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9659B" w14:textId="77777777" w:rsidR="008D4784" w:rsidRDefault="008D4784">
      <w:pPr>
        <w:pStyle w:val="big-header"/>
        <w:ind w:left="0" w:right="1134"/>
        <w:rPr>
          <w:rFonts w:cs="FrankRuehl" w:hint="cs"/>
          <w:sz w:val="32"/>
          <w:rtl/>
          <w:lang w:eastAsia="en-US"/>
        </w:rPr>
      </w:pPr>
      <w:r>
        <w:rPr>
          <w:rFonts w:cs="FrankRuehl"/>
          <w:sz w:val="32"/>
          <w:rtl/>
          <w:lang w:eastAsia="en-US"/>
        </w:rPr>
        <w:t>חוק השיפוט הצבאי, תשט"ו-1955</w:t>
      </w:r>
    </w:p>
    <w:p w14:paraId="3E6BB916" w14:textId="77777777" w:rsidR="0042126C" w:rsidRDefault="0042126C" w:rsidP="0042126C">
      <w:pPr>
        <w:spacing w:line="320" w:lineRule="auto"/>
        <w:jc w:val="left"/>
        <w:rPr>
          <w:rFonts w:cs="FrankRuehl" w:hint="cs"/>
          <w:szCs w:val="26"/>
          <w:rtl/>
          <w:lang w:eastAsia="en-US"/>
        </w:rPr>
      </w:pPr>
    </w:p>
    <w:p w14:paraId="45A8494C" w14:textId="77777777" w:rsidR="005E0387" w:rsidRPr="0042126C" w:rsidRDefault="005E0387" w:rsidP="0042126C">
      <w:pPr>
        <w:spacing w:line="320" w:lineRule="auto"/>
        <w:jc w:val="left"/>
        <w:rPr>
          <w:rFonts w:cs="FrankRuehl" w:hint="cs"/>
          <w:szCs w:val="26"/>
          <w:rtl/>
          <w:lang w:eastAsia="en-US"/>
        </w:rPr>
      </w:pPr>
    </w:p>
    <w:p w14:paraId="6410CD50" w14:textId="77777777" w:rsidR="0042126C" w:rsidRPr="0042126C" w:rsidRDefault="0042126C" w:rsidP="0042126C">
      <w:pPr>
        <w:spacing w:line="320" w:lineRule="auto"/>
        <w:jc w:val="left"/>
        <w:rPr>
          <w:rFonts w:cs="Miriam" w:hint="cs"/>
          <w:szCs w:val="22"/>
          <w:rtl/>
          <w:lang w:eastAsia="en-US"/>
        </w:rPr>
      </w:pPr>
      <w:r w:rsidRPr="0042126C">
        <w:rPr>
          <w:rFonts w:cs="Miriam"/>
          <w:szCs w:val="22"/>
          <w:rtl/>
          <w:lang w:eastAsia="en-US"/>
        </w:rPr>
        <w:t>בטחון</w:t>
      </w:r>
      <w:r w:rsidRPr="0042126C">
        <w:rPr>
          <w:rFonts w:cs="FrankRuehl"/>
          <w:szCs w:val="26"/>
          <w:rtl/>
          <w:lang w:eastAsia="en-US"/>
        </w:rPr>
        <w:t xml:space="preserve"> – צה"ל – שיפוט צבאי</w:t>
      </w:r>
    </w:p>
    <w:p w14:paraId="73A154B2" w14:textId="77777777" w:rsidR="008D4784" w:rsidRDefault="008D4784">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D732C" w:rsidRPr="002D732C" w14:paraId="768BEC46" w14:textId="77777777" w:rsidTr="002D732C">
        <w:tblPrEx>
          <w:tblCellMar>
            <w:top w:w="0" w:type="dxa"/>
            <w:bottom w:w="0" w:type="dxa"/>
          </w:tblCellMar>
        </w:tblPrEx>
        <w:tc>
          <w:tcPr>
            <w:tcW w:w="1247" w:type="dxa"/>
          </w:tcPr>
          <w:p w14:paraId="0F3B1A51" w14:textId="77777777" w:rsidR="002D732C" w:rsidRPr="002D732C" w:rsidRDefault="002D732C" w:rsidP="002D732C">
            <w:pPr>
              <w:spacing w:line="240" w:lineRule="auto"/>
              <w:jc w:val="left"/>
              <w:rPr>
                <w:rFonts w:cs="Frankruhel"/>
                <w:sz w:val="24"/>
                <w:rtl/>
                <w:lang w:eastAsia="en-US"/>
              </w:rPr>
            </w:pPr>
          </w:p>
        </w:tc>
        <w:tc>
          <w:tcPr>
            <w:tcW w:w="5669" w:type="dxa"/>
          </w:tcPr>
          <w:p w14:paraId="696D4D65" w14:textId="77777777" w:rsidR="002D732C" w:rsidRPr="002D732C" w:rsidRDefault="002D732C" w:rsidP="002D732C">
            <w:pPr>
              <w:spacing w:line="240" w:lineRule="auto"/>
              <w:jc w:val="left"/>
              <w:rPr>
                <w:rFonts w:cs="Frankruhel"/>
                <w:sz w:val="24"/>
                <w:rtl/>
                <w:lang w:eastAsia="en-US"/>
              </w:rPr>
            </w:pPr>
            <w:r>
              <w:rPr>
                <w:sz w:val="24"/>
                <w:rtl/>
                <w:lang w:eastAsia="en-US"/>
              </w:rPr>
              <w:t>חלק א' – עקרונות כלליים</w:t>
            </w:r>
          </w:p>
        </w:tc>
        <w:tc>
          <w:tcPr>
            <w:tcW w:w="567" w:type="dxa"/>
          </w:tcPr>
          <w:p w14:paraId="213F0FD5" w14:textId="77777777" w:rsidR="002D732C" w:rsidRPr="002D732C" w:rsidRDefault="002D732C" w:rsidP="002D732C">
            <w:pPr>
              <w:spacing w:line="240" w:lineRule="auto"/>
              <w:jc w:val="left"/>
              <w:rPr>
                <w:rStyle w:val="Hyperlink"/>
                <w:rtl/>
              </w:rPr>
            </w:pPr>
            <w:hyperlink w:anchor="hed20" w:tooltip="חלק א – עקרונות כלליים" w:history="1">
              <w:r w:rsidRPr="002D732C">
                <w:rPr>
                  <w:rStyle w:val="Hyperlink"/>
                </w:rPr>
                <w:t>Go</w:t>
              </w:r>
            </w:hyperlink>
          </w:p>
        </w:tc>
        <w:tc>
          <w:tcPr>
            <w:tcW w:w="850" w:type="dxa"/>
          </w:tcPr>
          <w:p w14:paraId="0B4F26B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hed20</w:instrText>
            </w:r>
            <w:r>
              <w:rPr>
                <w:sz w:val="24"/>
                <w:rtl/>
                <w:lang w:eastAsia="en-US"/>
              </w:rPr>
              <w:instrText xml:space="preserve"> </w:instrText>
            </w:r>
            <w:r>
              <w:rPr>
                <w:rFonts w:cs="Frankruhel"/>
                <w:sz w:val="24"/>
                <w:rtl/>
                <w:lang w:eastAsia="en-US"/>
              </w:rPr>
              <w:fldChar w:fldCharType="separate"/>
            </w:r>
            <w:r>
              <w:rPr>
                <w:noProof/>
                <w:sz w:val="24"/>
                <w:rtl/>
                <w:lang w:eastAsia="en-US"/>
              </w:rPr>
              <w:t>20</w:t>
            </w:r>
            <w:r>
              <w:rPr>
                <w:rFonts w:cs="Frankruhel"/>
                <w:sz w:val="24"/>
                <w:rtl/>
                <w:lang w:eastAsia="en-US"/>
              </w:rPr>
              <w:fldChar w:fldCharType="end"/>
            </w:r>
          </w:p>
        </w:tc>
      </w:tr>
      <w:tr w:rsidR="002D732C" w:rsidRPr="002D732C" w14:paraId="69F01BAA" w14:textId="77777777" w:rsidTr="002D732C">
        <w:tblPrEx>
          <w:tblCellMar>
            <w:top w:w="0" w:type="dxa"/>
            <w:bottom w:w="0" w:type="dxa"/>
          </w:tblCellMar>
        </w:tblPrEx>
        <w:tc>
          <w:tcPr>
            <w:tcW w:w="1247" w:type="dxa"/>
          </w:tcPr>
          <w:p w14:paraId="70F43E6D" w14:textId="77777777" w:rsidR="002D732C" w:rsidRPr="002D732C" w:rsidRDefault="002D732C" w:rsidP="002D732C">
            <w:pPr>
              <w:spacing w:line="240" w:lineRule="auto"/>
              <w:jc w:val="left"/>
              <w:rPr>
                <w:rFonts w:cs="Frankruhel"/>
                <w:sz w:val="24"/>
                <w:rtl/>
                <w:lang w:eastAsia="en-US"/>
              </w:rPr>
            </w:pPr>
          </w:p>
        </w:tc>
        <w:tc>
          <w:tcPr>
            <w:tcW w:w="5669" w:type="dxa"/>
          </w:tcPr>
          <w:p w14:paraId="650BC552" w14:textId="77777777" w:rsidR="002D732C" w:rsidRPr="002D732C" w:rsidRDefault="002D732C" w:rsidP="002D732C">
            <w:pPr>
              <w:spacing w:line="240" w:lineRule="auto"/>
              <w:jc w:val="left"/>
              <w:rPr>
                <w:rFonts w:cs="Frankruhel"/>
                <w:sz w:val="24"/>
                <w:rtl/>
                <w:lang w:eastAsia="en-US"/>
              </w:rPr>
            </w:pPr>
            <w:r>
              <w:rPr>
                <w:sz w:val="24"/>
                <w:rtl/>
                <w:lang w:eastAsia="en-US"/>
              </w:rPr>
              <w:t>פרק ראשון: פרשנות</w:t>
            </w:r>
          </w:p>
        </w:tc>
        <w:tc>
          <w:tcPr>
            <w:tcW w:w="567" w:type="dxa"/>
          </w:tcPr>
          <w:p w14:paraId="0F9DC005" w14:textId="77777777" w:rsidR="002D732C" w:rsidRPr="002D732C" w:rsidRDefault="002D732C" w:rsidP="002D732C">
            <w:pPr>
              <w:spacing w:line="240" w:lineRule="auto"/>
              <w:jc w:val="left"/>
              <w:rPr>
                <w:rStyle w:val="Hyperlink"/>
                <w:rtl/>
              </w:rPr>
            </w:pPr>
            <w:hyperlink w:anchor="med0" w:tooltip="פרק ראשון: פרשנות" w:history="1">
              <w:r w:rsidRPr="002D732C">
                <w:rPr>
                  <w:rStyle w:val="Hyperlink"/>
                </w:rPr>
                <w:t>Go</w:t>
              </w:r>
            </w:hyperlink>
          </w:p>
        </w:tc>
        <w:tc>
          <w:tcPr>
            <w:tcW w:w="850" w:type="dxa"/>
          </w:tcPr>
          <w:p w14:paraId="31DC428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med0</w:instrText>
            </w:r>
            <w:r>
              <w:rPr>
                <w:sz w:val="24"/>
                <w:rtl/>
                <w:lang w:eastAsia="en-US"/>
              </w:rPr>
              <w:instrText xml:space="preserve"> </w:instrText>
            </w:r>
            <w:r>
              <w:rPr>
                <w:rFonts w:cs="Frankruhel"/>
                <w:sz w:val="24"/>
                <w:rtl/>
                <w:lang w:eastAsia="en-US"/>
              </w:rPr>
              <w:fldChar w:fldCharType="separate"/>
            </w:r>
            <w:r>
              <w:rPr>
                <w:noProof/>
                <w:sz w:val="24"/>
                <w:rtl/>
                <w:lang w:eastAsia="en-US"/>
              </w:rPr>
              <w:t>20</w:t>
            </w:r>
            <w:r>
              <w:rPr>
                <w:rFonts w:cs="Frankruhel"/>
                <w:sz w:val="24"/>
                <w:rtl/>
                <w:lang w:eastAsia="en-US"/>
              </w:rPr>
              <w:fldChar w:fldCharType="end"/>
            </w:r>
          </w:p>
        </w:tc>
      </w:tr>
      <w:tr w:rsidR="002D732C" w:rsidRPr="002D732C" w14:paraId="776C59EC" w14:textId="77777777" w:rsidTr="002D732C">
        <w:tblPrEx>
          <w:tblCellMar>
            <w:top w:w="0" w:type="dxa"/>
            <w:bottom w:w="0" w:type="dxa"/>
          </w:tblCellMar>
        </w:tblPrEx>
        <w:tc>
          <w:tcPr>
            <w:tcW w:w="1247" w:type="dxa"/>
          </w:tcPr>
          <w:p w14:paraId="3B62299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 </w:t>
            </w:r>
          </w:p>
        </w:tc>
        <w:tc>
          <w:tcPr>
            <w:tcW w:w="5669" w:type="dxa"/>
          </w:tcPr>
          <w:p w14:paraId="3FE16D3A" w14:textId="77777777" w:rsidR="002D732C" w:rsidRPr="002D732C" w:rsidRDefault="002D732C" w:rsidP="002D732C">
            <w:pPr>
              <w:spacing w:line="240" w:lineRule="auto"/>
              <w:jc w:val="left"/>
              <w:rPr>
                <w:rFonts w:cs="Frankruhel"/>
                <w:sz w:val="24"/>
                <w:rtl/>
                <w:lang w:eastAsia="en-US"/>
              </w:rPr>
            </w:pPr>
            <w:r>
              <w:rPr>
                <w:sz w:val="24"/>
                <w:rtl/>
                <w:lang w:eastAsia="en-US"/>
              </w:rPr>
              <w:t>הגדרות</w:t>
            </w:r>
          </w:p>
        </w:tc>
        <w:tc>
          <w:tcPr>
            <w:tcW w:w="567" w:type="dxa"/>
          </w:tcPr>
          <w:p w14:paraId="462823D6" w14:textId="77777777" w:rsidR="002D732C" w:rsidRPr="002D732C" w:rsidRDefault="002D732C" w:rsidP="002D732C">
            <w:pPr>
              <w:spacing w:line="240" w:lineRule="auto"/>
              <w:jc w:val="left"/>
              <w:rPr>
                <w:rStyle w:val="Hyperlink"/>
                <w:rtl/>
              </w:rPr>
            </w:pPr>
            <w:hyperlink w:anchor="Seif623" w:tooltip="הגדרות" w:history="1">
              <w:r w:rsidRPr="002D732C">
                <w:rPr>
                  <w:rStyle w:val="Hyperlink"/>
                </w:rPr>
                <w:t>Go</w:t>
              </w:r>
            </w:hyperlink>
          </w:p>
        </w:tc>
        <w:tc>
          <w:tcPr>
            <w:tcW w:w="850" w:type="dxa"/>
          </w:tcPr>
          <w:p w14:paraId="0CF3937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Seif623</w:instrText>
            </w:r>
            <w:r>
              <w:rPr>
                <w:sz w:val="24"/>
                <w:rtl/>
                <w:lang w:eastAsia="en-US"/>
              </w:rPr>
              <w:instrText xml:space="preserve"> </w:instrText>
            </w:r>
            <w:r>
              <w:rPr>
                <w:rFonts w:cs="Frankruhel"/>
                <w:sz w:val="24"/>
                <w:rtl/>
                <w:lang w:eastAsia="en-US"/>
              </w:rPr>
              <w:fldChar w:fldCharType="separate"/>
            </w:r>
            <w:r>
              <w:rPr>
                <w:noProof/>
                <w:sz w:val="24"/>
                <w:rtl/>
                <w:lang w:eastAsia="en-US"/>
              </w:rPr>
              <w:t>20</w:t>
            </w:r>
            <w:r>
              <w:rPr>
                <w:rFonts w:cs="Frankruhel"/>
                <w:sz w:val="24"/>
                <w:rtl/>
                <w:lang w:eastAsia="en-US"/>
              </w:rPr>
              <w:fldChar w:fldCharType="end"/>
            </w:r>
          </w:p>
        </w:tc>
      </w:tr>
      <w:tr w:rsidR="002D732C" w:rsidRPr="002D732C" w14:paraId="7C0CA9CC" w14:textId="77777777" w:rsidTr="002D732C">
        <w:tblPrEx>
          <w:tblCellMar>
            <w:top w:w="0" w:type="dxa"/>
            <w:bottom w:w="0" w:type="dxa"/>
          </w:tblCellMar>
        </w:tblPrEx>
        <w:tc>
          <w:tcPr>
            <w:tcW w:w="1247" w:type="dxa"/>
          </w:tcPr>
          <w:p w14:paraId="12C2A6F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 </w:t>
            </w:r>
          </w:p>
        </w:tc>
        <w:tc>
          <w:tcPr>
            <w:tcW w:w="5669" w:type="dxa"/>
          </w:tcPr>
          <w:p w14:paraId="508B87A0" w14:textId="77777777" w:rsidR="002D732C" w:rsidRPr="002D732C" w:rsidRDefault="002D732C" w:rsidP="002D732C">
            <w:pPr>
              <w:spacing w:line="240" w:lineRule="auto"/>
              <w:jc w:val="left"/>
              <w:rPr>
                <w:rFonts w:cs="Frankruhel"/>
                <w:sz w:val="24"/>
                <w:rtl/>
                <w:lang w:eastAsia="en-US"/>
              </w:rPr>
            </w:pPr>
            <w:r>
              <w:rPr>
                <w:sz w:val="24"/>
                <w:rtl/>
                <w:lang w:eastAsia="en-US"/>
              </w:rPr>
              <w:t>מונחים מחוק העונשין, תשל"ז 1977</w:t>
            </w:r>
          </w:p>
        </w:tc>
        <w:tc>
          <w:tcPr>
            <w:tcW w:w="567" w:type="dxa"/>
          </w:tcPr>
          <w:p w14:paraId="13DEECAE" w14:textId="77777777" w:rsidR="002D732C" w:rsidRPr="002D732C" w:rsidRDefault="002D732C" w:rsidP="002D732C">
            <w:pPr>
              <w:spacing w:line="240" w:lineRule="auto"/>
              <w:jc w:val="left"/>
              <w:rPr>
                <w:rStyle w:val="Hyperlink"/>
                <w:rtl/>
              </w:rPr>
            </w:pPr>
            <w:hyperlink w:anchor="Seif1" w:tooltip="מונחים מחוק העונשין, תשלז 1977" w:history="1">
              <w:r w:rsidRPr="002D732C">
                <w:rPr>
                  <w:rStyle w:val="Hyperlink"/>
                </w:rPr>
                <w:t>Go</w:t>
              </w:r>
            </w:hyperlink>
          </w:p>
        </w:tc>
        <w:tc>
          <w:tcPr>
            <w:tcW w:w="850" w:type="dxa"/>
          </w:tcPr>
          <w:p w14:paraId="6A2A83B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21</w:t>
            </w:r>
            <w:r>
              <w:rPr>
                <w:rFonts w:cs="Frankruhel"/>
                <w:sz w:val="24"/>
                <w:rtl/>
                <w:lang w:eastAsia="en-US"/>
              </w:rPr>
              <w:fldChar w:fldCharType="end"/>
            </w:r>
          </w:p>
        </w:tc>
      </w:tr>
      <w:tr w:rsidR="002D732C" w:rsidRPr="002D732C" w14:paraId="78079DDF" w14:textId="77777777" w:rsidTr="002D732C">
        <w:tblPrEx>
          <w:tblCellMar>
            <w:top w:w="0" w:type="dxa"/>
            <w:bottom w:w="0" w:type="dxa"/>
          </w:tblCellMar>
        </w:tblPrEx>
        <w:tc>
          <w:tcPr>
            <w:tcW w:w="1247" w:type="dxa"/>
          </w:tcPr>
          <w:p w14:paraId="0CDAE38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2א </w:t>
            </w:r>
          </w:p>
        </w:tc>
        <w:tc>
          <w:tcPr>
            <w:tcW w:w="5669" w:type="dxa"/>
          </w:tcPr>
          <w:p w14:paraId="4457ABF4" w14:textId="77777777" w:rsidR="002D732C" w:rsidRPr="002D732C" w:rsidRDefault="002D732C" w:rsidP="002D732C">
            <w:pPr>
              <w:spacing w:line="240" w:lineRule="auto"/>
              <w:jc w:val="left"/>
              <w:rPr>
                <w:rFonts w:cs="Frankruhel"/>
                <w:sz w:val="24"/>
                <w:rtl/>
                <w:lang w:eastAsia="en-US"/>
              </w:rPr>
            </w:pPr>
            <w:r>
              <w:rPr>
                <w:sz w:val="24"/>
                <w:rtl/>
                <w:lang w:eastAsia="en-US"/>
              </w:rPr>
              <w:t>הוראות ופקודות כלליות</w:t>
            </w:r>
          </w:p>
        </w:tc>
        <w:tc>
          <w:tcPr>
            <w:tcW w:w="567" w:type="dxa"/>
          </w:tcPr>
          <w:p w14:paraId="726C776B" w14:textId="77777777" w:rsidR="002D732C" w:rsidRPr="002D732C" w:rsidRDefault="002D732C" w:rsidP="002D732C">
            <w:pPr>
              <w:spacing w:line="240" w:lineRule="auto"/>
              <w:jc w:val="left"/>
              <w:rPr>
                <w:rStyle w:val="Hyperlink"/>
                <w:rtl/>
              </w:rPr>
            </w:pPr>
            <w:hyperlink w:anchor="Seif2" w:tooltip="הוראות ופקודות כלליות" w:history="1">
              <w:r w:rsidRPr="002D732C">
                <w:rPr>
                  <w:rStyle w:val="Hyperlink"/>
                </w:rPr>
                <w:t>Go</w:t>
              </w:r>
            </w:hyperlink>
          </w:p>
        </w:tc>
        <w:tc>
          <w:tcPr>
            <w:tcW w:w="850" w:type="dxa"/>
          </w:tcPr>
          <w:p w14:paraId="462E448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21</w:t>
            </w:r>
            <w:r>
              <w:rPr>
                <w:rFonts w:cs="Frankruhel"/>
                <w:sz w:val="24"/>
                <w:rtl/>
                <w:lang w:eastAsia="en-US"/>
              </w:rPr>
              <w:fldChar w:fldCharType="end"/>
            </w:r>
          </w:p>
        </w:tc>
      </w:tr>
      <w:tr w:rsidR="002D732C" w:rsidRPr="002D732C" w14:paraId="4A68E1EF" w14:textId="77777777" w:rsidTr="002D732C">
        <w:tblPrEx>
          <w:tblCellMar>
            <w:top w:w="0" w:type="dxa"/>
            <w:bottom w:w="0" w:type="dxa"/>
          </w:tblCellMar>
        </w:tblPrEx>
        <w:tc>
          <w:tcPr>
            <w:tcW w:w="1247" w:type="dxa"/>
          </w:tcPr>
          <w:p w14:paraId="5740620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2ב </w:t>
            </w:r>
          </w:p>
        </w:tc>
        <w:tc>
          <w:tcPr>
            <w:tcW w:w="5669" w:type="dxa"/>
          </w:tcPr>
          <w:p w14:paraId="5BFCB314" w14:textId="77777777" w:rsidR="002D732C" w:rsidRPr="002D732C" w:rsidRDefault="002D732C" w:rsidP="002D732C">
            <w:pPr>
              <w:spacing w:line="240" w:lineRule="auto"/>
              <w:jc w:val="left"/>
              <w:rPr>
                <w:rFonts w:cs="Frankruhel"/>
                <w:sz w:val="24"/>
                <w:rtl/>
                <w:lang w:eastAsia="en-US"/>
              </w:rPr>
            </w:pPr>
            <w:r>
              <w:rPr>
                <w:sz w:val="24"/>
                <w:rtl/>
                <w:lang w:eastAsia="en-US"/>
              </w:rPr>
              <w:t>פטור מפרסום ברשומות</w:t>
            </w:r>
          </w:p>
        </w:tc>
        <w:tc>
          <w:tcPr>
            <w:tcW w:w="567" w:type="dxa"/>
          </w:tcPr>
          <w:p w14:paraId="086EE3A1" w14:textId="77777777" w:rsidR="002D732C" w:rsidRPr="002D732C" w:rsidRDefault="002D732C" w:rsidP="002D732C">
            <w:pPr>
              <w:spacing w:line="240" w:lineRule="auto"/>
              <w:jc w:val="left"/>
              <w:rPr>
                <w:rStyle w:val="Hyperlink"/>
                <w:rtl/>
              </w:rPr>
            </w:pPr>
            <w:hyperlink w:anchor="Seif3" w:tooltip="פטור מפרסום ברשומות" w:history="1">
              <w:r w:rsidRPr="002D732C">
                <w:rPr>
                  <w:rStyle w:val="Hyperlink"/>
                </w:rPr>
                <w:t>Go</w:t>
              </w:r>
            </w:hyperlink>
          </w:p>
        </w:tc>
        <w:tc>
          <w:tcPr>
            <w:tcW w:w="850" w:type="dxa"/>
          </w:tcPr>
          <w:p w14:paraId="211F576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21</w:t>
            </w:r>
            <w:r>
              <w:rPr>
                <w:rFonts w:cs="Frankruhel"/>
                <w:sz w:val="24"/>
                <w:rtl/>
                <w:lang w:eastAsia="en-US"/>
              </w:rPr>
              <w:fldChar w:fldCharType="end"/>
            </w:r>
          </w:p>
        </w:tc>
      </w:tr>
      <w:tr w:rsidR="002D732C" w:rsidRPr="002D732C" w14:paraId="6A9483E0" w14:textId="77777777" w:rsidTr="002D732C">
        <w:tblPrEx>
          <w:tblCellMar>
            <w:top w:w="0" w:type="dxa"/>
            <w:bottom w:w="0" w:type="dxa"/>
          </w:tblCellMar>
        </w:tblPrEx>
        <w:tc>
          <w:tcPr>
            <w:tcW w:w="1247" w:type="dxa"/>
          </w:tcPr>
          <w:p w14:paraId="34B06DA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 </w:t>
            </w:r>
          </w:p>
        </w:tc>
        <w:tc>
          <w:tcPr>
            <w:tcW w:w="5669" w:type="dxa"/>
          </w:tcPr>
          <w:p w14:paraId="6F6BAC15" w14:textId="77777777" w:rsidR="002D732C" w:rsidRPr="002D732C" w:rsidRDefault="002D732C" w:rsidP="002D732C">
            <w:pPr>
              <w:spacing w:line="240" w:lineRule="auto"/>
              <w:jc w:val="left"/>
              <w:rPr>
                <w:rFonts w:cs="Frankruhel"/>
                <w:sz w:val="24"/>
                <w:rtl/>
                <w:lang w:eastAsia="en-US"/>
              </w:rPr>
            </w:pPr>
            <w:r>
              <w:rPr>
                <w:sz w:val="24"/>
                <w:rtl/>
                <w:lang w:eastAsia="en-US"/>
              </w:rPr>
              <w:t>דין הוראות ופקודות כלליות</w:t>
            </w:r>
          </w:p>
        </w:tc>
        <w:tc>
          <w:tcPr>
            <w:tcW w:w="567" w:type="dxa"/>
          </w:tcPr>
          <w:p w14:paraId="10B58A9B" w14:textId="77777777" w:rsidR="002D732C" w:rsidRPr="002D732C" w:rsidRDefault="002D732C" w:rsidP="002D732C">
            <w:pPr>
              <w:spacing w:line="240" w:lineRule="auto"/>
              <w:jc w:val="left"/>
              <w:rPr>
                <w:rStyle w:val="Hyperlink"/>
                <w:rtl/>
              </w:rPr>
            </w:pPr>
            <w:hyperlink w:anchor="Seif4" w:tooltip="דין הוראות ופקודות כלליות" w:history="1">
              <w:r w:rsidRPr="002D732C">
                <w:rPr>
                  <w:rStyle w:val="Hyperlink"/>
                </w:rPr>
                <w:t>Go</w:t>
              </w:r>
            </w:hyperlink>
          </w:p>
        </w:tc>
        <w:tc>
          <w:tcPr>
            <w:tcW w:w="850" w:type="dxa"/>
          </w:tcPr>
          <w:p w14:paraId="1F93223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22</w:t>
            </w:r>
            <w:r>
              <w:rPr>
                <w:rFonts w:cs="Frankruhel"/>
                <w:sz w:val="24"/>
                <w:rtl/>
                <w:lang w:eastAsia="en-US"/>
              </w:rPr>
              <w:fldChar w:fldCharType="end"/>
            </w:r>
          </w:p>
        </w:tc>
      </w:tr>
      <w:tr w:rsidR="002D732C" w:rsidRPr="002D732C" w14:paraId="636368BD" w14:textId="77777777" w:rsidTr="002D732C">
        <w:tblPrEx>
          <w:tblCellMar>
            <w:top w:w="0" w:type="dxa"/>
            <w:bottom w:w="0" w:type="dxa"/>
          </w:tblCellMar>
        </w:tblPrEx>
        <w:tc>
          <w:tcPr>
            <w:tcW w:w="1247" w:type="dxa"/>
          </w:tcPr>
          <w:p w14:paraId="5E9417CB" w14:textId="77777777" w:rsidR="002D732C" w:rsidRPr="002D732C" w:rsidRDefault="002D732C" w:rsidP="002D732C">
            <w:pPr>
              <w:spacing w:line="240" w:lineRule="auto"/>
              <w:jc w:val="left"/>
              <w:rPr>
                <w:rFonts w:cs="Frankruhel"/>
                <w:sz w:val="24"/>
                <w:rtl/>
                <w:lang w:eastAsia="en-US"/>
              </w:rPr>
            </w:pPr>
          </w:p>
        </w:tc>
        <w:tc>
          <w:tcPr>
            <w:tcW w:w="5669" w:type="dxa"/>
          </w:tcPr>
          <w:p w14:paraId="7261A467" w14:textId="77777777" w:rsidR="002D732C" w:rsidRPr="002D732C" w:rsidRDefault="002D732C" w:rsidP="002D732C">
            <w:pPr>
              <w:spacing w:line="240" w:lineRule="auto"/>
              <w:jc w:val="left"/>
              <w:rPr>
                <w:rFonts w:cs="Frankruhel"/>
                <w:sz w:val="24"/>
                <w:rtl/>
                <w:lang w:eastAsia="en-US"/>
              </w:rPr>
            </w:pPr>
            <w:r>
              <w:rPr>
                <w:sz w:val="24"/>
                <w:rtl/>
                <w:lang w:eastAsia="en-US"/>
              </w:rPr>
              <w:t>פרק שני: תחולת החוק</w:t>
            </w:r>
          </w:p>
        </w:tc>
        <w:tc>
          <w:tcPr>
            <w:tcW w:w="567" w:type="dxa"/>
          </w:tcPr>
          <w:p w14:paraId="26ED0592" w14:textId="77777777" w:rsidR="002D732C" w:rsidRPr="002D732C" w:rsidRDefault="002D732C" w:rsidP="002D732C">
            <w:pPr>
              <w:spacing w:line="240" w:lineRule="auto"/>
              <w:jc w:val="left"/>
              <w:rPr>
                <w:rStyle w:val="Hyperlink"/>
                <w:rtl/>
              </w:rPr>
            </w:pPr>
            <w:hyperlink w:anchor="med1" w:tooltip="פרק שני: תחולת החוק" w:history="1">
              <w:r w:rsidRPr="002D732C">
                <w:rPr>
                  <w:rStyle w:val="Hyperlink"/>
                </w:rPr>
                <w:t>Go</w:t>
              </w:r>
            </w:hyperlink>
          </w:p>
        </w:tc>
        <w:tc>
          <w:tcPr>
            <w:tcW w:w="850" w:type="dxa"/>
          </w:tcPr>
          <w:p w14:paraId="6DFB792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w:instrText>
            </w:r>
            <w:r>
              <w:rPr>
                <w:sz w:val="24"/>
                <w:rtl/>
                <w:lang w:eastAsia="en-US"/>
              </w:rPr>
              <w:instrText xml:space="preserve"> </w:instrText>
            </w:r>
            <w:r>
              <w:rPr>
                <w:rFonts w:cs="Frankruhel"/>
                <w:sz w:val="24"/>
                <w:rtl/>
                <w:lang w:eastAsia="en-US"/>
              </w:rPr>
              <w:fldChar w:fldCharType="separate"/>
            </w:r>
            <w:r>
              <w:rPr>
                <w:noProof/>
                <w:sz w:val="24"/>
                <w:rtl/>
                <w:lang w:eastAsia="en-US"/>
              </w:rPr>
              <w:t>22</w:t>
            </w:r>
            <w:r>
              <w:rPr>
                <w:rFonts w:cs="Frankruhel"/>
                <w:sz w:val="24"/>
                <w:rtl/>
                <w:lang w:eastAsia="en-US"/>
              </w:rPr>
              <w:fldChar w:fldCharType="end"/>
            </w:r>
          </w:p>
        </w:tc>
      </w:tr>
      <w:tr w:rsidR="002D732C" w:rsidRPr="002D732C" w14:paraId="6D38AE62" w14:textId="77777777" w:rsidTr="002D732C">
        <w:tblPrEx>
          <w:tblCellMar>
            <w:top w:w="0" w:type="dxa"/>
            <w:bottom w:w="0" w:type="dxa"/>
          </w:tblCellMar>
        </w:tblPrEx>
        <w:tc>
          <w:tcPr>
            <w:tcW w:w="1247" w:type="dxa"/>
          </w:tcPr>
          <w:p w14:paraId="77B614D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 </w:t>
            </w:r>
          </w:p>
        </w:tc>
        <w:tc>
          <w:tcPr>
            <w:tcW w:w="5669" w:type="dxa"/>
          </w:tcPr>
          <w:p w14:paraId="1F4B6C4E" w14:textId="77777777" w:rsidR="002D732C" w:rsidRPr="002D732C" w:rsidRDefault="002D732C" w:rsidP="002D732C">
            <w:pPr>
              <w:spacing w:line="240" w:lineRule="auto"/>
              <w:jc w:val="left"/>
              <w:rPr>
                <w:rFonts w:cs="Frankruhel"/>
                <w:sz w:val="24"/>
                <w:rtl/>
                <w:lang w:eastAsia="en-US"/>
              </w:rPr>
            </w:pPr>
            <w:r>
              <w:rPr>
                <w:sz w:val="24"/>
                <w:rtl/>
                <w:lang w:eastAsia="en-US"/>
              </w:rPr>
              <w:t>תחולת החוק עד לשחרור מן הצבא</w:t>
            </w:r>
          </w:p>
        </w:tc>
        <w:tc>
          <w:tcPr>
            <w:tcW w:w="567" w:type="dxa"/>
          </w:tcPr>
          <w:p w14:paraId="2B86B64B" w14:textId="77777777" w:rsidR="002D732C" w:rsidRPr="002D732C" w:rsidRDefault="002D732C" w:rsidP="002D732C">
            <w:pPr>
              <w:spacing w:line="240" w:lineRule="auto"/>
              <w:jc w:val="left"/>
              <w:rPr>
                <w:rStyle w:val="Hyperlink"/>
                <w:rtl/>
              </w:rPr>
            </w:pPr>
            <w:hyperlink w:anchor="Seif5" w:tooltip="תחולת החוק עד לשחרור מן הצבא" w:history="1">
              <w:r w:rsidRPr="002D732C">
                <w:rPr>
                  <w:rStyle w:val="Hyperlink"/>
                </w:rPr>
                <w:t>Go</w:t>
              </w:r>
            </w:hyperlink>
          </w:p>
        </w:tc>
        <w:tc>
          <w:tcPr>
            <w:tcW w:w="850" w:type="dxa"/>
          </w:tcPr>
          <w:p w14:paraId="6A0C196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22</w:t>
            </w:r>
            <w:r>
              <w:rPr>
                <w:rFonts w:cs="Frankruhel"/>
                <w:sz w:val="24"/>
                <w:rtl/>
                <w:lang w:eastAsia="en-US"/>
              </w:rPr>
              <w:fldChar w:fldCharType="end"/>
            </w:r>
          </w:p>
        </w:tc>
      </w:tr>
      <w:tr w:rsidR="002D732C" w:rsidRPr="002D732C" w14:paraId="25B0DE25" w14:textId="77777777" w:rsidTr="002D732C">
        <w:tblPrEx>
          <w:tblCellMar>
            <w:top w:w="0" w:type="dxa"/>
            <w:bottom w:w="0" w:type="dxa"/>
          </w:tblCellMar>
        </w:tblPrEx>
        <w:tc>
          <w:tcPr>
            <w:tcW w:w="1247" w:type="dxa"/>
          </w:tcPr>
          <w:p w14:paraId="3286D77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 </w:t>
            </w:r>
          </w:p>
        </w:tc>
        <w:tc>
          <w:tcPr>
            <w:tcW w:w="5669" w:type="dxa"/>
          </w:tcPr>
          <w:p w14:paraId="7A05DA35" w14:textId="77777777" w:rsidR="002D732C" w:rsidRPr="002D732C" w:rsidRDefault="002D732C" w:rsidP="002D732C">
            <w:pPr>
              <w:spacing w:line="240" w:lineRule="auto"/>
              <w:jc w:val="left"/>
              <w:rPr>
                <w:rFonts w:cs="Frankruhel"/>
                <w:sz w:val="24"/>
                <w:rtl/>
                <w:lang w:eastAsia="en-US"/>
              </w:rPr>
            </w:pPr>
            <w:r>
              <w:rPr>
                <w:sz w:val="24"/>
                <w:rtl/>
                <w:lang w:eastAsia="en-US"/>
              </w:rPr>
              <w:t>תחילת שירותו של מתנדב בכוחות המילואים</w:t>
            </w:r>
          </w:p>
        </w:tc>
        <w:tc>
          <w:tcPr>
            <w:tcW w:w="567" w:type="dxa"/>
          </w:tcPr>
          <w:p w14:paraId="4D911080" w14:textId="77777777" w:rsidR="002D732C" w:rsidRPr="002D732C" w:rsidRDefault="002D732C" w:rsidP="002D732C">
            <w:pPr>
              <w:spacing w:line="240" w:lineRule="auto"/>
              <w:jc w:val="left"/>
              <w:rPr>
                <w:rStyle w:val="Hyperlink"/>
                <w:rtl/>
              </w:rPr>
            </w:pPr>
            <w:hyperlink w:anchor="Seif6" w:tooltip="תחילת שירותו של מתנדב בכוחות המילואים" w:history="1">
              <w:r w:rsidRPr="002D732C">
                <w:rPr>
                  <w:rStyle w:val="Hyperlink"/>
                </w:rPr>
                <w:t>Go</w:t>
              </w:r>
            </w:hyperlink>
          </w:p>
        </w:tc>
        <w:tc>
          <w:tcPr>
            <w:tcW w:w="850" w:type="dxa"/>
          </w:tcPr>
          <w:p w14:paraId="5132D20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22</w:t>
            </w:r>
            <w:r>
              <w:rPr>
                <w:rFonts w:cs="Frankruhel"/>
                <w:sz w:val="24"/>
                <w:rtl/>
                <w:lang w:eastAsia="en-US"/>
              </w:rPr>
              <w:fldChar w:fldCharType="end"/>
            </w:r>
          </w:p>
        </w:tc>
      </w:tr>
      <w:tr w:rsidR="002D732C" w:rsidRPr="002D732C" w14:paraId="3FF7ABA3" w14:textId="77777777" w:rsidTr="002D732C">
        <w:tblPrEx>
          <w:tblCellMar>
            <w:top w:w="0" w:type="dxa"/>
            <w:bottom w:w="0" w:type="dxa"/>
          </w:tblCellMar>
        </w:tblPrEx>
        <w:tc>
          <w:tcPr>
            <w:tcW w:w="1247" w:type="dxa"/>
          </w:tcPr>
          <w:p w14:paraId="0D46E55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6 </w:t>
            </w:r>
          </w:p>
        </w:tc>
        <w:tc>
          <w:tcPr>
            <w:tcW w:w="5669" w:type="dxa"/>
          </w:tcPr>
          <w:p w14:paraId="73DA1C44" w14:textId="77777777" w:rsidR="002D732C" w:rsidRPr="002D732C" w:rsidRDefault="002D732C" w:rsidP="002D732C">
            <w:pPr>
              <w:spacing w:line="240" w:lineRule="auto"/>
              <w:jc w:val="left"/>
              <w:rPr>
                <w:rFonts w:cs="Frankruhel"/>
                <w:sz w:val="24"/>
                <w:rtl/>
                <w:lang w:eastAsia="en-US"/>
              </w:rPr>
            </w:pPr>
            <w:r>
              <w:rPr>
                <w:sz w:val="24"/>
                <w:rtl/>
                <w:lang w:eastAsia="en-US"/>
              </w:rPr>
              <w:t>תחולת החוק על מי שחדל מהיות חייל</w:t>
            </w:r>
          </w:p>
        </w:tc>
        <w:tc>
          <w:tcPr>
            <w:tcW w:w="567" w:type="dxa"/>
          </w:tcPr>
          <w:p w14:paraId="117B43BC" w14:textId="77777777" w:rsidR="002D732C" w:rsidRPr="002D732C" w:rsidRDefault="002D732C" w:rsidP="002D732C">
            <w:pPr>
              <w:spacing w:line="240" w:lineRule="auto"/>
              <w:jc w:val="left"/>
              <w:rPr>
                <w:rStyle w:val="Hyperlink"/>
                <w:rtl/>
              </w:rPr>
            </w:pPr>
            <w:hyperlink w:anchor="Seif7" w:tooltip="תחולת החוק על מי שחדל מהיות חייל" w:history="1">
              <w:r w:rsidRPr="002D732C">
                <w:rPr>
                  <w:rStyle w:val="Hyperlink"/>
                </w:rPr>
                <w:t>Go</w:t>
              </w:r>
            </w:hyperlink>
          </w:p>
        </w:tc>
        <w:tc>
          <w:tcPr>
            <w:tcW w:w="850" w:type="dxa"/>
          </w:tcPr>
          <w:p w14:paraId="40E22D7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22</w:t>
            </w:r>
            <w:r>
              <w:rPr>
                <w:rFonts w:cs="Frankruhel"/>
                <w:sz w:val="24"/>
                <w:rtl/>
                <w:lang w:eastAsia="en-US"/>
              </w:rPr>
              <w:fldChar w:fldCharType="end"/>
            </w:r>
          </w:p>
        </w:tc>
      </w:tr>
      <w:tr w:rsidR="002D732C" w:rsidRPr="002D732C" w14:paraId="6D3C2E6D" w14:textId="77777777" w:rsidTr="002D732C">
        <w:tblPrEx>
          <w:tblCellMar>
            <w:top w:w="0" w:type="dxa"/>
            <w:bottom w:w="0" w:type="dxa"/>
          </w:tblCellMar>
        </w:tblPrEx>
        <w:tc>
          <w:tcPr>
            <w:tcW w:w="1247" w:type="dxa"/>
          </w:tcPr>
          <w:p w14:paraId="1B8071E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7 </w:t>
            </w:r>
          </w:p>
        </w:tc>
        <w:tc>
          <w:tcPr>
            <w:tcW w:w="5669" w:type="dxa"/>
          </w:tcPr>
          <w:p w14:paraId="299E2453" w14:textId="77777777" w:rsidR="002D732C" w:rsidRPr="002D732C" w:rsidRDefault="002D732C" w:rsidP="002D732C">
            <w:pPr>
              <w:spacing w:line="240" w:lineRule="auto"/>
              <w:jc w:val="left"/>
              <w:rPr>
                <w:rFonts w:cs="Frankruhel"/>
                <w:sz w:val="24"/>
                <w:rtl/>
                <w:lang w:eastAsia="en-US"/>
              </w:rPr>
            </w:pPr>
            <w:r>
              <w:rPr>
                <w:sz w:val="24"/>
                <w:rtl/>
                <w:lang w:eastAsia="en-US"/>
              </w:rPr>
              <w:t>תחולת החוק על מי שנמסר לו נשק מטעם הצבא</w:t>
            </w:r>
          </w:p>
        </w:tc>
        <w:tc>
          <w:tcPr>
            <w:tcW w:w="567" w:type="dxa"/>
          </w:tcPr>
          <w:p w14:paraId="32E45E98" w14:textId="77777777" w:rsidR="002D732C" w:rsidRPr="002D732C" w:rsidRDefault="002D732C" w:rsidP="002D732C">
            <w:pPr>
              <w:spacing w:line="240" w:lineRule="auto"/>
              <w:jc w:val="left"/>
              <w:rPr>
                <w:rStyle w:val="Hyperlink"/>
                <w:rtl/>
              </w:rPr>
            </w:pPr>
            <w:hyperlink w:anchor="Seif8" w:tooltip="תחולת החוק על מי שנמסר לו נשק מטעם הצבא" w:history="1">
              <w:r w:rsidRPr="002D732C">
                <w:rPr>
                  <w:rStyle w:val="Hyperlink"/>
                </w:rPr>
                <w:t>Go</w:t>
              </w:r>
            </w:hyperlink>
          </w:p>
        </w:tc>
        <w:tc>
          <w:tcPr>
            <w:tcW w:w="850" w:type="dxa"/>
          </w:tcPr>
          <w:p w14:paraId="7E0DA9E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22</w:t>
            </w:r>
            <w:r>
              <w:rPr>
                <w:rFonts w:cs="Frankruhel"/>
                <w:sz w:val="24"/>
                <w:rtl/>
                <w:lang w:eastAsia="en-US"/>
              </w:rPr>
              <w:fldChar w:fldCharType="end"/>
            </w:r>
          </w:p>
        </w:tc>
      </w:tr>
      <w:tr w:rsidR="002D732C" w:rsidRPr="002D732C" w14:paraId="0F17D434" w14:textId="77777777" w:rsidTr="002D732C">
        <w:tblPrEx>
          <w:tblCellMar>
            <w:top w:w="0" w:type="dxa"/>
            <w:bottom w:w="0" w:type="dxa"/>
          </w:tblCellMar>
        </w:tblPrEx>
        <w:tc>
          <w:tcPr>
            <w:tcW w:w="1247" w:type="dxa"/>
          </w:tcPr>
          <w:p w14:paraId="38CE034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8 </w:t>
            </w:r>
          </w:p>
        </w:tc>
        <w:tc>
          <w:tcPr>
            <w:tcW w:w="5669" w:type="dxa"/>
          </w:tcPr>
          <w:p w14:paraId="525FD7F6" w14:textId="77777777" w:rsidR="002D732C" w:rsidRPr="002D732C" w:rsidRDefault="002D732C" w:rsidP="002D732C">
            <w:pPr>
              <w:spacing w:line="240" w:lineRule="auto"/>
              <w:jc w:val="left"/>
              <w:rPr>
                <w:rFonts w:cs="Frankruhel"/>
                <w:sz w:val="24"/>
                <w:rtl/>
                <w:lang w:eastAsia="en-US"/>
              </w:rPr>
            </w:pPr>
            <w:r>
              <w:rPr>
                <w:sz w:val="24"/>
                <w:rtl/>
                <w:lang w:eastAsia="en-US"/>
              </w:rPr>
              <w:t>תחולת החוק על בני אדם הנתונים במשמורת הצבא או עובדים בצבא</w:t>
            </w:r>
          </w:p>
        </w:tc>
        <w:tc>
          <w:tcPr>
            <w:tcW w:w="567" w:type="dxa"/>
          </w:tcPr>
          <w:p w14:paraId="41ECE22B" w14:textId="77777777" w:rsidR="002D732C" w:rsidRPr="002D732C" w:rsidRDefault="002D732C" w:rsidP="002D732C">
            <w:pPr>
              <w:spacing w:line="240" w:lineRule="auto"/>
              <w:jc w:val="left"/>
              <w:rPr>
                <w:rStyle w:val="Hyperlink"/>
                <w:rtl/>
              </w:rPr>
            </w:pPr>
            <w:hyperlink w:anchor="Seif9" w:tooltip="תחולת החוק על בני אדם הנתונים במשמורת הצבא או עובדים בצבא" w:history="1">
              <w:r w:rsidRPr="002D732C">
                <w:rPr>
                  <w:rStyle w:val="Hyperlink"/>
                </w:rPr>
                <w:t>Go</w:t>
              </w:r>
            </w:hyperlink>
          </w:p>
        </w:tc>
        <w:tc>
          <w:tcPr>
            <w:tcW w:w="850" w:type="dxa"/>
          </w:tcPr>
          <w:p w14:paraId="37AD516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22</w:t>
            </w:r>
            <w:r>
              <w:rPr>
                <w:rFonts w:cs="Frankruhel"/>
                <w:sz w:val="24"/>
                <w:rtl/>
                <w:lang w:eastAsia="en-US"/>
              </w:rPr>
              <w:fldChar w:fldCharType="end"/>
            </w:r>
          </w:p>
        </w:tc>
      </w:tr>
      <w:tr w:rsidR="002D732C" w:rsidRPr="002D732C" w14:paraId="62C6A75F" w14:textId="77777777" w:rsidTr="002D732C">
        <w:tblPrEx>
          <w:tblCellMar>
            <w:top w:w="0" w:type="dxa"/>
            <w:bottom w:w="0" w:type="dxa"/>
          </w:tblCellMar>
        </w:tblPrEx>
        <w:tc>
          <w:tcPr>
            <w:tcW w:w="1247" w:type="dxa"/>
          </w:tcPr>
          <w:p w14:paraId="203479D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8א </w:t>
            </w:r>
          </w:p>
        </w:tc>
        <w:tc>
          <w:tcPr>
            <w:tcW w:w="5669" w:type="dxa"/>
          </w:tcPr>
          <w:p w14:paraId="18327091" w14:textId="77777777" w:rsidR="002D732C" w:rsidRPr="002D732C" w:rsidRDefault="002D732C" w:rsidP="002D732C">
            <w:pPr>
              <w:spacing w:line="240" w:lineRule="auto"/>
              <w:jc w:val="left"/>
              <w:rPr>
                <w:rFonts w:cs="Frankruhel"/>
                <w:sz w:val="24"/>
                <w:rtl/>
                <w:lang w:eastAsia="en-US"/>
              </w:rPr>
            </w:pPr>
            <w:r>
              <w:rPr>
                <w:sz w:val="24"/>
                <w:rtl/>
                <w:lang w:eastAsia="en-US"/>
              </w:rPr>
              <w:t>התאמת מונחים לענין עובד במפעל המשרת את הצבא</w:t>
            </w:r>
          </w:p>
        </w:tc>
        <w:tc>
          <w:tcPr>
            <w:tcW w:w="567" w:type="dxa"/>
          </w:tcPr>
          <w:p w14:paraId="62152724" w14:textId="77777777" w:rsidR="002D732C" w:rsidRPr="002D732C" w:rsidRDefault="002D732C" w:rsidP="002D732C">
            <w:pPr>
              <w:spacing w:line="240" w:lineRule="auto"/>
              <w:jc w:val="left"/>
              <w:rPr>
                <w:rStyle w:val="Hyperlink"/>
                <w:rtl/>
              </w:rPr>
            </w:pPr>
            <w:hyperlink w:anchor="Seif10" w:tooltip="התאמת מונחים לענין עובד במפעל המשרת את הצבא" w:history="1">
              <w:r w:rsidRPr="002D732C">
                <w:rPr>
                  <w:rStyle w:val="Hyperlink"/>
                </w:rPr>
                <w:t>Go</w:t>
              </w:r>
            </w:hyperlink>
          </w:p>
        </w:tc>
        <w:tc>
          <w:tcPr>
            <w:tcW w:w="850" w:type="dxa"/>
          </w:tcPr>
          <w:p w14:paraId="608B805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w:instrText>
            </w:r>
            <w:r>
              <w:rPr>
                <w:sz w:val="24"/>
                <w:rtl/>
                <w:lang w:eastAsia="en-US"/>
              </w:rPr>
              <w:instrText xml:space="preserve"> </w:instrText>
            </w:r>
            <w:r>
              <w:rPr>
                <w:rFonts w:cs="Frankruhel"/>
                <w:sz w:val="24"/>
                <w:rtl/>
                <w:lang w:eastAsia="en-US"/>
              </w:rPr>
              <w:fldChar w:fldCharType="separate"/>
            </w:r>
            <w:r>
              <w:rPr>
                <w:noProof/>
                <w:sz w:val="24"/>
                <w:rtl/>
                <w:lang w:eastAsia="en-US"/>
              </w:rPr>
              <w:t>22</w:t>
            </w:r>
            <w:r>
              <w:rPr>
                <w:rFonts w:cs="Frankruhel"/>
                <w:sz w:val="24"/>
                <w:rtl/>
                <w:lang w:eastAsia="en-US"/>
              </w:rPr>
              <w:fldChar w:fldCharType="end"/>
            </w:r>
          </w:p>
        </w:tc>
      </w:tr>
      <w:tr w:rsidR="002D732C" w:rsidRPr="002D732C" w14:paraId="5A192845" w14:textId="77777777" w:rsidTr="002D732C">
        <w:tblPrEx>
          <w:tblCellMar>
            <w:top w:w="0" w:type="dxa"/>
            <w:bottom w:w="0" w:type="dxa"/>
          </w:tblCellMar>
        </w:tblPrEx>
        <w:tc>
          <w:tcPr>
            <w:tcW w:w="1247" w:type="dxa"/>
          </w:tcPr>
          <w:p w14:paraId="7A0FE2B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9 </w:t>
            </w:r>
          </w:p>
        </w:tc>
        <w:tc>
          <w:tcPr>
            <w:tcW w:w="5669" w:type="dxa"/>
          </w:tcPr>
          <w:p w14:paraId="4E7891D1" w14:textId="77777777" w:rsidR="002D732C" w:rsidRPr="002D732C" w:rsidRDefault="002D732C" w:rsidP="002D732C">
            <w:pPr>
              <w:spacing w:line="240" w:lineRule="auto"/>
              <w:jc w:val="left"/>
              <w:rPr>
                <w:rFonts w:cs="Frankruhel"/>
                <w:sz w:val="24"/>
                <w:rtl/>
                <w:lang w:eastAsia="en-US"/>
              </w:rPr>
            </w:pPr>
            <w:r>
              <w:rPr>
                <w:sz w:val="24"/>
                <w:rtl/>
                <w:lang w:eastAsia="en-US"/>
              </w:rPr>
              <w:t>הודעת הצו</w:t>
            </w:r>
          </w:p>
        </w:tc>
        <w:tc>
          <w:tcPr>
            <w:tcW w:w="567" w:type="dxa"/>
          </w:tcPr>
          <w:p w14:paraId="027EDFF6" w14:textId="77777777" w:rsidR="002D732C" w:rsidRPr="002D732C" w:rsidRDefault="002D732C" w:rsidP="002D732C">
            <w:pPr>
              <w:spacing w:line="240" w:lineRule="auto"/>
              <w:jc w:val="left"/>
              <w:rPr>
                <w:rStyle w:val="Hyperlink"/>
                <w:rtl/>
              </w:rPr>
            </w:pPr>
            <w:hyperlink w:anchor="Seif11" w:tooltip="הודעת הצו" w:history="1">
              <w:r w:rsidRPr="002D732C">
                <w:rPr>
                  <w:rStyle w:val="Hyperlink"/>
                </w:rPr>
                <w:t>Go</w:t>
              </w:r>
            </w:hyperlink>
          </w:p>
        </w:tc>
        <w:tc>
          <w:tcPr>
            <w:tcW w:w="850" w:type="dxa"/>
          </w:tcPr>
          <w:p w14:paraId="58629C7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w:instrText>
            </w:r>
            <w:r>
              <w:rPr>
                <w:sz w:val="24"/>
                <w:rtl/>
                <w:lang w:eastAsia="en-US"/>
              </w:rPr>
              <w:instrText xml:space="preserve"> </w:instrText>
            </w:r>
            <w:r>
              <w:rPr>
                <w:rFonts w:cs="Frankruhel"/>
                <w:sz w:val="24"/>
                <w:rtl/>
                <w:lang w:eastAsia="en-US"/>
              </w:rPr>
              <w:fldChar w:fldCharType="separate"/>
            </w:r>
            <w:r>
              <w:rPr>
                <w:noProof/>
                <w:sz w:val="24"/>
                <w:rtl/>
                <w:lang w:eastAsia="en-US"/>
              </w:rPr>
              <w:t>22</w:t>
            </w:r>
            <w:r>
              <w:rPr>
                <w:rFonts w:cs="Frankruhel"/>
                <w:sz w:val="24"/>
                <w:rtl/>
                <w:lang w:eastAsia="en-US"/>
              </w:rPr>
              <w:fldChar w:fldCharType="end"/>
            </w:r>
          </w:p>
        </w:tc>
      </w:tr>
      <w:tr w:rsidR="002D732C" w:rsidRPr="002D732C" w14:paraId="11FF9063" w14:textId="77777777" w:rsidTr="002D732C">
        <w:tblPrEx>
          <w:tblCellMar>
            <w:top w:w="0" w:type="dxa"/>
            <w:bottom w:w="0" w:type="dxa"/>
          </w:tblCellMar>
        </w:tblPrEx>
        <w:tc>
          <w:tcPr>
            <w:tcW w:w="1247" w:type="dxa"/>
          </w:tcPr>
          <w:p w14:paraId="122AC1E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10 </w:t>
            </w:r>
          </w:p>
        </w:tc>
        <w:tc>
          <w:tcPr>
            <w:tcW w:w="5669" w:type="dxa"/>
          </w:tcPr>
          <w:p w14:paraId="0D5D5E70" w14:textId="77777777" w:rsidR="002D732C" w:rsidRPr="002D732C" w:rsidRDefault="002D732C" w:rsidP="002D732C">
            <w:pPr>
              <w:spacing w:line="240" w:lineRule="auto"/>
              <w:jc w:val="left"/>
              <w:rPr>
                <w:rFonts w:cs="Frankruhel"/>
                <w:sz w:val="24"/>
                <w:rtl/>
                <w:lang w:eastAsia="en-US"/>
              </w:rPr>
            </w:pPr>
            <w:r>
              <w:rPr>
                <w:sz w:val="24"/>
                <w:rtl/>
                <w:lang w:eastAsia="en-US"/>
              </w:rPr>
              <w:t>תחולת החוק על שבויי מלחמה</w:t>
            </w:r>
          </w:p>
        </w:tc>
        <w:tc>
          <w:tcPr>
            <w:tcW w:w="567" w:type="dxa"/>
          </w:tcPr>
          <w:p w14:paraId="51FCA5E9" w14:textId="77777777" w:rsidR="002D732C" w:rsidRPr="002D732C" w:rsidRDefault="002D732C" w:rsidP="002D732C">
            <w:pPr>
              <w:spacing w:line="240" w:lineRule="auto"/>
              <w:jc w:val="left"/>
              <w:rPr>
                <w:rStyle w:val="Hyperlink"/>
                <w:rtl/>
              </w:rPr>
            </w:pPr>
            <w:hyperlink w:anchor="Seif12" w:tooltip="תחולת החוק על שבויי מלחמה" w:history="1">
              <w:r w:rsidRPr="002D732C">
                <w:rPr>
                  <w:rStyle w:val="Hyperlink"/>
                </w:rPr>
                <w:t>Go</w:t>
              </w:r>
            </w:hyperlink>
          </w:p>
        </w:tc>
        <w:tc>
          <w:tcPr>
            <w:tcW w:w="850" w:type="dxa"/>
          </w:tcPr>
          <w:p w14:paraId="6475B07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w:instrText>
            </w:r>
            <w:r>
              <w:rPr>
                <w:sz w:val="24"/>
                <w:rtl/>
                <w:lang w:eastAsia="en-US"/>
              </w:rPr>
              <w:instrText xml:space="preserve"> </w:instrText>
            </w:r>
            <w:r>
              <w:rPr>
                <w:rFonts w:cs="Frankruhel"/>
                <w:sz w:val="24"/>
                <w:rtl/>
                <w:lang w:eastAsia="en-US"/>
              </w:rPr>
              <w:fldChar w:fldCharType="separate"/>
            </w:r>
            <w:r>
              <w:rPr>
                <w:noProof/>
                <w:sz w:val="24"/>
                <w:rtl/>
                <w:lang w:eastAsia="en-US"/>
              </w:rPr>
              <w:t>23</w:t>
            </w:r>
            <w:r>
              <w:rPr>
                <w:rFonts w:cs="Frankruhel"/>
                <w:sz w:val="24"/>
                <w:rtl/>
                <w:lang w:eastAsia="en-US"/>
              </w:rPr>
              <w:fldChar w:fldCharType="end"/>
            </w:r>
          </w:p>
        </w:tc>
      </w:tr>
      <w:tr w:rsidR="002D732C" w:rsidRPr="002D732C" w14:paraId="01C43703" w14:textId="77777777" w:rsidTr="002D732C">
        <w:tblPrEx>
          <w:tblCellMar>
            <w:top w:w="0" w:type="dxa"/>
            <w:bottom w:w="0" w:type="dxa"/>
          </w:tblCellMar>
        </w:tblPrEx>
        <w:tc>
          <w:tcPr>
            <w:tcW w:w="1247" w:type="dxa"/>
          </w:tcPr>
          <w:p w14:paraId="1452E09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11 </w:t>
            </w:r>
          </w:p>
        </w:tc>
        <w:tc>
          <w:tcPr>
            <w:tcW w:w="5669" w:type="dxa"/>
          </w:tcPr>
          <w:p w14:paraId="4A7DA970" w14:textId="77777777" w:rsidR="002D732C" w:rsidRPr="002D732C" w:rsidRDefault="002D732C" w:rsidP="002D732C">
            <w:pPr>
              <w:spacing w:line="240" w:lineRule="auto"/>
              <w:jc w:val="left"/>
              <w:rPr>
                <w:rFonts w:cs="Frankruhel"/>
                <w:sz w:val="24"/>
                <w:rtl/>
                <w:lang w:eastAsia="en-US"/>
              </w:rPr>
            </w:pPr>
            <w:r>
              <w:rPr>
                <w:sz w:val="24"/>
                <w:rtl/>
                <w:lang w:eastAsia="en-US"/>
              </w:rPr>
              <w:t>תחולת החוק על איש מילואים שאינו בשירות</w:t>
            </w:r>
          </w:p>
        </w:tc>
        <w:tc>
          <w:tcPr>
            <w:tcW w:w="567" w:type="dxa"/>
          </w:tcPr>
          <w:p w14:paraId="51D9FF35" w14:textId="77777777" w:rsidR="002D732C" w:rsidRPr="002D732C" w:rsidRDefault="002D732C" w:rsidP="002D732C">
            <w:pPr>
              <w:spacing w:line="240" w:lineRule="auto"/>
              <w:jc w:val="left"/>
              <w:rPr>
                <w:rStyle w:val="Hyperlink"/>
                <w:rtl/>
              </w:rPr>
            </w:pPr>
            <w:hyperlink w:anchor="Seif13" w:tooltip="תחולת החוק על איש מילואים שאינו בשירות" w:history="1">
              <w:r w:rsidRPr="002D732C">
                <w:rPr>
                  <w:rStyle w:val="Hyperlink"/>
                </w:rPr>
                <w:t>Go</w:t>
              </w:r>
            </w:hyperlink>
          </w:p>
        </w:tc>
        <w:tc>
          <w:tcPr>
            <w:tcW w:w="850" w:type="dxa"/>
          </w:tcPr>
          <w:p w14:paraId="3320861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w:instrText>
            </w:r>
            <w:r>
              <w:rPr>
                <w:sz w:val="24"/>
                <w:rtl/>
                <w:lang w:eastAsia="en-US"/>
              </w:rPr>
              <w:instrText xml:space="preserve"> </w:instrText>
            </w:r>
            <w:r>
              <w:rPr>
                <w:rFonts w:cs="Frankruhel"/>
                <w:sz w:val="24"/>
                <w:rtl/>
                <w:lang w:eastAsia="en-US"/>
              </w:rPr>
              <w:fldChar w:fldCharType="separate"/>
            </w:r>
            <w:r>
              <w:rPr>
                <w:noProof/>
                <w:sz w:val="24"/>
                <w:rtl/>
                <w:lang w:eastAsia="en-US"/>
              </w:rPr>
              <w:t>23</w:t>
            </w:r>
            <w:r>
              <w:rPr>
                <w:rFonts w:cs="Frankruhel"/>
                <w:sz w:val="24"/>
                <w:rtl/>
                <w:lang w:eastAsia="en-US"/>
              </w:rPr>
              <w:fldChar w:fldCharType="end"/>
            </w:r>
          </w:p>
        </w:tc>
      </w:tr>
      <w:tr w:rsidR="002D732C" w:rsidRPr="002D732C" w14:paraId="6E4A7672" w14:textId="77777777" w:rsidTr="002D732C">
        <w:tblPrEx>
          <w:tblCellMar>
            <w:top w:w="0" w:type="dxa"/>
            <w:bottom w:w="0" w:type="dxa"/>
          </w:tblCellMar>
        </w:tblPrEx>
        <w:tc>
          <w:tcPr>
            <w:tcW w:w="1247" w:type="dxa"/>
          </w:tcPr>
          <w:p w14:paraId="5F7F12B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12 </w:t>
            </w:r>
          </w:p>
        </w:tc>
        <w:tc>
          <w:tcPr>
            <w:tcW w:w="5669" w:type="dxa"/>
          </w:tcPr>
          <w:p w14:paraId="28FE62F5" w14:textId="77777777" w:rsidR="002D732C" w:rsidRPr="002D732C" w:rsidRDefault="002D732C" w:rsidP="002D732C">
            <w:pPr>
              <w:spacing w:line="240" w:lineRule="auto"/>
              <w:jc w:val="left"/>
              <w:rPr>
                <w:rFonts w:cs="Frankruhel"/>
                <w:sz w:val="24"/>
                <w:rtl/>
                <w:lang w:eastAsia="en-US"/>
              </w:rPr>
            </w:pPr>
            <w:r>
              <w:rPr>
                <w:sz w:val="24"/>
                <w:rtl/>
                <w:lang w:eastAsia="en-US"/>
              </w:rPr>
              <w:t>עבריין ששהה מחוץ למדינה</w:t>
            </w:r>
          </w:p>
        </w:tc>
        <w:tc>
          <w:tcPr>
            <w:tcW w:w="567" w:type="dxa"/>
          </w:tcPr>
          <w:p w14:paraId="42272560" w14:textId="77777777" w:rsidR="002D732C" w:rsidRPr="002D732C" w:rsidRDefault="002D732C" w:rsidP="002D732C">
            <w:pPr>
              <w:spacing w:line="240" w:lineRule="auto"/>
              <w:jc w:val="left"/>
              <w:rPr>
                <w:rStyle w:val="Hyperlink"/>
                <w:rtl/>
              </w:rPr>
            </w:pPr>
            <w:hyperlink w:anchor="Seif14" w:tooltip="עבריין ששהה מחוץ למדינה" w:history="1">
              <w:r w:rsidRPr="002D732C">
                <w:rPr>
                  <w:rStyle w:val="Hyperlink"/>
                </w:rPr>
                <w:t>Go</w:t>
              </w:r>
            </w:hyperlink>
          </w:p>
        </w:tc>
        <w:tc>
          <w:tcPr>
            <w:tcW w:w="850" w:type="dxa"/>
          </w:tcPr>
          <w:p w14:paraId="72D19B9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w:instrText>
            </w:r>
            <w:r>
              <w:rPr>
                <w:sz w:val="24"/>
                <w:rtl/>
                <w:lang w:eastAsia="en-US"/>
              </w:rPr>
              <w:instrText xml:space="preserve"> </w:instrText>
            </w:r>
            <w:r>
              <w:rPr>
                <w:rFonts w:cs="Frankruhel"/>
                <w:sz w:val="24"/>
                <w:rtl/>
                <w:lang w:eastAsia="en-US"/>
              </w:rPr>
              <w:fldChar w:fldCharType="separate"/>
            </w:r>
            <w:r>
              <w:rPr>
                <w:noProof/>
                <w:sz w:val="24"/>
                <w:rtl/>
                <w:lang w:eastAsia="en-US"/>
              </w:rPr>
              <w:t>23</w:t>
            </w:r>
            <w:r>
              <w:rPr>
                <w:rFonts w:cs="Frankruhel"/>
                <w:sz w:val="24"/>
                <w:rtl/>
                <w:lang w:eastAsia="en-US"/>
              </w:rPr>
              <w:fldChar w:fldCharType="end"/>
            </w:r>
          </w:p>
        </w:tc>
      </w:tr>
      <w:tr w:rsidR="002D732C" w:rsidRPr="002D732C" w14:paraId="7D3359F0" w14:textId="77777777" w:rsidTr="002D732C">
        <w:tblPrEx>
          <w:tblCellMar>
            <w:top w:w="0" w:type="dxa"/>
            <w:bottom w:w="0" w:type="dxa"/>
          </w:tblCellMar>
        </w:tblPrEx>
        <w:tc>
          <w:tcPr>
            <w:tcW w:w="1247" w:type="dxa"/>
          </w:tcPr>
          <w:p w14:paraId="39AEF30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13 </w:t>
            </w:r>
          </w:p>
        </w:tc>
        <w:tc>
          <w:tcPr>
            <w:tcW w:w="5669" w:type="dxa"/>
          </w:tcPr>
          <w:p w14:paraId="07ADC72F" w14:textId="77777777" w:rsidR="002D732C" w:rsidRPr="002D732C" w:rsidRDefault="002D732C" w:rsidP="002D732C">
            <w:pPr>
              <w:spacing w:line="240" w:lineRule="auto"/>
              <w:jc w:val="left"/>
              <w:rPr>
                <w:rFonts w:cs="Frankruhel"/>
                <w:sz w:val="24"/>
                <w:rtl/>
                <w:lang w:eastAsia="en-US"/>
              </w:rPr>
            </w:pPr>
            <w:r>
              <w:rPr>
                <w:sz w:val="24"/>
                <w:rtl/>
                <w:lang w:eastAsia="en-US"/>
              </w:rPr>
              <w:t>סמכות שפיטה בעבירות צבאיות</w:t>
            </w:r>
          </w:p>
        </w:tc>
        <w:tc>
          <w:tcPr>
            <w:tcW w:w="567" w:type="dxa"/>
          </w:tcPr>
          <w:p w14:paraId="30BF0AAD" w14:textId="77777777" w:rsidR="002D732C" w:rsidRPr="002D732C" w:rsidRDefault="002D732C" w:rsidP="002D732C">
            <w:pPr>
              <w:spacing w:line="240" w:lineRule="auto"/>
              <w:jc w:val="left"/>
              <w:rPr>
                <w:rStyle w:val="Hyperlink"/>
                <w:rtl/>
              </w:rPr>
            </w:pPr>
            <w:hyperlink w:anchor="Seif589" w:tooltip="סמכות שפיטה בעבירות צבאיות" w:history="1">
              <w:r w:rsidRPr="002D732C">
                <w:rPr>
                  <w:rStyle w:val="Hyperlink"/>
                </w:rPr>
                <w:t>Go</w:t>
              </w:r>
            </w:hyperlink>
          </w:p>
        </w:tc>
        <w:tc>
          <w:tcPr>
            <w:tcW w:w="850" w:type="dxa"/>
          </w:tcPr>
          <w:p w14:paraId="2C0955F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Seif589</w:instrText>
            </w:r>
            <w:r>
              <w:rPr>
                <w:sz w:val="24"/>
                <w:rtl/>
                <w:lang w:eastAsia="en-US"/>
              </w:rPr>
              <w:instrText xml:space="preserve"> </w:instrText>
            </w:r>
            <w:r>
              <w:rPr>
                <w:rFonts w:cs="Frankruhel"/>
                <w:sz w:val="24"/>
                <w:rtl/>
                <w:lang w:eastAsia="en-US"/>
              </w:rPr>
              <w:fldChar w:fldCharType="separate"/>
            </w:r>
            <w:r>
              <w:rPr>
                <w:noProof/>
                <w:sz w:val="24"/>
                <w:rtl/>
                <w:lang w:eastAsia="en-US"/>
              </w:rPr>
              <w:t>23</w:t>
            </w:r>
            <w:r>
              <w:rPr>
                <w:rFonts w:cs="Frankruhel"/>
                <w:sz w:val="24"/>
                <w:rtl/>
                <w:lang w:eastAsia="en-US"/>
              </w:rPr>
              <w:fldChar w:fldCharType="end"/>
            </w:r>
          </w:p>
        </w:tc>
      </w:tr>
      <w:tr w:rsidR="002D732C" w:rsidRPr="002D732C" w14:paraId="1245EB06" w14:textId="77777777" w:rsidTr="002D732C">
        <w:tblPrEx>
          <w:tblCellMar>
            <w:top w:w="0" w:type="dxa"/>
            <w:bottom w:w="0" w:type="dxa"/>
          </w:tblCellMar>
        </w:tblPrEx>
        <w:tc>
          <w:tcPr>
            <w:tcW w:w="1247" w:type="dxa"/>
          </w:tcPr>
          <w:p w14:paraId="360E466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14 </w:t>
            </w:r>
          </w:p>
        </w:tc>
        <w:tc>
          <w:tcPr>
            <w:tcW w:w="5669" w:type="dxa"/>
          </w:tcPr>
          <w:p w14:paraId="5CAF746B" w14:textId="77777777" w:rsidR="002D732C" w:rsidRPr="002D732C" w:rsidRDefault="002D732C" w:rsidP="002D732C">
            <w:pPr>
              <w:spacing w:line="240" w:lineRule="auto"/>
              <w:jc w:val="left"/>
              <w:rPr>
                <w:rFonts w:cs="Frankruhel"/>
                <w:sz w:val="24"/>
                <w:rtl/>
                <w:lang w:eastAsia="en-US"/>
              </w:rPr>
            </w:pPr>
            <w:r>
              <w:rPr>
                <w:sz w:val="24"/>
                <w:rtl/>
                <w:lang w:eastAsia="en-US"/>
              </w:rPr>
              <w:t>סמכות לשפוט חייל בעבירות שאינן צבאיות</w:t>
            </w:r>
          </w:p>
        </w:tc>
        <w:tc>
          <w:tcPr>
            <w:tcW w:w="567" w:type="dxa"/>
          </w:tcPr>
          <w:p w14:paraId="52122402" w14:textId="77777777" w:rsidR="002D732C" w:rsidRPr="002D732C" w:rsidRDefault="002D732C" w:rsidP="002D732C">
            <w:pPr>
              <w:spacing w:line="240" w:lineRule="auto"/>
              <w:jc w:val="left"/>
              <w:rPr>
                <w:rStyle w:val="Hyperlink"/>
                <w:rtl/>
              </w:rPr>
            </w:pPr>
            <w:hyperlink w:anchor="Seif15" w:tooltip="סמכות לשפוט חייל בעבירות שאינן צבאיות" w:history="1">
              <w:r w:rsidRPr="002D732C">
                <w:rPr>
                  <w:rStyle w:val="Hyperlink"/>
                </w:rPr>
                <w:t>Go</w:t>
              </w:r>
            </w:hyperlink>
          </w:p>
        </w:tc>
        <w:tc>
          <w:tcPr>
            <w:tcW w:w="850" w:type="dxa"/>
          </w:tcPr>
          <w:p w14:paraId="1CFC333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w:instrText>
            </w:r>
            <w:r>
              <w:rPr>
                <w:sz w:val="24"/>
                <w:rtl/>
                <w:lang w:eastAsia="en-US"/>
              </w:rPr>
              <w:instrText xml:space="preserve"> </w:instrText>
            </w:r>
            <w:r>
              <w:rPr>
                <w:rFonts w:cs="Frankruhel"/>
                <w:sz w:val="24"/>
                <w:rtl/>
                <w:lang w:eastAsia="en-US"/>
              </w:rPr>
              <w:fldChar w:fldCharType="separate"/>
            </w:r>
            <w:r>
              <w:rPr>
                <w:noProof/>
                <w:sz w:val="24"/>
                <w:rtl/>
                <w:lang w:eastAsia="en-US"/>
              </w:rPr>
              <w:t>23</w:t>
            </w:r>
            <w:r>
              <w:rPr>
                <w:rFonts w:cs="Frankruhel"/>
                <w:sz w:val="24"/>
                <w:rtl/>
                <w:lang w:eastAsia="en-US"/>
              </w:rPr>
              <w:fldChar w:fldCharType="end"/>
            </w:r>
          </w:p>
        </w:tc>
      </w:tr>
      <w:tr w:rsidR="002D732C" w:rsidRPr="002D732C" w14:paraId="4B6E0145" w14:textId="77777777" w:rsidTr="002D732C">
        <w:tblPrEx>
          <w:tblCellMar>
            <w:top w:w="0" w:type="dxa"/>
            <w:bottom w:w="0" w:type="dxa"/>
          </w:tblCellMar>
        </w:tblPrEx>
        <w:tc>
          <w:tcPr>
            <w:tcW w:w="1247" w:type="dxa"/>
          </w:tcPr>
          <w:p w14:paraId="1F560C7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15 </w:t>
            </w:r>
          </w:p>
        </w:tc>
        <w:tc>
          <w:tcPr>
            <w:tcW w:w="5669" w:type="dxa"/>
          </w:tcPr>
          <w:p w14:paraId="4327F490" w14:textId="77777777" w:rsidR="002D732C" w:rsidRPr="002D732C" w:rsidRDefault="002D732C" w:rsidP="002D732C">
            <w:pPr>
              <w:spacing w:line="240" w:lineRule="auto"/>
              <w:jc w:val="left"/>
              <w:rPr>
                <w:rFonts w:cs="Frankruhel"/>
                <w:sz w:val="24"/>
                <w:rtl/>
                <w:lang w:eastAsia="en-US"/>
              </w:rPr>
            </w:pPr>
            <w:r>
              <w:rPr>
                <w:sz w:val="24"/>
                <w:rtl/>
                <w:lang w:eastAsia="en-US"/>
              </w:rPr>
              <w:t>סמכות לשפוט עובדים בצבא בעבירות שאינן צבאיות</w:t>
            </w:r>
          </w:p>
        </w:tc>
        <w:tc>
          <w:tcPr>
            <w:tcW w:w="567" w:type="dxa"/>
          </w:tcPr>
          <w:p w14:paraId="6EDE03EA" w14:textId="77777777" w:rsidR="002D732C" w:rsidRPr="002D732C" w:rsidRDefault="002D732C" w:rsidP="002D732C">
            <w:pPr>
              <w:spacing w:line="240" w:lineRule="auto"/>
              <w:jc w:val="left"/>
              <w:rPr>
                <w:rStyle w:val="Hyperlink"/>
                <w:rtl/>
              </w:rPr>
            </w:pPr>
            <w:hyperlink w:anchor="Seif16" w:tooltip="סמכות לשפוט עובדים בצבא בעבירות שאינן צבאיות" w:history="1">
              <w:r w:rsidRPr="002D732C">
                <w:rPr>
                  <w:rStyle w:val="Hyperlink"/>
                </w:rPr>
                <w:t>Go</w:t>
              </w:r>
            </w:hyperlink>
          </w:p>
        </w:tc>
        <w:tc>
          <w:tcPr>
            <w:tcW w:w="850" w:type="dxa"/>
          </w:tcPr>
          <w:p w14:paraId="56490C6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w:instrText>
            </w:r>
            <w:r>
              <w:rPr>
                <w:sz w:val="24"/>
                <w:rtl/>
                <w:lang w:eastAsia="en-US"/>
              </w:rPr>
              <w:instrText xml:space="preserve"> </w:instrText>
            </w:r>
            <w:r>
              <w:rPr>
                <w:rFonts w:cs="Frankruhel"/>
                <w:sz w:val="24"/>
                <w:rtl/>
                <w:lang w:eastAsia="en-US"/>
              </w:rPr>
              <w:fldChar w:fldCharType="separate"/>
            </w:r>
            <w:r>
              <w:rPr>
                <w:noProof/>
                <w:sz w:val="24"/>
                <w:rtl/>
                <w:lang w:eastAsia="en-US"/>
              </w:rPr>
              <w:t>24</w:t>
            </w:r>
            <w:r>
              <w:rPr>
                <w:rFonts w:cs="Frankruhel"/>
                <w:sz w:val="24"/>
                <w:rtl/>
                <w:lang w:eastAsia="en-US"/>
              </w:rPr>
              <w:fldChar w:fldCharType="end"/>
            </w:r>
          </w:p>
        </w:tc>
      </w:tr>
      <w:tr w:rsidR="002D732C" w:rsidRPr="002D732C" w14:paraId="169F5C38" w14:textId="77777777" w:rsidTr="002D732C">
        <w:tblPrEx>
          <w:tblCellMar>
            <w:top w:w="0" w:type="dxa"/>
            <w:bottom w:w="0" w:type="dxa"/>
          </w:tblCellMar>
        </w:tblPrEx>
        <w:tc>
          <w:tcPr>
            <w:tcW w:w="1247" w:type="dxa"/>
          </w:tcPr>
          <w:p w14:paraId="563387D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15א </w:t>
            </w:r>
          </w:p>
        </w:tc>
        <w:tc>
          <w:tcPr>
            <w:tcW w:w="5669" w:type="dxa"/>
          </w:tcPr>
          <w:p w14:paraId="11EEF96E" w14:textId="77777777" w:rsidR="002D732C" w:rsidRPr="002D732C" w:rsidRDefault="002D732C" w:rsidP="002D732C">
            <w:pPr>
              <w:spacing w:line="240" w:lineRule="auto"/>
              <w:jc w:val="left"/>
              <w:rPr>
                <w:rFonts w:cs="Frankruhel"/>
                <w:sz w:val="24"/>
                <w:rtl/>
                <w:lang w:eastAsia="en-US"/>
              </w:rPr>
            </w:pPr>
            <w:r>
              <w:rPr>
                <w:sz w:val="24"/>
                <w:rtl/>
                <w:lang w:eastAsia="en-US"/>
              </w:rPr>
              <w:t>סמכות העמדה לדין בעבירת חוץ</w:t>
            </w:r>
          </w:p>
        </w:tc>
        <w:tc>
          <w:tcPr>
            <w:tcW w:w="567" w:type="dxa"/>
          </w:tcPr>
          <w:p w14:paraId="17E3BEE4" w14:textId="77777777" w:rsidR="002D732C" w:rsidRPr="002D732C" w:rsidRDefault="002D732C" w:rsidP="002D732C">
            <w:pPr>
              <w:spacing w:line="240" w:lineRule="auto"/>
              <w:jc w:val="left"/>
              <w:rPr>
                <w:rStyle w:val="Hyperlink"/>
                <w:rtl/>
              </w:rPr>
            </w:pPr>
            <w:hyperlink w:anchor="Seif17" w:tooltip="סמכות העמדה לדין בעבירת חוץ" w:history="1">
              <w:r w:rsidRPr="002D732C">
                <w:rPr>
                  <w:rStyle w:val="Hyperlink"/>
                </w:rPr>
                <w:t>Go</w:t>
              </w:r>
            </w:hyperlink>
          </w:p>
        </w:tc>
        <w:tc>
          <w:tcPr>
            <w:tcW w:w="850" w:type="dxa"/>
          </w:tcPr>
          <w:p w14:paraId="171EE0B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w:instrText>
            </w:r>
            <w:r>
              <w:rPr>
                <w:sz w:val="24"/>
                <w:rtl/>
                <w:lang w:eastAsia="en-US"/>
              </w:rPr>
              <w:instrText xml:space="preserve"> </w:instrText>
            </w:r>
            <w:r>
              <w:rPr>
                <w:rFonts w:cs="Frankruhel"/>
                <w:sz w:val="24"/>
                <w:rtl/>
                <w:lang w:eastAsia="en-US"/>
              </w:rPr>
              <w:fldChar w:fldCharType="separate"/>
            </w:r>
            <w:r>
              <w:rPr>
                <w:noProof/>
                <w:sz w:val="24"/>
                <w:rtl/>
                <w:lang w:eastAsia="en-US"/>
              </w:rPr>
              <w:t>24</w:t>
            </w:r>
            <w:r>
              <w:rPr>
                <w:rFonts w:cs="Frankruhel"/>
                <w:sz w:val="24"/>
                <w:rtl/>
                <w:lang w:eastAsia="en-US"/>
              </w:rPr>
              <w:fldChar w:fldCharType="end"/>
            </w:r>
          </w:p>
        </w:tc>
      </w:tr>
      <w:tr w:rsidR="002D732C" w:rsidRPr="002D732C" w14:paraId="37F8AC73" w14:textId="77777777" w:rsidTr="002D732C">
        <w:tblPrEx>
          <w:tblCellMar>
            <w:top w:w="0" w:type="dxa"/>
            <w:bottom w:w="0" w:type="dxa"/>
          </w:tblCellMar>
        </w:tblPrEx>
        <w:tc>
          <w:tcPr>
            <w:tcW w:w="1247" w:type="dxa"/>
          </w:tcPr>
          <w:p w14:paraId="7AA1895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16 </w:t>
            </w:r>
          </w:p>
        </w:tc>
        <w:tc>
          <w:tcPr>
            <w:tcW w:w="5669" w:type="dxa"/>
          </w:tcPr>
          <w:p w14:paraId="221F9765" w14:textId="77777777" w:rsidR="002D732C" w:rsidRPr="002D732C" w:rsidRDefault="002D732C" w:rsidP="002D732C">
            <w:pPr>
              <w:spacing w:line="240" w:lineRule="auto"/>
              <w:jc w:val="left"/>
              <w:rPr>
                <w:rFonts w:cs="Frankruhel"/>
                <w:sz w:val="24"/>
                <w:rtl/>
                <w:lang w:eastAsia="en-US"/>
              </w:rPr>
            </w:pPr>
            <w:r>
              <w:rPr>
                <w:sz w:val="24"/>
                <w:rtl/>
                <w:lang w:eastAsia="en-US"/>
              </w:rPr>
              <w:t>דין מי שחוק זה חל עליו ואינו חייל</w:t>
            </w:r>
          </w:p>
        </w:tc>
        <w:tc>
          <w:tcPr>
            <w:tcW w:w="567" w:type="dxa"/>
          </w:tcPr>
          <w:p w14:paraId="30FFB2AB" w14:textId="77777777" w:rsidR="002D732C" w:rsidRPr="002D732C" w:rsidRDefault="002D732C" w:rsidP="002D732C">
            <w:pPr>
              <w:spacing w:line="240" w:lineRule="auto"/>
              <w:jc w:val="left"/>
              <w:rPr>
                <w:rStyle w:val="Hyperlink"/>
                <w:rtl/>
              </w:rPr>
            </w:pPr>
            <w:hyperlink w:anchor="Seif18" w:tooltip="דין מי שחוק זה חל עליו ואינו חייל" w:history="1">
              <w:r w:rsidRPr="002D732C">
                <w:rPr>
                  <w:rStyle w:val="Hyperlink"/>
                </w:rPr>
                <w:t>Go</w:t>
              </w:r>
            </w:hyperlink>
          </w:p>
        </w:tc>
        <w:tc>
          <w:tcPr>
            <w:tcW w:w="850" w:type="dxa"/>
          </w:tcPr>
          <w:p w14:paraId="5C760DB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w:instrText>
            </w:r>
            <w:r>
              <w:rPr>
                <w:sz w:val="24"/>
                <w:rtl/>
                <w:lang w:eastAsia="en-US"/>
              </w:rPr>
              <w:instrText xml:space="preserve"> </w:instrText>
            </w:r>
            <w:r>
              <w:rPr>
                <w:rFonts w:cs="Frankruhel"/>
                <w:sz w:val="24"/>
                <w:rtl/>
                <w:lang w:eastAsia="en-US"/>
              </w:rPr>
              <w:fldChar w:fldCharType="separate"/>
            </w:r>
            <w:r>
              <w:rPr>
                <w:noProof/>
                <w:sz w:val="24"/>
                <w:rtl/>
                <w:lang w:eastAsia="en-US"/>
              </w:rPr>
              <w:t>24</w:t>
            </w:r>
            <w:r>
              <w:rPr>
                <w:rFonts w:cs="Frankruhel"/>
                <w:sz w:val="24"/>
                <w:rtl/>
                <w:lang w:eastAsia="en-US"/>
              </w:rPr>
              <w:fldChar w:fldCharType="end"/>
            </w:r>
          </w:p>
        </w:tc>
      </w:tr>
      <w:tr w:rsidR="002D732C" w:rsidRPr="002D732C" w14:paraId="1C4F7D79" w14:textId="77777777" w:rsidTr="002D732C">
        <w:tblPrEx>
          <w:tblCellMar>
            <w:top w:w="0" w:type="dxa"/>
            <w:bottom w:w="0" w:type="dxa"/>
          </w:tblCellMar>
        </w:tblPrEx>
        <w:tc>
          <w:tcPr>
            <w:tcW w:w="1247" w:type="dxa"/>
          </w:tcPr>
          <w:p w14:paraId="59FC8D7E" w14:textId="77777777" w:rsidR="002D732C" w:rsidRPr="002D732C" w:rsidRDefault="002D732C" w:rsidP="002D732C">
            <w:pPr>
              <w:spacing w:line="240" w:lineRule="auto"/>
              <w:jc w:val="left"/>
              <w:rPr>
                <w:rFonts w:cs="Frankruhel"/>
                <w:sz w:val="24"/>
                <w:rtl/>
                <w:lang w:eastAsia="en-US"/>
              </w:rPr>
            </w:pPr>
          </w:p>
        </w:tc>
        <w:tc>
          <w:tcPr>
            <w:tcW w:w="5669" w:type="dxa"/>
          </w:tcPr>
          <w:p w14:paraId="48CD132F" w14:textId="77777777" w:rsidR="002D732C" w:rsidRPr="002D732C" w:rsidRDefault="002D732C" w:rsidP="002D732C">
            <w:pPr>
              <w:spacing w:line="240" w:lineRule="auto"/>
              <w:jc w:val="left"/>
              <w:rPr>
                <w:rFonts w:cs="Frankruhel"/>
                <w:sz w:val="24"/>
                <w:rtl/>
                <w:lang w:eastAsia="en-US"/>
              </w:rPr>
            </w:pPr>
            <w:r>
              <w:rPr>
                <w:sz w:val="24"/>
                <w:rtl/>
                <w:lang w:eastAsia="en-US"/>
              </w:rPr>
              <w:t>חלק ב' – עבירות וענשים</w:t>
            </w:r>
          </w:p>
        </w:tc>
        <w:tc>
          <w:tcPr>
            <w:tcW w:w="567" w:type="dxa"/>
          </w:tcPr>
          <w:p w14:paraId="7E65C7F0" w14:textId="77777777" w:rsidR="002D732C" w:rsidRPr="002D732C" w:rsidRDefault="002D732C" w:rsidP="002D732C">
            <w:pPr>
              <w:spacing w:line="240" w:lineRule="auto"/>
              <w:jc w:val="left"/>
              <w:rPr>
                <w:rStyle w:val="Hyperlink"/>
                <w:rtl/>
              </w:rPr>
            </w:pPr>
            <w:hyperlink w:anchor="hed21" w:tooltip="חלק ב – עבירות וענשים" w:history="1">
              <w:r w:rsidRPr="002D732C">
                <w:rPr>
                  <w:rStyle w:val="Hyperlink"/>
                </w:rPr>
                <w:t>Go</w:t>
              </w:r>
            </w:hyperlink>
          </w:p>
        </w:tc>
        <w:tc>
          <w:tcPr>
            <w:tcW w:w="850" w:type="dxa"/>
          </w:tcPr>
          <w:p w14:paraId="21B4488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hed21</w:instrText>
            </w:r>
            <w:r>
              <w:rPr>
                <w:sz w:val="24"/>
                <w:rtl/>
                <w:lang w:eastAsia="en-US"/>
              </w:rPr>
              <w:instrText xml:space="preserve"> </w:instrText>
            </w:r>
            <w:r>
              <w:rPr>
                <w:rFonts w:cs="Frankruhel"/>
                <w:sz w:val="24"/>
                <w:rtl/>
                <w:lang w:eastAsia="en-US"/>
              </w:rPr>
              <w:fldChar w:fldCharType="separate"/>
            </w:r>
            <w:r>
              <w:rPr>
                <w:noProof/>
                <w:sz w:val="24"/>
                <w:rtl/>
                <w:lang w:eastAsia="en-US"/>
              </w:rPr>
              <w:t>24</w:t>
            </w:r>
            <w:r>
              <w:rPr>
                <w:rFonts w:cs="Frankruhel"/>
                <w:sz w:val="24"/>
                <w:rtl/>
                <w:lang w:eastAsia="en-US"/>
              </w:rPr>
              <w:fldChar w:fldCharType="end"/>
            </w:r>
          </w:p>
        </w:tc>
      </w:tr>
      <w:tr w:rsidR="002D732C" w:rsidRPr="002D732C" w14:paraId="4F5E9395" w14:textId="77777777" w:rsidTr="002D732C">
        <w:tblPrEx>
          <w:tblCellMar>
            <w:top w:w="0" w:type="dxa"/>
            <w:bottom w:w="0" w:type="dxa"/>
          </w:tblCellMar>
        </w:tblPrEx>
        <w:tc>
          <w:tcPr>
            <w:tcW w:w="1247" w:type="dxa"/>
          </w:tcPr>
          <w:p w14:paraId="308D4C4C" w14:textId="77777777" w:rsidR="002D732C" w:rsidRPr="002D732C" w:rsidRDefault="002D732C" w:rsidP="002D732C">
            <w:pPr>
              <w:spacing w:line="240" w:lineRule="auto"/>
              <w:jc w:val="left"/>
              <w:rPr>
                <w:rFonts w:cs="Frankruhel"/>
                <w:sz w:val="24"/>
                <w:rtl/>
                <w:lang w:eastAsia="en-US"/>
              </w:rPr>
            </w:pPr>
          </w:p>
        </w:tc>
        <w:tc>
          <w:tcPr>
            <w:tcW w:w="5669" w:type="dxa"/>
          </w:tcPr>
          <w:p w14:paraId="37B4C212" w14:textId="77777777" w:rsidR="002D732C" w:rsidRPr="002D732C" w:rsidRDefault="002D732C" w:rsidP="002D732C">
            <w:pPr>
              <w:spacing w:line="240" w:lineRule="auto"/>
              <w:jc w:val="left"/>
              <w:rPr>
                <w:rFonts w:cs="Frankruhel"/>
                <w:sz w:val="24"/>
                <w:rtl/>
                <w:lang w:eastAsia="en-US"/>
              </w:rPr>
            </w:pPr>
            <w:r>
              <w:rPr>
                <w:sz w:val="24"/>
                <w:rtl/>
                <w:lang w:eastAsia="en-US"/>
              </w:rPr>
              <w:t>פרק ראשון: אחריות לעבירה</w:t>
            </w:r>
          </w:p>
        </w:tc>
        <w:tc>
          <w:tcPr>
            <w:tcW w:w="567" w:type="dxa"/>
          </w:tcPr>
          <w:p w14:paraId="2C860ACD" w14:textId="77777777" w:rsidR="002D732C" w:rsidRPr="002D732C" w:rsidRDefault="002D732C" w:rsidP="002D732C">
            <w:pPr>
              <w:spacing w:line="240" w:lineRule="auto"/>
              <w:jc w:val="left"/>
              <w:rPr>
                <w:rStyle w:val="Hyperlink"/>
                <w:rtl/>
              </w:rPr>
            </w:pPr>
            <w:hyperlink w:anchor="med2" w:tooltip="פרק ראשון: אחריות לעבירה" w:history="1">
              <w:r w:rsidRPr="002D732C">
                <w:rPr>
                  <w:rStyle w:val="Hyperlink"/>
                </w:rPr>
                <w:t>Go</w:t>
              </w:r>
            </w:hyperlink>
          </w:p>
        </w:tc>
        <w:tc>
          <w:tcPr>
            <w:tcW w:w="850" w:type="dxa"/>
          </w:tcPr>
          <w:p w14:paraId="2D59214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med2</w:instrText>
            </w:r>
            <w:r>
              <w:rPr>
                <w:sz w:val="24"/>
                <w:rtl/>
                <w:lang w:eastAsia="en-US"/>
              </w:rPr>
              <w:instrText xml:space="preserve"> </w:instrText>
            </w:r>
            <w:r>
              <w:rPr>
                <w:rFonts w:cs="Frankruhel"/>
                <w:sz w:val="24"/>
                <w:rtl/>
                <w:lang w:eastAsia="en-US"/>
              </w:rPr>
              <w:fldChar w:fldCharType="separate"/>
            </w:r>
            <w:r>
              <w:rPr>
                <w:noProof/>
                <w:sz w:val="24"/>
                <w:rtl/>
                <w:lang w:eastAsia="en-US"/>
              </w:rPr>
              <w:t>24</w:t>
            </w:r>
            <w:r>
              <w:rPr>
                <w:rFonts w:cs="Frankruhel"/>
                <w:sz w:val="24"/>
                <w:rtl/>
                <w:lang w:eastAsia="en-US"/>
              </w:rPr>
              <w:fldChar w:fldCharType="end"/>
            </w:r>
          </w:p>
        </w:tc>
      </w:tr>
      <w:tr w:rsidR="002D732C" w:rsidRPr="002D732C" w14:paraId="3F90679C" w14:textId="77777777" w:rsidTr="002D732C">
        <w:tblPrEx>
          <w:tblCellMar>
            <w:top w:w="0" w:type="dxa"/>
            <w:bottom w:w="0" w:type="dxa"/>
          </w:tblCellMar>
        </w:tblPrEx>
        <w:tc>
          <w:tcPr>
            <w:tcW w:w="1247" w:type="dxa"/>
          </w:tcPr>
          <w:p w14:paraId="7A509F7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17 </w:t>
            </w:r>
          </w:p>
        </w:tc>
        <w:tc>
          <w:tcPr>
            <w:tcW w:w="5669" w:type="dxa"/>
          </w:tcPr>
          <w:p w14:paraId="02022DAA" w14:textId="77777777" w:rsidR="002D732C" w:rsidRPr="002D732C" w:rsidRDefault="002D732C" w:rsidP="002D732C">
            <w:pPr>
              <w:spacing w:line="240" w:lineRule="auto"/>
              <w:jc w:val="left"/>
              <w:rPr>
                <w:rFonts w:cs="Frankruhel"/>
                <w:sz w:val="24"/>
                <w:rtl/>
                <w:lang w:eastAsia="en-US"/>
              </w:rPr>
            </w:pPr>
            <w:r>
              <w:rPr>
                <w:sz w:val="24"/>
                <w:rtl/>
                <w:lang w:eastAsia="en-US"/>
              </w:rPr>
              <w:t>תחולת חוק העונשין</w:t>
            </w:r>
          </w:p>
        </w:tc>
        <w:tc>
          <w:tcPr>
            <w:tcW w:w="567" w:type="dxa"/>
          </w:tcPr>
          <w:p w14:paraId="289E8470" w14:textId="77777777" w:rsidR="002D732C" w:rsidRPr="002D732C" w:rsidRDefault="002D732C" w:rsidP="002D732C">
            <w:pPr>
              <w:spacing w:line="240" w:lineRule="auto"/>
              <w:jc w:val="left"/>
              <w:rPr>
                <w:rStyle w:val="Hyperlink"/>
                <w:rtl/>
              </w:rPr>
            </w:pPr>
            <w:hyperlink w:anchor="Seif19" w:tooltip="תחולת חוק העונשין" w:history="1">
              <w:r w:rsidRPr="002D732C">
                <w:rPr>
                  <w:rStyle w:val="Hyperlink"/>
                </w:rPr>
                <w:t>Go</w:t>
              </w:r>
            </w:hyperlink>
          </w:p>
        </w:tc>
        <w:tc>
          <w:tcPr>
            <w:tcW w:w="850" w:type="dxa"/>
          </w:tcPr>
          <w:p w14:paraId="644B809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w:instrText>
            </w:r>
            <w:r>
              <w:rPr>
                <w:sz w:val="24"/>
                <w:rtl/>
                <w:lang w:eastAsia="en-US"/>
              </w:rPr>
              <w:instrText xml:space="preserve"> </w:instrText>
            </w:r>
            <w:r>
              <w:rPr>
                <w:rFonts w:cs="Frankruhel"/>
                <w:sz w:val="24"/>
                <w:rtl/>
                <w:lang w:eastAsia="en-US"/>
              </w:rPr>
              <w:fldChar w:fldCharType="separate"/>
            </w:r>
            <w:r>
              <w:rPr>
                <w:noProof/>
                <w:sz w:val="24"/>
                <w:rtl/>
                <w:lang w:eastAsia="en-US"/>
              </w:rPr>
              <w:t>24</w:t>
            </w:r>
            <w:r>
              <w:rPr>
                <w:rFonts w:cs="Frankruhel"/>
                <w:sz w:val="24"/>
                <w:rtl/>
                <w:lang w:eastAsia="en-US"/>
              </w:rPr>
              <w:fldChar w:fldCharType="end"/>
            </w:r>
          </w:p>
        </w:tc>
      </w:tr>
      <w:tr w:rsidR="002D732C" w:rsidRPr="002D732C" w14:paraId="1D87BA74" w14:textId="77777777" w:rsidTr="002D732C">
        <w:tblPrEx>
          <w:tblCellMar>
            <w:top w:w="0" w:type="dxa"/>
            <w:bottom w:w="0" w:type="dxa"/>
          </w:tblCellMar>
        </w:tblPrEx>
        <w:tc>
          <w:tcPr>
            <w:tcW w:w="1247" w:type="dxa"/>
          </w:tcPr>
          <w:p w14:paraId="21E3AE3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19 </w:t>
            </w:r>
          </w:p>
        </w:tc>
        <w:tc>
          <w:tcPr>
            <w:tcW w:w="5669" w:type="dxa"/>
          </w:tcPr>
          <w:p w14:paraId="369ED543" w14:textId="77777777" w:rsidR="002D732C" w:rsidRPr="002D732C" w:rsidRDefault="002D732C" w:rsidP="002D732C">
            <w:pPr>
              <w:spacing w:line="240" w:lineRule="auto"/>
              <w:jc w:val="left"/>
              <w:rPr>
                <w:rFonts w:cs="Frankruhel"/>
                <w:sz w:val="24"/>
                <w:rtl/>
                <w:lang w:eastAsia="en-US"/>
              </w:rPr>
            </w:pPr>
            <w:r>
              <w:rPr>
                <w:sz w:val="24"/>
                <w:rtl/>
                <w:lang w:eastAsia="en-US"/>
              </w:rPr>
              <w:t>סייג לצידוק מטעמי הכרח או צורך</w:t>
            </w:r>
          </w:p>
        </w:tc>
        <w:tc>
          <w:tcPr>
            <w:tcW w:w="567" w:type="dxa"/>
          </w:tcPr>
          <w:p w14:paraId="0668330D" w14:textId="77777777" w:rsidR="002D732C" w:rsidRPr="002D732C" w:rsidRDefault="002D732C" w:rsidP="002D732C">
            <w:pPr>
              <w:spacing w:line="240" w:lineRule="auto"/>
              <w:jc w:val="left"/>
              <w:rPr>
                <w:rStyle w:val="Hyperlink"/>
                <w:rtl/>
              </w:rPr>
            </w:pPr>
            <w:hyperlink w:anchor="Seif20" w:tooltip="סייג לצידוק מטעמי הכרח או צורך" w:history="1">
              <w:r w:rsidRPr="002D732C">
                <w:rPr>
                  <w:rStyle w:val="Hyperlink"/>
                </w:rPr>
                <w:t>Go</w:t>
              </w:r>
            </w:hyperlink>
          </w:p>
        </w:tc>
        <w:tc>
          <w:tcPr>
            <w:tcW w:w="850" w:type="dxa"/>
          </w:tcPr>
          <w:p w14:paraId="667B26A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w:instrText>
            </w:r>
            <w:r>
              <w:rPr>
                <w:sz w:val="24"/>
                <w:rtl/>
                <w:lang w:eastAsia="en-US"/>
              </w:rPr>
              <w:instrText xml:space="preserve"> </w:instrText>
            </w:r>
            <w:r>
              <w:rPr>
                <w:rFonts w:cs="Frankruhel"/>
                <w:sz w:val="24"/>
                <w:rtl/>
                <w:lang w:eastAsia="en-US"/>
              </w:rPr>
              <w:fldChar w:fldCharType="separate"/>
            </w:r>
            <w:r>
              <w:rPr>
                <w:noProof/>
                <w:sz w:val="24"/>
                <w:rtl/>
                <w:lang w:eastAsia="en-US"/>
              </w:rPr>
              <w:t>24</w:t>
            </w:r>
            <w:r>
              <w:rPr>
                <w:rFonts w:cs="Frankruhel"/>
                <w:sz w:val="24"/>
                <w:rtl/>
                <w:lang w:eastAsia="en-US"/>
              </w:rPr>
              <w:fldChar w:fldCharType="end"/>
            </w:r>
          </w:p>
        </w:tc>
      </w:tr>
      <w:tr w:rsidR="002D732C" w:rsidRPr="002D732C" w14:paraId="7C4BFEAD" w14:textId="77777777" w:rsidTr="002D732C">
        <w:tblPrEx>
          <w:tblCellMar>
            <w:top w:w="0" w:type="dxa"/>
            <w:bottom w:w="0" w:type="dxa"/>
          </w:tblCellMar>
        </w:tblPrEx>
        <w:tc>
          <w:tcPr>
            <w:tcW w:w="1247" w:type="dxa"/>
          </w:tcPr>
          <w:p w14:paraId="7B08B46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20 </w:t>
            </w:r>
          </w:p>
        </w:tc>
        <w:tc>
          <w:tcPr>
            <w:tcW w:w="5669" w:type="dxa"/>
          </w:tcPr>
          <w:p w14:paraId="17FEB3F5" w14:textId="77777777" w:rsidR="002D732C" w:rsidRPr="002D732C" w:rsidRDefault="002D732C" w:rsidP="002D732C">
            <w:pPr>
              <w:spacing w:line="240" w:lineRule="auto"/>
              <w:jc w:val="left"/>
              <w:rPr>
                <w:rFonts w:cs="Frankruhel"/>
                <w:sz w:val="24"/>
                <w:rtl/>
                <w:lang w:eastAsia="en-US"/>
              </w:rPr>
            </w:pPr>
            <w:r>
              <w:rPr>
                <w:sz w:val="24"/>
                <w:rtl/>
                <w:lang w:eastAsia="en-US"/>
              </w:rPr>
              <w:t>צידוק נוסף</w:t>
            </w:r>
          </w:p>
        </w:tc>
        <w:tc>
          <w:tcPr>
            <w:tcW w:w="567" w:type="dxa"/>
          </w:tcPr>
          <w:p w14:paraId="214A894F" w14:textId="77777777" w:rsidR="002D732C" w:rsidRPr="002D732C" w:rsidRDefault="002D732C" w:rsidP="002D732C">
            <w:pPr>
              <w:spacing w:line="240" w:lineRule="auto"/>
              <w:jc w:val="left"/>
              <w:rPr>
                <w:rStyle w:val="Hyperlink"/>
                <w:rtl/>
              </w:rPr>
            </w:pPr>
            <w:hyperlink w:anchor="Seif21" w:tooltip="צידוק נוסף" w:history="1">
              <w:r w:rsidRPr="002D732C">
                <w:rPr>
                  <w:rStyle w:val="Hyperlink"/>
                </w:rPr>
                <w:t>Go</w:t>
              </w:r>
            </w:hyperlink>
          </w:p>
        </w:tc>
        <w:tc>
          <w:tcPr>
            <w:tcW w:w="850" w:type="dxa"/>
          </w:tcPr>
          <w:p w14:paraId="4382643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w:instrText>
            </w:r>
            <w:r>
              <w:rPr>
                <w:sz w:val="24"/>
                <w:rtl/>
                <w:lang w:eastAsia="en-US"/>
              </w:rPr>
              <w:instrText xml:space="preserve"> </w:instrText>
            </w:r>
            <w:r>
              <w:rPr>
                <w:rFonts w:cs="Frankruhel"/>
                <w:sz w:val="24"/>
                <w:rtl/>
                <w:lang w:eastAsia="en-US"/>
              </w:rPr>
              <w:fldChar w:fldCharType="separate"/>
            </w:r>
            <w:r>
              <w:rPr>
                <w:noProof/>
                <w:sz w:val="24"/>
                <w:rtl/>
                <w:lang w:eastAsia="en-US"/>
              </w:rPr>
              <w:t>24</w:t>
            </w:r>
            <w:r>
              <w:rPr>
                <w:rFonts w:cs="Frankruhel"/>
                <w:sz w:val="24"/>
                <w:rtl/>
                <w:lang w:eastAsia="en-US"/>
              </w:rPr>
              <w:fldChar w:fldCharType="end"/>
            </w:r>
          </w:p>
        </w:tc>
      </w:tr>
      <w:tr w:rsidR="002D732C" w:rsidRPr="002D732C" w14:paraId="42A79F31" w14:textId="77777777" w:rsidTr="002D732C">
        <w:tblPrEx>
          <w:tblCellMar>
            <w:top w:w="0" w:type="dxa"/>
            <w:bottom w:w="0" w:type="dxa"/>
          </w:tblCellMar>
        </w:tblPrEx>
        <w:tc>
          <w:tcPr>
            <w:tcW w:w="1247" w:type="dxa"/>
          </w:tcPr>
          <w:p w14:paraId="0A762B7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20א </w:t>
            </w:r>
          </w:p>
        </w:tc>
        <w:tc>
          <w:tcPr>
            <w:tcW w:w="5669" w:type="dxa"/>
          </w:tcPr>
          <w:p w14:paraId="726EF89A" w14:textId="77777777" w:rsidR="002D732C" w:rsidRPr="002D732C" w:rsidRDefault="002D732C" w:rsidP="002D732C">
            <w:pPr>
              <w:spacing w:line="240" w:lineRule="auto"/>
              <w:jc w:val="left"/>
              <w:rPr>
                <w:rFonts w:cs="Frankruhel"/>
                <w:sz w:val="24"/>
                <w:rtl/>
                <w:lang w:eastAsia="en-US"/>
              </w:rPr>
            </w:pPr>
            <w:r>
              <w:rPr>
                <w:sz w:val="24"/>
                <w:rtl/>
                <w:lang w:eastAsia="en-US"/>
              </w:rPr>
              <w:t>טיפול רפואי בחייל על כרחו</w:t>
            </w:r>
          </w:p>
        </w:tc>
        <w:tc>
          <w:tcPr>
            <w:tcW w:w="567" w:type="dxa"/>
          </w:tcPr>
          <w:p w14:paraId="264433DE" w14:textId="77777777" w:rsidR="002D732C" w:rsidRPr="002D732C" w:rsidRDefault="002D732C" w:rsidP="002D732C">
            <w:pPr>
              <w:spacing w:line="240" w:lineRule="auto"/>
              <w:jc w:val="left"/>
              <w:rPr>
                <w:rStyle w:val="Hyperlink"/>
                <w:rtl/>
              </w:rPr>
            </w:pPr>
            <w:hyperlink w:anchor="Seif22" w:tooltip="טיפול רפואי בחייל על כרחו" w:history="1">
              <w:r w:rsidRPr="002D732C">
                <w:rPr>
                  <w:rStyle w:val="Hyperlink"/>
                </w:rPr>
                <w:t>Go</w:t>
              </w:r>
            </w:hyperlink>
          </w:p>
        </w:tc>
        <w:tc>
          <w:tcPr>
            <w:tcW w:w="850" w:type="dxa"/>
          </w:tcPr>
          <w:p w14:paraId="2186924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w:instrText>
            </w:r>
            <w:r>
              <w:rPr>
                <w:sz w:val="24"/>
                <w:rtl/>
                <w:lang w:eastAsia="en-US"/>
              </w:rPr>
              <w:instrText xml:space="preserve"> </w:instrText>
            </w:r>
            <w:r>
              <w:rPr>
                <w:rFonts w:cs="Frankruhel"/>
                <w:sz w:val="24"/>
                <w:rtl/>
                <w:lang w:eastAsia="en-US"/>
              </w:rPr>
              <w:fldChar w:fldCharType="separate"/>
            </w:r>
            <w:r>
              <w:rPr>
                <w:noProof/>
                <w:sz w:val="24"/>
                <w:rtl/>
                <w:lang w:eastAsia="en-US"/>
              </w:rPr>
              <w:t>24</w:t>
            </w:r>
            <w:r>
              <w:rPr>
                <w:rFonts w:cs="Frankruhel"/>
                <w:sz w:val="24"/>
                <w:rtl/>
                <w:lang w:eastAsia="en-US"/>
              </w:rPr>
              <w:fldChar w:fldCharType="end"/>
            </w:r>
          </w:p>
        </w:tc>
      </w:tr>
      <w:tr w:rsidR="002D732C" w:rsidRPr="002D732C" w14:paraId="599F99E9" w14:textId="77777777" w:rsidTr="002D732C">
        <w:tblPrEx>
          <w:tblCellMar>
            <w:top w:w="0" w:type="dxa"/>
            <w:bottom w:w="0" w:type="dxa"/>
          </w:tblCellMar>
        </w:tblPrEx>
        <w:tc>
          <w:tcPr>
            <w:tcW w:w="1247" w:type="dxa"/>
          </w:tcPr>
          <w:p w14:paraId="3392E102" w14:textId="77777777" w:rsidR="002D732C" w:rsidRPr="002D732C" w:rsidRDefault="002D732C" w:rsidP="002D732C">
            <w:pPr>
              <w:spacing w:line="240" w:lineRule="auto"/>
              <w:jc w:val="left"/>
              <w:rPr>
                <w:rFonts w:cs="Frankruhel"/>
                <w:sz w:val="24"/>
                <w:rtl/>
                <w:lang w:eastAsia="en-US"/>
              </w:rPr>
            </w:pPr>
          </w:p>
        </w:tc>
        <w:tc>
          <w:tcPr>
            <w:tcW w:w="5669" w:type="dxa"/>
          </w:tcPr>
          <w:p w14:paraId="24CEEB23" w14:textId="77777777" w:rsidR="002D732C" w:rsidRPr="002D732C" w:rsidRDefault="002D732C" w:rsidP="002D732C">
            <w:pPr>
              <w:spacing w:line="240" w:lineRule="auto"/>
              <w:jc w:val="left"/>
              <w:rPr>
                <w:rFonts w:cs="Frankruhel"/>
                <w:sz w:val="24"/>
                <w:rtl/>
                <w:lang w:eastAsia="en-US"/>
              </w:rPr>
            </w:pPr>
            <w:r>
              <w:rPr>
                <w:sz w:val="24"/>
                <w:rtl/>
                <w:lang w:eastAsia="en-US"/>
              </w:rPr>
              <w:t>פרק שני: ענשים</w:t>
            </w:r>
          </w:p>
        </w:tc>
        <w:tc>
          <w:tcPr>
            <w:tcW w:w="567" w:type="dxa"/>
          </w:tcPr>
          <w:p w14:paraId="311F5649" w14:textId="77777777" w:rsidR="002D732C" w:rsidRPr="002D732C" w:rsidRDefault="002D732C" w:rsidP="002D732C">
            <w:pPr>
              <w:spacing w:line="240" w:lineRule="auto"/>
              <w:jc w:val="left"/>
              <w:rPr>
                <w:rStyle w:val="Hyperlink"/>
                <w:rtl/>
              </w:rPr>
            </w:pPr>
            <w:hyperlink w:anchor="med3" w:tooltip="פרק שני: ענשים" w:history="1">
              <w:r w:rsidRPr="002D732C">
                <w:rPr>
                  <w:rStyle w:val="Hyperlink"/>
                </w:rPr>
                <w:t>Go</w:t>
              </w:r>
            </w:hyperlink>
          </w:p>
        </w:tc>
        <w:tc>
          <w:tcPr>
            <w:tcW w:w="850" w:type="dxa"/>
          </w:tcPr>
          <w:p w14:paraId="1A3E0DA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med3</w:instrText>
            </w:r>
            <w:r>
              <w:rPr>
                <w:sz w:val="24"/>
                <w:rtl/>
                <w:lang w:eastAsia="en-US"/>
              </w:rPr>
              <w:instrText xml:space="preserve"> </w:instrText>
            </w:r>
            <w:r>
              <w:rPr>
                <w:rFonts w:cs="Frankruhel"/>
                <w:sz w:val="24"/>
                <w:rtl/>
                <w:lang w:eastAsia="en-US"/>
              </w:rPr>
              <w:fldChar w:fldCharType="separate"/>
            </w:r>
            <w:r>
              <w:rPr>
                <w:noProof/>
                <w:sz w:val="24"/>
                <w:rtl/>
                <w:lang w:eastAsia="en-US"/>
              </w:rPr>
              <w:t>24</w:t>
            </w:r>
            <w:r>
              <w:rPr>
                <w:rFonts w:cs="Frankruhel"/>
                <w:sz w:val="24"/>
                <w:rtl/>
                <w:lang w:eastAsia="en-US"/>
              </w:rPr>
              <w:fldChar w:fldCharType="end"/>
            </w:r>
          </w:p>
        </w:tc>
      </w:tr>
      <w:tr w:rsidR="002D732C" w:rsidRPr="002D732C" w14:paraId="6D3FA3EF" w14:textId="77777777" w:rsidTr="002D732C">
        <w:tblPrEx>
          <w:tblCellMar>
            <w:top w:w="0" w:type="dxa"/>
            <w:bottom w:w="0" w:type="dxa"/>
          </w:tblCellMar>
        </w:tblPrEx>
        <w:tc>
          <w:tcPr>
            <w:tcW w:w="1247" w:type="dxa"/>
          </w:tcPr>
          <w:p w14:paraId="5AE0675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21 </w:t>
            </w:r>
          </w:p>
        </w:tc>
        <w:tc>
          <w:tcPr>
            <w:tcW w:w="5669" w:type="dxa"/>
          </w:tcPr>
          <w:p w14:paraId="6DE983CA" w14:textId="77777777" w:rsidR="002D732C" w:rsidRPr="002D732C" w:rsidRDefault="002D732C" w:rsidP="002D732C">
            <w:pPr>
              <w:spacing w:line="240" w:lineRule="auto"/>
              <w:jc w:val="left"/>
              <w:rPr>
                <w:rFonts w:cs="Frankruhel"/>
                <w:sz w:val="24"/>
                <w:rtl/>
                <w:lang w:eastAsia="en-US"/>
              </w:rPr>
            </w:pPr>
            <w:r>
              <w:rPr>
                <w:sz w:val="24"/>
                <w:rtl/>
                <w:lang w:eastAsia="en-US"/>
              </w:rPr>
              <w:t>דירוג הענשים</w:t>
            </w:r>
          </w:p>
        </w:tc>
        <w:tc>
          <w:tcPr>
            <w:tcW w:w="567" w:type="dxa"/>
          </w:tcPr>
          <w:p w14:paraId="3271E102" w14:textId="77777777" w:rsidR="002D732C" w:rsidRPr="002D732C" w:rsidRDefault="002D732C" w:rsidP="002D732C">
            <w:pPr>
              <w:spacing w:line="240" w:lineRule="auto"/>
              <w:jc w:val="left"/>
              <w:rPr>
                <w:rStyle w:val="Hyperlink"/>
                <w:rtl/>
              </w:rPr>
            </w:pPr>
            <w:hyperlink w:anchor="Seif23" w:tooltip="דירוג הענשים" w:history="1">
              <w:r w:rsidRPr="002D732C">
                <w:rPr>
                  <w:rStyle w:val="Hyperlink"/>
                </w:rPr>
                <w:t>Go</w:t>
              </w:r>
            </w:hyperlink>
          </w:p>
        </w:tc>
        <w:tc>
          <w:tcPr>
            <w:tcW w:w="850" w:type="dxa"/>
          </w:tcPr>
          <w:p w14:paraId="55D1D0A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w:instrText>
            </w:r>
            <w:r>
              <w:rPr>
                <w:sz w:val="24"/>
                <w:rtl/>
                <w:lang w:eastAsia="en-US"/>
              </w:rPr>
              <w:instrText xml:space="preserve"> </w:instrText>
            </w:r>
            <w:r>
              <w:rPr>
                <w:rFonts w:cs="Frankruhel"/>
                <w:sz w:val="24"/>
                <w:rtl/>
                <w:lang w:eastAsia="en-US"/>
              </w:rPr>
              <w:fldChar w:fldCharType="separate"/>
            </w:r>
            <w:r>
              <w:rPr>
                <w:noProof/>
                <w:sz w:val="24"/>
                <w:rtl/>
                <w:lang w:eastAsia="en-US"/>
              </w:rPr>
              <w:t>24</w:t>
            </w:r>
            <w:r>
              <w:rPr>
                <w:rFonts w:cs="Frankruhel"/>
                <w:sz w:val="24"/>
                <w:rtl/>
                <w:lang w:eastAsia="en-US"/>
              </w:rPr>
              <w:fldChar w:fldCharType="end"/>
            </w:r>
          </w:p>
        </w:tc>
      </w:tr>
      <w:tr w:rsidR="002D732C" w:rsidRPr="002D732C" w14:paraId="376C3AC3" w14:textId="77777777" w:rsidTr="002D732C">
        <w:tblPrEx>
          <w:tblCellMar>
            <w:top w:w="0" w:type="dxa"/>
            <w:bottom w:w="0" w:type="dxa"/>
          </w:tblCellMar>
        </w:tblPrEx>
        <w:tc>
          <w:tcPr>
            <w:tcW w:w="1247" w:type="dxa"/>
          </w:tcPr>
          <w:p w14:paraId="3D810A4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22 </w:t>
            </w:r>
          </w:p>
        </w:tc>
        <w:tc>
          <w:tcPr>
            <w:tcW w:w="5669" w:type="dxa"/>
          </w:tcPr>
          <w:p w14:paraId="1A74026A" w14:textId="77777777" w:rsidR="002D732C" w:rsidRPr="002D732C" w:rsidRDefault="002D732C" w:rsidP="002D732C">
            <w:pPr>
              <w:spacing w:line="240" w:lineRule="auto"/>
              <w:jc w:val="left"/>
              <w:rPr>
                <w:rFonts w:cs="Frankruhel"/>
                <w:sz w:val="24"/>
                <w:rtl/>
                <w:lang w:eastAsia="en-US"/>
              </w:rPr>
            </w:pPr>
            <w:r>
              <w:rPr>
                <w:sz w:val="24"/>
                <w:rtl/>
                <w:lang w:eastAsia="en-US"/>
              </w:rPr>
              <w:t>ענשים משמעתיים</w:t>
            </w:r>
          </w:p>
        </w:tc>
        <w:tc>
          <w:tcPr>
            <w:tcW w:w="567" w:type="dxa"/>
          </w:tcPr>
          <w:p w14:paraId="6F8D4DF5" w14:textId="77777777" w:rsidR="002D732C" w:rsidRPr="002D732C" w:rsidRDefault="002D732C" w:rsidP="002D732C">
            <w:pPr>
              <w:spacing w:line="240" w:lineRule="auto"/>
              <w:jc w:val="left"/>
              <w:rPr>
                <w:rStyle w:val="Hyperlink"/>
                <w:rtl/>
              </w:rPr>
            </w:pPr>
            <w:hyperlink w:anchor="Seif24" w:tooltip="ענשים משמעתיים" w:history="1">
              <w:r w:rsidRPr="002D732C">
                <w:rPr>
                  <w:rStyle w:val="Hyperlink"/>
                </w:rPr>
                <w:t>Go</w:t>
              </w:r>
            </w:hyperlink>
          </w:p>
        </w:tc>
        <w:tc>
          <w:tcPr>
            <w:tcW w:w="850" w:type="dxa"/>
          </w:tcPr>
          <w:p w14:paraId="1AF4ABB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w:instrText>
            </w:r>
            <w:r>
              <w:rPr>
                <w:sz w:val="24"/>
                <w:rtl/>
                <w:lang w:eastAsia="en-US"/>
              </w:rPr>
              <w:instrText xml:space="preserve"> </w:instrText>
            </w:r>
            <w:r>
              <w:rPr>
                <w:rFonts w:cs="Frankruhel"/>
                <w:sz w:val="24"/>
                <w:rtl/>
                <w:lang w:eastAsia="en-US"/>
              </w:rPr>
              <w:fldChar w:fldCharType="separate"/>
            </w:r>
            <w:r>
              <w:rPr>
                <w:noProof/>
                <w:sz w:val="24"/>
                <w:rtl/>
                <w:lang w:eastAsia="en-US"/>
              </w:rPr>
              <w:t>25</w:t>
            </w:r>
            <w:r>
              <w:rPr>
                <w:rFonts w:cs="Frankruhel"/>
                <w:sz w:val="24"/>
                <w:rtl/>
                <w:lang w:eastAsia="en-US"/>
              </w:rPr>
              <w:fldChar w:fldCharType="end"/>
            </w:r>
          </w:p>
        </w:tc>
      </w:tr>
      <w:tr w:rsidR="002D732C" w:rsidRPr="002D732C" w14:paraId="53F5870F" w14:textId="77777777" w:rsidTr="002D732C">
        <w:tblPrEx>
          <w:tblCellMar>
            <w:top w:w="0" w:type="dxa"/>
            <w:bottom w:w="0" w:type="dxa"/>
          </w:tblCellMar>
        </w:tblPrEx>
        <w:tc>
          <w:tcPr>
            <w:tcW w:w="1247" w:type="dxa"/>
          </w:tcPr>
          <w:p w14:paraId="4E1715E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23 </w:t>
            </w:r>
          </w:p>
        </w:tc>
        <w:tc>
          <w:tcPr>
            <w:tcW w:w="5669" w:type="dxa"/>
          </w:tcPr>
          <w:p w14:paraId="66B0B25C" w14:textId="77777777" w:rsidR="002D732C" w:rsidRPr="002D732C" w:rsidRDefault="002D732C" w:rsidP="002D732C">
            <w:pPr>
              <w:spacing w:line="240" w:lineRule="auto"/>
              <w:jc w:val="left"/>
              <w:rPr>
                <w:rFonts w:cs="Frankruhel"/>
                <w:sz w:val="24"/>
                <w:rtl/>
                <w:lang w:eastAsia="en-US"/>
              </w:rPr>
            </w:pPr>
            <w:r>
              <w:rPr>
                <w:sz w:val="24"/>
                <w:rtl/>
                <w:lang w:eastAsia="en-US"/>
              </w:rPr>
              <w:t>תקופת ריתוק ומחבוש</w:t>
            </w:r>
          </w:p>
        </w:tc>
        <w:tc>
          <w:tcPr>
            <w:tcW w:w="567" w:type="dxa"/>
          </w:tcPr>
          <w:p w14:paraId="23B75308" w14:textId="77777777" w:rsidR="002D732C" w:rsidRPr="002D732C" w:rsidRDefault="002D732C" w:rsidP="002D732C">
            <w:pPr>
              <w:spacing w:line="240" w:lineRule="auto"/>
              <w:jc w:val="left"/>
              <w:rPr>
                <w:rStyle w:val="Hyperlink"/>
                <w:rtl/>
              </w:rPr>
            </w:pPr>
            <w:hyperlink w:anchor="Seif25" w:tooltip="תקופת ריתוק ומחבוש" w:history="1">
              <w:r w:rsidRPr="002D732C">
                <w:rPr>
                  <w:rStyle w:val="Hyperlink"/>
                </w:rPr>
                <w:t>Go</w:t>
              </w:r>
            </w:hyperlink>
          </w:p>
        </w:tc>
        <w:tc>
          <w:tcPr>
            <w:tcW w:w="850" w:type="dxa"/>
          </w:tcPr>
          <w:p w14:paraId="4AF92B0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w:instrText>
            </w:r>
            <w:r>
              <w:rPr>
                <w:sz w:val="24"/>
                <w:rtl/>
                <w:lang w:eastAsia="en-US"/>
              </w:rPr>
              <w:instrText xml:space="preserve"> </w:instrText>
            </w:r>
            <w:r>
              <w:rPr>
                <w:rFonts w:cs="Frankruhel"/>
                <w:sz w:val="24"/>
                <w:rtl/>
                <w:lang w:eastAsia="en-US"/>
              </w:rPr>
              <w:fldChar w:fldCharType="separate"/>
            </w:r>
            <w:r>
              <w:rPr>
                <w:noProof/>
                <w:sz w:val="24"/>
                <w:rtl/>
                <w:lang w:eastAsia="en-US"/>
              </w:rPr>
              <w:t>25</w:t>
            </w:r>
            <w:r>
              <w:rPr>
                <w:rFonts w:cs="Frankruhel"/>
                <w:sz w:val="24"/>
                <w:rtl/>
                <w:lang w:eastAsia="en-US"/>
              </w:rPr>
              <w:fldChar w:fldCharType="end"/>
            </w:r>
          </w:p>
        </w:tc>
      </w:tr>
      <w:tr w:rsidR="002D732C" w:rsidRPr="002D732C" w14:paraId="490833FB" w14:textId="77777777" w:rsidTr="002D732C">
        <w:tblPrEx>
          <w:tblCellMar>
            <w:top w:w="0" w:type="dxa"/>
            <w:bottom w:w="0" w:type="dxa"/>
          </w:tblCellMar>
        </w:tblPrEx>
        <w:tc>
          <w:tcPr>
            <w:tcW w:w="1247" w:type="dxa"/>
          </w:tcPr>
          <w:p w14:paraId="0D4B358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24 </w:t>
            </w:r>
          </w:p>
        </w:tc>
        <w:tc>
          <w:tcPr>
            <w:tcW w:w="5669" w:type="dxa"/>
          </w:tcPr>
          <w:p w14:paraId="19511ED0" w14:textId="77777777" w:rsidR="002D732C" w:rsidRPr="002D732C" w:rsidRDefault="002D732C" w:rsidP="002D732C">
            <w:pPr>
              <w:spacing w:line="240" w:lineRule="auto"/>
              <w:jc w:val="left"/>
              <w:rPr>
                <w:rFonts w:cs="Frankruhel"/>
                <w:sz w:val="24"/>
                <w:rtl/>
                <w:lang w:eastAsia="en-US"/>
              </w:rPr>
            </w:pPr>
            <w:r>
              <w:rPr>
                <w:sz w:val="24"/>
                <w:rtl/>
                <w:lang w:eastAsia="en-US"/>
              </w:rPr>
              <w:t>ברירת ענשים וצירופם</w:t>
            </w:r>
          </w:p>
        </w:tc>
        <w:tc>
          <w:tcPr>
            <w:tcW w:w="567" w:type="dxa"/>
          </w:tcPr>
          <w:p w14:paraId="5817CFD4" w14:textId="77777777" w:rsidR="002D732C" w:rsidRPr="002D732C" w:rsidRDefault="002D732C" w:rsidP="002D732C">
            <w:pPr>
              <w:spacing w:line="240" w:lineRule="auto"/>
              <w:jc w:val="left"/>
              <w:rPr>
                <w:rStyle w:val="Hyperlink"/>
                <w:rtl/>
              </w:rPr>
            </w:pPr>
            <w:hyperlink w:anchor="Seif26" w:tooltip="ברירת ענשים וצירופם" w:history="1">
              <w:r w:rsidRPr="002D732C">
                <w:rPr>
                  <w:rStyle w:val="Hyperlink"/>
                </w:rPr>
                <w:t>Go</w:t>
              </w:r>
            </w:hyperlink>
          </w:p>
        </w:tc>
        <w:tc>
          <w:tcPr>
            <w:tcW w:w="850" w:type="dxa"/>
          </w:tcPr>
          <w:p w14:paraId="248CCFA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w:instrText>
            </w:r>
            <w:r>
              <w:rPr>
                <w:sz w:val="24"/>
                <w:rtl/>
                <w:lang w:eastAsia="en-US"/>
              </w:rPr>
              <w:instrText xml:space="preserve"> </w:instrText>
            </w:r>
            <w:r>
              <w:rPr>
                <w:rFonts w:cs="Frankruhel"/>
                <w:sz w:val="24"/>
                <w:rtl/>
                <w:lang w:eastAsia="en-US"/>
              </w:rPr>
              <w:fldChar w:fldCharType="separate"/>
            </w:r>
            <w:r>
              <w:rPr>
                <w:noProof/>
                <w:sz w:val="24"/>
                <w:rtl/>
                <w:lang w:eastAsia="en-US"/>
              </w:rPr>
              <w:t>25</w:t>
            </w:r>
            <w:r>
              <w:rPr>
                <w:rFonts w:cs="Frankruhel"/>
                <w:sz w:val="24"/>
                <w:rtl/>
                <w:lang w:eastAsia="en-US"/>
              </w:rPr>
              <w:fldChar w:fldCharType="end"/>
            </w:r>
          </w:p>
        </w:tc>
      </w:tr>
      <w:tr w:rsidR="002D732C" w:rsidRPr="002D732C" w14:paraId="418871E5" w14:textId="77777777" w:rsidTr="002D732C">
        <w:tblPrEx>
          <w:tblCellMar>
            <w:top w:w="0" w:type="dxa"/>
            <w:bottom w:w="0" w:type="dxa"/>
          </w:tblCellMar>
        </w:tblPrEx>
        <w:tc>
          <w:tcPr>
            <w:tcW w:w="1247" w:type="dxa"/>
          </w:tcPr>
          <w:p w14:paraId="5ABF01F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25 </w:t>
            </w:r>
          </w:p>
        </w:tc>
        <w:tc>
          <w:tcPr>
            <w:tcW w:w="5669" w:type="dxa"/>
          </w:tcPr>
          <w:p w14:paraId="6CBC56FF" w14:textId="77777777" w:rsidR="002D732C" w:rsidRPr="002D732C" w:rsidRDefault="002D732C" w:rsidP="002D732C">
            <w:pPr>
              <w:spacing w:line="240" w:lineRule="auto"/>
              <w:jc w:val="left"/>
              <w:rPr>
                <w:rFonts w:cs="Frankruhel"/>
                <w:sz w:val="24"/>
                <w:rtl/>
                <w:lang w:eastAsia="en-US"/>
              </w:rPr>
            </w:pPr>
            <w:r>
              <w:rPr>
                <w:sz w:val="24"/>
                <w:rtl/>
                <w:lang w:eastAsia="en-US"/>
              </w:rPr>
              <w:t>עונש על עבירה שאיננה עבירה צבאית</w:t>
            </w:r>
          </w:p>
        </w:tc>
        <w:tc>
          <w:tcPr>
            <w:tcW w:w="567" w:type="dxa"/>
          </w:tcPr>
          <w:p w14:paraId="106259CB" w14:textId="77777777" w:rsidR="002D732C" w:rsidRPr="002D732C" w:rsidRDefault="002D732C" w:rsidP="002D732C">
            <w:pPr>
              <w:spacing w:line="240" w:lineRule="auto"/>
              <w:jc w:val="left"/>
              <w:rPr>
                <w:rStyle w:val="Hyperlink"/>
                <w:rtl/>
              </w:rPr>
            </w:pPr>
            <w:hyperlink w:anchor="Seif27" w:tooltip="עונש על עבירה שאיננה עבירה צבאית" w:history="1">
              <w:r w:rsidRPr="002D732C">
                <w:rPr>
                  <w:rStyle w:val="Hyperlink"/>
                </w:rPr>
                <w:t>Go</w:t>
              </w:r>
            </w:hyperlink>
          </w:p>
        </w:tc>
        <w:tc>
          <w:tcPr>
            <w:tcW w:w="850" w:type="dxa"/>
          </w:tcPr>
          <w:p w14:paraId="281B7C9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w:instrText>
            </w:r>
            <w:r>
              <w:rPr>
                <w:sz w:val="24"/>
                <w:rtl/>
                <w:lang w:eastAsia="en-US"/>
              </w:rPr>
              <w:instrText xml:space="preserve"> </w:instrText>
            </w:r>
            <w:r>
              <w:rPr>
                <w:rFonts w:cs="Frankruhel"/>
                <w:sz w:val="24"/>
                <w:rtl/>
                <w:lang w:eastAsia="en-US"/>
              </w:rPr>
              <w:fldChar w:fldCharType="separate"/>
            </w:r>
            <w:r>
              <w:rPr>
                <w:noProof/>
                <w:sz w:val="24"/>
                <w:rtl/>
                <w:lang w:eastAsia="en-US"/>
              </w:rPr>
              <w:t>25</w:t>
            </w:r>
            <w:r>
              <w:rPr>
                <w:rFonts w:cs="Frankruhel"/>
                <w:sz w:val="24"/>
                <w:rtl/>
                <w:lang w:eastAsia="en-US"/>
              </w:rPr>
              <w:fldChar w:fldCharType="end"/>
            </w:r>
          </w:p>
        </w:tc>
      </w:tr>
      <w:tr w:rsidR="002D732C" w:rsidRPr="002D732C" w14:paraId="0BA3A2FC" w14:textId="77777777" w:rsidTr="002D732C">
        <w:tblPrEx>
          <w:tblCellMar>
            <w:top w:w="0" w:type="dxa"/>
            <w:bottom w:w="0" w:type="dxa"/>
          </w:tblCellMar>
        </w:tblPrEx>
        <w:tc>
          <w:tcPr>
            <w:tcW w:w="1247" w:type="dxa"/>
          </w:tcPr>
          <w:p w14:paraId="2A86366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26 </w:t>
            </w:r>
          </w:p>
        </w:tc>
        <w:tc>
          <w:tcPr>
            <w:tcW w:w="5669" w:type="dxa"/>
          </w:tcPr>
          <w:p w14:paraId="79E11F6C" w14:textId="77777777" w:rsidR="002D732C" w:rsidRPr="002D732C" w:rsidRDefault="002D732C" w:rsidP="002D732C">
            <w:pPr>
              <w:spacing w:line="240" w:lineRule="auto"/>
              <w:jc w:val="left"/>
              <w:rPr>
                <w:rFonts w:cs="Frankruhel"/>
                <w:sz w:val="24"/>
                <w:rtl/>
                <w:lang w:eastAsia="en-US"/>
              </w:rPr>
            </w:pPr>
            <w:r>
              <w:rPr>
                <w:sz w:val="24"/>
                <w:rtl/>
                <w:lang w:eastAsia="en-US"/>
              </w:rPr>
              <w:t>דירוג ענשים מסויימים</w:t>
            </w:r>
          </w:p>
        </w:tc>
        <w:tc>
          <w:tcPr>
            <w:tcW w:w="567" w:type="dxa"/>
          </w:tcPr>
          <w:p w14:paraId="4C7F598F" w14:textId="77777777" w:rsidR="002D732C" w:rsidRPr="002D732C" w:rsidRDefault="002D732C" w:rsidP="002D732C">
            <w:pPr>
              <w:spacing w:line="240" w:lineRule="auto"/>
              <w:jc w:val="left"/>
              <w:rPr>
                <w:rStyle w:val="Hyperlink"/>
                <w:rtl/>
              </w:rPr>
            </w:pPr>
            <w:hyperlink w:anchor="Seif28" w:tooltip="דירוג ענשים מסויימים" w:history="1">
              <w:r w:rsidRPr="002D732C">
                <w:rPr>
                  <w:rStyle w:val="Hyperlink"/>
                </w:rPr>
                <w:t>Go</w:t>
              </w:r>
            </w:hyperlink>
          </w:p>
        </w:tc>
        <w:tc>
          <w:tcPr>
            <w:tcW w:w="850" w:type="dxa"/>
          </w:tcPr>
          <w:p w14:paraId="4C9BAF5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Seif28</w:instrText>
            </w:r>
            <w:r>
              <w:rPr>
                <w:sz w:val="24"/>
                <w:rtl/>
                <w:lang w:eastAsia="en-US"/>
              </w:rPr>
              <w:instrText xml:space="preserve"> </w:instrText>
            </w:r>
            <w:r>
              <w:rPr>
                <w:rFonts w:cs="Frankruhel"/>
                <w:sz w:val="24"/>
                <w:rtl/>
                <w:lang w:eastAsia="en-US"/>
              </w:rPr>
              <w:fldChar w:fldCharType="separate"/>
            </w:r>
            <w:r>
              <w:rPr>
                <w:noProof/>
                <w:sz w:val="24"/>
                <w:rtl/>
                <w:lang w:eastAsia="en-US"/>
              </w:rPr>
              <w:t>25</w:t>
            </w:r>
            <w:r>
              <w:rPr>
                <w:rFonts w:cs="Frankruhel"/>
                <w:sz w:val="24"/>
                <w:rtl/>
                <w:lang w:eastAsia="en-US"/>
              </w:rPr>
              <w:fldChar w:fldCharType="end"/>
            </w:r>
          </w:p>
        </w:tc>
      </w:tr>
      <w:tr w:rsidR="002D732C" w:rsidRPr="002D732C" w14:paraId="3F759E47" w14:textId="77777777" w:rsidTr="002D732C">
        <w:tblPrEx>
          <w:tblCellMar>
            <w:top w:w="0" w:type="dxa"/>
            <w:bottom w:w="0" w:type="dxa"/>
          </w:tblCellMar>
        </w:tblPrEx>
        <w:tc>
          <w:tcPr>
            <w:tcW w:w="1247" w:type="dxa"/>
          </w:tcPr>
          <w:p w14:paraId="1FB05E5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26א </w:t>
            </w:r>
          </w:p>
        </w:tc>
        <w:tc>
          <w:tcPr>
            <w:tcW w:w="5669" w:type="dxa"/>
          </w:tcPr>
          <w:p w14:paraId="4C20CDD5" w14:textId="77777777" w:rsidR="002D732C" w:rsidRPr="002D732C" w:rsidRDefault="002D732C" w:rsidP="002D732C">
            <w:pPr>
              <w:spacing w:line="240" w:lineRule="auto"/>
              <w:jc w:val="left"/>
              <w:rPr>
                <w:rFonts w:cs="Frankruhel"/>
                <w:sz w:val="24"/>
                <w:rtl/>
                <w:lang w:eastAsia="en-US"/>
              </w:rPr>
            </w:pPr>
            <w:r>
              <w:rPr>
                <w:sz w:val="24"/>
                <w:rtl/>
                <w:lang w:eastAsia="en-US"/>
              </w:rPr>
              <w:t>הורדה בדרגה בעקבות עונש מאסר או עונש מוות</w:t>
            </w:r>
          </w:p>
        </w:tc>
        <w:tc>
          <w:tcPr>
            <w:tcW w:w="567" w:type="dxa"/>
          </w:tcPr>
          <w:p w14:paraId="21853920" w14:textId="77777777" w:rsidR="002D732C" w:rsidRPr="002D732C" w:rsidRDefault="002D732C" w:rsidP="002D732C">
            <w:pPr>
              <w:spacing w:line="240" w:lineRule="auto"/>
              <w:jc w:val="left"/>
              <w:rPr>
                <w:rStyle w:val="Hyperlink"/>
                <w:rtl/>
              </w:rPr>
            </w:pPr>
            <w:hyperlink w:anchor="Seif29" w:tooltip="הורדה בדרגה בעקבות עונש מאסר או עונש מוות" w:history="1">
              <w:r w:rsidRPr="002D732C">
                <w:rPr>
                  <w:rStyle w:val="Hyperlink"/>
                </w:rPr>
                <w:t>Go</w:t>
              </w:r>
            </w:hyperlink>
          </w:p>
        </w:tc>
        <w:tc>
          <w:tcPr>
            <w:tcW w:w="850" w:type="dxa"/>
          </w:tcPr>
          <w:p w14:paraId="0EED44D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Seif29</w:instrText>
            </w:r>
            <w:r>
              <w:rPr>
                <w:sz w:val="24"/>
                <w:rtl/>
                <w:lang w:eastAsia="en-US"/>
              </w:rPr>
              <w:instrText xml:space="preserve"> </w:instrText>
            </w:r>
            <w:r>
              <w:rPr>
                <w:rFonts w:cs="Frankruhel"/>
                <w:sz w:val="24"/>
                <w:rtl/>
                <w:lang w:eastAsia="en-US"/>
              </w:rPr>
              <w:fldChar w:fldCharType="separate"/>
            </w:r>
            <w:r>
              <w:rPr>
                <w:noProof/>
                <w:sz w:val="24"/>
                <w:rtl/>
                <w:lang w:eastAsia="en-US"/>
              </w:rPr>
              <w:t>25</w:t>
            </w:r>
            <w:r>
              <w:rPr>
                <w:rFonts w:cs="Frankruhel"/>
                <w:sz w:val="24"/>
                <w:rtl/>
                <w:lang w:eastAsia="en-US"/>
              </w:rPr>
              <w:fldChar w:fldCharType="end"/>
            </w:r>
          </w:p>
        </w:tc>
      </w:tr>
      <w:tr w:rsidR="002D732C" w:rsidRPr="002D732C" w14:paraId="5BED60F8" w14:textId="77777777" w:rsidTr="002D732C">
        <w:tblPrEx>
          <w:tblCellMar>
            <w:top w:w="0" w:type="dxa"/>
            <w:bottom w:w="0" w:type="dxa"/>
          </w:tblCellMar>
        </w:tblPrEx>
        <w:tc>
          <w:tcPr>
            <w:tcW w:w="1247" w:type="dxa"/>
          </w:tcPr>
          <w:p w14:paraId="1E45E4E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27 </w:t>
            </w:r>
          </w:p>
        </w:tc>
        <w:tc>
          <w:tcPr>
            <w:tcW w:w="5669" w:type="dxa"/>
          </w:tcPr>
          <w:p w14:paraId="7A6B6D52" w14:textId="77777777" w:rsidR="002D732C" w:rsidRPr="002D732C" w:rsidRDefault="002D732C" w:rsidP="002D732C">
            <w:pPr>
              <w:spacing w:line="240" w:lineRule="auto"/>
              <w:jc w:val="left"/>
              <w:rPr>
                <w:rFonts w:cs="Frankruhel"/>
                <w:sz w:val="24"/>
                <w:rtl/>
                <w:lang w:eastAsia="en-US"/>
              </w:rPr>
            </w:pPr>
            <w:r>
              <w:rPr>
                <w:sz w:val="24"/>
                <w:rtl/>
                <w:lang w:eastAsia="en-US"/>
              </w:rPr>
              <w:t>גירוש מהצבא</w:t>
            </w:r>
          </w:p>
        </w:tc>
        <w:tc>
          <w:tcPr>
            <w:tcW w:w="567" w:type="dxa"/>
          </w:tcPr>
          <w:p w14:paraId="064DE937" w14:textId="77777777" w:rsidR="002D732C" w:rsidRPr="002D732C" w:rsidRDefault="002D732C" w:rsidP="002D732C">
            <w:pPr>
              <w:spacing w:line="240" w:lineRule="auto"/>
              <w:jc w:val="left"/>
              <w:rPr>
                <w:rStyle w:val="Hyperlink"/>
                <w:rtl/>
              </w:rPr>
            </w:pPr>
            <w:hyperlink w:anchor="Seif30" w:tooltip="גירוש מהצבא" w:history="1">
              <w:r w:rsidRPr="002D732C">
                <w:rPr>
                  <w:rStyle w:val="Hyperlink"/>
                </w:rPr>
                <w:t>Go</w:t>
              </w:r>
            </w:hyperlink>
          </w:p>
        </w:tc>
        <w:tc>
          <w:tcPr>
            <w:tcW w:w="850" w:type="dxa"/>
          </w:tcPr>
          <w:p w14:paraId="75F8915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Seif30</w:instrText>
            </w:r>
            <w:r>
              <w:rPr>
                <w:sz w:val="24"/>
                <w:rtl/>
                <w:lang w:eastAsia="en-US"/>
              </w:rPr>
              <w:instrText xml:space="preserve"> </w:instrText>
            </w:r>
            <w:r>
              <w:rPr>
                <w:rFonts w:cs="Frankruhel"/>
                <w:sz w:val="24"/>
                <w:rtl/>
                <w:lang w:eastAsia="en-US"/>
              </w:rPr>
              <w:fldChar w:fldCharType="separate"/>
            </w:r>
            <w:r>
              <w:rPr>
                <w:noProof/>
                <w:sz w:val="24"/>
                <w:rtl/>
                <w:lang w:eastAsia="en-US"/>
              </w:rPr>
              <w:t>25</w:t>
            </w:r>
            <w:r>
              <w:rPr>
                <w:rFonts w:cs="Frankruhel"/>
                <w:sz w:val="24"/>
                <w:rtl/>
                <w:lang w:eastAsia="en-US"/>
              </w:rPr>
              <w:fldChar w:fldCharType="end"/>
            </w:r>
          </w:p>
        </w:tc>
      </w:tr>
      <w:tr w:rsidR="002D732C" w:rsidRPr="002D732C" w14:paraId="6DE34DC6" w14:textId="77777777" w:rsidTr="002D732C">
        <w:tblPrEx>
          <w:tblCellMar>
            <w:top w:w="0" w:type="dxa"/>
            <w:bottom w:w="0" w:type="dxa"/>
          </w:tblCellMar>
        </w:tblPrEx>
        <w:tc>
          <w:tcPr>
            <w:tcW w:w="1247" w:type="dxa"/>
          </w:tcPr>
          <w:p w14:paraId="3CADEF5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28 </w:t>
            </w:r>
          </w:p>
        </w:tc>
        <w:tc>
          <w:tcPr>
            <w:tcW w:w="5669" w:type="dxa"/>
          </w:tcPr>
          <w:p w14:paraId="77C305D6" w14:textId="77777777" w:rsidR="002D732C" w:rsidRPr="002D732C" w:rsidRDefault="002D732C" w:rsidP="002D732C">
            <w:pPr>
              <w:spacing w:line="240" w:lineRule="auto"/>
              <w:jc w:val="left"/>
              <w:rPr>
                <w:rFonts w:cs="Frankruhel"/>
                <w:sz w:val="24"/>
                <w:rtl/>
                <w:lang w:eastAsia="en-US"/>
              </w:rPr>
            </w:pPr>
            <w:r>
              <w:rPr>
                <w:sz w:val="24"/>
                <w:rtl/>
                <w:lang w:eastAsia="en-US"/>
              </w:rPr>
              <w:t>תוצאות גירוש מן הצבא</w:t>
            </w:r>
          </w:p>
        </w:tc>
        <w:tc>
          <w:tcPr>
            <w:tcW w:w="567" w:type="dxa"/>
          </w:tcPr>
          <w:p w14:paraId="0FC3D5E9" w14:textId="77777777" w:rsidR="002D732C" w:rsidRPr="002D732C" w:rsidRDefault="002D732C" w:rsidP="002D732C">
            <w:pPr>
              <w:spacing w:line="240" w:lineRule="auto"/>
              <w:jc w:val="left"/>
              <w:rPr>
                <w:rStyle w:val="Hyperlink"/>
                <w:rtl/>
              </w:rPr>
            </w:pPr>
            <w:hyperlink w:anchor="Seif31" w:tooltip="תוצאות גירוש מן הצבא" w:history="1">
              <w:r w:rsidRPr="002D732C">
                <w:rPr>
                  <w:rStyle w:val="Hyperlink"/>
                </w:rPr>
                <w:t>Go</w:t>
              </w:r>
            </w:hyperlink>
          </w:p>
        </w:tc>
        <w:tc>
          <w:tcPr>
            <w:tcW w:w="850" w:type="dxa"/>
          </w:tcPr>
          <w:p w14:paraId="66F2062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Seif31</w:instrText>
            </w:r>
            <w:r>
              <w:rPr>
                <w:sz w:val="24"/>
                <w:rtl/>
                <w:lang w:eastAsia="en-US"/>
              </w:rPr>
              <w:instrText xml:space="preserve"> </w:instrText>
            </w:r>
            <w:r>
              <w:rPr>
                <w:rFonts w:cs="Frankruhel"/>
                <w:sz w:val="24"/>
                <w:rtl/>
                <w:lang w:eastAsia="en-US"/>
              </w:rPr>
              <w:fldChar w:fldCharType="separate"/>
            </w:r>
            <w:r>
              <w:rPr>
                <w:noProof/>
                <w:sz w:val="24"/>
                <w:rtl/>
                <w:lang w:eastAsia="en-US"/>
              </w:rPr>
              <w:t>25</w:t>
            </w:r>
            <w:r>
              <w:rPr>
                <w:rFonts w:cs="Frankruhel"/>
                <w:sz w:val="24"/>
                <w:rtl/>
                <w:lang w:eastAsia="en-US"/>
              </w:rPr>
              <w:fldChar w:fldCharType="end"/>
            </w:r>
          </w:p>
        </w:tc>
      </w:tr>
      <w:tr w:rsidR="002D732C" w:rsidRPr="002D732C" w14:paraId="4CC400FF" w14:textId="77777777" w:rsidTr="002D732C">
        <w:tblPrEx>
          <w:tblCellMar>
            <w:top w:w="0" w:type="dxa"/>
            <w:bottom w:w="0" w:type="dxa"/>
          </w:tblCellMar>
        </w:tblPrEx>
        <w:tc>
          <w:tcPr>
            <w:tcW w:w="1247" w:type="dxa"/>
          </w:tcPr>
          <w:p w14:paraId="442BA0F0" w14:textId="77777777" w:rsidR="002D732C" w:rsidRPr="002D732C" w:rsidRDefault="002D732C" w:rsidP="002D732C">
            <w:pPr>
              <w:spacing w:line="240" w:lineRule="auto"/>
              <w:jc w:val="left"/>
              <w:rPr>
                <w:rFonts w:cs="Frankruhel"/>
                <w:sz w:val="24"/>
                <w:rtl/>
                <w:lang w:eastAsia="en-US"/>
              </w:rPr>
            </w:pPr>
            <w:r>
              <w:rPr>
                <w:sz w:val="24"/>
                <w:rtl/>
                <w:lang w:eastAsia="en-US"/>
              </w:rPr>
              <w:lastRenderedPageBreak/>
              <w:t xml:space="preserve">סעיף 29 </w:t>
            </w:r>
          </w:p>
        </w:tc>
        <w:tc>
          <w:tcPr>
            <w:tcW w:w="5669" w:type="dxa"/>
          </w:tcPr>
          <w:p w14:paraId="58C9E257" w14:textId="77777777" w:rsidR="002D732C" w:rsidRPr="002D732C" w:rsidRDefault="002D732C" w:rsidP="002D732C">
            <w:pPr>
              <w:spacing w:line="240" w:lineRule="auto"/>
              <w:jc w:val="left"/>
              <w:rPr>
                <w:rFonts w:cs="Frankruhel"/>
                <w:sz w:val="24"/>
                <w:rtl/>
                <w:lang w:eastAsia="en-US"/>
              </w:rPr>
            </w:pPr>
            <w:r>
              <w:rPr>
                <w:sz w:val="24"/>
                <w:rtl/>
                <w:lang w:eastAsia="en-US"/>
              </w:rPr>
              <w:t>שיעור קנס</w:t>
            </w:r>
          </w:p>
        </w:tc>
        <w:tc>
          <w:tcPr>
            <w:tcW w:w="567" w:type="dxa"/>
          </w:tcPr>
          <w:p w14:paraId="53FD0490" w14:textId="77777777" w:rsidR="002D732C" w:rsidRPr="002D732C" w:rsidRDefault="002D732C" w:rsidP="002D732C">
            <w:pPr>
              <w:spacing w:line="240" w:lineRule="auto"/>
              <w:jc w:val="left"/>
              <w:rPr>
                <w:rStyle w:val="Hyperlink"/>
                <w:rtl/>
              </w:rPr>
            </w:pPr>
            <w:hyperlink w:anchor="Seif32" w:tooltip="שיעור קנס" w:history="1">
              <w:r w:rsidRPr="002D732C">
                <w:rPr>
                  <w:rStyle w:val="Hyperlink"/>
                </w:rPr>
                <w:t>Go</w:t>
              </w:r>
            </w:hyperlink>
          </w:p>
        </w:tc>
        <w:tc>
          <w:tcPr>
            <w:tcW w:w="850" w:type="dxa"/>
          </w:tcPr>
          <w:p w14:paraId="2CA4E3C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Seif32</w:instrText>
            </w:r>
            <w:r>
              <w:rPr>
                <w:sz w:val="24"/>
                <w:rtl/>
                <w:lang w:eastAsia="en-US"/>
              </w:rPr>
              <w:instrText xml:space="preserve"> </w:instrText>
            </w:r>
            <w:r>
              <w:rPr>
                <w:rFonts w:cs="Frankruhel"/>
                <w:sz w:val="24"/>
                <w:rtl/>
                <w:lang w:eastAsia="en-US"/>
              </w:rPr>
              <w:fldChar w:fldCharType="separate"/>
            </w:r>
            <w:r>
              <w:rPr>
                <w:noProof/>
                <w:sz w:val="24"/>
                <w:rtl/>
                <w:lang w:eastAsia="en-US"/>
              </w:rPr>
              <w:t>25</w:t>
            </w:r>
            <w:r>
              <w:rPr>
                <w:rFonts w:cs="Frankruhel"/>
                <w:sz w:val="24"/>
                <w:rtl/>
                <w:lang w:eastAsia="en-US"/>
              </w:rPr>
              <w:fldChar w:fldCharType="end"/>
            </w:r>
          </w:p>
        </w:tc>
      </w:tr>
      <w:tr w:rsidR="002D732C" w:rsidRPr="002D732C" w14:paraId="25B85174" w14:textId="77777777" w:rsidTr="002D732C">
        <w:tblPrEx>
          <w:tblCellMar>
            <w:top w:w="0" w:type="dxa"/>
            <w:bottom w:w="0" w:type="dxa"/>
          </w:tblCellMar>
        </w:tblPrEx>
        <w:tc>
          <w:tcPr>
            <w:tcW w:w="1247" w:type="dxa"/>
          </w:tcPr>
          <w:p w14:paraId="1667021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30 </w:t>
            </w:r>
          </w:p>
        </w:tc>
        <w:tc>
          <w:tcPr>
            <w:tcW w:w="5669" w:type="dxa"/>
          </w:tcPr>
          <w:p w14:paraId="08C802D4" w14:textId="77777777" w:rsidR="002D732C" w:rsidRPr="002D732C" w:rsidRDefault="002D732C" w:rsidP="002D732C">
            <w:pPr>
              <w:spacing w:line="240" w:lineRule="auto"/>
              <w:jc w:val="left"/>
              <w:rPr>
                <w:rFonts w:cs="Frankruhel"/>
                <w:sz w:val="24"/>
                <w:rtl/>
                <w:lang w:eastAsia="en-US"/>
              </w:rPr>
            </w:pPr>
            <w:r>
              <w:rPr>
                <w:sz w:val="24"/>
                <w:rtl/>
                <w:lang w:eastAsia="en-US"/>
              </w:rPr>
              <w:t>הורדה בדרגה</w:t>
            </w:r>
          </w:p>
        </w:tc>
        <w:tc>
          <w:tcPr>
            <w:tcW w:w="567" w:type="dxa"/>
          </w:tcPr>
          <w:p w14:paraId="7C2123A7" w14:textId="77777777" w:rsidR="002D732C" w:rsidRPr="002D732C" w:rsidRDefault="002D732C" w:rsidP="002D732C">
            <w:pPr>
              <w:spacing w:line="240" w:lineRule="auto"/>
              <w:jc w:val="left"/>
              <w:rPr>
                <w:rStyle w:val="Hyperlink"/>
                <w:rtl/>
              </w:rPr>
            </w:pPr>
            <w:hyperlink w:anchor="Seif33" w:tooltip="הורדה בדרגה" w:history="1">
              <w:r w:rsidRPr="002D732C">
                <w:rPr>
                  <w:rStyle w:val="Hyperlink"/>
                </w:rPr>
                <w:t>Go</w:t>
              </w:r>
            </w:hyperlink>
          </w:p>
        </w:tc>
        <w:tc>
          <w:tcPr>
            <w:tcW w:w="850" w:type="dxa"/>
          </w:tcPr>
          <w:p w14:paraId="1E61B70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Seif33</w:instrText>
            </w:r>
            <w:r>
              <w:rPr>
                <w:sz w:val="24"/>
                <w:rtl/>
                <w:lang w:eastAsia="en-US"/>
              </w:rPr>
              <w:instrText xml:space="preserve"> </w:instrText>
            </w:r>
            <w:r>
              <w:rPr>
                <w:rFonts w:cs="Frankruhel"/>
                <w:sz w:val="24"/>
                <w:rtl/>
                <w:lang w:eastAsia="en-US"/>
              </w:rPr>
              <w:fldChar w:fldCharType="separate"/>
            </w:r>
            <w:r>
              <w:rPr>
                <w:noProof/>
                <w:sz w:val="24"/>
                <w:rtl/>
                <w:lang w:eastAsia="en-US"/>
              </w:rPr>
              <w:t>25</w:t>
            </w:r>
            <w:r>
              <w:rPr>
                <w:rFonts w:cs="Frankruhel"/>
                <w:sz w:val="24"/>
                <w:rtl/>
                <w:lang w:eastAsia="en-US"/>
              </w:rPr>
              <w:fldChar w:fldCharType="end"/>
            </w:r>
          </w:p>
        </w:tc>
      </w:tr>
      <w:tr w:rsidR="002D732C" w:rsidRPr="002D732C" w14:paraId="261E750B" w14:textId="77777777" w:rsidTr="002D732C">
        <w:tblPrEx>
          <w:tblCellMar>
            <w:top w:w="0" w:type="dxa"/>
            <w:bottom w:w="0" w:type="dxa"/>
          </w:tblCellMar>
        </w:tblPrEx>
        <w:tc>
          <w:tcPr>
            <w:tcW w:w="1247" w:type="dxa"/>
          </w:tcPr>
          <w:p w14:paraId="2B199FE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31 </w:t>
            </w:r>
          </w:p>
        </w:tc>
        <w:tc>
          <w:tcPr>
            <w:tcW w:w="5669" w:type="dxa"/>
          </w:tcPr>
          <w:p w14:paraId="1118A682" w14:textId="77777777" w:rsidR="002D732C" w:rsidRPr="002D732C" w:rsidRDefault="002D732C" w:rsidP="002D732C">
            <w:pPr>
              <w:spacing w:line="240" w:lineRule="auto"/>
              <w:jc w:val="left"/>
              <w:rPr>
                <w:rFonts w:cs="Frankruhel"/>
                <w:sz w:val="24"/>
                <w:rtl/>
                <w:lang w:eastAsia="en-US"/>
              </w:rPr>
            </w:pPr>
            <w:r>
              <w:rPr>
                <w:sz w:val="24"/>
                <w:rtl/>
                <w:lang w:eastAsia="en-US"/>
              </w:rPr>
              <w:t>עונש על תנאי</w:t>
            </w:r>
          </w:p>
        </w:tc>
        <w:tc>
          <w:tcPr>
            <w:tcW w:w="567" w:type="dxa"/>
          </w:tcPr>
          <w:p w14:paraId="79B87C2D" w14:textId="77777777" w:rsidR="002D732C" w:rsidRPr="002D732C" w:rsidRDefault="002D732C" w:rsidP="002D732C">
            <w:pPr>
              <w:spacing w:line="240" w:lineRule="auto"/>
              <w:jc w:val="left"/>
              <w:rPr>
                <w:rStyle w:val="Hyperlink"/>
                <w:rtl/>
              </w:rPr>
            </w:pPr>
            <w:hyperlink w:anchor="Seif34" w:tooltip="עונש על תנאי" w:history="1">
              <w:r w:rsidRPr="002D732C">
                <w:rPr>
                  <w:rStyle w:val="Hyperlink"/>
                </w:rPr>
                <w:t>Go</w:t>
              </w:r>
            </w:hyperlink>
          </w:p>
        </w:tc>
        <w:tc>
          <w:tcPr>
            <w:tcW w:w="850" w:type="dxa"/>
          </w:tcPr>
          <w:p w14:paraId="3580B7F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Seif34</w:instrText>
            </w:r>
            <w:r>
              <w:rPr>
                <w:sz w:val="24"/>
                <w:rtl/>
                <w:lang w:eastAsia="en-US"/>
              </w:rPr>
              <w:instrText xml:space="preserve"> </w:instrText>
            </w:r>
            <w:r>
              <w:rPr>
                <w:rFonts w:cs="Frankruhel"/>
                <w:sz w:val="24"/>
                <w:rtl/>
                <w:lang w:eastAsia="en-US"/>
              </w:rPr>
              <w:fldChar w:fldCharType="separate"/>
            </w:r>
            <w:r>
              <w:rPr>
                <w:noProof/>
                <w:sz w:val="24"/>
                <w:rtl/>
                <w:lang w:eastAsia="en-US"/>
              </w:rPr>
              <w:t>25</w:t>
            </w:r>
            <w:r>
              <w:rPr>
                <w:rFonts w:cs="Frankruhel"/>
                <w:sz w:val="24"/>
                <w:rtl/>
                <w:lang w:eastAsia="en-US"/>
              </w:rPr>
              <w:fldChar w:fldCharType="end"/>
            </w:r>
          </w:p>
        </w:tc>
      </w:tr>
      <w:tr w:rsidR="002D732C" w:rsidRPr="002D732C" w14:paraId="1BCCE682" w14:textId="77777777" w:rsidTr="002D732C">
        <w:tblPrEx>
          <w:tblCellMar>
            <w:top w:w="0" w:type="dxa"/>
            <w:bottom w:w="0" w:type="dxa"/>
          </w:tblCellMar>
        </w:tblPrEx>
        <w:tc>
          <w:tcPr>
            <w:tcW w:w="1247" w:type="dxa"/>
          </w:tcPr>
          <w:p w14:paraId="797CF99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32 </w:t>
            </w:r>
          </w:p>
        </w:tc>
        <w:tc>
          <w:tcPr>
            <w:tcW w:w="5669" w:type="dxa"/>
          </w:tcPr>
          <w:p w14:paraId="4A7F0FF5" w14:textId="77777777" w:rsidR="002D732C" w:rsidRPr="002D732C" w:rsidRDefault="002D732C" w:rsidP="002D732C">
            <w:pPr>
              <w:spacing w:line="240" w:lineRule="auto"/>
              <w:jc w:val="left"/>
              <w:rPr>
                <w:rFonts w:cs="Frankruhel"/>
                <w:sz w:val="24"/>
                <w:rtl/>
                <w:lang w:eastAsia="en-US"/>
              </w:rPr>
            </w:pPr>
            <w:r>
              <w:rPr>
                <w:sz w:val="24"/>
                <w:rtl/>
                <w:lang w:eastAsia="en-US"/>
              </w:rPr>
              <w:t>ביצועו של עונש על תנאי</w:t>
            </w:r>
          </w:p>
        </w:tc>
        <w:tc>
          <w:tcPr>
            <w:tcW w:w="567" w:type="dxa"/>
          </w:tcPr>
          <w:p w14:paraId="07941395" w14:textId="77777777" w:rsidR="002D732C" w:rsidRPr="002D732C" w:rsidRDefault="002D732C" w:rsidP="002D732C">
            <w:pPr>
              <w:spacing w:line="240" w:lineRule="auto"/>
              <w:jc w:val="left"/>
              <w:rPr>
                <w:rStyle w:val="Hyperlink"/>
                <w:rtl/>
              </w:rPr>
            </w:pPr>
            <w:hyperlink w:anchor="Seif35" w:tooltip="ביצועו של עונש על תנאי" w:history="1">
              <w:r w:rsidRPr="002D732C">
                <w:rPr>
                  <w:rStyle w:val="Hyperlink"/>
                </w:rPr>
                <w:t>Go</w:t>
              </w:r>
            </w:hyperlink>
          </w:p>
        </w:tc>
        <w:tc>
          <w:tcPr>
            <w:tcW w:w="850" w:type="dxa"/>
          </w:tcPr>
          <w:p w14:paraId="56BFEBF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Seif35</w:instrText>
            </w:r>
            <w:r>
              <w:rPr>
                <w:sz w:val="24"/>
                <w:rtl/>
                <w:lang w:eastAsia="en-US"/>
              </w:rPr>
              <w:instrText xml:space="preserve"> </w:instrText>
            </w:r>
            <w:r>
              <w:rPr>
                <w:rFonts w:cs="Frankruhel"/>
                <w:sz w:val="24"/>
                <w:rtl/>
                <w:lang w:eastAsia="en-US"/>
              </w:rPr>
              <w:fldChar w:fldCharType="separate"/>
            </w:r>
            <w:r>
              <w:rPr>
                <w:noProof/>
                <w:sz w:val="24"/>
                <w:rtl/>
                <w:lang w:eastAsia="en-US"/>
              </w:rPr>
              <w:t>25</w:t>
            </w:r>
            <w:r>
              <w:rPr>
                <w:rFonts w:cs="Frankruhel"/>
                <w:sz w:val="24"/>
                <w:rtl/>
                <w:lang w:eastAsia="en-US"/>
              </w:rPr>
              <w:fldChar w:fldCharType="end"/>
            </w:r>
          </w:p>
        </w:tc>
      </w:tr>
      <w:tr w:rsidR="002D732C" w:rsidRPr="002D732C" w14:paraId="3D20000D" w14:textId="77777777" w:rsidTr="002D732C">
        <w:tblPrEx>
          <w:tblCellMar>
            <w:top w:w="0" w:type="dxa"/>
            <w:bottom w:w="0" w:type="dxa"/>
          </w:tblCellMar>
        </w:tblPrEx>
        <w:tc>
          <w:tcPr>
            <w:tcW w:w="1247" w:type="dxa"/>
          </w:tcPr>
          <w:p w14:paraId="1EB3D96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33 </w:t>
            </w:r>
          </w:p>
        </w:tc>
        <w:tc>
          <w:tcPr>
            <w:tcW w:w="5669" w:type="dxa"/>
          </w:tcPr>
          <w:p w14:paraId="74A80587" w14:textId="77777777" w:rsidR="002D732C" w:rsidRPr="002D732C" w:rsidRDefault="002D732C" w:rsidP="002D732C">
            <w:pPr>
              <w:spacing w:line="240" w:lineRule="auto"/>
              <w:jc w:val="left"/>
              <w:rPr>
                <w:rFonts w:cs="Frankruhel"/>
                <w:sz w:val="24"/>
                <w:rtl/>
                <w:lang w:eastAsia="en-US"/>
              </w:rPr>
            </w:pPr>
            <w:r>
              <w:rPr>
                <w:sz w:val="24"/>
                <w:rtl/>
                <w:lang w:eastAsia="en-US"/>
              </w:rPr>
              <w:t>החלטה לביצוע עונש על תנאי</w:t>
            </w:r>
          </w:p>
        </w:tc>
        <w:tc>
          <w:tcPr>
            <w:tcW w:w="567" w:type="dxa"/>
          </w:tcPr>
          <w:p w14:paraId="6CE90653" w14:textId="77777777" w:rsidR="002D732C" w:rsidRPr="002D732C" w:rsidRDefault="002D732C" w:rsidP="002D732C">
            <w:pPr>
              <w:spacing w:line="240" w:lineRule="auto"/>
              <w:jc w:val="left"/>
              <w:rPr>
                <w:rStyle w:val="Hyperlink"/>
                <w:rtl/>
              </w:rPr>
            </w:pPr>
            <w:hyperlink w:anchor="Seif36" w:tooltip="החלטה לביצוע עונש על תנאי" w:history="1">
              <w:r w:rsidRPr="002D732C">
                <w:rPr>
                  <w:rStyle w:val="Hyperlink"/>
                </w:rPr>
                <w:t>Go</w:t>
              </w:r>
            </w:hyperlink>
          </w:p>
        </w:tc>
        <w:tc>
          <w:tcPr>
            <w:tcW w:w="850" w:type="dxa"/>
          </w:tcPr>
          <w:p w14:paraId="42A488C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Seif36</w:instrText>
            </w:r>
            <w:r>
              <w:rPr>
                <w:sz w:val="24"/>
                <w:rtl/>
                <w:lang w:eastAsia="en-US"/>
              </w:rPr>
              <w:instrText xml:space="preserve"> </w:instrText>
            </w:r>
            <w:r>
              <w:rPr>
                <w:rFonts w:cs="Frankruhel"/>
                <w:sz w:val="24"/>
                <w:rtl/>
                <w:lang w:eastAsia="en-US"/>
              </w:rPr>
              <w:fldChar w:fldCharType="separate"/>
            </w:r>
            <w:r>
              <w:rPr>
                <w:noProof/>
                <w:sz w:val="24"/>
                <w:rtl/>
                <w:lang w:eastAsia="en-US"/>
              </w:rPr>
              <w:t>26</w:t>
            </w:r>
            <w:r>
              <w:rPr>
                <w:rFonts w:cs="Frankruhel"/>
                <w:sz w:val="24"/>
                <w:rtl/>
                <w:lang w:eastAsia="en-US"/>
              </w:rPr>
              <w:fldChar w:fldCharType="end"/>
            </w:r>
          </w:p>
        </w:tc>
      </w:tr>
      <w:tr w:rsidR="002D732C" w:rsidRPr="002D732C" w14:paraId="08E5858F" w14:textId="77777777" w:rsidTr="002D732C">
        <w:tblPrEx>
          <w:tblCellMar>
            <w:top w:w="0" w:type="dxa"/>
            <w:bottom w:w="0" w:type="dxa"/>
          </w:tblCellMar>
        </w:tblPrEx>
        <w:tc>
          <w:tcPr>
            <w:tcW w:w="1247" w:type="dxa"/>
          </w:tcPr>
          <w:p w14:paraId="0FAED0B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33א </w:t>
            </w:r>
          </w:p>
        </w:tc>
        <w:tc>
          <w:tcPr>
            <w:tcW w:w="5669" w:type="dxa"/>
          </w:tcPr>
          <w:p w14:paraId="40889ADF" w14:textId="77777777" w:rsidR="002D732C" w:rsidRPr="002D732C" w:rsidRDefault="002D732C" w:rsidP="002D732C">
            <w:pPr>
              <w:spacing w:line="240" w:lineRule="auto"/>
              <w:jc w:val="left"/>
              <w:rPr>
                <w:rFonts w:cs="Frankruhel"/>
                <w:sz w:val="24"/>
                <w:rtl/>
                <w:lang w:eastAsia="en-US"/>
              </w:rPr>
            </w:pPr>
            <w:r>
              <w:rPr>
                <w:sz w:val="24"/>
                <w:rtl/>
                <w:lang w:eastAsia="en-US"/>
              </w:rPr>
              <w:t>העמדה במבחן</w:t>
            </w:r>
          </w:p>
        </w:tc>
        <w:tc>
          <w:tcPr>
            <w:tcW w:w="567" w:type="dxa"/>
          </w:tcPr>
          <w:p w14:paraId="53AA39EC" w14:textId="77777777" w:rsidR="002D732C" w:rsidRPr="002D732C" w:rsidRDefault="002D732C" w:rsidP="002D732C">
            <w:pPr>
              <w:spacing w:line="240" w:lineRule="auto"/>
              <w:jc w:val="left"/>
              <w:rPr>
                <w:rStyle w:val="Hyperlink"/>
                <w:rtl/>
              </w:rPr>
            </w:pPr>
            <w:hyperlink w:anchor="Seif37" w:tooltip="העמדה במבחן" w:history="1">
              <w:r w:rsidRPr="002D732C">
                <w:rPr>
                  <w:rStyle w:val="Hyperlink"/>
                </w:rPr>
                <w:t>Go</w:t>
              </w:r>
            </w:hyperlink>
          </w:p>
        </w:tc>
        <w:tc>
          <w:tcPr>
            <w:tcW w:w="850" w:type="dxa"/>
          </w:tcPr>
          <w:p w14:paraId="447CF59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Seif37</w:instrText>
            </w:r>
            <w:r>
              <w:rPr>
                <w:sz w:val="24"/>
                <w:rtl/>
                <w:lang w:eastAsia="en-US"/>
              </w:rPr>
              <w:instrText xml:space="preserve"> </w:instrText>
            </w:r>
            <w:r>
              <w:rPr>
                <w:rFonts w:cs="Frankruhel"/>
                <w:sz w:val="24"/>
                <w:rtl/>
                <w:lang w:eastAsia="en-US"/>
              </w:rPr>
              <w:fldChar w:fldCharType="separate"/>
            </w:r>
            <w:r>
              <w:rPr>
                <w:noProof/>
                <w:sz w:val="24"/>
                <w:rtl/>
                <w:lang w:eastAsia="en-US"/>
              </w:rPr>
              <w:t>27</w:t>
            </w:r>
            <w:r>
              <w:rPr>
                <w:rFonts w:cs="Frankruhel"/>
                <w:sz w:val="24"/>
                <w:rtl/>
                <w:lang w:eastAsia="en-US"/>
              </w:rPr>
              <w:fldChar w:fldCharType="end"/>
            </w:r>
          </w:p>
        </w:tc>
      </w:tr>
      <w:tr w:rsidR="002D732C" w:rsidRPr="002D732C" w14:paraId="1A56A523" w14:textId="77777777" w:rsidTr="002D732C">
        <w:tblPrEx>
          <w:tblCellMar>
            <w:top w:w="0" w:type="dxa"/>
            <w:bottom w:w="0" w:type="dxa"/>
          </w:tblCellMar>
        </w:tblPrEx>
        <w:tc>
          <w:tcPr>
            <w:tcW w:w="1247" w:type="dxa"/>
          </w:tcPr>
          <w:p w14:paraId="6841762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34 </w:t>
            </w:r>
          </w:p>
        </w:tc>
        <w:tc>
          <w:tcPr>
            <w:tcW w:w="5669" w:type="dxa"/>
          </w:tcPr>
          <w:p w14:paraId="325F4ACE" w14:textId="77777777" w:rsidR="002D732C" w:rsidRPr="002D732C" w:rsidRDefault="002D732C" w:rsidP="002D732C">
            <w:pPr>
              <w:spacing w:line="240" w:lineRule="auto"/>
              <w:jc w:val="left"/>
              <w:rPr>
                <w:rFonts w:cs="Frankruhel"/>
                <w:sz w:val="24"/>
                <w:rtl/>
                <w:lang w:eastAsia="en-US"/>
              </w:rPr>
            </w:pPr>
            <w:r>
              <w:rPr>
                <w:sz w:val="24"/>
                <w:rtl/>
                <w:lang w:eastAsia="en-US"/>
              </w:rPr>
              <w:t>מאסר ומחבוש מצטברים ומקבילים</w:t>
            </w:r>
          </w:p>
        </w:tc>
        <w:tc>
          <w:tcPr>
            <w:tcW w:w="567" w:type="dxa"/>
          </w:tcPr>
          <w:p w14:paraId="0CC58BFE" w14:textId="77777777" w:rsidR="002D732C" w:rsidRPr="002D732C" w:rsidRDefault="002D732C" w:rsidP="002D732C">
            <w:pPr>
              <w:spacing w:line="240" w:lineRule="auto"/>
              <w:jc w:val="left"/>
              <w:rPr>
                <w:rStyle w:val="Hyperlink"/>
                <w:rtl/>
              </w:rPr>
            </w:pPr>
            <w:hyperlink w:anchor="Seif38" w:tooltip="מאסר ומחבוש מצטברים ומקבילים" w:history="1">
              <w:r w:rsidRPr="002D732C">
                <w:rPr>
                  <w:rStyle w:val="Hyperlink"/>
                </w:rPr>
                <w:t>Go</w:t>
              </w:r>
            </w:hyperlink>
          </w:p>
        </w:tc>
        <w:tc>
          <w:tcPr>
            <w:tcW w:w="850" w:type="dxa"/>
          </w:tcPr>
          <w:p w14:paraId="119849D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Seif38</w:instrText>
            </w:r>
            <w:r>
              <w:rPr>
                <w:sz w:val="24"/>
                <w:rtl/>
                <w:lang w:eastAsia="en-US"/>
              </w:rPr>
              <w:instrText xml:space="preserve"> </w:instrText>
            </w:r>
            <w:r>
              <w:rPr>
                <w:rFonts w:cs="Frankruhel"/>
                <w:sz w:val="24"/>
                <w:rtl/>
                <w:lang w:eastAsia="en-US"/>
              </w:rPr>
              <w:fldChar w:fldCharType="separate"/>
            </w:r>
            <w:r>
              <w:rPr>
                <w:noProof/>
                <w:sz w:val="24"/>
                <w:rtl/>
                <w:lang w:eastAsia="en-US"/>
              </w:rPr>
              <w:t>27</w:t>
            </w:r>
            <w:r>
              <w:rPr>
                <w:rFonts w:cs="Frankruhel"/>
                <w:sz w:val="24"/>
                <w:rtl/>
                <w:lang w:eastAsia="en-US"/>
              </w:rPr>
              <w:fldChar w:fldCharType="end"/>
            </w:r>
          </w:p>
        </w:tc>
      </w:tr>
      <w:tr w:rsidR="002D732C" w:rsidRPr="002D732C" w14:paraId="7460DBBE" w14:textId="77777777" w:rsidTr="002D732C">
        <w:tblPrEx>
          <w:tblCellMar>
            <w:top w:w="0" w:type="dxa"/>
            <w:bottom w:w="0" w:type="dxa"/>
          </w:tblCellMar>
        </w:tblPrEx>
        <w:tc>
          <w:tcPr>
            <w:tcW w:w="1247" w:type="dxa"/>
          </w:tcPr>
          <w:p w14:paraId="090A013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35 </w:t>
            </w:r>
          </w:p>
        </w:tc>
        <w:tc>
          <w:tcPr>
            <w:tcW w:w="5669" w:type="dxa"/>
          </w:tcPr>
          <w:p w14:paraId="5FDE4C9D" w14:textId="77777777" w:rsidR="002D732C" w:rsidRPr="002D732C" w:rsidRDefault="002D732C" w:rsidP="002D732C">
            <w:pPr>
              <w:spacing w:line="240" w:lineRule="auto"/>
              <w:jc w:val="left"/>
              <w:rPr>
                <w:rFonts w:cs="Frankruhel"/>
                <w:sz w:val="24"/>
                <w:rtl/>
                <w:lang w:eastAsia="en-US"/>
              </w:rPr>
            </w:pPr>
            <w:r>
              <w:rPr>
                <w:sz w:val="24"/>
                <w:rtl/>
                <w:lang w:eastAsia="en-US"/>
              </w:rPr>
              <w:t>חיוב בפיצויים</w:t>
            </w:r>
          </w:p>
        </w:tc>
        <w:tc>
          <w:tcPr>
            <w:tcW w:w="567" w:type="dxa"/>
          </w:tcPr>
          <w:p w14:paraId="6E2DF980" w14:textId="77777777" w:rsidR="002D732C" w:rsidRPr="002D732C" w:rsidRDefault="002D732C" w:rsidP="002D732C">
            <w:pPr>
              <w:spacing w:line="240" w:lineRule="auto"/>
              <w:jc w:val="left"/>
              <w:rPr>
                <w:rStyle w:val="Hyperlink"/>
                <w:rtl/>
              </w:rPr>
            </w:pPr>
            <w:hyperlink w:anchor="Seif39" w:tooltip="חיוב בפיצויים" w:history="1">
              <w:r w:rsidRPr="002D732C">
                <w:rPr>
                  <w:rStyle w:val="Hyperlink"/>
                </w:rPr>
                <w:t>Go</w:t>
              </w:r>
            </w:hyperlink>
          </w:p>
        </w:tc>
        <w:tc>
          <w:tcPr>
            <w:tcW w:w="850" w:type="dxa"/>
          </w:tcPr>
          <w:p w14:paraId="74C994D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Seif39</w:instrText>
            </w:r>
            <w:r>
              <w:rPr>
                <w:sz w:val="24"/>
                <w:rtl/>
                <w:lang w:eastAsia="en-US"/>
              </w:rPr>
              <w:instrText xml:space="preserve"> </w:instrText>
            </w:r>
            <w:r>
              <w:rPr>
                <w:rFonts w:cs="Frankruhel"/>
                <w:sz w:val="24"/>
                <w:rtl/>
                <w:lang w:eastAsia="en-US"/>
              </w:rPr>
              <w:fldChar w:fldCharType="separate"/>
            </w:r>
            <w:r>
              <w:rPr>
                <w:noProof/>
                <w:sz w:val="24"/>
                <w:rtl/>
                <w:lang w:eastAsia="en-US"/>
              </w:rPr>
              <w:t>27</w:t>
            </w:r>
            <w:r>
              <w:rPr>
                <w:rFonts w:cs="Frankruhel"/>
                <w:sz w:val="24"/>
                <w:rtl/>
                <w:lang w:eastAsia="en-US"/>
              </w:rPr>
              <w:fldChar w:fldCharType="end"/>
            </w:r>
          </w:p>
        </w:tc>
      </w:tr>
      <w:tr w:rsidR="002D732C" w:rsidRPr="002D732C" w14:paraId="055110B9" w14:textId="77777777" w:rsidTr="002D732C">
        <w:tblPrEx>
          <w:tblCellMar>
            <w:top w:w="0" w:type="dxa"/>
            <w:bottom w:w="0" w:type="dxa"/>
          </w:tblCellMar>
        </w:tblPrEx>
        <w:tc>
          <w:tcPr>
            <w:tcW w:w="1247" w:type="dxa"/>
          </w:tcPr>
          <w:p w14:paraId="42DAF2C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36 </w:t>
            </w:r>
          </w:p>
        </w:tc>
        <w:tc>
          <w:tcPr>
            <w:tcW w:w="5669" w:type="dxa"/>
          </w:tcPr>
          <w:p w14:paraId="64A14FCD" w14:textId="77777777" w:rsidR="002D732C" w:rsidRPr="002D732C" w:rsidRDefault="002D732C" w:rsidP="002D732C">
            <w:pPr>
              <w:spacing w:line="240" w:lineRule="auto"/>
              <w:jc w:val="left"/>
              <w:rPr>
                <w:rFonts w:cs="Frankruhel"/>
                <w:sz w:val="24"/>
                <w:rtl/>
                <w:lang w:eastAsia="en-US"/>
              </w:rPr>
            </w:pPr>
            <w:r>
              <w:rPr>
                <w:sz w:val="24"/>
                <w:rtl/>
                <w:lang w:eastAsia="en-US"/>
              </w:rPr>
              <w:t>האחריות האזרחית שמורה</w:t>
            </w:r>
          </w:p>
        </w:tc>
        <w:tc>
          <w:tcPr>
            <w:tcW w:w="567" w:type="dxa"/>
          </w:tcPr>
          <w:p w14:paraId="1B7F678E" w14:textId="77777777" w:rsidR="002D732C" w:rsidRPr="002D732C" w:rsidRDefault="002D732C" w:rsidP="002D732C">
            <w:pPr>
              <w:spacing w:line="240" w:lineRule="auto"/>
              <w:jc w:val="left"/>
              <w:rPr>
                <w:rStyle w:val="Hyperlink"/>
                <w:rtl/>
              </w:rPr>
            </w:pPr>
            <w:hyperlink w:anchor="Seif40" w:tooltip="האחריות האזרחית שמורה" w:history="1">
              <w:r w:rsidRPr="002D732C">
                <w:rPr>
                  <w:rStyle w:val="Hyperlink"/>
                </w:rPr>
                <w:t>Go</w:t>
              </w:r>
            </w:hyperlink>
          </w:p>
        </w:tc>
        <w:tc>
          <w:tcPr>
            <w:tcW w:w="850" w:type="dxa"/>
          </w:tcPr>
          <w:p w14:paraId="01B484A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Seif40</w:instrText>
            </w:r>
            <w:r>
              <w:rPr>
                <w:sz w:val="24"/>
                <w:rtl/>
                <w:lang w:eastAsia="en-US"/>
              </w:rPr>
              <w:instrText xml:space="preserve"> </w:instrText>
            </w:r>
            <w:r>
              <w:rPr>
                <w:rFonts w:cs="Frankruhel"/>
                <w:sz w:val="24"/>
                <w:rtl/>
                <w:lang w:eastAsia="en-US"/>
              </w:rPr>
              <w:fldChar w:fldCharType="separate"/>
            </w:r>
            <w:r>
              <w:rPr>
                <w:noProof/>
                <w:sz w:val="24"/>
                <w:rtl/>
                <w:lang w:eastAsia="en-US"/>
              </w:rPr>
              <w:t>27</w:t>
            </w:r>
            <w:r>
              <w:rPr>
                <w:rFonts w:cs="Frankruhel"/>
                <w:sz w:val="24"/>
                <w:rtl/>
                <w:lang w:eastAsia="en-US"/>
              </w:rPr>
              <w:fldChar w:fldCharType="end"/>
            </w:r>
          </w:p>
        </w:tc>
      </w:tr>
      <w:tr w:rsidR="002D732C" w:rsidRPr="002D732C" w14:paraId="0AA8002C" w14:textId="77777777" w:rsidTr="002D732C">
        <w:tblPrEx>
          <w:tblCellMar>
            <w:top w:w="0" w:type="dxa"/>
            <w:bottom w:w="0" w:type="dxa"/>
          </w:tblCellMar>
        </w:tblPrEx>
        <w:tc>
          <w:tcPr>
            <w:tcW w:w="1247" w:type="dxa"/>
          </w:tcPr>
          <w:p w14:paraId="11FB42D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37 </w:t>
            </w:r>
          </w:p>
        </w:tc>
        <w:tc>
          <w:tcPr>
            <w:tcW w:w="5669" w:type="dxa"/>
          </w:tcPr>
          <w:p w14:paraId="6F3FA3A2" w14:textId="77777777" w:rsidR="002D732C" w:rsidRPr="002D732C" w:rsidRDefault="002D732C" w:rsidP="002D732C">
            <w:pPr>
              <w:spacing w:line="240" w:lineRule="auto"/>
              <w:jc w:val="left"/>
              <w:rPr>
                <w:rFonts w:cs="Frankruhel"/>
                <w:sz w:val="24"/>
                <w:rtl/>
                <w:lang w:eastAsia="en-US"/>
              </w:rPr>
            </w:pPr>
            <w:r>
              <w:rPr>
                <w:sz w:val="24"/>
                <w:rtl/>
                <w:lang w:eastAsia="en-US"/>
              </w:rPr>
              <w:t>אין לצרף צד אזרחי</w:t>
            </w:r>
          </w:p>
        </w:tc>
        <w:tc>
          <w:tcPr>
            <w:tcW w:w="567" w:type="dxa"/>
          </w:tcPr>
          <w:p w14:paraId="77756CA1" w14:textId="77777777" w:rsidR="002D732C" w:rsidRPr="002D732C" w:rsidRDefault="002D732C" w:rsidP="002D732C">
            <w:pPr>
              <w:spacing w:line="240" w:lineRule="auto"/>
              <w:jc w:val="left"/>
              <w:rPr>
                <w:rStyle w:val="Hyperlink"/>
                <w:rtl/>
              </w:rPr>
            </w:pPr>
            <w:hyperlink w:anchor="Seif41" w:tooltip="אין לצרף צד אזרחי" w:history="1">
              <w:r w:rsidRPr="002D732C">
                <w:rPr>
                  <w:rStyle w:val="Hyperlink"/>
                </w:rPr>
                <w:t>Go</w:t>
              </w:r>
            </w:hyperlink>
          </w:p>
        </w:tc>
        <w:tc>
          <w:tcPr>
            <w:tcW w:w="850" w:type="dxa"/>
          </w:tcPr>
          <w:p w14:paraId="6ED55EF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Seif41</w:instrText>
            </w:r>
            <w:r>
              <w:rPr>
                <w:sz w:val="24"/>
                <w:rtl/>
                <w:lang w:eastAsia="en-US"/>
              </w:rPr>
              <w:instrText xml:space="preserve"> </w:instrText>
            </w:r>
            <w:r>
              <w:rPr>
                <w:rFonts w:cs="Frankruhel"/>
                <w:sz w:val="24"/>
                <w:rtl/>
                <w:lang w:eastAsia="en-US"/>
              </w:rPr>
              <w:fldChar w:fldCharType="separate"/>
            </w:r>
            <w:r>
              <w:rPr>
                <w:noProof/>
                <w:sz w:val="24"/>
                <w:rtl/>
                <w:lang w:eastAsia="en-US"/>
              </w:rPr>
              <w:t>27</w:t>
            </w:r>
            <w:r>
              <w:rPr>
                <w:rFonts w:cs="Frankruhel"/>
                <w:sz w:val="24"/>
                <w:rtl/>
                <w:lang w:eastAsia="en-US"/>
              </w:rPr>
              <w:fldChar w:fldCharType="end"/>
            </w:r>
          </w:p>
        </w:tc>
      </w:tr>
      <w:tr w:rsidR="002D732C" w:rsidRPr="002D732C" w14:paraId="49638471" w14:textId="77777777" w:rsidTr="002D732C">
        <w:tblPrEx>
          <w:tblCellMar>
            <w:top w:w="0" w:type="dxa"/>
            <w:bottom w:w="0" w:type="dxa"/>
          </w:tblCellMar>
        </w:tblPrEx>
        <w:tc>
          <w:tcPr>
            <w:tcW w:w="1247" w:type="dxa"/>
          </w:tcPr>
          <w:p w14:paraId="6A1B498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38 </w:t>
            </w:r>
          </w:p>
        </w:tc>
        <w:tc>
          <w:tcPr>
            <w:tcW w:w="5669" w:type="dxa"/>
          </w:tcPr>
          <w:p w14:paraId="33E002E7" w14:textId="77777777" w:rsidR="002D732C" w:rsidRPr="002D732C" w:rsidRDefault="002D732C" w:rsidP="002D732C">
            <w:pPr>
              <w:spacing w:line="240" w:lineRule="auto"/>
              <w:jc w:val="left"/>
              <w:rPr>
                <w:rFonts w:cs="Frankruhel"/>
                <w:sz w:val="24"/>
                <w:rtl/>
                <w:lang w:eastAsia="en-US"/>
              </w:rPr>
            </w:pPr>
            <w:r>
              <w:rPr>
                <w:sz w:val="24"/>
                <w:rtl/>
                <w:lang w:eastAsia="en-US"/>
              </w:rPr>
              <w:t>מאסר במקום קנס</w:t>
            </w:r>
          </w:p>
        </w:tc>
        <w:tc>
          <w:tcPr>
            <w:tcW w:w="567" w:type="dxa"/>
          </w:tcPr>
          <w:p w14:paraId="33DC295E" w14:textId="77777777" w:rsidR="002D732C" w:rsidRPr="002D732C" w:rsidRDefault="002D732C" w:rsidP="002D732C">
            <w:pPr>
              <w:spacing w:line="240" w:lineRule="auto"/>
              <w:jc w:val="left"/>
              <w:rPr>
                <w:rStyle w:val="Hyperlink"/>
                <w:rtl/>
              </w:rPr>
            </w:pPr>
            <w:hyperlink w:anchor="Seif42" w:tooltip="מאסר במקום קנס" w:history="1">
              <w:r w:rsidRPr="002D732C">
                <w:rPr>
                  <w:rStyle w:val="Hyperlink"/>
                </w:rPr>
                <w:t>Go</w:t>
              </w:r>
            </w:hyperlink>
          </w:p>
        </w:tc>
        <w:tc>
          <w:tcPr>
            <w:tcW w:w="850" w:type="dxa"/>
          </w:tcPr>
          <w:p w14:paraId="202BBFA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Seif42</w:instrText>
            </w:r>
            <w:r>
              <w:rPr>
                <w:sz w:val="24"/>
                <w:rtl/>
                <w:lang w:eastAsia="en-US"/>
              </w:rPr>
              <w:instrText xml:space="preserve"> </w:instrText>
            </w:r>
            <w:r>
              <w:rPr>
                <w:rFonts w:cs="Frankruhel"/>
                <w:sz w:val="24"/>
                <w:rtl/>
                <w:lang w:eastAsia="en-US"/>
              </w:rPr>
              <w:fldChar w:fldCharType="separate"/>
            </w:r>
            <w:r>
              <w:rPr>
                <w:noProof/>
                <w:sz w:val="24"/>
                <w:rtl/>
                <w:lang w:eastAsia="en-US"/>
              </w:rPr>
              <w:t>27</w:t>
            </w:r>
            <w:r>
              <w:rPr>
                <w:rFonts w:cs="Frankruhel"/>
                <w:sz w:val="24"/>
                <w:rtl/>
                <w:lang w:eastAsia="en-US"/>
              </w:rPr>
              <w:fldChar w:fldCharType="end"/>
            </w:r>
          </w:p>
        </w:tc>
      </w:tr>
      <w:tr w:rsidR="002D732C" w:rsidRPr="002D732C" w14:paraId="2A8538C0" w14:textId="77777777" w:rsidTr="002D732C">
        <w:tblPrEx>
          <w:tblCellMar>
            <w:top w:w="0" w:type="dxa"/>
            <w:bottom w:w="0" w:type="dxa"/>
          </w:tblCellMar>
        </w:tblPrEx>
        <w:tc>
          <w:tcPr>
            <w:tcW w:w="1247" w:type="dxa"/>
          </w:tcPr>
          <w:p w14:paraId="09DCADA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40 </w:t>
            </w:r>
          </w:p>
        </w:tc>
        <w:tc>
          <w:tcPr>
            <w:tcW w:w="5669" w:type="dxa"/>
          </w:tcPr>
          <w:p w14:paraId="71FFC2C0" w14:textId="77777777" w:rsidR="002D732C" w:rsidRPr="002D732C" w:rsidRDefault="002D732C" w:rsidP="002D732C">
            <w:pPr>
              <w:spacing w:line="240" w:lineRule="auto"/>
              <w:jc w:val="left"/>
              <w:rPr>
                <w:rFonts w:cs="Frankruhel"/>
                <w:sz w:val="24"/>
                <w:rtl/>
                <w:lang w:eastAsia="en-US"/>
              </w:rPr>
            </w:pPr>
            <w:r>
              <w:rPr>
                <w:sz w:val="24"/>
                <w:rtl/>
                <w:lang w:eastAsia="en-US"/>
              </w:rPr>
              <w:t>קיצור תקופת עונש במקום קנס</w:t>
            </w:r>
          </w:p>
        </w:tc>
        <w:tc>
          <w:tcPr>
            <w:tcW w:w="567" w:type="dxa"/>
          </w:tcPr>
          <w:p w14:paraId="7BDF3815" w14:textId="77777777" w:rsidR="002D732C" w:rsidRPr="002D732C" w:rsidRDefault="002D732C" w:rsidP="002D732C">
            <w:pPr>
              <w:spacing w:line="240" w:lineRule="auto"/>
              <w:jc w:val="left"/>
              <w:rPr>
                <w:rStyle w:val="Hyperlink"/>
                <w:rtl/>
              </w:rPr>
            </w:pPr>
            <w:hyperlink w:anchor="Seif43" w:tooltip="קיצור תקופת עונש במקום קנס" w:history="1">
              <w:r w:rsidRPr="002D732C">
                <w:rPr>
                  <w:rStyle w:val="Hyperlink"/>
                </w:rPr>
                <w:t>Go</w:t>
              </w:r>
            </w:hyperlink>
          </w:p>
        </w:tc>
        <w:tc>
          <w:tcPr>
            <w:tcW w:w="850" w:type="dxa"/>
          </w:tcPr>
          <w:p w14:paraId="3D77730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Seif43</w:instrText>
            </w:r>
            <w:r>
              <w:rPr>
                <w:sz w:val="24"/>
                <w:rtl/>
                <w:lang w:eastAsia="en-US"/>
              </w:rPr>
              <w:instrText xml:space="preserve"> </w:instrText>
            </w:r>
            <w:r>
              <w:rPr>
                <w:rFonts w:cs="Frankruhel"/>
                <w:sz w:val="24"/>
                <w:rtl/>
                <w:lang w:eastAsia="en-US"/>
              </w:rPr>
              <w:fldChar w:fldCharType="separate"/>
            </w:r>
            <w:r>
              <w:rPr>
                <w:noProof/>
                <w:sz w:val="24"/>
                <w:rtl/>
                <w:lang w:eastAsia="en-US"/>
              </w:rPr>
              <w:t>27</w:t>
            </w:r>
            <w:r>
              <w:rPr>
                <w:rFonts w:cs="Frankruhel"/>
                <w:sz w:val="24"/>
                <w:rtl/>
                <w:lang w:eastAsia="en-US"/>
              </w:rPr>
              <w:fldChar w:fldCharType="end"/>
            </w:r>
          </w:p>
        </w:tc>
      </w:tr>
      <w:tr w:rsidR="002D732C" w:rsidRPr="002D732C" w14:paraId="6B1E8EB5" w14:textId="77777777" w:rsidTr="002D732C">
        <w:tblPrEx>
          <w:tblCellMar>
            <w:top w:w="0" w:type="dxa"/>
            <w:bottom w:w="0" w:type="dxa"/>
          </w:tblCellMar>
        </w:tblPrEx>
        <w:tc>
          <w:tcPr>
            <w:tcW w:w="1247" w:type="dxa"/>
          </w:tcPr>
          <w:p w14:paraId="53DEE9B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41 </w:t>
            </w:r>
          </w:p>
        </w:tc>
        <w:tc>
          <w:tcPr>
            <w:tcW w:w="5669" w:type="dxa"/>
          </w:tcPr>
          <w:p w14:paraId="29B96574" w14:textId="77777777" w:rsidR="002D732C" w:rsidRPr="002D732C" w:rsidRDefault="002D732C" w:rsidP="002D732C">
            <w:pPr>
              <w:spacing w:line="240" w:lineRule="auto"/>
              <w:jc w:val="left"/>
              <w:rPr>
                <w:rFonts w:cs="Frankruhel"/>
                <w:sz w:val="24"/>
                <w:rtl/>
                <w:lang w:eastAsia="en-US"/>
              </w:rPr>
            </w:pPr>
            <w:r>
              <w:rPr>
                <w:sz w:val="24"/>
                <w:rtl/>
                <w:lang w:eastAsia="en-US"/>
              </w:rPr>
              <w:t>התיישנותן של עבירות</w:t>
            </w:r>
          </w:p>
        </w:tc>
        <w:tc>
          <w:tcPr>
            <w:tcW w:w="567" w:type="dxa"/>
          </w:tcPr>
          <w:p w14:paraId="4875E7A9" w14:textId="77777777" w:rsidR="002D732C" w:rsidRPr="002D732C" w:rsidRDefault="002D732C" w:rsidP="002D732C">
            <w:pPr>
              <w:spacing w:line="240" w:lineRule="auto"/>
              <w:jc w:val="left"/>
              <w:rPr>
                <w:rStyle w:val="Hyperlink"/>
                <w:rtl/>
              </w:rPr>
            </w:pPr>
            <w:hyperlink w:anchor="Seif44" w:tooltip="התיישנותן של עבירות" w:history="1">
              <w:r w:rsidRPr="002D732C">
                <w:rPr>
                  <w:rStyle w:val="Hyperlink"/>
                </w:rPr>
                <w:t>Go</w:t>
              </w:r>
            </w:hyperlink>
          </w:p>
        </w:tc>
        <w:tc>
          <w:tcPr>
            <w:tcW w:w="850" w:type="dxa"/>
          </w:tcPr>
          <w:p w14:paraId="6E45140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Seif44</w:instrText>
            </w:r>
            <w:r>
              <w:rPr>
                <w:sz w:val="24"/>
                <w:rtl/>
                <w:lang w:eastAsia="en-US"/>
              </w:rPr>
              <w:instrText xml:space="preserve"> </w:instrText>
            </w:r>
            <w:r>
              <w:rPr>
                <w:rFonts w:cs="Frankruhel"/>
                <w:sz w:val="24"/>
                <w:rtl/>
                <w:lang w:eastAsia="en-US"/>
              </w:rPr>
              <w:fldChar w:fldCharType="separate"/>
            </w:r>
            <w:r>
              <w:rPr>
                <w:noProof/>
                <w:sz w:val="24"/>
                <w:rtl/>
                <w:lang w:eastAsia="en-US"/>
              </w:rPr>
              <w:t>28</w:t>
            </w:r>
            <w:r>
              <w:rPr>
                <w:rFonts w:cs="Frankruhel"/>
                <w:sz w:val="24"/>
                <w:rtl/>
                <w:lang w:eastAsia="en-US"/>
              </w:rPr>
              <w:fldChar w:fldCharType="end"/>
            </w:r>
          </w:p>
        </w:tc>
      </w:tr>
      <w:tr w:rsidR="002D732C" w:rsidRPr="002D732C" w14:paraId="1F731C66" w14:textId="77777777" w:rsidTr="002D732C">
        <w:tblPrEx>
          <w:tblCellMar>
            <w:top w:w="0" w:type="dxa"/>
            <w:bottom w:w="0" w:type="dxa"/>
          </w:tblCellMar>
        </w:tblPrEx>
        <w:tc>
          <w:tcPr>
            <w:tcW w:w="1247" w:type="dxa"/>
          </w:tcPr>
          <w:p w14:paraId="0E55B64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42 </w:t>
            </w:r>
          </w:p>
        </w:tc>
        <w:tc>
          <w:tcPr>
            <w:tcW w:w="5669" w:type="dxa"/>
          </w:tcPr>
          <w:p w14:paraId="093DC93D" w14:textId="77777777" w:rsidR="002D732C" w:rsidRPr="002D732C" w:rsidRDefault="002D732C" w:rsidP="002D732C">
            <w:pPr>
              <w:spacing w:line="240" w:lineRule="auto"/>
              <w:jc w:val="left"/>
              <w:rPr>
                <w:rFonts w:cs="Frankruhel"/>
                <w:sz w:val="24"/>
                <w:rtl/>
                <w:lang w:eastAsia="en-US"/>
              </w:rPr>
            </w:pPr>
            <w:r>
              <w:rPr>
                <w:sz w:val="24"/>
                <w:rtl/>
                <w:lang w:eastAsia="en-US"/>
              </w:rPr>
              <w:t>התיישנותם של ענשים</w:t>
            </w:r>
          </w:p>
        </w:tc>
        <w:tc>
          <w:tcPr>
            <w:tcW w:w="567" w:type="dxa"/>
          </w:tcPr>
          <w:p w14:paraId="225DD2AC" w14:textId="77777777" w:rsidR="002D732C" w:rsidRPr="002D732C" w:rsidRDefault="002D732C" w:rsidP="002D732C">
            <w:pPr>
              <w:spacing w:line="240" w:lineRule="auto"/>
              <w:jc w:val="left"/>
              <w:rPr>
                <w:rStyle w:val="Hyperlink"/>
                <w:rtl/>
              </w:rPr>
            </w:pPr>
            <w:hyperlink w:anchor="Seif45" w:tooltip="התיישנותם של ענשים" w:history="1">
              <w:r w:rsidRPr="002D732C">
                <w:rPr>
                  <w:rStyle w:val="Hyperlink"/>
                </w:rPr>
                <w:t>Go</w:t>
              </w:r>
            </w:hyperlink>
          </w:p>
        </w:tc>
        <w:tc>
          <w:tcPr>
            <w:tcW w:w="850" w:type="dxa"/>
          </w:tcPr>
          <w:p w14:paraId="0467DC1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Seif45</w:instrText>
            </w:r>
            <w:r>
              <w:rPr>
                <w:sz w:val="24"/>
                <w:rtl/>
                <w:lang w:eastAsia="en-US"/>
              </w:rPr>
              <w:instrText xml:space="preserve"> </w:instrText>
            </w:r>
            <w:r>
              <w:rPr>
                <w:rFonts w:cs="Frankruhel"/>
                <w:sz w:val="24"/>
                <w:rtl/>
                <w:lang w:eastAsia="en-US"/>
              </w:rPr>
              <w:fldChar w:fldCharType="separate"/>
            </w:r>
            <w:r>
              <w:rPr>
                <w:noProof/>
                <w:sz w:val="24"/>
                <w:rtl/>
                <w:lang w:eastAsia="en-US"/>
              </w:rPr>
              <w:t>28</w:t>
            </w:r>
            <w:r>
              <w:rPr>
                <w:rFonts w:cs="Frankruhel"/>
                <w:sz w:val="24"/>
                <w:rtl/>
                <w:lang w:eastAsia="en-US"/>
              </w:rPr>
              <w:fldChar w:fldCharType="end"/>
            </w:r>
          </w:p>
        </w:tc>
      </w:tr>
      <w:tr w:rsidR="002D732C" w:rsidRPr="002D732C" w14:paraId="1014BD02" w14:textId="77777777" w:rsidTr="002D732C">
        <w:tblPrEx>
          <w:tblCellMar>
            <w:top w:w="0" w:type="dxa"/>
            <w:bottom w:w="0" w:type="dxa"/>
          </w:tblCellMar>
        </w:tblPrEx>
        <w:tc>
          <w:tcPr>
            <w:tcW w:w="1247" w:type="dxa"/>
          </w:tcPr>
          <w:p w14:paraId="1E1537D1" w14:textId="77777777" w:rsidR="002D732C" w:rsidRPr="002D732C" w:rsidRDefault="002D732C" w:rsidP="002D732C">
            <w:pPr>
              <w:spacing w:line="240" w:lineRule="auto"/>
              <w:jc w:val="left"/>
              <w:rPr>
                <w:rFonts w:cs="Frankruhel"/>
                <w:sz w:val="24"/>
                <w:rtl/>
                <w:lang w:eastAsia="en-US"/>
              </w:rPr>
            </w:pPr>
          </w:p>
        </w:tc>
        <w:tc>
          <w:tcPr>
            <w:tcW w:w="5669" w:type="dxa"/>
          </w:tcPr>
          <w:p w14:paraId="2F0B20B2" w14:textId="77777777" w:rsidR="002D732C" w:rsidRPr="002D732C" w:rsidRDefault="002D732C" w:rsidP="002D732C">
            <w:pPr>
              <w:spacing w:line="240" w:lineRule="auto"/>
              <w:jc w:val="left"/>
              <w:rPr>
                <w:rFonts w:cs="Frankruhel"/>
                <w:sz w:val="24"/>
                <w:rtl/>
                <w:lang w:eastAsia="en-US"/>
              </w:rPr>
            </w:pPr>
            <w:r>
              <w:rPr>
                <w:sz w:val="24"/>
                <w:rtl/>
                <w:lang w:eastAsia="en-US"/>
              </w:rPr>
              <w:t>פרק שלישי : עבירות</w:t>
            </w:r>
          </w:p>
        </w:tc>
        <w:tc>
          <w:tcPr>
            <w:tcW w:w="567" w:type="dxa"/>
          </w:tcPr>
          <w:p w14:paraId="58F22959" w14:textId="77777777" w:rsidR="002D732C" w:rsidRPr="002D732C" w:rsidRDefault="002D732C" w:rsidP="002D732C">
            <w:pPr>
              <w:spacing w:line="240" w:lineRule="auto"/>
              <w:jc w:val="left"/>
              <w:rPr>
                <w:rStyle w:val="Hyperlink"/>
                <w:rtl/>
              </w:rPr>
            </w:pPr>
            <w:hyperlink w:anchor="med4" w:tooltip="פרק שלישי : עבירות" w:history="1">
              <w:r w:rsidRPr="002D732C">
                <w:rPr>
                  <w:rStyle w:val="Hyperlink"/>
                </w:rPr>
                <w:t>Go</w:t>
              </w:r>
            </w:hyperlink>
          </w:p>
        </w:tc>
        <w:tc>
          <w:tcPr>
            <w:tcW w:w="850" w:type="dxa"/>
          </w:tcPr>
          <w:p w14:paraId="5D292F9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med4</w:instrText>
            </w:r>
            <w:r>
              <w:rPr>
                <w:sz w:val="24"/>
                <w:rtl/>
                <w:lang w:eastAsia="en-US"/>
              </w:rPr>
              <w:instrText xml:space="preserve"> </w:instrText>
            </w:r>
            <w:r>
              <w:rPr>
                <w:rFonts w:cs="Frankruhel"/>
                <w:sz w:val="24"/>
                <w:rtl/>
                <w:lang w:eastAsia="en-US"/>
              </w:rPr>
              <w:fldChar w:fldCharType="separate"/>
            </w:r>
            <w:r>
              <w:rPr>
                <w:noProof/>
                <w:sz w:val="24"/>
                <w:rtl/>
                <w:lang w:eastAsia="en-US"/>
              </w:rPr>
              <w:t>28</w:t>
            </w:r>
            <w:r>
              <w:rPr>
                <w:rFonts w:cs="Frankruhel"/>
                <w:sz w:val="24"/>
                <w:rtl/>
                <w:lang w:eastAsia="en-US"/>
              </w:rPr>
              <w:fldChar w:fldCharType="end"/>
            </w:r>
          </w:p>
        </w:tc>
      </w:tr>
      <w:tr w:rsidR="002D732C" w:rsidRPr="002D732C" w14:paraId="6D82D010" w14:textId="77777777" w:rsidTr="002D732C">
        <w:tblPrEx>
          <w:tblCellMar>
            <w:top w:w="0" w:type="dxa"/>
            <w:bottom w:w="0" w:type="dxa"/>
          </w:tblCellMar>
        </w:tblPrEx>
        <w:tc>
          <w:tcPr>
            <w:tcW w:w="1247" w:type="dxa"/>
          </w:tcPr>
          <w:p w14:paraId="06A3ABD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43 </w:t>
            </w:r>
          </w:p>
        </w:tc>
        <w:tc>
          <w:tcPr>
            <w:tcW w:w="5669" w:type="dxa"/>
          </w:tcPr>
          <w:p w14:paraId="50039D09" w14:textId="77777777" w:rsidR="002D732C" w:rsidRPr="002D732C" w:rsidRDefault="002D732C" w:rsidP="002D732C">
            <w:pPr>
              <w:spacing w:line="240" w:lineRule="auto"/>
              <w:jc w:val="left"/>
              <w:rPr>
                <w:rFonts w:cs="Frankruhel"/>
                <w:sz w:val="24"/>
                <w:rtl/>
                <w:lang w:eastAsia="en-US"/>
              </w:rPr>
            </w:pPr>
            <w:r>
              <w:rPr>
                <w:sz w:val="24"/>
                <w:rtl/>
                <w:lang w:eastAsia="en-US"/>
              </w:rPr>
              <w:t>בגידה</w:t>
            </w:r>
          </w:p>
        </w:tc>
        <w:tc>
          <w:tcPr>
            <w:tcW w:w="567" w:type="dxa"/>
          </w:tcPr>
          <w:p w14:paraId="35AC44E0" w14:textId="77777777" w:rsidR="002D732C" w:rsidRPr="002D732C" w:rsidRDefault="002D732C" w:rsidP="002D732C">
            <w:pPr>
              <w:spacing w:line="240" w:lineRule="auto"/>
              <w:jc w:val="left"/>
              <w:rPr>
                <w:rStyle w:val="Hyperlink"/>
                <w:rtl/>
              </w:rPr>
            </w:pPr>
            <w:hyperlink w:anchor="Seif46" w:tooltip="בגידה" w:history="1">
              <w:r w:rsidRPr="002D732C">
                <w:rPr>
                  <w:rStyle w:val="Hyperlink"/>
                </w:rPr>
                <w:t>Go</w:t>
              </w:r>
            </w:hyperlink>
          </w:p>
        </w:tc>
        <w:tc>
          <w:tcPr>
            <w:tcW w:w="850" w:type="dxa"/>
          </w:tcPr>
          <w:p w14:paraId="2CDB20B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Seif46</w:instrText>
            </w:r>
            <w:r>
              <w:rPr>
                <w:sz w:val="24"/>
                <w:rtl/>
                <w:lang w:eastAsia="en-US"/>
              </w:rPr>
              <w:instrText xml:space="preserve"> </w:instrText>
            </w:r>
            <w:r>
              <w:rPr>
                <w:rFonts w:cs="Frankruhel"/>
                <w:sz w:val="24"/>
                <w:rtl/>
                <w:lang w:eastAsia="en-US"/>
              </w:rPr>
              <w:fldChar w:fldCharType="separate"/>
            </w:r>
            <w:r>
              <w:rPr>
                <w:noProof/>
                <w:sz w:val="24"/>
                <w:rtl/>
                <w:lang w:eastAsia="en-US"/>
              </w:rPr>
              <w:t>28</w:t>
            </w:r>
            <w:r>
              <w:rPr>
                <w:rFonts w:cs="Frankruhel"/>
                <w:sz w:val="24"/>
                <w:rtl/>
                <w:lang w:eastAsia="en-US"/>
              </w:rPr>
              <w:fldChar w:fldCharType="end"/>
            </w:r>
          </w:p>
        </w:tc>
      </w:tr>
      <w:tr w:rsidR="002D732C" w:rsidRPr="002D732C" w14:paraId="431417E9" w14:textId="77777777" w:rsidTr="002D732C">
        <w:tblPrEx>
          <w:tblCellMar>
            <w:top w:w="0" w:type="dxa"/>
            <w:bottom w:w="0" w:type="dxa"/>
          </w:tblCellMar>
        </w:tblPrEx>
        <w:tc>
          <w:tcPr>
            <w:tcW w:w="1247" w:type="dxa"/>
          </w:tcPr>
          <w:p w14:paraId="4E74EFD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44 </w:t>
            </w:r>
          </w:p>
        </w:tc>
        <w:tc>
          <w:tcPr>
            <w:tcW w:w="5669" w:type="dxa"/>
          </w:tcPr>
          <w:p w14:paraId="772313CD" w14:textId="77777777" w:rsidR="002D732C" w:rsidRPr="002D732C" w:rsidRDefault="002D732C" w:rsidP="002D732C">
            <w:pPr>
              <w:spacing w:line="240" w:lineRule="auto"/>
              <w:jc w:val="left"/>
              <w:rPr>
                <w:rFonts w:cs="Frankruhel"/>
                <w:sz w:val="24"/>
                <w:rtl/>
                <w:lang w:eastAsia="en-US"/>
              </w:rPr>
            </w:pPr>
            <w:r>
              <w:rPr>
                <w:sz w:val="24"/>
                <w:rtl/>
                <w:lang w:eastAsia="en-US"/>
              </w:rPr>
              <w:t>עזרה לאויב</w:t>
            </w:r>
          </w:p>
        </w:tc>
        <w:tc>
          <w:tcPr>
            <w:tcW w:w="567" w:type="dxa"/>
          </w:tcPr>
          <w:p w14:paraId="17BB9EDB" w14:textId="77777777" w:rsidR="002D732C" w:rsidRPr="002D732C" w:rsidRDefault="002D732C" w:rsidP="002D732C">
            <w:pPr>
              <w:spacing w:line="240" w:lineRule="auto"/>
              <w:jc w:val="left"/>
              <w:rPr>
                <w:rStyle w:val="Hyperlink"/>
                <w:rtl/>
              </w:rPr>
            </w:pPr>
            <w:hyperlink w:anchor="Seif47" w:tooltip="עזרה לאויב" w:history="1">
              <w:r w:rsidRPr="002D732C">
                <w:rPr>
                  <w:rStyle w:val="Hyperlink"/>
                </w:rPr>
                <w:t>Go</w:t>
              </w:r>
            </w:hyperlink>
          </w:p>
        </w:tc>
        <w:tc>
          <w:tcPr>
            <w:tcW w:w="850" w:type="dxa"/>
          </w:tcPr>
          <w:p w14:paraId="13C9E2F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Seif47</w:instrText>
            </w:r>
            <w:r>
              <w:rPr>
                <w:sz w:val="24"/>
                <w:rtl/>
                <w:lang w:eastAsia="en-US"/>
              </w:rPr>
              <w:instrText xml:space="preserve"> </w:instrText>
            </w:r>
            <w:r>
              <w:rPr>
                <w:rFonts w:cs="Frankruhel"/>
                <w:sz w:val="24"/>
                <w:rtl/>
                <w:lang w:eastAsia="en-US"/>
              </w:rPr>
              <w:fldChar w:fldCharType="separate"/>
            </w:r>
            <w:r>
              <w:rPr>
                <w:noProof/>
                <w:sz w:val="24"/>
                <w:rtl/>
                <w:lang w:eastAsia="en-US"/>
              </w:rPr>
              <w:t>29</w:t>
            </w:r>
            <w:r>
              <w:rPr>
                <w:rFonts w:cs="Frankruhel"/>
                <w:sz w:val="24"/>
                <w:rtl/>
                <w:lang w:eastAsia="en-US"/>
              </w:rPr>
              <w:fldChar w:fldCharType="end"/>
            </w:r>
          </w:p>
        </w:tc>
      </w:tr>
      <w:tr w:rsidR="002D732C" w:rsidRPr="002D732C" w14:paraId="046E3B99" w14:textId="77777777" w:rsidTr="002D732C">
        <w:tblPrEx>
          <w:tblCellMar>
            <w:top w:w="0" w:type="dxa"/>
            <w:bottom w:w="0" w:type="dxa"/>
          </w:tblCellMar>
        </w:tblPrEx>
        <w:tc>
          <w:tcPr>
            <w:tcW w:w="1247" w:type="dxa"/>
          </w:tcPr>
          <w:p w14:paraId="74E60FB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45 </w:t>
            </w:r>
          </w:p>
        </w:tc>
        <w:tc>
          <w:tcPr>
            <w:tcW w:w="5669" w:type="dxa"/>
          </w:tcPr>
          <w:p w14:paraId="38F704E1" w14:textId="77777777" w:rsidR="002D732C" w:rsidRPr="002D732C" w:rsidRDefault="002D732C" w:rsidP="002D732C">
            <w:pPr>
              <w:spacing w:line="240" w:lineRule="auto"/>
              <w:jc w:val="left"/>
              <w:rPr>
                <w:rFonts w:cs="Frankruhel"/>
                <w:sz w:val="24"/>
                <w:rtl/>
                <w:lang w:eastAsia="en-US"/>
              </w:rPr>
            </w:pPr>
            <w:r>
              <w:rPr>
                <w:sz w:val="24"/>
                <w:rtl/>
                <w:lang w:eastAsia="en-US"/>
              </w:rPr>
              <w:t>התנהגות מחפירה בקשר לפעולות צבאיות</w:t>
            </w:r>
          </w:p>
        </w:tc>
        <w:tc>
          <w:tcPr>
            <w:tcW w:w="567" w:type="dxa"/>
          </w:tcPr>
          <w:p w14:paraId="7782F431" w14:textId="77777777" w:rsidR="002D732C" w:rsidRPr="002D732C" w:rsidRDefault="002D732C" w:rsidP="002D732C">
            <w:pPr>
              <w:spacing w:line="240" w:lineRule="auto"/>
              <w:jc w:val="left"/>
              <w:rPr>
                <w:rStyle w:val="Hyperlink"/>
                <w:rtl/>
              </w:rPr>
            </w:pPr>
            <w:hyperlink w:anchor="Seif48" w:tooltip="התנהגות מחפירה בקשר לפעולות צבאיות" w:history="1">
              <w:r w:rsidRPr="002D732C">
                <w:rPr>
                  <w:rStyle w:val="Hyperlink"/>
                </w:rPr>
                <w:t>Go</w:t>
              </w:r>
            </w:hyperlink>
          </w:p>
        </w:tc>
        <w:tc>
          <w:tcPr>
            <w:tcW w:w="850" w:type="dxa"/>
          </w:tcPr>
          <w:p w14:paraId="75DEEE7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Seif48</w:instrText>
            </w:r>
            <w:r>
              <w:rPr>
                <w:sz w:val="24"/>
                <w:rtl/>
                <w:lang w:eastAsia="en-US"/>
              </w:rPr>
              <w:instrText xml:space="preserve"> </w:instrText>
            </w:r>
            <w:r>
              <w:rPr>
                <w:rFonts w:cs="Frankruhel"/>
                <w:sz w:val="24"/>
                <w:rtl/>
                <w:lang w:eastAsia="en-US"/>
              </w:rPr>
              <w:fldChar w:fldCharType="separate"/>
            </w:r>
            <w:r>
              <w:rPr>
                <w:noProof/>
                <w:sz w:val="24"/>
                <w:rtl/>
                <w:lang w:eastAsia="en-US"/>
              </w:rPr>
              <w:t>29</w:t>
            </w:r>
            <w:r>
              <w:rPr>
                <w:rFonts w:cs="Frankruhel"/>
                <w:sz w:val="24"/>
                <w:rtl/>
                <w:lang w:eastAsia="en-US"/>
              </w:rPr>
              <w:fldChar w:fldCharType="end"/>
            </w:r>
          </w:p>
        </w:tc>
      </w:tr>
      <w:tr w:rsidR="002D732C" w:rsidRPr="002D732C" w14:paraId="25A0F592" w14:textId="77777777" w:rsidTr="002D732C">
        <w:tblPrEx>
          <w:tblCellMar>
            <w:top w:w="0" w:type="dxa"/>
            <w:bottom w:w="0" w:type="dxa"/>
          </w:tblCellMar>
        </w:tblPrEx>
        <w:tc>
          <w:tcPr>
            <w:tcW w:w="1247" w:type="dxa"/>
          </w:tcPr>
          <w:p w14:paraId="13F1084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46 </w:t>
            </w:r>
          </w:p>
        </w:tc>
        <w:tc>
          <w:tcPr>
            <w:tcW w:w="5669" w:type="dxa"/>
          </w:tcPr>
          <w:p w14:paraId="20D6EE93" w14:textId="77777777" w:rsidR="002D732C" w:rsidRPr="002D732C" w:rsidRDefault="002D732C" w:rsidP="002D732C">
            <w:pPr>
              <w:spacing w:line="240" w:lineRule="auto"/>
              <w:jc w:val="left"/>
              <w:rPr>
                <w:rFonts w:cs="Frankruhel"/>
                <w:sz w:val="24"/>
                <w:rtl/>
                <w:lang w:eastAsia="en-US"/>
              </w:rPr>
            </w:pPr>
            <w:r>
              <w:rPr>
                <w:sz w:val="24"/>
                <w:rtl/>
                <w:lang w:eastAsia="en-US"/>
              </w:rPr>
              <w:t>מרידה</w:t>
            </w:r>
          </w:p>
        </w:tc>
        <w:tc>
          <w:tcPr>
            <w:tcW w:w="567" w:type="dxa"/>
          </w:tcPr>
          <w:p w14:paraId="708B3705" w14:textId="77777777" w:rsidR="002D732C" w:rsidRPr="002D732C" w:rsidRDefault="002D732C" w:rsidP="002D732C">
            <w:pPr>
              <w:spacing w:line="240" w:lineRule="auto"/>
              <w:jc w:val="left"/>
              <w:rPr>
                <w:rStyle w:val="Hyperlink"/>
                <w:rtl/>
              </w:rPr>
            </w:pPr>
            <w:hyperlink w:anchor="Seif49" w:tooltip="מרידה" w:history="1">
              <w:r w:rsidRPr="002D732C">
                <w:rPr>
                  <w:rStyle w:val="Hyperlink"/>
                </w:rPr>
                <w:t>Go</w:t>
              </w:r>
            </w:hyperlink>
          </w:p>
        </w:tc>
        <w:tc>
          <w:tcPr>
            <w:tcW w:w="850" w:type="dxa"/>
          </w:tcPr>
          <w:p w14:paraId="27CAAEC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Seif49</w:instrText>
            </w:r>
            <w:r>
              <w:rPr>
                <w:sz w:val="24"/>
                <w:rtl/>
                <w:lang w:eastAsia="en-US"/>
              </w:rPr>
              <w:instrText xml:space="preserve"> </w:instrText>
            </w:r>
            <w:r>
              <w:rPr>
                <w:rFonts w:cs="Frankruhel"/>
                <w:sz w:val="24"/>
                <w:rtl/>
                <w:lang w:eastAsia="en-US"/>
              </w:rPr>
              <w:fldChar w:fldCharType="separate"/>
            </w:r>
            <w:r>
              <w:rPr>
                <w:noProof/>
                <w:sz w:val="24"/>
                <w:rtl/>
                <w:lang w:eastAsia="en-US"/>
              </w:rPr>
              <w:t>29</w:t>
            </w:r>
            <w:r>
              <w:rPr>
                <w:rFonts w:cs="Frankruhel"/>
                <w:sz w:val="24"/>
                <w:rtl/>
                <w:lang w:eastAsia="en-US"/>
              </w:rPr>
              <w:fldChar w:fldCharType="end"/>
            </w:r>
          </w:p>
        </w:tc>
      </w:tr>
      <w:tr w:rsidR="002D732C" w:rsidRPr="002D732C" w14:paraId="0DF60290" w14:textId="77777777" w:rsidTr="002D732C">
        <w:tblPrEx>
          <w:tblCellMar>
            <w:top w:w="0" w:type="dxa"/>
            <w:bottom w:w="0" w:type="dxa"/>
          </w:tblCellMar>
        </w:tblPrEx>
        <w:tc>
          <w:tcPr>
            <w:tcW w:w="1247" w:type="dxa"/>
          </w:tcPr>
          <w:p w14:paraId="2AF9A8A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47 </w:t>
            </w:r>
          </w:p>
        </w:tc>
        <w:tc>
          <w:tcPr>
            <w:tcW w:w="5669" w:type="dxa"/>
          </w:tcPr>
          <w:p w14:paraId="46C6B9A6" w14:textId="77777777" w:rsidR="002D732C" w:rsidRPr="002D732C" w:rsidRDefault="002D732C" w:rsidP="002D732C">
            <w:pPr>
              <w:spacing w:line="240" w:lineRule="auto"/>
              <w:jc w:val="left"/>
              <w:rPr>
                <w:rFonts w:cs="Frankruhel"/>
                <w:sz w:val="24"/>
                <w:rtl/>
                <w:lang w:eastAsia="en-US"/>
              </w:rPr>
            </w:pPr>
            <w:r>
              <w:rPr>
                <w:sz w:val="24"/>
                <w:rtl/>
                <w:lang w:eastAsia="en-US"/>
              </w:rPr>
              <w:t>מתן יד למרידה</w:t>
            </w:r>
          </w:p>
        </w:tc>
        <w:tc>
          <w:tcPr>
            <w:tcW w:w="567" w:type="dxa"/>
          </w:tcPr>
          <w:p w14:paraId="50CCDFA2" w14:textId="77777777" w:rsidR="002D732C" w:rsidRPr="002D732C" w:rsidRDefault="002D732C" w:rsidP="002D732C">
            <w:pPr>
              <w:spacing w:line="240" w:lineRule="auto"/>
              <w:jc w:val="left"/>
              <w:rPr>
                <w:rStyle w:val="Hyperlink"/>
                <w:rtl/>
              </w:rPr>
            </w:pPr>
            <w:hyperlink w:anchor="Seif50" w:tooltip="מתן יד למרידה" w:history="1">
              <w:r w:rsidRPr="002D732C">
                <w:rPr>
                  <w:rStyle w:val="Hyperlink"/>
                </w:rPr>
                <w:t>Go</w:t>
              </w:r>
            </w:hyperlink>
          </w:p>
        </w:tc>
        <w:tc>
          <w:tcPr>
            <w:tcW w:w="850" w:type="dxa"/>
          </w:tcPr>
          <w:p w14:paraId="5EAC2AE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Seif50</w:instrText>
            </w:r>
            <w:r>
              <w:rPr>
                <w:sz w:val="24"/>
                <w:rtl/>
                <w:lang w:eastAsia="en-US"/>
              </w:rPr>
              <w:instrText xml:space="preserve"> </w:instrText>
            </w:r>
            <w:r>
              <w:rPr>
                <w:rFonts w:cs="Frankruhel"/>
                <w:sz w:val="24"/>
                <w:rtl/>
                <w:lang w:eastAsia="en-US"/>
              </w:rPr>
              <w:fldChar w:fldCharType="separate"/>
            </w:r>
            <w:r>
              <w:rPr>
                <w:noProof/>
                <w:sz w:val="24"/>
                <w:rtl/>
                <w:lang w:eastAsia="en-US"/>
              </w:rPr>
              <w:t>29</w:t>
            </w:r>
            <w:r>
              <w:rPr>
                <w:rFonts w:cs="Frankruhel"/>
                <w:sz w:val="24"/>
                <w:rtl/>
                <w:lang w:eastAsia="en-US"/>
              </w:rPr>
              <w:fldChar w:fldCharType="end"/>
            </w:r>
          </w:p>
        </w:tc>
      </w:tr>
      <w:tr w:rsidR="002D732C" w:rsidRPr="002D732C" w14:paraId="065F635D" w14:textId="77777777" w:rsidTr="002D732C">
        <w:tblPrEx>
          <w:tblCellMar>
            <w:top w:w="0" w:type="dxa"/>
            <w:bottom w:w="0" w:type="dxa"/>
          </w:tblCellMar>
        </w:tblPrEx>
        <w:tc>
          <w:tcPr>
            <w:tcW w:w="1247" w:type="dxa"/>
          </w:tcPr>
          <w:p w14:paraId="31CCF55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48 </w:t>
            </w:r>
          </w:p>
        </w:tc>
        <w:tc>
          <w:tcPr>
            <w:tcW w:w="5669" w:type="dxa"/>
          </w:tcPr>
          <w:p w14:paraId="1EED4986" w14:textId="77777777" w:rsidR="002D732C" w:rsidRPr="002D732C" w:rsidRDefault="002D732C" w:rsidP="002D732C">
            <w:pPr>
              <w:spacing w:line="240" w:lineRule="auto"/>
              <w:jc w:val="left"/>
              <w:rPr>
                <w:rFonts w:cs="Frankruhel"/>
                <w:sz w:val="24"/>
                <w:rtl/>
                <w:lang w:eastAsia="en-US"/>
              </w:rPr>
            </w:pPr>
            <w:r>
              <w:rPr>
                <w:sz w:val="24"/>
                <w:rtl/>
                <w:lang w:eastAsia="en-US"/>
              </w:rPr>
              <w:t>מרי</w:t>
            </w:r>
          </w:p>
        </w:tc>
        <w:tc>
          <w:tcPr>
            <w:tcW w:w="567" w:type="dxa"/>
          </w:tcPr>
          <w:p w14:paraId="102A6CA1" w14:textId="77777777" w:rsidR="002D732C" w:rsidRPr="002D732C" w:rsidRDefault="002D732C" w:rsidP="002D732C">
            <w:pPr>
              <w:spacing w:line="240" w:lineRule="auto"/>
              <w:jc w:val="left"/>
              <w:rPr>
                <w:rStyle w:val="Hyperlink"/>
                <w:rtl/>
              </w:rPr>
            </w:pPr>
            <w:hyperlink w:anchor="Seif51" w:tooltip="מרי" w:history="1">
              <w:r w:rsidRPr="002D732C">
                <w:rPr>
                  <w:rStyle w:val="Hyperlink"/>
                </w:rPr>
                <w:t>Go</w:t>
              </w:r>
            </w:hyperlink>
          </w:p>
        </w:tc>
        <w:tc>
          <w:tcPr>
            <w:tcW w:w="850" w:type="dxa"/>
          </w:tcPr>
          <w:p w14:paraId="469612E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Seif51</w:instrText>
            </w:r>
            <w:r>
              <w:rPr>
                <w:sz w:val="24"/>
                <w:rtl/>
                <w:lang w:eastAsia="en-US"/>
              </w:rPr>
              <w:instrText xml:space="preserve"> </w:instrText>
            </w:r>
            <w:r>
              <w:rPr>
                <w:rFonts w:cs="Frankruhel"/>
                <w:sz w:val="24"/>
                <w:rtl/>
                <w:lang w:eastAsia="en-US"/>
              </w:rPr>
              <w:fldChar w:fldCharType="separate"/>
            </w:r>
            <w:r>
              <w:rPr>
                <w:noProof/>
                <w:sz w:val="24"/>
                <w:rtl/>
                <w:lang w:eastAsia="en-US"/>
              </w:rPr>
              <w:t>29</w:t>
            </w:r>
            <w:r>
              <w:rPr>
                <w:rFonts w:cs="Frankruhel"/>
                <w:sz w:val="24"/>
                <w:rtl/>
                <w:lang w:eastAsia="en-US"/>
              </w:rPr>
              <w:fldChar w:fldCharType="end"/>
            </w:r>
          </w:p>
        </w:tc>
      </w:tr>
      <w:tr w:rsidR="002D732C" w:rsidRPr="002D732C" w14:paraId="5CEF8D64" w14:textId="77777777" w:rsidTr="002D732C">
        <w:tblPrEx>
          <w:tblCellMar>
            <w:top w:w="0" w:type="dxa"/>
            <w:bottom w:w="0" w:type="dxa"/>
          </w:tblCellMar>
        </w:tblPrEx>
        <w:tc>
          <w:tcPr>
            <w:tcW w:w="1247" w:type="dxa"/>
          </w:tcPr>
          <w:p w14:paraId="1473928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49 </w:t>
            </w:r>
          </w:p>
        </w:tc>
        <w:tc>
          <w:tcPr>
            <w:tcW w:w="5669" w:type="dxa"/>
          </w:tcPr>
          <w:p w14:paraId="30C9BB55" w14:textId="77777777" w:rsidR="002D732C" w:rsidRPr="002D732C" w:rsidRDefault="002D732C" w:rsidP="002D732C">
            <w:pPr>
              <w:spacing w:line="240" w:lineRule="auto"/>
              <w:jc w:val="left"/>
              <w:rPr>
                <w:rFonts w:cs="Frankruhel"/>
                <w:sz w:val="24"/>
                <w:rtl/>
                <w:lang w:eastAsia="en-US"/>
              </w:rPr>
            </w:pPr>
            <w:r>
              <w:rPr>
                <w:sz w:val="24"/>
                <w:rtl/>
                <w:lang w:eastAsia="en-US"/>
              </w:rPr>
              <w:t>הפגנה הפוגעת במשמעת</w:t>
            </w:r>
          </w:p>
        </w:tc>
        <w:tc>
          <w:tcPr>
            <w:tcW w:w="567" w:type="dxa"/>
          </w:tcPr>
          <w:p w14:paraId="462487BE" w14:textId="77777777" w:rsidR="002D732C" w:rsidRPr="002D732C" w:rsidRDefault="002D732C" w:rsidP="002D732C">
            <w:pPr>
              <w:spacing w:line="240" w:lineRule="auto"/>
              <w:jc w:val="left"/>
              <w:rPr>
                <w:rStyle w:val="Hyperlink"/>
                <w:rtl/>
              </w:rPr>
            </w:pPr>
            <w:hyperlink w:anchor="Seif52" w:tooltip="הפגנה הפוגעת במשמעת" w:history="1">
              <w:r w:rsidRPr="002D732C">
                <w:rPr>
                  <w:rStyle w:val="Hyperlink"/>
                </w:rPr>
                <w:t>Go</w:t>
              </w:r>
            </w:hyperlink>
          </w:p>
        </w:tc>
        <w:tc>
          <w:tcPr>
            <w:tcW w:w="850" w:type="dxa"/>
          </w:tcPr>
          <w:p w14:paraId="0278520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Seif52</w:instrText>
            </w:r>
            <w:r>
              <w:rPr>
                <w:sz w:val="24"/>
                <w:rtl/>
                <w:lang w:eastAsia="en-US"/>
              </w:rPr>
              <w:instrText xml:space="preserve"> </w:instrText>
            </w:r>
            <w:r>
              <w:rPr>
                <w:rFonts w:cs="Frankruhel"/>
                <w:sz w:val="24"/>
                <w:rtl/>
                <w:lang w:eastAsia="en-US"/>
              </w:rPr>
              <w:fldChar w:fldCharType="separate"/>
            </w:r>
            <w:r>
              <w:rPr>
                <w:noProof/>
                <w:sz w:val="24"/>
                <w:rtl/>
                <w:lang w:eastAsia="en-US"/>
              </w:rPr>
              <w:t>29</w:t>
            </w:r>
            <w:r>
              <w:rPr>
                <w:rFonts w:cs="Frankruhel"/>
                <w:sz w:val="24"/>
                <w:rtl/>
                <w:lang w:eastAsia="en-US"/>
              </w:rPr>
              <w:fldChar w:fldCharType="end"/>
            </w:r>
          </w:p>
        </w:tc>
      </w:tr>
      <w:tr w:rsidR="002D732C" w:rsidRPr="002D732C" w14:paraId="01A4C291" w14:textId="77777777" w:rsidTr="002D732C">
        <w:tblPrEx>
          <w:tblCellMar>
            <w:top w:w="0" w:type="dxa"/>
            <w:bottom w:w="0" w:type="dxa"/>
          </w:tblCellMar>
        </w:tblPrEx>
        <w:tc>
          <w:tcPr>
            <w:tcW w:w="1247" w:type="dxa"/>
          </w:tcPr>
          <w:p w14:paraId="6D100DA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50 </w:t>
            </w:r>
          </w:p>
        </w:tc>
        <w:tc>
          <w:tcPr>
            <w:tcW w:w="5669" w:type="dxa"/>
          </w:tcPr>
          <w:p w14:paraId="1BE94FE3" w14:textId="77777777" w:rsidR="002D732C" w:rsidRPr="002D732C" w:rsidRDefault="002D732C" w:rsidP="002D732C">
            <w:pPr>
              <w:spacing w:line="240" w:lineRule="auto"/>
              <w:jc w:val="left"/>
              <w:rPr>
                <w:rFonts w:cs="Frankruhel"/>
                <w:sz w:val="24"/>
                <w:rtl/>
                <w:lang w:eastAsia="en-US"/>
              </w:rPr>
            </w:pPr>
            <w:r>
              <w:rPr>
                <w:sz w:val="24"/>
                <w:rtl/>
                <w:lang w:eastAsia="en-US"/>
              </w:rPr>
              <w:t>הסתה למרי</w:t>
            </w:r>
          </w:p>
        </w:tc>
        <w:tc>
          <w:tcPr>
            <w:tcW w:w="567" w:type="dxa"/>
          </w:tcPr>
          <w:p w14:paraId="60AA6731" w14:textId="77777777" w:rsidR="002D732C" w:rsidRPr="002D732C" w:rsidRDefault="002D732C" w:rsidP="002D732C">
            <w:pPr>
              <w:spacing w:line="240" w:lineRule="auto"/>
              <w:jc w:val="left"/>
              <w:rPr>
                <w:rStyle w:val="Hyperlink"/>
                <w:rtl/>
              </w:rPr>
            </w:pPr>
            <w:hyperlink w:anchor="Seif53" w:tooltip="הסתה למרי" w:history="1">
              <w:r w:rsidRPr="002D732C">
                <w:rPr>
                  <w:rStyle w:val="Hyperlink"/>
                </w:rPr>
                <w:t>Go</w:t>
              </w:r>
            </w:hyperlink>
          </w:p>
        </w:tc>
        <w:tc>
          <w:tcPr>
            <w:tcW w:w="850" w:type="dxa"/>
          </w:tcPr>
          <w:p w14:paraId="0445B7B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Seif53</w:instrText>
            </w:r>
            <w:r>
              <w:rPr>
                <w:sz w:val="24"/>
                <w:rtl/>
                <w:lang w:eastAsia="en-US"/>
              </w:rPr>
              <w:instrText xml:space="preserve"> </w:instrText>
            </w:r>
            <w:r>
              <w:rPr>
                <w:rFonts w:cs="Frankruhel"/>
                <w:sz w:val="24"/>
                <w:rtl/>
                <w:lang w:eastAsia="en-US"/>
              </w:rPr>
              <w:fldChar w:fldCharType="separate"/>
            </w:r>
            <w:r>
              <w:rPr>
                <w:noProof/>
                <w:sz w:val="24"/>
                <w:rtl/>
                <w:lang w:eastAsia="en-US"/>
              </w:rPr>
              <w:t>29</w:t>
            </w:r>
            <w:r>
              <w:rPr>
                <w:rFonts w:cs="Frankruhel"/>
                <w:sz w:val="24"/>
                <w:rtl/>
                <w:lang w:eastAsia="en-US"/>
              </w:rPr>
              <w:fldChar w:fldCharType="end"/>
            </w:r>
          </w:p>
        </w:tc>
      </w:tr>
      <w:tr w:rsidR="002D732C" w:rsidRPr="002D732C" w14:paraId="66929A4D" w14:textId="77777777" w:rsidTr="002D732C">
        <w:tblPrEx>
          <w:tblCellMar>
            <w:top w:w="0" w:type="dxa"/>
            <w:bottom w:w="0" w:type="dxa"/>
          </w:tblCellMar>
        </w:tblPrEx>
        <w:tc>
          <w:tcPr>
            <w:tcW w:w="1247" w:type="dxa"/>
          </w:tcPr>
          <w:p w14:paraId="28C8F02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 </w:t>
            </w:r>
          </w:p>
        </w:tc>
        <w:tc>
          <w:tcPr>
            <w:tcW w:w="5669" w:type="dxa"/>
          </w:tcPr>
          <w:p w14:paraId="3FB28401" w14:textId="77777777" w:rsidR="002D732C" w:rsidRPr="002D732C" w:rsidRDefault="002D732C" w:rsidP="002D732C">
            <w:pPr>
              <w:spacing w:line="240" w:lineRule="auto"/>
              <w:jc w:val="left"/>
              <w:rPr>
                <w:rFonts w:cs="Frankruhel"/>
                <w:sz w:val="24"/>
                <w:rtl/>
                <w:lang w:eastAsia="en-US"/>
              </w:rPr>
            </w:pPr>
            <w:r>
              <w:rPr>
                <w:sz w:val="24"/>
                <w:rtl/>
                <w:lang w:eastAsia="en-US"/>
              </w:rPr>
              <w:t>זריעת בהלה או יאוש בין חיילים</w:t>
            </w:r>
          </w:p>
        </w:tc>
        <w:tc>
          <w:tcPr>
            <w:tcW w:w="567" w:type="dxa"/>
          </w:tcPr>
          <w:p w14:paraId="3E7EEC4C" w14:textId="77777777" w:rsidR="002D732C" w:rsidRPr="002D732C" w:rsidRDefault="002D732C" w:rsidP="002D732C">
            <w:pPr>
              <w:spacing w:line="240" w:lineRule="auto"/>
              <w:jc w:val="left"/>
              <w:rPr>
                <w:rStyle w:val="Hyperlink"/>
                <w:rtl/>
              </w:rPr>
            </w:pPr>
            <w:hyperlink w:anchor="Seif54" w:tooltip="זריעת בהלה או יאוש בין חיילים" w:history="1">
              <w:r w:rsidRPr="002D732C">
                <w:rPr>
                  <w:rStyle w:val="Hyperlink"/>
                </w:rPr>
                <w:t>Go</w:t>
              </w:r>
            </w:hyperlink>
          </w:p>
        </w:tc>
        <w:tc>
          <w:tcPr>
            <w:tcW w:w="850" w:type="dxa"/>
          </w:tcPr>
          <w:p w14:paraId="263BFE2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Seif54</w:instrText>
            </w:r>
            <w:r>
              <w:rPr>
                <w:sz w:val="24"/>
                <w:rtl/>
                <w:lang w:eastAsia="en-US"/>
              </w:rPr>
              <w:instrText xml:space="preserve"> </w:instrText>
            </w:r>
            <w:r>
              <w:rPr>
                <w:rFonts w:cs="Frankruhel"/>
                <w:sz w:val="24"/>
                <w:rtl/>
                <w:lang w:eastAsia="en-US"/>
              </w:rPr>
              <w:fldChar w:fldCharType="separate"/>
            </w:r>
            <w:r>
              <w:rPr>
                <w:noProof/>
                <w:sz w:val="24"/>
                <w:rtl/>
                <w:lang w:eastAsia="en-US"/>
              </w:rPr>
              <w:t>30</w:t>
            </w:r>
            <w:r>
              <w:rPr>
                <w:rFonts w:cs="Frankruhel"/>
                <w:sz w:val="24"/>
                <w:rtl/>
                <w:lang w:eastAsia="en-US"/>
              </w:rPr>
              <w:fldChar w:fldCharType="end"/>
            </w:r>
          </w:p>
        </w:tc>
      </w:tr>
      <w:tr w:rsidR="002D732C" w:rsidRPr="002D732C" w14:paraId="29361E35" w14:textId="77777777" w:rsidTr="002D732C">
        <w:tblPrEx>
          <w:tblCellMar>
            <w:top w:w="0" w:type="dxa"/>
            <w:bottom w:w="0" w:type="dxa"/>
          </w:tblCellMar>
        </w:tblPrEx>
        <w:tc>
          <w:tcPr>
            <w:tcW w:w="1247" w:type="dxa"/>
          </w:tcPr>
          <w:p w14:paraId="21365E4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52 </w:t>
            </w:r>
          </w:p>
        </w:tc>
        <w:tc>
          <w:tcPr>
            <w:tcW w:w="5669" w:type="dxa"/>
          </w:tcPr>
          <w:p w14:paraId="3DCBAF9F" w14:textId="77777777" w:rsidR="002D732C" w:rsidRPr="002D732C" w:rsidRDefault="002D732C" w:rsidP="002D732C">
            <w:pPr>
              <w:spacing w:line="240" w:lineRule="auto"/>
              <w:jc w:val="left"/>
              <w:rPr>
                <w:rFonts w:cs="Frankruhel"/>
                <w:sz w:val="24"/>
                <w:rtl/>
                <w:lang w:eastAsia="en-US"/>
              </w:rPr>
            </w:pPr>
            <w:r>
              <w:rPr>
                <w:sz w:val="24"/>
                <w:rtl/>
                <w:lang w:eastAsia="en-US"/>
              </w:rPr>
              <w:t>זריעת בהלה או יאוש</w:t>
            </w:r>
          </w:p>
        </w:tc>
        <w:tc>
          <w:tcPr>
            <w:tcW w:w="567" w:type="dxa"/>
          </w:tcPr>
          <w:p w14:paraId="4A1D3AD5" w14:textId="77777777" w:rsidR="002D732C" w:rsidRPr="002D732C" w:rsidRDefault="002D732C" w:rsidP="002D732C">
            <w:pPr>
              <w:spacing w:line="240" w:lineRule="auto"/>
              <w:jc w:val="left"/>
              <w:rPr>
                <w:rStyle w:val="Hyperlink"/>
                <w:rtl/>
              </w:rPr>
            </w:pPr>
            <w:hyperlink w:anchor="Seif55" w:tooltip="זריעת בהלה או יאוש" w:history="1">
              <w:r w:rsidRPr="002D732C">
                <w:rPr>
                  <w:rStyle w:val="Hyperlink"/>
                </w:rPr>
                <w:t>Go</w:t>
              </w:r>
            </w:hyperlink>
          </w:p>
        </w:tc>
        <w:tc>
          <w:tcPr>
            <w:tcW w:w="850" w:type="dxa"/>
          </w:tcPr>
          <w:p w14:paraId="5E66CF9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Seif55</w:instrText>
            </w:r>
            <w:r>
              <w:rPr>
                <w:sz w:val="24"/>
                <w:rtl/>
                <w:lang w:eastAsia="en-US"/>
              </w:rPr>
              <w:instrText xml:space="preserve"> </w:instrText>
            </w:r>
            <w:r>
              <w:rPr>
                <w:rFonts w:cs="Frankruhel"/>
                <w:sz w:val="24"/>
                <w:rtl/>
                <w:lang w:eastAsia="en-US"/>
              </w:rPr>
              <w:fldChar w:fldCharType="separate"/>
            </w:r>
            <w:r>
              <w:rPr>
                <w:noProof/>
                <w:sz w:val="24"/>
                <w:rtl/>
                <w:lang w:eastAsia="en-US"/>
              </w:rPr>
              <w:t>30</w:t>
            </w:r>
            <w:r>
              <w:rPr>
                <w:rFonts w:cs="Frankruhel"/>
                <w:sz w:val="24"/>
                <w:rtl/>
                <w:lang w:eastAsia="en-US"/>
              </w:rPr>
              <w:fldChar w:fldCharType="end"/>
            </w:r>
          </w:p>
        </w:tc>
      </w:tr>
      <w:tr w:rsidR="002D732C" w:rsidRPr="002D732C" w14:paraId="588EFCF5" w14:textId="77777777" w:rsidTr="002D732C">
        <w:tblPrEx>
          <w:tblCellMar>
            <w:top w:w="0" w:type="dxa"/>
            <w:bottom w:w="0" w:type="dxa"/>
          </w:tblCellMar>
        </w:tblPrEx>
        <w:tc>
          <w:tcPr>
            <w:tcW w:w="1247" w:type="dxa"/>
          </w:tcPr>
          <w:p w14:paraId="1C31AEF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53 </w:t>
            </w:r>
          </w:p>
        </w:tc>
        <w:tc>
          <w:tcPr>
            <w:tcW w:w="5669" w:type="dxa"/>
          </w:tcPr>
          <w:p w14:paraId="39133B03" w14:textId="77777777" w:rsidR="002D732C" w:rsidRPr="002D732C" w:rsidRDefault="002D732C" w:rsidP="002D732C">
            <w:pPr>
              <w:spacing w:line="240" w:lineRule="auto"/>
              <w:jc w:val="left"/>
              <w:rPr>
                <w:rFonts w:cs="Frankruhel"/>
                <w:sz w:val="24"/>
                <w:rtl/>
                <w:lang w:eastAsia="en-US"/>
              </w:rPr>
            </w:pPr>
            <w:r>
              <w:rPr>
                <w:sz w:val="24"/>
                <w:rtl/>
                <w:lang w:eastAsia="en-US"/>
              </w:rPr>
              <w:t>תעמולה הפוגעת במשטר הצבאי או במשמעת הצבא</w:t>
            </w:r>
          </w:p>
        </w:tc>
        <w:tc>
          <w:tcPr>
            <w:tcW w:w="567" w:type="dxa"/>
          </w:tcPr>
          <w:p w14:paraId="31CBBBC8" w14:textId="77777777" w:rsidR="002D732C" w:rsidRPr="002D732C" w:rsidRDefault="002D732C" w:rsidP="002D732C">
            <w:pPr>
              <w:spacing w:line="240" w:lineRule="auto"/>
              <w:jc w:val="left"/>
              <w:rPr>
                <w:rStyle w:val="Hyperlink"/>
                <w:rtl/>
              </w:rPr>
            </w:pPr>
            <w:hyperlink w:anchor="Seif56" w:tooltip="תעמולה הפוגעת במשטר הצבאי או במשמעת הצבא" w:history="1">
              <w:r w:rsidRPr="002D732C">
                <w:rPr>
                  <w:rStyle w:val="Hyperlink"/>
                </w:rPr>
                <w:t>Go</w:t>
              </w:r>
            </w:hyperlink>
          </w:p>
        </w:tc>
        <w:tc>
          <w:tcPr>
            <w:tcW w:w="850" w:type="dxa"/>
          </w:tcPr>
          <w:p w14:paraId="6FEFAB6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Seif56</w:instrText>
            </w:r>
            <w:r>
              <w:rPr>
                <w:sz w:val="24"/>
                <w:rtl/>
                <w:lang w:eastAsia="en-US"/>
              </w:rPr>
              <w:instrText xml:space="preserve"> </w:instrText>
            </w:r>
            <w:r>
              <w:rPr>
                <w:rFonts w:cs="Frankruhel"/>
                <w:sz w:val="24"/>
                <w:rtl/>
                <w:lang w:eastAsia="en-US"/>
              </w:rPr>
              <w:fldChar w:fldCharType="separate"/>
            </w:r>
            <w:r>
              <w:rPr>
                <w:noProof/>
                <w:sz w:val="24"/>
                <w:rtl/>
                <w:lang w:eastAsia="en-US"/>
              </w:rPr>
              <w:t>30</w:t>
            </w:r>
            <w:r>
              <w:rPr>
                <w:rFonts w:cs="Frankruhel"/>
                <w:sz w:val="24"/>
                <w:rtl/>
                <w:lang w:eastAsia="en-US"/>
              </w:rPr>
              <w:fldChar w:fldCharType="end"/>
            </w:r>
          </w:p>
        </w:tc>
      </w:tr>
      <w:tr w:rsidR="002D732C" w:rsidRPr="002D732C" w14:paraId="55E41368" w14:textId="77777777" w:rsidTr="002D732C">
        <w:tblPrEx>
          <w:tblCellMar>
            <w:top w:w="0" w:type="dxa"/>
            <w:bottom w:w="0" w:type="dxa"/>
          </w:tblCellMar>
        </w:tblPrEx>
        <w:tc>
          <w:tcPr>
            <w:tcW w:w="1247" w:type="dxa"/>
          </w:tcPr>
          <w:p w14:paraId="008B36E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54 </w:t>
            </w:r>
          </w:p>
        </w:tc>
        <w:tc>
          <w:tcPr>
            <w:tcW w:w="5669" w:type="dxa"/>
          </w:tcPr>
          <w:p w14:paraId="77C6AF22" w14:textId="77777777" w:rsidR="002D732C" w:rsidRPr="002D732C" w:rsidRDefault="002D732C" w:rsidP="002D732C">
            <w:pPr>
              <w:spacing w:line="240" w:lineRule="auto"/>
              <w:jc w:val="left"/>
              <w:rPr>
                <w:rFonts w:cs="Frankruhel"/>
                <w:sz w:val="24"/>
                <w:rtl/>
                <w:lang w:eastAsia="en-US"/>
              </w:rPr>
            </w:pPr>
            <w:r>
              <w:rPr>
                <w:sz w:val="24"/>
                <w:rtl/>
                <w:lang w:eastAsia="en-US"/>
              </w:rPr>
              <w:t>תעמולה הפוגעת בסדר הטוב בצבא</w:t>
            </w:r>
          </w:p>
        </w:tc>
        <w:tc>
          <w:tcPr>
            <w:tcW w:w="567" w:type="dxa"/>
          </w:tcPr>
          <w:p w14:paraId="1C399C6C" w14:textId="77777777" w:rsidR="002D732C" w:rsidRPr="002D732C" w:rsidRDefault="002D732C" w:rsidP="002D732C">
            <w:pPr>
              <w:spacing w:line="240" w:lineRule="auto"/>
              <w:jc w:val="left"/>
              <w:rPr>
                <w:rStyle w:val="Hyperlink"/>
                <w:rtl/>
              </w:rPr>
            </w:pPr>
            <w:hyperlink w:anchor="Seif57" w:tooltip="תעמולה הפוגעת בסדר הטוב בצבא" w:history="1">
              <w:r w:rsidRPr="002D732C">
                <w:rPr>
                  <w:rStyle w:val="Hyperlink"/>
                </w:rPr>
                <w:t>Go</w:t>
              </w:r>
            </w:hyperlink>
          </w:p>
        </w:tc>
        <w:tc>
          <w:tcPr>
            <w:tcW w:w="850" w:type="dxa"/>
          </w:tcPr>
          <w:p w14:paraId="69329DF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Seif57</w:instrText>
            </w:r>
            <w:r>
              <w:rPr>
                <w:sz w:val="24"/>
                <w:rtl/>
                <w:lang w:eastAsia="en-US"/>
              </w:rPr>
              <w:instrText xml:space="preserve"> </w:instrText>
            </w:r>
            <w:r>
              <w:rPr>
                <w:rFonts w:cs="Frankruhel"/>
                <w:sz w:val="24"/>
                <w:rtl/>
                <w:lang w:eastAsia="en-US"/>
              </w:rPr>
              <w:fldChar w:fldCharType="separate"/>
            </w:r>
            <w:r>
              <w:rPr>
                <w:noProof/>
                <w:sz w:val="24"/>
                <w:rtl/>
                <w:lang w:eastAsia="en-US"/>
              </w:rPr>
              <w:t>30</w:t>
            </w:r>
            <w:r>
              <w:rPr>
                <w:rFonts w:cs="Frankruhel"/>
                <w:sz w:val="24"/>
                <w:rtl/>
                <w:lang w:eastAsia="en-US"/>
              </w:rPr>
              <w:fldChar w:fldCharType="end"/>
            </w:r>
          </w:p>
        </w:tc>
      </w:tr>
      <w:tr w:rsidR="002D732C" w:rsidRPr="002D732C" w14:paraId="46CDF787" w14:textId="77777777" w:rsidTr="002D732C">
        <w:tblPrEx>
          <w:tblCellMar>
            <w:top w:w="0" w:type="dxa"/>
            <w:bottom w:w="0" w:type="dxa"/>
          </w:tblCellMar>
        </w:tblPrEx>
        <w:tc>
          <w:tcPr>
            <w:tcW w:w="1247" w:type="dxa"/>
          </w:tcPr>
          <w:p w14:paraId="29C9597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55 </w:t>
            </w:r>
          </w:p>
        </w:tc>
        <w:tc>
          <w:tcPr>
            <w:tcW w:w="5669" w:type="dxa"/>
          </w:tcPr>
          <w:p w14:paraId="2C7A1E85" w14:textId="77777777" w:rsidR="002D732C" w:rsidRPr="002D732C" w:rsidRDefault="002D732C" w:rsidP="002D732C">
            <w:pPr>
              <w:spacing w:line="240" w:lineRule="auto"/>
              <w:jc w:val="left"/>
              <w:rPr>
                <w:rFonts w:cs="Frankruhel"/>
                <w:sz w:val="24"/>
                <w:rtl/>
                <w:lang w:eastAsia="en-US"/>
              </w:rPr>
            </w:pPr>
            <w:r>
              <w:rPr>
                <w:sz w:val="24"/>
                <w:rtl/>
                <w:lang w:eastAsia="en-US"/>
              </w:rPr>
              <w:t>חזקת כוונה להפיץ</w:t>
            </w:r>
          </w:p>
        </w:tc>
        <w:tc>
          <w:tcPr>
            <w:tcW w:w="567" w:type="dxa"/>
          </w:tcPr>
          <w:p w14:paraId="63F1AA8F" w14:textId="77777777" w:rsidR="002D732C" w:rsidRPr="002D732C" w:rsidRDefault="002D732C" w:rsidP="002D732C">
            <w:pPr>
              <w:spacing w:line="240" w:lineRule="auto"/>
              <w:jc w:val="left"/>
              <w:rPr>
                <w:rStyle w:val="Hyperlink"/>
                <w:rtl/>
              </w:rPr>
            </w:pPr>
            <w:hyperlink w:anchor="Seif58" w:tooltip="חזקת כוונה להפיץ" w:history="1">
              <w:r w:rsidRPr="002D732C">
                <w:rPr>
                  <w:rStyle w:val="Hyperlink"/>
                </w:rPr>
                <w:t>Go</w:t>
              </w:r>
            </w:hyperlink>
          </w:p>
        </w:tc>
        <w:tc>
          <w:tcPr>
            <w:tcW w:w="850" w:type="dxa"/>
          </w:tcPr>
          <w:p w14:paraId="49290C6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Seif58</w:instrText>
            </w:r>
            <w:r>
              <w:rPr>
                <w:sz w:val="24"/>
                <w:rtl/>
                <w:lang w:eastAsia="en-US"/>
              </w:rPr>
              <w:instrText xml:space="preserve"> </w:instrText>
            </w:r>
            <w:r>
              <w:rPr>
                <w:rFonts w:cs="Frankruhel"/>
                <w:sz w:val="24"/>
                <w:rtl/>
                <w:lang w:eastAsia="en-US"/>
              </w:rPr>
              <w:fldChar w:fldCharType="separate"/>
            </w:r>
            <w:r>
              <w:rPr>
                <w:noProof/>
                <w:sz w:val="24"/>
                <w:rtl/>
                <w:lang w:eastAsia="en-US"/>
              </w:rPr>
              <w:t>30</w:t>
            </w:r>
            <w:r>
              <w:rPr>
                <w:rFonts w:cs="Frankruhel"/>
                <w:sz w:val="24"/>
                <w:rtl/>
                <w:lang w:eastAsia="en-US"/>
              </w:rPr>
              <w:fldChar w:fldCharType="end"/>
            </w:r>
          </w:p>
        </w:tc>
      </w:tr>
      <w:tr w:rsidR="002D732C" w:rsidRPr="002D732C" w14:paraId="0A916262" w14:textId="77777777" w:rsidTr="002D732C">
        <w:tblPrEx>
          <w:tblCellMar>
            <w:top w:w="0" w:type="dxa"/>
            <w:bottom w:w="0" w:type="dxa"/>
          </w:tblCellMar>
        </w:tblPrEx>
        <w:tc>
          <w:tcPr>
            <w:tcW w:w="1247" w:type="dxa"/>
          </w:tcPr>
          <w:p w14:paraId="669DD8A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56 </w:t>
            </w:r>
          </w:p>
        </w:tc>
        <w:tc>
          <w:tcPr>
            <w:tcW w:w="5669" w:type="dxa"/>
          </w:tcPr>
          <w:p w14:paraId="508D33A4" w14:textId="77777777" w:rsidR="002D732C" w:rsidRPr="002D732C" w:rsidRDefault="002D732C" w:rsidP="002D732C">
            <w:pPr>
              <w:spacing w:line="240" w:lineRule="auto"/>
              <w:jc w:val="left"/>
              <w:rPr>
                <w:rFonts w:cs="Frankruhel"/>
                <w:sz w:val="24"/>
                <w:rtl/>
                <w:lang w:eastAsia="en-US"/>
              </w:rPr>
            </w:pPr>
            <w:r>
              <w:rPr>
                <w:sz w:val="24"/>
                <w:rtl/>
                <w:lang w:eastAsia="en-US"/>
              </w:rPr>
              <w:t>עבירות בקשר לשבי</w:t>
            </w:r>
          </w:p>
        </w:tc>
        <w:tc>
          <w:tcPr>
            <w:tcW w:w="567" w:type="dxa"/>
          </w:tcPr>
          <w:p w14:paraId="54030487" w14:textId="77777777" w:rsidR="002D732C" w:rsidRPr="002D732C" w:rsidRDefault="002D732C" w:rsidP="002D732C">
            <w:pPr>
              <w:spacing w:line="240" w:lineRule="auto"/>
              <w:jc w:val="left"/>
              <w:rPr>
                <w:rStyle w:val="Hyperlink"/>
                <w:rtl/>
              </w:rPr>
            </w:pPr>
            <w:hyperlink w:anchor="Seif59" w:tooltip="עבירות בקשר לשבי" w:history="1">
              <w:r w:rsidRPr="002D732C">
                <w:rPr>
                  <w:rStyle w:val="Hyperlink"/>
                </w:rPr>
                <w:t>Go</w:t>
              </w:r>
            </w:hyperlink>
          </w:p>
        </w:tc>
        <w:tc>
          <w:tcPr>
            <w:tcW w:w="850" w:type="dxa"/>
          </w:tcPr>
          <w:p w14:paraId="12D182B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Seif59</w:instrText>
            </w:r>
            <w:r>
              <w:rPr>
                <w:sz w:val="24"/>
                <w:rtl/>
                <w:lang w:eastAsia="en-US"/>
              </w:rPr>
              <w:instrText xml:space="preserve"> </w:instrText>
            </w:r>
            <w:r>
              <w:rPr>
                <w:rFonts w:cs="Frankruhel"/>
                <w:sz w:val="24"/>
                <w:rtl/>
                <w:lang w:eastAsia="en-US"/>
              </w:rPr>
              <w:fldChar w:fldCharType="separate"/>
            </w:r>
            <w:r>
              <w:rPr>
                <w:noProof/>
                <w:sz w:val="24"/>
                <w:rtl/>
                <w:lang w:eastAsia="en-US"/>
              </w:rPr>
              <w:t>30</w:t>
            </w:r>
            <w:r>
              <w:rPr>
                <w:rFonts w:cs="Frankruhel"/>
                <w:sz w:val="24"/>
                <w:rtl/>
                <w:lang w:eastAsia="en-US"/>
              </w:rPr>
              <w:fldChar w:fldCharType="end"/>
            </w:r>
          </w:p>
        </w:tc>
      </w:tr>
      <w:tr w:rsidR="002D732C" w:rsidRPr="002D732C" w14:paraId="0A4579A7" w14:textId="77777777" w:rsidTr="002D732C">
        <w:tblPrEx>
          <w:tblCellMar>
            <w:top w:w="0" w:type="dxa"/>
            <w:bottom w:w="0" w:type="dxa"/>
          </w:tblCellMar>
        </w:tblPrEx>
        <w:tc>
          <w:tcPr>
            <w:tcW w:w="1247" w:type="dxa"/>
          </w:tcPr>
          <w:p w14:paraId="0677F54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57 </w:t>
            </w:r>
          </w:p>
        </w:tc>
        <w:tc>
          <w:tcPr>
            <w:tcW w:w="5669" w:type="dxa"/>
          </w:tcPr>
          <w:p w14:paraId="4309C763" w14:textId="77777777" w:rsidR="002D732C" w:rsidRPr="002D732C" w:rsidRDefault="002D732C" w:rsidP="002D732C">
            <w:pPr>
              <w:spacing w:line="240" w:lineRule="auto"/>
              <w:jc w:val="left"/>
              <w:rPr>
                <w:rFonts w:cs="Frankruhel"/>
                <w:sz w:val="24"/>
                <w:rtl/>
                <w:lang w:eastAsia="en-US"/>
              </w:rPr>
            </w:pPr>
            <w:r>
              <w:rPr>
                <w:sz w:val="24"/>
                <w:rtl/>
                <w:lang w:eastAsia="en-US"/>
              </w:rPr>
              <w:t>גילוי ידיעות</w:t>
            </w:r>
          </w:p>
        </w:tc>
        <w:tc>
          <w:tcPr>
            <w:tcW w:w="567" w:type="dxa"/>
          </w:tcPr>
          <w:p w14:paraId="693300F2" w14:textId="77777777" w:rsidR="002D732C" w:rsidRPr="002D732C" w:rsidRDefault="002D732C" w:rsidP="002D732C">
            <w:pPr>
              <w:spacing w:line="240" w:lineRule="auto"/>
              <w:jc w:val="left"/>
              <w:rPr>
                <w:rStyle w:val="Hyperlink"/>
                <w:rtl/>
              </w:rPr>
            </w:pPr>
            <w:hyperlink w:anchor="Seif60" w:tooltip="גילוי ידיעות" w:history="1">
              <w:r w:rsidRPr="002D732C">
                <w:rPr>
                  <w:rStyle w:val="Hyperlink"/>
                </w:rPr>
                <w:t>Go</w:t>
              </w:r>
            </w:hyperlink>
          </w:p>
        </w:tc>
        <w:tc>
          <w:tcPr>
            <w:tcW w:w="850" w:type="dxa"/>
          </w:tcPr>
          <w:p w14:paraId="64B837E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Seif60</w:instrText>
            </w:r>
            <w:r>
              <w:rPr>
                <w:sz w:val="24"/>
                <w:rtl/>
                <w:lang w:eastAsia="en-US"/>
              </w:rPr>
              <w:instrText xml:space="preserve"> </w:instrText>
            </w:r>
            <w:r>
              <w:rPr>
                <w:rFonts w:cs="Frankruhel"/>
                <w:sz w:val="24"/>
                <w:rtl/>
                <w:lang w:eastAsia="en-US"/>
              </w:rPr>
              <w:fldChar w:fldCharType="separate"/>
            </w:r>
            <w:r>
              <w:rPr>
                <w:noProof/>
                <w:sz w:val="24"/>
                <w:rtl/>
                <w:lang w:eastAsia="en-US"/>
              </w:rPr>
              <w:t>30</w:t>
            </w:r>
            <w:r>
              <w:rPr>
                <w:rFonts w:cs="Frankruhel"/>
                <w:sz w:val="24"/>
                <w:rtl/>
                <w:lang w:eastAsia="en-US"/>
              </w:rPr>
              <w:fldChar w:fldCharType="end"/>
            </w:r>
          </w:p>
        </w:tc>
      </w:tr>
      <w:tr w:rsidR="002D732C" w:rsidRPr="002D732C" w14:paraId="2689B600" w14:textId="77777777" w:rsidTr="002D732C">
        <w:tblPrEx>
          <w:tblCellMar>
            <w:top w:w="0" w:type="dxa"/>
            <w:bottom w:w="0" w:type="dxa"/>
          </w:tblCellMar>
        </w:tblPrEx>
        <w:tc>
          <w:tcPr>
            <w:tcW w:w="1247" w:type="dxa"/>
          </w:tcPr>
          <w:p w14:paraId="2658C24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58 </w:t>
            </w:r>
          </w:p>
        </w:tc>
        <w:tc>
          <w:tcPr>
            <w:tcW w:w="5669" w:type="dxa"/>
          </w:tcPr>
          <w:p w14:paraId="3620EF23" w14:textId="77777777" w:rsidR="002D732C" w:rsidRPr="002D732C" w:rsidRDefault="002D732C" w:rsidP="002D732C">
            <w:pPr>
              <w:spacing w:line="240" w:lineRule="auto"/>
              <w:jc w:val="left"/>
              <w:rPr>
                <w:rFonts w:cs="Frankruhel"/>
                <w:sz w:val="24"/>
                <w:rtl/>
                <w:lang w:eastAsia="en-US"/>
              </w:rPr>
            </w:pPr>
            <w:r>
              <w:rPr>
                <w:sz w:val="24"/>
                <w:rtl/>
                <w:lang w:eastAsia="en-US"/>
              </w:rPr>
              <w:t>נטישת משמרת</w:t>
            </w:r>
          </w:p>
        </w:tc>
        <w:tc>
          <w:tcPr>
            <w:tcW w:w="567" w:type="dxa"/>
          </w:tcPr>
          <w:p w14:paraId="2882DC0C" w14:textId="77777777" w:rsidR="002D732C" w:rsidRPr="002D732C" w:rsidRDefault="002D732C" w:rsidP="002D732C">
            <w:pPr>
              <w:spacing w:line="240" w:lineRule="auto"/>
              <w:jc w:val="left"/>
              <w:rPr>
                <w:rStyle w:val="Hyperlink"/>
                <w:rtl/>
              </w:rPr>
            </w:pPr>
            <w:hyperlink w:anchor="Seif61" w:tooltip="נטישת משמרת" w:history="1">
              <w:r w:rsidRPr="002D732C">
                <w:rPr>
                  <w:rStyle w:val="Hyperlink"/>
                </w:rPr>
                <w:t>Go</w:t>
              </w:r>
            </w:hyperlink>
          </w:p>
        </w:tc>
        <w:tc>
          <w:tcPr>
            <w:tcW w:w="850" w:type="dxa"/>
          </w:tcPr>
          <w:p w14:paraId="3F40730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Seif61</w:instrText>
            </w:r>
            <w:r>
              <w:rPr>
                <w:sz w:val="24"/>
                <w:rtl/>
                <w:lang w:eastAsia="en-US"/>
              </w:rPr>
              <w:instrText xml:space="preserve"> </w:instrText>
            </w:r>
            <w:r>
              <w:rPr>
                <w:rFonts w:cs="Frankruhel"/>
                <w:sz w:val="24"/>
                <w:rtl/>
                <w:lang w:eastAsia="en-US"/>
              </w:rPr>
              <w:fldChar w:fldCharType="separate"/>
            </w:r>
            <w:r>
              <w:rPr>
                <w:noProof/>
                <w:sz w:val="24"/>
                <w:rtl/>
                <w:lang w:eastAsia="en-US"/>
              </w:rPr>
              <w:t>30</w:t>
            </w:r>
            <w:r>
              <w:rPr>
                <w:rFonts w:cs="Frankruhel"/>
                <w:sz w:val="24"/>
                <w:rtl/>
                <w:lang w:eastAsia="en-US"/>
              </w:rPr>
              <w:fldChar w:fldCharType="end"/>
            </w:r>
          </w:p>
        </w:tc>
      </w:tr>
      <w:tr w:rsidR="002D732C" w:rsidRPr="002D732C" w14:paraId="66B17EF8" w14:textId="77777777" w:rsidTr="002D732C">
        <w:tblPrEx>
          <w:tblCellMar>
            <w:top w:w="0" w:type="dxa"/>
            <w:bottom w:w="0" w:type="dxa"/>
          </w:tblCellMar>
        </w:tblPrEx>
        <w:tc>
          <w:tcPr>
            <w:tcW w:w="1247" w:type="dxa"/>
          </w:tcPr>
          <w:p w14:paraId="0C17EB6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59 </w:t>
            </w:r>
          </w:p>
        </w:tc>
        <w:tc>
          <w:tcPr>
            <w:tcW w:w="5669" w:type="dxa"/>
          </w:tcPr>
          <w:p w14:paraId="0CAE9A40" w14:textId="77777777" w:rsidR="002D732C" w:rsidRPr="002D732C" w:rsidRDefault="002D732C" w:rsidP="002D732C">
            <w:pPr>
              <w:spacing w:line="240" w:lineRule="auto"/>
              <w:jc w:val="left"/>
              <w:rPr>
                <w:rFonts w:cs="Frankruhel"/>
                <w:sz w:val="24"/>
                <w:rtl/>
                <w:lang w:eastAsia="en-US"/>
              </w:rPr>
            </w:pPr>
            <w:r>
              <w:rPr>
                <w:sz w:val="24"/>
                <w:rtl/>
                <w:lang w:eastAsia="en-US"/>
              </w:rPr>
              <w:t>אלימות כלפי מפקד</w:t>
            </w:r>
          </w:p>
        </w:tc>
        <w:tc>
          <w:tcPr>
            <w:tcW w:w="567" w:type="dxa"/>
          </w:tcPr>
          <w:p w14:paraId="216035D6" w14:textId="77777777" w:rsidR="002D732C" w:rsidRPr="002D732C" w:rsidRDefault="002D732C" w:rsidP="002D732C">
            <w:pPr>
              <w:spacing w:line="240" w:lineRule="auto"/>
              <w:jc w:val="left"/>
              <w:rPr>
                <w:rStyle w:val="Hyperlink"/>
                <w:rtl/>
              </w:rPr>
            </w:pPr>
            <w:hyperlink w:anchor="Seif62" w:tooltip="אלימות כלפי מפקד" w:history="1">
              <w:r w:rsidRPr="002D732C">
                <w:rPr>
                  <w:rStyle w:val="Hyperlink"/>
                </w:rPr>
                <w:t>Go</w:t>
              </w:r>
            </w:hyperlink>
          </w:p>
        </w:tc>
        <w:tc>
          <w:tcPr>
            <w:tcW w:w="850" w:type="dxa"/>
          </w:tcPr>
          <w:p w14:paraId="02FE092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Seif62</w:instrText>
            </w:r>
            <w:r>
              <w:rPr>
                <w:sz w:val="24"/>
                <w:rtl/>
                <w:lang w:eastAsia="en-US"/>
              </w:rPr>
              <w:instrText xml:space="preserve"> </w:instrText>
            </w:r>
            <w:r>
              <w:rPr>
                <w:rFonts w:cs="Frankruhel"/>
                <w:sz w:val="24"/>
                <w:rtl/>
                <w:lang w:eastAsia="en-US"/>
              </w:rPr>
              <w:fldChar w:fldCharType="separate"/>
            </w:r>
            <w:r>
              <w:rPr>
                <w:noProof/>
                <w:sz w:val="24"/>
                <w:rtl/>
                <w:lang w:eastAsia="en-US"/>
              </w:rPr>
              <w:t>30</w:t>
            </w:r>
            <w:r>
              <w:rPr>
                <w:rFonts w:cs="Frankruhel"/>
                <w:sz w:val="24"/>
                <w:rtl/>
                <w:lang w:eastAsia="en-US"/>
              </w:rPr>
              <w:fldChar w:fldCharType="end"/>
            </w:r>
          </w:p>
        </w:tc>
      </w:tr>
      <w:tr w:rsidR="002D732C" w:rsidRPr="002D732C" w14:paraId="6B7497FC" w14:textId="77777777" w:rsidTr="002D732C">
        <w:tblPrEx>
          <w:tblCellMar>
            <w:top w:w="0" w:type="dxa"/>
            <w:bottom w:w="0" w:type="dxa"/>
          </w:tblCellMar>
        </w:tblPrEx>
        <w:tc>
          <w:tcPr>
            <w:tcW w:w="1247" w:type="dxa"/>
          </w:tcPr>
          <w:p w14:paraId="4260E89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60 </w:t>
            </w:r>
          </w:p>
        </w:tc>
        <w:tc>
          <w:tcPr>
            <w:tcW w:w="5669" w:type="dxa"/>
          </w:tcPr>
          <w:p w14:paraId="1AC7699B" w14:textId="77777777" w:rsidR="002D732C" w:rsidRPr="002D732C" w:rsidRDefault="002D732C" w:rsidP="002D732C">
            <w:pPr>
              <w:spacing w:line="240" w:lineRule="auto"/>
              <w:jc w:val="left"/>
              <w:rPr>
                <w:rFonts w:cs="Frankruhel"/>
                <w:sz w:val="24"/>
                <w:rtl/>
                <w:lang w:eastAsia="en-US"/>
              </w:rPr>
            </w:pPr>
            <w:r>
              <w:rPr>
                <w:sz w:val="24"/>
                <w:rtl/>
                <w:lang w:eastAsia="en-US"/>
              </w:rPr>
              <w:t>אלימות כלפי ממלאי תפקיד</w:t>
            </w:r>
          </w:p>
        </w:tc>
        <w:tc>
          <w:tcPr>
            <w:tcW w:w="567" w:type="dxa"/>
          </w:tcPr>
          <w:p w14:paraId="6F2B321A" w14:textId="77777777" w:rsidR="002D732C" w:rsidRPr="002D732C" w:rsidRDefault="002D732C" w:rsidP="002D732C">
            <w:pPr>
              <w:spacing w:line="240" w:lineRule="auto"/>
              <w:jc w:val="left"/>
              <w:rPr>
                <w:rStyle w:val="Hyperlink"/>
                <w:rtl/>
              </w:rPr>
            </w:pPr>
            <w:hyperlink w:anchor="Seif63" w:tooltip="אלימות כלפי ממלאי תפקיד" w:history="1">
              <w:r w:rsidRPr="002D732C">
                <w:rPr>
                  <w:rStyle w:val="Hyperlink"/>
                </w:rPr>
                <w:t>Go</w:t>
              </w:r>
            </w:hyperlink>
          </w:p>
        </w:tc>
        <w:tc>
          <w:tcPr>
            <w:tcW w:w="850" w:type="dxa"/>
          </w:tcPr>
          <w:p w14:paraId="672E04A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Seif63</w:instrText>
            </w:r>
            <w:r>
              <w:rPr>
                <w:sz w:val="24"/>
                <w:rtl/>
                <w:lang w:eastAsia="en-US"/>
              </w:rPr>
              <w:instrText xml:space="preserve"> </w:instrText>
            </w:r>
            <w:r>
              <w:rPr>
                <w:rFonts w:cs="Frankruhel"/>
                <w:sz w:val="24"/>
                <w:rtl/>
                <w:lang w:eastAsia="en-US"/>
              </w:rPr>
              <w:fldChar w:fldCharType="separate"/>
            </w:r>
            <w:r>
              <w:rPr>
                <w:noProof/>
                <w:sz w:val="24"/>
                <w:rtl/>
                <w:lang w:eastAsia="en-US"/>
              </w:rPr>
              <w:t>30</w:t>
            </w:r>
            <w:r>
              <w:rPr>
                <w:rFonts w:cs="Frankruhel"/>
                <w:sz w:val="24"/>
                <w:rtl/>
                <w:lang w:eastAsia="en-US"/>
              </w:rPr>
              <w:fldChar w:fldCharType="end"/>
            </w:r>
          </w:p>
        </w:tc>
      </w:tr>
      <w:tr w:rsidR="002D732C" w:rsidRPr="002D732C" w14:paraId="5D3C2332" w14:textId="77777777" w:rsidTr="002D732C">
        <w:tblPrEx>
          <w:tblCellMar>
            <w:top w:w="0" w:type="dxa"/>
            <w:bottom w:w="0" w:type="dxa"/>
          </w:tblCellMar>
        </w:tblPrEx>
        <w:tc>
          <w:tcPr>
            <w:tcW w:w="1247" w:type="dxa"/>
          </w:tcPr>
          <w:p w14:paraId="72F7964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61 </w:t>
            </w:r>
          </w:p>
        </w:tc>
        <w:tc>
          <w:tcPr>
            <w:tcW w:w="5669" w:type="dxa"/>
          </w:tcPr>
          <w:p w14:paraId="1F4D2C30" w14:textId="77777777" w:rsidR="002D732C" w:rsidRPr="002D732C" w:rsidRDefault="002D732C" w:rsidP="002D732C">
            <w:pPr>
              <w:spacing w:line="240" w:lineRule="auto"/>
              <w:jc w:val="left"/>
              <w:rPr>
                <w:rFonts w:cs="Frankruhel"/>
                <w:sz w:val="24"/>
                <w:rtl/>
                <w:lang w:eastAsia="en-US"/>
              </w:rPr>
            </w:pPr>
            <w:r>
              <w:rPr>
                <w:sz w:val="24"/>
                <w:rtl/>
                <w:lang w:eastAsia="en-US"/>
              </w:rPr>
              <w:t>אלימות כלפי חייל</w:t>
            </w:r>
          </w:p>
        </w:tc>
        <w:tc>
          <w:tcPr>
            <w:tcW w:w="567" w:type="dxa"/>
          </w:tcPr>
          <w:p w14:paraId="6EA4F3CB" w14:textId="77777777" w:rsidR="002D732C" w:rsidRPr="002D732C" w:rsidRDefault="002D732C" w:rsidP="002D732C">
            <w:pPr>
              <w:spacing w:line="240" w:lineRule="auto"/>
              <w:jc w:val="left"/>
              <w:rPr>
                <w:rStyle w:val="Hyperlink"/>
                <w:rtl/>
              </w:rPr>
            </w:pPr>
            <w:hyperlink w:anchor="Seif64" w:tooltip="אלימות כלפי חייל" w:history="1">
              <w:r w:rsidRPr="002D732C">
                <w:rPr>
                  <w:rStyle w:val="Hyperlink"/>
                </w:rPr>
                <w:t>Go</w:t>
              </w:r>
            </w:hyperlink>
          </w:p>
        </w:tc>
        <w:tc>
          <w:tcPr>
            <w:tcW w:w="850" w:type="dxa"/>
          </w:tcPr>
          <w:p w14:paraId="4929A21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Seif64</w:instrText>
            </w:r>
            <w:r>
              <w:rPr>
                <w:sz w:val="24"/>
                <w:rtl/>
                <w:lang w:eastAsia="en-US"/>
              </w:rPr>
              <w:instrText xml:space="preserve"> </w:instrText>
            </w:r>
            <w:r>
              <w:rPr>
                <w:rFonts w:cs="Frankruhel"/>
                <w:sz w:val="24"/>
                <w:rtl/>
                <w:lang w:eastAsia="en-US"/>
              </w:rPr>
              <w:fldChar w:fldCharType="separate"/>
            </w:r>
            <w:r>
              <w:rPr>
                <w:noProof/>
                <w:sz w:val="24"/>
                <w:rtl/>
                <w:lang w:eastAsia="en-US"/>
              </w:rPr>
              <w:t>30</w:t>
            </w:r>
            <w:r>
              <w:rPr>
                <w:rFonts w:cs="Frankruhel"/>
                <w:sz w:val="24"/>
                <w:rtl/>
                <w:lang w:eastAsia="en-US"/>
              </w:rPr>
              <w:fldChar w:fldCharType="end"/>
            </w:r>
          </w:p>
        </w:tc>
      </w:tr>
      <w:tr w:rsidR="002D732C" w:rsidRPr="002D732C" w14:paraId="3219951D" w14:textId="77777777" w:rsidTr="002D732C">
        <w:tblPrEx>
          <w:tblCellMar>
            <w:top w:w="0" w:type="dxa"/>
            <w:bottom w:w="0" w:type="dxa"/>
          </w:tblCellMar>
        </w:tblPrEx>
        <w:tc>
          <w:tcPr>
            <w:tcW w:w="1247" w:type="dxa"/>
          </w:tcPr>
          <w:p w14:paraId="671F230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62 </w:t>
            </w:r>
          </w:p>
        </w:tc>
        <w:tc>
          <w:tcPr>
            <w:tcW w:w="5669" w:type="dxa"/>
          </w:tcPr>
          <w:p w14:paraId="308EE882" w14:textId="77777777" w:rsidR="002D732C" w:rsidRPr="002D732C" w:rsidRDefault="002D732C" w:rsidP="002D732C">
            <w:pPr>
              <w:spacing w:line="240" w:lineRule="auto"/>
              <w:jc w:val="left"/>
              <w:rPr>
                <w:rFonts w:cs="Frankruhel"/>
                <w:sz w:val="24"/>
                <w:rtl/>
                <w:lang w:eastAsia="en-US"/>
              </w:rPr>
            </w:pPr>
            <w:r>
              <w:rPr>
                <w:sz w:val="24"/>
                <w:rtl/>
                <w:lang w:eastAsia="en-US"/>
              </w:rPr>
              <w:t>איום ועלבונות כלפי מפקד</w:t>
            </w:r>
          </w:p>
        </w:tc>
        <w:tc>
          <w:tcPr>
            <w:tcW w:w="567" w:type="dxa"/>
          </w:tcPr>
          <w:p w14:paraId="757A8277" w14:textId="77777777" w:rsidR="002D732C" w:rsidRPr="002D732C" w:rsidRDefault="002D732C" w:rsidP="002D732C">
            <w:pPr>
              <w:spacing w:line="240" w:lineRule="auto"/>
              <w:jc w:val="left"/>
              <w:rPr>
                <w:rStyle w:val="Hyperlink"/>
                <w:rtl/>
              </w:rPr>
            </w:pPr>
            <w:hyperlink w:anchor="Seif65" w:tooltip="איום ועלבונות כלפי מפקד" w:history="1">
              <w:r w:rsidRPr="002D732C">
                <w:rPr>
                  <w:rStyle w:val="Hyperlink"/>
                </w:rPr>
                <w:t>Go</w:t>
              </w:r>
            </w:hyperlink>
          </w:p>
        </w:tc>
        <w:tc>
          <w:tcPr>
            <w:tcW w:w="850" w:type="dxa"/>
          </w:tcPr>
          <w:p w14:paraId="77EBF4C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Seif65</w:instrText>
            </w:r>
            <w:r>
              <w:rPr>
                <w:sz w:val="24"/>
                <w:rtl/>
                <w:lang w:eastAsia="en-US"/>
              </w:rPr>
              <w:instrText xml:space="preserve"> </w:instrText>
            </w:r>
            <w:r>
              <w:rPr>
                <w:rFonts w:cs="Frankruhel"/>
                <w:sz w:val="24"/>
                <w:rtl/>
                <w:lang w:eastAsia="en-US"/>
              </w:rPr>
              <w:fldChar w:fldCharType="separate"/>
            </w:r>
            <w:r>
              <w:rPr>
                <w:noProof/>
                <w:sz w:val="24"/>
                <w:rtl/>
                <w:lang w:eastAsia="en-US"/>
              </w:rPr>
              <w:t>30</w:t>
            </w:r>
            <w:r>
              <w:rPr>
                <w:rFonts w:cs="Frankruhel"/>
                <w:sz w:val="24"/>
                <w:rtl/>
                <w:lang w:eastAsia="en-US"/>
              </w:rPr>
              <w:fldChar w:fldCharType="end"/>
            </w:r>
          </w:p>
        </w:tc>
      </w:tr>
      <w:tr w:rsidR="002D732C" w:rsidRPr="002D732C" w14:paraId="4D419D60" w14:textId="77777777" w:rsidTr="002D732C">
        <w:tblPrEx>
          <w:tblCellMar>
            <w:top w:w="0" w:type="dxa"/>
            <w:bottom w:w="0" w:type="dxa"/>
          </w:tblCellMar>
        </w:tblPrEx>
        <w:tc>
          <w:tcPr>
            <w:tcW w:w="1247" w:type="dxa"/>
          </w:tcPr>
          <w:p w14:paraId="1A7A3CE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63 </w:t>
            </w:r>
          </w:p>
        </w:tc>
        <w:tc>
          <w:tcPr>
            <w:tcW w:w="5669" w:type="dxa"/>
          </w:tcPr>
          <w:p w14:paraId="5E7F0258" w14:textId="77777777" w:rsidR="002D732C" w:rsidRPr="002D732C" w:rsidRDefault="002D732C" w:rsidP="002D732C">
            <w:pPr>
              <w:spacing w:line="240" w:lineRule="auto"/>
              <w:jc w:val="left"/>
              <w:rPr>
                <w:rFonts w:cs="Frankruhel"/>
                <w:sz w:val="24"/>
                <w:rtl/>
                <w:lang w:eastAsia="en-US"/>
              </w:rPr>
            </w:pPr>
            <w:r>
              <w:rPr>
                <w:sz w:val="24"/>
                <w:rtl/>
                <w:lang w:eastAsia="en-US"/>
              </w:rPr>
              <w:t>איום על ממלאי תפקיד</w:t>
            </w:r>
          </w:p>
        </w:tc>
        <w:tc>
          <w:tcPr>
            <w:tcW w:w="567" w:type="dxa"/>
          </w:tcPr>
          <w:p w14:paraId="4989CC0D" w14:textId="77777777" w:rsidR="002D732C" w:rsidRPr="002D732C" w:rsidRDefault="002D732C" w:rsidP="002D732C">
            <w:pPr>
              <w:spacing w:line="240" w:lineRule="auto"/>
              <w:jc w:val="left"/>
              <w:rPr>
                <w:rStyle w:val="Hyperlink"/>
                <w:rtl/>
              </w:rPr>
            </w:pPr>
            <w:hyperlink w:anchor="Seif66" w:tooltip="איום על ממלאי תפקיד" w:history="1">
              <w:r w:rsidRPr="002D732C">
                <w:rPr>
                  <w:rStyle w:val="Hyperlink"/>
                </w:rPr>
                <w:t>Go</w:t>
              </w:r>
            </w:hyperlink>
          </w:p>
        </w:tc>
        <w:tc>
          <w:tcPr>
            <w:tcW w:w="850" w:type="dxa"/>
          </w:tcPr>
          <w:p w14:paraId="4665DFA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Seif66</w:instrText>
            </w:r>
            <w:r>
              <w:rPr>
                <w:sz w:val="24"/>
                <w:rtl/>
                <w:lang w:eastAsia="en-US"/>
              </w:rPr>
              <w:instrText xml:space="preserve"> </w:instrText>
            </w:r>
            <w:r>
              <w:rPr>
                <w:rFonts w:cs="Frankruhel"/>
                <w:sz w:val="24"/>
                <w:rtl/>
                <w:lang w:eastAsia="en-US"/>
              </w:rPr>
              <w:fldChar w:fldCharType="separate"/>
            </w:r>
            <w:r>
              <w:rPr>
                <w:noProof/>
                <w:sz w:val="24"/>
                <w:rtl/>
                <w:lang w:eastAsia="en-US"/>
              </w:rPr>
              <w:t>30</w:t>
            </w:r>
            <w:r>
              <w:rPr>
                <w:rFonts w:cs="Frankruhel"/>
                <w:sz w:val="24"/>
                <w:rtl/>
                <w:lang w:eastAsia="en-US"/>
              </w:rPr>
              <w:fldChar w:fldCharType="end"/>
            </w:r>
          </w:p>
        </w:tc>
      </w:tr>
      <w:tr w:rsidR="002D732C" w:rsidRPr="002D732C" w14:paraId="34E66BEE" w14:textId="77777777" w:rsidTr="002D732C">
        <w:tblPrEx>
          <w:tblCellMar>
            <w:top w:w="0" w:type="dxa"/>
            <w:bottom w:w="0" w:type="dxa"/>
          </w:tblCellMar>
        </w:tblPrEx>
        <w:tc>
          <w:tcPr>
            <w:tcW w:w="1247" w:type="dxa"/>
          </w:tcPr>
          <w:p w14:paraId="693F3CF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64 </w:t>
            </w:r>
          </w:p>
        </w:tc>
        <w:tc>
          <w:tcPr>
            <w:tcW w:w="5669" w:type="dxa"/>
          </w:tcPr>
          <w:p w14:paraId="3A11FE49" w14:textId="77777777" w:rsidR="002D732C" w:rsidRPr="002D732C" w:rsidRDefault="002D732C" w:rsidP="002D732C">
            <w:pPr>
              <w:spacing w:line="240" w:lineRule="auto"/>
              <w:jc w:val="left"/>
              <w:rPr>
                <w:rFonts w:cs="Frankruhel"/>
                <w:sz w:val="24"/>
                <w:rtl/>
                <w:lang w:eastAsia="en-US"/>
              </w:rPr>
            </w:pPr>
            <w:r>
              <w:rPr>
                <w:sz w:val="24"/>
                <w:rtl/>
                <w:lang w:eastAsia="en-US"/>
              </w:rPr>
              <w:t>התנגדות לפעולה חוקית</w:t>
            </w:r>
          </w:p>
        </w:tc>
        <w:tc>
          <w:tcPr>
            <w:tcW w:w="567" w:type="dxa"/>
          </w:tcPr>
          <w:p w14:paraId="5F54FF59" w14:textId="77777777" w:rsidR="002D732C" w:rsidRPr="002D732C" w:rsidRDefault="002D732C" w:rsidP="002D732C">
            <w:pPr>
              <w:spacing w:line="240" w:lineRule="auto"/>
              <w:jc w:val="left"/>
              <w:rPr>
                <w:rStyle w:val="Hyperlink"/>
                <w:rtl/>
              </w:rPr>
            </w:pPr>
            <w:hyperlink w:anchor="Seif67" w:tooltip="התנגדות לפעולה חוקית" w:history="1">
              <w:r w:rsidRPr="002D732C">
                <w:rPr>
                  <w:rStyle w:val="Hyperlink"/>
                </w:rPr>
                <w:t>Go</w:t>
              </w:r>
            </w:hyperlink>
          </w:p>
        </w:tc>
        <w:tc>
          <w:tcPr>
            <w:tcW w:w="850" w:type="dxa"/>
          </w:tcPr>
          <w:p w14:paraId="5AD4E87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Seif67</w:instrText>
            </w:r>
            <w:r>
              <w:rPr>
                <w:sz w:val="24"/>
                <w:rtl/>
                <w:lang w:eastAsia="en-US"/>
              </w:rPr>
              <w:instrText xml:space="preserve"> </w:instrText>
            </w:r>
            <w:r>
              <w:rPr>
                <w:rFonts w:cs="Frankruhel"/>
                <w:sz w:val="24"/>
                <w:rtl/>
                <w:lang w:eastAsia="en-US"/>
              </w:rPr>
              <w:fldChar w:fldCharType="separate"/>
            </w:r>
            <w:r>
              <w:rPr>
                <w:noProof/>
                <w:sz w:val="24"/>
                <w:rtl/>
                <w:lang w:eastAsia="en-US"/>
              </w:rPr>
              <w:t>30</w:t>
            </w:r>
            <w:r>
              <w:rPr>
                <w:rFonts w:cs="Frankruhel"/>
                <w:sz w:val="24"/>
                <w:rtl/>
                <w:lang w:eastAsia="en-US"/>
              </w:rPr>
              <w:fldChar w:fldCharType="end"/>
            </w:r>
          </w:p>
        </w:tc>
      </w:tr>
      <w:tr w:rsidR="002D732C" w:rsidRPr="002D732C" w14:paraId="47109368" w14:textId="77777777" w:rsidTr="002D732C">
        <w:tblPrEx>
          <w:tblCellMar>
            <w:top w:w="0" w:type="dxa"/>
            <w:bottom w:w="0" w:type="dxa"/>
          </w:tblCellMar>
        </w:tblPrEx>
        <w:tc>
          <w:tcPr>
            <w:tcW w:w="1247" w:type="dxa"/>
          </w:tcPr>
          <w:p w14:paraId="06C74F5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65 </w:t>
            </w:r>
          </w:p>
        </w:tc>
        <w:tc>
          <w:tcPr>
            <w:tcW w:w="5669" w:type="dxa"/>
          </w:tcPr>
          <w:p w14:paraId="273CB50C" w14:textId="77777777" w:rsidR="002D732C" w:rsidRPr="002D732C" w:rsidRDefault="002D732C" w:rsidP="002D732C">
            <w:pPr>
              <w:spacing w:line="240" w:lineRule="auto"/>
              <w:jc w:val="left"/>
              <w:rPr>
                <w:rFonts w:cs="Frankruhel"/>
                <w:sz w:val="24"/>
                <w:rtl/>
                <w:lang w:eastAsia="en-US"/>
              </w:rPr>
            </w:pPr>
            <w:r>
              <w:rPr>
                <w:sz w:val="24"/>
                <w:rtl/>
                <w:lang w:eastAsia="en-US"/>
              </w:rPr>
              <w:t>התעללות</w:t>
            </w:r>
          </w:p>
        </w:tc>
        <w:tc>
          <w:tcPr>
            <w:tcW w:w="567" w:type="dxa"/>
          </w:tcPr>
          <w:p w14:paraId="5EFA566A" w14:textId="77777777" w:rsidR="002D732C" w:rsidRPr="002D732C" w:rsidRDefault="002D732C" w:rsidP="002D732C">
            <w:pPr>
              <w:spacing w:line="240" w:lineRule="auto"/>
              <w:jc w:val="left"/>
              <w:rPr>
                <w:rStyle w:val="Hyperlink"/>
                <w:rtl/>
              </w:rPr>
            </w:pPr>
            <w:hyperlink w:anchor="Seif68" w:tooltip="התעללות" w:history="1">
              <w:r w:rsidRPr="002D732C">
                <w:rPr>
                  <w:rStyle w:val="Hyperlink"/>
                </w:rPr>
                <w:t>Go</w:t>
              </w:r>
            </w:hyperlink>
          </w:p>
        </w:tc>
        <w:tc>
          <w:tcPr>
            <w:tcW w:w="850" w:type="dxa"/>
          </w:tcPr>
          <w:p w14:paraId="44D1FE2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Seif68</w:instrText>
            </w:r>
            <w:r>
              <w:rPr>
                <w:sz w:val="24"/>
                <w:rtl/>
                <w:lang w:eastAsia="en-US"/>
              </w:rPr>
              <w:instrText xml:space="preserve"> </w:instrText>
            </w:r>
            <w:r>
              <w:rPr>
                <w:rFonts w:cs="Frankruhel"/>
                <w:sz w:val="24"/>
                <w:rtl/>
                <w:lang w:eastAsia="en-US"/>
              </w:rPr>
              <w:fldChar w:fldCharType="separate"/>
            </w:r>
            <w:r>
              <w:rPr>
                <w:noProof/>
                <w:sz w:val="24"/>
                <w:rtl/>
                <w:lang w:eastAsia="en-US"/>
              </w:rPr>
              <w:t>30</w:t>
            </w:r>
            <w:r>
              <w:rPr>
                <w:rFonts w:cs="Frankruhel"/>
                <w:sz w:val="24"/>
                <w:rtl/>
                <w:lang w:eastAsia="en-US"/>
              </w:rPr>
              <w:fldChar w:fldCharType="end"/>
            </w:r>
          </w:p>
        </w:tc>
      </w:tr>
      <w:tr w:rsidR="002D732C" w:rsidRPr="002D732C" w14:paraId="011C12E5" w14:textId="77777777" w:rsidTr="002D732C">
        <w:tblPrEx>
          <w:tblCellMar>
            <w:top w:w="0" w:type="dxa"/>
            <w:bottom w:w="0" w:type="dxa"/>
          </w:tblCellMar>
        </w:tblPrEx>
        <w:tc>
          <w:tcPr>
            <w:tcW w:w="1247" w:type="dxa"/>
          </w:tcPr>
          <w:p w14:paraId="61F3EA2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66 </w:t>
            </w:r>
          </w:p>
        </w:tc>
        <w:tc>
          <w:tcPr>
            <w:tcW w:w="5669" w:type="dxa"/>
          </w:tcPr>
          <w:p w14:paraId="656BA1AD" w14:textId="77777777" w:rsidR="002D732C" w:rsidRPr="002D732C" w:rsidRDefault="002D732C" w:rsidP="002D732C">
            <w:pPr>
              <w:spacing w:line="240" w:lineRule="auto"/>
              <w:jc w:val="left"/>
              <w:rPr>
                <w:rFonts w:cs="Frankruhel"/>
                <w:sz w:val="24"/>
                <w:rtl/>
                <w:lang w:eastAsia="en-US"/>
              </w:rPr>
            </w:pPr>
            <w:r>
              <w:rPr>
                <w:sz w:val="24"/>
                <w:rtl/>
                <w:lang w:eastAsia="en-US"/>
              </w:rPr>
              <w:t>עיכוב רכוש ללא הצדקה</w:t>
            </w:r>
          </w:p>
        </w:tc>
        <w:tc>
          <w:tcPr>
            <w:tcW w:w="567" w:type="dxa"/>
          </w:tcPr>
          <w:p w14:paraId="6D26682D" w14:textId="77777777" w:rsidR="002D732C" w:rsidRPr="002D732C" w:rsidRDefault="002D732C" w:rsidP="002D732C">
            <w:pPr>
              <w:spacing w:line="240" w:lineRule="auto"/>
              <w:jc w:val="left"/>
              <w:rPr>
                <w:rStyle w:val="Hyperlink"/>
                <w:rtl/>
              </w:rPr>
            </w:pPr>
            <w:hyperlink w:anchor="Seif69" w:tooltip="עיכוב רכוש ללא הצדקה" w:history="1">
              <w:r w:rsidRPr="002D732C">
                <w:rPr>
                  <w:rStyle w:val="Hyperlink"/>
                </w:rPr>
                <w:t>Go</w:t>
              </w:r>
            </w:hyperlink>
          </w:p>
        </w:tc>
        <w:tc>
          <w:tcPr>
            <w:tcW w:w="850" w:type="dxa"/>
          </w:tcPr>
          <w:p w14:paraId="757769A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Seif69</w:instrText>
            </w:r>
            <w:r>
              <w:rPr>
                <w:sz w:val="24"/>
                <w:rtl/>
                <w:lang w:eastAsia="en-US"/>
              </w:rPr>
              <w:instrText xml:space="preserve"> </w:instrText>
            </w:r>
            <w:r>
              <w:rPr>
                <w:rFonts w:cs="Frankruhel"/>
                <w:sz w:val="24"/>
                <w:rtl/>
                <w:lang w:eastAsia="en-US"/>
              </w:rPr>
              <w:fldChar w:fldCharType="separate"/>
            </w:r>
            <w:r>
              <w:rPr>
                <w:noProof/>
                <w:sz w:val="24"/>
                <w:rtl/>
                <w:lang w:eastAsia="en-US"/>
              </w:rPr>
              <w:t>31</w:t>
            </w:r>
            <w:r>
              <w:rPr>
                <w:rFonts w:cs="Frankruhel"/>
                <w:sz w:val="24"/>
                <w:rtl/>
                <w:lang w:eastAsia="en-US"/>
              </w:rPr>
              <w:fldChar w:fldCharType="end"/>
            </w:r>
          </w:p>
        </w:tc>
      </w:tr>
      <w:tr w:rsidR="002D732C" w:rsidRPr="002D732C" w14:paraId="5E0CE8B1" w14:textId="77777777" w:rsidTr="002D732C">
        <w:tblPrEx>
          <w:tblCellMar>
            <w:top w:w="0" w:type="dxa"/>
            <w:bottom w:w="0" w:type="dxa"/>
          </w:tblCellMar>
        </w:tblPrEx>
        <w:tc>
          <w:tcPr>
            <w:tcW w:w="1247" w:type="dxa"/>
          </w:tcPr>
          <w:p w14:paraId="2D0D80B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67 </w:t>
            </w:r>
          </w:p>
        </w:tc>
        <w:tc>
          <w:tcPr>
            <w:tcW w:w="5669" w:type="dxa"/>
          </w:tcPr>
          <w:p w14:paraId="7A105FD8" w14:textId="77777777" w:rsidR="002D732C" w:rsidRPr="002D732C" w:rsidRDefault="002D732C" w:rsidP="002D732C">
            <w:pPr>
              <w:spacing w:line="240" w:lineRule="auto"/>
              <w:jc w:val="left"/>
              <w:rPr>
                <w:rFonts w:cs="Frankruhel"/>
                <w:sz w:val="24"/>
                <w:rtl/>
                <w:lang w:eastAsia="en-US"/>
              </w:rPr>
            </w:pPr>
            <w:r>
              <w:rPr>
                <w:sz w:val="24"/>
                <w:rtl/>
                <w:lang w:eastAsia="en-US"/>
              </w:rPr>
              <w:t>שררה כלפי פקודים</w:t>
            </w:r>
          </w:p>
        </w:tc>
        <w:tc>
          <w:tcPr>
            <w:tcW w:w="567" w:type="dxa"/>
          </w:tcPr>
          <w:p w14:paraId="6139EBF9" w14:textId="77777777" w:rsidR="002D732C" w:rsidRPr="002D732C" w:rsidRDefault="002D732C" w:rsidP="002D732C">
            <w:pPr>
              <w:spacing w:line="240" w:lineRule="auto"/>
              <w:jc w:val="left"/>
              <w:rPr>
                <w:rStyle w:val="Hyperlink"/>
                <w:rtl/>
              </w:rPr>
            </w:pPr>
            <w:hyperlink w:anchor="Seif70" w:tooltip="שררה כלפי פקודים" w:history="1">
              <w:r w:rsidRPr="002D732C">
                <w:rPr>
                  <w:rStyle w:val="Hyperlink"/>
                </w:rPr>
                <w:t>Go</w:t>
              </w:r>
            </w:hyperlink>
          </w:p>
        </w:tc>
        <w:tc>
          <w:tcPr>
            <w:tcW w:w="850" w:type="dxa"/>
          </w:tcPr>
          <w:p w14:paraId="061E937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Seif70</w:instrText>
            </w:r>
            <w:r>
              <w:rPr>
                <w:sz w:val="24"/>
                <w:rtl/>
                <w:lang w:eastAsia="en-US"/>
              </w:rPr>
              <w:instrText xml:space="preserve"> </w:instrText>
            </w:r>
            <w:r>
              <w:rPr>
                <w:rFonts w:cs="Frankruhel"/>
                <w:sz w:val="24"/>
                <w:rtl/>
                <w:lang w:eastAsia="en-US"/>
              </w:rPr>
              <w:fldChar w:fldCharType="separate"/>
            </w:r>
            <w:r>
              <w:rPr>
                <w:noProof/>
                <w:sz w:val="24"/>
                <w:rtl/>
                <w:lang w:eastAsia="en-US"/>
              </w:rPr>
              <w:t>31</w:t>
            </w:r>
            <w:r>
              <w:rPr>
                <w:rFonts w:cs="Frankruhel"/>
                <w:sz w:val="24"/>
                <w:rtl/>
                <w:lang w:eastAsia="en-US"/>
              </w:rPr>
              <w:fldChar w:fldCharType="end"/>
            </w:r>
          </w:p>
        </w:tc>
      </w:tr>
      <w:tr w:rsidR="002D732C" w:rsidRPr="002D732C" w14:paraId="5BDE45AC" w14:textId="77777777" w:rsidTr="002D732C">
        <w:tblPrEx>
          <w:tblCellMar>
            <w:top w:w="0" w:type="dxa"/>
            <w:bottom w:w="0" w:type="dxa"/>
          </w:tblCellMar>
        </w:tblPrEx>
        <w:tc>
          <w:tcPr>
            <w:tcW w:w="1247" w:type="dxa"/>
          </w:tcPr>
          <w:p w14:paraId="3047B6A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68 </w:t>
            </w:r>
          </w:p>
        </w:tc>
        <w:tc>
          <w:tcPr>
            <w:tcW w:w="5669" w:type="dxa"/>
          </w:tcPr>
          <w:p w14:paraId="4A37E5A9" w14:textId="77777777" w:rsidR="002D732C" w:rsidRPr="002D732C" w:rsidRDefault="002D732C" w:rsidP="002D732C">
            <w:pPr>
              <w:spacing w:line="240" w:lineRule="auto"/>
              <w:jc w:val="left"/>
              <w:rPr>
                <w:rFonts w:cs="Frankruhel"/>
                <w:sz w:val="24"/>
                <w:rtl/>
                <w:lang w:eastAsia="en-US"/>
              </w:rPr>
            </w:pPr>
            <w:r>
              <w:rPr>
                <w:sz w:val="24"/>
                <w:rtl/>
                <w:lang w:eastAsia="en-US"/>
              </w:rPr>
              <w:t>חריגה מסמכות</w:t>
            </w:r>
          </w:p>
        </w:tc>
        <w:tc>
          <w:tcPr>
            <w:tcW w:w="567" w:type="dxa"/>
          </w:tcPr>
          <w:p w14:paraId="5D7263ED" w14:textId="77777777" w:rsidR="002D732C" w:rsidRPr="002D732C" w:rsidRDefault="002D732C" w:rsidP="002D732C">
            <w:pPr>
              <w:spacing w:line="240" w:lineRule="auto"/>
              <w:jc w:val="left"/>
              <w:rPr>
                <w:rStyle w:val="Hyperlink"/>
                <w:rtl/>
              </w:rPr>
            </w:pPr>
            <w:hyperlink w:anchor="Seif71" w:tooltip="חריגה מסמכות" w:history="1">
              <w:r w:rsidRPr="002D732C">
                <w:rPr>
                  <w:rStyle w:val="Hyperlink"/>
                </w:rPr>
                <w:t>Go</w:t>
              </w:r>
            </w:hyperlink>
          </w:p>
        </w:tc>
        <w:tc>
          <w:tcPr>
            <w:tcW w:w="850" w:type="dxa"/>
          </w:tcPr>
          <w:p w14:paraId="08706BA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Seif71</w:instrText>
            </w:r>
            <w:r>
              <w:rPr>
                <w:sz w:val="24"/>
                <w:rtl/>
                <w:lang w:eastAsia="en-US"/>
              </w:rPr>
              <w:instrText xml:space="preserve"> </w:instrText>
            </w:r>
            <w:r>
              <w:rPr>
                <w:rFonts w:cs="Frankruhel"/>
                <w:sz w:val="24"/>
                <w:rtl/>
                <w:lang w:eastAsia="en-US"/>
              </w:rPr>
              <w:fldChar w:fldCharType="separate"/>
            </w:r>
            <w:r>
              <w:rPr>
                <w:noProof/>
                <w:sz w:val="24"/>
                <w:rtl/>
                <w:lang w:eastAsia="en-US"/>
              </w:rPr>
              <w:t>31</w:t>
            </w:r>
            <w:r>
              <w:rPr>
                <w:rFonts w:cs="Frankruhel"/>
                <w:sz w:val="24"/>
                <w:rtl/>
                <w:lang w:eastAsia="en-US"/>
              </w:rPr>
              <w:fldChar w:fldCharType="end"/>
            </w:r>
          </w:p>
        </w:tc>
      </w:tr>
      <w:tr w:rsidR="002D732C" w:rsidRPr="002D732C" w14:paraId="40570C3F" w14:textId="77777777" w:rsidTr="002D732C">
        <w:tblPrEx>
          <w:tblCellMar>
            <w:top w:w="0" w:type="dxa"/>
            <w:bottom w:w="0" w:type="dxa"/>
          </w:tblCellMar>
        </w:tblPrEx>
        <w:tc>
          <w:tcPr>
            <w:tcW w:w="1247" w:type="dxa"/>
          </w:tcPr>
          <w:p w14:paraId="7923C22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70 </w:t>
            </w:r>
          </w:p>
        </w:tc>
        <w:tc>
          <w:tcPr>
            <w:tcW w:w="5669" w:type="dxa"/>
          </w:tcPr>
          <w:p w14:paraId="6BDD51B9" w14:textId="77777777" w:rsidR="002D732C" w:rsidRPr="002D732C" w:rsidRDefault="002D732C" w:rsidP="002D732C">
            <w:pPr>
              <w:spacing w:line="240" w:lineRule="auto"/>
              <w:jc w:val="left"/>
              <w:rPr>
                <w:rFonts w:cs="Frankruhel"/>
                <w:sz w:val="24"/>
                <w:rtl/>
                <w:lang w:eastAsia="en-US"/>
              </w:rPr>
            </w:pPr>
            <w:r>
              <w:rPr>
                <w:sz w:val="24"/>
                <w:rtl/>
                <w:lang w:eastAsia="en-US"/>
              </w:rPr>
              <w:t>גרימת נזק לרכוש על ידי חריגה מסמכות</w:t>
            </w:r>
          </w:p>
        </w:tc>
        <w:tc>
          <w:tcPr>
            <w:tcW w:w="567" w:type="dxa"/>
          </w:tcPr>
          <w:p w14:paraId="24951F85" w14:textId="77777777" w:rsidR="002D732C" w:rsidRPr="002D732C" w:rsidRDefault="002D732C" w:rsidP="002D732C">
            <w:pPr>
              <w:spacing w:line="240" w:lineRule="auto"/>
              <w:jc w:val="left"/>
              <w:rPr>
                <w:rStyle w:val="Hyperlink"/>
                <w:rtl/>
              </w:rPr>
            </w:pPr>
            <w:hyperlink w:anchor="Seif72" w:tooltip="גרימת נזק לרכוש על ידי חריגה מסמכות" w:history="1">
              <w:r w:rsidRPr="002D732C">
                <w:rPr>
                  <w:rStyle w:val="Hyperlink"/>
                </w:rPr>
                <w:t>Go</w:t>
              </w:r>
            </w:hyperlink>
          </w:p>
        </w:tc>
        <w:tc>
          <w:tcPr>
            <w:tcW w:w="850" w:type="dxa"/>
          </w:tcPr>
          <w:p w14:paraId="07E6E7C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Seif72</w:instrText>
            </w:r>
            <w:r>
              <w:rPr>
                <w:sz w:val="24"/>
                <w:rtl/>
                <w:lang w:eastAsia="en-US"/>
              </w:rPr>
              <w:instrText xml:space="preserve"> </w:instrText>
            </w:r>
            <w:r>
              <w:rPr>
                <w:rFonts w:cs="Frankruhel"/>
                <w:sz w:val="24"/>
                <w:rtl/>
                <w:lang w:eastAsia="en-US"/>
              </w:rPr>
              <w:fldChar w:fldCharType="separate"/>
            </w:r>
            <w:r>
              <w:rPr>
                <w:noProof/>
                <w:sz w:val="24"/>
                <w:rtl/>
                <w:lang w:eastAsia="en-US"/>
              </w:rPr>
              <w:t>31</w:t>
            </w:r>
            <w:r>
              <w:rPr>
                <w:rFonts w:cs="Frankruhel"/>
                <w:sz w:val="24"/>
                <w:rtl/>
                <w:lang w:eastAsia="en-US"/>
              </w:rPr>
              <w:fldChar w:fldCharType="end"/>
            </w:r>
          </w:p>
        </w:tc>
      </w:tr>
      <w:tr w:rsidR="002D732C" w:rsidRPr="002D732C" w14:paraId="67FC361E" w14:textId="77777777" w:rsidTr="002D732C">
        <w:tblPrEx>
          <w:tblCellMar>
            <w:top w:w="0" w:type="dxa"/>
            <w:bottom w:w="0" w:type="dxa"/>
          </w:tblCellMar>
        </w:tblPrEx>
        <w:tc>
          <w:tcPr>
            <w:tcW w:w="1247" w:type="dxa"/>
          </w:tcPr>
          <w:p w14:paraId="667D9AE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71 </w:t>
            </w:r>
          </w:p>
        </w:tc>
        <w:tc>
          <w:tcPr>
            <w:tcW w:w="5669" w:type="dxa"/>
          </w:tcPr>
          <w:p w14:paraId="7BABD3AC" w14:textId="77777777" w:rsidR="002D732C" w:rsidRPr="002D732C" w:rsidRDefault="002D732C" w:rsidP="002D732C">
            <w:pPr>
              <w:spacing w:line="240" w:lineRule="auto"/>
              <w:jc w:val="left"/>
              <w:rPr>
                <w:rFonts w:cs="Frankruhel"/>
                <w:sz w:val="24"/>
                <w:rtl/>
                <w:lang w:eastAsia="en-US"/>
              </w:rPr>
            </w:pPr>
            <w:r>
              <w:rPr>
                <w:sz w:val="24"/>
                <w:rtl/>
                <w:lang w:eastAsia="en-US"/>
              </w:rPr>
              <w:t>קצין שיפוט שחרג מסמכותו</w:t>
            </w:r>
          </w:p>
        </w:tc>
        <w:tc>
          <w:tcPr>
            <w:tcW w:w="567" w:type="dxa"/>
          </w:tcPr>
          <w:p w14:paraId="09E46C31" w14:textId="77777777" w:rsidR="002D732C" w:rsidRPr="002D732C" w:rsidRDefault="002D732C" w:rsidP="002D732C">
            <w:pPr>
              <w:spacing w:line="240" w:lineRule="auto"/>
              <w:jc w:val="left"/>
              <w:rPr>
                <w:rStyle w:val="Hyperlink"/>
                <w:rtl/>
              </w:rPr>
            </w:pPr>
            <w:hyperlink w:anchor="Seif73" w:tooltip="קצין שיפוט שחרג מסמכותו" w:history="1">
              <w:r w:rsidRPr="002D732C">
                <w:rPr>
                  <w:rStyle w:val="Hyperlink"/>
                </w:rPr>
                <w:t>Go</w:t>
              </w:r>
            </w:hyperlink>
          </w:p>
        </w:tc>
        <w:tc>
          <w:tcPr>
            <w:tcW w:w="850" w:type="dxa"/>
          </w:tcPr>
          <w:p w14:paraId="1B174D4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Seif73</w:instrText>
            </w:r>
            <w:r>
              <w:rPr>
                <w:sz w:val="24"/>
                <w:rtl/>
                <w:lang w:eastAsia="en-US"/>
              </w:rPr>
              <w:instrText xml:space="preserve"> </w:instrText>
            </w:r>
            <w:r>
              <w:rPr>
                <w:rFonts w:cs="Frankruhel"/>
                <w:sz w:val="24"/>
                <w:rtl/>
                <w:lang w:eastAsia="en-US"/>
              </w:rPr>
              <w:fldChar w:fldCharType="separate"/>
            </w:r>
            <w:r>
              <w:rPr>
                <w:noProof/>
                <w:sz w:val="24"/>
                <w:rtl/>
                <w:lang w:eastAsia="en-US"/>
              </w:rPr>
              <w:t>31</w:t>
            </w:r>
            <w:r>
              <w:rPr>
                <w:rFonts w:cs="Frankruhel"/>
                <w:sz w:val="24"/>
                <w:rtl/>
                <w:lang w:eastAsia="en-US"/>
              </w:rPr>
              <w:fldChar w:fldCharType="end"/>
            </w:r>
          </w:p>
        </w:tc>
      </w:tr>
      <w:tr w:rsidR="002D732C" w:rsidRPr="002D732C" w14:paraId="4D61BA89" w14:textId="77777777" w:rsidTr="002D732C">
        <w:tblPrEx>
          <w:tblCellMar>
            <w:top w:w="0" w:type="dxa"/>
            <w:bottom w:w="0" w:type="dxa"/>
          </w:tblCellMar>
        </w:tblPrEx>
        <w:tc>
          <w:tcPr>
            <w:tcW w:w="1247" w:type="dxa"/>
          </w:tcPr>
          <w:p w14:paraId="51B505D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72 </w:t>
            </w:r>
          </w:p>
        </w:tc>
        <w:tc>
          <w:tcPr>
            <w:tcW w:w="5669" w:type="dxa"/>
          </w:tcPr>
          <w:p w14:paraId="28AF2836" w14:textId="77777777" w:rsidR="002D732C" w:rsidRPr="002D732C" w:rsidRDefault="002D732C" w:rsidP="002D732C">
            <w:pPr>
              <w:spacing w:line="240" w:lineRule="auto"/>
              <w:jc w:val="left"/>
              <w:rPr>
                <w:rFonts w:cs="Frankruhel"/>
                <w:sz w:val="24"/>
                <w:rtl/>
                <w:lang w:eastAsia="en-US"/>
              </w:rPr>
            </w:pPr>
            <w:r>
              <w:rPr>
                <w:sz w:val="24"/>
                <w:rtl/>
                <w:lang w:eastAsia="en-US"/>
              </w:rPr>
              <w:t>חריגה מסמכות עד כדי סיכון חיים או בריאות</w:t>
            </w:r>
          </w:p>
        </w:tc>
        <w:tc>
          <w:tcPr>
            <w:tcW w:w="567" w:type="dxa"/>
          </w:tcPr>
          <w:p w14:paraId="62A65E2E" w14:textId="77777777" w:rsidR="002D732C" w:rsidRPr="002D732C" w:rsidRDefault="002D732C" w:rsidP="002D732C">
            <w:pPr>
              <w:spacing w:line="240" w:lineRule="auto"/>
              <w:jc w:val="left"/>
              <w:rPr>
                <w:rStyle w:val="Hyperlink"/>
                <w:rtl/>
              </w:rPr>
            </w:pPr>
            <w:hyperlink w:anchor="Seif74" w:tooltip="חריגה מסמכות עד כדי סיכון חיים או בריאות" w:history="1">
              <w:r w:rsidRPr="002D732C">
                <w:rPr>
                  <w:rStyle w:val="Hyperlink"/>
                </w:rPr>
                <w:t>Go</w:t>
              </w:r>
            </w:hyperlink>
          </w:p>
        </w:tc>
        <w:tc>
          <w:tcPr>
            <w:tcW w:w="850" w:type="dxa"/>
          </w:tcPr>
          <w:p w14:paraId="2377FE4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Seif74</w:instrText>
            </w:r>
            <w:r>
              <w:rPr>
                <w:sz w:val="24"/>
                <w:rtl/>
                <w:lang w:eastAsia="en-US"/>
              </w:rPr>
              <w:instrText xml:space="preserve"> </w:instrText>
            </w:r>
            <w:r>
              <w:rPr>
                <w:rFonts w:cs="Frankruhel"/>
                <w:sz w:val="24"/>
                <w:rtl/>
                <w:lang w:eastAsia="en-US"/>
              </w:rPr>
              <w:fldChar w:fldCharType="separate"/>
            </w:r>
            <w:r>
              <w:rPr>
                <w:noProof/>
                <w:sz w:val="24"/>
                <w:rtl/>
                <w:lang w:eastAsia="en-US"/>
              </w:rPr>
              <w:t>31</w:t>
            </w:r>
            <w:r>
              <w:rPr>
                <w:rFonts w:cs="Frankruhel"/>
                <w:sz w:val="24"/>
                <w:rtl/>
                <w:lang w:eastAsia="en-US"/>
              </w:rPr>
              <w:fldChar w:fldCharType="end"/>
            </w:r>
          </w:p>
        </w:tc>
      </w:tr>
      <w:tr w:rsidR="002D732C" w:rsidRPr="002D732C" w14:paraId="0E495EFF" w14:textId="77777777" w:rsidTr="002D732C">
        <w:tblPrEx>
          <w:tblCellMar>
            <w:top w:w="0" w:type="dxa"/>
            <w:bottom w:w="0" w:type="dxa"/>
          </w:tblCellMar>
        </w:tblPrEx>
        <w:tc>
          <w:tcPr>
            <w:tcW w:w="1247" w:type="dxa"/>
          </w:tcPr>
          <w:p w14:paraId="393DF91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73 </w:t>
            </w:r>
          </w:p>
        </w:tc>
        <w:tc>
          <w:tcPr>
            <w:tcW w:w="5669" w:type="dxa"/>
          </w:tcPr>
          <w:p w14:paraId="19894FE8" w14:textId="77777777" w:rsidR="002D732C" w:rsidRPr="002D732C" w:rsidRDefault="002D732C" w:rsidP="002D732C">
            <w:pPr>
              <w:spacing w:line="240" w:lineRule="auto"/>
              <w:jc w:val="left"/>
              <w:rPr>
                <w:rFonts w:cs="Frankruhel"/>
                <w:sz w:val="24"/>
                <w:rtl/>
                <w:lang w:eastAsia="en-US"/>
              </w:rPr>
            </w:pPr>
            <w:r>
              <w:rPr>
                <w:sz w:val="24"/>
                <w:rtl/>
                <w:lang w:eastAsia="en-US"/>
              </w:rPr>
              <w:t>חריגה מסמכות עד כדי סיכון ביטחון המדינה</w:t>
            </w:r>
          </w:p>
        </w:tc>
        <w:tc>
          <w:tcPr>
            <w:tcW w:w="567" w:type="dxa"/>
          </w:tcPr>
          <w:p w14:paraId="43CB3060" w14:textId="77777777" w:rsidR="002D732C" w:rsidRPr="002D732C" w:rsidRDefault="002D732C" w:rsidP="002D732C">
            <w:pPr>
              <w:spacing w:line="240" w:lineRule="auto"/>
              <w:jc w:val="left"/>
              <w:rPr>
                <w:rStyle w:val="Hyperlink"/>
                <w:rtl/>
              </w:rPr>
            </w:pPr>
            <w:hyperlink w:anchor="Seif75" w:tooltip="חריגה מסמכות עד כדי סיכון ביטחון המדינה" w:history="1">
              <w:r w:rsidRPr="002D732C">
                <w:rPr>
                  <w:rStyle w:val="Hyperlink"/>
                </w:rPr>
                <w:t>Go</w:t>
              </w:r>
            </w:hyperlink>
          </w:p>
        </w:tc>
        <w:tc>
          <w:tcPr>
            <w:tcW w:w="850" w:type="dxa"/>
          </w:tcPr>
          <w:p w14:paraId="650BBC7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Seif75</w:instrText>
            </w:r>
            <w:r>
              <w:rPr>
                <w:sz w:val="24"/>
                <w:rtl/>
                <w:lang w:eastAsia="en-US"/>
              </w:rPr>
              <w:instrText xml:space="preserve"> </w:instrText>
            </w:r>
            <w:r>
              <w:rPr>
                <w:rFonts w:cs="Frankruhel"/>
                <w:sz w:val="24"/>
                <w:rtl/>
                <w:lang w:eastAsia="en-US"/>
              </w:rPr>
              <w:fldChar w:fldCharType="separate"/>
            </w:r>
            <w:r>
              <w:rPr>
                <w:noProof/>
                <w:sz w:val="24"/>
                <w:rtl/>
                <w:lang w:eastAsia="en-US"/>
              </w:rPr>
              <w:t>31</w:t>
            </w:r>
            <w:r>
              <w:rPr>
                <w:rFonts w:cs="Frankruhel"/>
                <w:sz w:val="24"/>
                <w:rtl/>
                <w:lang w:eastAsia="en-US"/>
              </w:rPr>
              <w:fldChar w:fldCharType="end"/>
            </w:r>
          </w:p>
        </w:tc>
      </w:tr>
      <w:tr w:rsidR="002D732C" w:rsidRPr="002D732C" w14:paraId="0C64368E" w14:textId="77777777" w:rsidTr="002D732C">
        <w:tblPrEx>
          <w:tblCellMar>
            <w:top w:w="0" w:type="dxa"/>
            <w:bottom w:w="0" w:type="dxa"/>
          </w:tblCellMar>
        </w:tblPrEx>
        <w:tc>
          <w:tcPr>
            <w:tcW w:w="1247" w:type="dxa"/>
          </w:tcPr>
          <w:p w14:paraId="2FCE209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74 </w:t>
            </w:r>
          </w:p>
        </w:tc>
        <w:tc>
          <w:tcPr>
            <w:tcW w:w="5669" w:type="dxa"/>
          </w:tcPr>
          <w:p w14:paraId="11C55DC2" w14:textId="77777777" w:rsidR="002D732C" w:rsidRPr="002D732C" w:rsidRDefault="002D732C" w:rsidP="002D732C">
            <w:pPr>
              <w:spacing w:line="240" w:lineRule="auto"/>
              <w:jc w:val="left"/>
              <w:rPr>
                <w:rFonts w:cs="Frankruhel"/>
                <w:sz w:val="24"/>
                <w:rtl/>
                <w:lang w:eastAsia="en-US"/>
              </w:rPr>
            </w:pPr>
            <w:r>
              <w:rPr>
                <w:sz w:val="24"/>
                <w:rtl/>
                <w:lang w:eastAsia="en-US"/>
              </w:rPr>
              <w:t>ביזה</w:t>
            </w:r>
          </w:p>
        </w:tc>
        <w:tc>
          <w:tcPr>
            <w:tcW w:w="567" w:type="dxa"/>
          </w:tcPr>
          <w:p w14:paraId="5BAA9C96" w14:textId="77777777" w:rsidR="002D732C" w:rsidRPr="002D732C" w:rsidRDefault="002D732C" w:rsidP="002D732C">
            <w:pPr>
              <w:spacing w:line="240" w:lineRule="auto"/>
              <w:jc w:val="left"/>
              <w:rPr>
                <w:rStyle w:val="Hyperlink"/>
                <w:rtl/>
              </w:rPr>
            </w:pPr>
            <w:hyperlink w:anchor="Seif76" w:tooltip="ביזה" w:history="1">
              <w:r w:rsidRPr="002D732C">
                <w:rPr>
                  <w:rStyle w:val="Hyperlink"/>
                </w:rPr>
                <w:t>Go</w:t>
              </w:r>
            </w:hyperlink>
          </w:p>
        </w:tc>
        <w:tc>
          <w:tcPr>
            <w:tcW w:w="850" w:type="dxa"/>
          </w:tcPr>
          <w:p w14:paraId="3B4620C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Seif76</w:instrText>
            </w:r>
            <w:r>
              <w:rPr>
                <w:sz w:val="24"/>
                <w:rtl/>
                <w:lang w:eastAsia="en-US"/>
              </w:rPr>
              <w:instrText xml:space="preserve"> </w:instrText>
            </w:r>
            <w:r>
              <w:rPr>
                <w:rFonts w:cs="Frankruhel"/>
                <w:sz w:val="24"/>
                <w:rtl/>
                <w:lang w:eastAsia="en-US"/>
              </w:rPr>
              <w:fldChar w:fldCharType="separate"/>
            </w:r>
            <w:r>
              <w:rPr>
                <w:noProof/>
                <w:sz w:val="24"/>
                <w:rtl/>
                <w:lang w:eastAsia="en-US"/>
              </w:rPr>
              <w:t>31</w:t>
            </w:r>
            <w:r>
              <w:rPr>
                <w:rFonts w:cs="Frankruhel"/>
                <w:sz w:val="24"/>
                <w:rtl/>
                <w:lang w:eastAsia="en-US"/>
              </w:rPr>
              <w:fldChar w:fldCharType="end"/>
            </w:r>
          </w:p>
        </w:tc>
      </w:tr>
      <w:tr w:rsidR="002D732C" w:rsidRPr="002D732C" w14:paraId="5A768D51" w14:textId="77777777" w:rsidTr="002D732C">
        <w:tblPrEx>
          <w:tblCellMar>
            <w:top w:w="0" w:type="dxa"/>
            <w:bottom w:w="0" w:type="dxa"/>
          </w:tblCellMar>
        </w:tblPrEx>
        <w:tc>
          <w:tcPr>
            <w:tcW w:w="1247" w:type="dxa"/>
          </w:tcPr>
          <w:p w14:paraId="7B8DAB4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76 </w:t>
            </w:r>
          </w:p>
        </w:tc>
        <w:tc>
          <w:tcPr>
            <w:tcW w:w="5669" w:type="dxa"/>
          </w:tcPr>
          <w:p w14:paraId="04F04D10" w14:textId="77777777" w:rsidR="002D732C" w:rsidRPr="002D732C" w:rsidRDefault="002D732C" w:rsidP="002D732C">
            <w:pPr>
              <w:spacing w:line="240" w:lineRule="auto"/>
              <w:jc w:val="left"/>
              <w:rPr>
                <w:rFonts w:cs="Frankruhel"/>
                <w:sz w:val="24"/>
                <w:rtl/>
                <w:lang w:eastAsia="en-US"/>
              </w:rPr>
            </w:pPr>
            <w:r>
              <w:rPr>
                <w:sz w:val="24"/>
                <w:rtl/>
                <w:lang w:eastAsia="en-US"/>
              </w:rPr>
              <w:t>השמדת רכוש</w:t>
            </w:r>
          </w:p>
        </w:tc>
        <w:tc>
          <w:tcPr>
            <w:tcW w:w="567" w:type="dxa"/>
          </w:tcPr>
          <w:p w14:paraId="11C90DF2" w14:textId="77777777" w:rsidR="002D732C" w:rsidRPr="002D732C" w:rsidRDefault="002D732C" w:rsidP="002D732C">
            <w:pPr>
              <w:spacing w:line="240" w:lineRule="auto"/>
              <w:jc w:val="left"/>
              <w:rPr>
                <w:rStyle w:val="Hyperlink"/>
                <w:rtl/>
              </w:rPr>
            </w:pPr>
            <w:hyperlink w:anchor="Seif77" w:tooltip="השמדת רכוש" w:history="1">
              <w:r w:rsidRPr="002D732C">
                <w:rPr>
                  <w:rStyle w:val="Hyperlink"/>
                </w:rPr>
                <w:t>Go</w:t>
              </w:r>
            </w:hyperlink>
          </w:p>
        </w:tc>
        <w:tc>
          <w:tcPr>
            <w:tcW w:w="850" w:type="dxa"/>
          </w:tcPr>
          <w:p w14:paraId="6928BA0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Seif77</w:instrText>
            </w:r>
            <w:r>
              <w:rPr>
                <w:sz w:val="24"/>
                <w:rtl/>
                <w:lang w:eastAsia="en-US"/>
              </w:rPr>
              <w:instrText xml:space="preserve"> </w:instrText>
            </w:r>
            <w:r>
              <w:rPr>
                <w:rFonts w:cs="Frankruhel"/>
                <w:sz w:val="24"/>
                <w:rtl/>
                <w:lang w:eastAsia="en-US"/>
              </w:rPr>
              <w:fldChar w:fldCharType="separate"/>
            </w:r>
            <w:r>
              <w:rPr>
                <w:noProof/>
                <w:sz w:val="24"/>
                <w:rtl/>
                <w:lang w:eastAsia="en-US"/>
              </w:rPr>
              <w:t>31</w:t>
            </w:r>
            <w:r>
              <w:rPr>
                <w:rFonts w:cs="Frankruhel"/>
                <w:sz w:val="24"/>
                <w:rtl/>
                <w:lang w:eastAsia="en-US"/>
              </w:rPr>
              <w:fldChar w:fldCharType="end"/>
            </w:r>
          </w:p>
        </w:tc>
      </w:tr>
      <w:tr w:rsidR="002D732C" w:rsidRPr="002D732C" w14:paraId="598655EF" w14:textId="77777777" w:rsidTr="002D732C">
        <w:tblPrEx>
          <w:tblCellMar>
            <w:top w:w="0" w:type="dxa"/>
            <w:bottom w:w="0" w:type="dxa"/>
          </w:tblCellMar>
        </w:tblPrEx>
        <w:tc>
          <w:tcPr>
            <w:tcW w:w="1247" w:type="dxa"/>
          </w:tcPr>
          <w:p w14:paraId="11183B4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77 </w:t>
            </w:r>
          </w:p>
        </w:tc>
        <w:tc>
          <w:tcPr>
            <w:tcW w:w="5669" w:type="dxa"/>
          </w:tcPr>
          <w:p w14:paraId="69A737B5" w14:textId="77777777" w:rsidR="002D732C" w:rsidRPr="002D732C" w:rsidRDefault="002D732C" w:rsidP="002D732C">
            <w:pPr>
              <w:spacing w:line="240" w:lineRule="auto"/>
              <w:jc w:val="left"/>
              <w:rPr>
                <w:rFonts w:cs="Frankruhel"/>
                <w:sz w:val="24"/>
                <w:rtl/>
                <w:lang w:eastAsia="en-US"/>
              </w:rPr>
            </w:pPr>
            <w:r>
              <w:rPr>
                <w:sz w:val="24"/>
                <w:rtl/>
                <w:lang w:eastAsia="en-US"/>
              </w:rPr>
              <w:t>הוצאת רכוש מרשות הצבא</w:t>
            </w:r>
          </w:p>
        </w:tc>
        <w:tc>
          <w:tcPr>
            <w:tcW w:w="567" w:type="dxa"/>
          </w:tcPr>
          <w:p w14:paraId="4F1112F0" w14:textId="77777777" w:rsidR="002D732C" w:rsidRPr="002D732C" w:rsidRDefault="002D732C" w:rsidP="002D732C">
            <w:pPr>
              <w:spacing w:line="240" w:lineRule="auto"/>
              <w:jc w:val="left"/>
              <w:rPr>
                <w:rStyle w:val="Hyperlink"/>
                <w:rtl/>
              </w:rPr>
            </w:pPr>
            <w:hyperlink w:anchor="Seif78" w:tooltip="הוצאת רכוש מרשות הצבא" w:history="1">
              <w:r w:rsidRPr="002D732C">
                <w:rPr>
                  <w:rStyle w:val="Hyperlink"/>
                </w:rPr>
                <w:t>Go</w:t>
              </w:r>
            </w:hyperlink>
          </w:p>
        </w:tc>
        <w:tc>
          <w:tcPr>
            <w:tcW w:w="850" w:type="dxa"/>
          </w:tcPr>
          <w:p w14:paraId="5D10688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Seif78</w:instrText>
            </w:r>
            <w:r>
              <w:rPr>
                <w:sz w:val="24"/>
                <w:rtl/>
                <w:lang w:eastAsia="en-US"/>
              </w:rPr>
              <w:instrText xml:space="preserve"> </w:instrText>
            </w:r>
            <w:r>
              <w:rPr>
                <w:rFonts w:cs="Frankruhel"/>
                <w:sz w:val="24"/>
                <w:rtl/>
                <w:lang w:eastAsia="en-US"/>
              </w:rPr>
              <w:fldChar w:fldCharType="separate"/>
            </w:r>
            <w:r>
              <w:rPr>
                <w:noProof/>
                <w:sz w:val="24"/>
                <w:rtl/>
                <w:lang w:eastAsia="en-US"/>
              </w:rPr>
              <w:t>31</w:t>
            </w:r>
            <w:r>
              <w:rPr>
                <w:rFonts w:cs="Frankruhel"/>
                <w:sz w:val="24"/>
                <w:rtl/>
                <w:lang w:eastAsia="en-US"/>
              </w:rPr>
              <w:fldChar w:fldCharType="end"/>
            </w:r>
          </w:p>
        </w:tc>
      </w:tr>
      <w:tr w:rsidR="002D732C" w:rsidRPr="002D732C" w14:paraId="759BB7BA" w14:textId="77777777" w:rsidTr="002D732C">
        <w:tblPrEx>
          <w:tblCellMar>
            <w:top w:w="0" w:type="dxa"/>
            <w:bottom w:w="0" w:type="dxa"/>
          </w:tblCellMar>
        </w:tblPrEx>
        <w:tc>
          <w:tcPr>
            <w:tcW w:w="1247" w:type="dxa"/>
          </w:tcPr>
          <w:p w14:paraId="119BA4B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78 </w:t>
            </w:r>
          </w:p>
        </w:tc>
        <w:tc>
          <w:tcPr>
            <w:tcW w:w="5669" w:type="dxa"/>
          </w:tcPr>
          <w:p w14:paraId="1B09DF3D" w14:textId="77777777" w:rsidR="002D732C" w:rsidRPr="002D732C" w:rsidRDefault="002D732C" w:rsidP="002D732C">
            <w:pPr>
              <w:spacing w:line="240" w:lineRule="auto"/>
              <w:jc w:val="left"/>
              <w:rPr>
                <w:rFonts w:cs="Frankruhel"/>
                <w:sz w:val="24"/>
                <w:rtl/>
                <w:lang w:eastAsia="en-US"/>
              </w:rPr>
            </w:pPr>
            <w:r>
              <w:rPr>
                <w:sz w:val="24"/>
                <w:rtl/>
                <w:lang w:eastAsia="en-US"/>
              </w:rPr>
              <w:t>הוצאת נשק מרשות הצבא</w:t>
            </w:r>
          </w:p>
        </w:tc>
        <w:tc>
          <w:tcPr>
            <w:tcW w:w="567" w:type="dxa"/>
          </w:tcPr>
          <w:p w14:paraId="64C5DED4" w14:textId="77777777" w:rsidR="002D732C" w:rsidRPr="002D732C" w:rsidRDefault="002D732C" w:rsidP="002D732C">
            <w:pPr>
              <w:spacing w:line="240" w:lineRule="auto"/>
              <w:jc w:val="left"/>
              <w:rPr>
                <w:rStyle w:val="Hyperlink"/>
                <w:rtl/>
              </w:rPr>
            </w:pPr>
            <w:hyperlink w:anchor="Seif79" w:tooltip="הוצאת נשק מרשות הצבא" w:history="1">
              <w:r w:rsidRPr="002D732C">
                <w:rPr>
                  <w:rStyle w:val="Hyperlink"/>
                </w:rPr>
                <w:t>Go</w:t>
              </w:r>
            </w:hyperlink>
          </w:p>
        </w:tc>
        <w:tc>
          <w:tcPr>
            <w:tcW w:w="850" w:type="dxa"/>
          </w:tcPr>
          <w:p w14:paraId="160269A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Seif79</w:instrText>
            </w:r>
            <w:r>
              <w:rPr>
                <w:sz w:val="24"/>
                <w:rtl/>
                <w:lang w:eastAsia="en-US"/>
              </w:rPr>
              <w:instrText xml:space="preserve"> </w:instrText>
            </w:r>
            <w:r>
              <w:rPr>
                <w:rFonts w:cs="Frankruhel"/>
                <w:sz w:val="24"/>
                <w:rtl/>
                <w:lang w:eastAsia="en-US"/>
              </w:rPr>
              <w:fldChar w:fldCharType="separate"/>
            </w:r>
            <w:r>
              <w:rPr>
                <w:noProof/>
                <w:sz w:val="24"/>
                <w:rtl/>
                <w:lang w:eastAsia="en-US"/>
              </w:rPr>
              <w:t>31</w:t>
            </w:r>
            <w:r>
              <w:rPr>
                <w:rFonts w:cs="Frankruhel"/>
                <w:sz w:val="24"/>
                <w:rtl/>
                <w:lang w:eastAsia="en-US"/>
              </w:rPr>
              <w:fldChar w:fldCharType="end"/>
            </w:r>
          </w:p>
        </w:tc>
      </w:tr>
      <w:tr w:rsidR="002D732C" w:rsidRPr="002D732C" w14:paraId="72D7A75C" w14:textId="77777777" w:rsidTr="002D732C">
        <w:tblPrEx>
          <w:tblCellMar>
            <w:top w:w="0" w:type="dxa"/>
            <w:bottom w:w="0" w:type="dxa"/>
          </w:tblCellMar>
        </w:tblPrEx>
        <w:tc>
          <w:tcPr>
            <w:tcW w:w="1247" w:type="dxa"/>
          </w:tcPr>
          <w:p w14:paraId="71E46423" w14:textId="77777777" w:rsidR="002D732C" w:rsidRPr="002D732C" w:rsidRDefault="002D732C" w:rsidP="002D732C">
            <w:pPr>
              <w:spacing w:line="240" w:lineRule="auto"/>
              <w:jc w:val="left"/>
              <w:rPr>
                <w:rFonts w:cs="Frankruhel"/>
                <w:sz w:val="24"/>
                <w:rtl/>
                <w:lang w:eastAsia="en-US"/>
              </w:rPr>
            </w:pPr>
            <w:r>
              <w:rPr>
                <w:sz w:val="24"/>
                <w:rtl/>
                <w:lang w:eastAsia="en-US"/>
              </w:rPr>
              <w:lastRenderedPageBreak/>
              <w:t xml:space="preserve">סעיף 79 </w:t>
            </w:r>
          </w:p>
        </w:tc>
        <w:tc>
          <w:tcPr>
            <w:tcW w:w="5669" w:type="dxa"/>
          </w:tcPr>
          <w:p w14:paraId="61E27F6F" w14:textId="77777777" w:rsidR="002D732C" w:rsidRPr="002D732C" w:rsidRDefault="002D732C" w:rsidP="002D732C">
            <w:pPr>
              <w:spacing w:line="240" w:lineRule="auto"/>
              <w:jc w:val="left"/>
              <w:rPr>
                <w:rFonts w:cs="Frankruhel"/>
                <w:sz w:val="24"/>
                <w:rtl/>
                <w:lang w:eastAsia="en-US"/>
              </w:rPr>
            </w:pPr>
            <w:r>
              <w:rPr>
                <w:sz w:val="24"/>
                <w:rtl/>
                <w:lang w:eastAsia="en-US"/>
              </w:rPr>
              <w:t>שימוש ברכוש צבאי שלא למטרות הצבא</w:t>
            </w:r>
          </w:p>
        </w:tc>
        <w:tc>
          <w:tcPr>
            <w:tcW w:w="567" w:type="dxa"/>
          </w:tcPr>
          <w:p w14:paraId="493FB4BE" w14:textId="77777777" w:rsidR="002D732C" w:rsidRPr="002D732C" w:rsidRDefault="002D732C" w:rsidP="002D732C">
            <w:pPr>
              <w:spacing w:line="240" w:lineRule="auto"/>
              <w:jc w:val="left"/>
              <w:rPr>
                <w:rStyle w:val="Hyperlink"/>
                <w:rtl/>
              </w:rPr>
            </w:pPr>
            <w:hyperlink w:anchor="Seif80" w:tooltip="שימוש ברכוש צבאי שלא למטרות הצבא" w:history="1">
              <w:r w:rsidRPr="002D732C">
                <w:rPr>
                  <w:rStyle w:val="Hyperlink"/>
                </w:rPr>
                <w:t>Go</w:t>
              </w:r>
            </w:hyperlink>
          </w:p>
        </w:tc>
        <w:tc>
          <w:tcPr>
            <w:tcW w:w="850" w:type="dxa"/>
          </w:tcPr>
          <w:p w14:paraId="2C05BAA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Seif80</w:instrText>
            </w:r>
            <w:r>
              <w:rPr>
                <w:sz w:val="24"/>
                <w:rtl/>
                <w:lang w:eastAsia="en-US"/>
              </w:rPr>
              <w:instrText xml:space="preserve"> </w:instrText>
            </w:r>
            <w:r>
              <w:rPr>
                <w:rFonts w:cs="Frankruhel"/>
                <w:sz w:val="24"/>
                <w:rtl/>
                <w:lang w:eastAsia="en-US"/>
              </w:rPr>
              <w:fldChar w:fldCharType="separate"/>
            </w:r>
            <w:r>
              <w:rPr>
                <w:noProof/>
                <w:sz w:val="24"/>
                <w:rtl/>
                <w:lang w:eastAsia="en-US"/>
              </w:rPr>
              <w:t>31</w:t>
            </w:r>
            <w:r>
              <w:rPr>
                <w:rFonts w:cs="Frankruhel"/>
                <w:sz w:val="24"/>
                <w:rtl/>
                <w:lang w:eastAsia="en-US"/>
              </w:rPr>
              <w:fldChar w:fldCharType="end"/>
            </w:r>
          </w:p>
        </w:tc>
      </w:tr>
      <w:tr w:rsidR="002D732C" w:rsidRPr="002D732C" w14:paraId="3EE8BBB5" w14:textId="77777777" w:rsidTr="002D732C">
        <w:tblPrEx>
          <w:tblCellMar>
            <w:top w:w="0" w:type="dxa"/>
            <w:bottom w:w="0" w:type="dxa"/>
          </w:tblCellMar>
        </w:tblPrEx>
        <w:tc>
          <w:tcPr>
            <w:tcW w:w="1247" w:type="dxa"/>
          </w:tcPr>
          <w:p w14:paraId="563C61D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80 </w:t>
            </w:r>
          </w:p>
        </w:tc>
        <w:tc>
          <w:tcPr>
            <w:tcW w:w="5669" w:type="dxa"/>
          </w:tcPr>
          <w:p w14:paraId="65817041" w14:textId="77777777" w:rsidR="002D732C" w:rsidRPr="002D732C" w:rsidRDefault="002D732C" w:rsidP="002D732C">
            <w:pPr>
              <w:spacing w:line="240" w:lineRule="auto"/>
              <w:jc w:val="left"/>
              <w:rPr>
                <w:rFonts w:cs="Frankruhel"/>
                <w:sz w:val="24"/>
                <w:rtl/>
                <w:lang w:eastAsia="en-US"/>
              </w:rPr>
            </w:pPr>
            <w:r>
              <w:rPr>
                <w:sz w:val="24"/>
                <w:rtl/>
                <w:lang w:eastAsia="en-US"/>
              </w:rPr>
              <w:t>אי שמירתו של רכוש צבאי</w:t>
            </w:r>
          </w:p>
        </w:tc>
        <w:tc>
          <w:tcPr>
            <w:tcW w:w="567" w:type="dxa"/>
          </w:tcPr>
          <w:p w14:paraId="31BC6BF2" w14:textId="77777777" w:rsidR="002D732C" w:rsidRPr="002D732C" w:rsidRDefault="002D732C" w:rsidP="002D732C">
            <w:pPr>
              <w:spacing w:line="240" w:lineRule="auto"/>
              <w:jc w:val="left"/>
              <w:rPr>
                <w:rStyle w:val="Hyperlink"/>
                <w:rtl/>
              </w:rPr>
            </w:pPr>
            <w:hyperlink w:anchor="Seif81" w:tooltip="אי שמירתו של רכוש צבאי" w:history="1">
              <w:r w:rsidRPr="002D732C">
                <w:rPr>
                  <w:rStyle w:val="Hyperlink"/>
                </w:rPr>
                <w:t>Go</w:t>
              </w:r>
            </w:hyperlink>
          </w:p>
        </w:tc>
        <w:tc>
          <w:tcPr>
            <w:tcW w:w="850" w:type="dxa"/>
          </w:tcPr>
          <w:p w14:paraId="2485DFD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Seif81</w:instrText>
            </w:r>
            <w:r>
              <w:rPr>
                <w:sz w:val="24"/>
                <w:rtl/>
                <w:lang w:eastAsia="en-US"/>
              </w:rPr>
              <w:instrText xml:space="preserve"> </w:instrText>
            </w:r>
            <w:r>
              <w:rPr>
                <w:rFonts w:cs="Frankruhel"/>
                <w:sz w:val="24"/>
                <w:rtl/>
                <w:lang w:eastAsia="en-US"/>
              </w:rPr>
              <w:fldChar w:fldCharType="separate"/>
            </w:r>
            <w:r>
              <w:rPr>
                <w:noProof/>
                <w:sz w:val="24"/>
                <w:rtl/>
                <w:lang w:eastAsia="en-US"/>
              </w:rPr>
              <w:t>31</w:t>
            </w:r>
            <w:r>
              <w:rPr>
                <w:rFonts w:cs="Frankruhel"/>
                <w:sz w:val="24"/>
                <w:rtl/>
                <w:lang w:eastAsia="en-US"/>
              </w:rPr>
              <w:fldChar w:fldCharType="end"/>
            </w:r>
          </w:p>
        </w:tc>
      </w:tr>
      <w:tr w:rsidR="002D732C" w:rsidRPr="002D732C" w14:paraId="22FA07A9" w14:textId="77777777" w:rsidTr="002D732C">
        <w:tblPrEx>
          <w:tblCellMar>
            <w:top w:w="0" w:type="dxa"/>
            <w:bottom w:w="0" w:type="dxa"/>
          </w:tblCellMar>
        </w:tblPrEx>
        <w:tc>
          <w:tcPr>
            <w:tcW w:w="1247" w:type="dxa"/>
          </w:tcPr>
          <w:p w14:paraId="0175D39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81 </w:t>
            </w:r>
          </w:p>
        </w:tc>
        <w:tc>
          <w:tcPr>
            <w:tcW w:w="5669" w:type="dxa"/>
          </w:tcPr>
          <w:p w14:paraId="2044051B" w14:textId="77777777" w:rsidR="002D732C" w:rsidRPr="002D732C" w:rsidRDefault="002D732C" w:rsidP="002D732C">
            <w:pPr>
              <w:spacing w:line="240" w:lineRule="auto"/>
              <w:jc w:val="left"/>
              <w:rPr>
                <w:rFonts w:cs="Frankruhel"/>
                <w:sz w:val="24"/>
                <w:rtl/>
                <w:lang w:eastAsia="en-US"/>
              </w:rPr>
            </w:pPr>
            <w:r>
              <w:rPr>
                <w:sz w:val="24"/>
                <w:rtl/>
                <w:lang w:eastAsia="en-US"/>
              </w:rPr>
              <w:t>חזקת רשלנות</w:t>
            </w:r>
          </w:p>
        </w:tc>
        <w:tc>
          <w:tcPr>
            <w:tcW w:w="567" w:type="dxa"/>
          </w:tcPr>
          <w:p w14:paraId="6C8492D5" w14:textId="77777777" w:rsidR="002D732C" w:rsidRPr="002D732C" w:rsidRDefault="002D732C" w:rsidP="002D732C">
            <w:pPr>
              <w:spacing w:line="240" w:lineRule="auto"/>
              <w:jc w:val="left"/>
              <w:rPr>
                <w:rStyle w:val="Hyperlink"/>
                <w:rtl/>
              </w:rPr>
            </w:pPr>
            <w:hyperlink w:anchor="Seif82" w:tooltip="חזקת רשלנות" w:history="1">
              <w:r w:rsidRPr="002D732C">
                <w:rPr>
                  <w:rStyle w:val="Hyperlink"/>
                </w:rPr>
                <w:t>Go</w:t>
              </w:r>
            </w:hyperlink>
          </w:p>
        </w:tc>
        <w:tc>
          <w:tcPr>
            <w:tcW w:w="850" w:type="dxa"/>
          </w:tcPr>
          <w:p w14:paraId="3501D94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Seif82</w:instrText>
            </w:r>
            <w:r>
              <w:rPr>
                <w:sz w:val="24"/>
                <w:rtl/>
                <w:lang w:eastAsia="en-US"/>
              </w:rPr>
              <w:instrText xml:space="preserve"> </w:instrText>
            </w:r>
            <w:r>
              <w:rPr>
                <w:rFonts w:cs="Frankruhel"/>
                <w:sz w:val="24"/>
                <w:rtl/>
                <w:lang w:eastAsia="en-US"/>
              </w:rPr>
              <w:fldChar w:fldCharType="separate"/>
            </w:r>
            <w:r>
              <w:rPr>
                <w:noProof/>
                <w:sz w:val="24"/>
                <w:rtl/>
                <w:lang w:eastAsia="en-US"/>
              </w:rPr>
              <w:t>32</w:t>
            </w:r>
            <w:r>
              <w:rPr>
                <w:rFonts w:cs="Frankruhel"/>
                <w:sz w:val="24"/>
                <w:rtl/>
                <w:lang w:eastAsia="en-US"/>
              </w:rPr>
              <w:fldChar w:fldCharType="end"/>
            </w:r>
          </w:p>
        </w:tc>
      </w:tr>
      <w:tr w:rsidR="002D732C" w:rsidRPr="002D732C" w14:paraId="565644D5" w14:textId="77777777" w:rsidTr="002D732C">
        <w:tblPrEx>
          <w:tblCellMar>
            <w:top w:w="0" w:type="dxa"/>
            <w:bottom w:w="0" w:type="dxa"/>
          </w:tblCellMar>
        </w:tblPrEx>
        <w:tc>
          <w:tcPr>
            <w:tcW w:w="1247" w:type="dxa"/>
          </w:tcPr>
          <w:p w14:paraId="6D04AA1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82 </w:t>
            </w:r>
          </w:p>
        </w:tc>
        <w:tc>
          <w:tcPr>
            <w:tcW w:w="5669" w:type="dxa"/>
          </w:tcPr>
          <w:p w14:paraId="66FD5FE9" w14:textId="77777777" w:rsidR="002D732C" w:rsidRPr="002D732C" w:rsidRDefault="002D732C" w:rsidP="002D732C">
            <w:pPr>
              <w:spacing w:line="240" w:lineRule="auto"/>
              <w:jc w:val="left"/>
              <w:rPr>
                <w:rFonts w:cs="Frankruhel"/>
                <w:sz w:val="24"/>
                <w:rtl/>
                <w:lang w:eastAsia="en-US"/>
              </w:rPr>
            </w:pPr>
            <w:r>
              <w:rPr>
                <w:sz w:val="24"/>
                <w:rtl/>
                <w:lang w:eastAsia="en-US"/>
              </w:rPr>
              <w:t>נטילת ציוד ואספקה או עיכובם שלא כדין</w:t>
            </w:r>
          </w:p>
        </w:tc>
        <w:tc>
          <w:tcPr>
            <w:tcW w:w="567" w:type="dxa"/>
          </w:tcPr>
          <w:p w14:paraId="215552BA" w14:textId="77777777" w:rsidR="002D732C" w:rsidRPr="002D732C" w:rsidRDefault="002D732C" w:rsidP="002D732C">
            <w:pPr>
              <w:spacing w:line="240" w:lineRule="auto"/>
              <w:jc w:val="left"/>
              <w:rPr>
                <w:rStyle w:val="Hyperlink"/>
                <w:rtl/>
              </w:rPr>
            </w:pPr>
            <w:hyperlink w:anchor="Seif83" w:tooltip="נטילת ציוד ואספקה או עיכובם שלא כדין" w:history="1">
              <w:r w:rsidRPr="002D732C">
                <w:rPr>
                  <w:rStyle w:val="Hyperlink"/>
                </w:rPr>
                <w:t>Go</w:t>
              </w:r>
            </w:hyperlink>
          </w:p>
        </w:tc>
        <w:tc>
          <w:tcPr>
            <w:tcW w:w="850" w:type="dxa"/>
          </w:tcPr>
          <w:p w14:paraId="61535E5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Seif83</w:instrText>
            </w:r>
            <w:r>
              <w:rPr>
                <w:sz w:val="24"/>
                <w:rtl/>
                <w:lang w:eastAsia="en-US"/>
              </w:rPr>
              <w:instrText xml:space="preserve"> </w:instrText>
            </w:r>
            <w:r>
              <w:rPr>
                <w:rFonts w:cs="Frankruhel"/>
                <w:sz w:val="24"/>
                <w:rtl/>
                <w:lang w:eastAsia="en-US"/>
              </w:rPr>
              <w:fldChar w:fldCharType="separate"/>
            </w:r>
            <w:r>
              <w:rPr>
                <w:noProof/>
                <w:sz w:val="24"/>
                <w:rtl/>
                <w:lang w:eastAsia="en-US"/>
              </w:rPr>
              <w:t>32</w:t>
            </w:r>
            <w:r>
              <w:rPr>
                <w:rFonts w:cs="Frankruhel"/>
                <w:sz w:val="24"/>
                <w:rtl/>
                <w:lang w:eastAsia="en-US"/>
              </w:rPr>
              <w:fldChar w:fldCharType="end"/>
            </w:r>
          </w:p>
        </w:tc>
      </w:tr>
      <w:tr w:rsidR="002D732C" w:rsidRPr="002D732C" w14:paraId="7C2DA10A" w14:textId="77777777" w:rsidTr="002D732C">
        <w:tblPrEx>
          <w:tblCellMar>
            <w:top w:w="0" w:type="dxa"/>
            <w:bottom w:w="0" w:type="dxa"/>
          </w:tblCellMar>
        </w:tblPrEx>
        <w:tc>
          <w:tcPr>
            <w:tcW w:w="1247" w:type="dxa"/>
          </w:tcPr>
          <w:p w14:paraId="469B7F7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84 </w:t>
            </w:r>
          </w:p>
        </w:tc>
        <w:tc>
          <w:tcPr>
            <w:tcW w:w="5669" w:type="dxa"/>
          </w:tcPr>
          <w:p w14:paraId="5674C048" w14:textId="77777777" w:rsidR="002D732C" w:rsidRPr="002D732C" w:rsidRDefault="002D732C" w:rsidP="002D732C">
            <w:pPr>
              <w:spacing w:line="240" w:lineRule="auto"/>
              <w:jc w:val="left"/>
              <w:rPr>
                <w:rFonts w:cs="Frankruhel"/>
                <w:sz w:val="24"/>
                <w:rtl/>
                <w:lang w:eastAsia="en-US"/>
              </w:rPr>
            </w:pPr>
            <w:r>
              <w:rPr>
                <w:sz w:val="24"/>
                <w:rtl/>
                <w:lang w:eastAsia="en-US"/>
              </w:rPr>
              <w:t>גניבה מחייל</w:t>
            </w:r>
          </w:p>
        </w:tc>
        <w:tc>
          <w:tcPr>
            <w:tcW w:w="567" w:type="dxa"/>
          </w:tcPr>
          <w:p w14:paraId="580166C4" w14:textId="77777777" w:rsidR="002D732C" w:rsidRPr="002D732C" w:rsidRDefault="002D732C" w:rsidP="002D732C">
            <w:pPr>
              <w:spacing w:line="240" w:lineRule="auto"/>
              <w:jc w:val="left"/>
              <w:rPr>
                <w:rStyle w:val="Hyperlink"/>
                <w:rtl/>
              </w:rPr>
            </w:pPr>
            <w:hyperlink w:anchor="Seif84" w:tooltip="גניבה מחייל" w:history="1">
              <w:r w:rsidRPr="002D732C">
                <w:rPr>
                  <w:rStyle w:val="Hyperlink"/>
                </w:rPr>
                <w:t>Go</w:t>
              </w:r>
            </w:hyperlink>
          </w:p>
        </w:tc>
        <w:tc>
          <w:tcPr>
            <w:tcW w:w="850" w:type="dxa"/>
          </w:tcPr>
          <w:p w14:paraId="48D05A8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Seif84</w:instrText>
            </w:r>
            <w:r>
              <w:rPr>
                <w:sz w:val="24"/>
                <w:rtl/>
                <w:lang w:eastAsia="en-US"/>
              </w:rPr>
              <w:instrText xml:space="preserve"> </w:instrText>
            </w:r>
            <w:r>
              <w:rPr>
                <w:rFonts w:cs="Frankruhel"/>
                <w:sz w:val="24"/>
                <w:rtl/>
                <w:lang w:eastAsia="en-US"/>
              </w:rPr>
              <w:fldChar w:fldCharType="separate"/>
            </w:r>
            <w:r>
              <w:rPr>
                <w:noProof/>
                <w:sz w:val="24"/>
                <w:rtl/>
                <w:lang w:eastAsia="en-US"/>
              </w:rPr>
              <w:t>32</w:t>
            </w:r>
            <w:r>
              <w:rPr>
                <w:rFonts w:cs="Frankruhel"/>
                <w:sz w:val="24"/>
                <w:rtl/>
                <w:lang w:eastAsia="en-US"/>
              </w:rPr>
              <w:fldChar w:fldCharType="end"/>
            </w:r>
          </w:p>
        </w:tc>
      </w:tr>
      <w:tr w:rsidR="002D732C" w:rsidRPr="002D732C" w14:paraId="213FCA93" w14:textId="77777777" w:rsidTr="002D732C">
        <w:tblPrEx>
          <w:tblCellMar>
            <w:top w:w="0" w:type="dxa"/>
            <w:bottom w:w="0" w:type="dxa"/>
          </w:tblCellMar>
        </w:tblPrEx>
        <w:tc>
          <w:tcPr>
            <w:tcW w:w="1247" w:type="dxa"/>
          </w:tcPr>
          <w:p w14:paraId="7D87FF1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85 </w:t>
            </w:r>
          </w:p>
        </w:tc>
        <w:tc>
          <w:tcPr>
            <w:tcW w:w="5669" w:type="dxa"/>
          </w:tcPr>
          <w:p w14:paraId="6551AB9B" w14:textId="77777777" w:rsidR="002D732C" w:rsidRPr="002D732C" w:rsidRDefault="002D732C" w:rsidP="002D732C">
            <w:pPr>
              <w:spacing w:line="240" w:lineRule="auto"/>
              <w:jc w:val="left"/>
              <w:rPr>
                <w:rFonts w:cs="Frankruhel"/>
                <w:sz w:val="24"/>
                <w:rtl/>
                <w:lang w:eastAsia="en-US"/>
              </w:rPr>
            </w:pPr>
            <w:r>
              <w:rPr>
                <w:sz w:val="24"/>
                <w:rtl/>
                <w:lang w:eastAsia="en-US"/>
              </w:rPr>
              <w:t>שימוש בלתי חוקי בנשק</w:t>
            </w:r>
          </w:p>
        </w:tc>
        <w:tc>
          <w:tcPr>
            <w:tcW w:w="567" w:type="dxa"/>
          </w:tcPr>
          <w:p w14:paraId="09315791" w14:textId="77777777" w:rsidR="002D732C" w:rsidRPr="002D732C" w:rsidRDefault="002D732C" w:rsidP="002D732C">
            <w:pPr>
              <w:spacing w:line="240" w:lineRule="auto"/>
              <w:jc w:val="left"/>
              <w:rPr>
                <w:rStyle w:val="Hyperlink"/>
                <w:rtl/>
              </w:rPr>
            </w:pPr>
            <w:hyperlink w:anchor="Seif85" w:tooltip="שימוש בלתי חוקי בנשק" w:history="1">
              <w:r w:rsidRPr="002D732C">
                <w:rPr>
                  <w:rStyle w:val="Hyperlink"/>
                </w:rPr>
                <w:t>Go</w:t>
              </w:r>
            </w:hyperlink>
          </w:p>
        </w:tc>
        <w:tc>
          <w:tcPr>
            <w:tcW w:w="850" w:type="dxa"/>
          </w:tcPr>
          <w:p w14:paraId="44F90BA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Seif85</w:instrText>
            </w:r>
            <w:r>
              <w:rPr>
                <w:sz w:val="24"/>
                <w:rtl/>
                <w:lang w:eastAsia="en-US"/>
              </w:rPr>
              <w:instrText xml:space="preserve"> </w:instrText>
            </w:r>
            <w:r>
              <w:rPr>
                <w:rFonts w:cs="Frankruhel"/>
                <w:sz w:val="24"/>
                <w:rtl/>
                <w:lang w:eastAsia="en-US"/>
              </w:rPr>
              <w:fldChar w:fldCharType="separate"/>
            </w:r>
            <w:r>
              <w:rPr>
                <w:noProof/>
                <w:sz w:val="24"/>
                <w:rtl/>
                <w:lang w:eastAsia="en-US"/>
              </w:rPr>
              <w:t>32</w:t>
            </w:r>
            <w:r>
              <w:rPr>
                <w:rFonts w:cs="Frankruhel"/>
                <w:sz w:val="24"/>
                <w:rtl/>
                <w:lang w:eastAsia="en-US"/>
              </w:rPr>
              <w:fldChar w:fldCharType="end"/>
            </w:r>
          </w:p>
        </w:tc>
      </w:tr>
      <w:tr w:rsidR="002D732C" w:rsidRPr="002D732C" w14:paraId="72846226" w14:textId="77777777" w:rsidTr="002D732C">
        <w:tblPrEx>
          <w:tblCellMar>
            <w:top w:w="0" w:type="dxa"/>
            <w:bottom w:w="0" w:type="dxa"/>
          </w:tblCellMar>
        </w:tblPrEx>
        <w:tc>
          <w:tcPr>
            <w:tcW w:w="1247" w:type="dxa"/>
          </w:tcPr>
          <w:p w14:paraId="274B2DE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86 </w:t>
            </w:r>
          </w:p>
        </w:tc>
        <w:tc>
          <w:tcPr>
            <w:tcW w:w="5669" w:type="dxa"/>
          </w:tcPr>
          <w:p w14:paraId="0A2C380F" w14:textId="77777777" w:rsidR="002D732C" w:rsidRPr="002D732C" w:rsidRDefault="002D732C" w:rsidP="002D732C">
            <w:pPr>
              <w:spacing w:line="240" w:lineRule="auto"/>
              <w:jc w:val="left"/>
              <w:rPr>
                <w:rFonts w:cs="Frankruhel"/>
                <w:sz w:val="24"/>
                <w:rtl/>
                <w:lang w:eastAsia="en-US"/>
              </w:rPr>
            </w:pPr>
            <w:r>
              <w:rPr>
                <w:sz w:val="24"/>
                <w:rtl/>
                <w:lang w:eastAsia="en-US"/>
              </w:rPr>
              <w:t>גרימת עיקולו, מעצרו וחילוטו של כלי טיס, כלי שיט, או כלי תחבורה אחר</w:t>
            </w:r>
          </w:p>
        </w:tc>
        <w:tc>
          <w:tcPr>
            <w:tcW w:w="567" w:type="dxa"/>
          </w:tcPr>
          <w:p w14:paraId="5D6F3BB7" w14:textId="77777777" w:rsidR="002D732C" w:rsidRPr="002D732C" w:rsidRDefault="002D732C" w:rsidP="002D732C">
            <w:pPr>
              <w:spacing w:line="240" w:lineRule="auto"/>
              <w:jc w:val="left"/>
              <w:rPr>
                <w:rStyle w:val="Hyperlink"/>
                <w:rtl/>
              </w:rPr>
            </w:pPr>
            <w:hyperlink w:anchor="Seif86" w:tooltip="גרימת עיקולו, מעצרו וחילוטו של כלי טיס, כלי שיט, או כלי תחבורה אחר" w:history="1">
              <w:r w:rsidRPr="002D732C">
                <w:rPr>
                  <w:rStyle w:val="Hyperlink"/>
                </w:rPr>
                <w:t>Go</w:t>
              </w:r>
            </w:hyperlink>
          </w:p>
        </w:tc>
        <w:tc>
          <w:tcPr>
            <w:tcW w:w="850" w:type="dxa"/>
          </w:tcPr>
          <w:p w14:paraId="0F52B20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Seif86</w:instrText>
            </w:r>
            <w:r>
              <w:rPr>
                <w:sz w:val="24"/>
                <w:rtl/>
                <w:lang w:eastAsia="en-US"/>
              </w:rPr>
              <w:instrText xml:space="preserve"> </w:instrText>
            </w:r>
            <w:r>
              <w:rPr>
                <w:rFonts w:cs="Frankruhel"/>
                <w:sz w:val="24"/>
                <w:rtl/>
                <w:lang w:eastAsia="en-US"/>
              </w:rPr>
              <w:fldChar w:fldCharType="separate"/>
            </w:r>
            <w:r>
              <w:rPr>
                <w:noProof/>
                <w:sz w:val="24"/>
                <w:rtl/>
                <w:lang w:eastAsia="en-US"/>
              </w:rPr>
              <w:t>32</w:t>
            </w:r>
            <w:r>
              <w:rPr>
                <w:rFonts w:cs="Frankruhel"/>
                <w:sz w:val="24"/>
                <w:rtl/>
                <w:lang w:eastAsia="en-US"/>
              </w:rPr>
              <w:fldChar w:fldCharType="end"/>
            </w:r>
          </w:p>
        </w:tc>
      </w:tr>
      <w:tr w:rsidR="002D732C" w:rsidRPr="002D732C" w14:paraId="458EA6A9" w14:textId="77777777" w:rsidTr="002D732C">
        <w:tblPrEx>
          <w:tblCellMar>
            <w:top w:w="0" w:type="dxa"/>
            <w:bottom w:w="0" w:type="dxa"/>
          </w:tblCellMar>
        </w:tblPrEx>
        <w:tc>
          <w:tcPr>
            <w:tcW w:w="1247" w:type="dxa"/>
          </w:tcPr>
          <w:p w14:paraId="5BB6411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87 </w:t>
            </w:r>
          </w:p>
        </w:tc>
        <w:tc>
          <w:tcPr>
            <w:tcW w:w="5669" w:type="dxa"/>
          </w:tcPr>
          <w:p w14:paraId="79EB0D5A" w14:textId="77777777" w:rsidR="002D732C" w:rsidRPr="002D732C" w:rsidRDefault="002D732C" w:rsidP="002D732C">
            <w:pPr>
              <w:spacing w:line="240" w:lineRule="auto"/>
              <w:jc w:val="left"/>
              <w:rPr>
                <w:rFonts w:cs="Frankruhel"/>
                <w:sz w:val="24"/>
                <w:rtl/>
                <w:lang w:eastAsia="en-US"/>
              </w:rPr>
            </w:pPr>
            <w:r>
              <w:rPr>
                <w:sz w:val="24"/>
                <w:rtl/>
                <w:lang w:eastAsia="en-US"/>
              </w:rPr>
              <w:t>נטישת כלי טיס או כלי שיט</w:t>
            </w:r>
          </w:p>
        </w:tc>
        <w:tc>
          <w:tcPr>
            <w:tcW w:w="567" w:type="dxa"/>
          </w:tcPr>
          <w:p w14:paraId="496C3047" w14:textId="77777777" w:rsidR="002D732C" w:rsidRPr="002D732C" w:rsidRDefault="002D732C" w:rsidP="002D732C">
            <w:pPr>
              <w:spacing w:line="240" w:lineRule="auto"/>
              <w:jc w:val="left"/>
              <w:rPr>
                <w:rStyle w:val="Hyperlink"/>
                <w:rtl/>
              </w:rPr>
            </w:pPr>
            <w:hyperlink w:anchor="Seif87" w:tooltip="נטישת כלי טיס או כלי שיט" w:history="1">
              <w:r w:rsidRPr="002D732C">
                <w:rPr>
                  <w:rStyle w:val="Hyperlink"/>
                </w:rPr>
                <w:t>Go</w:t>
              </w:r>
            </w:hyperlink>
          </w:p>
        </w:tc>
        <w:tc>
          <w:tcPr>
            <w:tcW w:w="850" w:type="dxa"/>
          </w:tcPr>
          <w:p w14:paraId="5684F3E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Seif87</w:instrText>
            </w:r>
            <w:r>
              <w:rPr>
                <w:sz w:val="24"/>
                <w:rtl/>
                <w:lang w:eastAsia="en-US"/>
              </w:rPr>
              <w:instrText xml:space="preserve"> </w:instrText>
            </w:r>
            <w:r>
              <w:rPr>
                <w:rFonts w:cs="Frankruhel"/>
                <w:sz w:val="24"/>
                <w:rtl/>
                <w:lang w:eastAsia="en-US"/>
              </w:rPr>
              <w:fldChar w:fldCharType="separate"/>
            </w:r>
            <w:r>
              <w:rPr>
                <w:noProof/>
                <w:sz w:val="24"/>
                <w:rtl/>
                <w:lang w:eastAsia="en-US"/>
              </w:rPr>
              <w:t>32</w:t>
            </w:r>
            <w:r>
              <w:rPr>
                <w:rFonts w:cs="Frankruhel"/>
                <w:sz w:val="24"/>
                <w:rtl/>
                <w:lang w:eastAsia="en-US"/>
              </w:rPr>
              <w:fldChar w:fldCharType="end"/>
            </w:r>
          </w:p>
        </w:tc>
      </w:tr>
      <w:tr w:rsidR="002D732C" w:rsidRPr="002D732C" w14:paraId="0FDAEA0B" w14:textId="77777777" w:rsidTr="002D732C">
        <w:tblPrEx>
          <w:tblCellMar>
            <w:top w:w="0" w:type="dxa"/>
            <w:bottom w:w="0" w:type="dxa"/>
          </w:tblCellMar>
        </w:tblPrEx>
        <w:tc>
          <w:tcPr>
            <w:tcW w:w="1247" w:type="dxa"/>
          </w:tcPr>
          <w:p w14:paraId="0C9C79E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88 </w:t>
            </w:r>
          </w:p>
        </w:tc>
        <w:tc>
          <w:tcPr>
            <w:tcW w:w="5669" w:type="dxa"/>
          </w:tcPr>
          <w:p w14:paraId="69FCC0CB" w14:textId="77777777" w:rsidR="002D732C" w:rsidRPr="002D732C" w:rsidRDefault="002D732C" w:rsidP="002D732C">
            <w:pPr>
              <w:spacing w:line="240" w:lineRule="auto"/>
              <w:jc w:val="left"/>
              <w:rPr>
                <w:rFonts w:cs="Frankruhel"/>
                <w:sz w:val="24"/>
                <w:rtl/>
                <w:lang w:eastAsia="en-US"/>
              </w:rPr>
            </w:pPr>
            <w:r>
              <w:rPr>
                <w:sz w:val="24"/>
                <w:rtl/>
                <w:lang w:eastAsia="en-US"/>
              </w:rPr>
              <w:t>טיפול בכלי טיס או בכלי שיט בחוסר זהירות או בניגוד להוראות</w:t>
            </w:r>
          </w:p>
        </w:tc>
        <w:tc>
          <w:tcPr>
            <w:tcW w:w="567" w:type="dxa"/>
          </w:tcPr>
          <w:p w14:paraId="207D28F4" w14:textId="77777777" w:rsidR="002D732C" w:rsidRPr="002D732C" w:rsidRDefault="002D732C" w:rsidP="002D732C">
            <w:pPr>
              <w:spacing w:line="240" w:lineRule="auto"/>
              <w:jc w:val="left"/>
              <w:rPr>
                <w:rStyle w:val="Hyperlink"/>
                <w:rtl/>
              </w:rPr>
            </w:pPr>
            <w:hyperlink w:anchor="Seif88" w:tooltip="טיפול בכלי טיס או בכלי שיט בחוסר זהירות או בניגוד להוראות" w:history="1">
              <w:r w:rsidRPr="002D732C">
                <w:rPr>
                  <w:rStyle w:val="Hyperlink"/>
                </w:rPr>
                <w:t>Go</w:t>
              </w:r>
            </w:hyperlink>
          </w:p>
        </w:tc>
        <w:tc>
          <w:tcPr>
            <w:tcW w:w="850" w:type="dxa"/>
          </w:tcPr>
          <w:p w14:paraId="7C98E01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Seif88</w:instrText>
            </w:r>
            <w:r>
              <w:rPr>
                <w:sz w:val="24"/>
                <w:rtl/>
                <w:lang w:eastAsia="en-US"/>
              </w:rPr>
              <w:instrText xml:space="preserve"> </w:instrText>
            </w:r>
            <w:r>
              <w:rPr>
                <w:rFonts w:cs="Frankruhel"/>
                <w:sz w:val="24"/>
                <w:rtl/>
                <w:lang w:eastAsia="en-US"/>
              </w:rPr>
              <w:fldChar w:fldCharType="separate"/>
            </w:r>
            <w:r>
              <w:rPr>
                <w:noProof/>
                <w:sz w:val="24"/>
                <w:rtl/>
                <w:lang w:eastAsia="en-US"/>
              </w:rPr>
              <w:t>32</w:t>
            </w:r>
            <w:r>
              <w:rPr>
                <w:rFonts w:cs="Frankruhel"/>
                <w:sz w:val="24"/>
                <w:rtl/>
                <w:lang w:eastAsia="en-US"/>
              </w:rPr>
              <w:fldChar w:fldCharType="end"/>
            </w:r>
          </w:p>
        </w:tc>
      </w:tr>
      <w:tr w:rsidR="002D732C" w:rsidRPr="002D732C" w14:paraId="557297C9" w14:textId="77777777" w:rsidTr="002D732C">
        <w:tblPrEx>
          <w:tblCellMar>
            <w:top w:w="0" w:type="dxa"/>
            <w:bottom w:w="0" w:type="dxa"/>
          </w:tblCellMar>
        </w:tblPrEx>
        <w:tc>
          <w:tcPr>
            <w:tcW w:w="1247" w:type="dxa"/>
          </w:tcPr>
          <w:p w14:paraId="5C51674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89 </w:t>
            </w:r>
          </w:p>
        </w:tc>
        <w:tc>
          <w:tcPr>
            <w:tcW w:w="5669" w:type="dxa"/>
          </w:tcPr>
          <w:p w14:paraId="39F52E32" w14:textId="77777777" w:rsidR="002D732C" w:rsidRPr="002D732C" w:rsidRDefault="002D732C" w:rsidP="002D732C">
            <w:pPr>
              <w:spacing w:line="240" w:lineRule="auto"/>
              <w:jc w:val="left"/>
              <w:rPr>
                <w:rFonts w:cs="Frankruhel"/>
                <w:sz w:val="24"/>
                <w:rtl/>
                <w:lang w:eastAsia="en-US"/>
              </w:rPr>
            </w:pPr>
            <w:r>
              <w:rPr>
                <w:sz w:val="24"/>
                <w:rtl/>
                <w:lang w:eastAsia="en-US"/>
              </w:rPr>
              <w:t>טיסה ללא רשות</w:t>
            </w:r>
          </w:p>
        </w:tc>
        <w:tc>
          <w:tcPr>
            <w:tcW w:w="567" w:type="dxa"/>
          </w:tcPr>
          <w:p w14:paraId="0DFA0E9B" w14:textId="77777777" w:rsidR="002D732C" w:rsidRPr="002D732C" w:rsidRDefault="002D732C" w:rsidP="002D732C">
            <w:pPr>
              <w:spacing w:line="240" w:lineRule="auto"/>
              <w:jc w:val="left"/>
              <w:rPr>
                <w:rStyle w:val="Hyperlink"/>
                <w:rtl/>
              </w:rPr>
            </w:pPr>
            <w:hyperlink w:anchor="Seif89" w:tooltip="טיסה ללא רשות" w:history="1">
              <w:r w:rsidRPr="002D732C">
                <w:rPr>
                  <w:rStyle w:val="Hyperlink"/>
                </w:rPr>
                <w:t>Go</w:t>
              </w:r>
            </w:hyperlink>
          </w:p>
        </w:tc>
        <w:tc>
          <w:tcPr>
            <w:tcW w:w="850" w:type="dxa"/>
          </w:tcPr>
          <w:p w14:paraId="4D0F0D0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Seif89</w:instrText>
            </w:r>
            <w:r>
              <w:rPr>
                <w:sz w:val="24"/>
                <w:rtl/>
                <w:lang w:eastAsia="en-US"/>
              </w:rPr>
              <w:instrText xml:space="preserve"> </w:instrText>
            </w:r>
            <w:r>
              <w:rPr>
                <w:rFonts w:cs="Frankruhel"/>
                <w:sz w:val="24"/>
                <w:rtl/>
                <w:lang w:eastAsia="en-US"/>
              </w:rPr>
              <w:fldChar w:fldCharType="separate"/>
            </w:r>
            <w:r>
              <w:rPr>
                <w:noProof/>
                <w:sz w:val="24"/>
                <w:rtl/>
                <w:lang w:eastAsia="en-US"/>
              </w:rPr>
              <w:t>32</w:t>
            </w:r>
            <w:r>
              <w:rPr>
                <w:rFonts w:cs="Frankruhel"/>
                <w:sz w:val="24"/>
                <w:rtl/>
                <w:lang w:eastAsia="en-US"/>
              </w:rPr>
              <w:fldChar w:fldCharType="end"/>
            </w:r>
          </w:p>
        </w:tc>
      </w:tr>
      <w:tr w:rsidR="002D732C" w:rsidRPr="002D732C" w14:paraId="2BC309F3" w14:textId="77777777" w:rsidTr="002D732C">
        <w:tblPrEx>
          <w:tblCellMar>
            <w:top w:w="0" w:type="dxa"/>
            <w:bottom w:w="0" w:type="dxa"/>
          </w:tblCellMar>
        </w:tblPrEx>
        <w:tc>
          <w:tcPr>
            <w:tcW w:w="1247" w:type="dxa"/>
          </w:tcPr>
          <w:p w14:paraId="2835CB3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90 </w:t>
            </w:r>
          </w:p>
        </w:tc>
        <w:tc>
          <w:tcPr>
            <w:tcW w:w="5669" w:type="dxa"/>
          </w:tcPr>
          <w:p w14:paraId="32C2DF78" w14:textId="77777777" w:rsidR="002D732C" w:rsidRPr="002D732C" w:rsidRDefault="002D732C" w:rsidP="002D732C">
            <w:pPr>
              <w:spacing w:line="240" w:lineRule="auto"/>
              <w:jc w:val="left"/>
              <w:rPr>
                <w:rFonts w:cs="Frankruhel"/>
                <w:sz w:val="24"/>
                <w:rtl/>
                <w:lang w:eastAsia="en-US"/>
              </w:rPr>
            </w:pPr>
            <w:r>
              <w:rPr>
                <w:sz w:val="24"/>
                <w:rtl/>
                <w:lang w:eastAsia="en-US"/>
              </w:rPr>
              <w:t>טיסה אסורה</w:t>
            </w:r>
          </w:p>
        </w:tc>
        <w:tc>
          <w:tcPr>
            <w:tcW w:w="567" w:type="dxa"/>
          </w:tcPr>
          <w:p w14:paraId="7903BF2E" w14:textId="77777777" w:rsidR="002D732C" w:rsidRPr="002D732C" w:rsidRDefault="002D732C" w:rsidP="002D732C">
            <w:pPr>
              <w:spacing w:line="240" w:lineRule="auto"/>
              <w:jc w:val="left"/>
              <w:rPr>
                <w:rStyle w:val="Hyperlink"/>
                <w:rtl/>
              </w:rPr>
            </w:pPr>
            <w:hyperlink w:anchor="Seif90" w:tooltip="טיסה אסורה" w:history="1">
              <w:r w:rsidRPr="002D732C">
                <w:rPr>
                  <w:rStyle w:val="Hyperlink"/>
                </w:rPr>
                <w:t>Go</w:t>
              </w:r>
            </w:hyperlink>
          </w:p>
        </w:tc>
        <w:tc>
          <w:tcPr>
            <w:tcW w:w="850" w:type="dxa"/>
          </w:tcPr>
          <w:p w14:paraId="1FCA379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Seif90</w:instrText>
            </w:r>
            <w:r>
              <w:rPr>
                <w:sz w:val="24"/>
                <w:rtl/>
                <w:lang w:eastAsia="en-US"/>
              </w:rPr>
              <w:instrText xml:space="preserve"> </w:instrText>
            </w:r>
            <w:r>
              <w:rPr>
                <w:rFonts w:cs="Frankruhel"/>
                <w:sz w:val="24"/>
                <w:rtl/>
                <w:lang w:eastAsia="en-US"/>
              </w:rPr>
              <w:fldChar w:fldCharType="separate"/>
            </w:r>
            <w:r>
              <w:rPr>
                <w:noProof/>
                <w:sz w:val="24"/>
                <w:rtl/>
                <w:lang w:eastAsia="en-US"/>
              </w:rPr>
              <w:t>32</w:t>
            </w:r>
            <w:r>
              <w:rPr>
                <w:rFonts w:cs="Frankruhel"/>
                <w:sz w:val="24"/>
                <w:rtl/>
                <w:lang w:eastAsia="en-US"/>
              </w:rPr>
              <w:fldChar w:fldCharType="end"/>
            </w:r>
          </w:p>
        </w:tc>
      </w:tr>
      <w:tr w:rsidR="002D732C" w:rsidRPr="002D732C" w14:paraId="5C953939" w14:textId="77777777" w:rsidTr="002D732C">
        <w:tblPrEx>
          <w:tblCellMar>
            <w:top w:w="0" w:type="dxa"/>
            <w:bottom w:w="0" w:type="dxa"/>
          </w:tblCellMar>
        </w:tblPrEx>
        <w:tc>
          <w:tcPr>
            <w:tcW w:w="1247" w:type="dxa"/>
          </w:tcPr>
          <w:p w14:paraId="7461794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91 </w:t>
            </w:r>
          </w:p>
        </w:tc>
        <w:tc>
          <w:tcPr>
            <w:tcW w:w="5669" w:type="dxa"/>
          </w:tcPr>
          <w:p w14:paraId="5A7790DB" w14:textId="77777777" w:rsidR="002D732C" w:rsidRPr="002D732C" w:rsidRDefault="002D732C" w:rsidP="002D732C">
            <w:pPr>
              <w:spacing w:line="240" w:lineRule="auto"/>
              <w:jc w:val="left"/>
              <w:rPr>
                <w:rFonts w:cs="Frankruhel"/>
                <w:sz w:val="24"/>
                <w:rtl/>
                <w:lang w:eastAsia="en-US"/>
              </w:rPr>
            </w:pPr>
            <w:r>
              <w:rPr>
                <w:sz w:val="24"/>
                <w:rtl/>
                <w:lang w:eastAsia="en-US"/>
              </w:rPr>
              <w:t>אי מילוי הוראות מפקד כלי טיס או כלי שיט</w:t>
            </w:r>
          </w:p>
        </w:tc>
        <w:tc>
          <w:tcPr>
            <w:tcW w:w="567" w:type="dxa"/>
          </w:tcPr>
          <w:p w14:paraId="37FD1493" w14:textId="77777777" w:rsidR="002D732C" w:rsidRPr="002D732C" w:rsidRDefault="002D732C" w:rsidP="002D732C">
            <w:pPr>
              <w:spacing w:line="240" w:lineRule="auto"/>
              <w:jc w:val="left"/>
              <w:rPr>
                <w:rStyle w:val="Hyperlink"/>
                <w:rtl/>
              </w:rPr>
            </w:pPr>
            <w:hyperlink w:anchor="Seif91" w:tooltip="אי מילוי הוראות מפקד כלי טיס או כלי שיט" w:history="1">
              <w:r w:rsidRPr="002D732C">
                <w:rPr>
                  <w:rStyle w:val="Hyperlink"/>
                </w:rPr>
                <w:t>Go</w:t>
              </w:r>
            </w:hyperlink>
          </w:p>
        </w:tc>
        <w:tc>
          <w:tcPr>
            <w:tcW w:w="850" w:type="dxa"/>
          </w:tcPr>
          <w:p w14:paraId="030B1E4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Seif91</w:instrText>
            </w:r>
            <w:r>
              <w:rPr>
                <w:sz w:val="24"/>
                <w:rtl/>
                <w:lang w:eastAsia="en-US"/>
              </w:rPr>
              <w:instrText xml:space="preserve"> </w:instrText>
            </w:r>
            <w:r>
              <w:rPr>
                <w:rFonts w:cs="Frankruhel"/>
                <w:sz w:val="24"/>
                <w:rtl/>
                <w:lang w:eastAsia="en-US"/>
              </w:rPr>
              <w:fldChar w:fldCharType="separate"/>
            </w:r>
            <w:r>
              <w:rPr>
                <w:noProof/>
                <w:sz w:val="24"/>
                <w:rtl/>
                <w:lang w:eastAsia="en-US"/>
              </w:rPr>
              <w:t>32</w:t>
            </w:r>
            <w:r>
              <w:rPr>
                <w:rFonts w:cs="Frankruhel"/>
                <w:sz w:val="24"/>
                <w:rtl/>
                <w:lang w:eastAsia="en-US"/>
              </w:rPr>
              <w:fldChar w:fldCharType="end"/>
            </w:r>
          </w:p>
        </w:tc>
      </w:tr>
      <w:tr w:rsidR="002D732C" w:rsidRPr="002D732C" w14:paraId="055C8231" w14:textId="77777777" w:rsidTr="002D732C">
        <w:tblPrEx>
          <w:tblCellMar>
            <w:top w:w="0" w:type="dxa"/>
            <w:bottom w:w="0" w:type="dxa"/>
          </w:tblCellMar>
        </w:tblPrEx>
        <w:tc>
          <w:tcPr>
            <w:tcW w:w="1247" w:type="dxa"/>
          </w:tcPr>
          <w:p w14:paraId="63C118B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92 </w:t>
            </w:r>
          </w:p>
        </w:tc>
        <w:tc>
          <w:tcPr>
            <w:tcW w:w="5669" w:type="dxa"/>
          </w:tcPr>
          <w:p w14:paraId="01DE59F6" w14:textId="77777777" w:rsidR="002D732C" w:rsidRPr="002D732C" w:rsidRDefault="002D732C" w:rsidP="002D732C">
            <w:pPr>
              <w:spacing w:line="240" w:lineRule="auto"/>
              <w:jc w:val="left"/>
              <w:rPr>
                <w:rFonts w:cs="Frankruhel"/>
                <w:sz w:val="24"/>
                <w:rtl/>
                <w:lang w:eastAsia="en-US"/>
              </w:rPr>
            </w:pPr>
            <w:r>
              <w:rPr>
                <w:sz w:val="24"/>
                <w:rtl/>
                <w:lang w:eastAsia="en-US"/>
              </w:rPr>
              <w:t>עריקה</w:t>
            </w:r>
          </w:p>
        </w:tc>
        <w:tc>
          <w:tcPr>
            <w:tcW w:w="567" w:type="dxa"/>
          </w:tcPr>
          <w:p w14:paraId="4A2DE34C" w14:textId="77777777" w:rsidR="002D732C" w:rsidRPr="002D732C" w:rsidRDefault="002D732C" w:rsidP="002D732C">
            <w:pPr>
              <w:spacing w:line="240" w:lineRule="auto"/>
              <w:jc w:val="left"/>
              <w:rPr>
                <w:rStyle w:val="Hyperlink"/>
                <w:rtl/>
              </w:rPr>
            </w:pPr>
            <w:hyperlink w:anchor="Seif92" w:tooltip="עריקה" w:history="1">
              <w:r w:rsidRPr="002D732C">
                <w:rPr>
                  <w:rStyle w:val="Hyperlink"/>
                </w:rPr>
                <w:t>Go</w:t>
              </w:r>
            </w:hyperlink>
          </w:p>
        </w:tc>
        <w:tc>
          <w:tcPr>
            <w:tcW w:w="850" w:type="dxa"/>
          </w:tcPr>
          <w:p w14:paraId="5D75A58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Seif92</w:instrText>
            </w:r>
            <w:r>
              <w:rPr>
                <w:sz w:val="24"/>
                <w:rtl/>
                <w:lang w:eastAsia="en-US"/>
              </w:rPr>
              <w:instrText xml:space="preserve"> </w:instrText>
            </w:r>
            <w:r>
              <w:rPr>
                <w:rFonts w:cs="Frankruhel"/>
                <w:sz w:val="24"/>
                <w:rtl/>
                <w:lang w:eastAsia="en-US"/>
              </w:rPr>
              <w:fldChar w:fldCharType="separate"/>
            </w:r>
            <w:r>
              <w:rPr>
                <w:noProof/>
                <w:sz w:val="24"/>
                <w:rtl/>
                <w:lang w:eastAsia="en-US"/>
              </w:rPr>
              <w:t>32</w:t>
            </w:r>
            <w:r>
              <w:rPr>
                <w:rFonts w:cs="Frankruhel"/>
                <w:sz w:val="24"/>
                <w:rtl/>
                <w:lang w:eastAsia="en-US"/>
              </w:rPr>
              <w:fldChar w:fldCharType="end"/>
            </w:r>
          </w:p>
        </w:tc>
      </w:tr>
      <w:tr w:rsidR="002D732C" w:rsidRPr="002D732C" w14:paraId="7831D4E2" w14:textId="77777777" w:rsidTr="002D732C">
        <w:tblPrEx>
          <w:tblCellMar>
            <w:top w:w="0" w:type="dxa"/>
            <w:bottom w:w="0" w:type="dxa"/>
          </w:tblCellMar>
        </w:tblPrEx>
        <w:tc>
          <w:tcPr>
            <w:tcW w:w="1247" w:type="dxa"/>
          </w:tcPr>
          <w:p w14:paraId="48FB4A3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93 </w:t>
            </w:r>
          </w:p>
        </w:tc>
        <w:tc>
          <w:tcPr>
            <w:tcW w:w="5669" w:type="dxa"/>
          </w:tcPr>
          <w:p w14:paraId="6B5B3DED" w14:textId="77777777" w:rsidR="002D732C" w:rsidRPr="002D732C" w:rsidRDefault="002D732C" w:rsidP="002D732C">
            <w:pPr>
              <w:spacing w:line="240" w:lineRule="auto"/>
              <w:jc w:val="left"/>
              <w:rPr>
                <w:rFonts w:cs="Frankruhel"/>
                <w:sz w:val="24"/>
                <w:rtl/>
                <w:lang w:eastAsia="en-US"/>
              </w:rPr>
            </w:pPr>
            <w:r>
              <w:rPr>
                <w:sz w:val="24"/>
                <w:rtl/>
                <w:lang w:eastAsia="en-US"/>
              </w:rPr>
              <w:t>חזקת כוונה שלא לחזור</w:t>
            </w:r>
          </w:p>
        </w:tc>
        <w:tc>
          <w:tcPr>
            <w:tcW w:w="567" w:type="dxa"/>
          </w:tcPr>
          <w:p w14:paraId="2663A968" w14:textId="77777777" w:rsidR="002D732C" w:rsidRPr="002D732C" w:rsidRDefault="002D732C" w:rsidP="002D732C">
            <w:pPr>
              <w:spacing w:line="240" w:lineRule="auto"/>
              <w:jc w:val="left"/>
              <w:rPr>
                <w:rStyle w:val="Hyperlink"/>
                <w:rtl/>
              </w:rPr>
            </w:pPr>
            <w:hyperlink w:anchor="Seif93" w:tooltip="חזקת כוונה שלא לחזור" w:history="1">
              <w:r w:rsidRPr="002D732C">
                <w:rPr>
                  <w:rStyle w:val="Hyperlink"/>
                </w:rPr>
                <w:t>Go</w:t>
              </w:r>
            </w:hyperlink>
          </w:p>
        </w:tc>
        <w:tc>
          <w:tcPr>
            <w:tcW w:w="850" w:type="dxa"/>
          </w:tcPr>
          <w:p w14:paraId="5866BB7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Seif93</w:instrText>
            </w:r>
            <w:r>
              <w:rPr>
                <w:sz w:val="24"/>
                <w:rtl/>
                <w:lang w:eastAsia="en-US"/>
              </w:rPr>
              <w:instrText xml:space="preserve"> </w:instrText>
            </w:r>
            <w:r>
              <w:rPr>
                <w:rFonts w:cs="Frankruhel"/>
                <w:sz w:val="24"/>
                <w:rtl/>
                <w:lang w:eastAsia="en-US"/>
              </w:rPr>
              <w:fldChar w:fldCharType="separate"/>
            </w:r>
            <w:r>
              <w:rPr>
                <w:noProof/>
                <w:sz w:val="24"/>
                <w:rtl/>
                <w:lang w:eastAsia="en-US"/>
              </w:rPr>
              <w:t>32</w:t>
            </w:r>
            <w:r>
              <w:rPr>
                <w:rFonts w:cs="Frankruhel"/>
                <w:sz w:val="24"/>
                <w:rtl/>
                <w:lang w:eastAsia="en-US"/>
              </w:rPr>
              <w:fldChar w:fldCharType="end"/>
            </w:r>
          </w:p>
        </w:tc>
      </w:tr>
      <w:tr w:rsidR="002D732C" w:rsidRPr="002D732C" w14:paraId="7D4A1813" w14:textId="77777777" w:rsidTr="002D732C">
        <w:tblPrEx>
          <w:tblCellMar>
            <w:top w:w="0" w:type="dxa"/>
            <w:bottom w:w="0" w:type="dxa"/>
          </w:tblCellMar>
        </w:tblPrEx>
        <w:tc>
          <w:tcPr>
            <w:tcW w:w="1247" w:type="dxa"/>
          </w:tcPr>
          <w:p w14:paraId="2AC0E57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94 </w:t>
            </w:r>
          </w:p>
        </w:tc>
        <w:tc>
          <w:tcPr>
            <w:tcW w:w="5669" w:type="dxa"/>
          </w:tcPr>
          <w:p w14:paraId="452F56A7" w14:textId="77777777" w:rsidR="002D732C" w:rsidRPr="002D732C" w:rsidRDefault="002D732C" w:rsidP="002D732C">
            <w:pPr>
              <w:spacing w:line="240" w:lineRule="auto"/>
              <w:jc w:val="left"/>
              <w:rPr>
                <w:rFonts w:cs="Frankruhel"/>
                <w:sz w:val="24"/>
                <w:rtl/>
                <w:lang w:eastAsia="en-US"/>
              </w:rPr>
            </w:pPr>
            <w:r>
              <w:rPr>
                <w:sz w:val="24"/>
                <w:rtl/>
                <w:lang w:eastAsia="en-US"/>
              </w:rPr>
              <w:t>העדר מן השירות שלא ברשות</w:t>
            </w:r>
          </w:p>
        </w:tc>
        <w:tc>
          <w:tcPr>
            <w:tcW w:w="567" w:type="dxa"/>
          </w:tcPr>
          <w:p w14:paraId="441C1165" w14:textId="77777777" w:rsidR="002D732C" w:rsidRPr="002D732C" w:rsidRDefault="002D732C" w:rsidP="002D732C">
            <w:pPr>
              <w:spacing w:line="240" w:lineRule="auto"/>
              <w:jc w:val="left"/>
              <w:rPr>
                <w:rStyle w:val="Hyperlink"/>
                <w:rtl/>
              </w:rPr>
            </w:pPr>
            <w:hyperlink w:anchor="Seif94" w:tooltip="העדר מן השירות שלא ברשות" w:history="1">
              <w:r w:rsidRPr="002D732C">
                <w:rPr>
                  <w:rStyle w:val="Hyperlink"/>
                </w:rPr>
                <w:t>Go</w:t>
              </w:r>
            </w:hyperlink>
          </w:p>
        </w:tc>
        <w:tc>
          <w:tcPr>
            <w:tcW w:w="850" w:type="dxa"/>
          </w:tcPr>
          <w:p w14:paraId="03D4298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Seif94</w:instrText>
            </w:r>
            <w:r>
              <w:rPr>
                <w:sz w:val="24"/>
                <w:rtl/>
                <w:lang w:eastAsia="en-US"/>
              </w:rPr>
              <w:instrText xml:space="preserve"> </w:instrText>
            </w:r>
            <w:r>
              <w:rPr>
                <w:rFonts w:cs="Frankruhel"/>
                <w:sz w:val="24"/>
                <w:rtl/>
                <w:lang w:eastAsia="en-US"/>
              </w:rPr>
              <w:fldChar w:fldCharType="separate"/>
            </w:r>
            <w:r>
              <w:rPr>
                <w:noProof/>
                <w:sz w:val="24"/>
                <w:rtl/>
                <w:lang w:eastAsia="en-US"/>
              </w:rPr>
              <w:t>32</w:t>
            </w:r>
            <w:r>
              <w:rPr>
                <w:rFonts w:cs="Frankruhel"/>
                <w:sz w:val="24"/>
                <w:rtl/>
                <w:lang w:eastAsia="en-US"/>
              </w:rPr>
              <w:fldChar w:fldCharType="end"/>
            </w:r>
          </w:p>
        </w:tc>
      </w:tr>
      <w:tr w:rsidR="002D732C" w:rsidRPr="002D732C" w14:paraId="643DE6BA" w14:textId="77777777" w:rsidTr="002D732C">
        <w:tblPrEx>
          <w:tblCellMar>
            <w:top w:w="0" w:type="dxa"/>
            <w:bottom w:w="0" w:type="dxa"/>
          </w:tblCellMar>
        </w:tblPrEx>
        <w:tc>
          <w:tcPr>
            <w:tcW w:w="1247" w:type="dxa"/>
          </w:tcPr>
          <w:p w14:paraId="1E8A90A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94א </w:t>
            </w:r>
          </w:p>
        </w:tc>
        <w:tc>
          <w:tcPr>
            <w:tcW w:w="5669" w:type="dxa"/>
          </w:tcPr>
          <w:p w14:paraId="44DC4B55" w14:textId="77777777" w:rsidR="002D732C" w:rsidRPr="002D732C" w:rsidRDefault="002D732C" w:rsidP="002D732C">
            <w:pPr>
              <w:spacing w:line="240" w:lineRule="auto"/>
              <w:jc w:val="left"/>
              <w:rPr>
                <w:rFonts w:cs="Frankruhel"/>
                <w:sz w:val="24"/>
                <w:rtl/>
                <w:lang w:eastAsia="en-US"/>
              </w:rPr>
            </w:pPr>
            <w:r>
              <w:rPr>
                <w:sz w:val="24"/>
                <w:rtl/>
                <w:lang w:eastAsia="en-US"/>
              </w:rPr>
              <w:t>איבוד קשר עם היחידה</w:t>
            </w:r>
          </w:p>
        </w:tc>
        <w:tc>
          <w:tcPr>
            <w:tcW w:w="567" w:type="dxa"/>
          </w:tcPr>
          <w:p w14:paraId="5242CE99" w14:textId="77777777" w:rsidR="002D732C" w:rsidRPr="002D732C" w:rsidRDefault="002D732C" w:rsidP="002D732C">
            <w:pPr>
              <w:spacing w:line="240" w:lineRule="auto"/>
              <w:jc w:val="left"/>
              <w:rPr>
                <w:rStyle w:val="Hyperlink"/>
                <w:rtl/>
              </w:rPr>
            </w:pPr>
            <w:hyperlink w:anchor="Seif634" w:tooltip="איבוד קשר עם היחידה" w:history="1">
              <w:r w:rsidRPr="002D732C">
                <w:rPr>
                  <w:rStyle w:val="Hyperlink"/>
                </w:rPr>
                <w:t>Go</w:t>
              </w:r>
            </w:hyperlink>
          </w:p>
        </w:tc>
        <w:tc>
          <w:tcPr>
            <w:tcW w:w="850" w:type="dxa"/>
          </w:tcPr>
          <w:p w14:paraId="67FCB1C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Seif634</w:instrText>
            </w:r>
            <w:r>
              <w:rPr>
                <w:sz w:val="24"/>
                <w:rtl/>
                <w:lang w:eastAsia="en-US"/>
              </w:rPr>
              <w:instrText xml:space="preserve"> </w:instrText>
            </w:r>
            <w:r>
              <w:rPr>
                <w:rFonts w:cs="Frankruhel"/>
                <w:sz w:val="24"/>
                <w:rtl/>
                <w:lang w:eastAsia="en-US"/>
              </w:rPr>
              <w:fldChar w:fldCharType="separate"/>
            </w:r>
            <w:r>
              <w:rPr>
                <w:noProof/>
                <w:sz w:val="24"/>
                <w:rtl/>
                <w:lang w:eastAsia="en-US"/>
              </w:rPr>
              <w:t>32</w:t>
            </w:r>
            <w:r>
              <w:rPr>
                <w:rFonts w:cs="Frankruhel"/>
                <w:sz w:val="24"/>
                <w:rtl/>
                <w:lang w:eastAsia="en-US"/>
              </w:rPr>
              <w:fldChar w:fldCharType="end"/>
            </w:r>
          </w:p>
        </w:tc>
      </w:tr>
      <w:tr w:rsidR="002D732C" w:rsidRPr="002D732C" w14:paraId="328E51CE" w14:textId="77777777" w:rsidTr="002D732C">
        <w:tblPrEx>
          <w:tblCellMar>
            <w:top w:w="0" w:type="dxa"/>
            <w:bottom w:w="0" w:type="dxa"/>
          </w:tblCellMar>
        </w:tblPrEx>
        <w:tc>
          <w:tcPr>
            <w:tcW w:w="1247" w:type="dxa"/>
          </w:tcPr>
          <w:p w14:paraId="35C964E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96 </w:t>
            </w:r>
          </w:p>
        </w:tc>
        <w:tc>
          <w:tcPr>
            <w:tcW w:w="5669" w:type="dxa"/>
          </w:tcPr>
          <w:p w14:paraId="0A31E5DE" w14:textId="77777777" w:rsidR="002D732C" w:rsidRPr="002D732C" w:rsidRDefault="002D732C" w:rsidP="002D732C">
            <w:pPr>
              <w:spacing w:line="240" w:lineRule="auto"/>
              <w:jc w:val="left"/>
              <w:rPr>
                <w:rFonts w:cs="Frankruhel"/>
                <w:sz w:val="24"/>
                <w:rtl/>
                <w:lang w:eastAsia="en-US"/>
              </w:rPr>
            </w:pPr>
            <w:r>
              <w:rPr>
                <w:sz w:val="24"/>
                <w:rtl/>
                <w:lang w:eastAsia="en-US"/>
              </w:rPr>
              <w:t>התגייסות במרמה</w:t>
            </w:r>
          </w:p>
        </w:tc>
        <w:tc>
          <w:tcPr>
            <w:tcW w:w="567" w:type="dxa"/>
          </w:tcPr>
          <w:p w14:paraId="374C1C3D" w14:textId="77777777" w:rsidR="002D732C" w:rsidRPr="002D732C" w:rsidRDefault="002D732C" w:rsidP="002D732C">
            <w:pPr>
              <w:spacing w:line="240" w:lineRule="auto"/>
              <w:jc w:val="left"/>
              <w:rPr>
                <w:rStyle w:val="Hyperlink"/>
                <w:rtl/>
              </w:rPr>
            </w:pPr>
            <w:hyperlink w:anchor="Seif95" w:tooltip="התגייסות במרמה" w:history="1">
              <w:r w:rsidRPr="002D732C">
                <w:rPr>
                  <w:rStyle w:val="Hyperlink"/>
                </w:rPr>
                <w:t>Go</w:t>
              </w:r>
            </w:hyperlink>
          </w:p>
        </w:tc>
        <w:tc>
          <w:tcPr>
            <w:tcW w:w="850" w:type="dxa"/>
          </w:tcPr>
          <w:p w14:paraId="7DE4188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Seif95</w:instrText>
            </w:r>
            <w:r>
              <w:rPr>
                <w:sz w:val="24"/>
                <w:rtl/>
                <w:lang w:eastAsia="en-US"/>
              </w:rPr>
              <w:instrText xml:space="preserve"> </w:instrText>
            </w:r>
            <w:r>
              <w:rPr>
                <w:rFonts w:cs="Frankruhel"/>
                <w:sz w:val="24"/>
                <w:rtl/>
                <w:lang w:eastAsia="en-US"/>
              </w:rPr>
              <w:fldChar w:fldCharType="separate"/>
            </w:r>
            <w:r>
              <w:rPr>
                <w:noProof/>
                <w:sz w:val="24"/>
                <w:rtl/>
                <w:lang w:eastAsia="en-US"/>
              </w:rPr>
              <w:t>32</w:t>
            </w:r>
            <w:r>
              <w:rPr>
                <w:rFonts w:cs="Frankruhel"/>
                <w:sz w:val="24"/>
                <w:rtl/>
                <w:lang w:eastAsia="en-US"/>
              </w:rPr>
              <w:fldChar w:fldCharType="end"/>
            </w:r>
          </w:p>
        </w:tc>
      </w:tr>
      <w:tr w:rsidR="002D732C" w:rsidRPr="002D732C" w14:paraId="2BF915A1" w14:textId="77777777" w:rsidTr="002D732C">
        <w:tblPrEx>
          <w:tblCellMar>
            <w:top w:w="0" w:type="dxa"/>
            <w:bottom w:w="0" w:type="dxa"/>
          </w:tblCellMar>
        </w:tblPrEx>
        <w:tc>
          <w:tcPr>
            <w:tcW w:w="1247" w:type="dxa"/>
          </w:tcPr>
          <w:p w14:paraId="18E5266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97 </w:t>
            </w:r>
          </w:p>
        </w:tc>
        <w:tc>
          <w:tcPr>
            <w:tcW w:w="5669" w:type="dxa"/>
          </w:tcPr>
          <w:p w14:paraId="29FFEE3A" w14:textId="77777777" w:rsidR="002D732C" w:rsidRPr="002D732C" w:rsidRDefault="002D732C" w:rsidP="002D732C">
            <w:pPr>
              <w:spacing w:line="240" w:lineRule="auto"/>
              <w:jc w:val="left"/>
              <w:rPr>
                <w:rFonts w:cs="Frankruhel"/>
                <w:sz w:val="24"/>
                <w:rtl/>
                <w:lang w:eastAsia="en-US"/>
              </w:rPr>
            </w:pPr>
            <w:r>
              <w:rPr>
                <w:sz w:val="24"/>
                <w:rtl/>
                <w:lang w:eastAsia="en-US"/>
              </w:rPr>
              <w:t>קבלת תפקיד במרמה</w:t>
            </w:r>
          </w:p>
        </w:tc>
        <w:tc>
          <w:tcPr>
            <w:tcW w:w="567" w:type="dxa"/>
          </w:tcPr>
          <w:p w14:paraId="5A62FD9C" w14:textId="77777777" w:rsidR="002D732C" w:rsidRPr="002D732C" w:rsidRDefault="002D732C" w:rsidP="002D732C">
            <w:pPr>
              <w:spacing w:line="240" w:lineRule="auto"/>
              <w:jc w:val="left"/>
              <w:rPr>
                <w:rStyle w:val="Hyperlink"/>
                <w:rtl/>
              </w:rPr>
            </w:pPr>
            <w:hyperlink w:anchor="Seif96" w:tooltip="קבלת תפקיד במרמה" w:history="1">
              <w:r w:rsidRPr="002D732C">
                <w:rPr>
                  <w:rStyle w:val="Hyperlink"/>
                </w:rPr>
                <w:t>Go</w:t>
              </w:r>
            </w:hyperlink>
          </w:p>
        </w:tc>
        <w:tc>
          <w:tcPr>
            <w:tcW w:w="850" w:type="dxa"/>
          </w:tcPr>
          <w:p w14:paraId="22A8420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Seif96</w:instrText>
            </w:r>
            <w:r>
              <w:rPr>
                <w:sz w:val="24"/>
                <w:rtl/>
                <w:lang w:eastAsia="en-US"/>
              </w:rPr>
              <w:instrText xml:space="preserve"> </w:instrText>
            </w:r>
            <w:r>
              <w:rPr>
                <w:rFonts w:cs="Frankruhel"/>
                <w:sz w:val="24"/>
                <w:rtl/>
                <w:lang w:eastAsia="en-US"/>
              </w:rPr>
              <w:fldChar w:fldCharType="separate"/>
            </w:r>
            <w:r>
              <w:rPr>
                <w:noProof/>
                <w:sz w:val="24"/>
                <w:rtl/>
                <w:lang w:eastAsia="en-US"/>
              </w:rPr>
              <w:t>33</w:t>
            </w:r>
            <w:r>
              <w:rPr>
                <w:rFonts w:cs="Frankruhel"/>
                <w:sz w:val="24"/>
                <w:rtl/>
                <w:lang w:eastAsia="en-US"/>
              </w:rPr>
              <w:fldChar w:fldCharType="end"/>
            </w:r>
          </w:p>
        </w:tc>
      </w:tr>
      <w:tr w:rsidR="002D732C" w:rsidRPr="002D732C" w14:paraId="30256EE7" w14:textId="77777777" w:rsidTr="002D732C">
        <w:tblPrEx>
          <w:tblCellMar>
            <w:top w:w="0" w:type="dxa"/>
            <w:bottom w:w="0" w:type="dxa"/>
          </w:tblCellMar>
        </w:tblPrEx>
        <w:tc>
          <w:tcPr>
            <w:tcW w:w="1247" w:type="dxa"/>
          </w:tcPr>
          <w:p w14:paraId="0DBF7F3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98 </w:t>
            </w:r>
          </w:p>
        </w:tc>
        <w:tc>
          <w:tcPr>
            <w:tcW w:w="5669" w:type="dxa"/>
          </w:tcPr>
          <w:p w14:paraId="0680C7B0" w14:textId="77777777" w:rsidR="002D732C" w:rsidRPr="002D732C" w:rsidRDefault="002D732C" w:rsidP="002D732C">
            <w:pPr>
              <w:spacing w:line="240" w:lineRule="auto"/>
              <w:jc w:val="left"/>
              <w:rPr>
                <w:rFonts w:cs="Frankruhel"/>
                <w:sz w:val="24"/>
                <w:rtl/>
                <w:lang w:eastAsia="en-US"/>
              </w:rPr>
            </w:pPr>
            <w:r>
              <w:rPr>
                <w:sz w:val="24"/>
                <w:rtl/>
                <w:lang w:eastAsia="en-US"/>
              </w:rPr>
              <w:t>שחרור במרמה</w:t>
            </w:r>
          </w:p>
        </w:tc>
        <w:tc>
          <w:tcPr>
            <w:tcW w:w="567" w:type="dxa"/>
          </w:tcPr>
          <w:p w14:paraId="157968D5" w14:textId="77777777" w:rsidR="002D732C" w:rsidRPr="002D732C" w:rsidRDefault="002D732C" w:rsidP="002D732C">
            <w:pPr>
              <w:spacing w:line="240" w:lineRule="auto"/>
              <w:jc w:val="left"/>
              <w:rPr>
                <w:rStyle w:val="Hyperlink"/>
                <w:rtl/>
              </w:rPr>
            </w:pPr>
            <w:hyperlink w:anchor="Seif97" w:tooltip="שחרור במרמה" w:history="1">
              <w:r w:rsidRPr="002D732C">
                <w:rPr>
                  <w:rStyle w:val="Hyperlink"/>
                </w:rPr>
                <w:t>Go</w:t>
              </w:r>
            </w:hyperlink>
          </w:p>
        </w:tc>
        <w:tc>
          <w:tcPr>
            <w:tcW w:w="850" w:type="dxa"/>
          </w:tcPr>
          <w:p w14:paraId="6DB7683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Seif97</w:instrText>
            </w:r>
            <w:r>
              <w:rPr>
                <w:sz w:val="24"/>
                <w:rtl/>
                <w:lang w:eastAsia="en-US"/>
              </w:rPr>
              <w:instrText xml:space="preserve"> </w:instrText>
            </w:r>
            <w:r>
              <w:rPr>
                <w:rFonts w:cs="Frankruhel"/>
                <w:sz w:val="24"/>
                <w:rtl/>
                <w:lang w:eastAsia="en-US"/>
              </w:rPr>
              <w:fldChar w:fldCharType="separate"/>
            </w:r>
            <w:r>
              <w:rPr>
                <w:noProof/>
                <w:sz w:val="24"/>
                <w:rtl/>
                <w:lang w:eastAsia="en-US"/>
              </w:rPr>
              <w:t>33</w:t>
            </w:r>
            <w:r>
              <w:rPr>
                <w:rFonts w:cs="Frankruhel"/>
                <w:sz w:val="24"/>
                <w:rtl/>
                <w:lang w:eastAsia="en-US"/>
              </w:rPr>
              <w:fldChar w:fldCharType="end"/>
            </w:r>
          </w:p>
        </w:tc>
      </w:tr>
      <w:tr w:rsidR="002D732C" w:rsidRPr="002D732C" w14:paraId="018A866B" w14:textId="77777777" w:rsidTr="002D732C">
        <w:tblPrEx>
          <w:tblCellMar>
            <w:top w:w="0" w:type="dxa"/>
            <w:bottom w:w="0" w:type="dxa"/>
          </w:tblCellMar>
        </w:tblPrEx>
        <w:tc>
          <w:tcPr>
            <w:tcW w:w="1247" w:type="dxa"/>
          </w:tcPr>
          <w:p w14:paraId="271C6FD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99 </w:t>
            </w:r>
          </w:p>
        </w:tc>
        <w:tc>
          <w:tcPr>
            <w:tcW w:w="5669" w:type="dxa"/>
          </w:tcPr>
          <w:p w14:paraId="08FBF988" w14:textId="77777777" w:rsidR="002D732C" w:rsidRPr="002D732C" w:rsidRDefault="002D732C" w:rsidP="002D732C">
            <w:pPr>
              <w:spacing w:line="240" w:lineRule="auto"/>
              <w:jc w:val="left"/>
              <w:rPr>
                <w:rFonts w:cs="Frankruhel"/>
                <w:sz w:val="24"/>
                <w:rtl/>
                <w:lang w:eastAsia="en-US"/>
              </w:rPr>
            </w:pPr>
            <w:r>
              <w:rPr>
                <w:sz w:val="24"/>
                <w:rtl/>
                <w:lang w:eastAsia="en-US"/>
              </w:rPr>
              <w:t>פטור משירות בטחון במרמה</w:t>
            </w:r>
          </w:p>
        </w:tc>
        <w:tc>
          <w:tcPr>
            <w:tcW w:w="567" w:type="dxa"/>
          </w:tcPr>
          <w:p w14:paraId="45A08922" w14:textId="77777777" w:rsidR="002D732C" w:rsidRPr="002D732C" w:rsidRDefault="002D732C" w:rsidP="002D732C">
            <w:pPr>
              <w:spacing w:line="240" w:lineRule="auto"/>
              <w:jc w:val="left"/>
              <w:rPr>
                <w:rStyle w:val="Hyperlink"/>
                <w:rtl/>
              </w:rPr>
            </w:pPr>
            <w:hyperlink w:anchor="Seif98" w:tooltip="פטור משירות בטחון במרמה" w:history="1">
              <w:r w:rsidRPr="002D732C">
                <w:rPr>
                  <w:rStyle w:val="Hyperlink"/>
                </w:rPr>
                <w:t>Go</w:t>
              </w:r>
            </w:hyperlink>
          </w:p>
        </w:tc>
        <w:tc>
          <w:tcPr>
            <w:tcW w:w="850" w:type="dxa"/>
          </w:tcPr>
          <w:p w14:paraId="3AB9B61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Seif98</w:instrText>
            </w:r>
            <w:r>
              <w:rPr>
                <w:sz w:val="24"/>
                <w:rtl/>
                <w:lang w:eastAsia="en-US"/>
              </w:rPr>
              <w:instrText xml:space="preserve"> </w:instrText>
            </w:r>
            <w:r>
              <w:rPr>
                <w:rFonts w:cs="Frankruhel"/>
                <w:sz w:val="24"/>
                <w:rtl/>
                <w:lang w:eastAsia="en-US"/>
              </w:rPr>
              <w:fldChar w:fldCharType="separate"/>
            </w:r>
            <w:r>
              <w:rPr>
                <w:noProof/>
                <w:sz w:val="24"/>
                <w:rtl/>
                <w:lang w:eastAsia="en-US"/>
              </w:rPr>
              <w:t>33</w:t>
            </w:r>
            <w:r>
              <w:rPr>
                <w:rFonts w:cs="Frankruhel"/>
                <w:sz w:val="24"/>
                <w:rtl/>
                <w:lang w:eastAsia="en-US"/>
              </w:rPr>
              <w:fldChar w:fldCharType="end"/>
            </w:r>
          </w:p>
        </w:tc>
      </w:tr>
      <w:tr w:rsidR="002D732C" w:rsidRPr="002D732C" w14:paraId="3720C2FC" w14:textId="77777777" w:rsidTr="002D732C">
        <w:tblPrEx>
          <w:tblCellMar>
            <w:top w:w="0" w:type="dxa"/>
            <w:bottom w:w="0" w:type="dxa"/>
          </w:tblCellMar>
        </w:tblPrEx>
        <w:tc>
          <w:tcPr>
            <w:tcW w:w="1247" w:type="dxa"/>
          </w:tcPr>
          <w:p w14:paraId="3A535AF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100 </w:t>
            </w:r>
          </w:p>
        </w:tc>
        <w:tc>
          <w:tcPr>
            <w:tcW w:w="5669" w:type="dxa"/>
          </w:tcPr>
          <w:p w14:paraId="2AD66485" w14:textId="77777777" w:rsidR="002D732C" w:rsidRPr="002D732C" w:rsidRDefault="002D732C" w:rsidP="002D732C">
            <w:pPr>
              <w:spacing w:line="240" w:lineRule="auto"/>
              <w:jc w:val="left"/>
              <w:rPr>
                <w:rFonts w:cs="Frankruhel"/>
                <w:sz w:val="24"/>
                <w:rtl/>
                <w:lang w:eastAsia="en-US"/>
              </w:rPr>
            </w:pPr>
            <w:r>
              <w:rPr>
                <w:sz w:val="24"/>
                <w:rtl/>
                <w:lang w:eastAsia="en-US"/>
              </w:rPr>
              <w:t>הטלת מום</w:t>
            </w:r>
          </w:p>
        </w:tc>
        <w:tc>
          <w:tcPr>
            <w:tcW w:w="567" w:type="dxa"/>
          </w:tcPr>
          <w:p w14:paraId="7DDB01A1" w14:textId="77777777" w:rsidR="002D732C" w:rsidRPr="002D732C" w:rsidRDefault="002D732C" w:rsidP="002D732C">
            <w:pPr>
              <w:spacing w:line="240" w:lineRule="auto"/>
              <w:jc w:val="left"/>
              <w:rPr>
                <w:rStyle w:val="Hyperlink"/>
                <w:rtl/>
              </w:rPr>
            </w:pPr>
            <w:hyperlink w:anchor="Seif99" w:tooltip="הטלת מום" w:history="1">
              <w:r w:rsidRPr="002D732C">
                <w:rPr>
                  <w:rStyle w:val="Hyperlink"/>
                </w:rPr>
                <w:t>Go</w:t>
              </w:r>
            </w:hyperlink>
          </w:p>
        </w:tc>
        <w:tc>
          <w:tcPr>
            <w:tcW w:w="850" w:type="dxa"/>
          </w:tcPr>
          <w:p w14:paraId="55DA69F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Seif99</w:instrText>
            </w:r>
            <w:r>
              <w:rPr>
                <w:sz w:val="24"/>
                <w:rtl/>
                <w:lang w:eastAsia="en-US"/>
              </w:rPr>
              <w:instrText xml:space="preserve"> </w:instrText>
            </w:r>
            <w:r>
              <w:rPr>
                <w:rFonts w:cs="Frankruhel"/>
                <w:sz w:val="24"/>
                <w:rtl/>
                <w:lang w:eastAsia="en-US"/>
              </w:rPr>
              <w:fldChar w:fldCharType="separate"/>
            </w:r>
            <w:r>
              <w:rPr>
                <w:noProof/>
                <w:sz w:val="24"/>
                <w:rtl/>
                <w:lang w:eastAsia="en-US"/>
              </w:rPr>
              <w:t>33</w:t>
            </w:r>
            <w:r>
              <w:rPr>
                <w:rFonts w:cs="Frankruhel"/>
                <w:sz w:val="24"/>
                <w:rtl/>
                <w:lang w:eastAsia="en-US"/>
              </w:rPr>
              <w:fldChar w:fldCharType="end"/>
            </w:r>
          </w:p>
        </w:tc>
      </w:tr>
      <w:tr w:rsidR="002D732C" w:rsidRPr="002D732C" w14:paraId="69331FCC" w14:textId="77777777" w:rsidTr="002D732C">
        <w:tblPrEx>
          <w:tblCellMar>
            <w:top w:w="0" w:type="dxa"/>
            <w:bottom w:w="0" w:type="dxa"/>
          </w:tblCellMar>
        </w:tblPrEx>
        <w:tc>
          <w:tcPr>
            <w:tcW w:w="1247" w:type="dxa"/>
          </w:tcPr>
          <w:p w14:paraId="7EE5209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101 </w:t>
            </w:r>
          </w:p>
        </w:tc>
        <w:tc>
          <w:tcPr>
            <w:tcW w:w="5669" w:type="dxa"/>
          </w:tcPr>
          <w:p w14:paraId="372092BB" w14:textId="77777777" w:rsidR="002D732C" w:rsidRPr="002D732C" w:rsidRDefault="002D732C" w:rsidP="002D732C">
            <w:pPr>
              <w:spacing w:line="240" w:lineRule="auto"/>
              <w:jc w:val="left"/>
              <w:rPr>
                <w:rFonts w:cs="Frankruhel"/>
                <w:sz w:val="24"/>
                <w:rtl/>
                <w:lang w:eastAsia="en-US"/>
              </w:rPr>
            </w:pPr>
            <w:r>
              <w:rPr>
                <w:sz w:val="24"/>
                <w:rtl/>
                <w:lang w:eastAsia="en-US"/>
              </w:rPr>
              <w:t>התחלות</w:t>
            </w:r>
          </w:p>
        </w:tc>
        <w:tc>
          <w:tcPr>
            <w:tcW w:w="567" w:type="dxa"/>
          </w:tcPr>
          <w:p w14:paraId="77A9E13A" w14:textId="77777777" w:rsidR="002D732C" w:rsidRPr="002D732C" w:rsidRDefault="002D732C" w:rsidP="002D732C">
            <w:pPr>
              <w:spacing w:line="240" w:lineRule="auto"/>
              <w:jc w:val="left"/>
              <w:rPr>
                <w:rStyle w:val="Hyperlink"/>
                <w:rtl/>
              </w:rPr>
            </w:pPr>
            <w:hyperlink w:anchor="Seif100" w:tooltip="התחלות" w:history="1">
              <w:r w:rsidRPr="002D732C">
                <w:rPr>
                  <w:rStyle w:val="Hyperlink"/>
                </w:rPr>
                <w:t>Go</w:t>
              </w:r>
            </w:hyperlink>
          </w:p>
        </w:tc>
        <w:tc>
          <w:tcPr>
            <w:tcW w:w="850" w:type="dxa"/>
          </w:tcPr>
          <w:p w14:paraId="4B32715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Seif100</w:instrText>
            </w:r>
            <w:r>
              <w:rPr>
                <w:sz w:val="24"/>
                <w:rtl/>
                <w:lang w:eastAsia="en-US"/>
              </w:rPr>
              <w:instrText xml:space="preserve"> </w:instrText>
            </w:r>
            <w:r>
              <w:rPr>
                <w:rFonts w:cs="Frankruhel"/>
                <w:sz w:val="24"/>
                <w:rtl/>
                <w:lang w:eastAsia="en-US"/>
              </w:rPr>
              <w:fldChar w:fldCharType="separate"/>
            </w:r>
            <w:r>
              <w:rPr>
                <w:noProof/>
                <w:sz w:val="24"/>
                <w:rtl/>
                <w:lang w:eastAsia="en-US"/>
              </w:rPr>
              <w:t>33</w:t>
            </w:r>
            <w:r>
              <w:rPr>
                <w:rFonts w:cs="Frankruhel"/>
                <w:sz w:val="24"/>
                <w:rtl/>
                <w:lang w:eastAsia="en-US"/>
              </w:rPr>
              <w:fldChar w:fldCharType="end"/>
            </w:r>
          </w:p>
        </w:tc>
      </w:tr>
      <w:tr w:rsidR="002D732C" w:rsidRPr="002D732C" w14:paraId="4609736A" w14:textId="77777777" w:rsidTr="002D732C">
        <w:tblPrEx>
          <w:tblCellMar>
            <w:top w:w="0" w:type="dxa"/>
            <w:bottom w:w="0" w:type="dxa"/>
          </w:tblCellMar>
        </w:tblPrEx>
        <w:tc>
          <w:tcPr>
            <w:tcW w:w="1247" w:type="dxa"/>
          </w:tcPr>
          <w:p w14:paraId="6957C55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102 </w:t>
            </w:r>
          </w:p>
        </w:tc>
        <w:tc>
          <w:tcPr>
            <w:tcW w:w="5669" w:type="dxa"/>
          </w:tcPr>
          <w:p w14:paraId="673AEB47" w14:textId="77777777" w:rsidR="002D732C" w:rsidRPr="002D732C" w:rsidRDefault="002D732C" w:rsidP="002D732C">
            <w:pPr>
              <w:spacing w:line="240" w:lineRule="auto"/>
              <w:jc w:val="left"/>
              <w:rPr>
                <w:rFonts w:cs="Frankruhel"/>
                <w:sz w:val="24"/>
                <w:rtl/>
                <w:lang w:eastAsia="en-US"/>
              </w:rPr>
            </w:pPr>
            <w:r>
              <w:rPr>
                <w:sz w:val="24"/>
                <w:rtl/>
                <w:lang w:eastAsia="en-US"/>
              </w:rPr>
              <w:t>השתמטות מפעולה מסויימת</w:t>
            </w:r>
          </w:p>
        </w:tc>
        <w:tc>
          <w:tcPr>
            <w:tcW w:w="567" w:type="dxa"/>
          </w:tcPr>
          <w:p w14:paraId="5A60FDF9" w14:textId="77777777" w:rsidR="002D732C" w:rsidRPr="002D732C" w:rsidRDefault="002D732C" w:rsidP="002D732C">
            <w:pPr>
              <w:spacing w:line="240" w:lineRule="auto"/>
              <w:jc w:val="left"/>
              <w:rPr>
                <w:rStyle w:val="Hyperlink"/>
                <w:rtl/>
              </w:rPr>
            </w:pPr>
            <w:hyperlink w:anchor="Seif101" w:tooltip="השתמטות מפעולה מסויימת" w:history="1">
              <w:r w:rsidRPr="002D732C">
                <w:rPr>
                  <w:rStyle w:val="Hyperlink"/>
                </w:rPr>
                <w:t>Go</w:t>
              </w:r>
            </w:hyperlink>
          </w:p>
        </w:tc>
        <w:tc>
          <w:tcPr>
            <w:tcW w:w="850" w:type="dxa"/>
          </w:tcPr>
          <w:p w14:paraId="55FC2AF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Seif101</w:instrText>
            </w:r>
            <w:r>
              <w:rPr>
                <w:sz w:val="24"/>
                <w:rtl/>
                <w:lang w:eastAsia="en-US"/>
              </w:rPr>
              <w:instrText xml:space="preserve"> </w:instrText>
            </w:r>
            <w:r>
              <w:rPr>
                <w:rFonts w:cs="Frankruhel"/>
                <w:sz w:val="24"/>
                <w:rtl/>
                <w:lang w:eastAsia="en-US"/>
              </w:rPr>
              <w:fldChar w:fldCharType="separate"/>
            </w:r>
            <w:r>
              <w:rPr>
                <w:noProof/>
                <w:sz w:val="24"/>
                <w:rtl/>
                <w:lang w:eastAsia="en-US"/>
              </w:rPr>
              <w:t>33</w:t>
            </w:r>
            <w:r>
              <w:rPr>
                <w:rFonts w:cs="Frankruhel"/>
                <w:sz w:val="24"/>
                <w:rtl/>
                <w:lang w:eastAsia="en-US"/>
              </w:rPr>
              <w:fldChar w:fldCharType="end"/>
            </w:r>
          </w:p>
        </w:tc>
      </w:tr>
      <w:tr w:rsidR="002D732C" w:rsidRPr="002D732C" w14:paraId="653ABB58" w14:textId="77777777" w:rsidTr="002D732C">
        <w:tblPrEx>
          <w:tblCellMar>
            <w:top w:w="0" w:type="dxa"/>
            <w:bottom w:w="0" w:type="dxa"/>
          </w:tblCellMar>
        </w:tblPrEx>
        <w:tc>
          <w:tcPr>
            <w:tcW w:w="1247" w:type="dxa"/>
          </w:tcPr>
          <w:p w14:paraId="739D84F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103 </w:t>
            </w:r>
          </w:p>
        </w:tc>
        <w:tc>
          <w:tcPr>
            <w:tcW w:w="5669" w:type="dxa"/>
          </w:tcPr>
          <w:p w14:paraId="7D03FC28" w14:textId="77777777" w:rsidR="002D732C" w:rsidRPr="002D732C" w:rsidRDefault="002D732C" w:rsidP="002D732C">
            <w:pPr>
              <w:spacing w:line="240" w:lineRule="auto"/>
              <w:jc w:val="left"/>
              <w:rPr>
                <w:rFonts w:cs="Frankruhel"/>
                <w:sz w:val="24"/>
                <w:rtl/>
                <w:lang w:eastAsia="en-US"/>
              </w:rPr>
            </w:pPr>
            <w:r>
              <w:rPr>
                <w:sz w:val="24"/>
                <w:rtl/>
                <w:lang w:eastAsia="en-US"/>
              </w:rPr>
              <w:t>שוחד</w:t>
            </w:r>
          </w:p>
        </w:tc>
        <w:tc>
          <w:tcPr>
            <w:tcW w:w="567" w:type="dxa"/>
          </w:tcPr>
          <w:p w14:paraId="1CED7C5A" w14:textId="77777777" w:rsidR="002D732C" w:rsidRPr="002D732C" w:rsidRDefault="002D732C" w:rsidP="002D732C">
            <w:pPr>
              <w:spacing w:line="240" w:lineRule="auto"/>
              <w:jc w:val="left"/>
              <w:rPr>
                <w:rStyle w:val="Hyperlink"/>
                <w:rtl/>
              </w:rPr>
            </w:pPr>
            <w:hyperlink w:anchor="Seif102" w:tooltip="שוחד" w:history="1">
              <w:r w:rsidRPr="002D732C">
                <w:rPr>
                  <w:rStyle w:val="Hyperlink"/>
                </w:rPr>
                <w:t>Go</w:t>
              </w:r>
            </w:hyperlink>
          </w:p>
        </w:tc>
        <w:tc>
          <w:tcPr>
            <w:tcW w:w="850" w:type="dxa"/>
          </w:tcPr>
          <w:p w14:paraId="5DC838D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Seif102</w:instrText>
            </w:r>
            <w:r>
              <w:rPr>
                <w:sz w:val="24"/>
                <w:rtl/>
                <w:lang w:eastAsia="en-US"/>
              </w:rPr>
              <w:instrText xml:space="preserve"> </w:instrText>
            </w:r>
            <w:r>
              <w:rPr>
                <w:rFonts w:cs="Frankruhel"/>
                <w:sz w:val="24"/>
                <w:rtl/>
                <w:lang w:eastAsia="en-US"/>
              </w:rPr>
              <w:fldChar w:fldCharType="separate"/>
            </w:r>
            <w:r>
              <w:rPr>
                <w:noProof/>
                <w:sz w:val="24"/>
                <w:rtl/>
                <w:lang w:eastAsia="en-US"/>
              </w:rPr>
              <w:t>33</w:t>
            </w:r>
            <w:r>
              <w:rPr>
                <w:rFonts w:cs="Frankruhel"/>
                <w:sz w:val="24"/>
                <w:rtl/>
                <w:lang w:eastAsia="en-US"/>
              </w:rPr>
              <w:fldChar w:fldCharType="end"/>
            </w:r>
          </w:p>
        </w:tc>
      </w:tr>
      <w:tr w:rsidR="002D732C" w:rsidRPr="002D732C" w14:paraId="308FA1BF" w14:textId="77777777" w:rsidTr="002D732C">
        <w:tblPrEx>
          <w:tblCellMar>
            <w:top w:w="0" w:type="dxa"/>
            <w:bottom w:w="0" w:type="dxa"/>
          </w:tblCellMar>
        </w:tblPrEx>
        <w:tc>
          <w:tcPr>
            <w:tcW w:w="1247" w:type="dxa"/>
          </w:tcPr>
          <w:p w14:paraId="1932143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104 </w:t>
            </w:r>
          </w:p>
        </w:tc>
        <w:tc>
          <w:tcPr>
            <w:tcW w:w="5669" w:type="dxa"/>
          </w:tcPr>
          <w:p w14:paraId="313EFF8A" w14:textId="77777777" w:rsidR="002D732C" w:rsidRPr="002D732C" w:rsidRDefault="002D732C" w:rsidP="002D732C">
            <w:pPr>
              <w:spacing w:line="240" w:lineRule="auto"/>
              <w:jc w:val="left"/>
              <w:rPr>
                <w:rFonts w:cs="Frankruhel"/>
                <w:sz w:val="24"/>
                <w:rtl/>
                <w:lang w:eastAsia="en-US"/>
              </w:rPr>
            </w:pPr>
            <w:r>
              <w:rPr>
                <w:sz w:val="24"/>
                <w:rtl/>
                <w:lang w:eastAsia="en-US"/>
              </w:rPr>
              <w:t>ענין בעסקה הנעשית על ידי הצבא</w:t>
            </w:r>
          </w:p>
        </w:tc>
        <w:tc>
          <w:tcPr>
            <w:tcW w:w="567" w:type="dxa"/>
          </w:tcPr>
          <w:p w14:paraId="58DE1E62" w14:textId="77777777" w:rsidR="002D732C" w:rsidRPr="002D732C" w:rsidRDefault="002D732C" w:rsidP="002D732C">
            <w:pPr>
              <w:spacing w:line="240" w:lineRule="auto"/>
              <w:jc w:val="left"/>
              <w:rPr>
                <w:rStyle w:val="Hyperlink"/>
                <w:rtl/>
              </w:rPr>
            </w:pPr>
            <w:hyperlink w:anchor="Seif103" w:tooltip="ענין בעסקה הנעשית על ידי הצבא" w:history="1">
              <w:r w:rsidRPr="002D732C">
                <w:rPr>
                  <w:rStyle w:val="Hyperlink"/>
                </w:rPr>
                <w:t>Go</w:t>
              </w:r>
            </w:hyperlink>
          </w:p>
        </w:tc>
        <w:tc>
          <w:tcPr>
            <w:tcW w:w="850" w:type="dxa"/>
          </w:tcPr>
          <w:p w14:paraId="5C4079D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Seif103</w:instrText>
            </w:r>
            <w:r>
              <w:rPr>
                <w:sz w:val="24"/>
                <w:rtl/>
                <w:lang w:eastAsia="en-US"/>
              </w:rPr>
              <w:instrText xml:space="preserve"> </w:instrText>
            </w:r>
            <w:r>
              <w:rPr>
                <w:rFonts w:cs="Frankruhel"/>
                <w:sz w:val="24"/>
                <w:rtl/>
                <w:lang w:eastAsia="en-US"/>
              </w:rPr>
              <w:fldChar w:fldCharType="separate"/>
            </w:r>
            <w:r>
              <w:rPr>
                <w:noProof/>
                <w:sz w:val="24"/>
                <w:rtl/>
                <w:lang w:eastAsia="en-US"/>
              </w:rPr>
              <w:t>33</w:t>
            </w:r>
            <w:r>
              <w:rPr>
                <w:rFonts w:cs="Frankruhel"/>
                <w:sz w:val="24"/>
                <w:rtl/>
                <w:lang w:eastAsia="en-US"/>
              </w:rPr>
              <w:fldChar w:fldCharType="end"/>
            </w:r>
          </w:p>
        </w:tc>
      </w:tr>
      <w:tr w:rsidR="002D732C" w:rsidRPr="002D732C" w14:paraId="4EA8CF7E" w14:textId="77777777" w:rsidTr="002D732C">
        <w:tblPrEx>
          <w:tblCellMar>
            <w:top w:w="0" w:type="dxa"/>
            <w:bottom w:w="0" w:type="dxa"/>
          </w:tblCellMar>
        </w:tblPrEx>
        <w:tc>
          <w:tcPr>
            <w:tcW w:w="1247" w:type="dxa"/>
          </w:tcPr>
          <w:p w14:paraId="113CF86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105 </w:t>
            </w:r>
          </w:p>
        </w:tc>
        <w:tc>
          <w:tcPr>
            <w:tcW w:w="5669" w:type="dxa"/>
          </w:tcPr>
          <w:p w14:paraId="6B123CFD" w14:textId="77777777" w:rsidR="002D732C" w:rsidRPr="002D732C" w:rsidRDefault="002D732C" w:rsidP="002D732C">
            <w:pPr>
              <w:spacing w:line="240" w:lineRule="auto"/>
              <w:jc w:val="left"/>
              <w:rPr>
                <w:rFonts w:cs="Frankruhel"/>
                <w:sz w:val="24"/>
                <w:rtl/>
                <w:lang w:eastAsia="en-US"/>
              </w:rPr>
            </w:pPr>
            <w:r>
              <w:rPr>
                <w:sz w:val="24"/>
                <w:rtl/>
                <w:lang w:eastAsia="en-US"/>
              </w:rPr>
              <w:t>עבירה במסמכים צבאיים</w:t>
            </w:r>
          </w:p>
        </w:tc>
        <w:tc>
          <w:tcPr>
            <w:tcW w:w="567" w:type="dxa"/>
          </w:tcPr>
          <w:p w14:paraId="35BAB13E" w14:textId="77777777" w:rsidR="002D732C" w:rsidRPr="002D732C" w:rsidRDefault="002D732C" w:rsidP="002D732C">
            <w:pPr>
              <w:spacing w:line="240" w:lineRule="auto"/>
              <w:jc w:val="left"/>
              <w:rPr>
                <w:rStyle w:val="Hyperlink"/>
                <w:rtl/>
              </w:rPr>
            </w:pPr>
            <w:hyperlink w:anchor="Seif104" w:tooltip="עבירה במסמכים צבאיים" w:history="1">
              <w:r w:rsidRPr="002D732C">
                <w:rPr>
                  <w:rStyle w:val="Hyperlink"/>
                </w:rPr>
                <w:t>Go</w:t>
              </w:r>
            </w:hyperlink>
          </w:p>
        </w:tc>
        <w:tc>
          <w:tcPr>
            <w:tcW w:w="850" w:type="dxa"/>
          </w:tcPr>
          <w:p w14:paraId="562E70C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Seif104</w:instrText>
            </w:r>
            <w:r>
              <w:rPr>
                <w:sz w:val="24"/>
                <w:rtl/>
                <w:lang w:eastAsia="en-US"/>
              </w:rPr>
              <w:instrText xml:space="preserve"> </w:instrText>
            </w:r>
            <w:r>
              <w:rPr>
                <w:rFonts w:cs="Frankruhel"/>
                <w:sz w:val="24"/>
                <w:rtl/>
                <w:lang w:eastAsia="en-US"/>
              </w:rPr>
              <w:fldChar w:fldCharType="separate"/>
            </w:r>
            <w:r>
              <w:rPr>
                <w:noProof/>
                <w:sz w:val="24"/>
                <w:rtl/>
                <w:lang w:eastAsia="en-US"/>
              </w:rPr>
              <w:t>33</w:t>
            </w:r>
            <w:r>
              <w:rPr>
                <w:rFonts w:cs="Frankruhel"/>
                <w:sz w:val="24"/>
                <w:rtl/>
                <w:lang w:eastAsia="en-US"/>
              </w:rPr>
              <w:fldChar w:fldCharType="end"/>
            </w:r>
          </w:p>
        </w:tc>
      </w:tr>
      <w:tr w:rsidR="002D732C" w:rsidRPr="002D732C" w14:paraId="7B2588F6" w14:textId="77777777" w:rsidTr="002D732C">
        <w:tblPrEx>
          <w:tblCellMar>
            <w:top w:w="0" w:type="dxa"/>
            <w:bottom w:w="0" w:type="dxa"/>
          </w:tblCellMar>
        </w:tblPrEx>
        <w:tc>
          <w:tcPr>
            <w:tcW w:w="1247" w:type="dxa"/>
          </w:tcPr>
          <w:p w14:paraId="3D2CE8C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106 </w:t>
            </w:r>
          </w:p>
        </w:tc>
        <w:tc>
          <w:tcPr>
            <w:tcW w:w="5669" w:type="dxa"/>
          </w:tcPr>
          <w:p w14:paraId="7EEA98CA" w14:textId="77777777" w:rsidR="002D732C" w:rsidRPr="002D732C" w:rsidRDefault="002D732C" w:rsidP="002D732C">
            <w:pPr>
              <w:spacing w:line="240" w:lineRule="auto"/>
              <w:jc w:val="left"/>
              <w:rPr>
                <w:rFonts w:cs="Frankruhel"/>
                <w:sz w:val="24"/>
                <w:rtl/>
                <w:lang w:eastAsia="en-US"/>
              </w:rPr>
            </w:pPr>
            <w:r>
              <w:rPr>
                <w:sz w:val="24"/>
                <w:rtl/>
                <w:lang w:eastAsia="en-US"/>
              </w:rPr>
              <w:t>רשלנות לגבי תעודות</w:t>
            </w:r>
          </w:p>
        </w:tc>
        <w:tc>
          <w:tcPr>
            <w:tcW w:w="567" w:type="dxa"/>
          </w:tcPr>
          <w:p w14:paraId="08F48BAD" w14:textId="77777777" w:rsidR="002D732C" w:rsidRPr="002D732C" w:rsidRDefault="002D732C" w:rsidP="002D732C">
            <w:pPr>
              <w:spacing w:line="240" w:lineRule="auto"/>
              <w:jc w:val="left"/>
              <w:rPr>
                <w:rStyle w:val="Hyperlink"/>
                <w:rtl/>
              </w:rPr>
            </w:pPr>
            <w:hyperlink w:anchor="Seif105" w:tooltip="רשלנות לגבי תעודות" w:history="1">
              <w:r w:rsidRPr="002D732C">
                <w:rPr>
                  <w:rStyle w:val="Hyperlink"/>
                </w:rPr>
                <w:t>Go</w:t>
              </w:r>
            </w:hyperlink>
          </w:p>
        </w:tc>
        <w:tc>
          <w:tcPr>
            <w:tcW w:w="850" w:type="dxa"/>
          </w:tcPr>
          <w:p w14:paraId="289F1CE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Seif105</w:instrText>
            </w:r>
            <w:r>
              <w:rPr>
                <w:sz w:val="24"/>
                <w:rtl/>
                <w:lang w:eastAsia="en-US"/>
              </w:rPr>
              <w:instrText xml:space="preserve"> </w:instrText>
            </w:r>
            <w:r>
              <w:rPr>
                <w:rFonts w:cs="Frankruhel"/>
                <w:sz w:val="24"/>
                <w:rtl/>
                <w:lang w:eastAsia="en-US"/>
              </w:rPr>
              <w:fldChar w:fldCharType="separate"/>
            </w:r>
            <w:r>
              <w:rPr>
                <w:noProof/>
                <w:sz w:val="24"/>
                <w:rtl/>
                <w:lang w:eastAsia="en-US"/>
              </w:rPr>
              <w:t>33</w:t>
            </w:r>
            <w:r>
              <w:rPr>
                <w:rFonts w:cs="Frankruhel"/>
                <w:sz w:val="24"/>
                <w:rtl/>
                <w:lang w:eastAsia="en-US"/>
              </w:rPr>
              <w:fldChar w:fldCharType="end"/>
            </w:r>
          </w:p>
        </w:tc>
      </w:tr>
      <w:tr w:rsidR="002D732C" w:rsidRPr="002D732C" w14:paraId="77A3D29C" w14:textId="77777777" w:rsidTr="002D732C">
        <w:tblPrEx>
          <w:tblCellMar>
            <w:top w:w="0" w:type="dxa"/>
            <w:bottom w:w="0" w:type="dxa"/>
          </w:tblCellMar>
        </w:tblPrEx>
        <w:tc>
          <w:tcPr>
            <w:tcW w:w="1247" w:type="dxa"/>
          </w:tcPr>
          <w:p w14:paraId="6A042F8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107 </w:t>
            </w:r>
          </w:p>
        </w:tc>
        <w:tc>
          <w:tcPr>
            <w:tcW w:w="5669" w:type="dxa"/>
          </w:tcPr>
          <w:p w14:paraId="3DA0A9CF" w14:textId="77777777" w:rsidR="002D732C" w:rsidRPr="002D732C" w:rsidRDefault="002D732C" w:rsidP="002D732C">
            <w:pPr>
              <w:spacing w:line="240" w:lineRule="auto"/>
              <w:jc w:val="left"/>
              <w:rPr>
                <w:rFonts w:cs="Frankruhel"/>
                <w:sz w:val="24"/>
                <w:rtl/>
                <w:lang w:eastAsia="en-US"/>
              </w:rPr>
            </w:pPr>
            <w:r>
              <w:rPr>
                <w:sz w:val="24"/>
                <w:rtl/>
                <w:lang w:eastAsia="en-US"/>
              </w:rPr>
              <w:t>האשמת שוא</w:t>
            </w:r>
          </w:p>
        </w:tc>
        <w:tc>
          <w:tcPr>
            <w:tcW w:w="567" w:type="dxa"/>
          </w:tcPr>
          <w:p w14:paraId="579F3A85" w14:textId="77777777" w:rsidR="002D732C" w:rsidRPr="002D732C" w:rsidRDefault="002D732C" w:rsidP="002D732C">
            <w:pPr>
              <w:spacing w:line="240" w:lineRule="auto"/>
              <w:jc w:val="left"/>
              <w:rPr>
                <w:rStyle w:val="Hyperlink"/>
                <w:rtl/>
              </w:rPr>
            </w:pPr>
            <w:hyperlink w:anchor="Seif106" w:tooltip="האשמת שוא" w:history="1">
              <w:r w:rsidRPr="002D732C">
                <w:rPr>
                  <w:rStyle w:val="Hyperlink"/>
                </w:rPr>
                <w:t>Go</w:t>
              </w:r>
            </w:hyperlink>
          </w:p>
        </w:tc>
        <w:tc>
          <w:tcPr>
            <w:tcW w:w="850" w:type="dxa"/>
          </w:tcPr>
          <w:p w14:paraId="1294F5B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Seif106</w:instrText>
            </w:r>
            <w:r>
              <w:rPr>
                <w:sz w:val="24"/>
                <w:rtl/>
                <w:lang w:eastAsia="en-US"/>
              </w:rPr>
              <w:instrText xml:space="preserve"> </w:instrText>
            </w:r>
            <w:r>
              <w:rPr>
                <w:rFonts w:cs="Frankruhel"/>
                <w:sz w:val="24"/>
                <w:rtl/>
                <w:lang w:eastAsia="en-US"/>
              </w:rPr>
              <w:fldChar w:fldCharType="separate"/>
            </w:r>
            <w:r>
              <w:rPr>
                <w:noProof/>
                <w:sz w:val="24"/>
                <w:rtl/>
                <w:lang w:eastAsia="en-US"/>
              </w:rPr>
              <w:t>33</w:t>
            </w:r>
            <w:r>
              <w:rPr>
                <w:rFonts w:cs="Frankruhel"/>
                <w:sz w:val="24"/>
                <w:rtl/>
                <w:lang w:eastAsia="en-US"/>
              </w:rPr>
              <w:fldChar w:fldCharType="end"/>
            </w:r>
          </w:p>
        </w:tc>
      </w:tr>
      <w:tr w:rsidR="002D732C" w:rsidRPr="002D732C" w14:paraId="15855F33" w14:textId="77777777" w:rsidTr="002D732C">
        <w:tblPrEx>
          <w:tblCellMar>
            <w:top w:w="0" w:type="dxa"/>
            <w:bottom w:w="0" w:type="dxa"/>
          </w:tblCellMar>
        </w:tblPrEx>
        <w:tc>
          <w:tcPr>
            <w:tcW w:w="1247" w:type="dxa"/>
          </w:tcPr>
          <w:p w14:paraId="62D3960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108 </w:t>
            </w:r>
          </w:p>
        </w:tc>
        <w:tc>
          <w:tcPr>
            <w:tcW w:w="5669" w:type="dxa"/>
          </w:tcPr>
          <w:p w14:paraId="6A300912" w14:textId="77777777" w:rsidR="002D732C" w:rsidRPr="002D732C" w:rsidRDefault="002D732C" w:rsidP="002D732C">
            <w:pPr>
              <w:spacing w:line="240" w:lineRule="auto"/>
              <w:jc w:val="left"/>
              <w:rPr>
                <w:rFonts w:cs="Frankruhel"/>
                <w:sz w:val="24"/>
                <w:rtl/>
                <w:lang w:eastAsia="en-US"/>
              </w:rPr>
            </w:pPr>
            <w:r>
              <w:rPr>
                <w:sz w:val="24"/>
                <w:rtl/>
                <w:lang w:eastAsia="en-US"/>
              </w:rPr>
              <w:t>ידיעות כוזבות</w:t>
            </w:r>
          </w:p>
        </w:tc>
        <w:tc>
          <w:tcPr>
            <w:tcW w:w="567" w:type="dxa"/>
          </w:tcPr>
          <w:p w14:paraId="4FD8F904" w14:textId="77777777" w:rsidR="002D732C" w:rsidRPr="002D732C" w:rsidRDefault="002D732C" w:rsidP="002D732C">
            <w:pPr>
              <w:spacing w:line="240" w:lineRule="auto"/>
              <w:jc w:val="left"/>
              <w:rPr>
                <w:rStyle w:val="Hyperlink"/>
                <w:rtl/>
              </w:rPr>
            </w:pPr>
            <w:hyperlink w:anchor="Seif107" w:tooltip="ידיעות כוזבות" w:history="1">
              <w:r w:rsidRPr="002D732C">
                <w:rPr>
                  <w:rStyle w:val="Hyperlink"/>
                </w:rPr>
                <w:t>Go</w:t>
              </w:r>
            </w:hyperlink>
          </w:p>
        </w:tc>
        <w:tc>
          <w:tcPr>
            <w:tcW w:w="850" w:type="dxa"/>
          </w:tcPr>
          <w:p w14:paraId="51D5E37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Seif107</w:instrText>
            </w:r>
            <w:r>
              <w:rPr>
                <w:sz w:val="24"/>
                <w:rtl/>
                <w:lang w:eastAsia="en-US"/>
              </w:rPr>
              <w:instrText xml:space="preserve"> </w:instrText>
            </w:r>
            <w:r>
              <w:rPr>
                <w:rFonts w:cs="Frankruhel"/>
                <w:sz w:val="24"/>
                <w:rtl/>
                <w:lang w:eastAsia="en-US"/>
              </w:rPr>
              <w:fldChar w:fldCharType="separate"/>
            </w:r>
            <w:r>
              <w:rPr>
                <w:noProof/>
                <w:sz w:val="24"/>
                <w:rtl/>
                <w:lang w:eastAsia="en-US"/>
              </w:rPr>
              <w:t>33</w:t>
            </w:r>
            <w:r>
              <w:rPr>
                <w:rFonts w:cs="Frankruhel"/>
                <w:sz w:val="24"/>
                <w:rtl/>
                <w:lang w:eastAsia="en-US"/>
              </w:rPr>
              <w:fldChar w:fldCharType="end"/>
            </w:r>
          </w:p>
        </w:tc>
      </w:tr>
      <w:tr w:rsidR="002D732C" w:rsidRPr="002D732C" w14:paraId="243A9DB0" w14:textId="77777777" w:rsidTr="002D732C">
        <w:tblPrEx>
          <w:tblCellMar>
            <w:top w:w="0" w:type="dxa"/>
            <w:bottom w:w="0" w:type="dxa"/>
          </w:tblCellMar>
        </w:tblPrEx>
        <w:tc>
          <w:tcPr>
            <w:tcW w:w="1247" w:type="dxa"/>
          </w:tcPr>
          <w:p w14:paraId="38A1D5C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109 </w:t>
            </w:r>
          </w:p>
        </w:tc>
        <w:tc>
          <w:tcPr>
            <w:tcW w:w="5669" w:type="dxa"/>
          </w:tcPr>
          <w:p w14:paraId="33925017" w14:textId="77777777" w:rsidR="002D732C" w:rsidRPr="002D732C" w:rsidRDefault="002D732C" w:rsidP="002D732C">
            <w:pPr>
              <w:spacing w:line="240" w:lineRule="auto"/>
              <w:jc w:val="left"/>
              <w:rPr>
                <w:rFonts w:cs="Frankruhel"/>
                <w:sz w:val="24"/>
                <w:rtl/>
                <w:lang w:eastAsia="en-US"/>
              </w:rPr>
            </w:pPr>
            <w:r>
              <w:rPr>
                <w:sz w:val="24"/>
                <w:rtl/>
                <w:lang w:eastAsia="en-US"/>
              </w:rPr>
              <w:t>עבירות לגבי בתי דין צבאיים</w:t>
            </w:r>
          </w:p>
        </w:tc>
        <w:tc>
          <w:tcPr>
            <w:tcW w:w="567" w:type="dxa"/>
          </w:tcPr>
          <w:p w14:paraId="0F174951" w14:textId="77777777" w:rsidR="002D732C" w:rsidRPr="002D732C" w:rsidRDefault="002D732C" w:rsidP="002D732C">
            <w:pPr>
              <w:spacing w:line="240" w:lineRule="auto"/>
              <w:jc w:val="left"/>
              <w:rPr>
                <w:rStyle w:val="Hyperlink"/>
                <w:rtl/>
              </w:rPr>
            </w:pPr>
            <w:hyperlink w:anchor="Seif108" w:tooltip="עבירות לגבי בתי דין צבאיים" w:history="1">
              <w:r w:rsidRPr="002D732C">
                <w:rPr>
                  <w:rStyle w:val="Hyperlink"/>
                </w:rPr>
                <w:t>Go</w:t>
              </w:r>
            </w:hyperlink>
          </w:p>
        </w:tc>
        <w:tc>
          <w:tcPr>
            <w:tcW w:w="850" w:type="dxa"/>
          </w:tcPr>
          <w:p w14:paraId="0B645C6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Seif108</w:instrText>
            </w:r>
            <w:r>
              <w:rPr>
                <w:sz w:val="24"/>
                <w:rtl/>
                <w:lang w:eastAsia="en-US"/>
              </w:rPr>
              <w:instrText xml:space="preserve"> </w:instrText>
            </w:r>
            <w:r>
              <w:rPr>
                <w:rFonts w:cs="Frankruhel"/>
                <w:sz w:val="24"/>
                <w:rtl/>
                <w:lang w:eastAsia="en-US"/>
              </w:rPr>
              <w:fldChar w:fldCharType="separate"/>
            </w:r>
            <w:r>
              <w:rPr>
                <w:noProof/>
                <w:sz w:val="24"/>
                <w:rtl/>
                <w:lang w:eastAsia="en-US"/>
              </w:rPr>
              <w:t>33</w:t>
            </w:r>
            <w:r>
              <w:rPr>
                <w:rFonts w:cs="Frankruhel"/>
                <w:sz w:val="24"/>
                <w:rtl/>
                <w:lang w:eastAsia="en-US"/>
              </w:rPr>
              <w:fldChar w:fldCharType="end"/>
            </w:r>
          </w:p>
        </w:tc>
      </w:tr>
      <w:tr w:rsidR="002D732C" w:rsidRPr="002D732C" w14:paraId="72265CC6" w14:textId="77777777" w:rsidTr="002D732C">
        <w:tblPrEx>
          <w:tblCellMar>
            <w:top w:w="0" w:type="dxa"/>
            <w:bottom w:w="0" w:type="dxa"/>
          </w:tblCellMar>
        </w:tblPrEx>
        <w:tc>
          <w:tcPr>
            <w:tcW w:w="1247" w:type="dxa"/>
          </w:tcPr>
          <w:p w14:paraId="77C0257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110 </w:t>
            </w:r>
          </w:p>
        </w:tc>
        <w:tc>
          <w:tcPr>
            <w:tcW w:w="5669" w:type="dxa"/>
          </w:tcPr>
          <w:p w14:paraId="216AB089" w14:textId="77777777" w:rsidR="002D732C" w:rsidRPr="002D732C" w:rsidRDefault="002D732C" w:rsidP="002D732C">
            <w:pPr>
              <w:spacing w:line="240" w:lineRule="auto"/>
              <w:jc w:val="left"/>
              <w:rPr>
                <w:rFonts w:cs="Frankruhel"/>
                <w:sz w:val="24"/>
                <w:rtl/>
                <w:lang w:eastAsia="en-US"/>
              </w:rPr>
            </w:pPr>
            <w:r>
              <w:rPr>
                <w:sz w:val="24"/>
                <w:rtl/>
                <w:lang w:eastAsia="en-US"/>
              </w:rPr>
              <w:t>עבירות לגבי שופט חוקר ואחרים</w:t>
            </w:r>
          </w:p>
        </w:tc>
        <w:tc>
          <w:tcPr>
            <w:tcW w:w="567" w:type="dxa"/>
          </w:tcPr>
          <w:p w14:paraId="15032AF3" w14:textId="77777777" w:rsidR="002D732C" w:rsidRPr="002D732C" w:rsidRDefault="002D732C" w:rsidP="002D732C">
            <w:pPr>
              <w:spacing w:line="240" w:lineRule="auto"/>
              <w:jc w:val="left"/>
              <w:rPr>
                <w:rStyle w:val="Hyperlink"/>
                <w:rtl/>
              </w:rPr>
            </w:pPr>
            <w:hyperlink w:anchor="Seif109" w:tooltip="עבירות לגבי שופט חוקר ואחרים" w:history="1">
              <w:r w:rsidRPr="002D732C">
                <w:rPr>
                  <w:rStyle w:val="Hyperlink"/>
                </w:rPr>
                <w:t>Go</w:t>
              </w:r>
            </w:hyperlink>
          </w:p>
        </w:tc>
        <w:tc>
          <w:tcPr>
            <w:tcW w:w="850" w:type="dxa"/>
          </w:tcPr>
          <w:p w14:paraId="3593621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Seif109</w:instrText>
            </w:r>
            <w:r>
              <w:rPr>
                <w:sz w:val="24"/>
                <w:rtl/>
                <w:lang w:eastAsia="en-US"/>
              </w:rPr>
              <w:instrText xml:space="preserve"> </w:instrText>
            </w:r>
            <w:r>
              <w:rPr>
                <w:rFonts w:cs="Frankruhel"/>
                <w:sz w:val="24"/>
                <w:rtl/>
                <w:lang w:eastAsia="en-US"/>
              </w:rPr>
              <w:fldChar w:fldCharType="separate"/>
            </w:r>
            <w:r>
              <w:rPr>
                <w:noProof/>
                <w:sz w:val="24"/>
                <w:rtl/>
                <w:lang w:eastAsia="en-US"/>
              </w:rPr>
              <w:t>34</w:t>
            </w:r>
            <w:r>
              <w:rPr>
                <w:rFonts w:cs="Frankruhel"/>
                <w:sz w:val="24"/>
                <w:rtl/>
                <w:lang w:eastAsia="en-US"/>
              </w:rPr>
              <w:fldChar w:fldCharType="end"/>
            </w:r>
          </w:p>
        </w:tc>
      </w:tr>
      <w:tr w:rsidR="002D732C" w:rsidRPr="002D732C" w14:paraId="17CC76E2" w14:textId="77777777" w:rsidTr="002D732C">
        <w:tblPrEx>
          <w:tblCellMar>
            <w:top w:w="0" w:type="dxa"/>
            <w:bottom w:w="0" w:type="dxa"/>
          </w:tblCellMar>
        </w:tblPrEx>
        <w:tc>
          <w:tcPr>
            <w:tcW w:w="1247" w:type="dxa"/>
          </w:tcPr>
          <w:p w14:paraId="44C20B0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111 </w:t>
            </w:r>
          </w:p>
        </w:tc>
        <w:tc>
          <w:tcPr>
            <w:tcW w:w="5669" w:type="dxa"/>
          </w:tcPr>
          <w:p w14:paraId="632D98A7" w14:textId="77777777" w:rsidR="002D732C" w:rsidRPr="002D732C" w:rsidRDefault="002D732C" w:rsidP="002D732C">
            <w:pPr>
              <w:spacing w:line="240" w:lineRule="auto"/>
              <w:jc w:val="left"/>
              <w:rPr>
                <w:rFonts w:cs="Frankruhel"/>
                <w:sz w:val="24"/>
                <w:rtl/>
                <w:lang w:eastAsia="en-US"/>
              </w:rPr>
            </w:pPr>
            <w:r>
              <w:rPr>
                <w:sz w:val="24"/>
                <w:rtl/>
                <w:lang w:eastAsia="en-US"/>
              </w:rPr>
              <w:t>עדות שקר בבית דין</w:t>
            </w:r>
          </w:p>
        </w:tc>
        <w:tc>
          <w:tcPr>
            <w:tcW w:w="567" w:type="dxa"/>
          </w:tcPr>
          <w:p w14:paraId="674636B3" w14:textId="77777777" w:rsidR="002D732C" w:rsidRPr="002D732C" w:rsidRDefault="002D732C" w:rsidP="002D732C">
            <w:pPr>
              <w:spacing w:line="240" w:lineRule="auto"/>
              <w:jc w:val="left"/>
              <w:rPr>
                <w:rStyle w:val="Hyperlink"/>
                <w:rtl/>
              </w:rPr>
            </w:pPr>
            <w:hyperlink w:anchor="Seif110" w:tooltip="עדות שקר בבית דין" w:history="1">
              <w:r w:rsidRPr="002D732C">
                <w:rPr>
                  <w:rStyle w:val="Hyperlink"/>
                </w:rPr>
                <w:t>Go</w:t>
              </w:r>
            </w:hyperlink>
          </w:p>
        </w:tc>
        <w:tc>
          <w:tcPr>
            <w:tcW w:w="850" w:type="dxa"/>
          </w:tcPr>
          <w:p w14:paraId="0BAD70C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Seif110</w:instrText>
            </w:r>
            <w:r>
              <w:rPr>
                <w:sz w:val="24"/>
                <w:rtl/>
                <w:lang w:eastAsia="en-US"/>
              </w:rPr>
              <w:instrText xml:space="preserve"> </w:instrText>
            </w:r>
            <w:r>
              <w:rPr>
                <w:rFonts w:cs="Frankruhel"/>
                <w:sz w:val="24"/>
                <w:rtl/>
                <w:lang w:eastAsia="en-US"/>
              </w:rPr>
              <w:fldChar w:fldCharType="separate"/>
            </w:r>
            <w:r>
              <w:rPr>
                <w:noProof/>
                <w:sz w:val="24"/>
                <w:rtl/>
                <w:lang w:eastAsia="en-US"/>
              </w:rPr>
              <w:t>34</w:t>
            </w:r>
            <w:r>
              <w:rPr>
                <w:rFonts w:cs="Frankruhel"/>
                <w:sz w:val="24"/>
                <w:rtl/>
                <w:lang w:eastAsia="en-US"/>
              </w:rPr>
              <w:fldChar w:fldCharType="end"/>
            </w:r>
          </w:p>
        </w:tc>
      </w:tr>
      <w:tr w:rsidR="002D732C" w:rsidRPr="002D732C" w14:paraId="30ED8615" w14:textId="77777777" w:rsidTr="002D732C">
        <w:tblPrEx>
          <w:tblCellMar>
            <w:top w:w="0" w:type="dxa"/>
            <w:bottom w:w="0" w:type="dxa"/>
          </w:tblCellMar>
        </w:tblPrEx>
        <w:tc>
          <w:tcPr>
            <w:tcW w:w="1247" w:type="dxa"/>
          </w:tcPr>
          <w:p w14:paraId="19F987D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112 </w:t>
            </w:r>
          </w:p>
        </w:tc>
        <w:tc>
          <w:tcPr>
            <w:tcW w:w="5669" w:type="dxa"/>
          </w:tcPr>
          <w:p w14:paraId="14DDA88A" w14:textId="77777777" w:rsidR="002D732C" w:rsidRPr="002D732C" w:rsidRDefault="002D732C" w:rsidP="002D732C">
            <w:pPr>
              <w:spacing w:line="240" w:lineRule="auto"/>
              <w:jc w:val="left"/>
              <w:rPr>
                <w:rFonts w:cs="Frankruhel"/>
                <w:sz w:val="24"/>
                <w:rtl/>
                <w:lang w:eastAsia="en-US"/>
              </w:rPr>
            </w:pPr>
            <w:r>
              <w:rPr>
                <w:sz w:val="24"/>
                <w:rtl/>
                <w:lang w:eastAsia="en-US"/>
              </w:rPr>
              <w:t>עדות שקר</w:t>
            </w:r>
          </w:p>
        </w:tc>
        <w:tc>
          <w:tcPr>
            <w:tcW w:w="567" w:type="dxa"/>
          </w:tcPr>
          <w:p w14:paraId="169770A8" w14:textId="77777777" w:rsidR="002D732C" w:rsidRPr="002D732C" w:rsidRDefault="002D732C" w:rsidP="002D732C">
            <w:pPr>
              <w:spacing w:line="240" w:lineRule="auto"/>
              <w:jc w:val="left"/>
              <w:rPr>
                <w:rStyle w:val="Hyperlink"/>
                <w:rtl/>
              </w:rPr>
            </w:pPr>
            <w:hyperlink w:anchor="Seif111" w:tooltip="עדות שקר" w:history="1">
              <w:r w:rsidRPr="002D732C">
                <w:rPr>
                  <w:rStyle w:val="Hyperlink"/>
                </w:rPr>
                <w:t>Go</w:t>
              </w:r>
            </w:hyperlink>
          </w:p>
        </w:tc>
        <w:tc>
          <w:tcPr>
            <w:tcW w:w="850" w:type="dxa"/>
          </w:tcPr>
          <w:p w14:paraId="4AC98B3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Seif111</w:instrText>
            </w:r>
            <w:r>
              <w:rPr>
                <w:sz w:val="24"/>
                <w:rtl/>
                <w:lang w:eastAsia="en-US"/>
              </w:rPr>
              <w:instrText xml:space="preserve"> </w:instrText>
            </w:r>
            <w:r>
              <w:rPr>
                <w:rFonts w:cs="Frankruhel"/>
                <w:sz w:val="24"/>
                <w:rtl/>
                <w:lang w:eastAsia="en-US"/>
              </w:rPr>
              <w:fldChar w:fldCharType="separate"/>
            </w:r>
            <w:r>
              <w:rPr>
                <w:noProof/>
                <w:sz w:val="24"/>
                <w:rtl/>
                <w:lang w:eastAsia="en-US"/>
              </w:rPr>
              <w:t>34</w:t>
            </w:r>
            <w:r>
              <w:rPr>
                <w:rFonts w:cs="Frankruhel"/>
                <w:sz w:val="24"/>
                <w:rtl/>
                <w:lang w:eastAsia="en-US"/>
              </w:rPr>
              <w:fldChar w:fldCharType="end"/>
            </w:r>
          </w:p>
        </w:tc>
      </w:tr>
      <w:tr w:rsidR="002D732C" w:rsidRPr="002D732C" w14:paraId="47B47A0D" w14:textId="77777777" w:rsidTr="002D732C">
        <w:tblPrEx>
          <w:tblCellMar>
            <w:top w:w="0" w:type="dxa"/>
            <w:bottom w:w="0" w:type="dxa"/>
          </w:tblCellMar>
        </w:tblPrEx>
        <w:tc>
          <w:tcPr>
            <w:tcW w:w="1247" w:type="dxa"/>
          </w:tcPr>
          <w:p w14:paraId="233D9EB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113 </w:t>
            </w:r>
          </w:p>
        </w:tc>
        <w:tc>
          <w:tcPr>
            <w:tcW w:w="5669" w:type="dxa"/>
          </w:tcPr>
          <w:p w14:paraId="0DFE5FBF" w14:textId="77777777" w:rsidR="002D732C" w:rsidRPr="002D732C" w:rsidRDefault="002D732C" w:rsidP="002D732C">
            <w:pPr>
              <w:spacing w:line="240" w:lineRule="auto"/>
              <w:jc w:val="left"/>
              <w:rPr>
                <w:rFonts w:cs="Frankruhel"/>
                <w:sz w:val="24"/>
                <w:rtl/>
                <w:lang w:eastAsia="en-US"/>
              </w:rPr>
            </w:pPr>
            <w:r>
              <w:rPr>
                <w:sz w:val="24"/>
                <w:rtl/>
                <w:lang w:eastAsia="en-US"/>
              </w:rPr>
              <w:t>עדויות סותרות</w:t>
            </w:r>
          </w:p>
        </w:tc>
        <w:tc>
          <w:tcPr>
            <w:tcW w:w="567" w:type="dxa"/>
          </w:tcPr>
          <w:p w14:paraId="72ABDBA1" w14:textId="77777777" w:rsidR="002D732C" w:rsidRPr="002D732C" w:rsidRDefault="002D732C" w:rsidP="002D732C">
            <w:pPr>
              <w:spacing w:line="240" w:lineRule="auto"/>
              <w:jc w:val="left"/>
              <w:rPr>
                <w:rStyle w:val="Hyperlink"/>
                <w:rtl/>
              </w:rPr>
            </w:pPr>
            <w:hyperlink w:anchor="Seif112" w:tooltip="עדויות סותרות" w:history="1">
              <w:r w:rsidRPr="002D732C">
                <w:rPr>
                  <w:rStyle w:val="Hyperlink"/>
                </w:rPr>
                <w:t>Go</w:t>
              </w:r>
            </w:hyperlink>
          </w:p>
        </w:tc>
        <w:tc>
          <w:tcPr>
            <w:tcW w:w="850" w:type="dxa"/>
          </w:tcPr>
          <w:p w14:paraId="4615A70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Seif112</w:instrText>
            </w:r>
            <w:r>
              <w:rPr>
                <w:sz w:val="24"/>
                <w:rtl/>
                <w:lang w:eastAsia="en-US"/>
              </w:rPr>
              <w:instrText xml:space="preserve"> </w:instrText>
            </w:r>
            <w:r>
              <w:rPr>
                <w:rFonts w:cs="Frankruhel"/>
                <w:sz w:val="24"/>
                <w:rtl/>
                <w:lang w:eastAsia="en-US"/>
              </w:rPr>
              <w:fldChar w:fldCharType="separate"/>
            </w:r>
            <w:r>
              <w:rPr>
                <w:noProof/>
                <w:sz w:val="24"/>
                <w:rtl/>
                <w:lang w:eastAsia="en-US"/>
              </w:rPr>
              <w:t>34</w:t>
            </w:r>
            <w:r>
              <w:rPr>
                <w:rFonts w:cs="Frankruhel"/>
                <w:sz w:val="24"/>
                <w:rtl/>
                <w:lang w:eastAsia="en-US"/>
              </w:rPr>
              <w:fldChar w:fldCharType="end"/>
            </w:r>
          </w:p>
        </w:tc>
      </w:tr>
      <w:tr w:rsidR="002D732C" w:rsidRPr="002D732C" w14:paraId="66EB9B69" w14:textId="77777777" w:rsidTr="002D732C">
        <w:tblPrEx>
          <w:tblCellMar>
            <w:top w:w="0" w:type="dxa"/>
            <w:bottom w:w="0" w:type="dxa"/>
          </w:tblCellMar>
        </w:tblPrEx>
        <w:tc>
          <w:tcPr>
            <w:tcW w:w="1247" w:type="dxa"/>
          </w:tcPr>
          <w:p w14:paraId="71BB106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114 </w:t>
            </w:r>
          </w:p>
        </w:tc>
        <w:tc>
          <w:tcPr>
            <w:tcW w:w="5669" w:type="dxa"/>
          </w:tcPr>
          <w:p w14:paraId="3071046E" w14:textId="77777777" w:rsidR="002D732C" w:rsidRPr="002D732C" w:rsidRDefault="002D732C" w:rsidP="002D732C">
            <w:pPr>
              <w:spacing w:line="240" w:lineRule="auto"/>
              <w:jc w:val="left"/>
              <w:rPr>
                <w:rFonts w:cs="Frankruhel"/>
                <w:sz w:val="24"/>
                <w:rtl/>
                <w:lang w:eastAsia="en-US"/>
              </w:rPr>
            </w:pPr>
            <w:r>
              <w:rPr>
                <w:sz w:val="24"/>
                <w:rtl/>
                <w:lang w:eastAsia="en-US"/>
              </w:rPr>
              <w:t>מעצר שלא כדין</w:t>
            </w:r>
          </w:p>
        </w:tc>
        <w:tc>
          <w:tcPr>
            <w:tcW w:w="567" w:type="dxa"/>
          </w:tcPr>
          <w:p w14:paraId="7AC3AEAC" w14:textId="77777777" w:rsidR="002D732C" w:rsidRPr="002D732C" w:rsidRDefault="002D732C" w:rsidP="002D732C">
            <w:pPr>
              <w:spacing w:line="240" w:lineRule="auto"/>
              <w:jc w:val="left"/>
              <w:rPr>
                <w:rStyle w:val="Hyperlink"/>
                <w:rtl/>
              </w:rPr>
            </w:pPr>
            <w:hyperlink w:anchor="Seif113" w:tooltip="מעצר שלא כדין" w:history="1">
              <w:r w:rsidRPr="002D732C">
                <w:rPr>
                  <w:rStyle w:val="Hyperlink"/>
                </w:rPr>
                <w:t>Go</w:t>
              </w:r>
            </w:hyperlink>
          </w:p>
        </w:tc>
        <w:tc>
          <w:tcPr>
            <w:tcW w:w="850" w:type="dxa"/>
          </w:tcPr>
          <w:p w14:paraId="4010FDF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Seif113</w:instrText>
            </w:r>
            <w:r>
              <w:rPr>
                <w:sz w:val="24"/>
                <w:rtl/>
                <w:lang w:eastAsia="en-US"/>
              </w:rPr>
              <w:instrText xml:space="preserve"> </w:instrText>
            </w:r>
            <w:r>
              <w:rPr>
                <w:rFonts w:cs="Frankruhel"/>
                <w:sz w:val="24"/>
                <w:rtl/>
                <w:lang w:eastAsia="en-US"/>
              </w:rPr>
              <w:fldChar w:fldCharType="separate"/>
            </w:r>
            <w:r>
              <w:rPr>
                <w:noProof/>
                <w:sz w:val="24"/>
                <w:rtl/>
                <w:lang w:eastAsia="en-US"/>
              </w:rPr>
              <w:t>34</w:t>
            </w:r>
            <w:r>
              <w:rPr>
                <w:rFonts w:cs="Frankruhel"/>
                <w:sz w:val="24"/>
                <w:rtl/>
                <w:lang w:eastAsia="en-US"/>
              </w:rPr>
              <w:fldChar w:fldCharType="end"/>
            </w:r>
          </w:p>
        </w:tc>
      </w:tr>
      <w:tr w:rsidR="002D732C" w:rsidRPr="002D732C" w14:paraId="5CE1E1F3" w14:textId="77777777" w:rsidTr="002D732C">
        <w:tblPrEx>
          <w:tblCellMar>
            <w:top w:w="0" w:type="dxa"/>
            <w:bottom w:w="0" w:type="dxa"/>
          </w:tblCellMar>
        </w:tblPrEx>
        <w:tc>
          <w:tcPr>
            <w:tcW w:w="1247" w:type="dxa"/>
          </w:tcPr>
          <w:p w14:paraId="77B5EB3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115 </w:t>
            </w:r>
          </w:p>
        </w:tc>
        <w:tc>
          <w:tcPr>
            <w:tcW w:w="5669" w:type="dxa"/>
          </w:tcPr>
          <w:p w14:paraId="190CFE7D" w14:textId="77777777" w:rsidR="002D732C" w:rsidRPr="002D732C" w:rsidRDefault="002D732C" w:rsidP="002D732C">
            <w:pPr>
              <w:spacing w:line="240" w:lineRule="auto"/>
              <w:jc w:val="left"/>
              <w:rPr>
                <w:rFonts w:cs="Frankruhel"/>
                <w:sz w:val="24"/>
                <w:rtl/>
                <w:lang w:eastAsia="en-US"/>
              </w:rPr>
            </w:pPr>
            <w:r>
              <w:rPr>
                <w:sz w:val="24"/>
                <w:rtl/>
                <w:lang w:eastAsia="en-US"/>
              </w:rPr>
              <w:t>עבירות בקשר למעצר</w:t>
            </w:r>
          </w:p>
        </w:tc>
        <w:tc>
          <w:tcPr>
            <w:tcW w:w="567" w:type="dxa"/>
          </w:tcPr>
          <w:p w14:paraId="228BB7BC" w14:textId="77777777" w:rsidR="002D732C" w:rsidRPr="002D732C" w:rsidRDefault="002D732C" w:rsidP="002D732C">
            <w:pPr>
              <w:spacing w:line="240" w:lineRule="auto"/>
              <w:jc w:val="left"/>
              <w:rPr>
                <w:rStyle w:val="Hyperlink"/>
                <w:rtl/>
              </w:rPr>
            </w:pPr>
            <w:hyperlink w:anchor="Seif114" w:tooltip="עבירות בקשר למעצר" w:history="1">
              <w:r w:rsidRPr="002D732C">
                <w:rPr>
                  <w:rStyle w:val="Hyperlink"/>
                </w:rPr>
                <w:t>Go</w:t>
              </w:r>
            </w:hyperlink>
          </w:p>
        </w:tc>
        <w:tc>
          <w:tcPr>
            <w:tcW w:w="850" w:type="dxa"/>
          </w:tcPr>
          <w:p w14:paraId="6514753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Seif114</w:instrText>
            </w:r>
            <w:r>
              <w:rPr>
                <w:sz w:val="24"/>
                <w:rtl/>
                <w:lang w:eastAsia="en-US"/>
              </w:rPr>
              <w:instrText xml:space="preserve"> </w:instrText>
            </w:r>
            <w:r>
              <w:rPr>
                <w:rFonts w:cs="Frankruhel"/>
                <w:sz w:val="24"/>
                <w:rtl/>
                <w:lang w:eastAsia="en-US"/>
              </w:rPr>
              <w:fldChar w:fldCharType="separate"/>
            </w:r>
            <w:r>
              <w:rPr>
                <w:noProof/>
                <w:sz w:val="24"/>
                <w:rtl/>
                <w:lang w:eastAsia="en-US"/>
              </w:rPr>
              <w:t>34</w:t>
            </w:r>
            <w:r>
              <w:rPr>
                <w:rFonts w:cs="Frankruhel"/>
                <w:sz w:val="24"/>
                <w:rtl/>
                <w:lang w:eastAsia="en-US"/>
              </w:rPr>
              <w:fldChar w:fldCharType="end"/>
            </w:r>
          </w:p>
        </w:tc>
      </w:tr>
      <w:tr w:rsidR="002D732C" w:rsidRPr="002D732C" w14:paraId="3D0BBC1B" w14:textId="77777777" w:rsidTr="002D732C">
        <w:tblPrEx>
          <w:tblCellMar>
            <w:top w:w="0" w:type="dxa"/>
            <w:bottom w:w="0" w:type="dxa"/>
          </w:tblCellMar>
        </w:tblPrEx>
        <w:tc>
          <w:tcPr>
            <w:tcW w:w="1247" w:type="dxa"/>
          </w:tcPr>
          <w:p w14:paraId="60A603B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116 </w:t>
            </w:r>
          </w:p>
        </w:tc>
        <w:tc>
          <w:tcPr>
            <w:tcW w:w="5669" w:type="dxa"/>
          </w:tcPr>
          <w:p w14:paraId="5BEA490B" w14:textId="77777777" w:rsidR="002D732C" w:rsidRPr="002D732C" w:rsidRDefault="002D732C" w:rsidP="002D732C">
            <w:pPr>
              <w:spacing w:line="240" w:lineRule="auto"/>
              <w:jc w:val="left"/>
              <w:rPr>
                <w:rFonts w:cs="Frankruhel"/>
                <w:sz w:val="24"/>
                <w:rtl/>
                <w:lang w:eastAsia="en-US"/>
              </w:rPr>
            </w:pPr>
            <w:r>
              <w:rPr>
                <w:sz w:val="24"/>
                <w:rtl/>
                <w:lang w:eastAsia="en-US"/>
              </w:rPr>
              <w:t>סירוב להחזיק במשמורת</w:t>
            </w:r>
          </w:p>
        </w:tc>
        <w:tc>
          <w:tcPr>
            <w:tcW w:w="567" w:type="dxa"/>
          </w:tcPr>
          <w:p w14:paraId="46010D9A" w14:textId="77777777" w:rsidR="002D732C" w:rsidRPr="002D732C" w:rsidRDefault="002D732C" w:rsidP="002D732C">
            <w:pPr>
              <w:spacing w:line="240" w:lineRule="auto"/>
              <w:jc w:val="left"/>
              <w:rPr>
                <w:rStyle w:val="Hyperlink"/>
                <w:rtl/>
              </w:rPr>
            </w:pPr>
            <w:hyperlink w:anchor="Seif115" w:tooltip="סירוב להחזיק במשמורת" w:history="1">
              <w:r w:rsidRPr="002D732C">
                <w:rPr>
                  <w:rStyle w:val="Hyperlink"/>
                </w:rPr>
                <w:t>Go</w:t>
              </w:r>
            </w:hyperlink>
          </w:p>
        </w:tc>
        <w:tc>
          <w:tcPr>
            <w:tcW w:w="850" w:type="dxa"/>
          </w:tcPr>
          <w:p w14:paraId="3173A84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Seif115</w:instrText>
            </w:r>
            <w:r>
              <w:rPr>
                <w:sz w:val="24"/>
                <w:rtl/>
                <w:lang w:eastAsia="en-US"/>
              </w:rPr>
              <w:instrText xml:space="preserve"> </w:instrText>
            </w:r>
            <w:r>
              <w:rPr>
                <w:rFonts w:cs="Frankruhel"/>
                <w:sz w:val="24"/>
                <w:rtl/>
                <w:lang w:eastAsia="en-US"/>
              </w:rPr>
              <w:fldChar w:fldCharType="separate"/>
            </w:r>
            <w:r>
              <w:rPr>
                <w:noProof/>
                <w:sz w:val="24"/>
                <w:rtl/>
                <w:lang w:eastAsia="en-US"/>
              </w:rPr>
              <w:t>34</w:t>
            </w:r>
            <w:r>
              <w:rPr>
                <w:rFonts w:cs="Frankruhel"/>
                <w:sz w:val="24"/>
                <w:rtl/>
                <w:lang w:eastAsia="en-US"/>
              </w:rPr>
              <w:fldChar w:fldCharType="end"/>
            </w:r>
          </w:p>
        </w:tc>
      </w:tr>
      <w:tr w:rsidR="002D732C" w:rsidRPr="002D732C" w14:paraId="67ADA4F6" w14:textId="77777777" w:rsidTr="002D732C">
        <w:tblPrEx>
          <w:tblCellMar>
            <w:top w:w="0" w:type="dxa"/>
            <w:bottom w:w="0" w:type="dxa"/>
          </w:tblCellMar>
        </w:tblPrEx>
        <w:tc>
          <w:tcPr>
            <w:tcW w:w="1247" w:type="dxa"/>
          </w:tcPr>
          <w:p w14:paraId="063C2B8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117 </w:t>
            </w:r>
          </w:p>
        </w:tc>
        <w:tc>
          <w:tcPr>
            <w:tcW w:w="5669" w:type="dxa"/>
          </w:tcPr>
          <w:p w14:paraId="4D5DC995" w14:textId="77777777" w:rsidR="002D732C" w:rsidRPr="002D732C" w:rsidRDefault="002D732C" w:rsidP="002D732C">
            <w:pPr>
              <w:spacing w:line="240" w:lineRule="auto"/>
              <w:jc w:val="left"/>
              <w:rPr>
                <w:rFonts w:cs="Frankruhel"/>
                <w:sz w:val="24"/>
                <w:rtl/>
                <w:lang w:eastAsia="en-US"/>
              </w:rPr>
            </w:pPr>
            <w:r>
              <w:rPr>
                <w:sz w:val="24"/>
                <w:rtl/>
                <w:lang w:eastAsia="en-US"/>
              </w:rPr>
              <w:t>סירוב לסייע להחזיק במשמורת</w:t>
            </w:r>
          </w:p>
        </w:tc>
        <w:tc>
          <w:tcPr>
            <w:tcW w:w="567" w:type="dxa"/>
          </w:tcPr>
          <w:p w14:paraId="220B2B2D" w14:textId="77777777" w:rsidR="002D732C" w:rsidRPr="002D732C" w:rsidRDefault="002D732C" w:rsidP="002D732C">
            <w:pPr>
              <w:spacing w:line="240" w:lineRule="auto"/>
              <w:jc w:val="left"/>
              <w:rPr>
                <w:rStyle w:val="Hyperlink"/>
                <w:rtl/>
              </w:rPr>
            </w:pPr>
            <w:hyperlink w:anchor="Seif116" w:tooltip="סירוב לסייע להחזיק במשמורת" w:history="1">
              <w:r w:rsidRPr="002D732C">
                <w:rPr>
                  <w:rStyle w:val="Hyperlink"/>
                </w:rPr>
                <w:t>Go</w:t>
              </w:r>
            </w:hyperlink>
          </w:p>
        </w:tc>
        <w:tc>
          <w:tcPr>
            <w:tcW w:w="850" w:type="dxa"/>
          </w:tcPr>
          <w:p w14:paraId="2184333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Seif116</w:instrText>
            </w:r>
            <w:r>
              <w:rPr>
                <w:sz w:val="24"/>
                <w:rtl/>
                <w:lang w:eastAsia="en-US"/>
              </w:rPr>
              <w:instrText xml:space="preserve"> </w:instrText>
            </w:r>
            <w:r>
              <w:rPr>
                <w:rFonts w:cs="Frankruhel"/>
                <w:sz w:val="24"/>
                <w:rtl/>
                <w:lang w:eastAsia="en-US"/>
              </w:rPr>
              <w:fldChar w:fldCharType="separate"/>
            </w:r>
            <w:r>
              <w:rPr>
                <w:noProof/>
                <w:sz w:val="24"/>
                <w:rtl/>
                <w:lang w:eastAsia="en-US"/>
              </w:rPr>
              <w:t>34</w:t>
            </w:r>
            <w:r>
              <w:rPr>
                <w:rFonts w:cs="Frankruhel"/>
                <w:sz w:val="24"/>
                <w:rtl/>
                <w:lang w:eastAsia="en-US"/>
              </w:rPr>
              <w:fldChar w:fldCharType="end"/>
            </w:r>
          </w:p>
        </w:tc>
      </w:tr>
      <w:tr w:rsidR="002D732C" w:rsidRPr="002D732C" w14:paraId="4F37A3BF" w14:textId="77777777" w:rsidTr="002D732C">
        <w:tblPrEx>
          <w:tblCellMar>
            <w:top w:w="0" w:type="dxa"/>
            <w:bottom w:w="0" w:type="dxa"/>
          </w:tblCellMar>
        </w:tblPrEx>
        <w:tc>
          <w:tcPr>
            <w:tcW w:w="1247" w:type="dxa"/>
          </w:tcPr>
          <w:p w14:paraId="0B9E655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118 </w:t>
            </w:r>
          </w:p>
        </w:tc>
        <w:tc>
          <w:tcPr>
            <w:tcW w:w="5669" w:type="dxa"/>
          </w:tcPr>
          <w:p w14:paraId="56A334CA" w14:textId="77777777" w:rsidR="002D732C" w:rsidRPr="002D732C" w:rsidRDefault="002D732C" w:rsidP="002D732C">
            <w:pPr>
              <w:spacing w:line="240" w:lineRule="auto"/>
              <w:jc w:val="left"/>
              <w:rPr>
                <w:rFonts w:cs="Frankruhel"/>
                <w:sz w:val="24"/>
                <w:rtl/>
                <w:lang w:eastAsia="en-US"/>
              </w:rPr>
            </w:pPr>
            <w:r>
              <w:rPr>
                <w:sz w:val="24"/>
                <w:rtl/>
                <w:lang w:eastAsia="en-US"/>
              </w:rPr>
              <w:t>הפרעה להחזקה במשמורת</w:t>
            </w:r>
          </w:p>
        </w:tc>
        <w:tc>
          <w:tcPr>
            <w:tcW w:w="567" w:type="dxa"/>
          </w:tcPr>
          <w:p w14:paraId="4E2D1654" w14:textId="77777777" w:rsidR="002D732C" w:rsidRPr="002D732C" w:rsidRDefault="002D732C" w:rsidP="002D732C">
            <w:pPr>
              <w:spacing w:line="240" w:lineRule="auto"/>
              <w:jc w:val="left"/>
              <w:rPr>
                <w:rStyle w:val="Hyperlink"/>
                <w:rtl/>
              </w:rPr>
            </w:pPr>
            <w:hyperlink w:anchor="Seif117" w:tooltip="הפרעה להחזקה במשמורת" w:history="1">
              <w:r w:rsidRPr="002D732C">
                <w:rPr>
                  <w:rStyle w:val="Hyperlink"/>
                </w:rPr>
                <w:t>Go</w:t>
              </w:r>
            </w:hyperlink>
          </w:p>
        </w:tc>
        <w:tc>
          <w:tcPr>
            <w:tcW w:w="850" w:type="dxa"/>
          </w:tcPr>
          <w:p w14:paraId="32BE726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Seif117</w:instrText>
            </w:r>
            <w:r>
              <w:rPr>
                <w:sz w:val="24"/>
                <w:rtl/>
                <w:lang w:eastAsia="en-US"/>
              </w:rPr>
              <w:instrText xml:space="preserve"> </w:instrText>
            </w:r>
            <w:r>
              <w:rPr>
                <w:rFonts w:cs="Frankruhel"/>
                <w:sz w:val="24"/>
                <w:rtl/>
                <w:lang w:eastAsia="en-US"/>
              </w:rPr>
              <w:fldChar w:fldCharType="separate"/>
            </w:r>
            <w:r>
              <w:rPr>
                <w:noProof/>
                <w:sz w:val="24"/>
                <w:rtl/>
                <w:lang w:eastAsia="en-US"/>
              </w:rPr>
              <w:t>34</w:t>
            </w:r>
            <w:r>
              <w:rPr>
                <w:rFonts w:cs="Frankruhel"/>
                <w:sz w:val="24"/>
                <w:rtl/>
                <w:lang w:eastAsia="en-US"/>
              </w:rPr>
              <w:fldChar w:fldCharType="end"/>
            </w:r>
          </w:p>
        </w:tc>
      </w:tr>
      <w:tr w:rsidR="002D732C" w:rsidRPr="002D732C" w14:paraId="29BD477A" w14:textId="77777777" w:rsidTr="002D732C">
        <w:tblPrEx>
          <w:tblCellMar>
            <w:top w:w="0" w:type="dxa"/>
            <w:bottom w:w="0" w:type="dxa"/>
          </w:tblCellMar>
        </w:tblPrEx>
        <w:tc>
          <w:tcPr>
            <w:tcW w:w="1247" w:type="dxa"/>
          </w:tcPr>
          <w:p w14:paraId="2491B76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119 </w:t>
            </w:r>
          </w:p>
        </w:tc>
        <w:tc>
          <w:tcPr>
            <w:tcW w:w="5669" w:type="dxa"/>
          </w:tcPr>
          <w:p w14:paraId="05366655" w14:textId="77777777" w:rsidR="002D732C" w:rsidRPr="002D732C" w:rsidRDefault="002D732C" w:rsidP="002D732C">
            <w:pPr>
              <w:spacing w:line="240" w:lineRule="auto"/>
              <w:jc w:val="left"/>
              <w:rPr>
                <w:rFonts w:cs="Frankruhel"/>
                <w:sz w:val="24"/>
                <w:rtl/>
                <w:lang w:eastAsia="en-US"/>
              </w:rPr>
            </w:pPr>
            <w:r>
              <w:rPr>
                <w:sz w:val="24"/>
                <w:rtl/>
                <w:lang w:eastAsia="en-US"/>
              </w:rPr>
              <w:t>שימוש באמצעים בלתי כשרים לצורך חקירה</w:t>
            </w:r>
          </w:p>
        </w:tc>
        <w:tc>
          <w:tcPr>
            <w:tcW w:w="567" w:type="dxa"/>
          </w:tcPr>
          <w:p w14:paraId="130071EB" w14:textId="77777777" w:rsidR="002D732C" w:rsidRPr="002D732C" w:rsidRDefault="002D732C" w:rsidP="002D732C">
            <w:pPr>
              <w:spacing w:line="240" w:lineRule="auto"/>
              <w:jc w:val="left"/>
              <w:rPr>
                <w:rStyle w:val="Hyperlink"/>
                <w:rtl/>
              </w:rPr>
            </w:pPr>
            <w:hyperlink w:anchor="Seif118" w:tooltip="שימוש באמצעים בלתי כשרים לצורך חקירה" w:history="1">
              <w:r w:rsidRPr="002D732C">
                <w:rPr>
                  <w:rStyle w:val="Hyperlink"/>
                </w:rPr>
                <w:t>Go</w:t>
              </w:r>
            </w:hyperlink>
          </w:p>
        </w:tc>
        <w:tc>
          <w:tcPr>
            <w:tcW w:w="850" w:type="dxa"/>
          </w:tcPr>
          <w:p w14:paraId="131F103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Seif118</w:instrText>
            </w:r>
            <w:r>
              <w:rPr>
                <w:sz w:val="24"/>
                <w:rtl/>
                <w:lang w:eastAsia="en-US"/>
              </w:rPr>
              <w:instrText xml:space="preserve"> </w:instrText>
            </w:r>
            <w:r>
              <w:rPr>
                <w:rFonts w:cs="Frankruhel"/>
                <w:sz w:val="24"/>
                <w:rtl/>
                <w:lang w:eastAsia="en-US"/>
              </w:rPr>
              <w:fldChar w:fldCharType="separate"/>
            </w:r>
            <w:r>
              <w:rPr>
                <w:noProof/>
                <w:sz w:val="24"/>
                <w:rtl/>
                <w:lang w:eastAsia="en-US"/>
              </w:rPr>
              <w:t>34</w:t>
            </w:r>
            <w:r>
              <w:rPr>
                <w:rFonts w:cs="Frankruhel"/>
                <w:sz w:val="24"/>
                <w:rtl/>
                <w:lang w:eastAsia="en-US"/>
              </w:rPr>
              <w:fldChar w:fldCharType="end"/>
            </w:r>
          </w:p>
        </w:tc>
      </w:tr>
      <w:tr w:rsidR="002D732C" w:rsidRPr="002D732C" w14:paraId="244E7EA3" w14:textId="77777777" w:rsidTr="002D732C">
        <w:tblPrEx>
          <w:tblCellMar>
            <w:top w:w="0" w:type="dxa"/>
            <w:bottom w:w="0" w:type="dxa"/>
          </w:tblCellMar>
        </w:tblPrEx>
        <w:tc>
          <w:tcPr>
            <w:tcW w:w="1247" w:type="dxa"/>
          </w:tcPr>
          <w:p w14:paraId="5D6BC9B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120 </w:t>
            </w:r>
          </w:p>
        </w:tc>
        <w:tc>
          <w:tcPr>
            <w:tcW w:w="5669" w:type="dxa"/>
          </w:tcPr>
          <w:p w14:paraId="0B266CBE" w14:textId="77777777" w:rsidR="002D732C" w:rsidRPr="002D732C" w:rsidRDefault="002D732C" w:rsidP="002D732C">
            <w:pPr>
              <w:spacing w:line="240" w:lineRule="auto"/>
              <w:jc w:val="left"/>
              <w:rPr>
                <w:rFonts w:cs="Frankruhel"/>
                <w:sz w:val="24"/>
                <w:rtl/>
                <w:lang w:eastAsia="en-US"/>
              </w:rPr>
            </w:pPr>
            <w:r>
              <w:rPr>
                <w:sz w:val="24"/>
                <w:rtl/>
                <w:lang w:eastAsia="en-US"/>
              </w:rPr>
              <w:t>שחרור ממשמורת</w:t>
            </w:r>
          </w:p>
        </w:tc>
        <w:tc>
          <w:tcPr>
            <w:tcW w:w="567" w:type="dxa"/>
          </w:tcPr>
          <w:p w14:paraId="5C2660C8" w14:textId="77777777" w:rsidR="002D732C" w:rsidRPr="002D732C" w:rsidRDefault="002D732C" w:rsidP="002D732C">
            <w:pPr>
              <w:spacing w:line="240" w:lineRule="auto"/>
              <w:jc w:val="left"/>
              <w:rPr>
                <w:rStyle w:val="Hyperlink"/>
                <w:rtl/>
              </w:rPr>
            </w:pPr>
            <w:hyperlink w:anchor="Seif119" w:tooltip="שחרור ממשמורת" w:history="1">
              <w:r w:rsidRPr="002D732C">
                <w:rPr>
                  <w:rStyle w:val="Hyperlink"/>
                </w:rPr>
                <w:t>Go</w:t>
              </w:r>
            </w:hyperlink>
          </w:p>
        </w:tc>
        <w:tc>
          <w:tcPr>
            <w:tcW w:w="850" w:type="dxa"/>
          </w:tcPr>
          <w:p w14:paraId="475BB57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Seif119</w:instrText>
            </w:r>
            <w:r>
              <w:rPr>
                <w:sz w:val="24"/>
                <w:rtl/>
                <w:lang w:eastAsia="en-US"/>
              </w:rPr>
              <w:instrText xml:space="preserve"> </w:instrText>
            </w:r>
            <w:r>
              <w:rPr>
                <w:rFonts w:cs="Frankruhel"/>
                <w:sz w:val="24"/>
                <w:rtl/>
                <w:lang w:eastAsia="en-US"/>
              </w:rPr>
              <w:fldChar w:fldCharType="separate"/>
            </w:r>
            <w:r>
              <w:rPr>
                <w:noProof/>
                <w:sz w:val="24"/>
                <w:rtl/>
                <w:lang w:eastAsia="en-US"/>
              </w:rPr>
              <w:t>34</w:t>
            </w:r>
            <w:r>
              <w:rPr>
                <w:rFonts w:cs="Frankruhel"/>
                <w:sz w:val="24"/>
                <w:rtl/>
                <w:lang w:eastAsia="en-US"/>
              </w:rPr>
              <w:fldChar w:fldCharType="end"/>
            </w:r>
          </w:p>
        </w:tc>
      </w:tr>
      <w:tr w:rsidR="002D732C" w:rsidRPr="002D732C" w14:paraId="500A8CB2" w14:textId="77777777" w:rsidTr="002D732C">
        <w:tblPrEx>
          <w:tblCellMar>
            <w:top w:w="0" w:type="dxa"/>
            <w:bottom w:w="0" w:type="dxa"/>
          </w:tblCellMar>
        </w:tblPrEx>
        <w:tc>
          <w:tcPr>
            <w:tcW w:w="1247" w:type="dxa"/>
          </w:tcPr>
          <w:p w14:paraId="725D013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121 </w:t>
            </w:r>
          </w:p>
        </w:tc>
        <w:tc>
          <w:tcPr>
            <w:tcW w:w="5669" w:type="dxa"/>
          </w:tcPr>
          <w:p w14:paraId="75047830" w14:textId="77777777" w:rsidR="002D732C" w:rsidRPr="002D732C" w:rsidRDefault="002D732C" w:rsidP="002D732C">
            <w:pPr>
              <w:spacing w:line="240" w:lineRule="auto"/>
              <w:jc w:val="left"/>
              <w:rPr>
                <w:rFonts w:cs="Frankruhel"/>
                <w:sz w:val="24"/>
                <w:rtl/>
                <w:lang w:eastAsia="en-US"/>
              </w:rPr>
            </w:pPr>
            <w:r>
              <w:rPr>
                <w:sz w:val="24"/>
                <w:rtl/>
                <w:lang w:eastAsia="en-US"/>
              </w:rPr>
              <w:t>בריחה ממשמורת</w:t>
            </w:r>
          </w:p>
        </w:tc>
        <w:tc>
          <w:tcPr>
            <w:tcW w:w="567" w:type="dxa"/>
          </w:tcPr>
          <w:p w14:paraId="4783C824" w14:textId="77777777" w:rsidR="002D732C" w:rsidRPr="002D732C" w:rsidRDefault="002D732C" w:rsidP="002D732C">
            <w:pPr>
              <w:spacing w:line="240" w:lineRule="auto"/>
              <w:jc w:val="left"/>
              <w:rPr>
                <w:rStyle w:val="Hyperlink"/>
                <w:rtl/>
              </w:rPr>
            </w:pPr>
            <w:hyperlink w:anchor="Seif120" w:tooltip="בריחה ממשמורת" w:history="1">
              <w:r w:rsidRPr="002D732C">
                <w:rPr>
                  <w:rStyle w:val="Hyperlink"/>
                </w:rPr>
                <w:t>Go</w:t>
              </w:r>
            </w:hyperlink>
          </w:p>
        </w:tc>
        <w:tc>
          <w:tcPr>
            <w:tcW w:w="850" w:type="dxa"/>
          </w:tcPr>
          <w:p w14:paraId="25A1ECE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Seif120</w:instrText>
            </w:r>
            <w:r>
              <w:rPr>
                <w:sz w:val="24"/>
                <w:rtl/>
                <w:lang w:eastAsia="en-US"/>
              </w:rPr>
              <w:instrText xml:space="preserve"> </w:instrText>
            </w:r>
            <w:r>
              <w:rPr>
                <w:rFonts w:cs="Frankruhel"/>
                <w:sz w:val="24"/>
                <w:rtl/>
                <w:lang w:eastAsia="en-US"/>
              </w:rPr>
              <w:fldChar w:fldCharType="separate"/>
            </w:r>
            <w:r>
              <w:rPr>
                <w:noProof/>
                <w:sz w:val="24"/>
                <w:rtl/>
                <w:lang w:eastAsia="en-US"/>
              </w:rPr>
              <w:t>34</w:t>
            </w:r>
            <w:r>
              <w:rPr>
                <w:rFonts w:cs="Frankruhel"/>
                <w:sz w:val="24"/>
                <w:rtl/>
                <w:lang w:eastAsia="en-US"/>
              </w:rPr>
              <w:fldChar w:fldCharType="end"/>
            </w:r>
          </w:p>
        </w:tc>
      </w:tr>
      <w:tr w:rsidR="002D732C" w:rsidRPr="002D732C" w14:paraId="16D7716D" w14:textId="77777777" w:rsidTr="002D732C">
        <w:tblPrEx>
          <w:tblCellMar>
            <w:top w:w="0" w:type="dxa"/>
            <w:bottom w:w="0" w:type="dxa"/>
          </w:tblCellMar>
        </w:tblPrEx>
        <w:tc>
          <w:tcPr>
            <w:tcW w:w="1247" w:type="dxa"/>
          </w:tcPr>
          <w:p w14:paraId="3FC471A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122 </w:t>
            </w:r>
          </w:p>
        </w:tc>
        <w:tc>
          <w:tcPr>
            <w:tcW w:w="5669" w:type="dxa"/>
          </w:tcPr>
          <w:p w14:paraId="6E486669" w14:textId="77777777" w:rsidR="002D732C" w:rsidRPr="002D732C" w:rsidRDefault="002D732C" w:rsidP="002D732C">
            <w:pPr>
              <w:spacing w:line="240" w:lineRule="auto"/>
              <w:jc w:val="left"/>
              <w:rPr>
                <w:rFonts w:cs="Frankruhel"/>
                <w:sz w:val="24"/>
                <w:rtl/>
                <w:lang w:eastAsia="en-US"/>
              </w:rPr>
            </w:pPr>
            <w:r>
              <w:rPr>
                <w:sz w:val="24"/>
                <w:rtl/>
                <w:lang w:eastAsia="en-US"/>
              </w:rPr>
              <w:t>סירוב לקיים פקודה</w:t>
            </w:r>
          </w:p>
        </w:tc>
        <w:tc>
          <w:tcPr>
            <w:tcW w:w="567" w:type="dxa"/>
          </w:tcPr>
          <w:p w14:paraId="6A8DAF12" w14:textId="77777777" w:rsidR="002D732C" w:rsidRPr="002D732C" w:rsidRDefault="002D732C" w:rsidP="002D732C">
            <w:pPr>
              <w:spacing w:line="240" w:lineRule="auto"/>
              <w:jc w:val="left"/>
              <w:rPr>
                <w:rStyle w:val="Hyperlink"/>
                <w:rtl/>
              </w:rPr>
            </w:pPr>
            <w:hyperlink w:anchor="Seif121" w:tooltip="סירוב לקיים פקודה" w:history="1">
              <w:r w:rsidRPr="002D732C">
                <w:rPr>
                  <w:rStyle w:val="Hyperlink"/>
                </w:rPr>
                <w:t>Go</w:t>
              </w:r>
            </w:hyperlink>
          </w:p>
        </w:tc>
        <w:tc>
          <w:tcPr>
            <w:tcW w:w="850" w:type="dxa"/>
          </w:tcPr>
          <w:p w14:paraId="5882392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Seif121</w:instrText>
            </w:r>
            <w:r>
              <w:rPr>
                <w:sz w:val="24"/>
                <w:rtl/>
                <w:lang w:eastAsia="en-US"/>
              </w:rPr>
              <w:instrText xml:space="preserve"> </w:instrText>
            </w:r>
            <w:r>
              <w:rPr>
                <w:rFonts w:cs="Frankruhel"/>
                <w:sz w:val="24"/>
                <w:rtl/>
                <w:lang w:eastAsia="en-US"/>
              </w:rPr>
              <w:fldChar w:fldCharType="separate"/>
            </w:r>
            <w:r>
              <w:rPr>
                <w:noProof/>
                <w:sz w:val="24"/>
                <w:rtl/>
                <w:lang w:eastAsia="en-US"/>
              </w:rPr>
              <w:t>34</w:t>
            </w:r>
            <w:r>
              <w:rPr>
                <w:rFonts w:cs="Frankruhel"/>
                <w:sz w:val="24"/>
                <w:rtl/>
                <w:lang w:eastAsia="en-US"/>
              </w:rPr>
              <w:fldChar w:fldCharType="end"/>
            </w:r>
          </w:p>
        </w:tc>
      </w:tr>
      <w:tr w:rsidR="002D732C" w:rsidRPr="002D732C" w14:paraId="074E1DDB" w14:textId="77777777" w:rsidTr="002D732C">
        <w:tblPrEx>
          <w:tblCellMar>
            <w:top w:w="0" w:type="dxa"/>
            <w:bottom w:w="0" w:type="dxa"/>
          </w:tblCellMar>
        </w:tblPrEx>
        <w:tc>
          <w:tcPr>
            <w:tcW w:w="1247" w:type="dxa"/>
          </w:tcPr>
          <w:p w14:paraId="6227176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123 </w:t>
            </w:r>
          </w:p>
        </w:tc>
        <w:tc>
          <w:tcPr>
            <w:tcW w:w="5669" w:type="dxa"/>
          </w:tcPr>
          <w:p w14:paraId="10BA6640" w14:textId="77777777" w:rsidR="002D732C" w:rsidRPr="002D732C" w:rsidRDefault="002D732C" w:rsidP="002D732C">
            <w:pPr>
              <w:spacing w:line="240" w:lineRule="auto"/>
              <w:jc w:val="left"/>
              <w:rPr>
                <w:rFonts w:cs="Frankruhel"/>
                <w:sz w:val="24"/>
                <w:rtl/>
                <w:lang w:eastAsia="en-US"/>
              </w:rPr>
            </w:pPr>
            <w:r>
              <w:rPr>
                <w:sz w:val="24"/>
                <w:rtl/>
                <w:lang w:eastAsia="en-US"/>
              </w:rPr>
              <w:t>אי קיום פקודה</w:t>
            </w:r>
          </w:p>
        </w:tc>
        <w:tc>
          <w:tcPr>
            <w:tcW w:w="567" w:type="dxa"/>
          </w:tcPr>
          <w:p w14:paraId="59F15AD3" w14:textId="77777777" w:rsidR="002D732C" w:rsidRPr="002D732C" w:rsidRDefault="002D732C" w:rsidP="002D732C">
            <w:pPr>
              <w:spacing w:line="240" w:lineRule="auto"/>
              <w:jc w:val="left"/>
              <w:rPr>
                <w:rStyle w:val="Hyperlink"/>
                <w:rtl/>
              </w:rPr>
            </w:pPr>
            <w:hyperlink w:anchor="Seif122" w:tooltip="אי קיום פקודה" w:history="1">
              <w:r w:rsidRPr="002D732C">
                <w:rPr>
                  <w:rStyle w:val="Hyperlink"/>
                </w:rPr>
                <w:t>Go</w:t>
              </w:r>
            </w:hyperlink>
          </w:p>
        </w:tc>
        <w:tc>
          <w:tcPr>
            <w:tcW w:w="850" w:type="dxa"/>
          </w:tcPr>
          <w:p w14:paraId="1B3625A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Seif122</w:instrText>
            </w:r>
            <w:r>
              <w:rPr>
                <w:sz w:val="24"/>
                <w:rtl/>
                <w:lang w:eastAsia="en-US"/>
              </w:rPr>
              <w:instrText xml:space="preserve"> </w:instrText>
            </w:r>
            <w:r>
              <w:rPr>
                <w:rFonts w:cs="Frankruhel"/>
                <w:sz w:val="24"/>
                <w:rtl/>
                <w:lang w:eastAsia="en-US"/>
              </w:rPr>
              <w:fldChar w:fldCharType="separate"/>
            </w:r>
            <w:r>
              <w:rPr>
                <w:noProof/>
                <w:sz w:val="24"/>
                <w:rtl/>
                <w:lang w:eastAsia="en-US"/>
              </w:rPr>
              <w:t>34</w:t>
            </w:r>
            <w:r>
              <w:rPr>
                <w:rFonts w:cs="Frankruhel"/>
                <w:sz w:val="24"/>
                <w:rtl/>
                <w:lang w:eastAsia="en-US"/>
              </w:rPr>
              <w:fldChar w:fldCharType="end"/>
            </w:r>
          </w:p>
        </w:tc>
      </w:tr>
      <w:tr w:rsidR="002D732C" w:rsidRPr="002D732C" w14:paraId="11D4C484" w14:textId="77777777" w:rsidTr="002D732C">
        <w:tblPrEx>
          <w:tblCellMar>
            <w:top w:w="0" w:type="dxa"/>
            <w:bottom w:w="0" w:type="dxa"/>
          </w:tblCellMar>
        </w:tblPrEx>
        <w:tc>
          <w:tcPr>
            <w:tcW w:w="1247" w:type="dxa"/>
          </w:tcPr>
          <w:p w14:paraId="5ADC0CE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124 </w:t>
            </w:r>
          </w:p>
        </w:tc>
        <w:tc>
          <w:tcPr>
            <w:tcW w:w="5669" w:type="dxa"/>
          </w:tcPr>
          <w:p w14:paraId="46E822E2" w14:textId="77777777" w:rsidR="002D732C" w:rsidRPr="002D732C" w:rsidRDefault="002D732C" w:rsidP="002D732C">
            <w:pPr>
              <w:spacing w:line="240" w:lineRule="auto"/>
              <w:jc w:val="left"/>
              <w:rPr>
                <w:rFonts w:cs="Frankruhel"/>
                <w:sz w:val="24"/>
                <w:rtl/>
                <w:lang w:eastAsia="en-US"/>
              </w:rPr>
            </w:pPr>
            <w:r>
              <w:rPr>
                <w:sz w:val="24"/>
                <w:rtl/>
                <w:lang w:eastAsia="en-US"/>
              </w:rPr>
              <w:t>התרשלות</w:t>
            </w:r>
          </w:p>
        </w:tc>
        <w:tc>
          <w:tcPr>
            <w:tcW w:w="567" w:type="dxa"/>
          </w:tcPr>
          <w:p w14:paraId="528F0294" w14:textId="77777777" w:rsidR="002D732C" w:rsidRPr="002D732C" w:rsidRDefault="002D732C" w:rsidP="002D732C">
            <w:pPr>
              <w:spacing w:line="240" w:lineRule="auto"/>
              <w:jc w:val="left"/>
              <w:rPr>
                <w:rStyle w:val="Hyperlink"/>
                <w:rtl/>
              </w:rPr>
            </w:pPr>
            <w:hyperlink w:anchor="Seif123" w:tooltip="התרשלות" w:history="1">
              <w:r w:rsidRPr="002D732C">
                <w:rPr>
                  <w:rStyle w:val="Hyperlink"/>
                </w:rPr>
                <w:t>Go</w:t>
              </w:r>
            </w:hyperlink>
          </w:p>
        </w:tc>
        <w:tc>
          <w:tcPr>
            <w:tcW w:w="850" w:type="dxa"/>
          </w:tcPr>
          <w:p w14:paraId="5362D6B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Seif123</w:instrText>
            </w:r>
            <w:r>
              <w:rPr>
                <w:sz w:val="24"/>
                <w:rtl/>
                <w:lang w:eastAsia="en-US"/>
              </w:rPr>
              <w:instrText xml:space="preserve"> </w:instrText>
            </w:r>
            <w:r>
              <w:rPr>
                <w:rFonts w:cs="Frankruhel"/>
                <w:sz w:val="24"/>
                <w:rtl/>
                <w:lang w:eastAsia="en-US"/>
              </w:rPr>
              <w:fldChar w:fldCharType="separate"/>
            </w:r>
            <w:r>
              <w:rPr>
                <w:noProof/>
                <w:sz w:val="24"/>
                <w:rtl/>
                <w:lang w:eastAsia="en-US"/>
              </w:rPr>
              <w:t>35</w:t>
            </w:r>
            <w:r>
              <w:rPr>
                <w:rFonts w:cs="Frankruhel"/>
                <w:sz w:val="24"/>
                <w:rtl/>
                <w:lang w:eastAsia="en-US"/>
              </w:rPr>
              <w:fldChar w:fldCharType="end"/>
            </w:r>
          </w:p>
        </w:tc>
      </w:tr>
      <w:tr w:rsidR="002D732C" w:rsidRPr="002D732C" w14:paraId="3C288BF1" w14:textId="77777777" w:rsidTr="002D732C">
        <w:tblPrEx>
          <w:tblCellMar>
            <w:top w:w="0" w:type="dxa"/>
            <w:bottom w:w="0" w:type="dxa"/>
          </w:tblCellMar>
        </w:tblPrEx>
        <w:tc>
          <w:tcPr>
            <w:tcW w:w="1247" w:type="dxa"/>
          </w:tcPr>
          <w:p w14:paraId="2A83A3B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125 </w:t>
            </w:r>
          </w:p>
        </w:tc>
        <w:tc>
          <w:tcPr>
            <w:tcW w:w="5669" w:type="dxa"/>
          </w:tcPr>
          <w:p w14:paraId="172D74CF" w14:textId="77777777" w:rsidR="002D732C" w:rsidRPr="002D732C" w:rsidRDefault="002D732C" w:rsidP="002D732C">
            <w:pPr>
              <w:spacing w:line="240" w:lineRule="auto"/>
              <w:jc w:val="left"/>
              <w:rPr>
                <w:rFonts w:cs="Frankruhel"/>
                <w:sz w:val="24"/>
                <w:rtl/>
                <w:lang w:eastAsia="en-US"/>
              </w:rPr>
            </w:pPr>
            <w:r>
              <w:rPr>
                <w:sz w:val="24"/>
                <w:rtl/>
                <w:lang w:eastAsia="en-US"/>
              </w:rPr>
              <w:t>אין חובה לקיים פקודה בלתי חוקית</w:t>
            </w:r>
          </w:p>
        </w:tc>
        <w:tc>
          <w:tcPr>
            <w:tcW w:w="567" w:type="dxa"/>
          </w:tcPr>
          <w:p w14:paraId="45E6F94C" w14:textId="77777777" w:rsidR="002D732C" w:rsidRPr="002D732C" w:rsidRDefault="002D732C" w:rsidP="002D732C">
            <w:pPr>
              <w:spacing w:line="240" w:lineRule="auto"/>
              <w:jc w:val="left"/>
              <w:rPr>
                <w:rStyle w:val="Hyperlink"/>
                <w:rtl/>
              </w:rPr>
            </w:pPr>
            <w:hyperlink w:anchor="Seif124" w:tooltip="אין חובה לקיים פקודה בלתי חוקית" w:history="1">
              <w:r w:rsidRPr="002D732C">
                <w:rPr>
                  <w:rStyle w:val="Hyperlink"/>
                </w:rPr>
                <w:t>Go</w:t>
              </w:r>
            </w:hyperlink>
          </w:p>
        </w:tc>
        <w:tc>
          <w:tcPr>
            <w:tcW w:w="850" w:type="dxa"/>
          </w:tcPr>
          <w:p w14:paraId="48F6B91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Seif124</w:instrText>
            </w:r>
            <w:r>
              <w:rPr>
                <w:sz w:val="24"/>
                <w:rtl/>
                <w:lang w:eastAsia="en-US"/>
              </w:rPr>
              <w:instrText xml:space="preserve"> </w:instrText>
            </w:r>
            <w:r>
              <w:rPr>
                <w:rFonts w:cs="Frankruhel"/>
                <w:sz w:val="24"/>
                <w:rtl/>
                <w:lang w:eastAsia="en-US"/>
              </w:rPr>
              <w:fldChar w:fldCharType="separate"/>
            </w:r>
            <w:r>
              <w:rPr>
                <w:noProof/>
                <w:sz w:val="24"/>
                <w:rtl/>
                <w:lang w:eastAsia="en-US"/>
              </w:rPr>
              <w:t>35</w:t>
            </w:r>
            <w:r>
              <w:rPr>
                <w:rFonts w:cs="Frankruhel"/>
                <w:sz w:val="24"/>
                <w:rtl/>
                <w:lang w:eastAsia="en-US"/>
              </w:rPr>
              <w:fldChar w:fldCharType="end"/>
            </w:r>
          </w:p>
        </w:tc>
      </w:tr>
      <w:tr w:rsidR="002D732C" w:rsidRPr="002D732C" w14:paraId="4F241D1D" w14:textId="77777777" w:rsidTr="002D732C">
        <w:tblPrEx>
          <w:tblCellMar>
            <w:top w:w="0" w:type="dxa"/>
            <w:bottom w:w="0" w:type="dxa"/>
          </w:tblCellMar>
        </w:tblPrEx>
        <w:tc>
          <w:tcPr>
            <w:tcW w:w="1247" w:type="dxa"/>
          </w:tcPr>
          <w:p w14:paraId="7A8D606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126 </w:t>
            </w:r>
          </w:p>
        </w:tc>
        <w:tc>
          <w:tcPr>
            <w:tcW w:w="5669" w:type="dxa"/>
          </w:tcPr>
          <w:p w14:paraId="1CB971E5" w14:textId="77777777" w:rsidR="002D732C" w:rsidRPr="002D732C" w:rsidRDefault="002D732C" w:rsidP="002D732C">
            <w:pPr>
              <w:spacing w:line="240" w:lineRule="auto"/>
              <w:jc w:val="left"/>
              <w:rPr>
                <w:rFonts w:cs="Frankruhel"/>
                <w:sz w:val="24"/>
                <w:rtl/>
                <w:lang w:eastAsia="en-US"/>
              </w:rPr>
            </w:pPr>
            <w:r>
              <w:rPr>
                <w:sz w:val="24"/>
                <w:rtl/>
                <w:lang w:eastAsia="en-US"/>
              </w:rPr>
              <w:t>הפרעה לשוטר צבאי</w:t>
            </w:r>
          </w:p>
        </w:tc>
        <w:tc>
          <w:tcPr>
            <w:tcW w:w="567" w:type="dxa"/>
          </w:tcPr>
          <w:p w14:paraId="11532381" w14:textId="77777777" w:rsidR="002D732C" w:rsidRPr="002D732C" w:rsidRDefault="002D732C" w:rsidP="002D732C">
            <w:pPr>
              <w:spacing w:line="240" w:lineRule="auto"/>
              <w:jc w:val="left"/>
              <w:rPr>
                <w:rStyle w:val="Hyperlink"/>
                <w:rtl/>
              </w:rPr>
            </w:pPr>
            <w:hyperlink w:anchor="Seif125" w:tooltip="הפרעה לשוטר צבאי" w:history="1">
              <w:r w:rsidRPr="002D732C">
                <w:rPr>
                  <w:rStyle w:val="Hyperlink"/>
                </w:rPr>
                <w:t>Go</w:t>
              </w:r>
            </w:hyperlink>
          </w:p>
        </w:tc>
        <w:tc>
          <w:tcPr>
            <w:tcW w:w="850" w:type="dxa"/>
          </w:tcPr>
          <w:p w14:paraId="3D85C00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Seif125</w:instrText>
            </w:r>
            <w:r>
              <w:rPr>
                <w:sz w:val="24"/>
                <w:rtl/>
                <w:lang w:eastAsia="en-US"/>
              </w:rPr>
              <w:instrText xml:space="preserve"> </w:instrText>
            </w:r>
            <w:r>
              <w:rPr>
                <w:rFonts w:cs="Frankruhel"/>
                <w:sz w:val="24"/>
                <w:rtl/>
                <w:lang w:eastAsia="en-US"/>
              </w:rPr>
              <w:fldChar w:fldCharType="separate"/>
            </w:r>
            <w:r>
              <w:rPr>
                <w:noProof/>
                <w:sz w:val="24"/>
                <w:rtl/>
                <w:lang w:eastAsia="en-US"/>
              </w:rPr>
              <w:t>35</w:t>
            </w:r>
            <w:r>
              <w:rPr>
                <w:rFonts w:cs="Frankruhel"/>
                <w:sz w:val="24"/>
                <w:rtl/>
                <w:lang w:eastAsia="en-US"/>
              </w:rPr>
              <w:fldChar w:fldCharType="end"/>
            </w:r>
          </w:p>
        </w:tc>
      </w:tr>
      <w:tr w:rsidR="002D732C" w:rsidRPr="002D732C" w14:paraId="69472921" w14:textId="77777777" w:rsidTr="002D732C">
        <w:tblPrEx>
          <w:tblCellMar>
            <w:top w:w="0" w:type="dxa"/>
            <w:bottom w:w="0" w:type="dxa"/>
          </w:tblCellMar>
        </w:tblPrEx>
        <w:tc>
          <w:tcPr>
            <w:tcW w:w="1247" w:type="dxa"/>
          </w:tcPr>
          <w:p w14:paraId="377DBC3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127 </w:t>
            </w:r>
          </w:p>
        </w:tc>
        <w:tc>
          <w:tcPr>
            <w:tcW w:w="5669" w:type="dxa"/>
          </w:tcPr>
          <w:p w14:paraId="6DA9C21F" w14:textId="77777777" w:rsidR="002D732C" w:rsidRPr="002D732C" w:rsidRDefault="002D732C" w:rsidP="002D732C">
            <w:pPr>
              <w:spacing w:line="240" w:lineRule="auto"/>
              <w:jc w:val="left"/>
              <w:rPr>
                <w:rFonts w:cs="Frankruhel"/>
                <w:sz w:val="24"/>
                <w:rtl/>
                <w:lang w:eastAsia="en-US"/>
              </w:rPr>
            </w:pPr>
            <w:r>
              <w:rPr>
                <w:sz w:val="24"/>
                <w:rtl/>
                <w:lang w:eastAsia="en-US"/>
              </w:rPr>
              <w:t>סירוב לסייע לשוטר צבאי</w:t>
            </w:r>
          </w:p>
        </w:tc>
        <w:tc>
          <w:tcPr>
            <w:tcW w:w="567" w:type="dxa"/>
          </w:tcPr>
          <w:p w14:paraId="2489180C" w14:textId="77777777" w:rsidR="002D732C" w:rsidRPr="002D732C" w:rsidRDefault="002D732C" w:rsidP="002D732C">
            <w:pPr>
              <w:spacing w:line="240" w:lineRule="auto"/>
              <w:jc w:val="left"/>
              <w:rPr>
                <w:rStyle w:val="Hyperlink"/>
                <w:rtl/>
              </w:rPr>
            </w:pPr>
            <w:hyperlink w:anchor="Seif126" w:tooltip="סירוב לסייע לשוטר צבאי" w:history="1">
              <w:r w:rsidRPr="002D732C">
                <w:rPr>
                  <w:rStyle w:val="Hyperlink"/>
                </w:rPr>
                <w:t>Go</w:t>
              </w:r>
            </w:hyperlink>
          </w:p>
        </w:tc>
        <w:tc>
          <w:tcPr>
            <w:tcW w:w="850" w:type="dxa"/>
          </w:tcPr>
          <w:p w14:paraId="3A6C56B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Seif126</w:instrText>
            </w:r>
            <w:r>
              <w:rPr>
                <w:sz w:val="24"/>
                <w:rtl/>
                <w:lang w:eastAsia="en-US"/>
              </w:rPr>
              <w:instrText xml:space="preserve"> </w:instrText>
            </w:r>
            <w:r>
              <w:rPr>
                <w:rFonts w:cs="Frankruhel"/>
                <w:sz w:val="24"/>
                <w:rtl/>
                <w:lang w:eastAsia="en-US"/>
              </w:rPr>
              <w:fldChar w:fldCharType="separate"/>
            </w:r>
            <w:r>
              <w:rPr>
                <w:noProof/>
                <w:sz w:val="24"/>
                <w:rtl/>
                <w:lang w:eastAsia="en-US"/>
              </w:rPr>
              <w:t>35</w:t>
            </w:r>
            <w:r>
              <w:rPr>
                <w:rFonts w:cs="Frankruhel"/>
                <w:sz w:val="24"/>
                <w:rtl/>
                <w:lang w:eastAsia="en-US"/>
              </w:rPr>
              <w:fldChar w:fldCharType="end"/>
            </w:r>
          </w:p>
        </w:tc>
      </w:tr>
      <w:tr w:rsidR="002D732C" w:rsidRPr="002D732C" w14:paraId="6D559BEE" w14:textId="77777777" w:rsidTr="002D732C">
        <w:tblPrEx>
          <w:tblCellMar>
            <w:top w:w="0" w:type="dxa"/>
            <w:bottom w:w="0" w:type="dxa"/>
          </w:tblCellMar>
        </w:tblPrEx>
        <w:tc>
          <w:tcPr>
            <w:tcW w:w="1247" w:type="dxa"/>
          </w:tcPr>
          <w:p w14:paraId="6A01CCD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127א </w:t>
            </w:r>
          </w:p>
        </w:tc>
        <w:tc>
          <w:tcPr>
            <w:tcW w:w="5669" w:type="dxa"/>
          </w:tcPr>
          <w:p w14:paraId="621C9651" w14:textId="77777777" w:rsidR="002D732C" w:rsidRPr="002D732C" w:rsidRDefault="002D732C" w:rsidP="002D732C">
            <w:pPr>
              <w:spacing w:line="240" w:lineRule="auto"/>
              <w:jc w:val="left"/>
              <w:rPr>
                <w:rFonts w:cs="Frankruhel"/>
                <w:sz w:val="24"/>
                <w:rtl/>
                <w:lang w:eastAsia="en-US"/>
              </w:rPr>
            </w:pPr>
            <w:r>
              <w:rPr>
                <w:sz w:val="24"/>
                <w:rtl/>
                <w:lang w:eastAsia="en-US"/>
              </w:rPr>
              <w:t>סירוב להיבדק לשם גילוי שימוש בסמים מסוכנים</w:t>
            </w:r>
          </w:p>
        </w:tc>
        <w:tc>
          <w:tcPr>
            <w:tcW w:w="567" w:type="dxa"/>
          </w:tcPr>
          <w:p w14:paraId="7DBF9A6E" w14:textId="77777777" w:rsidR="002D732C" w:rsidRPr="002D732C" w:rsidRDefault="002D732C" w:rsidP="002D732C">
            <w:pPr>
              <w:spacing w:line="240" w:lineRule="auto"/>
              <w:jc w:val="left"/>
              <w:rPr>
                <w:rStyle w:val="Hyperlink"/>
                <w:rtl/>
              </w:rPr>
            </w:pPr>
            <w:hyperlink w:anchor="Seif127" w:tooltip="סירוב להיבדק לשם גילוי שימוש בסמים מסוכנים" w:history="1">
              <w:r w:rsidRPr="002D732C">
                <w:rPr>
                  <w:rStyle w:val="Hyperlink"/>
                </w:rPr>
                <w:t>Go</w:t>
              </w:r>
            </w:hyperlink>
          </w:p>
        </w:tc>
        <w:tc>
          <w:tcPr>
            <w:tcW w:w="850" w:type="dxa"/>
          </w:tcPr>
          <w:p w14:paraId="3A947B9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Seif127</w:instrText>
            </w:r>
            <w:r>
              <w:rPr>
                <w:sz w:val="24"/>
                <w:rtl/>
                <w:lang w:eastAsia="en-US"/>
              </w:rPr>
              <w:instrText xml:space="preserve"> </w:instrText>
            </w:r>
            <w:r>
              <w:rPr>
                <w:rFonts w:cs="Frankruhel"/>
                <w:sz w:val="24"/>
                <w:rtl/>
                <w:lang w:eastAsia="en-US"/>
              </w:rPr>
              <w:fldChar w:fldCharType="separate"/>
            </w:r>
            <w:r>
              <w:rPr>
                <w:noProof/>
                <w:sz w:val="24"/>
                <w:rtl/>
                <w:lang w:eastAsia="en-US"/>
              </w:rPr>
              <w:t>35</w:t>
            </w:r>
            <w:r>
              <w:rPr>
                <w:rFonts w:cs="Frankruhel"/>
                <w:sz w:val="24"/>
                <w:rtl/>
                <w:lang w:eastAsia="en-US"/>
              </w:rPr>
              <w:fldChar w:fldCharType="end"/>
            </w:r>
          </w:p>
        </w:tc>
      </w:tr>
      <w:tr w:rsidR="002D732C" w:rsidRPr="002D732C" w14:paraId="588D6C36" w14:textId="77777777" w:rsidTr="002D732C">
        <w:tblPrEx>
          <w:tblCellMar>
            <w:top w:w="0" w:type="dxa"/>
            <w:bottom w:w="0" w:type="dxa"/>
          </w:tblCellMar>
        </w:tblPrEx>
        <w:tc>
          <w:tcPr>
            <w:tcW w:w="1247" w:type="dxa"/>
          </w:tcPr>
          <w:p w14:paraId="084BD80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128 </w:t>
            </w:r>
          </w:p>
        </w:tc>
        <w:tc>
          <w:tcPr>
            <w:tcW w:w="5669" w:type="dxa"/>
          </w:tcPr>
          <w:p w14:paraId="60AB1AA5" w14:textId="77777777" w:rsidR="002D732C" w:rsidRPr="002D732C" w:rsidRDefault="002D732C" w:rsidP="002D732C">
            <w:pPr>
              <w:spacing w:line="240" w:lineRule="auto"/>
              <w:jc w:val="left"/>
              <w:rPr>
                <w:rFonts w:cs="Frankruhel"/>
                <w:sz w:val="24"/>
                <w:rtl/>
                <w:lang w:eastAsia="en-US"/>
              </w:rPr>
            </w:pPr>
            <w:r>
              <w:rPr>
                <w:sz w:val="24"/>
                <w:rtl/>
                <w:lang w:eastAsia="en-US"/>
              </w:rPr>
              <w:t>התנהגות פרועה</w:t>
            </w:r>
          </w:p>
        </w:tc>
        <w:tc>
          <w:tcPr>
            <w:tcW w:w="567" w:type="dxa"/>
          </w:tcPr>
          <w:p w14:paraId="1F2A1C30" w14:textId="77777777" w:rsidR="002D732C" w:rsidRPr="002D732C" w:rsidRDefault="002D732C" w:rsidP="002D732C">
            <w:pPr>
              <w:spacing w:line="240" w:lineRule="auto"/>
              <w:jc w:val="left"/>
              <w:rPr>
                <w:rStyle w:val="Hyperlink"/>
                <w:rtl/>
              </w:rPr>
            </w:pPr>
            <w:hyperlink w:anchor="Seif128" w:tooltip="התנהגות פרועה" w:history="1">
              <w:r w:rsidRPr="002D732C">
                <w:rPr>
                  <w:rStyle w:val="Hyperlink"/>
                </w:rPr>
                <w:t>Go</w:t>
              </w:r>
            </w:hyperlink>
          </w:p>
        </w:tc>
        <w:tc>
          <w:tcPr>
            <w:tcW w:w="850" w:type="dxa"/>
          </w:tcPr>
          <w:p w14:paraId="2D8814A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Seif128</w:instrText>
            </w:r>
            <w:r>
              <w:rPr>
                <w:sz w:val="24"/>
                <w:rtl/>
                <w:lang w:eastAsia="en-US"/>
              </w:rPr>
              <w:instrText xml:space="preserve"> </w:instrText>
            </w:r>
            <w:r>
              <w:rPr>
                <w:rFonts w:cs="Frankruhel"/>
                <w:sz w:val="24"/>
                <w:rtl/>
                <w:lang w:eastAsia="en-US"/>
              </w:rPr>
              <w:fldChar w:fldCharType="separate"/>
            </w:r>
            <w:r>
              <w:rPr>
                <w:noProof/>
                <w:sz w:val="24"/>
                <w:rtl/>
                <w:lang w:eastAsia="en-US"/>
              </w:rPr>
              <w:t>35</w:t>
            </w:r>
            <w:r>
              <w:rPr>
                <w:rFonts w:cs="Frankruhel"/>
                <w:sz w:val="24"/>
                <w:rtl/>
                <w:lang w:eastAsia="en-US"/>
              </w:rPr>
              <w:fldChar w:fldCharType="end"/>
            </w:r>
          </w:p>
        </w:tc>
      </w:tr>
      <w:tr w:rsidR="002D732C" w:rsidRPr="002D732C" w14:paraId="777A56D1" w14:textId="77777777" w:rsidTr="002D732C">
        <w:tblPrEx>
          <w:tblCellMar>
            <w:top w:w="0" w:type="dxa"/>
            <w:bottom w:w="0" w:type="dxa"/>
          </w:tblCellMar>
        </w:tblPrEx>
        <w:tc>
          <w:tcPr>
            <w:tcW w:w="1247" w:type="dxa"/>
          </w:tcPr>
          <w:p w14:paraId="447D452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129 </w:t>
            </w:r>
          </w:p>
        </w:tc>
        <w:tc>
          <w:tcPr>
            <w:tcW w:w="5669" w:type="dxa"/>
          </w:tcPr>
          <w:p w14:paraId="14D20A50" w14:textId="77777777" w:rsidR="002D732C" w:rsidRPr="002D732C" w:rsidRDefault="002D732C" w:rsidP="002D732C">
            <w:pPr>
              <w:spacing w:line="240" w:lineRule="auto"/>
              <w:jc w:val="left"/>
              <w:rPr>
                <w:rFonts w:cs="Frankruhel"/>
                <w:sz w:val="24"/>
                <w:rtl/>
                <w:lang w:eastAsia="en-US"/>
              </w:rPr>
            </w:pPr>
            <w:r>
              <w:rPr>
                <w:sz w:val="24"/>
                <w:rtl/>
                <w:lang w:eastAsia="en-US"/>
              </w:rPr>
              <w:t>התנהגות מבישה</w:t>
            </w:r>
          </w:p>
        </w:tc>
        <w:tc>
          <w:tcPr>
            <w:tcW w:w="567" w:type="dxa"/>
          </w:tcPr>
          <w:p w14:paraId="58E2542F" w14:textId="77777777" w:rsidR="002D732C" w:rsidRPr="002D732C" w:rsidRDefault="002D732C" w:rsidP="002D732C">
            <w:pPr>
              <w:spacing w:line="240" w:lineRule="auto"/>
              <w:jc w:val="left"/>
              <w:rPr>
                <w:rStyle w:val="Hyperlink"/>
                <w:rtl/>
              </w:rPr>
            </w:pPr>
            <w:hyperlink w:anchor="Seif129" w:tooltip="התנהגות מבישה" w:history="1">
              <w:r w:rsidRPr="002D732C">
                <w:rPr>
                  <w:rStyle w:val="Hyperlink"/>
                </w:rPr>
                <w:t>Go</w:t>
              </w:r>
            </w:hyperlink>
          </w:p>
        </w:tc>
        <w:tc>
          <w:tcPr>
            <w:tcW w:w="850" w:type="dxa"/>
          </w:tcPr>
          <w:p w14:paraId="7DC486F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Seif129</w:instrText>
            </w:r>
            <w:r>
              <w:rPr>
                <w:sz w:val="24"/>
                <w:rtl/>
                <w:lang w:eastAsia="en-US"/>
              </w:rPr>
              <w:instrText xml:space="preserve"> </w:instrText>
            </w:r>
            <w:r>
              <w:rPr>
                <w:rFonts w:cs="Frankruhel"/>
                <w:sz w:val="24"/>
                <w:rtl/>
                <w:lang w:eastAsia="en-US"/>
              </w:rPr>
              <w:fldChar w:fldCharType="separate"/>
            </w:r>
            <w:r>
              <w:rPr>
                <w:noProof/>
                <w:sz w:val="24"/>
                <w:rtl/>
                <w:lang w:eastAsia="en-US"/>
              </w:rPr>
              <w:t>35</w:t>
            </w:r>
            <w:r>
              <w:rPr>
                <w:rFonts w:cs="Frankruhel"/>
                <w:sz w:val="24"/>
                <w:rtl/>
                <w:lang w:eastAsia="en-US"/>
              </w:rPr>
              <w:fldChar w:fldCharType="end"/>
            </w:r>
          </w:p>
        </w:tc>
      </w:tr>
      <w:tr w:rsidR="002D732C" w:rsidRPr="002D732C" w14:paraId="583F8C9B" w14:textId="77777777" w:rsidTr="002D732C">
        <w:tblPrEx>
          <w:tblCellMar>
            <w:top w:w="0" w:type="dxa"/>
            <w:bottom w:w="0" w:type="dxa"/>
          </w:tblCellMar>
        </w:tblPrEx>
        <w:tc>
          <w:tcPr>
            <w:tcW w:w="1247" w:type="dxa"/>
          </w:tcPr>
          <w:p w14:paraId="2B618CD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130 </w:t>
            </w:r>
          </w:p>
        </w:tc>
        <w:tc>
          <w:tcPr>
            <w:tcW w:w="5669" w:type="dxa"/>
          </w:tcPr>
          <w:p w14:paraId="5864996D" w14:textId="77777777" w:rsidR="002D732C" w:rsidRPr="002D732C" w:rsidRDefault="002D732C" w:rsidP="002D732C">
            <w:pPr>
              <w:spacing w:line="240" w:lineRule="auto"/>
              <w:jc w:val="left"/>
              <w:rPr>
                <w:rFonts w:cs="Frankruhel"/>
                <w:sz w:val="24"/>
                <w:rtl/>
                <w:lang w:eastAsia="en-US"/>
              </w:rPr>
            </w:pPr>
            <w:r>
              <w:rPr>
                <w:sz w:val="24"/>
                <w:rtl/>
                <w:lang w:eastAsia="en-US"/>
              </w:rPr>
              <w:t>התנהגות שאינה הולמת</w:t>
            </w:r>
          </w:p>
        </w:tc>
        <w:tc>
          <w:tcPr>
            <w:tcW w:w="567" w:type="dxa"/>
          </w:tcPr>
          <w:p w14:paraId="265EC078" w14:textId="77777777" w:rsidR="002D732C" w:rsidRPr="002D732C" w:rsidRDefault="002D732C" w:rsidP="002D732C">
            <w:pPr>
              <w:spacing w:line="240" w:lineRule="auto"/>
              <w:jc w:val="left"/>
              <w:rPr>
                <w:rStyle w:val="Hyperlink"/>
                <w:rtl/>
              </w:rPr>
            </w:pPr>
            <w:hyperlink w:anchor="Seif130" w:tooltip="התנהגות שאינה הולמת" w:history="1">
              <w:r w:rsidRPr="002D732C">
                <w:rPr>
                  <w:rStyle w:val="Hyperlink"/>
                </w:rPr>
                <w:t>Go</w:t>
              </w:r>
            </w:hyperlink>
          </w:p>
        </w:tc>
        <w:tc>
          <w:tcPr>
            <w:tcW w:w="850" w:type="dxa"/>
          </w:tcPr>
          <w:p w14:paraId="1C0A753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Seif130</w:instrText>
            </w:r>
            <w:r>
              <w:rPr>
                <w:sz w:val="24"/>
                <w:rtl/>
                <w:lang w:eastAsia="en-US"/>
              </w:rPr>
              <w:instrText xml:space="preserve"> </w:instrText>
            </w:r>
            <w:r>
              <w:rPr>
                <w:rFonts w:cs="Frankruhel"/>
                <w:sz w:val="24"/>
                <w:rtl/>
                <w:lang w:eastAsia="en-US"/>
              </w:rPr>
              <w:fldChar w:fldCharType="separate"/>
            </w:r>
            <w:r>
              <w:rPr>
                <w:noProof/>
                <w:sz w:val="24"/>
                <w:rtl/>
                <w:lang w:eastAsia="en-US"/>
              </w:rPr>
              <w:t>35</w:t>
            </w:r>
            <w:r>
              <w:rPr>
                <w:rFonts w:cs="Frankruhel"/>
                <w:sz w:val="24"/>
                <w:rtl/>
                <w:lang w:eastAsia="en-US"/>
              </w:rPr>
              <w:fldChar w:fldCharType="end"/>
            </w:r>
          </w:p>
        </w:tc>
      </w:tr>
      <w:tr w:rsidR="002D732C" w:rsidRPr="002D732C" w14:paraId="5C18ED9D" w14:textId="77777777" w:rsidTr="002D732C">
        <w:tblPrEx>
          <w:tblCellMar>
            <w:top w:w="0" w:type="dxa"/>
            <w:bottom w:w="0" w:type="dxa"/>
          </w:tblCellMar>
        </w:tblPrEx>
        <w:tc>
          <w:tcPr>
            <w:tcW w:w="1247" w:type="dxa"/>
          </w:tcPr>
          <w:p w14:paraId="1901F70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131 </w:t>
            </w:r>
          </w:p>
        </w:tc>
        <w:tc>
          <w:tcPr>
            <w:tcW w:w="5669" w:type="dxa"/>
          </w:tcPr>
          <w:p w14:paraId="7B6F2793" w14:textId="77777777" w:rsidR="002D732C" w:rsidRPr="002D732C" w:rsidRDefault="002D732C" w:rsidP="002D732C">
            <w:pPr>
              <w:spacing w:line="240" w:lineRule="auto"/>
              <w:jc w:val="left"/>
              <w:rPr>
                <w:rFonts w:cs="Frankruhel"/>
                <w:sz w:val="24"/>
                <w:rtl/>
                <w:lang w:eastAsia="en-US"/>
              </w:rPr>
            </w:pPr>
            <w:r>
              <w:rPr>
                <w:sz w:val="24"/>
                <w:rtl/>
                <w:lang w:eastAsia="en-US"/>
              </w:rPr>
              <w:t>התחזות</w:t>
            </w:r>
          </w:p>
        </w:tc>
        <w:tc>
          <w:tcPr>
            <w:tcW w:w="567" w:type="dxa"/>
          </w:tcPr>
          <w:p w14:paraId="724E36A6" w14:textId="77777777" w:rsidR="002D732C" w:rsidRPr="002D732C" w:rsidRDefault="002D732C" w:rsidP="002D732C">
            <w:pPr>
              <w:spacing w:line="240" w:lineRule="auto"/>
              <w:jc w:val="left"/>
              <w:rPr>
                <w:rStyle w:val="Hyperlink"/>
                <w:rtl/>
              </w:rPr>
            </w:pPr>
            <w:hyperlink w:anchor="Seif131" w:tooltip="התחזות" w:history="1">
              <w:r w:rsidRPr="002D732C">
                <w:rPr>
                  <w:rStyle w:val="Hyperlink"/>
                </w:rPr>
                <w:t>Go</w:t>
              </w:r>
            </w:hyperlink>
          </w:p>
        </w:tc>
        <w:tc>
          <w:tcPr>
            <w:tcW w:w="850" w:type="dxa"/>
          </w:tcPr>
          <w:p w14:paraId="3D936F1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Seif131</w:instrText>
            </w:r>
            <w:r>
              <w:rPr>
                <w:sz w:val="24"/>
                <w:rtl/>
                <w:lang w:eastAsia="en-US"/>
              </w:rPr>
              <w:instrText xml:space="preserve"> </w:instrText>
            </w:r>
            <w:r>
              <w:rPr>
                <w:rFonts w:cs="Frankruhel"/>
                <w:sz w:val="24"/>
                <w:rtl/>
                <w:lang w:eastAsia="en-US"/>
              </w:rPr>
              <w:fldChar w:fldCharType="separate"/>
            </w:r>
            <w:r>
              <w:rPr>
                <w:noProof/>
                <w:sz w:val="24"/>
                <w:rtl/>
                <w:lang w:eastAsia="en-US"/>
              </w:rPr>
              <w:t>35</w:t>
            </w:r>
            <w:r>
              <w:rPr>
                <w:rFonts w:cs="Frankruhel"/>
                <w:sz w:val="24"/>
                <w:rtl/>
                <w:lang w:eastAsia="en-US"/>
              </w:rPr>
              <w:fldChar w:fldCharType="end"/>
            </w:r>
          </w:p>
        </w:tc>
      </w:tr>
      <w:tr w:rsidR="002D732C" w:rsidRPr="002D732C" w14:paraId="1541A608" w14:textId="77777777" w:rsidTr="002D732C">
        <w:tblPrEx>
          <w:tblCellMar>
            <w:top w:w="0" w:type="dxa"/>
            <w:bottom w:w="0" w:type="dxa"/>
          </w:tblCellMar>
        </w:tblPrEx>
        <w:tc>
          <w:tcPr>
            <w:tcW w:w="1247" w:type="dxa"/>
          </w:tcPr>
          <w:p w14:paraId="4360855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132 </w:t>
            </w:r>
          </w:p>
        </w:tc>
        <w:tc>
          <w:tcPr>
            <w:tcW w:w="5669" w:type="dxa"/>
          </w:tcPr>
          <w:p w14:paraId="68E82442" w14:textId="77777777" w:rsidR="002D732C" w:rsidRPr="002D732C" w:rsidRDefault="002D732C" w:rsidP="002D732C">
            <w:pPr>
              <w:spacing w:line="240" w:lineRule="auto"/>
              <w:jc w:val="left"/>
              <w:rPr>
                <w:rFonts w:cs="Frankruhel"/>
                <w:sz w:val="24"/>
                <w:rtl/>
                <w:lang w:eastAsia="en-US"/>
              </w:rPr>
            </w:pPr>
            <w:r>
              <w:rPr>
                <w:sz w:val="24"/>
                <w:rtl/>
                <w:lang w:eastAsia="en-US"/>
              </w:rPr>
              <w:t>פגיעה במשמעת</w:t>
            </w:r>
          </w:p>
        </w:tc>
        <w:tc>
          <w:tcPr>
            <w:tcW w:w="567" w:type="dxa"/>
          </w:tcPr>
          <w:p w14:paraId="2CC3E706" w14:textId="77777777" w:rsidR="002D732C" w:rsidRPr="002D732C" w:rsidRDefault="002D732C" w:rsidP="002D732C">
            <w:pPr>
              <w:spacing w:line="240" w:lineRule="auto"/>
              <w:jc w:val="left"/>
              <w:rPr>
                <w:rStyle w:val="Hyperlink"/>
                <w:rtl/>
              </w:rPr>
            </w:pPr>
            <w:hyperlink w:anchor="Seif132" w:tooltip="פגיעה במשמעת" w:history="1">
              <w:r w:rsidRPr="002D732C">
                <w:rPr>
                  <w:rStyle w:val="Hyperlink"/>
                </w:rPr>
                <w:t>Go</w:t>
              </w:r>
            </w:hyperlink>
          </w:p>
        </w:tc>
        <w:tc>
          <w:tcPr>
            <w:tcW w:w="850" w:type="dxa"/>
          </w:tcPr>
          <w:p w14:paraId="72828BF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Seif132</w:instrText>
            </w:r>
            <w:r>
              <w:rPr>
                <w:sz w:val="24"/>
                <w:rtl/>
                <w:lang w:eastAsia="en-US"/>
              </w:rPr>
              <w:instrText xml:space="preserve"> </w:instrText>
            </w:r>
            <w:r>
              <w:rPr>
                <w:rFonts w:cs="Frankruhel"/>
                <w:sz w:val="24"/>
                <w:rtl/>
                <w:lang w:eastAsia="en-US"/>
              </w:rPr>
              <w:fldChar w:fldCharType="separate"/>
            </w:r>
            <w:r>
              <w:rPr>
                <w:noProof/>
                <w:sz w:val="24"/>
                <w:rtl/>
                <w:lang w:eastAsia="en-US"/>
              </w:rPr>
              <w:t>35</w:t>
            </w:r>
            <w:r>
              <w:rPr>
                <w:rFonts w:cs="Frankruhel"/>
                <w:sz w:val="24"/>
                <w:rtl/>
                <w:lang w:eastAsia="en-US"/>
              </w:rPr>
              <w:fldChar w:fldCharType="end"/>
            </w:r>
          </w:p>
        </w:tc>
      </w:tr>
      <w:tr w:rsidR="002D732C" w:rsidRPr="002D732C" w14:paraId="4F940BCA" w14:textId="77777777" w:rsidTr="002D732C">
        <w:tblPrEx>
          <w:tblCellMar>
            <w:top w:w="0" w:type="dxa"/>
            <w:bottom w:w="0" w:type="dxa"/>
          </w:tblCellMar>
        </w:tblPrEx>
        <w:tc>
          <w:tcPr>
            <w:tcW w:w="1247" w:type="dxa"/>
          </w:tcPr>
          <w:p w14:paraId="128B461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133 </w:t>
            </w:r>
          </w:p>
        </w:tc>
        <w:tc>
          <w:tcPr>
            <w:tcW w:w="5669" w:type="dxa"/>
          </w:tcPr>
          <w:p w14:paraId="040BC6C2" w14:textId="77777777" w:rsidR="002D732C" w:rsidRPr="002D732C" w:rsidRDefault="002D732C" w:rsidP="002D732C">
            <w:pPr>
              <w:spacing w:line="240" w:lineRule="auto"/>
              <w:jc w:val="left"/>
              <w:rPr>
                <w:rFonts w:cs="Frankruhel"/>
                <w:sz w:val="24"/>
                <w:rtl/>
                <w:lang w:eastAsia="en-US"/>
              </w:rPr>
            </w:pPr>
            <w:r>
              <w:rPr>
                <w:sz w:val="24"/>
                <w:rtl/>
                <w:lang w:eastAsia="en-US"/>
              </w:rPr>
              <w:t>אי קיום הוראות המחייבות בצבא</w:t>
            </w:r>
          </w:p>
        </w:tc>
        <w:tc>
          <w:tcPr>
            <w:tcW w:w="567" w:type="dxa"/>
          </w:tcPr>
          <w:p w14:paraId="52D4A604" w14:textId="77777777" w:rsidR="002D732C" w:rsidRPr="002D732C" w:rsidRDefault="002D732C" w:rsidP="002D732C">
            <w:pPr>
              <w:spacing w:line="240" w:lineRule="auto"/>
              <w:jc w:val="left"/>
              <w:rPr>
                <w:rStyle w:val="Hyperlink"/>
                <w:rtl/>
              </w:rPr>
            </w:pPr>
            <w:hyperlink w:anchor="Seif133" w:tooltip="אי קיום הוראות המחייבות בצבא" w:history="1">
              <w:r w:rsidRPr="002D732C">
                <w:rPr>
                  <w:rStyle w:val="Hyperlink"/>
                </w:rPr>
                <w:t>Go</w:t>
              </w:r>
            </w:hyperlink>
          </w:p>
        </w:tc>
        <w:tc>
          <w:tcPr>
            <w:tcW w:w="850" w:type="dxa"/>
          </w:tcPr>
          <w:p w14:paraId="42F1C15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Seif133</w:instrText>
            </w:r>
            <w:r>
              <w:rPr>
                <w:sz w:val="24"/>
                <w:rtl/>
                <w:lang w:eastAsia="en-US"/>
              </w:rPr>
              <w:instrText xml:space="preserve"> </w:instrText>
            </w:r>
            <w:r>
              <w:rPr>
                <w:rFonts w:cs="Frankruhel"/>
                <w:sz w:val="24"/>
                <w:rtl/>
                <w:lang w:eastAsia="en-US"/>
              </w:rPr>
              <w:fldChar w:fldCharType="separate"/>
            </w:r>
            <w:r>
              <w:rPr>
                <w:noProof/>
                <w:sz w:val="24"/>
                <w:rtl/>
                <w:lang w:eastAsia="en-US"/>
              </w:rPr>
              <w:t>35</w:t>
            </w:r>
            <w:r>
              <w:rPr>
                <w:rFonts w:cs="Frankruhel"/>
                <w:sz w:val="24"/>
                <w:rtl/>
                <w:lang w:eastAsia="en-US"/>
              </w:rPr>
              <w:fldChar w:fldCharType="end"/>
            </w:r>
          </w:p>
        </w:tc>
      </w:tr>
      <w:tr w:rsidR="002D732C" w:rsidRPr="002D732C" w14:paraId="3BCE029E" w14:textId="77777777" w:rsidTr="002D732C">
        <w:tblPrEx>
          <w:tblCellMar>
            <w:top w:w="0" w:type="dxa"/>
            <w:bottom w:w="0" w:type="dxa"/>
          </w:tblCellMar>
        </w:tblPrEx>
        <w:tc>
          <w:tcPr>
            <w:tcW w:w="1247" w:type="dxa"/>
          </w:tcPr>
          <w:p w14:paraId="7D9519A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133א </w:t>
            </w:r>
          </w:p>
        </w:tc>
        <w:tc>
          <w:tcPr>
            <w:tcW w:w="5669" w:type="dxa"/>
          </w:tcPr>
          <w:p w14:paraId="5C05EA44" w14:textId="77777777" w:rsidR="002D732C" w:rsidRPr="002D732C" w:rsidRDefault="002D732C" w:rsidP="002D732C">
            <w:pPr>
              <w:spacing w:line="240" w:lineRule="auto"/>
              <w:jc w:val="left"/>
              <w:rPr>
                <w:rFonts w:cs="Frankruhel"/>
                <w:sz w:val="24"/>
                <w:rtl/>
                <w:lang w:eastAsia="en-US"/>
              </w:rPr>
            </w:pPr>
            <w:r>
              <w:rPr>
                <w:sz w:val="24"/>
                <w:rtl/>
                <w:lang w:eastAsia="en-US"/>
              </w:rPr>
              <w:t>איסור עבודה, עיסוק או התמחות</w:t>
            </w:r>
          </w:p>
        </w:tc>
        <w:tc>
          <w:tcPr>
            <w:tcW w:w="567" w:type="dxa"/>
          </w:tcPr>
          <w:p w14:paraId="69F9215F" w14:textId="77777777" w:rsidR="002D732C" w:rsidRPr="002D732C" w:rsidRDefault="002D732C" w:rsidP="002D732C">
            <w:pPr>
              <w:spacing w:line="240" w:lineRule="auto"/>
              <w:jc w:val="left"/>
              <w:rPr>
                <w:rStyle w:val="Hyperlink"/>
                <w:rtl/>
              </w:rPr>
            </w:pPr>
            <w:hyperlink w:anchor="Seif635" w:tooltip="איסור עבודה, עיסוק או התמחות" w:history="1">
              <w:r w:rsidRPr="002D732C">
                <w:rPr>
                  <w:rStyle w:val="Hyperlink"/>
                </w:rPr>
                <w:t>Go</w:t>
              </w:r>
            </w:hyperlink>
          </w:p>
        </w:tc>
        <w:tc>
          <w:tcPr>
            <w:tcW w:w="850" w:type="dxa"/>
          </w:tcPr>
          <w:p w14:paraId="15821E3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Seif635</w:instrText>
            </w:r>
            <w:r>
              <w:rPr>
                <w:sz w:val="24"/>
                <w:rtl/>
                <w:lang w:eastAsia="en-US"/>
              </w:rPr>
              <w:instrText xml:space="preserve"> </w:instrText>
            </w:r>
            <w:r>
              <w:rPr>
                <w:rFonts w:cs="Frankruhel"/>
                <w:sz w:val="24"/>
                <w:rtl/>
                <w:lang w:eastAsia="en-US"/>
              </w:rPr>
              <w:fldChar w:fldCharType="separate"/>
            </w:r>
            <w:r>
              <w:rPr>
                <w:noProof/>
                <w:sz w:val="24"/>
                <w:rtl/>
                <w:lang w:eastAsia="en-US"/>
              </w:rPr>
              <w:t>35</w:t>
            </w:r>
            <w:r>
              <w:rPr>
                <w:rFonts w:cs="Frankruhel"/>
                <w:sz w:val="24"/>
                <w:rtl/>
                <w:lang w:eastAsia="en-US"/>
              </w:rPr>
              <w:fldChar w:fldCharType="end"/>
            </w:r>
          </w:p>
        </w:tc>
      </w:tr>
      <w:tr w:rsidR="002D732C" w:rsidRPr="002D732C" w14:paraId="71C2E26E" w14:textId="77777777" w:rsidTr="002D732C">
        <w:tblPrEx>
          <w:tblCellMar>
            <w:top w:w="0" w:type="dxa"/>
            <w:bottom w:w="0" w:type="dxa"/>
          </w:tblCellMar>
        </w:tblPrEx>
        <w:tc>
          <w:tcPr>
            <w:tcW w:w="1247" w:type="dxa"/>
          </w:tcPr>
          <w:p w14:paraId="69472AA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134 </w:t>
            </w:r>
          </w:p>
        </w:tc>
        <w:tc>
          <w:tcPr>
            <w:tcW w:w="5669" w:type="dxa"/>
          </w:tcPr>
          <w:p w14:paraId="6A3D59C2" w14:textId="77777777" w:rsidR="002D732C" w:rsidRPr="002D732C" w:rsidRDefault="002D732C" w:rsidP="002D732C">
            <w:pPr>
              <w:spacing w:line="240" w:lineRule="auto"/>
              <w:jc w:val="left"/>
              <w:rPr>
                <w:rFonts w:cs="Frankruhel"/>
                <w:sz w:val="24"/>
                <w:rtl/>
                <w:lang w:eastAsia="en-US"/>
              </w:rPr>
            </w:pPr>
            <w:r>
              <w:rPr>
                <w:sz w:val="24"/>
                <w:rtl/>
                <w:lang w:eastAsia="en-US"/>
              </w:rPr>
              <w:t>אי מניעת עבירה</w:t>
            </w:r>
          </w:p>
        </w:tc>
        <w:tc>
          <w:tcPr>
            <w:tcW w:w="567" w:type="dxa"/>
          </w:tcPr>
          <w:p w14:paraId="4EA94DAE" w14:textId="77777777" w:rsidR="002D732C" w:rsidRPr="002D732C" w:rsidRDefault="002D732C" w:rsidP="002D732C">
            <w:pPr>
              <w:spacing w:line="240" w:lineRule="auto"/>
              <w:jc w:val="left"/>
              <w:rPr>
                <w:rStyle w:val="Hyperlink"/>
                <w:rtl/>
              </w:rPr>
            </w:pPr>
            <w:hyperlink w:anchor="Seif134" w:tooltip="אי מניעת עבירה" w:history="1">
              <w:r w:rsidRPr="002D732C">
                <w:rPr>
                  <w:rStyle w:val="Hyperlink"/>
                </w:rPr>
                <w:t>Go</w:t>
              </w:r>
            </w:hyperlink>
          </w:p>
        </w:tc>
        <w:tc>
          <w:tcPr>
            <w:tcW w:w="850" w:type="dxa"/>
          </w:tcPr>
          <w:p w14:paraId="5015DCC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Seif134</w:instrText>
            </w:r>
            <w:r>
              <w:rPr>
                <w:sz w:val="24"/>
                <w:rtl/>
                <w:lang w:eastAsia="en-US"/>
              </w:rPr>
              <w:instrText xml:space="preserve"> </w:instrText>
            </w:r>
            <w:r>
              <w:rPr>
                <w:rFonts w:cs="Frankruhel"/>
                <w:sz w:val="24"/>
                <w:rtl/>
                <w:lang w:eastAsia="en-US"/>
              </w:rPr>
              <w:fldChar w:fldCharType="separate"/>
            </w:r>
            <w:r>
              <w:rPr>
                <w:noProof/>
                <w:sz w:val="24"/>
                <w:rtl/>
                <w:lang w:eastAsia="en-US"/>
              </w:rPr>
              <w:t>35</w:t>
            </w:r>
            <w:r>
              <w:rPr>
                <w:rFonts w:cs="Frankruhel"/>
                <w:sz w:val="24"/>
                <w:rtl/>
                <w:lang w:eastAsia="en-US"/>
              </w:rPr>
              <w:fldChar w:fldCharType="end"/>
            </w:r>
          </w:p>
        </w:tc>
      </w:tr>
      <w:tr w:rsidR="002D732C" w:rsidRPr="002D732C" w14:paraId="0EE14C92" w14:textId="77777777" w:rsidTr="002D732C">
        <w:tblPrEx>
          <w:tblCellMar>
            <w:top w:w="0" w:type="dxa"/>
            <w:bottom w:w="0" w:type="dxa"/>
          </w:tblCellMar>
        </w:tblPrEx>
        <w:tc>
          <w:tcPr>
            <w:tcW w:w="1247" w:type="dxa"/>
          </w:tcPr>
          <w:p w14:paraId="5C757BA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135 </w:t>
            </w:r>
          </w:p>
        </w:tc>
        <w:tc>
          <w:tcPr>
            <w:tcW w:w="5669" w:type="dxa"/>
          </w:tcPr>
          <w:p w14:paraId="221508CA" w14:textId="77777777" w:rsidR="002D732C" w:rsidRPr="002D732C" w:rsidRDefault="002D732C" w:rsidP="002D732C">
            <w:pPr>
              <w:spacing w:line="240" w:lineRule="auto"/>
              <w:jc w:val="left"/>
              <w:rPr>
                <w:rFonts w:cs="Frankruhel"/>
                <w:sz w:val="24"/>
                <w:rtl/>
                <w:lang w:eastAsia="en-US"/>
              </w:rPr>
            </w:pPr>
            <w:r>
              <w:rPr>
                <w:sz w:val="24"/>
                <w:rtl/>
                <w:lang w:eastAsia="en-US"/>
              </w:rPr>
              <w:t>קשר לעבור עבירה</w:t>
            </w:r>
          </w:p>
        </w:tc>
        <w:tc>
          <w:tcPr>
            <w:tcW w:w="567" w:type="dxa"/>
          </w:tcPr>
          <w:p w14:paraId="1BFEE86E" w14:textId="77777777" w:rsidR="002D732C" w:rsidRPr="002D732C" w:rsidRDefault="002D732C" w:rsidP="002D732C">
            <w:pPr>
              <w:spacing w:line="240" w:lineRule="auto"/>
              <w:jc w:val="left"/>
              <w:rPr>
                <w:rStyle w:val="Hyperlink"/>
                <w:rtl/>
              </w:rPr>
            </w:pPr>
            <w:hyperlink w:anchor="Seif135" w:tooltip="קשר לעבור עבירה" w:history="1">
              <w:r w:rsidRPr="002D732C">
                <w:rPr>
                  <w:rStyle w:val="Hyperlink"/>
                </w:rPr>
                <w:t>Go</w:t>
              </w:r>
            </w:hyperlink>
          </w:p>
        </w:tc>
        <w:tc>
          <w:tcPr>
            <w:tcW w:w="850" w:type="dxa"/>
          </w:tcPr>
          <w:p w14:paraId="1D277C8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Seif135</w:instrText>
            </w:r>
            <w:r>
              <w:rPr>
                <w:sz w:val="24"/>
                <w:rtl/>
                <w:lang w:eastAsia="en-US"/>
              </w:rPr>
              <w:instrText xml:space="preserve"> </w:instrText>
            </w:r>
            <w:r>
              <w:rPr>
                <w:rFonts w:cs="Frankruhel"/>
                <w:sz w:val="24"/>
                <w:rtl/>
                <w:lang w:eastAsia="en-US"/>
              </w:rPr>
              <w:fldChar w:fldCharType="separate"/>
            </w:r>
            <w:r>
              <w:rPr>
                <w:noProof/>
                <w:sz w:val="24"/>
                <w:rtl/>
                <w:lang w:eastAsia="en-US"/>
              </w:rPr>
              <w:t>35</w:t>
            </w:r>
            <w:r>
              <w:rPr>
                <w:rFonts w:cs="Frankruhel"/>
                <w:sz w:val="24"/>
                <w:rtl/>
                <w:lang w:eastAsia="en-US"/>
              </w:rPr>
              <w:fldChar w:fldCharType="end"/>
            </w:r>
          </w:p>
        </w:tc>
      </w:tr>
      <w:tr w:rsidR="002D732C" w:rsidRPr="002D732C" w14:paraId="146BBCB0" w14:textId="77777777" w:rsidTr="002D732C">
        <w:tblPrEx>
          <w:tblCellMar>
            <w:top w:w="0" w:type="dxa"/>
            <w:bottom w:w="0" w:type="dxa"/>
          </w:tblCellMar>
        </w:tblPrEx>
        <w:tc>
          <w:tcPr>
            <w:tcW w:w="1247" w:type="dxa"/>
          </w:tcPr>
          <w:p w14:paraId="74432460" w14:textId="77777777" w:rsidR="002D732C" w:rsidRPr="002D732C" w:rsidRDefault="002D732C" w:rsidP="002D732C">
            <w:pPr>
              <w:spacing w:line="240" w:lineRule="auto"/>
              <w:jc w:val="left"/>
              <w:rPr>
                <w:rFonts w:cs="Frankruhel"/>
                <w:sz w:val="24"/>
                <w:rtl/>
                <w:lang w:eastAsia="en-US"/>
              </w:rPr>
            </w:pPr>
          </w:p>
        </w:tc>
        <w:tc>
          <w:tcPr>
            <w:tcW w:w="5669" w:type="dxa"/>
          </w:tcPr>
          <w:p w14:paraId="4ED75E93" w14:textId="77777777" w:rsidR="002D732C" w:rsidRPr="002D732C" w:rsidRDefault="002D732C" w:rsidP="002D732C">
            <w:pPr>
              <w:spacing w:line="240" w:lineRule="auto"/>
              <w:jc w:val="left"/>
              <w:rPr>
                <w:rFonts w:cs="Frankruhel"/>
                <w:sz w:val="24"/>
                <w:rtl/>
                <w:lang w:eastAsia="en-US"/>
              </w:rPr>
            </w:pPr>
            <w:r>
              <w:rPr>
                <w:sz w:val="24"/>
                <w:rtl/>
                <w:lang w:eastAsia="en-US"/>
              </w:rPr>
              <w:t>חלק ג' – דין משמעתי</w:t>
            </w:r>
          </w:p>
        </w:tc>
        <w:tc>
          <w:tcPr>
            <w:tcW w:w="567" w:type="dxa"/>
          </w:tcPr>
          <w:p w14:paraId="3754163A" w14:textId="77777777" w:rsidR="002D732C" w:rsidRPr="002D732C" w:rsidRDefault="002D732C" w:rsidP="002D732C">
            <w:pPr>
              <w:spacing w:line="240" w:lineRule="auto"/>
              <w:jc w:val="left"/>
              <w:rPr>
                <w:rStyle w:val="Hyperlink"/>
                <w:rtl/>
              </w:rPr>
            </w:pPr>
            <w:hyperlink w:anchor="hed22" w:tooltip="חלק ג – דין משמעתי" w:history="1">
              <w:r w:rsidRPr="002D732C">
                <w:rPr>
                  <w:rStyle w:val="Hyperlink"/>
                </w:rPr>
                <w:t>Go</w:t>
              </w:r>
            </w:hyperlink>
          </w:p>
        </w:tc>
        <w:tc>
          <w:tcPr>
            <w:tcW w:w="850" w:type="dxa"/>
          </w:tcPr>
          <w:p w14:paraId="2FE58D5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hed22</w:instrText>
            </w:r>
            <w:r>
              <w:rPr>
                <w:sz w:val="24"/>
                <w:rtl/>
                <w:lang w:eastAsia="en-US"/>
              </w:rPr>
              <w:instrText xml:space="preserve"> </w:instrText>
            </w:r>
            <w:r>
              <w:rPr>
                <w:rFonts w:cs="Frankruhel"/>
                <w:sz w:val="24"/>
                <w:rtl/>
                <w:lang w:eastAsia="en-US"/>
              </w:rPr>
              <w:fldChar w:fldCharType="separate"/>
            </w:r>
            <w:r>
              <w:rPr>
                <w:noProof/>
                <w:sz w:val="24"/>
                <w:rtl/>
                <w:lang w:eastAsia="en-US"/>
              </w:rPr>
              <w:t>36</w:t>
            </w:r>
            <w:r>
              <w:rPr>
                <w:rFonts w:cs="Frankruhel"/>
                <w:sz w:val="24"/>
                <w:rtl/>
                <w:lang w:eastAsia="en-US"/>
              </w:rPr>
              <w:fldChar w:fldCharType="end"/>
            </w:r>
          </w:p>
        </w:tc>
      </w:tr>
      <w:tr w:rsidR="002D732C" w:rsidRPr="002D732C" w14:paraId="0350001E" w14:textId="77777777" w:rsidTr="002D732C">
        <w:tblPrEx>
          <w:tblCellMar>
            <w:top w:w="0" w:type="dxa"/>
            <w:bottom w:w="0" w:type="dxa"/>
          </w:tblCellMar>
        </w:tblPrEx>
        <w:tc>
          <w:tcPr>
            <w:tcW w:w="1247" w:type="dxa"/>
          </w:tcPr>
          <w:p w14:paraId="0432785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136 </w:t>
            </w:r>
          </w:p>
        </w:tc>
        <w:tc>
          <w:tcPr>
            <w:tcW w:w="5669" w:type="dxa"/>
          </w:tcPr>
          <w:p w14:paraId="1F406C1E" w14:textId="77777777" w:rsidR="002D732C" w:rsidRPr="002D732C" w:rsidRDefault="002D732C" w:rsidP="002D732C">
            <w:pPr>
              <w:spacing w:line="240" w:lineRule="auto"/>
              <w:jc w:val="left"/>
              <w:rPr>
                <w:rFonts w:cs="Frankruhel"/>
                <w:sz w:val="24"/>
                <w:rtl/>
                <w:lang w:eastAsia="en-US"/>
              </w:rPr>
            </w:pPr>
            <w:r>
              <w:rPr>
                <w:sz w:val="24"/>
                <w:rtl/>
                <w:lang w:eastAsia="en-US"/>
              </w:rPr>
              <w:t>תחולת הדין המשמעתי</w:t>
            </w:r>
          </w:p>
        </w:tc>
        <w:tc>
          <w:tcPr>
            <w:tcW w:w="567" w:type="dxa"/>
          </w:tcPr>
          <w:p w14:paraId="058076B2" w14:textId="77777777" w:rsidR="002D732C" w:rsidRPr="002D732C" w:rsidRDefault="002D732C" w:rsidP="002D732C">
            <w:pPr>
              <w:spacing w:line="240" w:lineRule="auto"/>
              <w:jc w:val="left"/>
              <w:rPr>
                <w:rStyle w:val="Hyperlink"/>
                <w:rtl/>
              </w:rPr>
            </w:pPr>
            <w:hyperlink w:anchor="Seif136" w:tooltip="תחולת הדין המשמעתי" w:history="1">
              <w:r w:rsidRPr="002D732C">
                <w:rPr>
                  <w:rStyle w:val="Hyperlink"/>
                </w:rPr>
                <w:t>Go</w:t>
              </w:r>
            </w:hyperlink>
          </w:p>
        </w:tc>
        <w:tc>
          <w:tcPr>
            <w:tcW w:w="850" w:type="dxa"/>
          </w:tcPr>
          <w:p w14:paraId="2C563C3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Seif136</w:instrText>
            </w:r>
            <w:r>
              <w:rPr>
                <w:sz w:val="24"/>
                <w:rtl/>
                <w:lang w:eastAsia="en-US"/>
              </w:rPr>
              <w:instrText xml:space="preserve"> </w:instrText>
            </w:r>
            <w:r>
              <w:rPr>
                <w:rFonts w:cs="Frankruhel"/>
                <w:sz w:val="24"/>
                <w:rtl/>
                <w:lang w:eastAsia="en-US"/>
              </w:rPr>
              <w:fldChar w:fldCharType="separate"/>
            </w:r>
            <w:r>
              <w:rPr>
                <w:noProof/>
                <w:sz w:val="24"/>
                <w:rtl/>
                <w:lang w:eastAsia="en-US"/>
              </w:rPr>
              <w:t>36</w:t>
            </w:r>
            <w:r>
              <w:rPr>
                <w:rFonts w:cs="Frankruhel"/>
                <w:sz w:val="24"/>
                <w:rtl/>
                <w:lang w:eastAsia="en-US"/>
              </w:rPr>
              <w:fldChar w:fldCharType="end"/>
            </w:r>
          </w:p>
        </w:tc>
      </w:tr>
      <w:tr w:rsidR="002D732C" w:rsidRPr="002D732C" w14:paraId="49C5D22E" w14:textId="77777777" w:rsidTr="002D732C">
        <w:tblPrEx>
          <w:tblCellMar>
            <w:top w:w="0" w:type="dxa"/>
            <w:bottom w:w="0" w:type="dxa"/>
          </w:tblCellMar>
        </w:tblPrEx>
        <w:tc>
          <w:tcPr>
            <w:tcW w:w="1247" w:type="dxa"/>
          </w:tcPr>
          <w:p w14:paraId="2F2129F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137 </w:t>
            </w:r>
          </w:p>
        </w:tc>
        <w:tc>
          <w:tcPr>
            <w:tcW w:w="5669" w:type="dxa"/>
          </w:tcPr>
          <w:p w14:paraId="26546D09" w14:textId="77777777" w:rsidR="002D732C" w:rsidRPr="002D732C" w:rsidRDefault="002D732C" w:rsidP="002D732C">
            <w:pPr>
              <w:spacing w:line="240" w:lineRule="auto"/>
              <w:jc w:val="left"/>
              <w:rPr>
                <w:rFonts w:cs="Frankruhel"/>
                <w:sz w:val="24"/>
                <w:rtl/>
                <w:lang w:eastAsia="en-US"/>
              </w:rPr>
            </w:pPr>
            <w:r>
              <w:rPr>
                <w:sz w:val="24"/>
                <w:rtl/>
                <w:lang w:eastAsia="en-US"/>
              </w:rPr>
              <w:t>העמדה לדין לפני קצין שיפוט</w:t>
            </w:r>
          </w:p>
        </w:tc>
        <w:tc>
          <w:tcPr>
            <w:tcW w:w="567" w:type="dxa"/>
          </w:tcPr>
          <w:p w14:paraId="0FE7BD80" w14:textId="77777777" w:rsidR="002D732C" w:rsidRPr="002D732C" w:rsidRDefault="002D732C" w:rsidP="002D732C">
            <w:pPr>
              <w:spacing w:line="240" w:lineRule="auto"/>
              <w:jc w:val="left"/>
              <w:rPr>
                <w:rStyle w:val="Hyperlink"/>
                <w:rtl/>
              </w:rPr>
            </w:pPr>
            <w:hyperlink w:anchor="Seif137" w:tooltip="העמדה לדין לפני קצין שיפוט" w:history="1">
              <w:r w:rsidRPr="002D732C">
                <w:rPr>
                  <w:rStyle w:val="Hyperlink"/>
                </w:rPr>
                <w:t>Go</w:t>
              </w:r>
            </w:hyperlink>
          </w:p>
        </w:tc>
        <w:tc>
          <w:tcPr>
            <w:tcW w:w="850" w:type="dxa"/>
          </w:tcPr>
          <w:p w14:paraId="485D991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Seif137</w:instrText>
            </w:r>
            <w:r>
              <w:rPr>
                <w:sz w:val="24"/>
                <w:rtl/>
                <w:lang w:eastAsia="en-US"/>
              </w:rPr>
              <w:instrText xml:space="preserve"> </w:instrText>
            </w:r>
            <w:r>
              <w:rPr>
                <w:rFonts w:cs="Frankruhel"/>
                <w:sz w:val="24"/>
                <w:rtl/>
                <w:lang w:eastAsia="en-US"/>
              </w:rPr>
              <w:fldChar w:fldCharType="separate"/>
            </w:r>
            <w:r>
              <w:rPr>
                <w:noProof/>
                <w:sz w:val="24"/>
                <w:rtl/>
                <w:lang w:eastAsia="en-US"/>
              </w:rPr>
              <w:t>36</w:t>
            </w:r>
            <w:r>
              <w:rPr>
                <w:rFonts w:cs="Frankruhel"/>
                <w:sz w:val="24"/>
                <w:rtl/>
                <w:lang w:eastAsia="en-US"/>
              </w:rPr>
              <w:fldChar w:fldCharType="end"/>
            </w:r>
          </w:p>
        </w:tc>
      </w:tr>
      <w:tr w:rsidR="002D732C" w:rsidRPr="002D732C" w14:paraId="0CFFD7B4" w14:textId="77777777" w:rsidTr="002D732C">
        <w:tblPrEx>
          <w:tblCellMar>
            <w:top w:w="0" w:type="dxa"/>
            <w:bottom w:w="0" w:type="dxa"/>
          </w:tblCellMar>
        </w:tblPrEx>
        <w:tc>
          <w:tcPr>
            <w:tcW w:w="1247" w:type="dxa"/>
          </w:tcPr>
          <w:p w14:paraId="451D009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139 </w:t>
            </w:r>
          </w:p>
        </w:tc>
        <w:tc>
          <w:tcPr>
            <w:tcW w:w="5669" w:type="dxa"/>
          </w:tcPr>
          <w:p w14:paraId="04AD289B" w14:textId="77777777" w:rsidR="002D732C" w:rsidRPr="002D732C" w:rsidRDefault="002D732C" w:rsidP="002D732C">
            <w:pPr>
              <w:spacing w:line="240" w:lineRule="auto"/>
              <w:jc w:val="left"/>
              <w:rPr>
                <w:rFonts w:cs="Frankruhel"/>
                <w:sz w:val="24"/>
                <w:rtl/>
                <w:lang w:eastAsia="en-US"/>
              </w:rPr>
            </w:pPr>
            <w:r>
              <w:rPr>
                <w:sz w:val="24"/>
                <w:rtl/>
                <w:lang w:eastAsia="en-US"/>
              </w:rPr>
              <w:t>סמכותו של קצין שיפוט</w:t>
            </w:r>
          </w:p>
        </w:tc>
        <w:tc>
          <w:tcPr>
            <w:tcW w:w="567" w:type="dxa"/>
          </w:tcPr>
          <w:p w14:paraId="01FB842D" w14:textId="77777777" w:rsidR="002D732C" w:rsidRPr="002D732C" w:rsidRDefault="002D732C" w:rsidP="002D732C">
            <w:pPr>
              <w:spacing w:line="240" w:lineRule="auto"/>
              <w:jc w:val="left"/>
              <w:rPr>
                <w:rStyle w:val="Hyperlink"/>
                <w:rtl/>
              </w:rPr>
            </w:pPr>
            <w:hyperlink w:anchor="Seif138" w:tooltip="סמכותו של קצין שיפוט" w:history="1">
              <w:r w:rsidRPr="002D732C">
                <w:rPr>
                  <w:rStyle w:val="Hyperlink"/>
                </w:rPr>
                <w:t>Go</w:t>
              </w:r>
            </w:hyperlink>
          </w:p>
        </w:tc>
        <w:tc>
          <w:tcPr>
            <w:tcW w:w="850" w:type="dxa"/>
          </w:tcPr>
          <w:p w14:paraId="290A58D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Seif138</w:instrText>
            </w:r>
            <w:r>
              <w:rPr>
                <w:sz w:val="24"/>
                <w:rtl/>
                <w:lang w:eastAsia="en-US"/>
              </w:rPr>
              <w:instrText xml:space="preserve"> </w:instrText>
            </w:r>
            <w:r>
              <w:rPr>
                <w:rFonts w:cs="Frankruhel"/>
                <w:sz w:val="24"/>
                <w:rtl/>
                <w:lang w:eastAsia="en-US"/>
              </w:rPr>
              <w:fldChar w:fldCharType="separate"/>
            </w:r>
            <w:r>
              <w:rPr>
                <w:noProof/>
                <w:sz w:val="24"/>
                <w:rtl/>
                <w:lang w:eastAsia="en-US"/>
              </w:rPr>
              <w:t>36</w:t>
            </w:r>
            <w:r>
              <w:rPr>
                <w:rFonts w:cs="Frankruhel"/>
                <w:sz w:val="24"/>
                <w:rtl/>
                <w:lang w:eastAsia="en-US"/>
              </w:rPr>
              <w:fldChar w:fldCharType="end"/>
            </w:r>
          </w:p>
        </w:tc>
      </w:tr>
      <w:tr w:rsidR="002D732C" w:rsidRPr="002D732C" w14:paraId="710DD569" w14:textId="77777777" w:rsidTr="002D732C">
        <w:tblPrEx>
          <w:tblCellMar>
            <w:top w:w="0" w:type="dxa"/>
            <w:bottom w:w="0" w:type="dxa"/>
          </w:tblCellMar>
        </w:tblPrEx>
        <w:tc>
          <w:tcPr>
            <w:tcW w:w="1247" w:type="dxa"/>
          </w:tcPr>
          <w:p w14:paraId="4E02CE7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140 </w:t>
            </w:r>
          </w:p>
        </w:tc>
        <w:tc>
          <w:tcPr>
            <w:tcW w:w="5669" w:type="dxa"/>
          </w:tcPr>
          <w:p w14:paraId="5CB755F0" w14:textId="77777777" w:rsidR="002D732C" w:rsidRPr="002D732C" w:rsidRDefault="002D732C" w:rsidP="002D732C">
            <w:pPr>
              <w:spacing w:line="240" w:lineRule="auto"/>
              <w:jc w:val="left"/>
              <w:rPr>
                <w:rFonts w:cs="Frankruhel"/>
                <w:sz w:val="24"/>
                <w:rtl/>
                <w:lang w:eastAsia="en-US"/>
              </w:rPr>
            </w:pPr>
            <w:r>
              <w:rPr>
                <w:sz w:val="24"/>
                <w:rtl/>
                <w:lang w:eastAsia="en-US"/>
              </w:rPr>
              <w:t>דין משמעתי לפי הוראת הרמטכ"ל</w:t>
            </w:r>
          </w:p>
        </w:tc>
        <w:tc>
          <w:tcPr>
            <w:tcW w:w="567" w:type="dxa"/>
          </w:tcPr>
          <w:p w14:paraId="0068C690" w14:textId="77777777" w:rsidR="002D732C" w:rsidRPr="002D732C" w:rsidRDefault="002D732C" w:rsidP="002D732C">
            <w:pPr>
              <w:spacing w:line="240" w:lineRule="auto"/>
              <w:jc w:val="left"/>
              <w:rPr>
                <w:rStyle w:val="Hyperlink"/>
                <w:rtl/>
              </w:rPr>
            </w:pPr>
            <w:hyperlink w:anchor="Seif139" w:tooltip="דין משמעתי לפי הוראת הרמטכל" w:history="1">
              <w:r w:rsidRPr="002D732C">
                <w:rPr>
                  <w:rStyle w:val="Hyperlink"/>
                </w:rPr>
                <w:t>Go</w:t>
              </w:r>
            </w:hyperlink>
          </w:p>
        </w:tc>
        <w:tc>
          <w:tcPr>
            <w:tcW w:w="850" w:type="dxa"/>
          </w:tcPr>
          <w:p w14:paraId="4E9624C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Seif139</w:instrText>
            </w:r>
            <w:r>
              <w:rPr>
                <w:sz w:val="24"/>
                <w:rtl/>
                <w:lang w:eastAsia="en-US"/>
              </w:rPr>
              <w:instrText xml:space="preserve"> </w:instrText>
            </w:r>
            <w:r>
              <w:rPr>
                <w:rFonts w:cs="Frankruhel"/>
                <w:sz w:val="24"/>
                <w:rtl/>
                <w:lang w:eastAsia="en-US"/>
              </w:rPr>
              <w:fldChar w:fldCharType="separate"/>
            </w:r>
            <w:r>
              <w:rPr>
                <w:noProof/>
                <w:sz w:val="24"/>
                <w:rtl/>
                <w:lang w:eastAsia="en-US"/>
              </w:rPr>
              <w:t>36</w:t>
            </w:r>
            <w:r>
              <w:rPr>
                <w:rFonts w:cs="Frankruhel"/>
                <w:sz w:val="24"/>
                <w:rtl/>
                <w:lang w:eastAsia="en-US"/>
              </w:rPr>
              <w:fldChar w:fldCharType="end"/>
            </w:r>
          </w:p>
        </w:tc>
      </w:tr>
      <w:tr w:rsidR="002D732C" w:rsidRPr="002D732C" w14:paraId="29F82D2A" w14:textId="77777777" w:rsidTr="002D732C">
        <w:tblPrEx>
          <w:tblCellMar>
            <w:top w:w="0" w:type="dxa"/>
            <w:bottom w:w="0" w:type="dxa"/>
          </w:tblCellMar>
        </w:tblPrEx>
        <w:tc>
          <w:tcPr>
            <w:tcW w:w="1247" w:type="dxa"/>
          </w:tcPr>
          <w:p w14:paraId="3AC113A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141 </w:t>
            </w:r>
          </w:p>
        </w:tc>
        <w:tc>
          <w:tcPr>
            <w:tcW w:w="5669" w:type="dxa"/>
          </w:tcPr>
          <w:p w14:paraId="1C1CE1D7" w14:textId="77777777" w:rsidR="002D732C" w:rsidRPr="002D732C" w:rsidRDefault="002D732C" w:rsidP="002D732C">
            <w:pPr>
              <w:spacing w:line="240" w:lineRule="auto"/>
              <w:jc w:val="left"/>
              <w:rPr>
                <w:rFonts w:cs="Frankruhel"/>
                <w:sz w:val="24"/>
                <w:rtl/>
                <w:lang w:eastAsia="en-US"/>
              </w:rPr>
            </w:pPr>
            <w:r>
              <w:rPr>
                <w:sz w:val="24"/>
                <w:rtl/>
                <w:lang w:eastAsia="en-US"/>
              </w:rPr>
              <w:t>סמכותו של קצין שיפוט</w:t>
            </w:r>
          </w:p>
        </w:tc>
        <w:tc>
          <w:tcPr>
            <w:tcW w:w="567" w:type="dxa"/>
          </w:tcPr>
          <w:p w14:paraId="1B10B09A" w14:textId="77777777" w:rsidR="002D732C" w:rsidRPr="002D732C" w:rsidRDefault="002D732C" w:rsidP="002D732C">
            <w:pPr>
              <w:spacing w:line="240" w:lineRule="auto"/>
              <w:jc w:val="left"/>
              <w:rPr>
                <w:rStyle w:val="Hyperlink"/>
                <w:rtl/>
              </w:rPr>
            </w:pPr>
            <w:hyperlink w:anchor="Seif140" w:tooltip="סמכותו של קצין שיפוט" w:history="1">
              <w:r w:rsidRPr="002D732C">
                <w:rPr>
                  <w:rStyle w:val="Hyperlink"/>
                </w:rPr>
                <w:t>Go</w:t>
              </w:r>
            </w:hyperlink>
          </w:p>
        </w:tc>
        <w:tc>
          <w:tcPr>
            <w:tcW w:w="850" w:type="dxa"/>
          </w:tcPr>
          <w:p w14:paraId="6A53BFF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Seif140</w:instrText>
            </w:r>
            <w:r>
              <w:rPr>
                <w:sz w:val="24"/>
                <w:rtl/>
                <w:lang w:eastAsia="en-US"/>
              </w:rPr>
              <w:instrText xml:space="preserve"> </w:instrText>
            </w:r>
            <w:r>
              <w:rPr>
                <w:rFonts w:cs="Frankruhel"/>
                <w:sz w:val="24"/>
                <w:rtl/>
                <w:lang w:eastAsia="en-US"/>
              </w:rPr>
              <w:fldChar w:fldCharType="separate"/>
            </w:r>
            <w:r>
              <w:rPr>
                <w:noProof/>
                <w:sz w:val="24"/>
                <w:rtl/>
                <w:lang w:eastAsia="en-US"/>
              </w:rPr>
              <w:t>36</w:t>
            </w:r>
            <w:r>
              <w:rPr>
                <w:rFonts w:cs="Frankruhel"/>
                <w:sz w:val="24"/>
                <w:rtl/>
                <w:lang w:eastAsia="en-US"/>
              </w:rPr>
              <w:fldChar w:fldCharType="end"/>
            </w:r>
          </w:p>
        </w:tc>
      </w:tr>
      <w:tr w:rsidR="002D732C" w:rsidRPr="002D732C" w14:paraId="3D614367" w14:textId="77777777" w:rsidTr="002D732C">
        <w:tblPrEx>
          <w:tblCellMar>
            <w:top w:w="0" w:type="dxa"/>
            <w:bottom w:w="0" w:type="dxa"/>
          </w:tblCellMar>
        </w:tblPrEx>
        <w:tc>
          <w:tcPr>
            <w:tcW w:w="1247" w:type="dxa"/>
          </w:tcPr>
          <w:p w14:paraId="30E9743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143 </w:t>
            </w:r>
          </w:p>
        </w:tc>
        <w:tc>
          <w:tcPr>
            <w:tcW w:w="5669" w:type="dxa"/>
          </w:tcPr>
          <w:p w14:paraId="071BE7D4" w14:textId="77777777" w:rsidR="002D732C" w:rsidRPr="002D732C" w:rsidRDefault="002D732C" w:rsidP="002D732C">
            <w:pPr>
              <w:spacing w:line="240" w:lineRule="auto"/>
              <w:jc w:val="left"/>
              <w:rPr>
                <w:rFonts w:cs="Frankruhel"/>
                <w:sz w:val="24"/>
                <w:rtl/>
                <w:lang w:eastAsia="en-US"/>
              </w:rPr>
            </w:pPr>
            <w:r>
              <w:rPr>
                <w:sz w:val="24"/>
                <w:rtl/>
                <w:lang w:eastAsia="en-US"/>
              </w:rPr>
              <w:t>תלונה שאין קצין שיפוט מוסמך לדון בה</w:t>
            </w:r>
          </w:p>
        </w:tc>
        <w:tc>
          <w:tcPr>
            <w:tcW w:w="567" w:type="dxa"/>
          </w:tcPr>
          <w:p w14:paraId="549969EF" w14:textId="77777777" w:rsidR="002D732C" w:rsidRPr="002D732C" w:rsidRDefault="002D732C" w:rsidP="002D732C">
            <w:pPr>
              <w:spacing w:line="240" w:lineRule="auto"/>
              <w:jc w:val="left"/>
              <w:rPr>
                <w:rStyle w:val="Hyperlink"/>
                <w:rtl/>
              </w:rPr>
            </w:pPr>
            <w:hyperlink w:anchor="Seif141" w:tooltip="תלונה שאין קצין שיפוט מוסמך לדון בה" w:history="1">
              <w:r w:rsidRPr="002D732C">
                <w:rPr>
                  <w:rStyle w:val="Hyperlink"/>
                </w:rPr>
                <w:t>Go</w:t>
              </w:r>
            </w:hyperlink>
          </w:p>
        </w:tc>
        <w:tc>
          <w:tcPr>
            <w:tcW w:w="850" w:type="dxa"/>
          </w:tcPr>
          <w:p w14:paraId="1C81DF5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Seif141</w:instrText>
            </w:r>
            <w:r>
              <w:rPr>
                <w:sz w:val="24"/>
                <w:rtl/>
                <w:lang w:eastAsia="en-US"/>
              </w:rPr>
              <w:instrText xml:space="preserve"> </w:instrText>
            </w:r>
            <w:r>
              <w:rPr>
                <w:rFonts w:cs="Frankruhel"/>
                <w:sz w:val="24"/>
                <w:rtl/>
                <w:lang w:eastAsia="en-US"/>
              </w:rPr>
              <w:fldChar w:fldCharType="separate"/>
            </w:r>
            <w:r>
              <w:rPr>
                <w:noProof/>
                <w:sz w:val="24"/>
                <w:rtl/>
                <w:lang w:eastAsia="en-US"/>
              </w:rPr>
              <w:t>36</w:t>
            </w:r>
            <w:r>
              <w:rPr>
                <w:rFonts w:cs="Frankruhel"/>
                <w:sz w:val="24"/>
                <w:rtl/>
                <w:lang w:eastAsia="en-US"/>
              </w:rPr>
              <w:fldChar w:fldCharType="end"/>
            </w:r>
          </w:p>
        </w:tc>
      </w:tr>
      <w:tr w:rsidR="002D732C" w:rsidRPr="002D732C" w14:paraId="447D5021" w14:textId="77777777" w:rsidTr="002D732C">
        <w:tblPrEx>
          <w:tblCellMar>
            <w:top w:w="0" w:type="dxa"/>
            <w:bottom w:w="0" w:type="dxa"/>
          </w:tblCellMar>
        </w:tblPrEx>
        <w:tc>
          <w:tcPr>
            <w:tcW w:w="1247" w:type="dxa"/>
          </w:tcPr>
          <w:p w14:paraId="57638E7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144 </w:t>
            </w:r>
          </w:p>
        </w:tc>
        <w:tc>
          <w:tcPr>
            <w:tcW w:w="5669" w:type="dxa"/>
          </w:tcPr>
          <w:p w14:paraId="215E944D" w14:textId="77777777" w:rsidR="002D732C" w:rsidRPr="002D732C" w:rsidRDefault="002D732C" w:rsidP="002D732C">
            <w:pPr>
              <w:spacing w:line="240" w:lineRule="auto"/>
              <w:jc w:val="left"/>
              <w:rPr>
                <w:rFonts w:cs="Frankruhel"/>
                <w:sz w:val="24"/>
                <w:rtl/>
                <w:lang w:eastAsia="en-US"/>
              </w:rPr>
            </w:pPr>
            <w:r>
              <w:rPr>
                <w:sz w:val="24"/>
                <w:rtl/>
                <w:lang w:eastAsia="en-US"/>
              </w:rPr>
              <w:t>סייג לסמכות לבטל תלונה</w:t>
            </w:r>
          </w:p>
        </w:tc>
        <w:tc>
          <w:tcPr>
            <w:tcW w:w="567" w:type="dxa"/>
          </w:tcPr>
          <w:p w14:paraId="446C129B" w14:textId="77777777" w:rsidR="002D732C" w:rsidRPr="002D732C" w:rsidRDefault="002D732C" w:rsidP="002D732C">
            <w:pPr>
              <w:spacing w:line="240" w:lineRule="auto"/>
              <w:jc w:val="left"/>
              <w:rPr>
                <w:rStyle w:val="Hyperlink"/>
                <w:rtl/>
              </w:rPr>
            </w:pPr>
            <w:hyperlink w:anchor="Seif142" w:tooltip="סייג לסמכות לבטל תלונה" w:history="1">
              <w:r w:rsidRPr="002D732C">
                <w:rPr>
                  <w:rStyle w:val="Hyperlink"/>
                </w:rPr>
                <w:t>Go</w:t>
              </w:r>
            </w:hyperlink>
          </w:p>
        </w:tc>
        <w:tc>
          <w:tcPr>
            <w:tcW w:w="850" w:type="dxa"/>
          </w:tcPr>
          <w:p w14:paraId="0112ACD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Seif142</w:instrText>
            </w:r>
            <w:r>
              <w:rPr>
                <w:sz w:val="24"/>
                <w:rtl/>
                <w:lang w:eastAsia="en-US"/>
              </w:rPr>
              <w:instrText xml:space="preserve"> </w:instrText>
            </w:r>
            <w:r>
              <w:rPr>
                <w:rFonts w:cs="Frankruhel"/>
                <w:sz w:val="24"/>
                <w:rtl/>
                <w:lang w:eastAsia="en-US"/>
              </w:rPr>
              <w:fldChar w:fldCharType="separate"/>
            </w:r>
            <w:r>
              <w:rPr>
                <w:noProof/>
                <w:sz w:val="24"/>
                <w:rtl/>
                <w:lang w:eastAsia="en-US"/>
              </w:rPr>
              <w:t>36</w:t>
            </w:r>
            <w:r>
              <w:rPr>
                <w:rFonts w:cs="Frankruhel"/>
                <w:sz w:val="24"/>
                <w:rtl/>
                <w:lang w:eastAsia="en-US"/>
              </w:rPr>
              <w:fldChar w:fldCharType="end"/>
            </w:r>
          </w:p>
        </w:tc>
      </w:tr>
      <w:tr w:rsidR="002D732C" w:rsidRPr="002D732C" w14:paraId="0D606755" w14:textId="77777777" w:rsidTr="002D732C">
        <w:tblPrEx>
          <w:tblCellMar>
            <w:top w:w="0" w:type="dxa"/>
            <w:bottom w:w="0" w:type="dxa"/>
          </w:tblCellMar>
        </w:tblPrEx>
        <w:tc>
          <w:tcPr>
            <w:tcW w:w="1247" w:type="dxa"/>
          </w:tcPr>
          <w:p w14:paraId="1677D94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145 </w:t>
            </w:r>
          </w:p>
        </w:tc>
        <w:tc>
          <w:tcPr>
            <w:tcW w:w="5669" w:type="dxa"/>
          </w:tcPr>
          <w:p w14:paraId="0ED7758D" w14:textId="77777777" w:rsidR="002D732C" w:rsidRPr="002D732C" w:rsidRDefault="002D732C" w:rsidP="002D732C">
            <w:pPr>
              <w:spacing w:line="240" w:lineRule="auto"/>
              <w:jc w:val="left"/>
              <w:rPr>
                <w:rFonts w:cs="Frankruhel"/>
                <w:sz w:val="24"/>
                <w:rtl/>
                <w:lang w:eastAsia="en-US"/>
              </w:rPr>
            </w:pPr>
            <w:r>
              <w:rPr>
                <w:sz w:val="24"/>
                <w:rtl/>
                <w:lang w:eastAsia="en-US"/>
              </w:rPr>
              <w:t>דיון מחדש בתלונה שבוטלה</w:t>
            </w:r>
          </w:p>
        </w:tc>
        <w:tc>
          <w:tcPr>
            <w:tcW w:w="567" w:type="dxa"/>
          </w:tcPr>
          <w:p w14:paraId="7AC56641" w14:textId="77777777" w:rsidR="002D732C" w:rsidRPr="002D732C" w:rsidRDefault="002D732C" w:rsidP="002D732C">
            <w:pPr>
              <w:spacing w:line="240" w:lineRule="auto"/>
              <w:jc w:val="left"/>
              <w:rPr>
                <w:rStyle w:val="Hyperlink"/>
                <w:rtl/>
              </w:rPr>
            </w:pPr>
            <w:hyperlink w:anchor="Seif143" w:tooltip="דיון מחדש בתלונה שבוטלה" w:history="1">
              <w:r w:rsidRPr="002D732C">
                <w:rPr>
                  <w:rStyle w:val="Hyperlink"/>
                </w:rPr>
                <w:t>Go</w:t>
              </w:r>
            </w:hyperlink>
          </w:p>
        </w:tc>
        <w:tc>
          <w:tcPr>
            <w:tcW w:w="850" w:type="dxa"/>
          </w:tcPr>
          <w:p w14:paraId="01F0C91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Seif143</w:instrText>
            </w:r>
            <w:r>
              <w:rPr>
                <w:sz w:val="24"/>
                <w:rtl/>
                <w:lang w:eastAsia="en-US"/>
              </w:rPr>
              <w:instrText xml:space="preserve"> </w:instrText>
            </w:r>
            <w:r>
              <w:rPr>
                <w:rFonts w:cs="Frankruhel"/>
                <w:sz w:val="24"/>
                <w:rtl/>
                <w:lang w:eastAsia="en-US"/>
              </w:rPr>
              <w:fldChar w:fldCharType="separate"/>
            </w:r>
            <w:r>
              <w:rPr>
                <w:noProof/>
                <w:sz w:val="24"/>
                <w:rtl/>
                <w:lang w:eastAsia="en-US"/>
              </w:rPr>
              <w:t>36</w:t>
            </w:r>
            <w:r>
              <w:rPr>
                <w:rFonts w:cs="Frankruhel"/>
                <w:sz w:val="24"/>
                <w:rtl/>
                <w:lang w:eastAsia="en-US"/>
              </w:rPr>
              <w:fldChar w:fldCharType="end"/>
            </w:r>
          </w:p>
        </w:tc>
      </w:tr>
      <w:tr w:rsidR="002D732C" w:rsidRPr="002D732C" w14:paraId="5F852B40" w14:textId="77777777" w:rsidTr="002D732C">
        <w:tblPrEx>
          <w:tblCellMar>
            <w:top w:w="0" w:type="dxa"/>
            <w:bottom w:w="0" w:type="dxa"/>
          </w:tblCellMar>
        </w:tblPrEx>
        <w:tc>
          <w:tcPr>
            <w:tcW w:w="1247" w:type="dxa"/>
          </w:tcPr>
          <w:p w14:paraId="4668DCC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146 </w:t>
            </w:r>
          </w:p>
        </w:tc>
        <w:tc>
          <w:tcPr>
            <w:tcW w:w="5669" w:type="dxa"/>
          </w:tcPr>
          <w:p w14:paraId="3FEAB847" w14:textId="77777777" w:rsidR="002D732C" w:rsidRPr="002D732C" w:rsidRDefault="002D732C" w:rsidP="002D732C">
            <w:pPr>
              <w:spacing w:line="240" w:lineRule="auto"/>
              <w:jc w:val="left"/>
              <w:rPr>
                <w:rFonts w:cs="Frankruhel"/>
                <w:sz w:val="24"/>
                <w:rtl/>
                <w:lang w:eastAsia="en-US"/>
              </w:rPr>
            </w:pPr>
            <w:r>
              <w:rPr>
                <w:sz w:val="24"/>
                <w:rtl/>
                <w:lang w:eastAsia="en-US"/>
              </w:rPr>
              <w:t>העברת דין</w:t>
            </w:r>
          </w:p>
        </w:tc>
        <w:tc>
          <w:tcPr>
            <w:tcW w:w="567" w:type="dxa"/>
          </w:tcPr>
          <w:p w14:paraId="2AAC4A8B" w14:textId="77777777" w:rsidR="002D732C" w:rsidRPr="002D732C" w:rsidRDefault="002D732C" w:rsidP="002D732C">
            <w:pPr>
              <w:spacing w:line="240" w:lineRule="auto"/>
              <w:jc w:val="left"/>
              <w:rPr>
                <w:rStyle w:val="Hyperlink"/>
                <w:rtl/>
              </w:rPr>
            </w:pPr>
            <w:hyperlink w:anchor="Seif144" w:tooltip="העברת דין" w:history="1">
              <w:r w:rsidRPr="002D732C">
                <w:rPr>
                  <w:rStyle w:val="Hyperlink"/>
                </w:rPr>
                <w:t>Go</w:t>
              </w:r>
            </w:hyperlink>
          </w:p>
        </w:tc>
        <w:tc>
          <w:tcPr>
            <w:tcW w:w="850" w:type="dxa"/>
          </w:tcPr>
          <w:p w14:paraId="2EB48CA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Seif144</w:instrText>
            </w:r>
            <w:r>
              <w:rPr>
                <w:sz w:val="24"/>
                <w:rtl/>
                <w:lang w:eastAsia="en-US"/>
              </w:rPr>
              <w:instrText xml:space="preserve"> </w:instrText>
            </w:r>
            <w:r>
              <w:rPr>
                <w:rFonts w:cs="Frankruhel"/>
                <w:sz w:val="24"/>
                <w:rtl/>
                <w:lang w:eastAsia="en-US"/>
              </w:rPr>
              <w:fldChar w:fldCharType="separate"/>
            </w:r>
            <w:r>
              <w:rPr>
                <w:noProof/>
                <w:sz w:val="24"/>
                <w:rtl/>
                <w:lang w:eastAsia="en-US"/>
              </w:rPr>
              <w:t>36</w:t>
            </w:r>
            <w:r>
              <w:rPr>
                <w:rFonts w:cs="Frankruhel"/>
                <w:sz w:val="24"/>
                <w:rtl/>
                <w:lang w:eastAsia="en-US"/>
              </w:rPr>
              <w:fldChar w:fldCharType="end"/>
            </w:r>
          </w:p>
        </w:tc>
      </w:tr>
      <w:tr w:rsidR="002D732C" w:rsidRPr="002D732C" w14:paraId="66703913" w14:textId="77777777" w:rsidTr="002D732C">
        <w:tblPrEx>
          <w:tblCellMar>
            <w:top w:w="0" w:type="dxa"/>
            <w:bottom w:w="0" w:type="dxa"/>
          </w:tblCellMar>
        </w:tblPrEx>
        <w:tc>
          <w:tcPr>
            <w:tcW w:w="1247" w:type="dxa"/>
          </w:tcPr>
          <w:p w14:paraId="12D919C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147 </w:t>
            </w:r>
          </w:p>
        </w:tc>
        <w:tc>
          <w:tcPr>
            <w:tcW w:w="5669" w:type="dxa"/>
          </w:tcPr>
          <w:p w14:paraId="2DBDE359" w14:textId="77777777" w:rsidR="002D732C" w:rsidRPr="002D732C" w:rsidRDefault="002D732C" w:rsidP="002D732C">
            <w:pPr>
              <w:spacing w:line="240" w:lineRule="auto"/>
              <w:jc w:val="left"/>
              <w:rPr>
                <w:rFonts w:cs="Frankruhel"/>
                <w:sz w:val="24"/>
                <w:rtl/>
                <w:lang w:eastAsia="en-US"/>
              </w:rPr>
            </w:pPr>
            <w:r>
              <w:rPr>
                <w:sz w:val="24"/>
                <w:rtl/>
                <w:lang w:eastAsia="en-US"/>
              </w:rPr>
              <w:t>סמכויות מפקדו של קצין שיפוט זוטר</w:t>
            </w:r>
          </w:p>
        </w:tc>
        <w:tc>
          <w:tcPr>
            <w:tcW w:w="567" w:type="dxa"/>
          </w:tcPr>
          <w:p w14:paraId="68C785D3" w14:textId="77777777" w:rsidR="002D732C" w:rsidRPr="002D732C" w:rsidRDefault="002D732C" w:rsidP="002D732C">
            <w:pPr>
              <w:spacing w:line="240" w:lineRule="auto"/>
              <w:jc w:val="left"/>
              <w:rPr>
                <w:rStyle w:val="Hyperlink"/>
                <w:rtl/>
              </w:rPr>
            </w:pPr>
            <w:hyperlink w:anchor="Seif145" w:tooltip="סמכויות מפקדו של קצין שיפוט זוטר" w:history="1">
              <w:r w:rsidRPr="002D732C">
                <w:rPr>
                  <w:rStyle w:val="Hyperlink"/>
                </w:rPr>
                <w:t>Go</w:t>
              </w:r>
            </w:hyperlink>
          </w:p>
        </w:tc>
        <w:tc>
          <w:tcPr>
            <w:tcW w:w="850" w:type="dxa"/>
          </w:tcPr>
          <w:p w14:paraId="4965EE3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Seif145</w:instrText>
            </w:r>
            <w:r>
              <w:rPr>
                <w:sz w:val="24"/>
                <w:rtl/>
                <w:lang w:eastAsia="en-US"/>
              </w:rPr>
              <w:instrText xml:space="preserve"> </w:instrText>
            </w:r>
            <w:r>
              <w:rPr>
                <w:rFonts w:cs="Frankruhel"/>
                <w:sz w:val="24"/>
                <w:rtl/>
                <w:lang w:eastAsia="en-US"/>
              </w:rPr>
              <w:fldChar w:fldCharType="separate"/>
            </w:r>
            <w:r>
              <w:rPr>
                <w:noProof/>
                <w:sz w:val="24"/>
                <w:rtl/>
                <w:lang w:eastAsia="en-US"/>
              </w:rPr>
              <w:t>37</w:t>
            </w:r>
            <w:r>
              <w:rPr>
                <w:rFonts w:cs="Frankruhel"/>
                <w:sz w:val="24"/>
                <w:rtl/>
                <w:lang w:eastAsia="en-US"/>
              </w:rPr>
              <w:fldChar w:fldCharType="end"/>
            </w:r>
          </w:p>
        </w:tc>
      </w:tr>
      <w:tr w:rsidR="002D732C" w:rsidRPr="002D732C" w14:paraId="1334B52B" w14:textId="77777777" w:rsidTr="002D732C">
        <w:tblPrEx>
          <w:tblCellMar>
            <w:top w:w="0" w:type="dxa"/>
            <w:bottom w:w="0" w:type="dxa"/>
          </w:tblCellMar>
        </w:tblPrEx>
        <w:tc>
          <w:tcPr>
            <w:tcW w:w="1247" w:type="dxa"/>
          </w:tcPr>
          <w:p w14:paraId="7A4A753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148 </w:t>
            </w:r>
          </w:p>
        </w:tc>
        <w:tc>
          <w:tcPr>
            <w:tcW w:w="5669" w:type="dxa"/>
          </w:tcPr>
          <w:p w14:paraId="15801E6B" w14:textId="77777777" w:rsidR="002D732C" w:rsidRPr="002D732C" w:rsidRDefault="002D732C" w:rsidP="002D732C">
            <w:pPr>
              <w:spacing w:line="240" w:lineRule="auto"/>
              <w:jc w:val="left"/>
              <w:rPr>
                <w:rFonts w:cs="Frankruhel"/>
                <w:sz w:val="24"/>
                <w:rtl/>
                <w:lang w:eastAsia="en-US"/>
              </w:rPr>
            </w:pPr>
            <w:r>
              <w:rPr>
                <w:sz w:val="24"/>
                <w:rtl/>
                <w:lang w:eastAsia="en-US"/>
              </w:rPr>
              <w:t>זכות לבקש העברת הדין למפקד</w:t>
            </w:r>
          </w:p>
        </w:tc>
        <w:tc>
          <w:tcPr>
            <w:tcW w:w="567" w:type="dxa"/>
          </w:tcPr>
          <w:p w14:paraId="6F1BBB85" w14:textId="77777777" w:rsidR="002D732C" w:rsidRPr="002D732C" w:rsidRDefault="002D732C" w:rsidP="002D732C">
            <w:pPr>
              <w:spacing w:line="240" w:lineRule="auto"/>
              <w:jc w:val="left"/>
              <w:rPr>
                <w:rStyle w:val="Hyperlink"/>
                <w:rtl/>
              </w:rPr>
            </w:pPr>
            <w:hyperlink w:anchor="Seif146" w:tooltip="זכות לבקש העברת הדין למפקד" w:history="1">
              <w:r w:rsidRPr="002D732C">
                <w:rPr>
                  <w:rStyle w:val="Hyperlink"/>
                </w:rPr>
                <w:t>Go</w:t>
              </w:r>
            </w:hyperlink>
          </w:p>
        </w:tc>
        <w:tc>
          <w:tcPr>
            <w:tcW w:w="850" w:type="dxa"/>
          </w:tcPr>
          <w:p w14:paraId="15F5D68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Seif146</w:instrText>
            </w:r>
            <w:r>
              <w:rPr>
                <w:sz w:val="24"/>
                <w:rtl/>
                <w:lang w:eastAsia="en-US"/>
              </w:rPr>
              <w:instrText xml:space="preserve"> </w:instrText>
            </w:r>
            <w:r>
              <w:rPr>
                <w:rFonts w:cs="Frankruhel"/>
                <w:sz w:val="24"/>
                <w:rtl/>
                <w:lang w:eastAsia="en-US"/>
              </w:rPr>
              <w:fldChar w:fldCharType="separate"/>
            </w:r>
            <w:r>
              <w:rPr>
                <w:noProof/>
                <w:sz w:val="24"/>
                <w:rtl/>
                <w:lang w:eastAsia="en-US"/>
              </w:rPr>
              <w:t>37</w:t>
            </w:r>
            <w:r>
              <w:rPr>
                <w:rFonts w:cs="Frankruhel"/>
                <w:sz w:val="24"/>
                <w:rtl/>
                <w:lang w:eastAsia="en-US"/>
              </w:rPr>
              <w:fldChar w:fldCharType="end"/>
            </w:r>
          </w:p>
        </w:tc>
      </w:tr>
      <w:tr w:rsidR="002D732C" w:rsidRPr="002D732C" w14:paraId="012D71B0" w14:textId="77777777" w:rsidTr="002D732C">
        <w:tblPrEx>
          <w:tblCellMar>
            <w:top w:w="0" w:type="dxa"/>
            <w:bottom w:w="0" w:type="dxa"/>
          </w:tblCellMar>
        </w:tblPrEx>
        <w:tc>
          <w:tcPr>
            <w:tcW w:w="1247" w:type="dxa"/>
          </w:tcPr>
          <w:p w14:paraId="6816F33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149 </w:t>
            </w:r>
          </w:p>
        </w:tc>
        <w:tc>
          <w:tcPr>
            <w:tcW w:w="5669" w:type="dxa"/>
          </w:tcPr>
          <w:p w14:paraId="537D281F" w14:textId="77777777" w:rsidR="002D732C" w:rsidRPr="002D732C" w:rsidRDefault="002D732C" w:rsidP="002D732C">
            <w:pPr>
              <w:spacing w:line="240" w:lineRule="auto"/>
              <w:jc w:val="left"/>
              <w:rPr>
                <w:rFonts w:cs="Frankruhel"/>
                <w:sz w:val="24"/>
                <w:rtl/>
                <w:lang w:eastAsia="en-US"/>
              </w:rPr>
            </w:pPr>
            <w:r>
              <w:rPr>
                <w:sz w:val="24"/>
                <w:rtl/>
                <w:lang w:eastAsia="en-US"/>
              </w:rPr>
              <w:t>זכות לבקש העברת הדין למפקד או לבית דין צבאי</w:t>
            </w:r>
          </w:p>
        </w:tc>
        <w:tc>
          <w:tcPr>
            <w:tcW w:w="567" w:type="dxa"/>
          </w:tcPr>
          <w:p w14:paraId="03790E5F" w14:textId="77777777" w:rsidR="002D732C" w:rsidRPr="002D732C" w:rsidRDefault="002D732C" w:rsidP="002D732C">
            <w:pPr>
              <w:spacing w:line="240" w:lineRule="auto"/>
              <w:jc w:val="left"/>
              <w:rPr>
                <w:rStyle w:val="Hyperlink"/>
                <w:rtl/>
              </w:rPr>
            </w:pPr>
            <w:hyperlink w:anchor="Seif147" w:tooltip="זכות לבקש העברת הדין למפקד או לבית דין צבאי" w:history="1">
              <w:r w:rsidRPr="002D732C">
                <w:rPr>
                  <w:rStyle w:val="Hyperlink"/>
                </w:rPr>
                <w:t>Go</w:t>
              </w:r>
            </w:hyperlink>
          </w:p>
        </w:tc>
        <w:tc>
          <w:tcPr>
            <w:tcW w:w="850" w:type="dxa"/>
          </w:tcPr>
          <w:p w14:paraId="5629159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Seif147</w:instrText>
            </w:r>
            <w:r>
              <w:rPr>
                <w:sz w:val="24"/>
                <w:rtl/>
                <w:lang w:eastAsia="en-US"/>
              </w:rPr>
              <w:instrText xml:space="preserve"> </w:instrText>
            </w:r>
            <w:r>
              <w:rPr>
                <w:rFonts w:cs="Frankruhel"/>
                <w:sz w:val="24"/>
                <w:rtl/>
                <w:lang w:eastAsia="en-US"/>
              </w:rPr>
              <w:fldChar w:fldCharType="separate"/>
            </w:r>
            <w:r>
              <w:rPr>
                <w:noProof/>
                <w:sz w:val="24"/>
                <w:rtl/>
                <w:lang w:eastAsia="en-US"/>
              </w:rPr>
              <w:t>37</w:t>
            </w:r>
            <w:r>
              <w:rPr>
                <w:rFonts w:cs="Frankruhel"/>
                <w:sz w:val="24"/>
                <w:rtl/>
                <w:lang w:eastAsia="en-US"/>
              </w:rPr>
              <w:fldChar w:fldCharType="end"/>
            </w:r>
          </w:p>
        </w:tc>
      </w:tr>
      <w:tr w:rsidR="002D732C" w:rsidRPr="002D732C" w14:paraId="0C14975B" w14:textId="77777777" w:rsidTr="002D732C">
        <w:tblPrEx>
          <w:tblCellMar>
            <w:top w:w="0" w:type="dxa"/>
            <w:bottom w:w="0" w:type="dxa"/>
          </w:tblCellMar>
        </w:tblPrEx>
        <w:tc>
          <w:tcPr>
            <w:tcW w:w="1247" w:type="dxa"/>
          </w:tcPr>
          <w:p w14:paraId="476F12C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151 </w:t>
            </w:r>
          </w:p>
        </w:tc>
        <w:tc>
          <w:tcPr>
            <w:tcW w:w="5669" w:type="dxa"/>
          </w:tcPr>
          <w:p w14:paraId="0B302BB9" w14:textId="77777777" w:rsidR="002D732C" w:rsidRPr="002D732C" w:rsidRDefault="002D732C" w:rsidP="002D732C">
            <w:pPr>
              <w:spacing w:line="240" w:lineRule="auto"/>
              <w:jc w:val="left"/>
              <w:rPr>
                <w:rFonts w:cs="Frankruhel"/>
                <w:sz w:val="24"/>
                <w:rtl/>
                <w:lang w:eastAsia="en-US"/>
              </w:rPr>
            </w:pPr>
            <w:r>
              <w:rPr>
                <w:sz w:val="24"/>
                <w:rtl/>
                <w:lang w:eastAsia="en-US"/>
              </w:rPr>
              <w:t>החזרת תלונה לדיון משמעתי</w:t>
            </w:r>
          </w:p>
        </w:tc>
        <w:tc>
          <w:tcPr>
            <w:tcW w:w="567" w:type="dxa"/>
          </w:tcPr>
          <w:p w14:paraId="520A0577" w14:textId="77777777" w:rsidR="002D732C" w:rsidRPr="002D732C" w:rsidRDefault="002D732C" w:rsidP="002D732C">
            <w:pPr>
              <w:spacing w:line="240" w:lineRule="auto"/>
              <w:jc w:val="left"/>
              <w:rPr>
                <w:rStyle w:val="Hyperlink"/>
                <w:rtl/>
              </w:rPr>
            </w:pPr>
            <w:hyperlink w:anchor="Seif148" w:tooltip="החזרת תלונה לדיון משמעתי" w:history="1">
              <w:r w:rsidRPr="002D732C">
                <w:rPr>
                  <w:rStyle w:val="Hyperlink"/>
                </w:rPr>
                <w:t>Go</w:t>
              </w:r>
            </w:hyperlink>
          </w:p>
        </w:tc>
        <w:tc>
          <w:tcPr>
            <w:tcW w:w="850" w:type="dxa"/>
          </w:tcPr>
          <w:p w14:paraId="658074F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Seif148</w:instrText>
            </w:r>
            <w:r>
              <w:rPr>
                <w:sz w:val="24"/>
                <w:rtl/>
                <w:lang w:eastAsia="en-US"/>
              </w:rPr>
              <w:instrText xml:space="preserve"> </w:instrText>
            </w:r>
            <w:r>
              <w:rPr>
                <w:rFonts w:cs="Frankruhel"/>
                <w:sz w:val="24"/>
                <w:rtl/>
                <w:lang w:eastAsia="en-US"/>
              </w:rPr>
              <w:fldChar w:fldCharType="separate"/>
            </w:r>
            <w:r>
              <w:rPr>
                <w:noProof/>
                <w:sz w:val="24"/>
                <w:rtl/>
                <w:lang w:eastAsia="en-US"/>
              </w:rPr>
              <w:t>37</w:t>
            </w:r>
            <w:r>
              <w:rPr>
                <w:rFonts w:cs="Frankruhel"/>
                <w:sz w:val="24"/>
                <w:rtl/>
                <w:lang w:eastAsia="en-US"/>
              </w:rPr>
              <w:fldChar w:fldCharType="end"/>
            </w:r>
          </w:p>
        </w:tc>
      </w:tr>
      <w:tr w:rsidR="002D732C" w:rsidRPr="002D732C" w14:paraId="36C91325" w14:textId="77777777" w:rsidTr="002D732C">
        <w:tblPrEx>
          <w:tblCellMar>
            <w:top w:w="0" w:type="dxa"/>
            <w:bottom w:w="0" w:type="dxa"/>
          </w:tblCellMar>
        </w:tblPrEx>
        <w:tc>
          <w:tcPr>
            <w:tcW w:w="1247" w:type="dxa"/>
          </w:tcPr>
          <w:p w14:paraId="0CFF2D3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152 </w:t>
            </w:r>
          </w:p>
        </w:tc>
        <w:tc>
          <w:tcPr>
            <w:tcW w:w="5669" w:type="dxa"/>
          </w:tcPr>
          <w:p w14:paraId="34756DF1" w14:textId="77777777" w:rsidR="002D732C" w:rsidRPr="002D732C" w:rsidRDefault="002D732C" w:rsidP="002D732C">
            <w:pPr>
              <w:spacing w:line="240" w:lineRule="auto"/>
              <w:jc w:val="left"/>
              <w:rPr>
                <w:rFonts w:cs="Frankruhel"/>
                <w:sz w:val="24"/>
                <w:rtl/>
                <w:lang w:eastAsia="en-US"/>
              </w:rPr>
            </w:pPr>
            <w:r>
              <w:rPr>
                <w:sz w:val="24"/>
                <w:rtl/>
                <w:lang w:eastAsia="en-US"/>
              </w:rPr>
              <w:t>סמכויות ענישה של קצין שיפוט זוטר</w:t>
            </w:r>
          </w:p>
        </w:tc>
        <w:tc>
          <w:tcPr>
            <w:tcW w:w="567" w:type="dxa"/>
          </w:tcPr>
          <w:p w14:paraId="180798C9" w14:textId="77777777" w:rsidR="002D732C" w:rsidRPr="002D732C" w:rsidRDefault="002D732C" w:rsidP="002D732C">
            <w:pPr>
              <w:spacing w:line="240" w:lineRule="auto"/>
              <w:jc w:val="left"/>
              <w:rPr>
                <w:rStyle w:val="Hyperlink"/>
                <w:rtl/>
              </w:rPr>
            </w:pPr>
            <w:hyperlink w:anchor="Seif149" w:tooltip="סמכויות ענישה של קצין שיפוט זוטר" w:history="1">
              <w:r w:rsidRPr="002D732C">
                <w:rPr>
                  <w:rStyle w:val="Hyperlink"/>
                </w:rPr>
                <w:t>Go</w:t>
              </w:r>
            </w:hyperlink>
          </w:p>
        </w:tc>
        <w:tc>
          <w:tcPr>
            <w:tcW w:w="850" w:type="dxa"/>
          </w:tcPr>
          <w:p w14:paraId="767D0F8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Seif149</w:instrText>
            </w:r>
            <w:r>
              <w:rPr>
                <w:sz w:val="24"/>
                <w:rtl/>
                <w:lang w:eastAsia="en-US"/>
              </w:rPr>
              <w:instrText xml:space="preserve"> </w:instrText>
            </w:r>
            <w:r>
              <w:rPr>
                <w:rFonts w:cs="Frankruhel"/>
                <w:sz w:val="24"/>
                <w:rtl/>
                <w:lang w:eastAsia="en-US"/>
              </w:rPr>
              <w:fldChar w:fldCharType="separate"/>
            </w:r>
            <w:r>
              <w:rPr>
                <w:noProof/>
                <w:sz w:val="24"/>
                <w:rtl/>
                <w:lang w:eastAsia="en-US"/>
              </w:rPr>
              <w:t>37</w:t>
            </w:r>
            <w:r>
              <w:rPr>
                <w:rFonts w:cs="Frankruhel"/>
                <w:sz w:val="24"/>
                <w:rtl/>
                <w:lang w:eastAsia="en-US"/>
              </w:rPr>
              <w:fldChar w:fldCharType="end"/>
            </w:r>
          </w:p>
        </w:tc>
      </w:tr>
      <w:tr w:rsidR="002D732C" w:rsidRPr="002D732C" w14:paraId="3B9A605E" w14:textId="77777777" w:rsidTr="002D732C">
        <w:tblPrEx>
          <w:tblCellMar>
            <w:top w:w="0" w:type="dxa"/>
            <w:bottom w:w="0" w:type="dxa"/>
          </w:tblCellMar>
        </w:tblPrEx>
        <w:tc>
          <w:tcPr>
            <w:tcW w:w="1247" w:type="dxa"/>
          </w:tcPr>
          <w:p w14:paraId="5AF0445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153 </w:t>
            </w:r>
          </w:p>
        </w:tc>
        <w:tc>
          <w:tcPr>
            <w:tcW w:w="5669" w:type="dxa"/>
          </w:tcPr>
          <w:p w14:paraId="4E7A8589" w14:textId="77777777" w:rsidR="002D732C" w:rsidRPr="002D732C" w:rsidRDefault="002D732C" w:rsidP="002D732C">
            <w:pPr>
              <w:spacing w:line="240" w:lineRule="auto"/>
              <w:jc w:val="left"/>
              <w:rPr>
                <w:rFonts w:cs="Frankruhel"/>
                <w:sz w:val="24"/>
                <w:rtl/>
                <w:lang w:eastAsia="en-US"/>
              </w:rPr>
            </w:pPr>
            <w:r>
              <w:rPr>
                <w:sz w:val="24"/>
                <w:rtl/>
                <w:lang w:eastAsia="en-US"/>
              </w:rPr>
              <w:t>סמכויות ענישה של קצין שיפוט בכיר</w:t>
            </w:r>
          </w:p>
        </w:tc>
        <w:tc>
          <w:tcPr>
            <w:tcW w:w="567" w:type="dxa"/>
          </w:tcPr>
          <w:p w14:paraId="4D61C0FF" w14:textId="77777777" w:rsidR="002D732C" w:rsidRPr="002D732C" w:rsidRDefault="002D732C" w:rsidP="002D732C">
            <w:pPr>
              <w:spacing w:line="240" w:lineRule="auto"/>
              <w:jc w:val="left"/>
              <w:rPr>
                <w:rStyle w:val="Hyperlink"/>
                <w:rtl/>
              </w:rPr>
            </w:pPr>
            <w:hyperlink w:anchor="Seif150" w:tooltip="סמכויות ענישה של קצין שיפוט בכיר" w:history="1">
              <w:r w:rsidRPr="002D732C">
                <w:rPr>
                  <w:rStyle w:val="Hyperlink"/>
                </w:rPr>
                <w:t>Go</w:t>
              </w:r>
            </w:hyperlink>
          </w:p>
        </w:tc>
        <w:tc>
          <w:tcPr>
            <w:tcW w:w="850" w:type="dxa"/>
          </w:tcPr>
          <w:p w14:paraId="3A35C38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Seif150</w:instrText>
            </w:r>
            <w:r>
              <w:rPr>
                <w:sz w:val="24"/>
                <w:rtl/>
                <w:lang w:eastAsia="en-US"/>
              </w:rPr>
              <w:instrText xml:space="preserve"> </w:instrText>
            </w:r>
            <w:r>
              <w:rPr>
                <w:rFonts w:cs="Frankruhel"/>
                <w:sz w:val="24"/>
                <w:rtl/>
                <w:lang w:eastAsia="en-US"/>
              </w:rPr>
              <w:fldChar w:fldCharType="separate"/>
            </w:r>
            <w:r>
              <w:rPr>
                <w:noProof/>
                <w:sz w:val="24"/>
                <w:rtl/>
                <w:lang w:eastAsia="en-US"/>
              </w:rPr>
              <w:t>37</w:t>
            </w:r>
            <w:r>
              <w:rPr>
                <w:rFonts w:cs="Frankruhel"/>
                <w:sz w:val="24"/>
                <w:rtl/>
                <w:lang w:eastAsia="en-US"/>
              </w:rPr>
              <w:fldChar w:fldCharType="end"/>
            </w:r>
          </w:p>
        </w:tc>
      </w:tr>
      <w:tr w:rsidR="002D732C" w:rsidRPr="002D732C" w14:paraId="6ED3A970" w14:textId="77777777" w:rsidTr="002D732C">
        <w:tblPrEx>
          <w:tblCellMar>
            <w:top w:w="0" w:type="dxa"/>
            <w:bottom w:w="0" w:type="dxa"/>
          </w:tblCellMar>
        </w:tblPrEx>
        <w:tc>
          <w:tcPr>
            <w:tcW w:w="1247" w:type="dxa"/>
          </w:tcPr>
          <w:p w14:paraId="2C6FBF9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153א </w:t>
            </w:r>
          </w:p>
        </w:tc>
        <w:tc>
          <w:tcPr>
            <w:tcW w:w="5669" w:type="dxa"/>
          </w:tcPr>
          <w:p w14:paraId="56156AE7" w14:textId="77777777" w:rsidR="002D732C" w:rsidRPr="002D732C" w:rsidRDefault="002D732C" w:rsidP="002D732C">
            <w:pPr>
              <w:spacing w:line="240" w:lineRule="auto"/>
              <w:jc w:val="left"/>
              <w:rPr>
                <w:rFonts w:cs="Frankruhel"/>
                <w:sz w:val="24"/>
                <w:rtl/>
                <w:lang w:eastAsia="en-US"/>
              </w:rPr>
            </w:pPr>
            <w:r>
              <w:rPr>
                <w:sz w:val="24"/>
                <w:rtl/>
                <w:lang w:eastAsia="en-US"/>
              </w:rPr>
              <w:t>פסילה מקבל או מהחזיק רשיון נהיגה צבאי</w:t>
            </w:r>
          </w:p>
        </w:tc>
        <w:tc>
          <w:tcPr>
            <w:tcW w:w="567" w:type="dxa"/>
          </w:tcPr>
          <w:p w14:paraId="0EB30D77" w14:textId="77777777" w:rsidR="002D732C" w:rsidRPr="002D732C" w:rsidRDefault="002D732C" w:rsidP="002D732C">
            <w:pPr>
              <w:spacing w:line="240" w:lineRule="auto"/>
              <w:jc w:val="left"/>
              <w:rPr>
                <w:rStyle w:val="Hyperlink"/>
                <w:rtl/>
              </w:rPr>
            </w:pPr>
            <w:hyperlink w:anchor="Seif151" w:tooltip="פסילה מקבל או מהחזיק רשיון נהיגה צבאי" w:history="1">
              <w:r w:rsidRPr="002D732C">
                <w:rPr>
                  <w:rStyle w:val="Hyperlink"/>
                </w:rPr>
                <w:t>Go</w:t>
              </w:r>
            </w:hyperlink>
          </w:p>
        </w:tc>
        <w:tc>
          <w:tcPr>
            <w:tcW w:w="850" w:type="dxa"/>
          </w:tcPr>
          <w:p w14:paraId="0618572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Seif151</w:instrText>
            </w:r>
            <w:r>
              <w:rPr>
                <w:sz w:val="24"/>
                <w:rtl/>
                <w:lang w:eastAsia="en-US"/>
              </w:rPr>
              <w:instrText xml:space="preserve"> </w:instrText>
            </w:r>
            <w:r>
              <w:rPr>
                <w:rFonts w:cs="Frankruhel"/>
                <w:sz w:val="24"/>
                <w:rtl/>
                <w:lang w:eastAsia="en-US"/>
              </w:rPr>
              <w:fldChar w:fldCharType="separate"/>
            </w:r>
            <w:r>
              <w:rPr>
                <w:noProof/>
                <w:sz w:val="24"/>
                <w:rtl/>
                <w:lang w:eastAsia="en-US"/>
              </w:rPr>
              <w:t>38</w:t>
            </w:r>
            <w:r>
              <w:rPr>
                <w:rFonts w:cs="Frankruhel"/>
                <w:sz w:val="24"/>
                <w:rtl/>
                <w:lang w:eastAsia="en-US"/>
              </w:rPr>
              <w:fldChar w:fldCharType="end"/>
            </w:r>
          </w:p>
        </w:tc>
      </w:tr>
      <w:tr w:rsidR="002D732C" w:rsidRPr="002D732C" w14:paraId="5D187F4C" w14:textId="77777777" w:rsidTr="002D732C">
        <w:tblPrEx>
          <w:tblCellMar>
            <w:top w:w="0" w:type="dxa"/>
            <w:bottom w:w="0" w:type="dxa"/>
          </w:tblCellMar>
        </w:tblPrEx>
        <w:tc>
          <w:tcPr>
            <w:tcW w:w="1247" w:type="dxa"/>
          </w:tcPr>
          <w:p w14:paraId="491811B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153ב </w:t>
            </w:r>
          </w:p>
        </w:tc>
        <w:tc>
          <w:tcPr>
            <w:tcW w:w="5669" w:type="dxa"/>
          </w:tcPr>
          <w:p w14:paraId="3B6C8634" w14:textId="77777777" w:rsidR="002D732C" w:rsidRPr="002D732C" w:rsidRDefault="002D732C" w:rsidP="002D732C">
            <w:pPr>
              <w:spacing w:line="240" w:lineRule="auto"/>
              <w:jc w:val="left"/>
              <w:rPr>
                <w:rFonts w:cs="Frankruhel"/>
                <w:sz w:val="24"/>
                <w:rtl/>
                <w:lang w:eastAsia="en-US"/>
              </w:rPr>
            </w:pPr>
            <w:r>
              <w:rPr>
                <w:sz w:val="24"/>
                <w:rtl/>
                <w:lang w:eastAsia="en-US"/>
              </w:rPr>
              <w:t>העדר מן השירות שלא ברשות ואיבוד קשר עם היחידה   סמכויות ענישה</w:t>
            </w:r>
          </w:p>
        </w:tc>
        <w:tc>
          <w:tcPr>
            <w:tcW w:w="567" w:type="dxa"/>
          </w:tcPr>
          <w:p w14:paraId="4D6541DF" w14:textId="77777777" w:rsidR="002D732C" w:rsidRPr="002D732C" w:rsidRDefault="002D732C" w:rsidP="002D732C">
            <w:pPr>
              <w:spacing w:line="240" w:lineRule="auto"/>
              <w:jc w:val="left"/>
              <w:rPr>
                <w:rStyle w:val="Hyperlink"/>
                <w:rtl/>
              </w:rPr>
            </w:pPr>
            <w:hyperlink w:anchor="Seif636" w:tooltip="העדר מן השירות שלא ברשות ואיבוד קשר עם היחידה   סמכויות ענישה" w:history="1">
              <w:r w:rsidRPr="002D732C">
                <w:rPr>
                  <w:rStyle w:val="Hyperlink"/>
                </w:rPr>
                <w:t>Go</w:t>
              </w:r>
            </w:hyperlink>
          </w:p>
        </w:tc>
        <w:tc>
          <w:tcPr>
            <w:tcW w:w="850" w:type="dxa"/>
          </w:tcPr>
          <w:p w14:paraId="409CDEB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Seif636</w:instrText>
            </w:r>
            <w:r>
              <w:rPr>
                <w:sz w:val="24"/>
                <w:rtl/>
                <w:lang w:eastAsia="en-US"/>
              </w:rPr>
              <w:instrText xml:space="preserve"> </w:instrText>
            </w:r>
            <w:r>
              <w:rPr>
                <w:rFonts w:cs="Frankruhel"/>
                <w:sz w:val="24"/>
                <w:rtl/>
                <w:lang w:eastAsia="en-US"/>
              </w:rPr>
              <w:fldChar w:fldCharType="separate"/>
            </w:r>
            <w:r>
              <w:rPr>
                <w:noProof/>
                <w:sz w:val="24"/>
                <w:rtl/>
                <w:lang w:eastAsia="en-US"/>
              </w:rPr>
              <w:t>38</w:t>
            </w:r>
            <w:r>
              <w:rPr>
                <w:rFonts w:cs="Frankruhel"/>
                <w:sz w:val="24"/>
                <w:rtl/>
                <w:lang w:eastAsia="en-US"/>
              </w:rPr>
              <w:fldChar w:fldCharType="end"/>
            </w:r>
          </w:p>
        </w:tc>
      </w:tr>
      <w:tr w:rsidR="002D732C" w:rsidRPr="002D732C" w14:paraId="4F838FEB" w14:textId="77777777" w:rsidTr="002D732C">
        <w:tblPrEx>
          <w:tblCellMar>
            <w:top w:w="0" w:type="dxa"/>
            <w:bottom w:w="0" w:type="dxa"/>
          </w:tblCellMar>
        </w:tblPrEx>
        <w:tc>
          <w:tcPr>
            <w:tcW w:w="1247" w:type="dxa"/>
          </w:tcPr>
          <w:p w14:paraId="0FD873A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154 </w:t>
            </w:r>
          </w:p>
        </w:tc>
        <w:tc>
          <w:tcPr>
            <w:tcW w:w="5669" w:type="dxa"/>
          </w:tcPr>
          <w:p w14:paraId="7DD8CC57" w14:textId="77777777" w:rsidR="002D732C" w:rsidRPr="002D732C" w:rsidRDefault="002D732C" w:rsidP="002D732C">
            <w:pPr>
              <w:spacing w:line="240" w:lineRule="auto"/>
              <w:jc w:val="left"/>
              <w:rPr>
                <w:rFonts w:cs="Frankruhel"/>
                <w:sz w:val="24"/>
                <w:rtl/>
                <w:lang w:eastAsia="en-US"/>
              </w:rPr>
            </w:pPr>
            <w:r>
              <w:rPr>
                <w:sz w:val="24"/>
                <w:rtl/>
                <w:lang w:eastAsia="en-US"/>
              </w:rPr>
              <w:t>מחבוש עקב קנס שלא שולם</w:t>
            </w:r>
          </w:p>
        </w:tc>
        <w:tc>
          <w:tcPr>
            <w:tcW w:w="567" w:type="dxa"/>
          </w:tcPr>
          <w:p w14:paraId="0124122E" w14:textId="77777777" w:rsidR="002D732C" w:rsidRPr="002D732C" w:rsidRDefault="002D732C" w:rsidP="002D732C">
            <w:pPr>
              <w:spacing w:line="240" w:lineRule="auto"/>
              <w:jc w:val="left"/>
              <w:rPr>
                <w:rStyle w:val="Hyperlink"/>
                <w:rtl/>
              </w:rPr>
            </w:pPr>
            <w:hyperlink w:anchor="Seif152" w:tooltip="מחבוש עקב קנס שלא שולם" w:history="1">
              <w:r w:rsidRPr="002D732C">
                <w:rPr>
                  <w:rStyle w:val="Hyperlink"/>
                </w:rPr>
                <w:t>Go</w:t>
              </w:r>
            </w:hyperlink>
          </w:p>
        </w:tc>
        <w:tc>
          <w:tcPr>
            <w:tcW w:w="850" w:type="dxa"/>
          </w:tcPr>
          <w:p w14:paraId="5FDA29D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Seif152</w:instrText>
            </w:r>
            <w:r>
              <w:rPr>
                <w:sz w:val="24"/>
                <w:rtl/>
                <w:lang w:eastAsia="en-US"/>
              </w:rPr>
              <w:instrText xml:space="preserve"> </w:instrText>
            </w:r>
            <w:r>
              <w:rPr>
                <w:rFonts w:cs="Frankruhel"/>
                <w:sz w:val="24"/>
                <w:rtl/>
                <w:lang w:eastAsia="en-US"/>
              </w:rPr>
              <w:fldChar w:fldCharType="separate"/>
            </w:r>
            <w:r>
              <w:rPr>
                <w:noProof/>
                <w:sz w:val="24"/>
                <w:rtl/>
                <w:lang w:eastAsia="en-US"/>
              </w:rPr>
              <w:t>38</w:t>
            </w:r>
            <w:r>
              <w:rPr>
                <w:rFonts w:cs="Frankruhel"/>
                <w:sz w:val="24"/>
                <w:rtl/>
                <w:lang w:eastAsia="en-US"/>
              </w:rPr>
              <w:fldChar w:fldCharType="end"/>
            </w:r>
          </w:p>
        </w:tc>
      </w:tr>
      <w:tr w:rsidR="002D732C" w:rsidRPr="002D732C" w14:paraId="473CA625" w14:textId="77777777" w:rsidTr="002D732C">
        <w:tblPrEx>
          <w:tblCellMar>
            <w:top w:w="0" w:type="dxa"/>
            <w:bottom w:w="0" w:type="dxa"/>
          </w:tblCellMar>
        </w:tblPrEx>
        <w:tc>
          <w:tcPr>
            <w:tcW w:w="1247" w:type="dxa"/>
          </w:tcPr>
          <w:p w14:paraId="053510E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155 </w:t>
            </w:r>
          </w:p>
        </w:tc>
        <w:tc>
          <w:tcPr>
            <w:tcW w:w="5669" w:type="dxa"/>
          </w:tcPr>
          <w:p w14:paraId="5FD5276E" w14:textId="77777777" w:rsidR="002D732C" w:rsidRPr="002D732C" w:rsidRDefault="002D732C" w:rsidP="002D732C">
            <w:pPr>
              <w:spacing w:line="240" w:lineRule="auto"/>
              <w:jc w:val="left"/>
              <w:rPr>
                <w:rFonts w:cs="Frankruhel"/>
                <w:sz w:val="24"/>
                <w:rtl/>
                <w:lang w:eastAsia="en-US"/>
              </w:rPr>
            </w:pPr>
            <w:r>
              <w:rPr>
                <w:sz w:val="24"/>
                <w:rtl/>
                <w:lang w:eastAsia="en-US"/>
              </w:rPr>
              <w:t>חיוב בפיצויים</w:t>
            </w:r>
          </w:p>
        </w:tc>
        <w:tc>
          <w:tcPr>
            <w:tcW w:w="567" w:type="dxa"/>
          </w:tcPr>
          <w:p w14:paraId="0F56A0CC" w14:textId="77777777" w:rsidR="002D732C" w:rsidRPr="002D732C" w:rsidRDefault="002D732C" w:rsidP="002D732C">
            <w:pPr>
              <w:spacing w:line="240" w:lineRule="auto"/>
              <w:jc w:val="left"/>
              <w:rPr>
                <w:rStyle w:val="Hyperlink"/>
                <w:rtl/>
              </w:rPr>
            </w:pPr>
            <w:hyperlink w:anchor="Seif153" w:tooltip="חיוב בפיצויים" w:history="1">
              <w:r w:rsidRPr="002D732C">
                <w:rPr>
                  <w:rStyle w:val="Hyperlink"/>
                </w:rPr>
                <w:t>Go</w:t>
              </w:r>
            </w:hyperlink>
          </w:p>
        </w:tc>
        <w:tc>
          <w:tcPr>
            <w:tcW w:w="850" w:type="dxa"/>
          </w:tcPr>
          <w:p w14:paraId="096372E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Seif153</w:instrText>
            </w:r>
            <w:r>
              <w:rPr>
                <w:sz w:val="24"/>
                <w:rtl/>
                <w:lang w:eastAsia="en-US"/>
              </w:rPr>
              <w:instrText xml:space="preserve"> </w:instrText>
            </w:r>
            <w:r>
              <w:rPr>
                <w:rFonts w:cs="Frankruhel"/>
                <w:sz w:val="24"/>
                <w:rtl/>
                <w:lang w:eastAsia="en-US"/>
              </w:rPr>
              <w:fldChar w:fldCharType="separate"/>
            </w:r>
            <w:r>
              <w:rPr>
                <w:noProof/>
                <w:sz w:val="24"/>
                <w:rtl/>
                <w:lang w:eastAsia="en-US"/>
              </w:rPr>
              <w:t>38</w:t>
            </w:r>
            <w:r>
              <w:rPr>
                <w:rFonts w:cs="Frankruhel"/>
                <w:sz w:val="24"/>
                <w:rtl/>
                <w:lang w:eastAsia="en-US"/>
              </w:rPr>
              <w:fldChar w:fldCharType="end"/>
            </w:r>
          </w:p>
        </w:tc>
      </w:tr>
      <w:tr w:rsidR="002D732C" w:rsidRPr="002D732C" w14:paraId="18FA4352" w14:textId="77777777" w:rsidTr="002D732C">
        <w:tblPrEx>
          <w:tblCellMar>
            <w:top w:w="0" w:type="dxa"/>
            <w:bottom w:w="0" w:type="dxa"/>
          </w:tblCellMar>
        </w:tblPrEx>
        <w:tc>
          <w:tcPr>
            <w:tcW w:w="1247" w:type="dxa"/>
          </w:tcPr>
          <w:p w14:paraId="7CBEAE2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156 </w:t>
            </w:r>
          </w:p>
        </w:tc>
        <w:tc>
          <w:tcPr>
            <w:tcW w:w="5669" w:type="dxa"/>
          </w:tcPr>
          <w:p w14:paraId="3A2D2B9F" w14:textId="77777777" w:rsidR="002D732C" w:rsidRPr="002D732C" w:rsidRDefault="002D732C" w:rsidP="002D732C">
            <w:pPr>
              <w:spacing w:line="240" w:lineRule="auto"/>
              <w:jc w:val="left"/>
              <w:rPr>
                <w:rFonts w:cs="Frankruhel"/>
                <w:sz w:val="24"/>
                <w:rtl/>
                <w:lang w:eastAsia="en-US"/>
              </w:rPr>
            </w:pPr>
            <w:r>
              <w:rPr>
                <w:sz w:val="24"/>
                <w:rtl/>
                <w:lang w:eastAsia="en-US"/>
              </w:rPr>
              <w:t>מחבוש על תנאי</w:t>
            </w:r>
          </w:p>
        </w:tc>
        <w:tc>
          <w:tcPr>
            <w:tcW w:w="567" w:type="dxa"/>
          </w:tcPr>
          <w:p w14:paraId="71EF57FD" w14:textId="77777777" w:rsidR="002D732C" w:rsidRPr="002D732C" w:rsidRDefault="002D732C" w:rsidP="002D732C">
            <w:pPr>
              <w:spacing w:line="240" w:lineRule="auto"/>
              <w:jc w:val="left"/>
              <w:rPr>
                <w:rStyle w:val="Hyperlink"/>
                <w:rtl/>
              </w:rPr>
            </w:pPr>
            <w:hyperlink w:anchor="Seif154" w:tooltip="מחבוש על תנאי" w:history="1">
              <w:r w:rsidRPr="002D732C">
                <w:rPr>
                  <w:rStyle w:val="Hyperlink"/>
                </w:rPr>
                <w:t>Go</w:t>
              </w:r>
            </w:hyperlink>
          </w:p>
        </w:tc>
        <w:tc>
          <w:tcPr>
            <w:tcW w:w="850" w:type="dxa"/>
          </w:tcPr>
          <w:p w14:paraId="060F6DF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Seif154</w:instrText>
            </w:r>
            <w:r>
              <w:rPr>
                <w:sz w:val="24"/>
                <w:rtl/>
                <w:lang w:eastAsia="en-US"/>
              </w:rPr>
              <w:instrText xml:space="preserve"> </w:instrText>
            </w:r>
            <w:r>
              <w:rPr>
                <w:rFonts w:cs="Frankruhel"/>
                <w:sz w:val="24"/>
                <w:rtl/>
                <w:lang w:eastAsia="en-US"/>
              </w:rPr>
              <w:fldChar w:fldCharType="separate"/>
            </w:r>
            <w:r>
              <w:rPr>
                <w:noProof/>
                <w:sz w:val="24"/>
                <w:rtl/>
                <w:lang w:eastAsia="en-US"/>
              </w:rPr>
              <w:t>38</w:t>
            </w:r>
            <w:r>
              <w:rPr>
                <w:rFonts w:cs="Frankruhel"/>
                <w:sz w:val="24"/>
                <w:rtl/>
                <w:lang w:eastAsia="en-US"/>
              </w:rPr>
              <w:fldChar w:fldCharType="end"/>
            </w:r>
          </w:p>
        </w:tc>
      </w:tr>
      <w:tr w:rsidR="002D732C" w:rsidRPr="002D732C" w14:paraId="24502E2A" w14:textId="77777777" w:rsidTr="002D732C">
        <w:tblPrEx>
          <w:tblCellMar>
            <w:top w:w="0" w:type="dxa"/>
            <w:bottom w:w="0" w:type="dxa"/>
          </w:tblCellMar>
        </w:tblPrEx>
        <w:tc>
          <w:tcPr>
            <w:tcW w:w="1247" w:type="dxa"/>
          </w:tcPr>
          <w:p w14:paraId="53F5692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157 </w:t>
            </w:r>
          </w:p>
        </w:tc>
        <w:tc>
          <w:tcPr>
            <w:tcW w:w="5669" w:type="dxa"/>
          </w:tcPr>
          <w:p w14:paraId="08D0824C" w14:textId="77777777" w:rsidR="002D732C" w:rsidRPr="002D732C" w:rsidRDefault="002D732C" w:rsidP="002D732C">
            <w:pPr>
              <w:spacing w:line="240" w:lineRule="auto"/>
              <w:jc w:val="left"/>
              <w:rPr>
                <w:rFonts w:cs="Frankruhel"/>
                <w:sz w:val="24"/>
                <w:rtl/>
                <w:lang w:eastAsia="en-US"/>
              </w:rPr>
            </w:pPr>
            <w:r>
              <w:rPr>
                <w:sz w:val="24"/>
                <w:rtl/>
                <w:lang w:eastAsia="en-US"/>
              </w:rPr>
              <w:t>ביצוע העונש המותנה</w:t>
            </w:r>
          </w:p>
        </w:tc>
        <w:tc>
          <w:tcPr>
            <w:tcW w:w="567" w:type="dxa"/>
          </w:tcPr>
          <w:p w14:paraId="422351C2" w14:textId="77777777" w:rsidR="002D732C" w:rsidRPr="002D732C" w:rsidRDefault="002D732C" w:rsidP="002D732C">
            <w:pPr>
              <w:spacing w:line="240" w:lineRule="auto"/>
              <w:jc w:val="left"/>
              <w:rPr>
                <w:rStyle w:val="Hyperlink"/>
                <w:rtl/>
              </w:rPr>
            </w:pPr>
            <w:hyperlink w:anchor="Seif155" w:tooltip="ביצוע העונש המותנה" w:history="1">
              <w:r w:rsidRPr="002D732C">
                <w:rPr>
                  <w:rStyle w:val="Hyperlink"/>
                </w:rPr>
                <w:t>Go</w:t>
              </w:r>
            </w:hyperlink>
          </w:p>
        </w:tc>
        <w:tc>
          <w:tcPr>
            <w:tcW w:w="850" w:type="dxa"/>
          </w:tcPr>
          <w:p w14:paraId="6004698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Seif155</w:instrText>
            </w:r>
            <w:r>
              <w:rPr>
                <w:sz w:val="24"/>
                <w:rtl/>
                <w:lang w:eastAsia="en-US"/>
              </w:rPr>
              <w:instrText xml:space="preserve"> </w:instrText>
            </w:r>
            <w:r>
              <w:rPr>
                <w:rFonts w:cs="Frankruhel"/>
                <w:sz w:val="24"/>
                <w:rtl/>
                <w:lang w:eastAsia="en-US"/>
              </w:rPr>
              <w:fldChar w:fldCharType="separate"/>
            </w:r>
            <w:r>
              <w:rPr>
                <w:noProof/>
                <w:sz w:val="24"/>
                <w:rtl/>
                <w:lang w:eastAsia="en-US"/>
              </w:rPr>
              <w:t>38</w:t>
            </w:r>
            <w:r>
              <w:rPr>
                <w:rFonts w:cs="Frankruhel"/>
                <w:sz w:val="24"/>
                <w:rtl/>
                <w:lang w:eastAsia="en-US"/>
              </w:rPr>
              <w:fldChar w:fldCharType="end"/>
            </w:r>
          </w:p>
        </w:tc>
      </w:tr>
      <w:tr w:rsidR="002D732C" w:rsidRPr="002D732C" w14:paraId="6168B284" w14:textId="77777777" w:rsidTr="002D732C">
        <w:tblPrEx>
          <w:tblCellMar>
            <w:top w:w="0" w:type="dxa"/>
            <w:bottom w:w="0" w:type="dxa"/>
          </w:tblCellMar>
        </w:tblPrEx>
        <w:tc>
          <w:tcPr>
            <w:tcW w:w="1247" w:type="dxa"/>
          </w:tcPr>
          <w:p w14:paraId="3307D2D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158 </w:t>
            </w:r>
          </w:p>
        </w:tc>
        <w:tc>
          <w:tcPr>
            <w:tcW w:w="5669" w:type="dxa"/>
          </w:tcPr>
          <w:p w14:paraId="4E30EDFB" w14:textId="77777777" w:rsidR="002D732C" w:rsidRPr="002D732C" w:rsidRDefault="002D732C" w:rsidP="002D732C">
            <w:pPr>
              <w:spacing w:line="240" w:lineRule="auto"/>
              <w:jc w:val="left"/>
              <w:rPr>
                <w:rFonts w:cs="Frankruhel"/>
                <w:sz w:val="24"/>
                <w:rtl/>
                <w:lang w:eastAsia="en-US"/>
              </w:rPr>
            </w:pPr>
            <w:r>
              <w:rPr>
                <w:sz w:val="24"/>
                <w:rtl/>
                <w:lang w:eastAsia="en-US"/>
              </w:rPr>
              <w:t>סייגים לסמכות</w:t>
            </w:r>
          </w:p>
        </w:tc>
        <w:tc>
          <w:tcPr>
            <w:tcW w:w="567" w:type="dxa"/>
          </w:tcPr>
          <w:p w14:paraId="46268888" w14:textId="77777777" w:rsidR="002D732C" w:rsidRPr="002D732C" w:rsidRDefault="002D732C" w:rsidP="002D732C">
            <w:pPr>
              <w:spacing w:line="240" w:lineRule="auto"/>
              <w:jc w:val="left"/>
              <w:rPr>
                <w:rStyle w:val="Hyperlink"/>
                <w:rtl/>
              </w:rPr>
            </w:pPr>
            <w:hyperlink w:anchor="Seif156" w:tooltip="סייגים לסמכות" w:history="1">
              <w:r w:rsidRPr="002D732C">
                <w:rPr>
                  <w:rStyle w:val="Hyperlink"/>
                </w:rPr>
                <w:t>Go</w:t>
              </w:r>
            </w:hyperlink>
          </w:p>
        </w:tc>
        <w:tc>
          <w:tcPr>
            <w:tcW w:w="850" w:type="dxa"/>
          </w:tcPr>
          <w:p w14:paraId="4F5094C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Seif156</w:instrText>
            </w:r>
            <w:r>
              <w:rPr>
                <w:sz w:val="24"/>
                <w:rtl/>
                <w:lang w:eastAsia="en-US"/>
              </w:rPr>
              <w:instrText xml:space="preserve"> </w:instrText>
            </w:r>
            <w:r>
              <w:rPr>
                <w:rFonts w:cs="Frankruhel"/>
                <w:sz w:val="24"/>
                <w:rtl/>
                <w:lang w:eastAsia="en-US"/>
              </w:rPr>
              <w:fldChar w:fldCharType="separate"/>
            </w:r>
            <w:r>
              <w:rPr>
                <w:noProof/>
                <w:sz w:val="24"/>
                <w:rtl/>
                <w:lang w:eastAsia="en-US"/>
              </w:rPr>
              <w:t>39</w:t>
            </w:r>
            <w:r>
              <w:rPr>
                <w:rFonts w:cs="Frankruhel"/>
                <w:sz w:val="24"/>
                <w:rtl/>
                <w:lang w:eastAsia="en-US"/>
              </w:rPr>
              <w:fldChar w:fldCharType="end"/>
            </w:r>
          </w:p>
        </w:tc>
      </w:tr>
      <w:tr w:rsidR="002D732C" w:rsidRPr="002D732C" w14:paraId="286C4B97" w14:textId="77777777" w:rsidTr="002D732C">
        <w:tblPrEx>
          <w:tblCellMar>
            <w:top w:w="0" w:type="dxa"/>
            <w:bottom w:w="0" w:type="dxa"/>
          </w:tblCellMar>
        </w:tblPrEx>
        <w:tc>
          <w:tcPr>
            <w:tcW w:w="1247" w:type="dxa"/>
          </w:tcPr>
          <w:p w14:paraId="0895677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159 </w:t>
            </w:r>
          </w:p>
        </w:tc>
        <w:tc>
          <w:tcPr>
            <w:tcW w:w="5669" w:type="dxa"/>
          </w:tcPr>
          <w:p w14:paraId="66AE2CB2" w14:textId="77777777" w:rsidR="002D732C" w:rsidRPr="002D732C" w:rsidRDefault="002D732C" w:rsidP="002D732C">
            <w:pPr>
              <w:spacing w:line="240" w:lineRule="auto"/>
              <w:jc w:val="left"/>
              <w:rPr>
                <w:rFonts w:cs="Frankruhel"/>
                <w:sz w:val="24"/>
                <w:rtl/>
                <w:lang w:eastAsia="en-US"/>
              </w:rPr>
            </w:pPr>
            <w:r>
              <w:rPr>
                <w:sz w:val="24"/>
                <w:rtl/>
                <w:lang w:eastAsia="en-US"/>
              </w:rPr>
              <w:t>סדרי הדין המשמעתי</w:t>
            </w:r>
          </w:p>
        </w:tc>
        <w:tc>
          <w:tcPr>
            <w:tcW w:w="567" w:type="dxa"/>
          </w:tcPr>
          <w:p w14:paraId="42F58FEA" w14:textId="77777777" w:rsidR="002D732C" w:rsidRPr="002D732C" w:rsidRDefault="002D732C" w:rsidP="002D732C">
            <w:pPr>
              <w:spacing w:line="240" w:lineRule="auto"/>
              <w:jc w:val="left"/>
              <w:rPr>
                <w:rStyle w:val="Hyperlink"/>
                <w:rtl/>
              </w:rPr>
            </w:pPr>
            <w:hyperlink w:anchor="Seif157" w:tooltip="סדרי הדין המשמעתי" w:history="1">
              <w:r w:rsidRPr="002D732C">
                <w:rPr>
                  <w:rStyle w:val="Hyperlink"/>
                </w:rPr>
                <w:t>Go</w:t>
              </w:r>
            </w:hyperlink>
          </w:p>
        </w:tc>
        <w:tc>
          <w:tcPr>
            <w:tcW w:w="850" w:type="dxa"/>
          </w:tcPr>
          <w:p w14:paraId="619EE96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Seif157</w:instrText>
            </w:r>
            <w:r>
              <w:rPr>
                <w:sz w:val="24"/>
                <w:rtl/>
                <w:lang w:eastAsia="en-US"/>
              </w:rPr>
              <w:instrText xml:space="preserve"> </w:instrText>
            </w:r>
            <w:r>
              <w:rPr>
                <w:rFonts w:cs="Frankruhel"/>
                <w:sz w:val="24"/>
                <w:rtl/>
                <w:lang w:eastAsia="en-US"/>
              </w:rPr>
              <w:fldChar w:fldCharType="separate"/>
            </w:r>
            <w:r>
              <w:rPr>
                <w:noProof/>
                <w:sz w:val="24"/>
                <w:rtl/>
                <w:lang w:eastAsia="en-US"/>
              </w:rPr>
              <w:t>39</w:t>
            </w:r>
            <w:r>
              <w:rPr>
                <w:rFonts w:cs="Frankruhel"/>
                <w:sz w:val="24"/>
                <w:rtl/>
                <w:lang w:eastAsia="en-US"/>
              </w:rPr>
              <w:fldChar w:fldCharType="end"/>
            </w:r>
          </w:p>
        </w:tc>
      </w:tr>
      <w:tr w:rsidR="002D732C" w:rsidRPr="002D732C" w14:paraId="00CF9A3A" w14:textId="77777777" w:rsidTr="002D732C">
        <w:tblPrEx>
          <w:tblCellMar>
            <w:top w:w="0" w:type="dxa"/>
            <w:bottom w:w="0" w:type="dxa"/>
          </w:tblCellMar>
        </w:tblPrEx>
        <w:tc>
          <w:tcPr>
            <w:tcW w:w="1247" w:type="dxa"/>
          </w:tcPr>
          <w:p w14:paraId="5D9CA46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159א </w:t>
            </w:r>
          </w:p>
        </w:tc>
        <w:tc>
          <w:tcPr>
            <w:tcW w:w="5669" w:type="dxa"/>
          </w:tcPr>
          <w:p w14:paraId="5D5C5810" w14:textId="77777777" w:rsidR="002D732C" w:rsidRPr="002D732C" w:rsidRDefault="002D732C" w:rsidP="002D732C">
            <w:pPr>
              <w:spacing w:line="240" w:lineRule="auto"/>
              <w:jc w:val="left"/>
              <w:rPr>
                <w:rFonts w:cs="Frankruhel"/>
                <w:sz w:val="24"/>
                <w:rtl/>
                <w:lang w:eastAsia="en-US"/>
              </w:rPr>
            </w:pPr>
            <w:r>
              <w:rPr>
                <w:sz w:val="24"/>
                <w:rtl/>
                <w:lang w:eastAsia="en-US"/>
              </w:rPr>
              <w:t>חוות דעת מטעם הנאשם בדיון משמעתי שנערך על פי הוראת פרקליט</w:t>
            </w:r>
          </w:p>
        </w:tc>
        <w:tc>
          <w:tcPr>
            <w:tcW w:w="567" w:type="dxa"/>
          </w:tcPr>
          <w:p w14:paraId="3AAB4AAF" w14:textId="77777777" w:rsidR="002D732C" w:rsidRPr="002D732C" w:rsidRDefault="002D732C" w:rsidP="002D732C">
            <w:pPr>
              <w:spacing w:line="240" w:lineRule="auto"/>
              <w:jc w:val="left"/>
              <w:rPr>
                <w:rStyle w:val="Hyperlink"/>
                <w:rtl/>
              </w:rPr>
            </w:pPr>
            <w:hyperlink w:anchor="Seif640" w:tooltip="חוות דעת מטעם הנאשם בדיון משמעתי שנערך על פי הוראת פרקליט" w:history="1">
              <w:r w:rsidRPr="002D732C">
                <w:rPr>
                  <w:rStyle w:val="Hyperlink"/>
                </w:rPr>
                <w:t>Go</w:t>
              </w:r>
            </w:hyperlink>
          </w:p>
        </w:tc>
        <w:tc>
          <w:tcPr>
            <w:tcW w:w="850" w:type="dxa"/>
          </w:tcPr>
          <w:p w14:paraId="585CF27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Seif640</w:instrText>
            </w:r>
            <w:r>
              <w:rPr>
                <w:sz w:val="24"/>
                <w:rtl/>
                <w:lang w:eastAsia="en-US"/>
              </w:rPr>
              <w:instrText xml:space="preserve"> </w:instrText>
            </w:r>
            <w:r>
              <w:rPr>
                <w:rFonts w:cs="Frankruhel"/>
                <w:sz w:val="24"/>
                <w:rtl/>
                <w:lang w:eastAsia="en-US"/>
              </w:rPr>
              <w:fldChar w:fldCharType="separate"/>
            </w:r>
            <w:r>
              <w:rPr>
                <w:noProof/>
                <w:sz w:val="24"/>
                <w:rtl/>
                <w:lang w:eastAsia="en-US"/>
              </w:rPr>
              <w:t>39</w:t>
            </w:r>
            <w:r>
              <w:rPr>
                <w:rFonts w:cs="Frankruhel"/>
                <w:sz w:val="24"/>
                <w:rtl/>
                <w:lang w:eastAsia="en-US"/>
              </w:rPr>
              <w:fldChar w:fldCharType="end"/>
            </w:r>
          </w:p>
        </w:tc>
      </w:tr>
      <w:tr w:rsidR="002D732C" w:rsidRPr="002D732C" w14:paraId="744E02CA" w14:textId="77777777" w:rsidTr="002D732C">
        <w:tblPrEx>
          <w:tblCellMar>
            <w:top w:w="0" w:type="dxa"/>
            <w:bottom w:w="0" w:type="dxa"/>
          </w:tblCellMar>
        </w:tblPrEx>
        <w:tc>
          <w:tcPr>
            <w:tcW w:w="1247" w:type="dxa"/>
          </w:tcPr>
          <w:p w14:paraId="375C5D5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160 </w:t>
            </w:r>
          </w:p>
        </w:tc>
        <w:tc>
          <w:tcPr>
            <w:tcW w:w="5669" w:type="dxa"/>
          </w:tcPr>
          <w:p w14:paraId="6D769EC3" w14:textId="77777777" w:rsidR="002D732C" w:rsidRPr="002D732C" w:rsidRDefault="002D732C" w:rsidP="002D732C">
            <w:pPr>
              <w:spacing w:line="240" w:lineRule="auto"/>
              <w:jc w:val="left"/>
              <w:rPr>
                <w:rFonts w:cs="Frankruhel"/>
                <w:sz w:val="24"/>
                <w:rtl/>
                <w:lang w:eastAsia="en-US"/>
              </w:rPr>
            </w:pPr>
            <w:r>
              <w:rPr>
                <w:sz w:val="24"/>
                <w:rtl/>
                <w:lang w:eastAsia="en-US"/>
              </w:rPr>
              <w:t>פסק בדין משמעתי</w:t>
            </w:r>
          </w:p>
        </w:tc>
        <w:tc>
          <w:tcPr>
            <w:tcW w:w="567" w:type="dxa"/>
          </w:tcPr>
          <w:p w14:paraId="7AB58C4F" w14:textId="77777777" w:rsidR="002D732C" w:rsidRPr="002D732C" w:rsidRDefault="002D732C" w:rsidP="002D732C">
            <w:pPr>
              <w:spacing w:line="240" w:lineRule="auto"/>
              <w:jc w:val="left"/>
              <w:rPr>
                <w:rStyle w:val="Hyperlink"/>
                <w:rtl/>
              </w:rPr>
            </w:pPr>
            <w:hyperlink w:anchor="Seif158" w:tooltip="פסק בדין משמעתי" w:history="1">
              <w:r w:rsidRPr="002D732C">
                <w:rPr>
                  <w:rStyle w:val="Hyperlink"/>
                </w:rPr>
                <w:t>Go</w:t>
              </w:r>
            </w:hyperlink>
          </w:p>
        </w:tc>
        <w:tc>
          <w:tcPr>
            <w:tcW w:w="850" w:type="dxa"/>
          </w:tcPr>
          <w:p w14:paraId="21D49B1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Seif158</w:instrText>
            </w:r>
            <w:r>
              <w:rPr>
                <w:sz w:val="24"/>
                <w:rtl/>
                <w:lang w:eastAsia="en-US"/>
              </w:rPr>
              <w:instrText xml:space="preserve"> </w:instrText>
            </w:r>
            <w:r>
              <w:rPr>
                <w:rFonts w:cs="Frankruhel"/>
                <w:sz w:val="24"/>
                <w:rtl/>
                <w:lang w:eastAsia="en-US"/>
              </w:rPr>
              <w:fldChar w:fldCharType="separate"/>
            </w:r>
            <w:r>
              <w:rPr>
                <w:noProof/>
                <w:sz w:val="24"/>
                <w:rtl/>
                <w:lang w:eastAsia="en-US"/>
              </w:rPr>
              <w:t>39</w:t>
            </w:r>
            <w:r>
              <w:rPr>
                <w:rFonts w:cs="Frankruhel"/>
                <w:sz w:val="24"/>
                <w:rtl/>
                <w:lang w:eastAsia="en-US"/>
              </w:rPr>
              <w:fldChar w:fldCharType="end"/>
            </w:r>
          </w:p>
        </w:tc>
      </w:tr>
      <w:tr w:rsidR="002D732C" w:rsidRPr="002D732C" w14:paraId="23DD2C7C" w14:textId="77777777" w:rsidTr="002D732C">
        <w:tblPrEx>
          <w:tblCellMar>
            <w:top w:w="0" w:type="dxa"/>
            <w:bottom w:w="0" w:type="dxa"/>
          </w:tblCellMar>
        </w:tblPrEx>
        <w:tc>
          <w:tcPr>
            <w:tcW w:w="1247" w:type="dxa"/>
          </w:tcPr>
          <w:p w14:paraId="6FCDE5E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161 </w:t>
            </w:r>
          </w:p>
        </w:tc>
        <w:tc>
          <w:tcPr>
            <w:tcW w:w="5669" w:type="dxa"/>
          </w:tcPr>
          <w:p w14:paraId="48F8FB86" w14:textId="77777777" w:rsidR="002D732C" w:rsidRPr="002D732C" w:rsidRDefault="002D732C" w:rsidP="002D732C">
            <w:pPr>
              <w:spacing w:line="240" w:lineRule="auto"/>
              <w:jc w:val="left"/>
              <w:rPr>
                <w:rFonts w:cs="Frankruhel"/>
                <w:sz w:val="24"/>
                <w:rtl/>
                <w:lang w:eastAsia="en-US"/>
              </w:rPr>
            </w:pPr>
            <w:r>
              <w:rPr>
                <w:sz w:val="24"/>
                <w:rtl/>
                <w:lang w:eastAsia="en-US"/>
              </w:rPr>
              <w:t>אי תחולת דיני הראיות</w:t>
            </w:r>
          </w:p>
        </w:tc>
        <w:tc>
          <w:tcPr>
            <w:tcW w:w="567" w:type="dxa"/>
          </w:tcPr>
          <w:p w14:paraId="12D6173A" w14:textId="77777777" w:rsidR="002D732C" w:rsidRPr="002D732C" w:rsidRDefault="002D732C" w:rsidP="002D732C">
            <w:pPr>
              <w:spacing w:line="240" w:lineRule="auto"/>
              <w:jc w:val="left"/>
              <w:rPr>
                <w:rStyle w:val="Hyperlink"/>
                <w:rtl/>
              </w:rPr>
            </w:pPr>
            <w:hyperlink w:anchor="Seif159" w:tooltip="אי תחולת דיני הראיות" w:history="1">
              <w:r w:rsidRPr="002D732C">
                <w:rPr>
                  <w:rStyle w:val="Hyperlink"/>
                </w:rPr>
                <w:t>Go</w:t>
              </w:r>
            </w:hyperlink>
          </w:p>
        </w:tc>
        <w:tc>
          <w:tcPr>
            <w:tcW w:w="850" w:type="dxa"/>
          </w:tcPr>
          <w:p w14:paraId="3A45D3D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Seif159</w:instrText>
            </w:r>
            <w:r>
              <w:rPr>
                <w:sz w:val="24"/>
                <w:rtl/>
                <w:lang w:eastAsia="en-US"/>
              </w:rPr>
              <w:instrText xml:space="preserve"> </w:instrText>
            </w:r>
            <w:r>
              <w:rPr>
                <w:rFonts w:cs="Frankruhel"/>
                <w:sz w:val="24"/>
                <w:rtl/>
                <w:lang w:eastAsia="en-US"/>
              </w:rPr>
              <w:fldChar w:fldCharType="separate"/>
            </w:r>
            <w:r>
              <w:rPr>
                <w:noProof/>
                <w:sz w:val="24"/>
                <w:rtl/>
                <w:lang w:eastAsia="en-US"/>
              </w:rPr>
              <w:t>39</w:t>
            </w:r>
            <w:r>
              <w:rPr>
                <w:rFonts w:cs="Frankruhel"/>
                <w:sz w:val="24"/>
                <w:rtl/>
                <w:lang w:eastAsia="en-US"/>
              </w:rPr>
              <w:fldChar w:fldCharType="end"/>
            </w:r>
          </w:p>
        </w:tc>
      </w:tr>
      <w:tr w:rsidR="002D732C" w:rsidRPr="002D732C" w14:paraId="553E50AA" w14:textId="77777777" w:rsidTr="002D732C">
        <w:tblPrEx>
          <w:tblCellMar>
            <w:top w:w="0" w:type="dxa"/>
            <w:bottom w:w="0" w:type="dxa"/>
          </w:tblCellMar>
        </w:tblPrEx>
        <w:tc>
          <w:tcPr>
            <w:tcW w:w="1247" w:type="dxa"/>
          </w:tcPr>
          <w:p w14:paraId="7700662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162 </w:t>
            </w:r>
          </w:p>
        </w:tc>
        <w:tc>
          <w:tcPr>
            <w:tcW w:w="5669" w:type="dxa"/>
          </w:tcPr>
          <w:p w14:paraId="655C4048" w14:textId="77777777" w:rsidR="002D732C" w:rsidRPr="002D732C" w:rsidRDefault="002D732C" w:rsidP="002D732C">
            <w:pPr>
              <w:spacing w:line="240" w:lineRule="auto"/>
              <w:jc w:val="left"/>
              <w:rPr>
                <w:rFonts w:cs="Frankruhel"/>
                <w:sz w:val="24"/>
                <w:rtl/>
                <w:lang w:eastAsia="en-US"/>
              </w:rPr>
            </w:pPr>
            <w:r>
              <w:rPr>
                <w:sz w:val="24"/>
                <w:rtl/>
                <w:lang w:eastAsia="en-US"/>
              </w:rPr>
              <w:t>עיכוב או הפסקה של ביצוע עונש בדין משמעתי</w:t>
            </w:r>
          </w:p>
        </w:tc>
        <w:tc>
          <w:tcPr>
            <w:tcW w:w="567" w:type="dxa"/>
          </w:tcPr>
          <w:p w14:paraId="1F1B0112" w14:textId="77777777" w:rsidR="002D732C" w:rsidRPr="002D732C" w:rsidRDefault="002D732C" w:rsidP="002D732C">
            <w:pPr>
              <w:spacing w:line="240" w:lineRule="auto"/>
              <w:jc w:val="left"/>
              <w:rPr>
                <w:rStyle w:val="Hyperlink"/>
                <w:rtl/>
              </w:rPr>
            </w:pPr>
            <w:hyperlink w:anchor="Seif590" w:tooltip="עיכוב או הפסקה של ביצוע עונש בדין משמעתי" w:history="1">
              <w:r w:rsidRPr="002D732C">
                <w:rPr>
                  <w:rStyle w:val="Hyperlink"/>
                </w:rPr>
                <w:t>Go</w:t>
              </w:r>
            </w:hyperlink>
          </w:p>
        </w:tc>
        <w:tc>
          <w:tcPr>
            <w:tcW w:w="850" w:type="dxa"/>
          </w:tcPr>
          <w:p w14:paraId="6A04CD2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Seif590</w:instrText>
            </w:r>
            <w:r>
              <w:rPr>
                <w:sz w:val="24"/>
                <w:rtl/>
                <w:lang w:eastAsia="en-US"/>
              </w:rPr>
              <w:instrText xml:space="preserve"> </w:instrText>
            </w:r>
            <w:r>
              <w:rPr>
                <w:rFonts w:cs="Frankruhel"/>
                <w:sz w:val="24"/>
                <w:rtl/>
                <w:lang w:eastAsia="en-US"/>
              </w:rPr>
              <w:fldChar w:fldCharType="separate"/>
            </w:r>
            <w:r>
              <w:rPr>
                <w:noProof/>
                <w:sz w:val="24"/>
                <w:rtl/>
                <w:lang w:eastAsia="en-US"/>
              </w:rPr>
              <w:t>39</w:t>
            </w:r>
            <w:r>
              <w:rPr>
                <w:rFonts w:cs="Frankruhel"/>
                <w:sz w:val="24"/>
                <w:rtl/>
                <w:lang w:eastAsia="en-US"/>
              </w:rPr>
              <w:fldChar w:fldCharType="end"/>
            </w:r>
          </w:p>
        </w:tc>
      </w:tr>
      <w:tr w:rsidR="002D732C" w:rsidRPr="002D732C" w14:paraId="4DC2A87D" w14:textId="77777777" w:rsidTr="002D732C">
        <w:tblPrEx>
          <w:tblCellMar>
            <w:top w:w="0" w:type="dxa"/>
            <w:bottom w:w="0" w:type="dxa"/>
          </w:tblCellMar>
        </w:tblPrEx>
        <w:tc>
          <w:tcPr>
            <w:tcW w:w="1247" w:type="dxa"/>
          </w:tcPr>
          <w:p w14:paraId="52A9764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162א </w:t>
            </w:r>
          </w:p>
        </w:tc>
        <w:tc>
          <w:tcPr>
            <w:tcW w:w="5669" w:type="dxa"/>
          </w:tcPr>
          <w:p w14:paraId="4A2A760D" w14:textId="77777777" w:rsidR="002D732C" w:rsidRPr="002D732C" w:rsidRDefault="002D732C" w:rsidP="002D732C">
            <w:pPr>
              <w:spacing w:line="240" w:lineRule="auto"/>
              <w:jc w:val="left"/>
              <w:rPr>
                <w:rFonts w:cs="Frankruhel"/>
                <w:sz w:val="24"/>
                <w:rtl/>
                <w:lang w:eastAsia="en-US"/>
              </w:rPr>
            </w:pPr>
            <w:r>
              <w:rPr>
                <w:sz w:val="24"/>
                <w:rtl/>
                <w:lang w:eastAsia="en-US"/>
              </w:rPr>
              <w:t>נשיאת עונש מחבוש</w:t>
            </w:r>
          </w:p>
        </w:tc>
        <w:tc>
          <w:tcPr>
            <w:tcW w:w="567" w:type="dxa"/>
          </w:tcPr>
          <w:p w14:paraId="59FFB3C7" w14:textId="77777777" w:rsidR="002D732C" w:rsidRPr="002D732C" w:rsidRDefault="002D732C" w:rsidP="002D732C">
            <w:pPr>
              <w:spacing w:line="240" w:lineRule="auto"/>
              <w:jc w:val="left"/>
              <w:rPr>
                <w:rStyle w:val="Hyperlink"/>
                <w:rtl/>
              </w:rPr>
            </w:pPr>
            <w:hyperlink w:anchor="Seif160" w:tooltip="נשיאת עונש מחבוש" w:history="1">
              <w:r w:rsidRPr="002D732C">
                <w:rPr>
                  <w:rStyle w:val="Hyperlink"/>
                </w:rPr>
                <w:t>Go</w:t>
              </w:r>
            </w:hyperlink>
          </w:p>
        </w:tc>
        <w:tc>
          <w:tcPr>
            <w:tcW w:w="850" w:type="dxa"/>
          </w:tcPr>
          <w:p w14:paraId="41A0B81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Seif160</w:instrText>
            </w:r>
            <w:r>
              <w:rPr>
                <w:sz w:val="24"/>
                <w:rtl/>
                <w:lang w:eastAsia="en-US"/>
              </w:rPr>
              <w:instrText xml:space="preserve"> </w:instrText>
            </w:r>
            <w:r>
              <w:rPr>
                <w:rFonts w:cs="Frankruhel"/>
                <w:sz w:val="24"/>
                <w:rtl/>
                <w:lang w:eastAsia="en-US"/>
              </w:rPr>
              <w:fldChar w:fldCharType="separate"/>
            </w:r>
            <w:r>
              <w:rPr>
                <w:noProof/>
                <w:sz w:val="24"/>
                <w:rtl/>
                <w:lang w:eastAsia="en-US"/>
              </w:rPr>
              <w:t>40</w:t>
            </w:r>
            <w:r>
              <w:rPr>
                <w:rFonts w:cs="Frankruhel"/>
                <w:sz w:val="24"/>
                <w:rtl/>
                <w:lang w:eastAsia="en-US"/>
              </w:rPr>
              <w:fldChar w:fldCharType="end"/>
            </w:r>
          </w:p>
        </w:tc>
      </w:tr>
      <w:tr w:rsidR="002D732C" w:rsidRPr="002D732C" w14:paraId="0A13B0C3" w14:textId="77777777" w:rsidTr="002D732C">
        <w:tblPrEx>
          <w:tblCellMar>
            <w:top w:w="0" w:type="dxa"/>
            <w:bottom w:w="0" w:type="dxa"/>
          </w:tblCellMar>
        </w:tblPrEx>
        <w:tc>
          <w:tcPr>
            <w:tcW w:w="1247" w:type="dxa"/>
          </w:tcPr>
          <w:p w14:paraId="3FC6995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162ב </w:t>
            </w:r>
          </w:p>
        </w:tc>
        <w:tc>
          <w:tcPr>
            <w:tcW w:w="5669" w:type="dxa"/>
          </w:tcPr>
          <w:p w14:paraId="40F5F8A6" w14:textId="77777777" w:rsidR="002D732C" w:rsidRPr="002D732C" w:rsidRDefault="002D732C" w:rsidP="002D732C">
            <w:pPr>
              <w:spacing w:line="240" w:lineRule="auto"/>
              <w:jc w:val="left"/>
              <w:rPr>
                <w:rFonts w:cs="Frankruhel"/>
                <w:sz w:val="24"/>
                <w:rtl/>
                <w:lang w:eastAsia="en-US"/>
              </w:rPr>
            </w:pPr>
            <w:r>
              <w:rPr>
                <w:sz w:val="24"/>
                <w:rtl/>
                <w:lang w:eastAsia="en-US"/>
              </w:rPr>
              <w:t>עונש מחבוש שהוטל על אסיר</w:t>
            </w:r>
          </w:p>
        </w:tc>
        <w:tc>
          <w:tcPr>
            <w:tcW w:w="567" w:type="dxa"/>
          </w:tcPr>
          <w:p w14:paraId="3750C1CF" w14:textId="77777777" w:rsidR="002D732C" w:rsidRPr="002D732C" w:rsidRDefault="002D732C" w:rsidP="002D732C">
            <w:pPr>
              <w:spacing w:line="240" w:lineRule="auto"/>
              <w:jc w:val="left"/>
              <w:rPr>
                <w:rStyle w:val="Hyperlink"/>
                <w:rtl/>
              </w:rPr>
            </w:pPr>
            <w:hyperlink w:anchor="Seif161" w:tooltip="עונש מחבוש שהוטל על אסיר" w:history="1">
              <w:r w:rsidRPr="002D732C">
                <w:rPr>
                  <w:rStyle w:val="Hyperlink"/>
                </w:rPr>
                <w:t>Go</w:t>
              </w:r>
            </w:hyperlink>
          </w:p>
        </w:tc>
        <w:tc>
          <w:tcPr>
            <w:tcW w:w="850" w:type="dxa"/>
          </w:tcPr>
          <w:p w14:paraId="3028034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Seif161</w:instrText>
            </w:r>
            <w:r>
              <w:rPr>
                <w:sz w:val="24"/>
                <w:rtl/>
                <w:lang w:eastAsia="en-US"/>
              </w:rPr>
              <w:instrText xml:space="preserve"> </w:instrText>
            </w:r>
            <w:r>
              <w:rPr>
                <w:rFonts w:cs="Frankruhel"/>
                <w:sz w:val="24"/>
                <w:rtl/>
                <w:lang w:eastAsia="en-US"/>
              </w:rPr>
              <w:fldChar w:fldCharType="separate"/>
            </w:r>
            <w:r>
              <w:rPr>
                <w:noProof/>
                <w:sz w:val="24"/>
                <w:rtl/>
                <w:lang w:eastAsia="en-US"/>
              </w:rPr>
              <w:t>40</w:t>
            </w:r>
            <w:r>
              <w:rPr>
                <w:rFonts w:cs="Frankruhel"/>
                <w:sz w:val="24"/>
                <w:rtl/>
                <w:lang w:eastAsia="en-US"/>
              </w:rPr>
              <w:fldChar w:fldCharType="end"/>
            </w:r>
          </w:p>
        </w:tc>
      </w:tr>
      <w:tr w:rsidR="002D732C" w:rsidRPr="002D732C" w14:paraId="68919434" w14:textId="77777777" w:rsidTr="002D732C">
        <w:tblPrEx>
          <w:tblCellMar>
            <w:top w:w="0" w:type="dxa"/>
            <w:bottom w:w="0" w:type="dxa"/>
          </w:tblCellMar>
        </w:tblPrEx>
        <w:tc>
          <w:tcPr>
            <w:tcW w:w="1247" w:type="dxa"/>
          </w:tcPr>
          <w:p w14:paraId="3070F21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162ג </w:t>
            </w:r>
          </w:p>
        </w:tc>
        <w:tc>
          <w:tcPr>
            <w:tcW w:w="5669" w:type="dxa"/>
          </w:tcPr>
          <w:p w14:paraId="78055B76" w14:textId="77777777" w:rsidR="002D732C" w:rsidRPr="002D732C" w:rsidRDefault="002D732C" w:rsidP="002D732C">
            <w:pPr>
              <w:spacing w:line="240" w:lineRule="auto"/>
              <w:jc w:val="left"/>
              <w:rPr>
                <w:rFonts w:cs="Frankruhel"/>
                <w:sz w:val="24"/>
                <w:rtl/>
                <w:lang w:eastAsia="en-US"/>
              </w:rPr>
            </w:pPr>
            <w:r>
              <w:rPr>
                <w:sz w:val="24"/>
                <w:rtl/>
                <w:lang w:eastAsia="en-US"/>
              </w:rPr>
              <w:t>נידון שהיה במעצר</w:t>
            </w:r>
          </w:p>
        </w:tc>
        <w:tc>
          <w:tcPr>
            <w:tcW w:w="567" w:type="dxa"/>
          </w:tcPr>
          <w:p w14:paraId="0092B3A9" w14:textId="77777777" w:rsidR="002D732C" w:rsidRPr="002D732C" w:rsidRDefault="002D732C" w:rsidP="002D732C">
            <w:pPr>
              <w:spacing w:line="240" w:lineRule="auto"/>
              <w:jc w:val="left"/>
              <w:rPr>
                <w:rStyle w:val="Hyperlink"/>
                <w:rtl/>
              </w:rPr>
            </w:pPr>
            <w:hyperlink w:anchor="Seif162" w:tooltip="נידון שהיה במעצר" w:history="1">
              <w:r w:rsidRPr="002D732C">
                <w:rPr>
                  <w:rStyle w:val="Hyperlink"/>
                </w:rPr>
                <w:t>Go</w:t>
              </w:r>
            </w:hyperlink>
          </w:p>
        </w:tc>
        <w:tc>
          <w:tcPr>
            <w:tcW w:w="850" w:type="dxa"/>
          </w:tcPr>
          <w:p w14:paraId="1702FC3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Seif162</w:instrText>
            </w:r>
            <w:r>
              <w:rPr>
                <w:sz w:val="24"/>
                <w:rtl/>
                <w:lang w:eastAsia="en-US"/>
              </w:rPr>
              <w:instrText xml:space="preserve"> </w:instrText>
            </w:r>
            <w:r>
              <w:rPr>
                <w:rFonts w:cs="Frankruhel"/>
                <w:sz w:val="24"/>
                <w:rtl/>
                <w:lang w:eastAsia="en-US"/>
              </w:rPr>
              <w:fldChar w:fldCharType="separate"/>
            </w:r>
            <w:r>
              <w:rPr>
                <w:noProof/>
                <w:sz w:val="24"/>
                <w:rtl/>
                <w:lang w:eastAsia="en-US"/>
              </w:rPr>
              <w:t>40</w:t>
            </w:r>
            <w:r>
              <w:rPr>
                <w:rFonts w:cs="Frankruhel"/>
                <w:sz w:val="24"/>
                <w:rtl/>
                <w:lang w:eastAsia="en-US"/>
              </w:rPr>
              <w:fldChar w:fldCharType="end"/>
            </w:r>
          </w:p>
        </w:tc>
      </w:tr>
      <w:tr w:rsidR="002D732C" w:rsidRPr="002D732C" w14:paraId="1335B9D1" w14:textId="77777777" w:rsidTr="002D732C">
        <w:tblPrEx>
          <w:tblCellMar>
            <w:top w:w="0" w:type="dxa"/>
            <w:bottom w:w="0" w:type="dxa"/>
          </w:tblCellMar>
        </w:tblPrEx>
        <w:tc>
          <w:tcPr>
            <w:tcW w:w="1247" w:type="dxa"/>
          </w:tcPr>
          <w:p w14:paraId="33EF814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163 </w:t>
            </w:r>
          </w:p>
        </w:tc>
        <w:tc>
          <w:tcPr>
            <w:tcW w:w="5669" w:type="dxa"/>
          </w:tcPr>
          <w:p w14:paraId="063F054B" w14:textId="77777777" w:rsidR="002D732C" w:rsidRPr="002D732C" w:rsidRDefault="002D732C" w:rsidP="002D732C">
            <w:pPr>
              <w:spacing w:line="240" w:lineRule="auto"/>
              <w:jc w:val="left"/>
              <w:rPr>
                <w:rFonts w:cs="Frankruhel"/>
                <w:sz w:val="24"/>
                <w:rtl/>
                <w:lang w:eastAsia="en-US"/>
              </w:rPr>
            </w:pPr>
            <w:r>
              <w:rPr>
                <w:sz w:val="24"/>
                <w:rtl/>
                <w:lang w:eastAsia="en-US"/>
              </w:rPr>
              <w:t>ערר על פסק</w:t>
            </w:r>
          </w:p>
        </w:tc>
        <w:tc>
          <w:tcPr>
            <w:tcW w:w="567" w:type="dxa"/>
          </w:tcPr>
          <w:p w14:paraId="3ABABDD4" w14:textId="77777777" w:rsidR="002D732C" w:rsidRPr="002D732C" w:rsidRDefault="002D732C" w:rsidP="002D732C">
            <w:pPr>
              <w:spacing w:line="240" w:lineRule="auto"/>
              <w:jc w:val="left"/>
              <w:rPr>
                <w:rStyle w:val="Hyperlink"/>
                <w:rtl/>
              </w:rPr>
            </w:pPr>
            <w:hyperlink w:anchor="Seif163" w:tooltip="ערר על פסק" w:history="1">
              <w:r w:rsidRPr="002D732C">
                <w:rPr>
                  <w:rStyle w:val="Hyperlink"/>
                </w:rPr>
                <w:t>Go</w:t>
              </w:r>
            </w:hyperlink>
          </w:p>
        </w:tc>
        <w:tc>
          <w:tcPr>
            <w:tcW w:w="850" w:type="dxa"/>
          </w:tcPr>
          <w:p w14:paraId="29112E9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Seif163</w:instrText>
            </w:r>
            <w:r>
              <w:rPr>
                <w:sz w:val="24"/>
                <w:rtl/>
                <w:lang w:eastAsia="en-US"/>
              </w:rPr>
              <w:instrText xml:space="preserve"> </w:instrText>
            </w:r>
            <w:r>
              <w:rPr>
                <w:rFonts w:cs="Frankruhel"/>
                <w:sz w:val="24"/>
                <w:rtl/>
                <w:lang w:eastAsia="en-US"/>
              </w:rPr>
              <w:fldChar w:fldCharType="separate"/>
            </w:r>
            <w:r>
              <w:rPr>
                <w:noProof/>
                <w:sz w:val="24"/>
                <w:rtl/>
                <w:lang w:eastAsia="en-US"/>
              </w:rPr>
              <w:t>40</w:t>
            </w:r>
            <w:r>
              <w:rPr>
                <w:rFonts w:cs="Frankruhel"/>
                <w:sz w:val="24"/>
                <w:rtl/>
                <w:lang w:eastAsia="en-US"/>
              </w:rPr>
              <w:fldChar w:fldCharType="end"/>
            </w:r>
          </w:p>
        </w:tc>
      </w:tr>
      <w:tr w:rsidR="002D732C" w:rsidRPr="002D732C" w14:paraId="0B5B0895" w14:textId="77777777" w:rsidTr="002D732C">
        <w:tblPrEx>
          <w:tblCellMar>
            <w:top w:w="0" w:type="dxa"/>
            <w:bottom w:w="0" w:type="dxa"/>
          </w:tblCellMar>
        </w:tblPrEx>
        <w:tc>
          <w:tcPr>
            <w:tcW w:w="1247" w:type="dxa"/>
          </w:tcPr>
          <w:p w14:paraId="0F2641A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165 </w:t>
            </w:r>
          </w:p>
        </w:tc>
        <w:tc>
          <w:tcPr>
            <w:tcW w:w="5669" w:type="dxa"/>
          </w:tcPr>
          <w:p w14:paraId="49B2268C" w14:textId="77777777" w:rsidR="002D732C" w:rsidRPr="002D732C" w:rsidRDefault="002D732C" w:rsidP="002D732C">
            <w:pPr>
              <w:spacing w:line="240" w:lineRule="auto"/>
              <w:jc w:val="left"/>
              <w:rPr>
                <w:rFonts w:cs="Frankruhel"/>
                <w:sz w:val="24"/>
                <w:rtl/>
                <w:lang w:eastAsia="en-US"/>
              </w:rPr>
            </w:pPr>
            <w:r>
              <w:rPr>
                <w:sz w:val="24"/>
                <w:rtl/>
                <w:lang w:eastAsia="en-US"/>
              </w:rPr>
              <w:t>סמכויות קצין שיפוט הדן בערר</w:t>
            </w:r>
          </w:p>
        </w:tc>
        <w:tc>
          <w:tcPr>
            <w:tcW w:w="567" w:type="dxa"/>
          </w:tcPr>
          <w:p w14:paraId="527D9223" w14:textId="77777777" w:rsidR="002D732C" w:rsidRPr="002D732C" w:rsidRDefault="002D732C" w:rsidP="002D732C">
            <w:pPr>
              <w:spacing w:line="240" w:lineRule="auto"/>
              <w:jc w:val="left"/>
              <w:rPr>
                <w:rStyle w:val="Hyperlink"/>
                <w:rtl/>
              </w:rPr>
            </w:pPr>
            <w:hyperlink w:anchor="Seif164" w:tooltip="סמכויות קצין שיפוט הדן בערר" w:history="1">
              <w:r w:rsidRPr="002D732C">
                <w:rPr>
                  <w:rStyle w:val="Hyperlink"/>
                </w:rPr>
                <w:t>Go</w:t>
              </w:r>
            </w:hyperlink>
          </w:p>
        </w:tc>
        <w:tc>
          <w:tcPr>
            <w:tcW w:w="850" w:type="dxa"/>
          </w:tcPr>
          <w:p w14:paraId="365C3B4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Seif164</w:instrText>
            </w:r>
            <w:r>
              <w:rPr>
                <w:sz w:val="24"/>
                <w:rtl/>
                <w:lang w:eastAsia="en-US"/>
              </w:rPr>
              <w:instrText xml:space="preserve"> </w:instrText>
            </w:r>
            <w:r>
              <w:rPr>
                <w:rFonts w:cs="Frankruhel"/>
                <w:sz w:val="24"/>
                <w:rtl/>
                <w:lang w:eastAsia="en-US"/>
              </w:rPr>
              <w:fldChar w:fldCharType="separate"/>
            </w:r>
            <w:r>
              <w:rPr>
                <w:noProof/>
                <w:sz w:val="24"/>
                <w:rtl/>
                <w:lang w:eastAsia="en-US"/>
              </w:rPr>
              <w:t>40</w:t>
            </w:r>
            <w:r>
              <w:rPr>
                <w:rFonts w:cs="Frankruhel"/>
                <w:sz w:val="24"/>
                <w:rtl/>
                <w:lang w:eastAsia="en-US"/>
              </w:rPr>
              <w:fldChar w:fldCharType="end"/>
            </w:r>
          </w:p>
        </w:tc>
      </w:tr>
      <w:tr w:rsidR="002D732C" w:rsidRPr="002D732C" w14:paraId="1B6B7B16" w14:textId="77777777" w:rsidTr="002D732C">
        <w:tblPrEx>
          <w:tblCellMar>
            <w:top w:w="0" w:type="dxa"/>
            <w:bottom w:w="0" w:type="dxa"/>
          </w:tblCellMar>
        </w:tblPrEx>
        <w:tc>
          <w:tcPr>
            <w:tcW w:w="1247" w:type="dxa"/>
          </w:tcPr>
          <w:p w14:paraId="3E65044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166 </w:t>
            </w:r>
          </w:p>
        </w:tc>
        <w:tc>
          <w:tcPr>
            <w:tcW w:w="5669" w:type="dxa"/>
          </w:tcPr>
          <w:p w14:paraId="44623B49" w14:textId="77777777" w:rsidR="002D732C" w:rsidRPr="002D732C" w:rsidRDefault="002D732C" w:rsidP="002D732C">
            <w:pPr>
              <w:spacing w:line="240" w:lineRule="auto"/>
              <w:jc w:val="left"/>
              <w:rPr>
                <w:rFonts w:cs="Frankruhel"/>
                <w:sz w:val="24"/>
                <w:rtl/>
                <w:lang w:eastAsia="en-US"/>
              </w:rPr>
            </w:pPr>
            <w:r>
              <w:rPr>
                <w:sz w:val="24"/>
                <w:rtl/>
                <w:lang w:eastAsia="en-US"/>
              </w:rPr>
              <w:t>עונש שהוחל בביצועו לפני הערר</w:t>
            </w:r>
          </w:p>
        </w:tc>
        <w:tc>
          <w:tcPr>
            <w:tcW w:w="567" w:type="dxa"/>
          </w:tcPr>
          <w:p w14:paraId="07894666" w14:textId="77777777" w:rsidR="002D732C" w:rsidRPr="002D732C" w:rsidRDefault="002D732C" w:rsidP="002D732C">
            <w:pPr>
              <w:spacing w:line="240" w:lineRule="auto"/>
              <w:jc w:val="left"/>
              <w:rPr>
                <w:rStyle w:val="Hyperlink"/>
                <w:rtl/>
              </w:rPr>
            </w:pPr>
            <w:hyperlink w:anchor="Seif165" w:tooltip="עונש שהוחל בביצועו לפני הערר" w:history="1">
              <w:r w:rsidRPr="002D732C">
                <w:rPr>
                  <w:rStyle w:val="Hyperlink"/>
                </w:rPr>
                <w:t>Go</w:t>
              </w:r>
            </w:hyperlink>
          </w:p>
        </w:tc>
        <w:tc>
          <w:tcPr>
            <w:tcW w:w="850" w:type="dxa"/>
          </w:tcPr>
          <w:p w14:paraId="385E799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Seif165</w:instrText>
            </w:r>
            <w:r>
              <w:rPr>
                <w:sz w:val="24"/>
                <w:rtl/>
                <w:lang w:eastAsia="en-US"/>
              </w:rPr>
              <w:instrText xml:space="preserve"> </w:instrText>
            </w:r>
            <w:r>
              <w:rPr>
                <w:rFonts w:cs="Frankruhel"/>
                <w:sz w:val="24"/>
                <w:rtl/>
                <w:lang w:eastAsia="en-US"/>
              </w:rPr>
              <w:fldChar w:fldCharType="separate"/>
            </w:r>
            <w:r>
              <w:rPr>
                <w:noProof/>
                <w:sz w:val="24"/>
                <w:rtl/>
                <w:lang w:eastAsia="en-US"/>
              </w:rPr>
              <w:t>41</w:t>
            </w:r>
            <w:r>
              <w:rPr>
                <w:rFonts w:cs="Frankruhel"/>
                <w:sz w:val="24"/>
                <w:rtl/>
                <w:lang w:eastAsia="en-US"/>
              </w:rPr>
              <w:fldChar w:fldCharType="end"/>
            </w:r>
          </w:p>
        </w:tc>
      </w:tr>
      <w:tr w:rsidR="002D732C" w:rsidRPr="002D732C" w14:paraId="3F8CCE93" w14:textId="77777777" w:rsidTr="002D732C">
        <w:tblPrEx>
          <w:tblCellMar>
            <w:top w:w="0" w:type="dxa"/>
            <w:bottom w:w="0" w:type="dxa"/>
          </w:tblCellMar>
        </w:tblPrEx>
        <w:tc>
          <w:tcPr>
            <w:tcW w:w="1247" w:type="dxa"/>
          </w:tcPr>
          <w:p w14:paraId="055DBDA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167 </w:t>
            </w:r>
          </w:p>
        </w:tc>
        <w:tc>
          <w:tcPr>
            <w:tcW w:w="5669" w:type="dxa"/>
          </w:tcPr>
          <w:p w14:paraId="78428902" w14:textId="77777777" w:rsidR="002D732C" w:rsidRPr="002D732C" w:rsidRDefault="002D732C" w:rsidP="002D732C">
            <w:pPr>
              <w:spacing w:line="240" w:lineRule="auto"/>
              <w:jc w:val="left"/>
              <w:rPr>
                <w:rFonts w:cs="Frankruhel"/>
                <w:sz w:val="24"/>
                <w:rtl/>
                <w:lang w:eastAsia="en-US"/>
              </w:rPr>
            </w:pPr>
            <w:r>
              <w:rPr>
                <w:sz w:val="24"/>
                <w:rtl/>
                <w:lang w:eastAsia="en-US"/>
              </w:rPr>
              <w:t>סמכות הרמטכ"ל להמתיק עונש</w:t>
            </w:r>
          </w:p>
        </w:tc>
        <w:tc>
          <w:tcPr>
            <w:tcW w:w="567" w:type="dxa"/>
          </w:tcPr>
          <w:p w14:paraId="2B8F18E6" w14:textId="77777777" w:rsidR="002D732C" w:rsidRPr="002D732C" w:rsidRDefault="002D732C" w:rsidP="002D732C">
            <w:pPr>
              <w:spacing w:line="240" w:lineRule="auto"/>
              <w:jc w:val="left"/>
              <w:rPr>
                <w:rStyle w:val="Hyperlink"/>
                <w:rtl/>
              </w:rPr>
            </w:pPr>
            <w:hyperlink w:anchor="Seif166" w:tooltip="סמכות הרמטכל להמתיק עונש" w:history="1">
              <w:r w:rsidRPr="002D732C">
                <w:rPr>
                  <w:rStyle w:val="Hyperlink"/>
                </w:rPr>
                <w:t>Go</w:t>
              </w:r>
            </w:hyperlink>
          </w:p>
        </w:tc>
        <w:tc>
          <w:tcPr>
            <w:tcW w:w="850" w:type="dxa"/>
          </w:tcPr>
          <w:p w14:paraId="2BBAFD1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Seif166</w:instrText>
            </w:r>
            <w:r>
              <w:rPr>
                <w:sz w:val="24"/>
                <w:rtl/>
                <w:lang w:eastAsia="en-US"/>
              </w:rPr>
              <w:instrText xml:space="preserve"> </w:instrText>
            </w:r>
            <w:r>
              <w:rPr>
                <w:rFonts w:cs="Frankruhel"/>
                <w:sz w:val="24"/>
                <w:rtl/>
                <w:lang w:eastAsia="en-US"/>
              </w:rPr>
              <w:fldChar w:fldCharType="separate"/>
            </w:r>
            <w:r>
              <w:rPr>
                <w:noProof/>
                <w:sz w:val="24"/>
                <w:rtl/>
                <w:lang w:eastAsia="en-US"/>
              </w:rPr>
              <w:t>41</w:t>
            </w:r>
            <w:r>
              <w:rPr>
                <w:rFonts w:cs="Frankruhel"/>
                <w:sz w:val="24"/>
                <w:rtl/>
                <w:lang w:eastAsia="en-US"/>
              </w:rPr>
              <w:fldChar w:fldCharType="end"/>
            </w:r>
          </w:p>
        </w:tc>
      </w:tr>
      <w:tr w:rsidR="002D732C" w:rsidRPr="002D732C" w14:paraId="6CE6E9C7" w14:textId="77777777" w:rsidTr="002D732C">
        <w:tblPrEx>
          <w:tblCellMar>
            <w:top w:w="0" w:type="dxa"/>
            <w:bottom w:w="0" w:type="dxa"/>
          </w:tblCellMar>
        </w:tblPrEx>
        <w:tc>
          <w:tcPr>
            <w:tcW w:w="1247" w:type="dxa"/>
          </w:tcPr>
          <w:p w14:paraId="17DDA81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167א </w:t>
            </w:r>
          </w:p>
        </w:tc>
        <w:tc>
          <w:tcPr>
            <w:tcW w:w="5669" w:type="dxa"/>
          </w:tcPr>
          <w:p w14:paraId="2D86F152" w14:textId="77777777" w:rsidR="002D732C" w:rsidRPr="002D732C" w:rsidRDefault="002D732C" w:rsidP="002D732C">
            <w:pPr>
              <w:spacing w:line="240" w:lineRule="auto"/>
              <w:jc w:val="left"/>
              <w:rPr>
                <w:rFonts w:cs="Frankruhel"/>
                <w:sz w:val="24"/>
                <w:rtl/>
                <w:lang w:eastAsia="en-US"/>
              </w:rPr>
            </w:pPr>
            <w:r>
              <w:rPr>
                <w:sz w:val="24"/>
                <w:rtl/>
                <w:lang w:eastAsia="en-US"/>
              </w:rPr>
              <w:t>ביטול חיוב בפיצויים</w:t>
            </w:r>
          </w:p>
        </w:tc>
        <w:tc>
          <w:tcPr>
            <w:tcW w:w="567" w:type="dxa"/>
          </w:tcPr>
          <w:p w14:paraId="2CE4A4A4" w14:textId="77777777" w:rsidR="002D732C" w:rsidRPr="002D732C" w:rsidRDefault="002D732C" w:rsidP="002D732C">
            <w:pPr>
              <w:spacing w:line="240" w:lineRule="auto"/>
              <w:jc w:val="left"/>
              <w:rPr>
                <w:rStyle w:val="Hyperlink"/>
                <w:rtl/>
              </w:rPr>
            </w:pPr>
            <w:hyperlink w:anchor="Seif167" w:tooltip="ביטול חיוב בפיצויים" w:history="1">
              <w:r w:rsidRPr="002D732C">
                <w:rPr>
                  <w:rStyle w:val="Hyperlink"/>
                </w:rPr>
                <w:t>Go</w:t>
              </w:r>
            </w:hyperlink>
          </w:p>
        </w:tc>
        <w:tc>
          <w:tcPr>
            <w:tcW w:w="850" w:type="dxa"/>
          </w:tcPr>
          <w:p w14:paraId="5A8CF6D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Seif167</w:instrText>
            </w:r>
            <w:r>
              <w:rPr>
                <w:sz w:val="24"/>
                <w:rtl/>
                <w:lang w:eastAsia="en-US"/>
              </w:rPr>
              <w:instrText xml:space="preserve"> </w:instrText>
            </w:r>
            <w:r>
              <w:rPr>
                <w:rFonts w:cs="Frankruhel"/>
                <w:sz w:val="24"/>
                <w:rtl/>
                <w:lang w:eastAsia="en-US"/>
              </w:rPr>
              <w:fldChar w:fldCharType="separate"/>
            </w:r>
            <w:r>
              <w:rPr>
                <w:noProof/>
                <w:sz w:val="24"/>
                <w:rtl/>
                <w:lang w:eastAsia="en-US"/>
              </w:rPr>
              <w:t>41</w:t>
            </w:r>
            <w:r>
              <w:rPr>
                <w:rFonts w:cs="Frankruhel"/>
                <w:sz w:val="24"/>
                <w:rtl/>
                <w:lang w:eastAsia="en-US"/>
              </w:rPr>
              <w:fldChar w:fldCharType="end"/>
            </w:r>
          </w:p>
        </w:tc>
      </w:tr>
      <w:tr w:rsidR="002D732C" w:rsidRPr="002D732C" w14:paraId="392EAFCF" w14:textId="77777777" w:rsidTr="002D732C">
        <w:tblPrEx>
          <w:tblCellMar>
            <w:top w:w="0" w:type="dxa"/>
            <w:bottom w:w="0" w:type="dxa"/>
          </w:tblCellMar>
        </w:tblPrEx>
        <w:tc>
          <w:tcPr>
            <w:tcW w:w="1247" w:type="dxa"/>
          </w:tcPr>
          <w:p w14:paraId="71A3564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167ב </w:t>
            </w:r>
          </w:p>
        </w:tc>
        <w:tc>
          <w:tcPr>
            <w:tcW w:w="5669" w:type="dxa"/>
          </w:tcPr>
          <w:p w14:paraId="2232AE1A" w14:textId="77777777" w:rsidR="002D732C" w:rsidRPr="002D732C" w:rsidRDefault="002D732C" w:rsidP="002D732C">
            <w:pPr>
              <w:spacing w:line="240" w:lineRule="auto"/>
              <w:jc w:val="left"/>
              <w:rPr>
                <w:rFonts w:cs="Frankruhel"/>
                <w:sz w:val="24"/>
                <w:rtl/>
                <w:lang w:eastAsia="en-US"/>
              </w:rPr>
            </w:pPr>
            <w:r>
              <w:rPr>
                <w:sz w:val="24"/>
                <w:rtl/>
                <w:lang w:eastAsia="en-US"/>
              </w:rPr>
              <w:t>חייל שהועמד לדין משמעתי לפני הרמטכ"ל</w:t>
            </w:r>
          </w:p>
        </w:tc>
        <w:tc>
          <w:tcPr>
            <w:tcW w:w="567" w:type="dxa"/>
          </w:tcPr>
          <w:p w14:paraId="0D4DE51A" w14:textId="77777777" w:rsidR="002D732C" w:rsidRPr="002D732C" w:rsidRDefault="002D732C" w:rsidP="002D732C">
            <w:pPr>
              <w:spacing w:line="240" w:lineRule="auto"/>
              <w:jc w:val="left"/>
              <w:rPr>
                <w:rStyle w:val="Hyperlink"/>
                <w:rtl/>
              </w:rPr>
            </w:pPr>
            <w:hyperlink w:anchor="Seif168" w:tooltip="חייל שהועמד לדין משמעתי לפני הרמטכל" w:history="1">
              <w:r w:rsidRPr="002D732C">
                <w:rPr>
                  <w:rStyle w:val="Hyperlink"/>
                </w:rPr>
                <w:t>Go</w:t>
              </w:r>
            </w:hyperlink>
          </w:p>
        </w:tc>
        <w:tc>
          <w:tcPr>
            <w:tcW w:w="850" w:type="dxa"/>
          </w:tcPr>
          <w:p w14:paraId="005ADF2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Seif168</w:instrText>
            </w:r>
            <w:r>
              <w:rPr>
                <w:sz w:val="24"/>
                <w:rtl/>
                <w:lang w:eastAsia="en-US"/>
              </w:rPr>
              <w:instrText xml:space="preserve"> </w:instrText>
            </w:r>
            <w:r>
              <w:rPr>
                <w:rFonts w:cs="Frankruhel"/>
                <w:sz w:val="24"/>
                <w:rtl/>
                <w:lang w:eastAsia="en-US"/>
              </w:rPr>
              <w:fldChar w:fldCharType="separate"/>
            </w:r>
            <w:r>
              <w:rPr>
                <w:noProof/>
                <w:sz w:val="24"/>
                <w:rtl/>
                <w:lang w:eastAsia="en-US"/>
              </w:rPr>
              <w:t>41</w:t>
            </w:r>
            <w:r>
              <w:rPr>
                <w:rFonts w:cs="Frankruhel"/>
                <w:sz w:val="24"/>
                <w:rtl/>
                <w:lang w:eastAsia="en-US"/>
              </w:rPr>
              <w:fldChar w:fldCharType="end"/>
            </w:r>
          </w:p>
        </w:tc>
      </w:tr>
      <w:tr w:rsidR="002D732C" w:rsidRPr="002D732C" w14:paraId="798912EF" w14:textId="77777777" w:rsidTr="002D732C">
        <w:tblPrEx>
          <w:tblCellMar>
            <w:top w:w="0" w:type="dxa"/>
            <w:bottom w:w="0" w:type="dxa"/>
          </w:tblCellMar>
        </w:tblPrEx>
        <w:tc>
          <w:tcPr>
            <w:tcW w:w="1247" w:type="dxa"/>
          </w:tcPr>
          <w:p w14:paraId="4F1B623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168 </w:t>
            </w:r>
          </w:p>
        </w:tc>
        <w:tc>
          <w:tcPr>
            <w:tcW w:w="5669" w:type="dxa"/>
          </w:tcPr>
          <w:p w14:paraId="689444FA" w14:textId="77777777" w:rsidR="002D732C" w:rsidRPr="002D732C" w:rsidRDefault="002D732C" w:rsidP="002D732C">
            <w:pPr>
              <w:spacing w:line="240" w:lineRule="auto"/>
              <w:jc w:val="left"/>
              <w:rPr>
                <w:rFonts w:cs="Frankruhel"/>
                <w:sz w:val="24"/>
                <w:rtl/>
                <w:lang w:eastAsia="en-US"/>
              </w:rPr>
            </w:pPr>
            <w:r>
              <w:rPr>
                <w:sz w:val="24"/>
                <w:rtl/>
                <w:lang w:eastAsia="en-US"/>
              </w:rPr>
              <w:t>סמכויות הפרקליט הצבאי הראשי ופרקליט צבאי לבטל, לאשר בדיעבד או לשנות פסק או עונש</w:t>
            </w:r>
          </w:p>
        </w:tc>
        <w:tc>
          <w:tcPr>
            <w:tcW w:w="567" w:type="dxa"/>
          </w:tcPr>
          <w:p w14:paraId="1B2718F8" w14:textId="77777777" w:rsidR="002D732C" w:rsidRPr="002D732C" w:rsidRDefault="002D732C" w:rsidP="002D732C">
            <w:pPr>
              <w:spacing w:line="240" w:lineRule="auto"/>
              <w:jc w:val="left"/>
              <w:rPr>
                <w:rStyle w:val="Hyperlink"/>
                <w:rtl/>
              </w:rPr>
            </w:pPr>
            <w:hyperlink w:anchor="Seif169" w:tooltip="סמכויות הפרקליט הצבאי הראשי ופרקליט צבאי לבטל, לאשר בדיעבד או לשנות פסק או עונש" w:history="1">
              <w:r w:rsidRPr="002D732C">
                <w:rPr>
                  <w:rStyle w:val="Hyperlink"/>
                </w:rPr>
                <w:t>Go</w:t>
              </w:r>
            </w:hyperlink>
          </w:p>
        </w:tc>
        <w:tc>
          <w:tcPr>
            <w:tcW w:w="850" w:type="dxa"/>
          </w:tcPr>
          <w:p w14:paraId="45F5960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Seif169</w:instrText>
            </w:r>
            <w:r>
              <w:rPr>
                <w:sz w:val="24"/>
                <w:rtl/>
                <w:lang w:eastAsia="en-US"/>
              </w:rPr>
              <w:instrText xml:space="preserve"> </w:instrText>
            </w:r>
            <w:r>
              <w:rPr>
                <w:rFonts w:cs="Frankruhel"/>
                <w:sz w:val="24"/>
                <w:rtl/>
                <w:lang w:eastAsia="en-US"/>
              </w:rPr>
              <w:fldChar w:fldCharType="separate"/>
            </w:r>
            <w:r>
              <w:rPr>
                <w:noProof/>
                <w:sz w:val="24"/>
                <w:rtl/>
                <w:lang w:eastAsia="en-US"/>
              </w:rPr>
              <w:t>41</w:t>
            </w:r>
            <w:r>
              <w:rPr>
                <w:rFonts w:cs="Frankruhel"/>
                <w:sz w:val="24"/>
                <w:rtl/>
                <w:lang w:eastAsia="en-US"/>
              </w:rPr>
              <w:fldChar w:fldCharType="end"/>
            </w:r>
          </w:p>
        </w:tc>
      </w:tr>
      <w:tr w:rsidR="002D732C" w:rsidRPr="002D732C" w14:paraId="7CF814A1" w14:textId="77777777" w:rsidTr="002D732C">
        <w:tblPrEx>
          <w:tblCellMar>
            <w:top w:w="0" w:type="dxa"/>
            <w:bottom w:w="0" w:type="dxa"/>
          </w:tblCellMar>
        </w:tblPrEx>
        <w:tc>
          <w:tcPr>
            <w:tcW w:w="1247" w:type="dxa"/>
          </w:tcPr>
          <w:p w14:paraId="1AA841D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169 </w:t>
            </w:r>
          </w:p>
        </w:tc>
        <w:tc>
          <w:tcPr>
            <w:tcW w:w="5669" w:type="dxa"/>
          </w:tcPr>
          <w:p w14:paraId="43F318BE" w14:textId="77777777" w:rsidR="002D732C" w:rsidRPr="002D732C" w:rsidRDefault="002D732C" w:rsidP="002D732C">
            <w:pPr>
              <w:spacing w:line="240" w:lineRule="auto"/>
              <w:jc w:val="left"/>
              <w:rPr>
                <w:rFonts w:cs="Frankruhel"/>
                <w:sz w:val="24"/>
                <w:rtl/>
                <w:lang w:eastAsia="en-US"/>
              </w:rPr>
            </w:pPr>
            <w:r>
              <w:rPr>
                <w:sz w:val="24"/>
                <w:rtl/>
                <w:lang w:eastAsia="en-US"/>
              </w:rPr>
              <w:t>אין אחריות משמעתית פעמיים</w:t>
            </w:r>
          </w:p>
        </w:tc>
        <w:tc>
          <w:tcPr>
            <w:tcW w:w="567" w:type="dxa"/>
          </w:tcPr>
          <w:p w14:paraId="600914FA" w14:textId="77777777" w:rsidR="002D732C" w:rsidRPr="002D732C" w:rsidRDefault="002D732C" w:rsidP="002D732C">
            <w:pPr>
              <w:spacing w:line="240" w:lineRule="auto"/>
              <w:jc w:val="left"/>
              <w:rPr>
                <w:rStyle w:val="Hyperlink"/>
                <w:rtl/>
              </w:rPr>
            </w:pPr>
            <w:hyperlink w:anchor="Seif170" w:tooltip="אין אחריות משמעתית פעמיים" w:history="1">
              <w:r w:rsidRPr="002D732C">
                <w:rPr>
                  <w:rStyle w:val="Hyperlink"/>
                </w:rPr>
                <w:t>Go</w:t>
              </w:r>
            </w:hyperlink>
          </w:p>
        </w:tc>
        <w:tc>
          <w:tcPr>
            <w:tcW w:w="850" w:type="dxa"/>
          </w:tcPr>
          <w:p w14:paraId="5776A07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Seif170</w:instrText>
            </w:r>
            <w:r>
              <w:rPr>
                <w:sz w:val="24"/>
                <w:rtl/>
                <w:lang w:eastAsia="en-US"/>
              </w:rPr>
              <w:instrText xml:space="preserve"> </w:instrText>
            </w:r>
            <w:r>
              <w:rPr>
                <w:rFonts w:cs="Frankruhel"/>
                <w:sz w:val="24"/>
                <w:rtl/>
                <w:lang w:eastAsia="en-US"/>
              </w:rPr>
              <w:fldChar w:fldCharType="separate"/>
            </w:r>
            <w:r>
              <w:rPr>
                <w:noProof/>
                <w:sz w:val="24"/>
                <w:rtl/>
                <w:lang w:eastAsia="en-US"/>
              </w:rPr>
              <w:t>42</w:t>
            </w:r>
            <w:r>
              <w:rPr>
                <w:rFonts w:cs="Frankruhel"/>
                <w:sz w:val="24"/>
                <w:rtl/>
                <w:lang w:eastAsia="en-US"/>
              </w:rPr>
              <w:fldChar w:fldCharType="end"/>
            </w:r>
          </w:p>
        </w:tc>
      </w:tr>
      <w:tr w:rsidR="002D732C" w:rsidRPr="002D732C" w14:paraId="7118C55B" w14:textId="77777777" w:rsidTr="002D732C">
        <w:tblPrEx>
          <w:tblCellMar>
            <w:top w:w="0" w:type="dxa"/>
            <w:bottom w:w="0" w:type="dxa"/>
          </w:tblCellMar>
        </w:tblPrEx>
        <w:tc>
          <w:tcPr>
            <w:tcW w:w="1247" w:type="dxa"/>
          </w:tcPr>
          <w:p w14:paraId="543C654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170 </w:t>
            </w:r>
          </w:p>
        </w:tc>
        <w:tc>
          <w:tcPr>
            <w:tcW w:w="5669" w:type="dxa"/>
          </w:tcPr>
          <w:p w14:paraId="2C06AB04" w14:textId="77777777" w:rsidR="002D732C" w:rsidRPr="002D732C" w:rsidRDefault="002D732C" w:rsidP="002D732C">
            <w:pPr>
              <w:spacing w:line="240" w:lineRule="auto"/>
              <w:jc w:val="left"/>
              <w:rPr>
                <w:rFonts w:cs="Frankruhel"/>
                <w:sz w:val="24"/>
                <w:rtl/>
                <w:lang w:eastAsia="en-US"/>
              </w:rPr>
            </w:pPr>
            <w:r>
              <w:rPr>
                <w:sz w:val="24"/>
                <w:rtl/>
                <w:lang w:eastAsia="en-US"/>
              </w:rPr>
              <w:t>התיישנות</w:t>
            </w:r>
          </w:p>
        </w:tc>
        <w:tc>
          <w:tcPr>
            <w:tcW w:w="567" w:type="dxa"/>
          </w:tcPr>
          <w:p w14:paraId="16DB77D8" w14:textId="77777777" w:rsidR="002D732C" w:rsidRPr="002D732C" w:rsidRDefault="002D732C" w:rsidP="002D732C">
            <w:pPr>
              <w:spacing w:line="240" w:lineRule="auto"/>
              <w:jc w:val="left"/>
              <w:rPr>
                <w:rStyle w:val="Hyperlink"/>
                <w:rtl/>
              </w:rPr>
            </w:pPr>
            <w:hyperlink w:anchor="Seif171" w:tooltip="התיישנות" w:history="1">
              <w:r w:rsidRPr="002D732C">
                <w:rPr>
                  <w:rStyle w:val="Hyperlink"/>
                </w:rPr>
                <w:t>Go</w:t>
              </w:r>
            </w:hyperlink>
          </w:p>
        </w:tc>
        <w:tc>
          <w:tcPr>
            <w:tcW w:w="850" w:type="dxa"/>
          </w:tcPr>
          <w:p w14:paraId="7C91669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Seif171</w:instrText>
            </w:r>
            <w:r>
              <w:rPr>
                <w:sz w:val="24"/>
                <w:rtl/>
                <w:lang w:eastAsia="en-US"/>
              </w:rPr>
              <w:instrText xml:space="preserve"> </w:instrText>
            </w:r>
            <w:r>
              <w:rPr>
                <w:rFonts w:cs="Frankruhel"/>
                <w:sz w:val="24"/>
                <w:rtl/>
                <w:lang w:eastAsia="en-US"/>
              </w:rPr>
              <w:fldChar w:fldCharType="separate"/>
            </w:r>
            <w:r>
              <w:rPr>
                <w:noProof/>
                <w:sz w:val="24"/>
                <w:rtl/>
                <w:lang w:eastAsia="en-US"/>
              </w:rPr>
              <w:t>42</w:t>
            </w:r>
            <w:r>
              <w:rPr>
                <w:rFonts w:cs="Frankruhel"/>
                <w:sz w:val="24"/>
                <w:rtl/>
                <w:lang w:eastAsia="en-US"/>
              </w:rPr>
              <w:fldChar w:fldCharType="end"/>
            </w:r>
          </w:p>
        </w:tc>
      </w:tr>
      <w:tr w:rsidR="002D732C" w:rsidRPr="002D732C" w14:paraId="274CF0B9" w14:textId="77777777" w:rsidTr="002D732C">
        <w:tblPrEx>
          <w:tblCellMar>
            <w:top w:w="0" w:type="dxa"/>
            <w:bottom w:w="0" w:type="dxa"/>
          </w:tblCellMar>
        </w:tblPrEx>
        <w:tc>
          <w:tcPr>
            <w:tcW w:w="1247" w:type="dxa"/>
          </w:tcPr>
          <w:p w14:paraId="5E58177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170א </w:t>
            </w:r>
          </w:p>
        </w:tc>
        <w:tc>
          <w:tcPr>
            <w:tcW w:w="5669" w:type="dxa"/>
          </w:tcPr>
          <w:p w14:paraId="7489F1BF" w14:textId="77777777" w:rsidR="002D732C" w:rsidRPr="002D732C" w:rsidRDefault="002D732C" w:rsidP="002D732C">
            <w:pPr>
              <w:spacing w:line="240" w:lineRule="auto"/>
              <w:jc w:val="left"/>
              <w:rPr>
                <w:rFonts w:cs="Frankruhel"/>
                <w:sz w:val="24"/>
                <w:rtl/>
                <w:lang w:eastAsia="en-US"/>
              </w:rPr>
            </w:pPr>
            <w:r>
              <w:rPr>
                <w:sz w:val="24"/>
                <w:rtl/>
                <w:lang w:eastAsia="en-US"/>
              </w:rPr>
              <w:t>דיון משמעתי בעבירות תעבורה</w:t>
            </w:r>
          </w:p>
        </w:tc>
        <w:tc>
          <w:tcPr>
            <w:tcW w:w="567" w:type="dxa"/>
          </w:tcPr>
          <w:p w14:paraId="6B0C1655" w14:textId="77777777" w:rsidR="002D732C" w:rsidRPr="002D732C" w:rsidRDefault="002D732C" w:rsidP="002D732C">
            <w:pPr>
              <w:spacing w:line="240" w:lineRule="auto"/>
              <w:jc w:val="left"/>
              <w:rPr>
                <w:rStyle w:val="Hyperlink"/>
                <w:rtl/>
              </w:rPr>
            </w:pPr>
            <w:hyperlink w:anchor="Seif637" w:tooltip="דיון משמעתי בעבירות תעבורה" w:history="1">
              <w:r w:rsidRPr="002D732C">
                <w:rPr>
                  <w:rStyle w:val="Hyperlink"/>
                </w:rPr>
                <w:t>Go</w:t>
              </w:r>
            </w:hyperlink>
          </w:p>
        </w:tc>
        <w:tc>
          <w:tcPr>
            <w:tcW w:w="850" w:type="dxa"/>
          </w:tcPr>
          <w:p w14:paraId="49C1B51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Seif637</w:instrText>
            </w:r>
            <w:r>
              <w:rPr>
                <w:sz w:val="24"/>
                <w:rtl/>
                <w:lang w:eastAsia="en-US"/>
              </w:rPr>
              <w:instrText xml:space="preserve"> </w:instrText>
            </w:r>
            <w:r>
              <w:rPr>
                <w:rFonts w:cs="Frankruhel"/>
                <w:sz w:val="24"/>
                <w:rtl/>
                <w:lang w:eastAsia="en-US"/>
              </w:rPr>
              <w:fldChar w:fldCharType="separate"/>
            </w:r>
            <w:r>
              <w:rPr>
                <w:noProof/>
                <w:sz w:val="24"/>
                <w:rtl/>
                <w:lang w:eastAsia="en-US"/>
              </w:rPr>
              <w:t>42</w:t>
            </w:r>
            <w:r>
              <w:rPr>
                <w:rFonts w:cs="Frankruhel"/>
                <w:sz w:val="24"/>
                <w:rtl/>
                <w:lang w:eastAsia="en-US"/>
              </w:rPr>
              <w:fldChar w:fldCharType="end"/>
            </w:r>
          </w:p>
        </w:tc>
      </w:tr>
      <w:tr w:rsidR="002D732C" w:rsidRPr="002D732C" w14:paraId="079293DA" w14:textId="77777777" w:rsidTr="002D732C">
        <w:tblPrEx>
          <w:tblCellMar>
            <w:top w:w="0" w:type="dxa"/>
            <w:bottom w:w="0" w:type="dxa"/>
          </w:tblCellMar>
        </w:tblPrEx>
        <w:tc>
          <w:tcPr>
            <w:tcW w:w="1247" w:type="dxa"/>
          </w:tcPr>
          <w:p w14:paraId="4DBBB9F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171 </w:t>
            </w:r>
          </w:p>
        </w:tc>
        <w:tc>
          <w:tcPr>
            <w:tcW w:w="5669" w:type="dxa"/>
          </w:tcPr>
          <w:p w14:paraId="35DAA4AE" w14:textId="77777777" w:rsidR="002D732C" w:rsidRPr="002D732C" w:rsidRDefault="002D732C" w:rsidP="002D732C">
            <w:pPr>
              <w:spacing w:line="240" w:lineRule="auto"/>
              <w:jc w:val="left"/>
              <w:rPr>
                <w:rFonts w:cs="Frankruhel"/>
                <w:sz w:val="24"/>
                <w:rtl/>
                <w:lang w:eastAsia="en-US"/>
              </w:rPr>
            </w:pPr>
            <w:r>
              <w:rPr>
                <w:sz w:val="24"/>
                <w:rtl/>
                <w:lang w:eastAsia="en-US"/>
              </w:rPr>
              <w:t>דין משמעתי ושפיטה</w:t>
            </w:r>
          </w:p>
        </w:tc>
        <w:tc>
          <w:tcPr>
            <w:tcW w:w="567" w:type="dxa"/>
          </w:tcPr>
          <w:p w14:paraId="1FEC8087" w14:textId="77777777" w:rsidR="002D732C" w:rsidRPr="002D732C" w:rsidRDefault="002D732C" w:rsidP="002D732C">
            <w:pPr>
              <w:spacing w:line="240" w:lineRule="auto"/>
              <w:jc w:val="left"/>
              <w:rPr>
                <w:rStyle w:val="Hyperlink"/>
                <w:rtl/>
              </w:rPr>
            </w:pPr>
            <w:hyperlink w:anchor="Seif172" w:tooltip="דין משמעתי ושפיטה" w:history="1">
              <w:r w:rsidRPr="002D732C">
                <w:rPr>
                  <w:rStyle w:val="Hyperlink"/>
                </w:rPr>
                <w:t>Go</w:t>
              </w:r>
            </w:hyperlink>
          </w:p>
        </w:tc>
        <w:tc>
          <w:tcPr>
            <w:tcW w:w="850" w:type="dxa"/>
          </w:tcPr>
          <w:p w14:paraId="4F0B824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Seif172</w:instrText>
            </w:r>
            <w:r>
              <w:rPr>
                <w:sz w:val="24"/>
                <w:rtl/>
                <w:lang w:eastAsia="en-US"/>
              </w:rPr>
              <w:instrText xml:space="preserve"> </w:instrText>
            </w:r>
            <w:r>
              <w:rPr>
                <w:rFonts w:cs="Frankruhel"/>
                <w:sz w:val="24"/>
                <w:rtl/>
                <w:lang w:eastAsia="en-US"/>
              </w:rPr>
              <w:fldChar w:fldCharType="separate"/>
            </w:r>
            <w:r>
              <w:rPr>
                <w:noProof/>
                <w:sz w:val="24"/>
                <w:rtl/>
                <w:lang w:eastAsia="en-US"/>
              </w:rPr>
              <w:t>42</w:t>
            </w:r>
            <w:r>
              <w:rPr>
                <w:rFonts w:cs="Frankruhel"/>
                <w:sz w:val="24"/>
                <w:rtl/>
                <w:lang w:eastAsia="en-US"/>
              </w:rPr>
              <w:fldChar w:fldCharType="end"/>
            </w:r>
          </w:p>
        </w:tc>
      </w:tr>
      <w:tr w:rsidR="002D732C" w:rsidRPr="002D732C" w14:paraId="023C0C04" w14:textId="77777777" w:rsidTr="002D732C">
        <w:tblPrEx>
          <w:tblCellMar>
            <w:top w:w="0" w:type="dxa"/>
            <w:bottom w:w="0" w:type="dxa"/>
          </w:tblCellMar>
        </w:tblPrEx>
        <w:tc>
          <w:tcPr>
            <w:tcW w:w="1247" w:type="dxa"/>
          </w:tcPr>
          <w:p w14:paraId="1D3EB77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172 </w:t>
            </w:r>
          </w:p>
        </w:tc>
        <w:tc>
          <w:tcPr>
            <w:tcW w:w="5669" w:type="dxa"/>
          </w:tcPr>
          <w:p w14:paraId="0A1001BB" w14:textId="77777777" w:rsidR="002D732C" w:rsidRPr="002D732C" w:rsidRDefault="002D732C" w:rsidP="002D732C">
            <w:pPr>
              <w:spacing w:line="240" w:lineRule="auto"/>
              <w:jc w:val="left"/>
              <w:rPr>
                <w:rFonts w:cs="Frankruhel"/>
                <w:sz w:val="24"/>
                <w:rtl/>
                <w:lang w:eastAsia="en-US"/>
              </w:rPr>
            </w:pPr>
            <w:r>
              <w:rPr>
                <w:sz w:val="24"/>
                <w:rtl/>
                <w:lang w:eastAsia="en-US"/>
              </w:rPr>
              <w:t>שפיטה מבטלת פסק דין משמעתי</w:t>
            </w:r>
          </w:p>
        </w:tc>
        <w:tc>
          <w:tcPr>
            <w:tcW w:w="567" w:type="dxa"/>
          </w:tcPr>
          <w:p w14:paraId="231F25B2" w14:textId="77777777" w:rsidR="002D732C" w:rsidRPr="002D732C" w:rsidRDefault="002D732C" w:rsidP="002D732C">
            <w:pPr>
              <w:spacing w:line="240" w:lineRule="auto"/>
              <w:jc w:val="left"/>
              <w:rPr>
                <w:rStyle w:val="Hyperlink"/>
                <w:rtl/>
              </w:rPr>
            </w:pPr>
            <w:hyperlink w:anchor="Seif173" w:tooltip="שפיטה מבטלת פסק דין משמעתי" w:history="1">
              <w:r w:rsidRPr="002D732C">
                <w:rPr>
                  <w:rStyle w:val="Hyperlink"/>
                </w:rPr>
                <w:t>Go</w:t>
              </w:r>
            </w:hyperlink>
          </w:p>
        </w:tc>
        <w:tc>
          <w:tcPr>
            <w:tcW w:w="850" w:type="dxa"/>
          </w:tcPr>
          <w:p w14:paraId="7CF5F16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Seif173</w:instrText>
            </w:r>
            <w:r>
              <w:rPr>
                <w:sz w:val="24"/>
                <w:rtl/>
                <w:lang w:eastAsia="en-US"/>
              </w:rPr>
              <w:instrText xml:space="preserve"> </w:instrText>
            </w:r>
            <w:r>
              <w:rPr>
                <w:rFonts w:cs="Frankruhel"/>
                <w:sz w:val="24"/>
                <w:rtl/>
                <w:lang w:eastAsia="en-US"/>
              </w:rPr>
              <w:fldChar w:fldCharType="separate"/>
            </w:r>
            <w:r>
              <w:rPr>
                <w:noProof/>
                <w:sz w:val="24"/>
                <w:rtl/>
                <w:lang w:eastAsia="en-US"/>
              </w:rPr>
              <w:t>42</w:t>
            </w:r>
            <w:r>
              <w:rPr>
                <w:rFonts w:cs="Frankruhel"/>
                <w:sz w:val="24"/>
                <w:rtl/>
                <w:lang w:eastAsia="en-US"/>
              </w:rPr>
              <w:fldChar w:fldCharType="end"/>
            </w:r>
          </w:p>
        </w:tc>
      </w:tr>
      <w:tr w:rsidR="002D732C" w:rsidRPr="002D732C" w14:paraId="6E7CCAE0" w14:textId="77777777" w:rsidTr="002D732C">
        <w:tblPrEx>
          <w:tblCellMar>
            <w:top w:w="0" w:type="dxa"/>
            <w:bottom w:w="0" w:type="dxa"/>
          </w:tblCellMar>
        </w:tblPrEx>
        <w:tc>
          <w:tcPr>
            <w:tcW w:w="1247" w:type="dxa"/>
          </w:tcPr>
          <w:p w14:paraId="54A59D1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173 </w:t>
            </w:r>
          </w:p>
        </w:tc>
        <w:tc>
          <w:tcPr>
            <w:tcW w:w="5669" w:type="dxa"/>
          </w:tcPr>
          <w:p w14:paraId="70885891" w14:textId="77777777" w:rsidR="002D732C" w:rsidRPr="002D732C" w:rsidRDefault="002D732C" w:rsidP="002D732C">
            <w:pPr>
              <w:spacing w:line="240" w:lineRule="auto"/>
              <w:jc w:val="left"/>
              <w:rPr>
                <w:rFonts w:cs="Frankruhel"/>
                <w:sz w:val="24"/>
                <w:rtl/>
                <w:lang w:eastAsia="en-US"/>
              </w:rPr>
            </w:pPr>
            <w:r>
              <w:rPr>
                <w:sz w:val="24"/>
                <w:rtl/>
                <w:lang w:eastAsia="en-US"/>
              </w:rPr>
              <w:t>דין חייל לשעבר</w:t>
            </w:r>
          </w:p>
        </w:tc>
        <w:tc>
          <w:tcPr>
            <w:tcW w:w="567" w:type="dxa"/>
          </w:tcPr>
          <w:p w14:paraId="39BAA205" w14:textId="77777777" w:rsidR="002D732C" w:rsidRPr="002D732C" w:rsidRDefault="002D732C" w:rsidP="002D732C">
            <w:pPr>
              <w:spacing w:line="240" w:lineRule="auto"/>
              <w:jc w:val="left"/>
              <w:rPr>
                <w:rStyle w:val="Hyperlink"/>
                <w:rtl/>
              </w:rPr>
            </w:pPr>
            <w:hyperlink w:anchor="Seif174" w:tooltip="דין חייל לשעבר" w:history="1">
              <w:r w:rsidRPr="002D732C">
                <w:rPr>
                  <w:rStyle w:val="Hyperlink"/>
                </w:rPr>
                <w:t>Go</w:t>
              </w:r>
            </w:hyperlink>
          </w:p>
        </w:tc>
        <w:tc>
          <w:tcPr>
            <w:tcW w:w="850" w:type="dxa"/>
          </w:tcPr>
          <w:p w14:paraId="47E670A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Seif174</w:instrText>
            </w:r>
            <w:r>
              <w:rPr>
                <w:sz w:val="24"/>
                <w:rtl/>
                <w:lang w:eastAsia="en-US"/>
              </w:rPr>
              <w:instrText xml:space="preserve"> </w:instrText>
            </w:r>
            <w:r>
              <w:rPr>
                <w:rFonts w:cs="Frankruhel"/>
                <w:sz w:val="24"/>
                <w:rtl/>
                <w:lang w:eastAsia="en-US"/>
              </w:rPr>
              <w:fldChar w:fldCharType="separate"/>
            </w:r>
            <w:r>
              <w:rPr>
                <w:noProof/>
                <w:sz w:val="24"/>
                <w:rtl/>
                <w:lang w:eastAsia="en-US"/>
              </w:rPr>
              <w:t>43</w:t>
            </w:r>
            <w:r>
              <w:rPr>
                <w:rFonts w:cs="Frankruhel"/>
                <w:sz w:val="24"/>
                <w:rtl/>
                <w:lang w:eastAsia="en-US"/>
              </w:rPr>
              <w:fldChar w:fldCharType="end"/>
            </w:r>
          </w:p>
        </w:tc>
      </w:tr>
      <w:tr w:rsidR="002D732C" w:rsidRPr="002D732C" w14:paraId="2DA31DAE" w14:textId="77777777" w:rsidTr="002D732C">
        <w:tblPrEx>
          <w:tblCellMar>
            <w:top w:w="0" w:type="dxa"/>
            <w:bottom w:w="0" w:type="dxa"/>
          </w:tblCellMar>
        </w:tblPrEx>
        <w:tc>
          <w:tcPr>
            <w:tcW w:w="1247" w:type="dxa"/>
          </w:tcPr>
          <w:p w14:paraId="447FD82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174 </w:t>
            </w:r>
          </w:p>
        </w:tc>
        <w:tc>
          <w:tcPr>
            <w:tcW w:w="5669" w:type="dxa"/>
          </w:tcPr>
          <w:p w14:paraId="779435D8" w14:textId="77777777" w:rsidR="002D732C" w:rsidRPr="002D732C" w:rsidRDefault="002D732C" w:rsidP="002D732C">
            <w:pPr>
              <w:spacing w:line="240" w:lineRule="auto"/>
              <w:jc w:val="left"/>
              <w:rPr>
                <w:rFonts w:cs="Frankruhel"/>
                <w:sz w:val="24"/>
                <w:rtl/>
                <w:lang w:eastAsia="en-US"/>
              </w:rPr>
            </w:pPr>
            <w:r>
              <w:rPr>
                <w:sz w:val="24"/>
                <w:rtl/>
                <w:lang w:eastAsia="en-US"/>
              </w:rPr>
              <w:t>דין משמעתי על איש מילואים בשירות</w:t>
            </w:r>
          </w:p>
        </w:tc>
        <w:tc>
          <w:tcPr>
            <w:tcW w:w="567" w:type="dxa"/>
          </w:tcPr>
          <w:p w14:paraId="0BE28BF8" w14:textId="77777777" w:rsidR="002D732C" w:rsidRPr="002D732C" w:rsidRDefault="002D732C" w:rsidP="002D732C">
            <w:pPr>
              <w:spacing w:line="240" w:lineRule="auto"/>
              <w:jc w:val="left"/>
              <w:rPr>
                <w:rStyle w:val="Hyperlink"/>
                <w:rtl/>
              </w:rPr>
            </w:pPr>
            <w:hyperlink w:anchor="Seif175" w:tooltip="דין משמעתי על איש מילואים בשירות" w:history="1">
              <w:r w:rsidRPr="002D732C">
                <w:rPr>
                  <w:rStyle w:val="Hyperlink"/>
                </w:rPr>
                <w:t>Go</w:t>
              </w:r>
            </w:hyperlink>
          </w:p>
        </w:tc>
        <w:tc>
          <w:tcPr>
            <w:tcW w:w="850" w:type="dxa"/>
          </w:tcPr>
          <w:p w14:paraId="0D205D2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Seif175</w:instrText>
            </w:r>
            <w:r>
              <w:rPr>
                <w:sz w:val="24"/>
                <w:rtl/>
                <w:lang w:eastAsia="en-US"/>
              </w:rPr>
              <w:instrText xml:space="preserve"> </w:instrText>
            </w:r>
            <w:r>
              <w:rPr>
                <w:rFonts w:cs="Frankruhel"/>
                <w:sz w:val="24"/>
                <w:rtl/>
                <w:lang w:eastAsia="en-US"/>
              </w:rPr>
              <w:fldChar w:fldCharType="separate"/>
            </w:r>
            <w:r>
              <w:rPr>
                <w:noProof/>
                <w:sz w:val="24"/>
                <w:rtl/>
                <w:lang w:eastAsia="en-US"/>
              </w:rPr>
              <w:t>43</w:t>
            </w:r>
            <w:r>
              <w:rPr>
                <w:rFonts w:cs="Frankruhel"/>
                <w:sz w:val="24"/>
                <w:rtl/>
                <w:lang w:eastAsia="en-US"/>
              </w:rPr>
              <w:fldChar w:fldCharType="end"/>
            </w:r>
          </w:p>
        </w:tc>
      </w:tr>
      <w:tr w:rsidR="002D732C" w:rsidRPr="002D732C" w14:paraId="07B2B3BE" w14:textId="77777777" w:rsidTr="002D732C">
        <w:tblPrEx>
          <w:tblCellMar>
            <w:top w:w="0" w:type="dxa"/>
            <w:bottom w:w="0" w:type="dxa"/>
          </w:tblCellMar>
        </w:tblPrEx>
        <w:tc>
          <w:tcPr>
            <w:tcW w:w="1247" w:type="dxa"/>
          </w:tcPr>
          <w:p w14:paraId="65B654A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175 </w:t>
            </w:r>
          </w:p>
        </w:tc>
        <w:tc>
          <w:tcPr>
            <w:tcW w:w="5669" w:type="dxa"/>
          </w:tcPr>
          <w:p w14:paraId="1ED99C14" w14:textId="77777777" w:rsidR="002D732C" w:rsidRPr="002D732C" w:rsidRDefault="002D732C" w:rsidP="002D732C">
            <w:pPr>
              <w:spacing w:line="240" w:lineRule="auto"/>
              <w:jc w:val="left"/>
              <w:rPr>
                <w:rFonts w:cs="Frankruhel"/>
                <w:sz w:val="24"/>
                <w:rtl/>
                <w:lang w:eastAsia="en-US"/>
              </w:rPr>
            </w:pPr>
            <w:r>
              <w:rPr>
                <w:sz w:val="24"/>
                <w:rtl/>
                <w:lang w:eastAsia="en-US"/>
              </w:rPr>
              <w:t>דין משמעתי של איש במילואים שלא בשירות</w:t>
            </w:r>
          </w:p>
        </w:tc>
        <w:tc>
          <w:tcPr>
            <w:tcW w:w="567" w:type="dxa"/>
          </w:tcPr>
          <w:p w14:paraId="1D455AD9" w14:textId="77777777" w:rsidR="002D732C" w:rsidRPr="002D732C" w:rsidRDefault="002D732C" w:rsidP="002D732C">
            <w:pPr>
              <w:spacing w:line="240" w:lineRule="auto"/>
              <w:jc w:val="left"/>
              <w:rPr>
                <w:rStyle w:val="Hyperlink"/>
                <w:rtl/>
              </w:rPr>
            </w:pPr>
            <w:hyperlink w:anchor="Seif176" w:tooltip="דין משמעתי של איש במילואים שלא בשירות" w:history="1">
              <w:r w:rsidRPr="002D732C">
                <w:rPr>
                  <w:rStyle w:val="Hyperlink"/>
                </w:rPr>
                <w:t>Go</w:t>
              </w:r>
            </w:hyperlink>
          </w:p>
        </w:tc>
        <w:tc>
          <w:tcPr>
            <w:tcW w:w="850" w:type="dxa"/>
          </w:tcPr>
          <w:p w14:paraId="08BAF76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Seif176</w:instrText>
            </w:r>
            <w:r>
              <w:rPr>
                <w:sz w:val="24"/>
                <w:rtl/>
                <w:lang w:eastAsia="en-US"/>
              </w:rPr>
              <w:instrText xml:space="preserve"> </w:instrText>
            </w:r>
            <w:r>
              <w:rPr>
                <w:rFonts w:cs="Frankruhel"/>
                <w:sz w:val="24"/>
                <w:rtl/>
                <w:lang w:eastAsia="en-US"/>
              </w:rPr>
              <w:fldChar w:fldCharType="separate"/>
            </w:r>
            <w:r>
              <w:rPr>
                <w:noProof/>
                <w:sz w:val="24"/>
                <w:rtl/>
                <w:lang w:eastAsia="en-US"/>
              </w:rPr>
              <w:t>43</w:t>
            </w:r>
            <w:r>
              <w:rPr>
                <w:rFonts w:cs="Frankruhel"/>
                <w:sz w:val="24"/>
                <w:rtl/>
                <w:lang w:eastAsia="en-US"/>
              </w:rPr>
              <w:fldChar w:fldCharType="end"/>
            </w:r>
          </w:p>
        </w:tc>
      </w:tr>
      <w:tr w:rsidR="002D732C" w:rsidRPr="002D732C" w14:paraId="24F4DEE2" w14:textId="77777777" w:rsidTr="002D732C">
        <w:tblPrEx>
          <w:tblCellMar>
            <w:top w:w="0" w:type="dxa"/>
            <w:bottom w:w="0" w:type="dxa"/>
          </w:tblCellMar>
        </w:tblPrEx>
        <w:tc>
          <w:tcPr>
            <w:tcW w:w="1247" w:type="dxa"/>
          </w:tcPr>
          <w:p w14:paraId="6DA63AC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176 </w:t>
            </w:r>
          </w:p>
        </w:tc>
        <w:tc>
          <w:tcPr>
            <w:tcW w:w="5669" w:type="dxa"/>
          </w:tcPr>
          <w:p w14:paraId="1D295AA1" w14:textId="77777777" w:rsidR="002D732C" w:rsidRPr="002D732C" w:rsidRDefault="002D732C" w:rsidP="002D732C">
            <w:pPr>
              <w:spacing w:line="240" w:lineRule="auto"/>
              <w:jc w:val="left"/>
              <w:rPr>
                <w:rFonts w:cs="Frankruhel"/>
                <w:sz w:val="24"/>
                <w:rtl/>
                <w:lang w:eastAsia="en-US"/>
              </w:rPr>
            </w:pPr>
            <w:r>
              <w:rPr>
                <w:sz w:val="24"/>
                <w:rtl/>
                <w:lang w:eastAsia="en-US"/>
              </w:rPr>
              <w:t>דין משמעתי רק בשירות</w:t>
            </w:r>
          </w:p>
        </w:tc>
        <w:tc>
          <w:tcPr>
            <w:tcW w:w="567" w:type="dxa"/>
          </w:tcPr>
          <w:p w14:paraId="56869BD8" w14:textId="77777777" w:rsidR="002D732C" w:rsidRPr="002D732C" w:rsidRDefault="002D732C" w:rsidP="002D732C">
            <w:pPr>
              <w:spacing w:line="240" w:lineRule="auto"/>
              <w:jc w:val="left"/>
              <w:rPr>
                <w:rStyle w:val="Hyperlink"/>
                <w:rtl/>
              </w:rPr>
            </w:pPr>
            <w:hyperlink w:anchor="Seif177" w:tooltip="דין משמעתי רק בשירות" w:history="1">
              <w:r w:rsidRPr="002D732C">
                <w:rPr>
                  <w:rStyle w:val="Hyperlink"/>
                </w:rPr>
                <w:t>Go</w:t>
              </w:r>
            </w:hyperlink>
          </w:p>
        </w:tc>
        <w:tc>
          <w:tcPr>
            <w:tcW w:w="850" w:type="dxa"/>
          </w:tcPr>
          <w:p w14:paraId="051580A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Seif177</w:instrText>
            </w:r>
            <w:r>
              <w:rPr>
                <w:sz w:val="24"/>
                <w:rtl/>
                <w:lang w:eastAsia="en-US"/>
              </w:rPr>
              <w:instrText xml:space="preserve"> </w:instrText>
            </w:r>
            <w:r>
              <w:rPr>
                <w:rFonts w:cs="Frankruhel"/>
                <w:sz w:val="24"/>
                <w:rtl/>
                <w:lang w:eastAsia="en-US"/>
              </w:rPr>
              <w:fldChar w:fldCharType="separate"/>
            </w:r>
            <w:r>
              <w:rPr>
                <w:noProof/>
                <w:sz w:val="24"/>
                <w:rtl/>
                <w:lang w:eastAsia="en-US"/>
              </w:rPr>
              <w:t>43</w:t>
            </w:r>
            <w:r>
              <w:rPr>
                <w:rFonts w:cs="Frankruhel"/>
                <w:sz w:val="24"/>
                <w:rtl/>
                <w:lang w:eastAsia="en-US"/>
              </w:rPr>
              <w:fldChar w:fldCharType="end"/>
            </w:r>
          </w:p>
        </w:tc>
      </w:tr>
      <w:tr w:rsidR="002D732C" w:rsidRPr="002D732C" w14:paraId="1EB1A137" w14:textId="77777777" w:rsidTr="002D732C">
        <w:tblPrEx>
          <w:tblCellMar>
            <w:top w:w="0" w:type="dxa"/>
            <w:bottom w:w="0" w:type="dxa"/>
          </w:tblCellMar>
        </w:tblPrEx>
        <w:tc>
          <w:tcPr>
            <w:tcW w:w="1247" w:type="dxa"/>
          </w:tcPr>
          <w:p w14:paraId="61174CA1" w14:textId="77777777" w:rsidR="002D732C" w:rsidRPr="002D732C" w:rsidRDefault="002D732C" w:rsidP="002D732C">
            <w:pPr>
              <w:spacing w:line="240" w:lineRule="auto"/>
              <w:jc w:val="left"/>
              <w:rPr>
                <w:rFonts w:cs="Frankruhel"/>
                <w:sz w:val="24"/>
                <w:rtl/>
                <w:lang w:eastAsia="en-US"/>
              </w:rPr>
            </w:pPr>
          </w:p>
        </w:tc>
        <w:tc>
          <w:tcPr>
            <w:tcW w:w="5669" w:type="dxa"/>
          </w:tcPr>
          <w:p w14:paraId="55E3B619" w14:textId="77777777" w:rsidR="002D732C" w:rsidRPr="002D732C" w:rsidRDefault="002D732C" w:rsidP="002D732C">
            <w:pPr>
              <w:spacing w:line="240" w:lineRule="auto"/>
              <w:jc w:val="left"/>
              <w:rPr>
                <w:rFonts w:cs="Frankruhel"/>
                <w:sz w:val="24"/>
                <w:rtl/>
                <w:lang w:eastAsia="en-US"/>
              </w:rPr>
            </w:pPr>
            <w:r>
              <w:rPr>
                <w:sz w:val="24"/>
                <w:rtl/>
                <w:lang w:eastAsia="en-US"/>
              </w:rPr>
              <w:t>חלק ג'1 – עבירות של ברירת דיון</w:t>
            </w:r>
          </w:p>
        </w:tc>
        <w:tc>
          <w:tcPr>
            <w:tcW w:w="567" w:type="dxa"/>
          </w:tcPr>
          <w:p w14:paraId="1BCDAF5B" w14:textId="77777777" w:rsidR="002D732C" w:rsidRPr="002D732C" w:rsidRDefault="002D732C" w:rsidP="002D732C">
            <w:pPr>
              <w:spacing w:line="240" w:lineRule="auto"/>
              <w:jc w:val="left"/>
              <w:rPr>
                <w:rStyle w:val="Hyperlink"/>
                <w:rtl/>
              </w:rPr>
            </w:pPr>
            <w:hyperlink w:anchor="hed23" w:tooltip="חלק ג1 – עבירות של ברירת דיון" w:history="1">
              <w:r w:rsidRPr="002D732C">
                <w:rPr>
                  <w:rStyle w:val="Hyperlink"/>
                </w:rPr>
                <w:t>Go</w:t>
              </w:r>
            </w:hyperlink>
          </w:p>
        </w:tc>
        <w:tc>
          <w:tcPr>
            <w:tcW w:w="850" w:type="dxa"/>
          </w:tcPr>
          <w:p w14:paraId="3CCCFA7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hed23</w:instrText>
            </w:r>
            <w:r>
              <w:rPr>
                <w:sz w:val="24"/>
                <w:rtl/>
                <w:lang w:eastAsia="en-US"/>
              </w:rPr>
              <w:instrText xml:space="preserve"> </w:instrText>
            </w:r>
            <w:r>
              <w:rPr>
                <w:rFonts w:cs="Frankruhel"/>
                <w:sz w:val="24"/>
                <w:rtl/>
                <w:lang w:eastAsia="en-US"/>
              </w:rPr>
              <w:fldChar w:fldCharType="separate"/>
            </w:r>
            <w:r>
              <w:rPr>
                <w:noProof/>
                <w:sz w:val="24"/>
                <w:rtl/>
                <w:lang w:eastAsia="en-US"/>
              </w:rPr>
              <w:t>43</w:t>
            </w:r>
            <w:r>
              <w:rPr>
                <w:rFonts w:cs="Frankruhel"/>
                <w:sz w:val="24"/>
                <w:rtl/>
                <w:lang w:eastAsia="en-US"/>
              </w:rPr>
              <w:fldChar w:fldCharType="end"/>
            </w:r>
          </w:p>
        </w:tc>
      </w:tr>
      <w:tr w:rsidR="002D732C" w:rsidRPr="002D732C" w14:paraId="4216A967" w14:textId="77777777" w:rsidTr="002D732C">
        <w:tblPrEx>
          <w:tblCellMar>
            <w:top w:w="0" w:type="dxa"/>
            <w:bottom w:w="0" w:type="dxa"/>
          </w:tblCellMar>
        </w:tblPrEx>
        <w:tc>
          <w:tcPr>
            <w:tcW w:w="1247" w:type="dxa"/>
          </w:tcPr>
          <w:p w14:paraId="1F8289BB" w14:textId="77777777" w:rsidR="002D732C" w:rsidRPr="002D732C" w:rsidRDefault="002D732C" w:rsidP="002D732C">
            <w:pPr>
              <w:spacing w:line="240" w:lineRule="auto"/>
              <w:jc w:val="left"/>
              <w:rPr>
                <w:rFonts w:cs="Frankruhel"/>
                <w:sz w:val="24"/>
                <w:rtl/>
                <w:lang w:eastAsia="en-US"/>
              </w:rPr>
            </w:pPr>
          </w:p>
        </w:tc>
        <w:tc>
          <w:tcPr>
            <w:tcW w:w="5669" w:type="dxa"/>
          </w:tcPr>
          <w:p w14:paraId="6DEAA119" w14:textId="77777777" w:rsidR="002D732C" w:rsidRPr="002D732C" w:rsidRDefault="002D732C" w:rsidP="002D732C">
            <w:pPr>
              <w:spacing w:line="240" w:lineRule="auto"/>
              <w:jc w:val="left"/>
              <w:rPr>
                <w:rFonts w:cs="Frankruhel"/>
                <w:sz w:val="24"/>
                <w:rtl/>
                <w:lang w:eastAsia="en-US"/>
              </w:rPr>
            </w:pPr>
            <w:r>
              <w:rPr>
                <w:sz w:val="24"/>
                <w:rtl/>
                <w:lang w:eastAsia="en-US"/>
              </w:rPr>
              <w:t>חלק ד' – המוסדות המשפטיים</w:t>
            </w:r>
          </w:p>
        </w:tc>
        <w:tc>
          <w:tcPr>
            <w:tcW w:w="567" w:type="dxa"/>
          </w:tcPr>
          <w:p w14:paraId="5D3337F0" w14:textId="77777777" w:rsidR="002D732C" w:rsidRPr="002D732C" w:rsidRDefault="002D732C" w:rsidP="002D732C">
            <w:pPr>
              <w:spacing w:line="240" w:lineRule="auto"/>
              <w:jc w:val="left"/>
              <w:rPr>
                <w:rStyle w:val="Hyperlink"/>
                <w:rtl/>
              </w:rPr>
            </w:pPr>
            <w:hyperlink w:anchor="hed24" w:tooltip="חלק ד – המוסדות המשפטיים" w:history="1">
              <w:r w:rsidRPr="002D732C">
                <w:rPr>
                  <w:rStyle w:val="Hyperlink"/>
                </w:rPr>
                <w:t>Go</w:t>
              </w:r>
            </w:hyperlink>
          </w:p>
        </w:tc>
        <w:tc>
          <w:tcPr>
            <w:tcW w:w="850" w:type="dxa"/>
          </w:tcPr>
          <w:p w14:paraId="10F5D5C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hed24</w:instrText>
            </w:r>
            <w:r>
              <w:rPr>
                <w:sz w:val="24"/>
                <w:rtl/>
                <w:lang w:eastAsia="en-US"/>
              </w:rPr>
              <w:instrText xml:space="preserve"> </w:instrText>
            </w:r>
            <w:r>
              <w:rPr>
                <w:rFonts w:cs="Frankruhel"/>
                <w:sz w:val="24"/>
                <w:rtl/>
                <w:lang w:eastAsia="en-US"/>
              </w:rPr>
              <w:fldChar w:fldCharType="separate"/>
            </w:r>
            <w:r>
              <w:rPr>
                <w:noProof/>
                <w:sz w:val="24"/>
                <w:rtl/>
                <w:lang w:eastAsia="en-US"/>
              </w:rPr>
              <w:t>43</w:t>
            </w:r>
            <w:r>
              <w:rPr>
                <w:rFonts w:cs="Frankruhel"/>
                <w:sz w:val="24"/>
                <w:rtl/>
                <w:lang w:eastAsia="en-US"/>
              </w:rPr>
              <w:fldChar w:fldCharType="end"/>
            </w:r>
          </w:p>
        </w:tc>
      </w:tr>
      <w:tr w:rsidR="002D732C" w:rsidRPr="002D732C" w14:paraId="7A530CC9" w14:textId="77777777" w:rsidTr="002D732C">
        <w:tblPrEx>
          <w:tblCellMar>
            <w:top w:w="0" w:type="dxa"/>
            <w:bottom w:w="0" w:type="dxa"/>
          </w:tblCellMar>
        </w:tblPrEx>
        <w:tc>
          <w:tcPr>
            <w:tcW w:w="1247" w:type="dxa"/>
          </w:tcPr>
          <w:p w14:paraId="7A6DAF27" w14:textId="77777777" w:rsidR="002D732C" w:rsidRPr="002D732C" w:rsidRDefault="002D732C" w:rsidP="002D732C">
            <w:pPr>
              <w:spacing w:line="240" w:lineRule="auto"/>
              <w:jc w:val="left"/>
              <w:rPr>
                <w:rFonts w:cs="Frankruhel"/>
                <w:sz w:val="24"/>
                <w:rtl/>
                <w:lang w:eastAsia="en-US"/>
              </w:rPr>
            </w:pPr>
          </w:p>
        </w:tc>
        <w:tc>
          <w:tcPr>
            <w:tcW w:w="5669" w:type="dxa"/>
          </w:tcPr>
          <w:p w14:paraId="5CE56A18" w14:textId="77777777" w:rsidR="002D732C" w:rsidRPr="002D732C" w:rsidRDefault="002D732C" w:rsidP="002D732C">
            <w:pPr>
              <w:spacing w:line="240" w:lineRule="auto"/>
              <w:jc w:val="left"/>
              <w:rPr>
                <w:rFonts w:cs="Frankruhel"/>
                <w:sz w:val="24"/>
                <w:rtl/>
                <w:lang w:eastAsia="en-US"/>
              </w:rPr>
            </w:pPr>
            <w:r>
              <w:rPr>
                <w:sz w:val="24"/>
                <w:rtl/>
                <w:lang w:eastAsia="en-US"/>
              </w:rPr>
              <w:t>פרק ראשון: המנגנון המשפטי</w:t>
            </w:r>
          </w:p>
        </w:tc>
        <w:tc>
          <w:tcPr>
            <w:tcW w:w="567" w:type="dxa"/>
          </w:tcPr>
          <w:p w14:paraId="68240F88" w14:textId="77777777" w:rsidR="002D732C" w:rsidRPr="002D732C" w:rsidRDefault="002D732C" w:rsidP="002D732C">
            <w:pPr>
              <w:spacing w:line="240" w:lineRule="auto"/>
              <w:jc w:val="left"/>
              <w:rPr>
                <w:rStyle w:val="Hyperlink"/>
                <w:rtl/>
              </w:rPr>
            </w:pPr>
            <w:hyperlink w:anchor="med5" w:tooltip="פרק ראשון: המנגנון המשפטי" w:history="1">
              <w:r w:rsidRPr="002D732C">
                <w:rPr>
                  <w:rStyle w:val="Hyperlink"/>
                </w:rPr>
                <w:t>Go</w:t>
              </w:r>
            </w:hyperlink>
          </w:p>
        </w:tc>
        <w:tc>
          <w:tcPr>
            <w:tcW w:w="850" w:type="dxa"/>
          </w:tcPr>
          <w:p w14:paraId="4A74B51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med5</w:instrText>
            </w:r>
            <w:r>
              <w:rPr>
                <w:sz w:val="24"/>
                <w:rtl/>
                <w:lang w:eastAsia="en-US"/>
              </w:rPr>
              <w:instrText xml:space="preserve"> </w:instrText>
            </w:r>
            <w:r>
              <w:rPr>
                <w:rFonts w:cs="Frankruhel"/>
                <w:sz w:val="24"/>
                <w:rtl/>
                <w:lang w:eastAsia="en-US"/>
              </w:rPr>
              <w:fldChar w:fldCharType="separate"/>
            </w:r>
            <w:r>
              <w:rPr>
                <w:noProof/>
                <w:sz w:val="24"/>
                <w:rtl/>
                <w:lang w:eastAsia="en-US"/>
              </w:rPr>
              <w:t>43</w:t>
            </w:r>
            <w:r>
              <w:rPr>
                <w:rFonts w:cs="Frankruhel"/>
                <w:sz w:val="24"/>
                <w:rtl/>
                <w:lang w:eastAsia="en-US"/>
              </w:rPr>
              <w:fldChar w:fldCharType="end"/>
            </w:r>
          </w:p>
        </w:tc>
      </w:tr>
      <w:tr w:rsidR="002D732C" w:rsidRPr="002D732C" w14:paraId="39E68A74" w14:textId="77777777" w:rsidTr="002D732C">
        <w:tblPrEx>
          <w:tblCellMar>
            <w:top w:w="0" w:type="dxa"/>
            <w:bottom w:w="0" w:type="dxa"/>
          </w:tblCellMar>
        </w:tblPrEx>
        <w:tc>
          <w:tcPr>
            <w:tcW w:w="1247" w:type="dxa"/>
          </w:tcPr>
          <w:p w14:paraId="5F1E836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177 </w:t>
            </w:r>
          </w:p>
        </w:tc>
        <w:tc>
          <w:tcPr>
            <w:tcW w:w="5669" w:type="dxa"/>
          </w:tcPr>
          <w:p w14:paraId="30A35D49" w14:textId="77777777" w:rsidR="002D732C" w:rsidRPr="002D732C" w:rsidRDefault="002D732C" w:rsidP="002D732C">
            <w:pPr>
              <w:spacing w:line="240" w:lineRule="auto"/>
              <w:jc w:val="left"/>
              <w:rPr>
                <w:rFonts w:cs="Frankruhel"/>
                <w:sz w:val="24"/>
                <w:rtl/>
                <w:lang w:eastAsia="en-US"/>
              </w:rPr>
            </w:pPr>
            <w:r>
              <w:rPr>
                <w:sz w:val="24"/>
                <w:rtl/>
                <w:lang w:eastAsia="en-US"/>
              </w:rPr>
              <w:t>מינוי פרקליט צבאי ראשי וסגנו, פרקליטים צבאיים וסגניהם</w:t>
            </w:r>
          </w:p>
        </w:tc>
        <w:tc>
          <w:tcPr>
            <w:tcW w:w="567" w:type="dxa"/>
          </w:tcPr>
          <w:p w14:paraId="063E77B7" w14:textId="77777777" w:rsidR="002D732C" w:rsidRPr="002D732C" w:rsidRDefault="002D732C" w:rsidP="002D732C">
            <w:pPr>
              <w:spacing w:line="240" w:lineRule="auto"/>
              <w:jc w:val="left"/>
              <w:rPr>
                <w:rStyle w:val="Hyperlink"/>
                <w:rtl/>
              </w:rPr>
            </w:pPr>
            <w:hyperlink w:anchor="Seif178" w:tooltip="מינוי פרקליט צבאי ראשי וסגנו, פרקליטים צבאיים וסגניהם" w:history="1">
              <w:r w:rsidRPr="002D732C">
                <w:rPr>
                  <w:rStyle w:val="Hyperlink"/>
                </w:rPr>
                <w:t>Go</w:t>
              </w:r>
            </w:hyperlink>
          </w:p>
        </w:tc>
        <w:tc>
          <w:tcPr>
            <w:tcW w:w="850" w:type="dxa"/>
          </w:tcPr>
          <w:p w14:paraId="258351D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Seif178</w:instrText>
            </w:r>
            <w:r>
              <w:rPr>
                <w:sz w:val="24"/>
                <w:rtl/>
                <w:lang w:eastAsia="en-US"/>
              </w:rPr>
              <w:instrText xml:space="preserve"> </w:instrText>
            </w:r>
            <w:r>
              <w:rPr>
                <w:rFonts w:cs="Frankruhel"/>
                <w:sz w:val="24"/>
                <w:rtl/>
                <w:lang w:eastAsia="en-US"/>
              </w:rPr>
              <w:fldChar w:fldCharType="separate"/>
            </w:r>
            <w:r>
              <w:rPr>
                <w:noProof/>
                <w:sz w:val="24"/>
                <w:rtl/>
                <w:lang w:eastAsia="en-US"/>
              </w:rPr>
              <w:t>43</w:t>
            </w:r>
            <w:r>
              <w:rPr>
                <w:rFonts w:cs="Frankruhel"/>
                <w:sz w:val="24"/>
                <w:rtl/>
                <w:lang w:eastAsia="en-US"/>
              </w:rPr>
              <w:fldChar w:fldCharType="end"/>
            </w:r>
          </w:p>
        </w:tc>
      </w:tr>
      <w:tr w:rsidR="002D732C" w:rsidRPr="002D732C" w14:paraId="64F36753" w14:textId="77777777" w:rsidTr="002D732C">
        <w:tblPrEx>
          <w:tblCellMar>
            <w:top w:w="0" w:type="dxa"/>
            <w:bottom w:w="0" w:type="dxa"/>
          </w:tblCellMar>
        </w:tblPrEx>
        <w:tc>
          <w:tcPr>
            <w:tcW w:w="1247" w:type="dxa"/>
          </w:tcPr>
          <w:p w14:paraId="5C5A619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178 </w:t>
            </w:r>
          </w:p>
        </w:tc>
        <w:tc>
          <w:tcPr>
            <w:tcW w:w="5669" w:type="dxa"/>
          </w:tcPr>
          <w:p w14:paraId="125E31A7" w14:textId="77777777" w:rsidR="002D732C" w:rsidRPr="002D732C" w:rsidRDefault="002D732C" w:rsidP="002D732C">
            <w:pPr>
              <w:spacing w:line="240" w:lineRule="auto"/>
              <w:jc w:val="left"/>
              <w:rPr>
                <w:rFonts w:cs="Frankruhel"/>
                <w:sz w:val="24"/>
                <w:rtl/>
                <w:lang w:eastAsia="en-US"/>
              </w:rPr>
            </w:pPr>
            <w:r>
              <w:rPr>
                <w:sz w:val="24"/>
                <w:rtl/>
                <w:lang w:eastAsia="en-US"/>
              </w:rPr>
              <w:t>סמכויות הפרקליט הצבאי הראשי</w:t>
            </w:r>
          </w:p>
        </w:tc>
        <w:tc>
          <w:tcPr>
            <w:tcW w:w="567" w:type="dxa"/>
          </w:tcPr>
          <w:p w14:paraId="42A380B3" w14:textId="77777777" w:rsidR="002D732C" w:rsidRPr="002D732C" w:rsidRDefault="002D732C" w:rsidP="002D732C">
            <w:pPr>
              <w:spacing w:line="240" w:lineRule="auto"/>
              <w:jc w:val="left"/>
              <w:rPr>
                <w:rStyle w:val="Hyperlink"/>
                <w:rtl/>
              </w:rPr>
            </w:pPr>
            <w:hyperlink w:anchor="Seif179" w:tooltip="סמכויות הפרקליט הצבאי הראשי" w:history="1">
              <w:r w:rsidRPr="002D732C">
                <w:rPr>
                  <w:rStyle w:val="Hyperlink"/>
                </w:rPr>
                <w:t>Go</w:t>
              </w:r>
            </w:hyperlink>
          </w:p>
        </w:tc>
        <w:tc>
          <w:tcPr>
            <w:tcW w:w="850" w:type="dxa"/>
          </w:tcPr>
          <w:p w14:paraId="158D333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Seif179</w:instrText>
            </w:r>
            <w:r>
              <w:rPr>
                <w:sz w:val="24"/>
                <w:rtl/>
                <w:lang w:eastAsia="en-US"/>
              </w:rPr>
              <w:instrText xml:space="preserve"> </w:instrText>
            </w:r>
            <w:r>
              <w:rPr>
                <w:rFonts w:cs="Frankruhel"/>
                <w:sz w:val="24"/>
                <w:rtl/>
                <w:lang w:eastAsia="en-US"/>
              </w:rPr>
              <w:fldChar w:fldCharType="separate"/>
            </w:r>
            <w:r>
              <w:rPr>
                <w:noProof/>
                <w:sz w:val="24"/>
                <w:rtl/>
                <w:lang w:eastAsia="en-US"/>
              </w:rPr>
              <w:t>43</w:t>
            </w:r>
            <w:r>
              <w:rPr>
                <w:rFonts w:cs="Frankruhel"/>
                <w:sz w:val="24"/>
                <w:rtl/>
                <w:lang w:eastAsia="en-US"/>
              </w:rPr>
              <w:fldChar w:fldCharType="end"/>
            </w:r>
          </w:p>
        </w:tc>
      </w:tr>
      <w:tr w:rsidR="002D732C" w:rsidRPr="002D732C" w14:paraId="104A970F" w14:textId="77777777" w:rsidTr="002D732C">
        <w:tblPrEx>
          <w:tblCellMar>
            <w:top w:w="0" w:type="dxa"/>
            <w:bottom w:w="0" w:type="dxa"/>
          </w:tblCellMar>
        </w:tblPrEx>
        <w:tc>
          <w:tcPr>
            <w:tcW w:w="1247" w:type="dxa"/>
          </w:tcPr>
          <w:p w14:paraId="68CFD5E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178א </w:t>
            </w:r>
          </w:p>
        </w:tc>
        <w:tc>
          <w:tcPr>
            <w:tcW w:w="5669" w:type="dxa"/>
          </w:tcPr>
          <w:p w14:paraId="084D2D2D" w14:textId="77777777" w:rsidR="002D732C" w:rsidRPr="002D732C" w:rsidRDefault="002D732C" w:rsidP="002D732C">
            <w:pPr>
              <w:spacing w:line="240" w:lineRule="auto"/>
              <w:jc w:val="left"/>
              <w:rPr>
                <w:rFonts w:cs="Frankruhel"/>
                <w:sz w:val="24"/>
                <w:rtl/>
                <w:lang w:eastAsia="en-US"/>
              </w:rPr>
            </w:pPr>
            <w:r>
              <w:rPr>
                <w:sz w:val="24"/>
                <w:rtl/>
                <w:lang w:eastAsia="en-US"/>
              </w:rPr>
              <w:t>סמכויות הפרקליט הצבאי הראשי   לסגנו</w:t>
            </w:r>
          </w:p>
        </w:tc>
        <w:tc>
          <w:tcPr>
            <w:tcW w:w="567" w:type="dxa"/>
          </w:tcPr>
          <w:p w14:paraId="13CAC44F" w14:textId="77777777" w:rsidR="002D732C" w:rsidRPr="002D732C" w:rsidRDefault="002D732C" w:rsidP="002D732C">
            <w:pPr>
              <w:spacing w:line="240" w:lineRule="auto"/>
              <w:jc w:val="left"/>
              <w:rPr>
                <w:rStyle w:val="Hyperlink"/>
                <w:rtl/>
              </w:rPr>
            </w:pPr>
            <w:hyperlink w:anchor="Seif180" w:tooltip="סמכויות הפרקליט הצבאי הראשי   לסגנו" w:history="1">
              <w:r w:rsidRPr="002D732C">
                <w:rPr>
                  <w:rStyle w:val="Hyperlink"/>
                </w:rPr>
                <w:t>Go</w:t>
              </w:r>
            </w:hyperlink>
          </w:p>
        </w:tc>
        <w:tc>
          <w:tcPr>
            <w:tcW w:w="850" w:type="dxa"/>
          </w:tcPr>
          <w:p w14:paraId="64D9BD9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Seif180</w:instrText>
            </w:r>
            <w:r>
              <w:rPr>
                <w:sz w:val="24"/>
                <w:rtl/>
                <w:lang w:eastAsia="en-US"/>
              </w:rPr>
              <w:instrText xml:space="preserve"> </w:instrText>
            </w:r>
            <w:r>
              <w:rPr>
                <w:rFonts w:cs="Frankruhel"/>
                <w:sz w:val="24"/>
                <w:rtl/>
                <w:lang w:eastAsia="en-US"/>
              </w:rPr>
              <w:fldChar w:fldCharType="separate"/>
            </w:r>
            <w:r>
              <w:rPr>
                <w:noProof/>
                <w:sz w:val="24"/>
                <w:rtl/>
                <w:lang w:eastAsia="en-US"/>
              </w:rPr>
              <w:t>43</w:t>
            </w:r>
            <w:r>
              <w:rPr>
                <w:rFonts w:cs="Frankruhel"/>
                <w:sz w:val="24"/>
                <w:rtl/>
                <w:lang w:eastAsia="en-US"/>
              </w:rPr>
              <w:fldChar w:fldCharType="end"/>
            </w:r>
          </w:p>
        </w:tc>
      </w:tr>
      <w:tr w:rsidR="002D732C" w:rsidRPr="002D732C" w14:paraId="4056298E" w14:textId="77777777" w:rsidTr="002D732C">
        <w:tblPrEx>
          <w:tblCellMar>
            <w:top w:w="0" w:type="dxa"/>
            <w:bottom w:w="0" w:type="dxa"/>
          </w:tblCellMar>
        </w:tblPrEx>
        <w:tc>
          <w:tcPr>
            <w:tcW w:w="1247" w:type="dxa"/>
          </w:tcPr>
          <w:p w14:paraId="1891C81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179 </w:t>
            </w:r>
          </w:p>
        </w:tc>
        <w:tc>
          <w:tcPr>
            <w:tcW w:w="5669" w:type="dxa"/>
          </w:tcPr>
          <w:p w14:paraId="2BB598DC" w14:textId="77777777" w:rsidR="002D732C" w:rsidRPr="002D732C" w:rsidRDefault="002D732C" w:rsidP="002D732C">
            <w:pPr>
              <w:spacing w:line="240" w:lineRule="auto"/>
              <w:jc w:val="left"/>
              <w:rPr>
                <w:rFonts w:cs="Frankruhel"/>
                <w:sz w:val="24"/>
                <w:rtl/>
                <w:lang w:eastAsia="en-US"/>
              </w:rPr>
            </w:pPr>
            <w:r>
              <w:rPr>
                <w:sz w:val="24"/>
                <w:rtl/>
                <w:lang w:eastAsia="en-US"/>
              </w:rPr>
              <w:t>סמכויות פרקליט צבאי</w:t>
            </w:r>
          </w:p>
        </w:tc>
        <w:tc>
          <w:tcPr>
            <w:tcW w:w="567" w:type="dxa"/>
          </w:tcPr>
          <w:p w14:paraId="70B5F17B" w14:textId="77777777" w:rsidR="002D732C" w:rsidRPr="002D732C" w:rsidRDefault="002D732C" w:rsidP="002D732C">
            <w:pPr>
              <w:spacing w:line="240" w:lineRule="auto"/>
              <w:jc w:val="left"/>
              <w:rPr>
                <w:rStyle w:val="Hyperlink"/>
                <w:rtl/>
              </w:rPr>
            </w:pPr>
            <w:hyperlink w:anchor="Seif181" w:tooltip="סמכויות פרקליט צבאי" w:history="1">
              <w:r w:rsidRPr="002D732C">
                <w:rPr>
                  <w:rStyle w:val="Hyperlink"/>
                </w:rPr>
                <w:t>Go</w:t>
              </w:r>
            </w:hyperlink>
          </w:p>
        </w:tc>
        <w:tc>
          <w:tcPr>
            <w:tcW w:w="850" w:type="dxa"/>
          </w:tcPr>
          <w:p w14:paraId="0EFDF96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Seif181</w:instrText>
            </w:r>
            <w:r>
              <w:rPr>
                <w:sz w:val="24"/>
                <w:rtl/>
                <w:lang w:eastAsia="en-US"/>
              </w:rPr>
              <w:instrText xml:space="preserve"> </w:instrText>
            </w:r>
            <w:r>
              <w:rPr>
                <w:rFonts w:cs="Frankruhel"/>
                <w:sz w:val="24"/>
                <w:rtl/>
                <w:lang w:eastAsia="en-US"/>
              </w:rPr>
              <w:fldChar w:fldCharType="separate"/>
            </w:r>
            <w:r>
              <w:rPr>
                <w:noProof/>
                <w:sz w:val="24"/>
                <w:rtl/>
                <w:lang w:eastAsia="en-US"/>
              </w:rPr>
              <w:t>44</w:t>
            </w:r>
            <w:r>
              <w:rPr>
                <w:rFonts w:cs="Frankruhel"/>
                <w:sz w:val="24"/>
                <w:rtl/>
                <w:lang w:eastAsia="en-US"/>
              </w:rPr>
              <w:fldChar w:fldCharType="end"/>
            </w:r>
          </w:p>
        </w:tc>
      </w:tr>
      <w:tr w:rsidR="002D732C" w:rsidRPr="002D732C" w14:paraId="7357D234" w14:textId="77777777" w:rsidTr="002D732C">
        <w:tblPrEx>
          <w:tblCellMar>
            <w:top w:w="0" w:type="dxa"/>
            <w:bottom w:w="0" w:type="dxa"/>
          </w:tblCellMar>
        </w:tblPrEx>
        <w:tc>
          <w:tcPr>
            <w:tcW w:w="1247" w:type="dxa"/>
          </w:tcPr>
          <w:p w14:paraId="4485027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179א </w:t>
            </w:r>
          </w:p>
        </w:tc>
        <w:tc>
          <w:tcPr>
            <w:tcW w:w="5669" w:type="dxa"/>
          </w:tcPr>
          <w:p w14:paraId="3DBBFC20" w14:textId="77777777" w:rsidR="002D732C" w:rsidRPr="002D732C" w:rsidRDefault="002D732C" w:rsidP="002D732C">
            <w:pPr>
              <w:spacing w:line="240" w:lineRule="auto"/>
              <w:jc w:val="left"/>
              <w:rPr>
                <w:rFonts w:cs="Frankruhel"/>
                <w:sz w:val="24"/>
                <w:rtl/>
                <w:lang w:eastAsia="en-US"/>
              </w:rPr>
            </w:pPr>
            <w:r>
              <w:rPr>
                <w:sz w:val="24"/>
                <w:rtl/>
                <w:lang w:eastAsia="en-US"/>
              </w:rPr>
              <w:t>העברה ואצילה של סמכויות פרקליט צבאי לסגן פרקליט צבאי</w:t>
            </w:r>
          </w:p>
        </w:tc>
        <w:tc>
          <w:tcPr>
            <w:tcW w:w="567" w:type="dxa"/>
          </w:tcPr>
          <w:p w14:paraId="6FC42540" w14:textId="77777777" w:rsidR="002D732C" w:rsidRPr="002D732C" w:rsidRDefault="002D732C" w:rsidP="002D732C">
            <w:pPr>
              <w:spacing w:line="240" w:lineRule="auto"/>
              <w:jc w:val="left"/>
              <w:rPr>
                <w:rStyle w:val="Hyperlink"/>
                <w:rtl/>
              </w:rPr>
            </w:pPr>
            <w:hyperlink w:anchor="Seif633" w:tooltip="העברה ואצילה של סמכויות פרקליט צבאי לסגן פרקליט צבאי" w:history="1">
              <w:r w:rsidRPr="002D732C">
                <w:rPr>
                  <w:rStyle w:val="Hyperlink"/>
                </w:rPr>
                <w:t>Go</w:t>
              </w:r>
            </w:hyperlink>
          </w:p>
        </w:tc>
        <w:tc>
          <w:tcPr>
            <w:tcW w:w="850" w:type="dxa"/>
          </w:tcPr>
          <w:p w14:paraId="52D5E8F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Seif633</w:instrText>
            </w:r>
            <w:r>
              <w:rPr>
                <w:sz w:val="24"/>
                <w:rtl/>
                <w:lang w:eastAsia="en-US"/>
              </w:rPr>
              <w:instrText xml:space="preserve"> </w:instrText>
            </w:r>
            <w:r>
              <w:rPr>
                <w:rFonts w:cs="Frankruhel"/>
                <w:sz w:val="24"/>
                <w:rtl/>
                <w:lang w:eastAsia="en-US"/>
              </w:rPr>
              <w:fldChar w:fldCharType="separate"/>
            </w:r>
            <w:r>
              <w:rPr>
                <w:noProof/>
                <w:sz w:val="24"/>
                <w:rtl/>
                <w:lang w:eastAsia="en-US"/>
              </w:rPr>
              <w:t>44</w:t>
            </w:r>
            <w:r>
              <w:rPr>
                <w:rFonts w:cs="Frankruhel"/>
                <w:sz w:val="24"/>
                <w:rtl/>
                <w:lang w:eastAsia="en-US"/>
              </w:rPr>
              <w:fldChar w:fldCharType="end"/>
            </w:r>
          </w:p>
        </w:tc>
      </w:tr>
      <w:tr w:rsidR="002D732C" w:rsidRPr="002D732C" w14:paraId="5ECFBE03" w14:textId="77777777" w:rsidTr="002D732C">
        <w:tblPrEx>
          <w:tblCellMar>
            <w:top w:w="0" w:type="dxa"/>
            <w:bottom w:w="0" w:type="dxa"/>
          </w:tblCellMar>
        </w:tblPrEx>
        <w:tc>
          <w:tcPr>
            <w:tcW w:w="1247" w:type="dxa"/>
          </w:tcPr>
          <w:p w14:paraId="0B27F9B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181 </w:t>
            </w:r>
          </w:p>
        </w:tc>
        <w:tc>
          <w:tcPr>
            <w:tcW w:w="5669" w:type="dxa"/>
          </w:tcPr>
          <w:p w14:paraId="17A4DABF" w14:textId="77777777" w:rsidR="002D732C" w:rsidRPr="002D732C" w:rsidRDefault="002D732C" w:rsidP="002D732C">
            <w:pPr>
              <w:spacing w:line="240" w:lineRule="auto"/>
              <w:jc w:val="left"/>
              <w:rPr>
                <w:rFonts w:cs="Frankruhel"/>
                <w:sz w:val="24"/>
                <w:rtl/>
                <w:lang w:eastAsia="en-US"/>
              </w:rPr>
            </w:pPr>
            <w:r>
              <w:rPr>
                <w:sz w:val="24"/>
                <w:rtl/>
                <w:lang w:eastAsia="en-US"/>
              </w:rPr>
              <w:t>תובעים צבאיים</w:t>
            </w:r>
          </w:p>
        </w:tc>
        <w:tc>
          <w:tcPr>
            <w:tcW w:w="567" w:type="dxa"/>
          </w:tcPr>
          <w:p w14:paraId="2A689A5E" w14:textId="77777777" w:rsidR="002D732C" w:rsidRPr="002D732C" w:rsidRDefault="002D732C" w:rsidP="002D732C">
            <w:pPr>
              <w:spacing w:line="240" w:lineRule="auto"/>
              <w:jc w:val="left"/>
              <w:rPr>
                <w:rStyle w:val="Hyperlink"/>
                <w:rtl/>
              </w:rPr>
            </w:pPr>
            <w:hyperlink w:anchor="Seif182" w:tooltip="תובעים צבאיים" w:history="1">
              <w:r w:rsidRPr="002D732C">
                <w:rPr>
                  <w:rStyle w:val="Hyperlink"/>
                </w:rPr>
                <w:t>Go</w:t>
              </w:r>
            </w:hyperlink>
          </w:p>
        </w:tc>
        <w:tc>
          <w:tcPr>
            <w:tcW w:w="850" w:type="dxa"/>
          </w:tcPr>
          <w:p w14:paraId="09F6DED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Seif182</w:instrText>
            </w:r>
            <w:r>
              <w:rPr>
                <w:sz w:val="24"/>
                <w:rtl/>
                <w:lang w:eastAsia="en-US"/>
              </w:rPr>
              <w:instrText xml:space="preserve"> </w:instrText>
            </w:r>
            <w:r>
              <w:rPr>
                <w:rFonts w:cs="Frankruhel"/>
                <w:sz w:val="24"/>
                <w:rtl/>
                <w:lang w:eastAsia="en-US"/>
              </w:rPr>
              <w:fldChar w:fldCharType="separate"/>
            </w:r>
            <w:r>
              <w:rPr>
                <w:noProof/>
                <w:sz w:val="24"/>
                <w:rtl/>
                <w:lang w:eastAsia="en-US"/>
              </w:rPr>
              <w:t>44</w:t>
            </w:r>
            <w:r>
              <w:rPr>
                <w:rFonts w:cs="Frankruhel"/>
                <w:sz w:val="24"/>
                <w:rtl/>
                <w:lang w:eastAsia="en-US"/>
              </w:rPr>
              <w:fldChar w:fldCharType="end"/>
            </w:r>
          </w:p>
        </w:tc>
      </w:tr>
      <w:tr w:rsidR="002D732C" w:rsidRPr="002D732C" w14:paraId="0F99036A" w14:textId="77777777" w:rsidTr="002D732C">
        <w:tblPrEx>
          <w:tblCellMar>
            <w:top w:w="0" w:type="dxa"/>
            <w:bottom w:w="0" w:type="dxa"/>
          </w:tblCellMar>
        </w:tblPrEx>
        <w:tc>
          <w:tcPr>
            <w:tcW w:w="1247" w:type="dxa"/>
          </w:tcPr>
          <w:p w14:paraId="62B9661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182 </w:t>
            </w:r>
          </w:p>
        </w:tc>
        <w:tc>
          <w:tcPr>
            <w:tcW w:w="5669" w:type="dxa"/>
          </w:tcPr>
          <w:p w14:paraId="7D8F2506" w14:textId="77777777" w:rsidR="002D732C" w:rsidRPr="002D732C" w:rsidRDefault="002D732C" w:rsidP="002D732C">
            <w:pPr>
              <w:spacing w:line="240" w:lineRule="auto"/>
              <w:jc w:val="left"/>
              <w:rPr>
                <w:rFonts w:cs="Frankruhel"/>
                <w:sz w:val="24"/>
                <w:rtl/>
                <w:lang w:eastAsia="en-US"/>
              </w:rPr>
            </w:pPr>
            <w:r>
              <w:rPr>
                <w:sz w:val="24"/>
                <w:rtl/>
                <w:lang w:eastAsia="en-US"/>
              </w:rPr>
              <w:t>סניגורים צבאיים</w:t>
            </w:r>
          </w:p>
        </w:tc>
        <w:tc>
          <w:tcPr>
            <w:tcW w:w="567" w:type="dxa"/>
          </w:tcPr>
          <w:p w14:paraId="778C43BF" w14:textId="77777777" w:rsidR="002D732C" w:rsidRPr="002D732C" w:rsidRDefault="002D732C" w:rsidP="002D732C">
            <w:pPr>
              <w:spacing w:line="240" w:lineRule="auto"/>
              <w:jc w:val="left"/>
              <w:rPr>
                <w:rStyle w:val="Hyperlink"/>
                <w:rtl/>
              </w:rPr>
            </w:pPr>
            <w:hyperlink w:anchor="Seif183" w:tooltip="סניגורים צבאיים" w:history="1">
              <w:r w:rsidRPr="002D732C">
                <w:rPr>
                  <w:rStyle w:val="Hyperlink"/>
                </w:rPr>
                <w:t>Go</w:t>
              </w:r>
            </w:hyperlink>
          </w:p>
        </w:tc>
        <w:tc>
          <w:tcPr>
            <w:tcW w:w="850" w:type="dxa"/>
          </w:tcPr>
          <w:p w14:paraId="5B0FFE3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Seif183</w:instrText>
            </w:r>
            <w:r>
              <w:rPr>
                <w:sz w:val="24"/>
                <w:rtl/>
                <w:lang w:eastAsia="en-US"/>
              </w:rPr>
              <w:instrText xml:space="preserve"> </w:instrText>
            </w:r>
            <w:r>
              <w:rPr>
                <w:rFonts w:cs="Frankruhel"/>
                <w:sz w:val="24"/>
                <w:rtl/>
                <w:lang w:eastAsia="en-US"/>
              </w:rPr>
              <w:fldChar w:fldCharType="separate"/>
            </w:r>
            <w:r>
              <w:rPr>
                <w:noProof/>
                <w:sz w:val="24"/>
                <w:rtl/>
                <w:lang w:eastAsia="en-US"/>
              </w:rPr>
              <w:t>44</w:t>
            </w:r>
            <w:r>
              <w:rPr>
                <w:rFonts w:cs="Frankruhel"/>
                <w:sz w:val="24"/>
                <w:rtl/>
                <w:lang w:eastAsia="en-US"/>
              </w:rPr>
              <w:fldChar w:fldCharType="end"/>
            </w:r>
          </w:p>
        </w:tc>
      </w:tr>
      <w:tr w:rsidR="002D732C" w:rsidRPr="002D732C" w14:paraId="3A21098B" w14:textId="77777777" w:rsidTr="002D732C">
        <w:tblPrEx>
          <w:tblCellMar>
            <w:top w:w="0" w:type="dxa"/>
            <w:bottom w:w="0" w:type="dxa"/>
          </w:tblCellMar>
        </w:tblPrEx>
        <w:tc>
          <w:tcPr>
            <w:tcW w:w="1247" w:type="dxa"/>
          </w:tcPr>
          <w:p w14:paraId="7C24B526" w14:textId="77777777" w:rsidR="002D732C" w:rsidRPr="002D732C" w:rsidRDefault="002D732C" w:rsidP="002D732C">
            <w:pPr>
              <w:spacing w:line="240" w:lineRule="auto"/>
              <w:jc w:val="left"/>
              <w:rPr>
                <w:rFonts w:cs="Frankruhel"/>
                <w:sz w:val="24"/>
                <w:rtl/>
                <w:lang w:eastAsia="en-US"/>
              </w:rPr>
            </w:pPr>
          </w:p>
        </w:tc>
        <w:tc>
          <w:tcPr>
            <w:tcW w:w="5669" w:type="dxa"/>
          </w:tcPr>
          <w:p w14:paraId="27466320" w14:textId="77777777" w:rsidR="002D732C" w:rsidRPr="002D732C" w:rsidRDefault="002D732C" w:rsidP="002D732C">
            <w:pPr>
              <w:spacing w:line="240" w:lineRule="auto"/>
              <w:jc w:val="left"/>
              <w:rPr>
                <w:rFonts w:cs="Frankruhel"/>
                <w:sz w:val="24"/>
                <w:rtl/>
                <w:lang w:eastAsia="en-US"/>
              </w:rPr>
            </w:pPr>
            <w:r>
              <w:rPr>
                <w:sz w:val="24"/>
                <w:rtl/>
                <w:lang w:eastAsia="en-US"/>
              </w:rPr>
              <w:t>פרק שני: בתי הדין הצבאיים</w:t>
            </w:r>
          </w:p>
        </w:tc>
        <w:tc>
          <w:tcPr>
            <w:tcW w:w="567" w:type="dxa"/>
          </w:tcPr>
          <w:p w14:paraId="525580E4" w14:textId="77777777" w:rsidR="002D732C" w:rsidRPr="002D732C" w:rsidRDefault="002D732C" w:rsidP="002D732C">
            <w:pPr>
              <w:spacing w:line="240" w:lineRule="auto"/>
              <w:jc w:val="left"/>
              <w:rPr>
                <w:rStyle w:val="Hyperlink"/>
                <w:rtl/>
              </w:rPr>
            </w:pPr>
            <w:hyperlink w:anchor="med6" w:tooltip="פרק שני: בתי הדין הצבאיים" w:history="1">
              <w:r w:rsidRPr="002D732C">
                <w:rPr>
                  <w:rStyle w:val="Hyperlink"/>
                </w:rPr>
                <w:t>Go</w:t>
              </w:r>
            </w:hyperlink>
          </w:p>
        </w:tc>
        <w:tc>
          <w:tcPr>
            <w:tcW w:w="850" w:type="dxa"/>
          </w:tcPr>
          <w:p w14:paraId="353E827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med6</w:instrText>
            </w:r>
            <w:r>
              <w:rPr>
                <w:sz w:val="24"/>
                <w:rtl/>
                <w:lang w:eastAsia="en-US"/>
              </w:rPr>
              <w:instrText xml:space="preserve"> </w:instrText>
            </w:r>
            <w:r>
              <w:rPr>
                <w:rFonts w:cs="Frankruhel"/>
                <w:sz w:val="24"/>
                <w:rtl/>
                <w:lang w:eastAsia="en-US"/>
              </w:rPr>
              <w:fldChar w:fldCharType="separate"/>
            </w:r>
            <w:r>
              <w:rPr>
                <w:noProof/>
                <w:sz w:val="24"/>
                <w:rtl/>
                <w:lang w:eastAsia="en-US"/>
              </w:rPr>
              <w:t>44</w:t>
            </w:r>
            <w:r>
              <w:rPr>
                <w:rFonts w:cs="Frankruhel"/>
                <w:sz w:val="24"/>
                <w:rtl/>
                <w:lang w:eastAsia="en-US"/>
              </w:rPr>
              <w:fldChar w:fldCharType="end"/>
            </w:r>
          </w:p>
        </w:tc>
      </w:tr>
      <w:tr w:rsidR="002D732C" w:rsidRPr="002D732C" w14:paraId="6A36288A" w14:textId="77777777" w:rsidTr="002D732C">
        <w:tblPrEx>
          <w:tblCellMar>
            <w:top w:w="0" w:type="dxa"/>
            <w:bottom w:w="0" w:type="dxa"/>
          </w:tblCellMar>
        </w:tblPrEx>
        <w:tc>
          <w:tcPr>
            <w:tcW w:w="1247" w:type="dxa"/>
          </w:tcPr>
          <w:p w14:paraId="2077F74F" w14:textId="77777777" w:rsidR="002D732C" w:rsidRPr="002D732C" w:rsidRDefault="002D732C" w:rsidP="002D732C">
            <w:pPr>
              <w:spacing w:line="240" w:lineRule="auto"/>
              <w:jc w:val="left"/>
              <w:rPr>
                <w:rFonts w:cs="Frankruhel"/>
                <w:sz w:val="24"/>
                <w:rtl/>
                <w:lang w:eastAsia="en-US"/>
              </w:rPr>
            </w:pPr>
          </w:p>
        </w:tc>
        <w:tc>
          <w:tcPr>
            <w:tcW w:w="5669" w:type="dxa"/>
          </w:tcPr>
          <w:p w14:paraId="35575510" w14:textId="77777777" w:rsidR="002D732C" w:rsidRPr="002D732C" w:rsidRDefault="002D732C" w:rsidP="002D732C">
            <w:pPr>
              <w:spacing w:line="240" w:lineRule="auto"/>
              <w:jc w:val="left"/>
              <w:rPr>
                <w:rFonts w:cs="Frankruhel"/>
                <w:sz w:val="24"/>
                <w:rtl/>
                <w:lang w:eastAsia="en-US"/>
              </w:rPr>
            </w:pPr>
            <w:r>
              <w:rPr>
                <w:sz w:val="24"/>
                <w:rtl/>
                <w:lang w:eastAsia="en-US"/>
              </w:rPr>
              <w:t>סימן א' – הוראות כלליות</w:t>
            </w:r>
          </w:p>
        </w:tc>
        <w:tc>
          <w:tcPr>
            <w:tcW w:w="567" w:type="dxa"/>
          </w:tcPr>
          <w:p w14:paraId="7267059A" w14:textId="77777777" w:rsidR="002D732C" w:rsidRPr="002D732C" w:rsidRDefault="002D732C" w:rsidP="002D732C">
            <w:pPr>
              <w:spacing w:line="240" w:lineRule="auto"/>
              <w:jc w:val="left"/>
              <w:rPr>
                <w:rStyle w:val="Hyperlink"/>
                <w:rtl/>
              </w:rPr>
            </w:pPr>
            <w:hyperlink w:anchor="hed25" w:tooltip="סימן א – הוראות כלליות" w:history="1">
              <w:r w:rsidRPr="002D732C">
                <w:rPr>
                  <w:rStyle w:val="Hyperlink"/>
                </w:rPr>
                <w:t>Go</w:t>
              </w:r>
            </w:hyperlink>
          </w:p>
        </w:tc>
        <w:tc>
          <w:tcPr>
            <w:tcW w:w="850" w:type="dxa"/>
          </w:tcPr>
          <w:p w14:paraId="754EC70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hed25</w:instrText>
            </w:r>
            <w:r>
              <w:rPr>
                <w:sz w:val="24"/>
                <w:rtl/>
                <w:lang w:eastAsia="en-US"/>
              </w:rPr>
              <w:instrText xml:space="preserve"> </w:instrText>
            </w:r>
            <w:r>
              <w:rPr>
                <w:rFonts w:cs="Frankruhel"/>
                <w:sz w:val="24"/>
                <w:rtl/>
                <w:lang w:eastAsia="en-US"/>
              </w:rPr>
              <w:fldChar w:fldCharType="separate"/>
            </w:r>
            <w:r>
              <w:rPr>
                <w:noProof/>
                <w:sz w:val="24"/>
                <w:rtl/>
                <w:lang w:eastAsia="en-US"/>
              </w:rPr>
              <w:t>44</w:t>
            </w:r>
            <w:r>
              <w:rPr>
                <w:rFonts w:cs="Frankruhel"/>
                <w:sz w:val="24"/>
                <w:rtl/>
                <w:lang w:eastAsia="en-US"/>
              </w:rPr>
              <w:fldChar w:fldCharType="end"/>
            </w:r>
          </w:p>
        </w:tc>
      </w:tr>
      <w:tr w:rsidR="002D732C" w:rsidRPr="002D732C" w14:paraId="17E5A54B" w14:textId="77777777" w:rsidTr="002D732C">
        <w:tblPrEx>
          <w:tblCellMar>
            <w:top w:w="0" w:type="dxa"/>
            <w:bottom w:w="0" w:type="dxa"/>
          </w:tblCellMar>
        </w:tblPrEx>
        <w:tc>
          <w:tcPr>
            <w:tcW w:w="1247" w:type="dxa"/>
          </w:tcPr>
          <w:p w14:paraId="3ABE1D9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183 </w:t>
            </w:r>
          </w:p>
        </w:tc>
        <w:tc>
          <w:tcPr>
            <w:tcW w:w="5669" w:type="dxa"/>
          </w:tcPr>
          <w:p w14:paraId="2A82BD98" w14:textId="77777777" w:rsidR="002D732C" w:rsidRPr="002D732C" w:rsidRDefault="002D732C" w:rsidP="002D732C">
            <w:pPr>
              <w:spacing w:line="240" w:lineRule="auto"/>
              <w:jc w:val="left"/>
              <w:rPr>
                <w:rFonts w:cs="Frankruhel"/>
                <w:sz w:val="24"/>
                <w:rtl/>
                <w:lang w:eastAsia="en-US"/>
              </w:rPr>
            </w:pPr>
            <w:r>
              <w:rPr>
                <w:sz w:val="24"/>
                <w:rtl/>
                <w:lang w:eastAsia="en-US"/>
              </w:rPr>
              <w:t>בתי הדין הצבאיים</w:t>
            </w:r>
          </w:p>
        </w:tc>
        <w:tc>
          <w:tcPr>
            <w:tcW w:w="567" w:type="dxa"/>
          </w:tcPr>
          <w:p w14:paraId="74B0347A" w14:textId="77777777" w:rsidR="002D732C" w:rsidRPr="002D732C" w:rsidRDefault="002D732C" w:rsidP="002D732C">
            <w:pPr>
              <w:spacing w:line="240" w:lineRule="auto"/>
              <w:jc w:val="left"/>
              <w:rPr>
                <w:rStyle w:val="Hyperlink"/>
                <w:rtl/>
              </w:rPr>
            </w:pPr>
            <w:hyperlink w:anchor="Seif184" w:tooltip="בתי הדין הצבאיים" w:history="1">
              <w:r w:rsidRPr="002D732C">
                <w:rPr>
                  <w:rStyle w:val="Hyperlink"/>
                </w:rPr>
                <w:t>Go</w:t>
              </w:r>
            </w:hyperlink>
          </w:p>
        </w:tc>
        <w:tc>
          <w:tcPr>
            <w:tcW w:w="850" w:type="dxa"/>
          </w:tcPr>
          <w:p w14:paraId="26DA185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Seif184</w:instrText>
            </w:r>
            <w:r>
              <w:rPr>
                <w:sz w:val="24"/>
                <w:rtl/>
                <w:lang w:eastAsia="en-US"/>
              </w:rPr>
              <w:instrText xml:space="preserve"> </w:instrText>
            </w:r>
            <w:r>
              <w:rPr>
                <w:rFonts w:cs="Frankruhel"/>
                <w:sz w:val="24"/>
                <w:rtl/>
                <w:lang w:eastAsia="en-US"/>
              </w:rPr>
              <w:fldChar w:fldCharType="separate"/>
            </w:r>
            <w:r>
              <w:rPr>
                <w:noProof/>
                <w:sz w:val="24"/>
                <w:rtl/>
                <w:lang w:eastAsia="en-US"/>
              </w:rPr>
              <w:t>44</w:t>
            </w:r>
            <w:r>
              <w:rPr>
                <w:rFonts w:cs="Frankruhel"/>
                <w:sz w:val="24"/>
                <w:rtl/>
                <w:lang w:eastAsia="en-US"/>
              </w:rPr>
              <w:fldChar w:fldCharType="end"/>
            </w:r>
          </w:p>
        </w:tc>
      </w:tr>
      <w:tr w:rsidR="002D732C" w:rsidRPr="002D732C" w14:paraId="60EADD98" w14:textId="77777777" w:rsidTr="002D732C">
        <w:tblPrEx>
          <w:tblCellMar>
            <w:top w:w="0" w:type="dxa"/>
            <w:bottom w:w="0" w:type="dxa"/>
          </w:tblCellMar>
        </w:tblPrEx>
        <w:tc>
          <w:tcPr>
            <w:tcW w:w="1247" w:type="dxa"/>
          </w:tcPr>
          <w:p w14:paraId="6002EB3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184 </w:t>
            </w:r>
          </w:p>
        </w:tc>
        <w:tc>
          <w:tcPr>
            <w:tcW w:w="5669" w:type="dxa"/>
          </w:tcPr>
          <w:p w14:paraId="6B075774" w14:textId="77777777" w:rsidR="002D732C" w:rsidRPr="002D732C" w:rsidRDefault="002D732C" w:rsidP="002D732C">
            <w:pPr>
              <w:spacing w:line="240" w:lineRule="auto"/>
              <w:jc w:val="left"/>
              <w:rPr>
                <w:rFonts w:cs="Frankruhel"/>
                <w:sz w:val="24"/>
                <w:rtl/>
                <w:lang w:eastAsia="en-US"/>
              </w:rPr>
            </w:pPr>
            <w:r>
              <w:rPr>
                <w:sz w:val="24"/>
                <w:rtl/>
                <w:lang w:eastAsia="en-US"/>
              </w:rPr>
              <w:t>אי תלות של שופטים</w:t>
            </w:r>
          </w:p>
        </w:tc>
        <w:tc>
          <w:tcPr>
            <w:tcW w:w="567" w:type="dxa"/>
          </w:tcPr>
          <w:p w14:paraId="13B2E43F" w14:textId="77777777" w:rsidR="002D732C" w:rsidRPr="002D732C" w:rsidRDefault="002D732C" w:rsidP="002D732C">
            <w:pPr>
              <w:spacing w:line="240" w:lineRule="auto"/>
              <w:jc w:val="left"/>
              <w:rPr>
                <w:rStyle w:val="Hyperlink"/>
                <w:rtl/>
              </w:rPr>
            </w:pPr>
            <w:hyperlink w:anchor="Seif185" w:tooltip="אי תלות של שופטים" w:history="1">
              <w:r w:rsidRPr="002D732C">
                <w:rPr>
                  <w:rStyle w:val="Hyperlink"/>
                </w:rPr>
                <w:t>Go</w:t>
              </w:r>
            </w:hyperlink>
          </w:p>
        </w:tc>
        <w:tc>
          <w:tcPr>
            <w:tcW w:w="850" w:type="dxa"/>
          </w:tcPr>
          <w:p w14:paraId="50EAF5F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Seif185</w:instrText>
            </w:r>
            <w:r>
              <w:rPr>
                <w:sz w:val="24"/>
                <w:rtl/>
                <w:lang w:eastAsia="en-US"/>
              </w:rPr>
              <w:instrText xml:space="preserve"> </w:instrText>
            </w:r>
            <w:r>
              <w:rPr>
                <w:rFonts w:cs="Frankruhel"/>
                <w:sz w:val="24"/>
                <w:rtl/>
                <w:lang w:eastAsia="en-US"/>
              </w:rPr>
              <w:fldChar w:fldCharType="separate"/>
            </w:r>
            <w:r>
              <w:rPr>
                <w:noProof/>
                <w:sz w:val="24"/>
                <w:rtl/>
                <w:lang w:eastAsia="en-US"/>
              </w:rPr>
              <w:t>44</w:t>
            </w:r>
            <w:r>
              <w:rPr>
                <w:rFonts w:cs="Frankruhel"/>
                <w:sz w:val="24"/>
                <w:rtl/>
                <w:lang w:eastAsia="en-US"/>
              </w:rPr>
              <w:fldChar w:fldCharType="end"/>
            </w:r>
          </w:p>
        </w:tc>
      </w:tr>
      <w:tr w:rsidR="002D732C" w:rsidRPr="002D732C" w14:paraId="3E49D463" w14:textId="77777777" w:rsidTr="002D732C">
        <w:tblPrEx>
          <w:tblCellMar>
            <w:top w:w="0" w:type="dxa"/>
            <w:bottom w:w="0" w:type="dxa"/>
          </w:tblCellMar>
        </w:tblPrEx>
        <w:tc>
          <w:tcPr>
            <w:tcW w:w="1247" w:type="dxa"/>
          </w:tcPr>
          <w:p w14:paraId="2D43FA65" w14:textId="77777777" w:rsidR="002D732C" w:rsidRPr="002D732C" w:rsidRDefault="002D732C" w:rsidP="002D732C">
            <w:pPr>
              <w:spacing w:line="240" w:lineRule="auto"/>
              <w:jc w:val="left"/>
              <w:rPr>
                <w:rFonts w:cs="Frankruhel"/>
                <w:sz w:val="24"/>
                <w:rtl/>
                <w:lang w:eastAsia="en-US"/>
              </w:rPr>
            </w:pPr>
          </w:p>
        </w:tc>
        <w:tc>
          <w:tcPr>
            <w:tcW w:w="5669" w:type="dxa"/>
          </w:tcPr>
          <w:p w14:paraId="23E9B6EE" w14:textId="77777777" w:rsidR="002D732C" w:rsidRPr="002D732C" w:rsidRDefault="002D732C" w:rsidP="002D732C">
            <w:pPr>
              <w:spacing w:line="240" w:lineRule="auto"/>
              <w:jc w:val="left"/>
              <w:rPr>
                <w:rFonts w:cs="Frankruhel"/>
                <w:sz w:val="24"/>
                <w:rtl/>
                <w:lang w:eastAsia="en-US"/>
              </w:rPr>
            </w:pPr>
            <w:r>
              <w:rPr>
                <w:sz w:val="24"/>
                <w:rtl/>
                <w:lang w:eastAsia="en-US"/>
              </w:rPr>
              <w:t>סימן ב' – שופטים צבאיים-משפטאים של בתי הדין הצבאיים</w:t>
            </w:r>
          </w:p>
        </w:tc>
        <w:tc>
          <w:tcPr>
            <w:tcW w:w="567" w:type="dxa"/>
          </w:tcPr>
          <w:p w14:paraId="581B91D1" w14:textId="77777777" w:rsidR="002D732C" w:rsidRPr="002D732C" w:rsidRDefault="002D732C" w:rsidP="002D732C">
            <w:pPr>
              <w:spacing w:line="240" w:lineRule="auto"/>
              <w:jc w:val="left"/>
              <w:rPr>
                <w:rStyle w:val="Hyperlink"/>
                <w:rtl/>
              </w:rPr>
            </w:pPr>
            <w:hyperlink w:anchor="hed26" w:tooltip="סימן ב – שופטים צבאיים-משפטאים של בתי הדין הצבאיים" w:history="1">
              <w:r w:rsidRPr="002D732C">
                <w:rPr>
                  <w:rStyle w:val="Hyperlink"/>
                </w:rPr>
                <w:t>Go</w:t>
              </w:r>
            </w:hyperlink>
          </w:p>
        </w:tc>
        <w:tc>
          <w:tcPr>
            <w:tcW w:w="850" w:type="dxa"/>
          </w:tcPr>
          <w:p w14:paraId="34B5D21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hed26</w:instrText>
            </w:r>
            <w:r>
              <w:rPr>
                <w:sz w:val="24"/>
                <w:rtl/>
                <w:lang w:eastAsia="en-US"/>
              </w:rPr>
              <w:instrText xml:space="preserve"> </w:instrText>
            </w:r>
            <w:r>
              <w:rPr>
                <w:rFonts w:cs="Frankruhel"/>
                <w:sz w:val="24"/>
                <w:rtl/>
                <w:lang w:eastAsia="en-US"/>
              </w:rPr>
              <w:fldChar w:fldCharType="separate"/>
            </w:r>
            <w:r>
              <w:rPr>
                <w:noProof/>
                <w:sz w:val="24"/>
                <w:rtl/>
                <w:lang w:eastAsia="en-US"/>
              </w:rPr>
              <w:t>44</w:t>
            </w:r>
            <w:r>
              <w:rPr>
                <w:rFonts w:cs="Frankruhel"/>
                <w:sz w:val="24"/>
                <w:rtl/>
                <w:lang w:eastAsia="en-US"/>
              </w:rPr>
              <w:fldChar w:fldCharType="end"/>
            </w:r>
          </w:p>
        </w:tc>
      </w:tr>
      <w:tr w:rsidR="002D732C" w:rsidRPr="002D732C" w14:paraId="1551A5A4" w14:textId="77777777" w:rsidTr="002D732C">
        <w:tblPrEx>
          <w:tblCellMar>
            <w:top w:w="0" w:type="dxa"/>
            <w:bottom w:w="0" w:type="dxa"/>
          </w:tblCellMar>
        </w:tblPrEx>
        <w:tc>
          <w:tcPr>
            <w:tcW w:w="1247" w:type="dxa"/>
          </w:tcPr>
          <w:p w14:paraId="3165A27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185 </w:t>
            </w:r>
          </w:p>
        </w:tc>
        <w:tc>
          <w:tcPr>
            <w:tcW w:w="5669" w:type="dxa"/>
          </w:tcPr>
          <w:p w14:paraId="2317B562" w14:textId="77777777" w:rsidR="002D732C" w:rsidRPr="002D732C" w:rsidRDefault="002D732C" w:rsidP="002D732C">
            <w:pPr>
              <w:spacing w:line="240" w:lineRule="auto"/>
              <w:jc w:val="left"/>
              <w:rPr>
                <w:rFonts w:cs="Frankruhel"/>
                <w:sz w:val="24"/>
                <w:rtl/>
                <w:lang w:eastAsia="en-US"/>
              </w:rPr>
            </w:pPr>
            <w:r>
              <w:rPr>
                <w:sz w:val="24"/>
                <w:rtl/>
                <w:lang w:eastAsia="en-US"/>
              </w:rPr>
              <w:t>כשירות</w:t>
            </w:r>
          </w:p>
        </w:tc>
        <w:tc>
          <w:tcPr>
            <w:tcW w:w="567" w:type="dxa"/>
          </w:tcPr>
          <w:p w14:paraId="5F9642DF" w14:textId="77777777" w:rsidR="002D732C" w:rsidRPr="002D732C" w:rsidRDefault="002D732C" w:rsidP="002D732C">
            <w:pPr>
              <w:spacing w:line="240" w:lineRule="auto"/>
              <w:jc w:val="left"/>
              <w:rPr>
                <w:rStyle w:val="Hyperlink"/>
                <w:rtl/>
              </w:rPr>
            </w:pPr>
            <w:hyperlink w:anchor="Seif186" w:tooltip="כשירות" w:history="1">
              <w:r w:rsidRPr="002D732C">
                <w:rPr>
                  <w:rStyle w:val="Hyperlink"/>
                </w:rPr>
                <w:t>Go</w:t>
              </w:r>
            </w:hyperlink>
          </w:p>
        </w:tc>
        <w:tc>
          <w:tcPr>
            <w:tcW w:w="850" w:type="dxa"/>
          </w:tcPr>
          <w:p w14:paraId="22904FC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Seif186</w:instrText>
            </w:r>
            <w:r>
              <w:rPr>
                <w:sz w:val="24"/>
                <w:rtl/>
                <w:lang w:eastAsia="en-US"/>
              </w:rPr>
              <w:instrText xml:space="preserve"> </w:instrText>
            </w:r>
            <w:r>
              <w:rPr>
                <w:rFonts w:cs="Frankruhel"/>
                <w:sz w:val="24"/>
                <w:rtl/>
                <w:lang w:eastAsia="en-US"/>
              </w:rPr>
              <w:fldChar w:fldCharType="separate"/>
            </w:r>
            <w:r>
              <w:rPr>
                <w:noProof/>
                <w:sz w:val="24"/>
                <w:rtl/>
                <w:lang w:eastAsia="en-US"/>
              </w:rPr>
              <w:t>44</w:t>
            </w:r>
            <w:r>
              <w:rPr>
                <w:rFonts w:cs="Frankruhel"/>
                <w:sz w:val="24"/>
                <w:rtl/>
                <w:lang w:eastAsia="en-US"/>
              </w:rPr>
              <w:fldChar w:fldCharType="end"/>
            </w:r>
          </w:p>
        </w:tc>
      </w:tr>
      <w:tr w:rsidR="002D732C" w:rsidRPr="002D732C" w14:paraId="231AC260" w14:textId="77777777" w:rsidTr="002D732C">
        <w:tblPrEx>
          <w:tblCellMar>
            <w:top w:w="0" w:type="dxa"/>
            <w:bottom w:w="0" w:type="dxa"/>
          </w:tblCellMar>
        </w:tblPrEx>
        <w:tc>
          <w:tcPr>
            <w:tcW w:w="1247" w:type="dxa"/>
          </w:tcPr>
          <w:p w14:paraId="784C535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186 </w:t>
            </w:r>
          </w:p>
        </w:tc>
        <w:tc>
          <w:tcPr>
            <w:tcW w:w="5669" w:type="dxa"/>
          </w:tcPr>
          <w:p w14:paraId="232593AF" w14:textId="77777777" w:rsidR="002D732C" w:rsidRPr="002D732C" w:rsidRDefault="002D732C" w:rsidP="002D732C">
            <w:pPr>
              <w:spacing w:line="240" w:lineRule="auto"/>
              <w:jc w:val="left"/>
              <w:rPr>
                <w:rFonts w:cs="Frankruhel"/>
                <w:sz w:val="24"/>
                <w:rtl/>
                <w:lang w:eastAsia="en-US"/>
              </w:rPr>
            </w:pPr>
            <w:r>
              <w:rPr>
                <w:sz w:val="24"/>
                <w:rtl/>
                <w:lang w:eastAsia="en-US"/>
              </w:rPr>
              <w:t>דרך המינוי</w:t>
            </w:r>
          </w:p>
        </w:tc>
        <w:tc>
          <w:tcPr>
            <w:tcW w:w="567" w:type="dxa"/>
          </w:tcPr>
          <w:p w14:paraId="739F7637" w14:textId="77777777" w:rsidR="002D732C" w:rsidRPr="002D732C" w:rsidRDefault="002D732C" w:rsidP="002D732C">
            <w:pPr>
              <w:spacing w:line="240" w:lineRule="auto"/>
              <w:jc w:val="left"/>
              <w:rPr>
                <w:rStyle w:val="Hyperlink"/>
                <w:rtl/>
              </w:rPr>
            </w:pPr>
            <w:hyperlink w:anchor="Seif187" w:tooltip="דרך המינוי" w:history="1">
              <w:r w:rsidRPr="002D732C">
                <w:rPr>
                  <w:rStyle w:val="Hyperlink"/>
                </w:rPr>
                <w:t>Go</w:t>
              </w:r>
            </w:hyperlink>
          </w:p>
        </w:tc>
        <w:tc>
          <w:tcPr>
            <w:tcW w:w="850" w:type="dxa"/>
          </w:tcPr>
          <w:p w14:paraId="47870D6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Seif187</w:instrText>
            </w:r>
            <w:r>
              <w:rPr>
                <w:sz w:val="24"/>
                <w:rtl/>
                <w:lang w:eastAsia="en-US"/>
              </w:rPr>
              <w:instrText xml:space="preserve"> </w:instrText>
            </w:r>
            <w:r>
              <w:rPr>
                <w:rFonts w:cs="Frankruhel"/>
                <w:sz w:val="24"/>
                <w:rtl/>
                <w:lang w:eastAsia="en-US"/>
              </w:rPr>
              <w:fldChar w:fldCharType="separate"/>
            </w:r>
            <w:r>
              <w:rPr>
                <w:noProof/>
                <w:sz w:val="24"/>
                <w:rtl/>
                <w:lang w:eastAsia="en-US"/>
              </w:rPr>
              <w:t>45</w:t>
            </w:r>
            <w:r>
              <w:rPr>
                <w:rFonts w:cs="Frankruhel"/>
                <w:sz w:val="24"/>
                <w:rtl/>
                <w:lang w:eastAsia="en-US"/>
              </w:rPr>
              <w:fldChar w:fldCharType="end"/>
            </w:r>
          </w:p>
        </w:tc>
      </w:tr>
      <w:tr w:rsidR="002D732C" w:rsidRPr="002D732C" w14:paraId="612AA038" w14:textId="77777777" w:rsidTr="002D732C">
        <w:tblPrEx>
          <w:tblCellMar>
            <w:top w:w="0" w:type="dxa"/>
            <w:bottom w:w="0" w:type="dxa"/>
          </w:tblCellMar>
        </w:tblPrEx>
        <w:tc>
          <w:tcPr>
            <w:tcW w:w="1247" w:type="dxa"/>
          </w:tcPr>
          <w:p w14:paraId="549FA40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187 </w:t>
            </w:r>
          </w:p>
        </w:tc>
        <w:tc>
          <w:tcPr>
            <w:tcW w:w="5669" w:type="dxa"/>
          </w:tcPr>
          <w:p w14:paraId="0B659C5C" w14:textId="77777777" w:rsidR="002D732C" w:rsidRPr="002D732C" w:rsidRDefault="002D732C" w:rsidP="002D732C">
            <w:pPr>
              <w:spacing w:line="240" w:lineRule="auto"/>
              <w:jc w:val="left"/>
              <w:rPr>
                <w:rFonts w:cs="Frankruhel"/>
                <w:sz w:val="24"/>
                <w:rtl/>
                <w:lang w:eastAsia="en-US"/>
              </w:rPr>
            </w:pPr>
            <w:r>
              <w:rPr>
                <w:sz w:val="24"/>
                <w:rtl/>
                <w:lang w:eastAsia="en-US"/>
              </w:rPr>
              <w:t>ועדת הבחירה</w:t>
            </w:r>
          </w:p>
        </w:tc>
        <w:tc>
          <w:tcPr>
            <w:tcW w:w="567" w:type="dxa"/>
          </w:tcPr>
          <w:p w14:paraId="542C1EC8" w14:textId="77777777" w:rsidR="002D732C" w:rsidRPr="002D732C" w:rsidRDefault="002D732C" w:rsidP="002D732C">
            <w:pPr>
              <w:spacing w:line="240" w:lineRule="auto"/>
              <w:jc w:val="left"/>
              <w:rPr>
                <w:rStyle w:val="Hyperlink"/>
                <w:rtl/>
              </w:rPr>
            </w:pPr>
            <w:hyperlink w:anchor="Seif188" w:tooltip="ועדת הבחירה" w:history="1">
              <w:r w:rsidRPr="002D732C">
                <w:rPr>
                  <w:rStyle w:val="Hyperlink"/>
                </w:rPr>
                <w:t>Go</w:t>
              </w:r>
            </w:hyperlink>
          </w:p>
        </w:tc>
        <w:tc>
          <w:tcPr>
            <w:tcW w:w="850" w:type="dxa"/>
          </w:tcPr>
          <w:p w14:paraId="3BA5C2B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Seif188</w:instrText>
            </w:r>
            <w:r>
              <w:rPr>
                <w:sz w:val="24"/>
                <w:rtl/>
                <w:lang w:eastAsia="en-US"/>
              </w:rPr>
              <w:instrText xml:space="preserve"> </w:instrText>
            </w:r>
            <w:r>
              <w:rPr>
                <w:rFonts w:cs="Frankruhel"/>
                <w:sz w:val="24"/>
                <w:rtl/>
                <w:lang w:eastAsia="en-US"/>
              </w:rPr>
              <w:fldChar w:fldCharType="separate"/>
            </w:r>
            <w:r>
              <w:rPr>
                <w:noProof/>
                <w:sz w:val="24"/>
                <w:rtl/>
                <w:lang w:eastAsia="en-US"/>
              </w:rPr>
              <w:t>45</w:t>
            </w:r>
            <w:r>
              <w:rPr>
                <w:rFonts w:cs="Frankruhel"/>
                <w:sz w:val="24"/>
                <w:rtl/>
                <w:lang w:eastAsia="en-US"/>
              </w:rPr>
              <w:fldChar w:fldCharType="end"/>
            </w:r>
          </w:p>
        </w:tc>
      </w:tr>
      <w:tr w:rsidR="002D732C" w:rsidRPr="002D732C" w14:paraId="15EA51A8" w14:textId="77777777" w:rsidTr="002D732C">
        <w:tblPrEx>
          <w:tblCellMar>
            <w:top w:w="0" w:type="dxa"/>
            <w:bottom w:w="0" w:type="dxa"/>
          </w:tblCellMar>
        </w:tblPrEx>
        <w:tc>
          <w:tcPr>
            <w:tcW w:w="1247" w:type="dxa"/>
          </w:tcPr>
          <w:p w14:paraId="3B516CB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187א </w:t>
            </w:r>
          </w:p>
        </w:tc>
        <w:tc>
          <w:tcPr>
            <w:tcW w:w="5669" w:type="dxa"/>
          </w:tcPr>
          <w:p w14:paraId="3DC4A9A8" w14:textId="77777777" w:rsidR="002D732C" w:rsidRPr="002D732C" w:rsidRDefault="002D732C" w:rsidP="002D732C">
            <w:pPr>
              <w:spacing w:line="240" w:lineRule="auto"/>
              <w:jc w:val="left"/>
              <w:rPr>
                <w:rFonts w:cs="Frankruhel"/>
                <w:sz w:val="24"/>
                <w:rtl/>
                <w:lang w:eastAsia="en-US"/>
              </w:rPr>
            </w:pPr>
            <w:r>
              <w:rPr>
                <w:sz w:val="24"/>
                <w:rtl/>
                <w:lang w:eastAsia="en-US"/>
              </w:rPr>
              <w:t>סייג למינוי שופט</w:t>
            </w:r>
          </w:p>
        </w:tc>
        <w:tc>
          <w:tcPr>
            <w:tcW w:w="567" w:type="dxa"/>
          </w:tcPr>
          <w:p w14:paraId="3CAD7191" w14:textId="77777777" w:rsidR="002D732C" w:rsidRPr="002D732C" w:rsidRDefault="002D732C" w:rsidP="002D732C">
            <w:pPr>
              <w:spacing w:line="240" w:lineRule="auto"/>
              <w:jc w:val="left"/>
              <w:rPr>
                <w:rStyle w:val="Hyperlink"/>
                <w:rtl/>
              </w:rPr>
            </w:pPr>
            <w:hyperlink w:anchor="Seif189" w:tooltip="סייג למינוי שופט" w:history="1">
              <w:r w:rsidRPr="002D732C">
                <w:rPr>
                  <w:rStyle w:val="Hyperlink"/>
                </w:rPr>
                <w:t>Go</w:t>
              </w:r>
            </w:hyperlink>
          </w:p>
        </w:tc>
        <w:tc>
          <w:tcPr>
            <w:tcW w:w="850" w:type="dxa"/>
          </w:tcPr>
          <w:p w14:paraId="64EA91D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Seif189</w:instrText>
            </w:r>
            <w:r>
              <w:rPr>
                <w:sz w:val="24"/>
                <w:rtl/>
                <w:lang w:eastAsia="en-US"/>
              </w:rPr>
              <w:instrText xml:space="preserve"> </w:instrText>
            </w:r>
            <w:r>
              <w:rPr>
                <w:rFonts w:cs="Frankruhel"/>
                <w:sz w:val="24"/>
                <w:rtl/>
                <w:lang w:eastAsia="en-US"/>
              </w:rPr>
              <w:fldChar w:fldCharType="separate"/>
            </w:r>
            <w:r>
              <w:rPr>
                <w:noProof/>
                <w:sz w:val="24"/>
                <w:rtl/>
                <w:lang w:eastAsia="en-US"/>
              </w:rPr>
              <w:t>45</w:t>
            </w:r>
            <w:r>
              <w:rPr>
                <w:rFonts w:cs="Frankruhel"/>
                <w:sz w:val="24"/>
                <w:rtl/>
                <w:lang w:eastAsia="en-US"/>
              </w:rPr>
              <w:fldChar w:fldCharType="end"/>
            </w:r>
          </w:p>
        </w:tc>
      </w:tr>
      <w:tr w:rsidR="002D732C" w:rsidRPr="002D732C" w14:paraId="479B2DDB" w14:textId="77777777" w:rsidTr="002D732C">
        <w:tblPrEx>
          <w:tblCellMar>
            <w:top w:w="0" w:type="dxa"/>
            <w:bottom w:w="0" w:type="dxa"/>
          </w:tblCellMar>
        </w:tblPrEx>
        <w:tc>
          <w:tcPr>
            <w:tcW w:w="1247" w:type="dxa"/>
          </w:tcPr>
          <w:p w14:paraId="594B5E5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187ב </w:t>
            </w:r>
          </w:p>
        </w:tc>
        <w:tc>
          <w:tcPr>
            <w:tcW w:w="5669" w:type="dxa"/>
          </w:tcPr>
          <w:p w14:paraId="3B7008CD" w14:textId="77777777" w:rsidR="002D732C" w:rsidRPr="002D732C" w:rsidRDefault="002D732C" w:rsidP="002D732C">
            <w:pPr>
              <w:spacing w:line="240" w:lineRule="auto"/>
              <w:jc w:val="left"/>
              <w:rPr>
                <w:rFonts w:cs="Frankruhel"/>
                <w:sz w:val="24"/>
                <w:rtl/>
                <w:lang w:eastAsia="en-US"/>
              </w:rPr>
            </w:pPr>
            <w:r>
              <w:rPr>
                <w:sz w:val="24"/>
                <w:rtl/>
                <w:lang w:eastAsia="en-US"/>
              </w:rPr>
              <w:t>הצבעה בועדת הבחירה</w:t>
            </w:r>
          </w:p>
        </w:tc>
        <w:tc>
          <w:tcPr>
            <w:tcW w:w="567" w:type="dxa"/>
          </w:tcPr>
          <w:p w14:paraId="540E7358" w14:textId="77777777" w:rsidR="002D732C" w:rsidRPr="002D732C" w:rsidRDefault="002D732C" w:rsidP="002D732C">
            <w:pPr>
              <w:spacing w:line="240" w:lineRule="auto"/>
              <w:jc w:val="left"/>
              <w:rPr>
                <w:rStyle w:val="Hyperlink"/>
                <w:rtl/>
              </w:rPr>
            </w:pPr>
            <w:hyperlink w:anchor="Seif639" w:tooltip="הצבעה בועדת הבחירה" w:history="1">
              <w:r w:rsidRPr="002D732C">
                <w:rPr>
                  <w:rStyle w:val="Hyperlink"/>
                </w:rPr>
                <w:t>Go</w:t>
              </w:r>
            </w:hyperlink>
          </w:p>
        </w:tc>
        <w:tc>
          <w:tcPr>
            <w:tcW w:w="850" w:type="dxa"/>
          </w:tcPr>
          <w:p w14:paraId="496BCCC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Seif639</w:instrText>
            </w:r>
            <w:r>
              <w:rPr>
                <w:sz w:val="24"/>
                <w:rtl/>
                <w:lang w:eastAsia="en-US"/>
              </w:rPr>
              <w:instrText xml:space="preserve"> </w:instrText>
            </w:r>
            <w:r>
              <w:rPr>
                <w:rFonts w:cs="Frankruhel"/>
                <w:sz w:val="24"/>
                <w:rtl/>
                <w:lang w:eastAsia="en-US"/>
              </w:rPr>
              <w:fldChar w:fldCharType="separate"/>
            </w:r>
            <w:r>
              <w:rPr>
                <w:noProof/>
                <w:sz w:val="24"/>
                <w:rtl/>
                <w:lang w:eastAsia="en-US"/>
              </w:rPr>
              <w:t>46</w:t>
            </w:r>
            <w:r>
              <w:rPr>
                <w:rFonts w:cs="Frankruhel"/>
                <w:sz w:val="24"/>
                <w:rtl/>
                <w:lang w:eastAsia="en-US"/>
              </w:rPr>
              <w:fldChar w:fldCharType="end"/>
            </w:r>
          </w:p>
        </w:tc>
      </w:tr>
      <w:tr w:rsidR="002D732C" w:rsidRPr="002D732C" w14:paraId="6A2D141E" w14:textId="77777777" w:rsidTr="002D732C">
        <w:tblPrEx>
          <w:tblCellMar>
            <w:top w:w="0" w:type="dxa"/>
            <w:bottom w:w="0" w:type="dxa"/>
          </w:tblCellMar>
        </w:tblPrEx>
        <w:tc>
          <w:tcPr>
            <w:tcW w:w="1247" w:type="dxa"/>
          </w:tcPr>
          <w:p w14:paraId="273AFC4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187ג </w:t>
            </w:r>
          </w:p>
        </w:tc>
        <w:tc>
          <w:tcPr>
            <w:tcW w:w="5669" w:type="dxa"/>
          </w:tcPr>
          <w:p w14:paraId="1CEE1CB2" w14:textId="77777777" w:rsidR="002D732C" w:rsidRPr="002D732C" w:rsidRDefault="002D732C" w:rsidP="002D732C">
            <w:pPr>
              <w:spacing w:line="240" w:lineRule="auto"/>
              <w:jc w:val="left"/>
              <w:rPr>
                <w:rFonts w:cs="Frankruhel"/>
                <w:sz w:val="24"/>
                <w:rtl/>
                <w:lang w:eastAsia="en-US"/>
              </w:rPr>
            </w:pPr>
            <w:r>
              <w:rPr>
                <w:sz w:val="24"/>
                <w:rtl/>
                <w:lang w:eastAsia="en-US"/>
              </w:rPr>
              <w:t>שופט עמית</w:t>
            </w:r>
          </w:p>
        </w:tc>
        <w:tc>
          <w:tcPr>
            <w:tcW w:w="567" w:type="dxa"/>
          </w:tcPr>
          <w:p w14:paraId="75CFA2C4" w14:textId="77777777" w:rsidR="002D732C" w:rsidRPr="002D732C" w:rsidRDefault="002D732C" w:rsidP="002D732C">
            <w:pPr>
              <w:spacing w:line="240" w:lineRule="auto"/>
              <w:jc w:val="left"/>
              <w:rPr>
                <w:rStyle w:val="Hyperlink"/>
                <w:rtl/>
              </w:rPr>
            </w:pPr>
            <w:hyperlink w:anchor="Seif644" w:tooltip="שופט עמית" w:history="1">
              <w:r w:rsidRPr="002D732C">
                <w:rPr>
                  <w:rStyle w:val="Hyperlink"/>
                </w:rPr>
                <w:t>Go</w:t>
              </w:r>
            </w:hyperlink>
          </w:p>
        </w:tc>
        <w:tc>
          <w:tcPr>
            <w:tcW w:w="850" w:type="dxa"/>
          </w:tcPr>
          <w:p w14:paraId="39A42BB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Seif644</w:instrText>
            </w:r>
            <w:r>
              <w:rPr>
                <w:sz w:val="24"/>
                <w:rtl/>
                <w:lang w:eastAsia="en-US"/>
              </w:rPr>
              <w:instrText xml:space="preserve"> </w:instrText>
            </w:r>
            <w:r>
              <w:rPr>
                <w:rFonts w:cs="Frankruhel"/>
                <w:sz w:val="24"/>
                <w:rtl/>
                <w:lang w:eastAsia="en-US"/>
              </w:rPr>
              <w:fldChar w:fldCharType="separate"/>
            </w:r>
            <w:r>
              <w:rPr>
                <w:noProof/>
                <w:sz w:val="24"/>
                <w:rtl/>
                <w:lang w:eastAsia="en-US"/>
              </w:rPr>
              <w:t>46</w:t>
            </w:r>
            <w:r>
              <w:rPr>
                <w:rFonts w:cs="Frankruhel"/>
                <w:sz w:val="24"/>
                <w:rtl/>
                <w:lang w:eastAsia="en-US"/>
              </w:rPr>
              <w:fldChar w:fldCharType="end"/>
            </w:r>
          </w:p>
        </w:tc>
      </w:tr>
      <w:tr w:rsidR="002D732C" w:rsidRPr="002D732C" w14:paraId="72B3C722" w14:textId="77777777" w:rsidTr="002D732C">
        <w:tblPrEx>
          <w:tblCellMar>
            <w:top w:w="0" w:type="dxa"/>
            <w:bottom w:w="0" w:type="dxa"/>
          </w:tblCellMar>
        </w:tblPrEx>
        <w:tc>
          <w:tcPr>
            <w:tcW w:w="1247" w:type="dxa"/>
          </w:tcPr>
          <w:p w14:paraId="5E69B58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188 </w:t>
            </w:r>
          </w:p>
        </w:tc>
        <w:tc>
          <w:tcPr>
            <w:tcW w:w="5669" w:type="dxa"/>
          </w:tcPr>
          <w:p w14:paraId="18664587" w14:textId="77777777" w:rsidR="002D732C" w:rsidRPr="002D732C" w:rsidRDefault="002D732C" w:rsidP="002D732C">
            <w:pPr>
              <w:spacing w:line="240" w:lineRule="auto"/>
              <w:jc w:val="left"/>
              <w:rPr>
                <w:rFonts w:cs="Frankruhel"/>
                <w:sz w:val="24"/>
                <w:rtl/>
                <w:lang w:eastAsia="en-US"/>
              </w:rPr>
            </w:pPr>
            <w:r>
              <w:rPr>
                <w:sz w:val="24"/>
                <w:rtl/>
                <w:lang w:eastAsia="en-US"/>
              </w:rPr>
              <w:t>מינוי נשיאים, משנה וסגנים</w:t>
            </w:r>
          </w:p>
        </w:tc>
        <w:tc>
          <w:tcPr>
            <w:tcW w:w="567" w:type="dxa"/>
          </w:tcPr>
          <w:p w14:paraId="26861014" w14:textId="77777777" w:rsidR="002D732C" w:rsidRPr="002D732C" w:rsidRDefault="002D732C" w:rsidP="002D732C">
            <w:pPr>
              <w:spacing w:line="240" w:lineRule="auto"/>
              <w:jc w:val="left"/>
              <w:rPr>
                <w:rStyle w:val="Hyperlink"/>
                <w:rtl/>
              </w:rPr>
            </w:pPr>
            <w:hyperlink w:anchor="Seif190" w:tooltip="מינוי נשיאים, משנה וסגנים" w:history="1">
              <w:r w:rsidRPr="002D732C">
                <w:rPr>
                  <w:rStyle w:val="Hyperlink"/>
                </w:rPr>
                <w:t>Go</w:t>
              </w:r>
            </w:hyperlink>
          </w:p>
        </w:tc>
        <w:tc>
          <w:tcPr>
            <w:tcW w:w="850" w:type="dxa"/>
          </w:tcPr>
          <w:p w14:paraId="0023A66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Seif190</w:instrText>
            </w:r>
            <w:r>
              <w:rPr>
                <w:sz w:val="24"/>
                <w:rtl/>
                <w:lang w:eastAsia="en-US"/>
              </w:rPr>
              <w:instrText xml:space="preserve"> </w:instrText>
            </w:r>
            <w:r>
              <w:rPr>
                <w:rFonts w:cs="Frankruhel"/>
                <w:sz w:val="24"/>
                <w:rtl/>
                <w:lang w:eastAsia="en-US"/>
              </w:rPr>
              <w:fldChar w:fldCharType="separate"/>
            </w:r>
            <w:r>
              <w:rPr>
                <w:noProof/>
                <w:sz w:val="24"/>
                <w:rtl/>
                <w:lang w:eastAsia="en-US"/>
              </w:rPr>
              <w:t>46</w:t>
            </w:r>
            <w:r>
              <w:rPr>
                <w:rFonts w:cs="Frankruhel"/>
                <w:sz w:val="24"/>
                <w:rtl/>
                <w:lang w:eastAsia="en-US"/>
              </w:rPr>
              <w:fldChar w:fldCharType="end"/>
            </w:r>
          </w:p>
        </w:tc>
      </w:tr>
      <w:tr w:rsidR="002D732C" w:rsidRPr="002D732C" w14:paraId="239F5759" w14:textId="77777777" w:rsidTr="002D732C">
        <w:tblPrEx>
          <w:tblCellMar>
            <w:top w:w="0" w:type="dxa"/>
            <w:bottom w:w="0" w:type="dxa"/>
          </w:tblCellMar>
        </w:tblPrEx>
        <w:tc>
          <w:tcPr>
            <w:tcW w:w="1247" w:type="dxa"/>
          </w:tcPr>
          <w:p w14:paraId="75EB5E0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189 </w:t>
            </w:r>
          </w:p>
        </w:tc>
        <w:tc>
          <w:tcPr>
            <w:tcW w:w="5669" w:type="dxa"/>
          </w:tcPr>
          <w:p w14:paraId="6182684A" w14:textId="77777777" w:rsidR="002D732C" w:rsidRPr="002D732C" w:rsidRDefault="002D732C" w:rsidP="002D732C">
            <w:pPr>
              <w:spacing w:line="240" w:lineRule="auto"/>
              <w:jc w:val="left"/>
              <w:rPr>
                <w:rFonts w:cs="Frankruhel"/>
                <w:sz w:val="24"/>
                <w:rtl/>
                <w:lang w:eastAsia="en-US"/>
              </w:rPr>
            </w:pPr>
            <w:r>
              <w:rPr>
                <w:sz w:val="24"/>
                <w:rtl/>
                <w:lang w:eastAsia="en-US"/>
              </w:rPr>
              <w:t>סמכויות נשיא בית דין למשנה או לסגן</w:t>
            </w:r>
          </w:p>
        </w:tc>
        <w:tc>
          <w:tcPr>
            <w:tcW w:w="567" w:type="dxa"/>
          </w:tcPr>
          <w:p w14:paraId="62E7B892" w14:textId="77777777" w:rsidR="002D732C" w:rsidRPr="002D732C" w:rsidRDefault="002D732C" w:rsidP="002D732C">
            <w:pPr>
              <w:spacing w:line="240" w:lineRule="auto"/>
              <w:jc w:val="left"/>
              <w:rPr>
                <w:rStyle w:val="Hyperlink"/>
                <w:rtl/>
              </w:rPr>
            </w:pPr>
            <w:hyperlink w:anchor="Seif191" w:tooltip="סמכויות נשיא בית דין למשנה או לסגן" w:history="1">
              <w:r w:rsidRPr="002D732C">
                <w:rPr>
                  <w:rStyle w:val="Hyperlink"/>
                </w:rPr>
                <w:t>Go</w:t>
              </w:r>
            </w:hyperlink>
          </w:p>
        </w:tc>
        <w:tc>
          <w:tcPr>
            <w:tcW w:w="850" w:type="dxa"/>
          </w:tcPr>
          <w:p w14:paraId="6EA0A32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Seif191</w:instrText>
            </w:r>
            <w:r>
              <w:rPr>
                <w:sz w:val="24"/>
                <w:rtl/>
                <w:lang w:eastAsia="en-US"/>
              </w:rPr>
              <w:instrText xml:space="preserve"> </w:instrText>
            </w:r>
            <w:r>
              <w:rPr>
                <w:rFonts w:cs="Frankruhel"/>
                <w:sz w:val="24"/>
                <w:rtl/>
                <w:lang w:eastAsia="en-US"/>
              </w:rPr>
              <w:fldChar w:fldCharType="separate"/>
            </w:r>
            <w:r>
              <w:rPr>
                <w:noProof/>
                <w:sz w:val="24"/>
                <w:rtl/>
                <w:lang w:eastAsia="en-US"/>
              </w:rPr>
              <w:t>46</w:t>
            </w:r>
            <w:r>
              <w:rPr>
                <w:rFonts w:cs="Frankruhel"/>
                <w:sz w:val="24"/>
                <w:rtl/>
                <w:lang w:eastAsia="en-US"/>
              </w:rPr>
              <w:fldChar w:fldCharType="end"/>
            </w:r>
          </w:p>
        </w:tc>
      </w:tr>
      <w:tr w:rsidR="002D732C" w:rsidRPr="002D732C" w14:paraId="66F4E91A" w14:textId="77777777" w:rsidTr="002D732C">
        <w:tblPrEx>
          <w:tblCellMar>
            <w:top w:w="0" w:type="dxa"/>
            <w:bottom w:w="0" w:type="dxa"/>
          </w:tblCellMar>
        </w:tblPrEx>
        <w:tc>
          <w:tcPr>
            <w:tcW w:w="1247" w:type="dxa"/>
          </w:tcPr>
          <w:p w14:paraId="32E6BEE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190 </w:t>
            </w:r>
          </w:p>
        </w:tc>
        <w:tc>
          <w:tcPr>
            <w:tcW w:w="5669" w:type="dxa"/>
          </w:tcPr>
          <w:p w14:paraId="5935BDDD" w14:textId="77777777" w:rsidR="002D732C" w:rsidRPr="002D732C" w:rsidRDefault="002D732C" w:rsidP="002D732C">
            <w:pPr>
              <w:spacing w:line="240" w:lineRule="auto"/>
              <w:jc w:val="left"/>
              <w:rPr>
                <w:rFonts w:cs="Frankruhel"/>
                <w:sz w:val="24"/>
                <w:rtl/>
                <w:lang w:eastAsia="en-US"/>
              </w:rPr>
            </w:pPr>
            <w:r>
              <w:rPr>
                <w:sz w:val="24"/>
                <w:rtl/>
                <w:lang w:eastAsia="en-US"/>
              </w:rPr>
              <w:t>הצהרת אמונים</w:t>
            </w:r>
          </w:p>
        </w:tc>
        <w:tc>
          <w:tcPr>
            <w:tcW w:w="567" w:type="dxa"/>
          </w:tcPr>
          <w:p w14:paraId="7DC1B859" w14:textId="77777777" w:rsidR="002D732C" w:rsidRPr="002D732C" w:rsidRDefault="002D732C" w:rsidP="002D732C">
            <w:pPr>
              <w:spacing w:line="240" w:lineRule="auto"/>
              <w:jc w:val="left"/>
              <w:rPr>
                <w:rStyle w:val="Hyperlink"/>
                <w:rtl/>
              </w:rPr>
            </w:pPr>
            <w:hyperlink w:anchor="Seif192" w:tooltip="הצהרת אמונים" w:history="1">
              <w:r w:rsidRPr="002D732C">
                <w:rPr>
                  <w:rStyle w:val="Hyperlink"/>
                </w:rPr>
                <w:t>Go</w:t>
              </w:r>
            </w:hyperlink>
          </w:p>
        </w:tc>
        <w:tc>
          <w:tcPr>
            <w:tcW w:w="850" w:type="dxa"/>
          </w:tcPr>
          <w:p w14:paraId="0BCA323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Seif192</w:instrText>
            </w:r>
            <w:r>
              <w:rPr>
                <w:sz w:val="24"/>
                <w:rtl/>
                <w:lang w:eastAsia="en-US"/>
              </w:rPr>
              <w:instrText xml:space="preserve"> </w:instrText>
            </w:r>
            <w:r>
              <w:rPr>
                <w:rFonts w:cs="Frankruhel"/>
                <w:sz w:val="24"/>
                <w:rtl/>
                <w:lang w:eastAsia="en-US"/>
              </w:rPr>
              <w:fldChar w:fldCharType="separate"/>
            </w:r>
            <w:r>
              <w:rPr>
                <w:noProof/>
                <w:sz w:val="24"/>
                <w:rtl/>
                <w:lang w:eastAsia="en-US"/>
              </w:rPr>
              <w:t>46</w:t>
            </w:r>
            <w:r>
              <w:rPr>
                <w:rFonts w:cs="Frankruhel"/>
                <w:sz w:val="24"/>
                <w:rtl/>
                <w:lang w:eastAsia="en-US"/>
              </w:rPr>
              <w:fldChar w:fldCharType="end"/>
            </w:r>
          </w:p>
        </w:tc>
      </w:tr>
      <w:tr w:rsidR="002D732C" w:rsidRPr="002D732C" w14:paraId="0086AB32" w14:textId="77777777" w:rsidTr="002D732C">
        <w:tblPrEx>
          <w:tblCellMar>
            <w:top w:w="0" w:type="dxa"/>
            <w:bottom w:w="0" w:type="dxa"/>
          </w:tblCellMar>
        </w:tblPrEx>
        <w:tc>
          <w:tcPr>
            <w:tcW w:w="1247" w:type="dxa"/>
          </w:tcPr>
          <w:p w14:paraId="5C9F801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192 </w:t>
            </w:r>
          </w:p>
        </w:tc>
        <w:tc>
          <w:tcPr>
            <w:tcW w:w="5669" w:type="dxa"/>
          </w:tcPr>
          <w:p w14:paraId="6E018636" w14:textId="77777777" w:rsidR="002D732C" w:rsidRPr="002D732C" w:rsidRDefault="002D732C" w:rsidP="002D732C">
            <w:pPr>
              <w:spacing w:line="240" w:lineRule="auto"/>
              <w:jc w:val="left"/>
              <w:rPr>
                <w:rFonts w:cs="Frankruhel"/>
                <w:sz w:val="24"/>
                <w:rtl/>
                <w:lang w:eastAsia="en-US"/>
              </w:rPr>
            </w:pPr>
            <w:r>
              <w:rPr>
                <w:sz w:val="24"/>
                <w:rtl/>
                <w:lang w:eastAsia="en-US"/>
              </w:rPr>
              <w:t>תקופות המינוי</w:t>
            </w:r>
          </w:p>
        </w:tc>
        <w:tc>
          <w:tcPr>
            <w:tcW w:w="567" w:type="dxa"/>
          </w:tcPr>
          <w:p w14:paraId="4B86A4A0" w14:textId="77777777" w:rsidR="002D732C" w:rsidRPr="002D732C" w:rsidRDefault="002D732C" w:rsidP="002D732C">
            <w:pPr>
              <w:spacing w:line="240" w:lineRule="auto"/>
              <w:jc w:val="left"/>
              <w:rPr>
                <w:rStyle w:val="Hyperlink"/>
                <w:rtl/>
              </w:rPr>
            </w:pPr>
            <w:hyperlink w:anchor="Seif193" w:tooltip="תקופות המינוי" w:history="1">
              <w:r w:rsidRPr="002D732C">
                <w:rPr>
                  <w:rStyle w:val="Hyperlink"/>
                </w:rPr>
                <w:t>Go</w:t>
              </w:r>
            </w:hyperlink>
          </w:p>
        </w:tc>
        <w:tc>
          <w:tcPr>
            <w:tcW w:w="850" w:type="dxa"/>
          </w:tcPr>
          <w:p w14:paraId="0766744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Seif193</w:instrText>
            </w:r>
            <w:r>
              <w:rPr>
                <w:sz w:val="24"/>
                <w:rtl/>
                <w:lang w:eastAsia="en-US"/>
              </w:rPr>
              <w:instrText xml:space="preserve"> </w:instrText>
            </w:r>
            <w:r>
              <w:rPr>
                <w:rFonts w:cs="Frankruhel"/>
                <w:sz w:val="24"/>
                <w:rtl/>
                <w:lang w:eastAsia="en-US"/>
              </w:rPr>
              <w:fldChar w:fldCharType="separate"/>
            </w:r>
            <w:r>
              <w:rPr>
                <w:noProof/>
                <w:sz w:val="24"/>
                <w:rtl/>
                <w:lang w:eastAsia="en-US"/>
              </w:rPr>
              <w:t>46</w:t>
            </w:r>
            <w:r>
              <w:rPr>
                <w:rFonts w:cs="Frankruhel"/>
                <w:sz w:val="24"/>
                <w:rtl/>
                <w:lang w:eastAsia="en-US"/>
              </w:rPr>
              <w:fldChar w:fldCharType="end"/>
            </w:r>
          </w:p>
        </w:tc>
      </w:tr>
      <w:tr w:rsidR="002D732C" w:rsidRPr="002D732C" w14:paraId="31FF41F8" w14:textId="77777777" w:rsidTr="002D732C">
        <w:tblPrEx>
          <w:tblCellMar>
            <w:top w:w="0" w:type="dxa"/>
            <w:bottom w:w="0" w:type="dxa"/>
          </w:tblCellMar>
        </w:tblPrEx>
        <w:tc>
          <w:tcPr>
            <w:tcW w:w="1247" w:type="dxa"/>
          </w:tcPr>
          <w:p w14:paraId="49625EE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192א </w:t>
            </w:r>
          </w:p>
        </w:tc>
        <w:tc>
          <w:tcPr>
            <w:tcW w:w="5669" w:type="dxa"/>
          </w:tcPr>
          <w:p w14:paraId="5DDE9CAD" w14:textId="77777777" w:rsidR="002D732C" w:rsidRPr="002D732C" w:rsidRDefault="002D732C" w:rsidP="002D732C">
            <w:pPr>
              <w:spacing w:line="240" w:lineRule="auto"/>
              <w:jc w:val="left"/>
              <w:rPr>
                <w:rFonts w:cs="Frankruhel"/>
                <w:sz w:val="24"/>
                <w:rtl/>
                <w:lang w:eastAsia="en-US"/>
              </w:rPr>
            </w:pPr>
            <w:r>
              <w:rPr>
                <w:sz w:val="24"/>
                <w:rtl/>
                <w:lang w:eastAsia="en-US"/>
              </w:rPr>
              <w:t>מינוי לכהונה בפועל</w:t>
            </w:r>
          </w:p>
        </w:tc>
        <w:tc>
          <w:tcPr>
            <w:tcW w:w="567" w:type="dxa"/>
          </w:tcPr>
          <w:p w14:paraId="402D9454" w14:textId="77777777" w:rsidR="002D732C" w:rsidRPr="002D732C" w:rsidRDefault="002D732C" w:rsidP="002D732C">
            <w:pPr>
              <w:spacing w:line="240" w:lineRule="auto"/>
              <w:jc w:val="left"/>
              <w:rPr>
                <w:rStyle w:val="Hyperlink"/>
                <w:rtl/>
              </w:rPr>
            </w:pPr>
            <w:hyperlink w:anchor="Seif194" w:tooltip="מינוי לכהונה בפועל" w:history="1">
              <w:r w:rsidRPr="002D732C">
                <w:rPr>
                  <w:rStyle w:val="Hyperlink"/>
                </w:rPr>
                <w:t>Go</w:t>
              </w:r>
            </w:hyperlink>
          </w:p>
        </w:tc>
        <w:tc>
          <w:tcPr>
            <w:tcW w:w="850" w:type="dxa"/>
          </w:tcPr>
          <w:p w14:paraId="2FA0418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Seif194</w:instrText>
            </w:r>
            <w:r>
              <w:rPr>
                <w:sz w:val="24"/>
                <w:rtl/>
                <w:lang w:eastAsia="en-US"/>
              </w:rPr>
              <w:instrText xml:space="preserve"> </w:instrText>
            </w:r>
            <w:r>
              <w:rPr>
                <w:rFonts w:cs="Frankruhel"/>
                <w:sz w:val="24"/>
                <w:rtl/>
                <w:lang w:eastAsia="en-US"/>
              </w:rPr>
              <w:fldChar w:fldCharType="separate"/>
            </w:r>
            <w:r>
              <w:rPr>
                <w:noProof/>
                <w:sz w:val="24"/>
                <w:rtl/>
                <w:lang w:eastAsia="en-US"/>
              </w:rPr>
              <w:t>47</w:t>
            </w:r>
            <w:r>
              <w:rPr>
                <w:rFonts w:cs="Frankruhel"/>
                <w:sz w:val="24"/>
                <w:rtl/>
                <w:lang w:eastAsia="en-US"/>
              </w:rPr>
              <w:fldChar w:fldCharType="end"/>
            </w:r>
          </w:p>
        </w:tc>
      </w:tr>
      <w:tr w:rsidR="002D732C" w:rsidRPr="002D732C" w14:paraId="528D3051" w14:textId="77777777" w:rsidTr="002D732C">
        <w:tblPrEx>
          <w:tblCellMar>
            <w:top w:w="0" w:type="dxa"/>
            <w:bottom w:w="0" w:type="dxa"/>
          </w:tblCellMar>
        </w:tblPrEx>
        <w:tc>
          <w:tcPr>
            <w:tcW w:w="1247" w:type="dxa"/>
          </w:tcPr>
          <w:p w14:paraId="2892A41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192ב </w:t>
            </w:r>
          </w:p>
        </w:tc>
        <w:tc>
          <w:tcPr>
            <w:tcW w:w="5669" w:type="dxa"/>
          </w:tcPr>
          <w:p w14:paraId="1CAD7D11" w14:textId="77777777" w:rsidR="002D732C" w:rsidRPr="002D732C" w:rsidRDefault="002D732C" w:rsidP="002D732C">
            <w:pPr>
              <w:spacing w:line="240" w:lineRule="auto"/>
              <w:jc w:val="left"/>
              <w:rPr>
                <w:rFonts w:cs="Frankruhel"/>
                <w:sz w:val="24"/>
                <w:rtl/>
                <w:lang w:eastAsia="en-US"/>
              </w:rPr>
            </w:pPr>
            <w:r>
              <w:rPr>
                <w:sz w:val="24"/>
                <w:rtl/>
                <w:lang w:eastAsia="en-US"/>
              </w:rPr>
              <w:t>סמכות לסיים דיון</w:t>
            </w:r>
          </w:p>
        </w:tc>
        <w:tc>
          <w:tcPr>
            <w:tcW w:w="567" w:type="dxa"/>
          </w:tcPr>
          <w:p w14:paraId="46A3BAEF" w14:textId="77777777" w:rsidR="002D732C" w:rsidRPr="002D732C" w:rsidRDefault="002D732C" w:rsidP="002D732C">
            <w:pPr>
              <w:spacing w:line="240" w:lineRule="auto"/>
              <w:jc w:val="left"/>
              <w:rPr>
                <w:rStyle w:val="Hyperlink"/>
                <w:rtl/>
              </w:rPr>
            </w:pPr>
            <w:hyperlink w:anchor="Seif195" w:tooltip="סמכות לסיים דיון" w:history="1">
              <w:r w:rsidRPr="002D732C">
                <w:rPr>
                  <w:rStyle w:val="Hyperlink"/>
                </w:rPr>
                <w:t>Go</w:t>
              </w:r>
            </w:hyperlink>
          </w:p>
        </w:tc>
        <w:tc>
          <w:tcPr>
            <w:tcW w:w="850" w:type="dxa"/>
          </w:tcPr>
          <w:p w14:paraId="124740C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Seif195</w:instrText>
            </w:r>
            <w:r>
              <w:rPr>
                <w:sz w:val="24"/>
                <w:rtl/>
                <w:lang w:eastAsia="en-US"/>
              </w:rPr>
              <w:instrText xml:space="preserve"> </w:instrText>
            </w:r>
            <w:r>
              <w:rPr>
                <w:rFonts w:cs="Frankruhel"/>
                <w:sz w:val="24"/>
                <w:rtl/>
                <w:lang w:eastAsia="en-US"/>
              </w:rPr>
              <w:fldChar w:fldCharType="separate"/>
            </w:r>
            <w:r>
              <w:rPr>
                <w:noProof/>
                <w:sz w:val="24"/>
                <w:rtl/>
                <w:lang w:eastAsia="en-US"/>
              </w:rPr>
              <w:t>47</w:t>
            </w:r>
            <w:r>
              <w:rPr>
                <w:rFonts w:cs="Frankruhel"/>
                <w:sz w:val="24"/>
                <w:rtl/>
                <w:lang w:eastAsia="en-US"/>
              </w:rPr>
              <w:fldChar w:fldCharType="end"/>
            </w:r>
          </w:p>
        </w:tc>
      </w:tr>
      <w:tr w:rsidR="002D732C" w:rsidRPr="002D732C" w14:paraId="43D95D6B" w14:textId="77777777" w:rsidTr="002D732C">
        <w:tblPrEx>
          <w:tblCellMar>
            <w:top w:w="0" w:type="dxa"/>
            <w:bottom w:w="0" w:type="dxa"/>
          </w:tblCellMar>
        </w:tblPrEx>
        <w:tc>
          <w:tcPr>
            <w:tcW w:w="1247" w:type="dxa"/>
          </w:tcPr>
          <w:p w14:paraId="0D83705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192ג </w:t>
            </w:r>
          </w:p>
        </w:tc>
        <w:tc>
          <w:tcPr>
            <w:tcW w:w="5669" w:type="dxa"/>
          </w:tcPr>
          <w:p w14:paraId="06797614" w14:textId="77777777" w:rsidR="002D732C" w:rsidRPr="002D732C" w:rsidRDefault="002D732C" w:rsidP="002D732C">
            <w:pPr>
              <w:spacing w:line="240" w:lineRule="auto"/>
              <w:jc w:val="left"/>
              <w:rPr>
                <w:rFonts w:cs="Frankruhel"/>
                <w:sz w:val="24"/>
                <w:rtl/>
                <w:lang w:eastAsia="en-US"/>
              </w:rPr>
            </w:pPr>
            <w:r>
              <w:rPr>
                <w:sz w:val="24"/>
                <w:rtl/>
                <w:lang w:eastAsia="en-US"/>
              </w:rPr>
              <w:t>הפסקת כהונה</w:t>
            </w:r>
          </w:p>
        </w:tc>
        <w:tc>
          <w:tcPr>
            <w:tcW w:w="567" w:type="dxa"/>
          </w:tcPr>
          <w:p w14:paraId="7CB380C7" w14:textId="77777777" w:rsidR="002D732C" w:rsidRPr="002D732C" w:rsidRDefault="002D732C" w:rsidP="002D732C">
            <w:pPr>
              <w:spacing w:line="240" w:lineRule="auto"/>
              <w:jc w:val="left"/>
              <w:rPr>
                <w:rStyle w:val="Hyperlink"/>
                <w:rtl/>
              </w:rPr>
            </w:pPr>
            <w:hyperlink w:anchor="Seif196" w:tooltip="הפסקת כהונה" w:history="1">
              <w:r w:rsidRPr="002D732C">
                <w:rPr>
                  <w:rStyle w:val="Hyperlink"/>
                </w:rPr>
                <w:t>Go</w:t>
              </w:r>
            </w:hyperlink>
          </w:p>
        </w:tc>
        <w:tc>
          <w:tcPr>
            <w:tcW w:w="850" w:type="dxa"/>
          </w:tcPr>
          <w:p w14:paraId="0D60563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Seif196</w:instrText>
            </w:r>
            <w:r>
              <w:rPr>
                <w:sz w:val="24"/>
                <w:rtl/>
                <w:lang w:eastAsia="en-US"/>
              </w:rPr>
              <w:instrText xml:space="preserve"> </w:instrText>
            </w:r>
            <w:r>
              <w:rPr>
                <w:rFonts w:cs="Frankruhel"/>
                <w:sz w:val="24"/>
                <w:rtl/>
                <w:lang w:eastAsia="en-US"/>
              </w:rPr>
              <w:fldChar w:fldCharType="separate"/>
            </w:r>
            <w:r>
              <w:rPr>
                <w:noProof/>
                <w:sz w:val="24"/>
                <w:rtl/>
                <w:lang w:eastAsia="en-US"/>
              </w:rPr>
              <w:t>47</w:t>
            </w:r>
            <w:r>
              <w:rPr>
                <w:rFonts w:cs="Frankruhel"/>
                <w:sz w:val="24"/>
                <w:rtl/>
                <w:lang w:eastAsia="en-US"/>
              </w:rPr>
              <w:fldChar w:fldCharType="end"/>
            </w:r>
          </w:p>
        </w:tc>
      </w:tr>
      <w:tr w:rsidR="002D732C" w:rsidRPr="002D732C" w14:paraId="1FB11148" w14:textId="77777777" w:rsidTr="002D732C">
        <w:tblPrEx>
          <w:tblCellMar>
            <w:top w:w="0" w:type="dxa"/>
            <w:bottom w:w="0" w:type="dxa"/>
          </w:tblCellMar>
        </w:tblPrEx>
        <w:tc>
          <w:tcPr>
            <w:tcW w:w="1247" w:type="dxa"/>
          </w:tcPr>
          <w:p w14:paraId="04E1A3F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192ד </w:t>
            </w:r>
          </w:p>
        </w:tc>
        <w:tc>
          <w:tcPr>
            <w:tcW w:w="5669" w:type="dxa"/>
          </w:tcPr>
          <w:p w14:paraId="5F5D241C" w14:textId="77777777" w:rsidR="002D732C" w:rsidRPr="002D732C" w:rsidRDefault="002D732C" w:rsidP="002D732C">
            <w:pPr>
              <w:spacing w:line="240" w:lineRule="auto"/>
              <w:jc w:val="left"/>
              <w:rPr>
                <w:rFonts w:cs="Frankruhel"/>
                <w:sz w:val="24"/>
                <w:rtl/>
                <w:lang w:eastAsia="en-US"/>
              </w:rPr>
            </w:pPr>
            <w:r>
              <w:rPr>
                <w:sz w:val="24"/>
                <w:rtl/>
                <w:lang w:eastAsia="en-US"/>
              </w:rPr>
              <w:t>בית דין משמעתי</w:t>
            </w:r>
          </w:p>
        </w:tc>
        <w:tc>
          <w:tcPr>
            <w:tcW w:w="567" w:type="dxa"/>
          </w:tcPr>
          <w:p w14:paraId="133F2209" w14:textId="77777777" w:rsidR="002D732C" w:rsidRPr="002D732C" w:rsidRDefault="002D732C" w:rsidP="002D732C">
            <w:pPr>
              <w:spacing w:line="240" w:lineRule="auto"/>
              <w:jc w:val="left"/>
              <w:rPr>
                <w:rStyle w:val="Hyperlink"/>
                <w:rtl/>
              </w:rPr>
            </w:pPr>
            <w:hyperlink w:anchor="Seif197" w:tooltip="בית דין משמעתי" w:history="1">
              <w:r w:rsidRPr="002D732C">
                <w:rPr>
                  <w:rStyle w:val="Hyperlink"/>
                </w:rPr>
                <w:t>Go</w:t>
              </w:r>
            </w:hyperlink>
          </w:p>
        </w:tc>
        <w:tc>
          <w:tcPr>
            <w:tcW w:w="850" w:type="dxa"/>
          </w:tcPr>
          <w:p w14:paraId="7809814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Seif197</w:instrText>
            </w:r>
            <w:r>
              <w:rPr>
                <w:sz w:val="24"/>
                <w:rtl/>
                <w:lang w:eastAsia="en-US"/>
              </w:rPr>
              <w:instrText xml:space="preserve"> </w:instrText>
            </w:r>
            <w:r>
              <w:rPr>
                <w:rFonts w:cs="Frankruhel"/>
                <w:sz w:val="24"/>
                <w:rtl/>
                <w:lang w:eastAsia="en-US"/>
              </w:rPr>
              <w:fldChar w:fldCharType="separate"/>
            </w:r>
            <w:r>
              <w:rPr>
                <w:noProof/>
                <w:sz w:val="24"/>
                <w:rtl/>
                <w:lang w:eastAsia="en-US"/>
              </w:rPr>
              <w:t>47</w:t>
            </w:r>
            <w:r>
              <w:rPr>
                <w:rFonts w:cs="Frankruhel"/>
                <w:sz w:val="24"/>
                <w:rtl/>
                <w:lang w:eastAsia="en-US"/>
              </w:rPr>
              <w:fldChar w:fldCharType="end"/>
            </w:r>
          </w:p>
        </w:tc>
      </w:tr>
      <w:tr w:rsidR="002D732C" w:rsidRPr="002D732C" w14:paraId="5025F793" w14:textId="77777777" w:rsidTr="002D732C">
        <w:tblPrEx>
          <w:tblCellMar>
            <w:top w:w="0" w:type="dxa"/>
            <w:bottom w:w="0" w:type="dxa"/>
          </w:tblCellMar>
        </w:tblPrEx>
        <w:tc>
          <w:tcPr>
            <w:tcW w:w="1247" w:type="dxa"/>
          </w:tcPr>
          <w:p w14:paraId="66F0A92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192ה </w:t>
            </w:r>
          </w:p>
        </w:tc>
        <w:tc>
          <w:tcPr>
            <w:tcW w:w="5669" w:type="dxa"/>
          </w:tcPr>
          <w:p w14:paraId="39955D1C" w14:textId="77777777" w:rsidR="002D732C" w:rsidRPr="002D732C" w:rsidRDefault="002D732C" w:rsidP="002D732C">
            <w:pPr>
              <w:spacing w:line="240" w:lineRule="auto"/>
              <w:jc w:val="left"/>
              <w:rPr>
                <w:rFonts w:cs="Frankruhel"/>
                <w:sz w:val="24"/>
                <w:rtl/>
                <w:lang w:eastAsia="en-US"/>
              </w:rPr>
            </w:pPr>
            <w:r>
              <w:rPr>
                <w:sz w:val="24"/>
                <w:rtl/>
                <w:lang w:eastAsia="en-US"/>
              </w:rPr>
              <w:t>דין משמעתי או פלילי</w:t>
            </w:r>
          </w:p>
        </w:tc>
        <w:tc>
          <w:tcPr>
            <w:tcW w:w="567" w:type="dxa"/>
          </w:tcPr>
          <w:p w14:paraId="3221DA42" w14:textId="77777777" w:rsidR="002D732C" w:rsidRPr="002D732C" w:rsidRDefault="002D732C" w:rsidP="002D732C">
            <w:pPr>
              <w:spacing w:line="240" w:lineRule="auto"/>
              <w:jc w:val="left"/>
              <w:rPr>
                <w:rStyle w:val="Hyperlink"/>
                <w:rtl/>
              </w:rPr>
            </w:pPr>
            <w:hyperlink w:anchor="Seif198" w:tooltip="דין משמעתי או פלילי" w:history="1">
              <w:r w:rsidRPr="002D732C">
                <w:rPr>
                  <w:rStyle w:val="Hyperlink"/>
                </w:rPr>
                <w:t>Go</w:t>
              </w:r>
            </w:hyperlink>
          </w:p>
        </w:tc>
        <w:tc>
          <w:tcPr>
            <w:tcW w:w="850" w:type="dxa"/>
          </w:tcPr>
          <w:p w14:paraId="57BEDCB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Seif198</w:instrText>
            </w:r>
            <w:r>
              <w:rPr>
                <w:sz w:val="24"/>
                <w:rtl/>
                <w:lang w:eastAsia="en-US"/>
              </w:rPr>
              <w:instrText xml:space="preserve"> </w:instrText>
            </w:r>
            <w:r>
              <w:rPr>
                <w:rFonts w:cs="Frankruhel"/>
                <w:sz w:val="24"/>
                <w:rtl/>
                <w:lang w:eastAsia="en-US"/>
              </w:rPr>
              <w:fldChar w:fldCharType="separate"/>
            </w:r>
            <w:r>
              <w:rPr>
                <w:noProof/>
                <w:sz w:val="24"/>
                <w:rtl/>
                <w:lang w:eastAsia="en-US"/>
              </w:rPr>
              <w:t>48</w:t>
            </w:r>
            <w:r>
              <w:rPr>
                <w:rFonts w:cs="Frankruhel"/>
                <w:sz w:val="24"/>
                <w:rtl/>
                <w:lang w:eastAsia="en-US"/>
              </w:rPr>
              <w:fldChar w:fldCharType="end"/>
            </w:r>
          </w:p>
        </w:tc>
      </w:tr>
      <w:tr w:rsidR="002D732C" w:rsidRPr="002D732C" w14:paraId="6A3BDC58" w14:textId="77777777" w:rsidTr="002D732C">
        <w:tblPrEx>
          <w:tblCellMar>
            <w:top w:w="0" w:type="dxa"/>
            <w:bottom w:w="0" w:type="dxa"/>
          </w:tblCellMar>
        </w:tblPrEx>
        <w:tc>
          <w:tcPr>
            <w:tcW w:w="1247" w:type="dxa"/>
          </w:tcPr>
          <w:p w14:paraId="5B97AAD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192ה1 </w:t>
            </w:r>
          </w:p>
        </w:tc>
        <w:tc>
          <w:tcPr>
            <w:tcW w:w="5669" w:type="dxa"/>
          </w:tcPr>
          <w:p w14:paraId="64824EFA" w14:textId="77777777" w:rsidR="002D732C" w:rsidRPr="002D732C" w:rsidRDefault="002D732C" w:rsidP="002D732C">
            <w:pPr>
              <w:spacing w:line="240" w:lineRule="auto"/>
              <w:jc w:val="left"/>
              <w:rPr>
                <w:rFonts w:cs="Frankruhel"/>
                <w:sz w:val="24"/>
                <w:rtl/>
                <w:lang w:eastAsia="en-US"/>
              </w:rPr>
            </w:pPr>
            <w:r>
              <w:rPr>
                <w:sz w:val="24"/>
                <w:rtl/>
                <w:lang w:eastAsia="en-US"/>
              </w:rPr>
              <w:t>שיפוט פלילי</w:t>
            </w:r>
          </w:p>
        </w:tc>
        <w:tc>
          <w:tcPr>
            <w:tcW w:w="567" w:type="dxa"/>
          </w:tcPr>
          <w:p w14:paraId="761CA83B" w14:textId="77777777" w:rsidR="002D732C" w:rsidRPr="002D732C" w:rsidRDefault="002D732C" w:rsidP="002D732C">
            <w:pPr>
              <w:spacing w:line="240" w:lineRule="auto"/>
              <w:jc w:val="left"/>
              <w:rPr>
                <w:rStyle w:val="Hyperlink"/>
                <w:rtl/>
              </w:rPr>
            </w:pPr>
            <w:hyperlink w:anchor="Seif199" w:tooltip="שיפוט פלילי" w:history="1">
              <w:r w:rsidRPr="002D732C">
                <w:rPr>
                  <w:rStyle w:val="Hyperlink"/>
                </w:rPr>
                <w:t>Go</w:t>
              </w:r>
            </w:hyperlink>
          </w:p>
        </w:tc>
        <w:tc>
          <w:tcPr>
            <w:tcW w:w="850" w:type="dxa"/>
          </w:tcPr>
          <w:p w14:paraId="446ED05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Seif199</w:instrText>
            </w:r>
            <w:r>
              <w:rPr>
                <w:sz w:val="24"/>
                <w:rtl/>
                <w:lang w:eastAsia="en-US"/>
              </w:rPr>
              <w:instrText xml:space="preserve"> </w:instrText>
            </w:r>
            <w:r>
              <w:rPr>
                <w:rFonts w:cs="Frankruhel"/>
                <w:sz w:val="24"/>
                <w:rtl/>
                <w:lang w:eastAsia="en-US"/>
              </w:rPr>
              <w:fldChar w:fldCharType="separate"/>
            </w:r>
            <w:r>
              <w:rPr>
                <w:noProof/>
                <w:sz w:val="24"/>
                <w:rtl/>
                <w:lang w:eastAsia="en-US"/>
              </w:rPr>
              <w:t>48</w:t>
            </w:r>
            <w:r>
              <w:rPr>
                <w:rFonts w:cs="Frankruhel"/>
                <w:sz w:val="24"/>
                <w:rtl/>
                <w:lang w:eastAsia="en-US"/>
              </w:rPr>
              <w:fldChar w:fldCharType="end"/>
            </w:r>
          </w:p>
        </w:tc>
      </w:tr>
      <w:tr w:rsidR="002D732C" w:rsidRPr="002D732C" w14:paraId="37E77290" w14:textId="77777777" w:rsidTr="002D732C">
        <w:tblPrEx>
          <w:tblCellMar>
            <w:top w:w="0" w:type="dxa"/>
            <w:bottom w:w="0" w:type="dxa"/>
          </w:tblCellMar>
        </w:tblPrEx>
        <w:tc>
          <w:tcPr>
            <w:tcW w:w="1247" w:type="dxa"/>
          </w:tcPr>
          <w:p w14:paraId="1580F90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192ו </w:t>
            </w:r>
          </w:p>
        </w:tc>
        <w:tc>
          <w:tcPr>
            <w:tcW w:w="5669" w:type="dxa"/>
          </w:tcPr>
          <w:p w14:paraId="0FDE7250" w14:textId="77777777" w:rsidR="002D732C" w:rsidRPr="002D732C" w:rsidRDefault="002D732C" w:rsidP="002D732C">
            <w:pPr>
              <w:spacing w:line="240" w:lineRule="auto"/>
              <w:jc w:val="left"/>
              <w:rPr>
                <w:rFonts w:cs="Frankruhel"/>
                <w:sz w:val="24"/>
                <w:rtl/>
                <w:lang w:eastAsia="en-US"/>
              </w:rPr>
            </w:pPr>
            <w:r>
              <w:rPr>
                <w:sz w:val="24"/>
                <w:rtl/>
                <w:lang w:eastAsia="en-US"/>
              </w:rPr>
              <w:t>השעייה</w:t>
            </w:r>
          </w:p>
        </w:tc>
        <w:tc>
          <w:tcPr>
            <w:tcW w:w="567" w:type="dxa"/>
          </w:tcPr>
          <w:p w14:paraId="63D428B3" w14:textId="77777777" w:rsidR="002D732C" w:rsidRPr="002D732C" w:rsidRDefault="002D732C" w:rsidP="002D732C">
            <w:pPr>
              <w:spacing w:line="240" w:lineRule="auto"/>
              <w:jc w:val="left"/>
              <w:rPr>
                <w:rStyle w:val="Hyperlink"/>
                <w:rtl/>
              </w:rPr>
            </w:pPr>
            <w:hyperlink w:anchor="Seif200" w:tooltip="השעייה" w:history="1">
              <w:r w:rsidRPr="002D732C">
                <w:rPr>
                  <w:rStyle w:val="Hyperlink"/>
                </w:rPr>
                <w:t>Go</w:t>
              </w:r>
            </w:hyperlink>
          </w:p>
        </w:tc>
        <w:tc>
          <w:tcPr>
            <w:tcW w:w="850" w:type="dxa"/>
          </w:tcPr>
          <w:p w14:paraId="5D2A395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Seif200</w:instrText>
            </w:r>
            <w:r>
              <w:rPr>
                <w:sz w:val="24"/>
                <w:rtl/>
                <w:lang w:eastAsia="en-US"/>
              </w:rPr>
              <w:instrText xml:space="preserve"> </w:instrText>
            </w:r>
            <w:r>
              <w:rPr>
                <w:rFonts w:cs="Frankruhel"/>
                <w:sz w:val="24"/>
                <w:rtl/>
                <w:lang w:eastAsia="en-US"/>
              </w:rPr>
              <w:fldChar w:fldCharType="separate"/>
            </w:r>
            <w:r>
              <w:rPr>
                <w:noProof/>
                <w:sz w:val="24"/>
                <w:rtl/>
                <w:lang w:eastAsia="en-US"/>
              </w:rPr>
              <w:t>48</w:t>
            </w:r>
            <w:r>
              <w:rPr>
                <w:rFonts w:cs="Frankruhel"/>
                <w:sz w:val="24"/>
                <w:rtl/>
                <w:lang w:eastAsia="en-US"/>
              </w:rPr>
              <w:fldChar w:fldCharType="end"/>
            </w:r>
          </w:p>
        </w:tc>
      </w:tr>
      <w:tr w:rsidR="002D732C" w:rsidRPr="002D732C" w14:paraId="48199B31" w14:textId="77777777" w:rsidTr="002D732C">
        <w:tblPrEx>
          <w:tblCellMar>
            <w:top w:w="0" w:type="dxa"/>
            <w:bottom w:w="0" w:type="dxa"/>
          </w:tblCellMar>
        </w:tblPrEx>
        <w:tc>
          <w:tcPr>
            <w:tcW w:w="1247" w:type="dxa"/>
          </w:tcPr>
          <w:p w14:paraId="4522C69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192ז </w:t>
            </w:r>
          </w:p>
        </w:tc>
        <w:tc>
          <w:tcPr>
            <w:tcW w:w="5669" w:type="dxa"/>
          </w:tcPr>
          <w:p w14:paraId="622A801A" w14:textId="77777777" w:rsidR="002D732C" w:rsidRPr="002D732C" w:rsidRDefault="002D732C" w:rsidP="002D732C">
            <w:pPr>
              <w:spacing w:line="240" w:lineRule="auto"/>
              <w:jc w:val="left"/>
              <w:rPr>
                <w:rFonts w:cs="Frankruhel"/>
                <w:sz w:val="24"/>
                <w:rtl/>
                <w:lang w:eastAsia="en-US"/>
              </w:rPr>
            </w:pPr>
            <w:r>
              <w:rPr>
                <w:sz w:val="24"/>
                <w:rtl/>
                <w:lang w:eastAsia="en-US"/>
              </w:rPr>
              <w:t>תחולת הוראות לגבי שופט מכוחות המילואים</w:t>
            </w:r>
          </w:p>
        </w:tc>
        <w:tc>
          <w:tcPr>
            <w:tcW w:w="567" w:type="dxa"/>
          </w:tcPr>
          <w:p w14:paraId="13814415" w14:textId="77777777" w:rsidR="002D732C" w:rsidRPr="002D732C" w:rsidRDefault="002D732C" w:rsidP="002D732C">
            <w:pPr>
              <w:spacing w:line="240" w:lineRule="auto"/>
              <w:jc w:val="left"/>
              <w:rPr>
                <w:rStyle w:val="Hyperlink"/>
                <w:rtl/>
              </w:rPr>
            </w:pPr>
            <w:hyperlink w:anchor="Seif201" w:tooltip="תחולת הוראות לגבי שופט מכוחות המילואים" w:history="1">
              <w:r w:rsidRPr="002D732C">
                <w:rPr>
                  <w:rStyle w:val="Hyperlink"/>
                </w:rPr>
                <w:t>Go</w:t>
              </w:r>
            </w:hyperlink>
          </w:p>
        </w:tc>
        <w:tc>
          <w:tcPr>
            <w:tcW w:w="850" w:type="dxa"/>
          </w:tcPr>
          <w:p w14:paraId="611D9CE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Seif201</w:instrText>
            </w:r>
            <w:r>
              <w:rPr>
                <w:sz w:val="24"/>
                <w:rtl/>
                <w:lang w:eastAsia="en-US"/>
              </w:rPr>
              <w:instrText xml:space="preserve"> </w:instrText>
            </w:r>
            <w:r>
              <w:rPr>
                <w:rFonts w:cs="Frankruhel"/>
                <w:sz w:val="24"/>
                <w:rtl/>
                <w:lang w:eastAsia="en-US"/>
              </w:rPr>
              <w:fldChar w:fldCharType="separate"/>
            </w:r>
            <w:r>
              <w:rPr>
                <w:noProof/>
                <w:sz w:val="24"/>
                <w:rtl/>
                <w:lang w:eastAsia="en-US"/>
              </w:rPr>
              <w:t>48</w:t>
            </w:r>
            <w:r>
              <w:rPr>
                <w:rFonts w:cs="Frankruhel"/>
                <w:sz w:val="24"/>
                <w:rtl/>
                <w:lang w:eastAsia="en-US"/>
              </w:rPr>
              <w:fldChar w:fldCharType="end"/>
            </w:r>
          </w:p>
        </w:tc>
      </w:tr>
      <w:tr w:rsidR="002D732C" w:rsidRPr="002D732C" w14:paraId="6F7D208C" w14:textId="77777777" w:rsidTr="002D732C">
        <w:tblPrEx>
          <w:tblCellMar>
            <w:top w:w="0" w:type="dxa"/>
            <w:bottom w:w="0" w:type="dxa"/>
          </w:tblCellMar>
        </w:tblPrEx>
        <w:tc>
          <w:tcPr>
            <w:tcW w:w="1247" w:type="dxa"/>
          </w:tcPr>
          <w:p w14:paraId="19638D0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193 </w:t>
            </w:r>
          </w:p>
        </w:tc>
        <w:tc>
          <w:tcPr>
            <w:tcW w:w="5669" w:type="dxa"/>
          </w:tcPr>
          <w:p w14:paraId="1B252FEA" w14:textId="77777777" w:rsidR="002D732C" w:rsidRPr="002D732C" w:rsidRDefault="002D732C" w:rsidP="002D732C">
            <w:pPr>
              <w:spacing w:line="240" w:lineRule="auto"/>
              <w:jc w:val="left"/>
              <w:rPr>
                <w:rFonts w:cs="Frankruhel"/>
                <w:sz w:val="24"/>
                <w:rtl/>
                <w:lang w:eastAsia="en-US"/>
              </w:rPr>
            </w:pPr>
            <w:r>
              <w:rPr>
                <w:sz w:val="24"/>
                <w:rtl/>
                <w:lang w:eastAsia="en-US"/>
              </w:rPr>
              <w:t>תקופת כהונתו של שופט מכוחות המילואים</w:t>
            </w:r>
          </w:p>
        </w:tc>
        <w:tc>
          <w:tcPr>
            <w:tcW w:w="567" w:type="dxa"/>
          </w:tcPr>
          <w:p w14:paraId="7CABE198" w14:textId="77777777" w:rsidR="002D732C" w:rsidRPr="002D732C" w:rsidRDefault="002D732C" w:rsidP="002D732C">
            <w:pPr>
              <w:spacing w:line="240" w:lineRule="auto"/>
              <w:jc w:val="left"/>
              <w:rPr>
                <w:rStyle w:val="Hyperlink"/>
                <w:rtl/>
              </w:rPr>
            </w:pPr>
            <w:hyperlink w:anchor="Seif202" w:tooltip="תקופת כהונתו של שופט מכוחות המילואים" w:history="1">
              <w:r w:rsidRPr="002D732C">
                <w:rPr>
                  <w:rStyle w:val="Hyperlink"/>
                </w:rPr>
                <w:t>Go</w:t>
              </w:r>
            </w:hyperlink>
          </w:p>
        </w:tc>
        <w:tc>
          <w:tcPr>
            <w:tcW w:w="850" w:type="dxa"/>
          </w:tcPr>
          <w:p w14:paraId="68FA904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Seif202</w:instrText>
            </w:r>
            <w:r>
              <w:rPr>
                <w:sz w:val="24"/>
                <w:rtl/>
                <w:lang w:eastAsia="en-US"/>
              </w:rPr>
              <w:instrText xml:space="preserve"> </w:instrText>
            </w:r>
            <w:r>
              <w:rPr>
                <w:rFonts w:cs="Frankruhel"/>
                <w:sz w:val="24"/>
                <w:rtl/>
                <w:lang w:eastAsia="en-US"/>
              </w:rPr>
              <w:fldChar w:fldCharType="separate"/>
            </w:r>
            <w:r>
              <w:rPr>
                <w:noProof/>
                <w:sz w:val="24"/>
                <w:rtl/>
                <w:lang w:eastAsia="en-US"/>
              </w:rPr>
              <w:t>48</w:t>
            </w:r>
            <w:r>
              <w:rPr>
                <w:rFonts w:cs="Frankruhel"/>
                <w:sz w:val="24"/>
                <w:rtl/>
                <w:lang w:eastAsia="en-US"/>
              </w:rPr>
              <w:fldChar w:fldCharType="end"/>
            </w:r>
          </w:p>
        </w:tc>
      </w:tr>
      <w:tr w:rsidR="002D732C" w:rsidRPr="002D732C" w14:paraId="1332921B" w14:textId="77777777" w:rsidTr="002D732C">
        <w:tblPrEx>
          <w:tblCellMar>
            <w:top w:w="0" w:type="dxa"/>
            <w:bottom w:w="0" w:type="dxa"/>
          </w:tblCellMar>
        </w:tblPrEx>
        <w:tc>
          <w:tcPr>
            <w:tcW w:w="1247" w:type="dxa"/>
          </w:tcPr>
          <w:p w14:paraId="2E567C4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193ב </w:t>
            </w:r>
          </w:p>
        </w:tc>
        <w:tc>
          <w:tcPr>
            <w:tcW w:w="5669" w:type="dxa"/>
          </w:tcPr>
          <w:p w14:paraId="46EA1BA3" w14:textId="77777777" w:rsidR="002D732C" w:rsidRPr="002D732C" w:rsidRDefault="002D732C" w:rsidP="002D732C">
            <w:pPr>
              <w:spacing w:line="240" w:lineRule="auto"/>
              <w:jc w:val="left"/>
              <w:rPr>
                <w:rFonts w:cs="Frankruhel"/>
                <w:sz w:val="24"/>
                <w:rtl/>
                <w:lang w:eastAsia="en-US"/>
              </w:rPr>
            </w:pPr>
            <w:r>
              <w:rPr>
                <w:sz w:val="24"/>
                <w:rtl/>
                <w:lang w:eastAsia="en-US"/>
              </w:rPr>
              <w:t>הצהרת הון</w:t>
            </w:r>
          </w:p>
        </w:tc>
        <w:tc>
          <w:tcPr>
            <w:tcW w:w="567" w:type="dxa"/>
          </w:tcPr>
          <w:p w14:paraId="1E331B60" w14:textId="77777777" w:rsidR="002D732C" w:rsidRPr="002D732C" w:rsidRDefault="002D732C" w:rsidP="002D732C">
            <w:pPr>
              <w:spacing w:line="240" w:lineRule="auto"/>
              <w:jc w:val="left"/>
              <w:rPr>
                <w:rStyle w:val="Hyperlink"/>
                <w:rtl/>
              </w:rPr>
            </w:pPr>
            <w:hyperlink w:anchor="Seif650" w:tooltip="הצהרת הון" w:history="1">
              <w:r w:rsidRPr="002D732C">
                <w:rPr>
                  <w:rStyle w:val="Hyperlink"/>
                </w:rPr>
                <w:t>Go</w:t>
              </w:r>
            </w:hyperlink>
          </w:p>
        </w:tc>
        <w:tc>
          <w:tcPr>
            <w:tcW w:w="850" w:type="dxa"/>
          </w:tcPr>
          <w:p w14:paraId="29ADFF9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Seif650</w:instrText>
            </w:r>
            <w:r>
              <w:rPr>
                <w:sz w:val="24"/>
                <w:rtl/>
                <w:lang w:eastAsia="en-US"/>
              </w:rPr>
              <w:instrText xml:space="preserve"> </w:instrText>
            </w:r>
            <w:r>
              <w:rPr>
                <w:rFonts w:cs="Frankruhel"/>
                <w:sz w:val="24"/>
                <w:rtl/>
                <w:lang w:eastAsia="en-US"/>
              </w:rPr>
              <w:fldChar w:fldCharType="separate"/>
            </w:r>
            <w:r>
              <w:rPr>
                <w:noProof/>
                <w:sz w:val="24"/>
                <w:rtl/>
                <w:lang w:eastAsia="en-US"/>
              </w:rPr>
              <w:t>49</w:t>
            </w:r>
            <w:r>
              <w:rPr>
                <w:rFonts w:cs="Frankruhel"/>
                <w:sz w:val="24"/>
                <w:rtl/>
                <w:lang w:eastAsia="en-US"/>
              </w:rPr>
              <w:fldChar w:fldCharType="end"/>
            </w:r>
          </w:p>
        </w:tc>
      </w:tr>
      <w:tr w:rsidR="002D732C" w:rsidRPr="002D732C" w14:paraId="2E484419" w14:textId="77777777" w:rsidTr="002D732C">
        <w:tblPrEx>
          <w:tblCellMar>
            <w:top w:w="0" w:type="dxa"/>
            <w:bottom w:w="0" w:type="dxa"/>
          </w:tblCellMar>
        </w:tblPrEx>
        <w:tc>
          <w:tcPr>
            <w:tcW w:w="1247" w:type="dxa"/>
          </w:tcPr>
          <w:p w14:paraId="161BD846" w14:textId="77777777" w:rsidR="002D732C" w:rsidRPr="002D732C" w:rsidRDefault="002D732C" w:rsidP="002D732C">
            <w:pPr>
              <w:spacing w:line="240" w:lineRule="auto"/>
              <w:jc w:val="left"/>
              <w:rPr>
                <w:rFonts w:cs="Frankruhel"/>
                <w:sz w:val="24"/>
                <w:rtl/>
                <w:lang w:eastAsia="en-US"/>
              </w:rPr>
            </w:pPr>
          </w:p>
        </w:tc>
        <w:tc>
          <w:tcPr>
            <w:tcW w:w="5669" w:type="dxa"/>
          </w:tcPr>
          <w:p w14:paraId="4544AD54" w14:textId="77777777" w:rsidR="002D732C" w:rsidRPr="002D732C" w:rsidRDefault="002D732C" w:rsidP="002D732C">
            <w:pPr>
              <w:spacing w:line="240" w:lineRule="auto"/>
              <w:jc w:val="left"/>
              <w:rPr>
                <w:rFonts w:cs="Frankruhel"/>
                <w:sz w:val="24"/>
                <w:rtl/>
                <w:lang w:eastAsia="en-US"/>
              </w:rPr>
            </w:pPr>
            <w:r>
              <w:rPr>
                <w:sz w:val="24"/>
                <w:rtl/>
                <w:lang w:eastAsia="en-US"/>
              </w:rPr>
              <w:t>סימן ג' – בית דין צבאי מחוזי ובית דין צבאי מיוחד</w:t>
            </w:r>
          </w:p>
        </w:tc>
        <w:tc>
          <w:tcPr>
            <w:tcW w:w="567" w:type="dxa"/>
          </w:tcPr>
          <w:p w14:paraId="76BA3652" w14:textId="77777777" w:rsidR="002D732C" w:rsidRPr="002D732C" w:rsidRDefault="002D732C" w:rsidP="002D732C">
            <w:pPr>
              <w:spacing w:line="240" w:lineRule="auto"/>
              <w:jc w:val="left"/>
              <w:rPr>
                <w:rStyle w:val="Hyperlink"/>
                <w:rtl/>
              </w:rPr>
            </w:pPr>
            <w:hyperlink w:anchor="hed27" w:tooltip="סימן ג – בית דין צבאי מחוזי ובית דין צבאי מיוחד" w:history="1">
              <w:r w:rsidRPr="002D732C">
                <w:rPr>
                  <w:rStyle w:val="Hyperlink"/>
                </w:rPr>
                <w:t>Go</w:t>
              </w:r>
            </w:hyperlink>
          </w:p>
        </w:tc>
        <w:tc>
          <w:tcPr>
            <w:tcW w:w="850" w:type="dxa"/>
          </w:tcPr>
          <w:p w14:paraId="60C2DA9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hed27</w:instrText>
            </w:r>
            <w:r>
              <w:rPr>
                <w:sz w:val="24"/>
                <w:rtl/>
                <w:lang w:eastAsia="en-US"/>
              </w:rPr>
              <w:instrText xml:space="preserve"> </w:instrText>
            </w:r>
            <w:r>
              <w:rPr>
                <w:rFonts w:cs="Frankruhel"/>
                <w:sz w:val="24"/>
                <w:rtl/>
                <w:lang w:eastAsia="en-US"/>
              </w:rPr>
              <w:fldChar w:fldCharType="separate"/>
            </w:r>
            <w:r>
              <w:rPr>
                <w:noProof/>
                <w:sz w:val="24"/>
                <w:rtl/>
                <w:lang w:eastAsia="en-US"/>
              </w:rPr>
              <w:t>49</w:t>
            </w:r>
            <w:r>
              <w:rPr>
                <w:rFonts w:cs="Frankruhel"/>
                <w:sz w:val="24"/>
                <w:rtl/>
                <w:lang w:eastAsia="en-US"/>
              </w:rPr>
              <w:fldChar w:fldCharType="end"/>
            </w:r>
          </w:p>
        </w:tc>
      </w:tr>
      <w:tr w:rsidR="002D732C" w:rsidRPr="002D732C" w14:paraId="5ACDB467" w14:textId="77777777" w:rsidTr="002D732C">
        <w:tblPrEx>
          <w:tblCellMar>
            <w:top w:w="0" w:type="dxa"/>
            <w:bottom w:w="0" w:type="dxa"/>
          </w:tblCellMar>
        </w:tblPrEx>
        <w:tc>
          <w:tcPr>
            <w:tcW w:w="1247" w:type="dxa"/>
          </w:tcPr>
          <w:p w14:paraId="25692EE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194 </w:t>
            </w:r>
          </w:p>
        </w:tc>
        <w:tc>
          <w:tcPr>
            <w:tcW w:w="5669" w:type="dxa"/>
          </w:tcPr>
          <w:p w14:paraId="4F381F44" w14:textId="77777777" w:rsidR="002D732C" w:rsidRPr="002D732C" w:rsidRDefault="002D732C" w:rsidP="002D732C">
            <w:pPr>
              <w:spacing w:line="240" w:lineRule="auto"/>
              <w:jc w:val="left"/>
              <w:rPr>
                <w:rFonts w:cs="Frankruhel"/>
                <w:sz w:val="24"/>
                <w:rtl/>
                <w:lang w:eastAsia="en-US"/>
              </w:rPr>
            </w:pPr>
            <w:r>
              <w:rPr>
                <w:sz w:val="24"/>
                <w:rtl/>
                <w:lang w:eastAsia="en-US"/>
              </w:rPr>
              <w:t>מחוז שיפוטי</w:t>
            </w:r>
          </w:p>
        </w:tc>
        <w:tc>
          <w:tcPr>
            <w:tcW w:w="567" w:type="dxa"/>
          </w:tcPr>
          <w:p w14:paraId="37145004" w14:textId="77777777" w:rsidR="002D732C" w:rsidRPr="002D732C" w:rsidRDefault="002D732C" w:rsidP="002D732C">
            <w:pPr>
              <w:spacing w:line="240" w:lineRule="auto"/>
              <w:jc w:val="left"/>
              <w:rPr>
                <w:rStyle w:val="Hyperlink"/>
                <w:rtl/>
              </w:rPr>
            </w:pPr>
            <w:hyperlink w:anchor="Seif203" w:tooltip="מחוז שיפוטי" w:history="1">
              <w:r w:rsidRPr="002D732C">
                <w:rPr>
                  <w:rStyle w:val="Hyperlink"/>
                </w:rPr>
                <w:t>Go</w:t>
              </w:r>
            </w:hyperlink>
          </w:p>
        </w:tc>
        <w:tc>
          <w:tcPr>
            <w:tcW w:w="850" w:type="dxa"/>
          </w:tcPr>
          <w:p w14:paraId="214E7AE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Seif203</w:instrText>
            </w:r>
            <w:r>
              <w:rPr>
                <w:sz w:val="24"/>
                <w:rtl/>
                <w:lang w:eastAsia="en-US"/>
              </w:rPr>
              <w:instrText xml:space="preserve"> </w:instrText>
            </w:r>
            <w:r>
              <w:rPr>
                <w:rFonts w:cs="Frankruhel"/>
                <w:sz w:val="24"/>
                <w:rtl/>
                <w:lang w:eastAsia="en-US"/>
              </w:rPr>
              <w:fldChar w:fldCharType="separate"/>
            </w:r>
            <w:r>
              <w:rPr>
                <w:noProof/>
                <w:sz w:val="24"/>
                <w:rtl/>
                <w:lang w:eastAsia="en-US"/>
              </w:rPr>
              <w:t>49</w:t>
            </w:r>
            <w:r>
              <w:rPr>
                <w:rFonts w:cs="Frankruhel"/>
                <w:sz w:val="24"/>
                <w:rtl/>
                <w:lang w:eastAsia="en-US"/>
              </w:rPr>
              <w:fldChar w:fldCharType="end"/>
            </w:r>
          </w:p>
        </w:tc>
      </w:tr>
      <w:tr w:rsidR="002D732C" w:rsidRPr="002D732C" w14:paraId="580DB945" w14:textId="77777777" w:rsidTr="002D732C">
        <w:tblPrEx>
          <w:tblCellMar>
            <w:top w:w="0" w:type="dxa"/>
            <w:bottom w:w="0" w:type="dxa"/>
          </w:tblCellMar>
        </w:tblPrEx>
        <w:tc>
          <w:tcPr>
            <w:tcW w:w="1247" w:type="dxa"/>
          </w:tcPr>
          <w:p w14:paraId="208EAE0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195 </w:t>
            </w:r>
          </w:p>
        </w:tc>
        <w:tc>
          <w:tcPr>
            <w:tcW w:w="5669" w:type="dxa"/>
          </w:tcPr>
          <w:p w14:paraId="1CB64D5C" w14:textId="77777777" w:rsidR="002D732C" w:rsidRPr="002D732C" w:rsidRDefault="002D732C" w:rsidP="002D732C">
            <w:pPr>
              <w:spacing w:line="240" w:lineRule="auto"/>
              <w:jc w:val="left"/>
              <w:rPr>
                <w:rFonts w:cs="Frankruhel"/>
                <w:sz w:val="24"/>
                <w:rtl/>
                <w:lang w:eastAsia="en-US"/>
              </w:rPr>
            </w:pPr>
            <w:r>
              <w:rPr>
                <w:sz w:val="24"/>
                <w:rtl/>
                <w:lang w:eastAsia="en-US"/>
              </w:rPr>
              <w:t>ראש מחוז שיפוטי</w:t>
            </w:r>
          </w:p>
        </w:tc>
        <w:tc>
          <w:tcPr>
            <w:tcW w:w="567" w:type="dxa"/>
          </w:tcPr>
          <w:p w14:paraId="18C2729A" w14:textId="77777777" w:rsidR="002D732C" w:rsidRPr="002D732C" w:rsidRDefault="002D732C" w:rsidP="002D732C">
            <w:pPr>
              <w:spacing w:line="240" w:lineRule="auto"/>
              <w:jc w:val="left"/>
              <w:rPr>
                <w:rStyle w:val="Hyperlink"/>
                <w:rtl/>
              </w:rPr>
            </w:pPr>
            <w:hyperlink w:anchor="Seif204" w:tooltip="ראש מחוז שיפוטי" w:history="1">
              <w:r w:rsidRPr="002D732C">
                <w:rPr>
                  <w:rStyle w:val="Hyperlink"/>
                </w:rPr>
                <w:t>Go</w:t>
              </w:r>
            </w:hyperlink>
          </w:p>
        </w:tc>
        <w:tc>
          <w:tcPr>
            <w:tcW w:w="850" w:type="dxa"/>
          </w:tcPr>
          <w:p w14:paraId="76B34FE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Seif204</w:instrText>
            </w:r>
            <w:r>
              <w:rPr>
                <w:sz w:val="24"/>
                <w:rtl/>
                <w:lang w:eastAsia="en-US"/>
              </w:rPr>
              <w:instrText xml:space="preserve"> </w:instrText>
            </w:r>
            <w:r>
              <w:rPr>
                <w:rFonts w:cs="Frankruhel"/>
                <w:sz w:val="24"/>
                <w:rtl/>
                <w:lang w:eastAsia="en-US"/>
              </w:rPr>
              <w:fldChar w:fldCharType="separate"/>
            </w:r>
            <w:r>
              <w:rPr>
                <w:noProof/>
                <w:sz w:val="24"/>
                <w:rtl/>
                <w:lang w:eastAsia="en-US"/>
              </w:rPr>
              <w:t>49</w:t>
            </w:r>
            <w:r>
              <w:rPr>
                <w:rFonts w:cs="Frankruhel"/>
                <w:sz w:val="24"/>
                <w:rtl/>
                <w:lang w:eastAsia="en-US"/>
              </w:rPr>
              <w:fldChar w:fldCharType="end"/>
            </w:r>
          </w:p>
        </w:tc>
      </w:tr>
      <w:tr w:rsidR="002D732C" w:rsidRPr="002D732C" w14:paraId="4D34F206" w14:textId="77777777" w:rsidTr="002D732C">
        <w:tblPrEx>
          <w:tblCellMar>
            <w:top w:w="0" w:type="dxa"/>
            <w:bottom w:w="0" w:type="dxa"/>
          </w:tblCellMar>
        </w:tblPrEx>
        <w:tc>
          <w:tcPr>
            <w:tcW w:w="1247" w:type="dxa"/>
          </w:tcPr>
          <w:p w14:paraId="2189703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196 </w:t>
            </w:r>
          </w:p>
        </w:tc>
        <w:tc>
          <w:tcPr>
            <w:tcW w:w="5669" w:type="dxa"/>
          </w:tcPr>
          <w:p w14:paraId="30A3F51B" w14:textId="77777777" w:rsidR="002D732C" w:rsidRPr="002D732C" w:rsidRDefault="002D732C" w:rsidP="002D732C">
            <w:pPr>
              <w:spacing w:line="240" w:lineRule="auto"/>
              <w:jc w:val="left"/>
              <w:rPr>
                <w:rFonts w:cs="Frankruhel"/>
                <w:sz w:val="24"/>
                <w:rtl/>
                <w:lang w:eastAsia="en-US"/>
              </w:rPr>
            </w:pPr>
            <w:r>
              <w:rPr>
                <w:sz w:val="24"/>
                <w:rtl/>
                <w:lang w:eastAsia="en-US"/>
              </w:rPr>
              <w:t>סמכות בית דין צבאי מחוזי</w:t>
            </w:r>
          </w:p>
        </w:tc>
        <w:tc>
          <w:tcPr>
            <w:tcW w:w="567" w:type="dxa"/>
          </w:tcPr>
          <w:p w14:paraId="1CFEECF2" w14:textId="77777777" w:rsidR="002D732C" w:rsidRPr="002D732C" w:rsidRDefault="002D732C" w:rsidP="002D732C">
            <w:pPr>
              <w:spacing w:line="240" w:lineRule="auto"/>
              <w:jc w:val="left"/>
              <w:rPr>
                <w:rStyle w:val="Hyperlink"/>
                <w:rtl/>
              </w:rPr>
            </w:pPr>
            <w:hyperlink w:anchor="Seif205" w:tooltip="סמכות בית דין צבאי מחוזי" w:history="1">
              <w:r w:rsidRPr="002D732C">
                <w:rPr>
                  <w:rStyle w:val="Hyperlink"/>
                </w:rPr>
                <w:t>Go</w:t>
              </w:r>
            </w:hyperlink>
          </w:p>
        </w:tc>
        <w:tc>
          <w:tcPr>
            <w:tcW w:w="850" w:type="dxa"/>
          </w:tcPr>
          <w:p w14:paraId="7AD4B51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Seif205</w:instrText>
            </w:r>
            <w:r>
              <w:rPr>
                <w:sz w:val="24"/>
                <w:rtl/>
                <w:lang w:eastAsia="en-US"/>
              </w:rPr>
              <w:instrText xml:space="preserve"> </w:instrText>
            </w:r>
            <w:r>
              <w:rPr>
                <w:rFonts w:cs="Frankruhel"/>
                <w:sz w:val="24"/>
                <w:rtl/>
                <w:lang w:eastAsia="en-US"/>
              </w:rPr>
              <w:fldChar w:fldCharType="separate"/>
            </w:r>
            <w:r>
              <w:rPr>
                <w:noProof/>
                <w:sz w:val="24"/>
                <w:rtl/>
                <w:lang w:eastAsia="en-US"/>
              </w:rPr>
              <w:t>49</w:t>
            </w:r>
            <w:r>
              <w:rPr>
                <w:rFonts w:cs="Frankruhel"/>
                <w:sz w:val="24"/>
                <w:rtl/>
                <w:lang w:eastAsia="en-US"/>
              </w:rPr>
              <w:fldChar w:fldCharType="end"/>
            </w:r>
          </w:p>
        </w:tc>
      </w:tr>
      <w:tr w:rsidR="002D732C" w:rsidRPr="002D732C" w14:paraId="783E603A" w14:textId="77777777" w:rsidTr="002D732C">
        <w:tblPrEx>
          <w:tblCellMar>
            <w:top w:w="0" w:type="dxa"/>
            <w:bottom w:w="0" w:type="dxa"/>
          </w:tblCellMar>
        </w:tblPrEx>
        <w:tc>
          <w:tcPr>
            <w:tcW w:w="1247" w:type="dxa"/>
          </w:tcPr>
          <w:p w14:paraId="0335BDF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197 </w:t>
            </w:r>
          </w:p>
        </w:tc>
        <w:tc>
          <w:tcPr>
            <w:tcW w:w="5669" w:type="dxa"/>
          </w:tcPr>
          <w:p w14:paraId="3FC4F117" w14:textId="77777777" w:rsidR="002D732C" w:rsidRPr="002D732C" w:rsidRDefault="002D732C" w:rsidP="002D732C">
            <w:pPr>
              <w:spacing w:line="240" w:lineRule="auto"/>
              <w:jc w:val="left"/>
              <w:rPr>
                <w:rFonts w:cs="Frankruhel"/>
                <w:sz w:val="24"/>
                <w:rtl/>
                <w:lang w:eastAsia="en-US"/>
              </w:rPr>
            </w:pPr>
            <w:r>
              <w:rPr>
                <w:sz w:val="24"/>
                <w:rtl/>
                <w:lang w:eastAsia="en-US"/>
              </w:rPr>
              <w:t>בית דין צבאי מיוחד</w:t>
            </w:r>
          </w:p>
        </w:tc>
        <w:tc>
          <w:tcPr>
            <w:tcW w:w="567" w:type="dxa"/>
          </w:tcPr>
          <w:p w14:paraId="0161C2B9" w14:textId="77777777" w:rsidR="002D732C" w:rsidRPr="002D732C" w:rsidRDefault="002D732C" w:rsidP="002D732C">
            <w:pPr>
              <w:spacing w:line="240" w:lineRule="auto"/>
              <w:jc w:val="left"/>
              <w:rPr>
                <w:rStyle w:val="Hyperlink"/>
                <w:rtl/>
              </w:rPr>
            </w:pPr>
            <w:hyperlink w:anchor="Seif206" w:tooltip="בית דין צבאי מיוחד" w:history="1">
              <w:r w:rsidRPr="002D732C">
                <w:rPr>
                  <w:rStyle w:val="Hyperlink"/>
                </w:rPr>
                <w:t>Go</w:t>
              </w:r>
            </w:hyperlink>
          </w:p>
        </w:tc>
        <w:tc>
          <w:tcPr>
            <w:tcW w:w="850" w:type="dxa"/>
          </w:tcPr>
          <w:p w14:paraId="1E77E2A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Seif206</w:instrText>
            </w:r>
            <w:r>
              <w:rPr>
                <w:sz w:val="24"/>
                <w:rtl/>
                <w:lang w:eastAsia="en-US"/>
              </w:rPr>
              <w:instrText xml:space="preserve"> </w:instrText>
            </w:r>
            <w:r>
              <w:rPr>
                <w:rFonts w:cs="Frankruhel"/>
                <w:sz w:val="24"/>
                <w:rtl/>
                <w:lang w:eastAsia="en-US"/>
              </w:rPr>
              <w:fldChar w:fldCharType="separate"/>
            </w:r>
            <w:r>
              <w:rPr>
                <w:noProof/>
                <w:sz w:val="24"/>
                <w:rtl/>
                <w:lang w:eastAsia="en-US"/>
              </w:rPr>
              <w:t>49</w:t>
            </w:r>
            <w:r>
              <w:rPr>
                <w:rFonts w:cs="Frankruhel"/>
                <w:sz w:val="24"/>
                <w:rtl/>
                <w:lang w:eastAsia="en-US"/>
              </w:rPr>
              <w:fldChar w:fldCharType="end"/>
            </w:r>
          </w:p>
        </w:tc>
      </w:tr>
      <w:tr w:rsidR="002D732C" w:rsidRPr="002D732C" w14:paraId="25E4D271" w14:textId="77777777" w:rsidTr="002D732C">
        <w:tblPrEx>
          <w:tblCellMar>
            <w:top w:w="0" w:type="dxa"/>
            <w:bottom w:w="0" w:type="dxa"/>
          </w:tblCellMar>
        </w:tblPrEx>
        <w:tc>
          <w:tcPr>
            <w:tcW w:w="1247" w:type="dxa"/>
          </w:tcPr>
          <w:p w14:paraId="0BFE94A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198 </w:t>
            </w:r>
          </w:p>
        </w:tc>
        <w:tc>
          <w:tcPr>
            <w:tcW w:w="5669" w:type="dxa"/>
          </w:tcPr>
          <w:p w14:paraId="409AC654" w14:textId="77777777" w:rsidR="002D732C" w:rsidRPr="002D732C" w:rsidRDefault="002D732C" w:rsidP="002D732C">
            <w:pPr>
              <w:spacing w:line="240" w:lineRule="auto"/>
              <w:jc w:val="left"/>
              <w:rPr>
                <w:rFonts w:cs="Frankruhel"/>
                <w:sz w:val="24"/>
                <w:rtl/>
                <w:lang w:eastAsia="en-US"/>
              </w:rPr>
            </w:pPr>
            <w:r>
              <w:rPr>
                <w:sz w:val="24"/>
                <w:rtl/>
                <w:lang w:eastAsia="en-US"/>
              </w:rPr>
              <w:t>מינוי שופטים צבאיים</w:t>
            </w:r>
          </w:p>
        </w:tc>
        <w:tc>
          <w:tcPr>
            <w:tcW w:w="567" w:type="dxa"/>
          </w:tcPr>
          <w:p w14:paraId="0CB76CAB" w14:textId="77777777" w:rsidR="002D732C" w:rsidRPr="002D732C" w:rsidRDefault="002D732C" w:rsidP="002D732C">
            <w:pPr>
              <w:spacing w:line="240" w:lineRule="auto"/>
              <w:jc w:val="left"/>
              <w:rPr>
                <w:rStyle w:val="Hyperlink"/>
                <w:rtl/>
              </w:rPr>
            </w:pPr>
            <w:hyperlink w:anchor="Seif207" w:tooltip="מינוי שופטים צבאיים" w:history="1">
              <w:r w:rsidRPr="002D732C">
                <w:rPr>
                  <w:rStyle w:val="Hyperlink"/>
                </w:rPr>
                <w:t>Go</w:t>
              </w:r>
            </w:hyperlink>
          </w:p>
        </w:tc>
        <w:tc>
          <w:tcPr>
            <w:tcW w:w="850" w:type="dxa"/>
          </w:tcPr>
          <w:p w14:paraId="73D0A20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Seif207</w:instrText>
            </w:r>
            <w:r>
              <w:rPr>
                <w:sz w:val="24"/>
                <w:rtl/>
                <w:lang w:eastAsia="en-US"/>
              </w:rPr>
              <w:instrText xml:space="preserve"> </w:instrText>
            </w:r>
            <w:r>
              <w:rPr>
                <w:rFonts w:cs="Frankruhel"/>
                <w:sz w:val="24"/>
                <w:rtl/>
                <w:lang w:eastAsia="en-US"/>
              </w:rPr>
              <w:fldChar w:fldCharType="separate"/>
            </w:r>
            <w:r>
              <w:rPr>
                <w:noProof/>
                <w:sz w:val="24"/>
                <w:rtl/>
                <w:lang w:eastAsia="en-US"/>
              </w:rPr>
              <w:t>49</w:t>
            </w:r>
            <w:r>
              <w:rPr>
                <w:rFonts w:cs="Frankruhel"/>
                <w:sz w:val="24"/>
                <w:rtl/>
                <w:lang w:eastAsia="en-US"/>
              </w:rPr>
              <w:fldChar w:fldCharType="end"/>
            </w:r>
          </w:p>
        </w:tc>
      </w:tr>
      <w:tr w:rsidR="002D732C" w:rsidRPr="002D732C" w14:paraId="3C4B042F" w14:textId="77777777" w:rsidTr="002D732C">
        <w:tblPrEx>
          <w:tblCellMar>
            <w:top w:w="0" w:type="dxa"/>
            <w:bottom w:w="0" w:type="dxa"/>
          </w:tblCellMar>
        </w:tblPrEx>
        <w:tc>
          <w:tcPr>
            <w:tcW w:w="1247" w:type="dxa"/>
          </w:tcPr>
          <w:p w14:paraId="566A021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199 </w:t>
            </w:r>
          </w:p>
        </w:tc>
        <w:tc>
          <w:tcPr>
            <w:tcW w:w="5669" w:type="dxa"/>
          </w:tcPr>
          <w:p w14:paraId="3BDFA378" w14:textId="77777777" w:rsidR="002D732C" w:rsidRPr="002D732C" w:rsidRDefault="002D732C" w:rsidP="002D732C">
            <w:pPr>
              <w:spacing w:line="240" w:lineRule="auto"/>
              <w:jc w:val="left"/>
              <w:rPr>
                <w:rFonts w:cs="Frankruhel"/>
                <w:sz w:val="24"/>
                <w:rtl/>
                <w:lang w:eastAsia="en-US"/>
              </w:rPr>
            </w:pPr>
            <w:r>
              <w:rPr>
                <w:sz w:val="24"/>
                <w:rtl/>
                <w:lang w:eastAsia="en-US"/>
              </w:rPr>
              <w:t>סדרי המינהל של בית דין צבאי מיוחד ומחוזי</w:t>
            </w:r>
          </w:p>
        </w:tc>
        <w:tc>
          <w:tcPr>
            <w:tcW w:w="567" w:type="dxa"/>
          </w:tcPr>
          <w:p w14:paraId="0D8F0E62" w14:textId="77777777" w:rsidR="002D732C" w:rsidRPr="002D732C" w:rsidRDefault="002D732C" w:rsidP="002D732C">
            <w:pPr>
              <w:spacing w:line="240" w:lineRule="auto"/>
              <w:jc w:val="left"/>
              <w:rPr>
                <w:rStyle w:val="Hyperlink"/>
                <w:rtl/>
              </w:rPr>
            </w:pPr>
            <w:hyperlink w:anchor="Seif208" w:tooltip="סדרי המינהל של בית דין צבאי מיוחד ומחוזי" w:history="1">
              <w:r w:rsidRPr="002D732C">
                <w:rPr>
                  <w:rStyle w:val="Hyperlink"/>
                </w:rPr>
                <w:t>Go</w:t>
              </w:r>
            </w:hyperlink>
          </w:p>
        </w:tc>
        <w:tc>
          <w:tcPr>
            <w:tcW w:w="850" w:type="dxa"/>
          </w:tcPr>
          <w:p w14:paraId="44278CA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Seif208</w:instrText>
            </w:r>
            <w:r>
              <w:rPr>
                <w:sz w:val="24"/>
                <w:rtl/>
                <w:lang w:eastAsia="en-US"/>
              </w:rPr>
              <w:instrText xml:space="preserve"> </w:instrText>
            </w:r>
            <w:r>
              <w:rPr>
                <w:rFonts w:cs="Frankruhel"/>
                <w:sz w:val="24"/>
                <w:rtl/>
                <w:lang w:eastAsia="en-US"/>
              </w:rPr>
              <w:fldChar w:fldCharType="separate"/>
            </w:r>
            <w:r>
              <w:rPr>
                <w:noProof/>
                <w:sz w:val="24"/>
                <w:rtl/>
                <w:lang w:eastAsia="en-US"/>
              </w:rPr>
              <w:t>49</w:t>
            </w:r>
            <w:r>
              <w:rPr>
                <w:rFonts w:cs="Frankruhel"/>
                <w:sz w:val="24"/>
                <w:rtl/>
                <w:lang w:eastAsia="en-US"/>
              </w:rPr>
              <w:fldChar w:fldCharType="end"/>
            </w:r>
          </w:p>
        </w:tc>
      </w:tr>
      <w:tr w:rsidR="002D732C" w:rsidRPr="002D732C" w14:paraId="399A0396" w14:textId="77777777" w:rsidTr="002D732C">
        <w:tblPrEx>
          <w:tblCellMar>
            <w:top w:w="0" w:type="dxa"/>
            <w:bottom w:w="0" w:type="dxa"/>
          </w:tblCellMar>
        </w:tblPrEx>
        <w:tc>
          <w:tcPr>
            <w:tcW w:w="1247" w:type="dxa"/>
          </w:tcPr>
          <w:p w14:paraId="24EC570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200 </w:t>
            </w:r>
          </w:p>
        </w:tc>
        <w:tc>
          <w:tcPr>
            <w:tcW w:w="5669" w:type="dxa"/>
          </w:tcPr>
          <w:p w14:paraId="19D3FDEA" w14:textId="77777777" w:rsidR="002D732C" w:rsidRPr="002D732C" w:rsidRDefault="002D732C" w:rsidP="002D732C">
            <w:pPr>
              <w:spacing w:line="240" w:lineRule="auto"/>
              <w:jc w:val="left"/>
              <w:rPr>
                <w:rFonts w:cs="Frankruhel"/>
                <w:sz w:val="24"/>
                <w:rtl/>
                <w:lang w:eastAsia="en-US"/>
              </w:rPr>
            </w:pPr>
            <w:r>
              <w:rPr>
                <w:sz w:val="24"/>
                <w:rtl/>
                <w:lang w:eastAsia="en-US"/>
              </w:rPr>
              <w:t>מותב של בית הדין הצבאי המיוחד</w:t>
            </w:r>
          </w:p>
        </w:tc>
        <w:tc>
          <w:tcPr>
            <w:tcW w:w="567" w:type="dxa"/>
          </w:tcPr>
          <w:p w14:paraId="74C0C755" w14:textId="77777777" w:rsidR="002D732C" w:rsidRPr="002D732C" w:rsidRDefault="002D732C" w:rsidP="002D732C">
            <w:pPr>
              <w:spacing w:line="240" w:lineRule="auto"/>
              <w:jc w:val="left"/>
              <w:rPr>
                <w:rStyle w:val="Hyperlink"/>
                <w:rtl/>
              </w:rPr>
            </w:pPr>
            <w:hyperlink w:anchor="Seif209" w:tooltip="מותב של בית הדין הצבאי המיוחד" w:history="1">
              <w:r w:rsidRPr="002D732C">
                <w:rPr>
                  <w:rStyle w:val="Hyperlink"/>
                </w:rPr>
                <w:t>Go</w:t>
              </w:r>
            </w:hyperlink>
          </w:p>
        </w:tc>
        <w:tc>
          <w:tcPr>
            <w:tcW w:w="850" w:type="dxa"/>
          </w:tcPr>
          <w:p w14:paraId="22ABF31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Seif209</w:instrText>
            </w:r>
            <w:r>
              <w:rPr>
                <w:sz w:val="24"/>
                <w:rtl/>
                <w:lang w:eastAsia="en-US"/>
              </w:rPr>
              <w:instrText xml:space="preserve"> </w:instrText>
            </w:r>
            <w:r>
              <w:rPr>
                <w:rFonts w:cs="Frankruhel"/>
                <w:sz w:val="24"/>
                <w:rtl/>
                <w:lang w:eastAsia="en-US"/>
              </w:rPr>
              <w:fldChar w:fldCharType="separate"/>
            </w:r>
            <w:r>
              <w:rPr>
                <w:noProof/>
                <w:sz w:val="24"/>
                <w:rtl/>
                <w:lang w:eastAsia="en-US"/>
              </w:rPr>
              <w:t>49</w:t>
            </w:r>
            <w:r>
              <w:rPr>
                <w:rFonts w:cs="Frankruhel"/>
                <w:sz w:val="24"/>
                <w:rtl/>
                <w:lang w:eastAsia="en-US"/>
              </w:rPr>
              <w:fldChar w:fldCharType="end"/>
            </w:r>
          </w:p>
        </w:tc>
      </w:tr>
      <w:tr w:rsidR="002D732C" w:rsidRPr="002D732C" w14:paraId="6DCDFA07" w14:textId="77777777" w:rsidTr="002D732C">
        <w:tblPrEx>
          <w:tblCellMar>
            <w:top w:w="0" w:type="dxa"/>
            <w:bottom w:w="0" w:type="dxa"/>
          </w:tblCellMar>
        </w:tblPrEx>
        <w:tc>
          <w:tcPr>
            <w:tcW w:w="1247" w:type="dxa"/>
          </w:tcPr>
          <w:p w14:paraId="648874D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200א </w:t>
            </w:r>
          </w:p>
        </w:tc>
        <w:tc>
          <w:tcPr>
            <w:tcW w:w="5669" w:type="dxa"/>
          </w:tcPr>
          <w:p w14:paraId="61F77D20" w14:textId="77777777" w:rsidR="002D732C" w:rsidRPr="002D732C" w:rsidRDefault="002D732C" w:rsidP="002D732C">
            <w:pPr>
              <w:spacing w:line="240" w:lineRule="auto"/>
              <w:jc w:val="left"/>
              <w:rPr>
                <w:rFonts w:cs="Frankruhel"/>
                <w:sz w:val="24"/>
                <w:rtl/>
                <w:lang w:eastAsia="en-US"/>
              </w:rPr>
            </w:pPr>
            <w:r>
              <w:rPr>
                <w:sz w:val="24"/>
                <w:rtl/>
                <w:lang w:eastAsia="en-US"/>
              </w:rPr>
              <w:t>מותב של בית דין צבאי מחוזי</w:t>
            </w:r>
          </w:p>
        </w:tc>
        <w:tc>
          <w:tcPr>
            <w:tcW w:w="567" w:type="dxa"/>
          </w:tcPr>
          <w:p w14:paraId="6E881BB9" w14:textId="77777777" w:rsidR="002D732C" w:rsidRPr="002D732C" w:rsidRDefault="002D732C" w:rsidP="002D732C">
            <w:pPr>
              <w:spacing w:line="240" w:lineRule="auto"/>
              <w:jc w:val="left"/>
              <w:rPr>
                <w:rStyle w:val="Hyperlink"/>
                <w:rtl/>
              </w:rPr>
            </w:pPr>
            <w:hyperlink w:anchor="Seif210" w:tooltip="מותב של בית דין צבאי מחוזי" w:history="1">
              <w:r w:rsidRPr="002D732C">
                <w:rPr>
                  <w:rStyle w:val="Hyperlink"/>
                </w:rPr>
                <w:t>Go</w:t>
              </w:r>
            </w:hyperlink>
          </w:p>
        </w:tc>
        <w:tc>
          <w:tcPr>
            <w:tcW w:w="850" w:type="dxa"/>
          </w:tcPr>
          <w:p w14:paraId="769C860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Seif210</w:instrText>
            </w:r>
            <w:r>
              <w:rPr>
                <w:sz w:val="24"/>
                <w:rtl/>
                <w:lang w:eastAsia="en-US"/>
              </w:rPr>
              <w:instrText xml:space="preserve"> </w:instrText>
            </w:r>
            <w:r>
              <w:rPr>
                <w:rFonts w:cs="Frankruhel"/>
                <w:sz w:val="24"/>
                <w:rtl/>
                <w:lang w:eastAsia="en-US"/>
              </w:rPr>
              <w:fldChar w:fldCharType="separate"/>
            </w:r>
            <w:r>
              <w:rPr>
                <w:noProof/>
                <w:sz w:val="24"/>
                <w:rtl/>
                <w:lang w:eastAsia="en-US"/>
              </w:rPr>
              <w:t>49</w:t>
            </w:r>
            <w:r>
              <w:rPr>
                <w:rFonts w:cs="Frankruhel"/>
                <w:sz w:val="24"/>
                <w:rtl/>
                <w:lang w:eastAsia="en-US"/>
              </w:rPr>
              <w:fldChar w:fldCharType="end"/>
            </w:r>
          </w:p>
        </w:tc>
      </w:tr>
      <w:tr w:rsidR="002D732C" w:rsidRPr="002D732C" w14:paraId="6A3A1008" w14:textId="77777777" w:rsidTr="002D732C">
        <w:tblPrEx>
          <w:tblCellMar>
            <w:top w:w="0" w:type="dxa"/>
            <w:bottom w:w="0" w:type="dxa"/>
          </w:tblCellMar>
        </w:tblPrEx>
        <w:tc>
          <w:tcPr>
            <w:tcW w:w="1247" w:type="dxa"/>
          </w:tcPr>
          <w:p w14:paraId="11FDCFC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201 </w:t>
            </w:r>
          </w:p>
        </w:tc>
        <w:tc>
          <w:tcPr>
            <w:tcW w:w="5669" w:type="dxa"/>
          </w:tcPr>
          <w:p w14:paraId="511830FF" w14:textId="77777777" w:rsidR="002D732C" w:rsidRPr="002D732C" w:rsidRDefault="002D732C" w:rsidP="002D732C">
            <w:pPr>
              <w:spacing w:line="240" w:lineRule="auto"/>
              <w:jc w:val="left"/>
              <w:rPr>
                <w:rFonts w:cs="Frankruhel"/>
                <w:sz w:val="24"/>
                <w:rtl/>
                <w:lang w:eastAsia="en-US"/>
              </w:rPr>
            </w:pPr>
            <w:r>
              <w:rPr>
                <w:sz w:val="24"/>
                <w:rtl/>
                <w:lang w:eastAsia="en-US"/>
              </w:rPr>
              <w:t>מספר חברי בית הדין</w:t>
            </w:r>
          </w:p>
        </w:tc>
        <w:tc>
          <w:tcPr>
            <w:tcW w:w="567" w:type="dxa"/>
          </w:tcPr>
          <w:p w14:paraId="281C9994" w14:textId="77777777" w:rsidR="002D732C" w:rsidRPr="002D732C" w:rsidRDefault="002D732C" w:rsidP="002D732C">
            <w:pPr>
              <w:spacing w:line="240" w:lineRule="auto"/>
              <w:jc w:val="left"/>
              <w:rPr>
                <w:rStyle w:val="Hyperlink"/>
                <w:rtl/>
              </w:rPr>
            </w:pPr>
            <w:hyperlink w:anchor="Seif211" w:tooltip="מספר חברי בית הדין" w:history="1">
              <w:r w:rsidRPr="002D732C">
                <w:rPr>
                  <w:rStyle w:val="Hyperlink"/>
                </w:rPr>
                <w:t>Go</w:t>
              </w:r>
            </w:hyperlink>
          </w:p>
        </w:tc>
        <w:tc>
          <w:tcPr>
            <w:tcW w:w="850" w:type="dxa"/>
          </w:tcPr>
          <w:p w14:paraId="6C3C8EA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Seif211</w:instrText>
            </w:r>
            <w:r>
              <w:rPr>
                <w:sz w:val="24"/>
                <w:rtl/>
                <w:lang w:eastAsia="en-US"/>
              </w:rPr>
              <w:instrText xml:space="preserve"> </w:instrText>
            </w:r>
            <w:r>
              <w:rPr>
                <w:rFonts w:cs="Frankruhel"/>
                <w:sz w:val="24"/>
                <w:rtl/>
                <w:lang w:eastAsia="en-US"/>
              </w:rPr>
              <w:fldChar w:fldCharType="separate"/>
            </w:r>
            <w:r>
              <w:rPr>
                <w:noProof/>
                <w:sz w:val="24"/>
                <w:rtl/>
                <w:lang w:eastAsia="en-US"/>
              </w:rPr>
              <w:t>49</w:t>
            </w:r>
            <w:r>
              <w:rPr>
                <w:rFonts w:cs="Frankruhel"/>
                <w:sz w:val="24"/>
                <w:rtl/>
                <w:lang w:eastAsia="en-US"/>
              </w:rPr>
              <w:fldChar w:fldCharType="end"/>
            </w:r>
          </w:p>
        </w:tc>
      </w:tr>
      <w:tr w:rsidR="002D732C" w:rsidRPr="002D732C" w14:paraId="706FA6A7" w14:textId="77777777" w:rsidTr="002D732C">
        <w:tblPrEx>
          <w:tblCellMar>
            <w:top w:w="0" w:type="dxa"/>
            <w:bottom w:w="0" w:type="dxa"/>
          </w:tblCellMar>
        </w:tblPrEx>
        <w:tc>
          <w:tcPr>
            <w:tcW w:w="1247" w:type="dxa"/>
          </w:tcPr>
          <w:p w14:paraId="508601E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202 </w:t>
            </w:r>
          </w:p>
        </w:tc>
        <w:tc>
          <w:tcPr>
            <w:tcW w:w="5669" w:type="dxa"/>
          </w:tcPr>
          <w:p w14:paraId="40041CEA" w14:textId="77777777" w:rsidR="002D732C" w:rsidRPr="002D732C" w:rsidRDefault="002D732C" w:rsidP="002D732C">
            <w:pPr>
              <w:spacing w:line="240" w:lineRule="auto"/>
              <w:jc w:val="left"/>
              <w:rPr>
                <w:rFonts w:cs="Frankruhel"/>
                <w:sz w:val="24"/>
                <w:rtl/>
                <w:lang w:eastAsia="en-US"/>
              </w:rPr>
            </w:pPr>
            <w:r>
              <w:rPr>
                <w:sz w:val="24"/>
                <w:rtl/>
                <w:lang w:eastAsia="en-US"/>
              </w:rPr>
              <w:t>הכללת שופט צבאי ושופט צבאי משפטאי</w:t>
            </w:r>
          </w:p>
        </w:tc>
        <w:tc>
          <w:tcPr>
            <w:tcW w:w="567" w:type="dxa"/>
          </w:tcPr>
          <w:p w14:paraId="78D60B9B" w14:textId="77777777" w:rsidR="002D732C" w:rsidRPr="002D732C" w:rsidRDefault="002D732C" w:rsidP="002D732C">
            <w:pPr>
              <w:spacing w:line="240" w:lineRule="auto"/>
              <w:jc w:val="left"/>
              <w:rPr>
                <w:rStyle w:val="Hyperlink"/>
                <w:rtl/>
              </w:rPr>
            </w:pPr>
            <w:hyperlink w:anchor="Seif212" w:tooltip="הכללת שופט צבאי ושופט צבאי משפטאי" w:history="1">
              <w:r w:rsidRPr="002D732C">
                <w:rPr>
                  <w:rStyle w:val="Hyperlink"/>
                </w:rPr>
                <w:t>Go</w:t>
              </w:r>
            </w:hyperlink>
          </w:p>
        </w:tc>
        <w:tc>
          <w:tcPr>
            <w:tcW w:w="850" w:type="dxa"/>
          </w:tcPr>
          <w:p w14:paraId="468827E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Seif212</w:instrText>
            </w:r>
            <w:r>
              <w:rPr>
                <w:sz w:val="24"/>
                <w:rtl/>
                <w:lang w:eastAsia="en-US"/>
              </w:rPr>
              <w:instrText xml:space="preserve"> </w:instrText>
            </w:r>
            <w:r>
              <w:rPr>
                <w:rFonts w:cs="Frankruhel"/>
                <w:sz w:val="24"/>
                <w:rtl/>
                <w:lang w:eastAsia="en-US"/>
              </w:rPr>
              <w:fldChar w:fldCharType="separate"/>
            </w:r>
            <w:r>
              <w:rPr>
                <w:noProof/>
                <w:sz w:val="24"/>
                <w:rtl/>
                <w:lang w:eastAsia="en-US"/>
              </w:rPr>
              <w:t>49</w:t>
            </w:r>
            <w:r>
              <w:rPr>
                <w:rFonts w:cs="Frankruhel"/>
                <w:sz w:val="24"/>
                <w:rtl/>
                <w:lang w:eastAsia="en-US"/>
              </w:rPr>
              <w:fldChar w:fldCharType="end"/>
            </w:r>
          </w:p>
        </w:tc>
      </w:tr>
      <w:tr w:rsidR="002D732C" w:rsidRPr="002D732C" w14:paraId="0D765226" w14:textId="77777777" w:rsidTr="002D732C">
        <w:tblPrEx>
          <w:tblCellMar>
            <w:top w:w="0" w:type="dxa"/>
            <w:bottom w:w="0" w:type="dxa"/>
          </w:tblCellMar>
        </w:tblPrEx>
        <w:tc>
          <w:tcPr>
            <w:tcW w:w="1247" w:type="dxa"/>
          </w:tcPr>
          <w:p w14:paraId="0659376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203 </w:t>
            </w:r>
          </w:p>
        </w:tc>
        <w:tc>
          <w:tcPr>
            <w:tcW w:w="5669" w:type="dxa"/>
          </w:tcPr>
          <w:p w14:paraId="27B013A9" w14:textId="77777777" w:rsidR="002D732C" w:rsidRPr="002D732C" w:rsidRDefault="002D732C" w:rsidP="002D732C">
            <w:pPr>
              <w:spacing w:line="240" w:lineRule="auto"/>
              <w:jc w:val="left"/>
              <w:rPr>
                <w:rFonts w:cs="Frankruhel"/>
                <w:sz w:val="24"/>
                <w:rtl/>
                <w:lang w:eastAsia="en-US"/>
              </w:rPr>
            </w:pPr>
            <w:r>
              <w:rPr>
                <w:sz w:val="24"/>
                <w:rtl/>
                <w:lang w:eastAsia="en-US"/>
              </w:rPr>
              <w:t>דיון לפני דן יחיד בבית דין צבאי מחוזי</w:t>
            </w:r>
          </w:p>
        </w:tc>
        <w:tc>
          <w:tcPr>
            <w:tcW w:w="567" w:type="dxa"/>
          </w:tcPr>
          <w:p w14:paraId="28EF03AD" w14:textId="77777777" w:rsidR="002D732C" w:rsidRPr="002D732C" w:rsidRDefault="002D732C" w:rsidP="002D732C">
            <w:pPr>
              <w:spacing w:line="240" w:lineRule="auto"/>
              <w:jc w:val="left"/>
              <w:rPr>
                <w:rStyle w:val="Hyperlink"/>
                <w:rtl/>
              </w:rPr>
            </w:pPr>
            <w:hyperlink w:anchor="Seif213" w:tooltip="דיון לפני דן יחיד בבית דין צבאי מחוזי" w:history="1">
              <w:r w:rsidRPr="002D732C">
                <w:rPr>
                  <w:rStyle w:val="Hyperlink"/>
                </w:rPr>
                <w:t>Go</w:t>
              </w:r>
            </w:hyperlink>
          </w:p>
        </w:tc>
        <w:tc>
          <w:tcPr>
            <w:tcW w:w="850" w:type="dxa"/>
          </w:tcPr>
          <w:p w14:paraId="746CD00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Seif213</w:instrText>
            </w:r>
            <w:r>
              <w:rPr>
                <w:sz w:val="24"/>
                <w:rtl/>
                <w:lang w:eastAsia="en-US"/>
              </w:rPr>
              <w:instrText xml:space="preserve"> </w:instrText>
            </w:r>
            <w:r>
              <w:rPr>
                <w:rFonts w:cs="Frankruhel"/>
                <w:sz w:val="24"/>
                <w:rtl/>
                <w:lang w:eastAsia="en-US"/>
              </w:rPr>
              <w:fldChar w:fldCharType="separate"/>
            </w:r>
            <w:r>
              <w:rPr>
                <w:noProof/>
                <w:sz w:val="24"/>
                <w:rtl/>
                <w:lang w:eastAsia="en-US"/>
              </w:rPr>
              <w:t>49</w:t>
            </w:r>
            <w:r>
              <w:rPr>
                <w:rFonts w:cs="Frankruhel"/>
                <w:sz w:val="24"/>
                <w:rtl/>
                <w:lang w:eastAsia="en-US"/>
              </w:rPr>
              <w:fldChar w:fldCharType="end"/>
            </w:r>
          </w:p>
        </w:tc>
      </w:tr>
      <w:tr w:rsidR="002D732C" w:rsidRPr="002D732C" w14:paraId="6A431252" w14:textId="77777777" w:rsidTr="002D732C">
        <w:tblPrEx>
          <w:tblCellMar>
            <w:top w:w="0" w:type="dxa"/>
            <w:bottom w:w="0" w:type="dxa"/>
          </w:tblCellMar>
        </w:tblPrEx>
        <w:tc>
          <w:tcPr>
            <w:tcW w:w="1247" w:type="dxa"/>
          </w:tcPr>
          <w:p w14:paraId="0F3A43F7" w14:textId="77777777" w:rsidR="002D732C" w:rsidRPr="002D732C" w:rsidRDefault="002D732C" w:rsidP="002D732C">
            <w:pPr>
              <w:spacing w:line="240" w:lineRule="auto"/>
              <w:jc w:val="left"/>
              <w:rPr>
                <w:rFonts w:cs="Frankruhel"/>
                <w:sz w:val="24"/>
                <w:rtl/>
                <w:lang w:eastAsia="en-US"/>
              </w:rPr>
            </w:pPr>
          </w:p>
        </w:tc>
        <w:tc>
          <w:tcPr>
            <w:tcW w:w="5669" w:type="dxa"/>
          </w:tcPr>
          <w:p w14:paraId="494E0B22" w14:textId="77777777" w:rsidR="002D732C" w:rsidRPr="002D732C" w:rsidRDefault="002D732C" w:rsidP="002D732C">
            <w:pPr>
              <w:spacing w:line="240" w:lineRule="auto"/>
              <w:jc w:val="left"/>
              <w:rPr>
                <w:rFonts w:cs="Frankruhel"/>
                <w:sz w:val="24"/>
                <w:rtl/>
                <w:lang w:eastAsia="en-US"/>
              </w:rPr>
            </w:pPr>
            <w:r>
              <w:rPr>
                <w:sz w:val="24"/>
                <w:rtl/>
                <w:lang w:eastAsia="en-US"/>
              </w:rPr>
              <w:t>סימן ד' – בית דין צבאי ימי</w:t>
            </w:r>
          </w:p>
        </w:tc>
        <w:tc>
          <w:tcPr>
            <w:tcW w:w="567" w:type="dxa"/>
          </w:tcPr>
          <w:p w14:paraId="520DFE3A" w14:textId="77777777" w:rsidR="002D732C" w:rsidRPr="002D732C" w:rsidRDefault="002D732C" w:rsidP="002D732C">
            <w:pPr>
              <w:spacing w:line="240" w:lineRule="auto"/>
              <w:jc w:val="left"/>
              <w:rPr>
                <w:rStyle w:val="Hyperlink"/>
                <w:rtl/>
              </w:rPr>
            </w:pPr>
            <w:hyperlink w:anchor="hed28" w:tooltip="סימן ד – בית דין צבאי ימי" w:history="1">
              <w:r w:rsidRPr="002D732C">
                <w:rPr>
                  <w:rStyle w:val="Hyperlink"/>
                </w:rPr>
                <w:t>Go</w:t>
              </w:r>
            </w:hyperlink>
          </w:p>
        </w:tc>
        <w:tc>
          <w:tcPr>
            <w:tcW w:w="850" w:type="dxa"/>
          </w:tcPr>
          <w:p w14:paraId="7DDEDFF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hed28</w:instrText>
            </w:r>
            <w:r>
              <w:rPr>
                <w:sz w:val="24"/>
                <w:rtl/>
                <w:lang w:eastAsia="en-US"/>
              </w:rPr>
              <w:instrText xml:space="preserve"> </w:instrText>
            </w:r>
            <w:r>
              <w:rPr>
                <w:rFonts w:cs="Frankruhel"/>
                <w:sz w:val="24"/>
                <w:rtl/>
                <w:lang w:eastAsia="en-US"/>
              </w:rPr>
              <w:fldChar w:fldCharType="separate"/>
            </w:r>
            <w:r>
              <w:rPr>
                <w:noProof/>
                <w:sz w:val="24"/>
                <w:rtl/>
                <w:lang w:eastAsia="en-US"/>
              </w:rPr>
              <w:t>50</w:t>
            </w:r>
            <w:r>
              <w:rPr>
                <w:rFonts w:cs="Frankruhel"/>
                <w:sz w:val="24"/>
                <w:rtl/>
                <w:lang w:eastAsia="en-US"/>
              </w:rPr>
              <w:fldChar w:fldCharType="end"/>
            </w:r>
          </w:p>
        </w:tc>
      </w:tr>
      <w:tr w:rsidR="002D732C" w:rsidRPr="002D732C" w14:paraId="5F4B756A" w14:textId="77777777" w:rsidTr="002D732C">
        <w:tblPrEx>
          <w:tblCellMar>
            <w:top w:w="0" w:type="dxa"/>
            <w:bottom w:w="0" w:type="dxa"/>
          </w:tblCellMar>
        </w:tblPrEx>
        <w:tc>
          <w:tcPr>
            <w:tcW w:w="1247" w:type="dxa"/>
          </w:tcPr>
          <w:p w14:paraId="2A22BCE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205 </w:t>
            </w:r>
          </w:p>
        </w:tc>
        <w:tc>
          <w:tcPr>
            <w:tcW w:w="5669" w:type="dxa"/>
          </w:tcPr>
          <w:p w14:paraId="11B630C8" w14:textId="77777777" w:rsidR="002D732C" w:rsidRPr="002D732C" w:rsidRDefault="002D732C" w:rsidP="002D732C">
            <w:pPr>
              <w:spacing w:line="240" w:lineRule="auto"/>
              <w:jc w:val="left"/>
              <w:rPr>
                <w:rFonts w:cs="Frankruhel"/>
                <w:sz w:val="24"/>
                <w:rtl/>
                <w:lang w:eastAsia="en-US"/>
              </w:rPr>
            </w:pPr>
            <w:r>
              <w:rPr>
                <w:sz w:val="24"/>
                <w:rtl/>
                <w:lang w:eastAsia="en-US"/>
              </w:rPr>
              <w:t>סמכות בית דין צבאי ימי</w:t>
            </w:r>
          </w:p>
        </w:tc>
        <w:tc>
          <w:tcPr>
            <w:tcW w:w="567" w:type="dxa"/>
          </w:tcPr>
          <w:p w14:paraId="157A1EFB" w14:textId="77777777" w:rsidR="002D732C" w:rsidRPr="002D732C" w:rsidRDefault="002D732C" w:rsidP="002D732C">
            <w:pPr>
              <w:spacing w:line="240" w:lineRule="auto"/>
              <w:jc w:val="left"/>
              <w:rPr>
                <w:rStyle w:val="Hyperlink"/>
                <w:rtl/>
              </w:rPr>
            </w:pPr>
            <w:hyperlink w:anchor="Seif214" w:tooltip="סמכות בית דין צבאי ימי" w:history="1">
              <w:r w:rsidRPr="002D732C">
                <w:rPr>
                  <w:rStyle w:val="Hyperlink"/>
                </w:rPr>
                <w:t>Go</w:t>
              </w:r>
            </w:hyperlink>
          </w:p>
        </w:tc>
        <w:tc>
          <w:tcPr>
            <w:tcW w:w="850" w:type="dxa"/>
          </w:tcPr>
          <w:p w14:paraId="0903511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Seif214</w:instrText>
            </w:r>
            <w:r>
              <w:rPr>
                <w:sz w:val="24"/>
                <w:rtl/>
                <w:lang w:eastAsia="en-US"/>
              </w:rPr>
              <w:instrText xml:space="preserve"> </w:instrText>
            </w:r>
            <w:r>
              <w:rPr>
                <w:rFonts w:cs="Frankruhel"/>
                <w:sz w:val="24"/>
                <w:rtl/>
                <w:lang w:eastAsia="en-US"/>
              </w:rPr>
              <w:fldChar w:fldCharType="separate"/>
            </w:r>
            <w:r>
              <w:rPr>
                <w:noProof/>
                <w:sz w:val="24"/>
                <w:rtl/>
                <w:lang w:eastAsia="en-US"/>
              </w:rPr>
              <w:t>50</w:t>
            </w:r>
            <w:r>
              <w:rPr>
                <w:rFonts w:cs="Frankruhel"/>
                <w:sz w:val="24"/>
                <w:rtl/>
                <w:lang w:eastAsia="en-US"/>
              </w:rPr>
              <w:fldChar w:fldCharType="end"/>
            </w:r>
          </w:p>
        </w:tc>
      </w:tr>
      <w:tr w:rsidR="002D732C" w:rsidRPr="002D732C" w14:paraId="613D0F29" w14:textId="77777777" w:rsidTr="002D732C">
        <w:tblPrEx>
          <w:tblCellMar>
            <w:top w:w="0" w:type="dxa"/>
            <w:bottom w:w="0" w:type="dxa"/>
          </w:tblCellMar>
        </w:tblPrEx>
        <w:tc>
          <w:tcPr>
            <w:tcW w:w="1247" w:type="dxa"/>
          </w:tcPr>
          <w:p w14:paraId="6CE43FF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206 </w:t>
            </w:r>
          </w:p>
        </w:tc>
        <w:tc>
          <w:tcPr>
            <w:tcW w:w="5669" w:type="dxa"/>
          </w:tcPr>
          <w:p w14:paraId="0B76EC7B" w14:textId="77777777" w:rsidR="002D732C" w:rsidRPr="002D732C" w:rsidRDefault="002D732C" w:rsidP="002D732C">
            <w:pPr>
              <w:spacing w:line="240" w:lineRule="auto"/>
              <w:jc w:val="left"/>
              <w:rPr>
                <w:rFonts w:cs="Frankruhel"/>
                <w:sz w:val="24"/>
                <w:rtl/>
                <w:lang w:eastAsia="en-US"/>
              </w:rPr>
            </w:pPr>
            <w:r>
              <w:rPr>
                <w:sz w:val="24"/>
                <w:rtl/>
                <w:lang w:eastAsia="en-US"/>
              </w:rPr>
              <w:t>אימתי מרכיבים בית דין צבאי ימי</w:t>
            </w:r>
          </w:p>
        </w:tc>
        <w:tc>
          <w:tcPr>
            <w:tcW w:w="567" w:type="dxa"/>
          </w:tcPr>
          <w:p w14:paraId="6C5AE700" w14:textId="77777777" w:rsidR="002D732C" w:rsidRPr="002D732C" w:rsidRDefault="002D732C" w:rsidP="002D732C">
            <w:pPr>
              <w:spacing w:line="240" w:lineRule="auto"/>
              <w:jc w:val="left"/>
              <w:rPr>
                <w:rStyle w:val="Hyperlink"/>
                <w:rtl/>
              </w:rPr>
            </w:pPr>
            <w:hyperlink w:anchor="Seif215" w:tooltip="אימתי מרכיבים בית דין צבאי ימי" w:history="1">
              <w:r w:rsidRPr="002D732C">
                <w:rPr>
                  <w:rStyle w:val="Hyperlink"/>
                </w:rPr>
                <w:t>Go</w:t>
              </w:r>
            </w:hyperlink>
          </w:p>
        </w:tc>
        <w:tc>
          <w:tcPr>
            <w:tcW w:w="850" w:type="dxa"/>
          </w:tcPr>
          <w:p w14:paraId="765CCD4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Seif215</w:instrText>
            </w:r>
            <w:r>
              <w:rPr>
                <w:sz w:val="24"/>
                <w:rtl/>
                <w:lang w:eastAsia="en-US"/>
              </w:rPr>
              <w:instrText xml:space="preserve"> </w:instrText>
            </w:r>
            <w:r>
              <w:rPr>
                <w:rFonts w:cs="Frankruhel"/>
                <w:sz w:val="24"/>
                <w:rtl/>
                <w:lang w:eastAsia="en-US"/>
              </w:rPr>
              <w:fldChar w:fldCharType="separate"/>
            </w:r>
            <w:r>
              <w:rPr>
                <w:noProof/>
                <w:sz w:val="24"/>
                <w:rtl/>
                <w:lang w:eastAsia="en-US"/>
              </w:rPr>
              <w:t>50</w:t>
            </w:r>
            <w:r>
              <w:rPr>
                <w:rFonts w:cs="Frankruhel"/>
                <w:sz w:val="24"/>
                <w:rtl/>
                <w:lang w:eastAsia="en-US"/>
              </w:rPr>
              <w:fldChar w:fldCharType="end"/>
            </w:r>
          </w:p>
        </w:tc>
      </w:tr>
      <w:tr w:rsidR="002D732C" w:rsidRPr="002D732C" w14:paraId="69DA6DD8" w14:textId="77777777" w:rsidTr="002D732C">
        <w:tblPrEx>
          <w:tblCellMar>
            <w:top w:w="0" w:type="dxa"/>
            <w:bottom w:w="0" w:type="dxa"/>
          </w:tblCellMar>
        </w:tblPrEx>
        <w:tc>
          <w:tcPr>
            <w:tcW w:w="1247" w:type="dxa"/>
          </w:tcPr>
          <w:p w14:paraId="7E7B926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207 </w:t>
            </w:r>
          </w:p>
        </w:tc>
        <w:tc>
          <w:tcPr>
            <w:tcW w:w="5669" w:type="dxa"/>
          </w:tcPr>
          <w:p w14:paraId="65AC5295" w14:textId="77777777" w:rsidR="002D732C" w:rsidRPr="002D732C" w:rsidRDefault="002D732C" w:rsidP="002D732C">
            <w:pPr>
              <w:spacing w:line="240" w:lineRule="auto"/>
              <w:jc w:val="left"/>
              <w:rPr>
                <w:rFonts w:cs="Frankruhel"/>
                <w:sz w:val="24"/>
                <w:rtl/>
                <w:lang w:eastAsia="en-US"/>
              </w:rPr>
            </w:pPr>
            <w:r>
              <w:rPr>
                <w:sz w:val="24"/>
                <w:rtl/>
                <w:lang w:eastAsia="en-US"/>
              </w:rPr>
              <w:t>סמכותו של מפקד שייטת</w:t>
            </w:r>
          </w:p>
        </w:tc>
        <w:tc>
          <w:tcPr>
            <w:tcW w:w="567" w:type="dxa"/>
          </w:tcPr>
          <w:p w14:paraId="1EE8FDF7" w14:textId="77777777" w:rsidR="002D732C" w:rsidRPr="002D732C" w:rsidRDefault="002D732C" w:rsidP="002D732C">
            <w:pPr>
              <w:spacing w:line="240" w:lineRule="auto"/>
              <w:jc w:val="left"/>
              <w:rPr>
                <w:rStyle w:val="Hyperlink"/>
                <w:rtl/>
              </w:rPr>
            </w:pPr>
            <w:hyperlink w:anchor="Seif216" w:tooltip="סמכותו של מפקד שייטת" w:history="1">
              <w:r w:rsidRPr="002D732C">
                <w:rPr>
                  <w:rStyle w:val="Hyperlink"/>
                </w:rPr>
                <w:t>Go</w:t>
              </w:r>
            </w:hyperlink>
          </w:p>
        </w:tc>
        <w:tc>
          <w:tcPr>
            <w:tcW w:w="850" w:type="dxa"/>
          </w:tcPr>
          <w:p w14:paraId="6B63AC6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Seif216</w:instrText>
            </w:r>
            <w:r>
              <w:rPr>
                <w:sz w:val="24"/>
                <w:rtl/>
                <w:lang w:eastAsia="en-US"/>
              </w:rPr>
              <w:instrText xml:space="preserve"> </w:instrText>
            </w:r>
            <w:r>
              <w:rPr>
                <w:rFonts w:cs="Frankruhel"/>
                <w:sz w:val="24"/>
                <w:rtl/>
                <w:lang w:eastAsia="en-US"/>
              </w:rPr>
              <w:fldChar w:fldCharType="separate"/>
            </w:r>
            <w:r>
              <w:rPr>
                <w:noProof/>
                <w:sz w:val="24"/>
                <w:rtl/>
                <w:lang w:eastAsia="en-US"/>
              </w:rPr>
              <w:t>50</w:t>
            </w:r>
            <w:r>
              <w:rPr>
                <w:rFonts w:cs="Frankruhel"/>
                <w:sz w:val="24"/>
                <w:rtl/>
                <w:lang w:eastAsia="en-US"/>
              </w:rPr>
              <w:fldChar w:fldCharType="end"/>
            </w:r>
          </w:p>
        </w:tc>
      </w:tr>
      <w:tr w:rsidR="002D732C" w:rsidRPr="002D732C" w14:paraId="7718EDF7" w14:textId="77777777" w:rsidTr="002D732C">
        <w:tblPrEx>
          <w:tblCellMar>
            <w:top w:w="0" w:type="dxa"/>
            <w:bottom w:w="0" w:type="dxa"/>
          </w:tblCellMar>
        </w:tblPrEx>
        <w:tc>
          <w:tcPr>
            <w:tcW w:w="1247" w:type="dxa"/>
          </w:tcPr>
          <w:p w14:paraId="7BB4E3B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208 </w:t>
            </w:r>
          </w:p>
        </w:tc>
        <w:tc>
          <w:tcPr>
            <w:tcW w:w="5669" w:type="dxa"/>
          </w:tcPr>
          <w:p w14:paraId="6591B58E" w14:textId="77777777" w:rsidR="002D732C" w:rsidRPr="002D732C" w:rsidRDefault="002D732C" w:rsidP="002D732C">
            <w:pPr>
              <w:spacing w:line="240" w:lineRule="auto"/>
              <w:jc w:val="left"/>
              <w:rPr>
                <w:rFonts w:cs="Frankruhel"/>
                <w:sz w:val="24"/>
                <w:rtl/>
                <w:lang w:eastAsia="en-US"/>
              </w:rPr>
            </w:pPr>
            <w:r>
              <w:rPr>
                <w:sz w:val="24"/>
                <w:rtl/>
                <w:lang w:eastAsia="en-US"/>
              </w:rPr>
              <w:t>מותב בית דין צבאי ימי</w:t>
            </w:r>
          </w:p>
        </w:tc>
        <w:tc>
          <w:tcPr>
            <w:tcW w:w="567" w:type="dxa"/>
          </w:tcPr>
          <w:p w14:paraId="21EEF802" w14:textId="77777777" w:rsidR="002D732C" w:rsidRPr="002D732C" w:rsidRDefault="002D732C" w:rsidP="002D732C">
            <w:pPr>
              <w:spacing w:line="240" w:lineRule="auto"/>
              <w:jc w:val="left"/>
              <w:rPr>
                <w:rStyle w:val="Hyperlink"/>
                <w:rtl/>
              </w:rPr>
            </w:pPr>
            <w:hyperlink w:anchor="Seif217" w:tooltip="מותב בית דין צבאי ימי" w:history="1">
              <w:r w:rsidRPr="002D732C">
                <w:rPr>
                  <w:rStyle w:val="Hyperlink"/>
                </w:rPr>
                <w:t>Go</w:t>
              </w:r>
            </w:hyperlink>
          </w:p>
        </w:tc>
        <w:tc>
          <w:tcPr>
            <w:tcW w:w="850" w:type="dxa"/>
          </w:tcPr>
          <w:p w14:paraId="67AD1C0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Seif217</w:instrText>
            </w:r>
            <w:r>
              <w:rPr>
                <w:sz w:val="24"/>
                <w:rtl/>
                <w:lang w:eastAsia="en-US"/>
              </w:rPr>
              <w:instrText xml:space="preserve"> </w:instrText>
            </w:r>
            <w:r>
              <w:rPr>
                <w:rFonts w:cs="Frankruhel"/>
                <w:sz w:val="24"/>
                <w:rtl/>
                <w:lang w:eastAsia="en-US"/>
              </w:rPr>
              <w:fldChar w:fldCharType="separate"/>
            </w:r>
            <w:r>
              <w:rPr>
                <w:noProof/>
                <w:sz w:val="24"/>
                <w:rtl/>
                <w:lang w:eastAsia="en-US"/>
              </w:rPr>
              <w:t>50</w:t>
            </w:r>
            <w:r>
              <w:rPr>
                <w:rFonts w:cs="Frankruhel"/>
                <w:sz w:val="24"/>
                <w:rtl/>
                <w:lang w:eastAsia="en-US"/>
              </w:rPr>
              <w:fldChar w:fldCharType="end"/>
            </w:r>
          </w:p>
        </w:tc>
      </w:tr>
      <w:tr w:rsidR="002D732C" w:rsidRPr="002D732C" w14:paraId="778AED33" w14:textId="77777777" w:rsidTr="002D732C">
        <w:tblPrEx>
          <w:tblCellMar>
            <w:top w:w="0" w:type="dxa"/>
            <w:bottom w:w="0" w:type="dxa"/>
          </w:tblCellMar>
        </w:tblPrEx>
        <w:tc>
          <w:tcPr>
            <w:tcW w:w="1247" w:type="dxa"/>
          </w:tcPr>
          <w:p w14:paraId="126E0A21" w14:textId="77777777" w:rsidR="002D732C" w:rsidRPr="002D732C" w:rsidRDefault="002D732C" w:rsidP="002D732C">
            <w:pPr>
              <w:spacing w:line="240" w:lineRule="auto"/>
              <w:jc w:val="left"/>
              <w:rPr>
                <w:rFonts w:cs="Frankruhel"/>
                <w:sz w:val="24"/>
                <w:rtl/>
                <w:lang w:eastAsia="en-US"/>
              </w:rPr>
            </w:pPr>
          </w:p>
        </w:tc>
        <w:tc>
          <w:tcPr>
            <w:tcW w:w="5669" w:type="dxa"/>
          </w:tcPr>
          <w:p w14:paraId="22874EF5" w14:textId="77777777" w:rsidR="002D732C" w:rsidRPr="002D732C" w:rsidRDefault="002D732C" w:rsidP="002D732C">
            <w:pPr>
              <w:spacing w:line="240" w:lineRule="auto"/>
              <w:jc w:val="left"/>
              <w:rPr>
                <w:rFonts w:cs="Frankruhel"/>
                <w:sz w:val="24"/>
                <w:rtl/>
                <w:lang w:eastAsia="en-US"/>
              </w:rPr>
            </w:pPr>
            <w:r>
              <w:rPr>
                <w:sz w:val="24"/>
                <w:rtl/>
                <w:lang w:eastAsia="en-US"/>
              </w:rPr>
              <w:t>סימן ה' – בית דין שדה</w:t>
            </w:r>
          </w:p>
        </w:tc>
        <w:tc>
          <w:tcPr>
            <w:tcW w:w="567" w:type="dxa"/>
          </w:tcPr>
          <w:p w14:paraId="3BECE4F8" w14:textId="77777777" w:rsidR="002D732C" w:rsidRPr="002D732C" w:rsidRDefault="002D732C" w:rsidP="002D732C">
            <w:pPr>
              <w:spacing w:line="240" w:lineRule="auto"/>
              <w:jc w:val="left"/>
              <w:rPr>
                <w:rStyle w:val="Hyperlink"/>
                <w:rtl/>
              </w:rPr>
            </w:pPr>
            <w:hyperlink w:anchor="hed29" w:tooltip="סימן ה – בית דין שדה" w:history="1">
              <w:r w:rsidRPr="002D732C">
                <w:rPr>
                  <w:rStyle w:val="Hyperlink"/>
                </w:rPr>
                <w:t>Go</w:t>
              </w:r>
            </w:hyperlink>
          </w:p>
        </w:tc>
        <w:tc>
          <w:tcPr>
            <w:tcW w:w="850" w:type="dxa"/>
          </w:tcPr>
          <w:p w14:paraId="0A18E16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hed29</w:instrText>
            </w:r>
            <w:r>
              <w:rPr>
                <w:sz w:val="24"/>
                <w:rtl/>
                <w:lang w:eastAsia="en-US"/>
              </w:rPr>
              <w:instrText xml:space="preserve"> </w:instrText>
            </w:r>
            <w:r>
              <w:rPr>
                <w:rFonts w:cs="Frankruhel"/>
                <w:sz w:val="24"/>
                <w:rtl/>
                <w:lang w:eastAsia="en-US"/>
              </w:rPr>
              <w:fldChar w:fldCharType="separate"/>
            </w:r>
            <w:r>
              <w:rPr>
                <w:noProof/>
                <w:sz w:val="24"/>
                <w:rtl/>
                <w:lang w:eastAsia="en-US"/>
              </w:rPr>
              <w:t>50</w:t>
            </w:r>
            <w:r>
              <w:rPr>
                <w:rFonts w:cs="Frankruhel"/>
                <w:sz w:val="24"/>
                <w:rtl/>
                <w:lang w:eastAsia="en-US"/>
              </w:rPr>
              <w:fldChar w:fldCharType="end"/>
            </w:r>
          </w:p>
        </w:tc>
      </w:tr>
      <w:tr w:rsidR="002D732C" w:rsidRPr="002D732C" w14:paraId="12603254" w14:textId="77777777" w:rsidTr="002D732C">
        <w:tblPrEx>
          <w:tblCellMar>
            <w:top w:w="0" w:type="dxa"/>
            <w:bottom w:w="0" w:type="dxa"/>
          </w:tblCellMar>
        </w:tblPrEx>
        <w:tc>
          <w:tcPr>
            <w:tcW w:w="1247" w:type="dxa"/>
          </w:tcPr>
          <w:p w14:paraId="27BAA8C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209 </w:t>
            </w:r>
          </w:p>
        </w:tc>
        <w:tc>
          <w:tcPr>
            <w:tcW w:w="5669" w:type="dxa"/>
          </w:tcPr>
          <w:p w14:paraId="3EE8A4E4" w14:textId="77777777" w:rsidR="002D732C" w:rsidRPr="002D732C" w:rsidRDefault="002D732C" w:rsidP="002D732C">
            <w:pPr>
              <w:spacing w:line="240" w:lineRule="auto"/>
              <w:jc w:val="left"/>
              <w:rPr>
                <w:rFonts w:cs="Frankruhel"/>
                <w:sz w:val="24"/>
                <w:rtl/>
                <w:lang w:eastAsia="en-US"/>
              </w:rPr>
            </w:pPr>
            <w:r>
              <w:rPr>
                <w:sz w:val="24"/>
                <w:rtl/>
                <w:lang w:eastAsia="en-US"/>
              </w:rPr>
              <w:t>בתי דין שדה</w:t>
            </w:r>
          </w:p>
        </w:tc>
        <w:tc>
          <w:tcPr>
            <w:tcW w:w="567" w:type="dxa"/>
          </w:tcPr>
          <w:p w14:paraId="7E0AA22E" w14:textId="77777777" w:rsidR="002D732C" w:rsidRPr="002D732C" w:rsidRDefault="002D732C" w:rsidP="002D732C">
            <w:pPr>
              <w:spacing w:line="240" w:lineRule="auto"/>
              <w:jc w:val="left"/>
              <w:rPr>
                <w:rStyle w:val="Hyperlink"/>
                <w:rtl/>
              </w:rPr>
            </w:pPr>
            <w:hyperlink w:anchor="Seif218" w:tooltip="בתי דין שדה" w:history="1">
              <w:r w:rsidRPr="002D732C">
                <w:rPr>
                  <w:rStyle w:val="Hyperlink"/>
                </w:rPr>
                <w:t>Go</w:t>
              </w:r>
            </w:hyperlink>
          </w:p>
        </w:tc>
        <w:tc>
          <w:tcPr>
            <w:tcW w:w="850" w:type="dxa"/>
          </w:tcPr>
          <w:p w14:paraId="78FCB95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Seif218</w:instrText>
            </w:r>
            <w:r>
              <w:rPr>
                <w:sz w:val="24"/>
                <w:rtl/>
                <w:lang w:eastAsia="en-US"/>
              </w:rPr>
              <w:instrText xml:space="preserve"> </w:instrText>
            </w:r>
            <w:r>
              <w:rPr>
                <w:rFonts w:cs="Frankruhel"/>
                <w:sz w:val="24"/>
                <w:rtl/>
                <w:lang w:eastAsia="en-US"/>
              </w:rPr>
              <w:fldChar w:fldCharType="separate"/>
            </w:r>
            <w:r>
              <w:rPr>
                <w:noProof/>
                <w:sz w:val="24"/>
                <w:rtl/>
                <w:lang w:eastAsia="en-US"/>
              </w:rPr>
              <w:t>50</w:t>
            </w:r>
            <w:r>
              <w:rPr>
                <w:rFonts w:cs="Frankruhel"/>
                <w:sz w:val="24"/>
                <w:rtl/>
                <w:lang w:eastAsia="en-US"/>
              </w:rPr>
              <w:fldChar w:fldCharType="end"/>
            </w:r>
          </w:p>
        </w:tc>
      </w:tr>
      <w:tr w:rsidR="002D732C" w:rsidRPr="002D732C" w14:paraId="3A3C3BD0" w14:textId="77777777" w:rsidTr="002D732C">
        <w:tblPrEx>
          <w:tblCellMar>
            <w:top w:w="0" w:type="dxa"/>
            <w:bottom w:w="0" w:type="dxa"/>
          </w:tblCellMar>
        </w:tblPrEx>
        <w:tc>
          <w:tcPr>
            <w:tcW w:w="1247" w:type="dxa"/>
          </w:tcPr>
          <w:p w14:paraId="0F7778A4" w14:textId="77777777" w:rsidR="002D732C" w:rsidRPr="002D732C" w:rsidRDefault="002D732C" w:rsidP="002D732C">
            <w:pPr>
              <w:spacing w:line="240" w:lineRule="auto"/>
              <w:jc w:val="left"/>
              <w:rPr>
                <w:rFonts w:cs="Frankruhel"/>
                <w:sz w:val="24"/>
                <w:rtl/>
                <w:lang w:eastAsia="en-US"/>
              </w:rPr>
            </w:pPr>
          </w:p>
        </w:tc>
        <w:tc>
          <w:tcPr>
            <w:tcW w:w="5669" w:type="dxa"/>
          </w:tcPr>
          <w:p w14:paraId="755BE0ED" w14:textId="77777777" w:rsidR="002D732C" w:rsidRPr="002D732C" w:rsidRDefault="002D732C" w:rsidP="002D732C">
            <w:pPr>
              <w:spacing w:line="240" w:lineRule="auto"/>
              <w:jc w:val="left"/>
              <w:rPr>
                <w:rFonts w:cs="Frankruhel"/>
                <w:sz w:val="24"/>
                <w:rtl/>
                <w:lang w:eastAsia="en-US"/>
              </w:rPr>
            </w:pPr>
            <w:r>
              <w:rPr>
                <w:sz w:val="24"/>
                <w:rtl/>
                <w:lang w:eastAsia="en-US"/>
              </w:rPr>
              <w:t>סימן ה'1 – בית דין צבאי לתעבורה</w:t>
            </w:r>
          </w:p>
        </w:tc>
        <w:tc>
          <w:tcPr>
            <w:tcW w:w="567" w:type="dxa"/>
          </w:tcPr>
          <w:p w14:paraId="60D0CA86" w14:textId="77777777" w:rsidR="002D732C" w:rsidRPr="002D732C" w:rsidRDefault="002D732C" w:rsidP="002D732C">
            <w:pPr>
              <w:spacing w:line="240" w:lineRule="auto"/>
              <w:jc w:val="left"/>
              <w:rPr>
                <w:rStyle w:val="Hyperlink"/>
                <w:rtl/>
              </w:rPr>
            </w:pPr>
            <w:hyperlink w:anchor="hed210" w:tooltip="סימן ה1 – בית דין צבאי לתעבורה" w:history="1">
              <w:r w:rsidRPr="002D732C">
                <w:rPr>
                  <w:rStyle w:val="Hyperlink"/>
                </w:rPr>
                <w:t>Go</w:t>
              </w:r>
            </w:hyperlink>
          </w:p>
        </w:tc>
        <w:tc>
          <w:tcPr>
            <w:tcW w:w="850" w:type="dxa"/>
          </w:tcPr>
          <w:p w14:paraId="44F65C3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hed210</w:instrText>
            </w:r>
            <w:r>
              <w:rPr>
                <w:sz w:val="24"/>
                <w:rtl/>
                <w:lang w:eastAsia="en-US"/>
              </w:rPr>
              <w:instrText xml:space="preserve"> </w:instrText>
            </w:r>
            <w:r>
              <w:rPr>
                <w:rFonts w:cs="Frankruhel"/>
                <w:sz w:val="24"/>
                <w:rtl/>
                <w:lang w:eastAsia="en-US"/>
              </w:rPr>
              <w:fldChar w:fldCharType="separate"/>
            </w:r>
            <w:r>
              <w:rPr>
                <w:noProof/>
                <w:sz w:val="24"/>
                <w:rtl/>
                <w:lang w:eastAsia="en-US"/>
              </w:rPr>
              <w:t>50</w:t>
            </w:r>
            <w:r>
              <w:rPr>
                <w:rFonts w:cs="Frankruhel"/>
                <w:sz w:val="24"/>
                <w:rtl/>
                <w:lang w:eastAsia="en-US"/>
              </w:rPr>
              <w:fldChar w:fldCharType="end"/>
            </w:r>
          </w:p>
        </w:tc>
      </w:tr>
      <w:tr w:rsidR="002D732C" w:rsidRPr="002D732C" w14:paraId="5B0B0D54" w14:textId="77777777" w:rsidTr="002D732C">
        <w:tblPrEx>
          <w:tblCellMar>
            <w:top w:w="0" w:type="dxa"/>
            <w:bottom w:w="0" w:type="dxa"/>
          </w:tblCellMar>
        </w:tblPrEx>
        <w:tc>
          <w:tcPr>
            <w:tcW w:w="1247" w:type="dxa"/>
          </w:tcPr>
          <w:p w14:paraId="33CF7D3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209א </w:t>
            </w:r>
          </w:p>
        </w:tc>
        <w:tc>
          <w:tcPr>
            <w:tcW w:w="5669" w:type="dxa"/>
          </w:tcPr>
          <w:p w14:paraId="3A0495D4" w14:textId="77777777" w:rsidR="002D732C" w:rsidRPr="002D732C" w:rsidRDefault="002D732C" w:rsidP="002D732C">
            <w:pPr>
              <w:spacing w:line="240" w:lineRule="auto"/>
              <w:jc w:val="left"/>
              <w:rPr>
                <w:rFonts w:cs="Frankruhel"/>
                <w:sz w:val="24"/>
                <w:rtl/>
                <w:lang w:eastAsia="en-US"/>
              </w:rPr>
            </w:pPr>
            <w:r>
              <w:rPr>
                <w:sz w:val="24"/>
                <w:rtl/>
                <w:lang w:eastAsia="en-US"/>
              </w:rPr>
              <w:t>סמכות בית דין צבאי לתעבורה</w:t>
            </w:r>
          </w:p>
        </w:tc>
        <w:tc>
          <w:tcPr>
            <w:tcW w:w="567" w:type="dxa"/>
          </w:tcPr>
          <w:p w14:paraId="5CF4CBD7" w14:textId="77777777" w:rsidR="002D732C" w:rsidRPr="002D732C" w:rsidRDefault="002D732C" w:rsidP="002D732C">
            <w:pPr>
              <w:spacing w:line="240" w:lineRule="auto"/>
              <w:jc w:val="left"/>
              <w:rPr>
                <w:rStyle w:val="Hyperlink"/>
                <w:rtl/>
              </w:rPr>
            </w:pPr>
            <w:hyperlink w:anchor="Seif219" w:tooltip="סמכות בית דין צבאי לתעבורה" w:history="1">
              <w:r w:rsidRPr="002D732C">
                <w:rPr>
                  <w:rStyle w:val="Hyperlink"/>
                </w:rPr>
                <w:t>Go</w:t>
              </w:r>
            </w:hyperlink>
          </w:p>
        </w:tc>
        <w:tc>
          <w:tcPr>
            <w:tcW w:w="850" w:type="dxa"/>
          </w:tcPr>
          <w:p w14:paraId="363CF18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Seif219</w:instrText>
            </w:r>
            <w:r>
              <w:rPr>
                <w:sz w:val="24"/>
                <w:rtl/>
                <w:lang w:eastAsia="en-US"/>
              </w:rPr>
              <w:instrText xml:space="preserve"> </w:instrText>
            </w:r>
            <w:r>
              <w:rPr>
                <w:rFonts w:cs="Frankruhel"/>
                <w:sz w:val="24"/>
                <w:rtl/>
                <w:lang w:eastAsia="en-US"/>
              </w:rPr>
              <w:fldChar w:fldCharType="separate"/>
            </w:r>
            <w:r>
              <w:rPr>
                <w:noProof/>
                <w:sz w:val="24"/>
                <w:rtl/>
                <w:lang w:eastAsia="en-US"/>
              </w:rPr>
              <w:t>50</w:t>
            </w:r>
            <w:r>
              <w:rPr>
                <w:rFonts w:cs="Frankruhel"/>
                <w:sz w:val="24"/>
                <w:rtl/>
                <w:lang w:eastAsia="en-US"/>
              </w:rPr>
              <w:fldChar w:fldCharType="end"/>
            </w:r>
          </w:p>
        </w:tc>
      </w:tr>
      <w:tr w:rsidR="002D732C" w:rsidRPr="002D732C" w14:paraId="6B849311" w14:textId="77777777" w:rsidTr="002D732C">
        <w:tblPrEx>
          <w:tblCellMar>
            <w:top w:w="0" w:type="dxa"/>
            <w:bottom w:w="0" w:type="dxa"/>
          </w:tblCellMar>
        </w:tblPrEx>
        <w:tc>
          <w:tcPr>
            <w:tcW w:w="1247" w:type="dxa"/>
          </w:tcPr>
          <w:p w14:paraId="520B335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209ב </w:t>
            </w:r>
          </w:p>
        </w:tc>
        <w:tc>
          <w:tcPr>
            <w:tcW w:w="5669" w:type="dxa"/>
          </w:tcPr>
          <w:p w14:paraId="12BCA888" w14:textId="77777777" w:rsidR="002D732C" w:rsidRPr="002D732C" w:rsidRDefault="002D732C" w:rsidP="002D732C">
            <w:pPr>
              <w:spacing w:line="240" w:lineRule="auto"/>
              <w:jc w:val="left"/>
              <w:rPr>
                <w:rFonts w:cs="Frankruhel"/>
                <w:sz w:val="24"/>
                <w:rtl/>
                <w:lang w:eastAsia="en-US"/>
              </w:rPr>
            </w:pPr>
            <w:r>
              <w:rPr>
                <w:sz w:val="24"/>
                <w:rtl/>
                <w:lang w:eastAsia="en-US"/>
              </w:rPr>
              <w:t>דן יחידי</w:t>
            </w:r>
          </w:p>
        </w:tc>
        <w:tc>
          <w:tcPr>
            <w:tcW w:w="567" w:type="dxa"/>
          </w:tcPr>
          <w:p w14:paraId="6A9A37C7" w14:textId="77777777" w:rsidR="002D732C" w:rsidRPr="002D732C" w:rsidRDefault="002D732C" w:rsidP="002D732C">
            <w:pPr>
              <w:spacing w:line="240" w:lineRule="auto"/>
              <w:jc w:val="left"/>
              <w:rPr>
                <w:rStyle w:val="Hyperlink"/>
                <w:rtl/>
              </w:rPr>
            </w:pPr>
            <w:hyperlink w:anchor="Seif220" w:tooltip="דן יחידי" w:history="1">
              <w:r w:rsidRPr="002D732C">
                <w:rPr>
                  <w:rStyle w:val="Hyperlink"/>
                </w:rPr>
                <w:t>Go</w:t>
              </w:r>
            </w:hyperlink>
          </w:p>
        </w:tc>
        <w:tc>
          <w:tcPr>
            <w:tcW w:w="850" w:type="dxa"/>
          </w:tcPr>
          <w:p w14:paraId="395ACD5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Seif220</w:instrText>
            </w:r>
            <w:r>
              <w:rPr>
                <w:sz w:val="24"/>
                <w:rtl/>
                <w:lang w:eastAsia="en-US"/>
              </w:rPr>
              <w:instrText xml:space="preserve"> </w:instrText>
            </w:r>
            <w:r>
              <w:rPr>
                <w:rFonts w:cs="Frankruhel"/>
                <w:sz w:val="24"/>
                <w:rtl/>
                <w:lang w:eastAsia="en-US"/>
              </w:rPr>
              <w:fldChar w:fldCharType="separate"/>
            </w:r>
            <w:r>
              <w:rPr>
                <w:noProof/>
                <w:sz w:val="24"/>
                <w:rtl/>
                <w:lang w:eastAsia="en-US"/>
              </w:rPr>
              <w:t>51</w:t>
            </w:r>
            <w:r>
              <w:rPr>
                <w:rFonts w:cs="Frankruhel"/>
                <w:sz w:val="24"/>
                <w:rtl/>
                <w:lang w:eastAsia="en-US"/>
              </w:rPr>
              <w:fldChar w:fldCharType="end"/>
            </w:r>
          </w:p>
        </w:tc>
      </w:tr>
      <w:tr w:rsidR="002D732C" w:rsidRPr="002D732C" w14:paraId="10C6198C" w14:textId="77777777" w:rsidTr="002D732C">
        <w:tblPrEx>
          <w:tblCellMar>
            <w:top w:w="0" w:type="dxa"/>
            <w:bottom w:w="0" w:type="dxa"/>
          </w:tblCellMar>
        </w:tblPrEx>
        <w:tc>
          <w:tcPr>
            <w:tcW w:w="1247" w:type="dxa"/>
          </w:tcPr>
          <w:p w14:paraId="580AD4C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209ג </w:t>
            </w:r>
          </w:p>
        </w:tc>
        <w:tc>
          <w:tcPr>
            <w:tcW w:w="5669" w:type="dxa"/>
          </w:tcPr>
          <w:p w14:paraId="3292D6C0" w14:textId="77777777" w:rsidR="002D732C" w:rsidRPr="002D732C" w:rsidRDefault="002D732C" w:rsidP="002D732C">
            <w:pPr>
              <w:spacing w:line="240" w:lineRule="auto"/>
              <w:jc w:val="left"/>
              <w:rPr>
                <w:rFonts w:cs="Frankruhel"/>
                <w:sz w:val="24"/>
                <w:rtl/>
                <w:lang w:eastAsia="en-US"/>
              </w:rPr>
            </w:pPr>
            <w:r>
              <w:rPr>
                <w:sz w:val="24"/>
                <w:rtl/>
                <w:lang w:eastAsia="en-US"/>
              </w:rPr>
              <w:t>הגבלת סמכות הענישה</w:t>
            </w:r>
          </w:p>
        </w:tc>
        <w:tc>
          <w:tcPr>
            <w:tcW w:w="567" w:type="dxa"/>
          </w:tcPr>
          <w:p w14:paraId="46455D84" w14:textId="77777777" w:rsidR="002D732C" w:rsidRPr="002D732C" w:rsidRDefault="002D732C" w:rsidP="002D732C">
            <w:pPr>
              <w:spacing w:line="240" w:lineRule="auto"/>
              <w:jc w:val="left"/>
              <w:rPr>
                <w:rStyle w:val="Hyperlink"/>
                <w:rtl/>
              </w:rPr>
            </w:pPr>
            <w:hyperlink w:anchor="Seif221" w:tooltip="הגבלת סמכות הענישה" w:history="1">
              <w:r w:rsidRPr="002D732C">
                <w:rPr>
                  <w:rStyle w:val="Hyperlink"/>
                </w:rPr>
                <w:t>Go</w:t>
              </w:r>
            </w:hyperlink>
          </w:p>
        </w:tc>
        <w:tc>
          <w:tcPr>
            <w:tcW w:w="850" w:type="dxa"/>
          </w:tcPr>
          <w:p w14:paraId="6E215BA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Seif221</w:instrText>
            </w:r>
            <w:r>
              <w:rPr>
                <w:sz w:val="24"/>
                <w:rtl/>
                <w:lang w:eastAsia="en-US"/>
              </w:rPr>
              <w:instrText xml:space="preserve"> </w:instrText>
            </w:r>
            <w:r>
              <w:rPr>
                <w:rFonts w:cs="Frankruhel"/>
                <w:sz w:val="24"/>
                <w:rtl/>
                <w:lang w:eastAsia="en-US"/>
              </w:rPr>
              <w:fldChar w:fldCharType="separate"/>
            </w:r>
            <w:r>
              <w:rPr>
                <w:noProof/>
                <w:sz w:val="24"/>
                <w:rtl/>
                <w:lang w:eastAsia="en-US"/>
              </w:rPr>
              <w:t>51</w:t>
            </w:r>
            <w:r>
              <w:rPr>
                <w:rFonts w:cs="Frankruhel"/>
                <w:sz w:val="24"/>
                <w:rtl/>
                <w:lang w:eastAsia="en-US"/>
              </w:rPr>
              <w:fldChar w:fldCharType="end"/>
            </w:r>
          </w:p>
        </w:tc>
      </w:tr>
      <w:tr w:rsidR="002D732C" w:rsidRPr="002D732C" w14:paraId="34F2C6DF" w14:textId="77777777" w:rsidTr="002D732C">
        <w:tblPrEx>
          <w:tblCellMar>
            <w:top w:w="0" w:type="dxa"/>
            <w:bottom w:w="0" w:type="dxa"/>
          </w:tblCellMar>
        </w:tblPrEx>
        <w:tc>
          <w:tcPr>
            <w:tcW w:w="1247" w:type="dxa"/>
          </w:tcPr>
          <w:p w14:paraId="1ACEB75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209ד </w:t>
            </w:r>
          </w:p>
        </w:tc>
        <w:tc>
          <w:tcPr>
            <w:tcW w:w="5669" w:type="dxa"/>
          </w:tcPr>
          <w:p w14:paraId="075CA09C" w14:textId="77777777" w:rsidR="002D732C" w:rsidRPr="002D732C" w:rsidRDefault="002D732C" w:rsidP="002D732C">
            <w:pPr>
              <w:spacing w:line="240" w:lineRule="auto"/>
              <w:jc w:val="left"/>
              <w:rPr>
                <w:rFonts w:cs="Frankruhel"/>
                <w:sz w:val="24"/>
                <w:rtl/>
                <w:lang w:eastAsia="en-US"/>
              </w:rPr>
            </w:pPr>
            <w:r>
              <w:rPr>
                <w:sz w:val="24"/>
                <w:rtl/>
                <w:lang w:eastAsia="en-US"/>
              </w:rPr>
              <w:t>סדרי המינהל</w:t>
            </w:r>
          </w:p>
        </w:tc>
        <w:tc>
          <w:tcPr>
            <w:tcW w:w="567" w:type="dxa"/>
          </w:tcPr>
          <w:p w14:paraId="078A3AE5" w14:textId="77777777" w:rsidR="002D732C" w:rsidRPr="002D732C" w:rsidRDefault="002D732C" w:rsidP="002D732C">
            <w:pPr>
              <w:spacing w:line="240" w:lineRule="auto"/>
              <w:jc w:val="left"/>
              <w:rPr>
                <w:rStyle w:val="Hyperlink"/>
                <w:rtl/>
              </w:rPr>
            </w:pPr>
            <w:hyperlink w:anchor="Seif222" w:tooltip="סדרי המינהל" w:history="1">
              <w:r w:rsidRPr="002D732C">
                <w:rPr>
                  <w:rStyle w:val="Hyperlink"/>
                </w:rPr>
                <w:t>Go</w:t>
              </w:r>
            </w:hyperlink>
          </w:p>
        </w:tc>
        <w:tc>
          <w:tcPr>
            <w:tcW w:w="850" w:type="dxa"/>
          </w:tcPr>
          <w:p w14:paraId="5D021BD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Seif222</w:instrText>
            </w:r>
            <w:r>
              <w:rPr>
                <w:sz w:val="24"/>
                <w:rtl/>
                <w:lang w:eastAsia="en-US"/>
              </w:rPr>
              <w:instrText xml:space="preserve"> </w:instrText>
            </w:r>
            <w:r>
              <w:rPr>
                <w:rFonts w:cs="Frankruhel"/>
                <w:sz w:val="24"/>
                <w:rtl/>
                <w:lang w:eastAsia="en-US"/>
              </w:rPr>
              <w:fldChar w:fldCharType="separate"/>
            </w:r>
            <w:r>
              <w:rPr>
                <w:noProof/>
                <w:sz w:val="24"/>
                <w:rtl/>
                <w:lang w:eastAsia="en-US"/>
              </w:rPr>
              <w:t>51</w:t>
            </w:r>
            <w:r>
              <w:rPr>
                <w:rFonts w:cs="Frankruhel"/>
                <w:sz w:val="24"/>
                <w:rtl/>
                <w:lang w:eastAsia="en-US"/>
              </w:rPr>
              <w:fldChar w:fldCharType="end"/>
            </w:r>
          </w:p>
        </w:tc>
      </w:tr>
      <w:tr w:rsidR="002D732C" w:rsidRPr="002D732C" w14:paraId="2AE0F99B" w14:textId="77777777" w:rsidTr="002D732C">
        <w:tblPrEx>
          <w:tblCellMar>
            <w:top w:w="0" w:type="dxa"/>
            <w:bottom w:w="0" w:type="dxa"/>
          </w:tblCellMar>
        </w:tblPrEx>
        <w:tc>
          <w:tcPr>
            <w:tcW w:w="1247" w:type="dxa"/>
          </w:tcPr>
          <w:p w14:paraId="60C42297" w14:textId="77777777" w:rsidR="002D732C" w:rsidRPr="002D732C" w:rsidRDefault="002D732C" w:rsidP="002D732C">
            <w:pPr>
              <w:spacing w:line="240" w:lineRule="auto"/>
              <w:jc w:val="left"/>
              <w:rPr>
                <w:rFonts w:cs="Frankruhel"/>
                <w:sz w:val="24"/>
                <w:rtl/>
                <w:lang w:eastAsia="en-US"/>
              </w:rPr>
            </w:pPr>
          </w:p>
        </w:tc>
        <w:tc>
          <w:tcPr>
            <w:tcW w:w="5669" w:type="dxa"/>
          </w:tcPr>
          <w:p w14:paraId="5F6FE2EE" w14:textId="77777777" w:rsidR="002D732C" w:rsidRPr="002D732C" w:rsidRDefault="002D732C" w:rsidP="002D732C">
            <w:pPr>
              <w:spacing w:line="240" w:lineRule="auto"/>
              <w:jc w:val="left"/>
              <w:rPr>
                <w:rFonts w:cs="Frankruhel"/>
                <w:sz w:val="24"/>
                <w:rtl/>
                <w:lang w:eastAsia="en-US"/>
              </w:rPr>
            </w:pPr>
            <w:r>
              <w:rPr>
                <w:sz w:val="24"/>
                <w:rtl/>
                <w:lang w:eastAsia="en-US"/>
              </w:rPr>
              <w:t>סימן ו' – בית הדין הצבאי לערעורים</w:t>
            </w:r>
          </w:p>
        </w:tc>
        <w:tc>
          <w:tcPr>
            <w:tcW w:w="567" w:type="dxa"/>
          </w:tcPr>
          <w:p w14:paraId="6261A9C3" w14:textId="77777777" w:rsidR="002D732C" w:rsidRPr="002D732C" w:rsidRDefault="002D732C" w:rsidP="002D732C">
            <w:pPr>
              <w:spacing w:line="240" w:lineRule="auto"/>
              <w:jc w:val="left"/>
              <w:rPr>
                <w:rStyle w:val="Hyperlink"/>
                <w:rtl/>
              </w:rPr>
            </w:pPr>
            <w:hyperlink w:anchor="hed211" w:tooltip="סימן ו – בית הדין הצבאי לערעורים" w:history="1">
              <w:r w:rsidRPr="002D732C">
                <w:rPr>
                  <w:rStyle w:val="Hyperlink"/>
                </w:rPr>
                <w:t>Go</w:t>
              </w:r>
            </w:hyperlink>
          </w:p>
        </w:tc>
        <w:tc>
          <w:tcPr>
            <w:tcW w:w="850" w:type="dxa"/>
          </w:tcPr>
          <w:p w14:paraId="57BA8DD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hed211</w:instrText>
            </w:r>
            <w:r>
              <w:rPr>
                <w:sz w:val="24"/>
                <w:rtl/>
                <w:lang w:eastAsia="en-US"/>
              </w:rPr>
              <w:instrText xml:space="preserve"> </w:instrText>
            </w:r>
            <w:r>
              <w:rPr>
                <w:rFonts w:cs="Frankruhel"/>
                <w:sz w:val="24"/>
                <w:rtl/>
                <w:lang w:eastAsia="en-US"/>
              </w:rPr>
              <w:fldChar w:fldCharType="separate"/>
            </w:r>
            <w:r>
              <w:rPr>
                <w:noProof/>
                <w:sz w:val="24"/>
                <w:rtl/>
                <w:lang w:eastAsia="en-US"/>
              </w:rPr>
              <w:t>51</w:t>
            </w:r>
            <w:r>
              <w:rPr>
                <w:rFonts w:cs="Frankruhel"/>
                <w:sz w:val="24"/>
                <w:rtl/>
                <w:lang w:eastAsia="en-US"/>
              </w:rPr>
              <w:fldChar w:fldCharType="end"/>
            </w:r>
          </w:p>
        </w:tc>
      </w:tr>
      <w:tr w:rsidR="002D732C" w:rsidRPr="002D732C" w14:paraId="63AA45F5" w14:textId="77777777" w:rsidTr="002D732C">
        <w:tblPrEx>
          <w:tblCellMar>
            <w:top w:w="0" w:type="dxa"/>
            <w:bottom w:w="0" w:type="dxa"/>
          </w:tblCellMar>
        </w:tblPrEx>
        <w:tc>
          <w:tcPr>
            <w:tcW w:w="1247" w:type="dxa"/>
          </w:tcPr>
          <w:p w14:paraId="13D46A2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210 </w:t>
            </w:r>
          </w:p>
        </w:tc>
        <w:tc>
          <w:tcPr>
            <w:tcW w:w="5669" w:type="dxa"/>
          </w:tcPr>
          <w:p w14:paraId="56F83E04" w14:textId="77777777" w:rsidR="002D732C" w:rsidRPr="002D732C" w:rsidRDefault="002D732C" w:rsidP="002D732C">
            <w:pPr>
              <w:spacing w:line="240" w:lineRule="auto"/>
              <w:jc w:val="left"/>
              <w:rPr>
                <w:rFonts w:cs="Frankruhel"/>
                <w:sz w:val="24"/>
                <w:rtl/>
                <w:lang w:eastAsia="en-US"/>
              </w:rPr>
            </w:pPr>
            <w:r>
              <w:rPr>
                <w:sz w:val="24"/>
                <w:rtl/>
                <w:lang w:eastAsia="en-US"/>
              </w:rPr>
              <w:t>בית הדין הצבאי לערעורים</w:t>
            </w:r>
          </w:p>
        </w:tc>
        <w:tc>
          <w:tcPr>
            <w:tcW w:w="567" w:type="dxa"/>
          </w:tcPr>
          <w:p w14:paraId="0C700AFB" w14:textId="77777777" w:rsidR="002D732C" w:rsidRPr="002D732C" w:rsidRDefault="002D732C" w:rsidP="002D732C">
            <w:pPr>
              <w:spacing w:line="240" w:lineRule="auto"/>
              <w:jc w:val="left"/>
              <w:rPr>
                <w:rStyle w:val="Hyperlink"/>
                <w:rtl/>
              </w:rPr>
            </w:pPr>
            <w:hyperlink w:anchor="Seif223" w:tooltip="בית הדין הצבאי לערעורים" w:history="1">
              <w:r w:rsidRPr="002D732C">
                <w:rPr>
                  <w:rStyle w:val="Hyperlink"/>
                </w:rPr>
                <w:t>Go</w:t>
              </w:r>
            </w:hyperlink>
          </w:p>
        </w:tc>
        <w:tc>
          <w:tcPr>
            <w:tcW w:w="850" w:type="dxa"/>
          </w:tcPr>
          <w:p w14:paraId="4161E56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Seif223</w:instrText>
            </w:r>
            <w:r>
              <w:rPr>
                <w:sz w:val="24"/>
                <w:rtl/>
                <w:lang w:eastAsia="en-US"/>
              </w:rPr>
              <w:instrText xml:space="preserve"> </w:instrText>
            </w:r>
            <w:r>
              <w:rPr>
                <w:rFonts w:cs="Frankruhel"/>
                <w:sz w:val="24"/>
                <w:rtl/>
                <w:lang w:eastAsia="en-US"/>
              </w:rPr>
              <w:fldChar w:fldCharType="separate"/>
            </w:r>
            <w:r>
              <w:rPr>
                <w:noProof/>
                <w:sz w:val="24"/>
                <w:rtl/>
                <w:lang w:eastAsia="en-US"/>
              </w:rPr>
              <w:t>51</w:t>
            </w:r>
            <w:r>
              <w:rPr>
                <w:rFonts w:cs="Frankruhel"/>
                <w:sz w:val="24"/>
                <w:rtl/>
                <w:lang w:eastAsia="en-US"/>
              </w:rPr>
              <w:fldChar w:fldCharType="end"/>
            </w:r>
          </w:p>
        </w:tc>
      </w:tr>
      <w:tr w:rsidR="002D732C" w:rsidRPr="002D732C" w14:paraId="48012F69" w14:textId="77777777" w:rsidTr="002D732C">
        <w:tblPrEx>
          <w:tblCellMar>
            <w:top w:w="0" w:type="dxa"/>
            <w:bottom w:w="0" w:type="dxa"/>
          </w:tblCellMar>
        </w:tblPrEx>
        <w:tc>
          <w:tcPr>
            <w:tcW w:w="1247" w:type="dxa"/>
          </w:tcPr>
          <w:p w14:paraId="164AA1E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211 </w:t>
            </w:r>
          </w:p>
        </w:tc>
        <w:tc>
          <w:tcPr>
            <w:tcW w:w="5669" w:type="dxa"/>
          </w:tcPr>
          <w:p w14:paraId="48328D03" w14:textId="77777777" w:rsidR="002D732C" w:rsidRPr="002D732C" w:rsidRDefault="002D732C" w:rsidP="002D732C">
            <w:pPr>
              <w:spacing w:line="240" w:lineRule="auto"/>
              <w:jc w:val="left"/>
              <w:rPr>
                <w:rFonts w:cs="Frankruhel"/>
                <w:sz w:val="24"/>
                <w:rtl/>
                <w:lang w:eastAsia="en-US"/>
              </w:rPr>
            </w:pPr>
            <w:r>
              <w:rPr>
                <w:sz w:val="24"/>
                <w:rtl/>
                <w:lang w:eastAsia="en-US"/>
              </w:rPr>
              <w:t>סדרי המינהל של בית הדין הצבאי לערעורים</w:t>
            </w:r>
          </w:p>
        </w:tc>
        <w:tc>
          <w:tcPr>
            <w:tcW w:w="567" w:type="dxa"/>
          </w:tcPr>
          <w:p w14:paraId="5658815B" w14:textId="77777777" w:rsidR="002D732C" w:rsidRPr="002D732C" w:rsidRDefault="002D732C" w:rsidP="002D732C">
            <w:pPr>
              <w:spacing w:line="240" w:lineRule="auto"/>
              <w:jc w:val="left"/>
              <w:rPr>
                <w:rStyle w:val="Hyperlink"/>
                <w:rtl/>
              </w:rPr>
            </w:pPr>
            <w:hyperlink w:anchor="Seif224" w:tooltip="סדרי המינהל של בית הדין הצבאי לערעורים" w:history="1">
              <w:r w:rsidRPr="002D732C">
                <w:rPr>
                  <w:rStyle w:val="Hyperlink"/>
                </w:rPr>
                <w:t>Go</w:t>
              </w:r>
            </w:hyperlink>
          </w:p>
        </w:tc>
        <w:tc>
          <w:tcPr>
            <w:tcW w:w="850" w:type="dxa"/>
          </w:tcPr>
          <w:p w14:paraId="1C67750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Seif224</w:instrText>
            </w:r>
            <w:r>
              <w:rPr>
                <w:sz w:val="24"/>
                <w:rtl/>
                <w:lang w:eastAsia="en-US"/>
              </w:rPr>
              <w:instrText xml:space="preserve"> </w:instrText>
            </w:r>
            <w:r>
              <w:rPr>
                <w:rFonts w:cs="Frankruhel"/>
                <w:sz w:val="24"/>
                <w:rtl/>
                <w:lang w:eastAsia="en-US"/>
              </w:rPr>
              <w:fldChar w:fldCharType="separate"/>
            </w:r>
            <w:r>
              <w:rPr>
                <w:noProof/>
                <w:sz w:val="24"/>
                <w:rtl/>
                <w:lang w:eastAsia="en-US"/>
              </w:rPr>
              <w:t>51</w:t>
            </w:r>
            <w:r>
              <w:rPr>
                <w:rFonts w:cs="Frankruhel"/>
                <w:sz w:val="24"/>
                <w:rtl/>
                <w:lang w:eastAsia="en-US"/>
              </w:rPr>
              <w:fldChar w:fldCharType="end"/>
            </w:r>
          </w:p>
        </w:tc>
      </w:tr>
      <w:tr w:rsidR="002D732C" w:rsidRPr="002D732C" w14:paraId="4F583B67" w14:textId="77777777" w:rsidTr="002D732C">
        <w:tblPrEx>
          <w:tblCellMar>
            <w:top w:w="0" w:type="dxa"/>
            <w:bottom w:w="0" w:type="dxa"/>
          </w:tblCellMar>
        </w:tblPrEx>
        <w:tc>
          <w:tcPr>
            <w:tcW w:w="1247" w:type="dxa"/>
          </w:tcPr>
          <w:p w14:paraId="7084ACE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212 </w:t>
            </w:r>
          </w:p>
        </w:tc>
        <w:tc>
          <w:tcPr>
            <w:tcW w:w="5669" w:type="dxa"/>
          </w:tcPr>
          <w:p w14:paraId="2CE9167F" w14:textId="77777777" w:rsidR="002D732C" w:rsidRPr="002D732C" w:rsidRDefault="002D732C" w:rsidP="002D732C">
            <w:pPr>
              <w:spacing w:line="240" w:lineRule="auto"/>
              <w:jc w:val="left"/>
              <w:rPr>
                <w:rFonts w:cs="Frankruhel"/>
                <w:sz w:val="24"/>
                <w:rtl/>
                <w:lang w:eastAsia="en-US"/>
              </w:rPr>
            </w:pPr>
            <w:r>
              <w:rPr>
                <w:sz w:val="24"/>
                <w:rtl/>
                <w:lang w:eastAsia="en-US"/>
              </w:rPr>
              <w:t>שופטי בית הדין הצבאי לערעורים</w:t>
            </w:r>
          </w:p>
        </w:tc>
        <w:tc>
          <w:tcPr>
            <w:tcW w:w="567" w:type="dxa"/>
          </w:tcPr>
          <w:p w14:paraId="0510C934" w14:textId="77777777" w:rsidR="002D732C" w:rsidRPr="002D732C" w:rsidRDefault="002D732C" w:rsidP="002D732C">
            <w:pPr>
              <w:spacing w:line="240" w:lineRule="auto"/>
              <w:jc w:val="left"/>
              <w:rPr>
                <w:rStyle w:val="Hyperlink"/>
                <w:rtl/>
              </w:rPr>
            </w:pPr>
            <w:hyperlink w:anchor="Seif225" w:tooltip="שופטי בית הדין הצבאי לערעורים" w:history="1">
              <w:r w:rsidRPr="002D732C">
                <w:rPr>
                  <w:rStyle w:val="Hyperlink"/>
                </w:rPr>
                <w:t>Go</w:t>
              </w:r>
            </w:hyperlink>
          </w:p>
        </w:tc>
        <w:tc>
          <w:tcPr>
            <w:tcW w:w="850" w:type="dxa"/>
          </w:tcPr>
          <w:p w14:paraId="700372C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Seif225</w:instrText>
            </w:r>
            <w:r>
              <w:rPr>
                <w:sz w:val="24"/>
                <w:rtl/>
                <w:lang w:eastAsia="en-US"/>
              </w:rPr>
              <w:instrText xml:space="preserve"> </w:instrText>
            </w:r>
            <w:r>
              <w:rPr>
                <w:rFonts w:cs="Frankruhel"/>
                <w:sz w:val="24"/>
                <w:rtl/>
                <w:lang w:eastAsia="en-US"/>
              </w:rPr>
              <w:fldChar w:fldCharType="separate"/>
            </w:r>
            <w:r>
              <w:rPr>
                <w:noProof/>
                <w:sz w:val="24"/>
                <w:rtl/>
                <w:lang w:eastAsia="en-US"/>
              </w:rPr>
              <w:t>51</w:t>
            </w:r>
            <w:r>
              <w:rPr>
                <w:rFonts w:cs="Frankruhel"/>
                <w:sz w:val="24"/>
                <w:rtl/>
                <w:lang w:eastAsia="en-US"/>
              </w:rPr>
              <w:fldChar w:fldCharType="end"/>
            </w:r>
          </w:p>
        </w:tc>
      </w:tr>
      <w:tr w:rsidR="002D732C" w:rsidRPr="002D732C" w14:paraId="647431A8" w14:textId="77777777" w:rsidTr="002D732C">
        <w:tblPrEx>
          <w:tblCellMar>
            <w:top w:w="0" w:type="dxa"/>
            <w:bottom w:w="0" w:type="dxa"/>
          </w:tblCellMar>
        </w:tblPrEx>
        <w:tc>
          <w:tcPr>
            <w:tcW w:w="1247" w:type="dxa"/>
          </w:tcPr>
          <w:p w14:paraId="06EBADE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213 </w:t>
            </w:r>
          </w:p>
        </w:tc>
        <w:tc>
          <w:tcPr>
            <w:tcW w:w="5669" w:type="dxa"/>
          </w:tcPr>
          <w:p w14:paraId="1A7BDF7F" w14:textId="77777777" w:rsidR="002D732C" w:rsidRPr="002D732C" w:rsidRDefault="002D732C" w:rsidP="002D732C">
            <w:pPr>
              <w:spacing w:line="240" w:lineRule="auto"/>
              <w:jc w:val="left"/>
              <w:rPr>
                <w:rFonts w:cs="Frankruhel"/>
                <w:sz w:val="24"/>
                <w:rtl/>
                <w:lang w:eastAsia="en-US"/>
              </w:rPr>
            </w:pPr>
            <w:r>
              <w:rPr>
                <w:sz w:val="24"/>
                <w:rtl/>
                <w:lang w:eastAsia="en-US"/>
              </w:rPr>
              <w:t>הרכבת מותבי בית הדין הצבאי לערעורים</w:t>
            </w:r>
          </w:p>
        </w:tc>
        <w:tc>
          <w:tcPr>
            <w:tcW w:w="567" w:type="dxa"/>
          </w:tcPr>
          <w:p w14:paraId="1D39DDC9" w14:textId="77777777" w:rsidR="002D732C" w:rsidRPr="002D732C" w:rsidRDefault="002D732C" w:rsidP="002D732C">
            <w:pPr>
              <w:spacing w:line="240" w:lineRule="auto"/>
              <w:jc w:val="left"/>
              <w:rPr>
                <w:rStyle w:val="Hyperlink"/>
                <w:rtl/>
              </w:rPr>
            </w:pPr>
            <w:hyperlink w:anchor="Seif226" w:tooltip="הרכבת מותבי בית הדין הצבאי לערעורים" w:history="1">
              <w:r w:rsidRPr="002D732C">
                <w:rPr>
                  <w:rStyle w:val="Hyperlink"/>
                </w:rPr>
                <w:t>Go</w:t>
              </w:r>
            </w:hyperlink>
          </w:p>
        </w:tc>
        <w:tc>
          <w:tcPr>
            <w:tcW w:w="850" w:type="dxa"/>
          </w:tcPr>
          <w:p w14:paraId="4FFE28E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Seif226</w:instrText>
            </w:r>
            <w:r>
              <w:rPr>
                <w:sz w:val="24"/>
                <w:rtl/>
                <w:lang w:eastAsia="en-US"/>
              </w:rPr>
              <w:instrText xml:space="preserve"> </w:instrText>
            </w:r>
            <w:r>
              <w:rPr>
                <w:rFonts w:cs="Frankruhel"/>
                <w:sz w:val="24"/>
                <w:rtl/>
                <w:lang w:eastAsia="en-US"/>
              </w:rPr>
              <w:fldChar w:fldCharType="separate"/>
            </w:r>
            <w:r>
              <w:rPr>
                <w:noProof/>
                <w:sz w:val="24"/>
                <w:rtl/>
                <w:lang w:eastAsia="en-US"/>
              </w:rPr>
              <w:t>51</w:t>
            </w:r>
            <w:r>
              <w:rPr>
                <w:rFonts w:cs="Frankruhel"/>
                <w:sz w:val="24"/>
                <w:rtl/>
                <w:lang w:eastAsia="en-US"/>
              </w:rPr>
              <w:fldChar w:fldCharType="end"/>
            </w:r>
          </w:p>
        </w:tc>
      </w:tr>
      <w:tr w:rsidR="002D732C" w:rsidRPr="002D732C" w14:paraId="7E78434B" w14:textId="77777777" w:rsidTr="002D732C">
        <w:tblPrEx>
          <w:tblCellMar>
            <w:top w:w="0" w:type="dxa"/>
            <w:bottom w:w="0" w:type="dxa"/>
          </w:tblCellMar>
        </w:tblPrEx>
        <w:tc>
          <w:tcPr>
            <w:tcW w:w="1247" w:type="dxa"/>
          </w:tcPr>
          <w:p w14:paraId="58A1F10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214 </w:t>
            </w:r>
          </w:p>
        </w:tc>
        <w:tc>
          <w:tcPr>
            <w:tcW w:w="5669" w:type="dxa"/>
          </w:tcPr>
          <w:p w14:paraId="57A81160" w14:textId="77777777" w:rsidR="002D732C" w:rsidRPr="002D732C" w:rsidRDefault="002D732C" w:rsidP="002D732C">
            <w:pPr>
              <w:spacing w:line="240" w:lineRule="auto"/>
              <w:jc w:val="left"/>
              <w:rPr>
                <w:rFonts w:cs="Frankruhel"/>
                <w:sz w:val="24"/>
                <w:rtl/>
                <w:lang w:eastAsia="en-US"/>
              </w:rPr>
            </w:pPr>
            <w:r>
              <w:rPr>
                <w:sz w:val="24"/>
                <w:rtl/>
                <w:lang w:eastAsia="en-US"/>
              </w:rPr>
              <w:t>מותב של שלושה</w:t>
            </w:r>
          </w:p>
        </w:tc>
        <w:tc>
          <w:tcPr>
            <w:tcW w:w="567" w:type="dxa"/>
          </w:tcPr>
          <w:p w14:paraId="65AF716E" w14:textId="77777777" w:rsidR="002D732C" w:rsidRPr="002D732C" w:rsidRDefault="002D732C" w:rsidP="002D732C">
            <w:pPr>
              <w:spacing w:line="240" w:lineRule="auto"/>
              <w:jc w:val="left"/>
              <w:rPr>
                <w:rStyle w:val="Hyperlink"/>
                <w:rtl/>
              </w:rPr>
            </w:pPr>
            <w:hyperlink w:anchor="Seif227" w:tooltip="מותב של שלושה" w:history="1">
              <w:r w:rsidRPr="002D732C">
                <w:rPr>
                  <w:rStyle w:val="Hyperlink"/>
                </w:rPr>
                <w:t>Go</w:t>
              </w:r>
            </w:hyperlink>
          </w:p>
        </w:tc>
        <w:tc>
          <w:tcPr>
            <w:tcW w:w="850" w:type="dxa"/>
          </w:tcPr>
          <w:p w14:paraId="169F75D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Seif227</w:instrText>
            </w:r>
            <w:r>
              <w:rPr>
                <w:sz w:val="24"/>
                <w:rtl/>
                <w:lang w:eastAsia="en-US"/>
              </w:rPr>
              <w:instrText xml:space="preserve"> </w:instrText>
            </w:r>
            <w:r>
              <w:rPr>
                <w:rFonts w:cs="Frankruhel"/>
                <w:sz w:val="24"/>
                <w:rtl/>
                <w:lang w:eastAsia="en-US"/>
              </w:rPr>
              <w:fldChar w:fldCharType="separate"/>
            </w:r>
            <w:r>
              <w:rPr>
                <w:noProof/>
                <w:sz w:val="24"/>
                <w:rtl/>
                <w:lang w:eastAsia="en-US"/>
              </w:rPr>
              <w:t>51</w:t>
            </w:r>
            <w:r>
              <w:rPr>
                <w:rFonts w:cs="Frankruhel"/>
                <w:sz w:val="24"/>
                <w:rtl/>
                <w:lang w:eastAsia="en-US"/>
              </w:rPr>
              <w:fldChar w:fldCharType="end"/>
            </w:r>
          </w:p>
        </w:tc>
      </w:tr>
      <w:tr w:rsidR="002D732C" w:rsidRPr="002D732C" w14:paraId="340E35B3" w14:textId="77777777" w:rsidTr="002D732C">
        <w:tblPrEx>
          <w:tblCellMar>
            <w:top w:w="0" w:type="dxa"/>
            <w:bottom w:w="0" w:type="dxa"/>
          </w:tblCellMar>
        </w:tblPrEx>
        <w:tc>
          <w:tcPr>
            <w:tcW w:w="1247" w:type="dxa"/>
          </w:tcPr>
          <w:p w14:paraId="66BA890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215 </w:t>
            </w:r>
          </w:p>
        </w:tc>
        <w:tc>
          <w:tcPr>
            <w:tcW w:w="5669" w:type="dxa"/>
          </w:tcPr>
          <w:p w14:paraId="1D28E52F" w14:textId="77777777" w:rsidR="002D732C" w:rsidRPr="002D732C" w:rsidRDefault="002D732C" w:rsidP="002D732C">
            <w:pPr>
              <w:spacing w:line="240" w:lineRule="auto"/>
              <w:jc w:val="left"/>
              <w:rPr>
                <w:rFonts w:cs="Frankruhel"/>
                <w:sz w:val="24"/>
                <w:rtl/>
                <w:lang w:eastAsia="en-US"/>
              </w:rPr>
            </w:pPr>
            <w:r>
              <w:rPr>
                <w:sz w:val="24"/>
                <w:rtl/>
                <w:lang w:eastAsia="en-US"/>
              </w:rPr>
              <w:t>מותב של חמישה</w:t>
            </w:r>
          </w:p>
        </w:tc>
        <w:tc>
          <w:tcPr>
            <w:tcW w:w="567" w:type="dxa"/>
          </w:tcPr>
          <w:p w14:paraId="44ED02A8" w14:textId="77777777" w:rsidR="002D732C" w:rsidRPr="002D732C" w:rsidRDefault="002D732C" w:rsidP="002D732C">
            <w:pPr>
              <w:spacing w:line="240" w:lineRule="auto"/>
              <w:jc w:val="left"/>
              <w:rPr>
                <w:rStyle w:val="Hyperlink"/>
                <w:rtl/>
              </w:rPr>
            </w:pPr>
            <w:hyperlink w:anchor="Seif228" w:tooltip="מותב של חמישה" w:history="1">
              <w:r w:rsidRPr="002D732C">
                <w:rPr>
                  <w:rStyle w:val="Hyperlink"/>
                </w:rPr>
                <w:t>Go</w:t>
              </w:r>
            </w:hyperlink>
          </w:p>
        </w:tc>
        <w:tc>
          <w:tcPr>
            <w:tcW w:w="850" w:type="dxa"/>
          </w:tcPr>
          <w:p w14:paraId="538BC4E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Seif228</w:instrText>
            </w:r>
            <w:r>
              <w:rPr>
                <w:sz w:val="24"/>
                <w:rtl/>
                <w:lang w:eastAsia="en-US"/>
              </w:rPr>
              <w:instrText xml:space="preserve"> </w:instrText>
            </w:r>
            <w:r>
              <w:rPr>
                <w:rFonts w:cs="Frankruhel"/>
                <w:sz w:val="24"/>
                <w:rtl/>
                <w:lang w:eastAsia="en-US"/>
              </w:rPr>
              <w:fldChar w:fldCharType="separate"/>
            </w:r>
            <w:r>
              <w:rPr>
                <w:noProof/>
                <w:sz w:val="24"/>
                <w:rtl/>
                <w:lang w:eastAsia="en-US"/>
              </w:rPr>
              <w:t>51</w:t>
            </w:r>
            <w:r>
              <w:rPr>
                <w:rFonts w:cs="Frankruhel"/>
                <w:sz w:val="24"/>
                <w:rtl/>
                <w:lang w:eastAsia="en-US"/>
              </w:rPr>
              <w:fldChar w:fldCharType="end"/>
            </w:r>
          </w:p>
        </w:tc>
      </w:tr>
      <w:tr w:rsidR="002D732C" w:rsidRPr="002D732C" w14:paraId="3F69965D" w14:textId="77777777" w:rsidTr="002D732C">
        <w:tblPrEx>
          <w:tblCellMar>
            <w:top w:w="0" w:type="dxa"/>
            <w:bottom w:w="0" w:type="dxa"/>
          </w:tblCellMar>
        </w:tblPrEx>
        <w:tc>
          <w:tcPr>
            <w:tcW w:w="1247" w:type="dxa"/>
          </w:tcPr>
          <w:p w14:paraId="202EF51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215א </w:t>
            </w:r>
          </w:p>
        </w:tc>
        <w:tc>
          <w:tcPr>
            <w:tcW w:w="5669" w:type="dxa"/>
          </w:tcPr>
          <w:p w14:paraId="447C22E8" w14:textId="77777777" w:rsidR="002D732C" w:rsidRPr="002D732C" w:rsidRDefault="002D732C" w:rsidP="002D732C">
            <w:pPr>
              <w:spacing w:line="240" w:lineRule="auto"/>
              <w:jc w:val="left"/>
              <w:rPr>
                <w:rFonts w:cs="Frankruhel"/>
                <w:sz w:val="24"/>
                <w:rtl/>
                <w:lang w:eastAsia="en-US"/>
              </w:rPr>
            </w:pPr>
            <w:r>
              <w:rPr>
                <w:sz w:val="24"/>
                <w:rtl/>
                <w:lang w:eastAsia="en-US"/>
              </w:rPr>
              <w:t>הרכב בית הדין הצבאי לערעורים של שופט אחד</w:t>
            </w:r>
          </w:p>
        </w:tc>
        <w:tc>
          <w:tcPr>
            <w:tcW w:w="567" w:type="dxa"/>
          </w:tcPr>
          <w:p w14:paraId="6953EBAE" w14:textId="77777777" w:rsidR="002D732C" w:rsidRPr="002D732C" w:rsidRDefault="002D732C" w:rsidP="002D732C">
            <w:pPr>
              <w:spacing w:line="240" w:lineRule="auto"/>
              <w:jc w:val="left"/>
              <w:rPr>
                <w:rStyle w:val="Hyperlink"/>
                <w:rtl/>
              </w:rPr>
            </w:pPr>
            <w:hyperlink w:anchor="Seif229" w:tooltip="הרכב בית הדין הצבאי לערעורים של שופט אחד" w:history="1">
              <w:r w:rsidRPr="002D732C">
                <w:rPr>
                  <w:rStyle w:val="Hyperlink"/>
                </w:rPr>
                <w:t>Go</w:t>
              </w:r>
            </w:hyperlink>
          </w:p>
        </w:tc>
        <w:tc>
          <w:tcPr>
            <w:tcW w:w="850" w:type="dxa"/>
          </w:tcPr>
          <w:p w14:paraId="5385646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Seif229</w:instrText>
            </w:r>
            <w:r>
              <w:rPr>
                <w:sz w:val="24"/>
                <w:rtl/>
                <w:lang w:eastAsia="en-US"/>
              </w:rPr>
              <w:instrText xml:space="preserve"> </w:instrText>
            </w:r>
            <w:r>
              <w:rPr>
                <w:rFonts w:cs="Frankruhel"/>
                <w:sz w:val="24"/>
                <w:rtl/>
                <w:lang w:eastAsia="en-US"/>
              </w:rPr>
              <w:fldChar w:fldCharType="separate"/>
            </w:r>
            <w:r>
              <w:rPr>
                <w:noProof/>
                <w:sz w:val="24"/>
                <w:rtl/>
                <w:lang w:eastAsia="en-US"/>
              </w:rPr>
              <w:t>51</w:t>
            </w:r>
            <w:r>
              <w:rPr>
                <w:rFonts w:cs="Frankruhel"/>
                <w:sz w:val="24"/>
                <w:rtl/>
                <w:lang w:eastAsia="en-US"/>
              </w:rPr>
              <w:fldChar w:fldCharType="end"/>
            </w:r>
          </w:p>
        </w:tc>
      </w:tr>
      <w:tr w:rsidR="002D732C" w:rsidRPr="002D732C" w14:paraId="41BAF7B7" w14:textId="77777777" w:rsidTr="002D732C">
        <w:tblPrEx>
          <w:tblCellMar>
            <w:top w:w="0" w:type="dxa"/>
            <w:bottom w:w="0" w:type="dxa"/>
          </w:tblCellMar>
        </w:tblPrEx>
        <w:tc>
          <w:tcPr>
            <w:tcW w:w="1247" w:type="dxa"/>
          </w:tcPr>
          <w:p w14:paraId="50BA4A8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215ב </w:t>
            </w:r>
          </w:p>
        </w:tc>
        <w:tc>
          <w:tcPr>
            <w:tcW w:w="5669" w:type="dxa"/>
          </w:tcPr>
          <w:p w14:paraId="15CAB1C2" w14:textId="77777777" w:rsidR="002D732C" w:rsidRPr="002D732C" w:rsidRDefault="002D732C" w:rsidP="002D732C">
            <w:pPr>
              <w:spacing w:line="240" w:lineRule="auto"/>
              <w:jc w:val="left"/>
              <w:rPr>
                <w:rFonts w:cs="Frankruhel"/>
                <w:sz w:val="24"/>
                <w:rtl/>
                <w:lang w:eastAsia="en-US"/>
              </w:rPr>
            </w:pPr>
            <w:r>
              <w:rPr>
                <w:sz w:val="24"/>
                <w:rtl/>
                <w:lang w:eastAsia="en-US"/>
              </w:rPr>
              <w:t>הרכב בית הדין הצבאי לערעורים של שלושה שופטים</w:t>
            </w:r>
          </w:p>
        </w:tc>
        <w:tc>
          <w:tcPr>
            <w:tcW w:w="567" w:type="dxa"/>
          </w:tcPr>
          <w:p w14:paraId="1C120B3D" w14:textId="77777777" w:rsidR="002D732C" w:rsidRPr="002D732C" w:rsidRDefault="002D732C" w:rsidP="002D732C">
            <w:pPr>
              <w:spacing w:line="240" w:lineRule="auto"/>
              <w:jc w:val="left"/>
              <w:rPr>
                <w:rStyle w:val="Hyperlink"/>
                <w:rtl/>
              </w:rPr>
            </w:pPr>
            <w:hyperlink w:anchor="Seif230" w:tooltip="הרכב בית הדין הצבאי לערעורים של שלושה שופטים" w:history="1">
              <w:r w:rsidRPr="002D732C">
                <w:rPr>
                  <w:rStyle w:val="Hyperlink"/>
                </w:rPr>
                <w:t>Go</w:t>
              </w:r>
            </w:hyperlink>
          </w:p>
        </w:tc>
        <w:tc>
          <w:tcPr>
            <w:tcW w:w="850" w:type="dxa"/>
          </w:tcPr>
          <w:p w14:paraId="7B45D9A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Seif230</w:instrText>
            </w:r>
            <w:r>
              <w:rPr>
                <w:sz w:val="24"/>
                <w:rtl/>
                <w:lang w:eastAsia="en-US"/>
              </w:rPr>
              <w:instrText xml:space="preserve"> </w:instrText>
            </w:r>
            <w:r>
              <w:rPr>
                <w:rFonts w:cs="Frankruhel"/>
                <w:sz w:val="24"/>
                <w:rtl/>
                <w:lang w:eastAsia="en-US"/>
              </w:rPr>
              <w:fldChar w:fldCharType="separate"/>
            </w:r>
            <w:r>
              <w:rPr>
                <w:noProof/>
                <w:sz w:val="24"/>
                <w:rtl/>
                <w:lang w:eastAsia="en-US"/>
              </w:rPr>
              <w:t>51</w:t>
            </w:r>
            <w:r>
              <w:rPr>
                <w:rFonts w:cs="Frankruhel"/>
                <w:sz w:val="24"/>
                <w:rtl/>
                <w:lang w:eastAsia="en-US"/>
              </w:rPr>
              <w:fldChar w:fldCharType="end"/>
            </w:r>
          </w:p>
        </w:tc>
      </w:tr>
      <w:tr w:rsidR="002D732C" w:rsidRPr="002D732C" w14:paraId="23382315" w14:textId="77777777" w:rsidTr="002D732C">
        <w:tblPrEx>
          <w:tblCellMar>
            <w:top w:w="0" w:type="dxa"/>
            <w:bottom w:w="0" w:type="dxa"/>
          </w:tblCellMar>
        </w:tblPrEx>
        <w:tc>
          <w:tcPr>
            <w:tcW w:w="1247" w:type="dxa"/>
          </w:tcPr>
          <w:p w14:paraId="3CBDF5A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216 </w:t>
            </w:r>
          </w:p>
        </w:tc>
        <w:tc>
          <w:tcPr>
            <w:tcW w:w="5669" w:type="dxa"/>
          </w:tcPr>
          <w:p w14:paraId="5E850CA2" w14:textId="77777777" w:rsidR="002D732C" w:rsidRPr="002D732C" w:rsidRDefault="002D732C" w:rsidP="002D732C">
            <w:pPr>
              <w:spacing w:line="240" w:lineRule="auto"/>
              <w:jc w:val="left"/>
              <w:rPr>
                <w:rFonts w:cs="Frankruhel"/>
                <w:sz w:val="24"/>
                <w:rtl/>
                <w:lang w:eastAsia="en-US"/>
              </w:rPr>
            </w:pPr>
            <w:r>
              <w:rPr>
                <w:sz w:val="24"/>
                <w:rtl/>
                <w:lang w:eastAsia="en-US"/>
              </w:rPr>
              <w:t>הכללת שופטים צבאיים משפטאים</w:t>
            </w:r>
          </w:p>
        </w:tc>
        <w:tc>
          <w:tcPr>
            <w:tcW w:w="567" w:type="dxa"/>
          </w:tcPr>
          <w:p w14:paraId="31429950" w14:textId="77777777" w:rsidR="002D732C" w:rsidRPr="002D732C" w:rsidRDefault="002D732C" w:rsidP="002D732C">
            <w:pPr>
              <w:spacing w:line="240" w:lineRule="auto"/>
              <w:jc w:val="left"/>
              <w:rPr>
                <w:rStyle w:val="Hyperlink"/>
                <w:rtl/>
              </w:rPr>
            </w:pPr>
            <w:hyperlink w:anchor="Seif231" w:tooltip="הכללת שופטים צבאיים משפטאים" w:history="1">
              <w:r w:rsidRPr="002D732C">
                <w:rPr>
                  <w:rStyle w:val="Hyperlink"/>
                </w:rPr>
                <w:t>Go</w:t>
              </w:r>
            </w:hyperlink>
          </w:p>
        </w:tc>
        <w:tc>
          <w:tcPr>
            <w:tcW w:w="850" w:type="dxa"/>
          </w:tcPr>
          <w:p w14:paraId="6300729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Seif231</w:instrText>
            </w:r>
            <w:r>
              <w:rPr>
                <w:sz w:val="24"/>
                <w:rtl/>
                <w:lang w:eastAsia="en-US"/>
              </w:rPr>
              <w:instrText xml:space="preserve"> </w:instrText>
            </w:r>
            <w:r>
              <w:rPr>
                <w:rFonts w:cs="Frankruhel"/>
                <w:sz w:val="24"/>
                <w:rtl/>
                <w:lang w:eastAsia="en-US"/>
              </w:rPr>
              <w:fldChar w:fldCharType="separate"/>
            </w:r>
            <w:r>
              <w:rPr>
                <w:noProof/>
                <w:sz w:val="24"/>
                <w:rtl/>
                <w:lang w:eastAsia="en-US"/>
              </w:rPr>
              <w:t>52</w:t>
            </w:r>
            <w:r>
              <w:rPr>
                <w:rFonts w:cs="Frankruhel"/>
                <w:sz w:val="24"/>
                <w:rtl/>
                <w:lang w:eastAsia="en-US"/>
              </w:rPr>
              <w:fldChar w:fldCharType="end"/>
            </w:r>
          </w:p>
        </w:tc>
      </w:tr>
      <w:tr w:rsidR="002D732C" w:rsidRPr="002D732C" w14:paraId="1BC3268C" w14:textId="77777777" w:rsidTr="002D732C">
        <w:tblPrEx>
          <w:tblCellMar>
            <w:top w:w="0" w:type="dxa"/>
            <w:bottom w:w="0" w:type="dxa"/>
          </w:tblCellMar>
        </w:tblPrEx>
        <w:tc>
          <w:tcPr>
            <w:tcW w:w="1247" w:type="dxa"/>
          </w:tcPr>
          <w:p w14:paraId="3BA6A08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217 </w:t>
            </w:r>
          </w:p>
        </w:tc>
        <w:tc>
          <w:tcPr>
            <w:tcW w:w="5669" w:type="dxa"/>
          </w:tcPr>
          <w:p w14:paraId="0268B12A" w14:textId="77777777" w:rsidR="002D732C" w:rsidRPr="002D732C" w:rsidRDefault="002D732C" w:rsidP="002D732C">
            <w:pPr>
              <w:spacing w:line="240" w:lineRule="auto"/>
              <w:jc w:val="left"/>
              <w:rPr>
                <w:rFonts w:cs="Frankruhel"/>
                <w:sz w:val="24"/>
                <w:rtl/>
                <w:lang w:eastAsia="en-US"/>
              </w:rPr>
            </w:pPr>
            <w:r>
              <w:rPr>
                <w:sz w:val="24"/>
                <w:rtl/>
                <w:lang w:eastAsia="en-US"/>
              </w:rPr>
              <w:t>זימון מותב בית הדין הצבאי לערעורים</w:t>
            </w:r>
          </w:p>
        </w:tc>
        <w:tc>
          <w:tcPr>
            <w:tcW w:w="567" w:type="dxa"/>
          </w:tcPr>
          <w:p w14:paraId="05613722" w14:textId="77777777" w:rsidR="002D732C" w:rsidRPr="002D732C" w:rsidRDefault="002D732C" w:rsidP="002D732C">
            <w:pPr>
              <w:spacing w:line="240" w:lineRule="auto"/>
              <w:jc w:val="left"/>
              <w:rPr>
                <w:rStyle w:val="Hyperlink"/>
                <w:rtl/>
              </w:rPr>
            </w:pPr>
            <w:hyperlink w:anchor="Seif232" w:tooltip="זימון מותב בית הדין הצבאי לערעורים" w:history="1">
              <w:r w:rsidRPr="002D732C">
                <w:rPr>
                  <w:rStyle w:val="Hyperlink"/>
                </w:rPr>
                <w:t>Go</w:t>
              </w:r>
            </w:hyperlink>
          </w:p>
        </w:tc>
        <w:tc>
          <w:tcPr>
            <w:tcW w:w="850" w:type="dxa"/>
          </w:tcPr>
          <w:p w14:paraId="7D8CC08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Seif232</w:instrText>
            </w:r>
            <w:r>
              <w:rPr>
                <w:sz w:val="24"/>
                <w:rtl/>
                <w:lang w:eastAsia="en-US"/>
              </w:rPr>
              <w:instrText xml:space="preserve"> </w:instrText>
            </w:r>
            <w:r>
              <w:rPr>
                <w:rFonts w:cs="Frankruhel"/>
                <w:sz w:val="24"/>
                <w:rtl/>
                <w:lang w:eastAsia="en-US"/>
              </w:rPr>
              <w:fldChar w:fldCharType="separate"/>
            </w:r>
            <w:r>
              <w:rPr>
                <w:noProof/>
                <w:sz w:val="24"/>
                <w:rtl/>
                <w:lang w:eastAsia="en-US"/>
              </w:rPr>
              <w:t>52</w:t>
            </w:r>
            <w:r>
              <w:rPr>
                <w:rFonts w:cs="Frankruhel"/>
                <w:sz w:val="24"/>
                <w:rtl/>
                <w:lang w:eastAsia="en-US"/>
              </w:rPr>
              <w:fldChar w:fldCharType="end"/>
            </w:r>
          </w:p>
        </w:tc>
      </w:tr>
      <w:tr w:rsidR="002D732C" w:rsidRPr="002D732C" w14:paraId="372DA07F" w14:textId="77777777" w:rsidTr="002D732C">
        <w:tblPrEx>
          <w:tblCellMar>
            <w:top w:w="0" w:type="dxa"/>
            <w:bottom w:w="0" w:type="dxa"/>
          </w:tblCellMar>
        </w:tblPrEx>
        <w:tc>
          <w:tcPr>
            <w:tcW w:w="1247" w:type="dxa"/>
          </w:tcPr>
          <w:p w14:paraId="28AA8ADF" w14:textId="77777777" w:rsidR="002D732C" w:rsidRPr="002D732C" w:rsidRDefault="002D732C" w:rsidP="002D732C">
            <w:pPr>
              <w:spacing w:line="240" w:lineRule="auto"/>
              <w:jc w:val="left"/>
              <w:rPr>
                <w:rFonts w:cs="Frankruhel"/>
                <w:sz w:val="24"/>
                <w:rtl/>
                <w:lang w:eastAsia="en-US"/>
              </w:rPr>
            </w:pPr>
          </w:p>
        </w:tc>
        <w:tc>
          <w:tcPr>
            <w:tcW w:w="5669" w:type="dxa"/>
          </w:tcPr>
          <w:p w14:paraId="319E67D3" w14:textId="77777777" w:rsidR="002D732C" w:rsidRPr="002D732C" w:rsidRDefault="002D732C" w:rsidP="002D732C">
            <w:pPr>
              <w:spacing w:line="240" w:lineRule="auto"/>
              <w:jc w:val="left"/>
              <w:rPr>
                <w:rFonts w:cs="Frankruhel"/>
                <w:sz w:val="24"/>
                <w:rtl/>
                <w:lang w:eastAsia="en-US"/>
              </w:rPr>
            </w:pPr>
            <w:r>
              <w:rPr>
                <w:sz w:val="24"/>
                <w:rtl/>
                <w:lang w:eastAsia="en-US"/>
              </w:rPr>
              <w:t>סימן ז' – הוראות שונות</w:t>
            </w:r>
          </w:p>
        </w:tc>
        <w:tc>
          <w:tcPr>
            <w:tcW w:w="567" w:type="dxa"/>
          </w:tcPr>
          <w:p w14:paraId="2501E930" w14:textId="77777777" w:rsidR="002D732C" w:rsidRPr="002D732C" w:rsidRDefault="002D732C" w:rsidP="002D732C">
            <w:pPr>
              <w:spacing w:line="240" w:lineRule="auto"/>
              <w:jc w:val="left"/>
              <w:rPr>
                <w:rStyle w:val="Hyperlink"/>
                <w:rtl/>
              </w:rPr>
            </w:pPr>
            <w:hyperlink w:anchor="hed212" w:tooltip="סימן ז – הוראות שונות" w:history="1">
              <w:r w:rsidRPr="002D732C">
                <w:rPr>
                  <w:rStyle w:val="Hyperlink"/>
                </w:rPr>
                <w:t>Go</w:t>
              </w:r>
            </w:hyperlink>
          </w:p>
        </w:tc>
        <w:tc>
          <w:tcPr>
            <w:tcW w:w="850" w:type="dxa"/>
          </w:tcPr>
          <w:p w14:paraId="555BA09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hed212</w:instrText>
            </w:r>
            <w:r>
              <w:rPr>
                <w:sz w:val="24"/>
                <w:rtl/>
                <w:lang w:eastAsia="en-US"/>
              </w:rPr>
              <w:instrText xml:space="preserve"> </w:instrText>
            </w:r>
            <w:r>
              <w:rPr>
                <w:rFonts w:cs="Frankruhel"/>
                <w:sz w:val="24"/>
                <w:rtl/>
                <w:lang w:eastAsia="en-US"/>
              </w:rPr>
              <w:fldChar w:fldCharType="separate"/>
            </w:r>
            <w:r>
              <w:rPr>
                <w:noProof/>
                <w:sz w:val="24"/>
                <w:rtl/>
                <w:lang w:eastAsia="en-US"/>
              </w:rPr>
              <w:t>52</w:t>
            </w:r>
            <w:r>
              <w:rPr>
                <w:rFonts w:cs="Frankruhel"/>
                <w:sz w:val="24"/>
                <w:rtl/>
                <w:lang w:eastAsia="en-US"/>
              </w:rPr>
              <w:fldChar w:fldCharType="end"/>
            </w:r>
          </w:p>
        </w:tc>
      </w:tr>
      <w:tr w:rsidR="002D732C" w:rsidRPr="002D732C" w14:paraId="1C3978CA" w14:textId="77777777" w:rsidTr="002D732C">
        <w:tblPrEx>
          <w:tblCellMar>
            <w:top w:w="0" w:type="dxa"/>
            <w:bottom w:w="0" w:type="dxa"/>
          </w:tblCellMar>
        </w:tblPrEx>
        <w:tc>
          <w:tcPr>
            <w:tcW w:w="1247" w:type="dxa"/>
          </w:tcPr>
          <w:p w14:paraId="6C72EC7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218 </w:t>
            </w:r>
          </w:p>
        </w:tc>
        <w:tc>
          <w:tcPr>
            <w:tcW w:w="5669" w:type="dxa"/>
          </w:tcPr>
          <w:p w14:paraId="0FE6AA9D" w14:textId="77777777" w:rsidR="002D732C" w:rsidRPr="002D732C" w:rsidRDefault="002D732C" w:rsidP="002D732C">
            <w:pPr>
              <w:spacing w:line="240" w:lineRule="auto"/>
              <w:jc w:val="left"/>
              <w:rPr>
                <w:rFonts w:cs="Frankruhel"/>
                <w:sz w:val="24"/>
                <w:rtl/>
                <w:lang w:eastAsia="en-US"/>
              </w:rPr>
            </w:pPr>
            <w:r>
              <w:rPr>
                <w:sz w:val="24"/>
                <w:rtl/>
                <w:lang w:eastAsia="en-US"/>
              </w:rPr>
              <w:t>דרגות השופטים בבתי הדין</w:t>
            </w:r>
          </w:p>
        </w:tc>
        <w:tc>
          <w:tcPr>
            <w:tcW w:w="567" w:type="dxa"/>
          </w:tcPr>
          <w:p w14:paraId="1F2BF59F" w14:textId="77777777" w:rsidR="002D732C" w:rsidRPr="002D732C" w:rsidRDefault="002D732C" w:rsidP="002D732C">
            <w:pPr>
              <w:spacing w:line="240" w:lineRule="auto"/>
              <w:jc w:val="left"/>
              <w:rPr>
                <w:rStyle w:val="Hyperlink"/>
                <w:rtl/>
              </w:rPr>
            </w:pPr>
            <w:hyperlink w:anchor="Seif233" w:tooltip="דרגות השופטים בבתי הדין" w:history="1">
              <w:r w:rsidRPr="002D732C">
                <w:rPr>
                  <w:rStyle w:val="Hyperlink"/>
                </w:rPr>
                <w:t>Go</w:t>
              </w:r>
            </w:hyperlink>
          </w:p>
        </w:tc>
        <w:tc>
          <w:tcPr>
            <w:tcW w:w="850" w:type="dxa"/>
          </w:tcPr>
          <w:p w14:paraId="747A8B2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Seif233</w:instrText>
            </w:r>
            <w:r>
              <w:rPr>
                <w:sz w:val="24"/>
                <w:rtl/>
                <w:lang w:eastAsia="en-US"/>
              </w:rPr>
              <w:instrText xml:space="preserve"> </w:instrText>
            </w:r>
            <w:r>
              <w:rPr>
                <w:rFonts w:cs="Frankruhel"/>
                <w:sz w:val="24"/>
                <w:rtl/>
                <w:lang w:eastAsia="en-US"/>
              </w:rPr>
              <w:fldChar w:fldCharType="separate"/>
            </w:r>
            <w:r>
              <w:rPr>
                <w:noProof/>
                <w:sz w:val="24"/>
                <w:rtl/>
                <w:lang w:eastAsia="en-US"/>
              </w:rPr>
              <w:t>52</w:t>
            </w:r>
            <w:r>
              <w:rPr>
                <w:rFonts w:cs="Frankruhel"/>
                <w:sz w:val="24"/>
                <w:rtl/>
                <w:lang w:eastAsia="en-US"/>
              </w:rPr>
              <w:fldChar w:fldCharType="end"/>
            </w:r>
          </w:p>
        </w:tc>
      </w:tr>
      <w:tr w:rsidR="002D732C" w:rsidRPr="002D732C" w14:paraId="44F9E377" w14:textId="77777777" w:rsidTr="002D732C">
        <w:tblPrEx>
          <w:tblCellMar>
            <w:top w:w="0" w:type="dxa"/>
            <w:bottom w:w="0" w:type="dxa"/>
          </w:tblCellMar>
        </w:tblPrEx>
        <w:tc>
          <w:tcPr>
            <w:tcW w:w="1247" w:type="dxa"/>
          </w:tcPr>
          <w:p w14:paraId="63DBAF9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219 </w:t>
            </w:r>
          </w:p>
        </w:tc>
        <w:tc>
          <w:tcPr>
            <w:tcW w:w="5669" w:type="dxa"/>
          </w:tcPr>
          <w:p w14:paraId="7DEBA491" w14:textId="77777777" w:rsidR="002D732C" w:rsidRPr="002D732C" w:rsidRDefault="002D732C" w:rsidP="002D732C">
            <w:pPr>
              <w:spacing w:line="240" w:lineRule="auto"/>
              <w:jc w:val="left"/>
              <w:rPr>
                <w:rFonts w:cs="Frankruhel"/>
                <w:sz w:val="24"/>
                <w:rtl/>
                <w:lang w:eastAsia="en-US"/>
              </w:rPr>
            </w:pPr>
            <w:r>
              <w:rPr>
                <w:sz w:val="24"/>
                <w:rtl/>
                <w:lang w:eastAsia="en-US"/>
              </w:rPr>
              <w:t>אי תחולת סעיף 218</w:t>
            </w:r>
          </w:p>
        </w:tc>
        <w:tc>
          <w:tcPr>
            <w:tcW w:w="567" w:type="dxa"/>
          </w:tcPr>
          <w:p w14:paraId="54154CC7" w14:textId="77777777" w:rsidR="002D732C" w:rsidRPr="002D732C" w:rsidRDefault="002D732C" w:rsidP="002D732C">
            <w:pPr>
              <w:spacing w:line="240" w:lineRule="auto"/>
              <w:jc w:val="left"/>
              <w:rPr>
                <w:rStyle w:val="Hyperlink"/>
                <w:rtl/>
              </w:rPr>
            </w:pPr>
            <w:hyperlink w:anchor="Seif234" w:tooltip="אי תחולת סעיף 218" w:history="1">
              <w:r w:rsidRPr="002D732C">
                <w:rPr>
                  <w:rStyle w:val="Hyperlink"/>
                </w:rPr>
                <w:t>Go</w:t>
              </w:r>
            </w:hyperlink>
          </w:p>
        </w:tc>
        <w:tc>
          <w:tcPr>
            <w:tcW w:w="850" w:type="dxa"/>
          </w:tcPr>
          <w:p w14:paraId="502F631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Seif234</w:instrText>
            </w:r>
            <w:r>
              <w:rPr>
                <w:sz w:val="24"/>
                <w:rtl/>
                <w:lang w:eastAsia="en-US"/>
              </w:rPr>
              <w:instrText xml:space="preserve"> </w:instrText>
            </w:r>
            <w:r>
              <w:rPr>
                <w:rFonts w:cs="Frankruhel"/>
                <w:sz w:val="24"/>
                <w:rtl/>
                <w:lang w:eastAsia="en-US"/>
              </w:rPr>
              <w:fldChar w:fldCharType="separate"/>
            </w:r>
            <w:r>
              <w:rPr>
                <w:noProof/>
                <w:sz w:val="24"/>
                <w:rtl/>
                <w:lang w:eastAsia="en-US"/>
              </w:rPr>
              <w:t>52</w:t>
            </w:r>
            <w:r>
              <w:rPr>
                <w:rFonts w:cs="Frankruhel"/>
                <w:sz w:val="24"/>
                <w:rtl/>
                <w:lang w:eastAsia="en-US"/>
              </w:rPr>
              <w:fldChar w:fldCharType="end"/>
            </w:r>
          </w:p>
        </w:tc>
      </w:tr>
      <w:tr w:rsidR="002D732C" w:rsidRPr="002D732C" w14:paraId="11E4EB2C" w14:textId="77777777" w:rsidTr="002D732C">
        <w:tblPrEx>
          <w:tblCellMar>
            <w:top w:w="0" w:type="dxa"/>
            <w:bottom w:w="0" w:type="dxa"/>
          </w:tblCellMar>
        </w:tblPrEx>
        <w:tc>
          <w:tcPr>
            <w:tcW w:w="1247" w:type="dxa"/>
          </w:tcPr>
          <w:p w14:paraId="4198323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220 </w:t>
            </w:r>
          </w:p>
        </w:tc>
        <w:tc>
          <w:tcPr>
            <w:tcW w:w="5669" w:type="dxa"/>
          </w:tcPr>
          <w:p w14:paraId="06CAFD44" w14:textId="77777777" w:rsidR="002D732C" w:rsidRPr="002D732C" w:rsidRDefault="002D732C" w:rsidP="002D732C">
            <w:pPr>
              <w:spacing w:line="240" w:lineRule="auto"/>
              <w:jc w:val="left"/>
              <w:rPr>
                <w:rFonts w:cs="Frankruhel"/>
                <w:sz w:val="24"/>
                <w:rtl/>
                <w:lang w:eastAsia="en-US"/>
              </w:rPr>
            </w:pPr>
            <w:r>
              <w:rPr>
                <w:sz w:val="24"/>
                <w:rtl/>
                <w:lang w:eastAsia="en-US"/>
              </w:rPr>
              <w:t>הנשיא בהרכב המותב</w:t>
            </w:r>
          </w:p>
        </w:tc>
        <w:tc>
          <w:tcPr>
            <w:tcW w:w="567" w:type="dxa"/>
          </w:tcPr>
          <w:p w14:paraId="3462BD4C" w14:textId="77777777" w:rsidR="002D732C" w:rsidRPr="002D732C" w:rsidRDefault="002D732C" w:rsidP="002D732C">
            <w:pPr>
              <w:spacing w:line="240" w:lineRule="auto"/>
              <w:jc w:val="left"/>
              <w:rPr>
                <w:rStyle w:val="Hyperlink"/>
                <w:rtl/>
              </w:rPr>
            </w:pPr>
            <w:hyperlink w:anchor="Seif235" w:tooltip="הנשיא בהרכב המותב" w:history="1">
              <w:r w:rsidRPr="002D732C">
                <w:rPr>
                  <w:rStyle w:val="Hyperlink"/>
                </w:rPr>
                <w:t>Go</w:t>
              </w:r>
            </w:hyperlink>
          </w:p>
        </w:tc>
        <w:tc>
          <w:tcPr>
            <w:tcW w:w="850" w:type="dxa"/>
          </w:tcPr>
          <w:p w14:paraId="4B04CAC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Seif235</w:instrText>
            </w:r>
            <w:r>
              <w:rPr>
                <w:sz w:val="24"/>
                <w:rtl/>
                <w:lang w:eastAsia="en-US"/>
              </w:rPr>
              <w:instrText xml:space="preserve"> </w:instrText>
            </w:r>
            <w:r>
              <w:rPr>
                <w:rFonts w:cs="Frankruhel"/>
                <w:sz w:val="24"/>
                <w:rtl/>
                <w:lang w:eastAsia="en-US"/>
              </w:rPr>
              <w:fldChar w:fldCharType="separate"/>
            </w:r>
            <w:r>
              <w:rPr>
                <w:noProof/>
                <w:sz w:val="24"/>
                <w:rtl/>
                <w:lang w:eastAsia="en-US"/>
              </w:rPr>
              <w:t>52</w:t>
            </w:r>
            <w:r>
              <w:rPr>
                <w:rFonts w:cs="Frankruhel"/>
                <w:sz w:val="24"/>
                <w:rtl/>
                <w:lang w:eastAsia="en-US"/>
              </w:rPr>
              <w:fldChar w:fldCharType="end"/>
            </w:r>
          </w:p>
        </w:tc>
      </w:tr>
      <w:tr w:rsidR="002D732C" w:rsidRPr="002D732C" w14:paraId="6F61007B" w14:textId="77777777" w:rsidTr="002D732C">
        <w:tblPrEx>
          <w:tblCellMar>
            <w:top w:w="0" w:type="dxa"/>
            <w:bottom w:w="0" w:type="dxa"/>
          </w:tblCellMar>
        </w:tblPrEx>
        <w:tc>
          <w:tcPr>
            <w:tcW w:w="1247" w:type="dxa"/>
          </w:tcPr>
          <w:p w14:paraId="161EC28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221 </w:t>
            </w:r>
          </w:p>
        </w:tc>
        <w:tc>
          <w:tcPr>
            <w:tcW w:w="5669" w:type="dxa"/>
          </w:tcPr>
          <w:p w14:paraId="3518F907" w14:textId="77777777" w:rsidR="002D732C" w:rsidRPr="002D732C" w:rsidRDefault="002D732C" w:rsidP="002D732C">
            <w:pPr>
              <w:spacing w:line="240" w:lineRule="auto"/>
              <w:jc w:val="left"/>
              <w:rPr>
                <w:rFonts w:cs="Frankruhel"/>
                <w:sz w:val="24"/>
                <w:rtl/>
                <w:lang w:eastAsia="en-US"/>
              </w:rPr>
            </w:pPr>
            <w:r>
              <w:rPr>
                <w:sz w:val="24"/>
                <w:rtl/>
                <w:lang w:eastAsia="en-US"/>
              </w:rPr>
              <w:t>אב בית דין</w:t>
            </w:r>
          </w:p>
        </w:tc>
        <w:tc>
          <w:tcPr>
            <w:tcW w:w="567" w:type="dxa"/>
          </w:tcPr>
          <w:p w14:paraId="1A16486E" w14:textId="77777777" w:rsidR="002D732C" w:rsidRPr="002D732C" w:rsidRDefault="002D732C" w:rsidP="002D732C">
            <w:pPr>
              <w:spacing w:line="240" w:lineRule="auto"/>
              <w:jc w:val="left"/>
              <w:rPr>
                <w:rStyle w:val="Hyperlink"/>
                <w:rtl/>
              </w:rPr>
            </w:pPr>
            <w:hyperlink w:anchor="Seif236" w:tooltip="אב בית דין" w:history="1">
              <w:r w:rsidRPr="002D732C">
                <w:rPr>
                  <w:rStyle w:val="Hyperlink"/>
                </w:rPr>
                <w:t>Go</w:t>
              </w:r>
            </w:hyperlink>
          </w:p>
        </w:tc>
        <w:tc>
          <w:tcPr>
            <w:tcW w:w="850" w:type="dxa"/>
          </w:tcPr>
          <w:p w14:paraId="63E550F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Seif236</w:instrText>
            </w:r>
            <w:r>
              <w:rPr>
                <w:sz w:val="24"/>
                <w:rtl/>
                <w:lang w:eastAsia="en-US"/>
              </w:rPr>
              <w:instrText xml:space="preserve"> </w:instrText>
            </w:r>
            <w:r>
              <w:rPr>
                <w:rFonts w:cs="Frankruhel"/>
                <w:sz w:val="24"/>
                <w:rtl/>
                <w:lang w:eastAsia="en-US"/>
              </w:rPr>
              <w:fldChar w:fldCharType="separate"/>
            </w:r>
            <w:r>
              <w:rPr>
                <w:noProof/>
                <w:sz w:val="24"/>
                <w:rtl/>
                <w:lang w:eastAsia="en-US"/>
              </w:rPr>
              <w:t>52</w:t>
            </w:r>
            <w:r>
              <w:rPr>
                <w:rFonts w:cs="Frankruhel"/>
                <w:sz w:val="24"/>
                <w:rtl/>
                <w:lang w:eastAsia="en-US"/>
              </w:rPr>
              <w:fldChar w:fldCharType="end"/>
            </w:r>
          </w:p>
        </w:tc>
      </w:tr>
      <w:tr w:rsidR="002D732C" w:rsidRPr="002D732C" w14:paraId="0A0DBEFF" w14:textId="77777777" w:rsidTr="002D732C">
        <w:tblPrEx>
          <w:tblCellMar>
            <w:top w:w="0" w:type="dxa"/>
            <w:bottom w:w="0" w:type="dxa"/>
          </w:tblCellMar>
        </w:tblPrEx>
        <w:tc>
          <w:tcPr>
            <w:tcW w:w="1247" w:type="dxa"/>
          </w:tcPr>
          <w:p w14:paraId="775C513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222 </w:t>
            </w:r>
          </w:p>
        </w:tc>
        <w:tc>
          <w:tcPr>
            <w:tcW w:w="5669" w:type="dxa"/>
          </w:tcPr>
          <w:p w14:paraId="2BA47F6D" w14:textId="77777777" w:rsidR="002D732C" w:rsidRPr="002D732C" w:rsidRDefault="002D732C" w:rsidP="002D732C">
            <w:pPr>
              <w:spacing w:line="240" w:lineRule="auto"/>
              <w:jc w:val="left"/>
              <w:rPr>
                <w:rFonts w:cs="Frankruhel"/>
                <w:sz w:val="24"/>
                <w:rtl/>
                <w:lang w:eastAsia="en-US"/>
              </w:rPr>
            </w:pPr>
            <w:r>
              <w:rPr>
                <w:sz w:val="24"/>
                <w:rtl/>
                <w:lang w:eastAsia="en-US"/>
              </w:rPr>
              <w:t>מותבים אחרים של בית דין</w:t>
            </w:r>
          </w:p>
        </w:tc>
        <w:tc>
          <w:tcPr>
            <w:tcW w:w="567" w:type="dxa"/>
          </w:tcPr>
          <w:p w14:paraId="60B94758" w14:textId="77777777" w:rsidR="002D732C" w:rsidRPr="002D732C" w:rsidRDefault="002D732C" w:rsidP="002D732C">
            <w:pPr>
              <w:spacing w:line="240" w:lineRule="auto"/>
              <w:jc w:val="left"/>
              <w:rPr>
                <w:rStyle w:val="Hyperlink"/>
                <w:rtl/>
              </w:rPr>
            </w:pPr>
            <w:hyperlink w:anchor="Seif237" w:tooltip="מותבים אחרים של בית דין" w:history="1">
              <w:r w:rsidRPr="002D732C">
                <w:rPr>
                  <w:rStyle w:val="Hyperlink"/>
                </w:rPr>
                <w:t>Go</w:t>
              </w:r>
            </w:hyperlink>
          </w:p>
        </w:tc>
        <w:tc>
          <w:tcPr>
            <w:tcW w:w="850" w:type="dxa"/>
          </w:tcPr>
          <w:p w14:paraId="3EF2F78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Seif237</w:instrText>
            </w:r>
            <w:r>
              <w:rPr>
                <w:sz w:val="24"/>
                <w:rtl/>
                <w:lang w:eastAsia="en-US"/>
              </w:rPr>
              <w:instrText xml:space="preserve"> </w:instrText>
            </w:r>
            <w:r>
              <w:rPr>
                <w:rFonts w:cs="Frankruhel"/>
                <w:sz w:val="24"/>
                <w:rtl/>
                <w:lang w:eastAsia="en-US"/>
              </w:rPr>
              <w:fldChar w:fldCharType="separate"/>
            </w:r>
            <w:r>
              <w:rPr>
                <w:noProof/>
                <w:sz w:val="24"/>
                <w:rtl/>
                <w:lang w:eastAsia="en-US"/>
              </w:rPr>
              <w:t>52</w:t>
            </w:r>
            <w:r>
              <w:rPr>
                <w:rFonts w:cs="Frankruhel"/>
                <w:sz w:val="24"/>
                <w:rtl/>
                <w:lang w:eastAsia="en-US"/>
              </w:rPr>
              <w:fldChar w:fldCharType="end"/>
            </w:r>
          </w:p>
        </w:tc>
      </w:tr>
      <w:tr w:rsidR="002D732C" w:rsidRPr="002D732C" w14:paraId="3C8487F9" w14:textId="77777777" w:rsidTr="002D732C">
        <w:tblPrEx>
          <w:tblCellMar>
            <w:top w:w="0" w:type="dxa"/>
            <w:bottom w:w="0" w:type="dxa"/>
          </w:tblCellMar>
        </w:tblPrEx>
        <w:tc>
          <w:tcPr>
            <w:tcW w:w="1247" w:type="dxa"/>
          </w:tcPr>
          <w:p w14:paraId="4C64F9C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223 </w:t>
            </w:r>
          </w:p>
        </w:tc>
        <w:tc>
          <w:tcPr>
            <w:tcW w:w="5669" w:type="dxa"/>
          </w:tcPr>
          <w:p w14:paraId="58CF2986" w14:textId="77777777" w:rsidR="002D732C" w:rsidRPr="002D732C" w:rsidRDefault="002D732C" w:rsidP="002D732C">
            <w:pPr>
              <w:spacing w:line="240" w:lineRule="auto"/>
              <w:jc w:val="left"/>
              <w:rPr>
                <w:rFonts w:cs="Frankruhel"/>
                <w:sz w:val="24"/>
                <w:rtl/>
                <w:lang w:eastAsia="en-US"/>
              </w:rPr>
            </w:pPr>
            <w:r>
              <w:rPr>
                <w:sz w:val="24"/>
                <w:rtl/>
                <w:lang w:eastAsia="en-US"/>
              </w:rPr>
              <w:t>אי כשרות לכהן כשופט צבאי</w:t>
            </w:r>
          </w:p>
        </w:tc>
        <w:tc>
          <w:tcPr>
            <w:tcW w:w="567" w:type="dxa"/>
          </w:tcPr>
          <w:p w14:paraId="1E78D88B" w14:textId="77777777" w:rsidR="002D732C" w:rsidRPr="002D732C" w:rsidRDefault="002D732C" w:rsidP="002D732C">
            <w:pPr>
              <w:spacing w:line="240" w:lineRule="auto"/>
              <w:jc w:val="left"/>
              <w:rPr>
                <w:rStyle w:val="Hyperlink"/>
                <w:rtl/>
              </w:rPr>
            </w:pPr>
            <w:hyperlink w:anchor="Seif238" w:tooltip="אי כשרות לכהן כשופט צבאי" w:history="1">
              <w:r w:rsidRPr="002D732C">
                <w:rPr>
                  <w:rStyle w:val="Hyperlink"/>
                </w:rPr>
                <w:t>Go</w:t>
              </w:r>
            </w:hyperlink>
          </w:p>
        </w:tc>
        <w:tc>
          <w:tcPr>
            <w:tcW w:w="850" w:type="dxa"/>
          </w:tcPr>
          <w:p w14:paraId="1D17FE5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Seif238</w:instrText>
            </w:r>
            <w:r>
              <w:rPr>
                <w:sz w:val="24"/>
                <w:rtl/>
                <w:lang w:eastAsia="en-US"/>
              </w:rPr>
              <w:instrText xml:space="preserve"> </w:instrText>
            </w:r>
            <w:r>
              <w:rPr>
                <w:rFonts w:cs="Frankruhel"/>
                <w:sz w:val="24"/>
                <w:rtl/>
                <w:lang w:eastAsia="en-US"/>
              </w:rPr>
              <w:fldChar w:fldCharType="separate"/>
            </w:r>
            <w:r>
              <w:rPr>
                <w:noProof/>
                <w:sz w:val="24"/>
                <w:rtl/>
                <w:lang w:eastAsia="en-US"/>
              </w:rPr>
              <w:t>52</w:t>
            </w:r>
            <w:r>
              <w:rPr>
                <w:rFonts w:cs="Frankruhel"/>
                <w:sz w:val="24"/>
                <w:rtl/>
                <w:lang w:eastAsia="en-US"/>
              </w:rPr>
              <w:fldChar w:fldCharType="end"/>
            </w:r>
          </w:p>
        </w:tc>
      </w:tr>
      <w:tr w:rsidR="002D732C" w:rsidRPr="002D732C" w14:paraId="57B9D42A" w14:textId="77777777" w:rsidTr="002D732C">
        <w:tblPrEx>
          <w:tblCellMar>
            <w:top w:w="0" w:type="dxa"/>
            <w:bottom w:w="0" w:type="dxa"/>
          </w:tblCellMar>
        </w:tblPrEx>
        <w:tc>
          <w:tcPr>
            <w:tcW w:w="1247" w:type="dxa"/>
          </w:tcPr>
          <w:p w14:paraId="436142C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224 </w:t>
            </w:r>
          </w:p>
        </w:tc>
        <w:tc>
          <w:tcPr>
            <w:tcW w:w="5669" w:type="dxa"/>
          </w:tcPr>
          <w:p w14:paraId="054BDF02" w14:textId="77777777" w:rsidR="002D732C" w:rsidRPr="002D732C" w:rsidRDefault="002D732C" w:rsidP="002D732C">
            <w:pPr>
              <w:spacing w:line="240" w:lineRule="auto"/>
              <w:jc w:val="left"/>
              <w:rPr>
                <w:rFonts w:cs="Frankruhel"/>
                <w:sz w:val="24"/>
                <w:rtl/>
                <w:lang w:eastAsia="en-US"/>
              </w:rPr>
            </w:pPr>
            <w:r>
              <w:rPr>
                <w:sz w:val="24"/>
                <w:rtl/>
                <w:lang w:eastAsia="en-US"/>
              </w:rPr>
              <w:t>חוקיות בית דין צבאי למרות שינויים</w:t>
            </w:r>
          </w:p>
        </w:tc>
        <w:tc>
          <w:tcPr>
            <w:tcW w:w="567" w:type="dxa"/>
          </w:tcPr>
          <w:p w14:paraId="4AB6F5DD" w14:textId="77777777" w:rsidR="002D732C" w:rsidRPr="002D732C" w:rsidRDefault="002D732C" w:rsidP="002D732C">
            <w:pPr>
              <w:spacing w:line="240" w:lineRule="auto"/>
              <w:jc w:val="left"/>
              <w:rPr>
                <w:rStyle w:val="Hyperlink"/>
                <w:rtl/>
              </w:rPr>
            </w:pPr>
            <w:hyperlink w:anchor="Seif239" w:tooltip="חוקיות בית דין צבאי למרות שינויים" w:history="1">
              <w:r w:rsidRPr="002D732C">
                <w:rPr>
                  <w:rStyle w:val="Hyperlink"/>
                </w:rPr>
                <w:t>Go</w:t>
              </w:r>
            </w:hyperlink>
          </w:p>
        </w:tc>
        <w:tc>
          <w:tcPr>
            <w:tcW w:w="850" w:type="dxa"/>
          </w:tcPr>
          <w:p w14:paraId="68030A9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Seif239</w:instrText>
            </w:r>
            <w:r>
              <w:rPr>
                <w:sz w:val="24"/>
                <w:rtl/>
                <w:lang w:eastAsia="en-US"/>
              </w:rPr>
              <w:instrText xml:space="preserve"> </w:instrText>
            </w:r>
            <w:r>
              <w:rPr>
                <w:rFonts w:cs="Frankruhel"/>
                <w:sz w:val="24"/>
                <w:rtl/>
                <w:lang w:eastAsia="en-US"/>
              </w:rPr>
              <w:fldChar w:fldCharType="separate"/>
            </w:r>
            <w:r>
              <w:rPr>
                <w:noProof/>
                <w:sz w:val="24"/>
                <w:rtl/>
                <w:lang w:eastAsia="en-US"/>
              </w:rPr>
              <w:t>52</w:t>
            </w:r>
            <w:r>
              <w:rPr>
                <w:rFonts w:cs="Frankruhel"/>
                <w:sz w:val="24"/>
                <w:rtl/>
                <w:lang w:eastAsia="en-US"/>
              </w:rPr>
              <w:fldChar w:fldCharType="end"/>
            </w:r>
          </w:p>
        </w:tc>
      </w:tr>
      <w:tr w:rsidR="002D732C" w:rsidRPr="002D732C" w14:paraId="320A406F" w14:textId="77777777" w:rsidTr="002D732C">
        <w:tblPrEx>
          <w:tblCellMar>
            <w:top w:w="0" w:type="dxa"/>
            <w:bottom w:w="0" w:type="dxa"/>
          </w:tblCellMar>
        </w:tblPrEx>
        <w:tc>
          <w:tcPr>
            <w:tcW w:w="1247" w:type="dxa"/>
          </w:tcPr>
          <w:p w14:paraId="0F0D2787" w14:textId="77777777" w:rsidR="002D732C" w:rsidRPr="002D732C" w:rsidRDefault="002D732C" w:rsidP="002D732C">
            <w:pPr>
              <w:spacing w:line="240" w:lineRule="auto"/>
              <w:jc w:val="left"/>
              <w:rPr>
                <w:rFonts w:cs="Frankruhel"/>
                <w:sz w:val="24"/>
                <w:rtl/>
                <w:lang w:eastAsia="en-US"/>
              </w:rPr>
            </w:pPr>
          </w:p>
        </w:tc>
        <w:tc>
          <w:tcPr>
            <w:tcW w:w="5669" w:type="dxa"/>
          </w:tcPr>
          <w:p w14:paraId="06B21879" w14:textId="77777777" w:rsidR="002D732C" w:rsidRPr="002D732C" w:rsidRDefault="002D732C" w:rsidP="002D732C">
            <w:pPr>
              <w:spacing w:line="240" w:lineRule="auto"/>
              <w:jc w:val="left"/>
              <w:rPr>
                <w:rFonts w:cs="Frankruhel"/>
                <w:sz w:val="24"/>
                <w:rtl/>
                <w:lang w:eastAsia="en-US"/>
              </w:rPr>
            </w:pPr>
            <w:r>
              <w:rPr>
                <w:sz w:val="24"/>
                <w:rtl/>
                <w:lang w:eastAsia="en-US"/>
              </w:rPr>
              <w:t>חלק ה' – הליכי שפיטה</w:t>
            </w:r>
          </w:p>
        </w:tc>
        <w:tc>
          <w:tcPr>
            <w:tcW w:w="567" w:type="dxa"/>
          </w:tcPr>
          <w:p w14:paraId="796196CC" w14:textId="77777777" w:rsidR="002D732C" w:rsidRPr="002D732C" w:rsidRDefault="002D732C" w:rsidP="002D732C">
            <w:pPr>
              <w:spacing w:line="240" w:lineRule="auto"/>
              <w:jc w:val="left"/>
              <w:rPr>
                <w:rStyle w:val="Hyperlink"/>
                <w:rtl/>
              </w:rPr>
            </w:pPr>
            <w:hyperlink w:anchor="hed213" w:tooltip="חלק ה – הליכי שפיטה" w:history="1">
              <w:r w:rsidRPr="002D732C">
                <w:rPr>
                  <w:rStyle w:val="Hyperlink"/>
                </w:rPr>
                <w:t>Go</w:t>
              </w:r>
            </w:hyperlink>
          </w:p>
        </w:tc>
        <w:tc>
          <w:tcPr>
            <w:tcW w:w="850" w:type="dxa"/>
          </w:tcPr>
          <w:p w14:paraId="2FE2FCD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hed213</w:instrText>
            </w:r>
            <w:r>
              <w:rPr>
                <w:sz w:val="24"/>
                <w:rtl/>
                <w:lang w:eastAsia="en-US"/>
              </w:rPr>
              <w:instrText xml:space="preserve"> </w:instrText>
            </w:r>
            <w:r>
              <w:rPr>
                <w:rFonts w:cs="Frankruhel"/>
                <w:sz w:val="24"/>
                <w:rtl/>
                <w:lang w:eastAsia="en-US"/>
              </w:rPr>
              <w:fldChar w:fldCharType="separate"/>
            </w:r>
            <w:r>
              <w:rPr>
                <w:noProof/>
                <w:sz w:val="24"/>
                <w:rtl/>
                <w:lang w:eastAsia="en-US"/>
              </w:rPr>
              <w:t>52</w:t>
            </w:r>
            <w:r>
              <w:rPr>
                <w:rFonts w:cs="Frankruhel"/>
                <w:sz w:val="24"/>
                <w:rtl/>
                <w:lang w:eastAsia="en-US"/>
              </w:rPr>
              <w:fldChar w:fldCharType="end"/>
            </w:r>
          </w:p>
        </w:tc>
      </w:tr>
      <w:tr w:rsidR="002D732C" w:rsidRPr="002D732C" w14:paraId="5723BACE" w14:textId="77777777" w:rsidTr="002D732C">
        <w:tblPrEx>
          <w:tblCellMar>
            <w:top w:w="0" w:type="dxa"/>
            <w:bottom w:w="0" w:type="dxa"/>
          </w:tblCellMar>
        </w:tblPrEx>
        <w:tc>
          <w:tcPr>
            <w:tcW w:w="1247" w:type="dxa"/>
          </w:tcPr>
          <w:p w14:paraId="4E56BFFC" w14:textId="77777777" w:rsidR="002D732C" w:rsidRPr="002D732C" w:rsidRDefault="002D732C" w:rsidP="002D732C">
            <w:pPr>
              <w:spacing w:line="240" w:lineRule="auto"/>
              <w:jc w:val="left"/>
              <w:rPr>
                <w:rFonts w:cs="Frankruhel"/>
                <w:sz w:val="24"/>
                <w:rtl/>
                <w:lang w:eastAsia="en-US"/>
              </w:rPr>
            </w:pPr>
          </w:p>
        </w:tc>
        <w:tc>
          <w:tcPr>
            <w:tcW w:w="5669" w:type="dxa"/>
          </w:tcPr>
          <w:p w14:paraId="71100255" w14:textId="77777777" w:rsidR="002D732C" w:rsidRPr="002D732C" w:rsidRDefault="002D732C" w:rsidP="002D732C">
            <w:pPr>
              <w:spacing w:line="240" w:lineRule="auto"/>
              <w:jc w:val="left"/>
              <w:rPr>
                <w:rFonts w:cs="Frankruhel"/>
                <w:sz w:val="24"/>
                <w:rtl/>
                <w:lang w:eastAsia="en-US"/>
              </w:rPr>
            </w:pPr>
            <w:r>
              <w:rPr>
                <w:sz w:val="24"/>
                <w:rtl/>
                <w:lang w:eastAsia="en-US"/>
              </w:rPr>
              <w:t>פרק ראשון: הליכים לפני המשפט</w:t>
            </w:r>
          </w:p>
        </w:tc>
        <w:tc>
          <w:tcPr>
            <w:tcW w:w="567" w:type="dxa"/>
          </w:tcPr>
          <w:p w14:paraId="0E366447" w14:textId="77777777" w:rsidR="002D732C" w:rsidRPr="002D732C" w:rsidRDefault="002D732C" w:rsidP="002D732C">
            <w:pPr>
              <w:spacing w:line="240" w:lineRule="auto"/>
              <w:jc w:val="left"/>
              <w:rPr>
                <w:rStyle w:val="Hyperlink"/>
                <w:rtl/>
              </w:rPr>
            </w:pPr>
            <w:hyperlink w:anchor="med7" w:tooltip="פרק ראשון: הליכים לפני המשפט" w:history="1">
              <w:r w:rsidRPr="002D732C">
                <w:rPr>
                  <w:rStyle w:val="Hyperlink"/>
                </w:rPr>
                <w:t>Go</w:t>
              </w:r>
            </w:hyperlink>
          </w:p>
        </w:tc>
        <w:tc>
          <w:tcPr>
            <w:tcW w:w="850" w:type="dxa"/>
          </w:tcPr>
          <w:p w14:paraId="57B1B2C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med7</w:instrText>
            </w:r>
            <w:r>
              <w:rPr>
                <w:sz w:val="24"/>
                <w:rtl/>
                <w:lang w:eastAsia="en-US"/>
              </w:rPr>
              <w:instrText xml:space="preserve"> </w:instrText>
            </w:r>
            <w:r>
              <w:rPr>
                <w:rFonts w:cs="Frankruhel"/>
                <w:sz w:val="24"/>
                <w:rtl/>
                <w:lang w:eastAsia="en-US"/>
              </w:rPr>
              <w:fldChar w:fldCharType="separate"/>
            </w:r>
            <w:r>
              <w:rPr>
                <w:noProof/>
                <w:sz w:val="24"/>
                <w:rtl/>
                <w:lang w:eastAsia="en-US"/>
              </w:rPr>
              <w:t>52</w:t>
            </w:r>
            <w:r>
              <w:rPr>
                <w:rFonts w:cs="Frankruhel"/>
                <w:sz w:val="24"/>
                <w:rtl/>
                <w:lang w:eastAsia="en-US"/>
              </w:rPr>
              <w:fldChar w:fldCharType="end"/>
            </w:r>
          </w:p>
        </w:tc>
      </w:tr>
      <w:tr w:rsidR="002D732C" w:rsidRPr="002D732C" w14:paraId="2248E16F" w14:textId="77777777" w:rsidTr="002D732C">
        <w:tblPrEx>
          <w:tblCellMar>
            <w:top w:w="0" w:type="dxa"/>
            <w:bottom w:w="0" w:type="dxa"/>
          </w:tblCellMar>
        </w:tblPrEx>
        <w:tc>
          <w:tcPr>
            <w:tcW w:w="1247" w:type="dxa"/>
          </w:tcPr>
          <w:p w14:paraId="10C2541E" w14:textId="77777777" w:rsidR="002D732C" w:rsidRPr="002D732C" w:rsidRDefault="002D732C" w:rsidP="002D732C">
            <w:pPr>
              <w:spacing w:line="240" w:lineRule="auto"/>
              <w:jc w:val="left"/>
              <w:rPr>
                <w:rFonts w:cs="Frankruhel"/>
                <w:sz w:val="24"/>
                <w:rtl/>
                <w:lang w:eastAsia="en-US"/>
              </w:rPr>
            </w:pPr>
          </w:p>
        </w:tc>
        <w:tc>
          <w:tcPr>
            <w:tcW w:w="5669" w:type="dxa"/>
          </w:tcPr>
          <w:p w14:paraId="0A21D03A" w14:textId="77777777" w:rsidR="002D732C" w:rsidRPr="002D732C" w:rsidRDefault="002D732C" w:rsidP="002D732C">
            <w:pPr>
              <w:spacing w:line="240" w:lineRule="auto"/>
              <w:jc w:val="left"/>
              <w:rPr>
                <w:rFonts w:cs="Frankruhel"/>
                <w:sz w:val="24"/>
                <w:rtl/>
                <w:lang w:eastAsia="en-US"/>
              </w:rPr>
            </w:pPr>
            <w:r>
              <w:rPr>
                <w:sz w:val="24"/>
                <w:rtl/>
                <w:lang w:eastAsia="en-US"/>
              </w:rPr>
              <w:t>סימן א' – תלונה, מעצר וחיפוש</w:t>
            </w:r>
          </w:p>
        </w:tc>
        <w:tc>
          <w:tcPr>
            <w:tcW w:w="567" w:type="dxa"/>
          </w:tcPr>
          <w:p w14:paraId="4E3E05EE" w14:textId="77777777" w:rsidR="002D732C" w:rsidRPr="002D732C" w:rsidRDefault="002D732C" w:rsidP="002D732C">
            <w:pPr>
              <w:spacing w:line="240" w:lineRule="auto"/>
              <w:jc w:val="left"/>
              <w:rPr>
                <w:rStyle w:val="Hyperlink"/>
                <w:rtl/>
              </w:rPr>
            </w:pPr>
            <w:hyperlink w:anchor="hed214" w:tooltip="סימן א – תלונה, מעצר וחיפוש" w:history="1">
              <w:r w:rsidRPr="002D732C">
                <w:rPr>
                  <w:rStyle w:val="Hyperlink"/>
                </w:rPr>
                <w:t>Go</w:t>
              </w:r>
            </w:hyperlink>
          </w:p>
        </w:tc>
        <w:tc>
          <w:tcPr>
            <w:tcW w:w="850" w:type="dxa"/>
          </w:tcPr>
          <w:p w14:paraId="3C76528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hed214</w:instrText>
            </w:r>
            <w:r>
              <w:rPr>
                <w:sz w:val="24"/>
                <w:rtl/>
                <w:lang w:eastAsia="en-US"/>
              </w:rPr>
              <w:instrText xml:space="preserve"> </w:instrText>
            </w:r>
            <w:r>
              <w:rPr>
                <w:rFonts w:cs="Frankruhel"/>
                <w:sz w:val="24"/>
                <w:rtl/>
                <w:lang w:eastAsia="en-US"/>
              </w:rPr>
              <w:fldChar w:fldCharType="separate"/>
            </w:r>
            <w:r>
              <w:rPr>
                <w:noProof/>
                <w:sz w:val="24"/>
                <w:rtl/>
                <w:lang w:eastAsia="en-US"/>
              </w:rPr>
              <w:t>52</w:t>
            </w:r>
            <w:r>
              <w:rPr>
                <w:rFonts w:cs="Frankruhel"/>
                <w:sz w:val="24"/>
                <w:rtl/>
                <w:lang w:eastAsia="en-US"/>
              </w:rPr>
              <w:fldChar w:fldCharType="end"/>
            </w:r>
          </w:p>
        </w:tc>
      </w:tr>
      <w:tr w:rsidR="002D732C" w:rsidRPr="002D732C" w14:paraId="1BB1270D" w14:textId="77777777" w:rsidTr="002D732C">
        <w:tblPrEx>
          <w:tblCellMar>
            <w:top w:w="0" w:type="dxa"/>
            <w:bottom w:w="0" w:type="dxa"/>
          </w:tblCellMar>
        </w:tblPrEx>
        <w:tc>
          <w:tcPr>
            <w:tcW w:w="1247" w:type="dxa"/>
          </w:tcPr>
          <w:p w14:paraId="60FD116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225 </w:t>
            </w:r>
          </w:p>
        </w:tc>
        <w:tc>
          <w:tcPr>
            <w:tcW w:w="5669" w:type="dxa"/>
          </w:tcPr>
          <w:p w14:paraId="67907699" w14:textId="77777777" w:rsidR="002D732C" w:rsidRPr="002D732C" w:rsidRDefault="002D732C" w:rsidP="002D732C">
            <w:pPr>
              <w:spacing w:line="240" w:lineRule="auto"/>
              <w:jc w:val="left"/>
              <w:rPr>
                <w:rFonts w:cs="Frankruhel"/>
                <w:sz w:val="24"/>
                <w:rtl/>
                <w:lang w:eastAsia="en-US"/>
              </w:rPr>
            </w:pPr>
            <w:r>
              <w:rPr>
                <w:sz w:val="24"/>
                <w:rtl/>
                <w:lang w:eastAsia="en-US"/>
              </w:rPr>
              <w:t>תלונה</w:t>
            </w:r>
          </w:p>
        </w:tc>
        <w:tc>
          <w:tcPr>
            <w:tcW w:w="567" w:type="dxa"/>
          </w:tcPr>
          <w:p w14:paraId="2C22CCE9" w14:textId="77777777" w:rsidR="002D732C" w:rsidRPr="002D732C" w:rsidRDefault="002D732C" w:rsidP="002D732C">
            <w:pPr>
              <w:spacing w:line="240" w:lineRule="auto"/>
              <w:jc w:val="left"/>
              <w:rPr>
                <w:rStyle w:val="Hyperlink"/>
                <w:rtl/>
              </w:rPr>
            </w:pPr>
            <w:hyperlink w:anchor="Seif240" w:tooltip="תלונה" w:history="1">
              <w:r w:rsidRPr="002D732C">
                <w:rPr>
                  <w:rStyle w:val="Hyperlink"/>
                </w:rPr>
                <w:t>Go</w:t>
              </w:r>
            </w:hyperlink>
          </w:p>
        </w:tc>
        <w:tc>
          <w:tcPr>
            <w:tcW w:w="850" w:type="dxa"/>
          </w:tcPr>
          <w:p w14:paraId="4E1BCDC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Seif240</w:instrText>
            </w:r>
            <w:r>
              <w:rPr>
                <w:sz w:val="24"/>
                <w:rtl/>
                <w:lang w:eastAsia="en-US"/>
              </w:rPr>
              <w:instrText xml:space="preserve"> </w:instrText>
            </w:r>
            <w:r>
              <w:rPr>
                <w:rFonts w:cs="Frankruhel"/>
                <w:sz w:val="24"/>
                <w:rtl/>
                <w:lang w:eastAsia="en-US"/>
              </w:rPr>
              <w:fldChar w:fldCharType="separate"/>
            </w:r>
            <w:r>
              <w:rPr>
                <w:noProof/>
                <w:sz w:val="24"/>
                <w:rtl/>
                <w:lang w:eastAsia="en-US"/>
              </w:rPr>
              <w:t>52</w:t>
            </w:r>
            <w:r>
              <w:rPr>
                <w:rFonts w:cs="Frankruhel"/>
                <w:sz w:val="24"/>
                <w:rtl/>
                <w:lang w:eastAsia="en-US"/>
              </w:rPr>
              <w:fldChar w:fldCharType="end"/>
            </w:r>
          </w:p>
        </w:tc>
      </w:tr>
      <w:tr w:rsidR="002D732C" w:rsidRPr="002D732C" w14:paraId="0DA5E186" w14:textId="77777777" w:rsidTr="002D732C">
        <w:tblPrEx>
          <w:tblCellMar>
            <w:top w:w="0" w:type="dxa"/>
            <w:bottom w:w="0" w:type="dxa"/>
          </w:tblCellMar>
        </w:tblPrEx>
        <w:tc>
          <w:tcPr>
            <w:tcW w:w="1247" w:type="dxa"/>
          </w:tcPr>
          <w:p w14:paraId="7633F19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226 </w:t>
            </w:r>
          </w:p>
        </w:tc>
        <w:tc>
          <w:tcPr>
            <w:tcW w:w="5669" w:type="dxa"/>
          </w:tcPr>
          <w:p w14:paraId="41C72B55" w14:textId="77777777" w:rsidR="002D732C" w:rsidRPr="002D732C" w:rsidRDefault="002D732C" w:rsidP="002D732C">
            <w:pPr>
              <w:spacing w:line="240" w:lineRule="auto"/>
              <w:jc w:val="left"/>
              <w:rPr>
                <w:rFonts w:cs="Frankruhel"/>
                <w:sz w:val="24"/>
                <w:rtl/>
                <w:lang w:eastAsia="en-US"/>
              </w:rPr>
            </w:pPr>
            <w:r>
              <w:rPr>
                <w:sz w:val="24"/>
                <w:rtl/>
                <w:lang w:eastAsia="en-US"/>
              </w:rPr>
              <w:t>הודעת הסיבה למעצר</w:t>
            </w:r>
          </w:p>
        </w:tc>
        <w:tc>
          <w:tcPr>
            <w:tcW w:w="567" w:type="dxa"/>
          </w:tcPr>
          <w:p w14:paraId="10D625D6" w14:textId="77777777" w:rsidR="002D732C" w:rsidRPr="002D732C" w:rsidRDefault="002D732C" w:rsidP="002D732C">
            <w:pPr>
              <w:spacing w:line="240" w:lineRule="auto"/>
              <w:jc w:val="left"/>
              <w:rPr>
                <w:rStyle w:val="Hyperlink"/>
                <w:rtl/>
              </w:rPr>
            </w:pPr>
            <w:hyperlink w:anchor="Seif241" w:tooltip="הודעת הסיבה למעצר" w:history="1">
              <w:r w:rsidRPr="002D732C">
                <w:rPr>
                  <w:rStyle w:val="Hyperlink"/>
                </w:rPr>
                <w:t>Go</w:t>
              </w:r>
            </w:hyperlink>
          </w:p>
        </w:tc>
        <w:tc>
          <w:tcPr>
            <w:tcW w:w="850" w:type="dxa"/>
          </w:tcPr>
          <w:p w14:paraId="027640F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Seif241</w:instrText>
            </w:r>
            <w:r>
              <w:rPr>
                <w:sz w:val="24"/>
                <w:rtl/>
                <w:lang w:eastAsia="en-US"/>
              </w:rPr>
              <w:instrText xml:space="preserve"> </w:instrText>
            </w:r>
            <w:r>
              <w:rPr>
                <w:rFonts w:cs="Frankruhel"/>
                <w:sz w:val="24"/>
                <w:rtl/>
                <w:lang w:eastAsia="en-US"/>
              </w:rPr>
              <w:fldChar w:fldCharType="separate"/>
            </w:r>
            <w:r>
              <w:rPr>
                <w:noProof/>
                <w:sz w:val="24"/>
                <w:rtl/>
                <w:lang w:eastAsia="en-US"/>
              </w:rPr>
              <w:t>52</w:t>
            </w:r>
            <w:r>
              <w:rPr>
                <w:rFonts w:cs="Frankruhel"/>
                <w:sz w:val="24"/>
                <w:rtl/>
                <w:lang w:eastAsia="en-US"/>
              </w:rPr>
              <w:fldChar w:fldCharType="end"/>
            </w:r>
          </w:p>
        </w:tc>
      </w:tr>
      <w:tr w:rsidR="002D732C" w:rsidRPr="002D732C" w14:paraId="759F580C" w14:textId="77777777" w:rsidTr="002D732C">
        <w:tblPrEx>
          <w:tblCellMar>
            <w:top w:w="0" w:type="dxa"/>
            <w:bottom w:w="0" w:type="dxa"/>
          </w:tblCellMar>
        </w:tblPrEx>
        <w:tc>
          <w:tcPr>
            <w:tcW w:w="1247" w:type="dxa"/>
          </w:tcPr>
          <w:p w14:paraId="2FC99D3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226א </w:t>
            </w:r>
          </w:p>
        </w:tc>
        <w:tc>
          <w:tcPr>
            <w:tcW w:w="5669" w:type="dxa"/>
          </w:tcPr>
          <w:p w14:paraId="64A0EEB1" w14:textId="77777777" w:rsidR="002D732C" w:rsidRPr="002D732C" w:rsidRDefault="002D732C" w:rsidP="002D732C">
            <w:pPr>
              <w:spacing w:line="240" w:lineRule="auto"/>
              <w:jc w:val="left"/>
              <w:rPr>
                <w:rFonts w:cs="Frankruhel"/>
                <w:sz w:val="24"/>
                <w:rtl/>
                <w:lang w:eastAsia="en-US"/>
              </w:rPr>
            </w:pPr>
            <w:r>
              <w:rPr>
                <w:sz w:val="24"/>
                <w:rtl/>
                <w:lang w:eastAsia="en-US"/>
              </w:rPr>
              <w:t>סייג</w:t>
            </w:r>
          </w:p>
        </w:tc>
        <w:tc>
          <w:tcPr>
            <w:tcW w:w="567" w:type="dxa"/>
          </w:tcPr>
          <w:p w14:paraId="0CF1E07C" w14:textId="77777777" w:rsidR="002D732C" w:rsidRPr="002D732C" w:rsidRDefault="002D732C" w:rsidP="002D732C">
            <w:pPr>
              <w:spacing w:line="240" w:lineRule="auto"/>
              <w:jc w:val="left"/>
              <w:rPr>
                <w:rStyle w:val="Hyperlink"/>
                <w:rtl/>
              </w:rPr>
            </w:pPr>
            <w:hyperlink w:anchor="Seif242" w:tooltip="סייג" w:history="1">
              <w:r w:rsidRPr="002D732C">
                <w:rPr>
                  <w:rStyle w:val="Hyperlink"/>
                </w:rPr>
                <w:t>Go</w:t>
              </w:r>
            </w:hyperlink>
          </w:p>
        </w:tc>
        <w:tc>
          <w:tcPr>
            <w:tcW w:w="850" w:type="dxa"/>
          </w:tcPr>
          <w:p w14:paraId="363DA2E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Seif242</w:instrText>
            </w:r>
            <w:r>
              <w:rPr>
                <w:sz w:val="24"/>
                <w:rtl/>
                <w:lang w:eastAsia="en-US"/>
              </w:rPr>
              <w:instrText xml:space="preserve"> </w:instrText>
            </w:r>
            <w:r>
              <w:rPr>
                <w:rFonts w:cs="Frankruhel"/>
                <w:sz w:val="24"/>
                <w:rtl/>
                <w:lang w:eastAsia="en-US"/>
              </w:rPr>
              <w:fldChar w:fldCharType="separate"/>
            </w:r>
            <w:r>
              <w:rPr>
                <w:noProof/>
                <w:sz w:val="24"/>
                <w:rtl/>
                <w:lang w:eastAsia="en-US"/>
              </w:rPr>
              <w:t>52</w:t>
            </w:r>
            <w:r>
              <w:rPr>
                <w:rFonts w:cs="Frankruhel"/>
                <w:sz w:val="24"/>
                <w:rtl/>
                <w:lang w:eastAsia="en-US"/>
              </w:rPr>
              <w:fldChar w:fldCharType="end"/>
            </w:r>
          </w:p>
        </w:tc>
      </w:tr>
      <w:tr w:rsidR="002D732C" w:rsidRPr="002D732C" w14:paraId="4C2E1C0B" w14:textId="77777777" w:rsidTr="002D732C">
        <w:tblPrEx>
          <w:tblCellMar>
            <w:top w:w="0" w:type="dxa"/>
            <w:bottom w:w="0" w:type="dxa"/>
          </w:tblCellMar>
        </w:tblPrEx>
        <w:tc>
          <w:tcPr>
            <w:tcW w:w="1247" w:type="dxa"/>
          </w:tcPr>
          <w:p w14:paraId="7D01C64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227 </w:t>
            </w:r>
          </w:p>
        </w:tc>
        <w:tc>
          <w:tcPr>
            <w:tcW w:w="5669" w:type="dxa"/>
          </w:tcPr>
          <w:p w14:paraId="4820B729" w14:textId="77777777" w:rsidR="002D732C" w:rsidRPr="002D732C" w:rsidRDefault="002D732C" w:rsidP="002D732C">
            <w:pPr>
              <w:spacing w:line="240" w:lineRule="auto"/>
              <w:jc w:val="left"/>
              <w:rPr>
                <w:rFonts w:cs="Frankruhel"/>
                <w:sz w:val="24"/>
                <w:rtl/>
                <w:lang w:eastAsia="en-US"/>
              </w:rPr>
            </w:pPr>
            <w:r>
              <w:rPr>
                <w:sz w:val="24"/>
                <w:rtl/>
                <w:lang w:eastAsia="en-US"/>
              </w:rPr>
              <w:t>שוטר צבאי וסמכויותיו</w:t>
            </w:r>
          </w:p>
        </w:tc>
        <w:tc>
          <w:tcPr>
            <w:tcW w:w="567" w:type="dxa"/>
          </w:tcPr>
          <w:p w14:paraId="2A1F753D" w14:textId="77777777" w:rsidR="002D732C" w:rsidRPr="002D732C" w:rsidRDefault="002D732C" w:rsidP="002D732C">
            <w:pPr>
              <w:spacing w:line="240" w:lineRule="auto"/>
              <w:jc w:val="left"/>
              <w:rPr>
                <w:rStyle w:val="Hyperlink"/>
                <w:rtl/>
              </w:rPr>
            </w:pPr>
            <w:hyperlink w:anchor="Seif243" w:tooltip="שוטר צבאי וסמכויותיו" w:history="1">
              <w:r w:rsidRPr="002D732C">
                <w:rPr>
                  <w:rStyle w:val="Hyperlink"/>
                </w:rPr>
                <w:t>Go</w:t>
              </w:r>
            </w:hyperlink>
          </w:p>
        </w:tc>
        <w:tc>
          <w:tcPr>
            <w:tcW w:w="850" w:type="dxa"/>
          </w:tcPr>
          <w:p w14:paraId="13E17AB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Seif243</w:instrText>
            </w:r>
            <w:r>
              <w:rPr>
                <w:sz w:val="24"/>
                <w:rtl/>
                <w:lang w:eastAsia="en-US"/>
              </w:rPr>
              <w:instrText xml:space="preserve"> </w:instrText>
            </w:r>
            <w:r>
              <w:rPr>
                <w:rFonts w:cs="Frankruhel"/>
                <w:sz w:val="24"/>
                <w:rtl/>
                <w:lang w:eastAsia="en-US"/>
              </w:rPr>
              <w:fldChar w:fldCharType="separate"/>
            </w:r>
            <w:r>
              <w:rPr>
                <w:noProof/>
                <w:sz w:val="24"/>
                <w:rtl/>
                <w:lang w:eastAsia="en-US"/>
              </w:rPr>
              <w:t>52</w:t>
            </w:r>
            <w:r>
              <w:rPr>
                <w:rFonts w:cs="Frankruhel"/>
                <w:sz w:val="24"/>
                <w:rtl/>
                <w:lang w:eastAsia="en-US"/>
              </w:rPr>
              <w:fldChar w:fldCharType="end"/>
            </w:r>
          </w:p>
        </w:tc>
      </w:tr>
      <w:tr w:rsidR="002D732C" w:rsidRPr="002D732C" w14:paraId="6769A684" w14:textId="77777777" w:rsidTr="002D732C">
        <w:tblPrEx>
          <w:tblCellMar>
            <w:top w:w="0" w:type="dxa"/>
            <w:bottom w:w="0" w:type="dxa"/>
          </w:tblCellMar>
        </w:tblPrEx>
        <w:tc>
          <w:tcPr>
            <w:tcW w:w="1247" w:type="dxa"/>
          </w:tcPr>
          <w:p w14:paraId="1FF6B01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227א </w:t>
            </w:r>
          </w:p>
        </w:tc>
        <w:tc>
          <w:tcPr>
            <w:tcW w:w="5669" w:type="dxa"/>
          </w:tcPr>
          <w:p w14:paraId="55CEDB0B" w14:textId="77777777" w:rsidR="002D732C" w:rsidRPr="002D732C" w:rsidRDefault="002D732C" w:rsidP="002D732C">
            <w:pPr>
              <w:spacing w:line="240" w:lineRule="auto"/>
              <w:jc w:val="left"/>
              <w:rPr>
                <w:rFonts w:cs="Frankruhel"/>
                <w:sz w:val="24"/>
                <w:rtl/>
                <w:lang w:eastAsia="en-US"/>
              </w:rPr>
            </w:pPr>
            <w:r>
              <w:rPr>
                <w:sz w:val="24"/>
                <w:rtl/>
                <w:lang w:eastAsia="en-US"/>
              </w:rPr>
              <w:t>החלת סדר הדין הפלילי</w:t>
            </w:r>
          </w:p>
        </w:tc>
        <w:tc>
          <w:tcPr>
            <w:tcW w:w="567" w:type="dxa"/>
          </w:tcPr>
          <w:p w14:paraId="7BB609A9" w14:textId="77777777" w:rsidR="002D732C" w:rsidRPr="002D732C" w:rsidRDefault="002D732C" w:rsidP="002D732C">
            <w:pPr>
              <w:spacing w:line="240" w:lineRule="auto"/>
              <w:jc w:val="left"/>
              <w:rPr>
                <w:rStyle w:val="Hyperlink"/>
                <w:rtl/>
              </w:rPr>
            </w:pPr>
            <w:hyperlink w:anchor="Seif592" w:tooltip="החלת סדר הדין הפלילי" w:history="1">
              <w:r w:rsidRPr="002D732C">
                <w:rPr>
                  <w:rStyle w:val="Hyperlink"/>
                </w:rPr>
                <w:t>Go</w:t>
              </w:r>
            </w:hyperlink>
          </w:p>
        </w:tc>
        <w:tc>
          <w:tcPr>
            <w:tcW w:w="850" w:type="dxa"/>
          </w:tcPr>
          <w:p w14:paraId="119DA25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Seif592</w:instrText>
            </w:r>
            <w:r>
              <w:rPr>
                <w:sz w:val="24"/>
                <w:rtl/>
                <w:lang w:eastAsia="en-US"/>
              </w:rPr>
              <w:instrText xml:space="preserve"> </w:instrText>
            </w:r>
            <w:r>
              <w:rPr>
                <w:rFonts w:cs="Frankruhel"/>
                <w:sz w:val="24"/>
                <w:rtl/>
                <w:lang w:eastAsia="en-US"/>
              </w:rPr>
              <w:fldChar w:fldCharType="separate"/>
            </w:r>
            <w:r>
              <w:rPr>
                <w:noProof/>
                <w:sz w:val="24"/>
                <w:rtl/>
                <w:lang w:eastAsia="en-US"/>
              </w:rPr>
              <w:t>52</w:t>
            </w:r>
            <w:r>
              <w:rPr>
                <w:rFonts w:cs="Frankruhel"/>
                <w:sz w:val="24"/>
                <w:rtl/>
                <w:lang w:eastAsia="en-US"/>
              </w:rPr>
              <w:fldChar w:fldCharType="end"/>
            </w:r>
          </w:p>
        </w:tc>
      </w:tr>
      <w:tr w:rsidR="002D732C" w:rsidRPr="002D732C" w14:paraId="6CA0162C" w14:textId="77777777" w:rsidTr="002D732C">
        <w:tblPrEx>
          <w:tblCellMar>
            <w:top w:w="0" w:type="dxa"/>
            <w:bottom w:w="0" w:type="dxa"/>
          </w:tblCellMar>
        </w:tblPrEx>
        <w:tc>
          <w:tcPr>
            <w:tcW w:w="1247" w:type="dxa"/>
          </w:tcPr>
          <w:p w14:paraId="5B25F7A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228 </w:t>
            </w:r>
          </w:p>
        </w:tc>
        <w:tc>
          <w:tcPr>
            <w:tcW w:w="5669" w:type="dxa"/>
          </w:tcPr>
          <w:p w14:paraId="5A9AE2D6" w14:textId="77777777" w:rsidR="002D732C" w:rsidRPr="002D732C" w:rsidRDefault="002D732C" w:rsidP="002D732C">
            <w:pPr>
              <w:spacing w:line="240" w:lineRule="auto"/>
              <w:jc w:val="left"/>
              <w:rPr>
                <w:rFonts w:cs="Frankruhel"/>
                <w:sz w:val="24"/>
                <w:rtl/>
                <w:lang w:eastAsia="en-US"/>
              </w:rPr>
            </w:pPr>
            <w:r>
              <w:rPr>
                <w:sz w:val="24"/>
                <w:rtl/>
                <w:lang w:eastAsia="en-US"/>
              </w:rPr>
              <w:t>מעצר על ידי גבוה בדרגה</w:t>
            </w:r>
          </w:p>
        </w:tc>
        <w:tc>
          <w:tcPr>
            <w:tcW w:w="567" w:type="dxa"/>
          </w:tcPr>
          <w:p w14:paraId="02FD20C9" w14:textId="77777777" w:rsidR="002D732C" w:rsidRPr="002D732C" w:rsidRDefault="002D732C" w:rsidP="002D732C">
            <w:pPr>
              <w:spacing w:line="240" w:lineRule="auto"/>
              <w:jc w:val="left"/>
              <w:rPr>
                <w:rStyle w:val="Hyperlink"/>
                <w:rtl/>
              </w:rPr>
            </w:pPr>
            <w:hyperlink w:anchor="Seif593" w:tooltip="מעצר על ידי גבוה בדרגה" w:history="1">
              <w:r w:rsidRPr="002D732C">
                <w:rPr>
                  <w:rStyle w:val="Hyperlink"/>
                </w:rPr>
                <w:t>Go</w:t>
              </w:r>
            </w:hyperlink>
          </w:p>
        </w:tc>
        <w:tc>
          <w:tcPr>
            <w:tcW w:w="850" w:type="dxa"/>
          </w:tcPr>
          <w:p w14:paraId="43DF67D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Seif593</w:instrText>
            </w:r>
            <w:r>
              <w:rPr>
                <w:sz w:val="24"/>
                <w:rtl/>
                <w:lang w:eastAsia="en-US"/>
              </w:rPr>
              <w:instrText xml:space="preserve"> </w:instrText>
            </w:r>
            <w:r>
              <w:rPr>
                <w:rFonts w:cs="Frankruhel"/>
                <w:sz w:val="24"/>
                <w:rtl/>
                <w:lang w:eastAsia="en-US"/>
              </w:rPr>
              <w:fldChar w:fldCharType="separate"/>
            </w:r>
            <w:r>
              <w:rPr>
                <w:noProof/>
                <w:sz w:val="24"/>
                <w:rtl/>
                <w:lang w:eastAsia="en-US"/>
              </w:rPr>
              <w:t>53</w:t>
            </w:r>
            <w:r>
              <w:rPr>
                <w:rFonts w:cs="Frankruhel"/>
                <w:sz w:val="24"/>
                <w:rtl/>
                <w:lang w:eastAsia="en-US"/>
              </w:rPr>
              <w:fldChar w:fldCharType="end"/>
            </w:r>
          </w:p>
        </w:tc>
      </w:tr>
      <w:tr w:rsidR="002D732C" w:rsidRPr="002D732C" w14:paraId="3D9FB77A" w14:textId="77777777" w:rsidTr="002D732C">
        <w:tblPrEx>
          <w:tblCellMar>
            <w:top w:w="0" w:type="dxa"/>
            <w:bottom w:w="0" w:type="dxa"/>
          </w:tblCellMar>
        </w:tblPrEx>
        <w:tc>
          <w:tcPr>
            <w:tcW w:w="1247" w:type="dxa"/>
          </w:tcPr>
          <w:p w14:paraId="547F901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229 </w:t>
            </w:r>
          </w:p>
        </w:tc>
        <w:tc>
          <w:tcPr>
            <w:tcW w:w="5669" w:type="dxa"/>
          </w:tcPr>
          <w:p w14:paraId="3CC8ABBC" w14:textId="77777777" w:rsidR="002D732C" w:rsidRPr="002D732C" w:rsidRDefault="002D732C" w:rsidP="002D732C">
            <w:pPr>
              <w:spacing w:line="240" w:lineRule="auto"/>
              <w:jc w:val="left"/>
              <w:rPr>
                <w:rFonts w:cs="Frankruhel"/>
                <w:sz w:val="24"/>
                <w:rtl/>
                <w:lang w:eastAsia="en-US"/>
              </w:rPr>
            </w:pPr>
            <w:r>
              <w:rPr>
                <w:sz w:val="24"/>
                <w:rtl/>
                <w:lang w:eastAsia="en-US"/>
              </w:rPr>
              <w:t>מעצר על הפרעת סדר</w:t>
            </w:r>
          </w:p>
        </w:tc>
        <w:tc>
          <w:tcPr>
            <w:tcW w:w="567" w:type="dxa"/>
          </w:tcPr>
          <w:p w14:paraId="79712728" w14:textId="77777777" w:rsidR="002D732C" w:rsidRPr="002D732C" w:rsidRDefault="002D732C" w:rsidP="002D732C">
            <w:pPr>
              <w:spacing w:line="240" w:lineRule="auto"/>
              <w:jc w:val="left"/>
              <w:rPr>
                <w:rStyle w:val="Hyperlink"/>
                <w:rtl/>
              </w:rPr>
            </w:pPr>
            <w:hyperlink w:anchor="Seif594" w:tooltip="מעצר על הפרעת סדר" w:history="1">
              <w:r w:rsidRPr="002D732C">
                <w:rPr>
                  <w:rStyle w:val="Hyperlink"/>
                </w:rPr>
                <w:t>Go</w:t>
              </w:r>
            </w:hyperlink>
          </w:p>
        </w:tc>
        <w:tc>
          <w:tcPr>
            <w:tcW w:w="850" w:type="dxa"/>
          </w:tcPr>
          <w:p w14:paraId="04F81DE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Seif594</w:instrText>
            </w:r>
            <w:r>
              <w:rPr>
                <w:sz w:val="24"/>
                <w:rtl/>
                <w:lang w:eastAsia="en-US"/>
              </w:rPr>
              <w:instrText xml:space="preserve"> </w:instrText>
            </w:r>
            <w:r>
              <w:rPr>
                <w:rFonts w:cs="Frankruhel"/>
                <w:sz w:val="24"/>
                <w:rtl/>
                <w:lang w:eastAsia="en-US"/>
              </w:rPr>
              <w:fldChar w:fldCharType="separate"/>
            </w:r>
            <w:r>
              <w:rPr>
                <w:noProof/>
                <w:sz w:val="24"/>
                <w:rtl/>
                <w:lang w:eastAsia="en-US"/>
              </w:rPr>
              <w:t>53</w:t>
            </w:r>
            <w:r>
              <w:rPr>
                <w:rFonts w:cs="Frankruhel"/>
                <w:sz w:val="24"/>
                <w:rtl/>
                <w:lang w:eastAsia="en-US"/>
              </w:rPr>
              <w:fldChar w:fldCharType="end"/>
            </w:r>
          </w:p>
        </w:tc>
      </w:tr>
      <w:tr w:rsidR="002D732C" w:rsidRPr="002D732C" w14:paraId="1A3B861C" w14:textId="77777777" w:rsidTr="002D732C">
        <w:tblPrEx>
          <w:tblCellMar>
            <w:top w:w="0" w:type="dxa"/>
            <w:bottom w:w="0" w:type="dxa"/>
          </w:tblCellMar>
        </w:tblPrEx>
        <w:tc>
          <w:tcPr>
            <w:tcW w:w="1247" w:type="dxa"/>
          </w:tcPr>
          <w:p w14:paraId="334EA2A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230 </w:t>
            </w:r>
          </w:p>
        </w:tc>
        <w:tc>
          <w:tcPr>
            <w:tcW w:w="5669" w:type="dxa"/>
          </w:tcPr>
          <w:p w14:paraId="6AC1D620" w14:textId="77777777" w:rsidR="002D732C" w:rsidRPr="002D732C" w:rsidRDefault="002D732C" w:rsidP="002D732C">
            <w:pPr>
              <w:spacing w:line="240" w:lineRule="auto"/>
              <w:jc w:val="left"/>
              <w:rPr>
                <w:rFonts w:cs="Frankruhel"/>
                <w:sz w:val="24"/>
                <w:rtl/>
                <w:lang w:eastAsia="en-US"/>
              </w:rPr>
            </w:pPr>
            <w:r>
              <w:rPr>
                <w:sz w:val="24"/>
                <w:rtl/>
                <w:lang w:eastAsia="en-US"/>
              </w:rPr>
              <w:t>שמירת הוראות אחרות</w:t>
            </w:r>
          </w:p>
        </w:tc>
        <w:tc>
          <w:tcPr>
            <w:tcW w:w="567" w:type="dxa"/>
          </w:tcPr>
          <w:p w14:paraId="29406916" w14:textId="77777777" w:rsidR="002D732C" w:rsidRPr="002D732C" w:rsidRDefault="002D732C" w:rsidP="002D732C">
            <w:pPr>
              <w:spacing w:line="240" w:lineRule="auto"/>
              <w:jc w:val="left"/>
              <w:rPr>
                <w:rStyle w:val="Hyperlink"/>
                <w:rtl/>
              </w:rPr>
            </w:pPr>
            <w:hyperlink w:anchor="Seif595" w:tooltip="שמירת הוראות אחרות" w:history="1">
              <w:r w:rsidRPr="002D732C">
                <w:rPr>
                  <w:rStyle w:val="Hyperlink"/>
                </w:rPr>
                <w:t>Go</w:t>
              </w:r>
            </w:hyperlink>
          </w:p>
        </w:tc>
        <w:tc>
          <w:tcPr>
            <w:tcW w:w="850" w:type="dxa"/>
          </w:tcPr>
          <w:p w14:paraId="270C343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Seif595</w:instrText>
            </w:r>
            <w:r>
              <w:rPr>
                <w:sz w:val="24"/>
                <w:rtl/>
                <w:lang w:eastAsia="en-US"/>
              </w:rPr>
              <w:instrText xml:space="preserve"> </w:instrText>
            </w:r>
            <w:r>
              <w:rPr>
                <w:rFonts w:cs="Frankruhel"/>
                <w:sz w:val="24"/>
                <w:rtl/>
                <w:lang w:eastAsia="en-US"/>
              </w:rPr>
              <w:fldChar w:fldCharType="separate"/>
            </w:r>
            <w:r>
              <w:rPr>
                <w:noProof/>
                <w:sz w:val="24"/>
                <w:rtl/>
                <w:lang w:eastAsia="en-US"/>
              </w:rPr>
              <w:t>53</w:t>
            </w:r>
            <w:r>
              <w:rPr>
                <w:rFonts w:cs="Frankruhel"/>
                <w:sz w:val="24"/>
                <w:rtl/>
                <w:lang w:eastAsia="en-US"/>
              </w:rPr>
              <w:fldChar w:fldCharType="end"/>
            </w:r>
          </w:p>
        </w:tc>
      </w:tr>
      <w:tr w:rsidR="002D732C" w:rsidRPr="002D732C" w14:paraId="3F916C0D" w14:textId="77777777" w:rsidTr="002D732C">
        <w:tblPrEx>
          <w:tblCellMar>
            <w:top w:w="0" w:type="dxa"/>
            <w:bottom w:w="0" w:type="dxa"/>
          </w:tblCellMar>
        </w:tblPrEx>
        <w:tc>
          <w:tcPr>
            <w:tcW w:w="1247" w:type="dxa"/>
          </w:tcPr>
          <w:p w14:paraId="7894A42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231 </w:t>
            </w:r>
          </w:p>
        </w:tc>
        <w:tc>
          <w:tcPr>
            <w:tcW w:w="5669" w:type="dxa"/>
          </w:tcPr>
          <w:p w14:paraId="79697C86" w14:textId="77777777" w:rsidR="002D732C" w:rsidRPr="002D732C" w:rsidRDefault="002D732C" w:rsidP="002D732C">
            <w:pPr>
              <w:spacing w:line="240" w:lineRule="auto"/>
              <w:jc w:val="left"/>
              <w:rPr>
                <w:rFonts w:cs="Frankruhel"/>
                <w:sz w:val="24"/>
                <w:rtl/>
                <w:lang w:eastAsia="en-US"/>
              </w:rPr>
            </w:pPr>
            <w:r>
              <w:rPr>
                <w:sz w:val="24"/>
                <w:rtl/>
                <w:lang w:eastAsia="en-US"/>
              </w:rPr>
              <w:t>מעצר על ידי שוטר צבאי בלא פקודת מעצר</w:t>
            </w:r>
          </w:p>
        </w:tc>
        <w:tc>
          <w:tcPr>
            <w:tcW w:w="567" w:type="dxa"/>
          </w:tcPr>
          <w:p w14:paraId="5EDB084E" w14:textId="77777777" w:rsidR="002D732C" w:rsidRPr="002D732C" w:rsidRDefault="002D732C" w:rsidP="002D732C">
            <w:pPr>
              <w:spacing w:line="240" w:lineRule="auto"/>
              <w:jc w:val="left"/>
              <w:rPr>
                <w:rStyle w:val="Hyperlink"/>
                <w:rtl/>
              </w:rPr>
            </w:pPr>
            <w:hyperlink w:anchor="Seif596" w:tooltip="מעצר על ידי שוטר צבאי בלא פקודת מעצר" w:history="1">
              <w:r w:rsidRPr="002D732C">
                <w:rPr>
                  <w:rStyle w:val="Hyperlink"/>
                </w:rPr>
                <w:t>Go</w:t>
              </w:r>
            </w:hyperlink>
          </w:p>
        </w:tc>
        <w:tc>
          <w:tcPr>
            <w:tcW w:w="850" w:type="dxa"/>
          </w:tcPr>
          <w:p w14:paraId="13DA7A4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Seif596</w:instrText>
            </w:r>
            <w:r>
              <w:rPr>
                <w:sz w:val="24"/>
                <w:rtl/>
                <w:lang w:eastAsia="en-US"/>
              </w:rPr>
              <w:instrText xml:space="preserve"> </w:instrText>
            </w:r>
            <w:r>
              <w:rPr>
                <w:rFonts w:cs="Frankruhel"/>
                <w:sz w:val="24"/>
                <w:rtl/>
                <w:lang w:eastAsia="en-US"/>
              </w:rPr>
              <w:fldChar w:fldCharType="separate"/>
            </w:r>
            <w:r>
              <w:rPr>
                <w:noProof/>
                <w:sz w:val="24"/>
                <w:rtl/>
                <w:lang w:eastAsia="en-US"/>
              </w:rPr>
              <w:t>53</w:t>
            </w:r>
            <w:r>
              <w:rPr>
                <w:rFonts w:cs="Frankruhel"/>
                <w:sz w:val="24"/>
                <w:rtl/>
                <w:lang w:eastAsia="en-US"/>
              </w:rPr>
              <w:fldChar w:fldCharType="end"/>
            </w:r>
          </w:p>
        </w:tc>
      </w:tr>
      <w:tr w:rsidR="002D732C" w:rsidRPr="002D732C" w14:paraId="3311AF31" w14:textId="77777777" w:rsidTr="002D732C">
        <w:tblPrEx>
          <w:tblCellMar>
            <w:top w:w="0" w:type="dxa"/>
            <w:bottom w:w="0" w:type="dxa"/>
          </w:tblCellMar>
        </w:tblPrEx>
        <w:tc>
          <w:tcPr>
            <w:tcW w:w="1247" w:type="dxa"/>
          </w:tcPr>
          <w:p w14:paraId="48EB176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232 </w:t>
            </w:r>
          </w:p>
        </w:tc>
        <w:tc>
          <w:tcPr>
            <w:tcW w:w="5669" w:type="dxa"/>
          </w:tcPr>
          <w:p w14:paraId="7DED7460" w14:textId="77777777" w:rsidR="002D732C" w:rsidRPr="002D732C" w:rsidRDefault="002D732C" w:rsidP="002D732C">
            <w:pPr>
              <w:spacing w:line="240" w:lineRule="auto"/>
              <w:jc w:val="left"/>
              <w:rPr>
                <w:rFonts w:cs="Frankruhel"/>
                <w:sz w:val="24"/>
                <w:rtl/>
                <w:lang w:eastAsia="en-US"/>
              </w:rPr>
            </w:pPr>
            <w:r>
              <w:rPr>
                <w:sz w:val="24"/>
                <w:rtl/>
                <w:lang w:eastAsia="en-US"/>
              </w:rPr>
              <w:t>מסירת אדם שאינו חייל לרשות אזרחית</w:t>
            </w:r>
          </w:p>
        </w:tc>
        <w:tc>
          <w:tcPr>
            <w:tcW w:w="567" w:type="dxa"/>
          </w:tcPr>
          <w:p w14:paraId="19967C4A" w14:textId="77777777" w:rsidR="002D732C" w:rsidRPr="002D732C" w:rsidRDefault="002D732C" w:rsidP="002D732C">
            <w:pPr>
              <w:spacing w:line="240" w:lineRule="auto"/>
              <w:jc w:val="left"/>
              <w:rPr>
                <w:rStyle w:val="Hyperlink"/>
                <w:rtl/>
              </w:rPr>
            </w:pPr>
            <w:hyperlink w:anchor="Seif597" w:tooltip="מסירת אדם שאינו חייל לרשות אזרחית" w:history="1">
              <w:r w:rsidRPr="002D732C">
                <w:rPr>
                  <w:rStyle w:val="Hyperlink"/>
                </w:rPr>
                <w:t>Go</w:t>
              </w:r>
            </w:hyperlink>
          </w:p>
        </w:tc>
        <w:tc>
          <w:tcPr>
            <w:tcW w:w="850" w:type="dxa"/>
          </w:tcPr>
          <w:p w14:paraId="3D2AEEA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Seif597</w:instrText>
            </w:r>
            <w:r>
              <w:rPr>
                <w:sz w:val="24"/>
                <w:rtl/>
                <w:lang w:eastAsia="en-US"/>
              </w:rPr>
              <w:instrText xml:space="preserve"> </w:instrText>
            </w:r>
            <w:r>
              <w:rPr>
                <w:rFonts w:cs="Frankruhel"/>
                <w:sz w:val="24"/>
                <w:rtl/>
                <w:lang w:eastAsia="en-US"/>
              </w:rPr>
              <w:fldChar w:fldCharType="separate"/>
            </w:r>
            <w:r>
              <w:rPr>
                <w:noProof/>
                <w:sz w:val="24"/>
                <w:rtl/>
                <w:lang w:eastAsia="en-US"/>
              </w:rPr>
              <w:t>53</w:t>
            </w:r>
            <w:r>
              <w:rPr>
                <w:rFonts w:cs="Frankruhel"/>
                <w:sz w:val="24"/>
                <w:rtl/>
                <w:lang w:eastAsia="en-US"/>
              </w:rPr>
              <w:fldChar w:fldCharType="end"/>
            </w:r>
          </w:p>
        </w:tc>
      </w:tr>
      <w:tr w:rsidR="002D732C" w:rsidRPr="002D732C" w14:paraId="673BE946" w14:textId="77777777" w:rsidTr="002D732C">
        <w:tblPrEx>
          <w:tblCellMar>
            <w:top w:w="0" w:type="dxa"/>
            <w:bottom w:w="0" w:type="dxa"/>
          </w:tblCellMar>
        </w:tblPrEx>
        <w:tc>
          <w:tcPr>
            <w:tcW w:w="1247" w:type="dxa"/>
          </w:tcPr>
          <w:p w14:paraId="487ACBA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233 </w:t>
            </w:r>
          </w:p>
        </w:tc>
        <w:tc>
          <w:tcPr>
            <w:tcW w:w="5669" w:type="dxa"/>
          </w:tcPr>
          <w:p w14:paraId="29E4CD18" w14:textId="77777777" w:rsidR="002D732C" w:rsidRPr="002D732C" w:rsidRDefault="002D732C" w:rsidP="002D732C">
            <w:pPr>
              <w:spacing w:line="240" w:lineRule="auto"/>
              <w:jc w:val="left"/>
              <w:rPr>
                <w:rFonts w:cs="Frankruhel"/>
                <w:sz w:val="24"/>
                <w:rtl/>
                <w:lang w:eastAsia="en-US"/>
              </w:rPr>
            </w:pPr>
            <w:r>
              <w:rPr>
                <w:sz w:val="24"/>
                <w:rtl/>
                <w:lang w:eastAsia="en-US"/>
              </w:rPr>
              <w:t>מעצר על ידי חייל אחר ללא פקודת מעצר</w:t>
            </w:r>
          </w:p>
        </w:tc>
        <w:tc>
          <w:tcPr>
            <w:tcW w:w="567" w:type="dxa"/>
          </w:tcPr>
          <w:p w14:paraId="499CE75D" w14:textId="77777777" w:rsidR="002D732C" w:rsidRPr="002D732C" w:rsidRDefault="002D732C" w:rsidP="002D732C">
            <w:pPr>
              <w:spacing w:line="240" w:lineRule="auto"/>
              <w:jc w:val="left"/>
              <w:rPr>
                <w:rStyle w:val="Hyperlink"/>
                <w:rtl/>
              </w:rPr>
            </w:pPr>
            <w:hyperlink w:anchor="Seif598" w:tooltip="מעצר על ידי חייל אחר ללא פקודת מעצר" w:history="1">
              <w:r w:rsidRPr="002D732C">
                <w:rPr>
                  <w:rStyle w:val="Hyperlink"/>
                </w:rPr>
                <w:t>Go</w:t>
              </w:r>
            </w:hyperlink>
          </w:p>
        </w:tc>
        <w:tc>
          <w:tcPr>
            <w:tcW w:w="850" w:type="dxa"/>
          </w:tcPr>
          <w:p w14:paraId="2364A5D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Seif598</w:instrText>
            </w:r>
            <w:r>
              <w:rPr>
                <w:sz w:val="24"/>
                <w:rtl/>
                <w:lang w:eastAsia="en-US"/>
              </w:rPr>
              <w:instrText xml:space="preserve"> </w:instrText>
            </w:r>
            <w:r>
              <w:rPr>
                <w:rFonts w:cs="Frankruhel"/>
                <w:sz w:val="24"/>
                <w:rtl/>
                <w:lang w:eastAsia="en-US"/>
              </w:rPr>
              <w:fldChar w:fldCharType="separate"/>
            </w:r>
            <w:r>
              <w:rPr>
                <w:noProof/>
                <w:sz w:val="24"/>
                <w:rtl/>
                <w:lang w:eastAsia="en-US"/>
              </w:rPr>
              <w:t>53</w:t>
            </w:r>
            <w:r>
              <w:rPr>
                <w:rFonts w:cs="Frankruhel"/>
                <w:sz w:val="24"/>
                <w:rtl/>
                <w:lang w:eastAsia="en-US"/>
              </w:rPr>
              <w:fldChar w:fldCharType="end"/>
            </w:r>
          </w:p>
        </w:tc>
      </w:tr>
      <w:tr w:rsidR="002D732C" w:rsidRPr="002D732C" w14:paraId="154C09A2" w14:textId="77777777" w:rsidTr="002D732C">
        <w:tblPrEx>
          <w:tblCellMar>
            <w:top w:w="0" w:type="dxa"/>
            <w:bottom w:w="0" w:type="dxa"/>
          </w:tblCellMar>
        </w:tblPrEx>
        <w:tc>
          <w:tcPr>
            <w:tcW w:w="1247" w:type="dxa"/>
          </w:tcPr>
          <w:p w14:paraId="0071020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234 </w:t>
            </w:r>
          </w:p>
        </w:tc>
        <w:tc>
          <w:tcPr>
            <w:tcW w:w="5669" w:type="dxa"/>
          </w:tcPr>
          <w:p w14:paraId="0A680AC9" w14:textId="77777777" w:rsidR="002D732C" w:rsidRPr="002D732C" w:rsidRDefault="002D732C" w:rsidP="002D732C">
            <w:pPr>
              <w:spacing w:line="240" w:lineRule="auto"/>
              <w:jc w:val="left"/>
              <w:rPr>
                <w:rFonts w:cs="Frankruhel"/>
                <w:sz w:val="24"/>
                <w:rtl/>
                <w:lang w:eastAsia="en-US"/>
              </w:rPr>
            </w:pPr>
            <w:r>
              <w:rPr>
                <w:sz w:val="24"/>
                <w:rtl/>
                <w:lang w:eastAsia="en-US"/>
              </w:rPr>
              <w:t>פקודת מעצר של קצין שיפוט</w:t>
            </w:r>
          </w:p>
        </w:tc>
        <w:tc>
          <w:tcPr>
            <w:tcW w:w="567" w:type="dxa"/>
          </w:tcPr>
          <w:p w14:paraId="547269A2" w14:textId="77777777" w:rsidR="002D732C" w:rsidRPr="002D732C" w:rsidRDefault="002D732C" w:rsidP="002D732C">
            <w:pPr>
              <w:spacing w:line="240" w:lineRule="auto"/>
              <w:jc w:val="left"/>
              <w:rPr>
                <w:rStyle w:val="Hyperlink"/>
                <w:rtl/>
              </w:rPr>
            </w:pPr>
            <w:hyperlink w:anchor="Seif599" w:tooltip="פקודת מעצר של קצין שיפוט" w:history="1">
              <w:r w:rsidRPr="002D732C">
                <w:rPr>
                  <w:rStyle w:val="Hyperlink"/>
                </w:rPr>
                <w:t>Go</w:t>
              </w:r>
            </w:hyperlink>
          </w:p>
        </w:tc>
        <w:tc>
          <w:tcPr>
            <w:tcW w:w="850" w:type="dxa"/>
          </w:tcPr>
          <w:p w14:paraId="444B3C1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Seif599</w:instrText>
            </w:r>
            <w:r>
              <w:rPr>
                <w:sz w:val="24"/>
                <w:rtl/>
                <w:lang w:eastAsia="en-US"/>
              </w:rPr>
              <w:instrText xml:space="preserve"> </w:instrText>
            </w:r>
            <w:r>
              <w:rPr>
                <w:rFonts w:cs="Frankruhel"/>
                <w:sz w:val="24"/>
                <w:rtl/>
                <w:lang w:eastAsia="en-US"/>
              </w:rPr>
              <w:fldChar w:fldCharType="separate"/>
            </w:r>
            <w:r>
              <w:rPr>
                <w:noProof/>
                <w:sz w:val="24"/>
                <w:rtl/>
                <w:lang w:eastAsia="en-US"/>
              </w:rPr>
              <w:t>53</w:t>
            </w:r>
            <w:r>
              <w:rPr>
                <w:rFonts w:cs="Frankruhel"/>
                <w:sz w:val="24"/>
                <w:rtl/>
                <w:lang w:eastAsia="en-US"/>
              </w:rPr>
              <w:fldChar w:fldCharType="end"/>
            </w:r>
          </w:p>
        </w:tc>
      </w:tr>
      <w:tr w:rsidR="002D732C" w:rsidRPr="002D732C" w14:paraId="1D0A5423" w14:textId="77777777" w:rsidTr="002D732C">
        <w:tblPrEx>
          <w:tblCellMar>
            <w:top w:w="0" w:type="dxa"/>
            <w:bottom w:w="0" w:type="dxa"/>
          </w:tblCellMar>
        </w:tblPrEx>
        <w:tc>
          <w:tcPr>
            <w:tcW w:w="1247" w:type="dxa"/>
          </w:tcPr>
          <w:p w14:paraId="211A3AD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234א </w:t>
            </w:r>
          </w:p>
        </w:tc>
        <w:tc>
          <w:tcPr>
            <w:tcW w:w="5669" w:type="dxa"/>
          </w:tcPr>
          <w:p w14:paraId="064FD2F3" w14:textId="77777777" w:rsidR="002D732C" w:rsidRPr="002D732C" w:rsidRDefault="002D732C" w:rsidP="002D732C">
            <w:pPr>
              <w:spacing w:line="240" w:lineRule="auto"/>
              <w:jc w:val="left"/>
              <w:rPr>
                <w:rFonts w:cs="Frankruhel"/>
                <w:sz w:val="24"/>
                <w:rtl/>
                <w:lang w:eastAsia="en-US"/>
              </w:rPr>
            </w:pPr>
            <w:r>
              <w:rPr>
                <w:sz w:val="24"/>
                <w:rtl/>
                <w:lang w:eastAsia="en-US"/>
              </w:rPr>
              <w:t>ביצוע פקודת מעצר</w:t>
            </w:r>
          </w:p>
        </w:tc>
        <w:tc>
          <w:tcPr>
            <w:tcW w:w="567" w:type="dxa"/>
          </w:tcPr>
          <w:p w14:paraId="3F5C7863" w14:textId="77777777" w:rsidR="002D732C" w:rsidRPr="002D732C" w:rsidRDefault="002D732C" w:rsidP="002D732C">
            <w:pPr>
              <w:spacing w:line="240" w:lineRule="auto"/>
              <w:jc w:val="left"/>
              <w:rPr>
                <w:rStyle w:val="Hyperlink"/>
                <w:rtl/>
              </w:rPr>
            </w:pPr>
            <w:hyperlink w:anchor="Seif600" w:tooltip="ביצוע פקודת מעצר" w:history="1">
              <w:r w:rsidRPr="002D732C">
                <w:rPr>
                  <w:rStyle w:val="Hyperlink"/>
                </w:rPr>
                <w:t>Go</w:t>
              </w:r>
            </w:hyperlink>
          </w:p>
        </w:tc>
        <w:tc>
          <w:tcPr>
            <w:tcW w:w="850" w:type="dxa"/>
          </w:tcPr>
          <w:p w14:paraId="59834C1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Seif600</w:instrText>
            </w:r>
            <w:r>
              <w:rPr>
                <w:sz w:val="24"/>
                <w:rtl/>
                <w:lang w:eastAsia="en-US"/>
              </w:rPr>
              <w:instrText xml:space="preserve"> </w:instrText>
            </w:r>
            <w:r>
              <w:rPr>
                <w:rFonts w:cs="Frankruhel"/>
                <w:sz w:val="24"/>
                <w:rtl/>
                <w:lang w:eastAsia="en-US"/>
              </w:rPr>
              <w:fldChar w:fldCharType="separate"/>
            </w:r>
            <w:r>
              <w:rPr>
                <w:noProof/>
                <w:sz w:val="24"/>
                <w:rtl/>
                <w:lang w:eastAsia="en-US"/>
              </w:rPr>
              <w:t>53</w:t>
            </w:r>
            <w:r>
              <w:rPr>
                <w:rFonts w:cs="Frankruhel"/>
                <w:sz w:val="24"/>
                <w:rtl/>
                <w:lang w:eastAsia="en-US"/>
              </w:rPr>
              <w:fldChar w:fldCharType="end"/>
            </w:r>
          </w:p>
        </w:tc>
      </w:tr>
      <w:tr w:rsidR="002D732C" w:rsidRPr="002D732C" w14:paraId="71A1342A" w14:textId="77777777" w:rsidTr="002D732C">
        <w:tblPrEx>
          <w:tblCellMar>
            <w:top w:w="0" w:type="dxa"/>
            <w:bottom w:w="0" w:type="dxa"/>
          </w:tblCellMar>
        </w:tblPrEx>
        <w:tc>
          <w:tcPr>
            <w:tcW w:w="1247" w:type="dxa"/>
          </w:tcPr>
          <w:p w14:paraId="304A976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235 </w:t>
            </w:r>
          </w:p>
        </w:tc>
        <w:tc>
          <w:tcPr>
            <w:tcW w:w="5669" w:type="dxa"/>
          </w:tcPr>
          <w:p w14:paraId="389E6E2F" w14:textId="77777777" w:rsidR="002D732C" w:rsidRPr="002D732C" w:rsidRDefault="002D732C" w:rsidP="002D732C">
            <w:pPr>
              <w:spacing w:line="240" w:lineRule="auto"/>
              <w:jc w:val="left"/>
              <w:rPr>
                <w:rFonts w:cs="Frankruhel"/>
                <w:sz w:val="24"/>
                <w:rtl/>
                <w:lang w:eastAsia="en-US"/>
              </w:rPr>
            </w:pPr>
            <w:r>
              <w:rPr>
                <w:sz w:val="24"/>
                <w:rtl/>
                <w:lang w:eastAsia="en-US"/>
              </w:rPr>
              <w:t>אישור פקודת מעצר</w:t>
            </w:r>
          </w:p>
        </w:tc>
        <w:tc>
          <w:tcPr>
            <w:tcW w:w="567" w:type="dxa"/>
          </w:tcPr>
          <w:p w14:paraId="30F5C3E9" w14:textId="77777777" w:rsidR="002D732C" w:rsidRPr="002D732C" w:rsidRDefault="002D732C" w:rsidP="002D732C">
            <w:pPr>
              <w:spacing w:line="240" w:lineRule="auto"/>
              <w:jc w:val="left"/>
              <w:rPr>
                <w:rStyle w:val="Hyperlink"/>
                <w:rtl/>
              </w:rPr>
            </w:pPr>
            <w:hyperlink w:anchor="Seif601" w:tooltip="אישור פקודת מעצר" w:history="1">
              <w:r w:rsidRPr="002D732C">
                <w:rPr>
                  <w:rStyle w:val="Hyperlink"/>
                </w:rPr>
                <w:t>Go</w:t>
              </w:r>
            </w:hyperlink>
          </w:p>
        </w:tc>
        <w:tc>
          <w:tcPr>
            <w:tcW w:w="850" w:type="dxa"/>
          </w:tcPr>
          <w:p w14:paraId="5F699C6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Seif601</w:instrText>
            </w:r>
            <w:r>
              <w:rPr>
                <w:sz w:val="24"/>
                <w:rtl/>
                <w:lang w:eastAsia="en-US"/>
              </w:rPr>
              <w:instrText xml:space="preserve"> </w:instrText>
            </w:r>
            <w:r>
              <w:rPr>
                <w:rFonts w:cs="Frankruhel"/>
                <w:sz w:val="24"/>
                <w:rtl/>
                <w:lang w:eastAsia="en-US"/>
              </w:rPr>
              <w:fldChar w:fldCharType="separate"/>
            </w:r>
            <w:r>
              <w:rPr>
                <w:noProof/>
                <w:sz w:val="24"/>
                <w:rtl/>
                <w:lang w:eastAsia="en-US"/>
              </w:rPr>
              <w:t>54</w:t>
            </w:r>
            <w:r>
              <w:rPr>
                <w:rFonts w:cs="Frankruhel"/>
                <w:sz w:val="24"/>
                <w:rtl/>
                <w:lang w:eastAsia="en-US"/>
              </w:rPr>
              <w:fldChar w:fldCharType="end"/>
            </w:r>
          </w:p>
        </w:tc>
      </w:tr>
      <w:tr w:rsidR="002D732C" w:rsidRPr="002D732C" w14:paraId="2B29496A" w14:textId="77777777" w:rsidTr="002D732C">
        <w:tblPrEx>
          <w:tblCellMar>
            <w:top w:w="0" w:type="dxa"/>
            <w:bottom w:w="0" w:type="dxa"/>
          </w:tblCellMar>
        </w:tblPrEx>
        <w:tc>
          <w:tcPr>
            <w:tcW w:w="1247" w:type="dxa"/>
          </w:tcPr>
          <w:p w14:paraId="505B23E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237א </w:t>
            </w:r>
          </w:p>
        </w:tc>
        <w:tc>
          <w:tcPr>
            <w:tcW w:w="5669" w:type="dxa"/>
          </w:tcPr>
          <w:p w14:paraId="537DE787" w14:textId="77777777" w:rsidR="002D732C" w:rsidRPr="002D732C" w:rsidRDefault="002D732C" w:rsidP="002D732C">
            <w:pPr>
              <w:spacing w:line="240" w:lineRule="auto"/>
              <w:jc w:val="left"/>
              <w:rPr>
                <w:rFonts w:cs="Frankruhel"/>
                <w:sz w:val="24"/>
                <w:rtl/>
                <w:lang w:eastAsia="en-US"/>
              </w:rPr>
            </w:pPr>
            <w:r>
              <w:rPr>
                <w:sz w:val="24"/>
                <w:rtl/>
                <w:lang w:eastAsia="en-US"/>
              </w:rPr>
              <w:t>פקודת מעצר של שוטר צבאי</w:t>
            </w:r>
          </w:p>
        </w:tc>
        <w:tc>
          <w:tcPr>
            <w:tcW w:w="567" w:type="dxa"/>
          </w:tcPr>
          <w:p w14:paraId="20281B3C" w14:textId="77777777" w:rsidR="002D732C" w:rsidRPr="002D732C" w:rsidRDefault="002D732C" w:rsidP="002D732C">
            <w:pPr>
              <w:spacing w:line="240" w:lineRule="auto"/>
              <w:jc w:val="left"/>
              <w:rPr>
                <w:rStyle w:val="Hyperlink"/>
                <w:rtl/>
              </w:rPr>
            </w:pPr>
            <w:hyperlink w:anchor="Seif602" w:tooltip="פקודת מעצר של שוטר צבאי" w:history="1">
              <w:r w:rsidRPr="002D732C">
                <w:rPr>
                  <w:rStyle w:val="Hyperlink"/>
                </w:rPr>
                <w:t>Go</w:t>
              </w:r>
            </w:hyperlink>
          </w:p>
        </w:tc>
        <w:tc>
          <w:tcPr>
            <w:tcW w:w="850" w:type="dxa"/>
          </w:tcPr>
          <w:p w14:paraId="3DA9839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Seif602</w:instrText>
            </w:r>
            <w:r>
              <w:rPr>
                <w:sz w:val="24"/>
                <w:rtl/>
                <w:lang w:eastAsia="en-US"/>
              </w:rPr>
              <w:instrText xml:space="preserve"> </w:instrText>
            </w:r>
            <w:r>
              <w:rPr>
                <w:rFonts w:cs="Frankruhel"/>
                <w:sz w:val="24"/>
                <w:rtl/>
                <w:lang w:eastAsia="en-US"/>
              </w:rPr>
              <w:fldChar w:fldCharType="separate"/>
            </w:r>
            <w:r>
              <w:rPr>
                <w:noProof/>
                <w:sz w:val="24"/>
                <w:rtl/>
                <w:lang w:eastAsia="en-US"/>
              </w:rPr>
              <w:t>54</w:t>
            </w:r>
            <w:r>
              <w:rPr>
                <w:rFonts w:cs="Frankruhel"/>
                <w:sz w:val="24"/>
                <w:rtl/>
                <w:lang w:eastAsia="en-US"/>
              </w:rPr>
              <w:fldChar w:fldCharType="end"/>
            </w:r>
          </w:p>
        </w:tc>
      </w:tr>
      <w:tr w:rsidR="002D732C" w:rsidRPr="002D732C" w14:paraId="7D8875E0" w14:textId="77777777" w:rsidTr="002D732C">
        <w:tblPrEx>
          <w:tblCellMar>
            <w:top w:w="0" w:type="dxa"/>
            <w:bottom w:w="0" w:type="dxa"/>
          </w:tblCellMar>
        </w:tblPrEx>
        <w:tc>
          <w:tcPr>
            <w:tcW w:w="1247" w:type="dxa"/>
          </w:tcPr>
          <w:p w14:paraId="69F2250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237א1 </w:t>
            </w:r>
          </w:p>
        </w:tc>
        <w:tc>
          <w:tcPr>
            <w:tcW w:w="5669" w:type="dxa"/>
          </w:tcPr>
          <w:p w14:paraId="098335E5" w14:textId="77777777" w:rsidR="002D732C" w:rsidRPr="002D732C" w:rsidRDefault="002D732C" w:rsidP="002D732C">
            <w:pPr>
              <w:spacing w:line="240" w:lineRule="auto"/>
              <w:jc w:val="left"/>
              <w:rPr>
                <w:rFonts w:cs="Frankruhel"/>
                <w:sz w:val="24"/>
                <w:rtl/>
                <w:lang w:eastAsia="en-US"/>
              </w:rPr>
            </w:pPr>
            <w:r>
              <w:rPr>
                <w:sz w:val="24"/>
                <w:rtl/>
                <w:lang w:eastAsia="en-US"/>
              </w:rPr>
              <w:t>שמיעת טענות העצור</w:t>
            </w:r>
          </w:p>
        </w:tc>
        <w:tc>
          <w:tcPr>
            <w:tcW w:w="567" w:type="dxa"/>
          </w:tcPr>
          <w:p w14:paraId="09B73616" w14:textId="77777777" w:rsidR="002D732C" w:rsidRPr="002D732C" w:rsidRDefault="002D732C" w:rsidP="002D732C">
            <w:pPr>
              <w:spacing w:line="240" w:lineRule="auto"/>
              <w:jc w:val="left"/>
              <w:rPr>
                <w:rStyle w:val="Hyperlink"/>
                <w:rtl/>
              </w:rPr>
            </w:pPr>
            <w:hyperlink w:anchor="Seif603" w:tooltip="שמיעת טענות העצור" w:history="1">
              <w:r w:rsidRPr="002D732C">
                <w:rPr>
                  <w:rStyle w:val="Hyperlink"/>
                </w:rPr>
                <w:t>Go</w:t>
              </w:r>
            </w:hyperlink>
          </w:p>
        </w:tc>
        <w:tc>
          <w:tcPr>
            <w:tcW w:w="850" w:type="dxa"/>
          </w:tcPr>
          <w:p w14:paraId="54A29DB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Seif603</w:instrText>
            </w:r>
            <w:r>
              <w:rPr>
                <w:sz w:val="24"/>
                <w:rtl/>
                <w:lang w:eastAsia="en-US"/>
              </w:rPr>
              <w:instrText xml:space="preserve"> </w:instrText>
            </w:r>
            <w:r>
              <w:rPr>
                <w:rFonts w:cs="Frankruhel"/>
                <w:sz w:val="24"/>
                <w:rtl/>
                <w:lang w:eastAsia="en-US"/>
              </w:rPr>
              <w:fldChar w:fldCharType="separate"/>
            </w:r>
            <w:r>
              <w:rPr>
                <w:noProof/>
                <w:sz w:val="24"/>
                <w:rtl/>
                <w:lang w:eastAsia="en-US"/>
              </w:rPr>
              <w:t>54</w:t>
            </w:r>
            <w:r>
              <w:rPr>
                <w:rFonts w:cs="Frankruhel"/>
                <w:sz w:val="24"/>
                <w:rtl/>
                <w:lang w:eastAsia="en-US"/>
              </w:rPr>
              <w:fldChar w:fldCharType="end"/>
            </w:r>
          </w:p>
        </w:tc>
      </w:tr>
      <w:tr w:rsidR="002D732C" w:rsidRPr="002D732C" w14:paraId="5E857330" w14:textId="77777777" w:rsidTr="002D732C">
        <w:tblPrEx>
          <w:tblCellMar>
            <w:top w:w="0" w:type="dxa"/>
            <w:bottom w:w="0" w:type="dxa"/>
          </w:tblCellMar>
        </w:tblPrEx>
        <w:tc>
          <w:tcPr>
            <w:tcW w:w="1247" w:type="dxa"/>
          </w:tcPr>
          <w:p w14:paraId="771F05C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237ב </w:t>
            </w:r>
          </w:p>
        </w:tc>
        <w:tc>
          <w:tcPr>
            <w:tcW w:w="5669" w:type="dxa"/>
          </w:tcPr>
          <w:p w14:paraId="7C2CFF8D" w14:textId="77777777" w:rsidR="002D732C" w:rsidRPr="002D732C" w:rsidRDefault="002D732C" w:rsidP="002D732C">
            <w:pPr>
              <w:spacing w:line="240" w:lineRule="auto"/>
              <w:jc w:val="left"/>
              <w:rPr>
                <w:rFonts w:cs="Frankruhel"/>
                <w:sz w:val="24"/>
                <w:rtl/>
                <w:lang w:eastAsia="en-US"/>
              </w:rPr>
            </w:pPr>
            <w:r>
              <w:rPr>
                <w:sz w:val="24"/>
                <w:rtl/>
                <w:lang w:eastAsia="en-US"/>
              </w:rPr>
              <w:t>פנייה לבית דין צבאי להארכת מעצר</w:t>
            </w:r>
          </w:p>
        </w:tc>
        <w:tc>
          <w:tcPr>
            <w:tcW w:w="567" w:type="dxa"/>
          </w:tcPr>
          <w:p w14:paraId="6554ABD9" w14:textId="77777777" w:rsidR="002D732C" w:rsidRPr="002D732C" w:rsidRDefault="002D732C" w:rsidP="002D732C">
            <w:pPr>
              <w:spacing w:line="240" w:lineRule="auto"/>
              <w:jc w:val="left"/>
              <w:rPr>
                <w:rStyle w:val="Hyperlink"/>
                <w:rtl/>
              </w:rPr>
            </w:pPr>
            <w:hyperlink w:anchor="Seif604" w:tooltip="פנייה לבית דין צבאי להארכת מעצר" w:history="1">
              <w:r w:rsidRPr="002D732C">
                <w:rPr>
                  <w:rStyle w:val="Hyperlink"/>
                </w:rPr>
                <w:t>Go</w:t>
              </w:r>
            </w:hyperlink>
          </w:p>
        </w:tc>
        <w:tc>
          <w:tcPr>
            <w:tcW w:w="850" w:type="dxa"/>
          </w:tcPr>
          <w:p w14:paraId="7C5185C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Seif604</w:instrText>
            </w:r>
            <w:r>
              <w:rPr>
                <w:sz w:val="24"/>
                <w:rtl/>
                <w:lang w:eastAsia="en-US"/>
              </w:rPr>
              <w:instrText xml:space="preserve"> </w:instrText>
            </w:r>
            <w:r>
              <w:rPr>
                <w:rFonts w:cs="Frankruhel"/>
                <w:sz w:val="24"/>
                <w:rtl/>
                <w:lang w:eastAsia="en-US"/>
              </w:rPr>
              <w:fldChar w:fldCharType="separate"/>
            </w:r>
            <w:r>
              <w:rPr>
                <w:noProof/>
                <w:sz w:val="24"/>
                <w:rtl/>
                <w:lang w:eastAsia="en-US"/>
              </w:rPr>
              <w:t>55</w:t>
            </w:r>
            <w:r>
              <w:rPr>
                <w:rFonts w:cs="Frankruhel"/>
                <w:sz w:val="24"/>
                <w:rtl/>
                <w:lang w:eastAsia="en-US"/>
              </w:rPr>
              <w:fldChar w:fldCharType="end"/>
            </w:r>
          </w:p>
        </w:tc>
      </w:tr>
      <w:tr w:rsidR="002D732C" w:rsidRPr="002D732C" w14:paraId="5A45AD55" w14:textId="77777777" w:rsidTr="002D732C">
        <w:tblPrEx>
          <w:tblCellMar>
            <w:top w:w="0" w:type="dxa"/>
            <w:bottom w:w="0" w:type="dxa"/>
          </w:tblCellMar>
        </w:tblPrEx>
        <w:tc>
          <w:tcPr>
            <w:tcW w:w="1247" w:type="dxa"/>
          </w:tcPr>
          <w:p w14:paraId="40A0E14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237ג </w:t>
            </w:r>
          </w:p>
        </w:tc>
        <w:tc>
          <w:tcPr>
            <w:tcW w:w="5669" w:type="dxa"/>
          </w:tcPr>
          <w:p w14:paraId="76EEA599" w14:textId="77777777" w:rsidR="002D732C" w:rsidRPr="002D732C" w:rsidRDefault="002D732C" w:rsidP="002D732C">
            <w:pPr>
              <w:spacing w:line="240" w:lineRule="auto"/>
              <w:jc w:val="left"/>
              <w:rPr>
                <w:rFonts w:cs="Frankruhel"/>
                <w:sz w:val="24"/>
                <w:rtl/>
                <w:lang w:eastAsia="en-US"/>
              </w:rPr>
            </w:pPr>
            <w:r>
              <w:rPr>
                <w:sz w:val="24"/>
                <w:rtl/>
                <w:lang w:eastAsia="en-US"/>
              </w:rPr>
              <w:t>הבאת העצור בפני שופט בשבתות ובחגים</w:t>
            </w:r>
          </w:p>
        </w:tc>
        <w:tc>
          <w:tcPr>
            <w:tcW w:w="567" w:type="dxa"/>
          </w:tcPr>
          <w:p w14:paraId="3C53CBC1" w14:textId="77777777" w:rsidR="002D732C" w:rsidRPr="002D732C" w:rsidRDefault="002D732C" w:rsidP="002D732C">
            <w:pPr>
              <w:spacing w:line="240" w:lineRule="auto"/>
              <w:jc w:val="left"/>
              <w:rPr>
                <w:rStyle w:val="Hyperlink"/>
                <w:rtl/>
              </w:rPr>
            </w:pPr>
            <w:hyperlink w:anchor="Seif605" w:tooltip="הבאת העצור בפני שופט בשבתות ובחגים" w:history="1">
              <w:r w:rsidRPr="002D732C">
                <w:rPr>
                  <w:rStyle w:val="Hyperlink"/>
                </w:rPr>
                <w:t>Go</w:t>
              </w:r>
            </w:hyperlink>
          </w:p>
        </w:tc>
        <w:tc>
          <w:tcPr>
            <w:tcW w:w="850" w:type="dxa"/>
          </w:tcPr>
          <w:p w14:paraId="75BC779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Seif605</w:instrText>
            </w:r>
            <w:r>
              <w:rPr>
                <w:sz w:val="24"/>
                <w:rtl/>
                <w:lang w:eastAsia="en-US"/>
              </w:rPr>
              <w:instrText xml:space="preserve"> </w:instrText>
            </w:r>
            <w:r>
              <w:rPr>
                <w:rFonts w:cs="Frankruhel"/>
                <w:sz w:val="24"/>
                <w:rtl/>
                <w:lang w:eastAsia="en-US"/>
              </w:rPr>
              <w:fldChar w:fldCharType="separate"/>
            </w:r>
            <w:r>
              <w:rPr>
                <w:noProof/>
                <w:sz w:val="24"/>
                <w:rtl/>
                <w:lang w:eastAsia="en-US"/>
              </w:rPr>
              <w:t>55</w:t>
            </w:r>
            <w:r>
              <w:rPr>
                <w:rFonts w:cs="Frankruhel"/>
                <w:sz w:val="24"/>
                <w:rtl/>
                <w:lang w:eastAsia="en-US"/>
              </w:rPr>
              <w:fldChar w:fldCharType="end"/>
            </w:r>
          </w:p>
        </w:tc>
      </w:tr>
      <w:tr w:rsidR="002D732C" w:rsidRPr="002D732C" w14:paraId="4598A895" w14:textId="77777777" w:rsidTr="002D732C">
        <w:tblPrEx>
          <w:tblCellMar>
            <w:top w:w="0" w:type="dxa"/>
            <w:bottom w:w="0" w:type="dxa"/>
          </w:tblCellMar>
        </w:tblPrEx>
        <w:tc>
          <w:tcPr>
            <w:tcW w:w="1247" w:type="dxa"/>
          </w:tcPr>
          <w:p w14:paraId="3E1773E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238 </w:t>
            </w:r>
          </w:p>
        </w:tc>
        <w:tc>
          <w:tcPr>
            <w:tcW w:w="5669" w:type="dxa"/>
          </w:tcPr>
          <w:p w14:paraId="24C6B046" w14:textId="77777777" w:rsidR="002D732C" w:rsidRPr="002D732C" w:rsidRDefault="002D732C" w:rsidP="002D732C">
            <w:pPr>
              <w:spacing w:line="240" w:lineRule="auto"/>
              <w:jc w:val="left"/>
              <w:rPr>
                <w:rFonts w:cs="Frankruhel"/>
                <w:sz w:val="24"/>
                <w:rtl/>
                <w:lang w:eastAsia="en-US"/>
              </w:rPr>
            </w:pPr>
            <w:r>
              <w:rPr>
                <w:sz w:val="24"/>
                <w:rtl/>
                <w:lang w:eastAsia="en-US"/>
              </w:rPr>
              <w:t>עיון חוזר וערר על פקודת מעצר ועל אישורה</w:t>
            </w:r>
          </w:p>
        </w:tc>
        <w:tc>
          <w:tcPr>
            <w:tcW w:w="567" w:type="dxa"/>
          </w:tcPr>
          <w:p w14:paraId="75654637" w14:textId="77777777" w:rsidR="002D732C" w:rsidRPr="002D732C" w:rsidRDefault="002D732C" w:rsidP="002D732C">
            <w:pPr>
              <w:spacing w:line="240" w:lineRule="auto"/>
              <w:jc w:val="left"/>
              <w:rPr>
                <w:rStyle w:val="Hyperlink"/>
                <w:rtl/>
              </w:rPr>
            </w:pPr>
            <w:hyperlink w:anchor="Seif606" w:tooltip="עיון חוזר וערר על פקודת מעצר ועל אישורה" w:history="1">
              <w:r w:rsidRPr="002D732C">
                <w:rPr>
                  <w:rStyle w:val="Hyperlink"/>
                </w:rPr>
                <w:t>Go</w:t>
              </w:r>
            </w:hyperlink>
          </w:p>
        </w:tc>
        <w:tc>
          <w:tcPr>
            <w:tcW w:w="850" w:type="dxa"/>
          </w:tcPr>
          <w:p w14:paraId="4943B58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Seif606</w:instrText>
            </w:r>
            <w:r>
              <w:rPr>
                <w:sz w:val="24"/>
                <w:rtl/>
                <w:lang w:eastAsia="en-US"/>
              </w:rPr>
              <w:instrText xml:space="preserve"> </w:instrText>
            </w:r>
            <w:r>
              <w:rPr>
                <w:rFonts w:cs="Frankruhel"/>
                <w:sz w:val="24"/>
                <w:rtl/>
                <w:lang w:eastAsia="en-US"/>
              </w:rPr>
              <w:fldChar w:fldCharType="separate"/>
            </w:r>
            <w:r>
              <w:rPr>
                <w:noProof/>
                <w:sz w:val="24"/>
                <w:rtl/>
                <w:lang w:eastAsia="en-US"/>
              </w:rPr>
              <w:t>55</w:t>
            </w:r>
            <w:r>
              <w:rPr>
                <w:rFonts w:cs="Frankruhel"/>
                <w:sz w:val="24"/>
                <w:rtl/>
                <w:lang w:eastAsia="en-US"/>
              </w:rPr>
              <w:fldChar w:fldCharType="end"/>
            </w:r>
          </w:p>
        </w:tc>
      </w:tr>
      <w:tr w:rsidR="002D732C" w:rsidRPr="002D732C" w14:paraId="50E1DC37" w14:textId="77777777" w:rsidTr="002D732C">
        <w:tblPrEx>
          <w:tblCellMar>
            <w:top w:w="0" w:type="dxa"/>
            <w:bottom w:w="0" w:type="dxa"/>
          </w:tblCellMar>
        </w:tblPrEx>
        <w:tc>
          <w:tcPr>
            <w:tcW w:w="1247" w:type="dxa"/>
          </w:tcPr>
          <w:p w14:paraId="0C88251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239 </w:t>
            </w:r>
          </w:p>
        </w:tc>
        <w:tc>
          <w:tcPr>
            <w:tcW w:w="5669" w:type="dxa"/>
          </w:tcPr>
          <w:p w14:paraId="5E0479DD" w14:textId="77777777" w:rsidR="002D732C" w:rsidRPr="002D732C" w:rsidRDefault="002D732C" w:rsidP="002D732C">
            <w:pPr>
              <w:spacing w:line="240" w:lineRule="auto"/>
              <w:jc w:val="left"/>
              <w:rPr>
                <w:rFonts w:cs="Frankruhel"/>
                <w:sz w:val="24"/>
                <w:rtl/>
                <w:lang w:eastAsia="en-US"/>
              </w:rPr>
            </w:pPr>
            <w:r>
              <w:rPr>
                <w:sz w:val="24"/>
                <w:rtl/>
                <w:lang w:eastAsia="en-US"/>
              </w:rPr>
              <w:t>ביטול פקודת מעצר</w:t>
            </w:r>
          </w:p>
        </w:tc>
        <w:tc>
          <w:tcPr>
            <w:tcW w:w="567" w:type="dxa"/>
          </w:tcPr>
          <w:p w14:paraId="6CC3F331" w14:textId="77777777" w:rsidR="002D732C" w:rsidRPr="002D732C" w:rsidRDefault="002D732C" w:rsidP="002D732C">
            <w:pPr>
              <w:spacing w:line="240" w:lineRule="auto"/>
              <w:jc w:val="left"/>
              <w:rPr>
                <w:rStyle w:val="Hyperlink"/>
                <w:rtl/>
              </w:rPr>
            </w:pPr>
            <w:hyperlink w:anchor="Seif607" w:tooltip="ביטול פקודת מעצר" w:history="1">
              <w:r w:rsidRPr="002D732C">
                <w:rPr>
                  <w:rStyle w:val="Hyperlink"/>
                </w:rPr>
                <w:t>Go</w:t>
              </w:r>
            </w:hyperlink>
          </w:p>
        </w:tc>
        <w:tc>
          <w:tcPr>
            <w:tcW w:w="850" w:type="dxa"/>
          </w:tcPr>
          <w:p w14:paraId="34558BD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Seif607</w:instrText>
            </w:r>
            <w:r>
              <w:rPr>
                <w:sz w:val="24"/>
                <w:rtl/>
                <w:lang w:eastAsia="en-US"/>
              </w:rPr>
              <w:instrText xml:space="preserve"> </w:instrText>
            </w:r>
            <w:r>
              <w:rPr>
                <w:rFonts w:cs="Frankruhel"/>
                <w:sz w:val="24"/>
                <w:rtl/>
                <w:lang w:eastAsia="en-US"/>
              </w:rPr>
              <w:fldChar w:fldCharType="separate"/>
            </w:r>
            <w:r>
              <w:rPr>
                <w:noProof/>
                <w:sz w:val="24"/>
                <w:rtl/>
                <w:lang w:eastAsia="en-US"/>
              </w:rPr>
              <w:t>55</w:t>
            </w:r>
            <w:r>
              <w:rPr>
                <w:rFonts w:cs="Frankruhel"/>
                <w:sz w:val="24"/>
                <w:rtl/>
                <w:lang w:eastAsia="en-US"/>
              </w:rPr>
              <w:fldChar w:fldCharType="end"/>
            </w:r>
          </w:p>
        </w:tc>
      </w:tr>
      <w:tr w:rsidR="002D732C" w:rsidRPr="002D732C" w14:paraId="748B7AB5" w14:textId="77777777" w:rsidTr="002D732C">
        <w:tblPrEx>
          <w:tblCellMar>
            <w:top w:w="0" w:type="dxa"/>
            <w:bottom w:w="0" w:type="dxa"/>
          </w:tblCellMar>
        </w:tblPrEx>
        <w:tc>
          <w:tcPr>
            <w:tcW w:w="1247" w:type="dxa"/>
          </w:tcPr>
          <w:p w14:paraId="03CA1D8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240 </w:t>
            </w:r>
          </w:p>
        </w:tc>
        <w:tc>
          <w:tcPr>
            <w:tcW w:w="5669" w:type="dxa"/>
          </w:tcPr>
          <w:p w14:paraId="7BDB5499" w14:textId="77777777" w:rsidR="002D732C" w:rsidRPr="002D732C" w:rsidRDefault="002D732C" w:rsidP="002D732C">
            <w:pPr>
              <w:spacing w:line="240" w:lineRule="auto"/>
              <w:jc w:val="left"/>
              <w:rPr>
                <w:rFonts w:cs="Frankruhel"/>
                <w:sz w:val="24"/>
                <w:rtl/>
                <w:lang w:eastAsia="en-US"/>
              </w:rPr>
            </w:pPr>
            <w:r>
              <w:rPr>
                <w:sz w:val="24"/>
                <w:rtl/>
                <w:lang w:eastAsia="en-US"/>
              </w:rPr>
              <w:t>הארכת מעצר בידי בית דין צבאי מחוזי</w:t>
            </w:r>
          </w:p>
        </w:tc>
        <w:tc>
          <w:tcPr>
            <w:tcW w:w="567" w:type="dxa"/>
          </w:tcPr>
          <w:p w14:paraId="28497742" w14:textId="77777777" w:rsidR="002D732C" w:rsidRPr="002D732C" w:rsidRDefault="002D732C" w:rsidP="002D732C">
            <w:pPr>
              <w:spacing w:line="240" w:lineRule="auto"/>
              <w:jc w:val="left"/>
              <w:rPr>
                <w:rStyle w:val="Hyperlink"/>
                <w:rtl/>
              </w:rPr>
            </w:pPr>
            <w:hyperlink w:anchor="Seif244" w:tooltip="הארכת מעצר בידי בית דין צבאי מחוזי" w:history="1">
              <w:r w:rsidRPr="002D732C">
                <w:rPr>
                  <w:rStyle w:val="Hyperlink"/>
                </w:rPr>
                <w:t>Go</w:t>
              </w:r>
            </w:hyperlink>
          </w:p>
        </w:tc>
        <w:tc>
          <w:tcPr>
            <w:tcW w:w="850" w:type="dxa"/>
          </w:tcPr>
          <w:p w14:paraId="2570D44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Seif244</w:instrText>
            </w:r>
            <w:r>
              <w:rPr>
                <w:sz w:val="24"/>
                <w:rtl/>
                <w:lang w:eastAsia="en-US"/>
              </w:rPr>
              <w:instrText xml:space="preserve"> </w:instrText>
            </w:r>
            <w:r>
              <w:rPr>
                <w:rFonts w:cs="Frankruhel"/>
                <w:sz w:val="24"/>
                <w:rtl/>
                <w:lang w:eastAsia="en-US"/>
              </w:rPr>
              <w:fldChar w:fldCharType="separate"/>
            </w:r>
            <w:r>
              <w:rPr>
                <w:noProof/>
                <w:sz w:val="24"/>
                <w:rtl/>
                <w:lang w:eastAsia="en-US"/>
              </w:rPr>
              <w:t>56</w:t>
            </w:r>
            <w:r>
              <w:rPr>
                <w:rFonts w:cs="Frankruhel"/>
                <w:sz w:val="24"/>
                <w:rtl/>
                <w:lang w:eastAsia="en-US"/>
              </w:rPr>
              <w:fldChar w:fldCharType="end"/>
            </w:r>
          </w:p>
        </w:tc>
      </w:tr>
      <w:tr w:rsidR="002D732C" w:rsidRPr="002D732C" w14:paraId="5258297C" w14:textId="77777777" w:rsidTr="002D732C">
        <w:tblPrEx>
          <w:tblCellMar>
            <w:top w:w="0" w:type="dxa"/>
            <w:bottom w:w="0" w:type="dxa"/>
          </w:tblCellMar>
        </w:tblPrEx>
        <w:tc>
          <w:tcPr>
            <w:tcW w:w="1247" w:type="dxa"/>
          </w:tcPr>
          <w:p w14:paraId="25EF5B5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241 </w:t>
            </w:r>
          </w:p>
        </w:tc>
        <w:tc>
          <w:tcPr>
            <w:tcW w:w="5669" w:type="dxa"/>
          </w:tcPr>
          <w:p w14:paraId="6A8F7CCE" w14:textId="77777777" w:rsidR="002D732C" w:rsidRPr="002D732C" w:rsidRDefault="002D732C" w:rsidP="002D732C">
            <w:pPr>
              <w:spacing w:line="240" w:lineRule="auto"/>
              <w:jc w:val="left"/>
              <w:rPr>
                <w:rFonts w:cs="Frankruhel"/>
                <w:sz w:val="24"/>
                <w:rtl/>
                <w:lang w:eastAsia="en-US"/>
              </w:rPr>
            </w:pPr>
            <w:r>
              <w:rPr>
                <w:sz w:val="24"/>
                <w:rtl/>
                <w:lang w:eastAsia="en-US"/>
              </w:rPr>
              <w:t>הארכה נוספת של תקופת המעצר בידי שופט צבאי משפטאי</w:t>
            </w:r>
          </w:p>
        </w:tc>
        <w:tc>
          <w:tcPr>
            <w:tcW w:w="567" w:type="dxa"/>
          </w:tcPr>
          <w:p w14:paraId="1DB3DC21" w14:textId="77777777" w:rsidR="002D732C" w:rsidRPr="002D732C" w:rsidRDefault="002D732C" w:rsidP="002D732C">
            <w:pPr>
              <w:spacing w:line="240" w:lineRule="auto"/>
              <w:jc w:val="left"/>
              <w:rPr>
                <w:rStyle w:val="Hyperlink"/>
                <w:rtl/>
              </w:rPr>
            </w:pPr>
            <w:hyperlink w:anchor="Seif245" w:tooltip="הארכה נוספת של תקופת המעצר בידי שופט צבאי משפטאי" w:history="1">
              <w:r w:rsidRPr="002D732C">
                <w:rPr>
                  <w:rStyle w:val="Hyperlink"/>
                </w:rPr>
                <w:t>Go</w:t>
              </w:r>
            </w:hyperlink>
          </w:p>
        </w:tc>
        <w:tc>
          <w:tcPr>
            <w:tcW w:w="850" w:type="dxa"/>
          </w:tcPr>
          <w:p w14:paraId="1810AA0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Seif245</w:instrText>
            </w:r>
            <w:r>
              <w:rPr>
                <w:sz w:val="24"/>
                <w:rtl/>
                <w:lang w:eastAsia="en-US"/>
              </w:rPr>
              <w:instrText xml:space="preserve"> </w:instrText>
            </w:r>
            <w:r>
              <w:rPr>
                <w:rFonts w:cs="Frankruhel"/>
                <w:sz w:val="24"/>
                <w:rtl/>
                <w:lang w:eastAsia="en-US"/>
              </w:rPr>
              <w:fldChar w:fldCharType="separate"/>
            </w:r>
            <w:r>
              <w:rPr>
                <w:noProof/>
                <w:sz w:val="24"/>
                <w:rtl/>
                <w:lang w:eastAsia="en-US"/>
              </w:rPr>
              <w:t>56</w:t>
            </w:r>
            <w:r>
              <w:rPr>
                <w:rFonts w:cs="Frankruhel"/>
                <w:sz w:val="24"/>
                <w:rtl/>
                <w:lang w:eastAsia="en-US"/>
              </w:rPr>
              <w:fldChar w:fldCharType="end"/>
            </w:r>
          </w:p>
        </w:tc>
      </w:tr>
      <w:tr w:rsidR="002D732C" w:rsidRPr="002D732C" w14:paraId="150DFF67" w14:textId="77777777" w:rsidTr="002D732C">
        <w:tblPrEx>
          <w:tblCellMar>
            <w:top w:w="0" w:type="dxa"/>
            <w:bottom w:w="0" w:type="dxa"/>
          </w:tblCellMar>
        </w:tblPrEx>
        <w:tc>
          <w:tcPr>
            <w:tcW w:w="1247" w:type="dxa"/>
          </w:tcPr>
          <w:p w14:paraId="1B3C4A7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241א </w:t>
            </w:r>
          </w:p>
        </w:tc>
        <w:tc>
          <w:tcPr>
            <w:tcW w:w="5669" w:type="dxa"/>
          </w:tcPr>
          <w:p w14:paraId="7300CD6E" w14:textId="77777777" w:rsidR="002D732C" w:rsidRPr="002D732C" w:rsidRDefault="002D732C" w:rsidP="002D732C">
            <w:pPr>
              <w:spacing w:line="240" w:lineRule="auto"/>
              <w:jc w:val="left"/>
              <w:rPr>
                <w:rFonts w:cs="Frankruhel"/>
                <w:sz w:val="24"/>
                <w:rtl/>
                <w:lang w:eastAsia="en-US"/>
              </w:rPr>
            </w:pPr>
            <w:r>
              <w:rPr>
                <w:sz w:val="24"/>
                <w:rtl/>
                <w:lang w:eastAsia="en-US"/>
              </w:rPr>
              <w:t>דיון בערעור על מעצר, בשלושה שופטים צבאיים משפטאים</w:t>
            </w:r>
          </w:p>
        </w:tc>
        <w:tc>
          <w:tcPr>
            <w:tcW w:w="567" w:type="dxa"/>
          </w:tcPr>
          <w:p w14:paraId="00D5E2E3" w14:textId="77777777" w:rsidR="002D732C" w:rsidRPr="002D732C" w:rsidRDefault="002D732C" w:rsidP="002D732C">
            <w:pPr>
              <w:spacing w:line="240" w:lineRule="auto"/>
              <w:jc w:val="left"/>
              <w:rPr>
                <w:rStyle w:val="Hyperlink"/>
                <w:rtl/>
              </w:rPr>
            </w:pPr>
            <w:hyperlink w:anchor="Seif246" w:tooltip="דיון בערעור על מעצר, בשלושה שופטים צבאיים משפטאים" w:history="1">
              <w:r w:rsidRPr="002D732C">
                <w:rPr>
                  <w:rStyle w:val="Hyperlink"/>
                </w:rPr>
                <w:t>Go</w:t>
              </w:r>
            </w:hyperlink>
          </w:p>
        </w:tc>
        <w:tc>
          <w:tcPr>
            <w:tcW w:w="850" w:type="dxa"/>
          </w:tcPr>
          <w:p w14:paraId="286DBD9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Seif246</w:instrText>
            </w:r>
            <w:r>
              <w:rPr>
                <w:sz w:val="24"/>
                <w:rtl/>
                <w:lang w:eastAsia="en-US"/>
              </w:rPr>
              <w:instrText xml:space="preserve"> </w:instrText>
            </w:r>
            <w:r>
              <w:rPr>
                <w:rFonts w:cs="Frankruhel"/>
                <w:sz w:val="24"/>
                <w:rtl/>
                <w:lang w:eastAsia="en-US"/>
              </w:rPr>
              <w:fldChar w:fldCharType="separate"/>
            </w:r>
            <w:r>
              <w:rPr>
                <w:noProof/>
                <w:sz w:val="24"/>
                <w:rtl/>
                <w:lang w:eastAsia="en-US"/>
              </w:rPr>
              <w:t>56</w:t>
            </w:r>
            <w:r>
              <w:rPr>
                <w:rFonts w:cs="Frankruhel"/>
                <w:sz w:val="24"/>
                <w:rtl/>
                <w:lang w:eastAsia="en-US"/>
              </w:rPr>
              <w:fldChar w:fldCharType="end"/>
            </w:r>
          </w:p>
        </w:tc>
      </w:tr>
      <w:tr w:rsidR="002D732C" w:rsidRPr="002D732C" w14:paraId="73971CF6" w14:textId="77777777" w:rsidTr="002D732C">
        <w:tblPrEx>
          <w:tblCellMar>
            <w:top w:w="0" w:type="dxa"/>
            <w:bottom w:w="0" w:type="dxa"/>
          </w:tblCellMar>
        </w:tblPrEx>
        <w:tc>
          <w:tcPr>
            <w:tcW w:w="1247" w:type="dxa"/>
          </w:tcPr>
          <w:p w14:paraId="550BD95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242 </w:t>
            </w:r>
          </w:p>
        </w:tc>
        <w:tc>
          <w:tcPr>
            <w:tcW w:w="5669" w:type="dxa"/>
          </w:tcPr>
          <w:p w14:paraId="429DA24E" w14:textId="77777777" w:rsidR="002D732C" w:rsidRPr="002D732C" w:rsidRDefault="002D732C" w:rsidP="002D732C">
            <w:pPr>
              <w:spacing w:line="240" w:lineRule="auto"/>
              <w:jc w:val="left"/>
              <w:rPr>
                <w:rFonts w:cs="Frankruhel"/>
                <w:sz w:val="24"/>
                <w:rtl/>
                <w:lang w:eastAsia="en-US"/>
              </w:rPr>
            </w:pPr>
            <w:r>
              <w:rPr>
                <w:sz w:val="24"/>
                <w:rtl/>
                <w:lang w:eastAsia="en-US"/>
              </w:rPr>
              <w:t>פקודת מעצר של שופט חוקר</w:t>
            </w:r>
          </w:p>
        </w:tc>
        <w:tc>
          <w:tcPr>
            <w:tcW w:w="567" w:type="dxa"/>
          </w:tcPr>
          <w:p w14:paraId="34685544" w14:textId="77777777" w:rsidR="002D732C" w:rsidRPr="002D732C" w:rsidRDefault="002D732C" w:rsidP="002D732C">
            <w:pPr>
              <w:spacing w:line="240" w:lineRule="auto"/>
              <w:jc w:val="left"/>
              <w:rPr>
                <w:rStyle w:val="Hyperlink"/>
                <w:rtl/>
              </w:rPr>
            </w:pPr>
            <w:hyperlink w:anchor="Seif247" w:tooltip="פקודת מעצר של שופט חוקר" w:history="1">
              <w:r w:rsidRPr="002D732C">
                <w:rPr>
                  <w:rStyle w:val="Hyperlink"/>
                </w:rPr>
                <w:t>Go</w:t>
              </w:r>
            </w:hyperlink>
          </w:p>
        </w:tc>
        <w:tc>
          <w:tcPr>
            <w:tcW w:w="850" w:type="dxa"/>
          </w:tcPr>
          <w:p w14:paraId="219BDDC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Seif247</w:instrText>
            </w:r>
            <w:r>
              <w:rPr>
                <w:sz w:val="24"/>
                <w:rtl/>
                <w:lang w:eastAsia="en-US"/>
              </w:rPr>
              <w:instrText xml:space="preserve"> </w:instrText>
            </w:r>
            <w:r>
              <w:rPr>
                <w:rFonts w:cs="Frankruhel"/>
                <w:sz w:val="24"/>
                <w:rtl/>
                <w:lang w:eastAsia="en-US"/>
              </w:rPr>
              <w:fldChar w:fldCharType="separate"/>
            </w:r>
            <w:r>
              <w:rPr>
                <w:noProof/>
                <w:sz w:val="24"/>
                <w:rtl/>
                <w:lang w:eastAsia="en-US"/>
              </w:rPr>
              <w:t>56</w:t>
            </w:r>
            <w:r>
              <w:rPr>
                <w:rFonts w:cs="Frankruhel"/>
                <w:sz w:val="24"/>
                <w:rtl/>
                <w:lang w:eastAsia="en-US"/>
              </w:rPr>
              <w:fldChar w:fldCharType="end"/>
            </w:r>
          </w:p>
        </w:tc>
      </w:tr>
      <w:tr w:rsidR="002D732C" w:rsidRPr="002D732C" w14:paraId="53072C9A" w14:textId="77777777" w:rsidTr="002D732C">
        <w:tblPrEx>
          <w:tblCellMar>
            <w:top w:w="0" w:type="dxa"/>
            <w:bottom w:w="0" w:type="dxa"/>
          </w:tblCellMar>
        </w:tblPrEx>
        <w:tc>
          <w:tcPr>
            <w:tcW w:w="1247" w:type="dxa"/>
          </w:tcPr>
          <w:p w14:paraId="073F002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243 </w:t>
            </w:r>
          </w:p>
        </w:tc>
        <w:tc>
          <w:tcPr>
            <w:tcW w:w="5669" w:type="dxa"/>
          </w:tcPr>
          <w:p w14:paraId="16F4C815" w14:textId="77777777" w:rsidR="002D732C" w:rsidRPr="002D732C" w:rsidRDefault="002D732C" w:rsidP="002D732C">
            <w:pPr>
              <w:spacing w:line="240" w:lineRule="auto"/>
              <w:jc w:val="left"/>
              <w:rPr>
                <w:rFonts w:cs="Frankruhel"/>
                <w:sz w:val="24"/>
                <w:rtl/>
                <w:lang w:eastAsia="en-US"/>
              </w:rPr>
            </w:pPr>
            <w:r>
              <w:rPr>
                <w:sz w:val="24"/>
                <w:rtl/>
                <w:lang w:eastAsia="en-US"/>
              </w:rPr>
              <w:t>סמכות בית דין ליתן פקודת מעצר או לבטלה</w:t>
            </w:r>
          </w:p>
        </w:tc>
        <w:tc>
          <w:tcPr>
            <w:tcW w:w="567" w:type="dxa"/>
          </w:tcPr>
          <w:p w14:paraId="47AC9C27" w14:textId="77777777" w:rsidR="002D732C" w:rsidRPr="002D732C" w:rsidRDefault="002D732C" w:rsidP="002D732C">
            <w:pPr>
              <w:spacing w:line="240" w:lineRule="auto"/>
              <w:jc w:val="left"/>
              <w:rPr>
                <w:rStyle w:val="Hyperlink"/>
                <w:rtl/>
              </w:rPr>
            </w:pPr>
            <w:hyperlink w:anchor="Seif248" w:tooltip="סמכות בית דין ליתן פקודת מעצר או לבטלה" w:history="1">
              <w:r w:rsidRPr="002D732C">
                <w:rPr>
                  <w:rStyle w:val="Hyperlink"/>
                </w:rPr>
                <w:t>Go</w:t>
              </w:r>
            </w:hyperlink>
          </w:p>
        </w:tc>
        <w:tc>
          <w:tcPr>
            <w:tcW w:w="850" w:type="dxa"/>
          </w:tcPr>
          <w:p w14:paraId="43EF6BC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Seif248</w:instrText>
            </w:r>
            <w:r>
              <w:rPr>
                <w:sz w:val="24"/>
                <w:rtl/>
                <w:lang w:eastAsia="en-US"/>
              </w:rPr>
              <w:instrText xml:space="preserve"> </w:instrText>
            </w:r>
            <w:r>
              <w:rPr>
                <w:rFonts w:cs="Frankruhel"/>
                <w:sz w:val="24"/>
                <w:rtl/>
                <w:lang w:eastAsia="en-US"/>
              </w:rPr>
              <w:fldChar w:fldCharType="separate"/>
            </w:r>
            <w:r>
              <w:rPr>
                <w:noProof/>
                <w:sz w:val="24"/>
                <w:rtl/>
                <w:lang w:eastAsia="en-US"/>
              </w:rPr>
              <w:t>56</w:t>
            </w:r>
            <w:r>
              <w:rPr>
                <w:rFonts w:cs="Frankruhel"/>
                <w:sz w:val="24"/>
                <w:rtl/>
                <w:lang w:eastAsia="en-US"/>
              </w:rPr>
              <w:fldChar w:fldCharType="end"/>
            </w:r>
          </w:p>
        </w:tc>
      </w:tr>
      <w:tr w:rsidR="002D732C" w:rsidRPr="002D732C" w14:paraId="3088F2DD" w14:textId="77777777" w:rsidTr="002D732C">
        <w:tblPrEx>
          <w:tblCellMar>
            <w:top w:w="0" w:type="dxa"/>
            <w:bottom w:w="0" w:type="dxa"/>
          </w:tblCellMar>
        </w:tblPrEx>
        <w:tc>
          <w:tcPr>
            <w:tcW w:w="1247" w:type="dxa"/>
          </w:tcPr>
          <w:p w14:paraId="5546F25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243א </w:t>
            </w:r>
          </w:p>
        </w:tc>
        <w:tc>
          <w:tcPr>
            <w:tcW w:w="5669" w:type="dxa"/>
          </w:tcPr>
          <w:p w14:paraId="1DCB46F3" w14:textId="77777777" w:rsidR="002D732C" w:rsidRPr="002D732C" w:rsidRDefault="002D732C" w:rsidP="002D732C">
            <w:pPr>
              <w:spacing w:line="240" w:lineRule="auto"/>
              <w:jc w:val="left"/>
              <w:rPr>
                <w:rFonts w:cs="Frankruhel"/>
                <w:sz w:val="24"/>
                <w:rtl/>
                <w:lang w:eastAsia="en-US"/>
              </w:rPr>
            </w:pPr>
            <w:r>
              <w:rPr>
                <w:sz w:val="24"/>
                <w:rtl/>
                <w:lang w:eastAsia="en-US"/>
              </w:rPr>
              <w:t>שחרור בערבות</w:t>
            </w:r>
          </w:p>
        </w:tc>
        <w:tc>
          <w:tcPr>
            <w:tcW w:w="567" w:type="dxa"/>
          </w:tcPr>
          <w:p w14:paraId="1A6DA83A" w14:textId="77777777" w:rsidR="002D732C" w:rsidRPr="002D732C" w:rsidRDefault="002D732C" w:rsidP="002D732C">
            <w:pPr>
              <w:spacing w:line="240" w:lineRule="auto"/>
              <w:jc w:val="left"/>
              <w:rPr>
                <w:rStyle w:val="Hyperlink"/>
                <w:rtl/>
              </w:rPr>
            </w:pPr>
            <w:hyperlink w:anchor="Seif249" w:tooltip="שחרור בערבות" w:history="1">
              <w:r w:rsidRPr="002D732C">
                <w:rPr>
                  <w:rStyle w:val="Hyperlink"/>
                </w:rPr>
                <w:t>Go</w:t>
              </w:r>
            </w:hyperlink>
          </w:p>
        </w:tc>
        <w:tc>
          <w:tcPr>
            <w:tcW w:w="850" w:type="dxa"/>
          </w:tcPr>
          <w:p w14:paraId="7BDB8BA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Seif249</w:instrText>
            </w:r>
            <w:r>
              <w:rPr>
                <w:sz w:val="24"/>
                <w:rtl/>
                <w:lang w:eastAsia="en-US"/>
              </w:rPr>
              <w:instrText xml:space="preserve"> </w:instrText>
            </w:r>
            <w:r>
              <w:rPr>
                <w:rFonts w:cs="Frankruhel"/>
                <w:sz w:val="24"/>
                <w:rtl/>
                <w:lang w:eastAsia="en-US"/>
              </w:rPr>
              <w:fldChar w:fldCharType="separate"/>
            </w:r>
            <w:r>
              <w:rPr>
                <w:noProof/>
                <w:sz w:val="24"/>
                <w:rtl/>
                <w:lang w:eastAsia="en-US"/>
              </w:rPr>
              <w:t>57</w:t>
            </w:r>
            <w:r>
              <w:rPr>
                <w:rFonts w:cs="Frankruhel"/>
                <w:sz w:val="24"/>
                <w:rtl/>
                <w:lang w:eastAsia="en-US"/>
              </w:rPr>
              <w:fldChar w:fldCharType="end"/>
            </w:r>
          </w:p>
        </w:tc>
      </w:tr>
      <w:tr w:rsidR="002D732C" w:rsidRPr="002D732C" w14:paraId="0E72B964" w14:textId="77777777" w:rsidTr="002D732C">
        <w:tblPrEx>
          <w:tblCellMar>
            <w:top w:w="0" w:type="dxa"/>
            <w:bottom w:w="0" w:type="dxa"/>
          </w:tblCellMar>
        </w:tblPrEx>
        <w:tc>
          <w:tcPr>
            <w:tcW w:w="1247" w:type="dxa"/>
          </w:tcPr>
          <w:p w14:paraId="10D9CB8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243ב </w:t>
            </w:r>
          </w:p>
        </w:tc>
        <w:tc>
          <w:tcPr>
            <w:tcW w:w="5669" w:type="dxa"/>
          </w:tcPr>
          <w:p w14:paraId="0E609E5B" w14:textId="77777777" w:rsidR="002D732C" w:rsidRPr="002D732C" w:rsidRDefault="002D732C" w:rsidP="002D732C">
            <w:pPr>
              <w:spacing w:line="240" w:lineRule="auto"/>
              <w:jc w:val="left"/>
              <w:rPr>
                <w:rFonts w:cs="Frankruhel"/>
                <w:sz w:val="24"/>
                <w:rtl/>
                <w:lang w:eastAsia="en-US"/>
              </w:rPr>
            </w:pPr>
            <w:r>
              <w:rPr>
                <w:sz w:val="24"/>
                <w:rtl/>
                <w:lang w:eastAsia="en-US"/>
              </w:rPr>
              <w:t>תחולת הוראות נוספות לענין מעצר ושחרור תיקון</w:t>
            </w:r>
          </w:p>
        </w:tc>
        <w:tc>
          <w:tcPr>
            <w:tcW w:w="567" w:type="dxa"/>
          </w:tcPr>
          <w:p w14:paraId="2BA7CD05" w14:textId="77777777" w:rsidR="002D732C" w:rsidRPr="002D732C" w:rsidRDefault="002D732C" w:rsidP="002D732C">
            <w:pPr>
              <w:spacing w:line="240" w:lineRule="auto"/>
              <w:jc w:val="left"/>
              <w:rPr>
                <w:rStyle w:val="Hyperlink"/>
                <w:rtl/>
              </w:rPr>
            </w:pPr>
            <w:hyperlink w:anchor="Seif250" w:tooltip="תחולת הוראות נוספות לענין מעצר ושחרור תיקון" w:history="1">
              <w:r w:rsidRPr="002D732C">
                <w:rPr>
                  <w:rStyle w:val="Hyperlink"/>
                </w:rPr>
                <w:t>Go</w:t>
              </w:r>
            </w:hyperlink>
          </w:p>
        </w:tc>
        <w:tc>
          <w:tcPr>
            <w:tcW w:w="850" w:type="dxa"/>
          </w:tcPr>
          <w:p w14:paraId="5F7108F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Seif250</w:instrText>
            </w:r>
            <w:r>
              <w:rPr>
                <w:sz w:val="24"/>
                <w:rtl/>
                <w:lang w:eastAsia="en-US"/>
              </w:rPr>
              <w:instrText xml:space="preserve"> </w:instrText>
            </w:r>
            <w:r>
              <w:rPr>
                <w:rFonts w:cs="Frankruhel"/>
                <w:sz w:val="24"/>
                <w:rtl/>
                <w:lang w:eastAsia="en-US"/>
              </w:rPr>
              <w:fldChar w:fldCharType="separate"/>
            </w:r>
            <w:r>
              <w:rPr>
                <w:noProof/>
                <w:sz w:val="24"/>
                <w:rtl/>
                <w:lang w:eastAsia="en-US"/>
              </w:rPr>
              <w:t>57</w:t>
            </w:r>
            <w:r>
              <w:rPr>
                <w:rFonts w:cs="Frankruhel"/>
                <w:sz w:val="24"/>
                <w:rtl/>
                <w:lang w:eastAsia="en-US"/>
              </w:rPr>
              <w:fldChar w:fldCharType="end"/>
            </w:r>
          </w:p>
        </w:tc>
      </w:tr>
      <w:tr w:rsidR="002D732C" w:rsidRPr="002D732C" w14:paraId="68D986BA" w14:textId="77777777" w:rsidTr="002D732C">
        <w:tblPrEx>
          <w:tblCellMar>
            <w:top w:w="0" w:type="dxa"/>
            <w:bottom w:w="0" w:type="dxa"/>
          </w:tblCellMar>
        </w:tblPrEx>
        <w:tc>
          <w:tcPr>
            <w:tcW w:w="1247" w:type="dxa"/>
          </w:tcPr>
          <w:p w14:paraId="623EDEE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243ג </w:t>
            </w:r>
          </w:p>
        </w:tc>
        <w:tc>
          <w:tcPr>
            <w:tcW w:w="5669" w:type="dxa"/>
          </w:tcPr>
          <w:p w14:paraId="20F96EBA" w14:textId="77777777" w:rsidR="002D732C" w:rsidRPr="002D732C" w:rsidRDefault="002D732C" w:rsidP="002D732C">
            <w:pPr>
              <w:spacing w:line="240" w:lineRule="auto"/>
              <w:jc w:val="left"/>
              <w:rPr>
                <w:rFonts w:cs="Frankruhel"/>
                <w:sz w:val="24"/>
                <w:rtl/>
                <w:lang w:eastAsia="en-US"/>
              </w:rPr>
            </w:pPr>
            <w:r>
              <w:rPr>
                <w:sz w:val="24"/>
                <w:rtl/>
                <w:lang w:eastAsia="en-US"/>
              </w:rPr>
              <w:t>סייג לתחולת חוק סדר הדין הפלילי</w:t>
            </w:r>
          </w:p>
        </w:tc>
        <w:tc>
          <w:tcPr>
            <w:tcW w:w="567" w:type="dxa"/>
          </w:tcPr>
          <w:p w14:paraId="1C199B42" w14:textId="77777777" w:rsidR="002D732C" w:rsidRPr="002D732C" w:rsidRDefault="002D732C" w:rsidP="002D732C">
            <w:pPr>
              <w:spacing w:line="240" w:lineRule="auto"/>
              <w:jc w:val="left"/>
              <w:rPr>
                <w:rStyle w:val="Hyperlink"/>
                <w:rtl/>
              </w:rPr>
            </w:pPr>
            <w:hyperlink w:anchor="Seif251" w:tooltip="סייג לתחולת חוק סדר הדין הפלילי" w:history="1">
              <w:r w:rsidRPr="002D732C">
                <w:rPr>
                  <w:rStyle w:val="Hyperlink"/>
                </w:rPr>
                <w:t>Go</w:t>
              </w:r>
            </w:hyperlink>
          </w:p>
        </w:tc>
        <w:tc>
          <w:tcPr>
            <w:tcW w:w="850" w:type="dxa"/>
          </w:tcPr>
          <w:p w14:paraId="1D65E39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Seif251</w:instrText>
            </w:r>
            <w:r>
              <w:rPr>
                <w:sz w:val="24"/>
                <w:rtl/>
                <w:lang w:eastAsia="en-US"/>
              </w:rPr>
              <w:instrText xml:space="preserve"> </w:instrText>
            </w:r>
            <w:r>
              <w:rPr>
                <w:rFonts w:cs="Frankruhel"/>
                <w:sz w:val="24"/>
                <w:rtl/>
                <w:lang w:eastAsia="en-US"/>
              </w:rPr>
              <w:fldChar w:fldCharType="separate"/>
            </w:r>
            <w:r>
              <w:rPr>
                <w:noProof/>
                <w:sz w:val="24"/>
                <w:rtl/>
                <w:lang w:eastAsia="en-US"/>
              </w:rPr>
              <w:t>57</w:t>
            </w:r>
            <w:r>
              <w:rPr>
                <w:rFonts w:cs="Frankruhel"/>
                <w:sz w:val="24"/>
                <w:rtl/>
                <w:lang w:eastAsia="en-US"/>
              </w:rPr>
              <w:fldChar w:fldCharType="end"/>
            </w:r>
          </w:p>
        </w:tc>
      </w:tr>
      <w:tr w:rsidR="002D732C" w:rsidRPr="002D732C" w14:paraId="17C1177D" w14:textId="77777777" w:rsidTr="002D732C">
        <w:tblPrEx>
          <w:tblCellMar>
            <w:top w:w="0" w:type="dxa"/>
            <w:bottom w:w="0" w:type="dxa"/>
          </w:tblCellMar>
        </w:tblPrEx>
        <w:tc>
          <w:tcPr>
            <w:tcW w:w="1247" w:type="dxa"/>
          </w:tcPr>
          <w:p w14:paraId="7C126A1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244 </w:t>
            </w:r>
          </w:p>
        </w:tc>
        <w:tc>
          <w:tcPr>
            <w:tcW w:w="5669" w:type="dxa"/>
          </w:tcPr>
          <w:p w14:paraId="697D7429" w14:textId="77777777" w:rsidR="002D732C" w:rsidRPr="002D732C" w:rsidRDefault="002D732C" w:rsidP="002D732C">
            <w:pPr>
              <w:spacing w:line="240" w:lineRule="auto"/>
              <w:jc w:val="left"/>
              <w:rPr>
                <w:rFonts w:cs="Frankruhel"/>
                <w:sz w:val="24"/>
                <w:rtl/>
                <w:lang w:eastAsia="en-US"/>
              </w:rPr>
            </w:pPr>
            <w:r>
              <w:rPr>
                <w:sz w:val="24"/>
                <w:rtl/>
                <w:lang w:eastAsia="en-US"/>
              </w:rPr>
              <w:t>מעצר פתוח</w:t>
            </w:r>
          </w:p>
        </w:tc>
        <w:tc>
          <w:tcPr>
            <w:tcW w:w="567" w:type="dxa"/>
          </w:tcPr>
          <w:p w14:paraId="0CDE2788" w14:textId="77777777" w:rsidR="002D732C" w:rsidRPr="002D732C" w:rsidRDefault="002D732C" w:rsidP="002D732C">
            <w:pPr>
              <w:spacing w:line="240" w:lineRule="auto"/>
              <w:jc w:val="left"/>
              <w:rPr>
                <w:rStyle w:val="Hyperlink"/>
                <w:rtl/>
              </w:rPr>
            </w:pPr>
            <w:hyperlink w:anchor="Seif252" w:tooltip="מעצר פתוח" w:history="1">
              <w:r w:rsidRPr="002D732C">
                <w:rPr>
                  <w:rStyle w:val="Hyperlink"/>
                </w:rPr>
                <w:t>Go</w:t>
              </w:r>
            </w:hyperlink>
          </w:p>
        </w:tc>
        <w:tc>
          <w:tcPr>
            <w:tcW w:w="850" w:type="dxa"/>
          </w:tcPr>
          <w:p w14:paraId="419F4FB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Seif252</w:instrText>
            </w:r>
            <w:r>
              <w:rPr>
                <w:sz w:val="24"/>
                <w:rtl/>
                <w:lang w:eastAsia="en-US"/>
              </w:rPr>
              <w:instrText xml:space="preserve"> </w:instrText>
            </w:r>
            <w:r>
              <w:rPr>
                <w:rFonts w:cs="Frankruhel"/>
                <w:sz w:val="24"/>
                <w:rtl/>
                <w:lang w:eastAsia="en-US"/>
              </w:rPr>
              <w:fldChar w:fldCharType="separate"/>
            </w:r>
            <w:r>
              <w:rPr>
                <w:noProof/>
                <w:sz w:val="24"/>
                <w:rtl/>
                <w:lang w:eastAsia="en-US"/>
              </w:rPr>
              <w:t>57</w:t>
            </w:r>
            <w:r>
              <w:rPr>
                <w:rFonts w:cs="Frankruhel"/>
                <w:sz w:val="24"/>
                <w:rtl/>
                <w:lang w:eastAsia="en-US"/>
              </w:rPr>
              <w:fldChar w:fldCharType="end"/>
            </w:r>
          </w:p>
        </w:tc>
      </w:tr>
      <w:tr w:rsidR="002D732C" w:rsidRPr="002D732C" w14:paraId="32D205A6" w14:textId="77777777" w:rsidTr="002D732C">
        <w:tblPrEx>
          <w:tblCellMar>
            <w:top w:w="0" w:type="dxa"/>
            <w:bottom w:w="0" w:type="dxa"/>
          </w:tblCellMar>
        </w:tblPrEx>
        <w:tc>
          <w:tcPr>
            <w:tcW w:w="1247" w:type="dxa"/>
          </w:tcPr>
          <w:p w14:paraId="65AED63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245 </w:t>
            </w:r>
          </w:p>
        </w:tc>
        <w:tc>
          <w:tcPr>
            <w:tcW w:w="5669" w:type="dxa"/>
          </w:tcPr>
          <w:p w14:paraId="7F5E25CB" w14:textId="77777777" w:rsidR="002D732C" w:rsidRPr="002D732C" w:rsidRDefault="002D732C" w:rsidP="002D732C">
            <w:pPr>
              <w:spacing w:line="240" w:lineRule="auto"/>
              <w:jc w:val="left"/>
              <w:rPr>
                <w:rFonts w:cs="Frankruhel"/>
                <w:sz w:val="24"/>
                <w:rtl/>
                <w:lang w:eastAsia="en-US"/>
              </w:rPr>
            </w:pPr>
            <w:r>
              <w:rPr>
                <w:sz w:val="24"/>
                <w:rtl/>
                <w:lang w:eastAsia="en-US"/>
              </w:rPr>
              <w:t>סמכות להוציא צו חיפוש</w:t>
            </w:r>
          </w:p>
        </w:tc>
        <w:tc>
          <w:tcPr>
            <w:tcW w:w="567" w:type="dxa"/>
          </w:tcPr>
          <w:p w14:paraId="59DCE710" w14:textId="77777777" w:rsidR="002D732C" w:rsidRPr="002D732C" w:rsidRDefault="002D732C" w:rsidP="002D732C">
            <w:pPr>
              <w:spacing w:line="240" w:lineRule="auto"/>
              <w:jc w:val="left"/>
              <w:rPr>
                <w:rStyle w:val="Hyperlink"/>
                <w:rtl/>
              </w:rPr>
            </w:pPr>
            <w:hyperlink w:anchor="Seif253" w:tooltip="סמכות להוציא צו חיפוש" w:history="1">
              <w:r w:rsidRPr="002D732C">
                <w:rPr>
                  <w:rStyle w:val="Hyperlink"/>
                </w:rPr>
                <w:t>Go</w:t>
              </w:r>
            </w:hyperlink>
          </w:p>
        </w:tc>
        <w:tc>
          <w:tcPr>
            <w:tcW w:w="850" w:type="dxa"/>
          </w:tcPr>
          <w:p w14:paraId="0A9936A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Seif253</w:instrText>
            </w:r>
            <w:r>
              <w:rPr>
                <w:sz w:val="24"/>
                <w:rtl/>
                <w:lang w:eastAsia="en-US"/>
              </w:rPr>
              <w:instrText xml:space="preserve"> </w:instrText>
            </w:r>
            <w:r>
              <w:rPr>
                <w:rFonts w:cs="Frankruhel"/>
                <w:sz w:val="24"/>
                <w:rtl/>
                <w:lang w:eastAsia="en-US"/>
              </w:rPr>
              <w:fldChar w:fldCharType="separate"/>
            </w:r>
            <w:r>
              <w:rPr>
                <w:noProof/>
                <w:sz w:val="24"/>
                <w:rtl/>
                <w:lang w:eastAsia="en-US"/>
              </w:rPr>
              <w:t>57</w:t>
            </w:r>
            <w:r>
              <w:rPr>
                <w:rFonts w:cs="Frankruhel"/>
                <w:sz w:val="24"/>
                <w:rtl/>
                <w:lang w:eastAsia="en-US"/>
              </w:rPr>
              <w:fldChar w:fldCharType="end"/>
            </w:r>
          </w:p>
        </w:tc>
      </w:tr>
      <w:tr w:rsidR="002D732C" w:rsidRPr="002D732C" w14:paraId="512AFB44" w14:textId="77777777" w:rsidTr="002D732C">
        <w:tblPrEx>
          <w:tblCellMar>
            <w:top w:w="0" w:type="dxa"/>
            <w:bottom w:w="0" w:type="dxa"/>
          </w:tblCellMar>
        </w:tblPrEx>
        <w:tc>
          <w:tcPr>
            <w:tcW w:w="1247" w:type="dxa"/>
          </w:tcPr>
          <w:p w14:paraId="3E2F838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245א </w:t>
            </w:r>
          </w:p>
        </w:tc>
        <w:tc>
          <w:tcPr>
            <w:tcW w:w="5669" w:type="dxa"/>
          </w:tcPr>
          <w:p w14:paraId="3FD4A94E" w14:textId="77777777" w:rsidR="002D732C" w:rsidRPr="002D732C" w:rsidRDefault="002D732C" w:rsidP="002D732C">
            <w:pPr>
              <w:spacing w:line="240" w:lineRule="auto"/>
              <w:jc w:val="left"/>
              <w:rPr>
                <w:rFonts w:cs="Frankruhel"/>
                <w:sz w:val="24"/>
                <w:rtl/>
                <w:lang w:eastAsia="en-US"/>
              </w:rPr>
            </w:pPr>
            <w:r>
              <w:rPr>
                <w:sz w:val="24"/>
                <w:rtl/>
                <w:lang w:eastAsia="en-US"/>
              </w:rPr>
              <w:t>סמכות לערוך חיפוש בגוף החייל</w:t>
            </w:r>
          </w:p>
        </w:tc>
        <w:tc>
          <w:tcPr>
            <w:tcW w:w="567" w:type="dxa"/>
          </w:tcPr>
          <w:p w14:paraId="5C6FED13" w14:textId="77777777" w:rsidR="002D732C" w:rsidRPr="002D732C" w:rsidRDefault="002D732C" w:rsidP="002D732C">
            <w:pPr>
              <w:spacing w:line="240" w:lineRule="auto"/>
              <w:jc w:val="left"/>
              <w:rPr>
                <w:rStyle w:val="Hyperlink"/>
                <w:rtl/>
              </w:rPr>
            </w:pPr>
            <w:hyperlink w:anchor="Seif254" w:tooltip="סמכות לערוך חיפוש בגוף החייל" w:history="1">
              <w:r w:rsidRPr="002D732C">
                <w:rPr>
                  <w:rStyle w:val="Hyperlink"/>
                </w:rPr>
                <w:t>Go</w:t>
              </w:r>
            </w:hyperlink>
          </w:p>
        </w:tc>
        <w:tc>
          <w:tcPr>
            <w:tcW w:w="850" w:type="dxa"/>
          </w:tcPr>
          <w:p w14:paraId="4CE6E6A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Seif254</w:instrText>
            </w:r>
            <w:r>
              <w:rPr>
                <w:sz w:val="24"/>
                <w:rtl/>
                <w:lang w:eastAsia="en-US"/>
              </w:rPr>
              <w:instrText xml:space="preserve"> </w:instrText>
            </w:r>
            <w:r>
              <w:rPr>
                <w:rFonts w:cs="Frankruhel"/>
                <w:sz w:val="24"/>
                <w:rtl/>
                <w:lang w:eastAsia="en-US"/>
              </w:rPr>
              <w:fldChar w:fldCharType="separate"/>
            </w:r>
            <w:r>
              <w:rPr>
                <w:noProof/>
                <w:sz w:val="24"/>
                <w:rtl/>
                <w:lang w:eastAsia="en-US"/>
              </w:rPr>
              <w:t>57</w:t>
            </w:r>
            <w:r>
              <w:rPr>
                <w:rFonts w:cs="Frankruhel"/>
                <w:sz w:val="24"/>
                <w:rtl/>
                <w:lang w:eastAsia="en-US"/>
              </w:rPr>
              <w:fldChar w:fldCharType="end"/>
            </w:r>
          </w:p>
        </w:tc>
      </w:tr>
      <w:tr w:rsidR="002D732C" w:rsidRPr="002D732C" w14:paraId="7DFD2F23" w14:textId="77777777" w:rsidTr="002D732C">
        <w:tblPrEx>
          <w:tblCellMar>
            <w:top w:w="0" w:type="dxa"/>
            <w:bottom w:w="0" w:type="dxa"/>
          </w:tblCellMar>
        </w:tblPrEx>
        <w:tc>
          <w:tcPr>
            <w:tcW w:w="1247" w:type="dxa"/>
          </w:tcPr>
          <w:p w14:paraId="78F649C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245א1 </w:t>
            </w:r>
          </w:p>
        </w:tc>
        <w:tc>
          <w:tcPr>
            <w:tcW w:w="5669" w:type="dxa"/>
          </w:tcPr>
          <w:p w14:paraId="1B7A1F1B" w14:textId="77777777" w:rsidR="002D732C" w:rsidRPr="002D732C" w:rsidRDefault="002D732C" w:rsidP="002D732C">
            <w:pPr>
              <w:spacing w:line="240" w:lineRule="auto"/>
              <w:jc w:val="left"/>
              <w:rPr>
                <w:rFonts w:cs="Frankruhel"/>
                <w:sz w:val="24"/>
                <w:rtl/>
                <w:lang w:eastAsia="en-US"/>
              </w:rPr>
            </w:pPr>
            <w:r>
              <w:rPr>
                <w:sz w:val="24"/>
                <w:rtl/>
                <w:lang w:eastAsia="en-US"/>
              </w:rPr>
              <w:t>סמכות ליטול אמצעי זיהוי מחייל ומכלוא</w:t>
            </w:r>
          </w:p>
        </w:tc>
        <w:tc>
          <w:tcPr>
            <w:tcW w:w="567" w:type="dxa"/>
          </w:tcPr>
          <w:p w14:paraId="37081C5C" w14:textId="77777777" w:rsidR="002D732C" w:rsidRPr="002D732C" w:rsidRDefault="002D732C" w:rsidP="002D732C">
            <w:pPr>
              <w:spacing w:line="240" w:lineRule="auto"/>
              <w:jc w:val="left"/>
              <w:rPr>
                <w:rStyle w:val="Hyperlink"/>
                <w:rtl/>
              </w:rPr>
            </w:pPr>
            <w:hyperlink w:anchor="Seif643" w:tooltip="סמכות ליטול אמצעי זיהוי מחייל ומכלוא" w:history="1">
              <w:r w:rsidRPr="002D732C">
                <w:rPr>
                  <w:rStyle w:val="Hyperlink"/>
                </w:rPr>
                <w:t>Go</w:t>
              </w:r>
            </w:hyperlink>
          </w:p>
        </w:tc>
        <w:tc>
          <w:tcPr>
            <w:tcW w:w="850" w:type="dxa"/>
          </w:tcPr>
          <w:p w14:paraId="4D34CF2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Seif643</w:instrText>
            </w:r>
            <w:r>
              <w:rPr>
                <w:sz w:val="24"/>
                <w:rtl/>
                <w:lang w:eastAsia="en-US"/>
              </w:rPr>
              <w:instrText xml:space="preserve"> </w:instrText>
            </w:r>
            <w:r>
              <w:rPr>
                <w:rFonts w:cs="Frankruhel"/>
                <w:sz w:val="24"/>
                <w:rtl/>
                <w:lang w:eastAsia="en-US"/>
              </w:rPr>
              <w:fldChar w:fldCharType="separate"/>
            </w:r>
            <w:r>
              <w:rPr>
                <w:noProof/>
                <w:sz w:val="24"/>
                <w:rtl/>
                <w:lang w:eastAsia="en-US"/>
              </w:rPr>
              <w:t>58</w:t>
            </w:r>
            <w:r>
              <w:rPr>
                <w:rFonts w:cs="Frankruhel"/>
                <w:sz w:val="24"/>
                <w:rtl/>
                <w:lang w:eastAsia="en-US"/>
              </w:rPr>
              <w:fldChar w:fldCharType="end"/>
            </w:r>
          </w:p>
        </w:tc>
      </w:tr>
      <w:tr w:rsidR="002D732C" w:rsidRPr="002D732C" w14:paraId="23625F87" w14:textId="77777777" w:rsidTr="002D732C">
        <w:tblPrEx>
          <w:tblCellMar>
            <w:top w:w="0" w:type="dxa"/>
            <w:bottom w:w="0" w:type="dxa"/>
          </w:tblCellMar>
        </w:tblPrEx>
        <w:tc>
          <w:tcPr>
            <w:tcW w:w="1247" w:type="dxa"/>
          </w:tcPr>
          <w:p w14:paraId="7506559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245ב </w:t>
            </w:r>
          </w:p>
        </w:tc>
        <w:tc>
          <w:tcPr>
            <w:tcW w:w="5669" w:type="dxa"/>
          </w:tcPr>
          <w:p w14:paraId="0F0E4FB6" w14:textId="77777777" w:rsidR="002D732C" w:rsidRPr="002D732C" w:rsidRDefault="002D732C" w:rsidP="002D732C">
            <w:pPr>
              <w:spacing w:line="240" w:lineRule="auto"/>
              <w:jc w:val="left"/>
              <w:rPr>
                <w:rFonts w:cs="Frankruhel"/>
                <w:sz w:val="24"/>
                <w:rtl/>
                <w:lang w:eastAsia="en-US"/>
              </w:rPr>
            </w:pPr>
            <w:r>
              <w:rPr>
                <w:sz w:val="24"/>
                <w:rtl/>
                <w:lang w:eastAsia="en-US"/>
              </w:rPr>
              <w:t>הכשרה לעריכת חיפוש בגוף חייל</w:t>
            </w:r>
          </w:p>
        </w:tc>
        <w:tc>
          <w:tcPr>
            <w:tcW w:w="567" w:type="dxa"/>
          </w:tcPr>
          <w:p w14:paraId="3314A21B" w14:textId="77777777" w:rsidR="002D732C" w:rsidRPr="002D732C" w:rsidRDefault="002D732C" w:rsidP="002D732C">
            <w:pPr>
              <w:spacing w:line="240" w:lineRule="auto"/>
              <w:jc w:val="left"/>
              <w:rPr>
                <w:rStyle w:val="Hyperlink"/>
                <w:rtl/>
              </w:rPr>
            </w:pPr>
            <w:hyperlink w:anchor="Seif255" w:tooltip="הכשרה לעריכת חיפוש בגוף חייל" w:history="1">
              <w:r w:rsidRPr="002D732C">
                <w:rPr>
                  <w:rStyle w:val="Hyperlink"/>
                </w:rPr>
                <w:t>Go</w:t>
              </w:r>
            </w:hyperlink>
          </w:p>
        </w:tc>
        <w:tc>
          <w:tcPr>
            <w:tcW w:w="850" w:type="dxa"/>
          </w:tcPr>
          <w:p w14:paraId="399BA6F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Seif255</w:instrText>
            </w:r>
            <w:r>
              <w:rPr>
                <w:sz w:val="24"/>
                <w:rtl/>
                <w:lang w:eastAsia="en-US"/>
              </w:rPr>
              <w:instrText xml:space="preserve"> </w:instrText>
            </w:r>
            <w:r>
              <w:rPr>
                <w:rFonts w:cs="Frankruhel"/>
                <w:sz w:val="24"/>
                <w:rtl/>
                <w:lang w:eastAsia="en-US"/>
              </w:rPr>
              <w:fldChar w:fldCharType="separate"/>
            </w:r>
            <w:r>
              <w:rPr>
                <w:noProof/>
                <w:sz w:val="24"/>
                <w:rtl/>
                <w:lang w:eastAsia="en-US"/>
              </w:rPr>
              <w:t>59</w:t>
            </w:r>
            <w:r>
              <w:rPr>
                <w:rFonts w:cs="Frankruhel"/>
                <w:sz w:val="24"/>
                <w:rtl/>
                <w:lang w:eastAsia="en-US"/>
              </w:rPr>
              <w:fldChar w:fldCharType="end"/>
            </w:r>
          </w:p>
        </w:tc>
      </w:tr>
      <w:tr w:rsidR="002D732C" w:rsidRPr="002D732C" w14:paraId="0352ACA5" w14:textId="77777777" w:rsidTr="002D732C">
        <w:tblPrEx>
          <w:tblCellMar>
            <w:top w:w="0" w:type="dxa"/>
            <w:bottom w:w="0" w:type="dxa"/>
          </w:tblCellMar>
        </w:tblPrEx>
        <w:tc>
          <w:tcPr>
            <w:tcW w:w="1247" w:type="dxa"/>
          </w:tcPr>
          <w:p w14:paraId="0FF77E2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246 </w:t>
            </w:r>
          </w:p>
        </w:tc>
        <w:tc>
          <w:tcPr>
            <w:tcW w:w="5669" w:type="dxa"/>
          </w:tcPr>
          <w:p w14:paraId="24B09722" w14:textId="77777777" w:rsidR="002D732C" w:rsidRPr="002D732C" w:rsidRDefault="002D732C" w:rsidP="002D732C">
            <w:pPr>
              <w:spacing w:line="240" w:lineRule="auto"/>
              <w:jc w:val="left"/>
              <w:rPr>
                <w:rFonts w:cs="Frankruhel"/>
                <w:sz w:val="24"/>
                <w:rtl/>
                <w:lang w:eastAsia="en-US"/>
              </w:rPr>
            </w:pPr>
            <w:r>
              <w:rPr>
                <w:sz w:val="24"/>
                <w:rtl/>
                <w:lang w:eastAsia="en-US"/>
              </w:rPr>
              <w:t>שוטר צבאי רשאי לבצע פקודת חיפוש של שופט שלום</w:t>
            </w:r>
          </w:p>
        </w:tc>
        <w:tc>
          <w:tcPr>
            <w:tcW w:w="567" w:type="dxa"/>
          </w:tcPr>
          <w:p w14:paraId="25A2C6D3" w14:textId="77777777" w:rsidR="002D732C" w:rsidRPr="002D732C" w:rsidRDefault="002D732C" w:rsidP="002D732C">
            <w:pPr>
              <w:spacing w:line="240" w:lineRule="auto"/>
              <w:jc w:val="left"/>
              <w:rPr>
                <w:rStyle w:val="Hyperlink"/>
                <w:rtl/>
              </w:rPr>
            </w:pPr>
            <w:hyperlink w:anchor="Seif256" w:tooltip="שוטר צבאי רשאי לבצע פקודת חיפוש של שופט שלום" w:history="1">
              <w:r w:rsidRPr="002D732C">
                <w:rPr>
                  <w:rStyle w:val="Hyperlink"/>
                </w:rPr>
                <w:t>Go</w:t>
              </w:r>
            </w:hyperlink>
          </w:p>
        </w:tc>
        <w:tc>
          <w:tcPr>
            <w:tcW w:w="850" w:type="dxa"/>
          </w:tcPr>
          <w:p w14:paraId="70B24D7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Seif256</w:instrText>
            </w:r>
            <w:r>
              <w:rPr>
                <w:sz w:val="24"/>
                <w:rtl/>
                <w:lang w:eastAsia="en-US"/>
              </w:rPr>
              <w:instrText xml:space="preserve"> </w:instrText>
            </w:r>
            <w:r>
              <w:rPr>
                <w:rFonts w:cs="Frankruhel"/>
                <w:sz w:val="24"/>
                <w:rtl/>
                <w:lang w:eastAsia="en-US"/>
              </w:rPr>
              <w:fldChar w:fldCharType="separate"/>
            </w:r>
            <w:r>
              <w:rPr>
                <w:noProof/>
                <w:sz w:val="24"/>
                <w:rtl/>
                <w:lang w:eastAsia="en-US"/>
              </w:rPr>
              <w:t>59</w:t>
            </w:r>
            <w:r>
              <w:rPr>
                <w:rFonts w:cs="Frankruhel"/>
                <w:sz w:val="24"/>
                <w:rtl/>
                <w:lang w:eastAsia="en-US"/>
              </w:rPr>
              <w:fldChar w:fldCharType="end"/>
            </w:r>
          </w:p>
        </w:tc>
      </w:tr>
      <w:tr w:rsidR="002D732C" w:rsidRPr="002D732C" w14:paraId="7159B364" w14:textId="77777777" w:rsidTr="002D732C">
        <w:tblPrEx>
          <w:tblCellMar>
            <w:top w:w="0" w:type="dxa"/>
            <w:bottom w:w="0" w:type="dxa"/>
          </w:tblCellMar>
        </w:tblPrEx>
        <w:tc>
          <w:tcPr>
            <w:tcW w:w="1247" w:type="dxa"/>
          </w:tcPr>
          <w:p w14:paraId="15B5E45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247 </w:t>
            </w:r>
          </w:p>
        </w:tc>
        <w:tc>
          <w:tcPr>
            <w:tcW w:w="5669" w:type="dxa"/>
          </w:tcPr>
          <w:p w14:paraId="7E050856" w14:textId="77777777" w:rsidR="002D732C" w:rsidRPr="002D732C" w:rsidRDefault="002D732C" w:rsidP="002D732C">
            <w:pPr>
              <w:spacing w:line="240" w:lineRule="auto"/>
              <w:jc w:val="left"/>
              <w:rPr>
                <w:rFonts w:cs="Frankruhel"/>
                <w:sz w:val="24"/>
                <w:rtl/>
                <w:lang w:eastAsia="en-US"/>
              </w:rPr>
            </w:pPr>
            <w:r>
              <w:rPr>
                <w:sz w:val="24"/>
                <w:rtl/>
                <w:lang w:eastAsia="en-US"/>
              </w:rPr>
              <w:t>חיפוש על ידי שוטר צבאי ללא פקודה</w:t>
            </w:r>
          </w:p>
        </w:tc>
        <w:tc>
          <w:tcPr>
            <w:tcW w:w="567" w:type="dxa"/>
          </w:tcPr>
          <w:p w14:paraId="221DC753" w14:textId="77777777" w:rsidR="002D732C" w:rsidRPr="002D732C" w:rsidRDefault="002D732C" w:rsidP="002D732C">
            <w:pPr>
              <w:spacing w:line="240" w:lineRule="auto"/>
              <w:jc w:val="left"/>
              <w:rPr>
                <w:rStyle w:val="Hyperlink"/>
                <w:rtl/>
              </w:rPr>
            </w:pPr>
            <w:hyperlink w:anchor="Seif257" w:tooltip="חיפוש על ידי שוטר צבאי ללא פקודה" w:history="1">
              <w:r w:rsidRPr="002D732C">
                <w:rPr>
                  <w:rStyle w:val="Hyperlink"/>
                </w:rPr>
                <w:t>Go</w:t>
              </w:r>
            </w:hyperlink>
          </w:p>
        </w:tc>
        <w:tc>
          <w:tcPr>
            <w:tcW w:w="850" w:type="dxa"/>
          </w:tcPr>
          <w:p w14:paraId="6B748D3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Seif257</w:instrText>
            </w:r>
            <w:r>
              <w:rPr>
                <w:sz w:val="24"/>
                <w:rtl/>
                <w:lang w:eastAsia="en-US"/>
              </w:rPr>
              <w:instrText xml:space="preserve"> </w:instrText>
            </w:r>
            <w:r>
              <w:rPr>
                <w:rFonts w:cs="Frankruhel"/>
                <w:sz w:val="24"/>
                <w:rtl/>
                <w:lang w:eastAsia="en-US"/>
              </w:rPr>
              <w:fldChar w:fldCharType="separate"/>
            </w:r>
            <w:r>
              <w:rPr>
                <w:noProof/>
                <w:sz w:val="24"/>
                <w:rtl/>
                <w:lang w:eastAsia="en-US"/>
              </w:rPr>
              <w:t>59</w:t>
            </w:r>
            <w:r>
              <w:rPr>
                <w:rFonts w:cs="Frankruhel"/>
                <w:sz w:val="24"/>
                <w:rtl/>
                <w:lang w:eastAsia="en-US"/>
              </w:rPr>
              <w:fldChar w:fldCharType="end"/>
            </w:r>
          </w:p>
        </w:tc>
      </w:tr>
      <w:tr w:rsidR="002D732C" w:rsidRPr="002D732C" w14:paraId="4359E3ED" w14:textId="77777777" w:rsidTr="002D732C">
        <w:tblPrEx>
          <w:tblCellMar>
            <w:top w:w="0" w:type="dxa"/>
            <w:bottom w:w="0" w:type="dxa"/>
          </w:tblCellMar>
        </w:tblPrEx>
        <w:tc>
          <w:tcPr>
            <w:tcW w:w="1247" w:type="dxa"/>
          </w:tcPr>
          <w:p w14:paraId="194409D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248 </w:t>
            </w:r>
          </w:p>
        </w:tc>
        <w:tc>
          <w:tcPr>
            <w:tcW w:w="5669" w:type="dxa"/>
          </w:tcPr>
          <w:p w14:paraId="6239BF4A" w14:textId="77777777" w:rsidR="002D732C" w:rsidRPr="002D732C" w:rsidRDefault="002D732C" w:rsidP="002D732C">
            <w:pPr>
              <w:spacing w:line="240" w:lineRule="auto"/>
              <w:jc w:val="left"/>
              <w:rPr>
                <w:rFonts w:cs="Frankruhel"/>
                <w:sz w:val="24"/>
                <w:rtl/>
                <w:lang w:eastAsia="en-US"/>
              </w:rPr>
            </w:pPr>
            <w:r>
              <w:rPr>
                <w:sz w:val="24"/>
                <w:rtl/>
                <w:lang w:eastAsia="en-US"/>
              </w:rPr>
              <w:t>חיפוש אצל עציר</w:t>
            </w:r>
          </w:p>
        </w:tc>
        <w:tc>
          <w:tcPr>
            <w:tcW w:w="567" w:type="dxa"/>
          </w:tcPr>
          <w:p w14:paraId="5C6C5957" w14:textId="77777777" w:rsidR="002D732C" w:rsidRPr="002D732C" w:rsidRDefault="002D732C" w:rsidP="002D732C">
            <w:pPr>
              <w:spacing w:line="240" w:lineRule="auto"/>
              <w:jc w:val="left"/>
              <w:rPr>
                <w:rStyle w:val="Hyperlink"/>
                <w:rtl/>
              </w:rPr>
            </w:pPr>
            <w:hyperlink w:anchor="Seif258" w:tooltip="חיפוש אצל עציר" w:history="1">
              <w:r w:rsidRPr="002D732C">
                <w:rPr>
                  <w:rStyle w:val="Hyperlink"/>
                </w:rPr>
                <w:t>Go</w:t>
              </w:r>
            </w:hyperlink>
          </w:p>
        </w:tc>
        <w:tc>
          <w:tcPr>
            <w:tcW w:w="850" w:type="dxa"/>
          </w:tcPr>
          <w:p w14:paraId="43AC482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Seif258</w:instrText>
            </w:r>
            <w:r>
              <w:rPr>
                <w:sz w:val="24"/>
                <w:rtl/>
                <w:lang w:eastAsia="en-US"/>
              </w:rPr>
              <w:instrText xml:space="preserve"> </w:instrText>
            </w:r>
            <w:r>
              <w:rPr>
                <w:rFonts w:cs="Frankruhel"/>
                <w:sz w:val="24"/>
                <w:rtl/>
                <w:lang w:eastAsia="en-US"/>
              </w:rPr>
              <w:fldChar w:fldCharType="separate"/>
            </w:r>
            <w:r>
              <w:rPr>
                <w:noProof/>
                <w:sz w:val="24"/>
                <w:rtl/>
                <w:lang w:eastAsia="en-US"/>
              </w:rPr>
              <w:t>59</w:t>
            </w:r>
            <w:r>
              <w:rPr>
                <w:rFonts w:cs="Frankruhel"/>
                <w:sz w:val="24"/>
                <w:rtl/>
                <w:lang w:eastAsia="en-US"/>
              </w:rPr>
              <w:fldChar w:fldCharType="end"/>
            </w:r>
          </w:p>
        </w:tc>
      </w:tr>
      <w:tr w:rsidR="002D732C" w:rsidRPr="002D732C" w14:paraId="57C0CBD0" w14:textId="77777777" w:rsidTr="002D732C">
        <w:tblPrEx>
          <w:tblCellMar>
            <w:top w:w="0" w:type="dxa"/>
            <w:bottom w:w="0" w:type="dxa"/>
          </w:tblCellMar>
        </w:tblPrEx>
        <w:tc>
          <w:tcPr>
            <w:tcW w:w="1247" w:type="dxa"/>
          </w:tcPr>
          <w:p w14:paraId="6A89E56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248א </w:t>
            </w:r>
          </w:p>
        </w:tc>
        <w:tc>
          <w:tcPr>
            <w:tcW w:w="5669" w:type="dxa"/>
          </w:tcPr>
          <w:p w14:paraId="47333068" w14:textId="77777777" w:rsidR="002D732C" w:rsidRPr="002D732C" w:rsidRDefault="002D732C" w:rsidP="002D732C">
            <w:pPr>
              <w:spacing w:line="240" w:lineRule="auto"/>
              <w:jc w:val="left"/>
              <w:rPr>
                <w:rFonts w:cs="Frankruhel"/>
                <w:sz w:val="24"/>
                <w:rtl/>
                <w:lang w:eastAsia="en-US"/>
              </w:rPr>
            </w:pPr>
            <w:r>
              <w:rPr>
                <w:sz w:val="24"/>
                <w:rtl/>
                <w:lang w:eastAsia="en-US"/>
              </w:rPr>
              <w:t>סמכות חיפוש בבית סוהר צבאי, במחנה מעצר ובחדר משמר צבאי</w:t>
            </w:r>
          </w:p>
        </w:tc>
        <w:tc>
          <w:tcPr>
            <w:tcW w:w="567" w:type="dxa"/>
          </w:tcPr>
          <w:p w14:paraId="11D4ED43" w14:textId="77777777" w:rsidR="002D732C" w:rsidRPr="002D732C" w:rsidRDefault="002D732C" w:rsidP="002D732C">
            <w:pPr>
              <w:spacing w:line="240" w:lineRule="auto"/>
              <w:jc w:val="left"/>
              <w:rPr>
                <w:rStyle w:val="Hyperlink"/>
                <w:rtl/>
              </w:rPr>
            </w:pPr>
            <w:hyperlink w:anchor="Seif259" w:tooltip="סמכות חיפוש בבית סוהר צבאי, במחנה מעצר ובחדר משמר צבאי" w:history="1">
              <w:r w:rsidRPr="002D732C">
                <w:rPr>
                  <w:rStyle w:val="Hyperlink"/>
                </w:rPr>
                <w:t>Go</w:t>
              </w:r>
            </w:hyperlink>
          </w:p>
        </w:tc>
        <w:tc>
          <w:tcPr>
            <w:tcW w:w="850" w:type="dxa"/>
          </w:tcPr>
          <w:p w14:paraId="309ED0E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Seif259</w:instrText>
            </w:r>
            <w:r>
              <w:rPr>
                <w:sz w:val="24"/>
                <w:rtl/>
                <w:lang w:eastAsia="en-US"/>
              </w:rPr>
              <w:instrText xml:space="preserve"> </w:instrText>
            </w:r>
            <w:r>
              <w:rPr>
                <w:rFonts w:cs="Frankruhel"/>
                <w:sz w:val="24"/>
                <w:rtl/>
                <w:lang w:eastAsia="en-US"/>
              </w:rPr>
              <w:fldChar w:fldCharType="separate"/>
            </w:r>
            <w:r>
              <w:rPr>
                <w:noProof/>
                <w:sz w:val="24"/>
                <w:rtl/>
                <w:lang w:eastAsia="en-US"/>
              </w:rPr>
              <w:t>59</w:t>
            </w:r>
            <w:r>
              <w:rPr>
                <w:rFonts w:cs="Frankruhel"/>
                <w:sz w:val="24"/>
                <w:rtl/>
                <w:lang w:eastAsia="en-US"/>
              </w:rPr>
              <w:fldChar w:fldCharType="end"/>
            </w:r>
          </w:p>
        </w:tc>
      </w:tr>
      <w:tr w:rsidR="002D732C" w:rsidRPr="002D732C" w14:paraId="250D8675" w14:textId="77777777" w:rsidTr="002D732C">
        <w:tblPrEx>
          <w:tblCellMar>
            <w:top w:w="0" w:type="dxa"/>
            <w:bottom w:w="0" w:type="dxa"/>
          </w:tblCellMar>
        </w:tblPrEx>
        <w:tc>
          <w:tcPr>
            <w:tcW w:w="1247" w:type="dxa"/>
          </w:tcPr>
          <w:p w14:paraId="1A57D69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249 </w:t>
            </w:r>
          </w:p>
        </w:tc>
        <w:tc>
          <w:tcPr>
            <w:tcW w:w="5669" w:type="dxa"/>
          </w:tcPr>
          <w:p w14:paraId="36D0F5AA" w14:textId="77777777" w:rsidR="002D732C" w:rsidRPr="002D732C" w:rsidRDefault="002D732C" w:rsidP="002D732C">
            <w:pPr>
              <w:spacing w:line="240" w:lineRule="auto"/>
              <w:jc w:val="left"/>
              <w:rPr>
                <w:rFonts w:cs="Frankruhel"/>
                <w:sz w:val="24"/>
                <w:rtl/>
                <w:lang w:eastAsia="en-US"/>
              </w:rPr>
            </w:pPr>
            <w:r>
              <w:rPr>
                <w:sz w:val="24"/>
                <w:rtl/>
                <w:lang w:eastAsia="en-US"/>
              </w:rPr>
              <w:t>אין חיפוש אלא בעדים</w:t>
            </w:r>
          </w:p>
        </w:tc>
        <w:tc>
          <w:tcPr>
            <w:tcW w:w="567" w:type="dxa"/>
          </w:tcPr>
          <w:p w14:paraId="096D502E" w14:textId="77777777" w:rsidR="002D732C" w:rsidRPr="002D732C" w:rsidRDefault="002D732C" w:rsidP="002D732C">
            <w:pPr>
              <w:spacing w:line="240" w:lineRule="auto"/>
              <w:jc w:val="left"/>
              <w:rPr>
                <w:rStyle w:val="Hyperlink"/>
                <w:rtl/>
              </w:rPr>
            </w:pPr>
            <w:hyperlink w:anchor="Seif260" w:tooltip="אין חיפוש אלא בעדים" w:history="1">
              <w:r w:rsidRPr="002D732C">
                <w:rPr>
                  <w:rStyle w:val="Hyperlink"/>
                </w:rPr>
                <w:t>Go</w:t>
              </w:r>
            </w:hyperlink>
          </w:p>
        </w:tc>
        <w:tc>
          <w:tcPr>
            <w:tcW w:w="850" w:type="dxa"/>
          </w:tcPr>
          <w:p w14:paraId="41A9AAE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Seif260</w:instrText>
            </w:r>
            <w:r>
              <w:rPr>
                <w:sz w:val="24"/>
                <w:rtl/>
                <w:lang w:eastAsia="en-US"/>
              </w:rPr>
              <w:instrText xml:space="preserve"> </w:instrText>
            </w:r>
            <w:r>
              <w:rPr>
                <w:rFonts w:cs="Frankruhel"/>
                <w:sz w:val="24"/>
                <w:rtl/>
                <w:lang w:eastAsia="en-US"/>
              </w:rPr>
              <w:fldChar w:fldCharType="separate"/>
            </w:r>
            <w:r>
              <w:rPr>
                <w:noProof/>
                <w:sz w:val="24"/>
                <w:rtl/>
                <w:lang w:eastAsia="en-US"/>
              </w:rPr>
              <w:t>60</w:t>
            </w:r>
            <w:r>
              <w:rPr>
                <w:rFonts w:cs="Frankruhel"/>
                <w:sz w:val="24"/>
                <w:rtl/>
                <w:lang w:eastAsia="en-US"/>
              </w:rPr>
              <w:fldChar w:fldCharType="end"/>
            </w:r>
          </w:p>
        </w:tc>
      </w:tr>
      <w:tr w:rsidR="002D732C" w:rsidRPr="002D732C" w14:paraId="5DE688DE" w14:textId="77777777" w:rsidTr="002D732C">
        <w:tblPrEx>
          <w:tblCellMar>
            <w:top w:w="0" w:type="dxa"/>
            <w:bottom w:w="0" w:type="dxa"/>
          </w:tblCellMar>
        </w:tblPrEx>
        <w:tc>
          <w:tcPr>
            <w:tcW w:w="1247" w:type="dxa"/>
          </w:tcPr>
          <w:p w14:paraId="12EBEEA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250 </w:t>
            </w:r>
          </w:p>
        </w:tc>
        <w:tc>
          <w:tcPr>
            <w:tcW w:w="5669" w:type="dxa"/>
          </w:tcPr>
          <w:p w14:paraId="002E4BD7" w14:textId="77777777" w:rsidR="002D732C" w:rsidRPr="002D732C" w:rsidRDefault="002D732C" w:rsidP="002D732C">
            <w:pPr>
              <w:spacing w:line="240" w:lineRule="auto"/>
              <w:jc w:val="left"/>
              <w:rPr>
                <w:rFonts w:cs="Frankruhel"/>
                <w:sz w:val="24"/>
                <w:rtl/>
                <w:lang w:eastAsia="en-US"/>
              </w:rPr>
            </w:pPr>
            <w:r>
              <w:rPr>
                <w:sz w:val="24"/>
                <w:rtl/>
                <w:lang w:eastAsia="en-US"/>
              </w:rPr>
              <w:t>תחולת הוראות נוספות</w:t>
            </w:r>
          </w:p>
        </w:tc>
        <w:tc>
          <w:tcPr>
            <w:tcW w:w="567" w:type="dxa"/>
          </w:tcPr>
          <w:p w14:paraId="0B20372C" w14:textId="77777777" w:rsidR="002D732C" w:rsidRPr="002D732C" w:rsidRDefault="002D732C" w:rsidP="002D732C">
            <w:pPr>
              <w:spacing w:line="240" w:lineRule="auto"/>
              <w:jc w:val="left"/>
              <w:rPr>
                <w:rStyle w:val="Hyperlink"/>
                <w:rtl/>
              </w:rPr>
            </w:pPr>
            <w:hyperlink w:anchor="Seif261" w:tooltip="תחולת הוראות נוספות" w:history="1">
              <w:r w:rsidRPr="002D732C">
                <w:rPr>
                  <w:rStyle w:val="Hyperlink"/>
                </w:rPr>
                <w:t>Go</w:t>
              </w:r>
            </w:hyperlink>
          </w:p>
        </w:tc>
        <w:tc>
          <w:tcPr>
            <w:tcW w:w="850" w:type="dxa"/>
          </w:tcPr>
          <w:p w14:paraId="6DF1521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Seif261</w:instrText>
            </w:r>
            <w:r>
              <w:rPr>
                <w:sz w:val="24"/>
                <w:rtl/>
                <w:lang w:eastAsia="en-US"/>
              </w:rPr>
              <w:instrText xml:space="preserve"> </w:instrText>
            </w:r>
            <w:r>
              <w:rPr>
                <w:rFonts w:cs="Frankruhel"/>
                <w:sz w:val="24"/>
                <w:rtl/>
                <w:lang w:eastAsia="en-US"/>
              </w:rPr>
              <w:fldChar w:fldCharType="separate"/>
            </w:r>
            <w:r>
              <w:rPr>
                <w:noProof/>
                <w:sz w:val="24"/>
                <w:rtl/>
                <w:lang w:eastAsia="en-US"/>
              </w:rPr>
              <w:t>60</w:t>
            </w:r>
            <w:r>
              <w:rPr>
                <w:rFonts w:cs="Frankruhel"/>
                <w:sz w:val="24"/>
                <w:rtl/>
                <w:lang w:eastAsia="en-US"/>
              </w:rPr>
              <w:fldChar w:fldCharType="end"/>
            </w:r>
          </w:p>
        </w:tc>
      </w:tr>
      <w:tr w:rsidR="002D732C" w:rsidRPr="002D732C" w14:paraId="224B0DFE" w14:textId="77777777" w:rsidTr="002D732C">
        <w:tblPrEx>
          <w:tblCellMar>
            <w:top w:w="0" w:type="dxa"/>
            <w:bottom w:w="0" w:type="dxa"/>
          </w:tblCellMar>
        </w:tblPrEx>
        <w:tc>
          <w:tcPr>
            <w:tcW w:w="1247" w:type="dxa"/>
          </w:tcPr>
          <w:p w14:paraId="701DA5C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250א </w:t>
            </w:r>
          </w:p>
        </w:tc>
        <w:tc>
          <w:tcPr>
            <w:tcW w:w="5669" w:type="dxa"/>
          </w:tcPr>
          <w:p w14:paraId="3C6EC506" w14:textId="77777777" w:rsidR="002D732C" w:rsidRPr="002D732C" w:rsidRDefault="002D732C" w:rsidP="002D732C">
            <w:pPr>
              <w:spacing w:line="240" w:lineRule="auto"/>
              <w:jc w:val="left"/>
              <w:rPr>
                <w:rFonts w:cs="Frankruhel"/>
                <w:sz w:val="24"/>
                <w:rtl/>
                <w:lang w:eastAsia="en-US"/>
              </w:rPr>
            </w:pPr>
            <w:r>
              <w:rPr>
                <w:sz w:val="24"/>
                <w:rtl/>
                <w:lang w:eastAsia="en-US"/>
              </w:rPr>
              <w:t>בדיקות לשם גילוי החזקה או שימוש בסמים מסוכנים</w:t>
            </w:r>
          </w:p>
        </w:tc>
        <w:tc>
          <w:tcPr>
            <w:tcW w:w="567" w:type="dxa"/>
          </w:tcPr>
          <w:p w14:paraId="00895452" w14:textId="77777777" w:rsidR="002D732C" w:rsidRPr="002D732C" w:rsidRDefault="002D732C" w:rsidP="002D732C">
            <w:pPr>
              <w:spacing w:line="240" w:lineRule="auto"/>
              <w:jc w:val="left"/>
              <w:rPr>
                <w:rStyle w:val="Hyperlink"/>
                <w:rtl/>
              </w:rPr>
            </w:pPr>
            <w:hyperlink w:anchor="Seif262" w:tooltip="בדיקות לשם גילוי החזקה או שימוש בסמים מסוכנים" w:history="1">
              <w:r w:rsidRPr="002D732C">
                <w:rPr>
                  <w:rStyle w:val="Hyperlink"/>
                </w:rPr>
                <w:t>Go</w:t>
              </w:r>
            </w:hyperlink>
          </w:p>
        </w:tc>
        <w:tc>
          <w:tcPr>
            <w:tcW w:w="850" w:type="dxa"/>
          </w:tcPr>
          <w:p w14:paraId="2F7478C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Seif262</w:instrText>
            </w:r>
            <w:r>
              <w:rPr>
                <w:sz w:val="24"/>
                <w:rtl/>
                <w:lang w:eastAsia="en-US"/>
              </w:rPr>
              <w:instrText xml:space="preserve"> </w:instrText>
            </w:r>
            <w:r>
              <w:rPr>
                <w:rFonts w:cs="Frankruhel"/>
                <w:sz w:val="24"/>
                <w:rtl/>
                <w:lang w:eastAsia="en-US"/>
              </w:rPr>
              <w:fldChar w:fldCharType="separate"/>
            </w:r>
            <w:r>
              <w:rPr>
                <w:noProof/>
                <w:sz w:val="24"/>
                <w:rtl/>
                <w:lang w:eastAsia="en-US"/>
              </w:rPr>
              <w:t>60</w:t>
            </w:r>
            <w:r>
              <w:rPr>
                <w:rFonts w:cs="Frankruhel"/>
                <w:sz w:val="24"/>
                <w:rtl/>
                <w:lang w:eastAsia="en-US"/>
              </w:rPr>
              <w:fldChar w:fldCharType="end"/>
            </w:r>
          </w:p>
        </w:tc>
      </w:tr>
      <w:tr w:rsidR="002D732C" w:rsidRPr="002D732C" w14:paraId="74D73992" w14:textId="77777777" w:rsidTr="002D732C">
        <w:tblPrEx>
          <w:tblCellMar>
            <w:top w:w="0" w:type="dxa"/>
            <w:bottom w:w="0" w:type="dxa"/>
          </w:tblCellMar>
        </w:tblPrEx>
        <w:tc>
          <w:tcPr>
            <w:tcW w:w="1247" w:type="dxa"/>
          </w:tcPr>
          <w:p w14:paraId="34648D1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250ב </w:t>
            </w:r>
          </w:p>
        </w:tc>
        <w:tc>
          <w:tcPr>
            <w:tcW w:w="5669" w:type="dxa"/>
          </w:tcPr>
          <w:p w14:paraId="1086B72B" w14:textId="77777777" w:rsidR="002D732C" w:rsidRPr="002D732C" w:rsidRDefault="002D732C" w:rsidP="002D732C">
            <w:pPr>
              <w:spacing w:line="240" w:lineRule="auto"/>
              <w:jc w:val="left"/>
              <w:rPr>
                <w:rFonts w:cs="Frankruhel"/>
                <w:sz w:val="24"/>
                <w:rtl/>
                <w:lang w:eastAsia="en-US"/>
              </w:rPr>
            </w:pPr>
            <w:r>
              <w:rPr>
                <w:sz w:val="24"/>
                <w:rtl/>
                <w:lang w:eastAsia="en-US"/>
              </w:rPr>
              <w:t>בדיקות לשם מניעה וגילוי של החזקת סמים מסוכנים או שימוש בהם</w:t>
            </w:r>
          </w:p>
        </w:tc>
        <w:tc>
          <w:tcPr>
            <w:tcW w:w="567" w:type="dxa"/>
          </w:tcPr>
          <w:p w14:paraId="1B2DA0BC" w14:textId="77777777" w:rsidR="002D732C" w:rsidRPr="002D732C" w:rsidRDefault="002D732C" w:rsidP="002D732C">
            <w:pPr>
              <w:spacing w:line="240" w:lineRule="auto"/>
              <w:jc w:val="left"/>
              <w:rPr>
                <w:rStyle w:val="Hyperlink"/>
                <w:rtl/>
              </w:rPr>
            </w:pPr>
            <w:hyperlink w:anchor="Seif263" w:tooltip="בדיקות לשם מניעה וגילוי של החזקת סמים מסוכנים או שימוש בהם" w:history="1">
              <w:r w:rsidRPr="002D732C">
                <w:rPr>
                  <w:rStyle w:val="Hyperlink"/>
                </w:rPr>
                <w:t>Go</w:t>
              </w:r>
            </w:hyperlink>
          </w:p>
        </w:tc>
        <w:tc>
          <w:tcPr>
            <w:tcW w:w="850" w:type="dxa"/>
          </w:tcPr>
          <w:p w14:paraId="407C1FA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Seif263</w:instrText>
            </w:r>
            <w:r>
              <w:rPr>
                <w:sz w:val="24"/>
                <w:rtl/>
                <w:lang w:eastAsia="en-US"/>
              </w:rPr>
              <w:instrText xml:space="preserve"> </w:instrText>
            </w:r>
            <w:r>
              <w:rPr>
                <w:rFonts w:cs="Frankruhel"/>
                <w:sz w:val="24"/>
                <w:rtl/>
                <w:lang w:eastAsia="en-US"/>
              </w:rPr>
              <w:fldChar w:fldCharType="separate"/>
            </w:r>
            <w:r>
              <w:rPr>
                <w:noProof/>
                <w:sz w:val="24"/>
                <w:rtl/>
                <w:lang w:eastAsia="en-US"/>
              </w:rPr>
              <w:t>60</w:t>
            </w:r>
            <w:r>
              <w:rPr>
                <w:rFonts w:cs="Frankruhel"/>
                <w:sz w:val="24"/>
                <w:rtl/>
                <w:lang w:eastAsia="en-US"/>
              </w:rPr>
              <w:fldChar w:fldCharType="end"/>
            </w:r>
          </w:p>
        </w:tc>
      </w:tr>
      <w:tr w:rsidR="002D732C" w:rsidRPr="002D732C" w14:paraId="6629E2EA" w14:textId="77777777" w:rsidTr="002D732C">
        <w:tblPrEx>
          <w:tblCellMar>
            <w:top w:w="0" w:type="dxa"/>
            <w:bottom w:w="0" w:type="dxa"/>
          </w:tblCellMar>
        </w:tblPrEx>
        <w:tc>
          <w:tcPr>
            <w:tcW w:w="1247" w:type="dxa"/>
          </w:tcPr>
          <w:p w14:paraId="7FC88DC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250ג </w:t>
            </w:r>
          </w:p>
        </w:tc>
        <w:tc>
          <w:tcPr>
            <w:tcW w:w="5669" w:type="dxa"/>
          </w:tcPr>
          <w:p w14:paraId="4BF3C8F5" w14:textId="77777777" w:rsidR="002D732C" w:rsidRPr="002D732C" w:rsidRDefault="002D732C" w:rsidP="002D732C">
            <w:pPr>
              <w:spacing w:line="240" w:lineRule="auto"/>
              <w:jc w:val="left"/>
              <w:rPr>
                <w:rFonts w:cs="Frankruhel"/>
                <w:sz w:val="24"/>
                <w:rtl/>
                <w:lang w:eastAsia="en-US"/>
              </w:rPr>
            </w:pPr>
            <w:r>
              <w:rPr>
                <w:sz w:val="24"/>
                <w:rtl/>
                <w:lang w:eastAsia="en-US"/>
              </w:rPr>
              <w:t>סוגי בדיקות</w:t>
            </w:r>
          </w:p>
        </w:tc>
        <w:tc>
          <w:tcPr>
            <w:tcW w:w="567" w:type="dxa"/>
          </w:tcPr>
          <w:p w14:paraId="62714BB9" w14:textId="77777777" w:rsidR="002D732C" w:rsidRPr="002D732C" w:rsidRDefault="002D732C" w:rsidP="002D732C">
            <w:pPr>
              <w:spacing w:line="240" w:lineRule="auto"/>
              <w:jc w:val="left"/>
              <w:rPr>
                <w:rStyle w:val="Hyperlink"/>
                <w:rtl/>
              </w:rPr>
            </w:pPr>
            <w:hyperlink w:anchor="Seif264" w:tooltip="סוגי בדיקות" w:history="1">
              <w:r w:rsidRPr="002D732C">
                <w:rPr>
                  <w:rStyle w:val="Hyperlink"/>
                </w:rPr>
                <w:t>Go</w:t>
              </w:r>
            </w:hyperlink>
          </w:p>
        </w:tc>
        <w:tc>
          <w:tcPr>
            <w:tcW w:w="850" w:type="dxa"/>
          </w:tcPr>
          <w:p w14:paraId="2F72E78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Seif264</w:instrText>
            </w:r>
            <w:r>
              <w:rPr>
                <w:sz w:val="24"/>
                <w:rtl/>
                <w:lang w:eastAsia="en-US"/>
              </w:rPr>
              <w:instrText xml:space="preserve"> </w:instrText>
            </w:r>
            <w:r>
              <w:rPr>
                <w:rFonts w:cs="Frankruhel"/>
                <w:sz w:val="24"/>
                <w:rtl/>
                <w:lang w:eastAsia="en-US"/>
              </w:rPr>
              <w:fldChar w:fldCharType="separate"/>
            </w:r>
            <w:r>
              <w:rPr>
                <w:noProof/>
                <w:sz w:val="24"/>
                <w:rtl/>
                <w:lang w:eastAsia="en-US"/>
              </w:rPr>
              <w:t>60</w:t>
            </w:r>
            <w:r>
              <w:rPr>
                <w:rFonts w:cs="Frankruhel"/>
                <w:sz w:val="24"/>
                <w:rtl/>
                <w:lang w:eastAsia="en-US"/>
              </w:rPr>
              <w:fldChar w:fldCharType="end"/>
            </w:r>
          </w:p>
        </w:tc>
      </w:tr>
      <w:tr w:rsidR="002D732C" w:rsidRPr="002D732C" w14:paraId="337921A3" w14:textId="77777777" w:rsidTr="002D732C">
        <w:tblPrEx>
          <w:tblCellMar>
            <w:top w:w="0" w:type="dxa"/>
            <w:bottom w:w="0" w:type="dxa"/>
          </w:tblCellMar>
        </w:tblPrEx>
        <w:tc>
          <w:tcPr>
            <w:tcW w:w="1247" w:type="dxa"/>
          </w:tcPr>
          <w:p w14:paraId="6FF30AEA" w14:textId="77777777" w:rsidR="002D732C" w:rsidRPr="002D732C" w:rsidRDefault="002D732C" w:rsidP="002D732C">
            <w:pPr>
              <w:spacing w:line="240" w:lineRule="auto"/>
              <w:jc w:val="left"/>
              <w:rPr>
                <w:rFonts w:cs="Frankruhel"/>
                <w:sz w:val="24"/>
                <w:rtl/>
                <w:lang w:eastAsia="en-US"/>
              </w:rPr>
            </w:pPr>
          </w:p>
        </w:tc>
        <w:tc>
          <w:tcPr>
            <w:tcW w:w="5669" w:type="dxa"/>
          </w:tcPr>
          <w:p w14:paraId="59F6A007" w14:textId="77777777" w:rsidR="002D732C" w:rsidRPr="002D732C" w:rsidRDefault="002D732C" w:rsidP="002D732C">
            <w:pPr>
              <w:spacing w:line="240" w:lineRule="auto"/>
              <w:jc w:val="left"/>
              <w:rPr>
                <w:rFonts w:cs="Frankruhel"/>
                <w:sz w:val="24"/>
                <w:rtl/>
                <w:lang w:eastAsia="en-US"/>
              </w:rPr>
            </w:pPr>
            <w:r>
              <w:rPr>
                <w:sz w:val="24"/>
                <w:rtl/>
                <w:lang w:eastAsia="en-US"/>
              </w:rPr>
              <w:t>סימן ב' – בדיקה</w:t>
            </w:r>
          </w:p>
        </w:tc>
        <w:tc>
          <w:tcPr>
            <w:tcW w:w="567" w:type="dxa"/>
          </w:tcPr>
          <w:p w14:paraId="65661178" w14:textId="77777777" w:rsidR="002D732C" w:rsidRPr="002D732C" w:rsidRDefault="002D732C" w:rsidP="002D732C">
            <w:pPr>
              <w:spacing w:line="240" w:lineRule="auto"/>
              <w:jc w:val="left"/>
              <w:rPr>
                <w:rStyle w:val="Hyperlink"/>
                <w:rtl/>
              </w:rPr>
            </w:pPr>
            <w:hyperlink w:anchor="hed215" w:tooltip="סימן ב – בדיקה" w:history="1">
              <w:r w:rsidRPr="002D732C">
                <w:rPr>
                  <w:rStyle w:val="Hyperlink"/>
                </w:rPr>
                <w:t>Go</w:t>
              </w:r>
            </w:hyperlink>
          </w:p>
        </w:tc>
        <w:tc>
          <w:tcPr>
            <w:tcW w:w="850" w:type="dxa"/>
          </w:tcPr>
          <w:p w14:paraId="17B91C2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hed215</w:instrText>
            </w:r>
            <w:r>
              <w:rPr>
                <w:sz w:val="24"/>
                <w:rtl/>
                <w:lang w:eastAsia="en-US"/>
              </w:rPr>
              <w:instrText xml:space="preserve"> </w:instrText>
            </w:r>
            <w:r>
              <w:rPr>
                <w:rFonts w:cs="Frankruhel"/>
                <w:sz w:val="24"/>
                <w:rtl/>
                <w:lang w:eastAsia="en-US"/>
              </w:rPr>
              <w:fldChar w:fldCharType="separate"/>
            </w:r>
            <w:r>
              <w:rPr>
                <w:noProof/>
                <w:sz w:val="24"/>
                <w:rtl/>
                <w:lang w:eastAsia="en-US"/>
              </w:rPr>
              <w:t>60</w:t>
            </w:r>
            <w:r>
              <w:rPr>
                <w:rFonts w:cs="Frankruhel"/>
                <w:sz w:val="24"/>
                <w:rtl/>
                <w:lang w:eastAsia="en-US"/>
              </w:rPr>
              <w:fldChar w:fldCharType="end"/>
            </w:r>
          </w:p>
        </w:tc>
      </w:tr>
      <w:tr w:rsidR="002D732C" w:rsidRPr="002D732C" w14:paraId="6F5CA9CE" w14:textId="77777777" w:rsidTr="002D732C">
        <w:tblPrEx>
          <w:tblCellMar>
            <w:top w:w="0" w:type="dxa"/>
            <w:bottom w:w="0" w:type="dxa"/>
          </w:tblCellMar>
        </w:tblPrEx>
        <w:tc>
          <w:tcPr>
            <w:tcW w:w="1247" w:type="dxa"/>
          </w:tcPr>
          <w:p w14:paraId="490C498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251 </w:t>
            </w:r>
          </w:p>
        </w:tc>
        <w:tc>
          <w:tcPr>
            <w:tcW w:w="5669" w:type="dxa"/>
          </w:tcPr>
          <w:p w14:paraId="776D7550" w14:textId="77777777" w:rsidR="002D732C" w:rsidRPr="002D732C" w:rsidRDefault="002D732C" w:rsidP="002D732C">
            <w:pPr>
              <w:spacing w:line="240" w:lineRule="auto"/>
              <w:jc w:val="left"/>
              <w:rPr>
                <w:rFonts w:cs="Frankruhel"/>
                <w:sz w:val="24"/>
                <w:rtl/>
                <w:lang w:eastAsia="en-US"/>
              </w:rPr>
            </w:pPr>
            <w:r>
              <w:rPr>
                <w:sz w:val="24"/>
                <w:rtl/>
                <w:lang w:eastAsia="en-US"/>
              </w:rPr>
              <w:t>בדיקה או חקירה לפני העמדה לדין</w:t>
            </w:r>
          </w:p>
        </w:tc>
        <w:tc>
          <w:tcPr>
            <w:tcW w:w="567" w:type="dxa"/>
          </w:tcPr>
          <w:p w14:paraId="3D3A83E3" w14:textId="77777777" w:rsidR="002D732C" w:rsidRPr="002D732C" w:rsidRDefault="002D732C" w:rsidP="002D732C">
            <w:pPr>
              <w:spacing w:line="240" w:lineRule="auto"/>
              <w:jc w:val="left"/>
              <w:rPr>
                <w:rStyle w:val="Hyperlink"/>
                <w:rtl/>
              </w:rPr>
            </w:pPr>
            <w:hyperlink w:anchor="Seif265" w:tooltip="בדיקה או חקירה לפני העמדה לדין" w:history="1">
              <w:r w:rsidRPr="002D732C">
                <w:rPr>
                  <w:rStyle w:val="Hyperlink"/>
                </w:rPr>
                <w:t>Go</w:t>
              </w:r>
            </w:hyperlink>
          </w:p>
        </w:tc>
        <w:tc>
          <w:tcPr>
            <w:tcW w:w="850" w:type="dxa"/>
          </w:tcPr>
          <w:p w14:paraId="08E25ED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Seif265</w:instrText>
            </w:r>
            <w:r>
              <w:rPr>
                <w:sz w:val="24"/>
                <w:rtl/>
                <w:lang w:eastAsia="en-US"/>
              </w:rPr>
              <w:instrText xml:space="preserve"> </w:instrText>
            </w:r>
            <w:r>
              <w:rPr>
                <w:rFonts w:cs="Frankruhel"/>
                <w:sz w:val="24"/>
                <w:rtl/>
                <w:lang w:eastAsia="en-US"/>
              </w:rPr>
              <w:fldChar w:fldCharType="separate"/>
            </w:r>
            <w:r>
              <w:rPr>
                <w:noProof/>
                <w:sz w:val="24"/>
                <w:rtl/>
                <w:lang w:eastAsia="en-US"/>
              </w:rPr>
              <w:t>60</w:t>
            </w:r>
            <w:r>
              <w:rPr>
                <w:rFonts w:cs="Frankruhel"/>
                <w:sz w:val="24"/>
                <w:rtl/>
                <w:lang w:eastAsia="en-US"/>
              </w:rPr>
              <w:fldChar w:fldCharType="end"/>
            </w:r>
          </w:p>
        </w:tc>
      </w:tr>
      <w:tr w:rsidR="002D732C" w:rsidRPr="002D732C" w14:paraId="69C0FEBA" w14:textId="77777777" w:rsidTr="002D732C">
        <w:tblPrEx>
          <w:tblCellMar>
            <w:top w:w="0" w:type="dxa"/>
            <w:bottom w:w="0" w:type="dxa"/>
          </w:tblCellMar>
        </w:tblPrEx>
        <w:tc>
          <w:tcPr>
            <w:tcW w:w="1247" w:type="dxa"/>
          </w:tcPr>
          <w:p w14:paraId="50EB25E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252 </w:t>
            </w:r>
          </w:p>
        </w:tc>
        <w:tc>
          <w:tcPr>
            <w:tcW w:w="5669" w:type="dxa"/>
          </w:tcPr>
          <w:p w14:paraId="681A795E" w14:textId="77777777" w:rsidR="002D732C" w:rsidRPr="002D732C" w:rsidRDefault="002D732C" w:rsidP="002D732C">
            <w:pPr>
              <w:spacing w:line="240" w:lineRule="auto"/>
              <w:jc w:val="left"/>
              <w:rPr>
                <w:rFonts w:cs="Frankruhel"/>
                <w:sz w:val="24"/>
                <w:rtl/>
                <w:lang w:eastAsia="en-US"/>
              </w:rPr>
            </w:pPr>
            <w:r>
              <w:rPr>
                <w:sz w:val="24"/>
                <w:rtl/>
                <w:lang w:eastAsia="en-US"/>
              </w:rPr>
              <w:t>מי מוסמך לשמש קצין בודק</w:t>
            </w:r>
          </w:p>
        </w:tc>
        <w:tc>
          <w:tcPr>
            <w:tcW w:w="567" w:type="dxa"/>
          </w:tcPr>
          <w:p w14:paraId="5AAEF28C" w14:textId="77777777" w:rsidR="002D732C" w:rsidRPr="002D732C" w:rsidRDefault="002D732C" w:rsidP="002D732C">
            <w:pPr>
              <w:spacing w:line="240" w:lineRule="auto"/>
              <w:jc w:val="left"/>
              <w:rPr>
                <w:rStyle w:val="Hyperlink"/>
                <w:rtl/>
              </w:rPr>
            </w:pPr>
            <w:hyperlink w:anchor="Seif266" w:tooltip="מי מוסמך לשמש קצין בודק" w:history="1">
              <w:r w:rsidRPr="002D732C">
                <w:rPr>
                  <w:rStyle w:val="Hyperlink"/>
                </w:rPr>
                <w:t>Go</w:t>
              </w:r>
            </w:hyperlink>
          </w:p>
        </w:tc>
        <w:tc>
          <w:tcPr>
            <w:tcW w:w="850" w:type="dxa"/>
          </w:tcPr>
          <w:p w14:paraId="049BD82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Seif266</w:instrText>
            </w:r>
            <w:r>
              <w:rPr>
                <w:sz w:val="24"/>
                <w:rtl/>
                <w:lang w:eastAsia="en-US"/>
              </w:rPr>
              <w:instrText xml:space="preserve"> </w:instrText>
            </w:r>
            <w:r>
              <w:rPr>
                <w:rFonts w:cs="Frankruhel"/>
                <w:sz w:val="24"/>
                <w:rtl/>
                <w:lang w:eastAsia="en-US"/>
              </w:rPr>
              <w:fldChar w:fldCharType="separate"/>
            </w:r>
            <w:r>
              <w:rPr>
                <w:noProof/>
                <w:sz w:val="24"/>
                <w:rtl/>
                <w:lang w:eastAsia="en-US"/>
              </w:rPr>
              <w:t>60</w:t>
            </w:r>
            <w:r>
              <w:rPr>
                <w:rFonts w:cs="Frankruhel"/>
                <w:sz w:val="24"/>
                <w:rtl/>
                <w:lang w:eastAsia="en-US"/>
              </w:rPr>
              <w:fldChar w:fldCharType="end"/>
            </w:r>
          </w:p>
        </w:tc>
      </w:tr>
      <w:tr w:rsidR="002D732C" w:rsidRPr="002D732C" w14:paraId="58884C3E" w14:textId="77777777" w:rsidTr="002D732C">
        <w:tblPrEx>
          <w:tblCellMar>
            <w:top w:w="0" w:type="dxa"/>
            <w:bottom w:w="0" w:type="dxa"/>
          </w:tblCellMar>
        </w:tblPrEx>
        <w:tc>
          <w:tcPr>
            <w:tcW w:w="1247" w:type="dxa"/>
          </w:tcPr>
          <w:p w14:paraId="2BF9113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254 </w:t>
            </w:r>
          </w:p>
        </w:tc>
        <w:tc>
          <w:tcPr>
            <w:tcW w:w="5669" w:type="dxa"/>
          </w:tcPr>
          <w:p w14:paraId="0D17520A" w14:textId="77777777" w:rsidR="002D732C" w:rsidRPr="002D732C" w:rsidRDefault="002D732C" w:rsidP="002D732C">
            <w:pPr>
              <w:spacing w:line="240" w:lineRule="auto"/>
              <w:jc w:val="left"/>
              <w:rPr>
                <w:rFonts w:cs="Frankruhel"/>
                <w:sz w:val="24"/>
                <w:rtl/>
                <w:lang w:eastAsia="en-US"/>
              </w:rPr>
            </w:pPr>
            <w:r>
              <w:rPr>
                <w:sz w:val="24"/>
                <w:rtl/>
                <w:lang w:eastAsia="en-US"/>
              </w:rPr>
              <w:t>עריכת בדיקה על ידי קצין</w:t>
            </w:r>
          </w:p>
        </w:tc>
        <w:tc>
          <w:tcPr>
            <w:tcW w:w="567" w:type="dxa"/>
          </w:tcPr>
          <w:p w14:paraId="52B30D4B" w14:textId="77777777" w:rsidR="002D732C" w:rsidRPr="002D732C" w:rsidRDefault="002D732C" w:rsidP="002D732C">
            <w:pPr>
              <w:spacing w:line="240" w:lineRule="auto"/>
              <w:jc w:val="left"/>
              <w:rPr>
                <w:rStyle w:val="Hyperlink"/>
                <w:rtl/>
              </w:rPr>
            </w:pPr>
            <w:hyperlink w:anchor="Seif267" w:tooltip="עריכת בדיקה על ידי קצין" w:history="1">
              <w:r w:rsidRPr="002D732C">
                <w:rPr>
                  <w:rStyle w:val="Hyperlink"/>
                </w:rPr>
                <w:t>Go</w:t>
              </w:r>
            </w:hyperlink>
          </w:p>
        </w:tc>
        <w:tc>
          <w:tcPr>
            <w:tcW w:w="850" w:type="dxa"/>
          </w:tcPr>
          <w:p w14:paraId="3A11D0E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Seif267</w:instrText>
            </w:r>
            <w:r>
              <w:rPr>
                <w:sz w:val="24"/>
                <w:rtl/>
                <w:lang w:eastAsia="en-US"/>
              </w:rPr>
              <w:instrText xml:space="preserve"> </w:instrText>
            </w:r>
            <w:r>
              <w:rPr>
                <w:rFonts w:cs="Frankruhel"/>
                <w:sz w:val="24"/>
                <w:rtl/>
                <w:lang w:eastAsia="en-US"/>
              </w:rPr>
              <w:fldChar w:fldCharType="separate"/>
            </w:r>
            <w:r>
              <w:rPr>
                <w:noProof/>
                <w:sz w:val="24"/>
                <w:rtl/>
                <w:lang w:eastAsia="en-US"/>
              </w:rPr>
              <w:t>60</w:t>
            </w:r>
            <w:r>
              <w:rPr>
                <w:rFonts w:cs="Frankruhel"/>
                <w:sz w:val="24"/>
                <w:rtl/>
                <w:lang w:eastAsia="en-US"/>
              </w:rPr>
              <w:fldChar w:fldCharType="end"/>
            </w:r>
          </w:p>
        </w:tc>
      </w:tr>
      <w:tr w:rsidR="002D732C" w:rsidRPr="002D732C" w14:paraId="2C3AE5FC" w14:textId="77777777" w:rsidTr="002D732C">
        <w:tblPrEx>
          <w:tblCellMar>
            <w:top w:w="0" w:type="dxa"/>
            <w:bottom w:w="0" w:type="dxa"/>
          </w:tblCellMar>
        </w:tblPrEx>
        <w:tc>
          <w:tcPr>
            <w:tcW w:w="1247" w:type="dxa"/>
          </w:tcPr>
          <w:p w14:paraId="7FE1B8F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255 </w:t>
            </w:r>
          </w:p>
        </w:tc>
        <w:tc>
          <w:tcPr>
            <w:tcW w:w="5669" w:type="dxa"/>
          </w:tcPr>
          <w:p w14:paraId="1180EE43" w14:textId="77777777" w:rsidR="002D732C" w:rsidRPr="002D732C" w:rsidRDefault="002D732C" w:rsidP="002D732C">
            <w:pPr>
              <w:spacing w:line="240" w:lineRule="auto"/>
              <w:jc w:val="left"/>
              <w:rPr>
                <w:rFonts w:cs="Frankruhel"/>
                <w:sz w:val="24"/>
                <w:rtl/>
                <w:lang w:eastAsia="en-US"/>
              </w:rPr>
            </w:pPr>
            <w:r>
              <w:rPr>
                <w:sz w:val="24"/>
                <w:rtl/>
                <w:lang w:eastAsia="en-US"/>
              </w:rPr>
              <w:t>בדיקה וחקירה מוקדמת גם כשאין חשוד</w:t>
            </w:r>
          </w:p>
        </w:tc>
        <w:tc>
          <w:tcPr>
            <w:tcW w:w="567" w:type="dxa"/>
          </w:tcPr>
          <w:p w14:paraId="1A414BCC" w14:textId="77777777" w:rsidR="002D732C" w:rsidRPr="002D732C" w:rsidRDefault="002D732C" w:rsidP="002D732C">
            <w:pPr>
              <w:spacing w:line="240" w:lineRule="auto"/>
              <w:jc w:val="left"/>
              <w:rPr>
                <w:rStyle w:val="Hyperlink"/>
                <w:rtl/>
              </w:rPr>
            </w:pPr>
            <w:hyperlink w:anchor="Seif268" w:tooltip="בדיקה וחקירה מוקדמת גם כשאין חשוד" w:history="1">
              <w:r w:rsidRPr="002D732C">
                <w:rPr>
                  <w:rStyle w:val="Hyperlink"/>
                </w:rPr>
                <w:t>Go</w:t>
              </w:r>
            </w:hyperlink>
          </w:p>
        </w:tc>
        <w:tc>
          <w:tcPr>
            <w:tcW w:w="850" w:type="dxa"/>
          </w:tcPr>
          <w:p w14:paraId="5605813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Seif268</w:instrText>
            </w:r>
            <w:r>
              <w:rPr>
                <w:sz w:val="24"/>
                <w:rtl/>
                <w:lang w:eastAsia="en-US"/>
              </w:rPr>
              <w:instrText xml:space="preserve"> </w:instrText>
            </w:r>
            <w:r>
              <w:rPr>
                <w:rFonts w:cs="Frankruhel"/>
                <w:sz w:val="24"/>
                <w:rtl/>
                <w:lang w:eastAsia="en-US"/>
              </w:rPr>
              <w:fldChar w:fldCharType="separate"/>
            </w:r>
            <w:r>
              <w:rPr>
                <w:noProof/>
                <w:sz w:val="24"/>
                <w:rtl/>
                <w:lang w:eastAsia="en-US"/>
              </w:rPr>
              <w:t>61</w:t>
            </w:r>
            <w:r>
              <w:rPr>
                <w:rFonts w:cs="Frankruhel"/>
                <w:sz w:val="24"/>
                <w:rtl/>
                <w:lang w:eastAsia="en-US"/>
              </w:rPr>
              <w:fldChar w:fldCharType="end"/>
            </w:r>
          </w:p>
        </w:tc>
      </w:tr>
      <w:tr w:rsidR="002D732C" w:rsidRPr="002D732C" w14:paraId="555F13F1" w14:textId="77777777" w:rsidTr="002D732C">
        <w:tblPrEx>
          <w:tblCellMar>
            <w:top w:w="0" w:type="dxa"/>
            <w:bottom w:w="0" w:type="dxa"/>
          </w:tblCellMar>
        </w:tblPrEx>
        <w:tc>
          <w:tcPr>
            <w:tcW w:w="1247" w:type="dxa"/>
          </w:tcPr>
          <w:p w14:paraId="6A95C79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256 </w:t>
            </w:r>
          </w:p>
        </w:tc>
        <w:tc>
          <w:tcPr>
            <w:tcW w:w="5669" w:type="dxa"/>
          </w:tcPr>
          <w:p w14:paraId="0F15E969" w14:textId="77777777" w:rsidR="002D732C" w:rsidRPr="002D732C" w:rsidRDefault="002D732C" w:rsidP="002D732C">
            <w:pPr>
              <w:spacing w:line="240" w:lineRule="auto"/>
              <w:jc w:val="left"/>
              <w:rPr>
                <w:rFonts w:cs="Frankruhel"/>
                <w:sz w:val="24"/>
                <w:rtl/>
                <w:lang w:eastAsia="en-US"/>
              </w:rPr>
            </w:pPr>
            <w:r>
              <w:rPr>
                <w:sz w:val="24"/>
                <w:rtl/>
                <w:lang w:eastAsia="en-US"/>
              </w:rPr>
              <w:t>סמכויות קצין בודק</w:t>
            </w:r>
          </w:p>
        </w:tc>
        <w:tc>
          <w:tcPr>
            <w:tcW w:w="567" w:type="dxa"/>
          </w:tcPr>
          <w:p w14:paraId="56A80B8E" w14:textId="77777777" w:rsidR="002D732C" w:rsidRPr="002D732C" w:rsidRDefault="002D732C" w:rsidP="002D732C">
            <w:pPr>
              <w:spacing w:line="240" w:lineRule="auto"/>
              <w:jc w:val="left"/>
              <w:rPr>
                <w:rStyle w:val="Hyperlink"/>
                <w:rtl/>
              </w:rPr>
            </w:pPr>
            <w:hyperlink w:anchor="Seif269" w:tooltip="סמכויות קצין בודק" w:history="1">
              <w:r w:rsidRPr="002D732C">
                <w:rPr>
                  <w:rStyle w:val="Hyperlink"/>
                </w:rPr>
                <w:t>Go</w:t>
              </w:r>
            </w:hyperlink>
          </w:p>
        </w:tc>
        <w:tc>
          <w:tcPr>
            <w:tcW w:w="850" w:type="dxa"/>
          </w:tcPr>
          <w:p w14:paraId="07D0191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Seif269</w:instrText>
            </w:r>
            <w:r>
              <w:rPr>
                <w:sz w:val="24"/>
                <w:rtl/>
                <w:lang w:eastAsia="en-US"/>
              </w:rPr>
              <w:instrText xml:space="preserve"> </w:instrText>
            </w:r>
            <w:r>
              <w:rPr>
                <w:rFonts w:cs="Frankruhel"/>
                <w:sz w:val="24"/>
                <w:rtl/>
                <w:lang w:eastAsia="en-US"/>
              </w:rPr>
              <w:fldChar w:fldCharType="separate"/>
            </w:r>
            <w:r>
              <w:rPr>
                <w:noProof/>
                <w:sz w:val="24"/>
                <w:rtl/>
                <w:lang w:eastAsia="en-US"/>
              </w:rPr>
              <w:t>61</w:t>
            </w:r>
            <w:r>
              <w:rPr>
                <w:rFonts w:cs="Frankruhel"/>
                <w:sz w:val="24"/>
                <w:rtl/>
                <w:lang w:eastAsia="en-US"/>
              </w:rPr>
              <w:fldChar w:fldCharType="end"/>
            </w:r>
          </w:p>
        </w:tc>
      </w:tr>
      <w:tr w:rsidR="002D732C" w:rsidRPr="002D732C" w14:paraId="202E33C1" w14:textId="77777777" w:rsidTr="002D732C">
        <w:tblPrEx>
          <w:tblCellMar>
            <w:top w:w="0" w:type="dxa"/>
            <w:bottom w:w="0" w:type="dxa"/>
          </w:tblCellMar>
        </w:tblPrEx>
        <w:tc>
          <w:tcPr>
            <w:tcW w:w="1247" w:type="dxa"/>
          </w:tcPr>
          <w:p w14:paraId="3B8CF22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257 </w:t>
            </w:r>
          </w:p>
        </w:tc>
        <w:tc>
          <w:tcPr>
            <w:tcW w:w="5669" w:type="dxa"/>
          </w:tcPr>
          <w:p w14:paraId="293351DC" w14:textId="77777777" w:rsidR="002D732C" w:rsidRPr="002D732C" w:rsidRDefault="002D732C" w:rsidP="002D732C">
            <w:pPr>
              <w:spacing w:line="240" w:lineRule="auto"/>
              <w:jc w:val="left"/>
              <w:rPr>
                <w:rFonts w:cs="Frankruhel"/>
                <w:sz w:val="24"/>
                <w:rtl/>
                <w:lang w:eastAsia="en-US"/>
              </w:rPr>
            </w:pPr>
            <w:r>
              <w:rPr>
                <w:sz w:val="24"/>
                <w:rtl/>
                <w:lang w:eastAsia="en-US"/>
              </w:rPr>
              <w:t>חובה להעיד ולומר אמת</w:t>
            </w:r>
          </w:p>
        </w:tc>
        <w:tc>
          <w:tcPr>
            <w:tcW w:w="567" w:type="dxa"/>
          </w:tcPr>
          <w:p w14:paraId="30D83087" w14:textId="77777777" w:rsidR="002D732C" w:rsidRPr="002D732C" w:rsidRDefault="002D732C" w:rsidP="002D732C">
            <w:pPr>
              <w:spacing w:line="240" w:lineRule="auto"/>
              <w:jc w:val="left"/>
              <w:rPr>
                <w:rStyle w:val="Hyperlink"/>
                <w:rtl/>
              </w:rPr>
            </w:pPr>
            <w:hyperlink w:anchor="Seif270" w:tooltip="חובה להעיד ולומר אמת" w:history="1">
              <w:r w:rsidRPr="002D732C">
                <w:rPr>
                  <w:rStyle w:val="Hyperlink"/>
                </w:rPr>
                <w:t>Go</w:t>
              </w:r>
            </w:hyperlink>
          </w:p>
        </w:tc>
        <w:tc>
          <w:tcPr>
            <w:tcW w:w="850" w:type="dxa"/>
          </w:tcPr>
          <w:p w14:paraId="70CA691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Seif270</w:instrText>
            </w:r>
            <w:r>
              <w:rPr>
                <w:sz w:val="24"/>
                <w:rtl/>
                <w:lang w:eastAsia="en-US"/>
              </w:rPr>
              <w:instrText xml:space="preserve"> </w:instrText>
            </w:r>
            <w:r>
              <w:rPr>
                <w:rFonts w:cs="Frankruhel"/>
                <w:sz w:val="24"/>
                <w:rtl/>
                <w:lang w:eastAsia="en-US"/>
              </w:rPr>
              <w:fldChar w:fldCharType="separate"/>
            </w:r>
            <w:r>
              <w:rPr>
                <w:noProof/>
                <w:sz w:val="24"/>
                <w:rtl/>
                <w:lang w:eastAsia="en-US"/>
              </w:rPr>
              <w:t>61</w:t>
            </w:r>
            <w:r>
              <w:rPr>
                <w:rFonts w:cs="Frankruhel"/>
                <w:sz w:val="24"/>
                <w:rtl/>
                <w:lang w:eastAsia="en-US"/>
              </w:rPr>
              <w:fldChar w:fldCharType="end"/>
            </w:r>
          </w:p>
        </w:tc>
      </w:tr>
      <w:tr w:rsidR="002D732C" w:rsidRPr="002D732C" w14:paraId="048A0063" w14:textId="77777777" w:rsidTr="002D732C">
        <w:tblPrEx>
          <w:tblCellMar>
            <w:top w:w="0" w:type="dxa"/>
            <w:bottom w:w="0" w:type="dxa"/>
          </w:tblCellMar>
        </w:tblPrEx>
        <w:tc>
          <w:tcPr>
            <w:tcW w:w="1247" w:type="dxa"/>
          </w:tcPr>
          <w:p w14:paraId="278446F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258 </w:t>
            </w:r>
          </w:p>
        </w:tc>
        <w:tc>
          <w:tcPr>
            <w:tcW w:w="5669" w:type="dxa"/>
          </w:tcPr>
          <w:p w14:paraId="18A308A9" w14:textId="77777777" w:rsidR="002D732C" w:rsidRPr="002D732C" w:rsidRDefault="002D732C" w:rsidP="002D732C">
            <w:pPr>
              <w:spacing w:line="240" w:lineRule="auto"/>
              <w:jc w:val="left"/>
              <w:rPr>
                <w:rFonts w:cs="Frankruhel"/>
                <w:sz w:val="24"/>
                <w:rtl/>
                <w:lang w:eastAsia="en-US"/>
              </w:rPr>
            </w:pPr>
            <w:r>
              <w:rPr>
                <w:sz w:val="24"/>
                <w:rtl/>
                <w:lang w:eastAsia="en-US"/>
              </w:rPr>
              <w:t>רישום עדויות</w:t>
            </w:r>
          </w:p>
        </w:tc>
        <w:tc>
          <w:tcPr>
            <w:tcW w:w="567" w:type="dxa"/>
          </w:tcPr>
          <w:p w14:paraId="41900533" w14:textId="77777777" w:rsidR="002D732C" w:rsidRPr="002D732C" w:rsidRDefault="002D732C" w:rsidP="002D732C">
            <w:pPr>
              <w:spacing w:line="240" w:lineRule="auto"/>
              <w:jc w:val="left"/>
              <w:rPr>
                <w:rStyle w:val="Hyperlink"/>
                <w:rtl/>
              </w:rPr>
            </w:pPr>
            <w:hyperlink w:anchor="Seif271" w:tooltip="רישום עדויות" w:history="1">
              <w:r w:rsidRPr="002D732C">
                <w:rPr>
                  <w:rStyle w:val="Hyperlink"/>
                </w:rPr>
                <w:t>Go</w:t>
              </w:r>
            </w:hyperlink>
          </w:p>
        </w:tc>
        <w:tc>
          <w:tcPr>
            <w:tcW w:w="850" w:type="dxa"/>
          </w:tcPr>
          <w:p w14:paraId="4D244C2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Seif271</w:instrText>
            </w:r>
            <w:r>
              <w:rPr>
                <w:sz w:val="24"/>
                <w:rtl/>
                <w:lang w:eastAsia="en-US"/>
              </w:rPr>
              <w:instrText xml:space="preserve"> </w:instrText>
            </w:r>
            <w:r>
              <w:rPr>
                <w:rFonts w:cs="Frankruhel"/>
                <w:sz w:val="24"/>
                <w:rtl/>
                <w:lang w:eastAsia="en-US"/>
              </w:rPr>
              <w:fldChar w:fldCharType="separate"/>
            </w:r>
            <w:r>
              <w:rPr>
                <w:noProof/>
                <w:sz w:val="24"/>
                <w:rtl/>
                <w:lang w:eastAsia="en-US"/>
              </w:rPr>
              <w:t>61</w:t>
            </w:r>
            <w:r>
              <w:rPr>
                <w:rFonts w:cs="Frankruhel"/>
                <w:sz w:val="24"/>
                <w:rtl/>
                <w:lang w:eastAsia="en-US"/>
              </w:rPr>
              <w:fldChar w:fldCharType="end"/>
            </w:r>
          </w:p>
        </w:tc>
      </w:tr>
      <w:tr w:rsidR="002D732C" w:rsidRPr="002D732C" w14:paraId="2C34E1C9" w14:textId="77777777" w:rsidTr="002D732C">
        <w:tblPrEx>
          <w:tblCellMar>
            <w:top w:w="0" w:type="dxa"/>
            <w:bottom w:w="0" w:type="dxa"/>
          </w:tblCellMar>
        </w:tblPrEx>
        <w:tc>
          <w:tcPr>
            <w:tcW w:w="1247" w:type="dxa"/>
          </w:tcPr>
          <w:p w14:paraId="3D3D7A6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259 </w:t>
            </w:r>
          </w:p>
        </w:tc>
        <w:tc>
          <w:tcPr>
            <w:tcW w:w="5669" w:type="dxa"/>
          </w:tcPr>
          <w:p w14:paraId="7A8CBFB7" w14:textId="77777777" w:rsidR="002D732C" w:rsidRPr="002D732C" w:rsidRDefault="002D732C" w:rsidP="002D732C">
            <w:pPr>
              <w:spacing w:line="240" w:lineRule="auto"/>
              <w:jc w:val="left"/>
              <w:rPr>
                <w:rFonts w:cs="Frankruhel"/>
                <w:sz w:val="24"/>
                <w:rtl/>
                <w:lang w:eastAsia="en-US"/>
              </w:rPr>
            </w:pPr>
            <w:r>
              <w:rPr>
                <w:sz w:val="24"/>
                <w:rtl/>
                <w:lang w:eastAsia="en-US"/>
              </w:rPr>
              <w:t>אמרת הנאשם</w:t>
            </w:r>
          </w:p>
        </w:tc>
        <w:tc>
          <w:tcPr>
            <w:tcW w:w="567" w:type="dxa"/>
          </w:tcPr>
          <w:p w14:paraId="04A3BF94" w14:textId="77777777" w:rsidR="002D732C" w:rsidRPr="002D732C" w:rsidRDefault="002D732C" w:rsidP="002D732C">
            <w:pPr>
              <w:spacing w:line="240" w:lineRule="auto"/>
              <w:jc w:val="left"/>
              <w:rPr>
                <w:rStyle w:val="Hyperlink"/>
                <w:rtl/>
              </w:rPr>
            </w:pPr>
            <w:hyperlink w:anchor="Seif272" w:tooltip="אמרת הנאשם" w:history="1">
              <w:r w:rsidRPr="002D732C">
                <w:rPr>
                  <w:rStyle w:val="Hyperlink"/>
                </w:rPr>
                <w:t>Go</w:t>
              </w:r>
            </w:hyperlink>
          </w:p>
        </w:tc>
        <w:tc>
          <w:tcPr>
            <w:tcW w:w="850" w:type="dxa"/>
          </w:tcPr>
          <w:p w14:paraId="18F93A0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Seif272</w:instrText>
            </w:r>
            <w:r>
              <w:rPr>
                <w:sz w:val="24"/>
                <w:rtl/>
                <w:lang w:eastAsia="en-US"/>
              </w:rPr>
              <w:instrText xml:space="preserve"> </w:instrText>
            </w:r>
            <w:r>
              <w:rPr>
                <w:rFonts w:cs="Frankruhel"/>
                <w:sz w:val="24"/>
                <w:rtl/>
                <w:lang w:eastAsia="en-US"/>
              </w:rPr>
              <w:fldChar w:fldCharType="separate"/>
            </w:r>
            <w:r>
              <w:rPr>
                <w:noProof/>
                <w:sz w:val="24"/>
                <w:rtl/>
                <w:lang w:eastAsia="en-US"/>
              </w:rPr>
              <w:t>61</w:t>
            </w:r>
            <w:r>
              <w:rPr>
                <w:rFonts w:cs="Frankruhel"/>
                <w:sz w:val="24"/>
                <w:rtl/>
                <w:lang w:eastAsia="en-US"/>
              </w:rPr>
              <w:fldChar w:fldCharType="end"/>
            </w:r>
          </w:p>
        </w:tc>
      </w:tr>
      <w:tr w:rsidR="002D732C" w:rsidRPr="002D732C" w14:paraId="1CCFDD2B" w14:textId="77777777" w:rsidTr="002D732C">
        <w:tblPrEx>
          <w:tblCellMar>
            <w:top w:w="0" w:type="dxa"/>
            <w:bottom w:w="0" w:type="dxa"/>
          </w:tblCellMar>
        </w:tblPrEx>
        <w:tc>
          <w:tcPr>
            <w:tcW w:w="1247" w:type="dxa"/>
          </w:tcPr>
          <w:p w14:paraId="03C6A66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260 </w:t>
            </w:r>
          </w:p>
        </w:tc>
        <w:tc>
          <w:tcPr>
            <w:tcW w:w="5669" w:type="dxa"/>
          </w:tcPr>
          <w:p w14:paraId="76EB653B" w14:textId="77777777" w:rsidR="002D732C" w:rsidRPr="002D732C" w:rsidRDefault="002D732C" w:rsidP="002D732C">
            <w:pPr>
              <w:spacing w:line="240" w:lineRule="auto"/>
              <w:jc w:val="left"/>
              <w:rPr>
                <w:rFonts w:cs="Frankruhel"/>
                <w:sz w:val="24"/>
                <w:rtl/>
                <w:lang w:eastAsia="en-US"/>
              </w:rPr>
            </w:pPr>
            <w:r>
              <w:rPr>
                <w:sz w:val="24"/>
                <w:rtl/>
                <w:lang w:eastAsia="en-US"/>
              </w:rPr>
              <w:t>עדות שלא בפני הקצין הבודק</w:t>
            </w:r>
          </w:p>
        </w:tc>
        <w:tc>
          <w:tcPr>
            <w:tcW w:w="567" w:type="dxa"/>
          </w:tcPr>
          <w:p w14:paraId="3F978D22" w14:textId="77777777" w:rsidR="002D732C" w:rsidRPr="002D732C" w:rsidRDefault="002D732C" w:rsidP="002D732C">
            <w:pPr>
              <w:spacing w:line="240" w:lineRule="auto"/>
              <w:jc w:val="left"/>
              <w:rPr>
                <w:rStyle w:val="Hyperlink"/>
                <w:rtl/>
              </w:rPr>
            </w:pPr>
            <w:hyperlink w:anchor="Seif273" w:tooltip="עדות שלא בפני הקצין הבודק" w:history="1">
              <w:r w:rsidRPr="002D732C">
                <w:rPr>
                  <w:rStyle w:val="Hyperlink"/>
                </w:rPr>
                <w:t>Go</w:t>
              </w:r>
            </w:hyperlink>
          </w:p>
        </w:tc>
        <w:tc>
          <w:tcPr>
            <w:tcW w:w="850" w:type="dxa"/>
          </w:tcPr>
          <w:p w14:paraId="340E1F3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Seif273</w:instrText>
            </w:r>
            <w:r>
              <w:rPr>
                <w:sz w:val="24"/>
                <w:rtl/>
                <w:lang w:eastAsia="en-US"/>
              </w:rPr>
              <w:instrText xml:space="preserve"> </w:instrText>
            </w:r>
            <w:r>
              <w:rPr>
                <w:rFonts w:cs="Frankruhel"/>
                <w:sz w:val="24"/>
                <w:rtl/>
                <w:lang w:eastAsia="en-US"/>
              </w:rPr>
              <w:fldChar w:fldCharType="separate"/>
            </w:r>
            <w:r>
              <w:rPr>
                <w:noProof/>
                <w:sz w:val="24"/>
                <w:rtl/>
                <w:lang w:eastAsia="en-US"/>
              </w:rPr>
              <w:t>61</w:t>
            </w:r>
            <w:r>
              <w:rPr>
                <w:rFonts w:cs="Frankruhel"/>
                <w:sz w:val="24"/>
                <w:rtl/>
                <w:lang w:eastAsia="en-US"/>
              </w:rPr>
              <w:fldChar w:fldCharType="end"/>
            </w:r>
          </w:p>
        </w:tc>
      </w:tr>
      <w:tr w:rsidR="002D732C" w:rsidRPr="002D732C" w14:paraId="53C9F751" w14:textId="77777777" w:rsidTr="002D732C">
        <w:tblPrEx>
          <w:tblCellMar>
            <w:top w:w="0" w:type="dxa"/>
            <w:bottom w:w="0" w:type="dxa"/>
          </w:tblCellMar>
        </w:tblPrEx>
        <w:tc>
          <w:tcPr>
            <w:tcW w:w="1247" w:type="dxa"/>
          </w:tcPr>
          <w:p w14:paraId="6D6474D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261 </w:t>
            </w:r>
          </w:p>
        </w:tc>
        <w:tc>
          <w:tcPr>
            <w:tcW w:w="5669" w:type="dxa"/>
          </w:tcPr>
          <w:p w14:paraId="41E33B1D" w14:textId="77777777" w:rsidR="002D732C" w:rsidRPr="002D732C" w:rsidRDefault="002D732C" w:rsidP="002D732C">
            <w:pPr>
              <w:spacing w:line="240" w:lineRule="auto"/>
              <w:jc w:val="left"/>
              <w:rPr>
                <w:rFonts w:cs="Frankruhel"/>
                <w:sz w:val="24"/>
                <w:rtl/>
                <w:lang w:eastAsia="en-US"/>
              </w:rPr>
            </w:pPr>
            <w:r>
              <w:rPr>
                <w:sz w:val="24"/>
                <w:rtl/>
                <w:lang w:eastAsia="en-US"/>
              </w:rPr>
              <w:t>חשוד שנעצר</w:t>
            </w:r>
          </w:p>
        </w:tc>
        <w:tc>
          <w:tcPr>
            <w:tcW w:w="567" w:type="dxa"/>
          </w:tcPr>
          <w:p w14:paraId="455FADAA" w14:textId="77777777" w:rsidR="002D732C" w:rsidRPr="002D732C" w:rsidRDefault="002D732C" w:rsidP="002D732C">
            <w:pPr>
              <w:spacing w:line="240" w:lineRule="auto"/>
              <w:jc w:val="left"/>
              <w:rPr>
                <w:rStyle w:val="Hyperlink"/>
                <w:rtl/>
              </w:rPr>
            </w:pPr>
            <w:hyperlink w:anchor="Seif608" w:tooltip="חשוד שנעצר" w:history="1">
              <w:r w:rsidRPr="002D732C">
                <w:rPr>
                  <w:rStyle w:val="Hyperlink"/>
                </w:rPr>
                <w:t>Go</w:t>
              </w:r>
            </w:hyperlink>
          </w:p>
        </w:tc>
        <w:tc>
          <w:tcPr>
            <w:tcW w:w="850" w:type="dxa"/>
          </w:tcPr>
          <w:p w14:paraId="02961C5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Seif608</w:instrText>
            </w:r>
            <w:r>
              <w:rPr>
                <w:sz w:val="24"/>
                <w:rtl/>
                <w:lang w:eastAsia="en-US"/>
              </w:rPr>
              <w:instrText xml:space="preserve"> </w:instrText>
            </w:r>
            <w:r>
              <w:rPr>
                <w:rFonts w:cs="Frankruhel"/>
                <w:sz w:val="24"/>
                <w:rtl/>
                <w:lang w:eastAsia="en-US"/>
              </w:rPr>
              <w:fldChar w:fldCharType="separate"/>
            </w:r>
            <w:r>
              <w:rPr>
                <w:noProof/>
                <w:sz w:val="24"/>
                <w:rtl/>
                <w:lang w:eastAsia="en-US"/>
              </w:rPr>
              <w:t>61</w:t>
            </w:r>
            <w:r>
              <w:rPr>
                <w:rFonts w:cs="Frankruhel"/>
                <w:sz w:val="24"/>
                <w:rtl/>
                <w:lang w:eastAsia="en-US"/>
              </w:rPr>
              <w:fldChar w:fldCharType="end"/>
            </w:r>
          </w:p>
        </w:tc>
      </w:tr>
      <w:tr w:rsidR="002D732C" w:rsidRPr="002D732C" w14:paraId="2823FFEC" w14:textId="77777777" w:rsidTr="002D732C">
        <w:tblPrEx>
          <w:tblCellMar>
            <w:top w:w="0" w:type="dxa"/>
            <w:bottom w:w="0" w:type="dxa"/>
          </w:tblCellMar>
        </w:tblPrEx>
        <w:tc>
          <w:tcPr>
            <w:tcW w:w="1247" w:type="dxa"/>
          </w:tcPr>
          <w:p w14:paraId="0621C3B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266 </w:t>
            </w:r>
          </w:p>
        </w:tc>
        <w:tc>
          <w:tcPr>
            <w:tcW w:w="5669" w:type="dxa"/>
          </w:tcPr>
          <w:p w14:paraId="585EBD97" w14:textId="77777777" w:rsidR="002D732C" w:rsidRPr="002D732C" w:rsidRDefault="002D732C" w:rsidP="002D732C">
            <w:pPr>
              <w:spacing w:line="240" w:lineRule="auto"/>
              <w:jc w:val="left"/>
              <w:rPr>
                <w:rFonts w:cs="Frankruhel"/>
                <w:sz w:val="24"/>
                <w:rtl/>
                <w:lang w:eastAsia="en-US"/>
              </w:rPr>
            </w:pPr>
            <w:r>
              <w:rPr>
                <w:sz w:val="24"/>
                <w:rtl/>
                <w:lang w:eastAsia="en-US"/>
              </w:rPr>
              <w:t>הזהרת נאשם</w:t>
            </w:r>
          </w:p>
        </w:tc>
        <w:tc>
          <w:tcPr>
            <w:tcW w:w="567" w:type="dxa"/>
          </w:tcPr>
          <w:p w14:paraId="459C2FD5" w14:textId="77777777" w:rsidR="002D732C" w:rsidRPr="002D732C" w:rsidRDefault="002D732C" w:rsidP="002D732C">
            <w:pPr>
              <w:spacing w:line="240" w:lineRule="auto"/>
              <w:jc w:val="left"/>
              <w:rPr>
                <w:rStyle w:val="Hyperlink"/>
                <w:rtl/>
              </w:rPr>
            </w:pPr>
            <w:hyperlink w:anchor="Seif609" w:tooltip="הזהרת נאשם" w:history="1">
              <w:r w:rsidRPr="002D732C">
                <w:rPr>
                  <w:rStyle w:val="Hyperlink"/>
                </w:rPr>
                <w:t>Go</w:t>
              </w:r>
            </w:hyperlink>
          </w:p>
        </w:tc>
        <w:tc>
          <w:tcPr>
            <w:tcW w:w="850" w:type="dxa"/>
          </w:tcPr>
          <w:p w14:paraId="13E3E06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Seif609</w:instrText>
            </w:r>
            <w:r>
              <w:rPr>
                <w:sz w:val="24"/>
                <w:rtl/>
                <w:lang w:eastAsia="en-US"/>
              </w:rPr>
              <w:instrText xml:space="preserve"> </w:instrText>
            </w:r>
            <w:r>
              <w:rPr>
                <w:rFonts w:cs="Frankruhel"/>
                <w:sz w:val="24"/>
                <w:rtl/>
                <w:lang w:eastAsia="en-US"/>
              </w:rPr>
              <w:fldChar w:fldCharType="separate"/>
            </w:r>
            <w:r>
              <w:rPr>
                <w:noProof/>
                <w:sz w:val="24"/>
                <w:rtl/>
                <w:lang w:eastAsia="en-US"/>
              </w:rPr>
              <w:t>61</w:t>
            </w:r>
            <w:r>
              <w:rPr>
                <w:rFonts w:cs="Frankruhel"/>
                <w:sz w:val="24"/>
                <w:rtl/>
                <w:lang w:eastAsia="en-US"/>
              </w:rPr>
              <w:fldChar w:fldCharType="end"/>
            </w:r>
          </w:p>
        </w:tc>
      </w:tr>
      <w:tr w:rsidR="002D732C" w:rsidRPr="002D732C" w14:paraId="19AE768E" w14:textId="77777777" w:rsidTr="002D732C">
        <w:tblPrEx>
          <w:tblCellMar>
            <w:top w:w="0" w:type="dxa"/>
            <w:bottom w:w="0" w:type="dxa"/>
          </w:tblCellMar>
        </w:tblPrEx>
        <w:tc>
          <w:tcPr>
            <w:tcW w:w="1247" w:type="dxa"/>
          </w:tcPr>
          <w:p w14:paraId="081DBEE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267 </w:t>
            </w:r>
          </w:p>
        </w:tc>
        <w:tc>
          <w:tcPr>
            <w:tcW w:w="5669" w:type="dxa"/>
          </w:tcPr>
          <w:p w14:paraId="78325ACB" w14:textId="77777777" w:rsidR="002D732C" w:rsidRPr="002D732C" w:rsidRDefault="002D732C" w:rsidP="002D732C">
            <w:pPr>
              <w:spacing w:line="240" w:lineRule="auto"/>
              <w:jc w:val="left"/>
              <w:rPr>
                <w:rFonts w:cs="Frankruhel"/>
                <w:sz w:val="24"/>
                <w:rtl/>
                <w:lang w:eastAsia="en-US"/>
              </w:rPr>
            </w:pPr>
            <w:r>
              <w:rPr>
                <w:sz w:val="24"/>
                <w:rtl/>
                <w:lang w:eastAsia="en-US"/>
              </w:rPr>
              <w:t>תוכן האזהרה</w:t>
            </w:r>
          </w:p>
        </w:tc>
        <w:tc>
          <w:tcPr>
            <w:tcW w:w="567" w:type="dxa"/>
          </w:tcPr>
          <w:p w14:paraId="3ED20FA3" w14:textId="77777777" w:rsidR="002D732C" w:rsidRPr="002D732C" w:rsidRDefault="002D732C" w:rsidP="002D732C">
            <w:pPr>
              <w:spacing w:line="240" w:lineRule="auto"/>
              <w:jc w:val="left"/>
              <w:rPr>
                <w:rStyle w:val="Hyperlink"/>
                <w:rtl/>
              </w:rPr>
            </w:pPr>
            <w:hyperlink w:anchor="Seif610" w:tooltip="תוכן האזהרה" w:history="1">
              <w:r w:rsidRPr="002D732C">
                <w:rPr>
                  <w:rStyle w:val="Hyperlink"/>
                </w:rPr>
                <w:t>Go</w:t>
              </w:r>
            </w:hyperlink>
          </w:p>
        </w:tc>
        <w:tc>
          <w:tcPr>
            <w:tcW w:w="850" w:type="dxa"/>
          </w:tcPr>
          <w:p w14:paraId="1BAEBDA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Seif610</w:instrText>
            </w:r>
            <w:r>
              <w:rPr>
                <w:sz w:val="24"/>
                <w:rtl/>
                <w:lang w:eastAsia="en-US"/>
              </w:rPr>
              <w:instrText xml:space="preserve"> </w:instrText>
            </w:r>
            <w:r>
              <w:rPr>
                <w:rFonts w:cs="Frankruhel"/>
                <w:sz w:val="24"/>
                <w:rtl/>
                <w:lang w:eastAsia="en-US"/>
              </w:rPr>
              <w:fldChar w:fldCharType="separate"/>
            </w:r>
            <w:r>
              <w:rPr>
                <w:noProof/>
                <w:sz w:val="24"/>
                <w:rtl/>
                <w:lang w:eastAsia="en-US"/>
              </w:rPr>
              <w:t>61</w:t>
            </w:r>
            <w:r>
              <w:rPr>
                <w:rFonts w:cs="Frankruhel"/>
                <w:sz w:val="24"/>
                <w:rtl/>
                <w:lang w:eastAsia="en-US"/>
              </w:rPr>
              <w:fldChar w:fldCharType="end"/>
            </w:r>
          </w:p>
        </w:tc>
      </w:tr>
      <w:tr w:rsidR="002D732C" w:rsidRPr="002D732C" w14:paraId="3C38B208" w14:textId="77777777" w:rsidTr="002D732C">
        <w:tblPrEx>
          <w:tblCellMar>
            <w:top w:w="0" w:type="dxa"/>
            <w:bottom w:w="0" w:type="dxa"/>
          </w:tblCellMar>
        </w:tblPrEx>
        <w:tc>
          <w:tcPr>
            <w:tcW w:w="1247" w:type="dxa"/>
          </w:tcPr>
          <w:p w14:paraId="5506D29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268 </w:t>
            </w:r>
          </w:p>
        </w:tc>
        <w:tc>
          <w:tcPr>
            <w:tcW w:w="5669" w:type="dxa"/>
          </w:tcPr>
          <w:p w14:paraId="01CAD79C" w14:textId="77777777" w:rsidR="002D732C" w:rsidRPr="002D732C" w:rsidRDefault="002D732C" w:rsidP="002D732C">
            <w:pPr>
              <w:spacing w:line="240" w:lineRule="auto"/>
              <w:jc w:val="left"/>
              <w:rPr>
                <w:rFonts w:cs="Frankruhel"/>
                <w:sz w:val="24"/>
                <w:rtl/>
                <w:lang w:eastAsia="en-US"/>
              </w:rPr>
            </w:pPr>
            <w:r>
              <w:rPr>
                <w:sz w:val="24"/>
                <w:rtl/>
                <w:lang w:eastAsia="en-US"/>
              </w:rPr>
              <w:t>הזהרת נאשם המביע רצונו למסור אמרה</w:t>
            </w:r>
          </w:p>
        </w:tc>
        <w:tc>
          <w:tcPr>
            <w:tcW w:w="567" w:type="dxa"/>
          </w:tcPr>
          <w:p w14:paraId="5DBE37D6" w14:textId="77777777" w:rsidR="002D732C" w:rsidRPr="002D732C" w:rsidRDefault="002D732C" w:rsidP="002D732C">
            <w:pPr>
              <w:spacing w:line="240" w:lineRule="auto"/>
              <w:jc w:val="left"/>
              <w:rPr>
                <w:rStyle w:val="Hyperlink"/>
                <w:rtl/>
              </w:rPr>
            </w:pPr>
            <w:hyperlink w:anchor="Seif611" w:tooltip="הזהרת נאשם המביע רצונו למסור אמרה" w:history="1">
              <w:r w:rsidRPr="002D732C">
                <w:rPr>
                  <w:rStyle w:val="Hyperlink"/>
                </w:rPr>
                <w:t>Go</w:t>
              </w:r>
            </w:hyperlink>
          </w:p>
        </w:tc>
        <w:tc>
          <w:tcPr>
            <w:tcW w:w="850" w:type="dxa"/>
          </w:tcPr>
          <w:p w14:paraId="6571077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Seif611</w:instrText>
            </w:r>
            <w:r>
              <w:rPr>
                <w:sz w:val="24"/>
                <w:rtl/>
                <w:lang w:eastAsia="en-US"/>
              </w:rPr>
              <w:instrText xml:space="preserve"> </w:instrText>
            </w:r>
            <w:r>
              <w:rPr>
                <w:rFonts w:cs="Frankruhel"/>
                <w:sz w:val="24"/>
                <w:rtl/>
                <w:lang w:eastAsia="en-US"/>
              </w:rPr>
              <w:fldChar w:fldCharType="separate"/>
            </w:r>
            <w:r>
              <w:rPr>
                <w:noProof/>
                <w:sz w:val="24"/>
                <w:rtl/>
                <w:lang w:eastAsia="en-US"/>
              </w:rPr>
              <w:t>61</w:t>
            </w:r>
            <w:r>
              <w:rPr>
                <w:rFonts w:cs="Frankruhel"/>
                <w:sz w:val="24"/>
                <w:rtl/>
                <w:lang w:eastAsia="en-US"/>
              </w:rPr>
              <w:fldChar w:fldCharType="end"/>
            </w:r>
          </w:p>
        </w:tc>
      </w:tr>
      <w:tr w:rsidR="002D732C" w:rsidRPr="002D732C" w14:paraId="39D63CC0" w14:textId="77777777" w:rsidTr="002D732C">
        <w:tblPrEx>
          <w:tblCellMar>
            <w:top w:w="0" w:type="dxa"/>
            <w:bottom w:w="0" w:type="dxa"/>
          </w:tblCellMar>
        </w:tblPrEx>
        <w:tc>
          <w:tcPr>
            <w:tcW w:w="1247" w:type="dxa"/>
          </w:tcPr>
          <w:p w14:paraId="6612A72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269 </w:t>
            </w:r>
          </w:p>
        </w:tc>
        <w:tc>
          <w:tcPr>
            <w:tcW w:w="5669" w:type="dxa"/>
          </w:tcPr>
          <w:p w14:paraId="74A3A9F5" w14:textId="77777777" w:rsidR="002D732C" w:rsidRPr="002D732C" w:rsidRDefault="002D732C" w:rsidP="002D732C">
            <w:pPr>
              <w:spacing w:line="240" w:lineRule="auto"/>
              <w:jc w:val="left"/>
              <w:rPr>
                <w:rFonts w:cs="Frankruhel"/>
                <w:sz w:val="24"/>
                <w:rtl/>
                <w:lang w:eastAsia="en-US"/>
              </w:rPr>
            </w:pPr>
            <w:r>
              <w:rPr>
                <w:sz w:val="24"/>
                <w:rtl/>
                <w:lang w:eastAsia="en-US"/>
              </w:rPr>
              <w:t>אין לחקור מי שמוסר אמרה</w:t>
            </w:r>
          </w:p>
        </w:tc>
        <w:tc>
          <w:tcPr>
            <w:tcW w:w="567" w:type="dxa"/>
          </w:tcPr>
          <w:p w14:paraId="45BC0295" w14:textId="77777777" w:rsidR="002D732C" w:rsidRPr="002D732C" w:rsidRDefault="002D732C" w:rsidP="002D732C">
            <w:pPr>
              <w:spacing w:line="240" w:lineRule="auto"/>
              <w:jc w:val="left"/>
              <w:rPr>
                <w:rStyle w:val="Hyperlink"/>
                <w:rtl/>
              </w:rPr>
            </w:pPr>
            <w:hyperlink w:anchor="Seif612" w:tooltip="אין לחקור מי שמוסר אמרה" w:history="1">
              <w:r w:rsidRPr="002D732C">
                <w:rPr>
                  <w:rStyle w:val="Hyperlink"/>
                </w:rPr>
                <w:t>Go</w:t>
              </w:r>
            </w:hyperlink>
          </w:p>
        </w:tc>
        <w:tc>
          <w:tcPr>
            <w:tcW w:w="850" w:type="dxa"/>
          </w:tcPr>
          <w:p w14:paraId="58BBDB3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Seif612</w:instrText>
            </w:r>
            <w:r>
              <w:rPr>
                <w:sz w:val="24"/>
                <w:rtl/>
                <w:lang w:eastAsia="en-US"/>
              </w:rPr>
              <w:instrText xml:space="preserve"> </w:instrText>
            </w:r>
            <w:r>
              <w:rPr>
                <w:rFonts w:cs="Frankruhel"/>
                <w:sz w:val="24"/>
                <w:rtl/>
                <w:lang w:eastAsia="en-US"/>
              </w:rPr>
              <w:fldChar w:fldCharType="separate"/>
            </w:r>
            <w:r>
              <w:rPr>
                <w:noProof/>
                <w:sz w:val="24"/>
                <w:rtl/>
                <w:lang w:eastAsia="en-US"/>
              </w:rPr>
              <w:t>61</w:t>
            </w:r>
            <w:r>
              <w:rPr>
                <w:rFonts w:cs="Frankruhel"/>
                <w:sz w:val="24"/>
                <w:rtl/>
                <w:lang w:eastAsia="en-US"/>
              </w:rPr>
              <w:fldChar w:fldCharType="end"/>
            </w:r>
          </w:p>
        </w:tc>
      </w:tr>
      <w:tr w:rsidR="002D732C" w:rsidRPr="002D732C" w14:paraId="474648DC" w14:textId="77777777" w:rsidTr="002D732C">
        <w:tblPrEx>
          <w:tblCellMar>
            <w:top w:w="0" w:type="dxa"/>
            <w:bottom w:w="0" w:type="dxa"/>
          </w:tblCellMar>
        </w:tblPrEx>
        <w:tc>
          <w:tcPr>
            <w:tcW w:w="1247" w:type="dxa"/>
          </w:tcPr>
          <w:p w14:paraId="6AE5752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270 </w:t>
            </w:r>
          </w:p>
        </w:tc>
        <w:tc>
          <w:tcPr>
            <w:tcW w:w="5669" w:type="dxa"/>
          </w:tcPr>
          <w:p w14:paraId="7FCD40F8" w14:textId="77777777" w:rsidR="002D732C" w:rsidRPr="002D732C" w:rsidRDefault="002D732C" w:rsidP="002D732C">
            <w:pPr>
              <w:spacing w:line="240" w:lineRule="auto"/>
              <w:jc w:val="left"/>
              <w:rPr>
                <w:rFonts w:cs="Frankruhel"/>
                <w:sz w:val="24"/>
                <w:rtl/>
                <w:lang w:eastAsia="en-US"/>
              </w:rPr>
            </w:pPr>
            <w:r>
              <w:rPr>
                <w:sz w:val="24"/>
                <w:rtl/>
                <w:lang w:eastAsia="en-US"/>
              </w:rPr>
              <w:t>אמרת נאשם, כשיש נאשמים אחדים</w:t>
            </w:r>
          </w:p>
        </w:tc>
        <w:tc>
          <w:tcPr>
            <w:tcW w:w="567" w:type="dxa"/>
          </w:tcPr>
          <w:p w14:paraId="00427397" w14:textId="77777777" w:rsidR="002D732C" w:rsidRPr="002D732C" w:rsidRDefault="002D732C" w:rsidP="002D732C">
            <w:pPr>
              <w:spacing w:line="240" w:lineRule="auto"/>
              <w:jc w:val="left"/>
              <w:rPr>
                <w:rStyle w:val="Hyperlink"/>
                <w:rtl/>
              </w:rPr>
            </w:pPr>
            <w:hyperlink w:anchor="Seif613" w:tooltip="אמרת נאשם, כשיש נאשמים אחדים" w:history="1">
              <w:r w:rsidRPr="002D732C">
                <w:rPr>
                  <w:rStyle w:val="Hyperlink"/>
                </w:rPr>
                <w:t>Go</w:t>
              </w:r>
            </w:hyperlink>
          </w:p>
        </w:tc>
        <w:tc>
          <w:tcPr>
            <w:tcW w:w="850" w:type="dxa"/>
          </w:tcPr>
          <w:p w14:paraId="1059275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Seif613</w:instrText>
            </w:r>
            <w:r>
              <w:rPr>
                <w:sz w:val="24"/>
                <w:rtl/>
                <w:lang w:eastAsia="en-US"/>
              </w:rPr>
              <w:instrText xml:space="preserve"> </w:instrText>
            </w:r>
            <w:r>
              <w:rPr>
                <w:rFonts w:cs="Frankruhel"/>
                <w:sz w:val="24"/>
                <w:rtl/>
                <w:lang w:eastAsia="en-US"/>
              </w:rPr>
              <w:fldChar w:fldCharType="separate"/>
            </w:r>
            <w:r>
              <w:rPr>
                <w:noProof/>
                <w:sz w:val="24"/>
                <w:rtl/>
                <w:lang w:eastAsia="en-US"/>
              </w:rPr>
              <w:t>62</w:t>
            </w:r>
            <w:r>
              <w:rPr>
                <w:rFonts w:cs="Frankruhel"/>
                <w:sz w:val="24"/>
                <w:rtl/>
                <w:lang w:eastAsia="en-US"/>
              </w:rPr>
              <w:fldChar w:fldCharType="end"/>
            </w:r>
          </w:p>
        </w:tc>
      </w:tr>
      <w:tr w:rsidR="002D732C" w:rsidRPr="002D732C" w14:paraId="4CEFAB35" w14:textId="77777777" w:rsidTr="002D732C">
        <w:tblPrEx>
          <w:tblCellMar>
            <w:top w:w="0" w:type="dxa"/>
            <w:bottom w:w="0" w:type="dxa"/>
          </w:tblCellMar>
        </w:tblPrEx>
        <w:tc>
          <w:tcPr>
            <w:tcW w:w="1247" w:type="dxa"/>
          </w:tcPr>
          <w:p w14:paraId="6E66007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271 </w:t>
            </w:r>
          </w:p>
        </w:tc>
        <w:tc>
          <w:tcPr>
            <w:tcW w:w="5669" w:type="dxa"/>
          </w:tcPr>
          <w:p w14:paraId="5A2D7BEC" w14:textId="77777777" w:rsidR="002D732C" w:rsidRPr="002D732C" w:rsidRDefault="002D732C" w:rsidP="002D732C">
            <w:pPr>
              <w:spacing w:line="240" w:lineRule="auto"/>
              <w:jc w:val="left"/>
              <w:rPr>
                <w:rFonts w:cs="Frankruhel"/>
                <w:sz w:val="24"/>
                <w:rtl/>
                <w:lang w:eastAsia="en-US"/>
              </w:rPr>
            </w:pPr>
            <w:r>
              <w:rPr>
                <w:sz w:val="24"/>
                <w:rtl/>
                <w:lang w:eastAsia="en-US"/>
              </w:rPr>
              <w:t>אמרה הנמסרת בכתב</w:t>
            </w:r>
          </w:p>
        </w:tc>
        <w:tc>
          <w:tcPr>
            <w:tcW w:w="567" w:type="dxa"/>
          </w:tcPr>
          <w:p w14:paraId="1DF7F5B6" w14:textId="77777777" w:rsidR="002D732C" w:rsidRPr="002D732C" w:rsidRDefault="002D732C" w:rsidP="002D732C">
            <w:pPr>
              <w:spacing w:line="240" w:lineRule="auto"/>
              <w:jc w:val="left"/>
              <w:rPr>
                <w:rStyle w:val="Hyperlink"/>
                <w:rtl/>
              </w:rPr>
            </w:pPr>
            <w:hyperlink w:anchor="Seif614" w:tooltip="אמרה הנמסרת בכתב" w:history="1">
              <w:r w:rsidRPr="002D732C">
                <w:rPr>
                  <w:rStyle w:val="Hyperlink"/>
                </w:rPr>
                <w:t>Go</w:t>
              </w:r>
            </w:hyperlink>
          </w:p>
        </w:tc>
        <w:tc>
          <w:tcPr>
            <w:tcW w:w="850" w:type="dxa"/>
          </w:tcPr>
          <w:p w14:paraId="4C9A0CF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Seif614</w:instrText>
            </w:r>
            <w:r>
              <w:rPr>
                <w:sz w:val="24"/>
                <w:rtl/>
                <w:lang w:eastAsia="en-US"/>
              </w:rPr>
              <w:instrText xml:space="preserve"> </w:instrText>
            </w:r>
            <w:r>
              <w:rPr>
                <w:rFonts w:cs="Frankruhel"/>
                <w:sz w:val="24"/>
                <w:rtl/>
                <w:lang w:eastAsia="en-US"/>
              </w:rPr>
              <w:fldChar w:fldCharType="separate"/>
            </w:r>
            <w:r>
              <w:rPr>
                <w:noProof/>
                <w:sz w:val="24"/>
                <w:rtl/>
                <w:lang w:eastAsia="en-US"/>
              </w:rPr>
              <w:t>62</w:t>
            </w:r>
            <w:r>
              <w:rPr>
                <w:rFonts w:cs="Frankruhel"/>
                <w:sz w:val="24"/>
                <w:rtl/>
                <w:lang w:eastAsia="en-US"/>
              </w:rPr>
              <w:fldChar w:fldCharType="end"/>
            </w:r>
          </w:p>
        </w:tc>
      </w:tr>
      <w:tr w:rsidR="002D732C" w:rsidRPr="002D732C" w14:paraId="5E4BE6EE" w14:textId="77777777" w:rsidTr="002D732C">
        <w:tblPrEx>
          <w:tblCellMar>
            <w:top w:w="0" w:type="dxa"/>
            <w:bottom w:w="0" w:type="dxa"/>
          </w:tblCellMar>
        </w:tblPrEx>
        <w:tc>
          <w:tcPr>
            <w:tcW w:w="1247" w:type="dxa"/>
          </w:tcPr>
          <w:p w14:paraId="2187DD6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272 </w:t>
            </w:r>
          </w:p>
        </w:tc>
        <w:tc>
          <w:tcPr>
            <w:tcW w:w="5669" w:type="dxa"/>
          </w:tcPr>
          <w:p w14:paraId="7446A23E" w14:textId="77777777" w:rsidR="002D732C" w:rsidRPr="002D732C" w:rsidRDefault="002D732C" w:rsidP="002D732C">
            <w:pPr>
              <w:spacing w:line="240" w:lineRule="auto"/>
              <w:jc w:val="left"/>
              <w:rPr>
                <w:rFonts w:cs="Frankruhel"/>
                <w:sz w:val="24"/>
                <w:rtl/>
                <w:lang w:eastAsia="en-US"/>
              </w:rPr>
            </w:pPr>
            <w:r>
              <w:rPr>
                <w:sz w:val="24"/>
                <w:rtl/>
                <w:lang w:eastAsia="en-US"/>
              </w:rPr>
              <w:t>אמרה הנמסרת בעל פה</w:t>
            </w:r>
          </w:p>
        </w:tc>
        <w:tc>
          <w:tcPr>
            <w:tcW w:w="567" w:type="dxa"/>
          </w:tcPr>
          <w:p w14:paraId="54CB2A32" w14:textId="77777777" w:rsidR="002D732C" w:rsidRPr="002D732C" w:rsidRDefault="002D732C" w:rsidP="002D732C">
            <w:pPr>
              <w:spacing w:line="240" w:lineRule="auto"/>
              <w:jc w:val="left"/>
              <w:rPr>
                <w:rStyle w:val="Hyperlink"/>
                <w:rtl/>
              </w:rPr>
            </w:pPr>
            <w:hyperlink w:anchor="Seif615" w:tooltip="אמרה הנמסרת בעל פה" w:history="1">
              <w:r w:rsidRPr="002D732C">
                <w:rPr>
                  <w:rStyle w:val="Hyperlink"/>
                </w:rPr>
                <w:t>Go</w:t>
              </w:r>
            </w:hyperlink>
          </w:p>
        </w:tc>
        <w:tc>
          <w:tcPr>
            <w:tcW w:w="850" w:type="dxa"/>
          </w:tcPr>
          <w:p w14:paraId="111E9BC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Seif615</w:instrText>
            </w:r>
            <w:r>
              <w:rPr>
                <w:sz w:val="24"/>
                <w:rtl/>
                <w:lang w:eastAsia="en-US"/>
              </w:rPr>
              <w:instrText xml:space="preserve"> </w:instrText>
            </w:r>
            <w:r>
              <w:rPr>
                <w:rFonts w:cs="Frankruhel"/>
                <w:sz w:val="24"/>
                <w:rtl/>
                <w:lang w:eastAsia="en-US"/>
              </w:rPr>
              <w:fldChar w:fldCharType="separate"/>
            </w:r>
            <w:r>
              <w:rPr>
                <w:noProof/>
                <w:sz w:val="24"/>
                <w:rtl/>
                <w:lang w:eastAsia="en-US"/>
              </w:rPr>
              <w:t>62</w:t>
            </w:r>
            <w:r>
              <w:rPr>
                <w:rFonts w:cs="Frankruhel"/>
                <w:sz w:val="24"/>
                <w:rtl/>
                <w:lang w:eastAsia="en-US"/>
              </w:rPr>
              <w:fldChar w:fldCharType="end"/>
            </w:r>
          </w:p>
        </w:tc>
      </w:tr>
      <w:tr w:rsidR="002D732C" w:rsidRPr="002D732C" w14:paraId="0D67E60E" w14:textId="77777777" w:rsidTr="002D732C">
        <w:tblPrEx>
          <w:tblCellMar>
            <w:top w:w="0" w:type="dxa"/>
            <w:bottom w:w="0" w:type="dxa"/>
          </w:tblCellMar>
        </w:tblPrEx>
        <w:tc>
          <w:tcPr>
            <w:tcW w:w="1247" w:type="dxa"/>
          </w:tcPr>
          <w:p w14:paraId="20E7220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273 </w:t>
            </w:r>
          </w:p>
        </w:tc>
        <w:tc>
          <w:tcPr>
            <w:tcW w:w="5669" w:type="dxa"/>
          </w:tcPr>
          <w:p w14:paraId="5E118A7C" w14:textId="77777777" w:rsidR="002D732C" w:rsidRPr="002D732C" w:rsidRDefault="002D732C" w:rsidP="002D732C">
            <w:pPr>
              <w:spacing w:line="240" w:lineRule="auto"/>
              <w:jc w:val="left"/>
              <w:rPr>
                <w:rFonts w:cs="Frankruhel"/>
                <w:sz w:val="24"/>
                <w:rtl/>
                <w:lang w:eastAsia="en-US"/>
              </w:rPr>
            </w:pPr>
            <w:r>
              <w:rPr>
                <w:sz w:val="24"/>
                <w:rtl/>
                <w:lang w:eastAsia="en-US"/>
              </w:rPr>
              <w:t>אי כפיפות קצין בודק לדיני ראיות</w:t>
            </w:r>
          </w:p>
        </w:tc>
        <w:tc>
          <w:tcPr>
            <w:tcW w:w="567" w:type="dxa"/>
          </w:tcPr>
          <w:p w14:paraId="61FAA15E" w14:textId="77777777" w:rsidR="002D732C" w:rsidRPr="002D732C" w:rsidRDefault="002D732C" w:rsidP="002D732C">
            <w:pPr>
              <w:spacing w:line="240" w:lineRule="auto"/>
              <w:jc w:val="left"/>
              <w:rPr>
                <w:rStyle w:val="Hyperlink"/>
                <w:rtl/>
              </w:rPr>
            </w:pPr>
            <w:hyperlink w:anchor="Seif616" w:tooltip="אי כפיפות קצין בודק לדיני ראיות" w:history="1">
              <w:r w:rsidRPr="002D732C">
                <w:rPr>
                  <w:rStyle w:val="Hyperlink"/>
                </w:rPr>
                <w:t>Go</w:t>
              </w:r>
            </w:hyperlink>
          </w:p>
        </w:tc>
        <w:tc>
          <w:tcPr>
            <w:tcW w:w="850" w:type="dxa"/>
          </w:tcPr>
          <w:p w14:paraId="670D89A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Seif616</w:instrText>
            </w:r>
            <w:r>
              <w:rPr>
                <w:sz w:val="24"/>
                <w:rtl/>
                <w:lang w:eastAsia="en-US"/>
              </w:rPr>
              <w:instrText xml:space="preserve"> </w:instrText>
            </w:r>
            <w:r>
              <w:rPr>
                <w:rFonts w:cs="Frankruhel"/>
                <w:sz w:val="24"/>
                <w:rtl/>
                <w:lang w:eastAsia="en-US"/>
              </w:rPr>
              <w:fldChar w:fldCharType="separate"/>
            </w:r>
            <w:r>
              <w:rPr>
                <w:noProof/>
                <w:sz w:val="24"/>
                <w:rtl/>
                <w:lang w:eastAsia="en-US"/>
              </w:rPr>
              <w:t>62</w:t>
            </w:r>
            <w:r>
              <w:rPr>
                <w:rFonts w:cs="Frankruhel"/>
                <w:sz w:val="24"/>
                <w:rtl/>
                <w:lang w:eastAsia="en-US"/>
              </w:rPr>
              <w:fldChar w:fldCharType="end"/>
            </w:r>
          </w:p>
        </w:tc>
      </w:tr>
      <w:tr w:rsidR="002D732C" w:rsidRPr="002D732C" w14:paraId="043277DB" w14:textId="77777777" w:rsidTr="002D732C">
        <w:tblPrEx>
          <w:tblCellMar>
            <w:top w:w="0" w:type="dxa"/>
            <w:bottom w:w="0" w:type="dxa"/>
          </w:tblCellMar>
        </w:tblPrEx>
        <w:tc>
          <w:tcPr>
            <w:tcW w:w="1247" w:type="dxa"/>
          </w:tcPr>
          <w:p w14:paraId="65F154A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274 </w:t>
            </w:r>
          </w:p>
        </w:tc>
        <w:tc>
          <w:tcPr>
            <w:tcW w:w="5669" w:type="dxa"/>
          </w:tcPr>
          <w:p w14:paraId="76490233" w14:textId="77777777" w:rsidR="002D732C" w:rsidRPr="002D732C" w:rsidRDefault="002D732C" w:rsidP="002D732C">
            <w:pPr>
              <w:spacing w:line="240" w:lineRule="auto"/>
              <w:jc w:val="left"/>
              <w:rPr>
                <w:rFonts w:cs="Frankruhel"/>
                <w:sz w:val="24"/>
                <w:rtl/>
                <w:lang w:eastAsia="en-US"/>
              </w:rPr>
            </w:pPr>
            <w:r>
              <w:rPr>
                <w:sz w:val="24"/>
                <w:rtl/>
                <w:lang w:eastAsia="en-US"/>
              </w:rPr>
              <w:t>פרטי בדיקה אחרים</w:t>
            </w:r>
          </w:p>
        </w:tc>
        <w:tc>
          <w:tcPr>
            <w:tcW w:w="567" w:type="dxa"/>
          </w:tcPr>
          <w:p w14:paraId="69E64A92" w14:textId="77777777" w:rsidR="002D732C" w:rsidRPr="002D732C" w:rsidRDefault="002D732C" w:rsidP="002D732C">
            <w:pPr>
              <w:spacing w:line="240" w:lineRule="auto"/>
              <w:jc w:val="left"/>
              <w:rPr>
                <w:rStyle w:val="Hyperlink"/>
                <w:rtl/>
              </w:rPr>
            </w:pPr>
            <w:hyperlink w:anchor="Seif617" w:tooltip="פרטי בדיקה אחרים" w:history="1">
              <w:r w:rsidRPr="002D732C">
                <w:rPr>
                  <w:rStyle w:val="Hyperlink"/>
                </w:rPr>
                <w:t>Go</w:t>
              </w:r>
            </w:hyperlink>
          </w:p>
        </w:tc>
        <w:tc>
          <w:tcPr>
            <w:tcW w:w="850" w:type="dxa"/>
          </w:tcPr>
          <w:p w14:paraId="42C7C08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Seif617</w:instrText>
            </w:r>
            <w:r>
              <w:rPr>
                <w:sz w:val="24"/>
                <w:rtl/>
                <w:lang w:eastAsia="en-US"/>
              </w:rPr>
              <w:instrText xml:space="preserve"> </w:instrText>
            </w:r>
            <w:r>
              <w:rPr>
                <w:rFonts w:cs="Frankruhel"/>
                <w:sz w:val="24"/>
                <w:rtl/>
                <w:lang w:eastAsia="en-US"/>
              </w:rPr>
              <w:fldChar w:fldCharType="separate"/>
            </w:r>
            <w:r>
              <w:rPr>
                <w:noProof/>
                <w:sz w:val="24"/>
                <w:rtl/>
                <w:lang w:eastAsia="en-US"/>
              </w:rPr>
              <w:t>62</w:t>
            </w:r>
            <w:r>
              <w:rPr>
                <w:rFonts w:cs="Frankruhel"/>
                <w:sz w:val="24"/>
                <w:rtl/>
                <w:lang w:eastAsia="en-US"/>
              </w:rPr>
              <w:fldChar w:fldCharType="end"/>
            </w:r>
          </w:p>
        </w:tc>
      </w:tr>
      <w:tr w:rsidR="002D732C" w:rsidRPr="002D732C" w14:paraId="084273E5" w14:textId="77777777" w:rsidTr="002D732C">
        <w:tblPrEx>
          <w:tblCellMar>
            <w:top w:w="0" w:type="dxa"/>
            <w:bottom w:w="0" w:type="dxa"/>
          </w:tblCellMar>
        </w:tblPrEx>
        <w:tc>
          <w:tcPr>
            <w:tcW w:w="1247" w:type="dxa"/>
          </w:tcPr>
          <w:p w14:paraId="1F2CBA7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275 </w:t>
            </w:r>
          </w:p>
        </w:tc>
        <w:tc>
          <w:tcPr>
            <w:tcW w:w="5669" w:type="dxa"/>
          </w:tcPr>
          <w:p w14:paraId="11FB3484" w14:textId="77777777" w:rsidR="002D732C" w:rsidRPr="002D732C" w:rsidRDefault="002D732C" w:rsidP="002D732C">
            <w:pPr>
              <w:spacing w:line="240" w:lineRule="auto"/>
              <w:jc w:val="left"/>
              <w:rPr>
                <w:rFonts w:cs="Frankruhel"/>
                <w:sz w:val="24"/>
                <w:rtl/>
                <w:lang w:eastAsia="en-US"/>
              </w:rPr>
            </w:pPr>
            <w:r>
              <w:rPr>
                <w:sz w:val="24"/>
                <w:rtl/>
                <w:lang w:eastAsia="en-US"/>
              </w:rPr>
              <w:t>חומר בדיקה שלא נגבה על ידי הקצין הבודק</w:t>
            </w:r>
          </w:p>
        </w:tc>
        <w:tc>
          <w:tcPr>
            <w:tcW w:w="567" w:type="dxa"/>
          </w:tcPr>
          <w:p w14:paraId="6D1A5D07" w14:textId="77777777" w:rsidR="002D732C" w:rsidRPr="002D732C" w:rsidRDefault="002D732C" w:rsidP="002D732C">
            <w:pPr>
              <w:spacing w:line="240" w:lineRule="auto"/>
              <w:jc w:val="left"/>
              <w:rPr>
                <w:rStyle w:val="Hyperlink"/>
                <w:rtl/>
              </w:rPr>
            </w:pPr>
            <w:hyperlink w:anchor="Seif618" w:tooltip="חומר בדיקה שלא נגבה על ידי הקצין הבודק" w:history="1">
              <w:r w:rsidRPr="002D732C">
                <w:rPr>
                  <w:rStyle w:val="Hyperlink"/>
                </w:rPr>
                <w:t>Go</w:t>
              </w:r>
            </w:hyperlink>
          </w:p>
        </w:tc>
        <w:tc>
          <w:tcPr>
            <w:tcW w:w="850" w:type="dxa"/>
          </w:tcPr>
          <w:p w14:paraId="276FD4C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Seif618</w:instrText>
            </w:r>
            <w:r>
              <w:rPr>
                <w:sz w:val="24"/>
                <w:rtl/>
                <w:lang w:eastAsia="en-US"/>
              </w:rPr>
              <w:instrText xml:space="preserve"> </w:instrText>
            </w:r>
            <w:r>
              <w:rPr>
                <w:rFonts w:cs="Frankruhel"/>
                <w:sz w:val="24"/>
                <w:rtl/>
                <w:lang w:eastAsia="en-US"/>
              </w:rPr>
              <w:fldChar w:fldCharType="separate"/>
            </w:r>
            <w:r>
              <w:rPr>
                <w:noProof/>
                <w:sz w:val="24"/>
                <w:rtl/>
                <w:lang w:eastAsia="en-US"/>
              </w:rPr>
              <w:t>62</w:t>
            </w:r>
            <w:r>
              <w:rPr>
                <w:rFonts w:cs="Frankruhel"/>
                <w:sz w:val="24"/>
                <w:rtl/>
                <w:lang w:eastAsia="en-US"/>
              </w:rPr>
              <w:fldChar w:fldCharType="end"/>
            </w:r>
          </w:p>
        </w:tc>
      </w:tr>
      <w:tr w:rsidR="002D732C" w:rsidRPr="002D732C" w14:paraId="62AA4598" w14:textId="77777777" w:rsidTr="002D732C">
        <w:tblPrEx>
          <w:tblCellMar>
            <w:top w:w="0" w:type="dxa"/>
            <w:bottom w:w="0" w:type="dxa"/>
          </w:tblCellMar>
        </w:tblPrEx>
        <w:tc>
          <w:tcPr>
            <w:tcW w:w="1247" w:type="dxa"/>
          </w:tcPr>
          <w:p w14:paraId="7864C20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276 </w:t>
            </w:r>
          </w:p>
        </w:tc>
        <w:tc>
          <w:tcPr>
            <w:tcW w:w="5669" w:type="dxa"/>
          </w:tcPr>
          <w:p w14:paraId="4C73617A" w14:textId="77777777" w:rsidR="002D732C" w:rsidRPr="002D732C" w:rsidRDefault="002D732C" w:rsidP="002D732C">
            <w:pPr>
              <w:spacing w:line="240" w:lineRule="auto"/>
              <w:jc w:val="left"/>
              <w:rPr>
                <w:rFonts w:cs="Frankruhel"/>
                <w:sz w:val="24"/>
                <w:rtl/>
                <w:lang w:eastAsia="en-US"/>
              </w:rPr>
            </w:pPr>
            <w:r>
              <w:rPr>
                <w:sz w:val="24"/>
                <w:rtl/>
                <w:lang w:eastAsia="en-US"/>
              </w:rPr>
              <w:t>סיום הבדיקה</w:t>
            </w:r>
          </w:p>
        </w:tc>
        <w:tc>
          <w:tcPr>
            <w:tcW w:w="567" w:type="dxa"/>
          </w:tcPr>
          <w:p w14:paraId="016F5952" w14:textId="77777777" w:rsidR="002D732C" w:rsidRPr="002D732C" w:rsidRDefault="002D732C" w:rsidP="002D732C">
            <w:pPr>
              <w:spacing w:line="240" w:lineRule="auto"/>
              <w:jc w:val="left"/>
              <w:rPr>
                <w:rStyle w:val="Hyperlink"/>
                <w:rtl/>
              </w:rPr>
            </w:pPr>
            <w:hyperlink w:anchor="Seif619" w:tooltip="סיום הבדיקה" w:history="1">
              <w:r w:rsidRPr="002D732C">
                <w:rPr>
                  <w:rStyle w:val="Hyperlink"/>
                </w:rPr>
                <w:t>Go</w:t>
              </w:r>
            </w:hyperlink>
          </w:p>
        </w:tc>
        <w:tc>
          <w:tcPr>
            <w:tcW w:w="850" w:type="dxa"/>
          </w:tcPr>
          <w:p w14:paraId="27C243A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Seif619</w:instrText>
            </w:r>
            <w:r>
              <w:rPr>
                <w:sz w:val="24"/>
                <w:rtl/>
                <w:lang w:eastAsia="en-US"/>
              </w:rPr>
              <w:instrText xml:space="preserve"> </w:instrText>
            </w:r>
            <w:r>
              <w:rPr>
                <w:rFonts w:cs="Frankruhel"/>
                <w:sz w:val="24"/>
                <w:rtl/>
                <w:lang w:eastAsia="en-US"/>
              </w:rPr>
              <w:fldChar w:fldCharType="separate"/>
            </w:r>
            <w:r>
              <w:rPr>
                <w:noProof/>
                <w:sz w:val="24"/>
                <w:rtl/>
                <w:lang w:eastAsia="en-US"/>
              </w:rPr>
              <w:t>62</w:t>
            </w:r>
            <w:r>
              <w:rPr>
                <w:rFonts w:cs="Frankruhel"/>
                <w:sz w:val="24"/>
                <w:rtl/>
                <w:lang w:eastAsia="en-US"/>
              </w:rPr>
              <w:fldChar w:fldCharType="end"/>
            </w:r>
          </w:p>
        </w:tc>
      </w:tr>
      <w:tr w:rsidR="002D732C" w:rsidRPr="002D732C" w14:paraId="54F4EDCE" w14:textId="77777777" w:rsidTr="002D732C">
        <w:tblPrEx>
          <w:tblCellMar>
            <w:top w:w="0" w:type="dxa"/>
            <w:bottom w:w="0" w:type="dxa"/>
          </w:tblCellMar>
        </w:tblPrEx>
        <w:tc>
          <w:tcPr>
            <w:tcW w:w="1247" w:type="dxa"/>
          </w:tcPr>
          <w:p w14:paraId="393CBB1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277 </w:t>
            </w:r>
          </w:p>
        </w:tc>
        <w:tc>
          <w:tcPr>
            <w:tcW w:w="5669" w:type="dxa"/>
          </w:tcPr>
          <w:p w14:paraId="69E21B7F" w14:textId="77777777" w:rsidR="002D732C" w:rsidRPr="002D732C" w:rsidRDefault="002D732C" w:rsidP="002D732C">
            <w:pPr>
              <w:spacing w:line="240" w:lineRule="auto"/>
              <w:jc w:val="left"/>
              <w:rPr>
                <w:rFonts w:cs="Frankruhel"/>
                <w:sz w:val="24"/>
                <w:rtl/>
                <w:lang w:eastAsia="en-US"/>
              </w:rPr>
            </w:pPr>
            <w:r>
              <w:rPr>
                <w:sz w:val="24"/>
                <w:rtl/>
                <w:lang w:eastAsia="en-US"/>
              </w:rPr>
              <w:t>העברת חומר בדיקה לפרקליט צבאי</w:t>
            </w:r>
          </w:p>
        </w:tc>
        <w:tc>
          <w:tcPr>
            <w:tcW w:w="567" w:type="dxa"/>
          </w:tcPr>
          <w:p w14:paraId="2245D58B" w14:textId="77777777" w:rsidR="002D732C" w:rsidRPr="002D732C" w:rsidRDefault="002D732C" w:rsidP="002D732C">
            <w:pPr>
              <w:spacing w:line="240" w:lineRule="auto"/>
              <w:jc w:val="left"/>
              <w:rPr>
                <w:rStyle w:val="Hyperlink"/>
                <w:rtl/>
              </w:rPr>
            </w:pPr>
            <w:hyperlink w:anchor="Seif620" w:tooltip="העברת חומר בדיקה לפרקליט צבאי" w:history="1">
              <w:r w:rsidRPr="002D732C">
                <w:rPr>
                  <w:rStyle w:val="Hyperlink"/>
                </w:rPr>
                <w:t>Go</w:t>
              </w:r>
            </w:hyperlink>
          </w:p>
        </w:tc>
        <w:tc>
          <w:tcPr>
            <w:tcW w:w="850" w:type="dxa"/>
          </w:tcPr>
          <w:p w14:paraId="6C1DF96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Seif620</w:instrText>
            </w:r>
            <w:r>
              <w:rPr>
                <w:sz w:val="24"/>
                <w:rtl/>
                <w:lang w:eastAsia="en-US"/>
              </w:rPr>
              <w:instrText xml:space="preserve"> </w:instrText>
            </w:r>
            <w:r>
              <w:rPr>
                <w:rFonts w:cs="Frankruhel"/>
                <w:sz w:val="24"/>
                <w:rtl/>
                <w:lang w:eastAsia="en-US"/>
              </w:rPr>
              <w:fldChar w:fldCharType="separate"/>
            </w:r>
            <w:r>
              <w:rPr>
                <w:noProof/>
                <w:sz w:val="24"/>
                <w:rtl/>
                <w:lang w:eastAsia="en-US"/>
              </w:rPr>
              <w:t>62</w:t>
            </w:r>
            <w:r>
              <w:rPr>
                <w:rFonts w:cs="Frankruhel"/>
                <w:sz w:val="24"/>
                <w:rtl/>
                <w:lang w:eastAsia="en-US"/>
              </w:rPr>
              <w:fldChar w:fldCharType="end"/>
            </w:r>
          </w:p>
        </w:tc>
      </w:tr>
      <w:tr w:rsidR="002D732C" w:rsidRPr="002D732C" w14:paraId="4EC751E8" w14:textId="77777777" w:rsidTr="002D732C">
        <w:tblPrEx>
          <w:tblCellMar>
            <w:top w:w="0" w:type="dxa"/>
            <w:bottom w:w="0" w:type="dxa"/>
          </w:tblCellMar>
        </w:tblPrEx>
        <w:tc>
          <w:tcPr>
            <w:tcW w:w="1247" w:type="dxa"/>
          </w:tcPr>
          <w:p w14:paraId="5353E38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278 </w:t>
            </w:r>
          </w:p>
        </w:tc>
        <w:tc>
          <w:tcPr>
            <w:tcW w:w="5669" w:type="dxa"/>
          </w:tcPr>
          <w:p w14:paraId="544BCCBD" w14:textId="77777777" w:rsidR="002D732C" w:rsidRPr="002D732C" w:rsidRDefault="002D732C" w:rsidP="002D732C">
            <w:pPr>
              <w:spacing w:line="240" w:lineRule="auto"/>
              <w:jc w:val="left"/>
              <w:rPr>
                <w:rFonts w:cs="Frankruhel"/>
                <w:sz w:val="24"/>
                <w:rtl/>
                <w:lang w:eastAsia="en-US"/>
              </w:rPr>
            </w:pPr>
            <w:r>
              <w:rPr>
                <w:sz w:val="24"/>
                <w:rtl/>
                <w:lang w:eastAsia="en-US"/>
              </w:rPr>
              <w:t>העברת תלונה לפרקליט צבאי</w:t>
            </w:r>
          </w:p>
        </w:tc>
        <w:tc>
          <w:tcPr>
            <w:tcW w:w="567" w:type="dxa"/>
          </w:tcPr>
          <w:p w14:paraId="7AFA58AE" w14:textId="77777777" w:rsidR="002D732C" w:rsidRPr="002D732C" w:rsidRDefault="002D732C" w:rsidP="002D732C">
            <w:pPr>
              <w:spacing w:line="240" w:lineRule="auto"/>
              <w:jc w:val="left"/>
              <w:rPr>
                <w:rStyle w:val="Hyperlink"/>
                <w:rtl/>
              </w:rPr>
            </w:pPr>
            <w:hyperlink w:anchor="Seif621" w:tooltip="העברת תלונה לפרקליט צבאי" w:history="1">
              <w:r w:rsidRPr="002D732C">
                <w:rPr>
                  <w:rStyle w:val="Hyperlink"/>
                </w:rPr>
                <w:t>Go</w:t>
              </w:r>
            </w:hyperlink>
          </w:p>
        </w:tc>
        <w:tc>
          <w:tcPr>
            <w:tcW w:w="850" w:type="dxa"/>
          </w:tcPr>
          <w:p w14:paraId="71290C3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Seif621</w:instrText>
            </w:r>
            <w:r>
              <w:rPr>
                <w:sz w:val="24"/>
                <w:rtl/>
                <w:lang w:eastAsia="en-US"/>
              </w:rPr>
              <w:instrText xml:space="preserve"> </w:instrText>
            </w:r>
            <w:r>
              <w:rPr>
                <w:rFonts w:cs="Frankruhel"/>
                <w:sz w:val="24"/>
                <w:rtl/>
                <w:lang w:eastAsia="en-US"/>
              </w:rPr>
              <w:fldChar w:fldCharType="separate"/>
            </w:r>
            <w:r>
              <w:rPr>
                <w:noProof/>
                <w:sz w:val="24"/>
                <w:rtl/>
                <w:lang w:eastAsia="en-US"/>
              </w:rPr>
              <w:t>62</w:t>
            </w:r>
            <w:r>
              <w:rPr>
                <w:rFonts w:cs="Frankruhel"/>
                <w:sz w:val="24"/>
                <w:rtl/>
                <w:lang w:eastAsia="en-US"/>
              </w:rPr>
              <w:fldChar w:fldCharType="end"/>
            </w:r>
          </w:p>
        </w:tc>
      </w:tr>
      <w:tr w:rsidR="002D732C" w:rsidRPr="002D732C" w14:paraId="5981C459" w14:textId="77777777" w:rsidTr="002D732C">
        <w:tblPrEx>
          <w:tblCellMar>
            <w:top w:w="0" w:type="dxa"/>
            <w:bottom w:w="0" w:type="dxa"/>
          </w:tblCellMar>
        </w:tblPrEx>
        <w:tc>
          <w:tcPr>
            <w:tcW w:w="1247" w:type="dxa"/>
          </w:tcPr>
          <w:p w14:paraId="4F9E11B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279 </w:t>
            </w:r>
          </w:p>
        </w:tc>
        <w:tc>
          <w:tcPr>
            <w:tcW w:w="5669" w:type="dxa"/>
          </w:tcPr>
          <w:p w14:paraId="7E1A6A8D" w14:textId="77777777" w:rsidR="002D732C" w:rsidRPr="002D732C" w:rsidRDefault="002D732C" w:rsidP="002D732C">
            <w:pPr>
              <w:spacing w:line="240" w:lineRule="auto"/>
              <w:jc w:val="left"/>
              <w:rPr>
                <w:rFonts w:cs="Frankruhel"/>
                <w:sz w:val="24"/>
                <w:rtl/>
                <w:lang w:eastAsia="en-US"/>
              </w:rPr>
            </w:pPr>
            <w:r>
              <w:rPr>
                <w:sz w:val="24"/>
                <w:rtl/>
                <w:lang w:eastAsia="en-US"/>
              </w:rPr>
              <w:t>ענין שבסמכות בית דין צבאי מיוחד</w:t>
            </w:r>
          </w:p>
        </w:tc>
        <w:tc>
          <w:tcPr>
            <w:tcW w:w="567" w:type="dxa"/>
          </w:tcPr>
          <w:p w14:paraId="56769197" w14:textId="77777777" w:rsidR="002D732C" w:rsidRPr="002D732C" w:rsidRDefault="002D732C" w:rsidP="002D732C">
            <w:pPr>
              <w:spacing w:line="240" w:lineRule="auto"/>
              <w:jc w:val="left"/>
              <w:rPr>
                <w:rStyle w:val="Hyperlink"/>
                <w:rtl/>
              </w:rPr>
            </w:pPr>
            <w:hyperlink w:anchor="Seif622" w:tooltip="ענין שבסמכות בית דין צבאי מיוחד" w:history="1">
              <w:r w:rsidRPr="002D732C">
                <w:rPr>
                  <w:rStyle w:val="Hyperlink"/>
                </w:rPr>
                <w:t>Go</w:t>
              </w:r>
            </w:hyperlink>
          </w:p>
        </w:tc>
        <w:tc>
          <w:tcPr>
            <w:tcW w:w="850" w:type="dxa"/>
          </w:tcPr>
          <w:p w14:paraId="1DBC3D2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Seif622</w:instrText>
            </w:r>
            <w:r>
              <w:rPr>
                <w:sz w:val="24"/>
                <w:rtl/>
                <w:lang w:eastAsia="en-US"/>
              </w:rPr>
              <w:instrText xml:space="preserve"> </w:instrText>
            </w:r>
            <w:r>
              <w:rPr>
                <w:rFonts w:cs="Frankruhel"/>
                <w:sz w:val="24"/>
                <w:rtl/>
                <w:lang w:eastAsia="en-US"/>
              </w:rPr>
              <w:fldChar w:fldCharType="separate"/>
            </w:r>
            <w:r>
              <w:rPr>
                <w:noProof/>
                <w:sz w:val="24"/>
                <w:rtl/>
                <w:lang w:eastAsia="en-US"/>
              </w:rPr>
              <w:t>62</w:t>
            </w:r>
            <w:r>
              <w:rPr>
                <w:rFonts w:cs="Frankruhel"/>
                <w:sz w:val="24"/>
                <w:rtl/>
                <w:lang w:eastAsia="en-US"/>
              </w:rPr>
              <w:fldChar w:fldCharType="end"/>
            </w:r>
          </w:p>
        </w:tc>
      </w:tr>
      <w:tr w:rsidR="002D732C" w:rsidRPr="002D732C" w14:paraId="6C1C34CE" w14:textId="77777777" w:rsidTr="002D732C">
        <w:tblPrEx>
          <w:tblCellMar>
            <w:top w:w="0" w:type="dxa"/>
            <w:bottom w:w="0" w:type="dxa"/>
          </w:tblCellMar>
        </w:tblPrEx>
        <w:tc>
          <w:tcPr>
            <w:tcW w:w="1247" w:type="dxa"/>
          </w:tcPr>
          <w:p w14:paraId="62566E5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280 </w:t>
            </w:r>
          </w:p>
        </w:tc>
        <w:tc>
          <w:tcPr>
            <w:tcW w:w="5669" w:type="dxa"/>
          </w:tcPr>
          <w:p w14:paraId="28D4AC12" w14:textId="77777777" w:rsidR="002D732C" w:rsidRPr="002D732C" w:rsidRDefault="002D732C" w:rsidP="002D732C">
            <w:pPr>
              <w:spacing w:line="240" w:lineRule="auto"/>
              <w:jc w:val="left"/>
              <w:rPr>
                <w:rFonts w:cs="Frankruhel"/>
                <w:sz w:val="24"/>
                <w:rtl/>
                <w:lang w:eastAsia="en-US"/>
              </w:rPr>
            </w:pPr>
            <w:r>
              <w:rPr>
                <w:sz w:val="24"/>
                <w:rtl/>
                <w:lang w:eastAsia="en-US"/>
              </w:rPr>
              <w:t>תלונה אחרת שקיבל פרקליט צבאי</w:t>
            </w:r>
          </w:p>
        </w:tc>
        <w:tc>
          <w:tcPr>
            <w:tcW w:w="567" w:type="dxa"/>
          </w:tcPr>
          <w:p w14:paraId="01D9F08E" w14:textId="77777777" w:rsidR="002D732C" w:rsidRPr="002D732C" w:rsidRDefault="002D732C" w:rsidP="002D732C">
            <w:pPr>
              <w:spacing w:line="240" w:lineRule="auto"/>
              <w:jc w:val="left"/>
              <w:rPr>
                <w:rStyle w:val="Hyperlink"/>
                <w:rtl/>
              </w:rPr>
            </w:pPr>
            <w:hyperlink w:anchor="Seif274" w:tooltip="תלונה אחרת שקיבל פרקליט צבאי" w:history="1">
              <w:r w:rsidRPr="002D732C">
                <w:rPr>
                  <w:rStyle w:val="Hyperlink"/>
                </w:rPr>
                <w:t>Go</w:t>
              </w:r>
            </w:hyperlink>
          </w:p>
        </w:tc>
        <w:tc>
          <w:tcPr>
            <w:tcW w:w="850" w:type="dxa"/>
          </w:tcPr>
          <w:p w14:paraId="20EE2C0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Seif274</w:instrText>
            </w:r>
            <w:r>
              <w:rPr>
                <w:sz w:val="24"/>
                <w:rtl/>
                <w:lang w:eastAsia="en-US"/>
              </w:rPr>
              <w:instrText xml:space="preserve"> </w:instrText>
            </w:r>
            <w:r>
              <w:rPr>
                <w:rFonts w:cs="Frankruhel"/>
                <w:sz w:val="24"/>
                <w:rtl/>
                <w:lang w:eastAsia="en-US"/>
              </w:rPr>
              <w:fldChar w:fldCharType="separate"/>
            </w:r>
            <w:r>
              <w:rPr>
                <w:noProof/>
                <w:sz w:val="24"/>
                <w:rtl/>
                <w:lang w:eastAsia="en-US"/>
              </w:rPr>
              <w:t>62</w:t>
            </w:r>
            <w:r>
              <w:rPr>
                <w:rFonts w:cs="Frankruhel"/>
                <w:sz w:val="24"/>
                <w:rtl/>
                <w:lang w:eastAsia="en-US"/>
              </w:rPr>
              <w:fldChar w:fldCharType="end"/>
            </w:r>
          </w:p>
        </w:tc>
      </w:tr>
      <w:tr w:rsidR="002D732C" w:rsidRPr="002D732C" w14:paraId="3B9E954D" w14:textId="77777777" w:rsidTr="002D732C">
        <w:tblPrEx>
          <w:tblCellMar>
            <w:top w:w="0" w:type="dxa"/>
            <w:bottom w:w="0" w:type="dxa"/>
          </w:tblCellMar>
        </w:tblPrEx>
        <w:tc>
          <w:tcPr>
            <w:tcW w:w="1247" w:type="dxa"/>
          </w:tcPr>
          <w:p w14:paraId="1122A40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281 </w:t>
            </w:r>
          </w:p>
        </w:tc>
        <w:tc>
          <w:tcPr>
            <w:tcW w:w="5669" w:type="dxa"/>
          </w:tcPr>
          <w:p w14:paraId="78FB1DEB" w14:textId="77777777" w:rsidR="002D732C" w:rsidRPr="002D732C" w:rsidRDefault="002D732C" w:rsidP="002D732C">
            <w:pPr>
              <w:spacing w:line="240" w:lineRule="auto"/>
              <w:jc w:val="left"/>
              <w:rPr>
                <w:rFonts w:cs="Frankruhel"/>
                <w:sz w:val="24"/>
                <w:rtl/>
                <w:lang w:eastAsia="en-US"/>
              </w:rPr>
            </w:pPr>
            <w:r>
              <w:rPr>
                <w:sz w:val="24"/>
                <w:rtl/>
                <w:lang w:eastAsia="en-US"/>
              </w:rPr>
              <w:t>תלונה אחרת בצירוף חומר בדיקה שקיבל פרקליט צבאי</w:t>
            </w:r>
          </w:p>
        </w:tc>
        <w:tc>
          <w:tcPr>
            <w:tcW w:w="567" w:type="dxa"/>
          </w:tcPr>
          <w:p w14:paraId="54B7B2DC" w14:textId="77777777" w:rsidR="002D732C" w:rsidRPr="002D732C" w:rsidRDefault="002D732C" w:rsidP="002D732C">
            <w:pPr>
              <w:spacing w:line="240" w:lineRule="auto"/>
              <w:jc w:val="left"/>
              <w:rPr>
                <w:rStyle w:val="Hyperlink"/>
                <w:rtl/>
              </w:rPr>
            </w:pPr>
            <w:hyperlink w:anchor="Seif275" w:tooltip="תלונה אחרת בצירוף חומר בדיקה שקיבל פרקליט צבאי" w:history="1">
              <w:r w:rsidRPr="002D732C">
                <w:rPr>
                  <w:rStyle w:val="Hyperlink"/>
                </w:rPr>
                <w:t>Go</w:t>
              </w:r>
            </w:hyperlink>
          </w:p>
        </w:tc>
        <w:tc>
          <w:tcPr>
            <w:tcW w:w="850" w:type="dxa"/>
          </w:tcPr>
          <w:p w14:paraId="265590B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Seif275</w:instrText>
            </w:r>
            <w:r>
              <w:rPr>
                <w:sz w:val="24"/>
                <w:rtl/>
                <w:lang w:eastAsia="en-US"/>
              </w:rPr>
              <w:instrText xml:space="preserve"> </w:instrText>
            </w:r>
            <w:r>
              <w:rPr>
                <w:rFonts w:cs="Frankruhel"/>
                <w:sz w:val="24"/>
                <w:rtl/>
                <w:lang w:eastAsia="en-US"/>
              </w:rPr>
              <w:fldChar w:fldCharType="separate"/>
            </w:r>
            <w:r>
              <w:rPr>
                <w:noProof/>
                <w:sz w:val="24"/>
                <w:rtl/>
                <w:lang w:eastAsia="en-US"/>
              </w:rPr>
              <w:t>62</w:t>
            </w:r>
            <w:r>
              <w:rPr>
                <w:rFonts w:cs="Frankruhel"/>
                <w:sz w:val="24"/>
                <w:rtl/>
                <w:lang w:eastAsia="en-US"/>
              </w:rPr>
              <w:fldChar w:fldCharType="end"/>
            </w:r>
          </w:p>
        </w:tc>
      </w:tr>
      <w:tr w:rsidR="002D732C" w:rsidRPr="002D732C" w14:paraId="2DBBB98A" w14:textId="77777777" w:rsidTr="002D732C">
        <w:tblPrEx>
          <w:tblCellMar>
            <w:top w:w="0" w:type="dxa"/>
            <w:bottom w:w="0" w:type="dxa"/>
          </w:tblCellMar>
        </w:tblPrEx>
        <w:tc>
          <w:tcPr>
            <w:tcW w:w="1247" w:type="dxa"/>
          </w:tcPr>
          <w:p w14:paraId="4DD2815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282 </w:t>
            </w:r>
          </w:p>
        </w:tc>
        <w:tc>
          <w:tcPr>
            <w:tcW w:w="5669" w:type="dxa"/>
          </w:tcPr>
          <w:p w14:paraId="1FB9B730" w14:textId="77777777" w:rsidR="002D732C" w:rsidRPr="002D732C" w:rsidRDefault="002D732C" w:rsidP="002D732C">
            <w:pPr>
              <w:spacing w:line="240" w:lineRule="auto"/>
              <w:jc w:val="left"/>
              <w:rPr>
                <w:rFonts w:cs="Frankruhel"/>
                <w:sz w:val="24"/>
                <w:rtl/>
                <w:lang w:eastAsia="en-US"/>
              </w:rPr>
            </w:pPr>
            <w:r>
              <w:rPr>
                <w:sz w:val="24"/>
                <w:rtl/>
                <w:lang w:eastAsia="en-US"/>
              </w:rPr>
              <w:t>תלונה שקיבל הפרקליט הצבאי הראשי</w:t>
            </w:r>
          </w:p>
        </w:tc>
        <w:tc>
          <w:tcPr>
            <w:tcW w:w="567" w:type="dxa"/>
          </w:tcPr>
          <w:p w14:paraId="32B55D38" w14:textId="77777777" w:rsidR="002D732C" w:rsidRPr="002D732C" w:rsidRDefault="002D732C" w:rsidP="002D732C">
            <w:pPr>
              <w:spacing w:line="240" w:lineRule="auto"/>
              <w:jc w:val="left"/>
              <w:rPr>
                <w:rStyle w:val="Hyperlink"/>
                <w:rtl/>
              </w:rPr>
            </w:pPr>
            <w:hyperlink w:anchor="Seif276" w:tooltip="תלונה שקיבל הפרקליט הצבאי הראשי" w:history="1">
              <w:r w:rsidRPr="002D732C">
                <w:rPr>
                  <w:rStyle w:val="Hyperlink"/>
                </w:rPr>
                <w:t>Go</w:t>
              </w:r>
            </w:hyperlink>
          </w:p>
        </w:tc>
        <w:tc>
          <w:tcPr>
            <w:tcW w:w="850" w:type="dxa"/>
          </w:tcPr>
          <w:p w14:paraId="72C5EA5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Seif276</w:instrText>
            </w:r>
            <w:r>
              <w:rPr>
                <w:sz w:val="24"/>
                <w:rtl/>
                <w:lang w:eastAsia="en-US"/>
              </w:rPr>
              <w:instrText xml:space="preserve"> </w:instrText>
            </w:r>
            <w:r>
              <w:rPr>
                <w:rFonts w:cs="Frankruhel"/>
                <w:sz w:val="24"/>
                <w:rtl/>
                <w:lang w:eastAsia="en-US"/>
              </w:rPr>
              <w:fldChar w:fldCharType="separate"/>
            </w:r>
            <w:r>
              <w:rPr>
                <w:noProof/>
                <w:sz w:val="24"/>
                <w:rtl/>
                <w:lang w:eastAsia="en-US"/>
              </w:rPr>
              <w:t>63</w:t>
            </w:r>
            <w:r>
              <w:rPr>
                <w:rFonts w:cs="Frankruhel"/>
                <w:sz w:val="24"/>
                <w:rtl/>
                <w:lang w:eastAsia="en-US"/>
              </w:rPr>
              <w:fldChar w:fldCharType="end"/>
            </w:r>
          </w:p>
        </w:tc>
      </w:tr>
      <w:tr w:rsidR="002D732C" w:rsidRPr="002D732C" w14:paraId="62D9A79B" w14:textId="77777777" w:rsidTr="002D732C">
        <w:tblPrEx>
          <w:tblCellMar>
            <w:top w:w="0" w:type="dxa"/>
            <w:bottom w:w="0" w:type="dxa"/>
          </w:tblCellMar>
        </w:tblPrEx>
        <w:tc>
          <w:tcPr>
            <w:tcW w:w="1247" w:type="dxa"/>
          </w:tcPr>
          <w:p w14:paraId="15C9A3F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282א </w:t>
            </w:r>
          </w:p>
        </w:tc>
        <w:tc>
          <w:tcPr>
            <w:tcW w:w="5669" w:type="dxa"/>
          </w:tcPr>
          <w:p w14:paraId="73A35952" w14:textId="77777777" w:rsidR="002D732C" w:rsidRPr="002D732C" w:rsidRDefault="002D732C" w:rsidP="002D732C">
            <w:pPr>
              <w:spacing w:line="240" w:lineRule="auto"/>
              <w:jc w:val="left"/>
              <w:rPr>
                <w:rFonts w:cs="Frankruhel"/>
                <w:sz w:val="24"/>
                <w:rtl/>
                <w:lang w:eastAsia="en-US"/>
              </w:rPr>
            </w:pPr>
            <w:r>
              <w:rPr>
                <w:sz w:val="24"/>
                <w:rtl/>
                <w:lang w:eastAsia="en-US"/>
              </w:rPr>
              <w:t>הגשת כתב אישום ללא תלונה</w:t>
            </w:r>
          </w:p>
        </w:tc>
        <w:tc>
          <w:tcPr>
            <w:tcW w:w="567" w:type="dxa"/>
          </w:tcPr>
          <w:p w14:paraId="5CA699E5" w14:textId="77777777" w:rsidR="002D732C" w:rsidRPr="002D732C" w:rsidRDefault="002D732C" w:rsidP="002D732C">
            <w:pPr>
              <w:spacing w:line="240" w:lineRule="auto"/>
              <w:jc w:val="left"/>
              <w:rPr>
                <w:rStyle w:val="Hyperlink"/>
                <w:rtl/>
              </w:rPr>
            </w:pPr>
            <w:hyperlink w:anchor="Seif591" w:tooltip="הגשת כתב אישום ללא תלונה" w:history="1">
              <w:r w:rsidRPr="002D732C">
                <w:rPr>
                  <w:rStyle w:val="Hyperlink"/>
                </w:rPr>
                <w:t>Go</w:t>
              </w:r>
            </w:hyperlink>
          </w:p>
        </w:tc>
        <w:tc>
          <w:tcPr>
            <w:tcW w:w="850" w:type="dxa"/>
          </w:tcPr>
          <w:p w14:paraId="7E6AD0D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Seif591</w:instrText>
            </w:r>
            <w:r>
              <w:rPr>
                <w:sz w:val="24"/>
                <w:rtl/>
                <w:lang w:eastAsia="en-US"/>
              </w:rPr>
              <w:instrText xml:space="preserve"> </w:instrText>
            </w:r>
            <w:r>
              <w:rPr>
                <w:rFonts w:cs="Frankruhel"/>
                <w:sz w:val="24"/>
                <w:rtl/>
                <w:lang w:eastAsia="en-US"/>
              </w:rPr>
              <w:fldChar w:fldCharType="separate"/>
            </w:r>
            <w:r>
              <w:rPr>
                <w:noProof/>
                <w:sz w:val="24"/>
                <w:rtl/>
                <w:lang w:eastAsia="en-US"/>
              </w:rPr>
              <w:t>63</w:t>
            </w:r>
            <w:r>
              <w:rPr>
                <w:rFonts w:cs="Frankruhel"/>
                <w:sz w:val="24"/>
                <w:rtl/>
                <w:lang w:eastAsia="en-US"/>
              </w:rPr>
              <w:fldChar w:fldCharType="end"/>
            </w:r>
          </w:p>
        </w:tc>
      </w:tr>
      <w:tr w:rsidR="002D732C" w:rsidRPr="002D732C" w14:paraId="23D81A5E" w14:textId="77777777" w:rsidTr="002D732C">
        <w:tblPrEx>
          <w:tblCellMar>
            <w:top w:w="0" w:type="dxa"/>
            <w:bottom w:w="0" w:type="dxa"/>
          </w:tblCellMar>
        </w:tblPrEx>
        <w:tc>
          <w:tcPr>
            <w:tcW w:w="1247" w:type="dxa"/>
          </w:tcPr>
          <w:p w14:paraId="52FFE2D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282ב </w:t>
            </w:r>
          </w:p>
        </w:tc>
        <w:tc>
          <w:tcPr>
            <w:tcW w:w="5669" w:type="dxa"/>
          </w:tcPr>
          <w:p w14:paraId="3DAD28EB" w14:textId="77777777" w:rsidR="002D732C" w:rsidRPr="002D732C" w:rsidRDefault="002D732C" w:rsidP="002D732C">
            <w:pPr>
              <w:spacing w:line="240" w:lineRule="auto"/>
              <w:jc w:val="left"/>
              <w:rPr>
                <w:rFonts w:cs="Frankruhel"/>
                <w:sz w:val="24"/>
                <w:rtl/>
                <w:lang w:eastAsia="en-US"/>
              </w:rPr>
            </w:pPr>
            <w:r>
              <w:rPr>
                <w:sz w:val="24"/>
                <w:rtl/>
                <w:lang w:eastAsia="en-US"/>
              </w:rPr>
              <w:t>סמכויות תובע צבאי בעבירות תעבורה</w:t>
            </w:r>
          </w:p>
        </w:tc>
        <w:tc>
          <w:tcPr>
            <w:tcW w:w="567" w:type="dxa"/>
          </w:tcPr>
          <w:p w14:paraId="370793AB" w14:textId="77777777" w:rsidR="002D732C" w:rsidRPr="002D732C" w:rsidRDefault="002D732C" w:rsidP="002D732C">
            <w:pPr>
              <w:spacing w:line="240" w:lineRule="auto"/>
              <w:jc w:val="left"/>
              <w:rPr>
                <w:rStyle w:val="Hyperlink"/>
                <w:rtl/>
              </w:rPr>
            </w:pPr>
            <w:hyperlink w:anchor="Seif277" w:tooltip="סמכויות תובע צבאי בעבירות תעבורה" w:history="1">
              <w:r w:rsidRPr="002D732C">
                <w:rPr>
                  <w:rStyle w:val="Hyperlink"/>
                </w:rPr>
                <w:t>Go</w:t>
              </w:r>
            </w:hyperlink>
          </w:p>
        </w:tc>
        <w:tc>
          <w:tcPr>
            <w:tcW w:w="850" w:type="dxa"/>
          </w:tcPr>
          <w:p w14:paraId="38B8C7D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Seif277</w:instrText>
            </w:r>
            <w:r>
              <w:rPr>
                <w:sz w:val="24"/>
                <w:rtl/>
                <w:lang w:eastAsia="en-US"/>
              </w:rPr>
              <w:instrText xml:space="preserve"> </w:instrText>
            </w:r>
            <w:r>
              <w:rPr>
                <w:rFonts w:cs="Frankruhel"/>
                <w:sz w:val="24"/>
                <w:rtl/>
                <w:lang w:eastAsia="en-US"/>
              </w:rPr>
              <w:fldChar w:fldCharType="separate"/>
            </w:r>
            <w:r>
              <w:rPr>
                <w:noProof/>
                <w:sz w:val="24"/>
                <w:rtl/>
                <w:lang w:eastAsia="en-US"/>
              </w:rPr>
              <w:t>63</w:t>
            </w:r>
            <w:r>
              <w:rPr>
                <w:rFonts w:cs="Frankruhel"/>
                <w:sz w:val="24"/>
                <w:rtl/>
                <w:lang w:eastAsia="en-US"/>
              </w:rPr>
              <w:fldChar w:fldCharType="end"/>
            </w:r>
          </w:p>
        </w:tc>
      </w:tr>
      <w:tr w:rsidR="002D732C" w:rsidRPr="002D732C" w14:paraId="444F6C87" w14:textId="77777777" w:rsidTr="002D732C">
        <w:tblPrEx>
          <w:tblCellMar>
            <w:top w:w="0" w:type="dxa"/>
            <w:bottom w:w="0" w:type="dxa"/>
          </w:tblCellMar>
        </w:tblPrEx>
        <w:tc>
          <w:tcPr>
            <w:tcW w:w="1247" w:type="dxa"/>
          </w:tcPr>
          <w:p w14:paraId="34783AA7" w14:textId="77777777" w:rsidR="002D732C" w:rsidRPr="002D732C" w:rsidRDefault="002D732C" w:rsidP="002D732C">
            <w:pPr>
              <w:spacing w:line="240" w:lineRule="auto"/>
              <w:jc w:val="left"/>
              <w:rPr>
                <w:rFonts w:cs="Frankruhel"/>
                <w:sz w:val="24"/>
                <w:rtl/>
                <w:lang w:eastAsia="en-US"/>
              </w:rPr>
            </w:pPr>
          </w:p>
        </w:tc>
        <w:tc>
          <w:tcPr>
            <w:tcW w:w="5669" w:type="dxa"/>
          </w:tcPr>
          <w:p w14:paraId="036EDC7B" w14:textId="77777777" w:rsidR="002D732C" w:rsidRPr="002D732C" w:rsidRDefault="002D732C" w:rsidP="002D732C">
            <w:pPr>
              <w:spacing w:line="240" w:lineRule="auto"/>
              <w:jc w:val="left"/>
              <w:rPr>
                <w:rFonts w:cs="Frankruhel"/>
                <w:sz w:val="24"/>
                <w:rtl/>
                <w:lang w:eastAsia="en-US"/>
              </w:rPr>
            </w:pPr>
            <w:r>
              <w:rPr>
                <w:sz w:val="24"/>
                <w:rtl/>
                <w:lang w:eastAsia="en-US"/>
              </w:rPr>
              <w:t>סימן ג' – חקירה מוקדמת</w:t>
            </w:r>
          </w:p>
        </w:tc>
        <w:tc>
          <w:tcPr>
            <w:tcW w:w="567" w:type="dxa"/>
          </w:tcPr>
          <w:p w14:paraId="4F0D1CEB" w14:textId="77777777" w:rsidR="002D732C" w:rsidRPr="002D732C" w:rsidRDefault="002D732C" w:rsidP="002D732C">
            <w:pPr>
              <w:spacing w:line="240" w:lineRule="auto"/>
              <w:jc w:val="left"/>
              <w:rPr>
                <w:rStyle w:val="Hyperlink"/>
                <w:rtl/>
              </w:rPr>
            </w:pPr>
            <w:hyperlink w:anchor="hed216" w:tooltip="סימן ג – חקירה מוקדמת" w:history="1">
              <w:r w:rsidRPr="002D732C">
                <w:rPr>
                  <w:rStyle w:val="Hyperlink"/>
                </w:rPr>
                <w:t>Go</w:t>
              </w:r>
            </w:hyperlink>
          </w:p>
        </w:tc>
        <w:tc>
          <w:tcPr>
            <w:tcW w:w="850" w:type="dxa"/>
          </w:tcPr>
          <w:p w14:paraId="451B531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hed216</w:instrText>
            </w:r>
            <w:r>
              <w:rPr>
                <w:sz w:val="24"/>
                <w:rtl/>
                <w:lang w:eastAsia="en-US"/>
              </w:rPr>
              <w:instrText xml:space="preserve"> </w:instrText>
            </w:r>
            <w:r>
              <w:rPr>
                <w:rFonts w:cs="Frankruhel"/>
                <w:sz w:val="24"/>
                <w:rtl/>
                <w:lang w:eastAsia="en-US"/>
              </w:rPr>
              <w:fldChar w:fldCharType="separate"/>
            </w:r>
            <w:r>
              <w:rPr>
                <w:noProof/>
                <w:sz w:val="24"/>
                <w:rtl/>
                <w:lang w:eastAsia="en-US"/>
              </w:rPr>
              <w:t>63</w:t>
            </w:r>
            <w:r>
              <w:rPr>
                <w:rFonts w:cs="Frankruhel"/>
                <w:sz w:val="24"/>
                <w:rtl/>
                <w:lang w:eastAsia="en-US"/>
              </w:rPr>
              <w:fldChar w:fldCharType="end"/>
            </w:r>
          </w:p>
        </w:tc>
      </w:tr>
      <w:tr w:rsidR="002D732C" w:rsidRPr="002D732C" w14:paraId="45F10F9F" w14:textId="77777777" w:rsidTr="002D732C">
        <w:tblPrEx>
          <w:tblCellMar>
            <w:top w:w="0" w:type="dxa"/>
            <w:bottom w:w="0" w:type="dxa"/>
          </w:tblCellMar>
        </w:tblPrEx>
        <w:tc>
          <w:tcPr>
            <w:tcW w:w="1247" w:type="dxa"/>
          </w:tcPr>
          <w:p w14:paraId="3603425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283 </w:t>
            </w:r>
          </w:p>
        </w:tc>
        <w:tc>
          <w:tcPr>
            <w:tcW w:w="5669" w:type="dxa"/>
          </w:tcPr>
          <w:p w14:paraId="361518DD" w14:textId="77777777" w:rsidR="002D732C" w:rsidRPr="002D732C" w:rsidRDefault="002D732C" w:rsidP="002D732C">
            <w:pPr>
              <w:spacing w:line="240" w:lineRule="auto"/>
              <w:jc w:val="left"/>
              <w:rPr>
                <w:rFonts w:cs="Frankruhel"/>
                <w:sz w:val="24"/>
                <w:rtl/>
                <w:lang w:eastAsia="en-US"/>
              </w:rPr>
            </w:pPr>
            <w:r>
              <w:rPr>
                <w:sz w:val="24"/>
                <w:rtl/>
                <w:lang w:eastAsia="en-US"/>
              </w:rPr>
              <w:t>מינוי שופט חוקר</w:t>
            </w:r>
          </w:p>
        </w:tc>
        <w:tc>
          <w:tcPr>
            <w:tcW w:w="567" w:type="dxa"/>
          </w:tcPr>
          <w:p w14:paraId="6267A987" w14:textId="77777777" w:rsidR="002D732C" w:rsidRPr="002D732C" w:rsidRDefault="002D732C" w:rsidP="002D732C">
            <w:pPr>
              <w:spacing w:line="240" w:lineRule="auto"/>
              <w:jc w:val="left"/>
              <w:rPr>
                <w:rStyle w:val="Hyperlink"/>
                <w:rtl/>
              </w:rPr>
            </w:pPr>
            <w:hyperlink w:anchor="Seif278" w:tooltip="מינוי שופט חוקר" w:history="1">
              <w:r w:rsidRPr="002D732C">
                <w:rPr>
                  <w:rStyle w:val="Hyperlink"/>
                </w:rPr>
                <w:t>Go</w:t>
              </w:r>
            </w:hyperlink>
          </w:p>
        </w:tc>
        <w:tc>
          <w:tcPr>
            <w:tcW w:w="850" w:type="dxa"/>
          </w:tcPr>
          <w:p w14:paraId="3DDF98A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Seif278</w:instrText>
            </w:r>
            <w:r>
              <w:rPr>
                <w:sz w:val="24"/>
                <w:rtl/>
                <w:lang w:eastAsia="en-US"/>
              </w:rPr>
              <w:instrText xml:space="preserve"> </w:instrText>
            </w:r>
            <w:r>
              <w:rPr>
                <w:rFonts w:cs="Frankruhel"/>
                <w:sz w:val="24"/>
                <w:rtl/>
                <w:lang w:eastAsia="en-US"/>
              </w:rPr>
              <w:fldChar w:fldCharType="separate"/>
            </w:r>
            <w:r>
              <w:rPr>
                <w:noProof/>
                <w:sz w:val="24"/>
                <w:rtl/>
                <w:lang w:eastAsia="en-US"/>
              </w:rPr>
              <w:t>63</w:t>
            </w:r>
            <w:r>
              <w:rPr>
                <w:rFonts w:cs="Frankruhel"/>
                <w:sz w:val="24"/>
                <w:rtl/>
                <w:lang w:eastAsia="en-US"/>
              </w:rPr>
              <w:fldChar w:fldCharType="end"/>
            </w:r>
          </w:p>
        </w:tc>
      </w:tr>
      <w:tr w:rsidR="002D732C" w:rsidRPr="002D732C" w14:paraId="4E6DCE8A" w14:textId="77777777" w:rsidTr="002D732C">
        <w:tblPrEx>
          <w:tblCellMar>
            <w:top w:w="0" w:type="dxa"/>
            <w:bottom w:w="0" w:type="dxa"/>
          </w:tblCellMar>
        </w:tblPrEx>
        <w:tc>
          <w:tcPr>
            <w:tcW w:w="1247" w:type="dxa"/>
          </w:tcPr>
          <w:p w14:paraId="4BF11A6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284 </w:t>
            </w:r>
          </w:p>
        </w:tc>
        <w:tc>
          <w:tcPr>
            <w:tcW w:w="5669" w:type="dxa"/>
          </w:tcPr>
          <w:p w14:paraId="7B8DF059" w14:textId="77777777" w:rsidR="002D732C" w:rsidRPr="002D732C" w:rsidRDefault="002D732C" w:rsidP="002D732C">
            <w:pPr>
              <w:spacing w:line="240" w:lineRule="auto"/>
              <w:jc w:val="left"/>
              <w:rPr>
                <w:rFonts w:cs="Frankruhel"/>
                <w:sz w:val="24"/>
                <w:rtl/>
                <w:lang w:eastAsia="en-US"/>
              </w:rPr>
            </w:pPr>
            <w:r>
              <w:rPr>
                <w:sz w:val="24"/>
                <w:rtl/>
                <w:lang w:eastAsia="en-US"/>
              </w:rPr>
              <w:t>התביעה בחקירה מוקדמת</w:t>
            </w:r>
          </w:p>
        </w:tc>
        <w:tc>
          <w:tcPr>
            <w:tcW w:w="567" w:type="dxa"/>
          </w:tcPr>
          <w:p w14:paraId="0F4A82DE" w14:textId="77777777" w:rsidR="002D732C" w:rsidRPr="002D732C" w:rsidRDefault="002D732C" w:rsidP="002D732C">
            <w:pPr>
              <w:spacing w:line="240" w:lineRule="auto"/>
              <w:jc w:val="left"/>
              <w:rPr>
                <w:rStyle w:val="Hyperlink"/>
                <w:rtl/>
              </w:rPr>
            </w:pPr>
            <w:hyperlink w:anchor="Seif279" w:tooltip="התביעה בחקירה מוקדמת" w:history="1">
              <w:r w:rsidRPr="002D732C">
                <w:rPr>
                  <w:rStyle w:val="Hyperlink"/>
                </w:rPr>
                <w:t>Go</w:t>
              </w:r>
            </w:hyperlink>
          </w:p>
        </w:tc>
        <w:tc>
          <w:tcPr>
            <w:tcW w:w="850" w:type="dxa"/>
          </w:tcPr>
          <w:p w14:paraId="388B2DE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Seif279</w:instrText>
            </w:r>
            <w:r>
              <w:rPr>
                <w:sz w:val="24"/>
                <w:rtl/>
                <w:lang w:eastAsia="en-US"/>
              </w:rPr>
              <w:instrText xml:space="preserve"> </w:instrText>
            </w:r>
            <w:r>
              <w:rPr>
                <w:rFonts w:cs="Frankruhel"/>
                <w:sz w:val="24"/>
                <w:rtl/>
                <w:lang w:eastAsia="en-US"/>
              </w:rPr>
              <w:fldChar w:fldCharType="separate"/>
            </w:r>
            <w:r>
              <w:rPr>
                <w:noProof/>
                <w:sz w:val="24"/>
                <w:rtl/>
                <w:lang w:eastAsia="en-US"/>
              </w:rPr>
              <w:t>63</w:t>
            </w:r>
            <w:r>
              <w:rPr>
                <w:rFonts w:cs="Frankruhel"/>
                <w:sz w:val="24"/>
                <w:rtl/>
                <w:lang w:eastAsia="en-US"/>
              </w:rPr>
              <w:fldChar w:fldCharType="end"/>
            </w:r>
          </w:p>
        </w:tc>
      </w:tr>
      <w:tr w:rsidR="002D732C" w:rsidRPr="002D732C" w14:paraId="683AE4B8" w14:textId="77777777" w:rsidTr="002D732C">
        <w:tblPrEx>
          <w:tblCellMar>
            <w:top w:w="0" w:type="dxa"/>
            <w:bottom w:w="0" w:type="dxa"/>
          </w:tblCellMar>
        </w:tblPrEx>
        <w:tc>
          <w:tcPr>
            <w:tcW w:w="1247" w:type="dxa"/>
          </w:tcPr>
          <w:p w14:paraId="65995E1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285 </w:t>
            </w:r>
          </w:p>
        </w:tc>
        <w:tc>
          <w:tcPr>
            <w:tcW w:w="5669" w:type="dxa"/>
          </w:tcPr>
          <w:p w14:paraId="47BCAADF" w14:textId="77777777" w:rsidR="002D732C" w:rsidRPr="002D732C" w:rsidRDefault="002D732C" w:rsidP="002D732C">
            <w:pPr>
              <w:spacing w:line="240" w:lineRule="auto"/>
              <w:jc w:val="left"/>
              <w:rPr>
                <w:rFonts w:cs="Frankruhel"/>
                <w:sz w:val="24"/>
                <w:rtl/>
                <w:lang w:eastAsia="en-US"/>
              </w:rPr>
            </w:pPr>
            <w:r>
              <w:rPr>
                <w:sz w:val="24"/>
                <w:rtl/>
                <w:lang w:eastAsia="en-US"/>
              </w:rPr>
              <w:t>התחלת חקירה מוקדמת</w:t>
            </w:r>
          </w:p>
        </w:tc>
        <w:tc>
          <w:tcPr>
            <w:tcW w:w="567" w:type="dxa"/>
          </w:tcPr>
          <w:p w14:paraId="2BF3FE29" w14:textId="77777777" w:rsidR="002D732C" w:rsidRPr="002D732C" w:rsidRDefault="002D732C" w:rsidP="002D732C">
            <w:pPr>
              <w:spacing w:line="240" w:lineRule="auto"/>
              <w:jc w:val="left"/>
              <w:rPr>
                <w:rStyle w:val="Hyperlink"/>
                <w:rtl/>
              </w:rPr>
            </w:pPr>
            <w:hyperlink w:anchor="Seif280" w:tooltip="התחלת חקירה מוקדמת" w:history="1">
              <w:r w:rsidRPr="002D732C">
                <w:rPr>
                  <w:rStyle w:val="Hyperlink"/>
                </w:rPr>
                <w:t>Go</w:t>
              </w:r>
            </w:hyperlink>
          </w:p>
        </w:tc>
        <w:tc>
          <w:tcPr>
            <w:tcW w:w="850" w:type="dxa"/>
          </w:tcPr>
          <w:p w14:paraId="4A6A39D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Seif280</w:instrText>
            </w:r>
            <w:r>
              <w:rPr>
                <w:sz w:val="24"/>
                <w:rtl/>
                <w:lang w:eastAsia="en-US"/>
              </w:rPr>
              <w:instrText xml:space="preserve"> </w:instrText>
            </w:r>
            <w:r>
              <w:rPr>
                <w:rFonts w:cs="Frankruhel"/>
                <w:sz w:val="24"/>
                <w:rtl/>
                <w:lang w:eastAsia="en-US"/>
              </w:rPr>
              <w:fldChar w:fldCharType="separate"/>
            </w:r>
            <w:r>
              <w:rPr>
                <w:noProof/>
                <w:sz w:val="24"/>
                <w:rtl/>
                <w:lang w:eastAsia="en-US"/>
              </w:rPr>
              <w:t>63</w:t>
            </w:r>
            <w:r>
              <w:rPr>
                <w:rFonts w:cs="Frankruhel"/>
                <w:sz w:val="24"/>
                <w:rtl/>
                <w:lang w:eastAsia="en-US"/>
              </w:rPr>
              <w:fldChar w:fldCharType="end"/>
            </w:r>
          </w:p>
        </w:tc>
      </w:tr>
      <w:tr w:rsidR="002D732C" w:rsidRPr="002D732C" w14:paraId="16F7A849" w14:textId="77777777" w:rsidTr="002D732C">
        <w:tblPrEx>
          <w:tblCellMar>
            <w:top w:w="0" w:type="dxa"/>
            <w:bottom w:w="0" w:type="dxa"/>
          </w:tblCellMar>
        </w:tblPrEx>
        <w:tc>
          <w:tcPr>
            <w:tcW w:w="1247" w:type="dxa"/>
          </w:tcPr>
          <w:p w14:paraId="3665565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286 </w:t>
            </w:r>
          </w:p>
        </w:tc>
        <w:tc>
          <w:tcPr>
            <w:tcW w:w="5669" w:type="dxa"/>
          </w:tcPr>
          <w:p w14:paraId="68AE05DE" w14:textId="77777777" w:rsidR="002D732C" w:rsidRPr="002D732C" w:rsidRDefault="002D732C" w:rsidP="002D732C">
            <w:pPr>
              <w:spacing w:line="240" w:lineRule="auto"/>
              <w:jc w:val="left"/>
              <w:rPr>
                <w:rFonts w:cs="Frankruhel"/>
                <w:sz w:val="24"/>
                <w:rtl/>
                <w:lang w:eastAsia="en-US"/>
              </w:rPr>
            </w:pPr>
            <w:r>
              <w:rPr>
                <w:sz w:val="24"/>
                <w:rtl/>
                <w:lang w:eastAsia="en-US"/>
              </w:rPr>
              <w:t>גביית עדויות התביעה</w:t>
            </w:r>
          </w:p>
        </w:tc>
        <w:tc>
          <w:tcPr>
            <w:tcW w:w="567" w:type="dxa"/>
          </w:tcPr>
          <w:p w14:paraId="772413AD" w14:textId="77777777" w:rsidR="002D732C" w:rsidRPr="002D732C" w:rsidRDefault="002D732C" w:rsidP="002D732C">
            <w:pPr>
              <w:spacing w:line="240" w:lineRule="auto"/>
              <w:jc w:val="left"/>
              <w:rPr>
                <w:rStyle w:val="Hyperlink"/>
                <w:rtl/>
              </w:rPr>
            </w:pPr>
            <w:hyperlink w:anchor="Seif281" w:tooltip="גביית עדויות התביעה" w:history="1">
              <w:r w:rsidRPr="002D732C">
                <w:rPr>
                  <w:rStyle w:val="Hyperlink"/>
                </w:rPr>
                <w:t>Go</w:t>
              </w:r>
            </w:hyperlink>
          </w:p>
        </w:tc>
        <w:tc>
          <w:tcPr>
            <w:tcW w:w="850" w:type="dxa"/>
          </w:tcPr>
          <w:p w14:paraId="3E13C19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Seif281</w:instrText>
            </w:r>
            <w:r>
              <w:rPr>
                <w:sz w:val="24"/>
                <w:rtl/>
                <w:lang w:eastAsia="en-US"/>
              </w:rPr>
              <w:instrText xml:space="preserve"> </w:instrText>
            </w:r>
            <w:r>
              <w:rPr>
                <w:rFonts w:cs="Frankruhel"/>
                <w:sz w:val="24"/>
                <w:rtl/>
                <w:lang w:eastAsia="en-US"/>
              </w:rPr>
              <w:fldChar w:fldCharType="separate"/>
            </w:r>
            <w:r>
              <w:rPr>
                <w:noProof/>
                <w:sz w:val="24"/>
                <w:rtl/>
                <w:lang w:eastAsia="en-US"/>
              </w:rPr>
              <w:t>63</w:t>
            </w:r>
            <w:r>
              <w:rPr>
                <w:rFonts w:cs="Frankruhel"/>
                <w:sz w:val="24"/>
                <w:rtl/>
                <w:lang w:eastAsia="en-US"/>
              </w:rPr>
              <w:fldChar w:fldCharType="end"/>
            </w:r>
          </w:p>
        </w:tc>
      </w:tr>
      <w:tr w:rsidR="002D732C" w:rsidRPr="002D732C" w14:paraId="6143EA6C" w14:textId="77777777" w:rsidTr="002D732C">
        <w:tblPrEx>
          <w:tblCellMar>
            <w:top w:w="0" w:type="dxa"/>
            <w:bottom w:w="0" w:type="dxa"/>
          </w:tblCellMar>
        </w:tblPrEx>
        <w:tc>
          <w:tcPr>
            <w:tcW w:w="1247" w:type="dxa"/>
          </w:tcPr>
          <w:p w14:paraId="35FFC2D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287 </w:t>
            </w:r>
          </w:p>
        </w:tc>
        <w:tc>
          <w:tcPr>
            <w:tcW w:w="5669" w:type="dxa"/>
          </w:tcPr>
          <w:p w14:paraId="2FE2DFDE" w14:textId="77777777" w:rsidR="002D732C" w:rsidRPr="002D732C" w:rsidRDefault="002D732C" w:rsidP="002D732C">
            <w:pPr>
              <w:spacing w:line="240" w:lineRule="auto"/>
              <w:jc w:val="left"/>
              <w:rPr>
                <w:rFonts w:cs="Frankruhel"/>
                <w:sz w:val="24"/>
                <w:rtl/>
                <w:lang w:eastAsia="en-US"/>
              </w:rPr>
            </w:pPr>
            <w:r>
              <w:rPr>
                <w:sz w:val="24"/>
                <w:rtl/>
                <w:lang w:eastAsia="en-US"/>
              </w:rPr>
              <w:t>אמרת הנאשם</w:t>
            </w:r>
          </w:p>
        </w:tc>
        <w:tc>
          <w:tcPr>
            <w:tcW w:w="567" w:type="dxa"/>
          </w:tcPr>
          <w:p w14:paraId="2DB303BE" w14:textId="77777777" w:rsidR="002D732C" w:rsidRPr="002D732C" w:rsidRDefault="002D732C" w:rsidP="002D732C">
            <w:pPr>
              <w:spacing w:line="240" w:lineRule="auto"/>
              <w:jc w:val="left"/>
              <w:rPr>
                <w:rStyle w:val="Hyperlink"/>
                <w:rtl/>
              </w:rPr>
            </w:pPr>
            <w:hyperlink w:anchor="Seif282" w:tooltip="אמרת הנאשם" w:history="1">
              <w:r w:rsidRPr="002D732C">
                <w:rPr>
                  <w:rStyle w:val="Hyperlink"/>
                </w:rPr>
                <w:t>Go</w:t>
              </w:r>
            </w:hyperlink>
          </w:p>
        </w:tc>
        <w:tc>
          <w:tcPr>
            <w:tcW w:w="850" w:type="dxa"/>
          </w:tcPr>
          <w:p w14:paraId="47A35D6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Seif282</w:instrText>
            </w:r>
            <w:r>
              <w:rPr>
                <w:sz w:val="24"/>
                <w:rtl/>
                <w:lang w:eastAsia="en-US"/>
              </w:rPr>
              <w:instrText xml:space="preserve"> </w:instrText>
            </w:r>
            <w:r>
              <w:rPr>
                <w:rFonts w:cs="Frankruhel"/>
                <w:sz w:val="24"/>
                <w:rtl/>
                <w:lang w:eastAsia="en-US"/>
              </w:rPr>
              <w:fldChar w:fldCharType="separate"/>
            </w:r>
            <w:r>
              <w:rPr>
                <w:noProof/>
                <w:sz w:val="24"/>
                <w:rtl/>
                <w:lang w:eastAsia="en-US"/>
              </w:rPr>
              <w:t>63</w:t>
            </w:r>
            <w:r>
              <w:rPr>
                <w:rFonts w:cs="Frankruhel"/>
                <w:sz w:val="24"/>
                <w:rtl/>
                <w:lang w:eastAsia="en-US"/>
              </w:rPr>
              <w:fldChar w:fldCharType="end"/>
            </w:r>
          </w:p>
        </w:tc>
      </w:tr>
      <w:tr w:rsidR="002D732C" w:rsidRPr="002D732C" w14:paraId="3D285530" w14:textId="77777777" w:rsidTr="002D732C">
        <w:tblPrEx>
          <w:tblCellMar>
            <w:top w:w="0" w:type="dxa"/>
            <w:bottom w:w="0" w:type="dxa"/>
          </w:tblCellMar>
        </w:tblPrEx>
        <w:tc>
          <w:tcPr>
            <w:tcW w:w="1247" w:type="dxa"/>
          </w:tcPr>
          <w:p w14:paraId="05852A8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288 </w:t>
            </w:r>
          </w:p>
        </w:tc>
        <w:tc>
          <w:tcPr>
            <w:tcW w:w="5669" w:type="dxa"/>
          </w:tcPr>
          <w:p w14:paraId="60BDF341" w14:textId="77777777" w:rsidR="002D732C" w:rsidRPr="002D732C" w:rsidRDefault="002D732C" w:rsidP="002D732C">
            <w:pPr>
              <w:spacing w:line="240" w:lineRule="auto"/>
              <w:jc w:val="left"/>
              <w:rPr>
                <w:rFonts w:cs="Frankruhel"/>
                <w:sz w:val="24"/>
                <w:rtl/>
                <w:lang w:eastAsia="en-US"/>
              </w:rPr>
            </w:pPr>
            <w:r>
              <w:rPr>
                <w:sz w:val="24"/>
                <w:rtl/>
                <w:lang w:eastAsia="en-US"/>
              </w:rPr>
              <w:t>עדי הסניגוריה ועדות הנאשם</w:t>
            </w:r>
          </w:p>
        </w:tc>
        <w:tc>
          <w:tcPr>
            <w:tcW w:w="567" w:type="dxa"/>
          </w:tcPr>
          <w:p w14:paraId="7229FFDE" w14:textId="77777777" w:rsidR="002D732C" w:rsidRPr="002D732C" w:rsidRDefault="002D732C" w:rsidP="002D732C">
            <w:pPr>
              <w:spacing w:line="240" w:lineRule="auto"/>
              <w:jc w:val="left"/>
              <w:rPr>
                <w:rStyle w:val="Hyperlink"/>
                <w:rtl/>
              </w:rPr>
            </w:pPr>
            <w:hyperlink w:anchor="Seif283" w:tooltip="עדי הסניגוריה ועדות הנאשם" w:history="1">
              <w:r w:rsidRPr="002D732C">
                <w:rPr>
                  <w:rStyle w:val="Hyperlink"/>
                </w:rPr>
                <w:t>Go</w:t>
              </w:r>
            </w:hyperlink>
          </w:p>
        </w:tc>
        <w:tc>
          <w:tcPr>
            <w:tcW w:w="850" w:type="dxa"/>
          </w:tcPr>
          <w:p w14:paraId="5049E02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Seif283</w:instrText>
            </w:r>
            <w:r>
              <w:rPr>
                <w:sz w:val="24"/>
                <w:rtl/>
                <w:lang w:eastAsia="en-US"/>
              </w:rPr>
              <w:instrText xml:space="preserve"> </w:instrText>
            </w:r>
            <w:r>
              <w:rPr>
                <w:rFonts w:cs="Frankruhel"/>
                <w:sz w:val="24"/>
                <w:rtl/>
                <w:lang w:eastAsia="en-US"/>
              </w:rPr>
              <w:fldChar w:fldCharType="separate"/>
            </w:r>
            <w:r>
              <w:rPr>
                <w:noProof/>
                <w:sz w:val="24"/>
                <w:rtl/>
                <w:lang w:eastAsia="en-US"/>
              </w:rPr>
              <w:t>63</w:t>
            </w:r>
            <w:r>
              <w:rPr>
                <w:rFonts w:cs="Frankruhel"/>
                <w:sz w:val="24"/>
                <w:rtl/>
                <w:lang w:eastAsia="en-US"/>
              </w:rPr>
              <w:fldChar w:fldCharType="end"/>
            </w:r>
          </w:p>
        </w:tc>
      </w:tr>
      <w:tr w:rsidR="002D732C" w:rsidRPr="002D732C" w14:paraId="36547CA0" w14:textId="77777777" w:rsidTr="002D732C">
        <w:tblPrEx>
          <w:tblCellMar>
            <w:top w:w="0" w:type="dxa"/>
            <w:bottom w:w="0" w:type="dxa"/>
          </w:tblCellMar>
        </w:tblPrEx>
        <w:tc>
          <w:tcPr>
            <w:tcW w:w="1247" w:type="dxa"/>
          </w:tcPr>
          <w:p w14:paraId="4F58EE4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289 </w:t>
            </w:r>
          </w:p>
        </w:tc>
        <w:tc>
          <w:tcPr>
            <w:tcW w:w="5669" w:type="dxa"/>
          </w:tcPr>
          <w:p w14:paraId="21BACDFA" w14:textId="77777777" w:rsidR="002D732C" w:rsidRPr="002D732C" w:rsidRDefault="002D732C" w:rsidP="002D732C">
            <w:pPr>
              <w:spacing w:line="240" w:lineRule="auto"/>
              <w:jc w:val="left"/>
              <w:rPr>
                <w:rFonts w:cs="Frankruhel"/>
                <w:sz w:val="24"/>
                <w:rtl/>
                <w:lang w:eastAsia="en-US"/>
              </w:rPr>
            </w:pPr>
            <w:r>
              <w:rPr>
                <w:sz w:val="24"/>
                <w:rtl/>
                <w:lang w:eastAsia="en-US"/>
              </w:rPr>
              <w:t>כשרות הודאות ואמרות הנאשם שלא בחקירה מוקדמת</w:t>
            </w:r>
          </w:p>
        </w:tc>
        <w:tc>
          <w:tcPr>
            <w:tcW w:w="567" w:type="dxa"/>
          </w:tcPr>
          <w:p w14:paraId="167CA6AC" w14:textId="77777777" w:rsidR="002D732C" w:rsidRPr="002D732C" w:rsidRDefault="002D732C" w:rsidP="002D732C">
            <w:pPr>
              <w:spacing w:line="240" w:lineRule="auto"/>
              <w:jc w:val="left"/>
              <w:rPr>
                <w:rStyle w:val="Hyperlink"/>
                <w:rtl/>
              </w:rPr>
            </w:pPr>
            <w:hyperlink w:anchor="Seif284" w:tooltip="כשרות הודאות ואמרות הנאשם שלא בחקירה מוקדמת" w:history="1">
              <w:r w:rsidRPr="002D732C">
                <w:rPr>
                  <w:rStyle w:val="Hyperlink"/>
                </w:rPr>
                <w:t>Go</w:t>
              </w:r>
            </w:hyperlink>
          </w:p>
        </w:tc>
        <w:tc>
          <w:tcPr>
            <w:tcW w:w="850" w:type="dxa"/>
          </w:tcPr>
          <w:p w14:paraId="4712C67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Seif284</w:instrText>
            </w:r>
            <w:r>
              <w:rPr>
                <w:sz w:val="24"/>
                <w:rtl/>
                <w:lang w:eastAsia="en-US"/>
              </w:rPr>
              <w:instrText xml:space="preserve"> </w:instrText>
            </w:r>
            <w:r>
              <w:rPr>
                <w:rFonts w:cs="Frankruhel"/>
                <w:sz w:val="24"/>
                <w:rtl/>
                <w:lang w:eastAsia="en-US"/>
              </w:rPr>
              <w:fldChar w:fldCharType="separate"/>
            </w:r>
            <w:r>
              <w:rPr>
                <w:noProof/>
                <w:sz w:val="24"/>
                <w:rtl/>
                <w:lang w:eastAsia="en-US"/>
              </w:rPr>
              <w:t>64</w:t>
            </w:r>
            <w:r>
              <w:rPr>
                <w:rFonts w:cs="Frankruhel"/>
                <w:sz w:val="24"/>
                <w:rtl/>
                <w:lang w:eastAsia="en-US"/>
              </w:rPr>
              <w:fldChar w:fldCharType="end"/>
            </w:r>
          </w:p>
        </w:tc>
      </w:tr>
      <w:tr w:rsidR="002D732C" w:rsidRPr="002D732C" w14:paraId="2C524C0D" w14:textId="77777777" w:rsidTr="002D732C">
        <w:tblPrEx>
          <w:tblCellMar>
            <w:top w:w="0" w:type="dxa"/>
            <w:bottom w:w="0" w:type="dxa"/>
          </w:tblCellMar>
        </w:tblPrEx>
        <w:tc>
          <w:tcPr>
            <w:tcW w:w="1247" w:type="dxa"/>
          </w:tcPr>
          <w:p w14:paraId="623DE53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290 </w:t>
            </w:r>
          </w:p>
        </w:tc>
        <w:tc>
          <w:tcPr>
            <w:tcW w:w="5669" w:type="dxa"/>
          </w:tcPr>
          <w:p w14:paraId="7B8F0F59" w14:textId="77777777" w:rsidR="002D732C" w:rsidRPr="002D732C" w:rsidRDefault="002D732C" w:rsidP="002D732C">
            <w:pPr>
              <w:spacing w:line="240" w:lineRule="auto"/>
              <w:jc w:val="left"/>
              <w:rPr>
                <w:rFonts w:cs="Frankruhel"/>
                <w:sz w:val="24"/>
                <w:rtl/>
                <w:lang w:eastAsia="en-US"/>
              </w:rPr>
            </w:pPr>
            <w:r>
              <w:rPr>
                <w:sz w:val="24"/>
                <w:rtl/>
                <w:lang w:eastAsia="en-US"/>
              </w:rPr>
              <w:t>קיום כתבי עדות</w:t>
            </w:r>
          </w:p>
        </w:tc>
        <w:tc>
          <w:tcPr>
            <w:tcW w:w="567" w:type="dxa"/>
          </w:tcPr>
          <w:p w14:paraId="3A4CB528" w14:textId="77777777" w:rsidR="002D732C" w:rsidRPr="002D732C" w:rsidRDefault="002D732C" w:rsidP="002D732C">
            <w:pPr>
              <w:spacing w:line="240" w:lineRule="auto"/>
              <w:jc w:val="left"/>
              <w:rPr>
                <w:rStyle w:val="Hyperlink"/>
                <w:rtl/>
              </w:rPr>
            </w:pPr>
            <w:hyperlink w:anchor="Seif285" w:tooltip="קיום כתבי עדות" w:history="1">
              <w:r w:rsidRPr="002D732C">
                <w:rPr>
                  <w:rStyle w:val="Hyperlink"/>
                </w:rPr>
                <w:t>Go</w:t>
              </w:r>
            </w:hyperlink>
          </w:p>
        </w:tc>
        <w:tc>
          <w:tcPr>
            <w:tcW w:w="850" w:type="dxa"/>
          </w:tcPr>
          <w:p w14:paraId="2BCE81B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Seif285</w:instrText>
            </w:r>
            <w:r>
              <w:rPr>
                <w:sz w:val="24"/>
                <w:rtl/>
                <w:lang w:eastAsia="en-US"/>
              </w:rPr>
              <w:instrText xml:space="preserve"> </w:instrText>
            </w:r>
            <w:r>
              <w:rPr>
                <w:rFonts w:cs="Frankruhel"/>
                <w:sz w:val="24"/>
                <w:rtl/>
                <w:lang w:eastAsia="en-US"/>
              </w:rPr>
              <w:fldChar w:fldCharType="separate"/>
            </w:r>
            <w:r>
              <w:rPr>
                <w:noProof/>
                <w:sz w:val="24"/>
                <w:rtl/>
                <w:lang w:eastAsia="en-US"/>
              </w:rPr>
              <w:t>64</w:t>
            </w:r>
            <w:r>
              <w:rPr>
                <w:rFonts w:cs="Frankruhel"/>
                <w:sz w:val="24"/>
                <w:rtl/>
                <w:lang w:eastAsia="en-US"/>
              </w:rPr>
              <w:fldChar w:fldCharType="end"/>
            </w:r>
          </w:p>
        </w:tc>
      </w:tr>
      <w:tr w:rsidR="002D732C" w:rsidRPr="002D732C" w14:paraId="445B01B7" w14:textId="77777777" w:rsidTr="002D732C">
        <w:tblPrEx>
          <w:tblCellMar>
            <w:top w:w="0" w:type="dxa"/>
            <w:bottom w:w="0" w:type="dxa"/>
          </w:tblCellMar>
        </w:tblPrEx>
        <w:tc>
          <w:tcPr>
            <w:tcW w:w="1247" w:type="dxa"/>
          </w:tcPr>
          <w:p w14:paraId="6C3C660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291 </w:t>
            </w:r>
          </w:p>
        </w:tc>
        <w:tc>
          <w:tcPr>
            <w:tcW w:w="5669" w:type="dxa"/>
          </w:tcPr>
          <w:p w14:paraId="64227261" w14:textId="77777777" w:rsidR="002D732C" w:rsidRPr="002D732C" w:rsidRDefault="002D732C" w:rsidP="002D732C">
            <w:pPr>
              <w:spacing w:line="240" w:lineRule="auto"/>
              <w:jc w:val="left"/>
              <w:rPr>
                <w:rFonts w:cs="Frankruhel"/>
                <w:sz w:val="24"/>
                <w:rtl/>
                <w:lang w:eastAsia="en-US"/>
              </w:rPr>
            </w:pPr>
            <w:r>
              <w:rPr>
                <w:sz w:val="24"/>
                <w:rtl/>
                <w:lang w:eastAsia="en-US"/>
              </w:rPr>
              <w:t>כשרות אמרת נאשם בחקירה מוקדמת</w:t>
            </w:r>
          </w:p>
        </w:tc>
        <w:tc>
          <w:tcPr>
            <w:tcW w:w="567" w:type="dxa"/>
          </w:tcPr>
          <w:p w14:paraId="188AE5A8" w14:textId="77777777" w:rsidR="002D732C" w:rsidRPr="002D732C" w:rsidRDefault="002D732C" w:rsidP="002D732C">
            <w:pPr>
              <w:spacing w:line="240" w:lineRule="auto"/>
              <w:jc w:val="left"/>
              <w:rPr>
                <w:rStyle w:val="Hyperlink"/>
                <w:rtl/>
              </w:rPr>
            </w:pPr>
            <w:hyperlink w:anchor="Seif286" w:tooltip="כשרות אמרת נאשם בחקירה מוקדמת" w:history="1">
              <w:r w:rsidRPr="002D732C">
                <w:rPr>
                  <w:rStyle w:val="Hyperlink"/>
                </w:rPr>
                <w:t>Go</w:t>
              </w:r>
            </w:hyperlink>
          </w:p>
        </w:tc>
        <w:tc>
          <w:tcPr>
            <w:tcW w:w="850" w:type="dxa"/>
          </w:tcPr>
          <w:p w14:paraId="23991F8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Seif286</w:instrText>
            </w:r>
            <w:r>
              <w:rPr>
                <w:sz w:val="24"/>
                <w:rtl/>
                <w:lang w:eastAsia="en-US"/>
              </w:rPr>
              <w:instrText xml:space="preserve"> </w:instrText>
            </w:r>
            <w:r>
              <w:rPr>
                <w:rFonts w:cs="Frankruhel"/>
                <w:sz w:val="24"/>
                <w:rtl/>
                <w:lang w:eastAsia="en-US"/>
              </w:rPr>
              <w:fldChar w:fldCharType="separate"/>
            </w:r>
            <w:r>
              <w:rPr>
                <w:noProof/>
                <w:sz w:val="24"/>
                <w:rtl/>
                <w:lang w:eastAsia="en-US"/>
              </w:rPr>
              <w:t>64</w:t>
            </w:r>
            <w:r>
              <w:rPr>
                <w:rFonts w:cs="Frankruhel"/>
                <w:sz w:val="24"/>
                <w:rtl/>
                <w:lang w:eastAsia="en-US"/>
              </w:rPr>
              <w:fldChar w:fldCharType="end"/>
            </w:r>
          </w:p>
        </w:tc>
      </w:tr>
      <w:tr w:rsidR="002D732C" w:rsidRPr="002D732C" w14:paraId="0AF824B8" w14:textId="77777777" w:rsidTr="002D732C">
        <w:tblPrEx>
          <w:tblCellMar>
            <w:top w:w="0" w:type="dxa"/>
            <w:bottom w:w="0" w:type="dxa"/>
          </w:tblCellMar>
        </w:tblPrEx>
        <w:tc>
          <w:tcPr>
            <w:tcW w:w="1247" w:type="dxa"/>
          </w:tcPr>
          <w:p w14:paraId="725D9F7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292 </w:t>
            </w:r>
          </w:p>
        </w:tc>
        <w:tc>
          <w:tcPr>
            <w:tcW w:w="5669" w:type="dxa"/>
          </w:tcPr>
          <w:p w14:paraId="0CBCB90F" w14:textId="77777777" w:rsidR="002D732C" w:rsidRPr="002D732C" w:rsidRDefault="002D732C" w:rsidP="002D732C">
            <w:pPr>
              <w:spacing w:line="240" w:lineRule="auto"/>
              <w:jc w:val="left"/>
              <w:rPr>
                <w:rFonts w:cs="Frankruhel"/>
                <w:sz w:val="24"/>
                <w:rtl/>
                <w:lang w:eastAsia="en-US"/>
              </w:rPr>
            </w:pPr>
            <w:r>
              <w:rPr>
                <w:sz w:val="24"/>
                <w:rtl/>
                <w:lang w:eastAsia="en-US"/>
              </w:rPr>
              <w:t>כתב עדות של עד כראיה כשרה</w:t>
            </w:r>
          </w:p>
        </w:tc>
        <w:tc>
          <w:tcPr>
            <w:tcW w:w="567" w:type="dxa"/>
          </w:tcPr>
          <w:p w14:paraId="3F1439E8" w14:textId="77777777" w:rsidR="002D732C" w:rsidRPr="002D732C" w:rsidRDefault="002D732C" w:rsidP="002D732C">
            <w:pPr>
              <w:spacing w:line="240" w:lineRule="auto"/>
              <w:jc w:val="left"/>
              <w:rPr>
                <w:rStyle w:val="Hyperlink"/>
                <w:rtl/>
              </w:rPr>
            </w:pPr>
            <w:hyperlink w:anchor="Seif287" w:tooltip="כתב עדות של עד כראיה כשרה" w:history="1">
              <w:r w:rsidRPr="002D732C">
                <w:rPr>
                  <w:rStyle w:val="Hyperlink"/>
                </w:rPr>
                <w:t>Go</w:t>
              </w:r>
            </w:hyperlink>
          </w:p>
        </w:tc>
        <w:tc>
          <w:tcPr>
            <w:tcW w:w="850" w:type="dxa"/>
          </w:tcPr>
          <w:p w14:paraId="05FE61B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Seif287</w:instrText>
            </w:r>
            <w:r>
              <w:rPr>
                <w:sz w:val="24"/>
                <w:rtl/>
                <w:lang w:eastAsia="en-US"/>
              </w:rPr>
              <w:instrText xml:space="preserve"> </w:instrText>
            </w:r>
            <w:r>
              <w:rPr>
                <w:rFonts w:cs="Frankruhel"/>
                <w:sz w:val="24"/>
                <w:rtl/>
                <w:lang w:eastAsia="en-US"/>
              </w:rPr>
              <w:fldChar w:fldCharType="separate"/>
            </w:r>
            <w:r>
              <w:rPr>
                <w:noProof/>
                <w:sz w:val="24"/>
                <w:rtl/>
                <w:lang w:eastAsia="en-US"/>
              </w:rPr>
              <w:t>64</w:t>
            </w:r>
            <w:r>
              <w:rPr>
                <w:rFonts w:cs="Frankruhel"/>
                <w:sz w:val="24"/>
                <w:rtl/>
                <w:lang w:eastAsia="en-US"/>
              </w:rPr>
              <w:fldChar w:fldCharType="end"/>
            </w:r>
          </w:p>
        </w:tc>
      </w:tr>
      <w:tr w:rsidR="002D732C" w:rsidRPr="002D732C" w14:paraId="77621E48" w14:textId="77777777" w:rsidTr="002D732C">
        <w:tblPrEx>
          <w:tblCellMar>
            <w:top w:w="0" w:type="dxa"/>
            <w:bottom w:w="0" w:type="dxa"/>
          </w:tblCellMar>
        </w:tblPrEx>
        <w:tc>
          <w:tcPr>
            <w:tcW w:w="1247" w:type="dxa"/>
          </w:tcPr>
          <w:p w14:paraId="6CA55BE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293 </w:t>
            </w:r>
          </w:p>
        </w:tc>
        <w:tc>
          <w:tcPr>
            <w:tcW w:w="5669" w:type="dxa"/>
          </w:tcPr>
          <w:p w14:paraId="1EC32ABF" w14:textId="77777777" w:rsidR="002D732C" w:rsidRPr="002D732C" w:rsidRDefault="002D732C" w:rsidP="002D732C">
            <w:pPr>
              <w:spacing w:line="240" w:lineRule="auto"/>
              <w:jc w:val="left"/>
              <w:rPr>
                <w:rFonts w:cs="Frankruhel"/>
                <w:sz w:val="24"/>
                <w:rtl/>
                <w:lang w:eastAsia="en-US"/>
              </w:rPr>
            </w:pPr>
            <w:r>
              <w:rPr>
                <w:sz w:val="24"/>
                <w:rtl/>
                <w:lang w:eastAsia="en-US"/>
              </w:rPr>
              <w:t>עדות בפני שופט חוקר שלא בחקירה מוקדמת</w:t>
            </w:r>
          </w:p>
        </w:tc>
        <w:tc>
          <w:tcPr>
            <w:tcW w:w="567" w:type="dxa"/>
          </w:tcPr>
          <w:p w14:paraId="404BB109" w14:textId="77777777" w:rsidR="002D732C" w:rsidRPr="002D732C" w:rsidRDefault="002D732C" w:rsidP="002D732C">
            <w:pPr>
              <w:spacing w:line="240" w:lineRule="auto"/>
              <w:jc w:val="left"/>
              <w:rPr>
                <w:rStyle w:val="Hyperlink"/>
                <w:rtl/>
              </w:rPr>
            </w:pPr>
            <w:hyperlink w:anchor="Seif288" w:tooltip="עדות בפני שופט חוקר שלא בחקירה מוקדמת" w:history="1">
              <w:r w:rsidRPr="002D732C">
                <w:rPr>
                  <w:rStyle w:val="Hyperlink"/>
                </w:rPr>
                <w:t>Go</w:t>
              </w:r>
            </w:hyperlink>
          </w:p>
        </w:tc>
        <w:tc>
          <w:tcPr>
            <w:tcW w:w="850" w:type="dxa"/>
          </w:tcPr>
          <w:p w14:paraId="32D3835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Seif288</w:instrText>
            </w:r>
            <w:r>
              <w:rPr>
                <w:sz w:val="24"/>
                <w:rtl/>
                <w:lang w:eastAsia="en-US"/>
              </w:rPr>
              <w:instrText xml:space="preserve"> </w:instrText>
            </w:r>
            <w:r>
              <w:rPr>
                <w:rFonts w:cs="Frankruhel"/>
                <w:sz w:val="24"/>
                <w:rtl/>
                <w:lang w:eastAsia="en-US"/>
              </w:rPr>
              <w:fldChar w:fldCharType="separate"/>
            </w:r>
            <w:r>
              <w:rPr>
                <w:noProof/>
                <w:sz w:val="24"/>
                <w:rtl/>
                <w:lang w:eastAsia="en-US"/>
              </w:rPr>
              <w:t>64</w:t>
            </w:r>
            <w:r>
              <w:rPr>
                <w:rFonts w:cs="Frankruhel"/>
                <w:sz w:val="24"/>
                <w:rtl/>
                <w:lang w:eastAsia="en-US"/>
              </w:rPr>
              <w:fldChar w:fldCharType="end"/>
            </w:r>
          </w:p>
        </w:tc>
      </w:tr>
      <w:tr w:rsidR="002D732C" w:rsidRPr="002D732C" w14:paraId="059991A0" w14:textId="77777777" w:rsidTr="002D732C">
        <w:tblPrEx>
          <w:tblCellMar>
            <w:top w:w="0" w:type="dxa"/>
            <w:bottom w:w="0" w:type="dxa"/>
          </w:tblCellMar>
        </w:tblPrEx>
        <w:tc>
          <w:tcPr>
            <w:tcW w:w="1247" w:type="dxa"/>
          </w:tcPr>
          <w:p w14:paraId="0A30982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294 </w:t>
            </w:r>
          </w:p>
        </w:tc>
        <w:tc>
          <w:tcPr>
            <w:tcW w:w="5669" w:type="dxa"/>
          </w:tcPr>
          <w:p w14:paraId="054A14DF" w14:textId="77777777" w:rsidR="002D732C" w:rsidRPr="002D732C" w:rsidRDefault="002D732C" w:rsidP="002D732C">
            <w:pPr>
              <w:spacing w:line="240" w:lineRule="auto"/>
              <w:jc w:val="left"/>
              <w:rPr>
                <w:rFonts w:cs="Frankruhel"/>
                <w:sz w:val="24"/>
                <w:rtl/>
                <w:lang w:eastAsia="en-US"/>
              </w:rPr>
            </w:pPr>
            <w:r>
              <w:rPr>
                <w:sz w:val="24"/>
                <w:rtl/>
                <w:lang w:eastAsia="en-US"/>
              </w:rPr>
              <w:t>עריכת חקירה מוקדמת שלא בפני הנאשם</w:t>
            </w:r>
          </w:p>
        </w:tc>
        <w:tc>
          <w:tcPr>
            <w:tcW w:w="567" w:type="dxa"/>
          </w:tcPr>
          <w:p w14:paraId="060F566E" w14:textId="77777777" w:rsidR="002D732C" w:rsidRPr="002D732C" w:rsidRDefault="002D732C" w:rsidP="002D732C">
            <w:pPr>
              <w:spacing w:line="240" w:lineRule="auto"/>
              <w:jc w:val="left"/>
              <w:rPr>
                <w:rStyle w:val="Hyperlink"/>
                <w:rtl/>
              </w:rPr>
            </w:pPr>
            <w:hyperlink w:anchor="Seif289" w:tooltip="עריכת חקירה מוקדמת שלא בפני הנאשם" w:history="1">
              <w:r w:rsidRPr="002D732C">
                <w:rPr>
                  <w:rStyle w:val="Hyperlink"/>
                </w:rPr>
                <w:t>Go</w:t>
              </w:r>
            </w:hyperlink>
          </w:p>
        </w:tc>
        <w:tc>
          <w:tcPr>
            <w:tcW w:w="850" w:type="dxa"/>
          </w:tcPr>
          <w:p w14:paraId="15735BE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Seif289</w:instrText>
            </w:r>
            <w:r>
              <w:rPr>
                <w:sz w:val="24"/>
                <w:rtl/>
                <w:lang w:eastAsia="en-US"/>
              </w:rPr>
              <w:instrText xml:space="preserve"> </w:instrText>
            </w:r>
            <w:r>
              <w:rPr>
                <w:rFonts w:cs="Frankruhel"/>
                <w:sz w:val="24"/>
                <w:rtl/>
                <w:lang w:eastAsia="en-US"/>
              </w:rPr>
              <w:fldChar w:fldCharType="separate"/>
            </w:r>
            <w:r>
              <w:rPr>
                <w:noProof/>
                <w:sz w:val="24"/>
                <w:rtl/>
                <w:lang w:eastAsia="en-US"/>
              </w:rPr>
              <w:t>64</w:t>
            </w:r>
            <w:r>
              <w:rPr>
                <w:rFonts w:cs="Frankruhel"/>
                <w:sz w:val="24"/>
                <w:rtl/>
                <w:lang w:eastAsia="en-US"/>
              </w:rPr>
              <w:fldChar w:fldCharType="end"/>
            </w:r>
          </w:p>
        </w:tc>
      </w:tr>
      <w:tr w:rsidR="002D732C" w:rsidRPr="002D732C" w14:paraId="03C8E7FA" w14:textId="77777777" w:rsidTr="002D732C">
        <w:tblPrEx>
          <w:tblCellMar>
            <w:top w:w="0" w:type="dxa"/>
            <w:bottom w:w="0" w:type="dxa"/>
          </w:tblCellMar>
        </w:tblPrEx>
        <w:tc>
          <w:tcPr>
            <w:tcW w:w="1247" w:type="dxa"/>
          </w:tcPr>
          <w:p w14:paraId="6F745F6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295 </w:t>
            </w:r>
          </w:p>
        </w:tc>
        <w:tc>
          <w:tcPr>
            <w:tcW w:w="5669" w:type="dxa"/>
          </w:tcPr>
          <w:p w14:paraId="5E7C8F57" w14:textId="77777777" w:rsidR="002D732C" w:rsidRPr="002D732C" w:rsidRDefault="002D732C" w:rsidP="002D732C">
            <w:pPr>
              <w:spacing w:line="240" w:lineRule="auto"/>
              <w:jc w:val="left"/>
              <w:rPr>
                <w:rFonts w:cs="Frankruhel"/>
                <w:sz w:val="24"/>
                <w:rtl/>
                <w:lang w:eastAsia="en-US"/>
              </w:rPr>
            </w:pPr>
            <w:r>
              <w:rPr>
                <w:sz w:val="24"/>
                <w:rtl/>
                <w:lang w:eastAsia="en-US"/>
              </w:rPr>
              <w:t>פומביות חקירה מוקדמת</w:t>
            </w:r>
          </w:p>
        </w:tc>
        <w:tc>
          <w:tcPr>
            <w:tcW w:w="567" w:type="dxa"/>
          </w:tcPr>
          <w:p w14:paraId="6B93DAF0" w14:textId="77777777" w:rsidR="002D732C" w:rsidRPr="002D732C" w:rsidRDefault="002D732C" w:rsidP="002D732C">
            <w:pPr>
              <w:spacing w:line="240" w:lineRule="auto"/>
              <w:jc w:val="left"/>
              <w:rPr>
                <w:rStyle w:val="Hyperlink"/>
                <w:rtl/>
              </w:rPr>
            </w:pPr>
            <w:hyperlink w:anchor="Seif290" w:tooltip="פומביות חקירה מוקדמת" w:history="1">
              <w:r w:rsidRPr="002D732C">
                <w:rPr>
                  <w:rStyle w:val="Hyperlink"/>
                </w:rPr>
                <w:t>Go</w:t>
              </w:r>
            </w:hyperlink>
          </w:p>
        </w:tc>
        <w:tc>
          <w:tcPr>
            <w:tcW w:w="850" w:type="dxa"/>
          </w:tcPr>
          <w:p w14:paraId="22431D5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Seif290</w:instrText>
            </w:r>
            <w:r>
              <w:rPr>
                <w:sz w:val="24"/>
                <w:rtl/>
                <w:lang w:eastAsia="en-US"/>
              </w:rPr>
              <w:instrText xml:space="preserve"> </w:instrText>
            </w:r>
            <w:r>
              <w:rPr>
                <w:rFonts w:cs="Frankruhel"/>
                <w:sz w:val="24"/>
                <w:rtl/>
                <w:lang w:eastAsia="en-US"/>
              </w:rPr>
              <w:fldChar w:fldCharType="separate"/>
            </w:r>
            <w:r>
              <w:rPr>
                <w:noProof/>
                <w:sz w:val="24"/>
                <w:rtl/>
                <w:lang w:eastAsia="en-US"/>
              </w:rPr>
              <w:t>64</w:t>
            </w:r>
            <w:r>
              <w:rPr>
                <w:rFonts w:cs="Frankruhel"/>
                <w:sz w:val="24"/>
                <w:rtl/>
                <w:lang w:eastAsia="en-US"/>
              </w:rPr>
              <w:fldChar w:fldCharType="end"/>
            </w:r>
          </w:p>
        </w:tc>
      </w:tr>
      <w:tr w:rsidR="002D732C" w:rsidRPr="002D732C" w14:paraId="6FB6FFF4" w14:textId="77777777" w:rsidTr="002D732C">
        <w:tblPrEx>
          <w:tblCellMar>
            <w:top w:w="0" w:type="dxa"/>
            <w:bottom w:w="0" w:type="dxa"/>
          </w:tblCellMar>
        </w:tblPrEx>
        <w:tc>
          <w:tcPr>
            <w:tcW w:w="1247" w:type="dxa"/>
          </w:tcPr>
          <w:p w14:paraId="4D7807B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296 </w:t>
            </w:r>
          </w:p>
        </w:tc>
        <w:tc>
          <w:tcPr>
            <w:tcW w:w="5669" w:type="dxa"/>
          </w:tcPr>
          <w:p w14:paraId="10CD8DB1" w14:textId="77777777" w:rsidR="002D732C" w:rsidRPr="002D732C" w:rsidRDefault="002D732C" w:rsidP="002D732C">
            <w:pPr>
              <w:spacing w:line="240" w:lineRule="auto"/>
              <w:jc w:val="left"/>
              <w:rPr>
                <w:rFonts w:cs="Frankruhel"/>
                <w:sz w:val="24"/>
                <w:rtl/>
                <w:lang w:eastAsia="en-US"/>
              </w:rPr>
            </w:pPr>
            <w:r>
              <w:rPr>
                <w:sz w:val="24"/>
                <w:rtl/>
                <w:lang w:eastAsia="en-US"/>
              </w:rPr>
              <w:t>הליכי חקירה אחרים</w:t>
            </w:r>
          </w:p>
        </w:tc>
        <w:tc>
          <w:tcPr>
            <w:tcW w:w="567" w:type="dxa"/>
          </w:tcPr>
          <w:p w14:paraId="38C18356" w14:textId="77777777" w:rsidR="002D732C" w:rsidRPr="002D732C" w:rsidRDefault="002D732C" w:rsidP="002D732C">
            <w:pPr>
              <w:spacing w:line="240" w:lineRule="auto"/>
              <w:jc w:val="left"/>
              <w:rPr>
                <w:rStyle w:val="Hyperlink"/>
                <w:rtl/>
              </w:rPr>
            </w:pPr>
            <w:hyperlink w:anchor="Seif291" w:tooltip="הליכי חקירה אחרים" w:history="1">
              <w:r w:rsidRPr="002D732C">
                <w:rPr>
                  <w:rStyle w:val="Hyperlink"/>
                </w:rPr>
                <w:t>Go</w:t>
              </w:r>
            </w:hyperlink>
          </w:p>
        </w:tc>
        <w:tc>
          <w:tcPr>
            <w:tcW w:w="850" w:type="dxa"/>
          </w:tcPr>
          <w:p w14:paraId="72D8516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Seif291</w:instrText>
            </w:r>
            <w:r>
              <w:rPr>
                <w:sz w:val="24"/>
                <w:rtl/>
                <w:lang w:eastAsia="en-US"/>
              </w:rPr>
              <w:instrText xml:space="preserve"> </w:instrText>
            </w:r>
            <w:r>
              <w:rPr>
                <w:rFonts w:cs="Frankruhel"/>
                <w:sz w:val="24"/>
                <w:rtl/>
                <w:lang w:eastAsia="en-US"/>
              </w:rPr>
              <w:fldChar w:fldCharType="separate"/>
            </w:r>
            <w:r>
              <w:rPr>
                <w:noProof/>
                <w:sz w:val="24"/>
                <w:rtl/>
                <w:lang w:eastAsia="en-US"/>
              </w:rPr>
              <w:t>64</w:t>
            </w:r>
            <w:r>
              <w:rPr>
                <w:rFonts w:cs="Frankruhel"/>
                <w:sz w:val="24"/>
                <w:rtl/>
                <w:lang w:eastAsia="en-US"/>
              </w:rPr>
              <w:fldChar w:fldCharType="end"/>
            </w:r>
          </w:p>
        </w:tc>
      </w:tr>
      <w:tr w:rsidR="002D732C" w:rsidRPr="002D732C" w14:paraId="53D047AD" w14:textId="77777777" w:rsidTr="002D732C">
        <w:tblPrEx>
          <w:tblCellMar>
            <w:top w:w="0" w:type="dxa"/>
            <w:bottom w:w="0" w:type="dxa"/>
          </w:tblCellMar>
        </w:tblPrEx>
        <w:tc>
          <w:tcPr>
            <w:tcW w:w="1247" w:type="dxa"/>
          </w:tcPr>
          <w:p w14:paraId="5A862E7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297 </w:t>
            </w:r>
          </w:p>
        </w:tc>
        <w:tc>
          <w:tcPr>
            <w:tcW w:w="5669" w:type="dxa"/>
          </w:tcPr>
          <w:p w14:paraId="68B0C086" w14:textId="77777777" w:rsidR="002D732C" w:rsidRPr="002D732C" w:rsidRDefault="002D732C" w:rsidP="002D732C">
            <w:pPr>
              <w:spacing w:line="240" w:lineRule="auto"/>
              <w:jc w:val="left"/>
              <w:rPr>
                <w:rFonts w:cs="Frankruhel"/>
                <w:sz w:val="24"/>
                <w:rtl/>
                <w:lang w:eastAsia="en-US"/>
              </w:rPr>
            </w:pPr>
            <w:r>
              <w:rPr>
                <w:sz w:val="24"/>
                <w:rtl/>
                <w:lang w:eastAsia="en-US"/>
              </w:rPr>
              <w:t>החלטת השופט החוקר</w:t>
            </w:r>
          </w:p>
        </w:tc>
        <w:tc>
          <w:tcPr>
            <w:tcW w:w="567" w:type="dxa"/>
          </w:tcPr>
          <w:p w14:paraId="5FD6D135" w14:textId="77777777" w:rsidR="002D732C" w:rsidRPr="002D732C" w:rsidRDefault="002D732C" w:rsidP="002D732C">
            <w:pPr>
              <w:spacing w:line="240" w:lineRule="auto"/>
              <w:jc w:val="left"/>
              <w:rPr>
                <w:rStyle w:val="Hyperlink"/>
                <w:rtl/>
              </w:rPr>
            </w:pPr>
            <w:hyperlink w:anchor="Seif292" w:tooltip="החלטת השופט החוקר" w:history="1">
              <w:r w:rsidRPr="002D732C">
                <w:rPr>
                  <w:rStyle w:val="Hyperlink"/>
                </w:rPr>
                <w:t>Go</w:t>
              </w:r>
            </w:hyperlink>
          </w:p>
        </w:tc>
        <w:tc>
          <w:tcPr>
            <w:tcW w:w="850" w:type="dxa"/>
          </w:tcPr>
          <w:p w14:paraId="4F24DA1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Seif292</w:instrText>
            </w:r>
            <w:r>
              <w:rPr>
                <w:sz w:val="24"/>
                <w:rtl/>
                <w:lang w:eastAsia="en-US"/>
              </w:rPr>
              <w:instrText xml:space="preserve"> </w:instrText>
            </w:r>
            <w:r>
              <w:rPr>
                <w:rFonts w:cs="Frankruhel"/>
                <w:sz w:val="24"/>
                <w:rtl/>
                <w:lang w:eastAsia="en-US"/>
              </w:rPr>
              <w:fldChar w:fldCharType="separate"/>
            </w:r>
            <w:r>
              <w:rPr>
                <w:noProof/>
                <w:sz w:val="24"/>
                <w:rtl/>
                <w:lang w:eastAsia="en-US"/>
              </w:rPr>
              <w:t>64</w:t>
            </w:r>
            <w:r>
              <w:rPr>
                <w:rFonts w:cs="Frankruhel"/>
                <w:sz w:val="24"/>
                <w:rtl/>
                <w:lang w:eastAsia="en-US"/>
              </w:rPr>
              <w:fldChar w:fldCharType="end"/>
            </w:r>
          </w:p>
        </w:tc>
      </w:tr>
      <w:tr w:rsidR="002D732C" w:rsidRPr="002D732C" w14:paraId="23CE1C7F" w14:textId="77777777" w:rsidTr="002D732C">
        <w:tblPrEx>
          <w:tblCellMar>
            <w:top w:w="0" w:type="dxa"/>
            <w:bottom w:w="0" w:type="dxa"/>
          </w:tblCellMar>
        </w:tblPrEx>
        <w:tc>
          <w:tcPr>
            <w:tcW w:w="1247" w:type="dxa"/>
          </w:tcPr>
          <w:p w14:paraId="785A9A1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298 </w:t>
            </w:r>
          </w:p>
        </w:tc>
        <w:tc>
          <w:tcPr>
            <w:tcW w:w="5669" w:type="dxa"/>
          </w:tcPr>
          <w:p w14:paraId="46D5D020" w14:textId="77777777" w:rsidR="002D732C" w:rsidRPr="002D732C" w:rsidRDefault="002D732C" w:rsidP="002D732C">
            <w:pPr>
              <w:spacing w:line="240" w:lineRule="auto"/>
              <w:jc w:val="left"/>
              <w:rPr>
                <w:rFonts w:cs="Frankruhel"/>
                <w:sz w:val="24"/>
                <w:rtl/>
                <w:lang w:eastAsia="en-US"/>
              </w:rPr>
            </w:pPr>
            <w:r>
              <w:rPr>
                <w:sz w:val="24"/>
                <w:rtl/>
                <w:lang w:eastAsia="en-US"/>
              </w:rPr>
              <w:t>סיום חקירה מוקדמת</w:t>
            </w:r>
          </w:p>
        </w:tc>
        <w:tc>
          <w:tcPr>
            <w:tcW w:w="567" w:type="dxa"/>
          </w:tcPr>
          <w:p w14:paraId="139E33F8" w14:textId="77777777" w:rsidR="002D732C" w:rsidRPr="002D732C" w:rsidRDefault="002D732C" w:rsidP="002D732C">
            <w:pPr>
              <w:spacing w:line="240" w:lineRule="auto"/>
              <w:jc w:val="left"/>
              <w:rPr>
                <w:rStyle w:val="Hyperlink"/>
                <w:rtl/>
              </w:rPr>
            </w:pPr>
            <w:hyperlink w:anchor="Seif293" w:tooltip="סיום חקירה מוקדמת" w:history="1">
              <w:r w:rsidRPr="002D732C">
                <w:rPr>
                  <w:rStyle w:val="Hyperlink"/>
                </w:rPr>
                <w:t>Go</w:t>
              </w:r>
            </w:hyperlink>
          </w:p>
        </w:tc>
        <w:tc>
          <w:tcPr>
            <w:tcW w:w="850" w:type="dxa"/>
          </w:tcPr>
          <w:p w14:paraId="373C6A7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Seif293</w:instrText>
            </w:r>
            <w:r>
              <w:rPr>
                <w:sz w:val="24"/>
                <w:rtl/>
                <w:lang w:eastAsia="en-US"/>
              </w:rPr>
              <w:instrText xml:space="preserve"> </w:instrText>
            </w:r>
            <w:r>
              <w:rPr>
                <w:rFonts w:cs="Frankruhel"/>
                <w:sz w:val="24"/>
                <w:rtl/>
                <w:lang w:eastAsia="en-US"/>
              </w:rPr>
              <w:fldChar w:fldCharType="separate"/>
            </w:r>
            <w:r>
              <w:rPr>
                <w:noProof/>
                <w:sz w:val="24"/>
                <w:rtl/>
                <w:lang w:eastAsia="en-US"/>
              </w:rPr>
              <w:t>64</w:t>
            </w:r>
            <w:r>
              <w:rPr>
                <w:rFonts w:cs="Frankruhel"/>
                <w:sz w:val="24"/>
                <w:rtl/>
                <w:lang w:eastAsia="en-US"/>
              </w:rPr>
              <w:fldChar w:fldCharType="end"/>
            </w:r>
          </w:p>
        </w:tc>
      </w:tr>
      <w:tr w:rsidR="002D732C" w:rsidRPr="002D732C" w14:paraId="35B0C6B5" w14:textId="77777777" w:rsidTr="002D732C">
        <w:tblPrEx>
          <w:tblCellMar>
            <w:top w:w="0" w:type="dxa"/>
            <w:bottom w:w="0" w:type="dxa"/>
          </w:tblCellMar>
        </w:tblPrEx>
        <w:tc>
          <w:tcPr>
            <w:tcW w:w="1247" w:type="dxa"/>
          </w:tcPr>
          <w:p w14:paraId="3527FADF" w14:textId="77777777" w:rsidR="002D732C" w:rsidRPr="002D732C" w:rsidRDefault="002D732C" w:rsidP="002D732C">
            <w:pPr>
              <w:spacing w:line="240" w:lineRule="auto"/>
              <w:jc w:val="left"/>
              <w:rPr>
                <w:rFonts w:cs="Frankruhel"/>
                <w:sz w:val="24"/>
                <w:rtl/>
                <w:lang w:eastAsia="en-US"/>
              </w:rPr>
            </w:pPr>
          </w:p>
        </w:tc>
        <w:tc>
          <w:tcPr>
            <w:tcW w:w="5669" w:type="dxa"/>
          </w:tcPr>
          <w:p w14:paraId="59D00278" w14:textId="77777777" w:rsidR="002D732C" w:rsidRPr="002D732C" w:rsidRDefault="002D732C" w:rsidP="002D732C">
            <w:pPr>
              <w:spacing w:line="240" w:lineRule="auto"/>
              <w:jc w:val="left"/>
              <w:rPr>
                <w:rFonts w:cs="Frankruhel"/>
                <w:sz w:val="24"/>
                <w:rtl/>
                <w:lang w:eastAsia="en-US"/>
              </w:rPr>
            </w:pPr>
            <w:r>
              <w:rPr>
                <w:sz w:val="24"/>
                <w:rtl/>
                <w:lang w:eastAsia="en-US"/>
              </w:rPr>
              <w:t>סימן ד' – חקירת סיבות מוות</w:t>
            </w:r>
          </w:p>
        </w:tc>
        <w:tc>
          <w:tcPr>
            <w:tcW w:w="567" w:type="dxa"/>
          </w:tcPr>
          <w:p w14:paraId="1BFB9E0C" w14:textId="77777777" w:rsidR="002D732C" w:rsidRPr="002D732C" w:rsidRDefault="002D732C" w:rsidP="002D732C">
            <w:pPr>
              <w:spacing w:line="240" w:lineRule="auto"/>
              <w:jc w:val="left"/>
              <w:rPr>
                <w:rStyle w:val="Hyperlink"/>
                <w:rtl/>
              </w:rPr>
            </w:pPr>
            <w:hyperlink w:anchor="hed217" w:tooltip="סימן ד – חקירת סיבות מוות" w:history="1">
              <w:r w:rsidRPr="002D732C">
                <w:rPr>
                  <w:rStyle w:val="Hyperlink"/>
                </w:rPr>
                <w:t>Go</w:t>
              </w:r>
            </w:hyperlink>
          </w:p>
        </w:tc>
        <w:tc>
          <w:tcPr>
            <w:tcW w:w="850" w:type="dxa"/>
          </w:tcPr>
          <w:p w14:paraId="1EEAEDC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hed217</w:instrText>
            </w:r>
            <w:r>
              <w:rPr>
                <w:sz w:val="24"/>
                <w:rtl/>
                <w:lang w:eastAsia="en-US"/>
              </w:rPr>
              <w:instrText xml:space="preserve"> </w:instrText>
            </w:r>
            <w:r>
              <w:rPr>
                <w:rFonts w:cs="Frankruhel"/>
                <w:sz w:val="24"/>
                <w:rtl/>
                <w:lang w:eastAsia="en-US"/>
              </w:rPr>
              <w:fldChar w:fldCharType="separate"/>
            </w:r>
            <w:r>
              <w:rPr>
                <w:noProof/>
                <w:sz w:val="24"/>
                <w:rtl/>
                <w:lang w:eastAsia="en-US"/>
              </w:rPr>
              <w:t>64</w:t>
            </w:r>
            <w:r>
              <w:rPr>
                <w:rFonts w:cs="Frankruhel"/>
                <w:sz w:val="24"/>
                <w:rtl/>
                <w:lang w:eastAsia="en-US"/>
              </w:rPr>
              <w:fldChar w:fldCharType="end"/>
            </w:r>
          </w:p>
        </w:tc>
      </w:tr>
      <w:tr w:rsidR="002D732C" w:rsidRPr="002D732C" w14:paraId="7246EA84" w14:textId="77777777" w:rsidTr="002D732C">
        <w:tblPrEx>
          <w:tblCellMar>
            <w:top w:w="0" w:type="dxa"/>
            <w:bottom w:w="0" w:type="dxa"/>
          </w:tblCellMar>
        </w:tblPrEx>
        <w:tc>
          <w:tcPr>
            <w:tcW w:w="1247" w:type="dxa"/>
          </w:tcPr>
          <w:p w14:paraId="59C3D84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298א </w:t>
            </w:r>
          </w:p>
        </w:tc>
        <w:tc>
          <w:tcPr>
            <w:tcW w:w="5669" w:type="dxa"/>
          </w:tcPr>
          <w:p w14:paraId="494E1E46" w14:textId="77777777" w:rsidR="002D732C" w:rsidRPr="002D732C" w:rsidRDefault="002D732C" w:rsidP="002D732C">
            <w:pPr>
              <w:spacing w:line="240" w:lineRule="auto"/>
              <w:jc w:val="left"/>
              <w:rPr>
                <w:rFonts w:cs="Frankruhel"/>
                <w:sz w:val="24"/>
                <w:rtl/>
                <w:lang w:eastAsia="en-US"/>
              </w:rPr>
            </w:pPr>
            <w:r>
              <w:rPr>
                <w:sz w:val="24"/>
                <w:rtl/>
                <w:lang w:eastAsia="en-US"/>
              </w:rPr>
              <w:t>מינוי שופט חוקר בסיבות מוות</w:t>
            </w:r>
          </w:p>
        </w:tc>
        <w:tc>
          <w:tcPr>
            <w:tcW w:w="567" w:type="dxa"/>
          </w:tcPr>
          <w:p w14:paraId="54EC3985" w14:textId="77777777" w:rsidR="002D732C" w:rsidRPr="002D732C" w:rsidRDefault="002D732C" w:rsidP="002D732C">
            <w:pPr>
              <w:spacing w:line="240" w:lineRule="auto"/>
              <w:jc w:val="left"/>
              <w:rPr>
                <w:rStyle w:val="Hyperlink"/>
                <w:rtl/>
              </w:rPr>
            </w:pPr>
            <w:hyperlink w:anchor="Seif294" w:tooltip="מינוי שופט חוקר בסיבות מוות" w:history="1">
              <w:r w:rsidRPr="002D732C">
                <w:rPr>
                  <w:rStyle w:val="Hyperlink"/>
                </w:rPr>
                <w:t>Go</w:t>
              </w:r>
            </w:hyperlink>
          </w:p>
        </w:tc>
        <w:tc>
          <w:tcPr>
            <w:tcW w:w="850" w:type="dxa"/>
          </w:tcPr>
          <w:p w14:paraId="0567983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Seif294</w:instrText>
            </w:r>
            <w:r>
              <w:rPr>
                <w:sz w:val="24"/>
                <w:rtl/>
                <w:lang w:eastAsia="en-US"/>
              </w:rPr>
              <w:instrText xml:space="preserve"> </w:instrText>
            </w:r>
            <w:r>
              <w:rPr>
                <w:rFonts w:cs="Frankruhel"/>
                <w:sz w:val="24"/>
                <w:rtl/>
                <w:lang w:eastAsia="en-US"/>
              </w:rPr>
              <w:fldChar w:fldCharType="separate"/>
            </w:r>
            <w:r>
              <w:rPr>
                <w:noProof/>
                <w:sz w:val="24"/>
                <w:rtl/>
                <w:lang w:eastAsia="en-US"/>
              </w:rPr>
              <w:t>64</w:t>
            </w:r>
            <w:r>
              <w:rPr>
                <w:rFonts w:cs="Frankruhel"/>
                <w:sz w:val="24"/>
                <w:rtl/>
                <w:lang w:eastAsia="en-US"/>
              </w:rPr>
              <w:fldChar w:fldCharType="end"/>
            </w:r>
          </w:p>
        </w:tc>
      </w:tr>
      <w:tr w:rsidR="002D732C" w:rsidRPr="002D732C" w14:paraId="45481922" w14:textId="77777777" w:rsidTr="002D732C">
        <w:tblPrEx>
          <w:tblCellMar>
            <w:top w:w="0" w:type="dxa"/>
            <w:bottom w:w="0" w:type="dxa"/>
          </w:tblCellMar>
        </w:tblPrEx>
        <w:tc>
          <w:tcPr>
            <w:tcW w:w="1247" w:type="dxa"/>
          </w:tcPr>
          <w:p w14:paraId="259FABD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298ב </w:t>
            </w:r>
          </w:p>
        </w:tc>
        <w:tc>
          <w:tcPr>
            <w:tcW w:w="5669" w:type="dxa"/>
          </w:tcPr>
          <w:p w14:paraId="798F06BA" w14:textId="77777777" w:rsidR="002D732C" w:rsidRPr="002D732C" w:rsidRDefault="002D732C" w:rsidP="002D732C">
            <w:pPr>
              <w:spacing w:line="240" w:lineRule="auto"/>
              <w:jc w:val="left"/>
              <w:rPr>
                <w:rFonts w:cs="Frankruhel"/>
                <w:sz w:val="24"/>
                <w:rtl/>
                <w:lang w:eastAsia="en-US"/>
              </w:rPr>
            </w:pPr>
            <w:r>
              <w:rPr>
                <w:sz w:val="24"/>
                <w:rtl/>
                <w:lang w:eastAsia="en-US"/>
              </w:rPr>
              <w:t>שמירת הגוויה</w:t>
            </w:r>
          </w:p>
        </w:tc>
        <w:tc>
          <w:tcPr>
            <w:tcW w:w="567" w:type="dxa"/>
          </w:tcPr>
          <w:p w14:paraId="7F02084D" w14:textId="77777777" w:rsidR="002D732C" w:rsidRPr="002D732C" w:rsidRDefault="002D732C" w:rsidP="002D732C">
            <w:pPr>
              <w:spacing w:line="240" w:lineRule="auto"/>
              <w:jc w:val="left"/>
              <w:rPr>
                <w:rStyle w:val="Hyperlink"/>
                <w:rtl/>
              </w:rPr>
            </w:pPr>
            <w:hyperlink w:anchor="Seif295" w:tooltip="שמירת הגוויה" w:history="1">
              <w:r w:rsidRPr="002D732C">
                <w:rPr>
                  <w:rStyle w:val="Hyperlink"/>
                </w:rPr>
                <w:t>Go</w:t>
              </w:r>
            </w:hyperlink>
          </w:p>
        </w:tc>
        <w:tc>
          <w:tcPr>
            <w:tcW w:w="850" w:type="dxa"/>
          </w:tcPr>
          <w:p w14:paraId="0C05603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Seif295</w:instrText>
            </w:r>
            <w:r>
              <w:rPr>
                <w:sz w:val="24"/>
                <w:rtl/>
                <w:lang w:eastAsia="en-US"/>
              </w:rPr>
              <w:instrText xml:space="preserve"> </w:instrText>
            </w:r>
            <w:r>
              <w:rPr>
                <w:rFonts w:cs="Frankruhel"/>
                <w:sz w:val="24"/>
                <w:rtl/>
                <w:lang w:eastAsia="en-US"/>
              </w:rPr>
              <w:fldChar w:fldCharType="separate"/>
            </w:r>
            <w:r>
              <w:rPr>
                <w:noProof/>
                <w:sz w:val="24"/>
                <w:rtl/>
                <w:lang w:eastAsia="en-US"/>
              </w:rPr>
              <w:t>65</w:t>
            </w:r>
            <w:r>
              <w:rPr>
                <w:rFonts w:cs="Frankruhel"/>
                <w:sz w:val="24"/>
                <w:rtl/>
                <w:lang w:eastAsia="en-US"/>
              </w:rPr>
              <w:fldChar w:fldCharType="end"/>
            </w:r>
          </w:p>
        </w:tc>
      </w:tr>
      <w:tr w:rsidR="002D732C" w:rsidRPr="002D732C" w14:paraId="45B9465F" w14:textId="77777777" w:rsidTr="002D732C">
        <w:tblPrEx>
          <w:tblCellMar>
            <w:top w:w="0" w:type="dxa"/>
            <w:bottom w:w="0" w:type="dxa"/>
          </w:tblCellMar>
        </w:tblPrEx>
        <w:tc>
          <w:tcPr>
            <w:tcW w:w="1247" w:type="dxa"/>
          </w:tcPr>
          <w:p w14:paraId="79F9055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298ג </w:t>
            </w:r>
          </w:p>
        </w:tc>
        <w:tc>
          <w:tcPr>
            <w:tcW w:w="5669" w:type="dxa"/>
          </w:tcPr>
          <w:p w14:paraId="614DD7B4" w14:textId="77777777" w:rsidR="002D732C" w:rsidRPr="002D732C" w:rsidRDefault="002D732C" w:rsidP="002D732C">
            <w:pPr>
              <w:spacing w:line="240" w:lineRule="auto"/>
              <w:jc w:val="left"/>
              <w:rPr>
                <w:rFonts w:cs="Frankruhel"/>
                <w:sz w:val="24"/>
                <w:rtl/>
                <w:lang w:eastAsia="en-US"/>
              </w:rPr>
            </w:pPr>
            <w:r>
              <w:rPr>
                <w:sz w:val="24"/>
                <w:rtl/>
                <w:lang w:eastAsia="en-US"/>
              </w:rPr>
              <w:t>סמכויות עזר</w:t>
            </w:r>
          </w:p>
        </w:tc>
        <w:tc>
          <w:tcPr>
            <w:tcW w:w="567" w:type="dxa"/>
          </w:tcPr>
          <w:p w14:paraId="02590829" w14:textId="77777777" w:rsidR="002D732C" w:rsidRPr="002D732C" w:rsidRDefault="002D732C" w:rsidP="002D732C">
            <w:pPr>
              <w:spacing w:line="240" w:lineRule="auto"/>
              <w:jc w:val="left"/>
              <w:rPr>
                <w:rStyle w:val="Hyperlink"/>
                <w:rtl/>
              </w:rPr>
            </w:pPr>
            <w:hyperlink w:anchor="Seif296" w:tooltip="סמכויות עזר" w:history="1">
              <w:r w:rsidRPr="002D732C">
                <w:rPr>
                  <w:rStyle w:val="Hyperlink"/>
                </w:rPr>
                <w:t>Go</w:t>
              </w:r>
            </w:hyperlink>
          </w:p>
        </w:tc>
        <w:tc>
          <w:tcPr>
            <w:tcW w:w="850" w:type="dxa"/>
          </w:tcPr>
          <w:p w14:paraId="2C9AB25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Seif296</w:instrText>
            </w:r>
            <w:r>
              <w:rPr>
                <w:sz w:val="24"/>
                <w:rtl/>
                <w:lang w:eastAsia="en-US"/>
              </w:rPr>
              <w:instrText xml:space="preserve"> </w:instrText>
            </w:r>
            <w:r>
              <w:rPr>
                <w:rFonts w:cs="Frankruhel"/>
                <w:sz w:val="24"/>
                <w:rtl/>
                <w:lang w:eastAsia="en-US"/>
              </w:rPr>
              <w:fldChar w:fldCharType="separate"/>
            </w:r>
            <w:r>
              <w:rPr>
                <w:noProof/>
                <w:sz w:val="24"/>
                <w:rtl/>
                <w:lang w:eastAsia="en-US"/>
              </w:rPr>
              <w:t>65</w:t>
            </w:r>
            <w:r>
              <w:rPr>
                <w:rFonts w:cs="Frankruhel"/>
                <w:sz w:val="24"/>
                <w:rtl/>
                <w:lang w:eastAsia="en-US"/>
              </w:rPr>
              <w:fldChar w:fldCharType="end"/>
            </w:r>
          </w:p>
        </w:tc>
      </w:tr>
      <w:tr w:rsidR="002D732C" w:rsidRPr="002D732C" w14:paraId="7351EAEB" w14:textId="77777777" w:rsidTr="002D732C">
        <w:tblPrEx>
          <w:tblCellMar>
            <w:top w:w="0" w:type="dxa"/>
            <w:bottom w:w="0" w:type="dxa"/>
          </w:tblCellMar>
        </w:tblPrEx>
        <w:tc>
          <w:tcPr>
            <w:tcW w:w="1247" w:type="dxa"/>
          </w:tcPr>
          <w:p w14:paraId="6FCD77E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298ד </w:t>
            </w:r>
          </w:p>
        </w:tc>
        <w:tc>
          <w:tcPr>
            <w:tcW w:w="5669" w:type="dxa"/>
          </w:tcPr>
          <w:p w14:paraId="387E17D6" w14:textId="77777777" w:rsidR="002D732C" w:rsidRPr="002D732C" w:rsidRDefault="002D732C" w:rsidP="002D732C">
            <w:pPr>
              <w:spacing w:line="240" w:lineRule="auto"/>
              <w:jc w:val="left"/>
              <w:rPr>
                <w:rFonts w:cs="Frankruhel"/>
                <w:sz w:val="24"/>
                <w:rtl/>
                <w:lang w:eastAsia="en-US"/>
              </w:rPr>
            </w:pPr>
            <w:r>
              <w:rPr>
                <w:sz w:val="24"/>
                <w:rtl/>
                <w:lang w:eastAsia="en-US"/>
              </w:rPr>
              <w:t>פומביות</w:t>
            </w:r>
          </w:p>
        </w:tc>
        <w:tc>
          <w:tcPr>
            <w:tcW w:w="567" w:type="dxa"/>
          </w:tcPr>
          <w:p w14:paraId="58653FB0" w14:textId="77777777" w:rsidR="002D732C" w:rsidRPr="002D732C" w:rsidRDefault="002D732C" w:rsidP="002D732C">
            <w:pPr>
              <w:spacing w:line="240" w:lineRule="auto"/>
              <w:jc w:val="left"/>
              <w:rPr>
                <w:rStyle w:val="Hyperlink"/>
                <w:rtl/>
              </w:rPr>
            </w:pPr>
            <w:hyperlink w:anchor="Seif297" w:tooltip="פומביות" w:history="1">
              <w:r w:rsidRPr="002D732C">
                <w:rPr>
                  <w:rStyle w:val="Hyperlink"/>
                </w:rPr>
                <w:t>Go</w:t>
              </w:r>
            </w:hyperlink>
          </w:p>
        </w:tc>
        <w:tc>
          <w:tcPr>
            <w:tcW w:w="850" w:type="dxa"/>
          </w:tcPr>
          <w:p w14:paraId="3F491FB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Seif297</w:instrText>
            </w:r>
            <w:r>
              <w:rPr>
                <w:sz w:val="24"/>
                <w:rtl/>
                <w:lang w:eastAsia="en-US"/>
              </w:rPr>
              <w:instrText xml:space="preserve"> </w:instrText>
            </w:r>
            <w:r>
              <w:rPr>
                <w:rFonts w:cs="Frankruhel"/>
                <w:sz w:val="24"/>
                <w:rtl/>
                <w:lang w:eastAsia="en-US"/>
              </w:rPr>
              <w:fldChar w:fldCharType="separate"/>
            </w:r>
            <w:r>
              <w:rPr>
                <w:noProof/>
                <w:sz w:val="24"/>
                <w:rtl/>
                <w:lang w:eastAsia="en-US"/>
              </w:rPr>
              <w:t>65</w:t>
            </w:r>
            <w:r>
              <w:rPr>
                <w:rFonts w:cs="Frankruhel"/>
                <w:sz w:val="24"/>
                <w:rtl/>
                <w:lang w:eastAsia="en-US"/>
              </w:rPr>
              <w:fldChar w:fldCharType="end"/>
            </w:r>
          </w:p>
        </w:tc>
      </w:tr>
      <w:tr w:rsidR="002D732C" w:rsidRPr="002D732C" w14:paraId="08E4CDB5" w14:textId="77777777" w:rsidTr="002D732C">
        <w:tblPrEx>
          <w:tblCellMar>
            <w:top w:w="0" w:type="dxa"/>
            <w:bottom w:w="0" w:type="dxa"/>
          </w:tblCellMar>
        </w:tblPrEx>
        <w:tc>
          <w:tcPr>
            <w:tcW w:w="1247" w:type="dxa"/>
          </w:tcPr>
          <w:p w14:paraId="28AE31D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298ה </w:t>
            </w:r>
          </w:p>
        </w:tc>
        <w:tc>
          <w:tcPr>
            <w:tcW w:w="5669" w:type="dxa"/>
          </w:tcPr>
          <w:p w14:paraId="3DBB7B65" w14:textId="77777777" w:rsidR="002D732C" w:rsidRPr="002D732C" w:rsidRDefault="002D732C" w:rsidP="002D732C">
            <w:pPr>
              <w:spacing w:line="240" w:lineRule="auto"/>
              <w:jc w:val="left"/>
              <w:rPr>
                <w:rFonts w:cs="Frankruhel"/>
                <w:sz w:val="24"/>
                <w:rtl/>
                <w:lang w:eastAsia="en-US"/>
              </w:rPr>
            </w:pPr>
            <w:r>
              <w:rPr>
                <w:sz w:val="24"/>
                <w:rtl/>
                <w:lang w:eastAsia="en-US"/>
              </w:rPr>
              <w:t>איסור פרסום</w:t>
            </w:r>
          </w:p>
        </w:tc>
        <w:tc>
          <w:tcPr>
            <w:tcW w:w="567" w:type="dxa"/>
          </w:tcPr>
          <w:p w14:paraId="5C79AD8D" w14:textId="77777777" w:rsidR="002D732C" w:rsidRPr="002D732C" w:rsidRDefault="002D732C" w:rsidP="002D732C">
            <w:pPr>
              <w:spacing w:line="240" w:lineRule="auto"/>
              <w:jc w:val="left"/>
              <w:rPr>
                <w:rStyle w:val="Hyperlink"/>
                <w:rtl/>
              </w:rPr>
            </w:pPr>
            <w:hyperlink w:anchor="Seif298" w:tooltip="איסור פרסום" w:history="1">
              <w:r w:rsidRPr="002D732C">
                <w:rPr>
                  <w:rStyle w:val="Hyperlink"/>
                </w:rPr>
                <w:t>Go</w:t>
              </w:r>
            </w:hyperlink>
          </w:p>
        </w:tc>
        <w:tc>
          <w:tcPr>
            <w:tcW w:w="850" w:type="dxa"/>
          </w:tcPr>
          <w:p w14:paraId="4303EE9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Seif298</w:instrText>
            </w:r>
            <w:r>
              <w:rPr>
                <w:sz w:val="24"/>
                <w:rtl/>
                <w:lang w:eastAsia="en-US"/>
              </w:rPr>
              <w:instrText xml:space="preserve"> </w:instrText>
            </w:r>
            <w:r>
              <w:rPr>
                <w:rFonts w:cs="Frankruhel"/>
                <w:sz w:val="24"/>
                <w:rtl/>
                <w:lang w:eastAsia="en-US"/>
              </w:rPr>
              <w:fldChar w:fldCharType="separate"/>
            </w:r>
            <w:r>
              <w:rPr>
                <w:noProof/>
                <w:sz w:val="24"/>
                <w:rtl/>
                <w:lang w:eastAsia="en-US"/>
              </w:rPr>
              <w:t>65</w:t>
            </w:r>
            <w:r>
              <w:rPr>
                <w:rFonts w:cs="Frankruhel"/>
                <w:sz w:val="24"/>
                <w:rtl/>
                <w:lang w:eastAsia="en-US"/>
              </w:rPr>
              <w:fldChar w:fldCharType="end"/>
            </w:r>
          </w:p>
        </w:tc>
      </w:tr>
      <w:tr w:rsidR="002D732C" w:rsidRPr="002D732C" w14:paraId="7281747C" w14:textId="77777777" w:rsidTr="002D732C">
        <w:tblPrEx>
          <w:tblCellMar>
            <w:top w:w="0" w:type="dxa"/>
            <w:bottom w:w="0" w:type="dxa"/>
          </w:tblCellMar>
        </w:tblPrEx>
        <w:tc>
          <w:tcPr>
            <w:tcW w:w="1247" w:type="dxa"/>
          </w:tcPr>
          <w:p w14:paraId="4CB44AB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298ו </w:t>
            </w:r>
          </w:p>
        </w:tc>
        <w:tc>
          <w:tcPr>
            <w:tcW w:w="5669" w:type="dxa"/>
          </w:tcPr>
          <w:p w14:paraId="3BA3C7B1" w14:textId="77777777" w:rsidR="002D732C" w:rsidRPr="002D732C" w:rsidRDefault="002D732C" w:rsidP="002D732C">
            <w:pPr>
              <w:spacing w:line="240" w:lineRule="auto"/>
              <w:jc w:val="left"/>
              <w:rPr>
                <w:rFonts w:cs="Frankruhel"/>
                <w:sz w:val="24"/>
                <w:rtl/>
                <w:lang w:eastAsia="en-US"/>
              </w:rPr>
            </w:pPr>
            <w:r>
              <w:rPr>
                <w:sz w:val="24"/>
                <w:rtl/>
                <w:lang w:eastAsia="en-US"/>
              </w:rPr>
              <w:t>בדיקת גוויה</w:t>
            </w:r>
          </w:p>
        </w:tc>
        <w:tc>
          <w:tcPr>
            <w:tcW w:w="567" w:type="dxa"/>
          </w:tcPr>
          <w:p w14:paraId="1530B063" w14:textId="77777777" w:rsidR="002D732C" w:rsidRPr="002D732C" w:rsidRDefault="002D732C" w:rsidP="002D732C">
            <w:pPr>
              <w:spacing w:line="240" w:lineRule="auto"/>
              <w:jc w:val="left"/>
              <w:rPr>
                <w:rStyle w:val="Hyperlink"/>
                <w:rtl/>
              </w:rPr>
            </w:pPr>
            <w:hyperlink w:anchor="Seif299" w:tooltip="בדיקת גוויה" w:history="1">
              <w:r w:rsidRPr="002D732C">
                <w:rPr>
                  <w:rStyle w:val="Hyperlink"/>
                </w:rPr>
                <w:t>Go</w:t>
              </w:r>
            </w:hyperlink>
          </w:p>
        </w:tc>
        <w:tc>
          <w:tcPr>
            <w:tcW w:w="850" w:type="dxa"/>
          </w:tcPr>
          <w:p w14:paraId="07EB8CB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Seif299</w:instrText>
            </w:r>
            <w:r>
              <w:rPr>
                <w:sz w:val="24"/>
                <w:rtl/>
                <w:lang w:eastAsia="en-US"/>
              </w:rPr>
              <w:instrText xml:space="preserve"> </w:instrText>
            </w:r>
            <w:r>
              <w:rPr>
                <w:rFonts w:cs="Frankruhel"/>
                <w:sz w:val="24"/>
                <w:rtl/>
                <w:lang w:eastAsia="en-US"/>
              </w:rPr>
              <w:fldChar w:fldCharType="separate"/>
            </w:r>
            <w:r>
              <w:rPr>
                <w:noProof/>
                <w:sz w:val="24"/>
                <w:rtl/>
                <w:lang w:eastAsia="en-US"/>
              </w:rPr>
              <w:t>65</w:t>
            </w:r>
            <w:r>
              <w:rPr>
                <w:rFonts w:cs="Frankruhel"/>
                <w:sz w:val="24"/>
                <w:rtl/>
                <w:lang w:eastAsia="en-US"/>
              </w:rPr>
              <w:fldChar w:fldCharType="end"/>
            </w:r>
          </w:p>
        </w:tc>
      </w:tr>
      <w:tr w:rsidR="002D732C" w:rsidRPr="002D732C" w14:paraId="6CE6A66B" w14:textId="77777777" w:rsidTr="002D732C">
        <w:tblPrEx>
          <w:tblCellMar>
            <w:top w:w="0" w:type="dxa"/>
            <w:bottom w:w="0" w:type="dxa"/>
          </w:tblCellMar>
        </w:tblPrEx>
        <w:tc>
          <w:tcPr>
            <w:tcW w:w="1247" w:type="dxa"/>
          </w:tcPr>
          <w:p w14:paraId="6B5EA17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298ז </w:t>
            </w:r>
          </w:p>
        </w:tc>
        <w:tc>
          <w:tcPr>
            <w:tcW w:w="5669" w:type="dxa"/>
          </w:tcPr>
          <w:p w14:paraId="28666712" w14:textId="77777777" w:rsidR="002D732C" w:rsidRPr="002D732C" w:rsidRDefault="002D732C" w:rsidP="002D732C">
            <w:pPr>
              <w:spacing w:line="240" w:lineRule="auto"/>
              <w:jc w:val="left"/>
              <w:rPr>
                <w:rFonts w:cs="Frankruhel"/>
                <w:sz w:val="24"/>
                <w:rtl/>
                <w:lang w:eastAsia="en-US"/>
              </w:rPr>
            </w:pPr>
            <w:r>
              <w:rPr>
                <w:sz w:val="24"/>
                <w:rtl/>
                <w:lang w:eastAsia="en-US"/>
              </w:rPr>
              <w:t>הפסקת החקירה</w:t>
            </w:r>
          </w:p>
        </w:tc>
        <w:tc>
          <w:tcPr>
            <w:tcW w:w="567" w:type="dxa"/>
          </w:tcPr>
          <w:p w14:paraId="7B8CE099" w14:textId="77777777" w:rsidR="002D732C" w:rsidRPr="002D732C" w:rsidRDefault="002D732C" w:rsidP="002D732C">
            <w:pPr>
              <w:spacing w:line="240" w:lineRule="auto"/>
              <w:jc w:val="left"/>
              <w:rPr>
                <w:rStyle w:val="Hyperlink"/>
                <w:rtl/>
              </w:rPr>
            </w:pPr>
            <w:hyperlink w:anchor="Seif300" w:tooltip="הפסקת החקירה" w:history="1">
              <w:r w:rsidRPr="002D732C">
                <w:rPr>
                  <w:rStyle w:val="Hyperlink"/>
                </w:rPr>
                <w:t>Go</w:t>
              </w:r>
            </w:hyperlink>
          </w:p>
        </w:tc>
        <w:tc>
          <w:tcPr>
            <w:tcW w:w="850" w:type="dxa"/>
          </w:tcPr>
          <w:p w14:paraId="66913D3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Seif300</w:instrText>
            </w:r>
            <w:r>
              <w:rPr>
                <w:sz w:val="24"/>
                <w:rtl/>
                <w:lang w:eastAsia="en-US"/>
              </w:rPr>
              <w:instrText xml:space="preserve"> </w:instrText>
            </w:r>
            <w:r>
              <w:rPr>
                <w:rFonts w:cs="Frankruhel"/>
                <w:sz w:val="24"/>
                <w:rtl/>
                <w:lang w:eastAsia="en-US"/>
              </w:rPr>
              <w:fldChar w:fldCharType="separate"/>
            </w:r>
            <w:r>
              <w:rPr>
                <w:noProof/>
                <w:sz w:val="24"/>
                <w:rtl/>
                <w:lang w:eastAsia="en-US"/>
              </w:rPr>
              <w:t>65</w:t>
            </w:r>
            <w:r>
              <w:rPr>
                <w:rFonts w:cs="Frankruhel"/>
                <w:sz w:val="24"/>
                <w:rtl/>
                <w:lang w:eastAsia="en-US"/>
              </w:rPr>
              <w:fldChar w:fldCharType="end"/>
            </w:r>
          </w:p>
        </w:tc>
      </w:tr>
      <w:tr w:rsidR="002D732C" w:rsidRPr="002D732C" w14:paraId="2B1F34F6" w14:textId="77777777" w:rsidTr="002D732C">
        <w:tblPrEx>
          <w:tblCellMar>
            <w:top w:w="0" w:type="dxa"/>
            <w:bottom w:w="0" w:type="dxa"/>
          </w:tblCellMar>
        </w:tblPrEx>
        <w:tc>
          <w:tcPr>
            <w:tcW w:w="1247" w:type="dxa"/>
          </w:tcPr>
          <w:p w14:paraId="678B5A9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298ח </w:t>
            </w:r>
          </w:p>
        </w:tc>
        <w:tc>
          <w:tcPr>
            <w:tcW w:w="5669" w:type="dxa"/>
          </w:tcPr>
          <w:p w14:paraId="681F5FA5" w14:textId="77777777" w:rsidR="002D732C" w:rsidRPr="002D732C" w:rsidRDefault="002D732C" w:rsidP="002D732C">
            <w:pPr>
              <w:spacing w:line="240" w:lineRule="auto"/>
              <w:jc w:val="left"/>
              <w:rPr>
                <w:rFonts w:cs="Frankruhel"/>
                <w:sz w:val="24"/>
                <w:rtl/>
                <w:lang w:eastAsia="en-US"/>
              </w:rPr>
            </w:pPr>
            <w:r>
              <w:rPr>
                <w:sz w:val="24"/>
                <w:rtl/>
                <w:lang w:eastAsia="en-US"/>
              </w:rPr>
              <w:t>תוצאות החקירה</w:t>
            </w:r>
          </w:p>
        </w:tc>
        <w:tc>
          <w:tcPr>
            <w:tcW w:w="567" w:type="dxa"/>
          </w:tcPr>
          <w:p w14:paraId="16A52266" w14:textId="77777777" w:rsidR="002D732C" w:rsidRPr="002D732C" w:rsidRDefault="002D732C" w:rsidP="002D732C">
            <w:pPr>
              <w:spacing w:line="240" w:lineRule="auto"/>
              <w:jc w:val="left"/>
              <w:rPr>
                <w:rStyle w:val="Hyperlink"/>
                <w:rtl/>
              </w:rPr>
            </w:pPr>
            <w:hyperlink w:anchor="Seif301" w:tooltip="תוצאות החקירה" w:history="1">
              <w:r w:rsidRPr="002D732C">
                <w:rPr>
                  <w:rStyle w:val="Hyperlink"/>
                </w:rPr>
                <w:t>Go</w:t>
              </w:r>
            </w:hyperlink>
          </w:p>
        </w:tc>
        <w:tc>
          <w:tcPr>
            <w:tcW w:w="850" w:type="dxa"/>
          </w:tcPr>
          <w:p w14:paraId="5825544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Seif301</w:instrText>
            </w:r>
            <w:r>
              <w:rPr>
                <w:sz w:val="24"/>
                <w:rtl/>
                <w:lang w:eastAsia="en-US"/>
              </w:rPr>
              <w:instrText xml:space="preserve"> </w:instrText>
            </w:r>
            <w:r>
              <w:rPr>
                <w:rFonts w:cs="Frankruhel"/>
                <w:sz w:val="24"/>
                <w:rtl/>
                <w:lang w:eastAsia="en-US"/>
              </w:rPr>
              <w:fldChar w:fldCharType="separate"/>
            </w:r>
            <w:r>
              <w:rPr>
                <w:noProof/>
                <w:sz w:val="24"/>
                <w:rtl/>
                <w:lang w:eastAsia="en-US"/>
              </w:rPr>
              <w:t>65</w:t>
            </w:r>
            <w:r>
              <w:rPr>
                <w:rFonts w:cs="Frankruhel"/>
                <w:sz w:val="24"/>
                <w:rtl/>
                <w:lang w:eastAsia="en-US"/>
              </w:rPr>
              <w:fldChar w:fldCharType="end"/>
            </w:r>
          </w:p>
        </w:tc>
      </w:tr>
      <w:tr w:rsidR="002D732C" w:rsidRPr="002D732C" w14:paraId="060076E6" w14:textId="77777777" w:rsidTr="002D732C">
        <w:tblPrEx>
          <w:tblCellMar>
            <w:top w:w="0" w:type="dxa"/>
            <w:bottom w:w="0" w:type="dxa"/>
          </w:tblCellMar>
        </w:tblPrEx>
        <w:tc>
          <w:tcPr>
            <w:tcW w:w="1247" w:type="dxa"/>
          </w:tcPr>
          <w:p w14:paraId="673F7CE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298ט </w:t>
            </w:r>
          </w:p>
        </w:tc>
        <w:tc>
          <w:tcPr>
            <w:tcW w:w="5669" w:type="dxa"/>
          </w:tcPr>
          <w:p w14:paraId="09A8C62D" w14:textId="77777777" w:rsidR="002D732C" w:rsidRPr="002D732C" w:rsidRDefault="002D732C" w:rsidP="002D732C">
            <w:pPr>
              <w:spacing w:line="240" w:lineRule="auto"/>
              <w:jc w:val="left"/>
              <w:rPr>
                <w:rFonts w:cs="Frankruhel"/>
                <w:sz w:val="24"/>
                <w:rtl/>
                <w:lang w:eastAsia="en-US"/>
              </w:rPr>
            </w:pPr>
            <w:r>
              <w:rPr>
                <w:sz w:val="24"/>
                <w:rtl/>
                <w:lang w:eastAsia="en-US"/>
              </w:rPr>
              <w:t>צו אישום</w:t>
            </w:r>
          </w:p>
        </w:tc>
        <w:tc>
          <w:tcPr>
            <w:tcW w:w="567" w:type="dxa"/>
          </w:tcPr>
          <w:p w14:paraId="2AC76EA9" w14:textId="77777777" w:rsidR="002D732C" w:rsidRPr="002D732C" w:rsidRDefault="002D732C" w:rsidP="002D732C">
            <w:pPr>
              <w:spacing w:line="240" w:lineRule="auto"/>
              <w:jc w:val="left"/>
              <w:rPr>
                <w:rStyle w:val="Hyperlink"/>
                <w:rtl/>
              </w:rPr>
            </w:pPr>
            <w:hyperlink w:anchor="Seif302" w:tooltip="צו אישום" w:history="1">
              <w:r w:rsidRPr="002D732C">
                <w:rPr>
                  <w:rStyle w:val="Hyperlink"/>
                </w:rPr>
                <w:t>Go</w:t>
              </w:r>
            </w:hyperlink>
          </w:p>
        </w:tc>
        <w:tc>
          <w:tcPr>
            <w:tcW w:w="850" w:type="dxa"/>
          </w:tcPr>
          <w:p w14:paraId="3FED19B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Seif302</w:instrText>
            </w:r>
            <w:r>
              <w:rPr>
                <w:sz w:val="24"/>
                <w:rtl/>
                <w:lang w:eastAsia="en-US"/>
              </w:rPr>
              <w:instrText xml:space="preserve"> </w:instrText>
            </w:r>
            <w:r>
              <w:rPr>
                <w:rFonts w:cs="Frankruhel"/>
                <w:sz w:val="24"/>
                <w:rtl/>
                <w:lang w:eastAsia="en-US"/>
              </w:rPr>
              <w:fldChar w:fldCharType="separate"/>
            </w:r>
            <w:r>
              <w:rPr>
                <w:noProof/>
                <w:sz w:val="24"/>
                <w:rtl/>
                <w:lang w:eastAsia="en-US"/>
              </w:rPr>
              <w:t>66</w:t>
            </w:r>
            <w:r>
              <w:rPr>
                <w:rFonts w:cs="Frankruhel"/>
                <w:sz w:val="24"/>
                <w:rtl/>
                <w:lang w:eastAsia="en-US"/>
              </w:rPr>
              <w:fldChar w:fldCharType="end"/>
            </w:r>
          </w:p>
        </w:tc>
      </w:tr>
      <w:tr w:rsidR="002D732C" w:rsidRPr="002D732C" w14:paraId="257CE57E" w14:textId="77777777" w:rsidTr="002D732C">
        <w:tblPrEx>
          <w:tblCellMar>
            <w:top w:w="0" w:type="dxa"/>
            <w:bottom w:w="0" w:type="dxa"/>
          </w:tblCellMar>
        </w:tblPrEx>
        <w:tc>
          <w:tcPr>
            <w:tcW w:w="1247" w:type="dxa"/>
          </w:tcPr>
          <w:p w14:paraId="5ADDFAD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298י </w:t>
            </w:r>
          </w:p>
        </w:tc>
        <w:tc>
          <w:tcPr>
            <w:tcW w:w="5669" w:type="dxa"/>
          </w:tcPr>
          <w:p w14:paraId="10EE0206" w14:textId="77777777" w:rsidR="002D732C" w:rsidRPr="002D732C" w:rsidRDefault="002D732C" w:rsidP="002D732C">
            <w:pPr>
              <w:spacing w:line="240" w:lineRule="auto"/>
              <w:jc w:val="left"/>
              <w:rPr>
                <w:rFonts w:cs="Frankruhel"/>
                <w:sz w:val="24"/>
                <w:rtl/>
                <w:lang w:eastAsia="en-US"/>
              </w:rPr>
            </w:pPr>
            <w:r>
              <w:rPr>
                <w:sz w:val="24"/>
                <w:rtl/>
                <w:lang w:eastAsia="en-US"/>
              </w:rPr>
              <w:t>העברת חקירה על פי צו היועץ המשפטי לממשלה</w:t>
            </w:r>
          </w:p>
        </w:tc>
        <w:tc>
          <w:tcPr>
            <w:tcW w:w="567" w:type="dxa"/>
          </w:tcPr>
          <w:p w14:paraId="15D05ED3" w14:textId="77777777" w:rsidR="002D732C" w:rsidRPr="002D732C" w:rsidRDefault="002D732C" w:rsidP="002D732C">
            <w:pPr>
              <w:spacing w:line="240" w:lineRule="auto"/>
              <w:jc w:val="left"/>
              <w:rPr>
                <w:rStyle w:val="Hyperlink"/>
                <w:rtl/>
              </w:rPr>
            </w:pPr>
            <w:hyperlink w:anchor="Seif303" w:tooltip="העברת חקירה על פי צו היועץ המשפטי לממשלה" w:history="1">
              <w:r w:rsidRPr="002D732C">
                <w:rPr>
                  <w:rStyle w:val="Hyperlink"/>
                </w:rPr>
                <w:t>Go</w:t>
              </w:r>
            </w:hyperlink>
          </w:p>
        </w:tc>
        <w:tc>
          <w:tcPr>
            <w:tcW w:w="850" w:type="dxa"/>
          </w:tcPr>
          <w:p w14:paraId="75D2726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Seif303</w:instrText>
            </w:r>
            <w:r>
              <w:rPr>
                <w:sz w:val="24"/>
                <w:rtl/>
                <w:lang w:eastAsia="en-US"/>
              </w:rPr>
              <w:instrText xml:space="preserve"> </w:instrText>
            </w:r>
            <w:r>
              <w:rPr>
                <w:rFonts w:cs="Frankruhel"/>
                <w:sz w:val="24"/>
                <w:rtl/>
                <w:lang w:eastAsia="en-US"/>
              </w:rPr>
              <w:fldChar w:fldCharType="separate"/>
            </w:r>
            <w:r>
              <w:rPr>
                <w:noProof/>
                <w:sz w:val="24"/>
                <w:rtl/>
                <w:lang w:eastAsia="en-US"/>
              </w:rPr>
              <w:t>66</w:t>
            </w:r>
            <w:r>
              <w:rPr>
                <w:rFonts w:cs="Frankruhel"/>
                <w:sz w:val="24"/>
                <w:rtl/>
                <w:lang w:eastAsia="en-US"/>
              </w:rPr>
              <w:fldChar w:fldCharType="end"/>
            </w:r>
          </w:p>
        </w:tc>
      </w:tr>
      <w:tr w:rsidR="002D732C" w:rsidRPr="002D732C" w14:paraId="67393677" w14:textId="77777777" w:rsidTr="002D732C">
        <w:tblPrEx>
          <w:tblCellMar>
            <w:top w:w="0" w:type="dxa"/>
            <w:bottom w:w="0" w:type="dxa"/>
          </w:tblCellMar>
        </w:tblPrEx>
        <w:tc>
          <w:tcPr>
            <w:tcW w:w="1247" w:type="dxa"/>
          </w:tcPr>
          <w:p w14:paraId="437CCC3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298יא </w:t>
            </w:r>
          </w:p>
        </w:tc>
        <w:tc>
          <w:tcPr>
            <w:tcW w:w="5669" w:type="dxa"/>
          </w:tcPr>
          <w:p w14:paraId="25B44C94" w14:textId="77777777" w:rsidR="002D732C" w:rsidRPr="002D732C" w:rsidRDefault="002D732C" w:rsidP="002D732C">
            <w:pPr>
              <w:spacing w:line="240" w:lineRule="auto"/>
              <w:jc w:val="left"/>
              <w:rPr>
                <w:rFonts w:cs="Frankruhel"/>
                <w:sz w:val="24"/>
                <w:rtl/>
                <w:lang w:eastAsia="en-US"/>
              </w:rPr>
            </w:pPr>
            <w:r>
              <w:rPr>
                <w:sz w:val="24"/>
                <w:rtl/>
                <w:lang w:eastAsia="en-US"/>
              </w:rPr>
              <w:t>סייג</w:t>
            </w:r>
          </w:p>
        </w:tc>
        <w:tc>
          <w:tcPr>
            <w:tcW w:w="567" w:type="dxa"/>
          </w:tcPr>
          <w:p w14:paraId="10EA8C61" w14:textId="77777777" w:rsidR="002D732C" w:rsidRPr="002D732C" w:rsidRDefault="002D732C" w:rsidP="002D732C">
            <w:pPr>
              <w:spacing w:line="240" w:lineRule="auto"/>
              <w:jc w:val="left"/>
              <w:rPr>
                <w:rStyle w:val="Hyperlink"/>
                <w:rtl/>
              </w:rPr>
            </w:pPr>
            <w:hyperlink w:anchor="Seif304" w:tooltip="סייג" w:history="1">
              <w:r w:rsidRPr="002D732C">
                <w:rPr>
                  <w:rStyle w:val="Hyperlink"/>
                </w:rPr>
                <w:t>Go</w:t>
              </w:r>
            </w:hyperlink>
          </w:p>
        </w:tc>
        <w:tc>
          <w:tcPr>
            <w:tcW w:w="850" w:type="dxa"/>
          </w:tcPr>
          <w:p w14:paraId="11182B1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Seif304</w:instrText>
            </w:r>
            <w:r>
              <w:rPr>
                <w:sz w:val="24"/>
                <w:rtl/>
                <w:lang w:eastAsia="en-US"/>
              </w:rPr>
              <w:instrText xml:space="preserve"> </w:instrText>
            </w:r>
            <w:r>
              <w:rPr>
                <w:rFonts w:cs="Frankruhel"/>
                <w:sz w:val="24"/>
                <w:rtl/>
                <w:lang w:eastAsia="en-US"/>
              </w:rPr>
              <w:fldChar w:fldCharType="separate"/>
            </w:r>
            <w:r>
              <w:rPr>
                <w:noProof/>
                <w:sz w:val="24"/>
                <w:rtl/>
                <w:lang w:eastAsia="en-US"/>
              </w:rPr>
              <w:t>66</w:t>
            </w:r>
            <w:r>
              <w:rPr>
                <w:rFonts w:cs="Frankruhel"/>
                <w:sz w:val="24"/>
                <w:rtl/>
                <w:lang w:eastAsia="en-US"/>
              </w:rPr>
              <w:fldChar w:fldCharType="end"/>
            </w:r>
          </w:p>
        </w:tc>
      </w:tr>
      <w:tr w:rsidR="002D732C" w:rsidRPr="002D732C" w14:paraId="613107F5" w14:textId="77777777" w:rsidTr="002D732C">
        <w:tblPrEx>
          <w:tblCellMar>
            <w:top w:w="0" w:type="dxa"/>
            <w:bottom w:w="0" w:type="dxa"/>
          </w:tblCellMar>
        </w:tblPrEx>
        <w:tc>
          <w:tcPr>
            <w:tcW w:w="1247" w:type="dxa"/>
          </w:tcPr>
          <w:p w14:paraId="18EB66C6" w14:textId="77777777" w:rsidR="002D732C" w:rsidRPr="002D732C" w:rsidRDefault="002D732C" w:rsidP="002D732C">
            <w:pPr>
              <w:spacing w:line="240" w:lineRule="auto"/>
              <w:jc w:val="left"/>
              <w:rPr>
                <w:rFonts w:cs="Frankruhel"/>
                <w:sz w:val="24"/>
                <w:rtl/>
                <w:lang w:eastAsia="en-US"/>
              </w:rPr>
            </w:pPr>
          </w:p>
        </w:tc>
        <w:tc>
          <w:tcPr>
            <w:tcW w:w="5669" w:type="dxa"/>
          </w:tcPr>
          <w:p w14:paraId="19D270DB" w14:textId="77777777" w:rsidR="002D732C" w:rsidRPr="002D732C" w:rsidRDefault="002D732C" w:rsidP="002D732C">
            <w:pPr>
              <w:spacing w:line="240" w:lineRule="auto"/>
              <w:jc w:val="left"/>
              <w:rPr>
                <w:rFonts w:cs="Frankruhel"/>
                <w:sz w:val="24"/>
                <w:rtl/>
                <w:lang w:eastAsia="en-US"/>
              </w:rPr>
            </w:pPr>
            <w:r>
              <w:rPr>
                <w:sz w:val="24"/>
                <w:rtl/>
                <w:lang w:eastAsia="en-US"/>
              </w:rPr>
              <w:t>סימן ה' – כתב-האישום והגשתו</w:t>
            </w:r>
          </w:p>
        </w:tc>
        <w:tc>
          <w:tcPr>
            <w:tcW w:w="567" w:type="dxa"/>
          </w:tcPr>
          <w:p w14:paraId="39403A81" w14:textId="77777777" w:rsidR="002D732C" w:rsidRPr="002D732C" w:rsidRDefault="002D732C" w:rsidP="002D732C">
            <w:pPr>
              <w:spacing w:line="240" w:lineRule="auto"/>
              <w:jc w:val="left"/>
              <w:rPr>
                <w:rStyle w:val="Hyperlink"/>
                <w:rtl/>
              </w:rPr>
            </w:pPr>
            <w:hyperlink w:anchor="hed218" w:tooltip="סימן ה – כתב-האישום והגשתו" w:history="1">
              <w:r w:rsidRPr="002D732C">
                <w:rPr>
                  <w:rStyle w:val="Hyperlink"/>
                </w:rPr>
                <w:t>Go</w:t>
              </w:r>
            </w:hyperlink>
          </w:p>
        </w:tc>
        <w:tc>
          <w:tcPr>
            <w:tcW w:w="850" w:type="dxa"/>
          </w:tcPr>
          <w:p w14:paraId="7011427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hed218</w:instrText>
            </w:r>
            <w:r>
              <w:rPr>
                <w:sz w:val="24"/>
                <w:rtl/>
                <w:lang w:eastAsia="en-US"/>
              </w:rPr>
              <w:instrText xml:space="preserve"> </w:instrText>
            </w:r>
            <w:r>
              <w:rPr>
                <w:rFonts w:cs="Frankruhel"/>
                <w:sz w:val="24"/>
                <w:rtl/>
                <w:lang w:eastAsia="en-US"/>
              </w:rPr>
              <w:fldChar w:fldCharType="separate"/>
            </w:r>
            <w:r>
              <w:rPr>
                <w:noProof/>
                <w:sz w:val="24"/>
                <w:rtl/>
                <w:lang w:eastAsia="en-US"/>
              </w:rPr>
              <w:t>66</w:t>
            </w:r>
            <w:r>
              <w:rPr>
                <w:rFonts w:cs="Frankruhel"/>
                <w:sz w:val="24"/>
                <w:rtl/>
                <w:lang w:eastAsia="en-US"/>
              </w:rPr>
              <w:fldChar w:fldCharType="end"/>
            </w:r>
          </w:p>
        </w:tc>
      </w:tr>
      <w:tr w:rsidR="002D732C" w:rsidRPr="002D732C" w14:paraId="46CC4C45" w14:textId="77777777" w:rsidTr="002D732C">
        <w:tblPrEx>
          <w:tblCellMar>
            <w:top w:w="0" w:type="dxa"/>
            <w:bottom w:w="0" w:type="dxa"/>
          </w:tblCellMar>
        </w:tblPrEx>
        <w:tc>
          <w:tcPr>
            <w:tcW w:w="1247" w:type="dxa"/>
          </w:tcPr>
          <w:p w14:paraId="310B2BB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299 </w:t>
            </w:r>
          </w:p>
        </w:tc>
        <w:tc>
          <w:tcPr>
            <w:tcW w:w="5669" w:type="dxa"/>
          </w:tcPr>
          <w:p w14:paraId="149963BA" w14:textId="77777777" w:rsidR="002D732C" w:rsidRPr="002D732C" w:rsidRDefault="002D732C" w:rsidP="002D732C">
            <w:pPr>
              <w:spacing w:line="240" w:lineRule="auto"/>
              <w:jc w:val="left"/>
              <w:rPr>
                <w:rFonts w:cs="Frankruhel"/>
                <w:sz w:val="24"/>
                <w:rtl/>
                <w:lang w:eastAsia="en-US"/>
              </w:rPr>
            </w:pPr>
            <w:r>
              <w:rPr>
                <w:sz w:val="24"/>
                <w:rtl/>
                <w:lang w:eastAsia="en-US"/>
              </w:rPr>
              <w:t>חומר חקירה מוקדמת שקיבל הפרקליט הצבאי הראשי</w:t>
            </w:r>
          </w:p>
        </w:tc>
        <w:tc>
          <w:tcPr>
            <w:tcW w:w="567" w:type="dxa"/>
          </w:tcPr>
          <w:p w14:paraId="5B939249" w14:textId="77777777" w:rsidR="002D732C" w:rsidRPr="002D732C" w:rsidRDefault="002D732C" w:rsidP="002D732C">
            <w:pPr>
              <w:spacing w:line="240" w:lineRule="auto"/>
              <w:jc w:val="left"/>
              <w:rPr>
                <w:rStyle w:val="Hyperlink"/>
                <w:rtl/>
              </w:rPr>
            </w:pPr>
            <w:hyperlink w:anchor="Seif305" w:tooltip="חומר חקירה מוקדמת שקיבל הפרקליט הצבאי הראשי" w:history="1">
              <w:r w:rsidRPr="002D732C">
                <w:rPr>
                  <w:rStyle w:val="Hyperlink"/>
                </w:rPr>
                <w:t>Go</w:t>
              </w:r>
            </w:hyperlink>
          </w:p>
        </w:tc>
        <w:tc>
          <w:tcPr>
            <w:tcW w:w="850" w:type="dxa"/>
          </w:tcPr>
          <w:p w14:paraId="475FF1C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Seif305</w:instrText>
            </w:r>
            <w:r>
              <w:rPr>
                <w:sz w:val="24"/>
                <w:rtl/>
                <w:lang w:eastAsia="en-US"/>
              </w:rPr>
              <w:instrText xml:space="preserve"> </w:instrText>
            </w:r>
            <w:r>
              <w:rPr>
                <w:rFonts w:cs="Frankruhel"/>
                <w:sz w:val="24"/>
                <w:rtl/>
                <w:lang w:eastAsia="en-US"/>
              </w:rPr>
              <w:fldChar w:fldCharType="separate"/>
            </w:r>
            <w:r>
              <w:rPr>
                <w:noProof/>
                <w:sz w:val="24"/>
                <w:rtl/>
                <w:lang w:eastAsia="en-US"/>
              </w:rPr>
              <w:t>66</w:t>
            </w:r>
            <w:r>
              <w:rPr>
                <w:rFonts w:cs="Frankruhel"/>
                <w:sz w:val="24"/>
                <w:rtl/>
                <w:lang w:eastAsia="en-US"/>
              </w:rPr>
              <w:fldChar w:fldCharType="end"/>
            </w:r>
          </w:p>
        </w:tc>
      </w:tr>
      <w:tr w:rsidR="002D732C" w:rsidRPr="002D732C" w14:paraId="17608D8C" w14:textId="77777777" w:rsidTr="002D732C">
        <w:tblPrEx>
          <w:tblCellMar>
            <w:top w:w="0" w:type="dxa"/>
            <w:bottom w:w="0" w:type="dxa"/>
          </w:tblCellMar>
        </w:tblPrEx>
        <w:tc>
          <w:tcPr>
            <w:tcW w:w="1247" w:type="dxa"/>
          </w:tcPr>
          <w:p w14:paraId="2696C42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300 </w:t>
            </w:r>
          </w:p>
        </w:tc>
        <w:tc>
          <w:tcPr>
            <w:tcW w:w="5669" w:type="dxa"/>
          </w:tcPr>
          <w:p w14:paraId="00EF6117" w14:textId="77777777" w:rsidR="002D732C" w:rsidRPr="002D732C" w:rsidRDefault="002D732C" w:rsidP="002D732C">
            <w:pPr>
              <w:spacing w:line="240" w:lineRule="auto"/>
              <w:jc w:val="left"/>
              <w:rPr>
                <w:rFonts w:cs="Frankruhel"/>
                <w:sz w:val="24"/>
                <w:rtl/>
                <w:lang w:eastAsia="en-US"/>
              </w:rPr>
            </w:pPr>
            <w:r>
              <w:rPr>
                <w:sz w:val="24"/>
                <w:rtl/>
                <w:lang w:eastAsia="en-US"/>
              </w:rPr>
              <w:t>הוראות לתובע הצבאי</w:t>
            </w:r>
          </w:p>
        </w:tc>
        <w:tc>
          <w:tcPr>
            <w:tcW w:w="567" w:type="dxa"/>
          </w:tcPr>
          <w:p w14:paraId="7A6C51D2" w14:textId="77777777" w:rsidR="002D732C" w:rsidRPr="002D732C" w:rsidRDefault="002D732C" w:rsidP="002D732C">
            <w:pPr>
              <w:spacing w:line="240" w:lineRule="auto"/>
              <w:jc w:val="left"/>
              <w:rPr>
                <w:rStyle w:val="Hyperlink"/>
                <w:rtl/>
              </w:rPr>
            </w:pPr>
            <w:hyperlink w:anchor="Seif306" w:tooltip="הוראות לתובע הצבאי" w:history="1">
              <w:r w:rsidRPr="002D732C">
                <w:rPr>
                  <w:rStyle w:val="Hyperlink"/>
                </w:rPr>
                <w:t>Go</w:t>
              </w:r>
            </w:hyperlink>
          </w:p>
        </w:tc>
        <w:tc>
          <w:tcPr>
            <w:tcW w:w="850" w:type="dxa"/>
          </w:tcPr>
          <w:p w14:paraId="288BD46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Seif306</w:instrText>
            </w:r>
            <w:r>
              <w:rPr>
                <w:sz w:val="24"/>
                <w:rtl/>
                <w:lang w:eastAsia="en-US"/>
              </w:rPr>
              <w:instrText xml:space="preserve"> </w:instrText>
            </w:r>
            <w:r>
              <w:rPr>
                <w:rFonts w:cs="Frankruhel"/>
                <w:sz w:val="24"/>
                <w:rtl/>
                <w:lang w:eastAsia="en-US"/>
              </w:rPr>
              <w:fldChar w:fldCharType="separate"/>
            </w:r>
            <w:r>
              <w:rPr>
                <w:noProof/>
                <w:sz w:val="24"/>
                <w:rtl/>
                <w:lang w:eastAsia="en-US"/>
              </w:rPr>
              <w:t>66</w:t>
            </w:r>
            <w:r>
              <w:rPr>
                <w:rFonts w:cs="Frankruhel"/>
                <w:sz w:val="24"/>
                <w:rtl/>
                <w:lang w:eastAsia="en-US"/>
              </w:rPr>
              <w:fldChar w:fldCharType="end"/>
            </w:r>
          </w:p>
        </w:tc>
      </w:tr>
      <w:tr w:rsidR="002D732C" w:rsidRPr="002D732C" w14:paraId="141E9ABA" w14:textId="77777777" w:rsidTr="002D732C">
        <w:tblPrEx>
          <w:tblCellMar>
            <w:top w:w="0" w:type="dxa"/>
            <w:bottom w:w="0" w:type="dxa"/>
          </w:tblCellMar>
        </w:tblPrEx>
        <w:tc>
          <w:tcPr>
            <w:tcW w:w="1247" w:type="dxa"/>
          </w:tcPr>
          <w:p w14:paraId="6E22FFA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301 </w:t>
            </w:r>
          </w:p>
        </w:tc>
        <w:tc>
          <w:tcPr>
            <w:tcW w:w="5669" w:type="dxa"/>
          </w:tcPr>
          <w:p w14:paraId="4FB7D5E2" w14:textId="77777777" w:rsidR="002D732C" w:rsidRPr="002D732C" w:rsidRDefault="002D732C" w:rsidP="002D732C">
            <w:pPr>
              <w:spacing w:line="240" w:lineRule="auto"/>
              <w:jc w:val="left"/>
              <w:rPr>
                <w:rFonts w:cs="Frankruhel"/>
                <w:sz w:val="24"/>
                <w:rtl/>
                <w:lang w:eastAsia="en-US"/>
              </w:rPr>
            </w:pPr>
            <w:r>
              <w:rPr>
                <w:sz w:val="24"/>
                <w:rtl/>
                <w:lang w:eastAsia="en-US"/>
              </w:rPr>
              <w:t>שחרור ממעצר עם ביטול תלונה או קובלנה</w:t>
            </w:r>
          </w:p>
        </w:tc>
        <w:tc>
          <w:tcPr>
            <w:tcW w:w="567" w:type="dxa"/>
          </w:tcPr>
          <w:p w14:paraId="5A951BF0" w14:textId="77777777" w:rsidR="002D732C" w:rsidRPr="002D732C" w:rsidRDefault="002D732C" w:rsidP="002D732C">
            <w:pPr>
              <w:spacing w:line="240" w:lineRule="auto"/>
              <w:jc w:val="left"/>
              <w:rPr>
                <w:rStyle w:val="Hyperlink"/>
                <w:rtl/>
              </w:rPr>
            </w:pPr>
            <w:hyperlink w:anchor="Seif307" w:tooltip="שחרור ממעצר עם ביטול תלונה או קובלנה" w:history="1">
              <w:r w:rsidRPr="002D732C">
                <w:rPr>
                  <w:rStyle w:val="Hyperlink"/>
                </w:rPr>
                <w:t>Go</w:t>
              </w:r>
            </w:hyperlink>
          </w:p>
        </w:tc>
        <w:tc>
          <w:tcPr>
            <w:tcW w:w="850" w:type="dxa"/>
          </w:tcPr>
          <w:p w14:paraId="255DA20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Seif307</w:instrText>
            </w:r>
            <w:r>
              <w:rPr>
                <w:sz w:val="24"/>
                <w:rtl/>
                <w:lang w:eastAsia="en-US"/>
              </w:rPr>
              <w:instrText xml:space="preserve"> </w:instrText>
            </w:r>
            <w:r>
              <w:rPr>
                <w:rFonts w:cs="Frankruhel"/>
                <w:sz w:val="24"/>
                <w:rtl/>
                <w:lang w:eastAsia="en-US"/>
              </w:rPr>
              <w:fldChar w:fldCharType="separate"/>
            </w:r>
            <w:r>
              <w:rPr>
                <w:noProof/>
                <w:sz w:val="24"/>
                <w:rtl/>
                <w:lang w:eastAsia="en-US"/>
              </w:rPr>
              <w:t>66</w:t>
            </w:r>
            <w:r>
              <w:rPr>
                <w:rFonts w:cs="Frankruhel"/>
                <w:sz w:val="24"/>
                <w:rtl/>
                <w:lang w:eastAsia="en-US"/>
              </w:rPr>
              <w:fldChar w:fldCharType="end"/>
            </w:r>
          </w:p>
        </w:tc>
      </w:tr>
      <w:tr w:rsidR="002D732C" w:rsidRPr="002D732C" w14:paraId="051706FE" w14:textId="77777777" w:rsidTr="002D732C">
        <w:tblPrEx>
          <w:tblCellMar>
            <w:top w:w="0" w:type="dxa"/>
            <w:bottom w:w="0" w:type="dxa"/>
          </w:tblCellMar>
        </w:tblPrEx>
        <w:tc>
          <w:tcPr>
            <w:tcW w:w="1247" w:type="dxa"/>
          </w:tcPr>
          <w:p w14:paraId="7522886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302 </w:t>
            </w:r>
          </w:p>
        </w:tc>
        <w:tc>
          <w:tcPr>
            <w:tcW w:w="5669" w:type="dxa"/>
          </w:tcPr>
          <w:p w14:paraId="48D84936" w14:textId="77777777" w:rsidR="002D732C" w:rsidRPr="002D732C" w:rsidRDefault="002D732C" w:rsidP="002D732C">
            <w:pPr>
              <w:spacing w:line="240" w:lineRule="auto"/>
              <w:jc w:val="left"/>
              <w:rPr>
                <w:rFonts w:cs="Frankruhel"/>
                <w:sz w:val="24"/>
                <w:rtl/>
                <w:lang w:eastAsia="en-US"/>
              </w:rPr>
            </w:pPr>
            <w:r>
              <w:rPr>
                <w:sz w:val="24"/>
                <w:rtl/>
                <w:lang w:eastAsia="en-US"/>
              </w:rPr>
              <w:t>חומר בדיקה וחקירה מוקדמת שנמסר להשלמה</w:t>
            </w:r>
          </w:p>
        </w:tc>
        <w:tc>
          <w:tcPr>
            <w:tcW w:w="567" w:type="dxa"/>
          </w:tcPr>
          <w:p w14:paraId="2C7D7C74" w14:textId="77777777" w:rsidR="002D732C" w:rsidRPr="002D732C" w:rsidRDefault="002D732C" w:rsidP="002D732C">
            <w:pPr>
              <w:spacing w:line="240" w:lineRule="auto"/>
              <w:jc w:val="left"/>
              <w:rPr>
                <w:rStyle w:val="Hyperlink"/>
                <w:rtl/>
              </w:rPr>
            </w:pPr>
            <w:hyperlink w:anchor="Seif308" w:tooltip="חומר בדיקה וחקירה מוקדמת שנמסר להשלמה" w:history="1">
              <w:r w:rsidRPr="002D732C">
                <w:rPr>
                  <w:rStyle w:val="Hyperlink"/>
                </w:rPr>
                <w:t>Go</w:t>
              </w:r>
            </w:hyperlink>
          </w:p>
        </w:tc>
        <w:tc>
          <w:tcPr>
            <w:tcW w:w="850" w:type="dxa"/>
          </w:tcPr>
          <w:p w14:paraId="651C2DD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Seif308</w:instrText>
            </w:r>
            <w:r>
              <w:rPr>
                <w:sz w:val="24"/>
                <w:rtl/>
                <w:lang w:eastAsia="en-US"/>
              </w:rPr>
              <w:instrText xml:space="preserve"> </w:instrText>
            </w:r>
            <w:r>
              <w:rPr>
                <w:rFonts w:cs="Frankruhel"/>
                <w:sz w:val="24"/>
                <w:rtl/>
                <w:lang w:eastAsia="en-US"/>
              </w:rPr>
              <w:fldChar w:fldCharType="separate"/>
            </w:r>
            <w:r>
              <w:rPr>
                <w:noProof/>
                <w:sz w:val="24"/>
                <w:rtl/>
                <w:lang w:eastAsia="en-US"/>
              </w:rPr>
              <w:t>66</w:t>
            </w:r>
            <w:r>
              <w:rPr>
                <w:rFonts w:cs="Frankruhel"/>
                <w:sz w:val="24"/>
                <w:rtl/>
                <w:lang w:eastAsia="en-US"/>
              </w:rPr>
              <w:fldChar w:fldCharType="end"/>
            </w:r>
          </w:p>
        </w:tc>
      </w:tr>
      <w:tr w:rsidR="002D732C" w:rsidRPr="002D732C" w14:paraId="242F155B" w14:textId="77777777" w:rsidTr="002D732C">
        <w:tblPrEx>
          <w:tblCellMar>
            <w:top w:w="0" w:type="dxa"/>
            <w:bottom w:w="0" w:type="dxa"/>
          </w:tblCellMar>
        </w:tblPrEx>
        <w:tc>
          <w:tcPr>
            <w:tcW w:w="1247" w:type="dxa"/>
          </w:tcPr>
          <w:p w14:paraId="5F74041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303 </w:t>
            </w:r>
          </w:p>
        </w:tc>
        <w:tc>
          <w:tcPr>
            <w:tcW w:w="5669" w:type="dxa"/>
          </w:tcPr>
          <w:p w14:paraId="00CE64BE" w14:textId="77777777" w:rsidR="002D732C" w:rsidRPr="002D732C" w:rsidRDefault="002D732C" w:rsidP="002D732C">
            <w:pPr>
              <w:spacing w:line="240" w:lineRule="auto"/>
              <w:jc w:val="left"/>
              <w:rPr>
                <w:rFonts w:cs="Frankruhel"/>
                <w:sz w:val="24"/>
                <w:rtl/>
                <w:lang w:eastAsia="en-US"/>
              </w:rPr>
            </w:pPr>
            <w:r>
              <w:rPr>
                <w:sz w:val="24"/>
                <w:rtl/>
                <w:lang w:eastAsia="en-US"/>
              </w:rPr>
              <w:t>עריכת כתב אישום</w:t>
            </w:r>
          </w:p>
        </w:tc>
        <w:tc>
          <w:tcPr>
            <w:tcW w:w="567" w:type="dxa"/>
          </w:tcPr>
          <w:p w14:paraId="08FB73D7" w14:textId="77777777" w:rsidR="002D732C" w:rsidRPr="002D732C" w:rsidRDefault="002D732C" w:rsidP="002D732C">
            <w:pPr>
              <w:spacing w:line="240" w:lineRule="auto"/>
              <w:jc w:val="left"/>
              <w:rPr>
                <w:rStyle w:val="Hyperlink"/>
                <w:rtl/>
              </w:rPr>
            </w:pPr>
            <w:hyperlink w:anchor="Seif309" w:tooltip="עריכת כתב אישום" w:history="1">
              <w:r w:rsidRPr="002D732C">
                <w:rPr>
                  <w:rStyle w:val="Hyperlink"/>
                </w:rPr>
                <w:t>Go</w:t>
              </w:r>
            </w:hyperlink>
          </w:p>
        </w:tc>
        <w:tc>
          <w:tcPr>
            <w:tcW w:w="850" w:type="dxa"/>
          </w:tcPr>
          <w:p w14:paraId="3197B60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Seif309</w:instrText>
            </w:r>
            <w:r>
              <w:rPr>
                <w:sz w:val="24"/>
                <w:rtl/>
                <w:lang w:eastAsia="en-US"/>
              </w:rPr>
              <w:instrText xml:space="preserve"> </w:instrText>
            </w:r>
            <w:r>
              <w:rPr>
                <w:rFonts w:cs="Frankruhel"/>
                <w:sz w:val="24"/>
                <w:rtl/>
                <w:lang w:eastAsia="en-US"/>
              </w:rPr>
              <w:fldChar w:fldCharType="separate"/>
            </w:r>
            <w:r>
              <w:rPr>
                <w:noProof/>
                <w:sz w:val="24"/>
                <w:rtl/>
                <w:lang w:eastAsia="en-US"/>
              </w:rPr>
              <w:t>66</w:t>
            </w:r>
            <w:r>
              <w:rPr>
                <w:rFonts w:cs="Frankruhel"/>
                <w:sz w:val="24"/>
                <w:rtl/>
                <w:lang w:eastAsia="en-US"/>
              </w:rPr>
              <w:fldChar w:fldCharType="end"/>
            </w:r>
          </w:p>
        </w:tc>
      </w:tr>
      <w:tr w:rsidR="002D732C" w:rsidRPr="002D732C" w14:paraId="180DF919" w14:textId="77777777" w:rsidTr="002D732C">
        <w:tblPrEx>
          <w:tblCellMar>
            <w:top w:w="0" w:type="dxa"/>
            <w:bottom w:w="0" w:type="dxa"/>
          </w:tblCellMar>
        </w:tblPrEx>
        <w:tc>
          <w:tcPr>
            <w:tcW w:w="1247" w:type="dxa"/>
          </w:tcPr>
          <w:p w14:paraId="3D5307F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304 </w:t>
            </w:r>
          </w:p>
        </w:tc>
        <w:tc>
          <w:tcPr>
            <w:tcW w:w="5669" w:type="dxa"/>
          </w:tcPr>
          <w:p w14:paraId="3566080E" w14:textId="77777777" w:rsidR="002D732C" w:rsidRPr="002D732C" w:rsidRDefault="002D732C" w:rsidP="002D732C">
            <w:pPr>
              <w:spacing w:line="240" w:lineRule="auto"/>
              <w:jc w:val="left"/>
              <w:rPr>
                <w:rFonts w:cs="Frankruhel"/>
                <w:sz w:val="24"/>
                <w:rtl/>
                <w:lang w:eastAsia="en-US"/>
              </w:rPr>
            </w:pPr>
            <w:r>
              <w:rPr>
                <w:sz w:val="24"/>
                <w:rtl/>
                <w:lang w:eastAsia="en-US"/>
              </w:rPr>
              <w:t>תוכן כתב האישום</w:t>
            </w:r>
          </w:p>
        </w:tc>
        <w:tc>
          <w:tcPr>
            <w:tcW w:w="567" w:type="dxa"/>
          </w:tcPr>
          <w:p w14:paraId="264FD768" w14:textId="77777777" w:rsidR="002D732C" w:rsidRPr="002D732C" w:rsidRDefault="002D732C" w:rsidP="002D732C">
            <w:pPr>
              <w:spacing w:line="240" w:lineRule="auto"/>
              <w:jc w:val="left"/>
              <w:rPr>
                <w:rStyle w:val="Hyperlink"/>
                <w:rtl/>
              </w:rPr>
            </w:pPr>
            <w:hyperlink w:anchor="Seif310" w:tooltip="תוכן כתב האישום" w:history="1">
              <w:r w:rsidRPr="002D732C">
                <w:rPr>
                  <w:rStyle w:val="Hyperlink"/>
                </w:rPr>
                <w:t>Go</w:t>
              </w:r>
            </w:hyperlink>
          </w:p>
        </w:tc>
        <w:tc>
          <w:tcPr>
            <w:tcW w:w="850" w:type="dxa"/>
          </w:tcPr>
          <w:p w14:paraId="60076DD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Seif310</w:instrText>
            </w:r>
            <w:r>
              <w:rPr>
                <w:sz w:val="24"/>
                <w:rtl/>
                <w:lang w:eastAsia="en-US"/>
              </w:rPr>
              <w:instrText xml:space="preserve"> </w:instrText>
            </w:r>
            <w:r>
              <w:rPr>
                <w:rFonts w:cs="Frankruhel"/>
                <w:sz w:val="24"/>
                <w:rtl/>
                <w:lang w:eastAsia="en-US"/>
              </w:rPr>
              <w:fldChar w:fldCharType="separate"/>
            </w:r>
            <w:r>
              <w:rPr>
                <w:noProof/>
                <w:sz w:val="24"/>
                <w:rtl/>
                <w:lang w:eastAsia="en-US"/>
              </w:rPr>
              <w:t>66</w:t>
            </w:r>
            <w:r>
              <w:rPr>
                <w:rFonts w:cs="Frankruhel"/>
                <w:sz w:val="24"/>
                <w:rtl/>
                <w:lang w:eastAsia="en-US"/>
              </w:rPr>
              <w:fldChar w:fldCharType="end"/>
            </w:r>
          </w:p>
        </w:tc>
      </w:tr>
      <w:tr w:rsidR="002D732C" w:rsidRPr="002D732C" w14:paraId="46AB8676" w14:textId="77777777" w:rsidTr="002D732C">
        <w:tblPrEx>
          <w:tblCellMar>
            <w:top w:w="0" w:type="dxa"/>
            <w:bottom w:w="0" w:type="dxa"/>
          </w:tblCellMar>
        </w:tblPrEx>
        <w:tc>
          <w:tcPr>
            <w:tcW w:w="1247" w:type="dxa"/>
          </w:tcPr>
          <w:p w14:paraId="6B19F0B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305 </w:t>
            </w:r>
          </w:p>
        </w:tc>
        <w:tc>
          <w:tcPr>
            <w:tcW w:w="5669" w:type="dxa"/>
          </w:tcPr>
          <w:p w14:paraId="5D33DAD8" w14:textId="77777777" w:rsidR="002D732C" w:rsidRPr="002D732C" w:rsidRDefault="002D732C" w:rsidP="002D732C">
            <w:pPr>
              <w:spacing w:line="240" w:lineRule="auto"/>
              <w:jc w:val="left"/>
              <w:rPr>
                <w:rFonts w:cs="Frankruhel"/>
                <w:sz w:val="24"/>
                <w:rtl/>
                <w:lang w:eastAsia="en-US"/>
              </w:rPr>
            </w:pPr>
            <w:r>
              <w:rPr>
                <w:sz w:val="24"/>
                <w:rtl/>
                <w:lang w:eastAsia="en-US"/>
              </w:rPr>
              <w:t>הגשת כתב אישום</w:t>
            </w:r>
          </w:p>
        </w:tc>
        <w:tc>
          <w:tcPr>
            <w:tcW w:w="567" w:type="dxa"/>
          </w:tcPr>
          <w:p w14:paraId="295F65D0" w14:textId="77777777" w:rsidR="002D732C" w:rsidRPr="002D732C" w:rsidRDefault="002D732C" w:rsidP="002D732C">
            <w:pPr>
              <w:spacing w:line="240" w:lineRule="auto"/>
              <w:jc w:val="left"/>
              <w:rPr>
                <w:rStyle w:val="Hyperlink"/>
                <w:rtl/>
              </w:rPr>
            </w:pPr>
            <w:hyperlink w:anchor="Seif311" w:tooltip="הגשת כתב אישום" w:history="1">
              <w:r w:rsidRPr="002D732C">
                <w:rPr>
                  <w:rStyle w:val="Hyperlink"/>
                </w:rPr>
                <w:t>Go</w:t>
              </w:r>
            </w:hyperlink>
          </w:p>
        </w:tc>
        <w:tc>
          <w:tcPr>
            <w:tcW w:w="850" w:type="dxa"/>
          </w:tcPr>
          <w:p w14:paraId="4BD1B22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Seif311</w:instrText>
            </w:r>
            <w:r>
              <w:rPr>
                <w:sz w:val="24"/>
                <w:rtl/>
                <w:lang w:eastAsia="en-US"/>
              </w:rPr>
              <w:instrText xml:space="preserve"> </w:instrText>
            </w:r>
            <w:r>
              <w:rPr>
                <w:rFonts w:cs="Frankruhel"/>
                <w:sz w:val="24"/>
                <w:rtl/>
                <w:lang w:eastAsia="en-US"/>
              </w:rPr>
              <w:fldChar w:fldCharType="separate"/>
            </w:r>
            <w:r>
              <w:rPr>
                <w:noProof/>
                <w:sz w:val="24"/>
                <w:rtl/>
                <w:lang w:eastAsia="en-US"/>
              </w:rPr>
              <w:t>67</w:t>
            </w:r>
            <w:r>
              <w:rPr>
                <w:rFonts w:cs="Frankruhel"/>
                <w:sz w:val="24"/>
                <w:rtl/>
                <w:lang w:eastAsia="en-US"/>
              </w:rPr>
              <w:fldChar w:fldCharType="end"/>
            </w:r>
          </w:p>
        </w:tc>
      </w:tr>
      <w:tr w:rsidR="002D732C" w:rsidRPr="002D732C" w14:paraId="6765BF7F" w14:textId="77777777" w:rsidTr="002D732C">
        <w:tblPrEx>
          <w:tblCellMar>
            <w:top w:w="0" w:type="dxa"/>
            <w:bottom w:w="0" w:type="dxa"/>
          </w:tblCellMar>
        </w:tblPrEx>
        <w:tc>
          <w:tcPr>
            <w:tcW w:w="1247" w:type="dxa"/>
          </w:tcPr>
          <w:p w14:paraId="3D523AF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305א </w:t>
            </w:r>
          </w:p>
        </w:tc>
        <w:tc>
          <w:tcPr>
            <w:tcW w:w="5669" w:type="dxa"/>
          </w:tcPr>
          <w:p w14:paraId="16AD680F" w14:textId="77777777" w:rsidR="002D732C" w:rsidRPr="002D732C" w:rsidRDefault="002D732C" w:rsidP="002D732C">
            <w:pPr>
              <w:spacing w:line="240" w:lineRule="auto"/>
              <w:jc w:val="left"/>
              <w:rPr>
                <w:rFonts w:cs="Frankruhel"/>
                <w:sz w:val="24"/>
                <w:rtl/>
                <w:lang w:eastAsia="en-US"/>
              </w:rPr>
            </w:pPr>
            <w:r>
              <w:rPr>
                <w:sz w:val="24"/>
                <w:rtl/>
                <w:lang w:eastAsia="en-US"/>
              </w:rPr>
              <w:t>העברת כתב אישום לבית דין אחר</w:t>
            </w:r>
          </w:p>
        </w:tc>
        <w:tc>
          <w:tcPr>
            <w:tcW w:w="567" w:type="dxa"/>
          </w:tcPr>
          <w:p w14:paraId="157DB5C2" w14:textId="77777777" w:rsidR="002D732C" w:rsidRPr="002D732C" w:rsidRDefault="002D732C" w:rsidP="002D732C">
            <w:pPr>
              <w:spacing w:line="240" w:lineRule="auto"/>
              <w:jc w:val="left"/>
              <w:rPr>
                <w:rStyle w:val="Hyperlink"/>
                <w:rtl/>
              </w:rPr>
            </w:pPr>
            <w:hyperlink w:anchor="Seif312" w:tooltip="העברת כתב אישום לבית דין אחר" w:history="1">
              <w:r w:rsidRPr="002D732C">
                <w:rPr>
                  <w:rStyle w:val="Hyperlink"/>
                </w:rPr>
                <w:t>Go</w:t>
              </w:r>
            </w:hyperlink>
          </w:p>
        </w:tc>
        <w:tc>
          <w:tcPr>
            <w:tcW w:w="850" w:type="dxa"/>
          </w:tcPr>
          <w:p w14:paraId="12B290B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Seif312</w:instrText>
            </w:r>
            <w:r>
              <w:rPr>
                <w:sz w:val="24"/>
                <w:rtl/>
                <w:lang w:eastAsia="en-US"/>
              </w:rPr>
              <w:instrText xml:space="preserve"> </w:instrText>
            </w:r>
            <w:r>
              <w:rPr>
                <w:rFonts w:cs="Frankruhel"/>
                <w:sz w:val="24"/>
                <w:rtl/>
                <w:lang w:eastAsia="en-US"/>
              </w:rPr>
              <w:fldChar w:fldCharType="separate"/>
            </w:r>
            <w:r>
              <w:rPr>
                <w:noProof/>
                <w:sz w:val="24"/>
                <w:rtl/>
                <w:lang w:eastAsia="en-US"/>
              </w:rPr>
              <w:t>67</w:t>
            </w:r>
            <w:r>
              <w:rPr>
                <w:rFonts w:cs="Frankruhel"/>
                <w:sz w:val="24"/>
                <w:rtl/>
                <w:lang w:eastAsia="en-US"/>
              </w:rPr>
              <w:fldChar w:fldCharType="end"/>
            </w:r>
          </w:p>
        </w:tc>
      </w:tr>
      <w:tr w:rsidR="002D732C" w:rsidRPr="002D732C" w14:paraId="1A360A28" w14:textId="77777777" w:rsidTr="002D732C">
        <w:tblPrEx>
          <w:tblCellMar>
            <w:top w:w="0" w:type="dxa"/>
            <w:bottom w:w="0" w:type="dxa"/>
          </w:tblCellMar>
        </w:tblPrEx>
        <w:tc>
          <w:tcPr>
            <w:tcW w:w="1247" w:type="dxa"/>
          </w:tcPr>
          <w:p w14:paraId="45706C3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306 </w:t>
            </w:r>
          </w:p>
        </w:tc>
        <w:tc>
          <w:tcPr>
            <w:tcW w:w="5669" w:type="dxa"/>
          </w:tcPr>
          <w:p w14:paraId="04F538BB" w14:textId="77777777" w:rsidR="002D732C" w:rsidRPr="002D732C" w:rsidRDefault="002D732C" w:rsidP="002D732C">
            <w:pPr>
              <w:spacing w:line="240" w:lineRule="auto"/>
              <w:jc w:val="left"/>
              <w:rPr>
                <w:rFonts w:cs="Frankruhel"/>
                <w:sz w:val="24"/>
                <w:rtl/>
                <w:lang w:eastAsia="en-US"/>
              </w:rPr>
            </w:pPr>
            <w:r>
              <w:rPr>
                <w:sz w:val="24"/>
                <w:rtl/>
                <w:lang w:eastAsia="en-US"/>
              </w:rPr>
              <w:t>הרכבת מותב בית דין</w:t>
            </w:r>
          </w:p>
        </w:tc>
        <w:tc>
          <w:tcPr>
            <w:tcW w:w="567" w:type="dxa"/>
          </w:tcPr>
          <w:p w14:paraId="4E8E05DF" w14:textId="77777777" w:rsidR="002D732C" w:rsidRPr="002D732C" w:rsidRDefault="002D732C" w:rsidP="002D732C">
            <w:pPr>
              <w:spacing w:line="240" w:lineRule="auto"/>
              <w:jc w:val="left"/>
              <w:rPr>
                <w:rStyle w:val="Hyperlink"/>
                <w:rtl/>
              </w:rPr>
            </w:pPr>
            <w:hyperlink w:anchor="Seif313" w:tooltip="הרכבת מותב בית דין" w:history="1">
              <w:r w:rsidRPr="002D732C">
                <w:rPr>
                  <w:rStyle w:val="Hyperlink"/>
                </w:rPr>
                <w:t>Go</w:t>
              </w:r>
            </w:hyperlink>
          </w:p>
        </w:tc>
        <w:tc>
          <w:tcPr>
            <w:tcW w:w="850" w:type="dxa"/>
          </w:tcPr>
          <w:p w14:paraId="39840EB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Seif313</w:instrText>
            </w:r>
            <w:r>
              <w:rPr>
                <w:sz w:val="24"/>
                <w:rtl/>
                <w:lang w:eastAsia="en-US"/>
              </w:rPr>
              <w:instrText xml:space="preserve"> </w:instrText>
            </w:r>
            <w:r>
              <w:rPr>
                <w:rFonts w:cs="Frankruhel"/>
                <w:sz w:val="24"/>
                <w:rtl/>
                <w:lang w:eastAsia="en-US"/>
              </w:rPr>
              <w:fldChar w:fldCharType="separate"/>
            </w:r>
            <w:r>
              <w:rPr>
                <w:noProof/>
                <w:sz w:val="24"/>
                <w:rtl/>
                <w:lang w:eastAsia="en-US"/>
              </w:rPr>
              <w:t>67</w:t>
            </w:r>
            <w:r>
              <w:rPr>
                <w:rFonts w:cs="Frankruhel"/>
                <w:sz w:val="24"/>
                <w:rtl/>
                <w:lang w:eastAsia="en-US"/>
              </w:rPr>
              <w:fldChar w:fldCharType="end"/>
            </w:r>
          </w:p>
        </w:tc>
      </w:tr>
      <w:tr w:rsidR="002D732C" w:rsidRPr="002D732C" w14:paraId="0108FBDE" w14:textId="77777777" w:rsidTr="002D732C">
        <w:tblPrEx>
          <w:tblCellMar>
            <w:top w:w="0" w:type="dxa"/>
            <w:bottom w:w="0" w:type="dxa"/>
          </w:tblCellMar>
        </w:tblPrEx>
        <w:tc>
          <w:tcPr>
            <w:tcW w:w="1247" w:type="dxa"/>
          </w:tcPr>
          <w:p w14:paraId="26305B6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307 </w:t>
            </w:r>
          </w:p>
        </w:tc>
        <w:tc>
          <w:tcPr>
            <w:tcW w:w="5669" w:type="dxa"/>
          </w:tcPr>
          <w:p w14:paraId="28303599" w14:textId="77777777" w:rsidR="002D732C" w:rsidRPr="002D732C" w:rsidRDefault="002D732C" w:rsidP="002D732C">
            <w:pPr>
              <w:spacing w:line="240" w:lineRule="auto"/>
              <w:jc w:val="left"/>
              <w:rPr>
                <w:rFonts w:cs="Frankruhel"/>
                <w:sz w:val="24"/>
                <w:rtl/>
                <w:lang w:eastAsia="en-US"/>
              </w:rPr>
            </w:pPr>
            <w:r>
              <w:rPr>
                <w:sz w:val="24"/>
                <w:rtl/>
                <w:lang w:eastAsia="en-US"/>
              </w:rPr>
              <w:t>מסירת העתק כתב האישום לנאשם</w:t>
            </w:r>
          </w:p>
        </w:tc>
        <w:tc>
          <w:tcPr>
            <w:tcW w:w="567" w:type="dxa"/>
          </w:tcPr>
          <w:p w14:paraId="5C84EF9E" w14:textId="77777777" w:rsidR="002D732C" w:rsidRPr="002D732C" w:rsidRDefault="002D732C" w:rsidP="002D732C">
            <w:pPr>
              <w:spacing w:line="240" w:lineRule="auto"/>
              <w:jc w:val="left"/>
              <w:rPr>
                <w:rStyle w:val="Hyperlink"/>
                <w:rtl/>
              </w:rPr>
            </w:pPr>
            <w:hyperlink w:anchor="Seif314" w:tooltip="מסירת העתק כתב האישום לנאשם" w:history="1">
              <w:r w:rsidRPr="002D732C">
                <w:rPr>
                  <w:rStyle w:val="Hyperlink"/>
                </w:rPr>
                <w:t>Go</w:t>
              </w:r>
            </w:hyperlink>
          </w:p>
        </w:tc>
        <w:tc>
          <w:tcPr>
            <w:tcW w:w="850" w:type="dxa"/>
          </w:tcPr>
          <w:p w14:paraId="72E973B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Seif314</w:instrText>
            </w:r>
            <w:r>
              <w:rPr>
                <w:sz w:val="24"/>
                <w:rtl/>
                <w:lang w:eastAsia="en-US"/>
              </w:rPr>
              <w:instrText xml:space="preserve"> </w:instrText>
            </w:r>
            <w:r>
              <w:rPr>
                <w:rFonts w:cs="Frankruhel"/>
                <w:sz w:val="24"/>
                <w:rtl/>
                <w:lang w:eastAsia="en-US"/>
              </w:rPr>
              <w:fldChar w:fldCharType="separate"/>
            </w:r>
            <w:r>
              <w:rPr>
                <w:noProof/>
                <w:sz w:val="24"/>
                <w:rtl/>
                <w:lang w:eastAsia="en-US"/>
              </w:rPr>
              <w:t>67</w:t>
            </w:r>
            <w:r>
              <w:rPr>
                <w:rFonts w:cs="Frankruhel"/>
                <w:sz w:val="24"/>
                <w:rtl/>
                <w:lang w:eastAsia="en-US"/>
              </w:rPr>
              <w:fldChar w:fldCharType="end"/>
            </w:r>
          </w:p>
        </w:tc>
      </w:tr>
      <w:tr w:rsidR="002D732C" w:rsidRPr="002D732C" w14:paraId="6885A03A" w14:textId="77777777" w:rsidTr="002D732C">
        <w:tblPrEx>
          <w:tblCellMar>
            <w:top w:w="0" w:type="dxa"/>
            <w:bottom w:w="0" w:type="dxa"/>
          </w:tblCellMar>
        </w:tblPrEx>
        <w:tc>
          <w:tcPr>
            <w:tcW w:w="1247" w:type="dxa"/>
          </w:tcPr>
          <w:p w14:paraId="50B312B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308 </w:t>
            </w:r>
          </w:p>
        </w:tc>
        <w:tc>
          <w:tcPr>
            <w:tcW w:w="5669" w:type="dxa"/>
          </w:tcPr>
          <w:p w14:paraId="00E2EB7B" w14:textId="77777777" w:rsidR="002D732C" w:rsidRPr="002D732C" w:rsidRDefault="002D732C" w:rsidP="002D732C">
            <w:pPr>
              <w:spacing w:line="240" w:lineRule="auto"/>
              <w:jc w:val="left"/>
              <w:rPr>
                <w:rFonts w:cs="Frankruhel"/>
                <w:sz w:val="24"/>
                <w:rtl/>
                <w:lang w:eastAsia="en-US"/>
              </w:rPr>
            </w:pPr>
            <w:r>
              <w:rPr>
                <w:sz w:val="24"/>
                <w:rtl/>
                <w:lang w:eastAsia="en-US"/>
              </w:rPr>
              <w:t>ביטול כתב אישום</w:t>
            </w:r>
          </w:p>
        </w:tc>
        <w:tc>
          <w:tcPr>
            <w:tcW w:w="567" w:type="dxa"/>
          </w:tcPr>
          <w:p w14:paraId="1C706E34" w14:textId="77777777" w:rsidR="002D732C" w:rsidRPr="002D732C" w:rsidRDefault="002D732C" w:rsidP="002D732C">
            <w:pPr>
              <w:spacing w:line="240" w:lineRule="auto"/>
              <w:jc w:val="left"/>
              <w:rPr>
                <w:rStyle w:val="Hyperlink"/>
                <w:rtl/>
              </w:rPr>
            </w:pPr>
            <w:hyperlink w:anchor="Seif315" w:tooltip="ביטול כתב אישום" w:history="1">
              <w:r w:rsidRPr="002D732C">
                <w:rPr>
                  <w:rStyle w:val="Hyperlink"/>
                </w:rPr>
                <w:t>Go</w:t>
              </w:r>
            </w:hyperlink>
          </w:p>
        </w:tc>
        <w:tc>
          <w:tcPr>
            <w:tcW w:w="850" w:type="dxa"/>
          </w:tcPr>
          <w:p w14:paraId="2040944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Seif315</w:instrText>
            </w:r>
            <w:r>
              <w:rPr>
                <w:sz w:val="24"/>
                <w:rtl/>
                <w:lang w:eastAsia="en-US"/>
              </w:rPr>
              <w:instrText xml:space="preserve"> </w:instrText>
            </w:r>
            <w:r>
              <w:rPr>
                <w:rFonts w:cs="Frankruhel"/>
                <w:sz w:val="24"/>
                <w:rtl/>
                <w:lang w:eastAsia="en-US"/>
              </w:rPr>
              <w:fldChar w:fldCharType="separate"/>
            </w:r>
            <w:r>
              <w:rPr>
                <w:noProof/>
                <w:sz w:val="24"/>
                <w:rtl/>
                <w:lang w:eastAsia="en-US"/>
              </w:rPr>
              <w:t>67</w:t>
            </w:r>
            <w:r>
              <w:rPr>
                <w:rFonts w:cs="Frankruhel"/>
                <w:sz w:val="24"/>
                <w:rtl/>
                <w:lang w:eastAsia="en-US"/>
              </w:rPr>
              <w:fldChar w:fldCharType="end"/>
            </w:r>
          </w:p>
        </w:tc>
      </w:tr>
      <w:tr w:rsidR="002D732C" w:rsidRPr="002D732C" w14:paraId="08FFCD78" w14:textId="77777777" w:rsidTr="002D732C">
        <w:tblPrEx>
          <w:tblCellMar>
            <w:top w:w="0" w:type="dxa"/>
            <w:bottom w:w="0" w:type="dxa"/>
          </w:tblCellMar>
        </w:tblPrEx>
        <w:tc>
          <w:tcPr>
            <w:tcW w:w="1247" w:type="dxa"/>
          </w:tcPr>
          <w:p w14:paraId="6960C23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309 </w:t>
            </w:r>
          </w:p>
        </w:tc>
        <w:tc>
          <w:tcPr>
            <w:tcW w:w="5669" w:type="dxa"/>
          </w:tcPr>
          <w:p w14:paraId="4008E612" w14:textId="77777777" w:rsidR="002D732C" w:rsidRPr="002D732C" w:rsidRDefault="002D732C" w:rsidP="002D732C">
            <w:pPr>
              <w:spacing w:line="240" w:lineRule="auto"/>
              <w:jc w:val="left"/>
              <w:rPr>
                <w:rFonts w:cs="Frankruhel"/>
                <w:sz w:val="24"/>
                <w:rtl/>
                <w:lang w:eastAsia="en-US"/>
              </w:rPr>
            </w:pPr>
            <w:r>
              <w:rPr>
                <w:sz w:val="24"/>
                <w:rtl/>
                <w:lang w:eastAsia="en-US"/>
              </w:rPr>
              <w:t>זימון בית הדין</w:t>
            </w:r>
          </w:p>
        </w:tc>
        <w:tc>
          <w:tcPr>
            <w:tcW w:w="567" w:type="dxa"/>
          </w:tcPr>
          <w:p w14:paraId="306F0BB2" w14:textId="77777777" w:rsidR="002D732C" w:rsidRPr="002D732C" w:rsidRDefault="002D732C" w:rsidP="002D732C">
            <w:pPr>
              <w:spacing w:line="240" w:lineRule="auto"/>
              <w:jc w:val="left"/>
              <w:rPr>
                <w:rStyle w:val="Hyperlink"/>
                <w:rtl/>
              </w:rPr>
            </w:pPr>
            <w:hyperlink w:anchor="Seif316" w:tooltip="זימון בית הדין" w:history="1">
              <w:r w:rsidRPr="002D732C">
                <w:rPr>
                  <w:rStyle w:val="Hyperlink"/>
                </w:rPr>
                <w:t>Go</w:t>
              </w:r>
            </w:hyperlink>
          </w:p>
        </w:tc>
        <w:tc>
          <w:tcPr>
            <w:tcW w:w="850" w:type="dxa"/>
          </w:tcPr>
          <w:p w14:paraId="2F20664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Seif316</w:instrText>
            </w:r>
            <w:r>
              <w:rPr>
                <w:sz w:val="24"/>
                <w:rtl/>
                <w:lang w:eastAsia="en-US"/>
              </w:rPr>
              <w:instrText xml:space="preserve"> </w:instrText>
            </w:r>
            <w:r>
              <w:rPr>
                <w:rFonts w:cs="Frankruhel"/>
                <w:sz w:val="24"/>
                <w:rtl/>
                <w:lang w:eastAsia="en-US"/>
              </w:rPr>
              <w:fldChar w:fldCharType="separate"/>
            </w:r>
            <w:r>
              <w:rPr>
                <w:noProof/>
                <w:sz w:val="24"/>
                <w:rtl/>
                <w:lang w:eastAsia="en-US"/>
              </w:rPr>
              <w:t>67</w:t>
            </w:r>
            <w:r>
              <w:rPr>
                <w:rFonts w:cs="Frankruhel"/>
                <w:sz w:val="24"/>
                <w:rtl/>
                <w:lang w:eastAsia="en-US"/>
              </w:rPr>
              <w:fldChar w:fldCharType="end"/>
            </w:r>
          </w:p>
        </w:tc>
      </w:tr>
      <w:tr w:rsidR="002D732C" w:rsidRPr="002D732C" w14:paraId="5DB0E182" w14:textId="77777777" w:rsidTr="002D732C">
        <w:tblPrEx>
          <w:tblCellMar>
            <w:top w:w="0" w:type="dxa"/>
            <w:bottom w:w="0" w:type="dxa"/>
          </w:tblCellMar>
        </w:tblPrEx>
        <w:tc>
          <w:tcPr>
            <w:tcW w:w="1247" w:type="dxa"/>
          </w:tcPr>
          <w:p w14:paraId="587A1FC0" w14:textId="77777777" w:rsidR="002D732C" w:rsidRPr="002D732C" w:rsidRDefault="002D732C" w:rsidP="002D732C">
            <w:pPr>
              <w:spacing w:line="240" w:lineRule="auto"/>
              <w:jc w:val="left"/>
              <w:rPr>
                <w:rFonts w:cs="Frankruhel"/>
                <w:sz w:val="24"/>
                <w:rtl/>
                <w:lang w:eastAsia="en-US"/>
              </w:rPr>
            </w:pPr>
          </w:p>
        </w:tc>
        <w:tc>
          <w:tcPr>
            <w:tcW w:w="5669" w:type="dxa"/>
          </w:tcPr>
          <w:p w14:paraId="6020FA90" w14:textId="77777777" w:rsidR="002D732C" w:rsidRPr="002D732C" w:rsidRDefault="002D732C" w:rsidP="002D732C">
            <w:pPr>
              <w:spacing w:line="240" w:lineRule="auto"/>
              <w:jc w:val="left"/>
              <w:rPr>
                <w:rFonts w:cs="Frankruhel"/>
                <w:sz w:val="24"/>
                <w:rtl/>
                <w:lang w:eastAsia="en-US"/>
              </w:rPr>
            </w:pPr>
            <w:r>
              <w:rPr>
                <w:sz w:val="24"/>
                <w:rtl/>
                <w:lang w:eastAsia="en-US"/>
              </w:rPr>
              <w:t>פרק שני: שופטים, סניגוריה ופומביות</w:t>
            </w:r>
          </w:p>
        </w:tc>
        <w:tc>
          <w:tcPr>
            <w:tcW w:w="567" w:type="dxa"/>
          </w:tcPr>
          <w:p w14:paraId="6C396324" w14:textId="77777777" w:rsidR="002D732C" w:rsidRPr="002D732C" w:rsidRDefault="002D732C" w:rsidP="002D732C">
            <w:pPr>
              <w:spacing w:line="240" w:lineRule="auto"/>
              <w:jc w:val="left"/>
              <w:rPr>
                <w:rStyle w:val="Hyperlink"/>
                <w:rtl/>
              </w:rPr>
            </w:pPr>
            <w:hyperlink w:anchor="med8" w:tooltip="פרק שני: שופטים, סניגוריה ופומביות" w:history="1">
              <w:r w:rsidRPr="002D732C">
                <w:rPr>
                  <w:rStyle w:val="Hyperlink"/>
                </w:rPr>
                <w:t>Go</w:t>
              </w:r>
            </w:hyperlink>
          </w:p>
        </w:tc>
        <w:tc>
          <w:tcPr>
            <w:tcW w:w="850" w:type="dxa"/>
          </w:tcPr>
          <w:p w14:paraId="709D4D7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med8</w:instrText>
            </w:r>
            <w:r>
              <w:rPr>
                <w:sz w:val="24"/>
                <w:rtl/>
                <w:lang w:eastAsia="en-US"/>
              </w:rPr>
              <w:instrText xml:space="preserve"> </w:instrText>
            </w:r>
            <w:r>
              <w:rPr>
                <w:rFonts w:cs="Frankruhel"/>
                <w:sz w:val="24"/>
                <w:rtl/>
                <w:lang w:eastAsia="en-US"/>
              </w:rPr>
              <w:fldChar w:fldCharType="separate"/>
            </w:r>
            <w:r>
              <w:rPr>
                <w:noProof/>
                <w:sz w:val="24"/>
                <w:rtl/>
                <w:lang w:eastAsia="en-US"/>
              </w:rPr>
              <w:t>68</w:t>
            </w:r>
            <w:r>
              <w:rPr>
                <w:rFonts w:cs="Frankruhel"/>
                <w:sz w:val="24"/>
                <w:rtl/>
                <w:lang w:eastAsia="en-US"/>
              </w:rPr>
              <w:fldChar w:fldCharType="end"/>
            </w:r>
          </w:p>
        </w:tc>
      </w:tr>
      <w:tr w:rsidR="002D732C" w:rsidRPr="002D732C" w14:paraId="748E06F8" w14:textId="77777777" w:rsidTr="002D732C">
        <w:tblPrEx>
          <w:tblCellMar>
            <w:top w:w="0" w:type="dxa"/>
            <w:bottom w:w="0" w:type="dxa"/>
          </w:tblCellMar>
        </w:tblPrEx>
        <w:tc>
          <w:tcPr>
            <w:tcW w:w="1247" w:type="dxa"/>
          </w:tcPr>
          <w:p w14:paraId="65C822FF" w14:textId="77777777" w:rsidR="002D732C" w:rsidRPr="002D732C" w:rsidRDefault="002D732C" w:rsidP="002D732C">
            <w:pPr>
              <w:spacing w:line="240" w:lineRule="auto"/>
              <w:jc w:val="left"/>
              <w:rPr>
                <w:rFonts w:cs="Frankruhel"/>
                <w:sz w:val="24"/>
                <w:rtl/>
                <w:lang w:eastAsia="en-US"/>
              </w:rPr>
            </w:pPr>
          </w:p>
        </w:tc>
        <w:tc>
          <w:tcPr>
            <w:tcW w:w="5669" w:type="dxa"/>
          </w:tcPr>
          <w:p w14:paraId="49F38A9F" w14:textId="77777777" w:rsidR="002D732C" w:rsidRPr="002D732C" w:rsidRDefault="002D732C" w:rsidP="002D732C">
            <w:pPr>
              <w:spacing w:line="240" w:lineRule="auto"/>
              <w:jc w:val="left"/>
              <w:rPr>
                <w:rFonts w:cs="Frankruhel"/>
                <w:sz w:val="24"/>
                <w:rtl/>
                <w:lang w:eastAsia="en-US"/>
              </w:rPr>
            </w:pPr>
            <w:r>
              <w:rPr>
                <w:sz w:val="24"/>
                <w:rtl/>
                <w:lang w:eastAsia="en-US"/>
              </w:rPr>
              <w:t>סימן א' – עילות פסלות</w:t>
            </w:r>
          </w:p>
        </w:tc>
        <w:tc>
          <w:tcPr>
            <w:tcW w:w="567" w:type="dxa"/>
          </w:tcPr>
          <w:p w14:paraId="1F19C484" w14:textId="77777777" w:rsidR="002D732C" w:rsidRPr="002D732C" w:rsidRDefault="002D732C" w:rsidP="002D732C">
            <w:pPr>
              <w:spacing w:line="240" w:lineRule="auto"/>
              <w:jc w:val="left"/>
              <w:rPr>
                <w:rStyle w:val="Hyperlink"/>
                <w:rtl/>
              </w:rPr>
            </w:pPr>
            <w:hyperlink w:anchor="hed219" w:tooltip="סימן א – עילות פסלות" w:history="1">
              <w:r w:rsidRPr="002D732C">
                <w:rPr>
                  <w:rStyle w:val="Hyperlink"/>
                </w:rPr>
                <w:t>Go</w:t>
              </w:r>
            </w:hyperlink>
          </w:p>
        </w:tc>
        <w:tc>
          <w:tcPr>
            <w:tcW w:w="850" w:type="dxa"/>
          </w:tcPr>
          <w:p w14:paraId="3A94ABC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hed219</w:instrText>
            </w:r>
            <w:r>
              <w:rPr>
                <w:sz w:val="24"/>
                <w:rtl/>
                <w:lang w:eastAsia="en-US"/>
              </w:rPr>
              <w:instrText xml:space="preserve"> </w:instrText>
            </w:r>
            <w:r>
              <w:rPr>
                <w:rFonts w:cs="Frankruhel"/>
                <w:sz w:val="24"/>
                <w:rtl/>
                <w:lang w:eastAsia="en-US"/>
              </w:rPr>
              <w:fldChar w:fldCharType="separate"/>
            </w:r>
            <w:r>
              <w:rPr>
                <w:noProof/>
                <w:sz w:val="24"/>
                <w:rtl/>
                <w:lang w:eastAsia="en-US"/>
              </w:rPr>
              <w:t>68</w:t>
            </w:r>
            <w:r>
              <w:rPr>
                <w:rFonts w:cs="Frankruhel"/>
                <w:sz w:val="24"/>
                <w:rtl/>
                <w:lang w:eastAsia="en-US"/>
              </w:rPr>
              <w:fldChar w:fldCharType="end"/>
            </w:r>
          </w:p>
        </w:tc>
      </w:tr>
      <w:tr w:rsidR="002D732C" w:rsidRPr="002D732C" w14:paraId="700EC27E" w14:textId="77777777" w:rsidTr="002D732C">
        <w:tblPrEx>
          <w:tblCellMar>
            <w:top w:w="0" w:type="dxa"/>
            <w:bottom w:w="0" w:type="dxa"/>
          </w:tblCellMar>
        </w:tblPrEx>
        <w:tc>
          <w:tcPr>
            <w:tcW w:w="1247" w:type="dxa"/>
          </w:tcPr>
          <w:p w14:paraId="07AE3B9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310 </w:t>
            </w:r>
          </w:p>
        </w:tc>
        <w:tc>
          <w:tcPr>
            <w:tcW w:w="5669" w:type="dxa"/>
          </w:tcPr>
          <w:p w14:paraId="42313ED0" w14:textId="77777777" w:rsidR="002D732C" w:rsidRPr="002D732C" w:rsidRDefault="002D732C" w:rsidP="002D732C">
            <w:pPr>
              <w:spacing w:line="240" w:lineRule="auto"/>
              <w:jc w:val="left"/>
              <w:rPr>
                <w:rFonts w:cs="Frankruhel"/>
                <w:sz w:val="24"/>
                <w:rtl/>
                <w:lang w:eastAsia="en-US"/>
              </w:rPr>
            </w:pPr>
            <w:r>
              <w:rPr>
                <w:sz w:val="24"/>
                <w:rtl/>
                <w:lang w:eastAsia="en-US"/>
              </w:rPr>
              <w:t>עילות פסלות</w:t>
            </w:r>
          </w:p>
        </w:tc>
        <w:tc>
          <w:tcPr>
            <w:tcW w:w="567" w:type="dxa"/>
          </w:tcPr>
          <w:p w14:paraId="7643906B" w14:textId="77777777" w:rsidR="002D732C" w:rsidRPr="002D732C" w:rsidRDefault="002D732C" w:rsidP="002D732C">
            <w:pPr>
              <w:spacing w:line="240" w:lineRule="auto"/>
              <w:jc w:val="left"/>
              <w:rPr>
                <w:rStyle w:val="Hyperlink"/>
                <w:rtl/>
              </w:rPr>
            </w:pPr>
            <w:hyperlink w:anchor="Seif317" w:tooltip="עילות פסלות" w:history="1">
              <w:r w:rsidRPr="002D732C">
                <w:rPr>
                  <w:rStyle w:val="Hyperlink"/>
                </w:rPr>
                <w:t>Go</w:t>
              </w:r>
            </w:hyperlink>
          </w:p>
        </w:tc>
        <w:tc>
          <w:tcPr>
            <w:tcW w:w="850" w:type="dxa"/>
          </w:tcPr>
          <w:p w14:paraId="1908576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Seif317</w:instrText>
            </w:r>
            <w:r>
              <w:rPr>
                <w:sz w:val="24"/>
                <w:rtl/>
                <w:lang w:eastAsia="en-US"/>
              </w:rPr>
              <w:instrText xml:space="preserve"> </w:instrText>
            </w:r>
            <w:r>
              <w:rPr>
                <w:rFonts w:cs="Frankruhel"/>
                <w:sz w:val="24"/>
                <w:rtl/>
                <w:lang w:eastAsia="en-US"/>
              </w:rPr>
              <w:fldChar w:fldCharType="separate"/>
            </w:r>
            <w:r>
              <w:rPr>
                <w:noProof/>
                <w:sz w:val="24"/>
                <w:rtl/>
                <w:lang w:eastAsia="en-US"/>
              </w:rPr>
              <w:t>68</w:t>
            </w:r>
            <w:r>
              <w:rPr>
                <w:rFonts w:cs="Frankruhel"/>
                <w:sz w:val="24"/>
                <w:rtl/>
                <w:lang w:eastAsia="en-US"/>
              </w:rPr>
              <w:fldChar w:fldCharType="end"/>
            </w:r>
          </w:p>
        </w:tc>
      </w:tr>
      <w:tr w:rsidR="002D732C" w:rsidRPr="002D732C" w14:paraId="0737B6D4" w14:textId="77777777" w:rsidTr="002D732C">
        <w:tblPrEx>
          <w:tblCellMar>
            <w:top w:w="0" w:type="dxa"/>
            <w:bottom w:w="0" w:type="dxa"/>
          </w:tblCellMar>
        </w:tblPrEx>
        <w:tc>
          <w:tcPr>
            <w:tcW w:w="1247" w:type="dxa"/>
          </w:tcPr>
          <w:p w14:paraId="01484A12" w14:textId="77777777" w:rsidR="002D732C" w:rsidRPr="002D732C" w:rsidRDefault="002D732C" w:rsidP="002D732C">
            <w:pPr>
              <w:spacing w:line="240" w:lineRule="auto"/>
              <w:jc w:val="left"/>
              <w:rPr>
                <w:rFonts w:cs="Frankruhel"/>
                <w:sz w:val="24"/>
                <w:rtl/>
                <w:lang w:eastAsia="en-US"/>
              </w:rPr>
            </w:pPr>
          </w:p>
        </w:tc>
        <w:tc>
          <w:tcPr>
            <w:tcW w:w="5669" w:type="dxa"/>
          </w:tcPr>
          <w:p w14:paraId="4D4E5667" w14:textId="77777777" w:rsidR="002D732C" w:rsidRPr="002D732C" w:rsidRDefault="002D732C" w:rsidP="002D732C">
            <w:pPr>
              <w:spacing w:line="240" w:lineRule="auto"/>
              <w:jc w:val="left"/>
              <w:rPr>
                <w:rFonts w:cs="Frankruhel"/>
                <w:sz w:val="24"/>
                <w:rtl/>
                <w:lang w:eastAsia="en-US"/>
              </w:rPr>
            </w:pPr>
            <w:r>
              <w:rPr>
                <w:sz w:val="24"/>
                <w:rtl/>
                <w:lang w:eastAsia="en-US"/>
              </w:rPr>
              <w:t>סימן ב' – סניגוריה</w:t>
            </w:r>
          </w:p>
        </w:tc>
        <w:tc>
          <w:tcPr>
            <w:tcW w:w="567" w:type="dxa"/>
          </w:tcPr>
          <w:p w14:paraId="51557A4B" w14:textId="77777777" w:rsidR="002D732C" w:rsidRPr="002D732C" w:rsidRDefault="002D732C" w:rsidP="002D732C">
            <w:pPr>
              <w:spacing w:line="240" w:lineRule="auto"/>
              <w:jc w:val="left"/>
              <w:rPr>
                <w:rStyle w:val="Hyperlink"/>
                <w:rtl/>
              </w:rPr>
            </w:pPr>
            <w:hyperlink w:anchor="hed220" w:tooltip="סימן ב – סניגוריה" w:history="1">
              <w:r w:rsidRPr="002D732C">
                <w:rPr>
                  <w:rStyle w:val="Hyperlink"/>
                </w:rPr>
                <w:t>Go</w:t>
              </w:r>
            </w:hyperlink>
          </w:p>
        </w:tc>
        <w:tc>
          <w:tcPr>
            <w:tcW w:w="850" w:type="dxa"/>
          </w:tcPr>
          <w:p w14:paraId="5741827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hed220</w:instrText>
            </w:r>
            <w:r>
              <w:rPr>
                <w:sz w:val="24"/>
                <w:rtl/>
                <w:lang w:eastAsia="en-US"/>
              </w:rPr>
              <w:instrText xml:space="preserve"> </w:instrText>
            </w:r>
            <w:r>
              <w:rPr>
                <w:rFonts w:cs="Frankruhel"/>
                <w:sz w:val="24"/>
                <w:rtl/>
                <w:lang w:eastAsia="en-US"/>
              </w:rPr>
              <w:fldChar w:fldCharType="separate"/>
            </w:r>
            <w:r>
              <w:rPr>
                <w:noProof/>
                <w:sz w:val="24"/>
                <w:rtl/>
                <w:lang w:eastAsia="en-US"/>
              </w:rPr>
              <w:t>68</w:t>
            </w:r>
            <w:r>
              <w:rPr>
                <w:rFonts w:cs="Frankruhel"/>
                <w:sz w:val="24"/>
                <w:rtl/>
                <w:lang w:eastAsia="en-US"/>
              </w:rPr>
              <w:fldChar w:fldCharType="end"/>
            </w:r>
          </w:p>
        </w:tc>
      </w:tr>
      <w:tr w:rsidR="002D732C" w:rsidRPr="002D732C" w14:paraId="61C709A5" w14:textId="77777777" w:rsidTr="002D732C">
        <w:tblPrEx>
          <w:tblCellMar>
            <w:top w:w="0" w:type="dxa"/>
            <w:bottom w:w="0" w:type="dxa"/>
          </w:tblCellMar>
        </w:tblPrEx>
        <w:tc>
          <w:tcPr>
            <w:tcW w:w="1247" w:type="dxa"/>
          </w:tcPr>
          <w:p w14:paraId="7F6D861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316 </w:t>
            </w:r>
          </w:p>
        </w:tc>
        <w:tc>
          <w:tcPr>
            <w:tcW w:w="5669" w:type="dxa"/>
          </w:tcPr>
          <w:p w14:paraId="27BDADC5" w14:textId="77777777" w:rsidR="002D732C" w:rsidRPr="002D732C" w:rsidRDefault="002D732C" w:rsidP="002D732C">
            <w:pPr>
              <w:spacing w:line="240" w:lineRule="auto"/>
              <w:jc w:val="left"/>
              <w:rPr>
                <w:rFonts w:cs="Frankruhel"/>
                <w:sz w:val="24"/>
                <w:rtl/>
                <w:lang w:eastAsia="en-US"/>
              </w:rPr>
            </w:pPr>
            <w:r>
              <w:rPr>
                <w:sz w:val="24"/>
                <w:rtl/>
                <w:lang w:eastAsia="en-US"/>
              </w:rPr>
              <w:t>סניגור לפי בחירת הנאשם</w:t>
            </w:r>
          </w:p>
        </w:tc>
        <w:tc>
          <w:tcPr>
            <w:tcW w:w="567" w:type="dxa"/>
          </w:tcPr>
          <w:p w14:paraId="32C025D3" w14:textId="77777777" w:rsidR="002D732C" w:rsidRPr="002D732C" w:rsidRDefault="002D732C" w:rsidP="002D732C">
            <w:pPr>
              <w:spacing w:line="240" w:lineRule="auto"/>
              <w:jc w:val="left"/>
              <w:rPr>
                <w:rStyle w:val="Hyperlink"/>
                <w:rtl/>
              </w:rPr>
            </w:pPr>
            <w:hyperlink w:anchor="Seif318" w:tooltip="סניגור לפי בחירת הנאשם" w:history="1">
              <w:r w:rsidRPr="002D732C">
                <w:rPr>
                  <w:rStyle w:val="Hyperlink"/>
                </w:rPr>
                <w:t>Go</w:t>
              </w:r>
            </w:hyperlink>
          </w:p>
        </w:tc>
        <w:tc>
          <w:tcPr>
            <w:tcW w:w="850" w:type="dxa"/>
          </w:tcPr>
          <w:p w14:paraId="1077DF8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Seif318</w:instrText>
            </w:r>
            <w:r>
              <w:rPr>
                <w:sz w:val="24"/>
                <w:rtl/>
                <w:lang w:eastAsia="en-US"/>
              </w:rPr>
              <w:instrText xml:space="preserve"> </w:instrText>
            </w:r>
            <w:r>
              <w:rPr>
                <w:rFonts w:cs="Frankruhel"/>
                <w:sz w:val="24"/>
                <w:rtl/>
                <w:lang w:eastAsia="en-US"/>
              </w:rPr>
              <w:fldChar w:fldCharType="separate"/>
            </w:r>
            <w:r>
              <w:rPr>
                <w:noProof/>
                <w:sz w:val="24"/>
                <w:rtl/>
                <w:lang w:eastAsia="en-US"/>
              </w:rPr>
              <w:t>68</w:t>
            </w:r>
            <w:r>
              <w:rPr>
                <w:rFonts w:cs="Frankruhel"/>
                <w:sz w:val="24"/>
                <w:rtl/>
                <w:lang w:eastAsia="en-US"/>
              </w:rPr>
              <w:fldChar w:fldCharType="end"/>
            </w:r>
          </w:p>
        </w:tc>
      </w:tr>
      <w:tr w:rsidR="002D732C" w:rsidRPr="002D732C" w14:paraId="79F320BF" w14:textId="77777777" w:rsidTr="002D732C">
        <w:tblPrEx>
          <w:tblCellMar>
            <w:top w:w="0" w:type="dxa"/>
            <w:bottom w:w="0" w:type="dxa"/>
          </w:tblCellMar>
        </w:tblPrEx>
        <w:tc>
          <w:tcPr>
            <w:tcW w:w="1247" w:type="dxa"/>
          </w:tcPr>
          <w:p w14:paraId="2BC9E35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317 </w:t>
            </w:r>
          </w:p>
        </w:tc>
        <w:tc>
          <w:tcPr>
            <w:tcW w:w="5669" w:type="dxa"/>
          </w:tcPr>
          <w:p w14:paraId="7B239017" w14:textId="77777777" w:rsidR="002D732C" w:rsidRPr="002D732C" w:rsidRDefault="002D732C" w:rsidP="002D732C">
            <w:pPr>
              <w:spacing w:line="240" w:lineRule="auto"/>
              <w:jc w:val="left"/>
              <w:rPr>
                <w:rFonts w:cs="Frankruhel"/>
                <w:sz w:val="24"/>
                <w:rtl/>
                <w:lang w:eastAsia="en-US"/>
              </w:rPr>
            </w:pPr>
            <w:r>
              <w:rPr>
                <w:sz w:val="24"/>
                <w:rtl/>
                <w:lang w:eastAsia="en-US"/>
              </w:rPr>
              <w:t>ועדה לאישור סניגורים</w:t>
            </w:r>
          </w:p>
        </w:tc>
        <w:tc>
          <w:tcPr>
            <w:tcW w:w="567" w:type="dxa"/>
          </w:tcPr>
          <w:p w14:paraId="1E5BBC7E" w14:textId="77777777" w:rsidR="002D732C" w:rsidRPr="002D732C" w:rsidRDefault="002D732C" w:rsidP="002D732C">
            <w:pPr>
              <w:spacing w:line="240" w:lineRule="auto"/>
              <w:jc w:val="left"/>
              <w:rPr>
                <w:rStyle w:val="Hyperlink"/>
                <w:rtl/>
              </w:rPr>
            </w:pPr>
            <w:hyperlink w:anchor="Seif319" w:tooltip="ועדה לאישור סניגורים" w:history="1">
              <w:r w:rsidRPr="002D732C">
                <w:rPr>
                  <w:rStyle w:val="Hyperlink"/>
                </w:rPr>
                <w:t>Go</w:t>
              </w:r>
            </w:hyperlink>
          </w:p>
        </w:tc>
        <w:tc>
          <w:tcPr>
            <w:tcW w:w="850" w:type="dxa"/>
          </w:tcPr>
          <w:p w14:paraId="405AE43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Seif319</w:instrText>
            </w:r>
            <w:r>
              <w:rPr>
                <w:sz w:val="24"/>
                <w:rtl/>
                <w:lang w:eastAsia="en-US"/>
              </w:rPr>
              <w:instrText xml:space="preserve"> </w:instrText>
            </w:r>
            <w:r>
              <w:rPr>
                <w:rFonts w:cs="Frankruhel"/>
                <w:sz w:val="24"/>
                <w:rtl/>
                <w:lang w:eastAsia="en-US"/>
              </w:rPr>
              <w:fldChar w:fldCharType="separate"/>
            </w:r>
            <w:r>
              <w:rPr>
                <w:noProof/>
                <w:sz w:val="24"/>
                <w:rtl/>
                <w:lang w:eastAsia="en-US"/>
              </w:rPr>
              <w:t>69</w:t>
            </w:r>
            <w:r>
              <w:rPr>
                <w:rFonts w:cs="Frankruhel"/>
                <w:sz w:val="24"/>
                <w:rtl/>
                <w:lang w:eastAsia="en-US"/>
              </w:rPr>
              <w:fldChar w:fldCharType="end"/>
            </w:r>
          </w:p>
        </w:tc>
      </w:tr>
      <w:tr w:rsidR="002D732C" w:rsidRPr="002D732C" w14:paraId="7EC7C7C4" w14:textId="77777777" w:rsidTr="002D732C">
        <w:tblPrEx>
          <w:tblCellMar>
            <w:top w:w="0" w:type="dxa"/>
            <w:bottom w:w="0" w:type="dxa"/>
          </w:tblCellMar>
        </w:tblPrEx>
        <w:tc>
          <w:tcPr>
            <w:tcW w:w="1247" w:type="dxa"/>
          </w:tcPr>
          <w:p w14:paraId="7F3C33B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318 </w:t>
            </w:r>
          </w:p>
        </w:tc>
        <w:tc>
          <w:tcPr>
            <w:tcW w:w="5669" w:type="dxa"/>
          </w:tcPr>
          <w:p w14:paraId="439A2A09" w14:textId="77777777" w:rsidR="002D732C" w:rsidRPr="002D732C" w:rsidRDefault="002D732C" w:rsidP="002D732C">
            <w:pPr>
              <w:spacing w:line="240" w:lineRule="auto"/>
              <w:jc w:val="left"/>
              <w:rPr>
                <w:rFonts w:cs="Frankruhel"/>
                <w:sz w:val="24"/>
                <w:rtl/>
                <w:lang w:eastAsia="en-US"/>
              </w:rPr>
            </w:pPr>
            <w:r>
              <w:rPr>
                <w:sz w:val="24"/>
                <w:rtl/>
                <w:lang w:eastAsia="en-US"/>
              </w:rPr>
              <w:t>אישור הועדה</w:t>
            </w:r>
          </w:p>
        </w:tc>
        <w:tc>
          <w:tcPr>
            <w:tcW w:w="567" w:type="dxa"/>
          </w:tcPr>
          <w:p w14:paraId="0C4B7AA8" w14:textId="77777777" w:rsidR="002D732C" w:rsidRPr="002D732C" w:rsidRDefault="002D732C" w:rsidP="002D732C">
            <w:pPr>
              <w:spacing w:line="240" w:lineRule="auto"/>
              <w:jc w:val="left"/>
              <w:rPr>
                <w:rStyle w:val="Hyperlink"/>
                <w:rtl/>
              </w:rPr>
            </w:pPr>
            <w:hyperlink w:anchor="Seif320" w:tooltip="אישור הועדה" w:history="1">
              <w:r w:rsidRPr="002D732C">
                <w:rPr>
                  <w:rStyle w:val="Hyperlink"/>
                </w:rPr>
                <w:t>Go</w:t>
              </w:r>
            </w:hyperlink>
          </w:p>
        </w:tc>
        <w:tc>
          <w:tcPr>
            <w:tcW w:w="850" w:type="dxa"/>
          </w:tcPr>
          <w:p w14:paraId="46AD3B4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Seif320</w:instrText>
            </w:r>
            <w:r>
              <w:rPr>
                <w:sz w:val="24"/>
                <w:rtl/>
                <w:lang w:eastAsia="en-US"/>
              </w:rPr>
              <w:instrText xml:space="preserve"> </w:instrText>
            </w:r>
            <w:r>
              <w:rPr>
                <w:rFonts w:cs="Frankruhel"/>
                <w:sz w:val="24"/>
                <w:rtl/>
                <w:lang w:eastAsia="en-US"/>
              </w:rPr>
              <w:fldChar w:fldCharType="separate"/>
            </w:r>
            <w:r>
              <w:rPr>
                <w:noProof/>
                <w:sz w:val="24"/>
                <w:rtl/>
                <w:lang w:eastAsia="en-US"/>
              </w:rPr>
              <w:t>69</w:t>
            </w:r>
            <w:r>
              <w:rPr>
                <w:rFonts w:cs="Frankruhel"/>
                <w:sz w:val="24"/>
                <w:rtl/>
                <w:lang w:eastAsia="en-US"/>
              </w:rPr>
              <w:fldChar w:fldCharType="end"/>
            </w:r>
          </w:p>
        </w:tc>
      </w:tr>
      <w:tr w:rsidR="002D732C" w:rsidRPr="002D732C" w14:paraId="6865096A" w14:textId="77777777" w:rsidTr="002D732C">
        <w:tblPrEx>
          <w:tblCellMar>
            <w:top w:w="0" w:type="dxa"/>
            <w:bottom w:w="0" w:type="dxa"/>
          </w:tblCellMar>
        </w:tblPrEx>
        <w:tc>
          <w:tcPr>
            <w:tcW w:w="1247" w:type="dxa"/>
          </w:tcPr>
          <w:p w14:paraId="5147942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319 </w:t>
            </w:r>
          </w:p>
        </w:tc>
        <w:tc>
          <w:tcPr>
            <w:tcW w:w="5669" w:type="dxa"/>
          </w:tcPr>
          <w:p w14:paraId="420B7003" w14:textId="77777777" w:rsidR="002D732C" w:rsidRPr="002D732C" w:rsidRDefault="002D732C" w:rsidP="002D732C">
            <w:pPr>
              <w:spacing w:line="240" w:lineRule="auto"/>
              <w:jc w:val="left"/>
              <w:rPr>
                <w:rFonts w:cs="Frankruhel"/>
                <w:sz w:val="24"/>
                <w:rtl/>
                <w:lang w:eastAsia="en-US"/>
              </w:rPr>
            </w:pPr>
            <w:r>
              <w:rPr>
                <w:sz w:val="24"/>
                <w:rtl/>
                <w:lang w:eastAsia="en-US"/>
              </w:rPr>
              <w:t>סירוב לדחות משפט</w:t>
            </w:r>
          </w:p>
        </w:tc>
        <w:tc>
          <w:tcPr>
            <w:tcW w:w="567" w:type="dxa"/>
          </w:tcPr>
          <w:p w14:paraId="4BD506BE" w14:textId="77777777" w:rsidR="002D732C" w:rsidRPr="002D732C" w:rsidRDefault="002D732C" w:rsidP="002D732C">
            <w:pPr>
              <w:spacing w:line="240" w:lineRule="auto"/>
              <w:jc w:val="left"/>
              <w:rPr>
                <w:rStyle w:val="Hyperlink"/>
                <w:rtl/>
              </w:rPr>
            </w:pPr>
            <w:hyperlink w:anchor="Seif321" w:tooltip="סירוב לדחות משפט" w:history="1">
              <w:r w:rsidRPr="002D732C">
                <w:rPr>
                  <w:rStyle w:val="Hyperlink"/>
                </w:rPr>
                <w:t>Go</w:t>
              </w:r>
            </w:hyperlink>
          </w:p>
        </w:tc>
        <w:tc>
          <w:tcPr>
            <w:tcW w:w="850" w:type="dxa"/>
          </w:tcPr>
          <w:p w14:paraId="4670973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Seif321</w:instrText>
            </w:r>
            <w:r>
              <w:rPr>
                <w:sz w:val="24"/>
                <w:rtl/>
                <w:lang w:eastAsia="en-US"/>
              </w:rPr>
              <w:instrText xml:space="preserve"> </w:instrText>
            </w:r>
            <w:r>
              <w:rPr>
                <w:rFonts w:cs="Frankruhel"/>
                <w:sz w:val="24"/>
                <w:rtl/>
                <w:lang w:eastAsia="en-US"/>
              </w:rPr>
              <w:fldChar w:fldCharType="separate"/>
            </w:r>
            <w:r>
              <w:rPr>
                <w:noProof/>
                <w:sz w:val="24"/>
                <w:rtl/>
                <w:lang w:eastAsia="en-US"/>
              </w:rPr>
              <w:t>69</w:t>
            </w:r>
            <w:r>
              <w:rPr>
                <w:rFonts w:cs="Frankruhel"/>
                <w:sz w:val="24"/>
                <w:rtl/>
                <w:lang w:eastAsia="en-US"/>
              </w:rPr>
              <w:fldChar w:fldCharType="end"/>
            </w:r>
          </w:p>
        </w:tc>
      </w:tr>
      <w:tr w:rsidR="002D732C" w:rsidRPr="002D732C" w14:paraId="4A7BDBDB" w14:textId="77777777" w:rsidTr="002D732C">
        <w:tblPrEx>
          <w:tblCellMar>
            <w:top w:w="0" w:type="dxa"/>
            <w:bottom w:w="0" w:type="dxa"/>
          </w:tblCellMar>
        </w:tblPrEx>
        <w:tc>
          <w:tcPr>
            <w:tcW w:w="1247" w:type="dxa"/>
          </w:tcPr>
          <w:p w14:paraId="072726D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320 </w:t>
            </w:r>
          </w:p>
        </w:tc>
        <w:tc>
          <w:tcPr>
            <w:tcW w:w="5669" w:type="dxa"/>
          </w:tcPr>
          <w:p w14:paraId="0408C458" w14:textId="77777777" w:rsidR="002D732C" w:rsidRPr="002D732C" w:rsidRDefault="002D732C" w:rsidP="002D732C">
            <w:pPr>
              <w:spacing w:line="240" w:lineRule="auto"/>
              <w:jc w:val="left"/>
              <w:rPr>
                <w:rFonts w:cs="Frankruhel"/>
                <w:sz w:val="24"/>
                <w:rtl/>
                <w:lang w:eastAsia="en-US"/>
              </w:rPr>
            </w:pPr>
            <w:r>
              <w:rPr>
                <w:sz w:val="24"/>
                <w:rtl/>
                <w:lang w:eastAsia="en-US"/>
              </w:rPr>
              <w:t>פסילת סניגור שנבחר על ידי הנאשם</w:t>
            </w:r>
          </w:p>
        </w:tc>
        <w:tc>
          <w:tcPr>
            <w:tcW w:w="567" w:type="dxa"/>
          </w:tcPr>
          <w:p w14:paraId="5F612215" w14:textId="77777777" w:rsidR="002D732C" w:rsidRPr="002D732C" w:rsidRDefault="002D732C" w:rsidP="002D732C">
            <w:pPr>
              <w:spacing w:line="240" w:lineRule="auto"/>
              <w:jc w:val="left"/>
              <w:rPr>
                <w:rStyle w:val="Hyperlink"/>
                <w:rtl/>
              </w:rPr>
            </w:pPr>
            <w:hyperlink w:anchor="Seif322" w:tooltip="פסילת סניגור שנבחר על ידי הנאשם" w:history="1">
              <w:r w:rsidRPr="002D732C">
                <w:rPr>
                  <w:rStyle w:val="Hyperlink"/>
                </w:rPr>
                <w:t>Go</w:t>
              </w:r>
            </w:hyperlink>
          </w:p>
        </w:tc>
        <w:tc>
          <w:tcPr>
            <w:tcW w:w="850" w:type="dxa"/>
          </w:tcPr>
          <w:p w14:paraId="2C656FB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Seif322</w:instrText>
            </w:r>
            <w:r>
              <w:rPr>
                <w:sz w:val="24"/>
                <w:rtl/>
                <w:lang w:eastAsia="en-US"/>
              </w:rPr>
              <w:instrText xml:space="preserve"> </w:instrText>
            </w:r>
            <w:r>
              <w:rPr>
                <w:rFonts w:cs="Frankruhel"/>
                <w:sz w:val="24"/>
                <w:rtl/>
                <w:lang w:eastAsia="en-US"/>
              </w:rPr>
              <w:fldChar w:fldCharType="separate"/>
            </w:r>
            <w:r>
              <w:rPr>
                <w:noProof/>
                <w:sz w:val="24"/>
                <w:rtl/>
                <w:lang w:eastAsia="en-US"/>
              </w:rPr>
              <w:t>69</w:t>
            </w:r>
            <w:r>
              <w:rPr>
                <w:rFonts w:cs="Frankruhel"/>
                <w:sz w:val="24"/>
                <w:rtl/>
                <w:lang w:eastAsia="en-US"/>
              </w:rPr>
              <w:fldChar w:fldCharType="end"/>
            </w:r>
          </w:p>
        </w:tc>
      </w:tr>
      <w:tr w:rsidR="002D732C" w:rsidRPr="002D732C" w14:paraId="40D532D7" w14:textId="77777777" w:rsidTr="002D732C">
        <w:tblPrEx>
          <w:tblCellMar>
            <w:top w:w="0" w:type="dxa"/>
            <w:bottom w:w="0" w:type="dxa"/>
          </w:tblCellMar>
        </w:tblPrEx>
        <w:tc>
          <w:tcPr>
            <w:tcW w:w="1247" w:type="dxa"/>
          </w:tcPr>
          <w:p w14:paraId="0CAE3D9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321 </w:t>
            </w:r>
          </w:p>
        </w:tc>
        <w:tc>
          <w:tcPr>
            <w:tcW w:w="5669" w:type="dxa"/>
          </w:tcPr>
          <w:p w14:paraId="137EC72B" w14:textId="77777777" w:rsidR="002D732C" w:rsidRPr="002D732C" w:rsidRDefault="002D732C" w:rsidP="002D732C">
            <w:pPr>
              <w:spacing w:line="240" w:lineRule="auto"/>
              <w:jc w:val="left"/>
              <w:rPr>
                <w:rFonts w:cs="Frankruhel"/>
                <w:sz w:val="24"/>
                <w:rtl/>
                <w:lang w:eastAsia="en-US"/>
              </w:rPr>
            </w:pPr>
            <w:r>
              <w:rPr>
                <w:sz w:val="24"/>
                <w:rtl/>
                <w:lang w:eastAsia="en-US"/>
              </w:rPr>
              <w:t>מינוי סנגור צבאי</w:t>
            </w:r>
          </w:p>
        </w:tc>
        <w:tc>
          <w:tcPr>
            <w:tcW w:w="567" w:type="dxa"/>
          </w:tcPr>
          <w:p w14:paraId="01AB7E43" w14:textId="77777777" w:rsidR="002D732C" w:rsidRPr="002D732C" w:rsidRDefault="002D732C" w:rsidP="002D732C">
            <w:pPr>
              <w:spacing w:line="240" w:lineRule="auto"/>
              <w:jc w:val="left"/>
              <w:rPr>
                <w:rStyle w:val="Hyperlink"/>
                <w:rtl/>
              </w:rPr>
            </w:pPr>
            <w:hyperlink w:anchor="Seif323" w:tooltip="מינוי סנגור צבאי" w:history="1">
              <w:r w:rsidRPr="002D732C">
                <w:rPr>
                  <w:rStyle w:val="Hyperlink"/>
                </w:rPr>
                <w:t>Go</w:t>
              </w:r>
            </w:hyperlink>
          </w:p>
        </w:tc>
        <w:tc>
          <w:tcPr>
            <w:tcW w:w="850" w:type="dxa"/>
          </w:tcPr>
          <w:p w14:paraId="2B17885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Seif323</w:instrText>
            </w:r>
            <w:r>
              <w:rPr>
                <w:sz w:val="24"/>
                <w:rtl/>
                <w:lang w:eastAsia="en-US"/>
              </w:rPr>
              <w:instrText xml:space="preserve"> </w:instrText>
            </w:r>
            <w:r>
              <w:rPr>
                <w:rFonts w:cs="Frankruhel"/>
                <w:sz w:val="24"/>
                <w:rtl/>
                <w:lang w:eastAsia="en-US"/>
              </w:rPr>
              <w:fldChar w:fldCharType="separate"/>
            </w:r>
            <w:r>
              <w:rPr>
                <w:noProof/>
                <w:sz w:val="24"/>
                <w:rtl/>
                <w:lang w:eastAsia="en-US"/>
              </w:rPr>
              <w:t>69</w:t>
            </w:r>
            <w:r>
              <w:rPr>
                <w:rFonts w:cs="Frankruhel"/>
                <w:sz w:val="24"/>
                <w:rtl/>
                <w:lang w:eastAsia="en-US"/>
              </w:rPr>
              <w:fldChar w:fldCharType="end"/>
            </w:r>
          </w:p>
        </w:tc>
      </w:tr>
      <w:tr w:rsidR="002D732C" w:rsidRPr="002D732C" w14:paraId="4F8D0734" w14:textId="77777777" w:rsidTr="002D732C">
        <w:tblPrEx>
          <w:tblCellMar>
            <w:top w:w="0" w:type="dxa"/>
            <w:bottom w:w="0" w:type="dxa"/>
          </w:tblCellMar>
        </w:tblPrEx>
        <w:tc>
          <w:tcPr>
            <w:tcW w:w="1247" w:type="dxa"/>
          </w:tcPr>
          <w:p w14:paraId="4E0C416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322 </w:t>
            </w:r>
          </w:p>
        </w:tc>
        <w:tc>
          <w:tcPr>
            <w:tcW w:w="5669" w:type="dxa"/>
          </w:tcPr>
          <w:p w14:paraId="47365B25" w14:textId="77777777" w:rsidR="002D732C" w:rsidRPr="002D732C" w:rsidRDefault="002D732C" w:rsidP="002D732C">
            <w:pPr>
              <w:spacing w:line="240" w:lineRule="auto"/>
              <w:jc w:val="left"/>
              <w:rPr>
                <w:rFonts w:cs="Frankruhel"/>
                <w:sz w:val="24"/>
                <w:rtl/>
                <w:lang w:eastAsia="en-US"/>
              </w:rPr>
            </w:pPr>
            <w:r>
              <w:rPr>
                <w:sz w:val="24"/>
                <w:rtl/>
                <w:lang w:eastAsia="en-US"/>
              </w:rPr>
              <w:t>מאימתי מורשה סניגור לייצג</w:t>
            </w:r>
          </w:p>
        </w:tc>
        <w:tc>
          <w:tcPr>
            <w:tcW w:w="567" w:type="dxa"/>
          </w:tcPr>
          <w:p w14:paraId="0B5379E7" w14:textId="77777777" w:rsidR="002D732C" w:rsidRPr="002D732C" w:rsidRDefault="002D732C" w:rsidP="002D732C">
            <w:pPr>
              <w:spacing w:line="240" w:lineRule="auto"/>
              <w:jc w:val="left"/>
              <w:rPr>
                <w:rStyle w:val="Hyperlink"/>
                <w:rtl/>
              </w:rPr>
            </w:pPr>
            <w:hyperlink w:anchor="Seif324" w:tooltip="מאימתי מורשה סניגור לייצג" w:history="1">
              <w:r w:rsidRPr="002D732C">
                <w:rPr>
                  <w:rStyle w:val="Hyperlink"/>
                </w:rPr>
                <w:t>Go</w:t>
              </w:r>
            </w:hyperlink>
          </w:p>
        </w:tc>
        <w:tc>
          <w:tcPr>
            <w:tcW w:w="850" w:type="dxa"/>
          </w:tcPr>
          <w:p w14:paraId="1C78562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Seif324</w:instrText>
            </w:r>
            <w:r>
              <w:rPr>
                <w:sz w:val="24"/>
                <w:rtl/>
                <w:lang w:eastAsia="en-US"/>
              </w:rPr>
              <w:instrText xml:space="preserve"> </w:instrText>
            </w:r>
            <w:r>
              <w:rPr>
                <w:rFonts w:cs="Frankruhel"/>
                <w:sz w:val="24"/>
                <w:rtl/>
                <w:lang w:eastAsia="en-US"/>
              </w:rPr>
              <w:fldChar w:fldCharType="separate"/>
            </w:r>
            <w:r>
              <w:rPr>
                <w:noProof/>
                <w:sz w:val="24"/>
                <w:rtl/>
                <w:lang w:eastAsia="en-US"/>
              </w:rPr>
              <w:t>69</w:t>
            </w:r>
            <w:r>
              <w:rPr>
                <w:rFonts w:cs="Frankruhel"/>
                <w:sz w:val="24"/>
                <w:rtl/>
                <w:lang w:eastAsia="en-US"/>
              </w:rPr>
              <w:fldChar w:fldCharType="end"/>
            </w:r>
          </w:p>
        </w:tc>
      </w:tr>
      <w:tr w:rsidR="002D732C" w:rsidRPr="002D732C" w14:paraId="0ECF6C54" w14:textId="77777777" w:rsidTr="002D732C">
        <w:tblPrEx>
          <w:tblCellMar>
            <w:top w:w="0" w:type="dxa"/>
            <w:bottom w:w="0" w:type="dxa"/>
          </w:tblCellMar>
        </w:tblPrEx>
        <w:tc>
          <w:tcPr>
            <w:tcW w:w="1247" w:type="dxa"/>
          </w:tcPr>
          <w:p w14:paraId="705A403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323 </w:t>
            </w:r>
          </w:p>
        </w:tc>
        <w:tc>
          <w:tcPr>
            <w:tcW w:w="5669" w:type="dxa"/>
          </w:tcPr>
          <w:p w14:paraId="515E4E27" w14:textId="77777777" w:rsidR="002D732C" w:rsidRPr="002D732C" w:rsidRDefault="002D732C" w:rsidP="002D732C">
            <w:pPr>
              <w:spacing w:line="240" w:lineRule="auto"/>
              <w:jc w:val="left"/>
              <w:rPr>
                <w:rFonts w:cs="Frankruhel"/>
                <w:sz w:val="24"/>
                <w:rtl/>
                <w:lang w:eastAsia="en-US"/>
              </w:rPr>
            </w:pPr>
            <w:r>
              <w:rPr>
                <w:sz w:val="24"/>
                <w:rtl/>
                <w:lang w:eastAsia="en-US"/>
              </w:rPr>
              <w:t>סניגוריה לפני שופט חוקר ובעת דיון על הארכת מעצר</w:t>
            </w:r>
          </w:p>
        </w:tc>
        <w:tc>
          <w:tcPr>
            <w:tcW w:w="567" w:type="dxa"/>
          </w:tcPr>
          <w:p w14:paraId="29E915CC" w14:textId="77777777" w:rsidR="002D732C" w:rsidRPr="002D732C" w:rsidRDefault="002D732C" w:rsidP="002D732C">
            <w:pPr>
              <w:spacing w:line="240" w:lineRule="auto"/>
              <w:jc w:val="left"/>
              <w:rPr>
                <w:rStyle w:val="Hyperlink"/>
                <w:rtl/>
              </w:rPr>
            </w:pPr>
            <w:hyperlink w:anchor="Seif325" w:tooltip="סניגוריה לפני שופט חוקר ובעת דיון על הארכת מעצר" w:history="1">
              <w:r w:rsidRPr="002D732C">
                <w:rPr>
                  <w:rStyle w:val="Hyperlink"/>
                </w:rPr>
                <w:t>Go</w:t>
              </w:r>
            </w:hyperlink>
          </w:p>
        </w:tc>
        <w:tc>
          <w:tcPr>
            <w:tcW w:w="850" w:type="dxa"/>
          </w:tcPr>
          <w:p w14:paraId="6DF5EE9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Seif325</w:instrText>
            </w:r>
            <w:r>
              <w:rPr>
                <w:sz w:val="24"/>
                <w:rtl/>
                <w:lang w:eastAsia="en-US"/>
              </w:rPr>
              <w:instrText xml:space="preserve"> </w:instrText>
            </w:r>
            <w:r>
              <w:rPr>
                <w:rFonts w:cs="Frankruhel"/>
                <w:sz w:val="24"/>
                <w:rtl/>
                <w:lang w:eastAsia="en-US"/>
              </w:rPr>
              <w:fldChar w:fldCharType="separate"/>
            </w:r>
            <w:r>
              <w:rPr>
                <w:noProof/>
                <w:sz w:val="24"/>
                <w:rtl/>
                <w:lang w:eastAsia="en-US"/>
              </w:rPr>
              <w:t>70</w:t>
            </w:r>
            <w:r>
              <w:rPr>
                <w:rFonts w:cs="Frankruhel"/>
                <w:sz w:val="24"/>
                <w:rtl/>
                <w:lang w:eastAsia="en-US"/>
              </w:rPr>
              <w:fldChar w:fldCharType="end"/>
            </w:r>
          </w:p>
        </w:tc>
      </w:tr>
      <w:tr w:rsidR="002D732C" w:rsidRPr="002D732C" w14:paraId="006B94CB" w14:textId="77777777" w:rsidTr="002D732C">
        <w:tblPrEx>
          <w:tblCellMar>
            <w:top w:w="0" w:type="dxa"/>
            <w:bottom w:w="0" w:type="dxa"/>
          </w:tblCellMar>
        </w:tblPrEx>
        <w:tc>
          <w:tcPr>
            <w:tcW w:w="1247" w:type="dxa"/>
          </w:tcPr>
          <w:p w14:paraId="467B9906" w14:textId="77777777" w:rsidR="002D732C" w:rsidRPr="002D732C" w:rsidRDefault="002D732C" w:rsidP="002D732C">
            <w:pPr>
              <w:spacing w:line="240" w:lineRule="auto"/>
              <w:jc w:val="left"/>
              <w:rPr>
                <w:rFonts w:cs="Frankruhel"/>
                <w:sz w:val="24"/>
                <w:rtl/>
                <w:lang w:eastAsia="en-US"/>
              </w:rPr>
            </w:pPr>
          </w:p>
        </w:tc>
        <w:tc>
          <w:tcPr>
            <w:tcW w:w="5669" w:type="dxa"/>
          </w:tcPr>
          <w:p w14:paraId="0EAA521A" w14:textId="77777777" w:rsidR="002D732C" w:rsidRPr="002D732C" w:rsidRDefault="002D732C" w:rsidP="002D732C">
            <w:pPr>
              <w:spacing w:line="240" w:lineRule="auto"/>
              <w:jc w:val="left"/>
              <w:rPr>
                <w:rFonts w:cs="Frankruhel"/>
                <w:sz w:val="24"/>
                <w:rtl/>
                <w:lang w:eastAsia="en-US"/>
              </w:rPr>
            </w:pPr>
            <w:r>
              <w:rPr>
                <w:sz w:val="24"/>
                <w:rtl/>
                <w:lang w:eastAsia="en-US"/>
              </w:rPr>
              <w:t>סימן ג' – פומביות המשפט</w:t>
            </w:r>
          </w:p>
        </w:tc>
        <w:tc>
          <w:tcPr>
            <w:tcW w:w="567" w:type="dxa"/>
          </w:tcPr>
          <w:p w14:paraId="371C5788" w14:textId="77777777" w:rsidR="002D732C" w:rsidRPr="002D732C" w:rsidRDefault="002D732C" w:rsidP="002D732C">
            <w:pPr>
              <w:spacing w:line="240" w:lineRule="auto"/>
              <w:jc w:val="left"/>
              <w:rPr>
                <w:rStyle w:val="Hyperlink"/>
                <w:rtl/>
              </w:rPr>
            </w:pPr>
            <w:hyperlink w:anchor="hed221" w:tooltip="סימן ג – פומביות המשפט" w:history="1">
              <w:r w:rsidRPr="002D732C">
                <w:rPr>
                  <w:rStyle w:val="Hyperlink"/>
                </w:rPr>
                <w:t>Go</w:t>
              </w:r>
            </w:hyperlink>
          </w:p>
        </w:tc>
        <w:tc>
          <w:tcPr>
            <w:tcW w:w="850" w:type="dxa"/>
          </w:tcPr>
          <w:p w14:paraId="5556DD1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hed221</w:instrText>
            </w:r>
            <w:r>
              <w:rPr>
                <w:sz w:val="24"/>
                <w:rtl/>
                <w:lang w:eastAsia="en-US"/>
              </w:rPr>
              <w:instrText xml:space="preserve"> </w:instrText>
            </w:r>
            <w:r>
              <w:rPr>
                <w:rFonts w:cs="Frankruhel"/>
                <w:sz w:val="24"/>
                <w:rtl/>
                <w:lang w:eastAsia="en-US"/>
              </w:rPr>
              <w:fldChar w:fldCharType="separate"/>
            </w:r>
            <w:r>
              <w:rPr>
                <w:noProof/>
                <w:sz w:val="24"/>
                <w:rtl/>
                <w:lang w:eastAsia="en-US"/>
              </w:rPr>
              <w:t>70</w:t>
            </w:r>
            <w:r>
              <w:rPr>
                <w:rFonts w:cs="Frankruhel"/>
                <w:sz w:val="24"/>
                <w:rtl/>
                <w:lang w:eastAsia="en-US"/>
              </w:rPr>
              <w:fldChar w:fldCharType="end"/>
            </w:r>
          </w:p>
        </w:tc>
      </w:tr>
      <w:tr w:rsidR="002D732C" w:rsidRPr="002D732C" w14:paraId="3A91BBBA" w14:textId="77777777" w:rsidTr="002D732C">
        <w:tblPrEx>
          <w:tblCellMar>
            <w:top w:w="0" w:type="dxa"/>
            <w:bottom w:w="0" w:type="dxa"/>
          </w:tblCellMar>
        </w:tblPrEx>
        <w:tc>
          <w:tcPr>
            <w:tcW w:w="1247" w:type="dxa"/>
          </w:tcPr>
          <w:p w14:paraId="3A37EB6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324 </w:t>
            </w:r>
          </w:p>
        </w:tc>
        <w:tc>
          <w:tcPr>
            <w:tcW w:w="5669" w:type="dxa"/>
          </w:tcPr>
          <w:p w14:paraId="0E4E2549" w14:textId="77777777" w:rsidR="002D732C" w:rsidRPr="002D732C" w:rsidRDefault="002D732C" w:rsidP="002D732C">
            <w:pPr>
              <w:spacing w:line="240" w:lineRule="auto"/>
              <w:jc w:val="left"/>
              <w:rPr>
                <w:rFonts w:cs="Frankruhel"/>
                <w:sz w:val="24"/>
                <w:rtl/>
                <w:lang w:eastAsia="en-US"/>
              </w:rPr>
            </w:pPr>
            <w:r>
              <w:rPr>
                <w:sz w:val="24"/>
                <w:rtl/>
                <w:lang w:eastAsia="en-US"/>
              </w:rPr>
              <w:t>פומביות משפט צבאי</w:t>
            </w:r>
          </w:p>
        </w:tc>
        <w:tc>
          <w:tcPr>
            <w:tcW w:w="567" w:type="dxa"/>
          </w:tcPr>
          <w:p w14:paraId="66F92B2C" w14:textId="77777777" w:rsidR="002D732C" w:rsidRPr="002D732C" w:rsidRDefault="002D732C" w:rsidP="002D732C">
            <w:pPr>
              <w:spacing w:line="240" w:lineRule="auto"/>
              <w:jc w:val="left"/>
              <w:rPr>
                <w:rStyle w:val="Hyperlink"/>
                <w:rtl/>
              </w:rPr>
            </w:pPr>
            <w:hyperlink w:anchor="Seif326" w:tooltip="פומביות משפט צבאי" w:history="1">
              <w:r w:rsidRPr="002D732C">
                <w:rPr>
                  <w:rStyle w:val="Hyperlink"/>
                </w:rPr>
                <w:t>Go</w:t>
              </w:r>
            </w:hyperlink>
          </w:p>
        </w:tc>
        <w:tc>
          <w:tcPr>
            <w:tcW w:w="850" w:type="dxa"/>
          </w:tcPr>
          <w:p w14:paraId="7FFA260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Seif326</w:instrText>
            </w:r>
            <w:r>
              <w:rPr>
                <w:sz w:val="24"/>
                <w:rtl/>
                <w:lang w:eastAsia="en-US"/>
              </w:rPr>
              <w:instrText xml:space="preserve"> </w:instrText>
            </w:r>
            <w:r>
              <w:rPr>
                <w:rFonts w:cs="Frankruhel"/>
                <w:sz w:val="24"/>
                <w:rtl/>
                <w:lang w:eastAsia="en-US"/>
              </w:rPr>
              <w:fldChar w:fldCharType="separate"/>
            </w:r>
            <w:r>
              <w:rPr>
                <w:noProof/>
                <w:sz w:val="24"/>
                <w:rtl/>
                <w:lang w:eastAsia="en-US"/>
              </w:rPr>
              <w:t>70</w:t>
            </w:r>
            <w:r>
              <w:rPr>
                <w:rFonts w:cs="Frankruhel"/>
                <w:sz w:val="24"/>
                <w:rtl/>
                <w:lang w:eastAsia="en-US"/>
              </w:rPr>
              <w:fldChar w:fldCharType="end"/>
            </w:r>
          </w:p>
        </w:tc>
      </w:tr>
      <w:tr w:rsidR="002D732C" w:rsidRPr="002D732C" w14:paraId="511A5FEE" w14:textId="77777777" w:rsidTr="002D732C">
        <w:tblPrEx>
          <w:tblCellMar>
            <w:top w:w="0" w:type="dxa"/>
            <w:bottom w:w="0" w:type="dxa"/>
          </w:tblCellMar>
        </w:tblPrEx>
        <w:tc>
          <w:tcPr>
            <w:tcW w:w="1247" w:type="dxa"/>
          </w:tcPr>
          <w:p w14:paraId="03DB98A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325 </w:t>
            </w:r>
          </w:p>
        </w:tc>
        <w:tc>
          <w:tcPr>
            <w:tcW w:w="5669" w:type="dxa"/>
          </w:tcPr>
          <w:p w14:paraId="1A7CF0FA" w14:textId="77777777" w:rsidR="002D732C" w:rsidRPr="002D732C" w:rsidRDefault="002D732C" w:rsidP="002D732C">
            <w:pPr>
              <w:spacing w:line="240" w:lineRule="auto"/>
              <w:jc w:val="left"/>
              <w:rPr>
                <w:rFonts w:cs="Frankruhel"/>
                <w:sz w:val="24"/>
                <w:rtl/>
                <w:lang w:eastAsia="en-US"/>
              </w:rPr>
            </w:pPr>
            <w:r>
              <w:rPr>
                <w:sz w:val="24"/>
                <w:rtl/>
                <w:lang w:eastAsia="en-US"/>
              </w:rPr>
              <w:t>איסור פרסום והוצאת פרוטוקולים</w:t>
            </w:r>
          </w:p>
        </w:tc>
        <w:tc>
          <w:tcPr>
            <w:tcW w:w="567" w:type="dxa"/>
          </w:tcPr>
          <w:p w14:paraId="46356F47" w14:textId="77777777" w:rsidR="002D732C" w:rsidRPr="002D732C" w:rsidRDefault="002D732C" w:rsidP="002D732C">
            <w:pPr>
              <w:spacing w:line="240" w:lineRule="auto"/>
              <w:jc w:val="left"/>
              <w:rPr>
                <w:rStyle w:val="Hyperlink"/>
                <w:rtl/>
              </w:rPr>
            </w:pPr>
            <w:hyperlink w:anchor="Seif327" w:tooltip="איסור פרסום והוצאת פרוטוקולים" w:history="1">
              <w:r w:rsidRPr="002D732C">
                <w:rPr>
                  <w:rStyle w:val="Hyperlink"/>
                </w:rPr>
                <w:t>Go</w:t>
              </w:r>
            </w:hyperlink>
          </w:p>
        </w:tc>
        <w:tc>
          <w:tcPr>
            <w:tcW w:w="850" w:type="dxa"/>
          </w:tcPr>
          <w:p w14:paraId="0AFAC31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Seif327</w:instrText>
            </w:r>
            <w:r>
              <w:rPr>
                <w:sz w:val="24"/>
                <w:rtl/>
                <w:lang w:eastAsia="en-US"/>
              </w:rPr>
              <w:instrText xml:space="preserve"> </w:instrText>
            </w:r>
            <w:r>
              <w:rPr>
                <w:rFonts w:cs="Frankruhel"/>
                <w:sz w:val="24"/>
                <w:rtl/>
                <w:lang w:eastAsia="en-US"/>
              </w:rPr>
              <w:fldChar w:fldCharType="separate"/>
            </w:r>
            <w:r>
              <w:rPr>
                <w:noProof/>
                <w:sz w:val="24"/>
                <w:rtl/>
                <w:lang w:eastAsia="en-US"/>
              </w:rPr>
              <w:t>70</w:t>
            </w:r>
            <w:r>
              <w:rPr>
                <w:rFonts w:cs="Frankruhel"/>
                <w:sz w:val="24"/>
                <w:rtl/>
                <w:lang w:eastAsia="en-US"/>
              </w:rPr>
              <w:fldChar w:fldCharType="end"/>
            </w:r>
          </w:p>
        </w:tc>
      </w:tr>
      <w:tr w:rsidR="002D732C" w:rsidRPr="002D732C" w14:paraId="6C9995FF" w14:textId="77777777" w:rsidTr="002D732C">
        <w:tblPrEx>
          <w:tblCellMar>
            <w:top w:w="0" w:type="dxa"/>
            <w:bottom w:w="0" w:type="dxa"/>
          </w:tblCellMar>
        </w:tblPrEx>
        <w:tc>
          <w:tcPr>
            <w:tcW w:w="1247" w:type="dxa"/>
          </w:tcPr>
          <w:p w14:paraId="7BDF17D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325א </w:t>
            </w:r>
          </w:p>
        </w:tc>
        <w:tc>
          <w:tcPr>
            <w:tcW w:w="5669" w:type="dxa"/>
          </w:tcPr>
          <w:p w14:paraId="38A32A10" w14:textId="77777777" w:rsidR="002D732C" w:rsidRPr="002D732C" w:rsidRDefault="002D732C" w:rsidP="002D732C">
            <w:pPr>
              <w:spacing w:line="240" w:lineRule="auto"/>
              <w:jc w:val="left"/>
              <w:rPr>
                <w:rFonts w:cs="Frankruhel"/>
                <w:sz w:val="24"/>
                <w:rtl/>
                <w:lang w:eastAsia="en-US"/>
              </w:rPr>
            </w:pPr>
            <w:r>
              <w:rPr>
                <w:sz w:val="24"/>
                <w:rtl/>
                <w:lang w:eastAsia="en-US"/>
              </w:rPr>
              <w:t>בקשה בעניין פרסום שם חשוד</w:t>
            </w:r>
          </w:p>
        </w:tc>
        <w:tc>
          <w:tcPr>
            <w:tcW w:w="567" w:type="dxa"/>
          </w:tcPr>
          <w:p w14:paraId="66918B3E" w14:textId="77777777" w:rsidR="002D732C" w:rsidRPr="002D732C" w:rsidRDefault="002D732C" w:rsidP="002D732C">
            <w:pPr>
              <w:spacing w:line="240" w:lineRule="auto"/>
              <w:jc w:val="left"/>
              <w:rPr>
                <w:rStyle w:val="Hyperlink"/>
                <w:rtl/>
              </w:rPr>
            </w:pPr>
            <w:hyperlink w:anchor="Seif646" w:tooltip="בקשה בעניין פרסום שם חשוד" w:history="1">
              <w:r w:rsidRPr="002D732C">
                <w:rPr>
                  <w:rStyle w:val="Hyperlink"/>
                </w:rPr>
                <w:t>Go</w:t>
              </w:r>
            </w:hyperlink>
          </w:p>
        </w:tc>
        <w:tc>
          <w:tcPr>
            <w:tcW w:w="850" w:type="dxa"/>
          </w:tcPr>
          <w:p w14:paraId="7897A4C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Seif646</w:instrText>
            </w:r>
            <w:r>
              <w:rPr>
                <w:sz w:val="24"/>
                <w:rtl/>
                <w:lang w:eastAsia="en-US"/>
              </w:rPr>
              <w:instrText xml:space="preserve"> </w:instrText>
            </w:r>
            <w:r>
              <w:rPr>
                <w:rFonts w:cs="Frankruhel"/>
                <w:sz w:val="24"/>
                <w:rtl/>
                <w:lang w:eastAsia="en-US"/>
              </w:rPr>
              <w:fldChar w:fldCharType="separate"/>
            </w:r>
            <w:r>
              <w:rPr>
                <w:noProof/>
                <w:sz w:val="24"/>
                <w:rtl/>
                <w:lang w:eastAsia="en-US"/>
              </w:rPr>
              <w:t>71</w:t>
            </w:r>
            <w:r>
              <w:rPr>
                <w:rFonts w:cs="Frankruhel"/>
                <w:sz w:val="24"/>
                <w:rtl/>
                <w:lang w:eastAsia="en-US"/>
              </w:rPr>
              <w:fldChar w:fldCharType="end"/>
            </w:r>
          </w:p>
        </w:tc>
      </w:tr>
      <w:tr w:rsidR="002D732C" w:rsidRPr="002D732C" w14:paraId="4F25F6D5" w14:textId="77777777" w:rsidTr="002D732C">
        <w:tblPrEx>
          <w:tblCellMar>
            <w:top w:w="0" w:type="dxa"/>
            <w:bottom w:w="0" w:type="dxa"/>
          </w:tblCellMar>
        </w:tblPrEx>
        <w:tc>
          <w:tcPr>
            <w:tcW w:w="1247" w:type="dxa"/>
          </w:tcPr>
          <w:p w14:paraId="5B1C55E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325ב </w:t>
            </w:r>
          </w:p>
        </w:tc>
        <w:tc>
          <w:tcPr>
            <w:tcW w:w="5669" w:type="dxa"/>
          </w:tcPr>
          <w:p w14:paraId="6917E836" w14:textId="77777777" w:rsidR="002D732C" w:rsidRPr="002D732C" w:rsidRDefault="002D732C" w:rsidP="002D732C">
            <w:pPr>
              <w:spacing w:line="240" w:lineRule="auto"/>
              <w:jc w:val="left"/>
              <w:rPr>
                <w:rFonts w:cs="Frankruhel"/>
                <w:sz w:val="24"/>
                <w:rtl/>
                <w:lang w:eastAsia="en-US"/>
              </w:rPr>
            </w:pPr>
            <w:r>
              <w:rPr>
                <w:sz w:val="24"/>
                <w:rtl/>
                <w:lang w:eastAsia="en-US"/>
              </w:rPr>
              <w:t>צדדים לבקשה בעניין פרסום שם חשוד</w:t>
            </w:r>
          </w:p>
        </w:tc>
        <w:tc>
          <w:tcPr>
            <w:tcW w:w="567" w:type="dxa"/>
          </w:tcPr>
          <w:p w14:paraId="55345E65" w14:textId="77777777" w:rsidR="002D732C" w:rsidRPr="002D732C" w:rsidRDefault="002D732C" w:rsidP="002D732C">
            <w:pPr>
              <w:spacing w:line="240" w:lineRule="auto"/>
              <w:jc w:val="left"/>
              <w:rPr>
                <w:rStyle w:val="Hyperlink"/>
                <w:rtl/>
              </w:rPr>
            </w:pPr>
            <w:hyperlink w:anchor="Seif647" w:tooltip="צדדים לבקשה בעניין פרסום שם חשוד" w:history="1">
              <w:r w:rsidRPr="002D732C">
                <w:rPr>
                  <w:rStyle w:val="Hyperlink"/>
                </w:rPr>
                <w:t>Go</w:t>
              </w:r>
            </w:hyperlink>
          </w:p>
        </w:tc>
        <w:tc>
          <w:tcPr>
            <w:tcW w:w="850" w:type="dxa"/>
          </w:tcPr>
          <w:p w14:paraId="55162F6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Seif647</w:instrText>
            </w:r>
            <w:r>
              <w:rPr>
                <w:sz w:val="24"/>
                <w:rtl/>
                <w:lang w:eastAsia="en-US"/>
              </w:rPr>
              <w:instrText xml:space="preserve"> </w:instrText>
            </w:r>
            <w:r>
              <w:rPr>
                <w:rFonts w:cs="Frankruhel"/>
                <w:sz w:val="24"/>
                <w:rtl/>
                <w:lang w:eastAsia="en-US"/>
              </w:rPr>
              <w:fldChar w:fldCharType="separate"/>
            </w:r>
            <w:r>
              <w:rPr>
                <w:noProof/>
                <w:sz w:val="24"/>
                <w:rtl/>
                <w:lang w:eastAsia="en-US"/>
              </w:rPr>
              <w:t>72</w:t>
            </w:r>
            <w:r>
              <w:rPr>
                <w:rFonts w:cs="Frankruhel"/>
                <w:sz w:val="24"/>
                <w:rtl/>
                <w:lang w:eastAsia="en-US"/>
              </w:rPr>
              <w:fldChar w:fldCharType="end"/>
            </w:r>
          </w:p>
        </w:tc>
      </w:tr>
      <w:tr w:rsidR="002D732C" w:rsidRPr="002D732C" w14:paraId="79A40217" w14:textId="77777777" w:rsidTr="002D732C">
        <w:tblPrEx>
          <w:tblCellMar>
            <w:top w:w="0" w:type="dxa"/>
            <w:bottom w:w="0" w:type="dxa"/>
          </w:tblCellMar>
        </w:tblPrEx>
        <w:tc>
          <w:tcPr>
            <w:tcW w:w="1247" w:type="dxa"/>
          </w:tcPr>
          <w:p w14:paraId="7E7B36D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325ג </w:t>
            </w:r>
          </w:p>
        </w:tc>
        <w:tc>
          <w:tcPr>
            <w:tcW w:w="5669" w:type="dxa"/>
          </w:tcPr>
          <w:p w14:paraId="57F40B22" w14:textId="77777777" w:rsidR="002D732C" w:rsidRPr="002D732C" w:rsidRDefault="002D732C" w:rsidP="002D732C">
            <w:pPr>
              <w:spacing w:line="240" w:lineRule="auto"/>
              <w:jc w:val="left"/>
              <w:rPr>
                <w:rFonts w:cs="Frankruhel"/>
                <w:sz w:val="24"/>
                <w:rtl/>
                <w:lang w:eastAsia="en-US"/>
              </w:rPr>
            </w:pPr>
            <w:r>
              <w:rPr>
                <w:sz w:val="24"/>
                <w:rtl/>
                <w:lang w:eastAsia="en-US"/>
              </w:rPr>
              <w:t>בקשה לביטול איסור פרסום</w:t>
            </w:r>
          </w:p>
        </w:tc>
        <w:tc>
          <w:tcPr>
            <w:tcW w:w="567" w:type="dxa"/>
          </w:tcPr>
          <w:p w14:paraId="485BEB32" w14:textId="77777777" w:rsidR="002D732C" w:rsidRPr="002D732C" w:rsidRDefault="002D732C" w:rsidP="002D732C">
            <w:pPr>
              <w:spacing w:line="240" w:lineRule="auto"/>
              <w:jc w:val="left"/>
              <w:rPr>
                <w:rStyle w:val="Hyperlink"/>
                <w:rtl/>
              </w:rPr>
            </w:pPr>
            <w:hyperlink w:anchor="Seif648" w:tooltip="בקשה לביטול איסור פרסום" w:history="1">
              <w:r w:rsidRPr="002D732C">
                <w:rPr>
                  <w:rStyle w:val="Hyperlink"/>
                </w:rPr>
                <w:t>Go</w:t>
              </w:r>
            </w:hyperlink>
          </w:p>
        </w:tc>
        <w:tc>
          <w:tcPr>
            <w:tcW w:w="850" w:type="dxa"/>
          </w:tcPr>
          <w:p w14:paraId="095AC0D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Seif648</w:instrText>
            </w:r>
            <w:r>
              <w:rPr>
                <w:sz w:val="24"/>
                <w:rtl/>
                <w:lang w:eastAsia="en-US"/>
              </w:rPr>
              <w:instrText xml:space="preserve"> </w:instrText>
            </w:r>
            <w:r>
              <w:rPr>
                <w:rFonts w:cs="Frankruhel"/>
                <w:sz w:val="24"/>
                <w:rtl/>
                <w:lang w:eastAsia="en-US"/>
              </w:rPr>
              <w:fldChar w:fldCharType="separate"/>
            </w:r>
            <w:r>
              <w:rPr>
                <w:noProof/>
                <w:sz w:val="24"/>
                <w:rtl/>
                <w:lang w:eastAsia="en-US"/>
              </w:rPr>
              <w:t>72</w:t>
            </w:r>
            <w:r>
              <w:rPr>
                <w:rFonts w:cs="Frankruhel"/>
                <w:sz w:val="24"/>
                <w:rtl/>
                <w:lang w:eastAsia="en-US"/>
              </w:rPr>
              <w:fldChar w:fldCharType="end"/>
            </w:r>
          </w:p>
        </w:tc>
      </w:tr>
      <w:tr w:rsidR="002D732C" w:rsidRPr="002D732C" w14:paraId="2588CB52" w14:textId="77777777" w:rsidTr="002D732C">
        <w:tblPrEx>
          <w:tblCellMar>
            <w:top w:w="0" w:type="dxa"/>
            <w:bottom w:w="0" w:type="dxa"/>
          </w:tblCellMar>
        </w:tblPrEx>
        <w:tc>
          <w:tcPr>
            <w:tcW w:w="1247" w:type="dxa"/>
          </w:tcPr>
          <w:p w14:paraId="23F1295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325ד </w:t>
            </w:r>
          </w:p>
        </w:tc>
        <w:tc>
          <w:tcPr>
            <w:tcW w:w="5669" w:type="dxa"/>
          </w:tcPr>
          <w:p w14:paraId="75CBA12E" w14:textId="77777777" w:rsidR="002D732C" w:rsidRPr="002D732C" w:rsidRDefault="002D732C" w:rsidP="002D732C">
            <w:pPr>
              <w:spacing w:line="240" w:lineRule="auto"/>
              <w:jc w:val="left"/>
              <w:rPr>
                <w:rFonts w:cs="Frankruhel"/>
                <w:sz w:val="24"/>
                <w:rtl/>
                <w:lang w:eastAsia="en-US"/>
              </w:rPr>
            </w:pPr>
            <w:r>
              <w:rPr>
                <w:sz w:val="24"/>
                <w:rtl/>
                <w:lang w:eastAsia="en-US"/>
              </w:rPr>
              <w:t>ערעור על החלטה בעניין פרסום</w:t>
            </w:r>
          </w:p>
        </w:tc>
        <w:tc>
          <w:tcPr>
            <w:tcW w:w="567" w:type="dxa"/>
          </w:tcPr>
          <w:p w14:paraId="1FF352DB" w14:textId="77777777" w:rsidR="002D732C" w:rsidRPr="002D732C" w:rsidRDefault="002D732C" w:rsidP="002D732C">
            <w:pPr>
              <w:spacing w:line="240" w:lineRule="auto"/>
              <w:jc w:val="left"/>
              <w:rPr>
                <w:rStyle w:val="Hyperlink"/>
                <w:rtl/>
              </w:rPr>
            </w:pPr>
            <w:hyperlink w:anchor="Seif649" w:tooltip="ערעור על החלטה בעניין פרסום" w:history="1">
              <w:r w:rsidRPr="002D732C">
                <w:rPr>
                  <w:rStyle w:val="Hyperlink"/>
                </w:rPr>
                <w:t>Go</w:t>
              </w:r>
            </w:hyperlink>
          </w:p>
        </w:tc>
        <w:tc>
          <w:tcPr>
            <w:tcW w:w="850" w:type="dxa"/>
          </w:tcPr>
          <w:p w14:paraId="54BE59D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Seif649</w:instrText>
            </w:r>
            <w:r>
              <w:rPr>
                <w:sz w:val="24"/>
                <w:rtl/>
                <w:lang w:eastAsia="en-US"/>
              </w:rPr>
              <w:instrText xml:space="preserve"> </w:instrText>
            </w:r>
            <w:r>
              <w:rPr>
                <w:rFonts w:cs="Frankruhel"/>
                <w:sz w:val="24"/>
                <w:rtl/>
                <w:lang w:eastAsia="en-US"/>
              </w:rPr>
              <w:fldChar w:fldCharType="separate"/>
            </w:r>
            <w:r>
              <w:rPr>
                <w:noProof/>
                <w:sz w:val="24"/>
                <w:rtl/>
                <w:lang w:eastAsia="en-US"/>
              </w:rPr>
              <w:t>72</w:t>
            </w:r>
            <w:r>
              <w:rPr>
                <w:rFonts w:cs="Frankruhel"/>
                <w:sz w:val="24"/>
                <w:rtl/>
                <w:lang w:eastAsia="en-US"/>
              </w:rPr>
              <w:fldChar w:fldCharType="end"/>
            </w:r>
          </w:p>
        </w:tc>
      </w:tr>
      <w:tr w:rsidR="002D732C" w:rsidRPr="002D732C" w14:paraId="09F9265F" w14:textId="77777777" w:rsidTr="002D732C">
        <w:tblPrEx>
          <w:tblCellMar>
            <w:top w:w="0" w:type="dxa"/>
            <w:bottom w:w="0" w:type="dxa"/>
          </w:tblCellMar>
        </w:tblPrEx>
        <w:tc>
          <w:tcPr>
            <w:tcW w:w="1247" w:type="dxa"/>
          </w:tcPr>
          <w:p w14:paraId="0BECD03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326 </w:t>
            </w:r>
          </w:p>
        </w:tc>
        <w:tc>
          <w:tcPr>
            <w:tcW w:w="5669" w:type="dxa"/>
          </w:tcPr>
          <w:p w14:paraId="16FBEBFA" w14:textId="77777777" w:rsidR="002D732C" w:rsidRPr="002D732C" w:rsidRDefault="002D732C" w:rsidP="002D732C">
            <w:pPr>
              <w:spacing w:line="240" w:lineRule="auto"/>
              <w:jc w:val="left"/>
              <w:rPr>
                <w:rFonts w:cs="Frankruhel"/>
                <w:sz w:val="24"/>
                <w:rtl/>
                <w:lang w:eastAsia="en-US"/>
              </w:rPr>
            </w:pPr>
            <w:r>
              <w:rPr>
                <w:sz w:val="24"/>
                <w:rtl/>
                <w:lang w:eastAsia="en-US"/>
              </w:rPr>
              <w:t>שמירת סודיות</w:t>
            </w:r>
          </w:p>
        </w:tc>
        <w:tc>
          <w:tcPr>
            <w:tcW w:w="567" w:type="dxa"/>
          </w:tcPr>
          <w:p w14:paraId="5998992E" w14:textId="77777777" w:rsidR="002D732C" w:rsidRPr="002D732C" w:rsidRDefault="002D732C" w:rsidP="002D732C">
            <w:pPr>
              <w:spacing w:line="240" w:lineRule="auto"/>
              <w:jc w:val="left"/>
              <w:rPr>
                <w:rStyle w:val="Hyperlink"/>
                <w:rtl/>
              </w:rPr>
            </w:pPr>
            <w:hyperlink w:anchor="Seif624" w:tooltip="שמירת סודיות" w:history="1">
              <w:r w:rsidRPr="002D732C">
                <w:rPr>
                  <w:rStyle w:val="Hyperlink"/>
                </w:rPr>
                <w:t>Go</w:t>
              </w:r>
            </w:hyperlink>
          </w:p>
        </w:tc>
        <w:tc>
          <w:tcPr>
            <w:tcW w:w="850" w:type="dxa"/>
          </w:tcPr>
          <w:p w14:paraId="4E395ED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Seif624</w:instrText>
            </w:r>
            <w:r>
              <w:rPr>
                <w:sz w:val="24"/>
                <w:rtl/>
                <w:lang w:eastAsia="en-US"/>
              </w:rPr>
              <w:instrText xml:space="preserve"> </w:instrText>
            </w:r>
            <w:r>
              <w:rPr>
                <w:rFonts w:cs="Frankruhel"/>
                <w:sz w:val="24"/>
                <w:rtl/>
                <w:lang w:eastAsia="en-US"/>
              </w:rPr>
              <w:fldChar w:fldCharType="separate"/>
            </w:r>
            <w:r>
              <w:rPr>
                <w:noProof/>
                <w:sz w:val="24"/>
                <w:rtl/>
                <w:lang w:eastAsia="en-US"/>
              </w:rPr>
              <w:t>72</w:t>
            </w:r>
            <w:r>
              <w:rPr>
                <w:rFonts w:cs="Frankruhel"/>
                <w:sz w:val="24"/>
                <w:rtl/>
                <w:lang w:eastAsia="en-US"/>
              </w:rPr>
              <w:fldChar w:fldCharType="end"/>
            </w:r>
          </w:p>
        </w:tc>
      </w:tr>
      <w:tr w:rsidR="002D732C" w:rsidRPr="002D732C" w14:paraId="40CD1857" w14:textId="77777777" w:rsidTr="002D732C">
        <w:tblPrEx>
          <w:tblCellMar>
            <w:top w:w="0" w:type="dxa"/>
            <w:bottom w:w="0" w:type="dxa"/>
          </w:tblCellMar>
        </w:tblPrEx>
        <w:tc>
          <w:tcPr>
            <w:tcW w:w="1247" w:type="dxa"/>
          </w:tcPr>
          <w:p w14:paraId="3641B51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326א </w:t>
            </w:r>
          </w:p>
        </w:tc>
        <w:tc>
          <w:tcPr>
            <w:tcW w:w="5669" w:type="dxa"/>
          </w:tcPr>
          <w:p w14:paraId="11CC53FA" w14:textId="77777777" w:rsidR="002D732C" w:rsidRPr="002D732C" w:rsidRDefault="002D732C" w:rsidP="002D732C">
            <w:pPr>
              <w:spacing w:line="240" w:lineRule="auto"/>
              <w:jc w:val="left"/>
              <w:rPr>
                <w:rFonts w:cs="Frankruhel"/>
                <w:sz w:val="24"/>
                <w:rtl/>
                <w:lang w:eastAsia="en-US"/>
              </w:rPr>
            </w:pPr>
            <w:r>
              <w:rPr>
                <w:sz w:val="24"/>
                <w:rtl/>
                <w:lang w:eastAsia="en-US"/>
              </w:rPr>
              <w:t>פסק דין כראיה</w:t>
            </w:r>
          </w:p>
        </w:tc>
        <w:tc>
          <w:tcPr>
            <w:tcW w:w="567" w:type="dxa"/>
          </w:tcPr>
          <w:p w14:paraId="66BE4887" w14:textId="77777777" w:rsidR="002D732C" w:rsidRPr="002D732C" w:rsidRDefault="002D732C" w:rsidP="002D732C">
            <w:pPr>
              <w:spacing w:line="240" w:lineRule="auto"/>
              <w:jc w:val="left"/>
              <w:rPr>
                <w:rStyle w:val="Hyperlink"/>
                <w:rtl/>
              </w:rPr>
            </w:pPr>
            <w:hyperlink w:anchor="Seif625" w:tooltip="פסק דין כראיה" w:history="1">
              <w:r w:rsidRPr="002D732C">
                <w:rPr>
                  <w:rStyle w:val="Hyperlink"/>
                </w:rPr>
                <w:t>Go</w:t>
              </w:r>
            </w:hyperlink>
          </w:p>
        </w:tc>
        <w:tc>
          <w:tcPr>
            <w:tcW w:w="850" w:type="dxa"/>
          </w:tcPr>
          <w:p w14:paraId="2CF1516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Seif625</w:instrText>
            </w:r>
            <w:r>
              <w:rPr>
                <w:sz w:val="24"/>
                <w:rtl/>
                <w:lang w:eastAsia="en-US"/>
              </w:rPr>
              <w:instrText xml:space="preserve"> </w:instrText>
            </w:r>
            <w:r>
              <w:rPr>
                <w:rFonts w:cs="Frankruhel"/>
                <w:sz w:val="24"/>
                <w:rtl/>
                <w:lang w:eastAsia="en-US"/>
              </w:rPr>
              <w:fldChar w:fldCharType="separate"/>
            </w:r>
            <w:r>
              <w:rPr>
                <w:noProof/>
                <w:sz w:val="24"/>
                <w:rtl/>
                <w:lang w:eastAsia="en-US"/>
              </w:rPr>
              <w:t>72</w:t>
            </w:r>
            <w:r>
              <w:rPr>
                <w:rFonts w:cs="Frankruhel"/>
                <w:sz w:val="24"/>
                <w:rtl/>
                <w:lang w:eastAsia="en-US"/>
              </w:rPr>
              <w:fldChar w:fldCharType="end"/>
            </w:r>
          </w:p>
        </w:tc>
      </w:tr>
      <w:tr w:rsidR="002D732C" w:rsidRPr="002D732C" w14:paraId="067C2483" w14:textId="77777777" w:rsidTr="002D732C">
        <w:tblPrEx>
          <w:tblCellMar>
            <w:top w:w="0" w:type="dxa"/>
            <w:bottom w:w="0" w:type="dxa"/>
          </w:tblCellMar>
        </w:tblPrEx>
        <w:tc>
          <w:tcPr>
            <w:tcW w:w="1247" w:type="dxa"/>
          </w:tcPr>
          <w:p w14:paraId="172B8A5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326ב </w:t>
            </w:r>
          </w:p>
        </w:tc>
        <w:tc>
          <w:tcPr>
            <w:tcW w:w="5669" w:type="dxa"/>
          </w:tcPr>
          <w:p w14:paraId="7C67D392" w14:textId="77777777" w:rsidR="002D732C" w:rsidRPr="002D732C" w:rsidRDefault="002D732C" w:rsidP="002D732C">
            <w:pPr>
              <w:spacing w:line="240" w:lineRule="auto"/>
              <w:jc w:val="left"/>
              <w:rPr>
                <w:rFonts w:cs="Frankruhel"/>
                <w:sz w:val="24"/>
                <w:rtl/>
                <w:lang w:eastAsia="en-US"/>
              </w:rPr>
            </w:pPr>
            <w:r>
              <w:rPr>
                <w:sz w:val="24"/>
                <w:rtl/>
                <w:lang w:eastAsia="en-US"/>
              </w:rPr>
              <w:t>פרסום בענין התלוי ועומד בבית הדין</w:t>
            </w:r>
          </w:p>
        </w:tc>
        <w:tc>
          <w:tcPr>
            <w:tcW w:w="567" w:type="dxa"/>
          </w:tcPr>
          <w:p w14:paraId="362C7450" w14:textId="77777777" w:rsidR="002D732C" w:rsidRPr="002D732C" w:rsidRDefault="002D732C" w:rsidP="002D732C">
            <w:pPr>
              <w:spacing w:line="240" w:lineRule="auto"/>
              <w:jc w:val="left"/>
              <w:rPr>
                <w:rStyle w:val="Hyperlink"/>
                <w:rtl/>
              </w:rPr>
            </w:pPr>
            <w:hyperlink w:anchor="Seif626" w:tooltip="פרסום בענין התלוי ועומד בבית הדין" w:history="1">
              <w:r w:rsidRPr="002D732C">
                <w:rPr>
                  <w:rStyle w:val="Hyperlink"/>
                </w:rPr>
                <w:t>Go</w:t>
              </w:r>
            </w:hyperlink>
          </w:p>
        </w:tc>
        <w:tc>
          <w:tcPr>
            <w:tcW w:w="850" w:type="dxa"/>
          </w:tcPr>
          <w:p w14:paraId="6276E6A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Seif626</w:instrText>
            </w:r>
            <w:r>
              <w:rPr>
                <w:sz w:val="24"/>
                <w:rtl/>
                <w:lang w:eastAsia="en-US"/>
              </w:rPr>
              <w:instrText xml:space="preserve"> </w:instrText>
            </w:r>
            <w:r>
              <w:rPr>
                <w:rFonts w:cs="Frankruhel"/>
                <w:sz w:val="24"/>
                <w:rtl/>
                <w:lang w:eastAsia="en-US"/>
              </w:rPr>
              <w:fldChar w:fldCharType="separate"/>
            </w:r>
            <w:r>
              <w:rPr>
                <w:noProof/>
                <w:sz w:val="24"/>
                <w:rtl/>
                <w:lang w:eastAsia="en-US"/>
              </w:rPr>
              <w:t>72</w:t>
            </w:r>
            <w:r>
              <w:rPr>
                <w:rFonts w:cs="Frankruhel"/>
                <w:sz w:val="24"/>
                <w:rtl/>
                <w:lang w:eastAsia="en-US"/>
              </w:rPr>
              <w:fldChar w:fldCharType="end"/>
            </w:r>
          </w:p>
        </w:tc>
      </w:tr>
      <w:tr w:rsidR="002D732C" w:rsidRPr="002D732C" w14:paraId="136D8F1B" w14:textId="77777777" w:rsidTr="002D732C">
        <w:tblPrEx>
          <w:tblCellMar>
            <w:top w:w="0" w:type="dxa"/>
            <w:bottom w:w="0" w:type="dxa"/>
          </w:tblCellMar>
        </w:tblPrEx>
        <w:tc>
          <w:tcPr>
            <w:tcW w:w="1247" w:type="dxa"/>
          </w:tcPr>
          <w:p w14:paraId="639168C4" w14:textId="77777777" w:rsidR="002D732C" w:rsidRPr="002D732C" w:rsidRDefault="002D732C" w:rsidP="002D732C">
            <w:pPr>
              <w:spacing w:line="240" w:lineRule="auto"/>
              <w:jc w:val="left"/>
              <w:rPr>
                <w:rFonts w:cs="Frankruhel"/>
                <w:sz w:val="24"/>
                <w:rtl/>
                <w:lang w:eastAsia="en-US"/>
              </w:rPr>
            </w:pPr>
          </w:p>
        </w:tc>
        <w:tc>
          <w:tcPr>
            <w:tcW w:w="5669" w:type="dxa"/>
          </w:tcPr>
          <w:p w14:paraId="5C6D035D" w14:textId="77777777" w:rsidR="002D732C" w:rsidRPr="002D732C" w:rsidRDefault="002D732C" w:rsidP="002D732C">
            <w:pPr>
              <w:spacing w:line="240" w:lineRule="auto"/>
              <w:jc w:val="left"/>
              <w:rPr>
                <w:rFonts w:cs="Frankruhel"/>
                <w:sz w:val="24"/>
                <w:rtl/>
                <w:lang w:eastAsia="en-US"/>
              </w:rPr>
            </w:pPr>
            <w:r>
              <w:rPr>
                <w:sz w:val="24"/>
                <w:rtl/>
                <w:lang w:eastAsia="en-US"/>
              </w:rPr>
              <w:t>פרק שלישי: הליכים רגילים</w:t>
            </w:r>
          </w:p>
        </w:tc>
        <w:tc>
          <w:tcPr>
            <w:tcW w:w="567" w:type="dxa"/>
          </w:tcPr>
          <w:p w14:paraId="5D26F0A8" w14:textId="77777777" w:rsidR="002D732C" w:rsidRPr="002D732C" w:rsidRDefault="002D732C" w:rsidP="002D732C">
            <w:pPr>
              <w:spacing w:line="240" w:lineRule="auto"/>
              <w:jc w:val="left"/>
              <w:rPr>
                <w:rStyle w:val="Hyperlink"/>
                <w:rtl/>
              </w:rPr>
            </w:pPr>
            <w:hyperlink w:anchor="med9" w:tooltip="פרק שלישי: הליכים רגילים" w:history="1">
              <w:r w:rsidRPr="002D732C">
                <w:rPr>
                  <w:rStyle w:val="Hyperlink"/>
                </w:rPr>
                <w:t>Go</w:t>
              </w:r>
            </w:hyperlink>
          </w:p>
        </w:tc>
        <w:tc>
          <w:tcPr>
            <w:tcW w:w="850" w:type="dxa"/>
          </w:tcPr>
          <w:p w14:paraId="39EB501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med9</w:instrText>
            </w:r>
            <w:r>
              <w:rPr>
                <w:sz w:val="24"/>
                <w:rtl/>
                <w:lang w:eastAsia="en-US"/>
              </w:rPr>
              <w:instrText xml:space="preserve"> </w:instrText>
            </w:r>
            <w:r>
              <w:rPr>
                <w:rFonts w:cs="Frankruhel"/>
                <w:sz w:val="24"/>
                <w:rtl/>
                <w:lang w:eastAsia="en-US"/>
              </w:rPr>
              <w:fldChar w:fldCharType="separate"/>
            </w:r>
            <w:r>
              <w:rPr>
                <w:noProof/>
                <w:sz w:val="24"/>
                <w:rtl/>
                <w:lang w:eastAsia="en-US"/>
              </w:rPr>
              <w:t>72</w:t>
            </w:r>
            <w:r>
              <w:rPr>
                <w:rFonts w:cs="Frankruhel"/>
                <w:sz w:val="24"/>
                <w:rtl/>
                <w:lang w:eastAsia="en-US"/>
              </w:rPr>
              <w:fldChar w:fldCharType="end"/>
            </w:r>
          </w:p>
        </w:tc>
      </w:tr>
      <w:tr w:rsidR="002D732C" w:rsidRPr="002D732C" w14:paraId="1AD2F1F8" w14:textId="77777777" w:rsidTr="002D732C">
        <w:tblPrEx>
          <w:tblCellMar>
            <w:top w:w="0" w:type="dxa"/>
            <w:bottom w:w="0" w:type="dxa"/>
          </w:tblCellMar>
        </w:tblPrEx>
        <w:tc>
          <w:tcPr>
            <w:tcW w:w="1247" w:type="dxa"/>
          </w:tcPr>
          <w:p w14:paraId="6D17AA1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327 </w:t>
            </w:r>
          </w:p>
        </w:tc>
        <w:tc>
          <w:tcPr>
            <w:tcW w:w="5669" w:type="dxa"/>
          </w:tcPr>
          <w:p w14:paraId="3FE61A4A" w14:textId="77777777" w:rsidR="002D732C" w:rsidRPr="002D732C" w:rsidRDefault="002D732C" w:rsidP="002D732C">
            <w:pPr>
              <w:spacing w:line="240" w:lineRule="auto"/>
              <w:jc w:val="left"/>
              <w:rPr>
                <w:rFonts w:cs="Frankruhel"/>
                <w:sz w:val="24"/>
                <w:rtl/>
                <w:lang w:eastAsia="en-US"/>
              </w:rPr>
            </w:pPr>
            <w:r>
              <w:rPr>
                <w:sz w:val="24"/>
                <w:rtl/>
                <w:lang w:eastAsia="en-US"/>
              </w:rPr>
              <w:t>מסירת כתב אישום לנאשם</w:t>
            </w:r>
          </w:p>
        </w:tc>
        <w:tc>
          <w:tcPr>
            <w:tcW w:w="567" w:type="dxa"/>
          </w:tcPr>
          <w:p w14:paraId="798B572E" w14:textId="77777777" w:rsidR="002D732C" w:rsidRPr="002D732C" w:rsidRDefault="002D732C" w:rsidP="002D732C">
            <w:pPr>
              <w:spacing w:line="240" w:lineRule="auto"/>
              <w:jc w:val="left"/>
              <w:rPr>
                <w:rStyle w:val="Hyperlink"/>
                <w:rtl/>
              </w:rPr>
            </w:pPr>
            <w:hyperlink w:anchor="Seif627" w:tooltip="מסירת כתב אישום לנאשם" w:history="1">
              <w:r w:rsidRPr="002D732C">
                <w:rPr>
                  <w:rStyle w:val="Hyperlink"/>
                </w:rPr>
                <w:t>Go</w:t>
              </w:r>
            </w:hyperlink>
          </w:p>
        </w:tc>
        <w:tc>
          <w:tcPr>
            <w:tcW w:w="850" w:type="dxa"/>
          </w:tcPr>
          <w:p w14:paraId="719C78C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Seif627</w:instrText>
            </w:r>
            <w:r>
              <w:rPr>
                <w:sz w:val="24"/>
                <w:rtl/>
                <w:lang w:eastAsia="en-US"/>
              </w:rPr>
              <w:instrText xml:space="preserve"> </w:instrText>
            </w:r>
            <w:r>
              <w:rPr>
                <w:rFonts w:cs="Frankruhel"/>
                <w:sz w:val="24"/>
                <w:rtl/>
                <w:lang w:eastAsia="en-US"/>
              </w:rPr>
              <w:fldChar w:fldCharType="separate"/>
            </w:r>
            <w:r>
              <w:rPr>
                <w:noProof/>
                <w:sz w:val="24"/>
                <w:rtl/>
                <w:lang w:eastAsia="en-US"/>
              </w:rPr>
              <w:t>72</w:t>
            </w:r>
            <w:r>
              <w:rPr>
                <w:rFonts w:cs="Frankruhel"/>
                <w:sz w:val="24"/>
                <w:rtl/>
                <w:lang w:eastAsia="en-US"/>
              </w:rPr>
              <w:fldChar w:fldCharType="end"/>
            </w:r>
          </w:p>
        </w:tc>
      </w:tr>
      <w:tr w:rsidR="002D732C" w:rsidRPr="002D732C" w14:paraId="328C0EAA" w14:textId="77777777" w:rsidTr="002D732C">
        <w:tblPrEx>
          <w:tblCellMar>
            <w:top w:w="0" w:type="dxa"/>
            <w:bottom w:w="0" w:type="dxa"/>
          </w:tblCellMar>
        </w:tblPrEx>
        <w:tc>
          <w:tcPr>
            <w:tcW w:w="1247" w:type="dxa"/>
          </w:tcPr>
          <w:p w14:paraId="2999721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328 </w:t>
            </w:r>
          </w:p>
        </w:tc>
        <w:tc>
          <w:tcPr>
            <w:tcW w:w="5669" w:type="dxa"/>
          </w:tcPr>
          <w:p w14:paraId="7EB9A7C6" w14:textId="77777777" w:rsidR="002D732C" w:rsidRPr="002D732C" w:rsidRDefault="002D732C" w:rsidP="002D732C">
            <w:pPr>
              <w:spacing w:line="240" w:lineRule="auto"/>
              <w:jc w:val="left"/>
              <w:rPr>
                <w:rFonts w:cs="Frankruhel"/>
                <w:sz w:val="24"/>
                <w:rtl/>
                <w:lang w:eastAsia="en-US"/>
              </w:rPr>
            </w:pPr>
            <w:r>
              <w:rPr>
                <w:sz w:val="24"/>
                <w:rtl/>
                <w:lang w:eastAsia="en-US"/>
              </w:rPr>
              <w:t>הרחקת נאשם מאולם בית הדין</w:t>
            </w:r>
          </w:p>
        </w:tc>
        <w:tc>
          <w:tcPr>
            <w:tcW w:w="567" w:type="dxa"/>
          </w:tcPr>
          <w:p w14:paraId="33666093" w14:textId="77777777" w:rsidR="002D732C" w:rsidRPr="002D732C" w:rsidRDefault="002D732C" w:rsidP="002D732C">
            <w:pPr>
              <w:spacing w:line="240" w:lineRule="auto"/>
              <w:jc w:val="left"/>
              <w:rPr>
                <w:rStyle w:val="Hyperlink"/>
                <w:rtl/>
              </w:rPr>
            </w:pPr>
            <w:hyperlink w:anchor="Seif628" w:tooltip="הרחקת נאשם מאולם בית הדין" w:history="1">
              <w:r w:rsidRPr="002D732C">
                <w:rPr>
                  <w:rStyle w:val="Hyperlink"/>
                </w:rPr>
                <w:t>Go</w:t>
              </w:r>
            </w:hyperlink>
          </w:p>
        </w:tc>
        <w:tc>
          <w:tcPr>
            <w:tcW w:w="850" w:type="dxa"/>
          </w:tcPr>
          <w:p w14:paraId="7993B4C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Seif628</w:instrText>
            </w:r>
            <w:r>
              <w:rPr>
                <w:sz w:val="24"/>
                <w:rtl/>
                <w:lang w:eastAsia="en-US"/>
              </w:rPr>
              <w:instrText xml:space="preserve"> </w:instrText>
            </w:r>
            <w:r>
              <w:rPr>
                <w:rFonts w:cs="Frankruhel"/>
                <w:sz w:val="24"/>
                <w:rtl/>
                <w:lang w:eastAsia="en-US"/>
              </w:rPr>
              <w:fldChar w:fldCharType="separate"/>
            </w:r>
            <w:r>
              <w:rPr>
                <w:noProof/>
                <w:sz w:val="24"/>
                <w:rtl/>
                <w:lang w:eastAsia="en-US"/>
              </w:rPr>
              <w:t>73</w:t>
            </w:r>
            <w:r>
              <w:rPr>
                <w:rFonts w:cs="Frankruhel"/>
                <w:sz w:val="24"/>
                <w:rtl/>
                <w:lang w:eastAsia="en-US"/>
              </w:rPr>
              <w:fldChar w:fldCharType="end"/>
            </w:r>
          </w:p>
        </w:tc>
      </w:tr>
      <w:tr w:rsidR="002D732C" w:rsidRPr="002D732C" w14:paraId="1604ADAA" w14:textId="77777777" w:rsidTr="002D732C">
        <w:tblPrEx>
          <w:tblCellMar>
            <w:top w:w="0" w:type="dxa"/>
            <w:bottom w:w="0" w:type="dxa"/>
          </w:tblCellMar>
        </w:tblPrEx>
        <w:tc>
          <w:tcPr>
            <w:tcW w:w="1247" w:type="dxa"/>
          </w:tcPr>
          <w:p w14:paraId="421B62B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329 </w:t>
            </w:r>
          </w:p>
        </w:tc>
        <w:tc>
          <w:tcPr>
            <w:tcW w:w="5669" w:type="dxa"/>
          </w:tcPr>
          <w:p w14:paraId="2FA67027" w14:textId="77777777" w:rsidR="002D732C" w:rsidRPr="002D732C" w:rsidRDefault="002D732C" w:rsidP="002D732C">
            <w:pPr>
              <w:spacing w:line="240" w:lineRule="auto"/>
              <w:jc w:val="left"/>
              <w:rPr>
                <w:rFonts w:cs="Frankruhel"/>
                <w:sz w:val="24"/>
                <w:rtl/>
                <w:lang w:eastAsia="en-US"/>
              </w:rPr>
            </w:pPr>
            <w:r>
              <w:rPr>
                <w:sz w:val="24"/>
                <w:rtl/>
                <w:lang w:eastAsia="en-US"/>
              </w:rPr>
              <w:t>הליכים בהעדר הנאשם</w:t>
            </w:r>
          </w:p>
        </w:tc>
        <w:tc>
          <w:tcPr>
            <w:tcW w:w="567" w:type="dxa"/>
          </w:tcPr>
          <w:p w14:paraId="1F295D10" w14:textId="77777777" w:rsidR="002D732C" w:rsidRPr="002D732C" w:rsidRDefault="002D732C" w:rsidP="002D732C">
            <w:pPr>
              <w:spacing w:line="240" w:lineRule="auto"/>
              <w:jc w:val="left"/>
              <w:rPr>
                <w:rStyle w:val="Hyperlink"/>
                <w:rtl/>
              </w:rPr>
            </w:pPr>
            <w:hyperlink w:anchor="Seif629" w:tooltip="הליכים בהעדר הנאשם" w:history="1">
              <w:r w:rsidRPr="002D732C">
                <w:rPr>
                  <w:rStyle w:val="Hyperlink"/>
                </w:rPr>
                <w:t>Go</w:t>
              </w:r>
            </w:hyperlink>
          </w:p>
        </w:tc>
        <w:tc>
          <w:tcPr>
            <w:tcW w:w="850" w:type="dxa"/>
          </w:tcPr>
          <w:p w14:paraId="10E400F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Seif629</w:instrText>
            </w:r>
            <w:r>
              <w:rPr>
                <w:sz w:val="24"/>
                <w:rtl/>
                <w:lang w:eastAsia="en-US"/>
              </w:rPr>
              <w:instrText xml:space="preserve"> </w:instrText>
            </w:r>
            <w:r>
              <w:rPr>
                <w:rFonts w:cs="Frankruhel"/>
                <w:sz w:val="24"/>
                <w:rtl/>
                <w:lang w:eastAsia="en-US"/>
              </w:rPr>
              <w:fldChar w:fldCharType="separate"/>
            </w:r>
            <w:r>
              <w:rPr>
                <w:noProof/>
                <w:sz w:val="24"/>
                <w:rtl/>
                <w:lang w:eastAsia="en-US"/>
              </w:rPr>
              <w:t>73</w:t>
            </w:r>
            <w:r>
              <w:rPr>
                <w:rFonts w:cs="Frankruhel"/>
                <w:sz w:val="24"/>
                <w:rtl/>
                <w:lang w:eastAsia="en-US"/>
              </w:rPr>
              <w:fldChar w:fldCharType="end"/>
            </w:r>
          </w:p>
        </w:tc>
      </w:tr>
      <w:tr w:rsidR="002D732C" w:rsidRPr="002D732C" w14:paraId="268940A6" w14:textId="77777777" w:rsidTr="002D732C">
        <w:tblPrEx>
          <w:tblCellMar>
            <w:top w:w="0" w:type="dxa"/>
            <w:bottom w:w="0" w:type="dxa"/>
          </w:tblCellMar>
        </w:tblPrEx>
        <w:tc>
          <w:tcPr>
            <w:tcW w:w="1247" w:type="dxa"/>
          </w:tcPr>
          <w:p w14:paraId="4C87084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330 </w:t>
            </w:r>
          </w:p>
        </w:tc>
        <w:tc>
          <w:tcPr>
            <w:tcW w:w="5669" w:type="dxa"/>
          </w:tcPr>
          <w:p w14:paraId="735499F9" w14:textId="77777777" w:rsidR="002D732C" w:rsidRPr="002D732C" w:rsidRDefault="002D732C" w:rsidP="002D732C">
            <w:pPr>
              <w:spacing w:line="240" w:lineRule="auto"/>
              <w:jc w:val="left"/>
              <w:rPr>
                <w:rFonts w:cs="Frankruhel"/>
                <w:sz w:val="24"/>
                <w:rtl/>
                <w:lang w:eastAsia="en-US"/>
              </w:rPr>
            </w:pPr>
            <w:r>
              <w:rPr>
                <w:sz w:val="24"/>
                <w:rtl/>
                <w:lang w:eastAsia="en-US"/>
              </w:rPr>
              <w:t>ניהול הדיון</w:t>
            </w:r>
          </w:p>
        </w:tc>
        <w:tc>
          <w:tcPr>
            <w:tcW w:w="567" w:type="dxa"/>
          </w:tcPr>
          <w:p w14:paraId="0FA3E909" w14:textId="77777777" w:rsidR="002D732C" w:rsidRPr="002D732C" w:rsidRDefault="002D732C" w:rsidP="002D732C">
            <w:pPr>
              <w:spacing w:line="240" w:lineRule="auto"/>
              <w:jc w:val="left"/>
              <w:rPr>
                <w:rStyle w:val="Hyperlink"/>
                <w:rtl/>
              </w:rPr>
            </w:pPr>
            <w:hyperlink w:anchor="Seif630" w:tooltip="ניהול הדיון" w:history="1">
              <w:r w:rsidRPr="002D732C">
                <w:rPr>
                  <w:rStyle w:val="Hyperlink"/>
                </w:rPr>
                <w:t>Go</w:t>
              </w:r>
            </w:hyperlink>
          </w:p>
        </w:tc>
        <w:tc>
          <w:tcPr>
            <w:tcW w:w="850" w:type="dxa"/>
          </w:tcPr>
          <w:p w14:paraId="1E2FB04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Seif630</w:instrText>
            </w:r>
            <w:r>
              <w:rPr>
                <w:sz w:val="24"/>
                <w:rtl/>
                <w:lang w:eastAsia="en-US"/>
              </w:rPr>
              <w:instrText xml:space="preserve"> </w:instrText>
            </w:r>
            <w:r>
              <w:rPr>
                <w:rFonts w:cs="Frankruhel"/>
                <w:sz w:val="24"/>
                <w:rtl/>
                <w:lang w:eastAsia="en-US"/>
              </w:rPr>
              <w:fldChar w:fldCharType="separate"/>
            </w:r>
            <w:r>
              <w:rPr>
                <w:noProof/>
                <w:sz w:val="24"/>
                <w:rtl/>
                <w:lang w:eastAsia="en-US"/>
              </w:rPr>
              <w:t>73</w:t>
            </w:r>
            <w:r>
              <w:rPr>
                <w:rFonts w:cs="Frankruhel"/>
                <w:sz w:val="24"/>
                <w:rtl/>
                <w:lang w:eastAsia="en-US"/>
              </w:rPr>
              <w:fldChar w:fldCharType="end"/>
            </w:r>
          </w:p>
        </w:tc>
      </w:tr>
      <w:tr w:rsidR="002D732C" w:rsidRPr="002D732C" w14:paraId="4D8290F5" w14:textId="77777777" w:rsidTr="002D732C">
        <w:tblPrEx>
          <w:tblCellMar>
            <w:top w:w="0" w:type="dxa"/>
            <w:bottom w:w="0" w:type="dxa"/>
          </w:tblCellMar>
        </w:tblPrEx>
        <w:tc>
          <w:tcPr>
            <w:tcW w:w="1247" w:type="dxa"/>
          </w:tcPr>
          <w:p w14:paraId="7A81D90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330א </w:t>
            </w:r>
          </w:p>
        </w:tc>
        <w:tc>
          <w:tcPr>
            <w:tcW w:w="5669" w:type="dxa"/>
          </w:tcPr>
          <w:p w14:paraId="626FA846" w14:textId="77777777" w:rsidR="002D732C" w:rsidRPr="002D732C" w:rsidRDefault="002D732C" w:rsidP="002D732C">
            <w:pPr>
              <w:spacing w:line="240" w:lineRule="auto"/>
              <w:jc w:val="left"/>
              <w:rPr>
                <w:rFonts w:cs="Frankruhel"/>
                <w:sz w:val="24"/>
                <w:rtl/>
                <w:lang w:eastAsia="en-US"/>
              </w:rPr>
            </w:pPr>
            <w:r>
              <w:rPr>
                <w:sz w:val="24"/>
                <w:rtl/>
                <w:lang w:eastAsia="en-US"/>
              </w:rPr>
              <w:t>הרחקה מבית הדין</w:t>
            </w:r>
          </w:p>
        </w:tc>
        <w:tc>
          <w:tcPr>
            <w:tcW w:w="567" w:type="dxa"/>
          </w:tcPr>
          <w:p w14:paraId="70977140" w14:textId="77777777" w:rsidR="002D732C" w:rsidRPr="002D732C" w:rsidRDefault="002D732C" w:rsidP="002D732C">
            <w:pPr>
              <w:spacing w:line="240" w:lineRule="auto"/>
              <w:jc w:val="left"/>
              <w:rPr>
                <w:rStyle w:val="Hyperlink"/>
                <w:rtl/>
              </w:rPr>
            </w:pPr>
            <w:hyperlink w:anchor="Seif631" w:tooltip="הרחקה מבית הדין" w:history="1">
              <w:r w:rsidRPr="002D732C">
                <w:rPr>
                  <w:rStyle w:val="Hyperlink"/>
                </w:rPr>
                <w:t>Go</w:t>
              </w:r>
            </w:hyperlink>
          </w:p>
        </w:tc>
        <w:tc>
          <w:tcPr>
            <w:tcW w:w="850" w:type="dxa"/>
          </w:tcPr>
          <w:p w14:paraId="7CE08CB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Seif631</w:instrText>
            </w:r>
            <w:r>
              <w:rPr>
                <w:sz w:val="24"/>
                <w:rtl/>
                <w:lang w:eastAsia="en-US"/>
              </w:rPr>
              <w:instrText xml:space="preserve"> </w:instrText>
            </w:r>
            <w:r>
              <w:rPr>
                <w:rFonts w:cs="Frankruhel"/>
                <w:sz w:val="24"/>
                <w:rtl/>
                <w:lang w:eastAsia="en-US"/>
              </w:rPr>
              <w:fldChar w:fldCharType="separate"/>
            </w:r>
            <w:r>
              <w:rPr>
                <w:noProof/>
                <w:sz w:val="24"/>
                <w:rtl/>
                <w:lang w:eastAsia="en-US"/>
              </w:rPr>
              <w:t>73</w:t>
            </w:r>
            <w:r>
              <w:rPr>
                <w:rFonts w:cs="Frankruhel"/>
                <w:sz w:val="24"/>
                <w:rtl/>
                <w:lang w:eastAsia="en-US"/>
              </w:rPr>
              <w:fldChar w:fldCharType="end"/>
            </w:r>
          </w:p>
        </w:tc>
      </w:tr>
      <w:tr w:rsidR="002D732C" w:rsidRPr="002D732C" w14:paraId="7260C3CA" w14:textId="77777777" w:rsidTr="002D732C">
        <w:tblPrEx>
          <w:tblCellMar>
            <w:top w:w="0" w:type="dxa"/>
            <w:bottom w:w="0" w:type="dxa"/>
          </w:tblCellMar>
        </w:tblPrEx>
        <w:tc>
          <w:tcPr>
            <w:tcW w:w="1247" w:type="dxa"/>
          </w:tcPr>
          <w:p w14:paraId="24FFF06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331 </w:t>
            </w:r>
          </w:p>
        </w:tc>
        <w:tc>
          <w:tcPr>
            <w:tcW w:w="5669" w:type="dxa"/>
          </w:tcPr>
          <w:p w14:paraId="09B7753F" w14:textId="77777777" w:rsidR="002D732C" w:rsidRPr="002D732C" w:rsidRDefault="002D732C" w:rsidP="002D732C">
            <w:pPr>
              <w:spacing w:line="240" w:lineRule="auto"/>
              <w:jc w:val="left"/>
              <w:rPr>
                <w:rFonts w:cs="Frankruhel"/>
                <w:sz w:val="24"/>
                <w:rtl/>
                <w:lang w:eastAsia="en-US"/>
              </w:rPr>
            </w:pPr>
            <w:r>
              <w:rPr>
                <w:sz w:val="24"/>
                <w:rtl/>
                <w:lang w:eastAsia="en-US"/>
              </w:rPr>
              <w:t>שפיטה מיידית של נאשם בבזיון בית דין צבאי</w:t>
            </w:r>
          </w:p>
        </w:tc>
        <w:tc>
          <w:tcPr>
            <w:tcW w:w="567" w:type="dxa"/>
          </w:tcPr>
          <w:p w14:paraId="5E1997B9" w14:textId="77777777" w:rsidR="002D732C" w:rsidRPr="002D732C" w:rsidRDefault="002D732C" w:rsidP="002D732C">
            <w:pPr>
              <w:spacing w:line="240" w:lineRule="auto"/>
              <w:jc w:val="left"/>
              <w:rPr>
                <w:rStyle w:val="Hyperlink"/>
                <w:rtl/>
              </w:rPr>
            </w:pPr>
            <w:hyperlink w:anchor="Seif328" w:tooltip="שפיטה מיידית של נאשם בבזיון בית דין צבאי" w:history="1">
              <w:r w:rsidRPr="002D732C">
                <w:rPr>
                  <w:rStyle w:val="Hyperlink"/>
                </w:rPr>
                <w:t>Go</w:t>
              </w:r>
            </w:hyperlink>
          </w:p>
        </w:tc>
        <w:tc>
          <w:tcPr>
            <w:tcW w:w="850" w:type="dxa"/>
          </w:tcPr>
          <w:p w14:paraId="16DE89F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Seif328</w:instrText>
            </w:r>
            <w:r>
              <w:rPr>
                <w:sz w:val="24"/>
                <w:rtl/>
                <w:lang w:eastAsia="en-US"/>
              </w:rPr>
              <w:instrText xml:space="preserve"> </w:instrText>
            </w:r>
            <w:r>
              <w:rPr>
                <w:rFonts w:cs="Frankruhel"/>
                <w:sz w:val="24"/>
                <w:rtl/>
                <w:lang w:eastAsia="en-US"/>
              </w:rPr>
              <w:fldChar w:fldCharType="separate"/>
            </w:r>
            <w:r>
              <w:rPr>
                <w:noProof/>
                <w:sz w:val="24"/>
                <w:rtl/>
                <w:lang w:eastAsia="en-US"/>
              </w:rPr>
              <w:t>73</w:t>
            </w:r>
            <w:r>
              <w:rPr>
                <w:rFonts w:cs="Frankruhel"/>
                <w:sz w:val="24"/>
                <w:rtl/>
                <w:lang w:eastAsia="en-US"/>
              </w:rPr>
              <w:fldChar w:fldCharType="end"/>
            </w:r>
          </w:p>
        </w:tc>
      </w:tr>
      <w:tr w:rsidR="002D732C" w:rsidRPr="002D732C" w14:paraId="39062170" w14:textId="77777777" w:rsidTr="002D732C">
        <w:tblPrEx>
          <w:tblCellMar>
            <w:top w:w="0" w:type="dxa"/>
            <w:bottom w:w="0" w:type="dxa"/>
          </w:tblCellMar>
        </w:tblPrEx>
        <w:tc>
          <w:tcPr>
            <w:tcW w:w="1247" w:type="dxa"/>
          </w:tcPr>
          <w:p w14:paraId="0544198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332 </w:t>
            </w:r>
          </w:p>
        </w:tc>
        <w:tc>
          <w:tcPr>
            <w:tcW w:w="5669" w:type="dxa"/>
          </w:tcPr>
          <w:p w14:paraId="20939D9E" w14:textId="77777777" w:rsidR="002D732C" w:rsidRPr="002D732C" w:rsidRDefault="002D732C" w:rsidP="002D732C">
            <w:pPr>
              <w:spacing w:line="240" w:lineRule="auto"/>
              <w:jc w:val="left"/>
              <w:rPr>
                <w:rFonts w:cs="Frankruhel"/>
                <w:sz w:val="24"/>
                <w:rtl/>
                <w:lang w:eastAsia="en-US"/>
              </w:rPr>
            </w:pPr>
            <w:r>
              <w:rPr>
                <w:sz w:val="24"/>
                <w:rtl/>
                <w:lang w:eastAsia="en-US"/>
              </w:rPr>
              <w:t>מתרגם לנאשם</w:t>
            </w:r>
          </w:p>
        </w:tc>
        <w:tc>
          <w:tcPr>
            <w:tcW w:w="567" w:type="dxa"/>
          </w:tcPr>
          <w:p w14:paraId="5A1286DF" w14:textId="77777777" w:rsidR="002D732C" w:rsidRPr="002D732C" w:rsidRDefault="002D732C" w:rsidP="002D732C">
            <w:pPr>
              <w:spacing w:line="240" w:lineRule="auto"/>
              <w:jc w:val="left"/>
              <w:rPr>
                <w:rStyle w:val="Hyperlink"/>
                <w:rtl/>
              </w:rPr>
            </w:pPr>
            <w:hyperlink w:anchor="Seif329" w:tooltip="מתרגם לנאשם" w:history="1">
              <w:r w:rsidRPr="002D732C">
                <w:rPr>
                  <w:rStyle w:val="Hyperlink"/>
                </w:rPr>
                <w:t>Go</w:t>
              </w:r>
            </w:hyperlink>
          </w:p>
        </w:tc>
        <w:tc>
          <w:tcPr>
            <w:tcW w:w="850" w:type="dxa"/>
          </w:tcPr>
          <w:p w14:paraId="13CCF60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Seif329</w:instrText>
            </w:r>
            <w:r>
              <w:rPr>
                <w:sz w:val="24"/>
                <w:rtl/>
                <w:lang w:eastAsia="en-US"/>
              </w:rPr>
              <w:instrText xml:space="preserve"> </w:instrText>
            </w:r>
            <w:r>
              <w:rPr>
                <w:rFonts w:cs="Frankruhel"/>
                <w:sz w:val="24"/>
                <w:rtl/>
                <w:lang w:eastAsia="en-US"/>
              </w:rPr>
              <w:fldChar w:fldCharType="separate"/>
            </w:r>
            <w:r>
              <w:rPr>
                <w:noProof/>
                <w:sz w:val="24"/>
                <w:rtl/>
                <w:lang w:eastAsia="en-US"/>
              </w:rPr>
              <w:t>73</w:t>
            </w:r>
            <w:r>
              <w:rPr>
                <w:rFonts w:cs="Frankruhel"/>
                <w:sz w:val="24"/>
                <w:rtl/>
                <w:lang w:eastAsia="en-US"/>
              </w:rPr>
              <w:fldChar w:fldCharType="end"/>
            </w:r>
          </w:p>
        </w:tc>
      </w:tr>
      <w:tr w:rsidR="002D732C" w:rsidRPr="002D732C" w14:paraId="34D16606" w14:textId="77777777" w:rsidTr="002D732C">
        <w:tblPrEx>
          <w:tblCellMar>
            <w:top w:w="0" w:type="dxa"/>
            <w:bottom w:w="0" w:type="dxa"/>
          </w:tblCellMar>
        </w:tblPrEx>
        <w:tc>
          <w:tcPr>
            <w:tcW w:w="1247" w:type="dxa"/>
          </w:tcPr>
          <w:p w14:paraId="3B3D8B7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333 </w:t>
            </w:r>
          </w:p>
        </w:tc>
        <w:tc>
          <w:tcPr>
            <w:tcW w:w="5669" w:type="dxa"/>
          </w:tcPr>
          <w:p w14:paraId="431B7260" w14:textId="77777777" w:rsidR="002D732C" w:rsidRPr="002D732C" w:rsidRDefault="002D732C" w:rsidP="002D732C">
            <w:pPr>
              <w:spacing w:line="240" w:lineRule="auto"/>
              <w:jc w:val="left"/>
              <w:rPr>
                <w:rFonts w:cs="Frankruhel"/>
                <w:sz w:val="24"/>
                <w:rtl/>
                <w:lang w:eastAsia="en-US"/>
              </w:rPr>
            </w:pPr>
            <w:r>
              <w:rPr>
                <w:sz w:val="24"/>
                <w:rtl/>
                <w:lang w:eastAsia="en-US"/>
              </w:rPr>
              <w:t>עדות שלא בעברית</w:t>
            </w:r>
          </w:p>
        </w:tc>
        <w:tc>
          <w:tcPr>
            <w:tcW w:w="567" w:type="dxa"/>
          </w:tcPr>
          <w:p w14:paraId="0EFF9E2D" w14:textId="77777777" w:rsidR="002D732C" w:rsidRPr="002D732C" w:rsidRDefault="002D732C" w:rsidP="002D732C">
            <w:pPr>
              <w:spacing w:line="240" w:lineRule="auto"/>
              <w:jc w:val="left"/>
              <w:rPr>
                <w:rStyle w:val="Hyperlink"/>
                <w:rtl/>
              </w:rPr>
            </w:pPr>
            <w:hyperlink w:anchor="Seif330" w:tooltip="עדות שלא בעברית" w:history="1">
              <w:r w:rsidRPr="002D732C">
                <w:rPr>
                  <w:rStyle w:val="Hyperlink"/>
                </w:rPr>
                <w:t>Go</w:t>
              </w:r>
            </w:hyperlink>
          </w:p>
        </w:tc>
        <w:tc>
          <w:tcPr>
            <w:tcW w:w="850" w:type="dxa"/>
          </w:tcPr>
          <w:p w14:paraId="7F63DAE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Seif330</w:instrText>
            </w:r>
            <w:r>
              <w:rPr>
                <w:sz w:val="24"/>
                <w:rtl/>
                <w:lang w:eastAsia="en-US"/>
              </w:rPr>
              <w:instrText xml:space="preserve"> </w:instrText>
            </w:r>
            <w:r>
              <w:rPr>
                <w:rFonts w:cs="Frankruhel"/>
                <w:sz w:val="24"/>
                <w:rtl/>
                <w:lang w:eastAsia="en-US"/>
              </w:rPr>
              <w:fldChar w:fldCharType="separate"/>
            </w:r>
            <w:r>
              <w:rPr>
                <w:noProof/>
                <w:sz w:val="24"/>
                <w:rtl/>
                <w:lang w:eastAsia="en-US"/>
              </w:rPr>
              <w:t>73</w:t>
            </w:r>
            <w:r>
              <w:rPr>
                <w:rFonts w:cs="Frankruhel"/>
                <w:sz w:val="24"/>
                <w:rtl/>
                <w:lang w:eastAsia="en-US"/>
              </w:rPr>
              <w:fldChar w:fldCharType="end"/>
            </w:r>
          </w:p>
        </w:tc>
      </w:tr>
      <w:tr w:rsidR="002D732C" w:rsidRPr="002D732C" w14:paraId="3D81298E" w14:textId="77777777" w:rsidTr="002D732C">
        <w:tblPrEx>
          <w:tblCellMar>
            <w:top w:w="0" w:type="dxa"/>
            <w:bottom w:w="0" w:type="dxa"/>
          </w:tblCellMar>
        </w:tblPrEx>
        <w:tc>
          <w:tcPr>
            <w:tcW w:w="1247" w:type="dxa"/>
          </w:tcPr>
          <w:p w14:paraId="6043BE2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334 </w:t>
            </w:r>
          </w:p>
        </w:tc>
        <w:tc>
          <w:tcPr>
            <w:tcW w:w="5669" w:type="dxa"/>
          </w:tcPr>
          <w:p w14:paraId="21E202E8" w14:textId="77777777" w:rsidR="002D732C" w:rsidRPr="002D732C" w:rsidRDefault="002D732C" w:rsidP="002D732C">
            <w:pPr>
              <w:spacing w:line="240" w:lineRule="auto"/>
              <w:jc w:val="left"/>
              <w:rPr>
                <w:rFonts w:cs="Frankruhel"/>
                <w:sz w:val="24"/>
                <w:rtl/>
                <w:lang w:eastAsia="en-US"/>
              </w:rPr>
            </w:pPr>
            <w:r>
              <w:rPr>
                <w:sz w:val="24"/>
                <w:rtl/>
                <w:lang w:eastAsia="en-US"/>
              </w:rPr>
              <w:t>דין מתרגם כדין עד</w:t>
            </w:r>
          </w:p>
        </w:tc>
        <w:tc>
          <w:tcPr>
            <w:tcW w:w="567" w:type="dxa"/>
          </w:tcPr>
          <w:p w14:paraId="76964EFA" w14:textId="77777777" w:rsidR="002D732C" w:rsidRPr="002D732C" w:rsidRDefault="002D732C" w:rsidP="002D732C">
            <w:pPr>
              <w:spacing w:line="240" w:lineRule="auto"/>
              <w:jc w:val="left"/>
              <w:rPr>
                <w:rStyle w:val="Hyperlink"/>
                <w:rtl/>
              </w:rPr>
            </w:pPr>
            <w:hyperlink w:anchor="Seif331" w:tooltip="דין מתרגם כדין עד" w:history="1">
              <w:r w:rsidRPr="002D732C">
                <w:rPr>
                  <w:rStyle w:val="Hyperlink"/>
                </w:rPr>
                <w:t>Go</w:t>
              </w:r>
            </w:hyperlink>
          </w:p>
        </w:tc>
        <w:tc>
          <w:tcPr>
            <w:tcW w:w="850" w:type="dxa"/>
          </w:tcPr>
          <w:p w14:paraId="7F60BEB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Seif331</w:instrText>
            </w:r>
            <w:r>
              <w:rPr>
                <w:sz w:val="24"/>
                <w:rtl/>
                <w:lang w:eastAsia="en-US"/>
              </w:rPr>
              <w:instrText xml:space="preserve"> </w:instrText>
            </w:r>
            <w:r>
              <w:rPr>
                <w:rFonts w:cs="Frankruhel"/>
                <w:sz w:val="24"/>
                <w:rtl/>
                <w:lang w:eastAsia="en-US"/>
              </w:rPr>
              <w:fldChar w:fldCharType="separate"/>
            </w:r>
            <w:r>
              <w:rPr>
                <w:noProof/>
                <w:sz w:val="24"/>
                <w:rtl/>
                <w:lang w:eastAsia="en-US"/>
              </w:rPr>
              <w:t>73</w:t>
            </w:r>
            <w:r>
              <w:rPr>
                <w:rFonts w:cs="Frankruhel"/>
                <w:sz w:val="24"/>
                <w:rtl/>
                <w:lang w:eastAsia="en-US"/>
              </w:rPr>
              <w:fldChar w:fldCharType="end"/>
            </w:r>
          </w:p>
        </w:tc>
      </w:tr>
      <w:tr w:rsidR="002D732C" w:rsidRPr="002D732C" w14:paraId="411F67B3" w14:textId="77777777" w:rsidTr="002D732C">
        <w:tblPrEx>
          <w:tblCellMar>
            <w:top w:w="0" w:type="dxa"/>
            <w:bottom w:w="0" w:type="dxa"/>
          </w:tblCellMar>
        </w:tblPrEx>
        <w:tc>
          <w:tcPr>
            <w:tcW w:w="1247" w:type="dxa"/>
          </w:tcPr>
          <w:p w14:paraId="1F23F38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335 </w:t>
            </w:r>
          </w:p>
        </w:tc>
        <w:tc>
          <w:tcPr>
            <w:tcW w:w="5669" w:type="dxa"/>
          </w:tcPr>
          <w:p w14:paraId="4142F5DC" w14:textId="77777777" w:rsidR="002D732C" w:rsidRPr="002D732C" w:rsidRDefault="002D732C" w:rsidP="002D732C">
            <w:pPr>
              <w:spacing w:line="240" w:lineRule="auto"/>
              <w:jc w:val="left"/>
              <w:rPr>
                <w:rFonts w:cs="Frankruhel"/>
                <w:sz w:val="24"/>
                <w:rtl/>
                <w:lang w:eastAsia="en-US"/>
              </w:rPr>
            </w:pPr>
            <w:r>
              <w:rPr>
                <w:sz w:val="24"/>
                <w:rtl/>
                <w:lang w:eastAsia="en-US"/>
              </w:rPr>
              <w:t>רישום פרוטוקול</w:t>
            </w:r>
          </w:p>
        </w:tc>
        <w:tc>
          <w:tcPr>
            <w:tcW w:w="567" w:type="dxa"/>
          </w:tcPr>
          <w:p w14:paraId="40DED502" w14:textId="77777777" w:rsidR="002D732C" w:rsidRPr="002D732C" w:rsidRDefault="002D732C" w:rsidP="002D732C">
            <w:pPr>
              <w:spacing w:line="240" w:lineRule="auto"/>
              <w:jc w:val="left"/>
              <w:rPr>
                <w:rStyle w:val="Hyperlink"/>
                <w:rtl/>
              </w:rPr>
            </w:pPr>
            <w:hyperlink w:anchor="Seif332" w:tooltip="רישום פרוטוקול" w:history="1">
              <w:r w:rsidRPr="002D732C">
                <w:rPr>
                  <w:rStyle w:val="Hyperlink"/>
                </w:rPr>
                <w:t>Go</w:t>
              </w:r>
            </w:hyperlink>
          </w:p>
        </w:tc>
        <w:tc>
          <w:tcPr>
            <w:tcW w:w="850" w:type="dxa"/>
          </w:tcPr>
          <w:p w14:paraId="3F9E90A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Seif332</w:instrText>
            </w:r>
            <w:r>
              <w:rPr>
                <w:sz w:val="24"/>
                <w:rtl/>
                <w:lang w:eastAsia="en-US"/>
              </w:rPr>
              <w:instrText xml:space="preserve"> </w:instrText>
            </w:r>
            <w:r>
              <w:rPr>
                <w:rFonts w:cs="Frankruhel"/>
                <w:sz w:val="24"/>
                <w:rtl/>
                <w:lang w:eastAsia="en-US"/>
              </w:rPr>
              <w:fldChar w:fldCharType="separate"/>
            </w:r>
            <w:r>
              <w:rPr>
                <w:noProof/>
                <w:sz w:val="24"/>
                <w:rtl/>
                <w:lang w:eastAsia="en-US"/>
              </w:rPr>
              <w:t>73</w:t>
            </w:r>
            <w:r>
              <w:rPr>
                <w:rFonts w:cs="Frankruhel"/>
                <w:sz w:val="24"/>
                <w:rtl/>
                <w:lang w:eastAsia="en-US"/>
              </w:rPr>
              <w:fldChar w:fldCharType="end"/>
            </w:r>
          </w:p>
        </w:tc>
      </w:tr>
      <w:tr w:rsidR="002D732C" w:rsidRPr="002D732C" w14:paraId="45DE51FC" w14:textId="77777777" w:rsidTr="002D732C">
        <w:tblPrEx>
          <w:tblCellMar>
            <w:top w:w="0" w:type="dxa"/>
            <w:bottom w:w="0" w:type="dxa"/>
          </w:tblCellMar>
        </w:tblPrEx>
        <w:tc>
          <w:tcPr>
            <w:tcW w:w="1247" w:type="dxa"/>
          </w:tcPr>
          <w:p w14:paraId="6CDA177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336 </w:t>
            </w:r>
          </w:p>
        </w:tc>
        <w:tc>
          <w:tcPr>
            <w:tcW w:w="5669" w:type="dxa"/>
          </w:tcPr>
          <w:p w14:paraId="05C411F9" w14:textId="77777777" w:rsidR="002D732C" w:rsidRPr="002D732C" w:rsidRDefault="002D732C" w:rsidP="002D732C">
            <w:pPr>
              <w:spacing w:line="240" w:lineRule="auto"/>
              <w:jc w:val="left"/>
              <w:rPr>
                <w:rFonts w:cs="Frankruhel"/>
                <w:sz w:val="24"/>
                <w:rtl/>
                <w:lang w:eastAsia="en-US"/>
              </w:rPr>
            </w:pPr>
            <w:r>
              <w:rPr>
                <w:sz w:val="24"/>
                <w:rtl/>
                <w:lang w:eastAsia="en-US"/>
              </w:rPr>
              <w:t>תוכן הפרוטוקול</w:t>
            </w:r>
          </w:p>
        </w:tc>
        <w:tc>
          <w:tcPr>
            <w:tcW w:w="567" w:type="dxa"/>
          </w:tcPr>
          <w:p w14:paraId="4DF21ECD" w14:textId="77777777" w:rsidR="002D732C" w:rsidRPr="002D732C" w:rsidRDefault="002D732C" w:rsidP="002D732C">
            <w:pPr>
              <w:spacing w:line="240" w:lineRule="auto"/>
              <w:jc w:val="left"/>
              <w:rPr>
                <w:rStyle w:val="Hyperlink"/>
                <w:rtl/>
              </w:rPr>
            </w:pPr>
            <w:hyperlink w:anchor="Seif333" w:tooltip="תוכן הפרוטוקול" w:history="1">
              <w:r w:rsidRPr="002D732C">
                <w:rPr>
                  <w:rStyle w:val="Hyperlink"/>
                </w:rPr>
                <w:t>Go</w:t>
              </w:r>
            </w:hyperlink>
          </w:p>
        </w:tc>
        <w:tc>
          <w:tcPr>
            <w:tcW w:w="850" w:type="dxa"/>
          </w:tcPr>
          <w:p w14:paraId="5C9471C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Seif333</w:instrText>
            </w:r>
            <w:r>
              <w:rPr>
                <w:sz w:val="24"/>
                <w:rtl/>
                <w:lang w:eastAsia="en-US"/>
              </w:rPr>
              <w:instrText xml:space="preserve"> </w:instrText>
            </w:r>
            <w:r>
              <w:rPr>
                <w:rFonts w:cs="Frankruhel"/>
                <w:sz w:val="24"/>
                <w:rtl/>
                <w:lang w:eastAsia="en-US"/>
              </w:rPr>
              <w:fldChar w:fldCharType="separate"/>
            </w:r>
            <w:r>
              <w:rPr>
                <w:noProof/>
                <w:sz w:val="24"/>
                <w:rtl/>
                <w:lang w:eastAsia="en-US"/>
              </w:rPr>
              <w:t>73</w:t>
            </w:r>
            <w:r>
              <w:rPr>
                <w:rFonts w:cs="Frankruhel"/>
                <w:sz w:val="24"/>
                <w:rtl/>
                <w:lang w:eastAsia="en-US"/>
              </w:rPr>
              <w:fldChar w:fldCharType="end"/>
            </w:r>
          </w:p>
        </w:tc>
      </w:tr>
      <w:tr w:rsidR="002D732C" w:rsidRPr="002D732C" w14:paraId="33DFC462" w14:textId="77777777" w:rsidTr="002D732C">
        <w:tblPrEx>
          <w:tblCellMar>
            <w:top w:w="0" w:type="dxa"/>
            <w:bottom w:w="0" w:type="dxa"/>
          </w:tblCellMar>
        </w:tblPrEx>
        <w:tc>
          <w:tcPr>
            <w:tcW w:w="1247" w:type="dxa"/>
          </w:tcPr>
          <w:p w14:paraId="7CFC173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337 </w:t>
            </w:r>
          </w:p>
        </w:tc>
        <w:tc>
          <w:tcPr>
            <w:tcW w:w="5669" w:type="dxa"/>
          </w:tcPr>
          <w:p w14:paraId="6E12D385" w14:textId="77777777" w:rsidR="002D732C" w:rsidRPr="002D732C" w:rsidRDefault="002D732C" w:rsidP="002D732C">
            <w:pPr>
              <w:spacing w:line="240" w:lineRule="auto"/>
              <w:jc w:val="left"/>
              <w:rPr>
                <w:rFonts w:cs="Frankruhel"/>
                <w:sz w:val="24"/>
                <w:rtl/>
                <w:lang w:eastAsia="en-US"/>
              </w:rPr>
            </w:pPr>
            <w:r>
              <w:rPr>
                <w:sz w:val="24"/>
                <w:rtl/>
                <w:lang w:eastAsia="en-US"/>
              </w:rPr>
              <w:t>צירוף מסמכים לפרוטוקול</w:t>
            </w:r>
          </w:p>
        </w:tc>
        <w:tc>
          <w:tcPr>
            <w:tcW w:w="567" w:type="dxa"/>
          </w:tcPr>
          <w:p w14:paraId="634986FB" w14:textId="77777777" w:rsidR="002D732C" w:rsidRPr="002D732C" w:rsidRDefault="002D732C" w:rsidP="002D732C">
            <w:pPr>
              <w:spacing w:line="240" w:lineRule="auto"/>
              <w:jc w:val="left"/>
              <w:rPr>
                <w:rStyle w:val="Hyperlink"/>
                <w:rtl/>
              </w:rPr>
            </w:pPr>
            <w:hyperlink w:anchor="Seif334" w:tooltip="צירוף מסמכים לפרוטוקול" w:history="1">
              <w:r w:rsidRPr="002D732C">
                <w:rPr>
                  <w:rStyle w:val="Hyperlink"/>
                </w:rPr>
                <w:t>Go</w:t>
              </w:r>
            </w:hyperlink>
          </w:p>
        </w:tc>
        <w:tc>
          <w:tcPr>
            <w:tcW w:w="850" w:type="dxa"/>
          </w:tcPr>
          <w:p w14:paraId="16CC3A2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Seif334</w:instrText>
            </w:r>
            <w:r>
              <w:rPr>
                <w:sz w:val="24"/>
                <w:rtl/>
                <w:lang w:eastAsia="en-US"/>
              </w:rPr>
              <w:instrText xml:space="preserve"> </w:instrText>
            </w:r>
            <w:r>
              <w:rPr>
                <w:rFonts w:cs="Frankruhel"/>
                <w:sz w:val="24"/>
                <w:rtl/>
                <w:lang w:eastAsia="en-US"/>
              </w:rPr>
              <w:fldChar w:fldCharType="separate"/>
            </w:r>
            <w:r>
              <w:rPr>
                <w:noProof/>
                <w:sz w:val="24"/>
                <w:rtl/>
                <w:lang w:eastAsia="en-US"/>
              </w:rPr>
              <w:t>74</w:t>
            </w:r>
            <w:r>
              <w:rPr>
                <w:rFonts w:cs="Frankruhel"/>
                <w:sz w:val="24"/>
                <w:rtl/>
                <w:lang w:eastAsia="en-US"/>
              </w:rPr>
              <w:fldChar w:fldCharType="end"/>
            </w:r>
          </w:p>
        </w:tc>
      </w:tr>
      <w:tr w:rsidR="002D732C" w:rsidRPr="002D732C" w14:paraId="5CD13163" w14:textId="77777777" w:rsidTr="002D732C">
        <w:tblPrEx>
          <w:tblCellMar>
            <w:top w:w="0" w:type="dxa"/>
            <w:bottom w:w="0" w:type="dxa"/>
          </w:tblCellMar>
        </w:tblPrEx>
        <w:tc>
          <w:tcPr>
            <w:tcW w:w="1247" w:type="dxa"/>
          </w:tcPr>
          <w:p w14:paraId="2A7DB1C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338 </w:t>
            </w:r>
          </w:p>
        </w:tc>
        <w:tc>
          <w:tcPr>
            <w:tcW w:w="5669" w:type="dxa"/>
          </w:tcPr>
          <w:p w14:paraId="3318FDE6" w14:textId="77777777" w:rsidR="002D732C" w:rsidRPr="002D732C" w:rsidRDefault="002D732C" w:rsidP="002D732C">
            <w:pPr>
              <w:spacing w:line="240" w:lineRule="auto"/>
              <w:jc w:val="left"/>
              <w:rPr>
                <w:rFonts w:cs="Frankruhel"/>
                <w:sz w:val="24"/>
                <w:rtl/>
                <w:lang w:eastAsia="en-US"/>
              </w:rPr>
            </w:pPr>
            <w:r>
              <w:rPr>
                <w:sz w:val="24"/>
                <w:rtl/>
                <w:lang w:eastAsia="en-US"/>
              </w:rPr>
              <w:t>תיקון פרוטוקול לפני מתן גזר דין</w:t>
            </w:r>
          </w:p>
        </w:tc>
        <w:tc>
          <w:tcPr>
            <w:tcW w:w="567" w:type="dxa"/>
          </w:tcPr>
          <w:p w14:paraId="60D130A7" w14:textId="77777777" w:rsidR="002D732C" w:rsidRPr="002D732C" w:rsidRDefault="002D732C" w:rsidP="002D732C">
            <w:pPr>
              <w:spacing w:line="240" w:lineRule="auto"/>
              <w:jc w:val="left"/>
              <w:rPr>
                <w:rStyle w:val="Hyperlink"/>
                <w:rtl/>
              </w:rPr>
            </w:pPr>
            <w:hyperlink w:anchor="Seif335" w:tooltip="תיקון פרוטוקול לפני מתן גזר דין" w:history="1">
              <w:r w:rsidRPr="002D732C">
                <w:rPr>
                  <w:rStyle w:val="Hyperlink"/>
                </w:rPr>
                <w:t>Go</w:t>
              </w:r>
            </w:hyperlink>
          </w:p>
        </w:tc>
        <w:tc>
          <w:tcPr>
            <w:tcW w:w="850" w:type="dxa"/>
          </w:tcPr>
          <w:p w14:paraId="5444572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Seif335</w:instrText>
            </w:r>
            <w:r>
              <w:rPr>
                <w:sz w:val="24"/>
                <w:rtl/>
                <w:lang w:eastAsia="en-US"/>
              </w:rPr>
              <w:instrText xml:space="preserve"> </w:instrText>
            </w:r>
            <w:r>
              <w:rPr>
                <w:rFonts w:cs="Frankruhel"/>
                <w:sz w:val="24"/>
                <w:rtl/>
                <w:lang w:eastAsia="en-US"/>
              </w:rPr>
              <w:fldChar w:fldCharType="separate"/>
            </w:r>
            <w:r>
              <w:rPr>
                <w:noProof/>
                <w:sz w:val="24"/>
                <w:rtl/>
                <w:lang w:eastAsia="en-US"/>
              </w:rPr>
              <w:t>74</w:t>
            </w:r>
            <w:r>
              <w:rPr>
                <w:rFonts w:cs="Frankruhel"/>
                <w:sz w:val="24"/>
                <w:rtl/>
                <w:lang w:eastAsia="en-US"/>
              </w:rPr>
              <w:fldChar w:fldCharType="end"/>
            </w:r>
          </w:p>
        </w:tc>
      </w:tr>
      <w:tr w:rsidR="002D732C" w:rsidRPr="002D732C" w14:paraId="1DA952B1" w14:textId="77777777" w:rsidTr="002D732C">
        <w:tblPrEx>
          <w:tblCellMar>
            <w:top w:w="0" w:type="dxa"/>
            <w:bottom w:w="0" w:type="dxa"/>
          </w:tblCellMar>
        </w:tblPrEx>
        <w:tc>
          <w:tcPr>
            <w:tcW w:w="1247" w:type="dxa"/>
          </w:tcPr>
          <w:p w14:paraId="60608D3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339 </w:t>
            </w:r>
          </w:p>
        </w:tc>
        <w:tc>
          <w:tcPr>
            <w:tcW w:w="5669" w:type="dxa"/>
          </w:tcPr>
          <w:p w14:paraId="7316402F" w14:textId="77777777" w:rsidR="002D732C" w:rsidRPr="002D732C" w:rsidRDefault="002D732C" w:rsidP="002D732C">
            <w:pPr>
              <w:spacing w:line="240" w:lineRule="auto"/>
              <w:jc w:val="left"/>
              <w:rPr>
                <w:rFonts w:cs="Frankruhel"/>
                <w:sz w:val="24"/>
                <w:rtl/>
                <w:lang w:eastAsia="en-US"/>
              </w:rPr>
            </w:pPr>
            <w:r>
              <w:rPr>
                <w:sz w:val="24"/>
                <w:rtl/>
                <w:lang w:eastAsia="en-US"/>
              </w:rPr>
              <w:t>תיקון פרוטוקול לאחר מתן פסק הדין</w:t>
            </w:r>
          </w:p>
        </w:tc>
        <w:tc>
          <w:tcPr>
            <w:tcW w:w="567" w:type="dxa"/>
          </w:tcPr>
          <w:p w14:paraId="37A936AC" w14:textId="77777777" w:rsidR="002D732C" w:rsidRPr="002D732C" w:rsidRDefault="002D732C" w:rsidP="002D732C">
            <w:pPr>
              <w:spacing w:line="240" w:lineRule="auto"/>
              <w:jc w:val="left"/>
              <w:rPr>
                <w:rStyle w:val="Hyperlink"/>
                <w:rtl/>
              </w:rPr>
            </w:pPr>
            <w:hyperlink w:anchor="Seif336" w:tooltip="תיקון פרוטוקול לאחר מתן פסק הדין" w:history="1">
              <w:r w:rsidRPr="002D732C">
                <w:rPr>
                  <w:rStyle w:val="Hyperlink"/>
                </w:rPr>
                <w:t>Go</w:t>
              </w:r>
            </w:hyperlink>
          </w:p>
        </w:tc>
        <w:tc>
          <w:tcPr>
            <w:tcW w:w="850" w:type="dxa"/>
          </w:tcPr>
          <w:p w14:paraId="71A3380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Seif336</w:instrText>
            </w:r>
            <w:r>
              <w:rPr>
                <w:sz w:val="24"/>
                <w:rtl/>
                <w:lang w:eastAsia="en-US"/>
              </w:rPr>
              <w:instrText xml:space="preserve"> </w:instrText>
            </w:r>
            <w:r>
              <w:rPr>
                <w:rFonts w:cs="Frankruhel"/>
                <w:sz w:val="24"/>
                <w:rtl/>
                <w:lang w:eastAsia="en-US"/>
              </w:rPr>
              <w:fldChar w:fldCharType="separate"/>
            </w:r>
            <w:r>
              <w:rPr>
                <w:noProof/>
                <w:sz w:val="24"/>
                <w:rtl/>
                <w:lang w:eastAsia="en-US"/>
              </w:rPr>
              <w:t>74</w:t>
            </w:r>
            <w:r>
              <w:rPr>
                <w:rFonts w:cs="Frankruhel"/>
                <w:sz w:val="24"/>
                <w:rtl/>
                <w:lang w:eastAsia="en-US"/>
              </w:rPr>
              <w:fldChar w:fldCharType="end"/>
            </w:r>
          </w:p>
        </w:tc>
      </w:tr>
      <w:tr w:rsidR="002D732C" w:rsidRPr="002D732C" w14:paraId="16F9301E" w14:textId="77777777" w:rsidTr="002D732C">
        <w:tblPrEx>
          <w:tblCellMar>
            <w:top w:w="0" w:type="dxa"/>
            <w:bottom w:w="0" w:type="dxa"/>
          </w:tblCellMar>
        </w:tblPrEx>
        <w:tc>
          <w:tcPr>
            <w:tcW w:w="1247" w:type="dxa"/>
          </w:tcPr>
          <w:p w14:paraId="03D6046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340 </w:t>
            </w:r>
          </w:p>
        </w:tc>
        <w:tc>
          <w:tcPr>
            <w:tcW w:w="5669" w:type="dxa"/>
          </w:tcPr>
          <w:p w14:paraId="4472B9EE" w14:textId="77777777" w:rsidR="002D732C" w:rsidRPr="002D732C" w:rsidRDefault="002D732C" w:rsidP="002D732C">
            <w:pPr>
              <w:spacing w:line="240" w:lineRule="auto"/>
              <w:jc w:val="left"/>
              <w:rPr>
                <w:rFonts w:cs="Frankruhel"/>
                <w:sz w:val="24"/>
                <w:rtl/>
                <w:lang w:eastAsia="en-US"/>
              </w:rPr>
            </w:pPr>
            <w:r>
              <w:rPr>
                <w:sz w:val="24"/>
                <w:rtl/>
                <w:lang w:eastAsia="en-US"/>
              </w:rPr>
              <w:t>רישום תיקון</w:t>
            </w:r>
          </w:p>
        </w:tc>
        <w:tc>
          <w:tcPr>
            <w:tcW w:w="567" w:type="dxa"/>
          </w:tcPr>
          <w:p w14:paraId="0053BE40" w14:textId="77777777" w:rsidR="002D732C" w:rsidRPr="002D732C" w:rsidRDefault="002D732C" w:rsidP="002D732C">
            <w:pPr>
              <w:spacing w:line="240" w:lineRule="auto"/>
              <w:jc w:val="left"/>
              <w:rPr>
                <w:rStyle w:val="Hyperlink"/>
                <w:rtl/>
              </w:rPr>
            </w:pPr>
            <w:hyperlink w:anchor="Seif337" w:tooltip="רישום תיקון" w:history="1">
              <w:r w:rsidRPr="002D732C">
                <w:rPr>
                  <w:rStyle w:val="Hyperlink"/>
                </w:rPr>
                <w:t>Go</w:t>
              </w:r>
            </w:hyperlink>
          </w:p>
        </w:tc>
        <w:tc>
          <w:tcPr>
            <w:tcW w:w="850" w:type="dxa"/>
          </w:tcPr>
          <w:p w14:paraId="27B6481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Seif337</w:instrText>
            </w:r>
            <w:r>
              <w:rPr>
                <w:sz w:val="24"/>
                <w:rtl/>
                <w:lang w:eastAsia="en-US"/>
              </w:rPr>
              <w:instrText xml:space="preserve"> </w:instrText>
            </w:r>
            <w:r>
              <w:rPr>
                <w:rFonts w:cs="Frankruhel"/>
                <w:sz w:val="24"/>
                <w:rtl/>
                <w:lang w:eastAsia="en-US"/>
              </w:rPr>
              <w:fldChar w:fldCharType="separate"/>
            </w:r>
            <w:r>
              <w:rPr>
                <w:noProof/>
                <w:sz w:val="24"/>
                <w:rtl/>
                <w:lang w:eastAsia="en-US"/>
              </w:rPr>
              <w:t>74</w:t>
            </w:r>
            <w:r>
              <w:rPr>
                <w:rFonts w:cs="Frankruhel"/>
                <w:sz w:val="24"/>
                <w:rtl/>
                <w:lang w:eastAsia="en-US"/>
              </w:rPr>
              <w:fldChar w:fldCharType="end"/>
            </w:r>
          </w:p>
        </w:tc>
      </w:tr>
      <w:tr w:rsidR="002D732C" w:rsidRPr="002D732C" w14:paraId="736FA962" w14:textId="77777777" w:rsidTr="002D732C">
        <w:tblPrEx>
          <w:tblCellMar>
            <w:top w:w="0" w:type="dxa"/>
            <w:bottom w:w="0" w:type="dxa"/>
          </w:tblCellMar>
        </w:tblPrEx>
        <w:tc>
          <w:tcPr>
            <w:tcW w:w="1247" w:type="dxa"/>
          </w:tcPr>
          <w:p w14:paraId="70B7BDD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341 </w:t>
            </w:r>
          </w:p>
        </w:tc>
        <w:tc>
          <w:tcPr>
            <w:tcW w:w="5669" w:type="dxa"/>
          </w:tcPr>
          <w:p w14:paraId="53FBFF15" w14:textId="77777777" w:rsidR="002D732C" w:rsidRPr="002D732C" w:rsidRDefault="002D732C" w:rsidP="002D732C">
            <w:pPr>
              <w:spacing w:line="240" w:lineRule="auto"/>
              <w:jc w:val="left"/>
              <w:rPr>
                <w:rFonts w:cs="Frankruhel"/>
                <w:sz w:val="24"/>
                <w:rtl/>
                <w:lang w:eastAsia="en-US"/>
              </w:rPr>
            </w:pPr>
            <w:r>
              <w:rPr>
                <w:sz w:val="24"/>
                <w:rtl/>
                <w:lang w:eastAsia="en-US"/>
              </w:rPr>
              <w:t>זיהוי הנאשם</w:t>
            </w:r>
          </w:p>
        </w:tc>
        <w:tc>
          <w:tcPr>
            <w:tcW w:w="567" w:type="dxa"/>
          </w:tcPr>
          <w:p w14:paraId="0575B833" w14:textId="77777777" w:rsidR="002D732C" w:rsidRPr="002D732C" w:rsidRDefault="002D732C" w:rsidP="002D732C">
            <w:pPr>
              <w:spacing w:line="240" w:lineRule="auto"/>
              <w:jc w:val="left"/>
              <w:rPr>
                <w:rStyle w:val="Hyperlink"/>
                <w:rtl/>
              </w:rPr>
            </w:pPr>
            <w:hyperlink w:anchor="Seif338" w:tooltip="זיהוי הנאשם" w:history="1">
              <w:r w:rsidRPr="002D732C">
                <w:rPr>
                  <w:rStyle w:val="Hyperlink"/>
                </w:rPr>
                <w:t>Go</w:t>
              </w:r>
            </w:hyperlink>
          </w:p>
        </w:tc>
        <w:tc>
          <w:tcPr>
            <w:tcW w:w="850" w:type="dxa"/>
          </w:tcPr>
          <w:p w14:paraId="102841C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Seif338</w:instrText>
            </w:r>
            <w:r>
              <w:rPr>
                <w:sz w:val="24"/>
                <w:rtl/>
                <w:lang w:eastAsia="en-US"/>
              </w:rPr>
              <w:instrText xml:space="preserve"> </w:instrText>
            </w:r>
            <w:r>
              <w:rPr>
                <w:rFonts w:cs="Frankruhel"/>
                <w:sz w:val="24"/>
                <w:rtl/>
                <w:lang w:eastAsia="en-US"/>
              </w:rPr>
              <w:fldChar w:fldCharType="separate"/>
            </w:r>
            <w:r>
              <w:rPr>
                <w:noProof/>
                <w:sz w:val="24"/>
                <w:rtl/>
                <w:lang w:eastAsia="en-US"/>
              </w:rPr>
              <w:t>74</w:t>
            </w:r>
            <w:r>
              <w:rPr>
                <w:rFonts w:cs="Frankruhel"/>
                <w:sz w:val="24"/>
                <w:rtl/>
                <w:lang w:eastAsia="en-US"/>
              </w:rPr>
              <w:fldChar w:fldCharType="end"/>
            </w:r>
          </w:p>
        </w:tc>
      </w:tr>
      <w:tr w:rsidR="002D732C" w:rsidRPr="002D732C" w14:paraId="1C140D5C" w14:textId="77777777" w:rsidTr="002D732C">
        <w:tblPrEx>
          <w:tblCellMar>
            <w:top w:w="0" w:type="dxa"/>
            <w:bottom w:w="0" w:type="dxa"/>
          </w:tblCellMar>
        </w:tblPrEx>
        <w:tc>
          <w:tcPr>
            <w:tcW w:w="1247" w:type="dxa"/>
          </w:tcPr>
          <w:p w14:paraId="1DC202C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342 </w:t>
            </w:r>
          </w:p>
        </w:tc>
        <w:tc>
          <w:tcPr>
            <w:tcW w:w="5669" w:type="dxa"/>
          </w:tcPr>
          <w:p w14:paraId="36F033D3" w14:textId="77777777" w:rsidR="002D732C" w:rsidRPr="002D732C" w:rsidRDefault="002D732C" w:rsidP="002D732C">
            <w:pPr>
              <w:spacing w:line="240" w:lineRule="auto"/>
              <w:jc w:val="left"/>
              <w:rPr>
                <w:rFonts w:cs="Frankruhel"/>
                <w:sz w:val="24"/>
                <w:rtl/>
                <w:lang w:eastAsia="en-US"/>
              </w:rPr>
            </w:pPr>
            <w:r>
              <w:rPr>
                <w:sz w:val="24"/>
                <w:rtl/>
                <w:lang w:eastAsia="en-US"/>
              </w:rPr>
              <w:t>חובת התביעה לזהות</w:t>
            </w:r>
          </w:p>
        </w:tc>
        <w:tc>
          <w:tcPr>
            <w:tcW w:w="567" w:type="dxa"/>
          </w:tcPr>
          <w:p w14:paraId="380108B5" w14:textId="77777777" w:rsidR="002D732C" w:rsidRPr="002D732C" w:rsidRDefault="002D732C" w:rsidP="002D732C">
            <w:pPr>
              <w:spacing w:line="240" w:lineRule="auto"/>
              <w:jc w:val="left"/>
              <w:rPr>
                <w:rStyle w:val="Hyperlink"/>
                <w:rtl/>
              </w:rPr>
            </w:pPr>
            <w:hyperlink w:anchor="Seif339" w:tooltip="חובת התביעה לזהות" w:history="1">
              <w:r w:rsidRPr="002D732C">
                <w:rPr>
                  <w:rStyle w:val="Hyperlink"/>
                </w:rPr>
                <w:t>Go</w:t>
              </w:r>
            </w:hyperlink>
          </w:p>
        </w:tc>
        <w:tc>
          <w:tcPr>
            <w:tcW w:w="850" w:type="dxa"/>
          </w:tcPr>
          <w:p w14:paraId="1AB7E68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Seif339</w:instrText>
            </w:r>
            <w:r>
              <w:rPr>
                <w:sz w:val="24"/>
                <w:rtl/>
                <w:lang w:eastAsia="en-US"/>
              </w:rPr>
              <w:instrText xml:space="preserve"> </w:instrText>
            </w:r>
            <w:r>
              <w:rPr>
                <w:rFonts w:cs="Frankruhel"/>
                <w:sz w:val="24"/>
                <w:rtl/>
                <w:lang w:eastAsia="en-US"/>
              </w:rPr>
              <w:fldChar w:fldCharType="separate"/>
            </w:r>
            <w:r>
              <w:rPr>
                <w:noProof/>
                <w:sz w:val="24"/>
                <w:rtl/>
                <w:lang w:eastAsia="en-US"/>
              </w:rPr>
              <w:t>74</w:t>
            </w:r>
            <w:r>
              <w:rPr>
                <w:rFonts w:cs="Frankruhel"/>
                <w:sz w:val="24"/>
                <w:rtl/>
                <w:lang w:eastAsia="en-US"/>
              </w:rPr>
              <w:fldChar w:fldCharType="end"/>
            </w:r>
          </w:p>
        </w:tc>
      </w:tr>
      <w:tr w:rsidR="002D732C" w:rsidRPr="002D732C" w14:paraId="3E67FA28" w14:textId="77777777" w:rsidTr="002D732C">
        <w:tblPrEx>
          <w:tblCellMar>
            <w:top w:w="0" w:type="dxa"/>
            <w:bottom w:w="0" w:type="dxa"/>
          </w:tblCellMar>
        </w:tblPrEx>
        <w:tc>
          <w:tcPr>
            <w:tcW w:w="1247" w:type="dxa"/>
          </w:tcPr>
          <w:p w14:paraId="4851320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343 </w:t>
            </w:r>
          </w:p>
        </w:tc>
        <w:tc>
          <w:tcPr>
            <w:tcW w:w="5669" w:type="dxa"/>
          </w:tcPr>
          <w:p w14:paraId="6DF810F3" w14:textId="77777777" w:rsidR="002D732C" w:rsidRPr="002D732C" w:rsidRDefault="002D732C" w:rsidP="002D732C">
            <w:pPr>
              <w:spacing w:line="240" w:lineRule="auto"/>
              <w:jc w:val="left"/>
              <w:rPr>
                <w:rFonts w:cs="Frankruhel"/>
                <w:sz w:val="24"/>
                <w:rtl/>
                <w:lang w:eastAsia="en-US"/>
              </w:rPr>
            </w:pPr>
            <w:r>
              <w:rPr>
                <w:sz w:val="24"/>
                <w:rtl/>
                <w:lang w:eastAsia="en-US"/>
              </w:rPr>
              <w:t>הקראת כתב ההרכב וטענת פסלות</w:t>
            </w:r>
          </w:p>
        </w:tc>
        <w:tc>
          <w:tcPr>
            <w:tcW w:w="567" w:type="dxa"/>
          </w:tcPr>
          <w:p w14:paraId="60AF2A25" w14:textId="77777777" w:rsidR="002D732C" w:rsidRPr="002D732C" w:rsidRDefault="002D732C" w:rsidP="002D732C">
            <w:pPr>
              <w:spacing w:line="240" w:lineRule="auto"/>
              <w:jc w:val="left"/>
              <w:rPr>
                <w:rStyle w:val="Hyperlink"/>
                <w:rtl/>
              </w:rPr>
            </w:pPr>
            <w:hyperlink w:anchor="Seif340" w:tooltip="הקראת כתב ההרכב וטענת פסלות" w:history="1">
              <w:r w:rsidRPr="002D732C">
                <w:rPr>
                  <w:rStyle w:val="Hyperlink"/>
                </w:rPr>
                <w:t>Go</w:t>
              </w:r>
            </w:hyperlink>
          </w:p>
        </w:tc>
        <w:tc>
          <w:tcPr>
            <w:tcW w:w="850" w:type="dxa"/>
          </w:tcPr>
          <w:p w14:paraId="3AF0AEA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Seif340</w:instrText>
            </w:r>
            <w:r>
              <w:rPr>
                <w:sz w:val="24"/>
                <w:rtl/>
                <w:lang w:eastAsia="en-US"/>
              </w:rPr>
              <w:instrText xml:space="preserve"> </w:instrText>
            </w:r>
            <w:r>
              <w:rPr>
                <w:rFonts w:cs="Frankruhel"/>
                <w:sz w:val="24"/>
                <w:rtl/>
                <w:lang w:eastAsia="en-US"/>
              </w:rPr>
              <w:fldChar w:fldCharType="separate"/>
            </w:r>
            <w:r>
              <w:rPr>
                <w:noProof/>
                <w:sz w:val="24"/>
                <w:rtl/>
                <w:lang w:eastAsia="en-US"/>
              </w:rPr>
              <w:t>74</w:t>
            </w:r>
            <w:r>
              <w:rPr>
                <w:rFonts w:cs="Frankruhel"/>
                <w:sz w:val="24"/>
                <w:rtl/>
                <w:lang w:eastAsia="en-US"/>
              </w:rPr>
              <w:fldChar w:fldCharType="end"/>
            </w:r>
          </w:p>
        </w:tc>
      </w:tr>
      <w:tr w:rsidR="002D732C" w:rsidRPr="002D732C" w14:paraId="5B97846A" w14:textId="77777777" w:rsidTr="002D732C">
        <w:tblPrEx>
          <w:tblCellMar>
            <w:top w:w="0" w:type="dxa"/>
            <w:bottom w:w="0" w:type="dxa"/>
          </w:tblCellMar>
        </w:tblPrEx>
        <w:tc>
          <w:tcPr>
            <w:tcW w:w="1247" w:type="dxa"/>
          </w:tcPr>
          <w:p w14:paraId="35F495B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344 </w:t>
            </w:r>
          </w:p>
        </w:tc>
        <w:tc>
          <w:tcPr>
            <w:tcW w:w="5669" w:type="dxa"/>
          </w:tcPr>
          <w:p w14:paraId="031F73E2" w14:textId="77777777" w:rsidR="002D732C" w:rsidRPr="002D732C" w:rsidRDefault="002D732C" w:rsidP="002D732C">
            <w:pPr>
              <w:spacing w:line="240" w:lineRule="auto"/>
              <w:jc w:val="left"/>
              <w:rPr>
                <w:rFonts w:cs="Frankruhel"/>
                <w:sz w:val="24"/>
                <w:rtl/>
                <w:lang w:eastAsia="en-US"/>
              </w:rPr>
            </w:pPr>
            <w:r>
              <w:rPr>
                <w:sz w:val="24"/>
                <w:rtl/>
                <w:lang w:eastAsia="en-US"/>
              </w:rPr>
              <w:t>טענה שנתקבלה</w:t>
            </w:r>
          </w:p>
        </w:tc>
        <w:tc>
          <w:tcPr>
            <w:tcW w:w="567" w:type="dxa"/>
          </w:tcPr>
          <w:p w14:paraId="68AD4AA3" w14:textId="77777777" w:rsidR="002D732C" w:rsidRPr="002D732C" w:rsidRDefault="002D732C" w:rsidP="002D732C">
            <w:pPr>
              <w:spacing w:line="240" w:lineRule="auto"/>
              <w:jc w:val="left"/>
              <w:rPr>
                <w:rStyle w:val="Hyperlink"/>
                <w:rtl/>
              </w:rPr>
            </w:pPr>
            <w:hyperlink w:anchor="Seif341" w:tooltip="טענה שנתקבלה" w:history="1">
              <w:r w:rsidRPr="002D732C">
                <w:rPr>
                  <w:rStyle w:val="Hyperlink"/>
                </w:rPr>
                <w:t>Go</w:t>
              </w:r>
            </w:hyperlink>
          </w:p>
        </w:tc>
        <w:tc>
          <w:tcPr>
            <w:tcW w:w="850" w:type="dxa"/>
          </w:tcPr>
          <w:p w14:paraId="5B154F7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Seif341</w:instrText>
            </w:r>
            <w:r>
              <w:rPr>
                <w:sz w:val="24"/>
                <w:rtl/>
                <w:lang w:eastAsia="en-US"/>
              </w:rPr>
              <w:instrText xml:space="preserve"> </w:instrText>
            </w:r>
            <w:r>
              <w:rPr>
                <w:rFonts w:cs="Frankruhel"/>
                <w:sz w:val="24"/>
                <w:rtl/>
                <w:lang w:eastAsia="en-US"/>
              </w:rPr>
              <w:fldChar w:fldCharType="separate"/>
            </w:r>
            <w:r>
              <w:rPr>
                <w:noProof/>
                <w:sz w:val="24"/>
                <w:rtl/>
                <w:lang w:eastAsia="en-US"/>
              </w:rPr>
              <w:t>74</w:t>
            </w:r>
            <w:r>
              <w:rPr>
                <w:rFonts w:cs="Frankruhel"/>
                <w:sz w:val="24"/>
                <w:rtl/>
                <w:lang w:eastAsia="en-US"/>
              </w:rPr>
              <w:fldChar w:fldCharType="end"/>
            </w:r>
          </w:p>
        </w:tc>
      </w:tr>
      <w:tr w:rsidR="002D732C" w:rsidRPr="002D732C" w14:paraId="35BF9600" w14:textId="77777777" w:rsidTr="002D732C">
        <w:tblPrEx>
          <w:tblCellMar>
            <w:top w:w="0" w:type="dxa"/>
            <w:bottom w:w="0" w:type="dxa"/>
          </w:tblCellMar>
        </w:tblPrEx>
        <w:tc>
          <w:tcPr>
            <w:tcW w:w="1247" w:type="dxa"/>
          </w:tcPr>
          <w:p w14:paraId="5EBFC91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345 </w:t>
            </w:r>
          </w:p>
        </w:tc>
        <w:tc>
          <w:tcPr>
            <w:tcW w:w="5669" w:type="dxa"/>
          </w:tcPr>
          <w:p w14:paraId="7E91AD53" w14:textId="77777777" w:rsidR="002D732C" w:rsidRPr="002D732C" w:rsidRDefault="002D732C" w:rsidP="002D732C">
            <w:pPr>
              <w:spacing w:line="240" w:lineRule="auto"/>
              <w:jc w:val="left"/>
              <w:rPr>
                <w:rFonts w:cs="Frankruhel"/>
                <w:sz w:val="24"/>
                <w:rtl/>
                <w:lang w:eastAsia="en-US"/>
              </w:rPr>
            </w:pPr>
            <w:r>
              <w:rPr>
                <w:sz w:val="24"/>
                <w:rtl/>
                <w:lang w:eastAsia="en-US"/>
              </w:rPr>
              <w:t>ערעור</w:t>
            </w:r>
          </w:p>
        </w:tc>
        <w:tc>
          <w:tcPr>
            <w:tcW w:w="567" w:type="dxa"/>
          </w:tcPr>
          <w:p w14:paraId="35B337AC" w14:textId="77777777" w:rsidR="002D732C" w:rsidRPr="002D732C" w:rsidRDefault="002D732C" w:rsidP="002D732C">
            <w:pPr>
              <w:spacing w:line="240" w:lineRule="auto"/>
              <w:jc w:val="left"/>
              <w:rPr>
                <w:rStyle w:val="Hyperlink"/>
                <w:rtl/>
              </w:rPr>
            </w:pPr>
            <w:hyperlink w:anchor="Seif342" w:tooltip="ערעור" w:history="1">
              <w:r w:rsidRPr="002D732C">
                <w:rPr>
                  <w:rStyle w:val="Hyperlink"/>
                </w:rPr>
                <w:t>Go</w:t>
              </w:r>
            </w:hyperlink>
          </w:p>
        </w:tc>
        <w:tc>
          <w:tcPr>
            <w:tcW w:w="850" w:type="dxa"/>
          </w:tcPr>
          <w:p w14:paraId="376B985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Seif342</w:instrText>
            </w:r>
            <w:r>
              <w:rPr>
                <w:sz w:val="24"/>
                <w:rtl/>
                <w:lang w:eastAsia="en-US"/>
              </w:rPr>
              <w:instrText xml:space="preserve"> </w:instrText>
            </w:r>
            <w:r>
              <w:rPr>
                <w:rFonts w:cs="Frankruhel"/>
                <w:sz w:val="24"/>
                <w:rtl/>
                <w:lang w:eastAsia="en-US"/>
              </w:rPr>
              <w:fldChar w:fldCharType="separate"/>
            </w:r>
            <w:r>
              <w:rPr>
                <w:noProof/>
                <w:sz w:val="24"/>
                <w:rtl/>
                <w:lang w:eastAsia="en-US"/>
              </w:rPr>
              <w:t>74</w:t>
            </w:r>
            <w:r>
              <w:rPr>
                <w:rFonts w:cs="Frankruhel"/>
                <w:sz w:val="24"/>
                <w:rtl/>
                <w:lang w:eastAsia="en-US"/>
              </w:rPr>
              <w:fldChar w:fldCharType="end"/>
            </w:r>
          </w:p>
        </w:tc>
      </w:tr>
      <w:tr w:rsidR="002D732C" w:rsidRPr="002D732C" w14:paraId="1E699D53" w14:textId="77777777" w:rsidTr="002D732C">
        <w:tblPrEx>
          <w:tblCellMar>
            <w:top w:w="0" w:type="dxa"/>
            <w:bottom w:w="0" w:type="dxa"/>
          </w:tblCellMar>
        </w:tblPrEx>
        <w:tc>
          <w:tcPr>
            <w:tcW w:w="1247" w:type="dxa"/>
          </w:tcPr>
          <w:p w14:paraId="11EA3C6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346 </w:t>
            </w:r>
          </w:p>
        </w:tc>
        <w:tc>
          <w:tcPr>
            <w:tcW w:w="5669" w:type="dxa"/>
          </w:tcPr>
          <w:p w14:paraId="621C941C" w14:textId="77777777" w:rsidR="002D732C" w:rsidRPr="002D732C" w:rsidRDefault="002D732C" w:rsidP="002D732C">
            <w:pPr>
              <w:spacing w:line="240" w:lineRule="auto"/>
              <w:jc w:val="left"/>
              <w:rPr>
                <w:rFonts w:cs="Frankruhel"/>
                <w:sz w:val="24"/>
                <w:rtl/>
                <w:lang w:eastAsia="en-US"/>
              </w:rPr>
            </w:pPr>
            <w:r>
              <w:rPr>
                <w:sz w:val="24"/>
                <w:rtl/>
                <w:lang w:eastAsia="en-US"/>
              </w:rPr>
              <w:t>דחיית הדיון כשמוגש ערעור</w:t>
            </w:r>
          </w:p>
        </w:tc>
        <w:tc>
          <w:tcPr>
            <w:tcW w:w="567" w:type="dxa"/>
          </w:tcPr>
          <w:p w14:paraId="7D6ADBB2" w14:textId="77777777" w:rsidR="002D732C" w:rsidRPr="002D732C" w:rsidRDefault="002D732C" w:rsidP="002D732C">
            <w:pPr>
              <w:spacing w:line="240" w:lineRule="auto"/>
              <w:jc w:val="left"/>
              <w:rPr>
                <w:rStyle w:val="Hyperlink"/>
                <w:rtl/>
              </w:rPr>
            </w:pPr>
            <w:hyperlink w:anchor="Seif343" w:tooltip="דחיית הדיון כשמוגש ערעור" w:history="1">
              <w:r w:rsidRPr="002D732C">
                <w:rPr>
                  <w:rStyle w:val="Hyperlink"/>
                </w:rPr>
                <w:t>Go</w:t>
              </w:r>
            </w:hyperlink>
          </w:p>
        </w:tc>
        <w:tc>
          <w:tcPr>
            <w:tcW w:w="850" w:type="dxa"/>
          </w:tcPr>
          <w:p w14:paraId="077B409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Seif343</w:instrText>
            </w:r>
            <w:r>
              <w:rPr>
                <w:sz w:val="24"/>
                <w:rtl/>
                <w:lang w:eastAsia="en-US"/>
              </w:rPr>
              <w:instrText xml:space="preserve"> </w:instrText>
            </w:r>
            <w:r>
              <w:rPr>
                <w:rFonts w:cs="Frankruhel"/>
                <w:sz w:val="24"/>
                <w:rtl/>
                <w:lang w:eastAsia="en-US"/>
              </w:rPr>
              <w:fldChar w:fldCharType="separate"/>
            </w:r>
            <w:r>
              <w:rPr>
                <w:noProof/>
                <w:sz w:val="24"/>
                <w:rtl/>
                <w:lang w:eastAsia="en-US"/>
              </w:rPr>
              <w:t>74</w:t>
            </w:r>
            <w:r>
              <w:rPr>
                <w:rFonts w:cs="Frankruhel"/>
                <w:sz w:val="24"/>
                <w:rtl/>
                <w:lang w:eastAsia="en-US"/>
              </w:rPr>
              <w:fldChar w:fldCharType="end"/>
            </w:r>
          </w:p>
        </w:tc>
      </w:tr>
      <w:tr w:rsidR="002D732C" w:rsidRPr="002D732C" w14:paraId="64BE1078" w14:textId="77777777" w:rsidTr="002D732C">
        <w:tblPrEx>
          <w:tblCellMar>
            <w:top w:w="0" w:type="dxa"/>
            <w:bottom w:w="0" w:type="dxa"/>
          </w:tblCellMar>
        </w:tblPrEx>
        <w:tc>
          <w:tcPr>
            <w:tcW w:w="1247" w:type="dxa"/>
          </w:tcPr>
          <w:p w14:paraId="54C5430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347 </w:t>
            </w:r>
          </w:p>
        </w:tc>
        <w:tc>
          <w:tcPr>
            <w:tcW w:w="5669" w:type="dxa"/>
          </w:tcPr>
          <w:p w14:paraId="2EA9677E" w14:textId="77777777" w:rsidR="002D732C" w:rsidRPr="002D732C" w:rsidRDefault="002D732C" w:rsidP="002D732C">
            <w:pPr>
              <w:spacing w:line="240" w:lineRule="auto"/>
              <w:jc w:val="left"/>
              <w:rPr>
                <w:rFonts w:cs="Frankruhel"/>
                <w:sz w:val="24"/>
                <w:rtl/>
                <w:lang w:eastAsia="en-US"/>
              </w:rPr>
            </w:pPr>
            <w:r>
              <w:rPr>
                <w:sz w:val="24"/>
                <w:rtl/>
                <w:lang w:eastAsia="en-US"/>
              </w:rPr>
              <w:t>המשך הדיון כשאין ערעור</w:t>
            </w:r>
          </w:p>
        </w:tc>
        <w:tc>
          <w:tcPr>
            <w:tcW w:w="567" w:type="dxa"/>
          </w:tcPr>
          <w:p w14:paraId="33F42198" w14:textId="77777777" w:rsidR="002D732C" w:rsidRPr="002D732C" w:rsidRDefault="002D732C" w:rsidP="002D732C">
            <w:pPr>
              <w:spacing w:line="240" w:lineRule="auto"/>
              <w:jc w:val="left"/>
              <w:rPr>
                <w:rStyle w:val="Hyperlink"/>
                <w:rtl/>
              </w:rPr>
            </w:pPr>
            <w:hyperlink w:anchor="Seif344" w:tooltip="המשך הדיון כשאין ערעור" w:history="1">
              <w:r w:rsidRPr="002D732C">
                <w:rPr>
                  <w:rStyle w:val="Hyperlink"/>
                </w:rPr>
                <w:t>Go</w:t>
              </w:r>
            </w:hyperlink>
          </w:p>
        </w:tc>
        <w:tc>
          <w:tcPr>
            <w:tcW w:w="850" w:type="dxa"/>
          </w:tcPr>
          <w:p w14:paraId="37B98F5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Seif344</w:instrText>
            </w:r>
            <w:r>
              <w:rPr>
                <w:sz w:val="24"/>
                <w:rtl/>
                <w:lang w:eastAsia="en-US"/>
              </w:rPr>
              <w:instrText xml:space="preserve"> </w:instrText>
            </w:r>
            <w:r>
              <w:rPr>
                <w:rFonts w:cs="Frankruhel"/>
                <w:sz w:val="24"/>
                <w:rtl/>
                <w:lang w:eastAsia="en-US"/>
              </w:rPr>
              <w:fldChar w:fldCharType="separate"/>
            </w:r>
            <w:r>
              <w:rPr>
                <w:noProof/>
                <w:sz w:val="24"/>
                <w:rtl/>
                <w:lang w:eastAsia="en-US"/>
              </w:rPr>
              <w:t>74</w:t>
            </w:r>
            <w:r>
              <w:rPr>
                <w:rFonts w:cs="Frankruhel"/>
                <w:sz w:val="24"/>
                <w:rtl/>
                <w:lang w:eastAsia="en-US"/>
              </w:rPr>
              <w:fldChar w:fldCharType="end"/>
            </w:r>
          </w:p>
        </w:tc>
      </w:tr>
      <w:tr w:rsidR="002D732C" w:rsidRPr="002D732C" w14:paraId="43478996" w14:textId="77777777" w:rsidTr="002D732C">
        <w:tblPrEx>
          <w:tblCellMar>
            <w:top w:w="0" w:type="dxa"/>
            <w:bottom w:w="0" w:type="dxa"/>
          </w:tblCellMar>
        </w:tblPrEx>
        <w:tc>
          <w:tcPr>
            <w:tcW w:w="1247" w:type="dxa"/>
          </w:tcPr>
          <w:p w14:paraId="6A8AA71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348 </w:t>
            </w:r>
          </w:p>
        </w:tc>
        <w:tc>
          <w:tcPr>
            <w:tcW w:w="5669" w:type="dxa"/>
          </w:tcPr>
          <w:p w14:paraId="6438A226" w14:textId="77777777" w:rsidR="002D732C" w:rsidRPr="002D732C" w:rsidRDefault="002D732C" w:rsidP="002D732C">
            <w:pPr>
              <w:spacing w:line="240" w:lineRule="auto"/>
              <w:jc w:val="left"/>
              <w:rPr>
                <w:rFonts w:cs="Frankruhel"/>
                <w:sz w:val="24"/>
                <w:rtl/>
                <w:lang w:eastAsia="en-US"/>
              </w:rPr>
            </w:pPr>
            <w:r>
              <w:rPr>
                <w:sz w:val="24"/>
                <w:rtl/>
                <w:lang w:eastAsia="en-US"/>
              </w:rPr>
              <w:t>התליית הדיון לאחר החלטה בערעור</w:t>
            </w:r>
          </w:p>
        </w:tc>
        <w:tc>
          <w:tcPr>
            <w:tcW w:w="567" w:type="dxa"/>
          </w:tcPr>
          <w:p w14:paraId="6BB17D9E" w14:textId="77777777" w:rsidR="002D732C" w:rsidRPr="002D732C" w:rsidRDefault="002D732C" w:rsidP="002D732C">
            <w:pPr>
              <w:spacing w:line="240" w:lineRule="auto"/>
              <w:jc w:val="left"/>
              <w:rPr>
                <w:rStyle w:val="Hyperlink"/>
                <w:rtl/>
              </w:rPr>
            </w:pPr>
            <w:hyperlink w:anchor="Seif345" w:tooltip="התליית הדיון לאחר החלטה בערעור" w:history="1">
              <w:r w:rsidRPr="002D732C">
                <w:rPr>
                  <w:rStyle w:val="Hyperlink"/>
                </w:rPr>
                <w:t>Go</w:t>
              </w:r>
            </w:hyperlink>
          </w:p>
        </w:tc>
        <w:tc>
          <w:tcPr>
            <w:tcW w:w="850" w:type="dxa"/>
          </w:tcPr>
          <w:p w14:paraId="132D133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Seif345</w:instrText>
            </w:r>
            <w:r>
              <w:rPr>
                <w:sz w:val="24"/>
                <w:rtl/>
                <w:lang w:eastAsia="en-US"/>
              </w:rPr>
              <w:instrText xml:space="preserve"> </w:instrText>
            </w:r>
            <w:r>
              <w:rPr>
                <w:rFonts w:cs="Frankruhel"/>
                <w:sz w:val="24"/>
                <w:rtl/>
                <w:lang w:eastAsia="en-US"/>
              </w:rPr>
              <w:fldChar w:fldCharType="separate"/>
            </w:r>
            <w:r>
              <w:rPr>
                <w:noProof/>
                <w:sz w:val="24"/>
                <w:rtl/>
                <w:lang w:eastAsia="en-US"/>
              </w:rPr>
              <w:t>74</w:t>
            </w:r>
            <w:r>
              <w:rPr>
                <w:rFonts w:cs="Frankruhel"/>
                <w:sz w:val="24"/>
                <w:rtl/>
                <w:lang w:eastAsia="en-US"/>
              </w:rPr>
              <w:fldChar w:fldCharType="end"/>
            </w:r>
          </w:p>
        </w:tc>
      </w:tr>
      <w:tr w:rsidR="002D732C" w:rsidRPr="002D732C" w14:paraId="11C01C26" w14:textId="77777777" w:rsidTr="002D732C">
        <w:tblPrEx>
          <w:tblCellMar>
            <w:top w:w="0" w:type="dxa"/>
            <w:bottom w:w="0" w:type="dxa"/>
          </w:tblCellMar>
        </w:tblPrEx>
        <w:tc>
          <w:tcPr>
            <w:tcW w:w="1247" w:type="dxa"/>
          </w:tcPr>
          <w:p w14:paraId="2A76207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349 </w:t>
            </w:r>
          </w:p>
        </w:tc>
        <w:tc>
          <w:tcPr>
            <w:tcW w:w="5669" w:type="dxa"/>
          </w:tcPr>
          <w:p w14:paraId="10C7B745" w14:textId="77777777" w:rsidR="002D732C" w:rsidRPr="002D732C" w:rsidRDefault="002D732C" w:rsidP="002D732C">
            <w:pPr>
              <w:spacing w:line="240" w:lineRule="auto"/>
              <w:jc w:val="left"/>
              <w:rPr>
                <w:rFonts w:cs="Frankruhel"/>
                <w:sz w:val="24"/>
                <w:rtl/>
                <w:lang w:eastAsia="en-US"/>
              </w:rPr>
            </w:pPr>
            <w:r>
              <w:rPr>
                <w:sz w:val="24"/>
                <w:rtl/>
                <w:lang w:eastAsia="en-US"/>
              </w:rPr>
              <w:t>טענת פסלות לאחר קריאת כתב האישום</w:t>
            </w:r>
          </w:p>
        </w:tc>
        <w:tc>
          <w:tcPr>
            <w:tcW w:w="567" w:type="dxa"/>
          </w:tcPr>
          <w:p w14:paraId="58CE7D39" w14:textId="77777777" w:rsidR="002D732C" w:rsidRPr="002D732C" w:rsidRDefault="002D732C" w:rsidP="002D732C">
            <w:pPr>
              <w:spacing w:line="240" w:lineRule="auto"/>
              <w:jc w:val="left"/>
              <w:rPr>
                <w:rStyle w:val="Hyperlink"/>
                <w:rtl/>
              </w:rPr>
            </w:pPr>
            <w:hyperlink w:anchor="Seif346" w:tooltip="טענת פסלות לאחר קריאת כתב האישום" w:history="1">
              <w:r w:rsidRPr="002D732C">
                <w:rPr>
                  <w:rStyle w:val="Hyperlink"/>
                </w:rPr>
                <w:t>Go</w:t>
              </w:r>
            </w:hyperlink>
          </w:p>
        </w:tc>
        <w:tc>
          <w:tcPr>
            <w:tcW w:w="850" w:type="dxa"/>
          </w:tcPr>
          <w:p w14:paraId="04A6E58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Seif346</w:instrText>
            </w:r>
            <w:r>
              <w:rPr>
                <w:sz w:val="24"/>
                <w:rtl/>
                <w:lang w:eastAsia="en-US"/>
              </w:rPr>
              <w:instrText xml:space="preserve"> </w:instrText>
            </w:r>
            <w:r>
              <w:rPr>
                <w:rFonts w:cs="Frankruhel"/>
                <w:sz w:val="24"/>
                <w:rtl/>
                <w:lang w:eastAsia="en-US"/>
              </w:rPr>
              <w:fldChar w:fldCharType="separate"/>
            </w:r>
            <w:r>
              <w:rPr>
                <w:noProof/>
                <w:sz w:val="24"/>
                <w:rtl/>
                <w:lang w:eastAsia="en-US"/>
              </w:rPr>
              <w:t>74</w:t>
            </w:r>
            <w:r>
              <w:rPr>
                <w:rFonts w:cs="Frankruhel"/>
                <w:sz w:val="24"/>
                <w:rtl/>
                <w:lang w:eastAsia="en-US"/>
              </w:rPr>
              <w:fldChar w:fldCharType="end"/>
            </w:r>
          </w:p>
        </w:tc>
      </w:tr>
      <w:tr w:rsidR="002D732C" w:rsidRPr="002D732C" w14:paraId="5ACB0C58" w14:textId="77777777" w:rsidTr="002D732C">
        <w:tblPrEx>
          <w:tblCellMar>
            <w:top w:w="0" w:type="dxa"/>
            <w:bottom w:w="0" w:type="dxa"/>
          </w:tblCellMar>
        </w:tblPrEx>
        <w:tc>
          <w:tcPr>
            <w:tcW w:w="1247" w:type="dxa"/>
          </w:tcPr>
          <w:p w14:paraId="1204A8D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350 </w:t>
            </w:r>
          </w:p>
        </w:tc>
        <w:tc>
          <w:tcPr>
            <w:tcW w:w="5669" w:type="dxa"/>
          </w:tcPr>
          <w:p w14:paraId="57CCE038" w14:textId="77777777" w:rsidR="002D732C" w:rsidRPr="002D732C" w:rsidRDefault="002D732C" w:rsidP="002D732C">
            <w:pPr>
              <w:spacing w:line="240" w:lineRule="auto"/>
              <w:jc w:val="left"/>
              <w:rPr>
                <w:rFonts w:cs="Frankruhel"/>
                <w:sz w:val="24"/>
                <w:rtl/>
                <w:lang w:eastAsia="en-US"/>
              </w:rPr>
            </w:pPr>
            <w:r>
              <w:rPr>
                <w:sz w:val="24"/>
                <w:rtl/>
                <w:lang w:eastAsia="en-US"/>
              </w:rPr>
              <w:t>טענת פסלות לאחר מתן פסק הדין בערכאה ראשונה</w:t>
            </w:r>
          </w:p>
        </w:tc>
        <w:tc>
          <w:tcPr>
            <w:tcW w:w="567" w:type="dxa"/>
          </w:tcPr>
          <w:p w14:paraId="69C2A812" w14:textId="77777777" w:rsidR="002D732C" w:rsidRPr="002D732C" w:rsidRDefault="002D732C" w:rsidP="002D732C">
            <w:pPr>
              <w:spacing w:line="240" w:lineRule="auto"/>
              <w:jc w:val="left"/>
              <w:rPr>
                <w:rStyle w:val="Hyperlink"/>
                <w:rtl/>
              </w:rPr>
            </w:pPr>
            <w:hyperlink w:anchor="Seif347" w:tooltip="טענת פסלות לאחר מתן פסק הדין בערכאה ראשונה" w:history="1">
              <w:r w:rsidRPr="002D732C">
                <w:rPr>
                  <w:rStyle w:val="Hyperlink"/>
                </w:rPr>
                <w:t>Go</w:t>
              </w:r>
            </w:hyperlink>
          </w:p>
        </w:tc>
        <w:tc>
          <w:tcPr>
            <w:tcW w:w="850" w:type="dxa"/>
          </w:tcPr>
          <w:p w14:paraId="6BB6B1A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Seif347</w:instrText>
            </w:r>
            <w:r>
              <w:rPr>
                <w:sz w:val="24"/>
                <w:rtl/>
                <w:lang w:eastAsia="en-US"/>
              </w:rPr>
              <w:instrText xml:space="preserve"> </w:instrText>
            </w:r>
            <w:r>
              <w:rPr>
                <w:rFonts w:cs="Frankruhel"/>
                <w:sz w:val="24"/>
                <w:rtl/>
                <w:lang w:eastAsia="en-US"/>
              </w:rPr>
              <w:fldChar w:fldCharType="separate"/>
            </w:r>
            <w:r>
              <w:rPr>
                <w:noProof/>
                <w:sz w:val="24"/>
                <w:rtl/>
                <w:lang w:eastAsia="en-US"/>
              </w:rPr>
              <w:t>74</w:t>
            </w:r>
            <w:r>
              <w:rPr>
                <w:rFonts w:cs="Frankruhel"/>
                <w:sz w:val="24"/>
                <w:rtl/>
                <w:lang w:eastAsia="en-US"/>
              </w:rPr>
              <w:fldChar w:fldCharType="end"/>
            </w:r>
          </w:p>
        </w:tc>
      </w:tr>
      <w:tr w:rsidR="002D732C" w:rsidRPr="002D732C" w14:paraId="6EF08959" w14:textId="77777777" w:rsidTr="002D732C">
        <w:tblPrEx>
          <w:tblCellMar>
            <w:top w:w="0" w:type="dxa"/>
            <w:bottom w:w="0" w:type="dxa"/>
          </w:tblCellMar>
        </w:tblPrEx>
        <w:tc>
          <w:tcPr>
            <w:tcW w:w="1247" w:type="dxa"/>
          </w:tcPr>
          <w:p w14:paraId="3AA5655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351 </w:t>
            </w:r>
          </w:p>
        </w:tc>
        <w:tc>
          <w:tcPr>
            <w:tcW w:w="5669" w:type="dxa"/>
          </w:tcPr>
          <w:p w14:paraId="762E48A5" w14:textId="77777777" w:rsidR="002D732C" w:rsidRPr="002D732C" w:rsidRDefault="002D732C" w:rsidP="002D732C">
            <w:pPr>
              <w:spacing w:line="240" w:lineRule="auto"/>
              <w:jc w:val="left"/>
              <w:rPr>
                <w:rFonts w:cs="Frankruhel"/>
                <w:sz w:val="24"/>
                <w:rtl/>
                <w:lang w:eastAsia="en-US"/>
              </w:rPr>
            </w:pPr>
            <w:r>
              <w:rPr>
                <w:sz w:val="24"/>
                <w:rtl/>
                <w:lang w:eastAsia="en-US"/>
              </w:rPr>
              <w:t>קריאת כתב האישום וטענות טרומיות</w:t>
            </w:r>
          </w:p>
        </w:tc>
        <w:tc>
          <w:tcPr>
            <w:tcW w:w="567" w:type="dxa"/>
          </w:tcPr>
          <w:p w14:paraId="68A5D40E" w14:textId="77777777" w:rsidR="002D732C" w:rsidRPr="002D732C" w:rsidRDefault="002D732C" w:rsidP="002D732C">
            <w:pPr>
              <w:spacing w:line="240" w:lineRule="auto"/>
              <w:jc w:val="left"/>
              <w:rPr>
                <w:rStyle w:val="Hyperlink"/>
                <w:rtl/>
              </w:rPr>
            </w:pPr>
            <w:hyperlink w:anchor="Seif348" w:tooltip="קריאת כתב האישום וטענות טרומיות" w:history="1">
              <w:r w:rsidRPr="002D732C">
                <w:rPr>
                  <w:rStyle w:val="Hyperlink"/>
                </w:rPr>
                <w:t>Go</w:t>
              </w:r>
            </w:hyperlink>
          </w:p>
        </w:tc>
        <w:tc>
          <w:tcPr>
            <w:tcW w:w="850" w:type="dxa"/>
          </w:tcPr>
          <w:p w14:paraId="3CC50F8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Seif348</w:instrText>
            </w:r>
            <w:r>
              <w:rPr>
                <w:sz w:val="24"/>
                <w:rtl/>
                <w:lang w:eastAsia="en-US"/>
              </w:rPr>
              <w:instrText xml:space="preserve"> </w:instrText>
            </w:r>
            <w:r>
              <w:rPr>
                <w:rFonts w:cs="Frankruhel"/>
                <w:sz w:val="24"/>
                <w:rtl/>
                <w:lang w:eastAsia="en-US"/>
              </w:rPr>
              <w:fldChar w:fldCharType="separate"/>
            </w:r>
            <w:r>
              <w:rPr>
                <w:noProof/>
                <w:sz w:val="24"/>
                <w:rtl/>
                <w:lang w:eastAsia="en-US"/>
              </w:rPr>
              <w:t>75</w:t>
            </w:r>
            <w:r>
              <w:rPr>
                <w:rFonts w:cs="Frankruhel"/>
                <w:sz w:val="24"/>
                <w:rtl/>
                <w:lang w:eastAsia="en-US"/>
              </w:rPr>
              <w:fldChar w:fldCharType="end"/>
            </w:r>
          </w:p>
        </w:tc>
      </w:tr>
      <w:tr w:rsidR="002D732C" w:rsidRPr="002D732C" w14:paraId="7EB33840" w14:textId="77777777" w:rsidTr="002D732C">
        <w:tblPrEx>
          <w:tblCellMar>
            <w:top w:w="0" w:type="dxa"/>
            <w:bottom w:w="0" w:type="dxa"/>
          </w:tblCellMar>
        </w:tblPrEx>
        <w:tc>
          <w:tcPr>
            <w:tcW w:w="1247" w:type="dxa"/>
          </w:tcPr>
          <w:p w14:paraId="1CD2121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352 </w:t>
            </w:r>
          </w:p>
        </w:tc>
        <w:tc>
          <w:tcPr>
            <w:tcW w:w="5669" w:type="dxa"/>
          </w:tcPr>
          <w:p w14:paraId="420CF8D0" w14:textId="77777777" w:rsidR="002D732C" w:rsidRPr="002D732C" w:rsidRDefault="002D732C" w:rsidP="002D732C">
            <w:pPr>
              <w:spacing w:line="240" w:lineRule="auto"/>
              <w:jc w:val="left"/>
              <w:rPr>
                <w:rFonts w:cs="Frankruhel"/>
                <w:sz w:val="24"/>
                <w:rtl/>
                <w:lang w:eastAsia="en-US"/>
              </w:rPr>
            </w:pPr>
            <w:r>
              <w:rPr>
                <w:sz w:val="24"/>
                <w:rtl/>
                <w:lang w:eastAsia="en-US"/>
              </w:rPr>
              <w:t>דיון בטענה טרומית</w:t>
            </w:r>
          </w:p>
        </w:tc>
        <w:tc>
          <w:tcPr>
            <w:tcW w:w="567" w:type="dxa"/>
          </w:tcPr>
          <w:p w14:paraId="06B21217" w14:textId="77777777" w:rsidR="002D732C" w:rsidRPr="002D732C" w:rsidRDefault="002D732C" w:rsidP="002D732C">
            <w:pPr>
              <w:spacing w:line="240" w:lineRule="auto"/>
              <w:jc w:val="left"/>
              <w:rPr>
                <w:rStyle w:val="Hyperlink"/>
                <w:rtl/>
              </w:rPr>
            </w:pPr>
            <w:hyperlink w:anchor="Seif349" w:tooltip="דיון בטענה טרומית" w:history="1">
              <w:r w:rsidRPr="002D732C">
                <w:rPr>
                  <w:rStyle w:val="Hyperlink"/>
                </w:rPr>
                <w:t>Go</w:t>
              </w:r>
            </w:hyperlink>
          </w:p>
        </w:tc>
        <w:tc>
          <w:tcPr>
            <w:tcW w:w="850" w:type="dxa"/>
          </w:tcPr>
          <w:p w14:paraId="786CBD9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Seif349</w:instrText>
            </w:r>
            <w:r>
              <w:rPr>
                <w:sz w:val="24"/>
                <w:rtl/>
                <w:lang w:eastAsia="en-US"/>
              </w:rPr>
              <w:instrText xml:space="preserve"> </w:instrText>
            </w:r>
            <w:r>
              <w:rPr>
                <w:rFonts w:cs="Frankruhel"/>
                <w:sz w:val="24"/>
                <w:rtl/>
                <w:lang w:eastAsia="en-US"/>
              </w:rPr>
              <w:fldChar w:fldCharType="separate"/>
            </w:r>
            <w:r>
              <w:rPr>
                <w:noProof/>
                <w:sz w:val="24"/>
                <w:rtl/>
                <w:lang w:eastAsia="en-US"/>
              </w:rPr>
              <w:t>75</w:t>
            </w:r>
            <w:r>
              <w:rPr>
                <w:rFonts w:cs="Frankruhel"/>
                <w:sz w:val="24"/>
                <w:rtl/>
                <w:lang w:eastAsia="en-US"/>
              </w:rPr>
              <w:fldChar w:fldCharType="end"/>
            </w:r>
          </w:p>
        </w:tc>
      </w:tr>
      <w:tr w:rsidR="002D732C" w:rsidRPr="002D732C" w14:paraId="5A6E5F68" w14:textId="77777777" w:rsidTr="002D732C">
        <w:tblPrEx>
          <w:tblCellMar>
            <w:top w:w="0" w:type="dxa"/>
            <w:bottom w:w="0" w:type="dxa"/>
          </w:tblCellMar>
        </w:tblPrEx>
        <w:tc>
          <w:tcPr>
            <w:tcW w:w="1247" w:type="dxa"/>
          </w:tcPr>
          <w:p w14:paraId="3C81F82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353 </w:t>
            </w:r>
          </w:p>
        </w:tc>
        <w:tc>
          <w:tcPr>
            <w:tcW w:w="5669" w:type="dxa"/>
          </w:tcPr>
          <w:p w14:paraId="611977E2" w14:textId="77777777" w:rsidR="002D732C" w:rsidRPr="002D732C" w:rsidRDefault="002D732C" w:rsidP="002D732C">
            <w:pPr>
              <w:spacing w:line="240" w:lineRule="auto"/>
              <w:jc w:val="left"/>
              <w:rPr>
                <w:rFonts w:cs="Frankruhel"/>
                <w:sz w:val="24"/>
                <w:rtl/>
                <w:lang w:eastAsia="en-US"/>
              </w:rPr>
            </w:pPr>
            <w:r>
              <w:rPr>
                <w:sz w:val="24"/>
                <w:rtl/>
                <w:lang w:eastAsia="en-US"/>
              </w:rPr>
              <w:t>החלטה בטענה טרומית</w:t>
            </w:r>
          </w:p>
        </w:tc>
        <w:tc>
          <w:tcPr>
            <w:tcW w:w="567" w:type="dxa"/>
          </w:tcPr>
          <w:p w14:paraId="29190E24" w14:textId="77777777" w:rsidR="002D732C" w:rsidRPr="002D732C" w:rsidRDefault="002D732C" w:rsidP="002D732C">
            <w:pPr>
              <w:spacing w:line="240" w:lineRule="auto"/>
              <w:jc w:val="left"/>
              <w:rPr>
                <w:rStyle w:val="Hyperlink"/>
                <w:rtl/>
              </w:rPr>
            </w:pPr>
            <w:hyperlink w:anchor="Seif350" w:tooltip="החלטה בטענה טרומית" w:history="1">
              <w:r w:rsidRPr="002D732C">
                <w:rPr>
                  <w:rStyle w:val="Hyperlink"/>
                </w:rPr>
                <w:t>Go</w:t>
              </w:r>
            </w:hyperlink>
          </w:p>
        </w:tc>
        <w:tc>
          <w:tcPr>
            <w:tcW w:w="850" w:type="dxa"/>
          </w:tcPr>
          <w:p w14:paraId="41404A4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Seif350</w:instrText>
            </w:r>
            <w:r>
              <w:rPr>
                <w:sz w:val="24"/>
                <w:rtl/>
                <w:lang w:eastAsia="en-US"/>
              </w:rPr>
              <w:instrText xml:space="preserve"> </w:instrText>
            </w:r>
            <w:r>
              <w:rPr>
                <w:rFonts w:cs="Frankruhel"/>
                <w:sz w:val="24"/>
                <w:rtl/>
                <w:lang w:eastAsia="en-US"/>
              </w:rPr>
              <w:fldChar w:fldCharType="separate"/>
            </w:r>
            <w:r>
              <w:rPr>
                <w:noProof/>
                <w:sz w:val="24"/>
                <w:rtl/>
                <w:lang w:eastAsia="en-US"/>
              </w:rPr>
              <w:t>75</w:t>
            </w:r>
            <w:r>
              <w:rPr>
                <w:rFonts w:cs="Frankruhel"/>
                <w:sz w:val="24"/>
                <w:rtl/>
                <w:lang w:eastAsia="en-US"/>
              </w:rPr>
              <w:fldChar w:fldCharType="end"/>
            </w:r>
          </w:p>
        </w:tc>
      </w:tr>
      <w:tr w:rsidR="002D732C" w:rsidRPr="002D732C" w14:paraId="6CAEAD42" w14:textId="77777777" w:rsidTr="002D732C">
        <w:tblPrEx>
          <w:tblCellMar>
            <w:top w:w="0" w:type="dxa"/>
            <w:bottom w:w="0" w:type="dxa"/>
          </w:tblCellMar>
        </w:tblPrEx>
        <w:tc>
          <w:tcPr>
            <w:tcW w:w="1247" w:type="dxa"/>
          </w:tcPr>
          <w:p w14:paraId="574EFBE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354 </w:t>
            </w:r>
          </w:p>
        </w:tc>
        <w:tc>
          <w:tcPr>
            <w:tcW w:w="5669" w:type="dxa"/>
          </w:tcPr>
          <w:p w14:paraId="0C22FF67" w14:textId="77777777" w:rsidR="002D732C" w:rsidRPr="002D732C" w:rsidRDefault="002D732C" w:rsidP="002D732C">
            <w:pPr>
              <w:spacing w:line="240" w:lineRule="auto"/>
              <w:jc w:val="left"/>
              <w:rPr>
                <w:rFonts w:cs="Frankruhel"/>
                <w:sz w:val="24"/>
                <w:rtl/>
                <w:lang w:eastAsia="en-US"/>
              </w:rPr>
            </w:pPr>
            <w:r>
              <w:rPr>
                <w:sz w:val="24"/>
                <w:rtl/>
                <w:lang w:eastAsia="en-US"/>
              </w:rPr>
              <w:t>תשובת הנאשם לאשמה</w:t>
            </w:r>
          </w:p>
        </w:tc>
        <w:tc>
          <w:tcPr>
            <w:tcW w:w="567" w:type="dxa"/>
          </w:tcPr>
          <w:p w14:paraId="35ACB928" w14:textId="77777777" w:rsidR="002D732C" w:rsidRPr="002D732C" w:rsidRDefault="002D732C" w:rsidP="002D732C">
            <w:pPr>
              <w:spacing w:line="240" w:lineRule="auto"/>
              <w:jc w:val="left"/>
              <w:rPr>
                <w:rStyle w:val="Hyperlink"/>
                <w:rtl/>
              </w:rPr>
            </w:pPr>
            <w:hyperlink w:anchor="Seif351" w:tooltip="תשובת הנאשם לאשמה" w:history="1">
              <w:r w:rsidRPr="002D732C">
                <w:rPr>
                  <w:rStyle w:val="Hyperlink"/>
                </w:rPr>
                <w:t>Go</w:t>
              </w:r>
            </w:hyperlink>
          </w:p>
        </w:tc>
        <w:tc>
          <w:tcPr>
            <w:tcW w:w="850" w:type="dxa"/>
          </w:tcPr>
          <w:p w14:paraId="3E4809D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Seif351</w:instrText>
            </w:r>
            <w:r>
              <w:rPr>
                <w:sz w:val="24"/>
                <w:rtl/>
                <w:lang w:eastAsia="en-US"/>
              </w:rPr>
              <w:instrText xml:space="preserve"> </w:instrText>
            </w:r>
            <w:r>
              <w:rPr>
                <w:rFonts w:cs="Frankruhel"/>
                <w:sz w:val="24"/>
                <w:rtl/>
                <w:lang w:eastAsia="en-US"/>
              </w:rPr>
              <w:fldChar w:fldCharType="separate"/>
            </w:r>
            <w:r>
              <w:rPr>
                <w:noProof/>
                <w:sz w:val="24"/>
                <w:rtl/>
                <w:lang w:eastAsia="en-US"/>
              </w:rPr>
              <w:t>75</w:t>
            </w:r>
            <w:r>
              <w:rPr>
                <w:rFonts w:cs="Frankruhel"/>
                <w:sz w:val="24"/>
                <w:rtl/>
                <w:lang w:eastAsia="en-US"/>
              </w:rPr>
              <w:fldChar w:fldCharType="end"/>
            </w:r>
          </w:p>
        </w:tc>
      </w:tr>
      <w:tr w:rsidR="002D732C" w:rsidRPr="002D732C" w14:paraId="5FDDDFAB" w14:textId="77777777" w:rsidTr="002D732C">
        <w:tblPrEx>
          <w:tblCellMar>
            <w:top w:w="0" w:type="dxa"/>
            <w:bottom w:w="0" w:type="dxa"/>
          </w:tblCellMar>
        </w:tblPrEx>
        <w:tc>
          <w:tcPr>
            <w:tcW w:w="1247" w:type="dxa"/>
          </w:tcPr>
          <w:p w14:paraId="0439BE9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355 </w:t>
            </w:r>
          </w:p>
        </w:tc>
        <w:tc>
          <w:tcPr>
            <w:tcW w:w="5669" w:type="dxa"/>
          </w:tcPr>
          <w:p w14:paraId="3651FD14" w14:textId="77777777" w:rsidR="002D732C" w:rsidRPr="002D732C" w:rsidRDefault="002D732C" w:rsidP="002D732C">
            <w:pPr>
              <w:spacing w:line="240" w:lineRule="auto"/>
              <w:jc w:val="left"/>
              <w:rPr>
                <w:rFonts w:cs="Frankruhel"/>
                <w:sz w:val="24"/>
                <w:rtl/>
                <w:lang w:eastAsia="en-US"/>
              </w:rPr>
            </w:pPr>
            <w:r>
              <w:rPr>
                <w:sz w:val="24"/>
                <w:rtl/>
                <w:lang w:eastAsia="en-US"/>
              </w:rPr>
              <w:t>דין מי שצפוי לעונש מוות</w:t>
            </w:r>
          </w:p>
        </w:tc>
        <w:tc>
          <w:tcPr>
            <w:tcW w:w="567" w:type="dxa"/>
          </w:tcPr>
          <w:p w14:paraId="0266A7A9" w14:textId="77777777" w:rsidR="002D732C" w:rsidRPr="002D732C" w:rsidRDefault="002D732C" w:rsidP="002D732C">
            <w:pPr>
              <w:spacing w:line="240" w:lineRule="auto"/>
              <w:jc w:val="left"/>
              <w:rPr>
                <w:rStyle w:val="Hyperlink"/>
                <w:rtl/>
              </w:rPr>
            </w:pPr>
            <w:hyperlink w:anchor="Seif352" w:tooltip="דין מי שצפוי לעונש מוות" w:history="1">
              <w:r w:rsidRPr="002D732C">
                <w:rPr>
                  <w:rStyle w:val="Hyperlink"/>
                </w:rPr>
                <w:t>Go</w:t>
              </w:r>
            </w:hyperlink>
          </w:p>
        </w:tc>
        <w:tc>
          <w:tcPr>
            <w:tcW w:w="850" w:type="dxa"/>
          </w:tcPr>
          <w:p w14:paraId="373AA52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Seif352</w:instrText>
            </w:r>
            <w:r>
              <w:rPr>
                <w:sz w:val="24"/>
                <w:rtl/>
                <w:lang w:eastAsia="en-US"/>
              </w:rPr>
              <w:instrText xml:space="preserve"> </w:instrText>
            </w:r>
            <w:r>
              <w:rPr>
                <w:rFonts w:cs="Frankruhel"/>
                <w:sz w:val="24"/>
                <w:rtl/>
                <w:lang w:eastAsia="en-US"/>
              </w:rPr>
              <w:fldChar w:fldCharType="separate"/>
            </w:r>
            <w:r>
              <w:rPr>
                <w:noProof/>
                <w:sz w:val="24"/>
                <w:rtl/>
                <w:lang w:eastAsia="en-US"/>
              </w:rPr>
              <w:t>75</w:t>
            </w:r>
            <w:r>
              <w:rPr>
                <w:rFonts w:cs="Frankruhel"/>
                <w:sz w:val="24"/>
                <w:rtl/>
                <w:lang w:eastAsia="en-US"/>
              </w:rPr>
              <w:fldChar w:fldCharType="end"/>
            </w:r>
          </w:p>
        </w:tc>
      </w:tr>
      <w:tr w:rsidR="002D732C" w:rsidRPr="002D732C" w14:paraId="1509430D" w14:textId="77777777" w:rsidTr="002D732C">
        <w:tblPrEx>
          <w:tblCellMar>
            <w:top w:w="0" w:type="dxa"/>
            <w:bottom w:w="0" w:type="dxa"/>
          </w:tblCellMar>
        </w:tblPrEx>
        <w:tc>
          <w:tcPr>
            <w:tcW w:w="1247" w:type="dxa"/>
          </w:tcPr>
          <w:p w14:paraId="5DDA9D8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357 </w:t>
            </w:r>
          </w:p>
        </w:tc>
        <w:tc>
          <w:tcPr>
            <w:tcW w:w="5669" w:type="dxa"/>
          </w:tcPr>
          <w:p w14:paraId="26DB22C9" w14:textId="77777777" w:rsidR="002D732C" w:rsidRPr="002D732C" w:rsidRDefault="002D732C" w:rsidP="002D732C">
            <w:pPr>
              <w:spacing w:line="240" w:lineRule="auto"/>
              <w:jc w:val="left"/>
              <w:rPr>
                <w:rFonts w:cs="Frankruhel"/>
                <w:sz w:val="24"/>
                <w:rtl/>
                <w:lang w:eastAsia="en-US"/>
              </w:rPr>
            </w:pPr>
            <w:r>
              <w:rPr>
                <w:sz w:val="24"/>
                <w:rtl/>
                <w:lang w:eastAsia="en-US"/>
              </w:rPr>
              <w:t>שינוי התשובה</w:t>
            </w:r>
          </w:p>
        </w:tc>
        <w:tc>
          <w:tcPr>
            <w:tcW w:w="567" w:type="dxa"/>
          </w:tcPr>
          <w:p w14:paraId="3FD23676" w14:textId="77777777" w:rsidR="002D732C" w:rsidRPr="002D732C" w:rsidRDefault="002D732C" w:rsidP="002D732C">
            <w:pPr>
              <w:spacing w:line="240" w:lineRule="auto"/>
              <w:jc w:val="left"/>
              <w:rPr>
                <w:rStyle w:val="Hyperlink"/>
                <w:rtl/>
              </w:rPr>
            </w:pPr>
            <w:hyperlink w:anchor="Seif353" w:tooltip="שינוי התשובה" w:history="1">
              <w:r w:rsidRPr="002D732C">
                <w:rPr>
                  <w:rStyle w:val="Hyperlink"/>
                </w:rPr>
                <w:t>Go</w:t>
              </w:r>
            </w:hyperlink>
          </w:p>
        </w:tc>
        <w:tc>
          <w:tcPr>
            <w:tcW w:w="850" w:type="dxa"/>
          </w:tcPr>
          <w:p w14:paraId="7E80249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Seif353</w:instrText>
            </w:r>
            <w:r>
              <w:rPr>
                <w:sz w:val="24"/>
                <w:rtl/>
                <w:lang w:eastAsia="en-US"/>
              </w:rPr>
              <w:instrText xml:space="preserve"> </w:instrText>
            </w:r>
            <w:r>
              <w:rPr>
                <w:rFonts w:cs="Frankruhel"/>
                <w:sz w:val="24"/>
                <w:rtl/>
                <w:lang w:eastAsia="en-US"/>
              </w:rPr>
              <w:fldChar w:fldCharType="separate"/>
            </w:r>
            <w:r>
              <w:rPr>
                <w:noProof/>
                <w:sz w:val="24"/>
                <w:rtl/>
                <w:lang w:eastAsia="en-US"/>
              </w:rPr>
              <w:t>75</w:t>
            </w:r>
            <w:r>
              <w:rPr>
                <w:rFonts w:cs="Frankruhel"/>
                <w:sz w:val="24"/>
                <w:rtl/>
                <w:lang w:eastAsia="en-US"/>
              </w:rPr>
              <w:fldChar w:fldCharType="end"/>
            </w:r>
          </w:p>
        </w:tc>
      </w:tr>
      <w:tr w:rsidR="002D732C" w:rsidRPr="002D732C" w14:paraId="14D26A35" w14:textId="77777777" w:rsidTr="002D732C">
        <w:tblPrEx>
          <w:tblCellMar>
            <w:top w:w="0" w:type="dxa"/>
            <w:bottom w:w="0" w:type="dxa"/>
          </w:tblCellMar>
        </w:tblPrEx>
        <w:tc>
          <w:tcPr>
            <w:tcW w:w="1247" w:type="dxa"/>
          </w:tcPr>
          <w:p w14:paraId="1F5DFD3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358 </w:t>
            </w:r>
          </w:p>
        </w:tc>
        <w:tc>
          <w:tcPr>
            <w:tcW w:w="5669" w:type="dxa"/>
          </w:tcPr>
          <w:p w14:paraId="73C75F32" w14:textId="77777777" w:rsidR="002D732C" w:rsidRPr="002D732C" w:rsidRDefault="002D732C" w:rsidP="002D732C">
            <w:pPr>
              <w:spacing w:line="240" w:lineRule="auto"/>
              <w:jc w:val="left"/>
              <w:rPr>
                <w:rFonts w:cs="Frankruhel"/>
                <w:sz w:val="24"/>
                <w:rtl/>
                <w:lang w:eastAsia="en-US"/>
              </w:rPr>
            </w:pPr>
            <w:r>
              <w:rPr>
                <w:sz w:val="24"/>
                <w:rtl/>
                <w:lang w:eastAsia="en-US"/>
              </w:rPr>
              <w:t>החלטת בית הדין בהודאת הנאשם</w:t>
            </w:r>
          </w:p>
        </w:tc>
        <w:tc>
          <w:tcPr>
            <w:tcW w:w="567" w:type="dxa"/>
          </w:tcPr>
          <w:p w14:paraId="429C00EB" w14:textId="77777777" w:rsidR="002D732C" w:rsidRPr="002D732C" w:rsidRDefault="002D732C" w:rsidP="002D732C">
            <w:pPr>
              <w:spacing w:line="240" w:lineRule="auto"/>
              <w:jc w:val="left"/>
              <w:rPr>
                <w:rStyle w:val="Hyperlink"/>
                <w:rtl/>
              </w:rPr>
            </w:pPr>
            <w:hyperlink w:anchor="Seif354" w:tooltip="החלטת בית הדין בהודאת הנאשם" w:history="1">
              <w:r w:rsidRPr="002D732C">
                <w:rPr>
                  <w:rStyle w:val="Hyperlink"/>
                </w:rPr>
                <w:t>Go</w:t>
              </w:r>
            </w:hyperlink>
          </w:p>
        </w:tc>
        <w:tc>
          <w:tcPr>
            <w:tcW w:w="850" w:type="dxa"/>
          </w:tcPr>
          <w:p w14:paraId="75DC05A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Seif354</w:instrText>
            </w:r>
            <w:r>
              <w:rPr>
                <w:sz w:val="24"/>
                <w:rtl/>
                <w:lang w:eastAsia="en-US"/>
              </w:rPr>
              <w:instrText xml:space="preserve"> </w:instrText>
            </w:r>
            <w:r>
              <w:rPr>
                <w:rFonts w:cs="Frankruhel"/>
                <w:sz w:val="24"/>
                <w:rtl/>
                <w:lang w:eastAsia="en-US"/>
              </w:rPr>
              <w:fldChar w:fldCharType="separate"/>
            </w:r>
            <w:r>
              <w:rPr>
                <w:noProof/>
                <w:sz w:val="24"/>
                <w:rtl/>
                <w:lang w:eastAsia="en-US"/>
              </w:rPr>
              <w:t>76</w:t>
            </w:r>
            <w:r>
              <w:rPr>
                <w:rFonts w:cs="Frankruhel"/>
                <w:sz w:val="24"/>
                <w:rtl/>
                <w:lang w:eastAsia="en-US"/>
              </w:rPr>
              <w:fldChar w:fldCharType="end"/>
            </w:r>
          </w:p>
        </w:tc>
      </w:tr>
      <w:tr w:rsidR="002D732C" w:rsidRPr="002D732C" w14:paraId="6ADEFEBB" w14:textId="77777777" w:rsidTr="002D732C">
        <w:tblPrEx>
          <w:tblCellMar>
            <w:top w:w="0" w:type="dxa"/>
            <w:bottom w:w="0" w:type="dxa"/>
          </w:tblCellMar>
        </w:tblPrEx>
        <w:tc>
          <w:tcPr>
            <w:tcW w:w="1247" w:type="dxa"/>
          </w:tcPr>
          <w:p w14:paraId="67413B1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358א </w:t>
            </w:r>
          </w:p>
        </w:tc>
        <w:tc>
          <w:tcPr>
            <w:tcW w:w="5669" w:type="dxa"/>
          </w:tcPr>
          <w:p w14:paraId="4C85826E" w14:textId="77777777" w:rsidR="002D732C" w:rsidRPr="002D732C" w:rsidRDefault="002D732C" w:rsidP="002D732C">
            <w:pPr>
              <w:spacing w:line="240" w:lineRule="auto"/>
              <w:jc w:val="left"/>
              <w:rPr>
                <w:rFonts w:cs="Frankruhel"/>
                <w:sz w:val="24"/>
                <w:rtl/>
                <w:lang w:eastAsia="en-US"/>
              </w:rPr>
            </w:pPr>
            <w:r>
              <w:rPr>
                <w:sz w:val="24"/>
                <w:rtl/>
                <w:lang w:eastAsia="en-US"/>
              </w:rPr>
              <w:t>הודאה באחת מאשמות חלופות</w:t>
            </w:r>
          </w:p>
        </w:tc>
        <w:tc>
          <w:tcPr>
            <w:tcW w:w="567" w:type="dxa"/>
          </w:tcPr>
          <w:p w14:paraId="38E986F6" w14:textId="77777777" w:rsidR="002D732C" w:rsidRPr="002D732C" w:rsidRDefault="002D732C" w:rsidP="002D732C">
            <w:pPr>
              <w:spacing w:line="240" w:lineRule="auto"/>
              <w:jc w:val="left"/>
              <w:rPr>
                <w:rStyle w:val="Hyperlink"/>
                <w:rtl/>
              </w:rPr>
            </w:pPr>
            <w:hyperlink w:anchor="Seif355" w:tooltip="הודאה באחת מאשמות חלופות" w:history="1">
              <w:r w:rsidRPr="002D732C">
                <w:rPr>
                  <w:rStyle w:val="Hyperlink"/>
                </w:rPr>
                <w:t>Go</w:t>
              </w:r>
            </w:hyperlink>
          </w:p>
        </w:tc>
        <w:tc>
          <w:tcPr>
            <w:tcW w:w="850" w:type="dxa"/>
          </w:tcPr>
          <w:p w14:paraId="71EB4C6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Seif355</w:instrText>
            </w:r>
            <w:r>
              <w:rPr>
                <w:sz w:val="24"/>
                <w:rtl/>
                <w:lang w:eastAsia="en-US"/>
              </w:rPr>
              <w:instrText xml:space="preserve"> </w:instrText>
            </w:r>
            <w:r>
              <w:rPr>
                <w:rFonts w:cs="Frankruhel"/>
                <w:sz w:val="24"/>
                <w:rtl/>
                <w:lang w:eastAsia="en-US"/>
              </w:rPr>
              <w:fldChar w:fldCharType="separate"/>
            </w:r>
            <w:r>
              <w:rPr>
                <w:noProof/>
                <w:sz w:val="24"/>
                <w:rtl/>
                <w:lang w:eastAsia="en-US"/>
              </w:rPr>
              <w:t>76</w:t>
            </w:r>
            <w:r>
              <w:rPr>
                <w:rFonts w:cs="Frankruhel"/>
                <w:sz w:val="24"/>
                <w:rtl/>
                <w:lang w:eastAsia="en-US"/>
              </w:rPr>
              <w:fldChar w:fldCharType="end"/>
            </w:r>
          </w:p>
        </w:tc>
      </w:tr>
      <w:tr w:rsidR="002D732C" w:rsidRPr="002D732C" w14:paraId="44ACAEF1" w14:textId="77777777" w:rsidTr="002D732C">
        <w:tblPrEx>
          <w:tblCellMar>
            <w:top w:w="0" w:type="dxa"/>
            <w:bottom w:w="0" w:type="dxa"/>
          </w:tblCellMar>
        </w:tblPrEx>
        <w:tc>
          <w:tcPr>
            <w:tcW w:w="1247" w:type="dxa"/>
          </w:tcPr>
          <w:p w14:paraId="07DF3AC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359 </w:t>
            </w:r>
          </w:p>
        </w:tc>
        <w:tc>
          <w:tcPr>
            <w:tcW w:w="5669" w:type="dxa"/>
          </w:tcPr>
          <w:p w14:paraId="19DDCA78" w14:textId="77777777" w:rsidR="002D732C" w:rsidRPr="002D732C" w:rsidRDefault="002D732C" w:rsidP="002D732C">
            <w:pPr>
              <w:spacing w:line="240" w:lineRule="auto"/>
              <w:jc w:val="left"/>
              <w:rPr>
                <w:rFonts w:cs="Frankruhel"/>
                <w:sz w:val="24"/>
                <w:rtl/>
                <w:lang w:eastAsia="en-US"/>
              </w:rPr>
            </w:pPr>
            <w:r>
              <w:rPr>
                <w:sz w:val="24"/>
                <w:rtl/>
                <w:lang w:eastAsia="en-US"/>
              </w:rPr>
              <w:t>החלטת בית הדין לאחר כפירת הנאשם</w:t>
            </w:r>
          </w:p>
        </w:tc>
        <w:tc>
          <w:tcPr>
            <w:tcW w:w="567" w:type="dxa"/>
          </w:tcPr>
          <w:p w14:paraId="6CAD1497" w14:textId="77777777" w:rsidR="002D732C" w:rsidRPr="002D732C" w:rsidRDefault="002D732C" w:rsidP="002D732C">
            <w:pPr>
              <w:spacing w:line="240" w:lineRule="auto"/>
              <w:jc w:val="left"/>
              <w:rPr>
                <w:rStyle w:val="Hyperlink"/>
                <w:rtl/>
              </w:rPr>
            </w:pPr>
            <w:hyperlink w:anchor="Seif356" w:tooltip="החלטת בית הדין לאחר כפירת הנאשם" w:history="1">
              <w:r w:rsidRPr="002D732C">
                <w:rPr>
                  <w:rStyle w:val="Hyperlink"/>
                </w:rPr>
                <w:t>Go</w:t>
              </w:r>
            </w:hyperlink>
          </w:p>
        </w:tc>
        <w:tc>
          <w:tcPr>
            <w:tcW w:w="850" w:type="dxa"/>
          </w:tcPr>
          <w:p w14:paraId="46FBCB2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Seif356</w:instrText>
            </w:r>
            <w:r>
              <w:rPr>
                <w:sz w:val="24"/>
                <w:rtl/>
                <w:lang w:eastAsia="en-US"/>
              </w:rPr>
              <w:instrText xml:space="preserve"> </w:instrText>
            </w:r>
            <w:r>
              <w:rPr>
                <w:rFonts w:cs="Frankruhel"/>
                <w:sz w:val="24"/>
                <w:rtl/>
                <w:lang w:eastAsia="en-US"/>
              </w:rPr>
              <w:fldChar w:fldCharType="separate"/>
            </w:r>
            <w:r>
              <w:rPr>
                <w:noProof/>
                <w:sz w:val="24"/>
                <w:rtl/>
                <w:lang w:eastAsia="en-US"/>
              </w:rPr>
              <w:t>76</w:t>
            </w:r>
            <w:r>
              <w:rPr>
                <w:rFonts w:cs="Frankruhel"/>
                <w:sz w:val="24"/>
                <w:rtl/>
                <w:lang w:eastAsia="en-US"/>
              </w:rPr>
              <w:fldChar w:fldCharType="end"/>
            </w:r>
          </w:p>
        </w:tc>
      </w:tr>
      <w:tr w:rsidR="002D732C" w:rsidRPr="002D732C" w14:paraId="27B3E3EB" w14:textId="77777777" w:rsidTr="002D732C">
        <w:tblPrEx>
          <w:tblCellMar>
            <w:top w:w="0" w:type="dxa"/>
            <w:bottom w:w="0" w:type="dxa"/>
          </w:tblCellMar>
        </w:tblPrEx>
        <w:tc>
          <w:tcPr>
            <w:tcW w:w="1247" w:type="dxa"/>
          </w:tcPr>
          <w:p w14:paraId="2FC03A5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360 </w:t>
            </w:r>
          </w:p>
        </w:tc>
        <w:tc>
          <w:tcPr>
            <w:tcW w:w="5669" w:type="dxa"/>
          </w:tcPr>
          <w:p w14:paraId="7C8B70A0" w14:textId="77777777" w:rsidR="002D732C" w:rsidRPr="002D732C" w:rsidRDefault="002D732C" w:rsidP="002D732C">
            <w:pPr>
              <w:spacing w:line="240" w:lineRule="auto"/>
              <w:jc w:val="left"/>
              <w:rPr>
                <w:rFonts w:cs="Frankruhel"/>
                <w:sz w:val="24"/>
                <w:rtl/>
                <w:lang w:eastAsia="en-US"/>
              </w:rPr>
            </w:pPr>
            <w:r>
              <w:rPr>
                <w:sz w:val="24"/>
                <w:rtl/>
                <w:lang w:eastAsia="en-US"/>
              </w:rPr>
              <w:t>החלטת בית הדין לאחר הודאה בעובדות</w:t>
            </w:r>
          </w:p>
        </w:tc>
        <w:tc>
          <w:tcPr>
            <w:tcW w:w="567" w:type="dxa"/>
          </w:tcPr>
          <w:p w14:paraId="0C6C937A" w14:textId="77777777" w:rsidR="002D732C" w:rsidRPr="002D732C" w:rsidRDefault="002D732C" w:rsidP="002D732C">
            <w:pPr>
              <w:spacing w:line="240" w:lineRule="auto"/>
              <w:jc w:val="left"/>
              <w:rPr>
                <w:rStyle w:val="Hyperlink"/>
                <w:rtl/>
              </w:rPr>
            </w:pPr>
            <w:hyperlink w:anchor="Seif357" w:tooltip="החלטת בית הדין לאחר הודאה בעובדות" w:history="1">
              <w:r w:rsidRPr="002D732C">
                <w:rPr>
                  <w:rStyle w:val="Hyperlink"/>
                </w:rPr>
                <w:t>Go</w:t>
              </w:r>
            </w:hyperlink>
          </w:p>
        </w:tc>
        <w:tc>
          <w:tcPr>
            <w:tcW w:w="850" w:type="dxa"/>
          </w:tcPr>
          <w:p w14:paraId="3C6271C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Seif357</w:instrText>
            </w:r>
            <w:r>
              <w:rPr>
                <w:sz w:val="24"/>
                <w:rtl/>
                <w:lang w:eastAsia="en-US"/>
              </w:rPr>
              <w:instrText xml:space="preserve"> </w:instrText>
            </w:r>
            <w:r>
              <w:rPr>
                <w:rFonts w:cs="Frankruhel"/>
                <w:sz w:val="24"/>
                <w:rtl/>
                <w:lang w:eastAsia="en-US"/>
              </w:rPr>
              <w:fldChar w:fldCharType="separate"/>
            </w:r>
            <w:r>
              <w:rPr>
                <w:noProof/>
                <w:sz w:val="24"/>
                <w:rtl/>
                <w:lang w:eastAsia="en-US"/>
              </w:rPr>
              <w:t>76</w:t>
            </w:r>
            <w:r>
              <w:rPr>
                <w:rFonts w:cs="Frankruhel"/>
                <w:sz w:val="24"/>
                <w:rtl/>
                <w:lang w:eastAsia="en-US"/>
              </w:rPr>
              <w:fldChar w:fldCharType="end"/>
            </w:r>
          </w:p>
        </w:tc>
      </w:tr>
      <w:tr w:rsidR="002D732C" w:rsidRPr="002D732C" w14:paraId="0DE96CEF" w14:textId="77777777" w:rsidTr="002D732C">
        <w:tblPrEx>
          <w:tblCellMar>
            <w:top w:w="0" w:type="dxa"/>
            <w:bottom w:w="0" w:type="dxa"/>
          </w:tblCellMar>
        </w:tblPrEx>
        <w:tc>
          <w:tcPr>
            <w:tcW w:w="1247" w:type="dxa"/>
          </w:tcPr>
          <w:p w14:paraId="3B3B752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361 </w:t>
            </w:r>
          </w:p>
        </w:tc>
        <w:tc>
          <w:tcPr>
            <w:tcW w:w="5669" w:type="dxa"/>
          </w:tcPr>
          <w:p w14:paraId="730B3223" w14:textId="77777777" w:rsidR="002D732C" w:rsidRPr="002D732C" w:rsidRDefault="002D732C" w:rsidP="002D732C">
            <w:pPr>
              <w:spacing w:line="240" w:lineRule="auto"/>
              <w:jc w:val="left"/>
              <w:rPr>
                <w:rFonts w:cs="Frankruhel"/>
                <w:sz w:val="24"/>
                <w:rtl/>
                <w:lang w:eastAsia="en-US"/>
              </w:rPr>
            </w:pPr>
            <w:r>
              <w:rPr>
                <w:sz w:val="24"/>
                <w:rtl/>
                <w:lang w:eastAsia="en-US"/>
              </w:rPr>
              <w:t>סדרי הדין לאחר הודאת חלק מהנאשמים</w:t>
            </w:r>
          </w:p>
        </w:tc>
        <w:tc>
          <w:tcPr>
            <w:tcW w:w="567" w:type="dxa"/>
          </w:tcPr>
          <w:p w14:paraId="0F8F4D0C" w14:textId="77777777" w:rsidR="002D732C" w:rsidRPr="002D732C" w:rsidRDefault="002D732C" w:rsidP="002D732C">
            <w:pPr>
              <w:spacing w:line="240" w:lineRule="auto"/>
              <w:jc w:val="left"/>
              <w:rPr>
                <w:rStyle w:val="Hyperlink"/>
                <w:rtl/>
              </w:rPr>
            </w:pPr>
            <w:hyperlink w:anchor="Seif358" w:tooltip="סדרי הדין לאחר הודאת חלק מהנאשמים" w:history="1">
              <w:r w:rsidRPr="002D732C">
                <w:rPr>
                  <w:rStyle w:val="Hyperlink"/>
                </w:rPr>
                <w:t>Go</w:t>
              </w:r>
            </w:hyperlink>
          </w:p>
        </w:tc>
        <w:tc>
          <w:tcPr>
            <w:tcW w:w="850" w:type="dxa"/>
          </w:tcPr>
          <w:p w14:paraId="078B813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Seif358</w:instrText>
            </w:r>
            <w:r>
              <w:rPr>
                <w:sz w:val="24"/>
                <w:rtl/>
                <w:lang w:eastAsia="en-US"/>
              </w:rPr>
              <w:instrText xml:space="preserve"> </w:instrText>
            </w:r>
            <w:r>
              <w:rPr>
                <w:rFonts w:cs="Frankruhel"/>
                <w:sz w:val="24"/>
                <w:rtl/>
                <w:lang w:eastAsia="en-US"/>
              </w:rPr>
              <w:fldChar w:fldCharType="separate"/>
            </w:r>
            <w:r>
              <w:rPr>
                <w:noProof/>
                <w:sz w:val="24"/>
                <w:rtl/>
                <w:lang w:eastAsia="en-US"/>
              </w:rPr>
              <w:t>76</w:t>
            </w:r>
            <w:r>
              <w:rPr>
                <w:rFonts w:cs="Frankruhel"/>
                <w:sz w:val="24"/>
                <w:rtl/>
                <w:lang w:eastAsia="en-US"/>
              </w:rPr>
              <w:fldChar w:fldCharType="end"/>
            </w:r>
          </w:p>
        </w:tc>
      </w:tr>
      <w:tr w:rsidR="002D732C" w:rsidRPr="002D732C" w14:paraId="62E1C671" w14:textId="77777777" w:rsidTr="002D732C">
        <w:tblPrEx>
          <w:tblCellMar>
            <w:top w:w="0" w:type="dxa"/>
            <w:bottom w:w="0" w:type="dxa"/>
          </w:tblCellMar>
        </w:tblPrEx>
        <w:tc>
          <w:tcPr>
            <w:tcW w:w="1247" w:type="dxa"/>
          </w:tcPr>
          <w:p w14:paraId="4F04BEA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362 </w:t>
            </w:r>
          </w:p>
        </w:tc>
        <w:tc>
          <w:tcPr>
            <w:tcW w:w="5669" w:type="dxa"/>
          </w:tcPr>
          <w:p w14:paraId="0412DE7E" w14:textId="77777777" w:rsidR="002D732C" w:rsidRPr="002D732C" w:rsidRDefault="002D732C" w:rsidP="002D732C">
            <w:pPr>
              <w:spacing w:line="240" w:lineRule="auto"/>
              <w:jc w:val="left"/>
              <w:rPr>
                <w:rFonts w:cs="Frankruhel"/>
                <w:sz w:val="24"/>
                <w:rtl/>
                <w:lang w:eastAsia="en-US"/>
              </w:rPr>
            </w:pPr>
            <w:r>
              <w:rPr>
                <w:sz w:val="24"/>
                <w:rtl/>
                <w:lang w:eastAsia="en-US"/>
              </w:rPr>
              <w:t>הפרדת המשפט</w:t>
            </w:r>
          </w:p>
        </w:tc>
        <w:tc>
          <w:tcPr>
            <w:tcW w:w="567" w:type="dxa"/>
          </w:tcPr>
          <w:p w14:paraId="62EE48BC" w14:textId="77777777" w:rsidR="002D732C" w:rsidRPr="002D732C" w:rsidRDefault="002D732C" w:rsidP="002D732C">
            <w:pPr>
              <w:spacing w:line="240" w:lineRule="auto"/>
              <w:jc w:val="left"/>
              <w:rPr>
                <w:rStyle w:val="Hyperlink"/>
                <w:rtl/>
              </w:rPr>
            </w:pPr>
            <w:hyperlink w:anchor="Seif359" w:tooltip="הפרדת המשפט" w:history="1">
              <w:r w:rsidRPr="002D732C">
                <w:rPr>
                  <w:rStyle w:val="Hyperlink"/>
                </w:rPr>
                <w:t>Go</w:t>
              </w:r>
            </w:hyperlink>
          </w:p>
        </w:tc>
        <w:tc>
          <w:tcPr>
            <w:tcW w:w="850" w:type="dxa"/>
          </w:tcPr>
          <w:p w14:paraId="6A6940A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Seif359</w:instrText>
            </w:r>
            <w:r>
              <w:rPr>
                <w:sz w:val="24"/>
                <w:rtl/>
                <w:lang w:eastAsia="en-US"/>
              </w:rPr>
              <w:instrText xml:space="preserve"> </w:instrText>
            </w:r>
            <w:r>
              <w:rPr>
                <w:rFonts w:cs="Frankruhel"/>
                <w:sz w:val="24"/>
                <w:rtl/>
                <w:lang w:eastAsia="en-US"/>
              </w:rPr>
              <w:fldChar w:fldCharType="separate"/>
            </w:r>
            <w:r>
              <w:rPr>
                <w:noProof/>
                <w:sz w:val="24"/>
                <w:rtl/>
                <w:lang w:eastAsia="en-US"/>
              </w:rPr>
              <w:t>76</w:t>
            </w:r>
            <w:r>
              <w:rPr>
                <w:rFonts w:cs="Frankruhel"/>
                <w:sz w:val="24"/>
                <w:rtl/>
                <w:lang w:eastAsia="en-US"/>
              </w:rPr>
              <w:fldChar w:fldCharType="end"/>
            </w:r>
          </w:p>
        </w:tc>
      </w:tr>
      <w:tr w:rsidR="002D732C" w:rsidRPr="002D732C" w14:paraId="22CF1F8F" w14:textId="77777777" w:rsidTr="002D732C">
        <w:tblPrEx>
          <w:tblCellMar>
            <w:top w:w="0" w:type="dxa"/>
            <w:bottom w:w="0" w:type="dxa"/>
          </w:tblCellMar>
        </w:tblPrEx>
        <w:tc>
          <w:tcPr>
            <w:tcW w:w="1247" w:type="dxa"/>
          </w:tcPr>
          <w:p w14:paraId="0A86C85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363 </w:t>
            </w:r>
          </w:p>
        </w:tc>
        <w:tc>
          <w:tcPr>
            <w:tcW w:w="5669" w:type="dxa"/>
          </w:tcPr>
          <w:p w14:paraId="6FC0DC5D" w14:textId="77777777" w:rsidR="002D732C" w:rsidRPr="002D732C" w:rsidRDefault="002D732C" w:rsidP="002D732C">
            <w:pPr>
              <w:spacing w:line="240" w:lineRule="auto"/>
              <w:jc w:val="left"/>
              <w:rPr>
                <w:rFonts w:cs="Frankruhel"/>
                <w:sz w:val="24"/>
                <w:rtl/>
                <w:lang w:eastAsia="en-US"/>
              </w:rPr>
            </w:pPr>
            <w:r>
              <w:rPr>
                <w:sz w:val="24"/>
                <w:rtl/>
                <w:lang w:eastAsia="en-US"/>
              </w:rPr>
              <w:t>סדרי הדיון במשפט שהופרד</w:t>
            </w:r>
          </w:p>
        </w:tc>
        <w:tc>
          <w:tcPr>
            <w:tcW w:w="567" w:type="dxa"/>
          </w:tcPr>
          <w:p w14:paraId="54D2DA6A" w14:textId="77777777" w:rsidR="002D732C" w:rsidRPr="002D732C" w:rsidRDefault="002D732C" w:rsidP="002D732C">
            <w:pPr>
              <w:spacing w:line="240" w:lineRule="auto"/>
              <w:jc w:val="left"/>
              <w:rPr>
                <w:rStyle w:val="Hyperlink"/>
                <w:rtl/>
              </w:rPr>
            </w:pPr>
            <w:hyperlink w:anchor="Seif360" w:tooltip="סדרי הדיון במשפט שהופרד" w:history="1">
              <w:r w:rsidRPr="002D732C">
                <w:rPr>
                  <w:rStyle w:val="Hyperlink"/>
                </w:rPr>
                <w:t>Go</w:t>
              </w:r>
            </w:hyperlink>
          </w:p>
        </w:tc>
        <w:tc>
          <w:tcPr>
            <w:tcW w:w="850" w:type="dxa"/>
          </w:tcPr>
          <w:p w14:paraId="3811ED7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Seif360</w:instrText>
            </w:r>
            <w:r>
              <w:rPr>
                <w:sz w:val="24"/>
                <w:rtl/>
                <w:lang w:eastAsia="en-US"/>
              </w:rPr>
              <w:instrText xml:space="preserve"> </w:instrText>
            </w:r>
            <w:r>
              <w:rPr>
                <w:rFonts w:cs="Frankruhel"/>
                <w:sz w:val="24"/>
                <w:rtl/>
                <w:lang w:eastAsia="en-US"/>
              </w:rPr>
              <w:fldChar w:fldCharType="separate"/>
            </w:r>
            <w:r>
              <w:rPr>
                <w:noProof/>
                <w:sz w:val="24"/>
                <w:rtl/>
                <w:lang w:eastAsia="en-US"/>
              </w:rPr>
              <w:t>76</w:t>
            </w:r>
            <w:r>
              <w:rPr>
                <w:rFonts w:cs="Frankruhel"/>
                <w:sz w:val="24"/>
                <w:rtl/>
                <w:lang w:eastAsia="en-US"/>
              </w:rPr>
              <w:fldChar w:fldCharType="end"/>
            </w:r>
          </w:p>
        </w:tc>
      </w:tr>
      <w:tr w:rsidR="002D732C" w:rsidRPr="002D732C" w14:paraId="327F9D16" w14:textId="77777777" w:rsidTr="002D732C">
        <w:tblPrEx>
          <w:tblCellMar>
            <w:top w:w="0" w:type="dxa"/>
            <w:bottom w:w="0" w:type="dxa"/>
          </w:tblCellMar>
        </w:tblPrEx>
        <w:tc>
          <w:tcPr>
            <w:tcW w:w="1247" w:type="dxa"/>
          </w:tcPr>
          <w:p w14:paraId="7EFA6F1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364 </w:t>
            </w:r>
          </w:p>
        </w:tc>
        <w:tc>
          <w:tcPr>
            <w:tcW w:w="5669" w:type="dxa"/>
          </w:tcPr>
          <w:p w14:paraId="6883A8E7" w14:textId="77777777" w:rsidR="002D732C" w:rsidRPr="002D732C" w:rsidRDefault="002D732C" w:rsidP="002D732C">
            <w:pPr>
              <w:spacing w:line="240" w:lineRule="auto"/>
              <w:jc w:val="left"/>
              <w:rPr>
                <w:rFonts w:cs="Frankruhel"/>
                <w:sz w:val="24"/>
                <w:rtl/>
                <w:lang w:eastAsia="en-US"/>
              </w:rPr>
            </w:pPr>
            <w:r>
              <w:rPr>
                <w:sz w:val="24"/>
                <w:rtl/>
                <w:lang w:eastAsia="en-US"/>
              </w:rPr>
              <w:t>פרשת התביעה</w:t>
            </w:r>
          </w:p>
        </w:tc>
        <w:tc>
          <w:tcPr>
            <w:tcW w:w="567" w:type="dxa"/>
          </w:tcPr>
          <w:p w14:paraId="1DF39BEF" w14:textId="77777777" w:rsidR="002D732C" w:rsidRPr="002D732C" w:rsidRDefault="002D732C" w:rsidP="002D732C">
            <w:pPr>
              <w:spacing w:line="240" w:lineRule="auto"/>
              <w:jc w:val="left"/>
              <w:rPr>
                <w:rStyle w:val="Hyperlink"/>
                <w:rtl/>
              </w:rPr>
            </w:pPr>
            <w:hyperlink w:anchor="Seif361" w:tooltip="פרשת התביעה" w:history="1">
              <w:r w:rsidRPr="002D732C">
                <w:rPr>
                  <w:rStyle w:val="Hyperlink"/>
                </w:rPr>
                <w:t>Go</w:t>
              </w:r>
            </w:hyperlink>
          </w:p>
        </w:tc>
        <w:tc>
          <w:tcPr>
            <w:tcW w:w="850" w:type="dxa"/>
          </w:tcPr>
          <w:p w14:paraId="25B1D68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Seif361</w:instrText>
            </w:r>
            <w:r>
              <w:rPr>
                <w:sz w:val="24"/>
                <w:rtl/>
                <w:lang w:eastAsia="en-US"/>
              </w:rPr>
              <w:instrText xml:space="preserve"> </w:instrText>
            </w:r>
            <w:r>
              <w:rPr>
                <w:rFonts w:cs="Frankruhel"/>
                <w:sz w:val="24"/>
                <w:rtl/>
                <w:lang w:eastAsia="en-US"/>
              </w:rPr>
              <w:fldChar w:fldCharType="separate"/>
            </w:r>
            <w:r>
              <w:rPr>
                <w:noProof/>
                <w:sz w:val="24"/>
                <w:rtl/>
                <w:lang w:eastAsia="en-US"/>
              </w:rPr>
              <w:t>76</w:t>
            </w:r>
            <w:r>
              <w:rPr>
                <w:rFonts w:cs="Frankruhel"/>
                <w:sz w:val="24"/>
                <w:rtl/>
                <w:lang w:eastAsia="en-US"/>
              </w:rPr>
              <w:fldChar w:fldCharType="end"/>
            </w:r>
          </w:p>
        </w:tc>
      </w:tr>
      <w:tr w:rsidR="002D732C" w:rsidRPr="002D732C" w14:paraId="255C8169" w14:textId="77777777" w:rsidTr="002D732C">
        <w:tblPrEx>
          <w:tblCellMar>
            <w:top w:w="0" w:type="dxa"/>
            <w:bottom w:w="0" w:type="dxa"/>
          </w:tblCellMar>
        </w:tblPrEx>
        <w:tc>
          <w:tcPr>
            <w:tcW w:w="1247" w:type="dxa"/>
          </w:tcPr>
          <w:p w14:paraId="64BA16A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365 </w:t>
            </w:r>
          </w:p>
        </w:tc>
        <w:tc>
          <w:tcPr>
            <w:tcW w:w="5669" w:type="dxa"/>
          </w:tcPr>
          <w:p w14:paraId="5202FCD2" w14:textId="77777777" w:rsidR="002D732C" w:rsidRPr="002D732C" w:rsidRDefault="002D732C" w:rsidP="002D732C">
            <w:pPr>
              <w:spacing w:line="240" w:lineRule="auto"/>
              <w:jc w:val="left"/>
              <w:rPr>
                <w:rFonts w:cs="Frankruhel"/>
                <w:sz w:val="24"/>
                <w:rtl/>
                <w:lang w:eastAsia="en-US"/>
              </w:rPr>
            </w:pPr>
            <w:r>
              <w:rPr>
                <w:sz w:val="24"/>
                <w:rtl/>
                <w:lang w:eastAsia="en-US"/>
              </w:rPr>
              <w:t>טענת חוסר אשמה</w:t>
            </w:r>
          </w:p>
        </w:tc>
        <w:tc>
          <w:tcPr>
            <w:tcW w:w="567" w:type="dxa"/>
          </w:tcPr>
          <w:p w14:paraId="57A9F86D" w14:textId="77777777" w:rsidR="002D732C" w:rsidRPr="002D732C" w:rsidRDefault="002D732C" w:rsidP="002D732C">
            <w:pPr>
              <w:spacing w:line="240" w:lineRule="auto"/>
              <w:jc w:val="left"/>
              <w:rPr>
                <w:rStyle w:val="Hyperlink"/>
                <w:rtl/>
              </w:rPr>
            </w:pPr>
            <w:hyperlink w:anchor="Seif362" w:tooltip="טענת חוסר אשמה" w:history="1">
              <w:r w:rsidRPr="002D732C">
                <w:rPr>
                  <w:rStyle w:val="Hyperlink"/>
                </w:rPr>
                <w:t>Go</w:t>
              </w:r>
            </w:hyperlink>
          </w:p>
        </w:tc>
        <w:tc>
          <w:tcPr>
            <w:tcW w:w="850" w:type="dxa"/>
          </w:tcPr>
          <w:p w14:paraId="2EAC5C4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Seif362</w:instrText>
            </w:r>
            <w:r>
              <w:rPr>
                <w:sz w:val="24"/>
                <w:rtl/>
                <w:lang w:eastAsia="en-US"/>
              </w:rPr>
              <w:instrText xml:space="preserve"> </w:instrText>
            </w:r>
            <w:r>
              <w:rPr>
                <w:rFonts w:cs="Frankruhel"/>
                <w:sz w:val="24"/>
                <w:rtl/>
                <w:lang w:eastAsia="en-US"/>
              </w:rPr>
              <w:fldChar w:fldCharType="separate"/>
            </w:r>
            <w:r>
              <w:rPr>
                <w:noProof/>
                <w:sz w:val="24"/>
                <w:rtl/>
                <w:lang w:eastAsia="en-US"/>
              </w:rPr>
              <w:t>76</w:t>
            </w:r>
            <w:r>
              <w:rPr>
                <w:rFonts w:cs="Frankruhel"/>
                <w:sz w:val="24"/>
                <w:rtl/>
                <w:lang w:eastAsia="en-US"/>
              </w:rPr>
              <w:fldChar w:fldCharType="end"/>
            </w:r>
          </w:p>
        </w:tc>
      </w:tr>
      <w:tr w:rsidR="002D732C" w:rsidRPr="002D732C" w14:paraId="3A69AD1F" w14:textId="77777777" w:rsidTr="002D732C">
        <w:tblPrEx>
          <w:tblCellMar>
            <w:top w:w="0" w:type="dxa"/>
            <w:bottom w:w="0" w:type="dxa"/>
          </w:tblCellMar>
        </w:tblPrEx>
        <w:tc>
          <w:tcPr>
            <w:tcW w:w="1247" w:type="dxa"/>
          </w:tcPr>
          <w:p w14:paraId="68DD516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366 </w:t>
            </w:r>
          </w:p>
        </w:tc>
        <w:tc>
          <w:tcPr>
            <w:tcW w:w="5669" w:type="dxa"/>
          </w:tcPr>
          <w:p w14:paraId="0D893929" w14:textId="77777777" w:rsidR="002D732C" w:rsidRPr="002D732C" w:rsidRDefault="002D732C" w:rsidP="002D732C">
            <w:pPr>
              <w:spacing w:line="240" w:lineRule="auto"/>
              <w:jc w:val="left"/>
              <w:rPr>
                <w:rFonts w:cs="Frankruhel"/>
                <w:sz w:val="24"/>
                <w:rtl/>
                <w:lang w:eastAsia="en-US"/>
              </w:rPr>
            </w:pPr>
            <w:r>
              <w:rPr>
                <w:sz w:val="24"/>
                <w:rtl/>
                <w:lang w:eastAsia="en-US"/>
              </w:rPr>
              <w:t>דבר הנאשם</w:t>
            </w:r>
          </w:p>
        </w:tc>
        <w:tc>
          <w:tcPr>
            <w:tcW w:w="567" w:type="dxa"/>
          </w:tcPr>
          <w:p w14:paraId="646291B7" w14:textId="77777777" w:rsidR="002D732C" w:rsidRPr="002D732C" w:rsidRDefault="002D732C" w:rsidP="002D732C">
            <w:pPr>
              <w:spacing w:line="240" w:lineRule="auto"/>
              <w:jc w:val="left"/>
              <w:rPr>
                <w:rStyle w:val="Hyperlink"/>
                <w:rtl/>
              </w:rPr>
            </w:pPr>
            <w:hyperlink w:anchor="Seif363" w:tooltip="דבר הנאשם" w:history="1">
              <w:r w:rsidRPr="002D732C">
                <w:rPr>
                  <w:rStyle w:val="Hyperlink"/>
                </w:rPr>
                <w:t>Go</w:t>
              </w:r>
            </w:hyperlink>
          </w:p>
        </w:tc>
        <w:tc>
          <w:tcPr>
            <w:tcW w:w="850" w:type="dxa"/>
          </w:tcPr>
          <w:p w14:paraId="347CFFA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Seif363</w:instrText>
            </w:r>
            <w:r>
              <w:rPr>
                <w:sz w:val="24"/>
                <w:rtl/>
                <w:lang w:eastAsia="en-US"/>
              </w:rPr>
              <w:instrText xml:space="preserve"> </w:instrText>
            </w:r>
            <w:r>
              <w:rPr>
                <w:rFonts w:cs="Frankruhel"/>
                <w:sz w:val="24"/>
                <w:rtl/>
                <w:lang w:eastAsia="en-US"/>
              </w:rPr>
              <w:fldChar w:fldCharType="separate"/>
            </w:r>
            <w:r>
              <w:rPr>
                <w:noProof/>
                <w:sz w:val="24"/>
                <w:rtl/>
                <w:lang w:eastAsia="en-US"/>
              </w:rPr>
              <w:t>77</w:t>
            </w:r>
            <w:r>
              <w:rPr>
                <w:rFonts w:cs="Frankruhel"/>
                <w:sz w:val="24"/>
                <w:rtl/>
                <w:lang w:eastAsia="en-US"/>
              </w:rPr>
              <w:fldChar w:fldCharType="end"/>
            </w:r>
          </w:p>
        </w:tc>
      </w:tr>
      <w:tr w:rsidR="002D732C" w:rsidRPr="002D732C" w14:paraId="6B289CE7" w14:textId="77777777" w:rsidTr="002D732C">
        <w:tblPrEx>
          <w:tblCellMar>
            <w:top w:w="0" w:type="dxa"/>
            <w:bottom w:w="0" w:type="dxa"/>
          </w:tblCellMar>
        </w:tblPrEx>
        <w:tc>
          <w:tcPr>
            <w:tcW w:w="1247" w:type="dxa"/>
          </w:tcPr>
          <w:p w14:paraId="0323623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366א </w:t>
            </w:r>
          </w:p>
        </w:tc>
        <w:tc>
          <w:tcPr>
            <w:tcW w:w="5669" w:type="dxa"/>
          </w:tcPr>
          <w:p w14:paraId="7F7BBDA8" w14:textId="77777777" w:rsidR="002D732C" w:rsidRPr="002D732C" w:rsidRDefault="002D732C" w:rsidP="002D732C">
            <w:pPr>
              <w:spacing w:line="240" w:lineRule="auto"/>
              <w:jc w:val="left"/>
              <w:rPr>
                <w:rFonts w:cs="Frankruhel"/>
                <w:sz w:val="24"/>
                <w:rtl/>
                <w:lang w:eastAsia="en-US"/>
              </w:rPr>
            </w:pPr>
            <w:r>
              <w:rPr>
                <w:sz w:val="24"/>
                <w:rtl/>
                <w:lang w:eastAsia="en-US"/>
              </w:rPr>
              <w:t>שתיקת הנאשם</w:t>
            </w:r>
          </w:p>
        </w:tc>
        <w:tc>
          <w:tcPr>
            <w:tcW w:w="567" w:type="dxa"/>
          </w:tcPr>
          <w:p w14:paraId="4927C288" w14:textId="77777777" w:rsidR="002D732C" w:rsidRPr="002D732C" w:rsidRDefault="002D732C" w:rsidP="002D732C">
            <w:pPr>
              <w:spacing w:line="240" w:lineRule="auto"/>
              <w:jc w:val="left"/>
              <w:rPr>
                <w:rStyle w:val="Hyperlink"/>
                <w:rtl/>
              </w:rPr>
            </w:pPr>
            <w:hyperlink w:anchor="Seif364" w:tooltip="שתיקת הנאשם" w:history="1">
              <w:r w:rsidRPr="002D732C">
                <w:rPr>
                  <w:rStyle w:val="Hyperlink"/>
                </w:rPr>
                <w:t>Go</w:t>
              </w:r>
            </w:hyperlink>
          </w:p>
        </w:tc>
        <w:tc>
          <w:tcPr>
            <w:tcW w:w="850" w:type="dxa"/>
          </w:tcPr>
          <w:p w14:paraId="155EA69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Seif364</w:instrText>
            </w:r>
            <w:r>
              <w:rPr>
                <w:sz w:val="24"/>
                <w:rtl/>
                <w:lang w:eastAsia="en-US"/>
              </w:rPr>
              <w:instrText xml:space="preserve"> </w:instrText>
            </w:r>
            <w:r>
              <w:rPr>
                <w:rFonts w:cs="Frankruhel"/>
                <w:sz w:val="24"/>
                <w:rtl/>
                <w:lang w:eastAsia="en-US"/>
              </w:rPr>
              <w:fldChar w:fldCharType="separate"/>
            </w:r>
            <w:r>
              <w:rPr>
                <w:noProof/>
                <w:sz w:val="24"/>
                <w:rtl/>
                <w:lang w:eastAsia="en-US"/>
              </w:rPr>
              <w:t>77</w:t>
            </w:r>
            <w:r>
              <w:rPr>
                <w:rFonts w:cs="Frankruhel"/>
                <w:sz w:val="24"/>
                <w:rtl/>
                <w:lang w:eastAsia="en-US"/>
              </w:rPr>
              <w:fldChar w:fldCharType="end"/>
            </w:r>
          </w:p>
        </w:tc>
      </w:tr>
      <w:tr w:rsidR="002D732C" w:rsidRPr="002D732C" w14:paraId="5A7A1D53" w14:textId="77777777" w:rsidTr="002D732C">
        <w:tblPrEx>
          <w:tblCellMar>
            <w:top w:w="0" w:type="dxa"/>
            <w:bottom w:w="0" w:type="dxa"/>
          </w:tblCellMar>
        </w:tblPrEx>
        <w:tc>
          <w:tcPr>
            <w:tcW w:w="1247" w:type="dxa"/>
          </w:tcPr>
          <w:p w14:paraId="10184BC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367 </w:t>
            </w:r>
          </w:p>
        </w:tc>
        <w:tc>
          <w:tcPr>
            <w:tcW w:w="5669" w:type="dxa"/>
          </w:tcPr>
          <w:p w14:paraId="0F1F962B" w14:textId="77777777" w:rsidR="002D732C" w:rsidRPr="002D732C" w:rsidRDefault="002D732C" w:rsidP="002D732C">
            <w:pPr>
              <w:spacing w:line="240" w:lineRule="auto"/>
              <w:jc w:val="left"/>
              <w:rPr>
                <w:rFonts w:cs="Frankruhel"/>
                <w:sz w:val="24"/>
                <w:rtl/>
                <w:lang w:eastAsia="en-US"/>
              </w:rPr>
            </w:pPr>
            <w:r>
              <w:rPr>
                <w:sz w:val="24"/>
                <w:rtl/>
                <w:lang w:eastAsia="en-US"/>
              </w:rPr>
              <w:t>פרשת ההגנה</w:t>
            </w:r>
          </w:p>
        </w:tc>
        <w:tc>
          <w:tcPr>
            <w:tcW w:w="567" w:type="dxa"/>
          </w:tcPr>
          <w:p w14:paraId="49D09BAE" w14:textId="77777777" w:rsidR="002D732C" w:rsidRPr="002D732C" w:rsidRDefault="002D732C" w:rsidP="002D732C">
            <w:pPr>
              <w:spacing w:line="240" w:lineRule="auto"/>
              <w:jc w:val="left"/>
              <w:rPr>
                <w:rStyle w:val="Hyperlink"/>
                <w:rtl/>
              </w:rPr>
            </w:pPr>
            <w:hyperlink w:anchor="Seif365" w:tooltip="פרשת ההגנה" w:history="1">
              <w:r w:rsidRPr="002D732C">
                <w:rPr>
                  <w:rStyle w:val="Hyperlink"/>
                </w:rPr>
                <w:t>Go</w:t>
              </w:r>
            </w:hyperlink>
          </w:p>
        </w:tc>
        <w:tc>
          <w:tcPr>
            <w:tcW w:w="850" w:type="dxa"/>
          </w:tcPr>
          <w:p w14:paraId="62F1348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Seif365</w:instrText>
            </w:r>
            <w:r>
              <w:rPr>
                <w:sz w:val="24"/>
                <w:rtl/>
                <w:lang w:eastAsia="en-US"/>
              </w:rPr>
              <w:instrText xml:space="preserve"> </w:instrText>
            </w:r>
            <w:r>
              <w:rPr>
                <w:rFonts w:cs="Frankruhel"/>
                <w:sz w:val="24"/>
                <w:rtl/>
                <w:lang w:eastAsia="en-US"/>
              </w:rPr>
              <w:fldChar w:fldCharType="separate"/>
            </w:r>
            <w:r>
              <w:rPr>
                <w:noProof/>
                <w:sz w:val="24"/>
                <w:rtl/>
                <w:lang w:eastAsia="en-US"/>
              </w:rPr>
              <w:t>77</w:t>
            </w:r>
            <w:r>
              <w:rPr>
                <w:rFonts w:cs="Frankruhel"/>
                <w:sz w:val="24"/>
                <w:rtl/>
                <w:lang w:eastAsia="en-US"/>
              </w:rPr>
              <w:fldChar w:fldCharType="end"/>
            </w:r>
          </w:p>
        </w:tc>
      </w:tr>
      <w:tr w:rsidR="002D732C" w:rsidRPr="002D732C" w14:paraId="50D26612" w14:textId="77777777" w:rsidTr="002D732C">
        <w:tblPrEx>
          <w:tblCellMar>
            <w:top w:w="0" w:type="dxa"/>
            <w:bottom w:w="0" w:type="dxa"/>
          </w:tblCellMar>
        </w:tblPrEx>
        <w:tc>
          <w:tcPr>
            <w:tcW w:w="1247" w:type="dxa"/>
          </w:tcPr>
          <w:p w14:paraId="19C3EF0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368 </w:t>
            </w:r>
          </w:p>
        </w:tc>
        <w:tc>
          <w:tcPr>
            <w:tcW w:w="5669" w:type="dxa"/>
          </w:tcPr>
          <w:p w14:paraId="0CB53B95" w14:textId="77777777" w:rsidR="002D732C" w:rsidRPr="002D732C" w:rsidRDefault="002D732C" w:rsidP="002D732C">
            <w:pPr>
              <w:spacing w:line="240" w:lineRule="auto"/>
              <w:jc w:val="left"/>
              <w:rPr>
                <w:rFonts w:cs="Frankruhel"/>
                <w:sz w:val="24"/>
                <w:rtl/>
                <w:lang w:eastAsia="en-US"/>
              </w:rPr>
            </w:pPr>
            <w:r>
              <w:rPr>
                <w:sz w:val="24"/>
                <w:rtl/>
                <w:lang w:eastAsia="en-US"/>
              </w:rPr>
              <w:t>ראיות מטעם בית הדין</w:t>
            </w:r>
          </w:p>
        </w:tc>
        <w:tc>
          <w:tcPr>
            <w:tcW w:w="567" w:type="dxa"/>
          </w:tcPr>
          <w:p w14:paraId="1FBB6F6A" w14:textId="77777777" w:rsidR="002D732C" w:rsidRPr="002D732C" w:rsidRDefault="002D732C" w:rsidP="002D732C">
            <w:pPr>
              <w:spacing w:line="240" w:lineRule="auto"/>
              <w:jc w:val="left"/>
              <w:rPr>
                <w:rStyle w:val="Hyperlink"/>
                <w:rtl/>
              </w:rPr>
            </w:pPr>
            <w:hyperlink w:anchor="Seif366" w:tooltip="ראיות מטעם בית הדין" w:history="1">
              <w:r w:rsidRPr="002D732C">
                <w:rPr>
                  <w:rStyle w:val="Hyperlink"/>
                </w:rPr>
                <w:t>Go</w:t>
              </w:r>
            </w:hyperlink>
          </w:p>
        </w:tc>
        <w:tc>
          <w:tcPr>
            <w:tcW w:w="850" w:type="dxa"/>
          </w:tcPr>
          <w:p w14:paraId="74ADF66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Seif366</w:instrText>
            </w:r>
            <w:r>
              <w:rPr>
                <w:sz w:val="24"/>
                <w:rtl/>
                <w:lang w:eastAsia="en-US"/>
              </w:rPr>
              <w:instrText xml:space="preserve"> </w:instrText>
            </w:r>
            <w:r>
              <w:rPr>
                <w:rFonts w:cs="Frankruhel"/>
                <w:sz w:val="24"/>
                <w:rtl/>
                <w:lang w:eastAsia="en-US"/>
              </w:rPr>
              <w:fldChar w:fldCharType="separate"/>
            </w:r>
            <w:r>
              <w:rPr>
                <w:noProof/>
                <w:sz w:val="24"/>
                <w:rtl/>
                <w:lang w:eastAsia="en-US"/>
              </w:rPr>
              <w:t>77</w:t>
            </w:r>
            <w:r>
              <w:rPr>
                <w:rFonts w:cs="Frankruhel"/>
                <w:sz w:val="24"/>
                <w:rtl/>
                <w:lang w:eastAsia="en-US"/>
              </w:rPr>
              <w:fldChar w:fldCharType="end"/>
            </w:r>
          </w:p>
        </w:tc>
      </w:tr>
      <w:tr w:rsidR="002D732C" w:rsidRPr="002D732C" w14:paraId="4F2ABBDF" w14:textId="77777777" w:rsidTr="002D732C">
        <w:tblPrEx>
          <w:tblCellMar>
            <w:top w:w="0" w:type="dxa"/>
            <w:bottom w:w="0" w:type="dxa"/>
          </w:tblCellMar>
        </w:tblPrEx>
        <w:tc>
          <w:tcPr>
            <w:tcW w:w="1247" w:type="dxa"/>
          </w:tcPr>
          <w:p w14:paraId="32A2913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369 </w:t>
            </w:r>
          </w:p>
        </w:tc>
        <w:tc>
          <w:tcPr>
            <w:tcW w:w="5669" w:type="dxa"/>
          </w:tcPr>
          <w:p w14:paraId="21AA9CB1" w14:textId="77777777" w:rsidR="002D732C" w:rsidRPr="002D732C" w:rsidRDefault="002D732C" w:rsidP="002D732C">
            <w:pPr>
              <w:spacing w:line="240" w:lineRule="auto"/>
              <w:jc w:val="left"/>
              <w:rPr>
                <w:rFonts w:cs="Frankruhel"/>
                <w:sz w:val="24"/>
                <w:rtl/>
                <w:lang w:eastAsia="en-US"/>
              </w:rPr>
            </w:pPr>
            <w:r>
              <w:rPr>
                <w:sz w:val="24"/>
                <w:rtl/>
                <w:lang w:eastAsia="en-US"/>
              </w:rPr>
              <w:t>ראיות נוספות מטעם התביעה</w:t>
            </w:r>
          </w:p>
        </w:tc>
        <w:tc>
          <w:tcPr>
            <w:tcW w:w="567" w:type="dxa"/>
          </w:tcPr>
          <w:p w14:paraId="2949E960" w14:textId="77777777" w:rsidR="002D732C" w:rsidRPr="002D732C" w:rsidRDefault="002D732C" w:rsidP="002D732C">
            <w:pPr>
              <w:spacing w:line="240" w:lineRule="auto"/>
              <w:jc w:val="left"/>
              <w:rPr>
                <w:rStyle w:val="Hyperlink"/>
                <w:rtl/>
              </w:rPr>
            </w:pPr>
            <w:hyperlink w:anchor="Seif367" w:tooltip="ראיות נוספות מטעם התביעה" w:history="1">
              <w:r w:rsidRPr="002D732C">
                <w:rPr>
                  <w:rStyle w:val="Hyperlink"/>
                </w:rPr>
                <w:t>Go</w:t>
              </w:r>
            </w:hyperlink>
          </w:p>
        </w:tc>
        <w:tc>
          <w:tcPr>
            <w:tcW w:w="850" w:type="dxa"/>
          </w:tcPr>
          <w:p w14:paraId="138ACEC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Seif367</w:instrText>
            </w:r>
            <w:r>
              <w:rPr>
                <w:sz w:val="24"/>
                <w:rtl/>
                <w:lang w:eastAsia="en-US"/>
              </w:rPr>
              <w:instrText xml:space="preserve"> </w:instrText>
            </w:r>
            <w:r>
              <w:rPr>
                <w:rFonts w:cs="Frankruhel"/>
                <w:sz w:val="24"/>
                <w:rtl/>
                <w:lang w:eastAsia="en-US"/>
              </w:rPr>
              <w:fldChar w:fldCharType="separate"/>
            </w:r>
            <w:r>
              <w:rPr>
                <w:noProof/>
                <w:sz w:val="24"/>
                <w:rtl/>
                <w:lang w:eastAsia="en-US"/>
              </w:rPr>
              <w:t>77</w:t>
            </w:r>
            <w:r>
              <w:rPr>
                <w:rFonts w:cs="Frankruhel"/>
                <w:sz w:val="24"/>
                <w:rtl/>
                <w:lang w:eastAsia="en-US"/>
              </w:rPr>
              <w:fldChar w:fldCharType="end"/>
            </w:r>
          </w:p>
        </w:tc>
      </w:tr>
      <w:tr w:rsidR="002D732C" w:rsidRPr="002D732C" w14:paraId="6058DC0A" w14:textId="77777777" w:rsidTr="002D732C">
        <w:tblPrEx>
          <w:tblCellMar>
            <w:top w:w="0" w:type="dxa"/>
            <w:bottom w:w="0" w:type="dxa"/>
          </w:tblCellMar>
        </w:tblPrEx>
        <w:tc>
          <w:tcPr>
            <w:tcW w:w="1247" w:type="dxa"/>
          </w:tcPr>
          <w:p w14:paraId="35763A3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370 </w:t>
            </w:r>
          </w:p>
        </w:tc>
        <w:tc>
          <w:tcPr>
            <w:tcW w:w="5669" w:type="dxa"/>
          </w:tcPr>
          <w:p w14:paraId="13A458E1" w14:textId="77777777" w:rsidR="002D732C" w:rsidRPr="002D732C" w:rsidRDefault="002D732C" w:rsidP="002D732C">
            <w:pPr>
              <w:spacing w:line="240" w:lineRule="auto"/>
              <w:jc w:val="left"/>
              <w:rPr>
                <w:rFonts w:cs="Frankruhel"/>
                <w:sz w:val="24"/>
                <w:rtl/>
                <w:lang w:eastAsia="en-US"/>
              </w:rPr>
            </w:pPr>
            <w:r>
              <w:rPr>
                <w:sz w:val="24"/>
                <w:rtl/>
                <w:lang w:eastAsia="en-US"/>
              </w:rPr>
              <w:t>ראיות מטעם ההגנה לאחר ראיות נוספות מטעם התביעה</w:t>
            </w:r>
          </w:p>
        </w:tc>
        <w:tc>
          <w:tcPr>
            <w:tcW w:w="567" w:type="dxa"/>
          </w:tcPr>
          <w:p w14:paraId="22F25DBF" w14:textId="77777777" w:rsidR="002D732C" w:rsidRPr="002D732C" w:rsidRDefault="002D732C" w:rsidP="002D732C">
            <w:pPr>
              <w:spacing w:line="240" w:lineRule="auto"/>
              <w:jc w:val="left"/>
              <w:rPr>
                <w:rStyle w:val="Hyperlink"/>
                <w:rtl/>
              </w:rPr>
            </w:pPr>
            <w:hyperlink w:anchor="Seif368" w:tooltip="ראיות מטעם ההגנה לאחר ראיות נוספות מטעם התביעה" w:history="1">
              <w:r w:rsidRPr="002D732C">
                <w:rPr>
                  <w:rStyle w:val="Hyperlink"/>
                </w:rPr>
                <w:t>Go</w:t>
              </w:r>
            </w:hyperlink>
          </w:p>
        </w:tc>
        <w:tc>
          <w:tcPr>
            <w:tcW w:w="850" w:type="dxa"/>
          </w:tcPr>
          <w:p w14:paraId="4703301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Seif368</w:instrText>
            </w:r>
            <w:r>
              <w:rPr>
                <w:sz w:val="24"/>
                <w:rtl/>
                <w:lang w:eastAsia="en-US"/>
              </w:rPr>
              <w:instrText xml:space="preserve"> </w:instrText>
            </w:r>
            <w:r>
              <w:rPr>
                <w:rFonts w:cs="Frankruhel"/>
                <w:sz w:val="24"/>
                <w:rtl/>
                <w:lang w:eastAsia="en-US"/>
              </w:rPr>
              <w:fldChar w:fldCharType="separate"/>
            </w:r>
            <w:r>
              <w:rPr>
                <w:noProof/>
                <w:sz w:val="24"/>
                <w:rtl/>
                <w:lang w:eastAsia="en-US"/>
              </w:rPr>
              <w:t>77</w:t>
            </w:r>
            <w:r>
              <w:rPr>
                <w:rFonts w:cs="Frankruhel"/>
                <w:sz w:val="24"/>
                <w:rtl/>
                <w:lang w:eastAsia="en-US"/>
              </w:rPr>
              <w:fldChar w:fldCharType="end"/>
            </w:r>
          </w:p>
        </w:tc>
      </w:tr>
      <w:tr w:rsidR="002D732C" w:rsidRPr="002D732C" w14:paraId="077ADA7B" w14:textId="77777777" w:rsidTr="002D732C">
        <w:tblPrEx>
          <w:tblCellMar>
            <w:top w:w="0" w:type="dxa"/>
            <w:bottom w:w="0" w:type="dxa"/>
          </w:tblCellMar>
        </w:tblPrEx>
        <w:tc>
          <w:tcPr>
            <w:tcW w:w="1247" w:type="dxa"/>
          </w:tcPr>
          <w:p w14:paraId="4BFE44D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371 </w:t>
            </w:r>
          </w:p>
        </w:tc>
        <w:tc>
          <w:tcPr>
            <w:tcW w:w="5669" w:type="dxa"/>
          </w:tcPr>
          <w:p w14:paraId="74A505A9" w14:textId="77777777" w:rsidR="002D732C" w:rsidRPr="002D732C" w:rsidRDefault="002D732C" w:rsidP="002D732C">
            <w:pPr>
              <w:spacing w:line="240" w:lineRule="auto"/>
              <w:jc w:val="left"/>
              <w:rPr>
                <w:rFonts w:cs="Frankruhel"/>
                <w:sz w:val="24"/>
                <w:rtl/>
                <w:lang w:eastAsia="en-US"/>
              </w:rPr>
            </w:pPr>
            <w:r>
              <w:rPr>
                <w:sz w:val="24"/>
                <w:rtl/>
                <w:lang w:eastAsia="en-US"/>
              </w:rPr>
              <w:t>סמכות בית הדין לשמוע ראיות מטעמו</w:t>
            </w:r>
          </w:p>
        </w:tc>
        <w:tc>
          <w:tcPr>
            <w:tcW w:w="567" w:type="dxa"/>
          </w:tcPr>
          <w:p w14:paraId="79D71EC0" w14:textId="77777777" w:rsidR="002D732C" w:rsidRPr="002D732C" w:rsidRDefault="002D732C" w:rsidP="002D732C">
            <w:pPr>
              <w:spacing w:line="240" w:lineRule="auto"/>
              <w:jc w:val="left"/>
              <w:rPr>
                <w:rStyle w:val="Hyperlink"/>
                <w:rtl/>
              </w:rPr>
            </w:pPr>
            <w:hyperlink w:anchor="Seif369" w:tooltip="סמכות בית הדין לשמוע ראיות מטעמו" w:history="1">
              <w:r w:rsidRPr="002D732C">
                <w:rPr>
                  <w:rStyle w:val="Hyperlink"/>
                </w:rPr>
                <w:t>Go</w:t>
              </w:r>
            </w:hyperlink>
          </w:p>
        </w:tc>
        <w:tc>
          <w:tcPr>
            <w:tcW w:w="850" w:type="dxa"/>
          </w:tcPr>
          <w:p w14:paraId="4CC39D6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Seif369</w:instrText>
            </w:r>
            <w:r>
              <w:rPr>
                <w:sz w:val="24"/>
                <w:rtl/>
                <w:lang w:eastAsia="en-US"/>
              </w:rPr>
              <w:instrText xml:space="preserve"> </w:instrText>
            </w:r>
            <w:r>
              <w:rPr>
                <w:rFonts w:cs="Frankruhel"/>
                <w:sz w:val="24"/>
                <w:rtl/>
                <w:lang w:eastAsia="en-US"/>
              </w:rPr>
              <w:fldChar w:fldCharType="separate"/>
            </w:r>
            <w:r>
              <w:rPr>
                <w:noProof/>
                <w:sz w:val="24"/>
                <w:rtl/>
                <w:lang w:eastAsia="en-US"/>
              </w:rPr>
              <w:t>77</w:t>
            </w:r>
            <w:r>
              <w:rPr>
                <w:rFonts w:cs="Frankruhel"/>
                <w:sz w:val="24"/>
                <w:rtl/>
                <w:lang w:eastAsia="en-US"/>
              </w:rPr>
              <w:fldChar w:fldCharType="end"/>
            </w:r>
          </w:p>
        </w:tc>
      </w:tr>
      <w:tr w:rsidR="002D732C" w:rsidRPr="002D732C" w14:paraId="6F15B803" w14:textId="77777777" w:rsidTr="002D732C">
        <w:tblPrEx>
          <w:tblCellMar>
            <w:top w:w="0" w:type="dxa"/>
            <w:bottom w:w="0" w:type="dxa"/>
          </w:tblCellMar>
        </w:tblPrEx>
        <w:tc>
          <w:tcPr>
            <w:tcW w:w="1247" w:type="dxa"/>
          </w:tcPr>
          <w:p w14:paraId="0F1C548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372 </w:t>
            </w:r>
          </w:p>
        </w:tc>
        <w:tc>
          <w:tcPr>
            <w:tcW w:w="5669" w:type="dxa"/>
          </w:tcPr>
          <w:p w14:paraId="4CE3D9EB" w14:textId="77777777" w:rsidR="002D732C" w:rsidRPr="002D732C" w:rsidRDefault="002D732C" w:rsidP="002D732C">
            <w:pPr>
              <w:spacing w:line="240" w:lineRule="auto"/>
              <w:jc w:val="left"/>
              <w:rPr>
                <w:rFonts w:cs="Frankruhel"/>
                <w:sz w:val="24"/>
                <w:rtl/>
                <w:lang w:eastAsia="en-US"/>
              </w:rPr>
            </w:pPr>
            <w:r>
              <w:rPr>
                <w:sz w:val="24"/>
                <w:rtl/>
                <w:lang w:eastAsia="en-US"/>
              </w:rPr>
              <w:t>עדות בשבועה</w:t>
            </w:r>
          </w:p>
        </w:tc>
        <w:tc>
          <w:tcPr>
            <w:tcW w:w="567" w:type="dxa"/>
          </w:tcPr>
          <w:p w14:paraId="5C2BF784" w14:textId="77777777" w:rsidR="002D732C" w:rsidRPr="002D732C" w:rsidRDefault="002D732C" w:rsidP="002D732C">
            <w:pPr>
              <w:spacing w:line="240" w:lineRule="auto"/>
              <w:jc w:val="left"/>
              <w:rPr>
                <w:rStyle w:val="Hyperlink"/>
                <w:rtl/>
              </w:rPr>
            </w:pPr>
            <w:hyperlink w:anchor="Seif370" w:tooltip="עדות בשבועה" w:history="1">
              <w:r w:rsidRPr="002D732C">
                <w:rPr>
                  <w:rStyle w:val="Hyperlink"/>
                </w:rPr>
                <w:t>Go</w:t>
              </w:r>
            </w:hyperlink>
          </w:p>
        </w:tc>
        <w:tc>
          <w:tcPr>
            <w:tcW w:w="850" w:type="dxa"/>
          </w:tcPr>
          <w:p w14:paraId="1DC3796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Seif370</w:instrText>
            </w:r>
            <w:r>
              <w:rPr>
                <w:sz w:val="24"/>
                <w:rtl/>
                <w:lang w:eastAsia="en-US"/>
              </w:rPr>
              <w:instrText xml:space="preserve"> </w:instrText>
            </w:r>
            <w:r>
              <w:rPr>
                <w:rFonts w:cs="Frankruhel"/>
                <w:sz w:val="24"/>
                <w:rtl/>
                <w:lang w:eastAsia="en-US"/>
              </w:rPr>
              <w:fldChar w:fldCharType="separate"/>
            </w:r>
            <w:r>
              <w:rPr>
                <w:noProof/>
                <w:sz w:val="24"/>
                <w:rtl/>
                <w:lang w:eastAsia="en-US"/>
              </w:rPr>
              <w:t>77</w:t>
            </w:r>
            <w:r>
              <w:rPr>
                <w:rFonts w:cs="Frankruhel"/>
                <w:sz w:val="24"/>
                <w:rtl/>
                <w:lang w:eastAsia="en-US"/>
              </w:rPr>
              <w:fldChar w:fldCharType="end"/>
            </w:r>
          </w:p>
        </w:tc>
      </w:tr>
      <w:tr w:rsidR="002D732C" w:rsidRPr="002D732C" w14:paraId="750BD317" w14:textId="77777777" w:rsidTr="002D732C">
        <w:tblPrEx>
          <w:tblCellMar>
            <w:top w:w="0" w:type="dxa"/>
            <w:bottom w:w="0" w:type="dxa"/>
          </w:tblCellMar>
        </w:tblPrEx>
        <w:tc>
          <w:tcPr>
            <w:tcW w:w="1247" w:type="dxa"/>
          </w:tcPr>
          <w:p w14:paraId="2F41497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373 </w:t>
            </w:r>
          </w:p>
        </w:tc>
        <w:tc>
          <w:tcPr>
            <w:tcW w:w="5669" w:type="dxa"/>
          </w:tcPr>
          <w:p w14:paraId="76AD5118" w14:textId="77777777" w:rsidR="002D732C" w:rsidRPr="002D732C" w:rsidRDefault="002D732C" w:rsidP="002D732C">
            <w:pPr>
              <w:spacing w:line="240" w:lineRule="auto"/>
              <w:jc w:val="left"/>
              <w:rPr>
                <w:rFonts w:cs="Frankruhel"/>
                <w:sz w:val="24"/>
                <w:rtl/>
                <w:lang w:eastAsia="en-US"/>
              </w:rPr>
            </w:pPr>
            <w:r>
              <w:rPr>
                <w:sz w:val="24"/>
                <w:rtl/>
                <w:lang w:eastAsia="en-US"/>
              </w:rPr>
              <w:t>סדר גביית עדות</w:t>
            </w:r>
          </w:p>
        </w:tc>
        <w:tc>
          <w:tcPr>
            <w:tcW w:w="567" w:type="dxa"/>
          </w:tcPr>
          <w:p w14:paraId="720CFC41" w14:textId="77777777" w:rsidR="002D732C" w:rsidRPr="002D732C" w:rsidRDefault="002D732C" w:rsidP="002D732C">
            <w:pPr>
              <w:spacing w:line="240" w:lineRule="auto"/>
              <w:jc w:val="left"/>
              <w:rPr>
                <w:rStyle w:val="Hyperlink"/>
                <w:rtl/>
              </w:rPr>
            </w:pPr>
            <w:hyperlink w:anchor="Seif371" w:tooltip="סדר גביית עדות" w:history="1">
              <w:r w:rsidRPr="002D732C">
                <w:rPr>
                  <w:rStyle w:val="Hyperlink"/>
                </w:rPr>
                <w:t>Go</w:t>
              </w:r>
            </w:hyperlink>
          </w:p>
        </w:tc>
        <w:tc>
          <w:tcPr>
            <w:tcW w:w="850" w:type="dxa"/>
          </w:tcPr>
          <w:p w14:paraId="7736313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Seif371</w:instrText>
            </w:r>
            <w:r>
              <w:rPr>
                <w:sz w:val="24"/>
                <w:rtl/>
                <w:lang w:eastAsia="en-US"/>
              </w:rPr>
              <w:instrText xml:space="preserve"> </w:instrText>
            </w:r>
            <w:r>
              <w:rPr>
                <w:rFonts w:cs="Frankruhel"/>
                <w:sz w:val="24"/>
                <w:rtl/>
                <w:lang w:eastAsia="en-US"/>
              </w:rPr>
              <w:fldChar w:fldCharType="separate"/>
            </w:r>
            <w:r>
              <w:rPr>
                <w:noProof/>
                <w:sz w:val="24"/>
                <w:rtl/>
                <w:lang w:eastAsia="en-US"/>
              </w:rPr>
              <w:t>77</w:t>
            </w:r>
            <w:r>
              <w:rPr>
                <w:rFonts w:cs="Frankruhel"/>
                <w:sz w:val="24"/>
                <w:rtl/>
                <w:lang w:eastAsia="en-US"/>
              </w:rPr>
              <w:fldChar w:fldCharType="end"/>
            </w:r>
          </w:p>
        </w:tc>
      </w:tr>
      <w:tr w:rsidR="002D732C" w:rsidRPr="002D732C" w14:paraId="71720549" w14:textId="77777777" w:rsidTr="002D732C">
        <w:tblPrEx>
          <w:tblCellMar>
            <w:top w:w="0" w:type="dxa"/>
            <w:bottom w:w="0" w:type="dxa"/>
          </w:tblCellMar>
        </w:tblPrEx>
        <w:tc>
          <w:tcPr>
            <w:tcW w:w="1247" w:type="dxa"/>
          </w:tcPr>
          <w:p w14:paraId="61AE02C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373א </w:t>
            </w:r>
          </w:p>
        </w:tc>
        <w:tc>
          <w:tcPr>
            <w:tcW w:w="5669" w:type="dxa"/>
          </w:tcPr>
          <w:p w14:paraId="6BAD7C02" w14:textId="77777777" w:rsidR="002D732C" w:rsidRPr="002D732C" w:rsidRDefault="002D732C" w:rsidP="002D732C">
            <w:pPr>
              <w:spacing w:line="240" w:lineRule="auto"/>
              <w:jc w:val="left"/>
              <w:rPr>
                <w:rFonts w:cs="Frankruhel"/>
                <w:sz w:val="24"/>
                <w:rtl/>
                <w:lang w:eastAsia="en-US"/>
              </w:rPr>
            </w:pPr>
            <w:r>
              <w:rPr>
                <w:sz w:val="24"/>
                <w:rtl/>
                <w:lang w:eastAsia="en-US"/>
              </w:rPr>
              <w:t>תחולת חוק סדר הדין הפלילי</w:t>
            </w:r>
          </w:p>
        </w:tc>
        <w:tc>
          <w:tcPr>
            <w:tcW w:w="567" w:type="dxa"/>
          </w:tcPr>
          <w:p w14:paraId="797B5242" w14:textId="77777777" w:rsidR="002D732C" w:rsidRPr="002D732C" w:rsidRDefault="002D732C" w:rsidP="002D732C">
            <w:pPr>
              <w:spacing w:line="240" w:lineRule="auto"/>
              <w:jc w:val="left"/>
              <w:rPr>
                <w:rStyle w:val="Hyperlink"/>
                <w:rtl/>
              </w:rPr>
            </w:pPr>
            <w:hyperlink w:anchor="Seif372" w:tooltip="תחולת חוק סדר הדין הפלילי" w:history="1">
              <w:r w:rsidRPr="002D732C">
                <w:rPr>
                  <w:rStyle w:val="Hyperlink"/>
                </w:rPr>
                <w:t>Go</w:t>
              </w:r>
            </w:hyperlink>
          </w:p>
        </w:tc>
        <w:tc>
          <w:tcPr>
            <w:tcW w:w="850" w:type="dxa"/>
          </w:tcPr>
          <w:p w14:paraId="0B0F9FC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Seif372</w:instrText>
            </w:r>
            <w:r>
              <w:rPr>
                <w:sz w:val="24"/>
                <w:rtl/>
                <w:lang w:eastAsia="en-US"/>
              </w:rPr>
              <w:instrText xml:space="preserve"> </w:instrText>
            </w:r>
            <w:r>
              <w:rPr>
                <w:rFonts w:cs="Frankruhel"/>
                <w:sz w:val="24"/>
                <w:rtl/>
                <w:lang w:eastAsia="en-US"/>
              </w:rPr>
              <w:fldChar w:fldCharType="separate"/>
            </w:r>
            <w:r>
              <w:rPr>
                <w:noProof/>
                <w:sz w:val="24"/>
                <w:rtl/>
                <w:lang w:eastAsia="en-US"/>
              </w:rPr>
              <w:t>77</w:t>
            </w:r>
            <w:r>
              <w:rPr>
                <w:rFonts w:cs="Frankruhel"/>
                <w:sz w:val="24"/>
                <w:rtl/>
                <w:lang w:eastAsia="en-US"/>
              </w:rPr>
              <w:fldChar w:fldCharType="end"/>
            </w:r>
          </w:p>
        </w:tc>
      </w:tr>
      <w:tr w:rsidR="002D732C" w:rsidRPr="002D732C" w14:paraId="233AF023" w14:textId="77777777" w:rsidTr="002D732C">
        <w:tblPrEx>
          <w:tblCellMar>
            <w:top w:w="0" w:type="dxa"/>
            <w:bottom w:w="0" w:type="dxa"/>
          </w:tblCellMar>
        </w:tblPrEx>
        <w:tc>
          <w:tcPr>
            <w:tcW w:w="1247" w:type="dxa"/>
          </w:tcPr>
          <w:p w14:paraId="3E41B9D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374 </w:t>
            </w:r>
          </w:p>
        </w:tc>
        <w:tc>
          <w:tcPr>
            <w:tcW w:w="5669" w:type="dxa"/>
          </w:tcPr>
          <w:p w14:paraId="7A83D59B" w14:textId="77777777" w:rsidR="002D732C" w:rsidRPr="002D732C" w:rsidRDefault="002D732C" w:rsidP="002D732C">
            <w:pPr>
              <w:spacing w:line="240" w:lineRule="auto"/>
              <w:jc w:val="left"/>
              <w:rPr>
                <w:rFonts w:cs="Frankruhel"/>
                <w:sz w:val="24"/>
                <w:rtl/>
                <w:lang w:eastAsia="en-US"/>
              </w:rPr>
            </w:pPr>
            <w:r>
              <w:rPr>
                <w:sz w:val="24"/>
                <w:rtl/>
                <w:lang w:eastAsia="en-US"/>
              </w:rPr>
              <w:t>עדים במשפט של נאשמים אחדים</w:t>
            </w:r>
          </w:p>
        </w:tc>
        <w:tc>
          <w:tcPr>
            <w:tcW w:w="567" w:type="dxa"/>
          </w:tcPr>
          <w:p w14:paraId="2EA68D5A" w14:textId="77777777" w:rsidR="002D732C" w:rsidRPr="002D732C" w:rsidRDefault="002D732C" w:rsidP="002D732C">
            <w:pPr>
              <w:spacing w:line="240" w:lineRule="auto"/>
              <w:jc w:val="left"/>
              <w:rPr>
                <w:rStyle w:val="Hyperlink"/>
                <w:rtl/>
              </w:rPr>
            </w:pPr>
            <w:hyperlink w:anchor="Seif373" w:tooltip="עדים במשפט של נאשמים אחדים" w:history="1">
              <w:r w:rsidRPr="002D732C">
                <w:rPr>
                  <w:rStyle w:val="Hyperlink"/>
                </w:rPr>
                <w:t>Go</w:t>
              </w:r>
            </w:hyperlink>
          </w:p>
        </w:tc>
        <w:tc>
          <w:tcPr>
            <w:tcW w:w="850" w:type="dxa"/>
          </w:tcPr>
          <w:p w14:paraId="46897AD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Seif373</w:instrText>
            </w:r>
            <w:r>
              <w:rPr>
                <w:sz w:val="24"/>
                <w:rtl/>
                <w:lang w:eastAsia="en-US"/>
              </w:rPr>
              <w:instrText xml:space="preserve"> </w:instrText>
            </w:r>
            <w:r>
              <w:rPr>
                <w:rFonts w:cs="Frankruhel"/>
                <w:sz w:val="24"/>
                <w:rtl/>
                <w:lang w:eastAsia="en-US"/>
              </w:rPr>
              <w:fldChar w:fldCharType="separate"/>
            </w:r>
            <w:r>
              <w:rPr>
                <w:noProof/>
                <w:sz w:val="24"/>
                <w:rtl/>
                <w:lang w:eastAsia="en-US"/>
              </w:rPr>
              <w:t>78</w:t>
            </w:r>
            <w:r>
              <w:rPr>
                <w:rFonts w:cs="Frankruhel"/>
                <w:sz w:val="24"/>
                <w:rtl/>
                <w:lang w:eastAsia="en-US"/>
              </w:rPr>
              <w:fldChar w:fldCharType="end"/>
            </w:r>
          </w:p>
        </w:tc>
      </w:tr>
      <w:tr w:rsidR="002D732C" w:rsidRPr="002D732C" w14:paraId="5FAF3224" w14:textId="77777777" w:rsidTr="002D732C">
        <w:tblPrEx>
          <w:tblCellMar>
            <w:top w:w="0" w:type="dxa"/>
            <w:bottom w:w="0" w:type="dxa"/>
          </w:tblCellMar>
        </w:tblPrEx>
        <w:tc>
          <w:tcPr>
            <w:tcW w:w="1247" w:type="dxa"/>
          </w:tcPr>
          <w:p w14:paraId="271B3A9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375 </w:t>
            </w:r>
          </w:p>
        </w:tc>
        <w:tc>
          <w:tcPr>
            <w:tcW w:w="5669" w:type="dxa"/>
          </w:tcPr>
          <w:p w14:paraId="5AA49950" w14:textId="77777777" w:rsidR="002D732C" w:rsidRPr="002D732C" w:rsidRDefault="002D732C" w:rsidP="002D732C">
            <w:pPr>
              <w:spacing w:line="240" w:lineRule="auto"/>
              <w:jc w:val="left"/>
              <w:rPr>
                <w:rFonts w:cs="Frankruhel"/>
                <w:sz w:val="24"/>
                <w:rtl/>
                <w:lang w:eastAsia="en-US"/>
              </w:rPr>
            </w:pPr>
            <w:r>
              <w:rPr>
                <w:sz w:val="24"/>
                <w:rtl/>
                <w:lang w:eastAsia="en-US"/>
              </w:rPr>
              <w:t>זכות חקירה שכנגד במקרים מסויימים</w:t>
            </w:r>
          </w:p>
        </w:tc>
        <w:tc>
          <w:tcPr>
            <w:tcW w:w="567" w:type="dxa"/>
          </w:tcPr>
          <w:p w14:paraId="779A6AB3" w14:textId="77777777" w:rsidR="002D732C" w:rsidRPr="002D732C" w:rsidRDefault="002D732C" w:rsidP="002D732C">
            <w:pPr>
              <w:spacing w:line="240" w:lineRule="auto"/>
              <w:jc w:val="left"/>
              <w:rPr>
                <w:rStyle w:val="Hyperlink"/>
                <w:rtl/>
              </w:rPr>
            </w:pPr>
            <w:hyperlink w:anchor="Seif374" w:tooltip="זכות חקירה שכנגד במקרים מסויימים" w:history="1">
              <w:r w:rsidRPr="002D732C">
                <w:rPr>
                  <w:rStyle w:val="Hyperlink"/>
                </w:rPr>
                <w:t>Go</w:t>
              </w:r>
            </w:hyperlink>
          </w:p>
        </w:tc>
        <w:tc>
          <w:tcPr>
            <w:tcW w:w="850" w:type="dxa"/>
          </w:tcPr>
          <w:p w14:paraId="79FC50A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Seif374</w:instrText>
            </w:r>
            <w:r>
              <w:rPr>
                <w:sz w:val="24"/>
                <w:rtl/>
                <w:lang w:eastAsia="en-US"/>
              </w:rPr>
              <w:instrText xml:space="preserve"> </w:instrText>
            </w:r>
            <w:r>
              <w:rPr>
                <w:rFonts w:cs="Frankruhel"/>
                <w:sz w:val="24"/>
                <w:rtl/>
                <w:lang w:eastAsia="en-US"/>
              </w:rPr>
              <w:fldChar w:fldCharType="separate"/>
            </w:r>
            <w:r>
              <w:rPr>
                <w:noProof/>
                <w:sz w:val="24"/>
                <w:rtl/>
                <w:lang w:eastAsia="en-US"/>
              </w:rPr>
              <w:t>78</w:t>
            </w:r>
            <w:r>
              <w:rPr>
                <w:rFonts w:cs="Frankruhel"/>
                <w:sz w:val="24"/>
                <w:rtl/>
                <w:lang w:eastAsia="en-US"/>
              </w:rPr>
              <w:fldChar w:fldCharType="end"/>
            </w:r>
          </w:p>
        </w:tc>
      </w:tr>
      <w:tr w:rsidR="002D732C" w:rsidRPr="002D732C" w14:paraId="29DCBEB7" w14:textId="77777777" w:rsidTr="002D732C">
        <w:tblPrEx>
          <w:tblCellMar>
            <w:top w:w="0" w:type="dxa"/>
            <w:bottom w:w="0" w:type="dxa"/>
          </w:tblCellMar>
        </w:tblPrEx>
        <w:tc>
          <w:tcPr>
            <w:tcW w:w="1247" w:type="dxa"/>
          </w:tcPr>
          <w:p w14:paraId="5F238BA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376 </w:t>
            </w:r>
          </w:p>
        </w:tc>
        <w:tc>
          <w:tcPr>
            <w:tcW w:w="5669" w:type="dxa"/>
          </w:tcPr>
          <w:p w14:paraId="71B29508" w14:textId="77777777" w:rsidR="002D732C" w:rsidRPr="002D732C" w:rsidRDefault="002D732C" w:rsidP="002D732C">
            <w:pPr>
              <w:spacing w:line="240" w:lineRule="auto"/>
              <w:jc w:val="left"/>
              <w:rPr>
                <w:rFonts w:cs="Frankruhel"/>
                <w:sz w:val="24"/>
                <w:rtl/>
                <w:lang w:eastAsia="en-US"/>
              </w:rPr>
            </w:pPr>
            <w:r>
              <w:rPr>
                <w:sz w:val="24"/>
                <w:rtl/>
                <w:lang w:eastAsia="en-US"/>
              </w:rPr>
              <w:t>הבאת ראיות לפני הדיון לגופו של ענין</w:t>
            </w:r>
          </w:p>
        </w:tc>
        <w:tc>
          <w:tcPr>
            <w:tcW w:w="567" w:type="dxa"/>
          </w:tcPr>
          <w:p w14:paraId="6B0C59A7" w14:textId="77777777" w:rsidR="002D732C" w:rsidRPr="002D732C" w:rsidRDefault="002D732C" w:rsidP="002D732C">
            <w:pPr>
              <w:spacing w:line="240" w:lineRule="auto"/>
              <w:jc w:val="left"/>
              <w:rPr>
                <w:rStyle w:val="Hyperlink"/>
                <w:rtl/>
              </w:rPr>
            </w:pPr>
            <w:hyperlink w:anchor="Seif375" w:tooltip="הבאת ראיות לפני הדיון לגופו של ענין" w:history="1">
              <w:r w:rsidRPr="002D732C">
                <w:rPr>
                  <w:rStyle w:val="Hyperlink"/>
                </w:rPr>
                <w:t>Go</w:t>
              </w:r>
            </w:hyperlink>
          </w:p>
        </w:tc>
        <w:tc>
          <w:tcPr>
            <w:tcW w:w="850" w:type="dxa"/>
          </w:tcPr>
          <w:p w14:paraId="53D83E5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Seif375</w:instrText>
            </w:r>
            <w:r>
              <w:rPr>
                <w:sz w:val="24"/>
                <w:rtl/>
                <w:lang w:eastAsia="en-US"/>
              </w:rPr>
              <w:instrText xml:space="preserve"> </w:instrText>
            </w:r>
            <w:r>
              <w:rPr>
                <w:rFonts w:cs="Frankruhel"/>
                <w:sz w:val="24"/>
                <w:rtl/>
                <w:lang w:eastAsia="en-US"/>
              </w:rPr>
              <w:fldChar w:fldCharType="separate"/>
            </w:r>
            <w:r>
              <w:rPr>
                <w:noProof/>
                <w:sz w:val="24"/>
                <w:rtl/>
                <w:lang w:eastAsia="en-US"/>
              </w:rPr>
              <w:t>78</w:t>
            </w:r>
            <w:r>
              <w:rPr>
                <w:rFonts w:cs="Frankruhel"/>
                <w:sz w:val="24"/>
                <w:rtl/>
                <w:lang w:eastAsia="en-US"/>
              </w:rPr>
              <w:fldChar w:fldCharType="end"/>
            </w:r>
          </w:p>
        </w:tc>
      </w:tr>
      <w:tr w:rsidR="002D732C" w:rsidRPr="002D732C" w14:paraId="6FEAB712" w14:textId="77777777" w:rsidTr="002D732C">
        <w:tblPrEx>
          <w:tblCellMar>
            <w:top w:w="0" w:type="dxa"/>
            <w:bottom w:w="0" w:type="dxa"/>
          </w:tblCellMar>
        </w:tblPrEx>
        <w:tc>
          <w:tcPr>
            <w:tcW w:w="1247" w:type="dxa"/>
          </w:tcPr>
          <w:p w14:paraId="148D38E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377 </w:t>
            </w:r>
          </w:p>
        </w:tc>
        <w:tc>
          <w:tcPr>
            <w:tcW w:w="5669" w:type="dxa"/>
          </w:tcPr>
          <w:p w14:paraId="08CD38F6" w14:textId="77777777" w:rsidR="002D732C" w:rsidRPr="002D732C" w:rsidRDefault="002D732C" w:rsidP="002D732C">
            <w:pPr>
              <w:spacing w:line="240" w:lineRule="auto"/>
              <w:jc w:val="left"/>
              <w:rPr>
                <w:rFonts w:cs="Frankruhel"/>
                <w:sz w:val="24"/>
                <w:rtl/>
                <w:lang w:eastAsia="en-US"/>
              </w:rPr>
            </w:pPr>
            <w:r>
              <w:rPr>
                <w:sz w:val="24"/>
                <w:rtl/>
                <w:lang w:eastAsia="en-US"/>
              </w:rPr>
              <w:t>סמכות לסרב להזמנת עדים</w:t>
            </w:r>
          </w:p>
        </w:tc>
        <w:tc>
          <w:tcPr>
            <w:tcW w:w="567" w:type="dxa"/>
          </w:tcPr>
          <w:p w14:paraId="440EE193" w14:textId="77777777" w:rsidR="002D732C" w:rsidRPr="002D732C" w:rsidRDefault="002D732C" w:rsidP="002D732C">
            <w:pPr>
              <w:spacing w:line="240" w:lineRule="auto"/>
              <w:jc w:val="left"/>
              <w:rPr>
                <w:rStyle w:val="Hyperlink"/>
                <w:rtl/>
              </w:rPr>
            </w:pPr>
            <w:hyperlink w:anchor="Seif376" w:tooltip="סמכות לסרב להזמנת עדים" w:history="1">
              <w:r w:rsidRPr="002D732C">
                <w:rPr>
                  <w:rStyle w:val="Hyperlink"/>
                </w:rPr>
                <w:t>Go</w:t>
              </w:r>
            </w:hyperlink>
          </w:p>
        </w:tc>
        <w:tc>
          <w:tcPr>
            <w:tcW w:w="850" w:type="dxa"/>
          </w:tcPr>
          <w:p w14:paraId="09F0A4B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Seif376</w:instrText>
            </w:r>
            <w:r>
              <w:rPr>
                <w:sz w:val="24"/>
                <w:rtl/>
                <w:lang w:eastAsia="en-US"/>
              </w:rPr>
              <w:instrText xml:space="preserve"> </w:instrText>
            </w:r>
            <w:r>
              <w:rPr>
                <w:rFonts w:cs="Frankruhel"/>
                <w:sz w:val="24"/>
                <w:rtl/>
                <w:lang w:eastAsia="en-US"/>
              </w:rPr>
              <w:fldChar w:fldCharType="separate"/>
            </w:r>
            <w:r>
              <w:rPr>
                <w:noProof/>
                <w:sz w:val="24"/>
                <w:rtl/>
                <w:lang w:eastAsia="en-US"/>
              </w:rPr>
              <w:t>78</w:t>
            </w:r>
            <w:r>
              <w:rPr>
                <w:rFonts w:cs="Frankruhel"/>
                <w:sz w:val="24"/>
                <w:rtl/>
                <w:lang w:eastAsia="en-US"/>
              </w:rPr>
              <w:fldChar w:fldCharType="end"/>
            </w:r>
          </w:p>
        </w:tc>
      </w:tr>
      <w:tr w:rsidR="002D732C" w:rsidRPr="002D732C" w14:paraId="1F65799B" w14:textId="77777777" w:rsidTr="002D732C">
        <w:tblPrEx>
          <w:tblCellMar>
            <w:top w:w="0" w:type="dxa"/>
            <w:bottom w:w="0" w:type="dxa"/>
          </w:tblCellMar>
        </w:tblPrEx>
        <w:tc>
          <w:tcPr>
            <w:tcW w:w="1247" w:type="dxa"/>
          </w:tcPr>
          <w:p w14:paraId="1A7E242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378 </w:t>
            </w:r>
          </w:p>
        </w:tc>
        <w:tc>
          <w:tcPr>
            <w:tcW w:w="5669" w:type="dxa"/>
          </w:tcPr>
          <w:p w14:paraId="743DB452" w14:textId="77777777" w:rsidR="002D732C" w:rsidRPr="002D732C" w:rsidRDefault="002D732C" w:rsidP="002D732C">
            <w:pPr>
              <w:spacing w:line="240" w:lineRule="auto"/>
              <w:jc w:val="left"/>
              <w:rPr>
                <w:rFonts w:cs="Frankruhel"/>
                <w:sz w:val="24"/>
                <w:rtl/>
                <w:lang w:eastAsia="en-US"/>
              </w:rPr>
            </w:pPr>
            <w:r>
              <w:rPr>
                <w:sz w:val="24"/>
                <w:rtl/>
                <w:lang w:eastAsia="en-US"/>
              </w:rPr>
              <w:t>שינוי כתב האישום</w:t>
            </w:r>
          </w:p>
        </w:tc>
        <w:tc>
          <w:tcPr>
            <w:tcW w:w="567" w:type="dxa"/>
          </w:tcPr>
          <w:p w14:paraId="7E3BAAEA" w14:textId="77777777" w:rsidR="002D732C" w:rsidRPr="002D732C" w:rsidRDefault="002D732C" w:rsidP="002D732C">
            <w:pPr>
              <w:spacing w:line="240" w:lineRule="auto"/>
              <w:jc w:val="left"/>
              <w:rPr>
                <w:rStyle w:val="Hyperlink"/>
                <w:rtl/>
              </w:rPr>
            </w:pPr>
            <w:hyperlink w:anchor="Seif377" w:tooltip="שינוי כתב האישום" w:history="1">
              <w:r w:rsidRPr="002D732C">
                <w:rPr>
                  <w:rStyle w:val="Hyperlink"/>
                </w:rPr>
                <w:t>Go</w:t>
              </w:r>
            </w:hyperlink>
          </w:p>
        </w:tc>
        <w:tc>
          <w:tcPr>
            <w:tcW w:w="850" w:type="dxa"/>
          </w:tcPr>
          <w:p w14:paraId="5218E06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Seif377</w:instrText>
            </w:r>
            <w:r>
              <w:rPr>
                <w:sz w:val="24"/>
                <w:rtl/>
                <w:lang w:eastAsia="en-US"/>
              </w:rPr>
              <w:instrText xml:space="preserve"> </w:instrText>
            </w:r>
            <w:r>
              <w:rPr>
                <w:rFonts w:cs="Frankruhel"/>
                <w:sz w:val="24"/>
                <w:rtl/>
                <w:lang w:eastAsia="en-US"/>
              </w:rPr>
              <w:fldChar w:fldCharType="separate"/>
            </w:r>
            <w:r>
              <w:rPr>
                <w:noProof/>
                <w:sz w:val="24"/>
                <w:rtl/>
                <w:lang w:eastAsia="en-US"/>
              </w:rPr>
              <w:t>78</w:t>
            </w:r>
            <w:r>
              <w:rPr>
                <w:rFonts w:cs="Frankruhel"/>
                <w:sz w:val="24"/>
                <w:rtl/>
                <w:lang w:eastAsia="en-US"/>
              </w:rPr>
              <w:fldChar w:fldCharType="end"/>
            </w:r>
          </w:p>
        </w:tc>
      </w:tr>
      <w:tr w:rsidR="002D732C" w:rsidRPr="002D732C" w14:paraId="0593E69D" w14:textId="77777777" w:rsidTr="002D732C">
        <w:tblPrEx>
          <w:tblCellMar>
            <w:top w:w="0" w:type="dxa"/>
            <w:bottom w:w="0" w:type="dxa"/>
          </w:tblCellMar>
        </w:tblPrEx>
        <w:tc>
          <w:tcPr>
            <w:tcW w:w="1247" w:type="dxa"/>
          </w:tcPr>
          <w:p w14:paraId="12F6ECE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379 </w:t>
            </w:r>
          </w:p>
        </w:tc>
        <w:tc>
          <w:tcPr>
            <w:tcW w:w="5669" w:type="dxa"/>
          </w:tcPr>
          <w:p w14:paraId="25EB193C" w14:textId="77777777" w:rsidR="002D732C" w:rsidRPr="002D732C" w:rsidRDefault="002D732C" w:rsidP="002D732C">
            <w:pPr>
              <w:spacing w:line="240" w:lineRule="auto"/>
              <w:jc w:val="left"/>
              <w:rPr>
                <w:rFonts w:cs="Frankruhel"/>
                <w:sz w:val="24"/>
                <w:rtl/>
                <w:lang w:eastAsia="en-US"/>
              </w:rPr>
            </w:pPr>
            <w:r>
              <w:rPr>
                <w:sz w:val="24"/>
                <w:rtl/>
                <w:lang w:eastAsia="en-US"/>
              </w:rPr>
              <w:t>סייג לשינוי בכתב האישום</w:t>
            </w:r>
          </w:p>
        </w:tc>
        <w:tc>
          <w:tcPr>
            <w:tcW w:w="567" w:type="dxa"/>
          </w:tcPr>
          <w:p w14:paraId="4733D8EE" w14:textId="77777777" w:rsidR="002D732C" w:rsidRPr="002D732C" w:rsidRDefault="002D732C" w:rsidP="002D732C">
            <w:pPr>
              <w:spacing w:line="240" w:lineRule="auto"/>
              <w:jc w:val="left"/>
              <w:rPr>
                <w:rStyle w:val="Hyperlink"/>
                <w:rtl/>
              </w:rPr>
            </w:pPr>
            <w:hyperlink w:anchor="Seif378" w:tooltip="סייג לשינוי בכתב האישום" w:history="1">
              <w:r w:rsidRPr="002D732C">
                <w:rPr>
                  <w:rStyle w:val="Hyperlink"/>
                </w:rPr>
                <w:t>Go</w:t>
              </w:r>
            </w:hyperlink>
          </w:p>
        </w:tc>
        <w:tc>
          <w:tcPr>
            <w:tcW w:w="850" w:type="dxa"/>
          </w:tcPr>
          <w:p w14:paraId="2B15FCE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Seif378</w:instrText>
            </w:r>
            <w:r>
              <w:rPr>
                <w:sz w:val="24"/>
                <w:rtl/>
                <w:lang w:eastAsia="en-US"/>
              </w:rPr>
              <w:instrText xml:space="preserve"> </w:instrText>
            </w:r>
            <w:r>
              <w:rPr>
                <w:rFonts w:cs="Frankruhel"/>
                <w:sz w:val="24"/>
                <w:rtl/>
                <w:lang w:eastAsia="en-US"/>
              </w:rPr>
              <w:fldChar w:fldCharType="separate"/>
            </w:r>
            <w:r>
              <w:rPr>
                <w:noProof/>
                <w:sz w:val="24"/>
                <w:rtl/>
                <w:lang w:eastAsia="en-US"/>
              </w:rPr>
              <w:t>78</w:t>
            </w:r>
            <w:r>
              <w:rPr>
                <w:rFonts w:cs="Frankruhel"/>
                <w:sz w:val="24"/>
                <w:rtl/>
                <w:lang w:eastAsia="en-US"/>
              </w:rPr>
              <w:fldChar w:fldCharType="end"/>
            </w:r>
          </w:p>
        </w:tc>
      </w:tr>
      <w:tr w:rsidR="002D732C" w:rsidRPr="002D732C" w14:paraId="069E3D01" w14:textId="77777777" w:rsidTr="002D732C">
        <w:tblPrEx>
          <w:tblCellMar>
            <w:top w:w="0" w:type="dxa"/>
            <w:bottom w:w="0" w:type="dxa"/>
          </w:tblCellMar>
        </w:tblPrEx>
        <w:tc>
          <w:tcPr>
            <w:tcW w:w="1247" w:type="dxa"/>
          </w:tcPr>
          <w:p w14:paraId="1602CD7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380 </w:t>
            </w:r>
          </w:p>
        </w:tc>
        <w:tc>
          <w:tcPr>
            <w:tcW w:w="5669" w:type="dxa"/>
          </w:tcPr>
          <w:p w14:paraId="0490D2BB" w14:textId="77777777" w:rsidR="002D732C" w:rsidRPr="002D732C" w:rsidRDefault="002D732C" w:rsidP="002D732C">
            <w:pPr>
              <w:spacing w:line="240" w:lineRule="auto"/>
              <w:jc w:val="left"/>
              <w:rPr>
                <w:rFonts w:cs="Frankruhel"/>
                <w:sz w:val="24"/>
                <w:rtl/>
                <w:lang w:eastAsia="en-US"/>
              </w:rPr>
            </w:pPr>
            <w:r>
              <w:rPr>
                <w:sz w:val="24"/>
                <w:rtl/>
                <w:lang w:eastAsia="en-US"/>
              </w:rPr>
              <w:t>ביטול כתב האישום על ידי בית הדין</w:t>
            </w:r>
          </w:p>
        </w:tc>
        <w:tc>
          <w:tcPr>
            <w:tcW w:w="567" w:type="dxa"/>
          </w:tcPr>
          <w:p w14:paraId="42F0FF83" w14:textId="77777777" w:rsidR="002D732C" w:rsidRPr="002D732C" w:rsidRDefault="002D732C" w:rsidP="002D732C">
            <w:pPr>
              <w:spacing w:line="240" w:lineRule="auto"/>
              <w:jc w:val="left"/>
              <w:rPr>
                <w:rStyle w:val="Hyperlink"/>
                <w:rtl/>
              </w:rPr>
            </w:pPr>
            <w:hyperlink w:anchor="Seif379" w:tooltip="ביטול כתב האישום על ידי בית הדין" w:history="1">
              <w:r w:rsidRPr="002D732C">
                <w:rPr>
                  <w:rStyle w:val="Hyperlink"/>
                </w:rPr>
                <w:t>Go</w:t>
              </w:r>
            </w:hyperlink>
          </w:p>
        </w:tc>
        <w:tc>
          <w:tcPr>
            <w:tcW w:w="850" w:type="dxa"/>
          </w:tcPr>
          <w:p w14:paraId="32872B8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Seif379</w:instrText>
            </w:r>
            <w:r>
              <w:rPr>
                <w:sz w:val="24"/>
                <w:rtl/>
                <w:lang w:eastAsia="en-US"/>
              </w:rPr>
              <w:instrText xml:space="preserve"> </w:instrText>
            </w:r>
            <w:r>
              <w:rPr>
                <w:rFonts w:cs="Frankruhel"/>
                <w:sz w:val="24"/>
                <w:rtl/>
                <w:lang w:eastAsia="en-US"/>
              </w:rPr>
              <w:fldChar w:fldCharType="separate"/>
            </w:r>
            <w:r>
              <w:rPr>
                <w:noProof/>
                <w:sz w:val="24"/>
                <w:rtl/>
                <w:lang w:eastAsia="en-US"/>
              </w:rPr>
              <w:t>78</w:t>
            </w:r>
            <w:r>
              <w:rPr>
                <w:rFonts w:cs="Frankruhel"/>
                <w:sz w:val="24"/>
                <w:rtl/>
                <w:lang w:eastAsia="en-US"/>
              </w:rPr>
              <w:fldChar w:fldCharType="end"/>
            </w:r>
          </w:p>
        </w:tc>
      </w:tr>
      <w:tr w:rsidR="002D732C" w:rsidRPr="002D732C" w14:paraId="6C5A25E8" w14:textId="77777777" w:rsidTr="002D732C">
        <w:tblPrEx>
          <w:tblCellMar>
            <w:top w:w="0" w:type="dxa"/>
            <w:bottom w:w="0" w:type="dxa"/>
          </w:tblCellMar>
        </w:tblPrEx>
        <w:tc>
          <w:tcPr>
            <w:tcW w:w="1247" w:type="dxa"/>
          </w:tcPr>
          <w:p w14:paraId="7F970A1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381 </w:t>
            </w:r>
          </w:p>
        </w:tc>
        <w:tc>
          <w:tcPr>
            <w:tcW w:w="5669" w:type="dxa"/>
          </w:tcPr>
          <w:p w14:paraId="606B973B" w14:textId="77777777" w:rsidR="002D732C" w:rsidRPr="002D732C" w:rsidRDefault="002D732C" w:rsidP="002D732C">
            <w:pPr>
              <w:spacing w:line="240" w:lineRule="auto"/>
              <w:jc w:val="left"/>
              <w:rPr>
                <w:rFonts w:cs="Frankruhel"/>
                <w:sz w:val="24"/>
                <w:rtl/>
                <w:lang w:eastAsia="en-US"/>
              </w:rPr>
            </w:pPr>
            <w:r>
              <w:rPr>
                <w:sz w:val="24"/>
                <w:rtl/>
                <w:lang w:eastAsia="en-US"/>
              </w:rPr>
              <w:t>תאריך ההבאה לדין באשמה חדשה</w:t>
            </w:r>
          </w:p>
        </w:tc>
        <w:tc>
          <w:tcPr>
            <w:tcW w:w="567" w:type="dxa"/>
          </w:tcPr>
          <w:p w14:paraId="1A95A227" w14:textId="77777777" w:rsidR="002D732C" w:rsidRPr="002D732C" w:rsidRDefault="002D732C" w:rsidP="002D732C">
            <w:pPr>
              <w:spacing w:line="240" w:lineRule="auto"/>
              <w:jc w:val="left"/>
              <w:rPr>
                <w:rStyle w:val="Hyperlink"/>
                <w:rtl/>
              </w:rPr>
            </w:pPr>
            <w:hyperlink w:anchor="Seif380" w:tooltip="תאריך ההבאה לדין באשמה חדשה" w:history="1">
              <w:r w:rsidRPr="002D732C">
                <w:rPr>
                  <w:rStyle w:val="Hyperlink"/>
                </w:rPr>
                <w:t>Go</w:t>
              </w:r>
            </w:hyperlink>
          </w:p>
        </w:tc>
        <w:tc>
          <w:tcPr>
            <w:tcW w:w="850" w:type="dxa"/>
          </w:tcPr>
          <w:p w14:paraId="797A855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Seif380</w:instrText>
            </w:r>
            <w:r>
              <w:rPr>
                <w:sz w:val="24"/>
                <w:rtl/>
                <w:lang w:eastAsia="en-US"/>
              </w:rPr>
              <w:instrText xml:space="preserve"> </w:instrText>
            </w:r>
            <w:r>
              <w:rPr>
                <w:rFonts w:cs="Frankruhel"/>
                <w:sz w:val="24"/>
                <w:rtl/>
                <w:lang w:eastAsia="en-US"/>
              </w:rPr>
              <w:fldChar w:fldCharType="separate"/>
            </w:r>
            <w:r>
              <w:rPr>
                <w:noProof/>
                <w:sz w:val="24"/>
                <w:rtl/>
                <w:lang w:eastAsia="en-US"/>
              </w:rPr>
              <w:t>78</w:t>
            </w:r>
            <w:r>
              <w:rPr>
                <w:rFonts w:cs="Frankruhel"/>
                <w:sz w:val="24"/>
                <w:rtl/>
                <w:lang w:eastAsia="en-US"/>
              </w:rPr>
              <w:fldChar w:fldCharType="end"/>
            </w:r>
          </w:p>
        </w:tc>
      </w:tr>
      <w:tr w:rsidR="002D732C" w:rsidRPr="002D732C" w14:paraId="2F4CAE58" w14:textId="77777777" w:rsidTr="002D732C">
        <w:tblPrEx>
          <w:tblCellMar>
            <w:top w:w="0" w:type="dxa"/>
            <w:bottom w:w="0" w:type="dxa"/>
          </w:tblCellMar>
        </w:tblPrEx>
        <w:tc>
          <w:tcPr>
            <w:tcW w:w="1247" w:type="dxa"/>
          </w:tcPr>
          <w:p w14:paraId="596D244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382 </w:t>
            </w:r>
          </w:p>
        </w:tc>
        <w:tc>
          <w:tcPr>
            <w:tcW w:w="5669" w:type="dxa"/>
          </w:tcPr>
          <w:p w14:paraId="4B14858A" w14:textId="77777777" w:rsidR="002D732C" w:rsidRPr="002D732C" w:rsidRDefault="002D732C" w:rsidP="002D732C">
            <w:pPr>
              <w:spacing w:line="240" w:lineRule="auto"/>
              <w:jc w:val="left"/>
              <w:rPr>
                <w:rFonts w:cs="Frankruhel"/>
                <w:sz w:val="24"/>
                <w:rtl/>
                <w:lang w:eastAsia="en-US"/>
              </w:rPr>
            </w:pPr>
            <w:r>
              <w:rPr>
                <w:sz w:val="24"/>
                <w:rtl/>
                <w:lang w:eastAsia="en-US"/>
              </w:rPr>
              <w:t>שינוי אשמה ללא שינוי כתב האישום</w:t>
            </w:r>
          </w:p>
        </w:tc>
        <w:tc>
          <w:tcPr>
            <w:tcW w:w="567" w:type="dxa"/>
          </w:tcPr>
          <w:p w14:paraId="6D53D440" w14:textId="77777777" w:rsidR="002D732C" w:rsidRPr="002D732C" w:rsidRDefault="002D732C" w:rsidP="002D732C">
            <w:pPr>
              <w:spacing w:line="240" w:lineRule="auto"/>
              <w:jc w:val="left"/>
              <w:rPr>
                <w:rStyle w:val="Hyperlink"/>
                <w:rtl/>
              </w:rPr>
            </w:pPr>
            <w:hyperlink w:anchor="Seif381" w:tooltip="שינוי אשמה ללא שינוי כתב האישום" w:history="1">
              <w:r w:rsidRPr="002D732C">
                <w:rPr>
                  <w:rStyle w:val="Hyperlink"/>
                </w:rPr>
                <w:t>Go</w:t>
              </w:r>
            </w:hyperlink>
          </w:p>
        </w:tc>
        <w:tc>
          <w:tcPr>
            <w:tcW w:w="850" w:type="dxa"/>
          </w:tcPr>
          <w:p w14:paraId="4402824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Seif381</w:instrText>
            </w:r>
            <w:r>
              <w:rPr>
                <w:sz w:val="24"/>
                <w:rtl/>
                <w:lang w:eastAsia="en-US"/>
              </w:rPr>
              <w:instrText xml:space="preserve"> </w:instrText>
            </w:r>
            <w:r>
              <w:rPr>
                <w:rFonts w:cs="Frankruhel"/>
                <w:sz w:val="24"/>
                <w:rtl/>
                <w:lang w:eastAsia="en-US"/>
              </w:rPr>
              <w:fldChar w:fldCharType="separate"/>
            </w:r>
            <w:r>
              <w:rPr>
                <w:noProof/>
                <w:sz w:val="24"/>
                <w:rtl/>
                <w:lang w:eastAsia="en-US"/>
              </w:rPr>
              <w:t>78</w:t>
            </w:r>
            <w:r>
              <w:rPr>
                <w:rFonts w:cs="Frankruhel"/>
                <w:sz w:val="24"/>
                <w:rtl/>
                <w:lang w:eastAsia="en-US"/>
              </w:rPr>
              <w:fldChar w:fldCharType="end"/>
            </w:r>
          </w:p>
        </w:tc>
      </w:tr>
      <w:tr w:rsidR="002D732C" w:rsidRPr="002D732C" w14:paraId="5ED08595" w14:textId="77777777" w:rsidTr="002D732C">
        <w:tblPrEx>
          <w:tblCellMar>
            <w:top w:w="0" w:type="dxa"/>
            <w:bottom w:w="0" w:type="dxa"/>
          </w:tblCellMar>
        </w:tblPrEx>
        <w:tc>
          <w:tcPr>
            <w:tcW w:w="1247" w:type="dxa"/>
          </w:tcPr>
          <w:p w14:paraId="2BC9239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382א </w:t>
            </w:r>
          </w:p>
        </w:tc>
        <w:tc>
          <w:tcPr>
            <w:tcW w:w="5669" w:type="dxa"/>
          </w:tcPr>
          <w:p w14:paraId="5E660AA0" w14:textId="77777777" w:rsidR="002D732C" w:rsidRPr="002D732C" w:rsidRDefault="002D732C" w:rsidP="002D732C">
            <w:pPr>
              <w:spacing w:line="240" w:lineRule="auto"/>
              <w:jc w:val="left"/>
              <w:rPr>
                <w:rFonts w:cs="Frankruhel"/>
                <w:sz w:val="24"/>
                <w:rtl/>
                <w:lang w:eastAsia="en-US"/>
              </w:rPr>
            </w:pPr>
            <w:r>
              <w:rPr>
                <w:sz w:val="24"/>
                <w:rtl/>
                <w:lang w:eastAsia="en-US"/>
              </w:rPr>
              <w:t>הרשעה לגבי היעדרות שנפסקה ונמשכה</w:t>
            </w:r>
          </w:p>
        </w:tc>
        <w:tc>
          <w:tcPr>
            <w:tcW w:w="567" w:type="dxa"/>
          </w:tcPr>
          <w:p w14:paraId="0BB288A0" w14:textId="77777777" w:rsidR="002D732C" w:rsidRPr="002D732C" w:rsidRDefault="002D732C" w:rsidP="002D732C">
            <w:pPr>
              <w:spacing w:line="240" w:lineRule="auto"/>
              <w:jc w:val="left"/>
              <w:rPr>
                <w:rStyle w:val="Hyperlink"/>
                <w:rtl/>
              </w:rPr>
            </w:pPr>
            <w:hyperlink w:anchor="Seif382" w:tooltip="הרשעה לגבי היעדרות שנפסקה ונמשכה" w:history="1">
              <w:r w:rsidRPr="002D732C">
                <w:rPr>
                  <w:rStyle w:val="Hyperlink"/>
                </w:rPr>
                <w:t>Go</w:t>
              </w:r>
            </w:hyperlink>
          </w:p>
        </w:tc>
        <w:tc>
          <w:tcPr>
            <w:tcW w:w="850" w:type="dxa"/>
          </w:tcPr>
          <w:p w14:paraId="5B30163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Seif382</w:instrText>
            </w:r>
            <w:r>
              <w:rPr>
                <w:sz w:val="24"/>
                <w:rtl/>
                <w:lang w:eastAsia="en-US"/>
              </w:rPr>
              <w:instrText xml:space="preserve"> </w:instrText>
            </w:r>
            <w:r>
              <w:rPr>
                <w:rFonts w:cs="Frankruhel"/>
                <w:sz w:val="24"/>
                <w:rtl/>
                <w:lang w:eastAsia="en-US"/>
              </w:rPr>
              <w:fldChar w:fldCharType="separate"/>
            </w:r>
            <w:r>
              <w:rPr>
                <w:noProof/>
                <w:sz w:val="24"/>
                <w:rtl/>
                <w:lang w:eastAsia="en-US"/>
              </w:rPr>
              <w:t>78</w:t>
            </w:r>
            <w:r>
              <w:rPr>
                <w:rFonts w:cs="Frankruhel"/>
                <w:sz w:val="24"/>
                <w:rtl/>
                <w:lang w:eastAsia="en-US"/>
              </w:rPr>
              <w:fldChar w:fldCharType="end"/>
            </w:r>
          </w:p>
        </w:tc>
      </w:tr>
      <w:tr w:rsidR="002D732C" w:rsidRPr="002D732C" w14:paraId="707211BB" w14:textId="77777777" w:rsidTr="002D732C">
        <w:tblPrEx>
          <w:tblCellMar>
            <w:top w:w="0" w:type="dxa"/>
            <w:bottom w:w="0" w:type="dxa"/>
          </w:tblCellMar>
        </w:tblPrEx>
        <w:tc>
          <w:tcPr>
            <w:tcW w:w="1247" w:type="dxa"/>
          </w:tcPr>
          <w:p w14:paraId="00A183E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383 </w:t>
            </w:r>
          </w:p>
        </w:tc>
        <w:tc>
          <w:tcPr>
            <w:tcW w:w="5669" w:type="dxa"/>
          </w:tcPr>
          <w:p w14:paraId="4F4E793B" w14:textId="77777777" w:rsidR="002D732C" w:rsidRPr="002D732C" w:rsidRDefault="002D732C" w:rsidP="002D732C">
            <w:pPr>
              <w:spacing w:line="240" w:lineRule="auto"/>
              <w:jc w:val="left"/>
              <w:rPr>
                <w:rFonts w:cs="Frankruhel"/>
                <w:sz w:val="24"/>
                <w:rtl/>
                <w:lang w:eastAsia="en-US"/>
              </w:rPr>
            </w:pPr>
            <w:r>
              <w:rPr>
                <w:sz w:val="24"/>
                <w:rtl/>
                <w:lang w:eastAsia="en-US"/>
              </w:rPr>
              <w:t>תוקף צו מעצר עם שינוי האשמה</w:t>
            </w:r>
          </w:p>
        </w:tc>
        <w:tc>
          <w:tcPr>
            <w:tcW w:w="567" w:type="dxa"/>
          </w:tcPr>
          <w:p w14:paraId="108DA261" w14:textId="77777777" w:rsidR="002D732C" w:rsidRPr="002D732C" w:rsidRDefault="002D732C" w:rsidP="002D732C">
            <w:pPr>
              <w:spacing w:line="240" w:lineRule="auto"/>
              <w:jc w:val="left"/>
              <w:rPr>
                <w:rStyle w:val="Hyperlink"/>
                <w:rtl/>
              </w:rPr>
            </w:pPr>
            <w:hyperlink w:anchor="Seif383" w:tooltip="תוקף צו מעצר עם שינוי האשמה" w:history="1">
              <w:r w:rsidRPr="002D732C">
                <w:rPr>
                  <w:rStyle w:val="Hyperlink"/>
                </w:rPr>
                <w:t>Go</w:t>
              </w:r>
            </w:hyperlink>
          </w:p>
        </w:tc>
        <w:tc>
          <w:tcPr>
            <w:tcW w:w="850" w:type="dxa"/>
          </w:tcPr>
          <w:p w14:paraId="249B2F4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Seif383</w:instrText>
            </w:r>
            <w:r>
              <w:rPr>
                <w:sz w:val="24"/>
                <w:rtl/>
                <w:lang w:eastAsia="en-US"/>
              </w:rPr>
              <w:instrText xml:space="preserve"> </w:instrText>
            </w:r>
            <w:r>
              <w:rPr>
                <w:rFonts w:cs="Frankruhel"/>
                <w:sz w:val="24"/>
                <w:rtl/>
                <w:lang w:eastAsia="en-US"/>
              </w:rPr>
              <w:fldChar w:fldCharType="separate"/>
            </w:r>
            <w:r>
              <w:rPr>
                <w:noProof/>
                <w:sz w:val="24"/>
                <w:rtl/>
                <w:lang w:eastAsia="en-US"/>
              </w:rPr>
              <w:t>78</w:t>
            </w:r>
            <w:r>
              <w:rPr>
                <w:rFonts w:cs="Frankruhel"/>
                <w:sz w:val="24"/>
                <w:rtl/>
                <w:lang w:eastAsia="en-US"/>
              </w:rPr>
              <w:fldChar w:fldCharType="end"/>
            </w:r>
          </w:p>
        </w:tc>
      </w:tr>
      <w:tr w:rsidR="002D732C" w:rsidRPr="002D732C" w14:paraId="186272FC" w14:textId="77777777" w:rsidTr="002D732C">
        <w:tblPrEx>
          <w:tblCellMar>
            <w:top w:w="0" w:type="dxa"/>
            <w:bottom w:w="0" w:type="dxa"/>
          </w:tblCellMar>
        </w:tblPrEx>
        <w:tc>
          <w:tcPr>
            <w:tcW w:w="1247" w:type="dxa"/>
          </w:tcPr>
          <w:p w14:paraId="631F29B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384 </w:t>
            </w:r>
          </w:p>
        </w:tc>
        <w:tc>
          <w:tcPr>
            <w:tcW w:w="5669" w:type="dxa"/>
          </w:tcPr>
          <w:p w14:paraId="3D8F67C2" w14:textId="77777777" w:rsidR="002D732C" w:rsidRPr="002D732C" w:rsidRDefault="002D732C" w:rsidP="002D732C">
            <w:pPr>
              <w:spacing w:line="240" w:lineRule="auto"/>
              <w:jc w:val="left"/>
              <w:rPr>
                <w:rFonts w:cs="Frankruhel"/>
                <w:sz w:val="24"/>
                <w:rtl/>
                <w:lang w:eastAsia="en-US"/>
              </w:rPr>
            </w:pPr>
            <w:r>
              <w:rPr>
                <w:sz w:val="24"/>
                <w:rtl/>
                <w:lang w:eastAsia="en-US"/>
              </w:rPr>
              <w:t>סיכומים</w:t>
            </w:r>
          </w:p>
        </w:tc>
        <w:tc>
          <w:tcPr>
            <w:tcW w:w="567" w:type="dxa"/>
          </w:tcPr>
          <w:p w14:paraId="418C4C00" w14:textId="77777777" w:rsidR="002D732C" w:rsidRPr="002D732C" w:rsidRDefault="002D732C" w:rsidP="002D732C">
            <w:pPr>
              <w:spacing w:line="240" w:lineRule="auto"/>
              <w:jc w:val="left"/>
              <w:rPr>
                <w:rStyle w:val="Hyperlink"/>
                <w:rtl/>
              </w:rPr>
            </w:pPr>
            <w:hyperlink w:anchor="Seif384" w:tooltip="סיכומים" w:history="1">
              <w:r w:rsidRPr="002D732C">
                <w:rPr>
                  <w:rStyle w:val="Hyperlink"/>
                </w:rPr>
                <w:t>Go</w:t>
              </w:r>
            </w:hyperlink>
          </w:p>
        </w:tc>
        <w:tc>
          <w:tcPr>
            <w:tcW w:w="850" w:type="dxa"/>
          </w:tcPr>
          <w:p w14:paraId="3E4C83A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Seif384</w:instrText>
            </w:r>
            <w:r>
              <w:rPr>
                <w:sz w:val="24"/>
                <w:rtl/>
                <w:lang w:eastAsia="en-US"/>
              </w:rPr>
              <w:instrText xml:space="preserve"> </w:instrText>
            </w:r>
            <w:r>
              <w:rPr>
                <w:rFonts w:cs="Frankruhel"/>
                <w:sz w:val="24"/>
                <w:rtl/>
                <w:lang w:eastAsia="en-US"/>
              </w:rPr>
              <w:fldChar w:fldCharType="separate"/>
            </w:r>
            <w:r>
              <w:rPr>
                <w:noProof/>
                <w:sz w:val="24"/>
                <w:rtl/>
                <w:lang w:eastAsia="en-US"/>
              </w:rPr>
              <w:t>78</w:t>
            </w:r>
            <w:r>
              <w:rPr>
                <w:rFonts w:cs="Frankruhel"/>
                <w:sz w:val="24"/>
                <w:rtl/>
                <w:lang w:eastAsia="en-US"/>
              </w:rPr>
              <w:fldChar w:fldCharType="end"/>
            </w:r>
          </w:p>
        </w:tc>
      </w:tr>
      <w:tr w:rsidR="002D732C" w:rsidRPr="002D732C" w14:paraId="64A656A9" w14:textId="77777777" w:rsidTr="002D732C">
        <w:tblPrEx>
          <w:tblCellMar>
            <w:top w:w="0" w:type="dxa"/>
            <w:bottom w:w="0" w:type="dxa"/>
          </w:tblCellMar>
        </w:tblPrEx>
        <w:tc>
          <w:tcPr>
            <w:tcW w:w="1247" w:type="dxa"/>
          </w:tcPr>
          <w:p w14:paraId="13E1E99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385 </w:t>
            </w:r>
          </w:p>
        </w:tc>
        <w:tc>
          <w:tcPr>
            <w:tcW w:w="5669" w:type="dxa"/>
          </w:tcPr>
          <w:p w14:paraId="5CCA261B" w14:textId="77777777" w:rsidR="002D732C" w:rsidRPr="002D732C" w:rsidRDefault="002D732C" w:rsidP="002D732C">
            <w:pPr>
              <w:spacing w:line="240" w:lineRule="auto"/>
              <w:jc w:val="left"/>
              <w:rPr>
                <w:rFonts w:cs="Frankruhel"/>
                <w:sz w:val="24"/>
                <w:rtl/>
                <w:lang w:eastAsia="en-US"/>
              </w:rPr>
            </w:pPr>
            <w:r>
              <w:rPr>
                <w:sz w:val="24"/>
                <w:rtl/>
                <w:lang w:eastAsia="en-US"/>
              </w:rPr>
              <w:t>הכרעת הדין</w:t>
            </w:r>
          </w:p>
        </w:tc>
        <w:tc>
          <w:tcPr>
            <w:tcW w:w="567" w:type="dxa"/>
          </w:tcPr>
          <w:p w14:paraId="5224D01F" w14:textId="77777777" w:rsidR="002D732C" w:rsidRPr="002D732C" w:rsidRDefault="002D732C" w:rsidP="002D732C">
            <w:pPr>
              <w:spacing w:line="240" w:lineRule="auto"/>
              <w:jc w:val="left"/>
              <w:rPr>
                <w:rStyle w:val="Hyperlink"/>
                <w:rtl/>
              </w:rPr>
            </w:pPr>
            <w:hyperlink w:anchor="Seif385" w:tooltip="הכרעת הדין" w:history="1">
              <w:r w:rsidRPr="002D732C">
                <w:rPr>
                  <w:rStyle w:val="Hyperlink"/>
                </w:rPr>
                <w:t>Go</w:t>
              </w:r>
            </w:hyperlink>
          </w:p>
        </w:tc>
        <w:tc>
          <w:tcPr>
            <w:tcW w:w="850" w:type="dxa"/>
          </w:tcPr>
          <w:p w14:paraId="695107D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Seif385</w:instrText>
            </w:r>
            <w:r>
              <w:rPr>
                <w:sz w:val="24"/>
                <w:rtl/>
                <w:lang w:eastAsia="en-US"/>
              </w:rPr>
              <w:instrText xml:space="preserve"> </w:instrText>
            </w:r>
            <w:r>
              <w:rPr>
                <w:rFonts w:cs="Frankruhel"/>
                <w:sz w:val="24"/>
                <w:rtl/>
                <w:lang w:eastAsia="en-US"/>
              </w:rPr>
              <w:fldChar w:fldCharType="separate"/>
            </w:r>
            <w:r>
              <w:rPr>
                <w:noProof/>
                <w:sz w:val="24"/>
                <w:rtl/>
                <w:lang w:eastAsia="en-US"/>
              </w:rPr>
              <w:t>78</w:t>
            </w:r>
            <w:r>
              <w:rPr>
                <w:rFonts w:cs="Frankruhel"/>
                <w:sz w:val="24"/>
                <w:rtl/>
                <w:lang w:eastAsia="en-US"/>
              </w:rPr>
              <w:fldChar w:fldCharType="end"/>
            </w:r>
          </w:p>
        </w:tc>
      </w:tr>
      <w:tr w:rsidR="002D732C" w:rsidRPr="002D732C" w14:paraId="3EA7D2CD" w14:textId="77777777" w:rsidTr="002D732C">
        <w:tblPrEx>
          <w:tblCellMar>
            <w:top w:w="0" w:type="dxa"/>
            <w:bottom w:w="0" w:type="dxa"/>
          </w:tblCellMar>
        </w:tblPrEx>
        <w:tc>
          <w:tcPr>
            <w:tcW w:w="1247" w:type="dxa"/>
          </w:tcPr>
          <w:p w14:paraId="5C577AE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386 </w:t>
            </w:r>
          </w:p>
        </w:tc>
        <w:tc>
          <w:tcPr>
            <w:tcW w:w="5669" w:type="dxa"/>
          </w:tcPr>
          <w:p w14:paraId="23127371" w14:textId="77777777" w:rsidR="002D732C" w:rsidRPr="002D732C" w:rsidRDefault="002D732C" w:rsidP="002D732C">
            <w:pPr>
              <w:spacing w:line="240" w:lineRule="auto"/>
              <w:jc w:val="left"/>
              <w:rPr>
                <w:rFonts w:cs="Frankruhel"/>
                <w:sz w:val="24"/>
                <w:rtl/>
                <w:lang w:eastAsia="en-US"/>
              </w:rPr>
            </w:pPr>
            <w:r>
              <w:rPr>
                <w:sz w:val="24"/>
                <w:rtl/>
                <w:lang w:eastAsia="en-US"/>
              </w:rPr>
              <w:t>נאשם שאינו מסוגל לעמוד בדין</w:t>
            </w:r>
          </w:p>
        </w:tc>
        <w:tc>
          <w:tcPr>
            <w:tcW w:w="567" w:type="dxa"/>
          </w:tcPr>
          <w:p w14:paraId="15E37E22" w14:textId="77777777" w:rsidR="002D732C" w:rsidRPr="002D732C" w:rsidRDefault="002D732C" w:rsidP="002D732C">
            <w:pPr>
              <w:spacing w:line="240" w:lineRule="auto"/>
              <w:jc w:val="left"/>
              <w:rPr>
                <w:rStyle w:val="Hyperlink"/>
                <w:rtl/>
              </w:rPr>
            </w:pPr>
            <w:hyperlink w:anchor="Seif386" w:tooltip="נאשם שאינו מסוגל לעמוד בדין" w:history="1">
              <w:r w:rsidRPr="002D732C">
                <w:rPr>
                  <w:rStyle w:val="Hyperlink"/>
                </w:rPr>
                <w:t>Go</w:t>
              </w:r>
            </w:hyperlink>
          </w:p>
        </w:tc>
        <w:tc>
          <w:tcPr>
            <w:tcW w:w="850" w:type="dxa"/>
          </w:tcPr>
          <w:p w14:paraId="536AAE2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Seif386</w:instrText>
            </w:r>
            <w:r>
              <w:rPr>
                <w:sz w:val="24"/>
                <w:rtl/>
                <w:lang w:eastAsia="en-US"/>
              </w:rPr>
              <w:instrText xml:space="preserve"> </w:instrText>
            </w:r>
            <w:r>
              <w:rPr>
                <w:rFonts w:cs="Frankruhel"/>
                <w:sz w:val="24"/>
                <w:rtl/>
                <w:lang w:eastAsia="en-US"/>
              </w:rPr>
              <w:fldChar w:fldCharType="separate"/>
            </w:r>
            <w:r>
              <w:rPr>
                <w:noProof/>
                <w:sz w:val="24"/>
                <w:rtl/>
                <w:lang w:eastAsia="en-US"/>
              </w:rPr>
              <w:t>78</w:t>
            </w:r>
            <w:r>
              <w:rPr>
                <w:rFonts w:cs="Frankruhel"/>
                <w:sz w:val="24"/>
                <w:rtl/>
                <w:lang w:eastAsia="en-US"/>
              </w:rPr>
              <w:fldChar w:fldCharType="end"/>
            </w:r>
          </w:p>
        </w:tc>
      </w:tr>
      <w:tr w:rsidR="002D732C" w:rsidRPr="002D732C" w14:paraId="577F4055" w14:textId="77777777" w:rsidTr="002D732C">
        <w:tblPrEx>
          <w:tblCellMar>
            <w:top w:w="0" w:type="dxa"/>
            <w:bottom w:w="0" w:type="dxa"/>
          </w:tblCellMar>
        </w:tblPrEx>
        <w:tc>
          <w:tcPr>
            <w:tcW w:w="1247" w:type="dxa"/>
          </w:tcPr>
          <w:p w14:paraId="474EEAF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388 </w:t>
            </w:r>
          </w:p>
        </w:tc>
        <w:tc>
          <w:tcPr>
            <w:tcW w:w="5669" w:type="dxa"/>
          </w:tcPr>
          <w:p w14:paraId="399A2163" w14:textId="77777777" w:rsidR="002D732C" w:rsidRPr="002D732C" w:rsidRDefault="002D732C" w:rsidP="002D732C">
            <w:pPr>
              <w:spacing w:line="240" w:lineRule="auto"/>
              <w:jc w:val="left"/>
              <w:rPr>
                <w:rFonts w:cs="Frankruhel"/>
                <w:sz w:val="24"/>
                <w:rtl/>
                <w:lang w:eastAsia="en-US"/>
              </w:rPr>
            </w:pPr>
            <w:r>
              <w:rPr>
                <w:sz w:val="24"/>
                <w:rtl/>
                <w:lang w:eastAsia="en-US"/>
              </w:rPr>
              <w:t>ביטול המשפט</w:t>
            </w:r>
          </w:p>
        </w:tc>
        <w:tc>
          <w:tcPr>
            <w:tcW w:w="567" w:type="dxa"/>
          </w:tcPr>
          <w:p w14:paraId="68FFAA41" w14:textId="77777777" w:rsidR="002D732C" w:rsidRPr="002D732C" w:rsidRDefault="002D732C" w:rsidP="002D732C">
            <w:pPr>
              <w:spacing w:line="240" w:lineRule="auto"/>
              <w:jc w:val="left"/>
              <w:rPr>
                <w:rStyle w:val="Hyperlink"/>
                <w:rtl/>
              </w:rPr>
            </w:pPr>
            <w:hyperlink w:anchor="Seif387" w:tooltip="ביטול המשפט" w:history="1">
              <w:r w:rsidRPr="002D732C">
                <w:rPr>
                  <w:rStyle w:val="Hyperlink"/>
                </w:rPr>
                <w:t>Go</w:t>
              </w:r>
            </w:hyperlink>
          </w:p>
        </w:tc>
        <w:tc>
          <w:tcPr>
            <w:tcW w:w="850" w:type="dxa"/>
          </w:tcPr>
          <w:p w14:paraId="333370E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Seif387</w:instrText>
            </w:r>
            <w:r>
              <w:rPr>
                <w:sz w:val="24"/>
                <w:rtl/>
                <w:lang w:eastAsia="en-US"/>
              </w:rPr>
              <w:instrText xml:space="preserve"> </w:instrText>
            </w:r>
            <w:r>
              <w:rPr>
                <w:rFonts w:cs="Frankruhel"/>
                <w:sz w:val="24"/>
                <w:rtl/>
                <w:lang w:eastAsia="en-US"/>
              </w:rPr>
              <w:fldChar w:fldCharType="separate"/>
            </w:r>
            <w:r>
              <w:rPr>
                <w:noProof/>
                <w:sz w:val="24"/>
                <w:rtl/>
                <w:lang w:eastAsia="en-US"/>
              </w:rPr>
              <w:t>79</w:t>
            </w:r>
            <w:r>
              <w:rPr>
                <w:rFonts w:cs="Frankruhel"/>
                <w:sz w:val="24"/>
                <w:rtl/>
                <w:lang w:eastAsia="en-US"/>
              </w:rPr>
              <w:fldChar w:fldCharType="end"/>
            </w:r>
          </w:p>
        </w:tc>
      </w:tr>
      <w:tr w:rsidR="002D732C" w:rsidRPr="002D732C" w14:paraId="4A27F4FE" w14:textId="77777777" w:rsidTr="002D732C">
        <w:tblPrEx>
          <w:tblCellMar>
            <w:top w:w="0" w:type="dxa"/>
            <w:bottom w:w="0" w:type="dxa"/>
          </w:tblCellMar>
        </w:tblPrEx>
        <w:tc>
          <w:tcPr>
            <w:tcW w:w="1247" w:type="dxa"/>
          </w:tcPr>
          <w:p w14:paraId="47D3E4B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389 </w:t>
            </w:r>
          </w:p>
        </w:tc>
        <w:tc>
          <w:tcPr>
            <w:tcW w:w="5669" w:type="dxa"/>
          </w:tcPr>
          <w:p w14:paraId="26FAAA55" w14:textId="77777777" w:rsidR="002D732C" w:rsidRPr="002D732C" w:rsidRDefault="002D732C" w:rsidP="002D732C">
            <w:pPr>
              <w:spacing w:line="240" w:lineRule="auto"/>
              <w:jc w:val="left"/>
              <w:rPr>
                <w:rFonts w:cs="Frankruhel"/>
                <w:sz w:val="24"/>
                <w:rtl/>
                <w:lang w:eastAsia="en-US"/>
              </w:rPr>
            </w:pPr>
            <w:r>
              <w:rPr>
                <w:sz w:val="24"/>
                <w:rtl/>
                <w:lang w:eastAsia="en-US"/>
              </w:rPr>
              <w:t>התייעצות בית הדין</w:t>
            </w:r>
          </w:p>
        </w:tc>
        <w:tc>
          <w:tcPr>
            <w:tcW w:w="567" w:type="dxa"/>
          </w:tcPr>
          <w:p w14:paraId="796554E5" w14:textId="77777777" w:rsidR="002D732C" w:rsidRPr="002D732C" w:rsidRDefault="002D732C" w:rsidP="002D732C">
            <w:pPr>
              <w:spacing w:line="240" w:lineRule="auto"/>
              <w:jc w:val="left"/>
              <w:rPr>
                <w:rStyle w:val="Hyperlink"/>
                <w:rtl/>
              </w:rPr>
            </w:pPr>
            <w:hyperlink w:anchor="Seif388" w:tooltip="התייעצות בית הדין" w:history="1">
              <w:r w:rsidRPr="002D732C">
                <w:rPr>
                  <w:rStyle w:val="Hyperlink"/>
                </w:rPr>
                <w:t>Go</w:t>
              </w:r>
            </w:hyperlink>
          </w:p>
        </w:tc>
        <w:tc>
          <w:tcPr>
            <w:tcW w:w="850" w:type="dxa"/>
          </w:tcPr>
          <w:p w14:paraId="3F76C31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Seif388</w:instrText>
            </w:r>
            <w:r>
              <w:rPr>
                <w:sz w:val="24"/>
                <w:rtl/>
                <w:lang w:eastAsia="en-US"/>
              </w:rPr>
              <w:instrText xml:space="preserve"> </w:instrText>
            </w:r>
            <w:r>
              <w:rPr>
                <w:rFonts w:cs="Frankruhel"/>
                <w:sz w:val="24"/>
                <w:rtl/>
                <w:lang w:eastAsia="en-US"/>
              </w:rPr>
              <w:fldChar w:fldCharType="separate"/>
            </w:r>
            <w:r>
              <w:rPr>
                <w:noProof/>
                <w:sz w:val="24"/>
                <w:rtl/>
                <w:lang w:eastAsia="en-US"/>
              </w:rPr>
              <w:t>79</w:t>
            </w:r>
            <w:r>
              <w:rPr>
                <w:rFonts w:cs="Frankruhel"/>
                <w:sz w:val="24"/>
                <w:rtl/>
                <w:lang w:eastAsia="en-US"/>
              </w:rPr>
              <w:fldChar w:fldCharType="end"/>
            </w:r>
          </w:p>
        </w:tc>
      </w:tr>
      <w:tr w:rsidR="002D732C" w:rsidRPr="002D732C" w14:paraId="2C2E7638" w14:textId="77777777" w:rsidTr="002D732C">
        <w:tblPrEx>
          <w:tblCellMar>
            <w:top w:w="0" w:type="dxa"/>
            <w:bottom w:w="0" w:type="dxa"/>
          </w:tblCellMar>
        </w:tblPrEx>
        <w:tc>
          <w:tcPr>
            <w:tcW w:w="1247" w:type="dxa"/>
          </w:tcPr>
          <w:p w14:paraId="79EE9CB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390 </w:t>
            </w:r>
          </w:p>
        </w:tc>
        <w:tc>
          <w:tcPr>
            <w:tcW w:w="5669" w:type="dxa"/>
          </w:tcPr>
          <w:p w14:paraId="51FF46FD" w14:textId="77777777" w:rsidR="002D732C" w:rsidRPr="002D732C" w:rsidRDefault="002D732C" w:rsidP="002D732C">
            <w:pPr>
              <w:spacing w:line="240" w:lineRule="auto"/>
              <w:jc w:val="left"/>
              <w:rPr>
                <w:rFonts w:cs="Frankruhel"/>
                <w:sz w:val="24"/>
                <w:rtl/>
                <w:lang w:eastAsia="en-US"/>
              </w:rPr>
            </w:pPr>
            <w:r>
              <w:rPr>
                <w:sz w:val="24"/>
                <w:rtl/>
                <w:lang w:eastAsia="en-US"/>
              </w:rPr>
              <w:t>סדר התייעצות</w:t>
            </w:r>
          </w:p>
        </w:tc>
        <w:tc>
          <w:tcPr>
            <w:tcW w:w="567" w:type="dxa"/>
          </w:tcPr>
          <w:p w14:paraId="49533366" w14:textId="77777777" w:rsidR="002D732C" w:rsidRPr="002D732C" w:rsidRDefault="002D732C" w:rsidP="002D732C">
            <w:pPr>
              <w:spacing w:line="240" w:lineRule="auto"/>
              <w:jc w:val="left"/>
              <w:rPr>
                <w:rStyle w:val="Hyperlink"/>
                <w:rtl/>
              </w:rPr>
            </w:pPr>
            <w:hyperlink w:anchor="Seif389" w:tooltip="סדר התייעצות" w:history="1">
              <w:r w:rsidRPr="002D732C">
                <w:rPr>
                  <w:rStyle w:val="Hyperlink"/>
                </w:rPr>
                <w:t>Go</w:t>
              </w:r>
            </w:hyperlink>
          </w:p>
        </w:tc>
        <w:tc>
          <w:tcPr>
            <w:tcW w:w="850" w:type="dxa"/>
          </w:tcPr>
          <w:p w14:paraId="17E7A19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Seif389</w:instrText>
            </w:r>
            <w:r>
              <w:rPr>
                <w:sz w:val="24"/>
                <w:rtl/>
                <w:lang w:eastAsia="en-US"/>
              </w:rPr>
              <w:instrText xml:space="preserve"> </w:instrText>
            </w:r>
            <w:r>
              <w:rPr>
                <w:rFonts w:cs="Frankruhel"/>
                <w:sz w:val="24"/>
                <w:rtl/>
                <w:lang w:eastAsia="en-US"/>
              </w:rPr>
              <w:fldChar w:fldCharType="separate"/>
            </w:r>
            <w:r>
              <w:rPr>
                <w:noProof/>
                <w:sz w:val="24"/>
                <w:rtl/>
                <w:lang w:eastAsia="en-US"/>
              </w:rPr>
              <w:t>79</w:t>
            </w:r>
            <w:r>
              <w:rPr>
                <w:rFonts w:cs="Frankruhel"/>
                <w:sz w:val="24"/>
                <w:rtl/>
                <w:lang w:eastAsia="en-US"/>
              </w:rPr>
              <w:fldChar w:fldCharType="end"/>
            </w:r>
          </w:p>
        </w:tc>
      </w:tr>
      <w:tr w:rsidR="002D732C" w:rsidRPr="002D732C" w14:paraId="1D765E77" w14:textId="77777777" w:rsidTr="002D732C">
        <w:tblPrEx>
          <w:tblCellMar>
            <w:top w:w="0" w:type="dxa"/>
            <w:bottom w:w="0" w:type="dxa"/>
          </w:tblCellMar>
        </w:tblPrEx>
        <w:tc>
          <w:tcPr>
            <w:tcW w:w="1247" w:type="dxa"/>
          </w:tcPr>
          <w:p w14:paraId="0D7A18D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391 </w:t>
            </w:r>
          </w:p>
        </w:tc>
        <w:tc>
          <w:tcPr>
            <w:tcW w:w="5669" w:type="dxa"/>
          </w:tcPr>
          <w:p w14:paraId="2016AE91" w14:textId="77777777" w:rsidR="002D732C" w:rsidRPr="002D732C" w:rsidRDefault="002D732C" w:rsidP="002D732C">
            <w:pPr>
              <w:spacing w:line="240" w:lineRule="auto"/>
              <w:jc w:val="left"/>
              <w:rPr>
                <w:rFonts w:cs="Frankruhel"/>
                <w:sz w:val="24"/>
                <w:rtl/>
                <w:lang w:eastAsia="en-US"/>
              </w:rPr>
            </w:pPr>
            <w:r>
              <w:rPr>
                <w:sz w:val="24"/>
                <w:rtl/>
                <w:lang w:eastAsia="en-US"/>
              </w:rPr>
              <w:t>חובה להשתתף בהצבעה</w:t>
            </w:r>
          </w:p>
        </w:tc>
        <w:tc>
          <w:tcPr>
            <w:tcW w:w="567" w:type="dxa"/>
          </w:tcPr>
          <w:p w14:paraId="2133C3B3" w14:textId="77777777" w:rsidR="002D732C" w:rsidRPr="002D732C" w:rsidRDefault="002D732C" w:rsidP="002D732C">
            <w:pPr>
              <w:spacing w:line="240" w:lineRule="auto"/>
              <w:jc w:val="left"/>
              <w:rPr>
                <w:rStyle w:val="Hyperlink"/>
                <w:rtl/>
              </w:rPr>
            </w:pPr>
            <w:hyperlink w:anchor="Seif390" w:tooltip="חובה להשתתף בהצבעה" w:history="1">
              <w:r w:rsidRPr="002D732C">
                <w:rPr>
                  <w:rStyle w:val="Hyperlink"/>
                </w:rPr>
                <w:t>Go</w:t>
              </w:r>
            </w:hyperlink>
          </w:p>
        </w:tc>
        <w:tc>
          <w:tcPr>
            <w:tcW w:w="850" w:type="dxa"/>
          </w:tcPr>
          <w:p w14:paraId="59E7676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Seif390</w:instrText>
            </w:r>
            <w:r>
              <w:rPr>
                <w:sz w:val="24"/>
                <w:rtl/>
                <w:lang w:eastAsia="en-US"/>
              </w:rPr>
              <w:instrText xml:space="preserve"> </w:instrText>
            </w:r>
            <w:r>
              <w:rPr>
                <w:rFonts w:cs="Frankruhel"/>
                <w:sz w:val="24"/>
                <w:rtl/>
                <w:lang w:eastAsia="en-US"/>
              </w:rPr>
              <w:fldChar w:fldCharType="separate"/>
            </w:r>
            <w:r>
              <w:rPr>
                <w:noProof/>
                <w:sz w:val="24"/>
                <w:rtl/>
                <w:lang w:eastAsia="en-US"/>
              </w:rPr>
              <w:t>79</w:t>
            </w:r>
            <w:r>
              <w:rPr>
                <w:rFonts w:cs="Frankruhel"/>
                <w:sz w:val="24"/>
                <w:rtl/>
                <w:lang w:eastAsia="en-US"/>
              </w:rPr>
              <w:fldChar w:fldCharType="end"/>
            </w:r>
          </w:p>
        </w:tc>
      </w:tr>
      <w:tr w:rsidR="002D732C" w:rsidRPr="002D732C" w14:paraId="461C0E3B" w14:textId="77777777" w:rsidTr="002D732C">
        <w:tblPrEx>
          <w:tblCellMar>
            <w:top w:w="0" w:type="dxa"/>
            <w:bottom w:w="0" w:type="dxa"/>
          </w:tblCellMar>
        </w:tblPrEx>
        <w:tc>
          <w:tcPr>
            <w:tcW w:w="1247" w:type="dxa"/>
          </w:tcPr>
          <w:p w14:paraId="6112CDB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392 </w:t>
            </w:r>
          </w:p>
        </w:tc>
        <w:tc>
          <w:tcPr>
            <w:tcW w:w="5669" w:type="dxa"/>
          </w:tcPr>
          <w:p w14:paraId="296B31E3" w14:textId="77777777" w:rsidR="002D732C" w:rsidRPr="002D732C" w:rsidRDefault="002D732C" w:rsidP="002D732C">
            <w:pPr>
              <w:spacing w:line="240" w:lineRule="auto"/>
              <w:jc w:val="left"/>
              <w:rPr>
                <w:rFonts w:cs="Frankruhel"/>
                <w:sz w:val="24"/>
                <w:rtl/>
                <w:lang w:eastAsia="en-US"/>
              </w:rPr>
            </w:pPr>
            <w:r>
              <w:rPr>
                <w:sz w:val="24"/>
                <w:rtl/>
                <w:lang w:eastAsia="en-US"/>
              </w:rPr>
              <w:t>החלטות בית דין</w:t>
            </w:r>
          </w:p>
        </w:tc>
        <w:tc>
          <w:tcPr>
            <w:tcW w:w="567" w:type="dxa"/>
          </w:tcPr>
          <w:p w14:paraId="106598BA" w14:textId="77777777" w:rsidR="002D732C" w:rsidRPr="002D732C" w:rsidRDefault="002D732C" w:rsidP="002D732C">
            <w:pPr>
              <w:spacing w:line="240" w:lineRule="auto"/>
              <w:jc w:val="left"/>
              <w:rPr>
                <w:rStyle w:val="Hyperlink"/>
                <w:rtl/>
              </w:rPr>
            </w:pPr>
            <w:hyperlink w:anchor="Seif391" w:tooltip="החלטות בית דין" w:history="1">
              <w:r w:rsidRPr="002D732C">
                <w:rPr>
                  <w:rStyle w:val="Hyperlink"/>
                </w:rPr>
                <w:t>Go</w:t>
              </w:r>
            </w:hyperlink>
          </w:p>
        </w:tc>
        <w:tc>
          <w:tcPr>
            <w:tcW w:w="850" w:type="dxa"/>
          </w:tcPr>
          <w:p w14:paraId="24A0C11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Seif391</w:instrText>
            </w:r>
            <w:r>
              <w:rPr>
                <w:sz w:val="24"/>
                <w:rtl/>
                <w:lang w:eastAsia="en-US"/>
              </w:rPr>
              <w:instrText xml:space="preserve"> </w:instrText>
            </w:r>
            <w:r>
              <w:rPr>
                <w:rFonts w:cs="Frankruhel"/>
                <w:sz w:val="24"/>
                <w:rtl/>
                <w:lang w:eastAsia="en-US"/>
              </w:rPr>
              <w:fldChar w:fldCharType="separate"/>
            </w:r>
            <w:r>
              <w:rPr>
                <w:noProof/>
                <w:sz w:val="24"/>
                <w:rtl/>
                <w:lang w:eastAsia="en-US"/>
              </w:rPr>
              <w:t>79</w:t>
            </w:r>
            <w:r>
              <w:rPr>
                <w:rFonts w:cs="Frankruhel"/>
                <w:sz w:val="24"/>
                <w:rtl/>
                <w:lang w:eastAsia="en-US"/>
              </w:rPr>
              <w:fldChar w:fldCharType="end"/>
            </w:r>
          </w:p>
        </w:tc>
      </w:tr>
      <w:tr w:rsidR="002D732C" w:rsidRPr="002D732C" w14:paraId="7FF4C7DF" w14:textId="77777777" w:rsidTr="002D732C">
        <w:tblPrEx>
          <w:tblCellMar>
            <w:top w:w="0" w:type="dxa"/>
            <w:bottom w:w="0" w:type="dxa"/>
          </w:tblCellMar>
        </w:tblPrEx>
        <w:tc>
          <w:tcPr>
            <w:tcW w:w="1247" w:type="dxa"/>
          </w:tcPr>
          <w:p w14:paraId="3D5AD1D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393 </w:t>
            </w:r>
          </w:p>
        </w:tc>
        <w:tc>
          <w:tcPr>
            <w:tcW w:w="5669" w:type="dxa"/>
          </w:tcPr>
          <w:p w14:paraId="6030E7DD" w14:textId="77777777" w:rsidR="002D732C" w:rsidRPr="002D732C" w:rsidRDefault="002D732C" w:rsidP="002D732C">
            <w:pPr>
              <w:spacing w:line="240" w:lineRule="auto"/>
              <w:jc w:val="left"/>
              <w:rPr>
                <w:rFonts w:cs="Frankruhel"/>
                <w:sz w:val="24"/>
                <w:rtl/>
                <w:lang w:eastAsia="en-US"/>
              </w:rPr>
            </w:pPr>
            <w:r>
              <w:rPr>
                <w:sz w:val="24"/>
                <w:rtl/>
                <w:lang w:eastAsia="en-US"/>
              </w:rPr>
              <w:t>הנמקת החלטה</w:t>
            </w:r>
          </w:p>
        </w:tc>
        <w:tc>
          <w:tcPr>
            <w:tcW w:w="567" w:type="dxa"/>
          </w:tcPr>
          <w:p w14:paraId="4F3C036B" w14:textId="77777777" w:rsidR="002D732C" w:rsidRPr="002D732C" w:rsidRDefault="002D732C" w:rsidP="002D732C">
            <w:pPr>
              <w:spacing w:line="240" w:lineRule="auto"/>
              <w:jc w:val="left"/>
              <w:rPr>
                <w:rStyle w:val="Hyperlink"/>
                <w:rtl/>
              </w:rPr>
            </w:pPr>
            <w:hyperlink w:anchor="Seif392" w:tooltip="הנמקת החלטה" w:history="1">
              <w:r w:rsidRPr="002D732C">
                <w:rPr>
                  <w:rStyle w:val="Hyperlink"/>
                </w:rPr>
                <w:t>Go</w:t>
              </w:r>
            </w:hyperlink>
          </w:p>
        </w:tc>
        <w:tc>
          <w:tcPr>
            <w:tcW w:w="850" w:type="dxa"/>
          </w:tcPr>
          <w:p w14:paraId="4C5BFC8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Seif392</w:instrText>
            </w:r>
            <w:r>
              <w:rPr>
                <w:sz w:val="24"/>
                <w:rtl/>
                <w:lang w:eastAsia="en-US"/>
              </w:rPr>
              <w:instrText xml:space="preserve"> </w:instrText>
            </w:r>
            <w:r>
              <w:rPr>
                <w:rFonts w:cs="Frankruhel"/>
                <w:sz w:val="24"/>
                <w:rtl/>
                <w:lang w:eastAsia="en-US"/>
              </w:rPr>
              <w:fldChar w:fldCharType="separate"/>
            </w:r>
            <w:r>
              <w:rPr>
                <w:noProof/>
                <w:sz w:val="24"/>
                <w:rtl/>
                <w:lang w:eastAsia="en-US"/>
              </w:rPr>
              <w:t>79</w:t>
            </w:r>
            <w:r>
              <w:rPr>
                <w:rFonts w:cs="Frankruhel"/>
                <w:sz w:val="24"/>
                <w:rtl/>
                <w:lang w:eastAsia="en-US"/>
              </w:rPr>
              <w:fldChar w:fldCharType="end"/>
            </w:r>
          </w:p>
        </w:tc>
      </w:tr>
      <w:tr w:rsidR="002D732C" w:rsidRPr="002D732C" w14:paraId="55E78AFB" w14:textId="77777777" w:rsidTr="002D732C">
        <w:tblPrEx>
          <w:tblCellMar>
            <w:top w:w="0" w:type="dxa"/>
            <w:bottom w:w="0" w:type="dxa"/>
          </w:tblCellMar>
        </w:tblPrEx>
        <w:tc>
          <w:tcPr>
            <w:tcW w:w="1247" w:type="dxa"/>
          </w:tcPr>
          <w:p w14:paraId="6CA4B29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394 </w:t>
            </w:r>
          </w:p>
        </w:tc>
        <w:tc>
          <w:tcPr>
            <w:tcW w:w="5669" w:type="dxa"/>
          </w:tcPr>
          <w:p w14:paraId="056533F0" w14:textId="77777777" w:rsidR="002D732C" w:rsidRPr="002D732C" w:rsidRDefault="002D732C" w:rsidP="002D732C">
            <w:pPr>
              <w:spacing w:line="240" w:lineRule="auto"/>
              <w:jc w:val="left"/>
              <w:rPr>
                <w:rFonts w:cs="Frankruhel"/>
                <w:sz w:val="24"/>
                <w:rtl/>
                <w:lang w:eastAsia="en-US"/>
              </w:rPr>
            </w:pPr>
            <w:r>
              <w:rPr>
                <w:sz w:val="24"/>
                <w:rtl/>
                <w:lang w:eastAsia="en-US"/>
              </w:rPr>
              <w:t>דעת מיעוט</w:t>
            </w:r>
          </w:p>
        </w:tc>
        <w:tc>
          <w:tcPr>
            <w:tcW w:w="567" w:type="dxa"/>
          </w:tcPr>
          <w:p w14:paraId="16863E41" w14:textId="77777777" w:rsidR="002D732C" w:rsidRPr="002D732C" w:rsidRDefault="002D732C" w:rsidP="002D732C">
            <w:pPr>
              <w:spacing w:line="240" w:lineRule="auto"/>
              <w:jc w:val="left"/>
              <w:rPr>
                <w:rStyle w:val="Hyperlink"/>
                <w:rtl/>
              </w:rPr>
            </w:pPr>
            <w:hyperlink w:anchor="Seif393" w:tooltip="דעת מיעוט" w:history="1">
              <w:r w:rsidRPr="002D732C">
                <w:rPr>
                  <w:rStyle w:val="Hyperlink"/>
                </w:rPr>
                <w:t>Go</w:t>
              </w:r>
            </w:hyperlink>
          </w:p>
        </w:tc>
        <w:tc>
          <w:tcPr>
            <w:tcW w:w="850" w:type="dxa"/>
          </w:tcPr>
          <w:p w14:paraId="370F02B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Seif393</w:instrText>
            </w:r>
            <w:r>
              <w:rPr>
                <w:sz w:val="24"/>
                <w:rtl/>
                <w:lang w:eastAsia="en-US"/>
              </w:rPr>
              <w:instrText xml:space="preserve"> </w:instrText>
            </w:r>
            <w:r>
              <w:rPr>
                <w:rFonts w:cs="Frankruhel"/>
                <w:sz w:val="24"/>
                <w:rtl/>
                <w:lang w:eastAsia="en-US"/>
              </w:rPr>
              <w:fldChar w:fldCharType="separate"/>
            </w:r>
            <w:r>
              <w:rPr>
                <w:noProof/>
                <w:sz w:val="24"/>
                <w:rtl/>
                <w:lang w:eastAsia="en-US"/>
              </w:rPr>
              <w:t>79</w:t>
            </w:r>
            <w:r>
              <w:rPr>
                <w:rFonts w:cs="Frankruhel"/>
                <w:sz w:val="24"/>
                <w:rtl/>
                <w:lang w:eastAsia="en-US"/>
              </w:rPr>
              <w:fldChar w:fldCharType="end"/>
            </w:r>
          </w:p>
        </w:tc>
      </w:tr>
      <w:tr w:rsidR="002D732C" w:rsidRPr="002D732C" w14:paraId="6D8F316E" w14:textId="77777777" w:rsidTr="002D732C">
        <w:tblPrEx>
          <w:tblCellMar>
            <w:top w:w="0" w:type="dxa"/>
            <w:bottom w:w="0" w:type="dxa"/>
          </w:tblCellMar>
        </w:tblPrEx>
        <w:tc>
          <w:tcPr>
            <w:tcW w:w="1247" w:type="dxa"/>
          </w:tcPr>
          <w:p w14:paraId="2ECBA5F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395 </w:t>
            </w:r>
          </w:p>
        </w:tc>
        <w:tc>
          <w:tcPr>
            <w:tcW w:w="5669" w:type="dxa"/>
          </w:tcPr>
          <w:p w14:paraId="55AB967A" w14:textId="77777777" w:rsidR="002D732C" w:rsidRPr="002D732C" w:rsidRDefault="002D732C" w:rsidP="002D732C">
            <w:pPr>
              <w:spacing w:line="240" w:lineRule="auto"/>
              <w:jc w:val="left"/>
              <w:rPr>
                <w:rFonts w:cs="Frankruhel"/>
                <w:sz w:val="24"/>
                <w:rtl/>
                <w:lang w:eastAsia="en-US"/>
              </w:rPr>
            </w:pPr>
            <w:r>
              <w:rPr>
                <w:sz w:val="24"/>
                <w:rtl/>
                <w:lang w:eastAsia="en-US"/>
              </w:rPr>
              <w:t>פרסום דעת מיעוט</w:t>
            </w:r>
          </w:p>
        </w:tc>
        <w:tc>
          <w:tcPr>
            <w:tcW w:w="567" w:type="dxa"/>
          </w:tcPr>
          <w:p w14:paraId="32B8AFAC" w14:textId="77777777" w:rsidR="002D732C" w:rsidRPr="002D732C" w:rsidRDefault="002D732C" w:rsidP="002D732C">
            <w:pPr>
              <w:spacing w:line="240" w:lineRule="auto"/>
              <w:jc w:val="left"/>
              <w:rPr>
                <w:rStyle w:val="Hyperlink"/>
                <w:rtl/>
              </w:rPr>
            </w:pPr>
            <w:hyperlink w:anchor="Seif394" w:tooltip="פרסום דעת מיעוט" w:history="1">
              <w:r w:rsidRPr="002D732C">
                <w:rPr>
                  <w:rStyle w:val="Hyperlink"/>
                </w:rPr>
                <w:t>Go</w:t>
              </w:r>
            </w:hyperlink>
          </w:p>
        </w:tc>
        <w:tc>
          <w:tcPr>
            <w:tcW w:w="850" w:type="dxa"/>
          </w:tcPr>
          <w:p w14:paraId="72381BC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Seif394</w:instrText>
            </w:r>
            <w:r>
              <w:rPr>
                <w:sz w:val="24"/>
                <w:rtl/>
                <w:lang w:eastAsia="en-US"/>
              </w:rPr>
              <w:instrText xml:space="preserve"> </w:instrText>
            </w:r>
            <w:r>
              <w:rPr>
                <w:rFonts w:cs="Frankruhel"/>
                <w:sz w:val="24"/>
                <w:rtl/>
                <w:lang w:eastAsia="en-US"/>
              </w:rPr>
              <w:fldChar w:fldCharType="separate"/>
            </w:r>
            <w:r>
              <w:rPr>
                <w:noProof/>
                <w:sz w:val="24"/>
                <w:rtl/>
                <w:lang w:eastAsia="en-US"/>
              </w:rPr>
              <w:t>79</w:t>
            </w:r>
            <w:r>
              <w:rPr>
                <w:rFonts w:cs="Frankruhel"/>
                <w:sz w:val="24"/>
                <w:rtl/>
                <w:lang w:eastAsia="en-US"/>
              </w:rPr>
              <w:fldChar w:fldCharType="end"/>
            </w:r>
          </w:p>
        </w:tc>
      </w:tr>
      <w:tr w:rsidR="002D732C" w:rsidRPr="002D732C" w14:paraId="56FB1B0E" w14:textId="77777777" w:rsidTr="002D732C">
        <w:tblPrEx>
          <w:tblCellMar>
            <w:top w:w="0" w:type="dxa"/>
            <w:bottom w:w="0" w:type="dxa"/>
          </w:tblCellMar>
        </w:tblPrEx>
        <w:tc>
          <w:tcPr>
            <w:tcW w:w="1247" w:type="dxa"/>
          </w:tcPr>
          <w:p w14:paraId="29683E6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396 </w:t>
            </w:r>
          </w:p>
        </w:tc>
        <w:tc>
          <w:tcPr>
            <w:tcW w:w="5669" w:type="dxa"/>
          </w:tcPr>
          <w:p w14:paraId="1F2DB4A1" w14:textId="77777777" w:rsidR="002D732C" w:rsidRPr="002D732C" w:rsidRDefault="002D732C" w:rsidP="002D732C">
            <w:pPr>
              <w:spacing w:line="240" w:lineRule="auto"/>
              <w:jc w:val="left"/>
              <w:rPr>
                <w:rFonts w:cs="Frankruhel"/>
                <w:sz w:val="24"/>
                <w:rtl/>
                <w:lang w:eastAsia="en-US"/>
              </w:rPr>
            </w:pPr>
            <w:r>
              <w:rPr>
                <w:sz w:val="24"/>
                <w:rtl/>
                <w:lang w:eastAsia="en-US"/>
              </w:rPr>
              <w:t>נימוקי הכרעת הדין</w:t>
            </w:r>
          </w:p>
        </w:tc>
        <w:tc>
          <w:tcPr>
            <w:tcW w:w="567" w:type="dxa"/>
          </w:tcPr>
          <w:p w14:paraId="37775077" w14:textId="77777777" w:rsidR="002D732C" w:rsidRPr="002D732C" w:rsidRDefault="002D732C" w:rsidP="002D732C">
            <w:pPr>
              <w:spacing w:line="240" w:lineRule="auto"/>
              <w:jc w:val="left"/>
              <w:rPr>
                <w:rStyle w:val="Hyperlink"/>
                <w:rtl/>
              </w:rPr>
            </w:pPr>
            <w:hyperlink w:anchor="Seif395" w:tooltip="נימוקי הכרעת הדין" w:history="1">
              <w:r w:rsidRPr="002D732C">
                <w:rPr>
                  <w:rStyle w:val="Hyperlink"/>
                </w:rPr>
                <w:t>Go</w:t>
              </w:r>
            </w:hyperlink>
          </w:p>
        </w:tc>
        <w:tc>
          <w:tcPr>
            <w:tcW w:w="850" w:type="dxa"/>
          </w:tcPr>
          <w:p w14:paraId="7756C61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Seif395</w:instrText>
            </w:r>
            <w:r>
              <w:rPr>
                <w:sz w:val="24"/>
                <w:rtl/>
                <w:lang w:eastAsia="en-US"/>
              </w:rPr>
              <w:instrText xml:space="preserve"> </w:instrText>
            </w:r>
            <w:r>
              <w:rPr>
                <w:rFonts w:cs="Frankruhel"/>
                <w:sz w:val="24"/>
                <w:rtl/>
                <w:lang w:eastAsia="en-US"/>
              </w:rPr>
              <w:fldChar w:fldCharType="separate"/>
            </w:r>
            <w:r>
              <w:rPr>
                <w:noProof/>
                <w:sz w:val="24"/>
                <w:rtl/>
                <w:lang w:eastAsia="en-US"/>
              </w:rPr>
              <w:t>79</w:t>
            </w:r>
            <w:r>
              <w:rPr>
                <w:rFonts w:cs="Frankruhel"/>
                <w:sz w:val="24"/>
                <w:rtl/>
                <w:lang w:eastAsia="en-US"/>
              </w:rPr>
              <w:fldChar w:fldCharType="end"/>
            </w:r>
          </w:p>
        </w:tc>
      </w:tr>
      <w:tr w:rsidR="002D732C" w:rsidRPr="002D732C" w14:paraId="7912933F" w14:textId="77777777" w:rsidTr="002D732C">
        <w:tblPrEx>
          <w:tblCellMar>
            <w:top w:w="0" w:type="dxa"/>
            <w:bottom w:w="0" w:type="dxa"/>
          </w:tblCellMar>
        </w:tblPrEx>
        <w:tc>
          <w:tcPr>
            <w:tcW w:w="1247" w:type="dxa"/>
          </w:tcPr>
          <w:p w14:paraId="7A49BDB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397 </w:t>
            </w:r>
          </w:p>
        </w:tc>
        <w:tc>
          <w:tcPr>
            <w:tcW w:w="5669" w:type="dxa"/>
          </w:tcPr>
          <w:p w14:paraId="7A007A02" w14:textId="77777777" w:rsidR="002D732C" w:rsidRPr="002D732C" w:rsidRDefault="002D732C" w:rsidP="002D732C">
            <w:pPr>
              <w:spacing w:line="240" w:lineRule="auto"/>
              <w:jc w:val="left"/>
              <w:rPr>
                <w:rFonts w:cs="Frankruhel"/>
                <w:sz w:val="24"/>
                <w:rtl/>
                <w:lang w:eastAsia="en-US"/>
              </w:rPr>
            </w:pPr>
            <w:r>
              <w:rPr>
                <w:sz w:val="24"/>
                <w:rtl/>
                <w:lang w:eastAsia="en-US"/>
              </w:rPr>
              <w:t>קריאת הכרעת הדין</w:t>
            </w:r>
          </w:p>
        </w:tc>
        <w:tc>
          <w:tcPr>
            <w:tcW w:w="567" w:type="dxa"/>
          </w:tcPr>
          <w:p w14:paraId="7F559F3A" w14:textId="77777777" w:rsidR="002D732C" w:rsidRPr="002D732C" w:rsidRDefault="002D732C" w:rsidP="002D732C">
            <w:pPr>
              <w:spacing w:line="240" w:lineRule="auto"/>
              <w:jc w:val="left"/>
              <w:rPr>
                <w:rStyle w:val="Hyperlink"/>
                <w:rtl/>
              </w:rPr>
            </w:pPr>
            <w:hyperlink w:anchor="Seif396" w:tooltip="קריאת הכרעת הדין" w:history="1">
              <w:r w:rsidRPr="002D732C">
                <w:rPr>
                  <w:rStyle w:val="Hyperlink"/>
                </w:rPr>
                <w:t>Go</w:t>
              </w:r>
            </w:hyperlink>
          </w:p>
        </w:tc>
        <w:tc>
          <w:tcPr>
            <w:tcW w:w="850" w:type="dxa"/>
          </w:tcPr>
          <w:p w14:paraId="12CA61B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Seif396</w:instrText>
            </w:r>
            <w:r>
              <w:rPr>
                <w:sz w:val="24"/>
                <w:rtl/>
                <w:lang w:eastAsia="en-US"/>
              </w:rPr>
              <w:instrText xml:space="preserve"> </w:instrText>
            </w:r>
            <w:r>
              <w:rPr>
                <w:rFonts w:cs="Frankruhel"/>
                <w:sz w:val="24"/>
                <w:rtl/>
                <w:lang w:eastAsia="en-US"/>
              </w:rPr>
              <w:fldChar w:fldCharType="separate"/>
            </w:r>
            <w:r>
              <w:rPr>
                <w:noProof/>
                <w:sz w:val="24"/>
                <w:rtl/>
                <w:lang w:eastAsia="en-US"/>
              </w:rPr>
              <w:t>79</w:t>
            </w:r>
            <w:r>
              <w:rPr>
                <w:rFonts w:cs="Frankruhel"/>
                <w:sz w:val="24"/>
                <w:rtl/>
                <w:lang w:eastAsia="en-US"/>
              </w:rPr>
              <w:fldChar w:fldCharType="end"/>
            </w:r>
          </w:p>
        </w:tc>
      </w:tr>
      <w:tr w:rsidR="002D732C" w:rsidRPr="002D732C" w14:paraId="43540017" w14:textId="77777777" w:rsidTr="002D732C">
        <w:tblPrEx>
          <w:tblCellMar>
            <w:top w:w="0" w:type="dxa"/>
            <w:bottom w:w="0" w:type="dxa"/>
          </w:tblCellMar>
        </w:tblPrEx>
        <w:tc>
          <w:tcPr>
            <w:tcW w:w="1247" w:type="dxa"/>
          </w:tcPr>
          <w:p w14:paraId="58A7D0D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398 </w:t>
            </w:r>
          </w:p>
        </w:tc>
        <w:tc>
          <w:tcPr>
            <w:tcW w:w="5669" w:type="dxa"/>
          </w:tcPr>
          <w:p w14:paraId="3902E8B9" w14:textId="77777777" w:rsidR="002D732C" w:rsidRPr="002D732C" w:rsidRDefault="002D732C" w:rsidP="002D732C">
            <w:pPr>
              <w:spacing w:line="240" w:lineRule="auto"/>
              <w:jc w:val="left"/>
              <w:rPr>
                <w:rFonts w:cs="Frankruhel"/>
                <w:sz w:val="24"/>
                <w:rtl/>
                <w:lang w:eastAsia="en-US"/>
              </w:rPr>
            </w:pPr>
            <w:r>
              <w:rPr>
                <w:sz w:val="24"/>
                <w:rtl/>
                <w:lang w:eastAsia="en-US"/>
              </w:rPr>
              <w:t>פסק דין מזכה</w:t>
            </w:r>
          </w:p>
        </w:tc>
        <w:tc>
          <w:tcPr>
            <w:tcW w:w="567" w:type="dxa"/>
          </w:tcPr>
          <w:p w14:paraId="3FA6D248" w14:textId="77777777" w:rsidR="002D732C" w:rsidRPr="002D732C" w:rsidRDefault="002D732C" w:rsidP="002D732C">
            <w:pPr>
              <w:spacing w:line="240" w:lineRule="auto"/>
              <w:jc w:val="left"/>
              <w:rPr>
                <w:rStyle w:val="Hyperlink"/>
                <w:rtl/>
              </w:rPr>
            </w:pPr>
            <w:hyperlink w:anchor="Seif397" w:tooltip="פסק דין מזכה" w:history="1">
              <w:r w:rsidRPr="002D732C">
                <w:rPr>
                  <w:rStyle w:val="Hyperlink"/>
                </w:rPr>
                <w:t>Go</w:t>
              </w:r>
            </w:hyperlink>
          </w:p>
        </w:tc>
        <w:tc>
          <w:tcPr>
            <w:tcW w:w="850" w:type="dxa"/>
          </w:tcPr>
          <w:p w14:paraId="7DDDDC2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Seif397</w:instrText>
            </w:r>
            <w:r>
              <w:rPr>
                <w:sz w:val="24"/>
                <w:rtl/>
                <w:lang w:eastAsia="en-US"/>
              </w:rPr>
              <w:instrText xml:space="preserve"> </w:instrText>
            </w:r>
            <w:r>
              <w:rPr>
                <w:rFonts w:cs="Frankruhel"/>
                <w:sz w:val="24"/>
                <w:rtl/>
                <w:lang w:eastAsia="en-US"/>
              </w:rPr>
              <w:fldChar w:fldCharType="separate"/>
            </w:r>
            <w:r>
              <w:rPr>
                <w:noProof/>
                <w:sz w:val="24"/>
                <w:rtl/>
                <w:lang w:eastAsia="en-US"/>
              </w:rPr>
              <w:t>79</w:t>
            </w:r>
            <w:r>
              <w:rPr>
                <w:rFonts w:cs="Frankruhel"/>
                <w:sz w:val="24"/>
                <w:rtl/>
                <w:lang w:eastAsia="en-US"/>
              </w:rPr>
              <w:fldChar w:fldCharType="end"/>
            </w:r>
          </w:p>
        </w:tc>
      </w:tr>
      <w:tr w:rsidR="002D732C" w:rsidRPr="002D732C" w14:paraId="340ED163" w14:textId="77777777" w:rsidTr="002D732C">
        <w:tblPrEx>
          <w:tblCellMar>
            <w:top w:w="0" w:type="dxa"/>
            <w:bottom w:w="0" w:type="dxa"/>
          </w:tblCellMar>
        </w:tblPrEx>
        <w:tc>
          <w:tcPr>
            <w:tcW w:w="1247" w:type="dxa"/>
          </w:tcPr>
          <w:p w14:paraId="08943B1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399 </w:t>
            </w:r>
          </w:p>
        </w:tc>
        <w:tc>
          <w:tcPr>
            <w:tcW w:w="5669" w:type="dxa"/>
          </w:tcPr>
          <w:p w14:paraId="39AC8953" w14:textId="77777777" w:rsidR="002D732C" w:rsidRPr="002D732C" w:rsidRDefault="002D732C" w:rsidP="002D732C">
            <w:pPr>
              <w:spacing w:line="240" w:lineRule="auto"/>
              <w:jc w:val="left"/>
              <w:rPr>
                <w:rFonts w:cs="Frankruhel"/>
                <w:sz w:val="24"/>
                <w:rtl/>
                <w:lang w:eastAsia="en-US"/>
              </w:rPr>
            </w:pPr>
            <w:r>
              <w:rPr>
                <w:sz w:val="24"/>
                <w:rtl/>
                <w:lang w:eastAsia="en-US"/>
              </w:rPr>
              <w:t>ראיות וקביעת מידת העונש</w:t>
            </w:r>
          </w:p>
        </w:tc>
        <w:tc>
          <w:tcPr>
            <w:tcW w:w="567" w:type="dxa"/>
          </w:tcPr>
          <w:p w14:paraId="2B1CFB10" w14:textId="77777777" w:rsidR="002D732C" w:rsidRPr="002D732C" w:rsidRDefault="002D732C" w:rsidP="002D732C">
            <w:pPr>
              <w:spacing w:line="240" w:lineRule="auto"/>
              <w:jc w:val="left"/>
              <w:rPr>
                <w:rStyle w:val="Hyperlink"/>
                <w:rtl/>
              </w:rPr>
            </w:pPr>
            <w:hyperlink w:anchor="Seif398" w:tooltip="ראיות וקביעת מידת העונש" w:history="1">
              <w:r w:rsidRPr="002D732C">
                <w:rPr>
                  <w:rStyle w:val="Hyperlink"/>
                </w:rPr>
                <w:t>Go</w:t>
              </w:r>
            </w:hyperlink>
          </w:p>
        </w:tc>
        <w:tc>
          <w:tcPr>
            <w:tcW w:w="850" w:type="dxa"/>
          </w:tcPr>
          <w:p w14:paraId="11D85A5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Seif398</w:instrText>
            </w:r>
            <w:r>
              <w:rPr>
                <w:sz w:val="24"/>
                <w:rtl/>
                <w:lang w:eastAsia="en-US"/>
              </w:rPr>
              <w:instrText xml:space="preserve"> </w:instrText>
            </w:r>
            <w:r>
              <w:rPr>
                <w:rFonts w:cs="Frankruhel"/>
                <w:sz w:val="24"/>
                <w:rtl/>
                <w:lang w:eastAsia="en-US"/>
              </w:rPr>
              <w:fldChar w:fldCharType="separate"/>
            </w:r>
            <w:r>
              <w:rPr>
                <w:noProof/>
                <w:sz w:val="24"/>
                <w:rtl/>
                <w:lang w:eastAsia="en-US"/>
              </w:rPr>
              <w:t>79</w:t>
            </w:r>
            <w:r>
              <w:rPr>
                <w:rFonts w:cs="Frankruhel"/>
                <w:sz w:val="24"/>
                <w:rtl/>
                <w:lang w:eastAsia="en-US"/>
              </w:rPr>
              <w:fldChar w:fldCharType="end"/>
            </w:r>
          </w:p>
        </w:tc>
      </w:tr>
      <w:tr w:rsidR="002D732C" w:rsidRPr="002D732C" w14:paraId="09A91CB3" w14:textId="77777777" w:rsidTr="002D732C">
        <w:tblPrEx>
          <w:tblCellMar>
            <w:top w:w="0" w:type="dxa"/>
            <w:bottom w:w="0" w:type="dxa"/>
          </w:tblCellMar>
        </w:tblPrEx>
        <w:tc>
          <w:tcPr>
            <w:tcW w:w="1247" w:type="dxa"/>
          </w:tcPr>
          <w:p w14:paraId="3783A0A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400 </w:t>
            </w:r>
          </w:p>
        </w:tc>
        <w:tc>
          <w:tcPr>
            <w:tcW w:w="5669" w:type="dxa"/>
          </w:tcPr>
          <w:p w14:paraId="4FB5F5E9" w14:textId="77777777" w:rsidR="002D732C" w:rsidRPr="002D732C" w:rsidRDefault="002D732C" w:rsidP="002D732C">
            <w:pPr>
              <w:spacing w:line="240" w:lineRule="auto"/>
              <w:jc w:val="left"/>
              <w:rPr>
                <w:rFonts w:cs="Frankruhel"/>
                <w:sz w:val="24"/>
                <w:rtl/>
                <w:lang w:eastAsia="en-US"/>
              </w:rPr>
            </w:pPr>
            <w:r>
              <w:rPr>
                <w:sz w:val="24"/>
                <w:rtl/>
                <w:lang w:eastAsia="en-US"/>
              </w:rPr>
              <w:t>סיכומים לענין מידת העונש</w:t>
            </w:r>
          </w:p>
        </w:tc>
        <w:tc>
          <w:tcPr>
            <w:tcW w:w="567" w:type="dxa"/>
          </w:tcPr>
          <w:p w14:paraId="12A7D90B" w14:textId="77777777" w:rsidR="002D732C" w:rsidRPr="002D732C" w:rsidRDefault="002D732C" w:rsidP="002D732C">
            <w:pPr>
              <w:spacing w:line="240" w:lineRule="auto"/>
              <w:jc w:val="left"/>
              <w:rPr>
                <w:rStyle w:val="Hyperlink"/>
                <w:rtl/>
              </w:rPr>
            </w:pPr>
            <w:hyperlink w:anchor="Seif399" w:tooltip="סיכומים לענין מידת העונש" w:history="1">
              <w:r w:rsidRPr="002D732C">
                <w:rPr>
                  <w:rStyle w:val="Hyperlink"/>
                </w:rPr>
                <w:t>Go</w:t>
              </w:r>
            </w:hyperlink>
          </w:p>
        </w:tc>
        <w:tc>
          <w:tcPr>
            <w:tcW w:w="850" w:type="dxa"/>
          </w:tcPr>
          <w:p w14:paraId="4C3E35F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Seif399</w:instrText>
            </w:r>
            <w:r>
              <w:rPr>
                <w:sz w:val="24"/>
                <w:rtl/>
                <w:lang w:eastAsia="en-US"/>
              </w:rPr>
              <w:instrText xml:space="preserve"> </w:instrText>
            </w:r>
            <w:r>
              <w:rPr>
                <w:rFonts w:cs="Frankruhel"/>
                <w:sz w:val="24"/>
                <w:rtl/>
                <w:lang w:eastAsia="en-US"/>
              </w:rPr>
              <w:fldChar w:fldCharType="separate"/>
            </w:r>
            <w:r>
              <w:rPr>
                <w:noProof/>
                <w:sz w:val="24"/>
                <w:rtl/>
                <w:lang w:eastAsia="en-US"/>
              </w:rPr>
              <w:t>79</w:t>
            </w:r>
            <w:r>
              <w:rPr>
                <w:rFonts w:cs="Frankruhel"/>
                <w:sz w:val="24"/>
                <w:rtl/>
                <w:lang w:eastAsia="en-US"/>
              </w:rPr>
              <w:fldChar w:fldCharType="end"/>
            </w:r>
          </w:p>
        </w:tc>
      </w:tr>
      <w:tr w:rsidR="002D732C" w:rsidRPr="002D732C" w14:paraId="489FF182" w14:textId="77777777" w:rsidTr="002D732C">
        <w:tblPrEx>
          <w:tblCellMar>
            <w:top w:w="0" w:type="dxa"/>
            <w:bottom w:w="0" w:type="dxa"/>
          </w:tblCellMar>
        </w:tblPrEx>
        <w:tc>
          <w:tcPr>
            <w:tcW w:w="1247" w:type="dxa"/>
          </w:tcPr>
          <w:p w14:paraId="37BEBBF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401 </w:t>
            </w:r>
          </w:p>
        </w:tc>
        <w:tc>
          <w:tcPr>
            <w:tcW w:w="5669" w:type="dxa"/>
          </w:tcPr>
          <w:p w14:paraId="2B3D003E" w14:textId="77777777" w:rsidR="002D732C" w:rsidRPr="002D732C" w:rsidRDefault="002D732C" w:rsidP="002D732C">
            <w:pPr>
              <w:spacing w:line="240" w:lineRule="auto"/>
              <w:jc w:val="left"/>
              <w:rPr>
                <w:rFonts w:cs="Frankruhel"/>
                <w:sz w:val="24"/>
                <w:rtl/>
                <w:lang w:eastAsia="en-US"/>
              </w:rPr>
            </w:pPr>
            <w:r>
              <w:rPr>
                <w:sz w:val="24"/>
                <w:rtl/>
                <w:lang w:eastAsia="en-US"/>
              </w:rPr>
              <w:t>גזר דין</w:t>
            </w:r>
          </w:p>
        </w:tc>
        <w:tc>
          <w:tcPr>
            <w:tcW w:w="567" w:type="dxa"/>
          </w:tcPr>
          <w:p w14:paraId="5E3F0F62" w14:textId="77777777" w:rsidR="002D732C" w:rsidRPr="002D732C" w:rsidRDefault="002D732C" w:rsidP="002D732C">
            <w:pPr>
              <w:spacing w:line="240" w:lineRule="auto"/>
              <w:jc w:val="left"/>
              <w:rPr>
                <w:rStyle w:val="Hyperlink"/>
                <w:rtl/>
              </w:rPr>
            </w:pPr>
            <w:hyperlink w:anchor="Seif400" w:tooltip="גזר דין" w:history="1">
              <w:r w:rsidRPr="002D732C">
                <w:rPr>
                  <w:rStyle w:val="Hyperlink"/>
                </w:rPr>
                <w:t>Go</w:t>
              </w:r>
            </w:hyperlink>
          </w:p>
        </w:tc>
        <w:tc>
          <w:tcPr>
            <w:tcW w:w="850" w:type="dxa"/>
          </w:tcPr>
          <w:p w14:paraId="343DF9A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Seif400</w:instrText>
            </w:r>
            <w:r>
              <w:rPr>
                <w:sz w:val="24"/>
                <w:rtl/>
                <w:lang w:eastAsia="en-US"/>
              </w:rPr>
              <w:instrText xml:space="preserve"> </w:instrText>
            </w:r>
            <w:r>
              <w:rPr>
                <w:rFonts w:cs="Frankruhel"/>
                <w:sz w:val="24"/>
                <w:rtl/>
                <w:lang w:eastAsia="en-US"/>
              </w:rPr>
              <w:fldChar w:fldCharType="separate"/>
            </w:r>
            <w:r>
              <w:rPr>
                <w:noProof/>
                <w:sz w:val="24"/>
                <w:rtl/>
                <w:lang w:eastAsia="en-US"/>
              </w:rPr>
              <w:t>79</w:t>
            </w:r>
            <w:r>
              <w:rPr>
                <w:rFonts w:cs="Frankruhel"/>
                <w:sz w:val="24"/>
                <w:rtl/>
                <w:lang w:eastAsia="en-US"/>
              </w:rPr>
              <w:fldChar w:fldCharType="end"/>
            </w:r>
          </w:p>
        </w:tc>
      </w:tr>
      <w:tr w:rsidR="002D732C" w:rsidRPr="002D732C" w14:paraId="0BB1B992" w14:textId="77777777" w:rsidTr="002D732C">
        <w:tblPrEx>
          <w:tblCellMar>
            <w:top w:w="0" w:type="dxa"/>
            <w:bottom w:w="0" w:type="dxa"/>
          </w:tblCellMar>
        </w:tblPrEx>
        <w:tc>
          <w:tcPr>
            <w:tcW w:w="1247" w:type="dxa"/>
          </w:tcPr>
          <w:p w14:paraId="3B00E0A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403 </w:t>
            </w:r>
          </w:p>
        </w:tc>
        <w:tc>
          <w:tcPr>
            <w:tcW w:w="5669" w:type="dxa"/>
          </w:tcPr>
          <w:p w14:paraId="2BB6DA4E" w14:textId="77777777" w:rsidR="002D732C" w:rsidRPr="002D732C" w:rsidRDefault="002D732C" w:rsidP="002D732C">
            <w:pPr>
              <w:spacing w:line="240" w:lineRule="auto"/>
              <w:jc w:val="left"/>
              <w:rPr>
                <w:rFonts w:cs="Frankruhel"/>
                <w:sz w:val="24"/>
                <w:rtl/>
                <w:lang w:eastAsia="en-US"/>
              </w:rPr>
            </w:pPr>
            <w:r>
              <w:rPr>
                <w:sz w:val="24"/>
                <w:rtl/>
                <w:lang w:eastAsia="en-US"/>
              </w:rPr>
              <w:t>הוראות נוספות בגזר הדין</w:t>
            </w:r>
          </w:p>
        </w:tc>
        <w:tc>
          <w:tcPr>
            <w:tcW w:w="567" w:type="dxa"/>
          </w:tcPr>
          <w:p w14:paraId="20E1BD4D" w14:textId="77777777" w:rsidR="002D732C" w:rsidRPr="002D732C" w:rsidRDefault="002D732C" w:rsidP="002D732C">
            <w:pPr>
              <w:spacing w:line="240" w:lineRule="auto"/>
              <w:jc w:val="left"/>
              <w:rPr>
                <w:rStyle w:val="Hyperlink"/>
                <w:rtl/>
              </w:rPr>
            </w:pPr>
            <w:hyperlink w:anchor="Seif401" w:tooltip="הוראות נוספות בגזר הדין" w:history="1">
              <w:r w:rsidRPr="002D732C">
                <w:rPr>
                  <w:rStyle w:val="Hyperlink"/>
                </w:rPr>
                <w:t>Go</w:t>
              </w:r>
            </w:hyperlink>
          </w:p>
        </w:tc>
        <w:tc>
          <w:tcPr>
            <w:tcW w:w="850" w:type="dxa"/>
          </w:tcPr>
          <w:p w14:paraId="0F27FA1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Seif401</w:instrText>
            </w:r>
            <w:r>
              <w:rPr>
                <w:sz w:val="24"/>
                <w:rtl/>
                <w:lang w:eastAsia="en-US"/>
              </w:rPr>
              <w:instrText xml:space="preserve"> </w:instrText>
            </w:r>
            <w:r>
              <w:rPr>
                <w:rFonts w:cs="Frankruhel"/>
                <w:sz w:val="24"/>
                <w:rtl/>
                <w:lang w:eastAsia="en-US"/>
              </w:rPr>
              <w:fldChar w:fldCharType="separate"/>
            </w:r>
            <w:r>
              <w:rPr>
                <w:noProof/>
                <w:sz w:val="24"/>
                <w:rtl/>
                <w:lang w:eastAsia="en-US"/>
              </w:rPr>
              <w:t>79</w:t>
            </w:r>
            <w:r>
              <w:rPr>
                <w:rFonts w:cs="Frankruhel"/>
                <w:sz w:val="24"/>
                <w:rtl/>
                <w:lang w:eastAsia="en-US"/>
              </w:rPr>
              <w:fldChar w:fldCharType="end"/>
            </w:r>
          </w:p>
        </w:tc>
      </w:tr>
      <w:tr w:rsidR="002D732C" w:rsidRPr="002D732C" w14:paraId="66F1B8F2" w14:textId="77777777" w:rsidTr="002D732C">
        <w:tblPrEx>
          <w:tblCellMar>
            <w:top w:w="0" w:type="dxa"/>
            <w:bottom w:w="0" w:type="dxa"/>
          </w:tblCellMar>
        </w:tblPrEx>
        <w:tc>
          <w:tcPr>
            <w:tcW w:w="1247" w:type="dxa"/>
          </w:tcPr>
          <w:p w14:paraId="3C28C38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404 </w:t>
            </w:r>
          </w:p>
        </w:tc>
        <w:tc>
          <w:tcPr>
            <w:tcW w:w="5669" w:type="dxa"/>
          </w:tcPr>
          <w:p w14:paraId="02E1A8FA" w14:textId="77777777" w:rsidR="002D732C" w:rsidRPr="002D732C" w:rsidRDefault="002D732C" w:rsidP="002D732C">
            <w:pPr>
              <w:spacing w:line="240" w:lineRule="auto"/>
              <w:jc w:val="left"/>
              <w:rPr>
                <w:rFonts w:cs="Frankruhel"/>
                <w:sz w:val="24"/>
                <w:rtl/>
                <w:lang w:eastAsia="en-US"/>
              </w:rPr>
            </w:pPr>
            <w:r>
              <w:rPr>
                <w:sz w:val="24"/>
                <w:rtl/>
                <w:lang w:eastAsia="en-US"/>
              </w:rPr>
              <w:t>הזמן לערעור</w:t>
            </w:r>
          </w:p>
        </w:tc>
        <w:tc>
          <w:tcPr>
            <w:tcW w:w="567" w:type="dxa"/>
          </w:tcPr>
          <w:p w14:paraId="261C2243" w14:textId="77777777" w:rsidR="002D732C" w:rsidRPr="002D732C" w:rsidRDefault="002D732C" w:rsidP="002D732C">
            <w:pPr>
              <w:spacing w:line="240" w:lineRule="auto"/>
              <w:jc w:val="left"/>
              <w:rPr>
                <w:rStyle w:val="Hyperlink"/>
                <w:rtl/>
              </w:rPr>
            </w:pPr>
            <w:hyperlink w:anchor="Seif402" w:tooltip="הזמן לערעור" w:history="1">
              <w:r w:rsidRPr="002D732C">
                <w:rPr>
                  <w:rStyle w:val="Hyperlink"/>
                </w:rPr>
                <w:t>Go</w:t>
              </w:r>
            </w:hyperlink>
          </w:p>
        </w:tc>
        <w:tc>
          <w:tcPr>
            <w:tcW w:w="850" w:type="dxa"/>
          </w:tcPr>
          <w:p w14:paraId="205B3AF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Seif402</w:instrText>
            </w:r>
            <w:r>
              <w:rPr>
                <w:sz w:val="24"/>
                <w:rtl/>
                <w:lang w:eastAsia="en-US"/>
              </w:rPr>
              <w:instrText xml:space="preserve"> </w:instrText>
            </w:r>
            <w:r>
              <w:rPr>
                <w:rFonts w:cs="Frankruhel"/>
                <w:sz w:val="24"/>
                <w:rtl/>
                <w:lang w:eastAsia="en-US"/>
              </w:rPr>
              <w:fldChar w:fldCharType="separate"/>
            </w:r>
            <w:r>
              <w:rPr>
                <w:noProof/>
                <w:sz w:val="24"/>
                <w:rtl/>
                <w:lang w:eastAsia="en-US"/>
              </w:rPr>
              <w:t>80</w:t>
            </w:r>
            <w:r>
              <w:rPr>
                <w:rFonts w:cs="Frankruhel"/>
                <w:sz w:val="24"/>
                <w:rtl/>
                <w:lang w:eastAsia="en-US"/>
              </w:rPr>
              <w:fldChar w:fldCharType="end"/>
            </w:r>
          </w:p>
        </w:tc>
      </w:tr>
      <w:tr w:rsidR="002D732C" w:rsidRPr="002D732C" w14:paraId="134D7060" w14:textId="77777777" w:rsidTr="002D732C">
        <w:tblPrEx>
          <w:tblCellMar>
            <w:top w:w="0" w:type="dxa"/>
            <w:bottom w:w="0" w:type="dxa"/>
          </w:tblCellMar>
        </w:tblPrEx>
        <w:tc>
          <w:tcPr>
            <w:tcW w:w="1247" w:type="dxa"/>
          </w:tcPr>
          <w:p w14:paraId="625103F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404א </w:t>
            </w:r>
          </w:p>
        </w:tc>
        <w:tc>
          <w:tcPr>
            <w:tcW w:w="5669" w:type="dxa"/>
          </w:tcPr>
          <w:p w14:paraId="5912E636" w14:textId="77777777" w:rsidR="002D732C" w:rsidRPr="002D732C" w:rsidRDefault="002D732C" w:rsidP="002D732C">
            <w:pPr>
              <w:spacing w:line="240" w:lineRule="auto"/>
              <w:jc w:val="left"/>
              <w:rPr>
                <w:rFonts w:cs="Frankruhel"/>
                <w:sz w:val="24"/>
                <w:rtl/>
                <w:lang w:eastAsia="en-US"/>
              </w:rPr>
            </w:pPr>
            <w:r>
              <w:rPr>
                <w:sz w:val="24"/>
                <w:rtl/>
                <w:lang w:eastAsia="en-US"/>
              </w:rPr>
              <w:t>הגבלה על מסירת מידע מהמרשם הפלילי וקיצור תקופת הרישום</w:t>
            </w:r>
          </w:p>
        </w:tc>
        <w:tc>
          <w:tcPr>
            <w:tcW w:w="567" w:type="dxa"/>
          </w:tcPr>
          <w:p w14:paraId="451695A3" w14:textId="77777777" w:rsidR="002D732C" w:rsidRPr="002D732C" w:rsidRDefault="002D732C" w:rsidP="002D732C">
            <w:pPr>
              <w:spacing w:line="240" w:lineRule="auto"/>
              <w:jc w:val="left"/>
              <w:rPr>
                <w:rStyle w:val="Hyperlink"/>
                <w:rtl/>
              </w:rPr>
            </w:pPr>
            <w:hyperlink w:anchor="Seif645" w:tooltip="הגבלה על מסירת מידע מהמרשם הפלילי וקיצור תקופת הרישום" w:history="1">
              <w:r w:rsidRPr="002D732C">
                <w:rPr>
                  <w:rStyle w:val="Hyperlink"/>
                </w:rPr>
                <w:t>Go</w:t>
              </w:r>
            </w:hyperlink>
          </w:p>
        </w:tc>
        <w:tc>
          <w:tcPr>
            <w:tcW w:w="850" w:type="dxa"/>
          </w:tcPr>
          <w:p w14:paraId="0E7756E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Seif645</w:instrText>
            </w:r>
            <w:r>
              <w:rPr>
                <w:sz w:val="24"/>
                <w:rtl/>
                <w:lang w:eastAsia="en-US"/>
              </w:rPr>
              <w:instrText xml:space="preserve"> </w:instrText>
            </w:r>
            <w:r>
              <w:rPr>
                <w:rFonts w:cs="Frankruhel"/>
                <w:sz w:val="24"/>
                <w:rtl/>
                <w:lang w:eastAsia="en-US"/>
              </w:rPr>
              <w:fldChar w:fldCharType="separate"/>
            </w:r>
            <w:r>
              <w:rPr>
                <w:noProof/>
                <w:sz w:val="24"/>
                <w:rtl/>
                <w:lang w:eastAsia="en-US"/>
              </w:rPr>
              <w:t>80</w:t>
            </w:r>
            <w:r>
              <w:rPr>
                <w:rFonts w:cs="Frankruhel"/>
                <w:sz w:val="24"/>
                <w:rtl/>
                <w:lang w:eastAsia="en-US"/>
              </w:rPr>
              <w:fldChar w:fldCharType="end"/>
            </w:r>
          </w:p>
        </w:tc>
      </w:tr>
      <w:tr w:rsidR="002D732C" w:rsidRPr="002D732C" w14:paraId="37BDAE3E" w14:textId="77777777" w:rsidTr="002D732C">
        <w:tblPrEx>
          <w:tblCellMar>
            <w:top w:w="0" w:type="dxa"/>
            <w:bottom w:w="0" w:type="dxa"/>
          </w:tblCellMar>
        </w:tblPrEx>
        <w:tc>
          <w:tcPr>
            <w:tcW w:w="1247" w:type="dxa"/>
          </w:tcPr>
          <w:p w14:paraId="1CDCDCE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405 </w:t>
            </w:r>
          </w:p>
        </w:tc>
        <w:tc>
          <w:tcPr>
            <w:tcW w:w="5669" w:type="dxa"/>
          </w:tcPr>
          <w:p w14:paraId="60137570" w14:textId="77777777" w:rsidR="002D732C" w:rsidRPr="002D732C" w:rsidRDefault="002D732C" w:rsidP="002D732C">
            <w:pPr>
              <w:spacing w:line="240" w:lineRule="auto"/>
              <w:jc w:val="left"/>
              <w:rPr>
                <w:rFonts w:cs="Frankruhel"/>
                <w:sz w:val="24"/>
                <w:rtl/>
                <w:lang w:eastAsia="en-US"/>
              </w:rPr>
            </w:pPr>
            <w:r>
              <w:rPr>
                <w:sz w:val="24"/>
                <w:rtl/>
                <w:lang w:eastAsia="en-US"/>
              </w:rPr>
              <w:t>תחולת הפרק</w:t>
            </w:r>
          </w:p>
        </w:tc>
        <w:tc>
          <w:tcPr>
            <w:tcW w:w="567" w:type="dxa"/>
          </w:tcPr>
          <w:p w14:paraId="658D3CA0" w14:textId="77777777" w:rsidR="002D732C" w:rsidRPr="002D732C" w:rsidRDefault="002D732C" w:rsidP="002D732C">
            <w:pPr>
              <w:spacing w:line="240" w:lineRule="auto"/>
              <w:jc w:val="left"/>
              <w:rPr>
                <w:rStyle w:val="Hyperlink"/>
                <w:rtl/>
              </w:rPr>
            </w:pPr>
            <w:hyperlink w:anchor="Seif403" w:tooltip="תחולת הפרק" w:history="1">
              <w:r w:rsidRPr="002D732C">
                <w:rPr>
                  <w:rStyle w:val="Hyperlink"/>
                </w:rPr>
                <w:t>Go</w:t>
              </w:r>
            </w:hyperlink>
          </w:p>
        </w:tc>
        <w:tc>
          <w:tcPr>
            <w:tcW w:w="850" w:type="dxa"/>
          </w:tcPr>
          <w:p w14:paraId="765BB86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Seif403</w:instrText>
            </w:r>
            <w:r>
              <w:rPr>
                <w:sz w:val="24"/>
                <w:rtl/>
                <w:lang w:eastAsia="en-US"/>
              </w:rPr>
              <w:instrText xml:space="preserve"> </w:instrText>
            </w:r>
            <w:r>
              <w:rPr>
                <w:rFonts w:cs="Frankruhel"/>
                <w:sz w:val="24"/>
                <w:rtl/>
                <w:lang w:eastAsia="en-US"/>
              </w:rPr>
              <w:fldChar w:fldCharType="separate"/>
            </w:r>
            <w:r>
              <w:rPr>
                <w:noProof/>
                <w:sz w:val="24"/>
                <w:rtl/>
                <w:lang w:eastAsia="en-US"/>
              </w:rPr>
              <w:t>80</w:t>
            </w:r>
            <w:r>
              <w:rPr>
                <w:rFonts w:cs="Frankruhel"/>
                <w:sz w:val="24"/>
                <w:rtl/>
                <w:lang w:eastAsia="en-US"/>
              </w:rPr>
              <w:fldChar w:fldCharType="end"/>
            </w:r>
          </w:p>
        </w:tc>
      </w:tr>
      <w:tr w:rsidR="002D732C" w:rsidRPr="002D732C" w14:paraId="5BF08204" w14:textId="77777777" w:rsidTr="002D732C">
        <w:tblPrEx>
          <w:tblCellMar>
            <w:top w:w="0" w:type="dxa"/>
            <w:bottom w:w="0" w:type="dxa"/>
          </w:tblCellMar>
        </w:tblPrEx>
        <w:tc>
          <w:tcPr>
            <w:tcW w:w="1247" w:type="dxa"/>
          </w:tcPr>
          <w:p w14:paraId="02D2592B" w14:textId="77777777" w:rsidR="002D732C" w:rsidRPr="002D732C" w:rsidRDefault="002D732C" w:rsidP="002D732C">
            <w:pPr>
              <w:spacing w:line="240" w:lineRule="auto"/>
              <w:jc w:val="left"/>
              <w:rPr>
                <w:rFonts w:cs="Frankruhel"/>
                <w:sz w:val="24"/>
                <w:rtl/>
                <w:lang w:eastAsia="en-US"/>
              </w:rPr>
            </w:pPr>
          </w:p>
        </w:tc>
        <w:tc>
          <w:tcPr>
            <w:tcW w:w="5669" w:type="dxa"/>
          </w:tcPr>
          <w:p w14:paraId="5AB37586" w14:textId="77777777" w:rsidR="002D732C" w:rsidRPr="002D732C" w:rsidRDefault="002D732C" w:rsidP="002D732C">
            <w:pPr>
              <w:spacing w:line="240" w:lineRule="auto"/>
              <w:jc w:val="left"/>
              <w:rPr>
                <w:rFonts w:cs="Frankruhel"/>
                <w:sz w:val="24"/>
                <w:rtl/>
                <w:lang w:eastAsia="en-US"/>
              </w:rPr>
            </w:pPr>
            <w:r>
              <w:rPr>
                <w:sz w:val="24"/>
                <w:rtl/>
                <w:lang w:eastAsia="en-US"/>
              </w:rPr>
              <w:t>פרק רביעי: הליכי דין מיוחדים</w:t>
            </w:r>
          </w:p>
        </w:tc>
        <w:tc>
          <w:tcPr>
            <w:tcW w:w="567" w:type="dxa"/>
          </w:tcPr>
          <w:p w14:paraId="31B08AA5" w14:textId="77777777" w:rsidR="002D732C" w:rsidRPr="002D732C" w:rsidRDefault="002D732C" w:rsidP="002D732C">
            <w:pPr>
              <w:spacing w:line="240" w:lineRule="auto"/>
              <w:jc w:val="left"/>
              <w:rPr>
                <w:rStyle w:val="Hyperlink"/>
                <w:rtl/>
              </w:rPr>
            </w:pPr>
            <w:hyperlink w:anchor="med10" w:tooltip="פרק רביעי: הליכי דין מיוחדים" w:history="1">
              <w:r w:rsidRPr="002D732C">
                <w:rPr>
                  <w:rStyle w:val="Hyperlink"/>
                </w:rPr>
                <w:t>Go</w:t>
              </w:r>
            </w:hyperlink>
          </w:p>
        </w:tc>
        <w:tc>
          <w:tcPr>
            <w:tcW w:w="850" w:type="dxa"/>
          </w:tcPr>
          <w:p w14:paraId="5CC3BB2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med10</w:instrText>
            </w:r>
            <w:r>
              <w:rPr>
                <w:sz w:val="24"/>
                <w:rtl/>
                <w:lang w:eastAsia="en-US"/>
              </w:rPr>
              <w:instrText xml:space="preserve"> </w:instrText>
            </w:r>
            <w:r>
              <w:rPr>
                <w:rFonts w:cs="Frankruhel"/>
                <w:sz w:val="24"/>
                <w:rtl/>
                <w:lang w:eastAsia="en-US"/>
              </w:rPr>
              <w:fldChar w:fldCharType="separate"/>
            </w:r>
            <w:r>
              <w:rPr>
                <w:noProof/>
                <w:sz w:val="24"/>
                <w:rtl/>
                <w:lang w:eastAsia="en-US"/>
              </w:rPr>
              <w:t>81</w:t>
            </w:r>
            <w:r>
              <w:rPr>
                <w:rFonts w:cs="Frankruhel"/>
                <w:sz w:val="24"/>
                <w:rtl/>
                <w:lang w:eastAsia="en-US"/>
              </w:rPr>
              <w:fldChar w:fldCharType="end"/>
            </w:r>
          </w:p>
        </w:tc>
      </w:tr>
      <w:tr w:rsidR="002D732C" w:rsidRPr="002D732C" w14:paraId="2D6053E6" w14:textId="77777777" w:rsidTr="002D732C">
        <w:tblPrEx>
          <w:tblCellMar>
            <w:top w:w="0" w:type="dxa"/>
            <w:bottom w:w="0" w:type="dxa"/>
          </w:tblCellMar>
        </w:tblPrEx>
        <w:tc>
          <w:tcPr>
            <w:tcW w:w="1247" w:type="dxa"/>
          </w:tcPr>
          <w:p w14:paraId="34B8B709" w14:textId="77777777" w:rsidR="002D732C" w:rsidRPr="002D732C" w:rsidRDefault="002D732C" w:rsidP="002D732C">
            <w:pPr>
              <w:spacing w:line="240" w:lineRule="auto"/>
              <w:jc w:val="left"/>
              <w:rPr>
                <w:rFonts w:cs="Frankruhel"/>
                <w:sz w:val="24"/>
                <w:rtl/>
                <w:lang w:eastAsia="en-US"/>
              </w:rPr>
            </w:pPr>
          </w:p>
        </w:tc>
        <w:tc>
          <w:tcPr>
            <w:tcW w:w="5669" w:type="dxa"/>
          </w:tcPr>
          <w:p w14:paraId="2D52971B" w14:textId="77777777" w:rsidR="002D732C" w:rsidRPr="002D732C" w:rsidRDefault="002D732C" w:rsidP="002D732C">
            <w:pPr>
              <w:spacing w:line="240" w:lineRule="auto"/>
              <w:jc w:val="left"/>
              <w:rPr>
                <w:rFonts w:cs="Frankruhel"/>
                <w:sz w:val="24"/>
                <w:rtl/>
                <w:lang w:eastAsia="en-US"/>
              </w:rPr>
            </w:pPr>
            <w:r>
              <w:rPr>
                <w:sz w:val="24"/>
                <w:rtl/>
                <w:lang w:eastAsia="en-US"/>
              </w:rPr>
              <w:t>סימן א' – הליכים מיוחדים בבית דין צבאי-ימי</w:t>
            </w:r>
          </w:p>
        </w:tc>
        <w:tc>
          <w:tcPr>
            <w:tcW w:w="567" w:type="dxa"/>
          </w:tcPr>
          <w:p w14:paraId="547BC18C" w14:textId="77777777" w:rsidR="002D732C" w:rsidRPr="002D732C" w:rsidRDefault="002D732C" w:rsidP="002D732C">
            <w:pPr>
              <w:spacing w:line="240" w:lineRule="auto"/>
              <w:jc w:val="left"/>
              <w:rPr>
                <w:rStyle w:val="Hyperlink"/>
                <w:rtl/>
              </w:rPr>
            </w:pPr>
            <w:hyperlink w:anchor="hed222" w:tooltip="סימן א – הליכים מיוחדים בבית דין צבאי-ימי" w:history="1">
              <w:r w:rsidRPr="002D732C">
                <w:rPr>
                  <w:rStyle w:val="Hyperlink"/>
                </w:rPr>
                <w:t>Go</w:t>
              </w:r>
            </w:hyperlink>
          </w:p>
        </w:tc>
        <w:tc>
          <w:tcPr>
            <w:tcW w:w="850" w:type="dxa"/>
          </w:tcPr>
          <w:p w14:paraId="2ABCF06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hed222</w:instrText>
            </w:r>
            <w:r>
              <w:rPr>
                <w:sz w:val="24"/>
                <w:rtl/>
                <w:lang w:eastAsia="en-US"/>
              </w:rPr>
              <w:instrText xml:space="preserve"> </w:instrText>
            </w:r>
            <w:r>
              <w:rPr>
                <w:rFonts w:cs="Frankruhel"/>
                <w:sz w:val="24"/>
                <w:rtl/>
                <w:lang w:eastAsia="en-US"/>
              </w:rPr>
              <w:fldChar w:fldCharType="separate"/>
            </w:r>
            <w:r>
              <w:rPr>
                <w:noProof/>
                <w:sz w:val="24"/>
                <w:rtl/>
                <w:lang w:eastAsia="en-US"/>
              </w:rPr>
              <w:t>81</w:t>
            </w:r>
            <w:r>
              <w:rPr>
                <w:rFonts w:cs="Frankruhel"/>
                <w:sz w:val="24"/>
                <w:rtl/>
                <w:lang w:eastAsia="en-US"/>
              </w:rPr>
              <w:fldChar w:fldCharType="end"/>
            </w:r>
          </w:p>
        </w:tc>
      </w:tr>
      <w:tr w:rsidR="002D732C" w:rsidRPr="002D732C" w14:paraId="6646502C" w14:textId="77777777" w:rsidTr="002D732C">
        <w:tblPrEx>
          <w:tblCellMar>
            <w:top w:w="0" w:type="dxa"/>
            <w:bottom w:w="0" w:type="dxa"/>
          </w:tblCellMar>
        </w:tblPrEx>
        <w:tc>
          <w:tcPr>
            <w:tcW w:w="1247" w:type="dxa"/>
          </w:tcPr>
          <w:p w14:paraId="637F714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406 </w:t>
            </w:r>
          </w:p>
        </w:tc>
        <w:tc>
          <w:tcPr>
            <w:tcW w:w="5669" w:type="dxa"/>
          </w:tcPr>
          <w:p w14:paraId="2B2978A7" w14:textId="77777777" w:rsidR="002D732C" w:rsidRPr="002D732C" w:rsidRDefault="002D732C" w:rsidP="002D732C">
            <w:pPr>
              <w:spacing w:line="240" w:lineRule="auto"/>
              <w:jc w:val="left"/>
              <w:rPr>
                <w:rFonts w:cs="Frankruhel"/>
                <w:sz w:val="24"/>
                <w:rtl/>
                <w:lang w:eastAsia="en-US"/>
              </w:rPr>
            </w:pPr>
            <w:r>
              <w:rPr>
                <w:sz w:val="24"/>
                <w:rtl/>
                <w:lang w:eastAsia="en-US"/>
              </w:rPr>
              <w:t>התביעה</w:t>
            </w:r>
          </w:p>
        </w:tc>
        <w:tc>
          <w:tcPr>
            <w:tcW w:w="567" w:type="dxa"/>
          </w:tcPr>
          <w:p w14:paraId="7106598F" w14:textId="77777777" w:rsidR="002D732C" w:rsidRPr="002D732C" w:rsidRDefault="002D732C" w:rsidP="002D732C">
            <w:pPr>
              <w:spacing w:line="240" w:lineRule="auto"/>
              <w:jc w:val="left"/>
              <w:rPr>
                <w:rStyle w:val="Hyperlink"/>
                <w:rtl/>
              </w:rPr>
            </w:pPr>
            <w:hyperlink w:anchor="Seif404" w:tooltip="התביעה" w:history="1">
              <w:r w:rsidRPr="002D732C">
                <w:rPr>
                  <w:rStyle w:val="Hyperlink"/>
                </w:rPr>
                <w:t>Go</w:t>
              </w:r>
            </w:hyperlink>
          </w:p>
        </w:tc>
        <w:tc>
          <w:tcPr>
            <w:tcW w:w="850" w:type="dxa"/>
          </w:tcPr>
          <w:p w14:paraId="1BA6BA5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Seif404</w:instrText>
            </w:r>
            <w:r>
              <w:rPr>
                <w:sz w:val="24"/>
                <w:rtl/>
                <w:lang w:eastAsia="en-US"/>
              </w:rPr>
              <w:instrText xml:space="preserve"> </w:instrText>
            </w:r>
            <w:r>
              <w:rPr>
                <w:rFonts w:cs="Frankruhel"/>
                <w:sz w:val="24"/>
                <w:rtl/>
                <w:lang w:eastAsia="en-US"/>
              </w:rPr>
              <w:fldChar w:fldCharType="separate"/>
            </w:r>
            <w:r>
              <w:rPr>
                <w:noProof/>
                <w:sz w:val="24"/>
                <w:rtl/>
                <w:lang w:eastAsia="en-US"/>
              </w:rPr>
              <w:t>81</w:t>
            </w:r>
            <w:r>
              <w:rPr>
                <w:rFonts w:cs="Frankruhel"/>
                <w:sz w:val="24"/>
                <w:rtl/>
                <w:lang w:eastAsia="en-US"/>
              </w:rPr>
              <w:fldChar w:fldCharType="end"/>
            </w:r>
          </w:p>
        </w:tc>
      </w:tr>
      <w:tr w:rsidR="002D732C" w:rsidRPr="002D732C" w14:paraId="61C477BC" w14:textId="77777777" w:rsidTr="002D732C">
        <w:tblPrEx>
          <w:tblCellMar>
            <w:top w:w="0" w:type="dxa"/>
            <w:bottom w:w="0" w:type="dxa"/>
          </w:tblCellMar>
        </w:tblPrEx>
        <w:tc>
          <w:tcPr>
            <w:tcW w:w="1247" w:type="dxa"/>
          </w:tcPr>
          <w:p w14:paraId="327EA24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407 </w:t>
            </w:r>
          </w:p>
        </w:tc>
        <w:tc>
          <w:tcPr>
            <w:tcW w:w="5669" w:type="dxa"/>
          </w:tcPr>
          <w:p w14:paraId="3F23F554" w14:textId="77777777" w:rsidR="002D732C" w:rsidRPr="002D732C" w:rsidRDefault="002D732C" w:rsidP="002D732C">
            <w:pPr>
              <w:spacing w:line="240" w:lineRule="auto"/>
              <w:jc w:val="left"/>
              <w:rPr>
                <w:rFonts w:cs="Frankruhel"/>
                <w:sz w:val="24"/>
                <w:rtl/>
                <w:lang w:eastAsia="en-US"/>
              </w:rPr>
            </w:pPr>
            <w:r>
              <w:rPr>
                <w:sz w:val="24"/>
                <w:rtl/>
                <w:lang w:eastAsia="en-US"/>
              </w:rPr>
              <w:t>סניגור</w:t>
            </w:r>
          </w:p>
        </w:tc>
        <w:tc>
          <w:tcPr>
            <w:tcW w:w="567" w:type="dxa"/>
          </w:tcPr>
          <w:p w14:paraId="61875D32" w14:textId="77777777" w:rsidR="002D732C" w:rsidRPr="002D732C" w:rsidRDefault="002D732C" w:rsidP="002D732C">
            <w:pPr>
              <w:spacing w:line="240" w:lineRule="auto"/>
              <w:jc w:val="left"/>
              <w:rPr>
                <w:rStyle w:val="Hyperlink"/>
                <w:rtl/>
              </w:rPr>
            </w:pPr>
            <w:hyperlink w:anchor="Seif405" w:tooltip="סניגור" w:history="1">
              <w:r w:rsidRPr="002D732C">
                <w:rPr>
                  <w:rStyle w:val="Hyperlink"/>
                </w:rPr>
                <w:t>Go</w:t>
              </w:r>
            </w:hyperlink>
          </w:p>
        </w:tc>
        <w:tc>
          <w:tcPr>
            <w:tcW w:w="850" w:type="dxa"/>
          </w:tcPr>
          <w:p w14:paraId="210F448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Seif405</w:instrText>
            </w:r>
            <w:r>
              <w:rPr>
                <w:sz w:val="24"/>
                <w:rtl/>
                <w:lang w:eastAsia="en-US"/>
              </w:rPr>
              <w:instrText xml:space="preserve"> </w:instrText>
            </w:r>
            <w:r>
              <w:rPr>
                <w:rFonts w:cs="Frankruhel"/>
                <w:sz w:val="24"/>
                <w:rtl/>
                <w:lang w:eastAsia="en-US"/>
              </w:rPr>
              <w:fldChar w:fldCharType="separate"/>
            </w:r>
            <w:r>
              <w:rPr>
                <w:noProof/>
                <w:sz w:val="24"/>
                <w:rtl/>
                <w:lang w:eastAsia="en-US"/>
              </w:rPr>
              <w:t>81</w:t>
            </w:r>
            <w:r>
              <w:rPr>
                <w:rFonts w:cs="Frankruhel"/>
                <w:sz w:val="24"/>
                <w:rtl/>
                <w:lang w:eastAsia="en-US"/>
              </w:rPr>
              <w:fldChar w:fldCharType="end"/>
            </w:r>
          </w:p>
        </w:tc>
      </w:tr>
      <w:tr w:rsidR="002D732C" w:rsidRPr="002D732C" w14:paraId="070EDA8F" w14:textId="77777777" w:rsidTr="002D732C">
        <w:tblPrEx>
          <w:tblCellMar>
            <w:top w:w="0" w:type="dxa"/>
            <w:bottom w:w="0" w:type="dxa"/>
          </w:tblCellMar>
        </w:tblPrEx>
        <w:tc>
          <w:tcPr>
            <w:tcW w:w="1247" w:type="dxa"/>
          </w:tcPr>
          <w:p w14:paraId="493243D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408 </w:t>
            </w:r>
          </w:p>
        </w:tc>
        <w:tc>
          <w:tcPr>
            <w:tcW w:w="5669" w:type="dxa"/>
          </w:tcPr>
          <w:p w14:paraId="286128BC" w14:textId="77777777" w:rsidR="002D732C" w:rsidRPr="002D732C" w:rsidRDefault="002D732C" w:rsidP="002D732C">
            <w:pPr>
              <w:spacing w:line="240" w:lineRule="auto"/>
              <w:jc w:val="left"/>
              <w:rPr>
                <w:rFonts w:cs="Frankruhel"/>
                <w:sz w:val="24"/>
                <w:rtl/>
                <w:lang w:eastAsia="en-US"/>
              </w:rPr>
            </w:pPr>
            <w:r>
              <w:rPr>
                <w:sz w:val="24"/>
                <w:rtl/>
                <w:lang w:eastAsia="en-US"/>
              </w:rPr>
              <w:t>כתב אישום</w:t>
            </w:r>
          </w:p>
        </w:tc>
        <w:tc>
          <w:tcPr>
            <w:tcW w:w="567" w:type="dxa"/>
          </w:tcPr>
          <w:p w14:paraId="32646C6B" w14:textId="77777777" w:rsidR="002D732C" w:rsidRPr="002D732C" w:rsidRDefault="002D732C" w:rsidP="002D732C">
            <w:pPr>
              <w:spacing w:line="240" w:lineRule="auto"/>
              <w:jc w:val="left"/>
              <w:rPr>
                <w:rStyle w:val="Hyperlink"/>
                <w:rtl/>
              </w:rPr>
            </w:pPr>
            <w:hyperlink w:anchor="Seif406" w:tooltip="כתב אישום" w:history="1">
              <w:r w:rsidRPr="002D732C">
                <w:rPr>
                  <w:rStyle w:val="Hyperlink"/>
                </w:rPr>
                <w:t>Go</w:t>
              </w:r>
            </w:hyperlink>
          </w:p>
        </w:tc>
        <w:tc>
          <w:tcPr>
            <w:tcW w:w="850" w:type="dxa"/>
          </w:tcPr>
          <w:p w14:paraId="51A0209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Seif406</w:instrText>
            </w:r>
            <w:r>
              <w:rPr>
                <w:sz w:val="24"/>
                <w:rtl/>
                <w:lang w:eastAsia="en-US"/>
              </w:rPr>
              <w:instrText xml:space="preserve"> </w:instrText>
            </w:r>
            <w:r>
              <w:rPr>
                <w:rFonts w:cs="Frankruhel"/>
                <w:sz w:val="24"/>
                <w:rtl/>
                <w:lang w:eastAsia="en-US"/>
              </w:rPr>
              <w:fldChar w:fldCharType="separate"/>
            </w:r>
            <w:r>
              <w:rPr>
                <w:noProof/>
                <w:sz w:val="24"/>
                <w:rtl/>
                <w:lang w:eastAsia="en-US"/>
              </w:rPr>
              <w:t>81</w:t>
            </w:r>
            <w:r>
              <w:rPr>
                <w:rFonts w:cs="Frankruhel"/>
                <w:sz w:val="24"/>
                <w:rtl/>
                <w:lang w:eastAsia="en-US"/>
              </w:rPr>
              <w:fldChar w:fldCharType="end"/>
            </w:r>
          </w:p>
        </w:tc>
      </w:tr>
      <w:tr w:rsidR="002D732C" w:rsidRPr="002D732C" w14:paraId="3EFEABE1" w14:textId="77777777" w:rsidTr="002D732C">
        <w:tblPrEx>
          <w:tblCellMar>
            <w:top w:w="0" w:type="dxa"/>
            <w:bottom w:w="0" w:type="dxa"/>
          </w:tblCellMar>
        </w:tblPrEx>
        <w:tc>
          <w:tcPr>
            <w:tcW w:w="1247" w:type="dxa"/>
          </w:tcPr>
          <w:p w14:paraId="5FE35F0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409 </w:t>
            </w:r>
          </w:p>
        </w:tc>
        <w:tc>
          <w:tcPr>
            <w:tcW w:w="5669" w:type="dxa"/>
          </w:tcPr>
          <w:p w14:paraId="30C1DA3A" w14:textId="77777777" w:rsidR="002D732C" w:rsidRPr="002D732C" w:rsidRDefault="002D732C" w:rsidP="002D732C">
            <w:pPr>
              <w:spacing w:line="240" w:lineRule="auto"/>
              <w:jc w:val="left"/>
              <w:rPr>
                <w:rFonts w:cs="Frankruhel"/>
                <w:sz w:val="24"/>
                <w:rtl/>
                <w:lang w:eastAsia="en-US"/>
              </w:rPr>
            </w:pPr>
            <w:r>
              <w:rPr>
                <w:sz w:val="24"/>
                <w:rtl/>
                <w:lang w:eastAsia="en-US"/>
              </w:rPr>
              <w:t>מסירת צו הזימון לנאשם</w:t>
            </w:r>
          </w:p>
        </w:tc>
        <w:tc>
          <w:tcPr>
            <w:tcW w:w="567" w:type="dxa"/>
          </w:tcPr>
          <w:p w14:paraId="17DDA383" w14:textId="77777777" w:rsidR="002D732C" w:rsidRPr="002D732C" w:rsidRDefault="002D732C" w:rsidP="002D732C">
            <w:pPr>
              <w:spacing w:line="240" w:lineRule="auto"/>
              <w:jc w:val="left"/>
              <w:rPr>
                <w:rStyle w:val="Hyperlink"/>
                <w:rtl/>
              </w:rPr>
            </w:pPr>
            <w:hyperlink w:anchor="Seif407" w:tooltip="מסירת צו הזימון לנאשם" w:history="1">
              <w:r w:rsidRPr="002D732C">
                <w:rPr>
                  <w:rStyle w:val="Hyperlink"/>
                </w:rPr>
                <w:t>Go</w:t>
              </w:r>
            </w:hyperlink>
          </w:p>
        </w:tc>
        <w:tc>
          <w:tcPr>
            <w:tcW w:w="850" w:type="dxa"/>
          </w:tcPr>
          <w:p w14:paraId="2CD6942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Seif407</w:instrText>
            </w:r>
            <w:r>
              <w:rPr>
                <w:sz w:val="24"/>
                <w:rtl/>
                <w:lang w:eastAsia="en-US"/>
              </w:rPr>
              <w:instrText xml:space="preserve"> </w:instrText>
            </w:r>
            <w:r>
              <w:rPr>
                <w:rFonts w:cs="Frankruhel"/>
                <w:sz w:val="24"/>
                <w:rtl/>
                <w:lang w:eastAsia="en-US"/>
              </w:rPr>
              <w:fldChar w:fldCharType="separate"/>
            </w:r>
            <w:r>
              <w:rPr>
                <w:noProof/>
                <w:sz w:val="24"/>
                <w:rtl/>
                <w:lang w:eastAsia="en-US"/>
              </w:rPr>
              <w:t>81</w:t>
            </w:r>
            <w:r>
              <w:rPr>
                <w:rFonts w:cs="Frankruhel"/>
                <w:sz w:val="24"/>
                <w:rtl/>
                <w:lang w:eastAsia="en-US"/>
              </w:rPr>
              <w:fldChar w:fldCharType="end"/>
            </w:r>
          </w:p>
        </w:tc>
      </w:tr>
      <w:tr w:rsidR="002D732C" w:rsidRPr="002D732C" w14:paraId="1C2D7689" w14:textId="77777777" w:rsidTr="002D732C">
        <w:tblPrEx>
          <w:tblCellMar>
            <w:top w:w="0" w:type="dxa"/>
            <w:bottom w:w="0" w:type="dxa"/>
          </w:tblCellMar>
        </w:tblPrEx>
        <w:tc>
          <w:tcPr>
            <w:tcW w:w="1247" w:type="dxa"/>
          </w:tcPr>
          <w:p w14:paraId="4B14BF6A" w14:textId="77777777" w:rsidR="002D732C" w:rsidRPr="002D732C" w:rsidRDefault="002D732C" w:rsidP="002D732C">
            <w:pPr>
              <w:spacing w:line="240" w:lineRule="auto"/>
              <w:jc w:val="left"/>
              <w:rPr>
                <w:rFonts w:cs="Frankruhel"/>
                <w:sz w:val="24"/>
                <w:rtl/>
                <w:lang w:eastAsia="en-US"/>
              </w:rPr>
            </w:pPr>
          </w:p>
        </w:tc>
        <w:tc>
          <w:tcPr>
            <w:tcW w:w="5669" w:type="dxa"/>
          </w:tcPr>
          <w:p w14:paraId="760015D4" w14:textId="77777777" w:rsidR="002D732C" w:rsidRPr="002D732C" w:rsidRDefault="002D732C" w:rsidP="002D732C">
            <w:pPr>
              <w:spacing w:line="240" w:lineRule="auto"/>
              <w:jc w:val="left"/>
              <w:rPr>
                <w:rFonts w:cs="Frankruhel"/>
                <w:sz w:val="24"/>
                <w:rtl/>
                <w:lang w:eastAsia="en-US"/>
              </w:rPr>
            </w:pPr>
            <w:r>
              <w:rPr>
                <w:sz w:val="24"/>
                <w:rtl/>
                <w:lang w:eastAsia="en-US"/>
              </w:rPr>
              <w:t>סימן ב' – דיון מקוצר</w:t>
            </w:r>
          </w:p>
        </w:tc>
        <w:tc>
          <w:tcPr>
            <w:tcW w:w="567" w:type="dxa"/>
          </w:tcPr>
          <w:p w14:paraId="7C525B6D" w14:textId="77777777" w:rsidR="002D732C" w:rsidRPr="002D732C" w:rsidRDefault="002D732C" w:rsidP="002D732C">
            <w:pPr>
              <w:spacing w:line="240" w:lineRule="auto"/>
              <w:jc w:val="left"/>
              <w:rPr>
                <w:rStyle w:val="Hyperlink"/>
                <w:rtl/>
              </w:rPr>
            </w:pPr>
            <w:hyperlink w:anchor="hed223" w:tooltip="סימן ב – דיון מקוצר" w:history="1">
              <w:r w:rsidRPr="002D732C">
                <w:rPr>
                  <w:rStyle w:val="Hyperlink"/>
                </w:rPr>
                <w:t>Go</w:t>
              </w:r>
            </w:hyperlink>
          </w:p>
        </w:tc>
        <w:tc>
          <w:tcPr>
            <w:tcW w:w="850" w:type="dxa"/>
          </w:tcPr>
          <w:p w14:paraId="7E8A56B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hed223</w:instrText>
            </w:r>
            <w:r>
              <w:rPr>
                <w:sz w:val="24"/>
                <w:rtl/>
                <w:lang w:eastAsia="en-US"/>
              </w:rPr>
              <w:instrText xml:space="preserve"> </w:instrText>
            </w:r>
            <w:r>
              <w:rPr>
                <w:rFonts w:cs="Frankruhel"/>
                <w:sz w:val="24"/>
                <w:rtl/>
                <w:lang w:eastAsia="en-US"/>
              </w:rPr>
              <w:fldChar w:fldCharType="separate"/>
            </w:r>
            <w:r>
              <w:rPr>
                <w:noProof/>
                <w:sz w:val="24"/>
                <w:rtl/>
                <w:lang w:eastAsia="en-US"/>
              </w:rPr>
              <w:t>81</w:t>
            </w:r>
            <w:r>
              <w:rPr>
                <w:rFonts w:cs="Frankruhel"/>
                <w:sz w:val="24"/>
                <w:rtl/>
                <w:lang w:eastAsia="en-US"/>
              </w:rPr>
              <w:fldChar w:fldCharType="end"/>
            </w:r>
          </w:p>
        </w:tc>
      </w:tr>
      <w:tr w:rsidR="002D732C" w:rsidRPr="002D732C" w14:paraId="1F886D81" w14:textId="77777777" w:rsidTr="002D732C">
        <w:tblPrEx>
          <w:tblCellMar>
            <w:top w:w="0" w:type="dxa"/>
            <w:bottom w:w="0" w:type="dxa"/>
          </w:tblCellMar>
        </w:tblPrEx>
        <w:tc>
          <w:tcPr>
            <w:tcW w:w="1247" w:type="dxa"/>
          </w:tcPr>
          <w:p w14:paraId="1729275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410 </w:t>
            </w:r>
          </w:p>
        </w:tc>
        <w:tc>
          <w:tcPr>
            <w:tcW w:w="5669" w:type="dxa"/>
          </w:tcPr>
          <w:p w14:paraId="20D6BF3F" w14:textId="77777777" w:rsidR="002D732C" w:rsidRPr="002D732C" w:rsidRDefault="002D732C" w:rsidP="002D732C">
            <w:pPr>
              <w:spacing w:line="240" w:lineRule="auto"/>
              <w:jc w:val="left"/>
              <w:rPr>
                <w:rFonts w:cs="Frankruhel"/>
                <w:sz w:val="24"/>
                <w:rtl/>
                <w:lang w:eastAsia="en-US"/>
              </w:rPr>
            </w:pPr>
            <w:r>
              <w:rPr>
                <w:sz w:val="24"/>
                <w:rtl/>
                <w:lang w:eastAsia="en-US"/>
              </w:rPr>
              <w:t>התרת דיון מקוצר</w:t>
            </w:r>
          </w:p>
        </w:tc>
        <w:tc>
          <w:tcPr>
            <w:tcW w:w="567" w:type="dxa"/>
          </w:tcPr>
          <w:p w14:paraId="6973A5C8" w14:textId="77777777" w:rsidR="002D732C" w:rsidRPr="002D732C" w:rsidRDefault="002D732C" w:rsidP="002D732C">
            <w:pPr>
              <w:spacing w:line="240" w:lineRule="auto"/>
              <w:jc w:val="left"/>
              <w:rPr>
                <w:rStyle w:val="Hyperlink"/>
                <w:rtl/>
              </w:rPr>
            </w:pPr>
            <w:hyperlink w:anchor="Seif408" w:tooltip="התרת דיון מקוצר" w:history="1">
              <w:r w:rsidRPr="002D732C">
                <w:rPr>
                  <w:rStyle w:val="Hyperlink"/>
                </w:rPr>
                <w:t>Go</w:t>
              </w:r>
            </w:hyperlink>
          </w:p>
        </w:tc>
        <w:tc>
          <w:tcPr>
            <w:tcW w:w="850" w:type="dxa"/>
          </w:tcPr>
          <w:p w14:paraId="14ABD7F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Seif408</w:instrText>
            </w:r>
            <w:r>
              <w:rPr>
                <w:sz w:val="24"/>
                <w:rtl/>
                <w:lang w:eastAsia="en-US"/>
              </w:rPr>
              <w:instrText xml:space="preserve"> </w:instrText>
            </w:r>
            <w:r>
              <w:rPr>
                <w:rFonts w:cs="Frankruhel"/>
                <w:sz w:val="24"/>
                <w:rtl/>
                <w:lang w:eastAsia="en-US"/>
              </w:rPr>
              <w:fldChar w:fldCharType="separate"/>
            </w:r>
            <w:r>
              <w:rPr>
                <w:noProof/>
                <w:sz w:val="24"/>
                <w:rtl/>
                <w:lang w:eastAsia="en-US"/>
              </w:rPr>
              <w:t>81</w:t>
            </w:r>
            <w:r>
              <w:rPr>
                <w:rFonts w:cs="Frankruhel"/>
                <w:sz w:val="24"/>
                <w:rtl/>
                <w:lang w:eastAsia="en-US"/>
              </w:rPr>
              <w:fldChar w:fldCharType="end"/>
            </w:r>
          </w:p>
        </w:tc>
      </w:tr>
      <w:tr w:rsidR="002D732C" w:rsidRPr="002D732C" w14:paraId="458C39D1" w14:textId="77777777" w:rsidTr="002D732C">
        <w:tblPrEx>
          <w:tblCellMar>
            <w:top w:w="0" w:type="dxa"/>
            <w:bottom w:w="0" w:type="dxa"/>
          </w:tblCellMar>
        </w:tblPrEx>
        <w:tc>
          <w:tcPr>
            <w:tcW w:w="1247" w:type="dxa"/>
          </w:tcPr>
          <w:p w14:paraId="4FDDBAB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410א </w:t>
            </w:r>
          </w:p>
        </w:tc>
        <w:tc>
          <w:tcPr>
            <w:tcW w:w="5669" w:type="dxa"/>
          </w:tcPr>
          <w:p w14:paraId="0851CC71" w14:textId="77777777" w:rsidR="002D732C" w:rsidRPr="002D732C" w:rsidRDefault="002D732C" w:rsidP="002D732C">
            <w:pPr>
              <w:spacing w:line="240" w:lineRule="auto"/>
              <w:jc w:val="left"/>
              <w:rPr>
                <w:rFonts w:cs="Frankruhel"/>
                <w:sz w:val="24"/>
                <w:rtl/>
                <w:lang w:eastAsia="en-US"/>
              </w:rPr>
            </w:pPr>
            <w:r>
              <w:rPr>
                <w:sz w:val="24"/>
                <w:rtl/>
                <w:lang w:eastAsia="en-US"/>
              </w:rPr>
              <w:t>מותב</w:t>
            </w:r>
          </w:p>
        </w:tc>
        <w:tc>
          <w:tcPr>
            <w:tcW w:w="567" w:type="dxa"/>
          </w:tcPr>
          <w:p w14:paraId="451CAE1E" w14:textId="77777777" w:rsidR="002D732C" w:rsidRPr="002D732C" w:rsidRDefault="002D732C" w:rsidP="002D732C">
            <w:pPr>
              <w:spacing w:line="240" w:lineRule="auto"/>
              <w:jc w:val="left"/>
              <w:rPr>
                <w:rStyle w:val="Hyperlink"/>
                <w:rtl/>
              </w:rPr>
            </w:pPr>
            <w:hyperlink w:anchor="Seif409" w:tooltip="מותב" w:history="1">
              <w:r w:rsidRPr="002D732C">
                <w:rPr>
                  <w:rStyle w:val="Hyperlink"/>
                </w:rPr>
                <w:t>Go</w:t>
              </w:r>
            </w:hyperlink>
          </w:p>
        </w:tc>
        <w:tc>
          <w:tcPr>
            <w:tcW w:w="850" w:type="dxa"/>
          </w:tcPr>
          <w:p w14:paraId="78508F0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Seif409</w:instrText>
            </w:r>
            <w:r>
              <w:rPr>
                <w:sz w:val="24"/>
                <w:rtl/>
                <w:lang w:eastAsia="en-US"/>
              </w:rPr>
              <w:instrText xml:space="preserve"> </w:instrText>
            </w:r>
            <w:r>
              <w:rPr>
                <w:rFonts w:cs="Frankruhel"/>
                <w:sz w:val="24"/>
                <w:rtl/>
                <w:lang w:eastAsia="en-US"/>
              </w:rPr>
              <w:fldChar w:fldCharType="separate"/>
            </w:r>
            <w:r>
              <w:rPr>
                <w:noProof/>
                <w:sz w:val="24"/>
                <w:rtl/>
                <w:lang w:eastAsia="en-US"/>
              </w:rPr>
              <w:t>81</w:t>
            </w:r>
            <w:r>
              <w:rPr>
                <w:rFonts w:cs="Frankruhel"/>
                <w:sz w:val="24"/>
                <w:rtl/>
                <w:lang w:eastAsia="en-US"/>
              </w:rPr>
              <w:fldChar w:fldCharType="end"/>
            </w:r>
          </w:p>
        </w:tc>
      </w:tr>
      <w:tr w:rsidR="002D732C" w:rsidRPr="002D732C" w14:paraId="1D703810" w14:textId="77777777" w:rsidTr="002D732C">
        <w:tblPrEx>
          <w:tblCellMar>
            <w:top w:w="0" w:type="dxa"/>
            <w:bottom w:w="0" w:type="dxa"/>
          </w:tblCellMar>
        </w:tblPrEx>
        <w:tc>
          <w:tcPr>
            <w:tcW w:w="1247" w:type="dxa"/>
          </w:tcPr>
          <w:p w14:paraId="2F92CFF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411 </w:t>
            </w:r>
          </w:p>
        </w:tc>
        <w:tc>
          <w:tcPr>
            <w:tcW w:w="5669" w:type="dxa"/>
          </w:tcPr>
          <w:p w14:paraId="2E41ADD8" w14:textId="77777777" w:rsidR="002D732C" w:rsidRPr="002D732C" w:rsidRDefault="002D732C" w:rsidP="002D732C">
            <w:pPr>
              <w:spacing w:line="240" w:lineRule="auto"/>
              <w:jc w:val="left"/>
              <w:rPr>
                <w:rFonts w:cs="Frankruhel"/>
                <w:sz w:val="24"/>
                <w:rtl/>
                <w:lang w:eastAsia="en-US"/>
              </w:rPr>
            </w:pPr>
            <w:r>
              <w:rPr>
                <w:sz w:val="24"/>
                <w:rtl/>
                <w:lang w:eastAsia="en-US"/>
              </w:rPr>
              <w:t>דיון מקוצר שהתחיל</w:t>
            </w:r>
          </w:p>
        </w:tc>
        <w:tc>
          <w:tcPr>
            <w:tcW w:w="567" w:type="dxa"/>
          </w:tcPr>
          <w:p w14:paraId="28B71342" w14:textId="77777777" w:rsidR="002D732C" w:rsidRPr="002D732C" w:rsidRDefault="002D732C" w:rsidP="002D732C">
            <w:pPr>
              <w:spacing w:line="240" w:lineRule="auto"/>
              <w:jc w:val="left"/>
              <w:rPr>
                <w:rStyle w:val="Hyperlink"/>
                <w:rtl/>
              </w:rPr>
            </w:pPr>
            <w:hyperlink w:anchor="Seif410" w:tooltip="דיון מקוצר שהתחיל" w:history="1">
              <w:r w:rsidRPr="002D732C">
                <w:rPr>
                  <w:rStyle w:val="Hyperlink"/>
                </w:rPr>
                <w:t>Go</w:t>
              </w:r>
            </w:hyperlink>
          </w:p>
        </w:tc>
        <w:tc>
          <w:tcPr>
            <w:tcW w:w="850" w:type="dxa"/>
          </w:tcPr>
          <w:p w14:paraId="126A920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Seif410</w:instrText>
            </w:r>
            <w:r>
              <w:rPr>
                <w:sz w:val="24"/>
                <w:rtl/>
                <w:lang w:eastAsia="en-US"/>
              </w:rPr>
              <w:instrText xml:space="preserve"> </w:instrText>
            </w:r>
            <w:r>
              <w:rPr>
                <w:rFonts w:cs="Frankruhel"/>
                <w:sz w:val="24"/>
                <w:rtl/>
                <w:lang w:eastAsia="en-US"/>
              </w:rPr>
              <w:fldChar w:fldCharType="separate"/>
            </w:r>
            <w:r>
              <w:rPr>
                <w:noProof/>
                <w:sz w:val="24"/>
                <w:rtl/>
                <w:lang w:eastAsia="en-US"/>
              </w:rPr>
              <w:t>81</w:t>
            </w:r>
            <w:r>
              <w:rPr>
                <w:rFonts w:cs="Frankruhel"/>
                <w:sz w:val="24"/>
                <w:rtl/>
                <w:lang w:eastAsia="en-US"/>
              </w:rPr>
              <w:fldChar w:fldCharType="end"/>
            </w:r>
          </w:p>
        </w:tc>
      </w:tr>
      <w:tr w:rsidR="002D732C" w:rsidRPr="002D732C" w14:paraId="0BACD3A7" w14:textId="77777777" w:rsidTr="002D732C">
        <w:tblPrEx>
          <w:tblCellMar>
            <w:top w:w="0" w:type="dxa"/>
            <w:bottom w:w="0" w:type="dxa"/>
          </w:tblCellMar>
        </w:tblPrEx>
        <w:tc>
          <w:tcPr>
            <w:tcW w:w="1247" w:type="dxa"/>
          </w:tcPr>
          <w:p w14:paraId="75236F6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412 </w:t>
            </w:r>
          </w:p>
        </w:tc>
        <w:tc>
          <w:tcPr>
            <w:tcW w:w="5669" w:type="dxa"/>
          </w:tcPr>
          <w:p w14:paraId="6B7618C9" w14:textId="77777777" w:rsidR="002D732C" w:rsidRPr="002D732C" w:rsidRDefault="002D732C" w:rsidP="002D732C">
            <w:pPr>
              <w:spacing w:line="240" w:lineRule="auto"/>
              <w:jc w:val="left"/>
              <w:rPr>
                <w:rFonts w:cs="Frankruhel"/>
                <w:sz w:val="24"/>
                <w:rtl/>
                <w:lang w:eastAsia="en-US"/>
              </w:rPr>
            </w:pPr>
            <w:r>
              <w:rPr>
                <w:sz w:val="24"/>
                <w:rtl/>
                <w:lang w:eastAsia="en-US"/>
              </w:rPr>
              <w:t>סדרי הדיון המקוצר</w:t>
            </w:r>
          </w:p>
        </w:tc>
        <w:tc>
          <w:tcPr>
            <w:tcW w:w="567" w:type="dxa"/>
          </w:tcPr>
          <w:p w14:paraId="2CA1CAC9" w14:textId="77777777" w:rsidR="002D732C" w:rsidRPr="002D732C" w:rsidRDefault="002D732C" w:rsidP="002D732C">
            <w:pPr>
              <w:spacing w:line="240" w:lineRule="auto"/>
              <w:jc w:val="left"/>
              <w:rPr>
                <w:rStyle w:val="Hyperlink"/>
                <w:rtl/>
              </w:rPr>
            </w:pPr>
            <w:hyperlink w:anchor="Seif411" w:tooltip="סדרי הדיון המקוצר" w:history="1">
              <w:r w:rsidRPr="002D732C">
                <w:rPr>
                  <w:rStyle w:val="Hyperlink"/>
                </w:rPr>
                <w:t>Go</w:t>
              </w:r>
            </w:hyperlink>
          </w:p>
        </w:tc>
        <w:tc>
          <w:tcPr>
            <w:tcW w:w="850" w:type="dxa"/>
          </w:tcPr>
          <w:p w14:paraId="55ED4CE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Seif411</w:instrText>
            </w:r>
            <w:r>
              <w:rPr>
                <w:sz w:val="24"/>
                <w:rtl/>
                <w:lang w:eastAsia="en-US"/>
              </w:rPr>
              <w:instrText xml:space="preserve"> </w:instrText>
            </w:r>
            <w:r>
              <w:rPr>
                <w:rFonts w:cs="Frankruhel"/>
                <w:sz w:val="24"/>
                <w:rtl/>
                <w:lang w:eastAsia="en-US"/>
              </w:rPr>
              <w:fldChar w:fldCharType="separate"/>
            </w:r>
            <w:r>
              <w:rPr>
                <w:noProof/>
                <w:sz w:val="24"/>
                <w:rtl/>
                <w:lang w:eastAsia="en-US"/>
              </w:rPr>
              <w:t>81</w:t>
            </w:r>
            <w:r>
              <w:rPr>
                <w:rFonts w:cs="Frankruhel"/>
                <w:sz w:val="24"/>
                <w:rtl/>
                <w:lang w:eastAsia="en-US"/>
              </w:rPr>
              <w:fldChar w:fldCharType="end"/>
            </w:r>
          </w:p>
        </w:tc>
      </w:tr>
      <w:tr w:rsidR="002D732C" w:rsidRPr="002D732C" w14:paraId="0333F22D" w14:textId="77777777" w:rsidTr="002D732C">
        <w:tblPrEx>
          <w:tblCellMar>
            <w:top w:w="0" w:type="dxa"/>
            <w:bottom w:w="0" w:type="dxa"/>
          </w:tblCellMar>
        </w:tblPrEx>
        <w:tc>
          <w:tcPr>
            <w:tcW w:w="1247" w:type="dxa"/>
          </w:tcPr>
          <w:p w14:paraId="00405FF3" w14:textId="77777777" w:rsidR="002D732C" w:rsidRPr="002D732C" w:rsidRDefault="002D732C" w:rsidP="002D732C">
            <w:pPr>
              <w:spacing w:line="240" w:lineRule="auto"/>
              <w:jc w:val="left"/>
              <w:rPr>
                <w:rFonts w:cs="Frankruhel"/>
                <w:sz w:val="24"/>
                <w:rtl/>
                <w:lang w:eastAsia="en-US"/>
              </w:rPr>
            </w:pPr>
          </w:p>
        </w:tc>
        <w:tc>
          <w:tcPr>
            <w:tcW w:w="5669" w:type="dxa"/>
          </w:tcPr>
          <w:p w14:paraId="40AD9C2F" w14:textId="77777777" w:rsidR="002D732C" w:rsidRPr="002D732C" w:rsidRDefault="002D732C" w:rsidP="002D732C">
            <w:pPr>
              <w:spacing w:line="240" w:lineRule="auto"/>
              <w:jc w:val="left"/>
              <w:rPr>
                <w:rFonts w:cs="Frankruhel"/>
                <w:sz w:val="24"/>
                <w:rtl/>
                <w:lang w:eastAsia="en-US"/>
              </w:rPr>
            </w:pPr>
            <w:r>
              <w:rPr>
                <w:sz w:val="24"/>
                <w:rtl/>
                <w:lang w:eastAsia="en-US"/>
              </w:rPr>
              <w:t>סימן ג' – הליכים בבית דין צבאי לתעבורה</w:t>
            </w:r>
          </w:p>
        </w:tc>
        <w:tc>
          <w:tcPr>
            <w:tcW w:w="567" w:type="dxa"/>
          </w:tcPr>
          <w:p w14:paraId="5F4D85AD" w14:textId="77777777" w:rsidR="002D732C" w:rsidRPr="002D732C" w:rsidRDefault="002D732C" w:rsidP="002D732C">
            <w:pPr>
              <w:spacing w:line="240" w:lineRule="auto"/>
              <w:jc w:val="left"/>
              <w:rPr>
                <w:rStyle w:val="Hyperlink"/>
                <w:rtl/>
              </w:rPr>
            </w:pPr>
            <w:hyperlink w:anchor="hed224" w:tooltip="סימן ג – הליכים בבית דין צבאי לתעבורה" w:history="1">
              <w:r w:rsidRPr="002D732C">
                <w:rPr>
                  <w:rStyle w:val="Hyperlink"/>
                </w:rPr>
                <w:t>Go</w:t>
              </w:r>
            </w:hyperlink>
          </w:p>
        </w:tc>
        <w:tc>
          <w:tcPr>
            <w:tcW w:w="850" w:type="dxa"/>
          </w:tcPr>
          <w:p w14:paraId="3C0E147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hed224</w:instrText>
            </w:r>
            <w:r>
              <w:rPr>
                <w:sz w:val="24"/>
                <w:rtl/>
                <w:lang w:eastAsia="en-US"/>
              </w:rPr>
              <w:instrText xml:space="preserve"> </w:instrText>
            </w:r>
            <w:r>
              <w:rPr>
                <w:rFonts w:cs="Frankruhel"/>
                <w:sz w:val="24"/>
                <w:rtl/>
                <w:lang w:eastAsia="en-US"/>
              </w:rPr>
              <w:fldChar w:fldCharType="separate"/>
            </w:r>
            <w:r>
              <w:rPr>
                <w:noProof/>
                <w:sz w:val="24"/>
                <w:rtl/>
                <w:lang w:eastAsia="en-US"/>
              </w:rPr>
              <w:t>82</w:t>
            </w:r>
            <w:r>
              <w:rPr>
                <w:rFonts w:cs="Frankruhel"/>
                <w:sz w:val="24"/>
                <w:rtl/>
                <w:lang w:eastAsia="en-US"/>
              </w:rPr>
              <w:fldChar w:fldCharType="end"/>
            </w:r>
          </w:p>
        </w:tc>
      </w:tr>
      <w:tr w:rsidR="002D732C" w:rsidRPr="002D732C" w14:paraId="1CD70E3A" w14:textId="77777777" w:rsidTr="002D732C">
        <w:tblPrEx>
          <w:tblCellMar>
            <w:top w:w="0" w:type="dxa"/>
            <w:bottom w:w="0" w:type="dxa"/>
          </w:tblCellMar>
        </w:tblPrEx>
        <w:tc>
          <w:tcPr>
            <w:tcW w:w="1247" w:type="dxa"/>
          </w:tcPr>
          <w:p w14:paraId="7ADE4CC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412א </w:t>
            </w:r>
          </w:p>
        </w:tc>
        <w:tc>
          <w:tcPr>
            <w:tcW w:w="5669" w:type="dxa"/>
          </w:tcPr>
          <w:p w14:paraId="3D33B952" w14:textId="77777777" w:rsidR="002D732C" w:rsidRPr="002D732C" w:rsidRDefault="002D732C" w:rsidP="002D732C">
            <w:pPr>
              <w:spacing w:line="240" w:lineRule="auto"/>
              <w:jc w:val="left"/>
              <w:rPr>
                <w:rFonts w:cs="Frankruhel"/>
                <w:sz w:val="24"/>
                <w:rtl/>
                <w:lang w:eastAsia="en-US"/>
              </w:rPr>
            </w:pPr>
            <w:r>
              <w:rPr>
                <w:sz w:val="24"/>
                <w:rtl/>
                <w:lang w:eastAsia="en-US"/>
              </w:rPr>
              <w:t>תחולת סדרי הדין של בית דין צבאי מחוזי</w:t>
            </w:r>
          </w:p>
        </w:tc>
        <w:tc>
          <w:tcPr>
            <w:tcW w:w="567" w:type="dxa"/>
          </w:tcPr>
          <w:p w14:paraId="04595F87" w14:textId="77777777" w:rsidR="002D732C" w:rsidRPr="002D732C" w:rsidRDefault="002D732C" w:rsidP="002D732C">
            <w:pPr>
              <w:spacing w:line="240" w:lineRule="auto"/>
              <w:jc w:val="left"/>
              <w:rPr>
                <w:rStyle w:val="Hyperlink"/>
                <w:rtl/>
              </w:rPr>
            </w:pPr>
            <w:hyperlink w:anchor="Seif412" w:tooltip="תחולת סדרי הדין של בית דין צבאי מחוזי" w:history="1">
              <w:r w:rsidRPr="002D732C">
                <w:rPr>
                  <w:rStyle w:val="Hyperlink"/>
                </w:rPr>
                <w:t>Go</w:t>
              </w:r>
            </w:hyperlink>
          </w:p>
        </w:tc>
        <w:tc>
          <w:tcPr>
            <w:tcW w:w="850" w:type="dxa"/>
          </w:tcPr>
          <w:p w14:paraId="73B25E4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Seif412</w:instrText>
            </w:r>
            <w:r>
              <w:rPr>
                <w:sz w:val="24"/>
                <w:rtl/>
                <w:lang w:eastAsia="en-US"/>
              </w:rPr>
              <w:instrText xml:space="preserve"> </w:instrText>
            </w:r>
            <w:r>
              <w:rPr>
                <w:rFonts w:cs="Frankruhel"/>
                <w:sz w:val="24"/>
                <w:rtl/>
                <w:lang w:eastAsia="en-US"/>
              </w:rPr>
              <w:fldChar w:fldCharType="separate"/>
            </w:r>
            <w:r>
              <w:rPr>
                <w:noProof/>
                <w:sz w:val="24"/>
                <w:rtl/>
                <w:lang w:eastAsia="en-US"/>
              </w:rPr>
              <w:t>82</w:t>
            </w:r>
            <w:r>
              <w:rPr>
                <w:rFonts w:cs="Frankruhel"/>
                <w:sz w:val="24"/>
                <w:rtl/>
                <w:lang w:eastAsia="en-US"/>
              </w:rPr>
              <w:fldChar w:fldCharType="end"/>
            </w:r>
          </w:p>
        </w:tc>
      </w:tr>
      <w:tr w:rsidR="002D732C" w:rsidRPr="002D732C" w14:paraId="631EA9DC" w14:textId="77777777" w:rsidTr="002D732C">
        <w:tblPrEx>
          <w:tblCellMar>
            <w:top w:w="0" w:type="dxa"/>
            <w:bottom w:w="0" w:type="dxa"/>
          </w:tblCellMar>
        </w:tblPrEx>
        <w:tc>
          <w:tcPr>
            <w:tcW w:w="1247" w:type="dxa"/>
          </w:tcPr>
          <w:p w14:paraId="0149917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412ב </w:t>
            </w:r>
          </w:p>
        </w:tc>
        <w:tc>
          <w:tcPr>
            <w:tcW w:w="5669" w:type="dxa"/>
          </w:tcPr>
          <w:p w14:paraId="7E5EB6F4" w14:textId="77777777" w:rsidR="002D732C" w:rsidRPr="002D732C" w:rsidRDefault="002D732C" w:rsidP="002D732C">
            <w:pPr>
              <w:spacing w:line="240" w:lineRule="auto"/>
              <w:jc w:val="left"/>
              <w:rPr>
                <w:rFonts w:cs="Frankruhel"/>
                <w:sz w:val="24"/>
                <w:rtl/>
                <w:lang w:eastAsia="en-US"/>
              </w:rPr>
            </w:pPr>
            <w:r>
              <w:rPr>
                <w:sz w:val="24"/>
                <w:rtl/>
                <w:lang w:eastAsia="en-US"/>
              </w:rPr>
              <w:t>הזמנה לדין</w:t>
            </w:r>
          </w:p>
        </w:tc>
        <w:tc>
          <w:tcPr>
            <w:tcW w:w="567" w:type="dxa"/>
          </w:tcPr>
          <w:p w14:paraId="129DB358" w14:textId="77777777" w:rsidR="002D732C" w:rsidRPr="002D732C" w:rsidRDefault="002D732C" w:rsidP="002D732C">
            <w:pPr>
              <w:spacing w:line="240" w:lineRule="auto"/>
              <w:jc w:val="left"/>
              <w:rPr>
                <w:rStyle w:val="Hyperlink"/>
                <w:rtl/>
              </w:rPr>
            </w:pPr>
            <w:hyperlink w:anchor="Seif413" w:tooltip="הזמנה לדין" w:history="1">
              <w:r w:rsidRPr="002D732C">
                <w:rPr>
                  <w:rStyle w:val="Hyperlink"/>
                </w:rPr>
                <w:t>Go</w:t>
              </w:r>
            </w:hyperlink>
          </w:p>
        </w:tc>
        <w:tc>
          <w:tcPr>
            <w:tcW w:w="850" w:type="dxa"/>
          </w:tcPr>
          <w:p w14:paraId="46F5E9F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Seif413</w:instrText>
            </w:r>
            <w:r>
              <w:rPr>
                <w:sz w:val="24"/>
                <w:rtl/>
                <w:lang w:eastAsia="en-US"/>
              </w:rPr>
              <w:instrText xml:space="preserve"> </w:instrText>
            </w:r>
            <w:r>
              <w:rPr>
                <w:rFonts w:cs="Frankruhel"/>
                <w:sz w:val="24"/>
                <w:rtl/>
                <w:lang w:eastAsia="en-US"/>
              </w:rPr>
              <w:fldChar w:fldCharType="separate"/>
            </w:r>
            <w:r>
              <w:rPr>
                <w:noProof/>
                <w:sz w:val="24"/>
                <w:rtl/>
                <w:lang w:eastAsia="en-US"/>
              </w:rPr>
              <w:t>82</w:t>
            </w:r>
            <w:r>
              <w:rPr>
                <w:rFonts w:cs="Frankruhel"/>
                <w:sz w:val="24"/>
                <w:rtl/>
                <w:lang w:eastAsia="en-US"/>
              </w:rPr>
              <w:fldChar w:fldCharType="end"/>
            </w:r>
          </w:p>
        </w:tc>
      </w:tr>
      <w:tr w:rsidR="002D732C" w:rsidRPr="002D732C" w14:paraId="2B110C74" w14:textId="77777777" w:rsidTr="002D732C">
        <w:tblPrEx>
          <w:tblCellMar>
            <w:top w:w="0" w:type="dxa"/>
            <w:bottom w:w="0" w:type="dxa"/>
          </w:tblCellMar>
        </w:tblPrEx>
        <w:tc>
          <w:tcPr>
            <w:tcW w:w="1247" w:type="dxa"/>
          </w:tcPr>
          <w:p w14:paraId="2A674F0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412ב1 </w:t>
            </w:r>
          </w:p>
        </w:tc>
        <w:tc>
          <w:tcPr>
            <w:tcW w:w="5669" w:type="dxa"/>
          </w:tcPr>
          <w:p w14:paraId="584FFE9C" w14:textId="77777777" w:rsidR="002D732C" w:rsidRPr="002D732C" w:rsidRDefault="002D732C" w:rsidP="002D732C">
            <w:pPr>
              <w:spacing w:line="240" w:lineRule="auto"/>
              <w:jc w:val="left"/>
              <w:rPr>
                <w:rFonts w:cs="Frankruhel"/>
                <w:sz w:val="24"/>
                <w:rtl/>
                <w:lang w:eastAsia="en-US"/>
              </w:rPr>
            </w:pPr>
            <w:r>
              <w:rPr>
                <w:sz w:val="24"/>
                <w:rtl/>
                <w:lang w:eastAsia="en-US"/>
              </w:rPr>
              <w:t>מסירת הודעה בעבירות תעבורה</w:t>
            </w:r>
          </w:p>
        </w:tc>
        <w:tc>
          <w:tcPr>
            <w:tcW w:w="567" w:type="dxa"/>
          </w:tcPr>
          <w:p w14:paraId="0FE7878F" w14:textId="77777777" w:rsidR="002D732C" w:rsidRPr="002D732C" w:rsidRDefault="002D732C" w:rsidP="002D732C">
            <w:pPr>
              <w:spacing w:line="240" w:lineRule="auto"/>
              <w:jc w:val="left"/>
              <w:rPr>
                <w:rStyle w:val="Hyperlink"/>
                <w:rtl/>
              </w:rPr>
            </w:pPr>
            <w:hyperlink w:anchor="Seif638" w:tooltip="מסירת הודעה בעבירות תעבורה" w:history="1">
              <w:r w:rsidRPr="002D732C">
                <w:rPr>
                  <w:rStyle w:val="Hyperlink"/>
                </w:rPr>
                <w:t>Go</w:t>
              </w:r>
            </w:hyperlink>
          </w:p>
        </w:tc>
        <w:tc>
          <w:tcPr>
            <w:tcW w:w="850" w:type="dxa"/>
          </w:tcPr>
          <w:p w14:paraId="4048271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Seif638</w:instrText>
            </w:r>
            <w:r>
              <w:rPr>
                <w:sz w:val="24"/>
                <w:rtl/>
                <w:lang w:eastAsia="en-US"/>
              </w:rPr>
              <w:instrText xml:space="preserve"> </w:instrText>
            </w:r>
            <w:r>
              <w:rPr>
                <w:rFonts w:cs="Frankruhel"/>
                <w:sz w:val="24"/>
                <w:rtl/>
                <w:lang w:eastAsia="en-US"/>
              </w:rPr>
              <w:fldChar w:fldCharType="separate"/>
            </w:r>
            <w:r>
              <w:rPr>
                <w:noProof/>
                <w:sz w:val="24"/>
                <w:rtl/>
                <w:lang w:eastAsia="en-US"/>
              </w:rPr>
              <w:t>82</w:t>
            </w:r>
            <w:r>
              <w:rPr>
                <w:rFonts w:cs="Frankruhel"/>
                <w:sz w:val="24"/>
                <w:rtl/>
                <w:lang w:eastAsia="en-US"/>
              </w:rPr>
              <w:fldChar w:fldCharType="end"/>
            </w:r>
          </w:p>
        </w:tc>
      </w:tr>
      <w:tr w:rsidR="002D732C" w:rsidRPr="002D732C" w14:paraId="64D7A3EC" w14:textId="77777777" w:rsidTr="002D732C">
        <w:tblPrEx>
          <w:tblCellMar>
            <w:top w:w="0" w:type="dxa"/>
            <w:bottom w:w="0" w:type="dxa"/>
          </w:tblCellMar>
        </w:tblPrEx>
        <w:tc>
          <w:tcPr>
            <w:tcW w:w="1247" w:type="dxa"/>
          </w:tcPr>
          <w:p w14:paraId="4817893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412ג </w:t>
            </w:r>
          </w:p>
        </w:tc>
        <w:tc>
          <w:tcPr>
            <w:tcW w:w="5669" w:type="dxa"/>
          </w:tcPr>
          <w:p w14:paraId="49F80355" w14:textId="77777777" w:rsidR="002D732C" w:rsidRPr="002D732C" w:rsidRDefault="002D732C" w:rsidP="002D732C">
            <w:pPr>
              <w:spacing w:line="240" w:lineRule="auto"/>
              <w:jc w:val="left"/>
              <w:rPr>
                <w:rFonts w:cs="Frankruhel"/>
                <w:sz w:val="24"/>
                <w:rtl/>
                <w:lang w:eastAsia="en-US"/>
              </w:rPr>
            </w:pPr>
            <w:r>
              <w:rPr>
                <w:sz w:val="24"/>
                <w:rtl/>
                <w:lang w:eastAsia="en-US"/>
              </w:rPr>
              <w:t>קביעת השופטים לדיון והחלפתם</w:t>
            </w:r>
          </w:p>
        </w:tc>
        <w:tc>
          <w:tcPr>
            <w:tcW w:w="567" w:type="dxa"/>
          </w:tcPr>
          <w:p w14:paraId="4AA4B37D" w14:textId="77777777" w:rsidR="002D732C" w:rsidRPr="002D732C" w:rsidRDefault="002D732C" w:rsidP="002D732C">
            <w:pPr>
              <w:spacing w:line="240" w:lineRule="auto"/>
              <w:jc w:val="left"/>
              <w:rPr>
                <w:rStyle w:val="Hyperlink"/>
                <w:rtl/>
              </w:rPr>
            </w:pPr>
            <w:hyperlink w:anchor="Seif414" w:tooltip="קביעת השופטים לדיון והחלפתם" w:history="1">
              <w:r w:rsidRPr="002D732C">
                <w:rPr>
                  <w:rStyle w:val="Hyperlink"/>
                </w:rPr>
                <w:t>Go</w:t>
              </w:r>
            </w:hyperlink>
          </w:p>
        </w:tc>
        <w:tc>
          <w:tcPr>
            <w:tcW w:w="850" w:type="dxa"/>
          </w:tcPr>
          <w:p w14:paraId="2B86938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Seif414</w:instrText>
            </w:r>
            <w:r>
              <w:rPr>
                <w:sz w:val="24"/>
                <w:rtl/>
                <w:lang w:eastAsia="en-US"/>
              </w:rPr>
              <w:instrText xml:space="preserve"> </w:instrText>
            </w:r>
            <w:r>
              <w:rPr>
                <w:rFonts w:cs="Frankruhel"/>
                <w:sz w:val="24"/>
                <w:rtl/>
                <w:lang w:eastAsia="en-US"/>
              </w:rPr>
              <w:fldChar w:fldCharType="separate"/>
            </w:r>
            <w:r>
              <w:rPr>
                <w:noProof/>
                <w:sz w:val="24"/>
                <w:rtl/>
                <w:lang w:eastAsia="en-US"/>
              </w:rPr>
              <w:t>82</w:t>
            </w:r>
            <w:r>
              <w:rPr>
                <w:rFonts w:cs="Frankruhel"/>
                <w:sz w:val="24"/>
                <w:rtl/>
                <w:lang w:eastAsia="en-US"/>
              </w:rPr>
              <w:fldChar w:fldCharType="end"/>
            </w:r>
          </w:p>
        </w:tc>
      </w:tr>
      <w:tr w:rsidR="002D732C" w:rsidRPr="002D732C" w14:paraId="32C538BB" w14:textId="77777777" w:rsidTr="002D732C">
        <w:tblPrEx>
          <w:tblCellMar>
            <w:top w:w="0" w:type="dxa"/>
            <w:bottom w:w="0" w:type="dxa"/>
          </w:tblCellMar>
        </w:tblPrEx>
        <w:tc>
          <w:tcPr>
            <w:tcW w:w="1247" w:type="dxa"/>
          </w:tcPr>
          <w:p w14:paraId="3FB87FC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412ד </w:t>
            </w:r>
          </w:p>
        </w:tc>
        <w:tc>
          <w:tcPr>
            <w:tcW w:w="5669" w:type="dxa"/>
          </w:tcPr>
          <w:p w14:paraId="240BF155" w14:textId="77777777" w:rsidR="002D732C" w:rsidRPr="002D732C" w:rsidRDefault="002D732C" w:rsidP="002D732C">
            <w:pPr>
              <w:spacing w:line="240" w:lineRule="auto"/>
              <w:jc w:val="left"/>
              <w:rPr>
                <w:rFonts w:cs="Frankruhel"/>
                <w:sz w:val="24"/>
                <w:rtl/>
                <w:lang w:eastAsia="en-US"/>
              </w:rPr>
            </w:pPr>
            <w:r>
              <w:rPr>
                <w:sz w:val="24"/>
                <w:rtl/>
                <w:lang w:eastAsia="en-US"/>
              </w:rPr>
              <w:t>דיון שלא במעמד תובע צבאי</w:t>
            </w:r>
          </w:p>
        </w:tc>
        <w:tc>
          <w:tcPr>
            <w:tcW w:w="567" w:type="dxa"/>
          </w:tcPr>
          <w:p w14:paraId="79360824" w14:textId="77777777" w:rsidR="002D732C" w:rsidRPr="002D732C" w:rsidRDefault="002D732C" w:rsidP="002D732C">
            <w:pPr>
              <w:spacing w:line="240" w:lineRule="auto"/>
              <w:jc w:val="left"/>
              <w:rPr>
                <w:rStyle w:val="Hyperlink"/>
                <w:rtl/>
              </w:rPr>
            </w:pPr>
            <w:hyperlink w:anchor="Seif415" w:tooltip="דיון שלא במעמד תובע צבאי" w:history="1">
              <w:r w:rsidRPr="002D732C">
                <w:rPr>
                  <w:rStyle w:val="Hyperlink"/>
                </w:rPr>
                <w:t>Go</w:t>
              </w:r>
            </w:hyperlink>
          </w:p>
        </w:tc>
        <w:tc>
          <w:tcPr>
            <w:tcW w:w="850" w:type="dxa"/>
          </w:tcPr>
          <w:p w14:paraId="28E34B1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Seif415</w:instrText>
            </w:r>
            <w:r>
              <w:rPr>
                <w:sz w:val="24"/>
                <w:rtl/>
                <w:lang w:eastAsia="en-US"/>
              </w:rPr>
              <w:instrText xml:space="preserve"> </w:instrText>
            </w:r>
            <w:r>
              <w:rPr>
                <w:rFonts w:cs="Frankruhel"/>
                <w:sz w:val="24"/>
                <w:rtl/>
                <w:lang w:eastAsia="en-US"/>
              </w:rPr>
              <w:fldChar w:fldCharType="separate"/>
            </w:r>
            <w:r>
              <w:rPr>
                <w:noProof/>
                <w:sz w:val="24"/>
                <w:rtl/>
                <w:lang w:eastAsia="en-US"/>
              </w:rPr>
              <w:t>82</w:t>
            </w:r>
            <w:r>
              <w:rPr>
                <w:rFonts w:cs="Frankruhel"/>
                <w:sz w:val="24"/>
                <w:rtl/>
                <w:lang w:eastAsia="en-US"/>
              </w:rPr>
              <w:fldChar w:fldCharType="end"/>
            </w:r>
          </w:p>
        </w:tc>
      </w:tr>
      <w:tr w:rsidR="002D732C" w:rsidRPr="002D732C" w14:paraId="7EAAD59B" w14:textId="77777777" w:rsidTr="002D732C">
        <w:tblPrEx>
          <w:tblCellMar>
            <w:top w:w="0" w:type="dxa"/>
            <w:bottom w:w="0" w:type="dxa"/>
          </w:tblCellMar>
        </w:tblPrEx>
        <w:tc>
          <w:tcPr>
            <w:tcW w:w="1247" w:type="dxa"/>
          </w:tcPr>
          <w:p w14:paraId="531E235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412ה </w:t>
            </w:r>
          </w:p>
        </w:tc>
        <w:tc>
          <w:tcPr>
            <w:tcW w:w="5669" w:type="dxa"/>
          </w:tcPr>
          <w:p w14:paraId="463DBBE8" w14:textId="77777777" w:rsidR="002D732C" w:rsidRPr="002D732C" w:rsidRDefault="002D732C" w:rsidP="002D732C">
            <w:pPr>
              <w:spacing w:line="240" w:lineRule="auto"/>
              <w:jc w:val="left"/>
              <w:rPr>
                <w:rFonts w:cs="Frankruhel"/>
                <w:sz w:val="24"/>
                <w:rtl/>
                <w:lang w:eastAsia="en-US"/>
              </w:rPr>
            </w:pPr>
            <w:r>
              <w:rPr>
                <w:sz w:val="24"/>
                <w:rtl/>
                <w:lang w:eastAsia="en-US"/>
              </w:rPr>
              <w:t>דיון שלא בפני הנאשם</w:t>
            </w:r>
          </w:p>
        </w:tc>
        <w:tc>
          <w:tcPr>
            <w:tcW w:w="567" w:type="dxa"/>
          </w:tcPr>
          <w:p w14:paraId="495E992F" w14:textId="77777777" w:rsidR="002D732C" w:rsidRPr="002D732C" w:rsidRDefault="002D732C" w:rsidP="002D732C">
            <w:pPr>
              <w:spacing w:line="240" w:lineRule="auto"/>
              <w:jc w:val="left"/>
              <w:rPr>
                <w:rStyle w:val="Hyperlink"/>
                <w:rtl/>
              </w:rPr>
            </w:pPr>
            <w:hyperlink w:anchor="Seif416" w:tooltip="דיון שלא בפני הנאשם" w:history="1">
              <w:r w:rsidRPr="002D732C">
                <w:rPr>
                  <w:rStyle w:val="Hyperlink"/>
                </w:rPr>
                <w:t>Go</w:t>
              </w:r>
            </w:hyperlink>
          </w:p>
        </w:tc>
        <w:tc>
          <w:tcPr>
            <w:tcW w:w="850" w:type="dxa"/>
          </w:tcPr>
          <w:p w14:paraId="4D277B1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Seif416</w:instrText>
            </w:r>
            <w:r>
              <w:rPr>
                <w:sz w:val="24"/>
                <w:rtl/>
                <w:lang w:eastAsia="en-US"/>
              </w:rPr>
              <w:instrText xml:space="preserve"> </w:instrText>
            </w:r>
            <w:r>
              <w:rPr>
                <w:rFonts w:cs="Frankruhel"/>
                <w:sz w:val="24"/>
                <w:rtl/>
                <w:lang w:eastAsia="en-US"/>
              </w:rPr>
              <w:fldChar w:fldCharType="separate"/>
            </w:r>
            <w:r>
              <w:rPr>
                <w:noProof/>
                <w:sz w:val="24"/>
                <w:rtl/>
                <w:lang w:eastAsia="en-US"/>
              </w:rPr>
              <w:t>82</w:t>
            </w:r>
            <w:r>
              <w:rPr>
                <w:rFonts w:cs="Frankruhel"/>
                <w:sz w:val="24"/>
                <w:rtl/>
                <w:lang w:eastAsia="en-US"/>
              </w:rPr>
              <w:fldChar w:fldCharType="end"/>
            </w:r>
          </w:p>
        </w:tc>
      </w:tr>
      <w:tr w:rsidR="002D732C" w:rsidRPr="002D732C" w14:paraId="392CCCAA" w14:textId="77777777" w:rsidTr="002D732C">
        <w:tblPrEx>
          <w:tblCellMar>
            <w:top w:w="0" w:type="dxa"/>
            <w:bottom w:w="0" w:type="dxa"/>
          </w:tblCellMar>
        </w:tblPrEx>
        <w:tc>
          <w:tcPr>
            <w:tcW w:w="1247" w:type="dxa"/>
          </w:tcPr>
          <w:p w14:paraId="7AD1A5D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412ו </w:t>
            </w:r>
          </w:p>
        </w:tc>
        <w:tc>
          <w:tcPr>
            <w:tcW w:w="5669" w:type="dxa"/>
          </w:tcPr>
          <w:p w14:paraId="57D4707D" w14:textId="77777777" w:rsidR="002D732C" w:rsidRPr="002D732C" w:rsidRDefault="002D732C" w:rsidP="002D732C">
            <w:pPr>
              <w:spacing w:line="240" w:lineRule="auto"/>
              <w:jc w:val="left"/>
              <w:rPr>
                <w:rFonts w:cs="Frankruhel"/>
                <w:sz w:val="24"/>
                <w:rtl/>
                <w:lang w:eastAsia="en-US"/>
              </w:rPr>
            </w:pPr>
            <w:r>
              <w:rPr>
                <w:sz w:val="24"/>
                <w:rtl/>
                <w:lang w:eastAsia="en-US"/>
              </w:rPr>
              <w:t>הודעה על פסק הדין</w:t>
            </w:r>
          </w:p>
        </w:tc>
        <w:tc>
          <w:tcPr>
            <w:tcW w:w="567" w:type="dxa"/>
          </w:tcPr>
          <w:p w14:paraId="0BEC5297" w14:textId="77777777" w:rsidR="002D732C" w:rsidRPr="002D732C" w:rsidRDefault="002D732C" w:rsidP="002D732C">
            <w:pPr>
              <w:spacing w:line="240" w:lineRule="auto"/>
              <w:jc w:val="left"/>
              <w:rPr>
                <w:rStyle w:val="Hyperlink"/>
                <w:rtl/>
              </w:rPr>
            </w:pPr>
            <w:hyperlink w:anchor="Seif417" w:tooltip="הודעה על פסק הדין" w:history="1">
              <w:r w:rsidRPr="002D732C">
                <w:rPr>
                  <w:rStyle w:val="Hyperlink"/>
                </w:rPr>
                <w:t>Go</w:t>
              </w:r>
            </w:hyperlink>
          </w:p>
        </w:tc>
        <w:tc>
          <w:tcPr>
            <w:tcW w:w="850" w:type="dxa"/>
          </w:tcPr>
          <w:p w14:paraId="042922E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Seif417</w:instrText>
            </w:r>
            <w:r>
              <w:rPr>
                <w:sz w:val="24"/>
                <w:rtl/>
                <w:lang w:eastAsia="en-US"/>
              </w:rPr>
              <w:instrText xml:space="preserve"> </w:instrText>
            </w:r>
            <w:r>
              <w:rPr>
                <w:rFonts w:cs="Frankruhel"/>
                <w:sz w:val="24"/>
                <w:rtl/>
                <w:lang w:eastAsia="en-US"/>
              </w:rPr>
              <w:fldChar w:fldCharType="separate"/>
            </w:r>
            <w:r>
              <w:rPr>
                <w:noProof/>
                <w:sz w:val="24"/>
                <w:rtl/>
                <w:lang w:eastAsia="en-US"/>
              </w:rPr>
              <w:t>83</w:t>
            </w:r>
            <w:r>
              <w:rPr>
                <w:rFonts w:cs="Frankruhel"/>
                <w:sz w:val="24"/>
                <w:rtl/>
                <w:lang w:eastAsia="en-US"/>
              </w:rPr>
              <w:fldChar w:fldCharType="end"/>
            </w:r>
          </w:p>
        </w:tc>
      </w:tr>
      <w:tr w:rsidR="002D732C" w:rsidRPr="002D732C" w14:paraId="4E96D7F8" w14:textId="77777777" w:rsidTr="002D732C">
        <w:tblPrEx>
          <w:tblCellMar>
            <w:top w:w="0" w:type="dxa"/>
            <w:bottom w:w="0" w:type="dxa"/>
          </w:tblCellMar>
        </w:tblPrEx>
        <w:tc>
          <w:tcPr>
            <w:tcW w:w="1247" w:type="dxa"/>
          </w:tcPr>
          <w:p w14:paraId="06B459F2" w14:textId="77777777" w:rsidR="002D732C" w:rsidRPr="002D732C" w:rsidRDefault="002D732C" w:rsidP="002D732C">
            <w:pPr>
              <w:spacing w:line="240" w:lineRule="auto"/>
              <w:jc w:val="left"/>
              <w:rPr>
                <w:rFonts w:cs="Frankruhel"/>
                <w:sz w:val="24"/>
                <w:rtl/>
                <w:lang w:eastAsia="en-US"/>
              </w:rPr>
            </w:pPr>
          </w:p>
        </w:tc>
        <w:tc>
          <w:tcPr>
            <w:tcW w:w="5669" w:type="dxa"/>
          </w:tcPr>
          <w:p w14:paraId="4FEB57A1" w14:textId="77777777" w:rsidR="002D732C" w:rsidRPr="002D732C" w:rsidRDefault="002D732C" w:rsidP="002D732C">
            <w:pPr>
              <w:spacing w:line="240" w:lineRule="auto"/>
              <w:jc w:val="left"/>
              <w:rPr>
                <w:rFonts w:cs="Frankruhel"/>
                <w:sz w:val="24"/>
                <w:rtl/>
                <w:lang w:eastAsia="en-US"/>
              </w:rPr>
            </w:pPr>
            <w:r>
              <w:rPr>
                <w:sz w:val="24"/>
                <w:rtl/>
                <w:lang w:eastAsia="en-US"/>
              </w:rPr>
              <w:t>פרק חמישי: ערעור</w:t>
            </w:r>
          </w:p>
        </w:tc>
        <w:tc>
          <w:tcPr>
            <w:tcW w:w="567" w:type="dxa"/>
          </w:tcPr>
          <w:p w14:paraId="128D969B" w14:textId="77777777" w:rsidR="002D732C" w:rsidRPr="002D732C" w:rsidRDefault="002D732C" w:rsidP="002D732C">
            <w:pPr>
              <w:spacing w:line="240" w:lineRule="auto"/>
              <w:jc w:val="left"/>
              <w:rPr>
                <w:rStyle w:val="Hyperlink"/>
                <w:rtl/>
              </w:rPr>
            </w:pPr>
            <w:hyperlink w:anchor="med11" w:tooltip="פרק חמישי: ערעור" w:history="1">
              <w:r w:rsidRPr="002D732C">
                <w:rPr>
                  <w:rStyle w:val="Hyperlink"/>
                </w:rPr>
                <w:t>Go</w:t>
              </w:r>
            </w:hyperlink>
          </w:p>
        </w:tc>
        <w:tc>
          <w:tcPr>
            <w:tcW w:w="850" w:type="dxa"/>
          </w:tcPr>
          <w:p w14:paraId="5CD766F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med11</w:instrText>
            </w:r>
            <w:r>
              <w:rPr>
                <w:sz w:val="24"/>
                <w:rtl/>
                <w:lang w:eastAsia="en-US"/>
              </w:rPr>
              <w:instrText xml:space="preserve"> </w:instrText>
            </w:r>
            <w:r>
              <w:rPr>
                <w:rFonts w:cs="Frankruhel"/>
                <w:sz w:val="24"/>
                <w:rtl/>
                <w:lang w:eastAsia="en-US"/>
              </w:rPr>
              <w:fldChar w:fldCharType="separate"/>
            </w:r>
            <w:r>
              <w:rPr>
                <w:noProof/>
                <w:sz w:val="24"/>
                <w:rtl/>
                <w:lang w:eastAsia="en-US"/>
              </w:rPr>
              <w:t>83</w:t>
            </w:r>
            <w:r>
              <w:rPr>
                <w:rFonts w:cs="Frankruhel"/>
                <w:sz w:val="24"/>
                <w:rtl/>
                <w:lang w:eastAsia="en-US"/>
              </w:rPr>
              <w:fldChar w:fldCharType="end"/>
            </w:r>
          </w:p>
        </w:tc>
      </w:tr>
      <w:tr w:rsidR="002D732C" w:rsidRPr="002D732C" w14:paraId="2AACD4FE" w14:textId="77777777" w:rsidTr="002D732C">
        <w:tblPrEx>
          <w:tblCellMar>
            <w:top w:w="0" w:type="dxa"/>
            <w:bottom w:w="0" w:type="dxa"/>
          </w:tblCellMar>
        </w:tblPrEx>
        <w:tc>
          <w:tcPr>
            <w:tcW w:w="1247" w:type="dxa"/>
          </w:tcPr>
          <w:p w14:paraId="0BE819B1" w14:textId="77777777" w:rsidR="002D732C" w:rsidRPr="002D732C" w:rsidRDefault="002D732C" w:rsidP="002D732C">
            <w:pPr>
              <w:spacing w:line="240" w:lineRule="auto"/>
              <w:jc w:val="left"/>
              <w:rPr>
                <w:rFonts w:cs="Frankruhel"/>
                <w:sz w:val="24"/>
                <w:rtl/>
                <w:lang w:eastAsia="en-US"/>
              </w:rPr>
            </w:pPr>
          </w:p>
        </w:tc>
        <w:tc>
          <w:tcPr>
            <w:tcW w:w="5669" w:type="dxa"/>
          </w:tcPr>
          <w:p w14:paraId="622E518C" w14:textId="77777777" w:rsidR="002D732C" w:rsidRPr="002D732C" w:rsidRDefault="002D732C" w:rsidP="002D732C">
            <w:pPr>
              <w:spacing w:line="240" w:lineRule="auto"/>
              <w:jc w:val="left"/>
              <w:rPr>
                <w:rFonts w:cs="Frankruhel"/>
                <w:sz w:val="24"/>
                <w:rtl/>
                <w:lang w:eastAsia="en-US"/>
              </w:rPr>
            </w:pPr>
            <w:r>
              <w:rPr>
                <w:sz w:val="24"/>
                <w:rtl/>
                <w:lang w:eastAsia="en-US"/>
              </w:rPr>
              <w:t>סימן א' – ערעור על פסקי דין של בתי-דין צבאיים</w:t>
            </w:r>
          </w:p>
        </w:tc>
        <w:tc>
          <w:tcPr>
            <w:tcW w:w="567" w:type="dxa"/>
          </w:tcPr>
          <w:p w14:paraId="25FB552F" w14:textId="77777777" w:rsidR="002D732C" w:rsidRPr="002D732C" w:rsidRDefault="002D732C" w:rsidP="002D732C">
            <w:pPr>
              <w:spacing w:line="240" w:lineRule="auto"/>
              <w:jc w:val="left"/>
              <w:rPr>
                <w:rStyle w:val="Hyperlink"/>
                <w:rtl/>
              </w:rPr>
            </w:pPr>
            <w:hyperlink w:anchor="hed225" w:tooltip="סימן א – ערעור על פסקי דין של בתי-דין צבאיים" w:history="1">
              <w:r w:rsidRPr="002D732C">
                <w:rPr>
                  <w:rStyle w:val="Hyperlink"/>
                </w:rPr>
                <w:t>Go</w:t>
              </w:r>
            </w:hyperlink>
          </w:p>
        </w:tc>
        <w:tc>
          <w:tcPr>
            <w:tcW w:w="850" w:type="dxa"/>
          </w:tcPr>
          <w:p w14:paraId="35FFA01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hed225</w:instrText>
            </w:r>
            <w:r>
              <w:rPr>
                <w:sz w:val="24"/>
                <w:rtl/>
                <w:lang w:eastAsia="en-US"/>
              </w:rPr>
              <w:instrText xml:space="preserve"> </w:instrText>
            </w:r>
            <w:r>
              <w:rPr>
                <w:rFonts w:cs="Frankruhel"/>
                <w:sz w:val="24"/>
                <w:rtl/>
                <w:lang w:eastAsia="en-US"/>
              </w:rPr>
              <w:fldChar w:fldCharType="separate"/>
            </w:r>
            <w:r>
              <w:rPr>
                <w:noProof/>
                <w:sz w:val="24"/>
                <w:rtl/>
                <w:lang w:eastAsia="en-US"/>
              </w:rPr>
              <w:t>83</w:t>
            </w:r>
            <w:r>
              <w:rPr>
                <w:rFonts w:cs="Frankruhel"/>
                <w:sz w:val="24"/>
                <w:rtl/>
                <w:lang w:eastAsia="en-US"/>
              </w:rPr>
              <w:fldChar w:fldCharType="end"/>
            </w:r>
          </w:p>
        </w:tc>
      </w:tr>
      <w:tr w:rsidR="002D732C" w:rsidRPr="002D732C" w14:paraId="413E6E19" w14:textId="77777777" w:rsidTr="002D732C">
        <w:tblPrEx>
          <w:tblCellMar>
            <w:top w:w="0" w:type="dxa"/>
            <w:bottom w:w="0" w:type="dxa"/>
          </w:tblCellMar>
        </w:tblPrEx>
        <w:tc>
          <w:tcPr>
            <w:tcW w:w="1247" w:type="dxa"/>
          </w:tcPr>
          <w:p w14:paraId="4373D0D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413 </w:t>
            </w:r>
          </w:p>
        </w:tc>
        <w:tc>
          <w:tcPr>
            <w:tcW w:w="5669" w:type="dxa"/>
          </w:tcPr>
          <w:p w14:paraId="4D1EB2C6" w14:textId="77777777" w:rsidR="002D732C" w:rsidRPr="002D732C" w:rsidRDefault="002D732C" w:rsidP="002D732C">
            <w:pPr>
              <w:spacing w:line="240" w:lineRule="auto"/>
              <w:jc w:val="left"/>
              <w:rPr>
                <w:rFonts w:cs="Frankruhel"/>
                <w:sz w:val="24"/>
                <w:rtl/>
                <w:lang w:eastAsia="en-US"/>
              </w:rPr>
            </w:pPr>
            <w:r>
              <w:rPr>
                <w:sz w:val="24"/>
                <w:rtl/>
                <w:lang w:eastAsia="en-US"/>
              </w:rPr>
              <w:t>זכות ערעור לנידון</w:t>
            </w:r>
          </w:p>
        </w:tc>
        <w:tc>
          <w:tcPr>
            <w:tcW w:w="567" w:type="dxa"/>
          </w:tcPr>
          <w:p w14:paraId="2DBD2F65" w14:textId="77777777" w:rsidR="002D732C" w:rsidRPr="002D732C" w:rsidRDefault="002D732C" w:rsidP="002D732C">
            <w:pPr>
              <w:spacing w:line="240" w:lineRule="auto"/>
              <w:jc w:val="left"/>
              <w:rPr>
                <w:rStyle w:val="Hyperlink"/>
                <w:rtl/>
              </w:rPr>
            </w:pPr>
            <w:hyperlink w:anchor="Seif418" w:tooltip="זכות ערעור לנידון" w:history="1">
              <w:r w:rsidRPr="002D732C">
                <w:rPr>
                  <w:rStyle w:val="Hyperlink"/>
                </w:rPr>
                <w:t>Go</w:t>
              </w:r>
            </w:hyperlink>
          </w:p>
        </w:tc>
        <w:tc>
          <w:tcPr>
            <w:tcW w:w="850" w:type="dxa"/>
          </w:tcPr>
          <w:p w14:paraId="4DD00AE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Seif418</w:instrText>
            </w:r>
            <w:r>
              <w:rPr>
                <w:sz w:val="24"/>
                <w:rtl/>
                <w:lang w:eastAsia="en-US"/>
              </w:rPr>
              <w:instrText xml:space="preserve"> </w:instrText>
            </w:r>
            <w:r>
              <w:rPr>
                <w:rFonts w:cs="Frankruhel"/>
                <w:sz w:val="24"/>
                <w:rtl/>
                <w:lang w:eastAsia="en-US"/>
              </w:rPr>
              <w:fldChar w:fldCharType="separate"/>
            </w:r>
            <w:r>
              <w:rPr>
                <w:noProof/>
                <w:sz w:val="24"/>
                <w:rtl/>
                <w:lang w:eastAsia="en-US"/>
              </w:rPr>
              <w:t>83</w:t>
            </w:r>
            <w:r>
              <w:rPr>
                <w:rFonts w:cs="Frankruhel"/>
                <w:sz w:val="24"/>
                <w:rtl/>
                <w:lang w:eastAsia="en-US"/>
              </w:rPr>
              <w:fldChar w:fldCharType="end"/>
            </w:r>
          </w:p>
        </w:tc>
      </w:tr>
      <w:tr w:rsidR="002D732C" w:rsidRPr="002D732C" w14:paraId="746482F3" w14:textId="77777777" w:rsidTr="002D732C">
        <w:tblPrEx>
          <w:tblCellMar>
            <w:top w:w="0" w:type="dxa"/>
            <w:bottom w:w="0" w:type="dxa"/>
          </w:tblCellMar>
        </w:tblPrEx>
        <w:tc>
          <w:tcPr>
            <w:tcW w:w="1247" w:type="dxa"/>
          </w:tcPr>
          <w:p w14:paraId="1312817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414 </w:t>
            </w:r>
          </w:p>
        </w:tc>
        <w:tc>
          <w:tcPr>
            <w:tcW w:w="5669" w:type="dxa"/>
          </w:tcPr>
          <w:p w14:paraId="47FC5CAF" w14:textId="77777777" w:rsidR="002D732C" w:rsidRPr="002D732C" w:rsidRDefault="002D732C" w:rsidP="002D732C">
            <w:pPr>
              <w:spacing w:line="240" w:lineRule="auto"/>
              <w:jc w:val="left"/>
              <w:rPr>
                <w:rFonts w:cs="Frankruhel"/>
                <w:sz w:val="24"/>
                <w:rtl/>
                <w:lang w:eastAsia="en-US"/>
              </w:rPr>
            </w:pPr>
            <w:r>
              <w:rPr>
                <w:sz w:val="24"/>
                <w:rtl/>
                <w:lang w:eastAsia="en-US"/>
              </w:rPr>
              <w:t>ערעור על עונש בלבד</w:t>
            </w:r>
          </w:p>
        </w:tc>
        <w:tc>
          <w:tcPr>
            <w:tcW w:w="567" w:type="dxa"/>
          </w:tcPr>
          <w:p w14:paraId="377C8BDA" w14:textId="77777777" w:rsidR="002D732C" w:rsidRPr="002D732C" w:rsidRDefault="002D732C" w:rsidP="002D732C">
            <w:pPr>
              <w:spacing w:line="240" w:lineRule="auto"/>
              <w:jc w:val="left"/>
              <w:rPr>
                <w:rStyle w:val="Hyperlink"/>
                <w:rtl/>
              </w:rPr>
            </w:pPr>
            <w:hyperlink w:anchor="Seif419" w:tooltip="ערעור על עונש בלבד" w:history="1">
              <w:r w:rsidRPr="002D732C">
                <w:rPr>
                  <w:rStyle w:val="Hyperlink"/>
                </w:rPr>
                <w:t>Go</w:t>
              </w:r>
            </w:hyperlink>
          </w:p>
        </w:tc>
        <w:tc>
          <w:tcPr>
            <w:tcW w:w="850" w:type="dxa"/>
          </w:tcPr>
          <w:p w14:paraId="400E01B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Seif419</w:instrText>
            </w:r>
            <w:r>
              <w:rPr>
                <w:sz w:val="24"/>
                <w:rtl/>
                <w:lang w:eastAsia="en-US"/>
              </w:rPr>
              <w:instrText xml:space="preserve"> </w:instrText>
            </w:r>
            <w:r>
              <w:rPr>
                <w:rFonts w:cs="Frankruhel"/>
                <w:sz w:val="24"/>
                <w:rtl/>
                <w:lang w:eastAsia="en-US"/>
              </w:rPr>
              <w:fldChar w:fldCharType="separate"/>
            </w:r>
            <w:r>
              <w:rPr>
                <w:noProof/>
                <w:sz w:val="24"/>
                <w:rtl/>
                <w:lang w:eastAsia="en-US"/>
              </w:rPr>
              <w:t>83</w:t>
            </w:r>
            <w:r>
              <w:rPr>
                <w:rFonts w:cs="Frankruhel"/>
                <w:sz w:val="24"/>
                <w:rtl/>
                <w:lang w:eastAsia="en-US"/>
              </w:rPr>
              <w:fldChar w:fldCharType="end"/>
            </w:r>
          </w:p>
        </w:tc>
      </w:tr>
      <w:tr w:rsidR="002D732C" w:rsidRPr="002D732C" w14:paraId="343B18BE" w14:textId="77777777" w:rsidTr="002D732C">
        <w:tblPrEx>
          <w:tblCellMar>
            <w:top w:w="0" w:type="dxa"/>
            <w:bottom w:w="0" w:type="dxa"/>
          </w:tblCellMar>
        </w:tblPrEx>
        <w:tc>
          <w:tcPr>
            <w:tcW w:w="1247" w:type="dxa"/>
          </w:tcPr>
          <w:p w14:paraId="4F008A5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415 </w:t>
            </w:r>
          </w:p>
        </w:tc>
        <w:tc>
          <w:tcPr>
            <w:tcW w:w="5669" w:type="dxa"/>
          </w:tcPr>
          <w:p w14:paraId="62C7A1A3" w14:textId="77777777" w:rsidR="002D732C" w:rsidRPr="002D732C" w:rsidRDefault="002D732C" w:rsidP="002D732C">
            <w:pPr>
              <w:spacing w:line="240" w:lineRule="auto"/>
              <w:jc w:val="left"/>
              <w:rPr>
                <w:rFonts w:cs="Frankruhel"/>
                <w:sz w:val="24"/>
                <w:rtl/>
                <w:lang w:eastAsia="en-US"/>
              </w:rPr>
            </w:pPr>
            <w:r>
              <w:rPr>
                <w:sz w:val="24"/>
                <w:rtl/>
                <w:lang w:eastAsia="en-US"/>
              </w:rPr>
              <w:t>החלטות הניתנות לערעור</w:t>
            </w:r>
          </w:p>
        </w:tc>
        <w:tc>
          <w:tcPr>
            <w:tcW w:w="567" w:type="dxa"/>
          </w:tcPr>
          <w:p w14:paraId="1F90E45A" w14:textId="77777777" w:rsidR="002D732C" w:rsidRPr="002D732C" w:rsidRDefault="002D732C" w:rsidP="002D732C">
            <w:pPr>
              <w:spacing w:line="240" w:lineRule="auto"/>
              <w:jc w:val="left"/>
              <w:rPr>
                <w:rStyle w:val="Hyperlink"/>
                <w:rtl/>
              </w:rPr>
            </w:pPr>
            <w:hyperlink w:anchor="Seif420" w:tooltip="החלטות הניתנות לערעור" w:history="1">
              <w:r w:rsidRPr="002D732C">
                <w:rPr>
                  <w:rStyle w:val="Hyperlink"/>
                </w:rPr>
                <w:t>Go</w:t>
              </w:r>
            </w:hyperlink>
          </w:p>
        </w:tc>
        <w:tc>
          <w:tcPr>
            <w:tcW w:w="850" w:type="dxa"/>
          </w:tcPr>
          <w:p w14:paraId="1495070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Seif420</w:instrText>
            </w:r>
            <w:r>
              <w:rPr>
                <w:sz w:val="24"/>
                <w:rtl/>
                <w:lang w:eastAsia="en-US"/>
              </w:rPr>
              <w:instrText xml:space="preserve"> </w:instrText>
            </w:r>
            <w:r>
              <w:rPr>
                <w:rFonts w:cs="Frankruhel"/>
                <w:sz w:val="24"/>
                <w:rtl/>
                <w:lang w:eastAsia="en-US"/>
              </w:rPr>
              <w:fldChar w:fldCharType="separate"/>
            </w:r>
            <w:r>
              <w:rPr>
                <w:noProof/>
                <w:sz w:val="24"/>
                <w:rtl/>
                <w:lang w:eastAsia="en-US"/>
              </w:rPr>
              <w:t>83</w:t>
            </w:r>
            <w:r>
              <w:rPr>
                <w:rFonts w:cs="Frankruhel"/>
                <w:sz w:val="24"/>
                <w:rtl/>
                <w:lang w:eastAsia="en-US"/>
              </w:rPr>
              <w:fldChar w:fldCharType="end"/>
            </w:r>
          </w:p>
        </w:tc>
      </w:tr>
      <w:tr w:rsidR="002D732C" w:rsidRPr="002D732C" w14:paraId="41B4B669" w14:textId="77777777" w:rsidTr="002D732C">
        <w:tblPrEx>
          <w:tblCellMar>
            <w:top w:w="0" w:type="dxa"/>
            <w:bottom w:w="0" w:type="dxa"/>
          </w:tblCellMar>
        </w:tblPrEx>
        <w:tc>
          <w:tcPr>
            <w:tcW w:w="1247" w:type="dxa"/>
          </w:tcPr>
          <w:p w14:paraId="5A31074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415א </w:t>
            </w:r>
          </w:p>
        </w:tc>
        <w:tc>
          <w:tcPr>
            <w:tcW w:w="5669" w:type="dxa"/>
          </w:tcPr>
          <w:p w14:paraId="25F0982B" w14:textId="77777777" w:rsidR="002D732C" w:rsidRPr="002D732C" w:rsidRDefault="002D732C" w:rsidP="002D732C">
            <w:pPr>
              <w:spacing w:line="240" w:lineRule="auto"/>
              <w:jc w:val="left"/>
              <w:rPr>
                <w:rFonts w:cs="Frankruhel"/>
                <w:sz w:val="24"/>
                <w:rtl/>
                <w:lang w:eastAsia="en-US"/>
              </w:rPr>
            </w:pPr>
            <w:r>
              <w:rPr>
                <w:sz w:val="24"/>
                <w:rtl/>
                <w:lang w:eastAsia="en-US"/>
              </w:rPr>
              <w:t>דין החלטה הניתנת לערעור</w:t>
            </w:r>
          </w:p>
        </w:tc>
        <w:tc>
          <w:tcPr>
            <w:tcW w:w="567" w:type="dxa"/>
          </w:tcPr>
          <w:p w14:paraId="1A0A62A5" w14:textId="77777777" w:rsidR="002D732C" w:rsidRPr="002D732C" w:rsidRDefault="002D732C" w:rsidP="002D732C">
            <w:pPr>
              <w:spacing w:line="240" w:lineRule="auto"/>
              <w:jc w:val="left"/>
              <w:rPr>
                <w:rStyle w:val="Hyperlink"/>
                <w:rtl/>
              </w:rPr>
            </w:pPr>
            <w:hyperlink w:anchor="Seif421" w:tooltip="דין החלטה הניתנת לערעור" w:history="1">
              <w:r w:rsidRPr="002D732C">
                <w:rPr>
                  <w:rStyle w:val="Hyperlink"/>
                </w:rPr>
                <w:t>Go</w:t>
              </w:r>
            </w:hyperlink>
          </w:p>
        </w:tc>
        <w:tc>
          <w:tcPr>
            <w:tcW w:w="850" w:type="dxa"/>
          </w:tcPr>
          <w:p w14:paraId="1B77103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Seif421</w:instrText>
            </w:r>
            <w:r>
              <w:rPr>
                <w:sz w:val="24"/>
                <w:rtl/>
                <w:lang w:eastAsia="en-US"/>
              </w:rPr>
              <w:instrText xml:space="preserve"> </w:instrText>
            </w:r>
            <w:r>
              <w:rPr>
                <w:rFonts w:cs="Frankruhel"/>
                <w:sz w:val="24"/>
                <w:rtl/>
                <w:lang w:eastAsia="en-US"/>
              </w:rPr>
              <w:fldChar w:fldCharType="separate"/>
            </w:r>
            <w:r>
              <w:rPr>
                <w:noProof/>
                <w:sz w:val="24"/>
                <w:rtl/>
                <w:lang w:eastAsia="en-US"/>
              </w:rPr>
              <w:t>83</w:t>
            </w:r>
            <w:r>
              <w:rPr>
                <w:rFonts w:cs="Frankruhel"/>
                <w:sz w:val="24"/>
                <w:rtl/>
                <w:lang w:eastAsia="en-US"/>
              </w:rPr>
              <w:fldChar w:fldCharType="end"/>
            </w:r>
          </w:p>
        </w:tc>
      </w:tr>
      <w:tr w:rsidR="002D732C" w:rsidRPr="002D732C" w14:paraId="6F8C9226" w14:textId="77777777" w:rsidTr="002D732C">
        <w:tblPrEx>
          <w:tblCellMar>
            <w:top w:w="0" w:type="dxa"/>
            <w:bottom w:w="0" w:type="dxa"/>
          </w:tblCellMar>
        </w:tblPrEx>
        <w:tc>
          <w:tcPr>
            <w:tcW w:w="1247" w:type="dxa"/>
          </w:tcPr>
          <w:p w14:paraId="4CC6C41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416 </w:t>
            </w:r>
          </w:p>
        </w:tc>
        <w:tc>
          <w:tcPr>
            <w:tcW w:w="5669" w:type="dxa"/>
          </w:tcPr>
          <w:p w14:paraId="005DA06B" w14:textId="77777777" w:rsidR="002D732C" w:rsidRPr="002D732C" w:rsidRDefault="002D732C" w:rsidP="002D732C">
            <w:pPr>
              <w:spacing w:line="240" w:lineRule="auto"/>
              <w:jc w:val="left"/>
              <w:rPr>
                <w:rFonts w:cs="Frankruhel"/>
                <w:sz w:val="24"/>
                <w:rtl/>
                <w:lang w:eastAsia="en-US"/>
              </w:rPr>
            </w:pPr>
            <w:r>
              <w:rPr>
                <w:sz w:val="24"/>
                <w:rtl/>
                <w:lang w:eastAsia="en-US"/>
              </w:rPr>
              <w:t>ערעור בקשר לחיוב בפיצויים</w:t>
            </w:r>
          </w:p>
        </w:tc>
        <w:tc>
          <w:tcPr>
            <w:tcW w:w="567" w:type="dxa"/>
          </w:tcPr>
          <w:p w14:paraId="22DFD83A" w14:textId="77777777" w:rsidR="002D732C" w:rsidRPr="002D732C" w:rsidRDefault="002D732C" w:rsidP="002D732C">
            <w:pPr>
              <w:spacing w:line="240" w:lineRule="auto"/>
              <w:jc w:val="left"/>
              <w:rPr>
                <w:rStyle w:val="Hyperlink"/>
                <w:rtl/>
              </w:rPr>
            </w:pPr>
            <w:hyperlink w:anchor="Seif422" w:tooltip="ערעור בקשר לחיוב בפיצויים" w:history="1">
              <w:r w:rsidRPr="002D732C">
                <w:rPr>
                  <w:rStyle w:val="Hyperlink"/>
                </w:rPr>
                <w:t>Go</w:t>
              </w:r>
            </w:hyperlink>
          </w:p>
        </w:tc>
        <w:tc>
          <w:tcPr>
            <w:tcW w:w="850" w:type="dxa"/>
          </w:tcPr>
          <w:p w14:paraId="0076FB1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Seif422</w:instrText>
            </w:r>
            <w:r>
              <w:rPr>
                <w:sz w:val="24"/>
                <w:rtl/>
                <w:lang w:eastAsia="en-US"/>
              </w:rPr>
              <w:instrText xml:space="preserve"> </w:instrText>
            </w:r>
            <w:r>
              <w:rPr>
                <w:rFonts w:cs="Frankruhel"/>
                <w:sz w:val="24"/>
                <w:rtl/>
                <w:lang w:eastAsia="en-US"/>
              </w:rPr>
              <w:fldChar w:fldCharType="separate"/>
            </w:r>
            <w:r>
              <w:rPr>
                <w:noProof/>
                <w:sz w:val="24"/>
                <w:rtl/>
                <w:lang w:eastAsia="en-US"/>
              </w:rPr>
              <w:t>83</w:t>
            </w:r>
            <w:r>
              <w:rPr>
                <w:rFonts w:cs="Frankruhel"/>
                <w:sz w:val="24"/>
                <w:rtl/>
                <w:lang w:eastAsia="en-US"/>
              </w:rPr>
              <w:fldChar w:fldCharType="end"/>
            </w:r>
          </w:p>
        </w:tc>
      </w:tr>
      <w:tr w:rsidR="002D732C" w:rsidRPr="002D732C" w14:paraId="529BCF4B" w14:textId="77777777" w:rsidTr="002D732C">
        <w:tblPrEx>
          <w:tblCellMar>
            <w:top w:w="0" w:type="dxa"/>
            <w:bottom w:w="0" w:type="dxa"/>
          </w:tblCellMar>
        </w:tblPrEx>
        <w:tc>
          <w:tcPr>
            <w:tcW w:w="1247" w:type="dxa"/>
          </w:tcPr>
          <w:p w14:paraId="7ECFBD5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417 </w:t>
            </w:r>
          </w:p>
        </w:tc>
        <w:tc>
          <w:tcPr>
            <w:tcW w:w="5669" w:type="dxa"/>
          </w:tcPr>
          <w:p w14:paraId="02A033B0" w14:textId="77777777" w:rsidR="002D732C" w:rsidRPr="002D732C" w:rsidRDefault="002D732C" w:rsidP="002D732C">
            <w:pPr>
              <w:spacing w:line="240" w:lineRule="auto"/>
              <w:jc w:val="left"/>
              <w:rPr>
                <w:rFonts w:cs="Frankruhel"/>
                <w:sz w:val="24"/>
                <w:rtl/>
                <w:lang w:eastAsia="en-US"/>
              </w:rPr>
            </w:pPr>
            <w:r>
              <w:rPr>
                <w:sz w:val="24"/>
                <w:rtl/>
                <w:lang w:eastAsia="en-US"/>
              </w:rPr>
              <w:t>ערעור על הרכבת בית דין צבאי ימי</w:t>
            </w:r>
          </w:p>
        </w:tc>
        <w:tc>
          <w:tcPr>
            <w:tcW w:w="567" w:type="dxa"/>
          </w:tcPr>
          <w:p w14:paraId="56EBA281" w14:textId="77777777" w:rsidR="002D732C" w:rsidRPr="002D732C" w:rsidRDefault="002D732C" w:rsidP="002D732C">
            <w:pPr>
              <w:spacing w:line="240" w:lineRule="auto"/>
              <w:jc w:val="left"/>
              <w:rPr>
                <w:rStyle w:val="Hyperlink"/>
                <w:rtl/>
              </w:rPr>
            </w:pPr>
            <w:hyperlink w:anchor="Seif423" w:tooltip="ערעור על הרכבת בית דין צבאי ימי" w:history="1">
              <w:r w:rsidRPr="002D732C">
                <w:rPr>
                  <w:rStyle w:val="Hyperlink"/>
                </w:rPr>
                <w:t>Go</w:t>
              </w:r>
            </w:hyperlink>
          </w:p>
        </w:tc>
        <w:tc>
          <w:tcPr>
            <w:tcW w:w="850" w:type="dxa"/>
          </w:tcPr>
          <w:p w14:paraId="28C6183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Seif423</w:instrText>
            </w:r>
            <w:r>
              <w:rPr>
                <w:sz w:val="24"/>
                <w:rtl/>
                <w:lang w:eastAsia="en-US"/>
              </w:rPr>
              <w:instrText xml:space="preserve"> </w:instrText>
            </w:r>
            <w:r>
              <w:rPr>
                <w:rFonts w:cs="Frankruhel"/>
                <w:sz w:val="24"/>
                <w:rtl/>
                <w:lang w:eastAsia="en-US"/>
              </w:rPr>
              <w:fldChar w:fldCharType="separate"/>
            </w:r>
            <w:r>
              <w:rPr>
                <w:noProof/>
                <w:sz w:val="24"/>
                <w:rtl/>
                <w:lang w:eastAsia="en-US"/>
              </w:rPr>
              <w:t>83</w:t>
            </w:r>
            <w:r>
              <w:rPr>
                <w:rFonts w:cs="Frankruhel"/>
                <w:sz w:val="24"/>
                <w:rtl/>
                <w:lang w:eastAsia="en-US"/>
              </w:rPr>
              <w:fldChar w:fldCharType="end"/>
            </w:r>
          </w:p>
        </w:tc>
      </w:tr>
      <w:tr w:rsidR="002D732C" w:rsidRPr="002D732C" w14:paraId="5C29BE12" w14:textId="77777777" w:rsidTr="002D732C">
        <w:tblPrEx>
          <w:tblCellMar>
            <w:top w:w="0" w:type="dxa"/>
            <w:bottom w:w="0" w:type="dxa"/>
          </w:tblCellMar>
        </w:tblPrEx>
        <w:tc>
          <w:tcPr>
            <w:tcW w:w="1247" w:type="dxa"/>
          </w:tcPr>
          <w:p w14:paraId="3E6C5DD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418 </w:t>
            </w:r>
          </w:p>
        </w:tc>
        <w:tc>
          <w:tcPr>
            <w:tcW w:w="5669" w:type="dxa"/>
          </w:tcPr>
          <w:p w14:paraId="5E59DD85" w14:textId="77777777" w:rsidR="002D732C" w:rsidRPr="002D732C" w:rsidRDefault="002D732C" w:rsidP="002D732C">
            <w:pPr>
              <w:spacing w:line="240" w:lineRule="auto"/>
              <w:jc w:val="left"/>
              <w:rPr>
                <w:rFonts w:cs="Frankruhel"/>
                <w:sz w:val="24"/>
                <w:rtl/>
                <w:lang w:eastAsia="en-US"/>
              </w:rPr>
            </w:pPr>
            <w:r>
              <w:rPr>
                <w:sz w:val="24"/>
                <w:rtl/>
                <w:lang w:eastAsia="en-US"/>
              </w:rPr>
              <w:t>התקופה להגשת ערעור</w:t>
            </w:r>
          </w:p>
        </w:tc>
        <w:tc>
          <w:tcPr>
            <w:tcW w:w="567" w:type="dxa"/>
          </w:tcPr>
          <w:p w14:paraId="38942948" w14:textId="77777777" w:rsidR="002D732C" w:rsidRPr="002D732C" w:rsidRDefault="002D732C" w:rsidP="002D732C">
            <w:pPr>
              <w:spacing w:line="240" w:lineRule="auto"/>
              <w:jc w:val="left"/>
              <w:rPr>
                <w:rStyle w:val="Hyperlink"/>
                <w:rtl/>
              </w:rPr>
            </w:pPr>
            <w:hyperlink w:anchor="Seif424" w:tooltip="התקופה להגשת ערעור" w:history="1">
              <w:r w:rsidRPr="002D732C">
                <w:rPr>
                  <w:rStyle w:val="Hyperlink"/>
                </w:rPr>
                <w:t>Go</w:t>
              </w:r>
            </w:hyperlink>
          </w:p>
        </w:tc>
        <w:tc>
          <w:tcPr>
            <w:tcW w:w="850" w:type="dxa"/>
          </w:tcPr>
          <w:p w14:paraId="2700939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Seif424</w:instrText>
            </w:r>
            <w:r>
              <w:rPr>
                <w:sz w:val="24"/>
                <w:rtl/>
                <w:lang w:eastAsia="en-US"/>
              </w:rPr>
              <w:instrText xml:space="preserve"> </w:instrText>
            </w:r>
            <w:r>
              <w:rPr>
                <w:rFonts w:cs="Frankruhel"/>
                <w:sz w:val="24"/>
                <w:rtl/>
                <w:lang w:eastAsia="en-US"/>
              </w:rPr>
              <w:fldChar w:fldCharType="separate"/>
            </w:r>
            <w:r>
              <w:rPr>
                <w:noProof/>
                <w:sz w:val="24"/>
                <w:rtl/>
                <w:lang w:eastAsia="en-US"/>
              </w:rPr>
              <w:t>83</w:t>
            </w:r>
            <w:r>
              <w:rPr>
                <w:rFonts w:cs="Frankruhel"/>
                <w:sz w:val="24"/>
                <w:rtl/>
                <w:lang w:eastAsia="en-US"/>
              </w:rPr>
              <w:fldChar w:fldCharType="end"/>
            </w:r>
          </w:p>
        </w:tc>
      </w:tr>
      <w:tr w:rsidR="002D732C" w:rsidRPr="002D732C" w14:paraId="15186EEE" w14:textId="77777777" w:rsidTr="002D732C">
        <w:tblPrEx>
          <w:tblCellMar>
            <w:top w:w="0" w:type="dxa"/>
            <w:bottom w:w="0" w:type="dxa"/>
          </w:tblCellMar>
        </w:tblPrEx>
        <w:tc>
          <w:tcPr>
            <w:tcW w:w="1247" w:type="dxa"/>
          </w:tcPr>
          <w:p w14:paraId="486DB2A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419 </w:t>
            </w:r>
          </w:p>
        </w:tc>
        <w:tc>
          <w:tcPr>
            <w:tcW w:w="5669" w:type="dxa"/>
          </w:tcPr>
          <w:p w14:paraId="336C4D2C" w14:textId="77777777" w:rsidR="002D732C" w:rsidRPr="002D732C" w:rsidRDefault="002D732C" w:rsidP="002D732C">
            <w:pPr>
              <w:spacing w:line="240" w:lineRule="auto"/>
              <w:jc w:val="left"/>
              <w:rPr>
                <w:rFonts w:cs="Frankruhel"/>
                <w:sz w:val="24"/>
                <w:rtl/>
                <w:lang w:eastAsia="en-US"/>
              </w:rPr>
            </w:pPr>
            <w:r>
              <w:rPr>
                <w:sz w:val="24"/>
                <w:rtl/>
                <w:lang w:eastAsia="en-US"/>
              </w:rPr>
              <w:t>הגשת ערעור</w:t>
            </w:r>
          </w:p>
        </w:tc>
        <w:tc>
          <w:tcPr>
            <w:tcW w:w="567" w:type="dxa"/>
          </w:tcPr>
          <w:p w14:paraId="5CD95EE9" w14:textId="77777777" w:rsidR="002D732C" w:rsidRPr="002D732C" w:rsidRDefault="002D732C" w:rsidP="002D732C">
            <w:pPr>
              <w:spacing w:line="240" w:lineRule="auto"/>
              <w:jc w:val="left"/>
              <w:rPr>
                <w:rStyle w:val="Hyperlink"/>
                <w:rtl/>
              </w:rPr>
            </w:pPr>
            <w:hyperlink w:anchor="Seif425" w:tooltip="הגשת ערעור" w:history="1">
              <w:r w:rsidRPr="002D732C">
                <w:rPr>
                  <w:rStyle w:val="Hyperlink"/>
                </w:rPr>
                <w:t>Go</w:t>
              </w:r>
            </w:hyperlink>
          </w:p>
        </w:tc>
        <w:tc>
          <w:tcPr>
            <w:tcW w:w="850" w:type="dxa"/>
          </w:tcPr>
          <w:p w14:paraId="1A1AE6E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Seif425</w:instrText>
            </w:r>
            <w:r>
              <w:rPr>
                <w:sz w:val="24"/>
                <w:rtl/>
                <w:lang w:eastAsia="en-US"/>
              </w:rPr>
              <w:instrText xml:space="preserve"> </w:instrText>
            </w:r>
            <w:r>
              <w:rPr>
                <w:rFonts w:cs="Frankruhel"/>
                <w:sz w:val="24"/>
                <w:rtl/>
                <w:lang w:eastAsia="en-US"/>
              </w:rPr>
              <w:fldChar w:fldCharType="separate"/>
            </w:r>
            <w:r>
              <w:rPr>
                <w:noProof/>
                <w:sz w:val="24"/>
                <w:rtl/>
                <w:lang w:eastAsia="en-US"/>
              </w:rPr>
              <w:t>83</w:t>
            </w:r>
            <w:r>
              <w:rPr>
                <w:rFonts w:cs="Frankruhel"/>
                <w:sz w:val="24"/>
                <w:rtl/>
                <w:lang w:eastAsia="en-US"/>
              </w:rPr>
              <w:fldChar w:fldCharType="end"/>
            </w:r>
          </w:p>
        </w:tc>
      </w:tr>
      <w:tr w:rsidR="002D732C" w:rsidRPr="002D732C" w14:paraId="2580A6F1" w14:textId="77777777" w:rsidTr="002D732C">
        <w:tblPrEx>
          <w:tblCellMar>
            <w:top w:w="0" w:type="dxa"/>
            <w:bottom w:w="0" w:type="dxa"/>
          </w:tblCellMar>
        </w:tblPrEx>
        <w:tc>
          <w:tcPr>
            <w:tcW w:w="1247" w:type="dxa"/>
          </w:tcPr>
          <w:p w14:paraId="6564597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420 </w:t>
            </w:r>
          </w:p>
        </w:tc>
        <w:tc>
          <w:tcPr>
            <w:tcW w:w="5669" w:type="dxa"/>
          </w:tcPr>
          <w:p w14:paraId="55C9A64A" w14:textId="77777777" w:rsidR="002D732C" w:rsidRPr="002D732C" w:rsidRDefault="002D732C" w:rsidP="002D732C">
            <w:pPr>
              <w:spacing w:line="240" w:lineRule="auto"/>
              <w:jc w:val="left"/>
              <w:rPr>
                <w:rFonts w:cs="Frankruhel"/>
                <w:sz w:val="24"/>
                <w:rtl/>
                <w:lang w:eastAsia="en-US"/>
              </w:rPr>
            </w:pPr>
            <w:r>
              <w:rPr>
                <w:sz w:val="24"/>
                <w:rtl/>
                <w:lang w:eastAsia="en-US"/>
              </w:rPr>
              <w:t>ערעור שהוברק</w:t>
            </w:r>
          </w:p>
        </w:tc>
        <w:tc>
          <w:tcPr>
            <w:tcW w:w="567" w:type="dxa"/>
          </w:tcPr>
          <w:p w14:paraId="33FD4039" w14:textId="77777777" w:rsidR="002D732C" w:rsidRPr="002D732C" w:rsidRDefault="002D732C" w:rsidP="002D732C">
            <w:pPr>
              <w:spacing w:line="240" w:lineRule="auto"/>
              <w:jc w:val="left"/>
              <w:rPr>
                <w:rStyle w:val="Hyperlink"/>
                <w:rtl/>
              </w:rPr>
            </w:pPr>
            <w:hyperlink w:anchor="Seif426" w:tooltip="ערעור שהוברק" w:history="1">
              <w:r w:rsidRPr="002D732C">
                <w:rPr>
                  <w:rStyle w:val="Hyperlink"/>
                </w:rPr>
                <w:t>Go</w:t>
              </w:r>
            </w:hyperlink>
          </w:p>
        </w:tc>
        <w:tc>
          <w:tcPr>
            <w:tcW w:w="850" w:type="dxa"/>
          </w:tcPr>
          <w:p w14:paraId="15958E4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Seif426</w:instrText>
            </w:r>
            <w:r>
              <w:rPr>
                <w:sz w:val="24"/>
                <w:rtl/>
                <w:lang w:eastAsia="en-US"/>
              </w:rPr>
              <w:instrText xml:space="preserve"> </w:instrText>
            </w:r>
            <w:r>
              <w:rPr>
                <w:rFonts w:cs="Frankruhel"/>
                <w:sz w:val="24"/>
                <w:rtl/>
                <w:lang w:eastAsia="en-US"/>
              </w:rPr>
              <w:fldChar w:fldCharType="separate"/>
            </w:r>
            <w:r>
              <w:rPr>
                <w:noProof/>
                <w:sz w:val="24"/>
                <w:rtl/>
                <w:lang w:eastAsia="en-US"/>
              </w:rPr>
              <w:t>83</w:t>
            </w:r>
            <w:r>
              <w:rPr>
                <w:rFonts w:cs="Frankruhel"/>
                <w:sz w:val="24"/>
                <w:rtl/>
                <w:lang w:eastAsia="en-US"/>
              </w:rPr>
              <w:fldChar w:fldCharType="end"/>
            </w:r>
          </w:p>
        </w:tc>
      </w:tr>
      <w:tr w:rsidR="002D732C" w:rsidRPr="002D732C" w14:paraId="1ECAEC0C" w14:textId="77777777" w:rsidTr="002D732C">
        <w:tblPrEx>
          <w:tblCellMar>
            <w:top w:w="0" w:type="dxa"/>
            <w:bottom w:w="0" w:type="dxa"/>
          </w:tblCellMar>
        </w:tblPrEx>
        <w:tc>
          <w:tcPr>
            <w:tcW w:w="1247" w:type="dxa"/>
          </w:tcPr>
          <w:p w14:paraId="5391414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421 </w:t>
            </w:r>
          </w:p>
        </w:tc>
        <w:tc>
          <w:tcPr>
            <w:tcW w:w="5669" w:type="dxa"/>
          </w:tcPr>
          <w:p w14:paraId="0681C61E" w14:textId="77777777" w:rsidR="002D732C" w:rsidRPr="002D732C" w:rsidRDefault="002D732C" w:rsidP="002D732C">
            <w:pPr>
              <w:spacing w:line="240" w:lineRule="auto"/>
              <w:jc w:val="left"/>
              <w:rPr>
                <w:rFonts w:cs="Frankruhel"/>
                <w:sz w:val="24"/>
                <w:rtl/>
                <w:lang w:eastAsia="en-US"/>
              </w:rPr>
            </w:pPr>
            <w:r>
              <w:rPr>
                <w:sz w:val="24"/>
                <w:rtl/>
                <w:lang w:eastAsia="en-US"/>
              </w:rPr>
              <w:t>למי מגישים כתב ערעור</w:t>
            </w:r>
          </w:p>
        </w:tc>
        <w:tc>
          <w:tcPr>
            <w:tcW w:w="567" w:type="dxa"/>
          </w:tcPr>
          <w:p w14:paraId="3B9A1C67" w14:textId="77777777" w:rsidR="002D732C" w:rsidRPr="002D732C" w:rsidRDefault="002D732C" w:rsidP="002D732C">
            <w:pPr>
              <w:spacing w:line="240" w:lineRule="auto"/>
              <w:jc w:val="left"/>
              <w:rPr>
                <w:rStyle w:val="Hyperlink"/>
                <w:rtl/>
              </w:rPr>
            </w:pPr>
            <w:hyperlink w:anchor="Seif427" w:tooltip="למי מגישים כתב ערעור" w:history="1">
              <w:r w:rsidRPr="002D732C">
                <w:rPr>
                  <w:rStyle w:val="Hyperlink"/>
                </w:rPr>
                <w:t>Go</w:t>
              </w:r>
            </w:hyperlink>
          </w:p>
        </w:tc>
        <w:tc>
          <w:tcPr>
            <w:tcW w:w="850" w:type="dxa"/>
          </w:tcPr>
          <w:p w14:paraId="22407B6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Seif427</w:instrText>
            </w:r>
            <w:r>
              <w:rPr>
                <w:sz w:val="24"/>
                <w:rtl/>
                <w:lang w:eastAsia="en-US"/>
              </w:rPr>
              <w:instrText xml:space="preserve"> </w:instrText>
            </w:r>
            <w:r>
              <w:rPr>
                <w:rFonts w:cs="Frankruhel"/>
                <w:sz w:val="24"/>
                <w:rtl/>
                <w:lang w:eastAsia="en-US"/>
              </w:rPr>
              <w:fldChar w:fldCharType="separate"/>
            </w:r>
            <w:r>
              <w:rPr>
                <w:noProof/>
                <w:sz w:val="24"/>
                <w:rtl/>
                <w:lang w:eastAsia="en-US"/>
              </w:rPr>
              <w:t>83</w:t>
            </w:r>
            <w:r>
              <w:rPr>
                <w:rFonts w:cs="Frankruhel"/>
                <w:sz w:val="24"/>
                <w:rtl/>
                <w:lang w:eastAsia="en-US"/>
              </w:rPr>
              <w:fldChar w:fldCharType="end"/>
            </w:r>
          </w:p>
        </w:tc>
      </w:tr>
      <w:tr w:rsidR="002D732C" w:rsidRPr="002D732C" w14:paraId="5353A85B" w14:textId="77777777" w:rsidTr="002D732C">
        <w:tblPrEx>
          <w:tblCellMar>
            <w:top w:w="0" w:type="dxa"/>
            <w:bottom w:w="0" w:type="dxa"/>
          </w:tblCellMar>
        </w:tblPrEx>
        <w:tc>
          <w:tcPr>
            <w:tcW w:w="1247" w:type="dxa"/>
          </w:tcPr>
          <w:p w14:paraId="69CE42B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422 </w:t>
            </w:r>
          </w:p>
        </w:tc>
        <w:tc>
          <w:tcPr>
            <w:tcW w:w="5669" w:type="dxa"/>
          </w:tcPr>
          <w:p w14:paraId="28E2C685" w14:textId="77777777" w:rsidR="002D732C" w:rsidRPr="002D732C" w:rsidRDefault="002D732C" w:rsidP="002D732C">
            <w:pPr>
              <w:spacing w:line="240" w:lineRule="auto"/>
              <w:jc w:val="left"/>
              <w:rPr>
                <w:rFonts w:cs="Frankruhel"/>
                <w:sz w:val="24"/>
                <w:rtl/>
                <w:lang w:eastAsia="en-US"/>
              </w:rPr>
            </w:pPr>
            <w:r>
              <w:rPr>
                <w:sz w:val="24"/>
                <w:rtl/>
                <w:lang w:eastAsia="en-US"/>
              </w:rPr>
              <w:t>העברת פסק הדין לבית הדין הצבאי לערעורים</w:t>
            </w:r>
          </w:p>
        </w:tc>
        <w:tc>
          <w:tcPr>
            <w:tcW w:w="567" w:type="dxa"/>
          </w:tcPr>
          <w:p w14:paraId="1EE693D7" w14:textId="77777777" w:rsidR="002D732C" w:rsidRPr="002D732C" w:rsidRDefault="002D732C" w:rsidP="002D732C">
            <w:pPr>
              <w:spacing w:line="240" w:lineRule="auto"/>
              <w:jc w:val="left"/>
              <w:rPr>
                <w:rStyle w:val="Hyperlink"/>
                <w:rtl/>
              </w:rPr>
            </w:pPr>
            <w:hyperlink w:anchor="Seif428" w:tooltip="העברת פסק הדין לבית הדין הצבאי לערעורים" w:history="1">
              <w:r w:rsidRPr="002D732C">
                <w:rPr>
                  <w:rStyle w:val="Hyperlink"/>
                </w:rPr>
                <w:t>Go</w:t>
              </w:r>
            </w:hyperlink>
          </w:p>
        </w:tc>
        <w:tc>
          <w:tcPr>
            <w:tcW w:w="850" w:type="dxa"/>
          </w:tcPr>
          <w:p w14:paraId="0EC2697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Seif428</w:instrText>
            </w:r>
            <w:r>
              <w:rPr>
                <w:sz w:val="24"/>
                <w:rtl/>
                <w:lang w:eastAsia="en-US"/>
              </w:rPr>
              <w:instrText xml:space="preserve"> </w:instrText>
            </w:r>
            <w:r>
              <w:rPr>
                <w:rFonts w:cs="Frankruhel"/>
                <w:sz w:val="24"/>
                <w:rtl/>
                <w:lang w:eastAsia="en-US"/>
              </w:rPr>
              <w:fldChar w:fldCharType="separate"/>
            </w:r>
            <w:r>
              <w:rPr>
                <w:noProof/>
                <w:sz w:val="24"/>
                <w:rtl/>
                <w:lang w:eastAsia="en-US"/>
              </w:rPr>
              <w:t>83</w:t>
            </w:r>
            <w:r>
              <w:rPr>
                <w:rFonts w:cs="Frankruhel"/>
                <w:sz w:val="24"/>
                <w:rtl/>
                <w:lang w:eastAsia="en-US"/>
              </w:rPr>
              <w:fldChar w:fldCharType="end"/>
            </w:r>
          </w:p>
        </w:tc>
      </w:tr>
      <w:tr w:rsidR="002D732C" w:rsidRPr="002D732C" w14:paraId="470817E8" w14:textId="77777777" w:rsidTr="002D732C">
        <w:tblPrEx>
          <w:tblCellMar>
            <w:top w:w="0" w:type="dxa"/>
            <w:bottom w:w="0" w:type="dxa"/>
          </w:tblCellMar>
        </w:tblPrEx>
        <w:tc>
          <w:tcPr>
            <w:tcW w:w="1247" w:type="dxa"/>
          </w:tcPr>
          <w:p w14:paraId="4B6E8D8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423 </w:t>
            </w:r>
          </w:p>
        </w:tc>
        <w:tc>
          <w:tcPr>
            <w:tcW w:w="5669" w:type="dxa"/>
          </w:tcPr>
          <w:p w14:paraId="6B37CE5A" w14:textId="77777777" w:rsidR="002D732C" w:rsidRPr="002D732C" w:rsidRDefault="002D732C" w:rsidP="002D732C">
            <w:pPr>
              <w:spacing w:line="240" w:lineRule="auto"/>
              <w:jc w:val="left"/>
              <w:rPr>
                <w:rFonts w:cs="Frankruhel"/>
                <w:sz w:val="24"/>
                <w:rtl/>
                <w:lang w:eastAsia="en-US"/>
              </w:rPr>
            </w:pPr>
            <w:r>
              <w:rPr>
                <w:sz w:val="24"/>
                <w:rtl/>
                <w:lang w:eastAsia="en-US"/>
              </w:rPr>
              <w:t>ערעור אבטומטי</w:t>
            </w:r>
          </w:p>
        </w:tc>
        <w:tc>
          <w:tcPr>
            <w:tcW w:w="567" w:type="dxa"/>
          </w:tcPr>
          <w:p w14:paraId="56F444E3" w14:textId="77777777" w:rsidR="002D732C" w:rsidRPr="002D732C" w:rsidRDefault="002D732C" w:rsidP="002D732C">
            <w:pPr>
              <w:spacing w:line="240" w:lineRule="auto"/>
              <w:jc w:val="left"/>
              <w:rPr>
                <w:rStyle w:val="Hyperlink"/>
                <w:rtl/>
              </w:rPr>
            </w:pPr>
            <w:hyperlink w:anchor="Seif429" w:tooltip="ערעור אבטומטי" w:history="1">
              <w:r w:rsidRPr="002D732C">
                <w:rPr>
                  <w:rStyle w:val="Hyperlink"/>
                </w:rPr>
                <w:t>Go</w:t>
              </w:r>
            </w:hyperlink>
          </w:p>
        </w:tc>
        <w:tc>
          <w:tcPr>
            <w:tcW w:w="850" w:type="dxa"/>
          </w:tcPr>
          <w:p w14:paraId="74038B6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Seif429</w:instrText>
            </w:r>
            <w:r>
              <w:rPr>
                <w:sz w:val="24"/>
                <w:rtl/>
                <w:lang w:eastAsia="en-US"/>
              </w:rPr>
              <w:instrText xml:space="preserve"> </w:instrText>
            </w:r>
            <w:r>
              <w:rPr>
                <w:rFonts w:cs="Frankruhel"/>
                <w:sz w:val="24"/>
                <w:rtl/>
                <w:lang w:eastAsia="en-US"/>
              </w:rPr>
              <w:fldChar w:fldCharType="separate"/>
            </w:r>
            <w:r>
              <w:rPr>
                <w:noProof/>
                <w:sz w:val="24"/>
                <w:rtl/>
                <w:lang w:eastAsia="en-US"/>
              </w:rPr>
              <w:t>84</w:t>
            </w:r>
            <w:r>
              <w:rPr>
                <w:rFonts w:cs="Frankruhel"/>
                <w:sz w:val="24"/>
                <w:rtl/>
                <w:lang w:eastAsia="en-US"/>
              </w:rPr>
              <w:fldChar w:fldCharType="end"/>
            </w:r>
          </w:p>
        </w:tc>
      </w:tr>
      <w:tr w:rsidR="002D732C" w:rsidRPr="002D732C" w14:paraId="63613243" w14:textId="77777777" w:rsidTr="002D732C">
        <w:tblPrEx>
          <w:tblCellMar>
            <w:top w:w="0" w:type="dxa"/>
            <w:bottom w:w="0" w:type="dxa"/>
          </w:tblCellMar>
        </w:tblPrEx>
        <w:tc>
          <w:tcPr>
            <w:tcW w:w="1247" w:type="dxa"/>
          </w:tcPr>
          <w:p w14:paraId="1C89F45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424 </w:t>
            </w:r>
          </w:p>
        </w:tc>
        <w:tc>
          <w:tcPr>
            <w:tcW w:w="5669" w:type="dxa"/>
          </w:tcPr>
          <w:p w14:paraId="736EF435" w14:textId="77777777" w:rsidR="002D732C" w:rsidRPr="002D732C" w:rsidRDefault="002D732C" w:rsidP="002D732C">
            <w:pPr>
              <w:spacing w:line="240" w:lineRule="auto"/>
              <w:jc w:val="left"/>
              <w:rPr>
                <w:rFonts w:cs="Frankruhel"/>
                <w:sz w:val="24"/>
                <w:rtl/>
                <w:lang w:eastAsia="en-US"/>
              </w:rPr>
            </w:pPr>
            <w:r>
              <w:rPr>
                <w:sz w:val="24"/>
                <w:rtl/>
                <w:lang w:eastAsia="en-US"/>
              </w:rPr>
              <w:t>ערעור מצד התביעה</w:t>
            </w:r>
          </w:p>
        </w:tc>
        <w:tc>
          <w:tcPr>
            <w:tcW w:w="567" w:type="dxa"/>
          </w:tcPr>
          <w:p w14:paraId="029B9037" w14:textId="77777777" w:rsidR="002D732C" w:rsidRPr="002D732C" w:rsidRDefault="002D732C" w:rsidP="002D732C">
            <w:pPr>
              <w:spacing w:line="240" w:lineRule="auto"/>
              <w:jc w:val="left"/>
              <w:rPr>
                <w:rStyle w:val="Hyperlink"/>
                <w:rtl/>
              </w:rPr>
            </w:pPr>
            <w:hyperlink w:anchor="Seif430" w:tooltip="ערעור מצד התביעה" w:history="1">
              <w:r w:rsidRPr="002D732C">
                <w:rPr>
                  <w:rStyle w:val="Hyperlink"/>
                </w:rPr>
                <w:t>Go</w:t>
              </w:r>
            </w:hyperlink>
          </w:p>
        </w:tc>
        <w:tc>
          <w:tcPr>
            <w:tcW w:w="850" w:type="dxa"/>
          </w:tcPr>
          <w:p w14:paraId="24F8444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Seif430</w:instrText>
            </w:r>
            <w:r>
              <w:rPr>
                <w:sz w:val="24"/>
                <w:rtl/>
                <w:lang w:eastAsia="en-US"/>
              </w:rPr>
              <w:instrText xml:space="preserve"> </w:instrText>
            </w:r>
            <w:r>
              <w:rPr>
                <w:rFonts w:cs="Frankruhel"/>
                <w:sz w:val="24"/>
                <w:rtl/>
                <w:lang w:eastAsia="en-US"/>
              </w:rPr>
              <w:fldChar w:fldCharType="separate"/>
            </w:r>
            <w:r>
              <w:rPr>
                <w:noProof/>
                <w:sz w:val="24"/>
                <w:rtl/>
                <w:lang w:eastAsia="en-US"/>
              </w:rPr>
              <w:t>84</w:t>
            </w:r>
            <w:r>
              <w:rPr>
                <w:rFonts w:cs="Frankruhel"/>
                <w:sz w:val="24"/>
                <w:rtl/>
                <w:lang w:eastAsia="en-US"/>
              </w:rPr>
              <w:fldChar w:fldCharType="end"/>
            </w:r>
          </w:p>
        </w:tc>
      </w:tr>
      <w:tr w:rsidR="002D732C" w:rsidRPr="002D732C" w14:paraId="730048D2" w14:textId="77777777" w:rsidTr="002D732C">
        <w:tblPrEx>
          <w:tblCellMar>
            <w:top w:w="0" w:type="dxa"/>
            <w:bottom w:w="0" w:type="dxa"/>
          </w:tblCellMar>
        </w:tblPrEx>
        <w:tc>
          <w:tcPr>
            <w:tcW w:w="1247" w:type="dxa"/>
          </w:tcPr>
          <w:p w14:paraId="22D2219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425 </w:t>
            </w:r>
          </w:p>
        </w:tc>
        <w:tc>
          <w:tcPr>
            <w:tcW w:w="5669" w:type="dxa"/>
          </w:tcPr>
          <w:p w14:paraId="725F4AE2" w14:textId="77777777" w:rsidR="002D732C" w:rsidRPr="002D732C" w:rsidRDefault="002D732C" w:rsidP="002D732C">
            <w:pPr>
              <w:spacing w:line="240" w:lineRule="auto"/>
              <w:jc w:val="left"/>
              <w:rPr>
                <w:rFonts w:cs="Frankruhel"/>
                <w:sz w:val="24"/>
                <w:rtl/>
                <w:lang w:eastAsia="en-US"/>
              </w:rPr>
            </w:pPr>
            <w:r>
              <w:rPr>
                <w:sz w:val="24"/>
                <w:rtl/>
                <w:lang w:eastAsia="en-US"/>
              </w:rPr>
              <w:t>הרכבת מותב</w:t>
            </w:r>
          </w:p>
        </w:tc>
        <w:tc>
          <w:tcPr>
            <w:tcW w:w="567" w:type="dxa"/>
          </w:tcPr>
          <w:p w14:paraId="4CC8C6AC" w14:textId="77777777" w:rsidR="002D732C" w:rsidRPr="002D732C" w:rsidRDefault="002D732C" w:rsidP="002D732C">
            <w:pPr>
              <w:spacing w:line="240" w:lineRule="auto"/>
              <w:jc w:val="left"/>
              <w:rPr>
                <w:rStyle w:val="Hyperlink"/>
                <w:rtl/>
              </w:rPr>
            </w:pPr>
            <w:hyperlink w:anchor="Seif431" w:tooltip="הרכבת מותב" w:history="1">
              <w:r w:rsidRPr="002D732C">
                <w:rPr>
                  <w:rStyle w:val="Hyperlink"/>
                </w:rPr>
                <w:t>Go</w:t>
              </w:r>
            </w:hyperlink>
          </w:p>
        </w:tc>
        <w:tc>
          <w:tcPr>
            <w:tcW w:w="850" w:type="dxa"/>
          </w:tcPr>
          <w:p w14:paraId="4D7A970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Seif431</w:instrText>
            </w:r>
            <w:r>
              <w:rPr>
                <w:sz w:val="24"/>
                <w:rtl/>
                <w:lang w:eastAsia="en-US"/>
              </w:rPr>
              <w:instrText xml:space="preserve"> </w:instrText>
            </w:r>
            <w:r>
              <w:rPr>
                <w:rFonts w:cs="Frankruhel"/>
                <w:sz w:val="24"/>
                <w:rtl/>
                <w:lang w:eastAsia="en-US"/>
              </w:rPr>
              <w:fldChar w:fldCharType="separate"/>
            </w:r>
            <w:r>
              <w:rPr>
                <w:noProof/>
                <w:sz w:val="24"/>
                <w:rtl/>
                <w:lang w:eastAsia="en-US"/>
              </w:rPr>
              <w:t>84</w:t>
            </w:r>
            <w:r>
              <w:rPr>
                <w:rFonts w:cs="Frankruhel"/>
                <w:sz w:val="24"/>
                <w:rtl/>
                <w:lang w:eastAsia="en-US"/>
              </w:rPr>
              <w:fldChar w:fldCharType="end"/>
            </w:r>
          </w:p>
        </w:tc>
      </w:tr>
      <w:tr w:rsidR="002D732C" w:rsidRPr="002D732C" w14:paraId="1C872A5D" w14:textId="77777777" w:rsidTr="002D732C">
        <w:tblPrEx>
          <w:tblCellMar>
            <w:top w:w="0" w:type="dxa"/>
            <w:bottom w:w="0" w:type="dxa"/>
          </w:tblCellMar>
        </w:tblPrEx>
        <w:tc>
          <w:tcPr>
            <w:tcW w:w="1247" w:type="dxa"/>
          </w:tcPr>
          <w:p w14:paraId="6CF68E5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426 </w:t>
            </w:r>
          </w:p>
        </w:tc>
        <w:tc>
          <w:tcPr>
            <w:tcW w:w="5669" w:type="dxa"/>
          </w:tcPr>
          <w:p w14:paraId="49C032D1" w14:textId="77777777" w:rsidR="002D732C" w:rsidRPr="002D732C" w:rsidRDefault="002D732C" w:rsidP="002D732C">
            <w:pPr>
              <w:spacing w:line="240" w:lineRule="auto"/>
              <w:jc w:val="left"/>
              <w:rPr>
                <w:rFonts w:cs="Frankruhel"/>
                <w:sz w:val="24"/>
                <w:rtl/>
                <w:lang w:eastAsia="en-US"/>
              </w:rPr>
            </w:pPr>
            <w:r>
              <w:rPr>
                <w:sz w:val="24"/>
                <w:rtl/>
                <w:lang w:eastAsia="en-US"/>
              </w:rPr>
              <w:t>חזרה מערעור</w:t>
            </w:r>
          </w:p>
        </w:tc>
        <w:tc>
          <w:tcPr>
            <w:tcW w:w="567" w:type="dxa"/>
          </w:tcPr>
          <w:p w14:paraId="6D6A5C35" w14:textId="77777777" w:rsidR="002D732C" w:rsidRPr="002D732C" w:rsidRDefault="002D732C" w:rsidP="002D732C">
            <w:pPr>
              <w:spacing w:line="240" w:lineRule="auto"/>
              <w:jc w:val="left"/>
              <w:rPr>
                <w:rStyle w:val="Hyperlink"/>
                <w:rtl/>
              </w:rPr>
            </w:pPr>
            <w:hyperlink w:anchor="Seif432" w:tooltip="חזרה מערעור" w:history="1">
              <w:r w:rsidRPr="002D732C">
                <w:rPr>
                  <w:rStyle w:val="Hyperlink"/>
                </w:rPr>
                <w:t>Go</w:t>
              </w:r>
            </w:hyperlink>
          </w:p>
        </w:tc>
        <w:tc>
          <w:tcPr>
            <w:tcW w:w="850" w:type="dxa"/>
          </w:tcPr>
          <w:p w14:paraId="246046C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Seif432</w:instrText>
            </w:r>
            <w:r>
              <w:rPr>
                <w:sz w:val="24"/>
                <w:rtl/>
                <w:lang w:eastAsia="en-US"/>
              </w:rPr>
              <w:instrText xml:space="preserve"> </w:instrText>
            </w:r>
            <w:r>
              <w:rPr>
                <w:rFonts w:cs="Frankruhel"/>
                <w:sz w:val="24"/>
                <w:rtl/>
                <w:lang w:eastAsia="en-US"/>
              </w:rPr>
              <w:fldChar w:fldCharType="separate"/>
            </w:r>
            <w:r>
              <w:rPr>
                <w:noProof/>
                <w:sz w:val="24"/>
                <w:rtl/>
                <w:lang w:eastAsia="en-US"/>
              </w:rPr>
              <w:t>84</w:t>
            </w:r>
            <w:r>
              <w:rPr>
                <w:rFonts w:cs="Frankruhel"/>
                <w:sz w:val="24"/>
                <w:rtl/>
                <w:lang w:eastAsia="en-US"/>
              </w:rPr>
              <w:fldChar w:fldCharType="end"/>
            </w:r>
          </w:p>
        </w:tc>
      </w:tr>
      <w:tr w:rsidR="002D732C" w:rsidRPr="002D732C" w14:paraId="2164C9DF" w14:textId="77777777" w:rsidTr="002D732C">
        <w:tblPrEx>
          <w:tblCellMar>
            <w:top w:w="0" w:type="dxa"/>
            <w:bottom w:w="0" w:type="dxa"/>
          </w:tblCellMar>
        </w:tblPrEx>
        <w:tc>
          <w:tcPr>
            <w:tcW w:w="1247" w:type="dxa"/>
          </w:tcPr>
          <w:p w14:paraId="0870F9D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427 </w:t>
            </w:r>
          </w:p>
        </w:tc>
        <w:tc>
          <w:tcPr>
            <w:tcW w:w="5669" w:type="dxa"/>
          </w:tcPr>
          <w:p w14:paraId="712E8972" w14:textId="77777777" w:rsidR="002D732C" w:rsidRPr="002D732C" w:rsidRDefault="002D732C" w:rsidP="002D732C">
            <w:pPr>
              <w:spacing w:line="240" w:lineRule="auto"/>
              <w:jc w:val="left"/>
              <w:rPr>
                <w:rFonts w:cs="Frankruhel"/>
                <w:sz w:val="24"/>
                <w:rtl/>
                <w:lang w:eastAsia="en-US"/>
              </w:rPr>
            </w:pPr>
            <w:r>
              <w:rPr>
                <w:sz w:val="24"/>
                <w:rtl/>
                <w:lang w:eastAsia="en-US"/>
              </w:rPr>
              <w:t>הארכת המועד לערעור</w:t>
            </w:r>
          </w:p>
        </w:tc>
        <w:tc>
          <w:tcPr>
            <w:tcW w:w="567" w:type="dxa"/>
          </w:tcPr>
          <w:p w14:paraId="215BC56A" w14:textId="77777777" w:rsidR="002D732C" w:rsidRPr="002D732C" w:rsidRDefault="002D732C" w:rsidP="002D732C">
            <w:pPr>
              <w:spacing w:line="240" w:lineRule="auto"/>
              <w:jc w:val="left"/>
              <w:rPr>
                <w:rStyle w:val="Hyperlink"/>
                <w:rtl/>
              </w:rPr>
            </w:pPr>
            <w:hyperlink w:anchor="Seif433" w:tooltip="הארכת המועד לערעור" w:history="1">
              <w:r w:rsidRPr="002D732C">
                <w:rPr>
                  <w:rStyle w:val="Hyperlink"/>
                </w:rPr>
                <w:t>Go</w:t>
              </w:r>
            </w:hyperlink>
          </w:p>
        </w:tc>
        <w:tc>
          <w:tcPr>
            <w:tcW w:w="850" w:type="dxa"/>
          </w:tcPr>
          <w:p w14:paraId="58B135A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Seif433</w:instrText>
            </w:r>
            <w:r>
              <w:rPr>
                <w:sz w:val="24"/>
                <w:rtl/>
                <w:lang w:eastAsia="en-US"/>
              </w:rPr>
              <w:instrText xml:space="preserve"> </w:instrText>
            </w:r>
            <w:r>
              <w:rPr>
                <w:rFonts w:cs="Frankruhel"/>
                <w:sz w:val="24"/>
                <w:rtl/>
                <w:lang w:eastAsia="en-US"/>
              </w:rPr>
              <w:fldChar w:fldCharType="separate"/>
            </w:r>
            <w:r>
              <w:rPr>
                <w:noProof/>
                <w:sz w:val="24"/>
                <w:rtl/>
                <w:lang w:eastAsia="en-US"/>
              </w:rPr>
              <w:t>84</w:t>
            </w:r>
            <w:r>
              <w:rPr>
                <w:rFonts w:cs="Frankruhel"/>
                <w:sz w:val="24"/>
                <w:rtl/>
                <w:lang w:eastAsia="en-US"/>
              </w:rPr>
              <w:fldChar w:fldCharType="end"/>
            </w:r>
          </w:p>
        </w:tc>
      </w:tr>
      <w:tr w:rsidR="002D732C" w:rsidRPr="002D732C" w14:paraId="119E9501" w14:textId="77777777" w:rsidTr="002D732C">
        <w:tblPrEx>
          <w:tblCellMar>
            <w:top w:w="0" w:type="dxa"/>
            <w:bottom w:w="0" w:type="dxa"/>
          </w:tblCellMar>
        </w:tblPrEx>
        <w:tc>
          <w:tcPr>
            <w:tcW w:w="1247" w:type="dxa"/>
          </w:tcPr>
          <w:p w14:paraId="32A1474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428 </w:t>
            </w:r>
          </w:p>
        </w:tc>
        <w:tc>
          <w:tcPr>
            <w:tcW w:w="5669" w:type="dxa"/>
          </w:tcPr>
          <w:p w14:paraId="70394643" w14:textId="77777777" w:rsidR="002D732C" w:rsidRPr="002D732C" w:rsidRDefault="002D732C" w:rsidP="002D732C">
            <w:pPr>
              <w:spacing w:line="240" w:lineRule="auto"/>
              <w:jc w:val="left"/>
              <w:rPr>
                <w:rFonts w:cs="Frankruhel"/>
                <w:sz w:val="24"/>
                <w:rtl/>
                <w:lang w:eastAsia="en-US"/>
              </w:rPr>
            </w:pPr>
            <w:r>
              <w:rPr>
                <w:sz w:val="24"/>
                <w:rtl/>
                <w:lang w:eastAsia="en-US"/>
              </w:rPr>
              <w:t>הארכה זמנית של מועד הערעור</w:t>
            </w:r>
          </w:p>
        </w:tc>
        <w:tc>
          <w:tcPr>
            <w:tcW w:w="567" w:type="dxa"/>
          </w:tcPr>
          <w:p w14:paraId="60496AC1" w14:textId="77777777" w:rsidR="002D732C" w:rsidRPr="002D732C" w:rsidRDefault="002D732C" w:rsidP="002D732C">
            <w:pPr>
              <w:spacing w:line="240" w:lineRule="auto"/>
              <w:jc w:val="left"/>
              <w:rPr>
                <w:rStyle w:val="Hyperlink"/>
                <w:rtl/>
              </w:rPr>
            </w:pPr>
            <w:hyperlink w:anchor="Seif434" w:tooltip="הארכה זמנית של מועד הערעור" w:history="1">
              <w:r w:rsidRPr="002D732C">
                <w:rPr>
                  <w:rStyle w:val="Hyperlink"/>
                </w:rPr>
                <w:t>Go</w:t>
              </w:r>
            </w:hyperlink>
          </w:p>
        </w:tc>
        <w:tc>
          <w:tcPr>
            <w:tcW w:w="850" w:type="dxa"/>
          </w:tcPr>
          <w:p w14:paraId="7B91560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Seif434</w:instrText>
            </w:r>
            <w:r>
              <w:rPr>
                <w:sz w:val="24"/>
                <w:rtl/>
                <w:lang w:eastAsia="en-US"/>
              </w:rPr>
              <w:instrText xml:space="preserve"> </w:instrText>
            </w:r>
            <w:r>
              <w:rPr>
                <w:rFonts w:cs="Frankruhel"/>
                <w:sz w:val="24"/>
                <w:rtl/>
                <w:lang w:eastAsia="en-US"/>
              </w:rPr>
              <w:fldChar w:fldCharType="separate"/>
            </w:r>
            <w:r>
              <w:rPr>
                <w:noProof/>
                <w:sz w:val="24"/>
                <w:rtl/>
                <w:lang w:eastAsia="en-US"/>
              </w:rPr>
              <w:t>84</w:t>
            </w:r>
            <w:r>
              <w:rPr>
                <w:rFonts w:cs="Frankruhel"/>
                <w:sz w:val="24"/>
                <w:rtl/>
                <w:lang w:eastAsia="en-US"/>
              </w:rPr>
              <w:fldChar w:fldCharType="end"/>
            </w:r>
          </w:p>
        </w:tc>
      </w:tr>
      <w:tr w:rsidR="002D732C" w:rsidRPr="002D732C" w14:paraId="09BC1ADA" w14:textId="77777777" w:rsidTr="002D732C">
        <w:tblPrEx>
          <w:tblCellMar>
            <w:top w:w="0" w:type="dxa"/>
            <w:bottom w:w="0" w:type="dxa"/>
          </w:tblCellMar>
        </w:tblPrEx>
        <w:tc>
          <w:tcPr>
            <w:tcW w:w="1247" w:type="dxa"/>
          </w:tcPr>
          <w:p w14:paraId="0BC6F30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429 </w:t>
            </w:r>
          </w:p>
        </w:tc>
        <w:tc>
          <w:tcPr>
            <w:tcW w:w="5669" w:type="dxa"/>
          </w:tcPr>
          <w:p w14:paraId="6A66E93A" w14:textId="77777777" w:rsidR="002D732C" w:rsidRPr="002D732C" w:rsidRDefault="002D732C" w:rsidP="002D732C">
            <w:pPr>
              <w:spacing w:line="240" w:lineRule="auto"/>
              <w:jc w:val="left"/>
              <w:rPr>
                <w:rFonts w:cs="Frankruhel"/>
                <w:sz w:val="24"/>
                <w:rtl/>
                <w:lang w:eastAsia="en-US"/>
              </w:rPr>
            </w:pPr>
            <w:r>
              <w:rPr>
                <w:sz w:val="24"/>
                <w:rtl/>
                <w:lang w:eastAsia="en-US"/>
              </w:rPr>
              <w:t>תיקון כתב ערעור ונימוקיו</w:t>
            </w:r>
          </w:p>
        </w:tc>
        <w:tc>
          <w:tcPr>
            <w:tcW w:w="567" w:type="dxa"/>
          </w:tcPr>
          <w:p w14:paraId="090E360F" w14:textId="77777777" w:rsidR="002D732C" w:rsidRPr="002D732C" w:rsidRDefault="002D732C" w:rsidP="002D732C">
            <w:pPr>
              <w:spacing w:line="240" w:lineRule="auto"/>
              <w:jc w:val="left"/>
              <w:rPr>
                <w:rStyle w:val="Hyperlink"/>
                <w:rtl/>
              </w:rPr>
            </w:pPr>
            <w:hyperlink w:anchor="Seif435" w:tooltip="תיקון כתב ערעור ונימוקיו" w:history="1">
              <w:r w:rsidRPr="002D732C">
                <w:rPr>
                  <w:rStyle w:val="Hyperlink"/>
                </w:rPr>
                <w:t>Go</w:t>
              </w:r>
            </w:hyperlink>
          </w:p>
        </w:tc>
        <w:tc>
          <w:tcPr>
            <w:tcW w:w="850" w:type="dxa"/>
          </w:tcPr>
          <w:p w14:paraId="013C84B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Seif435</w:instrText>
            </w:r>
            <w:r>
              <w:rPr>
                <w:sz w:val="24"/>
                <w:rtl/>
                <w:lang w:eastAsia="en-US"/>
              </w:rPr>
              <w:instrText xml:space="preserve"> </w:instrText>
            </w:r>
            <w:r>
              <w:rPr>
                <w:rFonts w:cs="Frankruhel"/>
                <w:sz w:val="24"/>
                <w:rtl/>
                <w:lang w:eastAsia="en-US"/>
              </w:rPr>
              <w:fldChar w:fldCharType="separate"/>
            </w:r>
            <w:r>
              <w:rPr>
                <w:noProof/>
                <w:sz w:val="24"/>
                <w:rtl/>
                <w:lang w:eastAsia="en-US"/>
              </w:rPr>
              <w:t>84</w:t>
            </w:r>
            <w:r>
              <w:rPr>
                <w:rFonts w:cs="Frankruhel"/>
                <w:sz w:val="24"/>
                <w:rtl/>
                <w:lang w:eastAsia="en-US"/>
              </w:rPr>
              <w:fldChar w:fldCharType="end"/>
            </w:r>
          </w:p>
        </w:tc>
      </w:tr>
      <w:tr w:rsidR="002D732C" w:rsidRPr="002D732C" w14:paraId="03AA7D58" w14:textId="77777777" w:rsidTr="002D732C">
        <w:tblPrEx>
          <w:tblCellMar>
            <w:top w:w="0" w:type="dxa"/>
            <w:bottom w:w="0" w:type="dxa"/>
          </w:tblCellMar>
        </w:tblPrEx>
        <w:tc>
          <w:tcPr>
            <w:tcW w:w="1247" w:type="dxa"/>
          </w:tcPr>
          <w:p w14:paraId="105EE3C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430 </w:t>
            </w:r>
          </w:p>
        </w:tc>
        <w:tc>
          <w:tcPr>
            <w:tcW w:w="5669" w:type="dxa"/>
          </w:tcPr>
          <w:p w14:paraId="235532AF" w14:textId="77777777" w:rsidR="002D732C" w:rsidRPr="002D732C" w:rsidRDefault="002D732C" w:rsidP="002D732C">
            <w:pPr>
              <w:spacing w:line="240" w:lineRule="auto"/>
              <w:jc w:val="left"/>
              <w:rPr>
                <w:rFonts w:cs="Frankruhel"/>
                <w:sz w:val="24"/>
                <w:rtl/>
                <w:lang w:eastAsia="en-US"/>
              </w:rPr>
            </w:pPr>
            <w:r>
              <w:rPr>
                <w:sz w:val="24"/>
                <w:rtl/>
                <w:lang w:eastAsia="en-US"/>
              </w:rPr>
              <w:t>ערעור יישמע בפני בעלי הדין</w:t>
            </w:r>
          </w:p>
        </w:tc>
        <w:tc>
          <w:tcPr>
            <w:tcW w:w="567" w:type="dxa"/>
          </w:tcPr>
          <w:p w14:paraId="16861631" w14:textId="77777777" w:rsidR="002D732C" w:rsidRPr="002D732C" w:rsidRDefault="002D732C" w:rsidP="002D732C">
            <w:pPr>
              <w:spacing w:line="240" w:lineRule="auto"/>
              <w:jc w:val="left"/>
              <w:rPr>
                <w:rStyle w:val="Hyperlink"/>
                <w:rtl/>
              </w:rPr>
            </w:pPr>
            <w:hyperlink w:anchor="Seif436" w:tooltip="ערעור יישמע בפני בעלי הדין" w:history="1">
              <w:r w:rsidRPr="002D732C">
                <w:rPr>
                  <w:rStyle w:val="Hyperlink"/>
                </w:rPr>
                <w:t>Go</w:t>
              </w:r>
            </w:hyperlink>
          </w:p>
        </w:tc>
        <w:tc>
          <w:tcPr>
            <w:tcW w:w="850" w:type="dxa"/>
          </w:tcPr>
          <w:p w14:paraId="310E10E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Seif436</w:instrText>
            </w:r>
            <w:r>
              <w:rPr>
                <w:sz w:val="24"/>
                <w:rtl/>
                <w:lang w:eastAsia="en-US"/>
              </w:rPr>
              <w:instrText xml:space="preserve"> </w:instrText>
            </w:r>
            <w:r>
              <w:rPr>
                <w:rFonts w:cs="Frankruhel"/>
                <w:sz w:val="24"/>
                <w:rtl/>
                <w:lang w:eastAsia="en-US"/>
              </w:rPr>
              <w:fldChar w:fldCharType="separate"/>
            </w:r>
            <w:r>
              <w:rPr>
                <w:noProof/>
                <w:sz w:val="24"/>
                <w:rtl/>
                <w:lang w:eastAsia="en-US"/>
              </w:rPr>
              <w:t>84</w:t>
            </w:r>
            <w:r>
              <w:rPr>
                <w:rFonts w:cs="Frankruhel"/>
                <w:sz w:val="24"/>
                <w:rtl/>
                <w:lang w:eastAsia="en-US"/>
              </w:rPr>
              <w:fldChar w:fldCharType="end"/>
            </w:r>
          </w:p>
        </w:tc>
      </w:tr>
      <w:tr w:rsidR="002D732C" w:rsidRPr="002D732C" w14:paraId="59359AE9" w14:textId="77777777" w:rsidTr="002D732C">
        <w:tblPrEx>
          <w:tblCellMar>
            <w:top w:w="0" w:type="dxa"/>
            <w:bottom w:w="0" w:type="dxa"/>
          </w:tblCellMar>
        </w:tblPrEx>
        <w:tc>
          <w:tcPr>
            <w:tcW w:w="1247" w:type="dxa"/>
          </w:tcPr>
          <w:p w14:paraId="3E973C8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431 </w:t>
            </w:r>
          </w:p>
        </w:tc>
        <w:tc>
          <w:tcPr>
            <w:tcW w:w="5669" w:type="dxa"/>
          </w:tcPr>
          <w:p w14:paraId="4AF9AE91" w14:textId="77777777" w:rsidR="002D732C" w:rsidRPr="002D732C" w:rsidRDefault="002D732C" w:rsidP="002D732C">
            <w:pPr>
              <w:spacing w:line="240" w:lineRule="auto"/>
              <w:jc w:val="left"/>
              <w:rPr>
                <w:rFonts w:cs="Frankruhel"/>
                <w:sz w:val="24"/>
                <w:rtl/>
                <w:lang w:eastAsia="en-US"/>
              </w:rPr>
            </w:pPr>
            <w:r>
              <w:rPr>
                <w:sz w:val="24"/>
                <w:rtl/>
                <w:lang w:eastAsia="en-US"/>
              </w:rPr>
              <w:t>ביטול דחיית הערעור</w:t>
            </w:r>
          </w:p>
        </w:tc>
        <w:tc>
          <w:tcPr>
            <w:tcW w:w="567" w:type="dxa"/>
          </w:tcPr>
          <w:p w14:paraId="67AAD693" w14:textId="77777777" w:rsidR="002D732C" w:rsidRPr="002D732C" w:rsidRDefault="002D732C" w:rsidP="002D732C">
            <w:pPr>
              <w:spacing w:line="240" w:lineRule="auto"/>
              <w:jc w:val="left"/>
              <w:rPr>
                <w:rStyle w:val="Hyperlink"/>
                <w:rtl/>
              </w:rPr>
            </w:pPr>
            <w:hyperlink w:anchor="Seif437" w:tooltip="ביטול דחיית הערעור" w:history="1">
              <w:r w:rsidRPr="002D732C">
                <w:rPr>
                  <w:rStyle w:val="Hyperlink"/>
                </w:rPr>
                <w:t>Go</w:t>
              </w:r>
            </w:hyperlink>
          </w:p>
        </w:tc>
        <w:tc>
          <w:tcPr>
            <w:tcW w:w="850" w:type="dxa"/>
          </w:tcPr>
          <w:p w14:paraId="1FF6C6C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Seif437</w:instrText>
            </w:r>
            <w:r>
              <w:rPr>
                <w:sz w:val="24"/>
                <w:rtl/>
                <w:lang w:eastAsia="en-US"/>
              </w:rPr>
              <w:instrText xml:space="preserve"> </w:instrText>
            </w:r>
            <w:r>
              <w:rPr>
                <w:rFonts w:cs="Frankruhel"/>
                <w:sz w:val="24"/>
                <w:rtl/>
                <w:lang w:eastAsia="en-US"/>
              </w:rPr>
              <w:fldChar w:fldCharType="separate"/>
            </w:r>
            <w:r>
              <w:rPr>
                <w:noProof/>
                <w:sz w:val="24"/>
                <w:rtl/>
                <w:lang w:eastAsia="en-US"/>
              </w:rPr>
              <w:t>84</w:t>
            </w:r>
            <w:r>
              <w:rPr>
                <w:rFonts w:cs="Frankruhel"/>
                <w:sz w:val="24"/>
                <w:rtl/>
                <w:lang w:eastAsia="en-US"/>
              </w:rPr>
              <w:fldChar w:fldCharType="end"/>
            </w:r>
          </w:p>
        </w:tc>
      </w:tr>
      <w:tr w:rsidR="002D732C" w:rsidRPr="002D732C" w14:paraId="2A4D4701" w14:textId="77777777" w:rsidTr="002D732C">
        <w:tblPrEx>
          <w:tblCellMar>
            <w:top w:w="0" w:type="dxa"/>
            <w:bottom w:w="0" w:type="dxa"/>
          </w:tblCellMar>
        </w:tblPrEx>
        <w:tc>
          <w:tcPr>
            <w:tcW w:w="1247" w:type="dxa"/>
          </w:tcPr>
          <w:p w14:paraId="7884C0D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432 </w:t>
            </w:r>
          </w:p>
        </w:tc>
        <w:tc>
          <w:tcPr>
            <w:tcW w:w="5669" w:type="dxa"/>
          </w:tcPr>
          <w:p w14:paraId="17E632E0" w14:textId="77777777" w:rsidR="002D732C" w:rsidRPr="002D732C" w:rsidRDefault="002D732C" w:rsidP="002D732C">
            <w:pPr>
              <w:spacing w:line="240" w:lineRule="auto"/>
              <w:jc w:val="left"/>
              <w:rPr>
                <w:rFonts w:cs="Frankruhel"/>
                <w:sz w:val="24"/>
                <w:rtl/>
                <w:lang w:eastAsia="en-US"/>
              </w:rPr>
            </w:pPr>
            <w:r>
              <w:rPr>
                <w:sz w:val="24"/>
                <w:rtl/>
                <w:lang w:eastAsia="en-US"/>
              </w:rPr>
              <w:t>שמיעת ערעור שלא בפני בעלי הדין</w:t>
            </w:r>
          </w:p>
        </w:tc>
        <w:tc>
          <w:tcPr>
            <w:tcW w:w="567" w:type="dxa"/>
          </w:tcPr>
          <w:p w14:paraId="753A7524" w14:textId="77777777" w:rsidR="002D732C" w:rsidRPr="002D732C" w:rsidRDefault="002D732C" w:rsidP="002D732C">
            <w:pPr>
              <w:spacing w:line="240" w:lineRule="auto"/>
              <w:jc w:val="left"/>
              <w:rPr>
                <w:rStyle w:val="Hyperlink"/>
                <w:rtl/>
              </w:rPr>
            </w:pPr>
            <w:hyperlink w:anchor="Seif438" w:tooltip="שמיעת ערעור שלא בפני בעלי הדין" w:history="1">
              <w:r w:rsidRPr="002D732C">
                <w:rPr>
                  <w:rStyle w:val="Hyperlink"/>
                </w:rPr>
                <w:t>Go</w:t>
              </w:r>
            </w:hyperlink>
          </w:p>
        </w:tc>
        <w:tc>
          <w:tcPr>
            <w:tcW w:w="850" w:type="dxa"/>
          </w:tcPr>
          <w:p w14:paraId="5EACE80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Seif438</w:instrText>
            </w:r>
            <w:r>
              <w:rPr>
                <w:sz w:val="24"/>
                <w:rtl/>
                <w:lang w:eastAsia="en-US"/>
              </w:rPr>
              <w:instrText xml:space="preserve"> </w:instrText>
            </w:r>
            <w:r>
              <w:rPr>
                <w:rFonts w:cs="Frankruhel"/>
                <w:sz w:val="24"/>
                <w:rtl/>
                <w:lang w:eastAsia="en-US"/>
              </w:rPr>
              <w:fldChar w:fldCharType="separate"/>
            </w:r>
            <w:r>
              <w:rPr>
                <w:noProof/>
                <w:sz w:val="24"/>
                <w:rtl/>
                <w:lang w:eastAsia="en-US"/>
              </w:rPr>
              <w:t>84</w:t>
            </w:r>
            <w:r>
              <w:rPr>
                <w:rFonts w:cs="Frankruhel"/>
                <w:sz w:val="24"/>
                <w:rtl/>
                <w:lang w:eastAsia="en-US"/>
              </w:rPr>
              <w:fldChar w:fldCharType="end"/>
            </w:r>
          </w:p>
        </w:tc>
      </w:tr>
      <w:tr w:rsidR="002D732C" w:rsidRPr="002D732C" w14:paraId="77283888" w14:textId="77777777" w:rsidTr="002D732C">
        <w:tblPrEx>
          <w:tblCellMar>
            <w:top w:w="0" w:type="dxa"/>
            <w:bottom w:w="0" w:type="dxa"/>
          </w:tblCellMar>
        </w:tblPrEx>
        <w:tc>
          <w:tcPr>
            <w:tcW w:w="1247" w:type="dxa"/>
          </w:tcPr>
          <w:p w14:paraId="71A9C6A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433 </w:t>
            </w:r>
          </w:p>
        </w:tc>
        <w:tc>
          <w:tcPr>
            <w:tcW w:w="5669" w:type="dxa"/>
          </w:tcPr>
          <w:p w14:paraId="19360374" w14:textId="77777777" w:rsidR="002D732C" w:rsidRPr="002D732C" w:rsidRDefault="002D732C" w:rsidP="002D732C">
            <w:pPr>
              <w:spacing w:line="240" w:lineRule="auto"/>
              <w:jc w:val="left"/>
              <w:rPr>
                <w:rFonts w:cs="Frankruhel"/>
                <w:sz w:val="24"/>
                <w:rtl/>
                <w:lang w:eastAsia="en-US"/>
              </w:rPr>
            </w:pPr>
            <w:r>
              <w:rPr>
                <w:sz w:val="24"/>
                <w:rtl/>
                <w:lang w:eastAsia="en-US"/>
              </w:rPr>
              <w:t>טענות בעלי הדין</w:t>
            </w:r>
          </w:p>
        </w:tc>
        <w:tc>
          <w:tcPr>
            <w:tcW w:w="567" w:type="dxa"/>
          </w:tcPr>
          <w:p w14:paraId="482F4172" w14:textId="77777777" w:rsidR="002D732C" w:rsidRPr="002D732C" w:rsidRDefault="002D732C" w:rsidP="002D732C">
            <w:pPr>
              <w:spacing w:line="240" w:lineRule="auto"/>
              <w:jc w:val="left"/>
              <w:rPr>
                <w:rStyle w:val="Hyperlink"/>
                <w:rtl/>
              </w:rPr>
            </w:pPr>
            <w:hyperlink w:anchor="Seif439" w:tooltip="טענות בעלי הדין" w:history="1">
              <w:r w:rsidRPr="002D732C">
                <w:rPr>
                  <w:rStyle w:val="Hyperlink"/>
                </w:rPr>
                <w:t>Go</w:t>
              </w:r>
            </w:hyperlink>
          </w:p>
        </w:tc>
        <w:tc>
          <w:tcPr>
            <w:tcW w:w="850" w:type="dxa"/>
          </w:tcPr>
          <w:p w14:paraId="57EE971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Seif439</w:instrText>
            </w:r>
            <w:r>
              <w:rPr>
                <w:sz w:val="24"/>
                <w:rtl/>
                <w:lang w:eastAsia="en-US"/>
              </w:rPr>
              <w:instrText xml:space="preserve"> </w:instrText>
            </w:r>
            <w:r>
              <w:rPr>
                <w:rFonts w:cs="Frankruhel"/>
                <w:sz w:val="24"/>
                <w:rtl/>
                <w:lang w:eastAsia="en-US"/>
              </w:rPr>
              <w:fldChar w:fldCharType="separate"/>
            </w:r>
            <w:r>
              <w:rPr>
                <w:noProof/>
                <w:sz w:val="24"/>
                <w:rtl/>
                <w:lang w:eastAsia="en-US"/>
              </w:rPr>
              <w:t>84</w:t>
            </w:r>
            <w:r>
              <w:rPr>
                <w:rFonts w:cs="Frankruhel"/>
                <w:sz w:val="24"/>
                <w:rtl/>
                <w:lang w:eastAsia="en-US"/>
              </w:rPr>
              <w:fldChar w:fldCharType="end"/>
            </w:r>
          </w:p>
        </w:tc>
      </w:tr>
      <w:tr w:rsidR="002D732C" w:rsidRPr="002D732C" w14:paraId="7B37C122" w14:textId="77777777" w:rsidTr="002D732C">
        <w:tblPrEx>
          <w:tblCellMar>
            <w:top w:w="0" w:type="dxa"/>
            <w:bottom w:w="0" w:type="dxa"/>
          </w:tblCellMar>
        </w:tblPrEx>
        <w:tc>
          <w:tcPr>
            <w:tcW w:w="1247" w:type="dxa"/>
          </w:tcPr>
          <w:p w14:paraId="5D0DA30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434 </w:t>
            </w:r>
          </w:p>
        </w:tc>
        <w:tc>
          <w:tcPr>
            <w:tcW w:w="5669" w:type="dxa"/>
          </w:tcPr>
          <w:p w14:paraId="6F352E6B" w14:textId="77777777" w:rsidR="002D732C" w:rsidRPr="002D732C" w:rsidRDefault="002D732C" w:rsidP="002D732C">
            <w:pPr>
              <w:spacing w:line="240" w:lineRule="auto"/>
              <w:jc w:val="left"/>
              <w:rPr>
                <w:rFonts w:cs="Frankruhel"/>
                <w:sz w:val="24"/>
                <w:rtl/>
                <w:lang w:eastAsia="en-US"/>
              </w:rPr>
            </w:pPr>
            <w:r>
              <w:rPr>
                <w:sz w:val="24"/>
                <w:rtl/>
                <w:lang w:eastAsia="en-US"/>
              </w:rPr>
              <w:t>שמיעת ערעור שלא בפני בעל הדין כשהוטל מאסר שנה או עונש קל מזה</w:t>
            </w:r>
          </w:p>
        </w:tc>
        <w:tc>
          <w:tcPr>
            <w:tcW w:w="567" w:type="dxa"/>
          </w:tcPr>
          <w:p w14:paraId="6642B302" w14:textId="77777777" w:rsidR="002D732C" w:rsidRPr="002D732C" w:rsidRDefault="002D732C" w:rsidP="002D732C">
            <w:pPr>
              <w:spacing w:line="240" w:lineRule="auto"/>
              <w:jc w:val="left"/>
              <w:rPr>
                <w:rStyle w:val="Hyperlink"/>
                <w:rtl/>
              </w:rPr>
            </w:pPr>
            <w:hyperlink w:anchor="Seif440" w:tooltip="שמיעת ערעור שלא בפני בעל הדין כשהוטל מאסר שנה או עונש קל מזה" w:history="1">
              <w:r w:rsidRPr="002D732C">
                <w:rPr>
                  <w:rStyle w:val="Hyperlink"/>
                </w:rPr>
                <w:t>Go</w:t>
              </w:r>
            </w:hyperlink>
          </w:p>
        </w:tc>
        <w:tc>
          <w:tcPr>
            <w:tcW w:w="850" w:type="dxa"/>
          </w:tcPr>
          <w:p w14:paraId="27DA428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Seif440</w:instrText>
            </w:r>
            <w:r>
              <w:rPr>
                <w:sz w:val="24"/>
                <w:rtl/>
                <w:lang w:eastAsia="en-US"/>
              </w:rPr>
              <w:instrText xml:space="preserve"> </w:instrText>
            </w:r>
            <w:r>
              <w:rPr>
                <w:rFonts w:cs="Frankruhel"/>
                <w:sz w:val="24"/>
                <w:rtl/>
                <w:lang w:eastAsia="en-US"/>
              </w:rPr>
              <w:fldChar w:fldCharType="separate"/>
            </w:r>
            <w:r>
              <w:rPr>
                <w:noProof/>
                <w:sz w:val="24"/>
                <w:rtl/>
                <w:lang w:eastAsia="en-US"/>
              </w:rPr>
              <w:t>85</w:t>
            </w:r>
            <w:r>
              <w:rPr>
                <w:rFonts w:cs="Frankruhel"/>
                <w:sz w:val="24"/>
                <w:rtl/>
                <w:lang w:eastAsia="en-US"/>
              </w:rPr>
              <w:fldChar w:fldCharType="end"/>
            </w:r>
          </w:p>
        </w:tc>
      </w:tr>
      <w:tr w:rsidR="002D732C" w:rsidRPr="002D732C" w14:paraId="2F7AC6DC" w14:textId="77777777" w:rsidTr="002D732C">
        <w:tblPrEx>
          <w:tblCellMar>
            <w:top w:w="0" w:type="dxa"/>
            <w:bottom w:w="0" w:type="dxa"/>
          </w:tblCellMar>
        </w:tblPrEx>
        <w:tc>
          <w:tcPr>
            <w:tcW w:w="1247" w:type="dxa"/>
          </w:tcPr>
          <w:p w14:paraId="24F9321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435 </w:t>
            </w:r>
          </w:p>
        </w:tc>
        <w:tc>
          <w:tcPr>
            <w:tcW w:w="5669" w:type="dxa"/>
          </w:tcPr>
          <w:p w14:paraId="07042049" w14:textId="77777777" w:rsidR="002D732C" w:rsidRPr="002D732C" w:rsidRDefault="002D732C" w:rsidP="002D732C">
            <w:pPr>
              <w:spacing w:line="240" w:lineRule="auto"/>
              <w:jc w:val="left"/>
              <w:rPr>
                <w:rFonts w:cs="Frankruhel"/>
                <w:sz w:val="24"/>
                <w:rtl/>
                <w:lang w:eastAsia="en-US"/>
              </w:rPr>
            </w:pPr>
            <w:r>
              <w:rPr>
                <w:sz w:val="24"/>
                <w:rtl/>
                <w:lang w:eastAsia="en-US"/>
              </w:rPr>
              <w:t>קבלת ראיות בערעור</w:t>
            </w:r>
          </w:p>
        </w:tc>
        <w:tc>
          <w:tcPr>
            <w:tcW w:w="567" w:type="dxa"/>
          </w:tcPr>
          <w:p w14:paraId="44574844" w14:textId="77777777" w:rsidR="002D732C" w:rsidRPr="002D732C" w:rsidRDefault="002D732C" w:rsidP="002D732C">
            <w:pPr>
              <w:spacing w:line="240" w:lineRule="auto"/>
              <w:jc w:val="left"/>
              <w:rPr>
                <w:rStyle w:val="Hyperlink"/>
                <w:rtl/>
              </w:rPr>
            </w:pPr>
            <w:hyperlink w:anchor="Seif441" w:tooltip="קבלת ראיות בערעור" w:history="1">
              <w:r w:rsidRPr="002D732C">
                <w:rPr>
                  <w:rStyle w:val="Hyperlink"/>
                </w:rPr>
                <w:t>Go</w:t>
              </w:r>
            </w:hyperlink>
          </w:p>
        </w:tc>
        <w:tc>
          <w:tcPr>
            <w:tcW w:w="850" w:type="dxa"/>
          </w:tcPr>
          <w:p w14:paraId="637C37E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Seif441</w:instrText>
            </w:r>
            <w:r>
              <w:rPr>
                <w:sz w:val="24"/>
                <w:rtl/>
                <w:lang w:eastAsia="en-US"/>
              </w:rPr>
              <w:instrText xml:space="preserve"> </w:instrText>
            </w:r>
            <w:r>
              <w:rPr>
                <w:rFonts w:cs="Frankruhel"/>
                <w:sz w:val="24"/>
                <w:rtl/>
                <w:lang w:eastAsia="en-US"/>
              </w:rPr>
              <w:fldChar w:fldCharType="separate"/>
            </w:r>
            <w:r>
              <w:rPr>
                <w:noProof/>
                <w:sz w:val="24"/>
                <w:rtl/>
                <w:lang w:eastAsia="en-US"/>
              </w:rPr>
              <w:t>85</w:t>
            </w:r>
            <w:r>
              <w:rPr>
                <w:rFonts w:cs="Frankruhel"/>
                <w:sz w:val="24"/>
                <w:rtl/>
                <w:lang w:eastAsia="en-US"/>
              </w:rPr>
              <w:fldChar w:fldCharType="end"/>
            </w:r>
          </w:p>
        </w:tc>
      </w:tr>
      <w:tr w:rsidR="002D732C" w:rsidRPr="002D732C" w14:paraId="7011F2F0" w14:textId="77777777" w:rsidTr="002D732C">
        <w:tblPrEx>
          <w:tblCellMar>
            <w:top w:w="0" w:type="dxa"/>
            <w:bottom w:w="0" w:type="dxa"/>
          </w:tblCellMar>
        </w:tblPrEx>
        <w:tc>
          <w:tcPr>
            <w:tcW w:w="1247" w:type="dxa"/>
          </w:tcPr>
          <w:p w14:paraId="142BA32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435א </w:t>
            </w:r>
          </w:p>
        </w:tc>
        <w:tc>
          <w:tcPr>
            <w:tcW w:w="5669" w:type="dxa"/>
          </w:tcPr>
          <w:p w14:paraId="691E5EE9" w14:textId="77777777" w:rsidR="002D732C" w:rsidRPr="002D732C" w:rsidRDefault="002D732C" w:rsidP="002D732C">
            <w:pPr>
              <w:spacing w:line="240" w:lineRule="auto"/>
              <w:jc w:val="left"/>
              <w:rPr>
                <w:rFonts w:cs="Frankruhel"/>
                <w:sz w:val="24"/>
                <w:rtl/>
                <w:lang w:eastAsia="en-US"/>
              </w:rPr>
            </w:pPr>
            <w:r>
              <w:rPr>
                <w:sz w:val="24"/>
                <w:rtl/>
                <w:lang w:eastAsia="en-US"/>
              </w:rPr>
              <w:t>ערעור על פסק דין של בית דין צבאי לתעבורה</w:t>
            </w:r>
          </w:p>
        </w:tc>
        <w:tc>
          <w:tcPr>
            <w:tcW w:w="567" w:type="dxa"/>
          </w:tcPr>
          <w:p w14:paraId="4D2C11BF" w14:textId="77777777" w:rsidR="002D732C" w:rsidRPr="002D732C" w:rsidRDefault="002D732C" w:rsidP="002D732C">
            <w:pPr>
              <w:spacing w:line="240" w:lineRule="auto"/>
              <w:jc w:val="left"/>
              <w:rPr>
                <w:rStyle w:val="Hyperlink"/>
                <w:rtl/>
              </w:rPr>
            </w:pPr>
            <w:hyperlink w:anchor="Seif442" w:tooltip="ערעור על פסק דין של בית דין צבאי לתעבורה" w:history="1">
              <w:r w:rsidRPr="002D732C">
                <w:rPr>
                  <w:rStyle w:val="Hyperlink"/>
                </w:rPr>
                <w:t>Go</w:t>
              </w:r>
            </w:hyperlink>
          </w:p>
        </w:tc>
        <w:tc>
          <w:tcPr>
            <w:tcW w:w="850" w:type="dxa"/>
          </w:tcPr>
          <w:p w14:paraId="2EB1A4F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Seif442</w:instrText>
            </w:r>
            <w:r>
              <w:rPr>
                <w:sz w:val="24"/>
                <w:rtl/>
                <w:lang w:eastAsia="en-US"/>
              </w:rPr>
              <w:instrText xml:space="preserve"> </w:instrText>
            </w:r>
            <w:r>
              <w:rPr>
                <w:rFonts w:cs="Frankruhel"/>
                <w:sz w:val="24"/>
                <w:rtl/>
                <w:lang w:eastAsia="en-US"/>
              </w:rPr>
              <w:fldChar w:fldCharType="separate"/>
            </w:r>
            <w:r>
              <w:rPr>
                <w:noProof/>
                <w:sz w:val="24"/>
                <w:rtl/>
                <w:lang w:eastAsia="en-US"/>
              </w:rPr>
              <w:t>85</w:t>
            </w:r>
            <w:r>
              <w:rPr>
                <w:rFonts w:cs="Frankruhel"/>
                <w:sz w:val="24"/>
                <w:rtl/>
                <w:lang w:eastAsia="en-US"/>
              </w:rPr>
              <w:fldChar w:fldCharType="end"/>
            </w:r>
          </w:p>
        </w:tc>
      </w:tr>
      <w:tr w:rsidR="002D732C" w:rsidRPr="002D732C" w14:paraId="68430B2C" w14:textId="77777777" w:rsidTr="002D732C">
        <w:tblPrEx>
          <w:tblCellMar>
            <w:top w:w="0" w:type="dxa"/>
            <w:bottom w:w="0" w:type="dxa"/>
          </w:tblCellMar>
        </w:tblPrEx>
        <w:tc>
          <w:tcPr>
            <w:tcW w:w="1247" w:type="dxa"/>
          </w:tcPr>
          <w:p w14:paraId="7BA1DA4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436 </w:t>
            </w:r>
          </w:p>
        </w:tc>
        <w:tc>
          <w:tcPr>
            <w:tcW w:w="5669" w:type="dxa"/>
          </w:tcPr>
          <w:p w14:paraId="0B3F774A" w14:textId="77777777" w:rsidR="002D732C" w:rsidRPr="002D732C" w:rsidRDefault="002D732C" w:rsidP="002D732C">
            <w:pPr>
              <w:spacing w:line="240" w:lineRule="auto"/>
              <w:jc w:val="left"/>
              <w:rPr>
                <w:rFonts w:cs="Frankruhel"/>
                <w:sz w:val="24"/>
                <w:rtl/>
                <w:lang w:eastAsia="en-US"/>
              </w:rPr>
            </w:pPr>
            <w:r>
              <w:rPr>
                <w:sz w:val="24"/>
                <w:rtl/>
                <w:lang w:eastAsia="en-US"/>
              </w:rPr>
              <w:t>פסק של בית הדין הצבאי לערעורים בערעור על פסק דין</w:t>
            </w:r>
          </w:p>
        </w:tc>
        <w:tc>
          <w:tcPr>
            <w:tcW w:w="567" w:type="dxa"/>
          </w:tcPr>
          <w:p w14:paraId="1CD00CDB" w14:textId="77777777" w:rsidR="002D732C" w:rsidRPr="002D732C" w:rsidRDefault="002D732C" w:rsidP="002D732C">
            <w:pPr>
              <w:spacing w:line="240" w:lineRule="auto"/>
              <w:jc w:val="left"/>
              <w:rPr>
                <w:rStyle w:val="Hyperlink"/>
                <w:rtl/>
              </w:rPr>
            </w:pPr>
            <w:hyperlink w:anchor="Seif443" w:tooltip="פסק של בית הדין הצבאי לערעורים בערעור על פסק דין" w:history="1">
              <w:r w:rsidRPr="002D732C">
                <w:rPr>
                  <w:rStyle w:val="Hyperlink"/>
                </w:rPr>
                <w:t>Go</w:t>
              </w:r>
            </w:hyperlink>
          </w:p>
        </w:tc>
        <w:tc>
          <w:tcPr>
            <w:tcW w:w="850" w:type="dxa"/>
          </w:tcPr>
          <w:p w14:paraId="7489DF2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Seif443</w:instrText>
            </w:r>
            <w:r>
              <w:rPr>
                <w:sz w:val="24"/>
                <w:rtl/>
                <w:lang w:eastAsia="en-US"/>
              </w:rPr>
              <w:instrText xml:space="preserve"> </w:instrText>
            </w:r>
            <w:r>
              <w:rPr>
                <w:rFonts w:cs="Frankruhel"/>
                <w:sz w:val="24"/>
                <w:rtl/>
                <w:lang w:eastAsia="en-US"/>
              </w:rPr>
              <w:fldChar w:fldCharType="separate"/>
            </w:r>
            <w:r>
              <w:rPr>
                <w:noProof/>
                <w:sz w:val="24"/>
                <w:rtl/>
                <w:lang w:eastAsia="en-US"/>
              </w:rPr>
              <w:t>85</w:t>
            </w:r>
            <w:r>
              <w:rPr>
                <w:rFonts w:cs="Frankruhel"/>
                <w:sz w:val="24"/>
                <w:rtl/>
                <w:lang w:eastAsia="en-US"/>
              </w:rPr>
              <w:fldChar w:fldCharType="end"/>
            </w:r>
          </w:p>
        </w:tc>
      </w:tr>
      <w:tr w:rsidR="002D732C" w:rsidRPr="002D732C" w14:paraId="2B6865A2" w14:textId="77777777" w:rsidTr="002D732C">
        <w:tblPrEx>
          <w:tblCellMar>
            <w:top w:w="0" w:type="dxa"/>
            <w:bottom w:w="0" w:type="dxa"/>
          </w:tblCellMar>
        </w:tblPrEx>
        <w:tc>
          <w:tcPr>
            <w:tcW w:w="1247" w:type="dxa"/>
          </w:tcPr>
          <w:p w14:paraId="6F108AB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437 </w:t>
            </w:r>
          </w:p>
        </w:tc>
        <w:tc>
          <w:tcPr>
            <w:tcW w:w="5669" w:type="dxa"/>
          </w:tcPr>
          <w:p w14:paraId="68A7B393" w14:textId="77777777" w:rsidR="002D732C" w:rsidRPr="002D732C" w:rsidRDefault="002D732C" w:rsidP="002D732C">
            <w:pPr>
              <w:spacing w:line="240" w:lineRule="auto"/>
              <w:jc w:val="left"/>
              <w:rPr>
                <w:rFonts w:cs="Frankruhel"/>
                <w:sz w:val="24"/>
                <w:rtl/>
                <w:lang w:eastAsia="en-US"/>
              </w:rPr>
            </w:pPr>
            <w:r>
              <w:rPr>
                <w:sz w:val="24"/>
                <w:rtl/>
                <w:lang w:eastAsia="en-US"/>
              </w:rPr>
              <w:t>פסק של בית הדין הצבאי לערעורים בערעור על החלטה שאינה פסק דין</w:t>
            </w:r>
          </w:p>
        </w:tc>
        <w:tc>
          <w:tcPr>
            <w:tcW w:w="567" w:type="dxa"/>
          </w:tcPr>
          <w:p w14:paraId="04A107B7" w14:textId="77777777" w:rsidR="002D732C" w:rsidRPr="002D732C" w:rsidRDefault="002D732C" w:rsidP="002D732C">
            <w:pPr>
              <w:spacing w:line="240" w:lineRule="auto"/>
              <w:jc w:val="left"/>
              <w:rPr>
                <w:rStyle w:val="Hyperlink"/>
                <w:rtl/>
              </w:rPr>
            </w:pPr>
            <w:hyperlink w:anchor="Seif444" w:tooltip="פסק של בית הדין הצבאי לערעורים בערעור על החלטה שאינה פסק דין" w:history="1">
              <w:r w:rsidRPr="002D732C">
                <w:rPr>
                  <w:rStyle w:val="Hyperlink"/>
                </w:rPr>
                <w:t>Go</w:t>
              </w:r>
            </w:hyperlink>
          </w:p>
        </w:tc>
        <w:tc>
          <w:tcPr>
            <w:tcW w:w="850" w:type="dxa"/>
          </w:tcPr>
          <w:p w14:paraId="30B1ADE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Seif444</w:instrText>
            </w:r>
            <w:r>
              <w:rPr>
                <w:sz w:val="24"/>
                <w:rtl/>
                <w:lang w:eastAsia="en-US"/>
              </w:rPr>
              <w:instrText xml:space="preserve"> </w:instrText>
            </w:r>
            <w:r>
              <w:rPr>
                <w:rFonts w:cs="Frankruhel"/>
                <w:sz w:val="24"/>
                <w:rtl/>
                <w:lang w:eastAsia="en-US"/>
              </w:rPr>
              <w:fldChar w:fldCharType="separate"/>
            </w:r>
            <w:r>
              <w:rPr>
                <w:noProof/>
                <w:sz w:val="24"/>
                <w:rtl/>
                <w:lang w:eastAsia="en-US"/>
              </w:rPr>
              <w:t>85</w:t>
            </w:r>
            <w:r>
              <w:rPr>
                <w:rFonts w:cs="Frankruhel"/>
                <w:sz w:val="24"/>
                <w:rtl/>
                <w:lang w:eastAsia="en-US"/>
              </w:rPr>
              <w:fldChar w:fldCharType="end"/>
            </w:r>
          </w:p>
        </w:tc>
      </w:tr>
      <w:tr w:rsidR="002D732C" w:rsidRPr="002D732C" w14:paraId="158BCFF0" w14:textId="77777777" w:rsidTr="002D732C">
        <w:tblPrEx>
          <w:tblCellMar>
            <w:top w:w="0" w:type="dxa"/>
            <w:bottom w:w="0" w:type="dxa"/>
          </w:tblCellMar>
        </w:tblPrEx>
        <w:tc>
          <w:tcPr>
            <w:tcW w:w="1247" w:type="dxa"/>
          </w:tcPr>
          <w:p w14:paraId="5F0FC9F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438 </w:t>
            </w:r>
          </w:p>
        </w:tc>
        <w:tc>
          <w:tcPr>
            <w:tcW w:w="5669" w:type="dxa"/>
          </w:tcPr>
          <w:p w14:paraId="7BC4324A" w14:textId="77777777" w:rsidR="002D732C" w:rsidRPr="002D732C" w:rsidRDefault="002D732C" w:rsidP="002D732C">
            <w:pPr>
              <w:spacing w:line="240" w:lineRule="auto"/>
              <w:jc w:val="left"/>
              <w:rPr>
                <w:rFonts w:cs="Frankruhel"/>
                <w:sz w:val="24"/>
                <w:rtl/>
                <w:lang w:eastAsia="en-US"/>
              </w:rPr>
            </w:pPr>
            <w:r>
              <w:rPr>
                <w:sz w:val="24"/>
                <w:rtl/>
                <w:lang w:eastAsia="en-US"/>
              </w:rPr>
              <w:t>ראיות במשפט שהוחזר לדיון</w:t>
            </w:r>
          </w:p>
        </w:tc>
        <w:tc>
          <w:tcPr>
            <w:tcW w:w="567" w:type="dxa"/>
          </w:tcPr>
          <w:p w14:paraId="30CA431C" w14:textId="77777777" w:rsidR="002D732C" w:rsidRPr="002D732C" w:rsidRDefault="002D732C" w:rsidP="002D732C">
            <w:pPr>
              <w:spacing w:line="240" w:lineRule="auto"/>
              <w:jc w:val="left"/>
              <w:rPr>
                <w:rStyle w:val="Hyperlink"/>
                <w:rtl/>
              </w:rPr>
            </w:pPr>
            <w:hyperlink w:anchor="Seif445" w:tooltip="ראיות במשפט שהוחזר לדיון" w:history="1">
              <w:r w:rsidRPr="002D732C">
                <w:rPr>
                  <w:rStyle w:val="Hyperlink"/>
                </w:rPr>
                <w:t>Go</w:t>
              </w:r>
            </w:hyperlink>
          </w:p>
        </w:tc>
        <w:tc>
          <w:tcPr>
            <w:tcW w:w="850" w:type="dxa"/>
          </w:tcPr>
          <w:p w14:paraId="5A7D575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Seif445</w:instrText>
            </w:r>
            <w:r>
              <w:rPr>
                <w:sz w:val="24"/>
                <w:rtl/>
                <w:lang w:eastAsia="en-US"/>
              </w:rPr>
              <w:instrText xml:space="preserve"> </w:instrText>
            </w:r>
            <w:r>
              <w:rPr>
                <w:rFonts w:cs="Frankruhel"/>
                <w:sz w:val="24"/>
                <w:rtl/>
                <w:lang w:eastAsia="en-US"/>
              </w:rPr>
              <w:fldChar w:fldCharType="separate"/>
            </w:r>
            <w:r>
              <w:rPr>
                <w:noProof/>
                <w:sz w:val="24"/>
                <w:rtl/>
                <w:lang w:eastAsia="en-US"/>
              </w:rPr>
              <w:t>85</w:t>
            </w:r>
            <w:r>
              <w:rPr>
                <w:rFonts w:cs="Frankruhel"/>
                <w:sz w:val="24"/>
                <w:rtl/>
                <w:lang w:eastAsia="en-US"/>
              </w:rPr>
              <w:fldChar w:fldCharType="end"/>
            </w:r>
          </w:p>
        </w:tc>
      </w:tr>
      <w:tr w:rsidR="002D732C" w:rsidRPr="002D732C" w14:paraId="366E0B72" w14:textId="77777777" w:rsidTr="002D732C">
        <w:tblPrEx>
          <w:tblCellMar>
            <w:top w:w="0" w:type="dxa"/>
            <w:bottom w:w="0" w:type="dxa"/>
          </w:tblCellMar>
        </w:tblPrEx>
        <w:tc>
          <w:tcPr>
            <w:tcW w:w="1247" w:type="dxa"/>
          </w:tcPr>
          <w:p w14:paraId="2FB4FA4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439 </w:t>
            </w:r>
          </w:p>
        </w:tc>
        <w:tc>
          <w:tcPr>
            <w:tcW w:w="5669" w:type="dxa"/>
          </w:tcPr>
          <w:p w14:paraId="4CF2A307" w14:textId="77777777" w:rsidR="002D732C" w:rsidRPr="002D732C" w:rsidRDefault="002D732C" w:rsidP="002D732C">
            <w:pPr>
              <w:spacing w:line="240" w:lineRule="auto"/>
              <w:jc w:val="left"/>
              <w:rPr>
                <w:rFonts w:cs="Frankruhel"/>
                <w:sz w:val="24"/>
                <w:rtl/>
                <w:lang w:eastAsia="en-US"/>
              </w:rPr>
            </w:pPr>
            <w:r>
              <w:rPr>
                <w:sz w:val="24"/>
                <w:rtl/>
                <w:lang w:eastAsia="en-US"/>
              </w:rPr>
              <w:t>קריאת פסק הדין בערעור</w:t>
            </w:r>
          </w:p>
        </w:tc>
        <w:tc>
          <w:tcPr>
            <w:tcW w:w="567" w:type="dxa"/>
          </w:tcPr>
          <w:p w14:paraId="13651B96" w14:textId="77777777" w:rsidR="002D732C" w:rsidRPr="002D732C" w:rsidRDefault="002D732C" w:rsidP="002D732C">
            <w:pPr>
              <w:spacing w:line="240" w:lineRule="auto"/>
              <w:jc w:val="left"/>
              <w:rPr>
                <w:rStyle w:val="Hyperlink"/>
                <w:rtl/>
              </w:rPr>
            </w:pPr>
            <w:hyperlink w:anchor="Seif446" w:tooltip="קריאת פסק הדין בערעור" w:history="1">
              <w:r w:rsidRPr="002D732C">
                <w:rPr>
                  <w:rStyle w:val="Hyperlink"/>
                </w:rPr>
                <w:t>Go</w:t>
              </w:r>
            </w:hyperlink>
          </w:p>
        </w:tc>
        <w:tc>
          <w:tcPr>
            <w:tcW w:w="850" w:type="dxa"/>
          </w:tcPr>
          <w:p w14:paraId="28E00D6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Seif446</w:instrText>
            </w:r>
            <w:r>
              <w:rPr>
                <w:sz w:val="24"/>
                <w:rtl/>
                <w:lang w:eastAsia="en-US"/>
              </w:rPr>
              <w:instrText xml:space="preserve"> </w:instrText>
            </w:r>
            <w:r>
              <w:rPr>
                <w:rFonts w:cs="Frankruhel"/>
                <w:sz w:val="24"/>
                <w:rtl/>
                <w:lang w:eastAsia="en-US"/>
              </w:rPr>
              <w:fldChar w:fldCharType="separate"/>
            </w:r>
            <w:r>
              <w:rPr>
                <w:noProof/>
                <w:sz w:val="24"/>
                <w:rtl/>
                <w:lang w:eastAsia="en-US"/>
              </w:rPr>
              <w:t>85</w:t>
            </w:r>
            <w:r>
              <w:rPr>
                <w:rFonts w:cs="Frankruhel"/>
                <w:sz w:val="24"/>
                <w:rtl/>
                <w:lang w:eastAsia="en-US"/>
              </w:rPr>
              <w:fldChar w:fldCharType="end"/>
            </w:r>
          </w:p>
        </w:tc>
      </w:tr>
      <w:tr w:rsidR="002D732C" w:rsidRPr="002D732C" w14:paraId="7ED49E49" w14:textId="77777777" w:rsidTr="002D732C">
        <w:tblPrEx>
          <w:tblCellMar>
            <w:top w:w="0" w:type="dxa"/>
            <w:bottom w:w="0" w:type="dxa"/>
          </w:tblCellMar>
        </w:tblPrEx>
        <w:tc>
          <w:tcPr>
            <w:tcW w:w="1247" w:type="dxa"/>
          </w:tcPr>
          <w:p w14:paraId="36B9D9A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440 </w:t>
            </w:r>
          </w:p>
        </w:tc>
        <w:tc>
          <w:tcPr>
            <w:tcW w:w="5669" w:type="dxa"/>
          </w:tcPr>
          <w:p w14:paraId="12DF88DA" w14:textId="77777777" w:rsidR="002D732C" w:rsidRPr="002D732C" w:rsidRDefault="002D732C" w:rsidP="002D732C">
            <w:pPr>
              <w:spacing w:line="240" w:lineRule="auto"/>
              <w:jc w:val="left"/>
              <w:rPr>
                <w:rFonts w:cs="Frankruhel"/>
                <w:sz w:val="24"/>
                <w:rtl/>
                <w:lang w:eastAsia="en-US"/>
              </w:rPr>
            </w:pPr>
            <w:r>
              <w:rPr>
                <w:sz w:val="24"/>
                <w:rtl/>
                <w:lang w:eastAsia="en-US"/>
              </w:rPr>
              <w:t>דחיית ערעור למרות פגם משפטי בפסק הדין</w:t>
            </w:r>
          </w:p>
        </w:tc>
        <w:tc>
          <w:tcPr>
            <w:tcW w:w="567" w:type="dxa"/>
          </w:tcPr>
          <w:p w14:paraId="2491DAFB" w14:textId="77777777" w:rsidR="002D732C" w:rsidRPr="002D732C" w:rsidRDefault="002D732C" w:rsidP="002D732C">
            <w:pPr>
              <w:spacing w:line="240" w:lineRule="auto"/>
              <w:jc w:val="left"/>
              <w:rPr>
                <w:rStyle w:val="Hyperlink"/>
                <w:rtl/>
              </w:rPr>
            </w:pPr>
            <w:hyperlink w:anchor="Seif447" w:tooltip="דחיית ערעור למרות פגם משפטי בפסק הדין" w:history="1">
              <w:r w:rsidRPr="002D732C">
                <w:rPr>
                  <w:rStyle w:val="Hyperlink"/>
                </w:rPr>
                <w:t>Go</w:t>
              </w:r>
            </w:hyperlink>
          </w:p>
        </w:tc>
        <w:tc>
          <w:tcPr>
            <w:tcW w:w="850" w:type="dxa"/>
          </w:tcPr>
          <w:p w14:paraId="0A8A831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Seif447</w:instrText>
            </w:r>
            <w:r>
              <w:rPr>
                <w:sz w:val="24"/>
                <w:rtl/>
                <w:lang w:eastAsia="en-US"/>
              </w:rPr>
              <w:instrText xml:space="preserve"> </w:instrText>
            </w:r>
            <w:r>
              <w:rPr>
                <w:rFonts w:cs="Frankruhel"/>
                <w:sz w:val="24"/>
                <w:rtl/>
                <w:lang w:eastAsia="en-US"/>
              </w:rPr>
              <w:fldChar w:fldCharType="separate"/>
            </w:r>
            <w:r>
              <w:rPr>
                <w:noProof/>
                <w:sz w:val="24"/>
                <w:rtl/>
                <w:lang w:eastAsia="en-US"/>
              </w:rPr>
              <w:t>86</w:t>
            </w:r>
            <w:r>
              <w:rPr>
                <w:rFonts w:cs="Frankruhel"/>
                <w:sz w:val="24"/>
                <w:rtl/>
                <w:lang w:eastAsia="en-US"/>
              </w:rPr>
              <w:fldChar w:fldCharType="end"/>
            </w:r>
          </w:p>
        </w:tc>
      </w:tr>
      <w:tr w:rsidR="002D732C" w:rsidRPr="002D732C" w14:paraId="311EAB9F" w14:textId="77777777" w:rsidTr="002D732C">
        <w:tblPrEx>
          <w:tblCellMar>
            <w:top w:w="0" w:type="dxa"/>
            <w:bottom w:w="0" w:type="dxa"/>
          </w:tblCellMar>
        </w:tblPrEx>
        <w:tc>
          <w:tcPr>
            <w:tcW w:w="1247" w:type="dxa"/>
          </w:tcPr>
          <w:p w14:paraId="3DC963E9" w14:textId="77777777" w:rsidR="002D732C" w:rsidRPr="002D732C" w:rsidRDefault="002D732C" w:rsidP="002D732C">
            <w:pPr>
              <w:spacing w:line="240" w:lineRule="auto"/>
              <w:jc w:val="left"/>
              <w:rPr>
                <w:rFonts w:cs="Frankruhel"/>
                <w:sz w:val="24"/>
                <w:rtl/>
                <w:lang w:eastAsia="en-US"/>
              </w:rPr>
            </w:pPr>
          </w:p>
        </w:tc>
        <w:tc>
          <w:tcPr>
            <w:tcW w:w="5669" w:type="dxa"/>
          </w:tcPr>
          <w:p w14:paraId="720AB231" w14:textId="77777777" w:rsidR="002D732C" w:rsidRPr="002D732C" w:rsidRDefault="002D732C" w:rsidP="002D732C">
            <w:pPr>
              <w:spacing w:line="240" w:lineRule="auto"/>
              <w:jc w:val="left"/>
              <w:rPr>
                <w:rFonts w:cs="Frankruhel"/>
                <w:sz w:val="24"/>
                <w:rtl/>
                <w:lang w:eastAsia="en-US"/>
              </w:rPr>
            </w:pPr>
            <w:r>
              <w:rPr>
                <w:sz w:val="24"/>
                <w:rtl/>
                <w:lang w:eastAsia="en-US"/>
              </w:rPr>
              <w:t>סימן ב' – ערעור על פסק דין או על החלטה בענין מעצר של בתי משפט צבאיים</w:t>
            </w:r>
          </w:p>
        </w:tc>
        <w:tc>
          <w:tcPr>
            <w:tcW w:w="567" w:type="dxa"/>
          </w:tcPr>
          <w:p w14:paraId="1F62E5C2" w14:textId="77777777" w:rsidR="002D732C" w:rsidRPr="002D732C" w:rsidRDefault="002D732C" w:rsidP="002D732C">
            <w:pPr>
              <w:spacing w:line="240" w:lineRule="auto"/>
              <w:jc w:val="left"/>
              <w:rPr>
                <w:rStyle w:val="Hyperlink"/>
                <w:rtl/>
              </w:rPr>
            </w:pPr>
            <w:hyperlink w:anchor="hed226" w:tooltip="סימן ב – ערעור על פסק דין או על החלטה בענין מעצר של בתי משפט צבאיים" w:history="1">
              <w:r w:rsidRPr="002D732C">
                <w:rPr>
                  <w:rStyle w:val="Hyperlink"/>
                </w:rPr>
                <w:t>Go</w:t>
              </w:r>
            </w:hyperlink>
          </w:p>
        </w:tc>
        <w:tc>
          <w:tcPr>
            <w:tcW w:w="850" w:type="dxa"/>
          </w:tcPr>
          <w:p w14:paraId="301502F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hed226</w:instrText>
            </w:r>
            <w:r>
              <w:rPr>
                <w:sz w:val="24"/>
                <w:rtl/>
                <w:lang w:eastAsia="en-US"/>
              </w:rPr>
              <w:instrText xml:space="preserve"> </w:instrText>
            </w:r>
            <w:r>
              <w:rPr>
                <w:rFonts w:cs="Frankruhel"/>
                <w:sz w:val="24"/>
                <w:rtl/>
                <w:lang w:eastAsia="en-US"/>
              </w:rPr>
              <w:fldChar w:fldCharType="separate"/>
            </w:r>
            <w:r>
              <w:rPr>
                <w:noProof/>
                <w:sz w:val="24"/>
                <w:rtl/>
                <w:lang w:eastAsia="en-US"/>
              </w:rPr>
              <w:t>86</w:t>
            </w:r>
            <w:r>
              <w:rPr>
                <w:rFonts w:cs="Frankruhel"/>
                <w:sz w:val="24"/>
                <w:rtl/>
                <w:lang w:eastAsia="en-US"/>
              </w:rPr>
              <w:fldChar w:fldCharType="end"/>
            </w:r>
          </w:p>
        </w:tc>
      </w:tr>
      <w:tr w:rsidR="002D732C" w:rsidRPr="002D732C" w14:paraId="11FABAF0" w14:textId="77777777" w:rsidTr="002D732C">
        <w:tblPrEx>
          <w:tblCellMar>
            <w:top w:w="0" w:type="dxa"/>
            <w:bottom w:w="0" w:type="dxa"/>
          </w:tblCellMar>
        </w:tblPrEx>
        <w:tc>
          <w:tcPr>
            <w:tcW w:w="1247" w:type="dxa"/>
          </w:tcPr>
          <w:p w14:paraId="00AAC4F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440א </w:t>
            </w:r>
          </w:p>
        </w:tc>
        <w:tc>
          <w:tcPr>
            <w:tcW w:w="5669" w:type="dxa"/>
          </w:tcPr>
          <w:p w14:paraId="3252CECF" w14:textId="77777777" w:rsidR="002D732C" w:rsidRPr="002D732C" w:rsidRDefault="002D732C" w:rsidP="002D732C">
            <w:pPr>
              <w:spacing w:line="240" w:lineRule="auto"/>
              <w:jc w:val="left"/>
              <w:rPr>
                <w:rFonts w:cs="Frankruhel"/>
                <w:sz w:val="24"/>
                <w:rtl/>
                <w:lang w:eastAsia="en-US"/>
              </w:rPr>
            </w:pPr>
            <w:r>
              <w:rPr>
                <w:sz w:val="24"/>
                <w:rtl/>
                <w:lang w:eastAsia="en-US"/>
              </w:rPr>
              <w:t>הגדרות</w:t>
            </w:r>
          </w:p>
        </w:tc>
        <w:tc>
          <w:tcPr>
            <w:tcW w:w="567" w:type="dxa"/>
          </w:tcPr>
          <w:p w14:paraId="2DD4B2F1" w14:textId="77777777" w:rsidR="002D732C" w:rsidRPr="002D732C" w:rsidRDefault="002D732C" w:rsidP="002D732C">
            <w:pPr>
              <w:spacing w:line="240" w:lineRule="auto"/>
              <w:jc w:val="left"/>
              <w:rPr>
                <w:rStyle w:val="Hyperlink"/>
                <w:rtl/>
              </w:rPr>
            </w:pPr>
            <w:hyperlink w:anchor="Seif448" w:tooltip="הגדרות" w:history="1">
              <w:r w:rsidRPr="002D732C">
                <w:rPr>
                  <w:rStyle w:val="Hyperlink"/>
                </w:rPr>
                <w:t>Go</w:t>
              </w:r>
            </w:hyperlink>
          </w:p>
        </w:tc>
        <w:tc>
          <w:tcPr>
            <w:tcW w:w="850" w:type="dxa"/>
          </w:tcPr>
          <w:p w14:paraId="53E1A16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Seif448</w:instrText>
            </w:r>
            <w:r>
              <w:rPr>
                <w:sz w:val="24"/>
                <w:rtl/>
                <w:lang w:eastAsia="en-US"/>
              </w:rPr>
              <w:instrText xml:space="preserve"> </w:instrText>
            </w:r>
            <w:r>
              <w:rPr>
                <w:rFonts w:cs="Frankruhel"/>
                <w:sz w:val="24"/>
                <w:rtl/>
                <w:lang w:eastAsia="en-US"/>
              </w:rPr>
              <w:fldChar w:fldCharType="separate"/>
            </w:r>
            <w:r>
              <w:rPr>
                <w:noProof/>
                <w:sz w:val="24"/>
                <w:rtl/>
                <w:lang w:eastAsia="en-US"/>
              </w:rPr>
              <w:t>86</w:t>
            </w:r>
            <w:r>
              <w:rPr>
                <w:rFonts w:cs="Frankruhel"/>
                <w:sz w:val="24"/>
                <w:rtl/>
                <w:lang w:eastAsia="en-US"/>
              </w:rPr>
              <w:fldChar w:fldCharType="end"/>
            </w:r>
          </w:p>
        </w:tc>
      </w:tr>
      <w:tr w:rsidR="002D732C" w:rsidRPr="002D732C" w14:paraId="79CBD6C5" w14:textId="77777777" w:rsidTr="002D732C">
        <w:tblPrEx>
          <w:tblCellMar>
            <w:top w:w="0" w:type="dxa"/>
            <w:bottom w:w="0" w:type="dxa"/>
          </w:tblCellMar>
        </w:tblPrEx>
        <w:tc>
          <w:tcPr>
            <w:tcW w:w="1247" w:type="dxa"/>
          </w:tcPr>
          <w:p w14:paraId="5AE24D5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440ב </w:t>
            </w:r>
          </w:p>
        </w:tc>
        <w:tc>
          <w:tcPr>
            <w:tcW w:w="5669" w:type="dxa"/>
          </w:tcPr>
          <w:p w14:paraId="36BF1A97" w14:textId="77777777" w:rsidR="002D732C" w:rsidRPr="002D732C" w:rsidRDefault="002D732C" w:rsidP="002D732C">
            <w:pPr>
              <w:spacing w:line="240" w:lineRule="auto"/>
              <w:jc w:val="left"/>
              <w:rPr>
                <w:rFonts w:cs="Frankruhel"/>
                <w:sz w:val="24"/>
                <w:rtl/>
                <w:lang w:eastAsia="en-US"/>
              </w:rPr>
            </w:pPr>
            <w:r>
              <w:rPr>
                <w:sz w:val="24"/>
                <w:rtl/>
                <w:lang w:eastAsia="en-US"/>
              </w:rPr>
              <w:t>זכות ערעור</w:t>
            </w:r>
          </w:p>
        </w:tc>
        <w:tc>
          <w:tcPr>
            <w:tcW w:w="567" w:type="dxa"/>
          </w:tcPr>
          <w:p w14:paraId="5C6BEDF8" w14:textId="77777777" w:rsidR="002D732C" w:rsidRPr="002D732C" w:rsidRDefault="002D732C" w:rsidP="002D732C">
            <w:pPr>
              <w:spacing w:line="240" w:lineRule="auto"/>
              <w:jc w:val="left"/>
              <w:rPr>
                <w:rStyle w:val="Hyperlink"/>
                <w:rtl/>
              </w:rPr>
            </w:pPr>
            <w:hyperlink w:anchor="Seif449" w:tooltip="זכות ערעור" w:history="1">
              <w:r w:rsidRPr="002D732C">
                <w:rPr>
                  <w:rStyle w:val="Hyperlink"/>
                </w:rPr>
                <w:t>Go</w:t>
              </w:r>
            </w:hyperlink>
          </w:p>
        </w:tc>
        <w:tc>
          <w:tcPr>
            <w:tcW w:w="850" w:type="dxa"/>
          </w:tcPr>
          <w:p w14:paraId="3395182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Seif449</w:instrText>
            </w:r>
            <w:r>
              <w:rPr>
                <w:sz w:val="24"/>
                <w:rtl/>
                <w:lang w:eastAsia="en-US"/>
              </w:rPr>
              <w:instrText xml:space="preserve"> </w:instrText>
            </w:r>
            <w:r>
              <w:rPr>
                <w:rFonts w:cs="Frankruhel"/>
                <w:sz w:val="24"/>
                <w:rtl/>
                <w:lang w:eastAsia="en-US"/>
              </w:rPr>
              <w:fldChar w:fldCharType="separate"/>
            </w:r>
            <w:r>
              <w:rPr>
                <w:noProof/>
                <w:sz w:val="24"/>
                <w:rtl/>
                <w:lang w:eastAsia="en-US"/>
              </w:rPr>
              <w:t>86</w:t>
            </w:r>
            <w:r>
              <w:rPr>
                <w:rFonts w:cs="Frankruhel"/>
                <w:sz w:val="24"/>
                <w:rtl/>
                <w:lang w:eastAsia="en-US"/>
              </w:rPr>
              <w:fldChar w:fldCharType="end"/>
            </w:r>
          </w:p>
        </w:tc>
      </w:tr>
      <w:tr w:rsidR="002D732C" w:rsidRPr="002D732C" w14:paraId="172C51E8" w14:textId="77777777" w:rsidTr="002D732C">
        <w:tblPrEx>
          <w:tblCellMar>
            <w:top w:w="0" w:type="dxa"/>
            <w:bottom w:w="0" w:type="dxa"/>
          </w:tblCellMar>
        </w:tblPrEx>
        <w:tc>
          <w:tcPr>
            <w:tcW w:w="1247" w:type="dxa"/>
          </w:tcPr>
          <w:p w14:paraId="1BFB3E8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440ב1 </w:t>
            </w:r>
          </w:p>
        </w:tc>
        <w:tc>
          <w:tcPr>
            <w:tcW w:w="5669" w:type="dxa"/>
          </w:tcPr>
          <w:p w14:paraId="109A775F" w14:textId="77777777" w:rsidR="002D732C" w:rsidRPr="002D732C" w:rsidRDefault="002D732C" w:rsidP="002D732C">
            <w:pPr>
              <w:spacing w:line="240" w:lineRule="auto"/>
              <w:jc w:val="left"/>
              <w:rPr>
                <w:rFonts w:cs="Frankruhel"/>
                <w:sz w:val="24"/>
                <w:rtl/>
                <w:lang w:eastAsia="en-US"/>
              </w:rPr>
            </w:pPr>
            <w:r>
              <w:rPr>
                <w:sz w:val="24"/>
                <w:rtl/>
                <w:lang w:eastAsia="en-US"/>
              </w:rPr>
              <w:t>זכות ערעור על החלטה בענין מעצר</w:t>
            </w:r>
          </w:p>
        </w:tc>
        <w:tc>
          <w:tcPr>
            <w:tcW w:w="567" w:type="dxa"/>
          </w:tcPr>
          <w:p w14:paraId="10E21F14" w14:textId="77777777" w:rsidR="002D732C" w:rsidRPr="002D732C" w:rsidRDefault="002D732C" w:rsidP="002D732C">
            <w:pPr>
              <w:spacing w:line="240" w:lineRule="auto"/>
              <w:jc w:val="left"/>
              <w:rPr>
                <w:rStyle w:val="Hyperlink"/>
                <w:rtl/>
              </w:rPr>
            </w:pPr>
            <w:hyperlink w:anchor="Seif450" w:tooltip="זכות ערעור על החלטה בענין מעצר" w:history="1">
              <w:r w:rsidRPr="002D732C">
                <w:rPr>
                  <w:rStyle w:val="Hyperlink"/>
                </w:rPr>
                <w:t>Go</w:t>
              </w:r>
            </w:hyperlink>
          </w:p>
        </w:tc>
        <w:tc>
          <w:tcPr>
            <w:tcW w:w="850" w:type="dxa"/>
          </w:tcPr>
          <w:p w14:paraId="4DCEF22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Seif450</w:instrText>
            </w:r>
            <w:r>
              <w:rPr>
                <w:sz w:val="24"/>
                <w:rtl/>
                <w:lang w:eastAsia="en-US"/>
              </w:rPr>
              <w:instrText xml:space="preserve"> </w:instrText>
            </w:r>
            <w:r>
              <w:rPr>
                <w:rFonts w:cs="Frankruhel"/>
                <w:sz w:val="24"/>
                <w:rtl/>
                <w:lang w:eastAsia="en-US"/>
              </w:rPr>
              <w:fldChar w:fldCharType="separate"/>
            </w:r>
            <w:r>
              <w:rPr>
                <w:noProof/>
                <w:sz w:val="24"/>
                <w:rtl/>
                <w:lang w:eastAsia="en-US"/>
              </w:rPr>
              <w:t>86</w:t>
            </w:r>
            <w:r>
              <w:rPr>
                <w:rFonts w:cs="Frankruhel"/>
                <w:sz w:val="24"/>
                <w:rtl/>
                <w:lang w:eastAsia="en-US"/>
              </w:rPr>
              <w:fldChar w:fldCharType="end"/>
            </w:r>
          </w:p>
        </w:tc>
      </w:tr>
      <w:tr w:rsidR="002D732C" w:rsidRPr="002D732C" w14:paraId="6C856062" w14:textId="77777777" w:rsidTr="002D732C">
        <w:tblPrEx>
          <w:tblCellMar>
            <w:top w:w="0" w:type="dxa"/>
            <w:bottom w:w="0" w:type="dxa"/>
          </w:tblCellMar>
        </w:tblPrEx>
        <w:tc>
          <w:tcPr>
            <w:tcW w:w="1247" w:type="dxa"/>
          </w:tcPr>
          <w:p w14:paraId="1A4EEA4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440ב2 </w:t>
            </w:r>
          </w:p>
        </w:tc>
        <w:tc>
          <w:tcPr>
            <w:tcW w:w="5669" w:type="dxa"/>
          </w:tcPr>
          <w:p w14:paraId="607F6E94" w14:textId="77777777" w:rsidR="002D732C" w:rsidRPr="002D732C" w:rsidRDefault="002D732C" w:rsidP="002D732C">
            <w:pPr>
              <w:spacing w:line="240" w:lineRule="auto"/>
              <w:jc w:val="left"/>
              <w:rPr>
                <w:rFonts w:cs="Frankruhel"/>
                <w:sz w:val="24"/>
                <w:rtl/>
                <w:lang w:eastAsia="en-US"/>
              </w:rPr>
            </w:pPr>
            <w:r>
              <w:rPr>
                <w:sz w:val="24"/>
                <w:rtl/>
                <w:lang w:eastAsia="en-US"/>
              </w:rPr>
              <w:t>תחולת הוראות</w:t>
            </w:r>
          </w:p>
        </w:tc>
        <w:tc>
          <w:tcPr>
            <w:tcW w:w="567" w:type="dxa"/>
          </w:tcPr>
          <w:p w14:paraId="13C1FF1B" w14:textId="77777777" w:rsidR="002D732C" w:rsidRPr="002D732C" w:rsidRDefault="002D732C" w:rsidP="002D732C">
            <w:pPr>
              <w:spacing w:line="240" w:lineRule="auto"/>
              <w:jc w:val="left"/>
              <w:rPr>
                <w:rStyle w:val="Hyperlink"/>
                <w:rtl/>
              </w:rPr>
            </w:pPr>
            <w:hyperlink w:anchor="Seif451" w:tooltip="תחולת הוראות" w:history="1">
              <w:r w:rsidRPr="002D732C">
                <w:rPr>
                  <w:rStyle w:val="Hyperlink"/>
                </w:rPr>
                <w:t>Go</w:t>
              </w:r>
            </w:hyperlink>
          </w:p>
        </w:tc>
        <w:tc>
          <w:tcPr>
            <w:tcW w:w="850" w:type="dxa"/>
          </w:tcPr>
          <w:p w14:paraId="1464726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Seif451</w:instrText>
            </w:r>
            <w:r>
              <w:rPr>
                <w:sz w:val="24"/>
                <w:rtl/>
                <w:lang w:eastAsia="en-US"/>
              </w:rPr>
              <w:instrText xml:space="preserve"> </w:instrText>
            </w:r>
            <w:r>
              <w:rPr>
                <w:rFonts w:cs="Frankruhel"/>
                <w:sz w:val="24"/>
                <w:rtl/>
                <w:lang w:eastAsia="en-US"/>
              </w:rPr>
              <w:fldChar w:fldCharType="separate"/>
            </w:r>
            <w:r>
              <w:rPr>
                <w:noProof/>
                <w:sz w:val="24"/>
                <w:rtl/>
                <w:lang w:eastAsia="en-US"/>
              </w:rPr>
              <w:t>86</w:t>
            </w:r>
            <w:r>
              <w:rPr>
                <w:rFonts w:cs="Frankruhel"/>
                <w:sz w:val="24"/>
                <w:rtl/>
                <w:lang w:eastAsia="en-US"/>
              </w:rPr>
              <w:fldChar w:fldCharType="end"/>
            </w:r>
          </w:p>
        </w:tc>
      </w:tr>
      <w:tr w:rsidR="002D732C" w:rsidRPr="002D732C" w14:paraId="53D65295" w14:textId="77777777" w:rsidTr="002D732C">
        <w:tblPrEx>
          <w:tblCellMar>
            <w:top w:w="0" w:type="dxa"/>
            <w:bottom w:w="0" w:type="dxa"/>
          </w:tblCellMar>
        </w:tblPrEx>
        <w:tc>
          <w:tcPr>
            <w:tcW w:w="1247" w:type="dxa"/>
          </w:tcPr>
          <w:p w14:paraId="53CF8BA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440ג </w:t>
            </w:r>
          </w:p>
        </w:tc>
        <w:tc>
          <w:tcPr>
            <w:tcW w:w="5669" w:type="dxa"/>
          </w:tcPr>
          <w:p w14:paraId="5C2E8A9F" w14:textId="77777777" w:rsidR="002D732C" w:rsidRPr="002D732C" w:rsidRDefault="002D732C" w:rsidP="002D732C">
            <w:pPr>
              <w:spacing w:line="240" w:lineRule="auto"/>
              <w:jc w:val="left"/>
              <w:rPr>
                <w:rFonts w:cs="Frankruhel"/>
                <w:sz w:val="24"/>
                <w:rtl/>
                <w:lang w:eastAsia="en-US"/>
              </w:rPr>
            </w:pPr>
            <w:r>
              <w:rPr>
                <w:sz w:val="24"/>
                <w:rtl/>
                <w:lang w:eastAsia="en-US"/>
              </w:rPr>
              <w:t>כיצד נוהגים בערעור</w:t>
            </w:r>
          </w:p>
        </w:tc>
        <w:tc>
          <w:tcPr>
            <w:tcW w:w="567" w:type="dxa"/>
          </w:tcPr>
          <w:p w14:paraId="0088CBA2" w14:textId="77777777" w:rsidR="002D732C" w:rsidRPr="002D732C" w:rsidRDefault="002D732C" w:rsidP="002D732C">
            <w:pPr>
              <w:spacing w:line="240" w:lineRule="auto"/>
              <w:jc w:val="left"/>
              <w:rPr>
                <w:rStyle w:val="Hyperlink"/>
                <w:rtl/>
              </w:rPr>
            </w:pPr>
            <w:hyperlink w:anchor="Seif452" w:tooltip="כיצד נוהגים בערעור" w:history="1">
              <w:r w:rsidRPr="002D732C">
                <w:rPr>
                  <w:rStyle w:val="Hyperlink"/>
                </w:rPr>
                <w:t>Go</w:t>
              </w:r>
            </w:hyperlink>
          </w:p>
        </w:tc>
        <w:tc>
          <w:tcPr>
            <w:tcW w:w="850" w:type="dxa"/>
          </w:tcPr>
          <w:p w14:paraId="1AF8BF7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Seif452</w:instrText>
            </w:r>
            <w:r>
              <w:rPr>
                <w:sz w:val="24"/>
                <w:rtl/>
                <w:lang w:eastAsia="en-US"/>
              </w:rPr>
              <w:instrText xml:space="preserve"> </w:instrText>
            </w:r>
            <w:r>
              <w:rPr>
                <w:rFonts w:cs="Frankruhel"/>
                <w:sz w:val="24"/>
                <w:rtl/>
                <w:lang w:eastAsia="en-US"/>
              </w:rPr>
              <w:fldChar w:fldCharType="separate"/>
            </w:r>
            <w:r>
              <w:rPr>
                <w:noProof/>
                <w:sz w:val="24"/>
                <w:rtl/>
                <w:lang w:eastAsia="en-US"/>
              </w:rPr>
              <w:t>86</w:t>
            </w:r>
            <w:r>
              <w:rPr>
                <w:rFonts w:cs="Frankruhel"/>
                <w:sz w:val="24"/>
                <w:rtl/>
                <w:lang w:eastAsia="en-US"/>
              </w:rPr>
              <w:fldChar w:fldCharType="end"/>
            </w:r>
          </w:p>
        </w:tc>
      </w:tr>
      <w:tr w:rsidR="002D732C" w:rsidRPr="002D732C" w14:paraId="4515193A" w14:textId="77777777" w:rsidTr="002D732C">
        <w:tblPrEx>
          <w:tblCellMar>
            <w:top w:w="0" w:type="dxa"/>
            <w:bottom w:w="0" w:type="dxa"/>
          </w:tblCellMar>
        </w:tblPrEx>
        <w:tc>
          <w:tcPr>
            <w:tcW w:w="1247" w:type="dxa"/>
          </w:tcPr>
          <w:p w14:paraId="602B0A5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440ד </w:t>
            </w:r>
          </w:p>
        </w:tc>
        <w:tc>
          <w:tcPr>
            <w:tcW w:w="5669" w:type="dxa"/>
          </w:tcPr>
          <w:p w14:paraId="6E39670D" w14:textId="77777777" w:rsidR="002D732C" w:rsidRPr="002D732C" w:rsidRDefault="002D732C" w:rsidP="002D732C">
            <w:pPr>
              <w:spacing w:line="240" w:lineRule="auto"/>
              <w:jc w:val="left"/>
              <w:rPr>
                <w:rFonts w:cs="Frankruhel"/>
                <w:sz w:val="24"/>
                <w:rtl/>
                <w:lang w:eastAsia="en-US"/>
              </w:rPr>
            </w:pPr>
            <w:r>
              <w:rPr>
                <w:sz w:val="24"/>
                <w:rtl/>
                <w:lang w:eastAsia="en-US"/>
              </w:rPr>
              <w:t>סמכויות נוספות של בית הדין הצבאי לערעורים</w:t>
            </w:r>
          </w:p>
        </w:tc>
        <w:tc>
          <w:tcPr>
            <w:tcW w:w="567" w:type="dxa"/>
          </w:tcPr>
          <w:p w14:paraId="2B3352B0" w14:textId="77777777" w:rsidR="002D732C" w:rsidRPr="002D732C" w:rsidRDefault="002D732C" w:rsidP="002D732C">
            <w:pPr>
              <w:spacing w:line="240" w:lineRule="auto"/>
              <w:jc w:val="left"/>
              <w:rPr>
                <w:rStyle w:val="Hyperlink"/>
                <w:rtl/>
              </w:rPr>
            </w:pPr>
            <w:hyperlink w:anchor="Seif453" w:tooltip="סמכויות נוספות של בית הדין הצבאי לערעורים" w:history="1">
              <w:r w:rsidRPr="002D732C">
                <w:rPr>
                  <w:rStyle w:val="Hyperlink"/>
                </w:rPr>
                <w:t>Go</w:t>
              </w:r>
            </w:hyperlink>
          </w:p>
        </w:tc>
        <w:tc>
          <w:tcPr>
            <w:tcW w:w="850" w:type="dxa"/>
          </w:tcPr>
          <w:p w14:paraId="6AF7F23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Seif453</w:instrText>
            </w:r>
            <w:r>
              <w:rPr>
                <w:sz w:val="24"/>
                <w:rtl/>
                <w:lang w:eastAsia="en-US"/>
              </w:rPr>
              <w:instrText xml:space="preserve"> </w:instrText>
            </w:r>
            <w:r>
              <w:rPr>
                <w:rFonts w:cs="Frankruhel"/>
                <w:sz w:val="24"/>
                <w:rtl/>
                <w:lang w:eastAsia="en-US"/>
              </w:rPr>
              <w:fldChar w:fldCharType="separate"/>
            </w:r>
            <w:r>
              <w:rPr>
                <w:noProof/>
                <w:sz w:val="24"/>
                <w:rtl/>
                <w:lang w:eastAsia="en-US"/>
              </w:rPr>
              <w:t>86</w:t>
            </w:r>
            <w:r>
              <w:rPr>
                <w:rFonts w:cs="Frankruhel"/>
                <w:sz w:val="24"/>
                <w:rtl/>
                <w:lang w:eastAsia="en-US"/>
              </w:rPr>
              <w:fldChar w:fldCharType="end"/>
            </w:r>
          </w:p>
        </w:tc>
      </w:tr>
      <w:tr w:rsidR="002D732C" w:rsidRPr="002D732C" w14:paraId="2A88728A" w14:textId="77777777" w:rsidTr="002D732C">
        <w:tblPrEx>
          <w:tblCellMar>
            <w:top w:w="0" w:type="dxa"/>
            <w:bottom w:w="0" w:type="dxa"/>
          </w:tblCellMar>
        </w:tblPrEx>
        <w:tc>
          <w:tcPr>
            <w:tcW w:w="1247" w:type="dxa"/>
          </w:tcPr>
          <w:p w14:paraId="5575A4B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440ה </w:t>
            </w:r>
          </w:p>
        </w:tc>
        <w:tc>
          <w:tcPr>
            <w:tcW w:w="5669" w:type="dxa"/>
          </w:tcPr>
          <w:p w14:paraId="1D3C770B" w14:textId="77777777" w:rsidR="002D732C" w:rsidRPr="002D732C" w:rsidRDefault="002D732C" w:rsidP="002D732C">
            <w:pPr>
              <w:spacing w:line="240" w:lineRule="auto"/>
              <w:jc w:val="left"/>
              <w:rPr>
                <w:rFonts w:cs="Frankruhel"/>
                <w:sz w:val="24"/>
                <w:rtl/>
                <w:lang w:eastAsia="en-US"/>
              </w:rPr>
            </w:pPr>
            <w:r>
              <w:rPr>
                <w:sz w:val="24"/>
                <w:rtl/>
                <w:lang w:eastAsia="en-US"/>
              </w:rPr>
              <w:t>שחרור בערבות</w:t>
            </w:r>
          </w:p>
        </w:tc>
        <w:tc>
          <w:tcPr>
            <w:tcW w:w="567" w:type="dxa"/>
          </w:tcPr>
          <w:p w14:paraId="33AF98D2" w14:textId="77777777" w:rsidR="002D732C" w:rsidRPr="002D732C" w:rsidRDefault="002D732C" w:rsidP="002D732C">
            <w:pPr>
              <w:spacing w:line="240" w:lineRule="auto"/>
              <w:jc w:val="left"/>
              <w:rPr>
                <w:rStyle w:val="Hyperlink"/>
                <w:rtl/>
              </w:rPr>
            </w:pPr>
            <w:hyperlink w:anchor="Seif454" w:tooltip="שחרור בערבות" w:history="1">
              <w:r w:rsidRPr="002D732C">
                <w:rPr>
                  <w:rStyle w:val="Hyperlink"/>
                </w:rPr>
                <w:t>Go</w:t>
              </w:r>
            </w:hyperlink>
          </w:p>
        </w:tc>
        <w:tc>
          <w:tcPr>
            <w:tcW w:w="850" w:type="dxa"/>
          </w:tcPr>
          <w:p w14:paraId="7286702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Seif454</w:instrText>
            </w:r>
            <w:r>
              <w:rPr>
                <w:sz w:val="24"/>
                <w:rtl/>
                <w:lang w:eastAsia="en-US"/>
              </w:rPr>
              <w:instrText xml:space="preserve"> </w:instrText>
            </w:r>
            <w:r>
              <w:rPr>
                <w:rFonts w:cs="Frankruhel"/>
                <w:sz w:val="24"/>
                <w:rtl/>
                <w:lang w:eastAsia="en-US"/>
              </w:rPr>
              <w:fldChar w:fldCharType="separate"/>
            </w:r>
            <w:r>
              <w:rPr>
                <w:noProof/>
                <w:sz w:val="24"/>
                <w:rtl/>
                <w:lang w:eastAsia="en-US"/>
              </w:rPr>
              <w:t>87</w:t>
            </w:r>
            <w:r>
              <w:rPr>
                <w:rFonts w:cs="Frankruhel"/>
                <w:sz w:val="24"/>
                <w:rtl/>
                <w:lang w:eastAsia="en-US"/>
              </w:rPr>
              <w:fldChar w:fldCharType="end"/>
            </w:r>
          </w:p>
        </w:tc>
      </w:tr>
      <w:tr w:rsidR="002D732C" w:rsidRPr="002D732C" w14:paraId="6BD6B73D" w14:textId="77777777" w:rsidTr="002D732C">
        <w:tblPrEx>
          <w:tblCellMar>
            <w:top w:w="0" w:type="dxa"/>
            <w:bottom w:w="0" w:type="dxa"/>
          </w:tblCellMar>
        </w:tblPrEx>
        <w:tc>
          <w:tcPr>
            <w:tcW w:w="1247" w:type="dxa"/>
          </w:tcPr>
          <w:p w14:paraId="4F9ED5C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440ו </w:t>
            </w:r>
          </w:p>
        </w:tc>
        <w:tc>
          <w:tcPr>
            <w:tcW w:w="5669" w:type="dxa"/>
          </w:tcPr>
          <w:p w14:paraId="1B7CDFC2" w14:textId="77777777" w:rsidR="002D732C" w:rsidRPr="002D732C" w:rsidRDefault="002D732C" w:rsidP="002D732C">
            <w:pPr>
              <w:spacing w:line="240" w:lineRule="auto"/>
              <w:jc w:val="left"/>
              <w:rPr>
                <w:rFonts w:cs="Frankruhel"/>
                <w:sz w:val="24"/>
                <w:rtl/>
                <w:lang w:eastAsia="en-US"/>
              </w:rPr>
            </w:pPr>
            <w:r>
              <w:rPr>
                <w:sz w:val="24"/>
                <w:rtl/>
                <w:lang w:eastAsia="en-US"/>
              </w:rPr>
              <w:t>אישור</w:t>
            </w:r>
          </w:p>
        </w:tc>
        <w:tc>
          <w:tcPr>
            <w:tcW w:w="567" w:type="dxa"/>
          </w:tcPr>
          <w:p w14:paraId="20A0D77E" w14:textId="77777777" w:rsidR="002D732C" w:rsidRPr="002D732C" w:rsidRDefault="002D732C" w:rsidP="002D732C">
            <w:pPr>
              <w:spacing w:line="240" w:lineRule="auto"/>
              <w:jc w:val="left"/>
              <w:rPr>
                <w:rStyle w:val="Hyperlink"/>
                <w:rtl/>
              </w:rPr>
            </w:pPr>
            <w:hyperlink w:anchor="Seif455" w:tooltip="אישור" w:history="1">
              <w:r w:rsidRPr="002D732C">
                <w:rPr>
                  <w:rStyle w:val="Hyperlink"/>
                </w:rPr>
                <w:t>Go</w:t>
              </w:r>
            </w:hyperlink>
          </w:p>
        </w:tc>
        <w:tc>
          <w:tcPr>
            <w:tcW w:w="850" w:type="dxa"/>
          </w:tcPr>
          <w:p w14:paraId="5577B13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Seif455</w:instrText>
            </w:r>
            <w:r>
              <w:rPr>
                <w:sz w:val="24"/>
                <w:rtl/>
                <w:lang w:eastAsia="en-US"/>
              </w:rPr>
              <w:instrText xml:space="preserve"> </w:instrText>
            </w:r>
            <w:r>
              <w:rPr>
                <w:rFonts w:cs="Frankruhel"/>
                <w:sz w:val="24"/>
                <w:rtl/>
                <w:lang w:eastAsia="en-US"/>
              </w:rPr>
              <w:fldChar w:fldCharType="separate"/>
            </w:r>
            <w:r>
              <w:rPr>
                <w:noProof/>
                <w:sz w:val="24"/>
                <w:rtl/>
                <w:lang w:eastAsia="en-US"/>
              </w:rPr>
              <w:t>87</w:t>
            </w:r>
            <w:r>
              <w:rPr>
                <w:rFonts w:cs="Frankruhel"/>
                <w:sz w:val="24"/>
                <w:rtl/>
                <w:lang w:eastAsia="en-US"/>
              </w:rPr>
              <w:fldChar w:fldCharType="end"/>
            </w:r>
          </w:p>
        </w:tc>
      </w:tr>
      <w:tr w:rsidR="002D732C" w:rsidRPr="002D732C" w14:paraId="1BA360A7" w14:textId="77777777" w:rsidTr="002D732C">
        <w:tblPrEx>
          <w:tblCellMar>
            <w:top w:w="0" w:type="dxa"/>
            <w:bottom w:w="0" w:type="dxa"/>
          </w:tblCellMar>
        </w:tblPrEx>
        <w:tc>
          <w:tcPr>
            <w:tcW w:w="1247" w:type="dxa"/>
          </w:tcPr>
          <w:p w14:paraId="27408FB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440ז </w:t>
            </w:r>
          </w:p>
        </w:tc>
        <w:tc>
          <w:tcPr>
            <w:tcW w:w="5669" w:type="dxa"/>
          </w:tcPr>
          <w:p w14:paraId="72D5BFA2" w14:textId="77777777" w:rsidR="002D732C" w:rsidRPr="002D732C" w:rsidRDefault="002D732C" w:rsidP="002D732C">
            <w:pPr>
              <w:spacing w:line="240" w:lineRule="auto"/>
              <w:jc w:val="left"/>
              <w:rPr>
                <w:rFonts w:cs="Frankruhel"/>
                <w:sz w:val="24"/>
                <w:rtl/>
                <w:lang w:eastAsia="en-US"/>
              </w:rPr>
            </w:pPr>
            <w:r>
              <w:rPr>
                <w:sz w:val="24"/>
                <w:rtl/>
                <w:lang w:eastAsia="en-US"/>
              </w:rPr>
              <w:t>ביצוע</w:t>
            </w:r>
          </w:p>
        </w:tc>
        <w:tc>
          <w:tcPr>
            <w:tcW w:w="567" w:type="dxa"/>
          </w:tcPr>
          <w:p w14:paraId="0D25A27D" w14:textId="77777777" w:rsidR="002D732C" w:rsidRPr="002D732C" w:rsidRDefault="002D732C" w:rsidP="002D732C">
            <w:pPr>
              <w:spacing w:line="240" w:lineRule="auto"/>
              <w:jc w:val="left"/>
              <w:rPr>
                <w:rStyle w:val="Hyperlink"/>
                <w:rtl/>
              </w:rPr>
            </w:pPr>
            <w:hyperlink w:anchor="Seif456" w:tooltip="ביצוע" w:history="1">
              <w:r w:rsidRPr="002D732C">
                <w:rPr>
                  <w:rStyle w:val="Hyperlink"/>
                </w:rPr>
                <w:t>Go</w:t>
              </w:r>
            </w:hyperlink>
          </w:p>
        </w:tc>
        <w:tc>
          <w:tcPr>
            <w:tcW w:w="850" w:type="dxa"/>
          </w:tcPr>
          <w:p w14:paraId="77D759F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Seif456</w:instrText>
            </w:r>
            <w:r>
              <w:rPr>
                <w:sz w:val="24"/>
                <w:rtl/>
                <w:lang w:eastAsia="en-US"/>
              </w:rPr>
              <w:instrText xml:space="preserve"> </w:instrText>
            </w:r>
            <w:r>
              <w:rPr>
                <w:rFonts w:cs="Frankruhel"/>
                <w:sz w:val="24"/>
                <w:rtl/>
                <w:lang w:eastAsia="en-US"/>
              </w:rPr>
              <w:fldChar w:fldCharType="separate"/>
            </w:r>
            <w:r>
              <w:rPr>
                <w:noProof/>
                <w:sz w:val="24"/>
                <w:rtl/>
                <w:lang w:eastAsia="en-US"/>
              </w:rPr>
              <w:t>87</w:t>
            </w:r>
            <w:r>
              <w:rPr>
                <w:rFonts w:cs="Frankruhel"/>
                <w:sz w:val="24"/>
                <w:rtl/>
                <w:lang w:eastAsia="en-US"/>
              </w:rPr>
              <w:fldChar w:fldCharType="end"/>
            </w:r>
          </w:p>
        </w:tc>
      </w:tr>
      <w:tr w:rsidR="002D732C" w:rsidRPr="002D732C" w14:paraId="38BD685E" w14:textId="77777777" w:rsidTr="002D732C">
        <w:tblPrEx>
          <w:tblCellMar>
            <w:top w:w="0" w:type="dxa"/>
            <w:bottom w:w="0" w:type="dxa"/>
          </w:tblCellMar>
        </w:tblPrEx>
        <w:tc>
          <w:tcPr>
            <w:tcW w:w="1247" w:type="dxa"/>
          </w:tcPr>
          <w:p w14:paraId="65BFAD5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440ח </w:t>
            </w:r>
          </w:p>
        </w:tc>
        <w:tc>
          <w:tcPr>
            <w:tcW w:w="5669" w:type="dxa"/>
          </w:tcPr>
          <w:p w14:paraId="05692E02" w14:textId="77777777" w:rsidR="002D732C" w:rsidRPr="002D732C" w:rsidRDefault="002D732C" w:rsidP="002D732C">
            <w:pPr>
              <w:spacing w:line="240" w:lineRule="auto"/>
              <w:jc w:val="left"/>
              <w:rPr>
                <w:rFonts w:cs="Frankruhel"/>
                <w:sz w:val="24"/>
                <w:rtl/>
                <w:lang w:eastAsia="en-US"/>
              </w:rPr>
            </w:pPr>
            <w:r>
              <w:rPr>
                <w:sz w:val="24"/>
                <w:rtl/>
                <w:lang w:eastAsia="en-US"/>
              </w:rPr>
              <w:t>משפט חוזר על פסק דין של בית משפט צבאי</w:t>
            </w:r>
          </w:p>
        </w:tc>
        <w:tc>
          <w:tcPr>
            <w:tcW w:w="567" w:type="dxa"/>
          </w:tcPr>
          <w:p w14:paraId="2F16C8F0" w14:textId="77777777" w:rsidR="002D732C" w:rsidRPr="002D732C" w:rsidRDefault="002D732C" w:rsidP="002D732C">
            <w:pPr>
              <w:spacing w:line="240" w:lineRule="auto"/>
              <w:jc w:val="left"/>
              <w:rPr>
                <w:rStyle w:val="Hyperlink"/>
                <w:rtl/>
              </w:rPr>
            </w:pPr>
            <w:hyperlink w:anchor="Seif457" w:tooltip="משפט חוזר על פסק דין של בית משפט צבאי" w:history="1">
              <w:r w:rsidRPr="002D732C">
                <w:rPr>
                  <w:rStyle w:val="Hyperlink"/>
                </w:rPr>
                <w:t>Go</w:t>
              </w:r>
            </w:hyperlink>
          </w:p>
        </w:tc>
        <w:tc>
          <w:tcPr>
            <w:tcW w:w="850" w:type="dxa"/>
          </w:tcPr>
          <w:p w14:paraId="18275A3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Seif457</w:instrText>
            </w:r>
            <w:r>
              <w:rPr>
                <w:sz w:val="24"/>
                <w:rtl/>
                <w:lang w:eastAsia="en-US"/>
              </w:rPr>
              <w:instrText xml:space="preserve"> </w:instrText>
            </w:r>
            <w:r>
              <w:rPr>
                <w:rFonts w:cs="Frankruhel"/>
                <w:sz w:val="24"/>
                <w:rtl/>
                <w:lang w:eastAsia="en-US"/>
              </w:rPr>
              <w:fldChar w:fldCharType="separate"/>
            </w:r>
            <w:r>
              <w:rPr>
                <w:noProof/>
                <w:sz w:val="24"/>
                <w:rtl/>
                <w:lang w:eastAsia="en-US"/>
              </w:rPr>
              <w:t>87</w:t>
            </w:r>
            <w:r>
              <w:rPr>
                <w:rFonts w:cs="Frankruhel"/>
                <w:sz w:val="24"/>
                <w:rtl/>
                <w:lang w:eastAsia="en-US"/>
              </w:rPr>
              <w:fldChar w:fldCharType="end"/>
            </w:r>
          </w:p>
        </w:tc>
      </w:tr>
      <w:tr w:rsidR="002D732C" w:rsidRPr="002D732C" w14:paraId="74560A72" w14:textId="77777777" w:rsidTr="002D732C">
        <w:tblPrEx>
          <w:tblCellMar>
            <w:top w:w="0" w:type="dxa"/>
            <w:bottom w:w="0" w:type="dxa"/>
          </w:tblCellMar>
        </w:tblPrEx>
        <w:tc>
          <w:tcPr>
            <w:tcW w:w="1247" w:type="dxa"/>
          </w:tcPr>
          <w:p w14:paraId="5559BD4E" w14:textId="77777777" w:rsidR="002D732C" w:rsidRPr="002D732C" w:rsidRDefault="002D732C" w:rsidP="002D732C">
            <w:pPr>
              <w:spacing w:line="240" w:lineRule="auto"/>
              <w:jc w:val="left"/>
              <w:rPr>
                <w:rFonts w:cs="Frankruhel"/>
                <w:sz w:val="24"/>
                <w:rtl/>
                <w:lang w:eastAsia="en-US"/>
              </w:rPr>
            </w:pPr>
          </w:p>
        </w:tc>
        <w:tc>
          <w:tcPr>
            <w:tcW w:w="5669" w:type="dxa"/>
          </w:tcPr>
          <w:p w14:paraId="6EC04D66" w14:textId="77777777" w:rsidR="002D732C" w:rsidRPr="002D732C" w:rsidRDefault="002D732C" w:rsidP="002D732C">
            <w:pPr>
              <w:spacing w:line="240" w:lineRule="auto"/>
              <w:jc w:val="left"/>
              <w:rPr>
                <w:rFonts w:cs="Frankruhel"/>
                <w:sz w:val="24"/>
                <w:rtl/>
                <w:lang w:eastAsia="en-US"/>
              </w:rPr>
            </w:pPr>
            <w:r>
              <w:rPr>
                <w:sz w:val="24"/>
                <w:rtl/>
                <w:lang w:eastAsia="en-US"/>
              </w:rPr>
              <w:t>סימן ג' – ערעור לבית המשפט העליון</w:t>
            </w:r>
          </w:p>
        </w:tc>
        <w:tc>
          <w:tcPr>
            <w:tcW w:w="567" w:type="dxa"/>
          </w:tcPr>
          <w:p w14:paraId="626629C1" w14:textId="77777777" w:rsidR="002D732C" w:rsidRPr="002D732C" w:rsidRDefault="002D732C" w:rsidP="002D732C">
            <w:pPr>
              <w:spacing w:line="240" w:lineRule="auto"/>
              <w:jc w:val="left"/>
              <w:rPr>
                <w:rStyle w:val="Hyperlink"/>
                <w:rtl/>
              </w:rPr>
            </w:pPr>
            <w:hyperlink w:anchor="hed227" w:tooltip="סימן ג – ערעור לבית המשפט העליון" w:history="1">
              <w:r w:rsidRPr="002D732C">
                <w:rPr>
                  <w:rStyle w:val="Hyperlink"/>
                </w:rPr>
                <w:t>Go</w:t>
              </w:r>
            </w:hyperlink>
          </w:p>
        </w:tc>
        <w:tc>
          <w:tcPr>
            <w:tcW w:w="850" w:type="dxa"/>
          </w:tcPr>
          <w:p w14:paraId="045CB9F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hed227</w:instrText>
            </w:r>
            <w:r>
              <w:rPr>
                <w:sz w:val="24"/>
                <w:rtl/>
                <w:lang w:eastAsia="en-US"/>
              </w:rPr>
              <w:instrText xml:space="preserve"> </w:instrText>
            </w:r>
            <w:r>
              <w:rPr>
                <w:rFonts w:cs="Frankruhel"/>
                <w:sz w:val="24"/>
                <w:rtl/>
                <w:lang w:eastAsia="en-US"/>
              </w:rPr>
              <w:fldChar w:fldCharType="separate"/>
            </w:r>
            <w:r>
              <w:rPr>
                <w:noProof/>
                <w:sz w:val="24"/>
                <w:rtl/>
                <w:lang w:eastAsia="en-US"/>
              </w:rPr>
              <w:t>87</w:t>
            </w:r>
            <w:r>
              <w:rPr>
                <w:rFonts w:cs="Frankruhel"/>
                <w:sz w:val="24"/>
                <w:rtl/>
                <w:lang w:eastAsia="en-US"/>
              </w:rPr>
              <w:fldChar w:fldCharType="end"/>
            </w:r>
          </w:p>
        </w:tc>
      </w:tr>
      <w:tr w:rsidR="002D732C" w:rsidRPr="002D732C" w14:paraId="500C692B" w14:textId="77777777" w:rsidTr="002D732C">
        <w:tblPrEx>
          <w:tblCellMar>
            <w:top w:w="0" w:type="dxa"/>
            <w:bottom w:w="0" w:type="dxa"/>
          </w:tblCellMar>
        </w:tblPrEx>
        <w:tc>
          <w:tcPr>
            <w:tcW w:w="1247" w:type="dxa"/>
          </w:tcPr>
          <w:p w14:paraId="23DBA49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440ט </w:t>
            </w:r>
          </w:p>
        </w:tc>
        <w:tc>
          <w:tcPr>
            <w:tcW w:w="5669" w:type="dxa"/>
          </w:tcPr>
          <w:p w14:paraId="3C45DAFF" w14:textId="77777777" w:rsidR="002D732C" w:rsidRPr="002D732C" w:rsidRDefault="002D732C" w:rsidP="002D732C">
            <w:pPr>
              <w:spacing w:line="240" w:lineRule="auto"/>
              <w:jc w:val="left"/>
              <w:rPr>
                <w:rFonts w:cs="Frankruhel"/>
                <w:sz w:val="24"/>
                <w:rtl/>
                <w:lang w:eastAsia="en-US"/>
              </w:rPr>
            </w:pPr>
            <w:r>
              <w:rPr>
                <w:sz w:val="24"/>
                <w:rtl/>
                <w:lang w:eastAsia="en-US"/>
              </w:rPr>
              <w:t>ערעור לבית המשפט העליון</w:t>
            </w:r>
          </w:p>
        </w:tc>
        <w:tc>
          <w:tcPr>
            <w:tcW w:w="567" w:type="dxa"/>
          </w:tcPr>
          <w:p w14:paraId="5EEF2D92" w14:textId="77777777" w:rsidR="002D732C" w:rsidRPr="002D732C" w:rsidRDefault="002D732C" w:rsidP="002D732C">
            <w:pPr>
              <w:spacing w:line="240" w:lineRule="auto"/>
              <w:jc w:val="left"/>
              <w:rPr>
                <w:rStyle w:val="Hyperlink"/>
                <w:rtl/>
              </w:rPr>
            </w:pPr>
            <w:hyperlink w:anchor="Seif458" w:tooltip="ערעור לבית המשפט העליון" w:history="1">
              <w:r w:rsidRPr="002D732C">
                <w:rPr>
                  <w:rStyle w:val="Hyperlink"/>
                </w:rPr>
                <w:t>Go</w:t>
              </w:r>
            </w:hyperlink>
          </w:p>
        </w:tc>
        <w:tc>
          <w:tcPr>
            <w:tcW w:w="850" w:type="dxa"/>
          </w:tcPr>
          <w:p w14:paraId="18B4181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Seif458</w:instrText>
            </w:r>
            <w:r>
              <w:rPr>
                <w:sz w:val="24"/>
                <w:rtl/>
                <w:lang w:eastAsia="en-US"/>
              </w:rPr>
              <w:instrText xml:space="preserve"> </w:instrText>
            </w:r>
            <w:r>
              <w:rPr>
                <w:rFonts w:cs="Frankruhel"/>
                <w:sz w:val="24"/>
                <w:rtl/>
                <w:lang w:eastAsia="en-US"/>
              </w:rPr>
              <w:fldChar w:fldCharType="separate"/>
            </w:r>
            <w:r>
              <w:rPr>
                <w:noProof/>
                <w:sz w:val="24"/>
                <w:rtl/>
                <w:lang w:eastAsia="en-US"/>
              </w:rPr>
              <w:t>87</w:t>
            </w:r>
            <w:r>
              <w:rPr>
                <w:rFonts w:cs="Frankruhel"/>
                <w:sz w:val="24"/>
                <w:rtl/>
                <w:lang w:eastAsia="en-US"/>
              </w:rPr>
              <w:fldChar w:fldCharType="end"/>
            </w:r>
          </w:p>
        </w:tc>
      </w:tr>
      <w:tr w:rsidR="002D732C" w:rsidRPr="002D732C" w14:paraId="71FED1DD" w14:textId="77777777" w:rsidTr="002D732C">
        <w:tblPrEx>
          <w:tblCellMar>
            <w:top w:w="0" w:type="dxa"/>
            <w:bottom w:w="0" w:type="dxa"/>
          </w:tblCellMar>
        </w:tblPrEx>
        <w:tc>
          <w:tcPr>
            <w:tcW w:w="1247" w:type="dxa"/>
          </w:tcPr>
          <w:p w14:paraId="072B6F6A" w14:textId="77777777" w:rsidR="002D732C" w:rsidRPr="002D732C" w:rsidRDefault="002D732C" w:rsidP="002D732C">
            <w:pPr>
              <w:spacing w:line="240" w:lineRule="auto"/>
              <w:jc w:val="left"/>
              <w:rPr>
                <w:rFonts w:cs="Frankruhel"/>
                <w:sz w:val="24"/>
                <w:rtl/>
                <w:lang w:eastAsia="en-US"/>
              </w:rPr>
            </w:pPr>
          </w:p>
        </w:tc>
        <w:tc>
          <w:tcPr>
            <w:tcW w:w="5669" w:type="dxa"/>
          </w:tcPr>
          <w:p w14:paraId="285DF25A" w14:textId="77777777" w:rsidR="002D732C" w:rsidRPr="002D732C" w:rsidRDefault="002D732C" w:rsidP="002D732C">
            <w:pPr>
              <w:spacing w:line="240" w:lineRule="auto"/>
              <w:jc w:val="left"/>
              <w:rPr>
                <w:rFonts w:cs="Frankruhel"/>
                <w:sz w:val="24"/>
                <w:rtl/>
                <w:lang w:eastAsia="en-US"/>
              </w:rPr>
            </w:pPr>
            <w:r>
              <w:rPr>
                <w:sz w:val="24"/>
                <w:rtl/>
                <w:lang w:eastAsia="en-US"/>
              </w:rPr>
              <w:t>פרק שישי: פסק דין חלוט והקלה בעונש</w:t>
            </w:r>
          </w:p>
        </w:tc>
        <w:tc>
          <w:tcPr>
            <w:tcW w:w="567" w:type="dxa"/>
          </w:tcPr>
          <w:p w14:paraId="37272D0E" w14:textId="77777777" w:rsidR="002D732C" w:rsidRPr="002D732C" w:rsidRDefault="002D732C" w:rsidP="002D732C">
            <w:pPr>
              <w:spacing w:line="240" w:lineRule="auto"/>
              <w:jc w:val="left"/>
              <w:rPr>
                <w:rStyle w:val="Hyperlink"/>
                <w:rtl/>
              </w:rPr>
            </w:pPr>
            <w:hyperlink w:anchor="med12" w:tooltip="פרק שישי: פסק דין חלוט והקלה בעונש" w:history="1">
              <w:r w:rsidRPr="002D732C">
                <w:rPr>
                  <w:rStyle w:val="Hyperlink"/>
                </w:rPr>
                <w:t>Go</w:t>
              </w:r>
            </w:hyperlink>
          </w:p>
        </w:tc>
        <w:tc>
          <w:tcPr>
            <w:tcW w:w="850" w:type="dxa"/>
          </w:tcPr>
          <w:p w14:paraId="74F83B1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med12</w:instrText>
            </w:r>
            <w:r>
              <w:rPr>
                <w:sz w:val="24"/>
                <w:rtl/>
                <w:lang w:eastAsia="en-US"/>
              </w:rPr>
              <w:instrText xml:space="preserve"> </w:instrText>
            </w:r>
            <w:r>
              <w:rPr>
                <w:rFonts w:cs="Frankruhel"/>
                <w:sz w:val="24"/>
                <w:rtl/>
                <w:lang w:eastAsia="en-US"/>
              </w:rPr>
              <w:fldChar w:fldCharType="separate"/>
            </w:r>
            <w:r>
              <w:rPr>
                <w:noProof/>
                <w:sz w:val="24"/>
                <w:rtl/>
                <w:lang w:eastAsia="en-US"/>
              </w:rPr>
              <w:t>87</w:t>
            </w:r>
            <w:r>
              <w:rPr>
                <w:rFonts w:cs="Frankruhel"/>
                <w:sz w:val="24"/>
                <w:rtl/>
                <w:lang w:eastAsia="en-US"/>
              </w:rPr>
              <w:fldChar w:fldCharType="end"/>
            </w:r>
          </w:p>
        </w:tc>
      </w:tr>
      <w:tr w:rsidR="002D732C" w:rsidRPr="002D732C" w14:paraId="00944737" w14:textId="77777777" w:rsidTr="002D732C">
        <w:tblPrEx>
          <w:tblCellMar>
            <w:top w:w="0" w:type="dxa"/>
            <w:bottom w:w="0" w:type="dxa"/>
          </w:tblCellMar>
        </w:tblPrEx>
        <w:tc>
          <w:tcPr>
            <w:tcW w:w="1247" w:type="dxa"/>
          </w:tcPr>
          <w:p w14:paraId="57C611A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441 </w:t>
            </w:r>
          </w:p>
        </w:tc>
        <w:tc>
          <w:tcPr>
            <w:tcW w:w="5669" w:type="dxa"/>
          </w:tcPr>
          <w:p w14:paraId="649F418D" w14:textId="77777777" w:rsidR="002D732C" w:rsidRPr="002D732C" w:rsidRDefault="002D732C" w:rsidP="002D732C">
            <w:pPr>
              <w:spacing w:line="240" w:lineRule="auto"/>
              <w:jc w:val="left"/>
              <w:rPr>
                <w:rFonts w:cs="Frankruhel"/>
                <w:sz w:val="24"/>
                <w:rtl/>
                <w:lang w:eastAsia="en-US"/>
              </w:rPr>
            </w:pPr>
            <w:r>
              <w:rPr>
                <w:sz w:val="24"/>
                <w:rtl/>
                <w:lang w:eastAsia="en-US"/>
              </w:rPr>
              <w:t>פסק דין חלוט</w:t>
            </w:r>
          </w:p>
        </w:tc>
        <w:tc>
          <w:tcPr>
            <w:tcW w:w="567" w:type="dxa"/>
          </w:tcPr>
          <w:p w14:paraId="4CA2A5EC" w14:textId="77777777" w:rsidR="002D732C" w:rsidRPr="002D732C" w:rsidRDefault="002D732C" w:rsidP="002D732C">
            <w:pPr>
              <w:spacing w:line="240" w:lineRule="auto"/>
              <w:jc w:val="left"/>
              <w:rPr>
                <w:rStyle w:val="Hyperlink"/>
                <w:rtl/>
              </w:rPr>
            </w:pPr>
            <w:hyperlink w:anchor="Seif459" w:tooltip="פסק דין חלוט" w:history="1">
              <w:r w:rsidRPr="002D732C">
                <w:rPr>
                  <w:rStyle w:val="Hyperlink"/>
                </w:rPr>
                <w:t>Go</w:t>
              </w:r>
            </w:hyperlink>
          </w:p>
        </w:tc>
        <w:tc>
          <w:tcPr>
            <w:tcW w:w="850" w:type="dxa"/>
          </w:tcPr>
          <w:p w14:paraId="16C4379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Seif459</w:instrText>
            </w:r>
            <w:r>
              <w:rPr>
                <w:sz w:val="24"/>
                <w:rtl/>
                <w:lang w:eastAsia="en-US"/>
              </w:rPr>
              <w:instrText xml:space="preserve"> </w:instrText>
            </w:r>
            <w:r>
              <w:rPr>
                <w:rFonts w:cs="Frankruhel"/>
                <w:sz w:val="24"/>
                <w:rtl/>
                <w:lang w:eastAsia="en-US"/>
              </w:rPr>
              <w:fldChar w:fldCharType="separate"/>
            </w:r>
            <w:r>
              <w:rPr>
                <w:noProof/>
                <w:sz w:val="24"/>
                <w:rtl/>
                <w:lang w:eastAsia="en-US"/>
              </w:rPr>
              <w:t>88</w:t>
            </w:r>
            <w:r>
              <w:rPr>
                <w:rFonts w:cs="Frankruhel"/>
                <w:sz w:val="24"/>
                <w:rtl/>
                <w:lang w:eastAsia="en-US"/>
              </w:rPr>
              <w:fldChar w:fldCharType="end"/>
            </w:r>
          </w:p>
        </w:tc>
      </w:tr>
      <w:tr w:rsidR="002D732C" w:rsidRPr="002D732C" w14:paraId="0E9CD6D8" w14:textId="77777777" w:rsidTr="002D732C">
        <w:tblPrEx>
          <w:tblCellMar>
            <w:top w:w="0" w:type="dxa"/>
            <w:bottom w:w="0" w:type="dxa"/>
          </w:tblCellMar>
        </w:tblPrEx>
        <w:tc>
          <w:tcPr>
            <w:tcW w:w="1247" w:type="dxa"/>
          </w:tcPr>
          <w:p w14:paraId="537CA96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442 </w:t>
            </w:r>
          </w:p>
        </w:tc>
        <w:tc>
          <w:tcPr>
            <w:tcW w:w="5669" w:type="dxa"/>
          </w:tcPr>
          <w:p w14:paraId="707C8706" w14:textId="77777777" w:rsidR="002D732C" w:rsidRPr="002D732C" w:rsidRDefault="002D732C" w:rsidP="002D732C">
            <w:pPr>
              <w:spacing w:line="240" w:lineRule="auto"/>
              <w:jc w:val="left"/>
              <w:rPr>
                <w:rFonts w:cs="Frankruhel"/>
                <w:sz w:val="24"/>
                <w:rtl/>
                <w:lang w:eastAsia="en-US"/>
              </w:rPr>
            </w:pPr>
            <w:r>
              <w:rPr>
                <w:sz w:val="24"/>
                <w:rtl/>
                <w:lang w:eastAsia="en-US"/>
              </w:rPr>
              <w:t>הקלה בעונש</w:t>
            </w:r>
          </w:p>
        </w:tc>
        <w:tc>
          <w:tcPr>
            <w:tcW w:w="567" w:type="dxa"/>
          </w:tcPr>
          <w:p w14:paraId="7454E0F8" w14:textId="77777777" w:rsidR="002D732C" w:rsidRPr="002D732C" w:rsidRDefault="002D732C" w:rsidP="002D732C">
            <w:pPr>
              <w:spacing w:line="240" w:lineRule="auto"/>
              <w:jc w:val="left"/>
              <w:rPr>
                <w:rStyle w:val="Hyperlink"/>
                <w:rtl/>
              </w:rPr>
            </w:pPr>
            <w:hyperlink w:anchor="Seif460" w:tooltip="הקלה בעונש" w:history="1">
              <w:r w:rsidRPr="002D732C">
                <w:rPr>
                  <w:rStyle w:val="Hyperlink"/>
                </w:rPr>
                <w:t>Go</w:t>
              </w:r>
            </w:hyperlink>
          </w:p>
        </w:tc>
        <w:tc>
          <w:tcPr>
            <w:tcW w:w="850" w:type="dxa"/>
          </w:tcPr>
          <w:p w14:paraId="77478A9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Seif460</w:instrText>
            </w:r>
            <w:r>
              <w:rPr>
                <w:sz w:val="24"/>
                <w:rtl/>
                <w:lang w:eastAsia="en-US"/>
              </w:rPr>
              <w:instrText xml:space="preserve"> </w:instrText>
            </w:r>
            <w:r>
              <w:rPr>
                <w:rFonts w:cs="Frankruhel"/>
                <w:sz w:val="24"/>
                <w:rtl/>
                <w:lang w:eastAsia="en-US"/>
              </w:rPr>
              <w:fldChar w:fldCharType="separate"/>
            </w:r>
            <w:r>
              <w:rPr>
                <w:noProof/>
                <w:sz w:val="24"/>
                <w:rtl/>
                <w:lang w:eastAsia="en-US"/>
              </w:rPr>
              <w:t>88</w:t>
            </w:r>
            <w:r>
              <w:rPr>
                <w:rFonts w:cs="Frankruhel"/>
                <w:sz w:val="24"/>
                <w:rtl/>
                <w:lang w:eastAsia="en-US"/>
              </w:rPr>
              <w:fldChar w:fldCharType="end"/>
            </w:r>
          </w:p>
        </w:tc>
      </w:tr>
      <w:tr w:rsidR="002D732C" w:rsidRPr="002D732C" w14:paraId="17036490" w14:textId="77777777" w:rsidTr="002D732C">
        <w:tblPrEx>
          <w:tblCellMar>
            <w:top w:w="0" w:type="dxa"/>
            <w:bottom w:w="0" w:type="dxa"/>
          </w:tblCellMar>
        </w:tblPrEx>
        <w:tc>
          <w:tcPr>
            <w:tcW w:w="1247" w:type="dxa"/>
          </w:tcPr>
          <w:p w14:paraId="31EAC60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443 </w:t>
            </w:r>
          </w:p>
        </w:tc>
        <w:tc>
          <w:tcPr>
            <w:tcW w:w="5669" w:type="dxa"/>
          </w:tcPr>
          <w:p w14:paraId="16BCD9A9" w14:textId="77777777" w:rsidR="002D732C" w:rsidRPr="002D732C" w:rsidRDefault="002D732C" w:rsidP="002D732C">
            <w:pPr>
              <w:spacing w:line="240" w:lineRule="auto"/>
              <w:jc w:val="left"/>
              <w:rPr>
                <w:rFonts w:cs="Frankruhel"/>
                <w:sz w:val="24"/>
                <w:rtl/>
                <w:lang w:eastAsia="en-US"/>
              </w:rPr>
            </w:pPr>
            <w:r>
              <w:rPr>
                <w:sz w:val="24"/>
                <w:rtl/>
                <w:lang w:eastAsia="en-US"/>
              </w:rPr>
              <w:t>חוות דעתו של פרקליט צבאי</w:t>
            </w:r>
          </w:p>
        </w:tc>
        <w:tc>
          <w:tcPr>
            <w:tcW w:w="567" w:type="dxa"/>
          </w:tcPr>
          <w:p w14:paraId="65F6E250" w14:textId="77777777" w:rsidR="002D732C" w:rsidRPr="002D732C" w:rsidRDefault="002D732C" w:rsidP="002D732C">
            <w:pPr>
              <w:spacing w:line="240" w:lineRule="auto"/>
              <w:jc w:val="left"/>
              <w:rPr>
                <w:rStyle w:val="Hyperlink"/>
                <w:rtl/>
              </w:rPr>
            </w:pPr>
            <w:hyperlink w:anchor="Seif461" w:tooltip="חוות דעתו של פרקליט צבאי" w:history="1">
              <w:r w:rsidRPr="002D732C">
                <w:rPr>
                  <w:rStyle w:val="Hyperlink"/>
                </w:rPr>
                <w:t>Go</w:t>
              </w:r>
            </w:hyperlink>
          </w:p>
        </w:tc>
        <w:tc>
          <w:tcPr>
            <w:tcW w:w="850" w:type="dxa"/>
          </w:tcPr>
          <w:p w14:paraId="4B55009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Seif461</w:instrText>
            </w:r>
            <w:r>
              <w:rPr>
                <w:sz w:val="24"/>
                <w:rtl/>
                <w:lang w:eastAsia="en-US"/>
              </w:rPr>
              <w:instrText xml:space="preserve"> </w:instrText>
            </w:r>
            <w:r>
              <w:rPr>
                <w:rFonts w:cs="Frankruhel"/>
                <w:sz w:val="24"/>
                <w:rtl/>
                <w:lang w:eastAsia="en-US"/>
              </w:rPr>
              <w:fldChar w:fldCharType="separate"/>
            </w:r>
            <w:r>
              <w:rPr>
                <w:noProof/>
                <w:sz w:val="24"/>
                <w:rtl/>
                <w:lang w:eastAsia="en-US"/>
              </w:rPr>
              <w:t>88</w:t>
            </w:r>
            <w:r>
              <w:rPr>
                <w:rFonts w:cs="Frankruhel"/>
                <w:sz w:val="24"/>
                <w:rtl/>
                <w:lang w:eastAsia="en-US"/>
              </w:rPr>
              <w:fldChar w:fldCharType="end"/>
            </w:r>
          </w:p>
        </w:tc>
      </w:tr>
      <w:tr w:rsidR="002D732C" w:rsidRPr="002D732C" w14:paraId="311488FA" w14:textId="77777777" w:rsidTr="002D732C">
        <w:tblPrEx>
          <w:tblCellMar>
            <w:top w:w="0" w:type="dxa"/>
            <w:bottom w:w="0" w:type="dxa"/>
          </w:tblCellMar>
        </w:tblPrEx>
        <w:tc>
          <w:tcPr>
            <w:tcW w:w="1247" w:type="dxa"/>
          </w:tcPr>
          <w:p w14:paraId="7835B064" w14:textId="77777777" w:rsidR="002D732C" w:rsidRPr="002D732C" w:rsidRDefault="002D732C" w:rsidP="002D732C">
            <w:pPr>
              <w:spacing w:line="240" w:lineRule="auto"/>
              <w:jc w:val="left"/>
              <w:rPr>
                <w:rFonts w:cs="Frankruhel"/>
                <w:sz w:val="24"/>
                <w:rtl/>
                <w:lang w:eastAsia="en-US"/>
              </w:rPr>
            </w:pPr>
          </w:p>
        </w:tc>
        <w:tc>
          <w:tcPr>
            <w:tcW w:w="5669" w:type="dxa"/>
          </w:tcPr>
          <w:p w14:paraId="3EBCE27E" w14:textId="77777777" w:rsidR="002D732C" w:rsidRPr="002D732C" w:rsidRDefault="002D732C" w:rsidP="002D732C">
            <w:pPr>
              <w:spacing w:line="240" w:lineRule="auto"/>
              <w:jc w:val="left"/>
              <w:rPr>
                <w:rFonts w:cs="Frankruhel"/>
                <w:sz w:val="24"/>
                <w:rtl/>
                <w:lang w:eastAsia="en-US"/>
              </w:rPr>
            </w:pPr>
            <w:r>
              <w:rPr>
                <w:sz w:val="24"/>
                <w:rtl/>
                <w:lang w:eastAsia="en-US"/>
              </w:rPr>
              <w:t>פרק שביעי: משפט חוזר</w:t>
            </w:r>
          </w:p>
        </w:tc>
        <w:tc>
          <w:tcPr>
            <w:tcW w:w="567" w:type="dxa"/>
          </w:tcPr>
          <w:p w14:paraId="6F49C07B" w14:textId="77777777" w:rsidR="002D732C" w:rsidRPr="002D732C" w:rsidRDefault="002D732C" w:rsidP="002D732C">
            <w:pPr>
              <w:spacing w:line="240" w:lineRule="auto"/>
              <w:jc w:val="left"/>
              <w:rPr>
                <w:rStyle w:val="Hyperlink"/>
                <w:rtl/>
              </w:rPr>
            </w:pPr>
            <w:hyperlink w:anchor="med13" w:tooltip="פרק שביעי: משפט חוזר" w:history="1">
              <w:r w:rsidRPr="002D732C">
                <w:rPr>
                  <w:rStyle w:val="Hyperlink"/>
                </w:rPr>
                <w:t>Go</w:t>
              </w:r>
            </w:hyperlink>
          </w:p>
        </w:tc>
        <w:tc>
          <w:tcPr>
            <w:tcW w:w="850" w:type="dxa"/>
          </w:tcPr>
          <w:p w14:paraId="7B6A1E2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med13</w:instrText>
            </w:r>
            <w:r>
              <w:rPr>
                <w:sz w:val="24"/>
                <w:rtl/>
                <w:lang w:eastAsia="en-US"/>
              </w:rPr>
              <w:instrText xml:space="preserve"> </w:instrText>
            </w:r>
            <w:r>
              <w:rPr>
                <w:rFonts w:cs="Frankruhel"/>
                <w:sz w:val="24"/>
                <w:rtl/>
                <w:lang w:eastAsia="en-US"/>
              </w:rPr>
              <w:fldChar w:fldCharType="separate"/>
            </w:r>
            <w:r>
              <w:rPr>
                <w:noProof/>
                <w:sz w:val="24"/>
                <w:rtl/>
                <w:lang w:eastAsia="en-US"/>
              </w:rPr>
              <w:t>88</w:t>
            </w:r>
            <w:r>
              <w:rPr>
                <w:rFonts w:cs="Frankruhel"/>
                <w:sz w:val="24"/>
                <w:rtl/>
                <w:lang w:eastAsia="en-US"/>
              </w:rPr>
              <w:fldChar w:fldCharType="end"/>
            </w:r>
          </w:p>
        </w:tc>
      </w:tr>
      <w:tr w:rsidR="002D732C" w:rsidRPr="002D732C" w14:paraId="6B53551E" w14:textId="77777777" w:rsidTr="002D732C">
        <w:tblPrEx>
          <w:tblCellMar>
            <w:top w:w="0" w:type="dxa"/>
            <w:bottom w:w="0" w:type="dxa"/>
          </w:tblCellMar>
        </w:tblPrEx>
        <w:tc>
          <w:tcPr>
            <w:tcW w:w="1247" w:type="dxa"/>
          </w:tcPr>
          <w:p w14:paraId="7BD7B68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445 </w:t>
            </w:r>
          </w:p>
        </w:tc>
        <w:tc>
          <w:tcPr>
            <w:tcW w:w="5669" w:type="dxa"/>
          </w:tcPr>
          <w:p w14:paraId="1D8380B1" w14:textId="77777777" w:rsidR="002D732C" w:rsidRPr="002D732C" w:rsidRDefault="002D732C" w:rsidP="002D732C">
            <w:pPr>
              <w:spacing w:line="240" w:lineRule="auto"/>
              <w:jc w:val="left"/>
              <w:rPr>
                <w:rFonts w:cs="Frankruhel"/>
                <w:sz w:val="24"/>
                <w:rtl/>
                <w:lang w:eastAsia="en-US"/>
              </w:rPr>
            </w:pPr>
            <w:r>
              <w:rPr>
                <w:sz w:val="24"/>
                <w:rtl/>
                <w:lang w:eastAsia="en-US"/>
              </w:rPr>
              <w:t>משפט חוזר לטובת הנידון</w:t>
            </w:r>
          </w:p>
        </w:tc>
        <w:tc>
          <w:tcPr>
            <w:tcW w:w="567" w:type="dxa"/>
          </w:tcPr>
          <w:p w14:paraId="58ECB9C6" w14:textId="77777777" w:rsidR="002D732C" w:rsidRPr="002D732C" w:rsidRDefault="002D732C" w:rsidP="002D732C">
            <w:pPr>
              <w:spacing w:line="240" w:lineRule="auto"/>
              <w:jc w:val="left"/>
              <w:rPr>
                <w:rStyle w:val="Hyperlink"/>
                <w:rtl/>
              </w:rPr>
            </w:pPr>
            <w:hyperlink w:anchor="Seif462" w:tooltip="משפט חוזר לטובת הנידון" w:history="1">
              <w:r w:rsidRPr="002D732C">
                <w:rPr>
                  <w:rStyle w:val="Hyperlink"/>
                </w:rPr>
                <w:t>Go</w:t>
              </w:r>
            </w:hyperlink>
          </w:p>
        </w:tc>
        <w:tc>
          <w:tcPr>
            <w:tcW w:w="850" w:type="dxa"/>
          </w:tcPr>
          <w:p w14:paraId="0C9FD8F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Seif462</w:instrText>
            </w:r>
            <w:r>
              <w:rPr>
                <w:sz w:val="24"/>
                <w:rtl/>
                <w:lang w:eastAsia="en-US"/>
              </w:rPr>
              <w:instrText xml:space="preserve"> </w:instrText>
            </w:r>
            <w:r>
              <w:rPr>
                <w:rFonts w:cs="Frankruhel"/>
                <w:sz w:val="24"/>
                <w:rtl/>
                <w:lang w:eastAsia="en-US"/>
              </w:rPr>
              <w:fldChar w:fldCharType="separate"/>
            </w:r>
            <w:r>
              <w:rPr>
                <w:noProof/>
                <w:sz w:val="24"/>
                <w:rtl/>
                <w:lang w:eastAsia="en-US"/>
              </w:rPr>
              <w:t>88</w:t>
            </w:r>
            <w:r>
              <w:rPr>
                <w:rFonts w:cs="Frankruhel"/>
                <w:sz w:val="24"/>
                <w:rtl/>
                <w:lang w:eastAsia="en-US"/>
              </w:rPr>
              <w:fldChar w:fldCharType="end"/>
            </w:r>
          </w:p>
        </w:tc>
      </w:tr>
      <w:tr w:rsidR="002D732C" w:rsidRPr="002D732C" w14:paraId="63763D9E" w14:textId="77777777" w:rsidTr="002D732C">
        <w:tblPrEx>
          <w:tblCellMar>
            <w:top w:w="0" w:type="dxa"/>
            <w:bottom w:w="0" w:type="dxa"/>
          </w:tblCellMar>
        </w:tblPrEx>
        <w:tc>
          <w:tcPr>
            <w:tcW w:w="1247" w:type="dxa"/>
          </w:tcPr>
          <w:p w14:paraId="76F5547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446 </w:t>
            </w:r>
          </w:p>
        </w:tc>
        <w:tc>
          <w:tcPr>
            <w:tcW w:w="5669" w:type="dxa"/>
          </w:tcPr>
          <w:p w14:paraId="3CB70B2A" w14:textId="77777777" w:rsidR="002D732C" w:rsidRPr="002D732C" w:rsidRDefault="002D732C" w:rsidP="002D732C">
            <w:pPr>
              <w:spacing w:line="240" w:lineRule="auto"/>
              <w:jc w:val="left"/>
              <w:rPr>
                <w:rFonts w:cs="Frankruhel"/>
                <w:sz w:val="24"/>
                <w:rtl/>
                <w:lang w:eastAsia="en-US"/>
              </w:rPr>
            </w:pPr>
            <w:r>
              <w:rPr>
                <w:sz w:val="24"/>
                <w:rtl/>
                <w:lang w:eastAsia="en-US"/>
              </w:rPr>
              <w:t>משפט חוזר בכל עת</w:t>
            </w:r>
          </w:p>
        </w:tc>
        <w:tc>
          <w:tcPr>
            <w:tcW w:w="567" w:type="dxa"/>
          </w:tcPr>
          <w:p w14:paraId="5534164F" w14:textId="77777777" w:rsidR="002D732C" w:rsidRPr="002D732C" w:rsidRDefault="002D732C" w:rsidP="002D732C">
            <w:pPr>
              <w:spacing w:line="240" w:lineRule="auto"/>
              <w:jc w:val="left"/>
              <w:rPr>
                <w:rStyle w:val="Hyperlink"/>
                <w:rtl/>
              </w:rPr>
            </w:pPr>
            <w:hyperlink w:anchor="Seif463" w:tooltip="משפט חוזר בכל עת" w:history="1">
              <w:r w:rsidRPr="002D732C">
                <w:rPr>
                  <w:rStyle w:val="Hyperlink"/>
                </w:rPr>
                <w:t>Go</w:t>
              </w:r>
            </w:hyperlink>
          </w:p>
        </w:tc>
        <w:tc>
          <w:tcPr>
            <w:tcW w:w="850" w:type="dxa"/>
          </w:tcPr>
          <w:p w14:paraId="4A48BC8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Seif463</w:instrText>
            </w:r>
            <w:r>
              <w:rPr>
                <w:sz w:val="24"/>
                <w:rtl/>
                <w:lang w:eastAsia="en-US"/>
              </w:rPr>
              <w:instrText xml:space="preserve"> </w:instrText>
            </w:r>
            <w:r>
              <w:rPr>
                <w:rFonts w:cs="Frankruhel"/>
                <w:sz w:val="24"/>
                <w:rtl/>
                <w:lang w:eastAsia="en-US"/>
              </w:rPr>
              <w:fldChar w:fldCharType="separate"/>
            </w:r>
            <w:r>
              <w:rPr>
                <w:noProof/>
                <w:sz w:val="24"/>
                <w:rtl/>
                <w:lang w:eastAsia="en-US"/>
              </w:rPr>
              <w:t>89</w:t>
            </w:r>
            <w:r>
              <w:rPr>
                <w:rFonts w:cs="Frankruhel"/>
                <w:sz w:val="24"/>
                <w:rtl/>
                <w:lang w:eastAsia="en-US"/>
              </w:rPr>
              <w:fldChar w:fldCharType="end"/>
            </w:r>
          </w:p>
        </w:tc>
      </w:tr>
      <w:tr w:rsidR="002D732C" w:rsidRPr="002D732C" w14:paraId="0896909C" w14:textId="77777777" w:rsidTr="002D732C">
        <w:tblPrEx>
          <w:tblCellMar>
            <w:top w:w="0" w:type="dxa"/>
            <w:bottom w:w="0" w:type="dxa"/>
          </w:tblCellMar>
        </w:tblPrEx>
        <w:tc>
          <w:tcPr>
            <w:tcW w:w="1247" w:type="dxa"/>
          </w:tcPr>
          <w:p w14:paraId="4A26D2C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447 </w:t>
            </w:r>
          </w:p>
        </w:tc>
        <w:tc>
          <w:tcPr>
            <w:tcW w:w="5669" w:type="dxa"/>
          </w:tcPr>
          <w:p w14:paraId="4E710A36" w14:textId="77777777" w:rsidR="002D732C" w:rsidRPr="002D732C" w:rsidRDefault="002D732C" w:rsidP="002D732C">
            <w:pPr>
              <w:spacing w:line="240" w:lineRule="auto"/>
              <w:jc w:val="left"/>
              <w:rPr>
                <w:rFonts w:cs="Frankruhel"/>
                <w:sz w:val="24"/>
                <w:rtl/>
                <w:lang w:eastAsia="en-US"/>
              </w:rPr>
            </w:pPr>
            <w:r>
              <w:rPr>
                <w:sz w:val="24"/>
                <w:rtl/>
                <w:lang w:eastAsia="en-US"/>
              </w:rPr>
              <w:t>בקשת משפט חוזר</w:t>
            </w:r>
          </w:p>
        </w:tc>
        <w:tc>
          <w:tcPr>
            <w:tcW w:w="567" w:type="dxa"/>
          </w:tcPr>
          <w:p w14:paraId="61A1A55D" w14:textId="77777777" w:rsidR="002D732C" w:rsidRPr="002D732C" w:rsidRDefault="002D732C" w:rsidP="002D732C">
            <w:pPr>
              <w:spacing w:line="240" w:lineRule="auto"/>
              <w:jc w:val="left"/>
              <w:rPr>
                <w:rStyle w:val="Hyperlink"/>
                <w:rtl/>
              </w:rPr>
            </w:pPr>
            <w:hyperlink w:anchor="Seif464" w:tooltip="בקשת משפט חוזר" w:history="1">
              <w:r w:rsidRPr="002D732C">
                <w:rPr>
                  <w:rStyle w:val="Hyperlink"/>
                </w:rPr>
                <w:t>Go</w:t>
              </w:r>
            </w:hyperlink>
          </w:p>
        </w:tc>
        <w:tc>
          <w:tcPr>
            <w:tcW w:w="850" w:type="dxa"/>
          </w:tcPr>
          <w:p w14:paraId="1151C24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Seif464</w:instrText>
            </w:r>
            <w:r>
              <w:rPr>
                <w:sz w:val="24"/>
                <w:rtl/>
                <w:lang w:eastAsia="en-US"/>
              </w:rPr>
              <w:instrText xml:space="preserve"> </w:instrText>
            </w:r>
            <w:r>
              <w:rPr>
                <w:rFonts w:cs="Frankruhel"/>
                <w:sz w:val="24"/>
                <w:rtl/>
                <w:lang w:eastAsia="en-US"/>
              </w:rPr>
              <w:fldChar w:fldCharType="separate"/>
            </w:r>
            <w:r>
              <w:rPr>
                <w:noProof/>
                <w:sz w:val="24"/>
                <w:rtl/>
                <w:lang w:eastAsia="en-US"/>
              </w:rPr>
              <w:t>89</w:t>
            </w:r>
            <w:r>
              <w:rPr>
                <w:rFonts w:cs="Frankruhel"/>
                <w:sz w:val="24"/>
                <w:rtl/>
                <w:lang w:eastAsia="en-US"/>
              </w:rPr>
              <w:fldChar w:fldCharType="end"/>
            </w:r>
          </w:p>
        </w:tc>
      </w:tr>
      <w:tr w:rsidR="002D732C" w:rsidRPr="002D732C" w14:paraId="43D4D1A0" w14:textId="77777777" w:rsidTr="002D732C">
        <w:tblPrEx>
          <w:tblCellMar>
            <w:top w:w="0" w:type="dxa"/>
            <w:bottom w:w="0" w:type="dxa"/>
          </w:tblCellMar>
        </w:tblPrEx>
        <w:tc>
          <w:tcPr>
            <w:tcW w:w="1247" w:type="dxa"/>
          </w:tcPr>
          <w:p w14:paraId="1336655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448 </w:t>
            </w:r>
          </w:p>
        </w:tc>
        <w:tc>
          <w:tcPr>
            <w:tcW w:w="5669" w:type="dxa"/>
          </w:tcPr>
          <w:p w14:paraId="28DAD569" w14:textId="77777777" w:rsidR="002D732C" w:rsidRPr="002D732C" w:rsidRDefault="002D732C" w:rsidP="002D732C">
            <w:pPr>
              <w:spacing w:line="240" w:lineRule="auto"/>
              <w:jc w:val="left"/>
              <w:rPr>
                <w:rFonts w:cs="Frankruhel"/>
                <w:sz w:val="24"/>
                <w:rtl/>
                <w:lang w:eastAsia="en-US"/>
              </w:rPr>
            </w:pPr>
            <w:r>
              <w:rPr>
                <w:sz w:val="24"/>
                <w:rtl/>
                <w:lang w:eastAsia="en-US"/>
              </w:rPr>
              <w:t>החלטה בבקשה</w:t>
            </w:r>
          </w:p>
        </w:tc>
        <w:tc>
          <w:tcPr>
            <w:tcW w:w="567" w:type="dxa"/>
          </w:tcPr>
          <w:p w14:paraId="6E39DAF5" w14:textId="77777777" w:rsidR="002D732C" w:rsidRPr="002D732C" w:rsidRDefault="002D732C" w:rsidP="002D732C">
            <w:pPr>
              <w:spacing w:line="240" w:lineRule="auto"/>
              <w:jc w:val="left"/>
              <w:rPr>
                <w:rStyle w:val="Hyperlink"/>
                <w:rtl/>
              </w:rPr>
            </w:pPr>
            <w:hyperlink w:anchor="Seif465" w:tooltip="החלטה בבקשה" w:history="1">
              <w:r w:rsidRPr="002D732C">
                <w:rPr>
                  <w:rStyle w:val="Hyperlink"/>
                </w:rPr>
                <w:t>Go</w:t>
              </w:r>
            </w:hyperlink>
          </w:p>
        </w:tc>
        <w:tc>
          <w:tcPr>
            <w:tcW w:w="850" w:type="dxa"/>
          </w:tcPr>
          <w:p w14:paraId="3C91E39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Seif465</w:instrText>
            </w:r>
            <w:r>
              <w:rPr>
                <w:sz w:val="24"/>
                <w:rtl/>
                <w:lang w:eastAsia="en-US"/>
              </w:rPr>
              <w:instrText xml:space="preserve"> </w:instrText>
            </w:r>
            <w:r>
              <w:rPr>
                <w:rFonts w:cs="Frankruhel"/>
                <w:sz w:val="24"/>
                <w:rtl/>
                <w:lang w:eastAsia="en-US"/>
              </w:rPr>
              <w:fldChar w:fldCharType="separate"/>
            </w:r>
            <w:r>
              <w:rPr>
                <w:noProof/>
                <w:sz w:val="24"/>
                <w:rtl/>
                <w:lang w:eastAsia="en-US"/>
              </w:rPr>
              <w:t>89</w:t>
            </w:r>
            <w:r>
              <w:rPr>
                <w:rFonts w:cs="Frankruhel"/>
                <w:sz w:val="24"/>
                <w:rtl/>
                <w:lang w:eastAsia="en-US"/>
              </w:rPr>
              <w:fldChar w:fldCharType="end"/>
            </w:r>
          </w:p>
        </w:tc>
      </w:tr>
      <w:tr w:rsidR="002D732C" w:rsidRPr="002D732C" w14:paraId="790292D5" w14:textId="77777777" w:rsidTr="002D732C">
        <w:tblPrEx>
          <w:tblCellMar>
            <w:top w:w="0" w:type="dxa"/>
            <w:bottom w:w="0" w:type="dxa"/>
          </w:tblCellMar>
        </w:tblPrEx>
        <w:tc>
          <w:tcPr>
            <w:tcW w:w="1247" w:type="dxa"/>
          </w:tcPr>
          <w:p w14:paraId="567AC2B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449 </w:t>
            </w:r>
          </w:p>
        </w:tc>
        <w:tc>
          <w:tcPr>
            <w:tcW w:w="5669" w:type="dxa"/>
          </w:tcPr>
          <w:p w14:paraId="3E8BB26E" w14:textId="77777777" w:rsidR="002D732C" w:rsidRPr="002D732C" w:rsidRDefault="002D732C" w:rsidP="002D732C">
            <w:pPr>
              <w:spacing w:line="240" w:lineRule="auto"/>
              <w:jc w:val="left"/>
              <w:rPr>
                <w:rFonts w:cs="Frankruhel"/>
                <w:sz w:val="24"/>
                <w:rtl/>
                <w:lang w:eastAsia="en-US"/>
              </w:rPr>
            </w:pPr>
            <w:r>
              <w:rPr>
                <w:sz w:val="24"/>
                <w:rtl/>
                <w:lang w:eastAsia="en-US"/>
              </w:rPr>
              <w:t>בדיקה וחקירה מקודמת להכנת חוות דעת</w:t>
            </w:r>
          </w:p>
        </w:tc>
        <w:tc>
          <w:tcPr>
            <w:tcW w:w="567" w:type="dxa"/>
          </w:tcPr>
          <w:p w14:paraId="1048ED4C" w14:textId="77777777" w:rsidR="002D732C" w:rsidRPr="002D732C" w:rsidRDefault="002D732C" w:rsidP="002D732C">
            <w:pPr>
              <w:spacing w:line="240" w:lineRule="auto"/>
              <w:jc w:val="left"/>
              <w:rPr>
                <w:rStyle w:val="Hyperlink"/>
                <w:rtl/>
              </w:rPr>
            </w:pPr>
            <w:hyperlink w:anchor="Seif466" w:tooltip="בדיקה וחקירה מקודמת להכנת חוות דעת" w:history="1">
              <w:r w:rsidRPr="002D732C">
                <w:rPr>
                  <w:rStyle w:val="Hyperlink"/>
                </w:rPr>
                <w:t>Go</w:t>
              </w:r>
            </w:hyperlink>
          </w:p>
        </w:tc>
        <w:tc>
          <w:tcPr>
            <w:tcW w:w="850" w:type="dxa"/>
          </w:tcPr>
          <w:p w14:paraId="58C42D1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Seif466</w:instrText>
            </w:r>
            <w:r>
              <w:rPr>
                <w:sz w:val="24"/>
                <w:rtl/>
                <w:lang w:eastAsia="en-US"/>
              </w:rPr>
              <w:instrText xml:space="preserve"> </w:instrText>
            </w:r>
            <w:r>
              <w:rPr>
                <w:rFonts w:cs="Frankruhel"/>
                <w:sz w:val="24"/>
                <w:rtl/>
                <w:lang w:eastAsia="en-US"/>
              </w:rPr>
              <w:fldChar w:fldCharType="separate"/>
            </w:r>
            <w:r>
              <w:rPr>
                <w:noProof/>
                <w:sz w:val="24"/>
                <w:rtl/>
                <w:lang w:eastAsia="en-US"/>
              </w:rPr>
              <w:t>89</w:t>
            </w:r>
            <w:r>
              <w:rPr>
                <w:rFonts w:cs="Frankruhel"/>
                <w:sz w:val="24"/>
                <w:rtl/>
                <w:lang w:eastAsia="en-US"/>
              </w:rPr>
              <w:fldChar w:fldCharType="end"/>
            </w:r>
          </w:p>
        </w:tc>
      </w:tr>
      <w:tr w:rsidR="002D732C" w:rsidRPr="002D732C" w14:paraId="77D32E2D" w14:textId="77777777" w:rsidTr="002D732C">
        <w:tblPrEx>
          <w:tblCellMar>
            <w:top w:w="0" w:type="dxa"/>
            <w:bottom w:w="0" w:type="dxa"/>
          </w:tblCellMar>
        </w:tblPrEx>
        <w:tc>
          <w:tcPr>
            <w:tcW w:w="1247" w:type="dxa"/>
          </w:tcPr>
          <w:p w14:paraId="72C8008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450 </w:t>
            </w:r>
          </w:p>
        </w:tc>
        <w:tc>
          <w:tcPr>
            <w:tcW w:w="5669" w:type="dxa"/>
          </w:tcPr>
          <w:p w14:paraId="7DC8D3FE" w14:textId="77777777" w:rsidR="002D732C" w:rsidRPr="002D732C" w:rsidRDefault="002D732C" w:rsidP="002D732C">
            <w:pPr>
              <w:spacing w:line="240" w:lineRule="auto"/>
              <w:jc w:val="left"/>
              <w:rPr>
                <w:rFonts w:cs="Frankruhel"/>
                <w:sz w:val="24"/>
                <w:rtl/>
                <w:lang w:eastAsia="en-US"/>
              </w:rPr>
            </w:pPr>
            <w:r>
              <w:rPr>
                <w:sz w:val="24"/>
                <w:rtl/>
                <w:lang w:eastAsia="en-US"/>
              </w:rPr>
              <w:t>בית הדין הדן במשפט חוזר</w:t>
            </w:r>
          </w:p>
        </w:tc>
        <w:tc>
          <w:tcPr>
            <w:tcW w:w="567" w:type="dxa"/>
          </w:tcPr>
          <w:p w14:paraId="1C79A3D9" w14:textId="77777777" w:rsidR="002D732C" w:rsidRPr="002D732C" w:rsidRDefault="002D732C" w:rsidP="002D732C">
            <w:pPr>
              <w:spacing w:line="240" w:lineRule="auto"/>
              <w:jc w:val="left"/>
              <w:rPr>
                <w:rStyle w:val="Hyperlink"/>
                <w:rtl/>
              </w:rPr>
            </w:pPr>
            <w:hyperlink w:anchor="Seif467" w:tooltip="בית הדין הדן במשפט חוזר" w:history="1">
              <w:r w:rsidRPr="002D732C">
                <w:rPr>
                  <w:rStyle w:val="Hyperlink"/>
                </w:rPr>
                <w:t>Go</w:t>
              </w:r>
            </w:hyperlink>
          </w:p>
        </w:tc>
        <w:tc>
          <w:tcPr>
            <w:tcW w:w="850" w:type="dxa"/>
          </w:tcPr>
          <w:p w14:paraId="018F76F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Seif467</w:instrText>
            </w:r>
            <w:r>
              <w:rPr>
                <w:sz w:val="24"/>
                <w:rtl/>
                <w:lang w:eastAsia="en-US"/>
              </w:rPr>
              <w:instrText xml:space="preserve"> </w:instrText>
            </w:r>
            <w:r>
              <w:rPr>
                <w:rFonts w:cs="Frankruhel"/>
                <w:sz w:val="24"/>
                <w:rtl/>
                <w:lang w:eastAsia="en-US"/>
              </w:rPr>
              <w:fldChar w:fldCharType="separate"/>
            </w:r>
            <w:r>
              <w:rPr>
                <w:noProof/>
                <w:sz w:val="24"/>
                <w:rtl/>
                <w:lang w:eastAsia="en-US"/>
              </w:rPr>
              <w:t>89</w:t>
            </w:r>
            <w:r>
              <w:rPr>
                <w:rFonts w:cs="Frankruhel"/>
                <w:sz w:val="24"/>
                <w:rtl/>
                <w:lang w:eastAsia="en-US"/>
              </w:rPr>
              <w:fldChar w:fldCharType="end"/>
            </w:r>
          </w:p>
        </w:tc>
      </w:tr>
      <w:tr w:rsidR="002D732C" w:rsidRPr="002D732C" w14:paraId="1D0FA009" w14:textId="77777777" w:rsidTr="002D732C">
        <w:tblPrEx>
          <w:tblCellMar>
            <w:top w:w="0" w:type="dxa"/>
            <w:bottom w:w="0" w:type="dxa"/>
          </w:tblCellMar>
        </w:tblPrEx>
        <w:tc>
          <w:tcPr>
            <w:tcW w:w="1247" w:type="dxa"/>
          </w:tcPr>
          <w:p w14:paraId="7B9F75B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451 </w:t>
            </w:r>
          </w:p>
        </w:tc>
        <w:tc>
          <w:tcPr>
            <w:tcW w:w="5669" w:type="dxa"/>
          </w:tcPr>
          <w:p w14:paraId="2F752071" w14:textId="77777777" w:rsidR="002D732C" w:rsidRPr="002D732C" w:rsidRDefault="002D732C" w:rsidP="002D732C">
            <w:pPr>
              <w:spacing w:line="240" w:lineRule="auto"/>
              <w:jc w:val="left"/>
              <w:rPr>
                <w:rFonts w:cs="Frankruhel"/>
                <w:sz w:val="24"/>
                <w:rtl/>
                <w:lang w:eastAsia="en-US"/>
              </w:rPr>
            </w:pPr>
            <w:r>
              <w:rPr>
                <w:sz w:val="24"/>
                <w:rtl/>
                <w:lang w:eastAsia="en-US"/>
              </w:rPr>
              <w:t>הרכבת מותב בית הדין</w:t>
            </w:r>
          </w:p>
        </w:tc>
        <w:tc>
          <w:tcPr>
            <w:tcW w:w="567" w:type="dxa"/>
          </w:tcPr>
          <w:p w14:paraId="3B6A52DD" w14:textId="77777777" w:rsidR="002D732C" w:rsidRPr="002D732C" w:rsidRDefault="002D732C" w:rsidP="002D732C">
            <w:pPr>
              <w:spacing w:line="240" w:lineRule="auto"/>
              <w:jc w:val="left"/>
              <w:rPr>
                <w:rStyle w:val="Hyperlink"/>
                <w:rtl/>
              </w:rPr>
            </w:pPr>
            <w:hyperlink w:anchor="Seif468" w:tooltip="הרכבת מותב בית הדין" w:history="1">
              <w:r w:rsidRPr="002D732C">
                <w:rPr>
                  <w:rStyle w:val="Hyperlink"/>
                </w:rPr>
                <w:t>Go</w:t>
              </w:r>
            </w:hyperlink>
          </w:p>
        </w:tc>
        <w:tc>
          <w:tcPr>
            <w:tcW w:w="850" w:type="dxa"/>
          </w:tcPr>
          <w:p w14:paraId="78F9AA8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Seif468</w:instrText>
            </w:r>
            <w:r>
              <w:rPr>
                <w:sz w:val="24"/>
                <w:rtl/>
                <w:lang w:eastAsia="en-US"/>
              </w:rPr>
              <w:instrText xml:space="preserve"> </w:instrText>
            </w:r>
            <w:r>
              <w:rPr>
                <w:rFonts w:cs="Frankruhel"/>
                <w:sz w:val="24"/>
                <w:rtl/>
                <w:lang w:eastAsia="en-US"/>
              </w:rPr>
              <w:fldChar w:fldCharType="separate"/>
            </w:r>
            <w:r>
              <w:rPr>
                <w:noProof/>
                <w:sz w:val="24"/>
                <w:rtl/>
                <w:lang w:eastAsia="en-US"/>
              </w:rPr>
              <w:t>89</w:t>
            </w:r>
            <w:r>
              <w:rPr>
                <w:rFonts w:cs="Frankruhel"/>
                <w:sz w:val="24"/>
                <w:rtl/>
                <w:lang w:eastAsia="en-US"/>
              </w:rPr>
              <w:fldChar w:fldCharType="end"/>
            </w:r>
          </w:p>
        </w:tc>
      </w:tr>
      <w:tr w:rsidR="002D732C" w:rsidRPr="002D732C" w14:paraId="35363805" w14:textId="77777777" w:rsidTr="002D732C">
        <w:tblPrEx>
          <w:tblCellMar>
            <w:top w:w="0" w:type="dxa"/>
            <w:bottom w:w="0" w:type="dxa"/>
          </w:tblCellMar>
        </w:tblPrEx>
        <w:tc>
          <w:tcPr>
            <w:tcW w:w="1247" w:type="dxa"/>
          </w:tcPr>
          <w:p w14:paraId="7B7B4C8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452 </w:t>
            </w:r>
          </w:p>
        </w:tc>
        <w:tc>
          <w:tcPr>
            <w:tcW w:w="5669" w:type="dxa"/>
          </w:tcPr>
          <w:p w14:paraId="44333639" w14:textId="77777777" w:rsidR="002D732C" w:rsidRPr="002D732C" w:rsidRDefault="002D732C" w:rsidP="002D732C">
            <w:pPr>
              <w:spacing w:line="240" w:lineRule="auto"/>
              <w:jc w:val="left"/>
              <w:rPr>
                <w:rFonts w:cs="Frankruhel"/>
                <w:sz w:val="24"/>
                <w:rtl/>
                <w:lang w:eastAsia="en-US"/>
              </w:rPr>
            </w:pPr>
            <w:r>
              <w:rPr>
                <w:sz w:val="24"/>
                <w:rtl/>
                <w:lang w:eastAsia="en-US"/>
              </w:rPr>
              <w:t>הליכי הדין במשפט חוזר</w:t>
            </w:r>
          </w:p>
        </w:tc>
        <w:tc>
          <w:tcPr>
            <w:tcW w:w="567" w:type="dxa"/>
          </w:tcPr>
          <w:p w14:paraId="7BB413A0" w14:textId="77777777" w:rsidR="002D732C" w:rsidRPr="002D732C" w:rsidRDefault="002D732C" w:rsidP="002D732C">
            <w:pPr>
              <w:spacing w:line="240" w:lineRule="auto"/>
              <w:jc w:val="left"/>
              <w:rPr>
                <w:rStyle w:val="Hyperlink"/>
                <w:rtl/>
              </w:rPr>
            </w:pPr>
            <w:hyperlink w:anchor="Seif469" w:tooltip="הליכי הדין במשפט חוזר" w:history="1">
              <w:r w:rsidRPr="002D732C">
                <w:rPr>
                  <w:rStyle w:val="Hyperlink"/>
                </w:rPr>
                <w:t>Go</w:t>
              </w:r>
            </w:hyperlink>
          </w:p>
        </w:tc>
        <w:tc>
          <w:tcPr>
            <w:tcW w:w="850" w:type="dxa"/>
          </w:tcPr>
          <w:p w14:paraId="4661E90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Seif469</w:instrText>
            </w:r>
            <w:r>
              <w:rPr>
                <w:sz w:val="24"/>
                <w:rtl/>
                <w:lang w:eastAsia="en-US"/>
              </w:rPr>
              <w:instrText xml:space="preserve"> </w:instrText>
            </w:r>
            <w:r>
              <w:rPr>
                <w:rFonts w:cs="Frankruhel"/>
                <w:sz w:val="24"/>
                <w:rtl/>
                <w:lang w:eastAsia="en-US"/>
              </w:rPr>
              <w:fldChar w:fldCharType="separate"/>
            </w:r>
            <w:r>
              <w:rPr>
                <w:noProof/>
                <w:sz w:val="24"/>
                <w:rtl/>
                <w:lang w:eastAsia="en-US"/>
              </w:rPr>
              <w:t>89</w:t>
            </w:r>
            <w:r>
              <w:rPr>
                <w:rFonts w:cs="Frankruhel"/>
                <w:sz w:val="24"/>
                <w:rtl/>
                <w:lang w:eastAsia="en-US"/>
              </w:rPr>
              <w:fldChar w:fldCharType="end"/>
            </w:r>
          </w:p>
        </w:tc>
      </w:tr>
      <w:tr w:rsidR="002D732C" w:rsidRPr="002D732C" w14:paraId="17868910" w14:textId="77777777" w:rsidTr="002D732C">
        <w:tblPrEx>
          <w:tblCellMar>
            <w:top w:w="0" w:type="dxa"/>
            <w:bottom w:w="0" w:type="dxa"/>
          </w:tblCellMar>
        </w:tblPrEx>
        <w:tc>
          <w:tcPr>
            <w:tcW w:w="1247" w:type="dxa"/>
          </w:tcPr>
          <w:p w14:paraId="7C0FD64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453 </w:t>
            </w:r>
          </w:p>
        </w:tc>
        <w:tc>
          <w:tcPr>
            <w:tcW w:w="5669" w:type="dxa"/>
          </w:tcPr>
          <w:p w14:paraId="069D5AE9" w14:textId="77777777" w:rsidR="002D732C" w:rsidRPr="002D732C" w:rsidRDefault="002D732C" w:rsidP="002D732C">
            <w:pPr>
              <w:spacing w:line="240" w:lineRule="auto"/>
              <w:jc w:val="left"/>
              <w:rPr>
                <w:rFonts w:cs="Frankruhel"/>
                <w:sz w:val="24"/>
                <w:rtl/>
                <w:lang w:eastAsia="en-US"/>
              </w:rPr>
            </w:pPr>
            <w:r>
              <w:rPr>
                <w:sz w:val="24"/>
                <w:rtl/>
                <w:lang w:eastAsia="en-US"/>
              </w:rPr>
              <w:t>פסק דין ללא שמיעת עדויות</w:t>
            </w:r>
          </w:p>
        </w:tc>
        <w:tc>
          <w:tcPr>
            <w:tcW w:w="567" w:type="dxa"/>
          </w:tcPr>
          <w:p w14:paraId="5DB557C3" w14:textId="77777777" w:rsidR="002D732C" w:rsidRPr="002D732C" w:rsidRDefault="002D732C" w:rsidP="002D732C">
            <w:pPr>
              <w:spacing w:line="240" w:lineRule="auto"/>
              <w:jc w:val="left"/>
              <w:rPr>
                <w:rStyle w:val="Hyperlink"/>
                <w:rtl/>
              </w:rPr>
            </w:pPr>
            <w:hyperlink w:anchor="Seif470" w:tooltip="פסק דין ללא שמיעת עדויות" w:history="1">
              <w:r w:rsidRPr="002D732C">
                <w:rPr>
                  <w:rStyle w:val="Hyperlink"/>
                </w:rPr>
                <w:t>Go</w:t>
              </w:r>
            </w:hyperlink>
          </w:p>
        </w:tc>
        <w:tc>
          <w:tcPr>
            <w:tcW w:w="850" w:type="dxa"/>
          </w:tcPr>
          <w:p w14:paraId="10F4B9B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Seif470</w:instrText>
            </w:r>
            <w:r>
              <w:rPr>
                <w:sz w:val="24"/>
                <w:rtl/>
                <w:lang w:eastAsia="en-US"/>
              </w:rPr>
              <w:instrText xml:space="preserve"> </w:instrText>
            </w:r>
            <w:r>
              <w:rPr>
                <w:rFonts w:cs="Frankruhel"/>
                <w:sz w:val="24"/>
                <w:rtl/>
                <w:lang w:eastAsia="en-US"/>
              </w:rPr>
              <w:fldChar w:fldCharType="separate"/>
            </w:r>
            <w:r>
              <w:rPr>
                <w:noProof/>
                <w:sz w:val="24"/>
                <w:rtl/>
                <w:lang w:eastAsia="en-US"/>
              </w:rPr>
              <w:t>89</w:t>
            </w:r>
            <w:r>
              <w:rPr>
                <w:rFonts w:cs="Frankruhel"/>
                <w:sz w:val="24"/>
                <w:rtl/>
                <w:lang w:eastAsia="en-US"/>
              </w:rPr>
              <w:fldChar w:fldCharType="end"/>
            </w:r>
          </w:p>
        </w:tc>
      </w:tr>
      <w:tr w:rsidR="002D732C" w:rsidRPr="002D732C" w14:paraId="6C48372E" w14:textId="77777777" w:rsidTr="002D732C">
        <w:tblPrEx>
          <w:tblCellMar>
            <w:top w:w="0" w:type="dxa"/>
            <w:bottom w:w="0" w:type="dxa"/>
          </w:tblCellMar>
        </w:tblPrEx>
        <w:tc>
          <w:tcPr>
            <w:tcW w:w="1247" w:type="dxa"/>
          </w:tcPr>
          <w:p w14:paraId="1F44F8E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454 </w:t>
            </w:r>
          </w:p>
        </w:tc>
        <w:tc>
          <w:tcPr>
            <w:tcW w:w="5669" w:type="dxa"/>
          </w:tcPr>
          <w:p w14:paraId="340D00A5" w14:textId="77777777" w:rsidR="002D732C" w:rsidRPr="002D732C" w:rsidRDefault="002D732C" w:rsidP="002D732C">
            <w:pPr>
              <w:spacing w:line="240" w:lineRule="auto"/>
              <w:jc w:val="left"/>
              <w:rPr>
                <w:rFonts w:cs="Frankruhel"/>
                <w:sz w:val="24"/>
                <w:rtl/>
                <w:lang w:eastAsia="en-US"/>
              </w:rPr>
            </w:pPr>
            <w:r>
              <w:rPr>
                <w:sz w:val="24"/>
                <w:rtl/>
                <w:lang w:eastAsia="en-US"/>
              </w:rPr>
              <w:t>פסק דין במשפט חוזר שנשמעו בו עדויות</w:t>
            </w:r>
          </w:p>
        </w:tc>
        <w:tc>
          <w:tcPr>
            <w:tcW w:w="567" w:type="dxa"/>
          </w:tcPr>
          <w:p w14:paraId="71DE8E28" w14:textId="77777777" w:rsidR="002D732C" w:rsidRPr="002D732C" w:rsidRDefault="002D732C" w:rsidP="002D732C">
            <w:pPr>
              <w:spacing w:line="240" w:lineRule="auto"/>
              <w:jc w:val="left"/>
              <w:rPr>
                <w:rStyle w:val="Hyperlink"/>
                <w:rtl/>
              </w:rPr>
            </w:pPr>
            <w:hyperlink w:anchor="Seif471" w:tooltip="פסק דין במשפט חוזר שנשמעו בו עדויות" w:history="1">
              <w:r w:rsidRPr="002D732C">
                <w:rPr>
                  <w:rStyle w:val="Hyperlink"/>
                </w:rPr>
                <w:t>Go</w:t>
              </w:r>
            </w:hyperlink>
          </w:p>
        </w:tc>
        <w:tc>
          <w:tcPr>
            <w:tcW w:w="850" w:type="dxa"/>
          </w:tcPr>
          <w:p w14:paraId="02009B0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Seif471</w:instrText>
            </w:r>
            <w:r>
              <w:rPr>
                <w:sz w:val="24"/>
                <w:rtl/>
                <w:lang w:eastAsia="en-US"/>
              </w:rPr>
              <w:instrText xml:space="preserve"> </w:instrText>
            </w:r>
            <w:r>
              <w:rPr>
                <w:rFonts w:cs="Frankruhel"/>
                <w:sz w:val="24"/>
                <w:rtl/>
                <w:lang w:eastAsia="en-US"/>
              </w:rPr>
              <w:fldChar w:fldCharType="separate"/>
            </w:r>
            <w:r>
              <w:rPr>
                <w:noProof/>
                <w:sz w:val="24"/>
                <w:rtl/>
                <w:lang w:eastAsia="en-US"/>
              </w:rPr>
              <w:t>89</w:t>
            </w:r>
            <w:r>
              <w:rPr>
                <w:rFonts w:cs="Frankruhel"/>
                <w:sz w:val="24"/>
                <w:rtl/>
                <w:lang w:eastAsia="en-US"/>
              </w:rPr>
              <w:fldChar w:fldCharType="end"/>
            </w:r>
          </w:p>
        </w:tc>
      </w:tr>
      <w:tr w:rsidR="002D732C" w:rsidRPr="002D732C" w14:paraId="0F6C1CF1" w14:textId="77777777" w:rsidTr="002D732C">
        <w:tblPrEx>
          <w:tblCellMar>
            <w:top w:w="0" w:type="dxa"/>
            <w:bottom w:w="0" w:type="dxa"/>
          </w:tblCellMar>
        </w:tblPrEx>
        <w:tc>
          <w:tcPr>
            <w:tcW w:w="1247" w:type="dxa"/>
          </w:tcPr>
          <w:p w14:paraId="2979BF2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455 </w:t>
            </w:r>
          </w:p>
        </w:tc>
        <w:tc>
          <w:tcPr>
            <w:tcW w:w="5669" w:type="dxa"/>
          </w:tcPr>
          <w:p w14:paraId="3EA7D546" w14:textId="77777777" w:rsidR="002D732C" w:rsidRPr="002D732C" w:rsidRDefault="002D732C" w:rsidP="002D732C">
            <w:pPr>
              <w:spacing w:line="240" w:lineRule="auto"/>
              <w:jc w:val="left"/>
              <w:rPr>
                <w:rFonts w:cs="Frankruhel"/>
                <w:sz w:val="24"/>
                <w:rtl/>
                <w:lang w:eastAsia="en-US"/>
              </w:rPr>
            </w:pPr>
            <w:r>
              <w:rPr>
                <w:sz w:val="24"/>
                <w:rtl/>
                <w:lang w:eastAsia="en-US"/>
              </w:rPr>
              <w:t>קבלת עדויות במשפט הראשון כראיה</w:t>
            </w:r>
          </w:p>
        </w:tc>
        <w:tc>
          <w:tcPr>
            <w:tcW w:w="567" w:type="dxa"/>
          </w:tcPr>
          <w:p w14:paraId="47ADB38C" w14:textId="77777777" w:rsidR="002D732C" w:rsidRPr="002D732C" w:rsidRDefault="002D732C" w:rsidP="002D732C">
            <w:pPr>
              <w:spacing w:line="240" w:lineRule="auto"/>
              <w:jc w:val="left"/>
              <w:rPr>
                <w:rStyle w:val="Hyperlink"/>
                <w:rtl/>
              </w:rPr>
            </w:pPr>
            <w:hyperlink w:anchor="Seif472" w:tooltip="קבלת עדויות במשפט הראשון כראיה" w:history="1">
              <w:r w:rsidRPr="002D732C">
                <w:rPr>
                  <w:rStyle w:val="Hyperlink"/>
                </w:rPr>
                <w:t>Go</w:t>
              </w:r>
            </w:hyperlink>
          </w:p>
        </w:tc>
        <w:tc>
          <w:tcPr>
            <w:tcW w:w="850" w:type="dxa"/>
          </w:tcPr>
          <w:p w14:paraId="6DCDE8E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Seif472</w:instrText>
            </w:r>
            <w:r>
              <w:rPr>
                <w:sz w:val="24"/>
                <w:rtl/>
                <w:lang w:eastAsia="en-US"/>
              </w:rPr>
              <w:instrText xml:space="preserve"> </w:instrText>
            </w:r>
            <w:r>
              <w:rPr>
                <w:rFonts w:cs="Frankruhel"/>
                <w:sz w:val="24"/>
                <w:rtl/>
                <w:lang w:eastAsia="en-US"/>
              </w:rPr>
              <w:fldChar w:fldCharType="separate"/>
            </w:r>
            <w:r>
              <w:rPr>
                <w:noProof/>
                <w:sz w:val="24"/>
                <w:rtl/>
                <w:lang w:eastAsia="en-US"/>
              </w:rPr>
              <w:t>89</w:t>
            </w:r>
            <w:r>
              <w:rPr>
                <w:rFonts w:cs="Frankruhel"/>
                <w:sz w:val="24"/>
                <w:rtl/>
                <w:lang w:eastAsia="en-US"/>
              </w:rPr>
              <w:fldChar w:fldCharType="end"/>
            </w:r>
          </w:p>
        </w:tc>
      </w:tr>
      <w:tr w:rsidR="002D732C" w:rsidRPr="002D732C" w14:paraId="1AF3B6A7" w14:textId="77777777" w:rsidTr="002D732C">
        <w:tblPrEx>
          <w:tblCellMar>
            <w:top w:w="0" w:type="dxa"/>
            <w:bottom w:w="0" w:type="dxa"/>
          </w:tblCellMar>
        </w:tblPrEx>
        <w:tc>
          <w:tcPr>
            <w:tcW w:w="1247" w:type="dxa"/>
          </w:tcPr>
          <w:p w14:paraId="419F005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456 </w:t>
            </w:r>
          </w:p>
        </w:tc>
        <w:tc>
          <w:tcPr>
            <w:tcW w:w="5669" w:type="dxa"/>
          </w:tcPr>
          <w:p w14:paraId="0BDC4187" w14:textId="77777777" w:rsidR="002D732C" w:rsidRPr="002D732C" w:rsidRDefault="002D732C" w:rsidP="002D732C">
            <w:pPr>
              <w:spacing w:line="240" w:lineRule="auto"/>
              <w:jc w:val="left"/>
              <w:rPr>
                <w:rFonts w:cs="Frankruhel"/>
                <w:sz w:val="24"/>
                <w:rtl/>
                <w:lang w:eastAsia="en-US"/>
              </w:rPr>
            </w:pPr>
            <w:r>
              <w:rPr>
                <w:sz w:val="24"/>
                <w:rtl/>
                <w:lang w:eastAsia="en-US"/>
              </w:rPr>
              <w:t>ערעור</w:t>
            </w:r>
          </w:p>
        </w:tc>
        <w:tc>
          <w:tcPr>
            <w:tcW w:w="567" w:type="dxa"/>
          </w:tcPr>
          <w:p w14:paraId="1BCA9590" w14:textId="77777777" w:rsidR="002D732C" w:rsidRPr="002D732C" w:rsidRDefault="002D732C" w:rsidP="002D732C">
            <w:pPr>
              <w:spacing w:line="240" w:lineRule="auto"/>
              <w:jc w:val="left"/>
              <w:rPr>
                <w:rStyle w:val="Hyperlink"/>
                <w:rtl/>
              </w:rPr>
            </w:pPr>
            <w:hyperlink w:anchor="Seif473" w:tooltip="ערעור" w:history="1">
              <w:r w:rsidRPr="002D732C">
                <w:rPr>
                  <w:rStyle w:val="Hyperlink"/>
                </w:rPr>
                <w:t>Go</w:t>
              </w:r>
            </w:hyperlink>
          </w:p>
        </w:tc>
        <w:tc>
          <w:tcPr>
            <w:tcW w:w="850" w:type="dxa"/>
          </w:tcPr>
          <w:p w14:paraId="45D86DA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Seif473</w:instrText>
            </w:r>
            <w:r>
              <w:rPr>
                <w:sz w:val="24"/>
                <w:rtl/>
                <w:lang w:eastAsia="en-US"/>
              </w:rPr>
              <w:instrText xml:space="preserve"> </w:instrText>
            </w:r>
            <w:r>
              <w:rPr>
                <w:rFonts w:cs="Frankruhel"/>
                <w:sz w:val="24"/>
                <w:rtl/>
                <w:lang w:eastAsia="en-US"/>
              </w:rPr>
              <w:fldChar w:fldCharType="separate"/>
            </w:r>
            <w:r>
              <w:rPr>
                <w:noProof/>
                <w:sz w:val="24"/>
                <w:rtl/>
                <w:lang w:eastAsia="en-US"/>
              </w:rPr>
              <w:t>89</w:t>
            </w:r>
            <w:r>
              <w:rPr>
                <w:rFonts w:cs="Frankruhel"/>
                <w:sz w:val="24"/>
                <w:rtl/>
                <w:lang w:eastAsia="en-US"/>
              </w:rPr>
              <w:fldChar w:fldCharType="end"/>
            </w:r>
          </w:p>
        </w:tc>
      </w:tr>
      <w:tr w:rsidR="002D732C" w:rsidRPr="002D732C" w14:paraId="7C502E02" w14:textId="77777777" w:rsidTr="002D732C">
        <w:tblPrEx>
          <w:tblCellMar>
            <w:top w:w="0" w:type="dxa"/>
            <w:bottom w:w="0" w:type="dxa"/>
          </w:tblCellMar>
        </w:tblPrEx>
        <w:tc>
          <w:tcPr>
            <w:tcW w:w="1247" w:type="dxa"/>
          </w:tcPr>
          <w:p w14:paraId="12B2D85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456א </w:t>
            </w:r>
          </w:p>
        </w:tc>
        <w:tc>
          <w:tcPr>
            <w:tcW w:w="5669" w:type="dxa"/>
          </w:tcPr>
          <w:p w14:paraId="722374B9" w14:textId="77777777" w:rsidR="002D732C" w:rsidRPr="002D732C" w:rsidRDefault="002D732C" w:rsidP="002D732C">
            <w:pPr>
              <w:spacing w:line="240" w:lineRule="auto"/>
              <w:jc w:val="left"/>
              <w:rPr>
                <w:rFonts w:cs="Frankruhel"/>
                <w:sz w:val="24"/>
                <w:rtl/>
                <w:lang w:eastAsia="en-US"/>
              </w:rPr>
            </w:pPr>
            <w:r>
              <w:rPr>
                <w:sz w:val="24"/>
                <w:rtl/>
                <w:lang w:eastAsia="en-US"/>
              </w:rPr>
              <w:t>זיכוי בלא עריכת משפט חוזר</w:t>
            </w:r>
          </w:p>
        </w:tc>
        <w:tc>
          <w:tcPr>
            <w:tcW w:w="567" w:type="dxa"/>
          </w:tcPr>
          <w:p w14:paraId="5541D098" w14:textId="77777777" w:rsidR="002D732C" w:rsidRPr="002D732C" w:rsidRDefault="002D732C" w:rsidP="002D732C">
            <w:pPr>
              <w:spacing w:line="240" w:lineRule="auto"/>
              <w:jc w:val="left"/>
              <w:rPr>
                <w:rStyle w:val="Hyperlink"/>
                <w:rtl/>
              </w:rPr>
            </w:pPr>
            <w:hyperlink w:anchor="Seif632" w:tooltip="זיכוי בלא עריכת משפט חוזר" w:history="1">
              <w:r w:rsidRPr="002D732C">
                <w:rPr>
                  <w:rStyle w:val="Hyperlink"/>
                </w:rPr>
                <w:t>Go</w:t>
              </w:r>
            </w:hyperlink>
          </w:p>
        </w:tc>
        <w:tc>
          <w:tcPr>
            <w:tcW w:w="850" w:type="dxa"/>
          </w:tcPr>
          <w:p w14:paraId="58EC4CE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Seif632</w:instrText>
            </w:r>
            <w:r>
              <w:rPr>
                <w:sz w:val="24"/>
                <w:rtl/>
                <w:lang w:eastAsia="en-US"/>
              </w:rPr>
              <w:instrText xml:space="preserve"> </w:instrText>
            </w:r>
            <w:r>
              <w:rPr>
                <w:rFonts w:cs="Frankruhel"/>
                <w:sz w:val="24"/>
                <w:rtl/>
                <w:lang w:eastAsia="en-US"/>
              </w:rPr>
              <w:fldChar w:fldCharType="separate"/>
            </w:r>
            <w:r>
              <w:rPr>
                <w:noProof/>
                <w:sz w:val="24"/>
                <w:rtl/>
                <w:lang w:eastAsia="en-US"/>
              </w:rPr>
              <w:t>90</w:t>
            </w:r>
            <w:r>
              <w:rPr>
                <w:rFonts w:cs="Frankruhel"/>
                <w:sz w:val="24"/>
                <w:rtl/>
                <w:lang w:eastAsia="en-US"/>
              </w:rPr>
              <w:fldChar w:fldCharType="end"/>
            </w:r>
          </w:p>
        </w:tc>
      </w:tr>
      <w:tr w:rsidR="002D732C" w:rsidRPr="002D732C" w14:paraId="10FE8C73" w14:textId="77777777" w:rsidTr="002D732C">
        <w:tblPrEx>
          <w:tblCellMar>
            <w:top w:w="0" w:type="dxa"/>
            <w:bottom w:w="0" w:type="dxa"/>
          </w:tblCellMar>
        </w:tblPrEx>
        <w:tc>
          <w:tcPr>
            <w:tcW w:w="1247" w:type="dxa"/>
          </w:tcPr>
          <w:p w14:paraId="2B0203F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457 </w:t>
            </w:r>
          </w:p>
        </w:tc>
        <w:tc>
          <w:tcPr>
            <w:tcW w:w="5669" w:type="dxa"/>
          </w:tcPr>
          <w:p w14:paraId="075F7467" w14:textId="77777777" w:rsidR="002D732C" w:rsidRPr="002D732C" w:rsidRDefault="002D732C" w:rsidP="002D732C">
            <w:pPr>
              <w:spacing w:line="240" w:lineRule="auto"/>
              <w:jc w:val="left"/>
              <w:rPr>
                <w:rFonts w:cs="Frankruhel"/>
                <w:sz w:val="24"/>
                <w:rtl/>
                <w:lang w:eastAsia="en-US"/>
              </w:rPr>
            </w:pPr>
            <w:r>
              <w:rPr>
                <w:sz w:val="24"/>
                <w:rtl/>
                <w:lang w:eastAsia="en-US"/>
              </w:rPr>
              <w:t>פרסום זיכוי במשפט חוזר</w:t>
            </w:r>
          </w:p>
        </w:tc>
        <w:tc>
          <w:tcPr>
            <w:tcW w:w="567" w:type="dxa"/>
          </w:tcPr>
          <w:p w14:paraId="74013A14" w14:textId="77777777" w:rsidR="002D732C" w:rsidRPr="002D732C" w:rsidRDefault="002D732C" w:rsidP="002D732C">
            <w:pPr>
              <w:spacing w:line="240" w:lineRule="auto"/>
              <w:jc w:val="left"/>
              <w:rPr>
                <w:rStyle w:val="Hyperlink"/>
                <w:rtl/>
              </w:rPr>
            </w:pPr>
            <w:hyperlink w:anchor="Seif474" w:tooltip="פרסום זיכוי במשפט חוזר" w:history="1">
              <w:r w:rsidRPr="002D732C">
                <w:rPr>
                  <w:rStyle w:val="Hyperlink"/>
                </w:rPr>
                <w:t>Go</w:t>
              </w:r>
            </w:hyperlink>
          </w:p>
        </w:tc>
        <w:tc>
          <w:tcPr>
            <w:tcW w:w="850" w:type="dxa"/>
          </w:tcPr>
          <w:p w14:paraId="6E1E06F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Seif474</w:instrText>
            </w:r>
            <w:r>
              <w:rPr>
                <w:sz w:val="24"/>
                <w:rtl/>
                <w:lang w:eastAsia="en-US"/>
              </w:rPr>
              <w:instrText xml:space="preserve"> </w:instrText>
            </w:r>
            <w:r>
              <w:rPr>
                <w:rFonts w:cs="Frankruhel"/>
                <w:sz w:val="24"/>
                <w:rtl/>
                <w:lang w:eastAsia="en-US"/>
              </w:rPr>
              <w:fldChar w:fldCharType="separate"/>
            </w:r>
            <w:r>
              <w:rPr>
                <w:noProof/>
                <w:sz w:val="24"/>
                <w:rtl/>
                <w:lang w:eastAsia="en-US"/>
              </w:rPr>
              <w:t>90</w:t>
            </w:r>
            <w:r>
              <w:rPr>
                <w:rFonts w:cs="Frankruhel"/>
                <w:sz w:val="24"/>
                <w:rtl/>
                <w:lang w:eastAsia="en-US"/>
              </w:rPr>
              <w:fldChar w:fldCharType="end"/>
            </w:r>
          </w:p>
        </w:tc>
      </w:tr>
      <w:tr w:rsidR="002D732C" w:rsidRPr="002D732C" w14:paraId="0DFA419E" w14:textId="77777777" w:rsidTr="002D732C">
        <w:tblPrEx>
          <w:tblCellMar>
            <w:top w:w="0" w:type="dxa"/>
            <w:bottom w:w="0" w:type="dxa"/>
          </w:tblCellMar>
        </w:tblPrEx>
        <w:tc>
          <w:tcPr>
            <w:tcW w:w="1247" w:type="dxa"/>
          </w:tcPr>
          <w:p w14:paraId="105ED359" w14:textId="77777777" w:rsidR="002D732C" w:rsidRPr="002D732C" w:rsidRDefault="002D732C" w:rsidP="002D732C">
            <w:pPr>
              <w:spacing w:line="240" w:lineRule="auto"/>
              <w:jc w:val="left"/>
              <w:rPr>
                <w:rFonts w:cs="Frankruhel"/>
                <w:sz w:val="24"/>
                <w:rtl/>
                <w:lang w:eastAsia="en-US"/>
              </w:rPr>
            </w:pPr>
          </w:p>
        </w:tc>
        <w:tc>
          <w:tcPr>
            <w:tcW w:w="5669" w:type="dxa"/>
          </w:tcPr>
          <w:p w14:paraId="20DEC052" w14:textId="77777777" w:rsidR="002D732C" w:rsidRPr="002D732C" w:rsidRDefault="002D732C" w:rsidP="002D732C">
            <w:pPr>
              <w:spacing w:line="240" w:lineRule="auto"/>
              <w:jc w:val="left"/>
              <w:rPr>
                <w:rFonts w:cs="Frankruhel"/>
                <w:sz w:val="24"/>
                <w:rtl/>
                <w:lang w:eastAsia="en-US"/>
              </w:rPr>
            </w:pPr>
            <w:r>
              <w:rPr>
                <w:sz w:val="24"/>
                <w:rtl/>
                <w:lang w:eastAsia="en-US"/>
              </w:rPr>
              <w:t>פרק שמיני: הוראות כלליות</w:t>
            </w:r>
          </w:p>
        </w:tc>
        <w:tc>
          <w:tcPr>
            <w:tcW w:w="567" w:type="dxa"/>
          </w:tcPr>
          <w:p w14:paraId="1C84CC1A" w14:textId="77777777" w:rsidR="002D732C" w:rsidRPr="002D732C" w:rsidRDefault="002D732C" w:rsidP="002D732C">
            <w:pPr>
              <w:spacing w:line="240" w:lineRule="auto"/>
              <w:jc w:val="left"/>
              <w:rPr>
                <w:rStyle w:val="Hyperlink"/>
                <w:rtl/>
              </w:rPr>
            </w:pPr>
            <w:hyperlink w:anchor="med14" w:tooltip="פרק שמיני: הוראות כלליות" w:history="1">
              <w:r w:rsidRPr="002D732C">
                <w:rPr>
                  <w:rStyle w:val="Hyperlink"/>
                </w:rPr>
                <w:t>Go</w:t>
              </w:r>
            </w:hyperlink>
          </w:p>
        </w:tc>
        <w:tc>
          <w:tcPr>
            <w:tcW w:w="850" w:type="dxa"/>
          </w:tcPr>
          <w:p w14:paraId="2D96D1C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med14</w:instrText>
            </w:r>
            <w:r>
              <w:rPr>
                <w:sz w:val="24"/>
                <w:rtl/>
                <w:lang w:eastAsia="en-US"/>
              </w:rPr>
              <w:instrText xml:space="preserve"> </w:instrText>
            </w:r>
            <w:r>
              <w:rPr>
                <w:rFonts w:cs="Frankruhel"/>
                <w:sz w:val="24"/>
                <w:rtl/>
                <w:lang w:eastAsia="en-US"/>
              </w:rPr>
              <w:fldChar w:fldCharType="separate"/>
            </w:r>
            <w:r>
              <w:rPr>
                <w:noProof/>
                <w:sz w:val="24"/>
                <w:rtl/>
                <w:lang w:eastAsia="en-US"/>
              </w:rPr>
              <w:t>90</w:t>
            </w:r>
            <w:r>
              <w:rPr>
                <w:rFonts w:cs="Frankruhel"/>
                <w:sz w:val="24"/>
                <w:rtl/>
                <w:lang w:eastAsia="en-US"/>
              </w:rPr>
              <w:fldChar w:fldCharType="end"/>
            </w:r>
          </w:p>
        </w:tc>
      </w:tr>
      <w:tr w:rsidR="002D732C" w:rsidRPr="002D732C" w14:paraId="3B5B6EC2" w14:textId="77777777" w:rsidTr="002D732C">
        <w:tblPrEx>
          <w:tblCellMar>
            <w:top w:w="0" w:type="dxa"/>
            <w:bottom w:w="0" w:type="dxa"/>
          </w:tblCellMar>
        </w:tblPrEx>
        <w:tc>
          <w:tcPr>
            <w:tcW w:w="1247" w:type="dxa"/>
          </w:tcPr>
          <w:p w14:paraId="54B4161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458 </w:t>
            </w:r>
          </w:p>
        </w:tc>
        <w:tc>
          <w:tcPr>
            <w:tcW w:w="5669" w:type="dxa"/>
          </w:tcPr>
          <w:p w14:paraId="1BBFC247" w14:textId="77777777" w:rsidR="002D732C" w:rsidRPr="002D732C" w:rsidRDefault="002D732C" w:rsidP="002D732C">
            <w:pPr>
              <w:spacing w:line="240" w:lineRule="auto"/>
              <w:jc w:val="left"/>
              <w:rPr>
                <w:rFonts w:cs="Frankruhel"/>
                <w:sz w:val="24"/>
                <w:rtl/>
                <w:lang w:eastAsia="en-US"/>
              </w:rPr>
            </w:pPr>
            <w:r>
              <w:rPr>
                <w:sz w:val="24"/>
                <w:rtl/>
                <w:lang w:eastAsia="en-US"/>
              </w:rPr>
              <w:t>החלפת שופט צבאי</w:t>
            </w:r>
          </w:p>
        </w:tc>
        <w:tc>
          <w:tcPr>
            <w:tcW w:w="567" w:type="dxa"/>
          </w:tcPr>
          <w:p w14:paraId="268CDC6F" w14:textId="77777777" w:rsidR="002D732C" w:rsidRPr="002D732C" w:rsidRDefault="002D732C" w:rsidP="002D732C">
            <w:pPr>
              <w:spacing w:line="240" w:lineRule="auto"/>
              <w:jc w:val="left"/>
              <w:rPr>
                <w:rStyle w:val="Hyperlink"/>
                <w:rtl/>
              </w:rPr>
            </w:pPr>
            <w:hyperlink w:anchor="Seif475" w:tooltip="החלפת שופט צבאי" w:history="1">
              <w:r w:rsidRPr="002D732C">
                <w:rPr>
                  <w:rStyle w:val="Hyperlink"/>
                </w:rPr>
                <w:t>Go</w:t>
              </w:r>
            </w:hyperlink>
          </w:p>
        </w:tc>
        <w:tc>
          <w:tcPr>
            <w:tcW w:w="850" w:type="dxa"/>
          </w:tcPr>
          <w:p w14:paraId="04F1627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Seif475</w:instrText>
            </w:r>
            <w:r>
              <w:rPr>
                <w:sz w:val="24"/>
                <w:rtl/>
                <w:lang w:eastAsia="en-US"/>
              </w:rPr>
              <w:instrText xml:space="preserve"> </w:instrText>
            </w:r>
            <w:r>
              <w:rPr>
                <w:rFonts w:cs="Frankruhel"/>
                <w:sz w:val="24"/>
                <w:rtl/>
                <w:lang w:eastAsia="en-US"/>
              </w:rPr>
              <w:fldChar w:fldCharType="separate"/>
            </w:r>
            <w:r>
              <w:rPr>
                <w:noProof/>
                <w:sz w:val="24"/>
                <w:rtl/>
                <w:lang w:eastAsia="en-US"/>
              </w:rPr>
              <w:t>90</w:t>
            </w:r>
            <w:r>
              <w:rPr>
                <w:rFonts w:cs="Frankruhel"/>
                <w:sz w:val="24"/>
                <w:rtl/>
                <w:lang w:eastAsia="en-US"/>
              </w:rPr>
              <w:fldChar w:fldCharType="end"/>
            </w:r>
          </w:p>
        </w:tc>
      </w:tr>
      <w:tr w:rsidR="002D732C" w:rsidRPr="002D732C" w14:paraId="57B1489B" w14:textId="77777777" w:rsidTr="002D732C">
        <w:tblPrEx>
          <w:tblCellMar>
            <w:top w:w="0" w:type="dxa"/>
            <w:bottom w:w="0" w:type="dxa"/>
          </w:tblCellMar>
        </w:tblPrEx>
        <w:tc>
          <w:tcPr>
            <w:tcW w:w="1247" w:type="dxa"/>
          </w:tcPr>
          <w:p w14:paraId="3DB4E82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459 </w:t>
            </w:r>
          </w:p>
        </w:tc>
        <w:tc>
          <w:tcPr>
            <w:tcW w:w="5669" w:type="dxa"/>
          </w:tcPr>
          <w:p w14:paraId="603B4502" w14:textId="77777777" w:rsidR="002D732C" w:rsidRPr="002D732C" w:rsidRDefault="002D732C" w:rsidP="002D732C">
            <w:pPr>
              <w:spacing w:line="240" w:lineRule="auto"/>
              <w:jc w:val="left"/>
              <w:rPr>
                <w:rFonts w:cs="Frankruhel"/>
                <w:sz w:val="24"/>
                <w:rtl/>
                <w:lang w:eastAsia="en-US"/>
              </w:rPr>
            </w:pPr>
            <w:r>
              <w:rPr>
                <w:sz w:val="24"/>
                <w:rtl/>
                <w:lang w:eastAsia="en-US"/>
              </w:rPr>
              <w:t>סמכות למי שבא במקומו של מפקד</w:t>
            </w:r>
          </w:p>
        </w:tc>
        <w:tc>
          <w:tcPr>
            <w:tcW w:w="567" w:type="dxa"/>
          </w:tcPr>
          <w:p w14:paraId="5CD34EF1" w14:textId="77777777" w:rsidR="002D732C" w:rsidRPr="002D732C" w:rsidRDefault="002D732C" w:rsidP="002D732C">
            <w:pPr>
              <w:spacing w:line="240" w:lineRule="auto"/>
              <w:jc w:val="left"/>
              <w:rPr>
                <w:rStyle w:val="Hyperlink"/>
                <w:rtl/>
              </w:rPr>
            </w:pPr>
            <w:hyperlink w:anchor="Seif476" w:tooltip="סמכות למי שבא במקומו של מפקד" w:history="1">
              <w:r w:rsidRPr="002D732C">
                <w:rPr>
                  <w:rStyle w:val="Hyperlink"/>
                </w:rPr>
                <w:t>Go</w:t>
              </w:r>
            </w:hyperlink>
          </w:p>
        </w:tc>
        <w:tc>
          <w:tcPr>
            <w:tcW w:w="850" w:type="dxa"/>
          </w:tcPr>
          <w:p w14:paraId="31885F0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Seif476</w:instrText>
            </w:r>
            <w:r>
              <w:rPr>
                <w:sz w:val="24"/>
                <w:rtl/>
                <w:lang w:eastAsia="en-US"/>
              </w:rPr>
              <w:instrText xml:space="preserve"> </w:instrText>
            </w:r>
            <w:r>
              <w:rPr>
                <w:rFonts w:cs="Frankruhel"/>
                <w:sz w:val="24"/>
                <w:rtl/>
                <w:lang w:eastAsia="en-US"/>
              </w:rPr>
              <w:fldChar w:fldCharType="separate"/>
            </w:r>
            <w:r>
              <w:rPr>
                <w:noProof/>
                <w:sz w:val="24"/>
                <w:rtl/>
                <w:lang w:eastAsia="en-US"/>
              </w:rPr>
              <w:t>90</w:t>
            </w:r>
            <w:r>
              <w:rPr>
                <w:rFonts w:cs="Frankruhel"/>
                <w:sz w:val="24"/>
                <w:rtl/>
                <w:lang w:eastAsia="en-US"/>
              </w:rPr>
              <w:fldChar w:fldCharType="end"/>
            </w:r>
          </w:p>
        </w:tc>
      </w:tr>
      <w:tr w:rsidR="002D732C" w:rsidRPr="002D732C" w14:paraId="22043B50" w14:textId="77777777" w:rsidTr="002D732C">
        <w:tblPrEx>
          <w:tblCellMar>
            <w:top w:w="0" w:type="dxa"/>
            <w:bottom w:w="0" w:type="dxa"/>
          </w:tblCellMar>
        </w:tblPrEx>
        <w:tc>
          <w:tcPr>
            <w:tcW w:w="1247" w:type="dxa"/>
          </w:tcPr>
          <w:p w14:paraId="473B58B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460 </w:t>
            </w:r>
          </w:p>
        </w:tc>
        <w:tc>
          <w:tcPr>
            <w:tcW w:w="5669" w:type="dxa"/>
          </w:tcPr>
          <w:p w14:paraId="4AC67E34" w14:textId="77777777" w:rsidR="002D732C" w:rsidRPr="002D732C" w:rsidRDefault="002D732C" w:rsidP="002D732C">
            <w:pPr>
              <w:spacing w:line="240" w:lineRule="auto"/>
              <w:jc w:val="left"/>
              <w:rPr>
                <w:rFonts w:cs="Frankruhel"/>
                <w:sz w:val="24"/>
                <w:rtl/>
                <w:lang w:eastAsia="en-US"/>
              </w:rPr>
            </w:pPr>
            <w:r>
              <w:rPr>
                <w:sz w:val="24"/>
                <w:rtl/>
                <w:lang w:eastAsia="en-US"/>
              </w:rPr>
              <w:t>עניינים בלתי צפויים</w:t>
            </w:r>
          </w:p>
        </w:tc>
        <w:tc>
          <w:tcPr>
            <w:tcW w:w="567" w:type="dxa"/>
          </w:tcPr>
          <w:p w14:paraId="3BE46D0E" w14:textId="77777777" w:rsidR="002D732C" w:rsidRPr="002D732C" w:rsidRDefault="002D732C" w:rsidP="002D732C">
            <w:pPr>
              <w:spacing w:line="240" w:lineRule="auto"/>
              <w:jc w:val="left"/>
              <w:rPr>
                <w:rStyle w:val="Hyperlink"/>
                <w:rtl/>
              </w:rPr>
            </w:pPr>
            <w:hyperlink w:anchor="Seif477" w:tooltip="עניינים בלתי צפויים" w:history="1">
              <w:r w:rsidRPr="002D732C">
                <w:rPr>
                  <w:rStyle w:val="Hyperlink"/>
                </w:rPr>
                <w:t>Go</w:t>
              </w:r>
            </w:hyperlink>
          </w:p>
        </w:tc>
        <w:tc>
          <w:tcPr>
            <w:tcW w:w="850" w:type="dxa"/>
          </w:tcPr>
          <w:p w14:paraId="4538759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Seif477</w:instrText>
            </w:r>
            <w:r>
              <w:rPr>
                <w:sz w:val="24"/>
                <w:rtl/>
                <w:lang w:eastAsia="en-US"/>
              </w:rPr>
              <w:instrText xml:space="preserve"> </w:instrText>
            </w:r>
            <w:r>
              <w:rPr>
                <w:rFonts w:cs="Frankruhel"/>
                <w:sz w:val="24"/>
                <w:rtl/>
                <w:lang w:eastAsia="en-US"/>
              </w:rPr>
              <w:fldChar w:fldCharType="separate"/>
            </w:r>
            <w:r>
              <w:rPr>
                <w:noProof/>
                <w:sz w:val="24"/>
                <w:rtl/>
                <w:lang w:eastAsia="en-US"/>
              </w:rPr>
              <w:t>90</w:t>
            </w:r>
            <w:r>
              <w:rPr>
                <w:rFonts w:cs="Frankruhel"/>
                <w:sz w:val="24"/>
                <w:rtl/>
                <w:lang w:eastAsia="en-US"/>
              </w:rPr>
              <w:fldChar w:fldCharType="end"/>
            </w:r>
          </w:p>
        </w:tc>
      </w:tr>
      <w:tr w:rsidR="002D732C" w:rsidRPr="002D732C" w14:paraId="2805743C" w14:textId="77777777" w:rsidTr="002D732C">
        <w:tblPrEx>
          <w:tblCellMar>
            <w:top w:w="0" w:type="dxa"/>
            <w:bottom w:w="0" w:type="dxa"/>
          </w:tblCellMar>
        </w:tblPrEx>
        <w:tc>
          <w:tcPr>
            <w:tcW w:w="1247" w:type="dxa"/>
          </w:tcPr>
          <w:p w14:paraId="17641F8B" w14:textId="77777777" w:rsidR="002D732C" w:rsidRPr="002D732C" w:rsidRDefault="002D732C" w:rsidP="002D732C">
            <w:pPr>
              <w:spacing w:line="240" w:lineRule="auto"/>
              <w:jc w:val="left"/>
              <w:rPr>
                <w:rFonts w:cs="Frankruhel"/>
                <w:sz w:val="24"/>
                <w:rtl/>
                <w:lang w:eastAsia="en-US"/>
              </w:rPr>
            </w:pPr>
          </w:p>
        </w:tc>
        <w:tc>
          <w:tcPr>
            <w:tcW w:w="5669" w:type="dxa"/>
          </w:tcPr>
          <w:p w14:paraId="771AC2CD" w14:textId="77777777" w:rsidR="002D732C" w:rsidRPr="002D732C" w:rsidRDefault="002D732C" w:rsidP="002D732C">
            <w:pPr>
              <w:spacing w:line="240" w:lineRule="auto"/>
              <w:jc w:val="left"/>
              <w:rPr>
                <w:rFonts w:cs="Frankruhel"/>
                <w:sz w:val="24"/>
                <w:rtl/>
                <w:lang w:eastAsia="en-US"/>
              </w:rPr>
            </w:pPr>
            <w:r>
              <w:rPr>
                <w:sz w:val="24"/>
                <w:rtl/>
                <w:lang w:eastAsia="en-US"/>
              </w:rPr>
              <w:t>חלק ו' – בית דין שדה</w:t>
            </w:r>
          </w:p>
        </w:tc>
        <w:tc>
          <w:tcPr>
            <w:tcW w:w="567" w:type="dxa"/>
          </w:tcPr>
          <w:p w14:paraId="58B03239" w14:textId="77777777" w:rsidR="002D732C" w:rsidRPr="002D732C" w:rsidRDefault="002D732C" w:rsidP="002D732C">
            <w:pPr>
              <w:spacing w:line="240" w:lineRule="auto"/>
              <w:jc w:val="left"/>
              <w:rPr>
                <w:rStyle w:val="Hyperlink"/>
                <w:rtl/>
              </w:rPr>
            </w:pPr>
            <w:hyperlink w:anchor="hed228" w:tooltip="חלק ו – בית דין שדה" w:history="1">
              <w:r w:rsidRPr="002D732C">
                <w:rPr>
                  <w:rStyle w:val="Hyperlink"/>
                </w:rPr>
                <w:t>Go</w:t>
              </w:r>
            </w:hyperlink>
          </w:p>
        </w:tc>
        <w:tc>
          <w:tcPr>
            <w:tcW w:w="850" w:type="dxa"/>
          </w:tcPr>
          <w:p w14:paraId="7A83A95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hed228</w:instrText>
            </w:r>
            <w:r>
              <w:rPr>
                <w:sz w:val="24"/>
                <w:rtl/>
                <w:lang w:eastAsia="en-US"/>
              </w:rPr>
              <w:instrText xml:space="preserve"> </w:instrText>
            </w:r>
            <w:r>
              <w:rPr>
                <w:rFonts w:cs="Frankruhel"/>
                <w:sz w:val="24"/>
                <w:rtl/>
                <w:lang w:eastAsia="en-US"/>
              </w:rPr>
              <w:fldChar w:fldCharType="separate"/>
            </w:r>
            <w:r>
              <w:rPr>
                <w:noProof/>
                <w:sz w:val="24"/>
                <w:rtl/>
                <w:lang w:eastAsia="en-US"/>
              </w:rPr>
              <w:t>90</w:t>
            </w:r>
            <w:r>
              <w:rPr>
                <w:rFonts w:cs="Frankruhel"/>
                <w:sz w:val="24"/>
                <w:rtl/>
                <w:lang w:eastAsia="en-US"/>
              </w:rPr>
              <w:fldChar w:fldCharType="end"/>
            </w:r>
          </w:p>
        </w:tc>
      </w:tr>
      <w:tr w:rsidR="002D732C" w:rsidRPr="002D732C" w14:paraId="20CB3EFF" w14:textId="77777777" w:rsidTr="002D732C">
        <w:tblPrEx>
          <w:tblCellMar>
            <w:top w:w="0" w:type="dxa"/>
            <w:bottom w:w="0" w:type="dxa"/>
          </w:tblCellMar>
        </w:tblPrEx>
        <w:tc>
          <w:tcPr>
            <w:tcW w:w="1247" w:type="dxa"/>
          </w:tcPr>
          <w:p w14:paraId="7448E9A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461 </w:t>
            </w:r>
          </w:p>
        </w:tc>
        <w:tc>
          <w:tcPr>
            <w:tcW w:w="5669" w:type="dxa"/>
          </w:tcPr>
          <w:p w14:paraId="2C388CED" w14:textId="77777777" w:rsidR="002D732C" w:rsidRPr="002D732C" w:rsidRDefault="002D732C" w:rsidP="002D732C">
            <w:pPr>
              <w:spacing w:line="240" w:lineRule="auto"/>
              <w:jc w:val="left"/>
              <w:rPr>
                <w:rFonts w:cs="Frankruhel"/>
                <w:sz w:val="24"/>
                <w:rtl/>
                <w:lang w:eastAsia="en-US"/>
              </w:rPr>
            </w:pPr>
            <w:r>
              <w:rPr>
                <w:sz w:val="24"/>
                <w:rtl/>
                <w:lang w:eastAsia="en-US"/>
              </w:rPr>
              <w:t>הנהגת בתי דין שדה</w:t>
            </w:r>
          </w:p>
        </w:tc>
        <w:tc>
          <w:tcPr>
            <w:tcW w:w="567" w:type="dxa"/>
          </w:tcPr>
          <w:p w14:paraId="10833140" w14:textId="77777777" w:rsidR="002D732C" w:rsidRPr="002D732C" w:rsidRDefault="002D732C" w:rsidP="002D732C">
            <w:pPr>
              <w:spacing w:line="240" w:lineRule="auto"/>
              <w:jc w:val="left"/>
              <w:rPr>
                <w:rStyle w:val="Hyperlink"/>
                <w:rtl/>
              </w:rPr>
            </w:pPr>
            <w:hyperlink w:anchor="Seif478" w:tooltip="הנהגת בתי דין שדה" w:history="1">
              <w:r w:rsidRPr="002D732C">
                <w:rPr>
                  <w:rStyle w:val="Hyperlink"/>
                </w:rPr>
                <w:t>Go</w:t>
              </w:r>
            </w:hyperlink>
          </w:p>
        </w:tc>
        <w:tc>
          <w:tcPr>
            <w:tcW w:w="850" w:type="dxa"/>
          </w:tcPr>
          <w:p w14:paraId="14050CD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Seif478</w:instrText>
            </w:r>
            <w:r>
              <w:rPr>
                <w:sz w:val="24"/>
                <w:rtl/>
                <w:lang w:eastAsia="en-US"/>
              </w:rPr>
              <w:instrText xml:space="preserve"> </w:instrText>
            </w:r>
            <w:r>
              <w:rPr>
                <w:rFonts w:cs="Frankruhel"/>
                <w:sz w:val="24"/>
                <w:rtl/>
                <w:lang w:eastAsia="en-US"/>
              </w:rPr>
              <w:fldChar w:fldCharType="separate"/>
            </w:r>
            <w:r>
              <w:rPr>
                <w:noProof/>
                <w:sz w:val="24"/>
                <w:rtl/>
                <w:lang w:eastAsia="en-US"/>
              </w:rPr>
              <w:t>90</w:t>
            </w:r>
            <w:r>
              <w:rPr>
                <w:rFonts w:cs="Frankruhel"/>
                <w:sz w:val="24"/>
                <w:rtl/>
                <w:lang w:eastAsia="en-US"/>
              </w:rPr>
              <w:fldChar w:fldCharType="end"/>
            </w:r>
          </w:p>
        </w:tc>
      </w:tr>
      <w:tr w:rsidR="002D732C" w:rsidRPr="002D732C" w14:paraId="187AA304" w14:textId="77777777" w:rsidTr="002D732C">
        <w:tblPrEx>
          <w:tblCellMar>
            <w:top w:w="0" w:type="dxa"/>
            <w:bottom w:w="0" w:type="dxa"/>
          </w:tblCellMar>
        </w:tblPrEx>
        <w:tc>
          <w:tcPr>
            <w:tcW w:w="1247" w:type="dxa"/>
          </w:tcPr>
          <w:p w14:paraId="303C85C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462 </w:t>
            </w:r>
          </w:p>
        </w:tc>
        <w:tc>
          <w:tcPr>
            <w:tcW w:w="5669" w:type="dxa"/>
          </w:tcPr>
          <w:p w14:paraId="1CE494D6" w14:textId="77777777" w:rsidR="002D732C" w:rsidRPr="002D732C" w:rsidRDefault="002D732C" w:rsidP="002D732C">
            <w:pPr>
              <w:spacing w:line="240" w:lineRule="auto"/>
              <w:jc w:val="left"/>
              <w:rPr>
                <w:rFonts w:cs="Frankruhel"/>
                <w:sz w:val="24"/>
                <w:rtl/>
                <w:lang w:eastAsia="en-US"/>
              </w:rPr>
            </w:pPr>
            <w:r>
              <w:rPr>
                <w:sz w:val="24"/>
                <w:rtl/>
                <w:lang w:eastAsia="en-US"/>
              </w:rPr>
              <w:t>הסמכות להרכיב בית דין שדה</w:t>
            </w:r>
          </w:p>
        </w:tc>
        <w:tc>
          <w:tcPr>
            <w:tcW w:w="567" w:type="dxa"/>
          </w:tcPr>
          <w:p w14:paraId="082E870C" w14:textId="77777777" w:rsidR="002D732C" w:rsidRPr="002D732C" w:rsidRDefault="002D732C" w:rsidP="002D732C">
            <w:pPr>
              <w:spacing w:line="240" w:lineRule="auto"/>
              <w:jc w:val="left"/>
              <w:rPr>
                <w:rStyle w:val="Hyperlink"/>
                <w:rtl/>
              </w:rPr>
            </w:pPr>
            <w:hyperlink w:anchor="Seif479" w:tooltip="הסמכות להרכיב בית דין שדה" w:history="1">
              <w:r w:rsidRPr="002D732C">
                <w:rPr>
                  <w:rStyle w:val="Hyperlink"/>
                </w:rPr>
                <w:t>Go</w:t>
              </w:r>
            </w:hyperlink>
          </w:p>
        </w:tc>
        <w:tc>
          <w:tcPr>
            <w:tcW w:w="850" w:type="dxa"/>
          </w:tcPr>
          <w:p w14:paraId="7BFF9EC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Seif479</w:instrText>
            </w:r>
            <w:r>
              <w:rPr>
                <w:sz w:val="24"/>
                <w:rtl/>
                <w:lang w:eastAsia="en-US"/>
              </w:rPr>
              <w:instrText xml:space="preserve"> </w:instrText>
            </w:r>
            <w:r>
              <w:rPr>
                <w:rFonts w:cs="Frankruhel"/>
                <w:sz w:val="24"/>
                <w:rtl/>
                <w:lang w:eastAsia="en-US"/>
              </w:rPr>
              <w:fldChar w:fldCharType="separate"/>
            </w:r>
            <w:r>
              <w:rPr>
                <w:noProof/>
                <w:sz w:val="24"/>
                <w:rtl/>
                <w:lang w:eastAsia="en-US"/>
              </w:rPr>
              <w:t>90</w:t>
            </w:r>
            <w:r>
              <w:rPr>
                <w:rFonts w:cs="Frankruhel"/>
                <w:sz w:val="24"/>
                <w:rtl/>
                <w:lang w:eastAsia="en-US"/>
              </w:rPr>
              <w:fldChar w:fldCharType="end"/>
            </w:r>
          </w:p>
        </w:tc>
      </w:tr>
      <w:tr w:rsidR="002D732C" w:rsidRPr="002D732C" w14:paraId="7553203A" w14:textId="77777777" w:rsidTr="002D732C">
        <w:tblPrEx>
          <w:tblCellMar>
            <w:top w:w="0" w:type="dxa"/>
            <w:bottom w:w="0" w:type="dxa"/>
          </w:tblCellMar>
        </w:tblPrEx>
        <w:tc>
          <w:tcPr>
            <w:tcW w:w="1247" w:type="dxa"/>
          </w:tcPr>
          <w:p w14:paraId="33CC93D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463 </w:t>
            </w:r>
          </w:p>
        </w:tc>
        <w:tc>
          <w:tcPr>
            <w:tcW w:w="5669" w:type="dxa"/>
          </w:tcPr>
          <w:p w14:paraId="4A4F77B7" w14:textId="77777777" w:rsidR="002D732C" w:rsidRPr="002D732C" w:rsidRDefault="002D732C" w:rsidP="002D732C">
            <w:pPr>
              <w:spacing w:line="240" w:lineRule="auto"/>
              <w:jc w:val="left"/>
              <w:rPr>
                <w:rFonts w:cs="Frankruhel"/>
                <w:sz w:val="24"/>
                <w:rtl/>
                <w:lang w:eastAsia="en-US"/>
              </w:rPr>
            </w:pPr>
            <w:r>
              <w:rPr>
                <w:sz w:val="24"/>
                <w:rtl/>
                <w:lang w:eastAsia="en-US"/>
              </w:rPr>
              <w:t>תחום סמכות מפקד שהוסמך להרכיב בית דין שדה</w:t>
            </w:r>
          </w:p>
        </w:tc>
        <w:tc>
          <w:tcPr>
            <w:tcW w:w="567" w:type="dxa"/>
          </w:tcPr>
          <w:p w14:paraId="65B0898F" w14:textId="77777777" w:rsidR="002D732C" w:rsidRPr="002D732C" w:rsidRDefault="002D732C" w:rsidP="002D732C">
            <w:pPr>
              <w:spacing w:line="240" w:lineRule="auto"/>
              <w:jc w:val="left"/>
              <w:rPr>
                <w:rStyle w:val="Hyperlink"/>
                <w:rtl/>
              </w:rPr>
            </w:pPr>
            <w:hyperlink w:anchor="Seif480" w:tooltip="תחום סמכות מפקד שהוסמך להרכיב בית דין שדה" w:history="1">
              <w:r w:rsidRPr="002D732C">
                <w:rPr>
                  <w:rStyle w:val="Hyperlink"/>
                </w:rPr>
                <w:t>Go</w:t>
              </w:r>
            </w:hyperlink>
          </w:p>
        </w:tc>
        <w:tc>
          <w:tcPr>
            <w:tcW w:w="850" w:type="dxa"/>
          </w:tcPr>
          <w:p w14:paraId="409A2A3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Seif480</w:instrText>
            </w:r>
            <w:r>
              <w:rPr>
                <w:sz w:val="24"/>
                <w:rtl/>
                <w:lang w:eastAsia="en-US"/>
              </w:rPr>
              <w:instrText xml:space="preserve"> </w:instrText>
            </w:r>
            <w:r>
              <w:rPr>
                <w:rFonts w:cs="Frankruhel"/>
                <w:sz w:val="24"/>
                <w:rtl/>
                <w:lang w:eastAsia="en-US"/>
              </w:rPr>
              <w:fldChar w:fldCharType="separate"/>
            </w:r>
            <w:r>
              <w:rPr>
                <w:noProof/>
                <w:sz w:val="24"/>
                <w:rtl/>
                <w:lang w:eastAsia="en-US"/>
              </w:rPr>
              <w:t>90</w:t>
            </w:r>
            <w:r>
              <w:rPr>
                <w:rFonts w:cs="Frankruhel"/>
                <w:sz w:val="24"/>
                <w:rtl/>
                <w:lang w:eastAsia="en-US"/>
              </w:rPr>
              <w:fldChar w:fldCharType="end"/>
            </w:r>
          </w:p>
        </w:tc>
      </w:tr>
      <w:tr w:rsidR="002D732C" w:rsidRPr="002D732C" w14:paraId="3BA80528" w14:textId="77777777" w:rsidTr="002D732C">
        <w:tblPrEx>
          <w:tblCellMar>
            <w:top w:w="0" w:type="dxa"/>
            <w:bottom w:w="0" w:type="dxa"/>
          </w:tblCellMar>
        </w:tblPrEx>
        <w:tc>
          <w:tcPr>
            <w:tcW w:w="1247" w:type="dxa"/>
          </w:tcPr>
          <w:p w14:paraId="1108488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464 </w:t>
            </w:r>
          </w:p>
        </w:tc>
        <w:tc>
          <w:tcPr>
            <w:tcW w:w="5669" w:type="dxa"/>
          </w:tcPr>
          <w:p w14:paraId="05D26B63" w14:textId="77777777" w:rsidR="002D732C" w:rsidRPr="002D732C" w:rsidRDefault="002D732C" w:rsidP="002D732C">
            <w:pPr>
              <w:spacing w:line="240" w:lineRule="auto"/>
              <w:jc w:val="left"/>
              <w:rPr>
                <w:rFonts w:cs="Frankruhel"/>
                <w:sz w:val="24"/>
                <w:rtl/>
                <w:lang w:eastAsia="en-US"/>
              </w:rPr>
            </w:pPr>
            <w:r>
              <w:rPr>
                <w:sz w:val="24"/>
                <w:rtl/>
                <w:lang w:eastAsia="en-US"/>
              </w:rPr>
              <w:t>סמכות השיפוט של בית דין שדה</w:t>
            </w:r>
          </w:p>
        </w:tc>
        <w:tc>
          <w:tcPr>
            <w:tcW w:w="567" w:type="dxa"/>
          </w:tcPr>
          <w:p w14:paraId="746E655E" w14:textId="77777777" w:rsidR="002D732C" w:rsidRPr="002D732C" w:rsidRDefault="002D732C" w:rsidP="002D732C">
            <w:pPr>
              <w:spacing w:line="240" w:lineRule="auto"/>
              <w:jc w:val="left"/>
              <w:rPr>
                <w:rStyle w:val="Hyperlink"/>
                <w:rtl/>
              </w:rPr>
            </w:pPr>
            <w:hyperlink w:anchor="Seif481" w:tooltip="סמכות השיפוט של בית דין שדה" w:history="1">
              <w:r w:rsidRPr="002D732C">
                <w:rPr>
                  <w:rStyle w:val="Hyperlink"/>
                </w:rPr>
                <w:t>Go</w:t>
              </w:r>
            </w:hyperlink>
          </w:p>
        </w:tc>
        <w:tc>
          <w:tcPr>
            <w:tcW w:w="850" w:type="dxa"/>
          </w:tcPr>
          <w:p w14:paraId="4A33AE0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Seif481</w:instrText>
            </w:r>
            <w:r>
              <w:rPr>
                <w:sz w:val="24"/>
                <w:rtl/>
                <w:lang w:eastAsia="en-US"/>
              </w:rPr>
              <w:instrText xml:space="preserve"> </w:instrText>
            </w:r>
            <w:r>
              <w:rPr>
                <w:rFonts w:cs="Frankruhel"/>
                <w:sz w:val="24"/>
                <w:rtl/>
                <w:lang w:eastAsia="en-US"/>
              </w:rPr>
              <w:fldChar w:fldCharType="separate"/>
            </w:r>
            <w:r>
              <w:rPr>
                <w:noProof/>
                <w:sz w:val="24"/>
                <w:rtl/>
                <w:lang w:eastAsia="en-US"/>
              </w:rPr>
              <w:t>90</w:t>
            </w:r>
            <w:r>
              <w:rPr>
                <w:rFonts w:cs="Frankruhel"/>
                <w:sz w:val="24"/>
                <w:rtl/>
                <w:lang w:eastAsia="en-US"/>
              </w:rPr>
              <w:fldChar w:fldCharType="end"/>
            </w:r>
          </w:p>
        </w:tc>
      </w:tr>
      <w:tr w:rsidR="002D732C" w:rsidRPr="002D732C" w14:paraId="0D9D2EBD" w14:textId="77777777" w:rsidTr="002D732C">
        <w:tblPrEx>
          <w:tblCellMar>
            <w:top w:w="0" w:type="dxa"/>
            <w:bottom w:w="0" w:type="dxa"/>
          </w:tblCellMar>
        </w:tblPrEx>
        <w:tc>
          <w:tcPr>
            <w:tcW w:w="1247" w:type="dxa"/>
          </w:tcPr>
          <w:p w14:paraId="37DA955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465 </w:t>
            </w:r>
          </w:p>
        </w:tc>
        <w:tc>
          <w:tcPr>
            <w:tcW w:w="5669" w:type="dxa"/>
          </w:tcPr>
          <w:p w14:paraId="57A0F5B6" w14:textId="77777777" w:rsidR="002D732C" w:rsidRPr="002D732C" w:rsidRDefault="002D732C" w:rsidP="002D732C">
            <w:pPr>
              <w:spacing w:line="240" w:lineRule="auto"/>
              <w:jc w:val="left"/>
              <w:rPr>
                <w:rFonts w:cs="Frankruhel"/>
                <w:sz w:val="24"/>
                <w:rtl/>
                <w:lang w:eastAsia="en-US"/>
              </w:rPr>
            </w:pPr>
            <w:r>
              <w:rPr>
                <w:sz w:val="24"/>
                <w:rtl/>
                <w:lang w:eastAsia="en-US"/>
              </w:rPr>
              <w:t>הרכב בית דין שדה</w:t>
            </w:r>
          </w:p>
        </w:tc>
        <w:tc>
          <w:tcPr>
            <w:tcW w:w="567" w:type="dxa"/>
          </w:tcPr>
          <w:p w14:paraId="54FF3AA8" w14:textId="77777777" w:rsidR="002D732C" w:rsidRPr="002D732C" w:rsidRDefault="002D732C" w:rsidP="002D732C">
            <w:pPr>
              <w:spacing w:line="240" w:lineRule="auto"/>
              <w:jc w:val="left"/>
              <w:rPr>
                <w:rStyle w:val="Hyperlink"/>
                <w:rtl/>
              </w:rPr>
            </w:pPr>
            <w:hyperlink w:anchor="Seif482" w:tooltip="הרכב בית דין שדה" w:history="1">
              <w:r w:rsidRPr="002D732C">
                <w:rPr>
                  <w:rStyle w:val="Hyperlink"/>
                </w:rPr>
                <w:t>Go</w:t>
              </w:r>
            </w:hyperlink>
          </w:p>
        </w:tc>
        <w:tc>
          <w:tcPr>
            <w:tcW w:w="850" w:type="dxa"/>
          </w:tcPr>
          <w:p w14:paraId="5E7A1C5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Seif482</w:instrText>
            </w:r>
            <w:r>
              <w:rPr>
                <w:sz w:val="24"/>
                <w:rtl/>
                <w:lang w:eastAsia="en-US"/>
              </w:rPr>
              <w:instrText xml:space="preserve"> </w:instrText>
            </w:r>
            <w:r>
              <w:rPr>
                <w:rFonts w:cs="Frankruhel"/>
                <w:sz w:val="24"/>
                <w:rtl/>
                <w:lang w:eastAsia="en-US"/>
              </w:rPr>
              <w:fldChar w:fldCharType="separate"/>
            </w:r>
            <w:r>
              <w:rPr>
                <w:noProof/>
                <w:sz w:val="24"/>
                <w:rtl/>
                <w:lang w:eastAsia="en-US"/>
              </w:rPr>
              <w:t>91</w:t>
            </w:r>
            <w:r>
              <w:rPr>
                <w:rFonts w:cs="Frankruhel"/>
                <w:sz w:val="24"/>
                <w:rtl/>
                <w:lang w:eastAsia="en-US"/>
              </w:rPr>
              <w:fldChar w:fldCharType="end"/>
            </w:r>
          </w:p>
        </w:tc>
      </w:tr>
      <w:tr w:rsidR="002D732C" w:rsidRPr="002D732C" w14:paraId="578A2D20" w14:textId="77777777" w:rsidTr="002D732C">
        <w:tblPrEx>
          <w:tblCellMar>
            <w:top w:w="0" w:type="dxa"/>
            <w:bottom w:w="0" w:type="dxa"/>
          </w:tblCellMar>
        </w:tblPrEx>
        <w:tc>
          <w:tcPr>
            <w:tcW w:w="1247" w:type="dxa"/>
          </w:tcPr>
          <w:p w14:paraId="6216BDE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466 </w:t>
            </w:r>
          </w:p>
        </w:tc>
        <w:tc>
          <w:tcPr>
            <w:tcW w:w="5669" w:type="dxa"/>
          </w:tcPr>
          <w:p w14:paraId="1D815949" w14:textId="77777777" w:rsidR="002D732C" w:rsidRPr="002D732C" w:rsidRDefault="002D732C" w:rsidP="002D732C">
            <w:pPr>
              <w:spacing w:line="240" w:lineRule="auto"/>
              <w:jc w:val="left"/>
              <w:rPr>
                <w:rFonts w:cs="Frankruhel"/>
                <w:sz w:val="24"/>
                <w:rtl/>
                <w:lang w:eastAsia="en-US"/>
              </w:rPr>
            </w:pPr>
            <w:r>
              <w:rPr>
                <w:sz w:val="24"/>
                <w:rtl/>
                <w:lang w:eastAsia="en-US"/>
              </w:rPr>
              <w:t>זימון בית דין שדה</w:t>
            </w:r>
          </w:p>
        </w:tc>
        <w:tc>
          <w:tcPr>
            <w:tcW w:w="567" w:type="dxa"/>
          </w:tcPr>
          <w:p w14:paraId="064B08BC" w14:textId="77777777" w:rsidR="002D732C" w:rsidRPr="002D732C" w:rsidRDefault="002D732C" w:rsidP="002D732C">
            <w:pPr>
              <w:spacing w:line="240" w:lineRule="auto"/>
              <w:jc w:val="left"/>
              <w:rPr>
                <w:rStyle w:val="Hyperlink"/>
                <w:rtl/>
              </w:rPr>
            </w:pPr>
            <w:hyperlink w:anchor="Seif483" w:tooltip="זימון בית דין שדה" w:history="1">
              <w:r w:rsidRPr="002D732C">
                <w:rPr>
                  <w:rStyle w:val="Hyperlink"/>
                </w:rPr>
                <w:t>Go</w:t>
              </w:r>
            </w:hyperlink>
          </w:p>
        </w:tc>
        <w:tc>
          <w:tcPr>
            <w:tcW w:w="850" w:type="dxa"/>
          </w:tcPr>
          <w:p w14:paraId="079AC52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Seif483</w:instrText>
            </w:r>
            <w:r>
              <w:rPr>
                <w:sz w:val="24"/>
                <w:rtl/>
                <w:lang w:eastAsia="en-US"/>
              </w:rPr>
              <w:instrText xml:space="preserve"> </w:instrText>
            </w:r>
            <w:r>
              <w:rPr>
                <w:rFonts w:cs="Frankruhel"/>
                <w:sz w:val="24"/>
                <w:rtl/>
                <w:lang w:eastAsia="en-US"/>
              </w:rPr>
              <w:fldChar w:fldCharType="separate"/>
            </w:r>
            <w:r>
              <w:rPr>
                <w:noProof/>
                <w:sz w:val="24"/>
                <w:rtl/>
                <w:lang w:eastAsia="en-US"/>
              </w:rPr>
              <w:t>91</w:t>
            </w:r>
            <w:r>
              <w:rPr>
                <w:rFonts w:cs="Frankruhel"/>
                <w:sz w:val="24"/>
                <w:rtl/>
                <w:lang w:eastAsia="en-US"/>
              </w:rPr>
              <w:fldChar w:fldCharType="end"/>
            </w:r>
          </w:p>
        </w:tc>
      </w:tr>
      <w:tr w:rsidR="002D732C" w:rsidRPr="002D732C" w14:paraId="588F8F11" w14:textId="77777777" w:rsidTr="002D732C">
        <w:tblPrEx>
          <w:tblCellMar>
            <w:top w:w="0" w:type="dxa"/>
            <w:bottom w:w="0" w:type="dxa"/>
          </w:tblCellMar>
        </w:tblPrEx>
        <w:tc>
          <w:tcPr>
            <w:tcW w:w="1247" w:type="dxa"/>
          </w:tcPr>
          <w:p w14:paraId="6AF21B2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467 </w:t>
            </w:r>
          </w:p>
        </w:tc>
        <w:tc>
          <w:tcPr>
            <w:tcW w:w="5669" w:type="dxa"/>
          </w:tcPr>
          <w:p w14:paraId="6508DB5E" w14:textId="77777777" w:rsidR="002D732C" w:rsidRPr="002D732C" w:rsidRDefault="002D732C" w:rsidP="002D732C">
            <w:pPr>
              <w:spacing w:line="240" w:lineRule="auto"/>
              <w:jc w:val="left"/>
              <w:rPr>
                <w:rFonts w:cs="Frankruhel"/>
                <w:sz w:val="24"/>
                <w:rtl/>
                <w:lang w:eastAsia="en-US"/>
              </w:rPr>
            </w:pPr>
            <w:r>
              <w:rPr>
                <w:sz w:val="24"/>
                <w:rtl/>
                <w:lang w:eastAsia="en-US"/>
              </w:rPr>
              <w:t>הסכמה להרכיב ולזמן בית דין שדה</w:t>
            </w:r>
          </w:p>
        </w:tc>
        <w:tc>
          <w:tcPr>
            <w:tcW w:w="567" w:type="dxa"/>
          </w:tcPr>
          <w:p w14:paraId="1FD49F82" w14:textId="77777777" w:rsidR="002D732C" w:rsidRPr="002D732C" w:rsidRDefault="002D732C" w:rsidP="002D732C">
            <w:pPr>
              <w:spacing w:line="240" w:lineRule="auto"/>
              <w:jc w:val="left"/>
              <w:rPr>
                <w:rStyle w:val="Hyperlink"/>
                <w:rtl/>
              </w:rPr>
            </w:pPr>
            <w:hyperlink w:anchor="Seif484" w:tooltip="הסכמה להרכיב ולזמן בית דין שדה" w:history="1">
              <w:r w:rsidRPr="002D732C">
                <w:rPr>
                  <w:rStyle w:val="Hyperlink"/>
                </w:rPr>
                <w:t>Go</w:t>
              </w:r>
            </w:hyperlink>
          </w:p>
        </w:tc>
        <w:tc>
          <w:tcPr>
            <w:tcW w:w="850" w:type="dxa"/>
          </w:tcPr>
          <w:p w14:paraId="3AF8097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Seif484</w:instrText>
            </w:r>
            <w:r>
              <w:rPr>
                <w:sz w:val="24"/>
                <w:rtl/>
                <w:lang w:eastAsia="en-US"/>
              </w:rPr>
              <w:instrText xml:space="preserve"> </w:instrText>
            </w:r>
            <w:r>
              <w:rPr>
                <w:rFonts w:cs="Frankruhel"/>
                <w:sz w:val="24"/>
                <w:rtl/>
                <w:lang w:eastAsia="en-US"/>
              </w:rPr>
              <w:fldChar w:fldCharType="separate"/>
            </w:r>
            <w:r>
              <w:rPr>
                <w:noProof/>
                <w:sz w:val="24"/>
                <w:rtl/>
                <w:lang w:eastAsia="en-US"/>
              </w:rPr>
              <w:t>91</w:t>
            </w:r>
            <w:r>
              <w:rPr>
                <w:rFonts w:cs="Frankruhel"/>
                <w:sz w:val="24"/>
                <w:rtl/>
                <w:lang w:eastAsia="en-US"/>
              </w:rPr>
              <w:fldChar w:fldCharType="end"/>
            </w:r>
          </w:p>
        </w:tc>
      </w:tr>
      <w:tr w:rsidR="002D732C" w:rsidRPr="002D732C" w14:paraId="4DA1D3C9" w14:textId="77777777" w:rsidTr="002D732C">
        <w:tblPrEx>
          <w:tblCellMar>
            <w:top w:w="0" w:type="dxa"/>
            <w:bottom w:w="0" w:type="dxa"/>
          </w:tblCellMar>
        </w:tblPrEx>
        <w:tc>
          <w:tcPr>
            <w:tcW w:w="1247" w:type="dxa"/>
          </w:tcPr>
          <w:p w14:paraId="1670568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468 </w:t>
            </w:r>
          </w:p>
        </w:tc>
        <w:tc>
          <w:tcPr>
            <w:tcW w:w="5669" w:type="dxa"/>
          </w:tcPr>
          <w:p w14:paraId="6EB4E464" w14:textId="77777777" w:rsidR="002D732C" w:rsidRPr="002D732C" w:rsidRDefault="002D732C" w:rsidP="002D732C">
            <w:pPr>
              <w:spacing w:line="240" w:lineRule="auto"/>
              <w:jc w:val="left"/>
              <w:rPr>
                <w:rFonts w:cs="Frankruhel"/>
                <w:sz w:val="24"/>
                <w:rtl/>
                <w:lang w:eastAsia="en-US"/>
              </w:rPr>
            </w:pPr>
            <w:r>
              <w:rPr>
                <w:sz w:val="24"/>
                <w:rtl/>
                <w:lang w:eastAsia="en-US"/>
              </w:rPr>
              <w:t>תובע וסניגור</w:t>
            </w:r>
          </w:p>
        </w:tc>
        <w:tc>
          <w:tcPr>
            <w:tcW w:w="567" w:type="dxa"/>
          </w:tcPr>
          <w:p w14:paraId="2CAABEA0" w14:textId="77777777" w:rsidR="002D732C" w:rsidRPr="002D732C" w:rsidRDefault="002D732C" w:rsidP="002D732C">
            <w:pPr>
              <w:spacing w:line="240" w:lineRule="auto"/>
              <w:jc w:val="left"/>
              <w:rPr>
                <w:rStyle w:val="Hyperlink"/>
                <w:rtl/>
              </w:rPr>
            </w:pPr>
            <w:hyperlink w:anchor="Seif485" w:tooltip="תובע וסניגור" w:history="1">
              <w:r w:rsidRPr="002D732C">
                <w:rPr>
                  <w:rStyle w:val="Hyperlink"/>
                </w:rPr>
                <w:t>Go</w:t>
              </w:r>
            </w:hyperlink>
          </w:p>
        </w:tc>
        <w:tc>
          <w:tcPr>
            <w:tcW w:w="850" w:type="dxa"/>
          </w:tcPr>
          <w:p w14:paraId="2D5FC1F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Seif485</w:instrText>
            </w:r>
            <w:r>
              <w:rPr>
                <w:sz w:val="24"/>
                <w:rtl/>
                <w:lang w:eastAsia="en-US"/>
              </w:rPr>
              <w:instrText xml:space="preserve"> </w:instrText>
            </w:r>
            <w:r>
              <w:rPr>
                <w:rFonts w:cs="Frankruhel"/>
                <w:sz w:val="24"/>
                <w:rtl/>
                <w:lang w:eastAsia="en-US"/>
              </w:rPr>
              <w:fldChar w:fldCharType="separate"/>
            </w:r>
            <w:r>
              <w:rPr>
                <w:noProof/>
                <w:sz w:val="24"/>
                <w:rtl/>
                <w:lang w:eastAsia="en-US"/>
              </w:rPr>
              <w:t>91</w:t>
            </w:r>
            <w:r>
              <w:rPr>
                <w:rFonts w:cs="Frankruhel"/>
                <w:sz w:val="24"/>
                <w:rtl/>
                <w:lang w:eastAsia="en-US"/>
              </w:rPr>
              <w:fldChar w:fldCharType="end"/>
            </w:r>
          </w:p>
        </w:tc>
      </w:tr>
      <w:tr w:rsidR="002D732C" w:rsidRPr="002D732C" w14:paraId="32AACFF1" w14:textId="77777777" w:rsidTr="002D732C">
        <w:tblPrEx>
          <w:tblCellMar>
            <w:top w:w="0" w:type="dxa"/>
            <w:bottom w:w="0" w:type="dxa"/>
          </w:tblCellMar>
        </w:tblPrEx>
        <w:tc>
          <w:tcPr>
            <w:tcW w:w="1247" w:type="dxa"/>
          </w:tcPr>
          <w:p w14:paraId="5446ADC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469 </w:t>
            </w:r>
          </w:p>
        </w:tc>
        <w:tc>
          <w:tcPr>
            <w:tcW w:w="5669" w:type="dxa"/>
          </w:tcPr>
          <w:p w14:paraId="3686348A" w14:textId="77777777" w:rsidR="002D732C" w:rsidRPr="002D732C" w:rsidRDefault="002D732C" w:rsidP="002D732C">
            <w:pPr>
              <w:spacing w:line="240" w:lineRule="auto"/>
              <w:jc w:val="left"/>
              <w:rPr>
                <w:rFonts w:cs="Frankruhel"/>
                <w:sz w:val="24"/>
                <w:rtl/>
                <w:lang w:eastAsia="en-US"/>
              </w:rPr>
            </w:pPr>
            <w:r>
              <w:rPr>
                <w:sz w:val="24"/>
                <w:rtl/>
                <w:lang w:eastAsia="en-US"/>
              </w:rPr>
              <w:t>סניגור לפי בחירת הנאשם</w:t>
            </w:r>
          </w:p>
        </w:tc>
        <w:tc>
          <w:tcPr>
            <w:tcW w:w="567" w:type="dxa"/>
          </w:tcPr>
          <w:p w14:paraId="559A6C45" w14:textId="77777777" w:rsidR="002D732C" w:rsidRPr="002D732C" w:rsidRDefault="002D732C" w:rsidP="002D732C">
            <w:pPr>
              <w:spacing w:line="240" w:lineRule="auto"/>
              <w:jc w:val="left"/>
              <w:rPr>
                <w:rStyle w:val="Hyperlink"/>
                <w:rtl/>
              </w:rPr>
            </w:pPr>
            <w:hyperlink w:anchor="Seif486" w:tooltip="סניגור לפי בחירת הנאשם" w:history="1">
              <w:r w:rsidRPr="002D732C">
                <w:rPr>
                  <w:rStyle w:val="Hyperlink"/>
                </w:rPr>
                <w:t>Go</w:t>
              </w:r>
            </w:hyperlink>
          </w:p>
        </w:tc>
        <w:tc>
          <w:tcPr>
            <w:tcW w:w="850" w:type="dxa"/>
          </w:tcPr>
          <w:p w14:paraId="2038809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Seif486</w:instrText>
            </w:r>
            <w:r>
              <w:rPr>
                <w:sz w:val="24"/>
                <w:rtl/>
                <w:lang w:eastAsia="en-US"/>
              </w:rPr>
              <w:instrText xml:space="preserve"> </w:instrText>
            </w:r>
            <w:r>
              <w:rPr>
                <w:rFonts w:cs="Frankruhel"/>
                <w:sz w:val="24"/>
                <w:rtl/>
                <w:lang w:eastAsia="en-US"/>
              </w:rPr>
              <w:fldChar w:fldCharType="separate"/>
            </w:r>
            <w:r>
              <w:rPr>
                <w:noProof/>
                <w:sz w:val="24"/>
                <w:rtl/>
                <w:lang w:eastAsia="en-US"/>
              </w:rPr>
              <w:t>91</w:t>
            </w:r>
            <w:r>
              <w:rPr>
                <w:rFonts w:cs="Frankruhel"/>
                <w:sz w:val="24"/>
                <w:rtl/>
                <w:lang w:eastAsia="en-US"/>
              </w:rPr>
              <w:fldChar w:fldCharType="end"/>
            </w:r>
          </w:p>
        </w:tc>
      </w:tr>
      <w:tr w:rsidR="002D732C" w:rsidRPr="002D732C" w14:paraId="10AB9387" w14:textId="77777777" w:rsidTr="002D732C">
        <w:tblPrEx>
          <w:tblCellMar>
            <w:top w:w="0" w:type="dxa"/>
            <w:bottom w:w="0" w:type="dxa"/>
          </w:tblCellMar>
        </w:tblPrEx>
        <w:tc>
          <w:tcPr>
            <w:tcW w:w="1247" w:type="dxa"/>
          </w:tcPr>
          <w:p w14:paraId="5DF8204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470 </w:t>
            </w:r>
          </w:p>
        </w:tc>
        <w:tc>
          <w:tcPr>
            <w:tcW w:w="5669" w:type="dxa"/>
          </w:tcPr>
          <w:p w14:paraId="12FB0176" w14:textId="77777777" w:rsidR="002D732C" w:rsidRPr="002D732C" w:rsidRDefault="002D732C" w:rsidP="002D732C">
            <w:pPr>
              <w:spacing w:line="240" w:lineRule="auto"/>
              <w:jc w:val="left"/>
              <w:rPr>
                <w:rFonts w:cs="Frankruhel"/>
                <w:sz w:val="24"/>
                <w:rtl/>
                <w:lang w:eastAsia="en-US"/>
              </w:rPr>
            </w:pPr>
            <w:r>
              <w:rPr>
                <w:sz w:val="24"/>
                <w:rtl/>
                <w:lang w:eastAsia="en-US"/>
              </w:rPr>
              <w:t>כתב האישום</w:t>
            </w:r>
          </w:p>
        </w:tc>
        <w:tc>
          <w:tcPr>
            <w:tcW w:w="567" w:type="dxa"/>
          </w:tcPr>
          <w:p w14:paraId="4273D226" w14:textId="77777777" w:rsidR="002D732C" w:rsidRPr="002D732C" w:rsidRDefault="002D732C" w:rsidP="002D732C">
            <w:pPr>
              <w:spacing w:line="240" w:lineRule="auto"/>
              <w:jc w:val="left"/>
              <w:rPr>
                <w:rStyle w:val="Hyperlink"/>
                <w:rtl/>
              </w:rPr>
            </w:pPr>
            <w:hyperlink w:anchor="Seif487" w:tooltip="כתב האישום" w:history="1">
              <w:r w:rsidRPr="002D732C">
                <w:rPr>
                  <w:rStyle w:val="Hyperlink"/>
                </w:rPr>
                <w:t>Go</w:t>
              </w:r>
            </w:hyperlink>
          </w:p>
        </w:tc>
        <w:tc>
          <w:tcPr>
            <w:tcW w:w="850" w:type="dxa"/>
          </w:tcPr>
          <w:p w14:paraId="7051E42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Seif487</w:instrText>
            </w:r>
            <w:r>
              <w:rPr>
                <w:sz w:val="24"/>
                <w:rtl/>
                <w:lang w:eastAsia="en-US"/>
              </w:rPr>
              <w:instrText xml:space="preserve"> </w:instrText>
            </w:r>
            <w:r>
              <w:rPr>
                <w:rFonts w:cs="Frankruhel"/>
                <w:sz w:val="24"/>
                <w:rtl/>
                <w:lang w:eastAsia="en-US"/>
              </w:rPr>
              <w:fldChar w:fldCharType="separate"/>
            </w:r>
            <w:r>
              <w:rPr>
                <w:noProof/>
                <w:sz w:val="24"/>
                <w:rtl/>
                <w:lang w:eastAsia="en-US"/>
              </w:rPr>
              <w:t>91</w:t>
            </w:r>
            <w:r>
              <w:rPr>
                <w:rFonts w:cs="Frankruhel"/>
                <w:sz w:val="24"/>
                <w:rtl/>
                <w:lang w:eastAsia="en-US"/>
              </w:rPr>
              <w:fldChar w:fldCharType="end"/>
            </w:r>
          </w:p>
        </w:tc>
      </w:tr>
      <w:tr w:rsidR="002D732C" w:rsidRPr="002D732C" w14:paraId="61D99352" w14:textId="77777777" w:rsidTr="002D732C">
        <w:tblPrEx>
          <w:tblCellMar>
            <w:top w:w="0" w:type="dxa"/>
            <w:bottom w:w="0" w:type="dxa"/>
          </w:tblCellMar>
        </w:tblPrEx>
        <w:tc>
          <w:tcPr>
            <w:tcW w:w="1247" w:type="dxa"/>
          </w:tcPr>
          <w:p w14:paraId="21475B3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471 </w:t>
            </w:r>
          </w:p>
        </w:tc>
        <w:tc>
          <w:tcPr>
            <w:tcW w:w="5669" w:type="dxa"/>
          </w:tcPr>
          <w:p w14:paraId="49831729" w14:textId="77777777" w:rsidR="002D732C" w:rsidRPr="002D732C" w:rsidRDefault="002D732C" w:rsidP="002D732C">
            <w:pPr>
              <w:spacing w:line="240" w:lineRule="auto"/>
              <w:jc w:val="left"/>
              <w:rPr>
                <w:rFonts w:cs="Frankruhel"/>
                <w:sz w:val="24"/>
                <w:rtl/>
                <w:lang w:eastAsia="en-US"/>
              </w:rPr>
            </w:pPr>
            <w:r>
              <w:rPr>
                <w:sz w:val="24"/>
                <w:rtl/>
                <w:lang w:eastAsia="en-US"/>
              </w:rPr>
              <w:t>סדרי דין</w:t>
            </w:r>
          </w:p>
        </w:tc>
        <w:tc>
          <w:tcPr>
            <w:tcW w:w="567" w:type="dxa"/>
          </w:tcPr>
          <w:p w14:paraId="451C52FD" w14:textId="77777777" w:rsidR="002D732C" w:rsidRPr="002D732C" w:rsidRDefault="002D732C" w:rsidP="002D732C">
            <w:pPr>
              <w:spacing w:line="240" w:lineRule="auto"/>
              <w:jc w:val="left"/>
              <w:rPr>
                <w:rStyle w:val="Hyperlink"/>
                <w:rtl/>
              </w:rPr>
            </w:pPr>
            <w:hyperlink w:anchor="Seif488" w:tooltip="סדרי דין" w:history="1">
              <w:r w:rsidRPr="002D732C">
                <w:rPr>
                  <w:rStyle w:val="Hyperlink"/>
                </w:rPr>
                <w:t>Go</w:t>
              </w:r>
            </w:hyperlink>
          </w:p>
        </w:tc>
        <w:tc>
          <w:tcPr>
            <w:tcW w:w="850" w:type="dxa"/>
          </w:tcPr>
          <w:p w14:paraId="6AA89E9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Seif488</w:instrText>
            </w:r>
            <w:r>
              <w:rPr>
                <w:sz w:val="24"/>
                <w:rtl/>
                <w:lang w:eastAsia="en-US"/>
              </w:rPr>
              <w:instrText xml:space="preserve"> </w:instrText>
            </w:r>
            <w:r>
              <w:rPr>
                <w:rFonts w:cs="Frankruhel"/>
                <w:sz w:val="24"/>
                <w:rtl/>
                <w:lang w:eastAsia="en-US"/>
              </w:rPr>
              <w:fldChar w:fldCharType="separate"/>
            </w:r>
            <w:r>
              <w:rPr>
                <w:noProof/>
                <w:sz w:val="24"/>
                <w:rtl/>
                <w:lang w:eastAsia="en-US"/>
              </w:rPr>
              <w:t>91</w:t>
            </w:r>
            <w:r>
              <w:rPr>
                <w:rFonts w:cs="Frankruhel"/>
                <w:sz w:val="24"/>
                <w:rtl/>
                <w:lang w:eastAsia="en-US"/>
              </w:rPr>
              <w:fldChar w:fldCharType="end"/>
            </w:r>
          </w:p>
        </w:tc>
      </w:tr>
      <w:tr w:rsidR="002D732C" w:rsidRPr="002D732C" w14:paraId="49B82CA4" w14:textId="77777777" w:rsidTr="002D732C">
        <w:tblPrEx>
          <w:tblCellMar>
            <w:top w:w="0" w:type="dxa"/>
            <w:bottom w:w="0" w:type="dxa"/>
          </w:tblCellMar>
        </w:tblPrEx>
        <w:tc>
          <w:tcPr>
            <w:tcW w:w="1247" w:type="dxa"/>
          </w:tcPr>
          <w:p w14:paraId="72F5AA0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472 </w:t>
            </w:r>
          </w:p>
        </w:tc>
        <w:tc>
          <w:tcPr>
            <w:tcW w:w="5669" w:type="dxa"/>
          </w:tcPr>
          <w:p w14:paraId="55887DF9" w14:textId="77777777" w:rsidR="002D732C" w:rsidRPr="002D732C" w:rsidRDefault="002D732C" w:rsidP="002D732C">
            <w:pPr>
              <w:spacing w:line="240" w:lineRule="auto"/>
              <w:jc w:val="left"/>
              <w:rPr>
                <w:rFonts w:cs="Frankruhel"/>
                <w:sz w:val="24"/>
                <w:rtl/>
                <w:lang w:eastAsia="en-US"/>
              </w:rPr>
            </w:pPr>
            <w:r>
              <w:rPr>
                <w:sz w:val="24"/>
                <w:rtl/>
                <w:lang w:eastAsia="en-US"/>
              </w:rPr>
              <w:t>דיון שטרם הוכרע</w:t>
            </w:r>
          </w:p>
        </w:tc>
        <w:tc>
          <w:tcPr>
            <w:tcW w:w="567" w:type="dxa"/>
          </w:tcPr>
          <w:p w14:paraId="7055928B" w14:textId="77777777" w:rsidR="002D732C" w:rsidRPr="002D732C" w:rsidRDefault="002D732C" w:rsidP="002D732C">
            <w:pPr>
              <w:spacing w:line="240" w:lineRule="auto"/>
              <w:jc w:val="left"/>
              <w:rPr>
                <w:rStyle w:val="Hyperlink"/>
                <w:rtl/>
              </w:rPr>
            </w:pPr>
            <w:hyperlink w:anchor="Seif489" w:tooltip="דיון שטרם הוכרע" w:history="1">
              <w:r w:rsidRPr="002D732C">
                <w:rPr>
                  <w:rStyle w:val="Hyperlink"/>
                </w:rPr>
                <w:t>Go</w:t>
              </w:r>
            </w:hyperlink>
          </w:p>
        </w:tc>
        <w:tc>
          <w:tcPr>
            <w:tcW w:w="850" w:type="dxa"/>
          </w:tcPr>
          <w:p w14:paraId="1DE3DD9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Seif489</w:instrText>
            </w:r>
            <w:r>
              <w:rPr>
                <w:sz w:val="24"/>
                <w:rtl/>
                <w:lang w:eastAsia="en-US"/>
              </w:rPr>
              <w:instrText xml:space="preserve"> </w:instrText>
            </w:r>
            <w:r>
              <w:rPr>
                <w:rFonts w:cs="Frankruhel"/>
                <w:sz w:val="24"/>
                <w:rtl/>
                <w:lang w:eastAsia="en-US"/>
              </w:rPr>
              <w:fldChar w:fldCharType="separate"/>
            </w:r>
            <w:r>
              <w:rPr>
                <w:noProof/>
                <w:sz w:val="24"/>
                <w:rtl/>
                <w:lang w:eastAsia="en-US"/>
              </w:rPr>
              <w:t>91</w:t>
            </w:r>
            <w:r>
              <w:rPr>
                <w:rFonts w:cs="Frankruhel"/>
                <w:sz w:val="24"/>
                <w:rtl/>
                <w:lang w:eastAsia="en-US"/>
              </w:rPr>
              <w:fldChar w:fldCharType="end"/>
            </w:r>
          </w:p>
        </w:tc>
      </w:tr>
      <w:tr w:rsidR="002D732C" w:rsidRPr="002D732C" w14:paraId="5CCCF568" w14:textId="77777777" w:rsidTr="002D732C">
        <w:tblPrEx>
          <w:tblCellMar>
            <w:top w:w="0" w:type="dxa"/>
            <w:bottom w:w="0" w:type="dxa"/>
          </w:tblCellMar>
        </w:tblPrEx>
        <w:tc>
          <w:tcPr>
            <w:tcW w:w="1247" w:type="dxa"/>
          </w:tcPr>
          <w:p w14:paraId="39955A0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473 </w:t>
            </w:r>
          </w:p>
        </w:tc>
        <w:tc>
          <w:tcPr>
            <w:tcW w:w="5669" w:type="dxa"/>
          </w:tcPr>
          <w:p w14:paraId="31ACBA0E" w14:textId="77777777" w:rsidR="002D732C" w:rsidRPr="002D732C" w:rsidRDefault="002D732C" w:rsidP="002D732C">
            <w:pPr>
              <w:spacing w:line="240" w:lineRule="auto"/>
              <w:jc w:val="left"/>
              <w:rPr>
                <w:rFonts w:cs="Frankruhel"/>
                <w:sz w:val="24"/>
                <w:rtl/>
                <w:lang w:eastAsia="en-US"/>
              </w:rPr>
            </w:pPr>
            <w:r>
              <w:rPr>
                <w:sz w:val="24"/>
                <w:rtl/>
                <w:lang w:eastAsia="en-US"/>
              </w:rPr>
              <w:t>ערעור על פסק דין של בית דין שדה</w:t>
            </w:r>
          </w:p>
        </w:tc>
        <w:tc>
          <w:tcPr>
            <w:tcW w:w="567" w:type="dxa"/>
          </w:tcPr>
          <w:p w14:paraId="4A6A854D" w14:textId="77777777" w:rsidR="002D732C" w:rsidRPr="002D732C" w:rsidRDefault="002D732C" w:rsidP="002D732C">
            <w:pPr>
              <w:spacing w:line="240" w:lineRule="auto"/>
              <w:jc w:val="left"/>
              <w:rPr>
                <w:rStyle w:val="Hyperlink"/>
                <w:rtl/>
              </w:rPr>
            </w:pPr>
            <w:hyperlink w:anchor="Seif490" w:tooltip="ערעור על פסק דין של בית דין שדה" w:history="1">
              <w:r w:rsidRPr="002D732C">
                <w:rPr>
                  <w:rStyle w:val="Hyperlink"/>
                </w:rPr>
                <w:t>Go</w:t>
              </w:r>
            </w:hyperlink>
          </w:p>
        </w:tc>
        <w:tc>
          <w:tcPr>
            <w:tcW w:w="850" w:type="dxa"/>
          </w:tcPr>
          <w:p w14:paraId="7388A91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Seif490</w:instrText>
            </w:r>
            <w:r>
              <w:rPr>
                <w:sz w:val="24"/>
                <w:rtl/>
                <w:lang w:eastAsia="en-US"/>
              </w:rPr>
              <w:instrText xml:space="preserve"> </w:instrText>
            </w:r>
            <w:r>
              <w:rPr>
                <w:rFonts w:cs="Frankruhel"/>
                <w:sz w:val="24"/>
                <w:rtl/>
                <w:lang w:eastAsia="en-US"/>
              </w:rPr>
              <w:fldChar w:fldCharType="separate"/>
            </w:r>
            <w:r>
              <w:rPr>
                <w:noProof/>
                <w:sz w:val="24"/>
                <w:rtl/>
                <w:lang w:eastAsia="en-US"/>
              </w:rPr>
              <w:t>91</w:t>
            </w:r>
            <w:r>
              <w:rPr>
                <w:rFonts w:cs="Frankruhel"/>
                <w:sz w:val="24"/>
                <w:rtl/>
                <w:lang w:eastAsia="en-US"/>
              </w:rPr>
              <w:fldChar w:fldCharType="end"/>
            </w:r>
          </w:p>
        </w:tc>
      </w:tr>
      <w:tr w:rsidR="002D732C" w:rsidRPr="002D732C" w14:paraId="43C24733" w14:textId="77777777" w:rsidTr="002D732C">
        <w:tblPrEx>
          <w:tblCellMar>
            <w:top w:w="0" w:type="dxa"/>
            <w:bottom w:w="0" w:type="dxa"/>
          </w:tblCellMar>
        </w:tblPrEx>
        <w:tc>
          <w:tcPr>
            <w:tcW w:w="1247" w:type="dxa"/>
          </w:tcPr>
          <w:p w14:paraId="3DEF8D6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474 </w:t>
            </w:r>
          </w:p>
        </w:tc>
        <w:tc>
          <w:tcPr>
            <w:tcW w:w="5669" w:type="dxa"/>
          </w:tcPr>
          <w:p w14:paraId="2A1023C6" w14:textId="77777777" w:rsidR="002D732C" w:rsidRPr="002D732C" w:rsidRDefault="002D732C" w:rsidP="002D732C">
            <w:pPr>
              <w:spacing w:line="240" w:lineRule="auto"/>
              <w:jc w:val="left"/>
              <w:rPr>
                <w:rFonts w:cs="Frankruhel"/>
                <w:sz w:val="24"/>
                <w:rtl/>
                <w:lang w:eastAsia="en-US"/>
              </w:rPr>
            </w:pPr>
            <w:r>
              <w:rPr>
                <w:sz w:val="24"/>
                <w:rtl/>
                <w:lang w:eastAsia="en-US"/>
              </w:rPr>
              <w:t>ביצוע גזר דין של בית דין שדה</w:t>
            </w:r>
          </w:p>
        </w:tc>
        <w:tc>
          <w:tcPr>
            <w:tcW w:w="567" w:type="dxa"/>
          </w:tcPr>
          <w:p w14:paraId="483932BA" w14:textId="77777777" w:rsidR="002D732C" w:rsidRPr="002D732C" w:rsidRDefault="002D732C" w:rsidP="002D732C">
            <w:pPr>
              <w:spacing w:line="240" w:lineRule="auto"/>
              <w:jc w:val="left"/>
              <w:rPr>
                <w:rStyle w:val="Hyperlink"/>
                <w:rtl/>
              </w:rPr>
            </w:pPr>
            <w:hyperlink w:anchor="Seif491" w:tooltip="ביצוע גזר דין של בית דין שדה" w:history="1">
              <w:r w:rsidRPr="002D732C">
                <w:rPr>
                  <w:rStyle w:val="Hyperlink"/>
                </w:rPr>
                <w:t>Go</w:t>
              </w:r>
            </w:hyperlink>
          </w:p>
        </w:tc>
        <w:tc>
          <w:tcPr>
            <w:tcW w:w="850" w:type="dxa"/>
          </w:tcPr>
          <w:p w14:paraId="555BF49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Seif491</w:instrText>
            </w:r>
            <w:r>
              <w:rPr>
                <w:sz w:val="24"/>
                <w:rtl/>
                <w:lang w:eastAsia="en-US"/>
              </w:rPr>
              <w:instrText xml:space="preserve"> </w:instrText>
            </w:r>
            <w:r>
              <w:rPr>
                <w:rFonts w:cs="Frankruhel"/>
                <w:sz w:val="24"/>
                <w:rtl/>
                <w:lang w:eastAsia="en-US"/>
              </w:rPr>
              <w:fldChar w:fldCharType="separate"/>
            </w:r>
            <w:r>
              <w:rPr>
                <w:noProof/>
                <w:sz w:val="24"/>
                <w:rtl/>
                <w:lang w:eastAsia="en-US"/>
              </w:rPr>
              <w:t>91</w:t>
            </w:r>
            <w:r>
              <w:rPr>
                <w:rFonts w:cs="Frankruhel"/>
                <w:sz w:val="24"/>
                <w:rtl/>
                <w:lang w:eastAsia="en-US"/>
              </w:rPr>
              <w:fldChar w:fldCharType="end"/>
            </w:r>
          </w:p>
        </w:tc>
      </w:tr>
      <w:tr w:rsidR="002D732C" w:rsidRPr="002D732C" w14:paraId="15AE70E0" w14:textId="77777777" w:rsidTr="002D732C">
        <w:tblPrEx>
          <w:tblCellMar>
            <w:top w:w="0" w:type="dxa"/>
            <w:bottom w:w="0" w:type="dxa"/>
          </w:tblCellMar>
        </w:tblPrEx>
        <w:tc>
          <w:tcPr>
            <w:tcW w:w="1247" w:type="dxa"/>
          </w:tcPr>
          <w:p w14:paraId="0F32584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475 </w:t>
            </w:r>
          </w:p>
        </w:tc>
        <w:tc>
          <w:tcPr>
            <w:tcW w:w="5669" w:type="dxa"/>
          </w:tcPr>
          <w:p w14:paraId="19717316" w14:textId="77777777" w:rsidR="002D732C" w:rsidRPr="002D732C" w:rsidRDefault="002D732C" w:rsidP="002D732C">
            <w:pPr>
              <w:spacing w:line="240" w:lineRule="auto"/>
              <w:jc w:val="left"/>
              <w:rPr>
                <w:rFonts w:cs="Frankruhel"/>
                <w:sz w:val="24"/>
                <w:rtl/>
                <w:lang w:eastAsia="en-US"/>
              </w:rPr>
            </w:pPr>
            <w:r>
              <w:rPr>
                <w:sz w:val="24"/>
                <w:rtl/>
                <w:lang w:eastAsia="en-US"/>
              </w:rPr>
              <w:t>עדיפות חלק זה על הוראות אחרות</w:t>
            </w:r>
          </w:p>
        </w:tc>
        <w:tc>
          <w:tcPr>
            <w:tcW w:w="567" w:type="dxa"/>
          </w:tcPr>
          <w:p w14:paraId="3058DDEC" w14:textId="77777777" w:rsidR="002D732C" w:rsidRPr="002D732C" w:rsidRDefault="002D732C" w:rsidP="002D732C">
            <w:pPr>
              <w:spacing w:line="240" w:lineRule="auto"/>
              <w:jc w:val="left"/>
              <w:rPr>
                <w:rStyle w:val="Hyperlink"/>
                <w:rtl/>
              </w:rPr>
            </w:pPr>
            <w:hyperlink w:anchor="Seif492" w:tooltip="עדיפות חלק זה על הוראות אחרות" w:history="1">
              <w:r w:rsidRPr="002D732C">
                <w:rPr>
                  <w:rStyle w:val="Hyperlink"/>
                </w:rPr>
                <w:t>Go</w:t>
              </w:r>
            </w:hyperlink>
          </w:p>
        </w:tc>
        <w:tc>
          <w:tcPr>
            <w:tcW w:w="850" w:type="dxa"/>
          </w:tcPr>
          <w:p w14:paraId="5C4672C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Seif492</w:instrText>
            </w:r>
            <w:r>
              <w:rPr>
                <w:sz w:val="24"/>
                <w:rtl/>
                <w:lang w:eastAsia="en-US"/>
              </w:rPr>
              <w:instrText xml:space="preserve"> </w:instrText>
            </w:r>
            <w:r>
              <w:rPr>
                <w:rFonts w:cs="Frankruhel"/>
                <w:sz w:val="24"/>
                <w:rtl/>
                <w:lang w:eastAsia="en-US"/>
              </w:rPr>
              <w:fldChar w:fldCharType="separate"/>
            </w:r>
            <w:r>
              <w:rPr>
                <w:noProof/>
                <w:sz w:val="24"/>
                <w:rtl/>
                <w:lang w:eastAsia="en-US"/>
              </w:rPr>
              <w:t>91</w:t>
            </w:r>
            <w:r>
              <w:rPr>
                <w:rFonts w:cs="Frankruhel"/>
                <w:sz w:val="24"/>
                <w:rtl/>
                <w:lang w:eastAsia="en-US"/>
              </w:rPr>
              <w:fldChar w:fldCharType="end"/>
            </w:r>
          </w:p>
        </w:tc>
      </w:tr>
      <w:tr w:rsidR="002D732C" w:rsidRPr="002D732C" w14:paraId="70A1EA2E" w14:textId="77777777" w:rsidTr="002D732C">
        <w:tblPrEx>
          <w:tblCellMar>
            <w:top w:w="0" w:type="dxa"/>
            <w:bottom w:w="0" w:type="dxa"/>
          </w:tblCellMar>
        </w:tblPrEx>
        <w:tc>
          <w:tcPr>
            <w:tcW w:w="1247" w:type="dxa"/>
          </w:tcPr>
          <w:p w14:paraId="602CEB68" w14:textId="77777777" w:rsidR="002D732C" w:rsidRPr="002D732C" w:rsidRDefault="002D732C" w:rsidP="002D732C">
            <w:pPr>
              <w:spacing w:line="240" w:lineRule="auto"/>
              <w:jc w:val="left"/>
              <w:rPr>
                <w:rFonts w:cs="Frankruhel"/>
                <w:sz w:val="24"/>
                <w:rtl/>
                <w:lang w:eastAsia="en-US"/>
              </w:rPr>
            </w:pPr>
          </w:p>
        </w:tc>
        <w:tc>
          <w:tcPr>
            <w:tcW w:w="5669" w:type="dxa"/>
          </w:tcPr>
          <w:p w14:paraId="364FF12A" w14:textId="77777777" w:rsidR="002D732C" w:rsidRPr="002D732C" w:rsidRDefault="002D732C" w:rsidP="002D732C">
            <w:pPr>
              <w:spacing w:line="240" w:lineRule="auto"/>
              <w:jc w:val="left"/>
              <w:rPr>
                <w:rFonts w:cs="Frankruhel"/>
                <w:sz w:val="24"/>
                <w:rtl/>
                <w:lang w:eastAsia="en-US"/>
              </w:rPr>
            </w:pPr>
            <w:r>
              <w:rPr>
                <w:sz w:val="24"/>
                <w:rtl/>
                <w:lang w:eastAsia="en-US"/>
              </w:rPr>
              <w:t>חלק ז' – דיני ראיות</w:t>
            </w:r>
          </w:p>
        </w:tc>
        <w:tc>
          <w:tcPr>
            <w:tcW w:w="567" w:type="dxa"/>
          </w:tcPr>
          <w:p w14:paraId="33E39FD1" w14:textId="77777777" w:rsidR="002D732C" w:rsidRPr="002D732C" w:rsidRDefault="002D732C" w:rsidP="002D732C">
            <w:pPr>
              <w:spacing w:line="240" w:lineRule="auto"/>
              <w:jc w:val="left"/>
              <w:rPr>
                <w:rStyle w:val="Hyperlink"/>
                <w:rtl/>
              </w:rPr>
            </w:pPr>
            <w:hyperlink w:anchor="hed229" w:tooltip="חלק ז – דיני ראיות" w:history="1">
              <w:r w:rsidRPr="002D732C">
                <w:rPr>
                  <w:rStyle w:val="Hyperlink"/>
                </w:rPr>
                <w:t>Go</w:t>
              </w:r>
            </w:hyperlink>
          </w:p>
        </w:tc>
        <w:tc>
          <w:tcPr>
            <w:tcW w:w="850" w:type="dxa"/>
          </w:tcPr>
          <w:p w14:paraId="3E76DA4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hed229</w:instrText>
            </w:r>
            <w:r>
              <w:rPr>
                <w:sz w:val="24"/>
                <w:rtl/>
                <w:lang w:eastAsia="en-US"/>
              </w:rPr>
              <w:instrText xml:space="preserve"> </w:instrText>
            </w:r>
            <w:r>
              <w:rPr>
                <w:rFonts w:cs="Frankruhel"/>
                <w:sz w:val="24"/>
                <w:rtl/>
                <w:lang w:eastAsia="en-US"/>
              </w:rPr>
              <w:fldChar w:fldCharType="separate"/>
            </w:r>
            <w:r>
              <w:rPr>
                <w:noProof/>
                <w:sz w:val="24"/>
                <w:rtl/>
                <w:lang w:eastAsia="en-US"/>
              </w:rPr>
              <w:t>91</w:t>
            </w:r>
            <w:r>
              <w:rPr>
                <w:rFonts w:cs="Frankruhel"/>
                <w:sz w:val="24"/>
                <w:rtl/>
                <w:lang w:eastAsia="en-US"/>
              </w:rPr>
              <w:fldChar w:fldCharType="end"/>
            </w:r>
          </w:p>
        </w:tc>
      </w:tr>
      <w:tr w:rsidR="002D732C" w:rsidRPr="002D732C" w14:paraId="62286EF6" w14:textId="77777777" w:rsidTr="002D732C">
        <w:tblPrEx>
          <w:tblCellMar>
            <w:top w:w="0" w:type="dxa"/>
            <w:bottom w:w="0" w:type="dxa"/>
          </w:tblCellMar>
        </w:tblPrEx>
        <w:tc>
          <w:tcPr>
            <w:tcW w:w="1247" w:type="dxa"/>
          </w:tcPr>
          <w:p w14:paraId="0EA1CC9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476 </w:t>
            </w:r>
          </w:p>
        </w:tc>
        <w:tc>
          <w:tcPr>
            <w:tcW w:w="5669" w:type="dxa"/>
          </w:tcPr>
          <w:p w14:paraId="70337E12" w14:textId="77777777" w:rsidR="002D732C" w:rsidRPr="002D732C" w:rsidRDefault="002D732C" w:rsidP="002D732C">
            <w:pPr>
              <w:spacing w:line="240" w:lineRule="auto"/>
              <w:jc w:val="left"/>
              <w:rPr>
                <w:rFonts w:cs="Frankruhel"/>
                <w:sz w:val="24"/>
                <w:rtl/>
                <w:lang w:eastAsia="en-US"/>
              </w:rPr>
            </w:pPr>
            <w:r>
              <w:rPr>
                <w:sz w:val="24"/>
                <w:rtl/>
                <w:lang w:eastAsia="en-US"/>
              </w:rPr>
              <w:t>דיני הראיות הכללים</w:t>
            </w:r>
          </w:p>
        </w:tc>
        <w:tc>
          <w:tcPr>
            <w:tcW w:w="567" w:type="dxa"/>
          </w:tcPr>
          <w:p w14:paraId="02786CFB" w14:textId="77777777" w:rsidR="002D732C" w:rsidRPr="002D732C" w:rsidRDefault="002D732C" w:rsidP="002D732C">
            <w:pPr>
              <w:spacing w:line="240" w:lineRule="auto"/>
              <w:jc w:val="left"/>
              <w:rPr>
                <w:rStyle w:val="Hyperlink"/>
                <w:rtl/>
              </w:rPr>
            </w:pPr>
            <w:hyperlink w:anchor="Seif493" w:tooltip="דיני הראיות הכללים" w:history="1">
              <w:r w:rsidRPr="002D732C">
                <w:rPr>
                  <w:rStyle w:val="Hyperlink"/>
                </w:rPr>
                <w:t>Go</w:t>
              </w:r>
            </w:hyperlink>
          </w:p>
        </w:tc>
        <w:tc>
          <w:tcPr>
            <w:tcW w:w="850" w:type="dxa"/>
          </w:tcPr>
          <w:p w14:paraId="60F9972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Seif493</w:instrText>
            </w:r>
            <w:r>
              <w:rPr>
                <w:sz w:val="24"/>
                <w:rtl/>
                <w:lang w:eastAsia="en-US"/>
              </w:rPr>
              <w:instrText xml:space="preserve"> </w:instrText>
            </w:r>
            <w:r>
              <w:rPr>
                <w:rFonts w:cs="Frankruhel"/>
                <w:sz w:val="24"/>
                <w:rtl/>
                <w:lang w:eastAsia="en-US"/>
              </w:rPr>
              <w:fldChar w:fldCharType="separate"/>
            </w:r>
            <w:r>
              <w:rPr>
                <w:noProof/>
                <w:sz w:val="24"/>
                <w:rtl/>
                <w:lang w:eastAsia="en-US"/>
              </w:rPr>
              <w:t>91</w:t>
            </w:r>
            <w:r>
              <w:rPr>
                <w:rFonts w:cs="Frankruhel"/>
                <w:sz w:val="24"/>
                <w:rtl/>
                <w:lang w:eastAsia="en-US"/>
              </w:rPr>
              <w:fldChar w:fldCharType="end"/>
            </w:r>
          </w:p>
        </w:tc>
      </w:tr>
      <w:tr w:rsidR="002D732C" w:rsidRPr="002D732C" w14:paraId="688370A7" w14:textId="77777777" w:rsidTr="002D732C">
        <w:tblPrEx>
          <w:tblCellMar>
            <w:top w:w="0" w:type="dxa"/>
            <w:bottom w:w="0" w:type="dxa"/>
          </w:tblCellMar>
        </w:tblPrEx>
        <w:tc>
          <w:tcPr>
            <w:tcW w:w="1247" w:type="dxa"/>
          </w:tcPr>
          <w:p w14:paraId="4435C24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477 </w:t>
            </w:r>
          </w:p>
        </w:tc>
        <w:tc>
          <w:tcPr>
            <w:tcW w:w="5669" w:type="dxa"/>
          </w:tcPr>
          <w:p w14:paraId="5D6A5795" w14:textId="77777777" w:rsidR="002D732C" w:rsidRPr="002D732C" w:rsidRDefault="002D732C" w:rsidP="002D732C">
            <w:pPr>
              <w:spacing w:line="240" w:lineRule="auto"/>
              <w:jc w:val="left"/>
              <w:rPr>
                <w:rFonts w:cs="Frankruhel"/>
                <w:sz w:val="24"/>
                <w:rtl/>
                <w:lang w:eastAsia="en-US"/>
              </w:rPr>
            </w:pPr>
            <w:r>
              <w:rPr>
                <w:sz w:val="24"/>
                <w:rtl/>
                <w:lang w:eastAsia="en-US"/>
              </w:rPr>
              <w:t>הודאת הנאשם כראיה</w:t>
            </w:r>
          </w:p>
        </w:tc>
        <w:tc>
          <w:tcPr>
            <w:tcW w:w="567" w:type="dxa"/>
          </w:tcPr>
          <w:p w14:paraId="53AEE7C3" w14:textId="77777777" w:rsidR="002D732C" w:rsidRPr="002D732C" w:rsidRDefault="002D732C" w:rsidP="002D732C">
            <w:pPr>
              <w:spacing w:line="240" w:lineRule="auto"/>
              <w:jc w:val="left"/>
              <w:rPr>
                <w:rStyle w:val="Hyperlink"/>
                <w:rtl/>
              </w:rPr>
            </w:pPr>
            <w:hyperlink w:anchor="Seif494" w:tooltip="הודאת הנאשם כראיה" w:history="1">
              <w:r w:rsidRPr="002D732C">
                <w:rPr>
                  <w:rStyle w:val="Hyperlink"/>
                </w:rPr>
                <w:t>Go</w:t>
              </w:r>
            </w:hyperlink>
          </w:p>
        </w:tc>
        <w:tc>
          <w:tcPr>
            <w:tcW w:w="850" w:type="dxa"/>
          </w:tcPr>
          <w:p w14:paraId="77FE0E9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Seif494</w:instrText>
            </w:r>
            <w:r>
              <w:rPr>
                <w:sz w:val="24"/>
                <w:rtl/>
                <w:lang w:eastAsia="en-US"/>
              </w:rPr>
              <w:instrText xml:space="preserve"> </w:instrText>
            </w:r>
            <w:r>
              <w:rPr>
                <w:rFonts w:cs="Frankruhel"/>
                <w:sz w:val="24"/>
                <w:rtl/>
                <w:lang w:eastAsia="en-US"/>
              </w:rPr>
              <w:fldChar w:fldCharType="separate"/>
            </w:r>
            <w:r>
              <w:rPr>
                <w:noProof/>
                <w:sz w:val="24"/>
                <w:rtl/>
                <w:lang w:eastAsia="en-US"/>
              </w:rPr>
              <w:t>92</w:t>
            </w:r>
            <w:r>
              <w:rPr>
                <w:rFonts w:cs="Frankruhel"/>
                <w:sz w:val="24"/>
                <w:rtl/>
                <w:lang w:eastAsia="en-US"/>
              </w:rPr>
              <w:fldChar w:fldCharType="end"/>
            </w:r>
          </w:p>
        </w:tc>
      </w:tr>
      <w:tr w:rsidR="002D732C" w:rsidRPr="002D732C" w14:paraId="5D75D125" w14:textId="77777777" w:rsidTr="002D732C">
        <w:tblPrEx>
          <w:tblCellMar>
            <w:top w:w="0" w:type="dxa"/>
            <w:bottom w:w="0" w:type="dxa"/>
          </w:tblCellMar>
        </w:tblPrEx>
        <w:tc>
          <w:tcPr>
            <w:tcW w:w="1247" w:type="dxa"/>
          </w:tcPr>
          <w:p w14:paraId="1585ABC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478 </w:t>
            </w:r>
          </w:p>
        </w:tc>
        <w:tc>
          <w:tcPr>
            <w:tcW w:w="5669" w:type="dxa"/>
          </w:tcPr>
          <w:p w14:paraId="441BEDD3" w14:textId="77777777" w:rsidR="002D732C" w:rsidRPr="002D732C" w:rsidRDefault="002D732C" w:rsidP="002D732C">
            <w:pPr>
              <w:spacing w:line="240" w:lineRule="auto"/>
              <w:jc w:val="left"/>
              <w:rPr>
                <w:rFonts w:cs="Frankruhel"/>
                <w:sz w:val="24"/>
                <w:rtl/>
                <w:lang w:eastAsia="en-US"/>
              </w:rPr>
            </w:pPr>
            <w:r>
              <w:rPr>
                <w:sz w:val="24"/>
                <w:rtl/>
                <w:lang w:eastAsia="en-US"/>
              </w:rPr>
              <w:t>הודאת הנאשם מרצונו הטוב</w:t>
            </w:r>
          </w:p>
        </w:tc>
        <w:tc>
          <w:tcPr>
            <w:tcW w:w="567" w:type="dxa"/>
          </w:tcPr>
          <w:p w14:paraId="7E7F8D24" w14:textId="77777777" w:rsidR="002D732C" w:rsidRPr="002D732C" w:rsidRDefault="002D732C" w:rsidP="002D732C">
            <w:pPr>
              <w:spacing w:line="240" w:lineRule="auto"/>
              <w:jc w:val="left"/>
              <w:rPr>
                <w:rStyle w:val="Hyperlink"/>
                <w:rtl/>
              </w:rPr>
            </w:pPr>
            <w:hyperlink w:anchor="Seif495" w:tooltip="הודאת הנאשם מרצונו הטוב" w:history="1">
              <w:r w:rsidRPr="002D732C">
                <w:rPr>
                  <w:rStyle w:val="Hyperlink"/>
                </w:rPr>
                <w:t>Go</w:t>
              </w:r>
            </w:hyperlink>
          </w:p>
        </w:tc>
        <w:tc>
          <w:tcPr>
            <w:tcW w:w="850" w:type="dxa"/>
          </w:tcPr>
          <w:p w14:paraId="7E56A7F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Seif495</w:instrText>
            </w:r>
            <w:r>
              <w:rPr>
                <w:sz w:val="24"/>
                <w:rtl/>
                <w:lang w:eastAsia="en-US"/>
              </w:rPr>
              <w:instrText xml:space="preserve"> </w:instrText>
            </w:r>
            <w:r>
              <w:rPr>
                <w:rFonts w:cs="Frankruhel"/>
                <w:sz w:val="24"/>
                <w:rtl/>
                <w:lang w:eastAsia="en-US"/>
              </w:rPr>
              <w:fldChar w:fldCharType="separate"/>
            </w:r>
            <w:r>
              <w:rPr>
                <w:noProof/>
                <w:sz w:val="24"/>
                <w:rtl/>
                <w:lang w:eastAsia="en-US"/>
              </w:rPr>
              <w:t>92</w:t>
            </w:r>
            <w:r>
              <w:rPr>
                <w:rFonts w:cs="Frankruhel"/>
                <w:sz w:val="24"/>
                <w:rtl/>
                <w:lang w:eastAsia="en-US"/>
              </w:rPr>
              <w:fldChar w:fldCharType="end"/>
            </w:r>
          </w:p>
        </w:tc>
      </w:tr>
      <w:tr w:rsidR="002D732C" w:rsidRPr="002D732C" w14:paraId="0A638872" w14:textId="77777777" w:rsidTr="002D732C">
        <w:tblPrEx>
          <w:tblCellMar>
            <w:top w:w="0" w:type="dxa"/>
            <w:bottom w:w="0" w:type="dxa"/>
          </w:tblCellMar>
        </w:tblPrEx>
        <w:tc>
          <w:tcPr>
            <w:tcW w:w="1247" w:type="dxa"/>
          </w:tcPr>
          <w:p w14:paraId="0BE5576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479 </w:t>
            </w:r>
          </w:p>
        </w:tc>
        <w:tc>
          <w:tcPr>
            <w:tcW w:w="5669" w:type="dxa"/>
          </w:tcPr>
          <w:p w14:paraId="7855DD08" w14:textId="77777777" w:rsidR="002D732C" w:rsidRPr="002D732C" w:rsidRDefault="002D732C" w:rsidP="002D732C">
            <w:pPr>
              <w:spacing w:line="240" w:lineRule="auto"/>
              <w:jc w:val="left"/>
              <w:rPr>
                <w:rFonts w:cs="Frankruhel"/>
                <w:sz w:val="24"/>
                <w:rtl/>
                <w:lang w:eastAsia="en-US"/>
              </w:rPr>
            </w:pPr>
            <w:r>
              <w:rPr>
                <w:sz w:val="24"/>
                <w:rtl/>
                <w:lang w:eastAsia="en-US"/>
              </w:rPr>
              <w:t>אמרת נאשם אחד כנגד נאשמים אחרים</w:t>
            </w:r>
          </w:p>
        </w:tc>
        <w:tc>
          <w:tcPr>
            <w:tcW w:w="567" w:type="dxa"/>
          </w:tcPr>
          <w:p w14:paraId="110D6FF9" w14:textId="77777777" w:rsidR="002D732C" w:rsidRPr="002D732C" w:rsidRDefault="002D732C" w:rsidP="002D732C">
            <w:pPr>
              <w:spacing w:line="240" w:lineRule="auto"/>
              <w:jc w:val="left"/>
              <w:rPr>
                <w:rStyle w:val="Hyperlink"/>
                <w:rtl/>
              </w:rPr>
            </w:pPr>
            <w:hyperlink w:anchor="Seif496" w:tooltip="אמרת נאשם אחד כנגד נאשמים אחרים" w:history="1">
              <w:r w:rsidRPr="002D732C">
                <w:rPr>
                  <w:rStyle w:val="Hyperlink"/>
                </w:rPr>
                <w:t>Go</w:t>
              </w:r>
            </w:hyperlink>
          </w:p>
        </w:tc>
        <w:tc>
          <w:tcPr>
            <w:tcW w:w="850" w:type="dxa"/>
          </w:tcPr>
          <w:p w14:paraId="4B8D64D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Seif496</w:instrText>
            </w:r>
            <w:r>
              <w:rPr>
                <w:sz w:val="24"/>
                <w:rtl/>
                <w:lang w:eastAsia="en-US"/>
              </w:rPr>
              <w:instrText xml:space="preserve"> </w:instrText>
            </w:r>
            <w:r>
              <w:rPr>
                <w:rFonts w:cs="Frankruhel"/>
                <w:sz w:val="24"/>
                <w:rtl/>
                <w:lang w:eastAsia="en-US"/>
              </w:rPr>
              <w:fldChar w:fldCharType="separate"/>
            </w:r>
            <w:r>
              <w:rPr>
                <w:noProof/>
                <w:sz w:val="24"/>
                <w:rtl/>
                <w:lang w:eastAsia="en-US"/>
              </w:rPr>
              <w:t>92</w:t>
            </w:r>
            <w:r>
              <w:rPr>
                <w:rFonts w:cs="Frankruhel"/>
                <w:sz w:val="24"/>
                <w:rtl/>
                <w:lang w:eastAsia="en-US"/>
              </w:rPr>
              <w:fldChar w:fldCharType="end"/>
            </w:r>
          </w:p>
        </w:tc>
      </w:tr>
      <w:tr w:rsidR="002D732C" w:rsidRPr="002D732C" w14:paraId="6E84322F" w14:textId="77777777" w:rsidTr="002D732C">
        <w:tblPrEx>
          <w:tblCellMar>
            <w:top w:w="0" w:type="dxa"/>
            <w:bottom w:w="0" w:type="dxa"/>
          </w:tblCellMar>
        </w:tblPrEx>
        <w:tc>
          <w:tcPr>
            <w:tcW w:w="1247" w:type="dxa"/>
          </w:tcPr>
          <w:p w14:paraId="2776313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480 </w:t>
            </w:r>
          </w:p>
        </w:tc>
        <w:tc>
          <w:tcPr>
            <w:tcW w:w="5669" w:type="dxa"/>
          </w:tcPr>
          <w:p w14:paraId="7C49EBFB" w14:textId="77777777" w:rsidR="002D732C" w:rsidRPr="002D732C" w:rsidRDefault="002D732C" w:rsidP="002D732C">
            <w:pPr>
              <w:spacing w:line="240" w:lineRule="auto"/>
              <w:jc w:val="left"/>
              <w:rPr>
                <w:rFonts w:cs="Frankruhel"/>
                <w:sz w:val="24"/>
                <w:rtl/>
                <w:lang w:eastAsia="en-US"/>
              </w:rPr>
            </w:pPr>
            <w:r>
              <w:rPr>
                <w:sz w:val="24"/>
                <w:rtl/>
                <w:lang w:eastAsia="en-US"/>
              </w:rPr>
              <w:t>טפסים מודפסים של פרסומים צבאיים רשמיים</w:t>
            </w:r>
          </w:p>
        </w:tc>
        <w:tc>
          <w:tcPr>
            <w:tcW w:w="567" w:type="dxa"/>
          </w:tcPr>
          <w:p w14:paraId="3AEEEB74" w14:textId="77777777" w:rsidR="002D732C" w:rsidRPr="002D732C" w:rsidRDefault="002D732C" w:rsidP="002D732C">
            <w:pPr>
              <w:spacing w:line="240" w:lineRule="auto"/>
              <w:jc w:val="left"/>
              <w:rPr>
                <w:rStyle w:val="Hyperlink"/>
                <w:rtl/>
              </w:rPr>
            </w:pPr>
            <w:hyperlink w:anchor="Seif497" w:tooltip="טפסים מודפסים של פרסומים צבאיים רשמיים" w:history="1">
              <w:r w:rsidRPr="002D732C">
                <w:rPr>
                  <w:rStyle w:val="Hyperlink"/>
                </w:rPr>
                <w:t>Go</w:t>
              </w:r>
            </w:hyperlink>
          </w:p>
        </w:tc>
        <w:tc>
          <w:tcPr>
            <w:tcW w:w="850" w:type="dxa"/>
          </w:tcPr>
          <w:p w14:paraId="7ACB90F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Seif497</w:instrText>
            </w:r>
            <w:r>
              <w:rPr>
                <w:sz w:val="24"/>
                <w:rtl/>
                <w:lang w:eastAsia="en-US"/>
              </w:rPr>
              <w:instrText xml:space="preserve"> </w:instrText>
            </w:r>
            <w:r>
              <w:rPr>
                <w:rFonts w:cs="Frankruhel"/>
                <w:sz w:val="24"/>
                <w:rtl/>
                <w:lang w:eastAsia="en-US"/>
              </w:rPr>
              <w:fldChar w:fldCharType="separate"/>
            </w:r>
            <w:r>
              <w:rPr>
                <w:noProof/>
                <w:sz w:val="24"/>
                <w:rtl/>
                <w:lang w:eastAsia="en-US"/>
              </w:rPr>
              <w:t>92</w:t>
            </w:r>
            <w:r>
              <w:rPr>
                <w:rFonts w:cs="Frankruhel"/>
                <w:sz w:val="24"/>
                <w:rtl/>
                <w:lang w:eastAsia="en-US"/>
              </w:rPr>
              <w:fldChar w:fldCharType="end"/>
            </w:r>
          </w:p>
        </w:tc>
      </w:tr>
      <w:tr w:rsidR="002D732C" w:rsidRPr="002D732C" w14:paraId="3677D644" w14:textId="77777777" w:rsidTr="002D732C">
        <w:tblPrEx>
          <w:tblCellMar>
            <w:top w:w="0" w:type="dxa"/>
            <w:bottom w:w="0" w:type="dxa"/>
          </w:tblCellMar>
        </w:tblPrEx>
        <w:tc>
          <w:tcPr>
            <w:tcW w:w="1247" w:type="dxa"/>
          </w:tcPr>
          <w:p w14:paraId="60861D9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481 </w:t>
            </w:r>
          </w:p>
        </w:tc>
        <w:tc>
          <w:tcPr>
            <w:tcW w:w="5669" w:type="dxa"/>
          </w:tcPr>
          <w:p w14:paraId="142A5F69" w14:textId="77777777" w:rsidR="002D732C" w:rsidRPr="002D732C" w:rsidRDefault="002D732C" w:rsidP="002D732C">
            <w:pPr>
              <w:spacing w:line="240" w:lineRule="auto"/>
              <w:jc w:val="left"/>
              <w:rPr>
                <w:rFonts w:cs="Frankruhel"/>
                <w:sz w:val="24"/>
                <w:rtl/>
                <w:lang w:eastAsia="en-US"/>
              </w:rPr>
            </w:pPr>
            <w:r>
              <w:rPr>
                <w:sz w:val="24"/>
                <w:rtl/>
                <w:lang w:eastAsia="en-US"/>
              </w:rPr>
              <w:t>תעודות צבאיות כראיה</w:t>
            </w:r>
          </w:p>
        </w:tc>
        <w:tc>
          <w:tcPr>
            <w:tcW w:w="567" w:type="dxa"/>
          </w:tcPr>
          <w:p w14:paraId="389AF70B" w14:textId="77777777" w:rsidR="002D732C" w:rsidRPr="002D732C" w:rsidRDefault="002D732C" w:rsidP="002D732C">
            <w:pPr>
              <w:spacing w:line="240" w:lineRule="auto"/>
              <w:jc w:val="left"/>
              <w:rPr>
                <w:rStyle w:val="Hyperlink"/>
                <w:rtl/>
              </w:rPr>
            </w:pPr>
            <w:hyperlink w:anchor="Seif498" w:tooltip="תעודות צבאיות כראיה" w:history="1">
              <w:r w:rsidRPr="002D732C">
                <w:rPr>
                  <w:rStyle w:val="Hyperlink"/>
                </w:rPr>
                <w:t>Go</w:t>
              </w:r>
            </w:hyperlink>
          </w:p>
        </w:tc>
        <w:tc>
          <w:tcPr>
            <w:tcW w:w="850" w:type="dxa"/>
          </w:tcPr>
          <w:p w14:paraId="2C0427C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Seif498</w:instrText>
            </w:r>
            <w:r>
              <w:rPr>
                <w:sz w:val="24"/>
                <w:rtl/>
                <w:lang w:eastAsia="en-US"/>
              </w:rPr>
              <w:instrText xml:space="preserve"> </w:instrText>
            </w:r>
            <w:r>
              <w:rPr>
                <w:rFonts w:cs="Frankruhel"/>
                <w:sz w:val="24"/>
                <w:rtl/>
                <w:lang w:eastAsia="en-US"/>
              </w:rPr>
              <w:fldChar w:fldCharType="separate"/>
            </w:r>
            <w:r>
              <w:rPr>
                <w:noProof/>
                <w:sz w:val="24"/>
                <w:rtl/>
                <w:lang w:eastAsia="en-US"/>
              </w:rPr>
              <w:t>92</w:t>
            </w:r>
            <w:r>
              <w:rPr>
                <w:rFonts w:cs="Frankruhel"/>
                <w:sz w:val="24"/>
                <w:rtl/>
                <w:lang w:eastAsia="en-US"/>
              </w:rPr>
              <w:fldChar w:fldCharType="end"/>
            </w:r>
          </w:p>
        </w:tc>
      </w:tr>
      <w:tr w:rsidR="002D732C" w:rsidRPr="002D732C" w14:paraId="62A1FFE9" w14:textId="77777777" w:rsidTr="002D732C">
        <w:tblPrEx>
          <w:tblCellMar>
            <w:top w:w="0" w:type="dxa"/>
            <w:bottom w:w="0" w:type="dxa"/>
          </w:tblCellMar>
        </w:tblPrEx>
        <w:tc>
          <w:tcPr>
            <w:tcW w:w="1247" w:type="dxa"/>
          </w:tcPr>
          <w:p w14:paraId="2E63ACA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482 </w:t>
            </w:r>
          </w:p>
        </w:tc>
        <w:tc>
          <w:tcPr>
            <w:tcW w:w="5669" w:type="dxa"/>
          </w:tcPr>
          <w:p w14:paraId="40E3FE47" w14:textId="77777777" w:rsidR="002D732C" w:rsidRPr="002D732C" w:rsidRDefault="002D732C" w:rsidP="002D732C">
            <w:pPr>
              <w:spacing w:line="240" w:lineRule="auto"/>
              <w:jc w:val="left"/>
              <w:rPr>
                <w:rFonts w:cs="Frankruhel"/>
                <w:sz w:val="24"/>
                <w:rtl/>
                <w:lang w:eastAsia="en-US"/>
              </w:rPr>
            </w:pPr>
            <w:r>
              <w:rPr>
                <w:sz w:val="24"/>
                <w:rtl/>
                <w:lang w:eastAsia="en-US"/>
              </w:rPr>
              <w:t>תעודות שוטר כראיה על מאסר</w:t>
            </w:r>
          </w:p>
        </w:tc>
        <w:tc>
          <w:tcPr>
            <w:tcW w:w="567" w:type="dxa"/>
          </w:tcPr>
          <w:p w14:paraId="059EC1B0" w14:textId="77777777" w:rsidR="002D732C" w:rsidRPr="002D732C" w:rsidRDefault="002D732C" w:rsidP="002D732C">
            <w:pPr>
              <w:spacing w:line="240" w:lineRule="auto"/>
              <w:jc w:val="left"/>
              <w:rPr>
                <w:rStyle w:val="Hyperlink"/>
                <w:rtl/>
              </w:rPr>
            </w:pPr>
            <w:hyperlink w:anchor="Seif499" w:tooltip="תעודות שוטר כראיה על מאסר" w:history="1">
              <w:r w:rsidRPr="002D732C">
                <w:rPr>
                  <w:rStyle w:val="Hyperlink"/>
                </w:rPr>
                <w:t>Go</w:t>
              </w:r>
            </w:hyperlink>
          </w:p>
        </w:tc>
        <w:tc>
          <w:tcPr>
            <w:tcW w:w="850" w:type="dxa"/>
          </w:tcPr>
          <w:p w14:paraId="367932E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Seif499</w:instrText>
            </w:r>
            <w:r>
              <w:rPr>
                <w:sz w:val="24"/>
                <w:rtl/>
                <w:lang w:eastAsia="en-US"/>
              </w:rPr>
              <w:instrText xml:space="preserve"> </w:instrText>
            </w:r>
            <w:r>
              <w:rPr>
                <w:rFonts w:cs="Frankruhel"/>
                <w:sz w:val="24"/>
                <w:rtl/>
                <w:lang w:eastAsia="en-US"/>
              </w:rPr>
              <w:fldChar w:fldCharType="separate"/>
            </w:r>
            <w:r>
              <w:rPr>
                <w:noProof/>
                <w:sz w:val="24"/>
                <w:rtl/>
                <w:lang w:eastAsia="en-US"/>
              </w:rPr>
              <w:t>92</w:t>
            </w:r>
            <w:r>
              <w:rPr>
                <w:rFonts w:cs="Frankruhel"/>
                <w:sz w:val="24"/>
                <w:rtl/>
                <w:lang w:eastAsia="en-US"/>
              </w:rPr>
              <w:fldChar w:fldCharType="end"/>
            </w:r>
          </w:p>
        </w:tc>
      </w:tr>
      <w:tr w:rsidR="002D732C" w:rsidRPr="002D732C" w14:paraId="60041195" w14:textId="77777777" w:rsidTr="002D732C">
        <w:tblPrEx>
          <w:tblCellMar>
            <w:top w:w="0" w:type="dxa"/>
            <w:bottom w:w="0" w:type="dxa"/>
          </w:tblCellMar>
        </w:tblPrEx>
        <w:tc>
          <w:tcPr>
            <w:tcW w:w="1247" w:type="dxa"/>
          </w:tcPr>
          <w:p w14:paraId="7BE3787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483 </w:t>
            </w:r>
          </w:p>
        </w:tc>
        <w:tc>
          <w:tcPr>
            <w:tcW w:w="5669" w:type="dxa"/>
          </w:tcPr>
          <w:p w14:paraId="6092545C" w14:textId="77777777" w:rsidR="002D732C" w:rsidRPr="002D732C" w:rsidRDefault="002D732C" w:rsidP="002D732C">
            <w:pPr>
              <w:spacing w:line="240" w:lineRule="auto"/>
              <w:jc w:val="left"/>
              <w:rPr>
                <w:rFonts w:cs="Frankruhel"/>
                <w:sz w:val="24"/>
                <w:rtl/>
                <w:lang w:eastAsia="en-US"/>
              </w:rPr>
            </w:pPr>
            <w:r>
              <w:rPr>
                <w:sz w:val="24"/>
                <w:rtl/>
                <w:lang w:eastAsia="en-US"/>
              </w:rPr>
              <w:t>מסמכים צבאיים אחרים</w:t>
            </w:r>
          </w:p>
        </w:tc>
        <w:tc>
          <w:tcPr>
            <w:tcW w:w="567" w:type="dxa"/>
          </w:tcPr>
          <w:p w14:paraId="68BB3E7D" w14:textId="77777777" w:rsidR="002D732C" w:rsidRPr="002D732C" w:rsidRDefault="002D732C" w:rsidP="002D732C">
            <w:pPr>
              <w:spacing w:line="240" w:lineRule="auto"/>
              <w:jc w:val="left"/>
              <w:rPr>
                <w:rStyle w:val="Hyperlink"/>
                <w:rtl/>
              </w:rPr>
            </w:pPr>
            <w:hyperlink w:anchor="Seif500" w:tooltip="מסמכים צבאיים אחרים" w:history="1">
              <w:r w:rsidRPr="002D732C">
                <w:rPr>
                  <w:rStyle w:val="Hyperlink"/>
                </w:rPr>
                <w:t>Go</w:t>
              </w:r>
            </w:hyperlink>
          </w:p>
        </w:tc>
        <w:tc>
          <w:tcPr>
            <w:tcW w:w="850" w:type="dxa"/>
          </w:tcPr>
          <w:p w14:paraId="72591EE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Seif500</w:instrText>
            </w:r>
            <w:r>
              <w:rPr>
                <w:sz w:val="24"/>
                <w:rtl/>
                <w:lang w:eastAsia="en-US"/>
              </w:rPr>
              <w:instrText xml:space="preserve"> </w:instrText>
            </w:r>
            <w:r>
              <w:rPr>
                <w:rFonts w:cs="Frankruhel"/>
                <w:sz w:val="24"/>
                <w:rtl/>
                <w:lang w:eastAsia="en-US"/>
              </w:rPr>
              <w:fldChar w:fldCharType="separate"/>
            </w:r>
            <w:r>
              <w:rPr>
                <w:noProof/>
                <w:sz w:val="24"/>
                <w:rtl/>
                <w:lang w:eastAsia="en-US"/>
              </w:rPr>
              <w:t>92</w:t>
            </w:r>
            <w:r>
              <w:rPr>
                <w:rFonts w:cs="Frankruhel"/>
                <w:sz w:val="24"/>
                <w:rtl/>
                <w:lang w:eastAsia="en-US"/>
              </w:rPr>
              <w:fldChar w:fldCharType="end"/>
            </w:r>
          </w:p>
        </w:tc>
      </w:tr>
      <w:tr w:rsidR="002D732C" w:rsidRPr="002D732C" w14:paraId="7A84506E" w14:textId="77777777" w:rsidTr="002D732C">
        <w:tblPrEx>
          <w:tblCellMar>
            <w:top w:w="0" w:type="dxa"/>
            <w:bottom w:w="0" w:type="dxa"/>
          </w:tblCellMar>
        </w:tblPrEx>
        <w:tc>
          <w:tcPr>
            <w:tcW w:w="1247" w:type="dxa"/>
          </w:tcPr>
          <w:p w14:paraId="172376D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484 </w:t>
            </w:r>
          </w:p>
        </w:tc>
        <w:tc>
          <w:tcPr>
            <w:tcW w:w="5669" w:type="dxa"/>
          </w:tcPr>
          <w:p w14:paraId="4692FDA8" w14:textId="77777777" w:rsidR="002D732C" w:rsidRPr="002D732C" w:rsidRDefault="002D732C" w:rsidP="002D732C">
            <w:pPr>
              <w:spacing w:line="240" w:lineRule="auto"/>
              <w:jc w:val="left"/>
              <w:rPr>
                <w:rFonts w:cs="Frankruhel"/>
                <w:sz w:val="24"/>
                <w:rtl/>
                <w:lang w:eastAsia="en-US"/>
              </w:rPr>
            </w:pPr>
            <w:r>
              <w:rPr>
                <w:sz w:val="24"/>
                <w:rtl/>
                <w:lang w:eastAsia="en-US"/>
              </w:rPr>
              <w:t>חזקת פרסום</w:t>
            </w:r>
          </w:p>
        </w:tc>
        <w:tc>
          <w:tcPr>
            <w:tcW w:w="567" w:type="dxa"/>
          </w:tcPr>
          <w:p w14:paraId="1019F0EC" w14:textId="77777777" w:rsidR="002D732C" w:rsidRPr="002D732C" w:rsidRDefault="002D732C" w:rsidP="002D732C">
            <w:pPr>
              <w:spacing w:line="240" w:lineRule="auto"/>
              <w:jc w:val="left"/>
              <w:rPr>
                <w:rStyle w:val="Hyperlink"/>
                <w:rtl/>
              </w:rPr>
            </w:pPr>
            <w:hyperlink w:anchor="Seif501" w:tooltip="חזקת פרסום" w:history="1">
              <w:r w:rsidRPr="002D732C">
                <w:rPr>
                  <w:rStyle w:val="Hyperlink"/>
                </w:rPr>
                <w:t>Go</w:t>
              </w:r>
            </w:hyperlink>
          </w:p>
        </w:tc>
        <w:tc>
          <w:tcPr>
            <w:tcW w:w="850" w:type="dxa"/>
          </w:tcPr>
          <w:p w14:paraId="4E3C4DD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Seif501</w:instrText>
            </w:r>
            <w:r>
              <w:rPr>
                <w:sz w:val="24"/>
                <w:rtl/>
                <w:lang w:eastAsia="en-US"/>
              </w:rPr>
              <w:instrText xml:space="preserve"> </w:instrText>
            </w:r>
            <w:r>
              <w:rPr>
                <w:rFonts w:cs="Frankruhel"/>
                <w:sz w:val="24"/>
                <w:rtl/>
                <w:lang w:eastAsia="en-US"/>
              </w:rPr>
              <w:fldChar w:fldCharType="separate"/>
            </w:r>
            <w:r>
              <w:rPr>
                <w:noProof/>
                <w:sz w:val="24"/>
                <w:rtl/>
                <w:lang w:eastAsia="en-US"/>
              </w:rPr>
              <w:t>92</w:t>
            </w:r>
            <w:r>
              <w:rPr>
                <w:rFonts w:cs="Frankruhel"/>
                <w:sz w:val="24"/>
                <w:rtl/>
                <w:lang w:eastAsia="en-US"/>
              </w:rPr>
              <w:fldChar w:fldCharType="end"/>
            </w:r>
          </w:p>
        </w:tc>
      </w:tr>
      <w:tr w:rsidR="002D732C" w:rsidRPr="002D732C" w14:paraId="750AC11A" w14:textId="77777777" w:rsidTr="002D732C">
        <w:tblPrEx>
          <w:tblCellMar>
            <w:top w:w="0" w:type="dxa"/>
            <w:bottom w:w="0" w:type="dxa"/>
          </w:tblCellMar>
        </w:tblPrEx>
        <w:tc>
          <w:tcPr>
            <w:tcW w:w="1247" w:type="dxa"/>
          </w:tcPr>
          <w:p w14:paraId="410E85C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485 </w:t>
            </w:r>
          </w:p>
        </w:tc>
        <w:tc>
          <w:tcPr>
            <w:tcW w:w="5669" w:type="dxa"/>
          </w:tcPr>
          <w:p w14:paraId="652FA412" w14:textId="77777777" w:rsidR="002D732C" w:rsidRPr="002D732C" w:rsidRDefault="002D732C" w:rsidP="002D732C">
            <w:pPr>
              <w:spacing w:line="240" w:lineRule="auto"/>
              <w:jc w:val="left"/>
              <w:rPr>
                <w:rFonts w:cs="Frankruhel"/>
                <w:sz w:val="24"/>
                <w:rtl/>
                <w:lang w:eastAsia="en-US"/>
              </w:rPr>
            </w:pPr>
            <w:r>
              <w:rPr>
                <w:sz w:val="24"/>
                <w:rtl/>
                <w:lang w:eastAsia="en-US"/>
              </w:rPr>
              <w:t>העתקים</w:t>
            </w:r>
          </w:p>
        </w:tc>
        <w:tc>
          <w:tcPr>
            <w:tcW w:w="567" w:type="dxa"/>
          </w:tcPr>
          <w:p w14:paraId="6FB632E2" w14:textId="77777777" w:rsidR="002D732C" w:rsidRPr="002D732C" w:rsidRDefault="002D732C" w:rsidP="002D732C">
            <w:pPr>
              <w:spacing w:line="240" w:lineRule="auto"/>
              <w:jc w:val="left"/>
              <w:rPr>
                <w:rStyle w:val="Hyperlink"/>
                <w:rtl/>
              </w:rPr>
            </w:pPr>
            <w:hyperlink w:anchor="Seif502" w:tooltip="העתקים" w:history="1">
              <w:r w:rsidRPr="002D732C">
                <w:rPr>
                  <w:rStyle w:val="Hyperlink"/>
                </w:rPr>
                <w:t>Go</w:t>
              </w:r>
            </w:hyperlink>
          </w:p>
        </w:tc>
        <w:tc>
          <w:tcPr>
            <w:tcW w:w="850" w:type="dxa"/>
          </w:tcPr>
          <w:p w14:paraId="3BCAFAF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Seif502</w:instrText>
            </w:r>
            <w:r>
              <w:rPr>
                <w:sz w:val="24"/>
                <w:rtl/>
                <w:lang w:eastAsia="en-US"/>
              </w:rPr>
              <w:instrText xml:space="preserve"> </w:instrText>
            </w:r>
            <w:r>
              <w:rPr>
                <w:rFonts w:cs="Frankruhel"/>
                <w:sz w:val="24"/>
                <w:rtl/>
                <w:lang w:eastAsia="en-US"/>
              </w:rPr>
              <w:fldChar w:fldCharType="separate"/>
            </w:r>
            <w:r>
              <w:rPr>
                <w:noProof/>
                <w:sz w:val="24"/>
                <w:rtl/>
                <w:lang w:eastAsia="en-US"/>
              </w:rPr>
              <w:t>92</w:t>
            </w:r>
            <w:r>
              <w:rPr>
                <w:rFonts w:cs="Frankruhel"/>
                <w:sz w:val="24"/>
                <w:rtl/>
                <w:lang w:eastAsia="en-US"/>
              </w:rPr>
              <w:fldChar w:fldCharType="end"/>
            </w:r>
          </w:p>
        </w:tc>
      </w:tr>
      <w:tr w:rsidR="002D732C" w:rsidRPr="002D732C" w14:paraId="25E4DF47" w14:textId="77777777" w:rsidTr="002D732C">
        <w:tblPrEx>
          <w:tblCellMar>
            <w:top w:w="0" w:type="dxa"/>
            <w:bottom w:w="0" w:type="dxa"/>
          </w:tblCellMar>
        </w:tblPrEx>
        <w:tc>
          <w:tcPr>
            <w:tcW w:w="1247" w:type="dxa"/>
          </w:tcPr>
          <w:p w14:paraId="389EE77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486 </w:t>
            </w:r>
          </w:p>
        </w:tc>
        <w:tc>
          <w:tcPr>
            <w:tcW w:w="5669" w:type="dxa"/>
          </w:tcPr>
          <w:p w14:paraId="4321FAEC" w14:textId="77777777" w:rsidR="002D732C" w:rsidRPr="002D732C" w:rsidRDefault="002D732C" w:rsidP="002D732C">
            <w:pPr>
              <w:spacing w:line="240" w:lineRule="auto"/>
              <w:jc w:val="left"/>
              <w:rPr>
                <w:rFonts w:cs="Frankruhel"/>
                <w:sz w:val="24"/>
                <w:rtl/>
                <w:lang w:eastAsia="en-US"/>
              </w:rPr>
            </w:pPr>
            <w:r>
              <w:rPr>
                <w:sz w:val="24"/>
                <w:rtl/>
                <w:lang w:eastAsia="en-US"/>
              </w:rPr>
              <w:t>פרוטוקול של בית דין צבאי</w:t>
            </w:r>
          </w:p>
        </w:tc>
        <w:tc>
          <w:tcPr>
            <w:tcW w:w="567" w:type="dxa"/>
          </w:tcPr>
          <w:p w14:paraId="09A408E7" w14:textId="77777777" w:rsidR="002D732C" w:rsidRPr="002D732C" w:rsidRDefault="002D732C" w:rsidP="002D732C">
            <w:pPr>
              <w:spacing w:line="240" w:lineRule="auto"/>
              <w:jc w:val="left"/>
              <w:rPr>
                <w:rStyle w:val="Hyperlink"/>
                <w:rtl/>
              </w:rPr>
            </w:pPr>
            <w:hyperlink w:anchor="Seif503" w:tooltip="פרוטוקול של בית דין צבאי" w:history="1">
              <w:r w:rsidRPr="002D732C">
                <w:rPr>
                  <w:rStyle w:val="Hyperlink"/>
                </w:rPr>
                <w:t>Go</w:t>
              </w:r>
            </w:hyperlink>
          </w:p>
        </w:tc>
        <w:tc>
          <w:tcPr>
            <w:tcW w:w="850" w:type="dxa"/>
          </w:tcPr>
          <w:p w14:paraId="74F63F3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Seif503</w:instrText>
            </w:r>
            <w:r>
              <w:rPr>
                <w:sz w:val="24"/>
                <w:rtl/>
                <w:lang w:eastAsia="en-US"/>
              </w:rPr>
              <w:instrText xml:space="preserve"> </w:instrText>
            </w:r>
            <w:r>
              <w:rPr>
                <w:rFonts w:cs="Frankruhel"/>
                <w:sz w:val="24"/>
                <w:rtl/>
                <w:lang w:eastAsia="en-US"/>
              </w:rPr>
              <w:fldChar w:fldCharType="separate"/>
            </w:r>
            <w:r>
              <w:rPr>
                <w:noProof/>
                <w:sz w:val="24"/>
                <w:rtl/>
                <w:lang w:eastAsia="en-US"/>
              </w:rPr>
              <w:t>92</w:t>
            </w:r>
            <w:r>
              <w:rPr>
                <w:rFonts w:cs="Frankruhel"/>
                <w:sz w:val="24"/>
                <w:rtl/>
                <w:lang w:eastAsia="en-US"/>
              </w:rPr>
              <w:fldChar w:fldCharType="end"/>
            </w:r>
          </w:p>
        </w:tc>
      </w:tr>
      <w:tr w:rsidR="002D732C" w:rsidRPr="002D732C" w14:paraId="744C3F27" w14:textId="77777777" w:rsidTr="002D732C">
        <w:tblPrEx>
          <w:tblCellMar>
            <w:top w:w="0" w:type="dxa"/>
            <w:bottom w:w="0" w:type="dxa"/>
          </w:tblCellMar>
        </w:tblPrEx>
        <w:tc>
          <w:tcPr>
            <w:tcW w:w="1247" w:type="dxa"/>
          </w:tcPr>
          <w:p w14:paraId="585671A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487 </w:t>
            </w:r>
          </w:p>
        </w:tc>
        <w:tc>
          <w:tcPr>
            <w:tcW w:w="5669" w:type="dxa"/>
          </w:tcPr>
          <w:p w14:paraId="0752B264" w14:textId="77777777" w:rsidR="002D732C" w:rsidRPr="002D732C" w:rsidRDefault="002D732C" w:rsidP="002D732C">
            <w:pPr>
              <w:spacing w:line="240" w:lineRule="auto"/>
              <w:jc w:val="left"/>
              <w:rPr>
                <w:rFonts w:cs="Frankruhel"/>
                <w:sz w:val="24"/>
                <w:rtl/>
                <w:lang w:eastAsia="en-US"/>
              </w:rPr>
            </w:pPr>
            <w:r>
              <w:rPr>
                <w:sz w:val="24"/>
                <w:rtl/>
                <w:lang w:eastAsia="en-US"/>
              </w:rPr>
              <w:t>הגשת מסמכים לבית דין צבאי</w:t>
            </w:r>
          </w:p>
        </w:tc>
        <w:tc>
          <w:tcPr>
            <w:tcW w:w="567" w:type="dxa"/>
          </w:tcPr>
          <w:p w14:paraId="0A926BF1" w14:textId="77777777" w:rsidR="002D732C" w:rsidRPr="002D732C" w:rsidRDefault="002D732C" w:rsidP="002D732C">
            <w:pPr>
              <w:spacing w:line="240" w:lineRule="auto"/>
              <w:jc w:val="left"/>
              <w:rPr>
                <w:rStyle w:val="Hyperlink"/>
                <w:rtl/>
              </w:rPr>
            </w:pPr>
            <w:hyperlink w:anchor="Seif504" w:tooltip="הגשת מסמכים לבית דין צבאי" w:history="1">
              <w:r w:rsidRPr="002D732C">
                <w:rPr>
                  <w:rStyle w:val="Hyperlink"/>
                </w:rPr>
                <w:t>Go</w:t>
              </w:r>
            </w:hyperlink>
          </w:p>
        </w:tc>
        <w:tc>
          <w:tcPr>
            <w:tcW w:w="850" w:type="dxa"/>
          </w:tcPr>
          <w:p w14:paraId="2E43A63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Seif504</w:instrText>
            </w:r>
            <w:r>
              <w:rPr>
                <w:sz w:val="24"/>
                <w:rtl/>
                <w:lang w:eastAsia="en-US"/>
              </w:rPr>
              <w:instrText xml:space="preserve"> </w:instrText>
            </w:r>
            <w:r>
              <w:rPr>
                <w:rFonts w:cs="Frankruhel"/>
                <w:sz w:val="24"/>
                <w:rtl/>
                <w:lang w:eastAsia="en-US"/>
              </w:rPr>
              <w:fldChar w:fldCharType="separate"/>
            </w:r>
            <w:r>
              <w:rPr>
                <w:noProof/>
                <w:sz w:val="24"/>
                <w:rtl/>
                <w:lang w:eastAsia="en-US"/>
              </w:rPr>
              <w:t>92</w:t>
            </w:r>
            <w:r>
              <w:rPr>
                <w:rFonts w:cs="Frankruhel"/>
                <w:sz w:val="24"/>
                <w:rtl/>
                <w:lang w:eastAsia="en-US"/>
              </w:rPr>
              <w:fldChar w:fldCharType="end"/>
            </w:r>
          </w:p>
        </w:tc>
      </w:tr>
      <w:tr w:rsidR="002D732C" w:rsidRPr="002D732C" w14:paraId="4212351A" w14:textId="77777777" w:rsidTr="002D732C">
        <w:tblPrEx>
          <w:tblCellMar>
            <w:top w:w="0" w:type="dxa"/>
            <w:bottom w:w="0" w:type="dxa"/>
          </w:tblCellMar>
        </w:tblPrEx>
        <w:tc>
          <w:tcPr>
            <w:tcW w:w="1247" w:type="dxa"/>
          </w:tcPr>
          <w:p w14:paraId="2C1FBDB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488 </w:t>
            </w:r>
          </w:p>
        </w:tc>
        <w:tc>
          <w:tcPr>
            <w:tcW w:w="5669" w:type="dxa"/>
          </w:tcPr>
          <w:p w14:paraId="58BD1953" w14:textId="77777777" w:rsidR="002D732C" w:rsidRPr="002D732C" w:rsidRDefault="002D732C" w:rsidP="002D732C">
            <w:pPr>
              <w:spacing w:line="240" w:lineRule="auto"/>
              <w:jc w:val="left"/>
              <w:rPr>
                <w:rFonts w:cs="Frankruhel"/>
                <w:sz w:val="24"/>
                <w:rtl/>
                <w:lang w:eastAsia="en-US"/>
              </w:rPr>
            </w:pPr>
            <w:r>
              <w:rPr>
                <w:sz w:val="24"/>
                <w:rtl/>
                <w:lang w:eastAsia="en-US"/>
              </w:rPr>
              <w:t>מסמכים צבאיים כראיה לבתי המשפט</w:t>
            </w:r>
          </w:p>
        </w:tc>
        <w:tc>
          <w:tcPr>
            <w:tcW w:w="567" w:type="dxa"/>
          </w:tcPr>
          <w:p w14:paraId="69815FD0" w14:textId="77777777" w:rsidR="002D732C" w:rsidRPr="002D732C" w:rsidRDefault="002D732C" w:rsidP="002D732C">
            <w:pPr>
              <w:spacing w:line="240" w:lineRule="auto"/>
              <w:jc w:val="left"/>
              <w:rPr>
                <w:rStyle w:val="Hyperlink"/>
                <w:rtl/>
              </w:rPr>
            </w:pPr>
            <w:hyperlink w:anchor="Seif505" w:tooltip="מסמכים צבאיים כראיה לבתי המשפט" w:history="1">
              <w:r w:rsidRPr="002D732C">
                <w:rPr>
                  <w:rStyle w:val="Hyperlink"/>
                </w:rPr>
                <w:t>Go</w:t>
              </w:r>
            </w:hyperlink>
          </w:p>
        </w:tc>
        <w:tc>
          <w:tcPr>
            <w:tcW w:w="850" w:type="dxa"/>
          </w:tcPr>
          <w:p w14:paraId="2345A68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Seif505</w:instrText>
            </w:r>
            <w:r>
              <w:rPr>
                <w:sz w:val="24"/>
                <w:rtl/>
                <w:lang w:eastAsia="en-US"/>
              </w:rPr>
              <w:instrText xml:space="preserve"> </w:instrText>
            </w:r>
            <w:r>
              <w:rPr>
                <w:rFonts w:cs="Frankruhel"/>
                <w:sz w:val="24"/>
                <w:rtl/>
                <w:lang w:eastAsia="en-US"/>
              </w:rPr>
              <w:fldChar w:fldCharType="separate"/>
            </w:r>
            <w:r>
              <w:rPr>
                <w:noProof/>
                <w:sz w:val="24"/>
                <w:rtl/>
                <w:lang w:eastAsia="en-US"/>
              </w:rPr>
              <w:t>93</w:t>
            </w:r>
            <w:r>
              <w:rPr>
                <w:rFonts w:cs="Frankruhel"/>
                <w:sz w:val="24"/>
                <w:rtl/>
                <w:lang w:eastAsia="en-US"/>
              </w:rPr>
              <w:fldChar w:fldCharType="end"/>
            </w:r>
          </w:p>
        </w:tc>
      </w:tr>
      <w:tr w:rsidR="002D732C" w:rsidRPr="002D732C" w14:paraId="5489C865" w14:textId="77777777" w:rsidTr="002D732C">
        <w:tblPrEx>
          <w:tblCellMar>
            <w:top w:w="0" w:type="dxa"/>
            <w:bottom w:w="0" w:type="dxa"/>
          </w:tblCellMar>
        </w:tblPrEx>
        <w:tc>
          <w:tcPr>
            <w:tcW w:w="1247" w:type="dxa"/>
          </w:tcPr>
          <w:p w14:paraId="4F8BF8C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488א </w:t>
            </w:r>
          </w:p>
        </w:tc>
        <w:tc>
          <w:tcPr>
            <w:tcW w:w="5669" w:type="dxa"/>
          </w:tcPr>
          <w:p w14:paraId="47D44F20" w14:textId="77777777" w:rsidR="002D732C" w:rsidRPr="002D732C" w:rsidRDefault="002D732C" w:rsidP="002D732C">
            <w:pPr>
              <w:spacing w:line="240" w:lineRule="auto"/>
              <w:jc w:val="left"/>
              <w:rPr>
                <w:rFonts w:cs="Frankruhel"/>
                <w:sz w:val="24"/>
                <w:rtl/>
                <w:lang w:eastAsia="en-US"/>
              </w:rPr>
            </w:pPr>
            <w:r>
              <w:rPr>
                <w:sz w:val="24"/>
                <w:rtl/>
                <w:lang w:eastAsia="en-US"/>
              </w:rPr>
              <w:t>הודעה בכתב כראיה בבית דין צבאי לתעבורה</w:t>
            </w:r>
          </w:p>
        </w:tc>
        <w:tc>
          <w:tcPr>
            <w:tcW w:w="567" w:type="dxa"/>
          </w:tcPr>
          <w:p w14:paraId="36EC4E20" w14:textId="77777777" w:rsidR="002D732C" w:rsidRPr="002D732C" w:rsidRDefault="002D732C" w:rsidP="002D732C">
            <w:pPr>
              <w:spacing w:line="240" w:lineRule="auto"/>
              <w:jc w:val="left"/>
              <w:rPr>
                <w:rStyle w:val="Hyperlink"/>
                <w:rtl/>
              </w:rPr>
            </w:pPr>
            <w:hyperlink w:anchor="Seif506" w:tooltip="הודעה בכתב כראיה בבית דין צבאי לתעבורה" w:history="1">
              <w:r w:rsidRPr="002D732C">
                <w:rPr>
                  <w:rStyle w:val="Hyperlink"/>
                </w:rPr>
                <w:t>Go</w:t>
              </w:r>
            </w:hyperlink>
          </w:p>
        </w:tc>
        <w:tc>
          <w:tcPr>
            <w:tcW w:w="850" w:type="dxa"/>
          </w:tcPr>
          <w:p w14:paraId="227DF0C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Seif506</w:instrText>
            </w:r>
            <w:r>
              <w:rPr>
                <w:sz w:val="24"/>
                <w:rtl/>
                <w:lang w:eastAsia="en-US"/>
              </w:rPr>
              <w:instrText xml:space="preserve"> </w:instrText>
            </w:r>
            <w:r>
              <w:rPr>
                <w:rFonts w:cs="Frankruhel"/>
                <w:sz w:val="24"/>
                <w:rtl/>
                <w:lang w:eastAsia="en-US"/>
              </w:rPr>
              <w:fldChar w:fldCharType="separate"/>
            </w:r>
            <w:r>
              <w:rPr>
                <w:noProof/>
                <w:sz w:val="24"/>
                <w:rtl/>
                <w:lang w:eastAsia="en-US"/>
              </w:rPr>
              <w:t>93</w:t>
            </w:r>
            <w:r>
              <w:rPr>
                <w:rFonts w:cs="Frankruhel"/>
                <w:sz w:val="24"/>
                <w:rtl/>
                <w:lang w:eastAsia="en-US"/>
              </w:rPr>
              <w:fldChar w:fldCharType="end"/>
            </w:r>
          </w:p>
        </w:tc>
      </w:tr>
      <w:tr w:rsidR="002D732C" w:rsidRPr="002D732C" w14:paraId="1EACF0C8" w14:textId="77777777" w:rsidTr="002D732C">
        <w:tblPrEx>
          <w:tblCellMar>
            <w:top w:w="0" w:type="dxa"/>
            <w:bottom w:w="0" w:type="dxa"/>
          </w:tblCellMar>
        </w:tblPrEx>
        <w:tc>
          <w:tcPr>
            <w:tcW w:w="1247" w:type="dxa"/>
          </w:tcPr>
          <w:p w14:paraId="44D9B1F1" w14:textId="77777777" w:rsidR="002D732C" w:rsidRPr="002D732C" w:rsidRDefault="002D732C" w:rsidP="002D732C">
            <w:pPr>
              <w:spacing w:line="240" w:lineRule="auto"/>
              <w:jc w:val="left"/>
              <w:rPr>
                <w:rFonts w:cs="Frankruhel"/>
                <w:sz w:val="24"/>
                <w:rtl/>
                <w:lang w:eastAsia="en-US"/>
              </w:rPr>
            </w:pPr>
          </w:p>
        </w:tc>
        <w:tc>
          <w:tcPr>
            <w:tcW w:w="5669" w:type="dxa"/>
          </w:tcPr>
          <w:p w14:paraId="6E8C4FED" w14:textId="77777777" w:rsidR="002D732C" w:rsidRPr="002D732C" w:rsidRDefault="002D732C" w:rsidP="002D732C">
            <w:pPr>
              <w:spacing w:line="240" w:lineRule="auto"/>
              <w:jc w:val="left"/>
              <w:rPr>
                <w:rFonts w:cs="Frankruhel"/>
                <w:sz w:val="24"/>
                <w:rtl/>
                <w:lang w:eastAsia="en-US"/>
              </w:rPr>
            </w:pPr>
            <w:r>
              <w:rPr>
                <w:sz w:val="24"/>
                <w:rtl/>
                <w:lang w:eastAsia="en-US"/>
              </w:rPr>
              <w:t>חלק ח' – ביצוע פסקי דין</w:t>
            </w:r>
          </w:p>
        </w:tc>
        <w:tc>
          <w:tcPr>
            <w:tcW w:w="567" w:type="dxa"/>
          </w:tcPr>
          <w:p w14:paraId="17E32E16" w14:textId="77777777" w:rsidR="002D732C" w:rsidRPr="002D732C" w:rsidRDefault="002D732C" w:rsidP="002D732C">
            <w:pPr>
              <w:spacing w:line="240" w:lineRule="auto"/>
              <w:jc w:val="left"/>
              <w:rPr>
                <w:rStyle w:val="Hyperlink"/>
                <w:rtl/>
              </w:rPr>
            </w:pPr>
            <w:hyperlink w:anchor="hed230" w:tooltip="חלק ח – ביצוע פסקי דין" w:history="1">
              <w:r w:rsidRPr="002D732C">
                <w:rPr>
                  <w:rStyle w:val="Hyperlink"/>
                </w:rPr>
                <w:t>Go</w:t>
              </w:r>
            </w:hyperlink>
          </w:p>
        </w:tc>
        <w:tc>
          <w:tcPr>
            <w:tcW w:w="850" w:type="dxa"/>
          </w:tcPr>
          <w:p w14:paraId="016BC68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hed230</w:instrText>
            </w:r>
            <w:r>
              <w:rPr>
                <w:sz w:val="24"/>
                <w:rtl/>
                <w:lang w:eastAsia="en-US"/>
              </w:rPr>
              <w:instrText xml:space="preserve"> </w:instrText>
            </w:r>
            <w:r>
              <w:rPr>
                <w:rFonts w:cs="Frankruhel"/>
                <w:sz w:val="24"/>
                <w:rtl/>
                <w:lang w:eastAsia="en-US"/>
              </w:rPr>
              <w:fldChar w:fldCharType="separate"/>
            </w:r>
            <w:r>
              <w:rPr>
                <w:noProof/>
                <w:sz w:val="24"/>
                <w:rtl/>
                <w:lang w:eastAsia="en-US"/>
              </w:rPr>
              <w:t>93</w:t>
            </w:r>
            <w:r>
              <w:rPr>
                <w:rFonts w:cs="Frankruhel"/>
                <w:sz w:val="24"/>
                <w:rtl/>
                <w:lang w:eastAsia="en-US"/>
              </w:rPr>
              <w:fldChar w:fldCharType="end"/>
            </w:r>
          </w:p>
        </w:tc>
      </w:tr>
      <w:tr w:rsidR="002D732C" w:rsidRPr="002D732C" w14:paraId="4A01B040" w14:textId="77777777" w:rsidTr="002D732C">
        <w:tblPrEx>
          <w:tblCellMar>
            <w:top w:w="0" w:type="dxa"/>
            <w:bottom w:w="0" w:type="dxa"/>
          </w:tblCellMar>
        </w:tblPrEx>
        <w:tc>
          <w:tcPr>
            <w:tcW w:w="1247" w:type="dxa"/>
          </w:tcPr>
          <w:p w14:paraId="6B9DEF2A" w14:textId="77777777" w:rsidR="002D732C" w:rsidRPr="002D732C" w:rsidRDefault="002D732C" w:rsidP="002D732C">
            <w:pPr>
              <w:spacing w:line="240" w:lineRule="auto"/>
              <w:jc w:val="left"/>
              <w:rPr>
                <w:rFonts w:cs="Frankruhel"/>
                <w:sz w:val="24"/>
                <w:rtl/>
                <w:lang w:eastAsia="en-US"/>
              </w:rPr>
            </w:pPr>
          </w:p>
        </w:tc>
        <w:tc>
          <w:tcPr>
            <w:tcW w:w="5669" w:type="dxa"/>
          </w:tcPr>
          <w:p w14:paraId="24ED00AE" w14:textId="77777777" w:rsidR="002D732C" w:rsidRPr="002D732C" w:rsidRDefault="002D732C" w:rsidP="002D732C">
            <w:pPr>
              <w:spacing w:line="240" w:lineRule="auto"/>
              <w:jc w:val="left"/>
              <w:rPr>
                <w:rFonts w:cs="Frankruhel"/>
                <w:sz w:val="24"/>
                <w:rtl/>
                <w:lang w:eastAsia="en-US"/>
              </w:rPr>
            </w:pPr>
            <w:r>
              <w:rPr>
                <w:sz w:val="24"/>
                <w:rtl/>
                <w:lang w:eastAsia="en-US"/>
              </w:rPr>
              <w:t>פרק ראשון: ביצוע</w:t>
            </w:r>
          </w:p>
        </w:tc>
        <w:tc>
          <w:tcPr>
            <w:tcW w:w="567" w:type="dxa"/>
          </w:tcPr>
          <w:p w14:paraId="333FC9FC" w14:textId="77777777" w:rsidR="002D732C" w:rsidRPr="002D732C" w:rsidRDefault="002D732C" w:rsidP="002D732C">
            <w:pPr>
              <w:spacing w:line="240" w:lineRule="auto"/>
              <w:jc w:val="left"/>
              <w:rPr>
                <w:rStyle w:val="Hyperlink"/>
                <w:rtl/>
              </w:rPr>
            </w:pPr>
            <w:hyperlink w:anchor="med15" w:tooltip="פרק ראשון: ביצוע" w:history="1">
              <w:r w:rsidRPr="002D732C">
                <w:rPr>
                  <w:rStyle w:val="Hyperlink"/>
                </w:rPr>
                <w:t>Go</w:t>
              </w:r>
            </w:hyperlink>
          </w:p>
        </w:tc>
        <w:tc>
          <w:tcPr>
            <w:tcW w:w="850" w:type="dxa"/>
          </w:tcPr>
          <w:p w14:paraId="313499E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med15</w:instrText>
            </w:r>
            <w:r>
              <w:rPr>
                <w:sz w:val="24"/>
                <w:rtl/>
                <w:lang w:eastAsia="en-US"/>
              </w:rPr>
              <w:instrText xml:space="preserve"> </w:instrText>
            </w:r>
            <w:r>
              <w:rPr>
                <w:rFonts w:cs="Frankruhel"/>
                <w:sz w:val="24"/>
                <w:rtl/>
                <w:lang w:eastAsia="en-US"/>
              </w:rPr>
              <w:fldChar w:fldCharType="separate"/>
            </w:r>
            <w:r>
              <w:rPr>
                <w:noProof/>
                <w:sz w:val="24"/>
                <w:rtl/>
                <w:lang w:eastAsia="en-US"/>
              </w:rPr>
              <w:t>93</w:t>
            </w:r>
            <w:r>
              <w:rPr>
                <w:rFonts w:cs="Frankruhel"/>
                <w:sz w:val="24"/>
                <w:rtl/>
                <w:lang w:eastAsia="en-US"/>
              </w:rPr>
              <w:fldChar w:fldCharType="end"/>
            </w:r>
          </w:p>
        </w:tc>
      </w:tr>
      <w:tr w:rsidR="002D732C" w:rsidRPr="002D732C" w14:paraId="2B334234" w14:textId="77777777" w:rsidTr="002D732C">
        <w:tblPrEx>
          <w:tblCellMar>
            <w:top w:w="0" w:type="dxa"/>
            <w:bottom w:w="0" w:type="dxa"/>
          </w:tblCellMar>
        </w:tblPrEx>
        <w:tc>
          <w:tcPr>
            <w:tcW w:w="1247" w:type="dxa"/>
          </w:tcPr>
          <w:p w14:paraId="3DD365F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489 </w:t>
            </w:r>
          </w:p>
        </w:tc>
        <w:tc>
          <w:tcPr>
            <w:tcW w:w="5669" w:type="dxa"/>
          </w:tcPr>
          <w:p w14:paraId="71FB589E" w14:textId="77777777" w:rsidR="002D732C" w:rsidRPr="002D732C" w:rsidRDefault="002D732C" w:rsidP="002D732C">
            <w:pPr>
              <w:spacing w:line="240" w:lineRule="auto"/>
              <w:jc w:val="left"/>
              <w:rPr>
                <w:rFonts w:cs="Frankruhel"/>
                <w:sz w:val="24"/>
                <w:rtl/>
                <w:lang w:eastAsia="en-US"/>
              </w:rPr>
            </w:pPr>
            <w:r>
              <w:rPr>
                <w:sz w:val="24"/>
                <w:rtl/>
                <w:lang w:eastAsia="en-US"/>
              </w:rPr>
              <w:t>ביצוע פסק דין</w:t>
            </w:r>
          </w:p>
        </w:tc>
        <w:tc>
          <w:tcPr>
            <w:tcW w:w="567" w:type="dxa"/>
          </w:tcPr>
          <w:p w14:paraId="5283A5D3" w14:textId="77777777" w:rsidR="002D732C" w:rsidRPr="002D732C" w:rsidRDefault="002D732C" w:rsidP="002D732C">
            <w:pPr>
              <w:spacing w:line="240" w:lineRule="auto"/>
              <w:jc w:val="left"/>
              <w:rPr>
                <w:rStyle w:val="Hyperlink"/>
                <w:rtl/>
              </w:rPr>
            </w:pPr>
            <w:hyperlink w:anchor="Seif507" w:tooltip="ביצוע פסק דין" w:history="1">
              <w:r w:rsidRPr="002D732C">
                <w:rPr>
                  <w:rStyle w:val="Hyperlink"/>
                </w:rPr>
                <w:t>Go</w:t>
              </w:r>
            </w:hyperlink>
          </w:p>
        </w:tc>
        <w:tc>
          <w:tcPr>
            <w:tcW w:w="850" w:type="dxa"/>
          </w:tcPr>
          <w:p w14:paraId="1F7D766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Seif507</w:instrText>
            </w:r>
            <w:r>
              <w:rPr>
                <w:sz w:val="24"/>
                <w:rtl/>
                <w:lang w:eastAsia="en-US"/>
              </w:rPr>
              <w:instrText xml:space="preserve"> </w:instrText>
            </w:r>
            <w:r>
              <w:rPr>
                <w:rFonts w:cs="Frankruhel"/>
                <w:sz w:val="24"/>
                <w:rtl/>
                <w:lang w:eastAsia="en-US"/>
              </w:rPr>
              <w:fldChar w:fldCharType="separate"/>
            </w:r>
            <w:r>
              <w:rPr>
                <w:noProof/>
                <w:sz w:val="24"/>
                <w:rtl/>
                <w:lang w:eastAsia="en-US"/>
              </w:rPr>
              <w:t>93</w:t>
            </w:r>
            <w:r>
              <w:rPr>
                <w:rFonts w:cs="Frankruhel"/>
                <w:sz w:val="24"/>
                <w:rtl/>
                <w:lang w:eastAsia="en-US"/>
              </w:rPr>
              <w:fldChar w:fldCharType="end"/>
            </w:r>
          </w:p>
        </w:tc>
      </w:tr>
      <w:tr w:rsidR="002D732C" w:rsidRPr="002D732C" w14:paraId="0D2FDE82" w14:textId="77777777" w:rsidTr="002D732C">
        <w:tblPrEx>
          <w:tblCellMar>
            <w:top w:w="0" w:type="dxa"/>
            <w:bottom w:w="0" w:type="dxa"/>
          </w:tblCellMar>
        </w:tblPrEx>
        <w:tc>
          <w:tcPr>
            <w:tcW w:w="1247" w:type="dxa"/>
          </w:tcPr>
          <w:p w14:paraId="687F8BF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489א </w:t>
            </w:r>
          </w:p>
        </w:tc>
        <w:tc>
          <w:tcPr>
            <w:tcW w:w="5669" w:type="dxa"/>
          </w:tcPr>
          <w:p w14:paraId="002A9DF1" w14:textId="77777777" w:rsidR="002D732C" w:rsidRPr="002D732C" w:rsidRDefault="002D732C" w:rsidP="002D732C">
            <w:pPr>
              <w:spacing w:line="240" w:lineRule="auto"/>
              <w:jc w:val="left"/>
              <w:rPr>
                <w:rFonts w:cs="Frankruhel"/>
                <w:sz w:val="24"/>
                <w:rtl/>
                <w:lang w:eastAsia="en-US"/>
              </w:rPr>
            </w:pPr>
            <w:r>
              <w:rPr>
                <w:sz w:val="24"/>
                <w:rtl/>
                <w:lang w:eastAsia="en-US"/>
              </w:rPr>
              <w:t>תחילת פסילה ותקופתה</w:t>
            </w:r>
          </w:p>
        </w:tc>
        <w:tc>
          <w:tcPr>
            <w:tcW w:w="567" w:type="dxa"/>
          </w:tcPr>
          <w:p w14:paraId="7DF9D407" w14:textId="77777777" w:rsidR="002D732C" w:rsidRPr="002D732C" w:rsidRDefault="002D732C" w:rsidP="002D732C">
            <w:pPr>
              <w:spacing w:line="240" w:lineRule="auto"/>
              <w:jc w:val="left"/>
              <w:rPr>
                <w:rStyle w:val="Hyperlink"/>
                <w:rtl/>
              </w:rPr>
            </w:pPr>
            <w:hyperlink w:anchor="Seif508" w:tooltip="תחילת פסילה ותקופתה" w:history="1">
              <w:r w:rsidRPr="002D732C">
                <w:rPr>
                  <w:rStyle w:val="Hyperlink"/>
                </w:rPr>
                <w:t>Go</w:t>
              </w:r>
            </w:hyperlink>
          </w:p>
        </w:tc>
        <w:tc>
          <w:tcPr>
            <w:tcW w:w="850" w:type="dxa"/>
          </w:tcPr>
          <w:p w14:paraId="74481A8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Seif508</w:instrText>
            </w:r>
            <w:r>
              <w:rPr>
                <w:sz w:val="24"/>
                <w:rtl/>
                <w:lang w:eastAsia="en-US"/>
              </w:rPr>
              <w:instrText xml:space="preserve"> </w:instrText>
            </w:r>
            <w:r>
              <w:rPr>
                <w:rFonts w:cs="Frankruhel"/>
                <w:sz w:val="24"/>
                <w:rtl/>
                <w:lang w:eastAsia="en-US"/>
              </w:rPr>
              <w:fldChar w:fldCharType="separate"/>
            </w:r>
            <w:r>
              <w:rPr>
                <w:noProof/>
                <w:sz w:val="24"/>
                <w:rtl/>
                <w:lang w:eastAsia="en-US"/>
              </w:rPr>
              <w:t>93</w:t>
            </w:r>
            <w:r>
              <w:rPr>
                <w:rFonts w:cs="Frankruhel"/>
                <w:sz w:val="24"/>
                <w:rtl/>
                <w:lang w:eastAsia="en-US"/>
              </w:rPr>
              <w:fldChar w:fldCharType="end"/>
            </w:r>
          </w:p>
        </w:tc>
      </w:tr>
      <w:tr w:rsidR="002D732C" w:rsidRPr="002D732C" w14:paraId="4C5D70A6" w14:textId="77777777" w:rsidTr="002D732C">
        <w:tblPrEx>
          <w:tblCellMar>
            <w:top w:w="0" w:type="dxa"/>
            <w:bottom w:w="0" w:type="dxa"/>
          </w:tblCellMar>
        </w:tblPrEx>
        <w:tc>
          <w:tcPr>
            <w:tcW w:w="1247" w:type="dxa"/>
          </w:tcPr>
          <w:p w14:paraId="0077CCC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490 </w:t>
            </w:r>
          </w:p>
        </w:tc>
        <w:tc>
          <w:tcPr>
            <w:tcW w:w="5669" w:type="dxa"/>
          </w:tcPr>
          <w:p w14:paraId="0EF71CC6" w14:textId="77777777" w:rsidR="002D732C" w:rsidRPr="002D732C" w:rsidRDefault="002D732C" w:rsidP="002D732C">
            <w:pPr>
              <w:spacing w:line="240" w:lineRule="auto"/>
              <w:jc w:val="left"/>
              <w:rPr>
                <w:rFonts w:cs="Frankruhel"/>
                <w:sz w:val="24"/>
                <w:rtl/>
                <w:lang w:eastAsia="en-US"/>
              </w:rPr>
            </w:pPr>
            <w:r>
              <w:rPr>
                <w:sz w:val="24"/>
                <w:rtl/>
                <w:lang w:eastAsia="en-US"/>
              </w:rPr>
              <w:t>פיצוי לנאשם שזוכה</w:t>
            </w:r>
          </w:p>
        </w:tc>
        <w:tc>
          <w:tcPr>
            <w:tcW w:w="567" w:type="dxa"/>
          </w:tcPr>
          <w:p w14:paraId="391799CB" w14:textId="77777777" w:rsidR="002D732C" w:rsidRPr="002D732C" w:rsidRDefault="002D732C" w:rsidP="002D732C">
            <w:pPr>
              <w:spacing w:line="240" w:lineRule="auto"/>
              <w:jc w:val="left"/>
              <w:rPr>
                <w:rStyle w:val="Hyperlink"/>
                <w:rtl/>
              </w:rPr>
            </w:pPr>
            <w:hyperlink w:anchor="Seif509" w:tooltip="פיצוי לנאשם שזוכה" w:history="1">
              <w:r w:rsidRPr="002D732C">
                <w:rPr>
                  <w:rStyle w:val="Hyperlink"/>
                </w:rPr>
                <w:t>Go</w:t>
              </w:r>
            </w:hyperlink>
          </w:p>
        </w:tc>
        <w:tc>
          <w:tcPr>
            <w:tcW w:w="850" w:type="dxa"/>
          </w:tcPr>
          <w:p w14:paraId="5973D91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Seif509</w:instrText>
            </w:r>
            <w:r>
              <w:rPr>
                <w:sz w:val="24"/>
                <w:rtl/>
                <w:lang w:eastAsia="en-US"/>
              </w:rPr>
              <w:instrText xml:space="preserve"> </w:instrText>
            </w:r>
            <w:r>
              <w:rPr>
                <w:rFonts w:cs="Frankruhel"/>
                <w:sz w:val="24"/>
                <w:rtl/>
                <w:lang w:eastAsia="en-US"/>
              </w:rPr>
              <w:fldChar w:fldCharType="separate"/>
            </w:r>
            <w:r>
              <w:rPr>
                <w:noProof/>
                <w:sz w:val="24"/>
                <w:rtl/>
                <w:lang w:eastAsia="en-US"/>
              </w:rPr>
              <w:t>93</w:t>
            </w:r>
            <w:r>
              <w:rPr>
                <w:rFonts w:cs="Frankruhel"/>
                <w:sz w:val="24"/>
                <w:rtl/>
                <w:lang w:eastAsia="en-US"/>
              </w:rPr>
              <w:fldChar w:fldCharType="end"/>
            </w:r>
          </w:p>
        </w:tc>
      </w:tr>
      <w:tr w:rsidR="002D732C" w:rsidRPr="002D732C" w14:paraId="1D637C6E" w14:textId="77777777" w:rsidTr="002D732C">
        <w:tblPrEx>
          <w:tblCellMar>
            <w:top w:w="0" w:type="dxa"/>
            <w:bottom w:w="0" w:type="dxa"/>
          </w:tblCellMar>
        </w:tblPrEx>
        <w:tc>
          <w:tcPr>
            <w:tcW w:w="1247" w:type="dxa"/>
          </w:tcPr>
          <w:p w14:paraId="37B769D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491 </w:t>
            </w:r>
          </w:p>
        </w:tc>
        <w:tc>
          <w:tcPr>
            <w:tcW w:w="5669" w:type="dxa"/>
          </w:tcPr>
          <w:p w14:paraId="12645FA2" w14:textId="77777777" w:rsidR="002D732C" w:rsidRPr="002D732C" w:rsidRDefault="002D732C" w:rsidP="002D732C">
            <w:pPr>
              <w:spacing w:line="240" w:lineRule="auto"/>
              <w:jc w:val="left"/>
              <w:rPr>
                <w:rFonts w:cs="Frankruhel"/>
                <w:sz w:val="24"/>
                <w:rtl/>
                <w:lang w:eastAsia="en-US"/>
              </w:rPr>
            </w:pPr>
            <w:r>
              <w:rPr>
                <w:sz w:val="24"/>
                <w:rtl/>
                <w:lang w:eastAsia="en-US"/>
              </w:rPr>
              <w:t>חישוב תקופות מאסר, מחבוש וריתוק</w:t>
            </w:r>
          </w:p>
        </w:tc>
        <w:tc>
          <w:tcPr>
            <w:tcW w:w="567" w:type="dxa"/>
          </w:tcPr>
          <w:p w14:paraId="2FB58D5D" w14:textId="77777777" w:rsidR="002D732C" w:rsidRPr="002D732C" w:rsidRDefault="002D732C" w:rsidP="002D732C">
            <w:pPr>
              <w:spacing w:line="240" w:lineRule="auto"/>
              <w:jc w:val="left"/>
              <w:rPr>
                <w:rStyle w:val="Hyperlink"/>
                <w:rtl/>
              </w:rPr>
            </w:pPr>
            <w:hyperlink w:anchor="Seif510" w:tooltip="חישוב תקופות מאסר, מחבוש וריתוק" w:history="1">
              <w:r w:rsidRPr="002D732C">
                <w:rPr>
                  <w:rStyle w:val="Hyperlink"/>
                </w:rPr>
                <w:t>Go</w:t>
              </w:r>
            </w:hyperlink>
          </w:p>
        </w:tc>
        <w:tc>
          <w:tcPr>
            <w:tcW w:w="850" w:type="dxa"/>
          </w:tcPr>
          <w:p w14:paraId="62FCF58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Seif510</w:instrText>
            </w:r>
            <w:r>
              <w:rPr>
                <w:sz w:val="24"/>
                <w:rtl/>
                <w:lang w:eastAsia="en-US"/>
              </w:rPr>
              <w:instrText xml:space="preserve"> </w:instrText>
            </w:r>
            <w:r>
              <w:rPr>
                <w:rFonts w:cs="Frankruhel"/>
                <w:sz w:val="24"/>
                <w:rtl/>
                <w:lang w:eastAsia="en-US"/>
              </w:rPr>
              <w:fldChar w:fldCharType="separate"/>
            </w:r>
            <w:r>
              <w:rPr>
                <w:noProof/>
                <w:sz w:val="24"/>
                <w:rtl/>
                <w:lang w:eastAsia="en-US"/>
              </w:rPr>
              <w:t>93</w:t>
            </w:r>
            <w:r>
              <w:rPr>
                <w:rFonts w:cs="Frankruhel"/>
                <w:sz w:val="24"/>
                <w:rtl/>
                <w:lang w:eastAsia="en-US"/>
              </w:rPr>
              <w:fldChar w:fldCharType="end"/>
            </w:r>
          </w:p>
        </w:tc>
      </w:tr>
      <w:tr w:rsidR="002D732C" w:rsidRPr="002D732C" w14:paraId="229AEED8" w14:textId="77777777" w:rsidTr="002D732C">
        <w:tblPrEx>
          <w:tblCellMar>
            <w:top w:w="0" w:type="dxa"/>
            <w:bottom w:w="0" w:type="dxa"/>
          </w:tblCellMar>
        </w:tblPrEx>
        <w:tc>
          <w:tcPr>
            <w:tcW w:w="1247" w:type="dxa"/>
          </w:tcPr>
          <w:p w14:paraId="0CA959A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491א </w:t>
            </w:r>
          </w:p>
        </w:tc>
        <w:tc>
          <w:tcPr>
            <w:tcW w:w="5669" w:type="dxa"/>
          </w:tcPr>
          <w:p w14:paraId="57E0753D" w14:textId="77777777" w:rsidR="002D732C" w:rsidRPr="002D732C" w:rsidRDefault="002D732C" w:rsidP="002D732C">
            <w:pPr>
              <w:spacing w:line="240" w:lineRule="auto"/>
              <w:jc w:val="left"/>
              <w:rPr>
                <w:rFonts w:cs="Frankruhel"/>
                <w:sz w:val="24"/>
                <w:rtl/>
                <w:lang w:eastAsia="en-US"/>
              </w:rPr>
            </w:pPr>
            <w:r>
              <w:rPr>
                <w:sz w:val="24"/>
                <w:rtl/>
                <w:lang w:eastAsia="en-US"/>
              </w:rPr>
              <w:t>ניכוי עונש או מעצר</w:t>
            </w:r>
          </w:p>
        </w:tc>
        <w:tc>
          <w:tcPr>
            <w:tcW w:w="567" w:type="dxa"/>
          </w:tcPr>
          <w:p w14:paraId="58FE99BF" w14:textId="77777777" w:rsidR="002D732C" w:rsidRPr="002D732C" w:rsidRDefault="002D732C" w:rsidP="002D732C">
            <w:pPr>
              <w:spacing w:line="240" w:lineRule="auto"/>
              <w:jc w:val="left"/>
              <w:rPr>
                <w:rStyle w:val="Hyperlink"/>
                <w:rtl/>
              </w:rPr>
            </w:pPr>
            <w:hyperlink w:anchor="Seif511" w:tooltip="ניכוי עונש או מעצר" w:history="1">
              <w:r w:rsidRPr="002D732C">
                <w:rPr>
                  <w:rStyle w:val="Hyperlink"/>
                </w:rPr>
                <w:t>Go</w:t>
              </w:r>
            </w:hyperlink>
          </w:p>
        </w:tc>
        <w:tc>
          <w:tcPr>
            <w:tcW w:w="850" w:type="dxa"/>
          </w:tcPr>
          <w:p w14:paraId="3A5D268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Seif511</w:instrText>
            </w:r>
            <w:r>
              <w:rPr>
                <w:sz w:val="24"/>
                <w:rtl/>
                <w:lang w:eastAsia="en-US"/>
              </w:rPr>
              <w:instrText xml:space="preserve"> </w:instrText>
            </w:r>
            <w:r>
              <w:rPr>
                <w:rFonts w:cs="Frankruhel"/>
                <w:sz w:val="24"/>
                <w:rtl/>
                <w:lang w:eastAsia="en-US"/>
              </w:rPr>
              <w:fldChar w:fldCharType="separate"/>
            </w:r>
            <w:r>
              <w:rPr>
                <w:noProof/>
                <w:sz w:val="24"/>
                <w:rtl/>
                <w:lang w:eastAsia="en-US"/>
              </w:rPr>
              <w:t>93</w:t>
            </w:r>
            <w:r>
              <w:rPr>
                <w:rFonts w:cs="Frankruhel"/>
                <w:sz w:val="24"/>
                <w:rtl/>
                <w:lang w:eastAsia="en-US"/>
              </w:rPr>
              <w:fldChar w:fldCharType="end"/>
            </w:r>
          </w:p>
        </w:tc>
      </w:tr>
      <w:tr w:rsidR="002D732C" w:rsidRPr="002D732C" w14:paraId="5CDDBE1A" w14:textId="77777777" w:rsidTr="002D732C">
        <w:tblPrEx>
          <w:tblCellMar>
            <w:top w:w="0" w:type="dxa"/>
            <w:bottom w:w="0" w:type="dxa"/>
          </w:tblCellMar>
        </w:tblPrEx>
        <w:tc>
          <w:tcPr>
            <w:tcW w:w="1247" w:type="dxa"/>
          </w:tcPr>
          <w:p w14:paraId="2CC98EF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493 </w:t>
            </w:r>
          </w:p>
        </w:tc>
        <w:tc>
          <w:tcPr>
            <w:tcW w:w="5669" w:type="dxa"/>
          </w:tcPr>
          <w:p w14:paraId="4B7F546E" w14:textId="77777777" w:rsidR="002D732C" w:rsidRPr="002D732C" w:rsidRDefault="002D732C" w:rsidP="002D732C">
            <w:pPr>
              <w:spacing w:line="240" w:lineRule="auto"/>
              <w:jc w:val="left"/>
              <w:rPr>
                <w:rFonts w:cs="Frankruhel"/>
                <w:sz w:val="24"/>
                <w:rtl/>
                <w:lang w:eastAsia="en-US"/>
              </w:rPr>
            </w:pPr>
            <w:r>
              <w:rPr>
                <w:sz w:val="24"/>
                <w:rtl/>
                <w:lang w:eastAsia="en-US"/>
              </w:rPr>
              <w:t>ביצוע עונש מוות</w:t>
            </w:r>
          </w:p>
        </w:tc>
        <w:tc>
          <w:tcPr>
            <w:tcW w:w="567" w:type="dxa"/>
          </w:tcPr>
          <w:p w14:paraId="6ED6D59A" w14:textId="77777777" w:rsidR="002D732C" w:rsidRPr="002D732C" w:rsidRDefault="002D732C" w:rsidP="002D732C">
            <w:pPr>
              <w:spacing w:line="240" w:lineRule="auto"/>
              <w:jc w:val="left"/>
              <w:rPr>
                <w:rStyle w:val="Hyperlink"/>
                <w:rtl/>
              </w:rPr>
            </w:pPr>
            <w:hyperlink w:anchor="Seif512" w:tooltip="ביצוע עונש מוות" w:history="1">
              <w:r w:rsidRPr="002D732C">
                <w:rPr>
                  <w:rStyle w:val="Hyperlink"/>
                </w:rPr>
                <w:t>Go</w:t>
              </w:r>
            </w:hyperlink>
          </w:p>
        </w:tc>
        <w:tc>
          <w:tcPr>
            <w:tcW w:w="850" w:type="dxa"/>
          </w:tcPr>
          <w:p w14:paraId="42CD666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Seif512</w:instrText>
            </w:r>
            <w:r>
              <w:rPr>
                <w:sz w:val="24"/>
                <w:rtl/>
                <w:lang w:eastAsia="en-US"/>
              </w:rPr>
              <w:instrText xml:space="preserve"> </w:instrText>
            </w:r>
            <w:r>
              <w:rPr>
                <w:rFonts w:cs="Frankruhel"/>
                <w:sz w:val="24"/>
                <w:rtl/>
                <w:lang w:eastAsia="en-US"/>
              </w:rPr>
              <w:fldChar w:fldCharType="separate"/>
            </w:r>
            <w:r>
              <w:rPr>
                <w:noProof/>
                <w:sz w:val="24"/>
                <w:rtl/>
                <w:lang w:eastAsia="en-US"/>
              </w:rPr>
              <w:t>94</w:t>
            </w:r>
            <w:r>
              <w:rPr>
                <w:rFonts w:cs="Frankruhel"/>
                <w:sz w:val="24"/>
                <w:rtl/>
                <w:lang w:eastAsia="en-US"/>
              </w:rPr>
              <w:fldChar w:fldCharType="end"/>
            </w:r>
          </w:p>
        </w:tc>
      </w:tr>
      <w:tr w:rsidR="002D732C" w:rsidRPr="002D732C" w14:paraId="1FA50058" w14:textId="77777777" w:rsidTr="002D732C">
        <w:tblPrEx>
          <w:tblCellMar>
            <w:top w:w="0" w:type="dxa"/>
            <w:bottom w:w="0" w:type="dxa"/>
          </w:tblCellMar>
        </w:tblPrEx>
        <w:tc>
          <w:tcPr>
            <w:tcW w:w="1247" w:type="dxa"/>
          </w:tcPr>
          <w:p w14:paraId="41D2D8F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494 </w:t>
            </w:r>
          </w:p>
        </w:tc>
        <w:tc>
          <w:tcPr>
            <w:tcW w:w="5669" w:type="dxa"/>
          </w:tcPr>
          <w:p w14:paraId="50DB512E" w14:textId="77777777" w:rsidR="002D732C" w:rsidRPr="002D732C" w:rsidRDefault="002D732C" w:rsidP="002D732C">
            <w:pPr>
              <w:spacing w:line="240" w:lineRule="auto"/>
              <w:jc w:val="left"/>
              <w:rPr>
                <w:rFonts w:cs="Frankruhel"/>
                <w:sz w:val="24"/>
                <w:rtl/>
                <w:lang w:eastAsia="en-US"/>
              </w:rPr>
            </w:pPr>
            <w:r>
              <w:rPr>
                <w:sz w:val="24"/>
                <w:rtl/>
                <w:lang w:eastAsia="en-US"/>
              </w:rPr>
              <w:t>מקום ביצועו של עונש מאסר</w:t>
            </w:r>
          </w:p>
        </w:tc>
        <w:tc>
          <w:tcPr>
            <w:tcW w:w="567" w:type="dxa"/>
          </w:tcPr>
          <w:p w14:paraId="08C62170" w14:textId="77777777" w:rsidR="002D732C" w:rsidRPr="002D732C" w:rsidRDefault="002D732C" w:rsidP="002D732C">
            <w:pPr>
              <w:spacing w:line="240" w:lineRule="auto"/>
              <w:jc w:val="left"/>
              <w:rPr>
                <w:rStyle w:val="Hyperlink"/>
                <w:rtl/>
              </w:rPr>
            </w:pPr>
            <w:hyperlink w:anchor="Seif513" w:tooltip="מקום ביצועו של עונש מאסר" w:history="1">
              <w:r w:rsidRPr="002D732C">
                <w:rPr>
                  <w:rStyle w:val="Hyperlink"/>
                </w:rPr>
                <w:t>Go</w:t>
              </w:r>
            </w:hyperlink>
          </w:p>
        </w:tc>
        <w:tc>
          <w:tcPr>
            <w:tcW w:w="850" w:type="dxa"/>
          </w:tcPr>
          <w:p w14:paraId="33FD835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Seif513</w:instrText>
            </w:r>
            <w:r>
              <w:rPr>
                <w:sz w:val="24"/>
                <w:rtl/>
                <w:lang w:eastAsia="en-US"/>
              </w:rPr>
              <w:instrText xml:space="preserve"> </w:instrText>
            </w:r>
            <w:r>
              <w:rPr>
                <w:rFonts w:cs="Frankruhel"/>
                <w:sz w:val="24"/>
                <w:rtl/>
                <w:lang w:eastAsia="en-US"/>
              </w:rPr>
              <w:fldChar w:fldCharType="separate"/>
            </w:r>
            <w:r>
              <w:rPr>
                <w:noProof/>
                <w:sz w:val="24"/>
                <w:rtl/>
                <w:lang w:eastAsia="en-US"/>
              </w:rPr>
              <w:t>94</w:t>
            </w:r>
            <w:r>
              <w:rPr>
                <w:rFonts w:cs="Frankruhel"/>
                <w:sz w:val="24"/>
                <w:rtl/>
                <w:lang w:eastAsia="en-US"/>
              </w:rPr>
              <w:fldChar w:fldCharType="end"/>
            </w:r>
          </w:p>
        </w:tc>
      </w:tr>
      <w:tr w:rsidR="002D732C" w:rsidRPr="002D732C" w14:paraId="7FE0F238" w14:textId="77777777" w:rsidTr="002D732C">
        <w:tblPrEx>
          <w:tblCellMar>
            <w:top w:w="0" w:type="dxa"/>
            <w:bottom w:w="0" w:type="dxa"/>
          </w:tblCellMar>
        </w:tblPrEx>
        <w:tc>
          <w:tcPr>
            <w:tcW w:w="1247" w:type="dxa"/>
          </w:tcPr>
          <w:p w14:paraId="180AF1F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495 </w:t>
            </w:r>
          </w:p>
        </w:tc>
        <w:tc>
          <w:tcPr>
            <w:tcW w:w="5669" w:type="dxa"/>
          </w:tcPr>
          <w:p w14:paraId="76F204FE" w14:textId="77777777" w:rsidR="002D732C" w:rsidRPr="002D732C" w:rsidRDefault="002D732C" w:rsidP="002D732C">
            <w:pPr>
              <w:spacing w:line="240" w:lineRule="auto"/>
              <w:jc w:val="left"/>
              <w:rPr>
                <w:rFonts w:cs="Frankruhel"/>
                <w:sz w:val="24"/>
                <w:rtl/>
                <w:lang w:eastAsia="en-US"/>
              </w:rPr>
            </w:pPr>
            <w:r>
              <w:rPr>
                <w:sz w:val="24"/>
                <w:rtl/>
                <w:lang w:eastAsia="en-US"/>
              </w:rPr>
              <w:t>נידון צבאי בבית סוהר אזרחי</w:t>
            </w:r>
          </w:p>
        </w:tc>
        <w:tc>
          <w:tcPr>
            <w:tcW w:w="567" w:type="dxa"/>
          </w:tcPr>
          <w:p w14:paraId="3DB68A2C" w14:textId="77777777" w:rsidR="002D732C" w:rsidRPr="002D732C" w:rsidRDefault="002D732C" w:rsidP="002D732C">
            <w:pPr>
              <w:spacing w:line="240" w:lineRule="auto"/>
              <w:jc w:val="left"/>
              <w:rPr>
                <w:rStyle w:val="Hyperlink"/>
                <w:rtl/>
              </w:rPr>
            </w:pPr>
            <w:hyperlink w:anchor="Seif514" w:tooltip="נידון צבאי בבית סוהר אזרחי" w:history="1">
              <w:r w:rsidRPr="002D732C">
                <w:rPr>
                  <w:rStyle w:val="Hyperlink"/>
                </w:rPr>
                <w:t>Go</w:t>
              </w:r>
            </w:hyperlink>
          </w:p>
        </w:tc>
        <w:tc>
          <w:tcPr>
            <w:tcW w:w="850" w:type="dxa"/>
          </w:tcPr>
          <w:p w14:paraId="1EDF843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Seif514</w:instrText>
            </w:r>
            <w:r>
              <w:rPr>
                <w:sz w:val="24"/>
                <w:rtl/>
                <w:lang w:eastAsia="en-US"/>
              </w:rPr>
              <w:instrText xml:space="preserve"> </w:instrText>
            </w:r>
            <w:r>
              <w:rPr>
                <w:rFonts w:cs="Frankruhel"/>
                <w:sz w:val="24"/>
                <w:rtl/>
                <w:lang w:eastAsia="en-US"/>
              </w:rPr>
              <w:fldChar w:fldCharType="separate"/>
            </w:r>
            <w:r>
              <w:rPr>
                <w:noProof/>
                <w:sz w:val="24"/>
                <w:rtl/>
                <w:lang w:eastAsia="en-US"/>
              </w:rPr>
              <w:t>94</w:t>
            </w:r>
            <w:r>
              <w:rPr>
                <w:rFonts w:cs="Frankruhel"/>
                <w:sz w:val="24"/>
                <w:rtl/>
                <w:lang w:eastAsia="en-US"/>
              </w:rPr>
              <w:fldChar w:fldCharType="end"/>
            </w:r>
          </w:p>
        </w:tc>
      </w:tr>
      <w:tr w:rsidR="002D732C" w:rsidRPr="002D732C" w14:paraId="391981D1" w14:textId="77777777" w:rsidTr="002D732C">
        <w:tblPrEx>
          <w:tblCellMar>
            <w:top w:w="0" w:type="dxa"/>
            <w:bottom w:w="0" w:type="dxa"/>
          </w:tblCellMar>
        </w:tblPrEx>
        <w:tc>
          <w:tcPr>
            <w:tcW w:w="1247" w:type="dxa"/>
          </w:tcPr>
          <w:p w14:paraId="73B95B4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496 </w:t>
            </w:r>
          </w:p>
        </w:tc>
        <w:tc>
          <w:tcPr>
            <w:tcW w:w="5669" w:type="dxa"/>
          </w:tcPr>
          <w:p w14:paraId="28EFCC9F" w14:textId="77777777" w:rsidR="002D732C" w:rsidRPr="002D732C" w:rsidRDefault="002D732C" w:rsidP="002D732C">
            <w:pPr>
              <w:spacing w:line="240" w:lineRule="auto"/>
              <w:jc w:val="left"/>
              <w:rPr>
                <w:rFonts w:cs="Frankruhel"/>
                <w:sz w:val="24"/>
                <w:rtl/>
                <w:lang w:eastAsia="en-US"/>
              </w:rPr>
            </w:pPr>
            <w:r>
              <w:rPr>
                <w:sz w:val="24"/>
                <w:rtl/>
                <w:lang w:eastAsia="en-US"/>
              </w:rPr>
              <w:t>ביצוע מחבוש</w:t>
            </w:r>
          </w:p>
        </w:tc>
        <w:tc>
          <w:tcPr>
            <w:tcW w:w="567" w:type="dxa"/>
          </w:tcPr>
          <w:p w14:paraId="1289C628" w14:textId="77777777" w:rsidR="002D732C" w:rsidRPr="002D732C" w:rsidRDefault="002D732C" w:rsidP="002D732C">
            <w:pPr>
              <w:spacing w:line="240" w:lineRule="auto"/>
              <w:jc w:val="left"/>
              <w:rPr>
                <w:rStyle w:val="Hyperlink"/>
                <w:rtl/>
              </w:rPr>
            </w:pPr>
            <w:hyperlink w:anchor="Seif515" w:tooltip="ביצוע מחבוש" w:history="1">
              <w:r w:rsidRPr="002D732C">
                <w:rPr>
                  <w:rStyle w:val="Hyperlink"/>
                </w:rPr>
                <w:t>Go</w:t>
              </w:r>
            </w:hyperlink>
          </w:p>
        </w:tc>
        <w:tc>
          <w:tcPr>
            <w:tcW w:w="850" w:type="dxa"/>
          </w:tcPr>
          <w:p w14:paraId="4A83B09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Seif515</w:instrText>
            </w:r>
            <w:r>
              <w:rPr>
                <w:sz w:val="24"/>
                <w:rtl/>
                <w:lang w:eastAsia="en-US"/>
              </w:rPr>
              <w:instrText xml:space="preserve"> </w:instrText>
            </w:r>
            <w:r>
              <w:rPr>
                <w:rFonts w:cs="Frankruhel"/>
                <w:sz w:val="24"/>
                <w:rtl/>
                <w:lang w:eastAsia="en-US"/>
              </w:rPr>
              <w:fldChar w:fldCharType="separate"/>
            </w:r>
            <w:r>
              <w:rPr>
                <w:noProof/>
                <w:sz w:val="24"/>
                <w:rtl/>
                <w:lang w:eastAsia="en-US"/>
              </w:rPr>
              <w:t>94</w:t>
            </w:r>
            <w:r>
              <w:rPr>
                <w:rFonts w:cs="Frankruhel"/>
                <w:sz w:val="24"/>
                <w:rtl/>
                <w:lang w:eastAsia="en-US"/>
              </w:rPr>
              <w:fldChar w:fldCharType="end"/>
            </w:r>
          </w:p>
        </w:tc>
      </w:tr>
      <w:tr w:rsidR="002D732C" w:rsidRPr="002D732C" w14:paraId="5EA32A93" w14:textId="77777777" w:rsidTr="002D732C">
        <w:tblPrEx>
          <w:tblCellMar>
            <w:top w:w="0" w:type="dxa"/>
            <w:bottom w:w="0" w:type="dxa"/>
          </w:tblCellMar>
        </w:tblPrEx>
        <w:tc>
          <w:tcPr>
            <w:tcW w:w="1247" w:type="dxa"/>
          </w:tcPr>
          <w:p w14:paraId="2296124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497 </w:t>
            </w:r>
          </w:p>
        </w:tc>
        <w:tc>
          <w:tcPr>
            <w:tcW w:w="5669" w:type="dxa"/>
          </w:tcPr>
          <w:p w14:paraId="72482873" w14:textId="77777777" w:rsidR="002D732C" w:rsidRPr="002D732C" w:rsidRDefault="002D732C" w:rsidP="002D732C">
            <w:pPr>
              <w:spacing w:line="240" w:lineRule="auto"/>
              <w:jc w:val="left"/>
              <w:rPr>
                <w:rFonts w:cs="Frankruhel"/>
                <w:sz w:val="24"/>
                <w:rtl/>
                <w:lang w:eastAsia="en-US"/>
              </w:rPr>
            </w:pPr>
            <w:r>
              <w:rPr>
                <w:sz w:val="24"/>
                <w:rtl/>
                <w:lang w:eastAsia="en-US"/>
              </w:rPr>
              <w:t>גביית קנסות ופיצויים ותוספת פיגור</w:t>
            </w:r>
          </w:p>
        </w:tc>
        <w:tc>
          <w:tcPr>
            <w:tcW w:w="567" w:type="dxa"/>
          </w:tcPr>
          <w:p w14:paraId="5544AAE1" w14:textId="77777777" w:rsidR="002D732C" w:rsidRPr="002D732C" w:rsidRDefault="002D732C" w:rsidP="002D732C">
            <w:pPr>
              <w:spacing w:line="240" w:lineRule="auto"/>
              <w:jc w:val="left"/>
              <w:rPr>
                <w:rStyle w:val="Hyperlink"/>
                <w:rtl/>
              </w:rPr>
            </w:pPr>
            <w:hyperlink w:anchor="Seif516" w:tooltip="גביית קנסות ופיצויים ותוספת פיגור" w:history="1">
              <w:r w:rsidRPr="002D732C">
                <w:rPr>
                  <w:rStyle w:val="Hyperlink"/>
                </w:rPr>
                <w:t>Go</w:t>
              </w:r>
            </w:hyperlink>
          </w:p>
        </w:tc>
        <w:tc>
          <w:tcPr>
            <w:tcW w:w="850" w:type="dxa"/>
          </w:tcPr>
          <w:p w14:paraId="465C512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Seif516</w:instrText>
            </w:r>
            <w:r>
              <w:rPr>
                <w:sz w:val="24"/>
                <w:rtl/>
                <w:lang w:eastAsia="en-US"/>
              </w:rPr>
              <w:instrText xml:space="preserve"> </w:instrText>
            </w:r>
            <w:r>
              <w:rPr>
                <w:rFonts w:cs="Frankruhel"/>
                <w:sz w:val="24"/>
                <w:rtl/>
                <w:lang w:eastAsia="en-US"/>
              </w:rPr>
              <w:fldChar w:fldCharType="separate"/>
            </w:r>
            <w:r>
              <w:rPr>
                <w:noProof/>
                <w:sz w:val="24"/>
                <w:rtl/>
                <w:lang w:eastAsia="en-US"/>
              </w:rPr>
              <w:t>94</w:t>
            </w:r>
            <w:r>
              <w:rPr>
                <w:rFonts w:cs="Frankruhel"/>
                <w:sz w:val="24"/>
                <w:rtl/>
                <w:lang w:eastAsia="en-US"/>
              </w:rPr>
              <w:fldChar w:fldCharType="end"/>
            </w:r>
          </w:p>
        </w:tc>
      </w:tr>
      <w:tr w:rsidR="002D732C" w:rsidRPr="002D732C" w14:paraId="080B6CE9" w14:textId="77777777" w:rsidTr="002D732C">
        <w:tblPrEx>
          <w:tblCellMar>
            <w:top w:w="0" w:type="dxa"/>
            <w:bottom w:w="0" w:type="dxa"/>
          </w:tblCellMar>
        </w:tblPrEx>
        <w:tc>
          <w:tcPr>
            <w:tcW w:w="1247" w:type="dxa"/>
          </w:tcPr>
          <w:p w14:paraId="34A5339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498 </w:t>
            </w:r>
          </w:p>
        </w:tc>
        <w:tc>
          <w:tcPr>
            <w:tcW w:w="5669" w:type="dxa"/>
          </w:tcPr>
          <w:p w14:paraId="40B87701" w14:textId="77777777" w:rsidR="002D732C" w:rsidRPr="002D732C" w:rsidRDefault="002D732C" w:rsidP="002D732C">
            <w:pPr>
              <w:spacing w:line="240" w:lineRule="auto"/>
              <w:jc w:val="left"/>
              <w:rPr>
                <w:rFonts w:cs="Frankruhel"/>
                <w:sz w:val="24"/>
                <w:rtl/>
                <w:lang w:eastAsia="en-US"/>
              </w:rPr>
            </w:pPr>
            <w:r>
              <w:rPr>
                <w:sz w:val="24"/>
                <w:rtl/>
                <w:lang w:eastAsia="en-US"/>
              </w:rPr>
              <w:t>דין פיצויים שנפסקו לאדם פרטי</w:t>
            </w:r>
          </w:p>
        </w:tc>
        <w:tc>
          <w:tcPr>
            <w:tcW w:w="567" w:type="dxa"/>
          </w:tcPr>
          <w:p w14:paraId="7FBA2AB7" w14:textId="77777777" w:rsidR="002D732C" w:rsidRPr="002D732C" w:rsidRDefault="002D732C" w:rsidP="002D732C">
            <w:pPr>
              <w:spacing w:line="240" w:lineRule="auto"/>
              <w:jc w:val="left"/>
              <w:rPr>
                <w:rStyle w:val="Hyperlink"/>
                <w:rtl/>
              </w:rPr>
            </w:pPr>
            <w:hyperlink w:anchor="Seif517" w:tooltip="דין פיצויים שנפסקו לאדם פרטי" w:history="1">
              <w:r w:rsidRPr="002D732C">
                <w:rPr>
                  <w:rStyle w:val="Hyperlink"/>
                </w:rPr>
                <w:t>Go</w:t>
              </w:r>
            </w:hyperlink>
          </w:p>
        </w:tc>
        <w:tc>
          <w:tcPr>
            <w:tcW w:w="850" w:type="dxa"/>
          </w:tcPr>
          <w:p w14:paraId="2405A80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Seif517</w:instrText>
            </w:r>
            <w:r>
              <w:rPr>
                <w:sz w:val="24"/>
                <w:rtl/>
                <w:lang w:eastAsia="en-US"/>
              </w:rPr>
              <w:instrText xml:space="preserve"> </w:instrText>
            </w:r>
            <w:r>
              <w:rPr>
                <w:rFonts w:cs="Frankruhel"/>
                <w:sz w:val="24"/>
                <w:rtl/>
                <w:lang w:eastAsia="en-US"/>
              </w:rPr>
              <w:fldChar w:fldCharType="separate"/>
            </w:r>
            <w:r>
              <w:rPr>
                <w:noProof/>
                <w:sz w:val="24"/>
                <w:rtl/>
                <w:lang w:eastAsia="en-US"/>
              </w:rPr>
              <w:t>94</w:t>
            </w:r>
            <w:r>
              <w:rPr>
                <w:rFonts w:cs="Frankruhel"/>
                <w:sz w:val="24"/>
                <w:rtl/>
                <w:lang w:eastAsia="en-US"/>
              </w:rPr>
              <w:fldChar w:fldCharType="end"/>
            </w:r>
          </w:p>
        </w:tc>
      </w:tr>
      <w:tr w:rsidR="002D732C" w:rsidRPr="002D732C" w14:paraId="49CFFF67" w14:textId="77777777" w:rsidTr="002D732C">
        <w:tblPrEx>
          <w:tblCellMar>
            <w:top w:w="0" w:type="dxa"/>
            <w:bottom w:w="0" w:type="dxa"/>
          </w:tblCellMar>
        </w:tblPrEx>
        <w:tc>
          <w:tcPr>
            <w:tcW w:w="1247" w:type="dxa"/>
          </w:tcPr>
          <w:p w14:paraId="395DD6C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499 </w:t>
            </w:r>
          </w:p>
        </w:tc>
        <w:tc>
          <w:tcPr>
            <w:tcW w:w="5669" w:type="dxa"/>
          </w:tcPr>
          <w:p w14:paraId="60044EC0" w14:textId="77777777" w:rsidR="002D732C" w:rsidRPr="002D732C" w:rsidRDefault="002D732C" w:rsidP="002D732C">
            <w:pPr>
              <w:spacing w:line="240" w:lineRule="auto"/>
              <w:jc w:val="left"/>
              <w:rPr>
                <w:rFonts w:cs="Frankruhel"/>
                <w:sz w:val="24"/>
                <w:rtl/>
                <w:lang w:eastAsia="en-US"/>
              </w:rPr>
            </w:pPr>
            <w:r>
              <w:rPr>
                <w:sz w:val="24"/>
                <w:rtl/>
                <w:lang w:eastAsia="en-US"/>
              </w:rPr>
              <w:t>ביצוע מאסר או מחבוש של בית דין שדה או בית דין צבאי ימי</w:t>
            </w:r>
          </w:p>
        </w:tc>
        <w:tc>
          <w:tcPr>
            <w:tcW w:w="567" w:type="dxa"/>
          </w:tcPr>
          <w:p w14:paraId="204E1523" w14:textId="77777777" w:rsidR="002D732C" w:rsidRPr="002D732C" w:rsidRDefault="002D732C" w:rsidP="002D732C">
            <w:pPr>
              <w:spacing w:line="240" w:lineRule="auto"/>
              <w:jc w:val="left"/>
              <w:rPr>
                <w:rStyle w:val="Hyperlink"/>
                <w:rtl/>
              </w:rPr>
            </w:pPr>
            <w:hyperlink w:anchor="Seif518" w:tooltip="ביצוע מאסר או מחבוש של בית דין שדה או בית דין צבאי ימי" w:history="1">
              <w:r w:rsidRPr="002D732C">
                <w:rPr>
                  <w:rStyle w:val="Hyperlink"/>
                </w:rPr>
                <w:t>Go</w:t>
              </w:r>
            </w:hyperlink>
          </w:p>
        </w:tc>
        <w:tc>
          <w:tcPr>
            <w:tcW w:w="850" w:type="dxa"/>
          </w:tcPr>
          <w:p w14:paraId="6E8D9D1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Seif518</w:instrText>
            </w:r>
            <w:r>
              <w:rPr>
                <w:sz w:val="24"/>
                <w:rtl/>
                <w:lang w:eastAsia="en-US"/>
              </w:rPr>
              <w:instrText xml:space="preserve"> </w:instrText>
            </w:r>
            <w:r>
              <w:rPr>
                <w:rFonts w:cs="Frankruhel"/>
                <w:sz w:val="24"/>
                <w:rtl/>
                <w:lang w:eastAsia="en-US"/>
              </w:rPr>
              <w:fldChar w:fldCharType="separate"/>
            </w:r>
            <w:r>
              <w:rPr>
                <w:noProof/>
                <w:sz w:val="24"/>
                <w:rtl/>
                <w:lang w:eastAsia="en-US"/>
              </w:rPr>
              <w:t>94</w:t>
            </w:r>
            <w:r>
              <w:rPr>
                <w:rFonts w:cs="Frankruhel"/>
                <w:sz w:val="24"/>
                <w:rtl/>
                <w:lang w:eastAsia="en-US"/>
              </w:rPr>
              <w:fldChar w:fldCharType="end"/>
            </w:r>
          </w:p>
        </w:tc>
      </w:tr>
      <w:tr w:rsidR="002D732C" w:rsidRPr="002D732C" w14:paraId="07A7FB29" w14:textId="77777777" w:rsidTr="002D732C">
        <w:tblPrEx>
          <w:tblCellMar>
            <w:top w:w="0" w:type="dxa"/>
            <w:bottom w:w="0" w:type="dxa"/>
          </w:tblCellMar>
        </w:tblPrEx>
        <w:tc>
          <w:tcPr>
            <w:tcW w:w="1247" w:type="dxa"/>
          </w:tcPr>
          <w:p w14:paraId="4B85E51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500 </w:t>
            </w:r>
          </w:p>
        </w:tc>
        <w:tc>
          <w:tcPr>
            <w:tcW w:w="5669" w:type="dxa"/>
          </w:tcPr>
          <w:p w14:paraId="6AB17E10" w14:textId="77777777" w:rsidR="002D732C" w:rsidRPr="002D732C" w:rsidRDefault="002D732C" w:rsidP="002D732C">
            <w:pPr>
              <w:spacing w:line="240" w:lineRule="auto"/>
              <w:jc w:val="left"/>
              <w:rPr>
                <w:rFonts w:cs="Frankruhel"/>
                <w:sz w:val="24"/>
                <w:rtl/>
                <w:lang w:eastAsia="en-US"/>
              </w:rPr>
            </w:pPr>
            <w:r>
              <w:rPr>
                <w:sz w:val="24"/>
                <w:rtl/>
                <w:lang w:eastAsia="en-US"/>
              </w:rPr>
              <w:t>אסיר לקוי בנפשו</w:t>
            </w:r>
          </w:p>
        </w:tc>
        <w:tc>
          <w:tcPr>
            <w:tcW w:w="567" w:type="dxa"/>
          </w:tcPr>
          <w:p w14:paraId="363E1131" w14:textId="77777777" w:rsidR="002D732C" w:rsidRPr="002D732C" w:rsidRDefault="002D732C" w:rsidP="002D732C">
            <w:pPr>
              <w:spacing w:line="240" w:lineRule="auto"/>
              <w:jc w:val="left"/>
              <w:rPr>
                <w:rStyle w:val="Hyperlink"/>
                <w:rtl/>
              </w:rPr>
            </w:pPr>
            <w:hyperlink w:anchor="Seif519" w:tooltip="אסיר לקוי בנפשו" w:history="1">
              <w:r w:rsidRPr="002D732C">
                <w:rPr>
                  <w:rStyle w:val="Hyperlink"/>
                </w:rPr>
                <w:t>Go</w:t>
              </w:r>
            </w:hyperlink>
          </w:p>
        </w:tc>
        <w:tc>
          <w:tcPr>
            <w:tcW w:w="850" w:type="dxa"/>
          </w:tcPr>
          <w:p w14:paraId="0626556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Seif519</w:instrText>
            </w:r>
            <w:r>
              <w:rPr>
                <w:sz w:val="24"/>
                <w:rtl/>
                <w:lang w:eastAsia="en-US"/>
              </w:rPr>
              <w:instrText xml:space="preserve"> </w:instrText>
            </w:r>
            <w:r>
              <w:rPr>
                <w:rFonts w:cs="Frankruhel"/>
                <w:sz w:val="24"/>
                <w:rtl/>
                <w:lang w:eastAsia="en-US"/>
              </w:rPr>
              <w:fldChar w:fldCharType="separate"/>
            </w:r>
            <w:r>
              <w:rPr>
                <w:noProof/>
                <w:sz w:val="24"/>
                <w:rtl/>
                <w:lang w:eastAsia="en-US"/>
              </w:rPr>
              <w:t>94</w:t>
            </w:r>
            <w:r>
              <w:rPr>
                <w:rFonts w:cs="Frankruhel"/>
                <w:sz w:val="24"/>
                <w:rtl/>
                <w:lang w:eastAsia="en-US"/>
              </w:rPr>
              <w:fldChar w:fldCharType="end"/>
            </w:r>
          </w:p>
        </w:tc>
      </w:tr>
      <w:tr w:rsidR="002D732C" w:rsidRPr="002D732C" w14:paraId="2AB33357" w14:textId="77777777" w:rsidTr="002D732C">
        <w:tblPrEx>
          <w:tblCellMar>
            <w:top w:w="0" w:type="dxa"/>
            <w:bottom w:w="0" w:type="dxa"/>
          </w:tblCellMar>
        </w:tblPrEx>
        <w:tc>
          <w:tcPr>
            <w:tcW w:w="1247" w:type="dxa"/>
          </w:tcPr>
          <w:p w14:paraId="525B0F1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501 </w:t>
            </w:r>
          </w:p>
        </w:tc>
        <w:tc>
          <w:tcPr>
            <w:tcW w:w="5669" w:type="dxa"/>
          </w:tcPr>
          <w:p w14:paraId="0A5EABDE" w14:textId="77777777" w:rsidR="002D732C" w:rsidRPr="002D732C" w:rsidRDefault="002D732C" w:rsidP="002D732C">
            <w:pPr>
              <w:spacing w:line="240" w:lineRule="auto"/>
              <w:jc w:val="left"/>
              <w:rPr>
                <w:rFonts w:cs="Frankruhel"/>
                <w:sz w:val="24"/>
                <w:rtl/>
                <w:lang w:eastAsia="en-US"/>
              </w:rPr>
            </w:pPr>
            <w:r>
              <w:rPr>
                <w:sz w:val="24"/>
                <w:rtl/>
                <w:lang w:eastAsia="en-US"/>
              </w:rPr>
              <w:t>החזרה למאסר</w:t>
            </w:r>
          </w:p>
        </w:tc>
        <w:tc>
          <w:tcPr>
            <w:tcW w:w="567" w:type="dxa"/>
          </w:tcPr>
          <w:p w14:paraId="6CF41433" w14:textId="77777777" w:rsidR="002D732C" w:rsidRPr="002D732C" w:rsidRDefault="002D732C" w:rsidP="002D732C">
            <w:pPr>
              <w:spacing w:line="240" w:lineRule="auto"/>
              <w:jc w:val="left"/>
              <w:rPr>
                <w:rStyle w:val="Hyperlink"/>
                <w:rtl/>
              </w:rPr>
            </w:pPr>
            <w:hyperlink w:anchor="Seif520" w:tooltip="החזרה למאסר" w:history="1">
              <w:r w:rsidRPr="002D732C">
                <w:rPr>
                  <w:rStyle w:val="Hyperlink"/>
                </w:rPr>
                <w:t>Go</w:t>
              </w:r>
            </w:hyperlink>
          </w:p>
        </w:tc>
        <w:tc>
          <w:tcPr>
            <w:tcW w:w="850" w:type="dxa"/>
          </w:tcPr>
          <w:p w14:paraId="6AB7DD5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Seif520</w:instrText>
            </w:r>
            <w:r>
              <w:rPr>
                <w:sz w:val="24"/>
                <w:rtl/>
                <w:lang w:eastAsia="en-US"/>
              </w:rPr>
              <w:instrText xml:space="preserve"> </w:instrText>
            </w:r>
            <w:r>
              <w:rPr>
                <w:rFonts w:cs="Frankruhel"/>
                <w:sz w:val="24"/>
                <w:rtl/>
                <w:lang w:eastAsia="en-US"/>
              </w:rPr>
              <w:fldChar w:fldCharType="separate"/>
            </w:r>
            <w:r>
              <w:rPr>
                <w:noProof/>
                <w:sz w:val="24"/>
                <w:rtl/>
                <w:lang w:eastAsia="en-US"/>
              </w:rPr>
              <w:t>94</w:t>
            </w:r>
            <w:r>
              <w:rPr>
                <w:rFonts w:cs="Frankruhel"/>
                <w:sz w:val="24"/>
                <w:rtl/>
                <w:lang w:eastAsia="en-US"/>
              </w:rPr>
              <w:fldChar w:fldCharType="end"/>
            </w:r>
          </w:p>
        </w:tc>
      </w:tr>
      <w:tr w:rsidR="002D732C" w:rsidRPr="002D732C" w14:paraId="261BDDF0" w14:textId="77777777" w:rsidTr="002D732C">
        <w:tblPrEx>
          <w:tblCellMar>
            <w:top w:w="0" w:type="dxa"/>
            <w:bottom w:w="0" w:type="dxa"/>
          </w:tblCellMar>
        </w:tblPrEx>
        <w:tc>
          <w:tcPr>
            <w:tcW w:w="1247" w:type="dxa"/>
          </w:tcPr>
          <w:p w14:paraId="37C5573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502 </w:t>
            </w:r>
          </w:p>
        </w:tc>
        <w:tc>
          <w:tcPr>
            <w:tcW w:w="5669" w:type="dxa"/>
          </w:tcPr>
          <w:p w14:paraId="28AEAA53" w14:textId="77777777" w:rsidR="002D732C" w:rsidRPr="002D732C" w:rsidRDefault="002D732C" w:rsidP="002D732C">
            <w:pPr>
              <w:spacing w:line="240" w:lineRule="auto"/>
              <w:jc w:val="left"/>
              <w:rPr>
                <w:rFonts w:cs="Frankruhel"/>
                <w:sz w:val="24"/>
                <w:rtl/>
                <w:lang w:eastAsia="en-US"/>
              </w:rPr>
            </w:pPr>
            <w:r>
              <w:rPr>
                <w:sz w:val="24"/>
                <w:rtl/>
                <w:lang w:eastAsia="en-US"/>
              </w:rPr>
              <w:t>שחרור מהצבא אינו משחרר מנשיאת עונש</w:t>
            </w:r>
          </w:p>
        </w:tc>
        <w:tc>
          <w:tcPr>
            <w:tcW w:w="567" w:type="dxa"/>
          </w:tcPr>
          <w:p w14:paraId="4FC8FC7B" w14:textId="77777777" w:rsidR="002D732C" w:rsidRPr="002D732C" w:rsidRDefault="002D732C" w:rsidP="002D732C">
            <w:pPr>
              <w:spacing w:line="240" w:lineRule="auto"/>
              <w:jc w:val="left"/>
              <w:rPr>
                <w:rStyle w:val="Hyperlink"/>
                <w:rtl/>
              </w:rPr>
            </w:pPr>
            <w:hyperlink w:anchor="Seif521" w:tooltip="שחרור מהצבא אינו משחרר מנשיאת עונש" w:history="1">
              <w:r w:rsidRPr="002D732C">
                <w:rPr>
                  <w:rStyle w:val="Hyperlink"/>
                </w:rPr>
                <w:t>Go</w:t>
              </w:r>
            </w:hyperlink>
          </w:p>
        </w:tc>
        <w:tc>
          <w:tcPr>
            <w:tcW w:w="850" w:type="dxa"/>
          </w:tcPr>
          <w:p w14:paraId="6C8ADBB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Seif521</w:instrText>
            </w:r>
            <w:r>
              <w:rPr>
                <w:sz w:val="24"/>
                <w:rtl/>
                <w:lang w:eastAsia="en-US"/>
              </w:rPr>
              <w:instrText xml:space="preserve"> </w:instrText>
            </w:r>
            <w:r>
              <w:rPr>
                <w:rFonts w:cs="Frankruhel"/>
                <w:sz w:val="24"/>
                <w:rtl/>
                <w:lang w:eastAsia="en-US"/>
              </w:rPr>
              <w:fldChar w:fldCharType="separate"/>
            </w:r>
            <w:r>
              <w:rPr>
                <w:noProof/>
                <w:sz w:val="24"/>
                <w:rtl/>
                <w:lang w:eastAsia="en-US"/>
              </w:rPr>
              <w:t>94</w:t>
            </w:r>
            <w:r>
              <w:rPr>
                <w:rFonts w:cs="Frankruhel"/>
                <w:sz w:val="24"/>
                <w:rtl/>
                <w:lang w:eastAsia="en-US"/>
              </w:rPr>
              <w:fldChar w:fldCharType="end"/>
            </w:r>
          </w:p>
        </w:tc>
      </w:tr>
      <w:tr w:rsidR="002D732C" w:rsidRPr="002D732C" w14:paraId="78B666E5" w14:textId="77777777" w:rsidTr="002D732C">
        <w:tblPrEx>
          <w:tblCellMar>
            <w:top w:w="0" w:type="dxa"/>
            <w:bottom w:w="0" w:type="dxa"/>
          </w:tblCellMar>
        </w:tblPrEx>
        <w:tc>
          <w:tcPr>
            <w:tcW w:w="1247" w:type="dxa"/>
          </w:tcPr>
          <w:p w14:paraId="161E0DB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503 </w:t>
            </w:r>
          </w:p>
        </w:tc>
        <w:tc>
          <w:tcPr>
            <w:tcW w:w="5669" w:type="dxa"/>
          </w:tcPr>
          <w:p w14:paraId="1A01E56D" w14:textId="77777777" w:rsidR="002D732C" w:rsidRPr="002D732C" w:rsidRDefault="002D732C" w:rsidP="002D732C">
            <w:pPr>
              <w:spacing w:line="240" w:lineRule="auto"/>
              <w:jc w:val="left"/>
              <w:rPr>
                <w:rFonts w:cs="Frankruhel"/>
                <w:sz w:val="24"/>
                <w:rtl/>
                <w:lang w:eastAsia="en-US"/>
              </w:rPr>
            </w:pPr>
            <w:r>
              <w:rPr>
                <w:sz w:val="24"/>
                <w:rtl/>
                <w:lang w:eastAsia="en-US"/>
              </w:rPr>
              <w:t>תקנות בית הסוהר</w:t>
            </w:r>
          </w:p>
        </w:tc>
        <w:tc>
          <w:tcPr>
            <w:tcW w:w="567" w:type="dxa"/>
          </w:tcPr>
          <w:p w14:paraId="55CB514D" w14:textId="77777777" w:rsidR="002D732C" w:rsidRPr="002D732C" w:rsidRDefault="002D732C" w:rsidP="002D732C">
            <w:pPr>
              <w:spacing w:line="240" w:lineRule="auto"/>
              <w:jc w:val="left"/>
              <w:rPr>
                <w:rStyle w:val="Hyperlink"/>
                <w:rtl/>
              </w:rPr>
            </w:pPr>
            <w:hyperlink w:anchor="Seif522" w:tooltip="תקנות בית הסוהר" w:history="1">
              <w:r w:rsidRPr="002D732C">
                <w:rPr>
                  <w:rStyle w:val="Hyperlink"/>
                </w:rPr>
                <w:t>Go</w:t>
              </w:r>
            </w:hyperlink>
          </w:p>
        </w:tc>
        <w:tc>
          <w:tcPr>
            <w:tcW w:w="850" w:type="dxa"/>
          </w:tcPr>
          <w:p w14:paraId="73FAD47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Seif522</w:instrText>
            </w:r>
            <w:r>
              <w:rPr>
                <w:sz w:val="24"/>
                <w:rtl/>
                <w:lang w:eastAsia="en-US"/>
              </w:rPr>
              <w:instrText xml:space="preserve"> </w:instrText>
            </w:r>
            <w:r>
              <w:rPr>
                <w:rFonts w:cs="Frankruhel"/>
                <w:sz w:val="24"/>
                <w:rtl/>
                <w:lang w:eastAsia="en-US"/>
              </w:rPr>
              <w:fldChar w:fldCharType="separate"/>
            </w:r>
            <w:r>
              <w:rPr>
                <w:noProof/>
                <w:sz w:val="24"/>
                <w:rtl/>
                <w:lang w:eastAsia="en-US"/>
              </w:rPr>
              <w:t>94</w:t>
            </w:r>
            <w:r>
              <w:rPr>
                <w:rFonts w:cs="Frankruhel"/>
                <w:sz w:val="24"/>
                <w:rtl/>
                <w:lang w:eastAsia="en-US"/>
              </w:rPr>
              <w:fldChar w:fldCharType="end"/>
            </w:r>
          </w:p>
        </w:tc>
      </w:tr>
      <w:tr w:rsidR="002D732C" w:rsidRPr="002D732C" w14:paraId="1DF05BC7" w14:textId="77777777" w:rsidTr="002D732C">
        <w:tblPrEx>
          <w:tblCellMar>
            <w:top w:w="0" w:type="dxa"/>
            <w:bottom w:w="0" w:type="dxa"/>
          </w:tblCellMar>
        </w:tblPrEx>
        <w:tc>
          <w:tcPr>
            <w:tcW w:w="1247" w:type="dxa"/>
          </w:tcPr>
          <w:p w14:paraId="089654E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503א </w:t>
            </w:r>
          </w:p>
        </w:tc>
        <w:tc>
          <w:tcPr>
            <w:tcW w:w="5669" w:type="dxa"/>
          </w:tcPr>
          <w:p w14:paraId="0A44098C" w14:textId="77777777" w:rsidR="002D732C" w:rsidRPr="002D732C" w:rsidRDefault="002D732C" w:rsidP="002D732C">
            <w:pPr>
              <w:spacing w:line="240" w:lineRule="auto"/>
              <w:jc w:val="left"/>
              <w:rPr>
                <w:rFonts w:cs="Frankruhel"/>
                <w:sz w:val="24"/>
                <w:rtl/>
                <w:lang w:eastAsia="en-US"/>
              </w:rPr>
            </w:pPr>
            <w:r>
              <w:rPr>
                <w:sz w:val="24"/>
                <w:rtl/>
                <w:lang w:eastAsia="en-US"/>
              </w:rPr>
              <w:t>מכתבי כלואים</w:t>
            </w:r>
          </w:p>
        </w:tc>
        <w:tc>
          <w:tcPr>
            <w:tcW w:w="567" w:type="dxa"/>
          </w:tcPr>
          <w:p w14:paraId="6F2EFB5A" w14:textId="77777777" w:rsidR="002D732C" w:rsidRPr="002D732C" w:rsidRDefault="002D732C" w:rsidP="002D732C">
            <w:pPr>
              <w:spacing w:line="240" w:lineRule="auto"/>
              <w:jc w:val="left"/>
              <w:rPr>
                <w:rStyle w:val="Hyperlink"/>
                <w:rtl/>
              </w:rPr>
            </w:pPr>
            <w:hyperlink w:anchor="Seif523" w:tooltip="מכתבי כלואים" w:history="1">
              <w:r w:rsidRPr="002D732C">
                <w:rPr>
                  <w:rStyle w:val="Hyperlink"/>
                </w:rPr>
                <w:t>Go</w:t>
              </w:r>
            </w:hyperlink>
          </w:p>
        </w:tc>
        <w:tc>
          <w:tcPr>
            <w:tcW w:w="850" w:type="dxa"/>
          </w:tcPr>
          <w:p w14:paraId="786D8E1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Seif523</w:instrText>
            </w:r>
            <w:r>
              <w:rPr>
                <w:sz w:val="24"/>
                <w:rtl/>
                <w:lang w:eastAsia="en-US"/>
              </w:rPr>
              <w:instrText xml:space="preserve"> </w:instrText>
            </w:r>
            <w:r>
              <w:rPr>
                <w:rFonts w:cs="Frankruhel"/>
                <w:sz w:val="24"/>
                <w:rtl/>
                <w:lang w:eastAsia="en-US"/>
              </w:rPr>
              <w:fldChar w:fldCharType="separate"/>
            </w:r>
            <w:r>
              <w:rPr>
                <w:noProof/>
                <w:sz w:val="24"/>
                <w:rtl/>
                <w:lang w:eastAsia="en-US"/>
              </w:rPr>
              <w:t>95</w:t>
            </w:r>
            <w:r>
              <w:rPr>
                <w:rFonts w:cs="Frankruhel"/>
                <w:sz w:val="24"/>
                <w:rtl/>
                <w:lang w:eastAsia="en-US"/>
              </w:rPr>
              <w:fldChar w:fldCharType="end"/>
            </w:r>
          </w:p>
        </w:tc>
      </w:tr>
      <w:tr w:rsidR="002D732C" w:rsidRPr="002D732C" w14:paraId="15760E83" w14:textId="77777777" w:rsidTr="002D732C">
        <w:tblPrEx>
          <w:tblCellMar>
            <w:top w:w="0" w:type="dxa"/>
            <w:bottom w:w="0" w:type="dxa"/>
          </w:tblCellMar>
        </w:tblPrEx>
        <w:tc>
          <w:tcPr>
            <w:tcW w:w="1247" w:type="dxa"/>
          </w:tcPr>
          <w:p w14:paraId="28FD91E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504 </w:t>
            </w:r>
          </w:p>
        </w:tc>
        <w:tc>
          <w:tcPr>
            <w:tcW w:w="5669" w:type="dxa"/>
          </w:tcPr>
          <w:p w14:paraId="22D3E028" w14:textId="77777777" w:rsidR="002D732C" w:rsidRPr="002D732C" w:rsidRDefault="002D732C" w:rsidP="002D732C">
            <w:pPr>
              <w:spacing w:line="240" w:lineRule="auto"/>
              <w:jc w:val="left"/>
              <w:rPr>
                <w:rFonts w:cs="Frankruhel"/>
                <w:sz w:val="24"/>
                <w:rtl/>
                <w:lang w:eastAsia="en-US"/>
              </w:rPr>
            </w:pPr>
            <w:r>
              <w:rPr>
                <w:sz w:val="24"/>
                <w:rtl/>
                <w:lang w:eastAsia="en-US"/>
              </w:rPr>
              <w:t>תקנון חדרי משמר ומחנות מעצר</w:t>
            </w:r>
          </w:p>
        </w:tc>
        <w:tc>
          <w:tcPr>
            <w:tcW w:w="567" w:type="dxa"/>
          </w:tcPr>
          <w:p w14:paraId="354B14B5" w14:textId="77777777" w:rsidR="002D732C" w:rsidRPr="002D732C" w:rsidRDefault="002D732C" w:rsidP="002D732C">
            <w:pPr>
              <w:spacing w:line="240" w:lineRule="auto"/>
              <w:jc w:val="left"/>
              <w:rPr>
                <w:rStyle w:val="Hyperlink"/>
                <w:rtl/>
              </w:rPr>
            </w:pPr>
            <w:hyperlink w:anchor="Seif524" w:tooltip="תקנון חדרי משמר ומחנות מעצר" w:history="1">
              <w:r w:rsidRPr="002D732C">
                <w:rPr>
                  <w:rStyle w:val="Hyperlink"/>
                </w:rPr>
                <w:t>Go</w:t>
              </w:r>
            </w:hyperlink>
          </w:p>
        </w:tc>
        <w:tc>
          <w:tcPr>
            <w:tcW w:w="850" w:type="dxa"/>
          </w:tcPr>
          <w:p w14:paraId="1C6623B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Seif524</w:instrText>
            </w:r>
            <w:r>
              <w:rPr>
                <w:sz w:val="24"/>
                <w:rtl/>
                <w:lang w:eastAsia="en-US"/>
              </w:rPr>
              <w:instrText xml:space="preserve"> </w:instrText>
            </w:r>
            <w:r>
              <w:rPr>
                <w:rFonts w:cs="Frankruhel"/>
                <w:sz w:val="24"/>
                <w:rtl/>
                <w:lang w:eastAsia="en-US"/>
              </w:rPr>
              <w:fldChar w:fldCharType="separate"/>
            </w:r>
            <w:r>
              <w:rPr>
                <w:noProof/>
                <w:sz w:val="24"/>
                <w:rtl/>
                <w:lang w:eastAsia="en-US"/>
              </w:rPr>
              <w:t>95</w:t>
            </w:r>
            <w:r>
              <w:rPr>
                <w:rFonts w:cs="Frankruhel"/>
                <w:sz w:val="24"/>
                <w:rtl/>
                <w:lang w:eastAsia="en-US"/>
              </w:rPr>
              <w:fldChar w:fldCharType="end"/>
            </w:r>
          </w:p>
        </w:tc>
      </w:tr>
      <w:tr w:rsidR="002D732C" w:rsidRPr="002D732C" w14:paraId="332200B2" w14:textId="77777777" w:rsidTr="002D732C">
        <w:tblPrEx>
          <w:tblCellMar>
            <w:top w:w="0" w:type="dxa"/>
            <w:bottom w:w="0" w:type="dxa"/>
          </w:tblCellMar>
        </w:tblPrEx>
        <w:tc>
          <w:tcPr>
            <w:tcW w:w="1247" w:type="dxa"/>
          </w:tcPr>
          <w:p w14:paraId="6D176CF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505 </w:t>
            </w:r>
          </w:p>
        </w:tc>
        <w:tc>
          <w:tcPr>
            <w:tcW w:w="5669" w:type="dxa"/>
          </w:tcPr>
          <w:p w14:paraId="36BB199E" w14:textId="77777777" w:rsidR="002D732C" w:rsidRPr="002D732C" w:rsidRDefault="002D732C" w:rsidP="002D732C">
            <w:pPr>
              <w:spacing w:line="240" w:lineRule="auto"/>
              <w:jc w:val="left"/>
              <w:rPr>
                <w:rFonts w:cs="Frankruhel"/>
                <w:sz w:val="24"/>
                <w:rtl/>
                <w:lang w:eastAsia="en-US"/>
              </w:rPr>
            </w:pPr>
            <w:r>
              <w:rPr>
                <w:sz w:val="24"/>
                <w:rtl/>
                <w:lang w:eastAsia="en-US"/>
              </w:rPr>
              <w:t>קביעת בתי סוהר ומחנות מעצר</w:t>
            </w:r>
          </w:p>
        </w:tc>
        <w:tc>
          <w:tcPr>
            <w:tcW w:w="567" w:type="dxa"/>
          </w:tcPr>
          <w:p w14:paraId="42D28190" w14:textId="77777777" w:rsidR="002D732C" w:rsidRPr="002D732C" w:rsidRDefault="002D732C" w:rsidP="002D732C">
            <w:pPr>
              <w:spacing w:line="240" w:lineRule="auto"/>
              <w:jc w:val="left"/>
              <w:rPr>
                <w:rStyle w:val="Hyperlink"/>
                <w:rtl/>
              </w:rPr>
            </w:pPr>
            <w:hyperlink w:anchor="Seif525" w:tooltip="קביעת בתי סוהר ומחנות מעצר" w:history="1">
              <w:r w:rsidRPr="002D732C">
                <w:rPr>
                  <w:rStyle w:val="Hyperlink"/>
                </w:rPr>
                <w:t>Go</w:t>
              </w:r>
            </w:hyperlink>
          </w:p>
        </w:tc>
        <w:tc>
          <w:tcPr>
            <w:tcW w:w="850" w:type="dxa"/>
          </w:tcPr>
          <w:p w14:paraId="20C14FE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Seif525</w:instrText>
            </w:r>
            <w:r>
              <w:rPr>
                <w:sz w:val="24"/>
                <w:rtl/>
                <w:lang w:eastAsia="en-US"/>
              </w:rPr>
              <w:instrText xml:space="preserve"> </w:instrText>
            </w:r>
            <w:r>
              <w:rPr>
                <w:rFonts w:cs="Frankruhel"/>
                <w:sz w:val="24"/>
                <w:rtl/>
                <w:lang w:eastAsia="en-US"/>
              </w:rPr>
              <w:fldChar w:fldCharType="separate"/>
            </w:r>
            <w:r>
              <w:rPr>
                <w:noProof/>
                <w:sz w:val="24"/>
                <w:rtl/>
                <w:lang w:eastAsia="en-US"/>
              </w:rPr>
              <w:t>95</w:t>
            </w:r>
            <w:r>
              <w:rPr>
                <w:rFonts w:cs="Frankruhel"/>
                <w:sz w:val="24"/>
                <w:rtl/>
                <w:lang w:eastAsia="en-US"/>
              </w:rPr>
              <w:fldChar w:fldCharType="end"/>
            </w:r>
          </w:p>
        </w:tc>
      </w:tr>
      <w:tr w:rsidR="002D732C" w:rsidRPr="002D732C" w14:paraId="552158C9" w14:textId="77777777" w:rsidTr="002D732C">
        <w:tblPrEx>
          <w:tblCellMar>
            <w:top w:w="0" w:type="dxa"/>
            <w:bottom w:w="0" w:type="dxa"/>
          </w:tblCellMar>
        </w:tblPrEx>
        <w:tc>
          <w:tcPr>
            <w:tcW w:w="1247" w:type="dxa"/>
          </w:tcPr>
          <w:p w14:paraId="3A81689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506 </w:t>
            </w:r>
          </w:p>
        </w:tc>
        <w:tc>
          <w:tcPr>
            <w:tcW w:w="5669" w:type="dxa"/>
          </w:tcPr>
          <w:p w14:paraId="1196E824" w14:textId="77777777" w:rsidR="002D732C" w:rsidRPr="002D732C" w:rsidRDefault="002D732C" w:rsidP="002D732C">
            <w:pPr>
              <w:spacing w:line="240" w:lineRule="auto"/>
              <w:jc w:val="left"/>
              <w:rPr>
                <w:rFonts w:cs="Frankruhel"/>
                <w:sz w:val="24"/>
                <w:rtl/>
                <w:lang w:eastAsia="en-US"/>
              </w:rPr>
            </w:pPr>
            <w:r>
              <w:rPr>
                <w:sz w:val="24"/>
                <w:rtl/>
                <w:lang w:eastAsia="en-US"/>
              </w:rPr>
              <w:t>פרסום תקנון וצווים</w:t>
            </w:r>
          </w:p>
        </w:tc>
        <w:tc>
          <w:tcPr>
            <w:tcW w:w="567" w:type="dxa"/>
          </w:tcPr>
          <w:p w14:paraId="65545AC8" w14:textId="77777777" w:rsidR="002D732C" w:rsidRPr="002D732C" w:rsidRDefault="002D732C" w:rsidP="002D732C">
            <w:pPr>
              <w:spacing w:line="240" w:lineRule="auto"/>
              <w:jc w:val="left"/>
              <w:rPr>
                <w:rStyle w:val="Hyperlink"/>
                <w:rtl/>
              </w:rPr>
            </w:pPr>
            <w:hyperlink w:anchor="Seif526" w:tooltip="פרסום תקנון וצווים" w:history="1">
              <w:r w:rsidRPr="002D732C">
                <w:rPr>
                  <w:rStyle w:val="Hyperlink"/>
                </w:rPr>
                <w:t>Go</w:t>
              </w:r>
            </w:hyperlink>
          </w:p>
        </w:tc>
        <w:tc>
          <w:tcPr>
            <w:tcW w:w="850" w:type="dxa"/>
          </w:tcPr>
          <w:p w14:paraId="702BA33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Seif526</w:instrText>
            </w:r>
            <w:r>
              <w:rPr>
                <w:sz w:val="24"/>
                <w:rtl/>
                <w:lang w:eastAsia="en-US"/>
              </w:rPr>
              <w:instrText xml:space="preserve"> </w:instrText>
            </w:r>
            <w:r>
              <w:rPr>
                <w:rFonts w:cs="Frankruhel"/>
                <w:sz w:val="24"/>
                <w:rtl/>
                <w:lang w:eastAsia="en-US"/>
              </w:rPr>
              <w:fldChar w:fldCharType="separate"/>
            </w:r>
            <w:r>
              <w:rPr>
                <w:noProof/>
                <w:sz w:val="24"/>
                <w:rtl/>
                <w:lang w:eastAsia="en-US"/>
              </w:rPr>
              <w:t>95</w:t>
            </w:r>
            <w:r>
              <w:rPr>
                <w:rFonts w:cs="Frankruhel"/>
                <w:sz w:val="24"/>
                <w:rtl/>
                <w:lang w:eastAsia="en-US"/>
              </w:rPr>
              <w:fldChar w:fldCharType="end"/>
            </w:r>
          </w:p>
        </w:tc>
      </w:tr>
      <w:tr w:rsidR="002D732C" w:rsidRPr="002D732C" w14:paraId="01809BA2" w14:textId="77777777" w:rsidTr="002D732C">
        <w:tblPrEx>
          <w:tblCellMar>
            <w:top w:w="0" w:type="dxa"/>
            <w:bottom w:w="0" w:type="dxa"/>
          </w:tblCellMar>
        </w:tblPrEx>
        <w:tc>
          <w:tcPr>
            <w:tcW w:w="1247" w:type="dxa"/>
          </w:tcPr>
          <w:p w14:paraId="7B57EEC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507 </w:t>
            </w:r>
          </w:p>
        </w:tc>
        <w:tc>
          <w:tcPr>
            <w:tcW w:w="5669" w:type="dxa"/>
          </w:tcPr>
          <w:p w14:paraId="776F7D36" w14:textId="77777777" w:rsidR="002D732C" w:rsidRPr="002D732C" w:rsidRDefault="002D732C" w:rsidP="002D732C">
            <w:pPr>
              <w:spacing w:line="240" w:lineRule="auto"/>
              <w:jc w:val="left"/>
              <w:rPr>
                <w:rFonts w:cs="Frankruhel"/>
                <w:sz w:val="24"/>
                <w:rtl/>
                <w:lang w:eastAsia="en-US"/>
              </w:rPr>
            </w:pPr>
            <w:r>
              <w:rPr>
                <w:sz w:val="24"/>
                <w:rtl/>
                <w:lang w:eastAsia="en-US"/>
              </w:rPr>
              <w:t>קביעת חדר משמר צבאי</w:t>
            </w:r>
          </w:p>
        </w:tc>
        <w:tc>
          <w:tcPr>
            <w:tcW w:w="567" w:type="dxa"/>
          </w:tcPr>
          <w:p w14:paraId="0B2380D3" w14:textId="77777777" w:rsidR="002D732C" w:rsidRPr="002D732C" w:rsidRDefault="002D732C" w:rsidP="002D732C">
            <w:pPr>
              <w:spacing w:line="240" w:lineRule="auto"/>
              <w:jc w:val="left"/>
              <w:rPr>
                <w:rStyle w:val="Hyperlink"/>
                <w:rtl/>
              </w:rPr>
            </w:pPr>
            <w:hyperlink w:anchor="Seif527" w:tooltip="קביעת חדר משמר צבאי" w:history="1">
              <w:r w:rsidRPr="002D732C">
                <w:rPr>
                  <w:rStyle w:val="Hyperlink"/>
                </w:rPr>
                <w:t>Go</w:t>
              </w:r>
            </w:hyperlink>
          </w:p>
        </w:tc>
        <w:tc>
          <w:tcPr>
            <w:tcW w:w="850" w:type="dxa"/>
          </w:tcPr>
          <w:p w14:paraId="6C11CA0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Seif527</w:instrText>
            </w:r>
            <w:r>
              <w:rPr>
                <w:sz w:val="24"/>
                <w:rtl/>
                <w:lang w:eastAsia="en-US"/>
              </w:rPr>
              <w:instrText xml:space="preserve"> </w:instrText>
            </w:r>
            <w:r>
              <w:rPr>
                <w:rFonts w:cs="Frankruhel"/>
                <w:sz w:val="24"/>
                <w:rtl/>
                <w:lang w:eastAsia="en-US"/>
              </w:rPr>
              <w:fldChar w:fldCharType="separate"/>
            </w:r>
            <w:r>
              <w:rPr>
                <w:noProof/>
                <w:sz w:val="24"/>
                <w:rtl/>
                <w:lang w:eastAsia="en-US"/>
              </w:rPr>
              <w:t>95</w:t>
            </w:r>
            <w:r>
              <w:rPr>
                <w:rFonts w:cs="Frankruhel"/>
                <w:sz w:val="24"/>
                <w:rtl/>
                <w:lang w:eastAsia="en-US"/>
              </w:rPr>
              <w:fldChar w:fldCharType="end"/>
            </w:r>
          </w:p>
        </w:tc>
      </w:tr>
      <w:tr w:rsidR="002D732C" w:rsidRPr="002D732C" w14:paraId="340644CC" w14:textId="77777777" w:rsidTr="002D732C">
        <w:tblPrEx>
          <w:tblCellMar>
            <w:top w:w="0" w:type="dxa"/>
            <w:bottom w:w="0" w:type="dxa"/>
          </w:tblCellMar>
        </w:tblPrEx>
        <w:tc>
          <w:tcPr>
            <w:tcW w:w="1247" w:type="dxa"/>
          </w:tcPr>
          <w:p w14:paraId="3DDF39B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508 </w:t>
            </w:r>
          </w:p>
        </w:tc>
        <w:tc>
          <w:tcPr>
            <w:tcW w:w="5669" w:type="dxa"/>
          </w:tcPr>
          <w:p w14:paraId="37B70817" w14:textId="77777777" w:rsidR="002D732C" w:rsidRPr="002D732C" w:rsidRDefault="002D732C" w:rsidP="002D732C">
            <w:pPr>
              <w:spacing w:line="240" w:lineRule="auto"/>
              <w:jc w:val="left"/>
              <w:rPr>
                <w:rFonts w:cs="Frankruhel"/>
                <w:sz w:val="24"/>
                <w:rtl/>
                <w:lang w:eastAsia="en-US"/>
              </w:rPr>
            </w:pPr>
            <w:r>
              <w:rPr>
                <w:sz w:val="24"/>
                <w:rtl/>
                <w:lang w:eastAsia="en-US"/>
              </w:rPr>
              <w:t>הוראות הרמטכ"ל</w:t>
            </w:r>
          </w:p>
        </w:tc>
        <w:tc>
          <w:tcPr>
            <w:tcW w:w="567" w:type="dxa"/>
          </w:tcPr>
          <w:p w14:paraId="03BE2609" w14:textId="77777777" w:rsidR="002D732C" w:rsidRPr="002D732C" w:rsidRDefault="002D732C" w:rsidP="002D732C">
            <w:pPr>
              <w:spacing w:line="240" w:lineRule="auto"/>
              <w:jc w:val="left"/>
              <w:rPr>
                <w:rStyle w:val="Hyperlink"/>
                <w:rtl/>
              </w:rPr>
            </w:pPr>
            <w:hyperlink w:anchor="Seif528" w:tooltip="הוראות הרמטכל" w:history="1">
              <w:r w:rsidRPr="002D732C">
                <w:rPr>
                  <w:rStyle w:val="Hyperlink"/>
                </w:rPr>
                <w:t>Go</w:t>
              </w:r>
            </w:hyperlink>
          </w:p>
        </w:tc>
        <w:tc>
          <w:tcPr>
            <w:tcW w:w="850" w:type="dxa"/>
          </w:tcPr>
          <w:p w14:paraId="30C5EC4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Seif528</w:instrText>
            </w:r>
            <w:r>
              <w:rPr>
                <w:sz w:val="24"/>
                <w:rtl/>
                <w:lang w:eastAsia="en-US"/>
              </w:rPr>
              <w:instrText xml:space="preserve"> </w:instrText>
            </w:r>
            <w:r>
              <w:rPr>
                <w:rFonts w:cs="Frankruhel"/>
                <w:sz w:val="24"/>
                <w:rtl/>
                <w:lang w:eastAsia="en-US"/>
              </w:rPr>
              <w:fldChar w:fldCharType="separate"/>
            </w:r>
            <w:r>
              <w:rPr>
                <w:noProof/>
                <w:sz w:val="24"/>
                <w:rtl/>
                <w:lang w:eastAsia="en-US"/>
              </w:rPr>
              <w:t>95</w:t>
            </w:r>
            <w:r>
              <w:rPr>
                <w:rFonts w:cs="Frankruhel"/>
                <w:sz w:val="24"/>
                <w:rtl/>
                <w:lang w:eastAsia="en-US"/>
              </w:rPr>
              <w:fldChar w:fldCharType="end"/>
            </w:r>
          </w:p>
        </w:tc>
      </w:tr>
      <w:tr w:rsidR="002D732C" w:rsidRPr="002D732C" w14:paraId="67A00CD2" w14:textId="77777777" w:rsidTr="002D732C">
        <w:tblPrEx>
          <w:tblCellMar>
            <w:top w:w="0" w:type="dxa"/>
            <w:bottom w:w="0" w:type="dxa"/>
          </w:tblCellMar>
        </w:tblPrEx>
        <w:tc>
          <w:tcPr>
            <w:tcW w:w="1247" w:type="dxa"/>
          </w:tcPr>
          <w:p w14:paraId="6F8A1A40" w14:textId="77777777" w:rsidR="002D732C" w:rsidRPr="002D732C" w:rsidRDefault="002D732C" w:rsidP="002D732C">
            <w:pPr>
              <w:spacing w:line="240" w:lineRule="auto"/>
              <w:jc w:val="left"/>
              <w:rPr>
                <w:rFonts w:cs="Frankruhel"/>
                <w:sz w:val="24"/>
                <w:rtl/>
                <w:lang w:eastAsia="en-US"/>
              </w:rPr>
            </w:pPr>
          </w:p>
        </w:tc>
        <w:tc>
          <w:tcPr>
            <w:tcW w:w="5669" w:type="dxa"/>
          </w:tcPr>
          <w:p w14:paraId="201E08C8" w14:textId="77777777" w:rsidR="002D732C" w:rsidRPr="002D732C" w:rsidRDefault="002D732C" w:rsidP="002D732C">
            <w:pPr>
              <w:spacing w:line="240" w:lineRule="auto"/>
              <w:jc w:val="left"/>
              <w:rPr>
                <w:rFonts w:cs="Frankruhel"/>
                <w:sz w:val="24"/>
                <w:rtl/>
                <w:lang w:eastAsia="en-US"/>
              </w:rPr>
            </w:pPr>
            <w:r>
              <w:rPr>
                <w:sz w:val="24"/>
                <w:rtl/>
                <w:lang w:eastAsia="en-US"/>
              </w:rPr>
              <w:t>פרק שני: עיון בעונש</w:t>
            </w:r>
          </w:p>
        </w:tc>
        <w:tc>
          <w:tcPr>
            <w:tcW w:w="567" w:type="dxa"/>
          </w:tcPr>
          <w:p w14:paraId="3B439A20" w14:textId="77777777" w:rsidR="002D732C" w:rsidRPr="002D732C" w:rsidRDefault="002D732C" w:rsidP="002D732C">
            <w:pPr>
              <w:spacing w:line="240" w:lineRule="auto"/>
              <w:jc w:val="left"/>
              <w:rPr>
                <w:rStyle w:val="Hyperlink"/>
                <w:rtl/>
              </w:rPr>
            </w:pPr>
            <w:hyperlink w:anchor="med16" w:tooltip="פרק שני: עיון בעונש" w:history="1">
              <w:r w:rsidRPr="002D732C">
                <w:rPr>
                  <w:rStyle w:val="Hyperlink"/>
                </w:rPr>
                <w:t>Go</w:t>
              </w:r>
            </w:hyperlink>
          </w:p>
        </w:tc>
        <w:tc>
          <w:tcPr>
            <w:tcW w:w="850" w:type="dxa"/>
          </w:tcPr>
          <w:p w14:paraId="2B7CA3A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med16</w:instrText>
            </w:r>
            <w:r>
              <w:rPr>
                <w:sz w:val="24"/>
                <w:rtl/>
                <w:lang w:eastAsia="en-US"/>
              </w:rPr>
              <w:instrText xml:space="preserve"> </w:instrText>
            </w:r>
            <w:r>
              <w:rPr>
                <w:rFonts w:cs="Frankruhel"/>
                <w:sz w:val="24"/>
                <w:rtl/>
                <w:lang w:eastAsia="en-US"/>
              </w:rPr>
              <w:fldChar w:fldCharType="separate"/>
            </w:r>
            <w:r>
              <w:rPr>
                <w:noProof/>
                <w:sz w:val="24"/>
                <w:rtl/>
                <w:lang w:eastAsia="en-US"/>
              </w:rPr>
              <w:t>95</w:t>
            </w:r>
            <w:r>
              <w:rPr>
                <w:rFonts w:cs="Frankruhel"/>
                <w:sz w:val="24"/>
                <w:rtl/>
                <w:lang w:eastAsia="en-US"/>
              </w:rPr>
              <w:fldChar w:fldCharType="end"/>
            </w:r>
          </w:p>
        </w:tc>
      </w:tr>
      <w:tr w:rsidR="002D732C" w:rsidRPr="002D732C" w14:paraId="0C89F855" w14:textId="77777777" w:rsidTr="002D732C">
        <w:tblPrEx>
          <w:tblCellMar>
            <w:top w:w="0" w:type="dxa"/>
            <w:bottom w:w="0" w:type="dxa"/>
          </w:tblCellMar>
        </w:tblPrEx>
        <w:tc>
          <w:tcPr>
            <w:tcW w:w="1247" w:type="dxa"/>
          </w:tcPr>
          <w:p w14:paraId="0218C07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509 </w:t>
            </w:r>
          </w:p>
        </w:tc>
        <w:tc>
          <w:tcPr>
            <w:tcW w:w="5669" w:type="dxa"/>
          </w:tcPr>
          <w:p w14:paraId="0A9D39FB" w14:textId="77777777" w:rsidR="002D732C" w:rsidRPr="002D732C" w:rsidRDefault="002D732C" w:rsidP="002D732C">
            <w:pPr>
              <w:spacing w:line="240" w:lineRule="auto"/>
              <w:jc w:val="left"/>
              <w:rPr>
                <w:rFonts w:cs="Frankruhel"/>
                <w:sz w:val="24"/>
                <w:rtl/>
                <w:lang w:eastAsia="en-US"/>
              </w:rPr>
            </w:pPr>
            <w:r>
              <w:rPr>
                <w:sz w:val="24"/>
                <w:rtl/>
                <w:lang w:eastAsia="en-US"/>
              </w:rPr>
              <w:t>ועדה לעיון בעונש</w:t>
            </w:r>
          </w:p>
        </w:tc>
        <w:tc>
          <w:tcPr>
            <w:tcW w:w="567" w:type="dxa"/>
          </w:tcPr>
          <w:p w14:paraId="4CC5F900" w14:textId="77777777" w:rsidR="002D732C" w:rsidRPr="002D732C" w:rsidRDefault="002D732C" w:rsidP="002D732C">
            <w:pPr>
              <w:spacing w:line="240" w:lineRule="auto"/>
              <w:jc w:val="left"/>
              <w:rPr>
                <w:rStyle w:val="Hyperlink"/>
                <w:rtl/>
              </w:rPr>
            </w:pPr>
            <w:hyperlink w:anchor="Seif529" w:tooltip="ועדה לעיון בעונש" w:history="1">
              <w:r w:rsidRPr="002D732C">
                <w:rPr>
                  <w:rStyle w:val="Hyperlink"/>
                </w:rPr>
                <w:t>Go</w:t>
              </w:r>
            </w:hyperlink>
          </w:p>
        </w:tc>
        <w:tc>
          <w:tcPr>
            <w:tcW w:w="850" w:type="dxa"/>
          </w:tcPr>
          <w:p w14:paraId="61EE42E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Seif529</w:instrText>
            </w:r>
            <w:r>
              <w:rPr>
                <w:sz w:val="24"/>
                <w:rtl/>
                <w:lang w:eastAsia="en-US"/>
              </w:rPr>
              <w:instrText xml:space="preserve"> </w:instrText>
            </w:r>
            <w:r>
              <w:rPr>
                <w:rFonts w:cs="Frankruhel"/>
                <w:sz w:val="24"/>
                <w:rtl/>
                <w:lang w:eastAsia="en-US"/>
              </w:rPr>
              <w:fldChar w:fldCharType="separate"/>
            </w:r>
            <w:r>
              <w:rPr>
                <w:noProof/>
                <w:sz w:val="24"/>
                <w:rtl/>
                <w:lang w:eastAsia="en-US"/>
              </w:rPr>
              <w:t>95</w:t>
            </w:r>
            <w:r>
              <w:rPr>
                <w:rFonts w:cs="Frankruhel"/>
                <w:sz w:val="24"/>
                <w:rtl/>
                <w:lang w:eastAsia="en-US"/>
              </w:rPr>
              <w:fldChar w:fldCharType="end"/>
            </w:r>
          </w:p>
        </w:tc>
      </w:tr>
      <w:tr w:rsidR="002D732C" w:rsidRPr="002D732C" w14:paraId="696E21A6" w14:textId="77777777" w:rsidTr="002D732C">
        <w:tblPrEx>
          <w:tblCellMar>
            <w:top w:w="0" w:type="dxa"/>
            <w:bottom w:w="0" w:type="dxa"/>
          </w:tblCellMar>
        </w:tblPrEx>
        <w:tc>
          <w:tcPr>
            <w:tcW w:w="1247" w:type="dxa"/>
          </w:tcPr>
          <w:p w14:paraId="240888E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510 </w:t>
            </w:r>
          </w:p>
        </w:tc>
        <w:tc>
          <w:tcPr>
            <w:tcW w:w="5669" w:type="dxa"/>
          </w:tcPr>
          <w:p w14:paraId="7677FBD2" w14:textId="77777777" w:rsidR="002D732C" w:rsidRPr="002D732C" w:rsidRDefault="002D732C" w:rsidP="002D732C">
            <w:pPr>
              <w:spacing w:line="240" w:lineRule="auto"/>
              <w:jc w:val="left"/>
              <w:rPr>
                <w:rFonts w:cs="Frankruhel"/>
                <w:sz w:val="24"/>
                <w:rtl/>
                <w:lang w:eastAsia="en-US"/>
              </w:rPr>
            </w:pPr>
            <w:r>
              <w:rPr>
                <w:sz w:val="24"/>
                <w:rtl/>
                <w:lang w:eastAsia="en-US"/>
              </w:rPr>
              <w:t>המתקת העונש או החלפתו</w:t>
            </w:r>
          </w:p>
        </w:tc>
        <w:tc>
          <w:tcPr>
            <w:tcW w:w="567" w:type="dxa"/>
          </w:tcPr>
          <w:p w14:paraId="7404B08E" w14:textId="77777777" w:rsidR="002D732C" w:rsidRPr="002D732C" w:rsidRDefault="002D732C" w:rsidP="002D732C">
            <w:pPr>
              <w:spacing w:line="240" w:lineRule="auto"/>
              <w:jc w:val="left"/>
              <w:rPr>
                <w:rStyle w:val="Hyperlink"/>
                <w:rtl/>
              </w:rPr>
            </w:pPr>
            <w:hyperlink w:anchor="Seif530" w:tooltip="המתקת העונש או החלפתו" w:history="1">
              <w:r w:rsidRPr="002D732C">
                <w:rPr>
                  <w:rStyle w:val="Hyperlink"/>
                </w:rPr>
                <w:t>Go</w:t>
              </w:r>
            </w:hyperlink>
          </w:p>
        </w:tc>
        <w:tc>
          <w:tcPr>
            <w:tcW w:w="850" w:type="dxa"/>
          </w:tcPr>
          <w:p w14:paraId="72F62EC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Seif530</w:instrText>
            </w:r>
            <w:r>
              <w:rPr>
                <w:sz w:val="24"/>
                <w:rtl/>
                <w:lang w:eastAsia="en-US"/>
              </w:rPr>
              <w:instrText xml:space="preserve"> </w:instrText>
            </w:r>
            <w:r>
              <w:rPr>
                <w:rFonts w:cs="Frankruhel"/>
                <w:sz w:val="24"/>
                <w:rtl/>
                <w:lang w:eastAsia="en-US"/>
              </w:rPr>
              <w:fldChar w:fldCharType="separate"/>
            </w:r>
            <w:r>
              <w:rPr>
                <w:noProof/>
                <w:sz w:val="24"/>
                <w:rtl/>
                <w:lang w:eastAsia="en-US"/>
              </w:rPr>
              <w:t>95</w:t>
            </w:r>
            <w:r>
              <w:rPr>
                <w:rFonts w:cs="Frankruhel"/>
                <w:sz w:val="24"/>
                <w:rtl/>
                <w:lang w:eastAsia="en-US"/>
              </w:rPr>
              <w:fldChar w:fldCharType="end"/>
            </w:r>
          </w:p>
        </w:tc>
      </w:tr>
      <w:tr w:rsidR="002D732C" w:rsidRPr="002D732C" w14:paraId="0471A2B7" w14:textId="77777777" w:rsidTr="002D732C">
        <w:tblPrEx>
          <w:tblCellMar>
            <w:top w:w="0" w:type="dxa"/>
            <w:bottom w:w="0" w:type="dxa"/>
          </w:tblCellMar>
        </w:tblPrEx>
        <w:tc>
          <w:tcPr>
            <w:tcW w:w="1247" w:type="dxa"/>
          </w:tcPr>
          <w:p w14:paraId="410DB98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511 </w:t>
            </w:r>
          </w:p>
        </w:tc>
        <w:tc>
          <w:tcPr>
            <w:tcW w:w="5669" w:type="dxa"/>
          </w:tcPr>
          <w:p w14:paraId="4693D3FA" w14:textId="77777777" w:rsidR="002D732C" w:rsidRPr="002D732C" w:rsidRDefault="002D732C" w:rsidP="002D732C">
            <w:pPr>
              <w:spacing w:line="240" w:lineRule="auto"/>
              <w:jc w:val="left"/>
              <w:rPr>
                <w:rFonts w:cs="Frankruhel"/>
                <w:sz w:val="24"/>
                <w:rtl/>
                <w:lang w:eastAsia="en-US"/>
              </w:rPr>
            </w:pPr>
            <w:r>
              <w:rPr>
                <w:sz w:val="24"/>
                <w:rtl/>
                <w:lang w:eastAsia="en-US"/>
              </w:rPr>
              <w:t>הוראות בדבר דיוני הועדה</w:t>
            </w:r>
          </w:p>
        </w:tc>
        <w:tc>
          <w:tcPr>
            <w:tcW w:w="567" w:type="dxa"/>
          </w:tcPr>
          <w:p w14:paraId="3037E66D" w14:textId="77777777" w:rsidR="002D732C" w:rsidRPr="002D732C" w:rsidRDefault="002D732C" w:rsidP="002D732C">
            <w:pPr>
              <w:spacing w:line="240" w:lineRule="auto"/>
              <w:jc w:val="left"/>
              <w:rPr>
                <w:rStyle w:val="Hyperlink"/>
                <w:rtl/>
              </w:rPr>
            </w:pPr>
            <w:hyperlink w:anchor="Seif531" w:tooltip="הוראות בדבר דיוני הועדה" w:history="1">
              <w:r w:rsidRPr="002D732C">
                <w:rPr>
                  <w:rStyle w:val="Hyperlink"/>
                </w:rPr>
                <w:t>Go</w:t>
              </w:r>
            </w:hyperlink>
          </w:p>
        </w:tc>
        <w:tc>
          <w:tcPr>
            <w:tcW w:w="850" w:type="dxa"/>
          </w:tcPr>
          <w:p w14:paraId="6B8FBDC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Seif531</w:instrText>
            </w:r>
            <w:r>
              <w:rPr>
                <w:sz w:val="24"/>
                <w:rtl/>
                <w:lang w:eastAsia="en-US"/>
              </w:rPr>
              <w:instrText xml:space="preserve"> </w:instrText>
            </w:r>
            <w:r>
              <w:rPr>
                <w:rFonts w:cs="Frankruhel"/>
                <w:sz w:val="24"/>
                <w:rtl/>
                <w:lang w:eastAsia="en-US"/>
              </w:rPr>
              <w:fldChar w:fldCharType="separate"/>
            </w:r>
            <w:r>
              <w:rPr>
                <w:noProof/>
                <w:sz w:val="24"/>
                <w:rtl/>
                <w:lang w:eastAsia="en-US"/>
              </w:rPr>
              <w:t>96</w:t>
            </w:r>
            <w:r>
              <w:rPr>
                <w:rFonts w:cs="Frankruhel"/>
                <w:sz w:val="24"/>
                <w:rtl/>
                <w:lang w:eastAsia="en-US"/>
              </w:rPr>
              <w:fldChar w:fldCharType="end"/>
            </w:r>
          </w:p>
        </w:tc>
      </w:tr>
      <w:tr w:rsidR="002D732C" w:rsidRPr="002D732C" w14:paraId="10002054" w14:textId="77777777" w:rsidTr="002D732C">
        <w:tblPrEx>
          <w:tblCellMar>
            <w:top w:w="0" w:type="dxa"/>
            <w:bottom w:w="0" w:type="dxa"/>
          </w:tblCellMar>
        </w:tblPrEx>
        <w:tc>
          <w:tcPr>
            <w:tcW w:w="1247" w:type="dxa"/>
          </w:tcPr>
          <w:p w14:paraId="167C0B5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512 </w:t>
            </w:r>
          </w:p>
        </w:tc>
        <w:tc>
          <w:tcPr>
            <w:tcW w:w="5669" w:type="dxa"/>
          </w:tcPr>
          <w:p w14:paraId="2FCBDFAC" w14:textId="77777777" w:rsidR="002D732C" w:rsidRPr="002D732C" w:rsidRDefault="002D732C" w:rsidP="002D732C">
            <w:pPr>
              <w:spacing w:line="240" w:lineRule="auto"/>
              <w:jc w:val="left"/>
              <w:rPr>
                <w:rFonts w:cs="Frankruhel"/>
                <w:sz w:val="24"/>
                <w:rtl/>
                <w:lang w:eastAsia="en-US"/>
              </w:rPr>
            </w:pPr>
            <w:r>
              <w:rPr>
                <w:sz w:val="24"/>
                <w:rtl/>
                <w:lang w:eastAsia="en-US"/>
              </w:rPr>
              <w:t>הבאת פסקי דין לעיון הועדה</w:t>
            </w:r>
          </w:p>
        </w:tc>
        <w:tc>
          <w:tcPr>
            <w:tcW w:w="567" w:type="dxa"/>
          </w:tcPr>
          <w:p w14:paraId="3B50A5DF" w14:textId="77777777" w:rsidR="002D732C" w:rsidRPr="002D732C" w:rsidRDefault="002D732C" w:rsidP="002D732C">
            <w:pPr>
              <w:spacing w:line="240" w:lineRule="auto"/>
              <w:jc w:val="left"/>
              <w:rPr>
                <w:rStyle w:val="Hyperlink"/>
                <w:rtl/>
              </w:rPr>
            </w:pPr>
            <w:hyperlink w:anchor="Seif532" w:tooltip="הבאת פסקי דין לעיון הועדה" w:history="1">
              <w:r w:rsidRPr="002D732C">
                <w:rPr>
                  <w:rStyle w:val="Hyperlink"/>
                </w:rPr>
                <w:t>Go</w:t>
              </w:r>
            </w:hyperlink>
          </w:p>
        </w:tc>
        <w:tc>
          <w:tcPr>
            <w:tcW w:w="850" w:type="dxa"/>
          </w:tcPr>
          <w:p w14:paraId="1FF8346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Seif532</w:instrText>
            </w:r>
            <w:r>
              <w:rPr>
                <w:sz w:val="24"/>
                <w:rtl/>
                <w:lang w:eastAsia="en-US"/>
              </w:rPr>
              <w:instrText xml:space="preserve"> </w:instrText>
            </w:r>
            <w:r>
              <w:rPr>
                <w:rFonts w:cs="Frankruhel"/>
                <w:sz w:val="24"/>
                <w:rtl/>
                <w:lang w:eastAsia="en-US"/>
              </w:rPr>
              <w:fldChar w:fldCharType="separate"/>
            </w:r>
            <w:r>
              <w:rPr>
                <w:noProof/>
                <w:sz w:val="24"/>
                <w:rtl/>
                <w:lang w:eastAsia="en-US"/>
              </w:rPr>
              <w:t>96</w:t>
            </w:r>
            <w:r>
              <w:rPr>
                <w:rFonts w:cs="Frankruhel"/>
                <w:sz w:val="24"/>
                <w:rtl/>
                <w:lang w:eastAsia="en-US"/>
              </w:rPr>
              <w:fldChar w:fldCharType="end"/>
            </w:r>
          </w:p>
        </w:tc>
      </w:tr>
      <w:tr w:rsidR="002D732C" w:rsidRPr="002D732C" w14:paraId="74CF917D" w14:textId="77777777" w:rsidTr="002D732C">
        <w:tblPrEx>
          <w:tblCellMar>
            <w:top w:w="0" w:type="dxa"/>
            <w:bottom w:w="0" w:type="dxa"/>
          </w:tblCellMar>
        </w:tblPrEx>
        <w:tc>
          <w:tcPr>
            <w:tcW w:w="1247" w:type="dxa"/>
          </w:tcPr>
          <w:p w14:paraId="6FE4EB1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 </w:t>
            </w:r>
          </w:p>
        </w:tc>
        <w:tc>
          <w:tcPr>
            <w:tcW w:w="5669" w:type="dxa"/>
          </w:tcPr>
          <w:p w14:paraId="3C1CA502" w14:textId="77777777" w:rsidR="002D732C" w:rsidRPr="002D732C" w:rsidRDefault="002D732C" w:rsidP="002D732C">
            <w:pPr>
              <w:spacing w:line="240" w:lineRule="auto"/>
              <w:jc w:val="left"/>
              <w:rPr>
                <w:rFonts w:cs="Frankruhel"/>
                <w:sz w:val="24"/>
                <w:rtl/>
                <w:lang w:eastAsia="en-US"/>
              </w:rPr>
            </w:pPr>
            <w:r>
              <w:rPr>
                <w:sz w:val="24"/>
                <w:rtl/>
                <w:lang w:eastAsia="en-US"/>
              </w:rPr>
              <w:t>שמירת דינים אחרים</w:t>
            </w:r>
          </w:p>
        </w:tc>
        <w:tc>
          <w:tcPr>
            <w:tcW w:w="567" w:type="dxa"/>
          </w:tcPr>
          <w:p w14:paraId="31F2FFBD" w14:textId="77777777" w:rsidR="002D732C" w:rsidRPr="002D732C" w:rsidRDefault="002D732C" w:rsidP="002D732C">
            <w:pPr>
              <w:spacing w:line="240" w:lineRule="auto"/>
              <w:jc w:val="left"/>
              <w:rPr>
                <w:rStyle w:val="Hyperlink"/>
                <w:rtl/>
              </w:rPr>
            </w:pPr>
            <w:hyperlink w:anchor="Seif533" w:tooltip="שמירת דינים אחרים" w:history="1">
              <w:r w:rsidRPr="002D732C">
                <w:rPr>
                  <w:rStyle w:val="Hyperlink"/>
                </w:rPr>
                <w:t>Go</w:t>
              </w:r>
            </w:hyperlink>
          </w:p>
        </w:tc>
        <w:tc>
          <w:tcPr>
            <w:tcW w:w="850" w:type="dxa"/>
          </w:tcPr>
          <w:p w14:paraId="5249D07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Seif533</w:instrText>
            </w:r>
            <w:r>
              <w:rPr>
                <w:sz w:val="24"/>
                <w:rtl/>
                <w:lang w:eastAsia="en-US"/>
              </w:rPr>
              <w:instrText xml:space="preserve"> </w:instrText>
            </w:r>
            <w:r>
              <w:rPr>
                <w:rFonts w:cs="Frankruhel"/>
                <w:sz w:val="24"/>
                <w:rtl/>
                <w:lang w:eastAsia="en-US"/>
              </w:rPr>
              <w:fldChar w:fldCharType="separate"/>
            </w:r>
            <w:r>
              <w:rPr>
                <w:noProof/>
                <w:sz w:val="24"/>
                <w:rtl/>
                <w:lang w:eastAsia="en-US"/>
              </w:rPr>
              <w:t>97</w:t>
            </w:r>
            <w:r>
              <w:rPr>
                <w:rFonts w:cs="Frankruhel"/>
                <w:sz w:val="24"/>
                <w:rtl/>
                <w:lang w:eastAsia="en-US"/>
              </w:rPr>
              <w:fldChar w:fldCharType="end"/>
            </w:r>
          </w:p>
        </w:tc>
      </w:tr>
      <w:tr w:rsidR="002D732C" w:rsidRPr="002D732C" w14:paraId="41C6AE29" w14:textId="77777777" w:rsidTr="002D732C">
        <w:tblPrEx>
          <w:tblCellMar>
            <w:top w:w="0" w:type="dxa"/>
            <w:bottom w:w="0" w:type="dxa"/>
          </w:tblCellMar>
        </w:tblPrEx>
        <w:tc>
          <w:tcPr>
            <w:tcW w:w="1247" w:type="dxa"/>
          </w:tcPr>
          <w:p w14:paraId="5A0D58F4" w14:textId="77777777" w:rsidR="002D732C" w:rsidRPr="002D732C" w:rsidRDefault="002D732C" w:rsidP="002D732C">
            <w:pPr>
              <w:spacing w:line="240" w:lineRule="auto"/>
              <w:jc w:val="left"/>
              <w:rPr>
                <w:rFonts w:cs="Frankruhel"/>
                <w:sz w:val="24"/>
                <w:rtl/>
                <w:lang w:eastAsia="en-US"/>
              </w:rPr>
            </w:pPr>
          </w:p>
        </w:tc>
        <w:tc>
          <w:tcPr>
            <w:tcW w:w="5669" w:type="dxa"/>
          </w:tcPr>
          <w:p w14:paraId="4D1A5BE3" w14:textId="77777777" w:rsidR="002D732C" w:rsidRPr="002D732C" w:rsidRDefault="002D732C" w:rsidP="002D732C">
            <w:pPr>
              <w:spacing w:line="240" w:lineRule="auto"/>
              <w:jc w:val="left"/>
              <w:rPr>
                <w:rFonts w:cs="Frankruhel"/>
                <w:sz w:val="24"/>
                <w:rtl/>
                <w:lang w:eastAsia="en-US"/>
              </w:rPr>
            </w:pPr>
            <w:r>
              <w:rPr>
                <w:sz w:val="24"/>
                <w:rtl/>
                <w:lang w:eastAsia="en-US"/>
              </w:rPr>
              <w:t>חלק ח'1 – זכויות נפגעי עבירה</w:t>
            </w:r>
          </w:p>
        </w:tc>
        <w:tc>
          <w:tcPr>
            <w:tcW w:w="567" w:type="dxa"/>
          </w:tcPr>
          <w:p w14:paraId="0743E5BD" w14:textId="77777777" w:rsidR="002D732C" w:rsidRPr="002D732C" w:rsidRDefault="002D732C" w:rsidP="002D732C">
            <w:pPr>
              <w:spacing w:line="240" w:lineRule="auto"/>
              <w:jc w:val="left"/>
              <w:rPr>
                <w:rStyle w:val="Hyperlink"/>
                <w:rtl/>
              </w:rPr>
            </w:pPr>
            <w:hyperlink w:anchor="hed231" w:tooltip="חלק ח1 – זכויות נפגעי עבירה" w:history="1">
              <w:r w:rsidRPr="002D732C">
                <w:rPr>
                  <w:rStyle w:val="Hyperlink"/>
                </w:rPr>
                <w:t>Go</w:t>
              </w:r>
            </w:hyperlink>
          </w:p>
        </w:tc>
        <w:tc>
          <w:tcPr>
            <w:tcW w:w="850" w:type="dxa"/>
          </w:tcPr>
          <w:p w14:paraId="52D1481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hed231</w:instrText>
            </w:r>
            <w:r>
              <w:rPr>
                <w:sz w:val="24"/>
                <w:rtl/>
                <w:lang w:eastAsia="en-US"/>
              </w:rPr>
              <w:instrText xml:space="preserve"> </w:instrText>
            </w:r>
            <w:r>
              <w:rPr>
                <w:rFonts w:cs="Frankruhel"/>
                <w:sz w:val="24"/>
                <w:rtl/>
                <w:lang w:eastAsia="en-US"/>
              </w:rPr>
              <w:fldChar w:fldCharType="separate"/>
            </w:r>
            <w:r>
              <w:rPr>
                <w:noProof/>
                <w:sz w:val="24"/>
                <w:rtl/>
                <w:lang w:eastAsia="en-US"/>
              </w:rPr>
              <w:t>97</w:t>
            </w:r>
            <w:r>
              <w:rPr>
                <w:rFonts w:cs="Frankruhel"/>
                <w:sz w:val="24"/>
                <w:rtl/>
                <w:lang w:eastAsia="en-US"/>
              </w:rPr>
              <w:fldChar w:fldCharType="end"/>
            </w:r>
          </w:p>
        </w:tc>
      </w:tr>
      <w:tr w:rsidR="002D732C" w:rsidRPr="002D732C" w14:paraId="4D1B515B" w14:textId="77777777" w:rsidTr="002D732C">
        <w:tblPrEx>
          <w:tblCellMar>
            <w:top w:w="0" w:type="dxa"/>
            <w:bottom w:w="0" w:type="dxa"/>
          </w:tblCellMar>
        </w:tblPrEx>
        <w:tc>
          <w:tcPr>
            <w:tcW w:w="1247" w:type="dxa"/>
          </w:tcPr>
          <w:p w14:paraId="7E1429A4" w14:textId="77777777" w:rsidR="002D732C" w:rsidRPr="002D732C" w:rsidRDefault="002D732C" w:rsidP="002D732C">
            <w:pPr>
              <w:spacing w:line="240" w:lineRule="auto"/>
              <w:jc w:val="left"/>
              <w:rPr>
                <w:rFonts w:cs="Frankruhel"/>
                <w:sz w:val="24"/>
                <w:rtl/>
                <w:lang w:eastAsia="en-US"/>
              </w:rPr>
            </w:pPr>
          </w:p>
        </w:tc>
        <w:tc>
          <w:tcPr>
            <w:tcW w:w="5669" w:type="dxa"/>
          </w:tcPr>
          <w:p w14:paraId="668E751B" w14:textId="77777777" w:rsidR="002D732C" w:rsidRPr="002D732C" w:rsidRDefault="002D732C" w:rsidP="002D732C">
            <w:pPr>
              <w:spacing w:line="240" w:lineRule="auto"/>
              <w:jc w:val="left"/>
              <w:rPr>
                <w:rFonts w:cs="Frankruhel"/>
                <w:sz w:val="24"/>
                <w:rtl/>
                <w:lang w:eastAsia="en-US"/>
              </w:rPr>
            </w:pPr>
            <w:r>
              <w:rPr>
                <w:sz w:val="24"/>
                <w:rtl/>
                <w:lang w:eastAsia="en-US"/>
              </w:rPr>
              <w:t>פרק א': עקרונות כלליים</w:t>
            </w:r>
          </w:p>
        </w:tc>
        <w:tc>
          <w:tcPr>
            <w:tcW w:w="567" w:type="dxa"/>
          </w:tcPr>
          <w:p w14:paraId="022F88D2" w14:textId="77777777" w:rsidR="002D732C" w:rsidRPr="002D732C" w:rsidRDefault="002D732C" w:rsidP="002D732C">
            <w:pPr>
              <w:spacing w:line="240" w:lineRule="auto"/>
              <w:jc w:val="left"/>
              <w:rPr>
                <w:rStyle w:val="Hyperlink"/>
                <w:rtl/>
              </w:rPr>
            </w:pPr>
            <w:hyperlink w:anchor="med17" w:tooltip="פרק א: עקרונות כלליים" w:history="1">
              <w:r w:rsidRPr="002D732C">
                <w:rPr>
                  <w:rStyle w:val="Hyperlink"/>
                </w:rPr>
                <w:t>Go</w:t>
              </w:r>
            </w:hyperlink>
          </w:p>
        </w:tc>
        <w:tc>
          <w:tcPr>
            <w:tcW w:w="850" w:type="dxa"/>
          </w:tcPr>
          <w:p w14:paraId="74A0850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med17</w:instrText>
            </w:r>
            <w:r>
              <w:rPr>
                <w:sz w:val="24"/>
                <w:rtl/>
                <w:lang w:eastAsia="en-US"/>
              </w:rPr>
              <w:instrText xml:space="preserve"> </w:instrText>
            </w:r>
            <w:r>
              <w:rPr>
                <w:rFonts w:cs="Frankruhel"/>
                <w:sz w:val="24"/>
                <w:rtl/>
                <w:lang w:eastAsia="en-US"/>
              </w:rPr>
              <w:fldChar w:fldCharType="separate"/>
            </w:r>
            <w:r>
              <w:rPr>
                <w:noProof/>
                <w:sz w:val="24"/>
                <w:rtl/>
                <w:lang w:eastAsia="en-US"/>
              </w:rPr>
              <w:t>97</w:t>
            </w:r>
            <w:r>
              <w:rPr>
                <w:rFonts w:cs="Frankruhel"/>
                <w:sz w:val="24"/>
                <w:rtl/>
                <w:lang w:eastAsia="en-US"/>
              </w:rPr>
              <w:fldChar w:fldCharType="end"/>
            </w:r>
          </w:p>
        </w:tc>
      </w:tr>
      <w:tr w:rsidR="002D732C" w:rsidRPr="002D732C" w14:paraId="384F1E3E" w14:textId="77777777" w:rsidTr="002D732C">
        <w:tblPrEx>
          <w:tblCellMar>
            <w:top w:w="0" w:type="dxa"/>
            <w:bottom w:w="0" w:type="dxa"/>
          </w:tblCellMar>
        </w:tblPrEx>
        <w:tc>
          <w:tcPr>
            <w:tcW w:w="1247" w:type="dxa"/>
          </w:tcPr>
          <w:p w14:paraId="2C0CE04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513א </w:t>
            </w:r>
          </w:p>
        </w:tc>
        <w:tc>
          <w:tcPr>
            <w:tcW w:w="5669" w:type="dxa"/>
          </w:tcPr>
          <w:p w14:paraId="0505FEC9" w14:textId="77777777" w:rsidR="002D732C" w:rsidRPr="002D732C" w:rsidRDefault="002D732C" w:rsidP="002D732C">
            <w:pPr>
              <w:spacing w:line="240" w:lineRule="auto"/>
              <w:jc w:val="left"/>
              <w:rPr>
                <w:rFonts w:cs="Frankruhel"/>
                <w:sz w:val="24"/>
                <w:rtl/>
                <w:lang w:eastAsia="en-US"/>
              </w:rPr>
            </w:pPr>
            <w:r>
              <w:rPr>
                <w:sz w:val="24"/>
                <w:rtl/>
                <w:lang w:eastAsia="en-US"/>
              </w:rPr>
              <w:t>מטרה   חלק ח'1</w:t>
            </w:r>
          </w:p>
        </w:tc>
        <w:tc>
          <w:tcPr>
            <w:tcW w:w="567" w:type="dxa"/>
          </w:tcPr>
          <w:p w14:paraId="520C0E74" w14:textId="77777777" w:rsidR="002D732C" w:rsidRPr="002D732C" w:rsidRDefault="002D732C" w:rsidP="002D732C">
            <w:pPr>
              <w:spacing w:line="240" w:lineRule="auto"/>
              <w:jc w:val="left"/>
              <w:rPr>
                <w:rStyle w:val="Hyperlink"/>
                <w:rtl/>
              </w:rPr>
            </w:pPr>
            <w:hyperlink w:anchor="Seif652" w:tooltip="מטרה   חלק ח1" w:history="1">
              <w:r w:rsidRPr="002D732C">
                <w:rPr>
                  <w:rStyle w:val="Hyperlink"/>
                </w:rPr>
                <w:t>Go</w:t>
              </w:r>
            </w:hyperlink>
          </w:p>
        </w:tc>
        <w:tc>
          <w:tcPr>
            <w:tcW w:w="850" w:type="dxa"/>
          </w:tcPr>
          <w:p w14:paraId="3393632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Seif652</w:instrText>
            </w:r>
            <w:r>
              <w:rPr>
                <w:sz w:val="24"/>
                <w:rtl/>
                <w:lang w:eastAsia="en-US"/>
              </w:rPr>
              <w:instrText xml:space="preserve"> </w:instrText>
            </w:r>
            <w:r>
              <w:rPr>
                <w:rFonts w:cs="Frankruhel"/>
                <w:sz w:val="24"/>
                <w:rtl/>
                <w:lang w:eastAsia="en-US"/>
              </w:rPr>
              <w:fldChar w:fldCharType="separate"/>
            </w:r>
            <w:r>
              <w:rPr>
                <w:noProof/>
                <w:sz w:val="24"/>
                <w:rtl/>
                <w:lang w:eastAsia="en-US"/>
              </w:rPr>
              <w:t>97</w:t>
            </w:r>
            <w:r>
              <w:rPr>
                <w:rFonts w:cs="Frankruhel"/>
                <w:sz w:val="24"/>
                <w:rtl/>
                <w:lang w:eastAsia="en-US"/>
              </w:rPr>
              <w:fldChar w:fldCharType="end"/>
            </w:r>
          </w:p>
        </w:tc>
      </w:tr>
      <w:tr w:rsidR="002D732C" w:rsidRPr="002D732C" w14:paraId="1CC8DD21" w14:textId="77777777" w:rsidTr="002D732C">
        <w:tblPrEx>
          <w:tblCellMar>
            <w:top w:w="0" w:type="dxa"/>
            <w:bottom w:w="0" w:type="dxa"/>
          </w:tblCellMar>
        </w:tblPrEx>
        <w:tc>
          <w:tcPr>
            <w:tcW w:w="1247" w:type="dxa"/>
          </w:tcPr>
          <w:p w14:paraId="4E47F2E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513ב </w:t>
            </w:r>
          </w:p>
        </w:tc>
        <w:tc>
          <w:tcPr>
            <w:tcW w:w="5669" w:type="dxa"/>
          </w:tcPr>
          <w:p w14:paraId="393EABF0" w14:textId="77777777" w:rsidR="002D732C" w:rsidRPr="002D732C" w:rsidRDefault="002D732C" w:rsidP="002D732C">
            <w:pPr>
              <w:spacing w:line="240" w:lineRule="auto"/>
              <w:jc w:val="left"/>
              <w:rPr>
                <w:rFonts w:cs="Frankruhel"/>
                <w:sz w:val="24"/>
                <w:rtl/>
                <w:lang w:eastAsia="en-US"/>
              </w:rPr>
            </w:pPr>
            <w:r>
              <w:rPr>
                <w:sz w:val="24"/>
                <w:rtl/>
                <w:lang w:eastAsia="en-US"/>
              </w:rPr>
              <w:t>הגדרות   חלק ח'1</w:t>
            </w:r>
          </w:p>
        </w:tc>
        <w:tc>
          <w:tcPr>
            <w:tcW w:w="567" w:type="dxa"/>
          </w:tcPr>
          <w:p w14:paraId="3456E11E" w14:textId="77777777" w:rsidR="002D732C" w:rsidRPr="002D732C" w:rsidRDefault="002D732C" w:rsidP="002D732C">
            <w:pPr>
              <w:spacing w:line="240" w:lineRule="auto"/>
              <w:jc w:val="left"/>
              <w:rPr>
                <w:rStyle w:val="Hyperlink"/>
                <w:rtl/>
              </w:rPr>
            </w:pPr>
            <w:hyperlink w:anchor="Seif653" w:tooltip="הגדרות   חלק ח1" w:history="1">
              <w:r w:rsidRPr="002D732C">
                <w:rPr>
                  <w:rStyle w:val="Hyperlink"/>
                </w:rPr>
                <w:t>Go</w:t>
              </w:r>
            </w:hyperlink>
          </w:p>
        </w:tc>
        <w:tc>
          <w:tcPr>
            <w:tcW w:w="850" w:type="dxa"/>
          </w:tcPr>
          <w:p w14:paraId="040707F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Seif653</w:instrText>
            </w:r>
            <w:r>
              <w:rPr>
                <w:sz w:val="24"/>
                <w:rtl/>
                <w:lang w:eastAsia="en-US"/>
              </w:rPr>
              <w:instrText xml:space="preserve"> </w:instrText>
            </w:r>
            <w:r>
              <w:rPr>
                <w:rFonts w:cs="Frankruhel"/>
                <w:sz w:val="24"/>
                <w:rtl/>
                <w:lang w:eastAsia="en-US"/>
              </w:rPr>
              <w:fldChar w:fldCharType="separate"/>
            </w:r>
            <w:r>
              <w:rPr>
                <w:noProof/>
                <w:sz w:val="24"/>
                <w:rtl/>
                <w:lang w:eastAsia="en-US"/>
              </w:rPr>
              <w:t>97</w:t>
            </w:r>
            <w:r>
              <w:rPr>
                <w:rFonts w:cs="Frankruhel"/>
                <w:sz w:val="24"/>
                <w:rtl/>
                <w:lang w:eastAsia="en-US"/>
              </w:rPr>
              <w:fldChar w:fldCharType="end"/>
            </w:r>
          </w:p>
        </w:tc>
      </w:tr>
      <w:tr w:rsidR="002D732C" w:rsidRPr="002D732C" w14:paraId="42749B48" w14:textId="77777777" w:rsidTr="002D732C">
        <w:tblPrEx>
          <w:tblCellMar>
            <w:top w:w="0" w:type="dxa"/>
            <w:bottom w:w="0" w:type="dxa"/>
          </w:tblCellMar>
        </w:tblPrEx>
        <w:tc>
          <w:tcPr>
            <w:tcW w:w="1247" w:type="dxa"/>
          </w:tcPr>
          <w:p w14:paraId="60D80B6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513ג </w:t>
            </w:r>
          </w:p>
        </w:tc>
        <w:tc>
          <w:tcPr>
            <w:tcW w:w="5669" w:type="dxa"/>
          </w:tcPr>
          <w:p w14:paraId="5B39AAFB" w14:textId="77777777" w:rsidR="002D732C" w:rsidRPr="002D732C" w:rsidRDefault="002D732C" w:rsidP="002D732C">
            <w:pPr>
              <w:spacing w:line="240" w:lineRule="auto"/>
              <w:jc w:val="left"/>
              <w:rPr>
                <w:rFonts w:cs="Frankruhel"/>
                <w:sz w:val="24"/>
                <w:rtl/>
                <w:lang w:eastAsia="en-US"/>
              </w:rPr>
            </w:pPr>
            <w:r>
              <w:rPr>
                <w:sz w:val="24"/>
                <w:rtl/>
                <w:lang w:eastAsia="en-US"/>
              </w:rPr>
              <w:t>עקרונות</w:t>
            </w:r>
          </w:p>
        </w:tc>
        <w:tc>
          <w:tcPr>
            <w:tcW w:w="567" w:type="dxa"/>
          </w:tcPr>
          <w:p w14:paraId="4E614D1A" w14:textId="77777777" w:rsidR="002D732C" w:rsidRPr="002D732C" w:rsidRDefault="002D732C" w:rsidP="002D732C">
            <w:pPr>
              <w:spacing w:line="240" w:lineRule="auto"/>
              <w:jc w:val="left"/>
              <w:rPr>
                <w:rStyle w:val="Hyperlink"/>
                <w:rtl/>
              </w:rPr>
            </w:pPr>
            <w:hyperlink w:anchor="Seif654" w:tooltip="עקרונות" w:history="1">
              <w:r w:rsidRPr="002D732C">
                <w:rPr>
                  <w:rStyle w:val="Hyperlink"/>
                </w:rPr>
                <w:t>Go</w:t>
              </w:r>
            </w:hyperlink>
          </w:p>
        </w:tc>
        <w:tc>
          <w:tcPr>
            <w:tcW w:w="850" w:type="dxa"/>
          </w:tcPr>
          <w:p w14:paraId="05D7CA3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Seif654</w:instrText>
            </w:r>
            <w:r>
              <w:rPr>
                <w:sz w:val="24"/>
                <w:rtl/>
                <w:lang w:eastAsia="en-US"/>
              </w:rPr>
              <w:instrText xml:space="preserve"> </w:instrText>
            </w:r>
            <w:r>
              <w:rPr>
                <w:rFonts w:cs="Frankruhel"/>
                <w:sz w:val="24"/>
                <w:rtl/>
                <w:lang w:eastAsia="en-US"/>
              </w:rPr>
              <w:fldChar w:fldCharType="separate"/>
            </w:r>
            <w:r>
              <w:rPr>
                <w:noProof/>
                <w:sz w:val="24"/>
                <w:rtl/>
                <w:lang w:eastAsia="en-US"/>
              </w:rPr>
              <w:t>97</w:t>
            </w:r>
            <w:r>
              <w:rPr>
                <w:rFonts w:cs="Frankruhel"/>
                <w:sz w:val="24"/>
                <w:rtl/>
                <w:lang w:eastAsia="en-US"/>
              </w:rPr>
              <w:fldChar w:fldCharType="end"/>
            </w:r>
          </w:p>
        </w:tc>
      </w:tr>
      <w:tr w:rsidR="002D732C" w:rsidRPr="002D732C" w14:paraId="55EBBC4A" w14:textId="77777777" w:rsidTr="002D732C">
        <w:tblPrEx>
          <w:tblCellMar>
            <w:top w:w="0" w:type="dxa"/>
            <w:bottom w:w="0" w:type="dxa"/>
          </w:tblCellMar>
        </w:tblPrEx>
        <w:tc>
          <w:tcPr>
            <w:tcW w:w="1247" w:type="dxa"/>
          </w:tcPr>
          <w:p w14:paraId="0E75FF1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513ד </w:t>
            </w:r>
          </w:p>
        </w:tc>
        <w:tc>
          <w:tcPr>
            <w:tcW w:w="5669" w:type="dxa"/>
          </w:tcPr>
          <w:p w14:paraId="5FC6BD7C" w14:textId="77777777" w:rsidR="002D732C" w:rsidRPr="002D732C" w:rsidRDefault="002D732C" w:rsidP="002D732C">
            <w:pPr>
              <w:spacing w:line="240" w:lineRule="auto"/>
              <w:jc w:val="left"/>
              <w:rPr>
                <w:rFonts w:cs="Frankruhel"/>
                <w:sz w:val="24"/>
                <w:rtl/>
                <w:lang w:eastAsia="en-US"/>
              </w:rPr>
            </w:pPr>
            <w:r>
              <w:rPr>
                <w:sz w:val="24"/>
                <w:rtl/>
                <w:lang w:eastAsia="en-US"/>
              </w:rPr>
              <w:t>דרכי התאמה במימוש זכויות נפגעי עבירה</w:t>
            </w:r>
          </w:p>
        </w:tc>
        <w:tc>
          <w:tcPr>
            <w:tcW w:w="567" w:type="dxa"/>
          </w:tcPr>
          <w:p w14:paraId="6660327C" w14:textId="77777777" w:rsidR="002D732C" w:rsidRPr="002D732C" w:rsidRDefault="002D732C" w:rsidP="002D732C">
            <w:pPr>
              <w:spacing w:line="240" w:lineRule="auto"/>
              <w:jc w:val="left"/>
              <w:rPr>
                <w:rStyle w:val="Hyperlink"/>
                <w:rtl/>
              </w:rPr>
            </w:pPr>
            <w:hyperlink w:anchor="Seif655" w:tooltip="דרכי התאמה במימוש זכויות נפגעי עבירה" w:history="1">
              <w:r w:rsidRPr="002D732C">
                <w:rPr>
                  <w:rStyle w:val="Hyperlink"/>
                </w:rPr>
                <w:t>Go</w:t>
              </w:r>
            </w:hyperlink>
          </w:p>
        </w:tc>
        <w:tc>
          <w:tcPr>
            <w:tcW w:w="850" w:type="dxa"/>
          </w:tcPr>
          <w:p w14:paraId="137DA33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Seif655</w:instrText>
            </w:r>
            <w:r>
              <w:rPr>
                <w:sz w:val="24"/>
                <w:rtl/>
                <w:lang w:eastAsia="en-US"/>
              </w:rPr>
              <w:instrText xml:space="preserve"> </w:instrText>
            </w:r>
            <w:r>
              <w:rPr>
                <w:rFonts w:cs="Frankruhel"/>
                <w:sz w:val="24"/>
                <w:rtl/>
                <w:lang w:eastAsia="en-US"/>
              </w:rPr>
              <w:fldChar w:fldCharType="separate"/>
            </w:r>
            <w:r>
              <w:rPr>
                <w:noProof/>
                <w:sz w:val="24"/>
                <w:rtl/>
                <w:lang w:eastAsia="en-US"/>
              </w:rPr>
              <w:t>97</w:t>
            </w:r>
            <w:r>
              <w:rPr>
                <w:rFonts w:cs="Frankruhel"/>
                <w:sz w:val="24"/>
                <w:rtl/>
                <w:lang w:eastAsia="en-US"/>
              </w:rPr>
              <w:fldChar w:fldCharType="end"/>
            </w:r>
          </w:p>
        </w:tc>
      </w:tr>
      <w:tr w:rsidR="002D732C" w:rsidRPr="002D732C" w14:paraId="4A6DFBBA" w14:textId="77777777" w:rsidTr="002D732C">
        <w:tblPrEx>
          <w:tblCellMar>
            <w:top w:w="0" w:type="dxa"/>
            <w:bottom w:w="0" w:type="dxa"/>
          </w:tblCellMar>
        </w:tblPrEx>
        <w:tc>
          <w:tcPr>
            <w:tcW w:w="1247" w:type="dxa"/>
          </w:tcPr>
          <w:p w14:paraId="4FA3430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513ה </w:t>
            </w:r>
          </w:p>
        </w:tc>
        <w:tc>
          <w:tcPr>
            <w:tcW w:w="5669" w:type="dxa"/>
          </w:tcPr>
          <w:p w14:paraId="454ECC04" w14:textId="77777777" w:rsidR="002D732C" w:rsidRPr="002D732C" w:rsidRDefault="002D732C" w:rsidP="002D732C">
            <w:pPr>
              <w:spacing w:line="240" w:lineRule="auto"/>
              <w:jc w:val="left"/>
              <w:rPr>
                <w:rFonts w:cs="Frankruhel"/>
                <w:sz w:val="24"/>
                <w:rtl/>
                <w:lang w:eastAsia="en-US"/>
              </w:rPr>
            </w:pPr>
            <w:r>
              <w:rPr>
                <w:sz w:val="24"/>
                <w:rtl/>
                <w:lang w:eastAsia="en-US"/>
              </w:rPr>
              <w:t>הבטחת זכויות</w:t>
            </w:r>
          </w:p>
        </w:tc>
        <w:tc>
          <w:tcPr>
            <w:tcW w:w="567" w:type="dxa"/>
          </w:tcPr>
          <w:p w14:paraId="7AF58DF1" w14:textId="77777777" w:rsidR="002D732C" w:rsidRPr="002D732C" w:rsidRDefault="002D732C" w:rsidP="002D732C">
            <w:pPr>
              <w:spacing w:line="240" w:lineRule="auto"/>
              <w:jc w:val="left"/>
              <w:rPr>
                <w:rStyle w:val="Hyperlink"/>
                <w:rtl/>
              </w:rPr>
            </w:pPr>
            <w:hyperlink w:anchor="Seif656" w:tooltip="הבטחת זכויות" w:history="1">
              <w:r w:rsidRPr="002D732C">
                <w:rPr>
                  <w:rStyle w:val="Hyperlink"/>
                </w:rPr>
                <w:t>Go</w:t>
              </w:r>
            </w:hyperlink>
          </w:p>
        </w:tc>
        <w:tc>
          <w:tcPr>
            <w:tcW w:w="850" w:type="dxa"/>
          </w:tcPr>
          <w:p w14:paraId="3953443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Seif656</w:instrText>
            </w:r>
            <w:r>
              <w:rPr>
                <w:sz w:val="24"/>
                <w:rtl/>
                <w:lang w:eastAsia="en-US"/>
              </w:rPr>
              <w:instrText xml:space="preserve"> </w:instrText>
            </w:r>
            <w:r>
              <w:rPr>
                <w:rFonts w:cs="Frankruhel"/>
                <w:sz w:val="24"/>
                <w:rtl/>
                <w:lang w:eastAsia="en-US"/>
              </w:rPr>
              <w:fldChar w:fldCharType="separate"/>
            </w:r>
            <w:r>
              <w:rPr>
                <w:noProof/>
                <w:sz w:val="24"/>
                <w:rtl/>
                <w:lang w:eastAsia="en-US"/>
              </w:rPr>
              <w:t>98</w:t>
            </w:r>
            <w:r>
              <w:rPr>
                <w:rFonts w:cs="Frankruhel"/>
                <w:sz w:val="24"/>
                <w:rtl/>
                <w:lang w:eastAsia="en-US"/>
              </w:rPr>
              <w:fldChar w:fldCharType="end"/>
            </w:r>
          </w:p>
        </w:tc>
      </w:tr>
      <w:tr w:rsidR="002D732C" w:rsidRPr="002D732C" w14:paraId="06FC34B5" w14:textId="77777777" w:rsidTr="002D732C">
        <w:tblPrEx>
          <w:tblCellMar>
            <w:top w:w="0" w:type="dxa"/>
            <w:bottom w:w="0" w:type="dxa"/>
          </w:tblCellMar>
        </w:tblPrEx>
        <w:tc>
          <w:tcPr>
            <w:tcW w:w="1247" w:type="dxa"/>
          </w:tcPr>
          <w:p w14:paraId="785EFC69" w14:textId="77777777" w:rsidR="002D732C" w:rsidRPr="002D732C" w:rsidRDefault="002D732C" w:rsidP="002D732C">
            <w:pPr>
              <w:spacing w:line="240" w:lineRule="auto"/>
              <w:jc w:val="left"/>
              <w:rPr>
                <w:rFonts w:cs="Frankruhel"/>
                <w:sz w:val="24"/>
                <w:rtl/>
                <w:lang w:eastAsia="en-US"/>
              </w:rPr>
            </w:pPr>
          </w:p>
        </w:tc>
        <w:tc>
          <w:tcPr>
            <w:tcW w:w="5669" w:type="dxa"/>
          </w:tcPr>
          <w:p w14:paraId="6F065349" w14:textId="77777777" w:rsidR="002D732C" w:rsidRPr="002D732C" w:rsidRDefault="002D732C" w:rsidP="002D732C">
            <w:pPr>
              <w:spacing w:line="240" w:lineRule="auto"/>
              <w:jc w:val="left"/>
              <w:rPr>
                <w:rFonts w:cs="Frankruhel"/>
                <w:sz w:val="24"/>
                <w:rtl/>
                <w:lang w:eastAsia="en-US"/>
              </w:rPr>
            </w:pPr>
            <w:r>
              <w:rPr>
                <w:sz w:val="24"/>
                <w:rtl/>
                <w:lang w:eastAsia="en-US"/>
              </w:rPr>
              <w:t>פרק ב': זכויותיו של נפגע עבירה בהליך פלילי</w:t>
            </w:r>
          </w:p>
        </w:tc>
        <w:tc>
          <w:tcPr>
            <w:tcW w:w="567" w:type="dxa"/>
          </w:tcPr>
          <w:p w14:paraId="60B5FD32" w14:textId="77777777" w:rsidR="002D732C" w:rsidRPr="002D732C" w:rsidRDefault="002D732C" w:rsidP="002D732C">
            <w:pPr>
              <w:spacing w:line="240" w:lineRule="auto"/>
              <w:jc w:val="left"/>
              <w:rPr>
                <w:rStyle w:val="Hyperlink"/>
                <w:rtl/>
              </w:rPr>
            </w:pPr>
            <w:hyperlink w:anchor="med18" w:tooltip="פרק ב: זכויותיו של נפגע עבירה בהליך פלילי" w:history="1">
              <w:r w:rsidRPr="002D732C">
                <w:rPr>
                  <w:rStyle w:val="Hyperlink"/>
                </w:rPr>
                <w:t>Go</w:t>
              </w:r>
            </w:hyperlink>
          </w:p>
        </w:tc>
        <w:tc>
          <w:tcPr>
            <w:tcW w:w="850" w:type="dxa"/>
          </w:tcPr>
          <w:p w14:paraId="40BF53B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med18</w:instrText>
            </w:r>
            <w:r>
              <w:rPr>
                <w:sz w:val="24"/>
                <w:rtl/>
                <w:lang w:eastAsia="en-US"/>
              </w:rPr>
              <w:instrText xml:space="preserve"> </w:instrText>
            </w:r>
            <w:r>
              <w:rPr>
                <w:rFonts w:cs="Frankruhel"/>
                <w:sz w:val="24"/>
                <w:rtl/>
                <w:lang w:eastAsia="en-US"/>
              </w:rPr>
              <w:fldChar w:fldCharType="separate"/>
            </w:r>
            <w:r>
              <w:rPr>
                <w:noProof/>
                <w:sz w:val="24"/>
                <w:rtl/>
                <w:lang w:eastAsia="en-US"/>
              </w:rPr>
              <w:t>98</w:t>
            </w:r>
            <w:r>
              <w:rPr>
                <w:rFonts w:cs="Frankruhel"/>
                <w:sz w:val="24"/>
                <w:rtl/>
                <w:lang w:eastAsia="en-US"/>
              </w:rPr>
              <w:fldChar w:fldCharType="end"/>
            </w:r>
          </w:p>
        </w:tc>
      </w:tr>
      <w:tr w:rsidR="002D732C" w:rsidRPr="002D732C" w14:paraId="2719D7F6" w14:textId="77777777" w:rsidTr="002D732C">
        <w:tblPrEx>
          <w:tblCellMar>
            <w:top w:w="0" w:type="dxa"/>
            <w:bottom w:w="0" w:type="dxa"/>
          </w:tblCellMar>
        </w:tblPrEx>
        <w:tc>
          <w:tcPr>
            <w:tcW w:w="1247" w:type="dxa"/>
          </w:tcPr>
          <w:p w14:paraId="147EBC5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513ו </w:t>
            </w:r>
          </w:p>
        </w:tc>
        <w:tc>
          <w:tcPr>
            <w:tcW w:w="5669" w:type="dxa"/>
          </w:tcPr>
          <w:p w14:paraId="5D0B9B4F" w14:textId="77777777" w:rsidR="002D732C" w:rsidRPr="002D732C" w:rsidRDefault="002D732C" w:rsidP="002D732C">
            <w:pPr>
              <w:spacing w:line="240" w:lineRule="auto"/>
              <w:jc w:val="left"/>
              <w:rPr>
                <w:rFonts w:cs="Frankruhel"/>
                <w:sz w:val="24"/>
                <w:rtl/>
                <w:lang w:eastAsia="en-US"/>
              </w:rPr>
            </w:pPr>
            <w:r>
              <w:rPr>
                <w:sz w:val="24"/>
                <w:rtl/>
                <w:lang w:eastAsia="en-US"/>
              </w:rPr>
              <w:t>הגנה</w:t>
            </w:r>
          </w:p>
        </w:tc>
        <w:tc>
          <w:tcPr>
            <w:tcW w:w="567" w:type="dxa"/>
          </w:tcPr>
          <w:p w14:paraId="215219C4" w14:textId="77777777" w:rsidR="002D732C" w:rsidRPr="002D732C" w:rsidRDefault="002D732C" w:rsidP="002D732C">
            <w:pPr>
              <w:spacing w:line="240" w:lineRule="auto"/>
              <w:jc w:val="left"/>
              <w:rPr>
                <w:rStyle w:val="Hyperlink"/>
                <w:rtl/>
              </w:rPr>
            </w:pPr>
            <w:hyperlink w:anchor="Seif657" w:tooltip="הגנה" w:history="1">
              <w:r w:rsidRPr="002D732C">
                <w:rPr>
                  <w:rStyle w:val="Hyperlink"/>
                </w:rPr>
                <w:t>Go</w:t>
              </w:r>
            </w:hyperlink>
          </w:p>
        </w:tc>
        <w:tc>
          <w:tcPr>
            <w:tcW w:w="850" w:type="dxa"/>
          </w:tcPr>
          <w:p w14:paraId="65B3358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Seif657</w:instrText>
            </w:r>
            <w:r>
              <w:rPr>
                <w:sz w:val="24"/>
                <w:rtl/>
                <w:lang w:eastAsia="en-US"/>
              </w:rPr>
              <w:instrText xml:space="preserve"> </w:instrText>
            </w:r>
            <w:r>
              <w:rPr>
                <w:rFonts w:cs="Frankruhel"/>
                <w:sz w:val="24"/>
                <w:rtl/>
                <w:lang w:eastAsia="en-US"/>
              </w:rPr>
              <w:fldChar w:fldCharType="separate"/>
            </w:r>
            <w:r>
              <w:rPr>
                <w:noProof/>
                <w:sz w:val="24"/>
                <w:rtl/>
                <w:lang w:eastAsia="en-US"/>
              </w:rPr>
              <w:t>98</w:t>
            </w:r>
            <w:r>
              <w:rPr>
                <w:rFonts w:cs="Frankruhel"/>
                <w:sz w:val="24"/>
                <w:rtl/>
                <w:lang w:eastAsia="en-US"/>
              </w:rPr>
              <w:fldChar w:fldCharType="end"/>
            </w:r>
          </w:p>
        </w:tc>
      </w:tr>
      <w:tr w:rsidR="002D732C" w:rsidRPr="002D732C" w14:paraId="61F424D0" w14:textId="77777777" w:rsidTr="002D732C">
        <w:tblPrEx>
          <w:tblCellMar>
            <w:top w:w="0" w:type="dxa"/>
            <w:bottom w:w="0" w:type="dxa"/>
          </w:tblCellMar>
        </w:tblPrEx>
        <w:tc>
          <w:tcPr>
            <w:tcW w:w="1247" w:type="dxa"/>
          </w:tcPr>
          <w:p w14:paraId="257EB044"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513ז </w:t>
            </w:r>
          </w:p>
        </w:tc>
        <w:tc>
          <w:tcPr>
            <w:tcW w:w="5669" w:type="dxa"/>
          </w:tcPr>
          <w:p w14:paraId="083CE784" w14:textId="77777777" w:rsidR="002D732C" w:rsidRPr="002D732C" w:rsidRDefault="002D732C" w:rsidP="002D732C">
            <w:pPr>
              <w:spacing w:line="240" w:lineRule="auto"/>
              <w:jc w:val="left"/>
              <w:rPr>
                <w:rFonts w:cs="Frankruhel"/>
                <w:sz w:val="24"/>
                <w:rtl/>
                <w:lang w:eastAsia="en-US"/>
              </w:rPr>
            </w:pPr>
            <w:r>
              <w:rPr>
                <w:sz w:val="24"/>
                <w:rtl/>
                <w:lang w:eastAsia="en-US"/>
              </w:rPr>
              <w:t>הגבלה על מסירת פרטים אישיים על נפגע עבירה</w:t>
            </w:r>
          </w:p>
        </w:tc>
        <w:tc>
          <w:tcPr>
            <w:tcW w:w="567" w:type="dxa"/>
          </w:tcPr>
          <w:p w14:paraId="238A5905" w14:textId="77777777" w:rsidR="002D732C" w:rsidRPr="002D732C" w:rsidRDefault="002D732C" w:rsidP="002D732C">
            <w:pPr>
              <w:spacing w:line="240" w:lineRule="auto"/>
              <w:jc w:val="left"/>
              <w:rPr>
                <w:rStyle w:val="Hyperlink"/>
                <w:rtl/>
              </w:rPr>
            </w:pPr>
            <w:hyperlink w:anchor="Seif658" w:tooltip="הגבלה על מסירת פרטים אישיים על נפגע עבירה" w:history="1">
              <w:r w:rsidRPr="002D732C">
                <w:rPr>
                  <w:rStyle w:val="Hyperlink"/>
                </w:rPr>
                <w:t>Go</w:t>
              </w:r>
            </w:hyperlink>
          </w:p>
        </w:tc>
        <w:tc>
          <w:tcPr>
            <w:tcW w:w="850" w:type="dxa"/>
          </w:tcPr>
          <w:p w14:paraId="0D85D2C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Seif658</w:instrText>
            </w:r>
            <w:r>
              <w:rPr>
                <w:sz w:val="24"/>
                <w:rtl/>
                <w:lang w:eastAsia="en-US"/>
              </w:rPr>
              <w:instrText xml:space="preserve"> </w:instrText>
            </w:r>
            <w:r>
              <w:rPr>
                <w:rFonts w:cs="Frankruhel"/>
                <w:sz w:val="24"/>
                <w:rtl/>
                <w:lang w:eastAsia="en-US"/>
              </w:rPr>
              <w:fldChar w:fldCharType="separate"/>
            </w:r>
            <w:r>
              <w:rPr>
                <w:noProof/>
                <w:sz w:val="24"/>
                <w:rtl/>
                <w:lang w:eastAsia="en-US"/>
              </w:rPr>
              <w:t>98</w:t>
            </w:r>
            <w:r>
              <w:rPr>
                <w:rFonts w:cs="Frankruhel"/>
                <w:sz w:val="24"/>
                <w:rtl/>
                <w:lang w:eastAsia="en-US"/>
              </w:rPr>
              <w:fldChar w:fldCharType="end"/>
            </w:r>
          </w:p>
        </w:tc>
      </w:tr>
      <w:tr w:rsidR="002D732C" w:rsidRPr="002D732C" w14:paraId="52F09D31" w14:textId="77777777" w:rsidTr="002D732C">
        <w:tblPrEx>
          <w:tblCellMar>
            <w:top w:w="0" w:type="dxa"/>
            <w:bottom w:w="0" w:type="dxa"/>
          </w:tblCellMar>
        </w:tblPrEx>
        <w:tc>
          <w:tcPr>
            <w:tcW w:w="1247" w:type="dxa"/>
          </w:tcPr>
          <w:p w14:paraId="6E35177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513ח </w:t>
            </w:r>
          </w:p>
        </w:tc>
        <w:tc>
          <w:tcPr>
            <w:tcW w:w="5669" w:type="dxa"/>
          </w:tcPr>
          <w:p w14:paraId="05D19975" w14:textId="77777777" w:rsidR="002D732C" w:rsidRPr="002D732C" w:rsidRDefault="002D732C" w:rsidP="002D732C">
            <w:pPr>
              <w:spacing w:line="240" w:lineRule="auto"/>
              <w:jc w:val="left"/>
              <w:rPr>
                <w:rFonts w:cs="Frankruhel"/>
                <w:sz w:val="24"/>
                <w:rtl/>
                <w:lang w:eastAsia="en-US"/>
              </w:rPr>
            </w:pPr>
            <w:r>
              <w:rPr>
                <w:sz w:val="24"/>
                <w:rtl/>
                <w:lang w:eastAsia="en-US"/>
              </w:rPr>
              <w:t>זכות לקבלת מידע על ההליך הפלילי</w:t>
            </w:r>
          </w:p>
        </w:tc>
        <w:tc>
          <w:tcPr>
            <w:tcW w:w="567" w:type="dxa"/>
          </w:tcPr>
          <w:p w14:paraId="54F8C896" w14:textId="77777777" w:rsidR="002D732C" w:rsidRPr="002D732C" w:rsidRDefault="002D732C" w:rsidP="002D732C">
            <w:pPr>
              <w:spacing w:line="240" w:lineRule="auto"/>
              <w:jc w:val="left"/>
              <w:rPr>
                <w:rStyle w:val="Hyperlink"/>
                <w:rtl/>
              </w:rPr>
            </w:pPr>
            <w:hyperlink w:anchor="Seif659" w:tooltip="זכות לקבלת מידע על ההליך הפלילי" w:history="1">
              <w:r w:rsidRPr="002D732C">
                <w:rPr>
                  <w:rStyle w:val="Hyperlink"/>
                </w:rPr>
                <w:t>Go</w:t>
              </w:r>
            </w:hyperlink>
          </w:p>
        </w:tc>
        <w:tc>
          <w:tcPr>
            <w:tcW w:w="850" w:type="dxa"/>
          </w:tcPr>
          <w:p w14:paraId="67340D5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Seif659</w:instrText>
            </w:r>
            <w:r>
              <w:rPr>
                <w:sz w:val="24"/>
                <w:rtl/>
                <w:lang w:eastAsia="en-US"/>
              </w:rPr>
              <w:instrText xml:space="preserve"> </w:instrText>
            </w:r>
            <w:r>
              <w:rPr>
                <w:rFonts w:cs="Frankruhel"/>
                <w:sz w:val="24"/>
                <w:rtl/>
                <w:lang w:eastAsia="en-US"/>
              </w:rPr>
              <w:fldChar w:fldCharType="separate"/>
            </w:r>
            <w:r>
              <w:rPr>
                <w:noProof/>
                <w:sz w:val="24"/>
                <w:rtl/>
                <w:lang w:eastAsia="en-US"/>
              </w:rPr>
              <w:t>99</w:t>
            </w:r>
            <w:r>
              <w:rPr>
                <w:rFonts w:cs="Frankruhel"/>
                <w:sz w:val="24"/>
                <w:rtl/>
                <w:lang w:eastAsia="en-US"/>
              </w:rPr>
              <w:fldChar w:fldCharType="end"/>
            </w:r>
          </w:p>
        </w:tc>
      </w:tr>
      <w:tr w:rsidR="002D732C" w:rsidRPr="002D732C" w14:paraId="62C1897F" w14:textId="77777777" w:rsidTr="002D732C">
        <w:tblPrEx>
          <w:tblCellMar>
            <w:top w:w="0" w:type="dxa"/>
            <w:bottom w:w="0" w:type="dxa"/>
          </w:tblCellMar>
        </w:tblPrEx>
        <w:tc>
          <w:tcPr>
            <w:tcW w:w="1247" w:type="dxa"/>
          </w:tcPr>
          <w:p w14:paraId="73CB51C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513ט </w:t>
            </w:r>
          </w:p>
        </w:tc>
        <w:tc>
          <w:tcPr>
            <w:tcW w:w="5669" w:type="dxa"/>
          </w:tcPr>
          <w:p w14:paraId="5A0DAF49" w14:textId="77777777" w:rsidR="002D732C" w:rsidRPr="002D732C" w:rsidRDefault="002D732C" w:rsidP="002D732C">
            <w:pPr>
              <w:spacing w:line="240" w:lineRule="auto"/>
              <w:jc w:val="left"/>
              <w:rPr>
                <w:rFonts w:cs="Frankruhel"/>
                <w:sz w:val="24"/>
                <w:rtl/>
                <w:lang w:eastAsia="en-US"/>
              </w:rPr>
            </w:pPr>
            <w:r>
              <w:rPr>
                <w:sz w:val="24"/>
                <w:rtl/>
                <w:lang w:eastAsia="en-US"/>
              </w:rPr>
              <w:t>זכות עיון בכתב אישום</w:t>
            </w:r>
          </w:p>
        </w:tc>
        <w:tc>
          <w:tcPr>
            <w:tcW w:w="567" w:type="dxa"/>
          </w:tcPr>
          <w:p w14:paraId="5A0A7BEE" w14:textId="77777777" w:rsidR="002D732C" w:rsidRPr="002D732C" w:rsidRDefault="002D732C" w:rsidP="002D732C">
            <w:pPr>
              <w:spacing w:line="240" w:lineRule="auto"/>
              <w:jc w:val="left"/>
              <w:rPr>
                <w:rStyle w:val="Hyperlink"/>
                <w:rtl/>
              </w:rPr>
            </w:pPr>
            <w:hyperlink w:anchor="Seif660" w:tooltip="זכות עיון בכתב אישום" w:history="1">
              <w:r w:rsidRPr="002D732C">
                <w:rPr>
                  <w:rStyle w:val="Hyperlink"/>
                </w:rPr>
                <w:t>Go</w:t>
              </w:r>
            </w:hyperlink>
          </w:p>
        </w:tc>
        <w:tc>
          <w:tcPr>
            <w:tcW w:w="850" w:type="dxa"/>
          </w:tcPr>
          <w:p w14:paraId="5F412F5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Seif660</w:instrText>
            </w:r>
            <w:r>
              <w:rPr>
                <w:sz w:val="24"/>
                <w:rtl/>
                <w:lang w:eastAsia="en-US"/>
              </w:rPr>
              <w:instrText xml:space="preserve"> </w:instrText>
            </w:r>
            <w:r>
              <w:rPr>
                <w:rFonts w:cs="Frankruhel"/>
                <w:sz w:val="24"/>
                <w:rtl/>
                <w:lang w:eastAsia="en-US"/>
              </w:rPr>
              <w:fldChar w:fldCharType="separate"/>
            </w:r>
            <w:r>
              <w:rPr>
                <w:noProof/>
                <w:sz w:val="24"/>
                <w:rtl/>
                <w:lang w:eastAsia="en-US"/>
              </w:rPr>
              <w:t>99</w:t>
            </w:r>
            <w:r>
              <w:rPr>
                <w:rFonts w:cs="Frankruhel"/>
                <w:sz w:val="24"/>
                <w:rtl/>
                <w:lang w:eastAsia="en-US"/>
              </w:rPr>
              <w:fldChar w:fldCharType="end"/>
            </w:r>
          </w:p>
        </w:tc>
      </w:tr>
      <w:tr w:rsidR="002D732C" w:rsidRPr="002D732C" w14:paraId="7A94D293" w14:textId="77777777" w:rsidTr="002D732C">
        <w:tblPrEx>
          <w:tblCellMar>
            <w:top w:w="0" w:type="dxa"/>
            <w:bottom w:w="0" w:type="dxa"/>
          </w:tblCellMar>
        </w:tblPrEx>
        <w:tc>
          <w:tcPr>
            <w:tcW w:w="1247" w:type="dxa"/>
          </w:tcPr>
          <w:p w14:paraId="35C4C12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513י </w:t>
            </w:r>
          </w:p>
        </w:tc>
        <w:tc>
          <w:tcPr>
            <w:tcW w:w="5669" w:type="dxa"/>
          </w:tcPr>
          <w:p w14:paraId="5831C95B" w14:textId="77777777" w:rsidR="002D732C" w:rsidRPr="002D732C" w:rsidRDefault="002D732C" w:rsidP="002D732C">
            <w:pPr>
              <w:spacing w:line="240" w:lineRule="auto"/>
              <w:jc w:val="left"/>
              <w:rPr>
                <w:rFonts w:cs="Frankruhel"/>
                <w:sz w:val="24"/>
                <w:rtl/>
                <w:lang w:eastAsia="en-US"/>
              </w:rPr>
            </w:pPr>
            <w:r>
              <w:rPr>
                <w:sz w:val="24"/>
                <w:rtl/>
                <w:lang w:eastAsia="en-US"/>
              </w:rPr>
              <w:t>זכות לקבל מידע על מאסר או משמורת אחרת</w:t>
            </w:r>
          </w:p>
        </w:tc>
        <w:tc>
          <w:tcPr>
            <w:tcW w:w="567" w:type="dxa"/>
          </w:tcPr>
          <w:p w14:paraId="09069502" w14:textId="77777777" w:rsidR="002D732C" w:rsidRPr="002D732C" w:rsidRDefault="002D732C" w:rsidP="002D732C">
            <w:pPr>
              <w:spacing w:line="240" w:lineRule="auto"/>
              <w:jc w:val="left"/>
              <w:rPr>
                <w:rStyle w:val="Hyperlink"/>
                <w:rtl/>
              </w:rPr>
            </w:pPr>
            <w:hyperlink w:anchor="Seif661" w:tooltip="זכות לקבל מידע על מאסר או משמורת אחרת" w:history="1">
              <w:r w:rsidRPr="002D732C">
                <w:rPr>
                  <w:rStyle w:val="Hyperlink"/>
                </w:rPr>
                <w:t>Go</w:t>
              </w:r>
            </w:hyperlink>
          </w:p>
        </w:tc>
        <w:tc>
          <w:tcPr>
            <w:tcW w:w="850" w:type="dxa"/>
          </w:tcPr>
          <w:p w14:paraId="5C8F253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Seif661</w:instrText>
            </w:r>
            <w:r>
              <w:rPr>
                <w:sz w:val="24"/>
                <w:rtl/>
                <w:lang w:eastAsia="en-US"/>
              </w:rPr>
              <w:instrText xml:space="preserve"> </w:instrText>
            </w:r>
            <w:r>
              <w:rPr>
                <w:rFonts w:cs="Frankruhel"/>
                <w:sz w:val="24"/>
                <w:rtl/>
                <w:lang w:eastAsia="en-US"/>
              </w:rPr>
              <w:fldChar w:fldCharType="separate"/>
            </w:r>
            <w:r>
              <w:rPr>
                <w:noProof/>
                <w:sz w:val="24"/>
                <w:rtl/>
                <w:lang w:eastAsia="en-US"/>
              </w:rPr>
              <w:t>99</w:t>
            </w:r>
            <w:r>
              <w:rPr>
                <w:rFonts w:cs="Frankruhel"/>
                <w:sz w:val="24"/>
                <w:rtl/>
                <w:lang w:eastAsia="en-US"/>
              </w:rPr>
              <w:fldChar w:fldCharType="end"/>
            </w:r>
          </w:p>
        </w:tc>
      </w:tr>
      <w:tr w:rsidR="002D732C" w:rsidRPr="002D732C" w14:paraId="2A7E1E9C" w14:textId="77777777" w:rsidTr="002D732C">
        <w:tblPrEx>
          <w:tblCellMar>
            <w:top w:w="0" w:type="dxa"/>
            <w:bottom w:w="0" w:type="dxa"/>
          </w:tblCellMar>
        </w:tblPrEx>
        <w:tc>
          <w:tcPr>
            <w:tcW w:w="1247" w:type="dxa"/>
          </w:tcPr>
          <w:p w14:paraId="3A5F58C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513יא </w:t>
            </w:r>
          </w:p>
        </w:tc>
        <w:tc>
          <w:tcPr>
            <w:tcW w:w="5669" w:type="dxa"/>
          </w:tcPr>
          <w:p w14:paraId="76DE6CA3" w14:textId="77777777" w:rsidR="002D732C" w:rsidRPr="002D732C" w:rsidRDefault="002D732C" w:rsidP="002D732C">
            <w:pPr>
              <w:spacing w:line="240" w:lineRule="auto"/>
              <w:jc w:val="left"/>
              <w:rPr>
                <w:rFonts w:cs="Frankruhel"/>
                <w:sz w:val="24"/>
                <w:rtl/>
                <w:lang w:eastAsia="en-US"/>
              </w:rPr>
            </w:pPr>
            <w:r>
              <w:rPr>
                <w:sz w:val="24"/>
                <w:rtl/>
                <w:lang w:eastAsia="en-US"/>
              </w:rPr>
              <w:t>זכות לקבל מידע על שירותי סיוע</w:t>
            </w:r>
          </w:p>
        </w:tc>
        <w:tc>
          <w:tcPr>
            <w:tcW w:w="567" w:type="dxa"/>
          </w:tcPr>
          <w:p w14:paraId="4DFAA3F2" w14:textId="77777777" w:rsidR="002D732C" w:rsidRPr="002D732C" w:rsidRDefault="002D732C" w:rsidP="002D732C">
            <w:pPr>
              <w:spacing w:line="240" w:lineRule="auto"/>
              <w:jc w:val="left"/>
              <w:rPr>
                <w:rStyle w:val="Hyperlink"/>
                <w:rtl/>
              </w:rPr>
            </w:pPr>
            <w:hyperlink w:anchor="Seif662" w:tooltip="זכות לקבל מידע על שירותי סיוע" w:history="1">
              <w:r w:rsidRPr="002D732C">
                <w:rPr>
                  <w:rStyle w:val="Hyperlink"/>
                </w:rPr>
                <w:t>Go</w:t>
              </w:r>
            </w:hyperlink>
          </w:p>
        </w:tc>
        <w:tc>
          <w:tcPr>
            <w:tcW w:w="850" w:type="dxa"/>
          </w:tcPr>
          <w:p w14:paraId="2370692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Seif662</w:instrText>
            </w:r>
            <w:r>
              <w:rPr>
                <w:sz w:val="24"/>
                <w:rtl/>
                <w:lang w:eastAsia="en-US"/>
              </w:rPr>
              <w:instrText xml:space="preserve"> </w:instrText>
            </w:r>
            <w:r>
              <w:rPr>
                <w:rFonts w:cs="Frankruhel"/>
                <w:sz w:val="24"/>
                <w:rtl/>
                <w:lang w:eastAsia="en-US"/>
              </w:rPr>
              <w:fldChar w:fldCharType="separate"/>
            </w:r>
            <w:r>
              <w:rPr>
                <w:noProof/>
                <w:sz w:val="24"/>
                <w:rtl/>
                <w:lang w:eastAsia="en-US"/>
              </w:rPr>
              <w:t>99</w:t>
            </w:r>
            <w:r>
              <w:rPr>
                <w:rFonts w:cs="Frankruhel"/>
                <w:sz w:val="24"/>
                <w:rtl/>
                <w:lang w:eastAsia="en-US"/>
              </w:rPr>
              <w:fldChar w:fldCharType="end"/>
            </w:r>
          </w:p>
        </w:tc>
      </w:tr>
      <w:tr w:rsidR="002D732C" w:rsidRPr="002D732C" w14:paraId="00F9491C" w14:textId="77777777" w:rsidTr="002D732C">
        <w:tblPrEx>
          <w:tblCellMar>
            <w:top w:w="0" w:type="dxa"/>
            <w:bottom w:w="0" w:type="dxa"/>
          </w:tblCellMar>
        </w:tblPrEx>
        <w:tc>
          <w:tcPr>
            <w:tcW w:w="1247" w:type="dxa"/>
          </w:tcPr>
          <w:p w14:paraId="436917A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513יב </w:t>
            </w:r>
          </w:p>
        </w:tc>
        <w:tc>
          <w:tcPr>
            <w:tcW w:w="5669" w:type="dxa"/>
          </w:tcPr>
          <w:p w14:paraId="31BDE286" w14:textId="77777777" w:rsidR="002D732C" w:rsidRPr="002D732C" w:rsidRDefault="002D732C" w:rsidP="002D732C">
            <w:pPr>
              <w:spacing w:line="240" w:lineRule="auto"/>
              <w:jc w:val="left"/>
              <w:rPr>
                <w:rFonts w:cs="Frankruhel"/>
                <w:sz w:val="24"/>
                <w:rtl/>
                <w:lang w:eastAsia="en-US"/>
              </w:rPr>
            </w:pPr>
            <w:r>
              <w:rPr>
                <w:sz w:val="24"/>
                <w:rtl/>
                <w:lang w:eastAsia="en-US"/>
              </w:rPr>
              <w:t>ניהול הליכים בזמן סביר</w:t>
            </w:r>
          </w:p>
        </w:tc>
        <w:tc>
          <w:tcPr>
            <w:tcW w:w="567" w:type="dxa"/>
          </w:tcPr>
          <w:p w14:paraId="5CA7FBA1" w14:textId="77777777" w:rsidR="002D732C" w:rsidRPr="002D732C" w:rsidRDefault="002D732C" w:rsidP="002D732C">
            <w:pPr>
              <w:spacing w:line="240" w:lineRule="auto"/>
              <w:jc w:val="left"/>
              <w:rPr>
                <w:rStyle w:val="Hyperlink"/>
                <w:rtl/>
              </w:rPr>
            </w:pPr>
            <w:hyperlink w:anchor="Seif663" w:tooltip="ניהול הליכים בזמן סביר" w:history="1">
              <w:r w:rsidRPr="002D732C">
                <w:rPr>
                  <w:rStyle w:val="Hyperlink"/>
                </w:rPr>
                <w:t>Go</w:t>
              </w:r>
            </w:hyperlink>
          </w:p>
        </w:tc>
        <w:tc>
          <w:tcPr>
            <w:tcW w:w="850" w:type="dxa"/>
          </w:tcPr>
          <w:p w14:paraId="336D3E3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Seif663</w:instrText>
            </w:r>
            <w:r>
              <w:rPr>
                <w:sz w:val="24"/>
                <w:rtl/>
                <w:lang w:eastAsia="en-US"/>
              </w:rPr>
              <w:instrText xml:space="preserve"> </w:instrText>
            </w:r>
            <w:r>
              <w:rPr>
                <w:rFonts w:cs="Frankruhel"/>
                <w:sz w:val="24"/>
                <w:rtl/>
                <w:lang w:eastAsia="en-US"/>
              </w:rPr>
              <w:fldChar w:fldCharType="separate"/>
            </w:r>
            <w:r>
              <w:rPr>
                <w:noProof/>
                <w:sz w:val="24"/>
                <w:rtl/>
                <w:lang w:eastAsia="en-US"/>
              </w:rPr>
              <w:t>99</w:t>
            </w:r>
            <w:r>
              <w:rPr>
                <w:rFonts w:cs="Frankruhel"/>
                <w:sz w:val="24"/>
                <w:rtl/>
                <w:lang w:eastAsia="en-US"/>
              </w:rPr>
              <w:fldChar w:fldCharType="end"/>
            </w:r>
          </w:p>
        </w:tc>
      </w:tr>
      <w:tr w:rsidR="002D732C" w:rsidRPr="002D732C" w14:paraId="33F3D999" w14:textId="77777777" w:rsidTr="002D732C">
        <w:tblPrEx>
          <w:tblCellMar>
            <w:top w:w="0" w:type="dxa"/>
            <w:bottom w:w="0" w:type="dxa"/>
          </w:tblCellMar>
        </w:tblPrEx>
        <w:tc>
          <w:tcPr>
            <w:tcW w:w="1247" w:type="dxa"/>
          </w:tcPr>
          <w:p w14:paraId="76766B5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513יג </w:t>
            </w:r>
          </w:p>
        </w:tc>
        <w:tc>
          <w:tcPr>
            <w:tcW w:w="5669" w:type="dxa"/>
          </w:tcPr>
          <w:p w14:paraId="380012D1" w14:textId="77777777" w:rsidR="002D732C" w:rsidRPr="002D732C" w:rsidRDefault="002D732C" w:rsidP="002D732C">
            <w:pPr>
              <w:spacing w:line="240" w:lineRule="auto"/>
              <w:jc w:val="left"/>
              <w:rPr>
                <w:rFonts w:cs="Frankruhel"/>
                <w:sz w:val="24"/>
                <w:rtl/>
                <w:lang w:eastAsia="en-US"/>
              </w:rPr>
            </w:pPr>
            <w:r>
              <w:rPr>
                <w:sz w:val="24"/>
                <w:rtl/>
                <w:lang w:eastAsia="en-US"/>
              </w:rPr>
              <w:t>חקירה של גוף חוקר בדבר עבר מיני</w:t>
            </w:r>
          </w:p>
        </w:tc>
        <w:tc>
          <w:tcPr>
            <w:tcW w:w="567" w:type="dxa"/>
          </w:tcPr>
          <w:p w14:paraId="75DE9BD6" w14:textId="77777777" w:rsidR="002D732C" w:rsidRPr="002D732C" w:rsidRDefault="002D732C" w:rsidP="002D732C">
            <w:pPr>
              <w:spacing w:line="240" w:lineRule="auto"/>
              <w:jc w:val="left"/>
              <w:rPr>
                <w:rStyle w:val="Hyperlink"/>
                <w:rtl/>
              </w:rPr>
            </w:pPr>
            <w:hyperlink w:anchor="Seif664" w:tooltip="חקירה של גוף חוקר בדבר עבר מיני" w:history="1">
              <w:r w:rsidRPr="002D732C">
                <w:rPr>
                  <w:rStyle w:val="Hyperlink"/>
                </w:rPr>
                <w:t>Go</w:t>
              </w:r>
            </w:hyperlink>
          </w:p>
        </w:tc>
        <w:tc>
          <w:tcPr>
            <w:tcW w:w="850" w:type="dxa"/>
          </w:tcPr>
          <w:p w14:paraId="780D5E9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Seif664</w:instrText>
            </w:r>
            <w:r>
              <w:rPr>
                <w:sz w:val="24"/>
                <w:rtl/>
                <w:lang w:eastAsia="en-US"/>
              </w:rPr>
              <w:instrText xml:space="preserve"> </w:instrText>
            </w:r>
            <w:r>
              <w:rPr>
                <w:rFonts w:cs="Frankruhel"/>
                <w:sz w:val="24"/>
                <w:rtl/>
                <w:lang w:eastAsia="en-US"/>
              </w:rPr>
              <w:fldChar w:fldCharType="separate"/>
            </w:r>
            <w:r>
              <w:rPr>
                <w:noProof/>
                <w:sz w:val="24"/>
                <w:rtl/>
                <w:lang w:eastAsia="en-US"/>
              </w:rPr>
              <w:t>99</w:t>
            </w:r>
            <w:r>
              <w:rPr>
                <w:rFonts w:cs="Frankruhel"/>
                <w:sz w:val="24"/>
                <w:rtl/>
                <w:lang w:eastAsia="en-US"/>
              </w:rPr>
              <w:fldChar w:fldCharType="end"/>
            </w:r>
          </w:p>
        </w:tc>
      </w:tr>
      <w:tr w:rsidR="002D732C" w:rsidRPr="002D732C" w14:paraId="18C09268" w14:textId="77777777" w:rsidTr="002D732C">
        <w:tblPrEx>
          <w:tblCellMar>
            <w:top w:w="0" w:type="dxa"/>
            <w:bottom w:w="0" w:type="dxa"/>
          </w:tblCellMar>
        </w:tblPrEx>
        <w:tc>
          <w:tcPr>
            <w:tcW w:w="1247" w:type="dxa"/>
          </w:tcPr>
          <w:p w14:paraId="2CEF825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513יג1 </w:t>
            </w:r>
          </w:p>
        </w:tc>
        <w:tc>
          <w:tcPr>
            <w:tcW w:w="5669" w:type="dxa"/>
          </w:tcPr>
          <w:p w14:paraId="7B6859E9" w14:textId="77777777" w:rsidR="002D732C" w:rsidRPr="002D732C" w:rsidRDefault="002D732C" w:rsidP="002D732C">
            <w:pPr>
              <w:spacing w:line="240" w:lineRule="auto"/>
              <w:jc w:val="left"/>
              <w:rPr>
                <w:rFonts w:cs="Frankruhel"/>
                <w:sz w:val="24"/>
                <w:rtl/>
                <w:lang w:eastAsia="en-US"/>
              </w:rPr>
            </w:pPr>
            <w:r>
              <w:rPr>
                <w:sz w:val="24"/>
                <w:rtl/>
                <w:lang w:eastAsia="en-US"/>
              </w:rPr>
              <w:t>זכויות לגבי חסיון ראיות לעניין עדות בעל מקצוע בהליכים פליליים שעניינם עבירת מין או עבירת אלימות חמורה במשפחה</w:t>
            </w:r>
          </w:p>
        </w:tc>
        <w:tc>
          <w:tcPr>
            <w:tcW w:w="567" w:type="dxa"/>
          </w:tcPr>
          <w:p w14:paraId="6D4E27B8" w14:textId="77777777" w:rsidR="002D732C" w:rsidRPr="002D732C" w:rsidRDefault="002D732C" w:rsidP="002D732C">
            <w:pPr>
              <w:spacing w:line="240" w:lineRule="auto"/>
              <w:jc w:val="left"/>
              <w:rPr>
                <w:rStyle w:val="Hyperlink"/>
                <w:rtl/>
              </w:rPr>
            </w:pPr>
            <w:hyperlink w:anchor="Seif680" w:tooltip="זכויות לגבי חסיון ראיות לעניין עדות בעל מקצוע בהליכים פליליים שעניינם עבירת מין או עבירת אלימות חמורה במשפחה" w:history="1">
              <w:r w:rsidRPr="002D732C">
                <w:rPr>
                  <w:rStyle w:val="Hyperlink"/>
                </w:rPr>
                <w:t>Go</w:t>
              </w:r>
            </w:hyperlink>
          </w:p>
        </w:tc>
        <w:tc>
          <w:tcPr>
            <w:tcW w:w="850" w:type="dxa"/>
          </w:tcPr>
          <w:p w14:paraId="6A56A33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Seif680</w:instrText>
            </w:r>
            <w:r>
              <w:rPr>
                <w:sz w:val="24"/>
                <w:rtl/>
                <w:lang w:eastAsia="en-US"/>
              </w:rPr>
              <w:instrText xml:space="preserve"> </w:instrText>
            </w:r>
            <w:r>
              <w:rPr>
                <w:rFonts w:cs="Frankruhel"/>
                <w:sz w:val="24"/>
                <w:rtl/>
                <w:lang w:eastAsia="en-US"/>
              </w:rPr>
              <w:fldChar w:fldCharType="separate"/>
            </w:r>
            <w:r>
              <w:rPr>
                <w:noProof/>
                <w:sz w:val="24"/>
                <w:rtl/>
                <w:lang w:eastAsia="en-US"/>
              </w:rPr>
              <w:t>99</w:t>
            </w:r>
            <w:r>
              <w:rPr>
                <w:rFonts w:cs="Frankruhel"/>
                <w:sz w:val="24"/>
                <w:rtl/>
                <w:lang w:eastAsia="en-US"/>
              </w:rPr>
              <w:fldChar w:fldCharType="end"/>
            </w:r>
          </w:p>
        </w:tc>
      </w:tr>
      <w:tr w:rsidR="002D732C" w:rsidRPr="002D732C" w14:paraId="7E52E31A" w14:textId="77777777" w:rsidTr="002D732C">
        <w:tblPrEx>
          <w:tblCellMar>
            <w:top w:w="0" w:type="dxa"/>
            <w:bottom w:w="0" w:type="dxa"/>
          </w:tblCellMar>
        </w:tblPrEx>
        <w:tc>
          <w:tcPr>
            <w:tcW w:w="1247" w:type="dxa"/>
          </w:tcPr>
          <w:p w14:paraId="2EBD6B4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513יד </w:t>
            </w:r>
          </w:p>
        </w:tc>
        <w:tc>
          <w:tcPr>
            <w:tcW w:w="5669" w:type="dxa"/>
          </w:tcPr>
          <w:p w14:paraId="33CA9323" w14:textId="77777777" w:rsidR="002D732C" w:rsidRPr="002D732C" w:rsidRDefault="002D732C" w:rsidP="002D732C">
            <w:pPr>
              <w:spacing w:line="240" w:lineRule="auto"/>
              <w:jc w:val="left"/>
              <w:rPr>
                <w:rFonts w:cs="Frankruhel"/>
                <w:sz w:val="24"/>
                <w:rtl/>
                <w:lang w:eastAsia="en-US"/>
              </w:rPr>
            </w:pPr>
            <w:r>
              <w:rPr>
                <w:sz w:val="24"/>
                <w:rtl/>
                <w:lang w:eastAsia="en-US"/>
              </w:rPr>
              <w:t>זכות לנוכחות מלווה בחקירה</w:t>
            </w:r>
          </w:p>
        </w:tc>
        <w:tc>
          <w:tcPr>
            <w:tcW w:w="567" w:type="dxa"/>
          </w:tcPr>
          <w:p w14:paraId="7D7B6C98" w14:textId="77777777" w:rsidR="002D732C" w:rsidRPr="002D732C" w:rsidRDefault="002D732C" w:rsidP="002D732C">
            <w:pPr>
              <w:spacing w:line="240" w:lineRule="auto"/>
              <w:jc w:val="left"/>
              <w:rPr>
                <w:rStyle w:val="Hyperlink"/>
                <w:rtl/>
              </w:rPr>
            </w:pPr>
            <w:hyperlink w:anchor="Seif665" w:tooltip="זכות לנוכחות מלווה בחקירה" w:history="1">
              <w:r w:rsidRPr="002D732C">
                <w:rPr>
                  <w:rStyle w:val="Hyperlink"/>
                </w:rPr>
                <w:t>Go</w:t>
              </w:r>
            </w:hyperlink>
          </w:p>
        </w:tc>
        <w:tc>
          <w:tcPr>
            <w:tcW w:w="850" w:type="dxa"/>
          </w:tcPr>
          <w:p w14:paraId="0301FCF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Seif665</w:instrText>
            </w:r>
            <w:r>
              <w:rPr>
                <w:sz w:val="24"/>
                <w:rtl/>
                <w:lang w:eastAsia="en-US"/>
              </w:rPr>
              <w:instrText xml:space="preserve"> </w:instrText>
            </w:r>
            <w:r>
              <w:rPr>
                <w:rFonts w:cs="Frankruhel"/>
                <w:sz w:val="24"/>
                <w:rtl/>
                <w:lang w:eastAsia="en-US"/>
              </w:rPr>
              <w:fldChar w:fldCharType="separate"/>
            </w:r>
            <w:r>
              <w:rPr>
                <w:noProof/>
                <w:sz w:val="24"/>
                <w:rtl/>
                <w:lang w:eastAsia="en-US"/>
              </w:rPr>
              <w:t>101</w:t>
            </w:r>
            <w:r>
              <w:rPr>
                <w:rFonts w:cs="Frankruhel"/>
                <w:sz w:val="24"/>
                <w:rtl/>
                <w:lang w:eastAsia="en-US"/>
              </w:rPr>
              <w:fldChar w:fldCharType="end"/>
            </w:r>
          </w:p>
        </w:tc>
      </w:tr>
      <w:tr w:rsidR="002D732C" w:rsidRPr="002D732C" w14:paraId="582751F1" w14:textId="77777777" w:rsidTr="002D732C">
        <w:tblPrEx>
          <w:tblCellMar>
            <w:top w:w="0" w:type="dxa"/>
            <w:bottom w:w="0" w:type="dxa"/>
          </w:tblCellMar>
        </w:tblPrEx>
        <w:tc>
          <w:tcPr>
            <w:tcW w:w="1247" w:type="dxa"/>
          </w:tcPr>
          <w:p w14:paraId="4CDF45F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513טו </w:t>
            </w:r>
          </w:p>
        </w:tc>
        <w:tc>
          <w:tcPr>
            <w:tcW w:w="5669" w:type="dxa"/>
          </w:tcPr>
          <w:p w14:paraId="2C8B3C3E" w14:textId="77777777" w:rsidR="002D732C" w:rsidRPr="002D732C" w:rsidRDefault="002D732C" w:rsidP="002D732C">
            <w:pPr>
              <w:spacing w:line="240" w:lineRule="auto"/>
              <w:jc w:val="left"/>
              <w:rPr>
                <w:rFonts w:cs="Frankruhel"/>
                <w:sz w:val="24"/>
                <w:rtl/>
                <w:lang w:eastAsia="en-US"/>
              </w:rPr>
            </w:pPr>
            <w:r>
              <w:rPr>
                <w:sz w:val="24"/>
                <w:rtl/>
                <w:lang w:eastAsia="en-US"/>
              </w:rPr>
              <w:t>זכות נפגע עבירת מין לבחור את מין החוקר</w:t>
            </w:r>
          </w:p>
        </w:tc>
        <w:tc>
          <w:tcPr>
            <w:tcW w:w="567" w:type="dxa"/>
          </w:tcPr>
          <w:p w14:paraId="7492DC81" w14:textId="77777777" w:rsidR="002D732C" w:rsidRPr="002D732C" w:rsidRDefault="002D732C" w:rsidP="002D732C">
            <w:pPr>
              <w:spacing w:line="240" w:lineRule="auto"/>
              <w:jc w:val="left"/>
              <w:rPr>
                <w:rStyle w:val="Hyperlink"/>
                <w:rtl/>
              </w:rPr>
            </w:pPr>
            <w:hyperlink w:anchor="Seif666" w:tooltip="זכות נפגע עבירת מין לבחור את מין החוקר" w:history="1">
              <w:r w:rsidRPr="002D732C">
                <w:rPr>
                  <w:rStyle w:val="Hyperlink"/>
                </w:rPr>
                <w:t>Go</w:t>
              </w:r>
            </w:hyperlink>
          </w:p>
        </w:tc>
        <w:tc>
          <w:tcPr>
            <w:tcW w:w="850" w:type="dxa"/>
          </w:tcPr>
          <w:p w14:paraId="412233B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Seif666</w:instrText>
            </w:r>
            <w:r>
              <w:rPr>
                <w:sz w:val="24"/>
                <w:rtl/>
                <w:lang w:eastAsia="en-US"/>
              </w:rPr>
              <w:instrText xml:space="preserve"> </w:instrText>
            </w:r>
            <w:r>
              <w:rPr>
                <w:rFonts w:cs="Frankruhel"/>
                <w:sz w:val="24"/>
                <w:rtl/>
                <w:lang w:eastAsia="en-US"/>
              </w:rPr>
              <w:fldChar w:fldCharType="separate"/>
            </w:r>
            <w:r>
              <w:rPr>
                <w:noProof/>
                <w:sz w:val="24"/>
                <w:rtl/>
                <w:lang w:eastAsia="en-US"/>
              </w:rPr>
              <w:t>101</w:t>
            </w:r>
            <w:r>
              <w:rPr>
                <w:rFonts w:cs="Frankruhel"/>
                <w:sz w:val="24"/>
                <w:rtl/>
                <w:lang w:eastAsia="en-US"/>
              </w:rPr>
              <w:fldChar w:fldCharType="end"/>
            </w:r>
          </w:p>
        </w:tc>
      </w:tr>
      <w:tr w:rsidR="002D732C" w:rsidRPr="002D732C" w14:paraId="59202414" w14:textId="77777777" w:rsidTr="002D732C">
        <w:tblPrEx>
          <w:tblCellMar>
            <w:top w:w="0" w:type="dxa"/>
            <w:bottom w:w="0" w:type="dxa"/>
          </w:tblCellMar>
        </w:tblPrEx>
        <w:tc>
          <w:tcPr>
            <w:tcW w:w="1247" w:type="dxa"/>
          </w:tcPr>
          <w:p w14:paraId="777F6F8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513טז </w:t>
            </w:r>
          </w:p>
        </w:tc>
        <w:tc>
          <w:tcPr>
            <w:tcW w:w="5669" w:type="dxa"/>
          </w:tcPr>
          <w:p w14:paraId="6EE76EBA" w14:textId="77777777" w:rsidR="002D732C" w:rsidRPr="002D732C" w:rsidRDefault="002D732C" w:rsidP="002D732C">
            <w:pPr>
              <w:spacing w:line="240" w:lineRule="auto"/>
              <w:jc w:val="left"/>
              <w:rPr>
                <w:rFonts w:cs="Frankruhel"/>
                <w:sz w:val="24"/>
                <w:rtl/>
                <w:lang w:eastAsia="en-US"/>
              </w:rPr>
            </w:pPr>
            <w:r>
              <w:rPr>
                <w:sz w:val="24"/>
                <w:rtl/>
                <w:lang w:eastAsia="en-US"/>
              </w:rPr>
              <w:t>סכות לנוכחות בדיון הנערך בדלתיים סגורות</w:t>
            </w:r>
          </w:p>
        </w:tc>
        <w:tc>
          <w:tcPr>
            <w:tcW w:w="567" w:type="dxa"/>
          </w:tcPr>
          <w:p w14:paraId="3F8FD52C" w14:textId="77777777" w:rsidR="002D732C" w:rsidRPr="002D732C" w:rsidRDefault="002D732C" w:rsidP="002D732C">
            <w:pPr>
              <w:spacing w:line="240" w:lineRule="auto"/>
              <w:jc w:val="left"/>
              <w:rPr>
                <w:rStyle w:val="Hyperlink"/>
                <w:rtl/>
              </w:rPr>
            </w:pPr>
            <w:hyperlink w:anchor="Seif667" w:tooltip="סכות לנוכחות בדיון הנערך בדלתיים סגורות" w:history="1">
              <w:r w:rsidRPr="002D732C">
                <w:rPr>
                  <w:rStyle w:val="Hyperlink"/>
                </w:rPr>
                <w:t>Go</w:t>
              </w:r>
            </w:hyperlink>
          </w:p>
        </w:tc>
        <w:tc>
          <w:tcPr>
            <w:tcW w:w="850" w:type="dxa"/>
          </w:tcPr>
          <w:p w14:paraId="0BF1DFB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Seif667</w:instrText>
            </w:r>
            <w:r>
              <w:rPr>
                <w:sz w:val="24"/>
                <w:rtl/>
                <w:lang w:eastAsia="en-US"/>
              </w:rPr>
              <w:instrText xml:space="preserve"> </w:instrText>
            </w:r>
            <w:r>
              <w:rPr>
                <w:rFonts w:cs="Frankruhel"/>
                <w:sz w:val="24"/>
                <w:rtl/>
                <w:lang w:eastAsia="en-US"/>
              </w:rPr>
              <w:fldChar w:fldCharType="separate"/>
            </w:r>
            <w:r>
              <w:rPr>
                <w:noProof/>
                <w:sz w:val="24"/>
                <w:rtl/>
                <w:lang w:eastAsia="en-US"/>
              </w:rPr>
              <w:t>101</w:t>
            </w:r>
            <w:r>
              <w:rPr>
                <w:rFonts w:cs="Frankruhel"/>
                <w:sz w:val="24"/>
                <w:rtl/>
                <w:lang w:eastAsia="en-US"/>
              </w:rPr>
              <w:fldChar w:fldCharType="end"/>
            </w:r>
          </w:p>
        </w:tc>
      </w:tr>
      <w:tr w:rsidR="002D732C" w:rsidRPr="002D732C" w14:paraId="2F4C296B" w14:textId="77777777" w:rsidTr="002D732C">
        <w:tblPrEx>
          <w:tblCellMar>
            <w:top w:w="0" w:type="dxa"/>
            <w:bottom w:w="0" w:type="dxa"/>
          </w:tblCellMar>
        </w:tblPrEx>
        <w:tc>
          <w:tcPr>
            <w:tcW w:w="1247" w:type="dxa"/>
          </w:tcPr>
          <w:p w14:paraId="411500B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513יז </w:t>
            </w:r>
          </w:p>
        </w:tc>
        <w:tc>
          <w:tcPr>
            <w:tcW w:w="5669" w:type="dxa"/>
          </w:tcPr>
          <w:p w14:paraId="5DCA1498" w14:textId="77777777" w:rsidR="002D732C" w:rsidRPr="002D732C" w:rsidRDefault="002D732C" w:rsidP="002D732C">
            <w:pPr>
              <w:spacing w:line="240" w:lineRule="auto"/>
              <w:jc w:val="left"/>
              <w:rPr>
                <w:rFonts w:cs="Frankruhel"/>
                <w:sz w:val="24"/>
                <w:rtl/>
                <w:lang w:eastAsia="en-US"/>
              </w:rPr>
            </w:pPr>
            <w:r>
              <w:rPr>
                <w:sz w:val="24"/>
                <w:rtl/>
                <w:lang w:eastAsia="en-US"/>
              </w:rPr>
              <w:t>זכות להביע עמדה לעניין ביטול כתב אישום</w:t>
            </w:r>
          </w:p>
        </w:tc>
        <w:tc>
          <w:tcPr>
            <w:tcW w:w="567" w:type="dxa"/>
          </w:tcPr>
          <w:p w14:paraId="2C85056E" w14:textId="77777777" w:rsidR="002D732C" w:rsidRPr="002D732C" w:rsidRDefault="002D732C" w:rsidP="002D732C">
            <w:pPr>
              <w:spacing w:line="240" w:lineRule="auto"/>
              <w:jc w:val="left"/>
              <w:rPr>
                <w:rStyle w:val="Hyperlink"/>
                <w:rtl/>
              </w:rPr>
            </w:pPr>
            <w:hyperlink w:anchor="Seif668" w:tooltip="זכות להביע עמדה לעניין ביטול כתב אישום" w:history="1">
              <w:r w:rsidRPr="002D732C">
                <w:rPr>
                  <w:rStyle w:val="Hyperlink"/>
                </w:rPr>
                <w:t>Go</w:t>
              </w:r>
            </w:hyperlink>
          </w:p>
        </w:tc>
        <w:tc>
          <w:tcPr>
            <w:tcW w:w="850" w:type="dxa"/>
          </w:tcPr>
          <w:p w14:paraId="062E0A4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Seif668</w:instrText>
            </w:r>
            <w:r>
              <w:rPr>
                <w:sz w:val="24"/>
                <w:rtl/>
                <w:lang w:eastAsia="en-US"/>
              </w:rPr>
              <w:instrText xml:space="preserve"> </w:instrText>
            </w:r>
            <w:r>
              <w:rPr>
                <w:rFonts w:cs="Frankruhel"/>
                <w:sz w:val="24"/>
                <w:rtl/>
                <w:lang w:eastAsia="en-US"/>
              </w:rPr>
              <w:fldChar w:fldCharType="separate"/>
            </w:r>
            <w:r>
              <w:rPr>
                <w:noProof/>
                <w:sz w:val="24"/>
                <w:rtl/>
                <w:lang w:eastAsia="en-US"/>
              </w:rPr>
              <w:t>101</w:t>
            </w:r>
            <w:r>
              <w:rPr>
                <w:rFonts w:cs="Frankruhel"/>
                <w:sz w:val="24"/>
                <w:rtl/>
                <w:lang w:eastAsia="en-US"/>
              </w:rPr>
              <w:fldChar w:fldCharType="end"/>
            </w:r>
          </w:p>
        </w:tc>
      </w:tr>
      <w:tr w:rsidR="002D732C" w:rsidRPr="002D732C" w14:paraId="1C7A676B" w14:textId="77777777" w:rsidTr="002D732C">
        <w:tblPrEx>
          <w:tblCellMar>
            <w:top w:w="0" w:type="dxa"/>
            <w:bottom w:w="0" w:type="dxa"/>
          </w:tblCellMar>
        </w:tblPrEx>
        <w:tc>
          <w:tcPr>
            <w:tcW w:w="1247" w:type="dxa"/>
          </w:tcPr>
          <w:p w14:paraId="17DDC47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513יח </w:t>
            </w:r>
          </w:p>
        </w:tc>
        <w:tc>
          <w:tcPr>
            <w:tcW w:w="5669" w:type="dxa"/>
          </w:tcPr>
          <w:p w14:paraId="31C7C85A" w14:textId="77777777" w:rsidR="002D732C" w:rsidRPr="002D732C" w:rsidRDefault="002D732C" w:rsidP="002D732C">
            <w:pPr>
              <w:spacing w:line="240" w:lineRule="auto"/>
              <w:jc w:val="left"/>
              <w:rPr>
                <w:rFonts w:cs="Frankruhel"/>
                <w:sz w:val="24"/>
                <w:rtl/>
                <w:lang w:eastAsia="en-US"/>
              </w:rPr>
            </w:pPr>
            <w:r>
              <w:rPr>
                <w:sz w:val="24"/>
                <w:rtl/>
                <w:lang w:eastAsia="en-US"/>
              </w:rPr>
              <w:t>זכות להביע עמדה לעניין הסדר טיעון</w:t>
            </w:r>
          </w:p>
        </w:tc>
        <w:tc>
          <w:tcPr>
            <w:tcW w:w="567" w:type="dxa"/>
          </w:tcPr>
          <w:p w14:paraId="585DEF79" w14:textId="77777777" w:rsidR="002D732C" w:rsidRPr="002D732C" w:rsidRDefault="002D732C" w:rsidP="002D732C">
            <w:pPr>
              <w:spacing w:line="240" w:lineRule="auto"/>
              <w:jc w:val="left"/>
              <w:rPr>
                <w:rStyle w:val="Hyperlink"/>
                <w:rtl/>
              </w:rPr>
            </w:pPr>
            <w:hyperlink w:anchor="Seif669" w:tooltip="זכות להביע עמדה לעניין הסדר טיעון" w:history="1">
              <w:r w:rsidRPr="002D732C">
                <w:rPr>
                  <w:rStyle w:val="Hyperlink"/>
                </w:rPr>
                <w:t>Go</w:t>
              </w:r>
            </w:hyperlink>
          </w:p>
        </w:tc>
        <w:tc>
          <w:tcPr>
            <w:tcW w:w="850" w:type="dxa"/>
          </w:tcPr>
          <w:p w14:paraId="26B8D97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Seif669</w:instrText>
            </w:r>
            <w:r>
              <w:rPr>
                <w:sz w:val="24"/>
                <w:rtl/>
                <w:lang w:eastAsia="en-US"/>
              </w:rPr>
              <w:instrText xml:space="preserve"> </w:instrText>
            </w:r>
            <w:r>
              <w:rPr>
                <w:rFonts w:cs="Frankruhel"/>
                <w:sz w:val="24"/>
                <w:rtl/>
                <w:lang w:eastAsia="en-US"/>
              </w:rPr>
              <w:fldChar w:fldCharType="separate"/>
            </w:r>
            <w:r>
              <w:rPr>
                <w:noProof/>
                <w:sz w:val="24"/>
                <w:rtl/>
                <w:lang w:eastAsia="en-US"/>
              </w:rPr>
              <w:t>102</w:t>
            </w:r>
            <w:r>
              <w:rPr>
                <w:rFonts w:cs="Frankruhel"/>
                <w:sz w:val="24"/>
                <w:rtl/>
                <w:lang w:eastAsia="en-US"/>
              </w:rPr>
              <w:fldChar w:fldCharType="end"/>
            </w:r>
          </w:p>
        </w:tc>
      </w:tr>
      <w:tr w:rsidR="002D732C" w:rsidRPr="002D732C" w14:paraId="61639019" w14:textId="77777777" w:rsidTr="002D732C">
        <w:tblPrEx>
          <w:tblCellMar>
            <w:top w:w="0" w:type="dxa"/>
            <w:bottom w:w="0" w:type="dxa"/>
          </w:tblCellMar>
        </w:tblPrEx>
        <w:tc>
          <w:tcPr>
            <w:tcW w:w="1247" w:type="dxa"/>
          </w:tcPr>
          <w:p w14:paraId="1EDE438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513יט </w:t>
            </w:r>
          </w:p>
        </w:tc>
        <w:tc>
          <w:tcPr>
            <w:tcW w:w="5669" w:type="dxa"/>
          </w:tcPr>
          <w:p w14:paraId="4FD12260" w14:textId="77777777" w:rsidR="002D732C" w:rsidRPr="002D732C" w:rsidRDefault="002D732C" w:rsidP="002D732C">
            <w:pPr>
              <w:spacing w:line="240" w:lineRule="auto"/>
              <w:jc w:val="left"/>
              <w:rPr>
                <w:rFonts w:cs="Frankruhel"/>
                <w:sz w:val="24"/>
                <w:rtl/>
                <w:lang w:eastAsia="en-US"/>
              </w:rPr>
            </w:pPr>
            <w:r>
              <w:rPr>
                <w:sz w:val="24"/>
                <w:rtl/>
                <w:lang w:eastAsia="en-US"/>
              </w:rPr>
              <w:t>הצהרת נפגע</w:t>
            </w:r>
          </w:p>
        </w:tc>
        <w:tc>
          <w:tcPr>
            <w:tcW w:w="567" w:type="dxa"/>
          </w:tcPr>
          <w:p w14:paraId="2520ADA5" w14:textId="77777777" w:rsidR="002D732C" w:rsidRPr="002D732C" w:rsidRDefault="002D732C" w:rsidP="002D732C">
            <w:pPr>
              <w:spacing w:line="240" w:lineRule="auto"/>
              <w:jc w:val="left"/>
              <w:rPr>
                <w:rStyle w:val="Hyperlink"/>
                <w:rtl/>
              </w:rPr>
            </w:pPr>
            <w:hyperlink w:anchor="Seif670" w:tooltip="הצהרת נפגע" w:history="1">
              <w:r w:rsidRPr="002D732C">
                <w:rPr>
                  <w:rStyle w:val="Hyperlink"/>
                </w:rPr>
                <w:t>Go</w:t>
              </w:r>
            </w:hyperlink>
          </w:p>
        </w:tc>
        <w:tc>
          <w:tcPr>
            <w:tcW w:w="850" w:type="dxa"/>
          </w:tcPr>
          <w:p w14:paraId="71B2549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Seif670</w:instrText>
            </w:r>
            <w:r>
              <w:rPr>
                <w:sz w:val="24"/>
                <w:rtl/>
                <w:lang w:eastAsia="en-US"/>
              </w:rPr>
              <w:instrText xml:space="preserve"> </w:instrText>
            </w:r>
            <w:r>
              <w:rPr>
                <w:rFonts w:cs="Frankruhel"/>
                <w:sz w:val="24"/>
                <w:rtl/>
                <w:lang w:eastAsia="en-US"/>
              </w:rPr>
              <w:fldChar w:fldCharType="separate"/>
            </w:r>
            <w:r>
              <w:rPr>
                <w:noProof/>
                <w:sz w:val="24"/>
                <w:rtl/>
                <w:lang w:eastAsia="en-US"/>
              </w:rPr>
              <w:t>102</w:t>
            </w:r>
            <w:r>
              <w:rPr>
                <w:rFonts w:cs="Frankruhel"/>
                <w:sz w:val="24"/>
                <w:rtl/>
                <w:lang w:eastAsia="en-US"/>
              </w:rPr>
              <w:fldChar w:fldCharType="end"/>
            </w:r>
          </w:p>
        </w:tc>
      </w:tr>
      <w:tr w:rsidR="002D732C" w:rsidRPr="002D732C" w14:paraId="5DFC8D41" w14:textId="77777777" w:rsidTr="002D732C">
        <w:tblPrEx>
          <w:tblCellMar>
            <w:top w:w="0" w:type="dxa"/>
            <w:bottom w:w="0" w:type="dxa"/>
          </w:tblCellMar>
        </w:tblPrEx>
        <w:tc>
          <w:tcPr>
            <w:tcW w:w="1247" w:type="dxa"/>
          </w:tcPr>
          <w:p w14:paraId="439C034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513כ </w:t>
            </w:r>
          </w:p>
        </w:tc>
        <w:tc>
          <w:tcPr>
            <w:tcW w:w="5669" w:type="dxa"/>
          </w:tcPr>
          <w:p w14:paraId="533749E2" w14:textId="77777777" w:rsidR="002D732C" w:rsidRPr="002D732C" w:rsidRDefault="002D732C" w:rsidP="002D732C">
            <w:pPr>
              <w:spacing w:line="240" w:lineRule="auto"/>
              <w:jc w:val="left"/>
              <w:rPr>
                <w:rFonts w:cs="Frankruhel"/>
                <w:sz w:val="24"/>
                <w:rtl/>
                <w:lang w:eastAsia="en-US"/>
              </w:rPr>
            </w:pPr>
            <w:r>
              <w:rPr>
                <w:sz w:val="24"/>
                <w:rtl/>
                <w:lang w:eastAsia="en-US"/>
              </w:rPr>
              <w:t>זכות להביע עמדה לפני רשות מוסמכת להפחתת עונש</w:t>
            </w:r>
          </w:p>
        </w:tc>
        <w:tc>
          <w:tcPr>
            <w:tcW w:w="567" w:type="dxa"/>
          </w:tcPr>
          <w:p w14:paraId="0B1A43B0" w14:textId="77777777" w:rsidR="002D732C" w:rsidRPr="002D732C" w:rsidRDefault="002D732C" w:rsidP="002D732C">
            <w:pPr>
              <w:spacing w:line="240" w:lineRule="auto"/>
              <w:jc w:val="left"/>
              <w:rPr>
                <w:rStyle w:val="Hyperlink"/>
                <w:rtl/>
              </w:rPr>
            </w:pPr>
            <w:hyperlink w:anchor="Seif671" w:tooltip="זכות להביע עמדה לפני רשות מוסמכת להפחתת עונש" w:history="1">
              <w:r w:rsidRPr="002D732C">
                <w:rPr>
                  <w:rStyle w:val="Hyperlink"/>
                </w:rPr>
                <w:t>Go</w:t>
              </w:r>
            </w:hyperlink>
          </w:p>
        </w:tc>
        <w:tc>
          <w:tcPr>
            <w:tcW w:w="850" w:type="dxa"/>
          </w:tcPr>
          <w:p w14:paraId="09A36F9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Seif671</w:instrText>
            </w:r>
            <w:r>
              <w:rPr>
                <w:sz w:val="24"/>
                <w:rtl/>
                <w:lang w:eastAsia="en-US"/>
              </w:rPr>
              <w:instrText xml:space="preserve"> </w:instrText>
            </w:r>
            <w:r>
              <w:rPr>
                <w:rFonts w:cs="Frankruhel"/>
                <w:sz w:val="24"/>
                <w:rtl/>
                <w:lang w:eastAsia="en-US"/>
              </w:rPr>
              <w:fldChar w:fldCharType="separate"/>
            </w:r>
            <w:r>
              <w:rPr>
                <w:noProof/>
                <w:sz w:val="24"/>
                <w:rtl/>
                <w:lang w:eastAsia="en-US"/>
              </w:rPr>
              <w:t>102</w:t>
            </w:r>
            <w:r>
              <w:rPr>
                <w:rFonts w:cs="Frankruhel"/>
                <w:sz w:val="24"/>
                <w:rtl/>
                <w:lang w:eastAsia="en-US"/>
              </w:rPr>
              <w:fldChar w:fldCharType="end"/>
            </w:r>
          </w:p>
        </w:tc>
      </w:tr>
      <w:tr w:rsidR="002D732C" w:rsidRPr="002D732C" w14:paraId="50E85754" w14:textId="77777777" w:rsidTr="002D732C">
        <w:tblPrEx>
          <w:tblCellMar>
            <w:top w:w="0" w:type="dxa"/>
            <w:bottom w:w="0" w:type="dxa"/>
          </w:tblCellMar>
        </w:tblPrEx>
        <w:tc>
          <w:tcPr>
            <w:tcW w:w="1247" w:type="dxa"/>
          </w:tcPr>
          <w:p w14:paraId="3CC3E68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513כא </w:t>
            </w:r>
          </w:p>
        </w:tc>
        <w:tc>
          <w:tcPr>
            <w:tcW w:w="5669" w:type="dxa"/>
          </w:tcPr>
          <w:p w14:paraId="4270BDA9" w14:textId="77777777" w:rsidR="002D732C" w:rsidRPr="002D732C" w:rsidRDefault="002D732C" w:rsidP="002D732C">
            <w:pPr>
              <w:spacing w:line="240" w:lineRule="auto"/>
              <w:jc w:val="left"/>
              <w:rPr>
                <w:rFonts w:cs="Frankruhel"/>
                <w:sz w:val="24"/>
                <w:rtl/>
                <w:lang w:eastAsia="en-US"/>
              </w:rPr>
            </w:pPr>
            <w:r>
              <w:rPr>
                <w:sz w:val="24"/>
                <w:rtl/>
                <w:lang w:eastAsia="en-US"/>
              </w:rPr>
              <w:t>זכות להביע עמדה לעניין חנינה והקלה בעונש</w:t>
            </w:r>
          </w:p>
        </w:tc>
        <w:tc>
          <w:tcPr>
            <w:tcW w:w="567" w:type="dxa"/>
          </w:tcPr>
          <w:p w14:paraId="7A28E1B2" w14:textId="77777777" w:rsidR="002D732C" w:rsidRPr="002D732C" w:rsidRDefault="002D732C" w:rsidP="002D732C">
            <w:pPr>
              <w:spacing w:line="240" w:lineRule="auto"/>
              <w:jc w:val="left"/>
              <w:rPr>
                <w:rStyle w:val="Hyperlink"/>
                <w:rtl/>
              </w:rPr>
            </w:pPr>
            <w:hyperlink w:anchor="Seif672" w:tooltip="זכות להביע עמדה לעניין חנינה והקלה בעונש" w:history="1">
              <w:r w:rsidRPr="002D732C">
                <w:rPr>
                  <w:rStyle w:val="Hyperlink"/>
                </w:rPr>
                <w:t>Go</w:t>
              </w:r>
            </w:hyperlink>
          </w:p>
        </w:tc>
        <w:tc>
          <w:tcPr>
            <w:tcW w:w="850" w:type="dxa"/>
          </w:tcPr>
          <w:p w14:paraId="0D6759A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Seif672</w:instrText>
            </w:r>
            <w:r>
              <w:rPr>
                <w:sz w:val="24"/>
                <w:rtl/>
                <w:lang w:eastAsia="en-US"/>
              </w:rPr>
              <w:instrText xml:space="preserve"> </w:instrText>
            </w:r>
            <w:r>
              <w:rPr>
                <w:rFonts w:cs="Frankruhel"/>
                <w:sz w:val="24"/>
                <w:rtl/>
                <w:lang w:eastAsia="en-US"/>
              </w:rPr>
              <w:fldChar w:fldCharType="separate"/>
            </w:r>
            <w:r>
              <w:rPr>
                <w:noProof/>
                <w:sz w:val="24"/>
                <w:rtl/>
                <w:lang w:eastAsia="en-US"/>
              </w:rPr>
              <w:t>102</w:t>
            </w:r>
            <w:r>
              <w:rPr>
                <w:rFonts w:cs="Frankruhel"/>
                <w:sz w:val="24"/>
                <w:rtl/>
                <w:lang w:eastAsia="en-US"/>
              </w:rPr>
              <w:fldChar w:fldCharType="end"/>
            </w:r>
          </w:p>
        </w:tc>
      </w:tr>
      <w:tr w:rsidR="002D732C" w:rsidRPr="002D732C" w14:paraId="46714A5C" w14:textId="77777777" w:rsidTr="002D732C">
        <w:tblPrEx>
          <w:tblCellMar>
            <w:top w:w="0" w:type="dxa"/>
            <w:bottom w:w="0" w:type="dxa"/>
          </w:tblCellMar>
        </w:tblPrEx>
        <w:tc>
          <w:tcPr>
            <w:tcW w:w="1247" w:type="dxa"/>
          </w:tcPr>
          <w:p w14:paraId="7C6B19A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513כב </w:t>
            </w:r>
          </w:p>
        </w:tc>
        <w:tc>
          <w:tcPr>
            <w:tcW w:w="5669" w:type="dxa"/>
          </w:tcPr>
          <w:p w14:paraId="33C47B08" w14:textId="77777777" w:rsidR="002D732C" w:rsidRPr="002D732C" w:rsidRDefault="002D732C" w:rsidP="002D732C">
            <w:pPr>
              <w:spacing w:line="240" w:lineRule="auto"/>
              <w:jc w:val="left"/>
              <w:rPr>
                <w:rFonts w:cs="Frankruhel"/>
                <w:sz w:val="24"/>
                <w:rtl/>
                <w:lang w:eastAsia="en-US"/>
              </w:rPr>
            </w:pPr>
            <w:r>
              <w:rPr>
                <w:sz w:val="24"/>
                <w:rtl/>
                <w:lang w:eastAsia="en-US"/>
              </w:rPr>
              <w:t>הגנה מפני משפט פלילי או אזרחי</w:t>
            </w:r>
          </w:p>
        </w:tc>
        <w:tc>
          <w:tcPr>
            <w:tcW w:w="567" w:type="dxa"/>
          </w:tcPr>
          <w:p w14:paraId="13B0A785" w14:textId="77777777" w:rsidR="002D732C" w:rsidRPr="002D732C" w:rsidRDefault="002D732C" w:rsidP="002D732C">
            <w:pPr>
              <w:spacing w:line="240" w:lineRule="auto"/>
              <w:jc w:val="left"/>
              <w:rPr>
                <w:rStyle w:val="Hyperlink"/>
                <w:rtl/>
              </w:rPr>
            </w:pPr>
            <w:hyperlink w:anchor="Seif673" w:tooltip="הגנה מפני משפט פלילי או אזרחי" w:history="1">
              <w:r w:rsidRPr="002D732C">
                <w:rPr>
                  <w:rStyle w:val="Hyperlink"/>
                </w:rPr>
                <w:t>Go</w:t>
              </w:r>
            </w:hyperlink>
          </w:p>
        </w:tc>
        <w:tc>
          <w:tcPr>
            <w:tcW w:w="850" w:type="dxa"/>
          </w:tcPr>
          <w:p w14:paraId="7B1742F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Seif673</w:instrText>
            </w:r>
            <w:r>
              <w:rPr>
                <w:sz w:val="24"/>
                <w:rtl/>
                <w:lang w:eastAsia="en-US"/>
              </w:rPr>
              <w:instrText xml:space="preserve"> </w:instrText>
            </w:r>
            <w:r>
              <w:rPr>
                <w:rFonts w:cs="Frankruhel"/>
                <w:sz w:val="24"/>
                <w:rtl/>
                <w:lang w:eastAsia="en-US"/>
              </w:rPr>
              <w:fldChar w:fldCharType="separate"/>
            </w:r>
            <w:r>
              <w:rPr>
                <w:noProof/>
                <w:sz w:val="24"/>
                <w:rtl/>
                <w:lang w:eastAsia="en-US"/>
              </w:rPr>
              <w:t>102</w:t>
            </w:r>
            <w:r>
              <w:rPr>
                <w:rFonts w:cs="Frankruhel"/>
                <w:sz w:val="24"/>
                <w:rtl/>
                <w:lang w:eastAsia="en-US"/>
              </w:rPr>
              <w:fldChar w:fldCharType="end"/>
            </w:r>
          </w:p>
        </w:tc>
      </w:tr>
      <w:tr w:rsidR="002D732C" w:rsidRPr="002D732C" w14:paraId="576A7380" w14:textId="77777777" w:rsidTr="002D732C">
        <w:tblPrEx>
          <w:tblCellMar>
            <w:top w:w="0" w:type="dxa"/>
            <w:bottom w:w="0" w:type="dxa"/>
          </w:tblCellMar>
        </w:tblPrEx>
        <w:tc>
          <w:tcPr>
            <w:tcW w:w="1247" w:type="dxa"/>
          </w:tcPr>
          <w:p w14:paraId="033E87A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513כג </w:t>
            </w:r>
          </w:p>
        </w:tc>
        <w:tc>
          <w:tcPr>
            <w:tcW w:w="5669" w:type="dxa"/>
          </w:tcPr>
          <w:p w14:paraId="10E728E0" w14:textId="77777777" w:rsidR="002D732C" w:rsidRPr="002D732C" w:rsidRDefault="002D732C" w:rsidP="002D732C">
            <w:pPr>
              <w:spacing w:line="240" w:lineRule="auto"/>
              <w:jc w:val="left"/>
              <w:rPr>
                <w:rFonts w:cs="Frankruhel"/>
                <w:sz w:val="24"/>
                <w:rtl/>
                <w:lang w:eastAsia="en-US"/>
              </w:rPr>
            </w:pPr>
            <w:r>
              <w:rPr>
                <w:sz w:val="24"/>
                <w:rtl/>
                <w:lang w:eastAsia="en-US"/>
              </w:rPr>
              <w:t>זכאות בני משפחה</w:t>
            </w:r>
          </w:p>
        </w:tc>
        <w:tc>
          <w:tcPr>
            <w:tcW w:w="567" w:type="dxa"/>
          </w:tcPr>
          <w:p w14:paraId="0F17E1FC" w14:textId="77777777" w:rsidR="002D732C" w:rsidRPr="002D732C" w:rsidRDefault="002D732C" w:rsidP="002D732C">
            <w:pPr>
              <w:spacing w:line="240" w:lineRule="auto"/>
              <w:jc w:val="left"/>
              <w:rPr>
                <w:rStyle w:val="Hyperlink"/>
                <w:rtl/>
              </w:rPr>
            </w:pPr>
            <w:hyperlink w:anchor="Seif674" w:tooltip="זכאות בני משפחה" w:history="1">
              <w:r w:rsidRPr="002D732C">
                <w:rPr>
                  <w:rStyle w:val="Hyperlink"/>
                </w:rPr>
                <w:t>Go</w:t>
              </w:r>
            </w:hyperlink>
          </w:p>
        </w:tc>
        <w:tc>
          <w:tcPr>
            <w:tcW w:w="850" w:type="dxa"/>
          </w:tcPr>
          <w:p w14:paraId="22454B6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Seif674</w:instrText>
            </w:r>
            <w:r>
              <w:rPr>
                <w:sz w:val="24"/>
                <w:rtl/>
                <w:lang w:eastAsia="en-US"/>
              </w:rPr>
              <w:instrText xml:space="preserve"> </w:instrText>
            </w:r>
            <w:r>
              <w:rPr>
                <w:rFonts w:cs="Frankruhel"/>
                <w:sz w:val="24"/>
                <w:rtl/>
                <w:lang w:eastAsia="en-US"/>
              </w:rPr>
              <w:fldChar w:fldCharType="separate"/>
            </w:r>
            <w:r>
              <w:rPr>
                <w:noProof/>
                <w:sz w:val="24"/>
                <w:rtl/>
                <w:lang w:eastAsia="en-US"/>
              </w:rPr>
              <w:t>103</w:t>
            </w:r>
            <w:r>
              <w:rPr>
                <w:rFonts w:cs="Frankruhel"/>
                <w:sz w:val="24"/>
                <w:rtl/>
                <w:lang w:eastAsia="en-US"/>
              </w:rPr>
              <w:fldChar w:fldCharType="end"/>
            </w:r>
          </w:p>
        </w:tc>
      </w:tr>
      <w:tr w:rsidR="002D732C" w:rsidRPr="002D732C" w14:paraId="0F422D07" w14:textId="77777777" w:rsidTr="002D732C">
        <w:tblPrEx>
          <w:tblCellMar>
            <w:top w:w="0" w:type="dxa"/>
            <w:bottom w:w="0" w:type="dxa"/>
          </w:tblCellMar>
        </w:tblPrEx>
        <w:tc>
          <w:tcPr>
            <w:tcW w:w="1247" w:type="dxa"/>
          </w:tcPr>
          <w:p w14:paraId="29DDE17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513כד </w:t>
            </w:r>
          </w:p>
        </w:tc>
        <w:tc>
          <w:tcPr>
            <w:tcW w:w="5669" w:type="dxa"/>
          </w:tcPr>
          <w:p w14:paraId="401FAEFB" w14:textId="77777777" w:rsidR="002D732C" w:rsidRPr="002D732C" w:rsidRDefault="002D732C" w:rsidP="002D732C">
            <w:pPr>
              <w:spacing w:line="240" w:lineRule="auto"/>
              <w:jc w:val="left"/>
              <w:rPr>
                <w:rFonts w:cs="Frankruhel"/>
                <w:sz w:val="24"/>
                <w:rtl/>
                <w:lang w:eastAsia="en-US"/>
              </w:rPr>
            </w:pPr>
            <w:r>
              <w:rPr>
                <w:sz w:val="24"/>
                <w:rtl/>
                <w:lang w:eastAsia="en-US"/>
              </w:rPr>
              <w:t>הקמת יחידות סיוע בתביעה הצבאית</w:t>
            </w:r>
          </w:p>
        </w:tc>
        <w:tc>
          <w:tcPr>
            <w:tcW w:w="567" w:type="dxa"/>
          </w:tcPr>
          <w:p w14:paraId="1A88ACBA" w14:textId="77777777" w:rsidR="002D732C" w:rsidRPr="002D732C" w:rsidRDefault="002D732C" w:rsidP="002D732C">
            <w:pPr>
              <w:spacing w:line="240" w:lineRule="auto"/>
              <w:jc w:val="left"/>
              <w:rPr>
                <w:rStyle w:val="Hyperlink"/>
                <w:rtl/>
              </w:rPr>
            </w:pPr>
            <w:hyperlink w:anchor="Seif675" w:tooltip="הקמת יחידות סיוע בתביעה הצבאית" w:history="1">
              <w:r w:rsidRPr="002D732C">
                <w:rPr>
                  <w:rStyle w:val="Hyperlink"/>
                </w:rPr>
                <w:t>Go</w:t>
              </w:r>
            </w:hyperlink>
          </w:p>
        </w:tc>
        <w:tc>
          <w:tcPr>
            <w:tcW w:w="850" w:type="dxa"/>
          </w:tcPr>
          <w:p w14:paraId="0857115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Seif675</w:instrText>
            </w:r>
            <w:r>
              <w:rPr>
                <w:sz w:val="24"/>
                <w:rtl/>
                <w:lang w:eastAsia="en-US"/>
              </w:rPr>
              <w:instrText xml:space="preserve"> </w:instrText>
            </w:r>
            <w:r>
              <w:rPr>
                <w:rFonts w:cs="Frankruhel"/>
                <w:sz w:val="24"/>
                <w:rtl/>
                <w:lang w:eastAsia="en-US"/>
              </w:rPr>
              <w:fldChar w:fldCharType="separate"/>
            </w:r>
            <w:r>
              <w:rPr>
                <w:noProof/>
                <w:sz w:val="24"/>
                <w:rtl/>
                <w:lang w:eastAsia="en-US"/>
              </w:rPr>
              <w:t>103</w:t>
            </w:r>
            <w:r>
              <w:rPr>
                <w:rFonts w:cs="Frankruhel"/>
                <w:sz w:val="24"/>
                <w:rtl/>
                <w:lang w:eastAsia="en-US"/>
              </w:rPr>
              <w:fldChar w:fldCharType="end"/>
            </w:r>
          </w:p>
        </w:tc>
      </w:tr>
      <w:tr w:rsidR="002D732C" w:rsidRPr="002D732C" w14:paraId="6F92EF18" w14:textId="77777777" w:rsidTr="002D732C">
        <w:tblPrEx>
          <w:tblCellMar>
            <w:top w:w="0" w:type="dxa"/>
            <w:bottom w:w="0" w:type="dxa"/>
          </w:tblCellMar>
        </w:tblPrEx>
        <w:tc>
          <w:tcPr>
            <w:tcW w:w="1247" w:type="dxa"/>
          </w:tcPr>
          <w:p w14:paraId="78C60BE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513כה </w:t>
            </w:r>
          </w:p>
        </w:tc>
        <w:tc>
          <w:tcPr>
            <w:tcW w:w="5669" w:type="dxa"/>
          </w:tcPr>
          <w:p w14:paraId="60C39D1E" w14:textId="77777777" w:rsidR="002D732C" w:rsidRPr="002D732C" w:rsidRDefault="002D732C" w:rsidP="002D732C">
            <w:pPr>
              <w:spacing w:line="240" w:lineRule="auto"/>
              <w:jc w:val="left"/>
              <w:rPr>
                <w:rFonts w:cs="Frankruhel"/>
                <w:sz w:val="24"/>
                <w:rtl/>
                <w:lang w:eastAsia="en-US"/>
              </w:rPr>
            </w:pPr>
            <w:r>
              <w:rPr>
                <w:sz w:val="24"/>
                <w:rtl/>
                <w:lang w:eastAsia="en-US"/>
              </w:rPr>
              <w:t>מינוי אחראים במשטרה הצבאית</w:t>
            </w:r>
          </w:p>
        </w:tc>
        <w:tc>
          <w:tcPr>
            <w:tcW w:w="567" w:type="dxa"/>
          </w:tcPr>
          <w:p w14:paraId="4B6F8002" w14:textId="77777777" w:rsidR="002D732C" w:rsidRPr="002D732C" w:rsidRDefault="002D732C" w:rsidP="002D732C">
            <w:pPr>
              <w:spacing w:line="240" w:lineRule="auto"/>
              <w:jc w:val="left"/>
              <w:rPr>
                <w:rStyle w:val="Hyperlink"/>
                <w:rtl/>
              </w:rPr>
            </w:pPr>
            <w:hyperlink w:anchor="Seif676" w:tooltip="מינוי אחראים במשטרה הצבאית" w:history="1">
              <w:r w:rsidRPr="002D732C">
                <w:rPr>
                  <w:rStyle w:val="Hyperlink"/>
                </w:rPr>
                <w:t>Go</w:t>
              </w:r>
            </w:hyperlink>
          </w:p>
        </w:tc>
        <w:tc>
          <w:tcPr>
            <w:tcW w:w="850" w:type="dxa"/>
          </w:tcPr>
          <w:p w14:paraId="0F8EAD1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Seif676</w:instrText>
            </w:r>
            <w:r>
              <w:rPr>
                <w:sz w:val="24"/>
                <w:rtl/>
                <w:lang w:eastAsia="en-US"/>
              </w:rPr>
              <w:instrText xml:space="preserve"> </w:instrText>
            </w:r>
            <w:r>
              <w:rPr>
                <w:rFonts w:cs="Frankruhel"/>
                <w:sz w:val="24"/>
                <w:rtl/>
                <w:lang w:eastAsia="en-US"/>
              </w:rPr>
              <w:fldChar w:fldCharType="separate"/>
            </w:r>
            <w:r>
              <w:rPr>
                <w:noProof/>
                <w:sz w:val="24"/>
                <w:rtl/>
                <w:lang w:eastAsia="en-US"/>
              </w:rPr>
              <w:t>103</w:t>
            </w:r>
            <w:r>
              <w:rPr>
                <w:rFonts w:cs="Frankruhel"/>
                <w:sz w:val="24"/>
                <w:rtl/>
                <w:lang w:eastAsia="en-US"/>
              </w:rPr>
              <w:fldChar w:fldCharType="end"/>
            </w:r>
          </w:p>
        </w:tc>
      </w:tr>
      <w:tr w:rsidR="002D732C" w:rsidRPr="002D732C" w14:paraId="6FBFD3BB" w14:textId="77777777" w:rsidTr="002D732C">
        <w:tblPrEx>
          <w:tblCellMar>
            <w:top w:w="0" w:type="dxa"/>
            <w:bottom w:w="0" w:type="dxa"/>
          </w:tblCellMar>
        </w:tblPrEx>
        <w:tc>
          <w:tcPr>
            <w:tcW w:w="1247" w:type="dxa"/>
          </w:tcPr>
          <w:p w14:paraId="72EB5E35" w14:textId="77777777" w:rsidR="002D732C" w:rsidRPr="002D732C" w:rsidRDefault="002D732C" w:rsidP="002D732C">
            <w:pPr>
              <w:spacing w:line="240" w:lineRule="auto"/>
              <w:jc w:val="left"/>
              <w:rPr>
                <w:rFonts w:cs="Frankruhel"/>
                <w:sz w:val="24"/>
                <w:rtl/>
                <w:lang w:eastAsia="en-US"/>
              </w:rPr>
            </w:pPr>
          </w:p>
        </w:tc>
        <w:tc>
          <w:tcPr>
            <w:tcW w:w="5669" w:type="dxa"/>
          </w:tcPr>
          <w:p w14:paraId="4A8A0613" w14:textId="77777777" w:rsidR="002D732C" w:rsidRPr="002D732C" w:rsidRDefault="002D732C" w:rsidP="002D732C">
            <w:pPr>
              <w:spacing w:line="240" w:lineRule="auto"/>
              <w:jc w:val="left"/>
              <w:rPr>
                <w:rFonts w:cs="Frankruhel"/>
                <w:sz w:val="24"/>
                <w:rtl/>
                <w:lang w:eastAsia="en-US"/>
              </w:rPr>
            </w:pPr>
            <w:r>
              <w:rPr>
                <w:sz w:val="24"/>
                <w:rtl/>
                <w:lang w:eastAsia="en-US"/>
              </w:rPr>
              <w:t>פרק ג': הוראות שונות</w:t>
            </w:r>
          </w:p>
        </w:tc>
        <w:tc>
          <w:tcPr>
            <w:tcW w:w="567" w:type="dxa"/>
          </w:tcPr>
          <w:p w14:paraId="2C17D341" w14:textId="77777777" w:rsidR="002D732C" w:rsidRPr="002D732C" w:rsidRDefault="002D732C" w:rsidP="002D732C">
            <w:pPr>
              <w:spacing w:line="240" w:lineRule="auto"/>
              <w:jc w:val="left"/>
              <w:rPr>
                <w:rStyle w:val="Hyperlink"/>
                <w:rtl/>
              </w:rPr>
            </w:pPr>
            <w:hyperlink w:anchor="med19" w:tooltip="פרק ג: הוראות שונות" w:history="1">
              <w:r w:rsidRPr="002D732C">
                <w:rPr>
                  <w:rStyle w:val="Hyperlink"/>
                </w:rPr>
                <w:t>Go</w:t>
              </w:r>
            </w:hyperlink>
          </w:p>
        </w:tc>
        <w:tc>
          <w:tcPr>
            <w:tcW w:w="850" w:type="dxa"/>
          </w:tcPr>
          <w:p w14:paraId="291041F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med19</w:instrText>
            </w:r>
            <w:r>
              <w:rPr>
                <w:sz w:val="24"/>
                <w:rtl/>
                <w:lang w:eastAsia="en-US"/>
              </w:rPr>
              <w:instrText xml:space="preserve"> </w:instrText>
            </w:r>
            <w:r>
              <w:rPr>
                <w:rFonts w:cs="Frankruhel"/>
                <w:sz w:val="24"/>
                <w:rtl/>
                <w:lang w:eastAsia="en-US"/>
              </w:rPr>
              <w:fldChar w:fldCharType="separate"/>
            </w:r>
            <w:r>
              <w:rPr>
                <w:noProof/>
                <w:sz w:val="24"/>
                <w:rtl/>
                <w:lang w:eastAsia="en-US"/>
              </w:rPr>
              <w:t>103</w:t>
            </w:r>
            <w:r>
              <w:rPr>
                <w:rFonts w:cs="Frankruhel"/>
                <w:sz w:val="24"/>
                <w:rtl/>
                <w:lang w:eastAsia="en-US"/>
              </w:rPr>
              <w:fldChar w:fldCharType="end"/>
            </w:r>
          </w:p>
        </w:tc>
      </w:tr>
      <w:tr w:rsidR="002D732C" w:rsidRPr="002D732C" w14:paraId="5C3AA8D5" w14:textId="77777777" w:rsidTr="002D732C">
        <w:tblPrEx>
          <w:tblCellMar>
            <w:top w:w="0" w:type="dxa"/>
            <w:bottom w:w="0" w:type="dxa"/>
          </w:tblCellMar>
        </w:tblPrEx>
        <w:tc>
          <w:tcPr>
            <w:tcW w:w="1247" w:type="dxa"/>
          </w:tcPr>
          <w:p w14:paraId="2D2AAAD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513כו </w:t>
            </w:r>
          </w:p>
        </w:tc>
        <w:tc>
          <w:tcPr>
            <w:tcW w:w="5669" w:type="dxa"/>
          </w:tcPr>
          <w:p w14:paraId="58E7CD65" w14:textId="77777777" w:rsidR="002D732C" w:rsidRPr="002D732C" w:rsidRDefault="002D732C" w:rsidP="002D732C">
            <w:pPr>
              <w:spacing w:line="240" w:lineRule="auto"/>
              <w:jc w:val="left"/>
              <w:rPr>
                <w:rFonts w:cs="Frankruhel"/>
                <w:sz w:val="24"/>
                <w:rtl/>
                <w:lang w:eastAsia="en-US"/>
              </w:rPr>
            </w:pPr>
            <w:r>
              <w:rPr>
                <w:sz w:val="24"/>
                <w:rtl/>
                <w:lang w:eastAsia="en-US"/>
              </w:rPr>
              <w:t>הודעות</w:t>
            </w:r>
          </w:p>
        </w:tc>
        <w:tc>
          <w:tcPr>
            <w:tcW w:w="567" w:type="dxa"/>
          </w:tcPr>
          <w:p w14:paraId="4FBF81BE" w14:textId="77777777" w:rsidR="002D732C" w:rsidRPr="002D732C" w:rsidRDefault="002D732C" w:rsidP="002D732C">
            <w:pPr>
              <w:spacing w:line="240" w:lineRule="auto"/>
              <w:jc w:val="left"/>
              <w:rPr>
                <w:rStyle w:val="Hyperlink"/>
                <w:rtl/>
              </w:rPr>
            </w:pPr>
            <w:hyperlink w:anchor="Seif677" w:tooltip="הודעות" w:history="1">
              <w:r w:rsidRPr="002D732C">
                <w:rPr>
                  <w:rStyle w:val="Hyperlink"/>
                </w:rPr>
                <w:t>Go</w:t>
              </w:r>
            </w:hyperlink>
          </w:p>
        </w:tc>
        <w:tc>
          <w:tcPr>
            <w:tcW w:w="850" w:type="dxa"/>
          </w:tcPr>
          <w:p w14:paraId="00E13F0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Seif677</w:instrText>
            </w:r>
            <w:r>
              <w:rPr>
                <w:sz w:val="24"/>
                <w:rtl/>
                <w:lang w:eastAsia="en-US"/>
              </w:rPr>
              <w:instrText xml:space="preserve"> </w:instrText>
            </w:r>
            <w:r>
              <w:rPr>
                <w:rFonts w:cs="Frankruhel"/>
                <w:sz w:val="24"/>
                <w:rtl/>
                <w:lang w:eastAsia="en-US"/>
              </w:rPr>
              <w:fldChar w:fldCharType="separate"/>
            </w:r>
            <w:r>
              <w:rPr>
                <w:noProof/>
                <w:sz w:val="24"/>
                <w:rtl/>
                <w:lang w:eastAsia="en-US"/>
              </w:rPr>
              <w:t>103</w:t>
            </w:r>
            <w:r>
              <w:rPr>
                <w:rFonts w:cs="Frankruhel"/>
                <w:sz w:val="24"/>
                <w:rtl/>
                <w:lang w:eastAsia="en-US"/>
              </w:rPr>
              <w:fldChar w:fldCharType="end"/>
            </w:r>
          </w:p>
        </w:tc>
      </w:tr>
      <w:tr w:rsidR="002D732C" w:rsidRPr="002D732C" w14:paraId="4980D30D" w14:textId="77777777" w:rsidTr="002D732C">
        <w:tblPrEx>
          <w:tblCellMar>
            <w:top w:w="0" w:type="dxa"/>
            <w:bottom w:w="0" w:type="dxa"/>
          </w:tblCellMar>
        </w:tblPrEx>
        <w:tc>
          <w:tcPr>
            <w:tcW w:w="1247" w:type="dxa"/>
          </w:tcPr>
          <w:p w14:paraId="516BD84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513כז </w:t>
            </w:r>
          </w:p>
        </w:tc>
        <w:tc>
          <w:tcPr>
            <w:tcW w:w="5669" w:type="dxa"/>
          </w:tcPr>
          <w:p w14:paraId="31562757" w14:textId="77777777" w:rsidR="002D732C" w:rsidRPr="002D732C" w:rsidRDefault="002D732C" w:rsidP="002D732C">
            <w:pPr>
              <w:spacing w:line="240" w:lineRule="auto"/>
              <w:jc w:val="left"/>
              <w:rPr>
                <w:rFonts w:cs="Frankruhel"/>
                <w:sz w:val="24"/>
                <w:rtl/>
                <w:lang w:eastAsia="en-US"/>
              </w:rPr>
            </w:pPr>
            <w:r>
              <w:rPr>
                <w:sz w:val="24"/>
                <w:rtl/>
                <w:lang w:eastAsia="en-US"/>
              </w:rPr>
              <w:t>שינוי התוספות</w:t>
            </w:r>
          </w:p>
        </w:tc>
        <w:tc>
          <w:tcPr>
            <w:tcW w:w="567" w:type="dxa"/>
          </w:tcPr>
          <w:p w14:paraId="513009E0" w14:textId="77777777" w:rsidR="002D732C" w:rsidRPr="002D732C" w:rsidRDefault="002D732C" w:rsidP="002D732C">
            <w:pPr>
              <w:spacing w:line="240" w:lineRule="auto"/>
              <w:jc w:val="left"/>
              <w:rPr>
                <w:rStyle w:val="Hyperlink"/>
                <w:rtl/>
              </w:rPr>
            </w:pPr>
            <w:hyperlink w:anchor="Seif678" w:tooltip="שינוי התוספות" w:history="1">
              <w:r w:rsidRPr="002D732C">
                <w:rPr>
                  <w:rStyle w:val="Hyperlink"/>
                </w:rPr>
                <w:t>Go</w:t>
              </w:r>
            </w:hyperlink>
          </w:p>
        </w:tc>
        <w:tc>
          <w:tcPr>
            <w:tcW w:w="850" w:type="dxa"/>
          </w:tcPr>
          <w:p w14:paraId="3AF7A4F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Seif678</w:instrText>
            </w:r>
            <w:r>
              <w:rPr>
                <w:sz w:val="24"/>
                <w:rtl/>
                <w:lang w:eastAsia="en-US"/>
              </w:rPr>
              <w:instrText xml:space="preserve"> </w:instrText>
            </w:r>
            <w:r>
              <w:rPr>
                <w:rFonts w:cs="Frankruhel"/>
                <w:sz w:val="24"/>
                <w:rtl/>
                <w:lang w:eastAsia="en-US"/>
              </w:rPr>
              <w:fldChar w:fldCharType="separate"/>
            </w:r>
            <w:r>
              <w:rPr>
                <w:noProof/>
                <w:sz w:val="24"/>
                <w:rtl/>
                <w:lang w:eastAsia="en-US"/>
              </w:rPr>
              <w:t>103</w:t>
            </w:r>
            <w:r>
              <w:rPr>
                <w:rFonts w:cs="Frankruhel"/>
                <w:sz w:val="24"/>
                <w:rtl/>
                <w:lang w:eastAsia="en-US"/>
              </w:rPr>
              <w:fldChar w:fldCharType="end"/>
            </w:r>
          </w:p>
        </w:tc>
      </w:tr>
      <w:tr w:rsidR="002D732C" w:rsidRPr="002D732C" w14:paraId="4C272A3B" w14:textId="77777777" w:rsidTr="002D732C">
        <w:tblPrEx>
          <w:tblCellMar>
            <w:top w:w="0" w:type="dxa"/>
            <w:bottom w:w="0" w:type="dxa"/>
          </w:tblCellMar>
        </w:tblPrEx>
        <w:tc>
          <w:tcPr>
            <w:tcW w:w="1247" w:type="dxa"/>
          </w:tcPr>
          <w:p w14:paraId="6E2D777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513כח </w:t>
            </w:r>
          </w:p>
        </w:tc>
        <w:tc>
          <w:tcPr>
            <w:tcW w:w="5669" w:type="dxa"/>
          </w:tcPr>
          <w:p w14:paraId="614CA642" w14:textId="77777777" w:rsidR="002D732C" w:rsidRPr="002D732C" w:rsidRDefault="002D732C" w:rsidP="002D732C">
            <w:pPr>
              <w:spacing w:line="240" w:lineRule="auto"/>
              <w:jc w:val="left"/>
              <w:rPr>
                <w:rFonts w:cs="Frankruhel"/>
                <w:sz w:val="24"/>
                <w:rtl/>
                <w:lang w:eastAsia="en-US"/>
              </w:rPr>
            </w:pPr>
            <w:r>
              <w:rPr>
                <w:sz w:val="24"/>
                <w:rtl/>
                <w:lang w:eastAsia="en-US"/>
              </w:rPr>
              <w:t>תקנות לעניין חלק ח'1</w:t>
            </w:r>
          </w:p>
        </w:tc>
        <w:tc>
          <w:tcPr>
            <w:tcW w:w="567" w:type="dxa"/>
          </w:tcPr>
          <w:p w14:paraId="54931B66" w14:textId="77777777" w:rsidR="002D732C" w:rsidRPr="002D732C" w:rsidRDefault="002D732C" w:rsidP="002D732C">
            <w:pPr>
              <w:spacing w:line="240" w:lineRule="auto"/>
              <w:jc w:val="left"/>
              <w:rPr>
                <w:rStyle w:val="Hyperlink"/>
                <w:rtl/>
              </w:rPr>
            </w:pPr>
            <w:hyperlink w:anchor="Seif679" w:tooltip="תקנות לעניין חלק ח1" w:history="1">
              <w:r w:rsidRPr="002D732C">
                <w:rPr>
                  <w:rStyle w:val="Hyperlink"/>
                </w:rPr>
                <w:t>Go</w:t>
              </w:r>
            </w:hyperlink>
          </w:p>
        </w:tc>
        <w:tc>
          <w:tcPr>
            <w:tcW w:w="850" w:type="dxa"/>
          </w:tcPr>
          <w:p w14:paraId="2A8F07B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Seif679</w:instrText>
            </w:r>
            <w:r>
              <w:rPr>
                <w:sz w:val="24"/>
                <w:rtl/>
                <w:lang w:eastAsia="en-US"/>
              </w:rPr>
              <w:instrText xml:space="preserve"> </w:instrText>
            </w:r>
            <w:r>
              <w:rPr>
                <w:rFonts w:cs="Frankruhel"/>
                <w:sz w:val="24"/>
                <w:rtl/>
                <w:lang w:eastAsia="en-US"/>
              </w:rPr>
              <w:fldChar w:fldCharType="separate"/>
            </w:r>
            <w:r>
              <w:rPr>
                <w:noProof/>
                <w:sz w:val="24"/>
                <w:rtl/>
                <w:lang w:eastAsia="en-US"/>
              </w:rPr>
              <w:t>103</w:t>
            </w:r>
            <w:r>
              <w:rPr>
                <w:rFonts w:cs="Frankruhel"/>
                <w:sz w:val="24"/>
                <w:rtl/>
                <w:lang w:eastAsia="en-US"/>
              </w:rPr>
              <w:fldChar w:fldCharType="end"/>
            </w:r>
          </w:p>
        </w:tc>
      </w:tr>
      <w:tr w:rsidR="002D732C" w:rsidRPr="002D732C" w14:paraId="08E2248F" w14:textId="77777777" w:rsidTr="002D732C">
        <w:tblPrEx>
          <w:tblCellMar>
            <w:top w:w="0" w:type="dxa"/>
            <w:bottom w:w="0" w:type="dxa"/>
          </w:tblCellMar>
        </w:tblPrEx>
        <w:tc>
          <w:tcPr>
            <w:tcW w:w="1247" w:type="dxa"/>
          </w:tcPr>
          <w:p w14:paraId="158BE8DC" w14:textId="77777777" w:rsidR="002D732C" w:rsidRPr="002D732C" w:rsidRDefault="002D732C" w:rsidP="002D732C">
            <w:pPr>
              <w:spacing w:line="240" w:lineRule="auto"/>
              <w:jc w:val="left"/>
              <w:rPr>
                <w:rFonts w:cs="Frankruhel"/>
                <w:sz w:val="24"/>
                <w:rtl/>
                <w:lang w:eastAsia="en-US"/>
              </w:rPr>
            </w:pPr>
          </w:p>
        </w:tc>
        <w:tc>
          <w:tcPr>
            <w:tcW w:w="5669" w:type="dxa"/>
          </w:tcPr>
          <w:p w14:paraId="33710814" w14:textId="77777777" w:rsidR="002D732C" w:rsidRPr="002D732C" w:rsidRDefault="002D732C" w:rsidP="002D732C">
            <w:pPr>
              <w:spacing w:line="240" w:lineRule="auto"/>
              <w:jc w:val="left"/>
              <w:rPr>
                <w:rFonts w:cs="Frankruhel"/>
                <w:sz w:val="24"/>
                <w:rtl/>
                <w:lang w:eastAsia="en-US"/>
              </w:rPr>
            </w:pPr>
            <w:r>
              <w:rPr>
                <w:sz w:val="24"/>
                <w:rtl/>
                <w:lang w:eastAsia="en-US"/>
              </w:rPr>
              <w:t>חלק ט' – עבירות מיוחדות</w:t>
            </w:r>
          </w:p>
        </w:tc>
        <w:tc>
          <w:tcPr>
            <w:tcW w:w="567" w:type="dxa"/>
          </w:tcPr>
          <w:p w14:paraId="124FBE09" w14:textId="77777777" w:rsidR="002D732C" w:rsidRPr="002D732C" w:rsidRDefault="002D732C" w:rsidP="002D732C">
            <w:pPr>
              <w:spacing w:line="240" w:lineRule="auto"/>
              <w:jc w:val="left"/>
              <w:rPr>
                <w:rStyle w:val="Hyperlink"/>
                <w:rtl/>
              </w:rPr>
            </w:pPr>
            <w:hyperlink w:anchor="hed232" w:tooltip="חלק ט – עבירות מיוחדות" w:history="1">
              <w:r w:rsidRPr="002D732C">
                <w:rPr>
                  <w:rStyle w:val="Hyperlink"/>
                </w:rPr>
                <w:t>Go</w:t>
              </w:r>
            </w:hyperlink>
          </w:p>
        </w:tc>
        <w:tc>
          <w:tcPr>
            <w:tcW w:w="850" w:type="dxa"/>
          </w:tcPr>
          <w:p w14:paraId="183A1FC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hed232</w:instrText>
            </w:r>
            <w:r>
              <w:rPr>
                <w:sz w:val="24"/>
                <w:rtl/>
                <w:lang w:eastAsia="en-US"/>
              </w:rPr>
              <w:instrText xml:space="preserve"> </w:instrText>
            </w:r>
            <w:r>
              <w:rPr>
                <w:rFonts w:cs="Frankruhel"/>
                <w:sz w:val="24"/>
                <w:rtl/>
                <w:lang w:eastAsia="en-US"/>
              </w:rPr>
              <w:fldChar w:fldCharType="separate"/>
            </w:r>
            <w:r>
              <w:rPr>
                <w:noProof/>
                <w:sz w:val="24"/>
                <w:rtl/>
                <w:lang w:eastAsia="en-US"/>
              </w:rPr>
              <w:t>103</w:t>
            </w:r>
            <w:r>
              <w:rPr>
                <w:rFonts w:cs="Frankruhel"/>
                <w:sz w:val="24"/>
                <w:rtl/>
                <w:lang w:eastAsia="en-US"/>
              </w:rPr>
              <w:fldChar w:fldCharType="end"/>
            </w:r>
          </w:p>
        </w:tc>
      </w:tr>
      <w:tr w:rsidR="002D732C" w:rsidRPr="002D732C" w14:paraId="520FA7C6" w14:textId="77777777" w:rsidTr="002D732C">
        <w:tblPrEx>
          <w:tblCellMar>
            <w:top w:w="0" w:type="dxa"/>
            <w:bottom w:w="0" w:type="dxa"/>
          </w:tblCellMar>
        </w:tblPrEx>
        <w:tc>
          <w:tcPr>
            <w:tcW w:w="1247" w:type="dxa"/>
          </w:tcPr>
          <w:p w14:paraId="66A140D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514 </w:t>
            </w:r>
          </w:p>
        </w:tc>
        <w:tc>
          <w:tcPr>
            <w:tcW w:w="5669" w:type="dxa"/>
          </w:tcPr>
          <w:p w14:paraId="5340549C" w14:textId="77777777" w:rsidR="002D732C" w:rsidRPr="002D732C" w:rsidRDefault="002D732C" w:rsidP="002D732C">
            <w:pPr>
              <w:spacing w:line="240" w:lineRule="auto"/>
              <w:jc w:val="left"/>
              <w:rPr>
                <w:rFonts w:cs="Frankruhel"/>
                <w:sz w:val="24"/>
                <w:rtl/>
                <w:lang w:eastAsia="en-US"/>
              </w:rPr>
            </w:pPr>
            <w:r>
              <w:rPr>
                <w:sz w:val="24"/>
                <w:rtl/>
                <w:lang w:eastAsia="en-US"/>
              </w:rPr>
              <w:t>בזיון בית דין צבאי</w:t>
            </w:r>
          </w:p>
        </w:tc>
        <w:tc>
          <w:tcPr>
            <w:tcW w:w="567" w:type="dxa"/>
          </w:tcPr>
          <w:p w14:paraId="65FAD7D6" w14:textId="77777777" w:rsidR="002D732C" w:rsidRPr="002D732C" w:rsidRDefault="002D732C" w:rsidP="002D732C">
            <w:pPr>
              <w:spacing w:line="240" w:lineRule="auto"/>
              <w:jc w:val="left"/>
              <w:rPr>
                <w:rStyle w:val="Hyperlink"/>
                <w:rtl/>
              </w:rPr>
            </w:pPr>
            <w:hyperlink w:anchor="Seif534" w:tooltip="בזיון בית דין צבאי" w:history="1">
              <w:r w:rsidRPr="002D732C">
                <w:rPr>
                  <w:rStyle w:val="Hyperlink"/>
                </w:rPr>
                <w:t>Go</w:t>
              </w:r>
            </w:hyperlink>
          </w:p>
        </w:tc>
        <w:tc>
          <w:tcPr>
            <w:tcW w:w="850" w:type="dxa"/>
          </w:tcPr>
          <w:p w14:paraId="63370D8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Seif534</w:instrText>
            </w:r>
            <w:r>
              <w:rPr>
                <w:sz w:val="24"/>
                <w:rtl/>
                <w:lang w:eastAsia="en-US"/>
              </w:rPr>
              <w:instrText xml:space="preserve"> </w:instrText>
            </w:r>
            <w:r>
              <w:rPr>
                <w:rFonts w:cs="Frankruhel"/>
                <w:sz w:val="24"/>
                <w:rtl/>
                <w:lang w:eastAsia="en-US"/>
              </w:rPr>
              <w:fldChar w:fldCharType="separate"/>
            </w:r>
            <w:r>
              <w:rPr>
                <w:noProof/>
                <w:sz w:val="24"/>
                <w:rtl/>
                <w:lang w:eastAsia="en-US"/>
              </w:rPr>
              <w:t>103</w:t>
            </w:r>
            <w:r>
              <w:rPr>
                <w:rFonts w:cs="Frankruhel"/>
                <w:sz w:val="24"/>
                <w:rtl/>
                <w:lang w:eastAsia="en-US"/>
              </w:rPr>
              <w:fldChar w:fldCharType="end"/>
            </w:r>
          </w:p>
        </w:tc>
      </w:tr>
      <w:tr w:rsidR="002D732C" w:rsidRPr="002D732C" w14:paraId="6F7E8B29" w14:textId="77777777" w:rsidTr="002D732C">
        <w:tblPrEx>
          <w:tblCellMar>
            <w:top w:w="0" w:type="dxa"/>
            <w:bottom w:w="0" w:type="dxa"/>
          </w:tblCellMar>
        </w:tblPrEx>
        <w:tc>
          <w:tcPr>
            <w:tcW w:w="1247" w:type="dxa"/>
          </w:tcPr>
          <w:p w14:paraId="3DA430B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515 </w:t>
            </w:r>
          </w:p>
        </w:tc>
        <w:tc>
          <w:tcPr>
            <w:tcW w:w="5669" w:type="dxa"/>
          </w:tcPr>
          <w:p w14:paraId="5EECE75E" w14:textId="77777777" w:rsidR="002D732C" w:rsidRPr="002D732C" w:rsidRDefault="002D732C" w:rsidP="002D732C">
            <w:pPr>
              <w:spacing w:line="240" w:lineRule="auto"/>
              <w:jc w:val="left"/>
              <w:rPr>
                <w:rFonts w:cs="Frankruhel"/>
                <w:sz w:val="24"/>
                <w:rtl/>
                <w:lang w:eastAsia="en-US"/>
              </w:rPr>
            </w:pPr>
            <w:r>
              <w:rPr>
                <w:sz w:val="24"/>
                <w:rtl/>
                <w:lang w:eastAsia="en-US"/>
              </w:rPr>
              <w:t>בזיון בית דין לגבי שופט חוקר ואחרים</w:t>
            </w:r>
          </w:p>
        </w:tc>
        <w:tc>
          <w:tcPr>
            <w:tcW w:w="567" w:type="dxa"/>
          </w:tcPr>
          <w:p w14:paraId="4174DEA9" w14:textId="77777777" w:rsidR="002D732C" w:rsidRPr="002D732C" w:rsidRDefault="002D732C" w:rsidP="002D732C">
            <w:pPr>
              <w:spacing w:line="240" w:lineRule="auto"/>
              <w:jc w:val="left"/>
              <w:rPr>
                <w:rStyle w:val="Hyperlink"/>
                <w:rtl/>
              </w:rPr>
            </w:pPr>
            <w:hyperlink w:anchor="Seif535" w:tooltip="בזיון בית דין לגבי שופט חוקר ואחרים" w:history="1">
              <w:r w:rsidRPr="002D732C">
                <w:rPr>
                  <w:rStyle w:val="Hyperlink"/>
                </w:rPr>
                <w:t>Go</w:t>
              </w:r>
            </w:hyperlink>
          </w:p>
        </w:tc>
        <w:tc>
          <w:tcPr>
            <w:tcW w:w="850" w:type="dxa"/>
          </w:tcPr>
          <w:p w14:paraId="3B8EC73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Seif535</w:instrText>
            </w:r>
            <w:r>
              <w:rPr>
                <w:sz w:val="24"/>
                <w:rtl/>
                <w:lang w:eastAsia="en-US"/>
              </w:rPr>
              <w:instrText xml:space="preserve"> </w:instrText>
            </w:r>
            <w:r>
              <w:rPr>
                <w:rFonts w:cs="Frankruhel"/>
                <w:sz w:val="24"/>
                <w:rtl/>
                <w:lang w:eastAsia="en-US"/>
              </w:rPr>
              <w:fldChar w:fldCharType="separate"/>
            </w:r>
            <w:r>
              <w:rPr>
                <w:noProof/>
                <w:sz w:val="24"/>
                <w:rtl/>
                <w:lang w:eastAsia="en-US"/>
              </w:rPr>
              <w:t>104</w:t>
            </w:r>
            <w:r>
              <w:rPr>
                <w:rFonts w:cs="Frankruhel"/>
                <w:sz w:val="24"/>
                <w:rtl/>
                <w:lang w:eastAsia="en-US"/>
              </w:rPr>
              <w:fldChar w:fldCharType="end"/>
            </w:r>
          </w:p>
        </w:tc>
      </w:tr>
      <w:tr w:rsidR="002D732C" w:rsidRPr="002D732C" w14:paraId="2CE6A099" w14:textId="77777777" w:rsidTr="002D732C">
        <w:tblPrEx>
          <w:tblCellMar>
            <w:top w:w="0" w:type="dxa"/>
            <w:bottom w:w="0" w:type="dxa"/>
          </w:tblCellMar>
        </w:tblPrEx>
        <w:tc>
          <w:tcPr>
            <w:tcW w:w="1247" w:type="dxa"/>
          </w:tcPr>
          <w:p w14:paraId="64AD847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516 </w:t>
            </w:r>
          </w:p>
        </w:tc>
        <w:tc>
          <w:tcPr>
            <w:tcW w:w="5669" w:type="dxa"/>
          </w:tcPr>
          <w:p w14:paraId="6FC01B67" w14:textId="77777777" w:rsidR="002D732C" w:rsidRPr="002D732C" w:rsidRDefault="002D732C" w:rsidP="002D732C">
            <w:pPr>
              <w:spacing w:line="240" w:lineRule="auto"/>
              <w:jc w:val="left"/>
              <w:rPr>
                <w:rFonts w:cs="Frankruhel"/>
                <w:sz w:val="24"/>
                <w:rtl/>
                <w:lang w:eastAsia="en-US"/>
              </w:rPr>
            </w:pPr>
            <w:r>
              <w:rPr>
                <w:sz w:val="24"/>
                <w:rtl/>
                <w:lang w:eastAsia="en-US"/>
              </w:rPr>
              <w:t>התחמקות מעדות בפני קצין בודק</w:t>
            </w:r>
          </w:p>
        </w:tc>
        <w:tc>
          <w:tcPr>
            <w:tcW w:w="567" w:type="dxa"/>
          </w:tcPr>
          <w:p w14:paraId="37E82B84" w14:textId="77777777" w:rsidR="002D732C" w:rsidRPr="002D732C" w:rsidRDefault="002D732C" w:rsidP="002D732C">
            <w:pPr>
              <w:spacing w:line="240" w:lineRule="auto"/>
              <w:jc w:val="left"/>
              <w:rPr>
                <w:rStyle w:val="Hyperlink"/>
                <w:rtl/>
              </w:rPr>
            </w:pPr>
            <w:hyperlink w:anchor="Seif536" w:tooltip="התחמקות מעדות בפני קצין בודק" w:history="1">
              <w:r w:rsidRPr="002D732C">
                <w:rPr>
                  <w:rStyle w:val="Hyperlink"/>
                </w:rPr>
                <w:t>Go</w:t>
              </w:r>
            </w:hyperlink>
          </w:p>
        </w:tc>
        <w:tc>
          <w:tcPr>
            <w:tcW w:w="850" w:type="dxa"/>
          </w:tcPr>
          <w:p w14:paraId="60DA2C6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Seif536</w:instrText>
            </w:r>
            <w:r>
              <w:rPr>
                <w:sz w:val="24"/>
                <w:rtl/>
                <w:lang w:eastAsia="en-US"/>
              </w:rPr>
              <w:instrText xml:space="preserve"> </w:instrText>
            </w:r>
            <w:r>
              <w:rPr>
                <w:rFonts w:cs="Frankruhel"/>
                <w:sz w:val="24"/>
                <w:rtl/>
                <w:lang w:eastAsia="en-US"/>
              </w:rPr>
              <w:fldChar w:fldCharType="separate"/>
            </w:r>
            <w:r>
              <w:rPr>
                <w:noProof/>
                <w:sz w:val="24"/>
                <w:rtl/>
                <w:lang w:eastAsia="en-US"/>
              </w:rPr>
              <w:t>104</w:t>
            </w:r>
            <w:r>
              <w:rPr>
                <w:rFonts w:cs="Frankruhel"/>
                <w:sz w:val="24"/>
                <w:rtl/>
                <w:lang w:eastAsia="en-US"/>
              </w:rPr>
              <w:fldChar w:fldCharType="end"/>
            </w:r>
          </w:p>
        </w:tc>
      </w:tr>
      <w:tr w:rsidR="002D732C" w:rsidRPr="002D732C" w14:paraId="1D332236" w14:textId="77777777" w:rsidTr="002D732C">
        <w:tblPrEx>
          <w:tblCellMar>
            <w:top w:w="0" w:type="dxa"/>
            <w:bottom w:w="0" w:type="dxa"/>
          </w:tblCellMar>
        </w:tblPrEx>
        <w:tc>
          <w:tcPr>
            <w:tcW w:w="1247" w:type="dxa"/>
          </w:tcPr>
          <w:p w14:paraId="26ABC90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518 </w:t>
            </w:r>
          </w:p>
        </w:tc>
        <w:tc>
          <w:tcPr>
            <w:tcW w:w="5669" w:type="dxa"/>
          </w:tcPr>
          <w:p w14:paraId="274AE06A" w14:textId="77777777" w:rsidR="002D732C" w:rsidRPr="002D732C" w:rsidRDefault="002D732C" w:rsidP="002D732C">
            <w:pPr>
              <w:spacing w:line="240" w:lineRule="auto"/>
              <w:jc w:val="left"/>
              <w:rPr>
                <w:rFonts w:cs="Frankruhel"/>
                <w:sz w:val="24"/>
                <w:rtl/>
                <w:lang w:eastAsia="en-US"/>
              </w:rPr>
            </w:pPr>
            <w:r>
              <w:rPr>
                <w:sz w:val="24"/>
                <w:rtl/>
                <w:lang w:eastAsia="en-US"/>
              </w:rPr>
              <w:t>התחזות כחייל</w:t>
            </w:r>
          </w:p>
        </w:tc>
        <w:tc>
          <w:tcPr>
            <w:tcW w:w="567" w:type="dxa"/>
          </w:tcPr>
          <w:p w14:paraId="7E900D0F" w14:textId="77777777" w:rsidR="002D732C" w:rsidRPr="002D732C" w:rsidRDefault="002D732C" w:rsidP="002D732C">
            <w:pPr>
              <w:spacing w:line="240" w:lineRule="auto"/>
              <w:jc w:val="left"/>
              <w:rPr>
                <w:rStyle w:val="Hyperlink"/>
                <w:rtl/>
              </w:rPr>
            </w:pPr>
            <w:hyperlink w:anchor="Seif537" w:tooltip="התחזות כחייל" w:history="1">
              <w:r w:rsidRPr="002D732C">
                <w:rPr>
                  <w:rStyle w:val="Hyperlink"/>
                </w:rPr>
                <w:t>Go</w:t>
              </w:r>
            </w:hyperlink>
          </w:p>
        </w:tc>
        <w:tc>
          <w:tcPr>
            <w:tcW w:w="850" w:type="dxa"/>
          </w:tcPr>
          <w:p w14:paraId="7751EE6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Seif537</w:instrText>
            </w:r>
            <w:r>
              <w:rPr>
                <w:sz w:val="24"/>
                <w:rtl/>
                <w:lang w:eastAsia="en-US"/>
              </w:rPr>
              <w:instrText xml:space="preserve"> </w:instrText>
            </w:r>
            <w:r>
              <w:rPr>
                <w:rFonts w:cs="Frankruhel"/>
                <w:sz w:val="24"/>
                <w:rtl/>
                <w:lang w:eastAsia="en-US"/>
              </w:rPr>
              <w:fldChar w:fldCharType="separate"/>
            </w:r>
            <w:r>
              <w:rPr>
                <w:noProof/>
                <w:sz w:val="24"/>
                <w:rtl/>
                <w:lang w:eastAsia="en-US"/>
              </w:rPr>
              <w:t>104</w:t>
            </w:r>
            <w:r>
              <w:rPr>
                <w:rFonts w:cs="Frankruhel"/>
                <w:sz w:val="24"/>
                <w:rtl/>
                <w:lang w:eastAsia="en-US"/>
              </w:rPr>
              <w:fldChar w:fldCharType="end"/>
            </w:r>
          </w:p>
        </w:tc>
      </w:tr>
      <w:tr w:rsidR="002D732C" w:rsidRPr="002D732C" w14:paraId="68F18893" w14:textId="77777777" w:rsidTr="002D732C">
        <w:tblPrEx>
          <w:tblCellMar>
            <w:top w:w="0" w:type="dxa"/>
            <w:bottom w:w="0" w:type="dxa"/>
          </w:tblCellMar>
        </w:tblPrEx>
        <w:tc>
          <w:tcPr>
            <w:tcW w:w="1247" w:type="dxa"/>
          </w:tcPr>
          <w:p w14:paraId="4DB427C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518א </w:t>
            </w:r>
          </w:p>
        </w:tc>
        <w:tc>
          <w:tcPr>
            <w:tcW w:w="5669" w:type="dxa"/>
          </w:tcPr>
          <w:p w14:paraId="136756BD" w14:textId="77777777" w:rsidR="002D732C" w:rsidRPr="002D732C" w:rsidRDefault="002D732C" w:rsidP="002D732C">
            <w:pPr>
              <w:spacing w:line="240" w:lineRule="auto"/>
              <w:jc w:val="left"/>
              <w:rPr>
                <w:rFonts w:cs="Frankruhel"/>
                <w:sz w:val="24"/>
                <w:rtl/>
                <w:lang w:eastAsia="en-US"/>
              </w:rPr>
            </w:pPr>
            <w:r>
              <w:rPr>
                <w:sz w:val="24"/>
                <w:rtl/>
                <w:lang w:eastAsia="en-US"/>
              </w:rPr>
              <w:t>ציון דרגה, תפקיד או שם יחידה</w:t>
            </w:r>
          </w:p>
        </w:tc>
        <w:tc>
          <w:tcPr>
            <w:tcW w:w="567" w:type="dxa"/>
          </w:tcPr>
          <w:p w14:paraId="7E7748C7" w14:textId="77777777" w:rsidR="002D732C" w:rsidRPr="002D732C" w:rsidRDefault="002D732C" w:rsidP="002D732C">
            <w:pPr>
              <w:spacing w:line="240" w:lineRule="auto"/>
              <w:jc w:val="left"/>
              <w:rPr>
                <w:rStyle w:val="Hyperlink"/>
                <w:rtl/>
              </w:rPr>
            </w:pPr>
            <w:hyperlink w:anchor="Seif538" w:tooltip="ציון דרגה, תפקיד או שם יחידה" w:history="1">
              <w:r w:rsidRPr="002D732C">
                <w:rPr>
                  <w:rStyle w:val="Hyperlink"/>
                </w:rPr>
                <w:t>Go</w:t>
              </w:r>
            </w:hyperlink>
          </w:p>
        </w:tc>
        <w:tc>
          <w:tcPr>
            <w:tcW w:w="850" w:type="dxa"/>
          </w:tcPr>
          <w:p w14:paraId="412FFC5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Seif538</w:instrText>
            </w:r>
            <w:r>
              <w:rPr>
                <w:sz w:val="24"/>
                <w:rtl/>
                <w:lang w:eastAsia="en-US"/>
              </w:rPr>
              <w:instrText xml:space="preserve"> </w:instrText>
            </w:r>
            <w:r>
              <w:rPr>
                <w:rFonts w:cs="Frankruhel"/>
                <w:sz w:val="24"/>
                <w:rtl/>
                <w:lang w:eastAsia="en-US"/>
              </w:rPr>
              <w:fldChar w:fldCharType="separate"/>
            </w:r>
            <w:r>
              <w:rPr>
                <w:noProof/>
                <w:sz w:val="24"/>
                <w:rtl/>
                <w:lang w:eastAsia="en-US"/>
              </w:rPr>
              <w:t>104</w:t>
            </w:r>
            <w:r>
              <w:rPr>
                <w:rFonts w:cs="Frankruhel"/>
                <w:sz w:val="24"/>
                <w:rtl/>
                <w:lang w:eastAsia="en-US"/>
              </w:rPr>
              <w:fldChar w:fldCharType="end"/>
            </w:r>
          </w:p>
        </w:tc>
      </w:tr>
      <w:tr w:rsidR="002D732C" w:rsidRPr="002D732C" w14:paraId="620B7282" w14:textId="77777777" w:rsidTr="002D732C">
        <w:tblPrEx>
          <w:tblCellMar>
            <w:top w:w="0" w:type="dxa"/>
            <w:bottom w:w="0" w:type="dxa"/>
          </w:tblCellMar>
        </w:tblPrEx>
        <w:tc>
          <w:tcPr>
            <w:tcW w:w="1247" w:type="dxa"/>
          </w:tcPr>
          <w:p w14:paraId="151154D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518ב </w:t>
            </w:r>
          </w:p>
        </w:tc>
        <w:tc>
          <w:tcPr>
            <w:tcW w:w="5669" w:type="dxa"/>
          </w:tcPr>
          <w:p w14:paraId="54F12D26" w14:textId="77777777" w:rsidR="002D732C" w:rsidRPr="002D732C" w:rsidRDefault="002D732C" w:rsidP="002D732C">
            <w:pPr>
              <w:spacing w:line="240" w:lineRule="auto"/>
              <w:jc w:val="left"/>
              <w:rPr>
                <w:rFonts w:cs="Frankruhel"/>
                <w:sz w:val="24"/>
                <w:rtl/>
                <w:lang w:eastAsia="en-US"/>
              </w:rPr>
            </w:pPr>
            <w:r>
              <w:rPr>
                <w:sz w:val="24"/>
                <w:rtl/>
                <w:lang w:eastAsia="en-US"/>
              </w:rPr>
              <w:t>לבישת מדי צבא</w:t>
            </w:r>
          </w:p>
        </w:tc>
        <w:tc>
          <w:tcPr>
            <w:tcW w:w="567" w:type="dxa"/>
          </w:tcPr>
          <w:p w14:paraId="435DF19B" w14:textId="77777777" w:rsidR="002D732C" w:rsidRPr="002D732C" w:rsidRDefault="002D732C" w:rsidP="002D732C">
            <w:pPr>
              <w:spacing w:line="240" w:lineRule="auto"/>
              <w:jc w:val="left"/>
              <w:rPr>
                <w:rStyle w:val="Hyperlink"/>
                <w:rtl/>
              </w:rPr>
            </w:pPr>
            <w:hyperlink w:anchor="Seif539" w:tooltip="לבישת מדי צבא" w:history="1">
              <w:r w:rsidRPr="002D732C">
                <w:rPr>
                  <w:rStyle w:val="Hyperlink"/>
                </w:rPr>
                <w:t>Go</w:t>
              </w:r>
            </w:hyperlink>
          </w:p>
        </w:tc>
        <w:tc>
          <w:tcPr>
            <w:tcW w:w="850" w:type="dxa"/>
          </w:tcPr>
          <w:p w14:paraId="060AA93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Seif539</w:instrText>
            </w:r>
            <w:r>
              <w:rPr>
                <w:sz w:val="24"/>
                <w:rtl/>
                <w:lang w:eastAsia="en-US"/>
              </w:rPr>
              <w:instrText xml:space="preserve"> </w:instrText>
            </w:r>
            <w:r>
              <w:rPr>
                <w:rFonts w:cs="Frankruhel"/>
                <w:sz w:val="24"/>
                <w:rtl/>
                <w:lang w:eastAsia="en-US"/>
              </w:rPr>
              <w:fldChar w:fldCharType="separate"/>
            </w:r>
            <w:r>
              <w:rPr>
                <w:noProof/>
                <w:sz w:val="24"/>
                <w:rtl/>
                <w:lang w:eastAsia="en-US"/>
              </w:rPr>
              <w:t>104</w:t>
            </w:r>
            <w:r>
              <w:rPr>
                <w:rFonts w:cs="Frankruhel"/>
                <w:sz w:val="24"/>
                <w:rtl/>
                <w:lang w:eastAsia="en-US"/>
              </w:rPr>
              <w:fldChar w:fldCharType="end"/>
            </w:r>
          </w:p>
        </w:tc>
      </w:tr>
      <w:tr w:rsidR="002D732C" w:rsidRPr="002D732C" w14:paraId="534AB5A3" w14:textId="77777777" w:rsidTr="002D732C">
        <w:tblPrEx>
          <w:tblCellMar>
            <w:top w:w="0" w:type="dxa"/>
            <w:bottom w:w="0" w:type="dxa"/>
          </w:tblCellMar>
        </w:tblPrEx>
        <w:tc>
          <w:tcPr>
            <w:tcW w:w="1247" w:type="dxa"/>
          </w:tcPr>
          <w:p w14:paraId="6C34CDE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519 </w:t>
            </w:r>
          </w:p>
        </w:tc>
        <w:tc>
          <w:tcPr>
            <w:tcW w:w="5669" w:type="dxa"/>
          </w:tcPr>
          <w:p w14:paraId="40CBE73E" w14:textId="77777777" w:rsidR="002D732C" w:rsidRPr="002D732C" w:rsidRDefault="002D732C" w:rsidP="002D732C">
            <w:pPr>
              <w:spacing w:line="240" w:lineRule="auto"/>
              <w:jc w:val="left"/>
              <w:rPr>
                <w:rFonts w:cs="Frankruhel"/>
                <w:sz w:val="24"/>
                <w:rtl/>
                <w:lang w:eastAsia="en-US"/>
              </w:rPr>
            </w:pPr>
            <w:r>
              <w:rPr>
                <w:sz w:val="24"/>
                <w:rtl/>
                <w:lang w:eastAsia="en-US"/>
              </w:rPr>
              <w:t>עיכוב תעודות</w:t>
            </w:r>
          </w:p>
        </w:tc>
        <w:tc>
          <w:tcPr>
            <w:tcW w:w="567" w:type="dxa"/>
          </w:tcPr>
          <w:p w14:paraId="69730492" w14:textId="77777777" w:rsidR="002D732C" w:rsidRPr="002D732C" w:rsidRDefault="002D732C" w:rsidP="002D732C">
            <w:pPr>
              <w:spacing w:line="240" w:lineRule="auto"/>
              <w:jc w:val="left"/>
              <w:rPr>
                <w:rStyle w:val="Hyperlink"/>
                <w:rtl/>
              </w:rPr>
            </w:pPr>
            <w:hyperlink w:anchor="Seif540" w:tooltip="עיכוב תעודות" w:history="1">
              <w:r w:rsidRPr="002D732C">
                <w:rPr>
                  <w:rStyle w:val="Hyperlink"/>
                </w:rPr>
                <w:t>Go</w:t>
              </w:r>
            </w:hyperlink>
          </w:p>
        </w:tc>
        <w:tc>
          <w:tcPr>
            <w:tcW w:w="850" w:type="dxa"/>
          </w:tcPr>
          <w:p w14:paraId="7C83471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Seif540</w:instrText>
            </w:r>
            <w:r>
              <w:rPr>
                <w:sz w:val="24"/>
                <w:rtl/>
                <w:lang w:eastAsia="en-US"/>
              </w:rPr>
              <w:instrText xml:space="preserve"> </w:instrText>
            </w:r>
            <w:r>
              <w:rPr>
                <w:rFonts w:cs="Frankruhel"/>
                <w:sz w:val="24"/>
                <w:rtl/>
                <w:lang w:eastAsia="en-US"/>
              </w:rPr>
              <w:fldChar w:fldCharType="separate"/>
            </w:r>
            <w:r>
              <w:rPr>
                <w:noProof/>
                <w:sz w:val="24"/>
                <w:rtl/>
                <w:lang w:eastAsia="en-US"/>
              </w:rPr>
              <w:t>104</w:t>
            </w:r>
            <w:r>
              <w:rPr>
                <w:rFonts w:cs="Frankruhel"/>
                <w:sz w:val="24"/>
                <w:rtl/>
                <w:lang w:eastAsia="en-US"/>
              </w:rPr>
              <w:fldChar w:fldCharType="end"/>
            </w:r>
          </w:p>
        </w:tc>
      </w:tr>
      <w:tr w:rsidR="002D732C" w:rsidRPr="002D732C" w14:paraId="636DB57A" w14:textId="77777777" w:rsidTr="002D732C">
        <w:tblPrEx>
          <w:tblCellMar>
            <w:top w:w="0" w:type="dxa"/>
            <w:bottom w:w="0" w:type="dxa"/>
          </w:tblCellMar>
        </w:tblPrEx>
        <w:tc>
          <w:tcPr>
            <w:tcW w:w="1247" w:type="dxa"/>
          </w:tcPr>
          <w:p w14:paraId="7427134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519א </w:t>
            </w:r>
          </w:p>
        </w:tc>
        <w:tc>
          <w:tcPr>
            <w:tcW w:w="5669" w:type="dxa"/>
          </w:tcPr>
          <w:p w14:paraId="1A1BFF5D" w14:textId="77777777" w:rsidR="002D732C" w:rsidRPr="002D732C" w:rsidRDefault="002D732C" w:rsidP="002D732C">
            <w:pPr>
              <w:spacing w:line="240" w:lineRule="auto"/>
              <w:jc w:val="left"/>
              <w:rPr>
                <w:rFonts w:cs="Frankruhel"/>
                <w:sz w:val="24"/>
                <w:rtl/>
                <w:lang w:eastAsia="en-US"/>
              </w:rPr>
            </w:pPr>
            <w:r>
              <w:rPr>
                <w:sz w:val="24"/>
                <w:rtl/>
                <w:lang w:eastAsia="en-US"/>
              </w:rPr>
              <w:t>תקיפת שוטר צבאי</w:t>
            </w:r>
          </w:p>
        </w:tc>
        <w:tc>
          <w:tcPr>
            <w:tcW w:w="567" w:type="dxa"/>
          </w:tcPr>
          <w:p w14:paraId="3F204177" w14:textId="77777777" w:rsidR="002D732C" w:rsidRPr="002D732C" w:rsidRDefault="002D732C" w:rsidP="002D732C">
            <w:pPr>
              <w:spacing w:line="240" w:lineRule="auto"/>
              <w:jc w:val="left"/>
              <w:rPr>
                <w:rStyle w:val="Hyperlink"/>
                <w:rtl/>
              </w:rPr>
            </w:pPr>
            <w:hyperlink w:anchor="Seif541" w:tooltip="תקיפת שוטר צבאי" w:history="1">
              <w:r w:rsidRPr="002D732C">
                <w:rPr>
                  <w:rStyle w:val="Hyperlink"/>
                </w:rPr>
                <w:t>Go</w:t>
              </w:r>
            </w:hyperlink>
          </w:p>
        </w:tc>
        <w:tc>
          <w:tcPr>
            <w:tcW w:w="850" w:type="dxa"/>
          </w:tcPr>
          <w:p w14:paraId="537C524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Seif541</w:instrText>
            </w:r>
            <w:r>
              <w:rPr>
                <w:sz w:val="24"/>
                <w:rtl/>
                <w:lang w:eastAsia="en-US"/>
              </w:rPr>
              <w:instrText xml:space="preserve"> </w:instrText>
            </w:r>
            <w:r>
              <w:rPr>
                <w:rFonts w:cs="Frankruhel"/>
                <w:sz w:val="24"/>
                <w:rtl/>
                <w:lang w:eastAsia="en-US"/>
              </w:rPr>
              <w:fldChar w:fldCharType="separate"/>
            </w:r>
            <w:r>
              <w:rPr>
                <w:noProof/>
                <w:sz w:val="24"/>
                <w:rtl/>
                <w:lang w:eastAsia="en-US"/>
              </w:rPr>
              <w:t>104</w:t>
            </w:r>
            <w:r>
              <w:rPr>
                <w:rFonts w:cs="Frankruhel"/>
                <w:sz w:val="24"/>
                <w:rtl/>
                <w:lang w:eastAsia="en-US"/>
              </w:rPr>
              <w:fldChar w:fldCharType="end"/>
            </w:r>
          </w:p>
        </w:tc>
      </w:tr>
      <w:tr w:rsidR="002D732C" w:rsidRPr="002D732C" w14:paraId="194BDB1F" w14:textId="77777777" w:rsidTr="002D732C">
        <w:tblPrEx>
          <w:tblCellMar>
            <w:top w:w="0" w:type="dxa"/>
            <w:bottom w:w="0" w:type="dxa"/>
          </w:tblCellMar>
        </w:tblPrEx>
        <w:tc>
          <w:tcPr>
            <w:tcW w:w="1247" w:type="dxa"/>
          </w:tcPr>
          <w:p w14:paraId="02D7E5F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520 </w:t>
            </w:r>
          </w:p>
        </w:tc>
        <w:tc>
          <w:tcPr>
            <w:tcW w:w="5669" w:type="dxa"/>
          </w:tcPr>
          <w:p w14:paraId="2F9CC8C8" w14:textId="77777777" w:rsidR="002D732C" w:rsidRPr="002D732C" w:rsidRDefault="002D732C" w:rsidP="002D732C">
            <w:pPr>
              <w:spacing w:line="240" w:lineRule="auto"/>
              <w:jc w:val="left"/>
              <w:rPr>
                <w:rFonts w:cs="Frankruhel"/>
                <w:sz w:val="24"/>
                <w:rtl/>
                <w:lang w:eastAsia="en-US"/>
              </w:rPr>
            </w:pPr>
            <w:r>
              <w:rPr>
                <w:sz w:val="24"/>
                <w:rtl/>
                <w:lang w:eastAsia="en-US"/>
              </w:rPr>
              <w:t>חייל המסרב להישמע לפקודות</w:t>
            </w:r>
          </w:p>
        </w:tc>
        <w:tc>
          <w:tcPr>
            <w:tcW w:w="567" w:type="dxa"/>
          </w:tcPr>
          <w:p w14:paraId="2CCF7B06" w14:textId="77777777" w:rsidR="002D732C" w:rsidRPr="002D732C" w:rsidRDefault="002D732C" w:rsidP="002D732C">
            <w:pPr>
              <w:spacing w:line="240" w:lineRule="auto"/>
              <w:jc w:val="left"/>
              <w:rPr>
                <w:rStyle w:val="Hyperlink"/>
                <w:rtl/>
              </w:rPr>
            </w:pPr>
            <w:hyperlink w:anchor="Seif542" w:tooltip="חייל המסרב להישמע לפקודות" w:history="1">
              <w:r w:rsidRPr="002D732C">
                <w:rPr>
                  <w:rStyle w:val="Hyperlink"/>
                </w:rPr>
                <w:t>Go</w:t>
              </w:r>
            </w:hyperlink>
          </w:p>
        </w:tc>
        <w:tc>
          <w:tcPr>
            <w:tcW w:w="850" w:type="dxa"/>
          </w:tcPr>
          <w:p w14:paraId="2EAF61E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Seif542</w:instrText>
            </w:r>
            <w:r>
              <w:rPr>
                <w:sz w:val="24"/>
                <w:rtl/>
                <w:lang w:eastAsia="en-US"/>
              </w:rPr>
              <w:instrText xml:space="preserve"> </w:instrText>
            </w:r>
            <w:r>
              <w:rPr>
                <w:rFonts w:cs="Frankruhel"/>
                <w:sz w:val="24"/>
                <w:rtl/>
                <w:lang w:eastAsia="en-US"/>
              </w:rPr>
              <w:fldChar w:fldCharType="separate"/>
            </w:r>
            <w:r>
              <w:rPr>
                <w:noProof/>
                <w:sz w:val="24"/>
                <w:rtl/>
                <w:lang w:eastAsia="en-US"/>
              </w:rPr>
              <w:t>104</w:t>
            </w:r>
            <w:r>
              <w:rPr>
                <w:rFonts w:cs="Frankruhel"/>
                <w:sz w:val="24"/>
                <w:rtl/>
                <w:lang w:eastAsia="en-US"/>
              </w:rPr>
              <w:fldChar w:fldCharType="end"/>
            </w:r>
          </w:p>
        </w:tc>
      </w:tr>
      <w:tr w:rsidR="002D732C" w:rsidRPr="002D732C" w14:paraId="4B9294B4" w14:textId="77777777" w:rsidTr="002D732C">
        <w:tblPrEx>
          <w:tblCellMar>
            <w:top w:w="0" w:type="dxa"/>
            <w:bottom w:w="0" w:type="dxa"/>
          </w:tblCellMar>
        </w:tblPrEx>
        <w:tc>
          <w:tcPr>
            <w:tcW w:w="1247" w:type="dxa"/>
          </w:tcPr>
          <w:p w14:paraId="0E2205F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521 </w:t>
            </w:r>
          </w:p>
        </w:tc>
        <w:tc>
          <w:tcPr>
            <w:tcW w:w="5669" w:type="dxa"/>
          </w:tcPr>
          <w:p w14:paraId="4A4A7B37" w14:textId="77777777" w:rsidR="002D732C" w:rsidRPr="002D732C" w:rsidRDefault="002D732C" w:rsidP="002D732C">
            <w:pPr>
              <w:spacing w:line="240" w:lineRule="auto"/>
              <w:jc w:val="left"/>
              <w:rPr>
                <w:rFonts w:cs="Frankruhel"/>
                <w:sz w:val="24"/>
                <w:rtl/>
                <w:lang w:eastAsia="en-US"/>
              </w:rPr>
            </w:pPr>
            <w:r>
              <w:rPr>
                <w:sz w:val="24"/>
                <w:rtl/>
                <w:lang w:eastAsia="en-US"/>
              </w:rPr>
              <w:t>שיפוט</w:t>
            </w:r>
          </w:p>
        </w:tc>
        <w:tc>
          <w:tcPr>
            <w:tcW w:w="567" w:type="dxa"/>
          </w:tcPr>
          <w:p w14:paraId="2665BB35" w14:textId="77777777" w:rsidR="002D732C" w:rsidRPr="002D732C" w:rsidRDefault="002D732C" w:rsidP="002D732C">
            <w:pPr>
              <w:spacing w:line="240" w:lineRule="auto"/>
              <w:jc w:val="left"/>
              <w:rPr>
                <w:rStyle w:val="Hyperlink"/>
                <w:rtl/>
              </w:rPr>
            </w:pPr>
            <w:hyperlink w:anchor="Seif543" w:tooltip="שיפוט" w:history="1">
              <w:r w:rsidRPr="002D732C">
                <w:rPr>
                  <w:rStyle w:val="Hyperlink"/>
                </w:rPr>
                <w:t>Go</w:t>
              </w:r>
            </w:hyperlink>
          </w:p>
        </w:tc>
        <w:tc>
          <w:tcPr>
            <w:tcW w:w="850" w:type="dxa"/>
          </w:tcPr>
          <w:p w14:paraId="27CBAC0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Seif543</w:instrText>
            </w:r>
            <w:r>
              <w:rPr>
                <w:sz w:val="24"/>
                <w:rtl/>
                <w:lang w:eastAsia="en-US"/>
              </w:rPr>
              <w:instrText xml:space="preserve"> </w:instrText>
            </w:r>
            <w:r>
              <w:rPr>
                <w:rFonts w:cs="Frankruhel"/>
                <w:sz w:val="24"/>
                <w:rtl/>
                <w:lang w:eastAsia="en-US"/>
              </w:rPr>
              <w:fldChar w:fldCharType="separate"/>
            </w:r>
            <w:r>
              <w:rPr>
                <w:noProof/>
                <w:sz w:val="24"/>
                <w:rtl/>
                <w:lang w:eastAsia="en-US"/>
              </w:rPr>
              <w:t>104</w:t>
            </w:r>
            <w:r>
              <w:rPr>
                <w:rFonts w:cs="Frankruhel"/>
                <w:sz w:val="24"/>
                <w:rtl/>
                <w:lang w:eastAsia="en-US"/>
              </w:rPr>
              <w:fldChar w:fldCharType="end"/>
            </w:r>
          </w:p>
        </w:tc>
      </w:tr>
      <w:tr w:rsidR="002D732C" w:rsidRPr="002D732C" w14:paraId="0126978E" w14:textId="77777777" w:rsidTr="002D732C">
        <w:tblPrEx>
          <w:tblCellMar>
            <w:top w:w="0" w:type="dxa"/>
            <w:bottom w:w="0" w:type="dxa"/>
          </w:tblCellMar>
        </w:tblPrEx>
        <w:tc>
          <w:tcPr>
            <w:tcW w:w="1247" w:type="dxa"/>
          </w:tcPr>
          <w:p w14:paraId="515F9E46" w14:textId="77777777" w:rsidR="002D732C" w:rsidRPr="002D732C" w:rsidRDefault="002D732C" w:rsidP="002D732C">
            <w:pPr>
              <w:spacing w:line="240" w:lineRule="auto"/>
              <w:jc w:val="left"/>
              <w:rPr>
                <w:rFonts w:cs="Frankruhel"/>
                <w:sz w:val="24"/>
                <w:rtl/>
                <w:lang w:eastAsia="en-US"/>
              </w:rPr>
            </w:pPr>
          </w:p>
        </w:tc>
        <w:tc>
          <w:tcPr>
            <w:tcW w:w="5669" w:type="dxa"/>
          </w:tcPr>
          <w:p w14:paraId="5C47B7F3" w14:textId="77777777" w:rsidR="002D732C" w:rsidRPr="002D732C" w:rsidRDefault="002D732C" w:rsidP="002D732C">
            <w:pPr>
              <w:spacing w:line="240" w:lineRule="auto"/>
              <w:jc w:val="left"/>
              <w:rPr>
                <w:rFonts w:cs="Frankruhel"/>
                <w:sz w:val="24"/>
                <w:rtl/>
                <w:lang w:eastAsia="en-US"/>
              </w:rPr>
            </w:pPr>
            <w:r>
              <w:rPr>
                <w:sz w:val="24"/>
                <w:rtl/>
                <w:lang w:eastAsia="en-US"/>
              </w:rPr>
              <w:t>חלק י' – הוראות שונות</w:t>
            </w:r>
          </w:p>
        </w:tc>
        <w:tc>
          <w:tcPr>
            <w:tcW w:w="567" w:type="dxa"/>
          </w:tcPr>
          <w:p w14:paraId="4668BAEC" w14:textId="77777777" w:rsidR="002D732C" w:rsidRPr="002D732C" w:rsidRDefault="002D732C" w:rsidP="002D732C">
            <w:pPr>
              <w:spacing w:line="240" w:lineRule="auto"/>
              <w:jc w:val="left"/>
              <w:rPr>
                <w:rStyle w:val="Hyperlink"/>
                <w:rtl/>
              </w:rPr>
            </w:pPr>
            <w:hyperlink w:anchor="hed233" w:tooltip="חלק י – הוראות שונות" w:history="1">
              <w:r w:rsidRPr="002D732C">
                <w:rPr>
                  <w:rStyle w:val="Hyperlink"/>
                </w:rPr>
                <w:t>Go</w:t>
              </w:r>
            </w:hyperlink>
          </w:p>
        </w:tc>
        <w:tc>
          <w:tcPr>
            <w:tcW w:w="850" w:type="dxa"/>
          </w:tcPr>
          <w:p w14:paraId="3AD7BAD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hed233</w:instrText>
            </w:r>
            <w:r>
              <w:rPr>
                <w:sz w:val="24"/>
                <w:rtl/>
                <w:lang w:eastAsia="en-US"/>
              </w:rPr>
              <w:instrText xml:space="preserve"> </w:instrText>
            </w:r>
            <w:r>
              <w:rPr>
                <w:rFonts w:cs="Frankruhel"/>
                <w:sz w:val="24"/>
                <w:rtl/>
                <w:lang w:eastAsia="en-US"/>
              </w:rPr>
              <w:fldChar w:fldCharType="separate"/>
            </w:r>
            <w:r>
              <w:rPr>
                <w:noProof/>
                <w:sz w:val="24"/>
                <w:rtl/>
                <w:lang w:eastAsia="en-US"/>
              </w:rPr>
              <w:t>105</w:t>
            </w:r>
            <w:r>
              <w:rPr>
                <w:rFonts w:cs="Frankruhel"/>
                <w:sz w:val="24"/>
                <w:rtl/>
                <w:lang w:eastAsia="en-US"/>
              </w:rPr>
              <w:fldChar w:fldCharType="end"/>
            </w:r>
          </w:p>
        </w:tc>
      </w:tr>
      <w:tr w:rsidR="002D732C" w:rsidRPr="002D732C" w14:paraId="4D299272" w14:textId="77777777" w:rsidTr="002D732C">
        <w:tblPrEx>
          <w:tblCellMar>
            <w:top w:w="0" w:type="dxa"/>
            <w:bottom w:w="0" w:type="dxa"/>
          </w:tblCellMar>
        </w:tblPrEx>
        <w:tc>
          <w:tcPr>
            <w:tcW w:w="1247" w:type="dxa"/>
          </w:tcPr>
          <w:p w14:paraId="4090DBD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522 </w:t>
            </w:r>
          </w:p>
        </w:tc>
        <w:tc>
          <w:tcPr>
            <w:tcW w:w="5669" w:type="dxa"/>
          </w:tcPr>
          <w:p w14:paraId="104E4B88" w14:textId="77777777" w:rsidR="002D732C" w:rsidRPr="002D732C" w:rsidRDefault="002D732C" w:rsidP="002D732C">
            <w:pPr>
              <w:spacing w:line="240" w:lineRule="auto"/>
              <w:jc w:val="left"/>
              <w:rPr>
                <w:rFonts w:cs="Frankruhel"/>
                <w:sz w:val="24"/>
                <w:rtl/>
                <w:lang w:eastAsia="en-US"/>
              </w:rPr>
            </w:pPr>
            <w:r>
              <w:rPr>
                <w:sz w:val="24"/>
                <w:rtl/>
                <w:lang w:eastAsia="en-US"/>
              </w:rPr>
              <w:t>דרגות לענין חוק זה</w:t>
            </w:r>
          </w:p>
        </w:tc>
        <w:tc>
          <w:tcPr>
            <w:tcW w:w="567" w:type="dxa"/>
          </w:tcPr>
          <w:p w14:paraId="26B4547C" w14:textId="77777777" w:rsidR="002D732C" w:rsidRPr="002D732C" w:rsidRDefault="002D732C" w:rsidP="002D732C">
            <w:pPr>
              <w:spacing w:line="240" w:lineRule="auto"/>
              <w:jc w:val="left"/>
              <w:rPr>
                <w:rStyle w:val="Hyperlink"/>
                <w:rtl/>
              </w:rPr>
            </w:pPr>
            <w:hyperlink w:anchor="Seif544" w:tooltip="דרגות לענין חוק זה" w:history="1">
              <w:r w:rsidRPr="002D732C">
                <w:rPr>
                  <w:rStyle w:val="Hyperlink"/>
                </w:rPr>
                <w:t>Go</w:t>
              </w:r>
            </w:hyperlink>
          </w:p>
        </w:tc>
        <w:tc>
          <w:tcPr>
            <w:tcW w:w="850" w:type="dxa"/>
          </w:tcPr>
          <w:p w14:paraId="6F19D5B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Seif544</w:instrText>
            </w:r>
            <w:r>
              <w:rPr>
                <w:sz w:val="24"/>
                <w:rtl/>
                <w:lang w:eastAsia="en-US"/>
              </w:rPr>
              <w:instrText xml:space="preserve"> </w:instrText>
            </w:r>
            <w:r>
              <w:rPr>
                <w:rFonts w:cs="Frankruhel"/>
                <w:sz w:val="24"/>
                <w:rtl/>
                <w:lang w:eastAsia="en-US"/>
              </w:rPr>
              <w:fldChar w:fldCharType="separate"/>
            </w:r>
            <w:r>
              <w:rPr>
                <w:noProof/>
                <w:sz w:val="24"/>
                <w:rtl/>
                <w:lang w:eastAsia="en-US"/>
              </w:rPr>
              <w:t>105</w:t>
            </w:r>
            <w:r>
              <w:rPr>
                <w:rFonts w:cs="Frankruhel"/>
                <w:sz w:val="24"/>
                <w:rtl/>
                <w:lang w:eastAsia="en-US"/>
              </w:rPr>
              <w:fldChar w:fldCharType="end"/>
            </w:r>
          </w:p>
        </w:tc>
      </w:tr>
      <w:tr w:rsidR="002D732C" w:rsidRPr="002D732C" w14:paraId="2EBC0BB3" w14:textId="77777777" w:rsidTr="002D732C">
        <w:tblPrEx>
          <w:tblCellMar>
            <w:top w:w="0" w:type="dxa"/>
            <w:bottom w:w="0" w:type="dxa"/>
          </w:tblCellMar>
        </w:tblPrEx>
        <w:tc>
          <w:tcPr>
            <w:tcW w:w="1247" w:type="dxa"/>
          </w:tcPr>
          <w:p w14:paraId="4EE3F0B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523 </w:t>
            </w:r>
          </w:p>
        </w:tc>
        <w:tc>
          <w:tcPr>
            <w:tcW w:w="5669" w:type="dxa"/>
          </w:tcPr>
          <w:p w14:paraId="19965308" w14:textId="77777777" w:rsidR="002D732C" w:rsidRPr="002D732C" w:rsidRDefault="002D732C" w:rsidP="002D732C">
            <w:pPr>
              <w:spacing w:line="240" w:lineRule="auto"/>
              <w:jc w:val="left"/>
              <w:rPr>
                <w:rFonts w:cs="Frankruhel"/>
                <w:sz w:val="24"/>
                <w:rtl/>
                <w:lang w:eastAsia="en-US"/>
              </w:rPr>
            </w:pPr>
            <w:r>
              <w:rPr>
                <w:sz w:val="24"/>
                <w:rtl/>
                <w:lang w:eastAsia="en-US"/>
              </w:rPr>
              <w:t>החרמת מכשירי עבירה</w:t>
            </w:r>
          </w:p>
        </w:tc>
        <w:tc>
          <w:tcPr>
            <w:tcW w:w="567" w:type="dxa"/>
          </w:tcPr>
          <w:p w14:paraId="36FC1660" w14:textId="77777777" w:rsidR="002D732C" w:rsidRPr="002D732C" w:rsidRDefault="002D732C" w:rsidP="002D732C">
            <w:pPr>
              <w:spacing w:line="240" w:lineRule="auto"/>
              <w:jc w:val="left"/>
              <w:rPr>
                <w:rStyle w:val="Hyperlink"/>
                <w:rtl/>
              </w:rPr>
            </w:pPr>
            <w:hyperlink w:anchor="Seif545" w:tooltip="החרמת מכשירי עבירה" w:history="1">
              <w:r w:rsidRPr="002D732C">
                <w:rPr>
                  <w:rStyle w:val="Hyperlink"/>
                </w:rPr>
                <w:t>Go</w:t>
              </w:r>
            </w:hyperlink>
          </w:p>
        </w:tc>
        <w:tc>
          <w:tcPr>
            <w:tcW w:w="850" w:type="dxa"/>
          </w:tcPr>
          <w:p w14:paraId="7FF32AC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Seif545</w:instrText>
            </w:r>
            <w:r>
              <w:rPr>
                <w:sz w:val="24"/>
                <w:rtl/>
                <w:lang w:eastAsia="en-US"/>
              </w:rPr>
              <w:instrText xml:space="preserve"> </w:instrText>
            </w:r>
            <w:r>
              <w:rPr>
                <w:rFonts w:cs="Frankruhel"/>
                <w:sz w:val="24"/>
                <w:rtl/>
                <w:lang w:eastAsia="en-US"/>
              </w:rPr>
              <w:fldChar w:fldCharType="separate"/>
            </w:r>
            <w:r>
              <w:rPr>
                <w:noProof/>
                <w:sz w:val="24"/>
                <w:rtl/>
                <w:lang w:eastAsia="en-US"/>
              </w:rPr>
              <w:t>105</w:t>
            </w:r>
            <w:r>
              <w:rPr>
                <w:rFonts w:cs="Frankruhel"/>
                <w:sz w:val="24"/>
                <w:rtl/>
                <w:lang w:eastAsia="en-US"/>
              </w:rPr>
              <w:fldChar w:fldCharType="end"/>
            </w:r>
          </w:p>
        </w:tc>
      </w:tr>
      <w:tr w:rsidR="002D732C" w:rsidRPr="002D732C" w14:paraId="3DB86A96" w14:textId="77777777" w:rsidTr="002D732C">
        <w:tblPrEx>
          <w:tblCellMar>
            <w:top w:w="0" w:type="dxa"/>
            <w:bottom w:w="0" w:type="dxa"/>
          </w:tblCellMar>
        </w:tblPrEx>
        <w:tc>
          <w:tcPr>
            <w:tcW w:w="1247" w:type="dxa"/>
          </w:tcPr>
          <w:p w14:paraId="7F19A6E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524 </w:t>
            </w:r>
          </w:p>
        </w:tc>
        <w:tc>
          <w:tcPr>
            <w:tcW w:w="5669" w:type="dxa"/>
          </w:tcPr>
          <w:p w14:paraId="16257DDC" w14:textId="77777777" w:rsidR="002D732C" w:rsidRPr="002D732C" w:rsidRDefault="002D732C" w:rsidP="002D732C">
            <w:pPr>
              <w:spacing w:line="240" w:lineRule="auto"/>
              <w:jc w:val="left"/>
              <w:rPr>
                <w:rFonts w:cs="Frankruhel"/>
                <w:sz w:val="24"/>
                <w:rtl/>
                <w:lang w:eastAsia="en-US"/>
              </w:rPr>
            </w:pPr>
            <w:r>
              <w:rPr>
                <w:sz w:val="24"/>
                <w:rtl/>
                <w:lang w:eastAsia="en-US"/>
              </w:rPr>
              <w:t>הוראות בית הדין על החזרת רכוש</w:t>
            </w:r>
          </w:p>
        </w:tc>
        <w:tc>
          <w:tcPr>
            <w:tcW w:w="567" w:type="dxa"/>
          </w:tcPr>
          <w:p w14:paraId="375A1765" w14:textId="77777777" w:rsidR="002D732C" w:rsidRPr="002D732C" w:rsidRDefault="002D732C" w:rsidP="002D732C">
            <w:pPr>
              <w:spacing w:line="240" w:lineRule="auto"/>
              <w:jc w:val="left"/>
              <w:rPr>
                <w:rStyle w:val="Hyperlink"/>
                <w:rtl/>
              </w:rPr>
            </w:pPr>
            <w:hyperlink w:anchor="Seif546" w:tooltip="הוראות בית הדין על החזרת רכוש" w:history="1">
              <w:r w:rsidRPr="002D732C">
                <w:rPr>
                  <w:rStyle w:val="Hyperlink"/>
                </w:rPr>
                <w:t>Go</w:t>
              </w:r>
            </w:hyperlink>
          </w:p>
        </w:tc>
        <w:tc>
          <w:tcPr>
            <w:tcW w:w="850" w:type="dxa"/>
          </w:tcPr>
          <w:p w14:paraId="1640598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Seif546</w:instrText>
            </w:r>
            <w:r>
              <w:rPr>
                <w:sz w:val="24"/>
                <w:rtl/>
                <w:lang w:eastAsia="en-US"/>
              </w:rPr>
              <w:instrText xml:space="preserve"> </w:instrText>
            </w:r>
            <w:r>
              <w:rPr>
                <w:rFonts w:cs="Frankruhel"/>
                <w:sz w:val="24"/>
                <w:rtl/>
                <w:lang w:eastAsia="en-US"/>
              </w:rPr>
              <w:fldChar w:fldCharType="separate"/>
            </w:r>
            <w:r>
              <w:rPr>
                <w:noProof/>
                <w:sz w:val="24"/>
                <w:rtl/>
                <w:lang w:eastAsia="en-US"/>
              </w:rPr>
              <w:t>105</w:t>
            </w:r>
            <w:r>
              <w:rPr>
                <w:rFonts w:cs="Frankruhel"/>
                <w:sz w:val="24"/>
                <w:rtl/>
                <w:lang w:eastAsia="en-US"/>
              </w:rPr>
              <w:fldChar w:fldCharType="end"/>
            </w:r>
          </w:p>
        </w:tc>
      </w:tr>
      <w:tr w:rsidR="002D732C" w:rsidRPr="002D732C" w14:paraId="741258B2" w14:textId="77777777" w:rsidTr="002D732C">
        <w:tblPrEx>
          <w:tblCellMar>
            <w:top w:w="0" w:type="dxa"/>
            <w:bottom w:w="0" w:type="dxa"/>
          </w:tblCellMar>
        </w:tblPrEx>
        <w:tc>
          <w:tcPr>
            <w:tcW w:w="1247" w:type="dxa"/>
          </w:tcPr>
          <w:p w14:paraId="66DDD9B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525 </w:t>
            </w:r>
          </w:p>
        </w:tc>
        <w:tc>
          <w:tcPr>
            <w:tcW w:w="5669" w:type="dxa"/>
          </w:tcPr>
          <w:p w14:paraId="67F5A6BB" w14:textId="77777777" w:rsidR="002D732C" w:rsidRPr="002D732C" w:rsidRDefault="002D732C" w:rsidP="002D732C">
            <w:pPr>
              <w:spacing w:line="240" w:lineRule="auto"/>
              <w:jc w:val="left"/>
              <w:rPr>
                <w:rFonts w:cs="Frankruhel"/>
                <w:sz w:val="24"/>
                <w:rtl/>
                <w:lang w:eastAsia="en-US"/>
              </w:rPr>
            </w:pPr>
            <w:r>
              <w:rPr>
                <w:sz w:val="24"/>
                <w:rtl/>
                <w:lang w:eastAsia="en-US"/>
              </w:rPr>
              <w:t>החזרת רכוש שלא בגזר דין</w:t>
            </w:r>
          </w:p>
        </w:tc>
        <w:tc>
          <w:tcPr>
            <w:tcW w:w="567" w:type="dxa"/>
          </w:tcPr>
          <w:p w14:paraId="560A33B1" w14:textId="77777777" w:rsidR="002D732C" w:rsidRPr="002D732C" w:rsidRDefault="002D732C" w:rsidP="002D732C">
            <w:pPr>
              <w:spacing w:line="240" w:lineRule="auto"/>
              <w:jc w:val="left"/>
              <w:rPr>
                <w:rStyle w:val="Hyperlink"/>
                <w:rtl/>
              </w:rPr>
            </w:pPr>
            <w:hyperlink w:anchor="Seif547" w:tooltip="החזרת רכוש שלא בגזר דין" w:history="1">
              <w:r w:rsidRPr="002D732C">
                <w:rPr>
                  <w:rStyle w:val="Hyperlink"/>
                </w:rPr>
                <w:t>Go</w:t>
              </w:r>
            </w:hyperlink>
          </w:p>
        </w:tc>
        <w:tc>
          <w:tcPr>
            <w:tcW w:w="850" w:type="dxa"/>
          </w:tcPr>
          <w:p w14:paraId="606DEC6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Seif547</w:instrText>
            </w:r>
            <w:r>
              <w:rPr>
                <w:sz w:val="24"/>
                <w:rtl/>
                <w:lang w:eastAsia="en-US"/>
              </w:rPr>
              <w:instrText xml:space="preserve"> </w:instrText>
            </w:r>
            <w:r>
              <w:rPr>
                <w:rFonts w:cs="Frankruhel"/>
                <w:sz w:val="24"/>
                <w:rtl/>
                <w:lang w:eastAsia="en-US"/>
              </w:rPr>
              <w:fldChar w:fldCharType="separate"/>
            </w:r>
            <w:r>
              <w:rPr>
                <w:noProof/>
                <w:sz w:val="24"/>
                <w:rtl/>
                <w:lang w:eastAsia="en-US"/>
              </w:rPr>
              <w:t>105</w:t>
            </w:r>
            <w:r>
              <w:rPr>
                <w:rFonts w:cs="Frankruhel"/>
                <w:sz w:val="24"/>
                <w:rtl/>
                <w:lang w:eastAsia="en-US"/>
              </w:rPr>
              <w:fldChar w:fldCharType="end"/>
            </w:r>
          </w:p>
        </w:tc>
      </w:tr>
      <w:tr w:rsidR="002D732C" w:rsidRPr="002D732C" w14:paraId="414F1FAB" w14:textId="77777777" w:rsidTr="002D732C">
        <w:tblPrEx>
          <w:tblCellMar>
            <w:top w:w="0" w:type="dxa"/>
            <w:bottom w:w="0" w:type="dxa"/>
          </w:tblCellMar>
        </w:tblPrEx>
        <w:tc>
          <w:tcPr>
            <w:tcW w:w="1247" w:type="dxa"/>
          </w:tcPr>
          <w:p w14:paraId="7EE1907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526 </w:t>
            </w:r>
          </w:p>
        </w:tc>
        <w:tc>
          <w:tcPr>
            <w:tcW w:w="5669" w:type="dxa"/>
          </w:tcPr>
          <w:p w14:paraId="2E70CD93" w14:textId="77777777" w:rsidR="002D732C" w:rsidRPr="002D732C" w:rsidRDefault="002D732C" w:rsidP="002D732C">
            <w:pPr>
              <w:spacing w:line="240" w:lineRule="auto"/>
              <w:jc w:val="left"/>
              <w:rPr>
                <w:rFonts w:cs="Frankruhel"/>
                <w:sz w:val="24"/>
                <w:rtl/>
                <w:lang w:eastAsia="en-US"/>
              </w:rPr>
            </w:pPr>
            <w:r>
              <w:rPr>
                <w:sz w:val="24"/>
                <w:rtl/>
                <w:lang w:eastAsia="en-US"/>
              </w:rPr>
              <w:t>שמירת זכויות</w:t>
            </w:r>
          </w:p>
        </w:tc>
        <w:tc>
          <w:tcPr>
            <w:tcW w:w="567" w:type="dxa"/>
          </w:tcPr>
          <w:p w14:paraId="388B42DD" w14:textId="77777777" w:rsidR="002D732C" w:rsidRPr="002D732C" w:rsidRDefault="002D732C" w:rsidP="002D732C">
            <w:pPr>
              <w:spacing w:line="240" w:lineRule="auto"/>
              <w:jc w:val="left"/>
              <w:rPr>
                <w:rStyle w:val="Hyperlink"/>
                <w:rtl/>
              </w:rPr>
            </w:pPr>
            <w:hyperlink w:anchor="Seif548" w:tooltip="שמירת זכויות" w:history="1">
              <w:r w:rsidRPr="002D732C">
                <w:rPr>
                  <w:rStyle w:val="Hyperlink"/>
                </w:rPr>
                <w:t>Go</w:t>
              </w:r>
            </w:hyperlink>
          </w:p>
        </w:tc>
        <w:tc>
          <w:tcPr>
            <w:tcW w:w="850" w:type="dxa"/>
          </w:tcPr>
          <w:p w14:paraId="5190F68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Seif548</w:instrText>
            </w:r>
            <w:r>
              <w:rPr>
                <w:sz w:val="24"/>
                <w:rtl/>
                <w:lang w:eastAsia="en-US"/>
              </w:rPr>
              <w:instrText xml:space="preserve"> </w:instrText>
            </w:r>
            <w:r>
              <w:rPr>
                <w:rFonts w:cs="Frankruhel"/>
                <w:sz w:val="24"/>
                <w:rtl/>
                <w:lang w:eastAsia="en-US"/>
              </w:rPr>
              <w:fldChar w:fldCharType="separate"/>
            </w:r>
            <w:r>
              <w:rPr>
                <w:noProof/>
                <w:sz w:val="24"/>
                <w:rtl/>
                <w:lang w:eastAsia="en-US"/>
              </w:rPr>
              <w:t>105</w:t>
            </w:r>
            <w:r>
              <w:rPr>
                <w:rFonts w:cs="Frankruhel"/>
                <w:sz w:val="24"/>
                <w:rtl/>
                <w:lang w:eastAsia="en-US"/>
              </w:rPr>
              <w:fldChar w:fldCharType="end"/>
            </w:r>
          </w:p>
        </w:tc>
      </w:tr>
      <w:tr w:rsidR="002D732C" w:rsidRPr="002D732C" w14:paraId="1022B63A" w14:textId="77777777" w:rsidTr="002D732C">
        <w:tblPrEx>
          <w:tblCellMar>
            <w:top w:w="0" w:type="dxa"/>
            <w:bottom w:w="0" w:type="dxa"/>
          </w:tblCellMar>
        </w:tblPrEx>
        <w:tc>
          <w:tcPr>
            <w:tcW w:w="1247" w:type="dxa"/>
          </w:tcPr>
          <w:p w14:paraId="137EAF8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527 </w:t>
            </w:r>
          </w:p>
        </w:tc>
        <w:tc>
          <w:tcPr>
            <w:tcW w:w="5669" w:type="dxa"/>
          </w:tcPr>
          <w:p w14:paraId="7E21722F" w14:textId="77777777" w:rsidR="002D732C" w:rsidRPr="002D732C" w:rsidRDefault="002D732C" w:rsidP="002D732C">
            <w:pPr>
              <w:spacing w:line="240" w:lineRule="auto"/>
              <w:jc w:val="left"/>
              <w:rPr>
                <w:rFonts w:cs="Frankruhel"/>
                <w:sz w:val="24"/>
                <w:rtl/>
                <w:lang w:eastAsia="en-US"/>
              </w:rPr>
            </w:pPr>
            <w:r>
              <w:rPr>
                <w:sz w:val="24"/>
                <w:rtl/>
                <w:lang w:eastAsia="en-US"/>
              </w:rPr>
              <w:t>הזמנת חיילים כעדים</w:t>
            </w:r>
          </w:p>
        </w:tc>
        <w:tc>
          <w:tcPr>
            <w:tcW w:w="567" w:type="dxa"/>
          </w:tcPr>
          <w:p w14:paraId="64267D97" w14:textId="77777777" w:rsidR="002D732C" w:rsidRPr="002D732C" w:rsidRDefault="002D732C" w:rsidP="002D732C">
            <w:pPr>
              <w:spacing w:line="240" w:lineRule="auto"/>
              <w:jc w:val="left"/>
              <w:rPr>
                <w:rStyle w:val="Hyperlink"/>
                <w:rtl/>
              </w:rPr>
            </w:pPr>
            <w:hyperlink w:anchor="Seif549" w:tooltip="הזמנת חיילים כעדים" w:history="1">
              <w:r w:rsidRPr="002D732C">
                <w:rPr>
                  <w:rStyle w:val="Hyperlink"/>
                </w:rPr>
                <w:t>Go</w:t>
              </w:r>
            </w:hyperlink>
          </w:p>
        </w:tc>
        <w:tc>
          <w:tcPr>
            <w:tcW w:w="850" w:type="dxa"/>
          </w:tcPr>
          <w:p w14:paraId="33AD084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Seif549</w:instrText>
            </w:r>
            <w:r>
              <w:rPr>
                <w:sz w:val="24"/>
                <w:rtl/>
                <w:lang w:eastAsia="en-US"/>
              </w:rPr>
              <w:instrText xml:space="preserve"> </w:instrText>
            </w:r>
            <w:r>
              <w:rPr>
                <w:rFonts w:cs="Frankruhel"/>
                <w:sz w:val="24"/>
                <w:rtl/>
                <w:lang w:eastAsia="en-US"/>
              </w:rPr>
              <w:fldChar w:fldCharType="separate"/>
            </w:r>
            <w:r>
              <w:rPr>
                <w:noProof/>
                <w:sz w:val="24"/>
                <w:rtl/>
                <w:lang w:eastAsia="en-US"/>
              </w:rPr>
              <w:t>105</w:t>
            </w:r>
            <w:r>
              <w:rPr>
                <w:rFonts w:cs="Frankruhel"/>
                <w:sz w:val="24"/>
                <w:rtl/>
                <w:lang w:eastAsia="en-US"/>
              </w:rPr>
              <w:fldChar w:fldCharType="end"/>
            </w:r>
          </w:p>
        </w:tc>
      </w:tr>
      <w:tr w:rsidR="002D732C" w:rsidRPr="002D732C" w14:paraId="73BE3001" w14:textId="77777777" w:rsidTr="002D732C">
        <w:tblPrEx>
          <w:tblCellMar>
            <w:top w:w="0" w:type="dxa"/>
            <w:bottom w:w="0" w:type="dxa"/>
          </w:tblCellMar>
        </w:tblPrEx>
        <w:tc>
          <w:tcPr>
            <w:tcW w:w="1247" w:type="dxa"/>
          </w:tcPr>
          <w:p w14:paraId="1EB5984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528 </w:t>
            </w:r>
          </w:p>
        </w:tc>
        <w:tc>
          <w:tcPr>
            <w:tcW w:w="5669" w:type="dxa"/>
          </w:tcPr>
          <w:p w14:paraId="379FA107" w14:textId="77777777" w:rsidR="002D732C" w:rsidRPr="002D732C" w:rsidRDefault="002D732C" w:rsidP="002D732C">
            <w:pPr>
              <w:spacing w:line="240" w:lineRule="auto"/>
              <w:jc w:val="left"/>
              <w:rPr>
                <w:rFonts w:cs="Frankruhel"/>
                <w:sz w:val="24"/>
                <w:rtl/>
                <w:lang w:eastAsia="en-US"/>
              </w:rPr>
            </w:pPr>
            <w:r>
              <w:rPr>
                <w:sz w:val="24"/>
                <w:rtl/>
                <w:lang w:eastAsia="en-US"/>
              </w:rPr>
              <w:t>הזמנת עדים אחרים</w:t>
            </w:r>
          </w:p>
        </w:tc>
        <w:tc>
          <w:tcPr>
            <w:tcW w:w="567" w:type="dxa"/>
          </w:tcPr>
          <w:p w14:paraId="01F15D18" w14:textId="77777777" w:rsidR="002D732C" w:rsidRPr="002D732C" w:rsidRDefault="002D732C" w:rsidP="002D732C">
            <w:pPr>
              <w:spacing w:line="240" w:lineRule="auto"/>
              <w:jc w:val="left"/>
              <w:rPr>
                <w:rStyle w:val="Hyperlink"/>
                <w:rtl/>
              </w:rPr>
            </w:pPr>
            <w:hyperlink w:anchor="Seif550" w:tooltip="הזמנת עדים אחרים" w:history="1">
              <w:r w:rsidRPr="002D732C">
                <w:rPr>
                  <w:rStyle w:val="Hyperlink"/>
                </w:rPr>
                <w:t>Go</w:t>
              </w:r>
            </w:hyperlink>
          </w:p>
        </w:tc>
        <w:tc>
          <w:tcPr>
            <w:tcW w:w="850" w:type="dxa"/>
          </w:tcPr>
          <w:p w14:paraId="238D032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Seif550</w:instrText>
            </w:r>
            <w:r>
              <w:rPr>
                <w:sz w:val="24"/>
                <w:rtl/>
                <w:lang w:eastAsia="en-US"/>
              </w:rPr>
              <w:instrText xml:space="preserve"> </w:instrText>
            </w:r>
            <w:r>
              <w:rPr>
                <w:rFonts w:cs="Frankruhel"/>
                <w:sz w:val="24"/>
                <w:rtl/>
                <w:lang w:eastAsia="en-US"/>
              </w:rPr>
              <w:fldChar w:fldCharType="separate"/>
            </w:r>
            <w:r>
              <w:rPr>
                <w:noProof/>
                <w:sz w:val="24"/>
                <w:rtl/>
                <w:lang w:eastAsia="en-US"/>
              </w:rPr>
              <w:t>105</w:t>
            </w:r>
            <w:r>
              <w:rPr>
                <w:rFonts w:cs="Frankruhel"/>
                <w:sz w:val="24"/>
                <w:rtl/>
                <w:lang w:eastAsia="en-US"/>
              </w:rPr>
              <w:fldChar w:fldCharType="end"/>
            </w:r>
          </w:p>
        </w:tc>
      </w:tr>
      <w:tr w:rsidR="002D732C" w:rsidRPr="002D732C" w14:paraId="38782B21" w14:textId="77777777" w:rsidTr="002D732C">
        <w:tblPrEx>
          <w:tblCellMar>
            <w:top w:w="0" w:type="dxa"/>
            <w:bottom w:w="0" w:type="dxa"/>
          </w:tblCellMar>
        </w:tblPrEx>
        <w:tc>
          <w:tcPr>
            <w:tcW w:w="1247" w:type="dxa"/>
          </w:tcPr>
          <w:p w14:paraId="6244827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529 </w:t>
            </w:r>
          </w:p>
        </w:tc>
        <w:tc>
          <w:tcPr>
            <w:tcW w:w="5669" w:type="dxa"/>
          </w:tcPr>
          <w:p w14:paraId="794EAD14" w14:textId="77777777" w:rsidR="002D732C" w:rsidRPr="002D732C" w:rsidRDefault="002D732C" w:rsidP="002D732C">
            <w:pPr>
              <w:spacing w:line="240" w:lineRule="auto"/>
              <w:jc w:val="left"/>
              <w:rPr>
                <w:rFonts w:cs="Frankruhel"/>
                <w:sz w:val="24"/>
                <w:rtl/>
                <w:lang w:eastAsia="en-US"/>
              </w:rPr>
            </w:pPr>
            <w:r>
              <w:rPr>
                <w:sz w:val="24"/>
                <w:rtl/>
                <w:lang w:eastAsia="en-US"/>
              </w:rPr>
              <w:t>צו להבאת עד שהוזמן ולא בא</w:t>
            </w:r>
          </w:p>
        </w:tc>
        <w:tc>
          <w:tcPr>
            <w:tcW w:w="567" w:type="dxa"/>
          </w:tcPr>
          <w:p w14:paraId="5A52D6E5" w14:textId="77777777" w:rsidR="002D732C" w:rsidRPr="002D732C" w:rsidRDefault="002D732C" w:rsidP="002D732C">
            <w:pPr>
              <w:spacing w:line="240" w:lineRule="auto"/>
              <w:jc w:val="left"/>
              <w:rPr>
                <w:rStyle w:val="Hyperlink"/>
                <w:rtl/>
              </w:rPr>
            </w:pPr>
            <w:hyperlink w:anchor="Seif551" w:tooltip="צו להבאת עד שהוזמן ולא בא" w:history="1">
              <w:r w:rsidRPr="002D732C">
                <w:rPr>
                  <w:rStyle w:val="Hyperlink"/>
                </w:rPr>
                <w:t>Go</w:t>
              </w:r>
            </w:hyperlink>
          </w:p>
        </w:tc>
        <w:tc>
          <w:tcPr>
            <w:tcW w:w="850" w:type="dxa"/>
          </w:tcPr>
          <w:p w14:paraId="370AE82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Seif551</w:instrText>
            </w:r>
            <w:r>
              <w:rPr>
                <w:sz w:val="24"/>
                <w:rtl/>
                <w:lang w:eastAsia="en-US"/>
              </w:rPr>
              <w:instrText xml:space="preserve"> </w:instrText>
            </w:r>
            <w:r>
              <w:rPr>
                <w:rFonts w:cs="Frankruhel"/>
                <w:sz w:val="24"/>
                <w:rtl/>
                <w:lang w:eastAsia="en-US"/>
              </w:rPr>
              <w:fldChar w:fldCharType="separate"/>
            </w:r>
            <w:r>
              <w:rPr>
                <w:noProof/>
                <w:sz w:val="24"/>
                <w:rtl/>
                <w:lang w:eastAsia="en-US"/>
              </w:rPr>
              <w:t>105</w:t>
            </w:r>
            <w:r>
              <w:rPr>
                <w:rFonts w:cs="Frankruhel"/>
                <w:sz w:val="24"/>
                <w:rtl/>
                <w:lang w:eastAsia="en-US"/>
              </w:rPr>
              <w:fldChar w:fldCharType="end"/>
            </w:r>
          </w:p>
        </w:tc>
      </w:tr>
      <w:tr w:rsidR="002D732C" w:rsidRPr="002D732C" w14:paraId="1569482D" w14:textId="77777777" w:rsidTr="002D732C">
        <w:tblPrEx>
          <w:tblCellMar>
            <w:top w:w="0" w:type="dxa"/>
            <w:bottom w:w="0" w:type="dxa"/>
          </w:tblCellMar>
        </w:tblPrEx>
        <w:tc>
          <w:tcPr>
            <w:tcW w:w="1247" w:type="dxa"/>
          </w:tcPr>
          <w:p w14:paraId="751B757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530 </w:t>
            </w:r>
          </w:p>
        </w:tc>
        <w:tc>
          <w:tcPr>
            <w:tcW w:w="5669" w:type="dxa"/>
          </w:tcPr>
          <w:p w14:paraId="39764653" w14:textId="77777777" w:rsidR="002D732C" w:rsidRPr="002D732C" w:rsidRDefault="002D732C" w:rsidP="002D732C">
            <w:pPr>
              <w:spacing w:line="240" w:lineRule="auto"/>
              <w:jc w:val="left"/>
              <w:rPr>
                <w:rFonts w:cs="Frankruhel"/>
                <w:sz w:val="24"/>
                <w:rtl/>
                <w:lang w:eastAsia="en-US"/>
              </w:rPr>
            </w:pPr>
            <w:r>
              <w:rPr>
                <w:sz w:val="24"/>
                <w:rtl/>
                <w:lang w:eastAsia="en-US"/>
              </w:rPr>
              <w:t>צו הבאה במקום הזמנה</w:t>
            </w:r>
          </w:p>
        </w:tc>
        <w:tc>
          <w:tcPr>
            <w:tcW w:w="567" w:type="dxa"/>
          </w:tcPr>
          <w:p w14:paraId="0974ADCE" w14:textId="77777777" w:rsidR="002D732C" w:rsidRPr="002D732C" w:rsidRDefault="002D732C" w:rsidP="002D732C">
            <w:pPr>
              <w:spacing w:line="240" w:lineRule="auto"/>
              <w:jc w:val="left"/>
              <w:rPr>
                <w:rStyle w:val="Hyperlink"/>
                <w:rtl/>
              </w:rPr>
            </w:pPr>
            <w:hyperlink w:anchor="Seif552" w:tooltip="צו הבאה במקום הזמנה" w:history="1">
              <w:r w:rsidRPr="002D732C">
                <w:rPr>
                  <w:rStyle w:val="Hyperlink"/>
                </w:rPr>
                <w:t>Go</w:t>
              </w:r>
            </w:hyperlink>
          </w:p>
        </w:tc>
        <w:tc>
          <w:tcPr>
            <w:tcW w:w="850" w:type="dxa"/>
          </w:tcPr>
          <w:p w14:paraId="5C3C6E8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Seif552</w:instrText>
            </w:r>
            <w:r>
              <w:rPr>
                <w:sz w:val="24"/>
                <w:rtl/>
                <w:lang w:eastAsia="en-US"/>
              </w:rPr>
              <w:instrText xml:space="preserve"> </w:instrText>
            </w:r>
            <w:r>
              <w:rPr>
                <w:rFonts w:cs="Frankruhel"/>
                <w:sz w:val="24"/>
                <w:rtl/>
                <w:lang w:eastAsia="en-US"/>
              </w:rPr>
              <w:fldChar w:fldCharType="separate"/>
            </w:r>
            <w:r>
              <w:rPr>
                <w:noProof/>
                <w:sz w:val="24"/>
                <w:rtl/>
                <w:lang w:eastAsia="en-US"/>
              </w:rPr>
              <w:t>105</w:t>
            </w:r>
            <w:r>
              <w:rPr>
                <w:rFonts w:cs="Frankruhel"/>
                <w:sz w:val="24"/>
                <w:rtl/>
                <w:lang w:eastAsia="en-US"/>
              </w:rPr>
              <w:fldChar w:fldCharType="end"/>
            </w:r>
          </w:p>
        </w:tc>
      </w:tr>
      <w:tr w:rsidR="002D732C" w:rsidRPr="002D732C" w14:paraId="756941FE" w14:textId="77777777" w:rsidTr="002D732C">
        <w:tblPrEx>
          <w:tblCellMar>
            <w:top w:w="0" w:type="dxa"/>
            <w:bottom w:w="0" w:type="dxa"/>
          </w:tblCellMar>
        </w:tblPrEx>
        <w:tc>
          <w:tcPr>
            <w:tcW w:w="1247" w:type="dxa"/>
          </w:tcPr>
          <w:p w14:paraId="0302A7F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531 </w:t>
            </w:r>
          </w:p>
        </w:tc>
        <w:tc>
          <w:tcPr>
            <w:tcW w:w="5669" w:type="dxa"/>
          </w:tcPr>
          <w:p w14:paraId="17F34CE2" w14:textId="77777777" w:rsidR="002D732C" w:rsidRPr="002D732C" w:rsidRDefault="002D732C" w:rsidP="002D732C">
            <w:pPr>
              <w:spacing w:line="240" w:lineRule="auto"/>
              <w:jc w:val="left"/>
              <w:rPr>
                <w:rFonts w:cs="Frankruhel"/>
                <w:sz w:val="24"/>
                <w:rtl/>
                <w:lang w:eastAsia="en-US"/>
              </w:rPr>
            </w:pPr>
            <w:r>
              <w:rPr>
                <w:sz w:val="24"/>
                <w:rtl/>
                <w:lang w:eastAsia="en-US"/>
              </w:rPr>
              <w:t>דין צו הבאה</w:t>
            </w:r>
          </w:p>
        </w:tc>
        <w:tc>
          <w:tcPr>
            <w:tcW w:w="567" w:type="dxa"/>
          </w:tcPr>
          <w:p w14:paraId="6BD947E1" w14:textId="77777777" w:rsidR="002D732C" w:rsidRPr="002D732C" w:rsidRDefault="002D732C" w:rsidP="002D732C">
            <w:pPr>
              <w:spacing w:line="240" w:lineRule="auto"/>
              <w:jc w:val="left"/>
              <w:rPr>
                <w:rStyle w:val="Hyperlink"/>
                <w:rtl/>
              </w:rPr>
            </w:pPr>
            <w:hyperlink w:anchor="Seif553" w:tooltip="דין צו הבאה" w:history="1">
              <w:r w:rsidRPr="002D732C">
                <w:rPr>
                  <w:rStyle w:val="Hyperlink"/>
                </w:rPr>
                <w:t>Go</w:t>
              </w:r>
            </w:hyperlink>
          </w:p>
        </w:tc>
        <w:tc>
          <w:tcPr>
            <w:tcW w:w="850" w:type="dxa"/>
          </w:tcPr>
          <w:p w14:paraId="09A7620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Seif553</w:instrText>
            </w:r>
            <w:r>
              <w:rPr>
                <w:sz w:val="24"/>
                <w:rtl/>
                <w:lang w:eastAsia="en-US"/>
              </w:rPr>
              <w:instrText xml:space="preserve"> </w:instrText>
            </w:r>
            <w:r>
              <w:rPr>
                <w:rFonts w:cs="Frankruhel"/>
                <w:sz w:val="24"/>
                <w:rtl/>
                <w:lang w:eastAsia="en-US"/>
              </w:rPr>
              <w:fldChar w:fldCharType="separate"/>
            </w:r>
            <w:r>
              <w:rPr>
                <w:noProof/>
                <w:sz w:val="24"/>
                <w:rtl/>
                <w:lang w:eastAsia="en-US"/>
              </w:rPr>
              <w:t>105</w:t>
            </w:r>
            <w:r>
              <w:rPr>
                <w:rFonts w:cs="Frankruhel"/>
                <w:sz w:val="24"/>
                <w:rtl/>
                <w:lang w:eastAsia="en-US"/>
              </w:rPr>
              <w:fldChar w:fldCharType="end"/>
            </w:r>
          </w:p>
        </w:tc>
      </w:tr>
      <w:tr w:rsidR="002D732C" w:rsidRPr="002D732C" w14:paraId="40D07E32" w14:textId="77777777" w:rsidTr="002D732C">
        <w:tblPrEx>
          <w:tblCellMar>
            <w:top w:w="0" w:type="dxa"/>
            <w:bottom w:w="0" w:type="dxa"/>
          </w:tblCellMar>
        </w:tblPrEx>
        <w:tc>
          <w:tcPr>
            <w:tcW w:w="1247" w:type="dxa"/>
          </w:tcPr>
          <w:p w14:paraId="6215B31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532 </w:t>
            </w:r>
          </w:p>
        </w:tc>
        <w:tc>
          <w:tcPr>
            <w:tcW w:w="5669" w:type="dxa"/>
          </w:tcPr>
          <w:p w14:paraId="75848971" w14:textId="77777777" w:rsidR="002D732C" w:rsidRPr="002D732C" w:rsidRDefault="002D732C" w:rsidP="002D732C">
            <w:pPr>
              <w:spacing w:line="240" w:lineRule="auto"/>
              <w:jc w:val="left"/>
              <w:rPr>
                <w:rFonts w:cs="Frankruhel"/>
                <w:sz w:val="24"/>
                <w:rtl/>
                <w:lang w:eastAsia="en-US"/>
              </w:rPr>
            </w:pPr>
            <w:r>
              <w:rPr>
                <w:sz w:val="24"/>
                <w:rtl/>
                <w:lang w:eastAsia="en-US"/>
              </w:rPr>
              <w:t>הזמנת עדים על ידי שופט חוקר</w:t>
            </w:r>
          </w:p>
        </w:tc>
        <w:tc>
          <w:tcPr>
            <w:tcW w:w="567" w:type="dxa"/>
          </w:tcPr>
          <w:p w14:paraId="78999933" w14:textId="77777777" w:rsidR="002D732C" w:rsidRPr="002D732C" w:rsidRDefault="002D732C" w:rsidP="002D732C">
            <w:pPr>
              <w:spacing w:line="240" w:lineRule="auto"/>
              <w:jc w:val="left"/>
              <w:rPr>
                <w:rStyle w:val="Hyperlink"/>
                <w:rtl/>
              </w:rPr>
            </w:pPr>
            <w:hyperlink w:anchor="Seif554" w:tooltip="הזמנת עדים על ידי שופט חוקר" w:history="1">
              <w:r w:rsidRPr="002D732C">
                <w:rPr>
                  <w:rStyle w:val="Hyperlink"/>
                </w:rPr>
                <w:t>Go</w:t>
              </w:r>
            </w:hyperlink>
          </w:p>
        </w:tc>
        <w:tc>
          <w:tcPr>
            <w:tcW w:w="850" w:type="dxa"/>
          </w:tcPr>
          <w:p w14:paraId="3797421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Seif554</w:instrText>
            </w:r>
            <w:r>
              <w:rPr>
                <w:sz w:val="24"/>
                <w:rtl/>
                <w:lang w:eastAsia="en-US"/>
              </w:rPr>
              <w:instrText xml:space="preserve"> </w:instrText>
            </w:r>
            <w:r>
              <w:rPr>
                <w:rFonts w:cs="Frankruhel"/>
                <w:sz w:val="24"/>
                <w:rtl/>
                <w:lang w:eastAsia="en-US"/>
              </w:rPr>
              <w:fldChar w:fldCharType="separate"/>
            </w:r>
            <w:r>
              <w:rPr>
                <w:noProof/>
                <w:sz w:val="24"/>
                <w:rtl/>
                <w:lang w:eastAsia="en-US"/>
              </w:rPr>
              <w:t>105</w:t>
            </w:r>
            <w:r>
              <w:rPr>
                <w:rFonts w:cs="Frankruhel"/>
                <w:sz w:val="24"/>
                <w:rtl/>
                <w:lang w:eastAsia="en-US"/>
              </w:rPr>
              <w:fldChar w:fldCharType="end"/>
            </w:r>
          </w:p>
        </w:tc>
      </w:tr>
      <w:tr w:rsidR="002D732C" w:rsidRPr="002D732C" w14:paraId="1C20EFB7" w14:textId="77777777" w:rsidTr="002D732C">
        <w:tblPrEx>
          <w:tblCellMar>
            <w:top w:w="0" w:type="dxa"/>
            <w:bottom w:w="0" w:type="dxa"/>
          </w:tblCellMar>
        </w:tblPrEx>
        <w:tc>
          <w:tcPr>
            <w:tcW w:w="1247" w:type="dxa"/>
          </w:tcPr>
          <w:p w14:paraId="1986235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533 </w:t>
            </w:r>
          </w:p>
        </w:tc>
        <w:tc>
          <w:tcPr>
            <w:tcW w:w="5669" w:type="dxa"/>
          </w:tcPr>
          <w:p w14:paraId="4A05F4DA" w14:textId="77777777" w:rsidR="002D732C" w:rsidRPr="002D732C" w:rsidRDefault="002D732C" w:rsidP="002D732C">
            <w:pPr>
              <w:spacing w:line="240" w:lineRule="auto"/>
              <w:jc w:val="left"/>
              <w:rPr>
                <w:rFonts w:cs="Frankruhel"/>
                <w:sz w:val="24"/>
                <w:rtl/>
                <w:lang w:eastAsia="en-US"/>
              </w:rPr>
            </w:pPr>
            <w:r>
              <w:rPr>
                <w:sz w:val="24"/>
                <w:rtl/>
                <w:lang w:eastAsia="en-US"/>
              </w:rPr>
              <w:t>הורדה מדרגה בשל עבירה שיש עמה קלון</w:t>
            </w:r>
          </w:p>
        </w:tc>
        <w:tc>
          <w:tcPr>
            <w:tcW w:w="567" w:type="dxa"/>
          </w:tcPr>
          <w:p w14:paraId="618F36E5" w14:textId="77777777" w:rsidR="002D732C" w:rsidRPr="002D732C" w:rsidRDefault="002D732C" w:rsidP="002D732C">
            <w:pPr>
              <w:spacing w:line="240" w:lineRule="auto"/>
              <w:jc w:val="left"/>
              <w:rPr>
                <w:rStyle w:val="Hyperlink"/>
                <w:rtl/>
              </w:rPr>
            </w:pPr>
            <w:hyperlink w:anchor="Seif641" w:tooltip="הורדה מדרגה בשל עבירה שיש עמה קלון" w:history="1">
              <w:r w:rsidRPr="002D732C">
                <w:rPr>
                  <w:rStyle w:val="Hyperlink"/>
                </w:rPr>
                <w:t>Go</w:t>
              </w:r>
            </w:hyperlink>
          </w:p>
        </w:tc>
        <w:tc>
          <w:tcPr>
            <w:tcW w:w="850" w:type="dxa"/>
          </w:tcPr>
          <w:p w14:paraId="4E39D80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Seif641</w:instrText>
            </w:r>
            <w:r>
              <w:rPr>
                <w:sz w:val="24"/>
                <w:rtl/>
                <w:lang w:eastAsia="en-US"/>
              </w:rPr>
              <w:instrText xml:space="preserve"> </w:instrText>
            </w:r>
            <w:r>
              <w:rPr>
                <w:rFonts w:cs="Frankruhel"/>
                <w:sz w:val="24"/>
                <w:rtl/>
                <w:lang w:eastAsia="en-US"/>
              </w:rPr>
              <w:fldChar w:fldCharType="separate"/>
            </w:r>
            <w:r>
              <w:rPr>
                <w:noProof/>
                <w:sz w:val="24"/>
                <w:rtl/>
                <w:lang w:eastAsia="en-US"/>
              </w:rPr>
              <w:t>105</w:t>
            </w:r>
            <w:r>
              <w:rPr>
                <w:rFonts w:cs="Frankruhel"/>
                <w:sz w:val="24"/>
                <w:rtl/>
                <w:lang w:eastAsia="en-US"/>
              </w:rPr>
              <w:fldChar w:fldCharType="end"/>
            </w:r>
          </w:p>
        </w:tc>
      </w:tr>
      <w:tr w:rsidR="002D732C" w:rsidRPr="002D732C" w14:paraId="3C2C48EB" w14:textId="77777777" w:rsidTr="002D732C">
        <w:tblPrEx>
          <w:tblCellMar>
            <w:top w:w="0" w:type="dxa"/>
            <w:bottom w:w="0" w:type="dxa"/>
          </w:tblCellMar>
        </w:tblPrEx>
        <w:tc>
          <w:tcPr>
            <w:tcW w:w="1247" w:type="dxa"/>
          </w:tcPr>
          <w:p w14:paraId="3699064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533א </w:t>
            </w:r>
          </w:p>
        </w:tc>
        <w:tc>
          <w:tcPr>
            <w:tcW w:w="5669" w:type="dxa"/>
          </w:tcPr>
          <w:p w14:paraId="27931150" w14:textId="77777777" w:rsidR="002D732C" w:rsidRPr="002D732C" w:rsidRDefault="002D732C" w:rsidP="002D732C">
            <w:pPr>
              <w:spacing w:line="240" w:lineRule="auto"/>
              <w:jc w:val="left"/>
              <w:rPr>
                <w:rFonts w:cs="Frankruhel"/>
                <w:sz w:val="24"/>
                <w:rtl/>
                <w:lang w:eastAsia="en-US"/>
              </w:rPr>
            </w:pPr>
            <w:r>
              <w:rPr>
                <w:sz w:val="24"/>
                <w:rtl/>
                <w:lang w:eastAsia="en-US"/>
              </w:rPr>
              <w:t>הורדה מדרגה בנסיבות מיוחדות</w:t>
            </w:r>
          </w:p>
        </w:tc>
        <w:tc>
          <w:tcPr>
            <w:tcW w:w="567" w:type="dxa"/>
          </w:tcPr>
          <w:p w14:paraId="500BE807" w14:textId="77777777" w:rsidR="002D732C" w:rsidRPr="002D732C" w:rsidRDefault="002D732C" w:rsidP="002D732C">
            <w:pPr>
              <w:spacing w:line="240" w:lineRule="auto"/>
              <w:jc w:val="left"/>
              <w:rPr>
                <w:rStyle w:val="Hyperlink"/>
                <w:rtl/>
              </w:rPr>
            </w:pPr>
            <w:hyperlink w:anchor="Seif642" w:tooltip="הורדה מדרגה בנסיבות מיוחדות" w:history="1">
              <w:r w:rsidRPr="002D732C">
                <w:rPr>
                  <w:rStyle w:val="Hyperlink"/>
                </w:rPr>
                <w:t>Go</w:t>
              </w:r>
            </w:hyperlink>
          </w:p>
        </w:tc>
        <w:tc>
          <w:tcPr>
            <w:tcW w:w="850" w:type="dxa"/>
          </w:tcPr>
          <w:p w14:paraId="73D136B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Seif642</w:instrText>
            </w:r>
            <w:r>
              <w:rPr>
                <w:sz w:val="24"/>
                <w:rtl/>
                <w:lang w:eastAsia="en-US"/>
              </w:rPr>
              <w:instrText xml:space="preserve"> </w:instrText>
            </w:r>
            <w:r>
              <w:rPr>
                <w:rFonts w:cs="Frankruhel"/>
                <w:sz w:val="24"/>
                <w:rtl/>
                <w:lang w:eastAsia="en-US"/>
              </w:rPr>
              <w:fldChar w:fldCharType="separate"/>
            </w:r>
            <w:r>
              <w:rPr>
                <w:noProof/>
                <w:sz w:val="24"/>
                <w:rtl/>
                <w:lang w:eastAsia="en-US"/>
              </w:rPr>
              <w:t>106</w:t>
            </w:r>
            <w:r>
              <w:rPr>
                <w:rFonts w:cs="Frankruhel"/>
                <w:sz w:val="24"/>
                <w:rtl/>
                <w:lang w:eastAsia="en-US"/>
              </w:rPr>
              <w:fldChar w:fldCharType="end"/>
            </w:r>
          </w:p>
        </w:tc>
      </w:tr>
      <w:tr w:rsidR="002D732C" w:rsidRPr="002D732C" w14:paraId="067A5855" w14:textId="77777777" w:rsidTr="002D732C">
        <w:tblPrEx>
          <w:tblCellMar>
            <w:top w:w="0" w:type="dxa"/>
            <w:bottom w:w="0" w:type="dxa"/>
          </w:tblCellMar>
        </w:tblPrEx>
        <w:tc>
          <w:tcPr>
            <w:tcW w:w="1247" w:type="dxa"/>
          </w:tcPr>
          <w:p w14:paraId="09F63BC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534 </w:t>
            </w:r>
          </w:p>
        </w:tc>
        <w:tc>
          <w:tcPr>
            <w:tcW w:w="5669" w:type="dxa"/>
          </w:tcPr>
          <w:p w14:paraId="465F59E4" w14:textId="77777777" w:rsidR="002D732C" w:rsidRPr="002D732C" w:rsidRDefault="002D732C" w:rsidP="002D732C">
            <w:pPr>
              <w:spacing w:line="240" w:lineRule="auto"/>
              <w:jc w:val="left"/>
              <w:rPr>
                <w:rFonts w:cs="Frankruhel"/>
                <w:sz w:val="24"/>
                <w:rtl/>
                <w:lang w:eastAsia="en-US"/>
              </w:rPr>
            </w:pPr>
            <w:r>
              <w:rPr>
                <w:sz w:val="24"/>
                <w:rtl/>
                <w:lang w:eastAsia="en-US"/>
              </w:rPr>
              <w:t>חיוב בתשלום נזקים שנגרמו למתקנים</w:t>
            </w:r>
          </w:p>
        </w:tc>
        <w:tc>
          <w:tcPr>
            <w:tcW w:w="567" w:type="dxa"/>
          </w:tcPr>
          <w:p w14:paraId="5308668E" w14:textId="77777777" w:rsidR="002D732C" w:rsidRPr="002D732C" w:rsidRDefault="002D732C" w:rsidP="002D732C">
            <w:pPr>
              <w:spacing w:line="240" w:lineRule="auto"/>
              <w:jc w:val="left"/>
              <w:rPr>
                <w:rStyle w:val="Hyperlink"/>
                <w:rtl/>
              </w:rPr>
            </w:pPr>
            <w:hyperlink w:anchor="Seif555" w:tooltip="חיוב בתשלום נזקים שנגרמו למתקנים" w:history="1">
              <w:r w:rsidRPr="002D732C">
                <w:rPr>
                  <w:rStyle w:val="Hyperlink"/>
                </w:rPr>
                <w:t>Go</w:t>
              </w:r>
            </w:hyperlink>
          </w:p>
        </w:tc>
        <w:tc>
          <w:tcPr>
            <w:tcW w:w="850" w:type="dxa"/>
          </w:tcPr>
          <w:p w14:paraId="0453308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Seif555</w:instrText>
            </w:r>
            <w:r>
              <w:rPr>
                <w:sz w:val="24"/>
                <w:rtl/>
                <w:lang w:eastAsia="en-US"/>
              </w:rPr>
              <w:instrText xml:space="preserve"> </w:instrText>
            </w:r>
            <w:r>
              <w:rPr>
                <w:rFonts w:cs="Frankruhel"/>
                <w:sz w:val="24"/>
                <w:rtl/>
                <w:lang w:eastAsia="en-US"/>
              </w:rPr>
              <w:fldChar w:fldCharType="separate"/>
            </w:r>
            <w:r>
              <w:rPr>
                <w:noProof/>
                <w:sz w:val="24"/>
                <w:rtl/>
                <w:lang w:eastAsia="en-US"/>
              </w:rPr>
              <w:t>106</w:t>
            </w:r>
            <w:r>
              <w:rPr>
                <w:rFonts w:cs="Frankruhel"/>
                <w:sz w:val="24"/>
                <w:rtl/>
                <w:lang w:eastAsia="en-US"/>
              </w:rPr>
              <w:fldChar w:fldCharType="end"/>
            </w:r>
          </w:p>
        </w:tc>
      </w:tr>
      <w:tr w:rsidR="002D732C" w:rsidRPr="002D732C" w14:paraId="64537C34" w14:textId="77777777" w:rsidTr="002D732C">
        <w:tblPrEx>
          <w:tblCellMar>
            <w:top w:w="0" w:type="dxa"/>
            <w:bottom w:w="0" w:type="dxa"/>
          </w:tblCellMar>
        </w:tblPrEx>
        <w:tc>
          <w:tcPr>
            <w:tcW w:w="1247" w:type="dxa"/>
          </w:tcPr>
          <w:p w14:paraId="1E9B76D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535 </w:t>
            </w:r>
          </w:p>
        </w:tc>
        <w:tc>
          <w:tcPr>
            <w:tcW w:w="5669" w:type="dxa"/>
          </w:tcPr>
          <w:p w14:paraId="4D2A03C5" w14:textId="77777777" w:rsidR="002D732C" w:rsidRPr="002D732C" w:rsidRDefault="002D732C" w:rsidP="002D732C">
            <w:pPr>
              <w:spacing w:line="240" w:lineRule="auto"/>
              <w:jc w:val="left"/>
              <w:rPr>
                <w:rFonts w:cs="Frankruhel"/>
                <w:sz w:val="24"/>
                <w:rtl/>
                <w:lang w:eastAsia="en-US"/>
              </w:rPr>
            </w:pPr>
            <w:r>
              <w:rPr>
                <w:sz w:val="24"/>
                <w:rtl/>
                <w:lang w:eastAsia="en-US"/>
              </w:rPr>
              <w:t>גביית סכומים שהוטלו על קבוצה</w:t>
            </w:r>
          </w:p>
        </w:tc>
        <w:tc>
          <w:tcPr>
            <w:tcW w:w="567" w:type="dxa"/>
          </w:tcPr>
          <w:p w14:paraId="5FDF8038" w14:textId="77777777" w:rsidR="002D732C" w:rsidRPr="002D732C" w:rsidRDefault="002D732C" w:rsidP="002D732C">
            <w:pPr>
              <w:spacing w:line="240" w:lineRule="auto"/>
              <w:jc w:val="left"/>
              <w:rPr>
                <w:rStyle w:val="Hyperlink"/>
                <w:rtl/>
              </w:rPr>
            </w:pPr>
            <w:hyperlink w:anchor="Seif556" w:tooltip="גביית סכומים שהוטלו על קבוצה" w:history="1">
              <w:r w:rsidRPr="002D732C">
                <w:rPr>
                  <w:rStyle w:val="Hyperlink"/>
                </w:rPr>
                <w:t>Go</w:t>
              </w:r>
            </w:hyperlink>
          </w:p>
        </w:tc>
        <w:tc>
          <w:tcPr>
            <w:tcW w:w="850" w:type="dxa"/>
          </w:tcPr>
          <w:p w14:paraId="1C46D48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Seif556</w:instrText>
            </w:r>
            <w:r>
              <w:rPr>
                <w:sz w:val="24"/>
                <w:rtl/>
                <w:lang w:eastAsia="en-US"/>
              </w:rPr>
              <w:instrText xml:space="preserve"> </w:instrText>
            </w:r>
            <w:r>
              <w:rPr>
                <w:rFonts w:cs="Frankruhel"/>
                <w:sz w:val="24"/>
                <w:rtl/>
                <w:lang w:eastAsia="en-US"/>
              </w:rPr>
              <w:fldChar w:fldCharType="separate"/>
            </w:r>
            <w:r>
              <w:rPr>
                <w:noProof/>
                <w:sz w:val="24"/>
                <w:rtl/>
                <w:lang w:eastAsia="en-US"/>
              </w:rPr>
              <w:t>106</w:t>
            </w:r>
            <w:r>
              <w:rPr>
                <w:rFonts w:cs="Frankruhel"/>
                <w:sz w:val="24"/>
                <w:rtl/>
                <w:lang w:eastAsia="en-US"/>
              </w:rPr>
              <w:fldChar w:fldCharType="end"/>
            </w:r>
          </w:p>
        </w:tc>
      </w:tr>
      <w:tr w:rsidR="002D732C" w:rsidRPr="002D732C" w14:paraId="4E642C84" w14:textId="77777777" w:rsidTr="002D732C">
        <w:tblPrEx>
          <w:tblCellMar>
            <w:top w:w="0" w:type="dxa"/>
            <w:bottom w:w="0" w:type="dxa"/>
          </w:tblCellMar>
        </w:tblPrEx>
        <w:tc>
          <w:tcPr>
            <w:tcW w:w="1247" w:type="dxa"/>
          </w:tcPr>
          <w:p w14:paraId="71D0D631"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536 </w:t>
            </w:r>
          </w:p>
        </w:tc>
        <w:tc>
          <w:tcPr>
            <w:tcW w:w="5669" w:type="dxa"/>
          </w:tcPr>
          <w:p w14:paraId="73B606F1" w14:textId="77777777" w:rsidR="002D732C" w:rsidRPr="002D732C" w:rsidRDefault="002D732C" w:rsidP="002D732C">
            <w:pPr>
              <w:spacing w:line="240" w:lineRule="auto"/>
              <w:jc w:val="left"/>
              <w:rPr>
                <w:rFonts w:cs="Frankruhel"/>
                <w:sz w:val="24"/>
                <w:rtl/>
                <w:lang w:eastAsia="en-US"/>
              </w:rPr>
            </w:pPr>
            <w:r>
              <w:rPr>
                <w:sz w:val="24"/>
                <w:rtl/>
                <w:lang w:eastAsia="en-US"/>
              </w:rPr>
              <w:t>החזרת סכומים שנגבו</w:t>
            </w:r>
          </w:p>
        </w:tc>
        <w:tc>
          <w:tcPr>
            <w:tcW w:w="567" w:type="dxa"/>
          </w:tcPr>
          <w:p w14:paraId="2935302E" w14:textId="77777777" w:rsidR="002D732C" w:rsidRPr="002D732C" w:rsidRDefault="002D732C" w:rsidP="002D732C">
            <w:pPr>
              <w:spacing w:line="240" w:lineRule="auto"/>
              <w:jc w:val="left"/>
              <w:rPr>
                <w:rStyle w:val="Hyperlink"/>
                <w:rtl/>
              </w:rPr>
            </w:pPr>
            <w:hyperlink w:anchor="Seif557" w:tooltip="החזרת סכומים שנגבו" w:history="1">
              <w:r w:rsidRPr="002D732C">
                <w:rPr>
                  <w:rStyle w:val="Hyperlink"/>
                </w:rPr>
                <w:t>Go</w:t>
              </w:r>
            </w:hyperlink>
          </w:p>
        </w:tc>
        <w:tc>
          <w:tcPr>
            <w:tcW w:w="850" w:type="dxa"/>
          </w:tcPr>
          <w:p w14:paraId="78862C7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Seif557</w:instrText>
            </w:r>
            <w:r>
              <w:rPr>
                <w:sz w:val="24"/>
                <w:rtl/>
                <w:lang w:eastAsia="en-US"/>
              </w:rPr>
              <w:instrText xml:space="preserve"> </w:instrText>
            </w:r>
            <w:r>
              <w:rPr>
                <w:rFonts w:cs="Frankruhel"/>
                <w:sz w:val="24"/>
                <w:rtl/>
                <w:lang w:eastAsia="en-US"/>
              </w:rPr>
              <w:fldChar w:fldCharType="separate"/>
            </w:r>
            <w:r>
              <w:rPr>
                <w:noProof/>
                <w:sz w:val="24"/>
                <w:rtl/>
                <w:lang w:eastAsia="en-US"/>
              </w:rPr>
              <w:t>106</w:t>
            </w:r>
            <w:r>
              <w:rPr>
                <w:rFonts w:cs="Frankruhel"/>
                <w:sz w:val="24"/>
                <w:rtl/>
                <w:lang w:eastAsia="en-US"/>
              </w:rPr>
              <w:fldChar w:fldCharType="end"/>
            </w:r>
          </w:p>
        </w:tc>
      </w:tr>
      <w:tr w:rsidR="002D732C" w:rsidRPr="002D732C" w14:paraId="758AA25B" w14:textId="77777777" w:rsidTr="002D732C">
        <w:tblPrEx>
          <w:tblCellMar>
            <w:top w:w="0" w:type="dxa"/>
            <w:bottom w:w="0" w:type="dxa"/>
          </w:tblCellMar>
        </w:tblPrEx>
        <w:tc>
          <w:tcPr>
            <w:tcW w:w="1247" w:type="dxa"/>
          </w:tcPr>
          <w:p w14:paraId="740C9DC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537 </w:t>
            </w:r>
          </w:p>
        </w:tc>
        <w:tc>
          <w:tcPr>
            <w:tcW w:w="5669" w:type="dxa"/>
          </w:tcPr>
          <w:p w14:paraId="230E466C" w14:textId="77777777" w:rsidR="002D732C" w:rsidRPr="002D732C" w:rsidRDefault="002D732C" w:rsidP="002D732C">
            <w:pPr>
              <w:spacing w:line="240" w:lineRule="auto"/>
              <w:jc w:val="left"/>
              <w:rPr>
                <w:rFonts w:cs="Frankruhel"/>
                <w:sz w:val="24"/>
                <w:rtl/>
                <w:lang w:eastAsia="en-US"/>
              </w:rPr>
            </w:pPr>
            <w:r>
              <w:rPr>
                <w:sz w:val="24"/>
                <w:rtl/>
                <w:lang w:eastAsia="en-US"/>
              </w:rPr>
              <w:t>ועדות חקירה</w:t>
            </w:r>
          </w:p>
        </w:tc>
        <w:tc>
          <w:tcPr>
            <w:tcW w:w="567" w:type="dxa"/>
          </w:tcPr>
          <w:p w14:paraId="75B05068" w14:textId="77777777" w:rsidR="002D732C" w:rsidRPr="002D732C" w:rsidRDefault="002D732C" w:rsidP="002D732C">
            <w:pPr>
              <w:spacing w:line="240" w:lineRule="auto"/>
              <w:jc w:val="left"/>
              <w:rPr>
                <w:rStyle w:val="Hyperlink"/>
                <w:rtl/>
              </w:rPr>
            </w:pPr>
            <w:hyperlink w:anchor="Seif558" w:tooltip="ועדות חקירה" w:history="1">
              <w:r w:rsidRPr="002D732C">
                <w:rPr>
                  <w:rStyle w:val="Hyperlink"/>
                </w:rPr>
                <w:t>Go</w:t>
              </w:r>
            </w:hyperlink>
          </w:p>
        </w:tc>
        <w:tc>
          <w:tcPr>
            <w:tcW w:w="850" w:type="dxa"/>
          </w:tcPr>
          <w:p w14:paraId="0809A84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Seif558</w:instrText>
            </w:r>
            <w:r>
              <w:rPr>
                <w:sz w:val="24"/>
                <w:rtl/>
                <w:lang w:eastAsia="en-US"/>
              </w:rPr>
              <w:instrText xml:space="preserve"> </w:instrText>
            </w:r>
            <w:r>
              <w:rPr>
                <w:rFonts w:cs="Frankruhel"/>
                <w:sz w:val="24"/>
                <w:rtl/>
                <w:lang w:eastAsia="en-US"/>
              </w:rPr>
              <w:fldChar w:fldCharType="separate"/>
            </w:r>
            <w:r>
              <w:rPr>
                <w:noProof/>
                <w:sz w:val="24"/>
                <w:rtl/>
                <w:lang w:eastAsia="en-US"/>
              </w:rPr>
              <w:t>106</w:t>
            </w:r>
            <w:r>
              <w:rPr>
                <w:rFonts w:cs="Frankruhel"/>
                <w:sz w:val="24"/>
                <w:rtl/>
                <w:lang w:eastAsia="en-US"/>
              </w:rPr>
              <w:fldChar w:fldCharType="end"/>
            </w:r>
          </w:p>
        </w:tc>
      </w:tr>
      <w:tr w:rsidR="002D732C" w:rsidRPr="002D732C" w14:paraId="567568DC" w14:textId="77777777" w:rsidTr="002D732C">
        <w:tblPrEx>
          <w:tblCellMar>
            <w:top w:w="0" w:type="dxa"/>
            <w:bottom w:w="0" w:type="dxa"/>
          </w:tblCellMar>
        </w:tblPrEx>
        <w:tc>
          <w:tcPr>
            <w:tcW w:w="1247" w:type="dxa"/>
          </w:tcPr>
          <w:p w14:paraId="62837E1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538 </w:t>
            </w:r>
          </w:p>
        </w:tc>
        <w:tc>
          <w:tcPr>
            <w:tcW w:w="5669" w:type="dxa"/>
          </w:tcPr>
          <w:p w14:paraId="6988E3BD" w14:textId="77777777" w:rsidR="002D732C" w:rsidRPr="002D732C" w:rsidRDefault="002D732C" w:rsidP="002D732C">
            <w:pPr>
              <w:spacing w:line="240" w:lineRule="auto"/>
              <w:jc w:val="left"/>
              <w:rPr>
                <w:rFonts w:cs="Frankruhel"/>
                <w:sz w:val="24"/>
                <w:rtl/>
                <w:lang w:eastAsia="en-US"/>
              </w:rPr>
            </w:pPr>
            <w:r>
              <w:rPr>
                <w:sz w:val="24"/>
                <w:rtl/>
                <w:lang w:eastAsia="en-US"/>
              </w:rPr>
              <w:t>חומר ועדת חקירה לא ישמש ראיה במשפט</w:t>
            </w:r>
          </w:p>
        </w:tc>
        <w:tc>
          <w:tcPr>
            <w:tcW w:w="567" w:type="dxa"/>
          </w:tcPr>
          <w:p w14:paraId="4395AA05" w14:textId="77777777" w:rsidR="002D732C" w:rsidRPr="002D732C" w:rsidRDefault="002D732C" w:rsidP="002D732C">
            <w:pPr>
              <w:spacing w:line="240" w:lineRule="auto"/>
              <w:jc w:val="left"/>
              <w:rPr>
                <w:rStyle w:val="Hyperlink"/>
                <w:rtl/>
              </w:rPr>
            </w:pPr>
            <w:hyperlink w:anchor="Seif559" w:tooltip="חומר ועדת חקירה לא ישמש ראיה במשפט" w:history="1">
              <w:r w:rsidRPr="002D732C">
                <w:rPr>
                  <w:rStyle w:val="Hyperlink"/>
                </w:rPr>
                <w:t>Go</w:t>
              </w:r>
            </w:hyperlink>
          </w:p>
        </w:tc>
        <w:tc>
          <w:tcPr>
            <w:tcW w:w="850" w:type="dxa"/>
          </w:tcPr>
          <w:p w14:paraId="5FA84BE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Seif559</w:instrText>
            </w:r>
            <w:r>
              <w:rPr>
                <w:sz w:val="24"/>
                <w:rtl/>
                <w:lang w:eastAsia="en-US"/>
              </w:rPr>
              <w:instrText xml:space="preserve"> </w:instrText>
            </w:r>
            <w:r>
              <w:rPr>
                <w:rFonts w:cs="Frankruhel"/>
                <w:sz w:val="24"/>
                <w:rtl/>
                <w:lang w:eastAsia="en-US"/>
              </w:rPr>
              <w:fldChar w:fldCharType="separate"/>
            </w:r>
            <w:r>
              <w:rPr>
                <w:noProof/>
                <w:sz w:val="24"/>
                <w:rtl/>
                <w:lang w:eastAsia="en-US"/>
              </w:rPr>
              <w:t>107</w:t>
            </w:r>
            <w:r>
              <w:rPr>
                <w:rFonts w:cs="Frankruhel"/>
                <w:sz w:val="24"/>
                <w:rtl/>
                <w:lang w:eastAsia="en-US"/>
              </w:rPr>
              <w:fldChar w:fldCharType="end"/>
            </w:r>
          </w:p>
        </w:tc>
      </w:tr>
      <w:tr w:rsidR="002D732C" w:rsidRPr="002D732C" w14:paraId="318E8EDE" w14:textId="77777777" w:rsidTr="002D732C">
        <w:tblPrEx>
          <w:tblCellMar>
            <w:top w:w="0" w:type="dxa"/>
            <w:bottom w:w="0" w:type="dxa"/>
          </w:tblCellMar>
        </w:tblPrEx>
        <w:tc>
          <w:tcPr>
            <w:tcW w:w="1247" w:type="dxa"/>
          </w:tcPr>
          <w:p w14:paraId="7144AEB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539 </w:t>
            </w:r>
          </w:p>
        </w:tc>
        <w:tc>
          <w:tcPr>
            <w:tcW w:w="5669" w:type="dxa"/>
          </w:tcPr>
          <w:p w14:paraId="72F07B4C" w14:textId="77777777" w:rsidR="002D732C" w:rsidRPr="002D732C" w:rsidRDefault="002D732C" w:rsidP="002D732C">
            <w:pPr>
              <w:spacing w:line="240" w:lineRule="auto"/>
              <w:jc w:val="left"/>
              <w:rPr>
                <w:rFonts w:cs="Frankruhel"/>
                <w:sz w:val="24"/>
                <w:rtl/>
                <w:lang w:eastAsia="en-US"/>
              </w:rPr>
            </w:pPr>
            <w:r>
              <w:rPr>
                <w:sz w:val="24"/>
                <w:rtl/>
                <w:lang w:eastAsia="en-US"/>
              </w:rPr>
              <w:t>זכותו של חייל בחקירה הנוגעת לשמו הטוב</w:t>
            </w:r>
          </w:p>
        </w:tc>
        <w:tc>
          <w:tcPr>
            <w:tcW w:w="567" w:type="dxa"/>
          </w:tcPr>
          <w:p w14:paraId="0EB70F85" w14:textId="77777777" w:rsidR="002D732C" w:rsidRPr="002D732C" w:rsidRDefault="002D732C" w:rsidP="002D732C">
            <w:pPr>
              <w:spacing w:line="240" w:lineRule="auto"/>
              <w:jc w:val="left"/>
              <w:rPr>
                <w:rStyle w:val="Hyperlink"/>
                <w:rtl/>
              </w:rPr>
            </w:pPr>
            <w:hyperlink w:anchor="Seif560" w:tooltip="זכותו של חייל בחקירה הנוגעת לשמו הטוב" w:history="1">
              <w:r w:rsidRPr="002D732C">
                <w:rPr>
                  <w:rStyle w:val="Hyperlink"/>
                </w:rPr>
                <w:t>Go</w:t>
              </w:r>
            </w:hyperlink>
          </w:p>
        </w:tc>
        <w:tc>
          <w:tcPr>
            <w:tcW w:w="850" w:type="dxa"/>
          </w:tcPr>
          <w:p w14:paraId="1FDB0D0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Seif560</w:instrText>
            </w:r>
            <w:r>
              <w:rPr>
                <w:sz w:val="24"/>
                <w:rtl/>
                <w:lang w:eastAsia="en-US"/>
              </w:rPr>
              <w:instrText xml:space="preserve"> </w:instrText>
            </w:r>
            <w:r>
              <w:rPr>
                <w:rFonts w:cs="Frankruhel"/>
                <w:sz w:val="24"/>
                <w:rtl/>
                <w:lang w:eastAsia="en-US"/>
              </w:rPr>
              <w:fldChar w:fldCharType="separate"/>
            </w:r>
            <w:r>
              <w:rPr>
                <w:noProof/>
                <w:sz w:val="24"/>
                <w:rtl/>
                <w:lang w:eastAsia="en-US"/>
              </w:rPr>
              <w:t>107</w:t>
            </w:r>
            <w:r>
              <w:rPr>
                <w:rFonts w:cs="Frankruhel"/>
                <w:sz w:val="24"/>
                <w:rtl/>
                <w:lang w:eastAsia="en-US"/>
              </w:rPr>
              <w:fldChar w:fldCharType="end"/>
            </w:r>
          </w:p>
        </w:tc>
      </w:tr>
      <w:tr w:rsidR="002D732C" w:rsidRPr="002D732C" w14:paraId="5A28CFE0" w14:textId="77777777" w:rsidTr="002D732C">
        <w:tblPrEx>
          <w:tblCellMar>
            <w:top w:w="0" w:type="dxa"/>
            <w:bottom w:w="0" w:type="dxa"/>
          </w:tblCellMar>
        </w:tblPrEx>
        <w:tc>
          <w:tcPr>
            <w:tcW w:w="1247" w:type="dxa"/>
          </w:tcPr>
          <w:p w14:paraId="450BBAA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539א </w:t>
            </w:r>
          </w:p>
        </w:tc>
        <w:tc>
          <w:tcPr>
            <w:tcW w:w="5669" w:type="dxa"/>
          </w:tcPr>
          <w:p w14:paraId="6E03A67A" w14:textId="77777777" w:rsidR="002D732C" w:rsidRPr="002D732C" w:rsidRDefault="002D732C" w:rsidP="002D732C">
            <w:pPr>
              <w:spacing w:line="240" w:lineRule="auto"/>
              <w:jc w:val="left"/>
              <w:rPr>
                <w:rFonts w:cs="Frankruhel"/>
                <w:sz w:val="24"/>
                <w:rtl/>
                <w:lang w:eastAsia="en-US"/>
              </w:rPr>
            </w:pPr>
            <w:r>
              <w:rPr>
                <w:sz w:val="24"/>
                <w:rtl/>
                <w:lang w:eastAsia="en-US"/>
              </w:rPr>
              <w:t>תחקיר צבאי</w:t>
            </w:r>
          </w:p>
        </w:tc>
        <w:tc>
          <w:tcPr>
            <w:tcW w:w="567" w:type="dxa"/>
          </w:tcPr>
          <w:p w14:paraId="1D16770E" w14:textId="77777777" w:rsidR="002D732C" w:rsidRPr="002D732C" w:rsidRDefault="002D732C" w:rsidP="002D732C">
            <w:pPr>
              <w:spacing w:line="240" w:lineRule="auto"/>
              <w:jc w:val="left"/>
              <w:rPr>
                <w:rStyle w:val="Hyperlink"/>
                <w:rtl/>
              </w:rPr>
            </w:pPr>
            <w:hyperlink w:anchor="Seif561" w:tooltip="תחקיר צבאי" w:history="1">
              <w:r w:rsidRPr="002D732C">
                <w:rPr>
                  <w:rStyle w:val="Hyperlink"/>
                </w:rPr>
                <w:t>Go</w:t>
              </w:r>
            </w:hyperlink>
          </w:p>
        </w:tc>
        <w:tc>
          <w:tcPr>
            <w:tcW w:w="850" w:type="dxa"/>
          </w:tcPr>
          <w:p w14:paraId="01E21AB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Seif561</w:instrText>
            </w:r>
            <w:r>
              <w:rPr>
                <w:sz w:val="24"/>
                <w:rtl/>
                <w:lang w:eastAsia="en-US"/>
              </w:rPr>
              <w:instrText xml:space="preserve"> </w:instrText>
            </w:r>
            <w:r>
              <w:rPr>
                <w:rFonts w:cs="Frankruhel"/>
                <w:sz w:val="24"/>
                <w:rtl/>
                <w:lang w:eastAsia="en-US"/>
              </w:rPr>
              <w:fldChar w:fldCharType="separate"/>
            </w:r>
            <w:r>
              <w:rPr>
                <w:noProof/>
                <w:sz w:val="24"/>
                <w:rtl/>
                <w:lang w:eastAsia="en-US"/>
              </w:rPr>
              <w:t>107</w:t>
            </w:r>
            <w:r>
              <w:rPr>
                <w:rFonts w:cs="Frankruhel"/>
                <w:sz w:val="24"/>
                <w:rtl/>
                <w:lang w:eastAsia="en-US"/>
              </w:rPr>
              <w:fldChar w:fldCharType="end"/>
            </w:r>
          </w:p>
        </w:tc>
      </w:tr>
      <w:tr w:rsidR="002D732C" w:rsidRPr="002D732C" w14:paraId="381F1B2D" w14:textId="77777777" w:rsidTr="002D732C">
        <w:tblPrEx>
          <w:tblCellMar>
            <w:top w:w="0" w:type="dxa"/>
            <w:bottom w:w="0" w:type="dxa"/>
          </w:tblCellMar>
        </w:tblPrEx>
        <w:tc>
          <w:tcPr>
            <w:tcW w:w="1247" w:type="dxa"/>
          </w:tcPr>
          <w:p w14:paraId="6ABBB0F2"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540 </w:t>
            </w:r>
          </w:p>
        </w:tc>
        <w:tc>
          <w:tcPr>
            <w:tcW w:w="5669" w:type="dxa"/>
          </w:tcPr>
          <w:p w14:paraId="3D802C53" w14:textId="77777777" w:rsidR="002D732C" w:rsidRPr="002D732C" w:rsidRDefault="002D732C" w:rsidP="002D732C">
            <w:pPr>
              <w:spacing w:line="240" w:lineRule="auto"/>
              <w:jc w:val="left"/>
              <w:rPr>
                <w:rFonts w:cs="Frankruhel"/>
                <w:sz w:val="24"/>
                <w:rtl/>
                <w:lang w:eastAsia="en-US"/>
              </w:rPr>
            </w:pPr>
            <w:r>
              <w:rPr>
                <w:sz w:val="24"/>
                <w:rtl/>
                <w:lang w:eastAsia="en-US"/>
              </w:rPr>
              <w:t>אצילת סמכויות</w:t>
            </w:r>
          </w:p>
        </w:tc>
        <w:tc>
          <w:tcPr>
            <w:tcW w:w="567" w:type="dxa"/>
          </w:tcPr>
          <w:p w14:paraId="79314204" w14:textId="77777777" w:rsidR="002D732C" w:rsidRPr="002D732C" w:rsidRDefault="002D732C" w:rsidP="002D732C">
            <w:pPr>
              <w:spacing w:line="240" w:lineRule="auto"/>
              <w:jc w:val="left"/>
              <w:rPr>
                <w:rStyle w:val="Hyperlink"/>
                <w:rtl/>
              </w:rPr>
            </w:pPr>
            <w:hyperlink w:anchor="Seif562" w:tooltip="אצילת סמכויות" w:history="1">
              <w:r w:rsidRPr="002D732C">
                <w:rPr>
                  <w:rStyle w:val="Hyperlink"/>
                </w:rPr>
                <w:t>Go</w:t>
              </w:r>
            </w:hyperlink>
          </w:p>
        </w:tc>
        <w:tc>
          <w:tcPr>
            <w:tcW w:w="850" w:type="dxa"/>
          </w:tcPr>
          <w:p w14:paraId="71BE99C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Seif562</w:instrText>
            </w:r>
            <w:r>
              <w:rPr>
                <w:sz w:val="24"/>
                <w:rtl/>
                <w:lang w:eastAsia="en-US"/>
              </w:rPr>
              <w:instrText xml:space="preserve"> </w:instrText>
            </w:r>
            <w:r>
              <w:rPr>
                <w:rFonts w:cs="Frankruhel"/>
                <w:sz w:val="24"/>
                <w:rtl/>
                <w:lang w:eastAsia="en-US"/>
              </w:rPr>
              <w:fldChar w:fldCharType="separate"/>
            </w:r>
            <w:r>
              <w:rPr>
                <w:noProof/>
                <w:sz w:val="24"/>
                <w:rtl/>
                <w:lang w:eastAsia="en-US"/>
              </w:rPr>
              <w:t>108</w:t>
            </w:r>
            <w:r>
              <w:rPr>
                <w:rFonts w:cs="Frankruhel"/>
                <w:sz w:val="24"/>
                <w:rtl/>
                <w:lang w:eastAsia="en-US"/>
              </w:rPr>
              <w:fldChar w:fldCharType="end"/>
            </w:r>
          </w:p>
        </w:tc>
      </w:tr>
      <w:tr w:rsidR="002D732C" w:rsidRPr="002D732C" w14:paraId="715CB198" w14:textId="77777777" w:rsidTr="002D732C">
        <w:tblPrEx>
          <w:tblCellMar>
            <w:top w:w="0" w:type="dxa"/>
            <w:bottom w:w="0" w:type="dxa"/>
          </w:tblCellMar>
        </w:tblPrEx>
        <w:tc>
          <w:tcPr>
            <w:tcW w:w="1247" w:type="dxa"/>
          </w:tcPr>
          <w:p w14:paraId="1C624EC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541 </w:t>
            </w:r>
          </w:p>
        </w:tc>
        <w:tc>
          <w:tcPr>
            <w:tcW w:w="5669" w:type="dxa"/>
          </w:tcPr>
          <w:p w14:paraId="02745846" w14:textId="77777777" w:rsidR="002D732C" w:rsidRPr="002D732C" w:rsidRDefault="002D732C" w:rsidP="002D732C">
            <w:pPr>
              <w:spacing w:line="240" w:lineRule="auto"/>
              <w:jc w:val="left"/>
              <w:rPr>
                <w:rFonts w:cs="Frankruhel"/>
                <w:sz w:val="24"/>
                <w:rtl/>
                <w:lang w:eastAsia="en-US"/>
              </w:rPr>
            </w:pPr>
            <w:r>
              <w:rPr>
                <w:sz w:val="24"/>
                <w:rtl/>
                <w:lang w:eastAsia="en-US"/>
              </w:rPr>
              <w:t>תחולת חוק העונשין</w:t>
            </w:r>
          </w:p>
        </w:tc>
        <w:tc>
          <w:tcPr>
            <w:tcW w:w="567" w:type="dxa"/>
          </w:tcPr>
          <w:p w14:paraId="446B2935" w14:textId="77777777" w:rsidR="002D732C" w:rsidRPr="002D732C" w:rsidRDefault="002D732C" w:rsidP="002D732C">
            <w:pPr>
              <w:spacing w:line="240" w:lineRule="auto"/>
              <w:jc w:val="left"/>
              <w:rPr>
                <w:rStyle w:val="Hyperlink"/>
                <w:rtl/>
              </w:rPr>
            </w:pPr>
            <w:hyperlink w:anchor="Seif563" w:tooltip="תחולת חוק העונשין" w:history="1">
              <w:r w:rsidRPr="002D732C">
                <w:rPr>
                  <w:rStyle w:val="Hyperlink"/>
                </w:rPr>
                <w:t>Go</w:t>
              </w:r>
            </w:hyperlink>
          </w:p>
        </w:tc>
        <w:tc>
          <w:tcPr>
            <w:tcW w:w="850" w:type="dxa"/>
          </w:tcPr>
          <w:p w14:paraId="5E189D7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Seif563</w:instrText>
            </w:r>
            <w:r>
              <w:rPr>
                <w:sz w:val="24"/>
                <w:rtl/>
                <w:lang w:eastAsia="en-US"/>
              </w:rPr>
              <w:instrText xml:space="preserve"> </w:instrText>
            </w:r>
            <w:r>
              <w:rPr>
                <w:rFonts w:cs="Frankruhel"/>
                <w:sz w:val="24"/>
                <w:rtl/>
                <w:lang w:eastAsia="en-US"/>
              </w:rPr>
              <w:fldChar w:fldCharType="separate"/>
            </w:r>
            <w:r>
              <w:rPr>
                <w:noProof/>
                <w:sz w:val="24"/>
                <w:rtl/>
                <w:lang w:eastAsia="en-US"/>
              </w:rPr>
              <w:t>108</w:t>
            </w:r>
            <w:r>
              <w:rPr>
                <w:rFonts w:cs="Frankruhel"/>
                <w:sz w:val="24"/>
                <w:rtl/>
                <w:lang w:eastAsia="en-US"/>
              </w:rPr>
              <w:fldChar w:fldCharType="end"/>
            </w:r>
          </w:p>
        </w:tc>
      </w:tr>
      <w:tr w:rsidR="002D732C" w:rsidRPr="002D732C" w14:paraId="2687609D" w14:textId="77777777" w:rsidTr="002D732C">
        <w:tblPrEx>
          <w:tblCellMar>
            <w:top w:w="0" w:type="dxa"/>
            <w:bottom w:w="0" w:type="dxa"/>
          </w:tblCellMar>
        </w:tblPrEx>
        <w:tc>
          <w:tcPr>
            <w:tcW w:w="1247" w:type="dxa"/>
          </w:tcPr>
          <w:p w14:paraId="0C16013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541א </w:t>
            </w:r>
          </w:p>
        </w:tc>
        <w:tc>
          <w:tcPr>
            <w:tcW w:w="5669" w:type="dxa"/>
          </w:tcPr>
          <w:p w14:paraId="433A6617" w14:textId="77777777" w:rsidR="002D732C" w:rsidRPr="002D732C" w:rsidRDefault="002D732C" w:rsidP="002D732C">
            <w:pPr>
              <w:spacing w:line="240" w:lineRule="auto"/>
              <w:jc w:val="left"/>
              <w:rPr>
                <w:rFonts w:cs="Frankruhel"/>
                <w:sz w:val="24"/>
                <w:rtl/>
                <w:lang w:eastAsia="en-US"/>
              </w:rPr>
            </w:pPr>
            <w:r>
              <w:rPr>
                <w:sz w:val="24"/>
                <w:rtl/>
                <w:lang w:eastAsia="en-US"/>
              </w:rPr>
              <w:t>המלצה לנשיא המדינה לעניין עבירות שעבר חייל לפני גיוסו</w:t>
            </w:r>
          </w:p>
        </w:tc>
        <w:tc>
          <w:tcPr>
            <w:tcW w:w="567" w:type="dxa"/>
          </w:tcPr>
          <w:p w14:paraId="326B4D88" w14:textId="77777777" w:rsidR="002D732C" w:rsidRPr="002D732C" w:rsidRDefault="002D732C" w:rsidP="002D732C">
            <w:pPr>
              <w:spacing w:line="240" w:lineRule="auto"/>
              <w:jc w:val="left"/>
              <w:rPr>
                <w:rStyle w:val="Hyperlink"/>
                <w:rtl/>
              </w:rPr>
            </w:pPr>
            <w:hyperlink w:anchor="Seif651" w:tooltip="המלצה לנשיא המדינה לעניין עבירות שעבר חייל לפני גיוסו" w:history="1">
              <w:r w:rsidRPr="002D732C">
                <w:rPr>
                  <w:rStyle w:val="Hyperlink"/>
                </w:rPr>
                <w:t>Go</w:t>
              </w:r>
            </w:hyperlink>
          </w:p>
        </w:tc>
        <w:tc>
          <w:tcPr>
            <w:tcW w:w="850" w:type="dxa"/>
          </w:tcPr>
          <w:p w14:paraId="598A37B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Seif651</w:instrText>
            </w:r>
            <w:r>
              <w:rPr>
                <w:sz w:val="24"/>
                <w:rtl/>
                <w:lang w:eastAsia="en-US"/>
              </w:rPr>
              <w:instrText xml:space="preserve"> </w:instrText>
            </w:r>
            <w:r>
              <w:rPr>
                <w:rFonts w:cs="Frankruhel"/>
                <w:sz w:val="24"/>
                <w:rtl/>
                <w:lang w:eastAsia="en-US"/>
              </w:rPr>
              <w:fldChar w:fldCharType="separate"/>
            </w:r>
            <w:r>
              <w:rPr>
                <w:noProof/>
                <w:sz w:val="24"/>
                <w:rtl/>
                <w:lang w:eastAsia="en-US"/>
              </w:rPr>
              <w:t>108</w:t>
            </w:r>
            <w:r>
              <w:rPr>
                <w:rFonts w:cs="Frankruhel"/>
                <w:sz w:val="24"/>
                <w:rtl/>
                <w:lang w:eastAsia="en-US"/>
              </w:rPr>
              <w:fldChar w:fldCharType="end"/>
            </w:r>
          </w:p>
        </w:tc>
      </w:tr>
      <w:tr w:rsidR="002D732C" w:rsidRPr="002D732C" w14:paraId="2B3AD981" w14:textId="77777777" w:rsidTr="002D732C">
        <w:tblPrEx>
          <w:tblCellMar>
            <w:top w:w="0" w:type="dxa"/>
            <w:bottom w:w="0" w:type="dxa"/>
          </w:tblCellMar>
        </w:tblPrEx>
        <w:tc>
          <w:tcPr>
            <w:tcW w:w="1247" w:type="dxa"/>
          </w:tcPr>
          <w:p w14:paraId="32921C4F" w14:textId="77777777" w:rsidR="002D732C" w:rsidRPr="002D732C" w:rsidRDefault="002D732C" w:rsidP="002D732C">
            <w:pPr>
              <w:spacing w:line="240" w:lineRule="auto"/>
              <w:jc w:val="left"/>
              <w:rPr>
                <w:rFonts w:cs="Frankruhel"/>
                <w:sz w:val="24"/>
                <w:rtl/>
                <w:lang w:eastAsia="en-US"/>
              </w:rPr>
            </w:pPr>
          </w:p>
        </w:tc>
        <w:tc>
          <w:tcPr>
            <w:tcW w:w="5669" w:type="dxa"/>
          </w:tcPr>
          <w:p w14:paraId="2A54E229" w14:textId="77777777" w:rsidR="002D732C" w:rsidRPr="002D732C" w:rsidRDefault="002D732C" w:rsidP="002D732C">
            <w:pPr>
              <w:spacing w:line="240" w:lineRule="auto"/>
              <w:jc w:val="left"/>
              <w:rPr>
                <w:rFonts w:cs="Frankruhel"/>
                <w:sz w:val="24"/>
                <w:rtl/>
                <w:lang w:eastAsia="en-US"/>
              </w:rPr>
            </w:pPr>
            <w:r>
              <w:rPr>
                <w:sz w:val="24"/>
                <w:rtl/>
                <w:lang w:eastAsia="en-US"/>
              </w:rPr>
              <w:t>חלק י"א – בירור קבילות חיילים</w:t>
            </w:r>
          </w:p>
        </w:tc>
        <w:tc>
          <w:tcPr>
            <w:tcW w:w="567" w:type="dxa"/>
          </w:tcPr>
          <w:p w14:paraId="1575021C" w14:textId="77777777" w:rsidR="002D732C" w:rsidRPr="002D732C" w:rsidRDefault="002D732C" w:rsidP="002D732C">
            <w:pPr>
              <w:spacing w:line="240" w:lineRule="auto"/>
              <w:jc w:val="left"/>
              <w:rPr>
                <w:rStyle w:val="Hyperlink"/>
                <w:rtl/>
              </w:rPr>
            </w:pPr>
            <w:hyperlink w:anchor="hed234" w:tooltip="חלק יא – בירור קבילות חיילים" w:history="1">
              <w:r w:rsidRPr="002D732C">
                <w:rPr>
                  <w:rStyle w:val="Hyperlink"/>
                </w:rPr>
                <w:t>Go</w:t>
              </w:r>
            </w:hyperlink>
          </w:p>
        </w:tc>
        <w:tc>
          <w:tcPr>
            <w:tcW w:w="850" w:type="dxa"/>
          </w:tcPr>
          <w:p w14:paraId="44DE9D0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hed234</w:instrText>
            </w:r>
            <w:r>
              <w:rPr>
                <w:sz w:val="24"/>
                <w:rtl/>
                <w:lang w:eastAsia="en-US"/>
              </w:rPr>
              <w:instrText xml:space="preserve"> </w:instrText>
            </w:r>
            <w:r>
              <w:rPr>
                <w:rFonts w:cs="Frankruhel"/>
                <w:sz w:val="24"/>
                <w:rtl/>
                <w:lang w:eastAsia="en-US"/>
              </w:rPr>
              <w:fldChar w:fldCharType="separate"/>
            </w:r>
            <w:r>
              <w:rPr>
                <w:noProof/>
                <w:sz w:val="24"/>
                <w:rtl/>
                <w:lang w:eastAsia="en-US"/>
              </w:rPr>
              <w:t>109</w:t>
            </w:r>
            <w:r>
              <w:rPr>
                <w:rFonts w:cs="Frankruhel"/>
                <w:sz w:val="24"/>
                <w:rtl/>
                <w:lang w:eastAsia="en-US"/>
              </w:rPr>
              <w:fldChar w:fldCharType="end"/>
            </w:r>
          </w:p>
        </w:tc>
      </w:tr>
      <w:tr w:rsidR="002D732C" w:rsidRPr="002D732C" w14:paraId="2CAF3A0D" w14:textId="77777777" w:rsidTr="002D732C">
        <w:tblPrEx>
          <w:tblCellMar>
            <w:top w:w="0" w:type="dxa"/>
            <w:bottom w:w="0" w:type="dxa"/>
          </w:tblCellMar>
        </w:tblPrEx>
        <w:tc>
          <w:tcPr>
            <w:tcW w:w="1247" w:type="dxa"/>
          </w:tcPr>
          <w:p w14:paraId="0BB6FA0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542 </w:t>
            </w:r>
          </w:p>
        </w:tc>
        <w:tc>
          <w:tcPr>
            <w:tcW w:w="5669" w:type="dxa"/>
          </w:tcPr>
          <w:p w14:paraId="05A312C0" w14:textId="77777777" w:rsidR="002D732C" w:rsidRPr="002D732C" w:rsidRDefault="002D732C" w:rsidP="002D732C">
            <w:pPr>
              <w:spacing w:line="240" w:lineRule="auto"/>
              <w:jc w:val="left"/>
              <w:rPr>
                <w:rFonts w:cs="Frankruhel"/>
                <w:sz w:val="24"/>
                <w:rtl/>
                <w:lang w:eastAsia="en-US"/>
              </w:rPr>
            </w:pPr>
            <w:r>
              <w:rPr>
                <w:sz w:val="24"/>
                <w:rtl/>
                <w:lang w:eastAsia="en-US"/>
              </w:rPr>
              <w:t>סייג ל"חייל"</w:t>
            </w:r>
          </w:p>
        </w:tc>
        <w:tc>
          <w:tcPr>
            <w:tcW w:w="567" w:type="dxa"/>
          </w:tcPr>
          <w:p w14:paraId="5C12FD4E" w14:textId="77777777" w:rsidR="002D732C" w:rsidRPr="002D732C" w:rsidRDefault="002D732C" w:rsidP="002D732C">
            <w:pPr>
              <w:spacing w:line="240" w:lineRule="auto"/>
              <w:jc w:val="left"/>
              <w:rPr>
                <w:rStyle w:val="Hyperlink"/>
                <w:rtl/>
              </w:rPr>
            </w:pPr>
            <w:hyperlink w:anchor="Seif564" w:tooltip="סייג לחייל" w:history="1">
              <w:r w:rsidRPr="002D732C">
                <w:rPr>
                  <w:rStyle w:val="Hyperlink"/>
                </w:rPr>
                <w:t>Go</w:t>
              </w:r>
            </w:hyperlink>
          </w:p>
        </w:tc>
        <w:tc>
          <w:tcPr>
            <w:tcW w:w="850" w:type="dxa"/>
          </w:tcPr>
          <w:p w14:paraId="5F8C83F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Seif564</w:instrText>
            </w:r>
            <w:r>
              <w:rPr>
                <w:sz w:val="24"/>
                <w:rtl/>
                <w:lang w:eastAsia="en-US"/>
              </w:rPr>
              <w:instrText xml:space="preserve"> </w:instrText>
            </w:r>
            <w:r>
              <w:rPr>
                <w:rFonts w:cs="Frankruhel"/>
                <w:sz w:val="24"/>
                <w:rtl/>
                <w:lang w:eastAsia="en-US"/>
              </w:rPr>
              <w:fldChar w:fldCharType="separate"/>
            </w:r>
            <w:r>
              <w:rPr>
                <w:noProof/>
                <w:sz w:val="24"/>
                <w:rtl/>
                <w:lang w:eastAsia="en-US"/>
              </w:rPr>
              <w:t>109</w:t>
            </w:r>
            <w:r>
              <w:rPr>
                <w:rFonts w:cs="Frankruhel"/>
                <w:sz w:val="24"/>
                <w:rtl/>
                <w:lang w:eastAsia="en-US"/>
              </w:rPr>
              <w:fldChar w:fldCharType="end"/>
            </w:r>
          </w:p>
        </w:tc>
      </w:tr>
      <w:tr w:rsidR="002D732C" w:rsidRPr="002D732C" w14:paraId="02A7FA3E" w14:textId="77777777" w:rsidTr="002D732C">
        <w:tblPrEx>
          <w:tblCellMar>
            <w:top w:w="0" w:type="dxa"/>
            <w:bottom w:w="0" w:type="dxa"/>
          </w:tblCellMar>
        </w:tblPrEx>
        <w:tc>
          <w:tcPr>
            <w:tcW w:w="1247" w:type="dxa"/>
          </w:tcPr>
          <w:p w14:paraId="5952DBB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543 </w:t>
            </w:r>
          </w:p>
        </w:tc>
        <w:tc>
          <w:tcPr>
            <w:tcW w:w="5669" w:type="dxa"/>
          </w:tcPr>
          <w:p w14:paraId="5AC3D0E6" w14:textId="77777777" w:rsidR="002D732C" w:rsidRPr="002D732C" w:rsidRDefault="002D732C" w:rsidP="002D732C">
            <w:pPr>
              <w:spacing w:line="240" w:lineRule="auto"/>
              <w:jc w:val="left"/>
              <w:rPr>
                <w:rFonts w:cs="Frankruhel"/>
                <w:sz w:val="24"/>
                <w:rtl/>
                <w:lang w:eastAsia="en-US"/>
              </w:rPr>
            </w:pPr>
            <w:r>
              <w:rPr>
                <w:sz w:val="24"/>
                <w:rtl/>
                <w:lang w:eastAsia="en-US"/>
              </w:rPr>
              <w:t>מינוי נציב קבילות חיילים</w:t>
            </w:r>
          </w:p>
        </w:tc>
        <w:tc>
          <w:tcPr>
            <w:tcW w:w="567" w:type="dxa"/>
          </w:tcPr>
          <w:p w14:paraId="2531E418" w14:textId="77777777" w:rsidR="002D732C" w:rsidRPr="002D732C" w:rsidRDefault="002D732C" w:rsidP="002D732C">
            <w:pPr>
              <w:spacing w:line="240" w:lineRule="auto"/>
              <w:jc w:val="left"/>
              <w:rPr>
                <w:rStyle w:val="Hyperlink"/>
                <w:rtl/>
              </w:rPr>
            </w:pPr>
            <w:hyperlink w:anchor="Seif565" w:tooltip="מינוי נציב קבילות חיילים" w:history="1">
              <w:r w:rsidRPr="002D732C">
                <w:rPr>
                  <w:rStyle w:val="Hyperlink"/>
                </w:rPr>
                <w:t>Go</w:t>
              </w:r>
            </w:hyperlink>
          </w:p>
        </w:tc>
        <w:tc>
          <w:tcPr>
            <w:tcW w:w="850" w:type="dxa"/>
          </w:tcPr>
          <w:p w14:paraId="06082CB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Seif565</w:instrText>
            </w:r>
            <w:r>
              <w:rPr>
                <w:sz w:val="24"/>
                <w:rtl/>
                <w:lang w:eastAsia="en-US"/>
              </w:rPr>
              <w:instrText xml:space="preserve"> </w:instrText>
            </w:r>
            <w:r>
              <w:rPr>
                <w:rFonts w:cs="Frankruhel"/>
                <w:sz w:val="24"/>
                <w:rtl/>
                <w:lang w:eastAsia="en-US"/>
              </w:rPr>
              <w:fldChar w:fldCharType="separate"/>
            </w:r>
            <w:r>
              <w:rPr>
                <w:noProof/>
                <w:sz w:val="24"/>
                <w:rtl/>
                <w:lang w:eastAsia="en-US"/>
              </w:rPr>
              <w:t>109</w:t>
            </w:r>
            <w:r>
              <w:rPr>
                <w:rFonts w:cs="Frankruhel"/>
                <w:sz w:val="24"/>
                <w:rtl/>
                <w:lang w:eastAsia="en-US"/>
              </w:rPr>
              <w:fldChar w:fldCharType="end"/>
            </w:r>
          </w:p>
        </w:tc>
      </w:tr>
      <w:tr w:rsidR="002D732C" w:rsidRPr="002D732C" w14:paraId="6F1E669F" w14:textId="77777777" w:rsidTr="002D732C">
        <w:tblPrEx>
          <w:tblCellMar>
            <w:top w:w="0" w:type="dxa"/>
            <w:bottom w:w="0" w:type="dxa"/>
          </w:tblCellMar>
        </w:tblPrEx>
        <w:tc>
          <w:tcPr>
            <w:tcW w:w="1247" w:type="dxa"/>
          </w:tcPr>
          <w:p w14:paraId="0137D1E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543א </w:t>
            </w:r>
          </w:p>
        </w:tc>
        <w:tc>
          <w:tcPr>
            <w:tcW w:w="5669" w:type="dxa"/>
          </w:tcPr>
          <w:p w14:paraId="557B3E71" w14:textId="77777777" w:rsidR="002D732C" w:rsidRPr="002D732C" w:rsidRDefault="002D732C" w:rsidP="002D732C">
            <w:pPr>
              <w:spacing w:line="240" w:lineRule="auto"/>
              <w:jc w:val="left"/>
              <w:rPr>
                <w:rFonts w:cs="Frankruhel"/>
                <w:sz w:val="24"/>
                <w:rtl/>
                <w:lang w:eastAsia="en-US"/>
              </w:rPr>
            </w:pPr>
            <w:r>
              <w:rPr>
                <w:sz w:val="24"/>
                <w:rtl/>
                <w:lang w:eastAsia="en-US"/>
              </w:rPr>
              <w:t>מועד הבחירה</w:t>
            </w:r>
          </w:p>
        </w:tc>
        <w:tc>
          <w:tcPr>
            <w:tcW w:w="567" w:type="dxa"/>
          </w:tcPr>
          <w:p w14:paraId="74174B22" w14:textId="77777777" w:rsidR="002D732C" w:rsidRPr="002D732C" w:rsidRDefault="002D732C" w:rsidP="002D732C">
            <w:pPr>
              <w:spacing w:line="240" w:lineRule="auto"/>
              <w:jc w:val="left"/>
              <w:rPr>
                <w:rStyle w:val="Hyperlink"/>
                <w:rtl/>
              </w:rPr>
            </w:pPr>
            <w:hyperlink w:anchor="Seif566" w:tooltip="מועד הבחירה" w:history="1">
              <w:r w:rsidRPr="002D732C">
                <w:rPr>
                  <w:rStyle w:val="Hyperlink"/>
                </w:rPr>
                <w:t>Go</w:t>
              </w:r>
            </w:hyperlink>
          </w:p>
        </w:tc>
        <w:tc>
          <w:tcPr>
            <w:tcW w:w="850" w:type="dxa"/>
          </w:tcPr>
          <w:p w14:paraId="3CAA5F7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Seif566</w:instrText>
            </w:r>
            <w:r>
              <w:rPr>
                <w:sz w:val="24"/>
                <w:rtl/>
                <w:lang w:eastAsia="en-US"/>
              </w:rPr>
              <w:instrText xml:space="preserve"> </w:instrText>
            </w:r>
            <w:r>
              <w:rPr>
                <w:rFonts w:cs="Frankruhel"/>
                <w:sz w:val="24"/>
                <w:rtl/>
                <w:lang w:eastAsia="en-US"/>
              </w:rPr>
              <w:fldChar w:fldCharType="separate"/>
            </w:r>
            <w:r>
              <w:rPr>
                <w:noProof/>
                <w:sz w:val="24"/>
                <w:rtl/>
                <w:lang w:eastAsia="en-US"/>
              </w:rPr>
              <w:t>109</w:t>
            </w:r>
            <w:r>
              <w:rPr>
                <w:rFonts w:cs="Frankruhel"/>
                <w:sz w:val="24"/>
                <w:rtl/>
                <w:lang w:eastAsia="en-US"/>
              </w:rPr>
              <w:fldChar w:fldCharType="end"/>
            </w:r>
          </w:p>
        </w:tc>
      </w:tr>
      <w:tr w:rsidR="002D732C" w:rsidRPr="002D732C" w14:paraId="51A3326E" w14:textId="77777777" w:rsidTr="002D732C">
        <w:tblPrEx>
          <w:tblCellMar>
            <w:top w:w="0" w:type="dxa"/>
            <w:bottom w:w="0" w:type="dxa"/>
          </w:tblCellMar>
        </w:tblPrEx>
        <w:tc>
          <w:tcPr>
            <w:tcW w:w="1247" w:type="dxa"/>
          </w:tcPr>
          <w:p w14:paraId="7C53D9A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543ב </w:t>
            </w:r>
          </w:p>
        </w:tc>
        <w:tc>
          <w:tcPr>
            <w:tcW w:w="5669" w:type="dxa"/>
          </w:tcPr>
          <w:p w14:paraId="37D180C2" w14:textId="77777777" w:rsidR="002D732C" w:rsidRPr="002D732C" w:rsidRDefault="002D732C" w:rsidP="002D732C">
            <w:pPr>
              <w:spacing w:line="240" w:lineRule="auto"/>
              <w:jc w:val="left"/>
              <w:rPr>
                <w:rFonts w:cs="Frankruhel"/>
                <w:sz w:val="24"/>
                <w:rtl/>
                <w:lang w:eastAsia="en-US"/>
              </w:rPr>
            </w:pPr>
            <w:r>
              <w:rPr>
                <w:sz w:val="24"/>
                <w:rtl/>
                <w:lang w:eastAsia="en-US"/>
              </w:rPr>
              <w:t>ממלא מקום לנציב</w:t>
            </w:r>
          </w:p>
        </w:tc>
        <w:tc>
          <w:tcPr>
            <w:tcW w:w="567" w:type="dxa"/>
          </w:tcPr>
          <w:p w14:paraId="7B456904" w14:textId="77777777" w:rsidR="002D732C" w:rsidRPr="002D732C" w:rsidRDefault="002D732C" w:rsidP="002D732C">
            <w:pPr>
              <w:spacing w:line="240" w:lineRule="auto"/>
              <w:jc w:val="left"/>
              <w:rPr>
                <w:rStyle w:val="Hyperlink"/>
                <w:rtl/>
              </w:rPr>
            </w:pPr>
            <w:hyperlink w:anchor="Seif567" w:tooltip="ממלא מקום לנציב" w:history="1">
              <w:r w:rsidRPr="002D732C">
                <w:rPr>
                  <w:rStyle w:val="Hyperlink"/>
                </w:rPr>
                <w:t>Go</w:t>
              </w:r>
            </w:hyperlink>
          </w:p>
        </w:tc>
        <w:tc>
          <w:tcPr>
            <w:tcW w:w="850" w:type="dxa"/>
          </w:tcPr>
          <w:p w14:paraId="30DAB6C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Seif567</w:instrText>
            </w:r>
            <w:r>
              <w:rPr>
                <w:sz w:val="24"/>
                <w:rtl/>
                <w:lang w:eastAsia="en-US"/>
              </w:rPr>
              <w:instrText xml:space="preserve"> </w:instrText>
            </w:r>
            <w:r>
              <w:rPr>
                <w:rFonts w:cs="Frankruhel"/>
                <w:sz w:val="24"/>
                <w:rtl/>
                <w:lang w:eastAsia="en-US"/>
              </w:rPr>
              <w:fldChar w:fldCharType="separate"/>
            </w:r>
            <w:r>
              <w:rPr>
                <w:noProof/>
                <w:sz w:val="24"/>
                <w:rtl/>
                <w:lang w:eastAsia="en-US"/>
              </w:rPr>
              <w:t>109</w:t>
            </w:r>
            <w:r>
              <w:rPr>
                <w:rFonts w:cs="Frankruhel"/>
                <w:sz w:val="24"/>
                <w:rtl/>
                <w:lang w:eastAsia="en-US"/>
              </w:rPr>
              <w:fldChar w:fldCharType="end"/>
            </w:r>
          </w:p>
        </w:tc>
      </w:tr>
      <w:tr w:rsidR="002D732C" w:rsidRPr="002D732C" w14:paraId="1CF04624" w14:textId="77777777" w:rsidTr="002D732C">
        <w:tblPrEx>
          <w:tblCellMar>
            <w:top w:w="0" w:type="dxa"/>
            <w:bottom w:w="0" w:type="dxa"/>
          </w:tblCellMar>
        </w:tblPrEx>
        <w:tc>
          <w:tcPr>
            <w:tcW w:w="1247" w:type="dxa"/>
          </w:tcPr>
          <w:p w14:paraId="7CD2980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544 </w:t>
            </w:r>
          </w:p>
        </w:tc>
        <w:tc>
          <w:tcPr>
            <w:tcW w:w="5669" w:type="dxa"/>
          </w:tcPr>
          <w:p w14:paraId="361E2360" w14:textId="77777777" w:rsidR="002D732C" w:rsidRPr="002D732C" w:rsidRDefault="002D732C" w:rsidP="002D732C">
            <w:pPr>
              <w:spacing w:line="240" w:lineRule="auto"/>
              <w:jc w:val="left"/>
              <w:rPr>
                <w:rFonts w:cs="Frankruhel"/>
                <w:sz w:val="24"/>
                <w:rtl/>
                <w:lang w:eastAsia="en-US"/>
              </w:rPr>
            </w:pPr>
            <w:r>
              <w:rPr>
                <w:sz w:val="24"/>
                <w:rtl/>
                <w:lang w:eastAsia="en-US"/>
              </w:rPr>
              <w:t>קבילה של מי</w:t>
            </w:r>
          </w:p>
        </w:tc>
        <w:tc>
          <w:tcPr>
            <w:tcW w:w="567" w:type="dxa"/>
          </w:tcPr>
          <w:p w14:paraId="3D3FD897" w14:textId="77777777" w:rsidR="002D732C" w:rsidRPr="002D732C" w:rsidRDefault="002D732C" w:rsidP="002D732C">
            <w:pPr>
              <w:spacing w:line="240" w:lineRule="auto"/>
              <w:jc w:val="left"/>
              <w:rPr>
                <w:rStyle w:val="Hyperlink"/>
                <w:rtl/>
              </w:rPr>
            </w:pPr>
            <w:hyperlink w:anchor="Seif568" w:tooltip="קבילה של מי" w:history="1">
              <w:r w:rsidRPr="002D732C">
                <w:rPr>
                  <w:rStyle w:val="Hyperlink"/>
                </w:rPr>
                <w:t>Go</w:t>
              </w:r>
            </w:hyperlink>
          </w:p>
        </w:tc>
        <w:tc>
          <w:tcPr>
            <w:tcW w:w="850" w:type="dxa"/>
          </w:tcPr>
          <w:p w14:paraId="5564F3F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Seif568</w:instrText>
            </w:r>
            <w:r>
              <w:rPr>
                <w:sz w:val="24"/>
                <w:rtl/>
                <w:lang w:eastAsia="en-US"/>
              </w:rPr>
              <w:instrText xml:space="preserve"> </w:instrText>
            </w:r>
            <w:r>
              <w:rPr>
                <w:rFonts w:cs="Frankruhel"/>
                <w:sz w:val="24"/>
                <w:rtl/>
                <w:lang w:eastAsia="en-US"/>
              </w:rPr>
              <w:fldChar w:fldCharType="separate"/>
            </w:r>
            <w:r>
              <w:rPr>
                <w:noProof/>
                <w:sz w:val="24"/>
                <w:rtl/>
                <w:lang w:eastAsia="en-US"/>
              </w:rPr>
              <w:t>109</w:t>
            </w:r>
            <w:r>
              <w:rPr>
                <w:rFonts w:cs="Frankruhel"/>
                <w:sz w:val="24"/>
                <w:rtl/>
                <w:lang w:eastAsia="en-US"/>
              </w:rPr>
              <w:fldChar w:fldCharType="end"/>
            </w:r>
          </w:p>
        </w:tc>
      </w:tr>
      <w:tr w:rsidR="002D732C" w:rsidRPr="002D732C" w14:paraId="22BA1E42" w14:textId="77777777" w:rsidTr="002D732C">
        <w:tblPrEx>
          <w:tblCellMar>
            <w:top w:w="0" w:type="dxa"/>
            <w:bottom w:w="0" w:type="dxa"/>
          </w:tblCellMar>
        </w:tblPrEx>
        <w:tc>
          <w:tcPr>
            <w:tcW w:w="1247" w:type="dxa"/>
          </w:tcPr>
          <w:p w14:paraId="48BF8CC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545 </w:t>
            </w:r>
          </w:p>
        </w:tc>
        <w:tc>
          <w:tcPr>
            <w:tcW w:w="5669" w:type="dxa"/>
          </w:tcPr>
          <w:p w14:paraId="77885C85" w14:textId="77777777" w:rsidR="002D732C" w:rsidRPr="002D732C" w:rsidRDefault="002D732C" w:rsidP="002D732C">
            <w:pPr>
              <w:spacing w:line="240" w:lineRule="auto"/>
              <w:jc w:val="left"/>
              <w:rPr>
                <w:rFonts w:cs="Frankruhel"/>
                <w:sz w:val="24"/>
                <w:rtl/>
                <w:lang w:eastAsia="en-US"/>
              </w:rPr>
            </w:pPr>
            <w:r>
              <w:rPr>
                <w:sz w:val="24"/>
                <w:rtl/>
                <w:lang w:eastAsia="en-US"/>
              </w:rPr>
              <w:t>דרך הגשת קבילה</w:t>
            </w:r>
          </w:p>
        </w:tc>
        <w:tc>
          <w:tcPr>
            <w:tcW w:w="567" w:type="dxa"/>
          </w:tcPr>
          <w:p w14:paraId="45525D4B" w14:textId="77777777" w:rsidR="002D732C" w:rsidRPr="002D732C" w:rsidRDefault="002D732C" w:rsidP="002D732C">
            <w:pPr>
              <w:spacing w:line="240" w:lineRule="auto"/>
              <w:jc w:val="left"/>
              <w:rPr>
                <w:rStyle w:val="Hyperlink"/>
                <w:rtl/>
              </w:rPr>
            </w:pPr>
            <w:hyperlink w:anchor="Seif569" w:tooltip="דרך הגשת קבילה" w:history="1">
              <w:r w:rsidRPr="002D732C">
                <w:rPr>
                  <w:rStyle w:val="Hyperlink"/>
                </w:rPr>
                <w:t>Go</w:t>
              </w:r>
            </w:hyperlink>
          </w:p>
        </w:tc>
        <w:tc>
          <w:tcPr>
            <w:tcW w:w="850" w:type="dxa"/>
          </w:tcPr>
          <w:p w14:paraId="03D1CD3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Seif569</w:instrText>
            </w:r>
            <w:r>
              <w:rPr>
                <w:sz w:val="24"/>
                <w:rtl/>
                <w:lang w:eastAsia="en-US"/>
              </w:rPr>
              <w:instrText xml:space="preserve"> </w:instrText>
            </w:r>
            <w:r>
              <w:rPr>
                <w:rFonts w:cs="Frankruhel"/>
                <w:sz w:val="24"/>
                <w:rtl/>
                <w:lang w:eastAsia="en-US"/>
              </w:rPr>
              <w:fldChar w:fldCharType="separate"/>
            </w:r>
            <w:r>
              <w:rPr>
                <w:noProof/>
                <w:sz w:val="24"/>
                <w:rtl/>
                <w:lang w:eastAsia="en-US"/>
              </w:rPr>
              <w:t>109</w:t>
            </w:r>
            <w:r>
              <w:rPr>
                <w:rFonts w:cs="Frankruhel"/>
                <w:sz w:val="24"/>
                <w:rtl/>
                <w:lang w:eastAsia="en-US"/>
              </w:rPr>
              <w:fldChar w:fldCharType="end"/>
            </w:r>
          </w:p>
        </w:tc>
      </w:tr>
      <w:tr w:rsidR="002D732C" w:rsidRPr="002D732C" w14:paraId="5C64A378" w14:textId="77777777" w:rsidTr="002D732C">
        <w:tblPrEx>
          <w:tblCellMar>
            <w:top w:w="0" w:type="dxa"/>
            <w:bottom w:w="0" w:type="dxa"/>
          </w:tblCellMar>
        </w:tblPrEx>
        <w:tc>
          <w:tcPr>
            <w:tcW w:w="1247" w:type="dxa"/>
          </w:tcPr>
          <w:p w14:paraId="59277FB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546 </w:t>
            </w:r>
          </w:p>
        </w:tc>
        <w:tc>
          <w:tcPr>
            <w:tcW w:w="5669" w:type="dxa"/>
          </w:tcPr>
          <w:p w14:paraId="5B5AD8EE" w14:textId="77777777" w:rsidR="002D732C" w:rsidRPr="002D732C" w:rsidRDefault="002D732C" w:rsidP="002D732C">
            <w:pPr>
              <w:spacing w:line="240" w:lineRule="auto"/>
              <w:jc w:val="left"/>
              <w:rPr>
                <w:rFonts w:cs="Frankruhel"/>
                <w:sz w:val="24"/>
                <w:rtl/>
                <w:lang w:eastAsia="en-US"/>
              </w:rPr>
            </w:pPr>
            <w:r>
              <w:rPr>
                <w:sz w:val="24"/>
                <w:rtl/>
                <w:lang w:eastAsia="en-US"/>
              </w:rPr>
              <w:t>קבילה על מי</w:t>
            </w:r>
          </w:p>
        </w:tc>
        <w:tc>
          <w:tcPr>
            <w:tcW w:w="567" w:type="dxa"/>
          </w:tcPr>
          <w:p w14:paraId="474119AC" w14:textId="77777777" w:rsidR="002D732C" w:rsidRPr="002D732C" w:rsidRDefault="002D732C" w:rsidP="002D732C">
            <w:pPr>
              <w:spacing w:line="240" w:lineRule="auto"/>
              <w:jc w:val="left"/>
              <w:rPr>
                <w:rStyle w:val="Hyperlink"/>
                <w:rtl/>
              </w:rPr>
            </w:pPr>
            <w:hyperlink w:anchor="Seif570" w:tooltip="קבילה על מי" w:history="1">
              <w:r w:rsidRPr="002D732C">
                <w:rPr>
                  <w:rStyle w:val="Hyperlink"/>
                </w:rPr>
                <w:t>Go</w:t>
              </w:r>
            </w:hyperlink>
          </w:p>
        </w:tc>
        <w:tc>
          <w:tcPr>
            <w:tcW w:w="850" w:type="dxa"/>
          </w:tcPr>
          <w:p w14:paraId="2782B4F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Seif570</w:instrText>
            </w:r>
            <w:r>
              <w:rPr>
                <w:sz w:val="24"/>
                <w:rtl/>
                <w:lang w:eastAsia="en-US"/>
              </w:rPr>
              <w:instrText xml:space="preserve"> </w:instrText>
            </w:r>
            <w:r>
              <w:rPr>
                <w:rFonts w:cs="Frankruhel"/>
                <w:sz w:val="24"/>
                <w:rtl/>
                <w:lang w:eastAsia="en-US"/>
              </w:rPr>
              <w:fldChar w:fldCharType="separate"/>
            </w:r>
            <w:r>
              <w:rPr>
                <w:noProof/>
                <w:sz w:val="24"/>
                <w:rtl/>
                <w:lang w:eastAsia="en-US"/>
              </w:rPr>
              <w:t>110</w:t>
            </w:r>
            <w:r>
              <w:rPr>
                <w:rFonts w:cs="Frankruhel"/>
                <w:sz w:val="24"/>
                <w:rtl/>
                <w:lang w:eastAsia="en-US"/>
              </w:rPr>
              <w:fldChar w:fldCharType="end"/>
            </w:r>
          </w:p>
        </w:tc>
      </w:tr>
      <w:tr w:rsidR="002D732C" w:rsidRPr="002D732C" w14:paraId="2BA17B0B" w14:textId="77777777" w:rsidTr="002D732C">
        <w:tblPrEx>
          <w:tblCellMar>
            <w:top w:w="0" w:type="dxa"/>
            <w:bottom w:w="0" w:type="dxa"/>
          </w:tblCellMar>
        </w:tblPrEx>
        <w:tc>
          <w:tcPr>
            <w:tcW w:w="1247" w:type="dxa"/>
          </w:tcPr>
          <w:p w14:paraId="1BE02097"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547 </w:t>
            </w:r>
          </w:p>
        </w:tc>
        <w:tc>
          <w:tcPr>
            <w:tcW w:w="5669" w:type="dxa"/>
          </w:tcPr>
          <w:p w14:paraId="004F0D36" w14:textId="77777777" w:rsidR="002D732C" w:rsidRPr="002D732C" w:rsidRDefault="002D732C" w:rsidP="002D732C">
            <w:pPr>
              <w:spacing w:line="240" w:lineRule="auto"/>
              <w:jc w:val="left"/>
              <w:rPr>
                <w:rFonts w:cs="Frankruhel"/>
                <w:sz w:val="24"/>
                <w:rtl/>
                <w:lang w:eastAsia="en-US"/>
              </w:rPr>
            </w:pPr>
            <w:r>
              <w:rPr>
                <w:sz w:val="24"/>
                <w:rtl/>
                <w:lang w:eastAsia="en-US"/>
              </w:rPr>
              <w:t>קבילה על מה</w:t>
            </w:r>
          </w:p>
        </w:tc>
        <w:tc>
          <w:tcPr>
            <w:tcW w:w="567" w:type="dxa"/>
          </w:tcPr>
          <w:p w14:paraId="73BA879D" w14:textId="77777777" w:rsidR="002D732C" w:rsidRPr="002D732C" w:rsidRDefault="002D732C" w:rsidP="002D732C">
            <w:pPr>
              <w:spacing w:line="240" w:lineRule="auto"/>
              <w:jc w:val="left"/>
              <w:rPr>
                <w:rStyle w:val="Hyperlink"/>
                <w:rtl/>
              </w:rPr>
            </w:pPr>
            <w:hyperlink w:anchor="Seif571" w:tooltip="קבילה על מה" w:history="1">
              <w:r w:rsidRPr="002D732C">
                <w:rPr>
                  <w:rStyle w:val="Hyperlink"/>
                </w:rPr>
                <w:t>Go</w:t>
              </w:r>
            </w:hyperlink>
          </w:p>
        </w:tc>
        <w:tc>
          <w:tcPr>
            <w:tcW w:w="850" w:type="dxa"/>
          </w:tcPr>
          <w:p w14:paraId="55F1785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Seif571</w:instrText>
            </w:r>
            <w:r>
              <w:rPr>
                <w:sz w:val="24"/>
                <w:rtl/>
                <w:lang w:eastAsia="en-US"/>
              </w:rPr>
              <w:instrText xml:space="preserve"> </w:instrText>
            </w:r>
            <w:r>
              <w:rPr>
                <w:rFonts w:cs="Frankruhel"/>
                <w:sz w:val="24"/>
                <w:rtl/>
                <w:lang w:eastAsia="en-US"/>
              </w:rPr>
              <w:fldChar w:fldCharType="separate"/>
            </w:r>
            <w:r>
              <w:rPr>
                <w:noProof/>
                <w:sz w:val="24"/>
                <w:rtl/>
                <w:lang w:eastAsia="en-US"/>
              </w:rPr>
              <w:t>110</w:t>
            </w:r>
            <w:r>
              <w:rPr>
                <w:rFonts w:cs="Frankruhel"/>
                <w:sz w:val="24"/>
                <w:rtl/>
                <w:lang w:eastAsia="en-US"/>
              </w:rPr>
              <w:fldChar w:fldCharType="end"/>
            </w:r>
          </w:p>
        </w:tc>
      </w:tr>
      <w:tr w:rsidR="002D732C" w:rsidRPr="002D732C" w14:paraId="16400599" w14:textId="77777777" w:rsidTr="002D732C">
        <w:tblPrEx>
          <w:tblCellMar>
            <w:top w:w="0" w:type="dxa"/>
            <w:bottom w:w="0" w:type="dxa"/>
          </w:tblCellMar>
        </w:tblPrEx>
        <w:tc>
          <w:tcPr>
            <w:tcW w:w="1247" w:type="dxa"/>
          </w:tcPr>
          <w:p w14:paraId="6CFA10A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548 </w:t>
            </w:r>
          </w:p>
        </w:tc>
        <w:tc>
          <w:tcPr>
            <w:tcW w:w="5669" w:type="dxa"/>
          </w:tcPr>
          <w:p w14:paraId="505D2D88" w14:textId="77777777" w:rsidR="002D732C" w:rsidRPr="002D732C" w:rsidRDefault="002D732C" w:rsidP="002D732C">
            <w:pPr>
              <w:spacing w:line="240" w:lineRule="auto"/>
              <w:jc w:val="left"/>
              <w:rPr>
                <w:rFonts w:cs="Frankruhel"/>
                <w:sz w:val="24"/>
                <w:rtl/>
                <w:lang w:eastAsia="en-US"/>
              </w:rPr>
            </w:pPr>
            <w:r>
              <w:rPr>
                <w:sz w:val="24"/>
                <w:rtl/>
                <w:lang w:eastAsia="en-US"/>
              </w:rPr>
              <w:t>קבילות שאין לברר אותן</w:t>
            </w:r>
          </w:p>
        </w:tc>
        <w:tc>
          <w:tcPr>
            <w:tcW w:w="567" w:type="dxa"/>
          </w:tcPr>
          <w:p w14:paraId="21A89F0A" w14:textId="77777777" w:rsidR="002D732C" w:rsidRPr="002D732C" w:rsidRDefault="002D732C" w:rsidP="002D732C">
            <w:pPr>
              <w:spacing w:line="240" w:lineRule="auto"/>
              <w:jc w:val="left"/>
              <w:rPr>
                <w:rStyle w:val="Hyperlink"/>
                <w:rtl/>
              </w:rPr>
            </w:pPr>
            <w:hyperlink w:anchor="Seif572" w:tooltip="קבילות שאין לברר אותן" w:history="1">
              <w:r w:rsidRPr="002D732C">
                <w:rPr>
                  <w:rStyle w:val="Hyperlink"/>
                </w:rPr>
                <w:t>Go</w:t>
              </w:r>
            </w:hyperlink>
          </w:p>
        </w:tc>
        <w:tc>
          <w:tcPr>
            <w:tcW w:w="850" w:type="dxa"/>
          </w:tcPr>
          <w:p w14:paraId="5CE9F3E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Seif572</w:instrText>
            </w:r>
            <w:r>
              <w:rPr>
                <w:sz w:val="24"/>
                <w:rtl/>
                <w:lang w:eastAsia="en-US"/>
              </w:rPr>
              <w:instrText xml:space="preserve"> </w:instrText>
            </w:r>
            <w:r>
              <w:rPr>
                <w:rFonts w:cs="Frankruhel"/>
                <w:sz w:val="24"/>
                <w:rtl/>
                <w:lang w:eastAsia="en-US"/>
              </w:rPr>
              <w:fldChar w:fldCharType="separate"/>
            </w:r>
            <w:r>
              <w:rPr>
                <w:noProof/>
                <w:sz w:val="24"/>
                <w:rtl/>
                <w:lang w:eastAsia="en-US"/>
              </w:rPr>
              <w:t>110</w:t>
            </w:r>
            <w:r>
              <w:rPr>
                <w:rFonts w:cs="Frankruhel"/>
                <w:sz w:val="24"/>
                <w:rtl/>
                <w:lang w:eastAsia="en-US"/>
              </w:rPr>
              <w:fldChar w:fldCharType="end"/>
            </w:r>
          </w:p>
        </w:tc>
      </w:tr>
      <w:tr w:rsidR="002D732C" w:rsidRPr="002D732C" w14:paraId="11D50C81" w14:textId="77777777" w:rsidTr="002D732C">
        <w:tblPrEx>
          <w:tblCellMar>
            <w:top w:w="0" w:type="dxa"/>
            <w:bottom w:w="0" w:type="dxa"/>
          </w:tblCellMar>
        </w:tblPrEx>
        <w:tc>
          <w:tcPr>
            <w:tcW w:w="1247" w:type="dxa"/>
          </w:tcPr>
          <w:p w14:paraId="31237608"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549 </w:t>
            </w:r>
          </w:p>
        </w:tc>
        <w:tc>
          <w:tcPr>
            <w:tcW w:w="5669" w:type="dxa"/>
          </w:tcPr>
          <w:p w14:paraId="3873D444" w14:textId="77777777" w:rsidR="002D732C" w:rsidRPr="002D732C" w:rsidRDefault="002D732C" w:rsidP="002D732C">
            <w:pPr>
              <w:spacing w:line="240" w:lineRule="auto"/>
              <w:jc w:val="left"/>
              <w:rPr>
                <w:rFonts w:cs="Frankruhel"/>
                <w:sz w:val="24"/>
                <w:rtl/>
                <w:lang w:eastAsia="en-US"/>
              </w:rPr>
            </w:pPr>
            <w:r>
              <w:rPr>
                <w:sz w:val="24"/>
                <w:rtl/>
                <w:lang w:eastAsia="en-US"/>
              </w:rPr>
              <w:t>קבילות שבירורן מצריך סיבה מיוחדת</w:t>
            </w:r>
          </w:p>
        </w:tc>
        <w:tc>
          <w:tcPr>
            <w:tcW w:w="567" w:type="dxa"/>
          </w:tcPr>
          <w:p w14:paraId="4EA319DB" w14:textId="77777777" w:rsidR="002D732C" w:rsidRPr="002D732C" w:rsidRDefault="002D732C" w:rsidP="002D732C">
            <w:pPr>
              <w:spacing w:line="240" w:lineRule="auto"/>
              <w:jc w:val="left"/>
              <w:rPr>
                <w:rStyle w:val="Hyperlink"/>
                <w:rtl/>
              </w:rPr>
            </w:pPr>
            <w:hyperlink w:anchor="Seif573" w:tooltip="קבילות שבירורן מצריך סיבה מיוחדת" w:history="1">
              <w:r w:rsidRPr="002D732C">
                <w:rPr>
                  <w:rStyle w:val="Hyperlink"/>
                </w:rPr>
                <w:t>Go</w:t>
              </w:r>
            </w:hyperlink>
          </w:p>
        </w:tc>
        <w:tc>
          <w:tcPr>
            <w:tcW w:w="850" w:type="dxa"/>
          </w:tcPr>
          <w:p w14:paraId="6223C8A3"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Seif573</w:instrText>
            </w:r>
            <w:r>
              <w:rPr>
                <w:sz w:val="24"/>
                <w:rtl/>
                <w:lang w:eastAsia="en-US"/>
              </w:rPr>
              <w:instrText xml:space="preserve"> </w:instrText>
            </w:r>
            <w:r>
              <w:rPr>
                <w:rFonts w:cs="Frankruhel"/>
                <w:sz w:val="24"/>
                <w:rtl/>
                <w:lang w:eastAsia="en-US"/>
              </w:rPr>
              <w:fldChar w:fldCharType="separate"/>
            </w:r>
            <w:r>
              <w:rPr>
                <w:noProof/>
                <w:sz w:val="24"/>
                <w:rtl/>
                <w:lang w:eastAsia="en-US"/>
              </w:rPr>
              <w:t>110</w:t>
            </w:r>
            <w:r>
              <w:rPr>
                <w:rFonts w:cs="Frankruhel"/>
                <w:sz w:val="24"/>
                <w:rtl/>
                <w:lang w:eastAsia="en-US"/>
              </w:rPr>
              <w:fldChar w:fldCharType="end"/>
            </w:r>
          </w:p>
        </w:tc>
      </w:tr>
      <w:tr w:rsidR="002D732C" w:rsidRPr="002D732C" w14:paraId="6D8F2311" w14:textId="77777777" w:rsidTr="002D732C">
        <w:tblPrEx>
          <w:tblCellMar>
            <w:top w:w="0" w:type="dxa"/>
            <w:bottom w:w="0" w:type="dxa"/>
          </w:tblCellMar>
        </w:tblPrEx>
        <w:tc>
          <w:tcPr>
            <w:tcW w:w="1247" w:type="dxa"/>
          </w:tcPr>
          <w:p w14:paraId="354D6AEF"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549א </w:t>
            </w:r>
          </w:p>
        </w:tc>
        <w:tc>
          <w:tcPr>
            <w:tcW w:w="5669" w:type="dxa"/>
          </w:tcPr>
          <w:p w14:paraId="760C23E5" w14:textId="77777777" w:rsidR="002D732C" w:rsidRPr="002D732C" w:rsidRDefault="002D732C" w:rsidP="002D732C">
            <w:pPr>
              <w:spacing w:line="240" w:lineRule="auto"/>
              <w:jc w:val="left"/>
              <w:rPr>
                <w:rFonts w:cs="Frankruhel"/>
                <w:sz w:val="24"/>
                <w:rtl/>
                <w:lang w:eastAsia="en-US"/>
              </w:rPr>
            </w:pPr>
            <w:r>
              <w:rPr>
                <w:sz w:val="24"/>
                <w:rtl/>
                <w:lang w:eastAsia="en-US"/>
              </w:rPr>
              <w:t>העברת קבילה לפרקליט הצבאי הראשי</w:t>
            </w:r>
          </w:p>
        </w:tc>
        <w:tc>
          <w:tcPr>
            <w:tcW w:w="567" w:type="dxa"/>
          </w:tcPr>
          <w:p w14:paraId="4AC9F68F" w14:textId="77777777" w:rsidR="002D732C" w:rsidRPr="002D732C" w:rsidRDefault="002D732C" w:rsidP="002D732C">
            <w:pPr>
              <w:spacing w:line="240" w:lineRule="auto"/>
              <w:jc w:val="left"/>
              <w:rPr>
                <w:rStyle w:val="Hyperlink"/>
                <w:rtl/>
              </w:rPr>
            </w:pPr>
            <w:hyperlink w:anchor="Seif574" w:tooltip="העברת קבילה לפרקליט הצבאי הראשי" w:history="1">
              <w:r w:rsidRPr="002D732C">
                <w:rPr>
                  <w:rStyle w:val="Hyperlink"/>
                </w:rPr>
                <w:t>Go</w:t>
              </w:r>
            </w:hyperlink>
          </w:p>
        </w:tc>
        <w:tc>
          <w:tcPr>
            <w:tcW w:w="850" w:type="dxa"/>
          </w:tcPr>
          <w:p w14:paraId="4104BB3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Seif574</w:instrText>
            </w:r>
            <w:r>
              <w:rPr>
                <w:sz w:val="24"/>
                <w:rtl/>
                <w:lang w:eastAsia="en-US"/>
              </w:rPr>
              <w:instrText xml:space="preserve"> </w:instrText>
            </w:r>
            <w:r>
              <w:rPr>
                <w:rFonts w:cs="Frankruhel"/>
                <w:sz w:val="24"/>
                <w:rtl/>
                <w:lang w:eastAsia="en-US"/>
              </w:rPr>
              <w:fldChar w:fldCharType="separate"/>
            </w:r>
            <w:r>
              <w:rPr>
                <w:noProof/>
                <w:sz w:val="24"/>
                <w:rtl/>
                <w:lang w:eastAsia="en-US"/>
              </w:rPr>
              <w:t>110</w:t>
            </w:r>
            <w:r>
              <w:rPr>
                <w:rFonts w:cs="Frankruhel"/>
                <w:sz w:val="24"/>
                <w:rtl/>
                <w:lang w:eastAsia="en-US"/>
              </w:rPr>
              <w:fldChar w:fldCharType="end"/>
            </w:r>
          </w:p>
        </w:tc>
      </w:tr>
      <w:tr w:rsidR="002D732C" w:rsidRPr="002D732C" w14:paraId="6A685559" w14:textId="77777777" w:rsidTr="002D732C">
        <w:tblPrEx>
          <w:tblCellMar>
            <w:top w:w="0" w:type="dxa"/>
            <w:bottom w:w="0" w:type="dxa"/>
          </w:tblCellMar>
        </w:tblPrEx>
        <w:tc>
          <w:tcPr>
            <w:tcW w:w="1247" w:type="dxa"/>
          </w:tcPr>
          <w:p w14:paraId="2741273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550 </w:t>
            </w:r>
          </w:p>
        </w:tc>
        <w:tc>
          <w:tcPr>
            <w:tcW w:w="5669" w:type="dxa"/>
          </w:tcPr>
          <w:p w14:paraId="0989E29D" w14:textId="77777777" w:rsidR="002D732C" w:rsidRPr="002D732C" w:rsidRDefault="002D732C" w:rsidP="002D732C">
            <w:pPr>
              <w:spacing w:line="240" w:lineRule="auto"/>
              <w:jc w:val="left"/>
              <w:rPr>
                <w:rFonts w:cs="Frankruhel"/>
                <w:sz w:val="24"/>
                <w:rtl/>
                <w:lang w:eastAsia="en-US"/>
              </w:rPr>
            </w:pPr>
            <w:r>
              <w:rPr>
                <w:sz w:val="24"/>
                <w:rtl/>
                <w:lang w:eastAsia="en-US"/>
              </w:rPr>
              <w:t>פתיחת הבירור</w:t>
            </w:r>
          </w:p>
        </w:tc>
        <w:tc>
          <w:tcPr>
            <w:tcW w:w="567" w:type="dxa"/>
          </w:tcPr>
          <w:p w14:paraId="09C76A05" w14:textId="77777777" w:rsidR="002D732C" w:rsidRPr="002D732C" w:rsidRDefault="002D732C" w:rsidP="002D732C">
            <w:pPr>
              <w:spacing w:line="240" w:lineRule="auto"/>
              <w:jc w:val="left"/>
              <w:rPr>
                <w:rStyle w:val="Hyperlink"/>
                <w:rtl/>
              </w:rPr>
            </w:pPr>
            <w:hyperlink w:anchor="Seif575" w:tooltip="פתיחת הבירור" w:history="1">
              <w:r w:rsidRPr="002D732C">
                <w:rPr>
                  <w:rStyle w:val="Hyperlink"/>
                </w:rPr>
                <w:t>Go</w:t>
              </w:r>
            </w:hyperlink>
          </w:p>
        </w:tc>
        <w:tc>
          <w:tcPr>
            <w:tcW w:w="850" w:type="dxa"/>
          </w:tcPr>
          <w:p w14:paraId="423AF22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Seif575</w:instrText>
            </w:r>
            <w:r>
              <w:rPr>
                <w:sz w:val="24"/>
                <w:rtl/>
                <w:lang w:eastAsia="en-US"/>
              </w:rPr>
              <w:instrText xml:space="preserve"> </w:instrText>
            </w:r>
            <w:r>
              <w:rPr>
                <w:rFonts w:cs="Frankruhel"/>
                <w:sz w:val="24"/>
                <w:rtl/>
                <w:lang w:eastAsia="en-US"/>
              </w:rPr>
              <w:fldChar w:fldCharType="separate"/>
            </w:r>
            <w:r>
              <w:rPr>
                <w:noProof/>
                <w:sz w:val="24"/>
                <w:rtl/>
                <w:lang w:eastAsia="en-US"/>
              </w:rPr>
              <w:t>110</w:t>
            </w:r>
            <w:r>
              <w:rPr>
                <w:rFonts w:cs="Frankruhel"/>
                <w:sz w:val="24"/>
                <w:rtl/>
                <w:lang w:eastAsia="en-US"/>
              </w:rPr>
              <w:fldChar w:fldCharType="end"/>
            </w:r>
          </w:p>
        </w:tc>
      </w:tr>
      <w:tr w:rsidR="002D732C" w:rsidRPr="002D732C" w14:paraId="0D716616" w14:textId="77777777" w:rsidTr="002D732C">
        <w:tblPrEx>
          <w:tblCellMar>
            <w:top w:w="0" w:type="dxa"/>
            <w:bottom w:w="0" w:type="dxa"/>
          </w:tblCellMar>
        </w:tblPrEx>
        <w:tc>
          <w:tcPr>
            <w:tcW w:w="1247" w:type="dxa"/>
          </w:tcPr>
          <w:p w14:paraId="3F9F245A"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551 </w:t>
            </w:r>
          </w:p>
        </w:tc>
        <w:tc>
          <w:tcPr>
            <w:tcW w:w="5669" w:type="dxa"/>
          </w:tcPr>
          <w:p w14:paraId="5742758C" w14:textId="77777777" w:rsidR="002D732C" w:rsidRPr="002D732C" w:rsidRDefault="002D732C" w:rsidP="002D732C">
            <w:pPr>
              <w:spacing w:line="240" w:lineRule="auto"/>
              <w:jc w:val="left"/>
              <w:rPr>
                <w:rFonts w:cs="Frankruhel"/>
                <w:sz w:val="24"/>
                <w:rtl/>
                <w:lang w:eastAsia="en-US"/>
              </w:rPr>
            </w:pPr>
            <w:r>
              <w:rPr>
                <w:sz w:val="24"/>
                <w:rtl/>
                <w:lang w:eastAsia="en-US"/>
              </w:rPr>
              <w:t>דרכי הבירור</w:t>
            </w:r>
          </w:p>
        </w:tc>
        <w:tc>
          <w:tcPr>
            <w:tcW w:w="567" w:type="dxa"/>
          </w:tcPr>
          <w:p w14:paraId="2BA4686F" w14:textId="77777777" w:rsidR="002D732C" w:rsidRPr="002D732C" w:rsidRDefault="002D732C" w:rsidP="002D732C">
            <w:pPr>
              <w:spacing w:line="240" w:lineRule="auto"/>
              <w:jc w:val="left"/>
              <w:rPr>
                <w:rStyle w:val="Hyperlink"/>
                <w:rtl/>
              </w:rPr>
            </w:pPr>
            <w:hyperlink w:anchor="Seif576" w:tooltip="דרכי הבירור" w:history="1">
              <w:r w:rsidRPr="002D732C">
                <w:rPr>
                  <w:rStyle w:val="Hyperlink"/>
                </w:rPr>
                <w:t>Go</w:t>
              </w:r>
            </w:hyperlink>
          </w:p>
        </w:tc>
        <w:tc>
          <w:tcPr>
            <w:tcW w:w="850" w:type="dxa"/>
          </w:tcPr>
          <w:p w14:paraId="5D47255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Seif576</w:instrText>
            </w:r>
            <w:r>
              <w:rPr>
                <w:sz w:val="24"/>
                <w:rtl/>
                <w:lang w:eastAsia="en-US"/>
              </w:rPr>
              <w:instrText xml:space="preserve"> </w:instrText>
            </w:r>
            <w:r>
              <w:rPr>
                <w:rFonts w:cs="Frankruhel"/>
                <w:sz w:val="24"/>
                <w:rtl/>
                <w:lang w:eastAsia="en-US"/>
              </w:rPr>
              <w:fldChar w:fldCharType="separate"/>
            </w:r>
            <w:r>
              <w:rPr>
                <w:noProof/>
                <w:sz w:val="24"/>
                <w:rtl/>
                <w:lang w:eastAsia="en-US"/>
              </w:rPr>
              <w:t>111</w:t>
            </w:r>
            <w:r>
              <w:rPr>
                <w:rFonts w:cs="Frankruhel"/>
                <w:sz w:val="24"/>
                <w:rtl/>
                <w:lang w:eastAsia="en-US"/>
              </w:rPr>
              <w:fldChar w:fldCharType="end"/>
            </w:r>
          </w:p>
        </w:tc>
      </w:tr>
      <w:tr w:rsidR="002D732C" w:rsidRPr="002D732C" w14:paraId="76AC50DD" w14:textId="77777777" w:rsidTr="002D732C">
        <w:tblPrEx>
          <w:tblCellMar>
            <w:top w:w="0" w:type="dxa"/>
            <w:bottom w:w="0" w:type="dxa"/>
          </w:tblCellMar>
        </w:tblPrEx>
        <w:tc>
          <w:tcPr>
            <w:tcW w:w="1247" w:type="dxa"/>
          </w:tcPr>
          <w:p w14:paraId="526612C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552 </w:t>
            </w:r>
          </w:p>
        </w:tc>
        <w:tc>
          <w:tcPr>
            <w:tcW w:w="5669" w:type="dxa"/>
          </w:tcPr>
          <w:p w14:paraId="30EB9D16" w14:textId="77777777" w:rsidR="002D732C" w:rsidRPr="002D732C" w:rsidRDefault="002D732C" w:rsidP="002D732C">
            <w:pPr>
              <w:spacing w:line="240" w:lineRule="auto"/>
              <w:jc w:val="left"/>
              <w:rPr>
                <w:rFonts w:cs="Frankruhel"/>
                <w:sz w:val="24"/>
                <w:rtl/>
                <w:lang w:eastAsia="en-US"/>
              </w:rPr>
            </w:pPr>
            <w:r>
              <w:rPr>
                <w:sz w:val="24"/>
                <w:rtl/>
                <w:lang w:eastAsia="en-US"/>
              </w:rPr>
              <w:t>הפסקת הבירור</w:t>
            </w:r>
          </w:p>
        </w:tc>
        <w:tc>
          <w:tcPr>
            <w:tcW w:w="567" w:type="dxa"/>
          </w:tcPr>
          <w:p w14:paraId="59F61654" w14:textId="77777777" w:rsidR="002D732C" w:rsidRPr="002D732C" w:rsidRDefault="002D732C" w:rsidP="002D732C">
            <w:pPr>
              <w:spacing w:line="240" w:lineRule="auto"/>
              <w:jc w:val="left"/>
              <w:rPr>
                <w:rStyle w:val="Hyperlink"/>
                <w:rtl/>
              </w:rPr>
            </w:pPr>
            <w:hyperlink w:anchor="Seif577" w:tooltip="הפסקת הבירור" w:history="1">
              <w:r w:rsidRPr="002D732C">
                <w:rPr>
                  <w:rStyle w:val="Hyperlink"/>
                </w:rPr>
                <w:t>Go</w:t>
              </w:r>
            </w:hyperlink>
          </w:p>
        </w:tc>
        <w:tc>
          <w:tcPr>
            <w:tcW w:w="850" w:type="dxa"/>
          </w:tcPr>
          <w:p w14:paraId="50C37D57"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Seif577</w:instrText>
            </w:r>
            <w:r>
              <w:rPr>
                <w:sz w:val="24"/>
                <w:rtl/>
                <w:lang w:eastAsia="en-US"/>
              </w:rPr>
              <w:instrText xml:space="preserve"> </w:instrText>
            </w:r>
            <w:r>
              <w:rPr>
                <w:rFonts w:cs="Frankruhel"/>
                <w:sz w:val="24"/>
                <w:rtl/>
                <w:lang w:eastAsia="en-US"/>
              </w:rPr>
              <w:fldChar w:fldCharType="separate"/>
            </w:r>
            <w:r>
              <w:rPr>
                <w:noProof/>
                <w:sz w:val="24"/>
                <w:rtl/>
                <w:lang w:eastAsia="en-US"/>
              </w:rPr>
              <w:t>111</w:t>
            </w:r>
            <w:r>
              <w:rPr>
                <w:rFonts w:cs="Frankruhel"/>
                <w:sz w:val="24"/>
                <w:rtl/>
                <w:lang w:eastAsia="en-US"/>
              </w:rPr>
              <w:fldChar w:fldCharType="end"/>
            </w:r>
          </w:p>
        </w:tc>
      </w:tr>
      <w:tr w:rsidR="002D732C" w:rsidRPr="002D732C" w14:paraId="5D5C2E3A" w14:textId="77777777" w:rsidTr="002D732C">
        <w:tblPrEx>
          <w:tblCellMar>
            <w:top w:w="0" w:type="dxa"/>
            <w:bottom w:w="0" w:type="dxa"/>
          </w:tblCellMar>
        </w:tblPrEx>
        <w:tc>
          <w:tcPr>
            <w:tcW w:w="1247" w:type="dxa"/>
          </w:tcPr>
          <w:p w14:paraId="4BA71B75"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553 </w:t>
            </w:r>
          </w:p>
        </w:tc>
        <w:tc>
          <w:tcPr>
            <w:tcW w:w="5669" w:type="dxa"/>
          </w:tcPr>
          <w:p w14:paraId="64D52401" w14:textId="77777777" w:rsidR="002D732C" w:rsidRPr="002D732C" w:rsidRDefault="002D732C" w:rsidP="002D732C">
            <w:pPr>
              <w:spacing w:line="240" w:lineRule="auto"/>
              <w:jc w:val="left"/>
              <w:rPr>
                <w:rFonts w:cs="Frankruhel"/>
                <w:sz w:val="24"/>
                <w:rtl/>
                <w:lang w:eastAsia="en-US"/>
              </w:rPr>
            </w:pPr>
            <w:r>
              <w:rPr>
                <w:sz w:val="24"/>
                <w:rtl/>
                <w:lang w:eastAsia="en-US"/>
              </w:rPr>
              <w:t>תוצאות הבירור</w:t>
            </w:r>
          </w:p>
        </w:tc>
        <w:tc>
          <w:tcPr>
            <w:tcW w:w="567" w:type="dxa"/>
          </w:tcPr>
          <w:p w14:paraId="5FD325A9" w14:textId="77777777" w:rsidR="002D732C" w:rsidRPr="002D732C" w:rsidRDefault="002D732C" w:rsidP="002D732C">
            <w:pPr>
              <w:spacing w:line="240" w:lineRule="auto"/>
              <w:jc w:val="left"/>
              <w:rPr>
                <w:rStyle w:val="Hyperlink"/>
                <w:rtl/>
              </w:rPr>
            </w:pPr>
            <w:hyperlink w:anchor="Seif578" w:tooltip="תוצאות הבירור" w:history="1">
              <w:r w:rsidRPr="002D732C">
                <w:rPr>
                  <w:rStyle w:val="Hyperlink"/>
                </w:rPr>
                <w:t>Go</w:t>
              </w:r>
            </w:hyperlink>
          </w:p>
        </w:tc>
        <w:tc>
          <w:tcPr>
            <w:tcW w:w="850" w:type="dxa"/>
          </w:tcPr>
          <w:p w14:paraId="4258A26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Seif578</w:instrText>
            </w:r>
            <w:r>
              <w:rPr>
                <w:sz w:val="24"/>
                <w:rtl/>
                <w:lang w:eastAsia="en-US"/>
              </w:rPr>
              <w:instrText xml:space="preserve"> </w:instrText>
            </w:r>
            <w:r>
              <w:rPr>
                <w:rFonts w:cs="Frankruhel"/>
                <w:sz w:val="24"/>
                <w:rtl/>
                <w:lang w:eastAsia="en-US"/>
              </w:rPr>
              <w:fldChar w:fldCharType="separate"/>
            </w:r>
            <w:r>
              <w:rPr>
                <w:noProof/>
                <w:sz w:val="24"/>
                <w:rtl/>
                <w:lang w:eastAsia="en-US"/>
              </w:rPr>
              <w:t>111</w:t>
            </w:r>
            <w:r>
              <w:rPr>
                <w:rFonts w:cs="Frankruhel"/>
                <w:sz w:val="24"/>
                <w:rtl/>
                <w:lang w:eastAsia="en-US"/>
              </w:rPr>
              <w:fldChar w:fldCharType="end"/>
            </w:r>
          </w:p>
        </w:tc>
      </w:tr>
      <w:tr w:rsidR="002D732C" w:rsidRPr="002D732C" w14:paraId="18C144E8" w14:textId="77777777" w:rsidTr="002D732C">
        <w:tblPrEx>
          <w:tblCellMar>
            <w:top w:w="0" w:type="dxa"/>
            <w:bottom w:w="0" w:type="dxa"/>
          </w:tblCellMar>
        </w:tblPrEx>
        <w:tc>
          <w:tcPr>
            <w:tcW w:w="1247" w:type="dxa"/>
          </w:tcPr>
          <w:p w14:paraId="34663FDD"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554 </w:t>
            </w:r>
          </w:p>
        </w:tc>
        <w:tc>
          <w:tcPr>
            <w:tcW w:w="5669" w:type="dxa"/>
          </w:tcPr>
          <w:p w14:paraId="51ACBE20" w14:textId="77777777" w:rsidR="002D732C" w:rsidRPr="002D732C" w:rsidRDefault="002D732C" w:rsidP="002D732C">
            <w:pPr>
              <w:spacing w:line="240" w:lineRule="auto"/>
              <w:jc w:val="left"/>
              <w:rPr>
                <w:rFonts w:cs="Frankruhel"/>
                <w:sz w:val="24"/>
                <w:rtl/>
                <w:lang w:eastAsia="en-US"/>
              </w:rPr>
            </w:pPr>
            <w:r>
              <w:rPr>
                <w:sz w:val="24"/>
                <w:rtl/>
                <w:lang w:eastAsia="en-US"/>
              </w:rPr>
              <w:t>סייגים להודעה</w:t>
            </w:r>
          </w:p>
        </w:tc>
        <w:tc>
          <w:tcPr>
            <w:tcW w:w="567" w:type="dxa"/>
          </w:tcPr>
          <w:p w14:paraId="6B06BE58" w14:textId="77777777" w:rsidR="002D732C" w:rsidRPr="002D732C" w:rsidRDefault="002D732C" w:rsidP="002D732C">
            <w:pPr>
              <w:spacing w:line="240" w:lineRule="auto"/>
              <w:jc w:val="left"/>
              <w:rPr>
                <w:rStyle w:val="Hyperlink"/>
                <w:rtl/>
              </w:rPr>
            </w:pPr>
            <w:hyperlink w:anchor="Seif579" w:tooltip="סייגים להודעה" w:history="1">
              <w:r w:rsidRPr="002D732C">
                <w:rPr>
                  <w:rStyle w:val="Hyperlink"/>
                </w:rPr>
                <w:t>Go</w:t>
              </w:r>
            </w:hyperlink>
          </w:p>
        </w:tc>
        <w:tc>
          <w:tcPr>
            <w:tcW w:w="850" w:type="dxa"/>
          </w:tcPr>
          <w:p w14:paraId="7CC1254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Seif579</w:instrText>
            </w:r>
            <w:r>
              <w:rPr>
                <w:sz w:val="24"/>
                <w:rtl/>
                <w:lang w:eastAsia="en-US"/>
              </w:rPr>
              <w:instrText xml:space="preserve"> </w:instrText>
            </w:r>
            <w:r>
              <w:rPr>
                <w:rFonts w:cs="Frankruhel"/>
                <w:sz w:val="24"/>
                <w:rtl/>
                <w:lang w:eastAsia="en-US"/>
              </w:rPr>
              <w:fldChar w:fldCharType="separate"/>
            </w:r>
            <w:r>
              <w:rPr>
                <w:noProof/>
                <w:sz w:val="24"/>
                <w:rtl/>
                <w:lang w:eastAsia="en-US"/>
              </w:rPr>
              <w:t>111</w:t>
            </w:r>
            <w:r>
              <w:rPr>
                <w:rFonts w:cs="Frankruhel"/>
                <w:sz w:val="24"/>
                <w:rtl/>
                <w:lang w:eastAsia="en-US"/>
              </w:rPr>
              <w:fldChar w:fldCharType="end"/>
            </w:r>
          </w:p>
        </w:tc>
      </w:tr>
      <w:tr w:rsidR="002D732C" w:rsidRPr="002D732C" w14:paraId="75C18CF8" w14:textId="77777777" w:rsidTr="002D732C">
        <w:tblPrEx>
          <w:tblCellMar>
            <w:top w:w="0" w:type="dxa"/>
            <w:bottom w:w="0" w:type="dxa"/>
          </w:tblCellMar>
        </w:tblPrEx>
        <w:tc>
          <w:tcPr>
            <w:tcW w:w="1247" w:type="dxa"/>
          </w:tcPr>
          <w:p w14:paraId="497D3FD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555 </w:t>
            </w:r>
          </w:p>
        </w:tc>
        <w:tc>
          <w:tcPr>
            <w:tcW w:w="5669" w:type="dxa"/>
          </w:tcPr>
          <w:p w14:paraId="6506E07D" w14:textId="77777777" w:rsidR="002D732C" w:rsidRPr="002D732C" w:rsidRDefault="002D732C" w:rsidP="002D732C">
            <w:pPr>
              <w:spacing w:line="240" w:lineRule="auto"/>
              <w:jc w:val="left"/>
              <w:rPr>
                <w:rFonts w:cs="Frankruhel"/>
                <w:sz w:val="24"/>
                <w:rtl/>
                <w:lang w:eastAsia="en-US"/>
              </w:rPr>
            </w:pPr>
            <w:r>
              <w:rPr>
                <w:sz w:val="24"/>
                <w:rtl/>
                <w:lang w:eastAsia="en-US"/>
              </w:rPr>
              <w:t>זכויות וסעדים</w:t>
            </w:r>
          </w:p>
        </w:tc>
        <w:tc>
          <w:tcPr>
            <w:tcW w:w="567" w:type="dxa"/>
          </w:tcPr>
          <w:p w14:paraId="53DEFCE4" w14:textId="77777777" w:rsidR="002D732C" w:rsidRPr="002D732C" w:rsidRDefault="002D732C" w:rsidP="002D732C">
            <w:pPr>
              <w:spacing w:line="240" w:lineRule="auto"/>
              <w:jc w:val="left"/>
              <w:rPr>
                <w:rStyle w:val="Hyperlink"/>
                <w:rtl/>
              </w:rPr>
            </w:pPr>
            <w:hyperlink w:anchor="Seif580" w:tooltip="זכויות וסעדים" w:history="1">
              <w:r w:rsidRPr="002D732C">
                <w:rPr>
                  <w:rStyle w:val="Hyperlink"/>
                </w:rPr>
                <w:t>Go</w:t>
              </w:r>
            </w:hyperlink>
          </w:p>
        </w:tc>
        <w:tc>
          <w:tcPr>
            <w:tcW w:w="850" w:type="dxa"/>
          </w:tcPr>
          <w:p w14:paraId="2C989CB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Seif580</w:instrText>
            </w:r>
            <w:r>
              <w:rPr>
                <w:sz w:val="24"/>
                <w:rtl/>
                <w:lang w:eastAsia="en-US"/>
              </w:rPr>
              <w:instrText xml:space="preserve"> </w:instrText>
            </w:r>
            <w:r>
              <w:rPr>
                <w:rFonts w:cs="Frankruhel"/>
                <w:sz w:val="24"/>
                <w:rtl/>
                <w:lang w:eastAsia="en-US"/>
              </w:rPr>
              <w:fldChar w:fldCharType="separate"/>
            </w:r>
            <w:r>
              <w:rPr>
                <w:noProof/>
                <w:sz w:val="24"/>
                <w:rtl/>
                <w:lang w:eastAsia="en-US"/>
              </w:rPr>
              <w:t>111</w:t>
            </w:r>
            <w:r>
              <w:rPr>
                <w:rFonts w:cs="Frankruhel"/>
                <w:sz w:val="24"/>
                <w:rtl/>
                <w:lang w:eastAsia="en-US"/>
              </w:rPr>
              <w:fldChar w:fldCharType="end"/>
            </w:r>
          </w:p>
        </w:tc>
      </w:tr>
      <w:tr w:rsidR="002D732C" w:rsidRPr="002D732C" w14:paraId="57C09237" w14:textId="77777777" w:rsidTr="002D732C">
        <w:tblPrEx>
          <w:tblCellMar>
            <w:top w:w="0" w:type="dxa"/>
            <w:bottom w:w="0" w:type="dxa"/>
          </w:tblCellMar>
        </w:tblPrEx>
        <w:tc>
          <w:tcPr>
            <w:tcW w:w="1247" w:type="dxa"/>
          </w:tcPr>
          <w:p w14:paraId="1D49FA89"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556 </w:t>
            </w:r>
          </w:p>
        </w:tc>
        <w:tc>
          <w:tcPr>
            <w:tcW w:w="5669" w:type="dxa"/>
          </w:tcPr>
          <w:p w14:paraId="3A1D17BC" w14:textId="77777777" w:rsidR="002D732C" w:rsidRPr="002D732C" w:rsidRDefault="002D732C" w:rsidP="002D732C">
            <w:pPr>
              <w:spacing w:line="240" w:lineRule="auto"/>
              <w:jc w:val="left"/>
              <w:rPr>
                <w:rFonts w:cs="Frankruhel"/>
                <w:sz w:val="24"/>
                <w:rtl/>
                <w:lang w:eastAsia="en-US"/>
              </w:rPr>
            </w:pPr>
            <w:r>
              <w:rPr>
                <w:sz w:val="24"/>
                <w:rtl/>
                <w:lang w:eastAsia="en-US"/>
              </w:rPr>
              <w:t>חובת סודיות</w:t>
            </w:r>
          </w:p>
        </w:tc>
        <w:tc>
          <w:tcPr>
            <w:tcW w:w="567" w:type="dxa"/>
          </w:tcPr>
          <w:p w14:paraId="09246975" w14:textId="77777777" w:rsidR="002D732C" w:rsidRPr="002D732C" w:rsidRDefault="002D732C" w:rsidP="002D732C">
            <w:pPr>
              <w:spacing w:line="240" w:lineRule="auto"/>
              <w:jc w:val="left"/>
              <w:rPr>
                <w:rStyle w:val="Hyperlink"/>
                <w:rtl/>
              </w:rPr>
            </w:pPr>
            <w:hyperlink w:anchor="Seif581" w:tooltip="חובת סודיות" w:history="1">
              <w:r w:rsidRPr="002D732C">
                <w:rPr>
                  <w:rStyle w:val="Hyperlink"/>
                </w:rPr>
                <w:t>Go</w:t>
              </w:r>
            </w:hyperlink>
          </w:p>
        </w:tc>
        <w:tc>
          <w:tcPr>
            <w:tcW w:w="850" w:type="dxa"/>
          </w:tcPr>
          <w:p w14:paraId="54EE5F0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Seif581</w:instrText>
            </w:r>
            <w:r>
              <w:rPr>
                <w:sz w:val="24"/>
                <w:rtl/>
                <w:lang w:eastAsia="en-US"/>
              </w:rPr>
              <w:instrText xml:space="preserve"> </w:instrText>
            </w:r>
            <w:r>
              <w:rPr>
                <w:rFonts w:cs="Frankruhel"/>
                <w:sz w:val="24"/>
                <w:rtl/>
                <w:lang w:eastAsia="en-US"/>
              </w:rPr>
              <w:fldChar w:fldCharType="separate"/>
            </w:r>
            <w:r>
              <w:rPr>
                <w:noProof/>
                <w:sz w:val="24"/>
                <w:rtl/>
                <w:lang w:eastAsia="en-US"/>
              </w:rPr>
              <w:t>112</w:t>
            </w:r>
            <w:r>
              <w:rPr>
                <w:rFonts w:cs="Frankruhel"/>
                <w:sz w:val="24"/>
                <w:rtl/>
                <w:lang w:eastAsia="en-US"/>
              </w:rPr>
              <w:fldChar w:fldCharType="end"/>
            </w:r>
          </w:p>
        </w:tc>
      </w:tr>
      <w:tr w:rsidR="002D732C" w:rsidRPr="002D732C" w14:paraId="0C31ECBF" w14:textId="77777777" w:rsidTr="002D732C">
        <w:tblPrEx>
          <w:tblCellMar>
            <w:top w:w="0" w:type="dxa"/>
            <w:bottom w:w="0" w:type="dxa"/>
          </w:tblCellMar>
        </w:tblPrEx>
        <w:tc>
          <w:tcPr>
            <w:tcW w:w="1247" w:type="dxa"/>
          </w:tcPr>
          <w:p w14:paraId="11B63FCB"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557 </w:t>
            </w:r>
          </w:p>
        </w:tc>
        <w:tc>
          <w:tcPr>
            <w:tcW w:w="5669" w:type="dxa"/>
          </w:tcPr>
          <w:p w14:paraId="17BA133C" w14:textId="77777777" w:rsidR="002D732C" w:rsidRPr="002D732C" w:rsidRDefault="002D732C" w:rsidP="002D732C">
            <w:pPr>
              <w:spacing w:line="240" w:lineRule="auto"/>
              <w:jc w:val="left"/>
              <w:rPr>
                <w:rFonts w:cs="Frankruhel"/>
                <w:sz w:val="24"/>
                <w:rtl/>
                <w:lang w:eastAsia="en-US"/>
              </w:rPr>
            </w:pPr>
            <w:r>
              <w:rPr>
                <w:sz w:val="24"/>
                <w:rtl/>
                <w:lang w:eastAsia="en-US"/>
              </w:rPr>
              <w:t>דין וחשבון</w:t>
            </w:r>
          </w:p>
        </w:tc>
        <w:tc>
          <w:tcPr>
            <w:tcW w:w="567" w:type="dxa"/>
          </w:tcPr>
          <w:p w14:paraId="58809905" w14:textId="77777777" w:rsidR="002D732C" w:rsidRPr="002D732C" w:rsidRDefault="002D732C" w:rsidP="002D732C">
            <w:pPr>
              <w:spacing w:line="240" w:lineRule="auto"/>
              <w:jc w:val="left"/>
              <w:rPr>
                <w:rStyle w:val="Hyperlink"/>
                <w:rtl/>
              </w:rPr>
            </w:pPr>
            <w:hyperlink w:anchor="Seif582" w:tooltip="דין וחשבון" w:history="1">
              <w:r w:rsidRPr="002D732C">
                <w:rPr>
                  <w:rStyle w:val="Hyperlink"/>
                </w:rPr>
                <w:t>Go</w:t>
              </w:r>
            </w:hyperlink>
          </w:p>
        </w:tc>
        <w:tc>
          <w:tcPr>
            <w:tcW w:w="850" w:type="dxa"/>
          </w:tcPr>
          <w:p w14:paraId="587B45C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Seif582</w:instrText>
            </w:r>
            <w:r>
              <w:rPr>
                <w:sz w:val="24"/>
                <w:rtl/>
                <w:lang w:eastAsia="en-US"/>
              </w:rPr>
              <w:instrText xml:space="preserve"> </w:instrText>
            </w:r>
            <w:r>
              <w:rPr>
                <w:rFonts w:cs="Frankruhel"/>
                <w:sz w:val="24"/>
                <w:rtl/>
                <w:lang w:eastAsia="en-US"/>
              </w:rPr>
              <w:fldChar w:fldCharType="separate"/>
            </w:r>
            <w:r>
              <w:rPr>
                <w:noProof/>
                <w:sz w:val="24"/>
                <w:rtl/>
                <w:lang w:eastAsia="en-US"/>
              </w:rPr>
              <w:t>112</w:t>
            </w:r>
            <w:r>
              <w:rPr>
                <w:rFonts w:cs="Frankruhel"/>
                <w:sz w:val="24"/>
                <w:rtl/>
                <w:lang w:eastAsia="en-US"/>
              </w:rPr>
              <w:fldChar w:fldCharType="end"/>
            </w:r>
          </w:p>
        </w:tc>
      </w:tr>
      <w:tr w:rsidR="002D732C" w:rsidRPr="002D732C" w14:paraId="015D7046" w14:textId="77777777" w:rsidTr="002D732C">
        <w:tblPrEx>
          <w:tblCellMar>
            <w:top w:w="0" w:type="dxa"/>
            <w:bottom w:w="0" w:type="dxa"/>
          </w:tblCellMar>
        </w:tblPrEx>
        <w:tc>
          <w:tcPr>
            <w:tcW w:w="1247" w:type="dxa"/>
          </w:tcPr>
          <w:p w14:paraId="725406FE"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558 </w:t>
            </w:r>
          </w:p>
        </w:tc>
        <w:tc>
          <w:tcPr>
            <w:tcW w:w="5669" w:type="dxa"/>
          </w:tcPr>
          <w:p w14:paraId="1C9D338A" w14:textId="77777777" w:rsidR="002D732C" w:rsidRPr="002D732C" w:rsidRDefault="002D732C" w:rsidP="002D732C">
            <w:pPr>
              <w:spacing w:line="240" w:lineRule="auto"/>
              <w:jc w:val="left"/>
              <w:rPr>
                <w:rFonts w:cs="Frankruhel"/>
                <w:sz w:val="24"/>
                <w:rtl/>
                <w:lang w:eastAsia="en-US"/>
              </w:rPr>
            </w:pPr>
            <w:r>
              <w:rPr>
                <w:sz w:val="24"/>
                <w:rtl/>
                <w:lang w:eastAsia="en-US"/>
              </w:rPr>
              <w:t>אי תלותו של הנציב</w:t>
            </w:r>
          </w:p>
        </w:tc>
        <w:tc>
          <w:tcPr>
            <w:tcW w:w="567" w:type="dxa"/>
          </w:tcPr>
          <w:p w14:paraId="55CEF2F3" w14:textId="77777777" w:rsidR="002D732C" w:rsidRPr="002D732C" w:rsidRDefault="002D732C" w:rsidP="002D732C">
            <w:pPr>
              <w:spacing w:line="240" w:lineRule="auto"/>
              <w:jc w:val="left"/>
              <w:rPr>
                <w:rStyle w:val="Hyperlink"/>
                <w:rtl/>
              </w:rPr>
            </w:pPr>
            <w:hyperlink w:anchor="Seif583" w:tooltip="אי תלותו של הנציב" w:history="1">
              <w:r w:rsidRPr="002D732C">
                <w:rPr>
                  <w:rStyle w:val="Hyperlink"/>
                </w:rPr>
                <w:t>Go</w:t>
              </w:r>
            </w:hyperlink>
          </w:p>
        </w:tc>
        <w:tc>
          <w:tcPr>
            <w:tcW w:w="850" w:type="dxa"/>
          </w:tcPr>
          <w:p w14:paraId="7F4B287E"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Seif583</w:instrText>
            </w:r>
            <w:r>
              <w:rPr>
                <w:sz w:val="24"/>
                <w:rtl/>
                <w:lang w:eastAsia="en-US"/>
              </w:rPr>
              <w:instrText xml:space="preserve"> </w:instrText>
            </w:r>
            <w:r>
              <w:rPr>
                <w:rFonts w:cs="Frankruhel"/>
                <w:sz w:val="24"/>
                <w:rtl/>
                <w:lang w:eastAsia="en-US"/>
              </w:rPr>
              <w:fldChar w:fldCharType="separate"/>
            </w:r>
            <w:r>
              <w:rPr>
                <w:noProof/>
                <w:sz w:val="24"/>
                <w:rtl/>
                <w:lang w:eastAsia="en-US"/>
              </w:rPr>
              <w:t>112</w:t>
            </w:r>
            <w:r>
              <w:rPr>
                <w:rFonts w:cs="Frankruhel"/>
                <w:sz w:val="24"/>
                <w:rtl/>
                <w:lang w:eastAsia="en-US"/>
              </w:rPr>
              <w:fldChar w:fldCharType="end"/>
            </w:r>
          </w:p>
        </w:tc>
      </w:tr>
      <w:tr w:rsidR="002D732C" w:rsidRPr="002D732C" w14:paraId="5B213F33" w14:textId="77777777" w:rsidTr="002D732C">
        <w:tblPrEx>
          <w:tblCellMar>
            <w:top w:w="0" w:type="dxa"/>
            <w:bottom w:w="0" w:type="dxa"/>
          </w:tblCellMar>
        </w:tblPrEx>
        <w:tc>
          <w:tcPr>
            <w:tcW w:w="1247" w:type="dxa"/>
          </w:tcPr>
          <w:p w14:paraId="78A8E2B3" w14:textId="77777777" w:rsidR="002D732C" w:rsidRPr="002D732C" w:rsidRDefault="002D732C" w:rsidP="002D732C">
            <w:pPr>
              <w:spacing w:line="240" w:lineRule="auto"/>
              <w:jc w:val="left"/>
              <w:rPr>
                <w:rFonts w:cs="Frankruhel"/>
                <w:sz w:val="24"/>
                <w:rtl/>
                <w:lang w:eastAsia="en-US"/>
              </w:rPr>
            </w:pPr>
          </w:p>
        </w:tc>
        <w:tc>
          <w:tcPr>
            <w:tcW w:w="5669" w:type="dxa"/>
          </w:tcPr>
          <w:p w14:paraId="020DF2DB" w14:textId="77777777" w:rsidR="002D732C" w:rsidRPr="002D732C" w:rsidRDefault="002D732C" w:rsidP="002D732C">
            <w:pPr>
              <w:spacing w:line="240" w:lineRule="auto"/>
              <w:jc w:val="left"/>
              <w:rPr>
                <w:rFonts w:cs="Frankruhel"/>
                <w:sz w:val="24"/>
                <w:rtl/>
                <w:lang w:eastAsia="en-US"/>
              </w:rPr>
            </w:pPr>
            <w:r>
              <w:rPr>
                <w:sz w:val="24"/>
                <w:rtl/>
                <w:lang w:eastAsia="en-US"/>
              </w:rPr>
              <w:t>חלק י"ב – ביצוע ותקנות</w:t>
            </w:r>
          </w:p>
        </w:tc>
        <w:tc>
          <w:tcPr>
            <w:tcW w:w="567" w:type="dxa"/>
          </w:tcPr>
          <w:p w14:paraId="6C2A63F1" w14:textId="77777777" w:rsidR="002D732C" w:rsidRPr="002D732C" w:rsidRDefault="002D732C" w:rsidP="002D732C">
            <w:pPr>
              <w:spacing w:line="240" w:lineRule="auto"/>
              <w:jc w:val="left"/>
              <w:rPr>
                <w:rStyle w:val="Hyperlink"/>
                <w:rtl/>
              </w:rPr>
            </w:pPr>
            <w:hyperlink w:anchor="hed235" w:tooltip="חלק יב – ביצוע ותקנות" w:history="1">
              <w:r w:rsidRPr="002D732C">
                <w:rPr>
                  <w:rStyle w:val="Hyperlink"/>
                </w:rPr>
                <w:t>Go</w:t>
              </w:r>
            </w:hyperlink>
          </w:p>
        </w:tc>
        <w:tc>
          <w:tcPr>
            <w:tcW w:w="850" w:type="dxa"/>
          </w:tcPr>
          <w:p w14:paraId="3149111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hed235</w:instrText>
            </w:r>
            <w:r>
              <w:rPr>
                <w:sz w:val="24"/>
                <w:rtl/>
                <w:lang w:eastAsia="en-US"/>
              </w:rPr>
              <w:instrText xml:space="preserve"> </w:instrText>
            </w:r>
            <w:r>
              <w:rPr>
                <w:rFonts w:cs="Frankruhel"/>
                <w:sz w:val="24"/>
                <w:rtl/>
                <w:lang w:eastAsia="en-US"/>
              </w:rPr>
              <w:fldChar w:fldCharType="separate"/>
            </w:r>
            <w:r>
              <w:rPr>
                <w:noProof/>
                <w:sz w:val="24"/>
                <w:rtl/>
                <w:lang w:eastAsia="en-US"/>
              </w:rPr>
              <w:t>112</w:t>
            </w:r>
            <w:r>
              <w:rPr>
                <w:rFonts w:cs="Frankruhel"/>
                <w:sz w:val="24"/>
                <w:rtl/>
                <w:lang w:eastAsia="en-US"/>
              </w:rPr>
              <w:fldChar w:fldCharType="end"/>
            </w:r>
          </w:p>
        </w:tc>
      </w:tr>
      <w:tr w:rsidR="002D732C" w:rsidRPr="002D732C" w14:paraId="7D2796B5" w14:textId="77777777" w:rsidTr="002D732C">
        <w:tblPrEx>
          <w:tblCellMar>
            <w:top w:w="0" w:type="dxa"/>
            <w:bottom w:w="0" w:type="dxa"/>
          </w:tblCellMar>
        </w:tblPrEx>
        <w:tc>
          <w:tcPr>
            <w:tcW w:w="1247" w:type="dxa"/>
          </w:tcPr>
          <w:p w14:paraId="258268F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559 </w:t>
            </w:r>
          </w:p>
        </w:tc>
        <w:tc>
          <w:tcPr>
            <w:tcW w:w="5669" w:type="dxa"/>
          </w:tcPr>
          <w:p w14:paraId="170077C3" w14:textId="77777777" w:rsidR="002D732C" w:rsidRPr="002D732C" w:rsidRDefault="002D732C" w:rsidP="002D732C">
            <w:pPr>
              <w:spacing w:line="240" w:lineRule="auto"/>
              <w:jc w:val="left"/>
              <w:rPr>
                <w:rFonts w:cs="Frankruhel"/>
                <w:sz w:val="24"/>
                <w:rtl/>
                <w:lang w:eastAsia="en-US"/>
              </w:rPr>
            </w:pPr>
            <w:r>
              <w:rPr>
                <w:sz w:val="24"/>
                <w:rtl/>
                <w:lang w:eastAsia="en-US"/>
              </w:rPr>
              <w:t>ביצוע ותקנות</w:t>
            </w:r>
          </w:p>
        </w:tc>
        <w:tc>
          <w:tcPr>
            <w:tcW w:w="567" w:type="dxa"/>
          </w:tcPr>
          <w:p w14:paraId="07FF2CA4" w14:textId="77777777" w:rsidR="002D732C" w:rsidRPr="002D732C" w:rsidRDefault="002D732C" w:rsidP="002D732C">
            <w:pPr>
              <w:spacing w:line="240" w:lineRule="auto"/>
              <w:jc w:val="left"/>
              <w:rPr>
                <w:rStyle w:val="Hyperlink"/>
                <w:rtl/>
              </w:rPr>
            </w:pPr>
            <w:hyperlink w:anchor="Seif584" w:tooltip="ביצוע ותקנות" w:history="1">
              <w:r w:rsidRPr="002D732C">
                <w:rPr>
                  <w:rStyle w:val="Hyperlink"/>
                </w:rPr>
                <w:t>Go</w:t>
              </w:r>
            </w:hyperlink>
          </w:p>
        </w:tc>
        <w:tc>
          <w:tcPr>
            <w:tcW w:w="850" w:type="dxa"/>
          </w:tcPr>
          <w:p w14:paraId="636036EA"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Seif584</w:instrText>
            </w:r>
            <w:r>
              <w:rPr>
                <w:sz w:val="24"/>
                <w:rtl/>
                <w:lang w:eastAsia="en-US"/>
              </w:rPr>
              <w:instrText xml:space="preserve"> </w:instrText>
            </w:r>
            <w:r>
              <w:rPr>
                <w:rFonts w:cs="Frankruhel"/>
                <w:sz w:val="24"/>
                <w:rtl/>
                <w:lang w:eastAsia="en-US"/>
              </w:rPr>
              <w:fldChar w:fldCharType="separate"/>
            </w:r>
            <w:r>
              <w:rPr>
                <w:noProof/>
                <w:sz w:val="24"/>
                <w:rtl/>
                <w:lang w:eastAsia="en-US"/>
              </w:rPr>
              <w:t>112</w:t>
            </w:r>
            <w:r>
              <w:rPr>
                <w:rFonts w:cs="Frankruhel"/>
                <w:sz w:val="24"/>
                <w:rtl/>
                <w:lang w:eastAsia="en-US"/>
              </w:rPr>
              <w:fldChar w:fldCharType="end"/>
            </w:r>
          </w:p>
        </w:tc>
      </w:tr>
      <w:tr w:rsidR="002D732C" w:rsidRPr="002D732C" w14:paraId="236C15B0" w14:textId="77777777" w:rsidTr="002D732C">
        <w:tblPrEx>
          <w:tblCellMar>
            <w:top w:w="0" w:type="dxa"/>
            <w:bottom w:w="0" w:type="dxa"/>
          </w:tblCellMar>
        </w:tblPrEx>
        <w:tc>
          <w:tcPr>
            <w:tcW w:w="1247" w:type="dxa"/>
          </w:tcPr>
          <w:p w14:paraId="72CD8693"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560 </w:t>
            </w:r>
          </w:p>
        </w:tc>
        <w:tc>
          <w:tcPr>
            <w:tcW w:w="5669" w:type="dxa"/>
          </w:tcPr>
          <w:p w14:paraId="51B0BA19" w14:textId="77777777" w:rsidR="002D732C" w:rsidRPr="002D732C" w:rsidRDefault="002D732C" w:rsidP="002D732C">
            <w:pPr>
              <w:spacing w:line="240" w:lineRule="auto"/>
              <w:jc w:val="left"/>
              <w:rPr>
                <w:rFonts w:cs="Frankruhel"/>
                <w:sz w:val="24"/>
                <w:rtl/>
                <w:lang w:eastAsia="en-US"/>
              </w:rPr>
            </w:pPr>
            <w:r>
              <w:rPr>
                <w:sz w:val="24"/>
                <w:rtl/>
                <w:lang w:eastAsia="en-US"/>
              </w:rPr>
              <w:t>ביטול</w:t>
            </w:r>
          </w:p>
        </w:tc>
        <w:tc>
          <w:tcPr>
            <w:tcW w:w="567" w:type="dxa"/>
          </w:tcPr>
          <w:p w14:paraId="03E0454D" w14:textId="77777777" w:rsidR="002D732C" w:rsidRPr="002D732C" w:rsidRDefault="002D732C" w:rsidP="002D732C">
            <w:pPr>
              <w:spacing w:line="240" w:lineRule="auto"/>
              <w:jc w:val="left"/>
              <w:rPr>
                <w:rStyle w:val="Hyperlink"/>
                <w:rtl/>
              </w:rPr>
            </w:pPr>
            <w:hyperlink w:anchor="Seif585" w:tooltip="ביטול" w:history="1">
              <w:r w:rsidRPr="002D732C">
                <w:rPr>
                  <w:rStyle w:val="Hyperlink"/>
                </w:rPr>
                <w:t>Go</w:t>
              </w:r>
            </w:hyperlink>
          </w:p>
        </w:tc>
        <w:tc>
          <w:tcPr>
            <w:tcW w:w="850" w:type="dxa"/>
          </w:tcPr>
          <w:p w14:paraId="4DCF43E2"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Seif585</w:instrText>
            </w:r>
            <w:r>
              <w:rPr>
                <w:sz w:val="24"/>
                <w:rtl/>
                <w:lang w:eastAsia="en-US"/>
              </w:rPr>
              <w:instrText xml:space="preserve"> </w:instrText>
            </w:r>
            <w:r>
              <w:rPr>
                <w:rFonts w:cs="Frankruhel"/>
                <w:sz w:val="24"/>
                <w:rtl/>
                <w:lang w:eastAsia="en-US"/>
              </w:rPr>
              <w:fldChar w:fldCharType="separate"/>
            </w:r>
            <w:r>
              <w:rPr>
                <w:noProof/>
                <w:sz w:val="24"/>
                <w:rtl/>
                <w:lang w:eastAsia="en-US"/>
              </w:rPr>
              <w:t>112</w:t>
            </w:r>
            <w:r>
              <w:rPr>
                <w:rFonts w:cs="Frankruhel"/>
                <w:sz w:val="24"/>
                <w:rtl/>
                <w:lang w:eastAsia="en-US"/>
              </w:rPr>
              <w:fldChar w:fldCharType="end"/>
            </w:r>
          </w:p>
        </w:tc>
      </w:tr>
      <w:tr w:rsidR="002D732C" w:rsidRPr="002D732C" w14:paraId="50204BB2" w14:textId="77777777" w:rsidTr="002D732C">
        <w:tblPrEx>
          <w:tblCellMar>
            <w:top w:w="0" w:type="dxa"/>
            <w:bottom w:w="0" w:type="dxa"/>
          </w:tblCellMar>
        </w:tblPrEx>
        <w:tc>
          <w:tcPr>
            <w:tcW w:w="1247" w:type="dxa"/>
          </w:tcPr>
          <w:p w14:paraId="0488B996"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561 </w:t>
            </w:r>
          </w:p>
        </w:tc>
        <w:tc>
          <w:tcPr>
            <w:tcW w:w="5669" w:type="dxa"/>
          </w:tcPr>
          <w:p w14:paraId="0C446F42" w14:textId="77777777" w:rsidR="002D732C" w:rsidRPr="002D732C" w:rsidRDefault="002D732C" w:rsidP="002D732C">
            <w:pPr>
              <w:spacing w:line="240" w:lineRule="auto"/>
              <w:jc w:val="left"/>
              <w:rPr>
                <w:rFonts w:cs="Frankruhel"/>
                <w:sz w:val="24"/>
                <w:rtl/>
                <w:lang w:eastAsia="en-US"/>
              </w:rPr>
            </w:pPr>
            <w:r>
              <w:rPr>
                <w:sz w:val="24"/>
                <w:rtl/>
                <w:lang w:eastAsia="en-US"/>
              </w:rPr>
              <w:t>הוראות מעבר</w:t>
            </w:r>
          </w:p>
        </w:tc>
        <w:tc>
          <w:tcPr>
            <w:tcW w:w="567" w:type="dxa"/>
          </w:tcPr>
          <w:p w14:paraId="386D008F" w14:textId="77777777" w:rsidR="002D732C" w:rsidRPr="002D732C" w:rsidRDefault="002D732C" w:rsidP="002D732C">
            <w:pPr>
              <w:spacing w:line="240" w:lineRule="auto"/>
              <w:jc w:val="left"/>
              <w:rPr>
                <w:rStyle w:val="Hyperlink"/>
                <w:rtl/>
              </w:rPr>
            </w:pPr>
            <w:hyperlink w:anchor="Seif586" w:tooltip="הוראות מעבר" w:history="1">
              <w:r w:rsidRPr="002D732C">
                <w:rPr>
                  <w:rStyle w:val="Hyperlink"/>
                </w:rPr>
                <w:t>Go</w:t>
              </w:r>
            </w:hyperlink>
          </w:p>
        </w:tc>
        <w:tc>
          <w:tcPr>
            <w:tcW w:w="850" w:type="dxa"/>
          </w:tcPr>
          <w:p w14:paraId="48BB2FA9"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Seif586</w:instrText>
            </w:r>
            <w:r>
              <w:rPr>
                <w:sz w:val="24"/>
                <w:rtl/>
                <w:lang w:eastAsia="en-US"/>
              </w:rPr>
              <w:instrText xml:space="preserve"> </w:instrText>
            </w:r>
            <w:r>
              <w:rPr>
                <w:rFonts w:cs="Frankruhel"/>
                <w:sz w:val="24"/>
                <w:rtl/>
                <w:lang w:eastAsia="en-US"/>
              </w:rPr>
              <w:fldChar w:fldCharType="separate"/>
            </w:r>
            <w:r>
              <w:rPr>
                <w:noProof/>
                <w:sz w:val="24"/>
                <w:rtl/>
                <w:lang w:eastAsia="en-US"/>
              </w:rPr>
              <w:t>112</w:t>
            </w:r>
            <w:r>
              <w:rPr>
                <w:rFonts w:cs="Frankruhel"/>
                <w:sz w:val="24"/>
                <w:rtl/>
                <w:lang w:eastAsia="en-US"/>
              </w:rPr>
              <w:fldChar w:fldCharType="end"/>
            </w:r>
          </w:p>
        </w:tc>
      </w:tr>
      <w:tr w:rsidR="002D732C" w:rsidRPr="002D732C" w14:paraId="67BBF188" w14:textId="77777777" w:rsidTr="002D732C">
        <w:tblPrEx>
          <w:tblCellMar>
            <w:top w:w="0" w:type="dxa"/>
            <w:bottom w:w="0" w:type="dxa"/>
          </w:tblCellMar>
        </w:tblPrEx>
        <w:tc>
          <w:tcPr>
            <w:tcW w:w="1247" w:type="dxa"/>
          </w:tcPr>
          <w:p w14:paraId="0204DBB0"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562 </w:t>
            </w:r>
          </w:p>
        </w:tc>
        <w:tc>
          <w:tcPr>
            <w:tcW w:w="5669" w:type="dxa"/>
          </w:tcPr>
          <w:p w14:paraId="0F6C9142" w14:textId="77777777" w:rsidR="002D732C" w:rsidRPr="002D732C" w:rsidRDefault="002D732C" w:rsidP="002D732C">
            <w:pPr>
              <w:spacing w:line="240" w:lineRule="auto"/>
              <w:jc w:val="left"/>
              <w:rPr>
                <w:rFonts w:cs="Frankruhel"/>
                <w:sz w:val="24"/>
                <w:rtl/>
                <w:lang w:eastAsia="en-US"/>
              </w:rPr>
            </w:pPr>
            <w:r>
              <w:rPr>
                <w:sz w:val="24"/>
                <w:rtl/>
                <w:lang w:eastAsia="en-US"/>
              </w:rPr>
              <w:t>שמירת התקנות לגבי נעדרים ועריקים</w:t>
            </w:r>
          </w:p>
        </w:tc>
        <w:tc>
          <w:tcPr>
            <w:tcW w:w="567" w:type="dxa"/>
          </w:tcPr>
          <w:p w14:paraId="530D4BCC" w14:textId="77777777" w:rsidR="002D732C" w:rsidRPr="002D732C" w:rsidRDefault="002D732C" w:rsidP="002D732C">
            <w:pPr>
              <w:spacing w:line="240" w:lineRule="auto"/>
              <w:jc w:val="left"/>
              <w:rPr>
                <w:rStyle w:val="Hyperlink"/>
                <w:rtl/>
              </w:rPr>
            </w:pPr>
            <w:hyperlink w:anchor="Seif587" w:tooltip="שמירת התקנות לגבי נעדרים ועריקים" w:history="1">
              <w:r w:rsidRPr="002D732C">
                <w:rPr>
                  <w:rStyle w:val="Hyperlink"/>
                </w:rPr>
                <w:t>Go</w:t>
              </w:r>
            </w:hyperlink>
          </w:p>
        </w:tc>
        <w:tc>
          <w:tcPr>
            <w:tcW w:w="850" w:type="dxa"/>
          </w:tcPr>
          <w:p w14:paraId="4021B224"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Seif587</w:instrText>
            </w:r>
            <w:r>
              <w:rPr>
                <w:sz w:val="24"/>
                <w:rtl/>
                <w:lang w:eastAsia="en-US"/>
              </w:rPr>
              <w:instrText xml:space="preserve"> </w:instrText>
            </w:r>
            <w:r>
              <w:rPr>
                <w:rFonts w:cs="Frankruhel"/>
                <w:sz w:val="24"/>
                <w:rtl/>
                <w:lang w:eastAsia="en-US"/>
              </w:rPr>
              <w:fldChar w:fldCharType="separate"/>
            </w:r>
            <w:r>
              <w:rPr>
                <w:noProof/>
                <w:sz w:val="24"/>
                <w:rtl/>
                <w:lang w:eastAsia="en-US"/>
              </w:rPr>
              <w:t>113</w:t>
            </w:r>
            <w:r>
              <w:rPr>
                <w:rFonts w:cs="Frankruhel"/>
                <w:sz w:val="24"/>
                <w:rtl/>
                <w:lang w:eastAsia="en-US"/>
              </w:rPr>
              <w:fldChar w:fldCharType="end"/>
            </w:r>
          </w:p>
        </w:tc>
      </w:tr>
      <w:tr w:rsidR="002D732C" w:rsidRPr="002D732C" w14:paraId="660C18AC" w14:textId="77777777" w:rsidTr="002D732C">
        <w:tblPrEx>
          <w:tblCellMar>
            <w:top w:w="0" w:type="dxa"/>
            <w:bottom w:w="0" w:type="dxa"/>
          </w:tblCellMar>
        </w:tblPrEx>
        <w:tc>
          <w:tcPr>
            <w:tcW w:w="1247" w:type="dxa"/>
          </w:tcPr>
          <w:p w14:paraId="302DE22C" w14:textId="77777777" w:rsidR="002D732C" w:rsidRPr="002D732C" w:rsidRDefault="002D732C" w:rsidP="002D732C">
            <w:pPr>
              <w:spacing w:line="240" w:lineRule="auto"/>
              <w:jc w:val="left"/>
              <w:rPr>
                <w:rFonts w:cs="Frankruhel"/>
                <w:sz w:val="24"/>
                <w:rtl/>
                <w:lang w:eastAsia="en-US"/>
              </w:rPr>
            </w:pPr>
            <w:r>
              <w:rPr>
                <w:sz w:val="24"/>
                <w:rtl/>
                <w:lang w:eastAsia="en-US"/>
              </w:rPr>
              <w:t xml:space="preserve">סעיף 563 </w:t>
            </w:r>
          </w:p>
        </w:tc>
        <w:tc>
          <w:tcPr>
            <w:tcW w:w="5669" w:type="dxa"/>
          </w:tcPr>
          <w:p w14:paraId="6B4A7DCF" w14:textId="77777777" w:rsidR="002D732C" w:rsidRPr="002D732C" w:rsidRDefault="002D732C" w:rsidP="002D732C">
            <w:pPr>
              <w:spacing w:line="240" w:lineRule="auto"/>
              <w:jc w:val="left"/>
              <w:rPr>
                <w:rFonts w:cs="Frankruhel"/>
                <w:sz w:val="24"/>
                <w:rtl/>
                <w:lang w:eastAsia="en-US"/>
              </w:rPr>
            </w:pPr>
            <w:r>
              <w:rPr>
                <w:sz w:val="24"/>
                <w:rtl/>
                <w:lang w:eastAsia="en-US"/>
              </w:rPr>
              <w:t>תחילת תוקף</w:t>
            </w:r>
          </w:p>
        </w:tc>
        <w:tc>
          <w:tcPr>
            <w:tcW w:w="567" w:type="dxa"/>
          </w:tcPr>
          <w:p w14:paraId="23C96783" w14:textId="77777777" w:rsidR="002D732C" w:rsidRPr="002D732C" w:rsidRDefault="002D732C" w:rsidP="002D732C">
            <w:pPr>
              <w:spacing w:line="240" w:lineRule="auto"/>
              <w:jc w:val="left"/>
              <w:rPr>
                <w:rStyle w:val="Hyperlink"/>
                <w:rtl/>
              </w:rPr>
            </w:pPr>
            <w:hyperlink w:anchor="Seif588" w:tooltip="תחילת תוקף" w:history="1">
              <w:r w:rsidRPr="002D732C">
                <w:rPr>
                  <w:rStyle w:val="Hyperlink"/>
                </w:rPr>
                <w:t>Go</w:t>
              </w:r>
            </w:hyperlink>
          </w:p>
        </w:tc>
        <w:tc>
          <w:tcPr>
            <w:tcW w:w="850" w:type="dxa"/>
          </w:tcPr>
          <w:p w14:paraId="0094C31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Seif588</w:instrText>
            </w:r>
            <w:r>
              <w:rPr>
                <w:sz w:val="24"/>
                <w:rtl/>
                <w:lang w:eastAsia="en-US"/>
              </w:rPr>
              <w:instrText xml:space="preserve"> </w:instrText>
            </w:r>
            <w:r>
              <w:rPr>
                <w:rFonts w:cs="Frankruhel"/>
                <w:sz w:val="24"/>
                <w:rtl/>
                <w:lang w:eastAsia="en-US"/>
              </w:rPr>
              <w:fldChar w:fldCharType="separate"/>
            </w:r>
            <w:r>
              <w:rPr>
                <w:noProof/>
                <w:sz w:val="24"/>
                <w:rtl/>
                <w:lang w:eastAsia="en-US"/>
              </w:rPr>
              <w:t>113</w:t>
            </w:r>
            <w:r>
              <w:rPr>
                <w:rFonts w:cs="Frankruhel"/>
                <w:sz w:val="24"/>
                <w:rtl/>
                <w:lang w:eastAsia="en-US"/>
              </w:rPr>
              <w:fldChar w:fldCharType="end"/>
            </w:r>
          </w:p>
        </w:tc>
      </w:tr>
      <w:tr w:rsidR="002D732C" w:rsidRPr="002D732C" w14:paraId="0D5CF900" w14:textId="77777777" w:rsidTr="002D732C">
        <w:tblPrEx>
          <w:tblCellMar>
            <w:top w:w="0" w:type="dxa"/>
            <w:bottom w:w="0" w:type="dxa"/>
          </w:tblCellMar>
        </w:tblPrEx>
        <w:tc>
          <w:tcPr>
            <w:tcW w:w="1247" w:type="dxa"/>
          </w:tcPr>
          <w:p w14:paraId="791B72D9" w14:textId="77777777" w:rsidR="002D732C" w:rsidRPr="002D732C" w:rsidRDefault="002D732C" w:rsidP="002D732C">
            <w:pPr>
              <w:spacing w:line="240" w:lineRule="auto"/>
              <w:jc w:val="left"/>
              <w:rPr>
                <w:rFonts w:cs="Frankruhel"/>
                <w:sz w:val="24"/>
                <w:rtl/>
                <w:lang w:eastAsia="en-US"/>
              </w:rPr>
            </w:pPr>
          </w:p>
        </w:tc>
        <w:tc>
          <w:tcPr>
            <w:tcW w:w="5669" w:type="dxa"/>
          </w:tcPr>
          <w:p w14:paraId="2D11D782" w14:textId="77777777" w:rsidR="002D732C" w:rsidRPr="002D732C" w:rsidRDefault="002D732C" w:rsidP="002D732C">
            <w:pPr>
              <w:spacing w:line="240" w:lineRule="auto"/>
              <w:jc w:val="left"/>
              <w:rPr>
                <w:rFonts w:cs="Frankruhel"/>
                <w:sz w:val="24"/>
                <w:rtl/>
                <w:lang w:eastAsia="en-US"/>
              </w:rPr>
            </w:pPr>
            <w:r>
              <w:rPr>
                <w:sz w:val="24"/>
                <w:rtl/>
                <w:lang w:eastAsia="en-US"/>
              </w:rPr>
              <w:t>תוספת ראשונה</w:t>
            </w:r>
          </w:p>
        </w:tc>
        <w:tc>
          <w:tcPr>
            <w:tcW w:w="567" w:type="dxa"/>
          </w:tcPr>
          <w:p w14:paraId="208566A0" w14:textId="77777777" w:rsidR="002D732C" w:rsidRPr="002D732C" w:rsidRDefault="002D732C" w:rsidP="002D732C">
            <w:pPr>
              <w:spacing w:line="240" w:lineRule="auto"/>
              <w:jc w:val="left"/>
              <w:rPr>
                <w:rStyle w:val="Hyperlink"/>
                <w:rtl/>
              </w:rPr>
            </w:pPr>
            <w:hyperlink w:anchor="med20" w:tooltip="תוספת ראשונה" w:history="1">
              <w:r w:rsidRPr="002D732C">
                <w:rPr>
                  <w:rStyle w:val="Hyperlink"/>
                </w:rPr>
                <w:t>Go</w:t>
              </w:r>
            </w:hyperlink>
          </w:p>
        </w:tc>
        <w:tc>
          <w:tcPr>
            <w:tcW w:w="850" w:type="dxa"/>
          </w:tcPr>
          <w:p w14:paraId="38BEDE25"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med20</w:instrText>
            </w:r>
            <w:r>
              <w:rPr>
                <w:sz w:val="24"/>
                <w:rtl/>
                <w:lang w:eastAsia="en-US"/>
              </w:rPr>
              <w:instrText xml:space="preserve"> </w:instrText>
            </w:r>
            <w:r>
              <w:rPr>
                <w:rFonts w:cs="Frankruhel"/>
                <w:sz w:val="24"/>
                <w:rtl/>
                <w:lang w:eastAsia="en-US"/>
              </w:rPr>
              <w:fldChar w:fldCharType="separate"/>
            </w:r>
            <w:r>
              <w:rPr>
                <w:noProof/>
                <w:sz w:val="24"/>
                <w:rtl/>
                <w:lang w:eastAsia="en-US"/>
              </w:rPr>
              <w:t>113</w:t>
            </w:r>
            <w:r>
              <w:rPr>
                <w:rFonts w:cs="Frankruhel"/>
                <w:sz w:val="24"/>
                <w:rtl/>
                <w:lang w:eastAsia="en-US"/>
              </w:rPr>
              <w:fldChar w:fldCharType="end"/>
            </w:r>
          </w:p>
        </w:tc>
      </w:tr>
      <w:tr w:rsidR="002D732C" w:rsidRPr="002D732C" w14:paraId="0240817E" w14:textId="77777777" w:rsidTr="002D732C">
        <w:tblPrEx>
          <w:tblCellMar>
            <w:top w:w="0" w:type="dxa"/>
            <w:bottom w:w="0" w:type="dxa"/>
          </w:tblCellMar>
        </w:tblPrEx>
        <w:tc>
          <w:tcPr>
            <w:tcW w:w="1247" w:type="dxa"/>
          </w:tcPr>
          <w:p w14:paraId="42C93A62" w14:textId="77777777" w:rsidR="002D732C" w:rsidRPr="002D732C" w:rsidRDefault="002D732C" w:rsidP="002D732C">
            <w:pPr>
              <w:spacing w:line="240" w:lineRule="auto"/>
              <w:jc w:val="left"/>
              <w:rPr>
                <w:rFonts w:cs="Frankruhel"/>
                <w:sz w:val="24"/>
                <w:rtl/>
                <w:lang w:eastAsia="en-US"/>
              </w:rPr>
            </w:pPr>
          </w:p>
        </w:tc>
        <w:tc>
          <w:tcPr>
            <w:tcW w:w="5669" w:type="dxa"/>
          </w:tcPr>
          <w:p w14:paraId="3CD1A315" w14:textId="77777777" w:rsidR="002D732C" w:rsidRPr="002D732C" w:rsidRDefault="002D732C" w:rsidP="002D732C">
            <w:pPr>
              <w:spacing w:line="240" w:lineRule="auto"/>
              <w:jc w:val="left"/>
              <w:rPr>
                <w:rFonts w:cs="Frankruhel"/>
                <w:sz w:val="24"/>
                <w:rtl/>
                <w:lang w:eastAsia="en-US"/>
              </w:rPr>
            </w:pPr>
            <w:r>
              <w:rPr>
                <w:sz w:val="24"/>
                <w:rtl/>
                <w:lang w:eastAsia="en-US"/>
              </w:rPr>
              <w:t>חלק ב'</w:t>
            </w:r>
          </w:p>
        </w:tc>
        <w:tc>
          <w:tcPr>
            <w:tcW w:w="567" w:type="dxa"/>
          </w:tcPr>
          <w:p w14:paraId="516A4288" w14:textId="77777777" w:rsidR="002D732C" w:rsidRPr="002D732C" w:rsidRDefault="002D732C" w:rsidP="002D732C">
            <w:pPr>
              <w:spacing w:line="240" w:lineRule="auto"/>
              <w:jc w:val="left"/>
              <w:rPr>
                <w:rStyle w:val="Hyperlink"/>
                <w:rtl/>
              </w:rPr>
            </w:pPr>
            <w:hyperlink w:anchor="hed236" w:tooltip="חלק ב" w:history="1">
              <w:r w:rsidRPr="002D732C">
                <w:rPr>
                  <w:rStyle w:val="Hyperlink"/>
                </w:rPr>
                <w:t>Go</w:t>
              </w:r>
            </w:hyperlink>
          </w:p>
        </w:tc>
        <w:tc>
          <w:tcPr>
            <w:tcW w:w="850" w:type="dxa"/>
          </w:tcPr>
          <w:p w14:paraId="7487367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hed236</w:instrText>
            </w:r>
            <w:r>
              <w:rPr>
                <w:sz w:val="24"/>
                <w:rtl/>
                <w:lang w:eastAsia="en-US"/>
              </w:rPr>
              <w:instrText xml:space="preserve"> </w:instrText>
            </w:r>
            <w:r>
              <w:rPr>
                <w:rFonts w:cs="Frankruhel"/>
                <w:sz w:val="24"/>
                <w:rtl/>
                <w:lang w:eastAsia="en-US"/>
              </w:rPr>
              <w:fldChar w:fldCharType="separate"/>
            </w:r>
            <w:r>
              <w:rPr>
                <w:noProof/>
                <w:sz w:val="24"/>
                <w:rtl/>
                <w:lang w:eastAsia="en-US"/>
              </w:rPr>
              <w:t>114</w:t>
            </w:r>
            <w:r>
              <w:rPr>
                <w:rFonts w:cs="Frankruhel"/>
                <w:sz w:val="24"/>
                <w:rtl/>
                <w:lang w:eastAsia="en-US"/>
              </w:rPr>
              <w:fldChar w:fldCharType="end"/>
            </w:r>
          </w:p>
        </w:tc>
      </w:tr>
      <w:tr w:rsidR="002D732C" w:rsidRPr="002D732C" w14:paraId="314A82EF" w14:textId="77777777" w:rsidTr="002D732C">
        <w:tblPrEx>
          <w:tblCellMar>
            <w:top w:w="0" w:type="dxa"/>
            <w:bottom w:w="0" w:type="dxa"/>
          </w:tblCellMar>
        </w:tblPrEx>
        <w:tc>
          <w:tcPr>
            <w:tcW w:w="1247" w:type="dxa"/>
          </w:tcPr>
          <w:p w14:paraId="7FB47CBC" w14:textId="77777777" w:rsidR="002D732C" w:rsidRPr="002D732C" w:rsidRDefault="002D732C" w:rsidP="002D732C">
            <w:pPr>
              <w:spacing w:line="240" w:lineRule="auto"/>
              <w:jc w:val="left"/>
              <w:rPr>
                <w:rFonts w:cs="Frankruhel"/>
                <w:sz w:val="24"/>
                <w:rtl/>
                <w:lang w:eastAsia="en-US"/>
              </w:rPr>
            </w:pPr>
          </w:p>
        </w:tc>
        <w:tc>
          <w:tcPr>
            <w:tcW w:w="5669" w:type="dxa"/>
          </w:tcPr>
          <w:p w14:paraId="4A2240D1" w14:textId="77777777" w:rsidR="002D732C" w:rsidRPr="002D732C" w:rsidRDefault="002D732C" w:rsidP="002D732C">
            <w:pPr>
              <w:spacing w:line="240" w:lineRule="auto"/>
              <w:jc w:val="left"/>
              <w:rPr>
                <w:rFonts w:cs="Frankruhel"/>
                <w:sz w:val="24"/>
                <w:rtl/>
                <w:lang w:eastAsia="en-US"/>
              </w:rPr>
            </w:pPr>
            <w:r>
              <w:rPr>
                <w:sz w:val="24"/>
                <w:rtl/>
                <w:lang w:eastAsia="en-US"/>
              </w:rPr>
              <w:t>תוספת שנייה</w:t>
            </w:r>
          </w:p>
        </w:tc>
        <w:tc>
          <w:tcPr>
            <w:tcW w:w="567" w:type="dxa"/>
          </w:tcPr>
          <w:p w14:paraId="1F1D80E6" w14:textId="77777777" w:rsidR="002D732C" w:rsidRPr="002D732C" w:rsidRDefault="002D732C" w:rsidP="002D732C">
            <w:pPr>
              <w:spacing w:line="240" w:lineRule="auto"/>
              <w:jc w:val="left"/>
              <w:rPr>
                <w:rStyle w:val="Hyperlink"/>
                <w:rtl/>
              </w:rPr>
            </w:pPr>
            <w:hyperlink w:anchor="med21" w:tooltip="תוספת שנייה" w:history="1">
              <w:r w:rsidRPr="002D732C">
                <w:rPr>
                  <w:rStyle w:val="Hyperlink"/>
                </w:rPr>
                <w:t>Go</w:t>
              </w:r>
            </w:hyperlink>
          </w:p>
        </w:tc>
        <w:tc>
          <w:tcPr>
            <w:tcW w:w="850" w:type="dxa"/>
          </w:tcPr>
          <w:p w14:paraId="49E6AB68"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med21</w:instrText>
            </w:r>
            <w:r>
              <w:rPr>
                <w:sz w:val="24"/>
                <w:rtl/>
                <w:lang w:eastAsia="en-US"/>
              </w:rPr>
              <w:instrText xml:space="preserve"> </w:instrText>
            </w:r>
            <w:r>
              <w:rPr>
                <w:rFonts w:cs="Frankruhel"/>
                <w:sz w:val="24"/>
                <w:rtl/>
                <w:lang w:eastAsia="en-US"/>
              </w:rPr>
              <w:fldChar w:fldCharType="separate"/>
            </w:r>
            <w:r>
              <w:rPr>
                <w:noProof/>
                <w:sz w:val="24"/>
                <w:rtl/>
                <w:lang w:eastAsia="en-US"/>
              </w:rPr>
              <w:t>119</w:t>
            </w:r>
            <w:r>
              <w:rPr>
                <w:rFonts w:cs="Frankruhel"/>
                <w:sz w:val="24"/>
                <w:rtl/>
                <w:lang w:eastAsia="en-US"/>
              </w:rPr>
              <w:fldChar w:fldCharType="end"/>
            </w:r>
          </w:p>
        </w:tc>
      </w:tr>
      <w:tr w:rsidR="002D732C" w:rsidRPr="002D732C" w14:paraId="70DFFCCC" w14:textId="77777777" w:rsidTr="002D732C">
        <w:tblPrEx>
          <w:tblCellMar>
            <w:top w:w="0" w:type="dxa"/>
            <w:bottom w:w="0" w:type="dxa"/>
          </w:tblCellMar>
        </w:tblPrEx>
        <w:tc>
          <w:tcPr>
            <w:tcW w:w="1247" w:type="dxa"/>
          </w:tcPr>
          <w:p w14:paraId="128DCF9D" w14:textId="77777777" w:rsidR="002D732C" w:rsidRPr="002D732C" w:rsidRDefault="002D732C" w:rsidP="002D732C">
            <w:pPr>
              <w:spacing w:line="240" w:lineRule="auto"/>
              <w:jc w:val="left"/>
              <w:rPr>
                <w:rFonts w:cs="Frankruhel"/>
                <w:sz w:val="24"/>
                <w:rtl/>
                <w:lang w:eastAsia="en-US"/>
              </w:rPr>
            </w:pPr>
          </w:p>
        </w:tc>
        <w:tc>
          <w:tcPr>
            <w:tcW w:w="5669" w:type="dxa"/>
          </w:tcPr>
          <w:p w14:paraId="656263C5" w14:textId="77777777" w:rsidR="002D732C" w:rsidRPr="002D732C" w:rsidRDefault="002D732C" w:rsidP="002D732C">
            <w:pPr>
              <w:spacing w:line="240" w:lineRule="auto"/>
              <w:jc w:val="left"/>
              <w:rPr>
                <w:rFonts w:cs="Frankruhel"/>
                <w:sz w:val="24"/>
                <w:rtl/>
                <w:lang w:eastAsia="en-US"/>
              </w:rPr>
            </w:pPr>
            <w:r>
              <w:rPr>
                <w:sz w:val="24"/>
                <w:rtl/>
                <w:lang w:eastAsia="en-US"/>
              </w:rPr>
              <w:t>תוספת שלישית</w:t>
            </w:r>
          </w:p>
        </w:tc>
        <w:tc>
          <w:tcPr>
            <w:tcW w:w="567" w:type="dxa"/>
          </w:tcPr>
          <w:p w14:paraId="0A9A5D14" w14:textId="77777777" w:rsidR="002D732C" w:rsidRPr="002D732C" w:rsidRDefault="002D732C" w:rsidP="002D732C">
            <w:pPr>
              <w:spacing w:line="240" w:lineRule="auto"/>
              <w:jc w:val="left"/>
              <w:rPr>
                <w:rStyle w:val="Hyperlink"/>
                <w:rtl/>
              </w:rPr>
            </w:pPr>
            <w:hyperlink w:anchor="med22" w:tooltip="תוספת שלישית" w:history="1">
              <w:r w:rsidRPr="002D732C">
                <w:rPr>
                  <w:rStyle w:val="Hyperlink"/>
                </w:rPr>
                <w:t>Go</w:t>
              </w:r>
            </w:hyperlink>
          </w:p>
        </w:tc>
        <w:tc>
          <w:tcPr>
            <w:tcW w:w="850" w:type="dxa"/>
          </w:tcPr>
          <w:p w14:paraId="5EF179F1"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med22</w:instrText>
            </w:r>
            <w:r>
              <w:rPr>
                <w:sz w:val="24"/>
                <w:rtl/>
                <w:lang w:eastAsia="en-US"/>
              </w:rPr>
              <w:instrText xml:space="preserve"> </w:instrText>
            </w:r>
            <w:r>
              <w:rPr>
                <w:rFonts w:cs="Frankruhel"/>
                <w:sz w:val="24"/>
                <w:rtl/>
                <w:lang w:eastAsia="en-US"/>
              </w:rPr>
              <w:fldChar w:fldCharType="separate"/>
            </w:r>
            <w:r>
              <w:rPr>
                <w:noProof/>
                <w:sz w:val="24"/>
                <w:rtl/>
                <w:lang w:eastAsia="en-US"/>
              </w:rPr>
              <w:t>119</w:t>
            </w:r>
            <w:r>
              <w:rPr>
                <w:rFonts w:cs="Frankruhel"/>
                <w:sz w:val="24"/>
                <w:rtl/>
                <w:lang w:eastAsia="en-US"/>
              </w:rPr>
              <w:fldChar w:fldCharType="end"/>
            </w:r>
          </w:p>
        </w:tc>
      </w:tr>
      <w:tr w:rsidR="002D732C" w:rsidRPr="002D732C" w14:paraId="5102CA4C" w14:textId="77777777" w:rsidTr="002D732C">
        <w:tblPrEx>
          <w:tblCellMar>
            <w:top w:w="0" w:type="dxa"/>
            <w:bottom w:w="0" w:type="dxa"/>
          </w:tblCellMar>
        </w:tblPrEx>
        <w:tc>
          <w:tcPr>
            <w:tcW w:w="1247" w:type="dxa"/>
          </w:tcPr>
          <w:p w14:paraId="5BF20DAD" w14:textId="77777777" w:rsidR="002D732C" w:rsidRPr="002D732C" w:rsidRDefault="002D732C" w:rsidP="002D732C">
            <w:pPr>
              <w:spacing w:line="240" w:lineRule="auto"/>
              <w:jc w:val="left"/>
              <w:rPr>
                <w:rFonts w:cs="Frankruhel"/>
                <w:sz w:val="24"/>
                <w:rtl/>
                <w:lang w:eastAsia="en-US"/>
              </w:rPr>
            </w:pPr>
          </w:p>
        </w:tc>
        <w:tc>
          <w:tcPr>
            <w:tcW w:w="5669" w:type="dxa"/>
          </w:tcPr>
          <w:p w14:paraId="70039184" w14:textId="77777777" w:rsidR="002D732C" w:rsidRPr="002D732C" w:rsidRDefault="002D732C" w:rsidP="002D732C">
            <w:pPr>
              <w:spacing w:line="240" w:lineRule="auto"/>
              <w:jc w:val="left"/>
              <w:rPr>
                <w:rFonts w:cs="Frankruhel"/>
                <w:sz w:val="24"/>
                <w:rtl/>
                <w:lang w:eastAsia="en-US"/>
              </w:rPr>
            </w:pPr>
            <w:r>
              <w:rPr>
                <w:sz w:val="24"/>
                <w:rtl/>
                <w:lang w:eastAsia="en-US"/>
              </w:rPr>
              <w:t>תוספת רביעית</w:t>
            </w:r>
          </w:p>
        </w:tc>
        <w:tc>
          <w:tcPr>
            <w:tcW w:w="567" w:type="dxa"/>
          </w:tcPr>
          <w:p w14:paraId="53F275D4" w14:textId="77777777" w:rsidR="002D732C" w:rsidRPr="002D732C" w:rsidRDefault="002D732C" w:rsidP="002D732C">
            <w:pPr>
              <w:spacing w:line="240" w:lineRule="auto"/>
              <w:jc w:val="left"/>
              <w:rPr>
                <w:rStyle w:val="Hyperlink"/>
                <w:rtl/>
              </w:rPr>
            </w:pPr>
            <w:hyperlink w:anchor="med23" w:tooltip="תוספת רביעית" w:history="1">
              <w:r w:rsidRPr="002D732C">
                <w:rPr>
                  <w:rStyle w:val="Hyperlink"/>
                </w:rPr>
                <w:t>Go</w:t>
              </w:r>
            </w:hyperlink>
          </w:p>
        </w:tc>
        <w:tc>
          <w:tcPr>
            <w:tcW w:w="850" w:type="dxa"/>
          </w:tcPr>
          <w:p w14:paraId="179F300B"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med23</w:instrText>
            </w:r>
            <w:r>
              <w:rPr>
                <w:sz w:val="24"/>
                <w:rtl/>
                <w:lang w:eastAsia="en-US"/>
              </w:rPr>
              <w:instrText xml:space="preserve"> </w:instrText>
            </w:r>
            <w:r>
              <w:rPr>
                <w:rFonts w:cs="Frankruhel"/>
                <w:sz w:val="24"/>
                <w:rtl/>
                <w:lang w:eastAsia="en-US"/>
              </w:rPr>
              <w:fldChar w:fldCharType="separate"/>
            </w:r>
            <w:r>
              <w:rPr>
                <w:noProof/>
                <w:sz w:val="24"/>
                <w:rtl/>
                <w:lang w:eastAsia="en-US"/>
              </w:rPr>
              <w:t>120</w:t>
            </w:r>
            <w:r>
              <w:rPr>
                <w:rFonts w:cs="Frankruhel"/>
                <w:sz w:val="24"/>
                <w:rtl/>
                <w:lang w:eastAsia="en-US"/>
              </w:rPr>
              <w:fldChar w:fldCharType="end"/>
            </w:r>
          </w:p>
        </w:tc>
      </w:tr>
      <w:tr w:rsidR="002D732C" w:rsidRPr="002D732C" w14:paraId="2E8B15F1" w14:textId="77777777" w:rsidTr="002D732C">
        <w:tblPrEx>
          <w:tblCellMar>
            <w:top w:w="0" w:type="dxa"/>
            <w:bottom w:w="0" w:type="dxa"/>
          </w:tblCellMar>
        </w:tblPrEx>
        <w:tc>
          <w:tcPr>
            <w:tcW w:w="1247" w:type="dxa"/>
          </w:tcPr>
          <w:p w14:paraId="73179734" w14:textId="77777777" w:rsidR="002D732C" w:rsidRPr="002D732C" w:rsidRDefault="002D732C" w:rsidP="002D732C">
            <w:pPr>
              <w:spacing w:line="240" w:lineRule="auto"/>
              <w:jc w:val="left"/>
              <w:rPr>
                <w:rFonts w:cs="Frankruhel"/>
                <w:sz w:val="24"/>
                <w:rtl/>
                <w:lang w:eastAsia="en-US"/>
              </w:rPr>
            </w:pPr>
          </w:p>
        </w:tc>
        <w:tc>
          <w:tcPr>
            <w:tcW w:w="5669" w:type="dxa"/>
          </w:tcPr>
          <w:p w14:paraId="6B109EAC" w14:textId="77777777" w:rsidR="002D732C" w:rsidRPr="002D732C" w:rsidRDefault="002D732C" w:rsidP="002D732C">
            <w:pPr>
              <w:spacing w:line="240" w:lineRule="auto"/>
              <w:jc w:val="left"/>
              <w:rPr>
                <w:rFonts w:cs="Frankruhel"/>
                <w:sz w:val="24"/>
                <w:rtl/>
                <w:lang w:eastAsia="en-US"/>
              </w:rPr>
            </w:pPr>
            <w:r>
              <w:rPr>
                <w:sz w:val="24"/>
                <w:rtl/>
                <w:lang w:eastAsia="en-US"/>
              </w:rPr>
              <w:t>תוספת חמישית</w:t>
            </w:r>
          </w:p>
        </w:tc>
        <w:tc>
          <w:tcPr>
            <w:tcW w:w="567" w:type="dxa"/>
          </w:tcPr>
          <w:p w14:paraId="77A42531" w14:textId="77777777" w:rsidR="002D732C" w:rsidRPr="002D732C" w:rsidRDefault="002D732C" w:rsidP="002D732C">
            <w:pPr>
              <w:spacing w:line="240" w:lineRule="auto"/>
              <w:jc w:val="left"/>
              <w:rPr>
                <w:rStyle w:val="Hyperlink"/>
                <w:rtl/>
              </w:rPr>
            </w:pPr>
            <w:hyperlink w:anchor="med24" w:tooltip="תוספת חמישית" w:history="1">
              <w:r w:rsidRPr="002D732C">
                <w:rPr>
                  <w:rStyle w:val="Hyperlink"/>
                </w:rPr>
                <w:t>Go</w:t>
              </w:r>
            </w:hyperlink>
          </w:p>
        </w:tc>
        <w:tc>
          <w:tcPr>
            <w:tcW w:w="850" w:type="dxa"/>
          </w:tcPr>
          <w:p w14:paraId="6F33BA9D"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med24</w:instrText>
            </w:r>
            <w:r>
              <w:rPr>
                <w:sz w:val="24"/>
                <w:rtl/>
                <w:lang w:eastAsia="en-US"/>
              </w:rPr>
              <w:instrText xml:space="preserve"> </w:instrText>
            </w:r>
            <w:r>
              <w:rPr>
                <w:rFonts w:cs="Frankruhel"/>
                <w:sz w:val="24"/>
                <w:rtl/>
                <w:lang w:eastAsia="en-US"/>
              </w:rPr>
              <w:fldChar w:fldCharType="separate"/>
            </w:r>
            <w:r>
              <w:rPr>
                <w:noProof/>
                <w:sz w:val="24"/>
                <w:rtl/>
                <w:lang w:eastAsia="en-US"/>
              </w:rPr>
              <w:t>121</w:t>
            </w:r>
            <w:r>
              <w:rPr>
                <w:rFonts w:cs="Frankruhel"/>
                <w:sz w:val="24"/>
                <w:rtl/>
                <w:lang w:eastAsia="en-US"/>
              </w:rPr>
              <w:fldChar w:fldCharType="end"/>
            </w:r>
          </w:p>
        </w:tc>
      </w:tr>
      <w:tr w:rsidR="002D732C" w:rsidRPr="002D732C" w14:paraId="542E75F6" w14:textId="77777777" w:rsidTr="002D732C">
        <w:tblPrEx>
          <w:tblCellMar>
            <w:top w:w="0" w:type="dxa"/>
            <w:bottom w:w="0" w:type="dxa"/>
          </w:tblCellMar>
        </w:tblPrEx>
        <w:tc>
          <w:tcPr>
            <w:tcW w:w="1247" w:type="dxa"/>
          </w:tcPr>
          <w:p w14:paraId="28D59099" w14:textId="77777777" w:rsidR="002D732C" w:rsidRPr="002D732C" w:rsidRDefault="002D732C" w:rsidP="002D732C">
            <w:pPr>
              <w:spacing w:line="240" w:lineRule="auto"/>
              <w:jc w:val="left"/>
              <w:rPr>
                <w:rFonts w:cs="Frankruhel"/>
                <w:sz w:val="24"/>
                <w:rtl/>
                <w:lang w:eastAsia="en-US"/>
              </w:rPr>
            </w:pPr>
          </w:p>
        </w:tc>
        <w:tc>
          <w:tcPr>
            <w:tcW w:w="5669" w:type="dxa"/>
          </w:tcPr>
          <w:p w14:paraId="24191374" w14:textId="77777777" w:rsidR="002D732C" w:rsidRPr="002D732C" w:rsidRDefault="002D732C" w:rsidP="002D732C">
            <w:pPr>
              <w:spacing w:line="240" w:lineRule="auto"/>
              <w:jc w:val="left"/>
              <w:rPr>
                <w:rFonts w:cs="Frankruhel"/>
                <w:sz w:val="24"/>
                <w:rtl/>
                <w:lang w:eastAsia="en-US"/>
              </w:rPr>
            </w:pPr>
            <w:r>
              <w:rPr>
                <w:sz w:val="24"/>
                <w:rtl/>
                <w:lang w:eastAsia="en-US"/>
              </w:rPr>
              <w:t>תוספת חמישית א'</w:t>
            </w:r>
          </w:p>
        </w:tc>
        <w:tc>
          <w:tcPr>
            <w:tcW w:w="567" w:type="dxa"/>
          </w:tcPr>
          <w:p w14:paraId="710C02C2" w14:textId="77777777" w:rsidR="002D732C" w:rsidRPr="002D732C" w:rsidRDefault="002D732C" w:rsidP="002D732C">
            <w:pPr>
              <w:spacing w:line="240" w:lineRule="auto"/>
              <w:jc w:val="left"/>
              <w:rPr>
                <w:rStyle w:val="Hyperlink"/>
                <w:rtl/>
              </w:rPr>
            </w:pPr>
            <w:hyperlink w:anchor="med25" w:tooltip="תוספת חמישית א" w:history="1">
              <w:r w:rsidRPr="002D732C">
                <w:rPr>
                  <w:rStyle w:val="Hyperlink"/>
                </w:rPr>
                <w:t>Go</w:t>
              </w:r>
            </w:hyperlink>
          </w:p>
        </w:tc>
        <w:tc>
          <w:tcPr>
            <w:tcW w:w="850" w:type="dxa"/>
          </w:tcPr>
          <w:p w14:paraId="74D2C076"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med25</w:instrText>
            </w:r>
            <w:r>
              <w:rPr>
                <w:sz w:val="24"/>
                <w:rtl/>
                <w:lang w:eastAsia="en-US"/>
              </w:rPr>
              <w:instrText xml:space="preserve"> </w:instrText>
            </w:r>
            <w:r>
              <w:rPr>
                <w:rFonts w:cs="Frankruhel"/>
                <w:sz w:val="24"/>
                <w:rtl/>
                <w:lang w:eastAsia="en-US"/>
              </w:rPr>
              <w:fldChar w:fldCharType="separate"/>
            </w:r>
            <w:r>
              <w:rPr>
                <w:noProof/>
                <w:sz w:val="24"/>
                <w:rtl/>
                <w:lang w:eastAsia="en-US"/>
              </w:rPr>
              <w:t>121</w:t>
            </w:r>
            <w:r>
              <w:rPr>
                <w:rFonts w:cs="Frankruhel"/>
                <w:sz w:val="24"/>
                <w:rtl/>
                <w:lang w:eastAsia="en-US"/>
              </w:rPr>
              <w:fldChar w:fldCharType="end"/>
            </w:r>
          </w:p>
        </w:tc>
      </w:tr>
      <w:tr w:rsidR="002D732C" w:rsidRPr="002D732C" w14:paraId="0186E36F" w14:textId="77777777" w:rsidTr="002D732C">
        <w:tblPrEx>
          <w:tblCellMar>
            <w:top w:w="0" w:type="dxa"/>
            <w:bottom w:w="0" w:type="dxa"/>
          </w:tblCellMar>
        </w:tblPrEx>
        <w:tc>
          <w:tcPr>
            <w:tcW w:w="1247" w:type="dxa"/>
          </w:tcPr>
          <w:p w14:paraId="15704B64" w14:textId="77777777" w:rsidR="002D732C" w:rsidRPr="002D732C" w:rsidRDefault="002D732C" w:rsidP="002D732C">
            <w:pPr>
              <w:spacing w:line="240" w:lineRule="auto"/>
              <w:jc w:val="left"/>
              <w:rPr>
                <w:rFonts w:cs="Frankruhel"/>
                <w:sz w:val="24"/>
                <w:rtl/>
                <w:lang w:eastAsia="en-US"/>
              </w:rPr>
            </w:pPr>
          </w:p>
        </w:tc>
        <w:tc>
          <w:tcPr>
            <w:tcW w:w="5669" w:type="dxa"/>
          </w:tcPr>
          <w:p w14:paraId="1008F9D2" w14:textId="77777777" w:rsidR="002D732C" w:rsidRPr="002D732C" w:rsidRDefault="002D732C" w:rsidP="002D732C">
            <w:pPr>
              <w:spacing w:line="240" w:lineRule="auto"/>
              <w:jc w:val="left"/>
              <w:rPr>
                <w:rFonts w:cs="Frankruhel"/>
                <w:sz w:val="24"/>
                <w:rtl/>
                <w:lang w:eastAsia="en-US"/>
              </w:rPr>
            </w:pPr>
            <w:r>
              <w:rPr>
                <w:sz w:val="24"/>
                <w:rtl/>
                <w:lang w:eastAsia="en-US"/>
              </w:rPr>
              <w:t>תוספת שישית</w:t>
            </w:r>
          </w:p>
        </w:tc>
        <w:tc>
          <w:tcPr>
            <w:tcW w:w="567" w:type="dxa"/>
          </w:tcPr>
          <w:p w14:paraId="4364B37F" w14:textId="77777777" w:rsidR="002D732C" w:rsidRPr="002D732C" w:rsidRDefault="002D732C" w:rsidP="002D732C">
            <w:pPr>
              <w:spacing w:line="240" w:lineRule="auto"/>
              <w:jc w:val="left"/>
              <w:rPr>
                <w:rStyle w:val="Hyperlink"/>
                <w:rtl/>
              </w:rPr>
            </w:pPr>
            <w:hyperlink w:anchor="med26" w:tooltip="תוספת שישית" w:history="1">
              <w:r w:rsidRPr="002D732C">
                <w:rPr>
                  <w:rStyle w:val="Hyperlink"/>
                </w:rPr>
                <w:t>Go</w:t>
              </w:r>
            </w:hyperlink>
          </w:p>
        </w:tc>
        <w:tc>
          <w:tcPr>
            <w:tcW w:w="850" w:type="dxa"/>
          </w:tcPr>
          <w:p w14:paraId="0946F08C"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med26</w:instrText>
            </w:r>
            <w:r>
              <w:rPr>
                <w:sz w:val="24"/>
                <w:rtl/>
                <w:lang w:eastAsia="en-US"/>
              </w:rPr>
              <w:instrText xml:space="preserve"> </w:instrText>
            </w:r>
            <w:r>
              <w:rPr>
                <w:rFonts w:cs="Frankruhel"/>
                <w:sz w:val="24"/>
                <w:rtl/>
                <w:lang w:eastAsia="en-US"/>
              </w:rPr>
              <w:fldChar w:fldCharType="separate"/>
            </w:r>
            <w:r>
              <w:rPr>
                <w:noProof/>
                <w:sz w:val="24"/>
                <w:rtl/>
                <w:lang w:eastAsia="en-US"/>
              </w:rPr>
              <w:t>121</w:t>
            </w:r>
            <w:r>
              <w:rPr>
                <w:rFonts w:cs="Frankruhel"/>
                <w:sz w:val="24"/>
                <w:rtl/>
                <w:lang w:eastAsia="en-US"/>
              </w:rPr>
              <w:fldChar w:fldCharType="end"/>
            </w:r>
          </w:p>
        </w:tc>
      </w:tr>
      <w:tr w:rsidR="002D732C" w:rsidRPr="002D732C" w14:paraId="2156A66A" w14:textId="77777777" w:rsidTr="002D732C">
        <w:tblPrEx>
          <w:tblCellMar>
            <w:top w:w="0" w:type="dxa"/>
            <w:bottom w:w="0" w:type="dxa"/>
          </w:tblCellMar>
        </w:tblPrEx>
        <w:tc>
          <w:tcPr>
            <w:tcW w:w="1247" w:type="dxa"/>
          </w:tcPr>
          <w:p w14:paraId="2ECFD21F" w14:textId="77777777" w:rsidR="002D732C" w:rsidRPr="002D732C" w:rsidRDefault="002D732C" w:rsidP="002D732C">
            <w:pPr>
              <w:spacing w:line="240" w:lineRule="auto"/>
              <w:jc w:val="left"/>
              <w:rPr>
                <w:rFonts w:cs="Frankruhel"/>
                <w:sz w:val="24"/>
                <w:rtl/>
                <w:lang w:eastAsia="en-US"/>
              </w:rPr>
            </w:pPr>
          </w:p>
        </w:tc>
        <w:tc>
          <w:tcPr>
            <w:tcW w:w="5669" w:type="dxa"/>
          </w:tcPr>
          <w:p w14:paraId="75BCBCF6" w14:textId="77777777" w:rsidR="002D732C" w:rsidRPr="002D732C" w:rsidRDefault="002D732C" w:rsidP="002D732C">
            <w:pPr>
              <w:spacing w:line="240" w:lineRule="auto"/>
              <w:jc w:val="left"/>
              <w:rPr>
                <w:rFonts w:cs="Frankruhel"/>
                <w:sz w:val="24"/>
                <w:rtl/>
                <w:lang w:eastAsia="en-US"/>
              </w:rPr>
            </w:pPr>
            <w:r>
              <w:rPr>
                <w:sz w:val="24"/>
                <w:rtl/>
                <w:lang w:eastAsia="en-US"/>
              </w:rPr>
              <w:t>תוספת שביעית</w:t>
            </w:r>
          </w:p>
        </w:tc>
        <w:tc>
          <w:tcPr>
            <w:tcW w:w="567" w:type="dxa"/>
          </w:tcPr>
          <w:p w14:paraId="64AA1C91" w14:textId="77777777" w:rsidR="002D732C" w:rsidRPr="002D732C" w:rsidRDefault="002D732C" w:rsidP="002D732C">
            <w:pPr>
              <w:spacing w:line="240" w:lineRule="auto"/>
              <w:jc w:val="left"/>
              <w:rPr>
                <w:rStyle w:val="Hyperlink"/>
                <w:rtl/>
              </w:rPr>
            </w:pPr>
            <w:hyperlink w:anchor="med27" w:tooltip="תוספת שביעית" w:history="1">
              <w:r w:rsidRPr="002D732C">
                <w:rPr>
                  <w:rStyle w:val="Hyperlink"/>
                </w:rPr>
                <w:t>Go</w:t>
              </w:r>
            </w:hyperlink>
          </w:p>
        </w:tc>
        <w:tc>
          <w:tcPr>
            <w:tcW w:w="850" w:type="dxa"/>
          </w:tcPr>
          <w:p w14:paraId="6D16DE2F"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med27</w:instrText>
            </w:r>
            <w:r>
              <w:rPr>
                <w:sz w:val="24"/>
                <w:rtl/>
                <w:lang w:eastAsia="en-US"/>
              </w:rPr>
              <w:instrText xml:space="preserve"> </w:instrText>
            </w:r>
            <w:r>
              <w:rPr>
                <w:rFonts w:cs="Frankruhel"/>
                <w:sz w:val="24"/>
                <w:rtl/>
                <w:lang w:eastAsia="en-US"/>
              </w:rPr>
              <w:fldChar w:fldCharType="separate"/>
            </w:r>
            <w:r>
              <w:rPr>
                <w:noProof/>
                <w:sz w:val="24"/>
                <w:rtl/>
                <w:lang w:eastAsia="en-US"/>
              </w:rPr>
              <w:t>122</w:t>
            </w:r>
            <w:r>
              <w:rPr>
                <w:rFonts w:cs="Frankruhel"/>
                <w:sz w:val="24"/>
                <w:rtl/>
                <w:lang w:eastAsia="en-US"/>
              </w:rPr>
              <w:fldChar w:fldCharType="end"/>
            </w:r>
          </w:p>
        </w:tc>
      </w:tr>
      <w:tr w:rsidR="002D732C" w:rsidRPr="002D732C" w14:paraId="75660109" w14:textId="77777777" w:rsidTr="002D732C">
        <w:tblPrEx>
          <w:tblCellMar>
            <w:top w:w="0" w:type="dxa"/>
            <w:bottom w:w="0" w:type="dxa"/>
          </w:tblCellMar>
        </w:tblPrEx>
        <w:tc>
          <w:tcPr>
            <w:tcW w:w="1247" w:type="dxa"/>
          </w:tcPr>
          <w:p w14:paraId="143AF55F" w14:textId="77777777" w:rsidR="002D732C" w:rsidRPr="002D732C" w:rsidRDefault="002D732C" w:rsidP="002D732C">
            <w:pPr>
              <w:spacing w:line="240" w:lineRule="auto"/>
              <w:jc w:val="left"/>
              <w:rPr>
                <w:rFonts w:cs="Frankruhel"/>
                <w:sz w:val="24"/>
                <w:rtl/>
                <w:lang w:eastAsia="en-US"/>
              </w:rPr>
            </w:pPr>
          </w:p>
        </w:tc>
        <w:tc>
          <w:tcPr>
            <w:tcW w:w="5669" w:type="dxa"/>
          </w:tcPr>
          <w:p w14:paraId="34E3EE37" w14:textId="77777777" w:rsidR="002D732C" w:rsidRPr="002D732C" w:rsidRDefault="002D732C" w:rsidP="002D732C">
            <w:pPr>
              <w:spacing w:line="240" w:lineRule="auto"/>
              <w:jc w:val="left"/>
              <w:rPr>
                <w:rFonts w:cs="Frankruhel"/>
                <w:sz w:val="24"/>
                <w:rtl/>
                <w:lang w:eastAsia="en-US"/>
              </w:rPr>
            </w:pPr>
            <w:r>
              <w:rPr>
                <w:sz w:val="24"/>
                <w:rtl/>
                <w:lang w:eastAsia="en-US"/>
              </w:rPr>
              <w:t>תוספת שמינית</w:t>
            </w:r>
          </w:p>
        </w:tc>
        <w:tc>
          <w:tcPr>
            <w:tcW w:w="567" w:type="dxa"/>
          </w:tcPr>
          <w:p w14:paraId="2736905E" w14:textId="77777777" w:rsidR="002D732C" w:rsidRPr="002D732C" w:rsidRDefault="002D732C" w:rsidP="002D732C">
            <w:pPr>
              <w:spacing w:line="240" w:lineRule="auto"/>
              <w:jc w:val="left"/>
              <w:rPr>
                <w:rStyle w:val="Hyperlink"/>
                <w:rtl/>
              </w:rPr>
            </w:pPr>
            <w:hyperlink w:anchor="med28" w:tooltip="תוספת שמינית" w:history="1">
              <w:r w:rsidRPr="002D732C">
                <w:rPr>
                  <w:rStyle w:val="Hyperlink"/>
                </w:rPr>
                <w:t>Go</w:t>
              </w:r>
            </w:hyperlink>
          </w:p>
        </w:tc>
        <w:tc>
          <w:tcPr>
            <w:tcW w:w="850" w:type="dxa"/>
          </w:tcPr>
          <w:p w14:paraId="734D3E90" w14:textId="77777777" w:rsidR="002D732C" w:rsidRPr="002D732C" w:rsidRDefault="002D732C" w:rsidP="002D732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med28</w:instrText>
            </w:r>
            <w:r>
              <w:rPr>
                <w:sz w:val="24"/>
                <w:rtl/>
                <w:lang w:eastAsia="en-US"/>
              </w:rPr>
              <w:instrText xml:space="preserve"> </w:instrText>
            </w:r>
            <w:r>
              <w:rPr>
                <w:rFonts w:cs="Frankruhel"/>
                <w:sz w:val="24"/>
                <w:rtl/>
                <w:lang w:eastAsia="en-US"/>
              </w:rPr>
              <w:fldChar w:fldCharType="separate"/>
            </w:r>
            <w:r>
              <w:rPr>
                <w:noProof/>
                <w:sz w:val="24"/>
                <w:rtl/>
                <w:lang w:eastAsia="en-US"/>
              </w:rPr>
              <w:t>123</w:t>
            </w:r>
            <w:r>
              <w:rPr>
                <w:rFonts w:cs="Frankruhel"/>
                <w:sz w:val="24"/>
                <w:rtl/>
                <w:lang w:eastAsia="en-US"/>
              </w:rPr>
              <w:fldChar w:fldCharType="end"/>
            </w:r>
          </w:p>
        </w:tc>
      </w:tr>
    </w:tbl>
    <w:p w14:paraId="6542B7AB" w14:textId="77777777" w:rsidR="008D4784" w:rsidRDefault="008D4784">
      <w:pPr>
        <w:pStyle w:val="big-header"/>
        <w:ind w:left="0" w:right="1134"/>
        <w:rPr>
          <w:rFonts w:cs="FrankRuehl"/>
          <w:sz w:val="32"/>
          <w:rtl/>
          <w:lang w:eastAsia="en-US"/>
        </w:rPr>
      </w:pPr>
    </w:p>
    <w:p w14:paraId="4B8D0FA2" w14:textId="77777777" w:rsidR="008D4784" w:rsidRPr="0042126C" w:rsidRDefault="008D4784" w:rsidP="0042126C">
      <w:pPr>
        <w:pStyle w:val="big-header"/>
        <w:ind w:left="0" w:right="1134"/>
        <w:rPr>
          <w:rStyle w:val="default"/>
          <w:rFonts w:cs="FrankRuehl"/>
          <w:sz w:val="32"/>
          <w:szCs w:val="32"/>
          <w:rtl/>
          <w:lang w:eastAsia="en-US"/>
        </w:rPr>
      </w:pPr>
      <w:r>
        <w:rPr>
          <w:rFonts w:cs="FrankRuehl"/>
          <w:sz w:val="32"/>
          <w:rtl/>
          <w:lang w:eastAsia="en-US"/>
        </w:rPr>
        <w:br w:type="page"/>
      </w:r>
      <w:r>
        <w:rPr>
          <w:rFonts w:cs="FrankRuehl" w:hint="cs"/>
          <w:sz w:val="32"/>
          <w:rtl/>
          <w:lang w:eastAsia="en-US"/>
        </w:rPr>
        <w:t>ח</w:t>
      </w:r>
      <w:r>
        <w:rPr>
          <w:rFonts w:cs="FrankRuehl"/>
          <w:sz w:val="32"/>
          <w:rtl/>
          <w:lang w:eastAsia="en-US"/>
        </w:rPr>
        <w:t>וק</w:t>
      </w:r>
      <w:r>
        <w:rPr>
          <w:rFonts w:cs="FrankRuehl" w:hint="cs"/>
          <w:sz w:val="32"/>
          <w:rtl/>
          <w:lang w:eastAsia="en-US"/>
        </w:rPr>
        <w:t xml:space="preserve"> </w:t>
      </w:r>
      <w:r>
        <w:rPr>
          <w:rFonts w:cs="FrankRuehl"/>
          <w:sz w:val="32"/>
          <w:rtl/>
          <w:lang w:eastAsia="en-US"/>
        </w:rPr>
        <w:t>ה</w:t>
      </w:r>
      <w:r>
        <w:rPr>
          <w:rFonts w:cs="FrankRuehl" w:hint="cs"/>
          <w:sz w:val="32"/>
          <w:rtl/>
          <w:lang w:eastAsia="en-US"/>
        </w:rPr>
        <w:t>שיפוט הצבאי, תשט"ו-1955</w:t>
      </w:r>
      <w:r>
        <w:rPr>
          <w:rStyle w:val="a7"/>
          <w:rFonts w:cs="FrankRuehl"/>
          <w:sz w:val="26"/>
          <w:szCs w:val="26"/>
          <w:vertAlign w:val="baseline"/>
          <w:rtl/>
          <w:lang w:eastAsia="en-US"/>
        </w:rPr>
        <w:footnoteReference w:customMarkFollows="1" w:id="1"/>
        <w:t>*</w:t>
      </w:r>
    </w:p>
    <w:p w14:paraId="7D9DA4FF" w14:textId="77777777" w:rsidR="008D4784" w:rsidRDefault="008D4784">
      <w:pPr>
        <w:pStyle w:val="header-2"/>
        <w:ind w:left="0" w:right="1134"/>
        <w:rPr>
          <w:rFonts w:cs="Miriam"/>
          <w:rtl/>
        </w:rPr>
      </w:pPr>
      <w:bookmarkStart w:id="4" w:name="hed20"/>
      <w:bookmarkEnd w:id="4"/>
      <w:r>
        <w:rPr>
          <w:rFonts w:cs="Miriam"/>
          <w:rtl/>
        </w:rPr>
        <w:t>ח</w:t>
      </w:r>
      <w:r>
        <w:rPr>
          <w:rFonts w:cs="Miriam" w:hint="cs"/>
          <w:rtl/>
        </w:rPr>
        <w:t xml:space="preserve">לק </w:t>
      </w:r>
      <w:r>
        <w:rPr>
          <w:rFonts w:cs="Miriam"/>
          <w:rtl/>
        </w:rPr>
        <w:t>א</w:t>
      </w:r>
      <w:r>
        <w:rPr>
          <w:rFonts w:cs="Miriam" w:hint="cs"/>
          <w:rtl/>
        </w:rPr>
        <w:t xml:space="preserve">' </w:t>
      </w:r>
      <w:r>
        <w:rPr>
          <w:rFonts w:cs="Miriam"/>
          <w:rtl/>
        </w:rPr>
        <w:t>–</w:t>
      </w:r>
      <w:r>
        <w:rPr>
          <w:rFonts w:cs="Miriam" w:hint="cs"/>
          <w:rtl/>
        </w:rPr>
        <w:t xml:space="preserve"> עקרונות כלליים</w:t>
      </w:r>
    </w:p>
    <w:p w14:paraId="23CFC11A" w14:textId="77777777" w:rsidR="008D4784" w:rsidRDefault="008D4784">
      <w:pPr>
        <w:pStyle w:val="medium2-header"/>
        <w:keepLines w:val="0"/>
        <w:spacing w:before="72"/>
        <w:ind w:left="0" w:right="1134"/>
        <w:rPr>
          <w:rFonts w:cs="FrankRuehl"/>
          <w:noProof/>
          <w:rtl/>
        </w:rPr>
      </w:pPr>
      <w:bookmarkStart w:id="5" w:name="med0"/>
      <w:bookmarkEnd w:id="5"/>
      <w:r>
        <w:rPr>
          <w:rFonts w:cs="FrankRuehl"/>
          <w:noProof/>
          <w:rtl/>
        </w:rPr>
        <w:t>פ</w:t>
      </w:r>
      <w:r>
        <w:rPr>
          <w:rFonts w:cs="FrankRuehl" w:hint="cs"/>
          <w:noProof/>
          <w:rtl/>
        </w:rPr>
        <w:t>רק</w:t>
      </w:r>
      <w:r>
        <w:rPr>
          <w:rFonts w:cs="FrankRuehl"/>
          <w:noProof/>
          <w:rtl/>
        </w:rPr>
        <w:t xml:space="preserve"> ר</w:t>
      </w:r>
      <w:r>
        <w:rPr>
          <w:rFonts w:cs="FrankRuehl" w:hint="cs"/>
          <w:noProof/>
          <w:rtl/>
        </w:rPr>
        <w:t>אשון: פרשנות</w:t>
      </w:r>
    </w:p>
    <w:p w14:paraId="742FBCA9" w14:textId="77777777" w:rsidR="008D4784" w:rsidRDefault="008D4784">
      <w:pPr>
        <w:pStyle w:val="P00"/>
        <w:spacing w:before="72"/>
        <w:ind w:left="0" w:right="1134"/>
        <w:rPr>
          <w:rStyle w:val="default"/>
          <w:rFonts w:cs="FrankRuehl" w:hint="cs"/>
          <w:rtl/>
          <w:lang w:eastAsia="en-US"/>
        </w:rPr>
      </w:pPr>
      <w:bookmarkStart w:id="6" w:name="Seif623"/>
      <w:bookmarkEnd w:id="6"/>
      <w:r>
        <w:rPr>
          <w:lang w:val="he-IL"/>
        </w:rPr>
        <w:pict w14:anchorId="2811A0EA">
          <v:rect id="_x0000_s2050" style="position:absolute;left:0;text-align:left;margin-left:464.5pt;margin-top:8.05pt;width:75.05pt;height:10pt;z-index:251945472" o:allowincell="f" filled="f" stroked="f" strokecolor="lime" strokeweight=".25pt">
            <v:textbox inset="0,0,0,0">
              <w:txbxContent>
                <w:p w14:paraId="06598B0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גדר</w:t>
                  </w:r>
                  <w:r>
                    <w:rPr>
                      <w:rFonts w:cs="Miriam"/>
                      <w:sz w:val="18"/>
                      <w:szCs w:val="18"/>
                      <w:rtl/>
                      <w:lang w:eastAsia="en-US"/>
                    </w:rPr>
                    <w:t>ו</w:t>
                  </w:r>
                  <w:r>
                    <w:rPr>
                      <w:rFonts w:cs="Miriam" w:hint="cs"/>
                      <w:sz w:val="18"/>
                      <w:szCs w:val="18"/>
                      <w:rtl/>
                      <w:lang w:eastAsia="en-US"/>
                    </w:rPr>
                    <w:t>ת</w:t>
                  </w:r>
                </w:p>
              </w:txbxContent>
            </v:textbox>
            <w10:anchorlock/>
          </v:rect>
        </w:pict>
      </w:r>
      <w:r>
        <w:rPr>
          <w:rStyle w:val="big-number"/>
          <w:rtl/>
          <w:lang w:eastAsia="en-US"/>
        </w:rPr>
        <w:t>1.</w:t>
      </w:r>
      <w:r>
        <w:rPr>
          <w:rStyle w:val="big-number"/>
          <w:rtl/>
          <w:lang w:eastAsia="en-US"/>
        </w:rPr>
        <w:tab/>
      </w:r>
      <w:r>
        <w:rPr>
          <w:rStyle w:val="default"/>
          <w:rFonts w:cs="FrankRuehl"/>
          <w:rtl/>
          <w:lang w:eastAsia="en-US"/>
        </w:rPr>
        <w:t>ב</w:t>
      </w:r>
      <w:r>
        <w:rPr>
          <w:rStyle w:val="default"/>
          <w:rFonts w:cs="FrankRuehl" w:hint="cs"/>
          <w:rtl/>
          <w:lang w:eastAsia="en-US"/>
        </w:rPr>
        <w:t>חוק</w:t>
      </w:r>
      <w:r>
        <w:rPr>
          <w:rStyle w:val="default"/>
          <w:rFonts w:cs="FrankRuehl"/>
          <w:rtl/>
          <w:lang w:eastAsia="en-US"/>
        </w:rPr>
        <w:t xml:space="preserve"> </w:t>
      </w:r>
      <w:r>
        <w:rPr>
          <w:rStyle w:val="default"/>
          <w:rFonts w:cs="FrankRuehl" w:hint="cs"/>
          <w:rtl/>
          <w:lang w:eastAsia="en-US"/>
        </w:rPr>
        <w:t xml:space="preserve">זה </w:t>
      </w:r>
      <w:r>
        <w:rPr>
          <w:rStyle w:val="default"/>
          <w:rFonts w:cs="FrankRuehl"/>
          <w:rtl/>
          <w:lang w:eastAsia="en-US"/>
        </w:rPr>
        <w:t>–</w:t>
      </w:r>
    </w:p>
    <w:p w14:paraId="6665A4C4"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צבא</w:t>
      </w:r>
      <w:r>
        <w:rPr>
          <w:rStyle w:val="default"/>
          <w:rFonts w:cs="FrankRuehl"/>
          <w:rtl/>
          <w:lang w:eastAsia="en-US"/>
        </w:rPr>
        <w:t xml:space="preserve">" - </w:t>
      </w:r>
      <w:r>
        <w:rPr>
          <w:rStyle w:val="default"/>
          <w:rFonts w:cs="FrankRuehl" w:hint="cs"/>
          <w:rtl/>
          <w:lang w:eastAsia="en-US"/>
        </w:rPr>
        <w:t>צבא- הגנה לישראל;</w:t>
      </w:r>
    </w:p>
    <w:p w14:paraId="646ED954"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ח</w:t>
      </w:r>
      <w:r>
        <w:rPr>
          <w:rStyle w:val="default"/>
          <w:rFonts w:cs="FrankRuehl"/>
          <w:rtl/>
          <w:lang w:eastAsia="en-US"/>
        </w:rPr>
        <w:t>יי</w:t>
      </w:r>
      <w:r>
        <w:rPr>
          <w:rStyle w:val="default"/>
          <w:rFonts w:cs="FrankRuehl" w:hint="cs"/>
          <w:rtl/>
          <w:lang w:eastAsia="en-US"/>
        </w:rPr>
        <w:t>ל</w:t>
      </w:r>
      <w:r>
        <w:rPr>
          <w:rStyle w:val="default"/>
          <w:rFonts w:cs="FrankRuehl"/>
          <w:rtl/>
          <w:lang w:eastAsia="en-US"/>
        </w:rPr>
        <w:t>" –</w:t>
      </w:r>
    </w:p>
    <w:p w14:paraId="0B945B76" w14:textId="77777777" w:rsidR="008D4784" w:rsidRDefault="008D4784">
      <w:pPr>
        <w:pStyle w:val="P22"/>
        <w:spacing w:before="72"/>
        <w:ind w:left="1021" w:right="1134"/>
        <w:rPr>
          <w:rStyle w:val="default"/>
          <w:rFonts w:cs="FrankRuehl"/>
          <w:rtl/>
          <w:lang w:eastAsia="en-US"/>
        </w:rPr>
      </w:pPr>
      <w:r>
        <w:rPr>
          <w:lang w:val="he-IL"/>
        </w:rPr>
        <w:pict w14:anchorId="47570527">
          <v:rect id="_x0000_s2051" style="position:absolute;left:0;text-align:left;margin-left:464.5pt;margin-top:8.05pt;width:75.05pt;height:30pt;z-index:251946496" o:allowincell="f" filled="f" stroked="f" strokecolor="lime" strokeweight=".25pt">
            <v:textbox inset="0,0,0,0">
              <w:txbxContent>
                <w:p w14:paraId="500A864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w:t>
                  </w:r>
                </w:p>
                <w:p w14:paraId="3ECF23A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ז</w:t>
                  </w:r>
                  <w:r>
                    <w:rPr>
                      <w:rFonts w:cs="Miriam" w:hint="cs"/>
                      <w:sz w:val="18"/>
                      <w:szCs w:val="18"/>
                      <w:rtl/>
                      <w:lang w:eastAsia="en-US"/>
                    </w:rPr>
                    <w:t>-1987</w:t>
                  </w:r>
                </w:p>
                <w:p w14:paraId="2B974B75" w14:textId="77777777" w:rsidR="003F3D19" w:rsidRDefault="003F3D19">
                  <w:pPr>
                    <w:spacing w:line="160" w:lineRule="exact"/>
                    <w:jc w:val="left"/>
                    <w:rPr>
                      <w:rFonts w:cs="Miriam"/>
                      <w:noProof/>
                      <w:sz w:val="18"/>
                      <w:szCs w:val="18"/>
                      <w:rtl/>
                      <w:lang w:eastAsia="en-US"/>
                    </w:rPr>
                  </w:pPr>
                </w:p>
              </w:txbxContent>
            </v:textbox>
            <w10:anchorlock/>
          </v:rect>
        </w:pict>
      </w:r>
      <w:r>
        <w:rPr>
          <w:rStyle w:val="default"/>
          <w:rFonts w:cs="FrankRuehl"/>
          <w:rtl/>
          <w:lang w:eastAsia="en-US"/>
        </w:rPr>
        <w:t>(1)</w:t>
      </w:r>
      <w:r>
        <w:rPr>
          <w:rStyle w:val="default"/>
          <w:rFonts w:cs="FrankRuehl"/>
          <w:rtl/>
          <w:lang w:eastAsia="en-US"/>
        </w:rPr>
        <w:tab/>
      </w:r>
      <w:r>
        <w:rPr>
          <w:rStyle w:val="default"/>
          <w:rFonts w:cs="FrankRuehl" w:hint="cs"/>
          <w:rtl/>
          <w:lang w:eastAsia="en-US"/>
        </w:rPr>
        <w:t>אדם</w:t>
      </w:r>
      <w:r>
        <w:rPr>
          <w:rStyle w:val="default"/>
          <w:rFonts w:cs="FrankRuehl"/>
          <w:rtl/>
          <w:lang w:eastAsia="en-US"/>
        </w:rPr>
        <w:t xml:space="preserve"> </w:t>
      </w:r>
      <w:r>
        <w:rPr>
          <w:rStyle w:val="default"/>
          <w:rFonts w:cs="FrankRuehl" w:hint="cs"/>
          <w:rtl/>
          <w:lang w:eastAsia="en-US"/>
        </w:rPr>
        <w:t xml:space="preserve">הנמנה עם הכוחות הסדירים של הצבא, על פי חוק שירות בטחון [נוסח משולב], תשמ"ו-1986, (להלן - חייל בשירות חובה), או על פי התנדבות, בין בדרך של התחייבות לשירות קבע ובין </w:t>
      </w:r>
      <w:r>
        <w:rPr>
          <w:rStyle w:val="default"/>
          <w:rFonts w:cs="FrankRuehl"/>
          <w:rtl/>
          <w:lang w:eastAsia="en-US"/>
        </w:rPr>
        <w:t>ב</w:t>
      </w:r>
      <w:r>
        <w:rPr>
          <w:rStyle w:val="default"/>
          <w:rFonts w:cs="FrankRuehl" w:hint="cs"/>
          <w:rtl/>
          <w:lang w:eastAsia="en-US"/>
        </w:rPr>
        <w:t>דרך</w:t>
      </w:r>
      <w:r>
        <w:rPr>
          <w:rStyle w:val="default"/>
          <w:rFonts w:cs="FrankRuehl"/>
          <w:rtl/>
          <w:lang w:eastAsia="en-US"/>
        </w:rPr>
        <w:t xml:space="preserve"> </w:t>
      </w:r>
      <w:r>
        <w:rPr>
          <w:rStyle w:val="default"/>
          <w:rFonts w:cs="FrankRuehl" w:hint="cs"/>
          <w:rtl/>
          <w:lang w:eastAsia="en-US"/>
        </w:rPr>
        <w:t>אחרת;</w:t>
      </w:r>
    </w:p>
    <w:p w14:paraId="55857F94" w14:textId="77777777" w:rsidR="008D4784" w:rsidRDefault="008D4784" w:rsidP="00A52E11">
      <w:pPr>
        <w:pStyle w:val="P22"/>
        <w:spacing w:before="72"/>
        <w:ind w:left="1021" w:right="1134"/>
        <w:rPr>
          <w:rStyle w:val="default"/>
          <w:rFonts w:cs="FrankRuehl" w:hint="cs"/>
          <w:rtl/>
          <w:lang w:eastAsia="en-US"/>
        </w:rPr>
      </w:pPr>
      <w:r>
        <w:rPr>
          <w:lang w:val="he-IL"/>
        </w:rPr>
        <w:pict w14:anchorId="706D8254">
          <v:rect id="_x0000_s2052" style="position:absolute;left:0;text-align:left;margin-left:464.5pt;margin-top:8.05pt;width:75.05pt;height:37.3pt;z-index:251947520" o:allowincell="f" filled="f" stroked="f" strokecolor="lime" strokeweight=".25pt">
            <v:textbox style="mso-next-textbox:#_x0000_s2052" inset="0,0,0,0">
              <w:txbxContent>
                <w:p w14:paraId="5585A4E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w:t>
                  </w:r>
                </w:p>
                <w:p w14:paraId="0314C356"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ז</w:t>
                  </w:r>
                  <w:r>
                    <w:rPr>
                      <w:rFonts w:cs="Miriam" w:hint="cs"/>
                      <w:sz w:val="18"/>
                      <w:szCs w:val="18"/>
                      <w:rtl/>
                      <w:lang w:eastAsia="en-US"/>
                    </w:rPr>
                    <w:t>-1987</w:t>
                  </w:r>
                </w:p>
                <w:p w14:paraId="4E96664D"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58) תשס"ח-2008</w:t>
                  </w:r>
                </w:p>
              </w:txbxContent>
            </v:textbox>
            <w10:anchorlock/>
          </v:rect>
        </w:pict>
      </w:r>
      <w:r>
        <w:rPr>
          <w:rStyle w:val="default"/>
          <w:rFonts w:cs="FrankRuehl"/>
          <w:rtl/>
          <w:lang w:eastAsia="en-US"/>
        </w:rPr>
        <w:t>(2)</w:t>
      </w:r>
      <w:r>
        <w:rPr>
          <w:rStyle w:val="default"/>
          <w:rFonts w:cs="FrankRuehl"/>
          <w:rtl/>
          <w:lang w:eastAsia="en-US"/>
        </w:rPr>
        <w:tab/>
      </w:r>
      <w:r>
        <w:rPr>
          <w:rStyle w:val="default"/>
          <w:rFonts w:cs="FrankRuehl" w:hint="cs"/>
          <w:rtl/>
          <w:lang w:eastAsia="en-US"/>
        </w:rPr>
        <w:t>אדם</w:t>
      </w:r>
      <w:r>
        <w:rPr>
          <w:rStyle w:val="default"/>
          <w:rFonts w:cs="FrankRuehl"/>
          <w:rtl/>
          <w:lang w:eastAsia="en-US"/>
        </w:rPr>
        <w:t xml:space="preserve"> </w:t>
      </w:r>
      <w:r>
        <w:rPr>
          <w:rStyle w:val="default"/>
          <w:rFonts w:cs="FrankRuehl" w:hint="cs"/>
          <w:rtl/>
          <w:lang w:eastAsia="en-US"/>
        </w:rPr>
        <w:t xml:space="preserve">הנמנה עם כוחות המילואים של הצבא, על פי </w:t>
      </w:r>
      <w:r w:rsidR="00A52E11" w:rsidRPr="00A52E11">
        <w:rPr>
          <w:rStyle w:val="default"/>
          <w:rFonts w:cs="FrankRuehl" w:hint="cs"/>
          <w:rtl/>
          <w:lang w:eastAsia="en-US"/>
        </w:rPr>
        <w:t>חוק שירות המילואים, התשס"ח-2008</w:t>
      </w:r>
      <w:r>
        <w:rPr>
          <w:rStyle w:val="default"/>
          <w:rFonts w:cs="FrankRuehl" w:hint="cs"/>
          <w:rtl/>
          <w:lang w:eastAsia="en-US"/>
        </w:rPr>
        <w:t xml:space="preserve">, או על פי התנדבות (להלן - </w:t>
      </w:r>
      <w:r>
        <w:rPr>
          <w:rStyle w:val="default"/>
          <w:rFonts w:cs="FrankRuehl"/>
          <w:rtl/>
          <w:lang w:eastAsia="en-US"/>
        </w:rPr>
        <w:t>א</w:t>
      </w:r>
      <w:r>
        <w:rPr>
          <w:rStyle w:val="default"/>
          <w:rFonts w:cs="FrankRuehl" w:hint="cs"/>
          <w:rtl/>
          <w:lang w:eastAsia="en-US"/>
        </w:rPr>
        <w:t xml:space="preserve">יש </w:t>
      </w:r>
      <w:r>
        <w:rPr>
          <w:rStyle w:val="default"/>
          <w:rFonts w:cs="FrankRuehl"/>
          <w:rtl/>
          <w:lang w:eastAsia="en-US"/>
        </w:rPr>
        <w:t>מ</w:t>
      </w:r>
      <w:r>
        <w:rPr>
          <w:rStyle w:val="default"/>
          <w:rFonts w:cs="FrankRuehl" w:hint="cs"/>
          <w:rtl/>
          <w:lang w:eastAsia="en-US"/>
        </w:rPr>
        <w:t>ילואים), כשהוא בשירות;</w:t>
      </w:r>
    </w:p>
    <w:p w14:paraId="7D7C361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 w:name="Rov1132"/>
      <w:r w:rsidRPr="00A32FC5">
        <w:rPr>
          <w:rStyle w:val="default"/>
          <w:rFonts w:cs="FrankRuehl" w:hint="cs"/>
          <w:vanish/>
          <w:color w:val="FF0000"/>
          <w:szCs w:val="20"/>
          <w:shd w:val="clear" w:color="auto" w:fill="FFFF99"/>
          <w:rtl/>
          <w:lang w:eastAsia="en-US"/>
        </w:rPr>
        <w:t>מיום 5.8.1987</w:t>
      </w:r>
    </w:p>
    <w:p w14:paraId="21331A3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4080B8E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152 (</w:t>
      </w:r>
      <w:hyperlink r:id="rId8"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2542F786"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ח</w:t>
      </w:r>
      <w:r w:rsidRPr="00A32FC5">
        <w:rPr>
          <w:rStyle w:val="default"/>
          <w:rFonts w:cs="FrankRuehl"/>
          <w:vanish/>
          <w:sz w:val="22"/>
          <w:szCs w:val="22"/>
          <w:shd w:val="clear" w:color="auto" w:fill="FFFF99"/>
          <w:rtl/>
          <w:lang w:eastAsia="en-US"/>
        </w:rPr>
        <w:t>יי</w:t>
      </w:r>
      <w:r w:rsidRPr="00A32FC5">
        <w:rPr>
          <w:rStyle w:val="default"/>
          <w:rFonts w:cs="FrankRuehl" w:hint="cs"/>
          <w:vanish/>
          <w:sz w:val="22"/>
          <w:szCs w:val="22"/>
          <w:shd w:val="clear" w:color="auto" w:fill="FFFF99"/>
          <w:rtl/>
          <w:lang w:eastAsia="en-US"/>
        </w:rPr>
        <w:t>ל</w:t>
      </w:r>
      <w:r w:rsidRPr="00A32FC5">
        <w:rPr>
          <w:rStyle w:val="default"/>
          <w:rFonts w:cs="FrankRuehl"/>
          <w:vanish/>
          <w:sz w:val="22"/>
          <w:szCs w:val="22"/>
          <w:shd w:val="clear" w:color="auto" w:fill="FFFF99"/>
          <w:rtl/>
          <w:lang w:eastAsia="en-US"/>
        </w:rPr>
        <w:t>" –</w:t>
      </w:r>
    </w:p>
    <w:p w14:paraId="151E9597"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אדם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הנמנה עם הכוחות הסדירים של הצבא, על פי </w:t>
      </w:r>
      <w:r w:rsidRPr="00A32FC5">
        <w:rPr>
          <w:rStyle w:val="default"/>
          <w:rFonts w:cs="FrankRuehl" w:hint="cs"/>
          <w:strike/>
          <w:vanish/>
          <w:sz w:val="22"/>
          <w:szCs w:val="22"/>
          <w:shd w:val="clear" w:color="auto" w:fill="FFFF99"/>
          <w:rtl/>
          <w:lang w:eastAsia="en-US"/>
        </w:rPr>
        <w:t>חוק שירות בטחון, התש"ט-1949</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חוק שירות בטחון [נוסח משולב], תשמ"ו-1986</w:t>
      </w:r>
      <w:r w:rsidRPr="00A32FC5">
        <w:rPr>
          <w:rStyle w:val="default"/>
          <w:rFonts w:cs="FrankRuehl" w:hint="cs"/>
          <w:vanish/>
          <w:sz w:val="22"/>
          <w:szCs w:val="22"/>
          <w:shd w:val="clear" w:color="auto" w:fill="FFFF99"/>
          <w:rtl/>
          <w:lang w:eastAsia="en-US"/>
        </w:rPr>
        <w:t xml:space="preserve">, (להלן - חייל בשירות חובה), או על פי התנדבות, בין בדרך של התחייבות לשירות קבע ובין </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דרך</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אחרת;</w:t>
      </w:r>
    </w:p>
    <w:p w14:paraId="515D8763" w14:textId="77777777" w:rsidR="008D4784" w:rsidRPr="00A32FC5" w:rsidRDefault="008D4784">
      <w:pPr>
        <w:pStyle w:val="P22"/>
        <w:spacing w:before="0"/>
        <w:ind w:left="1021"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אדם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הנמנה עם כוחות המילואים של הצבא, על פי </w:t>
      </w:r>
      <w:r w:rsidRPr="00A32FC5">
        <w:rPr>
          <w:rStyle w:val="default"/>
          <w:rFonts w:cs="FrankRuehl" w:hint="cs"/>
          <w:strike/>
          <w:vanish/>
          <w:sz w:val="22"/>
          <w:szCs w:val="22"/>
          <w:shd w:val="clear" w:color="auto" w:fill="FFFF99"/>
          <w:rtl/>
          <w:lang w:eastAsia="en-US"/>
        </w:rPr>
        <w:t>חוק שירות בטחון, התש"ט-1949</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חוק שירות בטחון [נוסח משולב], תשמ"ו-1986</w:t>
      </w:r>
      <w:r w:rsidRPr="00A32FC5">
        <w:rPr>
          <w:rStyle w:val="default"/>
          <w:rFonts w:cs="FrankRuehl" w:hint="cs"/>
          <w:vanish/>
          <w:sz w:val="22"/>
          <w:szCs w:val="22"/>
          <w:shd w:val="clear" w:color="auto" w:fill="FFFF99"/>
          <w:rtl/>
          <w:lang w:eastAsia="en-US"/>
        </w:rPr>
        <w:t xml:space="preserve">, או על פי התנדבות (להלן -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יש </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ילואים), כשהוא בשירות;</w:t>
      </w:r>
    </w:p>
    <w:p w14:paraId="0C1FD063" w14:textId="77777777" w:rsidR="008D4784" w:rsidRPr="00A32FC5" w:rsidRDefault="008D4784">
      <w:pPr>
        <w:pStyle w:val="P00"/>
        <w:spacing w:before="0"/>
        <w:ind w:left="1021" w:right="1134"/>
        <w:rPr>
          <w:rFonts w:cs="FrankRuehl" w:hint="cs"/>
          <w:vanish/>
          <w:szCs w:val="20"/>
          <w:shd w:val="clear" w:color="auto" w:fill="FFFF99"/>
          <w:rtl/>
        </w:rPr>
      </w:pPr>
    </w:p>
    <w:p w14:paraId="3B8A1D43" w14:textId="77777777" w:rsidR="008D4784" w:rsidRPr="00A32FC5" w:rsidRDefault="008D4784">
      <w:pPr>
        <w:pStyle w:val="P00"/>
        <w:spacing w:before="0"/>
        <w:ind w:left="1021" w:right="1134"/>
        <w:rPr>
          <w:rStyle w:val="default"/>
          <w:rFonts w:cs="FrankRuehl" w:hint="cs"/>
          <w:vanish/>
          <w:color w:val="FF0000"/>
          <w:sz w:val="20"/>
          <w:szCs w:val="20"/>
          <w:shd w:val="clear" w:color="auto" w:fill="FFFF99"/>
          <w:rtl/>
        </w:rPr>
      </w:pPr>
      <w:r w:rsidRPr="00A32FC5">
        <w:rPr>
          <w:rStyle w:val="default"/>
          <w:rFonts w:cs="FrankRuehl" w:hint="cs"/>
          <w:vanish/>
          <w:color w:val="FF0000"/>
          <w:sz w:val="20"/>
          <w:szCs w:val="20"/>
          <w:shd w:val="clear" w:color="auto" w:fill="FFFF99"/>
          <w:rtl/>
        </w:rPr>
        <w:t>מיום 1.8.2008</w:t>
      </w:r>
    </w:p>
    <w:p w14:paraId="3C916F21" w14:textId="77777777" w:rsidR="008D4784" w:rsidRPr="00A32FC5" w:rsidRDefault="008D4784">
      <w:pPr>
        <w:pStyle w:val="P00"/>
        <w:spacing w:before="0"/>
        <w:ind w:left="1021" w:right="1134"/>
        <w:rPr>
          <w:rStyle w:val="default"/>
          <w:rFonts w:cs="FrankRuehl" w:hint="cs"/>
          <w:vanish/>
          <w:sz w:val="20"/>
          <w:szCs w:val="20"/>
          <w:shd w:val="clear" w:color="auto" w:fill="FFFF99"/>
          <w:rtl/>
        </w:rPr>
      </w:pPr>
      <w:r w:rsidRPr="00A32FC5">
        <w:rPr>
          <w:rStyle w:val="default"/>
          <w:rFonts w:cs="FrankRuehl" w:hint="cs"/>
          <w:b/>
          <w:bCs/>
          <w:vanish/>
          <w:sz w:val="20"/>
          <w:szCs w:val="20"/>
          <w:shd w:val="clear" w:color="auto" w:fill="FFFF99"/>
          <w:rtl/>
        </w:rPr>
        <w:t>תיקון מס' 58</w:t>
      </w:r>
    </w:p>
    <w:p w14:paraId="32610C05" w14:textId="77777777" w:rsidR="008D4784" w:rsidRPr="00A32FC5" w:rsidRDefault="008D4784">
      <w:pPr>
        <w:pStyle w:val="P00"/>
        <w:spacing w:before="0"/>
        <w:ind w:left="1021" w:right="1134"/>
        <w:rPr>
          <w:rStyle w:val="default"/>
          <w:rFonts w:cs="FrankRuehl" w:hint="cs"/>
          <w:vanish/>
          <w:sz w:val="20"/>
          <w:szCs w:val="20"/>
          <w:shd w:val="clear" w:color="auto" w:fill="FFFF99"/>
          <w:rtl/>
        </w:rPr>
      </w:pPr>
      <w:hyperlink r:id="rId9" w:history="1">
        <w:r w:rsidRPr="00A32FC5">
          <w:rPr>
            <w:rStyle w:val="Hyperlink"/>
            <w:rFonts w:cs="FrankRuehl" w:hint="cs"/>
            <w:vanish/>
            <w:szCs w:val="20"/>
            <w:shd w:val="clear" w:color="auto" w:fill="FFFF99"/>
            <w:rtl/>
          </w:rPr>
          <w:t>ס"ח תשס"ח מס' 2152</w:t>
        </w:r>
      </w:hyperlink>
      <w:r w:rsidRPr="00A32FC5">
        <w:rPr>
          <w:rStyle w:val="default"/>
          <w:rFonts w:cs="FrankRuehl" w:hint="cs"/>
          <w:vanish/>
          <w:sz w:val="20"/>
          <w:szCs w:val="20"/>
          <w:shd w:val="clear" w:color="auto" w:fill="FFFF99"/>
          <w:rtl/>
        </w:rPr>
        <w:t xml:space="preserve"> מיום 16.4.2008 עמ' 513 (</w:t>
      </w:r>
      <w:hyperlink r:id="rId10" w:history="1">
        <w:r w:rsidRPr="00A32FC5">
          <w:rPr>
            <w:rStyle w:val="Hyperlink"/>
            <w:rFonts w:cs="FrankRuehl" w:hint="cs"/>
            <w:vanish/>
            <w:szCs w:val="20"/>
            <w:shd w:val="clear" w:color="auto" w:fill="FFFF99"/>
            <w:rtl/>
          </w:rPr>
          <w:t>ה"ח 295</w:t>
        </w:r>
      </w:hyperlink>
      <w:r w:rsidRPr="00A32FC5">
        <w:rPr>
          <w:rStyle w:val="default"/>
          <w:rFonts w:cs="FrankRuehl" w:hint="cs"/>
          <w:vanish/>
          <w:sz w:val="20"/>
          <w:szCs w:val="20"/>
          <w:shd w:val="clear" w:color="auto" w:fill="FFFF99"/>
          <w:rtl/>
        </w:rPr>
        <w:t>)</w:t>
      </w:r>
    </w:p>
    <w:p w14:paraId="5016FD26" w14:textId="77777777" w:rsidR="008D4784" w:rsidRDefault="008D4784">
      <w:pPr>
        <w:pStyle w:val="P22"/>
        <w:ind w:left="1021" w:right="1134"/>
        <w:rPr>
          <w:rStyle w:val="default"/>
          <w:rFonts w:cs="FrankRuehl" w:hint="cs"/>
          <w:sz w:val="2"/>
          <w:szCs w:val="2"/>
          <w:shd w:val="clear" w:color="auto" w:fill="FFFF99"/>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אדם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הנמנה עם כוחות המילואים של הצבא, על פי </w:t>
      </w:r>
      <w:r w:rsidRPr="00A32FC5">
        <w:rPr>
          <w:rStyle w:val="default"/>
          <w:rFonts w:cs="FrankRuehl" w:hint="cs"/>
          <w:strike/>
          <w:vanish/>
          <w:sz w:val="22"/>
          <w:szCs w:val="22"/>
          <w:shd w:val="clear" w:color="auto" w:fill="FFFF99"/>
          <w:rtl/>
          <w:lang w:eastAsia="en-US"/>
        </w:rPr>
        <w:t>חוק שירות בטחון [נוסח משולב], תשמ"ו-1986</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חוק שירות המילואים, התשס"ח-2008</w:t>
      </w:r>
      <w:r w:rsidRPr="00A32FC5">
        <w:rPr>
          <w:rStyle w:val="default"/>
          <w:rFonts w:cs="FrankRuehl" w:hint="cs"/>
          <w:vanish/>
          <w:sz w:val="22"/>
          <w:szCs w:val="22"/>
          <w:shd w:val="clear" w:color="auto" w:fill="FFFF99"/>
          <w:rtl/>
          <w:lang w:eastAsia="en-US"/>
        </w:rPr>
        <w:t xml:space="preserve">, או על פי התנדבות (להלן -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יש </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ילואים), כשהוא בשירות;</w:t>
      </w:r>
      <w:bookmarkEnd w:id="7"/>
    </w:p>
    <w:p w14:paraId="1CFA72C6" w14:textId="77777777" w:rsidR="008D4784" w:rsidRDefault="008D4784">
      <w:pPr>
        <w:pStyle w:val="P22"/>
        <w:spacing w:before="72"/>
        <w:ind w:left="1021" w:right="1134"/>
        <w:rPr>
          <w:rStyle w:val="default"/>
          <w:rFonts w:cs="FrankRuehl" w:hint="cs"/>
          <w:rtl/>
          <w:lang w:eastAsia="en-US"/>
        </w:rPr>
      </w:pPr>
    </w:p>
    <w:p w14:paraId="4F11D2D9"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הרמ</w:t>
      </w:r>
      <w:r>
        <w:rPr>
          <w:rStyle w:val="default"/>
          <w:rFonts w:cs="FrankRuehl"/>
          <w:rtl/>
          <w:lang w:eastAsia="en-US"/>
        </w:rPr>
        <w:t>ט</w:t>
      </w:r>
      <w:r>
        <w:rPr>
          <w:rStyle w:val="default"/>
          <w:rFonts w:cs="FrankRuehl" w:hint="cs"/>
          <w:rtl/>
          <w:lang w:eastAsia="en-US"/>
        </w:rPr>
        <w:t>כ"ל" - ראש המטה הכללי של הצבא;</w:t>
      </w:r>
    </w:p>
    <w:p w14:paraId="79D29C28"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מעש</w:t>
      </w:r>
      <w:r>
        <w:rPr>
          <w:rStyle w:val="default"/>
          <w:rFonts w:cs="FrankRuehl"/>
          <w:rtl/>
          <w:lang w:eastAsia="en-US"/>
        </w:rPr>
        <w:t>ה</w:t>
      </w:r>
      <w:r>
        <w:rPr>
          <w:rStyle w:val="default"/>
          <w:rFonts w:cs="FrankRuehl" w:hint="cs"/>
          <w:rtl/>
          <w:lang w:eastAsia="en-US"/>
        </w:rPr>
        <w:t>", לרבות מחדל;</w:t>
      </w:r>
    </w:p>
    <w:p w14:paraId="1FBD95C2"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מפק</w:t>
      </w:r>
      <w:r>
        <w:rPr>
          <w:rStyle w:val="default"/>
          <w:rFonts w:cs="FrankRuehl"/>
          <w:rtl/>
          <w:lang w:eastAsia="en-US"/>
        </w:rPr>
        <w:t>ד</w:t>
      </w:r>
      <w:r>
        <w:rPr>
          <w:rStyle w:val="default"/>
          <w:rFonts w:cs="FrankRuehl" w:hint="cs"/>
          <w:rtl/>
          <w:lang w:eastAsia="en-US"/>
        </w:rPr>
        <w:t xml:space="preserve">", לגבי כל מי שחוק זה חל עליו </w:t>
      </w:r>
      <w:r>
        <w:rPr>
          <w:rStyle w:val="default"/>
          <w:rFonts w:cs="FrankRuehl"/>
          <w:rtl/>
          <w:lang w:eastAsia="en-US"/>
        </w:rPr>
        <w:t xml:space="preserve">- </w:t>
      </w:r>
      <w:r>
        <w:rPr>
          <w:rStyle w:val="default"/>
          <w:rFonts w:cs="FrankRuehl" w:hint="cs"/>
          <w:rtl/>
          <w:lang w:eastAsia="en-US"/>
        </w:rPr>
        <w:t>הגבוה ממנו בדרגה, לרבות מי שלפי פקודות הצבא או לפי הנוהג בצבא רשאי לתת לו פקודה אף אם איננו גבוה ממנו בדרגה;</w:t>
      </w:r>
    </w:p>
    <w:p w14:paraId="4726E441"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רכו</w:t>
      </w:r>
      <w:r>
        <w:rPr>
          <w:rStyle w:val="default"/>
          <w:rFonts w:cs="FrankRuehl"/>
          <w:rtl/>
          <w:lang w:eastAsia="en-US"/>
        </w:rPr>
        <w:t>ש</w:t>
      </w:r>
      <w:r>
        <w:rPr>
          <w:rStyle w:val="default"/>
          <w:rFonts w:cs="FrankRuehl" w:hint="cs"/>
          <w:rtl/>
          <w:lang w:eastAsia="en-US"/>
        </w:rPr>
        <w:t xml:space="preserve"> צבאי", לרבות רכו</w:t>
      </w:r>
      <w:r>
        <w:rPr>
          <w:rStyle w:val="default"/>
          <w:rFonts w:cs="FrankRuehl"/>
          <w:rtl/>
          <w:lang w:eastAsia="en-US"/>
        </w:rPr>
        <w:t>ש</w:t>
      </w:r>
      <w:r>
        <w:rPr>
          <w:rStyle w:val="default"/>
          <w:rFonts w:cs="FrankRuehl" w:hint="cs"/>
          <w:rtl/>
          <w:lang w:eastAsia="en-US"/>
        </w:rPr>
        <w:t xml:space="preserve"> הנ</w:t>
      </w:r>
      <w:r>
        <w:rPr>
          <w:rStyle w:val="default"/>
          <w:rFonts w:cs="FrankRuehl"/>
          <w:rtl/>
          <w:lang w:eastAsia="en-US"/>
        </w:rPr>
        <w:t>מ</w:t>
      </w:r>
      <w:r>
        <w:rPr>
          <w:rStyle w:val="default"/>
          <w:rFonts w:cs="FrankRuehl" w:hint="cs"/>
          <w:rtl/>
          <w:lang w:eastAsia="en-US"/>
        </w:rPr>
        <w:t>צא בשימושו או בחזקתו של הצבא;</w:t>
      </w:r>
    </w:p>
    <w:p w14:paraId="3A0F74F8"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אוי</w:t>
      </w:r>
      <w:r>
        <w:rPr>
          <w:rStyle w:val="default"/>
          <w:rFonts w:cs="FrankRuehl"/>
          <w:rtl/>
          <w:lang w:eastAsia="en-US"/>
        </w:rPr>
        <w:t>ב</w:t>
      </w:r>
      <w:r>
        <w:rPr>
          <w:rStyle w:val="default"/>
          <w:rFonts w:cs="FrankRuehl" w:hint="cs"/>
          <w:rtl/>
          <w:lang w:eastAsia="en-US"/>
        </w:rPr>
        <w:t>", לרבות פורעים מזויינים ומורד</w:t>
      </w:r>
      <w:r>
        <w:rPr>
          <w:rStyle w:val="default"/>
          <w:rFonts w:cs="FrankRuehl"/>
          <w:rtl/>
          <w:lang w:eastAsia="en-US"/>
        </w:rPr>
        <w:t>י</w:t>
      </w:r>
      <w:r>
        <w:rPr>
          <w:rStyle w:val="default"/>
          <w:rFonts w:cs="FrankRuehl" w:hint="cs"/>
          <w:rtl/>
          <w:lang w:eastAsia="en-US"/>
        </w:rPr>
        <w:t>ם</w:t>
      </w:r>
      <w:r>
        <w:rPr>
          <w:rStyle w:val="default"/>
          <w:rFonts w:cs="FrankRuehl"/>
          <w:rtl/>
          <w:lang w:eastAsia="en-US"/>
        </w:rPr>
        <w:t xml:space="preserve"> </w:t>
      </w:r>
      <w:r>
        <w:rPr>
          <w:rStyle w:val="default"/>
          <w:rFonts w:cs="FrankRuehl" w:hint="cs"/>
          <w:rtl/>
          <w:lang w:eastAsia="en-US"/>
        </w:rPr>
        <w:t>מזויינים וכל מי שמשתתף בפעולה מזויינת נגד הצבא א</w:t>
      </w:r>
      <w:r>
        <w:rPr>
          <w:rStyle w:val="default"/>
          <w:rFonts w:cs="FrankRuehl"/>
          <w:rtl/>
          <w:lang w:eastAsia="en-US"/>
        </w:rPr>
        <w:t>ו</w:t>
      </w:r>
      <w:r>
        <w:rPr>
          <w:rStyle w:val="default"/>
          <w:rFonts w:cs="FrankRuehl" w:hint="cs"/>
          <w:rtl/>
          <w:lang w:eastAsia="en-US"/>
        </w:rPr>
        <w:t xml:space="preserve"> נגד כוחות מזויינים הפועלים בשיתוף עם הצבא;</w:t>
      </w:r>
    </w:p>
    <w:p w14:paraId="7E072262"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נשק</w:t>
      </w:r>
      <w:r>
        <w:rPr>
          <w:rStyle w:val="default"/>
          <w:rFonts w:cs="FrankRuehl"/>
          <w:rtl/>
          <w:lang w:eastAsia="en-US"/>
        </w:rPr>
        <w:t xml:space="preserve">", </w:t>
      </w:r>
      <w:r>
        <w:rPr>
          <w:rStyle w:val="default"/>
          <w:rFonts w:cs="FrankRuehl" w:hint="cs"/>
          <w:rtl/>
          <w:lang w:eastAsia="en-US"/>
        </w:rPr>
        <w:t>לרבות חלקים ואביזרים של כלי נשק, תחמושת, חמרי נפץ וציוד לחימה אחר, מכשירים המשמשי</w:t>
      </w:r>
      <w:r>
        <w:rPr>
          <w:rStyle w:val="default"/>
          <w:rFonts w:cs="FrankRuehl"/>
          <w:rtl/>
          <w:lang w:eastAsia="en-US"/>
        </w:rPr>
        <w:t>ם</w:t>
      </w:r>
      <w:r>
        <w:rPr>
          <w:rStyle w:val="default"/>
          <w:rFonts w:cs="FrankRuehl" w:hint="cs"/>
          <w:rtl/>
          <w:lang w:eastAsia="en-US"/>
        </w:rPr>
        <w:t xml:space="preserve"> כל</w:t>
      </w:r>
      <w:r>
        <w:rPr>
          <w:rStyle w:val="default"/>
          <w:rFonts w:cs="FrankRuehl"/>
          <w:rtl/>
          <w:lang w:eastAsia="en-US"/>
        </w:rPr>
        <w:t>י</w:t>
      </w:r>
      <w:r>
        <w:rPr>
          <w:rStyle w:val="default"/>
          <w:rFonts w:cs="FrankRuehl" w:hint="cs"/>
          <w:rtl/>
          <w:lang w:eastAsia="en-US"/>
        </w:rPr>
        <w:t xml:space="preserve"> עזר להפעלה או להכוונה של נשק, בין שהנשק </w:t>
      </w:r>
      <w:r>
        <w:rPr>
          <w:rStyle w:val="default"/>
          <w:rFonts w:cs="FrankRuehl"/>
          <w:rtl/>
          <w:lang w:eastAsia="en-US"/>
        </w:rPr>
        <w:t>ראוי</w:t>
      </w:r>
      <w:r>
        <w:rPr>
          <w:rStyle w:val="default"/>
          <w:rFonts w:cs="FrankRuehl" w:hint="cs"/>
          <w:rtl/>
          <w:lang w:eastAsia="en-US"/>
        </w:rPr>
        <w:t xml:space="preserve"> לשימוש ובין שאינו רא</w:t>
      </w:r>
      <w:r>
        <w:rPr>
          <w:rStyle w:val="default"/>
          <w:rFonts w:cs="FrankRuehl"/>
          <w:rtl/>
          <w:lang w:eastAsia="en-US"/>
        </w:rPr>
        <w:t>ו</w:t>
      </w:r>
      <w:r>
        <w:rPr>
          <w:rStyle w:val="default"/>
          <w:rFonts w:cs="FrankRuehl" w:hint="cs"/>
          <w:rtl/>
          <w:lang w:eastAsia="en-US"/>
        </w:rPr>
        <w:t>י</w:t>
      </w:r>
      <w:r>
        <w:rPr>
          <w:rStyle w:val="default"/>
          <w:rFonts w:cs="FrankRuehl"/>
          <w:rtl/>
          <w:lang w:eastAsia="en-US"/>
        </w:rPr>
        <w:t>;</w:t>
      </w:r>
    </w:p>
    <w:p w14:paraId="72BF1710" w14:textId="77777777" w:rsidR="008D4784" w:rsidRDefault="008D4784">
      <w:pPr>
        <w:pStyle w:val="P00"/>
        <w:spacing w:before="72"/>
        <w:ind w:left="0" w:right="1134"/>
        <w:rPr>
          <w:rStyle w:val="default"/>
          <w:rFonts w:cs="FrankRuehl" w:hint="cs"/>
          <w:rtl/>
          <w:lang w:eastAsia="en-US"/>
        </w:rPr>
      </w:pPr>
      <w:r>
        <w:rPr>
          <w:lang w:val="he-IL"/>
        </w:rPr>
        <w:pict w14:anchorId="342DD690">
          <v:rect id="_x0000_s2053" style="position:absolute;left:0;text-align:left;margin-left:464.5pt;margin-top:8.05pt;width:75.05pt;height:32.15pt;z-index:251948544" o:allowincell="f" filled="f" stroked="f" strokecolor="lime" strokeweight=".25pt">
            <v:textbox inset="0,0,0,0">
              <w:txbxContent>
                <w:p w14:paraId="67FEAE2B"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12</w:t>
                  </w:r>
                  <w:r>
                    <w:rPr>
                      <w:rFonts w:cs="Miriam"/>
                      <w:sz w:val="18"/>
                      <w:szCs w:val="18"/>
                      <w:rtl/>
                      <w:lang w:eastAsia="en-US"/>
                    </w:rPr>
                    <w:t>)</w:t>
                  </w:r>
                </w:p>
                <w:p w14:paraId="306C947E"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ט</w:t>
                  </w:r>
                  <w:r>
                    <w:rPr>
                      <w:rFonts w:cs="Miriam" w:hint="cs"/>
                      <w:sz w:val="18"/>
                      <w:szCs w:val="18"/>
                      <w:rtl/>
                      <w:lang w:eastAsia="en-US"/>
                    </w:rPr>
                    <w:t>-1979</w:t>
                  </w:r>
                </w:p>
                <w:p w14:paraId="50897CB1"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45) תשס"ד-2004</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פקו</w:t>
      </w:r>
      <w:r>
        <w:rPr>
          <w:rStyle w:val="default"/>
          <w:rFonts w:cs="FrankRuehl"/>
          <w:rtl/>
          <w:lang w:eastAsia="en-US"/>
        </w:rPr>
        <w:t>ד</w:t>
      </w:r>
      <w:r>
        <w:rPr>
          <w:rStyle w:val="default"/>
          <w:rFonts w:cs="FrankRuehl" w:hint="cs"/>
          <w:rtl/>
          <w:lang w:eastAsia="en-US"/>
        </w:rPr>
        <w:t>ות הצבא" - הוראות הפיקוד העליון פקודות המטה הכללי, ופקודות כלליות אחרות כמשמעותן בסעיף 2א(ג);</w:t>
      </w:r>
    </w:p>
    <w:p w14:paraId="27E4BE9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 w:name="Rov1004"/>
      <w:r w:rsidRPr="00A32FC5">
        <w:rPr>
          <w:rStyle w:val="default"/>
          <w:rFonts w:cs="FrankRuehl" w:hint="cs"/>
          <w:vanish/>
          <w:color w:val="FF0000"/>
          <w:szCs w:val="20"/>
          <w:shd w:val="clear" w:color="auto" w:fill="FFFF99"/>
          <w:rtl/>
          <w:lang w:eastAsia="en-US"/>
        </w:rPr>
        <w:t>מיום 21.6.1979</w:t>
      </w:r>
    </w:p>
    <w:p w14:paraId="0D718C5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12</w:t>
      </w:r>
    </w:p>
    <w:p w14:paraId="5821B06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 w:history="1">
        <w:r w:rsidRPr="00A32FC5">
          <w:rPr>
            <w:rStyle w:val="Hyperlink"/>
            <w:rFonts w:cs="FrankRuehl" w:hint="cs"/>
            <w:vanish/>
            <w:szCs w:val="20"/>
            <w:shd w:val="clear" w:color="auto" w:fill="FFFF99"/>
            <w:rtl/>
            <w:lang w:eastAsia="en-US"/>
          </w:rPr>
          <w:t>ס"ח תשל</w:t>
        </w:r>
        <w:r w:rsidRPr="00A32FC5">
          <w:rPr>
            <w:rStyle w:val="Hyperlink"/>
            <w:rFonts w:cs="FrankRuehl" w:hint="cs"/>
            <w:vanish/>
            <w:szCs w:val="20"/>
            <w:shd w:val="clear" w:color="auto" w:fill="FFFF99"/>
            <w:rtl/>
            <w:lang w:eastAsia="en-US"/>
          </w:rPr>
          <w:t>"</w:t>
        </w:r>
        <w:r w:rsidRPr="00A32FC5">
          <w:rPr>
            <w:rStyle w:val="Hyperlink"/>
            <w:rFonts w:cs="FrankRuehl" w:hint="cs"/>
            <w:vanish/>
            <w:szCs w:val="20"/>
            <w:shd w:val="clear" w:color="auto" w:fill="FFFF99"/>
            <w:rtl/>
            <w:lang w:eastAsia="en-US"/>
          </w:rPr>
          <w:t>ט מס' 935</w:t>
        </w:r>
      </w:hyperlink>
      <w:r w:rsidRPr="00A32FC5">
        <w:rPr>
          <w:rFonts w:cs="FrankRuehl" w:hint="cs"/>
          <w:vanish/>
          <w:szCs w:val="20"/>
          <w:shd w:val="clear" w:color="auto" w:fill="FFFF99"/>
          <w:rtl/>
          <w:lang w:eastAsia="en-US"/>
        </w:rPr>
        <w:t xml:space="preserve"> מיום 21.6.1979 עמ' 108 (</w:t>
      </w:r>
      <w:hyperlink r:id="rId12" w:history="1">
        <w:r w:rsidRPr="00A32FC5">
          <w:rPr>
            <w:rStyle w:val="Hyperlink"/>
            <w:rFonts w:cs="FrankRuehl" w:hint="cs"/>
            <w:vanish/>
            <w:szCs w:val="20"/>
            <w:shd w:val="clear" w:color="auto" w:fill="FFFF99"/>
            <w:rtl/>
            <w:lang w:eastAsia="en-US"/>
          </w:rPr>
          <w:t>ה"ח 1197</w:t>
        </w:r>
      </w:hyperlink>
      <w:r w:rsidRPr="00A32FC5">
        <w:rPr>
          <w:rFonts w:cs="FrankRuehl" w:hint="cs"/>
          <w:vanish/>
          <w:szCs w:val="20"/>
          <w:shd w:val="clear" w:color="auto" w:fill="FFFF99"/>
          <w:rtl/>
          <w:lang w:eastAsia="en-US"/>
        </w:rPr>
        <w:t>)</w:t>
      </w:r>
    </w:p>
    <w:p w14:paraId="1F788415"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הגדרת "פקודות הצבא"</w:t>
      </w:r>
    </w:p>
    <w:p w14:paraId="6D6FE35B"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78721011"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 xml:space="preserve">"פקודות הצבא"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הוראות הפיקוד העליון שהרמטכ"ל הוסמך על ידי שר הבטחון להוציאן, פקודות המטה הכללי, פקודות מפקדת חיל האויר ופקודות מפקדת חיל הים;</w:t>
      </w:r>
    </w:p>
    <w:p w14:paraId="4ADF5FAD"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666414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9.2.2004</w:t>
      </w:r>
    </w:p>
    <w:p w14:paraId="4BE3C51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7C0D047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3"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290 (</w:t>
      </w:r>
      <w:hyperlink r:id="rId14"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1A70D512" w14:textId="77777777" w:rsidR="008D4784" w:rsidRDefault="008D4784">
      <w:pPr>
        <w:pStyle w:val="P00"/>
        <w:ind w:left="0" w:right="1134"/>
        <w:rPr>
          <w:rStyle w:val="default"/>
          <w:rFonts w:cs="FrankRuehl"/>
          <w:sz w:val="2"/>
          <w:szCs w:val="2"/>
          <w:rtl/>
          <w:lang w:eastAsia="en-US"/>
        </w:rPr>
      </w:pPr>
      <w:r w:rsidRPr="00A32FC5">
        <w:rPr>
          <w:rFonts w:cs="FrankRuehl" w:hint="cs"/>
          <w:vanish/>
          <w:sz w:val="22"/>
          <w:szCs w:val="22"/>
          <w:shd w:val="clear" w:color="auto" w:fill="FFFF99"/>
          <w:rtl/>
          <w:lang w:eastAsia="en-US"/>
        </w:rPr>
        <w:tab/>
        <w:t xml:space="preserve">"פקודות הצבא" </w:t>
      </w:r>
      <w:r w:rsidRPr="00A32FC5">
        <w:rPr>
          <w:rFonts w:cs="FrankRuehl"/>
          <w:vanish/>
          <w:sz w:val="22"/>
          <w:szCs w:val="22"/>
          <w:shd w:val="clear" w:color="auto" w:fill="FFFF99"/>
          <w:rtl/>
          <w:lang w:eastAsia="en-US"/>
        </w:rPr>
        <w:t>–</w:t>
      </w:r>
      <w:r w:rsidRPr="00A32FC5">
        <w:rPr>
          <w:rFonts w:cs="FrankRuehl" w:hint="cs"/>
          <w:vanish/>
          <w:sz w:val="22"/>
          <w:szCs w:val="22"/>
          <w:shd w:val="clear" w:color="auto" w:fill="FFFF99"/>
          <w:rtl/>
          <w:lang w:eastAsia="en-US"/>
        </w:rPr>
        <w:t xml:space="preserve"> הוראות הפיקוד העליון </w:t>
      </w:r>
      <w:r w:rsidRPr="00A32FC5">
        <w:rPr>
          <w:rFonts w:cs="FrankRuehl" w:hint="cs"/>
          <w:strike/>
          <w:vanish/>
          <w:sz w:val="22"/>
          <w:szCs w:val="22"/>
          <w:shd w:val="clear" w:color="auto" w:fill="FFFF99"/>
          <w:rtl/>
          <w:lang w:eastAsia="en-US"/>
        </w:rPr>
        <w:t>ופקודות המטה הכללי</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פקודות המטה הכללי, ופקודות כלליות אחרות כמשמעותן בסעיף 2א(ג)</w:t>
      </w:r>
      <w:r w:rsidRPr="00A32FC5">
        <w:rPr>
          <w:rFonts w:cs="FrankRuehl" w:hint="cs"/>
          <w:vanish/>
          <w:sz w:val="22"/>
          <w:szCs w:val="22"/>
          <w:shd w:val="clear" w:color="auto" w:fill="FFFF99"/>
          <w:rtl/>
          <w:lang w:eastAsia="en-US"/>
        </w:rPr>
        <w:t>;</w:t>
      </w:r>
      <w:bookmarkEnd w:id="8"/>
    </w:p>
    <w:p w14:paraId="75AAE1FC" w14:textId="77777777" w:rsidR="008D4784" w:rsidRDefault="008D4784">
      <w:pPr>
        <w:pStyle w:val="P00"/>
        <w:spacing w:before="72"/>
        <w:ind w:left="0" w:right="1134"/>
        <w:rPr>
          <w:rStyle w:val="default"/>
          <w:rFonts w:cs="FrankRuehl" w:hint="cs"/>
          <w:rtl/>
          <w:lang w:eastAsia="en-US"/>
        </w:rPr>
      </w:pPr>
    </w:p>
    <w:p w14:paraId="37AC8792" w14:textId="77777777" w:rsidR="008D4784" w:rsidRDefault="008D4784" w:rsidP="00AA78F2">
      <w:pPr>
        <w:pStyle w:val="P00"/>
        <w:spacing w:before="72"/>
        <w:ind w:left="0" w:right="1134"/>
        <w:rPr>
          <w:rStyle w:val="default"/>
          <w:rFonts w:cs="FrankRuehl" w:hint="cs"/>
          <w:rtl/>
          <w:lang w:eastAsia="en-US"/>
        </w:rPr>
      </w:pPr>
      <w:r>
        <w:rPr>
          <w:lang w:val="he-IL"/>
        </w:rPr>
        <w:pict w14:anchorId="5D8D2A80">
          <v:rect id="_x0000_s2054" style="position:absolute;left:0;text-align:left;margin-left:464.5pt;margin-top:8.05pt;width:75.05pt;height:18.8pt;z-index:251949568" o:allowincell="f" filled="f" stroked="f" strokecolor="lime" strokeweight=".25pt">
            <v:textbox inset="0,0,0,0">
              <w:txbxContent>
                <w:p w14:paraId="0F69866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 xml:space="preserve">שכ"ד-1964 </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שופ</w:t>
      </w:r>
      <w:r>
        <w:rPr>
          <w:rStyle w:val="default"/>
          <w:rFonts w:cs="FrankRuehl"/>
          <w:rtl/>
          <w:lang w:eastAsia="en-US"/>
        </w:rPr>
        <w:t>ט</w:t>
      </w:r>
      <w:r>
        <w:rPr>
          <w:rStyle w:val="default"/>
          <w:rFonts w:cs="FrankRuehl" w:hint="cs"/>
          <w:rtl/>
          <w:lang w:eastAsia="en-US"/>
        </w:rPr>
        <w:t xml:space="preserve"> חוקר" - שופט צבאי-משפטאי בבית הדין הצבאי לערעורים, בבית הדין הצבאי</w:t>
      </w:r>
      <w:r>
        <w:rPr>
          <w:rStyle w:val="default"/>
          <w:rFonts w:cs="FrankRuehl"/>
          <w:rtl/>
          <w:lang w:eastAsia="en-US"/>
        </w:rPr>
        <w:t xml:space="preserve"> </w:t>
      </w:r>
      <w:r>
        <w:rPr>
          <w:rStyle w:val="default"/>
          <w:rFonts w:cs="FrankRuehl" w:hint="cs"/>
          <w:rtl/>
          <w:lang w:eastAsia="en-US"/>
        </w:rPr>
        <w:t>המי</w:t>
      </w:r>
      <w:r>
        <w:rPr>
          <w:rStyle w:val="default"/>
          <w:rFonts w:cs="FrankRuehl"/>
          <w:rtl/>
          <w:lang w:eastAsia="en-US"/>
        </w:rPr>
        <w:t>ו</w:t>
      </w:r>
      <w:r>
        <w:rPr>
          <w:rStyle w:val="default"/>
          <w:rFonts w:cs="FrankRuehl" w:hint="cs"/>
          <w:rtl/>
          <w:lang w:eastAsia="en-US"/>
        </w:rPr>
        <w:t>חד או בבית דין צבאי מחוזי שנתמנה על ידי נ</w:t>
      </w:r>
      <w:r>
        <w:rPr>
          <w:rStyle w:val="default"/>
          <w:rFonts w:cs="FrankRuehl"/>
          <w:rtl/>
          <w:lang w:eastAsia="en-US"/>
        </w:rPr>
        <w:t xml:space="preserve">שיא </w:t>
      </w:r>
      <w:r>
        <w:rPr>
          <w:rStyle w:val="default"/>
          <w:rFonts w:cs="FrankRuehl" w:hint="cs"/>
          <w:rtl/>
          <w:lang w:eastAsia="en-US"/>
        </w:rPr>
        <w:t>בית הדין הצבאי לערעורים לערוך חקירה מוקדמת או לחקור בסיבות מוות, הכל לפי</w:t>
      </w:r>
      <w:r>
        <w:rPr>
          <w:rStyle w:val="default"/>
          <w:rFonts w:cs="FrankRuehl"/>
          <w:rtl/>
          <w:lang w:eastAsia="en-US"/>
        </w:rPr>
        <w:t xml:space="preserve"> </w:t>
      </w:r>
      <w:r>
        <w:rPr>
          <w:rStyle w:val="default"/>
          <w:rFonts w:cs="FrankRuehl" w:hint="cs"/>
          <w:rtl/>
          <w:lang w:eastAsia="en-US"/>
        </w:rPr>
        <w:t>הענין.</w:t>
      </w:r>
    </w:p>
    <w:p w14:paraId="70D9ABC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 w:name="Rov712"/>
      <w:r w:rsidRPr="00A32FC5">
        <w:rPr>
          <w:rStyle w:val="default"/>
          <w:rFonts w:cs="FrankRuehl" w:hint="cs"/>
          <w:vanish/>
          <w:color w:val="FF0000"/>
          <w:szCs w:val="20"/>
          <w:shd w:val="clear" w:color="auto" w:fill="FFFF99"/>
          <w:rtl/>
          <w:lang w:eastAsia="en-US"/>
        </w:rPr>
        <w:t>מיום 31.10.1964</w:t>
      </w:r>
    </w:p>
    <w:p w14:paraId="69A0C76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580F15B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 w:history="1">
        <w:r w:rsidRPr="00A32FC5">
          <w:rPr>
            <w:rStyle w:val="Hyperlink"/>
            <w:rFonts w:cs="FrankRuehl" w:hint="cs"/>
            <w:vanish/>
            <w:szCs w:val="20"/>
            <w:shd w:val="clear" w:color="auto" w:fill="FFFF99"/>
            <w:rtl/>
            <w:lang w:eastAsia="en-US"/>
          </w:rPr>
          <w:t>ס"ח ת</w:t>
        </w:r>
        <w:r w:rsidRPr="00A32FC5">
          <w:rPr>
            <w:rStyle w:val="Hyperlink"/>
            <w:rFonts w:cs="FrankRuehl" w:hint="cs"/>
            <w:vanish/>
            <w:szCs w:val="20"/>
            <w:shd w:val="clear" w:color="auto" w:fill="FFFF99"/>
            <w:rtl/>
            <w:lang w:eastAsia="en-US"/>
          </w:rPr>
          <w:t>ש</w:t>
        </w:r>
        <w:r w:rsidRPr="00A32FC5">
          <w:rPr>
            <w:rStyle w:val="Hyperlink"/>
            <w:rFonts w:cs="FrankRuehl" w:hint="cs"/>
            <w:vanish/>
            <w:szCs w:val="20"/>
            <w:shd w:val="clear" w:color="auto" w:fill="FFFF99"/>
            <w:rtl/>
            <w:lang w:eastAsia="en-US"/>
          </w:rPr>
          <w:t>כ"ד מס' 432</w:t>
        </w:r>
      </w:hyperlink>
      <w:r w:rsidRPr="00A32FC5">
        <w:rPr>
          <w:rFonts w:cs="FrankRuehl" w:hint="cs"/>
          <w:vanish/>
          <w:szCs w:val="20"/>
          <w:shd w:val="clear" w:color="auto" w:fill="FFFF99"/>
          <w:rtl/>
          <w:lang w:eastAsia="en-US"/>
        </w:rPr>
        <w:t xml:space="preserve"> מיום 31.7.1964 עמ' 148 (</w:t>
      </w:r>
      <w:hyperlink r:id="rId16"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55C19A2C" w14:textId="77777777" w:rsidR="008D4784" w:rsidRDefault="008D4784">
      <w:pPr>
        <w:pStyle w:val="P00"/>
        <w:spacing w:before="0"/>
        <w:ind w:left="0" w:right="1134"/>
        <w:rPr>
          <w:rFonts w:cs="FrankRuehl"/>
          <w:b/>
          <w:bCs/>
          <w:sz w:val="2"/>
          <w:szCs w:val="2"/>
          <w:rtl/>
          <w:lang w:eastAsia="en-US"/>
        </w:rPr>
      </w:pPr>
      <w:r w:rsidRPr="00A32FC5">
        <w:rPr>
          <w:rFonts w:cs="FrankRuehl" w:hint="cs"/>
          <w:b/>
          <w:bCs/>
          <w:vanish/>
          <w:szCs w:val="20"/>
          <w:shd w:val="clear" w:color="auto" w:fill="FFFF99"/>
          <w:rtl/>
          <w:lang w:eastAsia="en-US"/>
        </w:rPr>
        <w:t>הוספת הגדרת "שופט חוקר"</w:t>
      </w:r>
      <w:bookmarkEnd w:id="9"/>
    </w:p>
    <w:p w14:paraId="7F4471C2"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שיפוט" - קצ</w:t>
      </w:r>
      <w:r>
        <w:rPr>
          <w:rStyle w:val="default"/>
          <w:rFonts w:cs="FrankRuehl"/>
          <w:rtl/>
          <w:lang w:eastAsia="en-US"/>
        </w:rPr>
        <w:t>י</w:t>
      </w:r>
      <w:r>
        <w:rPr>
          <w:rStyle w:val="default"/>
          <w:rFonts w:cs="FrankRuehl" w:hint="cs"/>
          <w:rtl/>
          <w:lang w:eastAsia="en-US"/>
        </w:rPr>
        <w:t>ן שיפוט זוטר וקצין שיפוט ב</w:t>
      </w:r>
      <w:r>
        <w:rPr>
          <w:rStyle w:val="default"/>
          <w:rFonts w:cs="FrankRuehl"/>
          <w:rtl/>
          <w:lang w:eastAsia="en-US"/>
        </w:rPr>
        <w:t>כ</w:t>
      </w:r>
      <w:r>
        <w:rPr>
          <w:rStyle w:val="default"/>
          <w:rFonts w:cs="FrankRuehl" w:hint="cs"/>
          <w:rtl/>
          <w:lang w:eastAsia="en-US"/>
        </w:rPr>
        <w:t>י</w:t>
      </w:r>
      <w:r>
        <w:rPr>
          <w:rStyle w:val="default"/>
          <w:rFonts w:cs="FrankRuehl"/>
          <w:rtl/>
          <w:lang w:eastAsia="en-US"/>
        </w:rPr>
        <w:t>ר</w:t>
      </w:r>
      <w:r>
        <w:rPr>
          <w:rStyle w:val="default"/>
          <w:rFonts w:cs="FrankRuehl" w:hint="cs"/>
          <w:rtl/>
          <w:lang w:eastAsia="en-US"/>
        </w:rPr>
        <w:t>;</w:t>
      </w:r>
    </w:p>
    <w:p w14:paraId="7FCD0F44" w14:textId="77777777" w:rsidR="008D4784" w:rsidRDefault="008D4784">
      <w:pPr>
        <w:pStyle w:val="P00"/>
        <w:spacing w:before="72"/>
        <w:ind w:left="0" w:right="1134"/>
        <w:rPr>
          <w:rStyle w:val="default"/>
          <w:rFonts w:cs="FrankRuehl" w:hint="cs"/>
          <w:rtl/>
          <w:lang w:eastAsia="en-US"/>
        </w:rPr>
      </w:pPr>
      <w:r>
        <w:rPr>
          <w:lang w:val="he-IL"/>
        </w:rPr>
        <w:pict w14:anchorId="0BA468B0">
          <v:rect id="_x0000_s2055" style="position:absolute;left:0;text-align:left;margin-left:464.5pt;margin-top:8.05pt;width:75.05pt;height:16pt;z-index:251156992" o:allowincell="f" filled="f" stroked="f" strokecolor="lime" strokeweight=".25pt">
            <v:textbox inset="0,0,0,0">
              <w:txbxContent>
                <w:p w14:paraId="2A8CD97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w:t>
                  </w:r>
                </w:p>
                <w:p w14:paraId="788033F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ח</w:t>
                  </w:r>
                  <w:r>
                    <w:rPr>
                      <w:rFonts w:cs="Miriam" w:hint="cs"/>
                      <w:sz w:val="18"/>
                      <w:szCs w:val="18"/>
                      <w:rtl/>
                      <w:lang w:eastAsia="en-US"/>
                    </w:rPr>
                    <w:t>-1978</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שיפוט זוטר" - מפ</w:t>
      </w:r>
      <w:r>
        <w:rPr>
          <w:rStyle w:val="default"/>
          <w:rFonts w:cs="FrankRuehl"/>
          <w:rtl/>
          <w:lang w:eastAsia="en-US"/>
        </w:rPr>
        <w:t>ק</w:t>
      </w:r>
      <w:r>
        <w:rPr>
          <w:rStyle w:val="default"/>
          <w:rFonts w:cs="FrankRuehl" w:hint="cs"/>
          <w:rtl/>
          <w:lang w:eastAsia="en-US"/>
        </w:rPr>
        <w:t>ד יחידה שדרגתו אינה למטה מדרגת סרן ואינו קצין שיפוט בכיר או קצין אחר שהרמטכ"ל העניק לו סמכות של קצין שיפוט זוטר;</w:t>
      </w:r>
    </w:p>
    <w:p w14:paraId="78CFA43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0" w:name="Rov798"/>
      <w:r w:rsidRPr="00A32FC5">
        <w:rPr>
          <w:rStyle w:val="default"/>
          <w:rFonts w:cs="FrankRuehl" w:hint="cs"/>
          <w:vanish/>
          <w:color w:val="FF0000"/>
          <w:szCs w:val="20"/>
          <w:shd w:val="clear" w:color="auto" w:fill="FFFF99"/>
          <w:rtl/>
          <w:lang w:eastAsia="en-US"/>
        </w:rPr>
        <w:t>מיום 25.2.1978</w:t>
      </w:r>
    </w:p>
    <w:p w14:paraId="50DB4C8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08130D8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7" w:history="1">
        <w:r w:rsidRPr="00A32FC5">
          <w:rPr>
            <w:rStyle w:val="Hyperlink"/>
            <w:rFonts w:cs="FrankRuehl" w:hint="cs"/>
            <w:vanish/>
            <w:szCs w:val="20"/>
            <w:shd w:val="clear" w:color="auto" w:fill="FFFF99"/>
            <w:rtl/>
            <w:lang w:eastAsia="en-US"/>
          </w:rPr>
          <w:t>ס"ח ת</w:t>
        </w:r>
        <w:r w:rsidRPr="00A32FC5">
          <w:rPr>
            <w:rStyle w:val="Hyperlink"/>
            <w:rFonts w:cs="FrankRuehl" w:hint="cs"/>
            <w:vanish/>
            <w:szCs w:val="20"/>
            <w:shd w:val="clear" w:color="auto" w:fill="FFFF99"/>
            <w:rtl/>
            <w:lang w:eastAsia="en-US"/>
          </w:rPr>
          <w:t>ש</w:t>
        </w:r>
        <w:r w:rsidRPr="00A32FC5">
          <w:rPr>
            <w:rStyle w:val="Hyperlink"/>
            <w:rFonts w:cs="FrankRuehl" w:hint="cs"/>
            <w:vanish/>
            <w:szCs w:val="20"/>
            <w:shd w:val="clear" w:color="auto" w:fill="FFFF99"/>
            <w:rtl/>
            <w:lang w:eastAsia="en-US"/>
          </w:rPr>
          <w:t>ל"ח מס' 884</w:t>
        </w:r>
      </w:hyperlink>
      <w:r w:rsidRPr="00A32FC5">
        <w:rPr>
          <w:rFonts w:cs="FrankRuehl" w:hint="cs"/>
          <w:vanish/>
          <w:szCs w:val="20"/>
          <w:shd w:val="clear" w:color="auto" w:fill="FFFF99"/>
          <w:rtl/>
          <w:lang w:eastAsia="en-US"/>
        </w:rPr>
        <w:t xml:space="preserve"> מיום 25.2.1978 עמ' 68 (</w:t>
      </w:r>
      <w:hyperlink r:id="rId18"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5DFB39B4"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קצי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שיפוט זוטר"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מפ</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 xml:space="preserve">ד יחידה שדרגתו אינה למטה מדרגת סרן </w:t>
      </w:r>
      <w:r w:rsidRPr="00A32FC5">
        <w:rPr>
          <w:rStyle w:val="default"/>
          <w:rFonts w:cs="FrankRuehl" w:hint="cs"/>
          <w:vanish/>
          <w:sz w:val="22"/>
          <w:szCs w:val="22"/>
          <w:u w:val="single"/>
          <w:shd w:val="clear" w:color="auto" w:fill="FFFF99"/>
          <w:rtl/>
          <w:lang w:eastAsia="en-US"/>
        </w:rPr>
        <w:t>ואינו קצין שיפוט בכיר,</w:t>
      </w:r>
      <w:r w:rsidRPr="00A32FC5">
        <w:rPr>
          <w:rStyle w:val="default"/>
          <w:rFonts w:cs="FrankRuehl" w:hint="cs"/>
          <w:vanish/>
          <w:sz w:val="22"/>
          <w:szCs w:val="22"/>
          <w:shd w:val="clear" w:color="auto" w:fill="FFFF99"/>
          <w:rtl/>
          <w:lang w:eastAsia="en-US"/>
        </w:rPr>
        <w:t xml:space="preserve"> או קצין אחר שהרמטכ"ל העניק לו סמכות של קצין שיפוט זוטר;</w:t>
      </w:r>
      <w:bookmarkEnd w:id="10"/>
    </w:p>
    <w:p w14:paraId="09E18EAD"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שיפוט בכי</w:t>
      </w:r>
      <w:r>
        <w:rPr>
          <w:rStyle w:val="default"/>
          <w:rFonts w:cs="FrankRuehl"/>
          <w:rtl/>
          <w:lang w:eastAsia="en-US"/>
        </w:rPr>
        <w:t>ר</w:t>
      </w:r>
      <w:r>
        <w:rPr>
          <w:rStyle w:val="default"/>
          <w:rFonts w:cs="FrankRuehl" w:hint="cs"/>
          <w:rtl/>
          <w:lang w:eastAsia="en-US"/>
        </w:rPr>
        <w:t>" - מפ</w:t>
      </w:r>
      <w:r>
        <w:rPr>
          <w:rStyle w:val="default"/>
          <w:rFonts w:cs="FrankRuehl"/>
          <w:rtl/>
          <w:lang w:eastAsia="en-US"/>
        </w:rPr>
        <w:t>ק</w:t>
      </w:r>
      <w:r>
        <w:rPr>
          <w:rStyle w:val="default"/>
          <w:rFonts w:cs="FrankRuehl" w:hint="cs"/>
          <w:rtl/>
          <w:lang w:eastAsia="en-US"/>
        </w:rPr>
        <w:t>ד יחידה שדוגתו אינה למטה מדרגת סגן אלוף, או קצין אחר שהרמטכ"ל העניק לו סמכות של קצין שיפוט בכיר;</w:t>
      </w:r>
    </w:p>
    <w:p w14:paraId="2D2B45FC" w14:textId="77777777" w:rsidR="008D4784" w:rsidRDefault="008D4784">
      <w:pPr>
        <w:pStyle w:val="P00"/>
        <w:spacing w:before="72"/>
        <w:ind w:left="0" w:right="1134"/>
        <w:rPr>
          <w:rStyle w:val="default"/>
          <w:rFonts w:cs="FrankRuehl" w:hint="cs"/>
          <w:rtl/>
          <w:lang w:eastAsia="en-US"/>
        </w:rPr>
      </w:pPr>
      <w:r>
        <w:rPr>
          <w:lang w:val="he-IL"/>
        </w:rPr>
        <w:pict w14:anchorId="3D50E8E7">
          <v:rect id="_x0000_s2056" style="position:absolute;left:0;text-align:left;margin-left:464.5pt;margin-top:8.05pt;width:75.05pt;height:16pt;z-index:251158016" o:allowincell="f" filled="f" stroked="f" strokecolor="lime" strokeweight=".25pt">
            <v:textbox inset="0,0,0,0">
              <w:txbxContent>
                <w:p w14:paraId="67B5C06E"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w:t>
                  </w:r>
                  <w:r>
                    <w:rPr>
                      <w:rFonts w:cs="Miriam"/>
                      <w:sz w:val="18"/>
                      <w:szCs w:val="18"/>
                      <w:rtl/>
                      <w:lang w:eastAsia="en-US"/>
                    </w:rPr>
                    <w:t xml:space="preserve"> 14)</w:t>
                  </w:r>
                  <w:r>
                    <w:rPr>
                      <w:rFonts w:cs="Miriam" w:hint="cs"/>
                      <w:sz w:val="18"/>
                      <w:szCs w:val="18"/>
                      <w:rtl/>
                      <w:lang w:eastAsia="en-US"/>
                    </w:rPr>
                    <w:t xml:space="preserve"> </w:t>
                  </w:r>
                </w:p>
                <w:p w14:paraId="42A43BC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ב</w:t>
                  </w:r>
                  <w:r>
                    <w:rPr>
                      <w:rFonts w:cs="Miriam" w:hint="cs"/>
                      <w:sz w:val="18"/>
                      <w:szCs w:val="18"/>
                      <w:rtl/>
                      <w:lang w:eastAsia="en-US"/>
                    </w:rPr>
                    <w:t>-1981</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מוסמך" - קצ</w:t>
      </w:r>
      <w:r>
        <w:rPr>
          <w:rStyle w:val="default"/>
          <w:rFonts w:cs="FrankRuehl"/>
          <w:rtl/>
          <w:lang w:eastAsia="en-US"/>
        </w:rPr>
        <w:t>י</w:t>
      </w:r>
      <w:r>
        <w:rPr>
          <w:rStyle w:val="default"/>
          <w:rFonts w:cs="FrankRuehl" w:hint="cs"/>
          <w:rtl/>
          <w:lang w:eastAsia="en-US"/>
        </w:rPr>
        <w:t>ן שיפוט בכיר שהסמיך אותו הפרקליט הצבאי הראשי לדון בדין משמעתי בעבירת תנועה, כפי שהוגדרה בפקודות הצבא;</w:t>
      </w:r>
    </w:p>
    <w:p w14:paraId="7028A4C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 w:name="Rov827"/>
      <w:r w:rsidRPr="00A32FC5">
        <w:rPr>
          <w:rStyle w:val="default"/>
          <w:rFonts w:cs="FrankRuehl" w:hint="cs"/>
          <w:vanish/>
          <w:color w:val="FF0000"/>
          <w:szCs w:val="20"/>
          <w:shd w:val="clear" w:color="auto" w:fill="FFFF99"/>
          <w:rtl/>
          <w:lang w:eastAsia="en-US"/>
        </w:rPr>
        <w:t>מיום 21.1.1982</w:t>
      </w:r>
    </w:p>
    <w:p w14:paraId="6246EE3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14</w:t>
      </w:r>
    </w:p>
    <w:p w14:paraId="562C9DC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9" w:history="1">
        <w:r w:rsidRPr="00A32FC5">
          <w:rPr>
            <w:rStyle w:val="Hyperlink"/>
            <w:rFonts w:cs="FrankRuehl" w:hint="cs"/>
            <w:vanish/>
            <w:szCs w:val="20"/>
            <w:shd w:val="clear" w:color="auto" w:fill="FFFF99"/>
            <w:rtl/>
            <w:lang w:eastAsia="en-US"/>
          </w:rPr>
          <w:t>ס"</w:t>
        </w:r>
        <w:r w:rsidRPr="00A32FC5">
          <w:rPr>
            <w:rStyle w:val="Hyperlink"/>
            <w:rFonts w:cs="FrankRuehl" w:hint="cs"/>
            <w:vanish/>
            <w:szCs w:val="20"/>
            <w:shd w:val="clear" w:color="auto" w:fill="FFFF99"/>
            <w:rtl/>
            <w:lang w:eastAsia="en-US"/>
          </w:rPr>
          <w:t>ח</w:t>
        </w:r>
        <w:r w:rsidRPr="00A32FC5">
          <w:rPr>
            <w:rStyle w:val="Hyperlink"/>
            <w:rFonts w:cs="FrankRuehl" w:hint="cs"/>
            <w:vanish/>
            <w:szCs w:val="20"/>
            <w:shd w:val="clear" w:color="auto" w:fill="FFFF99"/>
            <w:rtl/>
            <w:lang w:eastAsia="en-US"/>
          </w:rPr>
          <w:t xml:space="preserve"> ת</w:t>
        </w:r>
        <w:r w:rsidRPr="00A32FC5">
          <w:rPr>
            <w:rStyle w:val="Hyperlink"/>
            <w:rFonts w:cs="FrankRuehl" w:hint="cs"/>
            <w:vanish/>
            <w:szCs w:val="20"/>
            <w:shd w:val="clear" w:color="auto" w:fill="FFFF99"/>
            <w:rtl/>
            <w:lang w:eastAsia="en-US"/>
          </w:rPr>
          <w:t>ש</w:t>
        </w:r>
        <w:r w:rsidRPr="00A32FC5">
          <w:rPr>
            <w:rStyle w:val="Hyperlink"/>
            <w:rFonts w:cs="FrankRuehl" w:hint="cs"/>
            <w:vanish/>
            <w:szCs w:val="20"/>
            <w:shd w:val="clear" w:color="auto" w:fill="FFFF99"/>
            <w:rtl/>
            <w:lang w:eastAsia="en-US"/>
          </w:rPr>
          <w:t>מ"ב מס' 1038</w:t>
        </w:r>
      </w:hyperlink>
      <w:r w:rsidRPr="00A32FC5">
        <w:rPr>
          <w:rFonts w:cs="FrankRuehl" w:hint="cs"/>
          <w:vanish/>
          <w:szCs w:val="20"/>
          <w:shd w:val="clear" w:color="auto" w:fill="FFFF99"/>
          <w:rtl/>
          <w:lang w:eastAsia="en-US"/>
        </w:rPr>
        <w:t xml:space="preserve"> מיום 21.1.1982 עמ' 22 (</w:t>
      </w:r>
      <w:hyperlink r:id="rId20" w:history="1">
        <w:r w:rsidRPr="00A32FC5">
          <w:rPr>
            <w:rStyle w:val="Hyperlink"/>
            <w:rFonts w:cs="FrankRuehl" w:hint="cs"/>
            <w:vanish/>
            <w:szCs w:val="20"/>
            <w:shd w:val="clear" w:color="auto" w:fill="FFFF99"/>
            <w:rtl/>
            <w:lang w:eastAsia="en-US"/>
          </w:rPr>
          <w:t>ה"ח 1489</w:t>
        </w:r>
      </w:hyperlink>
      <w:r w:rsidRPr="00A32FC5">
        <w:rPr>
          <w:rFonts w:cs="FrankRuehl" w:hint="cs"/>
          <w:vanish/>
          <w:szCs w:val="20"/>
          <w:shd w:val="clear" w:color="auto" w:fill="FFFF99"/>
          <w:rtl/>
          <w:lang w:eastAsia="en-US"/>
        </w:rPr>
        <w:t>)</w:t>
      </w:r>
    </w:p>
    <w:p w14:paraId="08ACA153"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הגדרת "קצין מוסמך"</w:t>
      </w:r>
      <w:bookmarkEnd w:id="11"/>
    </w:p>
    <w:p w14:paraId="61B5A712" w14:textId="77777777" w:rsidR="008D4784" w:rsidRDefault="008D4784">
      <w:pPr>
        <w:pStyle w:val="P00"/>
        <w:spacing w:before="72"/>
        <w:ind w:left="0" w:right="1134"/>
        <w:rPr>
          <w:rStyle w:val="default"/>
          <w:rFonts w:cs="FrankRuehl" w:hint="cs"/>
          <w:rtl/>
          <w:lang w:eastAsia="en-US"/>
        </w:rPr>
      </w:pPr>
      <w:r>
        <w:rPr>
          <w:lang w:val="he-IL"/>
        </w:rPr>
        <w:pict w14:anchorId="6403ABE6">
          <v:rect id="_x0000_s2057" style="position:absolute;left:0;text-align:left;margin-left:470.25pt;margin-top:8.05pt;width:69.3pt;height:31.55pt;z-index:251159040" o:allowincell="f" filled="f" stroked="f" strokecolor="lime" strokeweight=".25pt">
            <v:textbox inset="0,0,0,0">
              <w:txbxContent>
                <w:p w14:paraId="7728BA65"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w:t>
                  </w:r>
                  <w:r>
                    <w:rPr>
                      <w:rFonts w:cs="Miriam"/>
                      <w:sz w:val="18"/>
                      <w:szCs w:val="18"/>
                      <w:rtl/>
                      <w:lang w:eastAsia="en-US"/>
                    </w:rPr>
                    <w:t>' 17)</w:t>
                  </w:r>
                  <w:r>
                    <w:rPr>
                      <w:rFonts w:cs="Miriam" w:hint="cs"/>
                      <w:sz w:val="18"/>
                      <w:szCs w:val="18"/>
                      <w:rtl/>
                      <w:lang w:eastAsia="en-US"/>
                    </w:rPr>
                    <w:t xml:space="preserve"> </w:t>
                  </w: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p w14:paraId="7083A76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46) תשס"ד-2004</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בעל</w:t>
      </w:r>
      <w:r>
        <w:rPr>
          <w:rStyle w:val="default"/>
          <w:rFonts w:cs="FrankRuehl"/>
          <w:rtl/>
          <w:lang w:eastAsia="en-US"/>
        </w:rPr>
        <w:t xml:space="preserve"> </w:t>
      </w:r>
      <w:r>
        <w:rPr>
          <w:rStyle w:val="default"/>
          <w:rFonts w:cs="FrankRuehl" w:hint="cs"/>
          <w:rtl/>
          <w:lang w:eastAsia="en-US"/>
        </w:rPr>
        <w:t>הכשרה משפטית" - מי</w:t>
      </w:r>
      <w:r>
        <w:rPr>
          <w:rStyle w:val="default"/>
          <w:rFonts w:cs="FrankRuehl"/>
          <w:rtl/>
          <w:lang w:eastAsia="en-US"/>
        </w:rPr>
        <w:t xml:space="preserve"> </w:t>
      </w:r>
      <w:r>
        <w:rPr>
          <w:rStyle w:val="default"/>
          <w:rFonts w:cs="FrankRuehl" w:hint="cs"/>
          <w:rtl/>
          <w:lang w:eastAsia="en-US"/>
        </w:rPr>
        <w:t>שרשום, או זכאי להיות</w:t>
      </w:r>
      <w:r>
        <w:rPr>
          <w:rStyle w:val="default"/>
          <w:rFonts w:cs="FrankRuehl"/>
          <w:rtl/>
          <w:lang w:eastAsia="en-US"/>
        </w:rPr>
        <w:t xml:space="preserve"> </w:t>
      </w:r>
      <w:r>
        <w:rPr>
          <w:rStyle w:val="default"/>
          <w:rFonts w:cs="FrankRuehl" w:hint="cs"/>
          <w:rtl/>
          <w:lang w:eastAsia="en-US"/>
        </w:rPr>
        <w:t>ר</w:t>
      </w:r>
      <w:r>
        <w:rPr>
          <w:rStyle w:val="default"/>
          <w:rFonts w:cs="FrankRuehl"/>
          <w:rtl/>
          <w:lang w:eastAsia="en-US"/>
        </w:rPr>
        <w:t>ש</w:t>
      </w:r>
      <w:r>
        <w:rPr>
          <w:rStyle w:val="default"/>
          <w:rFonts w:cs="FrankRuehl" w:hint="cs"/>
          <w:rtl/>
          <w:lang w:eastAsia="en-US"/>
        </w:rPr>
        <w:t xml:space="preserve">ום, בפנקס חברי לשכת עורכי הדין או מי שהוא בעל השכלה משפטית גבוהה כאמור בסעיף 25 לחוק לשכת עורכי הדין, תשכ"א-1961 (בחוק זה </w:t>
      </w:r>
      <w:r>
        <w:rPr>
          <w:rStyle w:val="default"/>
          <w:rFonts w:cs="FrankRuehl"/>
          <w:rtl/>
          <w:lang w:eastAsia="en-US"/>
        </w:rPr>
        <w:t>–</w:t>
      </w:r>
      <w:r>
        <w:rPr>
          <w:rStyle w:val="default"/>
          <w:rFonts w:cs="FrankRuehl" w:hint="cs"/>
          <w:rtl/>
          <w:lang w:eastAsia="en-US"/>
        </w:rPr>
        <w:t xml:space="preserve"> חוק לשכת עורכי הדין);</w:t>
      </w:r>
    </w:p>
    <w:p w14:paraId="10D7470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2" w:name="Rov1024"/>
      <w:r w:rsidRPr="00A32FC5">
        <w:rPr>
          <w:rStyle w:val="default"/>
          <w:rFonts w:cs="FrankRuehl" w:hint="cs"/>
          <w:vanish/>
          <w:color w:val="FF0000"/>
          <w:szCs w:val="20"/>
          <w:shd w:val="clear" w:color="auto" w:fill="FFFF99"/>
          <w:rtl/>
          <w:lang w:eastAsia="en-US"/>
        </w:rPr>
        <w:t>מיום 25.6.1986</w:t>
      </w:r>
    </w:p>
    <w:p w14:paraId="2DCD1AE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308D182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1"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172 (</w:t>
      </w:r>
      <w:hyperlink r:id="rId22"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2FE592E0"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הגדרת "בעל הכשרה משפטית"</w:t>
      </w:r>
    </w:p>
    <w:p w14:paraId="15406003"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61B01540"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 xml:space="preserve">"בעל הכשרה משפטית"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מי שרשום או זכאי להיות רשום בפנקס עורכי הדין או מי שגמר חוק לימודיו המשפטיים באוניברסיטה, בבית ספר למשפטים או במוסד מקצועי אחר, שאושרו לכך על ידי המועצה המשפטית;</w:t>
      </w:r>
    </w:p>
    <w:p w14:paraId="3B2C2100" w14:textId="77777777" w:rsidR="008D4784" w:rsidRPr="00A32FC5" w:rsidRDefault="008D4784">
      <w:pPr>
        <w:pStyle w:val="P00"/>
        <w:spacing w:before="0"/>
        <w:ind w:left="0" w:right="1134"/>
        <w:rPr>
          <w:rFonts w:cs="FrankRuehl" w:hint="cs"/>
          <w:vanish/>
          <w:szCs w:val="20"/>
          <w:shd w:val="clear" w:color="auto" w:fill="FFFF99"/>
          <w:rtl/>
          <w:lang w:eastAsia="en-US"/>
        </w:rPr>
      </w:pPr>
    </w:p>
    <w:p w14:paraId="26FAD44B"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r w:rsidRPr="00A32FC5">
        <w:rPr>
          <w:rStyle w:val="default"/>
          <w:rFonts w:cs="FrankRuehl" w:hint="cs"/>
          <w:vanish/>
          <w:color w:val="FF0000"/>
          <w:sz w:val="20"/>
          <w:szCs w:val="20"/>
          <w:shd w:val="clear" w:color="auto" w:fill="FFFF99"/>
          <w:rtl/>
        </w:rPr>
        <w:t>מיום 21.3.2004</w:t>
      </w:r>
    </w:p>
    <w:p w14:paraId="7FAF0C2C"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46</w:t>
      </w:r>
    </w:p>
    <w:p w14:paraId="7972E66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3" w:history="1">
        <w:r w:rsidRPr="00A32FC5">
          <w:rPr>
            <w:rStyle w:val="Hyperlink"/>
            <w:rFonts w:cs="FrankRuehl" w:hint="cs"/>
            <w:vanish/>
            <w:szCs w:val="20"/>
            <w:shd w:val="clear" w:color="auto" w:fill="FFFF99"/>
            <w:rtl/>
          </w:rPr>
          <w:t>ס"ח תשס"ד מס' 1932</w:t>
        </w:r>
      </w:hyperlink>
      <w:r w:rsidRPr="00A32FC5">
        <w:rPr>
          <w:rStyle w:val="default"/>
          <w:rFonts w:cs="FrankRuehl" w:hint="cs"/>
          <w:vanish/>
          <w:sz w:val="20"/>
          <w:szCs w:val="20"/>
          <w:shd w:val="clear" w:color="auto" w:fill="FFFF99"/>
          <w:rtl/>
        </w:rPr>
        <w:t xml:space="preserve"> מיום 21.3.2004 עמ' 325 </w:t>
      </w:r>
      <w:r w:rsidRPr="00A32FC5">
        <w:rPr>
          <w:rFonts w:cs="FrankRuehl" w:hint="cs"/>
          <w:vanish/>
          <w:szCs w:val="20"/>
          <w:shd w:val="clear" w:color="auto" w:fill="FFFF99"/>
          <w:rtl/>
          <w:lang w:eastAsia="en-US"/>
        </w:rPr>
        <w:t>(</w:t>
      </w:r>
      <w:hyperlink r:id="rId24" w:history="1">
        <w:r w:rsidRPr="00A32FC5">
          <w:rPr>
            <w:rStyle w:val="Hyperlink"/>
            <w:rFonts w:cs="FrankRuehl" w:hint="cs"/>
            <w:vanish/>
            <w:szCs w:val="20"/>
            <w:shd w:val="clear" w:color="auto" w:fill="FFFF99"/>
            <w:rtl/>
            <w:lang w:eastAsia="en-US"/>
          </w:rPr>
          <w:t>ה"ח 3150</w:t>
        </w:r>
      </w:hyperlink>
      <w:r w:rsidRPr="00A32FC5">
        <w:rPr>
          <w:rFonts w:cs="FrankRuehl" w:hint="cs"/>
          <w:vanish/>
          <w:szCs w:val="20"/>
          <w:shd w:val="clear" w:color="auto" w:fill="FFFF99"/>
          <w:rtl/>
          <w:lang w:eastAsia="en-US"/>
        </w:rPr>
        <w:t>)</w:t>
      </w:r>
    </w:p>
    <w:p w14:paraId="47FDBEFB"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בעל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הכשרה משפטית"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מי</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שרשום, או זכאי להיות</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ר</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 xml:space="preserve">ום, בפנקס חברי לשכת עורכי הדין או מי שהוא בעל השכלה משפטית גבוהה כאמור בסעיף 25 לחוק לשכת עורכי הדין, תשכ"א-1961 </w:t>
      </w:r>
      <w:r w:rsidRPr="00A32FC5">
        <w:rPr>
          <w:rStyle w:val="default"/>
          <w:rFonts w:cs="FrankRuehl" w:hint="cs"/>
          <w:vanish/>
          <w:sz w:val="22"/>
          <w:szCs w:val="22"/>
          <w:u w:val="single"/>
          <w:shd w:val="clear" w:color="auto" w:fill="FFFF99"/>
          <w:rtl/>
          <w:lang w:eastAsia="en-US"/>
        </w:rPr>
        <w:t xml:space="preserve">(בחוק זה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חוק לשכת עורכי הדין)</w:t>
      </w:r>
      <w:r w:rsidRPr="00A32FC5">
        <w:rPr>
          <w:rStyle w:val="default"/>
          <w:rFonts w:cs="FrankRuehl" w:hint="cs"/>
          <w:vanish/>
          <w:sz w:val="22"/>
          <w:szCs w:val="22"/>
          <w:shd w:val="clear" w:color="auto" w:fill="FFFF99"/>
          <w:rtl/>
          <w:lang w:eastAsia="en-US"/>
        </w:rPr>
        <w:t>;</w:t>
      </w:r>
      <w:bookmarkEnd w:id="12"/>
    </w:p>
    <w:p w14:paraId="6C947A9F" w14:textId="77777777" w:rsidR="008D4784" w:rsidRDefault="008D4784">
      <w:pPr>
        <w:pStyle w:val="P00"/>
        <w:spacing w:before="72"/>
        <w:ind w:left="0" w:right="1134"/>
        <w:rPr>
          <w:rStyle w:val="default"/>
          <w:rFonts w:cs="FrankRuehl" w:hint="cs"/>
          <w:rtl/>
          <w:lang w:eastAsia="en-US"/>
        </w:rPr>
      </w:pPr>
      <w:r>
        <w:rPr>
          <w:lang w:val="he-IL"/>
        </w:rPr>
        <w:pict w14:anchorId="7BE6896B">
          <v:rect id="_x0000_s2058" style="position:absolute;left:0;text-align:left;margin-left:464.5pt;margin-top:8.05pt;width:75.05pt;height:16pt;z-index:251160064" o:allowincell="f" filled="f" stroked="f" strokecolor="lime" strokeweight=".25pt">
            <v:textbox inset="0,0,0,0">
              <w:txbxContent>
                <w:p w14:paraId="5026114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17) </w:t>
                  </w:r>
                </w:p>
                <w:p w14:paraId="5F72915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בעל</w:t>
      </w:r>
      <w:r>
        <w:rPr>
          <w:rStyle w:val="default"/>
          <w:rFonts w:cs="FrankRuehl"/>
          <w:rtl/>
          <w:lang w:eastAsia="en-US"/>
        </w:rPr>
        <w:t xml:space="preserve"> </w:t>
      </w:r>
      <w:r>
        <w:rPr>
          <w:rStyle w:val="default"/>
          <w:rFonts w:cs="FrankRuehl" w:hint="cs"/>
          <w:rtl/>
          <w:lang w:eastAsia="en-US"/>
        </w:rPr>
        <w:t xml:space="preserve">נסיון משפטי" של תקופה מסויימת </w:t>
      </w:r>
      <w:r>
        <w:rPr>
          <w:rStyle w:val="default"/>
          <w:rFonts w:cs="FrankRuehl"/>
          <w:rtl/>
          <w:lang w:eastAsia="en-US"/>
        </w:rPr>
        <w:t>–</w:t>
      </w:r>
      <w:r>
        <w:rPr>
          <w:rStyle w:val="default"/>
          <w:rFonts w:cs="FrankRuehl" w:hint="cs"/>
          <w:rtl/>
          <w:lang w:eastAsia="en-US"/>
        </w:rPr>
        <w:t xml:space="preserve"> בעל הכ</w:t>
      </w:r>
      <w:r>
        <w:rPr>
          <w:rStyle w:val="default"/>
          <w:rFonts w:cs="FrankRuehl"/>
          <w:rtl/>
          <w:lang w:eastAsia="en-US"/>
        </w:rPr>
        <w:t>ש</w:t>
      </w:r>
      <w:r>
        <w:rPr>
          <w:rStyle w:val="default"/>
          <w:rFonts w:cs="FrankRuehl" w:hint="cs"/>
          <w:rtl/>
          <w:lang w:eastAsia="en-US"/>
        </w:rPr>
        <w:t>רה משפטית שכיהן או עסק אותה תק</w:t>
      </w:r>
      <w:r>
        <w:rPr>
          <w:rStyle w:val="default"/>
          <w:rFonts w:cs="FrankRuehl"/>
          <w:rtl/>
          <w:lang w:eastAsia="en-US"/>
        </w:rPr>
        <w:t>ו</w:t>
      </w:r>
      <w:r>
        <w:rPr>
          <w:rStyle w:val="default"/>
          <w:rFonts w:cs="FrankRuehl" w:hint="cs"/>
          <w:rtl/>
          <w:lang w:eastAsia="en-US"/>
        </w:rPr>
        <w:t>פה באחת הכהונות או באחד העיסוקים הא</w:t>
      </w:r>
      <w:r>
        <w:rPr>
          <w:rStyle w:val="default"/>
          <w:rFonts w:cs="FrankRuehl"/>
          <w:rtl/>
          <w:lang w:eastAsia="en-US"/>
        </w:rPr>
        <w:t>מ</w:t>
      </w:r>
      <w:r>
        <w:rPr>
          <w:rStyle w:val="default"/>
          <w:rFonts w:cs="FrankRuehl" w:hint="cs"/>
          <w:rtl/>
          <w:lang w:eastAsia="en-US"/>
        </w:rPr>
        <w:t>ו</w:t>
      </w:r>
      <w:r>
        <w:rPr>
          <w:rStyle w:val="default"/>
          <w:rFonts w:cs="FrankRuehl"/>
          <w:rtl/>
          <w:lang w:eastAsia="en-US"/>
        </w:rPr>
        <w:t>ר</w:t>
      </w:r>
      <w:r>
        <w:rPr>
          <w:rStyle w:val="default"/>
          <w:rFonts w:cs="FrankRuehl" w:hint="cs"/>
          <w:rtl/>
          <w:lang w:eastAsia="en-US"/>
        </w:rPr>
        <w:t>ים בפסקאות (1) ו-(2) של סעיף 2 לחוק בתי המשפט [נוסח משולב], תשמ"ד-1984 (לה</w:t>
      </w:r>
      <w:r>
        <w:rPr>
          <w:rStyle w:val="default"/>
          <w:rFonts w:cs="FrankRuehl"/>
          <w:rtl/>
          <w:lang w:eastAsia="en-US"/>
        </w:rPr>
        <w:t>ל</w:t>
      </w:r>
      <w:r>
        <w:rPr>
          <w:rStyle w:val="default"/>
          <w:rFonts w:cs="FrankRuehl" w:hint="cs"/>
          <w:rtl/>
          <w:lang w:eastAsia="en-US"/>
        </w:rPr>
        <w:t xml:space="preserve">ן </w:t>
      </w:r>
      <w:r>
        <w:rPr>
          <w:rStyle w:val="default"/>
          <w:rFonts w:cs="FrankRuehl"/>
          <w:rtl/>
          <w:lang w:eastAsia="en-US"/>
        </w:rPr>
        <w:t>–</w:t>
      </w:r>
      <w:r>
        <w:rPr>
          <w:rStyle w:val="default"/>
          <w:rFonts w:cs="FrankRuehl" w:hint="cs"/>
          <w:rtl/>
          <w:lang w:eastAsia="en-US"/>
        </w:rPr>
        <w:t xml:space="preserve"> חו</w:t>
      </w:r>
      <w:r>
        <w:rPr>
          <w:rStyle w:val="default"/>
          <w:rFonts w:cs="FrankRuehl"/>
          <w:rtl/>
          <w:lang w:eastAsia="en-US"/>
        </w:rPr>
        <w:t>ק</w:t>
      </w:r>
      <w:r>
        <w:rPr>
          <w:rStyle w:val="default"/>
          <w:rFonts w:cs="FrankRuehl" w:hint="cs"/>
          <w:rtl/>
          <w:lang w:eastAsia="en-US"/>
        </w:rPr>
        <w:t xml:space="preserve"> בתי המשפט), או בתקנות שהותקנו לצורך אותו סעיף, ובלבד שלפחות מחצית תקופת הכהונה או העיסוק היתה בארץ;</w:t>
      </w:r>
    </w:p>
    <w:p w14:paraId="173124F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3" w:name="Rov851"/>
      <w:r w:rsidRPr="00A32FC5">
        <w:rPr>
          <w:rStyle w:val="default"/>
          <w:rFonts w:cs="FrankRuehl" w:hint="cs"/>
          <w:vanish/>
          <w:color w:val="FF0000"/>
          <w:szCs w:val="20"/>
          <w:shd w:val="clear" w:color="auto" w:fill="FFFF99"/>
          <w:rtl/>
          <w:lang w:eastAsia="en-US"/>
        </w:rPr>
        <w:t>מיום 25.6.1986</w:t>
      </w:r>
    </w:p>
    <w:p w14:paraId="5364E83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612E15F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5"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172 (</w:t>
      </w:r>
      <w:hyperlink r:id="rId26"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400DB292"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בעל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נסיון משפטי" של תקופה מסויימת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בעל הכ</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רה משפטית שכיהן או עסק אותה תק</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פה באחת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הכהונות או באחד העיסוקים הא</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ו</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 xml:space="preserve">ים בפסקאות (1) ו-(2) של סעיף 2 </w:t>
      </w:r>
      <w:r w:rsidRPr="00A32FC5">
        <w:rPr>
          <w:rStyle w:val="default"/>
          <w:rFonts w:cs="FrankRuehl" w:hint="cs"/>
          <w:strike/>
          <w:vanish/>
          <w:sz w:val="22"/>
          <w:szCs w:val="22"/>
          <w:shd w:val="clear" w:color="auto" w:fill="FFFF99"/>
          <w:rtl/>
          <w:lang w:eastAsia="en-US"/>
        </w:rPr>
        <w:t>לחוק השופטים, התשי"ג-1953</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לחוק בתי המשפט [נוסח משולב], תשמ"ד-1984 (לה</w:t>
      </w:r>
      <w:r w:rsidRPr="00A32FC5">
        <w:rPr>
          <w:rStyle w:val="default"/>
          <w:rFonts w:cs="FrankRuehl"/>
          <w:vanish/>
          <w:sz w:val="22"/>
          <w:szCs w:val="22"/>
          <w:u w:val="single"/>
          <w:shd w:val="clear" w:color="auto" w:fill="FFFF99"/>
          <w:rtl/>
          <w:lang w:eastAsia="en-US"/>
        </w:rPr>
        <w:t>ל</w:t>
      </w:r>
      <w:r w:rsidRPr="00A32FC5">
        <w:rPr>
          <w:rStyle w:val="default"/>
          <w:rFonts w:cs="FrankRuehl" w:hint="cs"/>
          <w:vanish/>
          <w:sz w:val="22"/>
          <w:szCs w:val="22"/>
          <w:u w:val="single"/>
          <w:shd w:val="clear" w:color="auto" w:fill="FFFF99"/>
          <w:rtl/>
          <w:lang w:eastAsia="en-US"/>
        </w:rPr>
        <w:t xml:space="preserve">ן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חו</w:t>
      </w:r>
      <w:r w:rsidRPr="00A32FC5">
        <w:rPr>
          <w:rStyle w:val="default"/>
          <w:rFonts w:cs="FrankRuehl"/>
          <w:vanish/>
          <w:sz w:val="22"/>
          <w:szCs w:val="22"/>
          <w:u w:val="single"/>
          <w:shd w:val="clear" w:color="auto" w:fill="FFFF99"/>
          <w:rtl/>
          <w:lang w:eastAsia="en-US"/>
        </w:rPr>
        <w:t>ק</w:t>
      </w:r>
      <w:r w:rsidRPr="00A32FC5">
        <w:rPr>
          <w:rStyle w:val="default"/>
          <w:rFonts w:cs="FrankRuehl" w:hint="cs"/>
          <w:vanish/>
          <w:sz w:val="22"/>
          <w:szCs w:val="22"/>
          <w:u w:val="single"/>
          <w:shd w:val="clear" w:color="auto" w:fill="FFFF99"/>
          <w:rtl/>
          <w:lang w:eastAsia="en-US"/>
        </w:rPr>
        <w:t xml:space="preserve"> בתי המשפט)</w:t>
      </w:r>
      <w:r w:rsidRPr="00A32FC5">
        <w:rPr>
          <w:rStyle w:val="default"/>
          <w:rFonts w:cs="FrankRuehl" w:hint="cs"/>
          <w:vanish/>
          <w:sz w:val="22"/>
          <w:szCs w:val="22"/>
          <w:shd w:val="clear" w:color="auto" w:fill="FFFF99"/>
          <w:rtl/>
          <w:lang w:eastAsia="en-US"/>
        </w:rPr>
        <w:t>, או בתקנות שהותקנו לצורך אותו סעיף, ובלבד שלפחות מחצית תקופת הכהונה או העיסוק היתה בארץ;</w:t>
      </w:r>
      <w:bookmarkEnd w:id="13"/>
    </w:p>
    <w:p w14:paraId="68885EF5"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ה צבאית" - עב</w:t>
      </w:r>
      <w:r>
        <w:rPr>
          <w:rStyle w:val="default"/>
          <w:rFonts w:cs="FrankRuehl"/>
          <w:rtl/>
          <w:lang w:eastAsia="en-US"/>
        </w:rPr>
        <w:t>י</w:t>
      </w:r>
      <w:r>
        <w:rPr>
          <w:rStyle w:val="default"/>
          <w:rFonts w:cs="FrankRuehl" w:hint="cs"/>
          <w:rtl/>
          <w:lang w:eastAsia="en-US"/>
        </w:rPr>
        <w:t>רה לפי חלק ב';</w:t>
      </w:r>
    </w:p>
    <w:p w14:paraId="52AFC7A0" w14:textId="77777777" w:rsidR="008D4784" w:rsidRDefault="008D4784">
      <w:pPr>
        <w:pStyle w:val="P00"/>
        <w:spacing w:before="72"/>
        <w:ind w:left="0" w:right="1134"/>
        <w:rPr>
          <w:rStyle w:val="default"/>
          <w:rFonts w:cs="FrankRuehl" w:hint="cs"/>
          <w:rtl/>
          <w:lang w:eastAsia="en-US"/>
        </w:rPr>
      </w:pPr>
      <w:r>
        <w:rPr>
          <w:rFonts w:cs="FrankRuehl"/>
          <w:rtl/>
          <w:lang w:val="he-IL"/>
        </w:rPr>
        <w:pict w14:anchorId="5632B92B">
          <v:shapetype id="_x0000_t202" coordsize="21600,21600" o:spt="202" path="m,l,21600r21600,l21600,xe">
            <v:stroke joinstyle="miter"/>
            <v:path gradientshapeok="t" o:connecttype="rect"/>
          </v:shapetype>
          <v:shape id="_x0000_s2890" type="#_x0000_t202" style="position:absolute;left:0;text-align:left;margin-left:470.25pt;margin-top:6.5pt;width:1in;height:16.95pt;z-index:251998720" filled="f" stroked="f">
            <v:textbox inset="1mm,0,1mm,0">
              <w:txbxContent>
                <w:p w14:paraId="7ACEB56B"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46) תשס"ד-2004</w:t>
                  </w:r>
                </w:p>
              </w:txbxContent>
            </v:textbox>
            <w10:anchorlock/>
          </v:shape>
        </w:pict>
      </w:r>
      <w:r>
        <w:rPr>
          <w:rStyle w:val="default"/>
          <w:rFonts w:cs="FrankRuehl" w:hint="cs"/>
          <w:rtl/>
          <w:lang w:eastAsia="en-US"/>
        </w:rPr>
        <w:tab/>
        <w:t xml:space="preserve">"טענת פסלות" </w:t>
      </w:r>
      <w:r>
        <w:rPr>
          <w:rStyle w:val="default"/>
          <w:rFonts w:cs="FrankRuehl"/>
          <w:rtl/>
          <w:lang w:eastAsia="en-US"/>
        </w:rPr>
        <w:t>–</w:t>
      </w:r>
      <w:r>
        <w:rPr>
          <w:rStyle w:val="default"/>
          <w:rFonts w:cs="FrankRuehl" w:hint="cs"/>
          <w:rtl/>
          <w:lang w:eastAsia="en-US"/>
        </w:rPr>
        <w:t xml:space="preserve"> טענת בעל דין כי מתקיימת עילת פסלות לפי סעיף 310;</w:t>
      </w:r>
    </w:p>
    <w:p w14:paraId="3C8A312C"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bookmarkStart w:id="14" w:name="Rov1025"/>
      <w:r w:rsidRPr="00A32FC5">
        <w:rPr>
          <w:rStyle w:val="default"/>
          <w:rFonts w:cs="FrankRuehl" w:hint="cs"/>
          <w:vanish/>
          <w:color w:val="FF0000"/>
          <w:sz w:val="20"/>
          <w:szCs w:val="20"/>
          <w:shd w:val="clear" w:color="auto" w:fill="FFFF99"/>
          <w:rtl/>
        </w:rPr>
        <w:t>מיום 21.3.2004</w:t>
      </w:r>
    </w:p>
    <w:p w14:paraId="1C8D3BFB"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46</w:t>
      </w:r>
    </w:p>
    <w:p w14:paraId="7142BB3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7" w:history="1">
        <w:r w:rsidRPr="00A32FC5">
          <w:rPr>
            <w:rStyle w:val="Hyperlink"/>
            <w:rFonts w:cs="FrankRuehl" w:hint="cs"/>
            <w:vanish/>
            <w:szCs w:val="20"/>
            <w:shd w:val="clear" w:color="auto" w:fill="FFFF99"/>
            <w:rtl/>
          </w:rPr>
          <w:t>ס"ח תשס"ד מס' 1932</w:t>
        </w:r>
      </w:hyperlink>
      <w:r w:rsidRPr="00A32FC5">
        <w:rPr>
          <w:rStyle w:val="default"/>
          <w:rFonts w:cs="FrankRuehl" w:hint="cs"/>
          <w:vanish/>
          <w:sz w:val="20"/>
          <w:szCs w:val="20"/>
          <w:shd w:val="clear" w:color="auto" w:fill="FFFF99"/>
          <w:rtl/>
        </w:rPr>
        <w:t xml:space="preserve"> מיום 21.3.2004 עמ' 325 </w:t>
      </w:r>
      <w:r w:rsidRPr="00A32FC5">
        <w:rPr>
          <w:rFonts w:cs="FrankRuehl" w:hint="cs"/>
          <w:vanish/>
          <w:szCs w:val="20"/>
          <w:shd w:val="clear" w:color="auto" w:fill="FFFF99"/>
          <w:rtl/>
          <w:lang w:eastAsia="en-US"/>
        </w:rPr>
        <w:t>(</w:t>
      </w:r>
      <w:hyperlink r:id="rId28" w:history="1">
        <w:r w:rsidRPr="00A32FC5">
          <w:rPr>
            <w:rStyle w:val="Hyperlink"/>
            <w:rFonts w:cs="FrankRuehl" w:hint="cs"/>
            <w:vanish/>
            <w:szCs w:val="20"/>
            <w:shd w:val="clear" w:color="auto" w:fill="FFFF99"/>
            <w:rtl/>
            <w:lang w:eastAsia="en-US"/>
          </w:rPr>
          <w:t>ה"ח 3150</w:t>
        </w:r>
      </w:hyperlink>
      <w:r w:rsidRPr="00A32FC5">
        <w:rPr>
          <w:rFonts w:cs="FrankRuehl" w:hint="cs"/>
          <w:vanish/>
          <w:szCs w:val="20"/>
          <w:shd w:val="clear" w:color="auto" w:fill="FFFF99"/>
          <w:rtl/>
          <w:lang w:eastAsia="en-US"/>
        </w:rPr>
        <w:t>)</w:t>
      </w:r>
    </w:p>
    <w:p w14:paraId="2815EFB3"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הגדרת "טענת פסלות"</w:t>
      </w:r>
      <w:bookmarkEnd w:id="14"/>
    </w:p>
    <w:p w14:paraId="6C996617" w14:textId="77777777" w:rsidR="008D4784" w:rsidRDefault="008D4784">
      <w:pPr>
        <w:pStyle w:val="P00"/>
        <w:spacing w:before="72"/>
        <w:ind w:left="0" w:right="1134"/>
        <w:rPr>
          <w:rStyle w:val="default"/>
          <w:rFonts w:cs="FrankRuehl" w:hint="cs"/>
          <w:rtl/>
          <w:lang w:eastAsia="en-US"/>
        </w:rPr>
      </w:pPr>
      <w:r>
        <w:rPr>
          <w:rFonts w:cs="FrankRuehl"/>
          <w:rtl/>
          <w:lang w:val="he-IL"/>
        </w:rPr>
        <w:pict w14:anchorId="72F684A7">
          <v:shape id="_x0000_s2889" type="#_x0000_t202" style="position:absolute;left:0;text-align:left;margin-left:470.25pt;margin-top:4.25pt;width:1in;height:22.4pt;z-index:251997696" filled="f" stroked="f">
            <v:textbox inset="1mm,,1mm">
              <w:txbxContent>
                <w:p w14:paraId="55861C2B"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40) תשס"ב-2002</w:t>
                  </w:r>
                </w:p>
              </w:txbxContent>
            </v:textbox>
            <w10:anchorlock/>
          </v:shape>
        </w:pict>
      </w:r>
      <w:r>
        <w:rPr>
          <w:rStyle w:val="default"/>
          <w:rFonts w:cs="FrankRuehl" w:hint="cs"/>
          <w:rtl/>
          <w:lang w:eastAsia="en-US"/>
        </w:rPr>
        <w:tab/>
        <w:t xml:space="preserve">"הנציב" </w:t>
      </w:r>
      <w:r>
        <w:rPr>
          <w:rStyle w:val="default"/>
          <w:rFonts w:cs="FrankRuehl"/>
          <w:rtl/>
          <w:lang w:eastAsia="en-US"/>
        </w:rPr>
        <w:t>–</w:t>
      </w:r>
      <w:r>
        <w:rPr>
          <w:rStyle w:val="default"/>
          <w:rFonts w:cs="FrankRuehl" w:hint="cs"/>
          <w:rtl/>
          <w:lang w:eastAsia="en-US"/>
        </w:rPr>
        <w:t xml:space="preserve"> נציב תלונות הציבור על שופטים שמונה לפי סעיף 3 לחוק נציב תלונות הציבור על</w:t>
      </w:r>
      <w:r w:rsidR="002A52FE">
        <w:rPr>
          <w:rStyle w:val="default"/>
          <w:rFonts w:cs="FrankRuehl" w:hint="cs"/>
          <w:rtl/>
          <w:lang w:eastAsia="en-US"/>
        </w:rPr>
        <w:t xml:space="preserve"> שופטים, התשס"ב-2002;</w:t>
      </w:r>
    </w:p>
    <w:p w14:paraId="53EE65CF" w14:textId="77777777" w:rsidR="002A52FE" w:rsidRPr="00A32FC5" w:rsidRDefault="002A52FE" w:rsidP="002A52FE">
      <w:pPr>
        <w:pStyle w:val="P00"/>
        <w:spacing w:before="0"/>
        <w:ind w:left="0" w:right="1134"/>
        <w:rPr>
          <w:rStyle w:val="default"/>
          <w:rFonts w:cs="FrankRuehl" w:hint="cs"/>
          <w:vanish/>
          <w:color w:val="FF0000"/>
          <w:szCs w:val="20"/>
          <w:shd w:val="clear" w:color="auto" w:fill="FFFF99"/>
          <w:rtl/>
          <w:lang w:eastAsia="en-US"/>
        </w:rPr>
      </w:pPr>
      <w:bookmarkStart w:id="15" w:name="Rov975"/>
      <w:r w:rsidRPr="00A32FC5">
        <w:rPr>
          <w:rStyle w:val="default"/>
          <w:rFonts w:cs="FrankRuehl" w:hint="cs"/>
          <w:vanish/>
          <w:color w:val="FF0000"/>
          <w:szCs w:val="20"/>
          <w:shd w:val="clear" w:color="auto" w:fill="FFFF99"/>
          <w:rtl/>
          <w:lang w:eastAsia="en-US"/>
        </w:rPr>
        <w:t>מיום 5.8.2002</w:t>
      </w:r>
    </w:p>
    <w:p w14:paraId="7BC48DF0" w14:textId="77777777" w:rsidR="002A52FE" w:rsidRPr="00A32FC5" w:rsidRDefault="002A52FE" w:rsidP="002A52FE">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40</w:t>
      </w:r>
    </w:p>
    <w:p w14:paraId="3E8624ED" w14:textId="77777777" w:rsidR="002A52FE" w:rsidRPr="00A32FC5" w:rsidRDefault="002A52FE" w:rsidP="002A52FE">
      <w:pPr>
        <w:pStyle w:val="P00"/>
        <w:spacing w:before="0"/>
        <w:ind w:left="0" w:right="1134"/>
        <w:rPr>
          <w:rFonts w:cs="FrankRuehl" w:hint="cs"/>
          <w:vanish/>
          <w:szCs w:val="20"/>
          <w:shd w:val="clear" w:color="auto" w:fill="FFFF99"/>
          <w:rtl/>
          <w:lang w:eastAsia="en-US"/>
        </w:rPr>
      </w:pPr>
      <w:hyperlink r:id="rId29" w:history="1">
        <w:r w:rsidRPr="00A32FC5">
          <w:rPr>
            <w:rStyle w:val="Hyperlink"/>
            <w:rFonts w:cs="FrankRuehl" w:hint="cs"/>
            <w:vanish/>
            <w:szCs w:val="20"/>
            <w:shd w:val="clear" w:color="auto" w:fill="FFFF99"/>
            <w:rtl/>
            <w:lang w:eastAsia="en-US"/>
          </w:rPr>
          <w:t>ס"ח תשס"ב מס' 1864</w:t>
        </w:r>
      </w:hyperlink>
      <w:r w:rsidRPr="00A32FC5">
        <w:rPr>
          <w:rFonts w:cs="FrankRuehl" w:hint="cs"/>
          <w:vanish/>
          <w:szCs w:val="20"/>
          <w:shd w:val="clear" w:color="auto" w:fill="FFFF99"/>
          <w:rtl/>
          <w:lang w:eastAsia="en-US"/>
        </w:rPr>
        <w:t xml:space="preserve"> מיום 5.8.2002 עמ' 597 (</w:t>
      </w:r>
      <w:hyperlink r:id="rId30" w:history="1">
        <w:r w:rsidRPr="00A32FC5">
          <w:rPr>
            <w:rStyle w:val="Hyperlink"/>
            <w:rFonts w:cs="FrankRuehl" w:hint="cs"/>
            <w:vanish/>
            <w:szCs w:val="20"/>
            <w:shd w:val="clear" w:color="auto" w:fill="FFFF99"/>
            <w:rtl/>
            <w:lang w:eastAsia="en-US"/>
          </w:rPr>
          <w:t>ה"ח 3085</w:t>
        </w:r>
      </w:hyperlink>
      <w:r w:rsidRPr="00A32FC5">
        <w:rPr>
          <w:rFonts w:cs="FrankRuehl" w:hint="cs"/>
          <w:vanish/>
          <w:szCs w:val="20"/>
          <w:shd w:val="clear" w:color="auto" w:fill="FFFF99"/>
          <w:rtl/>
          <w:lang w:eastAsia="en-US"/>
        </w:rPr>
        <w:t>)</w:t>
      </w:r>
    </w:p>
    <w:p w14:paraId="3B4371F0" w14:textId="77777777" w:rsidR="002A52FE" w:rsidRDefault="002A52FE" w:rsidP="002A52FE">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הגדרת "הנציב"</w:t>
      </w:r>
      <w:bookmarkEnd w:id="15"/>
    </w:p>
    <w:p w14:paraId="2576D5DC" w14:textId="77777777" w:rsidR="002A52FE" w:rsidRDefault="002A52FE" w:rsidP="00FD16C9">
      <w:pPr>
        <w:pStyle w:val="P00"/>
        <w:spacing w:before="72"/>
        <w:ind w:left="0" w:right="1134"/>
        <w:rPr>
          <w:rStyle w:val="default"/>
          <w:rFonts w:cs="FrankRuehl" w:hint="cs"/>
          <w:rtl/>
          <w:lang w:eastAsia="en-US"/>
        </w:rPr>
      </w:pPr>
      <w:r>
        <w:rPr>
          <w:rFonts w:cs="FrankRuehl"/>
          <w:rtl/>
          <w:lang w:val="he-IL"/>
        </w:rPr>
        <w:pict w14:anchorId="764BF94B">
          <v:shape id="_x0000_s3072" type="#_x0000_t202" style="position:absolute;left:0;text-align:left;margin-left:470.25pt;margin-top:7.1pt;width:1in;height:22.4pt;z-index:252088832" filled="f" stroked="f">
            <v:textbox inset="1mm,0,1mm,0">
              <w:txbxContent>
                <w:p w14:paraId="5B93D787" w14:textId="77777777" w:rsidR="003F3D19" w:rsidRDefault="003F3D19" w:rsidP="002A52FE">
                  <w:pPr>
                    <w:spacing w:line="160" w:lineRule="exact"/>
                    <w:jc w:val="left"/>
                    <w:rPr>
                      <w:rFonts w:cs="Miriam" w:hint="cs"/>
                      <w:sz w:val="18"/>
                      <w:szCs w:val="18"/>
                      <w:rtl/>
                      <w:lang w:eastAsia="en-US"/>
                    </w:rPr>
                  </w:pPr>
                  <w:r>
                    <w:rPr>
                      <w:rFonts w:cs="Miriam" w:hint="cs"/>
                      <w:sz w:val="18"/>
                      <w:szCs w:val="18"/>
                      <w:rtl/>
                      <w:lang w:eastAsia="en-US"/>
                    </w:rPr>
                    <w:t>(תיקון מס' 67) תשע"ה-2014</w:t>
                  </w:r>
                </w:p>
              </w:txbxContent>
            </v:textbox>
            <w10:anchorlock/>
          </v:shape>
        </w:pict>
      </w:r>
      <w:r>
        <w:rPr>
          <w:rStyle w:val="default"/>
          <w:rFonts w:cs="FrankRuehl" w:hint="cs"/>
          <w:rtl/>
          <w:lang w:eastAsia="en-US"/>
        </w:rPr>
        <w:tab/>
        <w:t>"</w:t>
      </w:r>
      <w:r w:rsidR="00FD16C9">
        <w:rPr>
          <w:rStyle w:val="default"/>
          <w:rFonts w:cs="FrankRuehl" w:hint="cs"/>
          <w:rtl/>
          <w:lang w:eastAsia="en-US"/>
        </w:rPr>
        <w:t xml:space="preserve">בן זוג" </w:t>
      </w:r>
      <w:r w:rsidR="00FD16C9">
        <w:rPr>
          <w:rStyle w:val="default"/>
          <w:rFonts w:cs="FrankRuehl"/>
          <w:rtl/>
          <w:lang w:eastAsia="en-US"/>
        </w:rPr>
        <w:t>–</w:t>
      </w:r>
      <w:r w:rsidR="00FD16C9">
        <w:rPr>
          <w:rStyle w:val="default"/>
          <w:rFonts w:cs="FrankRuehl" w:hint="cs"/>
          <w:rtl/>
          <w:lang w:eastAsia="en-US"/>
        </w:rPr>
        <w:t xml:space="preserve"> לרבות ידוע בציבור.</w:t>
      </w:r>
    </w:p>
    <w:p w14:paraId="5AF7324F" w14:textId="77777777" w:rsidR="002A52FE" w:rsidRPr="00A32FC5" w:rsidRDefault="002A52FE" w:rsidP="002A52FE">
      <w:pPr>
        <w:pStyle w:val="P00"/>
        <w:spacing w:before="0"/>
        <w:ind w:left="0" w:right="1134"/>
        <w:rPr>
          <w:rFonts w:cs="FrankRuehl" w:hint="cs"/>
          <w:vanish/>
          <w:color w:val="FF0000"/>
          <w:szCs w:val="20"/>
          <w:shd w:val="clear" w:color="auto" w:fill="FFFF99"/>
          <w:rtl/>
        </w:rPr>
      </w:pPr>
      <w:bookmarkStart w:id="16" w:name="Rov1154"/>
      <w:r w:rsidRPr="00A32FC5">
        <w:rPr>
          <w:rFonts w:cs="FrankRuehl" w:hint="cs"/>
          <w:vanish/>
          <w:color w:val="FF0000"/>
          <w:szCs w:val="20"/>
          <w:shd w:val="clear" w:color="auto" w:fill="FFFF99"/>
          <w:rtl/>
        </w:rPr>
        <w:t>מיום 4.12.2014</w:t>
      </w:r>
    </w:p>
    <w:p w14:paraId="5851F549" w14:textId="77777777" w:rsidR="002A52FE" w:rsidRPr="00A32FC5" w:rsidRDefault="002A52FE" w:rsidP="002A52FE">
      <w:pPr>
        <w:pStyle w:val="P00"/>
        <w:spacing w:before="0"/>
        <w:ind w:left="0" w:right="1134"/>
        <w:rPr>
          <w:rFonts w:cs="FrankRuehl" w:hint="cs"/>
          <w:vanish/>
          <w:szCs w:val="20"/>
          <w:shd w:val="clear" w:color="auto" w:fill="FFFF99"/>
          <w:rtl/>
        </w:rPr>
      </w:pPr>
      <w:r w:rsidRPr="00A32FC5">
        <w:rPr>
          <w:rFonts w:cs="FrankRuehl" w:hint="cs"/>
          <w:b/>
          <w:bCs/>
          <w:vanish/>
          <w:szCs w:val="20"/>
          <w:shd w:val="clear" w:color="auto" w:fill="FFFF99"/>
          <w:rtl/>
        </w:rPr>
        <w:t>תיקון מס' 67</w:t>
      </w:r>
    </w:p>
    <w:p w14:paraId="5B3BE3A2" w14:textId="77777777" w:rsidR="002A52FE" w:rsidRPr="00A32FC5" w:rsidRDefault="002A52FE" w:rsidP="002A52FE">
      <w:pPr>
        <w:pStyle w:val="P00"/>
        <w:spacing w:before="0"/>
        <w:ind w:left="0" w:right="1134"/>
        <w:rPr>
          <w:rFonts w:cs="FrankRuehl" w:hint="cs"/>
          <w:vanish/>
          <w:szCs w:val="20"/>
          <w:shd w:val="clear" w:color="auto" w:fill="FFFF99"/>
          <w:rtl/>
        </w:rPr>
      </w:pPr>
      <w:hyperlink r:id="rId31" w:history="1">
        <w:r w:rsidRPr="00A32FC5">
          <w:rPr>
            <w:rStyle w:val="Hyperlink"/>
            <w:rFonts w:cs="FrankRuehl" w:hint="cs"/>
            <w:vanish/>
            <w:szCs w:val="20"/>
            <w:shd w:val="clear" w:color="auto" w:fill="FFFF99"/>
            <w:rtl/>
          </w:rPr>
          <w:t>ס"ח תשע"ה מס' 2479</w:t>
        </w:r>
      </w:hyperlink>
      <w:r w:rsidRPr="00A32FC5">
        <w:rPr>
          <w:rFonts w:cs="FrankRuehl" w:hint="cs"/>
          <w:vanish/>
          <w:szCs w:val="20"/>
          <w:shd w:val="clear" w:color="auto" w:fill="FFFF99"/>
          <w:rtl/>
        </w:rPr>
        <w:t xml:space="preserve"> מיום 4.12.2014 עמ' 46 (</w:t>
      </w:r>
      <w:hyperlink r:id="rId32" w:history="1">
        <w:r w:rsidRPr="00A32FC5">
          <w:rPr>
            <w:rStyle w:val="Hyperlink"/>
            <w:rFonts w:cs="FrankRuehl" w:hint="cs"/>
            <w:vanish/>
            <w:szCs w:val="20"/>
            <w:shd w:val="clear" w:color="auto" w:fill="FFFF99"/>
            <w:rtl/>
          </w:rPr>
          <w:t>ה"ח 772</w:t>
        </w:r>
      </w:hyperlink>
      <w:r w:rsidRPr="00A32FC5">
        <w:rPr>
          <w:rFonts w:cs="FrankRuehl" w:hint="cs"/>
          <w:vanish/>
          <w:szCs w:val="20"/>
          <w:shd w:val="clear" w:color="auto" w:fill="FFFF99"/>
          <w:rtl/>
        </w:rPr>
        <w:t>)</w:t>
      </w:r>
    </w:p>
    <w:p w14:paraId="2398B032" w14:textId="77777777" w:rsidR="002A52FE" w:rsidRPr="00FD16C9" w:rsidRDefault="002A52FE" w:rsidP="00FD16C9">
      <w:pPr>
        <w:pStyle w:val="P00"/>
        <w:spacing w:before="0"/>
        <w:ind w:left="0" w:right="1134"/>
        <w:rPr>
          <w:rFonts w:cs="FrankRuehl" w:hint="cs"/>
          <w:sz w:val="2"/>
          <w:szCs w:val="2"/>
          <w:shd w:val="clear" w:color="auto" w:fill="FFFF99"/>
          <w:rtl/>
        </w:rPr>
      </w:pPr>
      <w:r w:rsidRPr="00A32FC5">
        <w:rPr>
          <w:rFonts w:cs="FrankRuehl" w:hint="cs"/>
          <w:b/>
          <w:bCs/>
          <w:vanish/>
          <w:szCs w:val="20"/>
          <w:shd w:val="clear" w:color="auto" w:fill="FFFF99"/>
          <w:rtl/>
        </w:rPr>
        <w:t>הוספת הגדרת "בן זוג"</w:t>
      </w:r>
      <w:bookmarkEnd w:id="16"/>
    </w:p>
    <w:p w14:paraId="33AC28AF" w14:textId="77777777" w:rsidR="008D4784" w:rsidRDefault="008D4784">
      <w:pPr>
        <w:pStyle w:val="P00"/>
        <w:spacing w:before="72"/>
        <w:ind w:left="0" w:right="1134"/>
        <w:rPr>
          <w:rStyle w:val="default"/>
          <w:rFonts w:cs="FrankRuehl" w:hint="cs"/>
          <w:rtl/>
          <w:lang w:eastAsia="en-US"/>
        </w:rPr>
      </w:pPr>
      <w:bookmarkStart w:id="17" w:name="Seif1"/>
      <w:bookmarkEnd w:id="17"/>
      <w:r>
        <w:rPr>
          <w:lang w:val="he-IL"/>
        </w:rPr>
        <w:pict w14:anchorId="5BA7B18C">
          <v:rect id="_x0000_s2059" style="position:absolute;left:0;text-align:left;margin-left:464.5pt;margin-top:8.05pt;width:75.05pt;height:32.4pt;z-index:251161088" o:allowincell="f" filled="f" stroked="f" strokecolor="lime" strokeweight=".25pt">
            <v:textbox style="mso-next-textbox:#_x0000_s2059" inset="0,0,0,0">
              <w:txbxContent>
                <w:p w14:paraId="58C2773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ונח</w:t>
                  </w:r>
                  <w:r>
                    <w:rPr>
                      <w:rFonts w:cs="Miriam"/>
                      <w:sz w:val="18"/>
                      <w:szCs w:val="18"/>
                      <w:rtl/>
                      <w:lang w:eastAsia="en-US"/>
                    </w:rPr>
                    <w:t>י</w:t>
                  </w:r>
                  <w:r>
                    <w:rPr>
                      <w:rFonts w:cs="Miriam" w:hint="cs"/>
                      <w:sz w:val="18"/>
                      <w:szCs w:val="18"/>
                      <w:rtl/>
                      <w:lang w:eastAsia="en-US"/>
                    </w:rPr>
                    <w:t xml:space="preserve">ם מחוק </w:t>
                  </w:r>
                  <w:r>
                    <w:rPr>
                      <w:rFonts w:cs="Miriam"/>
                      <w:sz w:val="18"/>
                      <w:szCs w:val="18"/>
                      <w:rtl/>
                      <w:lang w:eastAsia="en-US"/>
                    </w:rPr>
                    <w:t>ה</w:t>
                  </w:r>
                  <w:r>
                    <w:rPr>
                      <w:rFonts w:cs="Miriam" w:hint="cs"/>
                      <w:sz w:val="18"/>
                      <w:szCs w:val="18"/>
                      <w:rtl/>
                      <w:lang w:eastAsia="en-US"/>
                    </w:rPr>
                    <w:t>עונ</w:t>
                  </w:r>
                  <w:r>
                    <w:rPr>
                      <w:rFonts w:cs="Miriam"/>
                      <w:sz w:val="18"/>
                      <w:szCs w:val="18"/>
                      <w:rtl/>
                      <w:lang w:eastAsia="en-US"/>
                    </w:rPr>
                    <w:t>ש</w:t>
                  </w:r>
                  <w:r>
                    <w:rPr>
                      <w:rFonts w:cs="Miriam" w:hint="cs"/>
                      <w:sz w:val="18"/>
                      <w:szCs w:val="18"/>
                      <w:rtl/>
                      <w:lang w:eastAsia="en-US"/>
                    </w:rPr>
                    <w:t xml:space="preserve">ין, </w:t>
                  </w:r>
                  <w:r>
                    <w:rPr>
                      <w:rFonts w:cs="Miriam"/>
                      <w:sz w:val="18"/>
                      <w:szCs w:val="18"/>
                      <w:rtl/>
                      <w:lang w:eastAsia="en-US"/>
                    </w:rPr>
                    <w:t>ת</w:t>
                  </w:r>
                  <w:r>
                    <w:rPr>
                      <w:rFonts w:cs="Miriam" w:hint="cs"/>
                      <w:sz w:val="18"/>
                      <w:szCs w:val="18"/>
                      <w:rtl/>
                      <w:lang w:eastAsia="en-US"/>
                    </w:rPr>
                    <w:t>של"</w:t>
                  </w:r>
                  <w:r>
                    <w:rPr>
                      <w:rFonts w:cs="Miriam"/>
                      <w:sz w:val="18"/>
                      <w:szCs w:val="18"/>
                      <w:rtl/>
                      <w:lang w:eastAsia="en-US"/>
                    </w:rPr>
                    <w:t>ז</w:t>
                  </w:r>
                  <w:r>
                    <w:rPr>
                      <w:rFonts w:cs="Miriam" w:hint="cs"/>
                      <w:sz w:val="18"/>
                      <w:szCs w:val="18"/>
                      <w:rtl/>
                      <w:lang w:eastAsia="en-US"/>
                    </w:rPr>
                    <w:t>-1977</w:t>
                  </w:r>
                </w:p>
                <w:p w14:paraId="3763647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w:t>
                  </w:r>
                </w:p>
                <w:p w14:paraId="7B124F5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ז</w:t>
                  </w:r>
                  <w:r>
                    <w:rPr>
                      <w:rFonts w:cs="Miriam" w:hint="cs"/>
                      <w:sz w:val="18"/>
                      <w:szCs w:val="18"/>
                      <w:rtl/>
                      <w:lang w:eastAsia="en-US"/>
                    </w:rPr>
                    <w:t>-1987</w:t>
                  </w:r>
                </w:p>
              </w:txbxContent>
            </v:textbox>
            <w10:anchorlock/>
          </v:rect>
        </w:pict>
      </w:r>
      <w:r>
        <w:rPr>
          <w:rStyle w:val="big-number"/>
          <w:rtl/>
          <w:lang w:eastAsia="en-US"/>
        </w:rPr>
        <w:t>2.</w:t>
      </w:r>
      <w:r>
        <w:rPr>
          <w:rStyle w:val="big-number"/>
          <w:rtl/>
          <w:lang w:eastAsia="en-US"/>
        </w:rPr>
        <w:tab/>
      </w:r>
      <w:r>
        <w:rPr>
          <w:rStyle w:val="default"/>
          <w:rFonts w:cs="FrankRuehl"/>
          <w:rtl/>
          <w:lang w:eastAsia="en-US"/>
        </w:rPr>
        <w:t>ב</w:t>
      </w:r>
      <w:r>
        <w:rPr>
          <w:rStyle w:val="default"/>
          <w:rFonts w:cs="FrankRuehl" w:hint="cs"/>
          <w:rtl/>
          <w:lang w:eastAsia="en-US"/>
        </w:rPr>
        <w:t>חוק</w:t>
      </w:r>
      <w:r>
        <w:rPr>
          <w:rStyle w:val="default"/>
          <w:rFonts w:cs="FrankRuehl"/>
          <w:rtl/>
          <w:lang w:eastAsia="en-US"/>
        </w:rPr>
        <w:t xml:space="preserve"> </w:t>
      </w:r>
      <w:r>
        <w:rPr>
          <w:rStyle w:val="default"/>
          <w:rFonts w:cs="FrankRuehl" w:hint="cs"/>
          <w:rtl/>
          <w:lang w:eastAsia="en-US"/>
        </w:rPr>
        <w:t>זה תהא משמעותם של המונחים הבאים כמשמעותם בחוק העונשין, תשל"ז-1977, והם: "חבלה", "ביודעין", "טענת שוא", "פרסום", "החזקה" ו-"להחזיק ברשות".</w:t>
      </w:r>
    </w:p>
    <w:p w14:paraId="6EA1961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8" w:name="Rov1071"/>
      <w:r w:rsidRPr="00A32FC5">
        <w:rPr>
          <w:rStyle w:val="default"/>
          <w:rFonts w:cs="FrankRuehl" w:hint="cs"/>
          <w:vanish/>
          <w:color w:val="FF0000"/>
          <w:szCs w:val="20"/>
          <w:shd w:val="clear" w:color="auto" w:fill="FFFF99"/>
          <w:rtl/>
          <w:lang w:eastAsia="en-US"/>
        </w:rPr>
        <w:t>מיום 5.8.1987</w:t>
      </w:r>
    </w:p>
    <w:p w14:paraId="4807EC5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730376E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3"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152 (</w:t>
      </w:r>
      <w:hyperlink r:id="rId34"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66F6B625"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2.</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חוק</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זה תהא משמעותם של המונחים הבאים כמשמעותם </w:t>
      </w:r>
      <w:r w:rsidRPr="00A32FC5">
        <w:rPr>
          <w:rStyle w:val="default"/>
          <w:rFonts w:cs="FrankRuehl" w:hint="cs"/>
          <w:strike/>
          <w:vanish/>
          <w:sz w:val="22"/>
          <w:szCs w:val="22"/>
          <w:shd w:val="clear" w:color="auto" w:fill="FFFF99"/>
          <w:rtl/>
          <w:lang w:eastAsia="en-US"/>
        </w:rPr>
        <w:t>בפקודת החוק הפלילי, 1936</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בחוק העונשין, תשל"ז-1977</w:t>
      </w:r>
      <w:r w:rsidRPr="00A32FC5">
        <w:rPr>
          <w:rStyle w:val="default"/>
          <w:rFonts w:cs="FrankRuehl" w:hint="cs"/>
          <w:vanish/>
          <w:sz w:val="22"/>
          <w:szCs w:val="22"/>
          <w:shd w:val="clear" w:color="auto" w:fill="FFFF99"/>
          <w:rtl/>
          <w:lang w:eastAsia="en-US"/>
        </w:rPr>
        <w:t>, והם: "חבלה", "ביודעין", "טענת שוא", "פרסום", "החזקה" ו-"להחזיק ברשות".</w:t>
      </w:r>
      <w:bookmarkEnd w:id="18"/>
    </w:p>
    <w:p w14:paraId="21B68515" w14:textId="77777777" w:rsidR="008D4784" w:rsidRDefault="008D4784">
      <w:pPr>
        <w:pStyle w:val="P00"/>
        <w:spacing w:before="72"/>
        <w:ind w:left="0" w:right="1134"/>
        <w:rPr>
          <w:rStyle w:val="default"/>
          <w:rFonts w:cs="FrankRuehl"/>
          <w:rtl/>
          <w:lang w:eastAsia="en-US"/>
        </w:rPr>
      </w:pPr>
      <w:bookmarkStart w:id="19" w:name="Seif2"/>
      <w:bookmarkEnd w:id="19"/>
      <w:r>
        <w:rPr>
          <w:lang w:val="he-IL"/>
        </w:rPr>
        <w:pict w14:anchorId="4B533913">
          <v:rect id="_x0000_s2060" style="position:absolute;left:0;text-align:left;margin-left:464.5pt;margin-top:8.05pt;width:75.05pt;height:32pt;z-index:251162112" o:allowincell="f" filled="f" stroked="f" strokecolor="lime" strokeweight=".25pt">
            <v:textbox inset="0,0,0,0">
              <w:txbxContent>
                <w:p w14:paraId="6BAC54B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ו</w:t>
                  </w:r>
                  <w:r>
                    <w:rPr>
                      <w:rFonts w:cs="Miriam"/>
                      <w:sz w:val="18"/>
                      <w:szCs w:val="18"/>
                      <w:rtl/>
                      <w:lang w:eastAsia="en-US"/>
                    </w:rPr>
                    <w:t>ר</w:t>
                  </w:r>
                  <w:r>
                    <w:rPr>
                      <w:rFonts w:cs="Miriam" w:hint="cs"/>
                      <w:sz w:val="18"/>
                      <w:szCs w:val="18"/>
                      <w:rtl/>
                      <w:lang w:eastAsia="en-US"/>
                    </w:rPr>
                    <w:t>א</w:t>
                  </w:r>
                  <w:r>
                    <w:rPr>
                      <w:rFonts w:cs="Miriam"/>
                      <w:sz w:val="18"/>
                      <w:szCs w:val="18"/>
                      <w:rtl/>
                      <w:lang w:eastAsia="en-US"/>
                    </w:rPr>
                    <w:t>ו</w:t>
                  </w:r>
                  <w:r>
                    <w:rPr>
                      <w:rFonts w:cs="Miriam" w:hint="cs"/>
                      <w:sz w:val="18"/>
                      <w:szCs w:val="18"/>
                      <w:rtl/>
                      <w:lang w:eastAsia="en-US"/>
                    </w:rPr>
                    <w:t>ת</w:t>
                  </w:r>
                  <w:r>
                    <w:rPr>
                      <w:rFonts w:cs="Miriam"/>
                      <w:sz w:val="18"/>
                      <w:szCs w:val="18"/>
                      <w:rtl/>
                      <w:lang w:eastAsia="en-US"/>
                    </w:rPr>
                    <w:t xml:space="preserve"> </w:t>
                  </w:r>
                  <w:r>
                    <w:rPr>
                      <w:rFonts w:cs="Miriam" w:hint="cs"/>
                      <w:sz w:val="18"/>
                      <w:szCs w:val="18"/>
                      <w:rtl/>
                      <w:lang w:eastAsia="en-US"/>
                    </w:rPr>
                    <w:t>ופקודות</w:t>
                  </w:r>
                </w:p>
                <w:p w14:paraId="4D3A495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כ</w:t>
                  </w:r>
                  <w:r>
                    <w:rPr>
                      <w:rFonts w:cs="Miriam" w:hint="cs"/>
                      <w:sz w:val="18"/>
                      <w:szCs w:val="18"/>
                      <w:rtl/>
                      <w:lang w:eastAsia="en-US"/>
                    </w:rPr>
                    <w:t>ל</w:t>
                  </w:r>
                  <w:r>
                    <w:rPr>
                      <w:rFonts w:cs="Miriam"/>
                      <w:sz w:val="18"/>
                      <w:szCs w:val="18"/>
                      <w:rtl/>
                      <w:lang w:eastAsia="en-US"/>
                    </w:rPr>
                    <w:t>ל</w:t>
                  </w:r>
                  <w:r>
                    <w:rPr>
                      <w:rFonts w:cs="Miriam" w:hint="cs"/>
                      <w:sz w:val="18"/>
                      <w:szCs w:val="18"/>
                      <w:rtl/>
                      <w:lang w:eastAsia="en-US"/>
                    </w:rPr>
                    <w:t>י</w:t>
                  </w:r>
                  <w:r>
                    <w:rPr>
                      <w:rFonts w:cs="Miriam"/>
                      <w:sz w:val="18"/>
                      <w:szCs w:val="18"/>
                      <w:rtl/>
                      <w:lang w:eastAsia="en-US"/>
                    </w:rPr>
                    <w:t>ו</w:t>
                  </w:r>
                  <w:r>
                    <w:rPr>
                      <w:rFonts w:cs="Miriam" w:hint="cs"/>
                      <w:sz w:val="18"/>
                      <w:szCs w:val="18"/>
                      <w:rtl/>
                      <w:lang w:eastAsia="en-US"/>
                    </w:rPr>
                    <w:t>ת</w:t>
                  </w:r>
                </w:p>
                <w:p w14:paraId="501D7C2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12)</w:t>
                  </w:r>
                </w:p>
                <w:p w14:paraId="1631D32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ט</w:t>
                  </w:r>
                  <w:r>
                    <w:rPr>
                      <w:rFonts w:cs="Miriam" w:hint="cs"/>
                      <w:sz w:val="18"/>
                      <w:szCs w:val="18"/>
                      <w:rtl/>
                      <w:lang w:eastAsia="en-US"/>
                    </w:rPr>
                    <w:t>-1979</w:t>
                  </w:r>
                </w:p>
              </w:txbxContent>
            </v:textbox>
            <w10:anchorlock/>
          </v:rect>
        </w:pict>
      </w:r>
      <w:r>
        <w:rPr>
          <w:rStyle w:val="big-number"/>
          <w:rtl/>
          <w:lang w:eastAsia="en-US"/>
        </w:rPr>
        <w:t>2</w:t>
      </w:r>
      <w:r>
        <w:rPr>
          <w:rStyle w:val="default"/>
          <w:rFonts w:cs="FrankRuehl"/>
          <w:rtl/>
          <w:lang w:eastAsia="en-US"/>
        </w:rPr>
        <w:t>א</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ות</w:t>
      </w:r>
      <w:r>
        <w:rPr>
          <w:rStyle w:val="default"/>
          <w:rFonts w:cs="FrankRuehl"/>
          <w:rtl/>
          <w:lang w:eastAsia="en-US"/>
        </w:rPr>
        <w:t xml:space="preserve"> הפי</w:t>
      </w:r>
      <w:r>
        <w:rPr>
          <w:rStyle w:val="default"/>
          <w:rFonts w:cs="FrankRuehl" w:hint="cs"/>
          <w:rtl/>
          <w:lang w:eastAsia="en-US"/>
        </w:rPr>
        <w:t>קוד העליון הן הוראות כלליות שיוציא הרמטכ"ל באישור שר הבטחון, והן יקבעו עקרונות הנוגעים לארגון הצבא, למינהל, למשטר ולמשמעת בו ולהבטחת פעולתו התקינה.</w:t>
      </w:r>
    </w:p>
    <w:p w14:paraId="721C2FB9"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פקו</w:t>
      </w:r>
      <w:r>
        <w:rPr>
          <w:rStyle w:val="default"/>
          <w:rFonts w:cs="FrankRuehl"/>
          <w:rtl/>
          <w:lang w:eastAsia="en-US"/>
        </w:rPr>
        <w:t>ד</w:t>
      </w:r>
      <w:r>
        <w:rPr>
          <w:rStyle w:val="default"/>
          <w:rFonts w:cs="FrankRuehl" w:hint="cs"/>
          <w:rtl/>
          <w:lang w:eastAsia="en-US"/>
        </w:rPr>
        <w:t>ות המטה הכללי הן פקודות כלליות שיוציא הרמטכ"ל, וה</w:t>
      </w:r>
      <w:r>
        <w:rPr>
          <w:rStyle w:val="default"/>
          <w:rFonts w:cs="FrankRuehl"/>
          <w:rtl/>
          <w:lang w:eastAsia="en-US"/>
        </w:rPr>
        <w:t>ן</w:t>
      </w:r>
      <w:r>
        <w:rPr>
          <w:rStyle w:val="default"/>
          <w:rFonts w:cs="FrankRuehl" w:hint="cs"/>
          <w:rtl/>
          <w:lang w:eastAsia="en-US"/>
        </w:rPr>
        <w:t xml:space="preserve"> יק</w:t>
      </w:r>
      <w:r>
        <w:rPr>
          <w:rStyle w:val="default"/>
          <w:rFonts w:cs="FrankRuehl"/>
          <w:rtl/>
          <w:lang w:eastAsia="en-US"/>
        </w:rPr>
        <w:t>ב</w:t>
      </w:r>
      <w:r>
        <w:rPr>
          <w:rStyle w:val="default"/>
          <w:rFonts w:cs="FrankRuehl" w:hint="cs"/>
          <w:rtl/>
          <w:lang w:eastAsia="en-US"/>
        </w:rPr>
        <w:t>עו פרטים בנושאים האמורים בסעיף</w:t>
      </w:r>
      <w:r>
        <w:rPr>
          <w:rStyle w:val="default"/>
          <w:rFonts w:cs="FrankRuehl"/>
          <w:rtl/>
          <w:lang w:eastAsia="en-US"/>
        </w:rPr>
        <w:t xml:space="preserve"> </w:t>
      </w:r>
      <w:r>
        <w:rPr>
          <w:rStyle w:val="default"/>
          <w:rFonts w:cs="FrankRuehl" w:hint="cs"/>
          <w:rtl/>
          <w:lang w:eastAsia="en-US"/>
        </w:rPr>
        <w:t>קטן (א).</w:t>
      </w:r>
    </w:p>
    <w:p w14:paraId="3E5FB5C8" w14:textId="77777777" w:rsidR="008D4784" w:rsidRDefault="008D4784" w:rsidP="00A400FF">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בהו</w:t>
      </w:r>
      <w:r>
        <w:rPr>
          <w:rStyle w:val="default"/>
          <w:rFonts w:cs="FrankRuehl"/>
          <w:rtl/>
          <w:lang w:eastAsia="en-US"/>
        </w:rPr>
        <w:t>ר</w:t>
      </w:r>
      <w:r>
        <w:rPr>
          <w:rStyle w:val="default"/>
          <w:rFonts w:cs="FrankRuehl" w:hint="cs"/>
          <w:rtl/>
          <w:lang w:eastAsia="en-US"/>
        </w:rPr>
        <w:t>אות הפיקוד העליון</w:t>
      </w:r>
      <w:r>
        <w:rPr>
          <w:rStyle w:val="default"/>
          <w:rFonts w:cs="FrankRuehl"/>
          <w:rtl/>
          <w:lang w:eastAsia="en-US"/>
        </w:rPr>
        <w:t xml:space="preserve"> </w:t>
      </w:r>
      <w:r>
        <w:rPr>
          <w:rStyle w:val="default"/>
          <w:rFonts w:cs="FrankRuehl" w:hint="cs"/>
          <w:rtl/>
          <w:lang w:eastAsia="en-US"/>
        </w:rPr>
        <w:t>נ</w:t>
      </w:r>
      <w:r>
        <w:rPr>
          <w:rStyle w:val="default"/>
          <w:rFonts w:cs="FrankRuehl"/>
          <w:rtl/>
          <w:lang w:eastAsia="en-US"/>
        </w:rPr>
        <w:t>י</w:t>
      </w:r>
      <w:r>
        <w:rPr>
          <w:rStyle w:val="default"/>
          <w:rFonts w:cs="FrankRuehl" w:hint="cs"/>
          <w:rtl/>
          <w:lang w:eastAsia="en-US"/>
        </w:rPr>
        <w:t xml:space="preserve">תן לקבוע סוגים אחרים של פקודות כלליות המחייבות בצבא (להלן </w:t>
      </w:r>
      <w:r w:rsidR="00A400FF">
        <w:rPr>
          <w:rStyle w:val="default"/>
          <w:rFonts w:cs="FrankRuehl" w:hint="cs"/>
          <w:rtl/>
          <w:lang w:eastAsia="en-US"/>
        </w:rPr>
        <w:t>-</w:t>
      </w:r>
      <w:r>
        <w:rPr>
          <w:rStyle w:val="default"/>
          <w:rFonts w:cs="FrankRuehl" w:hint="cs"/>
          <w:rtl/>
          <w:lang w:eastAsia="en-US"/>
        </w:rPr>
        <w:t xml:space="preserve"> פק</w:t>
      </w:r>
      <w:r>
        <w:rPr>
          <w:rStyle w:val="default"/>
          <w:rFonts w:cs="FrankRuehl"/>
          <w:rtl/>
          <w:lang w:eastAsia="en-US"/>
        </w:rPr>
        <w:t>ו</w:t>
      </w:r>
      <w:r>
        <w:rPr>
          <w:rStyle w:val="default"/>
          <w:rFonts w:cs="FrankRuehl" w:hint="cs"/>
          <w:rtl/>
          <w:lang w:eastAsia="en-US"/>
        </w:rPr>
        <w:t>דות כלליות אחרות) והמוסמכים להוציאן.</w:t>
      </w:r>
    </w:p>
    <w:p w14:paraId="78CD90F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0" w:name="Rov822"/>
      <w:r w:rsidRPr="00A32FC5">
        <w:rPr>
          <w:rStyle w:val="default"/>
          <w:rFonts w:cs="FrankRuehl" w:hint="cs"/>
          <w:vanish/>
          <w:color w:val="FF0000"/>
          <w:szCs w:val="20"/>
          <w:shd w:val="clear" w:color="auto" w:fill="FFFF99"/>
          <w:rtl/>
          <w:lang w:eastAsia="en-US"/>
        </w:rPr>
        <w:t>מיום 21.6.1979</w:t>
      </w:r>
    </w:p>
    <w:p w14:paraId="013E853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12</w:t>
      </w:r>
    </w:p>
    <w:p w14:paraId="56890E4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5" w:history="1">
        <w:r w:rsidRPr="00A32FC5">
          <w:rPr>
            <w:rStyle w:val="Hyperlink"/>
            <w:rFonts w:cs="FrankRuehl" w:hint="cs"/>
            <w:vanish/>
            <w:szCs w:val="20"/>
            <w:shd w:val="clear" w:color="auto" w:fill="FFFF99"/>
            <w:rtl/>
            <w:lang w:eastAsia="en-US"/>
          </w:rPr>
          <w:t>ס"ח תשל"ט מס' 935</w:t>
        </w:r>
      </w:hyperlink>
      <w:r w:rsidRPr="00A32FC5">
        <w:rPr>
          <w:rFonts w:cs="FrankRuehl" w:hint="cs"/>
          <w:vanish/>
          <w:szCs w:val="20"/>
          <w:shd w:val="clear" w:color="auto" w:fill="FFFF99"/>
          <w:rtl/>
          <w:lang w:eastAsia="en-US"/>
        </w:rPr>
        <w:t xml:space="preserve"> מיום 21.6.1979 עמ' 108 (</w:t>
      </w:r>
      <w:hyperlink r:id="rId36" w:history="1">
        <w:r w:rsidRPr="00A32FC5">
          <w:rPr>
            <w:rStyle w:val="Hyperlink"/>
            <w:rFonts w:cs="FrankRuehl" w:hint="cs"/>
            <w:vanish/>
            <w:szCs w:val="20"/>
            <w:shd w:val="clear" w:color="auto" w:fill="FFFF99"/>
            <w:rtl/>
            <w:lang w:eastAsia="en-US"/>
          </w:rPr>
          <w:t>ה"ח 1197</w:t>
        </w:r>
      </w:hyperlink>
      <w:r w:rsidRPr="00A32FC5">
        <w:rPr>
          <w:rFonts w:cs="FrankRuehl" w:hint="cs"/>
          <w:vanish/>
          <w:szCs w:val="20"/>
          <w:shd w:val="clear" w:color="auto" w:fill="FFFF99"/>
          <w:rtl/>
          <w:lang w:eastAsia="en-US"/>
        </w:rPr>
        <w:t>)</w:t>
      </w:r>
    </w:p>
    <w:p w14:paraId="62F6AE30"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2א</w:t>
      </w:r>
      <w:bookmarkEnd w:id="20"/>
    </w:p>
    <w:p w14:paraId="2C85434D" w14:textId="77777777" w:rsidR="008D4784" w:rsidRDefault="008D4784">
      <w:pPr>
        <w:pStyle w:val="P00"/>
        <w:spacing w:before="72"/>
        <w:ind w:left="0" w:right="1134"/>
        <w:rPr>
          <w:rStyle w:val="default"/>
          <w:rFonts w:cs="FrankRuehl" w:hint="cs"/>
          <w:rtl/>
          <w:lang w:eastAsia="en-US"/>
        </w:rPr>
      </w:pPr>
      <w:bookmarkStart w:id="21" w:name="Seif3"/>
      <w:bookmarkEnd w:id="21"/>
      <w:r>
        <w:rPr>
          <w:lang w:val="he-IL"/>
        </w:rPr>
        <w:pict w14:anchorId="52C17959">
          <v:rect id="_x0000_s2061" style="position:absolute;left:0;text-align:left;margin-left:464.5pt;margin-top:8.05pt;width:75.05pt;height:32pt;z-index:251163136" o:allowincell="f" filled="f" stroked="f" strokecolor="lime" strokeweight=".25pt">
            <v:textbox inset="0,0,0,0">
              <w:txbxContent>
                <w:p w14:paraId="6F4B400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טור</w:t>
                  </w:r>
                  <w:r>
                    <w:rPr>
                      <w:rFonts w:cs="Miriam"/>
                      <w:sz w:val="18"/>
                      <w:szCs w:val="18"/>
                      <w:rtl/>
                      <w:lang w:eastAsia="en-US"/>
                    </w:rPr>
                    <w:t xml:space="preserve"> </w:t>
                  </w:r>
                  <w:r>
                    <w:rPr>
                      <w:rFonts w:cs="Miriam" w:hint="cs"/>
                      <w:sz w:val="18"/>
                      <w:szCs w:val="18"/>
                      <w:rtl/>
                      <w:lang w:eastAsia="en-US"/>
                    </w:rPr>
                    <w:t xml:space="preserve">מפרסום </w:t>
                  </w:r>
                  <w:r>
                    <w:rPr>
                      <w:rFonts w:cs="Miriam"/>
                      <w:sz w:val="18"/>
                      <w:szCs w:val="18"/>
                      <w:rtl/>
                      <w:lang w:eastAsia="en-US"/>
                    </w:rPr>
                    <w:t>ב</w:t>
                  </w:r>
                  <w:r>
                    <w:rPr>
                      <w:rFonts w:cs="Miriam" w:hint="cs"/>
                      <w:sz w:val="18"/>
                      <w:szCs w:val="18"/>
                      <w:rtl/>
                      <w:lang w:eastAsia="en-US"/>
                    </w:rPr>
                    <w:t>רשו</w:t>
                  </w:r>
                  <w:r>
                    <w:rPr>
                      <w:rFonts w:cs="Miriam"/>
                      <w:sz w:val="18"/>
                      <w:szCs w:val="18"/>
                      <w:rtl/>
                      <w:lang w:eastAsia="en-US"/>
                    </w:rPr>
                    <w:t>מ</w:t>
                  </w:r>
                  <w:r>
                    <w:rPr>
                      <w:rFonts w:cs="Miriam" w:hint="cs"/>
                      <w:sz w:val="18"/>
                      <w:szCs w:val="18"/>
                      <w:rtl/>
                      <w:lang w:eastAsia="en-US"/>
                    </w:rPr>
                    <w:t>ות</w:t>
                  </w:r>
                </w:p>
                <w:p w14:paraId="34E35FA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12)</w:t>
                  </w:r>
                </w:p>
                <w:p w14:paraId="11DA265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ט</w:t>
                  </w:r>
                  <w:r>
                    <w:rPr>
                      <w:rFonts w:cs="Miriam" w:hint="cs"/>
                      <w:sz w:val="18"/>
                      <w:szCs w:val="18"/>
                      <w:rtl/>
                      <w:lang w:eastAsia="en-US"/>
                    </w:rPr>
                    <w:t>-1979</w:t>
                  </w:r>
                </w:p>
              </w:txbxContent>
            </v:textbox>
            <w10:anchorlock/>
          </v:rect>
        </w:pict>
      </w:r>
      <w:r>
        <w:rPr>
          <w:rStyle w:val="big-number"/>
          <w:rtl/>
          <w:lang w:eastAsia="en-US"/>
        </w:rPr>
        <w:t>2</w:t>
      </w:r>
      <w:r>
        <w:rPr>
          <w:rStyle w:val="default"/>
          <w:rFonts w:cs="FrankRuehl"/>
          <w:rtl/>
          <w:lang w:eastAsia="en-US"/>
        </w:rPr>
        <w:t>ב</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או</w:t>
      </w:r>
      <w:r>
        <w:rPr>
          <w:rStyle w:val="default"/>
          <w:rFonts w:cs="FrankRuehl" w:hint="cs"/>
          <w:rtl/>
          <w:lang w:eastAsia="en-US"/>
        </w:rPr>
        <w:t>ת ו</w:t>
      </w:r>
      <w:r>
        <w:rPr>
          <w:rStyle w:val="default"/>
          <w:rFonts w:cs="FrankRuehl"/>
          <w:rtl/>
          <w:lang w:eastAsia="en-US"/>
        </w:rPr>
        <w:t>פ</w:t>
      </w:r>
      <w:r>
        <w:rPr>
          <w:rStyle w:val="default"/>
          <w:rFonts w:cs="FrankRuehl" w:hint="cs"/>
          <w:rtl/>
          <w:lang w:eastAsia="en-US"/>
        </w:rPr>
        <w:t>קודות כאמור בסעיף 2א אינן טעונות פרסום ברשומות ויובאו לידיעת הנוגעים בדבר בדרך שיורה הרמטכ"ל.</w:t>
      </w:r>
    </w:p>
    <w:p w14:paraId="0F73AEF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2" w:name="Rov823"/>
      <w:r w:rsidRPr="00A32FC5">
        <w:rPr>
          <w:rStyle w:val="default"/>
          <w:rFonts w:cs="FrankRuehl" w:hint="cs"/>
          <w:vanish/>
          <w:color w:val="FF0000"/>
          <w:szCs w:val="20"/>
          <w:shd w:val="clear" w:color="auto" w:fill="FFFF99"/>
          <w:rtl/>
          <w:lang w:eastAsia="en-US"/>
        </w:rPr>
        <w:t>מיום 21.6.1979</w:t>
      </w:r>
    </w:p>
    <w:p w14:paraId="640C63A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12</w:t>
      </w:r>
    </w:p>
    <w:p w14:paraId="4A586F7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7" w:history="1">
        <w:r w:rsidRPr="00A32FC5">
          <w:rPr>
            <w:rStyle w:val="Hyperlink"/>
            <w:rFonts w:cs="FrankRuehl" w:hint="cs"/>
            <w:vanish/>
            <w:szCs w:val="20"/>
            <w:shd w:val="clear" w:color="auto" w:fill="FFFF99"/>
            <w:rtl/>
            <w:lang w:eastAsia="en-US"/>
          </w:rPr>
          <w:t>ס"ח תשל"ט מס' 935</w:t>
        </w:r>
      </w:hyperlink>
      <w:r w:rsidRPr="00A32FC5">
        <w:rPr>
          <w:rFonts w:cs="FrankRuehl" w:hint="cs"/>
          <w:vanish/>
          <w:szCs w:val="20"/>
          <w:shd w:val="clear" w:color="auto" w:fill="FFFF99"/>
          <w:rtl/>
          <w:lang w:eastAsia="en-US"/>
        </w:rPr>
        <w:t xml:space="preserve"> מיום 21.6.1979 עמ' 108 (</w:t>
      </w:r>
      <w:hyperlink r:id="rId38" w:history="1">
        <w:r w:rsidRPr="00A32FC5">
          <w:rPr>
            <w:rStyle w:val="Hyperlink"/>
            <w:rFonts w:cs="FrankRuehl" w:hint="cs"/>
            <w:vanish/>
            <w:szCs w:val="20"/>
            <w:shd w:val="clear" w:color="auto" w:fill="FFFF99"/>
            <w:rtl/>
            <w:lang w:eastAsia="en-US"/>
          </w:rPr>
          <w:t>ה"ח 1197</w:t>
        </w:r>
      </w:hyperlink>
      <w:r w:rsidRPr="00A32FC5">
        <w:rPr>
          <w:rFonts w:cs="FrankRuehl" w:hint="cs"/>
          <w:vanish/>
          <w:szCs w:val="20"/>
          <w:shd w:val="clear" w:color="auto" w:fill="FFFF99"/>
          <w:rtl/>
          <w:lang w:eastAsia="en-US"/>
        </w:rPr>
        <w:t>)</w:t>
      </w:r>
    </w:p>
    <w:p w14:paraId="3DB8E1A0"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2ב</w:t>
      </w:r>
      <w:bookmarkEnd w:id="22"/>
    </w:p>
    <w:p w14:paraId="78B49635" w14:textId="77777777" w:rsidR="008D4784" w:rsidRDefault="008D4784">
      <w:pPr>
        <w:pStyle w:val="P00"/>
        <w:spacing w:before="72"/>
        <w:ind w:left="0" w:right="1134"/>
        <w:rPr>
          <w:rStyle w:val="default"/>
          <w:rFonts w:cs="FrankRuehl"/>
          <w:rtl/>
          <w:lang w:eastAsia="en-US"/>
        </w:rPr>
      </w:pPr>
      <w:bookmarkStart w:id="23" w:name="Seif4"/>
      <w:bookmarkEnd w:id="23"/>
      <w:r>
        <w:rPr>
          <w:lang w:val="he-IL"/>
        </w:rPr>
        <w:pict w14:anchorId="6359374D">
          <v:rect id="_x0000_s2062" style="position:absolute;left:0;text-align:left;margin-left:464.5pt;margin-top:8.05pt;width:75.05pt;height:49.7pt;z-index:251164160" o:allowincell="f" filled="f" stroked="f" strokecolor="lime" strokeweight=".25pt">
            <v:textbox inset="0,0,0,0">
              <w:txbxContent>
                <w:p w14:paraId="1B1C1BA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ין</w:t>
                  </w:r>
                  <w:r>
                    <w:rPr>
                      <w:rFonts w:cs="Miriam"/>
                      <w:sz w:val="18"/>
                      <w:szCs w:val="18"/>
                      <w:rtl/>
                      <w:lang w:eastAsia="en-US"/>
                    </w:rPr>
                    <w:t xml:space="preserve"> ה</w:t>
                  </w:r>
                  <w:r>
                    <w:rPr>
                      <w:rFonts w:cs="Miriam" w:hint="cs"/>
                      <w:sz w:val="18"/>
                      <w:szCs w:val="18"/>
                      <w:rtl/>
                      <w:lang w:eastAsia="en-US"/>
                    </w:rPr>
                    <w:t>ור</w:t>
                  </w:r>
                  <w:r>
                    <w:rPr>
                      <w:rFonts w:cs="Miriam"/>
                      <w:sz w:val="18"/>
                      <w:szCs w:val="18"/>
                      <w:rtl/>
                      <w:lang w:eastAsia="en-US"/>
                    </w:rPr>
                    <w:t>א</w:t>
                  </w:r>
                  <w:r>
                    <w:rPr>
                      <w:rFonts w:cs="Miriam" w:hint="cs"/>
                      <w:sz w:val="18"/>
                      <w:szCs w:val="18"/>
                      <w:rtl/>
                      <w:lang w:eastAsia="en-US"/>
                    </w:rPr>
                    <w:t xml:space="preserve">ות </w:t>
                  </w:r>
                  <w:r>
                    <w:rPr>
                      <w:rFonts w:cs="Miriam"/>
                      <w:sz w:val="18"/>
                      <w:szCs w:val="18"/>
                      <w:rtl/>
                      <w:lang w:eastAsia="en-US"/>
                    </w:rPr>
                    <w:t>ו</w:t>
                  </w:r>
                  <w:r>
                    <w:rPr>
                      <w:rFonts w:cs="Miriam" w:hint="cs"/>
                      <w:sz w:val="18"/>
                      <w:szCs w:val="18"/>
                      <w:rtl/>
                      <w:lang w:eastAsia="en-US"/>
                    </w:rPr>
                    <w:t>פקו</w:t>
                  </w:r>
                  <w:r>
                    <w:rPr>
                      <w:rFonts w:cs="Miriam"/>
                      <w:sz w:val="18"/>
                      <w:szCs w:val="18"/>
                      <w:rtl/>
                      <w:lang w:eastAsia="en-US"/>
                    </w:rPr>
                    <w:t>ד</w:t>
                  </w:r>
                  <w:r>
                    <w:rPr>
                      <w:rFonts w:cs="Miriam" w:hint="cs"/>
                      <w:sz w:val="18"/>
                      <w:szCs w:val="18"/>
                      <w:rtl/>
                      <w:lang w:eastAsia="en-US"/>
                    </w:rPr>
                    <w:t>ות כלליות</w:t>
                  </w:r>
                </w:p>
                <w:p w14:paraId="205E4C6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12)</w:t>
                  </w:r>
                </w:p>
                <w:p w14:paraId="5CA61117"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ט</w:t>
                  </w:r>
                  <w:r>
                    <w:rPr>
                      <w:rFonts w:cs="Miriam" w:hint="cs"/>
                      <w:sz w:val="18"/>
                      <w:szCs w:val="18"/>
                      <w:rtl/>
                      <w:lang w:eastAsia="en-US"/>
                    </w:rPr>
                    <w:t>-1979</w:t>
                  </w:r>
                </w:p>
                <w:p w14:paraId="69EA7AF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45) תשס"ד-2004</w:t>
                  </w:r>
                </w:p>
              </w:txbxContent>
            </v:textbox>
            <w10:anchorlock/>
          </v:rect>
        </w:pict>
      </w:r>
      <w:r>
        <w:rPr>
          <w:rStyle w:val="big-number"/>
          <w:rtl/>
          <w:lang w:eastAsia="en-US"/>
        </w:rPr>
        <w:t>3.</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לענ</w:t>
      </w:r>
      <w:r>
        <w:rPr>
          <w:rStyle w:val="default"/>
          <w:rFonts w:cs="FrankRuehl"/>
          <w:rtl/>
          <w:lang w:eastAsia="en-US"/>
        </w:rPr>
        <w:t>י</w:t>
      </w:r>
      <w:r>
        <w:rPr>
          <w:rStyle w:val="default"/>
          <w:rFonts w:cs="FrankRuehl" w:hint="cs"/>
          <w:rtl/>
          <w:lang w:eastAsia="en-US"/>
        </w:rPr>
        <w:t>ן חוק זה רואים את פקודות הצבא כדינים.</w:t>
      </w:r>
    </w:p>
    <w:p w14:paraId="42F35C5A" w14:textId="77777777" w:rsidR="008D4784" w:rsidRDefault="008D4784" w:rsidP="00AA78F2">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מקו</w:t>
      </w:r>
      <w:r>
        <w:rPr>
          <w:rStyle w:val="default"/>
          <w:rFonts w:cs="FrankRuehl"/>
          <w:rtl/>
          <w:lang w:eastAsia="en-US"/>
        </w:rPr>
        <w:t>ם</w:t>
      </w:r>
      <w:r>
        <w:rPr>
          <w:rStyle w:val="default"/>
          <w:rFonts w:cs="FrankRuehl" w:hint="cs"/>
          <w:rtl/>
          <w:lang w:eastAsia="en-US"/>
        </w:rPr>
        <w:t xml:space="preserve"> שבו קיימת סתירה בין הורא</w:t>
      </w:r>
      <w:r>
        <w:rPr>
          <w:rStyle w:val="default"/>
          <w:rFonts w:cs="FrankRuehl"/>
          <w:rtl/>
          <w:lang w:eastAsia="en-US"/>
        </w:rPr>
        <w:t>ת</w:t>
      </w:r>
      <w:r>
        <w:rPr>
          <w:rStyle w:val="default"/>
          <w:rFonts w:cs="FrankRuehl" w:hint="cs"/>
          <w:rtl/>
          <w:lang w:eastAsia="en-US"/>
        </w:rPr>
        <w:t xml:space="preserve"> הפ</w:t>
      </w:r>
      <w:r>
        <w:rPr>
          <w:rStyle w:val="default"/>
          <w:rFonts w:cs="FrankRuehl"/>
          <w:rtl/>
          <w:lang w:eastAsia="en-US"/>
        </w:rPr>
        <w:t>י</w:t>
      </w:r>
      <w:r>
        <w:rPr>
          <w:rStyle w:val="default"/>
          <w:rFonts w:cs="FrankRuehl" w:hint="cs"/>
          <w:rtl/>
          <w:lang w:eastAsia="en-US"/>
        </w:rPr>
        <w:t xml:space="preserve">קוד העליון לבין פקודת המטה הכללי או פקודה כללית אחרת </w:t>
      </w:r>
      <w:r w:rsidR="00AA78F2">
        <w:rPr>
          <w:rStyle w:val="default"/>
          <w:rFonts w:cs="FrankRuehl" w:hint="cs"/>
          <w:rtl/>
          <w:lang w:eastAsia="en-US"/>
        </w:rPr>
        <w:t>-</w:t>
      </w:r>
      <w:r>
        <w:rPr>
          <w:rStyle w:val="default"/>
          <w:rFonts w:cs="FrankRuehl" w:hint="cs"/>
          <w:rtl/>
          <w:lang w:eastAsia="en-US"/>
        </w:rPr>
        <w:t xml:space="preserve"> עד</w:t>
      </w:r>
      <w:r>
        <w:rPr>
          <w:rStyle w:val="default"/>
          <w:rFonts w:cs="FrankRuehl"/>
          <w:rtl/>
          <w:lang w:eastAsia="en-US"/>
        </w:rPr>
        <w:t>י</w:t>
      </w:r>
      <w:r>
        <w:rPr>
          <w:rStyle w:val="default"/>
          <w:rFonts w:cs="FrankRuehl" w:hint="cs"/>
          <w:rtl/>
          <w:lang w:eastAsia="en-US"/>
        </w:rPr>
        <w:t xml:space="preserve">פה הוראת הפיקוד העליון; מקום שבו קיימת סתירה בין פקודת המטה הכללי לבין פקודה כללית אחרת </w:t>
      </w:r>
      <w:r w:rsidR="00AA78F2">
        <w:rPr>
          <w:rStyle w:val="default"/>
          <w:rFonts w:cs="FrankRuehl" w:hint="cs"/>
          <w:rtl/>
          <w:lang w:eastAsia="en-US"/>
        </w:rPr>
        <w:t>-</w:t>
      </w:r>
      <w:r>
        <w:rPr>
          <w:rStyle w:val="default"/>
          <w:rFonts w:cs="FrankRuehl" w:hint="cs"/>
          <w:rtl/>
          <w:lang w:eastAsia="en-US"/>
        </w:rPr>
        <w:t xml:space="preserve"> עד</w:t>
      </w:r>
      <w:r>
        <w:rPr>
          <w:rStyle w:val="default"/>
          <w:rFonts w:cs="FrankRuehl"/>
          <w:rtl/>
          <w:lang w:eastAsia="en-US"/>
        </w:rPr>
        <w:t>י</w:t>
      </w:r>
      <w:r>
        <w:rPr>
          <w:rStyle w:val="default"/>
          <w:rFonts w:cs="FrankRuehl" w:hint="cs"/>
          <w:rtl/>
          <w:lang w:eastAsia="en-US"/>
        </w:rPr>
        <w:t>פה פקודת המטה הכללי.</w:t>
      </w:r>
    </w:p>
    <w:p w14:paraId="0D2AAE2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4" w:name="Rov1005"/>
      <w:r w:rsidRPr="00A32FC5">
        <w:rPr>
          <w:rStyle w:val="default"/>
          <w:rFonts w:cs="FrankRuehl" w:hint="cs"/>
          <w:vanish/>
          <w:color w:val="FF0000"/>
          <w:szCs w:val="20"/>
          <w:shd w:val="clear" w:color="auto" w:fill="FFFF99"/>
          <w:rtl/>
          <w:lang w:eastAsia="en-US"/>
        </w:rPr>
        <w:t>מיום 21.6.1979</w:t>
      </w:r>
    </w:p>
    <w:p w14:paraId="3967F69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12</w:t>
      </w:r>
    </w:p>
    <w:p w14:paraId="646CED2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9" w:history="1">
        <w:r w:rsidRPr="00A32FC5">
          <w:rPr>
            <w:rStyle w:val="Hyperlink"/>
            <w:rFonts w:cs="FrankRuehl" w:hint="cs"/>
            <w:vanish/>
            <w:szCs w:val="20"/>
            <w:shd w:val="clear" w:color="auto" w:fill="FFFF99"/>
            <w:rtl/>
            <w:lang w:eastAsia="en-US"/>
          </w:rPr>
          <w:t>ס"ח תשל"ט מס' 935</w:t>
        </w:r>
      </w:hyperlink>
      <w:r w:rsidRPr="00A32FC5">
        <w:rPr>
          <w:rFonts w:cs="FrankRuehl" w:hint="cs"/>
          <w:vanish/>
          <w:szCs w:val="20"/>
          <w:shd w:val="clear" w:color="auto" w:fill="FFFF99"/>
          <w:rtl/>
          <w:lang w:eastAsia="en-US"/>
        </w:rPr>
        <w:t xml:space="preserve"> מיום 21.6.1979 עמ' 108 (</w:t>
      </w:r>
      <w:hyperlink r:id="rId40" w:history="1">
        <w:r w:rsidRPr="00A32FC5">
          <w:rPr>
            <w:rStyle w:val="Hyperlink"/>
            <w:rFonts w:cs="FrankRuehl" w:hint="cs"/>
            <w:vanish/>
            <w:szCs w:val="20"/>
            <w:shd w:val="clear" w:color="auto" w:fill="FFFF99"/>
            <w:rtl/>
            <w:lang w:eastAsia="en-US"/>
          </w:rPr>
          <w:t>ה"ח 1197</w:t>
        </w:r>
      </w:hyperlink>
      <w:r w:rsidRPr="00A32FC5">
        <w:rPr>
          <w:rFonts w:cs="FrankRuehl" w:hint="cs"/>
          <w:vanish/>
          <w:szCs w:val="20"/>
          <w:shd w:val="clear" w:color="auto" w:fill="FFFF99"/>
          <w:rtl/>
          <w:lang w:eastAsia="en-US"/>
        </w:rPr>
        <w:t>)</w:t>
      </w:r>
    </w:p>
    <w:p w14:paraId="41D3D920"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3</w:t>
      </w:r>
    </w:p>
    <w:p w14:paraId="773D6B2D"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0A45934A"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דין פקודות הצבא</w:t>
      </w:r>
    </w:p>
    <w:p w14:paraId="2A302DC3"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w:t>
      </w:r>
      <w:r w:rsidRPr="00A32FC5">
        <w:rPr>
          <w:rFonts w:cs="FrankRuehl" w:hint="cs"/>
          <w:strike/>
          <w:vanish/>
          <w:sz w:val="22"/>
          <w:szCs w:val="22"/>
          <w:shd w:val="clear" w:color="auto" w:fill="FFFF99"/>
          <w:rtl/>
          <w:lang w:eastAsia="en-US"/>
        </w:rPr>
        <w:tab/>
        <w:t>לענין חוק זה רואים את פקודות הצבא כדינים.</w:t>
      </w:r>
    </w:p>
    <w:p w14:paraId="15586E4E"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C8C5F5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9.2.2004</w:t>
      </w:r>
    </w:p>
    <w:p w14:paraId="303308A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30E03D1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1"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290 (</w:t>
      </w:r>
      <w:hyperlink r:id="rId42"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2594ABAB"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t>(א)</w:t>
      </w:r>
      <w:r w:rsidRPr="00A32FC5">
        <w:rPr>
          <w:rStyle w:val="default"/>
          <w:rFonts w:cs="FrankRuehl" w:hint="cs"/>
          <w:vanish/>
          <w:sz w:val="22"/>
          <w:szCs w:val="22"/>
          <w:shd w:val="clear" w:color="auto" w:fill="FFFF99"/>
          <w:rtl/>
          <w:lang w:eastAsia="en-US"/>
        </w:rPr>
        <w:tab/>
        <w:t xml:space="preserve">לענין חוק זה רואים את פקודות הצבא </w:t>
      </w:r>
      <w:r w:rsidRPr="00A32FC5">
        <w:rPr>
          <w:rStyle w:val="default"/>
          <w:rFonts w:cs="FrankRuehl" w:hint="cs"/>
          <w:strike/>
          <w:vanish/>
          <w:sz w:val="22"/>
          <w:szCs w:val="22"/>
          <w:shd w:val="clear" w:color="auto" w:fill="FFFF99"/>
          <w:rtl/>
          <w:lang w:eastAsia="en-US"/>
        </w:rPr>
        <w:t>ופקודות כלליות אחרות</w:t>
      </w:r>
      <w:r w:rsidRPr="00A32FC5">
        <w:rPr>
          <w:rStyle w:val="default"/>
          <w:rFonts w:cs="FrankRuehl" w:hint="cs"/>
          <w:vanish/>
          <w:sz w:val="22"/>
          <w:szCs w:val="22"/>
          <w:shd w:val="clear" w:color="auto" w:fill="FFFF99"/>
          <w:rtl/>
          <w:lang w:eastAsia="en-US"/>
        </w:rPr>
        <w:t xml:space="preserve"> כדינים. </w:t>
      </w:r>
      <w:bookmarkEnd w:id="24"/>
    </w:p>
    <w:p w14:paraId="538A92D1" w14:textId="77777777" w:rsidR="008D4784" w:rsidRDefault="008D4784">
      <w:pPr>
        <w:pStyle w:val="medium2-header"/>
        <w:keepLines w:val="0"/>
        <w:spacing w:before="72"/>
        <w:ind w:left="0" w:right="1134"/>
        <w:rPr>
          <w:rFonts w:cs="FrankRuehl"/>
          <w:noProof/>
          <w:rtl/>
        </w:rPr>
      </w:pPr>
      <w:bookmarkStart w:id="25" w:name="med1"/>
      <w:bookmarkEnd w:id="25"/>
      <w:r>
        <w:rPr>
          <w:rFonts w:cs="FrankRuehl"/>
          <w:noProof/>
          <w:rtl/>
        </w:rPr>
        <w:t>פ</w:t>
      </w:r>
      <w:r>
        <w:rPr>
          <w:rFonts w:cs="FrankRuehl" w:hint="cs"/>
          <w:noProof/>
          <w:rtl/>
        </w:rPr>
        <w:t xml:space="preserve">רק </w:t>
      </w:r>
      <w:r>
        <w:rPr>
          <w:rFonts w:cs="FrankRuehl"/>
          <w:noProof/>
          <w:rtl/>
        </w:rPr>
        <w:t>ש</w:t>
      </w:r>
      <w:r>
        <w:rPr>
          <w:rFonts w:cs="FrankRuehl" w:hint="cs"/>
          <w:noProof/>
          <w:rtl/>
        </w:rPr>
        <w:t>ני: תחולת החוק</w:t>
      </w:r>
    </w:p>
    <w:p w14:paraId="062F31A6" w14:textId="77777777" w:rsidR="008D4784" w:rsidRDefault="008D4784">
      <w:pPr>
        <w:pStyle w:val="P00"/>
        <w:spacing w:before="72"/>
        <w:ind w:left="0" w:right="1134"/>
        <w:rPr>
          <w:rStyle w:val="default"/>
          <w:rFonts w:cs="FrankRuehl"/>
          <w:rtl/>
          <w:lang w:eastAsia="en-US"/>
        </w:rPr>
      </w:pPr>
      <w:bookmarkStart w:id="26" w:name="Seif5"/>
      <w:bookmarkEnd w:id="26"/>
      <w:r>
        <w:rPr>
          <w:lang w:val="he-IL"/>
        </w:rPr>
        <w:pict w14:anchorId="70AB7B5B">
          <v:rect id="_x0000_s2063" style="position:absolute;left:0;text-align:left;margin-left:464.5pt;margin-top:8.05pt;width:75.05pt;height:24pt;z-index:251165184" o:allowincell="f" filled="f" stroked="f" strokecolor="lime" strokeweight=".25pt">
            <v:textbox style="mso-next-textbox:#_x0000_s2063" inset="0,0,0,0">
              <w:txbxContent>
                <w:p w14:paraId="574F8C8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חול</w:t>
                  </w:r>
                  <w:r>
                    <w:rPr>
                      <w:rFonts w:cs="Miriam"/>
                      <w:sz w:val="18"/>
                      <w:szCs w:val="18"/>
                      <w:rtl/>
                      <w:lang w:eastAsia="en-US"/>
                    </w:rPr>
                    <w:t>ת</w:t>
                  </w:r>
                  <w:r>
                    <w:rPr>
                      <w:rFonts w:cs="Miriam" w:hint="cs"/>
                      <w:sz w:val="18"/>
                      <w:szCs w:val="18"/>
                      <w:rtl/>
                      <w:lang w:eastAsia="en-US"/>
                    </w:rPr>
                    <w:t xml:space="preserve"> החוק </w:t>
                  </w:r>
                  <w:r>
                    <w:rPr>
                      <w:rFonts w:cs="Miriam"/>
                      <w:sz w:val="18"/>
                      <w:szCs w:val="18"/>
                      <w:rtl/>
                      <w:lang w:eastAsia="en-US"/>
                    </w:rPr>
                    <w:t>ע</w:t>
                  </w:r>
                  <w:r>
                    <w:rPr>
                      <w:rFonts w:cs="Miriam" w:hint="cs"/>
                      <w:sz w:val="18"/>
                      <w:szCs w:val="18"/>
                      <w:rtl/>
                      <w:lang w:eastAsia="en-US"/>
                    </w:rPr>
                    <w:t>ד ל</w:t>
                  </w:r>
                  <w:r>
                    <w:rPr>
                      <w:rFonts w:cs="Miriam"/>
                      <w:sz w:val="18"/>
                      <w:szCs w:val="18"/>
                      <w:rtl/>
                      <w:lang w:eastAsia="en-US"/>
                    </w:rPr>
                    <w:t>ש</w:t>
                  </w:r>
                  <w:r>
                    <w:rPr>
                      <w:rFonts w:cs="Miriam" w:hint="cs"/>
                      <w:sz w:val="18"/>
                      <w:szCs w:val="18"/>
                      <w:rtl/>
                      <w:lang w:eastAsia="en-US"/>
                    </w:rPr>
                    <w:t xml:space="preserve">חרור </w:t>
                  </w:r>
                  <w:r>
                    <w:rPr>
                      <w:rFonts w:cs="Miriam"/>
                      <w:sz w:val="18"/>
                      <w:szCs w:val="18"/>
                      <w:rtl/>
                      <w:lang w:eastAsia="en-US"/>
                    </w:rPr>
                    <w:t>מ</w:t>
                  </w:r>
                  <w:r>
                    <w:rPr>
                      <w:rFonts w:cs="Miriam" w:hint="cs"/>
                      <w:sz w:val="18"/>
                      <w:szCs w:val="18"/>
                      <w:rtl/>
                      <w:lang w:eastAsia="en-US"/>
                    </w:rPr>
                    <w:t>ן ה</w:t>
                  </w:r>
                  <w:r>
                    <w:rPr>
                      <w:rFonts w:cs="Miriam"/>
                      <w:sz w:val="18"/>
                      <w:szCs w:val="18"/>
                      <w:rtl/>
                      <w:lang w:eastAsia="en-US"/>
                    </w:rPr>
                    <w:t>צ</w:t>
                  </w:r>
                  <w:r>
                    <w:rPr>
                      <w:rFonts w:cs="Miriam" w:hint="cs"/>
                      <w:sz w:val="18"/>
                      <w:szCs w:val="18"/>
                      <w:rtl/>
                      <w:lang w:eastAsia="en-US"/>
                    </w:rPr>
                    <w:t>בא</w:t>
                  </w:r>
                </w:p>
              </w:txbxContent>
            </v:textbox>
            <w10:anchorlock/>
          </v:rect>
        </w:pict>
      </w:r>
      <w:r>
        <w:rPr>
          <w:rStyle w:val="big-number"/>
          <w:rtl/>
          <w:lang w:eastAsia="en-US"/>
        </w:rPr>
        <w:t>4.</w:t>
      </w:r>
      <w:r>
        <w:rPr>
          <w:rStyle w:val="big-number"/>
          <w:rtl/>
          <w:lang w:eastAsia="en-US"/>
        </w:rPr>
        <w:tab/>
      </w:r>
      <w:r>
        <w:rPr>
          <w:rStyle w:val="default"/>
          <w:rFonts w:cs="FrankRuehl"/>
          <w:rtl/>
          <w:lang w:eastAsia="en-US"/>
        </w:rPr>
        <w:t>מ</w:t>
      </w:r>
      <w:r>
        <w:rPr>
          <w:rStyle w:val="default"/>
          <w:rFonts w:cs="FrankRuehl" w:hint="cs"/>
          <w:rtl/>
          <w:lang w:eastAsia="en-US"/>
        </w:rPr>
        <w:t>י ש</w:t>
      </w:r>
      <w:r>
        <w:rPr>
          <w:rStyle w:val="default"/>
          <w:rFonts w:cs="FrankRuehl"/>
          <w:rtl/>
          <w:lang w:eastAsia="en-US"/>
        </w:rPr>
        <w:t>נ</w:t>
      </w:r>
      <w:r>
        <w:rPr>
          <w:rStyle w:val="default"/>
          <w:rFonts w:cs="FrankRuehl" w:hint="cs"/>
          <w:rtl/>
          <w:lang w:eastAsia="en-US"/>
        </w:rPr>
        <w:t>תקבל כדין, או דימ</w:t>
      </w:r>
      <w:r w:rsidR="00E268F4">
        <w:rPr>
          <w:rStyle w:val="default"/>
          <w:rFonts w:cs="FrankRuehl" w:hint="cs"/>
          <w:rtl/>
          <w:lang w:eastAsia="en-US"/>
        </w:rPr>
        <w:t>ו</w:t>
      </w:r>
      <w:r>
        <w:rPr>
          <w:rStyle w:val="default"/>
          <w:rFonts w:cs="FrankRuehl"/>
          <w:rtl/>
          <w:lang w:eastAsia="en-US"/>
        </w:rPr>
        <w:t xml:space="preserve"> </w:t>
      </w:r>
      <w:r>
        <w:rPr>
          <w:rStyle w:val="default"/>
          <w:rFonts w:cs="FrankRuehl" w:hint="cs"/>
          <w:rtl/>
          <w:lang w:eastAsia="en-US"/>
        </w:rPr>
        <w:t>בתום</w:t>
      </w:r>
      <w:r>
        <w:rPr>
          <w:rStyle w:val="default"/>
          <w:rFonts w:cs="FrankRuehl"/>
          <w:rtl/>
          <w:lang w:eastAsia="en-US"/>
        </w:rPr>
        <w:t xml:space="preserve"> </w:t>
      </w:r>
      <w:r>
        <w:rPr>
          <w:rStyle w:val="default"/>
          <w:rFonts w:cs="FrankRuehl" w:hint="cs"/>
          <w:rtl/>
          <w:lang w:eastAsia="en-US"/>
        </w:rPr>
        <w:t>לב שנתקבל כדין, לכוחות הסדירים של הצבא או</w:t>
      </w:r>
      <w:r>
        <w:rPr>
          <w:rStyle w:val="default"/>
          <w:rFonts w:cs="FrankRuehl"/>
          <w:rtl/>
          <w:lang w:eastAsia="en-US"/>
        </w:rPr>
        <w:t xml:space="preserve"> לשי</w:t>
      </w:r>
      <w:r>
        <w:rPr>
          <w:rStyle w:val="default"/>
          <w:rFonts w:cs="FrankRuehl" w:hint="cs"/>
          <w:rtl/>
          <w:lang w:eastAsia="en-US"/>
        </w:rPr>
        <w:t>רות בכוחות המילואים ש</w:t>
      </w:r>
      <w:r>
        <w:rPr>
          <w:rStyle w:val="default"/>
          <w:rFonts w:cs="FrankRuehl"/>
          <w:rtl/>
          <w:lang w:eastAsia="en-US"/>
        </w:rPr>
        <w:t>ל</w:t>
      </w:r>
      <w:r>
        <w:rPr>
          <w:rStyle w:val="default"/>
          <w:rFonts w:cs="FrankRuehl" w:hint="cs"/>
          <w:rtl/>
          <w:lang w:eastAsia="en-US"/>
        </w:rPr>
        <w:t xml:space="preserve"> </w:t>
      </w:r>
      <w:r>
        <w:rPr>
          <w:rStyle w:val="default"/>
          <w:rFonts w:cs="FrankRuehl"/>
          <w:rtl/>
          <w:lang w:eastAsia="en-US"/>
        </w:rPr>
        <w:t>ה</w:t>
      </w:r>
      <w:r>
        <w:rPr>
          <w:rStyle w:val="default"/>
          <w:rFonts w:cs="FrankRuehl" w:hint="cs"/>
          <w:rtl/>
          <w:lang w:eastAsia="en-US"/>
        </w:rPr>
        <w:t>צבא, יחול עליו חוק זה כל עוד לא קיבל שחרור מן הכוחות הסדירים או מאותו שירות מילואים.</w:t>
      </w:r>
    </w:p>
    <w:p w14:paraId="5B9058FD" w14:textId="77777777" w:rsidR="008D4784" w:rsidRDefault="008D4784">
      <w:pPr>
        <w:pStyle w:val="P00"/>
        <w:spacing w:before="72"/>
        <w:ind w:left="0" w:right="1134"/>
        <w:rPr>
          <w:rStyle w:val="default"/>
          <w:rFonts w:cs="FrankRuehl"/>
          <w:rtl/>
          <w:lang w:eastAsia="en-US"/>
        </w:rPr>
      </w:pPr>
      <w:bookmarkStart w:id="27" w:name="Seif6"/>
      <w:bookmarkEnd w:id="27"/>
      <w:r>
        <w:rPr>
          <w:lang w:val="he-IL"/>
        </w:rPr>
        <w:pict w14:anchorId="7DA851F5">
          <v:rect id="_x0000_s2064" style="position:absolute;left:0;text-align:left;margin-left:464.5pt;margin-top:8.05pt;width:75.05pt;height:32pt;z-index:251166208" o:allowincell="f" filled="f" stroked="f" strokecolor="lime" strokeweight=".25pt">
            <v:textbox style="mso-next-textbox:#_x0000_s2064" inset="0,0,0,0">
              <w:txbxContent>
                <w:p w14:paraId="7DD88F5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חיל</w:t>
                  </w:r>
                  <w:r>
                    <w:rPr>
                      <w:rFonts w:cs="Miriam"/>
                      <w:sz w:val="18"/>
                      <w:szCs w:val="18"/>
                      <w:rtl/>
                      <w:lang w:eastAsia="en-US"/>
                    </w:rPr>
                    <w:t>ת</w:t>
                  </w:r>
                  <w:r>
                    <w:rPr>
                      <w:rFonts w:cs="Miriam" w:hint="cs"/>
                      <w:sz w:val="18"/>
                      <w:szCs w:val="18"/>
                      <w:rtl/>
                      <w:lang w:eastAsia="en-US"/>
                    </w:rPr>
                    <w:t xml:space="preserve"> שירותו </w:t>
                  </w:r>
                  <w:r>
                    <w:rPr>
                      <w:rFonts w:cs="Miriam"/>
                      <w:sz w:val="18"/>
                      <w:szCs w:val="18"/>
                      <w:rtl/>
                      <w:lang w:eastAsia="en-US"/>
                    </w:rPr>
                    <w:t>ש</w:t>
                  </w:r>
                  <w:r>
                    <w:rPr>
                      <w:rFonts w:cs="Miriam" w:hint="cs"/>
                      <w:sz w:val="18"/>
                      <w:szCs w:val="18"/>
                      <w:rtl/>
                      <w:lang w:eastAsia="en-US"/>
                    </w:rPr>
                    <w:t>ל מ</w:t>
                  </w:r>
                  <w:r>
                    <w:rPr>
                      <w:rFonts w:cs="Miriam"/>
                      <w:sz w:val="18"/>
                      <w:szCs w:val="18"/>
                      <w:rtl/>
                      <w:lang w:eastAsia="en-US"/>
                    </w:rPr>
                    <w:t>ת</w:t>
                  </w:r>
                  <w:r>
                    <w:rPr>
                      <w:rFonts w:cs="Miriam" w:hint="cs"/>
                      <w:sz w:val="18"/>
                      <w:szCs w:val="18"/>
                      <w:rtl/>
                      <w:lang w:eastAsia="en-US"/>
                    </w:rPr>
                    <w:t xml:space="preserve">נדב </w:t>
                  </w:r>
                  <w:r>
                    <w:rPr>
                      <w:rFonts w:cs="Miriam"/>
                      <w:sz w:val="18"/>
                      <w:szCs w:val="18"/>
                      <w:rtl/>
                      <w:lang w:eastAsia="en-US"/>
                    </w:rPr>
                    <w:t>ב</w:t>
                  </w:r>
                  <w:r>
                    <w:rPr>
                      <w:rFonts w:cs="Miriam" w:hint="cs"/>
                      <w:sz w:val="18"/>
                      <w:szCs w:val="18"/>
                      <w:rtl/>
                      <w:lang w:eastAsia="en-US"/>
                    </w:rPr>
                    <w:t>כוח</w:t>
                  </w:r>
                  <w:r>
                    <w:rPr>
                      <w:rFonts w:cs="Miriam"/>
                      <w:sz w:val="18"/>
                      <w:szCs w:val="18"/>
                      <w:rtl/>
                      <w:lang w:eastAsia="en-US"/>
                    </w:rPr>
                    <w:t>ו</w:t>
                  </w:r>
                  <w:r>
                    <w:rPr>
                      <w:rFonts w:cs="Miriam" w:hint="cs"/>
                      <w:sz w:val="18"/>
                      <w:szCs w:val="18"/>
                      <w:rtl/>
                      <w:lang w:eastAsia="en-US"/>
                    </w:rPr>
                    <w:t xml:space="preserve">ת </w:t>
                  </w:r>
                  <w:r>
                    <w:rPr>
                      <w:rFonts w:cs="Miriam"/>
                      <w:sz w:val="18"/>
                      <w:szCs w:val="18"/>
                      <w:rtl/>
                      <w:lang w:eastAsia="en-US"/>
                    </w:rPr>
                    <w:t>ה</w:t>
                  </w:r>
                  <w:r>
                    <w:rPr>
                      <w:rFonts w:cs="Miriam" w:hint="cs"/>
                      <w:sz w:val="18"/>
                      <w:szCs w:val="18"/>
                      <w:rtl/>
                      <w:lang w:eastAsia="en-US"/>
                    </w:rPr>
                    <w:t>מיל</w:t>
                  </w:r>
                  <w:r>
                    <w:rPr>
                      <w:rFonts w:cs="Miriam"/>
                      <w:sz w:val="18"/>
                      <w:szCs w:val="18"/>
                      <w:rtl/>
                      <w:lang w:eastAsia="en-US"/>
                    </w:rPr>
                    <w:t>ו</w:t>
                  </w:r>
                  <w:r>
                    <w:rPr>
                      <w:rFonts w:cs="Miriam" w:hint="cs"/>
                      <w:sz w:val="18"/>
                      <w:szCs w:val="18"/>
                      <w:rtl/>
                      <w:lang w:eastAsia="en-US"/>
                    </w:rPr>
                    <w:t>אים</w:t>
                  </w:r>
                </w:p>
              </w:txbxContent>
            </v:textbox>
            <w10:anchorlock/>
          </v:rect>
        </w:pict>
      </w:r>
      <w:r>
        <w:rPr>
          <w:rStyle w:val="big-number"/>
          <w:rtl/>
          <w:lang w:eastAsia="en-US"/>
        </w:rPr>
        <w:t>5.</w:t>
      </w:r>
      <w:r>
        <w:rPr>
          <w:rStyle w:val="big-number"/>
          <w:rtl/>
          <w:lang w:eastAsia="en-US"/>
        </w:rPr>
        <w:tab/>
      </w:r>
      <w:r>
        <w:rPr>
          <w:rStyle w:val="default"/>
          <w:rFonts w:cs="FrankRuehl"/>
          <w:rtl/>
          <w:lang w:eastAsia="en-US"/>
        </w:rPr>
        <w:t>ה</w:t>
      </w:r>
      <w:r>
        <w:rPr>
          <w:rStyle w:val="default"/>
          <w:rFonts w:cs="FrankRuehl" w:hint="cs"/>
          <w:rtl/>
          <w:lang w:eastAsia="en-US"/>
        </w:rPr>
        <w:t>נמנ</w:t>
      </w:r>
      <w:r>
        <w:rPr>
          <w:rStyle w:val="default"/>
          <w:rFonts w:cs="FrankRuehl"/>
          <w:rtl/>
          <w:lang w:eastAsia="en-US"/>
        </w:rPr>
        <w:t>ה</w:t>
      </w:r>
      <w:r>
        <w:rPr>
          <w:rStyle w:val="default"/>
          <w:rFonts w:cs="FrankRuehl" w:hint="cs"/>
          <w:rtl/>
          <w:lang w:eastAsia="en-US"/>
        </w:rPr>
        <w:t xml:space="preserve"> עם כוחות המילואים על פי התנדבות שנקרא להתייצב ל</w:t>
      </w:r>
      <w:r>
        <w:rPr>
          <w:rStyle w:val="default"/>
          <w:rFonts w:cs="FrankRuehl"/>
          <w:rtl/>
          <w:lang w:eastAsia="en-US"/>
        </w:rPr>
        <w:t>ש</w:t>
      </w:r>
      <w:r>
        <w:rPr>
          <w:rStyle w:val="default"/>
          <w:rFonts w:cs="FrankRuehl" w:hint="cs"/>
          <w:rtl/>
          <w:lang w:eastAsia="en-US"/>
        </w:rPr>
        <w:t>ירו</w:t>
      </w:r>
      <w:r>
        <w:rPr>
          <w:rStyle w:val="default"/>
          <w:rFonts w:cs="FrankRuehl"/>
          <w:rtl/>
          <w:lang w:eastAsia="en-US"/>
        </w:rPr>
        <w:t>ת</w:t>
      </w:r>
      <w:r>
        <w:rPr>
          <w:rStyle w:val="default"/>
          <w:rFonts w:cs="FrankRuehl" w:hint="cs"/>
          <w:rtl/>
          <w:lang w:eastAsia="en-US"/>
        </w:rPr>
        <w:t xml:space="preserve"> מילואים מסויים בהתאם להתנדבות</w:t>
      </w:r>
      <w:r>
        <w:rPr>
          <w:rStyle w:val="default"/>
          <w:rFonts w:cs="FrankRuehl"/>
          <w:rtl/>
          <w:lang w:eastAsia="en-US"/>
        </w:rPr>
        <w:t>ו</w:t>
      </w:r>
      <w:r>
        <w:rPr>
          <w:rStyle w:val="default"/>
          <w:rFonts w:cs="FrankRuehl" w:hint="cs"/>
          <w:rtl/>
          <w:lang w:eastAsia="en-US"/>
        </w:rPr>
        <w:t>, רואים אותו לענין חוק זה כאילו היה</w:t>
      </w:r>
      <w:r>
        <w:rPr>
          <w:rStyle w:val="default"/>
          <w:rFonts w:cs="FrankRuehl"/>
          <w:rtl/>
          <w:lang w:eastAsia="en-US"/>
        </w:rPr>
        <w:t xml:space="preserve"> </w:t>
      </w:r>
      <w:r>
        <w:rPr>
          <w:rStyle w:val="default"/>
          <w:rFonts w:cs="FrankRuehl" w:hint="cs"/>
          <w:rtl/>
          <w:lang w:eastAsia="en-US"/>
        </w:rPr>
        <w:t>ב</w:t>
      </w:r>
      <w:r>
        <w:rPr>
          <w:rStyle w:val="default"/>
          <w:rFonts w:cs="FrankRuehl"/>
          <w:rtl/>
          <w:lang w:eastAsia="en-US"/>
        </w:rPr>
        <w:t>ש</w:t>
      </w:r>
      <w:r>
        <w:rPr>
          <w:rStyle w:val="default"/>
          <w:rFonts w:cs="FrankRuehl" w:hint="cs"/>
          <w:rtl/>
          <w:lang w:eastAsia="en-US"/>
        </w:rPr>
        <w:t>ירות מן הזמן שנקבע להתייצבותו לאותו שירות.</w:t>
      </w:r>
    </w:p>
    <w:p w14:paraId="4BB2B7C7" w14:textId="77777777" w:rsidR="008D4784" w:rsidRDefault="008D4784">
      <w:pPr>
        <w:pStyle w:val="P00"/>
        <w:spacing w:before="72"/>
        <w:ind w:left="0" w:right="1134"/>
        <w:rPr>
          <w:rStyle w:val="default"/>
          <w:rFonts w:cs="FrankRuehl"/>
          <w:rtl/>
          <w:lang w:eastAsia="en-US"/>
        </w:rPr>
      </w:pPr>
      <w:bookmarkStart w:id="28" w:name="Seif7"/>
      <w:bookmarkEnd w:id="28"/>
      <w:r>
        <w:rPr>
          <w:lang w:val="he-IL"/>
        </w:rPr>
        <w:pict w14:anchorId="3D5D269B">
          <v:rect id="_x0000_s2065" style="position:absolute;left:0;text-align:left;margin-left:464.5pt;margin-top:8.05pt;width:75.05pt;height:24pt;z-index:251167232" o:allowincell="f" filled="f" stroked="f" strokecolor="lime" strokeweight=".25pt">
            <v:textbox inset="0,0,0,0">
              <w:txbxContent>
                <w:p w14:paraId="5F1D81F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חול</w:t>
                  </w:r>
                  <w:r>
                    <w:rPr>
                      <w:rFonts w:cs="Miriam"/>
                      <w:sz w:val="18"/>
                      <w:szCs w:val="18"/>
                      <w:rtl/>
                      <w:lang w:eastAsia="en-US"/>
                    </w:rPr>
                    <w:t>ת</w:t>
                  </w:r>
                  <w:r>
                    <w:rPr>
                      <w:rFonts w:cs="Miriam" w:hint="cs"/>
                      <w:sz w:val="18"/>
                      <w:szCs w:val="18"/>
                      <w:rtl/>
                      <w:lang w:eastAsia="en-US"/>
                    </w:rPr>
                    <w:t xml:space="preserve"> הח</w:t>
                  </w:r>
                  <w:r>
                    <w:rPr>
                      <w:rFonts w:cs="Miriam"/>
                      <w:sz w:val="18"/>
                      <w:szCs w:val="18"/>
                      <w:rtl/>
                      <w:lang w:eastAsia="en-US"/>
                    </w:rPr>
                    <w:t>ו</w:t>
                  </w:r>
                  <w:r>
                    <w:rPr>
                      <w:rFonts w:cs="Miriam" w:hint="cs"/>
                      <w:sz w:val="18"/>
                      <w:szCs w:val="18"/>
                      <w:rtl/>
                      <w:lang w:eastAsia="en-US"/>
                    </w:rPr>
                    <w:t xml:space="preserve">ק </w:t>
                  </w:r>
                  <w:r>
                    <w:rPr>
                      <w:rFonts w:cs="Miriam"/>
                      <w:sz w:val="18"/>
                      <w:szCs w:val="18"/>
                      <w:rtl/>
                      <w:lang w:eastAsia="en-US"/>
                    </w:rPr>
                    <w:t>ע</w:t>
                  </w:r>
                  <w:r>
                    <w:rPr>
                      <w:rFonts w:cs="Miriam" w:hint="cs"/>
                      <w:sz w:val="18"/>
                      <w:szCs w:val="18"/>
                      <w:rtl/>
                      <w:lang w:eastAsia="en-US"/>
                    </w:rPr>
                    <w:t>ל מ</w:t>
                  </w:r>
                  <w:r>
                    <w:rPr>
                      <w:rFonts w:cs="Miriam"/>
                      <w:sz w:val="18"/>
                      <w:szCs w:val="18"/>
                      <w:rtl/>
                      <w:lang w:eastAsia="en-US"/>
                    </w:rPr>
                    <w:t>י</w:t>
                  </w:r>
                  <w:r>
                    <w:rPr>
                      <w:rFonts w:cs="Miriam" w:hint="cs"/>
                      <w:sz w:val="18"/>
                      <w:szCs w:val="18"/>
                      <w:rtl/>
                      <w:lang w:eastAsia="en-US"/>
                    </w:rPr>
                    <w:t xml:space="preserve"> שחדל </w:t>
                  </w:r>
                  <w:r>
                    <w:rPr>
                      <w:rFonts w:cs="Miriam"/>
                      <w:sz w:val="18"/>
                      <w:szCs w:val="18"/>
                      <w:rtl/>
                      <w:lang w:eastAsia="en-US"/>
                    </w:rPr>
                    <w:t>מ</w:t>
                  </w:r>
                  <w:r>
                    <w:rPr>
                      <w:rFonts w:cs="Miriam" w:hint="cs"/>
                      <w:sz w:val="18"/>
                      <w:szCs w:val="18"/>
                      <w:rtl/>
                      <w:lang w:eastAsia="en-US"/>
                    </w:rPr>
                    <w:t>היו</w:t>
                  </w:r>
                  <w:r>
                    <w:rPr>
                      <w:rFonts w:cs="Miriam"/>
                      <w:sz w:val="18"/>
                      <w:szCs w:val="18"/>
                      <w:rtl/>
                      <w:lang w:eastAsia="en-US"/>
                    </w:rPr>
                    <w:t>ת</w:t>
                  </w:r>
                  <w:r>
                    <w:rPr>
                      <w:rFonts w:cs="Miriam" w:hint="cs"/>
                      <w:sz w:val="18"/>
                      <w:szCs w:val="18"/>
                      <w:rtl/>
                      <w:lang w:eastAsia="en-US"/>
                    </w:rPr>
                    <w:t xml:space="preserve"> חייל</w:t>
                  </w:r>
                </w:p>
              </w:txbxContent>
            </v:textbox>
            <w10:anchorlock/>
          </v:rect>
        </w:pict>
      </w:r>
      <w:r>
        <w:rPr>
          <w:rStyle w:val="big-number"/>
          <w:rtl/>
          <w:lang w:eastAsia="en-US"/>
        </w:rPr>
        <w:t>6.</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אדם</w:t>
      </w:r>
      <w:r>
        <w:rPr>
          <w:rStyle w:val="default"/>
          <w:rFonts w:cs="FrankRuehl"/>
          <w:rtl/>
          <w:lang w:eastAsia="en-US"/>
        </w:rPr>
        <w:t xml:space="preserve"> </w:t>
      </w:r>
      <w:r>
        <w:rPr>
          <w:rStyle w:val="default"/>
          <w:rFonts w:cs="FrankRuehl" w:hint="cs"/>
          <w:rtl/>
          <w:lang w:eastAsia="en-US"/>
        </w:rPr>
        <w:t>שעבר עבירה בהיותו חייל ולאחר ביצוע העבירה חדל, לחלוטין או לשעה, מהיות חייל, יחול עליו חוק זה</w:t>
      </w:r>
      <w:r>
        <w:rPr>
          <w:rStyle w:val="default"/>
          <w:rFonts w:cs="FrankRuehl"/>
          <w:rtl/>
          <w:lang w:eastAsia="en-US"/>
        </w:rPr>
        <w:t xml:space="preserve"> </w:t>
      </w:r>
      <w:r>
        <w:rPr>
          <w:rStyle w:val="default"/>
          <w:rFonts w:cs="FrankRuehl" w:hint="cs"/>
          <w:rtl/>
          <w:lang w:eastAsia="en-US"/>
        </w:rPr>
        <w:t>בכל</w:t>
      </w:r>
      <w:r>
        <w:rPr>
          <w:rStyle w:val="default"/>
          <w:rFonts w:cs="FrankRuehl"/>
          <w:rtl/>
          <w:lang w:eastAsia="en-US"/>
        </w:rPr>
        <w:t xml:space="preserve"> </w:t>
      </w:r>
      <w:r>
        <w:rPr>
          <w:rStyle w:val="default"/>
          <w:rFonts w:cs="FrankRuehl" w:hint="cs"/>
          <w:rtl/>
          <w:lang w:eastAsia="en-US"/>
        </w:rPr>
        <w:t>ענין הנוגע לאותה עבירה.</w:t>
      </w:r>
    </w:p>
    <w:p w14:paraId="22412D47"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ל</w:t>
      </w:r>
      <w:r>
        <w:rPr>
          <w:rStyle w:val="default"/>
          <w:rFonts w:cs="FrankRuehl"/>
          <w:rtl/>
          <w:lang w:eastAsia="en-US"/>
        </w:rPr>
        <w:t>א</w:t>
      </w:r>
      <w:r>
        <w:rPr>
          <w:rStyle w:val="default"/>
          <w:rFonts w:cs="FrankRuehl" w:hint="cs"/>
          <w:rtl/>
          <w:lang w:eastAsia="en-US"/>
        </w:rPr>
        <w:t xml:space="preserve"> </w:t>
      </w:r>
      <w:r>
        <w:rPr>
          <w:rStyle w:val="default"/>
          <w:rFonts w:cs="FrankRuehl"/>
          <w:rtl/>
          <w:lang w:eastAsia="en-US"/>
        </w:rPr>
        <w:t>ה</w:t>
      </w:r>
      <w:r>
        <w:rPr>
          <w:rStyle w:val="default"/>
          <w:rFonts w:cs="FrankRuehl" w:hint="cs"/>
          <w:rtl/>
          <w:lang w:eastAsia="en-US"/>
        </w:rPr>
        <w:t>וגש כתב אישום לבית דין צבאי על עבירה כאמור, תוך מאה ושמונים יום מהיום שבו חדל להיות חייל כאמור, והיא אינה עבירה לפי סעיף 43, 92, 98 או 99, יחדל חוק זה לחול עליו לגבי אותה עבירה.</w:t>
      </w:r>
    </w:p>
    <w:p w14:paraId="3972CA6B" w14:textId="77777777" w:rsidR="008D4784" w:rsidRDefault="008D4784">
      <w:pPr>
        <w:pStyle w:val="P00"/>
        <w:spacing w:before="72"/>
        <w:ind w:left="0" w:right="1134"/>
        <w:rPr>
          <w:rStyle w:val="default"/>
          <w:rFonts w:cs="FrankRuehl"/>
          <w:rtl/>
          <w:lang w:eastAsia="en-US"/>
        </w:rPr>
      </w:pPr>
      <w:r>
        <w:rPr>
          <w:lang w:val="he-IL"/>
        </w:rPr>
        <w:pict w14:anchorId="399ED2DD">
          <v:rect id="_x0000_s2066" style="position:absolute;left:0;text-align:left;margin-left:464.5pt;margin-top:8.05pt;width:75.05pt;height:16pt;z-index:251168256" o:allowincell="f" filled="f" stroked="f" strokecolor="lime" strokeweight=".25pt">
            <v:textbox inset="0,0,0,0">
              <w:txbxContent>
                <w:p w14:paraId="366A6BA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11) </w:t>
                  </w:r>
                  <w:r>
                    <w:rPr>
                      <w:rFonts w:cs="Miriam"/>
                      <w:sz w:val="18"/>
                      <w:szCs w:val="18"/>
                      <w:rtl/>
                      <w:lang w:eastAsia="en-US"/>
                    </w:rPr>
                    <w:t>ת</w:t>
                  </w:r>
                  <w:r>
                    <w:rPr>
                      <w:rFonts w:cs="Miriam" w:hint="cs"/>
                      <w:sz w:val="18"/>
                      <w:szCs w:val="18"/>
                      <w:rtl/>
                      <w:lang w:eastAsia="en-US"/>
                    </w:rPr>
                    <w:t>של"</w:t>
                  </w:r>
                  <w:r>
                    <w:rPr>
                      <w:rFonts w:cs="Miriam"/>
                      <w:sz w:val="18"/>
                      <w:szCs w:val="18"/>
                      <w:rtl/>
                      <w:lang w:eastAsia="en-US"/>
                    </w:rPr>
                    <w:t>ח</w:t>
                  </w:r>
                  <w:r>
                    <w:rPr>
                      <w:rFonts w:cs="Miriam" w:hint="cs"/>
                      <w:sz w:val="18"/>
                      <w:szCs w:val="18"/>
                      <w:rtl/>
                      <w:lang w:eastAsia="en-US"/>
                    </w:rPr>
                    <w:t>-1978</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א</w:t>
      </w:r>
      <w:r>
        <w:rPr>
          <w:rStyle w:val="default"/>
          <w:rFonts w:cs="FrankRuehl" w:hint="cs"/>
          <w:rtl/>
          <w:lang w:eastAsia="en-US"/>
        </w:rPr>
        <w:t>ף האמור בסעיף קטן (ב) ת</w:t>
      </w:r>
      <w:r>
        <w:rPr>
          <w:rStyle w:val="default"/>
          <w:rFonts w:cs="FrankRuehl"/>
          <w:rtl/>
          <w:lang w:eastAsia="en-US"/>
        </w:rPr>
        <w:t xml:space="preserve">פקע </w:t>
      </w:r>
      <w:r>
        <w:rPr>
          <w:rStyle w:val="default"/>
          <w:rFonts w:cs="FrankRuehl" w:hint="cs"/>
          <w:rtl/>
          <w:lang w:eastAsia="en-US"/>
        </w:rPr>
        <w:t>התחולה האמורה בסעיף קטן (א) לגבי עבירה מן העבירות המנויות להלן אם לא הוגש כתב אישום עליה לבית דין צבאי תוך שנה מהיום שאדם שעבר אותה חדל, לחלוטין או לשעה, מהיות חייל:</w:t>
      </w:r>
    </w:p>
    <w:p w14:paraId="03CC4B9C" w14:textId="77777777" w:rsidR="008D4784" w:rsidRDefault="008D4784">
      <w:pPr>
        <w:pStyle w:val="P22"/>
        <w:spacing w:before="72"/>
        <w:ind w:left="1021" w:right="1134"/>
        <w:rPr>
          <w:rStyle w:val="default"/>
          <w:rFonts w:cs="FrankRuehl"/>
          <w:rtl/>
          <w:lang w:eastAsia="en-US"/>
        </w:rPr>
      </w:pPr>
      <w:r>
        <w:rPr>
          <w:lang w:val="he-IL"/>
        </w:rPr>
        <w:pict w14:anchorId="1D0C37DD">
          <v:rect id="_x0000_s2067" style="position:absolute;left:0;text-align:left;margin-left:464.5pt;margin-top:8.05pt;width:75.05pt;height:16pt;z-index:251169280" o:allowincell="f" filled="f" stroked="f" strokecolor="lime" strokeweight=".25pt">
            <v:textbox inset="0,0,0,0">
              <w:txbxContent>
                <w:p w14:paraId="4FE7CD6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מס</w:t>
                  </w:r>
                  <w:r>
                    <w:rPr>
                      <w:rFonts w:cs="Miriam" w:hint="cs"/>
                      <w:sz w:val="18"/>
                      <w:szCs w:val="18"/>
                      <w:rtl/>
                      <w:lang w:eastAsia="en-US"/>
                    </w:rPr>
                    <w:t>' 23) ת</w:t>
                  </w:r>
                  <w:r>
                    <w:rPr>
                      <w:rFonts w:cs="Miriam"/>
                      <w:sz w:val="18"/>
                      <w:szCs w:val="18"/>
                      <w:rtl/>
                      <w:lang w:eastAsia="en-US"/>
                    </w:rPr>
                    <w:t>ש</w:t>
                  </w:r>
                  <w:r>
                    <w:rPr>
                      <w:rFonts w:cs="Miriam" w:hint="cs"/>
                      <w:sz w:val="18"/>
                      <w:szCs w:val="18"/>
                      <w:rtl/>
                      <w:lang w:eastAsia="en-US"/>
                    </w:rPr>
                    <w:t>נ"ג-1993</w:t>
                  </w:r>
                </w:p>
              </w:txbxContent>
            </v:textbox>
            <w10:anchorlock/>
          </v:rect>
        </w:pict>
      </w:r>
      <w:r>
        <w:rPr>
          <w:rStyle w:val="default"/>
          <w:rFonts w:cs="FrankRuehl"/>
          <w:rtl/>
          <w:lang w:eastAsia="en-US"/>
        </w:rPr>
        <w:t>(1)</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ה צבא</w:t>
      </w:r>
      <w:r>
        <w:rPr>
          <w:rStyle w:val="default"/>
          <w:rFonts w:cs="FrankRuehl"/>
          <w:rtl/>
          <w:lang w:eastAsia="en-US"/>
        </w:rPr>
        <w:t>י</w:t>
      </w:r>
      <w:r>
        <w:rPr>
          <w:rStyle w:val="default"/>
          <w:rFonts w:cs="FrankRuehl" w:hint="cs"/>
          <w:rtl/>
          <w:lang w:eastAsia="en-US"/>
        </w:rPr>
        <w:t>ת ש</w:t>
      </w:r>
      <w:r>
        <w:rPr>
          <w:rStyle w:val="default"/>
          <w:rFonts w:cs="FrankRuehl"/>
          <w:rtl/>
          <w:lang w:eastAsia="en-US"/>
        </w:rPr>
        <w:t>ע</w:t>
      </w:r>
      <w:r>
        <w:rPr>
          <w:rStyle w:val="default"/>
          <w:rFonts w:cs="FrankRuehl" w:hint="cs"/>
          <w:rtl/>
          <w:lang w:eastAsia="en-US"/>
        </w:rPr>
        <w:t>נשה מאסר שנתיים ומעלה;</w:t>
      </w:r>
    </w:p>
    <w:p w14:paraId="4F7D3FE4" w14:textId="77777777" w:rsidR="008D4784" w:rsidRDefault="008D4784">
      <w:pPr>
        <w:pStyle w:val="P22"/>
        <w:spacing w:before="72"/>
        <w:ind w:left="1021" w:right="1134"/>
        <w:rPr>
          <w:rStyle w:val="default"/>
          <w:rFonts w:cs="FrankRuehl"/>
          <w:rtl/>
          <w:lang w:eastAsia="en-US"/>
        </w:rPr>
      </w:pPr>
      <w:r>
        <w:rPr>
          <w:lang w:val="he-IL"/>
        </w:rPr>
        <w:pict w14:anchorId="78C7C903">
          <v:rect id="_x0000_s2068" style="position:absolute;left:0;text-align:left;margin-left:464.5pt;margin-top:8.05pt;width:75.05pt;height:16pt;z-index:251170304" o:allowincell="f" filled="f" stroked="f" strokecolor="lime" strokeweight=".25pt">
            <v:textbox inset="0,0,0,0">
              <w:txbxContent>
                <w:p w14:paraId="25EC308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w:t>
                  </w:r>
                  <w:r>
                    <w:rPr>
                      <w:rFonts w:cs="Miriam"/>
                      <w:sz w:val="18"/>
                      <w:szCs w:val="18"/>
                      <w:rtl/>
                      <w:lang w:eastAsia="en-US"/>
                    </w:rPr>
                    <w:t xml:space="preserve">ס' 23) </w:t>
                  </w:r>
                  <w:r>
                    <w:rPr>
                      <w:rFonts w:cs="Miriam" w:hint="cs"/>
                      <w:sz w:val="18"/>
                      <w:szCs w:val="18"/>
                      <w:rtl/>
                      <w:lang w:eastAsia="en-US"/>
                    </w:rPr>
                    <w:t>תשנ"ג-1993</w:t>
                  </w:r>
                </w:p>
              </w:txbxContent>
            </v:textbox>
            <w10:anchorlock/>
          </v:rect>
        </w:pict>
      </w:r>
      <w:r>
        <w:rPr>
          <w:rStyle w:val="default"/>
          <w:rFonts w:cs="FrankRuehl"/>
          <w:rtl/>
          <w:lang w:eastAsia="en-US"/>
        </w:rPr>
        <w:t>(2)</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ה שאינה צבאית שהיא פשע וכן עבירה על סעיף 304 לחוק העונשין, תשל"ז</w:t>
      </w:r>
      <w:r>
        <w:rPr>
          <w:rStyle w:val="default"/>
          <w:rFonts w:cs="FrankRuehl"/>
          <w:rtl/>
          <w:lang w:eastAsia="en-US"/>
        </w:rPr>
        <w:t>–</w:t>
      </w:r>
      <w:r>
        <w:rPr>
          <w:rStyle w:val="default"/>
          <w:rFonts w:cs="FrankRuehl" w:hint="cs"/>
          <w:rtl/>
          <w:lang w:eastAsia="en-US"/>
        </w:rPr>
        <w:t>1977, או</w:t>
      </w:r>
      <w:r>
        <w:rPr>
          <w:rStyle w:val="default"/>
          <w:rFonts w:cs="FrankRuehl"/>
          <w:rtl/>
          <w:lang w:eastAsia="en-US"/>
        </w:rPr>
        <w:t xml:space="preserve"> </w:t>
      </w:r>
      <w:r>
        <w:rPr>
          <w:rStyle w:val="default"/>
          <w:rFonts w:cs="FrankRuehl" w:hint="cs"/>
          <w:rtl/>
          <w:lang w:eastAsia="en-US"/>
        </w:rPr>
        <w:t>עבירה על סעיף 64 לפקודת התעבורה.</w:t>
      </w:r>
    </w:p>
    <w:p w14:paraId="1308EBB7" w14:textId="77777777" w:rsidR="008D4784" w:rsidRDefault="008D4784">
      <w:pPr>
        <w:pStyle w:val="P00"/>
        <w:spacing w:before="72"/>
        <w:ind w:left="0" w:right="1134"/>
        <w:rPr>
          <w:rStyle w:val="default"/>
          <w:rFonts w:cs="FrankRuehl"/>
          <w:rtl/>
          <w:lang w:eastAsia="en-US"/>
        </w:rPr>
      </w:pPr>
      <w:r>
        <w:rPr>
          <w:lang w:val="he-IL"/>
        </w:rPr>
        <w:pict w14:anchorId="23776CFB">
          <v:rect id="_x0000_s2069" style="position:absolute;left:0;text-align:left;margin-left:464.5pt;margin-top:8.05pt;width:75.05pt;height:32pt;z-index:251171328" o:allowincell="f" filled="f" stroked="f" strokecolor="lime" strokeweight=".25pt">
            <v:textbox inset="0,0,0,0">
              <w:txbxContent>
                <w:p w14:paraId="7A2BB83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11) תשל"ח-1978</w:t>
                  </w:r>
                </w:p>
                <w:p w14:paraId="7A4736D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34) תשנ"ח-1998</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א</w:t>
      </w:r>
      <w:r>
        <w:rPr>
          <w:rStyle w:val="default"/>
          <w:rFonts w:cs="FrankRuehl" w:hint="cs"/>
          <w:rtl/>
          <w:lang w:eastAsia="en-US"/>
        </w:rPr>
        <w:t>ף ההגבלות האמורות בסעי</w:t>
      </w:r>
      <w:r>
        <w:rPr>
          <w:rStyle w:val="default"/>
          <w:rFonts w:cs="FrankRuehl"/>
          <w:rtl/>
          <w:lang w:eastAsia="en-US"/>
        </w:rPr>
        <w:t>פים</w:t>
      </w:r>
      <w:r>
        <w:rPr>
          <w:rStyle w:val="default"/>
          <w:rFonts w:cs="FrankRuehl" w:hint="cs"/>
          <w:rtl/>
          <w:lang w:eastAsia="en-US"/>
        </w:rPr>
        <w:t xml:space="preserve"> קט</w:t>
      </w:r>
      <w:r>
        <w:rPr>
          <w:rStyle w:val="default"/>
          <w:rFonts w:cs="FrankRuehl"/>
          <w:rtl/>
          <w:lang w:eastAsia="en-US"/>
        </w:rPr>
        <w:t>נ</w:t>
      </w:r>
      <w:r>
        <w:rPr>
          <w:rStyle w:val="default"/>
          <w:rFonts w:cs="FrankRuehl" w:hint="cs"/>
          <w:rtl/>
          <w:lang w:eastAsia="en-US"/>
        </w:rPr>
        <w:t>ים (ב) ו-(ג), כאשר בוצעה עבירה בידי חיילים שהינם צדדים לעבירה, כאמ</w:t>
      </w:r>
      <w:r>
        <w:rPr>
          <w:rStyle w:val="default"/>
          <w:rFonts w:cs="FrankRuehl"/>
          <w:rtl/>
          <w:lang w:eastAsia="en-US"/>
        </w:rPr>
        <w:t>ו</w:t>
      </w:r>
      <w:r>
        <w:rPr>
          <w:rStyle w:val="default"/>
          <w:rFonts w:cs="FrankRuehl" w:hint="cs"/>
          <w:rtl/>
          <w:lang w:eastAsia="en-US"/>
        </w:rPr>
        <w:t>ר</w:t>
      </w:r>
      <w:r>
        <w:rPr>
          <w:rStyle w:val="default"/>
          <w:rFonts w:cs="FrankRuehl"/>
          <w:rtl/>
          <w:lang w:eastAsia="en-US"/>
        </w:rPr>
        <w:t xml:space="preserve"> </w:t>
      </w:r>
      <w:r>
        <w:rPr>
          <w:rStyle w:val="default"/>
          <w:rFonts w:cs="FrankRuehl" w:hint="cs"/>
          <w:rtl/>
          <w:lang w:eastAsia="en-US"/>
        </w:rPr>
        <w:t>בסימן ב' לפרק ה' לחוק העונשין, תשל"ז</w:t>
      </w:r>
      <w:r>
        <w:rPr>
          <w:rStyle w:val="default"/>
          <w:rFonts w:cs="FrankRuehl"/>
          <w:rtl/>
          <w:lang w:eastAsia="en-US"/>
        </w:rPr>
        <w:t>–</w:t>
      </w:r>
      <w:r>
        <w:rPr>
          <w:rStyle w:val="default"/>
          <w:rFonts w:cs="FrankRuehl" w:hint="cs"/>
          <w:rtl/>
          <w:lang w:eastAsia="en-US"/>
        </w:rPr>
        <w:t>1977, כל</w:t>
      </w:r>
      <w:r>
        <w:rPr>
          <w:rStyle w:val="default"/>
          <w:rFonts w:cs="FrankRuehl"/>
          <w:rtl/>
          <w:lang w:eastAsia="en-US"/>
        </w:rPr>
        <w:t xml:space="preserve"> </w:t>
      </w:r>
      <w:r>
        <w:rPr>
          <w:rStyle w:val="default"/>
          <w:rFonts w:cs="FrankRuehl" w:hint="cs"/>
          <w:rtl/>
          <w:lang w:eastAsia="en-US"/>
        </w:rPr>
        <w:t>זמן שחוק זה חל על אחד מהם הוא יחול על כולם.</w:t>
      </w:r>
    </w:p>
    <w:p w14:paraId="584795CF" w14:textId="77777777" w:rsidR="008D4784" w:rsidRDefault="008D4784" w:rsidP="00A400FF">
      <w:pPr>
        <w:pStyle w:val="P00"/>
        <w:spacing w:before="72"/>
        <w:ind w:left="0" w:right="1134"/>
        <w:rPr>
          <w:rStyle w:val="default"/>
          <w:rFonts w:cs="FrankRuehl" w:hint="cs"/>
          <w:rtl/>
          <w:lang w:eastAsia="en-US"/>
        </w:rPr>
      </w:pPr>
      <w:r>
        <w:rPr>
          <w:lang w:val="he-IL"/>
        </w:rPr>
        <w:pict w14:anchorId="379C9A72">
          <v:rect id="_x0000_s2070" style="position:absolute;left:0;text-align:left;margin-left:464.5pt;margin-top:8.05pt;width:75.05pt;height:16pt;z-index:251172352" o:allowincell="f" filled="f" stroked="f" strokecolor="lime" strokeweight=".25pt">
            <v:textbox inset="0,0,0,0">
              <w:txbxContent>
                <w:p w14:paraId="1B05E30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11) תשל"ח-1978</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אין</w:t>
      </w:r>
      <w:r>
        <w:rPr>
          <w:rStyle w:val="default"/>
          <w:rFonts w:cs="FrankRuehl"/>
          <w:rtl/>
          <w:lang w:eastAsia="en-US"/>
        </w:rPr>
        <w:t xml:space="preserve"> </w:t>
      </w:r>
      <w:r>
        <w:rPr>
          <w:rStyle w:val="default"/>
          <w:rFonts w:cs="FrankRuehl" w:hint="cs"/>
          <w:rtl/>
          <w:lang w:eastAsia="en-US"/>
        </w:rPr>
        <w:t xml:space="preserve">בהוראות סעיף זה כדי לגרוע מדיני ההתיישנות לפי חוק זה או </w:t>
      </w:r>
      <w:r>
        <w:rPr>
          <w:rStyle w:val="default"/>
          <w:rFonts w:cs="FrankRuehl"/>
          <w:rtl/>
          <w:lang w:eastAsia="en-US"/>
        </w:rPr>
        <w:t>ל</w:t>
      </w:r>
      <w:r>
        <w:rPr>
          <w:rStyle w:val="default"/>
          <w:rFonts w:cs="FrankRuehl" w:hint="cs"/>
          <w:rtl/>
          <w:lang w:eastAsia="en-US"/>
        </w:rPr>
        <w:t xml:space="preserve">פי </w:t>
      </w:r>
      <w:r>
        <w:rPr>
          <w:rStyle w:val="default"/>
          <w:rFonts w:cs="FrankRuehl"/>
          <w:rtl/>
          <w:lang w:eastAsia="en-US"/>
        </w:rPr>
        <w:t>ח</w:t>
      </w:r>
      <w:r>
        <w:rPr>
          <w:rStyle w:val="default"/>
          <w:rFonts w:cs="FrankRuehl" w:hint="cs"/>
          <w:rtl/>
          <w:lang w:eastAsia="en-US"/>
        </w:rPr>
        <w:t>וק סדר הדין הפלילי, תשכ"ה</w:t>
      </w:r>
      <w:r w:rsidR="00A400FF">
        <w:rPr>
          <w:rStyle w:val="default"/>
          <w:rFonts w:cs="FrankRuehl" w:hint="cs"/>
          <w:rtl/>
          <w:lang w:eastAsia="en-US"/>
        </w:rPr>
        <w:t>-</w:t>
      </w:r>
      <w:r>
        <w:rPr>
          <w:rStyle w:val="default"/>
          <w:rFonts w:cs="FrankRuehl" w:hint="cs"/>
          <w:rtl/>
          <w:lang w:eastAsia="en-US"/>
        </w:rPr>
        <w:t>1965</w:t>
      </w:r>
      <w:r>
        <w:rPr>
          <w:rStyle w:val="default"/>
          <w:rFonts w:cs="FrankRuehl"/>
          <w:rtl/>
          <w:lang w:eastAsia="en-US"/>
        </w:rPr>
        <w:t>.</w:t>
      </w:r>
    </w:p>
    <w:p w14:paraId="4D4B073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9" w:name="Rov949"/>
      <w:r w:rsidRPr="00A32FC5">
        <w:rPr>
          <w:rStyle w:val="default"/>
          <w:rFonts w:cs="FrankRuehl" w:hint="cs"/>
          <w:vanish/>
          <w:color w:val="FF0000"/>
          <w:szCs w:val="20"/>
          <w:shd w:val="clear" w:color="auto" w:fill="FFFF99"/>
          <w:rtl/>
          <w:lang w:eastAsia="en-US"/>
        </w:rPr>
        <w:t>מיום 21.7.1978</w:t>
      </w:r>
    </w:p>
    <w:p w14:paraId="526144E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11</w:t>
      </w:r>
    </w:p>
    <w:p w14:paraId="789CAC3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3" w:history="1">
        <w:r w:rsidRPr="00A32FC5">
          <w:rPr>
            <w:rStyle w:val="Hyperlink"/>
            <w:rFonts w:cs="FrankRuehl" w:hint="cs"/>
            <w:vanish/>
            <w:szCs w:val="20"/>
            <w:shd w:val="clear" w:color="auto" w:fill="FFFF99"/>
            <w:rtl/>
            <w:lang w:eastAsia="en-US"/>
          </w:rPr>
          <w:t>ס"ח תש</w:t>
        </w:r>
        <w:r w:rsidRPr="00A32FC5">
          <w:rPr>
            <w:rStyle w:val="Hyperlink"/>
            <w:rFonts w:cs="FrankRuehl" w:hint="cs"/>
            <w:vanish/>
            <w:szCs w:val="20"/>
            <w:shd w:val="clear" w:color="auto" w:fill="FFFF99"/>
            <w:rtl/>
            <w:lang w:eastAsia="en-US"/>
          </w:rPr>
          <w:t>ל</w:t>
        </w:r>
        <w:r w:rsidRPr="00A32FC5">
          <w:rPr>
            <w:rStyle w:val="Hyperlink"/>
            <w:rFonts w:cs="FrankRuehl" w:hint="cs"/>
            <w:vanish/>
            <w:szCs w:val="20"/>
            <w:shd w:val="clear" w:color="auto" w:fill="FFFF99"/>
            <w:rtl/>
            <w:lang w:eastAsia="en-US"/>
          </w:rPr>
          <w:t>"</w:t>
        </w:r>
        <w:r w:rsidRPr="00A32FC5">
          <w:rPr>
            <w:rStyle w:val="Hyperlink"/>
            <w:rFonts w:cs="FrankRuehl" w:hint="cs"/>
            <w:vanish/>
            <w:szCs w:val="20"/>
            <w:shd w:val="clear" w:color="auto" w:fill="FFFF99"/>
            <w:rtl/>
            <w:lang w:eastAsia="en-US"/>
          </w:rPr>
          <w:t>ח</w:t>
        </w:r>
        <w:r w:rsidRPr="00A32FC5">
          <w:rPr>
            <w:rStyle w:val="Hyperlink"/>
            <w:rFonts w:cs="FrankRuehl" w:hint="cs"/>
            <w:vanish/>
            <w:szCs w:val="20"/>
            <w:shd w:val="clear" w:color="auto" w:fill="FFFF99"/>
            <w:rtl/>
            <w:lang w:eastAsia="en-US"/>
          </w:rPr>
          <w:t xml:space="preserve"> מס' 903</w:t>
        </w:r>
      </w:hyperlink>
      <w:r w:rsidRPr="00A32FC5">
        <w:rPr>
          <w:rFonts w:cs="FrankRuehl" w:hint="cs"/>
          <w:vanish/>
          <w:szCs w:val="20"/>
          <w:shd w:val="clear" w:color="auto" w:fill="FFFF99"/>
          <w:rtl/>
          <w:lang w:eastAsia="en-US"/>
        </w:rPr>
        <w:t xml:space="preserve"> מיום 21.7.1978 עמ' 161 (</w:t>
      </w:r>
      <w:hyperlink r:id="rId44" w:history="1">
        <w:r w:rsidRPr="00A32FC5">
          <w:rPr>
            <w:rStyle w:val="Hyperlink"/>
            <w:rFonts w:cs="FrankRuehl" w:hint="cs"/>
            <w:vanish/>
            <w:szCs w:val="20"/>
            <w:shd w:val="clear" w:color="auto" w:fill="FFFF99"/>
            <w:rtl/>
            <w:lang w:eastAsia="en-US"/>
          </w:rPr>
          <w:t>ה"ח 1342</w:t>
        </w:r>
      </w:hyperlink>
      <w:r w:rsidRPr="00A32FC5">
        <w:rPr>
          <w:rFonts w:cs="FrankRuehl" w:hint="cs"/>
          <w:vanish/>
          <w:szCs w:val="20"/>
          <w:shd w:val="clear" w:color="auto" w:fill="FFFF99"/>
          <w:rtl/>
          <w:lang w:eastAsia="en-US"/>
        </w:rPr>
        <w:t>)</w:t>
      </w:r>
    </w:p>
    <w:p w14:paraId="2D881F43"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סעיפים קטנים 6(ג), 6(ד) ו-6(ה)</w:t>
      </w:r>
    </w:p>
    <w:p w14:paraId="5A242049" w14:textId="77777777" w:rsidR="008D4784" w:rsidRPr="00A32FC5" w:rsidRDefault="008D4784">
      <w:pPr>
        <w:pStyle w:val="P00"/>
        <w:spacing w:before="0"/>
        <w:ind w:left="0" w:right="1134"/>
        <w:rPr>
          <w:rFonts w:cs="FrankRuehl" w:hint="cs"/>
          <w:vanish/>
          <w:szCs w:val="20"/>
          <w:shd w:val="clear" w:color="auto" w:fill="FFFF99"/>
          <w:rtl/>
        </w:rPr>
      </w:pPr>
    </w:p>
    <w:p w14:paraId="36F76D4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4.2.1993</w:t>
      </w:r>
    </w:p>
    <w:p w14:paraId="4D28380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1AFB1CD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5"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50 (</w:t>
      </w:r>
      <w:hyperlink r:id="rId46"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47"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48"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49"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2E8E674E"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ג)</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על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ף האמור בסעיף קטן (ב) ת</w:t>
      </w:r>
      <w:r w:rsidRPr="00A32FC5">
        <w:rPr>
          <w:rStyle w:val="default"/>
          <w:rFonts w:cs="FrankRuehl"/>
          <w:vanish/>
          <w:sz w:val="22"/>
          <w:szCs w:val="22"/>
          <w:shd w:val="clear" w:color="auto" w:fill="FFFF99"/>
          <w:rtl/>
          <w:lang w:eastAsia="en-US"/>
        </w:rPr>
        <w:t xml:space="preserve">פקע </w:t>
      </w:r>
      <w:r w:rsidRPr="00A32FC5">
        <w:rPr>
          <w:rStyle w:val="default"/>
          <w:rFonts w:cs="FrankRuehl" w:hint="cs"/>
          <w:vanish/>
          <w:sz w:val="22"/>
          <w:szCs w:val="22"/>
          <w:shd w:val="clear" w:color="auto" w:fill="FFFF99"/>
          <w:rtl/>
          <w:lang w:eastAsia="en-US"/>
        </w:rPr>
        <w:t>התחולה האמורה בסעיף קטן (א) לגבי עבירה מן העבירות המנויות להלן אם לא הוגש כתב אישום עליה לבית דין צבאי תוך שנה מהיום שאדם שעבר אותה חדל, לחלוטין או לשעה, מהיות חייל:</w:t>
      </w:r>
    </w:p>
    <w:p w14:paraId="281DF733"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עבי</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ה צבא</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ת ש</w:t>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 xml:space="preserve">נשה מאסר שנתיים ומעלה </w:t>
      </w:r>
      <w:r w:rsidRPr="00A32FC5">
        <w:rPr>
          <w:rStyle w:val="default"/>
          <w:rFonts w:cs="FrankRuehl" w:hint="cs"/>
          <w:strike/>
          <w:vanish/>
          <w:sz w:val="22"/>
          <w:szCs w:val="22"/>
          <w:shd w:val="clear" w:color="auto" w:fill="FFFF99"/>
          <w:rtl/>
          <w:lang w:eastAsia="en-US"/>
        </w:rPr>
        <w:t>שנעברה במדינה או מחוצה לה</w:t>
      </w:r>
      <w:r w:rsidRPr="00A32FC5">
        <w:rPr>
          <w:rStyle w:val="default"/>
          <w:rFonts w:cs="FrankRuehl" w:hint="cs"/>
          <w:vanish/>
          <w:sz w:val="22"/>
          <w:szCs w:val="22"/>
          <w:shd w:val="clear" w:color="auto" w:fill="FFFF99"/>
          <w:rtl/>
          <w:lang w:eastAsia="en-US"/>
        </w:rPr>
        <w:t>;</w:t>
      </w:r>
    </w:p>
    <w:p w14:paraId="20A12D88" w14:textId="77777777" w:rsidR="008D4784" w:rsidRPr="00A32FC5" w:rsidRDefault="008D4784">
      <w:pPr>
        <w:pStyle w:val="P22"/>
        <w:spacing w:before="0"/>
        <w:ind w:left="1021" w:right="1134"/>
        <w:rPr>
          <w:rStyle w:val="default"/>
          <w:rFonts w:cs="FrankRuehl" w:hint="cs"/>
          <w:vanish/>
          <w:sz w:val="22"/>
          <w:szCs w:val="22"/>
          <w:u w:val="single"/>
          <w:shd w:val="clear" w:color="auto" w:fill="FFFF99"/>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עבי</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 xml:space="preserve">ה שאינה צבאית שהיא פשע </w:t>
      </w:r>
      <w:r w:rsidRPr="00A32FC5">
        <w:rPr>
          <w:rStyle w:val="default"/>
          <w:rFonts w:cs="FrankRuehl" w:hint="cs"/>
          <w:strike/>
          <w:vanish/>
          <w:sz w:val="22"/>
          <w:szCs w:val="22"/>
          <w:shd w:val="clear" w:color="auto" w:fill="FFFF99"/>
          <w:rtl/>
          <w:lang w:eastAsia="en-US"/>
        </w:rPr>
        <w:t>שנעברה מחוץ למדינה, ובית משפט בישראל אינו מוסמך לשפוט עליה לפי פרק ב' לחוק העונשין, התשל"ז-1977</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וכן עבירה על סעיף 304 לחוק העונשין, תשל"ז</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1977, או</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עבירה על סעיף 64 לפקודת התעבורה.</w:t>
      </w:r>
    </w:p>
    <w:p w14:paraId="625C7141" w14:textId="77777777" w:rsidR="008D4784" w:rsidRPr="00A32FC5" w:rsidRDefault="008D4784">
      <w:pPr>
        <w:pStyle w:val="P00"/>
        <w:spacing w:before="0"/>
        <w:ind w:left="0" w:right="1134"/>
        <w:rPr>
          <w:rFonts w:cs="FrankRuehl" w:hint="cs"/>
          <w:vanish/>
          <w:szCs w:val="20"/>
          <w:shd w:val="clear" w:color="auto" w:fill="FFFF99"/>
          <w:rtl/>
        </w:rPr>
      </w:pPr>
    </w:p>
    <w:p w14:paraId="0F71A2F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5.3.1998</w:t>
      </w:r>
    </w:p>
    <w:p w14:paraId="15854A6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34</w:t>
      </w:r>
    </w:p>
    <w:p w14:paraId="35840A2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0" w:history="1">
        <w:r w:rsidRPr="00A32FC5">
          <w:rPr>
            <w:rStyle w:val="Hyperlink"/>
            <w:rFonts w:cs="FrankRuehl" w:hint="cs"/>
            <w:vanish/>
            <w:szCs w:val="20"/>
            <w:shd w:val="clear" w:color="auto" w:fill="FFFF99"/>
            <w:rtl/>
            <w:lang w:eastAsia="en-US"/>
          </w:rPr>
          <w:t>ס"ח תשנ"ח מס' 1657</w:t>
        </w:r>
      </w:hyperlink>
      <w:r w:rsidRPr="00A32FC5">
        <w:rPr>
          <w:rFonts w:cs="FrankRuehl" w:hint="cs"/>
          <w:vanish/>
          <w:szCs w:val="20"/>
          <w:shd w:val="clear" w:color="auto" w:fill="FFFF99"/>
          <w:rtl/>
          <w:lang w:eastAsia="en-US"/>
        </w:rPr>
        <w:t xml:space="preserve"> מיום 5.3.1998 עמ' 144 (</w:t>
      </w:r>
      <w:hyperlink r:id="rId51" w:history="1">
        <w:r w:rsidRPr="00A32FC5">
          <w:rPr>
            <w:rStyle w:val="Hyperlink"/>
            <w:rFonts w:cs="FrankRuehl" w:hint="cs"/>
            <w:vanish/>
            <w:szCs w:val="20"/>
            <w:shd w:val="clear" w:color="auto" w:fill="FFFF99"/>
            <w:rtl/>
            <w:lang w:eastAsia="en-US"/>
          </w:rPr>
          <w:t>ה"ח 2608</w:t>
        </w:r>
      </w:hyperlink>
      <w:r w:rsidRPr="00A32FC5">
        <w:rPr>
          <w:rFonts w:cs="FrankRuehl" w:hint="cs"/>
          <w:vanish/>
          <w:szCs w:val="20"/>
          <w:shd w:val="clear" w:color="auto" w:fill="FFFF99"/>
          <w:rtl/>
          <w:lang w:eastAsia="en-US"/>
        </w:rPr>
        <w:t>)</w:t>
      </w:r>
    </w:p>
    <w:p w14:paraId="2585CDD0" w14:textId="77777777" w:rsidR="008D4784" w:rsidRDefault="008D4784">
      <w:pPr>
        <w:pStyle w:val="P00"/>
        <w:ind w:left="0" w:right="1134"/>
        <w:rPr>
          <w:rStyle w:val="default"/>
          <w:rFonts w:cs="FrankRuehl" w:hint="cs"/>
          <w:sz w:val="2"/>
          <w:szCs w:val="2"/>
          <w:u w:val="single"/>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ד)</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על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ף ההגבלות האמורות בסעי</w:t>
      </w:r>
      <w:r w:rsidRPr="00A32FC5">
        <w:rPr>
          <w:rStyle w:val="default"/>
          <w:rFonts w:cs="FrankRuehl"/>
          <w:vanish/>
          <w:sz w:val="22"/>
          <w:szCs w:val="22"/>
          <w:shd w:val="clear" w:color="auto" w:fill="FFFF99"/>
          <w:rtl/>
          <w:lang w:eastAsia="en-US"/>
        </w:rPr>
        <w:t>פים</w:t>
      </w:r>
      <w:r w:rsidRPr="00A32FC5">
        <w:rPr>
          <w:rStyle w:val="default"/>
          <w:rFonts w:cs="FrankRuehl" w:hint="cs"/>
          <w:vanish/>
          <w:sz w:val="22"/>
          <w:szCs w:val="22"/>
          <w:shd w:val="clear" w:color="auto" w:fill="FFFF99"/>
          <w:rtl/>
          <w:lang w:eastAsia="en-US"/>
        </w:rPr>
        <w:t xml:space="preserve"> קט</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 xml:space="preserve">ים (ב) ו-(ג), כאשר בוצעה עבירה בידי חיילים </w:t>
      </w:r>
      <w:r w:rsidRPr="00A32FC5">
        <w:rPr>
          <w:rStyle w:val="default"/>
          <w:rFonts w:cs="FrankRuehl" w:hint="cs"/>
          <w:strike/>
          <w:vanish/>
          <w:sz w:val="22"/>
          <w:szCs w:val="22"/>
          <w:shd w:val="clear" w:color="auto" w:fill="FFFF99"/>
          <w:rtl/>
          <w:lang w:eastAsia="en-US"/>
        </w:rPr>
        <w:t>שותפים לדבר, כאמור בפרק ד' לחוק העונשין, התשל"ז-1977</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שהינם צדדים לעבירה, כאמ</w:t>
      </w:r>
      <w:r w:rsidRPr="00A32FC5">
        <w:rPr>
          <w:rStyle w:val="default"/>
          <w:rFonts w:cs="FrankRuehl"/>
          <w:vanish/>
          <w:sz w:val="22"/>
          <w:szCs w:val="22"/>
          <w:u w:val="single"/>
          <w:shd w:val="clear" w:color="auto" w:fill="FFFF99"/>
          <w:rtl/>
          <w:lang w:eastAsia="en-US"/>
        </w:rPr>
        <w:t>ו</w:t>
      </w:r>
      <w:r w:rsidRPr="00A32FC5">
        <w:rPr>
          <w:rStyle w:val="default"/>
          <w:rFonts w:cs="FrankRuehl" w:hint="cs"/>
          <w:vanish/>
          <w:sz w:val="22"/>
          <w:szCs w:val="22"/>
          <w:u w:val="single"/>
          <w:shd w:val="clear" w:color="auto" w:fill="FFFF99"/>
          <w:rtl/>
          <w:lang w:eastAsia="en-US"/>
        </w:rPr>
        <w:t>ר</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בסימן ב' לפרק ה' לחוק העונשין, תשל"ז</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1977</w:t>
      </w:r>
      <w:r w:rsidRPr="00A32FC5">
        <w:rPr>
          <w:rStyle w:val="default"/>
          <w:rFonts w:cs="FrankRuehl" w:hint="cs"/>
          <w:vanish/>
          <w:sz w:val="22"/>
          <w:szCs w:val="22"/>
          <w:shd w:val="clear" w:color="auto" w:fill="FFFF99"/>
          <w:rtl/>
          <w:lang w:eastAsia="en-US"/>
        </w:rPr>
        <w:t>, כל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זמן שחוק זה חל על אחד מהם הוא יחול על כולם.</w:t>
      </w:r>
      <w:bookmarkEnd w:id="29"/>
    </w:p>
    <w:p w14:paraId="19356A06" w14:textId="77777777" w:rsidR="008D4784" w:rsidRDefault="008D4784" w:rsidP="00A400FF">
      <w:pPr>
        <w:pStyle w:val="P00"/>
        <w:spacing w:before="72"/>
        <w:ind w:left="0" w:right="1134"/>
        <w:rPr>
          <w:rStyle w:val="default"/>
          <w:rFonts w:cs="FrankRuehl"/>
          <w:rtl/>
          <w:lang w:eastAsia="en-US"/>
        </w:rPr>
      </w:pPr>
      <w:bookmarkStart w:id="30" w:name="Seif8"/>
      <w:bookmarkEnd w:id="30"/>
      <w:r>
        <w:rPr>
          <w:lang w:val="he-IL"/>
        </w:rPr>
        <w:pict w14:anchorId="0DDDE946">
          <v:rect id="_x0000_s2071" style="position:absolute;left:0;text-align:left;margin-left:464.5pt;margin-top:8.05pt;width:75.05pt;height:32.95pt;z-index:251173376" o:allowincell="f" filled="f" stroked="f" strokecolor="lime" strokeweight=".25pt">
            <v:textbox style="mso-next-textbox:#_x0000_s2071" inset="0,0,0,0">
              <w:txbxContent>
                <w:p w14:paraId="0F2BDB0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חול</w:t>
                  </w:r>
                  <w:r>
                    <w:rPr>
                      <w:rFonts w:cs="Miriam"/>
                      <w:sz w:val="18"/>
                      <w:szCs w:val="18"/>
                      <w:rtl/>
                      <w:lang w:eastAsia="en-US"/>
                    </w:rPr>
                    <w:t>ת</w:t>
                  </w:r>
                  <w:r>
                    <w:rPr>
                      <w:rFonts w:cs="Miriam" w:hint="cs"/>
                      <w:sz w:val="18"/>
                      <w:szCs w:val="18"/>
                      <w:rtl/>
                      <w:lang w:eastAsia="en-US"/>
                    </w:rPr>
                    <w:t xml:space="preserve"> החו</w:t>
                  </w:r>
                  <w:r>
                    <w:rPr>
                      <w:rFonts w:cs="Miriam"/>
                      <w:sz w:val="18"/>
                      <w:szCs w:val="18"/>
                      <w:rtl/>
                      <w:lang w:eastAsia="en-US"/>
                    </w:rPr>
                    <w:t>ק על</w:t>
                  </w:r>
                  <w:r>
                    <w:rPr>
                      <w:rFonts w:cs="Miriam" w:hint="cs"/>
                      <w:sz w:val="18"/>
                      <w:szCs w:val="18"/>
                      <w:rtl/>
                      <w:lang w:eastAsia="en-US"/>
                    </w:rPr>
                    <w:t xml:space="preserve"> מי </w:t>
                  </w:r>
                  <w:r>
                    <w:rPr>
                      <w:rFonts w:cs="Miriam"/>
                      <w:sz w:val="18"/>
                      <w:szCs w:val="18"/>
                      <w:rtl/>
                      <w:lang w:eastAsia="en-US"/>
                    </w:rPr>
                    <w:t>ש</w:t>
                  </w:r>
                  <w:r>
                    <w:rPr>
                      <w:rFonts w:cs="Miriam" w:hint="cs"/>
                      <w:sz w:val="18"/>
                      <w:szCs w:val="18"/>
                      <w:rtl/>
                      <w:lang w:eastAsia="en-US"/>
                    </w:rPr>
                    <w:t>נמס</w:t>
                  </w:r>
                  <w:r>
                    <w:rPr>
                      <w:rFonts w:cs="Miriam"/>
                      <w:sz w:val="18"/>
                      <w:szCs w:val="18"/>
                      <w:rtl/>
                      <w:lang w:eastAsia="en-US"/>
                    </w:rPr>
                    <w:t>ר</w:t>
                  </w:r>
                  <w:r>
                    <w:rPr>
                      <w:rFonts w:cs="Miriam" w:hint="cs"/>
                      <w:sz w:val="18"/>
                      <w:szCs w:val="18"/>
                      <w:rtl/>
                      <w:lang w:eastAsia="en-US"/>
                    </w:rPr>
                    <w:t xml:space="preserve"> לו נשק מטעם</w:t>
                  </w:r>
                  <w:r>
                    <w:rPr>
                      <w:rFonts w:cs="Miriam"/>
                      <w:sz w:val="18"/>
                      <w:szCs w:val="18"/>
                      <w:rtl/>
                      <w:lang w:eastAsia="en-US"/>
                    </w:rPr>
                    <w:t xml:space="preserve"> </w:t>
                  </w:r>
                  <w:r>
                    <w:rPr>
                      <w:rFonts w:cs="Miriam" w:hint="cs"/>
                      <w:sz w:val="18"/>
                      <w:szCs w:val="18"/>
                      <w:rtl/>
                      <w:lang w:eastAsia="en-US"/>
                    </w:rPr>
                    <w:t>ה</w:t>
                  </w:r>
                  <w:r>
                    <w:rPr>
                      <w:rFonts w:cs="Miriam"/>
                      <w:sz w:val="18"/>
                      <w:szCs w:val="18"/>
                      <w:rtl/>
                      <w:lang w:eastAsia="en-US"/>
                    </w:rPr>
                    <w:t>צ</w:t>
                  </w:r>
                  <w:r>
                    <w:rPr>
                      <w:rFonts w:cs="Miriam" w:hint="cs"/>
                      <w:sz w:val="18"/>
                      <w:szCs w:val="18"/>
                      <w:rtl/>
                      <w:lang w:eastAsia="en-US"/>
                    </w:rPr>
                    <w:t>בא</w:t>
                  </w:r>
                </w:p>
              </w:txbxContent>
            </v:textbox>
            <w10:anchorlock/>
          </v:rect>
        </w:pict>
      </w:r>
      <w:r>
        <w:rPr>
          <w:rStyle w:val="big-number"/>
          <w:rtl/>
          <w:lang w:eastAsia="en-US"/>
        </w:rPr>
        <w:t>7.</w:t>
      </w:r>
      <w:r>
        <w:rPr>
          <w:rStyle w:val="big-number"/>
          <w:rtl/>
          <w:lang w:eastAsia="en-US"/>
        </w:rPr>
        <w:tab/>
      </w:r>
      <w:r>
        <w:rPr>
          <w:rStyle w:val="default"/>
          <w:rFonts w:cs="FrankRuehl"/>
          <w:rtl/>
          <w:lang w:eastAsia="en-US"/>
        </w:rPr>
        <w:t>מ</w:t>
      </w:r>
      <w:r>
        <w:rPr>
          <w:rStyle w:val="default"/>
          <w:rFonts w:cs="FrankRuehl" w:hint="cs"/>
          <w:rtl/>
          <w:lang w:eastAsia="en-US"/>
        </w:rPr>
        <w:t>י ש</w:t>
      </w:r>
      <w:r>
        <w:rPr>
          <w:rStyle w:val="default"/>
          <w:rFonts w:cs="FrankRuehl"/>
          <w:rtl/>
          <w:lang w:eastAsia="en-US"/>
        </w:rPr>
        <w:t>נ</w:t>
      </w:r>
      <w:r>
        <w:rPr>
          <w:rStyle w:val="default"/>
          <w:rFonts w:cs="FrankRuehl" w:hint="cs"/>
          <w:rtl/>
          <w:lang w:eastAsia="en-US"/>
        </w:rPr>
        <w:t>מסר לו נשק מטעם הצבא כדי להחזיקו לפי תעודת הרשאה כאמור בסעיף 5ב(ג) לחוק כלי היריה, תש"ט</w:t>
      </w:r>
      <w:r w:rsidR="00A400FF">
        <w:rPr>
          <w:rStyle w:val="default"/>
          <w:rFonts w:cs="FrankRuehl" w:hint="cs"/>
          <w:rtl/>
          <w:lang w:eastAsia="en-US"/>
        </w:rPr>
        <w:t>-</w:t>
      </w:r>
      <w:r>
        <w:rPr>
          <w:rStyle w:val="default"/>
          <w:rFonts w:cs="FrankRuehl" w:hint="cs"/>
          <w:rtl/>
          <w:lang w:eastAsia="en-US"/>
        </w:rPr>
        <w:t>1949, וע</w:t>
      </w:r>
      <w:r>
        <w:rPr>
          <w:rStyle w:val="default"/>
          <w:rFonts w:cs="FrankRuehl"/>
          <w:rtl/>
          <w:lang w:eastAsia="en-US"/>
        </w:rPr>
        <w:t>ש</w:t>
      </w:r>
      <w:r>
        <w:rPr>
          <w:rStyle w:val="default"/>
          <w:rFonts w:cs="FrankRuehl" w:hint="cs"/>
          <w:rtl/>
          <w:lang w:eastAsia="en-US"/>
        </w:rPr>
        <w:t>ה בו או לגביו מעשה המהווה עבירה על הסעיפים 45(3), 76(ג), 78, 79, 80, 85</w:t>
      </w:r>
      <w:r>
        <w:rPr>
          <w:rStyle w:val="default"/>
          <w:rFonts w:cs="FrankRuehl"/>
          <w:rtl/>
          <w:lang w:eastAsia="en-US"/>
        </w:rPr>
        <w:t xml:space="preserve"> </w:t>
      </w:r>
      <w:r>
        <w:rPr>
          <w:rStyle w:val="default"/>
          <w:rFonts w:cs="FrankRuehl" w:hint="cs"/>
          <w:rtl/>
          <w:lang w:eastAsia="en-US"/>
        </w:rPr>
        <w:t xml:space="preserve">או 133 </w:t>
      </w:r>
      <w:r>
        <w:rPr>
          <w:rStyle w:val="default"/>
          <w:rFonts w:cs="FrankRuehl"/>
          <w:rtl/>
          <w:lang w:eastAsia="en-US"/>
        </w:rPr>
        <w:t>ל</w:t>
      </w:r>
      <w:r>
        <w:rPr>
          <w:rStyle w:val="default"/>
          <w:rFonts w:cs="FrankRuehl" w:hint="cs"/>
          <w:rtl/>
          <w:lang w:eastAsia="en-US"/>
        </w:rPr>
        <w:t>חוק זה, יחול עליו חוק זה בכל ענין הנו</w:t>
      </w:r>
      <w:r>
        <w:rPr>
          <w:rStyle w:val="default"/>
          <w:rFonts w:cs="FrankRuehl"/>
          <w:rtl/>
          <w:lang w:eastAsia="en-US"/>
        </w:rPr>
        <w:t>גע ל</w:t>
      </w:r>
      <w:r>
        <w:rPr>
          <w:rStyle w:val="default"/>
          <w:rFonts w:cs="FrankRuehl" w:hint="cs"/>
          <w:rtl/>
          <w:lang w:eastAsia="en-US"/>
        </w:rPr>
        <w:t>אותו מעשה.</w:t>
      </w:r>
    </w:p>
    <w:p w14:paraId="31312A45" w14:textId="77777777" w:rsidR="008D4784" w:rsidRDefault="008D4784">
      <w:pPr>
        <w:pStyle w:val="P00"/>
        <w:spacing w:before="72"/>
        <w:ind w:left="0" w:right="1134"/>
        <w:rPr>
          <w:rStyle w:val="default"/>
          <w:rFonts w:cs="FrankRuehl"/>
          <w:rtl/>
          <w:lang w:eastAsia="en-US"/>
        </w:rPr>
      </w:pPr>
      <w:bookmarkStart w:id="31" w:name="Seif9"/>
      <w:bookmarkEnd w:id="31"/>
      <w:r>
        <w:rPr>
          <w:lang w:val="he-IL"/>
        </w:rPr>
        <w:pict w14:anchorId="154ADE73">
          <v:rect id="_x0000_s2072" style="position:absolute;left:0;text-align:left;margin-left:464.5pt;margin-top:8.05pt;width:75.05pt;height:43.05pt;z-index:251174400" o:allowincell="f" filled="f" stroked="f" strokecolor="lime" strokeweight=".25pt">
            <v:textbox inset="0,0,0,0">
              <w:txbxContent>
                <w:p w14:paraId="4793C07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חול</w:t>
                  </w:r>
                  <w:r>
                    <w:rPr>
                      <w:rFonts w:cs="Miriam"/>
                      <w:sz w:val="18"/>
                      <w:szCs w:val="18"/>
                      <w:rtl/>
                      <w:lang w:eastAsia="en-US"/>
                    </w:rPr>
                    <w:t>ת</w:t>
                  </w:r>
                  <w:r>
                    <w:rPr>
                      <w:rFonts w:cs="Miriam" w:hint="cs"/>
                      <w:sz w:val="18"/>
                      <w:szCs w:val="18"/>
                      <w:rtl/>
                      <w:lang w:eastAsia="en-US"/>
                    </w:rPr>
                    <w:t xml:space="preserve"> החוק על בני אדם הנתונים במשמורת הצב</w:t>
                  </w:r>
                  <w:r>
                    <w:rPr>
                      <w:rFonts w:cs="Miriam"/>
                      <w:sz w:val="18"/>
                      <w:szCs w:val="18"/>
                      <w:rtl/>
                      <w:lang w:eastAsia="en-US"/>
                    </w:rPr>
                    <w:t>א</w:t>
                  </w:r>
                  <w:r>
                    <w:rPr>
                      <w:rFonts w:cs="Miriam" w:hint="cs"/>
                      <w:sz w:val="18"/>
                      <w:szCs w:val="18"/>
                      <w:rtl/>
                      <w:lang w:eastAsia="en-US"/>
                    </w:rPr>
                    <w:t xml:space="preserve"> או</w:t>
                  </w:r>
                  <w:r>
                    <w:rPr>
                      <w:rFonts w:cs="Miriam"/>
                      <w:sz w:val="18"/>
                      <w:szCs w:val="18"/>
                      <w:rtl/>
                      <w:lang w:eastAsia="en-US"/>
                    </w:rPr>
                    <w:t xml:space="preserve"> </w:t>
                  </w:r>
                  <w:r>
                    <w:rPr>
                      <w:rFonts w:cs="Miriam" w:hint="cs"/>
                      <w:sz w:val="18"/>
                      <w:szCs w:val="18"/>
                      <w:rtl/>
                      <w:lang w:eastAsia="en-US"/>
                    </w:rPr>
                    <w:t>עובדים בצבא</w:t>
                  </w:r>
                </w:p>
              </w:txbxContent>
            </v:textbox>
            <w10:anchorlock/>
          </v:rect>
        </w:pict>
      </w:r>
      <w:r>
        <w:rPr>
          <w:rStyle w:val="big-number"/>
          <w:rtl/>
          <w:lang w:eastAsia="en-US"/>
        </w:rPr>
        <w:t>8.</w:t>
      </w:r>
      <w:r>
        <w:rPr>
          <w:rStyle w:val="big-number"/>
          <w:rtl/>
          <w:lang w:eastAsia="en-US"/>
        </w:rPr>
        <w:tab/>
      </w:r>
      <w:r>
        <w:rPr>
          <w:rStyle w:val="default"/>
          <w:rFonts w:cs="FrankRuehl"/>
          <w:rtl/>
          <w:lang w:eastAsia="en-US"/>
        </w:rPr>
        <w:t>ג</w:t>
      </w:r>
      <w:r>
        <w:rPr>
          <w:rStyle w:val="default"/>
          <w:rFonts w:cs="FrankRuehl" w:hint="cs"/>
          <w:rtl/>
          <w:lang w:eastAsia="en-US"/>
        </w:rPr>
        <w:t>ם ע</w:t>
      </w:r>
      <w:r>
        <w:rPr>
          <w:rStyle w:val="default"/>
          <w:rFonts w:cs="FrankRuehl"/>
          <w:rtl/>
          <w:lang w:eastAsia="en-US"/>
        </w:rPr>
        <w:t>ל</w:t>
      </w:r>
      <w:r>
        <w:rPr>
          <w:rStyle w:val="default"/>
          <w:rFonts w:cs="FrankRuehl" w:hint="cs"/>
          <w:rtl/>
          <w:lang w:eastAsia="en-US"/>
        </w:rPr>
        <w:t xml:space="preserve"> אלה יחול חוק זה, אף אם אינם חיילים כהגדרתם בסעיף 1:</w:t>
      </w:r>
    </w:p>
    <w:p w14:paraId="462F547C"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הנמ</w:t>
      </w:r>
      <w:r>
        <w:rPr>
          <w:rStyle w:val="default"/>
          <w:rFonts w:cs="FrankRuehl"/>
          <w:rtl/>
          <w:lang w:eastAsia="en-US"/>
        </w:rPr>
        <w:t>צ</w:t>
      </w:r>
      <w:r>
        <w:rPr>
          <w:rStyle w:val="default"/>
          <w:rFonts w:cs="FrankRuehl" w:hint="cs"/>
          <w:rtl/>
          <w:lang w:eastAsia="en-US"/>
        </w:rPr>
        <w:t>א כדין במשמורת הצבא;</w:t>
      </w:r>
    </w:p>
    <w:p w14:paraId="20C8F476"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העו</w:t>
      </w:r>
      <w:r>
        <w:rPr>
          <w:rStyle w:val="default"/>
          <w:rFonts w:cs="FrankRuehl"/>
          <w:rtl/>
          <w:lang w:eastAsia="en-US"/>
        </w:rPr>
        <w:t>ב</w:t>
      </w:r>
      <w:r>
        <w:rPr>
          <w:rStyle w:val="default"/>
          <w:rFonts w:cs="FrankRuehl" w:hint="cs"/>
          <w:rtl/>
          <w:lang w:eastAsia="en-US"/>
        </w:rPr>
        <w:t xml:space="preserve">ד בשירות הצבא, או העובד במפעל המשרת </w:t>
      </w:r>
      <w:r>
        <w:rPr>
          <w:rStyle w:val="default"/>
          <w:rFonts w:cs="FrankRuehl"/>
          <w:rtl/>
          <w:lang w:eastAsia="en-US"/>
        </w:rPr>
        <w:t>א</w:t>
      </w:r>
      <w:r>
        <w:rPr>
          <w:rStyle w:val="default"/>
          <w:rFonts w:cs="FrankRuehl" w:hint="cs"/>
          <w:rtl/>
          <w:lang w:eastAsia="en-US"/>
        </w:rPr>
        <w:t>ת ה</w:t>
      </w:r>
      <w:r>
        <w:rPr>
          <w:rStyle w:val="default"/>
          <w:rFonts w:cs="FrankRuehl"/>
          <w:rtl/>
          <w:lang w:eastAsia="en-US"/>
        </w:rPr>
        <w:t>צ</w:t>
      </w:r>
      <w:r>
        <w:rPr>
          <w:rStyle w:val="default"/>
          <w:rFonts w:cs="FrankRuehl" w:hint="cs"/>
          <w:rtl/>
          <w:lang w:eastAsia="en-US"/>
        </w:rPr>
        <w:t>בא וששר הבטחון קבע אותו בצו כשירות צבאי לענין סעיף זה;</w:t>
      </w:r>
    </w:p>
    <w:p w14:paraId="58571D6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העו</w:t>
      </w:r>
      <w:r>
        <w:rPr>
          <w:rStyle w:val="default"/>
          <w:rFonts w:cs="FrankRuehl"/>
          <w:rtl/>
          <w:lang w:eastAsia="en-US"/>
        </w:rPr>
        <w:t>ב</w:t>
      </w:r>
      <w:r>
        <w:rPr>
          <w:rStyle w:val="default"/>
          <w:rFonts w:cs="FrankRuehl" w:hint="cs"/>
          <w:rtl/>
          <w:lang w:eastAsia="en-US"/>
        </w:rPr>
        <w:t>ד ב</w:t>
      </w:r>
      <w:r>
        <w:rPr>
          <w:rStyle w:val="default"/>
          <w:rFonts w:cs="FrankRuehl"/>
          <w:rtl/>
          <w:lang w:eastAsia="en-US"/>
        </w:rPr>
        <w:t>ש</w:t>
      </w:r>
      <w:r>
        <w:rPr>
          <w:rStyle w:val="default"/>
          <w:rFonts w:cs="FrankRuehl" w:hint="cs"/>
          <w:rtl/>
          <w:lang w:eastAsia="en-US"/>
        </w:rPr>
        <w:t>ל</w:t>
      </w:r>
      <w:r>
        <w:rPr>
          <w:rStyle w:val="default"/>
          <w:rFonts w:cs="FrankRuehl"/>
          <w:rtl/>
          <w:lang w:eastAsia="en-US"/>
        </w:rPr>
        <w:t>י</w:t>
      </w:r>
      <w:r>
        <w:rPr>
          <w:rStyle w:val="default"/>
          <w:rFonts w:cs="FrankRuehl" w:hint="cs"/>
          <w:rtl/>
          <w:lang w:eastAsia="en-US"/>
        </w:rPr>
        <w:t>חות הצבא.</w:t>
      </w:r>
    </w:p>
    <w:p w14:paraId="211087CF" w14:textId="77777777" w:rsidR="008D4784" w:rsidRDefault="008D4784">
      <w:pPr>
        <w:pStyle w:val="P00"/>
        <w:spacing w:before="72"/>
        <w:ind w:left="0" w:right="1134"/>
        <w:rPr>
          <w:rStyle w:val="default"/>
          <w:rFonts w:cs="FrankRuehl" w:hint="cs"/>
          <w:rtl/>
          <w:lang w:eastAsia="en-US"/>
        </w:rPr>
      </w:pPr>
      <w:bookmarkStart w:id="32" w:name="Seif10"/>
      <w:bookmarkEnd w:id="32"/>
      <w:r>
        <w:rPr>
          <w:lang w:val="he-IL"/>
        </w:rPr>
        <w:pict w14:anchorId="7444A835">
          <v:rect id="_x0000_s2073" style="position:absolute;left:0;text-align:left;margin-left:464.5pt;margin-top:8.05pt;width:75.05pt;height:44.3pt;z-index:251175424" o:allowincell="f" filled="f" stroked="f" strokecolor="lime" strokeweight=".25pt">
            <v:textbox inset="0,0,0,0">
              <w:txbxContent>
                <w:p w14:paraId="7B2A2CE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תאמ</w:t>
                  </w:r>
                  <w:r>
                    <w:rPr>
                      <w:rFonts w:cs="Miriam"/>
                      <w:sz w:val="18"/>
                      <w:szCs w:val="18"/>
                      <w:rtl/>
                      <w:lang w:eastAsia="en-US"/>
                    </w:rPr>
                    <w:t>ת</w:t>
                  </w:r>
                  <w:r>
                    <w:rPr>
                      <w:rFonts w:cs="Miriam" w:hint="cs"/>
                      <w:sz w:val="18"/>
                      <w:szCs w:val="18"/>
                      <w:rtl/>
                      <w:lang w:eastAsia="en-US"/>
                    </w:rPr>
                    <w:t xml:space="preserve"> מונחים לענין</w:t>
                  </w:r>
                  <w:r>
                    <w:rPr>
                      <w:rFonts w:cs="Miriam"/>
                      <w:sz w:val="18"/>
                      <w:szCs w:val="18"/>
                      <w:rtl/>
                      <w:lang w:eastAsia="en-US"/>
                    </w:rPr>
                    <w:t xml:space="preserve"> </w:t>
                  </w:r>
                  <w:r>
                    <w:rPr>
                      <w:rFonts w:cs="Miriam" w:hint="cs"/>
                      <w:sz w:val="18"/>
                      <w:szCs w:val="18"/>
                      <w:rtl/>
                      <w:lang w:eastAsia="en-US"/>
                    </w:rPr>
                    <w:t>עוב</w:t>
                  </w:r>
                  <w:r>
                    <w:rPr>
                      <w:rFonts w:cs="Miriam"/>
                      <w:sz w:val="18"/>
                      <w:szCs w:val="18"/>
                      <w:rtl/>
                      <w:lang w:eastAsia="en-US"/>
                    </w:rPr>
                    <w:t>ד</w:t>
                  </w:r>
                  <w:r>
                    <w:rPr>
                      <w:rFonts w:cs="Miriam" w:hint="cs"/>
                      <w:sz w:val="18"/>
                      <w:szCs w:val="18"/>
                      <w:rtl/>
                      <w:lang w:eastAsia="en-US"/>
                    </w:rPr>
                    <w:t xml:space="preserve"> במפעל המשרת את הצבא</w:t>
                  </w:r>
                </w:p>
                <w:p w14:paraId="1C09E3A1"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8</w:t>
      </w:r>
      <w:r>
        <w:rPr>
          <w:rStyle w:val="default"/>
          <w:rFonts w:cs="FrankRuehl"/>
          <w:rtl/>
          <w:lang w:eastAsia="en-US"/>
        </w:rPr>
        <w:t>א</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לענ</w:t>
      </w:r>
      <w:r>
        <w:rPr>
          <w:rStyle w:val="default"/>
          <w:rFonts w:cs="FrankRuehl"/>
          <w:rtl/>
          <w:lang w:eastAsia="en-US"/>
        </w:rPr>
        <w:t>י</w:t>
      </w:r>
      <w:r>
        <w:rPr>
          <w:rStyle w:val="default"/>
          <w:rFonts w:cs="FrankRuehl" w:hint="cs"/>
          <w:rtl/>
          <w:lang w:eastAsia="en-US"/>
        </w:rPr>
        <w:t>ן תחולת חוק זה על עובד במפעל המשרת את הצבא וששר הבטחון קבע אותו בצו כשירות צבאי לפי סעיף 8(2), "צבא"</w:t>
      </w:r>
      <w:r>
        <w:rPr>
          <w:rStyle w:val="default"/>
          <w:rFonts w:cs="FrankRuehl"/>
          <w:rtl/>
          <w:lang w:eastAsia="en-US"/>
        </w:rPr>
        <w:t xml:space="preserve"> – </w:t>
      </w:r>
      <w:r>
        <w:rPr>
          <w:rStyle w:val="default"/>
          <w:rFonts w:cs="FrankRuehl" w:hint="cs"/>
          <w:rtl/>
          <w:lang w:eastAsia="en-US"/>
        </w:rPr>
        <w:t>גם</w:t>
      </w:r>
      <w:r>
        <w:rPr>
          <w:rStyle w:val="default"/>
          <w:rFonts w:cs="FrankRuehl"/>
          <w:rtl/>
          <w:lang w:eastAsia="en-US"/>
        </w:rPr>
        <w:t xml:space="preserve"> מ</w:t>
      </w:r>
      <w:r>
        <w:rPr>
          <w:rStyle w:val="default"/>
          <w:rFonts w:cs="FrankRuehl" w:hint="cs"/>
          <w:rtl/>
          <w:lang w:eastAsia="en-US"/>
        </w:rPr>
        <w:t>פעל כאמור במשמע.</w:t>
      </w:r>
    </w:p>
    <w:p w14:paraId="1236E64C" w14:textId="77777777" w:rsidR="00AA78F2" w:rsidRPr="00A32FC5" w:rsidRDefault="00AA78F2" w:rsidP="00AA78F2">
      <w:pPr>
        <w:pStyle w:val="P00"/>
        <w:spacing w:before="0"/>
        <w:ind w:left="0" w:right="1134"/>
        <w:rPr>
          <w:rStyle w:val="default"/>
          <w:rFonts w:cs="FrankRuehl" w:hint="cs"/>
          <w:vanish/>
          <w:color w:val="FF0000"/>
          <w:szCs w:val="20"/>
          <w:shd w:val="clear" w:color="auto" w:fill="FFFF99"/>
          <w:rtl/>
          <w:lang w:eastAsia="en-US"/>
        </w:rPr>
      </w:pPr>
      <w:bookmarkStart w:id="33" w:name="Rov713"/>
      <w:r w:rsidRPr="00A32FC5">
        <w:rPr>
          <w:rStyle w:val="default"/>
          <w:rFonts w:cs="FrankRuehl" w:hint="cs"/>
          <w:vanish/>
          <w:color w:val="FF0000"/>
          <w:szCs w:val="20"/>
          <w:shd w:val="clear" w:color="auto" w:fill="FFFF99"/>
          <w:rtl/>
          <w:lang w:eastAsia="en-US"/>
        </w:rPr>
        <w:t>מיום 31.10.1964</w:t>
      </w:r>
    </w:p>
    <w:p w14:paraId="5F2D99C5" w14:textId="77777777" w:rsidR="00AA78F2" w:rsidRPr="00A32FC5" w:rsidRDefault="00AA78F2" w:rsidP="00AA78F2">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73710230" w14:textId="77777777" w:rsidR="00AA78F2" w:rsidRPr="00A32FC5" w:rsidRDefault="00AA78F2" w:rsidP="00AA78F2">
      <w:pPr>
        <w:pStyle w:val="P00"/>
        <w:spacing w:before="0"/>
        <w:ind w:left="0" w:right="1134"/>
        <w:rPr>
          <w:rFonts w:cs="FrankRuehl" w:hint="cs"/>
          <w:vanish/>
          <w:szCs w:val="20"/>
          <w:shd w:val="clear" w:color="auto" w:fill="FFFF99"/>
          <w:rtl/>
          <w:lang w:eastAsia="en-US"/>
        </w:rPr>
      </w:pPr>
      <w:hyperlink r:id="rId52"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148 (</w:t>
      </w:r>
      <w:hyperlink r:id="rId53"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516DF3A8" w14:textId="77777777" w:rsidR="00AA78F2" w:rsidRDefault="00AA78F2" w:rsidP="00AA78F2">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8א</w:t>
      </w:r>
      <w:bookmarkEnd w:id="33"/>
    </w:p>
    <w:p w14:paraId="02295691" w14:textId="77777777" w:rsidR="00AA78F2" w:rsidRDefault="00AA78F2">
      <w:pPr>
        <w:pStyle w:val="P00"/>
        <w:spacing w:before="72"/>
        <w:ind w:left="0" w:right="1134"/>
        <w:rPr>
          <w:rStyle w:val="default"/>
          <w:rFonts w:cs="FrankRuehl" w:hint="cs"/>
          <w:rtl/>
          <w:lang w:eastAsia="en-US"/>
        </w:rPr>
      </w:pPr>
    </w:p>
    <w:p w14:paraId="06EAA6B0" w14:textId="77777777" w:rsidR="008D4784" w:rsidRDefault="008D4784">
      <w:pPr>
        <w:pStyle w:val="P00"/>
        <w:spacing w:before="72"/>
        <w:ind w:left="0" w:right="1134"/>
        <w:rPr>
          <w:rStyle w:val="default"/>
          <w:rFonts w:cs="FrankRuehl"/>
          <w:rtl/>
          <w:lang w:eastAsia="en-US"/>
        </w:rPr>
      </w:pPr>
      <w:bookmarkStart w:id="34" w:name="Seif11"/>
      <w:bookmarkEnd w:id="34"/>
      <w:r>
        <w:rPr>
          <w:lang w:val="he-IL"/>
        </w:rPr>
        <w:pict w14:anchorId="08F5EF92">
          <v:rect id="_x0000_s2074" style="position:absolute;left:0;text-align:left;margin-left:464.5pt;margin-top:8.05pt;width:75.05pt;height:19.85pt;z-index:251176448" o:allowincell="f" filled="f" stroked="f" strokecolor="lime" strokeweight=".25pt">
            <v:textbox inset="0,0,0,0">
              <w:txbxContent>
                <w:p w14:paraId="1C1C38F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ודע</w:t>
                  </w:r>
                  <w:r>
                    <w:rPr>
                      <w:rFonts w:cs="Miriam"/>
                      <w:sz w:val="18"/>
                      <w:szCs w:val="18"/>
                      <w:rtl/>
                      <w:lang w:eastAsia="en-US"/>
                    </w:rPr>
                    <w:t>ת</w:t>
                  </w:r>
                  <w:r>
                    <w:rPr>
                      <w:rFonts w:cs="Miriam" w:hint="cs"/>
                      <w:sz w:val="18"/>
                      <w:szCs w:val="18"/>
                      <w:rtl/>
                      <w:lang w:eastAsia="en-US"/>
                    </w:rPr>
                    <w:t xml:space="preserve"> הצו</w:t>
                  </w:r>
                </w:p>
              </w:txbxContent>
            </v:textbox>
            <w10:anchorlock/>
          </v:rect>
        </w:pict>
      </w:r>
      <w:r>
        <w:rPr>
          <w:rStyle w:val="big-number"/>
          <w:rtl/>
          <w:lang w:eastAsia="en-US"/>
        </w:rPr>
        <w:t>9.</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צו </w:t>
      </w:r>
      <w:r>
        <w:rPr>
          <w:rStyle w:val="default"/>
          <w:rFonts w:cs="FrankRuehl"/>
          <w:rtl/>
          <w:lang w:eastAsia="en-US"/>
        </w:rPr>
        <w:t>כ</w:t>
      </w:r>
      <w:r>
        <w:rPr>
          <w:rStyle w:val="default"/>
          <w:rFonts w:cs="FrankRuehl" w:hint="cs"/>
          <w:rtl/>
          <w:lang w:eastAsia="en-US"/>
        </w:rPr>
        <w:t>אמור בסעיף 8(2) יכול להיו</w:t>
      </w:r>
      <w:r>
        <w:rPr>
          <w:rStyle w:val="default"/>
          <w:rFonts w:cs="FrankRuehl"/>
          <w:rtl/>
          <w:lang w:eastAsia="en-US"/>
        </w:rPr>
        <w:t>ת</w:t>
      </w:r>
      <w:r>
        <w:rPr>
          <w:rStyle w:val="default"/>
          <w:rFonts w:cs="FrankRuehl" w:hint="cs"/>
          <w:rtl/>
          <w:lang w:eastAsia="en-US"/>
        </w:rPr>
        <w:t xml:space="preserve"> </w:t>
      </w:r>
      <w:r>
        <w:rPr>
          <w:rStyle w:val="default"/>
          <w:rFonts w:cs="FrankRuehl"/>
          <w:rtl/>
          <w:lang w:eastAsia="en-US"/>
        </w:rPr>
        <w:t>כ</w:t>
      </w:r>
      <w:r>
        <w:rPr>
          <w:rStyle w:val="default"/>
          <w:rFonts w:cs="FrankRuehl" w:hint="cs"/>
          <w:rtl/>
          <w:lang w:eastAsia="en-US"/>
        </w:rPr>
        <w:t>ללי, מסוייג או אישי, ואין חובה לפרסמו ברשומות.</w:t>
      </w:r>
    </w:p>
    <w:p w14:paraId="73094F48" w14:textId="77777777" w:rsidR="008D4784" w:rsidRDefault="008D4784" w:rsidP="00A400FF">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תחי</w:t>
      </w:r>
      <w:r>
        <w:rPr>
          <w:rStyle w:val="default"/>
          <w:rFonts w:cs="FrankRuehl"/>
          <w:rtl/>
          <w:lang w:eastAsia="en-US"/>
        </w:rPr>
        <w:t>ל</w:t>
      </w:r>
      <w:r>
        <w:rPr>
          <w:rStyle w:val="default"/>
          <w:rFonts w:cs="FrankRuehl" w:hint="cs"/>
          <w:rtl/>
          <w:lang w:eastAsia="en-US"/>
        </w:rPr>
        <w:t>ת תקפו של צו כאמור יהיה כתום שני חדשים מיום נתינתו, אולם לא יחול על אדם אלא משהודע לו; ולגבי מי שהי</w:t>
      </w:r>
      <w:r>
        <w:rPr>
          <w:rStyle w:val="default"/>
          <w:rFonts w:cs="FrankRuehl"/>
          <w:rtl/>
          <w:lang w:eastAsia="en-US"/>
        </w:rPr>
        <w:t>ה</w:t>
      </w:r>
      <w:r>
        <w:rPr>
          <w:rStyle w:val="default"/>
          <w:rFonts w:cs="FrankRuehl" w:hint="cs"/>
          <w:rtl/>
          <w:lang w:eastAsia="en-US"/>
        </w:rPr>
        <w:t xml:space="preserve"> בש</w:t>
      </w:r>
      <w:r>
        <w:rPr>
          <w:rStyle w:val="default"/>
          <w:rFonts w:cs="FrankRuehl"/>
          <w:rtl/>
          <w:lang w:eastAsia="en-US"/>
        </w:rPr>
        <w:t>י</w:t>
      </w:r>
      <w:r>
        <w:rPr>
          <w:rStyle w:val="default"/>
          <w:rFonts w:cs="FrankRuehl" w:hint="cs"/>
          <w:rtl/>
          <w:lang w:eastAsia="en-US"/>
        </w:rPr>
        <w:t xml:space="preserve">רות שעליו חל הצו בזמן נתינתו </w:t>
      </w:r>
      <w:r w:rsidR="00A400FF">
        <w:rPr>
          <w:rStyle w:val="default"/>
          <w:rFonts w:cs="FrankRuehl" w:hint="cs"/>
          <w:rtl/>
          <w:lang w:eastAsia="en-US"/>
        </w:rPr>
        <w:t>-</w:t>
      </w:r>
      <w:r>
        <w:rPr>
          <w:rStyle w:val="default"/>
          <w:rFonts w:cs="FrankRuehl"/>
          <w:rtl/>
          <w:lang w:eastAsia="en-US"/>
        </w:rPr>
        <w:t xml:space="preserve"> </w:t>
      </w:r>
      <w:r>
        <w:rPr>
          <w:rStyle w:val="default"/>
          <w:rFonts w:cs="FrankRuehl" w:hint="cs"/>
          <w:rtl/>
          <w:lang w:eastAsia="en-US"/>
        </w:rPr>
        <w:t>לא</w:t>
      </w:r>
      <w:r>
        <w:rPr>
          <w:rStyle w:val="default"/>
          <w:rFonts w:cs="FrankRuehl"/>
          <w:rtl/>
          <w:lang w:eastAsia="en-US"/>
        </w:rPr>
        <w:t xml:space="preserve"> </w:t>
      </w:r>
      <w:r>
        <w:rPr>
          <w:rStyle w:val="default"/>
          <w:rFonts w:cs="FrankRuehl" w:hint="cs"/>
          <w:rtl/>
          <w:lang w:eastAsia="en-US"/>
        </w:rPr>
        <w:t>יחול הצ</w:t>
      </w:r>
      <w:r>
        <w:rPr>
          <w:rStyle w:val="default"/>
          <w:rFonts w:cs="FrankRuehl"/>
          <w:rtl/>
          <w:lang w:eastAsia="en-US"/>
        </w:rPr>
        <w:t>ו אל</w:t>
      </w:r>
      <w:r>
        <w:rPr>
          <w:rStyle w:val="default"/>
          <w:rFonts w:cs="FrankRuehl" w:hint="cs"/>
          <w:rtl/>
          <w:lang w:eastAsia="en-US"/>
        </w:rPr>
        <w:t>א כתום שני חדשים מיום ההודעה.</w:t>
      </w:r>
    </w:p>
    <w:p w14:paraId="47336778" w14:textId="77777777" w:rsidR="008D4784" w:rsidRDefault="008D4784">
      <w:pPr>
        <w:pStyle w:val="P00"/>
        <w:spacing w:before="72"/>
        <w:ind w:left="0" w:right="1134"/>
        <w:rPr>
          <w:rStyle w:val="default"/>
          <w:rFonts w:cs="FrankRuehl"/>
          <w:rtl/>
          <w:lang w:eastAsia="en-US"/>
        </w:rPr>
      </w:pPr>
      <w:bookmarkStart w:id="35" w:name="Seif12"/>
      <w:bookmarkEnd w:id="35"/>
      <w:r>
        <w:rPr>
          <w:lang w:val="he-IL"/>
        </w:rPr>
        <w:pict w14:anchorId="5DF46052">
          <v:rect id="_x0000_s2075" style="position:absolute;left:0;text-align:left;margin-left:464.5pt;margin-top:8.05pt;width:75.05pt;height:20.8pt;z-index:251177472" o:allowincell="f" filled="f" stroked="f" strokecolor="lime" strokeweight=".25pt">
            <v:textbox inset="0,0,0,0">
              <w:txbxContent>
                <w:p w14:paraId="02E6E7F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חול</w:t>
                  </w:r>
                  <w:r>
                    <w:rPr>
                      <w:rFonts w:cs="Miriam"/>
                      <w:sz w:val="18"/>
                      <w:szCs w:val="18"/>
                      <w:rtl/>
                      <w:lang w:eastAsia="en-US"/>
                    </w:rPr>
                    <w:t>ת</w:t>
                  </w:r>
                  <w:r>
                    <w:rPr>
                      <w:rFonts w:cs="Miriam" w:hint="cs"/>
                      <w:sz w:val="18"/>
                      <w:szCs w:val="18"/>
                      <w:rtl/>
                      <w:lang w:eastAsia="en-US"/>
                    </w:rPr>
                    <w:t xml:space="preserve"> החוק על </w:t>
                  </w:r>
                  <w:r>
                    <w:rPr>
                      <w:rFonts w:cs="Miriam"/>
                      <w:sz w:val="18"/>
                      <w:szCs w:val="18"/>
                      <w:rtl/>
                      <w:lang w:eastAsia="en-US"/>
                    </w:rPr>
                    <w:t>ש</w:t>
                  </w:r>
                  <w:r>
                    <w:rPr>
                      <w:rFonts w:cs="Miriam" w:hint="cs"/>
                      <w:sz w:val="18"/>
                      <w:szCs w:val="18"/>
                      <w:rtl/>
                      <w:lang w:eastAsia="en-US"/>
                    </w:rPr>
                    <w:t>בוי</w:t>
                  </w:r>
                  <w:r>
                    <w:rPr>
                      <w:rFonts w:cs="Miriam"/>
                      <w:sz w:val="18"/>
                      <w:szCs w:val="18"/>
                      <w:rtl/>
                      <w:lang w:eastAsia="en-US"/>
                    </w:rPr>
                    <w:t>י</w:t>
                  </w:r>
                  <w:r>
                    <w:rPr>
                      <w:rFonts w:cs="Miriam" w:hint="cs"/>
                      <w:sz w:val="18"/>
                      <w:szCs w:val="18"/>
                      <w:rtl/>
                      <w:lang w:eastAsia="en-US"/>
                    </w:rPr>
                    <w:t xml:space="preserve"> מלחמה</w:t>
                  </w:r>
                </w:p>
              </w:txbxContent>
            </v:textbox>
            <w10:anchorlock/>
          </v:rect>
        </w:pict>
      </w:r>
      <w:r>
        <w:rPr>
          <w:rStyle w:val="big-number"/>
          <w:rtl/>
          <w:lang w:eastAsia="en-US"/>
        </w:rPr>
        <w:t>10.</w:t>
      </w:r>
      <w:r>
        <w:rPr>
          <w:rStyle w:val="big-number"/>
          <w:rtl/>
          <w:lang w:eastAsia="en-US"/>
        </w:rPr>
        <w:tab/>
      </w:r>
      <w:r>
        <w:rPr>
          <w:rStyle w:val="default"/>
          <w:rFonts w:cs="FrankRuehl"/>
          <w:rtl/>
          <w:lang w:eastAsia="en-US"/>
        </w:rPr>
        <w:t>ח</w:t>
      </w:r>
      <w:r>
        <w:rPr>
          <w:rStyle w:val="default"/>
          <w:rFonts w:cs="FrankRuehl" w:hint="cs"/>
          <w:rtl/>
          <w:lang w:eastAsia="en-US"/>
        </w:rPr>
        <w:t xml:space="preserve">וק </w:t>
      </w:r>
      <w:r>
        <w:rPr>
          <w:rStyle w:val="default"/>
          <w:rFonts w:cs="FrankRuehl"/>
          <w:rtl/>
          <w:lang w:eastAsia="en-US"/>
        </w:rPr>
        <w:t>ז</w:t>
      </w:r>
      <w:r>
        <w:rPr>
          <w:rStyle w:val="default"/>
          <w:rFonts w:cs="FrankRuehl" w:hint="cs"/>
          <w:rtl/>
          <w:lang w:eastAsia="en-US"/>
        </w:rPr>
        <w:t>ה יחול על שבוי מלחמה בהתחשב עם כל הוראה שנקבעה בתקנות שהותקנו על ידי שר הבטחון, בהסכמת שר המשפטים, לשם התאמת הוראות חוק זה עם האמנות הבינל</w:t>
      </w:r>
      <w:r>
        <w:rPr>
          <w:rStyle w:val="default"/>
          <w:rFonts w:cs="FrankRuehl"/>
          <w:rtl/>
          <w:lang w:eastAsia="en-US"/>
        </w:rPr>
        <w:t>א</w:t>
      </w:r>
      <w:r>
        <w:rPr>
          <w:rStyle w:val="default"/>
          <w:rFonts w:cs="FrankRuehl" w:hint="cs"/>
          <w:rtl/>
          <w:lang w:eastAsia="en-US"/>
        </w:rPr>
        <w:t>ומי</w:t>
      </w:r>
      <w:r>
        <w:rPr>
          <w:rStyle w:val="default"/>
          <w:rFonts w:cs="FrankRuehl"/>
          <w:rtl/>
          <w:lang w:eastAsia="en-US"/>
        </w:rPr>
        <w:t>ו</w:t>
      </w:r>
      <w:r>
        <w:rPr>
          <w:rStyle w:val="default"/>
          <w:rFonts w:cs="FrankRuehl" w:hint="cs"/>
          <w:rtl/>
          <w:lang w:eastAsia="en-US"/>
        </w:rPr>
        <w:t>ת שישראל התקשרה בהן.</w:t>
      </w:r>
    </w:p>
    <w:p w14:paraId="1A154DEC" w14:textId="77777777" w:rsidR="008D4784" w:rsidRDefault="008D4784">
      <w:pPr>
        <w:pStyle w:val="P00"/>
        <w:spacing w:before="72"/>
        <w:ind w:left="0" w:right="1134"/>
        <w:rPr>
          <w:rStyle w:val="default"/>
          <w:rFonts w:cs="FrankRuehl" w:hint="cs"/>
          <w:rtl/>
          <w:lang w:eastAsia="en-US"/>
        </w:rPr>
      </w:pPr>
      <w:bookmarkStart w:id="36" w:name="Seif13"/>
      <w:bookmarkEnd w:id="36"/>
      <w:r>
        <w:rPr>
          <w:lang w:val="he-IL"/>
        </w:rPr>
        <w:pict w14:anchorId="0320110B">
          <v:rect id="_x0000_s2076" style="position:absolute;left:0;text-align:left;margin-left:464.5pt;margin-top:8.05pt;width:75.05pt;height:42.1pt;z-index:251178496" o:allowincell="f" filled="f" stroked="f" strokecolor="lime" strokeweight=".25pt">
            <v:textbox inset="0,0,0,0">
              <w:txbxContent>
                <w:p w14:paraId="229BB3C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חול</w:t>
                  </w:r>
                  <w:r>
                    <w:rPr>
                      <w:rFonts w:cs="Miriam"/>
                      <w:sz w:val="18"/>
                      <w:szCs w:val="18"/>
                      <w:rtl/>
                      <w:lang w:eastAsia="en-US"/>
                    </w:rPr>
                    <w:t>ת</w:t>
                  </w:r>
                  <w:r>
                    <w:rPr>
                      <w:rFonts w:cs="Miriam" w:hint="cs"/>
                      <w:sz w:val="18"/>
                      <w:szCs w:val="18"/>
                      <w:rtl/>
                      <w:lang w:eastAsia="en-US"/>
                    </w:rPr>
                    <w:t xml:space="preserve"> החוק על </w:t>
                  </w:r>
                  <w:r>
                    <w:rPr>
                      <w:rFonts w:cs="Miriam"/>
                      <w:sz w:val="18"/>
                      <w:szCs w:val="18"/>
                      <w:rtl/>
                      <w:lang w:eastAsia="en-US"/>
                    </w:rPr>
                    <w:t>א</w:t>
                  </w:r>
                  <w:r>
                    <w:rPr>
                      <w:rFonts w:cs="Miriam" w:hint="cs"/>
                      <w:sz w:val="18"/>
                      <w:szCs w:val="18"/>
                      <w:rtl/>
                      <w:lang w:eastAsia="en-US"/>
                    </w:rPr>
                    <w:t xml:space="preserve">יש </w:t>
                  </w:r>
                  <w:r>
                    <w:rPr>
                      <w:rFonts w:cs="Miriam"/>
                      <w:sz w:val="18"/>
                      <w:szCs w:val="18"/>
                      <w:rtl/>
                      <w:lang w:eastAsia="en-US"/>
                    </w:rPr>
                    <w:t>מ</w:t>
                  </w:r>
                  <w:r>
                    <w:rPr>
                      <w:rFonts w:cs="Miriam" w:hint="cs"/>
                      <w:sz w:val="18"/>
                      <w:szCs w:val="18"/>
                      <w:rtl/>
                      <w:lang w:eastAsia="en-US"/>
                    </w:rPr>
                    <w:t xml:space="preserve">ילואים </w:t>
                  </w:r>
                  <w:r>
                    <w:rPr>
                      <w:rFonts w:cs="Miriam"/>
                      <w:sz w:val="18"/>
                      <w:szCs w:val="18"/>
                      <w:rtl/>
                      <w:lang w:eastAsia="en-US"/>
                    </w:rPr>
                    <w:t>ש</w:t>
                  </w:r>
                  <w:r>
                    <w:rPr>
                      <w:rFonts w:cs="Miriam" w:hint="cs"/>
                      <w:sz w:val="18"/>
                      <w:szCs w:val="18"/>
                      <w:rtl/>
                      <w:lang w:eastAsia="en-US"/>
                    </w:rPr>
                    <w:t>אינ</w:t>
                  </w:r>
                  <w:r>
                    <w:rPr>
                      <w:rFonts w:cs="Miriam"/>
                      <w:sz w:val="18"/>
                      <w:szCs w:val="18"/>
                      <w:rtl/>
                      <w:lang w:eastAsia="en-US"/>
                    </w:rPr>
                    <w:t>ו</w:t>
                  </w:r>
                  <w:r>
                    <w:rPr>
                      <w:rFonts w:cs="Miriam" w:hint="cs"/>
                      <w:sz w:val="18"/>
                      <w:szCs w:val="18"/>
                      <w:rtl/>
                      <w:lang w:eastAsia="en-US"/>
                    </w:rPr>
                    <w:t xml:space="preserve"> בשירות</w:t>
                  </w:r>
                </w:p>
                <w:p w14:paraId="4A4D52E1"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11.</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איש</w:t>
      </w:r>
      <w:r>
        <w:rPr>
          <w:rStyle w:val="default"/>
          <w:rFonts w:cs="FrankRuehl"/>
          <w:rtl/>
          <w:lang w:eastAsia="en-US"/>
        </w:rPr>
        <w:t xml:space="preserve"> </w:t>
      </w:r>
      <w:r>
        <w:rPr>
          <w:rStyle w:val="default"/>
          <w:rFonts w:cs="FrankRuehl" w:hint="cs"/>
          <w:rtl/>
          <w:lang w:eastAsia="en-US"/>
        </w:rPr>
        <w:t>מילואים שאינו בשירות שעבר אחת העבירות המנויות להלן יחול עליו חוק זה בכל הנוגע לאותה עבירה, ואלו הן:</w:t>
      </w:r>
    </w:p>
    <w:p w14:paraId="3E5B1CB8" w14:textId="77777777" w:rsidR="008D4784" w:rsidRDefault="008D4784">
      <w:pPr>
        <w:pStyle w:val="P00"/>
        <w:spacing w:before="72"/>
        <w:ind w:left="0" w:right="1134"/>
        <w:rPr>
          <w:rStyle w:val="default"/>
          <w:rFonts w:cs="FrankRuehl"/>
          <w:rtl/>
          <w:lang w:eastAsia="en-US"/>
        </w:rPr>
      </w:pPr>
    </w:p>
    <w:p w14:paraId="48698B58" w14:textId="77777777" w:rsidR="008D4784" w:rsidRDefault="008D4784">
      <w:pPr>
        <w:pStyle w:val="P22"/>
        <w:spacing w:before="72"/>
        <w:ind w:left="1021" w:right="1134"/>
        <w:rPr>
          <w:rStyle w:val="default"/>
          <w:rFonts w:cs="FrankRuehl"/>
          <w:rtl/>
          <w:lang w:eastAsia="en-US"/>
        </w:rPr>
      </w:pPr>
      <w:r>
        <w:rPr>
          <w:rFonts w:cs="FrankRuehl"/>
          <w:rtl/>
          <w:lang w:val="he-IL"/>
        </w:rPr>
        <w:pict w14:anchorId="003A9204">
          <v:shape id="_x0000_s2876" type="#_x0000_t202" style="position:absolute;left:0;text-align:left;margin-left:470.25pt;margin-top:3.45pt;width:1in;height:22.4pt;z-index:251985408" filled="f" stroked="f">
            <v:textbox inset="1mm,,1mm">
              <w:txbxContent>
                <w:p w14:paraId="7F152B76"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45) תשס"ד-2004</w:t>
                  </w:r>
                </w:p>
              </w:txbxContent>
            </v:textbox>
            <w10:anchorlock/>
          </v:shape>
        </w:pict>
      </w:r>
      <w:r>
        <w:rPr>
          <w:rStyle w:val="default"/>
          <w:rFonts w:cs="FrankRuehl"/>
          <w:rtl/>
          <w:lang w:eastAsia="en-US"/>
        </w:rPr>
        <w:t>(1)</w:t>
      </w:r>
      <w:r>
        <w:rPr>
          <w:rStyle w:val="default"/>
          <w:rFonts w:cs="FrankRuehl"/>
          <w:rtl/>
          <w:lang w:eastAsia="en-US"/>
        </w:rPr>
        <w:tab/>
      </w:r>
      <w:r>
        <w:rPr>
          <w:rStyle w:val="default"/>
          <w:rFonts w:cs="FrankRuehl" w:hint="cs"/>
          <w:rtl/>
          <w:lang w:eastAsia="en-US"/>
        </w:rPr>
        <w:t>מעש</w:t>
      </w:r>
      <w:r>
        <w:rPr>
          <w:rStyle w:val="default"/>
          <w:rFonts w:cs="FrankRuehl"/>
          <w:rtl/>
          <w:lang w:eastAsia="en-US"/>
        </w:rPr>
        <w:t>ה</w:t>
      </w:r>
      <w:r>
        <w:rPr>
          <w:rStyle w:val="default"/>
          <w:rFonts w:cs="FrankRuehl" w:hint="cs"/>
          <w:rtl/>
          <w:lang w:eastAsia="en-US"/>
        </w:rPr>
        <w:t xml:space="preserve"> המהווה עבירה לפי הסעיפים 57, 94א, 99, 100, 101, 102, או </w:t>
      </w:r>
      <w:r>
        <w:rPr>
          <w:rStyle w:val="default"/>
          <w:rFonts w:cs="FrankRuehl"/>
          <w:rtl/>
          <w:lang w:eastAsia="en-US"/>
        </w:rPr>
        <w:t>104, 109(</w:t>
      </w:r>
      <w:r>
        <w:rPr>
          <w:rStyle w:val="default"/>
          <w:rFonts w:cs="FrankRuehl" w:hint="cs"/>
          <w:rtl/>
          <w:lang w:eastAsia="en-US"/>
        </w:rPr>
        <w:t>א)(1) א</w:t>
      </w:r>
      <w:r>
        <w:rPr>
          <w:rStyle w:val="default"/>
          <w:rFonts w:cs="FrankRuehl"/>
          <w:rtl/>
          <w:lang w:eastAsia="en-US"/>
        </w:rPr>
        <w:t>ו</w:t>
      </w:r>
      <w:r>
        <w:rPr>
          <w:rStyle w:val="default"/>
          <w:rFonts w:cs="FrankRuehl" w:hint="cs"/>
          <w:rtl/>
          <w:lang w:eastAsia="en-US"/>
        </w:rPr>
        <w:t xml:space="preserve"> 131;</w:t>
      </w:r>
    </w:p>
    <w:p w14:paraId="14139A4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מעש</w:t>
      </w:r>
      <w:r>
        <w:rPr>
          <w:rStyle w:val="default"/>
          <w:rFonts w:cs="FrankRuehl"/>
          <w:rtl/>
          <w:lang w:eastAsia="en-US"/>
        </w:rPr>
        <w:t>ה</w:t>
      </w:r>
      <w:r>
        <w:rPr>
          <w:rStyle w:val="default"/>
          <w:rFonts w:cs="FrankRuehl" w:hint="cs"/>
          <w:rtl/>
          <w:lang w:eastAsia="en-US"/>
        </w:rPr>
        <w:t xml:space="preserve"> המהוו</w:t>
      </w:r>
      <w:r>
        <w:rPr>
          <w:rStyle w:val="default"/>
          <w:rFonts w:cs="FrankRuehl"/>
          <w:rtl/>
          <w:lang w:eastAsia="en-US"/>
        </w:rPr>
        <w:t>ה</w:t>
      </w:r>
      <w:r>
        <w:rPr>
          <w:rStyle w:val="default"/>
          <w:rFonts w:cs="FrankRuehl" w:hint="cs"/>
          <w:rtl/>
          <w:lang w:eastAsia="en-US"/>
        </w:rPr>
        <w:t xml:space="preserve"> עבירה לפי</w:t>
      </w:r>
      <w:r>
        <w:rPr>
          <w:rStyle w:val="default"/>
          <w:rFonts w:cs="FrankRuehl"/>
          <w:rtl/>
          <w:lang w:eastAsia="en-US"/>
        </w:rPr>
        <w:t xml:space="preserve"> סעי</w:t>
      </w:r>
      <w:r>
        <w:rPr>
          <w:rStyle w:val="default"/>
          <w:rFonts w:cs="FrankRuehl" w:hint="cs"/>
          <w:rtl/>
          <w:lang w:eastAsia="en-US"/>
        </w:rPr>
        <w:t>ף 59 או 62, ועשה את ה</w:t>
      </w:r>
      <w:r>
        <w:rPr>
          <w:rStyle w:val="default"/>
          <w:rFonts w:cs="FrankRuehl"/>
          <w:rtl/>
          <w:lang w:eastAsia="en-US"/>
        </w:rPr>
        <w:t>מ</w:t>
      </w:r>
      <w:r>
        <w:rPr>
          <w:rStyle w:val="default"/>
          <w:rFonts w:cs="FrankRuehl" w:hint="cs"/>
          <w:rtl/>
          <w:lang w:eastAsia="en-US"/>
        </w:rPr>
        <w:t>ע</w:t>
      </w:r>
      <w:r>
        <w:rPr>
          <w:rStyle w:val="default"/>
          <w:rFonts w:cs="FrankRuehl"/>
          <w:rtl/>
          <w:lang w:eastAsia="en-US"/>
        </w:rPr>
        <w:t>ש</w:t>
      </w:r>
      <w:r>
        <w:rPr>
          <w:rStyle w:val="default"/>
          <w:rFonts w:cs="FrankRuehl" w:hint="cs"/>
          <w:rtl/>
          <w:lang w:eastAsia="en-US"/>
        </w:rPr>
        <w:t>ה כלפי מפקדו באשר הוא מפקדו, או כלפי מי שהיה מפקדו כאשר היה מפקדו;</w:t>
      </w:r>
    </w:p>
    <w:p w14:paraId="4F1200BD"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מעש</w:t>
      </w:r>
      <w:r>
        <w:rPr>
          <w:rStyle w:val="default"/>
          <w:rFonts w:cs="FrankRuehl"/>
          <w:rtl/>
          <w:lang w:eastAsia="en-US"/>
        </w:rPr>
        <w:t>ה</w:t>
      </w:r>
      <w:r>
        <w:rPr>
          <w:rStyle w:val="default"/>
          <w:rFonts w:cs="FrankRuehl" w:hint="cs"/>
          <w:rtl/>
          <w:lang w:eastAsia="en-US"/>
        </w:rPr>
        <w:t xml:space="preserve"> המהווה עבירה לפי סעיף 64 ועשה את המעשה לגבי חייל הבא לשים אותו במשמורת לפי חוק זה;</w:t>
      </w:r>
    </w:p>
    <w:p w14:paraId="00B32AE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מעש</w:t>
      </w:r>
      <w:r>
        <w:rPr>
          <w:rStyle w:val="default"/>
          <w:rFonts w:cs="FrankRuehl"/>
          <w:rtl/>
          <w:lang w:eastAsia="en-US"/>
        </w:rPr>
        <w:t>ה</w:t>
      </w:r>
      <w:r>
        <w:rPr>
          <w:rStyle w:val="default"/>
          <w:rFonts w:cs="FrankRuehl" w:hint="cs"/>
          <w:rtl/>
          <w:lang w:eastAsia="en-US"/>
        </w:rPr>
        <w:t xml:space="preserve"> המהווה עבירה ל</w:t>
      </w:r>
      <w:r>
        <w:rPr>
          <w:rStyle w:val="default"/>
          <w:rFonts w:cs="FrankRuehl"/>
          <w:rtl/>
          <w:lang w:eastAsia="en-US"/>
        </w:rPr>
        <w:t>פ</w:t>
      </w:r>
      <w:r>
        <w:rPr>
          <w:rStyle w:val="default"/>
          <w:rFonts w:cs="FrankRuehl" w:hint="cs"/>
          <w:rtl/>
          <w:lang w:eastAsia="en-US"/>
        </w:rPr>
        <w:t>י ס</w:t>
      </w:r>
      <w:r>
        <w:rPr>
          <w:rStyle w:val="default"/>
          <w:rFonts w:cs="FrankRuehl"/>
          <w:rtl/>
          <w:lang w:eastAsia="en-US"/>
        </w:rPr>
        <w:t>ע</w:t>
      </w:r>
      <w:r>
        <w:rPr>
          <w:rStyle w:val="default"/>
          <w:rFonts w:cs="FrankRuehl" w:hint="cs"/>
          <w:rtl/>
          <w:lang w:eastAsia="en-US"/>
        </w:rPr>
        <w:t>יף 65, ועשה את המעשה כלפי פקוד</w:t>
      </w:r>
      <w:r>
        <w:rPr>
          <w:rStyle w:val="default"/>
          <w:rFonts w:cs="FrankRuehl"/>
          <w:rtl/>
          <w:lang w:eastAsia="en-US"/>
        </w:rPr>
        <w:t>ו</w:t>
      </w:r>
      <w:r>
        <w:rPr>
          <w:rStyle w:val="default"/>
          <w:rFonts w:cs="FrankRuehl" w:hint="cs"/>
          <w:rtl/>
          <w:lang w:eastAsia="en-US"/>
        </w:rPr>
        <w:t xml:space="preserve"> באשר הוא </w:t>
      </w:r>
      <w:r>
        <w:rPr>
          <w:rStyle w:val="default"/>
          <w:rFonts w:cs="FrankRuehl"/>
          <w:rtl/>
          <w:lang w:eastAsia="en-US"/>
        </w:rPr>
        <w:t>פקוד</w:t>
      </w:r>
      <w:r>
        <w:rPr>
          <w:rStyle w:val="default"/>
          <w:rFonts w:cs="FrankRuehl" w:hint="cs"/>
          <w:rtl/>
          <w:lang w:eastAsia="en-US"/>
        </w:rPr>
        <w:t>ו;</w:t>
      </w:r>
    </w:p>
    <w:p w14:paraId="74829EE3"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מעש</w:t>
      </w:r>
      <w:r>
        <w:rPr>
          <w:rStyle w:val="default"/>
          <w:rFonts w:cs="FrankRuehl"/>
          <w:rtl/>
          <w:lang w:eastAsia="en-US"/>
        </w:rPr>
        <w:t>ה</w:t>
      </w:r>
      <w:r>
        <w:rPr>
          <w:rStyle w:val="default"/>
          <w:rFonts w:cs="FrankRuehl" w:hint="cs"/>
          <w:rtl/>
          <w:lang w:eastAsia="en-US"/>
        </w:rPr>
        <w:t xml:space="preserve"> המהווה עבירה לפי סעיף 85, לגבי נשק שקיבל מטעם הצבא;</w:t>
      </w:r>
    </w:p>
    <w:p w14:paraId="52164DAC" w14:textId="77777777" w:rsidR="008D4784" w:rsidRDefault="008D4784" w:rsidP="00A52E11">
      <w:pPr>
        <w:pStyle w:val="P22"/>
        <w:spacing w:before="72"/>
        <w:ind w:left="1021" w:right="1134"/>
        <w:rPr>
          <w:rStyle w:val="default"/>
          <w:rFonts w:cs="FrankRuehl"/>
          <w:rtl/>
          <w:lang w:eastAsia="en-US"/>
        </w:rPr>
      </w:pPr>
      <w:r>
        <w:rPr>
          <w:rFonts w:cs="FrankRuehl"/>
          <w:rtl/>
          <w:lang w:val="he-IL"/>
        </w:rPr>
        <w:pict w14:anchorId="62004DB7">
          <v:shape id="_x0000_s3043" type="#_x0000_t202" style="position:absolute;left:0;text-align:left;margin-left:470.25pt;margin-top:7.1pt;width:1in;height:16.8pt;z-index:252069376" filled="f" stroked="f">
            <v:textbox inset="1mm,0,1mm,0">
              <w:txbxContent>
                <w:p w14:paraId="7DC6DA27"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58) תשס"ח-2008</w:t>
                  </w:r>
                </w:p>
              </w:txbxContent>
            </v:textbox>
          </v:shape>
        </w:pict>
      </w:r>
      <w:r>
        <w:rPr>
          <w:rStyle w:val="default"/>
          <w:rFonts w:cs="FrankRuehl"/>
          <w:rtl/>
          <w:lang w:eastAsia="en-US"/>
        </w:rPr>
        <w:t>(6)</w:t>
      </w:r>
      <w:r>
        <w:rPr>
          <w:rStyle w:val="default"/>
          <w:rFonts w:cs="FrankRuehl"/>
          <w:rtl/>
          <w:lang w:eastAsia="en-US"/>
        </w:rPr>
        <w:tab/>
      </w:r>
      <w:r>
        <w:rPr>
          <w:rStyle w:val="default"/>
          <w:rFonts w:cs="FrankRuehl" w:hint="cs"/>
          <w:rtl/>
          <w:lang w:eastAsia="en-US"/>
        </w:rPr>
        <w:t>מעש</w:t>
      </w:r>
      <w:r>
        <w:rPr>
          <w:rStyle w:val="default"/>
          <w:rFonts w:cs="FrankRuehl"/>
          <w:rtl/>
          <w:lang w:eastAsia="en-US"/>
        </w:rPr>
        <w:t>ה</w:t>
      </w:r>
      <w:r>
        <w:rPr>
          <w:rStyle w:val="default"/>
          <w:rFonts w:cs="FrankRuehl" w:hint="cs"/>
          <w:rtl/>
          <w:lang w:eastAsia="en-US"/>
        </w:rPr>
        <w:t xml:space="preserve"> המהווה עבירה לפי תקנות שהותקנו על יד</w:t>
      </w:r>
      <w:r w:rsidR="00A52E11">
        <w:rPr>
          <w:rStyle w:val="default"/>
          <w:rFonts w:cs="FrankRuehl" w:hint="cs"/>
          <w:rtl/>
          <w:lang w:eastAsia="en-US"/>
        </w:rPr>
        <w:t>י שר הבטחון לפי חוק שירות בטחון</w:t>
      </w:r>
      <w:r>
        <w:rPr>
          <w:rStyle w:val="default"/>
          <w:rFonts w:cs="FrankRuehl" w:hint="cs"/>
          <w:rtl/>
          <w:lang w:eastAsia="en-US"/>
        </w:rPr>
        <w:t xml:space="preserve"> </w:t>
      </w:r>
      <w:r w:rsidR="00A52E11" w:rsidRPr="00A52E11">
        <w:rPr>
          <w:rStyle w:val="default"/>
          <w:rFonts w:cs="FrankRuehl" w:hint="cs"/>
          <w:rtl/>
          <w:lang w:eastAsia="en-US"/>
        </w:rPr>
        <w:t>[נוסח משולב], התשמ"ו-1986, או לפי חוק שירות המילואים, התשס"ח-2008</w:t>
      </w:r>
      <w:r>
        <w:rPr>
          <w:rStyle w:val="default"/>
          <w:rFonts w:cs="FrankRuehl" w:hint="cs"/>
          <w:rtl/>
          <w:lang w:eastAsia="en-US"/>
        </w:rPr>
        <w:t>, וה</w:t>
      </w:r>
      <w:r>
        <w:rPr>
          <w:rStyle w:val="default"/>
          <w:rFonts w:cs="FrankRuehl"/>
          <w:rtl/>
          <w:lang w:eastAsia="en-US"/>
        </w:rPr>
        <w:t>מ</w:t>
      </w:r>
      <w:r>
        <w:rPr>
          <w:rStyle w:val="default"/>
          <w:rFonts w:cs="FrankRuehl" w:hint="cs"/>
          <w:rtl/>
          <w:lang w:eastAsia="en-US"/>
        </w:rPr>
        <w:t>טילות</w:t>
      </w:r>
      <w:r>
        <w:rPr>
          <w:rStyle w:val="default"/>
          <w:rFonts w:cs="FrankRuehl"/>
          <w:rtl/>
          <w:lang w:eastAsia="en-US"/>
        </w:rPr>
        <w:t xml:space="preserve"> </w:t>
      </w:r>
      <w:r>
        <w:rPr>
          <w:rStyle w:val="default"/>
          <w:rFonts w:cs="FrankRuehl" w:hint="cs"/>
          <w:rtl/>
          <w:lang w:eastAsia="en-US"/>
        </w:rPr>
        <w:t>חוב</w:t>
      </w:r>
      <w:r>
        <w:rPr>
          <w:rStyle w:val="default"/>
          <w:rFonts w:cs="FrankRuehl"/>
          <w:rtl/>
          <w:lang w:eastAsia="en-US"/>
        </w:rPr>
        <w:t>ו</w:t>
      </w:r>
      <w:r>
        <w:rPr>
          <w:rStyle w:val="default"/>
          <w:rFonts w:cs="FrankRuehl" w:hint="cs"/>
          <w:rtl/>
          <w:lang w:eastAsia="en-US"/>
        </w:rPr>
        <w:t>ת על אנשי מילואים כשאינם בשירות.</w:t>
      </w:r>
    </w:p>
    <w:p w14:paraId="3CAE9162"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א</w:t>
      </w:r>
      <w:r>
        <w:rPr>
          <w:rStyle w:val="default"/>
          <w:rFonts w:cs="FrankRuehl"/>
          <w:rtl/>
          <w:lang w:eastAsia="en-US"/>
        </w:rPr>
        <w:t>ד</w:t>
      </w:r>
      <w:r>
        <w:rPr>
          <w:rStyle w:val="default"/>
          <w:rFonts w:cs="FrankRuehl" w:hint="cs"/>
          <w:rtl/>
          <w:lang w:eastAsia="en-US"/>
        </w:rPr>
        <w:t>ם</w:t>
      </w:r>
      <w:r>
        <w:rPr>
          <w:rStyle w:val="default"/>
          <w:rFonts w:cs="FrankRuehl"/>
          <w:rtl/>
          <w:lang w:eastAsia="en-US"/>
        </w:rPr>
        <w:t xml:space="preserve"> </w:t>
      </w:r>
      <w:r>
        <w:rPr>
          <w:rStyle w:val="default"/>
          <w:rFonts w:cs="FrankRuehl" w:hint="cs"/>
          <w:rtl/>
          <w:lang w:eastAsia="en-US"/>
        </w:rPr>
        <w:t>ש</w:t>
      </w:r>
      <w:r>
        <w:rPr>
          <w:rStyle w:val="default"/>
          <w:rFonts w:cs="FrankRuehl"/>
          <w:rtl/>
          <w:lang w:eastAsia="en-US"/>
        </w:rPr>
        <w:t>ע</w:t>
      </w:r>
      <w:r>
        <w:rPr>
          <w:rStyle w:val="default"/>
          <w:rFonts w:cs="FrankRuehl" w:hint="cs"/>
          <w:rtl/>
          <w:lang w:eastAsia="en-US"/>
        </w:rPr>
        <w:t xml:space="preserve">בר עבירה כאמור בסעיף קטן (א) בהיותו איש מילואים, יחול עליו חוק זה </w:t>
      </w:r>
      <w:r>
        <w:rPr>
          <w:rStyle w:val="default"/>
          <w:rFonts w:cs="FrankRuehl"/>
          <w:rtl/>
          <w:lang w:eastAsia="en-US"/>
        </w:rPr>
        <w:t>ב</w:t>
      </w:r>
      <w:r>
        <w:rPr>
          <w:rStyle w:val="default"/>
          <w:rFonts w:cs="FrankRuehl" w:hint="cs"/>
          <w:rtl/>
          <w:lang w:eastAsia="en-US"/>
        </w:rPr>
        <w:t>כ</w:t>
      </w:r>
      <w:r>
        <w:rPr>
          <w:rStyle w:val="default"/>
          <w:rFonts w:cs="FrankRuehl"/>
          <w:rtl/>
          <w:lang w:eastAsia="en-US"/>
        </w:rPr>
        <w:t>ל</w:t>
      </w:r>
      <w:r>
        <w:rPr>
          <w:rStyle w:val="default"/>
          <w:rFonts w:cs="FrankRuehl" w:hint="cs"/>
          <w:rtl/>
          <w:lang w:eastAsia="en-US"/>
        </w:rPr>
        <w:t xml:space="preserve"> הנוגע לאותה עבירה אף לאחר שחדל להיות נמנה עם כוחות המילואים; אולם אם לא הוגש כתב אישום לבית דין צבאי תוך שנה מהיום שבו נעברה העבירה והיא איננה עבירה לפי סעיף 99, יחדל חוק זה לחול </w:t>
      </w:r>
      <w:r>
        <w:rPr>
          <w:rStyle w:val="default"/>
          <w:rFonts w:cs="FrankRuehl"/>
          <w:rtl/>
          <w:lang w:eastAsia="en-US"/>
        </w:rPr>
        <w:t>ע</w:t>
      </w:r>
      <w:r>
        <w:rPr>
          <w:rStyle w:val="default"/>
          <w:rFonts w:cs="FrankRuehl" w:hint="cs"/>
          <w:rtl/>
          <w:lang w:eastAsia="en-US"/>
        </w:rPr>
        <w:t>ל</w:t>
      </w:r>
      <w:r>
        <w:rPr>
          <w:rStyle w:val="default"/>
          <w:rFonts w:cs="FrankRuehl"/>
          <w:rtl/>
          <w:lang w:eastAsia="en-US"/>
        </w:rPr>
        <w:t>י</w:t>
      </w:r>
      <w:r>
        <w:rPr>
          <w:rStyle w:val="default"/>
          <w:rFonts w:cs="FrankRuehl" w:hint="cs"/>
          <w:rtl/>
          <w:lang w:eastAsia="en-US"/>
        </w:rPr>
        <w:t xml:space="preserve">ו </w:t>
      </w:r>
      <w:r>
        <w:rPr>
          <w:rStyle w:val="default"/>
          <w:rFonts w:cs="FrankRuehl"/>
          <w:rtl/>
          <w:lang w:eastAsia="en-US"/>
        </w:rPr>
        <w:t>לג</w:t>
      </w:r>
      <w:r>
        <w:rPr>
          <w:rStyle w:val="default"/>
          <w:rFonts w:cs="FrankRuehl" w:hint="cs"/>
          <w:rtl/>
          <w:lang w:eastAsia="en-US"/>
        </w:rPr>
        <w:t>בי אותה עבירה.</w:t>
      </w:r>
    </w:p>
    <w:p w14:paraId="100C248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7" w:name="Rov1133"/>
      <w:r w:rsidRPr="00A32FC5">
        <w:rPr>
          <w:rStyle w:val="default"/>
          <w:rFonts w:cs="FrankRuehl" w:hint="cs"/>
          <w:vanish/>
          <w:color w:val="FF0000"/>
          <w:szCs w:val="20"/>
          <w:shd w:val="clear" w:color="auto" w:fill="FFFF99"/>
          <w:rtl/>
          <w:lang w:eastAsia="en-US"/>
        </w:rPr>
        <w:t>מיום 31.10.1964</w:t>
      </w:r>
    </w:p>
    <w:p w14:paraId="3CE25DA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532EDCB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4"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148 (</w:t>
      </w:r>
      <w:hyperlink r:id="rId55"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47D6B359"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(א)</w:t>
      </w: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איש מילואים שעבר אחת העבירות המנויות להלן יחול עליו חוק זה בכל הנוגע לאותה עבירה, אף אם חדל להיות נמנה עם כוחות המילואים. ואלו הן</w:t>
      </w:r>
      <w:r w:rsidRPr="00A32FC5">
        <w:rPr>
          <w:rStyle w:val="default"/>
          <w:rFonts w:cs="FrankRuehl" w:hint="cs"/>
          <w:vanish/>
          <w:sz w:val="22"/>
          <w:szCs w:val="22"/>
          <w:u w:val="single"/>
          <w:shd w:val="clear" w:color="auto" w:fill="FFFF99"/>
          <w:rtl/>
          <w:lang w:eastAsia="en-US"/>
        </w:rPr>
        <w:t xml:space="preserve"> איש</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מילואים שאינו בשירות שעבר אחת העבירות המנויות להלן יחול עליו חוק זה בכל הנוגע לאותה עבירה, ואלו הן</w:t>
      </w:r>
      <w:r w:rsidRPr="00A32FC5">
        <w:rPr>
          <w:rStyle w:val="default"/>
          <w:rFonts w:cs="FrankRuehl" w:hint="cs"/>
          <w:vanish/>
          <w:sz w:val="22"/>
          <w:szCs w:val="22"/>
          <w:shd w:val="clear" w:color="auto" w:fill="FFFF99"/>
          <w:rtl/>
          <w:lang w:eastAsia="en-US"/>
        </w:rPr>
        <w:t>:</w:t>
      </w:r>
    </w:p>
    <w:p w14:paraId="12AB26C4" w14:textId="77777777" w:rsidR="008D4784" w:rsidRPr="00A32FC5" w:rsidRDefault="008D4784">
      <w:pPr>
        <w:pStyle w:val="P22"/>
        <w:spacing w:before="0"/>
        <w:ind w:left="1021"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מעש</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המהווה עבירה לפי הסעיפים 57, 99, 100, 101, 102, </w:t>
      </w:r>
      <w:r w:rsidRPr="00A32FC5">
        <w:rPr>
          <w:rStyle w:val="default"/>
          <w:rFonts w:cs="FrankRuehl" w:hint="cs"/>
          <w:strike/>
          <w:vanish/>
          <w:sz w:val="22"/>
          <w:szCs w:val="22"/>
          <w:shd w:val="clear" w:color="auto" w:fill="FFFF99"/>
          <w:rtl/>
          <w:lang w:eastAsia="en-US"/>
        </w:rPr>
        <w:t xml:space="preserve">או </w:t>
      </w:r>
      <w:r w:rsidRPr="00A32FC5">
        <w:rPr>
          <w:rStyle w:val="default"/>
          <w:rFonts w:cs="FrankRuehl"/>
          <w:strike/>
          <w:vanish/>
          <w:sz w:val="22"/>
          <w:szCs w:val="22"/>
          <w:shd w:val="clear" w:color="auto" w:fill="FFFF99"/>
          <w:rtl/>
          <w:lang w:eastAsia="en-US"/>
        </w:rPr>
        <w:t>104</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104, 109(א)(1) או 131</w:t>
      </w:r>
      <w:r w:rsidRPr="00A32FC5">
        <w:rPr>
          <w:rStyle w:val="default"/>
          <w:rFonts w:cs="FrankRuehl" w:hint="cs"/>
          <w:vanish/>
          <w:sz w:val="22"/>
          <w:szCs w:val="22"/>
          <w:shd w:val="clear" w:color="auto" w:fill="FFFF99"/>
          <w:rtl/>
          <w:lang w:eastAsia="en-US"/>
        </w:rPr>
        <w:t>;</w:t>
      </w:r>
    </w:p>
    <w:p w14:paraId="4AFAE0FA"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מעש</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המהוו</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עבירה לפי</w:t>
      </w:r>
      <w:r w:rsidRPr="00A32FC5">
        <w:rPr>
          <w:rStyle w:val="default"/>
          <w:rFonts w:cs="FrankRuehl"/>
          <w:vanish/>
          <w:sz w:val="22"/>
          <w:szCs w:val="22"/>
          <w:shd w:val="clear" w:color="auto" w:fill="FFFF99"/>
          <w:rtl/>
          <w:lang w:eastAsia="en-US"/>
        </w:rPr>
        <w:t xml:space="preserve"> סעי</w:t>
      </w:r>
      <w:r w:rsidRPr="00A32FC5">
        <w:rPr>
          <w:rStyle w:val="default"/>
          <w:rFonts w:cs="FrankRuehl" w:hint="cs"/>
          <w:vanish/>
          <w:sz w:val="22"/>
          <w:szCs w:val="22"/>
          <w:shd w:val="clear" w:color="auto" w:fill="FFFF99"/>
          <w:rtl/>
          <w:lang w:eastAsia="en-US"/>
        </w:rPr>
        <w:t>ף 59 או 62, ועשה את ה</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ע</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ה כלפי מפקדו באשר הוא מפקדו</w:t>
      </w:r>
      <w:r w:rsidRPr="00A32FC5">
        <w:rPr>
          <w:rStyle w:val="default"/>
          <w:rFonts w:cs="FrankRuehl" w:hint="cs"/>
          <w:vanish/>
          <w:sz w:val="22"/>
          <w:szCs w:val="22"/>
          <w:u w:val="single"/>
          <w:shd w:val="clear" w:color="auto" w:fill="FFFF99"/>
          <w:rtl/>
          <w:lang w:eastAsia="en-US"/>
        </w:rPr>
        <w:t>, או כלפי מי שהיה מפקדו כאשר היה מפקדו</w:t>
      </w:r>
      <w:r w:rsidRPr="00A32FC5">
        <w:rPr>
          <w:rStyle w:val="default"/>
          <w:rFonts w:cs="FrankRuehl" w:hint="cs"/>
          <w:vanish/>
          <w:sz w:val="22"/>
          <w:szCs w:val="22"/>
          <w:shd w:val="clear" w:color="auto" w:fill="FFFF99"/>
          <w:rtl/>
          <w:lang w:eastAsia="en-US"/>
        </w:rPr>
        <w:t>;</w:t>
      </w:r>
    </w:p>
    <w:p w14:paraId="1595C45E"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(3)</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מעש</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המהווה עבירה לפי סעיף 64 ועשה את המעשה לגבי חייל הבא לשים אותו במשמורת לפי חוק זה;</w:t>
      </w:r>
    </w:p>
    <w:p w14:paraId="2D9B130E"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(4)</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מעש</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המהווה עבירה ל</w:t>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י ס</w:t>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יף 65, ועשה את המעשה כלפי פקוד</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 באשר הוא </w:t>
      </w:r>
      <w:r w:rsidRPr="00A32FC5">
        <w:rPr>
          <w:rStyle w:val="default"/>
          <w:rFonts w:cs="FrankRuehl"/>
          <w:vanish/>
          <w:sz w:val="22"/>
          <w:szCs w:val="22"/>
          <w:shd w:val="clear" w:color="auto" w:fill="FFFF99"/>
          <w:rtl/>
          <w:lang w:eastAsia="en-US"/>
        </w:rPr>
        <w:t>פקוד</w:t>
      </w:r>
      <w:r w:rsidRPr="00A32FC5">
        <w:rPr>
          <w:rStyle w:val="default"/>
          <w:rFonts w:cs="FrankRuehl" w:hint="cs"/>
          <w:vanish/>
          <w:sz w:val="22"/>
          <w:szCs w:val="22"/>
          <w:shd w:val="clear" w:color="auto" w:fill="FFFF99"/>
          <w:rtl/>
          <w:lang w:eastAsia="en-US"/>
        </w:rPr>
        <w:t>ו;</w:t>
      </w:r>
    </w:p>
    <w:p w14:paraId="3136CFD0"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(5)</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מעש</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המהווה עבירה לפי סעיף 85, לגבי נשק שקיבל מטעם הצבא;</w:t>
      </w:r>
    </w:p>
    <w:p w14:paraId="1ECF1C3B"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(6)</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מעש</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המהווה עבירה לפי תקנות שהותקנו על ידי שר הבטחון לפי חוק שירות בטחון, תש"ט-1949, וה</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טילות</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חוב</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ת על אנשי מילואים כשאינם בשירות.</w:t>
      </w:r>
    </w:p>
    <w:p w14:paraId="0A7AC9B8"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ab/>
        <w:t>לא הוגש כתב אישום לבית דין צבאי על איש מילואים על עבירה כאמור תוך שנה מהיום שבו נעברה העבירה, והיא איננה עבירה לפי סעיף 99, יחדל חוק זה לחול עליו לגבי אותה עבירה.</w:t>
      </w:r>
    </w:p>
    <w:p w14:paraId="239959DC" w14:textId="77777777" w:rsidR="008D4784" w:rsidRPr="00A32FC5" w:rsidRDefault="008D4784">
      <w:pPr>
        <w:pStyle w:val="P00"/>
        <w:spacing w:before="0"/>
        <w:ind w:left="0"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ב)</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א</w:t>
      </w:r>
      <w:r w:rsidRPr="00A32FC5">
        <w:rPr>
          <w:rStyle w:val="default"/>
          <w:rFonts w:cs="FrankRuehl"/>
          <w:vanish/>
          <w:sz w:val="22"/>
          <w:szCs w:val="22"/>
          <w:u w:val="single"/>
          <w:shd w:val="clear" w:color="auto" w:fill="FFFF99"/>
          <w:rtl/>
          <w:lang w:eastAsia="en-US"/>
        </w:rPr>
        <w:t>ד</w:t>
      </w:r>
      <w:r w:rsidRPr="00A32FC5">
        <w:rPr>
          <w:rStyle w:val="default"/>
          <w:rFonts w:cs="FrankRuehl" w:hint="cs"/>
          <w:vanish/>
          <w:sz w:val="22"/>
          <w:szCs w:val="22"/>
          <w:u w:val="single"/>
          <w:shd w:val="clear" w:color="auto" w:fill="FFFF99"/>
          <w:rtl/>
          <w:lang w:eastAsia="en-US"/>
        </w:rPr>
        <w:t>ם</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ש</w:t>
      </w:r>
      <w:r w:rsidRPr="00A32FC5">
        <w:rPr>
          <w:rStyle w:val="default"/>
          <w:rFonts w:cs="FrankRuehl"/>
          <w:vanish/>
          <w:sz w:val="22"/>
          <w:szCs w:val="22"/>
          <w:u w:val="single"/>
          <w:shd w:val="clear" w:color="auto" w:fill="FFFF99"/>
          <w:rtl/>
          <w:lang w:eastAsia="en-US"/>
        </w:rPr>
        <w:t>ע</w:t>
      </w:r>
      <w:r w:rsidRPr="00A32FC5">
        <w:rPr>
          <w:rStyle w:val="default"/>
          <w:rFonts w:cs="FrankRuehl" w:hint="cs"/>
          <w:vanish/>
          <w:sz w:val="22"/>
          <w:szCs w:val="22"/>
          <w:u w:val="single"/>
          <w:shd w:val="clear" w:color="auto" w:fill="FFFF99"/>
          <w:rtl/>
          <w:lang w:eastAsia="en-US"/>
        </w:rPr>
        <w:t xml:space="preserve">בר עבירה כאמור בסעיף קטן (א) בהיותו איש מילואים, יחול עליו חוק זה </w:t>
      </w:r>
      <w:r w:rsidRPr="00A32FC5">
        <w:rPr>
          <w:rStyle w:val="default"/>
          <w:rFonts w:cs="FrankRuehl"/>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כ</w:t>
      </w:r>
      <w:r w:rsidRPr="00A32FC5">
        <w:rPr>
          <w:rStyle w:val="default"/>
          <w:rFonts w:cs="FrankRuehl"/>
          <w:vanish/>
          <w:sz w:val="22"/>
          <w:szCs w:val="22"/>
          <w:u w:val="single"/>
          <w:shd w:val="clear" w:color="auto" w:fill="FFFF99"/>
          <w:rtl/>
          <w:lang w:eastAsia="en-US"/>
        </w:rPr>
        <w:t>ל</w:t>
      </w:r>
      <w:r w:rsidRPr="00A32FC5">
        <w:rPr>
          <w:rStyle w:val="default"/>
          <w:rFonts w:cs="FrankRuehl" w:hint="cs"/>
          <w:vanish/>
          <w:sz w:val="22"/>
          <w:szCs w:val="22"/>
          <w:u w:val="single"/>
          <w:shd w:val="clear" w:color="auto" w:fill="FFFF99"/>
          <w:rtl/>
          <w:lang w:eastAsia="en-US"/>
        </w:rPr>
        <w:t xml:space="preserve"> הנוגע לאותה עבירה אף לאחר שחדל להיות נמנה עם כוחות המילואים; אולם אם לא הוגש כתב אישום לבית דין צבאי תוך שנה מהיום שבו נעברה העבירה והיא איננה עבירה לפי סעיף 99, יחדל חוק זה לחול </w:t>
      </w:r>
      <w:r w:rsidRPr="00A32FC5">
        <w:rPr>
          <w:rStyle w:val="default"/>
          <w:rFonts w:cs="FrankRuehl"/>
          <w:vanish/>
          <w:sz w:val="22"/>
          <w:szCs w:val="22"/>
          <w:u w:val="single"/>
          <w:shd w:val="clear" w:color="auto" w:fill="FFFF99"/>
          <w:rtl/>
          <w:lang w:eastAsia="en-US"/>
        </w:rPr>
        <w:t>ע</w:t>
      </w:r>
      <w:r w:rsidRPr="00A32FC5">
        <w:rPr>
          <w:rStyle w:val="default"/>
          <w:rFonts w:cs="FrankRuehl" w:hint="cs"/>
          <w:vanish/>
          <w:sz w:val="22"/>
          <w:szCs w:val="22"/>
          <w:u w:val="single"/>
          <w:shd w:val="clear" w:color="auto" w:fill="FFFF99"/>
          <w:rtl/>
          <w:lang w:eastAsia="en-US"/>
        </w:rPr>
        <w:t>ל</w:t>
      </w:r>
      <w:r w:rsidRPr="00A32FC5">
        <w:rPr>
          <w:rStyle w:val="default"/>
          <w:rFonts w:cs="FrankRuehl"/>
          <w:vanish/>
          <w:sz w:val="22"/>
          <w:szCs w:val="22"/>
          <w:u w:val="single"/>
          <w:shd w:val="clear" w:color="auto" w:fill="FFFF99"/>
          <w:rtl/>
          <w:lang w:eastAsia="en-US"/>
        </w:rPr>
        <w:t>י</w:t>
      </w:r>
      <w:r w:rsidRPr="00A32FC5">
        <w:rPr>
          <w:rStyle w:val="default"/>
          <w:rFonts w:cs="FrankRuehl" w:hint="cs"/>
          <w:vanish/>
          <w:sz w:val="22"/>
          <w:szCs w:val="22"/>
          <w:u w:val="single"/>
          <w:shd w:val="clear" w:color="auto" w:fill="FFFF99"/>
          <w:rtl/>
          <w:lang w:eastAsia="en-US"/>
        </w:rPr>
        <w:t xml:space="preserve">ו </w:t>
      </w:r>
      <w:r w:rsidRPr="00A32FC5">
        <w:rPr>
          <w:rStyle w:val="default"/>
          <w:rFonts w:cs="FrankRuehl"/>
          <w:vanish/>
          <w:sz w:val="22"/>
          <w:szCs w:val="22"/>
          <w:u w:val="single"/>
          <w:shd w:val="clear" w:color="auto" w:fill="FFFF99"/>
          <w:rtl/>
          <w:lang w:eastAsia="en-US"/>
        </w:rPr>
        <w:t>לג</w:t>
      </w:r>
      <w:r w:rsidRPr="00A32FC5">
        <w:rPr>
          <w:rStyle w:val="default"/>
          <w:rFonts w:cs="FrankRuehl" w:hint="cs"/>
          <w:vanish/>
          <w:sz w:val="22"/>
          <w:szCs w:val="22"/>
          <w:u w:val="single"/>
          <w:shd w:val="clear" w:color="auto" w:fill="FFFF99"/>
          <w:rtl/>
          <w:lang w:eastAsia="en-US"/>
        </w:rPr>
        <w:t>בי אותה עבירה.</w:t>
      </w:r>
    </w:p>
    <w:p w14:paraId="4D19015F" w14:textId="77777777" w:rsidR="008D4784" w:rsidRPr="00A32FC5" w:rsidRDefault="008D4784">
      <w:pPr>
        <w:pStyle w:val="P00"/>
        <w:spacing w:before="0"/>
        <w:ind w:left="0" w:right="1134"/>
        <w:rPr>
          <w:rFonts w:cs="FrankRuehl" w:hint="cs"/>
          <w:vanish/>
          <w:szCs w:val="20"/>
          <w:shd w:val="clear" w:color="auto" w:fill="FFFF99"/>
          <w:rtl/>
          <w:lang w:eastAsia="en-US"/>
        </w:rPr>
      </w:pPr>
    </w:p>
    <w:p w14:paraId="5356790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9.2.2004</w:t>
      </w:r>
    </w:p>
    <w:p w14:paraId="376E8B8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26EC003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6"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290 (</w:t>
      </w:r>
      <w:hyperlink r:id="rId57"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46D19BC5"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(א)</w:t>
      </w:r>
      <w:r w:rsidRPr="00A32FC5">
        <w:rPr>
          <w:rStyle w:val="default"/>
          <w:rFonts w:cs="FrankRuehl" w:hint="cs"/>
          <w:vanish/>
          <w:sz w:val="22"/>
          <w:szCs w:val="22"/>
          <w:shd w:val="clear" w:color="auto" w:fill="FFFF99"/>
          <w:rtl/>
          <w:lang w:eastAsia="en-US"/>
        </w:rPr>
        <w:tab/>
        <w:t>איש</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מילואים שאינו בשירות שעבר אחת העבירות המנויות להלן יחול עליו חוק זה בכל הנוגע לאותה עבירה, ואלו הן:</w:t>
      </w:r>
    </w:p>
    <w:p w14:paraId="7251A137" w14:textId="77777777" w:rsidR="008D4784" w:rsidRPr="00A32FC5" w:rsidRDefault="008D4784">
      <w:pPr>
        <w:pStyle w:val="P22"/>
        <w:spacing w:before="0"/>
        <w:ind w:left="1021"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מעש</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המהווה עבירה לפי הסעיפים 57, </w:t>
      </w:r>
      <w:r w:rsidRPr="00A32FC5">
        <w:rPr>
          <w:rStyle w:val="default"/>
          <w:rFonts w:cs="FrankRuehl" w:hint="cs"/>
          <w:vanish/>
          <w:sz w:val="22"/>
          <w:szCs w:val="22"/>
          <w:u w:val="single"/>
          <w:shd w:val="clear" w:color="auto" w:fill="FFFF99"/>
          <w:rtl/>
          <w:lang w:eastAsia="en-US"/>
        </w:rPr>
        <w:t>94א,</w:t>
      </w:r>
      <w:r w:rsidRPr="00A32FC5">
        <w:rPr>
          <w:rStyle w:val="default"/>
          <w:rFonts w:cs="FrankRuehl" w:hint="cs"/>
          <w:vanish/>
          <w:sz w:val="22"/>
          <w:szCs w:val="22"/>
          <w:shd w:val="clear" w:color="auto" w:fill="FFFF99"/>
          <w:rtl/>
          <w:lang w:eastAsia="en-US"/>
        </w:rPr>
        <w:t xml:space="preserve"> 99, 100, 101, 102, 104, 109(א)(1) או 131;</w:t>
      </w:r>
    </w:p>
    <w:p w14:paraId="40A2B437" w14:textId="77777777" w:rsidR="008D4784" w:rsidRPr="00A32FC5" w:rsidRDefault="008D4784">
      <w:pPr>
        <w:pStyle w:val="P00"/>
        <w:spacing w:before="0"/>
        <w:ind w:left="1021" w:right="1134"/>
        <w:rPr>
          <w:rFonts w:cs="FrankRuehl" w:hint="cs"/>
          <w:vanish/>
          <w:szCs w:val="20"/>
          <w:shd w:val="clear" w:color="auto" w:fill="FFFF99"/>
          <w:rtl/>
        </w:rPr>
      </w:pPr>
    </w:p>
    <w:p w14:paraId="3CE877EC" w14:textId="77777777" w:rsidR="008D4784" w:rsidRPr="00A32FC5" w:rsidRDefault="008D4784">
      <w:pPr>
        <w:pStyle w:val="P00"/>
        <w:spacing w:before="0"/>
        <w:ind w:left="1021" w:right="1134"/>
        <w:rPr>
          <w:rStyle w:val="default"/>
          <w:rFonts w:cs="FrankRuehl" w:hint="cs"/>
          <w:vanish/>
          <w:color w:val="FF0000"/>
          <w:sz w:val="20"/>
          <w:szCs w:val="20"/>
          <w:shd w:val="clear" w:color="auto" w:fill="FFFF99"/>
          <w:rtl/>
        </w:rPr>
      </w:pPr>
      <w:r w:rsidRPr="00A32FC5">
        <w:rPr>
          <w:rStyle w:val="default"/>
          <w:rFonts w:cs="FrankRuehl" w:hint="cs"/>
          <w:vanish/>
          <w:color w:val="FF0000"/>
          <w:sz w:val="20"/>
          <w:szCs w:val="20"/>
          <w:shd w:val="clear" w:color="auto" w:fill="FFFF99"/>
          <w:rtl/>
        </w:rPr>
        <w:t>מיום 1.8.2008</w:t>
      </w:r>
    </w:p>
    <w:p w14:paraId="3D4D7FB0" w14:textId="77777777" w:rsidR="008D4784" w:rsidRPr="00A32FC5" w:rsidRDefault="008D4784">
      <w:pPr>
        <w:pStyle w:val="P00"/>
        <w:spacing w:before="0"/>
        <w:ind w:left="1021" w:right="1134"/>
        <w:rPr>
          <w:rStyle w:val="default"/>
          <w:rFonts w:cs="FrankRuehl" w:hint="cs"/>
          <w:vanish/>
          <w:sz w:val="20"/>
          <w:szCs w:val="20"/>
          <w:shd w:val="clear" w:color="auto" w:fill="FFFF99"/>
          <w:rtl/>
        </w:rPr>
      </w:pPr>
      <w:r w:rsidRPr="00A32FC5">
        <w:rPr>
          <w:rStyle w:val="default"/>
          <w:rFonts w:cs="FrankRuehl" w:hint="cs"/>
          <w:b/>
          <w:bCs/>
          <w:vanish/>
          <w:sz w:val="20"/>
          <w:szCs w:val="20"/>
          <w:shd w:val="clear" w:color="auto" w:fill="FFFF99"/>
          <w:rtl/>
        </w:rPr>
        <w:t>תיקון מס' 58</w:t>
      </w:r>
    </w:p>
    <w:p w14:paraId="61284C71" w14:textId="77777777" w:rsidR="008D4784" w:rsidRPr="00A32FC5" w:rsidRDefault="008D4784">
      <w:pPr>
        <w:pStyle w:val="P00"/>
        <w:spacing w:before="0"/>
        <w:ind w:left="1021" w:right="1134"/>
        <w:rPr>
          <w:rStyle w:val="default"/>
          <w:rFonts w:cs="FrankRuehl" w:hint="cs"/>
          <w:vanish/>
          <w:sz w:val="20"/>
          <w:szCs w:val="20"/>
          <w:shd w:val="clear" w:color="auto" w:fill="FFFF99"/>
          <w:rtl/>
        </w:rPr>
      </w:pPr>
      <w:hyperlink r:id="rId58" w:history="1">
        <w:r w:rsidRPr="00A32FC5">
          <w:rPr>
            <w:rStyle w:val="Hyperlink"/>
            <w:rFonts w:cs="FrankRuehl" w:hint="cs"/>
            <w:vanish/>
            <w:szCs w:val="20"/>
            <w:shd w:val="clear" w:color="auto" w:fill="FFFF99"/>
            <w:rtl/>
          </w:rPr>
          <w:t>ס"ח תשס"ח מס' 2152</w:t>
        </w:r>
      </w:hyperlink>
      <w:r w:rsidRPr="00A32FC5">
        <w:rPr>
          <w:rStyle w:val="default"/>
          <w:rFonts w:cs="FrankRuehl" w:hint="cs"/>
          <w:vanish/>
          <w:sz w:val="20"/>
          <w:szCs w:val="20"/>
          <w:shd w:val="clear" w:color="auto" w:fill="FFFF99"/>
          <w:rtl/>
        </w:rPr>
        <w:t xml:space="preserve"> מיום 16.4.2008 עמ' 513 (</w:t>
      </w:r>
      <w:hyperlink r:id="rId59" w:history="1">
        <w:r w:rsidRPr="00A32FC5">
          <w:rPr>
            <w:rStyle w:val="Hyperlink"/>
            <w:rFonts w:cs="FrankRuehl" w:hint="cs"/>
            <w:vanish/>
            <w:szCs w:val="20"/>
            <w:shd w:val="clear" w:color="auto" w:fill="FFFF99"/>
            <w:rtl/>
          </w:rPr>
          <w:t>ה"ח 295</w:t>
        </w:r>
      </w:hyperlink>
      <w:r w:rsidRPr="00A32FC5">
        <w:rPr>
          <w:rStyle w:val="default"/>
          <w:rFonts w:cs="FrankRuehl" w:hint="cs"/>
          <w:vanish/>
          <w:sz w:val="20"/>
          <w:szCs w:val="20"/>
          <w:shd w:val="clear" w:color="auto" w:fill="FFFF99"/>
          <w:rtl/>
        </w:rPr>
        <w:t>)</w:t>
      </w:r>
    </w:p>
    <w:p w14:paraId="62096C28" w14:textId="77777777" w:rsidR="008D4784" w:rsidRDefault="008D4784">
      <w:pPr>
        <w:pStyle w:val="P22"/>
        <w:ind w:left="1021" w:right="1134"/>
        <w:rPr>
          <w:rStyle w:val="default"/>
          <w:rFonts w:cs="FrankRuehl"/>
          <w:sz w:val="2"/>
          <w:szCs w:val="2"/>
          <w:shd w:val="clear" w:color="auto" w:fill="FFFF99"/>
          <w:rtl/>
          <w:lang w:eastAsia="en-US"/>
        </w:rPr>
      </w:pPr>
      <w:r w:rsidRPr="00A32FC5">
        <w:rPr>
          <w:rStyle w:val="default"/>
          <w:rFonts w:cs="FrankRuehl"/>
          <w:vanish/>
          <w:sz w:val="22"/>
          <w:szCs w:val="22"/>
          <w:shd w:val="clear" w:color="auto" w:fill="FFFF99"/>
          <w:rtl/>
          <w:lang w:eastAsia="en-US"/>
        </w:rPr>
        <w:t>(6)</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מעש</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המהווה עבירה לפי תקנות שהותקנו על ידי שר הבטחון לפי חוק שירות בטחון</w:t>
      </w:r>
      <w:r w:rsidRPr="00A32FC5">
        <w:rPr>
          <w:rStyle w:val="default"/>
          <w:rFonts w:cs="FrankRuehl" w:hint="cs"/>
          <w:strike/>
          <w:vanish/>
          <w:sz w:val="22"/>
          <w:szCs w:val="22"/>
          <w:shd w:val="clear" w:color="auto" w:fill="FFFF99"/>
          <w:rtl/>
          <w:lang w:eastAsia="en-US"/>
        </w:rPr>
        <w:t>, תש"ט-1949</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[נוסח משולב], התשמ"ו-1986, או לפי חוק שירות המילואים, התשס"ח-2008</w:t>
      </w:r>
      <w:r w:rsidRPr="00A32FC5">
        <w:rPr>
          <w:rStyle w:val="default"/>
          <w:rFonts w:cs="FrankRuehl" w:hint="cs"/>
          <w:vanish/>
          <w:sz w:val="22"/>
          <w:szCs w:val="22"/>
          <w:shd w:val="clear" w:color="auto" w:fill="FFFF99"/>
          <w:rtl/>
          <w:lang w:eastAsia="en-US"/>
        </w:rPr>
        <w:t>, וה</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טילות</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חוב</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ת על אנשי מילואים כשאינם בשירות.</w:t>
      </w:r>
      <w:bookmarkEnd w:id="37"/>
    </w:p>
    <w:p w14:paraId="1E8723F5" w14:textId="77777777" w:rsidR="008D4784" w:rsidRDefault="008D4784">
      <w:pPr>
        <w:pStyle w:val="P00"/>
        <w:spacing w:before="72"/>
        <w:ind w:left="0" w:right="1134"/>
        <w:rPr>
          <w:rStyle w:val="default"/>
          <w:rFonts w:cs="FrankRuehl" w:hint="cs"/>
          <w:rtl/>
          <w:lang w:eastAsia="en-US"/>
        </w:rPr>
      </w:pPr>
      <w:bookmarkStart w:id="38" w:name="Seif14"/>
      <w:bookmarkEnd w:id="38"/>
      <w:r>
        <w:rPr>
          <w:lang w:val="he-IL"/>
        </w:rPr>
        <w:pict w14:anchorId="40B2410A">
          <v:rect id="_x0000_s2077" style="position:absolute;left:0;text-align:left;margin-left:464.5pt;margin-top:8.05pt;width:75.05pt;height:32pt;z-index:251179520" o:allowincell="f" filled="f" stroked="f" strokecolor="lime" strokeweight=".25pt">
            <v:textbox style="mso-next-textbox:#_x0000_s2077" inset="0,0,0,0">
              <w:txbxContent>
                <w:p w14:paraId="7056700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ברי</w:t>
                  </w:r>
                  <w:r>
                    <w:rPr>
                      <w:rFonts w:cs="Miriam"/>
                      <w:sz w:val="18"/>
                      <w:szCs w:val="18"/>
                      <w:rtl/>
                      <w:lang w:eastAsia="en-US"/>
                    </w:rPr>
                    <w:t>י</w:t>
                  </w:r>
                  <w:r>
                    <w:rPr>
                      <w:rFonts w:cs="Miriam" w:hint="cs"/>
                      <w:sz w:val="18"/>
                      <w:szCs w:val="18"/>
                      <w:rtl/>
                      <w:lang w:eastAsia="en-US"/>
                    </w:rPr>
                    <w:t xml:space="preserve">ן ששהה </w:t>
                  </w:r>
                  <w:r>
                    <w:rPr>
                      <w:rFonts w:cs="Miriam"/>
                      <w:sz w:val="18"/>
                      <w:szCs w:val="18"/>
                      <w:rtl/>
                      <w:lang w:eastAsia="en-US"/>
                    </w:rPr>
                    <w:t>מ</w:t>
                  </w:r>
                  <w:r>
                    <w:rPr>
                      <w:rFonts w:cs="Miriam" w:hint="cs"/>
                      <w:sz w:val="18"/>
                      <w:szCs w:val="18"/>
                      <w:rtl/>
                      <w:lang w:eastAsia="en-US"/>
                    </w:rPr>
                    <w:t>חו</w:t>
                  </w:r>
                  <w:r>
                    <w:rPr>
                      <w:rFonts w:cs="Miriam"/>
                      <w:sz w:val="18"/>
                      <w:szCs w:val="18"/>
                      <w:rtl/>
                      <w:lang w:eastAsia="en-US"/>
                    </w:rPr>
                    <w:t xml:space="preserve">ץ </w:t>
                  </w:r>
                  <w:r>
                    <w:rPr>
                      <w:rFonts w:cs="Miriam" w:hint="cs"/>
                      <w:sz w:val="18"/>
                      <w:szCs w:val="18"/>
                      <w:rtl/>
                      <w:lang w:eastAsia="en-US"/>
                    </w:rPr>
                    <w:t>למדינה</w:t>
                  </w:r>
                </w:p>
                <w:p w14:paraId="3F143CF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w:t>
                  </w:r>
                  <w:r>
                    <w:rPr>
                      <w:rFonts w:cs="Miriam" w:hint="cs"/>
                      <w:sz w:val="18"/>
                      <w:szCs w:val="18"/>
                      <w:rtl/>
                      <w:lang w:eastAsia="en-US"/>
                    </w:rPr>
                    <w:t>תיקון מ</w:t>
                  </w:r>
                  <w:r>
                    <w:rPr>
                      <w:rFonts w:cs="Miriam"/>
                      <w:sz w:val="18"/>
                      <w:szCs w:val="18"/>
                      <w:rtl/>
                      <w:lang w:eastAsia="en-US"/>
                    </w:rPr>
                    <w:t>ס</w:t>
                  </w:r>
                  <w:r>
                    <w:rPr>
                      <w:rFonts w:cs="Miriam" w:hint="cs"/>
                      <w:sz w:val="18"/>
                      <w:szCs w:val="18"/>
                      <w:rtl/>
                      <w:lang w:eastAsia="en-US"/>
                    </w:rPr>
                    <w:t>' 14)</w:t>
                  </w:r>
                </w:p>
                <w:p w14:paraId="0674B9B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ב</w:t>
                  </w:r>
                  <w:r>
                    <w:rPr>
                      <w:rFonts w:cs="Miriam" w:hint="cs"/>
                      <w:sz w:val="18"/>
                      <w:szCs w:val="18"/>
                      <w:rtl/>
                      <w:lang w:eastAsia="en-US"/>
                    </w:rPr>
                    <w:t>-1981</w:t>
                  </w:r>
                </w:p>
              </w:txbxContent>
            </v:textbox>
            <w10:anchorlock/>
          </v:rect>
        </w:pict>
      </w:r>
      <w:r>
        <w:rPr>
          <w:rStyle w:val="big-number"/>
          <w:rtl/>
          <w:lang w:eastAsia="en-US"/>
        </w:rPr>
        <w:t>12.</w:t>
      </w:r>
      <w:r>
        <w:rPr>
          <w:rStyle w:val="big-number"/>
          <w:rtl/>
          <w:lang w:eastAsia="en-US"/>
        </w:rPr>
        <w:tab/>
      </w:r>
      <w:r>
        <w:rPr>
          <w:rStyle w:val="default"/>
          <w:rFonts w:cs="FrankRuehl"/>
          <w:rtl/>
          <w:lang w:eastAsia="en-US"/>
        </w:rPr>
        <w:t>ל</w:t>
      </w:r>
      <w:r>
        <w:rPr>
          <w:rStyle w:val="default"/>
          <w:rFonts w:cs="FrankRuehl" w:hint="cs"/>
          <w:rtl/>
          <w:lang w:eastAsia="en-US"/>
        </w:rPr>
        <w:t>א ה</w:t>
      </w:r>
      <w:r>
        <w:rPr>
          <w:rStyle w:val="default"/>
          <w:rFonts w:cs="FrankRuehl"/>
          <w:rtl/>
          <w:lang w:eastAsia="en-US"/>
        </w:rPr>
        <w:t>ו</w:t>
      </w:r>
      <w:r>
        <w:rPr>
          <w:rStyle w:val="default"/>
          <w:rFonts w:cs="FrankRuehl" w:hint="cs"/>
          <w:rtl/>
          <w:lang w:eastAsia="en-US"/>
        </w:rPr>
        <w:t>גש כתב אישום לבית דין צבאי מפני שהותו של הנאשם מחוץ לישראל, לא יבוא הזמן ששהה מחוץ לישראל במנין התקופות האמורות בסעיפים 6 ו-11.</w:t>
      </w:r>
    </w:p>
    <w:p w14:paraId="417B374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9" w:name="Rov828"/>
      <w:r w:rsidRPr="00A32FC5">
        <w:rPr>
          <w:rStyle w:val="default"/>
          <w:rFonts w:cs="FrankRuehl" w:hint="cs"/>
          <w:vanish/>
          <w:color w:val="FF0000"/>
          <w:szCs w:val="20"/>
          <w:shd w:val="clear" w:color="auto" w:fill="FFFF99"/>
          <w:rtl/>
          <w:lang w:eastAsia="en-US"/>
        </w:rPr>
        <w:t>מיום 21.1.1982</w:t>
      </w:r>
    </w:p>
    <w:p w14:paraId="2F04B7B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14</w:t>
      </w:r>
    </w:p>
    <w:p w14:paraId="630903A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0" w:history="1">
        <w:r w:rsidRPr="00A32FC5">
          <w:rPr>
            <w:rStyle w:val="Hyperlink"/>
            <w:rFonts w:cs="FrankRuehl" w:hint="cs"/>
            <w:vanish/>
            <w:szCs w:val="20"/>
            <w:shd w:val="clear" w:color="auto" w:fill="FFFF99"/>
            <w:rtl/>
            <w:lang w:eastAsia="en-US"/>
          </w:rPr>
          <w:t>ס"ח תשמ"ב מס' 1038</w:t>
        </w:r>
      </w:hyperlink>
      <w:r w:rsidRPr="00A32FC5">
        <w:rPr>
          <w:rFonts w:cs="FrankRuehl" w:hint="cs"/>
          <w:vanish/>
          <w:szCs w:val="20"/>
          <w:shd w:val="clear" w:color="auto" w:fill="FFFF99"/>
          <w:rtl/>
          <w:lang w:eastAsia="en-US"/>
        </w:rPr>
        <w:t xml:space="preserve"> מיום 21.1.1982 עמ' 22 (</w:t>
      </w:r>
      <w:hyperlink r:id="rId61" w:history="1">
        <w:r w:rsidRPr="00A32FC5">
          <w:rPr>
            <w:rStyle w:val="Hyperlink"/>
            <w:rFonts w:cs="FrankRuehl" w:hint="cs"/>
            <w:vanish/>
            <w:szCs w:val="20"/>
            <w:shd w:val="clear" w:color="auto" w:fill="FFFF99"/>
            <w:rtl/>
            <w:lang w:eastAsia="en-US"/>
          </w:rPr>
          <w:t>ה"ח 1489</w:t>
        </w:r>
      </w:hyperlink>
      <w:r w:rsidRPr="00A32FC5">
        <w:rPr>
          <w:rFonts w:cs="FrankRuehl" w:hint="cs"/>
          <w:vanish/>
          <w:szCs w:val="20"/>
          <w:shd w:val="clear" w:color="auto" w:fill="FFFF99"/>
          <w:rtl/>
          <w:lang w:eastAsia="en-US"/>
        </w:rPr>
        <w:t>)</w:t>
      </w:r>
    </w:p>
    <w:p w14:paraId="6BDD2601" w14:textId="77777777" w:rsidR="008D4784" w:rsidRDefault="008D4784">
      <w:pPr>
        <w:pStyle w:val="P00"/>
        <w:ind w:left="0" w:right="1134"/>
        <w:rPr>
          <w:rFonts w:cs="David"/>
          <w:sz w:val="2"/>
          <w:szCs w:val="2"/>
          <w:rtl/>
          <w:lang w:eastAsia="en-US"/>
        </w:rPr>
      </w:pPr>
      <w:r w:rsidRPr="00A32FC5">
        <w:rPr>
          <w:rStyle w:val="default"/>
          <w:rFonts w:cs="FrankRuehl" w:hint="cs"/>
          <w:vanish/>
          <w:sz w:val="22"/>
          <w:szCs w:val="22"/>
          <w:shd w:val="clear" w:color="auto" w:fill="FFFF99"/>
          <w:rtl/>
          <w:lang w:eastAsia="en-US"/>
        </w:rPr>
        <w:t>12.</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א ה</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גש כתב אישום לבית דין צבאי מפני שהותו של הנאשם מחוץ לישראל, לא יבוא הזמן ששהה מחוץ לישראל </w:t>
      </w:r>
      <w:r w:rsidRPr="00A32FC5">
        <w:rPr>
          <w:rStyle w:val="default"/>
          <w:rFonts w:cs="FrankRuehl" w:hint="cs"/>
          <w:strike/>
          <w:vanish/>
          <w:sz w:val="22"/>
          <w:szCs w:val="22"/>
          <w:shd w:val="clear" w:color="auto" w:fill="FFFF99"/>
          <w:rtl/>
          <w:lang w:eastAsia="en-US"/>
        </w:rPr>
        <w:t>במנין התקופה של מאה ושמונים יום לפי סעיף 6 ושל שנה לפי סעיף 11</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במנין התקופות האמורות בסעיפים 6 ו-11</w:t>
      </w:r>
      <w:r w:rsidRPr="00A32FC5">
        <w:rPr>
          <w:rStyle w:val="default"/>
          <w:rFonts w:cs="FrankRuehl" w:hint="cs"/>
          <w:vanish/>
          <w:sz w:val="22"/>
          <w:szCs w:val="22"/>
          <w:shd w:val="clear" w:color="auto" w:fill="FFFF99"/>
          <w:rtl/>
          <w:lang w:eastAsia="en-US"/>
        </w:rPr>
        <w:t>.</w:t>
      </w:r>
      <w:r w:rsidRPr="00A32FC5">
        <w:rPr>
          <w:rFonts w:cs="David"/>
          <w:vanish/>
          <w:sz w:val="22"/>
          <w:szCs w:val="22"/>
          <w:shd w:val="clear" w:color="auto" w:fill="FFFF99"/>
          <w:rtl/>
          <w:lang w:eastAsia="en-US"/>
        </w:rPr>
        <w:t xml:space="preserve"> </w:t>
      </w:r>
      <w:bookmarkEnd w:id="39"/>
    </w:p>
    <w:p w14:paraId="1E07F17F" w14:textId="77777777" w:rsidR="008D4784" w:rsidRDefault="008D4784">
      <w:pPr>
        <w:pStyle w:val="P00"/>
        <w:spacing w:before="72"/>
        <w:ind w:left="0" w:right="1134"/>
        <w:rPr>
          <w:rStyle w:val="default"/>
          <w:rFonts w:cs="FrankRuehl"/>
          <w:rtl/>
          <w:lang w:eastAsia="en-US"/>
        </w:rPr>
      </w:pPr>
      <w:bookmarkStart w:id="40" w:name="Seif589"/>
      <w:bookmarkEnd w:id="40"/>
      <w:r>
        <w:rPr>
          <w:lang w:val="he-IL"/>
        </w:rPr>
        <w:pict w14:anchorId="1175E4DE">
          <v:shape id="_x0000_s2078" type="#_x0000_t202" style="position:absolute;left:0;text-align:left;margin-left:468.45pt;margin-top:8.2pt;width:79.2pt;height:26.55pt;z-index:251899392" o:allowincell="f" filled="f" stroked="f">
            <v:textbox>
              <w:txbxContent>
                <w:p w14:paraId="2FC1CD66" w14:textId="77777777" w:rsidR="003F3D19" w:rsidRDefault="003F3D19">
                  <w:pPr>
                    <w:pStyle w:val="page"/>
                    <w:widowControl/>
                    <w:rPr>
                      <w:rFonts w:cs="Miriam"/>
                      <w:position w:val="0"/>
                      <w:sz w:val="18"/>
                      <w:szCs w:val="18"/>
                      <w:rtl/>
                      <w:lang w:eastAsia="en-US"/>
                    </w:rPr>
                  </w:pPr>
                  <w:r>
                    <w:rPr>
                      <w:rFonts w:cs="Miriam"/>
                      <w:position w:val="0"/>
                      <w:sz w:val="18"/>
                      <w:szCs w:val="18"/>
                      <w:rtl/>
                      <w:lang w:eastAsia="en-US"/>
                    </w:rPr>
                    <w:t>ס</w:t>
                  </w:r>
                  <w:r>
                    <w:rPr>
                      <w:rFonts w:cs="Miriam" w:hint="cs"/>
                      <w:position w:val="0"/>
                      <w:sz w:val="18"/>
                      <w:szCs w:val="18"/>
                      <w:rtl/>
                      <w:lang w:eastAsia="en-US"/>
                    </w:rPr>
                    <w:t>מכ</w:t>
                  </w:r>
                  <w:r>
                    <w:rPr>
                      <w:rFonts w:cs="Miriam"/>
                      <w:position w:val="0"/>
                      <w:sz w:val="18"/>
                      <w:szCs w:val="18"/>
                      <w:rtl/>
                      <w:lang w:eastAsia="en-US"/>
                    </w:rPr>
                    <w:t>ות</w:t>
                  </w:r>
                  <w:r>
                    <w:rPr>
                      <w:rFonts w:cs="Miriam" w:hint="cs"/>
                      <w:position w:val="0"/>
                      <w:sz w:val="18"/>
                      <w:szCs w:val="18"/>
                      <w:rtl/>
                      <w:lang w:eastAsia="en-US"/>
                    </w:rPr>
                    <w:t xml:space="preserve"> ש</w:t>
                  </w:r>
                  <w:r>
                    <w:rPr>
                      <w:rFonts w:cs="Miriam"/>
                      <w:position w:val="0"/>
                      <w:sz w:val="18"/>
                      <w:szCs w:val="18"/>
                      <w:rtl/>
                      <w:lang w:eastAsia="en-US"/>
                    </w:rPr>
                    <w:t>פ</w:t>
                  </w:r>
                  <w:r>
                    <w:rPr>
                      <w:rFonts w:cs="Miriam" w:hint="cs"/>
                      <w:position w:val="0"/>
                      <w:sz w:val="18"/>
                      <w:szCs w:val="18"/>
                      <w:rtl/>
                      <w:lang w:eastAsia="en-US"/>
                    </w:rPr>
                    <w:t>יטה בעבירות צבאיות</w:t>
                  </w:r>
                </w:p>
                <w:p w14:paraId="38F17BE6" w14:textId="77777777" w:rsidR="003F3D19" w:rsidRDefault="003F3D19">
                  <w:pPr>
                    <w:rPr>
                      <w:rFonts w:cs="Miriam"/>
                      <w:sz w:val="18"/>
                      <w:szCs w:val="18"/>
                      <w:rtl/>
                      <w:lang w:eastAsia="en-US"/>
                    </w:rPr>
                  </w:pPr>
                </w:p>
              </w:txbxContent>
            </v:textbox>
            <w10:anchorlock/>
          </v:shape>
        </w:pict>
      </w:r>
      <w:r>
        <w:rPr>
          <w:rStyle w:val="big-number"/>
          <w:rtl/>
          <w:lang w:eastAsia="en-US"/>
        </w:rPr>
        <w:t>1</w:t>
      </w:r>
      <w:r>
        <w:rPr>
          <w:rStyle w:val="big-number"/>
          <w:rFonts w:hint="cs"/>
          <w:rtl/>
          <w:lang w:eastAsia="en-US"/>
        </w:rPr>
        <w:t>3.</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דין צב</w:t>
      </w:r>
      <w:r>
        <w:rPr>
          <w:rStyle w:val="default"/>
          <w:rFonts w:cs="FrankRuehl"/>
          <w:rtl/>
          <w:lang w:eastAsia="en-US"/>
        </w:rPr>
        <w:t>אי מ</w:t>
      </w:r>
      <w:r>
        <w:rPr>
          <w:rStyle w:val="default"/>
          <w:rFonts w:cs="FrankRuehl" w:hint="cs"/>
          <w:rtl/>
          <w:lang w:eastAsia="en-US"/>
        </w:rPr>
        <w:t>וסמך לדון חייל שעשה מעשה המהווה עבירה צבאית, בין שעבר אותה במדינה ובין מחוצה לה; אין הוראה זו גורעת מסמכותו של כל בית משפט אחר במדינה לשפוט את החייל על אותו מעשה אם הוא מהווה עבירה לפי דין אחר.</w:t>
      </w:r>
    </w:p>
    <w:p w14:paraId="31C855CD" w14:textId="77777777" w:rsidR="008D4784" w:rsidRDefault="008D4784">
      <w:pPr>
        <w:pStyle w:val="P00"/>
        <w:spacing w:before="72"/>
        <w:ind w:left="0" w:right="1134"/>
        <w:rPr>
          <w:rStyle w:val="default"/>
          <w:rFonts w:cs="FrankRuehl"/>
          <w:rtl/>
          <w:lang w:eastAsia="en-US"/>
        </w:rPr>
      </w:pPr>
      <w:r>
        <w:rPr>
          <w:lang w:val="he-IL"/>
        </w:rPr>
        <w:pict w14:anchorId="72D9D005">
          <v:rect id="_x0000_s2079" style="position:absolute;left:0;text-align:left;margin-left:464.5pt;margin-top:8.05pt;width:75.05pt;height:19.95pt;z-index:251180544" o:allowincell="f" filled="f" stroked="f" strokecolor="lime" strokeweight=".25pt">
            <v:textbox inset="0,0,0,0">
              <w:txbxContent>
                <w:p w14:paraId="4508655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w:t>
                  </w:r>
                  <w:r>
                    <w:rPr>
                      <w:rFonts w:cs="Miriam"/>
                      <w:sz w:val="18"/>
                      <w:szCs w:val="18"/>
                      <w:rtl/>
                      <w:lang w:eastAsia="en-US"/>
                    </w:rPr>
                    <w:t>1964</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חוק זה חל עליו על פי</w:t>
      </w:r>
      <w:r>
        <w:rPr>
          <w:rStyle w:val="default"/>
          <w:rFonts w:cs="FrankRuehl"/>
          <w:rtl/>
          <w:lang w:eastAsia="en-US"/>
        </w:rPr>
        <w:t xml:space="preserve"> </w:t>
      </w:r>
      <w:r>
        <w:rPr>
          <w:rStyle w:val="default"/>
          <w:rFonts w:cs="FrankRuehl" w:hint="cs"/>
          <w:rtl/>
          <w:lang w:eastAsia="en-US"/>
        </w:rPr>
        <w:t>סעיף 8(2) לא יישפט בבית דין צבאי על</w:t>
      </w:r>
      <w:r>
        <w:rPr>
          <w:rStyle w:val="default"/>
          <w:rFonts w:cs="FrankRuehl"/>
          <w:rtl/>
          <w:lang w:eastAsia="en-US"/>
        </w:rPr>
        <w:t xml:space="preserve"> </w:t>
      </w:r>
      <w:r>
        <w:rPr>
          <w:rStyle w:val="default"/>
          <w:rFonts w:cs="FrankRuehl" w:hint="cs"/>
          <w:rtl/>
          <w:lang w:eastAsia="en-US"/>
        </w:rPr>
        <w:t>ע</w:t>
      </w:r>
      <w:r>
        <w:rPr>
          <w:rStyle w:val="default"/>
          <w:rFonts w:cs="FrankRuehl"/>
          <w:rtl/>
          <w:lang w:eastAsia="en-US"/>
        </w:rPr>
        <w:t>ב</w:t>
      </w:r>
      <w:r>
        <w:rPr>
          <w:rStyle w:val="default"/>
          <w:rFonts w:cs="FrankRuehl" w:hint="cs"/>
          <w:rtl/>
          <w:lang w:eastAsia="en-US"/>
        </w:rPr>
        <w:t>ירות אלה:</w:t>
      </w:r>
    </w:p>
    <w:p w14:paraId="6D9069F1"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ה לפי סעיף 43(1) ו-(5) ולפי סעיף 45(1), (3) ו-(5);</w:t>
      </w:r>
    </w:p>
    <w:p w14:paraId="583D45E6"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ה לפי סעיפים 65, 67, 71, 95, 96, 98, 99, 129 ו-130;</w:t>
      </w:r>
    </w:p>
    <w:p w14:paraId="41AF726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ה לפי סעיפים 126, 127 ו-128 אלא אם נעברה הע</w:t>
      </w:r>
      <w:r>
        <w:rPr>
          <w:rStyle w:val="default"/>
          <w:rFonts w:cs="FrankRuehl"/>
          <w:rtl/>
          <w:lang w:eastAsia="en-US"/>
        </w:rPr>
        <w:t>ביר</w:t>
      </w:r>
      <w:r>
        <w:rPr>
          <w:rStyle w:val="default"/>
          <w:rFonts w:cs="FrankRuehl" w:hint="cs"/>
          <w:rtl/>
          <w:lang w:eastAsia="en-US"/>
        </w:rPr>
        <w:t>ה ב</w:t>
      </w:r>
      <w:r>
        <w:rPr>
          <w:rStyle w:val="default"/>
          <w:rFonts w:cs="FrankRuehl"/>
          <w:rtl/>
          <w:lang w:eastAsia="en-US"/>
        </w:rPr>
        <w:t>מ</w:t>
      </w:r>
      <w:r>
        <w:rPr>
          <w:rStyle w:val="default"/>
          <w:rFonts w:cs="FrankRuehl" w:hint="cs"/>
          <w:rtl/>
          <w:lang w:eastAsia="en-US"/>
        </w:rPr>
        <w:t>קום שבהחזקת הצבא.</w:t>
      </w:r>
    </w:p>
    <w:p w14:paraId="02C5B2B1" w14:textId="77777777" w:rsidR="008D4784" w:rsidRDefault="008D4784">
      <w:pPr>
        <w:pStyle w:val="P00"/>
        <w:spacing w:before="72"/>
        <w:ind w:left="0" w:right="1134"/>
        <w:rPr>
          <w:rStyle w:val="default"/>
          <w:rFonts w:cs="FrankRuehl"/>
          <w:rtl/>
          <w:lang w:eastAsia="en-US"/>
        </w:rPr>
      </w:pPr>
      <w:r>
        <w:rPr>
          <w:rFonts w:cs="FrankRuehl"/>
          <w:rtl/>
          <w:lang w:val="he-IL"/>
        </w:rPr>
        <w:pict w14:anchorId="290E3293">
          <v:shape id="_x0000_s3021" type="#_x0000_t202" style="position:absolute;left:0;text-align:left;margin-left:470.25pt;margin-top:7.1pt;width:1in;height:16.8pt;z-index:252049920" filled="f" stroked="f">
            <v:textbox inset="1mm,0,1mm,0">
              <w:txbxContent>
                <w:p w14:paraId="2C267D1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w:t>
                  </w:r>
                  <w:r>
                    <w:rPr>
                      <w:rFonts w:cs="Miriam"/>
                      <w:sz w:val="18"/>
                      <w:szCs w:val="18"/>
                      <w:rtl/>
                      <w:lang w:eastAsia="en-US"/>
                    </w:rPr>
                    <w:t>1964</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חוק זה חל עליו על פי סעיף 8(2) הרי, נוסף לעבירות הצבאיות המנויות בסעיף קטן (ב), לא יישפט בבית דין צבאי בתקופה שאיננה תקופת לחימה גם על עבירות אלה:</w:t>
      </w:r>
    </w:p>
    <w:p w14:paraId="7564E3C6"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ה לפי סעיפים 61, 92, 94, 100, 101, 102, 108(3), 128 ו-132;</w:t>
      </w:r>
    </w:p>
    <w:p w14:paraId="3A831AF8"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רה ל</w:t>
      </w:r>
      <w:r>
        <w:rPr>
          <w:rStyle w:val="default"/>
          <w:rFonts w:cs="FrankRuehl" w:hint="cs"/>
          <w:rtl/>
          <w:lang w:eastAsia="en-US"/>
        </w:rPr>
        <w:t xml:space="preserve">פי </w:t>
      </w:r>
      <w:r>
        <w:rPr>
          <w:rStyle w:val="default"/>
          <w:rFonts w:cs="FrankRuehl"/>
          <w:rtl/>
          <w:lang w:eastAsia="en-US"/>
        </w:rPr>
        <w:t>ס</w:t>
      </w:r>
      <w:r>
        <w:rPr>
          <w:rStyle w:val="default"/>
          <w:rFonts w:cs="FrankRuehl" w:hint="cs"/>
          <w:rtl/>
          <w:lang w:eastAsia="en-US"/>
        </w:rPr>
        <w:t>עיף 49, אלא אם התכוון במעשה הע</w:t>
      </w:r>
      <w:r>
        <w:rPr>
          <w:rStyle w:val="default"/>
          <w:rFonts w:cs="FrankRuehl"/>
          <w:rtl/>
          <w:lang w:eastAsia="en-US"/>
        </w:rPr>
        <w:t>ב</w:t>
      </w:r>
      <w:r>
        <w:rPr>
          <w:rStyle w:val="default"/>
          <w:rFonts w:cs="FrankRuehl" w:hint="cs"/>
          <w:rtl/>
          <w:lang w:eastAsia="en-US"/>
        </w:rPr>
        <w:t>ירה להפגין</w:t>
      </w:r>
      <w:r>
        <w:rPr>
          <w:rStyle w:val="default"/>
          <w:rFonts w:cs="FrankRuehl"/>
          <w:rtl/>
          <w:lang w:eastAsia="en-US"/>
        </w:rPr>
        <w:t xml:space="preserve"> חוס</w:t>
      </w:r>
      <w:r>
        <w:rPr>
          <w:rStyle w:val="default"/>
          <w:rFonts w:cs="FrankRuehl" w:hint="cs"/>
          <w:rtl/>
          <w:lang w:eastAsia="en-US"/>
        </w:rPr>
        <w:t>ר כבוד למפקד;</w:t>
      </w:r>
    </w:p>
    <w:p w14:paraId="52AE6632"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עבירה</w:t>
      </w:r>
      <w:r>
        <w:rPr>
          <w:rStyle w:val="default"/>
          <w:rFonts w:cs="FrankRuehl"/>
          <w:rtl/>
          <w:lang w:eastAsia="en-US"/>
        </w:rPr>
        <w:t xml:space="preserve"> </w:t>
      </w:r>
      <w:r>
        <w:rPr>
          <w:rStyle w:val="default"/>
          <w:rFonts w:cs="FrankRuehl" w:hint="cs"/>
          <w:rtl/>
          <w:lang w:eastAsia="en-US"/>
        </w:rPr>
        <w:t>לפי סעיפים 109, 111, 112 ו-113 אלא אם הוזמן או בא לפני בית דין צבאי לרגל ענין שהגיע לידיעתו בקשר עם עבודתו בצבא.</w:t>
      </w:r>
    </w:p>
    <w:p w14:paraId="07937EA9" w14:textId="77777777" w:rsidR="008D4784" w:rsidRDefault="008D4784">
      <w:pPr>
        <w:pStyle w:val="P00"/>
        <w:spacing w:before="72"/>
        <w:ind w:left="0" w:right="1134"/>
        <w:rPr>
          <w:rStyle w:val="default"/>
          <w:rFonts w:cs="FrankRuehl" w:hint="cs"/>
          <w:rtl/>
          <w:lang w:eastAsia="en-US"/>
        </w:rPr>
      </w:pPr>
      <w:r>
        <w:rPr>
          <w:rFonts w:cs="FrankRuehl"/>
          <w:rtl/>
          <w:lang w:val="he-IL"/>
        </w:rPr>
        <w:pict w14:anchorId="20B6F477">
          <v:shape id="_x0000_s3022" type="#_x0000_t202" style="position:absolute;left:0;text-align:left;margin-left:470.25pt;margin-top:7.1pt;width:1in;height:16.8pt;z-index:252050944" filled="f" stroked="f">
            <v:textbox inset="1mm,0,1mm,0">
              <w:txbxContent>
                <w:p w14:paraId="3871CFA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w:t>
                  </w:r>
                  <w:r>
                    <w:rPr>
                      <w:rFonts w:cs="Miriam"/>
                      <w:sz w:val="18"/>
                      <w:szCs w:val="18"/>
                      <w:rtl/>
                      <w:lang w:eastAsia="en-US"/>
                    </w:rPr>
                    <w:t>1964</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 xml:space="preserve">שר </w:t>
      </w:r>
      <w:r>
        <w:rPr>
          <w:rStyle w:val="default"/>
          <w:rFonts w:cs="FrankRuehl"/>
          <w:rtl/>
          <w:lang w:eastAsia="en-US"/>
        </w:rPr>
        <w:t>ה</w:t>
      </w:r>
      <w:r>
        <w:rPr>
          <w:rStyle w:val="default"/>
          <w:rFonts w:cs="FrankRuehl" w:hint="cs"/>
          <w:rtl/>
          <w:lang w:eastAsia="en-US"/>
        </w:rPr>
        <w:t>בטחון רשאי לקבוע בתקנות עבירות נוספות שעליהן לא יתן את הדי</w:t>
      </w:r>
      <w:r>
        <w:rPr>
          <w:rStyle w:val="default"/>
          <w:rFonts w:cs="FrankRuehl"/>
          <w:rtl/>
          <w:lang w:eastAsia="en-US"/>
        </w:rPr>
        <w:t>ן מ</w:t>
      </w:r>
      <w:r>
        <w:rPr>
          <w:rStyle w:val="default"/>
          <w:rFonts w:cs="FrankRuehl" w:hint="cs"/>
          <w:rtl/>
          <w:lang w:eastAsia="en-US"/>
        </w:rPr>
        <w:t>י ש</w:t>
      </w:r>
      <w:r>
        <w:rPr>
          <w:rStyle w:val="default"/>
          <w:rFonts w:cs="FrankRuehl"/>
          <w:rtl/>
          <w:lang w:eastAsia="en-US"/>
        </w:rPr>
        <w:t>ח</w:t>
      </w:r>
      <w:r>
        <w:rPr>
          <w:rStyle w:val="default"/>
          <w:rFonts w:cs="FrankRuehl" w:hint="cs"/>
          <w:rtl/>
          <w:lang w:eastAsia="en-US"/>
        </w:rPr>
        <w:t xml:space="preserve">וק זה חל עליו, לפי סעיף 8(2), </w:t>
      </w:r>
      <w:r>
        <w:rPr>
          <w:rStyle w:val="default"/>
          <w:rFonts w:cs="FrankRuehl"/>
          <w:rtl/>
          <w:lang w:eastAsia="en-US"/>
        </w:rPr>
        <w:t>ה</w:t>
      </w:r>
      <w:r>
        <w:rPr>
          <w:rStyle w:val="default"/>
          <w:rFonts w:cs="FrankRuehl" w:hint="cs"/>
          <w:rtl/>
          <w:lang w:eastAsia="en-US"/>
        </w:rPr>
        <w:t xml:space="preserve">כל בתנאים </w:t>
      </w:r>
      <w:r>
        <w:rPr>
          <w:rStyle w:val="default"/>
          <w:rFonts w:cs="FrankRuehl"/>
          <w:rtl/>
          <w:lang w:eastAsia="en-US"/>
        </w:rPr>
        <w:t>ובסי</w:t>
      </w:r>
      <w:r>
        <w:rPr>
          <w:rStyle w:val="default"/>
          <w:rFonts w:cs="FrankRuehl" w:hint="cs"/>
          <w:rtl/>
          <w:lang w:eastAsia="en-US"/>
        </w:rPr>
        <w:t>יגים שיקבע.</w:t>
      </w:r>
    </w:p>
    <w:p w14:paraId="406EBB7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1" w:name="Rov714"/>
      <w:r w:rsidRPr="00A32FC5">
        <w:rPr>
          <w:rStyle w:val="default"/>
          <w:rFonts w:cs="FrankRuehl" w:hint="cs"/>
          <w:vanish/>
          <w:color w:val="FF0000"/>
          <w:szCs w:val="20"/>
          <w:shd w:val="clear" w:color="auto" w:fill="FFFF99"/>
          <w:rtl/>
          <w:lang w:eastAsia="en-US"/>
        </w:rPr>
        <w:t>מיום 31.10.1964</w:t>
      </w:r>
    </w:p>
    <w:p w14:paraId="731B76A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7FA5145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2"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148 (</w:t>
      </w:r>
      <w:hyperlink r:id="rId63"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7B09C4FC" w14:textId="77777777" w:rsidR="008D4784" w:rsidRPr="00A32FC5" w:rsidRDefault="008D4784">
      <w:pPr>
        <w:pStyle w:val="P00"/>
        <w:ind w:left="0" w:right="1134"/>
        <w:rPr>
          <w:rStyle w:val="default"/>
          <w:rFonts w:cs="FrankRuehl" w:hint="cs"/>
          <w:strike/>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ab/>
        <w:t xml:space="preserve">מי </w:t>
      </w:r>
      <w:r w:rsidRPr="00A32FC5">
        <w:rPr>
          <w:rStyle w:val="default"/>
          <w:rFonts w:cs="FrankRuehl"/>
          <w:strike/>
          <w:vanish/>
          <w:sz w:val="22"/>
          <w:szCs w:val="22"/>
          <w:shd w:val="clear" w:color="auto" w:fill="FFFF99"/>
          <w:rtl/>
          <w:lang w:eastAsia="en-US"/>
        </w:rPr>
        <w:t>ש</w:t>
      </w:r>
      <w:r w:rsidRPr="00A32FC5">
        <w:rPr>
          <w:rStyle w:val="default"/>
          <w:rFonts w:cs="FrankRuehl" w:hint="cs"/>
          <w:strike/>
          <w:vanish/>
          <w:sz w:val="22"/>
          <w:szCs w:val="22"/>
          <w:shd w:val="clear" w:color="auto" w:fill="FFFF99"/>
          <w:rtl/>
          <w:lang w:eastAsia="en-US"/>
        </w:rPr>
        <w:t>חוק זה חל עליו על פי</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סעיף 8(2) הרי, נוסף לעבירות הצבאיות שלפי טיבן אין לשפטו עליהן באשר אין הוא חייל כהגדרתו בסעיף 1, לא יישפט בבית דין צבאי בתקופה שאיננה תקופת לחימה גם על עבירות אלה:</w:t>
      </w:r>
    </w:p>
    <w:p w14:paraId="40D6FC18" w14:textId="77777777" w:rsidR="008D4784" w:rsidRPr="00A32FC5" w:rsidRDefault="008D4784">
      <w:pPr>
        <w:pStyle w:val="P22"/>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w:t>
      </w:r>
      <w:r w:rsidRPr="00A32FC5">
        <w:rPr>
          <w:rStyle w:val="default"/>
          <w:rFonts w:cs="FrankRuehl" w:hint="cs"/>
          <w:strike/>
          <w:vanish/>
          <w:sz w:val="22"/>
          <w:szCs w:val="22"/>
          <w:shd w:val="clear" w:color="auto" w:fill="FFFF99"/>
          <w:rtl/>
          <w:lang w:eastAsia="en-US"/>
        </w:rPr>
        <w:tab/>
        <w:t>עבי</w:t>
      </w:r>
      <w:r w:rsidRPr="00A32FC5">
        <w:rPr>
          <w:rStyle w:val="default"/>
          <w:rFonts w:cs="FrankRuehl"/>
          <w:strike/>
          <w:vanish/>
          <w:sz w:val="22"/>
          <w:szCs w:val="22"/>
          <w:shd w:val="clear" w:color="auto" w:fill="FFFF99"/>
          <w:rtl/>
          <w:lang w:eastAsia="en-US"/>
        </w:rPr>
        <w:t>ר</w:t>
      </w:r>
      <w:r w:rsidRPr="00A32FC5">
        <w:rPr>
          <w:rStyle w:val="default"/>
          <w:rFonts w:cs="FrankRuehl" w:hint="cs"/>
          <w:strike/>
          <w:vanish/>
          <w:sz w:val="22"/>
          <w:szCs w:val="22"/>
          <w:shd w:val="clear" w:color="auto" w:fill="FFFF99"/>
          <w:rtl/>
          <w:lang w:eastAsia="en-US"/>
        </w:rPr>
        <w:t>ה לפי סעיפים 61, 92, 94, 100, 108(3), 128, 129 ו-132;</w:t>
      </w:r>
    </w:p>
    <w:p w14:paraId="12920B00" w14:textId="77777777" w:rsidR="008D4784" w:rsidRPr="00A32FC5" w:rsidRDefault="008D4784">
      <w:pPr>
        <w:pStyle w:val="P22"/>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(2)</w:t>
      </w:r>
      <w:r w:rsidRPr="00A32FC5">
        <w:rPr>
          <w:rStyle w:val="default"/>
          <w:rFonts w:cs="FrankRuehl" w:hint="cs"/>
          <w:strike/>
          <w:vanish/>
          <w:sz w:val="22"/>
          <w:szCs w:val="22"/>
          <w:shd w:val="clear" w:color="auto" w:fill="FFFF99"/>
          <w:rtl/>
          <w:lang w:eastAsia="en-US"/>
        </w:rPr>
        <w:tab/>
        <w:t>עבירה לפי סעיף 49, אלא אם התכוון במעשה העבירה להפגין חוסר כבוד למפקד;</w:t>
      </w:r>
    </w:p>
    <w:p w14:paraId="07BCB028" w14:textId="77777777" w:rsidR="008D4784" w:rsidRPr="00A32FC5" w:rsidRDefault="008D4784">
      <w:pPr>
        <w:pStyle w:val="P22"/>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 xml:space="preserve">(3) </w:t>
      </w:r>
      <w:r w:rsidRPr="00A32FC5">
        <w:rPr>
          <w:rStyle w:val="default"/>
          <w:rFonts w:cs="FrankRuehl" w:hint="cs"/>
          <w:strike/>
          <w:vanish/>
          <w:sz w:val="22"/>
          <w:szCs w:val="22"/>
          <w:shd w:val="clear" w:color="auto" w:fill="FFFF99"/>
          <w:rtl/>
          <w:lang w:eastAsia="en-US"/>
        </w:rPr>
        <w:tab/>
        <w:t>עבירה לפי סעיפים 109, 111, 112 ו-113 אלא אם העדות שהיא נושא העבירה קשורה בענין שהגיע לידיעתו של אדם כאמור בקשר עם עבודתו בצבא;</w:t>
      </w:r>
    </w:p>
    <w:p w14:paraId="6CBEA800" w14:textId="77777777" w:rsidR="008D4784" w:rsidRPr="00A32FC5" w:rsidRDefault="008D4784">
      <w:pPr>
        <w:pStyle w:val="P22"/>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(4)</w:t>
      </w:r>
      <w:r w:rsidRPr="00A32FC5">
        <w:rPr>
          <w:rStyle w:val="default"/>
          <w:rFonts w:cs="FrankRuehl" w:hint="cs"/>
          <w:strike/>
          <w:vanish/>
          <w:sz w:val="22"/>
          <w:szCs w:val="22"/>
          <w:shd w:val="clear" w:color="auto" w:fill="FFFF99"/>
          <w:rtl/>
          <w:lang w:eastAsia="en-US"/>
        </w:rPr>
        <w:tab/>
        <w:t>עבירה לפי סעיפים 126 ו-127, אלא אם נעברה העבירה במקום המוחזק על ידי הצבא;</w:t>
      </w:r>
    </w:p>
    <w:p w14:paraId="693FEE0D" w14:textId="77777777" w:rsidR="008D4784" w:rsidRPr="00A32FC5" w:rsidRDefault="008D4784">
      <w:pPr>
        <w:pStyle w:val="P22"/>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(5)</w:t>
      </w:r>
      <w:r w:rsidRPr="00A32FC5">
        <w:rPr>
          <w:rStyle w:val="default"/>
          <w:rFonts w:cs="FrankRuehl" w:hint="cs"/>
          <w:strike/>
          <w:vanish/>
          <w:sz w:val="22"/>
          <w:szCs w:val="22"/>
          <w:shd w:val="clear" w:color="auto" w:fill="FFFF99"/>
          <w:rtl/>
          <w:lang w:eastAsia="en-US"/>
        </w:rPr>
        <w:tab/>
        <w:t>עבירה אחרת ששר הביטחון קבע לגביה בתקנות כי עליה לא יתן את הדין כאמור, הכל בתנאים ובסייגים שקבע.</w:t>
      </w:r>
    </w:p>
    <w:p w14:paraId="549C51D9" w14:textId="77777777" w:rsidR="008D4784" w:rsidRPr="00A32FC5" w:rsidRDefault="008D4784">
      <w:pPr>
        <w:pStyle w:val="P00"/>
        <w:spacing w:before="0"/>
        <w:ind w:left="0" w:right="1134"/>
        <w:rPr>
          <w:rStyle w:val="default"/>
          <w:rFonts w:cs="FrankRuehl"/>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ב)</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 xml:space="preserve">מי </w:t>
      </w:r>
      <w:r w:rsidRPr="00A32FC5">
        <w:rPr>
          <w:rStyle w:val="default"/>
          <w:rFonts w:cs="FrankRuehl"/>
          <w:vanish/>
          <w:sz w:val="22"/>
          <w:szCs w:val="22"/>
          <w:u w:val="single"/>
          <w:shd w:val="clear" w:color="auto" w:fill="FFFF99"/>
          <w:rtl/>
          <w:lang w:eastAsia="en-US"/>
        </w:rPr>
        <w:t>ש</w:t>
      </w:r>
      <w:r w:rsidRPr="00A32FC5">
        <w:rPr>
          <w:rStyle w:val="default"/>
          <w:rFonts w:cs="FrankRuehl" w:hint="cs"/>
          <w:vanish/>
          <w:sz w:val="22"/>
          <w:szCs w:val="22"/>
          <w:u w:val="single"/>
          <w:shd w:val="clear" w:color="auto" w:fill="FFFF99"/>
          <w:rtl/>
          <w:lang w:eastAsia="en-US"/>
        </w:rPr>
        <w:t>חוק זה חל עליו על פי</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סעיף 8(2) לא יישפט בבית דין צבאי על</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ע</w:t>
      </w:r>
      <w:r w:rsidRPr="00A32FC5">
        <w:rPr>
          <w:rStyle w:val="default"/>
          <w:rFonts w:cs="FrankRuehl"/>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ירות אלה:</w:t>
      </w:r>
    </w:p>
    <w:p w14:paraId="0BFCC59B" w14:textId="77777777" w:rsidR="008D4784" w:rsidRPr="00A32FC5" w:rsidRDefault="008D4784">
      <w:pPr>
        <w:pStyle w:val="P22"/>
        <w:spacing w:before="0"/>
        <w:ind w:left="1021" w:right="1134"/>
        <w:rPr>
          <w:rStyle w:val="default"/>
          <w:rFonts w:cs="FrankRuehl"/>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(1)</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עבי</w:t>
      </w:r>
      <w:r w:rsidRPr="00A32FC5">
        <w:rPr>
          <w:rStyle w:val="default"/>
          <w:rFonts w:cs="FrankRuehl"/>
          <w:vanish/>
          <w:sz w:val="22"/>
          <w:szCs w:val="22"/>
          <w:u w:val="single"/>
          <w:shd w:val="clear" w:color="auto" w:fill="FFFF99"/>
          <w:rtl/>
          <w:lang w:eastAsia="en-US"/>
        </w:rPr>
        <w:t>ר</w:t>
      </w:r>
      <w:r w:rsidRPr="00A32FC5">
        <w:rPr>
          <w:rStyle w:val="default"/>
          <w:rFonts w:cs="FrankRuehl" w:hint="cs"/>
          <w:vanish/>
          <w:sz w:val="22"/>
          <w:szCs w:val="22"/>
          <w:u w:val="single"/>
          <w:shd w:val="clear" w:color="auto" w:fill="FFFF99"/>
          <w:rtl/>
          <w:lang w:eastAsia="en-US"/>
        </w:rPr>
        <w:t>ה לפי סעיף 43(1) ו-(5) ולפי סעיף 45(1), (3) ו-(5);</w:t>
      </w:r>
    </w:p>
    <w:p w14:paraId="7B3581A1" w14:textId="77777777" w:rsidR="008D4784" w:rsidRPr="00A32FC5" w:rsidRDefault="008D4784">
      <w:pPr>
        <w:pStyle w:val="P22"/>
        <w:spacing w:before="0"/>
        <w:ind w:left="1021" w:right="1134"/>
        <w:rPr>
          <w:rStyle w:val="default"/>
          <w:rFonts w:cs="FrankRuehl"/>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(2)</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עבי</w:t>
      </w:r>
      <w:r w:rsidRPr="00A32FC5">
        <w:rPr>
          <w:rStyle w:val="default"/>
          <w:rFonts w:cs="FrankRuehl"/>
          <w:vanish/>
          <w:sz w:val="22"/>
          <w:szCs w:val="22"/>
          <w:u w:val="single"/>
          <w:shd w:val="clear" w:color="auto" w:fill="FFFF99"/>
          <w:rtl/>
          <w:lang w:eastAsia="en-US"/>
        </w:rPr>
        <w:t>ר</w:t>
      </w:r>
      <w:r w:rsidRPr="00A32FC5">
        <w:rPr>
          <w:rStyle w:val="default"/>
          <w:rFonts w:cs="FrankRuehl" w:hint="cs"/>
          <w:vanish/>
          <w:sz w:val="22"/>
          <w:szCs w:val="22"/>
          <w:u w:val="single"/>
          <w:shd w:val="clear" w:color="auto" w:fill="FFFF99"/>
          <w:rtl/>
          <w:lang w:eastAsia="en-US"/>
        </w:rPr>
        <w:t>ה לפי סעיפים 65, 67, 71, 95, 96, 98, 99, 129 ו-130;</w:t>
      </w:r>
    </w:p>
    <w:p w14:paraId="4EBAF1C7" w14:textId="77777777" w:rsidR="008D4784" w:rsidRPr="00A32FC5" w:rsidRDefault="008D4784">
      <w:pPr>
        <w:pStyle w:val="P22"/>
        <w:spacing w:before="0"/>
        <w:ind w:left="1021" w:right="1134"/>
        <w:rPr>
          <w:rStyle w:val="default"/>
          <w:rFonts w:cs="FrankRuehl" w:hint="cs"/>
          <w:vanish/>
          <w:sz w:val="22"/>
          <w:szCs w:val="22"/>
          <w:shd w:val="clear" w:color="auto" w:fill="FFFF99"/>
          <w:rtl/>
          <w:lang w:eastAsia="en-US"/>
        </w:rPr>
      </w:pPr>
      <w:r w:rsidRPr="00A32FC5">
        <w:rPr>
          <w:rStyle w:val="default"/>
          <w:rFonts w:cs="FrankRuehl"/>
          <w:vanish/>
          <w:sz w:val="22"/>
          <w:szCs w:val="22"/>
          <w:u w:val="single"/>
          <w:shd w:val="clear" w:color="auto" w:fill="FFFF99"/>
          <w:rtl/>
          <w:lang w:eastAsia="en-US"/>
        </w:rPr>
        <w:t>(3)</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עבי</w:t>
      </w:r>
      <w:r w:rsidRPr="00A32FC5">
        <w:rPr>
          <w:rStyle w:val="default"/>
          <w:rFonts w:cs="FrankRuehl"/>
          <w:vanish/>
          <w:sz w:val="22"/>
          <w:szCs w:val="22"/>
          <w:u w:val="single"/>
          <w:shd w:val="clear" w:color="auto" w:fill="FFFF99"/>
          <w:rtl/>
          <w:lang w:eastAsia="en-US"/>
        </w:rPr>
        <w:t>ר</w:t>
      </w:r>
      <w:r w:rsidRPr="00A32FC5">
        <w:rPr>
          <w:rStyle w:val="default"/>
          <w:rFonts w:cs="FrankRuehl" w:hint="cs"/>
          <w:vanish/>
          <w:sz w:val="22"/>
          <w:szCs w:val="22"/>
          <w:u w:val="single"/>
          <w:shd w:val="clear" w:color="auto" w:fill="FFFF99"/>
          <w:rtl/>
          <w:lang w:eastAsia="en-US"/>
        </w:rPr>
        <w:t>ה לפי סעיפים 126, 127 ו-128 אלא אם נעברה הע</w:t>
      </w:r>
      <w:r w:rsidRPr="00A32FC5">
        <w:rPr>
          <w:rStyle w:val="default"/>
          <w:rFonts w:cs="FrankRuehl"/>
          <w:vanish/>
          <w:sz w:val="22"/>
          <w:szCs w:val="22"/>
          <w:u w:val="single"/>
          <w:shd w:val="clear" w:color="auto" w:fill="FFFF99"/>
          <w:rtl/>
          <w:lang w:eastAsia="en-US"/>
        </w:rPr>
        <w:t>ביר</w:t>
      </w:r>
      <w:r w:rsidRPr="00A32FC5">
        <w:rPr>
          <w:rStyle w:val="default"/>
          <w:rFonts w:cs="FrankRuehl" w:hint="cs"/>
          <w:vanish/>
          <w:sz w:val="22"/>
          <w:szCs w:val="22"/>
          <w:u w:val="single"/>
          <w:shd w:val="clear" w:color="auto" w:fill="FFFF99"/>
          <w:rtl/>
          <w:lang w:eastAsia="en-US"/>
        </w:rPr>
        <w:t>ה ב</w:t>
      </w:r>
      <w:r w:rsidRPr="00A32FC5">
        <w:rPr>
          <w:rStyle w:val="default"/>
          <w:rFonts w:cs="FrankRuehl"/>
          <w:vanish/>
          <w:sz w:val="22"/>
          <w:szCs w:val="22"/>
          <w:u w:val="single"/>
          <w:shd w:val="clear" w:color="auto" w:fill="FFFF99"/>
          <w:rtl/>
          <w:lang w:eastAsia="en-US"/>
        </w:rPr>
        <w:t>מ</w:t>
      </w:r>
      <w:r w:rsidRPr="00A32FC5">
        <w:rPr>
          <w:rStyle w:val="default"/>
          <w:rFonts w:cs="FrankRuehl" w:hint="cs"/>
          <w:vanish/>
          <w:sz w:val="22"/>
          <w:szCs w:val="22"/>
          <w:u w:val="single"/>
          <w:shd w:val="clear" w:color="auto" w:fill="FFFF99"/>
          <w:rtl/>
          <w:lang w:eastAsia="en-US"/>
        </w:rPr>
        <w:t>קום שבהחזקת הצבא.</w:t>
      </w:r>
    </w:p>
    <w:p w14:paraId="74DA3588" w14:textId="77777777" w:rsidR="008D4784" w:rsidRPr="00A32FC5" w:rsidRDefault="008D4784">
      <w:pPr>
        <w:pStyle w:val="P00"/>
        <w:spacing w:before="0"/>
        <w:ind w:left="0" w:right="1134"/>
        <w:rPr>
          <w:rStyle w:val="default"/>
          <w:rFonts w:cs="FrankRuehl"/>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ג)</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 xml:space="preserve">מי </w:t>
      </w:r>
      <w:r w:rsidRPr="00A32FC5">
        <w:rPr>
          <w:rStyle w:val="default"/>
          <w:rFonts w:cs="FrankRuehl"/>
          <w:vanish/>
          <w:sz w:val="22"/>
          <w:szCs w:val="22"/>
          <w:u w:val="single"/>
          <w:shd w:val="clear" w:color="auto" w:fill="FFFF99"/>
          <w:rtl/>
          <w:lang w:eastAsia="en-US"/>
        </w:rPr>
        <w:t>ש</w:t>
      </w:r>
      <w:r w:rsidRPr="00A32FC5">
        <w:rPr>
          <w:rStyle w:val="default"/>
          <w:rFonts w:cs="FrankRuehl" w:hint="cs"/>
          <w:vanish/>
          <w:sz w:val="22"/>
          <w:szCs w:val="22"/>
          <w:u w:val="single"/>
          <w:shd w:val="clear" w:color="auto" w:fill="FFFF99"/>
          <w:rtl/>
          <w:lang w:eastAsia="en-US"/>
        </w:rPr>
        <w:t>חוק זה חל עליו על פי סעיף 8(2) הרי, נוסף לעבירות הצבאיות המנויות בסעיף קטן (ב), לא יישפט בבית דין צבאי בתקופה שאיננה תקופת לחימה גם על עבירות אלה:</w:t>
      </w:r>
    </w:p>
    <w:p w14:paraId="7244A53A" w14:textId="77777777" w:rsidR="008D4784" w:rsidRPr="00A32FC5" w:rsidRDefault="008D4784">
      <w:pPr>
        <w:pStyle w:val="P22"/>
        <w:spacing w:before="0"/>
        <w:ind w:left="1021" w:right="1134"/>
        <w:rPr>
          <w:rStyle w:val="default"/>
          <w:rFonts w:cs="FrankRuehl"/>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(1)</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עבי</w:t>
      </w:r>
      <w:r w:rsidRPr="00A32FC5">
        <w:rPr>
          <w:rStyle w:val="default"/>
          <w:rFonts w:cs="FrankRuehl"/>
          <w:vanish/>
          <w:sz w:val="22"/>
          <w:szCs w:val="22"/>
          <w:u w:val="single"/>
          <w:shd w:val="clear" w:color="auto" w:fill="FFFF99"/>
          <w:rtl/>
          <w:lang w:eastAsia="en-US"/>
        </w:rPr>
        <w:t>ר</w:t>
      </w:r>
      <w:r w:rsidRPr="00A32FC5">
        <w:rPr>
          <w:rStyle w:val="default"/>
          <w:rFonts w:cs="FrankRuehl" w:hint="cs"/>
          <w:vanish/>
          <w:sz w:val="22"/>
          <w:szCs w:val="22"/>
          <w:u w:val="single"/>
          <w:shd w:val="clear" w:color="auto" w:fill="FFFF99"/>
          <w:rtl/>
          <w:lang w:eastAsia="en-US"/>
        </w:rPr>
        <w:t>ה לפי סעיפים 61, 92, 94, 100, 101, 102, 108(3), 128 ו-132;</w:t>
      </w:r>
    </w:p>
    <w:p w14:paraId="4E83A7F7" w14:textId="77777777" w:rsidR="008D4784" w:rsidRPr="00A32FC5" w:rsidRDefault="008D4784">
      <w:pPr>
        <w:pStyle w:val="P22"/>
        <w:spacing w:before="0"/>
        <w:ind w:left="1021" w:right="1134"/>
        <w:rPr>
          <w:rStyle w:val="default"/>
          <w:rFonts w:cs="FrankRuehl"/>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(2)</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עבי</w:t>
      </w:r>
      <w:r w:rsidRPr="00A32FC5">
        <w:rPr>
          <w:rStyle w:val="default"/>
          <w:rFonts w:cs="FrankRuehl"/>
          <w:vanish/>
          <w:sz w:val="22"/>
          <w:szCs w:val="22"/>
          <w:u w:val="single"/>
          <w:shd w:val="clear" w:color="auto" w:fill="FFFF99"/>
          <w:rtl/>
          <w:lang w:eastAsia="en-US"/>
        </w:rPr>
        <w:t>רה ל</w:t>
      </w:r>
      <w:r w:rsidRPr="00A32FC5">
        <w:rPr>
          <w:rStyle w:val="default"/>
          <w:rFonts w:cs="FrankRuehl" w:hint="cs"/>
          <w:vanish/>
          <w:sz w:val="22"/>
          <w:szCs w:val="22"/>
          <w:u w:val="single"/>
          <w:shd w:val="clear" w:color="auto" w:fill="FFFF99"/>
          <w:rtl/>
          <w:lang w:eastAsia="en-US"/>
        </w:rPr>
        <w:t xml:space="preserve">פי </w:t>
      </w:r>
      <w:r w:rsidRPr="00A32FC5">
        <w:rPr>
          <w:rStyle w:val="default"/>
          <w:rFonts w:cs="FrankRuehl"/>
          <w:vanish/>
          <w:sz w:val="22"/>
          <w:szCs w:val="22"/>
          <w:u w:val="single"/>
          <w:shd w:val="clear" w:color="auto" w:fill="FFFF99"/>
          <w:rtl/>
          <w:lang w:eastAsia="en-US"/>
        </w:rPr>
        <w:t>ס</w:t>
      </w:r>
      <w:r w:rsidRPr="00A32FC5">
        <w:rPr>
          <w:rStyle w:val="default"/>
          <w:rFonts w:cs="FrankRuehl" w:hint="cs"/>
          <w:vanish/>
          <w:sz w:val="22"/>
          <w:szCs w:val="22"/>
          <w:u w:val="single"/>
          <w:shd w:val="clear" w:color="auto" w:fill="FFFF99"/>
          <w:rtl/>
          <w:lang w:eastAsia="en-US"/>
        </w:rPr>
        <w:t>עיף 49, אלא אם התכוון במעשה הע</w:t>
      </w:r>
      <w:r w:rsidRPr="00A32FC5">
        <w:rPr>
          <w:rStyle w:val="default"/>
          <w:rFonts w:cs="FrankRuehl"/>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ירה להפגין</w:t>
      </w:r>
      <w:r w:rsidRPr="00A32FC5">
        <w:rPr>
          <w:rStyle w:val="default"/>
          <w:rFonts w:cs="FrankRuehl"/>
          <w:vanish/>
          <w:sz w:val="22"/>
          <w:szCs w:val="22"/>
          <w:u w:val="single"/>
          <w:shd w:val="clear" w:color="auto" w:fill="FFFF99"/>
          <w:rtl/>
          <w:lang w:eastAsia="en-US"/>
        </w:rPr>
        <w:t xml:space="preserve"> חוס</w:t>
      </w:r>
      <w:r w:rsidRPr="00A32FC5">
        <w:rPr>
          <w:rStyle w:val="default"/>
          <w:rFonts w:cs="FrankRuehl" w:hint="cs"/>
          <w:vanish/>
          <w:sz w:val="22"/>
          <w:szCs w:val="22"/>
          <w:u w:val="single"/>
          <w:shd w:val="clear" w:color="auto" w:fill="FFFF99"/>
          <w:rtl/>
          <w:lang w:eastAsia="en-US"/>
        </w:rPr>
        <w:t>ר כבוד למפקד;</w:t>
      </w:r>
    </w:p>
    <w:p w14:paraId="2BCF9F59" w14:textId="77777777" w:rsidR="008D4784" w:rsidRPr="00A32FC5" w:rsidRDefault="008D4784">
      <w:pPr>
        <w:pStyle w:val="P22"/>
        <w:spacing w:before="0"/>
        <w:ind w:left="1021" w:right="1134"/>
        <w:rPr>
          <w:rStyle w:val="default"/>
          <w:rFonts w:cs="FrankRuehl"/>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(3)</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עבירה</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לפי סעיפים 109, 111, 112 ו-113 אלא אם הוזמן או בא לפני בית דין צבאי לרגל ענין שהגיע לידיעתו בקשר עם עבודתו בצבא.</w:t>
      </w:r>
    </w:p>
    <w:p w14:paraId="5720F365" w14:textId="77777777" w:rsidR="008D4784" w:rsidRDefault="008D4784">
      <w:pPr>
        <w:pStyle w:val="P00"/>
        <w:spacing w:before="0"/>
        <w:ind w:left="0" w:right="1134"/>
        <w:rPr>
          <w:rStyle w:val="default"/>
          <w:rFonts w:cs="FrankRuehl"/>
          <w:sz w:val="2"/>
          <w:szCs w:val="2"/>
          <w:rtl/>
          <w:lang w:eastAsia="en-US"/>
        </w:rPr>
      </w:pPr>
      <w:r w:rsidRPr="00A32FC5">
        <w:rPr>
          <w:vanish/>
          <w:shd w:val="clear" w:color="auto" w:fill="FFFF99"/>
          <w:rtl/>
          <w:lang w:eastAsia="en-US"/>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ד)</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 xml:space="preserve">שר </w:t>
      </w:r>
      <w:r w:rsidRPr="00A32FC5">
        <w:rPr>
          <w:rStyle w:val="default"/>
          <w:rFonts w:cs="FrankRuehl"/>
          <w:vanish/>
          <w:sz w:val="22"/>
          <w:szCs w:val="22"/>
          <w:u w:val="single"/>
          <w:shd w:val="clear" w:color="auto" w:fill="FFFF99"/>
          <w:rtl/>
          <w:lang w:eastAsia="en-US"/>
        </w:rPr>
        <w:t>ה</w:t>
      </w:r>
      <w:r w:rsidRPr="00A32FC5">
        <w:rPr>
          <w:rStyle w:val="default"/>
          <w:rFonts w:cs="FrankRuehl" w:hint="cs"/>
          <w:vanish/>
          <w:sz w:val="22"/>
          <w:szCs w:val="22"/>
          <w:u w:val="single"/>
          <w:shd w:val="clear" w:color="auto" w:fill="FFFF99"/>
          <w:rtl/>
          <w:lang w:eastAsia="en-US"/>
        </w:rPr>
        <w:t>בטחון רשאי לקבוע בתקנות עבירות נוספות שעליהן לא יתן את הדי</w:t>
      </w:r>
      <w:r w:rsidRPr="00A32FC5">
        <w:rPr>
          <w:rStyle w:val="default"/>
          <w:rFonts w:cs="FrankRuehl"/>
          <w:vanish/>
          <w:sz w:val="22"/>
          <w:szCs w:val="22"/>
          <w:u w:val="single"/>
          <w:shd w:val="clear" w:color="auto" w:fill="FFFF99"/>
          <w:rtl/>
          <w:lang w:eastAsia="en-US"/>
        </w:rPr>
        <w:t>ן מ</w:t>
      </w:r>
      <w:r w:rsidRPr="00A32FC5">
        <w:rPr>
          <w:rStyle w:val="default"/>
          <w:rFonts w:cs="FrankRuehl" w:hint="cs"/>
          <w:vanish/>
          <w:sz w:val="22"/>
          <w:szCs w:val="22"/>
          <w:u w:val="single"/>
          <w:shd w:val="clear" w:color="auto" w:fill="FFFF99"/>
          <w:rtl/>
          <w:lang w:eastAsia="en-US"/>
        </w:rPr>
        <w:t>י ש</w:t>
      </w:r>
      <w:r w:rsidRPr="00A32FC5">
        <w:rPr>
          <w:rStyle w:val="default"/>
          <w:rFonts w:cs="FrankRuehl"/>
          <w:vanish/>
          <w:sz w:val="22"/>
          <w:szCs w:val="22"/>
          <w:u w:val="single"/>
          <w:shd w:val="clear" w:color="auto" w:fill="FFFF99"/>
          <w:rtl/>
          <w:lang w:eastAsia="en-US"/>
        </w:rPr>
        <w:t>ח</w:t>
      </w:r>
      <w:r w:rsidRPr="00A32FC5">
        <w:rPr>
          <w:rStyle w:val="default"/>
          <w:rFonts w:cs="FrankRuehl" w:hint="cs"/>
          <w:vanish/>
          <w:sz w:val="22"/>
          <w:szCs w:val="22"/>
          <w:u w:val="single"/>
          <w:shd w:val="clear" w:color="auto" w:fill="FFFF99"/>
          <w:rtl/>
          <w:lang w:eastAsia="en-US"/>
        </w:rPr>
        <w:t xml:space="preserve">וק זה חל עליו, לפי סעיף 8(2), </w:t>
      </w:r>
      <w:r w:rsidRPr="00A32FC5">
        <w:rPr>
          <w:rStyle w:val="default"/>
          <w:rFonts w:cs="FrankRuehl"/>
          <w:vanish/>
          <w:sz w:val="22"/>
          <w:szCs w:val="22"/>
          <w:u w:val="single"/>
          <w:shd w:val="clear" w:color="auto" w:fill="FFFF99"/>
          <w:rtl/>
          <w:lang w:eastAsia="en-US"/>
        </w:rPr>
        <w:t>ה</w:t>
      </w:r>
      <w:r w:rsidRPr="00A32FC5">
        <w:rPr>
          <w:rStyle w:val="default"/>
          <w:rFonts w:cs="FrankRuehl" w:hint="cs"/>
          <w:vanish/>
          <w:sz w:val="22"/>
          <w:szCs w:val="22"/>
          <w:u w:val="single"/>
          <w:shd w:val="clear" w:color="auto" w:fill="FFFF99"/>
          <w:rtl/>
          <w:lang w:eastAsia="en-US"/>
        </w:rPr>
        <w:t xml:space="preserve">כל בתנאים </w:t>
      </w:r>
      <w:r w:rsidRPr="00A32FC5">
        <w:rPr>
          <w:rStyle w:val="default"/>
          <w:rFonts w:cs="FrankRuehl"/>
          <w:vanish/>
          <w:sz w:val="22"/>
          <w:szCs w:val="22"/>
          <w:u w:val="single"/>
          <w:shd w:val="clear" w:color="auto" w:fill="FFFF99"/>
          <w:rtl/>
          <w:lang w:eastAsia="en-US"/>
        </w:rPr>
        <w:t>ובסי</w:t>
      </w:r>
      <w:r w:rsidRPr="00A32FC5">
        <w:rPr>
          <w:rStyle w:val="default"/>
          <w:rFonts w:cs="FrankRuehl" w:hint="cs"/>
          <w:vanish/>
          <w:sz w:val="22"/>
          <w:szCs w:val="22"/>
          <w:u w:val="single"/>
          <w:shd w:val="clear" w:color="auto" w:fill="FFFF99"/>
          <w:rtl/>
          <w:lang w:eastAsia="en-US"/>
        </w:rPr>
        <w:t>יגים שיקבע.</w:t>
      </w:r>
      <w:bookmarkEnd w:id="41"/>
    </w:p>
    <w:p w14:paraId="26265045" w14:textId="77777777" w:rsidR="008D4784" w:rsidRDefault="008D4784" w:rsidP="00A400FF">
      <w:pPr>
        <w:pStyle w:val="P00"/>
        <w:spacing w:before="72"/>
        <w:ind w:left="0" w:right="1134"/>
        <w:rPr>
          <w:rStyle w:val="default"/>
          <w:rFonts w:cs="FrankRuehl"/>
          <w:rtl/>
          <w:lang w:eastAsia="en-US"/>
        </w:rPr>
      </w:pPr>
      <w:bookmarkStart w:id="42" w:name="Seif15"/>
      <w:bookmarkEnd w:id="42"/>
      <w:r>
        <w:rPr>
          <w:lang w:val="he-IL"/>
        </w:rPr>
        <w:pict w14:anchorId="25CD4283">
          <v:rect id="_x0000_s2080" style="position:absolute;left:0;text-align:left;margin-left:464.5pt;margin-top:8.05pt;width:75.05pt;height:24pt;z-index:251181568" o:allowincell="f" filled="f" stroked="f" strokecolor="lime" strokeweight=".25pt">
            <v:textbox inset="0,0,0,0">
              <w:txbxContent>
                <w:p w14:paraId="6430BBC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ת</w:t>
                  </w:r>
                  <w:r>
                    <w:rPr>
                      <w:rFonts w:cs="Miriam" w:hint="cs"/>
                      <w:sz w:val="18"/>
                      <w:szCs w:val="18"/>
                      <w:rtl/>
                      <w:lang w:eastAsia="en-US"/>
                    </w:rPr>
                    <w:t xml:space="preserve"> לשפ</w:t>
                  </w:r>
                  <w:r>
                    <w:rPr>
                      <w:rFonts w:cs="Miriam"/>
                      <w:sz w:val="18"/>
                      <w:szCs w:val="18"/>
                      <w:rtl/>
                      <w:lang w:eastAsia="en-US"/>
                    </w:rPr>
                    <w:t>ו</w:t>
                  </w:r>
                  <w:r>
                    <w:rPr>
                      <w:rFonts w:cs="Miriam" w:hint="cs"/>
                      <w:sz w:val="18"/>
                      <w:szCs w:val="18"/>
                      <w:rtl/>
                      <w:lang w:eastAsia="en-US"/>
                    </w:rPr>
                    <w:t xml:space="preserve">ט </w:t>
                  </w:r>
                  <w:r>
                    <w:rPr>
                      <w:rFonts w:cs="Miriam"/>
                      <w:sz w:val="18"/>
                      <w:szCs w:val="18"/>
                      <w:rtl/>
                      <w:lang w:eastAsia="en-US"/>
                    </w:rPr>
                    <w:t>ח</w:t>
                  </w:r>
                  <w:r>
                    <w:rPr>
                      <w:rFonts w:cs="Miriam" w:hint="cs"/>
                      <w:sz w:val="18"/>
                      <w:szCs w:val="18"/>
                      <w:rtl/>
                      <w:lang w:eastAsia="en-US"/>
                    </w:rPr>
                    <w:t>ייל</w:t>
                  </w:r>
                  <w:r>
                    <w:rPr>
                      <w:rFonts w:cs="Miriam"/>
                      <w:sz w:val="18"/>
                      <w:szCs w:val="18"/>
                      <w:rtl/>
                      <w:lang w:eastAsia="en-US"/>
                    </w:rPr>
                    <w:t xml:space="preserve"> </w:t>
                  </w:r>
                  <w:r>
                    <w:rPr>
                      <w:rFonts w:cs="Miriam" w:hint="cs"/>
                      <w:sz w:val="18"/>
                      <w:szCs w:val="18"/>
                      <w:rtl/>
                      <w:lang w:eastAsia="en-US"/>
                    </w:rPr>
                    <w:t xml:space="preserve">בעבירות </w:t>
                  </w:r>
                  <w:r>
                    <w:rPr>
                      <w:rFonts w:cs="Miriam"/>
                      <w:sz w:val="18"/>
                      <w:szCs w:val="18"/>
                      <w:rtl/>
                      <w:lang w:eastAsia="en-US"/>
                    </w:rPr>
                    <w:t>ש</w:t>
                  </w:r>
                  <w:r>
                    <w:rPr>
                      <w:rFonts w:cs="Miriam" w:hint="cs"/>
                      <w:sz w:val="18"/>
                      <w:szCs w:val="18"/>
                      <w:rtl/>
                      <w:lang w:eastAsia="en-US"/>
                    </w:rPr>
                    <w:t>אינ</w:t>
                  </w:r>
                  <w:r>
                    <w:rPr>
                      <w:rFonts w:cs="Miriam"/>
                      <w:sz w:val="18"/>
                      <w:szCs w:val="18"/>
                      <w:rtl/>
                      <w:lang w:eastAsia="en-US"/>
                    </w:rPr>
                    <w:t>ן</w:t>
                  </w:r>
                  <w:r>
                    <w:rPr>
                      <w:rFonts w:cs="Miriam" w:hint="cs"/>
                      <w:sz w:val="18"/>
                      <w:szCs w:val="18"/>
                      <w:rtl/>
                      <w:lang w:eastAsia="en-US"/>
                    </w:rPr>
                    <w:t xml:space="preserve"> צבאיות</w:t>
                  </w:r>
                </w:p>
              </w:txbxContent>
            </v:textbox>
            <w10:anchorlock/>
          </v:rect>
        </w:pict>
      </w:r>
      <w:r>
        <w:rPr>
          <w:rStyle w:val="big-number"/>
          <w:rtl/>
          <w:lang w:eastAsia="en-US"/>
        </w:rPr>
        <w:t>14.</w:t>
      </w:r>
      <w:r>
        <w:rPr>
          <w:rStyle w:val="big-number"/>
          <w:rtl/>
          <w:lang w:eastAsia="en-US"/>
        </w:rPr>
        <w:tab/>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ד</w:t>
      </w:r>
      <w:r>
        <w:rPr>
          <w:rStyle w:val="default"/>
          <w:rFonts w:cs="FrankRuehl" w:hint="cs"/>
          <w:rtl/>
          <w:lang w:eastAsia="en-US"/>
        </w:rPr>
        <w:t xml:space="preserve">ין צבאי מוסמך לדון חייל, פרט למי שחוק זה חל עליו על פי סעיף 8(2) ו-(3), שעבר בין במדינה ובין מחוצה לה עבירה כל שהיא שאיננה עבירה צבאית, אולם אם </w:t>
      </w:r>
      <w:r>
        <w:rPr>
          <w:rStyle w:val="default"/>
          <w:rFonts w:cs="FrankRuehl"/>
          <w:rtl/>
          <w:lang w:eastAsia="en-US"/>
        </w:rPr>
        <w:t>ה</w:t>
      </w:r>
      <w:r>
        <w:rPr>
          <w:rStyle w:val="default"/>
          <w:rFonts w:cs="FrankRuehl" w:hint="cs"/>
          <w:rtl/>
          <w:lang w:eastAsia="en-US"/>
        </w:rPr>
        <w:t xml:space="preserve">יה </w:t>
      </w:r>
      <w:r>
        <w:rPr>
          <w:rStyle w:val="default"/>
          <w:rFonts w:cs="FrankRuehl"/>
          <w:rtl/>
          <w:lang w:eastAsia="en-US"/>
        </w:rPr>
        <w:t>ה</w:t>
      </w:r>
      <w:r>
        <w:rPr>
          <w:rStyle w:val="default"/>
          <w:rFonts w:cs="FrankRuehl" w:hint="cs"/>
          <w:rtl/>
          <w:lang w:eastAsia="en-US"/>
        </w:rPr>
        <w:t xml:space="preserve">יועץ המשפטי לממשלה סבור שהעבירה לא נעברה </w:t>
      </w:r>
      <w:r>
        <w:rPr>
          <w:rStyle w:val="default"/>
          <w:rFonts w:cs="FrankRuehl"/>
          <w:rtl/>
          <w:lang w:eastAsia="en-US"/>
        </w:rPr>
        <w:t>במסג</w:t>
      </w:r>
      <w:r>
        <w:rPr>
          <w:rStyle w:val="default"/>
          <w:rFonts w:cs="FrankRuehl" w:hint="cs"/>
          <w:rtl/>
          <w:lang w:eastAsia="en-US"/>
        </w:rPr>
        <w:t xml:space="preserve">רת הצבא או עקב השתייכותו של הנאשם לצבא, רשאי הוא בכל עת, עד להחלטה בדבר הרשעה או זיכוי (להלן </w:t>
      </w:r>
      <w:r w:rsidR="00A400FF">
        <w:rPr>
          <w:rStyle w:val="default"/>
          <w:rFonts w:cs="FrankRuehl" w:hint="cs"/>
          <w:rtl/>
          <w:lang w:eastAsia="en-US"/>
        </w:rPr>
        <w:t>-</w:t>
      </w:r>
      <w:r>
        <w:rPr>
          <w:rStyle w:val="default"/>
          <w:rFonts w:cs="FrankRuehl" w:hint="cs"/>
          <w:rtl/>
          <w:lang w:eastAsia="en-US"/>
        </w:rPr>
        <w:t xml:space="preserve"> הכ</w:t>
      </w:r>
      <w:r>
        <w:rPr>
          <w:rStyle w:val="default"/>
          <w:rFonts w:cs="FrankRuehl"/>
          <w:rtl/>
          <w:lang w:eastAsia="en-US"/>
        </w:rPr>
        <w:t>ר</w:t>
      </w:r>
      <w:r>
        <w:rPr>
          <w:rStyle w:val="default"/>
          <w:rFonts w:cs="FrankRuehl" w:hint="cs"/>
          <w:rtl/>
          <w:lang w:eastAsia="en-US"/>
        </w:rPr>
        <w:t>עת הדין), לצוות כי דינו יתברר בבית משפט אחר.</w:t>
      </w:r>
    </w:p>
    <w:p w14:paraId="26E23418" w14:textId="77777777" w:rsidR="008D4784" w:rsidRDefault="008D4784">
      <w:pPr>
        <w:pStyle w:val="P00"/>
        <w:spacing w:before="72"/>
        <w:ind w:left="0" w:right="1134"/>
        <w:rPr>
          <w:rStyle w:val="default"/>
          <w:rFonts w:cs="FrankRuehl"/>
          <w:rtl/>
          <w:lang w:eastAsia="en-US"/>
        </w:rPr>
      </w:pPr>
      <w:bookmarkStart w:id="43" w:name="Seif16"/>
      <w:bookmarkEnd w:id="43"/>
      <w:r>
        <w:rPr>
          <w:lang w:val="he-IL"/>
        </w:rPr>
        <w:pict w14:anchorId="4E7D67CB">
          <v:rect id="_x0000_s2081" style="position:absolute;left:0;text-align:left;margin-left:464.5pt;margin-top:8.05pt;width:75.05pt;height:32pt;z-index:251182592" o:allowincell="f" filled="f" stroked="f" strokecolor="lime" strokeweight=".25pt">
            <v:textbox inset="0,0,0,0">
              <w:txbxContent>
                <w:p w14:paraId="6F09309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ת</w:t>
                  </w:r>
                  <w:r>
                    <w:rPr>
                      <w:rFonts w:cs="Miriam" w:hint="cs"/>
                      <w:sz w:val="18"/>
                      <w:szCs w:val="18"/>
                      <w:rtl/>
                      <w:lang w:eastAsia="en-US"/>
                    </w:rPr>
                    <w:t xml:space="preserve"> לשפוט </w:t>
                  </w:r>
                  <w:r>
                    <w:rPr>
                      <w:rFonts w:cs="Miriam"/>
                      <w:sz w:val="18"/>
                      <w:szCs w:val="18"/>
                      <w:rtl/>
                      <w:lang w:eastAsia="en-US"/>
                    </w:rPr>
                    <w:t>ע</w:t>
                  </w:r>
                  <w:r>
                    <w:rPr>
                      <w:rFonts w:cs="Miriam" w:hint="cs"/>
                      <w:sz w:val="18"/>
                      <w:szCs w:val="18"/>
                      <w:rtl/>
                      <w:lang w:eastAsia="en-US"/>
                    </w:rPr>
                    <w:t>ובד</w:t>
                  </w:r>
                  <w:r>
                    <w:rPr>
                      <w:rFonts w:cs="Miriam"/>
                      <w:sz w:val="18"/>
                      <w:szCs w:val="18"/>
                      <w:rtl/>
                      <w:lang w:eastAsia="en-US"/>
                    </w:rPr>
                    <w:t>י</w:t>
                  </w:r>
                  <w:r>
                    <w:rPr>
                      <w:rFonts w:cs="Miriam" w:hint="cs"/>
                      <w:sz w:val="18"/>
                      <w:szCs w:val="18"/>
                      <w:rtl/>
                      <w:lang w:eastAsia="en-US"/>
                    </w:rPr>
                    <w:t xml:space="preserve">ם בצבא </w:t>
                  </w:r>
                  <w:r>
                    <w:rPr>
                      <w:rFonts w:cs="Miriam"/>
                      <w:sz w:val="18"/>
                      <w:szCs w:val="18"/>
                      <w:rtl/>
                      <w:lang w:eastAsia="en-US"/>
                    </w:rPr>
                    <w:t>ב</w:t>
                  </w:r>
                  <w:r>
                    <w:rPr>
                      <w:rFonts w:cs="Miriam" w:hint="cs"/>
                      <w:sz w:val="18"/>
                      <w:szCs w:val="18"/>
                      <w:rtl/>
                      <w:lang w:eastAsia="en-US"/>
                    </w:rPr>
                    <w:t>עבי</w:t>
                  </w:r>
                  <w:r>
                    <w:rPr>
                      <w:rFonts w:cs="Miriam"/>
                      <w:sz w:val="18"/>
                      <w:szCs w:val="18"/>
                      <w:rtl/>
                      <w:lang w:eastAsia="en-US"/>
                    </w:rPr>
                    <w:t>ר</w:t>
                  </w:r>
                  <w:r>
                    <w:rPr>
                      <w:rFonts w:cs="Miriam" w:hint="cs"/>
                      <w:sz w:val="18"/>
                      <w:szCs w:val="18"/>
                      <w:rtl/>
                      <w:lang w:eastAsia="en-US"/>
                    </w:rPr>
                    <w:t xml:space="preserve">ות </w:t>
                  </w:r>
                  <w:r>
                    <w:rPr>
                      <w:rFonts w:cs="Miriam"/>
                      <w:sz w:val="18"/>
                      <w:szCs w:val="18"/>
                      <w:rtl/>
                      <w:lang w:eastAsia="en-US"/>
                    </w:rPr>
                    <w:t>ש</w:t>
                  </w:r>
                  <w:r>
                    <w:rPr>
                      <w:rFonts w:cs="Miriam" w:hint="cs"/>
                      <w:sz w:val="18"/>
                      <w:szCs w:val="18"/>
                      <w:rtl/>
                      <w:lang w:eastAsia="en-US"/>
                    </w:rPr>
                    <w:t>אינן צב</w:t>
                  </w:r>
                  <w:r>
                    <w:rPr>
                      <w:rFonts w:cs="Miriam"/>
                      <w:sz w:val="18"/>
                      <w:szCs w:val="18"/>
                      <w:rtl/>
                      <w:lang w:eastAsia="en-US"/>
                    </w:rPr>
                    <w:t>א</w:t>
                  </w:r>
                  <w:r>
                    <w:rPr>
                      <w:rFonts w:cs="Miriam" w:hint="cs"/>
                      <w:sz w:val="18"/>
                      <w:szCs w:val="18"/>
                      <w:rtl/>
                      <w:lang w:eastAsia="en-US"/>
                    </w:rPr>
                    <w:t>יות</w:t>
                  </w:r>
                </w:p>
              </w:txbxContent>
            </v:textbox>
            <w10:anchorlock/>
          </v:rect>
        </w:pict>
      </w:r>
      <w:r>
        <w:rPr>
          <w:rStyle w:val="big-number"/>
          <w:rtl/>
          <w:lang w:eastAsia="en-US"/>
        </w:rPr>
        <w:t>15.</w:t>
      </w:r>
      <w:r>
        <w:rPr>
          <w:rStyle w:val="big-number"/>
          <w:rtl/>
          <w:lang w:eastAsia="en-US"/>
        </w:rPr>
        <w:tab/>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ד</w:t>
      </w:r>
      <w:r>
        <w:rPr>
          <w:rStyle w:val="default"/>
          <w:rFonts w:cs="FrankRuehl" w:hint="cs"/>
          <w:rtl/>
          <w:lang w:eastAsia="en-US"/>
        </w:rPr>
        <w:t>ין צבאי מוסמך לדון אדם שחוק זה חל עליו לפי סעיף 8(2) ו-(3) ושעבר, בין במדינה ובין מחוצה לה, במסגרת הצבא או עקב השתייכותו לצבא, עבירה כל שהיא שאיננה עבירה צבאית, אולם רשאי היועץ המשפטי לממשלה בכל עת עד להכרעת הדין לצוות, כי דינו של הא</w:t>
      </w:r>
      <w:r>
        <w:rPr>
          <w:rStyle w:val="default"/>
          <w:rFonts w:cs="FrankRuehl"/>
          <w:rtl/>
          <w:lang w:eastAsia="en-US"/>
        </w:rPr>
        <w:t xml:space="preserve">דם </w:t>
      </w:r>
      <w:r>
        <w:rPr>
          <w:rStyle w:val="default"/>
          <w:rFonts w:cs="FrankRuehl" w:hint="cs"/>
          <w:rtl/>
          <w:lang w:eastAsia="en-US"/>
        </w:rPr>
        <w:t>יתב</w:t>
      </w:r>
      <w:r>
        <w:rPr>
          <w:rStyle w:val="default"/>
          <w:rFonts w:cs="FrankRuehl"/>
          <w:rtl/>
          <w:lang w:eastAsia="en-US"/>
        </w:rPr>
        <w:t>ר</w:t>
      </w:r>
      <w:r>
        <w:rPr>
          <w:rStyle w:val="default"/>
          <w:rFonts w:cs="FrankRuehl" w:hint="cs"/>
          <w:rtl/>
          <w:lang w:eastAsia="en-US"/>
        </w:rPr>
        <w:t>ר בבית-משפט אחר.</w:t>
      </w:r>
    </w:p>
    <w:p w14:paraId="4EF54C11" w14:textId="77777777" w:rsidR="008D4784" w:rsidRDefault="008D4784">
      <w:pPr>
        <w:pStyle w:val="P00"/>
        <w:spacing w:before="72"/>
        <w:ind w:left="0" w:right="1134"/>
        <w:rPr>
          <w:rStyle w:val="default"/>
          <w:rFonts w:cs="FrankRuehl" w:hint="cs"/>
          <w:rtl/>
          <w:lang w:eastAsia="en-US"/>
        </w:rPr>
      </w:pPr>
      <w:bookmarkStart w:id="44" w:name="Seif17"/>
      <w:bookmarkEnd w:id="44"/>
      <w:r>
        <w:rPr>
          <w:lang w:val="he-IL"/>
        </w:rPr>
        <w:pict w14:anchorId="3C03A62C">
          <v:rect id="_x0000_s2082" style="position:absolute;left:0;text-align:left;margin-left:464.5pt;margin-top:8.05pt;width:75.05pt;height:40pt;z-index:251183616" o:allowincell="f" filled="f" stroked="f" strokecolor="lime" strokeweight=".25pt">
            <v:textbox inset="0,0,0,0">
              <w:txbxContent>
                <w:p w14:paraId="1668332D"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ת</w:t>
                  </w:r>
                  <w:r>
                    <w:rPr>
                      <w:rFonts w:cs="Miriam" w:hint="cs"/>
                      <w:sz w:val="18"/>
                      <w:szCs w:val="18"/>
                      <w:rtl/>
                      <w:lang w:eastAsia="en-US"/>
                    </w:rPr>
                    <w:t xml:space="preserve"> העמדה </w:t>
                  </w:r>
                  <w:r>
                    <w:rPr>
                      <w:rFonts w:cs="Miriam"/>
                      <w:sz w:val="18"/>
                      <w:szCs w:val="18"/>
                      <w:rtl/>
                      <w:lang w:eastAsia="en-US"/>
                    </w:rPr>
                    <w:t>לד</w:t>
                  </w:r>
                  <w:r>
                    <w:rPr>
                      <w:rFonts w:cs="Miriam" w:hint="cs"/>
                      <w:sz w:val="18"/>
                      <w:szCs w:val="18"/>
                      <w:rtl/>
                      <w:lang w:eastAsia="en-US"/>
                    </w:rPr>
                    <w:t>ין</w:t>
                  </w:r>
                  <w:r>
                    <w:rPr>
                      <w:rFonts w:cs="Miriam"/>
                      <w:sz w:val="18"/>
                      <w:szCs w:val="18"/>
                      <w:rtl/>
                      <w:lang w:eastAsia="en-US"/>
                    </w:rPr>
                    <w:t xml:space="preserve"> </w:t>
                  </w:r>
                  <w:r>
                    <w:rPr>
                      <w:rFonts w:cs="Miriam" w:hint="cs"/>
                      <w:sz w:val="18"/>
                      <w:szCs w:val="18"/>
                      <w:rtl/>
                      <w:lang w:eastAsia="en-US"/>
                    </w:rPr>
                    <w:t>בעבירת-</w:t>
                  </w:r>
                  <w:r>
                    <w:rPr>
                      <w:rFonts w:cs="Miriam"/>
                      <w:sz w:val="18"/>
                      <w:szCs w:val="18"/>
                      <w:rtl/>
                      <w:lang w:eastAsia="en-US"/>
                    </w:rPr>
                    <w:t>חוץ</w:t>
                  </w:r>
                </w:p>
                <w:p w14:paraId="368001BE"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26) </w:t>
                  </w:r>
                </w:p>
                <w:p w14:paraId="67CF98E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שנ"</w:t>
                  </w:r>
                  <w:r>
                    <w:rPr>
                      <w:rFonts w:cs="Miriam"/>
                      <w:sz w:val="18"/>
                      <w:szCs w:val="18"/>
                      <w:rtl/>
                      <w:lang w:eastAsia="en-US"/>
                    </w:rPr>
                    <w:t>ד</w:t>
                  </w:r>
                  <w:r>
                    <w:rPr>
                      <w:rFonts w:cs="Miriam" w:hint="cs"/>
                      <w:sz w:val="18"/>
                      <w:szCs w:val="18"/>
                      <w:rtl/>
                      <w:lang w:eastAsia="en-US"/>
                    </w:rPr>
                    <w:t>-1994</w:t>
                  </w:r>
                </w:p>
              </w:txbxContent>
            </v:textbox>
            <w10:anchorlock/>
          </v:rect>
        </w:pict>
      </w:r>
      <w:r>
        <w:rPr>
          <w:rStyle w:val="big-number"/>
          <w:rtl/>
          <w:lang w:eastAsia="en-US"/>
        </w:rPr>
        <w:t>15</w:t>
      </w:r>
      <w:r>
        <w:rPr>
          <w:rStyle w:val="default"/>
          <w:rFonts w:cs="FrankRuehl"/>
          <w:rtl/>
          <w:lang w:eastAsia="en-US"/>
        </w:rPr>
        <w:t>א</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הגש</w:t>
      </w:r>
      <w:r>
        <w:rPr>
          <w:rStyle w:val="default"/>
          <w:rFonts w:cs="FrankRuehl"/>
          <w:rtl/>
          <w:lang w:eastAsia="en-US"/>
        </w:rPr>
        <w:t>ת</w:t>
      </w:r>
      <w:r>
        <w:rPr>
          <w:rStyle w:val="default"/>
          <w:rFonts w:cs="FrankRuehl" w:hint="cs"/>
          <w:rtl/>
          <w:lang w:eastAsia="en-US"/>
        </w:rPr>
        <w:t xml:space="preserve"> כתב אישום בעבירה שנעברה מחוץ למדינה אשר בית דין צבאי מוסמך לדון בה כאמור בסעיפים 13, 14 ו-15, אינה טעונה הסכמת היועץ המשפטי לממשלה.</w:t>
      </w:r>
    </w:p>
    <w:p w14:paraId="33740FB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5" w:name="Rov1064"/>
      <w:r w:rsidRPr="00A32FC5">
        <w:rPr>
          <w:rStyle w:val="default"/>
          <w:rFonts w:cs="FrankRuehl" w:hint="cs"/>
          <w:vanish/>
          <w:color w:val="FF0000"/>
          <w:szCs w:val="20"/>
          <w:shd w:val="clear" w:color="auto" w:fill="FFFF99"/>
          <w:rtl/>
          <w:lang w:eastAsia="en-US"/>
        </w:rPr>
        <w:t>מיום 23.8.1995</w:t>
      </w:r>
    </w:p>
    <w:p w14:paraId="068C2D7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26</w:t>
      </w:r>
    </w:p>
    <w:p w14:paraId="4AB8C80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4" w:history="1">
        <w:r w:rsidRPr="00A32FC5">
          <w:rPr>
            <w:rStyle w:val="Hyperlink"/>
            <w:rFonts w:cs="FrankRuehl" w:hint="cs"/>
            <w:vanish/>
            <w:szCs w:val="20"/>
            <w:shd w:val="clear" w:color="auto" w:fill="FFFF99"/>
            <w:rtl/>
            <w:lang w:eastAsia="en-US"/>
          </w:rPr>
          <w:t>ס"ח תשנ"ד מס' 1481</w:t>
        </w:r>
      </w:hyperlink>
      <w:r w:rsidRPr="00A32FC5">
        <w:rPr>
          <w:rFonts w:cs="FrankRuehl" w:hint="cs"/>
          <w:vanish/>
          <w:szCs w:val="20"/>
          <w:shd w:val="clear" w:color="auto" w:fill="FFFF99"/>
          <w:rtl/>
          <w:lang w:eastAsia="en-US"/>
        </w:rPr>
        <w:t xml:space="preserve"> מיום 23.8.1994 עמ' 358 (</w:t>
      </w:r>
      <w:hyperlink r:id="rId65" w:history="1">
        <w:r w:rsidRPr="00A32FC5">
          <w:rPr>
            <w:rStyle w:val="Hyperlink"/>
            <w:rFonts w:cs="FrankRuehl" w:hint="cs"/>
            <w:vanish/>
            <w:szCs w:val="20"/>
            <w:shd w:val="clear" w:color="auto" w:fill="FFFF99"/>
            <w:rtl/>
            <w:lang w:eastAsia="en-US"/>
          </w:rPr>
          <w:t>ה"ח 2098</w:t>
        </w:r>
      </w:hyperlink>
      <w:r w:rsidRPr="00A32FC5">
        <w:rPr>
          <w:rFonts w:cs="FrankRuehl" w:hint="cs"/>
          <w:vanish/>
          <w:szCs w:val="20"/>
          <w:shd w:val="clear" w:color="auto" w:fill="FFFF99"/>
          <w:rtl/>
          <w:lang w:eastAsia="en-US"/>
        </w:rPr>
        <w:t>)</w:t>
      </w:r>
    </w:p>
    <w:p w14:paraId="2DDDBAC9"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15א</w:t>
      </w:r>
      <w:bookmarkEnd w:id="45"/>
    </w:p>
    <w:p w14:paraId="2E53847E" w14:textId="77777777" w:rsidR="008D4784" w:rsidRDefault="008D4784" w:rsidP="00A400FF">
      <w:pPr>
        <w:pStyle w:val="P00"/>
        <w:spacing w:before="72"/>
        <w:ind w:left="0" w:right="1134"/>
        <w:rPr>
          <w:rStyle w:val="default"/>
          <w:rFonts w:cs="FrankRuehl"/>
          <w:rtl/>
          <w:lang w:eastAsia="en-US"/>
        </w:rPr>
      </w:pPr>
      <w:bookmarkStart w:id="46" w:name="Seif18"/>
      <w:bookmarkEnd w:id="46"/>
      <w:r>
        <w:rPr>
          <w:lang w:val="he-IL"/>
        </w:rPr>
        <w:pict w14:anchorId="730AAE23">
          <v:rect id="_x0000_s2083" style="position:absolute;left:0;text-align:left;margin-left:464.5pt;margin-top:8.05pt;width:75.05pt;height:24pt;z-index:251184640" o:allowincell="f" filled="f" stroked="f" strokecolor="lime" strokeweight=".25pt">
            <v:textbox inset="0,0,0,0">
              <w:txbxContent>
                <w:p w14:paraId="637437D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 xml:space="preserve">ין </w:t>
                  </w:r>
                  <w:r>
                    <w:rPr>
                      <w:rFonts w:cs="Miriam"/>
                      <w:sz w:val="18"/>
                      <w:szCs w:val="18"/>
                      <w:rtl/>
                      <w:lang w:eastAsia="en-US"/>
                    </w:rPr>
                    <w:t>מ</w:t>
                  </w:r>
                  <w:r>
                    <w:rPr>
                      <w:rFonts w:cs="Miriam" w:hint="cs"/>
                      <w:sz w:val="18"/>
                      <w:szCs w:val="18"/>
                      <w:rtl/>
                      <w:lang w:eastAsia="en-US"/>
                    </w:rPr>
                    <w:t xml:space="preserve">י </w:t>
                  </w:r>
                  <w:r>
                    <w:rPr>
                      <w:rFonts w:cs="Miriam"/>
                      <w:sz w:val="18"/>
                      <w:szCs w:val="18"/>
                      <w:rtl/>
                      <w:lang w:eastAsia="en-US"/>
                    </w:rPr>
                    <w:t>ש</w:t>
                  </w:r>
                  <w:r>
                    <w:rPr>
                      <w:rFonts w:cs="Miriam" w:hint="cs"/>
                      <w:sz w:val="18"/>
                      <w:szCs w:val="18"/>
                      <w:rtl/>
                      <w:lang w:eastAsia="en-US"/>
                    </w:rPr>
                    <w:t xml:space="preserve">חוק </w:t>
                  </w:r>
                  <w:r>
                    <w:rPr>
                      <w:rFonts w:cs="Miriam"/>
                      <w:sz w:val="18"/>
                      <w:szCs w:val="18"/>
                      <w:rtl/>
                      <w:lang w:eastAsia="en-US"/>
                    </w:rPr>
                    <w:t>ז</w:t>
                  </w:r>
                  <w:r>
                    <w:rPr>
                      <w:rFonts w:cs="Miriam" w:hint="cs"/>
                      <w:sz w:val="18"/>
                      <w:szCs w:val="18"/>
                      <w:rtl/>
                      <w:lang w:eastAsia="en-US"/>
                    </w:rPr>
                    <w:t>ה ח</w:t>
                  </w:r>
                  <w:r>
                    <w:rPr>
                      <w:rFonts w:cs="Miriam"/>
                      <w:sz w:val="18"/>
                      <w:szCs w:val="18"/>
                      <w:rtl/>
                      <w:lang w:eastAsia="en-US"/>
                    </w:rPr>
                    <w:t>ל</w:t>
                  </w:r>
                  <w:r>
                    <w:rPr>
                      <w:rFonts w:cs="Miriam" w:hint="cs"/>
                      <w:sz w:val="18"/>
                      <w:szCs w:val="18"/>
                      <w:rtl/>
                      <w:lang w:eastAsia="en-US"/>
                    </w:rPr>
                    <w:t xml:space="preserve"> עליו </w:t>
                  </w:r>
                  <w:r>
                    <w:rPr>
                      <w:rFonts w:cs="Miriam"/>
                      <w:sz w:val="18"/>
                      <w:szCs w:val="18"/>
                      <w:rtl/>
                      <w:lang w:eastAsia="en-US"/>
                    </w:rPr>
                    <w:t>ו</w:t>
                  </w:r>
                  <w:r>
                    <w:rPr>
                      <w:rFonts w:cs="Miriam" w:hint="cs"/>
                      <w:sz w:val="18"/>
                      <w:szCs w:val="18"/>
                      <w:rtl/>
                      <w:lang w:eastAsia="en-US"/>
                    </w:rPr>
                    <w:t>אינ</w:t>
                  </w:r>
                  <w:r>
                    <w:rPr>
                      <w:rFonts w:cs="Miriam"/>
                      <w:sz w:val="18"/>
                      <w:szCs w:val="18"/>
                      <w:rtl/>
                      <w:lang w:eastAsia="en-US"/>
                    </w:rPr>
                    <w:t>ו</w:t>
                  </w:r>
                  <w:r>
                    <w:rPr>
                      <w:rFonts w:cs="Miriam" w:hint="cs"/>
                      <w:sz w:val="18"/>
                      <w:szCs w:val="18"/>
                      <w:rtl/>
                      <w:lang w:eastAsia="en-US"/>
                    </w:rPr>
                    <w:t xml:space="preserve"> </w:t>
                  </w:r>
                  <w:r>
                    <w:rPr>
                      <w:rFonts w:cs="Miriam"/>
                      <w:sz w:val="18"/>
                      <w:szCs w:val="18"/>
                      <w:rtl/>
                      <w:lang w:eastAsia="en-US"/>
                    </w:rPr>
                    <w:t>ח</w:t>
                  </w:r>
                  <w:r>
                    <w:rPr>
                      <w:rFonts w:cs="Miriam" w:hint="cs"/>
                      <w:sz w:val="18"/>
                      <w:szCs w:val="18"/>
                      <w:rtl/>
                      <w:lang w:eastAsia="en-US"/>
                    </w:rPr>
                    <w:t>ייל</w:t>
                  </w:r>
                </w:p>
              </w:txbxContent>
            </v:textbox>
            <w10:anchorlock/>
          </v:rect>
        </w:pict>
      </w:r>
      <w:r>
        <w:rPr>
          <w:rStyle w:val="big-number"/>
          <w:rtl/>
          <w:lang w:eastAsia="en-US"/>
        </w:rPr>
        <w:t>16.</w:t>
      </w:r>
      <w:r>
        <w:rPr>
          <w:rStyle w:val="big-number"/>
          <w:rtl/>
          <w:lang w:eastAsia="en-US"/>
        </w:rPr>
        <w:tab/>
      </w:r>
      <w:r>
        <w:rPr>
          <w:rStyle w:val="default"/>
          <w:rFonts w:cs="FrankRuehl"/>
          <w:rtl/>
          <w:lang w:eastAsia="en-US"/>
        </w:rPr>
        <w:t>מ</w:t>
      </w:r>
      <w:r>
        <w:rPr>
          <w:rStyle w:val="default"/>
          <w:rFonts w:cs="FrankRuehl" w:hint="cs"/>
          <w:rtl/>
          <w:lang w:eastAsia="en-US"/>
        </w:rPr>
        <w:t>י ש</w:t>
      </w:r>
      <w:r>
        <w:rPr>
          <w:rStyle w:val="default"/>
          <w:rFonts w:cs="FrankRuehl"/>
          <w:rtl/>
          <w:lang w:eastAsia="en-US"/>
        </w:rPr>
        <w:t>א</w:t>
      </w:r>
      <w:r>
        <w:rPr>
          <w:rStyle w:val="default"/>
          <w:rFonts w:cs="FrankRuehl" w:hint="cs"/>
          <w:rtl/>
          <w:lang w:eastAsia="en-US"/>
        </w:rPr>
        <w:t xml:space="preserve">ינו חייל כהגדרתו בסעיף 1, וחוק זה חל עליו </w:t>
      </w:r>
      <w:r w:rsidR="00A400FF">
        <w:rPr>
          <w:rStyle w:val="default"/>
          <w:rFonts w:cs="FrankRuehl" w:hint="cs"/>
          <w:rtl/>
          <w:lang w:eastAsia="en-US"/>
        </w:rPr>
        <w:t>-</w:t>
      </w:r>
      <w:r>
        <w:rPr>
          <w:rStyle w:val="default"/>
          <w:rFonts w:cs="FrankRuehl" w:hint="cs"/>
          <w:rtl/>
          <w:lang w:eastAsia="en-US"/>
        </w:rPr>
        <w:t xml:space="preserve"> יה</w:t>
      </w:r>
      <w:r>
        <w:rPr>
          <w:rStyle w:val="default"/>
          <w:rFonts w:cs="FrankRuehl"/>
          <w:rtl/>
          <w:lang w:eastAsia="en-US"/>
        </w:rPr>
        <w:t>י</w:t>
      </w:r>
      <w:r>
        <w:rPr>
          <w:rStyle w:val="default"/>
          <w:rFonts w:cs="FrankRuehl" w:hint="cs"/>
          <w:rtl/>
          <w:lang w:eastAsia="en-US"/>
        </w:rPr>
        <w:t>ה דינו לענין חוק זה, כדין חייל; וכל מקום שמדובר בחוק זה על חייל, גם אדם כאמור במשמע; והוא, כשאין הוראה אחרת.</w:t>
      </w:r>
    </w:p>
    <w:p w14:paraId="550E9696" w14:textId="77777777" w:rsidR="008D4784" w:rsidRDefault="008D4784">
      <w:pPr>
        <w:pStyle w:val="header-2"/>
        <w:ind w:left="0" w:right="1134"/>
        <w:rPr>
          <w:rFonts w:cs="Miriam"/>
          <w:rtl/>
          <w:lang w:eastAsia="en-US"/>
        </w:rPr>
      </w:pPr>
      <w:bookmarkStart w:id="47" w:name="hed21"/>
      <w:bookmarkEnd w:id="47"/>
      <w:r>
        <w:rPr>
          <w:rFonts w:cs="Miriam"/>
          <w:rtl/>
          <w:lang w:eastAsia="en-US"/>
        </w:rPr>
        <w:t>ח</w:t>
      </w:r>
      <w:r>
        <w:rPr>
          <w:rFonts w:cs="Miriam" w:hint="cs"/>
          <w:rtl/>
          <w:lang w:eastAsia="en-US"/>
        </w:rPr>
        <w:t xml:space="preserve">לק </w:t>
      </w:r>
      <w:r>
        <w:rPr>
          <w:rFonts w:cs="Miriam"/>
          <w:rtl/>
          <w:lang w:eastAsia="en-US"/>
        </w:rPr>
        <w:t>ב</w:t>
      </w:r>
      <w:r>
        <w:rPr>
          <w:rFonts w:cs="Miriam" w:hint="cs"/>
          <w:rtl/>
          <w:lang w:eastAsia="en-US"/>
        </w:rPr>
        <w:t xml:space="preserve">' </w:t>
      </w:r>
      <w:r>
        <w:rPr>
          <w:rFonts w:cs="Miriam"/>
          <w:rtl/>
          <w:lang w:eastAsia="en-US"/>
        </w:rPr>
        <w:t>–</w:t>
      </w:r>
      <w:r>
        <w:rPr>
          <w:rFonts w:cs="Miriam" w:hint="cs"/>
          <w:rtl/>
          <w:lang w:eastAsia="en-US"/>
        </w:rPr>
        <w:t xml:space="preserve"> עב</w:t>
      </w:r>
      <w:r>
        <w:rPr>
          <w:rFonts w:cs="Miriam"/>
          <w:rtl/>
          <w:lang w:eastAsia="en-US"/>
        </w:rPr>
        <w:t>י</w:t>
      </w:r>
      <w:r>
        <w:rPr>
          <w:rFonts w:cs="Miriam" w:hint="cs"/>
          <w:rtl/>
          <w:lang w:eastAsia="en-US"/>
        </w:rPr>
        <w:t>רות וענשים</w:t>
      </w:r>
    </w:p>
    <w:p w14:paraId="2BB3D6E7" w14:textId="77777777" w:rsidR="008D4784" w:rsidRDefault="008D4784">
      <w:pPr>
        <w:pStyle w:val="medium2-header"/>
        <w:keepLines w:val="0"/>
        <w:spacing w:before="72"/>
        <w:ind w:left="0" w:right="1134"/>
        <w:rPr>
          <w:rFonts w:cs="FrankRuehl"/>
          <w:noProof/>
          <w:rtl/>
        </w:rPr>
      </w:pPr>
      <w:bookmarkStart w:id="48" w:name="med2"/>
      <w:bookmarkEnd w:id="48"/>
      <w:r>
        <w:rPr>
          <w:rFonts w:cs="FrankRuehl"/>
          <w:noProof/>
          <w:rtl/>
        </w:rPr>
        <w:t>פ</w:t>
      </w:r>
      <w:r>
        <w:rPr>
          <w:rFonts w:cs="FrankRuehl" w:hint="cs"/>
          <w:noProof/>
          <w:rtl/>
        </w:rPr>
        <w:t xml:space="preserve">רק </w:t>
      </w:r>
      <w:r>
        <w:rPr>
          <w:rFonts w:cs="FrankRuehl"/>
          <w:noProof/>
          <w:rtl/>
        </w:rPr>
        <w:t>ר</w:t>
      </w:r>
      <w:r>
        <w:rPr>
          <w:rFonts w:cs="FrankRuehl" w:hint="cs"/>
          <w:noProof/>
          <w:rtl/>
        </w:rPr>
        <w:t>אשון: אחריות לעבירה</w:t>
      </w:r>
    </w:p>
    <w:p w14:paraId="2D4830AA" w14:textId="77777777" w:rsidR="008D4784" w:rsidRDefault="008D4784">
      <w:pPr>
        <w:pStyle w:val="P00"/>
        <w:spacing w:before="72"/>
        <w:ind w:left="0" w:right="1134"/>
        <w:rPr>
          <w:rStyle w:val="default"/>
          <w:rFonts w:cs="FrankRuehl" w:hint="cs"/>
          <w:rtl/>
          <w:lang w:eastAsia="en-US"/>
        </w:rPr>
      </w:pPr>
      <w:bookmarkStart w:id="49" w:name="Seif19"/>
      <w:bookmarkEnd w:id="49"/>
      <w:r>
        <w:rPr>
          <w:lang w:val="he-IL"/>
        </w:rPr>
        <w:pict w14:anchorId="7BC771D7">
          <v:rect id="_x0000_s2084" style="position:absolute;left:0;text-align:left;margin-left:464.5pt;margin-top:8.05pt;width:75.05pt;height:32pt;z-index:251185664" o:allowincell="f" filled="f" stroked="f" strokecolor="lime" strokeweight=".25pt">
            <v:textbox inset="0,0,0,0">
              <w:txbxContent>
                <w:p w14:paraId="26835E3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תח</w:t>
                  </w:r>
                  <w:r>
                    <w:rPr>
                      <w:rFonts w:cs="Miriam" w:hint="cs"/>
                      <w:sz w:val="18"/>
                      <w:szCs w:val="18"/>
                      <w:rtl/>
                      <w:lang w:eastAsia="en-US"/>
                    </w:rPr>
                    <w:t>ול</w:t>
                  </w:r>
                  <w:r>
                    <w:rPr>
                      <w:rFonts w:cs="Miriam"/>
                      <w:sz w:val="18"/>
                      <w:szCs w:val="18"/>
                      <w:rtl/>
                      <w:lang w:eastAsia="en-US"/>
                    </w:rPr>
                    <w:t xml:space="preserve">ת </w:t>
                  </w:r>
                  <w:r>
                    <w:rPr>
                      <w:rFonts w:cs="Miriam" w:hint="cs"/>
                      <w:sz w:val="18"/>
                      <w:szCs w:val="18"/>
                      <w:rtl/>
                      <w:lang w:eastAsia="en-US"/>
                    </w:rPr>
                    <w:t xml:space="preserve">חוק </w:t>
                  </w:r>
                  <w:r>
                    <w:rPr>
                      <w:rFonts w:cs="Miriam"/>
                      <w:sz w:val="18"/>
                      <w:szCs w:val="18"/>
                      <w:rtl/>
                      <w:lang w:eastAsia="en-US"/>
                    </w:rPr>
                    <w:t>ה</w:t>
                  </w:r>
                  <w:r>
                    <w:rPr>
                      <w:rFonts w:cs="Miriam" w:hint="cs"/>
                      <w:sz w:val="18"/>
                      <w:szCs w:val="18"/>
                      <w:rtl/>
                      <w:lang w:eastAsia="en-US"/>
                    </w:rPr>
                    <w:t>עונ</w:t>
                  </w:r>
                  <w:r>
                    <w:rPr>
                      <w:rFonts w:cs="Miriam"/>
                      <w:sz w:val="18"/>
                      <w:szCs w:val="18"/>
                      <w:rtl/>
                      <w:lang w:eastAsia="en-US"/>
                    </w:rPr>
                    <w:t>ש</w:t>
                  </w:r>
                  <w:r>
                    <w:rPr>
                      <w:rFonts w:cs="Miriam" w:hint="cs"/>
                      <w:sz w:val="18"/>
                      <w:szCs w:val="18"/>
                      <w:rtl/>
                      <w:lang w:eastAsia="en-US"/>
                    </w:rPr>
                    <w:t>ין</w:t>
                  </w:r>
                </w:p>
                <w:p w14:paraId="18C2174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34)</w:t>
                  </w:r>
                </w:p>
                <w:p w14:paraId="6904F56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שנ"</w:t>
                  </w:r>
                  <w:r>
                    <w:rPr>
                      <w:rFonts w:cs="Miriam"/>
                      <w:sz w:val="18"/>
                      <w:szCs w:val="18"/>
                      <w:rtl/>
                      <w:lang w:eastAsia="en-US"/>
                    </w:rPr>
                    <w:t>ח</w:t>
                  </w:r>
                  <w:r>
                    <w:rPr>
                      <w:rFonts w:cs="Miriam" w:hint="cs"/>
                      <w:sz w:val="18"/>
                      <w:szCs w:val="18"/>
                      <w:rtl/>
                      <w:lang w:eastAsia="en-US"/>
                    </w:rPr>
                    <w:t>-1998</w:t>
                  </w:r>
                </w:p>
              </w:txbxContent>
            </v:textbox>
            <w10:anchorlock/>
          </v:rect>
        </w:pict>
      </w:r>
      <w:r>
        <w:rPr>
          <w:rStyle w:val="big-number"/>
          <w:rtl/>
          <w:lang w:eastAsia="en-US"/>
        </w:rPr>
        <w:t>17.</w:t>
      </w:r>
      <w:r>
        <w:rPr>
          <w:rStyle w:val="big-number"/>
          <w:rtl/>
          <w:lang w:eastAsia="en-US"/>
        </w:rPr>
        <w:tab/>
      </w:r>
      <w:r>
        <w:rPr>
          <w:rStyle w:val="default"/>
          <w:rFonts w:cs="FrankRuehl"/>
          <w:rtl/>
          <w:lang w:eastAsia="en-US"/>
        </w:rPr>
        <w:t>מ</w:t>
      </w:r>
      <w:r>
        <w:rPr>
          <w:rStyle w:val="default"/>
          <w:rFonts w:cs="FrankRuehl" w:hint="cs"/>
          <w:rtl/>
          <w:lang w:eastAsia="en-US"/>
        </w:rPr>
        <w:t>בלי</w:t>
      </w:r>
      <w:r>
        <w:rPr>
          <w:rStyle w:val="default"/>
          <w:rFonts w:cs="FrankRuehl"/>
          <w:rtl/>
          <w:lang w:eastAsia="en-US"/>
        </w:rPr>
        <w:t xml:space="preserve"> </w:t>
      </w:r>
      <w:r>
        <w:rPr>
          <w:rStyle w:val="default"/>
          <w:rFonts w:cs="FrankRuehl" w:hint="cs"/>
          <w:rtl/>
          <w:lang w:eastAsia="en-US"/>
        </w:rPr>
        <w:t>לגרוע מהוראות סעיף 541, יחולו ל</w:t>
      </w:r>
      <w:r>
        <w:rPr>
          <w:rStyle w:val="default"/>
          <w:rFonts w:cs="FrankRuehl"/>
          <w:rtl/>
          <w:lang w:eastAsia="en-US"/>
        </w:rPr>
        <w:t>ג</w:t>
      </w:r>
      <w:r>
        <w:rPr>
          <w:rStyle w:val="default"/>
          <w:rFonts w:cs="FrankRuehl" w:hint="cs"/>
          <w:rtl/>
          <w:lang w:eastAsia="en-US"/>
        </w:rPr>
        <w:t xml:space="preserve">בי </w:t>
      </w:r>
      <w:r>
        <w:rPr>
          <w:rStyle w:val="default"/>
          <w:rFonts w:cs="FrankRuehl"/>
          <w:rtl/>
          <w:lang w:eastAsia="en-US"/>
        </w:rPr>
        <w:t>ע</w:t>
      </w:r>
      <w:r>
        <w:rPr>
          <w:rStyle w:val="default"/>
          <w:rFonts w:cs="FrankRuehl" w:hint="cs"/>
          <w:rtl/>
          <w:lang w:eastAsia="en-US"/>
        </w:rPr>
        <w:t>בירות צבאיות הוראות פרק א' ופרק ב' בחלק המקדמי והוראות חלק א': כללי, לחוק העונשין תשל"ז-1977, בת</w:t>
      </w:r>
      <w:r>
        <w:rPr>
          <w:rStyle w:val="default"/>
          <w:rFonts w:cs="FrankRuehl"/>
          <w:rtl/>
          <w:lang w:eastAsia="en-US"/>
        </w:rPr>
        <w:t>י</w:t>
      </w:r>
      <w:r>
        <w:rPr>
          <w:rStyle w:val="default"/>
          <w:rFonts w:cs="FrankRuehl" w:hint="cs"/>
          <w:rtl/>
          <w:lang w:eastAsia="en-US"/>
        </w:rPr>
        <w:t>אומים המחויבים לפי הענין.</w:t>
      </w:r>
    </w:p>
    <w:p w14:paraId="457FADF1"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bookmarkStart w:id="50" w:name="Rov1072"/>
      <w:r w:rsidRPr="00A32FC5">
        <w:rPr>
          <w:rStyle w:val="default"/>
          <w:rFonts w:cs="FrankRuehl" w:hint="cs"/>
          <w:vanish/>
          <w:color w:val="FF0000"/>
          <w:szCs w:val="20"/>
          <w:shd w:val="clear" w:color="auto" w:fill="FFFF99"/>
          <w:rtl/>
          <w:lang w:eastAsia="en-US"/>
        </w:rPr>
        <w:t>מיום 6.1.1977</w:t>
      </w:r>
    </w:p>
    <w:p w14:paraId="4E40DBA1"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29368A9A"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66" w:history="1">
        <w:r w:rsidRPr="00A32FC5">
          <w:rPr>
            <w:rStyle w:val="Hyperlink"/>
            <w:rFonts w:cs="FrankRuehl" w:hint="cs"/>
            <w:vanish/>
            <w:szCs w:val="20"/>
            <w:shd w:val="clear" w:color="auto" w:fill="FFFF99"/>
            <w:rtl/>
            <w:lang w:eastAsia="en-US"/>
          </w:rPr>
          <w:t>ס"ח תשל"ז מס' 837</w:t>
        </w:r>
      </w:hyperlink>
      <w:r w:rsidRPr="00A32FC5">
        <w:rPr>
          <w:rFonts w:cs="FrankRuehl" w:hint="cs"/>
          <w:vanish/>
          <w:szCs w:val="20"/>
          <w:shd w:val="clear" w:color="auto" w:fill="FFFF99"/>
          <w:rtl/>
          <w:lang w:eastAsia="en-US"/>
        </w:rPr>
        <w:t xml:space="preserve"> מיום 6.1.1977 עמ' 43 (</w:t>
      </w:r>
      <w:hyperlink r:id="rId67"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2C700AFE" w14:textId="77777777" w:rsidR="008D4784" w:rsidRPr="00A32FC5" w:rsidRDefault="008D4784">
      <w:pPr>
        <w:pStyle w:val="P00"/>
        <w:spacing w:before="0"/>
        <w:ind w:left="1021"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פסקה 17(13)</w:t>
      </w:r>
    </w:p>
    <w:p w14:paraId="61626BF7" w14:textId="77777777" w:rsidR="008D4784" w:rsidRPr="00A32FC5" w:rsidRDefault="008D4784">
      <w:pPr>
        <w:pStyle w:val="P00"/>
        <w:ind w:left="1021"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7D4DDB1"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(13)</w:t>
      </w:r>
      <w:r w:rsidRPr="00A32FC5">
        <w:rPr>
          <w:rStyle w:val="default"/>
          <w:rFonts w:cs="FrankRuehl" w:hint="cs"/>
          <w:strike/>
          <w:vanish/>
          <w:sz w:val="22"/>
          <w:szCs w:val="22"/>
          <w:shd w:val="clear" w:color="auto" w:fill="FFFF99"/>
          <w:rtl/>
          <w:lang w:eastAsia="en-US"/>
        </w:rPr>
        <w:tab/>
        <w:t xml:space="preserve">סעיף 21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(לא תחול פעמיים אחריות פלילית על אדם מחמת אותה עבירה);</w:t>
      </w:r>
    </w:p>
    <w:p w14:paraId="5C49858C" w14:textId="77777777" w:rsidR="008D4784" w:rsidRPr="00A32FC5" w:rsidRDefault="008D4784">
      <w:pPr>
        <w:pStyle w:val="P00"/>
        <w:spacing w:before="0"/>
        <w:ind w:left="1021" w:right="1134"/>
        <w:rPr>
          <w:rFonts w:cs="FrankRuehl" w:hint="cs"/>
          <w:vanish/>
          <w:szCs w:val="20"/>
          <w:shd w:val="clear" w:color="auto" w:fill="FFFF99"/>
          <w:rtl/>
          <w:lang w:eastAsia="en-US"/>
        </w:rPr>
      </w:pPr>
    </w:p>
    <w:p w14:paraId="0B95392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5.8.1987</w:t>
      </w:r>
    </w:p>
    <w:p w14:paraId="76BF741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29D4D8F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8"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152 (</w:t>
      </w:r>
      <w:hyperlink r:id="rId69"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659544E3"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17</w:t>
      </w:r>
    </w:p>
    <w:p w14:paraId="2A80B6A5"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6EBAD49" w14:textId="77777777" w:rsidR="008D4784" w:rsidRPr="00A32FC5" w:rsidRDefault="008D4784">
      <w:pPr>
        <w:pStyle w:val="P00"/>
        <w:spacing w:before="20"/>
        <w:ind w:left="0" w:right="1134"/>
        <w:rPr>
          <w:rStyle w:val="default"/>
          <w:rFonts w:cs="Miriam" w:hint="cs"/>
          <w:strike/>
          <w:vanish/>
          <w:sz w:val="16"/>
          <w:szCs w:val="16"/>
          <w:shd w:val="clear" w:color="auto" w:fill="FFFF99"/>
          <w:rtl/>
          <w:lang w:eastAsia="en-US"/>
        </w:rPr>
      </w:pPr>
      <w:r w:rsidRPr="00A32FC5">
        <w:rPr>
          <w:rStyle w:val="default"/>
          <w:rFonts w:cs="Miriam" w:hint="cs"/>
          <w:strike/>
          <w:vanish/>
          <w:sz w:val="16"/>
          <w:szCs w:val="16"/>
          <w:shd w:val="clear" w:color="auto" w:fill="FFFF99"/>
          <w:rtl/>
          <w:lang w:eastAsia="en-US"/>
        </w:rPr>
        <w:t>תחולת פקודת החוק הפלילי, 1936</w:t>
      </w:r>
    </w:p>
    <w:p w14:paraId="3A639F17"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17.</w:t>
      </w:r>
      <w:r w:rsidRPr="00A32FC5">
        <w:rPr>
          <w:rStyle w:val="default"/>
          <w:rFonts w:cs="FrankRuehl" w:hint="cs"/>
          <w:strike/>
          <w:vanish/>
          <w:sz w:val="22"/>
          <w:szCs w:val="22"/>
          <w:shd w:val="clear" w:color="auto" w:fill="FFFF99"/>
          <w:rtl/>
          <w:lang w:eastAsia="en-US"/>
        </w:rPr>
        <w:tab/>
        <w:t>הוראות הסעיפים של פקודת החוק הפלילי, 1936, המנויים להלן יחולו לגבי עבירות צבאיות, בתיאומים המחוייבים לפי הענין, ואלה הסעיפים:</w:t>
      </w:r>
    </w:p>
    <w:p w14:paraId="1ADAF978"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w:t>
      </w:r>
      <w:r w:rsidRPr="00A32FC5">
        <w:rPr>
          <w:rStyle w:val="default"/>
          <w:rFonts w:cs="FrankRuehl" w:hint="cs"/>
          <w:strike/>
          <w:vanish/>
          <w:sz w:val="22"/>
          <w:szCs w:val="22"/>
          <w:shd w:val="clear" w:color="auto" w:fill="FFFF99"/>
          <w:rtl/>
          <w:lang w:eastAsia="en-US"/>
        </w:rPr>
        <w:tab/>
        <w:t xml:space="preserve">סעיף 8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(אי ידיעת החוק);</w:t>
      </w:r>
    </w:p>
    <w:p w14:paraId="5DA12857"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(2)</w:t>
      </w:r>
      <w:r w:rsidRPr="00A32FC5">
        <w:rPr>
          <w:rStyle w:val="default"/>
          <w:rFonts w:cs="FrankRuehl" w:hint="cs"/>
          <w:strike/>
          <w:vanish/>
          <w:sz w:val="22"/>
          <w:szCs w:val="22"/>
          <w:shd w:val="clear" w:color="auto" w:fill="FFFF99"/>
          <w:rtl/>
          <w:lang w:eastAsia="en-US"/>
        </w:rPr>
        <w:tab/>
        <w:t xml:space="preserve">סעיף 10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(תביעת זכות בתום לב);</w:t>
      </w:r>
    </w:p>
    <w:p w14:paraId="0A9570D8"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(3)</w:t>
      </w:r>
      <w:r w:rsidRPr="00A32FC5">
        <w:rPr>
          <w:rStyle w:val="default"/>
          <w:rFonts w:cs="FrankRuehl" w:hint="cs"/>
          <w:strike/>
          <w:vanish/>
          <w:sz w:val="22"/>
          <w:szCs w:val="22"/>
          <w:shd w:val="clear" w:color="auto" w:fill="FFFF99"/>
          <w:rtl/>
          <w:lang w:eastAsia="en-US"/>
        </w:rPr>
        <w:tab/>
        <w:t xml:space="preserve">סעיף 11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(כוונה, מניע);</w:t>
      </w:r>
    </w:p>
    <w:p w14:paraId="2216BCC7"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(4)</w:t>
      </w:r>
      <w:r w:rsidRPr="00A32FC5">
        <w:rPr>
          <w:rStyle w:val="default"/>
          <w:rFonts w:cs="FrankRuehl" w:hint="cs"/>
          <w:strike/>
          <w:vanish/>
          <w:sz w:val="22"/>
          <w:szCs w:val="22"/>
          <w:shd w:val="clear" w:color="auto" w:fill="FFFF99"/>
          <w:rtl/>
          <w:lang w:eastAsia="en-US"/>
        </w:rPr>
        <w:tab/>
        <w:t xml:space="preserve">סעיף 12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(טעות בעובדה);</w:t>
      </w:r>
    </w:p>
    <w:p w14:paraId="5D54DB82"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(5)</w:t>
      </w:r>
      <w:r w:rsidRPr="00A32FC5">
        <w:rPr>
          <w:rStyle w:val="default"/>
          <w:rFonts w:cs="FrankRuehl" w:hint="cs"/>
          <w:strike/>
          <w:vanish/>
          <w:sz w:val="22"/>
          <w:szCs w:val="22"/>
          <w:shd w:val="clear" w:color="auto" w:fill="FFFF99"/>
          <w:rtl/>
          <w:lang w:eastAsia="en-US"/>
        </w:rPr>
        <w:tab/>
        <w:t xml:space="preserve">סעיף 13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(הנחה של צלילות דעת);</w:t>
      </w:r>
    </w:p>
    <w:p w14:paraId="1B75F36E"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(6)</w:t>
      </w:r>
      <w:r w:rsidRPr="00A32FC5">
        <w:rPr>
          <w:rStyle w:val="default"/>
          <w:rFonts w:cs="FrankRuehl" w:hint="cs"/>
          <w:strike/>
          <w:vanish/>
          <w:sz w:val="22"/>
          <w:szCs w:val="22"/>
          <w:shd w:val="clear" w:color="auto" w:fill="FFFF99"/>
          <w:rtl/>
          <w:lang w:eastAsia="en-US"/>
        </w:rPr>
        <w:tab/>
        <w:t xml:space="preserve">סעיף 14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(טירוף דעת);</w:t>
      </w:r>
    </w:p>
    <w:p w14:paraId="17087757"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(7)</w:t>
      </w:r>
      <w:r w:rsidRPr="00A32FC5">
        <w:rPr>
          <w:rStyle w:val="default"/>
          <w:rFonts w:cs="FrankRuehl" w:hint="cs"/>
          <w:strike/>
          <w:vanish/>
          <w:sz w:val="22"/>
          <w:szCs w:val="22"/>
          <w:shd w:val="clear" w:color="auto" w:fill="FFFF99"/>
          <w:rtl/>
          <w:lang w:eastAsia="en-US"/>
        </w:rPr>
        <w:tab/>
        <w:t xml:space="preserve">סעיף 15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(שכרות);</w:t>
      </w:r>
    </w:p>
    <w:p w14:paraId="3AD6F6CF"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(8)</w:t>
      </w:r>
      <w:r w:rsidRPr="00A32FC5">
        <w:rPr>
          <w:rStyle w:val="default"/>
          <w:rFonts w:cs="FrankRuehl" w:hint="cs"/>
          <w:strike/>
          <w:vanish/>
          <w:sz w:val="22"/>
          <w:szCs w:val="22"/>
          <w:shd w:val="clear" w:color="auto" w:fill="FFFF99"/>
          <w:rtl/>
          <w:lang w:eastAsia="en-US"/>
        </w:rPr>
        <w:tab/>
        <w:t xml:space="preserve">סעיף 16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(הגנה לפקידי המשפט);</w:t>
      </w:r>
    </w:p>
    <w:p w14:paraId="63C7317F"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(9)</w:t>
      </w:r>
      <w:r w:rsidRPr="00A32FC5">
        <w:rPr>
          <w:rStyle w:val="default"/>
          <w:rFonts w:cs="FrankRuehl" w:hint="cs"/>
          <w:strike/>
          <w:vanish/>
          <w:sz w:val="22"/>
          <w:szCs w:val="22"/>
          <w:shd w:val="clear" w:color="auto" w:fill="FFFF99"/>
          <w:rtl/>
          <w:lang w:eastAsia="en-US"/>
        </w:rPr>
        <w:tab/>
        <w:t xml:space="preserve">סעיף 17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(הכרח);</w:t>
      </w:r>
    </w:p>
    <w:p w14:paraId="6BC2CE38"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(10)</w:t>
      </w:r>
      <w:r w:rsidRPr="00A32FC5">
        <w:rPr>
          <w:rStyle w:val="default"/>
          <w:rFonts w:cs="FrankRuehl" w:hint="cs"/>
          <w:strike/>
          <w:vanish/>
          <w:sz w:val="22"/>
          <w:szCs w:val="22"/>
          <w:shd w:val="clear" w:color="auto" w:fill="FFFF99"/>
          <w:rtl/>
          <w:lang w:eastAsia="en-US"/>
        </w:rPr>
        <w:tab/>
        <w:t xml:space="preserve">סעיף 18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(צורך);</w:t>
      </w:r>
    </w:p>
    <w:p w14:paraId="2B6E2891"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(11)</w:t>
      </w:r>
      <w:r w:rsidRPr="00A32FC5">
        <w:rPr>
          <w:rStyle w:val="default"/>
          <w:rFonts w:cs="FrankRuehl" w:hint="cs"/>
          <w:strike/>
          <w:vanish/>
          <w:sz w:val="22"/>
          <w:szCs w:val="22"/>
          <w:shd w:val="clear" w:color="auto" w:fill="FFFF99"/>
          <w:rtl/>
          <w:lang w:eastAsia="en-US"/>
        </w:rPr>
        <w:tab/>
        <w:t xml:space="preserve">סעיף 19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(צידוק);</w:t>
      </w:r>
    </w:p>
    <w:p w14:paraId="3C16FDA5"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(12)</w:t>
      </w:r>
      <w:r w:rsidRPr="00A32FC5">
        <w:rPr>
          <w:rStyle w:val="default"/>
          <w:rFonts w:cs="FrankRuehl" w:hint="cs"/>
          <w:strike/>
          <w:vanish/>
          <w:sz w:val="22"/>
          <w:szCs w:val="22"/>
          <w:shd w:val="clear" w:color="auto" w:fill="FFFF99"/>
          <w:rtl/>
          <w:lang w:eastAsia="en-US"/>
        </w:rPr>
        <w:tab/>
        <w:t xml:space="preserve">סעיף 20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(כפיה על ידי הבעל);</w:t>
      </w:r>
    </w:p>
    <w:p w14:paraId="590D7AE8"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(13)</w:t>
      </w:r>
      <w:r w:rsidRPr="00A32FC5">
        <w:rPr>
          <w:rStyle w:val="default"/>
          <w:rFonts w:cs="FrankRuehl" w:hint="cs"/>
          <w:strike/>
          <w:vanish/>
          <w:sz w:val="22"/>
          <w:szCs w:val="22"/>
          <w:shd w:val="clear" w:color="auto" w:fill="FFFF99"/>
          <w:rtl/>
          <w:lang w:eastAsia="en-US"/>
        </w:rPr>
        <w:tab/>
        <w:t>(בוטל).</w:t>
      </w:r>
    </w:p>
    <w:p w14:paraId="7530F98F"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(14)</w:t>
      </w:r>
      <w:r w:rsidRPr="00A32FC5">
        <w:rPr>
          <w:rStyle w:val="default"/>
          <w:rFonts w:cs="FrankRuehl" w:hint="cs"/>
          <w:strike/>
          <w:vanish/>
          <w:sz w:val="22"/>
          <w:szCs w:val="22"/>
          <w:shd w:val="clear" w:color="auto" w:fill="FFFF99"/>
          <w:rtl/>
          <w:lang w:eastAsia="en-US"/>
        </w:rPr>
        <w:tab/>
        <w:t xml:space="preserve">סעיף 23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(עבריינים עיקריים);</w:t>
      </w:r>
    </w:p>
    <w:p w14:paraId="72E2D6A3"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(15)</w:t>
      </w:r>
      <w:r w:rsidRPr="00A32FC5">
        <w:rPr>
          <w:rStyle w:val="default"/>
          <w:rFonts w:cs="FrankRuehl" w:hint="cs"/>
          <w:strike/>
          <w:vanish/>
          <w:sz w:val="22"/>
          <w:szCs w:val="22"/>
          <w:shd w:val="clear" w:color="auto" w:fill="FFFF99"/>
          <w:rtl/>
          <w:lang w:eastAsia="en-US"/>
        </w:rPr>
        <w:tab/>
        <w:t xml:space="preserve">סעיף 24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(עבירות שנעשו לשם השגת מטרה משותפת);</w:t>
      </w:r>
    </w:p>
    <w:p w14:paraId="03511671"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(16)</w:t>
      </w:r>
      <w:r w:rsidRPr="00A32FC5">
        <w:rPr>
          <w:rStyle w:val="default"/>
          <w:rFonts w:cs="FrankRuehl" w:hint="cs"/>
          <w:strike/>
          <w:vanish/>
          <w:sz w:val="22"/>
          <w:szCs w:val="22"/>
          <w:shd w:val="clear" w:color="auto" w:fill="FFFF99"/>
          <w:rtl/>
          <w:lang w:eastAsia="en-US"/>
        </w:rPr>
        <w:tab/>
        <w:t xml:space="preserve">סעיף 25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(אופן ההוצאה לפועל אינו חשוב);</w:t>
      </w:r>
    </w:p>
    <w:p w14:paraId="58D69DD4"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(17)</w:t>
      </w:r>
      <w:r w:rsidRPr="00A32FC5">
        <w:rPr>
          <w:rStyle w:val="default"/>
          <w:rFonts w:cs="FrankRuehl" w:hint="cs"/>
          <w:strike/>
          <w:vanish/>
          <w:sz w:val="22"/>
          <w:szCs w:val="22"/>
          <w:shd w:val="clear" w:color="auto" w:fill="FFFF99"/>
          <w:rtl/>
          <w:lang w:eastAsia="en-US"/>
        </w:rPr>
        <w:tab/>
        <w:t xml:space="preserve">סעיף 26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(שותפים לאחר מעשה);</w:t>
      </w:r>
    </w:p>
    <w:p w14:paraId="3C71B160"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(18)</w:t>
      </w:r>
      <w:r w:rsidRPr="00A32FC5">
        <w:rPr>
          <w:rStyle w:val="default"/>
          <w:rFonts w:cs="FrankRuehl" w:hint="cs"/>
          <w:strike/>
          <w:vanish/>
          <w:sz w:val="22"/>
          <w:szCs w:val="22"/>
          <w:shd w:val="clear" w:color="auto" w:fill="FFFF99"/>
          <w:rtl/>
          <w:lang w:eastAsia="en-US"/>
        </w:rPr>
        <w:tab/>
        <w:t xml:space="preserve">סעיף 27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(הבאה לדין של שותף לאחר מעשה);</w:t>
      </w:r>
    </w:p>
    <w:p w14:paraId="70AE74CE"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(19)</w:t>
      </w:r>
      <w:r w:rsidRPr="00A32FC5">
        <w:rPr>
          <w:rStyle w:val="default"/>
          <w:rFonts w:cs="FrankRuehl" w:hint="cs"/>
          <w:strike/>
          <w:vanish/>
          <w:sz w:val="22"/>
          <w:szCs w:val="22"/>
          <w:shd w:val="clear" w:color="auto" w:fill="FFFF99"/>
          <w:rtl/>
          <w:lang w:eastAsia="en-US"/>
        </w:rPr>
        <w:tab/>
        <w:t xml:space="preserve">סעיף 29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(נסיונות);</w:t>
      </w:r>
    </w:p>
    <w:p w14:paraId="6FC4073B"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(20)</w:t>
      </w:r>
      <w:r w:rsidRPr="00A32FC5">
        <w:rPr>
          <w:rStyle w:val="default"/>
          <w:rFonts w:cs="FrankRuehl" w:hint="cs"/>
          <w:strike/>
          <w:vanish/>
          <w:sz w:val="22"/>
          <w:szCs w:val="22"/>
          <w:shd w:val="clear" w:color="auto" w:fill="FFFF99"/>
          <w:rtl/>
          <w:lang w:eastAsia="en-US"/>
        </w:rPr>
        <w:tab/>
        <w:t xml:space="preserve">סעיף 30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(הגדרת נסיון).</w:t>
      </w:r>
    </w:p>
    <w:p w14:paraId="4E566123" w14:textId="77777777" w:rsidR="008D4784" w:rsidRPr="00A32FC5" w:rsidRDefault="008D4784">
      <w:pPr>
        <w:pStyle w:val="P00"/>
        <w:spacing w:before="0"/>
        <w:ind w:left="1021" w:right="1134"/>
        <w:rPr>
          <w:rFonts w:cs="FrankRuehl" w:hint="cs"/>
          <w:vanish/>
          <w:szCs w:val="20"/>
          <w:shd w:val="clear" w:color="auto" w:fill="FFFF99"/>
          <w:rtl/>
          <w:lang w:eastAsia="en-US"/>
        </w:rPr>
      </w:pPr>
    </w:p>
    <w:p w14:paraId="62D95B8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5.3.1998</w:t>
      </w:r>
    </w:p>
    <w:p w14:paraId="4799EFE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34</w:t>
      </w:r>
    </w:p>
    <w:p w14:paraId="7795A69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0" w:history="1">
        <w:r w:rsidRPr="00A32FC5">
          <w:rPr>
            <w:rStyle w:val="Hyperlink"/>
            <w:rFonts w:cs="FrankRuehl" w:hint="cs"/>
            <w:vanish/>
            <w:szCs w:val="20"/>
            <w:shd w:val="clear" w:color="auto" w:fill="FFFF99"/>
            <w:rtl/>
            <w:lang w:eastAsia="en-US"/>
          </w:rPr>
          <w:t>ס"ח תשנ"ח מס' 1657</w:t>
        </w:r>
      </w:hyperlink>
      <w:r w:rsidRPr="00A32FC5">
        <w:rPr>
          <w:rFonts w:cs="FrankRuehl" w:hint="cs"/>
          <w:vanish/>
          <w:szCs w:val="20"/>
          <w:shd w:val="clear" w:color="auto" w:fill="FFFF99"/>
          <w:rtl/>
          <w:lang w:eastAsia="en-US"/>
        </w:rPr>
        <w:t xml:space="preserve"> מיום 5.3.1998 עמ' 144 (</w:t>
      </w:r>
      <w:hyperlink r:id="rId71" w:history="1">
        <w:r w:rsidRPr="00A32FC5">
          <w:rPr>
            <w:rStyle w:val="Hyperlink"/>
            <w:rFonts w:cs="FrankRuehl" w:hint="cs"/>
            <w:vanish/>
            <w:szCs w:val="20"/>
            <w:shd w:val="clear" w:color="auto" w:fill="FFFF99"/>
            <w:rtl/>
            <w:lang w:eastAsia="en-US"/>
          </w:rPr>
          <w:t>ה"ח 2608</w:t>
        </w:r>
      </w:hyperlink>
      <w:r w:rsidRPr="00A32FC5">
        <w:rPr>
          <w:rFonts w:cs="FrankRuehl" w:hint="cs"/>
          <w:vanish/>
          <w:szCs w:val="20"/>
          <w:shd w:val="clear" w:color="auto" w:fill="FFFF99"/>
          <w:rtl/>
          <w:lang w:eastAsia="en-US"/>
        </w:rPr>
        <w:t>)</w:t>
      </w:r>
    </w:p>
    <w:p w14:paraId="4325E798"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17</w:t>
      </w:r>
    </w:p>
    <w:p w14:paraId="20329726"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FDD59FB"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17.</w:t>
      </w:r>
      <w:r w:rsidRPr="00A32FC5">
        <w:rPr>
          <w:rStyle w:val="default"/>
          <w:rFonts w:cs="FrankRuehl" w:hint="cs"/>
          <w:strike/>
          <w:vanish/>
          <w:sz w:val="22"/>
          <w:szCs w:val="22"/>
          <w:shd w:val="clear" w:color="auto" w:fill="FFFF99"/>
          <w:rtl/>
          <w:lang w:eastAsia="en-US"/>
        </w:rPr>
        <w:tab/>
        <w:t>הוראות הסעיפים בחוק העונשין, התשל"ז-1977, המנויים להלן, יחולו לגבי עבירות צבאיות, בתיאומים המחוייבים לפי הענין:</w:t>
      </w:r>
    </w:p>
    <w:p w14:paraId="79D1CF77" w14:textId="77777777" w:rsidR="008D4784" w:rsidRPr="00A32FC5" w:rsidRDefault="008D4784">
      <w:pPr>
        <w:pStyle w:val="P00"/>
        <w:spacing w:before="0"/>
        <w:ind w:left="624"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סעיף 12 (אי ידיעת הדין);</w:t>
      </w:r>
    </w:p>
    <w:p w14:paraId="01110DE8" w14:textId="77777777" w:rsidR="008D4784" w:rsidRPr="00A32FC5" w:rsidRDefault="008D4784">
      <w:pPr>
        <w:pStyle w:val="P00"/>
        <w:spacing w:before="0"/>
        <w:ind w:left="624"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סעיף 14 (תביעת זכות בתום לב);</w:t>
      </w:r>
    </w:p>
    <w:p w14:paraId="064F328F" w14:textId="77777777" w:rsidR="008D4784" w:rsidRPr="00A32FC5" w:rsidRDefault="008D4784">
      <w:pPr>
        <w:pStyle w:val="P00"/>
        <w:spacing w:before="0"/>
        <w:ind w:left="624"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סעיף 15 (כוונה);</w:t>
      </w:r>
    </w:p>
    <w:p w14:paraId="2753510C" w14:textId="77777777" w:rsidR="008D4784" w:rsidRPr="00A32FC5" w:rsidRDefault="008D4784">
      <w:pPr>
        <w:pStyle w:val="P00"/>
        <w:spacing w:before="0"/>
        <w:ind w:left="624"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סעיף 16 (מניע);</w:t>
      </w:r>
    </w:p>
    <w:p w14:paraId="42590811" w14:textId="77777777" w:rsidR="008D4784" w:rsidRPr="00A32FC5" w:rsidRDefault="008D4784">
      <w:pPr>
        <w:pStyle w:val="P00"/>
        <w:spacing w:before="0"/>
        <w:ind w:left="624"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סעיף 17 (טעות בעובדה);</w:t>
      </w:r>
    </w:p>
    <w:p w14:paraId="6C975265" w14:textId="77777777" w:rsidR="008D4784" w:rsidRPr="00A32FC5" w:rsidRDefault="008D4784">
      <w:pPr>
        <w:pStyle w:val="P00"/>
        <w:spacing w:before="0"/>
        <w:ind w:left="624"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סעיף 18 (חזקת שפיות);</w:t>
      </w:r>
    </w:p>
    <w:p w14:paraId="0440E987" w14:textId="77777777" w:rsidR="008D4784" w:rsidRPr="00A32FC5" w:rsidRDefault="008D4784">
      <w:pPr>
        <w:pStyle w:val="P00"/>
        <w:spacing w:before="0"/>
        <w:ind w:left="624"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סעיף 19 (אי שפיות);</w:t>
      </w:r>
    </w:p>
    <w:p w14:paraId="494B84D5" w14:textId="77777777" w:rsidR="008D4784" w:rsidRPr="00A32FC5" w:rsidRDefault="008D4784">
      <w:pPr>
        <w:pStyle w:val="P00"/>
        <w:spacing w:before="0"/>
        <w:ind w:left="624"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סעיף 20 (שכרות);</w:t>
      </w:r>
    </w:p>
    <w:p w14:paraId="7133C055" w14:textId="77777777" w:rsidR="008D4784" w:rsidRPr="00A32FC5" w:rsidRDefault="008D4784">
      <w:pPr>
        <w:pStyle w:val="P00"/>
        <w:spacing w:before="0"/>
        <w:ind w:left="624"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סעיף 21 (כורח);</w:t>
      </w:r>
    </w:p>
    <w:p w14:paraId="69667EBA" w14:textId="77777777" w:rsidR="008D4784" w:rsidRPr="00A32FC5" w:rsidRDefault="008D4784">
      <w:pPr>
        <w:pStyle w:val="P00"/>
        <w:spacing w:before="0"/>
        <w:ind w:left="624"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סעיף 22 (צורך);</w:t>
      </w:r>
    </w:p>
    <w:p w14:paraId="1C189D88" w14:textId="77777777" w:rsidR="008D4784" w:rsidRPr="00A32FC5" w:rsidRDefault="008D4784">
      <w:pPr>
        <w:pStyle w:val="P00"/>
        <w:spacing w:before="0"/>
        <w:ind w:left="624"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סעיף 23 (הגנה על רשות שופטת);</w:t>
      </w:r>
    </w:p>
    <w:p w14:paraId="77603CD3" w14:textId="77777777" w:rsidR="008D4784" w:rsidRPr="00A32FC5" w:rsidRDefault="008D4784">
      <w:pPr>
        <w:pStyle w:val="P00"/>
        <w:spacing w:before="0"/>
        <w:ind w:left="624"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סעיף 24 (צידוק);</w:t>
      </w:r>
    </w:p>
    <w:p w14:paraId="420A635D" w14:textId="77777777" w:rsidR="008D4784" w:rsidRPr="00A32FC5" w:rsidRDefault="008D4784">
      <w:pPr>
        <w:pStyle w:val="P00"/>
        <w:spacing w:before="0"/>
        <w:ind w:left="624"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סעיף 26 (עוברי העבירה);</w:t>
      </w:r>
    </w:p>
    <w:p w14:paraId="2392B23D" w14:textId="77777777" w:rsidR="008D4784" w:rsidRPr="00A32FC5" w:rsidRDefault="008D4784">
      <w:pPr>
        <w:pStyle w:val="P00"/>
        <w:spacing w:before="0"/>
        <w:ind w:left="624"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סעיף 28 (עבירה במהלך השגת מטרה משותפת);</w:t>
      </w:r>
    </w:p>
    <w:p w14:paraId="4DCCA4A0" w14:textId="77777777" w:rsidR="008D4784" w:rsidRPr="00A32FC5" w:rsidRDefault="008D4784">
      <w:pPr>
        <w:pStyle w:val="P00"/>
        <w:spacing w:before="0"/>
        <w:ind w:left="624"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סעיף 29 (היקף האחריות של היועץ);</w:t>
      </w:r>
    </w:p>
    <w:p w14:paraId="3ED47F7E" w14:textId="77777777" w:rsidR="008D4784" w:rsidRPr="00A32FC5" w:rsidRDefault="008D4784">
      <w:pPr>
        <w:pStyle w:val="P00"/>
        <w:spacing w:before="0"/>
        <w:ind w:left="624"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סעיף 32 (דין המנסה);</w:t>
      </w:r>
    </w:p>
    <w:p w14:paraId="792BD7CA" w14:textId="77777777" w:rsidR="008D4784" w:rsidRPr="00A32FC5" w:rsidRDefault="008D4784">
      <w:pPr>
        <w:pStyle w:val="P00"/>
        <w:spacing w:before="0"/>
        <w:ind w:left="624"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 xml:space="preserve">סעיף 33 (נסיון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מהו);</w:t>
      </w:r>
    </w:p>
    <w:p w14:paraId="22026A7A" w14:textId="77777777" w:rsidR="008D4784" w:rsidRDefault="008D4784">
      <w:pPr>
        <w:pStyle w:val="P00"/>
        <w:spacing w:before="0"/>
        <w:ind w:left="624" w:right="1134"/>
        <w:rPr>
          <w:rFonts w:cs="FrankRuehl" w:hint="cs"/>
          <w:sz w:val="2"/>
          <w:szCs w:val="2"/>
          <w:shd w:val="clear" w:color="auto" w:fill="FFFF99"/>
          <w:rtl/>
          <w:lang w:eastAsia="en-US"/>
        </w:rPr>
      </w:pPr>
      <w:r w:rsidRPr="00A32FC5">
        <w:rPr>
          <w:rStyle w:val="default"/>
          <w:rFonts w:cs="FrankRuehl" w:hint="cs"/>
          <w:strike/>
          <w:vanish/>
          <w:sz w:val="22"/>
          <w:szCs w:val="22"/>
          <w:shd w:val="clear" w:color="auto" w:fill="FFFF99"/>
          <w:rtl/>
          <w:lang w:eastAsia="en-US"/>
        </w:rPr>
        <w:t>סעיף 260 (מסייע לאחר מעשה).</w:t>
      </w:r>
      <w:bookmarkEnd w:id="50"/>
    </w:p>
    <w:p w14:paraId="51BB9B2B" w14:textId="77777777" w:rsidR="008D4784" w:rsidRDefault="008D4784">
      <w:pPr>
        <w:pStyle w:val="P00"/>
        <w:spacing w:before="72"/>
        <w:ind w:left="0" w:right="1134"/>
        <w:rPr>
          <w:rStyle w:val="default"/>
          <w:rFonts w:cs="FrankRuehl" w:hint="cs"/>
          <w:rtl/>
          <w:lang w:eastAsia="en-US"/>
        </w:rPr>
      </w:pPr>
      <w:r>
        <w:rPr>
          <w:lang w:val="he-IL"/>
        </w:rPr>
        <w:pict w14:anchorId="2D67527F">
          <v:rect id="_x0000_s2085" style="position:absolute;left:0;text-align:left;margin-left:464.5pt;margin-top:8.05pt;width:75.05pt;height:16pt;z-index:251186688" o:allowincell="f" filled="f" stroked="f" strokecolor="lime" strokeweight=".25pt">
            <v:textbox inset="0,0,0,0">
              <w:txbxContent>
                <w:p w14:paraId="3F21787B"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34) תשנ"ח-1998</w:t>
                  </w:r>
                </w:p>
              </w:txbxContent>
            </v:textbox>
            <w10:anchorlock/>
          </v:rect>
        </w:pict>
      </w:r>
      <w:r>
        <w:rPr>
          <w:rStyle w:val="big-number"/>
          <w:rtl/>
          <w:lang w:eastAsia="en-US"/>
        </w:rPr>
        <w:t>18.</w:t>
      </w:r>
      <w:r>
        <w:rPr>
          <w:rStyle w:val="big-number"/>
          <w:rtl/>
          <w:lang w:eastAsia="en-US"/>
        </w:rPr>
        <w:tab/>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253C9A1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1" w:name="Rov951"/>
      <w:r w:rsidRPr="00A32FC5">
        <w:rPr>
          <w:rStyle w:val="default"/>
          <w:rFonts w:cs="FrankRuehl" w:hint="cs"/>
          <w:vanish/>
          <w:color w:val="FF0000"/>
          <w:szCs w:val="20"/>
          <w:shd w:val="clear" w:color="auto" w:fill="FFFF99"/>
          <w:rtl/>
          <w:lang w:eastAsia="en-US"/>
        </w:rPr>
        <w:t>מיום 5.3.1998</w:t>
      </w:r>
    </w:p>
    <w:p w14:paraId="20F0133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34</w:t>
      </w:r>
    </w:p>
    <w:p w14:paraId="351CE01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2" w:history="1">
        <w:r w:rsidRPr="00A32FC5">
          <w:rPr>
            <w:rStyle w:val="Hyperlink"/>
            <w:rFonts w:cs="FrankRuehl" w:hint="cs"/>
            <w:vanish/>
            <w:szCs w:val="20"/>
            <w:shd w:val="clear" w:color="auto" w:fill="FFFF99"/>
            <w:rtl/>
            <w:lang w:eastAsia="en-US"/>
          </w:rPr>
          <w:t>ס"ח תשנ"ח מס' 1657</w:t>
        </w:r>
      </w:hyperlink>
      <w:r w:rsidRPr="00A32FC5">
        <w:rPr>
          <w:rFonts w:cs="FrankRuehl" w:hint="cs"/>
          <w:vanish/>
          <w:szCs w:val="20"/>
          <w:shd w:val="clear" w:color="auto" w:fill="FFFF99"/>
          <w:rtl/>
          <w:lang w:eastAsia="en-US"/>
        </w:rPr>
        <w:t xml:space="preserve"> מיום 5.3.1998 עמ' 144 (</w:t>
      </w:r>
      <w:hyperlink r:id="rId73" w:history="1">
        <w:r w:rsidRPr="00A32FC5">
          <w:rPr>
            <w:rStyle w:val="Hyperlink"/>
            <w:rFonts w:cs="FrankRuehl" w:hint="cs"/>
            <w:vanish/>
            <w:szCs w:val="20"/>
            <w:shd w:val="clear" w:color="auto" w:fill="FFFF99"/>
            <w:rtl/>
            <w:lang w:eastAsia="en-US"/>
          </w:rPr>
          <w:t>ה"ח 2608</w:t>
        </w:r>
      </w:hyperlink>
      <w:r w:rsidRPr="00A32FC5">
        <w:rPr>
          <w:rFonts w:cs="FrankRuehl" w:hint="cs"/>
          <w:vanish/>
          <w:szCs w:val="20"/>
          <w:shd w:val="clear" w:color="auto" w:fill="FFFF99"/>
          <w:rtl/>
          <w:lang w:eastAsia="en-US"/>
        </w:rPr>
        <w:t>)</w:t>
      </w:r>
    </w:p>
    <w:p w14:paraId="2FCCDEE4"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ביטול סעיף 18</w:t>
      </w:r>
    </w:p>
    <w:p w14:paraId="618FAE30"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601A4DB7"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שידול, הדחה והסתה</w:t>
      </w:r>
    </w:p>
    <w:p w14:paraId="6C243CFF"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strike/>
          <w:vanish/>
          <w:sz w:val="22"/>
          <w:szCs w:val="22"/>
          <w:shd w:val="clear" w:color="auto" w:fill="FFFF99"/>
          <w:rtl/>
          <w:lang w:eastAsia="en-US"/>
        </w:rPr>
        <w:t>18.</w:t>
      </w:r>
      <w:r w:rsidRPr="00A32FC5">
        <w:rPr>
          <w:rFonts w:cs="FrankRuehl" w:hint="cs"/>
          <w:strike/>
          <w:vanish/>
          <w:sz w:val="22"/>
          <w:szCs w:val="22"/>
          <w:shd w:val="clear" w:color="auto" w:fill="FFFF99"/>
          <w:rtl/>
          <w:lang w:eastAsia="en-US"/>
        </w:rPr>
        <w:tab/>
        <w:t>חייל שניסה לשדל או להדיח או להסית חייל אחר לעבור עבירה צבאית, דינו כאילו ניסה הוא עצמו לעבור אותה עבירה.</w:t>
      </w:r>
      <w:bookmarkEnd w:id="51"/>
    </w:p>
    <w:p w14:paraId="4544E278" w14:textId="77777777" w:rsidR="008D4784" w:rsidRDefault="008D4784">
      <w:pPr>
        <w:pStyle w:val="P00"/>
        <w:spacing w:before="72"/>
        <w:ind w:left="0" w:right="1134"/>
        <w:rPr>
          <w:rStyle w:val="default"/>
          <w:rFonts w:cs="FrankRuehl"/>
          <w:rtl/>
          <w:lang w:eastAsia="en-US"/>
        </w:rPr>
      </w:pPr>
      <w:bookmarkStart w:id="52" w:name="Seif20"/>
      <w:bookmarkEnd w:id="52"/>
      <w:r>
        <w:rPr>
          <w:lang w:val="he-IL"/>
        </w:rPr>
        <w:pict w14:anchorId="6FD4A2AF">
          <v:rect id="_x0000_s2086" style="position:absolute;left:0;text-align:left;margin-left:464.5pt;margin-top:8.05pt;width:75.05pt;height:16pt;z-index:251187712" o:allowincell="f" filled="f" stroked="f" strokecolor="lime" strokeweight=".25pt">
            <v:textbox inset="0,0,0,0">
              <w:txbxContent>
                <w:p w14:paraId="6804D23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ייג</w:t>
                  </w:r>
                  <w:r>
                    <w:rPr>
                      <w:rFonts w:cs="Miriam"/>
                      <w:sz w:val="18"/>
                      <w:szCs w:val="18"/>
                      <w:rtl/>
                      <w:lang w:eastAsia="en-US"/>
                    </w:rPr>
                    <w:t xml:space="preserve"> </w:t>
                  </w:r>
                  <w:r>
                    <w:rPr>
                      <w:rFonts w:cs="Miriam" w:hint="cs"/>
                      <w:sz w:val="18"/>
                      <w:szCs w:val="18"/>
                      <w:rtl/>
                      <w:lang w:eastAsia="en-US"/>
                    </w:rPr>
                    <w:t>לצידוק מטעמי הכרח</w:t>
                  </w:r>
                </w:p>
                <w:p w14:paraId="1C02B62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ו צ</w:t>
                  </w:r>
                  <w:r>
                    <w:rPr>
                      <w:rFonts w:cs="Miriam"/>
                      <w:sz w:val="18"/>
                      <w:szCs w:val="18"/>
                      <w:rtl/>
                      <w:lang w:eastAsia="en-US"/>
                    </w:rPr>
                    <w:t>ו</w:t>
                  </w:r>
                  <w:r>
                    <w:rPr>
                      <w:rFonts w:cs="Miriam" w:hint="cs"/>
                      <w:sz w:val="18"/>
                      <w:szCs w:val="18"/>
                      <w:rtl/>
                      <w:lang w:eastAsia="en-US"/>
                    </w:rPr>
                    <w:t>רך</w:t>
                  </w:r>
                </w:p>
              </w:txbxContent>
            </v:textbox>
            <w10:anchorlock/>
          </v:rect>
        </w:pict>
      </w:r>
      <w:r>
        <w:rPr>
          <w:rStyle w:val="big-number"/>
          <w:rtl/>
          <w:lang w:eastAsia="en-US"/>
        </w:rPr>
        <w:t>19.</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שעבר עבירה כדי להגן על חייו או גופו, או על ח</w:t>
      </w:r>
      <w:r>
        <w:rPr>
          <w:rStyle w:val="default"/>
          <w:rFonts w:cs="FrankRuehl"/>
          <w:rtl/>
          <w:lang w:eastAsia="en-US"/>
        </w:rPr>
        <w:t>ייו</w:t>
      </w:r>
      <w:r>
        <w:rPr>
          <w:rStyle w:val="default"/>
          <w:rFonts w:cs="FrankRuehl" w:hint="cs"/>
          <w:rtl/>
          <w:lang w:eastAsia="en-US"/>
        </w:rPr>
        <w:t xml:space="preserve"> או</w:t>
      </w:r>
      <w:r>
        <w:rPr>
          <w:rStyle w:val="default"/>
          <w:rFonts w:cs="FrankRuehl"/>
          <w:rtl/>
          <w:lang w:eastAsia="en-US"/>
        </w:rPr>
        <w:t xml:space="preserve"> </w:t>
      </w:r>
      <w:r>
        <w:rPr>
          <w:rStyle w:val="default"/>
          <w:rFonts w:cs="FrankRuehl" w:hint="cs"/>
          <w:rtl/>
          <w:lang w:eastAsia="en-US"/>
        </w:rPr>
        <w:t xml:space="preserve">גופו של אדם אחר, או על ערך כל </w:t>
      </w:r>
      <w:r>
        <w:rPr>
          <w:rStyle w:val="default"/>
          <w:rFonts w:cs="FrankRuehl"/>
          <w:rtl/>
          <w:lang w:eastAsia="en-US"/>
        </w:rPr>
        <w:t>ש</w:t>
      </w:r>
      <w:r>
        <w:rPr>
          <w:rStyle w:val="default"/>
          <w:rFonts w:cs="FrankRuehl" w:hint="cs"/>
          <w:rtl/>
          <w:lang w:eastAsia="en-US"/>
        </w:rPr>
        <w:t>הוא, לא יש</w:t>
      </w:r>
      <w:r>
        <w:rPr>
          <w:rStyle w:val="default"/>
          <w:rFonts w:cs="FrankRuehl"/>
          <w:rtl/>
          <w:lang w:eastAsia="en-US"/>
        </w:rPr>
        <w:t>מש ה</w:t>
      </w:r>
      <w:r>
        <w:rPr>
          <w:rStyle w:val="default"/>
          <w:rFonts w:cs="FrankRuehl" w:hint="cs"/>
          <w:rtl/>
          <w:lang w:eastAsia="en-US"/>
        </w:rPr>
        <w:t xml:space="preserve">דבר, על אף האמור בכל </w:t>
      </w:r>
      <w:r>
        <w:rPr>
          <w:rStyle w:val="default"/>
          <w:rFonts w:cs="FrankRuehl"/>
          <w:rtl/>
          <w:lang w:eastAsia="en-US"/>
        </w:rPr>
        <w:t>ד</w:t>
      </w:r>
      <w:r>
        <w:rPr>
          <w:rStyle w:val="default"/>
          <w:rFonts w:cs="FrankRuehl" w:hint="cs"/>
          <w:rtl/>
          <w:lang w:eastAsia="en-US"/>
        </w:rPr>
        <w:t>י</w:t>
      </w:r>
      <w:r>
        <w:rPr>
          <w:rStyle w:val="default"/>
          <w:rFonts w:cs="FrankRuehl"/>
          <w:rtl/>
          <w:lang w:eastAsia="en-US"/>
        </w:rPr>
        <w:t>ן</w:t>
      </w:r>
      <w:r>
        <w:rPr>
          <w:rStyle w:val="default"/>
          <w:rFonts w:cs="FrankRuehl" w:hint="cs"/>
          <w:rtl/>
          <w:lang w:eastAsia="en-US"/>
        </w:rPr>
        <w:t xml:space="preserve"> אחר, עילה לפטור מאחריות פלילית או למחילת העונש, אם לפי הנסיבות שבהן נעברה העבירה הוא היה חייב להקריב את החיים, הגוף או הערך.</w:t>
      </w:r>
    </w:p>
    <w:p w14:paraId="7EB0FBB8" w14:textId="77777777" w:rsidR="008D4784" w:rsidRDefault="008D4784">
      <w:pPr>
        <w:pStyle w:val="P00"/>
        <w:spacing w:before="72"/>
        <w:ind w:left="0" w:right="1134"/>
        <w:rPr>
          <w:rStyle w:val="default"/>
          <w:rFonts w:cs="FrankRuehl"/>
          <w:rtl/>
          <w:lang w:eastAsia="en-US"/>
        </w:rPr>
      </w:pPr>
      <w:bookmarkStart w:id="53" w:name="Seif21"/>
      <w:bookmarkEnd w:id="53"/>
      <w:r>
        <w:rPr>
          <w:lang w:val="he-IL"/>
        </w:rPr>
        <w:pict w14:anchorId="4B71F787">
          <v:rect id="_x0000_s2087" style="position:absolute;left:0;text-align:left;margin-left:464.5pt;margin-top:8.05pt;width:75.05pt;height:8pt;z-index:251188736" o:allowincell="f" filled="f" stroked="f" strokecolor="lime" strokeweight=".25pt">
            <v:textbox inset="0,0,0,0">
              <w:txbxContent>
                <w:p w14:paraId="768D987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צ</w:t>
                  </w:r>
                  <w:r>
                    <w:rPr>
                      <w:rFonts w:cs="Miriam" w:hint="cs"/>
                      <w:sz w:val="18"/>
                      <w:szCs w:val="18"/>
                      <w:rtl/>
                      <w:lang w:eastAsia="en-US"/>
                    </w:rPr>
                    <w:t>ידו</w:t>
                  </w:r>
                  <w:r>
                    <w:rPr>
                      <w:rFonts w:cs="Miriam"/>
                      <w:sz w:val="18"/>
                      <w:szCs w:val="18"/>
                      <w:rtl/>
                      <w:lang w:eastAsia="en-US"/>
                    </w:rPr>
                    <w:t>ק</w:t>
                  </w:r>
                  <w:r>
                    <w:rPr>
                      <w:rFonts w:cs="Miriam" w:hint="cs"/>
                      <w:sz w:val="18"/>
                      <w:szCs w:val="18"/>
                      <w:rtl/>
                      <w:lang w:eastAsia="en-US"/>
                    </w:rPr>
                    <w:t xml:space="preserve"> נוסף</w:t>
                  </w:r>
                </w:p>
              </w:txbxContent>
            </v:textbox>
            <w10:anchorlock/>
          </v:rect>
        </w:pict>
      </w:r>
      <w:r>
        <w:rPr>
          <w:rStyle w:val="big-number"/>
          <w:rtl/>
          <w:lang w:eastAsia="en-US"/>
        </w:rPr>
        <w:t>20.</w:t>
      </w:r>
      <w:r>
        <w:rPr>
          <w:rStyle w:val="big-number"/>
          <w:rtl/>
          <w:lang w:eastAsia="en-US"/>
        </w:rPr>
        <w:tab/>
      </w:r>
      <w:r>
        <w:rPr>
          <w:rStyle w:val="default"/>
          <w:rFonts w:cs="FrankRuehl"/>
          <w:rtl/>
          <w:lang w:eastAsia="en-US"/>
        </w:rPr>
        <w:t>צ</w:t>
      </w:r>
      <w:r>
        <w:rPr>
          <w:rStyle w:val="default"/>
          <w:rFonts w:cs="FrankRuehl" w:hint="cs"/>
          <w:rtl/>
          <w:lang w:eastAsia="en-US"/>
        </w:rPr>
        <w:t>ידו</w:t>
      </w:r>
      <w:r>
        <w:rPr>
          <w:rStyle w:val="default"/>
          <w:rFonts w:cs="FrankRuehl"/>
          <w:rtl/>
          <w:lang w:eastAsia="en-US"/>
        </w:rPr>
        <w:t>ק</w:t>
      </w:r>
      <w:r>
        <w:rPr>
          <w:rStyle w:val="default"/>
          <w:rFonts w:cs="FrankRuehl" w:hint="cs"/>
          <w:rtl/>
          <w:lang w:eastAsia="en-US"/>
        </w:rPr>
        <w:t xml:space="preserve"> הוא לחייל, אם המעשה שעשה והמהווה</w:t>
      </w:r>
      <w:r>
        <w:rPr>
          <w:rStyle w:val="default"/>
          <w:rFonts w:cs="FrankRuehl"/>
          <w:rtl/>
          <w:lang w:eastAsia="en-US"/>
        </w:rPr>
        <w:t xml:space="preserve"> </w:t>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ה נעשה כדי למנוע מרידה בצבא או המשכתה או כדי למנוע בשעת פעולה קרבי</w:t>
      </w:r>
      <w:r>
        <w:rPr>
          <w:rStyle w:val="default"/>
          <w:rFonts w:cs="FrankRuehl"/>
          <w:rtl/>
          <w:lang w:eastAsia="en-US"/>
        </w:rPr>
        <w:t>ת</w:t>
      </w:r>
      <w:r>
        <w:rPr>
          <w:rStyle w:val="default"/>
          <w:rFonts w:cs="FrankRuehl" w:hint="cs"/>
          <w:rtl/>
          <w:lang w:eastAsia="en-US"/>
        </w:rPr>
        <w:t xml:space="preserve"> </w:t>
      </w:r>
      <w:r>
        <w:rPr>
          <w:rStyle w:val="default"/>
          <w:rFonts w:cs="FrankRuehl"/>
          <w:rtl/>
          <w:lang w:eastAsia="en-US"/>
        </w:rPr>
        <w:t>ס</w:t>
      </w:r>
      <w:r>
        <w:rPr>
          <w:rStyle w:val="default"/>
          <w:rFonts w:cs="FrankRuehl" w:hint="cs"/>
          <w:rtl/>
          <w:lang w:eastAsia="en-US"/>
        </w:rPr>
        <w:t>ירוב לקיים פקודה מוסמכת הנוגעת לאותה פעולה או אי קיום פקודה כזאת, ובלבד שאי אפשר היה למנוע אלה בדרך אחרת, ושבעשייתו לא עבר את המידה הדרושה לאותה מטרה.</w:t>
      </w:r>
    </w:p>
    <w:p w14:paraId="66B5B1C9" w14:textId="77777777" w:rsidR="008D4784" w:rsidRDefault="008D4784">
      <w:pPr>
        <w:pStyle w:val="P00"/>
        <w:spacing w:before="72"/>
        <w:ind w:left="0" w:right="1134"/>
        <w:rPr>
          <w:rStyle w:val="default"/>
          <w:rFonts w:cs="FrankRuehl"/>
          <w:rtl/>
          <w:lang w:eastAsia="en-US"/>
        </w:rPr>
      </w:pPr>
      <w:bookmarkStart w:id="54" w:name="Seif22"/>
      <w:bookmarkEnd w:id="54"/>
      <w:r>
        <w:rPr>
          <w:lang w:val="he-IL"/>
        </w:rPr>
        <w:pict w14:anchorId="6E31DBDE">
          <v:rect id="_x0000_s2088" style="position:absolute;left:0;text-align:left;margin-left:464.5pt;margin-top:8.05pt;width:75.05pt;height:39pt;z-index:251189760" o:allowincell="f" filled="f" stroked="f" strokecolor="lime" strokeweight=".25pt">
            <v:textbox inset="0,0,0,0">
              <w:txbxContent>
                <w:p w14:paraId="6D41F571"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ט</w:t>
                  </w:r>
                  <w:r>
                    <w:rPr>
                      <w:rFonts w:cs="Miriam" w:hint="cs"/>
                      <w:sz w:val="18"/>
                      <w:szCs w:val="18"/>
                      <w:rtl/>
                      <w:lang w:eastAsia="en-US"/>
                    </w:rPr>
                    <w:t>יפו</w:t>
                  </w:r>
                  <w:r>
                    <w:rPr>
                      <w:rFonts w:cs="Miriam"/>
                      <w:sz w:val="18"/>
                      <w:szCs w:val="18"/>
                      <w:rtl/>
                      <w:lang w:eastAsia="en-US"/>
                    </w:rPr>
                    <w:t>ל</w:t>
                  </w:r>
                  <w:r>
                    <w:rPr>
                      <w:rFonts w:cs="Miriam" w:hint="cs"/>
                      <w:sz w:val="18"/>
                      <w:szCs w:val="18"/>
                      <w:rtl/>
                      <w:lang w:eastAsia="en-US"/>
                    </w:rPr>
                    <w:t xml:space="preserve"> רפו</w:t>
                  </w:r>
                  <w:r>
                    <w:rPr>
                      <w:rFonts w:cs="Miriam"/>
                      <w:sz w:val="18"/>
                      <w:szCs w:val="18"/>
                      <w:rtl/>
                      <w:lang w:eastAsia="en-US"/>
                    </w:rPr>
                    <w:t>א</w:t>
                  </w:r>
                  <w:r>
                    <w:rPr>
                      <w:rFonts w:cs="Miriam" w:hint="cs"/>
                      <w:sz w:val="18"/>
                      <w:szCs w:val="18"/>
                      <w:rtl/>
                      <w:lang w:eastAsia="en-US"/>
                    </w:rPr>
                    <w:t>י ב</w:t>
                  </w:r>
                  <w:r>
                    <w:rPr>
                      <w:rFonts w:cs="Miriam"/>
                      <w:sz w:val="18"/>
                      <w:szCs w:val="18"/>
                      <w:rtl/>
                      <w:lang w:eastAsia="en-US"/>
                    </w:rPr>
                    <w:t>ח</w:t>
                  </w:r>
                  <w:r>
                    <w:rPr>
                      <w:rFonts w:cs="Miriam" w:hint="cs"/>
                      <w:sz w:val="18"/>
                      <w:szCs w:val="18"/>
                      <w:rtl/>
                      <w:lang w:eastAsia="en-US"/>
                    </w:rPr>
                    <w:t>ייל על כרחו</w:t>
                  </w:r>
                </w:p>
                <w:p w14:paraId="1671F3A1"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תש</w:t>
                  </w:r>
                  <w:r>
                    <w:rPr>
                      <w:rFonts w:cs="Miriam" w:hint="cs"/>
                      <w:sz w:val="18"/>
                      <w:szCs w:val="18"/>
                      <w:rtl/>
                      <w:lang w:eastAsia="en-US"/>
                    </w:rPr>
                    <w:t>כ"ד-1964</w:t>
                  </w:r>
                </w:p>
              </w:txbxContent>
            </v:textbox>
            <w10:anchorlock/>
          </v:rect>
        </w:pict>
      </w:r>
      <w:r>
        <w:rPr>
          <w:rStyle w:val="big-number"/>
          <w:rtl/>
          <w:lang w:eastAsia="en-US"/>
        </w:rPr>
        <w:t>20</w:t>
      </w:r>
      <w:r>
        <w:rPr>
          <w:rStyle w:val="default"/>
          <w:rFonts w:cs="FrankRuehl"/>
          <w:rtl/>
          <w:lang w:eastAsia="en-US"/>
        </w:rPr>
        <w:t>א</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איש</w:t>
      </w:r>
      <w:r>
        <w:rPr>
          <w:rStyle w:val="default"/>
          <w:rFonts w:cs="FrankRuehl"/>
          <w:rtl/>
          <w:lang w:eastAsia="en-US"/>
        </w:rPr>
        <w:t>ר</w:t>
      </w:r>
      <w:r>
        <w:rPr>
          <w:rStyle w:val="default"/>
          <w:rFonts w:cs="FrankRuehl" w:hint="cs"/>
          <w:rtl/>
          <w:lang w:eastAsia="en-US"/>
        </w:rPr>
        <w:t>ו שני רופ</w:t>
      </w:r>
      <w:r>
        <w:rPr>
          <w:rStyle w:val="default"/>
          <w:rFonts w:cs="FrankRuehl"/>
          <w:rtl/>
          <w:lang w:eastAsia="en-US"/>
        </w:rPr>
        <w:t>א</w:t>
      </w:r>
      <w:r>
        <w:rPr>
          <w:rStyle w:val="default"/>
          <w:rFonts w:cs="FrankRuehl" w:hint="cs"/>
          <w:rtl/>
          <w:lang w:eastAsia="en-US"/>
        </w:rPr>
        <w:t>ים בכתב כי</w:t>
      </w:r>
      <w:r>
        <w:rPr>
          <w:rStyle w:val="default"/>
          <w:rFonts w:cs="FrankRuehl"/>
          <w:rtl/>
          <w:lang w:eastAsia="en-US"/>
        </w:rPr>
        <w:t xml:space="preserve"> טיפ</w:t>
      </w:r>
      <w:r>
        <w:rPr>
          <w:rStyle w:val="default"/>
          <w:rFonts w:cs="FrankRuehl" w:hint="cs"/>
          <w:rtl/>
          <w:lang w:eastAsia="en-US"/>
        </w:rPr>
        <w:t>ול רפואי דרוש כדי להציל את חייו של חייל או כדי למנוע החרפה תכופה של מחלתו או נזק אחר לבריאותו שאינו ניתן לתיקון, או כדי לחסנו מפני מחלה, מותר לתת את הטיפול הרפואי לחייל גם על כרחו; אולם לא יבוצע ניתוח בגו</w:t>
      </w:r>
      <w:r>
        <w:rPr>
          <w:rStyle w:val="default"/>
          <w:rFonts w:cs="FrankRuehl"/>
          <w:rtl/>
          <w:lang w:eastAsia="en-US"/>
        </w:rPr>
        <w:t xml:space="preserve">פו </w:t>
      </w:r>
      <w:r>
        <w:rPr>
          <w:rStyle w:val="default"/>
          <w:rFonts w:cs="FrankRuehl" w:hint="cs"/>
          <w:rtl/>
          <w:lang w:eastAsia="en-US"/>
        </w:rPr>
        <w:t xml:space="preserve">של </w:t>
      </w:r>
      <w:r>
        <w:rPr>
          <w:rStyle w:val="default"/>
          <w:rFonts w:cs="FrankRuehl"/>
          <w:rtl/>
          <w:lang w:eastAsia="en-US"/>
        </w:rPr>
        <w:t>ח</w:t>
      </w:r>
      <w:r>
        <w:rPr>
          <w:rStyle w:val="default"/>
          <w:rFonts w:cs="FrankRuehl" w:hint="cs"/>
          <w:rtl/>
          <w:lang w:eastAsia="en-US"/>
        </w:rPr>
        <w:t>ייל על כרחו אלא בתנאי קרב או ב</w:t>
      </w:r>
      <w:r>
        <w:rPr>
          <w:rStyle w:val="default"/>
          <w:rFonts w:cs="FrankRuehl"/>
          <w:rtl/>
          <w:lang w:eastAsia="en-US"/>
        </w:rPr>
        <w:t>ת</w:t>
      </w:r>
      <w:r>
        <w:rPr>
          <w:rStyle w:val="default"/>
          <w:rFonts w:cs="FrankRuehl" w:hint="cs"/>
          <w:rtl/>
          <w:lang w:eastAsia="en-US"/>
        </w:rPr>
        <w:t xml:space="preserve">נאי חירום </w:t>
      </w:r>
      <w:r>
        <w:rPr>
          <w:rStyle w:val="default"/>
          <w:rFonts w:cs="FrankRuehl"/>
          <w:rtl/>
          <w:lang w:eastAsia="en-US"/>
        </w:rPr>
        <w:t>דומי</w:t>
      </w:r>
      <w:r>
        <w:rPr>
          <w:rStyle w:val="default"/>
          <w:rFonts w:cs="FrankRuehl" w:hint="cs"/>
          <w:rtl/>
          <w:lang w:eastAsia="en-US"/>
        </w:rPr>
        <w:t>ם.</w:t>
      </w:r>
    </w:p>
    <w:p w14:paraId="6372543E"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בתק</w:t>
      </w:r>
      <w:r>
        <w:rPr>
          <w:rStyle w:val="default"/>
          <w:rFonts w:cs="FrankRuehl"/>
          <w:rtl/>
          <w:lang w:eastAsia="en-US"/>
        </w:rPr>
        <w:t>ו</w:t>
      </w:r>
      <w:r>
        <w:rPr>
          <w:rStyle w:val="default"/>
          <w:rFonts w:cs="FrankRuehl" w:hint="cs"/>
          <w:rtl/>
          <w:lang w:eastAsia="en-US"/>
        </w:rPr>
        <w:t>פת לחימה,</w:t>
      </w:r>
      <w:r>
        <w:rPr>
          <w:rStyle w:val="default"/>
          <w:rFonts w:cs="FrankRuehl"/>
          <w:rtl/>
          <w:lang w:eastAsia="en-US"/>
        </w:rPr>
        <w:t xml:space="preserve"> </w:t>
      </w:r>
      <w:r>
        <w:rPr>
          <w:rStyle w:val="default"/>
          <w:rFonts w:cs="FrankRuehl" w:hint="cs"/>
          <w:rtl/>
          <w:lang w:eastAsia="en-US"/>
        </w:rPr>
        <w:t>ב</w:t>
      </w:r>
      <w:r>
        <w:rPr>
          <w:rStyle w:val="default"/>
          <w:rFonts w:cs="FrankRuehl"/>
          <w:rtl/>
          <w:lang w:eastAsia="en-US"/>
        </w:rPr>
        <w:t>ת</w:t>
      </w:r>
      <w:r>
        <w:rPr>
          <w:rStyle w:val="default"/>
          <w:rFonts w:cs="FrankRuehl" w:hint="cs"/>
          <w:rtl/>
          <w:lang w:eastAsia="en-US"/>
        </w:rPr>
        <w:t>נאי קרב או בתנאי חירום דומים, מותר לתת את הטיפול הרפואי כאמור בסעיף קטן (א) גם אם האישור חתום על-ידי רופא אחד בלבד, וגם אם האישור ניתן בעל-פה, ובלבד שייערך בכתב מיד כשהתנאים יאפשרו</w:t>
      </w:r>
      <w:r>
        <w:rPr>
          <w:rStyle w:val="default"/>
          <w:rFonts w:cs="FrankRuehl"/>
          <w:rtl/>
          <w:lang w:eastAsia="en-US"/>
        </w:rPr>
        <w:t xml:space="preserve"> זא</w:t>
      </w:r>
      <w:r>
        <w:rPr>
          <w:rStyle w:val="default"/>
          <w:rFonts w:cs="FrankRuehl" w:hint="cs"/>
          <w:rtl/>
          <w:lang w:eastAsia="en-US"/>
        </w:rPr>
        <w:t>ת.</w:t>
      </w:r>
    </w:p>
    <w:p w14:paraId="3416C1C4"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טיפ</w:t>
      </w:r>
      <w:r>
        <w:rPr>
          <w:rStyle w:val="default"/>
          <w:rFonts w:cs="FrankRuehl"/>
          <w:rtl/>
          <w:lang w:eastAsia="en-US"/>
        </w:rPr>
        <w:t>ו</w:t>
      </w:r>
      <w:r>
        <w:rPr>
          <w:rStyle w:val="default"/>
          <w:rFonts w:cs="FrankRuehl" w:hint="cs"/>
          <w:rtl/>
          <w:lang w:eastAsia="en-US"/>
        </w:rPr>
        <w:t>ל רפואי שניתן לחייל בא</w:t>
      </w:r>
      <w:r>
        <w:rPr>
          <w:rStyle w:val="default"/>
          <w:rFonts w:cs="FrankRuehl"/>
          <w:rtl/>
          <w:lang w:eastAsia="en-US"/>
        </w:rPr>
        <w:t>י</w:t>
      </w:r>
      <w:r>
        <w:rPr>
          <w:rStyle w:val="default"/>
          <w:rFonts w:cs="FrankRuehl" w:hint="cs"/>
          <w:rtl/>
          <w:lang w:eastAsia="en-US"/>
        </w:rPr>
        <w:t>שור כאמור בסעיף זה, רואים אותו לעני</w:t>
      </w:r>
      <w:r>
        <w:rPr>
          <w:rStyle w:val="default"/>
          <w:rFonts w:cs="FrankRuehl"/>
          <w:rtl/>
          <w:lang w:eastAsia="en-US"/>
        </w:rPr>
        <w:t>ן</w:t>
      </w:r>
      <w:r>
        <w:rPr>
          <w:rStyle w:val="default"/>
          <w:rFonts w:cs="FrankRuehl" w:hint="cs"/>
          <w:rtl/>
          <w:lang w:eastAsia="en-US"/>
        </w:rPr>
        <w:t xml:space="preserve"> </w:t>
      </w:r>
      <w:r>
        <w:rPr>
          <w:rStyle w:val="default"/>
          <w:rFonts w:cs="FrankRuehl"/>
          <w:rtl/>
          <w:lang w:eastAsia="en-US"/>
        </w:rPr>
        <w:t>כ</w:t>
      </w:r>
      <w:r>
        <w:rPr>
          <w:rStyle w:val="default"/>
          <w:rFonts w:cs="FrankRuehl" w:hint="cs"/>
          <w:rtl/>
          <w:lang w:eastAsia="en-US"/>
        </w:rPr>
        <w:t>ל דין כאילו ניתן בהסכמתו של החייל אפילו ניתן על כרחו.</w:t>
      </w:r>
    </w:p>
    <w:p w14:paraId="68143D9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5" w:name="Rov715"/>
      <w:r w:rsidRPr="00A32FC5">
        <w:rPr>
          <w:rStyle w:val="default"/>
          <w:rFonts w:cs="FrankRuehl" w:hint="cs"/>
          <w:vanish/>
          <w:color w:val="FF0000"/>
          <w:szCs w:val="20"/>
          <w:shd w:val="clear" w:color="auto" w:fill="FFFF99"/>
          <w:rtl/>
          <w:lang w:eastAsia="en-US"/>
        </w:rPr>
        <w:t>מיום 31.10.1964</w:t>
      </w:r>
    </w:p>
    <w:p w14:paraId="6B8C9FD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0CDC622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4"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149 (</w:t>
      </w:r>
      <w:hyperlink r:id="rId75"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7DAE5FC9"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20א</w:t>
      </w:r>
      <w:bookmarkEnd w:id="55"/>
    </w:p>
    <w:p w14:paraId="259D9842" w14:textId="77777777" w:rsidR="008D4784" w:rsidRDefault="008D4784">
      <w:pPr>
        <w:pStyle w:val="medium2-header"/>
        <w:keepLines w:val="0"/>
        <w:spacing w:before="72"/>
        <w:ind w:left="0" w:right="1134"/>
        <w:rPr>
          <w:rFonts w:cs="FrankRuehl"/>
          <w:noProof/>
          <w:rtl/>
        </w:rPr>
      </w:pPr>
      <w:bookmarkStart w:id="56" w:name="med3"/>
      <w:bookmarkEnd w:id="56"/>
      <w:r>
        <w:rPr>
          <w:rFonts w:cs="FrankRuehl"/>
          <w:noProof/>
          <w:rtl/>
        </w:rPr>
        <w:t>פ</w:t>
      </w:r>
      <w:r>
        <w:rPr>
          <w:rFonts w:cs="FrankRuehl" w:hint="cs"/>
          <w:noProof/>
          <w:rtl/>
        </w:rPr>
        <w:t xml:space="preserve">רק </w:t>
      </w:r>
      <w:r>
        <w:rPr>
          <w:rFonts w:cs="FrankRuehl"/>
          <w:noProof/>
          <w:rtl/>
        </w:rPr>
        <w:t>ש</w:t>
      </w:r>
      <w:r>
        <w:rPr>
          <w:rFonts w:cs="FrankRuehl" w:hint="cs"/>
          <w:noProof/>
          <w:rtl/>
        </w:rPr>
        <w:t>ני: ענשים</w:t>
      </w:r>
    </w:p>
    <w:p w14:paraId="29E6E7BB" w14:textId="77777777" w:rsidR="008D4784" w:rsidRDefault="008D4784">
      <w:pPr>
        <w:pStyle w:val="P00"/>
        <w:spacing w:before="72"/>
        <w:ind w:left="0" w:right="1134"/>
        <w:rPr>
          <w:rStyle w:val="default"/>
          <w:rFonts w:cs="FrankRuehl"/>
          <w:rtl/>
          <w:lang w:eastAsia="en-US"/>
        </w:rPr>
      </w:pPr>
      <w:bookmarkStart w:id="57" w:name="Seif23"/>
      <w:bookmarkEnd w:id="57"/>
      <w:r>
        <w:rPr>
          <w:lang w:val="he-IL"/>
        </w:rPr>
        <w:pict w14:anchorId="09CCCE16">
          <v:rect id="_x0000_s2089" style="position:absolute;left:0;text-align:left;margin-left:464.5pt;margin-top:8.05pt;width:75.05pt;height:8pt;z-index:251190784" o:allowincell="f" filled="f" stroked="f" strokecolor="lime" strokeweight=".25pt">
            <v:textbox inset="0,0,0,0">
              <w:txbxContent>
                <w:p w14:paraId="7B89C9F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ירו</w:t>
                  </w:r>
                  <w:r>
                    <w:rPr>
                      <w:rFonts w:cs="Miriam"/>
                      <w:sz w:val="18"/>
                      <w:szCs w:val="18"/>
                      <w:rtl/>
                      <w:lang w:eastAsia="en-US"/>
                    </w:rPr>
                    <w:t>ג</w:t>
                  </w:r>
                  <w:r>
                    <w:rPr>
                      <w:rFonts w:cs="Miriam" w:hint="cs"/>
                      <w:sz w:val="18"/>
                      <w:szCs w:val="18"/>
                      <w:rtl/>
                      <w:lang w:eastAsia="en-US"/>
                    </w:rPr>
                    <w:t xml:space="preserve"> הענש</w:t>
                  </w:r>
                  <w:r>
                    <w:rPr>
                      <w:rFonts w:cs="Miriam"/>
                      <w:sz w:val="18"/>
                      <w:szCs w:val="18"/>
                      <w:rtl/>
                      <w:lang w:eastAsia="en-US"/>
                    </w:rPr>
                    <w:t>י</w:t>
                  </w:r>
                  <w:r>
                    <w:rPr>
                      <w:rFonts w:cs="Miriam" w:hint="cs"/>
                      <w:sz w:val="18"/>
                      <w:szCs w:val="18"/>
                      <w:rtl/>
                      <w:lang w:eastAsia="en-US"/>
                    </w:rPr>
                    <w:t>ם</w:t>
                  </w:r>
                </w:p>
              </w:txbxContent>
            </v:textbox>
            <w10:anchorlock/>
          </v:rect>
        </w:pict>
      </w:r>
      <w:r>
        <w:rPr>
          <w:rStyle w:val="big-number"/>
          <w:rtl/>
          <w:lang w:eastAsia="en-US"/>
        </w:rPr>
        <w:t>21.</w:t>
      </w:r>
      <w:r>
        <w:rPr>
          <w:rStyle w:val="big-number"/>
          <w:rtl/>
          <w:lang w:eastAsia="en-US"/>
        </w:rPr>
        <w:tab/>
      </w:r>
      <w:r>
        <w:rPr>
          <w:rStyle w:val="default"/>
          <w:rFonts w:cs="FrankRuehl"/>
          <w:rtl/>
          <w:lang w:eastAsia="en-US"/>
        </w:rPr>
        <w:t>א</w:t>
      </w:r>
      <w:r>
        <w:rPr>
          <w:rStyle w:val="default"/>
          <w:rFonts w:cs="FrankRuehl" w:hint="cs"/>
          <w:rtl/>
          <w:lang w:eastAsia="en-US"/>
        </w:rPr>
        <w:t xml:space="preserve">לה </w:t>
      </w:r>
      <w:r>
        <w:rPr>
          <w:rStyle w:val="default"/>
          <w:rFonts w:cs="FrankRuehl"/>
          <w:rtl/>
          <w:lang w:eastAsia="en-US"/>
        </w:rPr>
        <w:t>ה</w:t>
      </w:r>
      <w:r>
        <w:rPr>
          <w:rStyle w:val="default"/>
          <w:rFonts w:cs="FrankRuehl" w:hint="cs"/>
          <w:rtl/>
          <w:lang w:eastAsia="en-US"/>
        </w:rPr>
        <w:t>ענשים שבית דין צבאי רשאי להטיל בגבולות סמכותו על עבירה צבאית וסדרם מן הקל אל החמור:</w:t>
      </w:r>
    </w:p>
    <w:p w14:paraId="1A54BCE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 xml:space="preserve">כל </w:t>
      </w:r>
      <w:r>
        <w:rPr>
          <w:rStyle w:val="default"/>
          <w:rFonts w:cs="FrankRuehl"/>
          <w:rtl/>
          <w:lang w:eastAsia="en-US"/>
        </w:rPr>
        <w:t>ע</w:t>
      </w:r>
      <w:r>
        <w:rPr>
          <w:rStyle w:val="default"/>
          <w:rFonts w:cs="FrankRuehl" w:hint="cs"/>
          <w:rtl/>
          <w:lang w:eastAsia="en-US"/>
        </w:rPr>
        <w:t>ונש מן הענשים</w:t>
      </w:r>
      <w:r>
        <w:rPr>
          <w:rStyle w:val="default"/>
          <w:rFonts w:cs="FrankRuehl"/>
          <w:rtl/>
          <w:lang w:eastAsia="en-US"/>
        </w:rPr>
        <w:t xml:space="preserve"> המש</w:t>
      </w:r>
      <w:r>
        <w:rPr>
          <w:rStyle w:val="default"/>
          <w:rFonts w:cs="FrankRuehl" w:hint="cs"/>
          <w:rtl/>
          <w:lang w:eastAsia="en-US"/>
        </w:rPr>
        <w:t>מעתיים המנויים בסעיף 22;</w:t>
      </w:r>
    </w:p>
    <w:p w14:paraId="3FE0178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קנס</w:t>
      </w:r>
      <w:r>
        <w:rPr>
          <w:rStyle w:val="default"/>
          <w:rFonts w:cs="FrankRuehl"/>
          <w:rtl/>
          <w:lang w:eastAsia="en-US"/>
        </w:rPr>
        <w:t>;</w:t>
      </w:r>
    </w:p>
    <w:p w14:paraId="12F36A91"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מחב</w:t>
      </w:r>
      <w:r>
        <w:rPr>
          <w:rStyle w:val="default"/>
          <w:rFonts w:cs="FrankRuehl"/>
          <w:rtl/>
          <w:lang w:eastAsia="en-US"/>
        </w:rPr>
        <w:t>ו</w:t>
      </w:r>
      <w:r>
        <w:rPr>
          <w:rStyle w:val="default"/>
          <w:rFonts w:cs="FrankRuehl" w:hint="cs"/>
          <w:rtl/>
          <w:lang w:eastAsia="en-US"/>
        </w:rPr>
        <w:t>ש;</w:t>
      </w:r>
    </w:p>
    <w:p w14:paraId="1F4BEBF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הור</w:t>
      </w:r>
      <w:r>
        <w:rPr>
          <w:rStyle w:val="default"/>
          <w:rFonts w:cs="FrankRuehl"/>
          <w:rtl/>
          <w:lang w:eastAsia="en-US"/>
        </w:rPr>
        <w:t>ד</w:t>
      </w:r>
      <w:r>
        <w:rPr>
          <w:rStyle w:val="default"/>
          <w:rFonts w:cs="FrankRuehl" w:hint="cs"/>
          <w:rtl/>
          <w:lang w:eastAsia="en-US"/>
        </w:rPr>
        <w:t>ה בדרגה;</w:t>
      </w:r>
    </w:p>
    <w:p w14:paraId="3EA7E11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מאס</w:t>
      </w:r>
      <w:r>
        <w:rPr>
          <w:rStyle w:val="default"/>
          <w:rFonts w:cs="FrankRuehl"/>
          <w:rtl/>
          <w:lang w:eastAsia="en-US"/>
        </w:rPr>
        <w:t>ר</w:t>
      </w:r>
      <w:r>
        <w:rPr>
          <w:rStyle w:val="default"/>
          <w:rFonts w:cs="FrankRuehl" w:hint="cs"/>
          <w:rtl/>
          <w:lang w:eastAsia="en-US"/>
        </w:rPr>
        <w:t xml:space="preserve"> לתקופה קצובה;</w:t>
      </w:r>
    </w:p>
    <w:p w14:paraId="4972BC9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(6)</w:t>
      </w:r>
      <w:r>
        <w:rPr>
          <w:rStyle w:val="default"/>
          <w:rFonts w:cs="FrankRuehl"/>
          <w:rtl/>
          <w:lang w:eastAsia="en-US"/>
        </w:rPr>
        <w:tab/>
      </w:r>
      <w:r>
        <w:rPr>
          <w:rStyle w:val="default"/>
          <w:rFonts w:cs="FrankRuehl" w:hint="cs"/>
          <w:rtl/>
          <w:lang w:eastAsia="en-US"/>
        </w:rPr>
        <w:t>מאס</w:t>
      </w:r>
      <w:r>
        <w:rPr>
          <w:rStyle w:val="default"/>
          <w:rFonts w:cs="FrankRuehl"/>
          <w:rtl/>
          <w:lang w:eastAsia="en-US"/>
        </w:rPr>
        <w:t>ר</w:t>
      </w:r>
      <w:r>
        <w:rPr>
          <w:rStyle w:val="default"/>
          <w:rFonts w:cs="FrankRuehl" w:hint="cs"/>
          <w:rtl/>
          <w:lang w:eastAsia="en-US"/>
        </w:rPr>
        <w:t xml:space="preserve"> עולם;</w:t>
      </w:r>
    </w:p>
    <w:p w14:paraId="51BAD902"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(7)</w:t>
      </w:r>
      <w:r>
        <w:rPr>
          <w:rStyle w:val="default"/>
          <w:rFonts w:cs="FrankRuehl"/>
          <w:rtl/>
          <w:lang w:eastAsia="en-US"/>
        </w:rPr>
        <w:tab/>
      </w:r>
      <w:r>
        <w:rPr>
          <w:rStyle w:val="default"/>
          <w:rFonts w:cs="FrankRuehl" w:hint="cs"/>
          <w:rtl/>
          <w:lang w:eastAsia="en-US"/>
        </w:rPr>
        <w:t>עונ</w:t>
      </w:r>
      <w:r>
        <w:rPr>
          <w:rStyle w:val="default"/>
          <w:rFonts w:cs="FrankRuehl"/>
          <w:rtl/>
          <w:lang w:eastAsia="en-US"/>
        </w:rPr>
        <w:t>ש</w:t>
      </w:r>
      <w:r>
        <w:rPr>
          <w:rStyle w:val="default"/>
          <w:rFonts w:cs="FrankRuehl" w:hint="cs"/>
          <w:rtl/>
          <w:lang w:eastAsia="en-US"/>
        </w:rPr>
        <w:t xml:space="preserve"> מוות.</w:t>
      </w:r>
    </w:p>
    <w:p w14:paraId="0823F2E1" w14:textId="77777777" w:rsidR="008D4784" w:rsidRDefault="008D4784">
      <w:pPr>
        <w:pStyle w:val="P00"/>
        <w:spacing w:before="72"/>
        <w:ind w:left="0" w:right="1134"/>
        <w:rPr>
          <w:rStyle w:val="default"/>
          <w:rFonts w:cs="FrankRuehl" w:hint="cs"/>
          <w:rtl/>
          <w:lang w:eastAsia="en-US"/>
        </w:rPr>
      </w:pPr>
      <w:bookmarkStart w:id="58" w:name="Seif24"/>
      <w:bookmarkEnd w:id="58"/>
      <w:r>
        <w:rPr>
          <w:lang w:val="he-IL"/>
        </w:rPr>
        <w:pict w14:anchorId="110ACDFA">
          <v:rect id="_x0000_s2090" style="position:absolute;left:0;text-align:left;margin-left:464.5pt;margin-top:8.05pt;width:75.05pt;height:32pt;z-index:251191808" o:allowincell="f" filled="f" stroked="f" strokecolor="lime" strokeweight=".25pt">
            <v:textbox inset="0,0,0,0">
              <w:txbxContent>
                <w:p w14:paraId="35E9767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נשי</w:t>
                  </w:r>
                  <w:r>
                    <w:rPr>
                      <w:rFonts w:cs="Miriam"/>
                      <w:sz w:val="18"/>
                      <w:szCs w:val="18"/>
                      <w:rtl/>
                      <w:lang w:eastAsia="en-US"/>
                    </w:rPr>
                    <w:t>ם</w:t>
                  </w:r>
                  <w:r>
                    <w:rPr>
                      <w:rFonts w:cs="Miriam" w:hint="cs"/>
                      <w:sz w:val="18"/>
                      <w:szCs w:val="18"/>
                      <w:rtl/>
                      <w:lang w:eastAsia="en-US"/>
                    </w:rPr>
                    <w:t xml:space="preserve"> משמעתיים</w:t>
                  </w:r>
                </w:p>
                <w:p w14:paraId="5871BFE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w:t>
                  </w:r>
                </w:p>
                <w:p w14:paraId="1EDC5F4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ח</w:t>
                  </w:r>
                  <w:r>
                    <w:rPr>
                      <w:rFonts w:cs="Miriam" w:hint="cs"/>
                      <w:sz w:val="18"/>
                      <w:szCs w:val="18"/>
                      <w:rtl/>
                      <w:lang w:eastAsia="en-US"/>
                    </w:rPr>
                    <w:t>-1978</w:t>
                  </w:r>
                </w:p>
                <w:p w14:paraId="07411160"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22.</w:t>
      </w:r>
      <w:r>
        <w:rPr>
          <w:rStyle w:val="big-number"/>
          <w:rtl/>
          <w:lang w:eastAsia="en-US"/>
        </w:rPr>
        <w:tab/>
      </w:r>
      <w:r>
        <w:rPr>
          <w:rStyle w:val="default"/>
          <w:rFonts w:cs="FrankRuehl"/>
          <w:rtl/>
          <w:lang w:eastAsia="en-US"/>
        </w:rPr>
        <w:t>א</w:t>
      </w:r>
      <w:r>
        <w:rPr>
          <w:rStyle w:val="default"/>
          <w:rFonts w:cs="FrankRuehl" w:hint="cs"/>
          <w:rtl/>
          <w:lang w:eastAsia="en-US"/>
        </w:rPr>
        <w:t xml:space="preserve">לה </w:t>
      </w:r>
      <w:r>
        <w:rPr>
          <w:rStyle w:val="default"/>
          <w:rFonts w:cs="FrankRuehl"/>
          <w:rtl/>
          <w:lang w:eastAsia="en-US"/>
        </w:rPr>
        <w:t>ה</w:t>
      </w:r>
      <w:r>
        <w:rPr>
          <w:rStyle w:val="default"/>
          <w:rFonts w:cs="FrankRuehl" w:hint="cs"/>
          <w:rtl/>
          <w:lang w:eastAsia="en-US"/>
        </w:rPr>
        <w:t xml:space="preserve">ענשים המשמעתיים: אתראה, ריתוק למחנה או </w:t>
      </w:r>
      <w:r>
        <w:rPr>
          <w:rStyle w:val="default"/>
          <w:rFonts w:cs="FrankRuehl"/>
          <w:rtl/>
          <w:lang w:eastAsia="en-US"/>
        </w:rPr>
        <w:t>ל</w:t>
      </w:r>
      <w:r>
        <w:rPr>
          <w:rStyle w:val="default"/>
          <w:rFonts w:cs="FrankRuehl" w:hint="cs"/>
          <w:rtl/>
          <w:lang w:eastAsia="en-US"/>
        </w:rPr>
        <w:t>אני</w:t>
      </w:r>
      <w:r>
        <w:rPr>
          <w:rStyle w:val="default"/>
          <w:rFonts w:cs="FrankRuehl"/>
          <w:rtl/>
          <w:lang w:eastAsia="en-US"/>
        </w:rPr>
        <w:t>ה</w:t>
      </w:r>
      <w:r>
        <w:rPr>
          <w:rStyle w:val="default"/>
          <w:rFonts w:cs="FrankRuehl" w:hint="cs"/>
          <w:rtl/>
          <w:lang w:eastAsia="en-US"/>
        </w:rPr>
        <w:t>, נזיפה ונזיפה חמורה.</w:t>
      </w:r>
    </w:p>
    <w:p w14:paraId="66294A5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9" w:name="Rov799"/>
      <w:r w:rsidRPr="00A32FC5">
        <w:rPr>
          <w:rStyle w:val="default"/>
          <w:rFonts w:cs="FrankRuehl" w:hint="cs"/>
          <w:vanish/>
          <w:color w:val="FF0000"/>
          <w:szCs w:val="20"/>
          <w:shd w:val="clear" w:color="auto" w:fill="FFFF99"/>
          <w:rtl/>
          <w:lang w:eastAsia="en-US"/>
        </w:rPr>
        <w:t>מיום 25.2.1978</w:t>
      </w:r>
    </w:p>
    <w:p w14:paraId="5916236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415915E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6"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68 (</w:t>
      </w:r>
      <w:hyperlink r:id="rId77"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11AA7047"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22</w:t>
      </w:r>
    </w:p>
    <w:p w14:paraId="52A20518"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CAA577D"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22.</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אלה הענשים המשמעתיים: אתראה, ריתוק למחנה או לאניה, הפקעת משכורת, נזיפה או נזיפה חמורה.</w:t>
      </w:r>
    </w:p>
    <w:p w14:paraId="1DEB3439"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בית דין צבאי המעניש בהפקעת משכורת רשאי להפקיע עד רבע ממשכורתו של הנידון בכל חודש, ולא יותר מששה חודשים.</w:t>
      </w:r>
    </w:p>
    <w:p w14:paraId="633F3211" w14:textId="77777777" w:rsidR="008D4784" w:rsidRDefault="008D4784">
      <w:pPr>
        <w:pStyle w:val="P00"/>
        <w:spacing w:before="0"/>
        <w:ind w:left="0" w:right="1134"/>
        <w:rPr>
          <w:rStyle w:val="default"/>
          <w:rFonts w:cs="FrankRuehl"/>
          <w:sz w:val="2"/>
          <w:szCs w:val="2"/>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(ג)</w:t>
      </w:r>
      <w:r w:rsidRPr="00A32FC5">
        <w:rPr>
          <w:rFonts w:cs="FrankRuehl" w:hint="cs"/>
          <w:strike/>
          <w:vanish/>
          <w:sz w:val="22"/>
          <w:szCs w:val="22"/>
          <w:shd w:val="clear" w:color="auto" w:fill="FFFF99"/>
          <w:rtl/>
          <w:lang w:eastAsia="en-US"/>
        </w:rPr>
        <w:tab/>
        <w:t>בית דין צבאי רשאי להטיל קנס במקום הפקעת משכורת, אם הוא סבור כי בנסיבות הענין מן הראוי לעשות כן, ומשעשה כך יציין זאת בפסק דינו; דין קנס כזה, לגבי חומרת העונש, כדין הפקעת משכורת.</w:t>
      </w:r>
      <w:bookmarkEnd w:id="59"/>
    </w:p>
    <w:p w14:paraId="0A709B55" w14:textId="77777777" w:rsidR="008D4784" w:rsidRDefault="008D4784">
      <w:pPr>
        <w:pStyle w:val="P00"/>
        <w:spacing w:before="72"/>
        <w:ind w:left="0" w:right="1134"/>
        <w:rPr>
          <w:rStyle w:val="default"/>
          <w:rFonts w:cs="FrankRuehl" w:hint="cs"/>
          <w:rtl/>
          <w:lang w:eastAsia="en-US"/>
        </w:rPr>
      </w:pPr>
      <w:bookmarkStart w:id="60" w:name="Seif25"/>
      <w:bookmarkEnd w:id="60"/>
      <w:r>
        <w:rPr>
          <w:lang w:val="he-IL"/>
        </w:rPr>
        <w:pict w14:anchorId="668CBB32">
          <v:rect id="_x0000_s2091" style="position:absolute;left:0;text-align:left;margin-left:464.5pt;margin-top:8.05pt;width:75.05pt;height:32pt;z-index:251192832" o:allowincell="f" filled="f" stroked="f" strokecolor="lime" strokeweight=".25pt">
            <v:textbox inset="0,0,0,0">
              <w:txbxContent>
                <w:p w14:paraId="639C481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קופ</w:t>
                  </w:r>
                  <w:r>
                    <w:rPr>
                      <w:rFonts w:cs="Miriam"/>
                      <w:sz w:val="18"/>
                      <w:szCs w:val="18"/>
                      <w:rtl/>
                      <w:lang w:eastAsia="en-US"/>
                    </w:rPr>
                    <w:t>ת</w:t>
                  </w:r>
                  <w:r>
                    <w:rPr>
                      <w:rFonts w:cs="Miriam" w:hint="cs"/>
                      <w:sz w:val="18"/>
                      <w:szCs w:val="18"/>
                      <w:rtl/>
                      <w:lang w:eastAsia="en-US"/>
                    </w:rPr>
                    <w:t xml:space="preserve"> ריתוק </w:t>
                  </w:r>
                  <w:r>
                    <w:rPr>
                      <w:rFonts w:cs="Miriam"/>
                      <w:sz w:val="18"/>
                      <w:szCs w:val="18"/>
                      <w:rtl/>
                      <w:lang w:eastAsia="en-US"/>
                    </w:rPr>
                    <w:t>ו</w:t>
                  </w:r>
                  <w:r>
                    <w:rPr>
                      <w:rFonts w:cs="Miriam" w:hint="cs"/>
                      <w:sz w:val="18"/>
                      <w:szCs w:val="18"/>
                      <w:rtl/>
                      <w:lang w:eastAsia="en-US"/>
                    </w:rPr>
                    <w:t>מחב</w:t>
                  </w:r>
                  <w:r>
                    <w:rPr>
                      <w:rFonts w:cs="Miriam"/>
                      <w:sz w:val="18"/>
                      <w:szCs w:val="18"/>
                      <w:rtl/>
                      <w:lang w:eastAsia="en-US"/>
                    </w:rPr>
                    <w:t>ו</w:t>
                  </w:r>
                  <w:r>
                    <w:rPr>
                      <w:rFonts w:cs="Miriam" w:hint="cs"/>
                      <w:sz w:val="18"/>
                      <w:szCs w:val="18"/>
                      <w:rtl/>
                      <w:lang w:eastAsia="en-US"/>
                    </w:rPr>
                    <w:t>ש</w:t>
                  </w:r>
                </w:p>
                <w:p w14:paraId="7D8630D5"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11)</w:t>
                  </w:r>
                </w:p>
                <w:p w14:paraId="200C481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ח</w:t>
                  </w:r>
                  <w:r>
                    <w:rPr>
                      <w:rFonts w:cs="Miriam" w:hint="cs"/>
                      <w:sz w:val="18"/>
                      <w:szCs w:val="18"/>
                      <w:rtl/>
                      <w:lang w:eastAsia="en-US"/>
                    </w:rPr>
                    <w:t>-1978</w:t>
                  </w:r>
                </w:p>
              </w:txbxContent>
            </v:textbox>
            <w10:anchorlock/>
          </v:rect>
        </w:pict>
      </w:r>
      <w:r>
        <w:rPr>
          <w:rStyle w:val="big-number"/>
          <w:rtl/>
          <w:lang w:eastAsia="en-US"/>
        </w:rPr>
        <w:t>23.</w:t>
      </w:r>
      <w:r>
        <w:rPr>
          <w:rStyle w:val="big-number"/>
          <w:rtl/>
          <w:lang w:eastAsia="en-US"/>
        </w:rPr>
        <w:tab/>
      </w:r>
      <w:r>
        <w:rPr>
          <w:rStyle w:val="default"/>
          <w:rFonts w:cs="FrankRuehl"/>
          <w:rtl/>
          <w:lang w:eastAsia="en-US"/>
        </w:rPr>
        <w:t>ע</w:t>
      </w:r>
      <w:r>
        <w:rPr>
          <w:rStyle w:val="default"/>
          <w:rFonts w:cs="FrankRuehl" w:hint="cs"/>
          <w:rtl/>
          <w:lang w:eastAsia="en-US"/>
        </w:rPr>
        <w:t>ונש</w:t>
      </w:r>
      <w:r>
        <w:rPr>
          <w:rStyle w:val="default"/>
          <w:rFonts w:cs="FrankRuehl"/>
          <w:rtl/>
          <w:lang w:eastAsia="en-US"/>
        </w:rPr>
        <w:t xml:space="preserve"> </w:t>
      </w:r>
      <w:r>
        <w:rPr>
          <w:rStyle w:val="default"/>
          <w:rFonts w:cs="FrankRuehl" w:hint="cs"/>
          <w:rtl/>
          <w:lang w:eastAsia="en-US"/>
        </w:rPr>
        <w:t>ריתוק למחנה או לאניה או עונש מחבוש לא יעלו על שלושים וחמישה ימים.</w:t>
      </w:r>
    </w:p>
    <w:p w14:paraId="1D03C79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1" w:name="Rov819"/>
      <w:r w:rsidRPr="00A32FC5">
        <w:rPr>
          <w:rStyle w:val="default"/>
          <w:rFonts w:cs="FrankRuehl" w:hint="cs"/>
          <w:vanish/>
          <w:color w:val="FF0000"/>
          <w:szCs w:val="20"/>
          <w:shd w:val="clear" w:color="auto" w:fill="FFFF99"/>
          <w:rtl/>
          <w:lang w:eastAsia="en-US"/>
        </w:rPr>
        <w:t>מיום 21.7.1978</w:t>
      </w:r>
    </w:p>
    <w:p w14:paraId="350D098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11</w:t>
      </w:r>
    </w:p>
    <w:p w14:paraId="50327A4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8" w:history="1">
        <w:r w:rsidRPr="00A32FC5">
          <w:rPr>
            <w:rStyle w:val="Hyperlink"/>
            <w:rFonts w:cs="FrankRuehl" w:hint="cs"/>
            <w:vanish/>
            <w:szCs w:val="20"/>
            <w:shd w:val="clear" w:color="auto" w:fill="FFFF99"/>
            <w:rtl/>
            <w:lang w:eastAsia="en-US"/>
          </w:rPr>
          <w:t>ס"ח תשל"ח מס' 903</w:t>
        </w:r>
      </w:hyperlink>
      <w:r w:rsidRPr="00A32FC5">
        <w:rPr>
          <w:rFonts w:cs="FrankRuehl" w:hint="cs"/>
          <w:vanish/>
          <w:szCs w:val="20"/>
          <w:shd w:val="clear" w:color="auto" w:fill="FFFF99"/>
          <w:rtl/>
          <w:lang w:eastAsia="en-US"/>
        </w:rPr>
        <w:t xml:space="preserve"> מיום 21.7.1978 עמ' 161 (</w:t>
      </w:r>
      <w:hyperlink r:id="rId79" w:history="1">
        <w:r w:rsidRPr="00A32FC5">
          <w:rPr>
            <w:rStyle w:val="Hyperlink"/>
            <w:rFonts w:cs="FrankRuehl" w:hint="cs"/>
            <w:vanish/>
            <w:szCs w:val="20"/>
            <w:shd w:val="clear" w:color="auto" w:fill="FFFF99"/>
            <w:rtl/>
            <w:lang w:eastAsia="en-US"/>
          </w:rPr>
          <w:t>ה"ח 1342</w:t>
        </w:r>
      </w:hyperlink>
      <w:r w:rsidRPr="00A32FC5">
        <w:rPr>
          <w:rFonts w:cs="FrankRuehl" w:hint="cs"/>
          <w:vanish/>
          <w:szCs w:val="20"/>
          <w:shd w:val="clear" w:color="auto" w:fill="FFFF99"/>
          <w:rtl/>
          <w:lang w:eastAsia="en-US"/>
        </w:rPr>
        <w:t>)</w:t>
      </w:r>
    </w:p>
    <w:p w14:paraId="3B8A86AF"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סעיף 23</w:t>
      </w:r>
    </w:p>
    <w:p w14:paraId="4C5DAF94"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125AFF6"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23.</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עונש מחבוש לא יעלה על שלושים וחמישה ימים.</w:t>
      </w:r>
    </w:p>
    <w:p w14:paraId="5DDC391F" w14:textId="77777777" w:rsidR="008D4784" w:rsidRDefault="008D4784">
      <w:pPr>
        <w:pStyle w:val="P00"/>
        <w:spacing w:before="0"/>
        <w:ind w:left="0" w:right="1134"/>
        <w:rPr>
          <w:rStyle w:val="default"/>
          <w:rFonts w:cs="FrankRuehl"/>
          <w:sz w:val="2"/>
          <w:szCs w:val="2"/>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עונש ריתוק למחנה או לאניה לא יעלה על עשרים ושמונה ימים.</w:t>
      </w:r>
      <w:bookmarkEnd w:id="61"/>
    </w:p>
    <w:p w14:paraId="64884269" w14:textId="77777777" w:rsidR="008D4784" w:rsidRDefault="008D4784">
      <w:pPr>
        <w:pStyle w:val="P00"/>
        <w:spacing w:before="72"/>
        <w:ind w:left="0" w:right="1134"/>
        <w:rPr>
          <w:rStyle w:val="default"/>
          <w:rFonts w:cs="FrankRuehl" w:hint="cs"/>
          <w:rtl/>
          <w:lang w:eastAsia="en-US"/>
        </w:rPr>
      </w:pPr>
      <w:bookmarkStart w:id="62" w:name="Seif26"/>
      <w:bookmarkEnd w:id="62"/>
      <w:r>
        <w:rPr>
          <w:lang w:val="he-IL"/>
        </w:rPr>
        <w:pict w14:anchorId="3FF66307">
          <v:rect id="_x0000_s2092" style="position:absolute;left:0;text-align:left;margin-left:464.5pt;margin-top:8.05pt;width:75.05pt;height:32pt;z-index:251193856" o:allowincell="f" filled="f" stroked="f" strokecolor="lime" strokeweight=".25pt">
            <v:textbox inset="0,0,0,0">
              <w:txbxContent>
                <w:p w14:paraId="5CCFCA2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רירת ענ</w:t>
                  </w:r>
                  <w:r>
                    <w:rPr>
                      <w:rFonts w:cs="Miriam"/>
                      <w:sz w:val="18"/>
                      <w:szCs w:val="18"/>
                      <w:rtl/>
                      <w:lang w:eastAsia="en-US"/>
                    </w:rPr>
                    <w:t>ש</w:t>
                  </w:r>
                  <w:r>
                    <w:rPr>
                      <w:rFonts w:cs="Miriam" w:hint="cs"/>
                      <w:sz w:val="18"/>
                      <w:szCs w:val="18"/>
                      <w:rtl/>
                      <w:lang w:eastAsia="en-US"/>
                    </w:rPr>
                    <w:t xml:space="preserve">ים </w:t>
                  </w:r>
                  <w:r>
                    <w:rPr>
                      <w:rFonts w:cs="Miriam"/>
                      <w:sz w:val="18"/>
                      <w:szCs w:val="18"/>
                      <w:rtl/>
                      <w:lang w:eastAsia="en-US"/>
                    </w:rPr>
                    <w:t>ו</w:t>
                  </w:r>
                  <w:r>
                    <w:rPr>
                      <w:rFonts w:cs="Miriam" w:hint="cs"/>
                      <w:sz w:val="18"/>
                      <w:szCs w:val="18"/>
                      <w:rtl/>
                      <w:lang w:eastAsia="en-US"/>
                    </w:rPr>
                    <w:t>ציר</w:t>
                  </w:r>
                  <w:r>
                    <w:rPr>
                      <w:rFonts w:cs="Miriam"/>
                      <w:sz w:val="18"/>
                      <w:szCs w:val="18"/>
                      <w:rtl/>
                      <w:lang w:eastAsia="en-US"/>
                    </w:rPr>
                    <w:t>ו</w:t>
                  </w:r>
                  <w:r>
                    <w:rPr>
                      <w:rFonts w:cs="Miriam" w:hint="cs"/>
                      <w:sz w:val="18"/>
                      <w:szCs w:val="18"/>
                      <w:rtl/>
                      <w:lang w:eastAsia="en-US"/>
                    </w:rPr>
                    <w:t>פם</w:t>
                  </w:r>
                </w:p>
                <w:p w14:paraId="2A8B62A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p w14:paraId="40559A9B"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24.</w:t>
      </w:r>
      <w:r>
        <w:rPr>
          <w:rStyle w:val="big-number"/>
          <w:rtl/>
          <w:lang w:eastAsia="en-US"/>
        </w:rPr>
        <w:tab/>
      </w:r>
      <w:r>
        <w:rPr>
          <w:rStyle w:val="default"/>
          <w:rFonts w:cs="FrankRuehl"/>
          <w:rtl/>
          <w:lang w:eastAsia="en-US"/>
        </w:rPr>
        <w:t>מ</w:t>
      </w:r>
      <w:r>
        <w:rPr>
          <w:rStyle w:val="default"/>
          <w:rFonts w:cs="FrankRuehl" w:hint="cs"/>
          <w:rtl/>
          <w:lang w:eastAsia="en-US"/>
        </w:rPr>
        <w:t>י ש</w:t>
      </w:r>
      <w:r>
        <w:rPr>
          <w:rStyle w:val="default"/>
          <w:rFonts w:cs="FrankRuehl"/>
          <w:rtl/>
          <w:lang w:eastAsia="en-US"/>
        </w:rPr>
        <w:t>נ</w:t>
      </w:r>
      <w:r>
        <w:rPr>
          <w:rStyle w:val="default"/>
          <w:rFonts w:cs="FrankRuehl" w:hint="cs"/>
          <w:rtl/>
          <w:lang w:eastAsia="en-US"/>
        </w:rPr>
        <w:t>תחייב בבית דין צבאי על עבירה צבאית, רשאי בית הדין להטיל עלי</w:t>
      </w:r>
      <w:r>
        <w:rPr>
          <w:rStyle w:val="default"/>
          <w:rFonts w:cs="FrankRuehl"/>
          <w:rtl/>
          <w:lang w:eastAsia="en-US"/>
        </w:rPr>
        <w:t>ו</w:t>
      </w:r>
      <w:r>
        <w:rPr>
          <w:rStyle w:val="default"/>
          <w:rFonts w:cs="FrankRuehl" w:hint="cs"/>
          <w:rtl/>
          <w:lang w:eastAsia="en-US"/>
        </w:rPr>
        <w:t xml:space="preserve"> את</w:t>
      </w:r>
      <w:r>
        <w:rPr>
          <w:rStyle w:val="default"/>
          <w:rFonts w:cs="FrankRuehl"/>
          <w:rtl/>
          <w:lang w:eastAsia="en-US"/>
        </w:rPr>
        <w:t xml:space="preserve"> </w:t>
      </w:r>
      <w:r>
        <w:rPr>
          <w:rStyle w:val="default"/>
          <w:rFonts w:cs="FrankRuehl" w:hint="cs"/>
          <w:rtl/>
          <w:lang w:eastAsia="en-US"/>
        </w:rPr>
        <w:t>העונש שנקבע לה בחוק זה או עונש קל יותר, מ</w:t>
      </w:r>
      <w:r>
        <w:rPr>
          <w:rStyle w:val="default"/>
          <w:rFonts w:cs="FrankRuehl"/>
          <w:rtl/>
          <w:lang w:eastAsia="en-US"/>
        </w:rPr>
        <w:t xml:space="preserve">תוך </w:t>
      </w:r>
      <w:r>
        <w:rPr>
          <w:rStyle w:val="default"/>
          <w:rFonts w:cs="FrankRuehl" w:hint="cs"/>
          <w:rtl/>
          <w:lang w:eastAsia="en-US"/>
        </w:rPr>
        <w:t>המפורטים בסעיף 21 וכן הוא רשאי לצרף לכל עונש גם עונשים קלים יותר כאמור.</w:t>
      </w:r>
    </w:p>
    <w:p w14:paraId="5A68A26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3" w:name="Rov716"/>
      <w:r w:rsidRPr="00A32FC5">
        <w:rPr>
          <w:rStyle w:val="default"/>
          <w:rFonts w:cs="FrankRuehl" w:hint="cs"/>
          <w:vanish/>
          <w:color w:val="FF0000"/>
          <w:szCs w:val="20"/>
          <w:shd w:val="clear" w:color="auto" w:fill="FFFF99"/>
          <w:rtl/>
          <w:lang w:eastAsia="en-US"/>
        </w:rPr>
        <w:t>מיום 31.10.1964</w:t>
      </w:r>
    </w:p>
    <w:p w14:paraId="7B2BA86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54E866D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0"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149 (</w:t>
      </w:r>
      <w:hyperlink r:id="rId81"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72BDFD7A"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24.</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י ש</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תחייב בבית דין צבאי על עבירה צבאית, רשאי בית הדין להטיל עלי</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 את</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העונש שנקבע לה בחוק זה או עונש קל יותר, מ</w:t>
      </w:r>
      <w:r w:rsidRPr="00A32FC5">
        <w:rPr>
          <w:rStyle w:val="default"/>
          <w:rFonts w:cs="FrankRuehl"/>
          <w:vanish/>
          <w:sz w:val="22"/>
          <w:szCs w:val="22"/>
          <w:shd w:val="clear" w:color="auto" w:fill="FFFF99"/>
          <w:rtl/>
          <w:lang w:eastAsia="en-US"/>
        </w:rPr>
        <w:t xml:space="preserve">תוך </w:t>
      </w:r>
      <w:r w:rsidRPr="00A32FC5">
        <w:rPr>
          <w:rStyle w:val="default"/>
          <w:rFonts w:cs="FrankRuehl" w:hint="cs"/>
          <w:vanish/>
          <w:sz w:val="22"/>
          <w:szCs w:val="22"/>
          <w:shd w:val="clear" w:color="auto" w:fill="FFFF99"/>
          <w:rtl/>
          <w:lang w:eastAsia="en-US"/>
        </w:rPr>
        <w:t xml:space="preserve">המפורטים בסעיף 21 וכן הוא רשאי לצרף לכל עונש גם </w:t>
      </w:r>
      <w:r w:rsidRPr="00A32FC5">
        <w:rPr>
          <w:rStyle w:val="default"/>
          <w:rFonts w:cs="FrankRuehl" w:hint="cs"/>
          <w:strike/>
          <w:vanish/>
          <w:sz w:val="22"/>
          <w:szCs w:val="22"/>
          <w:shd w:val="clear" w:color="auto" w:fill="FFFF99"/>
          <w:rtl/>
          <w:lang w:eastAsia="en-US"/>
        </w:rPr>
        <w:t>עונש קל יותר כאמור</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עונשים קלים יותר כאמור</w:t>
      </w:r>
      <w:r w:rsidRPr="00A32FC5">
        <w:rPr>
          <w:rStyle w:val="default"/>
          <w:rFonts w:cs="FrankRuehl" w:hint="cs"/>
          <w:vanish/>
          <w:sz w:val="22"/>
          <w:szCs w:val="22"/>
          <w:shd w:val="clear" w:color="auto" w:fill="FFFF99"/>
          <w:rtl/>
          <w:lang w:eastAsia="en-US"/>
        </w:rPr>
        <w:t>.</w:t>
      </w:r>
      <w:bookmarkEnd w:id="63"/>
    </w:p>
    <w:p w14:paraId="7DB21413" w14:textId="77777777" w:rsidR="008D4784" w:rsidRDefault="008D4784">
      <w:pPr>
        <w:pStyle w:val="P00"/>
        <w:spacing w:before="72"/>
        <w:ind w:left="0" w:right="1134"/>
        <w:rPr>
          <w:rStyle w:val="default"/>
          <w:rFonts w:cs="FrankRuehl"/>
          <w:rtl/>
          <w:lang w:eastAsia="en-US"/>
        </w:rPr>
      </w:pPr>
      <w:bookmarkStart w:id="64" w:name="Seif27"/>
      <w:bookmarkEnd w:id="64"/>
      <w:r>
        <w:rPr>
          <w:lang w:val="he-IL"/>
        </w:rPr>
        <w:pict w14:anchorId="6A41D2AA">
          <v:rect id="_x0000_s2093" style="position:absolute;left:0;text-align:left;margin-left:470.25pt;margin-top:8.05pt;width:69.3pt;height:55.4pt;z-index:251194880" o:allowincell="f" filled="f" stroked="f" strokecolor="lime" strokeweight=".25pt">
            <v:textbox inset="0,0,0,0">
              <w:txbxContent>
                <w:p w14:paraId="6F2D248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ונ</w:t>
                  </w:r>
                  <w:r>
                    <w:rPr>
                      <w:rFonts w:cs="Miriam"/>
                      <w:sz w:val="18"/>
                      <w:szCs w:val="18"/>
                      <w:rtl/>
                      <w:lang w:eastAsia="en-US"/>
                    </w:rPr>
                    <w:t xml:space="preserve">ש </w:t>
                  </w:r>
                  <w:r>
                    <w:rPr>
                      <w:rFonts w:cs="Miriam" w:hint="cs"/>
                      <w:sz w:val="18"/>
                      <w:szCs w:val="18"/>
                      <w:rtl/>
                      <w:lang w:eastAsia="en-US"/>
                    </w:rPr>
                    <w:t>על</w:t>
                  </w:r>
                  <w:r>
                    <w:rPr>
                      <w:rFonts w:cs="Miriam"/>
                      <w:sz w:val="18"/>
                      <w:szCs w:val="18"/>
                      <w:rtl/>
                      <w:lang w:eastAsia="en-US"/>
                    </w:rPr>
                    <w:t xml:space="preserve"> </w:t>
                  </w:r>
                  <w:r>
                    <w:rPr>
                      <w:rFonts w:cs="Miriam" w:hint="cs"/>
                      <w:sz w:val="18"/>
                      <w:szCs w:val="18"/>
                      <w:rtl/>
                      <w:lang w:eastAsia="en-US"/>
                    </w:rPr>
                    <w:t xml:space="preserve">עבירה </w:t>
                  </w:r>
                  <w:r>
                    <w:rPr>
                      <w:rFonts w:cs="Miriam"/>
                      <w:sz w:val="18"/>
                      <w:szCs w:val="18"/>
                      <w:rtl/>
                      <w:lang w:eastAsia="en-US"/>
                    </w:rPr>
                    <w:t>ש</w:t>
                  </w:r>
                  <w:r>
                    <w:rPr>
                      <w:rFonts w:cs="Miriam" w:hint="cs"/>
                      <w:sz w:val="18"/>
                      <w:szCs w:val="18"/>
                      <w:rtl/>
                      <w:lang w:eastAsia="en-US"/>
                    </w:rPr>
                    <w:t>אינ</w:t>
                  </w:r>
                  <w:r>
                    <w:rPr>
                      <w:rFonts w:cs="Miriam"/>
                      <w:sz w:val="18"/>
                      <w:szCs w:val="18"/>
                      <w:rtl/>
                      <w:lang w:eastAsia="en-US"/>
                    </w:rPr>
                    <w:t>נ</w:t>
                  </w:r>
                  <w:r>
                    <w:rPr>
                      <w:rFonts w:cs="Miriam" w:hint="cs"/>
                      <w:sz w:val="18"/>
                      <w:szCs w:val="18"/>
                      <w:rtl/>
                      <w:lang w:eastAsia="en-US"/>
                    </w:rPr>
                    <w:t xml:space="preserve">ה </w:t>
                  </w:r>
                  <w:r>
                    <w:rPr>
                      <w:rFonts w:cs="Miriam"/>
                      <w:sz w:val="18"/>
                      <w:szCs w:val="18"/>
                      <w:rtl/>
                      <w:lang w:eastAsia="en-US"/>
                    </w:rPr>
                    <w:t>ע</w:t>
                  </w:r>
                  <w:r>
                    <w:rPr>
                      <w:rFonts w:cs="Miriam" w:hint="cs"/>
                      <w:sz w:val="18"/>
                      <w:szCs w:val="18"/>
                      <w:rtl/>
                      <w:lang w:eastAsia="en-US"/>
                    </w:rPr>
                    <w:t>ביר</w:t>
                  </w:r>
                  <w:r>
                    <w:rPr>
                      <w:rFonts w:cs="Miriam"/>
                      <w:sz w:val="18"/>
                      <w:szCs w:val="18"/>
                      <w:rtl/>
                      <w:lang w:eastAsia="en-US"/>
                    </w:rPr>
                    <w:t>ה</w:t>
                  </w:r>
                  <w:r>
                    <w:rPr>
                      <w:rFonts w:cs="Miriam" w:hint="cs"/>
                      <w:sz w:val="18"/>
                      <w:szCs w:val="18"/>
                      <w:rtl/>
                      <w:lang w:eastAsia="en-US"/>
                    </w:rPr>
                    <w:t xml:space="preserve"> צבאית</w:t>
                  </w:r>
                </w:p>
                <w:p w14:paraId="31DFCBC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25)</w:t>
                  </w:r>
                </w:p>
                <w:p w14:paraId="71995EB1"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ת</w:t>
                  </w:r>
                  <w:r>
                    <w:rPr>
                      <w:rFonts w:cs="Miriam" w:hint="cs"/>
                      <w:sz w:val="18"/>
                      <w:szCs w:val="18"/>
                      <w:rtl/>
                      <w:lang w:eastAsia="en-US"/>
                    </w:rPr>
                    <w:t>שנ"</w:t>
                  </w:r>
                  <w:r>
                    <w:rPr>
                      <w:rFonts w:cs="Miriam"/>
                      <w:sz w:val="18"/>
                      <w:szCs w:val="18"/>
                      <w:rtl/>
                      <w:lang w:eastAsia="en-US"/>
                    </w:rPr>
                    <w:t>ד</w:t>
                  </w:r>
                  <w:r>
                    <w:rPr>
                      <w:rFonts w:cs="Miriam" w:hint="cs"/>
                      <w:sz w:val="18"/>
                      <w:szCs w:val="18"/>
                      <w:rtl/>
                      <w:lang w:eastAsia="en-US"/>
                    </w:rPr>
                    <w:t>-1994</w:t>
                  </w:r>
                </w:p>
                <w:p w14:paraId="23D29E7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45) תשס"ד-2004</w:t>
                  </w:r>
                </w:p>
              </w:txbxContent>
            </v:textbox>
            <w10:anchorlock/>
          </v:rect>
        </w:pict>
      </w:r>
      <w:r>
        <w:rPr>
          <w:rStyle w:val="big-number"/>
          <w:rtl/>
          <w:lang w:eastAsia="en-US"/>
        </w:rPr>
        <w:t>25.</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מי שנתחייב בבית דין צבאי על עבירה שאינה עבירה צבאית, רשאי בית הדין להטיל עליו עונש שבית המשפט היה מוסמך להטילו על אותה עבירה, וכן אחד או יותר מן העונשים המפורטים בסעיף 21(1), (3) אם קבוע לעבירה עונש מאסר, ו-(4); הטיל בית הדין עונש כאמור בסעיף 21(3) לא יעלו תקופות המאסר והמחבוש יחד על תקופת המאסר הקבועה לאותה עבירה.</w:t>
      </w:r>
    </w:p>
    <w:p w14:paraId="33B90654" w14:textId="77777777" w:rsidR="008D4784" w:rsidRDefault="008D4784">
      <w:pPr>
        <w:pStyle w:val="P00"/>
        <w:spacing w:before="72"/>
        <w:ind w:left="0" w:right="1134"/>
        <w:rPr>
          <w:rStyle w:val="default"/>
          <w:rFonts w:cs="FrankRuehl"/>
          <w:rtl/>
          <w:lang w:eastAsia="en-US"/>
        </w:rPr>
      </w:pPr>
      <w:r>
        <w:rPr>
          <w:lang w:val="he-IL"/>
        </w:rPr>
        <w:pict w14:anchorId="7A3BBCC4">
          <v:rect id="_x0000_s2094" style="position:absolute;left:0;text-align:left;margin-left:464.5pt;margin-top:8.05pt;width:75.05pt;height:16pt;z-index:251195904" o:allowincell="f" filled="f" stroked="f" strokecolor="lime" strokeweight=".25pt">
            <v:textbox inset="0,0,0,0">
              <w:txbxContent>
                <w:p w14:paraId="2B68E19B"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25) </w:t>
                  </w:r>
                  <w:r>
                    <w:rPr>
                      <w:rFonts w:cs="Miriam"/>
                      <w:sz w:val="18"/>
                      <w:szCs w:val="18"/>
                      <w:rtl/>
                      <w:lang w:eastAsia="en-US"/>
                    </w:rPr>
                    <w:br/>
                  </w:r>
                  <w:r>
                    <w:rPr>
                      <w:rFonts w:cs="Miriam" w:hint="cs"/>
                      <w:sz w:val="18"/>
                      <w:szCs w:val="18"/>
                      <w:rtl/>
                      <w:lang w:eastAsia="en-US"/>
                    </w:rPr>
                    <w:t>תשנ"ד-1994</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(בו</w:t>
      </w:r>
      <w:r>
        <w:rPr>
          <w:rStyle w:val="default"/>
          <w:rFonts w:cs="FrankRuehl"/>
          <w:rtl/>
          <w:lang w:eastAsia="en-US"/>
        </w:rPr>
        <w:t>ט</w:t>
      </w:r>
      <w:r>
        <w:rPr>
          <w:rStyle w:val="default"/>
          <w:rFonts w:cs="FrankRuehl" w:hint="cs"/>
          <w:rtl/>
          <w:lang w:eastAsia="en-US"/>
        </w:rPr>
        <w:t>ל).</w:t>
      </w:r>
    </w:p>
    <w:p w14:paraId="5C348DDE" w14:textId="77777777" w:rsidR="008D4784" w:rsidRDefault="008D4784">
      <w:pPr>
        <w:pStyle w:val="P00"/>
        <w:spacing w:before="72"/>
        <w:ind w:left="0" w:right="1134"/>
        <w:rPr>
          <w:rStyle w:val="default"/>
          <w:rFonts w:cs="FrankRuehl" w:hint="cs"/>
          <w:rtl/>
          <w:lang w:eastAsia="en-US"/>
        </w:rPr>
      </w:pPr>
      <w:r>
        <w:rPr>
          <w:lang w:val="he-IL"/>
        </w:rPr>
        <w:pict w14:anchorId="60C59274">
          <v:rect id="_x0000_s2095" style="position:absolute;left:0;text-align:left;margin-left:470.25pt;margin-top:8.05pt;width:69.3pt;height:40pt;z-index:251196928" o:allowincell="f" filled="f" stroked="f" strokecolor="lime" strokeweight=".25pt">
            <v:textbox inset="0,0,0,0">
              <w:txbxContent>
                <w:p w14:paraId="33DDB90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8)</w:t>
                  </w:r>
                </w:p>
                <w:p w14:paraId="5C0F84E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ה</w:t>
                  </w:r>
                  <w:r>
                    <w:rPr>
                      <w:rFonts w:cs="Miriam" w:hint="cs"/>
                      <w:sz w:val="18"/>
                      <w:szCs w:val="18"/>
                      <w:rtl/>
                      <w:lang w:eastAsia="en-US"/>
                    </w:rPr>
                    <w:t>-1975</w:t>
                  </w:r>
                </w:p>
                <w:p w14:paraId="5A6B53F5"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25) תשנ"ד-1994</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א</w:t>
      </w:r>
      <w:r>
        <w:rPr>
          <w:rStyle w:val="default"/>
          <w:rFonts w:cs="FrankRuehl" w:hint="cs"/>
          <w:rtl/>
          <w:lang w:eastAsia="en-US"/>
        </w:rPr>
        <w:t xml:space="preserve">ף האמור בסעיף קטן (א), מקום שנקבע לעבירה </w:t>
      </w:r>
      <w:r>
        <w:rPr>
          <w:rStyle w:val="default"/>
          <w:rFonts w:cs="FrankRuehl"/>
          <w:rtl/>
          <w:lang w:eastAsia="en-US"/>
        </w:rPr>
        <w:t xml:space="preserve">לפי </w:t>
      </w:r>
      <w:r>
        <w:rPr>
          <w:rStyle w:val="default"/>
          <w:rFonts w:cs="FrankRuehl" w:hint="cs"/>
          <w:rtl/>
          <w:lang w:eastAsia="en-US"/>
        </w:rPr>
        <w:t>פקודת התעבורה, או לעבירה לפי חיקוק אחר הנוגע לתעבורה, עונש מסויים כעונש חובה, יטיל בית דין צבאי עונש כאמור באותו חיקוק. האמור בסעיף קטן זה אינו בא לגרוע מסמכותו של בית דין צבאי להטיל גם אחד או יותר מן ה</w:t>
      </w:r>
      <w:r>
        <w:rPr>
          <w:rStyle w:val="default"/>
          <w:rFonts w:cs="FrankRuehl"/>
          <w:rtl/>
          <w:lang w:eastAsia="en-US"/>
        </w:rPr>
        <w:t>עו</w:t>
      </w:r>
      <w:r>
        <w:rPr>
          <w:rStyle w:val="default"/>
          <w:rFonts w:cs="FrankRuehl" w:hint="cs"/>
          <w:rtl/>
          <w:lang w:eastAsia="en-US"/>
        </w:rPr>
        <w:t>נ</w:t>
      </w:r>
      <w:r>
        <w:rPr>
          <w:rStyle w:val="default"/>
          <w:rFonts w:cs="FrankRuehl"/>
          <w:rtl/>
          <w:lang w:eastAsia="en-US"/>
        </w:rPr>
        <w:t>שי</w:t>
      </w:r>
      <w:r>
        <w:rPr>
          <w:rStyle w:val="default"/>
          <w:rFonts w:cs="FrankRuehl" w:hint="cs"/>
          <w:rtl/>
          <w:lang w:eastAsia="en-US"/>
        </w:rPr>
        <w:t xml:space="preserve">ם </w:t>
      </w:r>
      <w:r>
        <w:rPr>
          <w:rStyle w:val="default"/>
          <w:rFonts w:cs="FrankRuehl"/>
          <w:rtl/>
          <w:lang w:eastAsia="en-US"/>
        </w:rPr>
        <w:t>המ</w:t>
      </w:r>
      <w:r>
        <w:rPr>
          <w:rStyle w:val="default"/>
          <w:rFonts w:cs="FrankRuehl" w:hint="cs"/>
          <w:rtl/>
          <w:lang w:eastAsia="en-US"/>
        </w:rPr>
        <w:t>פורטים בסעיף 21.</w:t>
      </w:r>
    </w:p>
    <w:p w14:paraId="6733772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5" w:name="Rov1007"/>
      <w:r w:rsidRPr="00A32FC5">
        <w:rPr>
          <w:rStyle w:val="default"/>
          <w:rFonts w:cs="FrankRuehl" w:hint="cs"/>
          <w:vanish/>
          <w:color w:val="FF0000"/>
          <w:szCs w:val="20"/>
          <w:shd w:val="clear" w:color="auto" w:fill="FFFF99"/>
          <w:rtl/>
          <w:lang w:eastAsia="en-US"/>
        </w:rPr>
        <w:t>מיום 31.10.1975</w:t>
      </w:r>
    </w:p>
    <w:p w14:paraId="3C70116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32577EC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2"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198 (</w:t>
      </w:r>
      <w:hyperlink r:id="rId83"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61A71ECF"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קטן 25(ג)</w:t>
      </w:r>
    </w:p>
    <w:p w14:paraId="6355E3D5"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1124D2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4.8.1994</w:t>
      </w:r>
    </w:p>
    <w:p w14:paraId="6626A4C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25</w:t>
      </w:r>
    </w:p>
    <w:p w14:paraId="738CA82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4" w:history="1">
        <w:r w:rsidRPr="00A32FC5">
          <w:rPr>
            <w:rStyle w:val="Hyperlink"/>
            <w:rFonts w:cs="FrankRuehl" w:hint="cs"/>
            <w:vanish/>
            <w:szCs w:val="20"/>
            <w:shd w:val="clear" w:color="auto" w:fill="FFFF99"/>
            <w:rtl/>
            <w:lang w:eastAsia="en-US"/>
          </w:rPr>
          <w:t>ס"ח ת</w:t>
        </w:r>
        <w:r w:rsidRPr="00A32FC5">
          <w:rPr>
            <w:rStyle w:val="Hyperlink"/>
            <w:rFonts w:cs="FrankRuehl" w:hint="cs"/>
            <w:vanish/>
            <w:szCs w:val="20"/>
            <w:shd w:val="clear" w:color="auto" w:fill="FFFF99"/>
            <w:rtl/>
            <w:lang w:eastAsia="en-US"/>
          </w:rPr>
          <w:t>ש</w:t>
        </w:r>
        <w:r w:rsidRPr="00A32FC5">
          <w:rPr>
            <w:rStyle w:val="Hyperlink"/>
            <w:rFonts w:cs="FrankRuehl" w:hint="cs"/>
            <w:vanish/>
            <w:szCs w:val="20"/>
            <w:shd w:val="clear" w:color="auto" w:fill="FFFF99"/>
            <w:rtl/>
            <w:lang w:eastAsia="en-US"/>
          </w:rPr>
          <w:t>נ"ד מס' 1476</w:t>
        </w:r>
      </w:hyperlink>
      <w:r w:rsidRPr="00A32FC5">
        <w:rPr>
          <w:rFonts w:cs="FrankRuehl" w:hint="cs"/>
          <w:vanish/>
          <w:szCs w:val="20"/>
          <w:shd w:val="clear" w:color="auto" w:fill="FFFF99"/>
          <w:rtl/>
          <w:lang w:eastAsia="en-US"/>
        </w:rPr>
        <w:t xml:space="preserve"> מיום 4.8.1994 עמ' 266 (</w:t>
      </w:r>
      <w:hyperlink r:id="rId85" w:history="1">
        <w:r w:rsidRPr="00A32FC5">
          <w:rPr>
            <w:rStyle w:val="Hyperlink"/>
            <w:rFonts w:cs="FrankRuehl" w:hint="cs"/>
            <w:vanish/>
            <w:szCs w:val="20"/>
            <w:shd w:val="clear" w:color="auto" w:fill="FFFF99"/>
            <w:rtl/>
            <w:lang w:eastAsia="en-US"/>
          </w:rPr>
          <w:t>ה"ח 2277</w:t>
        </w:r>
      </w:hyperlink>
      <w:r w:rsidRPr="00A32FC5">
        <w:rPr>
          <w:rFonts w:cs="FrankRuehl" w:hint="cs"/>
          <w:vanish/>
          <w:szCs w:val="20"/>
          <w:shd w:val="clear" w:color="auto" w:fill="FFFF99"/>
          <w:rtl/>
          <w:lang w:eastAsia="en-US"/>
        </w:rPr>
        <w:t>)</w:t>
      </w:r>
    </w:p>
    <w:p w14:paraId="761AF684"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מי שנתחייב בבית דין צבאי על עבירה שאינה עבירה צבאית, רשאי בית הדין להטיל עליו את העונש שבית משפט היה מוסמך להטילו על אותה עבירה, או </w:t>
      </w:r>
      <w:r w:rsidRPr="00A32FC5">
        <w:rPr>
          <w:rStyle w:val="default"/>
          <w:rFonts w:cs="FrankRuehl" w:hint="cs"/>
          <w:strike/>
          <w:vanish/>
          <w:sz w:val="22"/>
          <w:szCs w:val="22"/>
          <w:shd w:val="clear" w:color="auto" w:fill="FFFF99"/>
          <w:rtl/>
          <w:lang w:eastAsia="en-US"/>
        </w:rPr>
        <w:t>אחד הענשים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אחד או יותר מן העונשים</w:t>
      </w:r>
      <w:r w:rsidRPr="00A32FC5">
        <w:rPr>
          <w:rStyle w:val="default"/>
          <w:rFonts w:cs="FrankRuehl" w:hint="cs"/>
          <w:vanish/>
          <w:sz w:val="22"/>
          <w:szCs w:val="22"/>
          <w:shd w:val="clear" w:color="auto" w:fill="FFFF99"/>
          <w:rtl/>
          <w:lang w:eastAsia="en-US"/>
        </w:rPr>
        <w:t xml:space="preserve"> המפורטים בסעיף 21, </w:t>
      </w:r>
      <w:r w:rsidRPr="00A32FC5">
        <w:rPr>
          <w:rStyle w:val="default"/>
          <w:rFonts w:cs="FrankRuehl" w:hint="cs"/>
          <w:strike/>
          <w:vanish/>
          <w:sz w:val="22"/>
          <w:szCs w:val="22"/>
          <w:shd w:val="clear" w:color="auto" w:fill="FFFF99"/>
          <w:rtl/>
          <w:lang w:eastAsia="en-US"/>
        </w:rPr>
        <w:t>ובלבד שלא יהיה חמור</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ובלבד שיהיה קל</w:t>
      </w:r>
      <w:r w:rsidRPr="00A32FC5">
        <w:rPr>
          <w:rStyle w:val="default"/>
          <w:rFonts w:cs="FrankRuehl" w:hint="cs"/>
          <w:vanish/>
          <w:sz w:val="22"/>
          <w:szCs w:val="22"/>
          <w:shd w:val="clear" w:color="auto" w:fill="FFFF99"/>
          <w:rtl/>
          <w:lang w:eastAsia="en-US"/>
        </w:rPr>
        <w:t xml:space="preserve"> מן העונש שבית המשפט היה מוסמך להטילו.</w:t>
      </w:r>
    </w:p>
    <w:p w14:paraId="037021F7"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ב)</w:t>
      </w:r>
      <w:r w:rsidRPr="00A32FC5">
        <w:rPr>
          <w:rStyle w:val="default"/>
          <w:rFonts w:cs="FrankRuehl"/>
          <w:strike/>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הטיל בית הדין הצבאי בהתאם לסעיף קטן (א) עונש מאסר, או מאסר וקנס, או עונש חמור מזה, רשאי הוא לצרף אליו גם עונש הורדה בדרגה.</w:t>
      </w:r>
    </w:p>
    <w:p w14:paraId="7FD3A584" w14:textId="77777777" w:rsidR="008D4784" w:rsidRPr="00A32FC5" w:rsidRDefault="008D4784">
      <w:pPr>
        <w:pStyle w:val="P00"/>
        <w:spacing w:before="0"/>
        <w:ind w:left="0"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t>(ג)</w:t>
      </w:r>
      <w:r w:rsidRPr="00A32FC5">
        <w:rPr>
          <w:rStyle w:val="default"/>
          <w:rFonts w:cs="FrankRuehl" w:hint="cs"/>
          <w:vanish/>
          <w:sz w:val="22"/>
          <w:szCs w:val="22"/>
          <w:shd w:val="clear" w:color="auto" w:fill="FFFF99"/>
          <w:rtl/>
          <w:lang w:eastAsia="en-US"/>
        </w:rPr>
        <w:tab/>
        <w:t xml:space="preserve">על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ף האמור בסעיף קטן (א), מקום שנקבע לעבירה </w:t>
      </w:r>
      <w:r w:rsidRPr="00A32FC5">
        <w:rPr>
          <w:rStyle w:val="default"/>
          <w:rFonts w:cs="FrankRuehl"/>
          <w:vanish/>
          <w:sz w:val="22"/>
          <w:szCs w:val="22"/>
          <w:shd w:val="clear" w:color="auto" w:fill="FFFF99"/>
          <w:rtl/>
          <w:lang w:eastAsia="en-US"/>
        </w:rPr>
        <w:t xml:space="preserve">לפי </w:t>
      </w:r>
      <w:r w:rsidRPr="00A32FC5">
        <w:rPr>
          <w:rStyle w:val="default"/>
          <w:rFonts w:cs="FrankRuehl" w:hint="cs"/>
          <w:vanish/>
          <w:sz w:val="22"/>
          <w:szCs w:val="22"/>
          <w:shd w:val="clear" w:color="auto" w:fill="FFFF99"/>
          <w:rtl/>
          <w:lang w:eastAsia="en-US"/>
        </w:rPr>
        <w:t xml:space="preserve">פקודת התעבורה, או לעבירה לפי חיקוק אחר הנוגע לתעבורה, עונש מסויים כעונש חובה, יטיל בית דין צבאי עונש כאמור באותו חיקוק. </w:t>
      </w:r>
      <w:r w:rsidRPr="00A32FC5">
        <w:rPr>
          <w:rStyle w:val="default"/>
          <w:rFonts w:cs="FrankRuehl" w:hint="cs"/>
          <w:vanish/>
          <w:sz w:val="22"/>
          <w:szCs w:val="22"/>
          <w:u w:val="single"/>
          <w:shd w:val="clear" w:color="auto" w:fill="FFFF99"/>
          <w:rtl/>
          <w:lang w:eastAsia="en-US"/>
        </w:rPr>
        <w:t>האמור בסעיף קטן זה אינו בא לגרוע מסמכותו של בית דין צבאי להטיל גם אחד או יותר מן ה</w:t>
      </w:r>
      <w:r w:rsidRPr="00A32FC5">
        <w:rPr>
          <w:rStyle w:val="default"/>
          <w:rFonts w:cs="FrankRuehl"/>
          <w:vanish/>
          <w:sz w:val="22"/>
          <w:szCs w:val="22"/>
          <w:u w:val="single"/>
          <w:shd w:val="clear" w:color="auto" w:fill="FFFF99"/>
          <w:rtl/>
          <w:lang w:eastAsia="en-US"/>
        </w:rPr>
        <w:t>עו</w:t>
      </w:r>
      <w:r w:rsidRPr="00A32FC5">
        <w:rPr>
          <w:rStyle w:val="default"/>
          <w:rFonts w:cs="FrankRuehl" w:hint="cs"/>
          <w:vanish/>
          <w:sz w:val="22"/>
          <w:szCs w:val="22"/>
          <w:u w:val="single"/>
          <w:shd w:val="clear" w:color="auto" w:fill="FFFF99"/>
          <w:rtl/>
          <w:lang w:eastAsia="en-US"/>
        </w:rPr>
        <w:t>נ</w:t>
      </w:r>
      <w:r w:rsidRPr="00A32FC5">
        <w:rPr>
          <w:rStyle w:val="default"/>
          <w:rFonts w:cs="FrankRuehl"/>
          <w:vanish/>
          <w:sz w:val="22"/>
          <w:szCs w:val="22"/>
          <w:u w:val="single"/>
          <w:shd w:val="clear" w:color="auto" w:fill="FFFF99"/>
          <w:rtl/>
          <w:lang w:eastAsia="en-US"/>
        </w:rPr>
        <w:t>שי</w:t>
      </w:r>
      <w:r w:rsidRPr="00A32FC5">
        <w:rPr>
          <w:rStyle w:val="default"/>
          <w:rFonts w:cs="FrankRuehl" w:hint="cs"/>
          <w:vanish/>
          <w:sz w:val="22"/>
          <w:szCs w:val="22"/>
          <w:u w:val="single"/>
          <w:shd w:val="clear" w:color="auto" w:fill="FFFF99"/>
          <w:rtl/>
          <w:lang w:eastAsia="en-US"/>
        </w:rPr>
        <w:t xml:space="preserve">ם </w:t>
      </w:r>
      <w:r w:rsidRPr="00A32FC5">
        <w:rPr>
          <w:rStyle w:val="default"/>
          <w:rFonts w:cs="FrankRuehl"/>
          <w:vanish/>
          <w:sz w:val="22"/>
          <w:szCs w:val="22"/>
          <w:u w:val="single"/>
          <w:shd w:val="clear" w:color="auto" w:fill="FFFF99"/>
          <w:rtl/>
          <w:lang w:eastAsia="en-US"/>
        </w:rPr>
        <w:t>המ</w:t>
      </w:r>
      <w:r w:rsidRPr="00A32FC5">
        <w:rPr>
          <w:rStyle w:val="default"/>
          <w:rFonts w:cs="FrankRuehl" w:hint="cs"/>
          <w:vanish/>
          <w:sz w:val="22"/>
          <w:szCs w:val="22"/>
          <w:u w:val="single"/>
          <w:shd w:val="clear" w:color="auto" w:fill="FFFF99"/>
          <w:rtl/>
          <w:lang w:eastAsia="en-US"/>
        </w:rPr>
        <w:t>פורטים בסעיף 21.</w:t>
      </w:r>
    </w:p>
    <w:p w14:paraId="7581C045" w14:textId="77777777" w:rsidR="008D4784" w:rsidRPr="00A32FC5" w:rsidRDefault="008D4784">
      <w:pPr>
        <w:pStyle w:val="P00"/>
        <w:spacing w:before="0"/>
        <w:ind w:left="0" w:right="1134"/>
        <w:rPr>
          <w:rFonts w:cs="FrankRuehl" w:hint="cs"/>
          <w:vanish/>
          <w:szCs w:val="20"/>
          <w:shd w:val="clear" w:color="auto" w:fill="FFFF99"/>
          <w:rtl/>
          <w:lang w:eastAsia="en-US"/>
        </w:rPr>
      </w:pPr>
    </w:p>
    <w:p w14:paraId="0DBA191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9.2.2004</w:t>
      </w:r>
    </w:p>
    <w:p w14:paraId="376080B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0C36904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6"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290 (</w:t>
      </w:r>
      <w:hyperlink r:id="rId87"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244A86B5"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סעיף קטן 25(א)</w:t>
      </w:r>
    </w:p>
    <w:p w14:paraId="5A1E9216"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61D74901" w14:textId="77777777" w:rsidR="008D4784" w:rsidRDefault="008D4784">
      <w:pPr>
        <w:pStyle w:val="P00"/>
        <w:spacing w:before="0"/>
        <w:ind w:left="0" w:right="1134"/>
        <w:rPr>
          <w:rStyle w:val="default"/>
          <w:rFonts w:cs="FrankRuehl" w:hint="cs"/>
          <w:strike/>
          <w:sz w:val="2"/>
          <w:szCs w:val="2"/>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א)</w:t>
      </w:r>
      <w:r w:rsidRPr="00A32FC5">
        <w:rPr>
          <w:rStyle w:val="default"/>
          <w:rFonts w:cs="FrankRuehl"/>
          <w:strike/>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מי שנתחייב בבית דין צבאי על עבירה שאינה עבירה צבאית, רשאי בית הדין להטיל עליו את העונש שבית משפט היה מוסמך להטילו על אותה עבירה, או אחד או יותר מן העונשים המפורטים בסעיף 21, ובלבד שיהיה קל מן העונש שבית המשפט היה מוסמך להטילו.</w:t>
      </w:r>
      <w:bookmarkEnd w:id="65"/>
    </w:p>
    <w:p w14:paraId="1B18A49A" w14:textId="77777777" w:rsidR="008D4784" w:rsidRDefault="008D4784">
      <w:pPr>
        <w:pStyle w:val="P00"/>
        <w:spacing w:before="72"/>
        <w:ind w:left="0" w:right="1134"/>
        <w:rPr>
          <w:rStyle w:val="default"/>
          <w:rFonts w:cs="FrankRuehl" w:hint="cs"/>
          <w:rtl/>
          <w:lang w:eastAsia="en-US"/>
        </w:rPr>
      </w:pPr>
      <w:bookmarkStart w:id="66" w:name="Seif28"/>
      <w:bookmarkEnd w:id="66"/>
      <w:r>
        <w:rPr>
          <w:lang w:val="he-IL"/>
        </w:rPr>
        <w:pict w14:anchorId="169051AC">
          <v:rect id="_x0000_s2096" style="position:absolute;left:0;text-align:left;margin-left:464.5pt;margin-top:8.05pt;width:75.05pt;height:24pt;z-index:251197952" o:allowincell="f" filled="f" stroked="f" strokecolor="lime" strokeweight=".25pt">
            <v:textbox inset="0,0,0,0">
              <w:txbxContent>
                <w:p w14:paraId="03133D5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ירו</w:t>
                  </w:r>
                  <w:r>
                    <w:rPr>
                      <w:rFonts w:cs="Miriam"/>
                      <w:sz w:val="18"/>
                      <w:szCs w:val="18"/>
                      <w:rtl/>
                      <w:lang w:eastAsia="en-US"/>
                    </w:rPr>
                    <w:t>ג</w:t>
                  </w:r>
                  <w:r>
                    <w:rPr>
                      <w:rFonts w:cs="Miriam" w:hint="cs"/>
                      <w:sz w:val="18"/>
                      <w:szCs w:val="18"/>
                      <w:rtl/>
                      <w:lang w:eastAsia="en-US"/>
                    </w:rPr>
                    <w:t xml:space="preserve"> ענשים </w:t>
                  </w:r>
                  <w:r>
                    <w:rPr>
                      <w:rFonts w:cs="Miriam"/>
                      <w:sz w:val="18"/>
                      <w:szCs w:val="18"/>
                      <w:rtl/>
                      <w:lang w:eastAsia="en-US"/>
                    </w:rPr>
                    <w:t>מ</w:t>
                  </w:r>
                  <w:r>
                    <w:rPr>
                      <w:rFonts w:cs="Miriam" w:hint="cs"/>
                      <w:sz w:val="18"/>
                      <w:szCs w:val="18"/>
                      <w:rtl/>
                      <w:lang w:eastAsia="en-US"/>
                    </w:rPr>
                    <w:t>סוי</w:t>
                  </w:r>
                  <w:r>
                    <w:rPr>
                      <w:rFonts w:cs="Miriam"/>
                      <w:sz w:val="18"/>
                      <w:szCs w:val="18"/>
                      <w:rtl/>
                      <w:lang w:eastAsia="en-US"/>
                    </w:rPr>
                    <w:t>י</w:t>
                  </w:r>
                  <w:r>
                    <w:rPr>
                      <w:rFonts w:cs="Miriam" w:hint="cs"/>
                      <w:sz w:val="18"/>
                      <w:szCs w:val="18"/>
                      <w:rtl/>
                      <w:lang w:eastAsia="en-US"/>
                    </w:rPr>
                    <w:t>מים</w:t>
                  </w:r>
                </w:p>
                <w:p w14:paraId="1425CAC4"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26.</w:t>
      </w:r>
      <w:r>
        <w:rPr>
          <w:rStyle w:val="big-number"/>
          <w:rtl/>
          <w:lang w:eastAsia="en-US"/>
        </w:rPr>
        <w:tab/>
      </w:r>
      <w:r>
        <w:rPr>
          <w:rStyle w:val="default"/>
          <w:rFonts w:cs="FrankRuehl"/>
          <w:rtl/>
          <w:lang w:eastAsia="en-US"/>
        </w:rPr>
        <w:t>ל</w:t>
      </w:r>
      <w:r>
        <w:rPr>
          <w:rStyle w:val="default"/>
          <w:rFonts w:cs="FrankRuehl" w:hint="cs"/>
          <w:rtl/>
          <w:lang w:eastAsia="en-US"/>
        </w:rPr>
        <w:t>עני</w:t>
      </w:r>
      <w:r>
        <w:rPr>
          <w:rStyle w:val="default"/>
          <w:rFonts w:cs="FrankRuehl"/>
          <w:rtl/>
          <w:lang w:eastAsia="en-US"/>
        </w:rPr>
        <w:t>ן</w:t>
      </w:r>
      <w:r>
        <w:rPr>
          <w:rStyle w:val="default"/>
          <w:rFonts w:cs="FrankRuehl" w:hint="cs"/>
          <w:rtl/>
          <w:lang w:eastAsia="en-US"/>
        </w:rPr>
        <w:t xml:space="preserve"> סעיף 25 </w:t>
      </w:r>
      <w:r w:rsidR="00AA78F2">
        <w:rPr>
          <w:rStyle w:val="default"/>
          <w:rFonts w:cs="FrankRuehl"/>
          <w:rtl/>
          <w:lang w:eastAsia="en-US"/>
        </w:rPr>
        <w:t>–</w:t>
      </w:r>
    </w:p>
    <w:p w14:paraId="1B6F5761"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רוא</w:t>
      </w:r>
      <w:r>
        <w:rPr>
          <w:rStyle w:val="default"/>
          <w:rFonts w:cs="FrankRuehl"/>
          <w:rtl/>
          <w:lang w:eastAsia="en-US"/>
        </w:rPr>
        <w:t>י</w:t>
      </w:r>
      <w:r>
        <w:rPr>
          <w:rStyle w:val="default"/>
          <w:rFonts w:cs="FrankRuehl" w:hint="cs"/>
          <w:rtl/>
          <w:lang w:eastAsia="en-US"/>
        </w:rPr>
        <w:t>ם את הענשים המנויים בסעיף 21 פסקאות (1), (2) ו-(4) קלים מעונש מאסר לתקופה כל שהיא;</w:t>
      </w:r>
    </w:p>
    <w:p w14:paraId="1977D6E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רוא</w:t>
      </w:r>
      <w:r>
        <w:rPr>
          <w:rStyle w:val="default"/>
          <w:rFonts w:cs="FrankRuehl"/>
          <w:rtl/>
          <w:lang w:eastAsia="en-US"/>
        </w:rPr>
        <w:t>י</w:t>
      </w:r>
      <w:r>
        <w:rPr>
          <w:rStyle w:val="default"/>
          <w:rFonts w:cs="FrankRuehl" w:hint="cs"/>
          <w:rtl/>
          <w:lang w:eastAsia="en-US"/>
        </w:rPr>
        <w:t>ם מחבוש כעונש קל ממאסר כשתקופת המחבוש אינה</w:t>
      </w:r>
      <w:r>
        <w:rPr>
          <w:rStyle w:val="default"/>
          <w:rFonts w:cs="FrankRuehl"/>
          <w:rtl/>
          <w:lang w:eastAsia="en-US"/>
        </w:rPr>
        <w:t xml:space="preserve"> </w:t>
      </w:r>
      <w:r>
        <w:rPr>
          <w:rStyle w:val="default"/>
          <w:rFonts w:cs="FrankRuehl" w:hint="cs"/>
          <w:rtl/>
          <w:lang w:eastAsia="en-US"/>
        </w:rPr>
        <w:t>עול</w:t>
      </w:r>
      <w:r>
        <w:rPr>
          <w:rStyle w:val="default"/>
          <w:rFonts w:cs="FrankRuehl"/>
          <w:rtl/>
          <w:lang w:eastAsia="en-US"/>
        </w:rPr>
        <w:t>ה</w:t>
      </w:r>
      <w:r>
        <w:rPr>
          <w:rStyle w:val="default"/>
          <w:rFonts w:cs="FrankRuehl" w:hint="cs"/>
          <w:rtl/>
          <w:lang w:eastAsia="en-US"/>
        </w:rPr>
        <w:t xml:space="preserve"> על תקופת המאסר.</w:t>
      </w:r>
    </w:p>
    <w:p w14:paraId="257BBA94" w14:textId="77777777" w:rsidR="008D4784" w:rsidRDefault="008D4784">
      <w:pPr>
        <w:pStyle w:val="P00"/>
        <w:spacing w:before="72"/>
        <w:ind w:left="0" w:right="1134"/>
        <w:rPr>
          <w:rStyle w:val="default"/>
          <w:rFonts w:cs="FrankRuehl" w:hint="cs"/>
          <w:rtl/>
          <w:lang w:eastAsia="en-US"/>
        </w:rPr>
      </w:pPr>
      <w:bookmarkStart w:id="67" w:name="Seif29"/>
      <w:bookmarkEnd w:id="67"/>
      <w:r>
        <w:rPr>
          <w:lang w:val="he-IL"/>
        </w:rPr>
        <w:pict w14:anchorId="3999EBAE">
          <v:rect id="_x0000_s2097" style="position:absolute;left:0;text-align:left;margin-left:464.5pt;margin-top:8.05pt;width:75.05pt;height:40pt;z-index:251198976" o:allowincell="f" filled="f" stroked="f" strokecolor="lime" strokeweight=".25pt">
            <v:textbox inset="0,0,0,0">
              <w:txbxContent>
                <w:p w14:paraId="26CC35A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ורד</w:t>
                  </w:r>
                  <w:r>
                    <w:rPr>
                      <w:rFonts w:cs="Miriam"/>
                      <w:sz w:val="18"/>
                      <w:szCs w:val="18"/>
                      <w:rtl/>
                      <w:lang w:eastAsia="en-US"/>
                    </w:rPr>
                    <w:t>ה</w:t>
                  </w:r>
                  <w:r>
                    <w:rPr>
                      <w:rFonts w:cs="Miriam" w:hint="cs"/>
                      <w:sz w:val="18"/>
                      <w:szCs w:val="18"/>
                      <w:rtl/>
                      <w:lang w:eastAsia="en-US"/>
                    </w:rPr>
                    <w:t xml:space="preserve"> בדרגה </w:t>
                  </w:r>
                  <w:r>
                    <w:rPr>
                      <w:rFonts w:cs="Miriam"/>
                      <w:sz w:val="18"/>
                      <w:szCs w:val="18"/>
                      <w:rtl/>
                      <w:lang w:eastAsia="en-US"/>
                    </w:rPr>
                    <w:t>ב</w:t>
                  </w:r>
                  <w:r>
                    <w:rPr>
                      <w:rFonts w:cs="Miriam" w:hint="cs"/>
                      <w:sz w:val="18"/>
                      <w:szCs w:val="18"/>
                      <w:rtl/>
                      <w:lang w:eastAsia="en-US"/>
                    </w:rPr>
                    <w:t>עקב</w:t>
                  </w:r>
                  <w:r>
                    <w:rPr>
                      <w:rFonts w:cs="Miriam"/>
                      <w:sz w:val="18"/>
                      <w:szCs w:val="18"/>
                      <w:rtl/>
                      <w:lang w:eastAsia="en-US"/>
                    </w:rPr>
                    <w:t>ו</w:t>
                  </w:r>
                  <w:r>
                    <w:rPr>
                      <w:rFonts w:cs="Miriam" w:hint="cs"/>
                      <w:sz w:val="18"/>
                      <w:szCs w:val="18"/>
                      <w:rtl/>
                      <w:lang w:eastAsia="en-US"/>
                    </w:rPr>
                    <w:t xml:space="preserve">ת עונש </w:t>
                  </w:r>
                  <w:r>
                    <w:rPr>
                      <w:rFonts w:cs="Miriam"/>
                      <w:sz w:val="18"/>
                      <w:szCs w:val="18"/>
                      <w:rtl/>
                      <w:lang w:eastAsia="en-US"/>
                    </w:rPr>
                    <w:t>מ</w:t>
                  </w:r>
                  <w:r>
                    <w:rPr>
                      <w:rFonts w:cs="Miriam" w:hint="cs"/>
                      <w:sz w:val="18"/>
                      <w:szCs w:val="18"/>
                      <w:rtl/>
                      <w:lang w:eastAsia="en-US"/>
                    </w:rPr>
                    <w:t>אסר</w:t>
                  </w:r>
                  <w:r>
                    <w:rPr>
                      <w:rFonts w:cs="Miriam"/>
                      <w:sz w:val="18"/>
                      <w:szCs w:val="18"/>
                      <w:rtl/>
                      <w:lang w:eastAsia="en-US"/>
                    </w:rPr>
                    <w:t xml:space="preserve"> </w:t>
                  </w:r>
                  <w:r>
                    <w:rPr>
                      <w:rFonts w:cs="Miriam" w:hint="cs"/>
                      <w:sz w:val="18"/>
                      <w:szCs w:val="18"/>
                      <w:rtl/>
                      <w:lang w:eastAsia="en-US"/>
                    </w:rPr>
                    <w:t xml:space="preserve">או עונש </w:t>
                  </w:r>
                  <w:r>
                    <w:rPr>
                      <w:rFonts w:cs="Miriam"/>
                      <w:sz w:val="18"/>
                      <w:szCs w:val="18"/>
                      <w:rtl/>
                      <w:lang w:eastAsia="en-US"/>
                    </w:rPr>
                    <w:t>מ</w:t>
                  </w:r>
                  <w:r>
                    <w:rPr>
                      <w:rFonts w:cs="Miriam" w:hint="cs"/>
                      <w:sz w:val="18"/>
                      <w:szCs w:val="18"/>
                      <w:rtl/>
                      <w:lang w:eastAsia="en-US"/>
                    </w:rPr>
                    <w:t>וות</w:t>
                  </w:r>
                </w:p>
                <w:p w14:paraId="0333C52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26</w:t>
      </w:r>
      <w:r>
        <w:rPr>
          <w:rStyle w:val="default"/>
          <w:rFonts w:cs="FrankRuehl"/>
          <w:rtl/>
          <w:lang w:eastAsia="en-US"/>
        </w:rPr>
        <w:t>א</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הטי</w:t>
      </w:r>
      <w:r>
        <w:rPr>
          <w:rStyle w:val="default"/>
          <w:rFonts w:cs="FrankRuehl"/>
          <w:rtl/>
          <w:lang w:eastAsia="en-US"/>
        </w:rPr>
        <w:t>ל</w:t>
      </w:r>
      <w:r>
        <w:rPr>
          <w:rStyle w:val="default"/>
          <w:rFonts w:cs="FrankRuehl" w:hint="cs"/>
          <w:rtl/>
          <w:lang w:eastAsia="en-US"/>
        </w:rPr>
        <w:t xml:space="preserve"> בית דין צבאי על נידון, שהוא בעל דרגה, אחד הענשים המנויים בסעיף 21(5), (6) או (7), יחליט בית הדין גם אם להטיל עונש הורדה בדרגה וינמק את החלטתו.</w:t>
      </w:r>
    </w:p>
    <w:p w14:paraId="16B179C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8" w:name="Rov717"/>
      <w:r w:rsidRPr="00A32FC5">
        <w:rPr>
          <w:rStyle w:val="default"/>
          <w:rFonts w:cs="FrankRuehl" w:hint="cs"/>
          <w:vanish/>
          <w:color w:val="FF0000"/>
          <w:szCs w:val="20"/>
          <w:shd w:val="clear" w:color="auto" w:fill="FFFF99"/>
          <w:rtl/>
          <w:lang w:eastAsia="en-US"/>
        </w:rPr>
        <w:t>מיום 31.10.1964</w:t>
      </w:r>
    </w:p>
    <w:p w14:paraId="3198F7F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546CCB0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8"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149 (</w:t>
      </w:r>
      <w:hyperlink r:id="rId89"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6CB62D73"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26א</w:t>
      </w:r>
      <w:bookmarkEnd w:id="68"/>
    </w:p>
    <w:p w14:paraId="23FA876B" w14:textId="77777777" w:rsidR="008D4784" w:rsidRDefault="008D4784">
      <w:pPr>
        <w:pStyle w:val="P00"/>
        <w:spacing w:before="72"/>
        <w:ind w:left="0" w:right="1134"/>
        <w:rPr>
          <w:rStyle w:val="super"/>
          <w:rFonts w:hint="cs"/>
          <w:rtl/>
          <w:lang w:eastAsia="en-US"/>
        </w:rPr>
      </w:pPr>
      <w:bookmarkStart w:id="69" w:name="Seif30"/>
      <w:bookmarkEnd w:id="69"/>
      <w:r>
        <w:rPr>
          <w:lang w:val="he-IL"/>
        </w:rPr>
        <w:pict w14:anchorId="60F354E4">
          <v:rect id="_x0000_s2098" style="position:absolute;left:0;text-align:left;margin-left:464.5pt;margin-top:8.05pt;width:75.05pt;height:32pt;z-index:251200000" o:allowincell="f" filled="f" stroked="f" strokecolor="lime" strokeweight=".25pt">
            <v:textbox style="mso-next-textbox:#_x0000_s2098" inset="0,0,0,0">
              <w:txbxContent>
                <w:p w14:paraId="6B6C372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ג</w:t>
                  </w:r>
                  <w:r>
                    <w:rPr>
                      <w:rFonts w:cs="Miriam" w:hint="cs"/>
                      <w:sz w:val="18"/>
                      <w:szCs w:val="18"/>
                      <w:rtl/>
                      <w:lang w:eastAsia="en-US"/>
                    </w:rPr>
                    <w:t>ירוש מה</w:t>
                  </w:r>
                  <w:r>
                    <w:rPr>
                      <w:rFonts w:cs="Miriam"/>
                      <w:sz w:val="18"/>
                      <w:szCs w:val="18"/>
                      <w:rtl/>
                      <w:lang w:eastAsia="en-US"/>
                    </w:rPr>
                    <w:t>צ</w:t>
                  </w:r>
                  <w:r>
                    <w:rPr>
                      <w:rFonts w:cs="Miriam" w:hint="cs"/>
                      <w:sz w:val="18"/>
                      <w:szCs w:val="18"/>
                      <w:rtl/>
                      <w:lang w:eastAsia="en-US"/>
                    </w:rPr>
                    <w:t>בא</w:t>
                  </w:r>
                </w:p>
                <w:p w14:paraId="318CC4F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w:t>
                  </w:r>
                  <w:r>
                    <w:rPr>
                      <w:rFonts w:cs="Miriam"/>
                      <w:sz w:val="18"/>
                      <w:szCs w:val="18"/>
                      <w:rtl/>
                      <w:lang w:eastAsia="en-US"/>
                    </w:rPr>
                    <w:t>ס' 9)</w:t>
                  </w:r>
                </w:p>
                <w:p w14:paraId="006DCE1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ז</w:t>
                  </w:r>
                  <w:r>
                    <w:rPr>
                      <w:rFonts w:cs="Miriam" w:hint="cs"/>
                      <w:sz w:val="18"/>
                      <w:szCs w:val="18"/>
                      <w:rtl/>
                      <w:lang w:eastAsia="en-US"/>
                    </w:rPr>
                    <w:t>-1976</w:t>
                  </w:r>
                </w:p>
                <w:p w14:paraId="0F881A55"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27.</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שדרגתו אינה למטה מסמל והוא נידון על ידי בית דין צבאי על עבירה שדינה מאסר, רשאי בית הדין להטיל עליו עונש גירוש מהצבא נוסף על העונש הקבוע לאותה עבירה או במקומו.</w:t>
      </w:r>
    </w:p>
    <w:p w14:paraId="5D29EA6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0" w:name="Rov926"/>
      <w:r w:rsidRPr="00A32FC5">
        <w:rPr>
          <w:rStyle w:val="default"/>
          <w:rFonts w:cs="FrankRuehl" w:hint="cs"/>
          <w:vanish/>
          <w:color w:val="FF0000"/>
          <w:szCs w:val="20"/>
          <w:shd w:val="clear" w:color="auto" w:fill="FFFF99"/>
          <w:rtl/>
          <w:lang w:eastAsia="en-US"/>
        </w:rPr>
        <w:t>מיום 6.1.1977</w:t>
      </w:r>
    </w:p>
    <w:p w14:paraId="2C12B67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64EF5B9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0" w:history="1">
        <w:r w:rsidRPr="00A32FC5">
          <w:rPr>
            <w:rStyle w:val="Hyperlink"/>
            <w:rFonts w:cs="FrankRuehl" w:hint="cs"/>
            <w:vanish/>
            <w:szCs w:val="20"/>
            <w:shd w:val="clear" w:color="auto" w:fill="FFFF99"/>
            <w:rtl/>
            <w:lang w:eastAsia="en-US"/>
          </w:rPr>
          <w:t>ס"ח תשל"ז מס' 837</w:t>
        </w:r>
      </w:hyperlink>
      <w:r w:rsidRPr="00A32FC5">
        <w:rPr>
          <w:rFonts w:cs="FrankRuehl" w:hint="cs"/>
          <w:vanish/>
          <w:szCs w:val="20"/>
          <w:shd w:val="clear" w:color="auto" w:fill="FFFF99"/>
          <w:rtl/>
          <w:lang w:eastAsia="en-US"/>
        </w:rPr>
        <w:t xml:space="preserve"> מיום 6.1.1977 עמ' 43 (</w:t>
      </w:r>
      <w:hyperlink r:id="rId91"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4D99473C"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27.</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ח</w:t>
      </w:r>
      <w:r w:rsidRPr="00A32FC5">
        <w:rPr>
          <w:rStyle w:val="default"/>
          <w:rFonts w:cs="FrankRuehl" w:hint="cs"/>
          <w:vanish/>
          <w:sz w:val="22"/>
          <w:szCs w:val="22"/>
          <w:shd w:val="clear" w:color="auto" w:fill="FFFF99"/>
          <w:rtl/>
          <w:lang w:eastAsia="en-US"/>
        </w:rPr>
        <w:t>ייל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שדרגתו אינה למטה מסמל והוא נידון על ידי בית דין צבאי על עבירה שדינה מאסר</w:t>
      </w:r>
      <w:r w:rsidRPr="00A32FC5">
        <w:rPr>
          <w:rStyle w:val="default"/>
          <w:rFonts w:cs="FrankRuehl" w:hint="cs"/>
          <w:strike/>
          <w:vanish/>
          <w:sz w:val="22"/>
          <w:szCs w:val="22"/>
          <w:shd w:val="clear" w:color="auto" w:fill="FFFF99"/>
          <w:rtl/>
          <w:lang w:eastAsia="en-US"/>
        </w:rPr>
        <w:t xml:space="preserve"> או על עבירה לפי סעיפים 129 או 130</w:t>
      </w:r>
      <w:r w:rsidRPr="00A32FC5">
        <w:rPr>
          <w:rStyle w:val="default"/>
          <w:rFonts w:cs="FrankRuehl" w:hint="cs"/>
          <w:vanish/>
          <w:sz w:val="22"/>
          <w:szCs w:val="22"/>
          <w:shd w:val="clear" w:color="auto" w:fill="FFFF99"/>
          <w:rtl/>
          <w:lang w:eastAsia="en-US"/>
        </w:rPr>
        <w:t>, רשאי בית הדין להטיל עליו עונש גירוש מהצבא נוסף על העונש הקבוע לאותה עבירה או במקומו.</w:t>
      </w:r>
      <w:bookmarkEnd w:id="70"/>
    </w:p>
    <w:p w14:paraId="0C4E960D" w14:textId="77777777" w:rsidR="008D4784" w:rsidRDefault="008D4784">
      <w:pPr>
        <w:pStyle w:val="P00"/>
        <w:spacing w:before="72"/>
        <w:ind w:left="0" w:right="1134"/>
        <w:rPr>
          <w:rStyle w:val="default"/>
          <w:rFonts w:cs="FrankRuehl"/>
          <w:rtl/>
          <w:lang w:eastAsia="en-US"/>
        </w:rPr>
      </w:pPr>
      <w:bookmarkStart w:id="71" w:name="Seif31"/>
      <w:bookmarkEnd w:id="71"/>
      <w:r>
        <w:rPr>
          <w:lang w:val="he-IL"/>
        </w:rPr>
        <w:pict w14:anchorId="720C9122">
          <v:rect id="_x0000_s2099" style="position:absolute;left:0;text-align:left;margin-left:464.5pt;margin-top:8.05pt;width:75.05pt;height:16pt;z-index:251201024" o:allowincell="f" filled="f" stroked="f" strokecolor="lime" strokeweight=".25pt">
            <v:textbox inset="0,0,0,0">
              <w:txbxContent>
                <w:p w14:paraId="4B62ED1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תו</w:t>
                  </w:r>
                  <w:r>
                    <w:rPr>
                      <w:rFonts w:cs="Miriam" w:hint="cs"/>
                      <w:sz w:val="18"/>
                      <w:szCs w:val="18"/>
                      <w:rtl/>
                      <w:lang w:eastAsia="en-US"/>
                    </w:rPr>
                    <w:t>צא</w:t>
                  </w:r>
                  <w:r>
                    <w:rPr>
                      <w:rFonts w:cs="Miriam"/>
                      <w:sz w:val="18"/>
                      <w:szCs w:val="18"/>
                      <w:rtl/>
                      <w:lang w:eastAsia="en-US"/>
                    </w:rPr>
                    <w:t>ות</w:t>
                  </w:r>
                  <w:r>
                    <w:rPr>
                      <w:rFonts w:cs="Miriam" w:hint="cs"/>
                      <w:sz w:val="18"/>
                      <w:szCs w:val="18"/>
                      <w:rtl/>
                      <w:lang w:eastAsia="en-US"/>
                    </w:rPr>
                    <w:t xml:space="preserve"> גירוש </w:t>
                  </w:r>
                  <w:r>
                    <w:rPr>
                      <w:rFonts w:cs="Miriam"/>
                      <w:sz w:val="18"/>
                      <w:szCs w:val="18"/>
                      <w:rtl/>
                      <w:lang w:eastAsia="en-US"/>
                    </w:rPr>
                    <w:t>מ</w:t>
                  </w:r>
                  <w:r>
                    <w:rPr>
                      <w:rFonts w:cs="Miriam" w:hint="cs"/>
                      <w:sz w:val="18"/>
                      <w:szCs w:val="18"/>
                      <w:rtl/>
                      <w:lang w:eastAsia="en-US"/>
                    </w:rPr>
                    <w:t xml:space="preserve">ן </w:t>
                  </w:r>
                  <w:r>
                    <w:rPr>
                      <w:rFonts w:cs="Miriam"/>
                      <w:sz w:val="18"/>
                      <w:szCs w:val="18"/>
                      <w:rtl/>
                      <w:lang w:eastAsia="en-US"/>
                    </w:rPr>
                    <w:t>הצ</w:t>
                  </w:r>
                  <w:r>
                    <w:rPr>
                      <w:rFonts w:cs="Miriam" w:hint="cs"/>
                      <w:sz w:val="18"/>
                      <w:szCs w:val="18"/>
                      <w:rtl/>
                      <w:lang w:eastAsia="en-US"/>
                    </w:rPr>
                    <w:t>בא</w:t>
                  </w:r>
                </w:p>
              </w:txbxContent>
            </v:textbox>
            <w10:anchorlock/>
          </v:rect>
        </w:pict>
      </w:r>
      <w:r>
        <w:rPr>
          <w:rStyle w:val="big-number"/>
          <w:rtl/>
          <w:lang w:eastAsia="en-US"/>
        </w:rPr>
        <w:t>28.</w:t>
      </w:r>
      <w:r>
        <w:rPr>
          <w:rStyle w:val="big-number"/>
          <w:rtl/>
          <w:lang w:eastAsia="en-US"/>
        </w:rPr>
        <w:tab/>
      </w:r>
      <w:r>
        <w:rPr>
          <w:rStyle w:val="default"/>
          <w:rFonts w:cs="FrankRuehl"/>
          <w:rtl/>
          <w:lang w:eastAsia="en-US"/>
        </w:rPr>
        <w:t>ג</w:t>
      </w:r>
      <w:r>
        <w:rPr>
          <w:rStyle w:val="default"/>
          <w:rFonts w:cs="FrankRuehl" w:hint="cs"/>
          <w:rtl/>
          <w:lang w:eastAsia="en-US"/>
        </w:rPr>
        <w:t>ירו</w:t>
      </w:r>
      <w:r>
        <w:rPr>
          <w:rStyle w:val="default"/>
          <w:rFonts w:cs="FrankRuehl"/>
          <w:rtl/>
          <w:lang w:eastAsia="en-US"/>
        </w:rPr>
        <w:t>ש</w:t>
      </w:r>
      <w:r>
        <w:rPr>
          <w:rStyle w:val="default"/>
          <w:rFonts w:cs="FrankRuehl" w:hint="cs"/>
          <w:rtl/>
          <w:lang w:eastAsia="en-US"/>
        </w:rPr>
        <w:t xml:space="preserve"> מן הצבא גורר אחריו </w:t>
      </w:r>
      <w:r>
        <w:rPr>
          <w:rStyle w:val="default"/>
          <w:rFonts w:cs="FrankRuehl"/>
          <w:rtl/>
          <w:lang w:eastAsia="en-US"/>
        </w:rPr>
        <w:t>ג</w:t>
      </w:r>
      <w:r>
        <w:rPr>
          <w:rStyle w:val="default"/>
          <w:rFonts w:cs="FrankRuehl" w:hint="cs"/>
          <w:rtl/>
          <w:lang w:eastAsia="en-US"/>
        </w:rPr>
        <w:t>ם שלילת הדרגה הצבאית של הנדון.</w:t>
      </w:r>
    </w:p>
    <w:p w14:paraId="3DDF2E9D" w14:textId="77777777" w:rsidR="008D4784" w:rsidRDefault="008D4784">
      <w:pPr>
        <w:pStyle w:val="P00"/>
        <w:spacing w:before="72"/>
        <w:ind w:left="0" w:right="1134"/>
        <w:rPr>
          <w:rStyle w:val="default"/>
          <w:rFonts w:cs="FrankRuehl" w:hint="cs"/>
          <w:rtl/>
          <w:lang w:eastAsia="en-US"/>
        </w:rPr>
      </w:pPr>
      <w:bookmarkStart w:id="72" w:name="Seif32"/>
      <w:bookmarkEnd w:id="72"/>
      <w:r>
        <w:rPr>
          <w:lang w:val="he-IL"/>
        </w:rPr>
        <w:pict w14:anchorId="6728AB2D">
          <v:rect id="_x0000_s2100" style="position:absolute;left:0;text-align:left;margin-left:464.5pt;margin-top:8.05pt;width:75.05pt;height:24pt;z-index:251202048" o:allowincell="f" filled="f" stroked="f" strokecolor="lime" strokeweight=".25pt">
            <v:textbox inset="0,0,0,0">
              <w:txbxContent>
                <w:p w14:paraId="0ABBEFE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יעו</w:t>
                  </w:r>
                  <w:r>
                    <w:rPr>
                      <w:rFonts w:cs="Miriam"/>
                      <w:sz w:val="18"/>
                      <w:szCs w:val="18"/>
                      <w:rtl/>
                      <w:lang w:eastAsia="en-US"/>
                    </w:rPr>
                    <w:t>ר</w:t>
                  </w:r>
                  <w:r>
                    <w:rPr>
                      <w:rFonts w:cs="Miriam" w:hint="cs"/>
                      <w:sz w:val="18"/>
                      <w:szCs w:val="18"/>
                      <w:rtl/>
                      <w:lang w:eastAsia="en-US"/>
                    </w:rPr>
                    <w:t xml:space="preserve"> קנס</w:t>
                  </w:r>
                </w:p>
                <w:p w14:paraId="66F0302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13)</w:t>
                  </w:r>
                </w:p>
                <w:p w14:paraId="27757A2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א</w:t>
                  </w:r>
                  <w:r>
                    <w:rPr>
                      <w:rFonts w:cs="Miriam" w:hint="cs"/>
                      <w:sz w:val="18"/>
                      <w:szCs w:val="18"/>
                      <w:rtl/>
                      <w:lang w:eastAsia="en-US"/>
                    </w:rPr>
                    <w:t>-1981</w:t>
                  </w:r>
                </w:p>
              </w:txbxContent>
            </v:textbox>
            <w10:anchorlock/>
          </v:rect>
        </w:pict>
      </w:r>
      <w:r>
        <w:rPr>
          <w:rStyle w:val="big-number"/>
          <w:rtl/>
          <w:lang w:eastAsia="en-US"/>
        </w:rPr>
        <w:t>29.</w:t>
      </w:r>
      <w:r>
        <w:rPr>
          <w:rStyle w:val="big-number"/>
          <w:rtl/>
          <w:lang w:eastAsia="en-US"/>
        </w:rPr>
        <w:tab/>
      </w:r>
      <w:r>
        <w:rPr>
          <w:rStyle w:val="default"/>
          <w:rFonts w:cs="FrankRuehl"/>
          <w:rtl/>
          <w:lang w:eastAsia="en-US"/>
        </w:rPr>
        <w:t>ק</w:t>
      </w:r>
      <w:r>
        <w:rPr>
          <w:rStyle w:val="default"/>
          <w:rFonts w:cs="FrankRuehl" w:hint="cs"/>
          <w:rtl/>
          <w:lang w:eastAsia="en-US"/>
        </w:rPr>
        <w:t xml:space="preserve">נס </w:t>
      </w:r>
      <w:r>
        <w:rPr>
          <w:rStyle w:val="default"/>
          <w:rFonts w:cs="FrankRuehl"/>
          <w:rtl/>
          <w:lang w:eastAsia="en-US"/>
        </w:rPr>
        <w:t>ה</w:t>
      </w:r>
      <w:r>
        <w:rPr>
          <w:rStyle w:val="default"/>
          <w:rFonts w:cs="FrankRuehl" w:hint="cs"/>
          <w:rtl/>
          <w:lang w:eastAsia="en-US"/>
        </w:rPr>
        <w:t>מוטל על עבירה לפי חוק זה לא יעלה על עשרים שיעורים של שכר יסוד חדשי של טוראי בשירות חובה, כפי שהוא בשעת הטלת העונש; אולם אם הנדון הוא חייל בשי</w:t>
      </w:r>
      <w:r>
        <w:rPr>
          <w:rStyle w:val="default"/>
          <w:rFonts w:cs="FrankRuehl"/>
          <w:rtl/>
          <w:lang w:eastAsia="en-US"/>
        </w:rPr>
        <w:t>ר</w:t>
      </w:r>
      <w:r>
        <w:rPr>
          <w:rStyle w:val="default"/>
          <w:rFonts w:cs="FrankRuehl" w:hint="cs"/>
          <w:rtl/>
          <w:lang w:eastAsia="en-US"/>
        </w:rPr>
        <w:t xml:space="preserve">ות </w:t>
      </w:r>
      <w:r>
        <w:rPr>
          <w:rStyle w:val="default"/>
          <w:rFonts w:cs="FrankRuehl"/>
          <w:rtl/>
          <w:lang w:eastAsia="en-US"/>
        </w:rPr>
        <w:t>ח</w:t>
      </w:r>
      <w:r>
        <w:rPr>
          <w:rStyle w:val="default"/>
          <w:rFonts w:cs="FrankRuehl" w:hint="cs"/>
          <w:rtl/>
          <w:lang w:eastAsia="en-US"/>
        </w:rPr>
        <w:t>ובה לא יעלה הקנס על שני שיעורים של שכר כאמו</w:t>
      </w:r>
      <w:r>
        <w:rPr>
          <w:rStyle w:val="default"/>
          <w:rFonts w:cs="FrankRuehl"/>
          <w:rtl/>
          <w:lang w:eastAsia="en-US"/>
        </w:rPr>
        <w:t>ר.</w:t>
      </w:r>
    </w:p>
    <w:p w14:paraId="360C183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3" w:name="Rov1069"/>
      <w:r w:rsidRPr="00A32FC5">
        <w:rPr>
          <w:rStyle w:val="default"/>
          <w:rFonts w:cs="FrankRuehl" w:hint="cs"/>
          <w:vanish/>
          <w:color w:val="FF0000"/>
          <w:szCs w:val="20"/>
          <w:shd w:val="clear" w:color="auto" w:fill="FFFF99"/>
          <w:rtl/>
          <w:lang w:eastAsia="en-US"/>
        </w:rPr>
        <w:t>מיום 6.1.1977</w:t>
      </w:r>
    </w:p>
    <w:p w14:paraId="090A1EB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644954C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2" w:history="1">
        <w:r w:rsidRPr="00A32FC5">
          <w:rPr>
            <w:rStyle w:val="Hyperlink"/>
            <w:rFonts w:cs="FrankRuehl" w:hint="cs"/>
            <w:vanish/>
            <w:szCs w:val="20"/>
            <w:shd w:val="clear" w:color="auto" w:fill="FFFF99"/>
            <w:rtl/>
            <w:lang w:eastAsia="en-US"/>
          </w:rPr>
          <w:t>ס"ח תשל"ז מס' 837</w:t>
        </w:r>
      </w:hyperlink>
      <w:r w:rsidRPr="00A32FC5">
        <w:rPr>
          <w:rFonts w:cs="FrankRuehl" w:hint="cs"/>
          <w:vanish/>
          <w:szCs w:val="20"/>
          <w:shd w:val="clear" w:color="auto" w:fill="FFFF99"/>
          <w:rtl/>
          <w:lang w:eastAsia="en-US"/>
        </w:rPr>
        <w:t xml:space="preserve"> מיום 6.1.1977 עמ' 43 (</w:t>
      </w:r>
      <w:hyperlink r:id="rId93"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6C46519F" w14:textId="77777777" w:rsidR="008D4784" w:rsidRPr="00A32FC5" w:rsidRDefault="008D4784">
      <w:pPr>
        <w:pStyle w:val="P00"/>
        <w:ind w:left="0" w:right="1134"/>
        <w:rPr>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29.</w:t>
      </w:r>
      <w:r w:rsidRPr="00A32FC5">
        <w:rPr>
          <w:rStyle w:val="default"/>
          <w:rFonts w:cs="FrankRuehl" w:hint="cs"/>
          <w:vanish/>
          <w:sz w:val="22"/>
          <w:szCs w:val="22"/>
          <w:shd w:val="clear" w:color="auto" w:fill="FFFF99"/>
          <w:rtl/>
          <w:lang w:eastAsia="en-US"/>
        </w:rPr>
        <w:tab/>
      </w:r>
      <w:r w:rsidRPr="00A32FC5">
        <w:rPr>
          <w:rFonts w:cs="FrankRuehl" w:hint="cs"/>
          <w:vanish/>
          <w:sz w:val="22"/>
          <w:szCs w:val="22"/>
          <w:shd w:val="clear" w:color="auto" w:fill="FFFF99"/>
          <w:rtl/>
          <w:lang w:eastAsia="en-US"/>
        </w:rPr>
        <w:t xml:space="preserve">קנס המוטל על עבירה לפי חוק זה לא יעלה על </w:t>
      </w:r>
      <w:r w:rsidRPr="00A32FC5">
        <w:rPr>
          <w:rFonts w:cs="FrankRuehl" w:hint="cs"/>
          <w:strike/>
          <w:vanish/>
          <w:sz w:val="22"/>
          <w:szCs w:val="22"/>
          <w:shd w:val="clear" w:color="auto" w:fill="FFFF99"/>
          <w:rtl/>
          <w:lang w:eastAsia="en-US"/>
        </w:rPr>
        <w:t>שלוש מאות לירות</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אלף וחמש מאות לירות</w:t>
      </w:r>
      <w:r w:rsidRPr="00A32FC5">
        <w:rPr>
          <w:rFonts w:cs="FrankRuehl" w:hint="cs"/>
          <w:vanish/>
          <w:sz w:val="22"/>
          <w:szCs w:val="22"/>
          <w:shd w:val="clear" w:color="auto" w:fill="FFFF99"/>
          <w:rtl/>
          <w:lang w:eastAsia="en-US"/>
        </w:rPr>
        <w:t xml:space="preserve">, ואם הנידון הוא חייל בשירות חובה לא יעלה הקנס על </w:t>
      </w:r>
      <w:r w:rsidRPr="00A32FC5">
        <w:rPr>
          <w:rFonts w:cs="FrankRuehl" w:hint="cs"/>
          <w:strike/>
          <w:vanish/>
          <w:sz w:val="22"/>
          <w:szCs w:val="22"/>
          <w:shd w:val="clear" w:color="auto" w:fill="FFFF99"/>
          <w:rtl/>
          <w:lang w:eastAsia="en-US"/>
        </w:rPr>
        <w:t>חמישים לירות</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מאתיים וחמישים לירות</w:t>
      </w:r>
      <w:r w:rsidRPr="00A32FC5">
        <w:rPr>
          <w:rFonts w:cs="FrankRuehl" w:hint="cs"/>
          <w:vanish/>
          <w:sz w:val="22"/>
          <w:szCs w:val="22"/>
          <w:shd w:val="clear" w:color="auto" w:fill="FFFF99"/>
          <w:rtl/>
          <w:lang w:eastAsia="en-US"/>
        </w:rPr>
        <w:t>.</w:t>
      </w:r>
    </w:p>
    <w:p w14:paraId="60B64037" w14:textId="77777777" w:rsidR="008D4784" w:rsidRPr="00A32FC5" w:rsidRDefault="008D4784">
      <w:pPr>
        <w:pStyle w:val="P00"/>
        <w:spacing w:before="0"/>
        <w:ind w:left="0" w:right="1134"/>
        <w:rPr>
          <w:rFonts w:cs="FrankRuehl" w:hint="cs"/>
          <w:vanish/>
          <w:szCs w:val="20"/>
          <w:shd w:val="clear" w:color="auto" w:fill="FFFF99"/>
          <w:rtl/>
          <w:lang w:eastAsia="en-US"/>
        </w:rPr>
      </w:pPr>
    </w:p>
    <w:p w14:paraId="4ACA56C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11.1.1981</w:t>
      </w:r>
    </w:p>
    <w:p w14:paraId="4F6FA6C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13</w:t>
      </w:r>
    </w:p>
    <w:p w14:paraId="095DC04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4" w:history="1">
        <w:r w:rsidRPr="00A32FC5">
          <w:rPr>
            <w:rStyle w:val="Hyperlink"/>
            <w:rFonts w:cs="FrankRuehl" w:hint="cs"/>
            <w:vanish/>
            <w:szCs w:val="20"/>
            <w:shd w:val="clear" w:color="auto" w:fill="FFFF99"/>
            <w:rtl/>
            <w:lang w:eastAsia="en-US"/>
          </w:rPr>
          <w:t>ס"ח תשמ"א מס'</w:t>
        </w:r>
        <w:r w:rsidRPr="00A32FC5">
          <w:rPr>
            <w:rStyle w:val="Hyperlink"/>
            <w:rFonts w:cs="FrankRuehl" w:hint="cs"/>
            <w:vanish/>
            <w:szCs w:val="20"/>
            <w:shd w:val="clear" w:color="auto" w:fill="FFFF99"/>
            <w:rtl/>
            <w:lang w:eastAsia="en-US"/>
          </w:rPr>
          <w:t xml:space="preserve"> </w:t>
        </w:r>
        <w:r w:rsidRPr="00A32FC5">
          <w:rPr>
            <w:rStyle w:val="Hyperlink"/>
            <w:rFonts w:cs="FrankRuehl" w:hint="cs"/>
            <w:vanish/>
            <w:szCs w:val="20"/>
            <w:shd w:val="clear" w:color="auto" w:fill="FFFF99"/>
            <w:rtl/>
            <w:lang w:eastAsia="en-US"/>
          </w:rPr>
          <w:t>998</w:t>
        </w:r>
      </w:hyperlink>
      <w:r w:rsidRPr="00A32FC5">
        <w:rPr>
          <w:rFonts w:cs="FrankRuehl" w:hint="cs"/>
          <w:vanish/>
          <w:szCs w:val="20"/>
          <w:shd w:val="clear" w:color="auto" w:fill="FFFF99"/>
          <w:rtl/>
          <w:lang w:eastAsia="en-US"/>
        </w:rPr>
        <w:t xml:space="preserve"> מיום 11.1.1981 עמ' 72 (</w:t>
      </w:r>
      <w:hyperlink r:id="rId95" w:history="1">
        <w:r w:rsidRPr="00A32FC5">
          <w:rPr>
            <w:rStyle w:val="Hyperlink"/>
            <w:rFonts w:cs="FrankRuehl" w:hint="cs"/>
            <w:vanish/>
            <w:szCs w:val="20"/>
            <w:shd w:val="clear" w:color="auto" w:fill="FFFF99"/>
            <w:rtl/>
            <w:lang w:eastAsia="en-US"/>
          </w:rPr>
          <w:t>ה"ח 1496</w:t>
        </w:r>
      </w:hyperlink>
      <w:r w:rsidRPr="00A32FC5">
        <w:rPr>
          <w:rFonts w:cs="FrankRuehl" w:hint="cs"/>
          <w:vanish/>
          <w:szCs w:val="20"/>
          <w:shd w:val="clear" w:color="auto" w:fill="FFFF99"/>
          <w:rtl/>
          <w:lang w:eastAsia="en-US"/>
        </w:rPr>
        <w:t>)</w:t>
      </w:r>
    </w:p>
    <w:p w14:paraId="6CA69FDC"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סעיף 29</w:t>
      </w:r>
    </w:p>
    <w:p w14:paraId="4F4FB7FA"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051D1CE" w14:textId="77777777" w:rsidR="008D4784" w:rsidRDefault="008D4784">
      <w:pPr>
        <w:pStyle w:val="P00"/>
        <w:spacing w:before="0"/>
        <w:ind w:left="0" w:right="1134"/>
        <w:rPr>
          <w:rFonts w:cs="FrankRuehl" w:hint="cs"/>
          <w:strike/>
          <w:sz w:val="2"/>
          <w:szCs w:val="2"/>
          <w:shd w:val="clear" w:color="auto" w:fill="FFFF99"/>
          <w:rtl/>
          <w:lang w:eastAsia="en-US"/>
        </w:rPr>
      </w:pPr>
      <w:r w:rsidRPr="00A32FC5">
        <w:rPr>
          <w:rStyle w:val="default"/>
          <w:rFonts w:cs="FrankRuehl" w:hint="cs"/>
          <w:strike/>
          <w:vanish/>
          <w:sz w:val="22"/>
          <w:szCs w:val="22"/>
          <w:shd w:val="clear" w:color="auto" w:fill="FFFF99"/>
          <w:rtl/>
          <w:lang w:eastAsia="en-US"/>
        </w:rPr>
        <w:t>29.</w:t>
      </w:r>
      <w:r w:rsidRPr="00A32FC5">
        <w:rPr>
          <w:rStyle w:val="default"/>
          <w:rFonts w:cs="FrankRuehl" w:hint="cs"/>
          <w:strike/>
          <w:vanish/>
          <w:sz w:val="22"/>
          <w:szCs w:val="22"/>
          <w:shd w:val="clear" w:color="auto" w:fill="FFFF99"/>
          <w:rtl/>
          <w:lang w:eastAsia="en-US"/>
        </w:rPr>
        <w:tab/>
      </w:r>
      <w:r w:rsidRPr="00A32FC5">
        <w:rPr>
          <w:rFonts w:cs="FrankRuehl" w:hint="cs"/>
          <w:strike/>
          <w:vanish/>
          <w:sz w:val="22"/>
          <w:szCs w:val="22"/>
          <w:shd w:val="clear" w:color="auto" w:fill="FFFF99"/>
          <w:rtl/>
          <w:lang w:eastAsia="en-US"/>
        </w:rPr>
        <w:t>קנס המוטל על עבירה לפי חוק זה לא יעלה על אלף וחמש מאות לירות, ואם הנידון הוא חייל בשירות חובה לא יעלה הקנס על מאתיים וחמישים לירות.</w:t>
      </w:r>
      <w:bookmarkEnd w:id="73"/>
    </w:p>
    <w:p w14:paraId="1DEA9977" w14:textId="77777777" w:rsidR="008D4784" w:rsidRDefault="008D4784" w:rsidP="00AA78F2">
      <w:pPr>
        <w:pStyle w:val="P00"/>
        <w:spacing w:before="72"/>
        <w:ind w:left="0" w:right="1134"/>
        <w:rPr>
          <w:rStyle w:val="default"/>
          <w:rFonts w:cs="FrankRuehl"/>
          <w:rtl/>
          <w:lang w:eastAsia="en-US"/>
        </w:rPr>
      </w:pPr>
      <w:bookmarkStart w:id="74" w:name="Seif33"/>
      <w:bookmarkEnd w:id="74"/>
      <w:r>
        <w:rPr>
          <w:lang w:val="he-IL"/>
        </w:rPr>
        <w:pict w14:anchorId="1E3BD7DC">
          <v:rect id="_x0000_s2101" style="position:absolute;left:0;text-align:left;margin-left:464.5pt;margin-top:8.05pt;width:75.05pt;height:8pt;z-index:251203072" o:allowincell="f" filled="f" stroked="f" strokecolor="lime" strokeweight=".25pt">
            <v:textbox inset="0,0,0,0">
              <w:txbxContent>
                <w:p w14:paraId="73EE8E4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ורד</w:t>
                  </w:r>
                  <w:r>
                    <w:rPr>
                      <w:rFonts w:cs="Miriam"/>
                      <w:sz w:val="18"/>
                      <w:szCs w:val="18"/>
                      <w:rtl/>
                      <w:lang w:eastAsia="en-US"/>
                    </w:rPr>
                    <w:t>ה</w:t>
                  </w:r>
                  <w:r>
                    <w:rPr>
                      <w:rFonts w:cs="Miriam" w:hint="cs"/>
                      <w:sz w:val="18"/>
                      <w:szCs w:val="18"/>
                      <w:rtl/>
                      <w:lang w:eastAsia="en-US"/>
                    </w:rPr>
                    <w:t xml:space="preserve"> בדרגה</w:t>
                  </w:r>
                </w:p>
              </w:txbxContent>
            </v:textbox>
            <w10:anchorlock/>
          </v:rect>
        </w:pict>
      </w:r>
      <w:r>
        <w:rPr>
          <w:rStyle w:val="big-number"/>
          <w:rtl/>
          <w:lang w:eastAsia="en-US"/>
        </w:rPr>
        <w:t>30.</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גזר</w:t>
      </w:r>
      <w:r>
        <w:rPr>
          <w:rStyle w:val="default"/>
          <w:rFonts w:cs="FrankRuehl"/>
          <w:rtl/>
          <w:lang w:eastAsia="en-US"/>
        </w:rPr>
        <w:t xml:space="preserve"> </w:t>
      </w:r>
      <w:r>
        <w:rPr>
          <w:rStyle w:val="default"/>
          <w:rFonts w:cs="FrankRuehl" w:hint="cs"/>
          <w:rtl/>
          <w:lang w:eastAsia="en-US"/>
        </w:rPr>
        <w:t xml:space="preserve">בית דין צבאי הורדה בדרגה, יקבע בגזר דינו את הדרגה שאליה יורד הנידון. לא קבע בית הדין את הדרגה </w:t>
      </w:r>
      <w:r w:rsidR="00AA78F2">
        <w:rPr>
          <w:rStyle w:val="default"/>
          <w:rFonts w:cs="FrankRuehl" w:hint="cs"/>
          <w:rtl/>
          <w:lang w:eastAsia="en-US"/>
        </w:rPr>
        <w:t>-</w:t>
      </w:r>
      <w:r>
        <w:rPr>
          <w:rStyle w:val="default"/>
          <w:rFonts w:cs="FrankRuehl" w:hint="cs"/>
          <w:rtl/>
          <w:lang w:eastAsia="en-US"/>
        </w:rPr>
        <w:t xml:space="preserve"> יו</w:t>
      </w:r>
      <w:r>
        <w:rPr>
          <w:rStyle w:val="default"/>
          <w:rFonts w:cs="FrankRuehl"/>
          <w:rtl/>
          <w:lang w:eastAsia="en-US"/>
        </w:rPr>
        <w:t>ר</w:t>
      </w:r>
      <w:r>
        <w:rPr>
          <w:rStyle w:val="default"/>
          <w:rFonts w:cs="FrankRuehl" w:hint="cs"/>
          <w:rtl/>
          <w:lang w:eastAsia="en-US"/>
        </w:rPr>
        <w:t>ד הנידון דרגה אחת מן הדרגה שהיתה לו בשעת מתן גזר הדין.</w:t>
      </w:r>
    </w:p>
    <w:p w14:paraId="4C0E2499"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שום</w:t>
      </w:r>
      <w:r>
        <w:rPr>
          <w:rStyle w:val="default"/>
          <w:rFonts w:cs="FrankRuehl"/>
          <w:rtl/>
          <w:lang w:eastAsia="en-US"/>
        </w:rPr>
        <w:t xml:space="preserve"> </w:t>
      </w:r>
      <w:r>
        <w:rPr>
          <w:rStyle w:val="default"/>
          <w:rFonts w:cs="FrankRuehl" w:hint="cs"/>
          <w:rtl/>
          <w:lang w:eastAsia="en-US"/>
        </w:rPr>
        <w:t xml:space="preserve">דבר האמור בחוק </w:t>
      </w:r>
      <w:r>
        <w:rPr>
          <w:rStyle w:val="default"/>
          <w:rFonts w:cs="FrankRuehl"/>
          <w:rtl/>
          <w:lang w:eastAsia="en-US"/>
        </w:rPr>
        <w:t>ז</w:t>
      </w:r>
      <w:r>
        <w:rPr>
          <w:rStyle w:val="default"/>
          <w:rFonts w:cs="FrankRuehl" w:hint="cs"/>
          <w:rtl/>
          <w:lang w:eastAsia="en-US"/>
        </w:rPr>
        <w:t>ה א</w:t>
      </w:r>
      <w:r>
        <w:rPr>
          <w:rStyle w:val="default"/>
          <w:rFonts w:cs="FrankRuehl"/>
          <w:rtl/>
          <w:lang w:eastAsia="en-US"/>
        </w:rPr>
        <w:t>י</w:t>
      </w:r>
      <w:r>
        <w:rPr>
          <w:rStyle w:val="default"/>
          <w:rFonts w:cs="FrankRuehl" w:hint="cs"/>
          <w:rtl/>
          <w:lang w:eastAsia="en-US"/>
        </w:rPr>
        <w:t>נו בא לגרוע מסמכותו של הרמטכ"ל, או של מי שהוסמך לכך על ידיו, להוריד חייל מדרגתו הזמנית.</w:t>
      </w:r>
    </w:p>
    <w:p w14:paraId="559EEE87" w14:textId="77777777" w:rsidR="008D4784" w:rsidRDefault="008D4784">
      <w:pPr>
        <w:pStyle w:val="P00"/>
        <w:spacing w:before="72"/>
        <w:ind w:left="0" w:right="1134"/>
        <w:rPr>
          <w:rStyle w:val="default"/>
          <w:rFonts w:cs="FrankRuehl"/>
          <w:rtl/>
          <w:lang w:eastAsia="en-US"/>
        </w:rPr>
      </w:pPr>
      <w:bookmarkStart w:id="75" w:name="Seif34"/>
      <w:bookmarkEnd w:id="75"/>
      <w:r>
        <w:rPr>
          <w:lang w:val="he-IL"/>
        </w:rPr>
        <w:pict w14:anchorId="78D4C5B8">
          <v:rect id="_x0000_s2102" style="position:absolute;left:0;text-align:left;margin-left:464.5pt;margin-top:8.05pt;width:75.05pt;height:8pt;z-index:251204096" o:allowincell="f" filled="f" stroked="f" strokecolor="lime" strokeweight=".25pt">
            <v:textbox inset="0,0,0,0">
              <w:txbxContent>
                <w:p w14:paraId="6CCAE63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ונש</w:t>
                  </w:r>
                  <w:r>
                    <w:rPr>
                      <w:rFonts w:cs="Miriam"/>
                      <w:sz w:val="18"/>
                      <w:szCs w:val="18"/>
                      <w:rtl/>
                      <w:lang w:eastAsia="en-US"/>
                    </w:rPr>
                    <w:t xml:space="preserve"> </w:t>
                  </w:r>
                  <w:r>
                    <w:rPr>
                      <w:rFonts w:cs="Miriam" w:hint="cs"/>
                      <w:sz w:val="18"/>
                      <w:szCs w:val="18"/>
                      <w:rtl/>
                      <w:lang w:eastAsia="en-US"/>
                    </w:rPr>
                    <w:t>על תנא</w:t>
                  </w:r>
                  <w:r>
                    <w:rPr>
                      <w:rFonts w:cs="Miriam"/>
                      <w:sz w:val="18"/>
                      <w:szCs w:val="18"/>
                      <w:rtl/>
                      <w:lang w:eastAsia="en-US"/>
                    </w:rPr>
                    <w:t>י</w:t>
                  </w:r>
                </w:p>
              </w:txbxContent>
            </v:textbox>
            <w10:anchorlock/>
          </v:rect>
        </w:pict>
      </w:r>
      <w:r>
        <w:rPr>
          <w:rStyle w:val="big-number"/>
          <w:rtl/>
          <w:lang w:eastAsia="en-US"/>
        </w:rPr>
        <w:t>31.</w:t>
      </w:r>
      <w:r>
        <w:rPr>
          <w:rStyle w:val="big-number"/>
          <w:rtl/>
          <w:lang w:eastAsia="en-US"/>
        </w:rPr>
        <w:tab/>
      </w:r>
      <w:r>
        <w:rPr>
          <w:rStyle w:val="default"/>
          <w:rFonts w:cs="FrankRuehl"/>
          <w:rtl/>
          <w:lang w:eastAsia="en-US"/>
        </w:rPr>
        <w:t>מ</w:t>
      </w:r>
      <w:r>
        <w:rPr>
          <w:rStyle w:val="default"/>
          <w:rFonts w:cs="FrankRuehl" w:hint="cs"/>
          <w:rtl/>
          <w:lang w:eastAsia="en-US"/>
        </w:rPr>
        <w:t>קום</w:t>
      </w:r>
      <w:r>
        <w:rPr>
          <w:rStyle w:val="default"/>
          <w:rFonts w:cs="FrankRuehl"/>
          <w:rtl/>
          <w:lang w:eastAsia="en-US"/>
        </w:rPr>
        <w:t xml:space="preserve"> </w:t>
      </w:r>
      <w:r>
        <w:rPr>
          <w:rStyle w:val="default"/>
          <w:rFonts w:cs="FrankRuehl" w:hint="cs"/>
          <w:rtl/>
          <w:lang w:eastAsia="en-US"/>
        </w:rPr>
        <w:t>שבית דין צבאי רשאי להטיל מחבוש או מאסר לתקופה קצובה, רשאי הוא להורות שהעונש, כולו או חלקו, יהיה על תנאי.</w:t>
      </w:r>
    </w:p>
    <w:p w14:paraId="4D318EED" w14:textId="77777777" w:rsidR="008D4784" w:rsidRDefault="008D4784" w:rsidP="00AA78F2">
      <w:pPr>
        <w:pStyle w:val="P00"/>
        <w:spacing w:before="72"/>
        <w:ind w:left="0" w:right="1134"/>
        <w:rPr>
          <w:rStyle w:val="default"/>
          <w:rFonts w:cs="FrankRuehl"/>
          <w:rtl/>
          <w:lang w:eastAsia="en-US"/>
        </w:rPr>
      </w:pPr>
      <w:bookmarkStart w:id="76" w:name="Seif35"/>
      <w:bookmarkEnd w:id="76"/>
      <w:r>
        <w:rPr>
          <w:lang w:val="he-IL"/>
        </w:rPr>
        <w:pict w14:anchorId="15B229E5">
          <v:rect id="_x0000_s2103" style="position:absolute;left:0;text-align:left;margin-left:464.5pt;margin-top:8.05pt;width:75.05pt;height:33.2pt;z-index:251205120" o:allowincell="f" filled="f" stroked="f" strokecolor="lime" strokeweight=".25pt">
            <v:textbox inset="0,0,0,0">
              <w:txbxContent>
                <w:p w14:paraId="5267E9C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יצו</w:t>
                  </w:r>
                  <w:r>
                    <w:rPr>
                      <w:rFonts w:cs="Miriam"/>
                      <w:sz w:val="18"/>
                      <w:szCs w:val="18"/>
                      <w:rtl/>
                      <w:lang w:eastAsia="en-US"/>
                    </w:rPr>
                    <w:t>ע</w:t>
                  </w:r>
                  <w:r>
                    <w:rPr>
                      <w:rFonts w:cs="Miriam" w:hint="cs"/>
                      <w:sz w:val="18"/>
                      <w:szCs w:val="18"/>
                      <w:rtl/>
                      <w:lang w:eastAsia="en-US"/>
                    </w:rPr>
                    <w:t>ו של עונ</w:t>
                  </w:r>
                  <w:r>
                    <w:rPr>
                      <w:rFonts w:cs="Miriam"/>
                      <w:sz w:val="18"/>
                      <w:szCs w:val="18"/>
                      <w:rtl/>
                      <w:lang w:eastAsia="en-US"/>
                    </w:rPr>
                    <w:t>ש</w:t>
                  </w:r>
                </w:p>
                <w:p w14:paraId="777F619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ל ת</w:t>
                  </w:r>
                  <w:r>
                    <w:rPr>
                      <w:rFonts w:cs="Miriam"/>
                      <w:sz w:val="18"/>
                      <w:szCs w:val="18"/>
                      <w:rtl/>
                      <w:lang w:eastAsia="en-US"/>
                    </w:rPr>
                    <w:t>נ</w:t>
                  </w:r>
                  <w:r>
                    <w:rPr>
                      <w:rFonts w:cs="Miriam" w:hint="cs"/>
                      <w:sz w:val="18"/>
                      <w:szCs w:val="18"/>
                      <w:rtl/>
                      <w:lang w:eastAsia="en-US"/>
                    </w:rPr>
                    <w:t>אי</w:t>
                  </w:r>
                </w:p>
                <w:p w14:paraId="6CCF947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w:t>
                  </w:r>
                  <w:r>
                    <w:rPr>
                      <w:rFonts w:cs="Miriam"/>
                      <w:sz w:val="18"/>
                      <w:szCs w:val="18"/>
                      <w:rtl/>
                      <w:lang w:eastAsia="en-US"/>
                    </w:rPr>
                    <w:t>1964</w:t>
                  </w:r>
                </w:p>
              </w:txbxContent>
            </v:textbox>
            <w10:anchorlock/>
          </v:rect>
        </w:pict>
      </w:r>
      <w:r>
        <w:rPr>
          <w:rStyle w:val="big-number"/>
          <w:rtl/>
          <w:lang w:eastAsia="en-US"/>
        </w:rPr>
        <w:t>32.</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נידון למחבוש או ל</w:t>
      </w:r>
      <w:r>
        <w:rPr>
          <w:rStyle w:val="default"/>
          <w:rFonts w:cs="FrankRuehl"/>
          <w:rtl/>
          <w:lang w:eastAsia="en-US"/>
        </w:rPr>
        <w:t>מ</w:t>
      </w:r>
      <w:r>
        <w:rPr>
          <w:rStyle w:val="default"/>
          <w:rFonts w:cs="FrankRuehl" w:hint="cs"/>
          <w:rtl/>
          <w:lang w:eastAsia="en-US"/>
        </w:rPr>
        <w:t>אסר על תנאי לא ישא את ענשו אלא אם ע</w:t>
      </w:r>
      <w:r>
        <w:rPr>
          <w:rStyle w:val="default"/>
          <w:rFonts w:cs="FrankRuehl"/>
          <w:rtl/>
          <w:lang w:eastAsia="en-US"/>
        </w:rPr>
        <w:t>ב</w:t>
      </w:r>
      <w:r>
        <w:rPr>
          <w:rStyle w:val="default"/>
          <w:rFonts w:cs="FrankRuehl" w:hint="cs"/>
          <w:rtl/>
          <w:lang w:eastAsia="en-US"/>
        </w:rPr>
        <w:t>ר</w:t>
      </w:r>
      <w:r>
        <w:rPr>
          <w:rStyle w:val="default"/>
          <w:rFonts w:cs="FrankRuehl"/>
          <w:rtl/>
          <w:lang w:eastAsia="en-US"/>
        </w:rPr>
        <w:t xml:space="preserve"> </w:t>
      </w:r>
      <w:r>
        <w:rPr>
          <w:rStyle w:val="default"/>
          <w:rFonts w:cs="FrankRuehl" w:hint="cs"/>
          <w:rtl/>
          <w:lang w:eastAsia="en-US"/>
        </w:rPr>
        <w:t xml:space="preserve">תוך תקופה שנקבעה בגזר דינו (להלן בחלק זה </w:t>
      </w:r>
      <w:r w:rsidR="00AA78F2">
        <w:rPr>
          <w:rStyle w:val="default"/>
          <w:rFonts w:cs="FrankRuehl" w:hint="cs"/>
          <w:rtl/>
          <w:lang w:eastAsia="en-US"/>
        </w:rPr>
        <w:t>-</w:t>
      </w:r>
      <w:r>
        <w:rPr>
          <w:rStyle w:val="default"/>
          <w:rFonts w:cs="FrankRuehl" w:hint="cs"/>
          <w:rtl/>
          <w:lang w:eastAsia="en-US"/>
        </w:rPr>
        <w:t xml:space="preserve"> תק</w:t>
      </w:r>
      <w:r>
        <w:rPr>
          <w:rStyle w:val="default"/>
          <w:rFonts w:cs="FrankRuehl"/>
          <w:rtl/>
          <w:lang w:eastAsia="en-US"/>
        </w:rPr>
        <w:t>ו</w:t>
      </w:r>
      <w:r>
        <w:rPr>
          <w:rStyle w:val="default"/>
          <w:rFonts w:cs="FrankRuehl" w:hint="cs"/>
          <w:rtl/>
          <w:lang w:eastAsia="en-US"/>
        </w:rPr>
        <w:t xml:space="preserve">פת התנאי) אחת העבירות שנקבעו בגזר הדין והורשע בשל עבירה כזאת (להלן בחלק זה </w:t>
      </w:r>
      <w:r w:rsidR="00AA78F2">
        <w:rPr>
          <w:rStyle w:val="default"/>
          <w:rFonts w:cs="FrankRuehl" w:hint="cs"/>
          <w:rtl/>
          <w:lang w:eastAsia="en-US"/>
        </w:rPr>
        <w:t>-</w:t>
      </w:r>
      <w:r>
        <w:rPr>
          <w:rStyle w:val="default"/>
          <w:rFonts w:cs="FrankRuehl" w:hint="cs"/>
          <w:rtl/>
          <w:lang w:eastAsia="en-US"/>
        </w:rPr>
        <w:t xml:space="preserve"> עב</w:t>
      </w:r>
      <w:r>
        <w:rPr>
          <w:rStyle w:val="default"/>
          <w:rFonts w:cs="FrankRuehl"/>
          <w:rtl/>
          <w:lang w:eastAsia="en-US"/>
        </w:rPr>
        <w:t>י</w:t>
      </w:r>
      <w:r>
        <w:rPr>
          <w:rStyle w:val="default"/>
          <w:rFonts w:cs="FrankRuehl" w:hint="cs"/>
          <w:rtl/>
          <w:lang w:eastAsia="en-US"/>
        </w:rPr>
        <w:t>רה נוספת) תוך תקופת התנאי או לאחריה.</w:t>
      </w:r>
    </w:p>
    <w:p w14:paraId="01450ACB"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קבי</w:t>
      </w:r>
      <w:r>
        <w:rPr>
          <w:rStyle w:val="default"/>
          <w:rFonts w:cs="FrankRuehl"/>
          <w:rtl/>
          <w:lang w:eastAsia="en-US"/>
        </w:rPr>
        <w:t>ע</w:t>
      </w:r>
      <w:r>
        <w:rPr>
          <w:rStyle w:val="default"/>
          <w:rFonts w:cs="FrankRuehl" w:hint="cs"/>
          <w:rtl/>
          <w:lang w:eastAsia="en-US"/>
        </w:rPr>
        <w:t>ת העבי</w:t>
      </w:r>
      <w:r>
        <w:rPr>
          <w:rStyle w:val="default"/>
          <w:rFonts w:cs="FrankRuehl"/>
          <w:rtl/>
          <w:lang w:eastAsia="en-US"/>
        </w:rPr>
        <w:t>רות</w:t>
      </w:r>
      <w:r>
        <w:rPr>
          <w:rStyle w:val="default"/>
          <w:rFonts w:cs="FrankRuehl" w:hint="cs"/>
          <w:rtl/>
          <w:lang w:eastAsia="en-US"/>
        </w:rPr>
        <w:t xml:space="preserve"> לפ</w:t>
      </w:r>
      <w:r>
        <w:rPr>
          <w:rStyle w:val="default"/>
          <w:rFonts w:cs="FrankRuehl"/>
          <w:rtl/>
          <w:lang w:eastAsia="en-US"/>
        </w:rPr>
        <w:t>י</w:t>
      </w:r>
      <w:r>
        <w:rPr>
          <w:rStyle w:val="default"/>
          <w:rFonts w:cs="FrankRuehl" w:hint="cs"/>
          <w:rtl/>
          <w:lang w:eastAsia="en-US"/>
        </w:rPr>
        <w:t xml:space="preserve"> סעיף קטן (א) יכול שתהיה בציון סוג של עבירו</w:t>
      </w:r>
      <w:r>
        <w:rPr>
          <w:rStyle w:val="default"/>
          <w:rFonts w:cs="FrankRuehl"/>
          <w:rtl/>
          <w:lang w:eastAsia="en-US"/>
        </w:rPr>
        <w:t>ת או</w:t>
      </w:r>
      <w:r>
        <w:rPr>
          <w:rStyle w:val="default"/>
          <w:rFonts w:cs="FrankRuehl" w:hint="cs"/>
          <w:rtl/>
          <w:lang w:eastAsia="en-US"/>
        </w:rPr>
        <w:t xml:space="preserve"> בפירוט עבירות מסויימ</w:t>
      </w:r>
      <w:r>
        <w:rPr>
          <w:rStyle w:val="default"/>
          <w:rFonts w:cs="FrankRuehl"/>
          <w:rtl/>
          <w:lang w:eastAsia="en-US"/>
        </w:rPr>
        <w:t>ו</w:t>
      </w:r>
      <w:r>
        <w:rPr>
          <w:rStyle w:val="default"/>
          <w:rFonts w:cs="FrankRuehl" w:hint="cs"/>
          <w:rtl/>
          <w:lang w:eastAsia="en-US"/>
        </w:rPr>
        <w:t>ת</w:t>
      </w:r>
      <w:r>
        <w:rPr>
          <w:rStyle w:val="default"/>
          <w:rFonts w:cs="FrankRuehl"/>
          <w:rtl/>
          <w:lang w:eastAsia="en-US"/>
        </w:rPr>
        <w:t xml:space="preserve">, </w:t>
      </w:r>
      <w:r>
        <w:rPr>
          <w:rStyle w:val="default"/>
          <w:rFonts w:cs="FrankRuehl" w:hint="cs"/>
          <w:rtl/>
          <w:lang w:eastAsia="en-US"/>
        </w:rPr>
        <w:t>אם דרך תיאורן ואם דרך אזכור הוראות חוק; אוזכרה הוראת חוק והיא בוטלה לאחר מכן והוראה אחרת באה במקומה, יראו את גזר הדין כמאזכר גם את ההוראה האחרת.</w:t>
      </w:r>
    </w:p>
    <w:p w14:paraId="50BBC86A" w14:textId="77777777" w:rsidR="008D4784" w:rsidRDefault="008D4784">
      <w:pPr>
        <w:pStyle w:val="P00"/>
        <w:spacing w:before="72"/>
        <w:ind w:left="0" w:right="1134"/>
        <w:rPr>
          <w:rStyle w:val="default"/>
          <w:rFonts w:cs="FrankRuehl"/>
          <w:rtl/>
          <w:lang w:eastAsia="en-US"/>
        </w:rPr>
      </w:pPr>
      <w:r>
        <w:rPr>
          <w:lang w:val="he-IL"/>
        </w:rPr>
        <w:pict w14:anchorId="6EFDE804">
          <v:rect id="_x0000_s2104" style="position:absolute;left:0;text-align:left;margin-left:464.5pt;margin-top:8.05pt;width:75.05pt;height:16pt;z-index:251206144" o:allowincell="f" filled="f" stroked="f" strokecolor="lime" strokeweight=".25pt">
            <v:textbox inset="0,0,0,0">
              <w:txbxContent>
                <w:p w14:paraId="3214A8F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w:t>
                  </w:r>
                </w:p>
                <w:p w14:paraId="5DA2EC9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ז</w:t>
                  </w:r>
                  <w:r>
                    <w:rPr>
                      <w:rFonts w:cs="Miriam" w:hint="cs"/>
                      <w:sz w:val="18"/>
                      <w:szCs w:val="18"/>
                      <w:rtl/>
                      <w:lang w:eastAsia="en-US"/>
                    </w:rPr>
                    <w:t>-1987</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לא</w:t>
      </w:r>
      <w:r>
        <w:rPr>
          <w:rStyle w:val="default"/>
          <w:rFonts w:cs="FrankRuehl"/>
          <w:rtl/>
          <w:lang w:eastAsia="en-US"/>
        </w:rPr>
        <w:t xml:space="preserve"> י</w:t>
      </w:r>
      <w:r>
        <w:rPr>
          <w:rStyle w:val="default"/>
          <w:rFonts w:cs="FrankRuehl" w:hint="cs"/>
          <w:rtl/>
          <w:lang w:eastAsia="en-US"/>
        </w:rPr>
        <w:t>טי</w:t>
      </w:r>
      <w:r>
        <w:rPr>
          <w:rStyle w:val="default"/>
          <w:rFonts w:cs="FrankRuehl"/>
          <w:rtl/>
          <w:lang w:eastAsia="en-US"/>
        </w:rPr>
        <w:t>ל</w:t>
      </w:r>
      <w:r>
        <w:rPr>
          <w:rStyle w:val="default"/>
          <w:rFonts w:cs="FrankRuehl" w:hint="cs"/>
          <w:rtl/>
          <w:lang w:eastAsia="en-US"/>
        </w:rPr>
        <w:t xml:space="preserve"> בית דין צבאי בשל עבירה נוספת עו</w:t>
      </w:r>
      <w:r>
        <w:rPr>
          <w:rStyle w:val="default"/>
          <w:rFonts w:cs="FrankRuehl"/>
          <w:rtl/>
          <w:lang w:eastAsia="en-US"/>
        </w:rPr>
        <w:t>נ</w:t>
      </w:r>
      <w:r>
        <w:rPr>
          <w:rStyle w:val="default"/>
          <w:rFonts w:cs="FrankRuehl" w:hint="cs"/>
          <w:rtl/>
          <w:lang w:eastAsia="en-US"/>
        </w:rPr>
        <w:t>ש שכולו על תנאי; אולם אם על הנאשם ת</w:t>
      </w:r>
      <w:r>
        <w:rPr>
          <w:rStyle w:val="default"/>
          <w:rFonts w:cs="FrankRuehl"/>
          <w:rtl/>
          <w:lang w:eastAsia="en-US"/>
        </w:rPr>
        <w:t>ל</w:t>
      </w:r>
      <w:r>
        <w:rPr>
          <w:rStyle w:val="default"/>
          <w:rFonts w:cs="FrankRuehl" w:hint="cs"/>
          <w:rtl/>
          <w:lang w:eastAsia="en-US"/>
        </w:rPr>
        <w:t>ו</w:t>
      </w:r>
      <w:r>
        <w:rPr>
          <w:rStyle w:val="default"/>
          <w:rFonts w:cs="FrankRuehl"/>
          <w:rtl/>
          <w:lang w:eastAsia="en-US"/>
        </w:rPr>
        <w:t>י</w:t>
      </w:r>
      <w:r>
        <w:rPr>
          <w:rStyle w:val="default"/>
          <w:rFonts w:cs="FrankRuehl" w:hint="cs"/>
          <w:rtl/>
          <w:lang w:eastAsia="en-US"/>
        </w:rPr>
        <w:t xml:space="preserve"> ועומד אותה שעה מחבוש על תנאי בלבד, רשאי בית הדין להטיל בשל עבירה נוספת מאסר שכולו או חלקו על תנאי.</w:t>
      </w:r>
    </w:p>
    <w:p w14:paraId="4F046CF7" w14:textId="77777777" w:rsidR="008D4784" w:rsidRDefault="008D4784" w:rsidP="00AA78F2">
      <w:pPr>
        <w:pStyle w:val="P00"/>
        <w:spacing w:before="72"/>
        <w:ind w:left="0" w:right="1134"/>
        <w:rPr>
          <w:rStyle w:val="default"/>
          <w:rFonts w:cs="FrankRuehl"/>
          <w:rtl/>
          <w:lang w:eastAsia="en-US"/>
        </w:rPr>
      </w:pPr>
      <w:r>
        <w:rPr>
          <w:lang w:val="he-IL"/>
        </w:rPr>
        <w:pict w14:anchorId="1DBAD9A4">
          <v:rect id="_x0000_s2105" style="position:absolute;left:0;text-align:left;margin-left:464.5pt;margin-top:8.05pt;width:75.05pt;height:40pt;z-index:251207168" o:allowincell="f" filled="f" stroked="f" strokecolor="lime" strokeweight=".25pt">
            <v:textbox inset="0,0,0,0">
              <w:txbxContent>
                <w:p w14:paraId="3E00783B"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20) </w:t>
                  </w:r>
                </w:p>
                <w:p w14:paraId="33113A8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ח</w:t>
                  </w:r>
                  <w:r>
                    <w:rPr>
                      <w:rFonts w:cs="Miriam" w:hint="cs"/>
                      <w:sz w:val="18"/>
                      <w:szCs w:val="18"/>
                      <w:rtl/>
                      <w:lang w:eastAsia="en-US"/>
                    </w:rPr>
                    <w:t>-1988</w:t>
                  </w:r>
                </w:p>
                <w:p w14:paraId="36FE8D9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23) תשנ"ג-1993</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תקו</w:t>
      </w:r>
      <w:r>
        <w:rPr>
          <w:rStyle w:val="default"/>
          <w:rFonts w:cs="FrankRuehl"/>
          <w:rtl/>
          <w:lang w:eastAsia="en-US"/>
        </w:rPr>
        <w:t>פ</w:t>
      </w:r>
      <w:r>
        <w:rPr>
          <w:rStyle w:val="default"/>
          <w:rFonts w:cs="FrankRuehl" w:hint="cs"/>
          <w:rtl/>
          <w:lang w:eastAsia="en-US"/>
        </w:rPr>
        <w:t>ת התנאי תת</w:t>
      </w:r>
      <w:r>
        <w:rPr>
          <w:rStyle w:val="default"/>
          <w:rFonts w:cs="FrankRuehl"/>
          <w:rtl/>
          <w:lang w:eastAsia="en-US"/>
        </w:rPr>
        <w:t>חיל</w:t>
      </w:r>
      <w:r>
        <w:rPr>
          <w:rStyle w:val="default"/>
          <w:rFonts w:cs="FrankRuehl" w:hint="cs"/>
          <w:rtl/>
          <w:lang w:eastAsia="en-US"/>
        </w:rPr>
        <w:t xml:space="preserve"> מי</w:t>
      </w:r>
      <w:r>
        <w:rPr>
          <w:rStyle w:val="default"/>
          <w:rFonts w:cs="FrankRuehl"/>
          <w:rtl/>
          <w:lang w:eastAsia="en-US"/>
        </w:rPr>
        <w:t>ו</w:t>
      </w:r>
      <w:r>
        <w:rPr>
          <w:rStyle w:val="default"/>
          <w:rFonts w:cs="FrankRuehl" w:hint="cs"/>
          <w:rtl/>
          <w:lang w:eastAsia="en-US"/>
        </w:rPr>
        <w:t>ם מתן גזר הדין ואם הנידון נושא א</w:t>
      </w:r>
      <w:r>
        <w:rPr>
          <w:rStyle w:val="default"/>
          <w:rFonts w:cs="FrankRuehl"/>
          <w:rtl/>
          <w:lang w:eastAsia="en-US"/>
        </w:rPr>
        <w:t>ו</w:t>
      </w:r>
      <w:r>
        <w:rPr>
          <w:rStyle w:val="default"/>
          <w:rFonts w:cs="FrankRuehl" w:hint="cs"/>
          <w:rtl/>
          <w:lang w:eastAsia="en-US"/>
        </w:rPr>
        <w:t>תו זמן עונ</w:t>
      </w:r>
      <w:r>
        <w:rPr>
          <w:rStyle w:val="default"/>
          <w:rFonts w:cs="FrankRuehl"/>
          <w:rtl/>
          <w:lang w:eastAsia="en-US"/>
        </w:rPr>
        <w:t>ש מא</w:t>
      </w:r>
      <w:r>
        <w:rPr>
          <w:rStyle w:val="default"/>
          <w:rFonts w:cs="FrankRuehl" w:hint="cs"/>
          <w:rtl/>
          <w:lang w:eastAsia="en-US"/>
        </w:rPr>
        <w:t xml:space="preserve">סר או מחבוש </w:t>
      </w:r>
      <w:r w:rsidR="00AA78F2">
        <w:rPr>
          <w:rStyle w:val="default"/>
          <w:rFonts w:cs="FrankRuehl" w:hint="cs"/>
          <w:rtl/>
          <w:lang w:eastAsia="en-US"/>
        </w:rPr>
        <w:t>-</w:t>
      </w:r>
      <w:r>
        <w:rPr>
          <w:rStyle w:val="default"/>
          <w:rFonts w:cs="FrankRuehl" w:hint="cs"/>
          <w:rtl/>
          <w:lang w:eastAsia="en-US"/>
        </w:rPr>
        <w:t xml:space="preserve"> מי</w:t>
      </w:r>
      <w:r>
        <w:rPr>
          <w:rStyle w:val="default"/>
          <w:rFonts w:cs="FrankRuehl"/>
          <w:rtl/>
          <w:lang w:eastAsia="en-US"/>
        </w:rPr>
        <w:t>ו</w:t>
      </w:r>
      <w:r>
        <w:rPr>
          <w:rStyle w:val="default"/>
          <w:rFonts w:cs="FrankRuehl" w:hint="cs"/>
          <w:rtl/>
          <w:lang w:eastAsia="en-US"/>
        </w:rPr>
        <w:t>ם שחרורו מן המאסר או המחבוש; אולם תקופה שאסיר נמצא בה מחוץ לבית הסוהר בשל חופשה מיוחדת או מכח סימן ב1 לפרק ו' של חוק העונשין, תשל"ז</w:t>
      </w:r>
      <w:r>
        <w:rPr>
          <w:rStyle w:val="default"/>
          <w:rFonts w:cs="FrankRuehl"/>
          <w:rtl/>
          <w:lang w:eastAsia="en-US"/>
        </w:rPr>
        <w:t>–</w:t>
      </w:r>
      <w:r>
        <w:rPr>
          <w:rStyle w:val="default"/>
          <w:rFonts w:cs="FrankRuehl" w:hint="cs"/>
          <w:rtl/>
          <w:lang w:eastAsia="en-US"/>
        </w:rPr>
        <w:t>1977, יר</w:t>
      </w:r>
      <w:r>
        <w:rPr>
          <w:rStyle w:val="default"/>
          <w:rFonts w:cs="FrankRuehl"/>
          <w:rtl/>
          <w:lang w:eastAsia="en-US"/>
        </w:rPr>
        <w:t>א</w:t>
      </w:r>
      <w:r>
        <w:rPr>
          <w:rStyle w:val="default"/>
          <w:rFonts w:cs="FrankRuehl" w:hint="cs"/>
          <w:rtl/>
          <w:lang w:eastAsia="en-US"/>
        </w:rPr>
        <w:t>ו אותה כתקופת תנאי מצטברת לתקופת התנאי שקבע ב</w:t>
      </w:r>
      <w:r>
        <w:rPr>
          <w:rStyle w:val="default"/>
          <w:rFonts w:cs="FrankRuehl"/>
          <w:rtl/>
          <w:lang w:eastAsia="en-US"/>
        </w:rPr>
        <w:t>ית</w:t>
      </w:r>
      <w:r>
        <w:rPr>
          <w:rStyle w:val="default"/>
          <w:rFonts w:cs="FrankRuehl" w:hint="cs"/>
          <w:rtl/>
          <w:lang w:eastAsia="en-US"/>
        </w:rPr>
        <w:t xml:space="preserve"> ה</w:t>
      </w:r>
      <w:r>
        <w:rPr>
          <w:rStyle w:val="default"/>
          <w:rFonts w:cs="FrankRuehl"/>
          <w:rtl/>
          <w:lang w:eastAsia="en-US"/>
        </w:rPr>
        <w:t>די</w:t>
      </w:r>
      <w:r>
        <w:rPr>
          <w:rStyle w:val="default"/>
          <w:rFonts w:cs="FrankRuehl" w:hint="cs"/>
          <w:rtl/>
          <w:lang w:eastAsia="en-US"/>
        </w:rPr>
        <w:t>ן הצבאי; והכל כשבית הדין הצבאי ל</w:t>
      </w:r>
      <w:r>
        <w:rPr>
          <w:rStyle w:val="default"/>
          <w:rFonts w:cs="FrankRuehl"/>
          <w:rtl/>
          <w:lang w:eastAsia="en-US"/>
        </w:rPr>
        <w:t>א</w:t>
      </w:r>
      <w:r>
        <w:rPr>
          <w:rStyle w:val="default"/>
          <w:rFonts w:cs="FrankRuehl" w:hint="cs"/>
          <w:rtl/>
          <w:lang w:eastAsia="en-US"/>
        </w:rPr>
        <w:t xml:space="preserve"> הורה אחרת</w:t>
      </w:r>
      <w:r>
        <w:rPr>
          <w:rStyle w:val="default"/>
          <w:rFonts w:cs="FrankRuehl"/>
          <w:rtl/>
          <w:lang w:eastAsia="en-US"/>
        </w:rPr>
        <w:t>.</w:t>
      </w:r>
    </w:p>
    <w:p w14:paraId="77D51898"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תקו</w:t>
      </w:r>
      <w:r>
        <w:rPr>
          <w:rStyle w:val="default"/>
          <w:rFonts w:cs="FrankRuehl"/>
          <w:rtl/>
          <w:lang w:eastAsia="en-US"/>
        </w:rPr>
        <w:t>פ</w:t>
      </w:r>
      <w:r>
        <w:rPr>
          <w:rStyle w:val="default"/>
          <w:rFonts w:cs="FrankRuehl" w:hint="cs"/>
          <w:rtl/>
          <w:lang w:eastAsia="en-US"/>
        </w:rPr>
        <w:t>ת התנאי לא תעלה על שנתיים לגבי עבירה צבאית ולא תפחת משנה ולא תעלה על שלוש שנים לגבי כל עבירה אחת.</w:t>
      </w:r>
    </w:p>
    <w:p w14:paraId="451D696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7" w:name="Rov1073"/>
      <w:r w:rsidRPr="00A32FC5">
        <w:rPr>
          <w:rStyle w:val="default"/>
          <w:rFonts w:cs="FrankRuehl" w:hint="cs"/>
          <w:vanish/>
          <w:color w:val="FF0000"/>
          <w:szCs w:val="20"/>
          <w:shd w:val="clear" w:color="auto" w:fill="FFFF99"/>
          <w:rtl/>
          <w:lang w:eastAsia="en-US"/>
        </w:rPr>
        <w:t>מיום 31.10.1964</w:t>
      </w:r>
    </w:p>
    <w:p w14:paraId="14610A0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69C998A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6"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149 (</w:t>
      </w:r>
      <w:hyperlink r:id="rId97"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75F366FC"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32</w:t>
      </w:r>
    </w:p>
    <w:p w14:paraId="15C2C397"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6BD63D03"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32.</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מי שנידון למחבוש או למאסר על תנאי לא ישא ת העונש אלא אם עבר, תוך תקופה שנקבעה בגזר דינו, עבירה שהיא פשע, או שהיא אחד העוונות המפורטים בגזר הדין, והורשע בדין על אותה עבירה אם תוך התקופה ואם לאחריה.</w:t>
      </w:r>
    </w:p>
    <w:p w14:paraId="14EF8F08"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לא יטיל בית דין צבאי עונש על תנאי בשל העבירה הנוספת אם נעברה תוך התקופה שנקבעה, כאמור בסעיף קטן (א), אך רשאי הוא להטיל בשל אותה עבירה מאסר על תנאי אם על הנאשם היה תלוי ועומד אותה שעה מחבוש על תנאי בלבד.</w:t>
      </w:r>
    </w:p>
    <w:p w14:paraId="454EF1F5"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(ג)</w:t>
      </w:r>
      <w:r w:rsidRPr="00A32FC5">
        <w:rPr>
          <w:rFonts w:cs="FrankRuehl" w:hint="cs"/>
          <w:strike/>
          <w:vanish/>
          <w:sz w:val="22"/>
          <w:szCs w:val="22"/>
          <w:shd w:val="clear" w:color="auto" w:fill="FFFF99"/>
          <w:rtl/>
          <w:lang w:eastAsia="en-US"/>
        </w:rPr>
        <w:tab/>
        <w:t xml:space="preserve">התקופה האמורה בסעיף קטן (א) לא תעלה על שנתיים מיום גזר הדין לגבי עבירה צבאית, לא תפחת משנה ולא תעלה על שלוש שנים לגבי כל עבירה אחרת. </w:t>
      </w:r>
    </w:p>
    <w:p w14:paraId="00A52BDC" w14:textId="77777777" w:rsidR="008D4784" w:rsidRPr="00A32FC5" w:rsidRDefault="008D4784">
      <w:pPr>
        <w:pStyle w:val="P00"/>
        <w:spacing w:before="0"/>
        <w:ind w:left="0" w:right="1134"/>
        <w:rPr>
          <w:rFonts w:cs="FrankRuehl" w:hint="cs"/>
          <w:vanish/>
          <w:szCs w:val="20"/>
          <w:shd w:val="clear" w:color="auto" w:fill="FFFF99"/>
          <w:rtl/>
          <w:lang w:eastAsia="en-US"/>
        </w:rPr>
      </w:pPr>
    </w:p>
    <w:p w14:paraId="5B9040F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5.8.1987</w:t>
      </w:r>
    </w:p>
    <w:p w14:paraId="4818CD0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7A7E323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8"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152 (</w:t>
      </w:r>
      <w:hyperlink r:id="rId99"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5658B242"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קטן 32(ג)</w:t>
      </w:r>
    </w:p>
    <w:p w14:paraId="23BB5ED4"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66319E1D" w14:textId="77777777" w:rsidR="008D4784" w:rsidRPr="00A32FC5" w:rsidRDefault="008D4784">
      <w:pPr>
        <w:pStyle w:val="P00"/>
        <w:spacing w:before="0"/>
        <w:ind w:left="0" w:right="1134"/>
        <w:rPr>
          <w:rStyle w:val="default"/>
          <w:rFonts w:cs="FrankRuehl" w:hint="cs"/>
          <w:vanish/>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(ג)</w:t>
      </w:r>
      <w:r w:rsidRPr="00A32FC5">
        <w:rPr>
          <w:rStyle w:val="default"/>
          <w:rFonts w:cs="FrankRuehl" w:hint="cs"/>
          <w:strike/>
          <w:vanish/>
          <w:sz w:val="22"/>
          <w:szCs w:val="22"/>
          <w:shd w:val="clear" w:color="auto" w:fill="FFFF99"/>
          <w:rtl/>
          <w:lang w:eastAsia="en-US"/>
        </w:rPr>
        <w:tab/>
        <w:t>לא</w:t>
      </w:r>
      <w:r w:rsidRPr="00A32FC5">
        <w:rPr>
          <w:rStyle w:val="default"/>
          <w:rFonts w:cs="FrankRuehl"/>
          <w:strike/>
          <w:vanish/>
          <w:sz w:val="22"/>
          <w:szCs w:val="22"/>
          <w:shd w:val="clear" w:color="auto" w:fill="FFFF99"/>
          <w:rtl/>
          <w:lang w:eastAsia="en-US"/>
        </w:rPr>
        <w:t xml:space="preserve"> י</w:t>
      </w:r>
      <w:r w:rsidRPr="00A32FC5">
        <w:rPr>
          <w:rStyle w:val="default"/>
          <w:rFonts w:cs="FrankRuehl" w:hint="cs"/>
          <w:strike/>
          <w:vanish/>
          <w:sz w:val="22"/>
          <w:szCs w:val="22"/>
          <w:shd w:val="clear" w:color="auto" w:fill="FFFF99"/>
          <w:rtl/>
          <w:lang w:eastAsia="en-US"/>
        </w:rPr>
        <w:t>טי</w:t>
      </w:r>
      <w:r w:rsidRPr="00A32FC5">
        <w:rPr>
          <w:rStyle w:val="default"/>
          <w:rFonts w:cs="FrankRuehl"/>
          <w:strike/>
          <w:vanish/>
          <w:sz w:val="22"/>
          <w:szCs w:val="22"/>
          <w:shd w:val="clear" w:color="auto" w:fill="FFFF99"/>
          <w:rtl/>
          <w:lang w:eastAsia="en-US"/>
        </w:rPr>
        <w:t>ל</w:t>
      </w:r>
      <w:r w:rsidRPr="00A32FC5">
        <w:rPr>
          <w:rStyle w:val="default"/>
          <w:rFonts w:cs="FrankRuehl" w:hint="cs"/>
          <w:strike/>
          <w:vanish/>
          <w:sz w:val="22"/>
          <w:szCs w:val="22"/>
          <w:shd w:val="clear" w:color="auto" w:fill="FFFF99"/>
          <w:rtl/>
          <w:lang w:eastAsia="en-US"/>
        </w:rPr>
        <w:t xml:space="preserve"> בית דין צבאי עו</w:t>
      </w:r>
      <w:r w:rsidRPr="00A32FC5">
        <w:rPr>
          <w:rStyle w:val="default"/>
          <w:rFonts w:cs="FrankRuehl"/>
          <w:strike/>
          <w:vanish/>
          <w:sz w:val="22"/>
          <w:szCs w:val="22"/>
          <w:shd w:val="clear" w:color="auto" w:fill="FFFF99"/>
          <w:rtl/>
          <w:lang w:eastAsia="en-US"/>
        </w:rPr>
        <w:t>נ</w:t>
      </w:r>
      <w:r w:rsidRPr="00A32FC5">
        <w:rPr>
          <w:rStyle w:val="default"/>
          <w:rFonts w:cs="FrankRuehl" w:hint="cs"/>
          <w:strike/>
          <w:vanish/>
          <w:sz w:val="22"/>
          <w:szCs w:val="22"/>
          <w:shd w:val="clear" w:color="auto" w:fill="FFFF99"/>
          <w:rtl/>
          <w:lang w:eastAsia="en-US"/>
        </w:rPr>
        <w:t>ש על תנאי בשל העבירה הנוספת אם נעברה תוך תקופת התנאי, אך רשאי הוא להטיל בשל אותה עבירה מאסר על תנאי אם על הנאשם היה ת</w:t>
      </w:r>
      <w:r w:rsidRPr="00A32FC5">
        <w:rPr>
          <w:rStyle w:val="default"/>
          <w:rFonts w:cs="FrankRuehl"/>
          <w:strike/>
          <w:vanish/>
          <w:sz w:val="22"/>
          <w:szCs w:val="22"/>
          <w:shd w:val="clear" w:color="auto" w:fill="FFFF99"/>
          <w:rtl/>
          <w:lang w:eastAsia="en-US"/>
        </w:rPr>
        <w:t>ל</w:t>
      </w:r>
      <w:r w:rsidRPr="00A32FC5">
        <w:rPr>
          <w:rStyle w:val="default"/>
          <w:rFonts w:cs="FrankRuehl" w:hint="cs"/>
          <w:strike/>
          <w:vanish/>
          <w:sz w:val="22"/>
          <w:szCs w:val="22"/>
          <w:shd w:val="clear" w:color="auto" w:fill="FFFF99"/>
          <w:rtl/>
          <w:lang w:eastAsia="en-US"/>
        </w:rPr>
        <w:t>ו</w:t>
      </w:r>
      <w:r w:rsidRPr="00A32FC5">
        <w:rPr>
          <w:rStyle w:val="default"/>
          <w:rFonts w:cs="FrankRuehl"/>
          <w:strike/>
          <w:vanish/>
          <w:sz w:val="22"/>
          <w:szCs w:val="22"/>
          <w:shd w:val="clear" w:color="auto" w:fill="FFFF99"/>
          <w:rtl/>
          <w:lang w:eastAsia="en-US"/>
        </w:rPr>
        <w:t>י</w:t>
      </w:r>
      <w:r w:rsidRPr="00A32FC5">
        <w:rPr>
          <w:rStyle w:val="default"/>
          <w:rFonts w:cs="FrankRuehl" w:hint="cs"/>
          <w:strike/>
          <w:vanish/>
          <w:sz w:val="22"/>
          <w:szCs w:val="22"/>
          <w:shd w:val="clear" w:color="auto" w:fill="FFFF99"/>
          <w:rtl/>
          <w:lang w:eastAsia="en-US"/>
        </w:rPr>
        <w:t xml:space="preserve"> ועומד אותה שעה מחבוש על תנאי בלבד.</w:t>
      </w:r>
    </w:p>
    <w:p w14:paraId="188BBA18" w14:textId="77777777" w:rsidR="008D4784" w:rsidRPr="00A32FC5" w:rsidRDefault="008D4784">
      <w:pPr>
        <w:pStyle w:val="P00"/>
        <w:spacing w:before="0"/>
        <w:ind w:left="0" w:right="1134"/>
        <w:rPr>
          <w:rFonts w:cs="FrankRuehl" w:hint="cs"/>
          <w:vanish/>
          <w:szCs w:val="20"/>
          <w:shd w:val="clear" w:color="auto" w:fill="FFFF99"/>
          <w:rtl/>
          <w:lang w:eastAsia="en-US"/>
        </w:rPr>
      </w:pPr>
    </w:p>
    <w:p w14:paraId="436EF25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31.3.1988</w:t>
      </w:r>
    </w:p>
    <w:p w14:paraId="1254330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20</w:t>
      </w:r>
    </w:p>
    <w:p w14:paraId="433730B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0" w:history="1">
        <w:r w:rsidRPr="00A32FC5">
          <w:rPr>
            <w:rStyle w:val="Hyperlink"/>
            <w:rFonts w:cs="FrankRuehl" w:hint="cs"/>
            <w:vanish/>
            <w:szCs w:val="20"/>
            <w:shd w:val="clear" w:color="auto" w:fill="FFFF99"/>
            <w:rtl/>
            <w:lang w:eastAsia="en-US"/>
          </w:rPr>
          <w:t>ס</w:t>
        </w:r>
        <w:r w:rsidRPr="00A32FC5">
          <w:rPr>
            <w:rStyle w:val="Hyperlink"/>
            <w:rFonts w:cs="FrankRuehl" w:hint="cs"/>
            <w:vanish/>
            <w:szCs w:val="20"/>
            <w:shd w:val="clear" w:color="auto" w:fill="FFFF99"/>
            <w:rtl/>
            <w:lang w:eastAsia="en-US"/>
          </w:rPr>
          <w:t>"</w:t>
        </w:r>
        <w:r w:rsidRPr="00A32FC5">
          <w:rPr>
            <w:rStyle w:val="Hyperlink"/>
            <w:rFonts w:cs="FrankRuehl" w:hint="cs"/>
            <w:vanish/>
            <w:szCs w:val="20"/>
            <w:shd w:val="clear" w:color="auto" w:fill="FFFF99"/>
            <w:rtl/>
            <w:lang w:eastAsia="en-US"/>
          </w:rPr>
          <w:t>ח תשמ"ח מס' 1246</w:t>
        </w:r>
      </w:hyperlink>
      <w:r w:rsidRPr="00A32FC5">
        <w:rPr>
          <w:rFonts w:cs="FrankRuehl" w:hint="cs"/>
          <w:vanish/>
          <w:szCs w:val="20"/>
          <w:shd w:val="clear" w:color="auto" w:fill="FFFF99"/>
          <w:rtl/>
          <w:lang w:eastAsia="en-US"/>
        </w:rPr>
        <w:t xml:space="preserve"> מיום 31.3.1988 עמ' 66 (</w:t>
      </w:r>
      <w:hyperlink r:id="rId101" w:history="1">
        <w:r w:rsidRPr="00A32FC5">
          <w:rPr>
            <w:rStyle w:val="Hyperlink"/>
            <w:rFonts w:cs="FrankRuehl" w:hint="cs"/>
            <w:vanish/>
            <w:szCs w:val="20"/>
            <w:shd w:val="clear" w:color="auto" w:fill="FFFF99"/>
            <w:rtl/>
            <w:lang w:eastAsia="en-US"/>
          </w:rPr>
          <w:t>ה"ח 1814</w:t>
        </w:r>
      </w:hyperlink>
      <w:r w:rsidRPr="00A32FC5">
        <w:rPr>
          <w:rFonts w:cs="FrankRuehl" w:hint="cs"/>
          <w:vanish/>
          <w:szCs w:val="20"/>
          <w:shd w:val="clear" w:color="auto" w:fill="FFFF99"/>
          <w:rtl/>
          <w:lang w:eastAsia="en-US"/>
        </w:rPr>
        <w:t xml:space="preserve">, </w:t>
      </w:r>
      <w:hyperlink r:id="rId102" w:history="1">
        <w:r w:rsidRPr="00A32FC5">
          <w:rPr>
            <w:rStyle w:val="Hyperlink"/>
            <w:rFonts w:cs="FrankRuehl" w:hint="cs"/>
            <w:vanish/>
            <w:szCs w:val="20"/>
            <w:shd w:val="clear" w:color="auto" w:fill="FFFF99"/>
            <w:rtl/>
            <w:lang w:eastAsia="en-US"/>
          </w:rPr>
          <w:t>ה"ח 1872</w:t>
        </w:r>
      </w:hyperlink>
      <w:r w:rsidRPr="00A32FC5">
        <w:rPr>
          <w:rFonts w:cs="FrankRuehl" w:hint="cs"/>
          <w:vanish/>
          <w:szCs w:val="20"/>
          <w:shd w:val="clear" w:color="auto" w:fill="FFFF99"/>
          <w:rtl/>
          <w:lang w:eastAsia="en-US"/>
        </w:rPr>
        <w:t>)</w:t>
      </w:r>
    </w:p>
    <w:p w14:paraId="3754E91F"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קטן 32(ד)</w:t>
      </w:r>
    </w:p>
    <w:p w14:paraId="4F8021C7"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019CAF21" w14:textId="77777777" w:rsidR="008D4784" w:rsidRPr="00A32FC5" w:rsidRDefault="008D4784">
      <w:pPr>
        <w:pStyle w:val="P00"/>
        <w:spacing w:before="0"/>
        <w:ind w:left="0" w:right="1134"/>
        <w:rPr>
          <w:rStyle w:val="default"/>
          <w:rFonts w:cs="FrankRuehl"/>
          <w:strike/>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(ד)</w:t>
      </w:r>
      <w:r w:rsidRPr="00A32FC5">
        <w:rPr>
          <w:rStyle w:val="default"/>
          <w:rFonts w:cs="FrankRuehl" w:hint="cs"/>
          <w:strike/>
          <w:vanish/>
          <w:sz w:val="22"/>
          <w:szCs w:val="22"/>
          <w:shd w:val="clear" w:color="auto" w:fill="FFFF99"/>
          <w:rtl/>
          <w:lang w:eastAsia="en-US"/>
        </w:rPr>
        <w:tab/>
        <w:t>תקו</w:t>
      </w:r>
      <w:r w:rsidRPr="00A32FC5">
        <w:rPr>
          <w:rStyle w:val="default"/>
          <w:rFonts w:cs="FrankRuehl"/>
          <w:strike/>
          <w:vanish/>
          <w:sz w:val="22"/>
          <w:szCs w:val="22"/>
          <w:shd w:val="clear" w:color="auto" w:fill="FFFF99"/>
          <w:rtl/>
          <w:lang w:eastAsia="en-US"/>
        </w:rPr>
        <w:t>פ</w:t>
      </w:r>
      <w:r w:rsidRPr="00A32FC5">
        <w:rPr>
          <w:rStyle w:val="default"/>
          <w:rFonts w:cs="FrankRuehl" w:hint="cs"/>
          <w:strike/>
          <w:vanish/>
          <w:sz w:val="22"/>
          <w:szCs w:val="22"/>
          <w:shd w:val="clear" w:color="auto" w:fill="FFFF99"/>
          <w:rtl/>
          <w:lang w:eastAsia="en-US"/>
        </w:rPr>
        <w:t>ת התנאי תת</w:t>
      </w:r>
      <w:r w:rsidRPr="00A32FC5">
        <w:rPr>
          <w:rStyle w:val="default"/>
          <w:rFonts w:cs="FrankRuehl"/>
          <w:strike/>
          <w:vanish/>
          <w:sz w:val="22"/>
          <w:szCs w:val="22"/>
          <w:shd w:val="clear" w:color="auto" w:fill="FFFF99"/>
          <w:rtl/>
          <w:lang w:eastAsia="en-US"/>
        </w:rPr>
        <w:t>חיל</w:t>
      </w:r>
      <w:r w:rsidRPr="00A32FC5">
        <w:rPr>
          <w:rStyle w:val="default"/>
          <w:rFonts w:cs="FrankRuehl" w:hint="cs"/>
          <w:strike/>
          <w:vanish/>
          <w:sz w:val="22"/>
          <w:szCs w:val="22"/>
          <w:shd w:val="clear" w:color="auto" w:fill="FFFF99"/>
          <w:rtl/>
          <w:lang w:eastAsia="en-US"/>
        </w:rPr>
        <w:t xml:space="preserve"> מי</w:t>
      </w:r>
      <w:r w:rsidRPr="00A32FC5">
        <w:rPr>
          <w:rStyle w:val="default"/>
          <w:rFonts w:cs="FrankRuehl"/>
          <w:strike/>
          <w:vanish/>
          <w:sz w:val="22"/>
          <w:szCs w:val="22"/>
          <w:shd w:val="clear" w:color="auto" w:fill="FFFF99"/>
          <w:rtl/>
          <w:lang w:eastAsia="en-US"/>
        </w:rPr>
        <w:t>ו</w:t>
      </w:r>
      <w:r w:rsidRPr="00A32FC5">
        <w:rPr>
          <w:rStyle w:val="default"/>
          <w:rFonts w:cs="FrankRuehl" w:hint="cs"/>
          <w:strike/>
          <w:vanish/>
          <w:sz w:val="22"/>
          <w:szCs w:val="22"/>
          <w:shd w:val="clear" w:color="auto" w:fill="FFFF99"/>
          <w:rtl/>
          <w:lang w:eastAsia="en-US"/>
        </w:rPr>
        <w:t>ם מתן גזר הדין ואם הנידון נושא א</w:t>
      </w:r>
      <w:r w:rsidRPr="00A32FC5">
        <w:rPr>
          <w:rStyle w:val="default"/>
          <w:rFonts w:cs="FrankRuehl"/>
          <w:strike/>
          <w:vanish/>
          <w:sz w:val="22"/>
          <w:szCs w:val="22"/>
          <w:shd w:val="clear" w:color="auto" w:fill="FFFF99"/>
          <w:rtl/>
          <w:lang w:eastAsia="en-US"/>
        </w:rPr>
        <w:t>ו</w:t>
      </w:r>
      <w:r w:rsidRPr="00A32FC5">
        <w:rPr>
          <w:rStyle w:val="default"/>
          <w:rFonts w:cs="FrankRuehl" w:hint="cs"/>
          <w:strike/>
          <w:vanish/>
          <w:sz w:val="22"/>
          <w:szCs w:val="22"/>
          <w:shd w:val="clear" w:color="auto" w:fill="FFFF99"/>
          <w:rtl/>
          <w:lang w:eastAsia="en-US"/>
        </w:rPr>
        <w:t>תו זמן עונ</w:t>
      </w:r>
      <w:r w:rsidRPr="00A32FC5">
        <w:rPr>
          <w:rStyle w:val="default"/>
          <w:rFonts w:cs="FrankRuehl"/>
          <w:strike/>
          <w:vanish/>
          <w:sz w:val="22"/>
          <w:szCs w:val="22"/>
          <w:shd w:val="clear" w:color="auto" w:fill="FFFF99"/>
          <w:rtl/>
          <w:lang w:eastAsia="en-US"/>
        </w:rPr>
        <w:t>ש מא</w:t>
      </w:r>
      <w:r w:rsidRPr="00A32FC5">
        <w:rPr>
          <w:rStyle w:val="default"/>
          <w:rFonts w:cs="FrankRuehl" w:hint="cs"/>
          <w:strike/>
          <w:vanish/>
          <w:sz w:val="22"/>
          <w:szCs w:val="22"/>
          <w:shd w:val="clear" w:color="auto" w:fill="FFFF99"/>
          <w:rtl/>
          <w:lang w:eastAsia="en-US"/>
        </w:rPr>
        <w:t>סר או מחבוש — מי</w:t>
      </w:r>
      <w:r w:rsidRPr="00A32FC5">
        <w:rPr>
          <w:rStyle w:val="default"/>
          <w:rFonts w:cs="FrankRuehl"/>
          <w:strike/>
          <w:vanish/>
          <w:sz w:val="22"/>
          <w:szCs w:val="22"/>
          <w:shd w:val="clear" w:color="auto" w:fill="FFFF99"/>
          <w:rtl/>
          <w:lang w:eastAsia="en-US"/>
        </w:rPr>
        <w:t>ו</w:t>
      </w:r>
      <w:r w:rsidRPr="00A32FC5">
        <w:rPr>
          <w:rStyle w:val="default"/>
          <w:rFonts w:cs="FrankRuehl" w:hint="cs"/>
          <w:strike/>
          <w:vanish/>
          <w:sz w:val="22"/>
          <w:szCs w:val="22"/>
          <w:shd w:val="clear" w:color="auto" w:fill="FFFF99"/>
          <w:rtl/>
          <w:lang w:eastAsia="en-US"/>
        </w:rPr>
        <w:t>ם שחרורו מן המאסר או המחבוש; והכל כשבית הדין ל</w:t>
      </w:r>
      <w:r w:rsidRPr="00A32FC5">
        <w:rPr>
          <w:rStyle w:val="default"/>
          <w:rFonts w:cs="FrankRuehl"/>
          <w:strike/>
          <w:vanish/>
          <w:sz w:val="22"/>
          <w:szCs w:val="22"/>
          <w:shd w:val="clear" w:color="auto" w:fill="FFFF99"/>
          <w:rtl/>
          <w:lang w:eastAsia="en-US"/>
        </w:rPr>
        <w:t>א</w:t>
      </w:r>
      <w:r w:rsidRPr="00A32FC5">
        <w:rPr>
          <w:rStyle w:val="default"/>
          <w:rFonts w:cs="FrankRuehl" w:hint="cs"/>
          <w:strike/>
          <w:vanish/>
          <w:sz w:val="22"/>
          <w:szCs w:val="22"/>
          <w:shd w:val="clear" w:color="auto" w:fill="FFFF99"/>
          <w:rtl/>
          <w:lang w:eastAsia="en-US"/>
        </w:rPr>
        <w:t xml:space="preserve"> הורה אחרת</w:t>
      </w:r>
      <w:r w:rsidRPr="00A32FC5">
        <w:rPr>
          <w:rStyle w:val="default"/>
          <w:rFonts w:cs="FrankRuehl"/>
          <w:strike/>
          <w:vanish/>
          <w:sz w:val="22"/>
          <w:szCs w:val="22"/>
          <w:shd w:val="clear" w:color="auto" w:fill="FFFF99"/>
          <w:rtl/>
          <w:lang w:eastAsia="en-US"/>
        </w:rPr>
        <w:t>.</w:t>
      </w:r>
    </w:p>
    <w:p w14:paraId="72F744AD"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31289D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4.2.1993</w:t>
      </w:r>
    </w:p>
    <w:p w14:paraId="493E351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7287EAE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3"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50 (</w:t>
      </w:r>
      <w:hyperlink r:id="rId104"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105"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106"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107"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634C870C" w14:textId="77777777" w:rsidR="008D4784" w:rsidRDefault="008D4784">
      <w:pPr>
        <w:pStyle w:val="P00"/>
        <w:ind w:left="0" w:right="1134"/>
        <w:rPr>
          <w:rFonts w:cs="David"/>
          <w:sz w:val="2"/>
          <w:szCs w:val="2"/>
          <w:rtl/>
          <w:lang w:eastAsia="en-US"/>
        </w:rPr>
      </w:pPr>
      <w:r w:rsidRPr="00A32FC5">
        <w:rPr>
          <w:rStyle w:val="default"/>
          <w:rFonts w:cs="FrankRuehl" w:hint="cs"/>
          <w:vanish/>
          <w:sz w:val="22"/>
          <w:szCs w:val="22"/>
          <w:shd w:val="clear" w:color="auto" w:fill="FFFF99"/>
          <w:rtl/>
          <w:lang w:eastAsia="en-US"/>
        </w:rPr>
        <w:tab/>
        <w:t>(ד)</w:t>
      </w:r>
      <w:r w:rsidRPr="00A32FC5">
        <w:rPr>
          <w:rStyle w:val="default"/>
          <w:rFonts w:cs="FrankRuehl" w:hint="cs"/>
          <w:vanish/>
          <w:sz w:val="22"/>
          <w:szCs w:val="22"/>
          <w:shd w:val="clear" w:color="auto" w:fill="FFFF99"/>
          <w:rtl/>
          <w:lang w:eastAsia="en-US"/>
        </w:rPr>
        <w:tab/>
        <w:t xml:space="preserve">תקופת התנאי תתחיל מיום מתן גזר הדין ואם הנידון נושא אותו זמן עונש מאסר או מחבוש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מיום שחרורו מן המאסר או המחבוש; אולם תקופה שאסיר נמצא בה מחוץ לבית הסוהר בשל חופשה מיוחדת או מכח סימן ב1 לפרק ו' של חוק העונשין, התשל"ז-1977, יראו אותה כתקופת תנאי מצטברת לתקופת התנאי שקבע </w:t>
      </w:r>
      <w:r w:rsidRPr="00A32FC5">
        <w:rPr>
          <w:rStyle w:val="default"/>
          <w:rFonts w:cs="FrankRuehl" w:hint="cs"/>
          <w:strike/>
          <w:vanish/>
          <w:sz w:val="22"/>
          <w:szCs w:val="22"/>
          <w:shd w:val="clear" w:color="auto" w:fill="FFFF99"/>
          <w:rtl/>
          <w:lang w:eastAsia="en-US"/>
        </w:rPr>
        <w:t>בית המשפט</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בית הדין הצבאי</w:t>
      </w:r>
      <w:r w:rsidRPr="00A32FC5">
        <w:rPr>
          <w:rStyle w:val="default"/>
          <w:rFonts w:cs="FrankRuehl" w:hint="cs"/>
          <w:vanish/>
          <w:sz w:val="22"/>
          <w:szCs w:val="22"/>
          <w:shd w:val="clear" w:color="auto" w:fill="FFFF99"/>
          <w:rtl/>
          <w:lang w:eastAsia="en-US"/>
        </w:rPr>
        <w:t xml:space="preserve">; והכל </w:t>
      </w:r>
      <w:r w:rsidRPr="00A32FC5">
        <w:rPr>
          <w:rStyle w:val="default"/>
          <w:rFonts w:cs="FrankRuehl" w:hint="cs"/>
          <w:strike/>
          <w:vanish/>
          <w:sz w:val="22"/>
          <w:szCs w:val="22"/>
          <w:shd w:val="clear" w:color="auto" w:fill="FFFF99"/>
          <w:rtl/>
          <w:lang w:eastAsia="en-US"/>
        </w:rPr>
        <w:t>כשבית המשפט</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כשבית הדין הצבאי</w:t>
      </w:r>
      <w:r w:rsidRPr="00A32FC5">
        <w:rPr>
          <w:rStyle w:val="default"/>
          <w:rFonts w:cs="FrankRuehl" w:hint="cs"/>
          <w:vanish/>
          <w:sz w:val="22"/>
          <w:szCs w:val="22"/>
          <w:shd w:val="clear" w:color="auto" w:fill="FFFF99"/>
          <w:rtl/>
          <w:lang w:eastAsia="en-US"/>
        </w:rPr>
        <w:t xml:space="preserve"> לא הורה אחרת.</w:t>
      </w:r>
      <w:bookmarkEnd w:id="77"/>
    </w:p>
    <w:p w14:paraId="09E5C86E" w14:textId="77777777" w:rsidR="008D4784" w:rsidRDefault="008D4784">
      <w:pPr>
        <w:pStyle w:val="P00"/>
        <w:spacing w:before="72"/>
        <w:ind w:left="0" w:right="1134"/>
        <w:rPr>
          <w:rStyle w:val="default"/>
          <w:rFonts w:cs="FrankRuehl"/>
          <w:rtl/>
          <w:lang w:eastAsia="en-US"/>
        </w:rPr>
      </w:pPr>
      <w:bookmarkStart w:id="78" w:name="Seif36"/>
      <w:bookmarkEnd w:id="78"/>
      <w:r>
        <w:rPr>
          <w:lang w:val="he-IL"/>
        </w:rPr>
        <w:pict w14:anchorId="243C298B">
          <v:rect id="_x0000_s2106" style="position:absolute;left:0;text-align:left;margin-left:470.25pt;margin-top:8.05pt;width:69.3pt;height:52.25pt;z-index:251208192" o:allowincell="f" filled="f" stroked="f" strokecolor="lime" strokeweight=".25pt">
            <v:textbox inset="0,0,0,0">
              <w:txbxContent>
                <w:p w14:paraId="79BAA20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חלט</w:t>
                  </w:r>
                  <w:r>
                    <w:rPr>
                      <w:rFonts w:cs="Miriam"/>
                      <w:sz w:val="18"/>
                      <w:szCs w:val="18"/>
                      <w:rtl/>
                      <w:lang w:eastAsia="en-US"/>
                    </w:rPr>
                    <w:t>ה</w:t>
                  </w:r>
                  <w:r>
                    <w:rPr>
                      <w:rFonts w:cs="Miriam" w:hint="cs"/>
                      <w:sz w:val="18"/>
                      <w:szCs w:val="18"/>
                      <w:rtl/>
                      <w:lang w:eastAsia="en-US"/>
                    </w:rPr>
                    <w:t xml:space="preserve"> לביצוע עונש על תנאי</w:t>
                  </w:r>
                </w:p>
                <w:p w14:paraId="07E68F2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t>ת</w:t>
                  </w:r>
                  <w:r>
                    <w:rPr>
                      <w:rFonts w:cs="Miriam" w:hint="cs"/>
                      <w:sz w:val="18"/>
                      <w:szCs w:val="18"/>
                      <w:rtl/>
                      <w:lang w:eastAsia="en-US"/>
                    </w:rPr>
                    <w:t>שכ"ד-1964</w:t>
                  </w:r>
                </w:p>
                <w:p w14:paraId="330EB66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 תשמ"ז-1987</w:t>
                  </w:r>
                </w:p>
              </w:txbxContent>
            </v:textbox>
            <w10:anchorlock/>
          </v:rect>
        </w:pict>
      </w:r>
      <w:r>
        <w:rPr>
          <w:rStyle w:val="big-number"/>
          <w:rtl/>
          <w:lang w:eastAsia="en-US"/>
        </w:rPr>
        <w:t>33.</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הוט</w:t>
      </w:r>
      <w:r>
        <w:rPr>
          <w:rStyle w:val="default"/>
          <w:rFonts w:cs="FrankRuehl"/>
          <w:rtl/>
          <w:lang w:eastAsia="en-US"/>
        </w:rPr>
        <w:t>ל</w:t>
      </w:r>
      <w:r>
        <w:rPr>
          <w:rStyle w:val="default"/>
          <w:rFonts w:cs="FrankRuehl" w:hint="cs"/>
          <w:rtl/>
          <w:lang w:eastAsia="en-US"/>
        </w:rPr>
        <w:t xml:space="preserve"> עונש על תנאי על ידי בית דין צבאי, בית משפט אחר או קצין שיפוט או על פי סעיפים 167, 442(ב) או 510 והורשע הנידון בעבירה נוספת יצווה בית הדין על הפעלת העונש על תנאי; אולם לא יצווה בית דין על ביצוע עונש על תנאי שהוטל שלא על פי חוק זה אלא אם העבירה הנ</w:t>
      </w:r>
      <w:r>
        <w:rPr>
          <w:rStyle w:val="default"/>
          <w:rFonts w:cs="FrankRuehl"/>
          <w:rtl/>
          <w:lang w:eastAsia="en-US"/>
        </w:rPr>
        <w:t>ו</w:t>
      </w:r>
      <w:r>
        <w:rPr>
          <w:rStyle w:val="default"/>
          <w:rFonts w:cs="FrankRuehl" w:hint="cs"/>
          <w:rtl/>
          <w:lang w:eastAsia="en-US"/>
        </w:rPr>
        <w:t>ס</w:t>
      </w:r>
      <w:r>
        <w:rPr>
          <w:rStyle w:val="default"/>
          <w:rFonts w:cs="FrankRuehl"/>
          <w:rtl/>
          <w:lang w:eastAsia="en-US"/>
        </w:rPr>
        <w:t>פ</w:t>
      </w:r>
      <w:r>
        <w:rPr>
          <w:rStyle w:val="default"/>
          <w:rFonts w:cs="FrankRuehl" w:hint="cs"/>
          <w:rtl/>
          <w:lang w:eastAsia="en-US"/>
        </w:rPr>
        <w:t xml:space="preserve">ת </w:t>
      </w:r>
      <w:r>
        <w:rPr>
          <w:rStyle w:val="default"/>
          <w:rFonts w:cs="FrankRuehl"/>
          <w:rtl/>
          <w:lang w:eastAsia="en-US"/>
        </w:rPr>
        <w:t>הי</w:t>
      </w:r>
      <w:r>
        <w:rPr>
          <w:rStyle w:val="default"/>
          <w:rFonts w:cs="FrankRuehl" w:hint="cs"/>
          <w:rtl/>
          <w:lang w:eastAsia="en-US"/>
        </w:rPr>
        <w:t>א עבירה שאיננה עבירה צבאית או שה</w:t>
      </w:r>
      <w:r>
        <w:rPr>
          <w:rStyle w:val="default"/>
          <w:rFonts w:cs="FrankRuehl"/>
          <w:rtl/>
          <w:lang w:eastAsia="en-US"/>
        </w:rPr>
        <w:t>י</w:t>
      </w:r>
      <w:r>
        <w:rPr>
          <w:rStyle w:val="default"/>
          <w:rFonts w:cs="FrankRuehl" w:hint="cs"/>
          <w:rtl/>
          <w:lang w:eastAsia="en-US"/>
        </w:rPr>
        <w:t>א עבירה על</w:t>
      </w:r>
      <w:r>
        <w:rPr>
          <w:rStyle w:val="default"/>
          <w:rFonts w:cs="FrankRuehl"/>
          <w:rtl/>
          <w:lang w:eastAsia="en-US"/>
        </w:rPr>
        <w:t xml:space="preserve"> אחד</w:t>
      </w:r>
      <w:r>
        <w:rPr>
          <w:rStyle w:val="default"/>
          <w:rFonts w:cs="FrankRuehl" w:hint="cs"/>
          <w:rtl/>
          <w:lang w:eastAsia="en-US"/>
        </w:rPr>
        <w:t xml:space="preserve"> הסעיפים האלה: 43 עד </w:t>
      </w:r>
      <w:r>
        <w:rPr>
          <w:rStyle w:val="default"/>
          <w:rFonts w:cs="FrankRuehl"/>
          <w:rtl/>
          <w:lang w:eastAsia="en-US"/>
        </w:rPr>
        <w:t xml:space="preserve">47, 51 </w:t>
      </w:r>
      <w:r>
        <w:rPr>
          <w:rStyle w:val="default"/>
          <w:rFonts w:cs="FrankRuehl" w:hint="cs"/>
          <w:rtl/>
          <w:lang w:eastAsia="en-US"/>
        </w:rPr>
        <w:t>ע</w:t>
      </w:r>
      <w:r>
        <w:rPr>
          <w:rStyle w:val="default"/>
          <w:rFonts w:cs="FrankRuehl"/>
          <w:rtl/>
          <w:lang w:eastAsia="en-US"/>
        </w:rPr>
        <w:t>ד</w:t>
      </w:r>
      <w:r>
        <w:rPr>
          <w:rStyle w:val="default"/>
          <w:rFonts w:cs="FrankRuehl" w:hint="cs"/>
          <w:rtl/>
          <w:lang w:eastAsia="en-US"/>
        </w:rPr>
        <w:t xml:space="preserve"> 54, 59 עד 78, 82, 84 עד 91, 96 עד 105, 107 עד 121, 126 עד 129, 131, 134 או 135.</w:t>
      </w:r>
    </w:p>
    <w:p w14:paraId="4F46DB1C" w14:textId="77777777" w:rsidR="008D4784" w:rsidRDefault="008D4784">
      <w:pPr>
        <w:pStyle w:val="P00"/>
        <w:spacing w:before="72"/>
        <w:ind w:left="0" w:right="1134"/>
        <w:rPr>
          <w:rStyle w:val="default"/>
          <w:rFonts w:cs="FrankRuehl"/>
          <w:rtl/>
          <w:lang w:eastAsia="en-US"/>
        </w:rPr>
      </w:pPr>
      <w:r>
        <w:rPr>
          <w:lang w:val="he-IL"/>
        </w:rPr>
        <w:pict w14:anchorId="33127F7B">
          <v:rect id="_x0000_s2107" style="position:absolute;left:0;text-align:left;margin-left:464.5pt;margin-top:8.05pt;width:75.05pt;height:16pt;z-index:251209216" o:allowincell="f" filled="f" stroked="f" strokecolor="lime" strokeweight=".25pt">
            <v:textbox inset="0,0,0,0">
              <w:txbxContent>
                <w:p w14:paraId="52748C1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14) תשמ"ב-1981</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אא)</w:t>
      </w:r>
      <w:r>
        <w:rPr>
          <w:rStyle w:val="default"/>
          <w:rFonts w:cs="FrankRuehl"/>
          <w:rtl/>
          <w:lang w:eastAsia="en-US"/>
        </w:rPr>
        <w:tab/>
      </w:r>
      <w:r>
        <w:rPr>
          <w:rStyle w:val="default"/>
          <w:rFonts w:cs="FrankRuehl" w:hint="cs"/>
          <w:rtl/>
          <w:lang w:eastAsia="en-US"/>
        </w:rPr>
        <w:t>הוט</w:t>
      </w:r>
      <w:r>
        <w:rPr>
          <w:rStyle w:val="default"/>
          <w:rFonts w:cs="FrankRuehl"/>
          <w:rtl/>
          <w:lang w:eastAsia="en-US"/>
        </w:rPr>
        <w:t>ל</w:t>
      </w:r>
      <w:r>
        <w:rPr>
          <w:rStyle w:val="default"/>
          <w:rFonts w:cs="FrankRuehl" w:hint="cs"/>
          <w:rtl/>
          <w:lang w:eastAsia="en-US"/>
        </w:rPr>
        <w:t xml:space="preserve"> בידי בית דין צבאי או בית משפט אחר, או על פי סעיפים 15</w:t>
      </w:r>
      <w:r>
        <w:rPr>
          <w:rStyle w:val="default"/>
          <w:rFonts w:cs="FrankRuehl"/>
          <w:rtl/>
          <w:lang w:eastAsia="en-US"/>
        </w:rPr>
        <w:t>3א, 165(</w:t>
      </w:r>
      <w:r>
        <w:rPr>
          <w:rStyle w:val="default"/>
          <w:rFonts w:cs="FrankRuehl" w:hint="cs"/>
          <w:rtl/>
          <w:lang w:eastAsia="en-US"/>
        </w:rPr>
        <w:t>א), 167, 442 א</w:t>
      </w:r>
      <w:r>
        <w:rPr>
          <w:rStyle w:val="default"/>
          <w:rFonts w:cs="FrankRuehl"/>
          <w:rtl/>
          <w:lang w:eastAsia="en-US"/>
        </w:rPr>
        <w:t>ו</w:t>
      </w:r>
      <w:r>
        <w:rPr>
          <w:rStyle w:val="default"/>
          <w:rFonts w:cs="FrankRuehl" w:hint="cs"/>
          <w:rtl/>
          <w:lang w:eastAsia="en-US"/>
        </w:rPr>
        <w:t xml:space="preserve"> 444א(ב), עונש ע</w:t>
      </w:r>
      <w:r>
        <w:rPr>
          <w:rStyle w:val="default"/>
          <w:rFonts w:cs="FrankRuehl"/>
          <w:rtl/>
          <w:lang w:eastAsia="en-US"/>
        </w:rPr>
        <w:t>ל</w:t>
      </w:r>
      <w:r>
        <w:rPr>
          <w:rStyle w:val="default"/>
          <w:rFonts w:cs="FrankRuehl" w:hint="cs"/>
          <w:rtl/>
          <w:lang w:eastAsia="en-US"/>
        </w:rPr>
        <w:t xml:space="preserve"> תנאי של פסילה מקבל או מהחזיק רשיון</w:t>
      </w:r>
      <w:r>
        <w:rPr>
          <w:rStyle w:val="default"/>
          <w:rFonts w:cs="FrankRuehl"/>
          <w:rtl/>
          <w:lang w:eastAsia="en-US"/>
        </w:rPr>
        <w:t xml:space="preserve"> </w:t>
      </w:r>
      <w:r>
        <w:rPr>
          <w:rStyle w:val="default"/>
          <w:rFonts w:cs="FrankRuehl" w:hint="cs"/>
          <w:rtl/>
          <w:lang w:eastAsia="en-US"/>
        </w:rPr>
        <w:t>נ</w:t>
      </w:r>
      <w:r>
        <w:rPr>
          <w:rStyle w:val="default"/>
          <w:rFonts w:cs="FrankRuehl"/>
          <w:rtl/>
          <w:lang w:eastAsia="en-US"/>
        </w:rPr>
        <w:t>ה</w:t>
      </w:r>
      <w:r>
        <w:rPr>
          <w:rStyle w:val="default"/>
          <w:rFonts w:cs="FrankRuehl" w:hint="cs"/>
          <w:rtl/>
          <w:lang w:eastAsia="en-US"/>
        </w:rPr>
        <w:t>יגה אזרחי או צבאי, והנידון הורשע בעבירה נוספת תוך תקופת התנאי, יצווה בית הדין על הפעלת עונש הפסילה על תנאי; על הצו כאמור יחולו הוראות סעיף 36 לפקודת התעבורה, בשינויים המחוייבים;</w:t>
      </w:r>
    </w:p>
    <w:p w14:paraId="6C508F05"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"ע</w:t>
      </w:r>
      <w:r>
        <w:rPr>
          <w:rStyle w:val="default"/>
          <w:rFonts w:cs="FrankRuehl" w:hint="cs"/>
          <w:rtl/>
          <w:lang w:eastAsia="en-US"/>
        </w:rPr>
        <w:t>בי</w:t>
      </w:r>
      <w:r>
        <w:rPr>
          <w:rStyle w:val="default"/>
          <w:rFonts w:cs="FrankRuehl"/>
          <w:rtl/>
          <w:lang w:eastAsia="en-US"/>
        </w:rPr>
        <w:t>רה</w:t>
      </w:r>
      <w:r>
        <w:rPr>
          <w:rStyle w:val="default"/>
          <w:rFonts w:cs="FrankRuehl" w:hint="cs"/>
          <w:rtl/>
          <w:lang w:eastAsia="en-US"/>
        </w:rPr>
        <w:t xml:space="preserve"> נוספת", לענין זה </w:t>
      </w:r>
      <w:r w:rsidR="00AA78F2">
        <w:rPr>
          <w:rStyle w:val="default"/>
          <w:rFonts w:cs="FrankRuehl"/>
          <w:rtl/>
          <w:lang w:eastAsia="en-US"/>
        </w:rPr>
        <w:t>–</w:t>
      </w:r>
    </w:p>
    <w:p w14:paraId="698BA87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ה זהה עם זו שבש</w:t>
      </w:r>
      <w:r>
        <w:rPr>
          <w:rStyle w:val="default"/>
          <w:rFonts w:cs="FrankRuehl"/>
          <w:rtl/>
          <w:lang w:eastAsia="en-US"/>
        </w:rPr>
        <w:t>לה ה</w:t>
      </w:r>
      <w:r>
        <w:rPr>
          <w:rStyle w:val="default"/>
          <w:rFonts w:cs="FrankRuehl" w:hint="cs"/>
          <w:rtl/>
          <w:lang w:eastAsia="en-US"/>
        </w:rPr>
        <w:t>וטל העונש על תנאי;</w:t>
      </w:r>
    </w:p>
    <w:p w14:paraId="2DCA4AE0"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ה כאמור בסעיף 153א(א);</w:t>
      </w:r>
    </w:p>
    <w:p w14:paraId="44A739F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ה מן המפורטות בתוספת הראשונה או בתוספת השניה לפקודת התעבורה;</w:t>
      </w:r>
    </w:p>
    <w:p w14:paraId="5E6749E3"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ה אחרת שהיא עבירת תעבורה כמשמעותה בפקודת התעבורה, שנקבעה עם הטלת העונש על ת</w:t>
      </w:r>
      <w:r>
        <w:rPr>
          <w:rStyle w:val="default"/>
          <w:rFonts w:cs="FrankRuehl"/>
          <w:rtl/>
          <w:lang w:eastAsia="en-US"/>
        </w:rPr>
        <w:t>נאי</w:t>
      </w:r>
      <w:r>
        <w:rPr>
          <w:rStyle w:val="default"/>
          <w:rFonts w:cs="FrankRuehl" w:hint="cs"/>
          <w:rtl/>
          <w:lang w:eastAsia="en-US"/>
        </w:rPr>
        <w:t>.</w:t>
      </w:r>
    </w:p>
    <w:p w14:paraId="3B8A7A28"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 xml:space="preserve">הופעל נגדו מחבוש או מאסר </w:t>
      </w:r>
      <w:r>
        <w:rPr>
          <w:rStyle w:val="default"/>
          <w:rFonts w:cs="FrankRuehl"/>
          <w:rtl/>
          <w:lang w:eastAsia="en-US"/>
        </w:rPr>
        <w:t>ע</w:t>
      </w:r>
      <w:r>
        <w:rPr>
          <w:rStyle w:val="default"/>
          <w:rFonts w:cs="FrankRuehl" w:hint="cs"/>
          <w:rtl/>
          <w:lang w:eastAsia="en-US"/>
        </w:rPr>
        <w:t>ל תנאי, ית</w:t>
      </w:r>
      <w:r>
        <w:rPr>
          <w:rStyle w:val="default"/>
          <w:rFonts w:cs="FrankRuehl"/>
          <w:rtl/>
          <w:lang w:eastAsia="en-US"/>
        </w:rPr>
        <w:t xml:space="preserve">חיל </w:t>
      </w:r>
      <w:r>
        <w:rPr>
          <w:rStyle w:val="default"/>
          <w:rFonts w:cs="FrankRuehl" w:hint="cs"/>
          <w:rtl/>
          <w:lang w:eastAsia="en-US"/>
        </w:rPr>
        <w:t>לשאתו ביום מתן הצו המ</w:t>
      </w:r>
      <w:r>
        <w:rPr>
          <w:rStyle w:val="default"/>
          <w:rFonts w:cs="FrankRuehl"/>
          <w:rtl/>
          <w:lang w:eastAsia="en-US"/>
        </w:rPr>
        <w:t>פ</w:t>
      </w:r>
      <w:r>
        <w:rPr>
          <w:rStyle w:val="default"/>
          <w:rFonts w:cs="FrankRuehl" w:hint="cs"/>
          <w:rtl/>
          <w:lang w:eastAsia="en-US"/>
        </w:rPr>
        <w:t>ע</w:t>
      </w:r>
      <w:r>
        <w:rPr>
          <w:rStyle w:val="default"/>
          <w:rFonts w:cs="FrankRuehl"/>
          <w:rtl/>
          <w:lang w:eastAsia="en-US"/>
        </w:rPr>
        <w:t>י</w:t>
      </w:r>
      <w:r>
        <w:rPr>
          <w:rStyle w:val="default"/>
          <w:rFonts w:cs="FrankRuehl" w:hint="cs"/>
          <w:rtl/>
          <w:lang w:eastAsia="en-US"/>
        </w:rPr>
        <w:t>ל את העונש על תנאי, זולת אם ציווה בית הדין שיתחיל ביום אחר.</w:t>
      </w:r>
    </w:p>
    <w:p w14:paraId="4A7D3190" w14:textId="77777777" w:rsidR="008D4784" w:rsidRDefault="008D4784">
      <w:pPr>
        <w:pStyle w:val="P00"/>
        <w:spacing w:before="72"/>
        <w:ind w:left="0" w:right="1134"/>
        <w:rPr>
          <w:rStyle w:val="default"/>
          <w:rFonts w:cs="FrankRuehl"/>
          <w:rtl/>
          <w:lang w:eastAsia="en-US"/>
        </w:rPr>
      </w:pPr>
      <w:r>
        <w:rPr>
          <w:lang w:val="he-IL"/>
        </w:rPr>
        <w:pict w14:anchorId="67B15E2F">
          <v:rect id="_x0000_s2108" style="position:absolute;left:0;text-align:left;margin-left:464.5pt;margin-top:8.05pt;width:75.05pt;height:16pt;z-index:251210240" o:allowincell="f" filled="f" stroked="f" strokecolor="lime" strokeweight=".25pt">
            <v:textbox inset="0,0,0,0">
              <w:txbxContent>
                <w:p w14:paraId="06B000F1"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20)</w:t>
                  </w:r>
                  <w:r>
                    <w:rPr>
                      <w:rFonts w:cs="Miriam"/>
                      <w:sz w:val="18"/>
                      <w:szCs w:val="18"/>
                      <w:rtl/>
                      <w:lang w:eastAsia="en-US"/>
                    </w:rPr>
                    <w:t xml:space="preserve"> </w:t>
                  </w:r>
                  <w:r>
                    <w:rPr>
                      <w:rFonts w:cs="Miriam" w:hint="cs"/>
                      <w:sz w:val="18"/>
                      <w:szCs w:val="18"/>
                      <w:rtl/>
                      <w:lang w:eastAsia="en-US"/>
                    </w:rPr>
                    <w:t>תשמ</w:t>
                  </w:r>
                  <w:r>
                    <w:rPr>
                      <w:rFonts w:cs="Miriam"/>
                      <w:sz w:val="18"/>
                      <w:szCs w:val="18"/>
                      <w:rtl/>
                      <w:lang w:eastAsia="en-US"/>
                    </w:rPr>
                    <w:t>"</w:t>
                  </w:r>
                  <w:r>
                    <w:rPr>
                      <w:rFonts w:cs="Miriam" w:hint="cs"/>
                      <w:sz w:val="18"/>
                      <w:szCs w:val="18"/>
                      <w:rtl/>
                      <w:lang w:eastAsia="en-US"/>
                    </w:rPr>
                    <w:t>ח-1988</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 xml:space="preserve">הדין שהרשיע נאשם בשל עבירה נוספת ולא הטיל עליו בשל אותה עבירה עונש מחבוש או </w:t>
      </w:r>
      <w:r>
        <w:rPr>
          <w:rStyle w:val="default"/>
          <w:rFonts w:cs="FrankRuehl"/>
          <w:rtl/>
          <w:lang w:eastAsia="en-US"/>
        </w:rPr>
        <w:t>מ</w:t>
      </w:r>
      <w:r>
        <w:rPr>
          <w:rStyle w:val="default"/>
          <w:rFonts w:cs="FrankRuehl" w:hint="cs"/>
          <w:rtl/>
          <w:lang w:eastAsia="en-US"/>
        </w:rPr>
        <w:t>אסר</w:t>
      </w:r>
      <w:r>
        <w:rPr>
          <w:rStyle w:val="default"/>
          <w:rFonts w:cs="FrankRuehl"/>
          <w:rtl/>
          <w:lang w:eastAsia="en-US"/>
        </w:rPr>
        <w:t xml:space="preserve"> </w:t>
      </w:r>
      <w:r>
        <w:rPr>
          <w:rStyle w:val="default"/>
          <w:rFonts w:cs="FrankRuehl" w:hint="cs"/>
          <w:rtl/>
          <w:lang w:eastAsia="en-US"/>
        </w:rPr>
        <w:t xml:space="preserve">רשאי, על אף האמור בסעיף קטן (א) </w:t>
      </w:r>
      <w:r>
        <w:rPr>
          <w:rStyle w:val="default"/>
          <w:rFonts w:cs="FrankRuehl"/>
          <w:rtl/>
          <w:lang w:eastAsia="en-US"/>
        </w:rPr>
        <w:t>ו</w:t>
      </w:r>
      <w:r>
        <w:rPr>
          <w:rStyle w:val="default"/>
          <w:rFonts w:cs="FrankRuehl" w:hint="cs"/>
          <w:rtl/>
          <w:lang w:eastAsia="en-US"/>
        </w:rPr>
        <w:t>במקום לצוו</w:t>
      </w:r>
      <w:r>
        <w:rPr>
          <w:rStyle w:val="default"/>
          <w:rFonts w:cs="FrankRuehl"/>
          <w:rtl/>
          <w:lang w:eastAsia="en-US"/>
        </w:rPr>
        <w:t>ת על</w:t>
      </w:r>
      <w:r>
        <w:rPr>
          <w:rStyle w:val="default"/>
          <w:rFonts w:cs="FrankRuehl" w:hint="cs"/>
          <w:rtl/>
          <w:lang w:eastAsia="en-US"/>
        </w:rPr>
        <w:t xml:space="preserve"> הפעלת המאסר או המחבוש על תנאי, להורות, מטעמים שיירשמו על הארכת תקופת התנאי או חידושה לתקופה נוספת שלא תעלה על שנתיים, אם שוכנע בית הדין שבנסיבות הענין לא יהיה זה צודק להפעיל את המחבוש או המאסר על תנאי.</w:t>
      </w:r>
      <w:r>
        <w:rPr>
          <w:rStyle w:val="default"/>
          <w:rFonts w:cs="FrankRuehl"/>
          <w:rtl/>
          <w:lang w:eastAsia="en-US"/>
        </w:rPr>
        <w:t xml:space="preserve"> </w:t>
      </w:r>
      <w:r>
        <w:rPr>
          <w:rStyle w:val="default"/>
          <w:rFonts w:cs="FrankRuehl" w:hint="cs"/>
          <w:rtl/>
          <w:lang w:eastAsia="en-US"/>
        </w:rPr>
        <w:t>ל</w:t>
      </w:r>
      <w:r>
        <w:rPr>
          <w:rStyle w:val="default"/>
          <w:rFonts w:cs="FrankRuehl"/>
          <w:rtl/>
          <w:lang w:eastAsia="en-US"/>
        </w:rPr>
        <w:t>א</w:t>
      </w:r>
      <w:r>
        <w:rPr>
          <w:rStyle w:val="default"/>
          <w:rFonts w:cs="FrankRuehl" w:hint="cs"/>
          <w:rtl/>
          <w:lang w:eastAsia="en-US"/>
        </w:rPr>
        <w:t xml:space="preserve"> י</w:t>
      </w:r>
      <w:r>
        <w:rPr>
          <w:rStyle w:val="default"/>
          <w:rFonts w:cs="FrankRuehl"/>
          <w:rtl/>
          <w:lang w:eastAsia="en-US"/>
        </w:rPr>
        <w:t>שת</w:t>
      </w:r>
      <w:r>
        <w:rPr>
          <w:rStyle w:val="default"/>
          <w:rFonts w:cs="FrankRuehl" w:hint="cs"/>
          <w:rtl/>
          <w:lang w:eastAsia="en-US"/>
        </w:rPr>
        <w:t xml:space="preserve">מש בית הדין בסמכות לפי סעיף קטן </w:t>
      </w:r>
      <w:r>
        <w:rPr>
          <w:rStyle w:val="default"/>
          <w:rFonts w:cs="FrankRuehl"/>
          <w:rtl/>
          <w:lang w:eastAsia="en-US"/>
        </w:rPr>
        <w:t>ז</w:t>
      </w:r>
      <w:r>
        <w:rPr>
          <w:rStyle w:val="default"/>
          <w:rFonts w:cs="FrankRuehl" w:hint="cs"/>
          <w:rtl/>
          <w:lang w:eastAsia="en-US"/>
        </w:rPr>
        <w:t>ה אלא לגבי</w:t>
      </w:r>
      <w:r>
        <w:rPr>
          <w:rStyle w:val="default"/>
          <w:rFonts w:cs="FrankRuehl"/>
          <w:rtl/>
          <w:lang w:eastAsia="en-US"/>
        </w:rPr>
        <w:t xml:space="preserve"> ההר</w:t>
      </w:r>
      <w:r>
        <w:rPr>
          <w:rStyle w:val="default"/>
          <w:rFonts w:cs="FrankRuehl" w:hint="cs"/>
          <w:rtl/>
          <w:lang w:eastAsia="en-US"/>
        </w:rPr>
        <w:t xml:space="preserve">שעה הראשונה של הנאשם </w:t>
      </w:r>
      <w:r>
        <w:rPr>
          <w:rStyle w:val="default"/>
          <w:rFonts w:cs="FrankRuehl"/>
          <w:rtl/>
          <w:lang w:eastAsia="en-US"/>
        </w:rPr>
        <w:t>ב</w:t>
      </w:r>
      <w:r>
        <w:rPr>
          <w:rStyle w:val="default"/>
          <w:rFonts w:cs="FrankRuehl" w:hint="cs"/>
          <w:rtl/>
          <w:lang w:eastAsia="en-US"/>
        </w:rPr>
        <w:t>ש</w:t>
      </w:r>
      <w:r>
        <w:rPr>
          <w:rStyle w:val="default"/>
          <w:rFonts w:cs="FrankRuehl"/>
          <w:rtl/>
          <w:lang w:eastAsia="en-US"/>
        </w:rPr>
        <w:t>ל</w:t>
      </w:r>
      <w:r>
        <w:rPr>
          <w:rStyle w:val="default"/>
          <w:rFonts w:cs="FrankRuehl" w:hint="cs"/>
          <w:rtl/>
          <w:lang w:eastAsia="en-US"/>
        </w:rPr>
        <w:t xml:space="preserve"> עבירה נוספת.</w:t>
      </w:r>
    </w:p>
    <w:p w14:paraId="3FE343C5" w14:textId="77777777" w:rsidR="008D4784" w:rsidRDefault="008D4784">
      <w:pPr>
        <w:pStyle w:val="P00"/>
        <w:spacing w:before="72"/>
        <w:ind w:left="0" w:right="1134"/>
        <w:rPr>
          <w:rStyle w:val="default"/>
          <w:rFonts w:cs="FrankRuehl"/>
          <w:rtl/>
          <w:lang w:eastAsia="en-US"/>
        </w:rPr>
      </w:pPr>
      <w:r>
        <w:rPr>
          <w:lang w:val="he-IL"/>
        </w:rPr>
        <w:pict w14:anchorId="1A771C60">
          <v:rect id="_x0000_s2109" style="position:absolute;left:0;text-align:left;margin-left:464.5pt;margin-top:8.05pt;width:75.05pt;height:16pt;z-index:251211264" o:allowincell="f" filled="f" stroked="f" strokecolor="lime" strokeweight=".25pt">
            <v:textbox inset="0,0,0,0">
              <w:txbxContent>
                <w:p w14:paraId="6B2AE946"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20)</w:t>
                  </w:r>
                  <w:r>
                    <w:rPr>
                      <w:rFonts w:cs="Miriam"/>
                      <w:sz w:val="18"/>
                      <w:szCs w:val="18"/>
                      <w:rtl/>
                      <w:lang w:eastAsia="en-US"/>
                    </w:rPr>
                    <w:t xml:space="preserve"> </w:t>
                  </w:r>
                  <w:r>
                    <w:rPr>
                      <w:rFonts w:cs="Miriam" w:hint="cs"/>
                      <w:sz w:val="18"/>
                      <w:szCs w:val="18"/>
                      <w:rtl/>
                      <w:lang w:eastAsia="en-US"/>
                    </w:rPr>
                    <w:t>תשמ"ח-1988</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ג1)</w:t>
      </w:r>
      <w:r>
        <w:rPr>
          <w:rStyle w:val="default"/>
          <w:rFonts w:cs="FrankRuehl"/>
          <w:rtl/>
          <w:lang w:eastAsia="en-US"/>
        </w:rPr>
        <w:tab/>
      </w:r>
      <w:r>
        <w:rPr>
          <w:rStyle w:val="default"/>
          <w:rFonts w:cs="FrankRuehl" w:hint="cs"/>
          <w:rtl/>
          <w:lang w:eastAsia="en-US"/>
        </w:rPr>
        <w:t>האר</w:t>
      </w:r>
      <w:r>
        <w:rPr>
          <w:rStyle w:val="default"/>
          <w:rFonts w:cs="FrankRuehl"/>
          <w:rtl/>
          <w:lang w:eastAsia="en-US"/>
        </w:rPr>
        <w:t>י</w:t>
      </w:r>
      <w:r>
        <w:rPr>
          <w:rStyle w:val="default"/>
          <w:rFonts w:cs="FrankRuehl" w:hint="cs"/>
          <w:rtl/>
          <w:lang w:eastAsia="en-US"/>
        </w:rPr>
        <w:t>ך בית דין צבאי את תקופת התנאי לתקופה נוספת לפני תום תקופת התנאי תחל תקופת התנאי הנוספת בתום תקופת התנאי; חידש בית דין צבא</w:t>
      </w:r>
      <w:r>
        <w:rPr>
          <w:rStyle w:val="default"/>
          <w:rFonts w:cs="FrankRuehl"/>
          <w:rtl/>
          <w:lang w:eastAsia="en-US"/>
        </w:rPr>
        <w:t>י</w:t>
      </w:r>
      <w:r>
        <w:rPr>
          <w:rStyle w:val="default"/>
          <w:rFonts w:cs="FrankRuehl" w:hint="cs"/>
          <w:rtl/>
          <w:lang w:eastAsia="en-US"/>
        </w:rPr>
        <w:t xml:space="preserve"> את</w:t>
      </w:r>
      <w:r>
        <w:rPr>
          <w:rStyle w:val="default"/>
          <w:rFonts w:cs="FrankRuehl"/>
          <w:rtl/>
          <w:lang w:eastAsia="en-US"/>
        </w:rPr>
        <w:t xml:space="preserve"> </w:t>
      </w:r>
      <w:r>
        <w:rPr>
          <w:rStyle w:val="default"/>
          <w:rFonts w:cs="FrankRuehl" w:hint="cs"/>
          <w:rtl/>
          <w:lang w:eastAsia="en-US"/>
        </w:rPr>
        <w:t>תקופת התנאי לאחר שתמה תקופת התנאי תחל תקופת התנאי הנוספת מיום מתן פסק הדין; והכל כשבית הדין הצבאי לא הורה אחרת.</w:t>
      </w:r>
    </w:p>
    <w:p w14:paraId="0CABA9F9"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הוטל עליו עונש מאסר או מחבוש בשל עבירה נוספת והופעל נגדו עונש מחבוש או מאסר על תנאי, ישא את שתי תקופות הכליאה בזו אחר זו, זולת א</w:t>
      </w:r>
      <w:r>
        <w:rPr>
          <w:rStyle w:val="default"/>
          <w:rFonts w:cs="FrankRuehl"/>
          <w:rtl/>
          <w:lang w:eastAsia="en-US"/>
        </w:rPr>
        <w:t>ם ב</w:t>
      </w:r>
      <w:r>
        <w:rPr>
          <w:rStyle w:val="default"/>
          <w:rFonts w:cs="FrankRuehl" w:hint="cs"/>
          <w:rtl/>
          <w:lang w:eastAsia="en-US"/>
        </w:rPr>
        <w:t xml:space="preserve">ית </w:t>
      </w:r>
      <w:r>
        <w:rPr>
          <w:rStyle w:val="default"/>
          <w:rFonts w:cs="FrankRuehl"/>
          <w:rtl/>
          <w:lang w:eastAsia="en-US"/>
        </w:rPr>
        <w:t>ה</w:t>
      </w:r>
      <w:r>
        <w:rPr>
          <w:rStyle w:val="default"/>
          <w:rFonts w:cs="FrankRuehl" w:hint="cs"/>
          <w:rtl/>
          <w:lang w:eastAsia="en-US"/>
        </w:rPr>
        <w:t>דין שהרשיעו בשל העבירה הנוספת, ה</w:t>
      </w:r>
      <w:r>
        <w:rPr>
          <w:rStyle w:val="default"/>
          <w:rFonts w:cs="FrankRuehl"/>
          <w:rtl/>
          <w:lang w:eastAsia="en-US"/>
        </w:rPr>
        <w:t>ו</w:t>
      </w:r>
      <w:r>
        <w:rPr>
          <w:rStyle w:val="default"/>
          <w:rFonts w:cs="FrankRuehl" w:hint="cs"/>
          <w:rtl/>
          <w:lang w:eastAsia="en-US"/>
        </w:rPr>
        <w:t xml:space="preserve">רה מטעמים </w:t>
      </w:r>
      <w:r>
        <w:rPr>
          <w:rStyle w:val="default"/>
          <w:rFonts w:cs="FrankRuehl"/>
          <w:rtl/>
          <w:lang w:eastAsia="en-US"/>
        </w:rPr>
        <w:t>שייר</w:t>
      </w:r>
      <w:r>
        <w:rPr>
          <w:rStyle w:val="default"/>
          <w:rFonts w:cs="FrankRuehl" w:hint="cs"/>
          <w:rtl/>
          <w:lang w:eastAsia="en-US"/>
        </w:rPr>
        <w:t>שמו, ששתי התקופות, כו</w:t>
      </w:r>
      <w:r>
        <w:rPr>
          <w:rStyle w:val="default"/>
          <w:rFonts w:cs="FrankRuehl"/>
          <w:rtl/>
          <w:lang w:eastAsia="en-US"/>
        </w:rPr>
        <w:t>ל</w:t>
      </w:r>
      <w:r>
        <w:rPr>
          <w:rStyle w:val="default"/>
          <w:rFonts w:cs="FrankRuehl" w:hint="cs"/>
          <w:rtl/>
          <w:lang w:eastAsia="en-US"/>
        </w:rPr>
        <w:t>ן</w:t>
      </w:r>
      <w:r>
        <w:rPr>
          <w:rStyle w:val="default"/>
          <w:rFonts w:cs="FrankRuehl"/>
          <w:rtl/>
          <w:lang w:eastAsia="en-US"/>
        </w:rPr>
        <w:t xml:space="preserve"> </w:t>
      </w:r>
      <w:r>
        <w:rPr>
          <w:rStyle w:val="default"/>
          <w:rFonts w:cs="FrankRuehl" w:hint="cs"/>
          <w:rtl/>
          <w:lang w:eastAsia="en-US"/>
        </w:rPr>
        <w:t>או מקצתן, יהיו חופפות.</w:t>
      </w:r>
    </w:p>
    <w:p w14:paraId="30A45AEC"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נית</w:t>
      </w:r>
      <w:r>
        <w:rPr>
          <w:rStyle w:val="default"/>
          <w:rFonts w:cs="FrankRuehl"/>
          <w:rtl/>
          <w:lang w:eastAsia="en-US"/>
        </w:rPr>
        <w:t>נ</w:t>
      </w:r>
      <w:r>
        <w:rPr>
          <w:rStyle w:val="default"/>
          <w:rFonts w:cs="FrankRuehl" w:hint="cs"/>
          <w:rtl/>
          <w:lang w:eastAsia="en-US"/>
        </w:rPr>
        <w:t xml:space="preserve">ים לערעור </w:t>
      </w:r>
      <w:r w:rsidR="00AA78F2">
        <w:rPr>
          <w:rStyle w:val="default"/>
          <w:rFonts w:cs="FrankRuehl"/>
          <w:rtl/>
          <w:lang w:eastAsia="en-US"/>
        </w:rPr>
        <w:t>–</w:t>
      </w:r>
    </w:p>
    <w:p w14:paraId="2C40E2A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ה לפי סעיף 31;</w:t>
      </w:r>
    </w:p>
    <w:p w14:paraId="504509F9"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 xml:space="preserve">צו </w:t>
      </w:r>
      <w:r>
        <w:rPr>
          <w:rStyle w:val="default"/>
          <w:rFonts w:cs="FrankRuehl"/>
          <w:rtl/>
          <w:lang w:eastAsia="en-US"/>
        </w:rPr>
        <w:t>ל</w:t>
      </w:r>
      <w:r>
        <w:rPr>
          <w:rStyle w:val="default"/>
          <w:rFonts w:cs="FrankRuehl" w:hint="cs"/>
          <w:rtl/>
          <w:lang w:eastAsia="en-US"/>
        </w:rPr>
        <w:t>פי סעיפים קטנים (א), (ב), (ג) ו-(ד);</w:t>
      </w:r>
    </w:p>
    <w:p w14:paraId="039C6A5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העד</w:t>
      </w:r>
      <w:r>
        <w:rPr>
          <w:rStyle w:val="default"/>
          <w:rFonts w:cs="FrankRuehl"/>
          <w:rtl/>
          <w:lang w:eastAsia="en-US"/>
        </w:rPr>
        <w:t>ר</w:t>
      </w:r>
      <w:r>
        <w:rPr>
          <w:rStyle w:val="default"/>
          <w:rFonts w:cs="FrankRuehl" w:hint="cs"/>
          <w:rtl/>
          <w:lang w:eastAsia="en-US"/>
        </w:rPr>
        <w:t xml:space="preserve"> צו על הפעלת עונש על תנאי בניגו</w:t>
      </w:r>
      <w:r>
        <w:rPr>
          <w:rStyle w:val="default"/>
          <w:rFonts w:cs="FrankRuehl"/>
          <w:rtl/>
          <w:lang w:eastAsia="en-US"/>
        </w:rPr>
        <w:t>ד ל</w:t>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ות סעיף זה.</w:t>
      </w:r>
    </w:p>
    <w:p w14:paraId="22A8D0D2"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ו)</w:t>
      </w:r>
      <w:r>
        <w:rPr>
          <w:rStyle w:val="default"/>
          <w:rFonts w:cs="FrankRuehl"/>
          <w:rtl/>
          <w:lang w:eastAsia="en-US"/>
        </w:rPr>
        <w:tab/>
      </w:r>
      <w:r>
        <w:rPr>
          <w:rStyle w:val="default"/>
          <w:rFonts w:cs="FrankRuehl" w:hint="cs"/>
          <w:rtl/>
          <w:lang w:eastAsia="en-US"/>
        </w:rPr>
        <w:t>הוג</w:t>
      </w:r>
      <w:r>
        <w:rPr>
          <w:rStyle w:val="default"/>
          <w:rFonts w:cs="FrankRuehl"/>
          <w:rtl/>
          <w:lang w:eastAsia="en-US"/>
        </w:rPr>
        <w:t>ש</w:t>
      </w:r>
      <w:r>
        <w:rPr>
          <w:rStyle w:val="default"/>
          <w:rFonts w:cs="FrankRuehl" w:hint="cs"/>
          <w:rtl/>
          <w:lang w:eastAsia="en-US"/>
        </w:rPr>
        <w:t xml:space="preserve"> ערעור על ה</w:t>
      </w:r>
      <w:r>
        <w:rPr>
          <w:rStyle w:val="default"/>
          <w:rFonts w:cs="FrankRuehl"/>
          <w:rtl/>
          <w:lang w:eastAsia="en-US"/>
        </w:rPr>
        <w:t>ה</w:t>
      </w:r>
      <w:r>
        <w:rPr>
          <w:rStyle w:val="default"/>
          <w:rFonts w:cs="FrankRuehl" w:hint="cs"/>
          <w:rtl/>
          <w:lang w:eastAsia="en-US"/>
        </w:rPr>
        <w:t>רשעה בשל ה</w:t>
      </w:r>
      <w:r>
        <w:rPr>
          <w:rStyle w:val="default"/>
          <w:rFonts w:cs="FrankRuehl"/>
          <w:rtl/>
          <w:lang w:eastAsia="en-US"/>
        </w:rPr>
        <w:t>עביר</w:t>
      </w:r>
      <w:r>
        <w:rPr>
          <w:rStyle w:val="default"/>
          <w:rFonts w:cs="FrankRuehl" w:hint="cs"/>
          <w:rtl/>
          <w:lang w:eastAsia="en-US"/>
        </w:rPr>
        <w:t>ה הנוספת לא יוגש ערעור כאמור בסעיף קטן (ה) בנפרד.</w:t>
      </w:r>
    </w:p>
    <w:p w14:paraId="415FBEC3" w14:textId="77777777" w:rsidR="008D4784" w:rsidRDefault="008D4784" w:rsidP="00AA78F2">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ז)</w:t>
      </w:r>
      <w:r>
        <w:rPr>
          <w:rStyle w:val="default"/>
          <w:rFonts w:cs="FrankRuehl"/>
          <w:rtl/>
          <w:lang w:eastAsia="en-US"/>
        </w:rPr>
        <w:tab/>
      </w:r>
      <w:r>
        <w:rPr>
          <w:rStyle w:val="default"/>
          <w:rFonts w:cs="FrankRuehl" w:hint="cs"/>
          <w:rtl/>
          <w:lang w:eastAsia="en-US"/>
        </w:rPr>
        <w:t>ערע</w:t>
      </w:r>
      <w:r>
        <w:rPr>
          <w:rStyle w:val="default"/>
          <w:rFonts w:cs="FrankRuehl"/>
          <w:rtl/>
          <w:lang w:eastAsia="en-US"/>
        </w:rPr>
        <w:t>ר</w:t>
      </w:r>
      <w:r>
        <w:rPr>
          <w:rStyle w:val="default"/>
          <w:rFonts w:cs="FrankRuehl" w:hint="cs"/>
          <w:rtl/>
          <w:lang w:eastAsia="en-US"/>
        </w:rPr>
        <w:t xml:space="preserve"> הנידון על הצו בדבר עונש על-תנאי </w:t>
      </w:r>
      <w:r w:rsidR="00AA78F2">
        <w:rPr>
          <w:rStyle w:val="default"/>
          <w:rFonts w:cs="FrankRuehl" w:hint="cs"/>
          <w:rtl/>
          <w:lang w:eastAsia="en-US"/>
        </w:rPr>
        <w:t>-</w:t>
      </w:r>
      <w:r>
        <w:rPr>
          <w:rStyle w:val="default"/>
          <w:rFonts w:cs="FrankRuehl" w:hint="cs"/>
          <w:rtl/>
          <w:lang w:eastAsia="en-US"/>
        </w:rPr>
        <w:t xml:space="preserve"> יי</w:t>
      </w:r>
      <w:r>
        <w:rPr>
          <w:rStyle w:val="default"/>
          <w:rFonts w:cs="FrankRuehl"/>
          <w:rtl/>
          <w:lang w:eastAsia="en-US"/>
        </w:rPr>
        <w:t>ד</w:t>
      </w:r>
      <w:r>
        <w:rPr>
          <w:rStyle w:val="default"/>
          <w:rFonts w:cs="FrankRuehl" w:hint="cs"/>
          <w:rtl/>
          <w:lang w:eastAsia="en-US"/>
        </w:rPr>
        <w:t>חה הביצוע עד להחלטה בערעור; אולם אם הוטל על הנידון עונש מאסר או מחבוש בשל העבירה הנוספת ובית הדין הורה על</w:t>
      </w:r>
      <w:r>
        <w:rPr>
          <w:rStyle w:val="default"/>
          <w:rFonts w:cs="FrankRuehl"/>
          <w:rtl/>
          <w:lang w:eastAsia="en-US"/>
        </w:rPr>
        <w:t xml:space="preserve"> חפ</w:t>
      </w:r>
      <w:r>
        <w:rPr>
          <w:rStyle w:val="default"/>
          <w:rFonts w:cs="FrankRuehl" w:hint="cs"/>
          <w:rtl/>
          <w:lang w:eastAsia="en-US"/>
        </w:rPr>
        <w:t>יפת</w:t>
      </w:r>
      <w:r>
        <w:rPr>
          <w:rStyle w:val="default"/>
          <w:rFonts w:cs="FrankRuehl"/>
          <w:rtl/>
          <w:lang w:eastAsia="en-US"/>
        </w:rPr>
        <w:t xml:space="preserve"> </w:t>
      </w:r>
      <w:r>
        <w:rPr>
          <w:rStyle w:val="default"/>
          <w:rFonts w:cs="FrankRuehl" w:hint="cs"/>
          <w:rtl/>
          <w:lang w:eastAsia="en-US"/>
        </w:rPr>
        <w:t>הענשים, ישא הנידון אותו חלק מן ה</w:t>
      </w:r>
      <w:r>
        <w:rPr>
          <w:rStyle w:val="default"/>
          <w:rFonts w:cs="FrankRuehl"/>
          <w:rtl/>
          <w:lang w:eastAsia="en-US"/>
        </w:rPr>
        <w:t>ע</w:t>
      </w:r>
      <w:r>
        <w:rPr>
          <w:rStyle w:val="default"/>
          <w:rFonts w:cs="FrankRuehl" w:hint="cs"/>
          <w:rtl/>
          <w:lang w:eastAsia="en-US"/>
        </w:rPr>
        <w:t>ונש על תנא</w:t>
      </w:r>
      <w:r>
        <w:rPr>
          <w:rStyle w:val="default"/>
          <w:rFonts w:cs="FrankRuehl"/>
          <w:rtl/>
          <w:lang w:eastAsia="en-US"/>
        </w:rPr>
        <w:t>י הח</w:t>
      </w:r>
      <w:r>
        <w:rPr>
          <w:rStyle w:val="default"/>
          <w:rFonts w:cs="FrankRuehl" w:hint="cs"/>
          <w:rtl/>
          <w:lang w:eastAsia="en-US"/>
        </w:rPr>
        <w:t>ופף את העונש בשל העבי</w:t>
      </w:r>
      <w:r>
        <w:rPr>
          <w:rStyle w:val="default"/>
          <w:rFonts w:cs="FrankRuehl"/>
          <w:rtl/>
          <w:lang w:eastAsia="en-US"/>
        </w:rPr>
        <w:t>ר</w:t>
      </w:r>
      <w:r>
        <w:rPr>
          <w:rStyle w:val="default"/>
          <w:rFonts w:cs="FrankRuehl" w:hint="cs"/>
          <w:rtl/>
          <w:lang w:eastAsia="en-US"/>
        </w:rPr>
        <w:t>ה</w:t>
      </w:r>
      <w:r>
        <w:rPr>
          <w:rStyle w:val="default"/>
          <w:rFonts w:cs="FrankRuehl"/>
          <w:rtl/>
          <w:lang w:eastAsia="en-US"/>
        </w:rPr>
        <w:t xml:space="preserve"> </w:t>
      </w:r>
      <w:r>
        <w:rPr>
          <w:rStyle w:val="default"/>
          <w:rFonts w:cs="FrankRuehl" w:hint="cs"/>
          <w:rtl/>
          <w:lang w:eastAsia="en-US"/>
        </w:rPr>
        <w:t>הנוספת, יחד עם אותו עונש.</w:t>
      </w:r>
    </w:p>
    <w:p w14:paraId="11261AB5"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ח)</w:t>
      </w:r>
      <w:r>
        <w:rPr>
          <w:rStyle w:val="default"/>
          <w:rFonts w:cs="FrankRuehl"/>
          <w:rtl/>
          <w:lang w:eastAsia="en-US"/>
        </w:rPr>
        <w:tab/>
      </w:r>
      <w:r>
        <w:rPr>
          <w:rStyle w:val="default"/>
          <w:rFonts w:cs="FrankRuehl" w:hint="cs"/>
          <w:rtl/>
          <w:lang w:eastAsia="en-US"/>
        </w:rPr>
        <w:t>נדח</w:t>
      </w:r>
      <w:r>
        <w:rPr>
          <w:rStyle w:val="default"/>
          <w:rFonts w:cs="FrankRuehl"/>
          <w:rtl/>
          <w:lang w:eastAsia="en-US"/>
        </w:rPr>
        <w:t>ה</w:t>
      </w:r>
      <w:r>
        <w:rPr>
          <w:rStyle w:val="default"/>
          <w:rFonts w:cs="FrankRuehl" w:hint="cs"/>
          <w:rtl/>
          <w:lang w:eastAsia="en-US"/>
        </w:rPr>
        <w:t xml:space="preserve"> ביצוע עונש על תנאי או חלקו לפי האמור בסעיף קטן (ז), ישא הנידון תחילה את העונש בשל העבירה הנוספת, ואם בית הדין הצבאי לערעורים דחה את הערעור לפי ס</w:t>
      </w:r>
      <w:r>
        <w:rPr>
          <w:rStyle w:val="default"/>
          <w:rFonts w:cs="FrankRuehl"/>
          <w:rtl/>
          <w:lang w:eastAsia="en-US"/>
        </w:rPr>
        <w:t>ע</w:t>
      </w:r>
      <w:r>
        <w:rPr>
          <w:rStyle w:val="default"/>
          <w:rFonts w:cs="FrankRuehl" w:hint="cs"/>
          <w:rtl/>
          <w:lang w:eastAsia="en-US"/>
        </w:rPr>
        <w:t xml:space="preserve">יף </w:t>
      </w:r>
      <w:r>
        <w:rPr>
          <w:rStyle w:val="default"/>
          <w:rFonts w:cs="FrankRuehl"/>
          <w:rtl/>
          <w:lang w:eastAsia="en-US"/>
        </w:rPr>
        <w:t>ק</w:t>
      </w:r>
      <w:r>
        <w:rPr>
          <w:rStyle w:val="default"/>
          <w:rFonts w:cs="FrankRuehl" w:hint="cs"/>
          <w:rtl/>
          <w:lang w:eastAsia="en-US"/>
        </w:rPr>
        <w:t>טן (ה), ישא הנידון את העונש שבית</w:t>
      </w:r>
      <w:r>
        <w:rPr>
          <w:rStyle w:val="default"/>
          <w:rFonts w:cs="FrankRuehl"/>
          <w:rtl/>
          <w:lang w:eastAsia="en-US"/>
        </w:rPr>
        <w:t xml:space="preserve"> </w:t>
      </w:r>
      <w:r>
        <w:rPr>
          <w:rStyle w:val="default"/>
          <w:rFonts w:cs="FrankRuehl" w:hint="cs"/>
          <w:rtl/>
          <w:lang w:eastAsia="en-US"/>
        </w:rPr>
        <w:t xml:space="preserve">הדין הורה על ביצועו או יתרתו, לאחר </w:t>
      </w:r>
      <w:r>
        <w:rPr>
          <w:rStyle w:val="default"/>
          <w:rFonts w:cs="FrankRuehl"/>
          <w:rtl/>
          <w:lang w:eastAsia="en-US"/>
        </w:rPr>
        <w:t>ג</w:t>
      </w:r>
      <w:r>
        <w:rPr>
          <w:rStyle w:val="default"/>
          <w:rFonts w:cs="FrankRuehl" w:hint="cs"/>
          <w:rtl/>
          <w:lang w:eastAsia="en-US"/>
        </w:rPr>
        <w:t>מ</w:t>
      </w:r>
      <w:r>
        <w:rPr>
          <w:rStyle w:val="default"/>
          <w:rFonts w:cs="FrankRuehl"/>
          <w:rtl/>
          <w:lang w:eastAsia="en-US"/>
        </w:rPr>
        <w:t>ר</w:t>
      </w:r>
      <w:r>
        <w:rPr>
          <w:rStyle w:val="default"/>
          <w:rFonts w:cs="FrankRuehl" w:hint="cs"/>
          <w:rtl/>
          <w:lang w:eastAsia="en-US"/>
        </w:rPr>
        <w:t xml:space="preserve"> העונש בשל העבירה הנוספת, זולת אם הורה בית הדין הצבאי לערעורים הוראה אחרת.</w:t>
      </w:r>
    </w:p>
    <w:p w14:paraId="7DDB3963" w14:textId="77777777" w:rsidR="008D4784" w:rsidRDefault="008D4784">
      <w:pPr>
        <w:pStyle w:val="P00"/>
        <w:spacing w:before="72"/>
        <w:ind w:left="0" w:right="1134"/>
        <w:rPr>
          <w:rStyle w:val="default"/>
          <w:rFonts w:cs="FrankRuehl" w:hint="cs"/>
          <w:rtl/>
          <w:lang w:eastAsia="en-US"/>
        </w:rPr>
      </w:pPr>
      <w:r>
        <w:rPr>
          <w:rFonts w:cs="FrankRuehl"/>
          <w:rtl/>
          <w:lang w:val="he-IL"/>
        </w:rPr>
        <w:pict w14:anchorId="6688468B">
          <v:shape id="_x0000_s2877" type="#_x0000_t202" style="position:absolute;left:0;text-align:left;margin-left:470.25pt;margin-top:4.3pt;width:1in;height:22.4pt;z-index:251986432" filled="f" stroked="f">
            <v:textbox inset="1mm,,1mm">
              <w:txbxContent>
                <w:p w14:paraId="155C7BC8"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45) תשס"ד-2004</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ט)</w:t>
      </w:r>
      <w:r>
        <w:rPr>
          <w:rStyle w:val="default"/>
          <w:rFonts w:cs="FrankRuehl"/>
          <w:rtl/>
          <w:lang w:eastAsia="en-US"/>
        </w:rPr>
        <w:tab/>
      </w:r>
      <w:r>
        <w:rPr>
          <w:rStyle w:val="default"/>
          <w:rFonts w:cs="FrankRuehl" w:hint="cs"/>
          <w:rtl/>
          <w:lang w:eastAsia="en-US"/>
        </w:rPr>
        <w:t>הורשע נידון בעבירה נוספת שאינה עבירה צבאית, לא יבוצע עונש מחבוש על תנאי אם חדל הנידון להיות חייל כהגדרתו בסעיף 1.</w:t>
      </w:r>
    </w:p>
    <w:p w14:paraId="5E358E8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9" w:name="Rov1074"/>
      <w:r w:rsidRPr="00A32FC5">
        <w:rPr>
          <w:rStyle w:val="default"/>
          <w:rFonts w:cs="FrankRuehl" w:hint="cs"/>
          <w:vanish/>
          <w:color w:val="FF0000"/>
          <w:szCs w:val="20"/>
          <w:shd w:val="clear" w:color="auto" w:fill="FFFF99"/>
          <w:rtl/>
          <w:lang w:eastAsia="en-US"/>
        </w:rPr>
        <w:t>מיום 31.10.1964</w:t>
      </w:r>
    </w:p>
    <w:p w14:paraId="47AA1C7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64132DB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8"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150 (</w:t>
      </w:r>
      <w:hyperlink r:id="rId109"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4ECDA490"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33</w:t>
      </w:r>
    </w:p>
    <w:p w14:paraId="422F1569"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355229B"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33.</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 xml:space="preserve"> הוטל עונש על תנאי והורשע הנידון בעבירה נוספת כאמור בסעיף 32(א), יבוצע העונש על תנאי על פי החלטת בית הדין הדן באותה עבירה.</w:t>
      </w:r>
    </w:p>
    <w:p w14:paraId="141D5666"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הוחלט לבצע עונש על תנאי, רשאי הנידון לערער על ההחלטה לבין הדין הצבאי לערעורים מנימוק זה בלבד, שלא נתקיים התנאי שבו הותנה העונש; אך אם הוא מערער על פסק הדין המרשיעו בעבירה הנוספת אמור בסעיף 32(א), לא יערער על החלטת הביצוע בנפרד.</w:t>
      </w:r>
    </w:p>
    <w:p w14:paraId="44884279"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(ג)</w:t>
      </w:r>
      <w:r w:rsidRPr="00A32FC5">
        <w:rPr>
          <w:rFonts w:cs="FrankRuehl" w:hint="cs"/>
          <w:strike/>
          <w:vanish/>
          <w:sz w:val="22"/>
          <w:szCs w:val="22"/>
          <w:shd w:val="clear" w:color="auto" w:fill="FFFF99"/>
          <w:rtl/>
          <w:lang w:eastAsia="en-US"/>
        </w:rPr>
        <w:tab/>
        <w:t xml:space="preserve">ערער הנידון על החלטה לביצוע עונש על תנאי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יידחה הביצוע עד להחלטה בערעור.</w:t>
      </w:r>
    </w:p>
    <w:p w14:paraId="3A6AF75F"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(ד)</w:t>
      </w:r>
      <w:r w:rsidRPr="00A32FC5">
        <w:rPr>
          <w:rFonts w:cs="FrankRuehl" w:hint="cs"/>
          <w:strike/>
          <w:vanish/>
          <w:sz w:val="22"/>
          <w:szCs w:val="22"/>
          <w:shd w:val="clear" w:color="auto" w:fill="FFFF99"/>
          <w:rtl/>
          <w:lang w:eastAsia="en-US"/>
        </w:rPr>
        <w:tab/>
        <w:t>מחבוש על תנאי לא יבוצע אם חדל הנידון להיות חייל כהגדרתו בסעיף 1.</w:t>
      </w:r>
    </w:p>
    <w:p w14:paraId="34A0C211"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641D5C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21.1.1982</w:t>
      </w:r>
    </w:p>
    <w:p w14:paraId="76B1FCD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14</w:t>
      </w:r>
    </w:p>
    <w:p w14:paraId="253DB8F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0" w:history="1">
        <w:r w:rsidRPr="00A32FC5">
          <w:rPr>
            <w:rStyle w:val="Hyperlink"/>
            <w:rFonts w:cs="FrankRuehl" w:hint="cs"/>
            <w:vanish/>
            <w:szCs w:val="20"/>
            <w:shd w:val="clear" w:color="auto" w:fill="FFFF99"/>
            <w:rtl/>
            <w:lang w:eastAsia="en-US"/>
          </w:rPr>
          <w:t>ס"ח תשמ"ב מס' 1038</w:t>
        </w:r>
      </w:hyperlink>
      <w:r w:rsidRPr="00A32FC5">
        <w:rPr>
          <w:rFonts w:cs="FrankRuehl" w:hint="cs"/>
          <w:vanish/>
          <w:szCs w:val="20"/>
          <w:shd w:val="clear" w:color="auto" w:fill="FFFF99"/>
          <w:rtl/>
          <w:lang w:eastAsia="en-US"/>
        </w:rPr>
        <w:t xml:space="preserve"> מיום 21.1.1982 עמ' 22 (</w:t>
      </w:r>
      <w:hyperlink r:id="rId111" w:history="1">
        <w:r w:rsidRPr="00A32FC5">
          <w:rPr>
            <w:rStyle w:val="Hyperlink"/>
            <w:rFonts w:cs="FrankRuehl" w:hint="cs"/>
            <w:vanish/>
            <w:szCs w:val="20"/>
            <w:shd w:val="clear" w:color="auto" w:fill="FFFF99"/>
            <w:rtl/>
            <w:lang w:eastAsia="en-US"/>
          </w:rPr>
          <w:t>ה"ח 1489</w:t>
        </w:r>
      </w:hyperlink>
      <w:r w:rsidRPr="00A32FC5">
        <w:rPr>
          <w:rFonts w:cs="FrankRuehl" w:hint="cs"/>
          <w:vanish/>
          <w:szCs w:val="20"/>
          <w:shd w:val="clear" w:color="auto" w:fill="FFFF99"/>
          <w:rtl/>
          <w:lang w:eastAsia="en-US"/>
        </w:rPr>
        <w:t>)</w:t>
      </w:r>
    </w:p>
    <w:p w14:paraId="4BEECFE6"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קטן 33(אא)</w:t>
      </w:r>
    </w:p>
    <w:p w14:paraId="23AA8C6A" w14:textId="77777777" w:rsidR="008D4784" w:rsidRPr="00A32FC5" w:rsidRDefault="008D4784">
      <w:pPr>
        <w:pStyle w:val="P00"/>
        <w:spacing w:before="0"/>
        <w:ind w:left="0" w:right="1134"/>
        <w:rPr>
          <w:rFonts w:cs="FrankRuehl" w:hint="cs"/>
          <w:vanish/>
          <w:szCs w:val="20"/>
          <w:shd w:val="clear" w:color="auto" w:fill="FFFF99"/>
          <w:rtl/>
          <w:lang w:eastAsia="en-US"/>
        </w:rPr>
      </w:pPr>
    </w:p>
    <w:p w14:paraId="60D97A8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5.8.1987</w:t>
      </w:r>
    </w:p>
    <w:p w14:paraId="123E537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7C153F4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2"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153 (</w:t>
      </w:r>
      <w:hyperlink r:id="rId113"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56290CA3" w14:textId="77777777" w:rsidR="008D4784" w:rsidRPr="00A32FC5" w:rsidRDefault="008D4784">
      <w:pPr>
        <w:pStyle w:val="P00"/>
        <w:ind w:left="0" w:right="1134"/>
        <w:rPr>
          <w:rStyle w:val="default"/>
          <w:rFonts w:cs="FrankRuehl" w:hint="cs"/>
          <w:vanish/>
          <w:shd w:val="clear" w:color="auto" w:fill="FFFF99"/>
          <w:rtl/>
          <w:lang w:eastAsia="en-US"/>
        </w:rPr>
      </w:pPr>
      <w:r w:rsidRPr="00A32FC5">
        <w:rPr>
          <w:rStyle w:val="default"/>
          <w:rFonts w:cs="FrankRuehl" w:hint="cs"/>
          <w:vanish/>
          <w:sz w:val="22"/>
          <w:szCs w:val="22"/>
          <w:shd w:val="clear" w:color="auto" w:fill="FFFF99"/>
          <w:rtl/>
          <w:lang w:eastAsia="en-US"/>
        </w:rPr>
        <w:tab/>
        <w:t>(א)</w:t>
      </w:r>
      <w:r w:rsidRPr="00A32FC5">
        <w:rPr>
          <w:rStyle w:val="default"/>
          <w:rFonts w:cs="FrankRuehl" w:hint="cs"/>
          <w:vanish/>
          <w:sz w:val="22"/>
          <w:szCs w:val="22"/>
          <w:shd w:val="clear" w:color="auto" w:fill="FFFF99"/>
          <w:rtl/>
          <w:lang w:eastAsia="en-US"/>
        </w:rPr>
        <w:tab/>
        <w:t>הוט</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 xml:space="preserve"> עונש על תנאי על ידי בית דין צבאי, בית משפט אחר או קצין שיפוט או על פי סעיפים </w:t>
      </w:r>
      <w:r w:rsidRPr="00A32FC5">
        <w:rPr>
          <w:rStyle w:val="default"/>
          <w:rFonts w:cs="FrankRuehl" w:hint="cs"/>
          <w:strike/>
          <w:vanish/>
          <w:sz w:val="22"/>
          <w:szCs w:val="22"/>
          <w:shd w:val="clear" w:color="auto" w:fill="FFFF99"/>
          <w:rtl/>
          <w:lang w:eastAsia="en-US"/>
        </w:rPr>
        <w:t>167(2)</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167</w:t>
      </w:r>
      <w:r w:rsidRPr="00A32FC5">
        <w:rPr>
          <w:rStyle w:val="default"/>
          <w:rFonts w:cs="FrankRuehl" w:hint="cs"/>
          <w:vanish/>
          <w:sz w:val="22"/>
          <w:szCs w:val="22"/>
          <w:shd w:val="clear" w:color="auto" w:fill="FFFF99"/>
          <w:rtl/>
          <w:lang w:eastAsia="en-US"/>
        </w:rPr>
        <w:t>, 442(ב) או 510 והורשע הנידון בעבירה נוספת יצווה בית הדין על הפעלת העונש על תנאי; אולם לא יצווה בית דין על ביצוע עונש על תנאי שהוטל שלא על פי חוק זה אלא אם העבירה הנ</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ס</w:t>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 xml:space="preserve">ת </w:t>
      </w:r>
      <w:r w:rsidRPr="00A32FC5">
        <w:rPr>
          <w:rStyle w:val="default"/>
          <w:rFonts w:cs="FrankRuehl"/>
          <w:vanish/>
          <w:sz w:val="22"/>
          <w:szCs w:val="22"/>
          <w:shd w:val="clear" w:color="auto" w:fill="FFFF99"/>
          <w:rtl/>
          <w:lang w:eastAsia="en-US"/>
        </w:rPr>
        <w:t>הי</w:t>
      </w:r>
      <w:r w:rsidRPr="00A32FC5">
        <w:rPr>
          <w:rStyle w:val="default"/>
          <w:rFonts w:cs="FrankRuehl" w:hint="cs"/>
          <w:vanish/>
          <w:sz w:val="22"/>
          <w:szCs w:val="22"/>
          <w:shd w:val="clear" w:color="auto" w:fill="FFFF99"/>
          <w:rtl/>
          <w:lang w:eastAsia="en-US"/>
        </w:rPr>
        <w:t>א עבירה שאיננה עבירה צבאית או שה</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א עבירה על</w:t>
      </w:r>
      <w:r w:rsidRPr="00A32FC5">
        <w:rPr>
          <w:rStyle w:val="default"/>
          <w:rFonts w:cs="FrankRuehl"/>
          <w:vanish/>
          <w:sz w:val="22"/>
          <w:szCs w:val="22"/>
          <w:shd w:val="clear" w:color="auto" w:fill="FFFF99"/>
          <w:rtl/>
          <w:lang w:eastAsia="en-US"/>
        </w:rPr>
        <w:t xml:space="preserve"> אחד</w:t>
      </w:r>
      <w:r w:rsidRPr="00A32FC5">
        <w:rPr>
          <w:rStyle w:val="default"/>
          <w:rFonts w:cs="FrankRuehl" w:hint="cs"/>
          <w:vanish/>
          <w:sz w:val="22"/>
          <w:szCs w:val="22"/>
          <w:shd w:val="clear" w:color="auto" w:fill="FFFF99"/>
          <w:rtl/>
          <w:lang w:eastAsia="en-US"/>
        </w:rPr>
        <w:t xml:space="preserve"> הסעיפים האלה: 43 עד </w:t>
      </w:r>
      <w:r w:rsidRPr="00A32FC5">
        <w:rPr>
          <w:rStyle w:val="default"/>
          <w:rFonts w:cs="FrankRuehl"/>
          <w:vanish/>
          <w:sz w:val="22"/>
          <w:szCs w:val="22"/>
          <w:shd w:val="clear" w:color="auto" w:fill="FFFF99"/>
          <w:rtl/>
          <w:lang w:eastAsia="en-US"/>
        </w:rPr>
        <w:t xml:space="preserve">47, 51 </w:t>
      </w:r>
      <w:r w:rsidRPr="00A32FC5">
        <w:rPr>
          <w:rStyle w:val="default"/>
          <w:rFonts w:cs="FrankRuehl" w:hint="cs"/>
          <w:vanish/>
          <w:sz w:val="22"/>
          <w:szCs w:val="22"/>
          <w:shd w:val="clear" w:color="auto" w:fill="FFFF99"/>
          <w:rtl/>
          <w:lang w:eastAsia="en-US"/>
        </w:rPr>
        <w:t>ע</w:t>
      </w:r>
      <w:r w:rsidRPr="00A32FC5">
        <w:rPr>
          <w:rStyle w:val="default"/>
          <w:rFonts w:cs="FrankRuehl"/>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 xml:space="preserve"> 54, 57, 59 עד 78, 82, 84 עד 91, 96 עד 105, 107 עד 121, 126 עד 129, 131, 134 או 135.</w:t>
      </w:r>
    </w:p>
    <w:p w14:paraId="7FD6A9A5" w14:textId="77777777" w:rsidR="008D4784" w:rsidRPr="00A32FC5" w:rsidRDefault="008D4784">
      <w:pPr>
        <w:pStyle w:val="P00"/>
        <w:spacing w:before="0"/>
        <w:ind w:left="0" w:right="1134"/>
        <w:rPr>
          <w:rFonts w:cs="FrankRuehl" w:hint="cs"/>
          <w:vanish/>
          <w:szCs w:val="20"/>
          <w:shd w:val="clear" w:color="auto" w:fill="FFFF99"/>
          <w:rtl/>
          <w:lang w:eastAsia="en-US"/>
        </w:rPr>
      </w:pPr>
    </w:p>
    <w:p w14:paraId="6937166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31.3.1988</w:t>
      </w:r>
    </w:p>
    <w:p w14:paraId="01624F6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20</w:t>
      </w:r>
    </w:p>
    <w:p w14:paraId="338CAC7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4" w:history="1">
        <w:r w:rsidRPr="00A32FC5">
          <w:rPr>
            <w:rStyle w:val="Hyperlink"/>
            <w:rFonts w:cs="FrankRuehl" w:hint="cs"/>
            <w:vanish/>
            <w:szCs w:val="20"/>
            <w:shd w:val="clear" w:color="auto" w:fill="FFFF99"/>
            <w:rtl/>
            <w:lang w:eastAsia="en-US"/>
          </w:rPr>
          <w:t>ס"ח תשמ"ח מס' 1246</w:t>
        </w:r>
      </w:hyperlink>
      <w:r w:rsidRPr="00A32FC5">
        <w:rPr>
          <w:rFonts w:cs="FrankRuehl" w:hint="cs"/>
          <w:vanish/>
          <w:szCs w:val="20"/>
          <w:shd w:val="clear" w:color="auto" w:fill="FFFF99"/>
          <w:rtl/>
          <w:lang w:eastAsia="en-US"/>
        </w:rPr>
        <w:t xml:space="preserve"> מיום 31.3.1988 עמ' 67 (</w:t>
      </w:r>
      <w:hyperlink r:id="rId115" w:history="1">
        <w:r w:rsidRPr="00A32FC5">
          <w:rPr>
            <w:rStyle w:val="Hyperlink"/>
            <w:rFonts w:cs="FrankRuehl" w:hint="cs"/>
            <w:vanish/>
            <w:szCs w:val="20"/>
            <w:shd w:val="clear" w:color="auto" w:fill="FFFF99"/>
            <w:rtl/>
            <w:lang w:eastAsia="en-US"/>
          </w:rPr>
          <w:t>ה"ח 1814</w:t>
        </w:r>
      </w:hyperlink>
      <w:r w:rsidRPr="00A32FC5">
        <w:rPr>
          <w:rFonts w:cs="FrankRuehl" w:hint="cs"/>
          <w:vanish/>
          <w:szCs w:val="20"/>
          <w:shd w:val="clear" w:color="auto" w:fill="FFFF99"/>
          <w:rtl/>
          <w:lang w:eastAsia="en-US"/>
        </w:rPr>
        <w:t xml:space="preserve">, </w:t>
      </w:r>
      <w:hyperlink r:id="rId116" w:history="1">
        <w:r w:rsidRPr="00A32FC5">
          <w:rPr>
            <w:rStyle w:val="Hyperlink"/>
            <w:rFonts w:cs="FrankRuehl" w:hint="cs"/>
            <w:vanish/>
            <w:szCs w:val="20"/>
            <w:shd w:val="clear" w:color="auto" w:fill="FFFF99"/>
            <w:rtl/>
            <w:lang w:eastAsia="en-US"/>
          </w:rPr>
          <w:t>ה"ח 1872</w:t>
        </w:r>
      </w:hyperlink>
      <w:r w:rsidRPr="00A32FC5">
        <w:rPr>
          <w:rFonts w:cs="FrankRuehl" w:hint="cs"/>
          <w:vanish/>
          <w:szCs w:val="20"/>
          <w:shd w:val="clear" w:color="auto" w:fill="FFFF99"/>
          <w:rtl/>
          <w:lang w:eastAsia="en-US"/>
        </w:rPr>
        <w:t>)</w:t>
      </w:r>
    </w:p>
    <w:p w14:paraId="36C0EB62"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ג)</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בית</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הדין שהרשיע נאשם בשל עבירה נוספת ולא הטיל עליו בשל אותה עבירה עונש מחבוש או </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אסר</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רשאי, על אף האמור בסעיף קטן (א) </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במקום לצוו</w:t>
      </w:r>
      <w:r w:rsidRPr="00A32FC5">
        <w:rPr>
          <w:rStyle w:val="default"/>
          <w:rFonts w:cs="FrankRuehl"/>
          <w:vanish/>
          <w:sz w:val="22"/>
          <w:szCs w:val="22"/>
          <w:shd w:val="clear" w:color="auto" w:fill="FFFF99"/>
          <w:rtl/>
          <w:lang w:eastAsia="en-US"/>
        </w:rPr>
        <w:t>ת על</w:t>
      </w:r>
      <w:r w:rsidRPr="00A32FC5">
        <w:rPr>
          <w:rStyle w:val="default"/>
          <w:rFonts w:cs="FrankRuehl" w:hint="cs"/>
          <w:vanish/>
          <w:sz w:val="22"/>
          <w:szCs w:val="22"/>
          <w:shd w:val="clear" w:color="auto" w:fill="FFFF99"/>
          <w:rtl/>
          <w:lang w:eastAsia="en-US"/>
        </w:rPr>
        <w:t xml:space="preserve"> הפעלת המאסר או המחבוש על תנאי, להורות, מטעמים שיירשמו, </w:t>
      </w:r>
      <w:r w:rsidRPr="00A32FC5">
        <w:rPr>
          <w:rStyle w:val="default"/>
          <w:rFonts w:cs="FrankRuehl" w:hint="cs"/>
          <w:strike/>
          <w:vanish/>
          <w:sz w:val="22"/>
          <w:szCs w:val="22"/>
          <w:shd w:val="clear" w:color="auto" w:fill="FFFF99"/>
          <w:rtl/>
          <w:lang w:eastAsia="en-US"/>
        </w:rPr>
        <w:t>על הארכת תקופת התנאי</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על הארכת תקופת התנאי או חידושה</w:t>
      </w:r>
      <w:r w:rsidRPr="00A32FC5">
        <w:rPr>
          <w:rStyle w:val="default"/>
          <w:rFonts w:cs="FrankRuehl" w:hint="cs"/>
          <w:vanish/>
          <w:sz w:val="22"/>
          <w:szCs w:val="22"/>
          <w:shd w:val="clear" w:color="auto" w:fill="FFFF99"/>
          <w:rtl/>
          <w:lang w:eastAsia="en-US"/>
        </w:rPr>
        <w:t xml:space="preserve"> לתקופה נוספת שלא תעלה על שנתיים, אם שוכנע בית הדין שבנסיבות הענין לא יהיה זה צודק להפעיל את המחבוש או המאסר על תנאי.</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ל</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 י</w:t>
      </w:r>
      <w:r w:rsidRPr="00A32FC5">
        <w:rPr>
          <w:rStyle w:val="default"/>
          <w:rFonts w:cs="FrankRuehl"/>
          <w:vanish/>
          <w:sz w:val="22"/>
          <w:szCs w:val="22"/>
          <w:shd w:val="clear" w:color="auto" w:fill="FFFF99"/>
          <w:rtl/>
          <w:lang w:eastAsia="en-US"/>
        </w:rPr>
        <w:t>שת</w:t>
      </w:r>
      <w:r w:rsidRPr="00A32FC5">
        <w:rPr>
          <w:rStyle w:val="default"/>
          <w:rFonts w:cs="FrankRuehl" w:hint="cs"/>
          <w:vanish/>
          <w:sz w:val="22"/>
          <w:szCs w:val="22"/>
          <w:shd w:val="clear" w:color="auto" w:fill="FFFF99"/>
          <w:rtl/>
          <w:lang w:eastAsia="en-US"/>
        </w:rPr>
        <w:t xml:space="preserve">מש בית הדין בסמכות לפי סעיף קטן </w:t>
      </w:r>
      <w:r w:rsidRPr="00A32FC5">
        <w:rPr>
          <w:rStyle w:val="default"/>
          <w:rFonts w:cs="FrankRuehl"/>
          <w:vanish/>
          <w:sz w:val="22"/>
          <w:szCs w:val="22"/>
          <w:shd w:val="clear" w:color="auto" w:fill="FFFF99"/>
          <w:rtl/>
          <w:lang w:eastAsia="en-US"/>
        </w:rPr>
        <w:t>ז</w:t>
      </w:r>
      <w:r w:rsidRPr="00A32FC5">
        <w:rPr>
          <w:rStyle w:val="default"/>
          <w:rFonts w:cs="FrankRuehl" w:hint="cs"/>
          <w:vanish/>
          <w:sz w:val="22"/>
          <w:szCs w:val="22"/>
          <w:shd w:val="clear" w:color="auto" w:fill="FFFF99"/>
          <w:rtl/>
          <w:lang w:eastAsia="en-US"/>
        </w:rPr>
        <w:t>ה אלא לגבי</w:t>
      </w:r>
      <w:r w:rsidRPr="00A32FC5">
        <w:rPr>
          <w:rStyle w:val="default"/>
          <w:rFonts w:cs="FrankRuehl"/>
          <w:vanish/>
          <w:sz w:val="22"/>
          <w:szCs w:val="22"/>
          <w:shd w:val="clear" w:color="auto" w:fill="FFFF99"/>
          <w:rtl/>
          <w:lang w:eastAsia="en-US"/>
        </w:rPr>
        <w:t xml:space="preserve"> ההר</w:t>
      </w:r>
      <w:r w:rsidRPr="00A32FC5">
        <w:rPr>
          <w:rStyle w:val="default"/>
          <w:rFonts w:cs="FrankRuehl" w:hint="cs"/>
          <w:vanish/>
          <w:sz w:val="22"/>
          <w:szCs w:val="22"/>
          <w:shd w:val="clear" w:color="auto" w:fill="FFFF99"/>
          <w:rtl/>
          <w:lang w:eastAsia="en-US"/>
        </w:rPr>
        <w:t xml:space="preserve">שעה הראשונה של הנאשם </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ש</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 xml:space="preserve"> עבירה נוספת.</w:t>
      </w:r>
    </w:p>
    <w:p w14:paraId="2212DCA4" w14:textId="77777777" w:rsidR="008D4784" w:rsidRPr="00A32FC5" w:rsidRDefault="008D4784">
      <w:pPr>
        <w:pStyle w:val="P00"/>
        <w:spacing w:before="0"/>
        <w:ind w:left="0" w:right="1134"/>
        <w:rPr>
          <w:rStyle w:val="default"/>
          <w:rFonts w:cs="FrankRuehl"/>
          <w:vanish/>
          <w:sz w:val="22"/>
          <w:szCs w:val="22"/>
          <w:u w:val="single"/>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ג1)</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האר</w:t>
      </w:r>
      <w:r w:rsidRPr="00A32FC5">
        <w:rPr>
          <w:rStyle w:val="default"/>
          <w:rFonts w:cs="FrankRuehl"/>
          <w:vanish/>
          <w:sz w:val="22"/>
          <w:szCs w:val="22"/>
          <w:u w:val="single"/>
          <w:shd w:val="clear" w:color="auto" w:fill="FFFF99"/>
          <w:rtl/>
          <w:lang w:eastAsia="en-US"/>
        </w:rPr>
        <w:t>י</w:t>
      </w:r>
      <w:r w:rsidRPr="00A32FC5">
        <w:rPr>
          <w:rStyle w:val="default"/>
          <w:rFonts w:cs="FrankRuehl" w:hint="cs"/>
          <w:vanish/>
          <w:sz w:val="22"/>
          <w:szCs w:val="22"/>
          <w:u w:val="single"/>
          <w:shd w:val="clear" w:color="auto" w:fill="FFFF99"/>
          <w:rtl/>
          <w:lang w:eastAsia="en-US"/>
        </w:rPr>
        <w:t>ך בית דין צבאי את תקופת התנאי לתקופה נוספת לפני תום תקופת התנאי תחל תקופת התנאי הנוספת בתום תקופת התנאי; חידש בית דין צבא</w:t>
      </w:r>
      <w:r w:rsidRPr="00A32FC5">
        <w:rPr>
          <w:rStyle w:val="default"/>
          <w:rFonts w:cs="FrankRuehl"/>
          <w:vanish/>
          <w:sz w:val="22"/>
          <w:szCs w:val="22"/>
          <w:u w:val="single"/>
          <w:shd w:val="clear" w:color="auto" w:fill="FFFF99"/>
          <w:rtl/>
          <w:lang w:eastAsia="en-US"/>
        </w:rPr>
        <w:t>י</w:t>
      </w:r>
      <w:r w:rsidRPr="00A32FC5">
        <w:rPr>
          <w:rStyle w:val="default"/>
          <w:rFonts w:cs="FrankRuehl" w:hint="cs"/>
          <w:vanish/>
          <w:sz w:val="22"/>
          <w:szCs w:val="22"/>
          <w:u w:val="single"/>
          <w:shd w:val="clear" w:color="auto" w:fill="FFFF99"/>
          <w:rtl/>
          <w:lang w:eastAsia="en-US"/>
        </w:rPr>
        <w:t xml:space="preserve"> את</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תקופת התנאי לאחר שתמה תקופת התנאי תחל תקופת התנאי הנוספת מיום מתן פסק הדין; והכל כשבית הדין הצבאי לא הורה אחרת.</w:t>
      </w:r>
    </w:p>
    <w:p w14:paraId="48A74D0E" w14:textId="77777777" w:rsidR="008D4784" w:rsidRPr="00A32FC5" w:rsidRDefault="008D4784">
      <w:pPr>
        <w:pStyle w:val="P00"/>
        <w:spacing w:before="0"/>
        <w:ind w:left="0" w:right="1134"/>
        <w:rPr>
          <w:rFonts w:cs="FrankRuehl" w:hint="cs"/>
          <w:vanish/>
          <w:szCs w:val="20"/>
          <w:shd w:val="clear" w:color="auto" w:fill="FFFF99"/>
          <w:rtl/>
          <w:lang w:eastAsia="en-US"/>
        </w:rPr>
      </w:pPr>
    </w:p>
    <w:p w14:paraId="5543E4E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9.2.2004</w:t>
      </w:r>
    </w:p>
    <w:p w14:paraId="28B080E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164EE13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7"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290 (</w:t>
      </w:r>
      <w:hyperlink r:id="rId118"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6B238C2B"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קטן 33(ט)</w:t>
      </w:r>
    </w:p>
    <w:p w14:paraId="4DC53180"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108DA49" w14:textId="77777777" w:rsidR="008D4784" w:rsidRDefault="008D4784">
      <w:pPr>
        <w:pStyle w:val="P00"/>
        <w:spacing w:before="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ט)</w:t>
      </w:r>
      <w:r w:rsidRPr="00A32FC5">
        <w:rPr>
          <w:rStyle w:val="default"/>
          <w:rFonts w:cs="FrankRuehl"/>
          <w:strike/>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מחבוש על תנאי לא יבוצע אם חדל הנידון להיות חייל כהגדרתו בסעיף 1.</w:t>
      </w:r>
      <w:bookmarkEnd w:id="79"/>
    </w:p>
    <w:p w14:paraId="6BAAF3BD" w14:textId="77777777" w:rsidR="008D4784" w:rsidRDefault="008D4784">
      <w:pPr>
        <w:pStyle w:val="P00"/>
        <w:spacing w:before="72"/>
        <w:ind w:left="0" w:right="1134"/>
        <w:rPr>
          <w:rStyle w:val="default"/>
          <w:rFonts w:cs="FrankRuehl"/>
          <w:rtl/>
          <w:lang w:eastAsia="en-US"/>
        </w:rPr>
      </w:pPr>
      <w:bookmarkStart w:id="80" w:name="Seif37"/>
      <w:bookmarkEnd w:id="80"/>
      <w:r>
        <w:rPr>
          <w:lang w:val="he-IL"/>
        </w:rPr>
        <w:pict w14:anchorId="15074121">
          <v:rect id="_x0000_s2110" style="position:absolute;left:0;text-align:left;margin-left:464.5pt;margin-top:8.05pt;width:75.05pt;height:32.8pt;z-index:251212288" o:allowincell="f" filled="f" stroked="f" strokecolor="lime" strokeweight=".25pt">
            <v:textbox inset="0,0,0,0">
              <w:txbxContent>
                <w:p w14:paraId="21FE881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עמד</w:t>
                  </w:r>
                  <w:r>
                    <w:rPr>
                      <w:rFonts w:cs="Miriam"/>
                      <w:sz w:val="18"/>
                      <w:szCs w:val="18"/>
                      <w:rtl/>
                      <w:lang w:eastAsia="en-US"/>
                    </w:rPr>
                    <w:t>ה</w:t>
                  </w:r>
                  <w:r>
                    <w:rPr>
                      <w:rFonts w:cs="Miriam" w:hint="cs"/>
                      <w:sz w:val="18"/>
                      <w:szCs w:val="18"/>
                      <w:rtl/>
                      <w:lang w:eastAsia="en-US"/>
                    </w:rPr>
                    <w:t xml:space="preserve"> במבחן</w:t>
                  </w:r>
                </w:p>
                <w:p w14:paraId="3CB7643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33</w:t>
      </w:r>
      <w:r>
        <w:rPr>
          <w:rStyle w:val="default"/>
          <w:rFonts w:cs="FrankRuehl"/>
          <w:rtl/>
          <w:lang w:eastAsia="en-US"/>
        </w:rPr>
        <w:t>א</w:t>
      </w:r>
      <w:r>
        <w:rPr>
          <w:rStyle w:val="default"/>
          <w:rFonts w:cs="FrankRuehl" w:hint="cs"/>
          <w:rtl/>
          <w:lang w:eastAsia="en-US"/>
        </w:rPr>
        <w:t>.</w:t>
      </w:r>
      <w:r>
        <w:rPr>
          <w:rStyle w:val="default"/>
          <w:rFonts w:cs="FrankRuehl"/>
          <w:rtl/>
          <w:lang w:eastAsia="en-US"/>
        </w:rPr>
        <w:tab/>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מקו</w:t>
      </w:r>
      <w:r>
        <w:rPr>
          <w:rStyle w:val="default"/>
          <w:rFonts w:cs="FrankRuehl"/>
          <w:rtl/>
          <w:lang w:eastAsia="en-US"/>
        </w:rPr>
        <w:t>ם</w:t>
      </w:r>
      <w:r>
        <w:rPr>
          <w:rStyle w:val="default"/>
          <w:rFonts w:cs="FrankRuehl" w:hint="cs"/>
          <w:rtl/>
          <w:lang w:eastAsia="en-US"/>
        </w:rPr>
        <w:t xml:space="preserve"> שבית דין צבאי דן את הנאשם מפני שחוק זה חל עליו לפי סעיפים 7, 8(2</w:t>
      </w:r>
      <w:r>
        <w:rPr>
          <w:rStyle w:val="default"/>
          <w:rFonts w:cs="FrankRuehl"/>
          <w:rtl/>
          <w:lang w:eastAsia="en-US"/>
        </w:rPr>
        <w:t xml:space="preserve">), 8(3) </w:t>
      </w:r>
      <w:r>
        <w:rPr>
          <w:rStyle w:val="default"/>
          <w:rFonts w:cs="FrankRuehl" w:hint="cs"/>
          <w:rtl/>
          <w:lang w:eastAsia="en-US"/>
        </w:rPr>
        <w:t>א</w:t>
      </w:r>
      <w:r>
        <w:rPr>
          <w:rStyle w:val="default"/>
          <w:rFonts w:cs="FrankRuehl"/>
          <w:rtl/>
          <w:lang w:eastAsia="en-US"/>
        </w:rPr>
        <w:t>ו</w:t>
      </w:r>
      <w:r>
        <w:rPr>
          <w:rStyle w:val="default"/>
          <w:rFonts w:cs="FrankRuehl" w:hint="cs"/>
          <w:rtl/>
          <w:lang w:eastAsia="en-US"/>
        </w:rPr>
        <w:t xml:space="preserve"> 11, רשאי הוא להעמיד את הנאשם במבחן.</w:t>
      </w:r>
    </w:p>
    <w:p w14:paraId="185595F8"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ה</w:t>
      </w:r>
      <w:r>
        <w:rPr>
          <w:rStyle w:val="default"/>
          <w:rFonts w:cs="FrankRuehl" w:hint="cs"/>
          <w:rtl/>
          <w:lang w:eastAsia="en-US"/>
        </w:rPr>
        <w:t>עמדה במבחן לפי סעיף זה תחול פקודת העמדת עבריינים במבחן, 1944, אולם הסמכויות לפי סעיפים 7 עד 12 לפקודה יופעלו כאילו ניתן צו המ</w:t>
      </w:r>
      <w:r>
        <w:rPr>
          <w:rStyle w:val="default"/>
          <w:rFonts w:cs="FrankRuehl"/>
          <w:rtl/>
          <w:lang w:eastAsia="en-US"/>
        </w:rPr>
        <w:t>בחן</w:t>
      </w:r>
      <w:r>
        <w:rPr>
          <w:rStyle w:val="default"/>
          <w:rFonts w:cs="FrankRuehl" w:hint="cs"/>
          <w:rtl/>
          <w:lang w:eastAsia="en-US"/>
        </w:rPr>
        <w:t xml:space="preserve"> על</w:t>
      </w:r>
      <w:r>
        <w:rPr>
          <w:rStyle w:val="default"/>
          <w:rFonts w:cs="FrankRuehl"/>
          <w:rtl/>
          <w:lang w:eastAsia="en-US"/>
        </w:rPr>
        <w:t xml:space="preserve"> </w:t>
      </w:r>
      <w:r>
        <w:rPr>
          <w:rStyle w:val="default"/>
          <w:rFonts w:cs="FrankRuehl" w:hint="cs"/>
          <w:rtl/>
          <w:lang w:eastAsia="en-US"/>
        </w:rPr>
        <w:t>ידי בית המשפט; לענין זה "בית משפ</w:t>
      </w:r>
      <w:r>
        <w:rPr>
          <w:rStyle w:val="default"/>
          <w:rFonts w:cs="FrankRuehl"/>
          <w:rtl/>
          <w:lang w:eastAsia="en-US"/>
        </w:rPr>
        <w:t>ט</w:t>
      </w:r>
      <w:r>
        <w:rPr>
          <w:rStyle w:val="default"/>
          <w:rFonts w:cs="FrankRuehl" w:hint="cs"/>
          <w:rtl/>
          <w:lang w:eastAsia="en-US"/>
        </w:rPr>
        <w:t xml:space="preserve">" </w:t>
      </w:r>
      <w:r w:rsidR="00A400FF">
        <w:rPr>
          <w:rStyle w:val="default"/>
          <w:rFonts w:cs="FrankRuehl"/>
          <w:rtl/>
          <w:lang w:eastAsia="en-US"/>
        </w:rPr>
        <w:t>–</w:t>
      </w:r>
    </w:p>
    <w:p w14:paraId="26670BC2"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כש</w:t>
      </w:r>
      <w:r>
        <w:rPr>
          <w:rStyle w:val="default"/>
          <w:rFonts w:cs="FrankRuehl"/>
          <w:rtl/>
          <w:lang w:eastAsia="en-US"/>
        </w:rPr>
        <w:t>ה</w:t>
      </w:r>
      <w:r>
        <w:rPr>
          <w:rStyle w:val="default"/>
          <w:rFonts w:cs="FrankRuehl" w:hint="cs"/>
          <w:rtl/>
          <w:lang w:eastAsia="en-US"/>
        </w:rPr>
        <w:t>ע</w:t>
      </w:r>
      <w:r>
        <w:rPr>
          <w:rStyle w:val="default"/>
          <w:rFonts w:cs="FrankRuehl"/>
          <w:rtl/>
          <w:lang w:eastAsia="en-US"/>
        </w:rPr>
        <w:t>בי</w:t>
      </w:r>
      <w:r>
        <w:rPr>
          <w:rStyle w:val="default"/>
          <w:rFonts w:cs="FrankRuehl" w:hint="cs"/>
          <w:rtl/>
          <w:lang w:eastAsia="en-US"/>
        </w:rPr>
        <w:t xml:space="preserve">רה שעליה הועמד הנאשם במבחן, דינה יותר משלוש שנים מאסר </w:t>
      </w:r>
      <w:r w:rsidR="00A400FF">
        <w:rPr>
          <w:rStyle w:val="default"/>
          <w:rFonts w:cs="FrankRuehl" w:hint="cs"/>
          <w:rtl/>
          <w:lang w:eastAsia="en-US"/>
        </w:rPr>
        <w:t>-</w:t>
      </w:r>
      <w:r>
        <w:rPr>
          <w:rStyle w:val="default"/>
          <w:rFonts w:cs="FrankRuehl" w:hint="cs"/>
          <w:rtl/>
          <w:lang w:eastAsia="en-US"/>
        </w:rPr>
        <w:t xml:space="preserve"> בי</w:t>
      </w:r>
      <w:r>
        <w:rPr>
          <w:rStyle w:val="default"/>
          <w:rFonts w:cs="FrankRuehl"/>
          <w:rtl/>
          <w:lang w:eastAsia="en-US"/>
        </w:rPr>
        <w:t>ת</w:t>
      </w:r>
      <w:r>
        <w:rPr>
          <w:rStyle w:val="default"/>
          <w:rFonts w:cs="FrankRuehl" w:hint="cs"/>
          <w:rtl/>
          <w:lang w:eastAsia="en-US"/>
        </w:rPr>
        <w:t xml:space="preserve"> המשפט המחוזי;</w:t>
      </w:r>
    </w:p>
    <w:p w14:paraId="5A3AE1F3"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בכל</w:t>
      </w:r>
      <w:r>
        <w:rPr>
          <w:rStyle w:val="default"/>
          <w:rFonts w:cs="FrankRuehl"/>
          <w:rtl/>
          <w:lang w:eastAsia="en-US"/>
        </w:rPr>
        <w:t xml:space="preserve"> </w:t>
      </w:r>
      <w:r>
        <w:rPr>
          <w:rStyle w:val="default"/>
          <w:rFonts w:cs="FrankRuehl" w:hint="cs"/>
          <w:rtl/>
          <w:lang w:eastAsia="en-US"/>
        </w:rPr>
        <w:t xml:space="preserve">מקרה אחר </w:t>
      </w:r>
      <w:r w:rsidR="00A400FF">
        <w:rPr>
          <w:rStyle w:val="default"/>
          <w:rFonts w:cs="FrankRuehl" w:hint="cs"/>
          <w:rtl/>
          <w:lang w:eastAsia="en-US"/>
        </w:rPr>
        <w:t>-</w:t>
      </w:r>
      <w:r>
        <w:rPr>
          <w:rStyle w:val="default"/>
          <w:rFonts w:cs="FrankRuehl" w:hint="cs"/>
          <w:rtl/>
          <w:lang w:eastAsia="en-US"/>
        </w:rPr>
        <w:t xml:space="preserve"> בי</w:t>
      </w:r>
      <w:r>
        <w:rPr>
          <w:rStyle w:val="default"/>
          <w:rFonts w:cs="FrankRuehl"/>
          <w:rtl/>
          <w:lang w:eastAsia="en-US"/>
        </w:rPr>
        <w:t>ת</w:t>
      </w:r>
      <w:r>
        <w:rPr>
          <w:rStyle w:val="default"/>
          <w:rFonts w:cs="FrankRuehl" w:hint="cs"/>
          <w:rtl/>
          <w:lang w:eastAsia="en-US"/>
        </w:rPr>
        <w:t xml:space="preserve"> משפט השלום.</w:t>
      </w:r>
    </w:p>
    <w:p w14:paraId="1FFB0444" w14:textId="77777777" w:rsidR="008D4784" w:rsidRDefault="008D4784" w:rsidP="00A400FF">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לפנ</w:t>
      </w:r>
      <w:r>
        <w:rPr>
          <w:rStyle w:val="default"/>
          <w:rFonts w:cs="FrankRuehl"/>
          <w:rtl/>
          <w:lang w:eastAsia="en-US"/>
        </w:rPr>
        <w:t>י</w:t>
      </w:r>
      <w:r>
        <w:rPr>
          <w:rStyle w:val="default"/>
          <w:rFonts w:cs="FrankRuehl" w:hint="cs"/>
          <w:rtl/>
          <w:lang w:eastAsia="en-US"/>
        </w:rPr>
        <w:t xml:space="preserve"> שיעמיד את הנאשם למבחן רשאי בית הדין לדרוש תסקיר בכתב של קצין מבחן על פי סעיף 19 לחוק </w:t>
      </w:r>
      <w:r>
        <w:rPr>
          <w:rStyle w:val="default"/>
          <w:rFonts w:cs="FrankRuehl"/>
          <w:rtl/>
          <w:lang w:eastAsia="en-US"/>
        </w:rPr>
        <w:t>ל</w:t>
      </w:r>
      <w:r>
        <w:rPr>
          <w:rStyle w:val="default"/>
          <w:rFonts w:cs="FrankRuehl" w:hint="cs"/>
          <w:rtl/>
          <w:lang w:eastAsia="en-US"/>
        </w:rPr>
        <w:t>תיק</w:t>
      </w:r>
      <w:r>
        <w:rPr>
          <w:rStyle w:val="default"/>
          <w:rFonts w:cs="FrankRuehl"/>
          <w:rtl/>
          <w:lang w:eastAsia="en-US"/>
        </w:rPr>
        <w:t>ו</w:t>
      </w:r>
      <w:r>
        <w:rPr>
          <w:rStyle w:val="default"/>
          <w:rFonts w:cs="FrankRuehl" w:hint="cs"/>
          <w:rtl/>
          <w:lang w:eastAsia="en-US"/>
        </w:rPr>
        <w:t>ן דיני העונשין (דרכי ענישה), תשי</w:t>
      </w:r>
      <w:r>
        <w:rPr>
          <w:rStyle w:val="default"/>
          <w:rFonts w:cs="FrankRuehl"/>
          <w:rtl/>
          <w:lang w:eastAsia="en-US"/>
        </w:rPr>
        <w:t>"</w:t>
      </w:r>
      <w:r>
        <w:rPr>
          <w:rStyle w:val="default"/>
          <w:rFonts w:cs="FrankRuehl" w:hint="cs"/>
          <w:rtl/>
          <w:lang w:eastAsia="en-US"/>
        </w:rPr>
        <w:t>ד</w:t>
      </w:r>
      <w:r w:rsidR="00A400FF">
        <w:rPr>
          <w:rStyle w:val="default"/>
          <w:rFonts w:cs="FrankRuehl" w:hint="cs"/>
          <w:rtl/>
          <w:lang w:eastAsia="en-US"/>
        </w:rPr>
        <w:t>-</w:t>
      </w:r>
      <w:r>
        <w:rPr>
          <w:rStyle w:val="default"/>
          <w:rFonts w:cs="FrankRuehl" w:hint="cs"/>
          <w:rtl/>
          <w:lang w:eastAsia="en-US"/>
        </w:rPr>
        <w:t>1954.</w:t>
      </w:r>
    </w:p>
    <w:p w14:paraId="7BDF682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1" w:name="Rov718"/>
      <w:r w:rsidRPr="00A32FC5">
        <w:rPr>
          <w:rStyle w:val="default"/>
          <w:rFonts w:cs="FrankRuehl" w:hint="cs"/>
          <w:vanish/>
          <w:color w:val="FF0000"/>
          <w:szCs w:val="20"/>
          <w:shd w:val="clear" w:color="auto" w:fill="FFFF99"/>
          <w:rtl/>
          <w:lang w:eastAsia="en-US"/>
        </w:rPr>
        <w:t>מיום 31.10.1964</w:t>
      </w:r>
    </w:p>
    <w:p w14:paraId="44AAF2D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6D32D9C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9"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151 (</w:t>
      </w:r>
      <w:hyperlink r:id="rId120"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52D97F8F"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33א</w:t>
      </w:r>
      <w:bookmarkEnd w:id="81"/>
    </w:p>
    <w:p w14:paraId="7CFF69E3" w14:textId="77777777" w:rsidR="008D4784" w:rsidRDefault="008D4784">
      <w:pPr>
        <w:pStyle w:val="P00"/>
        <w:spacing w:before="72"/>
        <w:ind w:left="0" w:right="1134"/>
        <w:rPr>
          <w:rStyle w:val="default"/>
          <w:rFonts w:cs="FrankRuehl"/>
          <w:rtl/>
          <w:lang w:eastAsia="en-US"/>
        </w:rPr>
      </w:pPr>
      <w:bookmarkStart w:id="82" w:name="Seif38"/>
      <w:bookmarkEnd w:id="82"/>
      <w:r>
        <w:rPr>
          <w:lang w:val="he-IL"/>
        </w:rPr>
        <w:pict w14:anchorId="525A416A">
          <v:rect id="_x0000_s2111" style="position:absolute;left:0;text-align:left;margin-left:464.5pt;margin-top:8.05pt;width:75.05pt;height:24pt;z-index:251213312" o:allowincell="f" filled="f" stroked="f" strokecolor="lime" strokeweight=".25pt">
            <v:textbox inset="0,0,0,0">
              <w:txbxContent>
                <w:p w14:paraId="6DEC98C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א</w:t>
                  </w:r>
                  <w:r>
                    <w:rPr>
                      <w:rFonts w:cs="Miriam"/>
                      <w:sz w:val="18"/>
                      <w:szCs w:val="18"/>
                      <w:rtl/>
                      <w:lang w:eastAsia="en-US"/>
                    </w:rPr>
                    <w:t>סר</w:t>
                  </w:r>
                  <w:r>
                    <w:rPr>
                      <w:rFonts w:cs="Miriam" w:hint="cs"/>
                      <w:sz w:val="18"/>
                      <w:szCs w:val="18"/>
                      <w:rtl/>
                      <w:lang w:eastAsia="en-US"/>
                    </w:rPr>
                    <w:t xml:space="preserve"> </w:t>
                  </w:r>
                  <w:r>
                    <w:rPr>
                      <w:rFonts w:cs="Miriam"/>
                      <w:sz w:val="18"/>
                      <w:szCs w:val="18"/>
                      <w:rtl/>
                      <w:lang w:eastAsia="en-US"/>
                    </w:rPr>
                    <w:t>ו</w:t>
                  </w:r>
                  <w:r>
                    <w:rPr>
                      <w:rFonts w:cs="Miriam" w:hint="cs"/>
                      <w:sz w:val="18"/>
                      <w:szCs w:val="18"/>
                      <w:rtl/>
                      <w:lang w:eastAsia="en-US"/>
                    </w:rPr>
                    <w:t xml:space="preserve">מחבוש </w:t>
                  </w:r>
                  <w:r>
                    <w:rPr>
                      <w:rFonts w:cs="Miriam"/>
                      <w:sz w:val="18"/>
                      <w:szCs w:val="18"/>
                      <w:rtl/>
                      <w:lang w:eastAsia="en-US"/>
                    </w:rPr>
                    <w:t>מ</w:t>
                  </w:r>
                  <w:r>
                    <w:rPr>
                      <w:rFonts w:cs="Miriam" w:hint="cs"/>
                      <w:sz w:val="18"/>
                      <w:szCs w:val="18"/>
                      <w:rtl/>
                      <w:lang w:eastAsia="en-US"/>
                    </w:rPr>
                    <w:t>צטב</w:t>
                  </w:r>
                  <w:r>
                    <w:rPr>
                      <w:rFonts w:cs="Miriam"/>
                      <w:sz w:val="18"/>
                      <w:szCs w:val="18"/>
                      <w:rtl/>
                      <w:lang w:eastAsia="en-US"/>
                    </w:rPr>
                    <w:t>ר</w:t>
                  </w:r>
                  <w:r>
                    <w:rPr>
                      <w:rFonts w:cs="Miriam" w:hint="cs"/>
                      <w:sz w:val="18"/>
                      <w:szCs w:val="18"/>
                      <w:rtl/>
                      <w:lang w:eastAsia="en-US"/>
                    </w:rPr>
                    <w:t xml:space="preserve">ים </w:t>
                  </w:r>
                  <w:r>
                    <w:rPr>
                      <w:rFonts w:cs="Miriam"/>
                      <w:sz w:val="18"/>
                      <w:szCs w:val="18"/>
                      <w:rtl/>
                      <w:lang w:eastAsia="en-US"/>
                    </w:rPr>
                    <w:t>ו</w:t>
                  </w:r>
                  <w:r>
                    <w:rPr>
                      <w:rFonts w:cs="Miriam" w:hint="cs"/>
                      <w:sz w:val="18"/>
                      <w:szCs w:val="18"/>
                      <w:rtl/>
                      <w:lang w:eastAsia="en-US"/>
                    </w:rPr>
                    <w:t>מקב</w:t>
                  </w:r>
                  <w:r>
                    <w:rPr>
                      <w:rFonts w:cs="Miriam"/>
                      <w:sz w:val="18"/>
                      <w:szCs w:val="18"/>
                      <w:rtl/>
                      <w:lang w:eastAsia="en-US"/>
                    </w:rPr>
                    <w:t>י</w:t>
                  </w:r>
                  <w:r>
                    <w:rPr>
                      <w:rFonts w:cs="Miriam" w:hint="cs"/>
                      <w:sz w:val="18"/>
                      <w:szCs w:val="18"/>
                      <w:rtl/>
                      <w:lang w:eastAsia="en-US"/>
                    </w:rPr>
                    <w:t>לים</w:t>
                  </w:r>
                </w:p>
              </w:txbxContent>
            </v:textbox>
            <w10:anchorlock/>
          </v:rect>
        </w:pict>
      </w:r>
      <w:r>
        <w:rPr>
          <w:rStyle w:val="big-number"/>
          <w:rtl/>
          <w:lang w:eastAsia="en-US"/>
        </w:rPr>
        <w:t>34.</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מאס</w:t>
      </w:r>
      <w:r>
        <w:rPr>
          <w:rStyle w:val="default"/>
          <w:rFonts w:cs="FrankRuehl"/>
          <w:rtl/>
          <w:lang w:eastAsia="en-US"/>
        </w:rPr>
        <w:t>ר</w:t>
      </w:r>
      <w:r>
        <w:rPr>
          <w:rStyle w:val="default"/>
          <w:rFonts w:cs="FrankRuehl" w:hint="cs"/>
          <w:rtl/>
          <w:lang w:eastAsia="en-US"/>
        </w:rPr>
        <w:t xml:space="preserve"> או מחבוש לתקופות שונות שהוטלו בפסק דין אחד ולא הורה בית הדין שהנידון ישא כולם או מקצתם בזה אחר זה </w:t>
      </w:r>
      <w:r>
        <w:rPr>
          <w:rStyle w:val="default"/>
          <w:rFonts w:cs="FrankRuehl"/>
          <w:rtl/>
          <w:lang w:eastAsia="en-US"/>
        </w:rPr>
        <w:t>–</w:t>
      </w:r>
      <w:r>
        <w:rPr>
          <w:rStyle w:val="default"/>
          <w:rFonts w:cs="FrankRuehl" w:hint="cs"/>
          <w:rtl/>
          <w:lang w:eastAsia="en-US"/>
        </w:rPr>
        <w:t xml:space="preserve"> תת</w:t>
      </w:r>
      <w:r>
        <w:rPr>
          <w:rStyle w:val="default"/>
          <w:rFonts w:cs="FrankRuehl"/>
          <w:rtl/>
          <w:lang w:eastAsia="en-US"/>
        </w:rPr>
        <w:t>ח</w:t>
      </w:r>
      <w:r>
        <w:rPr>
          <w:rStyle w:val="default"/>
          <w:rFonts w:cs="FrankRuehl" w:hint="cs"/>
          <w:rtl/>
          <w:lang w:eastAsia="en-US"/>
        </w:rPr>
        <w:t xml:space="preserve">יל תקופת כולם ביום אחד; אולם תקופת מאסר או מחבוש שהוטלה במקום </w:t>
      </w:r>
      <w:r>
        <w:rPr>
          <w:rStyle w:val="default"/>
          <w:rFonts w:cs="FrankRuehl"/>
          <w:rtl/>
          <w:lang w:eastAsia="en-US"/>
        </w:rPr>
        <w:t>ק</w:t>
      </w:r>
      <w:r>
        <w:rPr>
          <w:rStyle w:val="default"/>
          <w:rFonts w:cs="FrankRuehl" w:hint="cs"/>
          <w:rtl/>
          <w:lang w:eastAsia="en-US"/>
        </w:rPr>
        <w:t xml:space="preserve">נס </w:t>
      </w:r>
      <w:r>
        <w:rPr>
          <w:rStyle w:val="default"/>
          <w:rFonts w:cs="FrankRuehl"/>
          <w:rtl/>
          <w:lang w:eastAsia="en-US"/>
        </w:rPr>
        <w:t>ל</w:t>
      </w:r>
      <w:r>
        <w:rPr>
          <w:rStyle w:val="default"/>
          <w:rFonts w:cs="FrankRuehl" w:hint="cs"/>
          <w:rtl/>
          <w:lang w:eastAsia="en-US"/>
        </w:rPr>
        <w:t xml:space="preserve">פי סעיפים 38 או 39 יהיו תמיד בנוסף על כל תקופת מאסר או מחבוש שהוטלה </w:t>
      </w:r>
      <w:r>
        <w:rPr>
          <w:rStyle w:val="default"/>
          <w:rFonts w:cs="FrankRuehl"/>
          <w:rtl/>
          <w:lang w:eastAsia="en-US"/>
        </w:rPr>
        <w:t>ע</w:t>
      </w:r>
      <w:r>
        <w:rPr>
          <w:rStyle w:val="default"/>
          <w:rFonts w:cs="FrankRuehl" w:hint="cs"/>
          <w:rtl/>
          <w:lang w:eastAsia="en-US"/>
        </w:rPr>
        <w:t>ל</w:t>
      </w:r>
      <w:r>
        <w:rPr>
          <w:rStyle w:val="default"/>
          <w:rFonts w:cs="FrankRuehl"/>
          <w:rtl/>
          <w:lang w:eastAsia="en-US"/>
        </w:rPr>
        <w:t xml:space="preserve"> </w:t>
      </w:r>
      <w:r>
        <w:rPr>
          <w:rStyle w:val="default"/>
          <w:rFonts w:cs="FrankRuehl" w:hint="cs"/>
          <w:rtl/>
          <w:lang w:eastAsia="en-US"/>
        </w:rPr>
        <w:t>הנידון.</w:t>
      </w:r>
    </w:p>
    <w:p w14:paraId="6D8E1A9B"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נידון למאסר או למחבוש, ולפני שנשא כל ענשו חזר ונידון למאסר או למחבוש בשל עבירה אחרת, תקופת העונש השניה תתחיל מיד ובמקביל לראשונה, ואם נמ</w:t>
      </w:r>
      <w:r>
        <w:rPr>
          <w:rStyle w:val="default"/>
          <w:rFonts w:cs="FrankRuehl"/>
          <w:rtl/>
          <w:lang w:eastAsia="en-US"/>
        </w:rPr>
        <w:t>צ</w:t>
      </w:r>
      <w:r>
        <w:rPr>
          <w:rStyle w:val="default"/>
          <w:rFonts w:cs="FrankRuehl" w:hint="cs"/>
          <w:rtl/>
          <w:lang w:eastAsia="en-US"/>
        </w:rPr>
        <w:t xml:space="preserve">אה </w:t>
      </w:r>
      <w:r>
        <w:rPr>
          <w:rStyle w:val="default"/>
          <w:rFonts w:cs="FrankRuehl"/>
          <w:rtl/>
          <w:lang w:eastAsia="en-US"/>
        </w:rPr>
        <w:t>ע</w:t>
      </w:r>
      <w:r>
        <w:rPr>
          <w:rStyle w:val="default"/>
          <w:rFonts w:cs="FrankRuehl" w:hint="cs"/>
          <w:rtl/>
          <w:lang w:eastAsia="en-US"/>
        </w:rPr>
        <w:t>ודפת על הראשונה ישא לאחריה ביתרה</w:t>
      </w:r>
      <w:r>
        <w:rPr>
          <w:rStyle w:val="default"/>
          <w:rFonts w:cs="FrankRuehl"/>
          <w:rtl/>
          <w:lang w:eastAsia="en-US"/>
        </w:rPr>
        <w:t xml:space="preserve">; </w:t>
      </w:r>
      <w:r>
        <w:rPr>
          <w:rStyle w:val="default"/>
          <w:rFonts w:cs="FrankRuehl" w:hint="cs"/>
          <w:rtl/>
          <w:lang w:eastAsia="en-US"/>
        </w:rPr>
        <w:t>והוא, כשב</w:t>
      </w:r>
      <w:r>
        <w:rPr>
          <w:rStyle w:val="default"/>
          <w:rFonts w:cs="FrankRuehl"/>
          <w:rtl/>
          <w:lang w:eastAsia="en-US"/>
        </w:rPr>
        <w:t>ית ה</w:t>
      </w:r>
      <w:r>
        <w:rPr>
          <w:rStyle w:val="default"/>
          <w:rFonts w:cs="FrankRuehl" w:hint="cs"/>
          <w:rtl/>
          <w:lang w:eastAsia="en-US"/>
        </w:rPr>
        <w:t>דין שהטיל את העונש השני לא הורה הוראה אחרת בענין זה.</w:t>
      </w:r>
    </w:p>
    <w:p w14:paraId="7F9F90EF"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מאס</w:t>
      </w:r>
      <w:r>
        <w:rPr>
          <w:rStyle w:val="default"/>
          <w:rFonts w:cs="FrankRuehl"/>
          <w:rtl/>
          <w:lang w:eastAsia="en-US"/>
        </w:rPr>
        <w:t>ר</w:t>
      </w:r>
      <w:r>
        <w:rPr>
          <w:rStyle w:val="default"/>
          <w:rFonts w:cs="FrankRuehl" w:hint="cs"/>
          <w:rtl/>
          <w:lang w:eastAsia="en-US"/>
        </w:rPr>
        <w:t xml:space="preserve"> ומחבוש שנידון נושא בהם כאחד לפי סעיף קטן (א) או (ב), לא ישא אלא במאסר; אך אם היתה תקופת המחבוש עודפת על תקופת המאסר, ישא בכל תקופת המאסר וב</w:t>
      </w:r>
      <w:r>
        <w:rPr>
          <w:rStyle w:val="default"/>
          <w:rFonts w:cs="FrankRuehl"/>
          <w:rtl/>
          <w:lang w:eastAsia="en-US"/>
        </w:rPr>
        <w:t>יתר</w:t>
      </w:r>
      <w:r>
        <w:rPr>
          <w:rStyle w:val="default"/>
          <w:rFonts w:cs="FrankRuehl" w:hint="cs"/>
          <w:rtl/>
          <w:lang w:eastAsia="en-US"/>
        </w:rPr>
        <w:t>ת י</w:t>
      </w:r>
      <w:r>
        <w:rPr>
          <w:rStyle w:val="default"/>
          <w:rFonts w:cs="FrankRuehl"/>
          <w:rtl/>
          <w:lang w:eastAsia="en-US"/>
        </w:rPr>
        <w:t>מ</w:t>
      </w:r>
      <w:r>
        <w:rPr>
          <w:rStyle w:val="default"/>
          <w:rFonts w:cs="FrankRuehl" w:hint="cs"/>
          <w:rtl/>
          <w:lang w:eastAsia="en-US"/>
        </w:rPr>
        <w:t>י המחבוש; והוא, כשלא הורה בית הד</w:t>
      </w:r>
      <w:r>
        <w:rPr>
          <w:rStyle w:val="default"/>
          <w:rFonts w:cs="FrankRuehl"/>
          <w:rtl/>
          <w:lang w:eastAsia="en-US"/>
        </w:rPr>
        <w:t>י</w:t>
      </w:r>
      <w:r>
        <w:rPr>
          <w:rStyle w:val="default"/>
          <w:rFonts w:cs="FrankRuehl" w:hint="cs"/>
          <w:rtl/>
          <w:lang w:eastAsia="en-US"/>
        </w:rPr>
        <w:t>ן הוראה אח</w:t>
      </w:r>
      <w:r>
        <w:rPr>
          <w:rStyle w:val="default"/>
          <w:rFonts w:cs="FrankRuehl"/>
          <w:rtl/>
          <w:lang w:eastAsia="en-US"/>
        </w:rPr>
        <w:t>רת ב</w:t>
      </w:r>
      <w:r>
        <w:rPr>
          <w:rStyle w:val="default"/>
          <w:rFonts w:cs="FrankRuehl" w:hint="cs"/>
          <w:rtl/>
          <w:lang w:eastAsia="en-US"/>
        </w:rPr>
        <w:t>ענין זה.</w:t>
      </w:r>
    </w:p>
    <w:p w14:paraId="27881EEE" w14:textId="77777777" w:rsidR="008D4784" w:rsidRDefault="008D4784">
      <w:pPr>
        <w:pStyle w:val="P00"/>
        <w:spacing w:before="72"/>
        <w:ind w:left="0" w:right="1134"/>
        <w:rPr>
          <w:rStyle w:val="default"/>
          <w:rFonts w:cs="FrankRuehl"/>
          <w:rtl/>
          <w:lang w:eastAsia="en-US"/>
        </w:rPr>
      </w:pPr>
      <w:bookmarkStart w:id="83" w:name="Seif39"/>
      <w:bookmarkEnd w:id="83"/>
      <w:r>
        <w:rPr>
          <w:lang w:val="he-IL"/>
        </w:rPr>
        <w:pict w14:anchorId="6B8C62B6">
          <v:rect id="_x0000_s2112" style="position:absolute;left:0;text-align:left;margin-left:464.5pt;margin-top:8.05pt;width:75.05pt;height:24pt;z-index:251214336" o:allowincell="f" filled="f" stroked="f" strokecolor="lime" strokeweight=".25pt">
            <v:textbox inset="0,0,0,0">
              <w:txbxContent>
                <w:p w14:paraId="4AACE2E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w:t>
                  </w:r>
                  <w:r>
                    <w:rPr>
                      <w:rFonts w:cs="Miriam" w:hint="cs"/>
                      <w:sz w:val="18"/>
                      <w:szCs w:val="18"/>
                      <w:rtl/>
                      <w:lang w:eastAsia="en-US"/>
                    </w:rPr>
                    <w:t>יוב</w:t>
                  </w:r>
                  <w:r>
                    <w:rPr>
                      <w:rFonts w:cs="Miriam"/>
                      <w:sz w:val="18"/>
                      <w:szCs w:val="18"/>
                      <w:rtl/>
                      <w:lang w:eastAsia="en-US"/>
                    </w:rPr>
                    <w:t xml:space="preserve"> </w:t>
                  </w:r>
                  <w:r>
                    <w:rPr>
                      <w:rFonts w:cs="Miriam" w:hint="cs"/>
                      <w:sz w:val="18"/>
                      <w:szCs w:val="18"/>
                      <w:rtl/>
                      <w:lang w:eastAsia="en-US"/>
                    </w:rPr>
                    <w:t>בפיצויי</w:t>
                  </w:r>
                  <w:r>
                    <w:rPr>
                      <w:rFonts w:cs="Miriam"/>
                      <w:sz w:val="18"/>
                      <w:szCs w:val="18"/>
                      <w:rtl/>
                      <w:lang w:eastAsia="en-US"/>
                    </w:rPr>
                    <w:t>ם</w:t>
                  </w:r>
                </w:p>
                <w:p w14:paraId="658881F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13)</w:t>
                  </w:r>
                </w:p>
                <w:p w14:paraId="40EFC63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א</w:t>
                  </w:r>
                  <w:r>
                    <w:rPr>
                      <w:rFonts w:cs="Miriam" w:hint="cs"/>
                      <w:sz w:val="18"/>
                      <w:szCs w:val="18"/>
                      <w:rtl/>
                      <w:lang w:eastAsia="en-US"/>
                    </w:rPr>
                    <w:t>-1981</w:t>
                  </w:r>
                </w:p>
              </w:txbxContent>
            </v:textbox>
            <w10:anchorlock/>
          </v:rect>
        </w:pict>
      </w:r>
      <w:r>
        <w:rPr>
          <w:rStyle w:val="big-number"/>
          <w:rtl/>
          <w:lang w:eastAsia="en-US"/>
        </w:rPr>
        <w:t>35.</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דין צבאי שהרשיע חייל רשאי לחייבו, בשל כל אחת מן העבירות שהורשע בהן, בנוסף על העונש, לשלם למי שניזוק על ידי העבירה סכום כסף שלא יעלה על עשרה שי</w:t>
      </w:r>
      <w:r>
        <w:rPr>
          <w:rStyle w:val="default"/>
          <w:rFonts w:cs="FrankRuehl"/>
          <w:rtl/>
          <w:lang w:eastAsia="en-US"/>
        </w:rPr>
        <w:t>ע</w:t>
      </w:r>
      <w:r>
        <w:rPr>
          <w:rStyle w:val="default"/>
          <w:rFonts w:cs="FrankRuehl" w:hint="cs"/>
          <w:rtl/>
          <w:lang w:eastAsia="en-US"/>
        </w:rPr>
        <w:t>ורי</w:t>
      </w:r>
      <w:r>
        <w:rPr>
          <w:rStyle w:val="default"/>
          <w:rFonts w:cs="FrankRuehl"/>
          <w:rtl/>
          <w:lang w:eastAsia="en-US"/>
        </w:rPr>
        <w:t>ם</w:t>
      </w:r>
      <w:r>
        <w:rPr>
          <w:rStyle w:val="default"/>
          <w:rFonts w:cs="FrankRuehl" w:hint="cs"/>
          <w:rtl/>
          <w:lang w:eastAsia="en-US"/>
        </w:rPr>
        <w:t xml:space="preserve"> של שכר יסוד חדשי של טוראי בשירו</w:t>
      </w:r>
      <w:r>
        <w:rPr>
          <w:rStyle w:val="default"/>
          <w:rFonts w:cs="FrankRuehl"/>
          <w:rtl/>
          <w:lang w:eastAsia="en-US"/>
        </w:rPr>
        <w:t>ת</w:t>
      </w:r>
      <w:r>
        <w:rPr>
          <w:rStyle w:val="default"/>
          <w:rFonts w:cs="FrankRuehl" w:hint="cs"/>
          <w:rtl/>
          <w:lang w:eastAsia="en-US"/>
        </w:rPr>
        <w:t xml:space="preserve"> חובה, כפי שהוא בשעת הטלת החיוב, לפ</w:t>
      </w:r>
      <w:r>
        <w:rPr>
          <w:rStyle w:val="default"/>
          <w:rFonts w:cs="FrankRuehl"/>
          <w:rtl/>
          <w:lang w:eastAsia="en-US"/>
        </w:rPr>
        <w:t>י</w:t>
      </w:r>
      <w:r>
        <w:rPr>
          <w:rStyle w:val="default"/>
          <w:rFonts w:cs="FrankRuehl" w:hint="cs"/>
          <w:rtl/>
          <w:lang w:eastAsia="en-US"/>
        </w:rPr>
        <w:t>צ</w:t>
      </w:r>
      <w:r>
        <w:rPr>
          <w:rStyle w:val="default"/>
          <w:rFonts w:cs="FrankRuehl"/>
          <w:rtl/>
          <w:lang w:eastAsia="en-US"/>
        </w:rPr>
        <w:t>ו</w:t>
      </w:r>
      <w:r>
        <w:rPr>
          <w:rStyle w:val="default"/>
          <w:rFonts w:cs="FrankRuehl" w:hint="cs"/>
          <w:rtl/>
          <w:lang w:eastAsia="en-US"/>
        </w:rPr>
        <w:t>י הנזק או הסבל שנגרם לו.</w:t>
      </w:r>
    </w:p>
    <w:p w14:paraId="2C175EEA" w14:textId="77777777" w:rsidR="008D4784" w:rsidRDefault="008D4784">
      <w:pPr>
        <w:pStyle w:val="P00"/>
        <w:spacing w:before="72"/>
        <w:ind w:left="0" w:right="1134"/>
        <w:rPr>
          <w:rStyle w:val="default"/>
          <w:rFonts w:cs="FrankRuehl"/>
          <w:rtl/>
          <w:lang w:eastAsia="en-US"/>
        </w:rPr>
      </w:pPr>
      <w:r>
        <w:rPr>
          <w:lang w:val="he-IL"/>
        </w:rPr>
        <w:pict w14:anchorId="03B3CCD8">
          <v:rect id="_x0000_s2113" style="position:absolute;left:0;text-align:left;margin-left:464.5pt;margin-top:8.05pt;width:75.05pt;height:24pt;z-index:251215360" o:allowincell="f" filled="f" stroked="f" strokecolor="lime" strokeweight=".25pt">
            <v:textbox inset="0,0,0,0">
              <w:txbxContent>
                <w:p w14:paraId="4C6E54F4"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20) </w:t>
                  </w:r>
                </w:p>
                <w:p w14:paraId="3FBE04B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ח</w:t>
                  </w:r>
                  <w:r>
                    <w:rPr>
                      <w:rFonts w:cs="Miriam" w:hint="cs"/>
                      <w:sz w:val="18"/>
                      <w:szCs w:val="18"/>
                      <w:rtl/>
                      <w:lang w:eastAsia="en-US"/>
                    </w:rPr>
                    <w:t>-1988</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קבי</w:t>
      </w:r>
      <w:r>
        <w:rPr>
          <w:rStyle w:val="default"/>
          <w:rFonts w:cs="FrankRuehl"/>
          <w:rtl/>
          <w:lang w:eastAsia="en-US"/>
        </w:rPr>
        <w:t>ע</w:t>
      </w:r>
      <w:r>
        <w:rPr>
          <w:rStyle w:val="default"/>
          <w:rFonts w:cs="FrankRuehl" w:hint="cs"/>
          <w:rtl/>
          <w:lang w:eastAsia="en-US"/>
        </w:rPr>
        <w:t>ת הפיצויים לפי ערך הנזק או הסבל שנגרמו, תהא כערכם ביום ביצוע העבירה או ביום מתן החלטת בית הדין, לפי הגדול יות</w:t>
      </w:r>
      <w:r>
        <w:rPr>
          <w:rStyle w:val="default"/>
          <w:rFonts w:cs="FrankRuehl"/>
          <w:rtl/>
          <w:lang w:eastAsia="en-US"/>
        </w:rPr>
        <w:t>ר.</w:t>
      </w:r>
    </w:p>
    <w:p w14:paraId="17A0F14E" w14:textId="77777777" w:rsidR="008D4784" w:rsidRDefault="008D4784">
      <w:pPr>
        <w:pStyle w:val="P00"/>
        <w:spacing w:before="72"/>
        <w:ind w:left="0" w:right="1134"/>
        <w:rPr>
          <w:rStyle w:val="default"/>
          <w:rFonts w:cs="FrankRuehl" w:hint="cs"/>
          <w:rtl/>
          <w:lang w:eastAsia="en-US"/>
        </w:rPr>
      </w:pPr>
      <w:r>
        <w:rPr>
          <w:lang w:val="he-IL"/>
        </w:rPr>
        <w:pict w14:anchorId="23C61D2A">
          <v:rect id="_x0000_s2114" style="position:absolute;left:0;text-align:left;margin-left:464.5pt;margin-top:8.05pt;width:75.05pt;height:24pt;z-index:251216384" o:allowincell="f" filled="f" stroked="f" strokecolor="lime" strokeweight=".25pt">
            <v:textbox inset="0,0,0,0">
              <w:txbxContent>
                <w:p w14:paraId="5F7B73F9"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20) </w:t>
                  </w:r>
                </w:p>
                <w:p w14:paraId="1E1D086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ח</w:t>
                  </w:r>
                  <w:r>
                    <w:rPr>
                      <w:rFonts w:cs="Miriam" w:hint="cs"/>
                      <w:sz w:val="18"/>
                      <w:szCs w:val="18"/>
                      <w:rtl/>
                      <w:lang w:eastAsia="en-US"/>
                    </w:rPr>
                    <w:t>-1988</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לענ</w:t>
      </w:r>
      <w:r>
        <w:rPr>
          <w:rStyle w:val="default"/>
          <w:rFonts w:cs="FrankRuehl"/>
          <w:rtl/>
          <w:lang w:eastAsia="en-US"/>
        </w:rPr>
        <w:t>י</w:t>
      </w:r>
      <w:r>
        <w:rPr>
          <w:rStyle w:val="default"/>
          <w:rFonts w:cs="FrankRuehl" w:hint="cs"/>
          <w:rtl/>
          <w:lang w:eastAsia="en-US"/>
        </w:rPr>
        <w:t>ן גביה, דין פיצויים לפי סעיף זה כדין קנס; סכום ששולם או נגבה על חשבון קנס שיש בצדו חובת פיצויים, ייזקף תחילה על חשבון הפיצויים.</w:t>
      </w:r>
    </w:p>
    <w:p w14:paraId="1455FCF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4" w:name="Rov927"/>
      <w:r w:rsidRPr="00A32FC5">
        <w:rPr>
          <w:rStyle w:val="default"/>
          <w:rFonts w:cs="FrankRuehl" w:hint="cs"/>
          <w:vanish/>
          <w:color w:val="FF0000"/>
          <w:szCs w:val="20"/>
          <w:shd w:val="clear" w:color="auto" w:fill="FFFF99"/>
          <w:rtl/>
          <w:lang w:eastAsia="en-US"/>
        </w:rPr>
        <w:t>מיום 6.1.1977</w:t>
      </w:r>
    </w:p>
    <w:p w14:paraId="41D5D84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43D7327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1" w:history="1">
        <w:r w:rsidRPr="00A32FC5">
          <w:rPr>
            <w:rStyle w:val="Hyperlink"/>
            <w:rFonts w:cs="FrankRuehl" w:hint="cs"/>
            <w:vanish/>
            <w:szCs w:val="20"/>
            <w:shd w:val="clear" w:color="auto" w:fill="FFFF99"/>
            <w:rtl/>
            <w:lang w:eastAsia="en-US"/>
          </w:rPr>
          <w:t>ס"ח תשל"ז מס' 837</w:t>
        </w:r>
      </w:hyperlink>
      <w:r w:rsidRPr="00A32FC5">
        <w:rPr>
          <w:rFonts w:cs="FrankRuehl" w:hint="cs"/>
          <w:vanish/>
          <w:szCs w:val="20"/>
          <w:shd w:val="clear" w:color="auto" w:fill="FFFF99"/>
          <w:rtl/>
          <w:lang w:eastAsia="en-US"/>
        </w:rPr>
        <w:t xml:space="preserve"> מיום 6.1.1977 עמ' 43 (</w:t>
      </w:r>
      <w:hyperlink r:id="rId122"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31B83083" w14:textId="77777777" w:rsidR="008D4784" w:rsidRPr="00A32FC5" w:rsidRDefault="008D4784">
      <w:pPr>
        <w:pStyle w:val="P0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35.</w:t>
      </w:r>
      <w:r w:rsidRPr="00A32FC5">
        <w:rPr>
          <w:rFonts w:cs="FrankRuehl" w:hint="cs"/>
          <w:vanish/>
          <w:sz w:val="22"/>
          <w:szCs w:val="22"/>
          <w:shd w:val="clear" w:color="auto" w:fill="FFFF99"/>
          <w:rtl/>
          <w:lang w:eastAsia="en-US"/>
        </w:rPr>
        <w:tab/>
        <w:t xml:space="preserve">בית דין צבאי שהרשיע חייל, רשאי לחייבו בנוסף על העונש, לשלם למי שניזוק על ידי העבירה סכום כסף שלא יעלה על </w:t>
      </w:r>
      <w:r w:rsidRPr="00A32FC5">
        <w:rPr>
          <w:rFonts w:cs="FrankRuehl" w:hint="cs"/>
          <w:strike/>
          <w:vanish/>
          <w:sz w:val="22"/>
          <w:szCs w:val="22"/>
          <w:shd w:val="clear" w:color="auto" w:fill="FFFF99"/>
          <w:rtl/>
          <w:lang w:eastAsia="en-US"/>
        </w:rPr>
        <w:t>חמש מאות לירות</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אלפיים וחמש מאות לירות</w:t>
      </w:r>
      <w:r w:rsidRPr="00A32FC5">
        <w:rPr>
          <w:rFonts w:cs="FrankRuehl" w:hint="cs"/>
          <w:vanish/>
          <w:sz w:val="22"/>
          <w:szCs w:val="22"/>
          <w:shd w:val="clear" w:color="auto" w:fill="FFFF99"/>
          <w:rtl/>
          <w:lang w:eastAsia="en-US"/>
        </w:rPr>
        <w:t>, בתורת פיצוי על הנזק או הסבל שנגרם לו.</w:t>
      </w:r>
    </w:p>
    <w:p w14:paraId="0229E24B"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BDAFC6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11.1.1981</w:t>
      </w:r>
    </w:p>
    <w:p w14:paraId="3B12259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13</w:t>
      </w:r>
    </w:p>
    <w:p w14:paraId="4238A30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3" w:history="1">
        <w:r w:rsidRPr="00A32FC5">
          <w:rPr>
            <w:rStyle w:val="Hyperlink"/>
            <w:rFonts w:cs="FrankRuehl" w:hint="cs"/>
            <w:vanish/>
            <w:szCs w:val="20"/>
            <w:shd w:val="clear" w:color="auto" w:fill="FFFF99"/>
            <w:rtl/>
            <w:lang w:eastAsia="en-US"/>
          </w:rPr>
          <w:t>ס"ח תשמ"א מס' 998</w:t>
        </w:r>
      </w:hyperlink>
      <w:r w:rsidRPr="00A32FC5">
        <w:rPr>
          <w:rFonts w:cs="FrankRuehl" w:hint="cs"/>
          <w:vanish/>
          <w:szCs w:val="20"/>
          <w:shd w:val="clear" w:color="auto" w:fill="FFFF99"/>
          <w:rtl/>
          <w:lang w:eastAsia="en-US"/>
        </w:rPr>
        <w:t xml:space="preserve"> מיום 11.1.1981 עמ' 72 (</w:t>
      </w:r>
      <w:hyperlink r:id="rId124" w:history="1">
        <w:r w:rsidRPr="00A32FC5">
          <w:rPr>
            <w:rStyle w:val="Hyperlink"/>
            <w:rFonts w:cs="FrankRuehl" w:hint="cs"/>
            <w:vanish/>
            <w:szCs w:val="20"/>
            <w:shd w:val="clear" w:color="auto" w:fill="FFFF99"/>
            <w:rtl/>
            <w:lang w:eastAsia="en-US"/>
          </w:rPr>
          <w:t>ה"ח 1496</w:t>
        </w:r>
      </w:hyperlink>
      <w:r w:rsidRPr="00A32FC5">
        <w:rPr>
          <w:rFonts w:cs="FrankRuehl" w:hint="cs"/>
          <w:vanish/>
          <w:szCs w:val="20"/>
          <w:shd w:val="clear" w:color="auto" w:fill="FFFF99"/>
          <w:rtl/>
          <w:lang w:eastAsia="en-US"/>
        </w:rPr>
        <w:t>)</w:t>
      </w:r>
    </w:p>
    <w:p w14:paraId="11D29AC9"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סעיף 35</w:t>
      </w:r>
    </w:p>
    <w:p w14:paraId="5788CBB0"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35FB0165"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35.</w:t>
      </w:r>
      <w:r w:rsidRPr="00A32FC5">
        <w:rPr>
          <w:rFonts w:cs="FrankRuehl" w:hint="cs"/>
          <w:strike/>
          <w:vanish/>
          <w:sz w:val="22"/>
          <w:szCs w:val="22"/>
          <w:shd w:val="clear" w:color="auto" w:fill="FFFF99"/>
          <w:rtl/>
          <w:lang w:eastAsia="en-US"/>
        </w:rPr>
        <w:tab/>
        <w:t>בית דין צבאי שהרשיע חייל, רשאי לחייבו בנוסף על העונש, לשלם למי שניזוק על ידי העבירה סכום כסף שלא יעלה על אלפיים וחמש מאות לירות, בתורת פיצוי על הנזק או הסבל שנגרם לו.</w:t>
      </w:r>
    </w:p>
    <w:p w14:paraId="79714D17" w14:textId="77777777" w:rsidR="008D4784" w:rsidRPr="00A32FC5" w:rsidRDefault="008D4784">
      <w:pPr>
        <w:pStyle w:val="P00"/>
        <w:spacing w:before="0"/>
        <w:ind w:left="0" w:right="1134"/>
        <w:rPr>
          <w:rFonts w:cs="FrankRuehl" w:hint="cs"/>
          <w:vanish/>
          <w:szCs w:val="20"/>
          <w:shd w:val="clear" w:color="auto" w:fill="FFFF99"/>
          <w:rtl/>
          <w:lang w:eastAsia="en-US"/>
        </w:rPr>
      </w:pPr>
    </w:p>
    <w:p w14:paraId="0AA75D8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31.3.1988</w:t>
      </w:r>
    </w:p>
    <w:p w14:paraId="51BC96C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20</w:t>
      </w:r>
    </w:p>
    <w:p w14:paraId="4AF2399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5" w:history="1">
        <w:r w:rsidRPr="00A32FC5">
          <w:rPr>
            <w:rStyle w:val="Hyperlink"/>
            <w:rFonts w:cs="FrankRuehl" w:hint="cs"/>
            <w:vanish/>
            <w:szCs w:val="20"/>
            <w:shd w:val="clear" w:color="auto" w:fill="FFFF99"/>
            <w:rtl/>
            <w:lang w:eastAsia="en-US"/>
          </w:rPr>
          <w:t>ס"ח תשמ"ח מס' 1246</w:t>
        </w:r>
      </w:hyperlink>
      <w:r w:rsidRPr="00A32FC5">
        <w:rPr>
          <w:rFonts w:cs="FrankRuehl" w:hint="cs"/>
          <w:vanish/>
          <w:szCs w:val="20"/>
          <w:shd w:val="clear" w:color="auto" w:fill="FFFF99"/>
          <w:rtl/>
          <w:lang w:eastAsia="en-US"/>
        </w:rPr>
        <w:t xml:space="preserve"> מיום 31.3.1988 עמ' 67 (</w:t>
      </w:r>
      <w:hyperlink r:id="rId126" w:history="1">
        <w:r w:rsidRPr="00A32FC5">
          <w:rPr>
            <w:rStyle w:val="Hyperlink"/>
            <w:rFonts w:cs="FrankRuehl" w:hint="cs"/>
            <w:vanish/>
            <w:szCs w:val="20"/>
            <w:shd w:val="clear" w:color="auto" w:fill="FFFF99"/>
            <w:rtl/>
            <w:lang w:eastAsia="en-US"/>
          </w:rPr>
          <w:t>ה"ח 1814</w:t>
        </w:r>
      </w:hyperlink>
      <w:r w:rsidRPr="00A32FC5">
        <w:rPr>
          <w:rFonts w:cs="FrankRuehl" w:hint="cs"/>
          <w:vanish/>
          <w:szCs w:val="20"/>
          <w:shd w:val="clear" w:color="auto" w:fill="FFFF99"/>
          <w:rtl/>
          <w:lang w:eastAsia="en-US"/>
        </w:rPr>
        <w:t xml:space="preserve">, </w:t>
      </w:r>
      <w:hyperlink r:id="rId127" w:history="1">
        <w:r w:rsidRPr="00A32FC5">
          <w:rPr>
            <w:rStyle w:val="Hyperlink"/>
            <w:rFonts w:cs="FrankRuehl" w:hint="cs"/>
            <w:vanish/>
            <w:szCs w:val="20"/>
            <w:shd w:val="clear" w:color="auto" w:fill="FFFF99"/>
            <w:rtl/>
            <w:lang w:eastAsia="en-US"/>
          </w:rPr>
          <w:t>ה"ח 1872</w:t>
        </w:r>
      </w:hyperlink>
      <w:r w:rsidRPr="00A32FC5">
        <w:rPr>
          <w:rFonts w:cs="FrankRuehl" w:hint="cs"/>
          <w:vanish/>
          <w:szCs w:val="20"/>
          <w:shd w:val="clear" w:color="auto" w:fill="FFFF99"/>
          <w:rtl/>
          <w:lang w:eastAsia="en-US"/>
        </w:rPr>
        <w:t>)</w:t>
      </w:r>
    </w:p>
    <w:p w14:paraId="4998777A" w14:textId="77777777" w:rsidR="008D4784" w:rsidRPr="00A32FC5" w:rsidRDefault="008D4784">
      <w:pPr>
        <w:pStyle w:val="P0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35.</w:t>
      </w:r>
      <w:r w:rsidRPr="00A32FC5">
        <w:rPr>
          <w:rFonts w:cs="FrankRuehl" w:hint="cs"/>
          <w:vanish/>
          <w:sz w:val="22"/>
          <w:szCs w:val="22"/>
          <w:shd w:val="clear" w:color="auto" w:fill="FFFF99"/>
          <w:rtl/>
          <w:lang w:eastAsia="en-US"/>
        </w:rPr>
        <w:tab/>
      </w:r>
      <w:r w:rsidRPr="00A32FC5">
        <w:rPr>
          <w:rFonts w:cs="FrankRuehl" w:hint="cs"/>
          <w:vanish/>
          <w:sz w:val="22"/>
          <w:szCs w:val="22"/>
          <w:u w:val="single"/>
          <w:shd w:val="clear" w:color="auto" w:fill="FFFF99"/>
          <w:rtl/>
          <w:lang w:eastAsia="en-US"/>
        </w:rPr>
        <w:t>(א)</w:t>
      </w:r>
      <w:r w:rsidRPr="00A32FC5">
        <w:rPr>
          <w:rFonts w:cs="FrankRuehl" w:hint="cs"/>
          <w:vanish/>
          <w:sz w:val="22"/>
          <w:szCs w:val="22"/>
          <w:shd w:val="clear" w:color="auto" w:fill="FFFF99"/>
          <w:rtl/>
          <w:lang w:eastAsia="en-US"/>
        </w:rPr>
        <w:tab/>
        <w:t>בית דין צבאי שהרשיע חייל רשאי לחייבו, בשל כל אחת מהעבירות שהורשע בהן, בנוסף על העונש, לשלם למי שניזוק על ידי העבירה סכום כסף שלא יעלה על עשרה שיעורים של שכר יסוד חדשי של טוראי בשירות חובה, כפי שהוא בשעת הטלת החיוב, לפיצוי הנזק או הסבל שנגרם לו.</w:t>
      </w:r>
    </w:p>
    <w:p w14:paraId="792C5570" w14:textId="77777777" w:rsidR="008D4784" w:rsidRPr="00A32FC5" w:rsidRDefault="008D4784">
      <w:pPr>
        <w:pStyle w:val="P00"/>
        <w:spacing w:before="0"/>
        <w:ind w:left="0" w:right="1134"/>
        <w:rPr>
          <w:rFonts w:cs="FrankRuehl"/>
          <w:vanish/>
          <w:sz w:val="22"/>
          <w:szCs w:val="22"/>
          <w:u w:val="single"/>
          <w:shd w:val="clear" w:color="auto" w:fill="FFFF99"/>
          <w:rtl/>
        </w:rPr>
      </w:pPr>
      <w:r w:rsidRPr="00A32FC5">
        <w:rPr>
          <w:rStyle w:val="default"/>
          <w:rFonts w:cs="FrankRuehl" w:hint="cs"/>
          <w:vanish/>
          <w:shd w:val="clear" w:color="auto" w:fill="FFFF99"/>
          <w:rtl/>
          <w:lang w:eastAsia="en-US"/>
        </w:rPr>
        <w:tab/>
      </w:r>
      <w:r w:rsidRPr="00A32FC5">
        <w:rPr>
          <w:rFonts w:cs="FrankRuehl"/>
          <w:vanish/>
          <w:sz w:val="22"/>
          <w:szCs w:val="22"/>
          <w:u w:val="single"/>
          <w:shd w:val="clear" w:color="auto" w:fill="FFFF99"/>
          <w:rtl/>
        </w:rPr>
        <w:t>(</w:t>
      </w:r>
      <w:r w:rsidRPr="00A32FC5">
        <w:rPr>
          <w:rFonts w:cs="FrankRuehl" w:hint="cs"/>
          <w:vanish/>
          <w:sz w:val="22"/>
          <w:szCs w:val="22"/>
          <w:u w:val="single"/>
          <w:shd w:val="clear" w:color="auto" w:fill="FFFF99"/>
          <w:rtl/>
        </w:rPr>
        <w:t>ב)</w:t>
      </w:r>
      <w:r w:rsidRPr="00A32FC5">
        <w:rPr>
          <w:rFonts w:cs="FrankRuehl"/>
          <w:vanish/>
          <w:sz w:val="22"/>
          <w:szCs w:val="22"/>
          <w:u w:val="single"/>
          <w:shd w:val="clear" w:color="auto" w:fill="FFFF99"/>
          <w:rtl/>
        </w:rPr>
        <w:tab/>
      </w:r>
      <w:r w:rsidRPr="00A32FC5">
        <w:rPr>
          <w:rFonts w:cs="FrankRuehl" w:hint="cs"/>
          <w:vanish/>
          <w:sz w:val="22"/>
          <w:szCs w:val="22"/>
          <w:u w:val="single"/>
          <w:shd w:val="clear" w:color="auto" w:fill="FFFF99"/>
          <w:rtl/>
        </w:rPr>
        <w:t>קבי</w:t>
      </w:r>
      <w:r w:rsidRPr="00A32FC5">
        <w:rPr>
          <w:rFonts w:cs="FrankRuehl"/>
          <w:vanish/>
          <w:sz w:val="22"/>
          <w:szCs w:val="22"/>
          <w:u w:val="single"/>
          <w:shd w:val="clear" w:color="auto" w:fill="FFFF99"/>
          <w:rtl/>
        </w:rPr>
        <w:t>ע</w:t>
      </w:r>
      <w:r w:rsidRPr="00A32FC5">
        <w:rPr>
          <w:rFonts w:cs="FrankRuehl" w:hint="cs"/>
          <w:vanish/>
          <w:sz w:val="22"/>
          <w:szCs w:val="22"/>
          <w:u w:val="single"/>
          <w:shd w:val="clear" w:color="auto" w:fill="FFFF99"/>
          <w:rtl/>
        </w:rPr>
        <w:t>ת הפיצויים לפי ערך הנזק או הסבל שנגרמו, תהא כערכם ביום ביצוע העבירה או ביום מתן החלטת בית הדין, לפי הגדול יות</w:t>
      </w:r>
      <w:r w:rsidRPr="00A32FC5">
        <w:rPr>
          <w:rFonts w:cs="FrankRuehl"/>
          <w:vanish/>
          <w:sz w:val="22"/>
          <w:szCs w:val="22"/>
          <w:u w:val="single"/>
          <w:shd w:val="clear" w:color="auto" w:fill="FFFF99"/>
          <w:rtl/>
        </w:rPr>
        <w:t>ר.</w:t>
      </w:r>
    </w:p>
    <w:p w14:paraId="34D6ACE3" w14:textId="77777777" w:rsidR="008D4784" w:rsidRDefault="008D4784">
      <w:pPr>
        <w:pStyle w:val="P00"/>
        <w:spacing w:before="0"/>
        <w:ind w:left="0" w:right="1134"/>
        <w:rPr>
          <w:rFonts w:cs="FrankRuehl" w:hint="cs"/>
          <w:sz w:val="2"/>
          <w:szCs w:val="2"/>
          <w:u w:val="single"/>
          <w:shd w:val="clear" w:color="auto" w:fill="FFFF99"/>
          <w:rtl/>
        </w:rPr>
      </w:pPr>
      <w:r w:rsidRPr="00A32FC5">
        <w:rPr>
          <w:rFonts w:cs="FrankRuehl"/>
          <w:vanish/>
          <w:sz w:val="22"/>
          <w:szCs w:val="22"/>
          <w:shd w:val="clear" w:color="auto" w:fill="FFFF99"/>
          <w:rtl/>
          <w:lang w:eastAsia="en-US"/>
        </w:rPr>
        <w:tab/>
      </w:r>
      <w:r w:rsidRPr="00A32FC5">
        <w:rPr>
          <w:rFonts w:cs="FrankRuehl"/>
          <w:vanish/>
          <w:sz w:val="22"/>
          <w:szCs w:val="22"/>
          <w:u w:val="single"/>
          <w:shd w:val="clear" w:color="auto" w:fill="FFFF99"/>
          <w:rtl/>
        </w:rPr>
        <w:t>(</w:t>
      </w:r>
      <w:r w:rsidRPr="00A32FC5">
        <w:rPr>
          <w:rFonts w:cs="FrankRuehl" w:hint="cs"/>
          <w:vanish/>
          <w:sz w:val="22"/>
          <w:szCs w:val="22"/>
          <w:u w:val="single"/>
          <w:shd w:val="clear" w:color="auto" w:fill="FFFF99"/>
          <w:rtl/>
        </w:rPr>
        <w:t>ג)</w:t>
      </w:r>
      <w:r w:rsidRPr="00A32FC5">
        <w:rPr>
          <w:rFonts w:cs="FrankRuehl"/>
          <w:vanish/>
          <w:sz w:val="22"/>
          <w:szCs w:val="22"/>
          <w:u w:val="single"/>
          <w:shd w:val="clear" w:color="auto" w:fill="FFFF99"/>
          <w:rtl/>
        </w:rPr>
        <w:tab/>
      </w:r>
      <w:r w:rsidRPr="00A32FC5">
        <w:rPr>
          <w:rFonts w:cs="FrankRuehl" w:hint="cs"/>
          <w:vanish/>
          <w:sz w:val="22"/>
          <w:szCs w:val="22"/>
          <w:u w:val="single"/>
          <w:shd w:val="clear" w:color="auto" w:fill="FFFF99"/>
          <w:rtl/>
        </w:rPr>
        <w:t>לענ</w:t>
      </w:r>
      <w:r w:rsidRPr="00A32FC5">
        <w:rPr>
          <w:rFonts w:cs="FrankRuehl"/>
          <w:vanish/>
          <w:sz w:val="22"/>
          <w:szCs w:val="22"/>
          <w:u w:val="single"/>
          <w:shd w:val="clear" w:color="auto" w:fill="FFFF99"/>
          <w:rtl/>
        </w:rPr>
        <w:t>י</w:t>
      </w:r>
      <w:r w:rsidRPr="00A32FC5">
        <w:rPr>
          <w:rFonts w:cs="FrankRuehl" w:hint="cs"/>
          <w:vanish/>
          <w:sz w:val="22"/>
          <w:szCs w:val="22"/>
          <w:u w:val="single"/>
          <w:shd w:val="clear" w:color="auto" w:fill="FFFF99"/>
          <w:rtl/>
        </w:rPr>
        <w:t>ן גביה, דין פיצויים לפי סעיף זה כדין קנס; סכום ששולם או נגבה על חשבון קנס שיש בצדו חובת פיצויים, ייזקף תחילה על חשבון הפיצויים.</w:t>
      </w:r>
      <w:bookmarkEnd w:id="84"/>
    </w:p>
    <w:p w14:paraId="2AB35C67" w14:textId="77777777" w:rsidR="008D4784" w:rsidRDefault="008D4784">
      <w:pPr>
        <w:pStyle w:val="P00"/>
        <w:spacing w:before="72"/>
        <w:ind w:left="0" w:right="1134"/>
        <w:rPr>
          <w:rStyle w:val="default"/>
          <w:rFonts w:cs="FrankRuehl"/>
          <w:rtl/>
          <w:lang w:eastAsia="en-US"/>
        </w:rPr>
      </w:pPr>
      <w:bookmarkStart w:id="85" w:name="Seif40"/>
      <w:bookmarkEnd w:id="85"/>
      <w:r>
        <w:rPr>
          <w:lang w:val="he-IL"/>
        </w:rPr>
        <w:pict w14:anchorId="02598B8F">
          <v:rect id="_x0000_s2115" style="position:absolute;left:0;text-align:left;margin-left:464.5pt;margin-top:8.05pt;width:75.05pt;height:19pt;z-index:251217408" o:allowincell="f" filled="f" stroked="f" strokecolor="lime" strokeweight=".25pt">
            <v:textbox inset="0,0,0,0">
              <w:txbxContent>
                <w:p w14:paraId="091E83E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אחר</w:t>
                  </w:r>
                  <w:r>
                    <w:rPr>
                      <w:rFonts w:cs="Miriam"/>
                      <w:sz w:val="18"/>
                      <w:szCs w:val="18"/>
                      <w:rtl/>
                      <w:lang w:eastAsia="en-US"/>
                    </w:rPr>
                    <w:t>י</w:t>
                  </w:r>
                  <w:r>
                    <w:rPr>
                      <w:rFonts w:cs="Miriam" w:hint="cs"/>
                      <w:sz w:val="18"/>
                      <w:szCs w:val="18"/>
                      <w:rtl/>
                      <w:lang w:eastAsia="en-US"/>
                    </w:rPr>
                    <w:t>ות האזרחית</w:t>
                  </w:r>
                </w:p>
                <w:p w14:paraId="72B5D08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מור</w:t>
                  </w:r>
                  <w:r>
                    <w:rPr>
                      <w:rFonts w:cs="Miriam"/>
                      <w:sz w:val="18"/>
                      <w:szCs w:val="18"/>
                      <w:rtl/>
                      <w:lang w:eastAsia="en-US"/>
                    </w:rPr>
                    <w:t>ה</w:t>
                  </w:r>
                </w:p>
              </w:txbxContent>
            </v:textbox>
            <w10:anchorlock/>
          </v:rect>
        </w:pict>
      </w:r>
      <w:r>
        <w:rPr>
          <w:rStyle w:val="big-number"/>
          <w:rtl/>
          <w:lang w:eastAsia="en-US"/>
        </w:rPr>
        <w:t>36.</w:t>
      </w:r>
      <w:r>
        <w:rPr>
          <w:rStyle w:val="big-number"/>
          <w:rtl/>
          <w:lang w:eastAsia="en-US"/>
        </w:rPr>
        <w:tab/>
      </w:r>
      <w:r>
        <w:rPr>
          <w:rStyle w:val="default"/>
          <w:rFonts w:cs="FrankRuehl"/>
          <w:rtl/>
          <w:lang w:eastAsia="en-US"/>
        </w:rPr>
        <w:t>ז</w:t>
      </w:r>
      <w:r>
        <w:rPr>
          <w:rStyle w:val="default"/>
          <w:rFonts w:cs="FrankRuehl" w:hint="cs"/>
          <w:rtl/>
          <w:lang w:eastAsia="en-US"/>
        </w:rPr>
        <w:t>יכו</w:t>
      </w:r>
      <w:r>
        <w:rPr>
          <w:rStyle w:val="default"/>
          <w:rFonts w:cs="FrankRuehl"/>
          <w:rtl/>
          <w:lang w:eastAsia="en-US"/>
        </w:rPr>
        <w:t>י</w:t>
      </w:r>
      <w:r>
        <w:rPr>
          <w:rStyle w:val="default"/>
          <w:rFonts w:cs="FrankRuehl" w:hint="cs"/>
          <w:rtl/>
          <w:lang w:eastAsia="en-US"/>
        </w:rPr>
        <w:t xml:space="preserve"> או הרשעה בבית דין צבאי או חיוב בפיצויים לפי סעיף</w:t>
      </w:r>
      <w:r>
        <w:rPr>
          <w:rStyle w:val="default"/>
          <w:rFonts w:cs="FrankRuehl"/>
          <w:rtl/>
          <w:lang w:eastAsia="en-US"/>
        </w:rPr>
        <w:t xml:space="preserve"> 35, </w:t>
      </w:r>
      <w:r>
        <w:rPr>
          <w:rStyle w:val="default"/>
          <w:rFonts w:cs="FrankRuehl" w:hint="cs"/>
          <w:rtl/>
          <w:lang w:eastAsia="en-US"/>
        </w:rPr>
        <w:t>אינ</w:t>
      </w:r>
      <w:r>
        <w:rPr>
          <w:rStyle w:val="default"/>
          <w:rFonts w:cs="FrankRuehl"/>
          <w:rtl/>
          <w:lang w:eastAsia="en-US"/>
        </w:rPr>
        <w:t>ם</w:t>
      </w:r>
      <w:r>
        <w:rPr>
          <w:rStyle w:val="default"/>
          <w:rFonts w:cs="FrankRuehl" w:hint="cs"/>
          <w:rtl/>
          <w:lang w:eastAsia="en-US"/>
        </w:rPr>
        <w:t xml:space="preserve"> פוטרים מאחריות לנזקים לפי כ</w:t>
      </w:r>
      <w:r>
        <w:rPr>
          <w:rStyle w:val="default"/>
          <w:rFonts w:cs="FrankRuehl"/>
          <w:rtl/>
          <w:lang w:eastAsia="en-US"/>
        </w:rPr>
        <w:t>ל</w:t>
      </w:r>
      <w:r>
        <w:rPr>
          <w:rStyle w:val="default"/>
          <w:rFonts w:cs="FrankRuehl" w:hint="cs"/>
          <w:rtl/>
          <w:lang w:eastAsia="en-US"/>
        </w:rPr>
        <w:t xml:space="preserve"> דין אחר.</w:t>
      </w:r>
    </w:p>
    <w:p w14:paraId="3DECB063" w14:textId="77777777" w:rsidR="008D4784" w:rsidRDefault="008D4784">
      <w:pPr>
        <w:pStyle w:val="P00"/>
        <w:spacing w:before="72"/>
        <w:ind w:left="0" w:right="1134"/>
        <w:rPr>
          <w:rStyle w:val="default"/>
          <w:rFonts w:cs="FrankRuehl"/>
          <w:rtl/>
          <w:lang w:eastAsia="en-US"/>
        </w:rPr>
      </w:pPr>
      <w:bookmarkStart w:id="86" w:name="Seif41"/>
      <w:bookmarkEnd w:id="86"/>
      <w:r>
        <w:rPr>
          <w:lang w:val="he-IL"/>
        </w:rPr>
        <w:pict w14:anchorId="404BA260">
          <v:rect id="_x0000_s2116" style="position:absolute;left:0;text-align:left;margin-left:464.5pt;margin-top:8.05pt;width:75.05pt;height:16pt;z-index:251218432" o:allowincell="f" filled="f" stroked="f" strokecolor="lime" strokeweight=".25pt">
            <v:textbox inset="0,0,0,0">
              <w:txbxContent>
                <w:p w14:paraId="680BA79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 xml:space="preserve">ין </w:t>
                  </w:r>
                  <w:r>
                    <w:rPr>
                      <w:rFonts w:cs="Miriam"/>
                      <w:sz w:val="18"/>
                      <w:szCs w:val="18"/>
                      <w:rtl/>
                      <w:lang w:eastAsia="en-US"/>
                    </w:rPr>
                    <w:t>ל</w:t>
                  </w:r>
                  <w:r>
                    <w:rPr>
                      <w:rFonts w:cs="Miriam" w:hint="cs"/>
                      <w:sz w:val="18"/>
                      <w:szCs w:val="18"/>
                      <w:rtl/>
                      <w:lang w:eastAsia="en-US"/>
                    </w:rPr>
                    <w:t xml:space="preserve">צרף </w:t>
                  </w:r>
                  <w:r>
                    <w:rPr>
                      <w:rFonts w:cs="Miriam"/>
                      <w:sz w:val="18"/>
                      <w:szCs w:val="18"/>
                      <w:rtl/>
                      <w:lang w:eastAsia="en-US"/>
                    </w:rPr>
                    <w:t>צ</w:t>
                  </w:r>
                  <w:r>
                    <w:rPr>
                      <w:rFonts w:cs="Miriam" w:hint="cs"/>
                      <w:sz w:val="18"/>
                      <w:szCs w:val="18"/>
                      <w:rtl/>
                      <w:lang w:eastAsia="en-US"/>
                    </w:rPr>
                    <w:t>ד א</w:t>
                  </w:r>
                  <w:r>
                    <w:rPr>
                      <w:rFonts w:cs="Miriam"/>
                      <w:sz w:val="18"/>
                      <w:szCs w:val="18"/>
                      <w:rtl/>
                      <w:lang w:eastAsia="en-US"/>
                    </w:rPr>
                    <w:t>ז</w:t>
                  </w:r>
                  <w:r>
                    <w:rPr>
                      <w:rFonts w:cs="Miriam" w:hint="cs"/>
                      <w:sz w:val="18"/>
                      <w:szCs w:val="18"/>
                      <w:rtl/>
                      <w:lang w:eastAsia="en-US"/>
                    </w:rPr>
                    <w:t>רחי</w:t>
                  </w:r>
                </w:p>
              </w:txbxContent>
            </v:textbox>
            <w10:anchorlock/>
          </v:rect>
        </w:pict>
      </w:r>
      <w:r>
        <w:rPr>
          <w:rStyle w:val="big-number"/>
          <w:rtl/>
          <w:lang w:eastAsia="en-US"/>
        </w:rPr>
        <w:t>37.</w:t>
      </w:r>
      <w:r>
        <w:rPr>
          <w:rStyle w:val="big-number"/>
          <w:rtl/>
          <w:lang w:eastAsia="en-US"/>
        </w:rPr>
        <w:tab/>
      </w:r>
      <w:r>
        <w:rPr>
          <w:rStyle w:val="default"/>
          <w:rFonts w:cs="FrankRuehl"/>
          <w:rtl/>
          <w:lang w:eastAsia="en-US"/>
        </w:rPr>
        <w:t>ב</w:t>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דין צבאי אין מצרפים צד אזרחי לתביעה פלילית.</w:t>
      </w:r>
    </w:p>
    <w:p w14:paraId="3C379F0E" w14:textId="77777777" w:rsidR="008D4784" w:rsidRDefault="008D4784">
      <w:pPr>
        <w:pStyle w:val="P00"/>
        <w:spacing w:before="72"/>
        <w:ind w:left="0" w:right="1134"/>
        <w:rPr>
          <w:rStyle w:val="default"/>
          <w:rFonts w:cs="FrankRuehl"/>
          <w:rtl/>
          <w:lang w:eastAsia="en-US"/>
        </w:rPr>
      </w:pPr>
      <w:bookmarkStart w:id="87" w:name="Seif42"/>
      <w:bookmarkEnd w:id="87"/>
      <w:r>
        <w:rPr>
          <w:lang w:val="he-IL"/>
        </w:rPr>
        <w:pict w14:anchorId="30A103E9">
          <v:rect id="_x0000_s2117" style="position:absolute;left:0;text-align:left;margin-left:464.5pt;margin-top:8.05pt;width:75.05pt;height:32pt;z-index:251219456" o:allowincell="f" filled="f" stroked="f" strokecolor="lime" strokeweight=".25pt">
            <v:textbox inset="0,0,0,0">
              <w:txbxContent>
                <w:p w14:paraId="4FE8E2D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 xml:space="preserve">אסר </w:t>
                  </w:r>
                  <w:r>
                    <w:rPr>
                      <w:rFonts w:cs="Miriam"/>
                      <w:sz w:val="18"/>
                      <w:szCs w:val="18"/>
                      <w:rtl/>
                      <w:lang w:eastAsia="en-US"/>
                    </w:rPr>
                    <w:t>ב</w:t>
                  </w:r>
                  <w:r>
                    <w:rPr>
                      <w:rFonts w:cs="Miriam" w:hint="cs"/>
                      <w:sz w:val="18"/>
                      <w:szCs w:val="18"/>
                      <w:rtl/>
                      <w:lang w:eastAsia="en-US"/>
                    </w:rPr>
                    <w:t>מקו</w:t>
                  </w:r>
                  <w:r>
                    <w:rPr>
                      <w:rFonts w:cs="Miriam"/>
                      <w:sz w:val="18"/>
                      <w:szCs w:val="18"/>
                      <w:rtl/>
                      <w:lang w:eastAsia="en-US"/>
                    </w:rPr>
                    <w:t>ם</w:t>
                  </w:r>
                  <w:r>
                    <w:rPr>
                      <w:rFonts w:cs="Miriam" w:hint="cs"/>
                      <w:sz w:val="18"/>
                      <w:szCs w:val="18"/>
                      <w:rtl/>
                      <w:lang w:eastAsia="en-US"/>
                    </w:rPr>
                    <w:t xml:space="preserve"> קנס</w:t>
                  </w:r>
                </w:p>
                <w:p w14:paraId="34536F2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23) תשנ"ג-1993</w:t>
                  </w:r>
                </w:p>
              </w:txbxContent>
            </v:textbox>
            <w10:anchorlock/>
          </v:rect>
        </w:pict>
      </w:r>
      <w:r>
        <w:rPr>
          <w:rStyle w:val="big-number"/>
          <w:rtl/>
          <w:lang w:eastAsia="en-US"/>
        </w:rPr>
        <w:t>38.</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דין צבאי שהטיל קנס, רשאי בגזר דינו להטיל על הנידון מאסר עד שלושה חדשים למקרה שהק</w:t>
      </w:r>
      <w:r>
        <w:rPr>
          <w:rStyle w:val="default"/>
          <w:rFonts w:cs="FrankRuehl"/>
          <w:rtl/>
          <w:lang w:eastAsia="en-US"/>
        </w:rPr>
        <w:t>נ</w:t>
      </w:r>
      <w:r>
        <w:rPr>
          <w:rStyle w:val="default"/>
          <w:rFonts w:cs="FrankRuehl" w:hint="cs"/>
          <w:rtl/>
          <w:lang w:eastAsia="en-US"/>
        </w:rPr>
        <w:t>ס כ</w:t>
      </w:r>
      <w:r>
        <w:rPr>
          <w:rStyle w:val="default"/>
          <w:rFonts w:cs="FrankRuehl"/>
          <w:rtl/>
          <w:lang w:eastAsia="en-US"/>
        </w:rPr>
        <w:t>ו</w:t>
      </w:r>
      <w:r>
        <w:rPr>
          <w:rStyle w:val="default"/>
          <w:rFonts w:cs="FrankRuehl" w:hint="cs"/>
          <w:rtl/>
          <w:lang w:eastAsia="en-US"/>
        </w:rPr>
        <w:t>לו או מקצתו לא ישולם במועדו.</w:t>
      </w:r>
    </w:p>
    <w:p w14:paraId="3CDDB4CD"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אין</w:t>
      </w:r>
      <w:r>
        <w:rPr>
          <w:rStyle w:val="default"/>
          <w:rFonts w:cs="FrankRuehl"/>
          <w:rtl/>
          <w:lang w:eastAsia="en-US"/>
        </w:rPr>
        <w:t xml:space="preserve"> </w:t>
      </w:r>
      <w:r>
        <w:rPr>
          <w:rStyle w:val="default"/>
          <w:rFonts w:cs="FrankRuehl" w:hint="cs"/>
          <w:rtl/>
          <w:lang w:eastAsia="en-US"/>
        </w:rPr>
        <w:t>להטיל מאסר על תנאי לפי סעיף זה</w:t>
      </w:r>
      <w:r>
        <w:rPr>
          <w:rStyle w:val="default"/>
          <w:rFonts w:cs="FrankRuehl"/>
          <w:rtl/>
          <w:lang w:eastAsia="en-US"/>
        </w:rPr>
        <w:t>.</w:t>
      </w:r>
    </w:p>
    <w:p w14:paraId="206DF8B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8" w:name="Rov880"/>
      <w:r w:rsidRPr="00A32FC5">
        <w:rPr>
          <w:rStyle w:val="default"/>
          <w:rFonts w:cs="FrankRuehl" w:hint="cs"/>
          <w:vanish/>
          <w:color w:val="FF0000"/>
          <w:szCs w:val="20"/>
          <w:shd w:val="clear" w:color="auto" w:fill="FFFF99"/>
          <w:rtl/>
          <w:lang w:eastAsia="en-US"/>
        </w:rPr>
        <w:t>מיום 4.2.1993</w:t>
      </w:r>
    </w:p>
    <w:p w14:paraId="35EB289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19813E3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8"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50 (</w:t>
      </w:r>
      <w:hyperlink r:id="rId129"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130"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131"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132"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0E3B91A8"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בית</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דין צבאי שהטיל קנס, רשאי בגזר דינו להטיל על הנידון מאסר עד שלושה חדשים למקרה שהק</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 xml:space="preserve">ס </w:t>
      </w:r>
      <w:r w:rsidRPr="00A32FC5">
        <w:rPr>
          <w:rStyle w:val="default"/>
          <w:rFonts w:cs="FrankRuehl" w:hint="cs"/>
          <w:vanish/>
          <w:sz w:val="22"/>
          <w:szCs w:val="22"/>
          <w:u w:val="single"/>
          <w:shd w:val="clear" w:color="auto" w:fill="FFFF99"/>
          <w:rtl/>
          <w:lang w:eastAsia="en-US"/>
        </w:rPr>
        <w:t>כ</w:t>
      </w:r>
      <w:r w:rsidRPr="00A32FC5">
        <w:rPr>
          <w:rStyle w:val="default"/>
          <w:rFonts w:cs="FrankRuehl"/>
          <w:vanish/>
          <w:sz w:val="22"/>
          <w:szCs w:val="22"/>
          <w:u w:val="single"/>
          <w:shd w:val="clear" w:color="auto" w:fill="FFFF99"/>
          <w:rtl/>
          <w:lang w:eastAsia="en-US"/>
        </w:rPr>
        <w:t>ו</w:t>
      </w:r>
      <w:r w:rsidRPr="00A32FC5">
        <w:rPr>
          <w:rStyle w:val="default"/>
          <w:rFonts w:cs="FrankRuehl" w:hint="cs"/>
          <w:vanish/>
          <w:sz w:val="22"/>
          <w:szCs w:val="22"/>
          <w:u w:val="single"/>
          <w:shd w:val="clear" w:color="auto" w:fill="FFFF99"/>
          <w:rtl/>
          <w:lang w:eastAsia="en-US"/>
        </w:rPr>
        <w:t>לו או מקצתו</w:t>
      </w:r>
      <w:r w:rsidRPr="00A32FC5">
        <w:rPr>
          <w:rStyle w:val="default"/>
          <w:rFonts w:cs="FrankRuehl" w:hint="cs"/>
          <w:vanish/>
          <w:sz w:val="22"/>
          <w:szCs w:val="22"/>
          <w:shd w:val="clear" w:color="auto" w:fill="FFFF99"/>
          <w:rtl/>
          <w:lang w:eastAsia="en-US"/>
        </w:rPr>
        <w:t xml:space="preserve"> לא ישולם במועדו.</w:t>
      </w:r>
      <w:bookmarkEnd w:id="88"/>
    </w:p>
    <w:p w14:paraId="1E4F81D2" w14:textId="77777777" w:rsidR="008D4784" w:rsidRDefault="008D4784">
      <w:pPr>
        <w:pStyle w:val="P00"/>
        <w:spacing w:before="72"/>
        <w:ind w:left="0" w:right="1134"/>
        <w:rPr>
          <w:rStyle w:val="default"/>
          <w:rFonts w:cs="FrankRuehl" w:hint="cs"/>
          <w:rtl/>
          <w:lang w:eastAsia="en-US"/>
        </w:rPr>
      </w:pPr>
      <w:r>
        <w:rPr>
          <w:rFonts w:cs="Miriam"/>
          <w:szCs w:val="32"/>
          <w:rtl/>
          <w:lang w:val="he-IL"/>
        </w:rPr>
        <w:pict w14:anchorId="2C1FD39E">
          <v:shape id="_x0000_s2984" type="#_x0000_t202" style="position:absolute;left:0;text-align:left;margin-left:470.25pt;margin-top:7.1pt;width:1in;height:16.8pt;z-index:252026368" filled="f" stroked="f">
            <v:textbox inset="1mm,0,1mm,0">
              <w:txbxContent>
                <w:p w14:paraId="3ADABFCF"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10) תשל"ח-1978</w:t>
                  </w:r>
                </w:p>
              </w:txbxContent>
            </v:textbox>
            <w10:anchorlock/>
          </v:shape>
        </w:pict>
      </w:r>
      <w:r>
        <w:rPr>
          <w:rStyle w:val="big-number"/>
          <w:rtl/>
          <w:lang w:eastAsia="en-US"/>
        </w:rPr>
        <w:t>39.</w:t>
      </w:r>
      <w:r>
        <w:rPr>
          <w:rStyle w:val="big-number"/>
          <w:rtl/>
          <w:lang w:eastAsia="en-US"/>
        </w:rPr>
        <w:tab/>
      </w:r>
      <w:r>
        <w:rPr>
          <w:rStyle w:val="default"/>
          <w:rFonts w:cs="FrankRuehl"/>
          <w:rtl/>
          <w:lang w:eastAsia="en-US"/>
        </w:rPr>
        <w:t>(</w:t>
      </w:r>
      <w:r>
        <w:rPr>
          <w:rStyle w:val="default"/>
          <w:rFonts w:cs="FrankRuehl" w:hint="cs"/>
          <w:rtl/>
          <w:lang w:eastAsia="en-US"/>
        </w:rPr>
        <w:t>הועבר).</w:t>
      </w:r>
    </w:p>
    <w:p w14:paraId="6B341A1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9" w:name="Rov1127"/>
      <w:r w:rsidRPr="00A32FC5">
        <w:rPr>
          <w:rStyle w:val="default"/>
          <w:rFonts w:cs="FrankRuehl" w:hint="cs"/>
          <w:vanish/>
          <w:color w:val="FF0000"/>
          <w:szCs w:val="20"/>
          <w:shd w:val="clear" w:color="auto" w:fill="FFFF99"/>
          <w:rtl/>
          <w:lang w:eastAsia="en-US"/>
        </w:rPr>
        <w:t xml:space="preserve">מיום 25.2.1978 </w:t>
      </w:r>
    </w:p>
    <w:p w14:paraId="48D91B0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4BEDAF9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33"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68 (</w:t>
      </w:r>
      <w:hyperlink r:id="rId134"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7875C623"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מספר הסעיף והעברתו</w:t>
      </w:r>
    </w:p>
    <w:p w14:paraId="593F12D7" w14:textId="77777777" w:rsidR="008D4784" w:rsidRDefault="008D4784">
      <w:pPr>
        <w:pStyle w:val="P00"/>
        <w:ind w:left="0" w:right="1134"/>
        <w:rPr>
          <w:rStyle w:val="default"/>
          <w:rFonts w:cs="FrankRuehl" w:hint="cs"/>
          <w:sz w:val="2"/>
          <w:szCs w:val="2"/>
          <w:shd w:val="clear" w:color="auto" w:fill="FFFF99"/>
          <w:rtl/>
          <w:lang w:eastAsia="en-US"/>
        </w:rPr>
      </w:pPr>
      <w:r w:rsidRPr="00A32FC5">
        <w:rPr>
          <w:rFonts w:cs="FrankRuehl" w:hint="cs"/>
          <w:strike/>
          <w:vanish/>
          <w:sz w:val="22"/>
          <w:szCs w:val="22"/>
          <w:shd w:val="clear" w:color="auto" w:fill="FFFF99"/>
          <w:rtl/>
          <w:lang w:eastAsia="en-US"/>
        </w:rPr>
        <w:t>39.</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154.</w:t>
      </w:r>
      <w:r w:rsidRPr="00A32FC5">
        <w:rPr>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צין</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שיפוט שהטיל קנס על חייל, רשאי להטיל עליו מחבוש, יום אחד במקום כל </w:t>
      </w:r>
      <w:r w:rsidRPr="00A32FC5">
        <w:rPr>
          <w:rStyle w:val="default"/>
          <w:rFonts w:cs="FrankRuehl" w:hint="cs"/>
          <w:strike/>
          <w:vanish/>
          <w:sz w:val="22"/>
          <w:szCs w:val="22"/>
          <w:shd w:val="clear" w:color="auto" w:fill="FFFF99"/>
          <w:rtl/>
          <w:lang w:eastAsia="en-US"/>
        </w:rPr>
        <w:t>שתי לירות</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חמש עשרה לירות</w:t>
      </w:r>
      <w:r w:rsidRPr="00A32FC5">
        <w:rPr>
          <w:rStyle w:val="default"/>
          <w:rFonts w:cs="FrankRuehl" w:hint="cs"/>
          <w:vanish/>
          <w:sz w:val="22"/>
          <w:szCs w:val="22"/>
          <w:shd w:val="clear" w:color="auto" w:fill="FFFF99"/>
          <w:rtl/>
          <w:lang w:eastAsia="en-US"/>
        </w:rPr>
        <w:t xml:space="preserve"> קנס, למקרה שהקנס ל</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שולם במועדו, ובלבד שכלל תקופת העונש על פי סעיף זה לא תעלה על תקופת המחבוש שאותו קצין שיפוט יכול להטיל על החייל.</w:t>
      </w:r>
      <w:bookmarkEnd w:id="89"/>
    </w:p>
    <w:p w14:paraId="63C2B21F" w14:textId="77777777" w:rsidR="008D4784" w:rsidRDefault="008D4784">
      <w:pPr>
        <w:pStyle w:val="P00"/>
        <w:spacing w:before="72"/>
        <w:ind w:left="0" w:right="1134"/>
        <w:rPr>
          <w:rStyle w:val="default"/>
          <w:rFonts w:cs="FrankRuehl" w:hint="cs"/>
          <w:rtl/>
          <w:lang w:eastAsia="en-US"/>
        </w:rPr>
      </w:pPr>
      <w:bookmarkStart w:id="90" w:name="Seif43"/>
      <w:bookmarkEnd w:id="90"/>
      <w:r>
        <w:rPr>
          <w:lang w:val="he-IL"/>
        </w:rPr>
        <w:pict w14:anchorId="5C06234C">
          <v:rect id="_x0000_s2118" style="position:absolute;left:0;text-align:left;margin-left:464.5pt;margin-top:8.05pt;width:75.05pt;height:40pt;z-index:251220480" o:allowincell="f" filled="f" stroked="f" strokecolor="lime" strokeweight=".25pt">
            <v:textbox inset="0,0,0,0">
              <w:txbxContent>
                <w:p w14:paraId="2FC1EF0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ק</w:t>
                  </w:r>
                  <w:r>
                    <w:rPr>
                      <w:rFonts w:cs="Miriam" w:hint="cs"/>
                      <w:sz w:val="18"/>
                      <w:szCs w:val="18"/>
                      <w:rtl/>
                      <w:lang w:eastAsia="en-US"/>
                    </w:rPr>
                    <w:t>יצ</w:t>
                  </w:r>
                  <w:r>
                    <w:rPr>
                      <w:rFonts w:cs="Miriam"/>
                      <w:sz w:val="18"/>
                      <w:szCs w:val="18"/>
                      <w:rtl/>
                      <w:lang w:eastAsia="en-US"/>
                    </w:rPr>
                    <w:t>ור</w:t>
                  </w:r>
                  <w:r>
                    <w:rPr>
                      <w:rFonts w:cs="Miriam" w:hint="cs"/>
                      <w:sz w:val="18"/>
                      <w:szCs w:val="18"/>
                      <w:rtl/>
                      <w:lang w:eastAsia="en-US"/>
                    </w:rPr>
                    <w:t xml:space="preserve"> ת</w:t>
                  </w:r>
                  <w:r>
                    <w:rPr>
                      <w:rFonts w:cs="Miriam"/>
                      <w:sz w:val="18"/>
                      <w:szCs w:val="18"/>
                      <w:rtl/>
                      <w:lang w:eastAsia="en-US"/>
                    </w:rPr>
                    <w:t>ק</w:t>
                  </w:r>
                  <w:r>
                    <w:rPr>
                      <w:rFonts w:cs="Miriam" w:hint="cs"/>
                      <w:sz w:val="18"/>
                      <w:szCs w:val="18"/>
                      <w:rtl/>
                      <w:lang w:eastAsia="en-US"/>
                    </w:rPr>
                    <w:t xml:space="preserve">ופת </w:t>
                  </w:r>
                  <w:r>
                    <w:rPr>
                      <w:rFonts w:cs="Miriam"/>
                      <w:sz w:val="18"/>
                      <w:szCs w:val="18"/>
                      <w:rtl/>
                      <w:lang w:eastAsia="en-US"/>
                    </w:rPr>
                    <w:t>ע</w:t>
                  </w:r>
                  <w:r>
                    <w:rPr>
                      <w:rFonts w:cs="Miriam" w:hint="cs"/>
                      <w:sz w:val="18"/>
                      <w:szCs w:val="18"/>
                      <w:rtl/>
                      <w:lang w:eastAsia="en-US"/>
                    </w:rPr>
                    <w:t xml:space="preserve">ונש </w:t>
                  </w:r>
                  <w:r>
                    <w:rPr>
                      <w:rFonts w:cs="Miriam"/>
                      <w:sz w:val="18"/>
                      <w:szCs w:val="18"/>
                      <w:rtl/>
                      <w:lang w:eastAsia="en-US"/>
                    </w:rPr>
                    <w:t>ב</w:t>
                  </w:r>
                  <w:r>
                    <w:rPr>
                      <w:rFonts w:cs="Miriam" w:hint="cs"/>
                      <w:sz w:val="18"/>
                      <w:szCs w:val="18"/>
                      <w:rtl/>
                      <w:lang w:eastAsia="en-US"/>
                    </w:rPr>
                    <w:t>מקו</w:t>
                  </w:r>
                  <w:r>
                    <w:rPr>
                      <w:rFonts w:cs="Miriam"/>
                      <w:sz w:val="18"/>
                      <w:szCs w:val="18"/>
                      <w:rtl/>
                      <w:lang w:eastAsia="en-US"/>
                    </w:rPr>
                    <w:t>ם</w:t>
                  </w:r>
                  <w:r>
                    <w:rPr>
                      <w:rFonts w:cs="Miriam" w:hint="cs"/>
                      <w:sz w:val="18"/>
                      <w:szCs w:val="18"/>
                      <w:rtl/>
                      <w:lang w:eastAsia="en-US"/>
                    </w:rPr>
                    <w:t xml:space="preserve"> קנס</w:t>
                  </w:r>
                </w:p>
                <w:p w14:paraId="3DFA9F0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w:t>
                  </w:r>
                </w:p>
                <w:p w14:paraId="52B49D9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ח</w:t>
                  </w:r>
                  <w:r>
                    <w:rPr>
                      <w:rFonts w:cs="Miriam" w:hint="cs"/>
                      <w:sz w:val="18"/>
                      <w:szCs w:val="18"/>
                      <w:rtl/>
                      <w:lang w:eastAsia="en-US"/>
                    </w:rPr>
                    <w:t>-1978</w:t>
                  </w:r>
                </w:p>
              </w:txbxContent>
            </v:textbox>
            <w10:anchorlock/>
          </v:rect>
        </w:pict>
      </w:r>
      <w:r>
        <w:rPr>
          <w:rStyle w:val="big-number"/>
          <w:rtl/>
          <w:lang w:eastAsia="en-US"/>
        </w:rPr>
        <w:t>40.</w:t>
      </w:r>
      <w:r>
        <w:rPr>
          <w:rStyle w:val="big-number"/>
          <w:rtl/>
          <w:lang w:eastAsia="en-US"/>
        </w:rPr>
        <w:tab/>
      </w:r>
      <w:r>
        <w:rPr>
          <w:rStyle w:val="default"/>
          <w:rFonts w:cs="FrankRuehl"/>
          <w:rtl/>
          <w:lang w:eastAsia="en-US"/>
        </w:rPr>
        <w:t>ה</w:t>
      </w:r>
      <w:r>
        <w:rPr>
          <w:rStyle w:val="default"/>
          <w:rFonts w:cs="FrankRuehl" w:hint="cs"/>
          <w:rtl/>
          <w:lang w:eastAsia="en-US"/>
        </w:rPr>
        <w:t>וטל</w:t>
      </w:r>
      <w:r>
        <w:rPr>
          <w:rStyle w:val="default"/>
          <w:rFonts w:cs="FrankRuehl"/>
          <w:rtl/>
          <w:lang w:eastAsia="en-US"/>
        </w:rPr>
        <w:t xml:space="preserve"> </w:t>
      </w:r>
      <w:r>
        <w:rPr>
          <w:rStyle w:val="default"/>
          <w:rFonts w:cs="FrankRuehl" w:hint="cs"/>
          <w:rtl/>
          <w:lang w:eastAsia="en-US"/>
        </w:rPr>
        <w:t>מאסר או מחבוש במקום קנס לפי סעיף 38 או סעיף 154 ולפני שנשא הנידון בכל</w:t>
      </w:r>
      <w:r>
        <w:rPr>
          <w:rStyle w:val="default"/>
          <w:rFonts w:cs="FrankRuehl"/>
          <w:rtl/>
          <w:lang w:eastAsia="en-US"/>
        </w:rPr>
        <w:t xml:space="preserve"> </w:t>
      </w:r>
      <w:r>
        <w:rPr>
          <w:rStyle w:val="default"/>
          <w:rFonts w:cs="FrankRuehl" w:hint="cs"/>
          <w:rtl/>
          <w:lang w:eastAsia="en-US"/>
        </w:rPr>
        <w:t>ענשו שולם חלק מן הקנס, תקוצר תקופת המאסר או המ</w:t>
      </w:r>
      <w:r>
        <w:rPr>
          <w:rStyle w:val="default"/>
          <w:rFonts w:cs="FrankRuehl"/>
          <w:rtl/>
          <w:lang w:eastAsia="en-US"/>
        </w:rPr>
        <w:t>חבוש</w:t>
      </w:r>
      <w:r>
        <w:rPr>
          <w:rStyle w:val="default"/>
          <w:rFonts w:cs="FrankRuehl" w:hint="cs"/>
          <w:rtl/>
          <w:lang w:eastAsia="en-US"/>
        </w:rPr>
        <w:t xml:space="preserve"> לפי היחס שבין הסכום ששולם לבין הקנס כולו.</w:t>
      </w:r>
    </w:p>
    <w:p w14:paraId="3F383E4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1" w:name="Rov800"/>
      <w:r w:rsidRPr="00A32FC5">
        <w:rPr>
          <w:rStyle w:val="default"/>
          <w:rFonts w:cs="FrankRuehl" w:hint="cs"/>
          <w:vanish/>
          <w:color w:val="FF0000"/>
          <w:szCs w:val="20"/>
          <w:shd w:val="clear" w:color="auto" w:fill="FFFF99"/>
          <w:rtl/>
          <w:lang w:eastAsia="en-US"/>
        </w:rPr>
        <w:t>מיום 25.2.1978</w:t>
      </w:r>
    </w:p>
    <w:p w14:paraId="6BBB178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0382135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35"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68 (</w:t>
      </w:r>
      <w:hyperlink r:id="rId136"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302D027E"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40.</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וטל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מאסר או מחבוש במקום קנס לפי סעיף 38 או </w:t>
      </w:r>
      <w:r w:rsidRPr="00A32FC5">
        <w:rPr>
          <w:rStyle w:val="default"/>
          <w:rFonts w:cs="FrankRuehl" w:hint="cs"/>
          <w:strike/>
          <w:vanish/>
          <w:sz w:val="22"/>
          <w:szCs w:val="22"/>
          <w:shd w:val="clear" w:color="auto" w:fill="FFFF99"/>
          <w:rtl/>
          <w:lang w:eastAsia="en-US"/>
        </w:rPr>
        <w:t>סעיף 39</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סעיף 154</w:t>
      </w:r>
      <w:r w:rsidRPr="00A32FC5">
        <w:rPr>
          <w:rStyle w:val="default"/>
          <w:rFonts w:cs="FrankRuehl" w:hint="cs"/>
          <w:vanish/>
          <w:sz w:val="22"/>
          <w:szCs w:val="22"/>
          <w:shd w:val="clear" w:color="auto" w:fill="FFFF99"/>
          <w:rtl/>
          <w:lang w:eastAsia="en-US"/>
        </w:rPr>
        <w:t xml:space="preserve"> ולפני שנשא הנידון בכל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ענשו שולם חלק מן הקנס, תקוצר תקופת המאסר או המ</w:t>
      </w:r>
      <w:r w:rsidRPr="00A32FC5">
        <w:rPr>
          <w:rStyle w:val="default"/>
          <w:rFonts w:cs="FrankRuehl"/>
          <w:vanish/>
          <w:sz w:val="22"/>
          <w:szCs w:val="22"/>
          <w:shd w:val="clear" w:color="auto" w:fill="FFFF99"/>
          <w:rtl/>
          <w:lang w:eastAsia="en-US"/>
        </w:rPr>
        <w:t>חבוש</w:t>
      </w:r>
      <w:r w:rsidRPr="00A32FC5">
        <w:rPr>
          <w:rStyle w:val="default"/>
          <w:rFonts w:cs="FrankRuehl" w:hint="cs"/>
          <w:vanish/>
          <w:sz w:val="22"/>
          <w:szCs w:val="22"/>
          <w:shd w:val="clear" w:color="auto" w:fill="FFFF99"/>
          <w:rtl/>
          <w:lang w:eastAsia="en-US"/>
        </w:rPr>
        <w:t xml:space="preserve"> לפי היחס שבין הסכום ששולם לבין הקנס כולו.</w:t>
      </w:r>
      <w:bookmarkEnd w:id="91"/>
    </w:p>
    <w:p w14:paraId="49C5685A" w14:textId="77777777" w:rsidR="008D4784" w:rsidRDefault="008D4784">
      <w:pPr>
        <w:pStyle w:val="P00"/>
        <w:spacing w:before="72"/>
        <w:ind w:left="0" w:right="1134"/>
        <w:rPr>
          <w:rStyle w:val="default"/>
          <w:rFonts w:cs="FrankRuehl"/>
          <w:rtl/>
          <w:lang w:eastAsia="en-US"/>
        </w:rPr>
      </w:pPr>
      <w:bookmarkStart w:id="92" w:name="Seif44"/>
      <w:bookmarkEnd w:id="92"/>
      <w:r>
        <w:rPr>
          <w:lang w:val="he-IL"/>
        </w:rPr>
        <w:pict w14:anchorId="7284FEB6">
          <v:rect id="_x0000_s2119" style="position:absolute;left:0;text-align:left;margin-left:464.5pt;margin-top:8.05pt;width:75.05pt;height:20.4pt;z-index:251221504" o:allowincell="f" filled="f" stroked="f" strokecolor="lime" strokeweight=".25pt">
            <v:textbox inset="0,0,0,0">
              <w:txbxContent>
                <w:p w14:paraId="0D75EE7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תיי</w:t>
                  </w:r>
                  <w:r>
                    <w:rPr>
                      <w:rFonts w:cs="Miriam"/>
                      <w:sz w:val="18"/>
                      <w:szCs w:val="18"/>
                      <w:rtl/>
                      <w:lang w:eastAsia="en-US"/>
                    </w:rPr>
                    <w:t>ש</w:t>
                  </w:r>
                  <w:r>
                    <w:rPr>
                      <w:rFonts w:cs="Miriam" w:hint="cs"/>
                      <w:sz w:val="18"/>
                      <w:szCs w:val="18"/>
                      <w:rtl/>
                      <w:lang w:eastAsia="en-US"/>
                    </w:rPr>
                    <w:t xml:space="preserve">נותן </w:t>
                  </w:r>
                  <w:r>
                    <w:rPr>
                      <w:rFonts w:cs="Miriam"/>
                      <w:sz w:val="18"/>
                      <w:szCs w:val="18"/>
                      <w:rtl/>
                      <w:lang w:eastAsia="en-US"/>
                    </w:rPr>
                    <w:t>ש</w:t>
                  </w:r>
                  <w:r>
                    <w:rPr>
                      <w:rFonts w:cs="Miriam" w:hint="cs"/>
                      <w:sz w:val="18"/>
                      <w:szCs w:val="18"/>
                      <w:rtl/>
                      <w:lang w:eastAsia="en-US"/>
                    </w:rPr>
                    <w:t>ל ע</w:t>
                  </w:r>
                  <w:r>
                    <w:rPr>
                      <w:rFonts w:cs="Miriam"/>
                      <w:sz w:val="18"/>
                      <w:szCs w:val="18"/>
                      <w:rtl/>
                      <w:lang w:eastAsia="en-US"/>
                    </w:rPr>
                    <w:t>ב</w:t>
                  </w:r>
                  <w:r>
                    <w:rPr>
                      <w:rFonts w:cs="Miriam" w:hint="cs"/>
                      <w:sz w:val="18"/>
                      <w:szCs w:val="18"/>
                      <w:rtl/>
                      <w:lang w:eastAsia="en-US"/>
                    </w:rPr>
                    <w:t>ירות</w:t>
                  </w:r>
                </w:p>
              </w:txbxContent>
            </v:textbox>
            <w10:anchorlock/>
          </v:rect>
        </w:pict>
      </w:r>
      <w:r>
        <w:rPr>
          <w:rStyle w:val="big-number"/>
          <w:rtl/>
          <w:lang w:eastAsia="en-US"/>
        </w:rPr>
        <w:t>41.</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ה צבאית תתיישן, אם עבר מיום ביצועה</w:t>
      </w:r>
      <w:r>
        <w:rPr>
          <w:rStyle w:val="default"/>
          <w:rFonts w:cs="FrankRuehl"/>
          <w:rtl/>
          <w:lang w:eastAsia="en-US"/>
        </w:rPr>
        <w:t xml:space="preserve"> </w:t>
      </w:r>
      <w:r>
        <w:rPr>
          <w:rStyle w:val="default"/>
          <w:rFonts w:cs="FrankRuehl" w:hint="cs"/>
          <w:rtl/>
          <w:lang w:eastAsia="en-US"/>
        </w:rPr>
        <w:t>הזמ</w:t>
      </w:r>
      <w:r>
        <w:rPr>
          <w:rStyle w:val="default"/>
          <w:rFonts w:cs="FrankRuehl"/>
          <w:rtl/>
          <w:lang w:eastAsia="en-US"/>
        </w:rPr>
        <w:t>ן</w:t>
      </w:r>
      <w:r>
        <w:rPr>
          <w:rStyle w:val="default"/>
          <w:rFonts w:cs="FrankRuehl" w:hint="cs"/>
          <w:rtl/>
          <w:lang w:eastAsia="en-US"/>
        </w:rPr>
        <w:t xml:space="preserve"> המפורש בצדה:</w:t>
      </w:r>
    </w:p>
    <w:p w14:paraId="35411099"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 xml:space="preserve">ת בגידה </w:t>
      </w:r>
      <w:r w:rsidR="00135E1B">
        <w:rPr>
          <w:rStyle w:val="default"/>
          <w:rFonts w:cs="FrankRuehl"/>
          <w:rtl/>
          <w:lang w:eastAsia="en-US"/>
        </w:rPr>
        <w:t>–</w:t>
      </w:r>
      <w:r>
        <w:rPr>
          <w:rStyle w:val="default"/>
          <w:rFonts w:cs="FrankRuehl" w:hint="cs"/>
          <w:rtl/>
          <w:lang w:eastAsia="en-US"/>
        </w:rPr>
        <w:t xml:space="preserve"> חמ</w:t>
      </w:r>
      <w:r>
        <w:rPr>
          <w:rStyle w:val="default"/>
          <w:rFonts w:cs="FrankRuehl"/>
          <w:rtl/>
          <w:lang w:eastAsia="en-US"/>
        </w:rPr>
        <w:t>ש</w:t>
      </w:r>
      <w:r>
        <w:rPr>
          <w:rStyle w:val="default"/>
          <w:rFonts w:cs="FrankRuehl" w:hint="cs"/>
          <w:rtl/>
          <w:lang w:eastAsia="en-US"/>
        </w:rPr>
        <w:t xml:space="preserve"> עשרה שנה;</w:t>
      </w:r>
    </w:p>
    <w:p w14:paraId="1C269780"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 xml:space="preserve">ת עריקה </w:t>
      </w:r>
      <w:r w:rsidR="00135E1B">
        <w:rPr>
          <w:rStyle w:val="default"/>
          <w:rFonts w:cs="FrankRuehl"/>
          <w:rtl/>
          <w:lang w:eastAsia="en-US"/>
        </w:rPr>
        <w:t>–</w:t>
      </w:r>
      <w:r>
        <w:rPr>
          <w:rStyle w:val="default"/>
          <w:rFonts w:cs="FrankRuehl" w:hint="cs"/>
          <w:rtl/>
          <w:lang w:eastAsia="en-US"/>
        </w:rPr>
        <w:t xml:space="preserve"> עש</w:t>
      </w:r>
      <w:r>
        <w:rPr>
          <w:rStyle w:val="default"/>
          <w:rFonts w:cs="FrankRuehl"/>
          <w:rtl/>
          <w:lang w:eastAsia="en-US"/>
        </w:rPr>
        <w:t>ר</w:t>
      </w:r>
      <w:r>
        <w:rPr>
          <w:rStyle w:val="default"/>
          <w:rFonts w:cs="FrankRuehl" w:hint="cs"/>
          <w:rtl/>
          <w:lang w:eastAsia="en-US"/>
        </w:rPr>
        <w:t xml:space="preserve"> שנים;</w:t>
      </w:r>
    </w:p>
    <w:p w14:paraId="0F8EBBC8"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 xml:space="preserve">ה אחרת </w:t>
      </w:r>
      <w:r w:rsidR="00135E1B">
        <w:rPr>
          <w:rStyle w:val="default"/>
          <w:rFonts w:cs="FrankRuehl"/>
          <w:rtl/>
          <w:lang w:eastAsia="en-US"/>
        </w:rPr>
        <w:t>–</w:t>
      </w:r>
      <w:r>
        <w:rPr>
          <w:rStyle w:val="default"/>
          <w:rFonts w:cs="FrankRuehl" w:hint="cs"/>
          <w:rtl/>
          <w:lang w:eastAsia="en-US"/>
        </w:rPr>
        <w:t xml:space="preserve"> של</w:t>
      </w:r>
      <w:r>
        <w:rPr>
          <w:rStyle w:val="default"/>
          <w:rFonts w:cs="FrankRuehl"/>
          <w:rtl/>
          <w:lang w:eastAsia="en-US"/>
        </w:rPr>
        <w:t>ו</w:t>
      </w:r>
      <w:r>
        <w:rPr>
          <w:rStyle w:val="default"/>
          <w:rFonts w:cs="FrankRuehl" w:hint="cs"/>
          <w:rtl/>
          <w:lang w:eastAsia="en-US"/>
        </w:rPr>
        <w:t>ש שנים.</w:t>
      </w:r>
    </w:p>
    <w:p w14:paraId="71C6968F" w14:textId="77777777" w:rsidR="008D4784" w:rsidRDefault="008D4784" w:rsidP="00A400FF">
      <w:pPr>
        <w:pStyle w:val="P00"/>
        <w:spacing w:before="72"/>
        <w:ind w:left="0" w:right="1134"/>
        <w:rPr>
          <w:rStyle w:val="default"/>
          <w:rFonts w:cs="FrankRuehl" w:hint="cs"/>
          <w:rtl/>
          <w:lang w:eastAsia="en-US"/>
        </w:rPr>
      </w:pPr>
      <w:r>
        <w:rPr>
          <w:lang w:val="he-IL"/>
        </w:rPr>
        <w:pict w14:anchorId="732C7FBB">
          <v:rect id="_x0000_s2120" style="position:absolute;left:0;text-align:left;margin-left:464.5pt;margin-top:8.05pt;width:75.05pt;height:32pt;z-index:251222528" o:allowincell="f" filled="f" stroked="f" strokecolor="lime" strokeweight=".25pt">
            <v:textbox inset="0,0,0,0">
              <w:txbxContent>
                <w:p w14:paraId="5CFDC54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מס</w:t>
                  </w:r>
                  <w:r>
                    <w:rPr>
                      <w:rFonts w:cs="Miriam" w:hint="cs"/>
                      <w:sz w:val="18"/>
                      <w:szCs w:val="18"/>
                      <w:rtl/>
                      <w:lang w:eastAsia="en-US"/>
                    </w:rPr>
                    <w:t>' 8)</w:t>
                  </w:r>
                </w:p>
                <w:p w14:paraId="0E857CD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ה</w:t>
                  </w:r>
                  <w:r>
                    <w:rPr>
                      <w:rFonts w:cs="Miriam" w:hint="cs"/>
                      <w:sz w:val="18"/>
                      <w:szCs w:val="18"/>
                      <w:rtl/>
                      <w:lang w:eastAsia="en-US"/>
                    </w:rPr>
                    <w:t>-1975</w:t>
                  </w:r>
                </w:p>
                <w:p w14:paraId="3212789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w:t>
                  </w:r>
                </w:p>
                <w:p w14:paraId="09A89C0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ז</w:t>
                  </w:r>
                  <w:r>
                    <w:rPr>
                      <w:rFonts w:cs="Miriam" w:hint="cs"/>
                      <w:sz w:val="18"/>
                      <w:szCs w:val="18"/>
                      <w:rtl/>
                      <w:lang w:eastAsia="en-US"/>
                    </w:rPr>
                    <w:t>-1987</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ה שאיננה צבאית תתיישן כאמור בסעיף 9 לחוק סדר הדין הפלילי [נוסח משולב], תשמ"ב</w:t>
      </w:r>
      <w:r w:rsidR="00A400FF">
        <w:rPr>
          <w:rStyle w:val="default"/>
          <w:rFonts w:cs="FrankRuehl" w:hint="cs"/>
          <w:rtl/>
          <w:lang w:eastAsia="en-US"/>
        </w:rPr>
        <w:t>-</w:t>
      </w:r>
      <w:r>
        <w:rPr>
          <w:rStyle w:val="default"/>
          <w:rFonts w:cs="FrankRuehl" w:hint="cs"/>
          <w:rtl/>
          <w:lang w:eastAsia="en-US"/>
        </w:rPr>
        <w:t>1982.</w:t>
      </w:r>
    </w:p>
    <w:p w14:paraId="6A8AE0E9" w14:textId="77777777" w:rsidR="008D4784" w:rsidRDefault="008D4784">
      <w:pPr>
        <w:pStyle w:val="P00"/>
        <w:spacing w:before="72"/>
        <w:ind w:left="0" w:right="1134"/>
        <w:rPr>
          <w:rStyle w:val="default"/>
          <w:rFonts w:cs="FrankRuehl"/>
          <w:rtl/>
          <w:lang w:eastAsia="en-US"/>
        </w:rPr>
      </w:pPr>
    </w:p>
    <w:p w14:paraId="6CE33950" w14:textId="77777777" w:rsidR="00C4450F" w:rsidRPr="00C4450F" w:rsidRDefault="008D4784" w:rsidP="00C4450F">
      <w:pPr>
        <w:pStyle w:val="P00"/>
        <w:spacing w:before="72"/>
        <w:ind w:left="0" w:right="1134"/>
        <w:rPr>
          <w:rStyle w:val="default"/>
          <w:rFonts w:cs="FrankRuehl"/>
          <w:rtl/>
          <w:lang w:eastAsia="en-US"/>
        </w:rPr>
      </w:pPr>
      <w:r>
        <w:rPr>
          <w:rFonts w:cs="FrankRuehl"/>
          <w:rtl/>
          <w:lang w:val="he-IL"/>
        </w:rPr>
        <w:pict w14:anchorId="0D2D0D44">
          <v:shape id="_x0000_s3023" type="#_x0000_t202" style="position:absolute;left:0;text-align:left;margin-left:470.25pt;margin-top:7.1pt;width:1in;height:19.15pt;z-index:252051968" filled="f" stroked="f">
            <v:textbox inset="1mm,0,1mm,0">
              <w:txbxContent>
                <w:p w14:paraId="578071D2" w14:textId="77777777" w:rsidR="003F3D19" w:rsidRDefault="003F3D19" w:rsidP="00C4450F">
                  <w:pPr>
                    <w:spacing w:line="160" w:lineRule="exact"/>
                    <w:jc w:val="left"/>
                    <w:rPr>
                      <w:rFonts w:cs="Miriam"/>
                      <w:noProof/>
                      <w:sz w:val="18"/>
                      <w:szCs w:val="18"/>
                      <w:rtl/>
                      <w:lang w:eastAsia="en-US"/>
                    </w:rPr>
                  </w:pPr>
                  <w:r>
                    <w:rPr>
                      <w:rFonts w:cs="Miriam" w:hint="cs"/>
                      <w:sz w:val="18"/>
                      <w:szCs w:val="18"/>
                      <w:rtl/>
                      <w:lang w:eastAsia="en-US"/>
                    </w:rPr>
                    <w:t>(תיקון מס' 76)</w:t>
                  </w:r>
                  <w:r>
                    <w:rPr>
                      <w:rFonts w:cs="Miriam" w:hint="cs"/>
                      <w:noProof/>
                      <w:sz w:val="18"/>
                      <w:szCs w:val="18"/>
                      <w:rtl/>
                      <w:lang w:eastAsia="en-US"/>
                    </w:rPr>
                    <w:t xml:space="preserve"> תשע"ט-2019</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sidR="00C4450F" w:rsidRPr="00C4450F">
        <w:rPr>
          <w:rStyle w:val="default"/>
          <w:rFonts w:cs="FrankRuehl" w:hint="cs"/>
          <w:rtl/>
          <w:lang w:eastAsia="en-US"/>
        </w:rPr>
        <w:t>על עבירה צבאית ועבירה שאינה צבאית יחולו ההוראות לפי סעיף 9(ג) עד (ו), תוספת ראשונה ב' ותוספת ראשונה ג' לחוק סדר הדין הפלילי [נוסח משולב], התשמ"ב-1982, בשינויים המחויבים ובשינויים אלה:</w:t>
      </w:r>
    </w:p>
    <w:p w14:paraId="641A96C4" w14:textId="77777777" w:rsidR="00C4450F" w:rsidRPr="00C4450F" w:rsidRDefault="00C4450F" w:rsidP="00C4450F">
      <w:pPr>
        <w:pStyle w:val="P22"/>
        <w:spacing w:before="72"/>
        <w:ind w:left="1021" w:right="1134"/>
        <w:rPr>
          <w:rStyle w:val="default"/>
          <w:rFonts w:cs="FrankRuehl"/>
          <w:rtl/>
          <w:lang w:eastAsia="en-US"/>
        </w:rPr>
      </w:pPr>
      <w:r w:rsidRPr="00C4450F">
        <w:rPr>
          <w:rStyle w:val="default"/>
          <w:rFonts w:cs="FrankRuehl" w:hint="cs"/>
          <w:rtl/>
          <w:lang w:eastAsia="en-US"/>
        </w:rPr>
        <w:t>(1)</w:t>
      </w:r>
      <w:r w:rsidRPr="00C4450F">
        <w:rPr>
          <w:rStyle w:val="default"/>
          <w:rFonts w:cs="FrankRuehl"/>
          <w:rtl/>
          <w:lang w:eastAsia="en-US"/>
        </w:rPr>
        <w:tab/>
      </w:r>
      <w:r w:rsidRPr="00C4450F">
        <w:rPr>
          <w:rStyle w:val="default"/>
          <w:rFonts w:cs="FrankRuehl" w:hint="cs"/>
          <w:rtl/>
          <w:lang w:eastAsia="en-US"/>
        </w:rPr>
        <w:t>הסמכויות הנתונות ליועץ המשפטי לממשלה, לפי הוראות סעיף 9(ג)(4) לחוק האמור, יהיו נתונות לפרקליט הצבאי הראשי;</w:t>
      </w:r>
    </w:p>
    <w:p w14:paraId="6B16BBD6" w14:textId="77777777" w:rsidR="00C4450F" w:rsidRPr="00C4450F" w:rsidRDefault="00C4450F" w:rsidP="00C4450F">
      <w:pPr>
        <w:pStyle w:val="P22"/>
        <w:spacing w:before="72"/>
        <w:ind w:left="1021" w:right="1134"/>
        <w:rPr>
          <w:rStyle w:val="default"/>
          <w:rFonts w:cs="FrankRuehl"/>
          <w:rtl/>
          <w:lang w:eastAsia="en-US"/>
        </w:rPr>
      </w:pPr>
      <w:r w:rsidRPr="00C4450F">
        <w:rPr>
          <w:rStyle w:val="default"/>
          <w:rFonts w:cs="FrankRuehl" w:hint="cs"/>
          <w:rtl/>
          <w:lang w:eastAsia="en-US"/>
        </w:rPr>
        <w:t>(2)</w:t>
      </w:r>
      <w:r w:rsidRPr="00C4450F">
        <w:rPr>
          <w:rStyle w:val="default"/>
          <w:rFonts w:cs="FrankRuehl"/>
          <w:rtl/>
          <w:lang w:eastAsia="en-US"/>
        </w:rPr>
        <w:tab/>
      </w:r>
      <w:r w:rsidRPr="00C4450F">
        <w:rPr>
          <w:rStyle w:val="default"/>
          <w:rFonts w:cs="FrankRuehl" w:hint="cs"/>
          <w:rtl/>
          <w:lang w:eastAsia="en-US"/>
        </w:rPr>
        <w:t>הסמכויות הנתונות לראש אגף חקירות ומודיעין במשטרת ישראל לפי הוראות סעיף 9(ג)(2) ו-(4) לחוק האמור, יהיו נתונות למפקד משטרה צבאית חוקרת או למפקד היחידה לחקירות פנים של המשטרה הצבאית, לפי העניין;</w:t>
      </w:r>
    </w:p>
    <w:p w14:paraId="6230EA64" w14:textId="77777777" w:rsidR="00C4450F" w:rsidRPr="00C4450F" w:rsidRDefault="00C4450F" w:rsidP="00C4450F">
      <w:pPr>
        <w:pStyle w:val="P22"/>
        <w:spacing w:before="72"/>
        <w:ind w:left="1021" w:right="1134"/>
        <w:rPr>
          <w:rStyle w:val="default"/>
          <w:rFonts w:cs="FrankRuehl"/>
          <w:rtl/>
          <w:lang w:eastAsia="en-US"/>
        </w:rPr>
      </w:pPr>
      <w:r w:rsidRPr="00C4450F">
        <w:rPr>
          <w:rStyle w:val="default"/>
          <w:rFonts w:cs="FrankRuehl" w:hint="cs"/>
          <w:rtl/>
          <w:lang w:eastAsia="en-US"/>
        </w:rPr>
        <w:t>(3)</w:t>
      </w:r>
      <w:r w:rsidRPr="00C4450F">
        <w:rPr>
          <w:rStyle w:val="default"/>
          <w:rFonts w:cs="FrankRuehl"/>
          <w:rtl/>
          <w:lang w:eastAsia="en-US"/>
        </w:rPr>
        <w:tab/>
      </w:r>
      <w:r w:rsidRPr="00C4450F">
        <w:rPr>
          <w:rStyle w:val="default"/>
          <w:rFonts w:cs="FrankRuehl" w:hint="cs"/>
          <w:rtl/>
          <w:lang w:eastAsia="en-US"/>
        </w:rPr>
        <w:t>נוסף על פרקי הזמן המנויים בסעיף 9(ג2) לחוק האמור, לא יובאו בחשבון במניין התקופות האמורות באותו סעיף גם פרטי זמן אלה:</w:t>
      </w:r>
    </w:p>
    <w:p w14:paraId="099CDCAB" w14:textId="77777777" w:rsidR="00C4450F" w:rsidRPr="00C4450F" w:rsidRDefault="00C4450F" w:rsidP="00C4450F">
      <w:pPr>
        <w:pStyle w:val="P00"/>
        <w:spacing w:before="72"/>
        <w:ind w:left="1474" w:right="1134"/>
        <w:rPr>
          <w:rStyle w:val="default"/>
          <w:rFonts w:cs="FrankRuehl"/>
          <w:rtl/>
          <w:lang w:eastAsia="en-US"/>
        </w:rPr>
      </w:pPr>
      <w:r w:rsidRPr="00C4450F">
        <w:rPr>
          <w:rStyle w:val="default"/>
          <w:rFonts w:cs="FrankRuehl" w:hint="cs"/>
          <w:rtl/>
          <w:lang w:eastAsia="en-US"/>
        </w:rPr>
        <w:t>(א)</w:t>
      </w:r>
      <w:r w:rsidRPr="00C4450F">
        <w:rPr>
          <w:rStyle w:val="default"/>
          <w:rFonts w:cs="FrankRuehl"/>
          <w:rtl/>
          <w:lang w:eastAsia="en-US"/>
        </w:rPr>
        <w:tab/>
      </w:r>
      <w:r w:rsidRPr="00C4450F">
        <w:rPr>
          <w:rStyle w:val="default"/>
          <w:rFonts w:cs="FrankRuehl" w:hint="cs"/>
          <w:rtl/>
          <w:lang w:eastAsia="en-US"/>
        </w:rPr>
        <w:t>פרק הזמן שבו שהה החשוד או הנאשם בשבי האויב, ונפילתו בשבי באה עקב עבירה שעבר;</w:t>
      </w:r>
    </w:p>
    <w:p w14:paraId="61CA3388" w14:textId="77777777" w:rsidR="00C4450F" w:rsidRPr="00C4450F" w:rsidRDefault="00C4450F" w:rsidP="00C4450F">
      <w:pPr>
        <w:pStyle w:val="P00"/>
        <w:spacing w:before="72"/>
        <w:ind w:left="1474" w:right="1134"/>
        <w:rPr>
          <w:rStyle w:val="default"/>
          <w:rFonts w:cs="FrankRuehl"/>
          <w:rtl/>
          <w:lang w:eastAsia="en-US"/>
        </w:rPr>
      </w:pPr>
      <w:r w:rsidRPr="00C4450F">
        <w:rPr>
          <w:rStyle w:val="default"/>
          <w:rFonts w:cs="FrankRuehl" w:hint="cs"/>
          <w:rtl/>
          <w:lang w:eastAsia="en-US"/>
        </w:rPr>
        <w:t>(ב)</w:t>
      </w:r>
      <w:r w:rsidRPr="00C4450F">
        <w:rPr>
          <w:rStyle w:val="default"/>
          <w:rFonts w:cs="FrankRuehl"/>
          <w:rtl/>
          <w:lang w:eastAsia="en-US"/>
        </w:rPr>
        <w:tab/>
      </w:r>
      <w:r w:rsidRPr="00C4450F">
        <w:rPr>
          <w:rStyle w:val="default"/>
          <w:rFonts w:cs="FrankRuehl" w:hint="cs"/>
          <w:rtl/>
          <w:lang w:eastAsia="en-US"/>
        </w:rPr>
        <w:t>פרק הזמן שבו נעדו החשוד או הנאשם מן השירות שלא ברשות;</w:t>
      </w:r>
    </w:p>
    <w:p w14:paraId="2527D714" w14:textId="77777777" w:rsidR="00C4450F" w:rsidRPr="00C4450F" w:rsidRDefault="00C4450F" w:rsidP="00C4450F">
      <w:pPr>
        <w:pStyle w:val="P00"/>
        <w:spacing w:before="72"/>
        <w:ind w:left="1021" w:right="1134"/>
        <w:rPr>
          <w:rStyle w:val="default"/>
          <w:rFonts w:cs="FrankRuehl"/>
          <w:rtl/>
          <w:lang w:eastAsia="en-US"/>
        </w:rPr>
      </w:pPr>
      <w:r w:rsidRPr="00C4450F">
        <w:rPr>
          <w:rStyle w:val="default"/>
          <w:rFonts w:cs="FrankRuehl" w:hint="cs"/>
          <w:rtl/>
          <w:lang w:eastAsia="en-US"/>
        </w:rPr>
        <w:t>(4)</w:t>
      </w:r>
      <w:r w:rsidRPr="00C4450F">
        <w:rPr>
          <w:rStyle w:val="default"/>
          <w:rFonts w:cs="FrankRuehl"/>
          <w:rtl/>
          <w:lang w:eastAsia="en-US"/>
        </w:rPr>
        <w:tab/>
      </w:r>
      <w:r w:rsidRPr="00C4450F">
        <w:rPr>
          <w:rStyle w:val="default"/>
          <w:rFonts w:cs="FrankRuehl" w:hint="cs"/>
          <w:rtl/>
          <w:lang w:eastAsia="en-US"/>
        </w:rPr>
        <w:t>בתוספת הראשונה ג' לחוק האמור ייכללו גם עבירות לפי סעיפים 72, 77(א)(1), 104 ו-105.</w:t>
      </w:r>
    </w:p>
    <w:p w14:paraId="0472D89C" w14:textId="77777777" w:rsidR="008D4784" w:rsidRDefault="008D4784">
      <w:pPr>
        <w:pStyle w:val="P00"/>
        <w:spacing w:before="72"/>
        <w:ind w:left="0" w:right="1134"/>
        <w:rPr>
          <w:rStyle w:val="default"/>
          <w:rFonts w:cs="FrankRuehl"/>
          <w:rtl/>
          <w:lang w:eastAsia="en-US"/>
        </w:rPr>
      </w:pPr>
      <w:r>
        <w:rPr>
          <w:rFonts w:cs="FrankRuehl"/>
          <w:rtl/>
          <w:lang w:val="he-IL"/>
        </w:rPr>
        <w:pict w14:anchorId="1462A593">
          <v:shape id="_x0000_s3024" type="#_x0000_t202" style="position:absolute;left:0;text-align:left;margin-left:470.25pt;margin-top:7.1pt;width:1in;height:18.25pt;z-index:252052992" filled="f" stroked="f">
            <v:textbox inset="1mm,0,1mm,0">
              <w:txbxContent>
                <w:p w14:paraId="65ED9787" w14:textId="77777777" w:rsidR="003F3D19" w:rsidRDefault="003F3D19" w:rsidP="00C4450F">
                  <w:pPr>
                    <w:spacing w:line="160" w:lineRule="exact"/>
                    <w:jc w:val="left"/>
                    <w:rPr>
                      <w:rFonts w:cs="Miriam"/>
                      <w:noProof/>
                      <w:sz w:val="18"/>
                      <w:szCs w:val="18"/>
                      <w:rtl/>
                      <w:lang w:eastAsia="en-US"/>
                    </w:rPr>
                  </w:pPr>
                  <w:r>
                    <w:rPr>
                      <w:rFonts w:cs="Miriam" w:hint="cs"/>
                      <w:sz w:val="18"/>
                      <w:szCs w:val="18"/>
                      <w:rtl/>
                      <w:lang w:eastAsia="en-US"/>
                    </w:rPr>
                    <w:t>(תיקון מס' 76)</w:t>
                  </w:r>
                  <w:r>
                    <w:rPr>
                      <w:rFonts w:cs="Miriam" w:hint="cs"/>
                      <w:noProof/>
                      <w:sz w:val="18"/>
                      <w:szCs w:val="18"/>
                      <w:rtl/>
                      <w:lang w:eastAsia="en-US"/>
                    </w:rPr>
                    <w:t xml:space="preserve"> תשע"ט-2019</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sidR="00C4450F">
        <w:rPr>
          <w:rStyle w:val="default"/>
          <w:rFonts w:cs="FrankRuehl" w:hint="cs"/>
          <w:rtl/>
          <w:lang w:eastAsia="en-US"/>
        </w:rPr>
        <w:t>(נמחק)</w:t>
      </w:r>
      <w:r>
        <w:rPr>
          <w:rStyle w:val="default"/>
          <w:rFonts w:cs="FrankRuehl" w:hint="cs"/>
          <w:rtl/>
          <w:lang w:eastAsia="en-US"/>
        </w:rPr>
        <w:t>.</w:t>
      </w:r>
    </w:p>
    <w:p w14:paraId="44EC90F1" w14:textId="77777777" w:rsidR="008D4784" w:rsidRDefault="008D4784">
      <w:pPr>
        <w:pStyle w:val="P00"/>
        <w:spacing w:before="72"/>
        <w:ind w:left="0" w:right="1134"/>
        <w:rPr>
          <w:rStyle w:val="default"/>
          <w:rFonts w:cs="FrankRuehl"/>
          <w:rtl/>
          <w:lang w:eastAsia="en-US"/>
        </w:rPr>
      </w:pPr>
      <w:r>
        <w:rPr>
          <w:rFonts w:cs="FrankRuehl"/>
          <w:rtl/>
          <w:lang w:val="he-IL"/>
        </w:rPr>
        <w:pict w14:anchorId="2776B0E6">
          <v:shape id="_x0000_s3025" type="#_x0000_t202" style="position:absolute;left:0;text-align:left;margin-left:470.25pt;margin-top:7.1pt;width:1in;height:20.3pt;z-index:252054016" filled="f" stroked="f">
            <v:textbox inset="1mm,0,1mm,0">
              <w:txbxContent>
                <w:p w14:paraId="7A9E66D6" w14:textId="77777777" w:rsidR="003F3D19" w:rsidRDefault="003F3D19" w:rsidP="00C4450F">
                  <w:pPr>
                    <w:spacing w:line="160" w:lineRule="exact"/>
                    <w:jc w:val="left"/>
                    <w:rPr>
                      <w:rFonts w:cs="Miriam"/>
                      <w:noProof/>
                      <w:sz w:val="18"/>
                      <w:szCs w:val="18"/>
                      <w:rtl/>
                      <w:lang w:eastAsia="en-US"/>
                    </w:rPr>
                  </w:pPr>
                  <w:r>
                    <w:rPr>
                      <w:rFonts w:cs="Miriam" w:hint="cs"/>
                      <w:sz w:val="18"/>
                      <w:szCs w:val="18"/>
                      <w:rtl/>
                      <w:lang w:eastAsia="en-US"/>
                    </w:rPr>
                    <w:t>(תיקון מס' 76)</w:t>
                  </w:r>
                  <w:r>
                    <w:rPr>
                      <w:rFonts w:cs="Miriam" w:hint="cs"/>
                      <w:noProof/>
                      <w:sz w:val="18"/>
                      <w:szCs w:val="18"/>
                      <w:rtl/>
                      <w:lang w:eastAsia="en-US"/>
                    </w:rPr>
                    <w:t xml:space="preserve"> תשע"ט-2019</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w:t>
      </w:r>
      <w:r>
        <w:rPr>
          <w:rStyle w:val="default"/>
          <w:rFonts w:cs="FrankRuehl"/>
          <w:rtl/>
          <w:lang w:eastAsia="en-US"/>
        </w:rPr>
        <w:tab/>
      </w:r>
      <w:r w:rsidR="00C4450F">
        <w:rPr>
          <w:rStyle w:val="default"/>
          <w:rFonts w:cs="FrankRuehl" w:hint="cs"/>
          <w:rtl/>
          <w:lang w:eastAsia="en-US"/>
        </w:rPr>
        <w:t>(נמחק)</w:t>
      </w:r>
      <w:r>
        <w:rPr>
          <w:rStyle w:val="default"/>
          <w:rFonts w:cs="FrankRuehl" w:hint="cs"/>
          <w:rtl/>
          <w:lang w:eastAsia="en-US"/>
        </w:rPr>
        <w:t>.</w:t>
      </w:r>
    </w:p>
    <w:p w14:paraId="42815733" w14:textId="77777777" w:rsidR="0034439F" w:rsidRPr="00A32FC5" w:rsidRDefault="0034439F" w:rsidP="0034439F">
      <w:pPr>
        <w:pStyle w:val="P00"/>
        <w:spacing w:before="0"/>
        <w:ind w:left="0" w:right="1134"/>
        <w:rPr>
          <w:rStyle w:val="default"/>
          <w:rFonts w:cs="FrankRuehl" w:hint="cs"/>
          <w:vanish/>
          <w:color w:val="FF0000"/>
          <w:szCs w:val="20"/>
          <w:shd w:val="clear" w:color="auto" w:fill="FFFF99"/>
          <w:rtl/>
          <w:lang w:eastAsia="en-US"/>
        </w:rPr>
      </w:pPr>
      <w:bookmarkStart w:id="93" w:name="Rov1193"/>
      <w:r w:rsidRPr="00A32FC5">
        <w:rPr>
          <w:rStyle w:val="default"/>
          <w:rFonts w:cs="FrankRuehl" w:hint="cs"/>
          <w:vanish/>
          <w:color w:val="FF0000"/>
          <w:szCs w:val="20"/>
          <w:shd w:val="clear" w:color="auto" w:fill="FFFF99"/>
          <w:rtl/>
          <w:lang w:eastAsia="en-US"/>
        </w:rPr>
        <w:t>מיום 31.10.1964</w:t>
      </w:r>
    </w:p>
    <w:p w14:paraId="76FB1DB6" w14:textId="77777777" w:rsidR="0034439F" w:rsidRPr="00A32FC5" w:rsidRDefault="0034439F" w:rsidP="0034439F">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1AAFB552" w14:textId="77777777" w:rsidR="0034439F" w:rsidRPr="00A32FC5" w:rsidRDefault="0034439F" w:rsidP="0034439F">
      <w:pPr>
        <w:pStyle w:val="P00"/>
        <w:spacing w:before="0"/>
        <w:ind w:left="0" w:right="1134"/>
        <w:rPr>
          <w:rFonts w:cs="FrankRuehl" w:hint="cs"/>
          <w:vanish/>
          <w:szCs w:val="20"/>
          <w:shd w:val="clear" w:color="auto" w:fill="FFFF99"/>
          <w:rtl/>
          <w:lang w:eastAsia="en-US"/>
        </w:rPr>
      </w:pPr>
      <w:hyperlink r:id="rId137" w:history="1">
        <w:r w:rsidRPr="00A32FC5">
          <w:rPr>
            <w:rStyle w:val="Hyperlink"/>
            <w:rFonts w:cs="FrankRuehl" w:hint="cs"/>
            <w:vanish/>
            <w:szCs w:val="20"/>
            <w:shd w:val="clear" w:color="auto" w:fill="FFFF99"/>
            <w:rtl/>
            <w:lang w:eastAsia="en-US"/>
          </w:rPr>
          <w:t xml:space="preserve">ס"ח </w:t>
        </w:r>
        <w:r w:rsidRPr="00A32FC5">
          <w:rPr>
            <w:rStyle w:val="Hyperlink"/>
            <w:rFonts w:cs="FrankRuehl" w:hint="cs"/>
            <w:vanish/>
            <w:szCs w:val="20"/>
            <w:shd w:val="clear" w:color="auto" w:fill="FFFF99"/>
            <w:rtl/>
            <w:lang w:eastAsia="en-US"/>
          </w:rPr>
          <w:t>ת</w:t>
        </w:r>
        <w:r w:rsidRPr="00A32FC5">
          <w:rPr>
            <w:rStyle w:val="Hyperlink"/>
            <w:rFonts w:cs="FrankRuehl" w:hint="cs"/>
            <w:vanish/>
            <w:szCs w:val="20"/>
            <w:shd w:val="clear" w:color="auto" w:fill="FFFF99"/>
            <w:rtl/>
            <w:lang w:eastAsia="en-US"/>
          </w:rPr>
          <w:t>שכ"ד מס' 432</w:t>
        </w:r>
      </w:hyperlink>
      <w:r w:rsidRPr="00A32FC5">
        <w:rPr>
          <w:rFonts w:cs="FrankRuehl" w:hint="cs"/>
          <w:vanish/>
          <w:szCs w:val="20"/>
          <w:shd w:val="clear" w:color="auto" w:fill="FFFF99"/>
          <w:rtl/>
          <w:lang w:eastAsia="en-US"/>
        </w:rPr>
        <w:t xml:space="preserve"> מיום 31.7.1964 עמ' 151 (</w:t>
      </w:r>
      <w:hyperlink r:id="rId138"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61CBDB56" w14:textId="77777777" w:rsidR="0034439F" w:rsidRPr="00A32FC5" w:rsidRDefault="0034439F" w:rsidP="0034439F">
      <w:pPr>
        <w:pStyle w:val="P00"/>
        <w:ind w:left="0" w:right="1134"/>
        <w:rPr>
          <w:rStyle w:val="default"/>
          <w:rFonts w:cs="FrankRuehl"/>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ג)</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אל</w:t>
      </w:r>
      <w:r w:rsidRPr="00A32FC5">
        <w:rPr>
          <w:rStyle w:val="default"/>
          <w:rFonts w:cs="FrankRuehl"/>
          <w:vanish/>
          <w:sz w:val="22"/>
          <w:szCs w:val="22"/>
          <w:u w:val="single"/>
          <w:shd w:val="clear" w:color="auto" w:fill="FFFF99"/>
          <w:rtl/>
          <w:lang w:eastAsia="en-US"/>
        </w:rPr>
        <w:t xml:space="preserve">ה </w:t>
      </w:r>
      <w:r w:rsidRPr="00A32FC5">
        <w:rPr>
          <w:rStyle w:val="default"/>
          <w:rFonts w:cs="FrankRuehl" w:hint="cs"/>
          <w:vanish/>
          <w:sz w:val="22"/>
          <w:szCs w:val="22"/>
          <w:u w:val="single"/>
          <w:shd w:val="clear" w:color="auto" w:fill="FFFF99"/>
          <w:rtl/>
          <w:lang w:eastAsia="en-US"/>
        </w:rPr>
        <w:t>לא</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יבואו במנין הזמנים המפורטים בסעיפים קטנים (א) ו-(ב);</w:t>
      </w:r>
    </w:p>
    <w:p w14:paraId="64AA5632" w14:textId="77777777" w:rsidR="0034439F" w:rsidRPr="00A32FC5" w:rsidRDefault="0034439F" w:rsidP="0034439F">
      <w:pPr>
        <w:pStyle w:val="P22"/>
        <w:spacing w:before="0"/>
        <w:ind w:left="1021" w:right="1134"/>
        <w:rPr>
          <w:rStyle w:val="default"/>
          <w:rFonts w:cs="FrankRuehl"/>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(1)</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תקו</w:t>
      </w:r>
      <w:r w:rsidRPr="00A32FC5">
        <w:rPr>
          <w:rStyle w:val="default"/>
          <w:rFonts w:cs="FrankRuehl"/>
          <w:vanish/>
          <w:sz w:val="22"/>
          <w:szCs w:val="22"/>
          <w:u w:val="single"/>
          <w:shd w:val="clear" w:color="auto" w:fill="FFFF99"/>
          <w:rtl/>
          <w:lang w:eastAsia="en-US"/>
        </w:rPr>
        <w:t>פ</w:t>
      </w:r>
      <w:r w:rsidRPr="00A32FC5">
        <w:rPr>
          <w:rStyle w:val="default"/>
          <w:rFonts w:cs="FrankRuehl" w:hint="cs"/>
          <w:vanish/>
          <w:sz w:val="22"/>
          <w:szCs w:val="22"/>
          <w:u w:val="single"/>
          <w:shd w:val="clear" w:color="auto" w:fill="FFFF99"/>
          <w:rtl/>
          <w:lang w:eastAsia="en-US"/>
        </w:rPr>
        <w:t>ה שבה שהה הנאשם בשבי האויב, ונפילתו בשבי באה עקב עבירה שעבר;</w:t>
      </w:r>
    </w:p>
    <w:p w14:paraId="75B9A1D7" w14:textId="77777777" w:rsidR="0034439F" w:rsidRPr="00A32FC5" w:rsidRDefault="0034439F" w:rsidP="0034439F">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u w:val="single"/>
          <w:shd w:val="clear" w:color="auto" w:fill="FFFF99"/>
          <w:rtl/>
          <w:lang w:eastAsia="en-US"/>
        </w:rPr>
        <w:t>(2)</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תקו</w:t>
      </w:r>
      <w:r w:rsidRPr="00A32FC5">
        <w:rPr>
          <w:rStyle w:val="default"/>
          <w:rFonts w:cs="FrankRuehl"/>
          <w:vanish/>
          <w:sz w:val="22"/>
          <w:szCs w:val="22"/>
          <w:u w:val="single"/>
          <w:shd w:val="clear" w:color="auto" w:fill="FFFF99"/>
          <w:rtl/>
          <w:lang w:eastAsia="en-US"/>
        </w:rPr>
        <w:t>פ</w:t>
      </w:r>
      <w:r w:rsidRPr="00A32FC5">
        <w:rPr>
          <w:rStyle w:val="default"/>
          <w:rFonts w:cs="FrankRuehl" w:hint="cs"/>
          <w:vanish/>
          <w:sz w:val="22"/>
          <w:szCs w:val="22"/>
          <w:u w:val="single"/>
          <w:shd w:val="clear" w:color="auto" w:fill="FFFF99"/>
          <w:rtl/>
          <w:lang w:eastAsia="en-US"/>
        </w:rPr>
        <w:t>ה שבה נעדר הנאשם מן השירות שלא ברשות.</w:t>
      </w:r>
    </w:p>
    <w:p w14:paraId="6D82A199" w14:textId="77777777" w:rsidR="0034439F" w:rsidRPr="00A32FC5" w:rsidRDefault="0034439F" w:rsidP="0034439F">
      <w:pPr>
        <w:pStyle w:val="P00"/>
        <w:spacing w:before="0"/>
        <w:ind w:left="0" w:right="1134"/>
        <w:rPr>
          <w:rStyle w:val="default"/>
          <w:rFonts w:cs="FrankRuehl"/>
          <w:vanish/>
          <w:sz w:val="22"/>
          <w:szCs w:val="22"/>
          <w:shd w:val="clear" w:color="auto" w:fill="FFFF99"/>
          <w:rtl/>
          <w:lang w:eastAsia="en-US"/>
        </w:rPr>
      </w:pPr>
      <w:r w:rsidRPr="00A32FC5">
        <w:rPr>
          <w:rFonts w:cs="FrankRuehl"/>
          <w:vanish/>
          <w:sz w:val="22"/>
          <w:szCs w:val="22"/>
          <w:shd w:val="clear" w:color="auto" w:fill="FFFF99"/>
          <w:rtl/>
          <w:lang w:eastAsia="en-US"/>
        </w:rPr>
        <w:tab/>
      </w:r>
      <w:r w:rsidRPr="00A32FC5">
        <w:rPr>
          <w:rFonts w:cs="FrankRuehl" w:hint="cs"/>
          <w:strike/>
          <w:vanish/>
          <w:sz w:val="22"/>
          <w:szCs w:val="22"/>
          <w:shd w:val="clear" w:color="auto" w:fill="FFFF99"/>
          <w:rtl/>
          <w:lang w:eastAsia="en-US"/>
        </w:rPr>
        <w:t>(ג)</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ד)</w:t>
      </w:r>
      <w:r w:rsidRPr="00A32FC5">
        <w:rPr>
          <w:rStyle w:val="default"/>
          <w:rFonts w:cs="FrankRuehl" w:hint="cs"/>
          <w:vanish/>
          <w:sz w:val="22"/>
          <w:szCs w:val="22"/>
          <w:shd w:val="clear" w:color="auto" w:fill="FFFF99"/>
          <w:rtl/>
          <w:lang w:eastAsia="en-US"/>
        </w:rPr>
        <w:t xml:space="preserve"> אם </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וך תקופת התיישנות הוגש כתב אישום לבית דין צבאי או הוחל בהליך מטעם בית הד</w:t>
      </w:r>
      <w:r w:rsidRPr="00A32FC5">
        <w:rPr>
          <w:rStyle w:val="default"/>
          <w:rFonts w:cs="FrankRuehl"/>
          <w:vanish/>
          <w:sz w:val="22"/>
          <w:szCs w:val="22"/>
          <w:shd w:val="clear" w:color="auto" w:fill="FFFF99"/>
          <w:rtl/>
          <w:lang w:eastAsia="en-US"/>
        </w:rPr>
        <w:t xml:space="preserve">ין, </w:t>
      </w:r>
      <w:r w:rsidRPr="00A32FC5">
        <w:rPr>
          <w:rStyle w:val="default"/>
          <w:rFonts w:cs="FrankRuehl" w:hint="cs"/>
          <w:vanish/>
          <w:sz w:val="22"/>
          <w:szCs w:val="22"/>
          <w:shd w:val="clear" w:color="auto" w:fill="FFFF99"/>
          <w:rtl/>
          <w:lang w:eastAsia="en-US"/>
        </w:rPr>
        <w:t>תקו</w:t>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ת ההתיישנות תתחיל מיום ההגשה או</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ההליך.</w:t>
      </w:r>
    </w:p>
    <w:p w14:paraId="477E6B62" w14:textId="77777777" w:rsidR="0034439F" w:rsidRPr="00A32FC5" w:rsidRDefault="0034439F" w:rsidP="0034439F">
      <w:pPr>
        <w:pStyle w:val="P00"/>
        <w:spacing w:before="0"/>
        <w:ind w:left="0" w:right="1134"/>
        <w:rPr>
          <w:rStyle w:val="default"/>
          <w:rFonts w:cs="FrankRuehl" w:hint="cs"/>
          <w:vanish/>
          <w:sz w:val="22"/>
          <w:szCs w:val="22"/>
          <w:u w:val="single"/>
          <w:shd w:val="clear" w:color="auto" w:fill="FFFF99"/>
          <w:rtl/>
          <w:lang w:eastAsia="en-US"/>
        </w:rPr>
      </w:pPr>
      <w:r w:rsidRPr="00A32FC5">
        <w:rPr>
          <w:rStyle w:val="default"/>
          <w:rFonts w:cs="FrankRuehl"/>
          <w:vanish/>
          <w:sz w:val="22"/>
          <w:szCs w:val="22"/>
          <w:shd w:val="clear" w:color="auto" w:fill="FFFF99"/>
          <w:rtl/>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ה</w:t>
      </w:r>
      <w:r w:rsidRPr="00A32FC5">
        <w:rPr>
          <w:rStyle w:val="default"/>
          <w:rFonts w:cs="FrankRuehl"/>
          <w:vanish/>
          <w:sz w:val="22"/>
          <w:szCs w:val="22"/>
          <w:u w:val="single"/>
          <w:shd w:val="clear" w:color="auto" w:fill="FFFF99"/>
          <w:rtl/>
          <w:lang w:eastAsia="en-US"/>
        </w:rPr>
        <w:t>)</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הלי</w:t>
      </w:r>
      <w:r w:rsidRPr="00A32FC5">
        <w:rPr>
          <w:rStyle w:val="default"/>
          <w:rFonts w:cs="FrankRuehl"/>
          <w:vanish/>
          <w:sz w:val="22"/>
          <w:szCs w:val="22"/>
          <w:u w:val="single"/>
          <w:shd w:val="clear" w:color="auto" w:fill="FFFF99"/>
          <w:rtl/>
          <w:lang w:eastAsia="en-US"/>
        </w:rPr>
        <w:t>ך</w:t>
      </w:r>
      <w:r w:rsidRPr="00A32FC5">
        <w:rPr>
          <w:rStyle w:val="default"/>
          <w:rFonts w:cs="FrankRuehl" w:hint="cs"/>
          <w:vanish/>
          <w:sz w:val="22"/>
          <w:szCs w:val="22"/>
          <w:u w:val="single"/>
          <w:shd w:val="clear" w:color="auto" w:fill="FFFF99"/>
          <w:rtl/>
          <w:lang w:eastAsia="en-US"/>
        </w:rPr>
        <w:t xml:space="preserve"> מטעם בית הדין לצרכ</w:t>
      </w:r>
      <w:r w:rsidRPr="00A32FC5">
        <w:rPr>
          <w:rStyle w:val="default"/>
          <w:rFonts w:cs="FrankRuehl"/>
          <w:vanish/>
          <w:sz w:val="22"/>
          <w:szCs w:val="22"/>
          <w:u w:val="single"/>
          <w:shd w:val="clear" w:color="auto" w:fill="FFFF99"/>
          <w:rtl/>
          <w:lang w:eastAsia="en-US"/>
        </w:rPr>
        <w:t>י</w:t>
      </w:r>
      <w:r w:rsidRPr="00A32FC5">
        <w:rPr>
          <w:rStyle w:val="default"/>
          <w:rFonts w:cs="FrankRuehl" w:hint="cs"/>
          <w:vanish/>
          <w:sz w:val="22"/>
          <w:szCs w:val="22"/>
          <w:u w:val="single"/>
          <w:shd w:val="clear" w:color="auto" w:fill="FFFF99"/>
          <w:rtl/>
          <w:lang w:eastAsia="en-US"/>
        </w:rPr>
        <w:t xml:space="preserve"> </w:t>
      </w:r>
      <w:r w:rsidRPr="00A32FC5">
        <w:rPr>
          <w:rStyle w:val="default"/>
          <w:rFonts w:cs="FrankRuehl"/>
          <w:vanish/>
          <w:sz w:val="22"/>
          <w:szCs w:val="22"/>
          <w:u w:val="single"/>
          <w:shd w:val="clear" w:color="auto" w:fill="FFFF99"/>
          <w:rtl/>
          <w:lang w:eastAsia="en-US"/>
        </w:rPr>
        <w:t>ס</w:t>
      </w:r>
      <w:r w:rsidRPr="00A32FC5">
        <w:rPr>
          <w:rStyle w:val="default"/>
          <w:rFonts w:cs="FrankRuehl" w:hint="cs"/>
          <w:vanish/>
          <w:sz w:val="22"/>
          <w:szCs w:val="22"/>
          <w:u w:val="single"/>
          <w:shd w:val="clear" w:color="auto" w:fill="FFFF99"/>
          <w:rtl/>
          <w:lang w:eastAsia="en-US"/>
        </w:rPr>
        <w:t xml:space="preserve">עיף קטן (ד)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לר</w:t>
      </w:r>
      <w:r w:rsidRPr="00A32FC5">
        <w:rPr>
          <w:rStyle w:val="default"/>
          <w:rFonts w:cs="FrankRuehl"/>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ות הוצאת הזמנה לנאשם כדין.</w:t>
      </w:r>
    </w:p>
    <w:p w14:paraId="57EA71BB" w14:textId="77777777" w:rsidR="0034439F" w:rsidRPr="00A32FC5" w:rsidRDefault="0034439F" w:rsidP="0034439F">
      <w:pPr>
        <w:pStyle w:val="P00"/>
        <w:spacing w:before="0"/>
        <w:ind w:left="0" w:right="1134"/>
        <w:rPr>
          <w:rFonts w:cs="FrankRuehl" w:hint="cs"/>
          <w:vanish/>
          <w:szCs w:val="20"/>
          <w:shd w:val="clear" w:color="auto" w:fill="FFFF99"/>
          <w:rtl/>
          <w:lang w:eastAsia="en-US"/>
        </w:rPr>
      </w:pPr>
    </w:p>
    <w:p w14:paraId="5819F8AF" w14:textId="77777777" w:rsidR="0034439F" w:rsidRPr="00A32FC5" w:rsidRDefault="0034439F" w:rsidP="0034439F">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31.10.1975</w:t>
      </w:r>
    </w:p>
    <w:p w14:paraId="77664509" w14:textId="77777777" w:rsidR="0034439F" w:rsidRPr="00A32FC5" w:rsidRDefault="0034439F" w:rsidP="0034439F">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297366F4" w14:textId="77777777" w:rsidR="0034439F" w:rsidRPr="00A32FC5" w:rsidRDefault="0034439F" w:rsidP="0034439F">
      <w:pPr>
        <w:pStyle w:val="P00"/>
        <w:spacing w:before="0"/>
        <w:ind w:left="0" w:right="1134"/>
        <w:rPr>
          <w:rFonts w:cs="FrankRuehl" w:hint="cs"/>
          <w:vanish/>
          <w:szCs w:val="20"/>
          <w:shd w:val="clear" w:color="auto" w:fill="FFFF99"/>
          <w:rtl/>
          <w:lang w:eastAsia="en-US"/>
        </w:rPr>
      </w:pPr>
      <w:hyperlink r:id="rId139"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198 (</w:t>
      </w:r>
      <w:hyperlink r:id="rId140"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4B415BB5" w14:textId="77777777" w:rsidR="0034439F" w:rsidRPr="00A32FC5" w:rsidRDefault="0034439F" w:rsidP="0034439F">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קטן 41(ב)</w:t>
      </w:r>
    </w:p>
    <w:p w14:paraId="25680A05" w14:textId="77777777" w:rsidR="0034439F" w:rsidRPr="00A32FC5" w:rsidRDefault="0034439F" w:rsidP="0034439F">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3551E6F" w14:textId="77777777" w:rsidR="0034439F" w:rsidRPr="00A32FC5" w:rsidRDefault="0034439F" w:rsidP="0034439F">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ab/>
        <w:t>עבירה שאיננה צבאית תתיישן, אם עבר מיום ביצועה הזמן הקבוע בדין להתיישנותה.</w:t>
      </w:r>
    </w:p>
    <w:p w14:paraId="137D6025" w14:textId="77777777" w:rsidR="0034439F" w:rsidRPr="00A32FC5" w:rsidRDefault="0034439F" w:rsidP="0034439F">
      <w:pPr>
        <w:pStyle w:val="P00"/>
        <w:spacing w:before="0"/>
        <w:ind w:left="0" w:right="1134"/>
        <w:rPr>
          <w:rFonts w:cs="FrankRuehl" w:hint="cs"/>
          <w:vanish/>
          <w:szCs w:val="20"/>
          <w:shd w:val="clear" w:color="auto" w:fill="FFFF99"/>
          <w:rtl/>
          <w:lang w:eastAsia="en-US"/>
        </w:rPr>
      </w:pPr>
    </w:p>
    <w:p w14:paraId="4BDE1A6C" w14:textId="77777777" w:rsidR="0034439F" w:rsidRPr="00A32FC5" w:rsidRDefault="0034439F" w:rsidP="0034439F">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5.8.1987</w:t>
      </w:r>
    </w:p>
    <w:p w14:paraId="22A876CE" w14:textId="77777777" w:rsidR="0034439F" w:rsidRPr="00A32FC5" w:rsidRDefault="0034439F" w:rsidP="0034439F">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33E280F2" w14:textId="77777777" w:rsidR="0034439F" w:rsidRPr="00A32FC5" w:rsidRDefault="0034439F" w:rsidP="0034439F">
      <w:pPr>
        <w:pStyle w:val="P00"/>
        <w:spacing w:before="0"/>
        <w:ind w:left="0" w:right="1134"/>
        <w:rPr>
          <w:rFonts w:cs="FrankRuehl" w:hint="cs"/>
          <w:vanish/>
          <w:szCs w:val="20"/>
          <w:shd w:val="clear" w:color="auto" w:fill="FFFF99"/>
          <w:rtl/>
          <w:lang w:eastAsia="en-US"/>
        </w:rPr>
      </w:pPr>
      <w:hyperlink r:id="rId141"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153 (</w:t>
      </w:r>
      <w:hyperlink r:id="rId142"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1379A207" w14:textId="77777777" w:rsidR="0034439F" w:rsidRPr="00A32FC5" w:rsidRDefault="0034439F" w:rsidP="0034439F">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(ב)</w:t>
      </w:r>
      <w:r w:rsidRPr="00A32FC5">
        <w:rPr>
          <w:rStyle w:val="default"/>
          <w:rFonts w:cs="FrankRuehl" w:hint="cs"/>
          <w:vanish/>
          <w:sz w:val="22"/>
          <w:szCs w:val="22"/>
          <w:shd w:val="clear" w:color="auto" w:fill="FFFF99"/>
          <w:rtl/>
          <w:lang w:eastAsia="en-US"/>
        </w:rPr>
        <w:tab/>
        <w:t>עבי</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 xml:space="preserve">ה שאיננה צבאית תתיישן כאמור </w:t>
      </w:r>
      <w:r w:rsidRPr="00A32FC5">
        <w:rPr>
          <w:rStyle w:val="default"/>
          <w:rFonts w:cs="FrankRuehl" w:hint="cs"/>
          <w:strike/>
          <w:vanish/>
          <w:sz w:val="22"/>
          <w:szCs w:val="22"/>
          <w:shd w:val="clear" w:color="auto" w:fill="FFFF99"/>
          <w:rtl/>
          <w:lang w:eastAsia="en-US"/>
        </w:rPr>
        <w:t>בסעיף 7 לחוק סדר הדין הפלילי, תשכ"ה-1965</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בסעיף 9 לחוק סדר הדין הפלילי [נוסח משולב], התשמ"ב-1982</w:t>
      </w:r>
      <w:r w:rsidRPr="00A32FC5">
        <w:rPr>
          <w:rStyle w:val="default"/>
          <w:rFonts w:cs="FrankRuehl" w:hint="cs"/>
          <w:vanish/>
          <w:sz w:val="22"/>
          <w:szCs w:val="22"/>
          <w:shd w:val="clear" w:color="auto" w:fill="FFFF99"/>
          <w:rtl/>
          <w:lang w:eastAsia="en-US"/>
        </w:rPr>
        <w:t>.</w:t>
      </w:r>
    </w:p>
    <w:p w14:paraId="3C499F6A" w14:textId="77777777" w:rsidR="0034439F" w:rsidRPr="00A32FC5" w:rsidRDefault="0034439F" w:rsidP="0034439F">
      <w:pPr>
        <w:pStyle w:val="P00"/>
        <w:spacing w:before="0"/>
        <w:ind w:left="0" w:right="1134"/>
        <w:rPr>
          <w:rFonts w:ascii="FrankRuehl" w:hAnsi="FrankRuehl" w:cs="FrankRuehl"/>
          <w:vanish/>
          <w:szCs w:val="20"/>
          <w:shd w:val="clear" w:color="auto" w:fill="FFFF99"/>
          <w:rtl/>
        </w:rPr>
      </w:pPr>
      <w:bookmarkStart w:id="94" w:name="_Hlk535238211"/>
    </w:p>
    <w:p w14:paraId="6F757A2D" w14:textId="77777777" w:rsidR="0034439F" w:rsidRPr="00A32FC5" w:rsidRDefault="0034439F" w:rsidP="0034439F">
      <w:pPr>
        <w:pStyle w:val="P00"/>
        <w:spacing w:before="0"/>
        <w:ind w:left="0" w:right="1134"/>
        <w:rPr>
          <w:rFonts w:ascii="FrankRuehl" w:hAnsi="FrankRuehl" w:cs="FrankRuehl"/>
          <w:vanish/>
          <w:color w:val="FF0000"/>
          <w:szCs w:val="20"/>
          <w:shd w:val="clear" w:color="auto" w:fill="FFFF99"/>
          <w:rtl/>
        </w:rPr>
      </w:pPr>
      <w:r w:rsidRPr="00A32FC5">
        <w:rPr>
          <w:rFonts w:ascii="FrankRuehl" w:hAnsi="FrankRuehl" w:cs="FrankRuehl"/>
          <w:vanish/>
          <w:color w:val="FF0000"/>
          <w:szCs w:val="20"/>
          <w:shd w:val="clear" w:color="auto" w:fill="FFFF99"/>
          <w:rtl/>
        </w:rPr>
        <w:t>מיום 10.10.2019</w:t>
      </w:r>
    </w:p>
    <w:p w14:paraId="08DCF3EE" w14:textId="77777777" w:rsidR="0034439F" w:rsidRPr="00A32FC5" w:rsidRDefault="0034439F" w:rsidP="0034439F">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b/>
          <w:bCs/>
          <w:vanish/>
          <w:szCs w:val="20"/>
          <w:shd w:val="clear" w:color="auto" w:fill="FFFF99"/>
          <w:rtl/>
        </w:rPr>
        <w:t xml:space="preserve">תיקון מס' </w:t>
      </w:r>
      <w:r w:rsidR="004B0E34" w:rsidRPr="00A32FC5">
        <w:rPr>
          <w:rFonts w:ascii="FrankRuehl" w:hAnsi="FrankRuehl" w:cs="FrankRuehl" w:hint="cs"/>
          <w:b/>
          <w:bCs/>
          <w:vanish/>
          <w:szCs w:val="20"/>
          <w:shd w:val="clear" w:color="auto" w:fill="FFFF99"/>
          <w:rtl/>
        </w:rPr>
        <w:t>76</w:t>
      </w:r>
    </w:p>
    <w:p w14:paraId="1F86B460" w14:textId="77777777" w:rsidR="0034439F" w:rsidRPr="00A32FC5" w:rsidRDefault="0034439F" w:rsidP="0034439F">
      <w:pPr>
        <w:pStyle w:val="P00"/>
        <w:spacing w:before="0"/>
        <w:ind w:left="0" w:right="1134"/>
        <w:rPr>
          <w:rFonts w:ascii="FrankRuehl" w:hAnsi="FrankRuehl" w:cs="FrankRuehl"/>
          <w:vanish/>
          <w:szCs w:val="20"/>
          <w:shd w:val="clear" w:color="auto" w:fill="FFFF99"/>
          <w:rtl/>
        </w:rPr>
      </w:pPr>
      <w:hyperlink r:id="rId143" w:history="1">
        <w:r w:rsidRPr="00A32FC5">
          <w:rPr>
            <w:rStyle w:val="Hyperlink"/>
            <w:rFonts w:ascii="FrankRuehl" w:hAnsi="FrankRuehl" w:cs="FrankRuehl"/>
            <w:vanish/>
            <w:szCs w:val="20"/>
            <w:shd w:val="clear" w:color="auto" w:fill="FFFF99"/>
            <w:rtl/>
          </w:rPr>
          <w:t>ס"ח תשע"ט מס' 2780</w:t>
        </w:r>
      </w:hyperlink>
      <w:r w:rsidRPr="00A32FC5">
        <w:rPr>
          <w:rFonts w:ascii="FrankRuehl" w:hAnsi="FrankRuehl" w:cs="FrankRuehl"/>
          <w:vanish/>
          <w:szCs w:val="20"/>
          <w:shd w:val="clear" w:color="auto" w:fill="FFFF99"/>
          <w:rtl/>
        </w:rPr>
        <w:t xml:space="preserve"> מיום 10.1.2019 עמ' 242 (</w:t>
      </w:r>
      <w:hyperlink r:id="rId144" w:history="1">
        <w:r w:rsidRPr="00A32FC5">
          <w:rPr>
            <w:rStyle w:val="Hyperlink"/>
            <w:rFonts w:ascii="FrankRuehl" w:hAnsi="FrankRuehl" w:cs="FrankRuehl"/>
            <w:vanish/>
            <w:szCs w:val="20"/>
            <w:shd w:val="clear" w:color="auto" w:fill="FFFF99"/>
            <w:rtl/>
          </w:rPr>
          <w:t>ה"ח 1183</w:t>
        </w:r>
      </w:hyperlink>
      <w:r w:rsidRPr="00A32FC5">
        <w:rPr>
          <w:rFonts w:ascii="FrankRuehl" w:hAnsi="FrankRuehl" w:cs="FrankRuehl"/>
          <w:vanish/>
          <w:szCs w:val="20"/>
          <w:shd w:val="clear" w:color="auto" w:fill="FFFF99"/>
          <w:rtl/>
        </w:rPr>
        <w:t>)</w:t>
      </w:r>
    </w:p>
    <w:bookmarkEnd w:id="94"/>
    <w:p w14:paraId="0DC28239" w14:textId="77777777" w:rsidR="0034439F" w:rsidRPr="00A32FC5" w:rsidRDefault="0034439F" w:rsidP="0034439F">
      <w:pPr>
        <w:pStyle w:val="P00"/>
        <w:ind w:left="0" w:right="1134"/>
        <w:rPr>
          <w:rStyle w:val="default"/>
          <w:rFonts w:cs="FrankRuehl"/>
          <w:strike/>
          <w:vanish/>
          <w:sz w:val="22"/>
          <w:szCs w:val="22"/>
          <w:shd w:val="clear" w:color="auto" w:fill="FFFF99"/>
          <w:rtl/>
          <w:lang w:eastAsia="en-US"/>
        </w:rPr>
      </w:pPr>
      <w:r w:rsidRPr="00A32FC5">
        <w:rPr>
          <w:rStyle w:val="default"/>
          <w:rFonts w:cs="FrankRuehl"/>
          <w:vanish/>
          <w:sz w:val="22"/>
          <w:szCs w:val="22"/>
          <w:shd w:val="clear" w:color="auto" w:fill="FFFF99"/>
          <w:rtl/>
        </w:rPr>
        <w:tab/>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ג)</w:t>
      </w:r>
      <w:r w:rsidRPr="00A32FC5">
        <w:rPr>
          <w:rStyle w:val="default"/>
          <w:rFonts w:cs="FrankRuehl"/>
          <w:strike/>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אל</w:t>
      </w:r>
      <w:r w:rsidRPr="00A32FC5">
        <w:rPr>
          <w:rStyle w:val="default"/>
          <w:rFonts w:cs="FrankRuehl"/>
          <w:strike/>
          <w:vanish/>
          <w:sz w:val="22"/>
          <w:szCs w:val="22"/>
          <w:shd w:val="clear" w:color="auto" w:fill="FFFF99"/>
          <w:rtl/>
          <w:lang w:eastAsia="en-US"/>
        </w:rPr>
        <w:t xml:space="preserve">ה </w:t>
      </w:r>
      <w:r w:rsidRPr="00A32FC5">
        <w:rPr>
          <w:rStyle w:val="default"/>
          <w:rFonts w:cs="FrankRuehl" w:hint="cs"/>
          <w:strike/>
          <w:vanish/>
          <w:sz w:val="22"/>
          <w:szCs w:val="22"/>
          <w:shd w:val="clear" w:color="auto" w:fill="FFFF99"/>
          <w:rtl/>
          <w:lang w:eastAsia="en-US"/>
        </w:rPr>
        <w:t>לא</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יבואו במנין הזמנים המפורטים בסעיפים קטנים (א) ו-(ב);</w:t>
      </w:r>
    </w:p>
    <w:p w14:paraId="7A0A72C9" w14:textId="77777777" w:rsidR="0034439F" w:rsidRPr="00A32FC5" w:rsidRDefault="0034439F" w:rsidP="0034439F">
      <w:pPr>
        <w:pStyle w:val="P22"/>
        <w:spacing w:before="0"/>
        <w:ind w:left="1021" w:right="1134"/>
        <w:rPr>
          <w:rStyle w:val="default"/>
          <w:rFonts w:cs="FrankRuehl"/>
          <w:strike/>
          <w:vanish/>
          <w:sz w:val="22"/>
          <w:szCs w:val="22"/>
          <w:shd w:val="clear" w:color="auto" w:fill="FFFF99"/>
          <w:rtl/>
          <w:lang w:eastAsia="en-US"/>
        </w:rPr>
      </w:pPr>
      <w:r w:rsidRPr="00A32FC5">
        <w:rPr>
          <w:rStyle w:val="default"/>
          <w:rFonts w:cs="FrankRuehl"/>
          <w:strike/>
          <w:vanish/>
          <w:sz w:val="22"/>
          <w:szCs w:val="22"/>
          <w:shd w:val="clear" w:color="auto" w:fill="FFFF99"/>
          <w:rtl/>
          <w:lang w:eastAsia="en-US"/>
        </w:rPr>
        <w:t>(1)</w:t>
      </w:r>
      <w:r w:rsidRPr="00A32FC5">
        <w:rPr>
          <w:rStyle w:val="default"/>
          <w:rFonts w:cs="FrankRuehl"/>
          <w:strike/>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תקו</w:t>
      </w:r>
      <w:r w:rsidRPr="00A32FC5">
        <w:rPr>
          <w:rStyle w:val="default"/>
          <w:rFonts w:cs="FrankRuehl"/>
          <w:strike/>
          <w:vanish/>
          <w:sz w:val="22"/>
          <w:szCs w:val="22"/>
          <w:shd w:val="clear" w:color="auto" w:fill="FFFF99"/>
          <w:rtl/>
          <w:lang w:eastAsia="en-US"/>
        </w:rPr>
        <w:t>פ</w:t>
      </w:r>
      <w:r w:rsidRPr="00A32FC5">
        <w:rPr>
          <w:rStyle w:val="default"/>
          <w:rFonts w:cs="FrankRuehl" w:hint="cs"/>
          <w:strike/>
          <w:vanish/>
          <w:sz w:val="22"/>
          <w:szCs w:val="22"/>
          <w:shd w:val="clear" w:color="auto" w:fill="FFFF99"/>
          <w:rtl/>
          <w:lang w:eastAsia="en-US"/>
        </w:rPr>
        <w:t>ה שבה שהה הנאשם בשבי האויב, ונפילתו בשבי באה עקב עבירה שעבר;</w:t>
      </w:r>
    </w:p>
    <w:p w14:paraId="7DE27E0E" w14:textId="77777777" w:rsidR="0034439F" w:rsidRPr="00A32FC5" w:rsidRDefault="0034439F" w:rsidP="0034439F">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strike/>
          <w:vanish/>
          <w:sz w:val="22"/>
          <w:szCs w:val="22"/>
          <w:shd w:val="clear" w:color="auto" w:fill="FFFF99"/>
          <w:rtl/>
          <w:lang w:eastAsia="en-US"/>
        </w:rPr>
        <w:t>(2)</w:t>
      </w:r>
      <w:r w:rsidRPr="00A32FC5">
        <w:rPr>
          <w:rStyle w:val="default"/>
          <w:rFonts w:cs="FrankRuehl"/>
          <w:strike/>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תקו</w:t>
      </w:r>
      <w:r w:rsidRPr="00A32FC5">
        <w:rPr>
          <w:rStyle w:val="default"/>
          <w:rFonts w:cs="FrankRuehl"/>
          <w:strike/>
          <w:vanish/>
          <w:sz w:val="22"/>
          <w:szCs w:val="22"/>
          <w:shd w:val="clear" w:color="auto" w:fill="FFFF99"/>
          <w:rtl/>
          <w:lang w:eastAsia="en-US"/>
        </w:rPr>
        <w:t>פ</w:t>
      </w:r>
      <w:r w:rsidRPr="00A32FC5">
        <w:rPr>
          <w:rStyle w:val="default"/>
          <w:rFonts w:cs="FrankRuehl" w:hint="cs"/>
          <w:strike/>
          <w:vanish/>
          <w:sz w:val="22"/>
          <w:szCs w:val="22"/>
          <w:shd w:val="clear" w:color="auto" w:fill="FFFF99"/>
          <w:rtl/>
          <w:lang w:eastAsia="en-US"/>
        </w:rPr>
        <w:t>ה שבה נעדר הנאשם מן השירות שלא ברשות.</w:t>
      </w:r>
    </w:p>
    <w:p w14:paraId="750AD4CC" w14:textId="77777777" w:rsidR="0034439F" w:rsidRPr="00A32FC5" w:rsidRDefault="0034439F" w:rsidP="0034439F">
      <w:pPr>
        <w:pStyle w:val="P00"/>
        <w:spacing w:before="0"/>
        <w:ind w:left="0" w:right="1134"/>
        <w:rPr>
          <w:rStyle w:val="default"/>
          <w:rFonts w:cs="FrankRuehl"/>
          <w:strike/>
          <w:vanish/>
          <w:sz w:val="22"/>
          <w:szCs w:val="22"/>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ד)</w:t>
      </w:r>
      <w:r w:rsidRPr="00A32FC5">
        <w:rPr>
          <w:rStyle w:val="default"/>
          <w:rFonts w:cs="FrankRuehl"/>
          <w:strike/>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 xml:space="preserve">אם </w:t>
      </w:r>
      <w:r w:rsidRPr="00A32FC5">
        <w:rPr>
          <w:rStyle w:val="default"/>
          <w:rFonts w:cs="FrankRuehl"/>
          <w:strike/>
          <w:vanish/>
          <w:sz w:val="22"/>
          <w:szCs w:val="22"/>
          <w:shd w:val="clear" w:color="auto" w:fill="FFFF99"/>
          <w:rtl/>
          <w:lang w:eastAsia="en-US"/>
        </w:rPr>
        <w:t>ת</w:t>
      </w:r>
      <w:r w:rsidRPr="00A32FC5">
        <w:rPr>
          <w:rStyle w:val="default"/>
          <w:rFonts w:cs="FrankRuehl" w:hint="cs"/>
          <w:strike/>
          <w:vanish/>
          <w:sz w:val="22"/>
          <w:szCs w:val="22"/>
          <w:shd w:val="clear" w:color="auto" w:fill="FFFF99"/>
          <w:rtl/>
          <w:lang w:eastAsia="en-US"/>
        </w:rPr>
        <w:t>וך תקופת התיישנות הוגש כתב אישום לבית דין צבאי או הוחל בהליך מטעם בית הד</w:t>
      </w:r>
      <w:r w:rsidRPr="00A32FC5">
        <w:rPr>
          <w:rStyle w:val="default"/>
          <w:rFonts w:cs="FrankRuehl"/>
          <w:strike/>
          <w:vanish/>
          <w:sz w:val="22"/>
          <w:szCs w:val="22"/>
          <w:shd w:val="clear" w:color="auto" w:fill="FFFF99"/>
          <w:rtl/>
          <w:lang w:eastAsia="en-US"/>
        </w:rPr>
        <w:t xml:space="preserve">ין, </w:t>
      </w:r>
      <w:r w:rsidRPr="00A32FC5">
        <w:rPr>
          <w:rStyle w:val="default"/>
          <w:rFonts w:cs="FrankRuehl" w:hint="cs"/>
          <w:strike/>
          <w:vanish/>
          <w:sz w:val="22"/>
          <w:szCs w:val="22"/>
          <w:shd w:val="clear" w:color="auto" w:fill="FFFF99"/>
          <w:rtl/>
          <w:lang w:eastAsia="en-US"/>
        </w:rPr>
        <w:t>תקו</w:t>
      </w:r>
      <w:r w:rsidRPr="00A32FC5">
        <w:rPr>
          <w:rStyle w:val="default"/>
          <w:rFonts w:cs="FrankRuehl"/>
          <w:strike/>
          <w:vanish/>
          <w:sz w:val="22"/>
          <w:szCs w:val="22"/>
          <w:shd w:val="clear" w:color="auto" w:fill="FFFF99"/>
          <w:rtl/>
          <w:lang w:eastAsia="en-US"/>
        </w:rPr>
        <w:t>פ</w:t>
      </w:r>
      <w:r w:rsidRPr="00A32FC5">
        <w:rPr>
          <w:rStyle w:val="default"/>
          <w:rFonts w:cs="FrankRuehl" w:hint="cs"/>
          <w:strike/>
          <w:vanish/>
          <w:sz w:val="22"/>
          <w:szCs w:val="22"/>
          <w:shd w:val="clear" w:color="auto" w:fill="FFFF99"/>
          <w:rtl/>
          <w:lang w:eastAsia="en-US"/>
        </w:rPr>
        <w:t>ת ההתיישנות תתחיל מיום ההגשה או</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ההליך.</w:t>
      </w:r>
    </w:p>
    <w:p w14:paraId="3B927DBC" w14:textId="77777777" w:rsidR="0034439F" w:rsidRPr="00A32FC5" w:rsidRDefault="0034439F" w:rsidP="0034439F">
      <w:pPr>
        <w:pStyle w:val="P00"/>
        <w:spacing w:before="0"/>
        <w:ind w:left="0" w:right="1134"/>
        <w:rPr>
          <w:rStyle w:val="default"/>
          <w:rFonts w:cs="FrankRuehl"/>
          <w:strike/>
          <w:vanish/>
          <w:sz w:val="22"/>
          <w:szCs w:val="22"/>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ה</w:t>
      </w:r>
      <w:r w:rsidRPr="00A32FC5">
        <w:rPr>
          <w:rStyle w:val="default"/>
          <w:rFonts w:cs="FrankRuehl"/>
          <w:strike/>
          <w:vanish/>
          <w:sz w:val="22"/>
          <w:szCs w:val="22"/>
          <w:shd w:val="clear" w:color="auto" w:fill="FFFF99"/>
          <w:rtl/>
          <w:lang w:eastAsia="en-US"/>
        </w:rPr>
        <w:t>)</w:t>
      </w:r>
      <w:r w:rsidRPr="00A32FC5">
        <w:rPr>
          <w:rStyle w:val="default"/>
          <w:rFonts w:cs="FrankRuehl"/>
          <w:strike/>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הלי</w:t>
      </w:r>
      <w:r w:rsidRPr="00A32FC5">
        <w:rPr>
          <w:rStyle w:val="default"/>
          <w:rFonts w:cs="FrankRuehl"/>
          <w:strike/>
          <w:vanish/>
          <w:sz w:val="22"/>
          <w:szCs w:val="22"/>
          <w:shd w:val="clear" w:color="auto" w:fill="FFFF99"/>
          <w:rtl/>
          <w:lang w:eastAsia="en-US"/>
        </w:rPr>
        <w:t>ך</w:t>
      </w:r>
      <w:r w:rsidRPr="00A32FC5">
        <w:rPr>
          <w:rStyle w:val="default"/>
          <w:rFonts w:cs="FrankRuehl" w:hint="cs"/>
          <w:strike/>
          <w:vanish/>
          <w:sz w:val="22"/>
          <w:szCs w:val="22"/>
          <w:shd w:val="clear" w:color="auto" w:fill="FFFF99"/>
          <w:rtl/>
          <w:lang w:eastAsia="en-US"/>
        </w:rPr>
        <w:t xml:space="preserve"> מטעם בית הדין לצרכ</w:t>
      </w:r>
      <w:r w:rsidRPr="00A32FC5">
        <w:rPr>
          <w:rStyle w:val="default"/>
          <w:rFonts w:cs="FrankRuehl"/>
          <w:strike/>
          <w:vanish/>
          <w:sz w:val="22"/>
          <w:szCs w:val="22"/>
          <w:shd w:val="clear" w:color="auto" w:fill="FFFF99"/>
          <w:rtl/>
          <w:lang w:eastAsia="en-US"/>
        </w:rPr>
        <w:t>י</w:t>
      </w:r>
      <w:r w:rsidRPr="00A32FC5">
        <w:rPr>
          <w:rStyle w:val="default"/>
          <w:rFonts w:cs="FrankRuehl" w:hint="cs"/>
          <w:strike/>
          <w:vanish/>
          <w:sz w:val="22"/>
          <w:szCs w:val="22"/>
          <w:shd w:val="clear" w:color="auto" w:fill="FFFF99"/>
          <w:rtl/>
          <w:lang w:eastAsia="en-US"/>
        </w:rPr>
        <w:t xml:space="preserve"> </w:t>
      </w:r>
      <w:r w:rsidRPr="00A32FC5">
        <w:rPr>
          <w:rStyle w:val="default"/>
          <w:rFonts w:cs="FrankRuehl"/>
          <w:strike/>
          <w:vanish/>
          <w:sz w:val="22"/>
          <w:szCs w:val="22"/>
          <w:shd w:val="clear" w:color="auto" w:fill="FFFF99"/>
          <w:rtl/>
          <w:lang w:eastAsia="en-US"/>
        </w:rPr>
        <w:t>ס</w:t>
      </w:r>
      <w:r w:rsidRPr="00A32FC5">
        <w:rPr>
          <w:rStyle w:val="default"/>
          <w:rFonts w:cs="FrankRuehl" w:hint="cs"/>
          <w:strike/>
          <w:vanish/>
          <w:sz w:val="22"/>
          <w:szCs w:val="22"/>
          <w:shd w:val="clear" w:color="auto" w:fill="FFFF99"/>
          <w:rtl/>
          <w:lang w:eastAsia="en-US"/>
        </w:rPr>
        <w:t xml:space="preserve">עיף קטן (ד)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לר</w:t>
      </w:r>
      <w:r w:rsidRPr="00A32FC5">
        <w:rPr>
          <w:rStyle w:val="default"/>
          <w:rFonts w:cs="FrankRuehl"/>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ות הוצאת הזמנה לנאשם כדין.</w:t>
      </w:r>
    </w:p>
    <w:p w14:paraId="7DEE773A" w14:textId="77777777" w:rsidR="0034439F" w:rsidRPr="00A32FC5" w:rsidRDefault="0034439F" w:rsidP="0034439F">
      <w:pPr>
        <w:pStyle w:val="P00"/>
        <w:spacing w:before="0"/>
        <w:ind w:left="0" w:right="1134"/>
        <w:rPr>
          <w:rStyle w:val="default"/>
          <w:rFonts w:cs="FrankRuehl"/>
          <w:vanish/>
          <w:sz w:val="22"/>
          <w:szCs w:val="22"/>
          <w:u w:val="single"/>
          <w:shd w:val="clear" w:color="auto" w:fill="FFFF99"/>
          <w:rtl/>
          <w:lang w:eastAsia="en-US"/>
        </w:rPr>
      </w:pP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(ג)</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על עבירה צבאית ועבירה שאינה צבאית יחולו ההוראות לפי סעיף 9(ג) עד (ו), תוספת ראשונה ב' ותוספת ראשונה ג' לחוק סדר הדין הפלילי [נוסח משולב], התשמ"ב-1982, בשינויים המחויבים ובשינויים אלה:</w:t>
      </w:r>
    </w:p>
    <w:p w14:paraId="4060D56B" w14:textId="77777777" w:rsidR="0034439F" w:rsidRPr="00A32FC5" w:rsidRDefault="0034439F" w:rsidP="0034439F">
      <w:pPr>
        <w:pStyle w:val="P00"/>
        <w:spacing w:before="0"/>
        <w:ind w:left="1021" w:right="1134"/>
        <w:rPr>
          <w:rStyle w:val="default"/>
          <w:rFonts w:cs="FrankRuehl"/>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(1)</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הסמכויות הנתונות ליועץ המשפטי לממשלה, לפי הוראות סעיף 9(ג)(4) לחוק האמור, יהיו נתונות לפרקליט הצבאי הראשי;</w:t>
      </w:r>
    </w:p>
    <w:p w14:paraId="5DE852B2" w14:textId="77777777" w:rsidR="0034439F" w:rsidRPr="00A32FC5" w:rsidRDefault="0034439F" w:rsidP="0034439F">
      <w:pPr>
        <w:pStyle w:val="P00"/>
        <w:spacing w:before="0"/>
        <w:ind w:left="1021" w:right="1134"/>
        <w:rPr>
          <w:rStyle w:val="default"/>
          <w:rFonts w:cs="FrankRuehl"/>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(2)</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הסמכויות הנתונות לראש אגף חקירות ומודיעין במשטרת ישראל לפי הוראות סעיף 9(ג)(2) ו-(4) לחוק האמור, יהיו נתונות למפקד משטרה צבאית חוקרת או למפקד היחידה לחקירות פנים של המשטרה הצבאית, לפי העניין;</w:t>
      </w:r>
    </w:p>
    <w:p w14:paraId="34B954ED" w14:textId="77777777" w:rsidR="0034439F" w:rsidRPr="00A32FC5" w:rsidRDefault="0034439F" w:rsidP="0034439F">
      <w:pPr>
        <w:pStyle w:val="P00"/>
        <w:spacing w:before="0"/>
        <w:ind w:left="1021" w:right="1134"/>
        <w:rPr>
          <w:rStyle w:val="default"/>
          <w:rFonts w:cs="FrankRuehl"/>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(3)</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נוסף על פרקי הזמן המנויים בסעיף 9(ג2) לחוק האמור, לא יובאו בחשבון במניין התקופות האמורות באותו סעיף גם פרטי זמן אלה:</w:t>
      </w:r>
    </w:p>
    <w:p w14:paraId="44FBCEE8" w14:textId="77777777" w:rsidR="0034439F" w:rsidRPr="00A32FC5" w:rsidRDefault="0034439F" w:rsidP="0034439F">
      <w:pPr>
        <w:pStyle w:val="P00"/>
        <w:spacing w:before="0"/>
        <w:ind w:left="1474" w:right="1134"/>
        <w:rPr>
          <w:rStyle w:val="default"/>
          <w:rFonts w:cs="FrankRuehl"/>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(א)</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פרק הזמן שבו שהה החשוד או הנאשם בשבי האויב, ונפילתו בשבי באה עקב עבירה שעבר;</w:t>
      </w:r>
    </w:p>
    <w:p w14:paraId="0B3D66B6" w14:textId="77777777" w:rsidR="0034439F" w:rsidRPr="00A32FC5" w:rsidRDefault="0034439F" w:rsidP="0034439F">
      <w:pPr>
        <w:pStyle w:val="P00"/>
        <w:spacing w:before="0"/>
        <w:ind w:left="1474" w:right="1134"/>
        <w:rPr>
          <w:rStyle w:val="default"/>
          <w:rFonts w:cs="FrankRuehl"/>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(ב)</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פרק הזמן שבו נעדו החשוד או הנאשם מן השירות שלא ברשות;</w:t>
      </w:r>
    </w:p>
    <w:p w14:paraId="4D9A1215" w14:textId="77777777" w:rsidR="0034439F" w:rsidRPr="004B0E34" w:rsidRDefault="0034439F" w:rsidP="004B0E34">
      <w:pPr>
        <w:pStyle w:val="P00"/>
        <w:spacing w:before="0"/>
        <w:ind w:left="1021" w:right="1134"/>
        <w:rPr>
          <w:rStyle w:val="default"/>
          <w:rFonts w:cs="FrankRuehl" w:hint="cs"/>
          <w:sz w:val="2"/>
          <w:szCs w:val="2"/>
          <w:rtl/>
          <w:lang w:eastAsia="en-US"/>
        </w:rPr>
      </w:pPr>
      <w:r w:rsidRPr="00A32FC5">
        <w:rPr>
          <w:rStyle w:val="default"/>
          <w:rFonts w:cs="FrankRuehl" w:hint="cs"/>
          <w:vanish/>
          <w:sz w:val="22"/>
          <w:szCs w:val="22"/>
          <w:u w:val="single"/>
          <w:shd w:val="clear" w:color="auto" w:fill="FFFF99"/>
          <w:rtl/>
          <w:lang w:eastAsia="en-US"/>
        </w:rPr>
        <w:t>(4)</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בתוספת הראשונה ג' לחוק האמור ייכללו גם עבירות לפי סעיפים 72, 77(א)(1), 104 ו-105.</w:t>
      </w:r>
      <w:bookmarkEnd w:id="93"/>
    </w:p>
    <w:p w14:paraId="2AB491C9" w14:textId="77777777" w:rsidR="008D4784" w:rsidRDefault="008D4784">
      <w:pPr>
        <w:pStyle w:val="P00"/>
        <w:spacing w:before="72"/>
        <w:ind w:left="0" w:right="1134"/>
        <w:rPr>
          <w:rStyle w:val="default"/>
          <w:rFonts w:cs="FrankRuehl" w:hint="cs"/>
          <w:rtl/>
          <w:lang w:eastAsia="en-US"/>
        </w:rPr>
      </w:pPr>
      <w:bookmarkStart w:id="95" w:name="Seif45"/>
      <w:bookmarkEnd w:id="95"/>
      <w:r>
        <w:rPr>
          <w:lang w:val="he-IL"/>
        </w:rPr>
        <w:pict w14:anchorId="0F6D3FC0">
          <v:rect id="_x0000_s2121" style="position:absolute;left:0;text-align:left;margin-left:464.5pt;margin-top:8.05pt;width:75.05pt;height:56pt;z-index:251223552" o:allowincell="f" filled="f" stroked="f" strokecolor="lime" strokeweight=".25pt">
            <v:textbox style="mso-next-textbox:#_x0000_s2121" inset="0,0,0,0">
              <w:txbxContent>
                <w:p w14:paraId="7B8626E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תיי</w:t>
                  </w:r>
                  <w:r>
                    <w:rPr>
                      <w:rFonts w:cs="Miriam"/>
                      <w:sz w:val="18"/>
                      <w:szCs w:val="18"/>
                      <w:rtl/>
                      <w:lang w:eastAsia="en-US"/>
                    </w:rPr>
                    <w:t>שנ</w:t>
                  </w:r>
                  <w:r>
                    <w:rPr>
                      <w:rFonts w:cs="Miriam" w:hint="cs"/>
                      <w:sz w:val="18"/>
                      <w:szCs w:val="18"/>
                      <w:rtl/>
                      <w:lang w:eastAsia="en-US"/>
                    </w:rPr>
                    <w:t xml:space="preserve">ותם </w:t>
                  </w:r>
                  <w:r>
                    <w:rPr>
                      <w:rFonts w:cs="Miriam"/>
                      <w:sz w:val="18"/>
                      <w:szCs w:val="18"/>
                      <w:rtl/>
                      <w:lang w:eastAsia="en-US"/>
                    </w:rPr>
                    <w:t>ש</w:t>
                  </w:r>
                  <w:r>
                    <w:rPr>
                      <w:rFonts w:cs="Miriam" w:hint="cs"/>
                      <w:sz w:val="18"/>
                      <w:szCs w:val="18"/>
                      <w:rtl/>
                      <w:lang w:eastAsia="en-US"/>
                    </w:rPr>
                    <w:t>ל ענשים</w:t>
                  </w:r>
                </w:p>
                <w:p w14:paraId="648EABC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8)</w:t>
                  </w:r>
                </w:p>
                <w:p w14:paraId="5060DEE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ה</w:t>
                  </w:r>
                  <w:r>
                    <w:rPr>
                      <w:rFonts w:cs="Miriam" w:hint="cs"/>
                      <w:sz w:val="18"/>
                      <w:szCs w:val="18"/>
                      <w:rtl/>
                      <w:lang w:eastAsia="en-US"/>
                    </w:rPr>
                    <w:t>-1975</w:t>
                  </w:r>
                </w:p>
                <w:p w14:paraId="2F5486E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w:t>
                  </w:r>
                </w:p>
                <w:p w14:paraId="58C757B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ז</w:t>
                  </w:r>
                  <w:r>
                    <w:rPr>
                      <w:rFonts w:cs="Miriam" w:hint="cs"/>
                      <w:sz w:val="18"/>
                      <w:szCs w:val="18"/>
                      <w:rtl/>
                      <w:lang w:eastAsia="en-US"/>
                    </w:rPr>
                    <w:t>-1987</w:t>
                  </w:r>
                </w:p>
              </w:txbxContent>
            </v:textbox>
            <w10:anchorlock/>
          </v:rect>
        </w:pict>
      </w:r>
      <w:r>
        <w:rPr>
          <w:rStyle w:val="big-number"/>
          <w:rtl/>
          <w:lang w:eastAsia="en-US"/>
        </w:rPr>
        <w:t>42.</w:t>
      </w:r>
      <w:r>
        <w:rPr>
          <w:rStyle w:val="big-number"/>
          <w:rtl/>
          <w:lang w:eastAsia="en-US"/>
        </w:rPr>
        <w:tab/>
      </w:r>
      <w:r>
        <w:rPr>
          <w:rStyle w:val="default"/>
          <w:rFonts w:cs="FrankRuehl"/>
          <w:rtl/>
          <w:lang w:eastAsia="en-US"/>
        </w:rPr>
        <w:t>ע</w:t>
      </w:r>
      <w:r>
        <w:rPr>
          <w:rStyle w:val="default"/>
          <w:rFonts w:cs="FrankRuehl" w:hint="cs"/>
          <w:rtl/>
          <w:lang w:eastAsia="en-US"/>
        </w:rPr>
        <w:t>ונש</w:t>
      </w:r>
      <w:r>
        <w:rPr>
          <w:rStyle w:val="default"/>
          <w:rFonts w:cs="FrankRuehl"/>
          <w:rtl/>
          <w:lang w:eastAsia="en-US"/>
        </w:rPr>
        <w:t xml:space="preserve"> </w:t>
      </w:r>
      <w:r>
        <w:rPr>
          <w:rStyle w:val="default"/>
          <w:rFonts w:cs="FrankRuehl" w:hint="cs"/>
          <w:rtl/>
          <w:lang w:eastAsia="en-US"/>
        </w:rPr>
        <w:t>שהטיל בית דין צבאי, בין על עבירה צבאית ובין על עבירה שאינ</w:t>
      </w:r>
      <w:r>
        <w:rPr>
          <w:rStyle w:val="default"/>
          <w:rFonts w:cs="FrankRuehl"/>
          <w:rtl/>
          <w:lang w:eastAsia="en-US"/>
        </w:rPr>
        <w:t>ה</w:t>
      </w:r>
      <w:r>
        <w:rPr>
          <w:rStyle w:val="default"/>
          <w:rFonts w:cs="FrankRuehl" w:hint="cs"/>
          <w:rtl/>
          <w:lang w:eastAsia="en-US"/>
        </w:rPr>
        <w:t xml:space="preserve"> צב</w:t>
      </w:r>
      <w:r>
        <w:rPr>
          <w:rStyle w:val="default"/>
          <w:rFonts w:cs="FrankRuehl"/>
          <w:rtl/>
          <w:lang w:eastAsia="en-US"/>
        </w:rPr>
        <w:t>א</w:t>
      </w:r>
      <w:r>
        <w:rPr>
          <w:rStyle w:val="default"/>
          <w:rFonts w:cs="FrankRuehl" w:hint="cs"/>
          <w:rtl/>
          <w:lang w:eastAsia="en-US"/>
        </w:rPr>
        <w:t>ית, יחולו עליו הוראות סעיף 10 לחוק סדר הדין הפלילי [נוסח משולב] תשמ"</w:t>
      </w:r>
      <w:r>
        <w:rPr>
          <w:rStyle w:val="default"/>
          <w:rFonts w:cs="FrankRuehl"/>
          <w:rtl/>
          <w:lang w:eastAsia="en-US"/>
        </w:rPr>
        <w:t>ב</w:t>
      </w:r>
      <w:r w:rsidR="00C4450F">
        <w:rPr>
          <w:rStyle w:val="default"/>
          <w:rFonts w:cs="FrankRuehl" w:hint="cs"/>
          <w:rtl/>
          <w:lang w:eastAsia="en-US"/>
        </w:rPr>
        <w:t>-</w:t>
      </w:r>
      <w:r>
        <w:rPr>
          <w:rStyle w:val="default"/>
          <w:rFonts w:cs="FrankRuehl" w:hint="cs"/>
          <w:rtl/>
          <w:lang w:eastAsia="en-US"/>
        </w:rPr>
        <w:t>1982; או</w:t>
      </w:r>
      <w:r>
        <w:rPr>
          <w:rStyle w:val="default"/>
          <w:rFonts w:cs="FrankRuehl"/>
          <w:rtl/>
          <w:lang w:eastAsia="en-US"/>
        </w:rPr>
        <w:t>ל</w:t>
      </w:r>
      <w:r>
        <w:rPr>
          <w:rStyle w:val="default"/>
          <w:rFonts w:cs="FrankRuehl" w:hint="cs"/>
          <w:rtl/>
          <w:lang w:eastAsia="en-US"/>
        </w:rPr>
        <w:t>ם אם לא הופסק ביצוע העונש, יתחיל מנין תקופת ההתיישנות מיום אישור גזר הדין, אם הוא טעון אישור.</w:t>
      </w:r>
    </w:p>
    <w:p w14:paraId="6C49A3E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6" w:name="Rov1076"/>
      <w:r w:rsidRPr="00A32FC5">
        <w:rPr>
          <w:rStyle w:val="default"/>
          <w:rFonts w:cs="FrankRuehl" w:hint="cs"/>
          <w:vanish/>
          <w:color w:val="FF0000"/>
          <w:szCs w:val="20"/>
          <w:shd w:val="clear" w:color="auto" w:fill="FFFF99"/>
          <w:rtl/>
          <w:lang w:eastAsia="en-US"/>
        </w:rPr>
        <w:t>מיום 31.10.1975</w:t>
      </w:r>
    </w:p>
    <w:p w14:paraId="6021FDF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1318717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5"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198 (</w:t>
      </w:r>
      <w:hyperlink r:id="rId146"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2BC533A0"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42</w:t>
      </w:r>
    </w:p>
    <w:p w14:paraId="475A5BB7"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707D461B"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42.</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עונש שהטיל בית דין צבאי על עבירה צבאית תתיישן ולא יתחילו בביצועו, ואם הופסק ביצועו לא יחזרו לבצעו, אם עבר מיום אישור גזר הדין, או מיום הפסקת הביצוע, הזמן המפורש בצדו להלן:</w:t>
      </w:r>
    </w:p>
    <w:p w14:paraId="10F776B8"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w:t>
      </w:r>
      <w:r w:rsidRPr="00A32FC5">
        <w:rPr>
          <w:rFonts w:cs="FrankRuehl" w:hint="cs"/>
          <w:strike/>
          <w:vanish/>
          <w:sz w:val="22"/>
          <w:szCs w:val="22"/>
          <w:shd w:val="clear" w:color="auto" w:fill="FFFF99"/>
          <w:rtl/>
          <w:lang w:eastAsia="en-US"/>
        </w:rPr>
        <w:tab/>
        <w:t xml:space="preserve">מאסר שלמעלה משלוש שנים או עונש חמור מזה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עשרים שנה;</w:t>
      </w:r>
    </w:p>
    <w:p w14:paraId="00921C88"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w:t>
      </w:r>
      <w:r w:rsidRPr="00A32FC5">
        <w:rPr>
          <w:rFonts w:cs="FrankRuehl" w:hint="cs"/>
          <w:strike/>
          <w:vanish/>
          <w:sz w:val="22"/>
          <w:szCs w:val="22"/>
          <w:shd w:val="clear" w:color="auto" w:fill="FFFF99"/>
          <w:rtl/>
          <w:lang w:eastAsia="en-US"/>
        </w:rPr>
        <w:tab/>
        <w:t xml:space="preserve">מאסר שלמעלה משנה ולא למעלה משלוש שנים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עשר שנים;</w:t>
      </w:r>
    </w:p>
    <w:p w14:paraId="005D3CEA"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w:t>
      </w:r>
      <w:r w:rsidRPr="00A32FC5">
        <w:rPr>
          <w:rFonts w:cs="FrankRuehl" w:hint="cs"/>
          <w:strike/>
          <w:vanish/>
          <w:sz w:val="22"/>
          <w:szCs w:val="22"/>
          <w:shd w:val="clear" w:color="auto" w:fill="FFFF99"/>
          <w:rtl/>
          <w:lang w:eastAsia="en-US"/>
        </w:rPr>
        <w:tab/>
        <w:t xml:space="preserve">עונש קל מן האמור בפסקה (2)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חמש שנים.</w:t>
      </w:r>
    </w:p>
    <w:p w14:paraId="13F696A2"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עונש שהוטל על ידי בית דין צבאי על עבירה שאיננה צבאית יתיישן כאמור בסעיף קטן (א) אם עבר מיום אישור גזר הדין, או מיום הפסקת הביצוע, הזמן הקבוע בדין להתיישנותו.</w:t>
      </w:r>
    </w:p>
    <w:p w14:paraId="75FD779C"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7E29D4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5.8.1987</w:t>
      </w:r>
    </w:p>
    <w:p w14:paraId="6BB94FB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3F34EB6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7"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153 (</w:t>
      </w:r>
      <w:hyperlink r:id="rId148"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6C380EC2"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42.</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ונש</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שהטיל בית דין צבאי, בין על עבירה צבאית ובין על עבירה שאינ</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צב</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ית, יחולו עליו הוראות </w:t>
      </w:r>
      <w:r w:rsidRPr="00A32FC5">
        <w:rPr>
          <w:rStyle w:val="default"/>
          <w:rFonts w:cs="FrankRuehl" w:hint="cs"/>
          <w:strike/>
          <w:vanish/>
          <w:sz w:val="22"/>
          <w:szCs w:val="22"/>
          <w:shd w:val="clear" w:color="auto" w:fill="FFFF99"/>
          <w:rtl/>
          <w:lang w:eastAsia="en-US"/>
        </w:rPr>
        <w:t>סעיף 8 לחוק סדר הדין הפלילי, תשכ"ה-1965</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סעיף 10 לחוק סדר הדין הפלילי [נוסח משולב], התשמ"ב-1982</w:t>
      </w:r>
      <w:r w:rsidRPr="00A32FC5">
        <w:rPr>
          <w:rStyle w:val="default"/>
          <w:rFonts w:cs="FrankRuehl" w:hint="cs"/>
          <w:vanish/>
          <w:sz w:val="22"/>
          <w:szCs w:val="22"/>
          <w:shd w:val="clear" w:color="auto" w:fill="FFFF99"/>
          <w:rtl/>
          <w:lang w:eastAsia="en-US"/>
        </w:rPr>
        <w:t>; או</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ם אם לא הופסק ביצוע העונש, יתחיל מנין תקופת ההתיישנות מיום אישור גזר הדין, אם הוא טעון אישור.</w:t>
      </w:r>
      <w:bookmarkEnd w:id="96"/>
    </w:p>
    <w:p w14:paraId="3D9B0CBB" w14:textId="77777777" w:rsidR="008D4784" w:rsidRDefault="008D4784">
      <w:pPr>
        <w:pStyle w:val="medium2-header"/>
        <w:keepLines w:val="0"/>
        <w:spacing w:before="72"/>
        <w:ind w:left="0" w:right="1134"/>
        <w:rPr>
          <w:rFonts w:cs="FrankRuehl"/>
          <w:noProof/>
          <w:rtl/>
        </w:rPr>
      </w:pPr>
      <w:bookmarkStart w:id="97" w:name="med4"/>
      <w:bookmarkEnd w:id="97"/>
      <w:r>
        <w:rPr>
          <w:rFonts w:cs="FrankRuehl"/>
          <w:noProof/>
          <w:rtl/>
        </w:rPr>
        <w:t>פ</w:t>
      </w:r>
      <w:r>
        <w:rPr>
          <w:rFonts w:cs="FrankRuehl" w:hint="cs"/>
          <w:noProof/>
          <w:rtl/>
        </w:rPr>
        <w:t xml:space="preserve">רק </w:t>
      </w:r>
      <w:r>
        <w:rPr>
          <w:rFonts w:cs="FrankRuehl"/>
          <w:noProof/>
          <w:rtl/>
        </w:rPr>
        <w:t>ש</w:t>
      </w:r>
      <w:r>
        <w:rPr>
          <w:rFonts w:cs="FrankRuehl" w:hint="cs"/>
          <w:noProof/>
          <w:rtl/>
        </w:rPr>
        <w:t>לישי : עבירות</w:t>
      </w:r>
    </w:p>
    <w:p w14:paraId="00443D47" w14:textId="77777777" w:rsidR="008D4784" w:rsidRDefault="008D4784">
      <w:pPr>
        <w:pStyle w:val="P00"/>
        <w:spacing w:before="72"/>
        <w:ind w:left="0" w:right="1134"/>
        <w:rPr>
          <w:rStyle w:val="default"/>
          <w:rFonts w:cs="FrankRuehl"/>
          <w:rtl/>
          <w:lang w:eastAsia="en-US"/>
        </w:rPr>
      </w:pPr>
      <w:bookmarkStart w:id="98" w:name="Seif46"/>
      <w:bookmarkEnd w:id="98"/>
      <w:r>
        <w:rPr>
          <w:lang w:val="he-IL"/>
        </w:rPr>
        <w:pict w14:anchorId="6D335435">
          <v:rect id="_x0000_s2122" style="position:absolute;left:0;text-align:left;margin-left:464.5pt;margin-top:8.05pt;width:75.05pt;height:8pt;z-index:251224576" o:allowincell="f" filled="f" stroked="f" strokecolor="lime" strokeweight=".25pt">
            <v:textbox inset="0,0,0,0">
              <w:txbxContent>
                <w:p w14:paraId="2C32ECD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גיד</w:t>
                  </w:r>
                  <w:r>
                    <w:rPr>
                      <w:rFonts w:cs="Miriam"/>
                      <w:sz w:val="18"/>
                      <w:szCs w:val="18"/>
                      <w:rtl/>
                      <w:lang w:eastAsia="en-US"/>
                    </w:rPr>
                    <w:t>ה</w:t>
                  </w:r>
                </w:p>
              </w:txbxContent>
            </v:textbox>
            <w10:anchorlock/>
          </v:rect>
        </w:pict>
      </w:r>
      <w:r>
        <w:rPr>
          <w:rStyle w:val="big-number"/>
          <w:rtl/>
          <w:lang w:eastAsia="en-US"/>
        </w:rPr>
        <w:t>43.</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שעשה אחת מאלה:</w:t>
      </w:r>
    </w:p>
    <w:p w14:paraId="54EF6A0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באו</w:t>
      </w:r>
      <w:r>
        <w:rPr>
          <w:rStyle w:val="default"/>
          <w:rFonts w:cs="FrankRuehl"/>
          <w:rtl/>
          <w:lang w:eastAsia="en-US"/>
        </w:rPr>
        <w:t>פ</w:t>
      </w:r>
      <w:r>
        <w:rPr>
          <w:rStyle w:val="default"/>
          <w:rFonts w:cs="FrankRuehl" w:hint="cs"/>
          <w:rtl/>
          <w:lang w:eastAsia="en-US"/>
        </w:rPr>
        <w:t>ן מחפיר, מסר לאויב</w:t>
      </w:r>
      <w:r>
        <w:rPr>
          <w:rStyle w:val="default"/>
          <w:rFonts w:cs="FrankRuehl"/>
          <w:rtl/>
          <w:lang w:eastAsia="en-US"/>
        </w:rPr>
        <w:t xml:space="preserve"> </w:t>
      </w:r>
      <w:r>
        <w:rPr>
          <w:rStyle w:val="default"/>
          <w:rFonts w:cs="FrankRuehl" w:hint="cs"/>
          <w:rtl/>
          <w:lang w:eastAsia="en-US"/>
        </w:rPr>
        <w:t>מקו</w:t>
      </w:r>
      <w:r>
        <w:rPr>
          <w:rStyle w:val="default"/>
          <w:rFonts w:cs="FrankRuehl"/>
          <w:rtl/>
          <w:lang w:eastAsia="en-US"/>
        </w:rPr>
        <w:t>ם</w:t>
      </w:r>
      <w:r>
        <w:rPr>
          <w:rStyle w:val="default"/>
          <w:rFonts w:cs="FrankRuehl" w:hint="cs"/>
          <w:rtl/>
          <w:lang w:eastAsia="en-US"/>
        </w:rPr>
        <w:t xml:space="preserve"> שהגנתו הופקדה בידו או נטשו נוכח</w:t>
      </w:r>
      <w:r>
        <w:rPr>
          <w:rStyle w:val="default"/>
          <w:rFonts w:cs="FrankRuehl"/>
          <w:rtl/>
          <w:lang w:eastAsia="en-US"/>
        </w:rPr>
        <w:t xml:space="preserve"> </w:t>
      </w:r>
      <w:r>
        <w:rPr>
          <w:rStyle w:val="default"/>
          <w:rFonts w:cs="FrankRuehl" w:hint="cs"/>
          <w:rtl/>
          <w:lang w:eastAsia="en-US"/>
        </w:rPr>
        <w:t>האויב;</w:t>
      </w:r>
    </w:p>
    <w:p w14:paraId="7FC2EF2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ביו</w:t>
      </w:r>
      <w:r>
        <w:rPr>
          <w:rStyle w:val="default"/>
          <w:rFonts w:cs="FrankRuehl"/>
          <w:rtl/>
          <w:lang w:eastAsia="en-US"/>
        </w:rPr>
        <w:t>ד</w:t>
      </w:r>
      <w:r>
        <w:rPr>
          <w:rStyle w:val="default"/>
          <w:rFonts w:cs="FrankRuehl" w:hint="cs"/>
          <w:rtl/>
          <w:lang w:eastAsia="en-US"/>
        </w:rPr>
        <w:t>עין, סייע לאויב בנשק, בציוד, באספקה או בכיוצא באלה;</w:t>
      </w:r>
    </w:p>
    <w:p w14:paraId="745D68E8"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ביו</w:t>
      </w:r>
      <w:r>
        <w:rPr>
          <w:rStyle w:val="default"/>
          <w:rFonts w:cs="FrankRuehl"/>
          <w:rtl/>
          <w:lang w:eastAsia="en-US"/>
        </w:rPr>
        <w:t>ד</w:t>
      </w:r>
      <w:r>
        <w:rPr>
          <w:rStyle w:val="default"/>
          <w:rFonts w:cs="FrankRuehl" w:hint="cs"/>
          <w:rtl/>
          <w:lang w:eastAsia="en-US"/>
        </w:rPr>
        <w:t>עין, נתן מחסה לאויב שאינו שבוי או חיפה עליו או עשה מעשה אחר כדי למנוע את לקיחתו בשבי;</w:t>
      </w:r>
    </w:p>
    <w:p w14:paraId="3E8E7FE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בהי</w:t>
      </w:r>
      <w:r>
        <w:rPr>
          <w:rStyle w:val="default"/>
          <w:rFonts w:cs="FrankRuehl"/>
          <w:rtl/>
          <w:lang w:eastAsia="en-US"/>
        </w:rPr>
        <w:t>ו</w:t>
      </w:r>
      <w:r>
        <w:rPr>
          <w:rStyle w:val="default"/>
          <w:rFonts w:cs="FrankRuehl" w:hint="cs"/>
          <w:rtl/>
          <w:lang w:eastAsia="en-US"/>
        </w:rPr>
        <w:t>תו בשבי האויב, שירת מרצונו בכוחות המזויינים של הא</w:t>
      </w:r>
      <w:r>
        <w:rPr>
          <w:rStyle w:val="default"/>
          <w:rFonts w:cs="FrankRuehl"/>
          <w:rtl/>
          <w:lang w:eastAsia="en-US"/>
        </w:rPr>
        <w:t>ו</w:t>
      </w:r>
      <w:r>
        <w:rPr>
          <w:rStyle w:val="default"/>
          <w:rFonts w:cs="FrankRuehl" w:hint="cs"/>
          <w:rtl/>
          <w:lang w:eastAsia="en-US"/>
        </w:rPr>
        <w:t xml:space="preserve">יב </w:t>
      </w:r>
      <w:r>
        <w:rPr>
          <w:rStyle w:val="default"/>
          <w:rFonts w:cs="FrankRuehl"/>
          <w:rtl/>
          <w:lang w:eastAsia="en-US"/>
        </w:rPr>
        <w:t>א</w:t>
      </w:r>
      <w:r>
        <w:rPr>
          <w:rStyle w:val="default"/>
          <w:rFonts w:cs="FrankRuehl" w:hint="cs"/>
          <w:rtl/>
          <w:lang w:eastAsia="en-US"/>
        </w:rPr>
        <w:t>ו מרצונו סייע בידם;</w:t>
      </w:r>
    </w:p>
    <w:p w14:paraId="7BCD588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בבו</w:t>
      </w:r>
      <w:r>
        <w:rPr>
          <w:rStyle w:val="default"/>
          <w:rFonts w:cs="FrankRuehl"/>
          <w:rtl/>
          <w:lang w:eastAsia="en-US"/>
        </w:rPr>
        <w:t>ג</w:t>
      </w:r>
      <w:r>
        <w:rPr>
          <w:rStyle w:val="default"/>
          <w:rFonts w:cs="FrankRuehl" w:hint="cs"/>
          <w:rtl/>
          <w:lang w:eastAsia="en-US"/>
        </w:rPr>
        <w:t>דין נתן אות כני</w:t>
      </w:r>
      <w:r>
        <w:rPr>
          <w:rStyle w:val="default"/>
          <w:rFonts w:cs="FrankRuehl"/>
          <w:rtl/>
          <w:lang w:eastAsia="en-US"/>
        </w:rPr>
        <w:t>עה ל</w:t>
      </w:r>
      <w:r>
        <w:rPr>
          <w:rStyle w:val="default"/>
          <w:rFonts w:cs="FrankRuehl" w:hint="cs"/>
          <w:rtl/>
          <w:lang w:eastAsia="en-US"/>
        </w:rPr>
        <w:t>אויב או עזב את המערכה;</w:t>
      </w:r>
    </w:p>
    <w:p w14:paraId="0FC9C87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(6)</w:t>
      </w:r>
      <w:r>
        <w:rPr>
          <w:rStyle w:val="default"/>
          <w:rFonts w:cs="FrankRuehl"/>
          <w:rtl/>
          <w:lang w:eastAsia="en-US"/>
        </w:rPr>
        <w:tab/>
      </w:r>
      <w:r>
        <w:rPr>
          <w:rStyle w:val="default"/>
          <w:rFonts w:cs="FrankRuehl" w:hint="cs"/>
          <w:rtl/>
          <w:lang w:eastAsia="en-US"/>
        </w:rPr>
        <w:t>בבו</w:t>
      </w:r>
      <w:r>
        <w:rPr>
          <w:rStyle w:val="default"/>
          <w:rFonts w:cs="FrankRuehl"/>
          <w:rtl/>
          <w:lang w:eastAsia="en-US"/>
        </w:rPr>
        <w:t>ג</w:t>
      </w:r>
      <w:r>
        <w:rPr>
          <w:rStyle w:val="default"/>
          <w:rFonts w:cs="FrankRuehl" w:hint="cs"/>
          <w:rtl/>
          <w:lang w:eastAsia="en-US"/>
        </w:rPr>
        <w:t>דין בא בדברים עם האויב;</w:t>
      </w:r>
    </w:p>
    <w:p w14:paraId="4B1CA1F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(7)</w:t>
      </w:r>
      <w:r>
        <w:rPr>
          <w:rStyle w:val="default"/>
          <w:rFonts w:cs="FrankRuehl"/>
          <w:rtl/>
          <w:lang w:eastAsia="en-US"/>
        </w:rPr>
        <w:tab/>
      </w:r>
      <w:r>
        <w:rPr>
          <w:rStyle w:val="default"/>
          <w:rFonts w:cs="FrankRuehl" w:hint="cs"/>
          <w:rtl/>
          <w:lang w:eastAsia="en-US"/>
        </w:rPr>
        <w:t>ביו</w:t>
      </w:r>
      <w:r>
        <w:rPr>
          <w:rStyle w:val="default"/>
          <w:rFonts w:cs="FrankRuehl"/>
          <w:rtl/>
          <w:lang w:eastAsia="en-US"/>
        </w:rPr>
        <w:t>ד</w:t>
      </w:r>
      <w:r>
        <w:rPr>
          <w:rStyle w:val="default"/>
          <w:rFonts w:cs="FrankRuehl" w:hint="cs"/>
          <w:rtl/>
          <w:lang w:eastAsia="en-US"/>
        </w:rPr>
        <w:t>עין, מסר לאויב או בשביל האויב כתב סתרים, סיסמה, סימן היכר, או י</w:t>
      </w:r>
      <w:r>
        <w:rPr>
          <w:rStyle w:val="default"/>
          <w:rFonts w:cs="FrankRuehl"/>
          <w:rtl/>
          <w:lang w:eastAsia="en-US"/>
        </w:rPr>
        <w:t>ד</w:t>
      </w:r>
      <w:r>
        <w:rPr>
          <w:rStyle w:val="default"/>
          <w:rFonts w:cs="FrankRuehl" w:hint="cs"/>
          <w:rtl/>
          <w:lang w:eastAsia="en-US"/>
        </w:rPr>
        <w:t>יעו</w:t>
      </w:r>
      <w:r>
        <w:rPr>
          <w:rStyle w:val="default"/>
          <w:rFonts w:cs="FrankRuehl"/>
          <w:rtl/>
          <w:lang w:eastAsia="en-US"/>
        </w:rPr>
        <w:t>ת</w:t>
      </w:r>
      <w:r>
        <w:rPr>
          <w:rStyle w:val="default"/>
          <w:rFonts w:cs="FrankRuehl" w:hint="cs"/>
          <w:rtl/>
          <w:lang w:eastAsia="en-US"/>
        </w:rPr>
        <w:t xml:space="preserve"> על מספרם של כוחות הצבא, עמדותיהם, מקום הימצאם, אספקתם או מתקניהם, או על הכנות או על פקודות בנוגע לפעולותיהם או לתנועותיהם, או כל פרט אחר בעל חשיבות ביחס לצבא;</w:t>
      </w:r>
    </w:p>
    <w:p w14:paraId="247F9DE3"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(8)</w:t>
      </w:r>
      <w:r>
        <w:rPr>
          <w:rStyle w:val="default"/>
          <w:rFonts w:cs="FrankRuehl"/>
          <w:rtl/>
          <w:lang w:eastAsia="en-US"/>
        </w:rPr>
        <w:tab/>
      </w:r>
      <w:r>
        <w:rPr>
          <w:rStyle w:val="default"/>
          <w:rFonts w:cs="FrankRuehl" w:hint="cs"/>
          <w:rtl/>
          <w:lang w:eastAsia="en-US"/>
        </w:rPr>
        <w:t>מתו</w:t>
      </w:r>
      <w:r>
        <w:rPr>
          <w:rStyle w:val="default"/>
          <w:rFonts w:cs="FrankRuehl"/>
          <w:rtl/>
          <w:lang w:eastAsia="en-US"/>
        </w:rPr>
        <w:t>ך</w:t>
      </w:r>
      <w:r>
        <w:rPr>
          <w:rStyle w:val="default"/>
          <w:rFonts w:cs="FrankRuehl" w:hint="cs"/>
          <w:rtl/>
          <w:lang w:eastAsia="en-US"/>
        </w:rPr>
        <w:t xml:space="preserve"> כוונה לעזור לאויב או לסכן פעולה צבאית נגד האויב או פעולות כוחות מזויינים הפועלים</w:t>
      </w:r>
      <w:r>
        <w:rPr>
          <w:rStyle w:val="default"/>
          <w:rFonts w:cs="FrankRuehl"/>
          <w:rtl/>
          <w:lang w:eastAsia="en-US"/>
        </w:rPr>
        <w:t xml:space="preserve"> נג</w:t>
      </w:r>
      <w:r>
        <w:rPr>
          <w:rStyle w:val="default"/>
          <w:rFonts w:cs="FrankRuehl" w:hint="cs"/>
          <w:rtl/>
          <w:lang w:eastAsia="en-US"/>
        </w:rPr>
        <w:t>ד ה</w:t>
      </w:r>
      <w:r>
        <w:rPr>
          <w:rStyle w:val="default"/>
          <w:rFonts w:cs="FrankRuehl"/>
          <w:rtl/>
          <w:lang w:eastAsia="en-US"/>
        </w:rPr>
        <w:t>א</w:t>
      </w:r>
      <w:r>
        <w:rPr>
          <w:rStyle w:val="default"/>
          <w:rFonts w:cs="FrankRuehl" w:hint="cs"/>
          <w:rtl/>
          <w:lang w:eastAsia="en-US"/>
        </w:rPr>
        <w:t>ויב בשיתוף עם הצבא, עשה מעשה העש</w:t>
      </w:r>
      <w:r>
        <w:rPr>
          <w:rStyle w:val="default"/>
          <w:rFonts w:cs="FrankRuehl"/>
          <w:rtl/>
          <w:lang w:eastAsia="en-US"/>
        </w:rPr>
        <w:t>ו</w:t>
      </w:r>
      <w:r>
        <w:rPr>
          <w:rStyle w:val="default"/>
          <w:rFonts w:cs="FrankRuehl" w:hint="cs"/>
          <w:rtl/>
          <w:lang w:eastAsia="en-US"/>
        </w:rPr>
        <w:t>י להביא לת</w:t>
      </w:r>
      <w:r>
        <w:rPr>
          <w:rStyle w:val="default"/>
          <w:rFonts w:cs="FrankRuehl"/>
          <w:rtl/>
          <w:lang w:eastAsia="en-US"/>
        </w:rPr>
        <w:t>וצאה</w:t>
      </w:r>
      <w:r>
        <w:rPr>
          <w:rStyle w:val="default"/>
          <w:rFonts w:cs="FrankRuehl" w:hint="cs"/>
          <w:rtl/>
          <w:lang w:eastAsia="en-US"/>
        </w:rPr>
        <w:t xml:space="preserve"> האמורה בפסקה זו </w:t>
      </w:r>
      <w:r w:rsidR="00A400FF">
        <w:rPr>
          <w:rStyle w:val="default"/>
          <w:rFonts w:cs="FrankRuehl"/>
          <w:rtl/>
          <w:lang w:eastAsia="en-US"/>
        </w:rPr>
        <w:t>–</w:t>
      </w:r>
    </w:p>
    <w:p w14:paraId="4ED8D6AB" w14:textId="77777777" w:rsidR="008D4784" w:rsidRDefault="008D4784" w:rsidP="00A400FF">
      <w:pPr>
        <w:pStyle w:val="P00"/>
        <w:spacing w:before="72"/>
        <w:ind w:left="0" w:right="1134"/>
        <w:rPr>
          <w:rFonts w:cs="FrankRuehl"/>
          <w:sz w:val="26"/>
          <w:rtl/>
          <w:lang w:eastAsia="en-US"/>
        </w:rPr>
      </w:pPr>
      <w:r>
        <w:rPr>
          <w:rFonts w:cs="FrankRuehl"/>
          <w:sz w:val="26"/>
          <w:rtl/>
          <w:lang w:eastAsia="en-US"/>
        </w:rPr>
        <w:t>ד</w:t>
      </w:r>
      <w:r>
        <w:rPr>
          <w:rFonts w:cs="FrankRuehl" w:hint="cs"/>
          <w:sz w:val="26"/>
          <w:rtl/>
          <w:lang w:eastAsia="en-US"/>
        </w:rPr>
        <w:t>ינו</w:t>
      </w:r>
      <w:r>
        <w:rPr>
          <w:rFonts w:cs="FrankRuehl"/>
          <w:sz w:val="26"/>
          <w:rtl/>
          <w:lang w:eastAsia="en-US"/>
        </w:rPr>
        <w:t xml:space="preserve"> </w:t>
      </w:r>
      <w:r w:rsidR="00A400FF">
        <w:rPr>
          <w:rFonts w:cs="FrankRuehl" w:hint="cs"/>
          <w:sz w:val="26"/>
          <w:rtl/>
          <w:lang w:eastAsia="en-US"/>
        </w:rPr>
        <w:t>-</w:t>
      </w:r>
      <w:r>
        <w:rPr>
          <w:rFonts w:cs="FrankRuehl" w:hint="cs"/>
          <w:sz w:val="26"/>
          <w:rtl/>
          <w:lang w:eastAsia="en-US"/>
        </w:rPr>
        <w:t xml:space="preserve"> מו</w:t>
      </w:r>
      <w:r>
        <w:rPr>
          <w:rFonts w:cs="FrankRuehl"/>
          <w:sz w:val="26"/>
          <w:rtl/>
          <w:lang w:eastAsia="en-US"/>
        </w:rPr>
        <w:t>ו</w:t>
      </w:r>
      <w:r>
        <w:rPr>
          <w:rFonts w:cs="FrankRuehl" w:hint="cs"/>
          <w:sz w:val="26"/>
          <w:rtl/>
          <w:lang w:eastAsia="en-US"/>
        </w:rPr>
        <w:t>ת, אולם לא יטיל בית דין צבאי עונש מוות אלא אם נעברה העבירה בתקופת לחימה.</w:t>
      </w:r>
    </w:p>
    <w:p w14:paraId="6FB049B7" w14:textId="77777777" w:rsidR="008D4784" w:rsidRDefault="008D4784" w:rsidP="00A400FF">
      <w:pPr>
        <w:pStyle w:val="P00"/>
        <w:spacing w:before="72"/>
        <w:ind w:left="0" w:right="1134"/>
        <w:rPr>
          <w:rStyle w:val="default"/>
          <w:rFonts w:cs="FrankRuehl"/>
          <w:rtl/>
          <w:lang w:eastAsia="en-US"/>
        </w:rPr>
      </w:pPr>
      <w:bookmarkStart w:id="99" w:name="Seif47"/>
      <w:bookmarkEnd w:id="99"/>
      <w:r>
        <w:rPr>
          <w:lang w:val="he-IL"/>
        </w:rPr>
        <w:pict w14:anchorId="65325C94">
          <v:rect id="_x0000_s2123" style="position:absolute;left:0;text-align:left;margin-left:464.5pt;margin-top:8.05pt;width:75.05pt;height:8pt;z-index:251225600" o:allowincell="f" filled="f" stroked="f" strokecolor="lime" strokeweight=".25pt">
            <v:textbox inset="0,0,0,0">
              <w:txbxContent>
                <w:p w14:paraId="3865873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עז</w:t>
                  </w:r>
                  <w:r>
                    <w:rPr>
                      <w:rFonts w:cs="Miriam" w:hint="cs"/>
                      <w:sz w:val="18"/>
                      <w:szCs w:val="18"/>
                      <w:rtl/>
                      <w:lang w:eastAsia="en-US"/>
                    </w:rPr>
                    <w:t>רה</w:t>
                  </w:r>
                  <w:r>
                    <w:rPr>
                      <w:rFonts w:cs="Miriam"/>
                      <w:sz w:val="18"/>
                      <w:szCs w:val="18"/>
                      <w:rtl/>
                      <w:lang w:eastAsia="en-US"/>
                    </w:rPr>
                    <w:t xml:space="preserve"> ל</w:t>
                  </w:r>
                  <w:r>
                    <w:rPr>
                      <w:rFonts w:cs="Miriam" w:hint="cs"/>
                      <w:sz w:val="18"/>
                      <w:szCs w:val="18"/>
                      <w:rtl/>
                      <w:lang w:eastAsia="en-US"/>
                    </w:rPr>
                    <w:t>אויב</w:t>
                  </w:r>
                </w:p>
              </w:txbxContent>
            </v:textbox>
            <w10:anchorlock/>
          </v:rect>
        </w:pict>
      </w:r>
      <w:r>
        <w:rPr>
          <w:rStyle w:val="big-number"/>
          <w:rtl/>
          <w:lang w:eastAsia="en-US"/>
        </w:rPr>
        <w:t>44.</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שעשה ביודעין מעשה העשוי לעזור לאויב או לסכן פעולה צבאית נגד האויב או פעולות כוח</w:t>
      </w:r>
      <w:r>
        <w:rPr>
          <w:rStyle w:val="default"/>
          <w:rFonts w:cs="FrankRuehl"/>
          <w:rtl/>
          <w:lang w:eastAsia="en-US"/>
        </w:rPr>
        <w:t>ו</w:t>
      </w:r>
      <w:r>
        <w:rPr>
          <w:rStyle w:val="default"/>
          <w:rFonts w:cs="FrankRuehl" w:hint="cs"/>
          <w:rtl/>
          <w:lang w:eastAsia="en-US"/>
        </w:rPr>
        <w:t>ת מ</w:t>
      </w:r>
      <w:r>
        <w:rPr>
          <w:rStyle w:val="default"/>
          <w:rFonts w:cs="FrankRuehl"/>
          <w:rtl/>
          <w:lang w:eastAsia="en-US"/>
        </w:rPr>
        <w:t>ז</w:t>
      </w:r>
      <w:r>
        <w:rPr>
          <w:rStyle w:val="default"/>
          <w:rFonts w:cs="FrankRuehl" w:hint="cs"/>
          <w:rtl/>
          <w:lang w:eastAsia="en-US"/>
        </w:rPr>
        <w:t xml:space="preserve">ויינים הפועלים נגד האויב בשיתוף עם הצבא,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עשר שנים.</w:t>
      </w:r>
    </w:p>
    <w:p w14:paraId="5908EB63" w14:textId="77777777" w:rsidR="008D4784" w:rsidRDefault="008D4784">
      <w:pPr>
        <w:pStyle w:val="P00"/>
        <w:spacing w:before="72"/>
        <w:ind w:left="0" w:right="1134"/>
        <w:rPr>
          <w:rStyle w:val="default"/>
          <w:rFonts w:cs="FrankRuehl"/>
          <w:rtl/>
          <w:lang w:eastAsia="en-US"/>
        </w:rPr>
      </w:pPr>
      <w:bookmarkStart w:id="100" w:name="Seif48"/>
      <w:bookmarkEnd w:id="100"/>
      <w:r>
        <w:rPr>
          <w:lang w:val="he-IL"/>
        </w:rPr>
        <w:pict w14:anchorId="58168630">
          <v:rect id="_x0000_s2124" style="position:absolute;left:0;text-align:left;margin-left:464.5pt;margin-top:8.05pt;width:75.05pt;height:32pt;z-index:251226624" o:allowincell="f" filled="f" stroked="f" strokecolor="lime" strokeweight=".25pt">
            <v:textbox inset="0,0,0,0">
              <w:txbxContent>
                <w:p w14:paraId="063A7FA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תנה</w:t>
                  </w:r>
                  <w:r>
                    <w:rPr>
                      <w:rFonts w:cs="Miriam"/>
                      <w:sz w:val="18"/>
                      <w:szCs w:val="18"/>
                      <w:rtl/>
                      <w:lang w:eastAsia="en-US"/>
                    </w:rPr>
                    <w:t>גו</w:t>
                  </w:r>
                  <w:r>
                    <w:rPr>
                      <w:rFonts w:cs="Miriam" w:hint="cs"/>
                      <w:sz w:val="18"/>
                      <w:szCs w:val="18"/>
                      <w:rtl/>
                      <w:lang w:eastAsia="en-US"/>
                    </w:rPr>
                    <w:t xml:space="preserve">ת </w:t>
                  </w:r>
                  <w:r>
                    <w:rPr>
                      <w:rFonts w:cs="Miriam"/>
                      <w:sz w:val="18"/>
                      <w:szCs w:val="18"/>
                      <w:rtl/>
                      <w:lang w:eastAsia="en-US"/>
                    </w:rPr>
                    <w:t>מ</w:t>
                  </w:r>
                  <w:r>
                    <w:rPr>
                      <w:rFonts w:cs="Miriam" w:hint="cs"/>
                      <w:sz w:val="18"/>
                      <w:szCs w:val="18"/>
                      <w:rtl/>
                      <w:lang w:eastAsia="en-US"/>
                    </w:rPr>
                    <w:t>חפי</w:t>
                  </w:r>
                  <w:r>
                    <w:rPr>
                      <w:rFonts w:cs="Miriam"/>
                      <w:sz w:val="18"/>
                      <w:szCs w:val="18"/>
                      <w:rtl/>
                      <w:lang w:eastAsia="en-US"/>
                    </w:rPr>
                    <w:t>ר</w:t>
                  </w:r>
                  <w:r>
                    <w:rPr>
                      <w:rFonts w:cs="Miriam" w:hint="cs"/>
                      <w:sz w:val="18"/>
                      <w:szCs w:val="18"/>
                      <w:rtl/>
                      <w:lang w:eastAsia="en-US"/>
                    </w:rPr>
                    <w:t xml:space="preserve">ה בקשר </w:t>
                  </w:r>
                  <w:r>
                    <w:rPr>
                      <w:rFonts w:cs="Miriam"/>
                      <w:sz w:val="18"/>
                      <w:szCs w:val="18"/>
                      <w:rtl/>
                      <w:lang w:eastAsia="en-US"/>
                    </w:rPr>
                    <w:t>ל</w:t>
                  </w:r>
                  <w:r>
                    <w:rPr>
                      <w:rFonts w:cs="Miriam" w:hint="cs"/>
                      <w:sz w:val="18"/>
                      <w:szCs w:val="18"/>
                      <w:rtl/>
                      <w:lang w:eastAsia="en-US"/>
                    </w:rPr>
                    <w:t>פעו</w:t>
                  </w:r>
                  <w:r>
                    <w:rPr>
                      <w:rFonts w:cs="Miriam"/>
                      <w:sz w:val="18"/>
                      <w:szCs w:val="18"/>
                      <w:rtl/>
                      <w:lang w:eastAsia="en-US"/>
                    </w:rPr>
                    <w:t>ל</w:t>
                  </w:r>
                  <w:r>
                    <w:rPr>
                      <w:rFonts w:cs="Miriam" w:hint="cs"/>
                      <w:sz w:val="18"/>
                      <w:szCs w:val="18"/>
                      <w:rtl/>
                      <w:lang w:eastAsia="en-US"/>
                    </w:rPr>
                    <w:t xml:space="preserve">ות </w:t>
                  </w:r>
                  <w:r>
                    <w:rPr>
                      <w:rFonts w:cs="Miriam"/>
                      <w:sz w:val="18"/>
                      <w:szCs w:val="18"/>
                      <w:rtl/>
                      <w:lang w:eastAsia="en-US"/>
                    </w:rPr>
                    <w:t>צ</w:t>
                  </w:r>
                  <w:r>
                    <w:rPr>
                      <w:rFonts w:cs="Miriam" w:hint="cs"/>
                      <w:sz w:val="18"/>
                      <w:szCs w:val="18"/>
                      <w:rtl/>
                      <w:lang w:eastAsia="en-US"/>
                    </w:rPr>
                    <w:t>באי</w:t>
                  </w:r>
                  <w:r>
                    <w:rPr>
                      <w:rFonts w:cs="Miriam"/>
                      <w:sz w:val="18"/>
                      <w:szCs w:val="18"/>
                      <w:rtl/>
                      <w:lang w:eastAsia="en-US"/>
                    </w:rPr>
                    <w:t>ו</w:t>
                  </w:r>
                  <w:r>
                    <w:rPr>
                      <w:rFonts w:cs="Miriam" w:hint="cs"/>
                      <w:sz w:val="18"/>
                      <w:szCs w:val="18"/>
                      <w:rtl/>
                      <w:lang w:eastAsia="en-US"/>
                    </w:rPr>
                    <w:t>ת</w:t>
                  </w:r>
                </w:p>
              </w:txbxContent>
            </v:textbox>
            <w10:anchorlock/>
          </v:rect>
        </w:pict>
      </w:r>
      <w:r>
        <w:rPr>
          <w:rStyle w:val="big-number"/>
          <w:rtl/>
          <w:lang w:eastAsia="en-US"/>
        </w:rPr>
        <w:t>45.</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שעשה אחת מאלה:</w:t>
      </w:r>
    </w:p>
    <w:p w14:paraId="463B232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נטש</w:t>
      </w:r>
      <w:r>
        <w:rPr>
          <w:rStyle w:val="default"/>
          <w:rFonts w:cs="FrankRuehl"/>
          <w:rtl/>
          <w:lang w:eastAsia="en-US"/>
        </w:rPr>
        <w:t xml:space="preserve"> </w:t>
      </w:r>
      <w:r>
        <w:rPr>
          <w:rStyle w:val="default"/>
          <w:rFonts w:cs="FrankRuehl" w:hint="cs"/>
          <w:rtl/>
          <w:lang w:eastAsia="en-US"/>
        </w:rPr>
        <w:t>באופן מחפיר מקום שהגנתו הופקדה בידו;</w:t>
      </w:r>
    </w:p>
    <w:p w14:paraId="65C1A35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עשה</w:t>
      </w:r>
      <w:r>
        <w:rPr>
          <w:rStyle w:val="default"/>
          <w:rFonts w:cs="FrankRuehl"/>
          <w:rtl/>
          <w:lang w:eastAsia="en-US"/>
        </w:rPr>
        <w:t xml:space="preserve"> </w:t>
      </w:r>
      <w:r>
        <w:rPr>
          <w:rStyle w:val="default"/>
          <w:rFonts w:cs="FrankRuehl" w:hint="cs"/>
          <w:rtl/>
          <w:lang w:eastAsia="en-US"/>
        </w:rPr>
        <w:t xml:space="preserve">מעשה שתכליתו לאלץ או להניע אדם שיטוש באופן מחפיר מקום שהגנתו הופקדה בידי </w:t>
      </w:r>
      <w:r>
        <w:rPr>
          <w:rStyle w:val="default"/>
          <w:rFonts w:cs="FrankRuehl"/>
          <w:rtl/>
          <w:lang w:eastAsia="en-US"/>
        </w:rPr>
        <w:t>א</w:t>
      </w:r>
      <w:r>
        <w:rPr>
          <w:rStyle w:val="default"/>
          <w:rFonts w:cs="FrankRuehl" w:hint="cs"/>
          <w:rtl/>
          <w:lang w:eastAsia="en-US"/>
        </w:rPr>
        <w:t>ותו</w:t>
      </w:r>
      <w:r>
        <w:rPr>
          <w:rStyle w:val="default"/>
          <w:rFonts w:cs="FrankRuehl"/>
          <w:rtl/>
          <w:lang w:eastAsia="en-US"/>
        </w:rPr>
        <w:t xml:space="preserve"> </w:t>
      </w:r>
      <w:r>
        <w:rPr>
          <w:rStyle w:val="default"/>
          <w:rFonts w:cs="FrankRuehl" w:hint="cs"/>
          <w:rtl/>
          <w:lang w:eastAsia="en-US"/>
        </w:rPr>
        <w:t>אדם או שימסור באופן מחפיר את המקום לאויב;</w:t>
      </w:r>
    </w:p>
    <w:p w14:paraId="50A3C4E0"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באו</w:t>
      </w:r>
      <w:r>
        <w:rPr>
          <w:rStyle w:val="default"/>
          <w:rFonts w:cs="FrankRuehl"/>
          <w:rtl/>
          <w:lang w:eastAsia="en-US"/>
        </w:rPr>
        <w:t>פ</w:t>
      </w:r>
      <w:r>
        <w:rPr>
          <w:rStyle w:val="default"/>
          <w:rFonts w:cs="FrankRuehl" w:hint="cs"/>
          <w:rtl/>
          <w:lang w:eastAsia="en-US"/>
        </w:rPr>
        <w:t>ן מחפיר מסר את נשקו לאויב או זנחו נוכח האויב, או שנהג נוכח האויב באופן מחפיר אחר;</w:t>
      </w:r>
    </w:p>
    <w:p w14:paraId="35C4ACC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 xml:space="preserve">בא </w:t>
      </w:r>
      <w:r>
        <w:rPr>
          <w:rStyle w:val="default"/>
          <w:rFonts w:cs="FrankRuehl"/>
          <w:rtl/>
          <w:lang w:eastAsia="en-US"/>
        </w:rPr>
        <w:t>ב</w:t>
      </w:r>
      <w:r>
        <w:rPr>
          <w:rStyle w:val="default"/>
          <w:rFonts w:cs="FrankRuehl" w:hint="cs"/>
          <w:rtl/>
          <w:lang w:eastAsia="en-US"/>
        </w:rPr>
        <w:t>דברים עם האויב או מסר לו ידיעות או נתן לו אות כניעה, ולא היתה לו סמכות לעשות אלה;</w:t>
      </w:r>
    </w:p>
    <w:p w14:paraId="55251B3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עזב</w:t>
      </w:r>
      <w:r>
        <w:rPr>
          <w:rStyle w:val="default"/>
          <w:rFonts w:cs="FrankRuehl"/>
          <w:rtl/>
          <w:lang w:eastAsia="en-US"/>
        </w:rPr>
        <w:t xml:space="preserve"> </w:t>
      </w:r>
      <w:r>
        <w:rPr>
          <w:rStyle w:val="default"/>
          <w:rFonts w:cs="FrankRuehl" w:hint="cs"/>
          <w:rtl/>
          <w:lang w:eastAsia="en-US"/>
        </w:rPr>
        <w:t>באופן מחפיר את המערכה</w:t>
      </w:r>
      <w:r>
        <w:rPr>
          <w:rStyle w:val="default"/>
          <w:rFonts w:cs="FrankRuehl"/>
          <w:rtl/>
          <w:lang w:eastAsia="en-US"/>
        </w:rPr>
        <w:t xml:space="preserve"> </w:t>
      </w:r>
      <w:r>
        <w:rPr>
          <w:rStyle w:val="default"/>
          <w:rFonts w:cs="FrankRuehl" w:hint="cs"/>
          <w:rtl/>
          <w:lang w:eastAsia="en-US"/>
        </w:rPr>
        <w:t>שלא</w:t>
      </w:r>
      <w:r>
        <w:rPr>
          <w:rStyle w:val="default"/>
          <w:rFonts w:cs="FrankRuehl"/>
          <w:rtl/>
          <w:lang w:eastAsia="en-US"/>
        </w:rPr>
        <w:t xml:space="preserve"> </w:t>
      </w:r>
      <w:r>
        <w:rPr>
          <w:rStyle w:val="default"/>
          <w:rFonts w:cs="FrankRuehl" w:hint="cs"/>
          <w:rtl/>
          <w:lang w:eastAsia="en-US"/>
        </w:rPr>
        <w:t>בפקודת מפקדו;</w:t>
      </w:r>
    </w:p>
    <w:p w14:paraId="0B93084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(6)</w:t>
      </w:r>
      <w:r>
        <w:rPr>
          <w:rStyle w:val="default"/>
          <w:rFonts w:cs="FrankRuehl"/>
          <w:rtl/>
          <w:lang w:eastAsia="en-US"/>
        </w:rPr>
        <w:tab/>
      </w:r>
      <w:r>
        <w:rPr>
          <w:rStyle w:val="default"/>
          <w:rFonts w:cs="FrankRuehl" w:hint="cs"/>
          <w:rtl/>
          <w:lang w:eastAsia="en-US"/>
        </w:rPr>
        <w:t>מסר</w:t>
      </w:r>
      <w:r>
        <w:rPr>
          <w:rStyle w:val="default"/>
          <w:rFonts w:cs="FrankRuehl"/>
          <w:rtl/>
          <w:lang w:eastAsia="en-US"/>
        </w:rPr>
        <w:t xml:space="preserve"> </w:t>
      </w:r>
      <w:r>
        <w:rPr>
          <w:rStyle w:val="default"/>
          <w:rFonts w:cs="FrankRuehl" w:hint="cs"/>
          <w:rtl/>
          <w:lang w:eastAsia="en-US"/>
        </w:rPr>
        <w:t>עצמו מרצונ</w:t>
      </w:r>
      <w:r>
        <w:rPr>
          <w:rStyle w:val="default"/>
          <w:rFonts w:cs="FrankRuehl"/>
          <w:rtl/>
          <w:lang w:eastAsia="en-US"/>
        </w:rPr>
        <w:t>ו</w:t>
      </w:r>
      <w:r>
        <w:rPr>
          <w:rStyle w:val="default"/>
          <w:rFonts w:cs="FrankRuehl" w:hint="cs"/>
          <w:rtl/>
          <w:lang w:eastAsia="en-US"/>
        </w:rPr>
        <w:t xml:space="preserve"> לשבי האוי</w:t>
      </w:r>
      <w:r>
        <w:rPr>
          <w:rStyle w:val="default"/>
          <w:rFonts w:cs="FrankRuehl"/>
          <w:rtl/>
          <w:lang w:eastAsia="en-US"/>
        </w:rPr>
        <w:t>ב, או</w:t>
      </w:r>
      <w:r>
        <w:rPr>
          <w:rStyle w:val="default"/>
          <w:rFonts w:cs="FrankRuehl" w:hint="cs"/>
          <w:rtl/>
          <w:lang w:eastAsia="en-US"/>
        </w:rPr>
        <w:t xml:space="preserve"> עשה מעשה אחר בכוונה</w:t>
      </w:r>
      <w:r>
        <w:rPr>
          <w:rStyle w:val="default"/>
          <w:rFonts w:cs="FrankRuehl"/>
          <w:rtl/>
          <w:lang w:eastAsia="en-US"/>
        </w:rPr>
        <w:t xml:space="preserve"> </w:t>
      </w:r>
      <w:r>
        <w:rPr>
          <w:rStyle w:val="default"/>
          <w:rFonts w:cs="FrankRuehl" w:hint="cs"/>
          <w:rtl/>
          <w:lang w:eastAsia="en-US"/>
        </w:rPr>
        <w:t>ל</w:t>
      </w:r>
      <w:r>
        <w:rPr>
          <w:rStyle w:val="default"/>
          <w:rFonts w:cs="FrankRuehl"/>
          <w:rtl/>
          <w:lang w:eastAsia="en-US"/>
        </w:rPr>
        <w:t>י</w:t>
      </w:r>
      <w:r>
        <w:rPr>
          <w:rStyle w:val="default"/>
          <w:rFonts w:cs="FrankRuehl" w:hint="cs"/>
          <w:rtl/>
          <w:lang w:eastAsia="en-US"/>
        </w:rPr>
        <w:t>פול בשבי האויב.</w:t>
      </w:r>
    </w:p>
    <w:p w14:paraId="22B10461" w14:textId="77777777" w:rsidR="008D4784" w:rsidRDefault="008D4784" w:rsidP="00A400FF">
      <w:pPr>
        <w:pStyle w:val="P00"/>
        <w:spacing w:before="72"/>
        <w:ind w:left="0" w:right="1134"/>
        <w:rPr>
          <w:rFonts w:cs="FrankRuehl"/>
          <w:sz w:val="26"/>
          <w:rtl/>
          <w:lang w:eastAsia="en-US"/>
        </w:rPr>
      </w:pPr>
      <w:r>
        <w:rPr>
          <w:rFonts w:cs="FrankRuehl"/>
          <w:sz w:val="26"/>
          <w:rtl/>
          <w:lang w:eastAsia="en-US"/>
        </w:rPr>
        <w:t>ד</w:t>
      </w:r>
      <w:r>
        <w:rPr>
          <w:rFonts w:cs="FrankRuehl" w:hint="cs"/>
          <w:sz w:val="26"/>
          <w:rtl/>
          <w:lang w:eastAsia="en-US"/>
        </w:rPr>
        <w:t>ינו</w:t>
      </w:r>
      <w:r>
        <w:rPr>
          <w:rFonts w:cs="FrankRuehl"/>
          <w:sz w:val="26"/>
          <w:rtl/>
          <w:lang w:eastAsia="en-US"/>
        </w:rPr>
        <w:t xml:space="preserve"> </w:t>
      </w:r>
      <w:r w:rsidR="00A400FF">
        <w:rPr>
          <w:rFonts w:cs="FrankRuehl" w:hint="cs"/>
          <w:sz w:val="26"/>
          <w:rtl/>
          <w:lang w:eastAsia="en-US"/>
        </w:rPr>
        <w:t>-</w:t>
      </w:r>
      <w:r>
        <w:rPr>
          <w:rFonts w:cs="FrankRuehl" w:hint="cs"/>
          <w:sz w:val="26"/>
          <w:rtl/>
          <w:lang w:eastAsia="en-US"/>
        </w:rPr>
        <w:t xml:space="preserve"> מא</w:t>
      </w:r>
      <w:r>
        <w:rPr>
          <w:rFonts w:cs="FrankRuehl"/>
          <w:sz w:val="26"/>
          <w:rtl/>
          <w:lang w:eastAsia="en-US"/>
        </w:rPr>
        <w:t>ס</w:t>
      </w:r>
      <w:r>
        <w:rPr>
          <w:rFonts w:cs="FrankRuehl" w:hint="cs"/>
          <w:sz w:val="26"/>
          <w:rtl/>
          <w:lang w:eastAsia="en-US"/>
        </w:rPr>
        <w:t>ר חמש עשרה שנה.</w:t>
      </w:r>
    </w:p>
    <w:p w14:paraId="7C01B163" w14:textId="77777777" w:rsidR="008D4784" w:rsidRDefault="008D4784" w:rsidP="00A400FF">
      <w:pPr>
        <w:pStyle w:val="P00"/>
        <w:spacing w:before="72"/>
        <w:ind w:left="0" w:right="1134"/>
        <w:rPr>
          <w:rStyle w:val="default"/>
          <w:rFonts w:cs="FrankRuehl"/>
          <w:rtl/>
          <w:lang w:eastAsia="en-US"/>
        </w:rPr>
      </w:pPr>
      <w:bookmarkStart w:id="101" w:name="Seif49"/>
      <w:bookmarkEnd w:id="101"/>
      <w:r>
        <w:rPr>
          <w:lang w:val="he-IL"/>
        </w:rPr>
        <w:pict w14:anchorId="7326B2E8">
          <v:rect id="_x0000_s2125" style="position:absolute;left:0;text-align:left;margin-left:464.5pt;margin-top:8.05pt;width:75.05pt;height:8pt;z-index:251227648" o:allowincell="f" filled="f" stroked="f" strokecolor="lime" strokeweight=".25pt">
            <v:textbox inset="0,0,0,0">
              <w:txbxContent>
                <w:p w14:paraId="54B1EE4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ריד</w:t>
                  </w:r>
                  <w:r>
                    <w:rPr>
                      <w:rFonts w:cs="Miriam"/>
                      <w:sz w:val="18"/>
                      <w:szCs w:val="18"/>
                      <w:rtl/>
                      <w:lang w:eastAsia="en-US"/>
                    </w:rPr>
                    <w:t>ה</w:t>
                  </w:r>
                </w:p>
              </w:txbxContent>
            </v:textbox>
            <w10:anchorlock/>
          </v:rect>
        </w:pict>
      </w:r>
      <w:r>
        <w:rPr>
          <w:rStyle w:val="big-number"/>
          <w:rtl/>
          <w:lang w:eastAsia="en-US"/>
        </w:rPr>
        <w:t>46.</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xml:space="preserve"> שהשתתף במרידה או עורר מרידה או קשר קשר עם אדם לעורר מרידה,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חמש עשרה שנה; ואם נעברה העבירה בזמן לחימה א</w:t>
      </w:r>
      <w:r>
        <w:rPr>
          <w:rStyle w:val="default"/>
          <w:rFonts w:cs="FrankRuehl"/>
          <w:rtl/>
          <w:lang w:eastAsia="en-US"/>
        </w:rPr>
        <w:t>ו ת</w:t>
      </w:r>
      <w:r>
        <w:rPr>
          <w:rStyle w:val="default"/>
          <w:rFonts w:cs="FrankRuehl" w:hint="cs"/>
          <w:rtl/>
          <w:lang w:eastAsia="en-US"/>
        </w:rPr>
        <w:t xml:space="preserve">וך </w:t>
      </w:r>
      <w:r>
        <w:rPr>
          <w:rStyle w:val="default"/>
          <w:rFonts w:cs="FrankRuehl"/>
          <w:rtl/>
          <w:lang w:eastAsia="en-US"/>
        </w:rPr>
        <w:t>כ</w:t>
      </w:r>
      <w:r>
        <w:rPr>
          <w:rStyle w:val="default"/>
          <w:rFonts w:cs="FrankRuehl" w:hint="cs"/>
          <w:rtl/>
          <w:lang w:eastAsia="en-US"/>
        </w:rPr>
        <w:t xml:space="preserve">די שימוש בנשק או איום בו,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עולם,</w:t>
      </w:r>
    </w:p>
    <w:p w14:paraId="67FF0CFC"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"מר</w:t>
      </w:r>
      <w:r>
        <w:rPr>
          <w:rStyle w:val="default"/>
          <w:rFonts w:cs="FrankRuehl"/>
          <w:rtl/>
          <w:lang w:eastAsia="en-US"/>
        </w:rPr>
        <w:t>י</w:t>
      </w:r>
      <w:r>
        <w:rPr>
          <w:rStyle w:val="default"/>
          <w:rFonts w:cs="FrankRuehl" w:hint="cs"/>
          <w:rtl/>
          <w:lang w:eastAsia="en-US"/>
        </w:rPr>
        <w:t xml:space="preserve">דה" לענין חוק זה, היא כאשר שלושה חיילים או יותר עושים אחת מאלה </w:t>
      </w:r>
      <w:r w:rsidR="00A400FF">
        <w:rPr>
          <w:rStyle w:val="default"/>
          <w:rFonts w:cs="FrankRuehl"/>
          <w:rtl/>
          <w:lang w:eastAsia="en-US"/>
        </w:rPr>
        <w:t>–</w:t>
      </w:r>
    </w:p>
    <w:p w14:paraId="3EA220A6"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תוך</w:t>
      </w:r>
      <w:r>
        <w:rPr>
          <w:rStyle w:val="default"/>
          <w:rFonts w:cs="FrankRuehl"/>
          <w:rtl/>
          <w:lang w:eastAsia="en-US"/>
        </w:rPr>
        <w:t xml:space="preserve"> </w:t>
      </w:r>
      <w:r>
        <w:rPr>
          <w:rStyle w:val="default"/>
          <w:rFonts w:cs="FrankRuehl" w:hint="cs"/>
          <w:rtl/>
          <w:lang w:eastAsia="en-US"/>
        </w:rPr>
        <w:t>כדי אי ציות בצוותה לפקודות הם תופסים בנשק או משתמשים בנשק שברשותם, או משתמשים באמצעי כפיה כלפי מפק</w:t>
      </w:r>
      <w:r>
        <w:rPr>
          <w:rStyle w:val="default"/>
          <w:rFonts w:cs="FrankRuehl"/>
          <w:rtl/>
          <w:lang w:eastAsia="en-US"/>
        </w:rPr>
        <w:t>ד</w:t>
      </w:r>
      <w:r>
        <w:rPr>
          <w:rStyle w:val="default"/>
          <w:rFonts w:cs="FrankRuehl" w:hint="cs"/>
          <w:rtl/>
          <w:lang w:eastAsia="en-US"/>
        </w:rPr>
        <w:t>;</w:t>
      </w:r>
    </w:p>
    <w:p w14:paraId="6CCB58D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מסר</w:t>
      </w:r>
      <w:r>
        <w:rPr>
          <w:rStyle w:val="default"/>
          <w:rFonts w:cs="FrankRuehl"/>
          <w:rtl/>
          <w:lang w:eastAsia="en-US"/>
        </w:rPr>
        <w:t>ב</w:t>
      </w:r>
      <w:r>
        <w:rPr>
          <w:rStyle w:val="default"/>
          <w:rFonts w:cs="FrankRuehl" w:hint="cs"/>
          <w:rtl/>
          <w:lang w:eastAsia="en-US"/>
        </w:rPr>
        <w:t xml:space="preserve">ים בצוותא למלא פקודה בזמן </w:t>
      </w:r>
      <w:r>
        <w:rPr>
          <w:rStyle w:val="default"/>
          <w:rFonts w:cs="FrankRuehl"/>
          <w:rtl/>
          <w:lang w:eastAsia="en-US"/>
        </w:rPr>
        <w:t>פ</w:t>
      </w:r>
      <w:r>
        <w:rPr>
          <w:rStyle w:val="default"/>
          <w:rFonts w:cs="FrankRuehl" w:hint="cs"/>
          <w:rtl/>
          <w:lang w:eastAsia="en-US"/>
        </w:rPr>
        <w:t>עולה צבאית או פקודה הנוגעת לפעולה כ</w:t>
      </w:r>
      <w:r>
        <w:rPr>
          <w:rStyle w:val="default"/>
          <w:rFonts w:cs="FrankRuehl"/>
          <w:rtl/>
          <w:lang w:eastAsia="en-US"/>
        </w:rPr>
        <w:t>ז</w:t>
      </w:r>
      <w:r>
        <w:rPr>
          <w:rStyle w:val="default"/>
          <w:rFonts w:cs="FrankRuehl" w:hint="cs"/>
          <w:rtl/>
          <w:lang w:eastAsia="en-US"/>
        </w:rPr>
        <w:t>א</w:t>
      </w:r>
      <w:r>
        <w:rPr>
          <w:rStyle w:val="default"/>
          <w:rFonts w:cs="FrankRuehl"/>
          <w:rtl/>
          <w:lang w:eastAsia="en-US"/>
        </w:rPr>
        <w:t>ת</w:t>
      </w:r>
      <w:r>
        <w:rPr>
          <w:rStyle w:val="default"/>
          <w:rFonts w:cs="FrankRuehl" w:hint="cs"/>
          <w:rtl/>
          <w:lang w:eastAsia="en-US"/>
        </w:rPr>
        <w:t>.</w:t>
      </w:r>
    </w:p>
    <w:p w14:paraId="501D3150" w14:textId="77777777" w:rsidR="008D4784" w:rsidRDefault="008D4784">
      <w:pPr>
        <w:pStyle w:val="P00"/>
        <w:spacing w:before="72"/>
        <w:ind w:left="0" w:right="1134"/>
        <w:rPr>
          <w:rStyle w:val="default"/>
          <w:rFonts w:cs="FrankRuehl"/>
          <w:rtl/>
          <w:lang w:eastAsia="en-US"/>
        </w:rPr>
      </w:pPr>
      <w:bookmarkStart w:id="102" w:name="Seif50"/>
      <w:bookmarkEnd w:id="102"/>
      <w:r>
        <w:rPr>
          <w:lang w:val="he-IL"/>
        </w:rPr>
        <w:pict w14:anchorId="2EAA5575">
          <v:rect id="_x0000_s2126" style="position:absolute;left:0;text-align:left;margin-left:464.5pt;margin-top:8.05pt;width:75.05pt;height:8pt;z-index:251228672" o:allowincell="f" filled="f" stroked="f" strokecolor="lime" strokeweight=".25pt">
            <v:textbox inset="0,0,0,0">
              <w:txbxContent>
                <w:p w14:paraId="0D3B7B7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 xml:space="preserve">תן </w:t>
                  </w:r>
                  <w:r>
                    <w:rPr>
                      <w:rFonts w:cs="Miriam"/>
                      <w:sz w:val="18"/>
                      <w:szCs w:val="18"/>
                      <w:rtl/>
                      <w:lang w:eastAsia="en-US"/>
                    </w:rPr>
                    <w:t>י</w:t>
                  </w:r>
                  <w:r>
                    <w:rPr>
                      <w:rFonts w:cs="Miriam" w:hint="cs"/>
                      <w:sz w:val="18"/>
                      <w:szCs w:val="18"/>
                      <w:rtl/>
                      <w:lang w:eastAsia="en-US"/>
                    </w:rPr>
                    <w:t>ד למרידה</w:t>
                  </w:r>
                </w:p>
              </w:txbxContent>
            </v:textbox>
            <w10:anchorlock/>
          </v:rect>
        </w:pict>
      </w:r>
      <w:r>
        <w:rPr>
          <w:rStyle w:val="big-number"/>
          <w:rtl/>
          <w:lang w:eastAsia="en-US"/>
        </w:rPr>
        <w:t>47.</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xml:space="preserve"> שעשה אחת מאלה:</w:t>
      </w:r>
    </w:p>
    <w:p w14:paraId="0AF99CDD"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עשה</w:t>
      </w:r>
      <w:r>
        <w:rPr>
          <w:rStyle w:val="default"/>
          <w:rFonts w:cs="FrankRuehl"/>
          <w:rtl/>
          <w:lang w:eastAsia="en-US"/>
        </w:rPr>
        <w:t xml:space="preserve"> </w:t>
      </w:r>
      <w:r>
        <w:rPr>
          <w:rStyle w:val="default"/>
          <w:rFonts w:cs="FrankRuehl" w:hint="cs"/>
          <w:rtl/>
          <w:lang w:eastAsia="en-US"/>
        </w:rPr>
        <w:t>מעשה שתכליתו להניע חייל להצטרף למרידה;</w:t>
      </w:r>
    </w:p>
    <w:p w14:paraId="250372C0"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בהי</w:t>
      </w:r>
      <w:r>
        <w:rPr>
          <w:rStyle w:val="default"/>
          <w:rFonts w:cs="FrankRuehl"/>
          <w:rtl/>
          <w:lang w:eastAsia="en-US"/>
        </w:rPr>
        <w:t>ו</w:t>
      </w:r>
      <w:r>
        <w:rPr>
          <w:rStyle w:val="default"/>
          <w:rFonts w:cs="FrankRuehl" w:hint="cs"/>
          <w:rtl/>
          <w:lang w:eastAsia="en-US"/>
        </w:rPr>
        <w:t>תו נוכח בשעת מרידה של פקודיו או כשנודע לו על מרידה כזו או על קשר למרידה כזו,</w:t>
      </w:r>
      <w:r>
        <w:rPr>
          <w:rStyle w:val="default"/>
          <w:rFonts w:cs="FrankRuehl"/>
          <w:rtl/>
          <w:lang w:eastAsia="en-US"/>
        </w:rPr>
        <w:t xml:space="preserve"> לא</w:t>
      </w:r>
      <w:r>
        <w:rPr>
          <w:rStyle w:val="default"/>
          <w:rFonts w:cs="FrankRuehl" w:hint="cs"/>
          <w:rtl/>
          <w:lang w:eastAsia="en-US"/>
        </w:rPr>
        <w:t xml:space="preserve"> עש</w:t>
      </w:r>
      <w:r>
        <w:rPr>
          <w:rStyle w:val="default"/>
          <w:rFonts w:cs="FrankRuehl"/>
          <w:rtl/>
          <w:lang w:eastAsia="en-US"/>
        </w:rPr>
        <w:t>ה</w:t>
      </w:r>
      <w:r>
        <w:rPr>
          <w:rStyle w:val="default"/>
          <w:rFonts w:cs="FrankRuehl" w:hint="cs"/>
          <w:rtl/>
          <w:lang w:eastAsia="en-US"/>
        </w:rPr>
        <w:t xml:space="preserve"> כמיטב יכלתו כדי לסכלה.</w:t>
      </w:r>
    </w:p>
    <w:p w14:paraId="1055E687" w14:textId="77777777" w:rsidR="008D4784" w:rsidRDefault="008D4784" w:rsidP="00A400FF">
      <w:pPr>
        <w:pStyle w:val="P00"/>
        <w:spacing w:before="72"/>
        <w:ind w:left="0" w:right="1134"/>
        <w:rPr>
          <w:rFonts w:cs="FrankRuehl"/>
          <w:sz w:val="26"/>
          <w:rtl/>
          <w:lang w:eastAsia="en-US"/>
        </w:rPr>
      </w:pPr>
      <w:r>
        <w:rPr>
          <w:rFonts w:cs="FrankRuehl"/>
          <w:sz w:val="26"/>
          <w:rtl/>
          <w:lang w:eastAsia="en-US"/>
        </w:rPr>
        <w:t>ד</w:t>
      </w:r>
      <w:r>
        <w:rPr>
          <w:rFonts w:cs="FrankRuehl" w:hint="cs"/>
          <w:sz w:val="26"/>
          <w:rtl/>
          <w:lang w:eastAsia="en-US"/>
        </w:rPr>
        <w:t>ינו</w:t>
      </w:r>
      <w:r>
        <w:rPr>
          <w:rFonts w:cs="FrankRuehl"/>
          <w:sz w:val="26"/>
          <w:rtl/>
          <w:lang w:eastAsia="en-US"/>
        </w:rPr>
        <w:t xml:space="preserve"> </w:t>
      </w:r>
      <w:r w:rsidR="00A400FF">
        <w:rPr>
          <w:rFonts w:cs="FrankRuehl" w:hint="cs"/>
          <w:sz w:val="26"/>
          <w:rtl/>
          <w:lang w:eastAsia="en-US"/>
        </w:rPr>
        <w:t>-</w:t>
      </w:r>
      <w:r>
        <w:rPr>
          <w:rFonts w:cs="FrankRuehl" w:hint="cs"/>
          <w:sz w:val="26"/>
          <w:rtl/>
          <w:lang w:eastAsia="en-US"/>
        </w:rPr>
        <w:t xml:space="preserve"> מא</w:t>
      </w:r>
      <w:r>
        <w:rPr>
          <w:rFonts w:cs="FrankRuehl"/>
          <w:sz w:val="26"/>
          <w:rtl/>
          <w:lang w:eastAsia="en-US"/>
        </w:rPr>
        <w:t>ס</w:t>
      </w:r>
      <w:r>
        <w:rPr>
          <w:rFonts w:cs="FrankRuehl" w:hint="cs"/>
          <w:sz w:val="26"/>
          <w:rtl/>
          <w:lang w:eastAsia="en-US"/>
        </w:rPr>
        <w:t>ר עשר שני</w:t>
      </w:r>
      <w:r>
        <w:rPr>
          <w:rFonts w:cs="FrankRuehl"/>
          <w:sz w:val="26"/>
          <w:rtl/>
          <w:lang w:eastAsia="en-US"/>
        </w:rPr>
        <w:t>ם.</w:t>
      </w:r>
    </w:p>
    <w:p w14:paraId="4A79740D"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xml:space="preserve"> שעשה אחת מאל</w:t>
      </w:r>
      <w:r>
        <w:rPr>
          <w:rStyle w:val="default"/>
          <w:rFonts w:cs="FrankRuehl"/>
          <w:rtl/>
          <w:lang w:eastAsia="en-US"/>
        </w:rPr>
        <w:t>ה</w:t>
      </w:r>
      <w:r>
        <w:rPr>
          <w:rStyle w:val="default"/>
          <w:rFonts w:cs="FrankRuehl" w:hint="cs"/>
          <w:rtl/>
          <w:lang w:eastAsia="en-US"/>
        </w:rPr>
        <w:t>:</w:t>
      </w:r>
    </w:p>
    <w:p w14:paraId="3065FA9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בהי</w:t>
      </w:r>
      <w:r>
        <w:rPr>
          <w:rStyle w:val="default"/>
          <w:rFonts w:cs="FrankRuehl"/>
          <w:rtl/>
          <w:lang w:eastAsia="en-US"/>
        </w:rPr>
        <w:t>ו</w:t>
      </w:r>
      <w:r>
        <w:rPr>
          <w:rStyle w:val="default"/>
          <w:rFonts w:cs="FrankRuehl" w:hint="cs"/>
          <w:rtl/>
          <w:lang w:eastAsia="en-US"/>
        </w:rPr>
        <w:t>תו נוכח בשעת מרידה, לא עשה כמיטב יכלתו כדי לסכלה או לסייע בסיכולה;</w:t>
      </w:r>
    </w:p>
    <w:p w14:paraId="534BC4A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משנ</w:t>
      </w:r>
      <w:r>
        <w:rPr>
          <w:rStyle w:val="default"/>
          <w:rFonts w:cs="FrankRuehl"/>
          <w:rtl/>
          <w:lang w:eastAsia="en-US"/>
        </w:rPr>
        <w:t>ו</w:t>
      </w:r>
      <w:r>
        <w:rPr>
          <w:rStyle w:val="default"/>
          <w:rFonts w:cs="FrankRuehl" w:hint="cs"/>
          <w:rtl/>
          <w:lang w:eastAsia="en-US"/>
        </w:rPr>
        <w:t>דע לו על מרידה או על קשר למרידה לא הודיע על כך מיד למפקד,</w:t>
      </w:r>
    </w:p>
    <w:p w14:paraId="1CC42B4A" w14:textId="77777777" w:rsidR="008D4784" w:rsidRDefault="008D4784" w:rsidP="00A400FF">
      <w:pPr>
        <w:pStyle w:val="P00"/>
        <w:spacing w:before="72"/>
        <w:ind w:left="0" w:right="1134"/>
        <w:rPr>
          <w:rFonts w:cs="FrankRuehl"/>
          <w:sz w:val="26"/>
          <w:rtl/>
          <w:lang w:eastAsia="en-US"/>
        </w:rPr>
      </w:pPr>
      <w:r>
        <w:rPr>
          <w:rFonts w:cs="FrankRuehl"/>
          <w:sz w:val="26"/>
          <w:rtl/>
          <w:lang w:eastAsia="en-US"/>
        </w:rPr>
        <w:t>ד</w:t>
      </w:r>
      <w:r>
        <w:rPr>
          <w:rFonts w:cs="FrankRuehl" w:hint="cs"/>
          <w:sz w:val="26"/>
          <w:rtl/>
          <w:lang w:eastAsia="en-US"/>
        </w:rPr>
        <w:t>ינו</w:t>
      </w:r>
      <w:r>
        <w:rPr>
          <w:rFonts w:cs="FrankRuehl"/>
          <w:sz w:val="26"/>
          <w:rtl/>
          <w:lang w:eastAsia="en-US"/>
        </w:rPr>
        <w:t xml:space="preserve"> </w:t>
      </w:r>
      <w:r w:rsidR="00A400FF">
        <w:rPr>
          <w:rFonts w:cs="FrankRuehl" w:hint="cs"/>
          <w:sz w:val="26"/>
          <w:rtl/>
          <w:lang w:eastAsia="en-US"/>
        </w:rPr>
        <w:t>-</w:t>
      </w:r>
      <w:r>
        <w:rPr>
          <w:rFonts w:cs="FrankRuehl" w:hint="cs"/>
          <w:sz w:val="26"/>
          <w:rtl/>
          <w:lang w:eastAsia="en-US"/>
        </w:rPr>
        <w:t xml:space="preserve"> מא</w:t>
      </w:r>
      <w:r>
        <w:rPr>
          <w:rFonts w:cs="FrankRuehl"/>
          <w:sz w:val="26"/>
          <w:rtl/>
          <w:lang w:eastAsia="en-US"/>
        </w:rPr>
        <w:t>ס</w:t>
      </w:r>
      <w:r>
        <w:rPr>
          <w:rFonts w:cs="FrankRuehl" w:hint="cs"/>
          <w:sz w:val="26"/>
          <w:rtl/>
          <w:lang w:eastAsia="en-US"/>
        </w:rPr>
        <w:t>ר שלוש שנים.</w:t>
      </w:r>
    </w:p>
    <w:p w14:paraId="2CBD6996" w14:textId="77777777" w:rsidR="008D4784" w:rsidRDefault="008D4784" w:rsidP="00A400FF">
      <w:pPr>
        <w:pStyle w:val="P00"/>
        <w:spacing w:before="72"/>
        <w:ind w:left="0" w:right="1134"/>
        <w:rPr>
          <w:rStyle w:val="default"/>
          <w:rFonts w:cs="FrankRuehl"/>
          <w:rtl/>
          <w:lang w:eastAsia="en-US"/>
        </w:rPr>
      </w:pPr>
      <w:bookmarkStart w:id="103" w:name="Seif51"/>
      <w:bookmarkEnd w:id="103"/>
      <w:r>
        <w:rPr>
          <w:lang w:val="he-IL"/>
        </w:rPr>
        <w:pict w14:anchorId="579D47FD">
          <v:rect id="_x0000_s2127" style="position:absolute;left:0;text-align:left;margin-left:464.5pt;margin-top:8.05pt;width:75.05pt;height:8pt;z-index:251229696" o:allowincell="f" filled="f" stroked="f" strokecolor="lime" strokeweight=".25pt">
            <v:textbox inset="0,0,0,0">
              <w:txbxContent>
                <w:p w14:paraId="71AC491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מר</w:t>
                  </w:r>
                  <w:r>
                    <w:rPr>
                      <w:rFonts w:cs="Miriam" w:hint="cs"/>
                      <w:sz w:val="18"/>
                      <w:szCs w:val="18"/>
                      <w:rtl/>
                      <w:lang w:eastAsia="en-US"/>
                    </w:rPr>
                    <w:t>י</w:t>
                  </w:r>
                </w:p>
              </w:txbxContent>
            </v:textbox>
            <w10:anchorlock/>
          </v:rect>
        </w:pict>
      </w:r>
      <w:r>
        <w:rPr>
          <w:rStyle w:val="big-number"/>
          <w:rtl/>
          <w:lang w:eastAsia="en-US"/>
        </w:rPr>
        <w:t>48.</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ש</w:t>
      </w:r>
      <w:r>
        <w:rPr>
          <w:rStyle w:val="default"/>
          <w:rFonts w:cs="FrankRuehl" w:hint="cs"/>
          <w:rtl/>
          <w:lang w:eastAsia="en-US"/>
        </w:rPr>
        <w:t>עשה</w:t>
      </w:r>
      <w:r>
        <w:rPr>
          <w:rStyle w:val="default"/>
          <w:rFonts w:cs="FrankRuehl"/>
          <w:rtl/>
          <w:lang w:eastAsia="en-US"/>
        </w:rPr>
        <w:t xml:space="preserve"> </w:t>
      </w:r>
      <w:r>
        <w:rPr>
          <w:rStyle w:val="default"/>
          <w:rFonts w:cs="FrankRuehl" w:hint="cs"/>
          <w:rtl/>
          <w:lang w:eastAsia="en-US"/>
        </w:rPr>
        <w:t xml:space="preserve">מעשה בניגוד למשטר או למשמעת או לסדר הטוב בצבא, והתכוון במעשה זה לעורר או להפגין התנגדות או מחאה נגד הוראה המחייבת בצבא או נגד דין כל שהוא, וכן חייל שנתן יד למעשה כזה,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שלוש שנים.</w:t>
      </w:r>
    </w:p>
    <w:p w14:paraId="79885FB4" w14:textId="77777777" w:rsidR="008D4784" w:rsidRDefault="008D4784" w:rsidP="00A400FF">
      <w:pPr>
        <w:pStyle w:val="P00"/>
        <w:spacing w:before="72"/>
        <w:ind w:left="0" w:right="1134"/>
        <w:rPr>
          <w:rStyle w:val="default"/>
          <w:rFonts w:cs="FrankRuehl"/>
          <w:rtl/>
          <w:lang w:eastAsia="en-US"/>
        </w:rPr>
      </w:pPr>
      <w:bookmarkStart w:id="104" w:name="Seif52"/>
      <w:bookmarkEnd w:id="104"/>
      <w:r>
        <w:rPr>
          <w:lang w:val="he-IL"/>
        </w:rPr>
        <w:pict w14:anchorId="47DF909F">
          <v:rect id="_x0000_s2128" style="position:absolute;left:0;text-align:left;margin-left:464.5pt;margin-top:8.05pt;width:75.05pt;height:8pt;z-index:251230720" o:allowincell="f" filled="f" stroked="f" strokecolor="lime" strokeweight=".25pt">
            <v:textbox inset="0,0,0,0">
              <w:txbxContent>
                <w:p w14:paraId="4222178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פגנ</w:t>
                  </w:r>
                  <w:r>
                    <w:rPr>
                      <w:rFonts w:cs="Miriam"/>
                      <w:sz w:val="18"/>
                      <w:szCs w:val="18"/>
                      <w:rtl/>
                      <w:lang w:eastAsia="en-US"/>
                    </w:rPr>
                    <w:t>ה</w:t>
                  </w:r>
                  <w:r>
                    <w:rPr>
                      <w:rFonts w:cs="Miriam" w:hint="cs"/>
                      <w:sz w:val="18"/>
                      <w:szCs w:val="18"/>
                      <w:rtl/>
                      <w:lang w:eastAsia="en-US"/>
                    </w:rPr>
                    <w:t xml:space="preserve"> הפוגעת במשמעת</w:t>
                  </w:r>
                </w:p>
              </w:txbxContent>
            </v:textbox>
            <w10:anchorlock/>
          </v:rect>
        </w:pict>
      </w:r>
      <w:r>
        <w:rPr>
          <w:rStyle w:val="big-number"/>
          <w:rtl/>
          <w:lang w:eastAsia="en-US"/>
        </w:rPr>
        <w:t>49.</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שעשה מעשה בניגוד למשטר או למש</w:t>
      </w:r>
      <w:r>
        <w:rPr>
          <w:rStyle w:val="default"/>
          <w:rFonts w:cs="FrankRuehl"/>
          <w:rtl/>
          <w:lang w:eastAsia="en-US"/>
        </w:rPr>
        <w:t>מ</w:t>
      </w:r>
      <w:r>
        <w:rPr>
          <w:rStyle w:val="default"/>
          <w:rFonts w:cs="FrankRuehl" w:hint="cs"/>
          <w:rtl/>
          <w:lang w:eastAsia="en-US"/>
        </w:rPr>
        <w:t xml:space="preserve">עת </w:t>
      </w:r>
      <w:r>
        <w:rPr>
          <w:rStyle w:val="default"/>
          <w:rFonts w:cs="FrankRuehl"/>
          <w:rtl/>
          <w:lang w:eastAsia="en-US"/>
        </w:rPr>
        <w:t>א</w:t>
      </w:r>
      <w:r>
        <w:rPr>
          <w:rStyle w:val="default"/>
          <w:rFonts w:cs="FrankRuehl" w:hint="cs"/>
          <w:rtl/>
          <w:lang w:eastAsia="en-US"/>
        </w:rPr>
        <w:t xml:space="preserve">ו לסדר הטוב בצבא, והתכוון במעשה </w:t>
      </w:r>
      <w:r>
        <w:rPr>
          <w:rStyle w:val="default"/>
          <w:rFonts w:cs="FrankRuehl"/>
          <w:rtl/>
          <w:lang w:eastAsia="en-US"/>
        </w:rPr>
        <w:t>ז</w:t>
      </w:r>
      <w:r>
        <w:rPr>
          <w:rStyle w:val="default"/>
          <w:rFonts w:cs="FrankRuehl" w:hint="cs"/>
          <w:rtl/>
          <w:lang w:eastAsia="en-US"/>
        </w:rPr>
        <w:t>ה להפגין ח</w:t>
      </w:r>
      <w:r>
        <w:rPr>
          <w:rStyle w:val="default"/>
          <w:rFonts w:cs="FrankRuehl"/>
          <w:rtl/>
          <w:lang w:eastAsia="en-US"/>
        </w:rPr>
        <w:t xml:space="preserve">וסר </w:t>
      </w:r>
      <w:r>
        <w:rPr>
          <w:rStyle w:val="default"/>
          <w:rFonts w:cs="FrankRuehl" w:hint="cs"/>
          <w:rtl/>
          <w:lang w:eastAsia="en-US"/>
        </w:rPr>
        <w:t xml:space="preserve">כבוד למפקד או הזדהות </w:t>
      </w:r>
      <w:r>
        <w:rPr>
          <w:rStyle w:val="default"/>
          <w:rFonts w:cs="FrankRuehl"/>
          <w:rtl/>
          <w:lang w:eastAsia="en-US"/>
        </w:rPr>
        <w:t>ע</w:t>
      </w:r>
      <w:r>
        <w:rPr>
          <w:rStyle w:val="default"/>
          <w:rFonts w:cs="FrankRuehl" w:hint="cs"/>
          <w:rtl/>
          <w:lang w:eastAsia="en-US"/>
        </w:rPr>
        <w:t>ם</w:t>
      </w:r>
      <w:r>
        <w:rPr>
          <w:rStyle w:val="default"/>
          <w:rFonts w:cs="FrankRuehl"/>
          <w:rtl/>
          <w:lang w:eastAsia="en-US"/>
        </w:rPr>
        <w:t xml:space="preserve"> </w:t>
      </w:r>
      <w:r>
        <w:rPr>
          <w:rStyle w:val="default"/>
          <w:rFonts w:cs="FrankRuehl" w:hint="cs"/>
          <w:rtl/>
          <w:lang w:eastAsia="en-US"/>
        </w:rPr>
        <w:t xml:space="preserve">דרישה, תרעומת או טענה של חייל אחר, וכן חייל שנתן יד למעשה כזה,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שנתיים.</w:t>
      </w:r>
    </w:p>
    <w:p w14:paraId="7FCC6FC7" w14:textId="77777777" w:rsidR="008D4784" w:rsidRDefault="008D4784" w:rsidP="00A400FF">
      <w:pPr>
        <w:pStyle w:val="P00"/>
        <w:spacing w:before="72"/>
        <w:ind w:left="0" w:right="1134"/>
        <w:rPr>
          <w:rStyle w:val="default"/>
          <w:rFonts w:cs="FrankRuehl"/>
          <w:rtl/>
          <w:lang w:eastAsia="en-US"/>
        </w:rPr>
      </w:pPr>
      <w:bookmarkStart w:id="105" w:name="Seif53"/>
      <w:bookmarkEnd w:id="105"/>
      <w:r>
        <w:rPr>
          <w:lang w:val="he-IL"/>
        </w:rPr>
        <w:pict w14:anchorId="66BC0A30">
          <v:rect id="_x0000_s2129" style="position:absolute;left:0;text-align:left;margin-left:464.5pt;margin-top:8.05pt;width:75.05pt;height:8pt;z-index:251231744" o:allowincell="f" filled="f" stroked="f" strokecolor="lime" strokeweight=".25pt">
            <v:textbox inset="0,0,0,0">
              <w:txbxContent>
                <w:p w14:paraId="4423219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סתה</w:t>
                  </w:r>
                  <w:r>
                    <w:rPr>
                      <w:rFonts w:cs="Miriam"/>
                      <w:sz w:val="18"/>
                      <w:szCs w:val="18"/>
                      <w:rtl/>
                      <w:lang w:eastAsia="en-US"/>
                    </w:rPr>
                    <w:t xml:space="preserve"> </w:t>
                  </w:r>
                  <w:r>
                    <w:rPr>
                      <w:rFonts w:cs="Miriam" w:hint="cs"/>
                      <w:sz w:val="18"/>
                      <w:szCs w:val="18"/>
                      <w:rtl/>
                      <w:lang w:eastAsia="en-US"/>
                    </w:rPr>
                    <w:t>למרי</w:t>
                  </w:r>
                </w:p>
              </w:txbxContent>
            </v:textbox>
            <w10:anchorlock/>
          </v:rect>
        </w:pict>
      </w:r>
      <w:r>
        <w:rPr>
          <w:rStyle w:val="big-number"/>
          <w:rtl/>
          <w:lang w:eastAsia="en-US"/>
        </w:rPr>
        <w:t>50.</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אשר ביודעין גרם או ניסה לגרום לכך ששלושה חיילים או יותר יעברו על סעיף 48 </w:t>
      </w:r>
      <w:r>
        <w:rPr>
          <w:rStyle w:val="default"/>
          <w:rFonts w:cs="FrankRuehl"/>
          <w:rtl/>
          <w:lang w:eastAsia="en-US"/>
        </w:rPr>
        <w:t xml:space="preserve">או 49 </w:t>
      </w:r>
      <w:r>
        <w:rPr>
          <w:rStyle w:val="default"/>
          <w:rFonts w:cs="FrankRuehl" w:hint="cs"/>
          <w:rtl/>
          <w:lang w:eastAsia="en-US"/>
        </w:rPr>
        <w:t>דינ</w:t>
      </w:r>
      <w:r>
        <w:rPr>
          <w:rStyle w:val="default"/>
          <w:rFonts w:cs="FrankRuehl"/>
          <w:rtl/>
          <w:lang w:eastAsia="en-US"/>
        </w:rPr>
        <w:t>ו</w:t>
      </w:r>
      <w:r w:rsidR="00A400FF">
        <w:rPr>
          <w:rStyle w:val="default"/>
          <w:rFonts w:cs="FrankRuehl" w:hint="cs"/>
          <w:rtl/>
          <w:lang w:eastAsia="en-US"/>
        </w:rPr>
        <w:t xml:space="preserve"> -</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שבע שנים.</w:t>
      </w:r>
    </w:p>
    <w:p w14:paraId="60E91B01" w14:textId="77777777" w:rsidR="008D4784" w:rsidRDefault="008D4784" w:rsidP="00A400FF">
      <w:pPr>
        <w:pStyle w:val="P00"/>
        <w:spacing w:before="72"/>
        <w:ind w:left="0" w:right="1134"/>
        <w:rPr>
          <w:rStyle w:val="default"/>
          <w:rFonts w:cs="FrankRuehl"/>
          <w:rtl/>
          <w:lang w:eastAsia="en-US"/>
        </w:rPr>
      </w:pPr>
      <w:bookmarkStart w:id="106" w:name="Seif54"/>
      <w:bookmarkEnd w:id="106"/>
      <w:r>
        <w:rPr>
          <w:lang w:val="he-IL"/>
        </w:rPr>
        <w:pict w14:anchorId="56DFB8E4">
          <v:rect id="_x0000_s2130" style="position:absolute;left:0;text-align:left;margin-left:464.5pt;margin-top:8.05pt;width:75.05pt;height:16pt;z-index:251232768" o:allowincell="f" filled="f" stroked="f" strokecolor="lime" strokeweight=".25pt">
            <v:textbox inset="0,0,0,0">
              <w:txbxContent>
                <w:p w14:paraId="2929A92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ז</w:t>
                  </w:r>
                  <w:r>
                    <w:rPr>
                      <w:rFonts w:cs="Miriam" w:hint="cs"/>
                      <w:sz w:val="18"/>
                      <w:szCs w:val="18"/>
                      <w:rtl/>
                      <w:lang w:eastAsia="en-US"/>
                    </w:rPr>
                    <w:t>ריע</w:t>
                  </w:r>
                  <w:r>
                    <w:rPr>
                      <w:rFonts w:cs="Miriam"/>
                      <w:sz w:val="18"/>
                      <w:szCs w:val="18"/>
                      <w:rtl/>
                      <w:lang w:eastAsia="en-US"/>
                    </w:rPr>
                    <w:t>ת</w:t>
                  </w:r>
                  <w:r>
                    <w:rPr>
                      <w:rFonts w:cs="Miriam" w:hint="cs"/>
                      <w:sz w:val="18"/>
                      <w:szCs w:val="18"/>
                      <w:rtl/>
                      <w:lang w:eastAsia="en-US"/>
                    </w:rPr>
                    <w:t xml:space="preserve"> בהלה או יאוש בין חיילים</w:t>
                  </w:r>
                </w:p>
              </w:txbxContent>
            </v:textbox>
            <w10:anchorlock/>
          </v:rect>
        </w:pict>
      </w:r>
      <w:r>
        <w:rPr>
          <w:rStyle w:val="big-number"/>
          <w:rtl/>
          <w:lang w:eastAsia="en-US"/>
        </w:rPr>
        <w:t>51.</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אשר בשעת פעולה של הצבא או לפני פעולה כזו עשה מעשה או הפיץ ידיעה </w:t>
      </w:r>
      <w:r w:rsidR="00A400FF">
        <w:rPr>
          <w:rStyle w:val="default"/>
          <w:rFonts w:cs="FrankRuehl" w:hint="cs"/>
          <w:rtl/>
          <w:lang w:eastAsia="en-US"/>
        </w:rPr>
        <w:t>-</w:t>
      </w:r>
      <w:r>
        <w:rPr>
          <w:rStyle w:val="default"/>
          <w:rFonts w:cs="FrankRuehl" w:hint="cs"/>
          <w:rtl/>
          <w:lang w:eastAsia="en-US"/>
        </w:rPr>
        <w:t xml:space="preserve"> בי</w:t>
      </w:r>
      <w:r>
        <w:rPr>
          <w:rStyle w:val="default"/>
          <w:rFonts w:cs="FrankRuehl"/>
          <w:rtl/>
          <w:lang w:eastAsia="en-US"/>
        </w:rPr>
        <w:t>ן</w:t>
      </w:r>
      <w:r>
        <w:rPr>
          <w:rStyle w:val="default"/>
          <w:rFonts w:cs="FrankRuehl" w:hint="cs"/>
          <w:rtl/>
          <w:lang w:eastAsia="en-US"/>
        </w:rPr>
        <w:t xml:space="preserve"> נכונה ובין בלתי נכונה </w:t>
      </w:r>
      <w:r w:rsidR="00A400FF">
        <w:rPr>
          <w:rStyle w:val="default"/>
          <w:rFonts w:cs="FrankRuehl" w:hint="cs"/>
          <w:rtl/>
          <w:lang w:eastAsia="en-US"/>
        </w:rPr>
        <w:t>-</w:t>
      </w:r>
      <w:r>
        <w:rPr>
          <w:rStyle w:val="default"/>
          <w:rFonts w:cs="FrankRuehl" w:hint="cs"/>
          <w:rtl/>
          <w:lang w:eastAsia="en-US"/>
        </w:rPr>
        <w:t xml:space="preserve"> וי</w:t>
      </w:r>
      <w:r>
        <w:rPr>
          <w:rStyle w:val="default"/>
          <w:rFonts w:cs="FrankRuehl"/>
          <w:rtl/>
          <w:lang w:eastAsia="en-US"/>
        </w:rPr>
        <w:t>ש</w:t>
      </w:r>
      <w:r>
        <w:rPr>
          <w:rStyle w:val="default"/>
          <w:rFonts w:cs="FrankRuehl" w:hint="cs"/>
          <w:rtl/>
          <w:lang w:eastAsia="en-US"/>
        </w:rPr>
        <w:t xml:space="preserve"> בהם</w:t>
      </w:r>
      <w:r>
        <w:rPr>
          <w:rStyle w:val="default"/>
          <w:rFonts w:cs="FrankRuehl"/>
          <w:rtl/>
          <w:lang w:eastAsia="en-US"/>
        </w:rPr>
        <w:t xml:space="preserve"> </w:t>
      </w:r>
      <w:r>
        <w:rPr>
          <w:rStyle w:val="default"/>
          <w:rFonts w:cs="FrankRuehl" w:hint="cs"/>
          <w:rtl/>
          <w:lang w:eastAsia="en-US"/>
        </w:rPr>
        <w:t>כדי</w:t>
      </w:r>
      <w:r>
        <w:rPr>
          <w:rStyle w:val="default"/>
          <w:rFonts w:cs="FrankRuehl"/>
          <w:rtl/>
          <w:lang w:eastAsia="en-US"/>
        </w:rPr>
        <w:t xml:space="preserve"> </w:t>
      </w:r>
      <w:r>
        <w:rPr>
          <w:rStyle w:val="default"/>
          <w:rFonts w:cs="FrankRuehl" w:hint="cs"/>
          <w:rtl/>
          <w:lang w:eastAsia="en-US"/>
        </w:rPr>
        <w:t xml:space="preserve">לעורר בקרב חיילים בהלה או יאוש העלולים לפגוע בהצלחת אותה פעולה,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שבע</w:t>
      </w:r>
      <w:r>
        <w:rPr>
          <w:rStyle w:val="default"/>
          <w:rFonts w:cs="FrankRuehl"/>
          <w:rtl/>
          <w:lang w:eastAsia="en-US"/>
        </w:rPr>
        <w:t xml:space="preserve"> </w:t>
      </w:r>
      <w:r>
        <w:rPr>
          <w:rStyle w:val="default"/>
          <w:rFonts w:cs="FrankRuehl" w:hint="cs"/>
          <w:rtl/>
          <w:lang w:eastAsia="en-US"/>
        </w:rPr>
        <w:t>שני</w:t>
      </w:r>
      <w:r>
        <w:rPr>
          <w:rStyle w:val="default"/>
          <w:rFonts w:cs="FrankRuehl"/>
          <w:rtl/>
          <w:lang w:eastAsia="en-US"/>
        </w:rPr>
        <w:t>ם</w:t>
      </w:r>
      <w:r>
        <w:rPr>
          <w:rStyle w:val="default"/>
          <w:rFonts w:cs="FrankRuehl" w:hint="cs"/>
          <w:rtl/>
          <w:lang w:eastAsia="en-US"/>
        </w:rPr>
        <w:t>.</w:t>
      </w:r>
    </w:p>
    <w:p w14:paraId="69BDDCFD" w14:textId="77777777" w:rsidR="008D4784" w:rsidRDefault="008D4784">
      <w:pPr>
        <w:pStyle w:val="P00"/>
        <w:spacing w:before="72"/>
        <w:ind w:left="0" w:right="1134"/>
        <w:rPr>
          <w:rStyle w:val="default"/>
          <w:rFonts w:cs="FrankRuehl"/>
          <w:rtl/>
          <w:lang w:eastAsia="en-US"/>
        </w:rPr>
      </w:pPr>
      <w:bookmarkStart w:id="107" w:name="Seif55"/>
      <w:bookmarkEnd w:id="107"/>
      <w:r>
        <w:rPr>
          <w:lang w:val="he-IL"/>
        </w:rPr>
        <w:pict w14:anchorId="5FC4DA6B">
          <v:rect id="_x0000_s2131" style="position:absolute;left:0;text-align:left;margin-left:464.5pt;margin-top:8.05pt;width:75.05pt;height:16pt;z-index:251233792" o:allowincell="f" filled="f" stroked="f" strokecolor="lime" strokeweight=".25pt">
            <v:textbox inset="0,0,0,0">
              <w:txbxContent>
                <w:p w14:paraId="4D99A16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ז</w:t>
                  </w:r>
                  <w:r>
                    <w:rPr>
                      <w:rFonts w:cs="Miriam" w:hint="cs"/>
                      <w:sz w:val="18"/>
                      <w:szCs w:val="18"/>
                      <w:rtl/>
                      <w:lang w:eastAsia="en-US"/>
                    </w:rPr>
                    <w:t>רי</w:t>
                  </w:r>
                  <w:r>
                    <w:rPr>
                      <w:rFonts w:cs="Miriam"/>
                      <w:sz w:val="18"/>
                      <w:szCs w:val="18"/>
                      <w:rtl/>
                      <w:lang w:eastAsia="en-US"/>
                    </w:rPr>
                    <w:t>עת</w:t>
                  </w:r>
                  <w:r>
                    <w:rPr>
                      <w:rFonts w:cs="Miriam" w:hint="cs"/>
                      <w:sz w:val="18"/>
                      <w:szCs w:val="18"/>
                      <w:rtl/>
                      <w:lang w:eastAsia="en-US"/>
                    </w:rPr>
                    <w:t xml:space="preserve"> בהלה </w:t>
                  </w:r>
                  <w:r>
                    <w:rPr>
                      <w:rFonts w:cs="Miriam"/>
                      <w:sz w:val="18"/>
                      <w:szCs w:val="18"/>
                      <w:rtl/>
                      <w:lang w:eastAsia="en-US"/>
                    </w:rPr>
                    <w:t>א</w:t>
                  </w:r>
                  <w:r>
                    <w:rPr>
                      <w:rFonts w:cs="Miriam" w:hint="cs"/>
                      <w:sz w:val="18"/>
                      <w:szCs w:val="18"/>
                      <w:rtl/>
                      <w:lang w:eastAsia="en-US"/>
                    </w:rPr>
                    <w:t>ו י</w:t>
                  </w:r>
                  <w:r>
                    <w:rPr>
                      <w:rFonts w:cs="Miriam"/>
                      <w:sz w:val="18"/>
                      <w:szCs w:val="18"/>
                      <w:rtl/>
                      <w:lang w:eastAsia="en-US"/>
                    </w:rPr>
                    <w:t>א</w:t>
                  </w:r>
                  <w:r>
                    <w:rPr>
                      <w:rFonts w:cs="Miriam" w:hint="cs"/>
                      <w:sz w:val="18"/>
                      <w:szCs w:val="18"/>
                      <w:rtl/>
                      <w:lang w:eastAsia="en-US"/>
                    </w:rPr>
                    <w:t>וש</w:t>
                  </w:r>
                </w:p>
              </w:txbxContent>
            </v:textbox>
            <w10:anchorlock/>
          </v:rect>
        </w:pict>
      </w:r>
      <w:r>
        <w:rPr>
          <w:rStyle w:val="big-number"/>
          <w:rtl/>
          <w:lang w:eastAsia="en-US"/>
        </w:rPr>
        <w:t>52.</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אשר עשה מעשה או הפיץ ידיעה </w:t>
      </w:r>
      <w:r>
        <w:rPr>
          <w:rStyle w:val="default"/>
          <w:rFonts w:cs="FrankRuehl"/>
          <w:rtl/>
          <w:lang w:eastAsia="en-US"/>
        </w:rPr>
        <w:t>–</w:t>
      </w:r>
      <w:r>
        <w:rPr>
          <w:rStyle w:val="default"/>
          <w:rFonts w:cs="FrankRuehl" w:hint="cs"/>
          <w:rtl/>
          <w:lang w:eastAsia="en-US"/>
        </w:rPr>
        <w:t xml:space="preserve"> בי</w:t>
      </w:r>
      <w:r>
        <w:rPr>
          <w:rStyle w:val="default"/>
          <w:rFonts w:cs="FrankRuehl"/>
          <w:rtl/>
          <w:lang w:eastAsia="en-US"/>
        </w:rPr>
        <w:t>ן</w:t>
      </w:r>
      <w:r>
        <w:rPr>
          <w:rStyle w:val="default"/>
          <w:rFonts w:cs="FrankRuehl" w:hint="cs"/>
          <w:rtl/>
          <w:lang w:eastAsia="en-US"/>
        </w:rPr>
        <w:t xml:space="preserve"> נכונה ובין בלתי נכונה </w:t>
      </w:r>
      <w:r>
        <w:rPr>
          <w:rStyle w:val="default"/>
          <w:rFonts w:cs="FrankRuehl"/>
          <w:rtl/>
          <w:lang w:eastAsia="en-US"/>
        </w:rPr>
        <w:t>–</w:t>
      </w:r>
      <w:r>
        <w:rPr>
          <w:rStyle w:val="default"/>
          <w:rFonts w:cs="FrankRuehl" w:hint="cs"/>
          <w:rtl/>
          <w:lang w:eastAsia="en-US"/>
        </w:rPr>
        <w:t xml:space="preserve"> בע</w:t>
      </w:r>
      <w:r>
        <w:rPr>
          <w:rStyle w:val="default"/>
          <w:rFonts w:cs="FrankRuehl"/>
          <w:rtl/>
          <w:lang w:eastAsia="en-US"/>
        </w:rPr>
        <w:t>נ</w:t>
      </w:r>
      <w:r>
        <w:rPr>
          <w:rStyle w:val="default"/>
          <w:rFonts w:cs="FrankRuehl" w:hint="cs"/>
          <w:rtl/>
          <w:lang w:eastAsia="en-US"/>
        </w:rPr>
        <w:t>ין הקשור בבטחון המדינה, ויש בהם כדי</w:t>
      </w:r>
      <w:r>
        <w:rPr>
          <w:rStyle w:val="default"/>
          <w:rFonts w:cs="FrankRuehl"/>
          <w:rtl/>
          <w:lang w:eastAsia="en-US"/>
        </w:rPr>
        <w:t xml:space="preserve"> </w:t>
      </w:r>
      <w:r>
        <w:rPr>
          <w:rStyle w:val="default"/>
          <w:rFonts w:cs="FrankRuehl" w:hint="cs"/>
          <w:rtl/>
          <w:lang w:eastAsia="en-US"/>
        </w:rPr>
        <w:t xml:space="preserve">לעורר בקרב חיילים בהלה או יאוש, דינו </w:t>
      </w:r>
      <w:r>
        <w:rPr>
          <w:rStyle w:val="default"/>
          <w:rFonts w:cs="FrankRuehl"/>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שלוש שנים.</w:t>
      </w:r>
    </w:p>
    <w:p w14:paraId="33D3B7C4" w14:textId="77777777" w:rsidR="008D4784" w:rsidRDefault="008D4784">
      <w:pPr>
        <w:pStyle w:val="P00"/>
        <w:spacing w:before="72"/>
        <w:ind w:left="0" w:right="1134"/>
        <w:rPr>
          <w:rStyle w:val="default"/>
          <w:rFonts w:cs="FrankRuehl"/>
          <w:rtl/>
          <w:lang w:eastAsia="en-US"/>
        </w:rPr>
      </w:pPr>
      <w:bookmarkStart w:id="108" w:name="Seif56"/>
      <w:bookmarkEnd w:id="108"/>
      <w:r>
        <w:rPr>
          <w:lang w:val="he-IL"/>
        </w:rPr>
        <w:pict w14:anchorId="1DFC21AD">
          <v:rect id="_x0000_s2132" style="position:absolute;left:0;text-align:left;margin-left:464.5pt;margin-top:8.05pt;width:75.05pt;height:32pt;z-index:251234816" o:allowincell="f" filled="f" stroked="f" strokecolor="lime" strokeweight=".25pt">
            <v:textbox inset="0,0,0,0">
              <w:txbxContent>
                <w:p w14:paraId="297A32E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עמו</w:t>
                  </w:r>
                  <w:r>
                    <w:rPr>
                      <w:rFonts w:cs="Miriam"/>
                      <w:sz w:val="18"/>
                      <w:szCs w:val="18"/>
                      <w:rtl/>
                      <w:lang w:eastAsia="en-US"/>
                    </w:rPr>
                    <w:t>ל</w:t>
                  </w:r>
                  <w:r>
                    <w:rPr>
                      <w:rFonts w:cs="Miriam" w:hint="cs"/>
                      <w:sz w:val="18"/>
                      <w:szCs w:val="18"/>
                      <w:rtl/>
                      <w:lang w:eastAsia="en-US"/>
                    </w:rPr>
                    <w:t xml:space="preserve">ה הפוגעת </w:t>
                  </w:r>
                  <w:r>
                    <w:rPr>
                      <w:rFonts w:cs="Miriam"/>
                      <w:sz w:val="18"/>
                      <w:szCs w:val="18"/>
                      <w:rtl/>
                      <w:lang w:eastAsia="en-US"/>
                    </w:rPr>
                    <w:t>ב</w:t>
                  </w:r>
                  <w:r>
                    <w:rPr>
                      <w:rFonts w:cs="Miriam" w:hint="cs"/>
                      <w:sz w:val="18"/>
                      <w:szCs w:val="18"/>
                      <w:rtl/>
                      <w:lang w:eastAsia="en-US"/>
                    </w:rPr>
                    <w:t>משט</w:t>
                  </w:r>
                  <w:r>
                    <w:rPr>
                      <w:rFonts w:cs="Miriam"/>
                      <w:sz w:val="18"/>
                      <w:szCs w:val="18"/>
                      <w:rtl/>
                      <w:lang w:eastAsia="en-US"/>
                    </w:rPr>
                    <w:t>ר</w:t>
                  </w:r>
                  <w:r>
                    <w:rPr>
                      <w:rFonts w:cs="Miriam" w:hint="cs"/>
                      <w:sz w:val="18"/>
                      <w:szCs w:val="18"/>
                      <w:rtl/>
                      <w:lang w:eastAsia="en-US"/>
                    </w:rPr>
                    <w:t xml:space="preserve"> הצבאי </w:t>
                  </w:r>
                  <w:r>
                    <w:rPr>
                      <w:rFonts w:cs="Miriam"/>
                      <w:sz w:val="18"/>
                      <w:szCs w:val="18"/>
                      <w:rtl/>
                      <w:lang w:eastAsia="en-US"/>
                    </w:rPr>
                    <w:t>א</w:t>
                  </w:r>
                  <w:r>
                    <w:rPr>
                      <w:rFonts w:cs="Miriam" w:hint="cs"/>
                      <w:sz w:val="18"/>
                      <w:szCs w:val="18"/>
                      <w:rtl/>
                      <w:lang w:eastAsia="en-US"/>
                    </w:rPr>
                    <w:t>ו ב</w:t>
                  </w:r>
                  <w:r>
                    <w:rPr>
                      <w:rFonts w:cs="Miriam"/>
                      <w:sz w:val="18"/>
                      <w:szCs w:val="18"/>
                      <w:rtl/>
                      <w:lang w:eastAsia="en-US"/>
                    </w:rPr>
                    <w:t>מ</w:t>
                  </w:r>
                  <w:r>
                    <w:rPr>
                      <w:rFonts w:cs="Miriam" w:hint="cs"/>
                      <w:sz w:val="18"/>
                      <w:szCs w:val="18"/>
                      <w:rtl/>
                      <w:lang w:eastAsia="en-US"/>
                    </w:rPr>
                    <w:t xml:space="preserve">שמעת </w:t>
                  </w:r>
                  <w:r>
                    <w:rPr>
                      <w:rFonts w:cs="Miriam"/>
                      <w:sz w:val="18"/>
                      <w:szCs w:val="18"/>
                      <w:rtl/>
                      <w:lang w:eastAsia="en-US"/>
                    </w:rPr>
                    <w:t>ה</w:t>
                  </w:r>
                  <w:r>
                    <w:rPr>
                      <w:rFonts w:cs="Miriam" w:hint="cs"/>
                      <w:sz w:val="18"/>
                      <w:szCs w:val="18"/>
                      <w:rtl/>
                      <w:lang w:eastAsia="en-US"/>
                    </w:rPr>
                    <w:t>צבא</w:t>
                  </w:r>
                </w:p>
              </w:txbxContent>
            </v:textbox>
            <w10:anchorlock/>
          </v:rect>
        </w:pict>
      </w:r>
      <w:r>
        <w:rPr>
          <w:rStyle w:val="big-number"/>
          <w:rtl/>
          <w:lang w:eastAsia="en-US"/>
        </w:rPr>
        <w:t>53.</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אשר הכין, החזיק לשם הפצה, פרסם </w:t>
      </w:r>
      <w:r>
        <w:rPr>
          <w:rStyle w:val="default"/>
          <w:rFonts w:cs="FrankRuehl"/>
          <w:rtl/>
          <w:lang w:eastAsia="en-US"/>
        </w:rPr>
        <w:t>או ה</w:t>
      </w:r>
      <w:r>
        <w:rPr>
          <w:rStyle w:val="default"/>
          <w:rFonts w:cs="FrankRuehl" w:hint="cs"/>
          <w:rtl/>
          <w:lang w:eastAsia="en-US"/>
        </w:rPr>
        <w:t xml:space="preserve">פיץ, בכתב או בצורה אחרת, חומר תעמולה שהבאתו לידיעת חייל עלולה להשפיע בדרך הפוגעת במשטר הצבאי או המערערת את המשמעת בצבא, או אשר עשה בין חיילים תעמולה בעל פה העלולה להשפיע בדרך האמורה, דינו </w:t>
      </w:r>
      <w:r>
        <w:rPr>
          <w:rStyle w:val="default"/>
          <w:rFonts w:cs="FrankRuehl"/>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שלוש שנ</w:t>
      </w:r>
      <w:r>
        <w:rPr>
          <w:rStyle w:val="default"/>
          <w:rFonts w:cs="FrankRuehl"/>
          <w:rtl/>
          <w:lang w:eastAsia="en-US"/>
        </w:rPr>
        <w:t>ים.</w:t>
      </w:r>
    </w:p>
    <w:p w14:paraId="5C3DBC95" w14:textId="77777777" w:rsidR="008D4784" w:rsidRDefault="008D4784">
      <w:pPr>
        <w:pStyle w:val="P00"/>
        <w:spacing w:before="72"/>
        <w:ind w:left="0" w:right="1134"/>
        <w:rPr>
          <w:rStyle w:val="default"/>
          <w:rFonts w:cs="FrankRuehl"/>
          <w:rtl/>
          <w:lang w:eastAsia="en-US"/>
        </w:rPr>
      </w:pPr>
      <w:bookmarkStart w:id="109" w:name="Seif57"/>
      <w:bookmarkEnd w:id="109"/>
      <w:r>
        <w:rPr>
          <w:lang w:val="he-IL"/>
        </w:rPr>
        <w:pict w14:anchorId="6CA4A56A">
          <v:rect id="_x0000_s2133" style="position:absolute;left:0;text-align:left;margin-left:464.5pt;margin-top:8.05pt;width:75.05pt;height:24pt;z-index:251235840" o:allowincell="f" filled="f" stroked="f" strokecolor="lime" strokeweight=".25pt">
            <v:textbox inset="0,0,0,0">
              <w:txbxContent>
                <w:p w14:paraId="7680DBB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עמו</w:t>
                  </w:r>
                  <w:r>
                    <w:rPr>
                      <w:rFonts w:cs="Miriam"/>
                      <w:sz w:val="18"/>
                      <w:szCs w:val="18"/>
                      <w:rtl/>
                      <w:lang w:eastAsia="en-US"/>
                    </w:rPr>
                    <w:t>ל</w:t>
                  </w:r>
                  <w:r>
                    <w:rPr>
                      <w:rFonts w:cs="Miriam" w:hint="cs"/>
                      <w:sz w:val="18"/>
                      <w:szCs w:val="18"/>
                      <w:rtl/>
                      <w:lang w:eastAsia="en-US"/>
                    </w:rPr>
                    <w:t xml:space="preserve">ה הפוגעת </w:t>
                  </w:r>
                  <w:r>
                    <w:rPr>
                      <w:rFonts w:cs="Miriam"/>
                      <w:sz w:val="18"/>
                      <w:szCs w:val="18"/>
                      <w:rtl/>
                      <w:lang w:eastAsia="en-US"/>
                    </w:rPr>
                    <w:t>ב</w:t>
                  </w:r>
                  <w:r>
                    <w:rPr>
                      <w:rFonts w:cs="Miriam" w:hint="cs"/>
                      <w:sz w:val="18"/>
                      <w:szCs w:val="18"/>
                      <w:rtl/>
                      <w:lang w:eastAsia="en-US"/>
                    </w:rPr>
                    <w:t>סדר</w:t>
                  </w:r>
                  <w:r>
                    <w:rPr>
                      <w:rFonts w:cs="Miriam"/>
                      <w:sz w:val="18"/>
                      <w:szCs w:val="18"/>
                      <w:rtl/>
                      <w:lang w:eastAsia="en-US"/>
                    </w:rPr>
                    <w:t xml:space="preserve"> </w:t>
                  </w:r>
                  <w:r>
                    <w:rPr>
                      <w:rFonts w:cs="Miriam" w:hint="cs"/>
                      <w:sz w:val="18"/>
                      <w:szCs w:val="18"/>
                      <w:rtl/>
                      <w:lang w:eastAsia="en-US"/>
                    </w:rPr>
                    <w:t xml:space="preserve">הטוב </w:t>
                  </w:r>
                  <w:r>
                    <w:rPr>
                      <w:rFonts w:cs="Miriam"/>
                      <w:sz w:val="18"/>
                      <w:szCs w:val="18"/>
                      <w:rtl/>
                      <w:lang w:eastAsia="en-US"/>
                    </w:rPr>
                    <w:t>ב</w:t>
                  </w:r>
                  <w:r>
                    <w:rPr>
                      <w:rFonts w:cs="Miriam" w:hint="cs"/>
                      <w:sz w:val="18"/>
                      <w:szCs w:val="18"/>
                      <w:rtl/>
                      <w:lang w:eastAsia="en-US"/>
                    </w:rPr>
                    <w:t>צבא</w:t>
                  </w:r>
                </w:p>
              </w:txbxContent>
            </v:textbox>
            <w10:anchorlock/>
          </v:rect>
        </w:pict>
      </w:r>
      <w:r>
        <w:rPr>
          <w:rStyle w:val="big-number"/>
          <w:rtl/>
          <w:lang w:eastAsia="en-US"/>
        </w:rPr>
        <w:t>54.</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אשר הכין, החזיק לשם הפצה, פרסם</w:t>
      </w:r>
      <w:r>
        <w:rPr>
          <w:rStyle w:val="default"/>
          <w:rFonts w:cs="FrankRuehl"/>
          <w:rtl/>
          <w:lang w:eastAsia="en-US"/>
        </w:rPr>
        <w:t xml:space="preserve"> </w:t>
      </w:r>
      <w:r>
        <w:rPr>
          <w:rStyle w:val="default"/>
          <w:rFonts w:cs="FrankRuehl" w:hint="cs"/>
          <w:rtl/>
          <w:lang w:eastAsia="en-US"/>
        </w:rPr>
        <w:t>א</w:t>
      </w:r>
      <w:r>
        <w:rPr>
          <w:rStyle w:val="default"/>
          <w:rFonts w:cs="FrankRuehl"/>
          <w:rtl/>
          <w:lang w:eastAsia="en-US"/>
        </w:rPr>
        <w:t>ו</w:t>
      </w:r>
      <w:r>
        <w:rPr>
          <w:rStyle w:val="default"/>
          <w:rFonts w:cs="FrankRuehl" w:hint="cs"/>
          <w:rtl/>
          <w:lang w:eastAsia="en-US"/>
        </w:rPr>
        <w:t xml:space="preserve"> הפיץ, בכתב או בצורה אחרת, חומר תעמולה, שהבאתו לידיעת חייל עלולה להשפיע בדרך הפוגעת בסדר הטוב בצבא, או אשר עשה בין חיילים תעמולה בעל פה העלולה להשפיע בדרך הפוגעת בסדר הטוב בצבא, די</w:t>
      </w:r>
      <w:r>
        <w:rPr>
          <w:rStyle w:val="default"/>
          <w:rFonts w:cs="FrankRuehl"/>
          <w:rtl/>
          <w:lang w:eastAsia="en-US"/>
        </w:rPr>
        <w:t>נ</w:t>
      </w:r>
      <w:r>
        <w:rPr>
          <w:rStyle w:val="default"/>
          <w:rFonts w:cs="FrankRuehl" w:hint="cs"/>
          <w:rtl/>
          <w:lang w:eastAsia="en-US"/>
        </w:rPr>
        <w:t xml:space="preserve">ו </w:t>
      </w:r>
      <w:r>
        <w:rPr>
          <w:rStyle w:val="default"/>
          <w:rFonts w:cs="FrankRuehl"/>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שנה.</w:t>
      </w:r>
    </w:p>
    <w:p w14:paraId="47788CED" w14:textId="77777777" w:rsidR="008D4784" w:rsidRDefault="008D4784">
      <w:pPr>
        <w:pStyle w:val="P00"/>
        <w:spacing w:before="72"/>
        <w:ind w:left="0" w:right="1134"/>
        <w:rPr>
          <w:rStyle w:val="default"/>
          <w:rFonts w:cs="FrankRuehl"/>
          <w:rtl/>
          <w:lang w:eastAsia="en-US"/>
        </w:rPr>
      </w:pPr>
      <w:bookmarkStart w:id="110" w:name="Seif58"/>
      <w:bookmarkEnd w:id="110"/>
      <w:r>
        <w:rPr>
          <w:lang w:val="he-IL"/>
        </w:rPr>
        <w:pict w14:anchorId="036ABCDC">
          <v:rect id="_x0000_s2134" style="position:absolute;left:0;text-align:left;margin-left:464.5pt;margin-top:8.05pt;width:75.05pt;height:16pt;z-index:251236864" o:allowincell="f" filled="f" stroked="f" strokecolor="lime" strokeweight=".25pt">
            <v:textbox inset="0,0,0,0">
              <w:txbxContent>
                <w:p w14:paraId="7158DE9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w:t>
                  </w:r>
                  <w:r>
                    <w:rPr>
                      <w:rFonts w:cs="Miriam" w:hint="cs"/>
                      <w:sz w:val="18"/>
                      <w:szCs w:val="18"/>
                      <w:rtl/>
                      <w:lang w:eastAsia="en-US"/>
                    </w:rPr>
                    <w:t xml:space="preserve">זקת </w:t>
                  </w:r>
                  <w:r>
                    <w:rPr>
                      <w:rFonts w:cs="Miriam"/>
                      <w:sz w:val="18"/>
                      <w:szCs w:val="18"/>
                      <w:rtl/>
                      <w:lang w:eastAsia="en-US"/>
                    </w:rPr>
                    <w:t>כ</w:t>
                  </w:r>
                  <w:r>
                    <w:rPr>
                      <w:rFonts w:cs="Miriam" w:hint="cs"/>
                      <w:sz w:val="18"/>
                      <w:szCs w:val="18"/>
                      <w:rtl/>
                      <w:lang w:eastAsia="en-US"/>
                    </w:rPr>
                    <w:t>וונ</w:t>
                  </w:r>
                  <w:r>
                    <w:rPr>
                      <w:rFonts w:cs="Miriam"/>
                      <w:sz w:val="18"/>
                      <w:szCs w:val="18"/>
                      <w:rtl/>
                      <w:lang w:eastAsia="en-US"/>
                    </w:rPr>
                    <w:t>ה</w:t>
                  </w:r>
                  <w:r>
                    <w:rPr>
                      <w:rFonts w:cs="Miriam" w:hint="cs"/>
                      <w:sz w:val="18"/>
                      <w:szCs w:val="18"/>
                      <w:rtl/>
                      <w:lang w:eastAsia="en-US"/>
                    </w:rPr>
                    <w:t xml:space="preserve"> להפיץ</w:t>
                  </w:r>
                </w:p>
              </w:txbxContent>
            </v:textbox>
            <w10:anchorlock/>
          </v:rect>
        </w:pict>
      </w:r>
      <w:r>
        <w:rPr>
          <w:rStyle w:val="big-number"/>
          <w:rtl/>
          <w:lang w:eastAsia="en-US"/>
        </w:rPr>
        <w:t>55.</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שנמצ</w:t>
      </w:r>
      <w:r>
        <w:rPr>
          <w:rStyle w:val="default"/>
          <w:rFonts w:cs="FrankRuehl"/>
          <w:rtl/>
          <w:lang w:eastAsia="en-US"/>
        </w:rPr>
        <w:t>א בר</w:t>
      </w:r>
      <w:r>
        <w:rPr>
          <w:rStyle w:val="default"/>
          <w:rFonts w:cs="FrankRuehl" w:hint="cs"/>
          <w:rtl/>
          <w:lang w:eastAsia="en-US"/>
        </w:rPr>
        <w:t>שותו יותר מטופס אחד ש</w:t>
      </w:r>
      <w:r>
        <w:rPr>
          <w:rStyle w:val="default"/>
          <w:rFonts w:cs="FrankRuehl"/>
          <w:rtl/>
          <w:lang w:eastAsia="en-US"/>
        </w:rPr>
        <w:t>ל</w:t>
      </w:r>
      <w:r>
        <w:rPr>
          <w:rStyle w:val="default"/>
          <w:rFonts w:cs="FrankRuehl" w:hint="cs"/>
          <w:rtl/>
          <w:lang w:eastAsia="en-US"/>
        </w:rPr>
        <w:t xml:space="preserve"> </w:t>
      </w:r>
      <w:r>
        <w:rPr>
          <w:rStyle w:val="default"/>
          <w:rFonts w:cs="FrankRuehl"/>
          <w:rtl/>
          <w:lang w:eastAsia="en-US"/>
        </w:rPr>
        <w:t>ח</w:t>
      </w:r>
      <w:r>
        <w:rPr>
          <w:rStyle w:val="default"/>
          <w:rFonts w:cs="FrankRuehl" w:hint="cs"/>
          <w:rtl/>
          <w:lang w:eastAsia="en-US"/>
        </w:rPr>
        <w:t>ומר תעמולה כאמור בסעיפים 53 ו-54, רואים אותו כאילו החזיקם לשם הפצה כל עוד לא הוכח היפוכו של דבר.</w:t>
      </w:r>
    </w:p>
    <w:p w14:paraId="76C3300B" w14:textId="77777777" w:rsidR="008D4784" w:rsidRDefault="008D4784">
      <w:pPr>
        <w:pStyle w:val="P00"/>
        <w:spacing w:before="72"/>
        <w:ind w:left="0" w:right="1134"/>
        <w:rPr>
          <w:rStyle w:val="default"/>
          <w:rFonts w:cs="FrankRuehl"/>
          <w:rtl/>
          <w:lang w:eastAsia="en-US"/>
        </w:rPr>
      </w:pPr>
      <w:bookmarkStart w:id="111" w:name="Seif59"/>
      <w:bookmarkEnd w:id="111"/>
      <w:r>
        <w:rPr>
          <w:lang w:val="he-IL"/>
        </w:rPr>
        <w:pict w14:anchorId="30DC0662">
          <v:rect id="_x0000_s2135" style="position:absolute;left:0;text-align:left;margin-left:464.5pt;margin-top:8.05pt;width:75.05pt;height:16pt;z-index:251237888" o:allowincell="f" filled="f" stroked="f" strokecolor="lime" strokeweight=".25pt">
            <v:textbox inset="0,0,0,0">
              <w:txbxContent>
                <w:p w14:paraId="02FF3DD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ביר</w:t>
                  </w:r>
                  <w:r>
                    <w:rPr>
                      <w:rFonts w:cs="Miriam"/>
                      <w:sz w:val="18"/>
                      <w:szCs w:val="18"/>
                      <w:rtl/>
                      <w:lang w:eastAsia="en-US"/>
                    </w:rPr>
                    <w:t>ו</w:t>
                  </w:r>
                  <w:r>
                    <w:rPr>
                      <w:rFonts w:cs="Miriam" w:hint="cs"/>
                      <w:sz w:val="18"/>
                      <w:szCs w:val="18"/>
                      <w:rtl/>
                      <w:lang w:eastAsia="en-US"/>
                    </w:rPr>
                    <w:t xml:space="preserve">ת </w:t>
                  </w:r>
                  <w:r>
                    <w:rPr>
                      <w:rFonts w:cs="Miriam"/>
                      <w:sz w:val="18"/>
                      <w:szCs w:val="18"/>
                      <w:rtl/>
                      <w:lang w:eastAsia="en-US"/>
                    </w:rPr>
                    <w:t>ב</w:t>
                  </w:r>
                  <w:r>
                    <w:rPr>
                      <w:rFonts w:cs="Miriam" w:hint="cs"/>
                      <w:sz w:val="18"/>
                      <w:szCs w:val="18"/>
                      <w:rtl/>
                      <w:lang w:eastAsia="en-US"/>
                    </w:rPr>
                    <w:t>קשר</w:t>
                  </w:r>
                  <w:r>
                    <w:rPr>
                      <w:rFonts w:cs="Miriam"/>
                      <w:sz w:val="18"/>
                      <w:szCs w:val="18"/>
                      <w:rtl/>
                      <w:lang w:eastAsia="en-US"/>
                    </w:rPr>
                    <w:t xml:space="preserve"> </w:t>
                  </w:r>
                  <w:r>
                    <w:rPr>
                      <w:rFonts w:cs="Miriam" w:hint="cs"/>
                      <w:sz w:val="18"/>
                      <w:szCs w:val="18"/>
                      <w:rtl/>
                      <w:lang w:eastAsia="en-US"/>
                    </w:rPr>
                    <w:t>לשבי</w:t>
                  </w:r>
                </w:p>
              </w:txbxContent>
            </v:textbox>
            <w10:anchorlock/>
          </v:rect>
        </w:pict>
      </w:r>
      <w:r>
        <w:rPr>
          <w:rStyle w:val="big-number"/>
          <w:rtl/>
          <w:lang w:eastAsia="en-US"/>
        </w:rPr>
        <w:t>56.</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שנפל בשבי האויב מחמת חוסר זהירות מתאימה, אי ציות לפק</w:t>
      </w:r>
      <w:r>
        <w:rPr>
          <w:rStyle w:val="default"/>
          <w:rFonts w:cs="FrankRuehl"/>
          <w:rtl/>
          <w:lang w:eastAsia="en-US"/>
        </w:rPr>
        <w:t>ודו</w:t>
      </w:r>
      <w:r>
        <w:rPr>
          <w:rStyle w:val="default"/>
          <w:rFonts w:cs="FrankRuehl" w:hint="cs"/>
          <w:rtl/>
          <w:lang w:eastAsia="en-US"/>
        </w:rPr>
        <w:t>ת א</w:t>
      </w:r>
      <w:r>
        <w:rPr>
          <w:rStyle w:val="default"/>
          <w:rFonts w:cs="FrankRuehl"/>
          <w:rtl/>
          <w:lang w:eastAsia="en-US"/>
        </w:rPr>
        <w:t>ו</w:t>
      </w:r>
      <w:r>
        <w:rPr>
          <w:rStyle w:val="default"/>
          <w:rFonts w:cs="FrankRuehl" w:hint="cs"/>
          <w:rtl/>
          <w:lang w:eastAsia="en-US"/>
        </w:rPr>
        <w:t xml:space="preserve"> הזנחת תפקידו, או שלא חזר מן השב</w:t>
      </w:r>
      <w:r>
        <w:rPr>
          <w:rStyle w:val="default"/>
          <w:rFonts w:cs="FrankRuehl"/>
          <w:rtl/>
          <w:lang w:eastAsia="en-US"/>
        </w:rPr>
        <w:t>י</w:t>
      </w:r>
      <w:r>
        <w:rPr>
          <w:rStyle w:val="default"/>
          <w:rFonts w:cs="FrankRuehl" w:hint="cs"/>
          <w:rtl/>
          <w:lang w:eastAsia="en-US"/>
        </w:rPr>
        <w:t xml:space="preserve"> לשירות הצ</w:t>
      </w:r>
      <w:r>
        <w:rPr>
          <w:rStyle w:val="default"/>
          <w:rFonts w:cs="FrankRuehl"/>
          <w:rtl/>
          <w:lang w:eastAsia="en-US"/>
        </w:rPr>
        <w:t>בא כ</w:t>
      </w:r>
      <w:r>
        <w:rPr>
          <w:rStyle w:val="default"/>
          <w:rFonts w:cs="FrankRuehl" w:hint="cs"/>
          <w:rtl/>
          <w:lang w:eastAsia="en-US"/>
        </w:rPr>
        <w:t>שהיה בידו לחזור, דינו</w:t>
      </w:r>
      <w:r>
        <w:rPr>
          <w:rStyle w:val="default"/>
          <w:rFonts w:cs="FrankRuehl"/>
          <w:rtl/>
          <w:lang w:eastAsia="en-US"/>
        </w:rPr>
        <w:t xml:space="preserve"> –</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שבע שנים.</w:t>
      </w:r>
    </w:p>
    <w:p w14:paraId="39170EEE" w14:textId="77777777" w:rsidR="008D4784" w:rsidRDefault="008D4784">
      <w:pPr>
        <w:pStyle w:val="P00"/>
        <w:spacing w:before="72"/>
        <w:ind w:left="0" w:right="1134"/>
        <w:rPr>
          <w:rStyle w:val="default"/>
          <w:rFonts w:cs="FrankRuehl"/>
          <w:rtl/>
          <w:lang w:eastAsia="en-US"/>
        </w:rPr>
      </w:pPr>
      <w:bookmarkStart w:id="112" w:name="Seif60"/>
      <w:bookmarkEnd w:id="112"/>
      <w:r>
        <w:rPr>
          <w:lang w:val="he-IL"/>
        </w:rPr>
        <w:pict w14:anchorId="03EDBBDE">
          <v:rect id="_x0000_s2136" style="position:absolute;left:0;text-align:left;margin-left:464.5pt;margin-top:8.05pt;width:75.05pt;height:24pt;z-index:251238912" o:allowincell="f" filled="f" stroked="f" strokecolor="lime" strokeweight=".25pt">
            <v:textbox inset="0,0,0,0">
              <w:txbxContent>
                <w:p w14:paraId="477A5C7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ג</w:t>
                  </w:r>
                  <w:r>
                    <w:rPr>
                      <w:rFonts w:cs="Miriam" w:hint="cs"/>
                      <w:sz w:val="18"/>
                      <w:szCs w:val="18"/>
                      <w:rtl/>
                      <w:lang w:eastAsia="en-US"/>
                    </w:rPr>
                    <w:t>ילוי יד</w:t>
                  </w:r>
                  <w:r>
                    <w:rPr>
                      <w:rFonts w:cs="Miriam"/>
                      <w:sz w:val="18"/>
                      <w:szCs w:val="18"/>
                      <w:rtl/>
                      <w:lang w:eastAsia="en-US"/>
                    </w:rPr>
                    <w:t>י</w:t>
                  </w:r>
                  <w:r>
                    <w:rPr>
                      <w:rFonts w:cs="Miriam" w:hint="cs"/>
                      <w:sz w:val="18"/>
                      <w:szCs w:val="18"/>
                      <w:rtl/>
                      <w:lang w:eastAsia="en-US"/>
                    </w:rPr>
                    <w:t>עות</w:t>
                  </w:r>
                </w:p>
                <w:p w14:paraId="3C3AD37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57.</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אשר גילה או מסר ללא רשות אחד הדברים האלה:</w:t>
      </w:r>
    </w:p>
    <w:p w14:paraId="44A4A0E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כתב</w:t>
      </w:r>
      <w:r>
        <w:rPr>
          <w:rStyle w:val="default"/>
          <w:rFonts w:cs="FrankRuehl"/>
          <w:rtl/>
          <w:lang w:eastAsia="en-US"/>
        </w:rPr>
        <w:t xml:space="preserve"> </w:t>
      </w:r>
      <w:r>
        <w:rPr>
          <w:rStyle w:val="default"/>
          <w:rFonts w:cs="FrankRuehl" w:hint="cs"/>
          <w:rtl/>
          <w:lang w:eastAsia="en-US"/>
        </w:rPr>
        <w:t>סתרים, סיסמה, סימן היכר, או ידיעות על מספרם של כוחות הצבא, עמדותיהם, מקום ה</w:t>
      </w:r>
      <w:r>
        <w:rPr>
          <w:rStyle w:val="default"/>
          <w:rFonts w:cs="FrankRuehl"/>
          <w:rtl/>
          <w:lang w:eastAsia="en-US"/>
        </w:rPr>
        <w:t>י</w:t>
      </w:r>
      <w:r>
        <w:rPr>
          <w:rStyle w:val="default"/>
          <w:rFonts w:cs="FrankRuehl" w:hint="cs"/>
          <w:rtl/>
          <w:lang w:eastAsia="en-US"/>
        </w:rPr>
        <w:t>מצא</w:t>
      </w:r>
      <w:r>
        <w:rPr>
          <w:rStyle w:val="default"/>
          <w:rFonts w:cs="FrankRuehl"/>
          <w:rtl/>
          <w:lang w:eastAsia="en-US"/>
        </w:rPr>
        <w:t>ם</w:t>
      </w:r>
      <w:r>
        <w:rPr>
          <w:rStyle w:val="default"/>
          <w:rFonts w:cs="FrankRuehl" w:hint="cs"/>
          <w:rtl/>
          <w:lang w:eastAsia="en-US"/>
        </w:rPr>
        <w:t>, אספקתם או מתקניהם, או על הכנות, או על פקו</w:t>
      </w:r>
      <w:r>
        <w:rPr>
          <w:rStyle w:val="default"/>
          <w:rFonts w:cs="FrankRuehl"/>
          <w:rtl/>
          <w:lang w:eastAsia="en-US"/>
        </w:rPr>
        <w:t xml:space="preserve">דות </w:t>
      </w:r>
      <w:r>
        <w:rPr>
          <w:rStyle w:val="default"/>
          <w:rFonts w:cs="FrankRuehl" w:hint="cs"/>
          <w:rtl/>
          <w:lang w:eastAsia="en-US"/>
        </w:rPr>
        <w:t>בנוגע לפעולותיהם או לתנועותיהם;</w:t>
      </w:r>
    </w:p>
    <w:p w14:paraId="7ABD4243" w14:textId="77777777" w:rsidR="008D4784" w:rsidRDefault="008D4784" w:rsidP="00A400FF">
      <w:pPr>
        <w:pStyle w:val="P22"/>
        <w:spacing w:before="72"/>
        <w:ind w:left="1021" w:right="1134"/>
        <w:rPr>
          <w:rStyle w:val="default"/>
          <w:rFonts w:cs="FrankRuehl" w:hint="cs"/>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פרט</w:t>
      </w:r>
      <w:r>
        <w:rPr>
          <w:rStyle w:val="default"/>
          <w:rFonts w:cs="FrankRuehl"/>
          <w:rtl/>
          <w:lang w:eastAsia="en-US"/>
        </w:rPr>
        <w:t xml:space="preserve"> </w:t>
      </w:r>
      <w:r>
        <w:rPr>
          <w:rStyle w:val="default"/>
          <w:rFonts w:cs="FrankRuehl" w:hint="cs"/>
          <w:rtl/>
          <w:lang w:eastAsia="en-US"/>
        </w:rPr>
        <w:t xml:space="preserve">חשוב בנוגע לתפקידו, שירותו או מקום שירותו בצבא, או לתפקידו, שירותו או מקום שירותו של חייל אחר בצבא, או כל פרט חשוב ביחס לצבא, שלפי פקודות הצבא או הנוהג הצבאי אין </w:t>
      </w:r>
      <w:r>
        <w:rPr>
          <w:rStyle w:val="default"/>
          <w:rFonts w:cs="FrankRuehl"/>
          <w:rtl/>
          <w:lang w:eastAsia="en-US"/>
        </w:rPr>
        <w:t>למס</w:t>
      </w:r>
      <w:r>
        <w:rPr>
          <w:rStyle w:val="default"/>
          <w:rFonts w:cs="FrankRuehl" w:hint="cs"/>
          <w:rtl/>
          <w:lang w:eastAsia="en-US"/>
        </w:rPr>
        <w:t xml:space="preserve">רו </w:t>
      </w:r>
      <w:r>
        <w:rPr>
          <w:rStyle w:val="default"/>
          <w:rFonts w:cs="FrankRuehl"/>
          <w:rtl/>
          <w:lang w:eastAsia="en-US"/>
        </w:rPr>
        <w:t>א</w:t>
      </w:r>
      <w:r>
        <w:rPr>
          <w:rStyle w:val="default"/>
          <w:rFonts w:cs="FrankRuehl" w:hint="cs"/>
          <w:rtl/>
          <w:lang w:eastAsia="en-US"/>
        </w:rPr>
        <w:t>לא למי שמוסמך לקבלו, בין שהידיעה</w:t>
      </w:r>
      <w:r>
        <w:rPr>
          <w:rStyle w:val="default"/>
          <w:rFonts w:cs="FrankRuehl"/>
          <w:rtl/>
          <w:lang w:eastAsia="en-US"/>
        </w:rPr>
        <w:t xml:space="preserve"> </w:t>
      </w:r>
      <w:r>
        <w:rPr>
          <w:rStyle w:val="default"/>
          <w:rFonts w:cs="FrankRuehl" w:hint="cs"/>
          <w:rtl/>
          <w:lang w:eastAsia="en-US"/>
        </w:rPr>
        <w:t xml:space="preserve">נכונה ובין שאיננה נכונה,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סר</w:t>
      </w:r>
      <w:r>
        <w:rPr>
          <w:rStyle w:val="default"/>
          <w:rFonts w:cs="FrankRuehl" w:hint="cs"/>
          <w:rtl/>
          <w:lang w:eastAsia="en-US"/>
        </w:rPr>
        <w:t xml:space="preserve"> </w:t>
      </w:r>
      <w:r>
        <w:rPr>
          <w:rStyle w:val="default"/>
          <w:rFonts w:cs="FrankRuehl"/>
          <w:rtl/>
          <w:lang w:eastAsia="en-US"/>
        </w:rPr>
        <w:t>ח</w:t>
      </w:r>
      <w:r>
        <w:rPr>
          <w:rStyle w:val="default"/>
          <w:rFonts w:cs="FrankRuehl" w:hint="cs"/>
          <w:rtl/>
          <w:lang w:eastAsia="en-US"/>
        </w:rPr>
        <w:t>מש שנים.</w:t>
      </w:r>
    </w:p>
    <w:p w14:paraId="49A3F2B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3" w:name="Rov719"/>
      <w:r w:rsidRPr="00A32FC5">
        <w:rPr>
          <w:rStyle w:val="default"/>
          <w:rFonts w:cs="FrankRuehl" w:hint="cs"/>
          <w:vanish/>
          <w:color w:val="FF0000"/>
          <w:szCs w:val="20"/>
          <w:shd w:val="clear" w:color="auto" w:fill="FFFF99"/>
          <w:rtl/>
          <w:lang w:eastAsia="en-US"/>
        </w:rPr>
        <w:t>מיום 31.10.1964</w:t>
      </w:r>
    </w:p>
    <w:p w14:paraId="31A2F90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54382AE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9"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151 (</w:t>
      </w:r>
      <w:hyperlink r:id="rId150"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09D2C3F3" w14:textId="77777777" w:rsidR="008D4784" w:rsidRDefault="008D4784">
      <w:pPr>
        <w:pStyle w:val="P00"/>
        <w:ind w:left="0" w:right="1134"/>
        <w:rPr>
          <w:rStyle w:val="default"/>
          <w:rFonts w:cs="Miriam"/>
          <w:sz w:val="2"/>
          <w:szCs w:val="2"/>
          <w:rtl/>
          <w:lang w:eastAsia="en-US"/>
        </w:rPr>
      </w:pPr>
      <w:r w:rsidRPr="00A32FC5">
        <w:rPr>
          <w:rFonts w:cs="Miriam" w:hint="cs"/>
          <w:vanish/>
          <w:sz w:val="16"/>
          <w:szCs w:val="16"/>
          <w:shd w:val="clear" w:color="auto" w:fill="FFFF99"/>
          <w:rtl/>
          <w:lang w:eastAsia="en-US"/>
        </w:rPr>
        <w:t xml:space="preserve">גילוי </w:t>
      </w:r>
      <w:r w:rsidRPr="00A32FC5">
        <w:rPr>
          <w:rFonts w:cs="Miriam" w:hint="cs"/>
          <w:strike/>
          <w:vanish/>
          <w:sz w:val="16"/>
          <w:szCs w:val="16"/>
          <w:shd w:val="clear" w:color="auto" w:fill="FFFF99"/>
          <w:rtl/>
          <w:lang w:eastAsia="en-US"/>
        </w:rPr>
        <w:t>סודות</w:t>
      </w:r>
      <w:r w:rsidRPr="00A32FC5">
        <w:rPr>
          <w:rFonts w:cs="Miriam" w:hint="cs"/>
          <w:vanish/>
          <w:sz w:val="16"/>
          <w:szCs w:val="16"/>
          <w:shd w:val="clear" w:color="auto" w:fill="FFFF99"/>
          <w:rtl/>
          <w:lang w:eastAsia="en-US"/>
        </w:rPr>
        <w:t xml:space="preserve"> </w:t>
      </w:r>
      <w:r w:rsidRPr="00A32FC5">
        <w:rPr>
          <w:rFonts w:cs="Miriam" w:hint="cs"/>
          <w:vanish/>
          <w:sz w:val="16"/>
          <w:szCs w:val="16"/>
          <w:u w:val="single"/>
          <w:shd w:val="clear" w:color="auto" w:fill="FFFF99"/>
          <w:rtl/>
          <w:lang w:eastAsia="en-US"/>
        </w:rPr>
        <w:t>ידיעות</w:t>
      </w:r>
      <w:bookmarkEnd w:id="113"/>
    </w:p>
    <w:p w14:paraId="75B4078F" w14:textId="77777777" w:rsidR="008D4784" w:rsidRDefault="008D4784">
      <w:pPr>
        <w:pStyle w:val="P00"/>
        <w:spacing w:before="72"/>
        <w:ind w:left="0" w:right="1134"/>
        <w:rPr>
          <w:rStyle w:val="default"/>
          <w:rFonts w:cs="FrankRuehl"/>
          <w:rtl/>
          <w:lang w:eastAsia="en-US"/>
        </w:rPr>
      </w:pPr>
      <w:bookmarkStart w:id="114" w:name="Seif61"/>
      <w:bookmarkEnd w:id="114"/>
      <w:r>
        <w:rPr>
          <w:lang w:val="he-IL"/>
        </w:rPr>
        <w:pict w14:anchorId="524CD417">
          <v:rect id="_x0000_s2137" style="position:absolute;left:0;text-align:left;margin-left:464.5pt;margin-top:8.05pt;width:75.05pt;height:8pt;z-index:251239936" o:allowincell="f" filled="f" stroked="f" strokecolor="lime" strokeweight=".25pt">
            <v:textbox inset="0,0,0,0">
              <w:txbxContent>
                <w:p w14:paraId="2CC60CE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נ</w:t>
                  </w:r>
                  <w:r>
                    <w:rPr>
                      <w:rFonts w:cs="Miriam" w:hint="cs"/>
                      <w:sz w:val="18"/>
                      <w:szCs w:val="18"/>
                      <w:rtl/>
                      <w:lang w:eastAsia="en-US"/>
                    </w:rPr>
                    <w:t>טיש</w:t>
                  </w:r>
                  <w:r>
                    <w:rPr>
                      <w:rFonts w:cs="Miriam"/>
                      <w:sz w:val="18"/>
                      <w:szCs w:val="18"/>
                      <w:rtl/>
                      <w:lang w:eastAsia="en-US"/>
                    </w:rPr>
                    <w:t>ת</w:t>
                  </w:r>
                  <w:r>
                    <w:rPr>
                      <w:rFonts w:cs="Miriam" w:hint="cs"/>
                      <w:sz w:val="18"/>
                      <w:szCs w:val="18"/>
                      <w:rtl/>
                      <w:lang w:eastAsia="en-US"/>
                    </w:rPr>
                    <w:t xml:space="preserve"> משמר</w:t>
                  </w:r>
                  <w:r>
                    <w:rPr>
                      <w:rFonts w:cs="Miriam"/>
                      <w:sz w:val="18"/>
                      <w:szCs w:val="18"/>
                      <w:rtl/>
                      <w:lang w:eastAsia="en-US"/>
                    </w:rPr>
                    <w:t>ת</w:t>
                  </w:r>
                </w:p>
              </w:txbxContent>
            </v:textbox>
            <w10:anchorlock/>
          </v:rect>
        </w:pict>
      </w:r>
      <w:r>
        <w:rPr>
          <w:rStyle w:val="big-number"/>
          <w:rtl/>
          <w:lang w:eastAsia="en-US"/>
        </w:rPr>
        <w:t>58.</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xml:space="preserve"> שנטש את משמרתו, דינו </w:t>
      </w:r>
      <w:r>
        <w:rPr>
          <w:rStyle w:val="default"/>
          <w:rFonts w:cs="FrankRuehl"/>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 xml:space="preserve">ר שלוש שנים; ואם נעברה העבירה נוכח האויב, דינו </w:t>
      </w:r>
      <w:r>
        <w:rPr>
          <w:rStyle w:val="default"/>
          <w:rFonts w:cs="FrankRuehl"/>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שבע שנים.</w:t>
      </w:r>
    </w:p>
    <w:p w14:paraId="1692E154" w14:textId="77777777" w:rsidR="008D4784" w:rsidRDefault="008D4784" w:rsidP="00A400FF">
      <w:pPr>
        <w:pStyle w:val="P00"/>
        <w:spacing w:before="72"/>
        <w:ind w:left="0" w:right="1134"/>
        <w:rPr>
          <w:rStyle w:val="default"/>
          <w:rFonts w:cs="FrankRuehl"/>
          <w:rtl/>
          <w:lang w:eastAsia="en-US"/>
        </w:rPr>
      </w:pPr>
      <w:r>
        <w:rPr>
          <w:rStyle w:val="default"/>
          <w:rFonts w:cs="FrankRuehl" w:hint="cs"/>
          <w:rtl/>
          <w:lang w:eastAsia="en-US"/>
        </w:rPr>
        <w:tab/>
      </w:r>
      <w:r>
        <w:rPr>
          <w:rStyle w:val="default"/>
          <w:rFonts w:cs="FrankRuehl"/>
          <w:rtl/>
          <w:lang w:eastAsia="en-US"/>
        </w:rPr>
        <w:t>(</w:t>
      </w:r>
      <w:r>
        <w:rPr>
          <w:rStyle w:val="default"/>
          <w:rFonts w:cs="FrankRuehl" w:hint="cs"/>
          <w:rtl/>
          <w:lang w:eastAsia="en-US"/>
        </w:rPr>
        <w:t>ב) ז</w:t>
      </w:r>
      <w:r>
        <w:rPr>
          <w:rStyle w:val="default"/>
          <w:rFonts w:cs="FrankRuehl"/>
          <w:rtl/>
          <w:lang w:eastAsia="en-US"/>
        </w:rPr>
        <w:t>ק</w:t>
      </w:r>
      <w:r>
        <w:rPr>
          <w:rStyle w:val="default"/>
          <w:rFonts w:cs="FrankRuehl" w:hint="cs"/>
          <w:rtl/>
          <w:lang w:eastAsia="en-US"/>
        </w:rPr>
        <w:t>יף שעזב את משמרתו לפ</w:t>
      </w:r>
      <w:r>
        <w:rPr>
          <w:rStyle w:val="default"/>
          <w:rFonts w:cs="FrankRuehl"/>
          <w:rtl/>
          <w:lang w:eastAsia="en-US"/>
        </w:rPr>
        <w:t>נ</w:t>
      </w:r>
      <w:r>
        <w:rPr>
          <w:rStyle w:val="default"/>
          <w:rFonts w:cs="FrankRuehl" w:hint="cs"/>
          <w:rtl/>
          <w:lang w:eastAsia="en-US"/>
        </w:rPr>
        <w:t>י ש</w:t>
      </w:r>
      <w:r>
        <w:rPr>
          <w:rStyle w:val="default"/>
          <w:rFonts w:cs="FrankRuehl"/>
          <w:rtl/>
          <w:lang w:eastAsia="en-US"/>
        </w:rPr>
        <w:t>ה</w:t>
      </w:r>
      <w:r>
        <w:rPr>
          <w:rStyle w:val="default"/>
          <w:rFonts w:cs="FrankRuehl" w:hint="cs"/>
          <w:rtl/>
          <w:lang w:eastAsia="en-US"/>
        </w:rPr>
        <w:t xml:space="preserve">וחלף כדין, או שבניגוד לפקודות הצבא או להוראות התנהג על משמרתו באופן שמנע ממנו למלא את התפקיד שלמענו הועמד כזקיף,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 xml:space="preserve">ר חמש שנים; ואם נעברה העבירה נוכח האויב,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עשר שנים.</w:t>
      </w:r>
    </w:p>
    <w:p w14:paraId="1BDB080B" w14:textId="77777777" w:rsidR="008D4784" w:rsidRDefault="008D4784" w:rsidP="00A400FF">
      <w:pPr>
        <w:pStyle w:val="P00"/>
        <w:spacing w:before="72"/>
        <w:ind w:left="0" w:right="1134"/>
        <w:rPr>
          <w:rStyle w:val="default"/>
          <w:rFonts w:cs="FrankRuehl"/>
          <w:rtl/>
          <w:lang w:eastAsia="en-US"/>
        </w:rPr>
      </w:pPr>
      <w:bookmarkStart w:id="115" w:name="Seif62"/>
      <w:bookmarkEnd w:id="115"/>
      <w:r>
        <w:rPr>
          <w:lang w:val="he-IL"/>
        </w:rPr>
        <w:pict w14:anchorId="68716925">
          <v:rect id="_x0000_s2138" style="position:absolute;left:0;text-align:left;margin-left:464.5pt;margin-top:8.05pt;width:75.05pt;height:8pt;z-index:251240960" o:allowincell="f" filled="f" stroked="f" strokecolor="lime" strokeweight=".25pt">
            <v:textbox inset="0,0,0,0">
              <w:txbxContent>
                <w:p w14:paraId="001F0D7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לימ</w:t>
                  </w:r>
                  <w:r>
                    <w:rPr>
                      <w:rFonts w:cs="Miriam"/>
                      <w:sz w:val="18"/>
                      <w:szCs w:val="18"/>
                      <w:rtl/>
                      <w:lang w:eastAsia="en-US"/>
                    </w:rPr>
                    <w:t>ו</w:t>
                  </w:r>
                  <w:r>
                    <w:rPr>
                      <w:rFonts w:cs="Miriam" w:hint="cs"/>
                      <w:sz w:val="18"/>
                      <w:szCs w:val="18"/>
                      <w:rtl/>
                      <w:lang w:eastAsia="en-US"/>
                    </w:rPr>
                    <w:t>ת כלפי מפקד</w:t>
                  </w:r>
                </w:p>
              </w:txbxContent>
            </v:textbox>
            <w10:anchorlock/>
          </v:rect>
        </w:pict>
      </w:r>
      <w:r>
        <w:rPr>
          <w:rStyle w:val="big-number"/>
          <w:rtl/>
          <w:lang w:eastAsia="en-US"/>
        </w:rPr>
        <w:t>59.</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שהיכה מפקד או השתמש כלפיו באלימות, ד</w:t>
      </w:r>
      <w:r>
        <w:rPr>
          <w:rStyle w:val="default"/>
          <w:rFonts w:cs="FrankRuehl"/>
          <w:rtl/>
          <w:lang w:eastAsia="en-US"/>
        </w:rPr>
        <w:t>י</w:t>
      </w:r>
      <w:r>
        <w:rPr>
          <w:rStyle w:val="default"/>
          <w:rFonts w:cs="FrankRuehl" w:hint="cs"/>
          <w:rtl/>
          <w:lang w:eastAsia="en-US"/>
        </w:rPr>
        <w:t xml:space="preserve">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שנתיים; עשה את המעשה שעה ש</w:t>
      </w:r>
      <w:r>
        <w:rPr>
          <w:rStyle w:val="default"/>
          <w:rFonts w:cs="FrankRuehl"/>
          <w:rtl/>
          <w:lang w:eastAsia="en-US"/>
        </w:rPr>
        <w:t>ה</w:t>
      </w:r>
      <w:r>
        <w:rPr>
          <w:rStyle w:val="default"/>
          <w:rFonts w:cs="FrankRuehl" w:hint="cs"/>
          <w:rtl/>
          <w:lang w:eastAsia="en-US"/>
        </w:rPr>
        <w:t xml:space="preserve">מפקד שימש </w:t>
      </w:r>
      <w:r>
        <w:rPr>
          <w:rStyle w:val="default"/>
          <w:rFonts w:cs="FrankRuehl"/>
          <w:rtl/>
          <w:lang w:eastAsia="en-US"/>
        </w:rPr>
        <w:t>בתפק</w:t>
      </w:r>
      <w:r>
        <w:rPr>
          <w:rStyle w:val="default"/>
          <w:rFonts w:cs="FrankRuehl" w:hint="cs"/>
          <w:rtl/>
          <w:lang w:eastAsia="en-US"/>
        </w:rPr>
        <w:t xml:space="preserve">ידו,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 xml:space="preserve">ר חמש </w:t>
      </w:r>
      <w:r>
        <w:rPr>
          <w:rStyle w:val="default"/>
          <w:rFonts w:cs="FrankRuehl"/>
          <w:rtl/>
          <w:lang w:eastAsia="en-US"/>
        </w:rPr>
        <w:t>ש</w:t>
      </w:r>
      <w:r>
        <w:rPr>
          <w:rStyle w:val="default"/>
          <w:rFonts w:cs="FrankRuehl" w:hint="cs"/>
          <w:rtl/>
          <w:lang w:eastAsia="en-US"/>
        </w:rPr>
        <w:t>נ</w:t>
      </w:r>
      <w:r>
        <w:rPr>
          <w:rStyle w:val="default"/>
          <w:rFonts w:cs="FrankRuehl"/>
          <w:rtl/>
          <w:lang w:eastAsia="en-US"/>
        </w:rPr>
        <w:t>י</w:t>
      </w:r>
      <w:r>
        <w:rPr>
          <w:rStyle w:val="default"/>
          <w:rFonts w:cs="FrankRuehl" w:hint="cs"/>
          <w:rtl/>
          <w:lang w:eastAsia="en-US"/>
        </w:rPr>
        <w:t>ם.</w:t>
      </w:r>
    </w:p>
    <w:p w14:paraId="3CD04E23" w14:textId="77777777" w:rsidR="008D4784" w:rsidRDefault="008D4784" w:rsidP="00A400FF">
      <w:pPr>
        <w:pStyle w:val="P00"/>
        <w:spacing w:before="72"/>
        <w:ind w:left="0" w:right="1134"/>
        <w:rPr>
          <w:rStyle w:val="default"/>
          <w:rFonts w:cs="FrankRuehl"/>
          <w:rtl/>
          <w:lang w:eastAsia="en-US"/>
        </w:rPr>
      </w:pPr>
      <w:bookmarkStart w:id="116" w:name="Seif63"/>
      <w:bookmarkEnd w:id="116"/>
      <w:r>
        <w:rPr>
          <w:lang w:val="he-IL"/>
        </w:rPr>
        <w:pict w14:anchorId="61DB94C5">
          <v:rect id="_x0000_s2139" style="position:absolute;left:0;text-align:left;margin-left:464.5pt;margin-top:8.05pt;width:75.05pt;height:16pt;z-index:251241984" o:allowincell="f" filled="f" stroked="f" strokecolor="lime" strokeweight=".25pt">
            <v:textbox inset="0,0,0,0">
              <w:txbxContent>
                <w:p w14:paraId="6253891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לימ</w:t>
                  </w:r>
                  <w:r>
                    <w:rPr>
                      <w:rFonts w:cs="Miriam"/>
                      <w:sz w:val="18"/>
                      <w:szCs w:val="18"/>
                      <w:rtl/>
                      <w:lang w:eastAsia="en-US"/>
                    </w:rPr>
                    <w:t>ו</w:t>
                  </w:r>
                  <w:r>
                    <w:rPr>
                      <w:rFonts w:cs="Miriam" w:hint="cs"/>
                      <w:sz w:val="18"/>
                      <w:szCs w:val="18"/>
                      <w:rtl/>
                      <w:lang w:eastAsia="en-US"/>
                    </w:rPr>
                    <w:t>ת כלפי ממלא</w:t>
                  </w:r>
                  <w:r>
                    <w:rPr>
                      <w:rFonts w:cs="Miriam"/>
                      <w:sz w:val="18"/>
                      <w:szCs w:val="18"/>
                      <w:rtl/>
                      <w:lang w:eastAsia="en-US"/>
                    </w:rPr>
                    <w:t>י</w:t>
                  </w:r>
                  <w:r>
                    <w:rPr>
                      <w:rFonts w:cs="Miriam" w:hint="cs"/>
                      <w:sz w:val="18"/>
                      <w:szCs w:val="18"/>
                      <w:rtl/>
                      <w:lang w:eastAsia="en-US"/>
                    </w:rPr>
                    <w:t xml:space="preserve"> תפ</w:t>
                  </w:r>
                  <w:r>
                    <w:rPr>
                      <w:rFonts w:cs="Miriam"/>
                      <w:sz w:val="18"/>
                      <w:szCs w:val="18"/>
                      <w:rtl/>
                      <w:lang w:eastAsia="en-US"/>
                    </w:rPr>
                    <w:t>ק</w:t>
                  </w:r>
                  <w:r>
                    <w:rPr>
                      <w:rFonts w:cs="Miriam" w:hint="cs"/>
                      <w:sz w:val="18"/>
                      <w:szCs w:val="18"/>
                      <w:rtl/>
                      <w:lang w:eastAsia="en-US"/>
                    </w:rPr>
                    <w:t>יד</w:t>
                  </w:r>
                </w:p>
              </w:txbxContent>
            </v:textbox>
            <w10:anchorlock/>
          </v:rect>
        </w:pict>
      </w:r>
      <w:r>
        <w:rPr>
          <w:rStyle w:val="big-number"/>
          <w:rtl/>
          <w:lang w:eastAsia="en-US"/>
        </w:rPr>
        <w:t>60.</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שהיכה זקיף, שוטר צבאי בקשר לתפקידו של השוטר או כשהשוטר בתפקיד, או חייל שהופקד על שמירת אדם, רכוש או מקום, או השתמש כלפיהם באלימות,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סר</w:t>
      </w:r>
      <w:r>
        <w:rPr>
          <w:rStyle w:val="default"/>
          <w:rFonts w:cs="FrankRuehl" w:hint="cs"/>
          <w:rtl/>
          <w:lang w:eastAsia="en-US"/>
        </w:rPr>
        <w:t xml:space="preserve"> חמ</w:t>
      </w:r>
      <w:r>
        <w:rPr>
          <w:rStyle w:val="default"/>
          <w:rFonts w:cs="FrankRuehl"/>
          <w:rtl/>
          <w:lang w:eastAsia="en-US"/>
        </w:rPr>
        <w:t>ש</w:t>
      </w:r>
      <w:r>
        <w:rPr>
          <w:rStyle w:val="default"/>
          <w:rFonts w:cs="FrankRuehl" w:hint="cs"/>
          <w:rtl/>
          <w:lang w:eastAsia="en-US"/>
        </w:rPr>
        <w:t xml:space="preserve"> שנים.</w:t>
      </w:r>
    </w:p>
    <w:p w14:paraId="1E525AC6" w14:textId="77777777" w:rsidR="008D4784" w:rsidRDefault="008D4784">
      <w:pPr>
        <w:pStyle w:val="P00"/>
        <w:spacing w:before="72"/>
        <w:ind w:left="0" w:right="1134"/>
        <w:rPr>
          <w:rStyle w:val="default"/>
          <w:rFonts w:cs="FrankRuehl"/>
          <w:rtl/>
          <w:lang w:eastAsia="en-US"/>
        </w:rPr>
      </w:pPr>
      <w:bookmarkStart w:id="117" w:name="Seif64"/>
      <w:bookmarkEnd w:id="117"/>
      <w:r>
        <w:rPr>
          <w:lang w:val="he-IL"/>
        </w:rPr>
        <w:pict w14:anchorId="3FE72BB9">
          <v:rect id="_x0000_s2140" style="position:absolute;left:0;text-align:left;margin-left:464.5pt;margin-top:8.05pt;width:75.05pt;height:8pt;z-index:251243008" o:allowincell="f" filled="f" stroked="f" strokecolor="lime" strokeweight=".25pt">
            <v:textbox inset="0,0,0,0">
              <w:txbxContent>
                <w:p w14:paraId="23E3FE5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לימ</w:t>
                  </w:r>
                  <w:r>
                    <w:rPr>
                      <w:rFonts w:cs="Miriam"/>
                      <w:sz w:val="18"/>
                      <w:szCs w:val="18"/>
                      <w:rtl/>
                      <w:lang w:eastAsia="en-US"/>
                    </w:rPr>
                    <w:t>ו</w:t>
                  </w:r>
                  <w:r>
                    <w:rPr>
                      <w:rFonts w:cs="Miriam" w:hint="cs"/>
                      <w:sz w:val="18"/>
                      <w:szCs w:val="18"/>
                      <w:rtl/>
                      <w:lang w:eastAsia="en-US"/>
                    </w:rPr>
                    <w:t>ת כלפי חייל</w:t>
                  </w:r>
                </w:p>
              </w:txbxContent>
            </v:textbox>
            <w10:anchorlock/>
          </v:rect>
        </w:pict>
      </w:r>
      <w:r>
        <w:rPr>
          <w:rStyle w:val="big-number"/>
          <w:rtl/>
          <w:lang w:eastAsia="en-US"/>
        </w:rPr>
        <w:t>61.</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שהיכה חייל אחר או השתמש כלפיו באלימות, דינו מאסר שנה.</w:t>
      </w:r>
    </w:p>
    <w:p w14:paraId="58713166" w14:textId="77777777" w:rsidR="008D4784" w:rsidRDefault="008D4784" w:rsidP="00A400FF">
      <w:pPr>
        <w:pStyle w:val="P00"/>
        <w:spacing w:before="72"/>
        <w:ind w:left="0" w:right="1134"/>
        <w:rPr>
          <w:rStyle w:val="default"/>
          <w:rFonts w:cs="FrankRuehl"/>
          <w:rtl/>
          <w:lang w:eastAsia="en-US"/>
        </w:rPr>
      </w:pPr>
      <w:bookmarkStart w:id="118" w:name="Seif65"/>
      <w:bookmarkEnd w:id="118"/>
      <w:r>
        <w:rPr>
          <w:lang w:val="he-IL"/>
        </w:rPr>
        <w:pict w14:anchorId="2285301A">
          <v:rect id="_x0000_s2141" style="position:absolute;left:0;text-align:left;margin-left:464.5pt;margin-top:8.05pt;width:75.05pt;height:16pt;z-index:251244032" o:allowincell="f" filled="f" stroked="f" strokecolor="lime" strokeweight=".25pt">
            <v:textbox inset="0,0,0,0">
              <w:txbxContent>
                <w:p w14:paraId="7AB5464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יום</w:t>
                  </w:r>
                  <w:r>
                    <w:rPr>
                      <w:rFonts w:cs="Miriam"/>
                      <w:sz w:val="18"/>
                      <w:szCs w:val="18"/>
                      <w:rtl/>
                      <w:lang w:eastAsia="en-US"/>
                    </w:rPr>
                    <w:t xml:space="preserve"> ו</w:t>
                  </w:r>
                  <w:r>
                    <w:rPr>
                      <w:rFonts w:cs="Miriam" w:hint="cs"/>
                      <w:sz w:val="18"/>
                      <w:szCs w:val="18"/>
                      <w:rtl/>
                      <w:lang w:eastAsia="en-US"/>
                    </w:rPr>
                    <w:t>עלב</w:t>
                  </w:r>
                  <w:r>
                    <w:rPr>
                      <w:rFonts w:cs="Miriam"/>
                      <w:sz w:val="18"/>
                      <w:szCs w:val="18"/>
                      <w:rtl/>
                      <w:lang w:eastAsia="en-US"/>
                    </w:rPr>
                    <w:t>ו</w:t>
                  </w:r>
                  <w:r>
                    <w:rPr>
                      <w:rFonts w:cs="Miriam" w:hint="cs"/>
                      <w:sz w:val="18"/>
                      <w:szCs w:val="18"/>
                      <w:rtl/>
                      <w:lang w:eastAsia="en-US"/>
                    </w:rPr>
                    <w:t>נות כלפי מפקד</w:t>
                  </w:r>
                </w:p>
              </w:txbxContent>
            </v:textbox>
            <w10:anchorlock/>
          </v:rect>
        </w:pict>
      </w:r>
      <w:r>
        <w:rPr>
          <w:rStyle w:val="big-number"/>
          <w:rtl/>
          <w:lang w:eastAsia="en-US"/>
        </w:rPr>
        <w:t>62.</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שאיים על מפקד או העליבו, או עשה מעשה אחר הפוגע בכבודו או במעמדו כמפקד,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שנה; עשה את המעשה שעה שהמפקד שימש בתפקידו,</w:t>
      </w:r>
      <w:r>
        <w:rPr>
          <w:rStyle w:val="default"/>
          <w:rFonts w:cs="FrankRuehl"/>
          <w:rtl/>
          <w:lang w:eastAsia="en-US"/>
        </w:rPr>
        <w:t xml:space="preserve"> </w:t>
      </w:r>
      <w:r>
        <w:rPr>
          <w:rStyle w:val="default"/>
          <w:rFonts w:cs="FrankRuehl" w:hint="cs"/>
          <w:rtl/>
          <w:lang w:eastAsia="en-US"/>
        </w:rPr>
        <w:t>דינ</w:t>
      </w:r>
      <w:r>
        <w:rPr>
          <w:rStyle w:val="default"/>
          <w:rFonts w:cs="FrankRuehl"/>
          <w:rtl/>
          <w:lang w:eastAsia="en-US"/>
        </w:rPr>
        <w:t>ו</w:t>
      </w:r>
      <w:r>
        <w:rPr>
          <w:rStyle w:val="default"/>
          <w:rFonts w:cs="FrankRuehl" w:hint="cs"/>
          <w:rtl/>
          <w:lang w:eastAsia="en-US"/>
        </w:rPr>
        <w:t xml:space="preserve">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שלוש שנים.</w:t>
      </w:r>
    </w:p>
    <w:p w14:paraId="0980FD3C" w14:textId="77777777" w:rsidR="008D4784" w:rsidRDefault="008D4784" w:rsidP="00A400FF">
      <w:pPr>
        <w:pStyle w:val="P00"/>
        <w:spacing w:before="72"/>
        <w:ind w:left="0" w:right="1134"/>
        <w:rPr>
          <w:rStyle w:val="default"/>
          <w:rFonts w:cs="FrankRuehl"/>
          <w:rtl/>
          <w:lang w:eastAsia="en-US"/>
        </w:rPr>
      </w:pPr>
      <w:bookmarkStart w:id="119" w:name="Seif66"/>
      <w:bookmarkEnd w:id="119"/>
      <w:r>
        <w:rPr>
          <w:lang w:val="he-IL"/>
        </w:rPr>
        <w:pict w14:anchorId="6A930B64">
          <v:rect id="_x0000_s2142" style="position:absolute;left:0;text-align:left;margin-left:464.5pt;margin-top:8.05pt;width:75.05pt;height:16pt;z-index:251245056" o:allowincell="f" filled="f" stroked="f" strokecolor="lime" strokeweight=".25pt">
            <v:textbox inset="0,0,0,0">
              <w:txbxContent>
                <w:p w14:paraId="4446468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יום</w:t>
                  </w:r>
                  <w:r>
                    <w:rPr>
                      <w:rFonts w:cs="Miriam"/>
                      <w:sz w:val="18"/>
                      <w:szCs w:val="18"/>
                      <w:rtl/>
                      <w:lang w:eastAsia="en-US"/>
                    </w:rPr>
                    <w:t xml:space="preserve"> </w:t>
                  </w:r>
                  <w:r>
                    <w:rPr>
                      <w:rFonts w:cs="Miriam" w:hint="cs"/>
                      <w:sz w:val="18"/>
                      <w:szCs w:val="18"/>
                      <w:rtl/>
                      <w:lang w:eastAsia="en-US"/>
                    </w:rPr>
                    <w:t xml:space="preserve">על </w:t>
                  </w:r>
                  <w:r>
                    <w:rPr>
                      <w:rFonts w:cs="Miriam"/>
                      <w:sz w:val="18"/>
                      <w:szCs w:val="18"/>
                      <w:rtl/>
                      <w:lang w:eastAsia="en-US"/>
                    </w:rPr>
                    <w:t>מ</w:t>
                  </w:r>
                  <w:r>
                    <w:rPr>
                      <w:rFonts w:cs="Miriam" w:hint="cs"/>
                      <w:sz w:val="18"/>
                      <w:szCs w:val="18"/>
                      <w:rtl/>
                      <w:lang w:eastAsia="en-US"/>
                    </w:rPr>
                    <w:t>מלא</w:t>
                  </w:r>
                  <w:r>
                    <w:rPr>
                      <w:rFonts w:cs="Miriam"/>
                      <w:sz w:val="18"/>
                      <w:szCs w:val="18"/>
                      <w:rtl/>
                      <w:lang w:eastAsia="en-US"/>
                    </w:rPr>
                    <w:t xml:space="preserve">י </w:t>
                  </w:r>
                  <w:r>
                    <w:rPr>
                      <w:rFonts w:cs="Miriam" w:hint="cs"/>
                      <w:sz w:val="18"/>
                      <w:szCs w:val="18"/>
                      <w:rtl/>
                      <w:lang w:eastAsia="en-US"/>
                    </w:rPr>
                    <w:t>תפקיד</w:t>
                  </w:r>
                </w:p>
              </w:txbxContent>
            </v:textbox>
            <w10:anchorlock/>
          </v:rect>
        </w:pict>
      </w:r>
      <w:r>
        <w:rPr>
          <w:rStyle w:val="big-number"/>
          <w:rtl/>
          <w:lang w:eastAsia="en-US"/>
        </w:rPr>
        <w:t>63.</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שאיים באלימות על זקיף, על שוטר צבאי בקשר לתפקידו של השוטר או כשהשוטר בתפקיד, או על חייל שהופקד על שמירת אדם, רכוש או מקום,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שלוש שנים.</w:t>
      </w:r>
    </w:p>
    <w:p w14:paraId="347F9ED8" w14:textId="77777777" w:rsidR="008D4784" w:rsidRDefault="008D4784" w:rsidP="00A400FF">
      <w:pPr>
        <w:pStyle w:val="P00"/>
        <w:spacing w:before="72"/>
        <w:ind w:left="0" w:right="1134"/>
        <w:rPr>
          <w:rStyle w:val="default"/>
          <w:rFonts w:cs="FrankRuehl"/>
          <w:rtl/>
          <w:lang w:eastAsia="en-US"/>
        </w:rPr>
      </w:pPr>
      <w:bookmarkStart w:id="120" w:name="Seif67"/>
      <w:bookmarkEnd w:id="120"/>
      <w:r>
        <w:rPr>
          <w:lang w:val="he-IL"/>
        </w:rPr>
        <w:pict w14:anchorId="2628F324">
          <v:rect id="_x0000_s2143" style="position:absolute;left:0;text-align:left;margin-left:464.5pt;margin-top:8.05pt;width:75.05pt;height:16pt;z-index:251246080" o:allowincell="f" filled="f" stroked="f" strokecolor="lime" strokeweight=".25pt">
            <v:textbox inset="0,0,0,0">
              <w:txbxContent>
                <w:p w14:paraId="0AC88B3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תנג</w:t>
                  </w:r>
                  <w:r>
                    <w:rPr>
                      <w:rFonts w:cs="Miriam"/>
                      <w:sz w:val="18"/>
                      <w:szCs w:val="18"/>
                      <w:rtl/>
                      <w:lang w:eastAsia="en-US"/>
                    </w:rPr>
                    <w:t>ד</w:t>
                  </w:r>
                  <w:r>
                    <w:rPr>
                      <w:rFonts w:cs="Miriam" w:hint="cs"/>
                      <w:sz w:val="18"/>
                      <w:szCs w:val="18"/>
                      <w:rtl/>
                      <w:lang w:eastAsia="en-US"/>
                    </w:rPr>
                    <w:t xml:space="preserve">ות </w:t>
                  </w:r>
                  <w:r>
                    <w:rPr>
                      <w:rFonts w:cs="Miriam"/>
                      <w:sz w:val="18"/>
                      <w:szCs w:val="18"/>
                      <w:rtl/>
                      <w:lang w:eastAsia="en-US"/>
                    </w:rPr>
                    <w:t>ל</w:t>
                  </w:r>
                  <w:r>
                    <w:rPr>
                      <w:rFonts w:cs="Miriam" w:hint="cs"/>
                      <w:sz w:val="18"/>
                      <w:szCs w:val="18"/>
                      <w:rtl/>
                      <w:lang w:eastAsia="en-US"/>
                    </w:rPr>
                    <w:t>פעו</w:t>
                  </w:r>
                  <w:r>
                    <w:rPr>
                      <w:rFonts w:cs="Miriam"/>
                      <w:sz w:val="18"/>
                      <w:szCs w:val="18"/>
                      <w:rtl/>
                      <w:lang w:eastAsia="en-US"/>
                    </w:rPr>
                    <w:t>ל</w:t>
                  </w:r>
                  <w:r>
                    <w:rPr>
                      <w:rFonts w:cs="Miriam" w:hint="cs"/>
                      <w:sz w:val="18"/>
                      <w:szCs w:val="18"/>
                      <w:rtl/>
                      <w:lang w:eastAsia="en-US"/>
                    </w:rPr>
                    <w:t>ה חוקית</w:t>
                  </w:r>
                </w:p>
              </w:txbxContent>
            </v:textbox>
            <w10:anchorlock/>
          </v:rect>
        </w:pict>
      </w:r>
      <w:r>
        <w:rPr>
          <w:rStyle w:val="big-number"/>
          <w:rtl/>
          <w:lang w:eastAsia="en-US"/>
        </w:rPr>
        <w:t>64.</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אשר התנגד בכוח לחי</w:t>
      </w:r>
      <w:r>
        <w:rPr>
          <w:rStyle w:val="default"/>
          <w:rFonts w:cs="FrankRuehl"/>
          <w:rtl/>
          <w:lang w:eastAsia="en-US"/>
        </w:rPr>
        <w:t>יל</w:t>
      </w:r>
      <w:r>
        <w:rPr>
          <w:rStyle w:val="default"/>
          <w:rFonts w:cs="FrankRuehl" w:hint="cs"/>
          <w:rtl/>
          <w:lang w:eastAsia="en-US"/>
        </w:rPr>
        <w:t xml:space="preserve"> </w:t>
      </w:r>
      <w:r>
        <w:rPr>
          <w:rStyle w:val="default"/>
          <w:rFonts w:cs="FrankRuehl"/>
          <w:rtl/>
          <w:lang w:eastAsia="en-US"/>
        </w:rPr>
        <w:t>ה</w:t>
      </w:r>
      <w:r>
        <w:rPr>
          <w:rStyle w:val="default"/>
          <w:rFonts w:cs="FrankRuehl" w:hint="cs"/>
          <w:rtl/>
          <w:lang w:eastAsia="en-US"/>
        </w:rPr>
        <w:t xml:space="preserve">בא </w:t>
      </w:r>
      <w:r>
        <w:rPr>
          <w:rStyle w:val="default"/>
          <w:rFonts w:cs="FrankRuehl"/>
          <w:rtl/>
          <w:lang w:eastAsia="en-US"/>
        </w:rPr>
        <w:t>ב</w:t>
      </w:r>
      <w:r>
        <w:rPr>
          <w:rStyle w:val="default"/>
          <w:rFonts w:cs="FrankRuehl" w:hint="cs"/>
          <w:rtl/>
          <w:lang w:eastAsia="en-US"/>
        </w:rPr>
        <w:t xml:space="preserve">תוקף תפקידו לשימו במשמורת, או סירב לציית להוראות חייל כזה, דינו </w:t>
      </w:r>
      <w:r w:rsidR="00A400FF">
        <w:rPr>
          <w:rStyle w:val="default"/>
          <w:rFonts w:cs="FrankRuehl" w:hint="cs"/>
          <w:rtl/>
          <w:lang w:eastAsia="en-US"/>
        </w:rPr>
        <w:t>-</w:t>
      </w:r>
      <w:r>
        <w:rPr>
          <w:rStyle w:val="default"/>
          <w:rFonts w:cs="FrankRuehl" w:hint="cs"/>
          <w:rtl/>
          <w:lang w:eastAsia="en-US"/>
        </w:rPr>
        <w:t xml:space="preserve"> מאסר</w:t>
      </w:r>
      <w:r>
        <w:rPr>
          <w:rStyle w:val="default"/>
          <w:rFonts w:cs="FrankRuehl"/>
          <w:rtl/>
          <w:lang w:eastAsia="en-US"/>
        </w:rPr>
        <w:t xml:space="preserve"> </w:t>
      </w:r>
      <w:r>
        <w:rPr>
          <w:rStyle w:val="default"/>
          <w:rFonts w:cs="FrankRuehl" w:hint="cs"/>
          <w:rtl/>
          <w:lang w:eastAsia="en-US"/>
        </w:rPr>
        <w:t>שנתיים.</w:t>
      </w:r>
    </w:p>
    <w:p w14:paraId="1EFD9937" w14:textId="77777777" w:rsidR="008D4784" w:rsidRDefault="008D4784" w:rsidP="00A400FF">
      <w:pPr>
        <w:pStyle w:val="P00"/>
        <w:spacing w:before="72"/>
        <w:ind w:left="0" w:right="1134"/>
        <w:rPr>
          <w:rStyle w:val="default"/>
          <w:rFonts w:cs="FrankRuehl"/>
          <w:rtl/>
          <w:lang w:eastAsia="en-US"/>
        </w:rPr>
      </w:pPr>
      <w:bookmarkStart w:id="121" w:name="Seif68"/>
      <w:bookmarkEnd w:id="121"/>
      <w:r>
        <w:rPr>
          <w:lang w:val="he-IL"/>
        </w:rPr>
        <w:pict w14:anchorId="0C047091">
          <v:rect id="_x0000_s2144" style="position:absolute;left:0;text-align:left;margin-left:464.5pt;margin-top:8.05pt;width:75.05pt;height:24pt;z-index:251247104" o:allowincell="f" filled="f" stroked="f" strokecolor="lime" strokeweight=".25pt">
            <v:textbox inset="0,0,0,0">
              <w:txbxContent>
                <w:p w14:paraId="628CBF0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תעל</w:t>
                  </w:r>
                  <w:r>
                    <w:rPr>
                      <w:rFonts w:cs="Miriam"/>
                      <w:sz w:val="18"/>
                      <w:szCs w:val="18"/>
                      <w:rtl/>
                      <w:lang w:eastAsia="en-US"/>
                    </w:rPr>
                    <w:t>ל</w:t>
                  </w:r>
                  <w:r>
                    <w:rPr>
                      <w:rFonts w:cs="Miriam" w:hint="cs"/>
                      <w:sz w:val="18"/>
                      <w:szCs w:val="18"/>
                      <w:rtl/>
                      <w:lang w:eastAsia="en-US"/>
                    </w:rPr>
                    <w:t>ות</w:t>
                  </w:r>
                </w:p>
                <w:p w14:paraId="4C89F6D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23) תשנ"ג-1993</w:t>
                  </w:r>
                </w:p>
              </w:txbxContent>
            </v:textbox>
            <w10:anchorlock/>
          </v:rect>
        </w:pict>
      </w:r>
      <w:r>
        <w:rPr>
          <w:rStyle w:val="big-number"/>
          <w:rtl/>
          <w:lang w:eastAsia="en-US"/>
        </w:rPr>
        <w:t>65.</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xml:space="preserve"> שהיכה חייל הנמוך ממנו בדרגה או שהיכה אדם הנמצא במשמורת שהחייל מופקד עליה, או שהתעלל בהם אחרת,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שלוש שנים.</w:t>
      </w:r>
    </w:p>
    <w:p w14:paraId="01EB972B" w14:textId="77777777" w:rsidR="008D4784" w:rsidRDefault="008D4784" w:rsidP="00A400FF">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חי</w:t>
      </w:r>
      <w:r>
        <w:rPr>
          <w:rStyle w:val="default"/>
          <w:rFonts w:cs="FrankRuehl"/>
          <w:rtl/>
          <w:lang w:eastAsia="en-US"/>
        </w:rPr>
        <w:t>יל</w:t>
      </w:r>
      <w:r>
        <w:rPr>
          <w:rStyle w:val="default"/>
          <w:rFonts w:cs="FrankRuehl" w:hint="cs"/>
          <w:rtl/>
          <w:lang w:eastAsia="en-US"/>
        </w:rPr>
        <w:t xml:space="preserve"> ש</w:t>
      </w:r>
      <w:r>
        <w:rPr>
          <w:rStyle w:val="default"/>
          <w:rFonts w:cs="FrankRuehl"/>
          <w:rtl/>
          <w:lang w:eastAsia="en-US"/>
        </w:rPr>
        <w:t>ה</w:t>
      </w:r>
      <w:r>
        <w:rPr>
          <w:rStyle w:val="default"/>
          <w:rFonts w:cs="FrankRuehl" w:hint="cs"/>
          <w:rtl/>
          <w:lang w:eastAsia="en-US"/>
        </w:rPr>
        <w:t xml:space="preserve">תעלל בחייל אחר,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שנתי</w:t>
      </w:r>
      <w:r>
        <w:rPr>
          <w:rStyle w:val="default"/>
          <w:rFonts w:cs="FrankRuehl"/>
          <w:rtl/>
          <w:lang w:eastAsia="en-US"/>
        </w:rPr>
        <w:t>י</w:t>
      </w:r>
      <w:r>
        <w:rPr>
          <w:rStyle w:val="default"/>
          <w:rFonts w:cs="FrankRuehl" w:hint="cs"/>
          <w:rtl/>
          <w:lang w:eastAsia="en-US"/>
        </w:rPr>
        <w:t>ם.</w:t>
      </w:r>
    </w:p>
    <w:p w14:paraId="46130B56" w14:textId="77777777" w:rsidR="008D4784" w:rsidRDefault="008D4784" w:rsidP="00A400FF">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נעב</w:t>
      </w:r>
      <w:r>
        <w:rPr>
          <w:rStyle w:val="default"/>
          <w:rFonts w:cs="FrankRuehl"/>
          <w:rtl/>
          <w:lang w:eastAsia="en-US"/>
        </w:rPr>
        <w:t>ר</w:t>
      </w:r>
      <w:r>
        <w:rPr>
          <w:rStyle w:val="default"/>
          <w:rFonts w:cs="FrankRuehl" w:hint="cs"/>
          <w:rtl/>
          <w:lang w:eastAsia="en-US"/>
        </w:rPr>
        <w:t xml:space="preserve">ה העבירה בנסיבות מחמירות, דין המתעלל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שבע שנים.</w:t>
      </w:r>
    </w:p>
    <w:p w14:paraId="63A6BD5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22" w:name="Rov881"/>
      <w:r w:rsidRPr="00A32FC5">
        <w:rPr>
          <w:rStyle w:val="default"/>
          <w:rFonts w:cs="FrankRuehl" w:hint="cs"/>
          <w:vanish/>
          <w:color w:val="FF0000"/>
          <w:szCs w:val="20"/>
          <w:shd w:val="clear" w:color="auto" w:fill="FFFF99"/>
          <w:rtl/>
          <w:lang w:eastAsia="en-US"/>
        </w:rPr>
        <w:t>מיום 4.2.1993</w:t>
      </w:r>
    </w:p>
    <w:p w14:paraId="0EBB381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3F643AC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1"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50 (</w:t>
      </w:r>
      <w:hyperlink r:id="rId152"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153"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154"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155"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03309FE5"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סעיף 65</w:t>
      </w:r>
    </w:p>
    <w:p w14:paraId="7B72CA5C"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7DCA3823" w14:textId="77777777" w:rsidR="008D4784" w:rsidRDefault="008D4784">
      <w:pPr>
        <w:pStyle w:val="P00"/>
        <w:spacing w:before="0"/>
        <w:ind w:left="0"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65.</w:t>
      </w:r>
      <w:r w:rsidRPr="00A32FC5">
        <w:rPr>
          <w:rFonts w:cs="FrankRuehl" w:hint="cs"/>
          <w:strike/>
          <w:vanish/>
          <w:sz w:val="22"/>
          <w:szCs w:val="22"/>
          <w:shd w:val="clear" w:color="auto" w:fill="FFFF99"/>
          <w:rtl/>
          <w:lang w:eastAsia="en-US"/>
        </w:rPr>
        <w:tab/>
        <w:t xml:space="preserve">חייל שהיכה אדם הנמצא במשמורת שהחייל מופקד עליה, או שהיכה חייל הנמוך ממנו בדרגה, או שהתעלל בהם בדרך אחרת, דינו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מאסר שלוש שנים.</w:t>
      </w:r>
      <w:bookmarkEnd w:id="122"/>
    </w:p>
    <w:p w14:paraId="51D88C47" w14:textId="77777777" w:rsidR="008D4784" w:rsidRDefault="008D4784" w:rsidP="00A400FF">
      <w:pPr>
        <w:pStyle w:val="P00"/>
        <w:spacing w:before="72"/>
        <w:ind w:left="0" w:right="1134"/>
        <w:rPr>
          <w:rStyle w:val="default"/>
          <w:rFonts w:cs="FrankRuehl"/>
          <w:rtl/>
          <w:lang w:eastAsia="en-US"/>
        </w:rPr>
      </w:pPr>
      <w:bookmarkStart w:id="123" w:name="Seif69"/>
      <w:bookmarkEnd w:id="123"/>
      <w:r>
        <w:rPr>
          <w:lang w:val="he-IL"/>
        </w:rPr>
        <w:pict w14:anchorId="215F1EE7">
          <v:rect id="_x0000_s2145" style="position:absolute;left:0;text-align:left;margin-left:464.5pt;margin-top:8.05pt;width:75.05pt;height:16pt;z-index:251248128" o:allowincell="f" filled="f" stroked="f" strokecolor="lime" strokeweight=".25pt">
            <v:textbox inset="0,0,0,0">
              <w:txbxContent>
                <w:p w14:paraId="29AA15B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עי</w:t>
                  </w:r>
                  <w:r>
                    <w:rPr>
                      <w:rFonts w:cs="Miriam" w:hint="cs"/>
                      <w:sz w:val="18"/>
                      <w:szCs w:val="18"/>
                      <w:rtl/>
                      <w:lang w:eastAsia="en-US"/>
                    </w:rPr>
                    <w:t>כו</w:t>
                  </w:r>
                  <w:r>
                    <w:rPr>
                      <w:rFonts w:cs="Miriam"/>
                      <w:sz w:val="18"/>
                      <w:szCs w:val="18"/>
                      <w:rtl/>
                      <w:lang w:eastAsia="en-US"/>
                    </w:rPr>
                    <w:t xml:space="preserve">ב </w:t>
                  </w:r>
                  <w:r>
                    <w:rPr>
                      <w:rFonts w:cs="Miriam" w:hint="cs"/>
                      <w:sz w:val="18"/>
                      <w:szCs w:val="18"/>
                      <w:rtl/>
                      <w:lang w:eastAsia="en-US"/>
                    </w:rPr>
                    <w:t xml:space="preserve">רכוש </w:t>
                  </w:r>
                  <w:r>
                    <w:rPr>
                      <w:rFonts w:cs="Miriam"/>
                      <w:sz w:val="18"/>
                      <w:szCs w:val="18"/>
                      <w:rtl/>
                      <w:lang w:eastAsia="en-US"/>
                    </w:rPr>
                    <w:t>ל</w:t>
                  </w:r>
                  <w:r>
                    <w:rPr>
                      <w:rFonts w:cs="Miriam" w:hint="cs"/>
                      <w:sz w:val="18"/>
                      <w:szCs w:val="18"/>
                      <w:rtl/>
                      <w:lang w:eastAsia="en-US"/>
                    </w:rPr>
                    <w:t xml:space="preserve">לא </w:t>
                  </w:r>
                  <w:r>
                    <w:rPr>
                      <w:rFonts w:cs="Miriam"/>
                      <w:sz w:val="18"/>
                      <w:szCs w:val="18"/>
                      <w:rtl/>
                      <w:lang w:eastAsia="en-US"/>
                    </w:rPr>
                    <w:t>ה</w:t>
                  </w:r>
                  <w:r>
                    <w:rPr>
                      <w:rFonts w:cs="Miriam" w:hint="cs"/>
                      <w:sz w:val="18"/>
                      <w:szCs w:val="18"/>
                      <w:rtl/>
                      <w:lang w:eastAsia="en-US"/>
                    </w:rPr>
                    <w:t>צדקה</w:t>
                  </w:r>
                </w:p>
              </w:txbxContent>
            </v:textbox>
            <w10:anchorlock/>
          </v:rect>
        </w:pict>
      </w:r>
      <w:r>
        <w:rPr>
          <w:rStyle w:val="big-number"/>
          <w:rtl/>
          <w:lang w:eastAsia="en-US"/>
        </w:rPr>
        <w:t>66.</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שקיבל בתוקף תפקידו כסף או חפץ שנועד לחייל אחר, וללא הצדקה עיכבו תחת ידו או נמנע לשלמו או למסרו,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שנתיים.</w:t>
      </w:r>
    </w:p>
    <w:p w14:paraId="7B8A597B" w14:textId="77777777" w:rsidR="008D4784" w:rsidRDefault="008D4784" w:rsidP="00A400FF">
      <w:pPr>
        <w:pStyle w:val="P00"/>
        <w:spacing w:before="72"/>
        <w:ind w:left="0" w:right="1134"/>
        <w:rPr>
          <w:rStyle w:val="default"/>
          <w:rFonts w:cs="FrankRuehl"/>
          <w:rtl/>
          <w:lang w:eastAsia="en-US"/>
        </w:rPr>
      </w:pPr>
      <w:bookmarkStart w:id="124" w:name="Seif70"/>
      <w:bookmarkEnd w:id="124"/>
      <w:r>
        <w:rPr>
          <w:lang w:val="he-IL"/>
        </w:rPr>
        <w:pict w14:anchorId="59314E8C">
          <v:rect id="_x0000_s2146" style="position:absolute;left:0;text-align:left;margin-left:464.5pt;margin-top:8.05pt;width:75.05pt;height:24pt;z-index:251249152" o:allowincell="f" filled="f" stroked="f" strokecolor="lime" strokeweight=".25pt">
            <v:textbox inset="0,0,0,0">
              <w:txbxContent>
                <w:p w14:paraId="56AB38E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רר</w:t>
                  </w:r>
                  <w:r>
                    <w:rPr>
                      <w:rFonts w:cs="Miriam"/>
                      <w:sz w:val="18"/>
                      <w:szCs w:val="18"/>
                      <w:rtl/>
                      <w:lang w:eastAsia="en-US"/>
                    </w:rPr>
                    <w:t xml:space="preserve">ה </w:t>
                  </w:r>
                  <w:r>
                    <w:rPr>
                      <w:rFonts w:cs="Miriam" w:hint="cs"/>
                      <w:sz w:val="18"/>
                      <w:szCs w:val="18"/>
                      <w:rtl/>
                      <w:lang w:eastAsia="en-US"/>
                    </w:rPr>
                    <w:t>כל</w:t>
                  </w:r>
                  <w:r>
                    <w:rPr>
                      <w:rFonts w:cs="Miriam"/>
                      <w:sz w:val="18"/>
                      <w:szCs w:val="18"/>
                      <w:rtl/>
                      <w:lang w:eastAsia="en-US"/>
                    </w:rPr>
                    <w:t>פ</w:t>
                  </w:r>
                  <w:r>
                    <w:rPr>
                      <w:rFonts w:cs="Miriam" w:hint="cs"/>
                      <w:sz w:val="18"/>
                      <w:szCs w:val="18"/>
                      <w:rtl/>
                      <w:lang w:eastAsia="en-US"/>
                    </w:rPr>
                    <w:t>י פקודים</w:t>
                  </w:r>
                </w:p>
                <w:p w14:paraId="01B3E54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30) תשנ"ו-1996</w:t>
                  </w:r>
                </w:p>
              </w:txbxContent>
            </v:textbox>
            <w10:anchorlock/>
          </v:rect>
        </w:pict>
      </w:r>
      <w:r>
        <w:rPr>
          <w:rStyle w:val="big-number"/>
          <w:rtl/>
          <w:lang w:eastAsia="en-US"/>
        </w:rPr>
        <w:t>67.</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xml:space="preserve"> שהשתמש לרעה בסמכותו כלפי פקודו,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 xml:space="preserve">ר שנה אחת; נעברה העבירה בנסיבות מחמירות,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שלוש שנים.</w:t>
      </w:r>
    </w:p>
    <w:p w14:paraId="0597ADC9" w14:textId="77777777" w:rsidR="008D4784" w:rsidRDefault="008D4784" w:rsidP="00A400FF">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נעב</w:t>
      </w:r>
      <w:r>
        <w:rPr>
          <w:rStyle w:val="default"/>
          <w:rFonts w:cs="FrankRuehl"/>
          <w:rtl/>
          <w:lang w:eastAsia="en-US"/>
        </w:rPr>
        <w:t>ר</w:t>
      </w:r>
      <w:r>
        <w:rPr>
          <w:rStyle w:val="default"/>
          <w:rFonts w:cs="FrankRuehl" w:hint="cs"/>
          <w:rtl/>
          <w:lang w:eastAsia="en-US"/>
        </w:rPr>
        <w:t xml:space="preserve">ה העבירה במהלך אימון או בקשר לאימון,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 xml:space="preserve">ר שלוש שנים; </w:t>
      </w:r>
      <w:r>
        <w:rPr>
          <w:rStyle w:val="default"/>
          <w:rFonts w:cs="FrankRuehl"/>
          <w:rtl/>
          <w:lang w:eastAsia="en-US"/>
        </w:rPr>
        <w:t>נ</w:t>
      </w:r>
      <w:r>
        <w:rPr>
          <w:rStyle w:val="default"/>
          <w:rFonts w:cs="FrankRuehl" w:hint="cs"/>
          <w:rtl/>
          <w:lang w:eastAsia="en-US"/>
        </w:rPr>
        <w:t>עבר</w:t>
      </w:r>
      <w:r>
        <w:rPr>
          <w:rStyle w:val="default"/>
          <w:rFonts w:cs="FrankRuehl"/>
          <w:rtl/>
          <w:lang w:eastAsia="en-US"/>
        </w:rPr>
        <w:t>ה</w:t>
      </w:r>
      <w:r>
        <w:rPr>
          <w:rStyle w:val="default"/>
          <w:rFonts w:cs="FrankRuehl" w:hint="cs"/>
          <w:rtl/>
          <w:lang w:eastAsia="en-US"/>
        </w:rPr>
        <w:t xml:space="preserve"> העבירה בנסיבות מחמירות,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חמש שנ</w:t>
      </w:r>
      <w:r>
        <w:rPr>
          <w:rStyle w:val="default"/>
          <w:rFonts w:cs="FrankRuehl"/>
          <w:rtl/>
          <w:lang w:eastAsia="en-US"/>
        </w:rPr>
        <w:t>ים.</w:t>
      </w:r>
    </w:p>
    <w:p w14:paraId="26F2B34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25" w:name="Rov944"/>
      <w:r w:rsidRPr="00A32FC5">
        <w:rPr>
          <w:rStyle w:val="default"/>
          <w:rFonts w:cs="FrankRuehl" w:hint="cs"/>
          <w:vanish/>
          <w:color w:val="FF0000"/>
          <w:szCs w:val="20"/>
          <w:shd w:val="clear" w:color="auto" w:fill="FFFF99"/>
          <w:rtl/>
          <w:lang w:eastAsia="en-US"/>
        </w:rPr>
        <w:t>מיום 10.5.1996</w:t>
      </w:r>
    </w:p>
    <w:p w14:paraId="47D4EB5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30</w:t>
      </w:r>
    </w:p>
    <w:p w14:paraId="4E55FB3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6" w:history="1">
        <w:r w:rsidRPr="00A32FC5">
          <w:rPr>
            <w:rStyle w:val="Hyperlink"/>
            <w:rFonts w:cs="FrankRuehl" w:hint="cs"/>
            <w:vanish/>
            <w:szCs w:val="20"/>
            <w:shd w:val="clear" w:color="auto" w:fill="FFFF99"/>
            <w:rtl/>
            <w:lang w:eastAsia="en-US"/>
          </w:rPr>
          <w:t>ס"ח תשנ"ו מס' 1590</w:t>
        </w:r>
      </w:hyperlink>
      <w:r w:rsidRPr="00A32FC5">
        <w:rPr>
          <w:rFonts w:cs="FrankRuehl" w:hint="cs"/>
          <w:vanish/>
          <w:szCs w:val="20"/>
          <w:shd w:val="clear" w:color="auto" w:fill="FFFF99"/>
          <w:rtl/>
          <w:lang w:eastAsia="en-US"/>
        </w:rPr>
        <w:t xml:space="preserve"> מיום 10.5.1996 עמ' 302 (</w:t>
      </w:r>
      <w:hyperlink r:id="rId157" w:history="1">
        <w:r w:rsidRPr="00A32FC5">
          <w:rPr>
            <w:rStyle w:val="Hyperlink"/>
            <w:rFonts w:cs="FrankRuehl" w:hint="cs"/>
            <w:vanish/>
            <w:szCs w:val="20"/>
            <w:shd w:val="clear" w:color="auto" w:fill="FFFF99"/>
            <w:rtl/>
            <w:lang w:eastAsia="en-US"/>
          </w:rPr>
          <w:t>ה"ח 2500</w:t>
        </w:r>
      </w:hyperlink>
      <w:r w:rsidRPr="00A32FC5">
        <w:rPr>
          <w:rFonts w:cs="FrankRuehl" w:hint="cs"/>
          <w:vanish/>
          <w:szCs w:val="20"/>
          <w:shd w:val="clear" w:color="auto" w:fill="FFFF99"/>
          <w:rtl/>
          <w:lang w:eastAsia="en-US"/>
        </w:rPr>
        <w:t>)</w:t>
      </w:r>
    </w:p>
    <w:p w14:paraId="5393622B"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סעיף 67</w:t>
      </w:r>
    </w:p>
    <w:p w14:paraId="5829E8C1"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AD32BD9"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strike/>
          <w:vanish/>
          <w:sz w:val="22"/>
          <w:szCs w:val="22"/>
          <w:shd w:val="clear" w:color="auto" w:fill="FFFF99"/>
          <w:rtl/>
          <w:lang w:eastAsia="en-US"/>
        </w:rPr>
        <w:t>67.</w:t>
      </w:r>
      <w:r w:rsidRPr="00A32FC5">
        <w:rPr>
          <w:rFonts w:cs="FrankRuehl" w:hint="cs"/>
          <w:strike/>
          <w:vanish/>
          <w:sz w:val="22"/>
          <w:szCs w:val="22"/>
          <w:shd w:val="clear" w:color="auto" w:fill="FFFF99"/>
          <w:rtl/>
          <w:lang w:eastAsia="en-US"/>
        </w:rPr>
        <w:tab/>
        <w:t xml:space="preserve">חייל שהשתמש לרעה בסמכותו כלפי פקודו, דינו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הורדה בדרגה; עשה את המעשה תוך התעללות בפקודו, דינו מאסר שלוש שנים.</w:t>
      </w:r>
      <w:bookmarkEnd w:id="125"/>
    </w:p>
    <w:p w14:paraId="724607B5" w14:textId="77777777" w:rsidR="008D4784" w:rsidRDefault="008D4784" w:rsidP="00A400FF">
      <w:pPr>
        <w:pStyle w:val="P00"/>
        <w:spacing w:before="72"/>
        <w:ind w:left="0" w:right="1134"/>
        <w:rPr>
          <w:rStyle w:val="default"/>
          <w:rFonts w:cs="FrankRuehl" w:hint="cs"/>
          <w:rtl/>
          <w:lang w:eastAsia="en-US"/>
        </w:rPr>
      </w:pPr>
      <w:bookmarkStart w:id="126" w:name="Seif71"/>
      <w:bookmarkEnd w:id="126"/>
      <w:r>
        <w:rPr>
          <w:lang w:val="he-IL"/>
        </w:rPr>
        <w:pict w14:anchorId="539F2767">
          <v:rect id="_x0000_s2147" style="position:absolute;left:0;text-align:left;margin-left:464.5pt;margin-top:8.05pt;width:75.05pt;height:32pt;z-index:251250176" o:allowincell="f" filled="f" stroked="f" strokecolor="lime" strokeweight=".25pt">
            <v:textbox inset="0,0,0,0">
              <w:txbxContent>
                <w:p w14:paraId="0526013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w:t>
                  </w:r>
                  <w:r>
                    <w:rPr>
                      <w:rFonts w:cs="Miriam" w:hint="cs"/>
                      <w:sz w:val="18"/>
                      <w:szCs w:val="18"/>
                      <w:rtl/>
                      <w:lang w:eastAsia="en-US"/>
                    </w:rPr>
                    <w:t>ריג</w:t>
                  </w:r>
                  <w:r>
                    <w:rPr>
                      <w:rFonts w:cs="Miriam"/>
                      <w:sz w:val="18"/>
                      <w:szCs w:val="18"/>
                      <w:rtl/>
                      <w:lang w:eastAsia="en-US"/>
                    </w:rPr>
                    <w:t>ה</w:t>
                  </w:r>
                  <w:r>
                    <w:rPr>
                      <w:rFonts w:cs="Miriam" w:hint="cs"/>
                      <w:sz w:val="18"/>
                      <w:szCs w:val="18"/>
                      <w:rtl/>
                      <w:lang w:eastAsia="en-US"/>
                    </w:rPr>
                    <w:t xml:space="preserve"> מסמכות</w:t>
                  </w:r>
                </w:p>
                <w:p w14:paraId="1E096071"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25)</w:t>
                  </w:r>
                </w:p>
                <w:p w14:paraId="68C5912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שנ"</w:t>
                  </w:r>
                  <w:r>
                    <w:rPr>
                      <w:rFonts w:cs="Miriam"/>
                      <w:sz w:val="18"/>
                      <w:szCs w:val="18"/>
                      <w:rtl/>
                      <w:lang w:eastAsia="en-US"/>
                    </w:rPr>
                    <w:t>ד</w:t>
                  </w:r>
                  <w:r>
                    <w:rPr>
                      <w:rFonts w:cs="Miriam" w:hint="cs"/>
                      <w:sz w:val="18"/>
                      <w:szCs w:val="18"/>
                      <w:rtl/>
                      <w:lang w:eastAsia="en-US"/>
                    </w:rPr>
                    <w:t>-1994</w:t>
                  </w:r>
                </w:p>
                <w:p w14:paraId="7E5DCD7E"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68.</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שחרג במזיד מן הסמכויות שניתנו לו לביצוע תפקידו בצבא (בפרק זה </w:t>
      </w:r>
      <w:r w:rsidR="00A400FF">
        <w:rPr>
          <w:rStyle w:val="default"/>
          <w:rFonts w:cs="FrankRuehl" w:hint="cs"/>
          <w:rtl/>
          <w:lang w:eastAsia="en-US"/>
        </w:rPr>
        <w:t>-</w:t>
      </w:r>
      <w:r>
        <w:rPr>
          <w:rStyle w:val="default"/>
          <w:rFonts w:cs="FrankRuehl" w:hint="cs"/>
          <w:rtl/>
          <w:lang w:eastAsia="en-US"/>
        </w:rPr>
        <w:t xml:space="preserve"> חר</w:t>
      </w:r>
      <w:r>
        <w:rPr>
          <w:rStyle w:val="default"/>
          <w:rFonts w:cs="FrankRuehl"/>
          <w:rtl/>
          <w:lang w:eastAsia="en-US"/>
        </w:rPr>
        <w:t>ג</w:t>
      </w:r>
      <w:r>
        <w:rPr>
          <w:rStyle w:val="default"/>
          <w:rFonts w:cs="FrankRuehl" w:hint="cs"/>
          <w:rtl/>
          <w:lang w:eastAsia="en-US"/>
        </w:rPr>
        <w:t xml:space="preserve"> מסמכותו),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שנה.</w:t>
      </w:r>
    </w:p>
    <w:p w14:paraId="03A2AFD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27" w:name="Rov898"/>
      <w:r w:rsidRPr="00A32FC5">
        <w:rPr>
          <w:rStyle w:val="default"/>
          <w:rFonts w:cs="FrankRuehl" w:hint="cs"/>
          <w:vanish/>
          <w:color w:val="FF0000"/>
          <w:szCs w:val="20"/>
          <w:shd w:val="clear" w:color="auto" w:fill="FFFF99"/>
          <w:rtl/>
          <w:lang w:eastAsia="en-US"/>
        </w:rPr>
        <w:t>מיום 4.8.1994</w:t>
      </w:r>
    </w:p>
    <w:p w14:paraId="1340224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25</w:t>
      </w:r>
    </w:p>
    <w:p w14:paraId="1E6F8B2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8" w:history="1">
        <w:r w:rsidRPr="00A32FC5">
          <w:rPr>
            <w:rStyle w:val="Hyperlink"/>
            <w:rFonts w:cs="FrankRuehl" w:hint="cs"/>
            <w:vanish/>
            <w:szCs w:val="20"/>
            <w:shd w:val="clear" w:color="auto" w:fill="FFFF99"/>
            <w:rtl/>
            <w:lang w:eastAsia="en-US"/>
          </w:rPr>
          <w:t>ס"ח תשנ"ד מס' 1476</w:t>
        </w:r>
      </w:hyperlink>
      <w:r w:rsidRPr="00A32FC5">
        <w:rPr>
          <w:rFonts w:cs="FrankRuehl" w:hint="cs"/>
          <w:vanish/>
          <w:szCs w:val="20"/>
          <w:shd w:val="clear" w:color="auto" w:fill="FFFF99"/>
          <w:rtl/>
          <w:lang w:eastAsia="en-US"/>
        </w:rPr>
        <w:t xml:space="preserve"> מיום 4.8.1994 עמ' 267 (</w:t>
      </w:r>
      <w:hyperlink r:id="rId159" w:history="1">
        <w:r w:rsidRPr="00A32FC5">
          <w:rPr>
            <w:rStyle w:val="Hyperlink"/>
            <w:rFonts w:cs="FrankRuehl" w:hint="cs"/>
            <w:vanish/>
            <w:szCs w:val="20"/>
            <w:shd w:val="clear" w:color="auto" w:fill="FFFF99"/>
            <w:rtl/>
            <w:lang w:eastAsia="en-US"/>
          </w:rPr>
          <w:t>ה"ח 2277</w:t>
        </w:r>
      </w:hyperlink>
      <w:r w:rsidRPr="00A32FC5">
        <w:rPr>
          <w:rFonts w:cs="FrankRuehl" w:hint="cs"/>
          <w:vanish/>
          <w:szCs w:val="20"/>
          <w:shd w:val="clear" w:color="auto" w:fill="FFFF99"/>
          <w:rtl/>
          <w:lang w:eastAsia="en-US"/>
        </w:rPr>
        <w:t>)</w:t>
      </w:r>
    </w:p>
    <w:p w14:paraId="38395791"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68</w:t>
      </w:r>
    </w:p>
    <w:p w14:paraId="0AE122B5"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79FD22BD" w14:textId="77777777" w:rsidR="008D4784" w:rsidRDefault="008D4784">
      <w:pPr>
        <w:pStyle w:val="P00"/>
        <w:spacing w:before="0"/>
        <w:ind w:left="0"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68.</w:t>
      </w:r>
      <w:r w:rsidRPr="00A32FC5">
        <w:rPr>
          <w:rFonts w:cs="FrankRuehl" w:hint="cs"/>
          <w:strike/>
          <w:vanish/>
          <w:sz w:val="22"/>
          <w:szCs w:val="22"/>
          <w:shd w:val="clear" w:color="auto" w:fill="FFFF99"/>
          <w:rtl/>
          <w:lang w:eastAsia="en-US"/>
        </w:rPr>
        <w:tab/>
        <w:t xml:space="preserve">חייל שעשה מעשה כשהוא מתחזה כמוסמך לעשותו מכוח תפקידו בצבא, והוא אינו מוסמך לעשותו (בפרק זה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חרג מסמכותו), דינו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מאסר שנה.</w:t>
      </w:r>
      <w:bookmarkEnd w:id="127"/>
    </w:p>
    <w:p w14:paraId="7F2A9435" w14:textId="77777777" w:rsidR="008D4784" w:rsidRDefault="008D4784">
      <w:pPr>
        <w:pStyle w:val="P00"/>
        <w:spacing w:before="72"/>
        <w:ind w:left="0" w:right="1134"/>
        <w:rPr>
          <w:rStyle w:val="default"/>
          <w:rFonts w:cs="FrankRuehl" w:hint="cs"/>
          <w:rtl/>
          <w:lang w:eastAsia="en-US"/>
        </w:rPr>
      </w:pPr>
      <w:r>
        <w:rPr>
          <w:lang w:val="he-IL"/>
        </w:rPr>
        <w:pict w14:anchorId="1BB76C64">
          <v:rect id="_x0000_s2148" style="position:absolute;left:0;text-align:left;margin-left:464.5pt;margin-top:8.05pt;width:75.05pt;height:16pt;z-index:251251200" o:allowincell="f" filled="f" stroked="f" strokecolor="lime" strokeweight=".25pt">
            <v:textbox inset="0,0,0,0">
              <w:txbxContent>
                <w:p w14:paraId="1C6857C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25)</w:t>
                  </w:r>
                </w:p>
                <w:p w14:paraId="69FC3CF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שנ"</w:t>
                  </w:r>
                  <w:r>
                    <w:rPr>
                      <w:rFonts w:cs="Miriam"/>
                      <w:sz w:val="18"/>
                      <w:szCs w:val="18"/>
                      <w:rtl/>
                      <w:lang w:eastAsia="en-US"/>
                    </w:rPr>
                    <w:t>ד</w:t>
                  </w:r>
                  <w:r>
                    <w:rPr>
                      <w:rFonts w:cs="Miriam" w:hint="cs"/>
                      <w:sz w:val="18"/>
                      <w:szCs w:val="18"/>
                      <w:rtl/>
                      <w:lang w:eastAsia="en-US"/>
                    </w:rPr>
                    <w:t>-1994</w:t>
                  </w:r>
                </w:p>
              </w:txbxContent>
            </v:textbox>
            <w10:anchorlock/>
          </v:rect>
        </w:pict>
      </w:r>
      <w:r>
        <w:rPr>
          <w:rStyle w:val="big-number"/>
          <w:rtl/>
          <w:lang w:eastAsia="en-US"/>
        </w:rPr>
        <w:t>69.</w:t>
      </w:r>
      <w:r>
        <w:rPr>
          <w:rStyle w:val="big-number"/>
          <w:rtl/>
          <w:lang w:eastAsia="en-US"/>
        </w:rPr>
        <w:tab/>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1F84B6A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28" w:name="Rov899"/>
      <w:r w:rsidRPr="00A32FC5">
        <w:rPr>
          <w:rStyle w:val="default"/>
          <w:rFonts w:cs="FrankRuehl" w:hint="cs"/>
          <w:vanish/>
          <w:color w:val="FF0000"/>
          <w:szCs w:val="20"/>
          <w:shd w:val="clear" w:color="auto" w:fill="FFFF99"/>
          <w:rtl/>
          <w:lang w:eastAsia="en-US"/>
        </w:rPr>
        <w:t>מיום 4.8.1994</w:t>
      </w:r>
    </w:p>
    <w:p w14:paraId="4160192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25</w:t>
      </w:r>
    </w:p>
    <w:p w14:paraId="1EB2E4D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60" w:history="1">
        <w:r w:rsidRPr="00A32FC5">
          <w:rPr>
            <w:rStyle w:val="Hyperlink"/>
            <w:rFonts w:cs="FrankRuehl" w:hint="cs"/>
            <w:vanish/>
            <w:szCs w:val="20"/>
            <w:shd w:val="clear" w:color="auto" w:fill="FFFF99"/>
            <w:rtl/>
            <w:lang w:eastAsia="en-US"/>
          </w:rPr>
          <w:t>ס"ח תשנ"ד מס' 1476</w:t>
        </w:r>
      </w:hyperlink>
      <w:r w:rsidRPr="00A32FC5">
        <w:rPr>
          <w:rFonts w:cs="FrankRuehl" w:hint="cs"/>
          <w:vanish/>
          <w:szCs w:val="20"/>
          <w:shd w:val="clear" w:color="auto" w:fill="FFFF99"/>
          <w:rtl/>
          <w:lang w:eastAsia="en-US"/>
        </w:rPr>
        <w:t xml:space="preserve"> מיום 4.8.1994 עמ' 267 (</w:t>
      </w:r>
      <w:hyperlink r:id="rId161" w:history="1">
        <w:r w:rsidRPr="00A32FC5">
          <w:rPr>
            <w:rStyle w:val="Hyperlink"/>
            <w:rFonts w:cs="FrankRuehl" w:hint="cs"/>
            <w:vanish/>
            <w:szCs w:val="20"/>
            <w:shd w:val="clear" w:color="auto" w:fill="FFFF99"/>
            <w:rtl/>
            <w:lang w:eastAsia="en-US"/>
          </w:rPr>
          <w:t>ה"ח 2277</w:t>
        </w:r>
      </w:hyperlink>
      <w:r w:rsidRPr="00A32FC5">
        <w:rPr>
          <w:rFonts w:cs="FrankRuehl" w:hint="cs"/>
          <w:vanish/>
          <w:szCs w:val="20"/>
          <w:shd w:val="clear" w:color="auto" w:fill="FFFF99"/>
          <w:rtl/>
          <w:lang w:eastAsia="en-US"/>
        </w:rPr>
        <w:t>)</w:t>
      </w:r>
    </w:p>
    <w:p w14:paraId="50029C05"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69</w:t>
      </w:r>
    </w:p>
    <w:p w14:paraId="0F284C54"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804E432"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פגיעה בצבא על ידי חריגה מסמכות</w:t>
      </w:r>
    </w:p>
    <w:p w14:paraId="0EB3160D"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strike/>
          <w:vanish/>
          <w:sz w:val="22"/>
          <w:szCs w:val="22"/>
          <w:shd w:val="clear" w:color="auto" w:fill="FFFF99"/>
          <w:rtl/>
          <w:lang w:eastAsia="en-US"/>
        </w:rPr>
        <w:t>69.</w:t>
      </w:r>
      <w:r w:rsidRPr="00A32FC5">
        <w:rPr>
          <w:rFonts w:cs="FrankRuehl" w:hint="cs"/>
          <w:strike/>
          <w:vanish/>
          <w:sz w:val="22"/>
          <w:szCs w:val="22"/>
          <w:shd w:val="clear" w:color="auto" w:fill="FFFF99"/>
          <w:rtl/>
          <w:lang w:eastAsia="en-US"/>
        </w:rPr>
        <w:tab/>
        <w:t xml:space="preserve">חייל שחרג מסמכותו ובמעשהו זה פגע בשמו הטוב של הצבא, דינו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מאסר שנתיים.</w:t>
      </w:r>
      <w:bookmarkEnd w:id="128"/>
    </w:p>
    <w:p w14:paraId="0761B9EE" w14:textId="77777777" w:rsidR="008D4784" w:rsidRDefault="008D4784" w:rsidP="00A400FF">
      <w:pPr>
        <w:pStyle w:val="P00"/>
        <w:spacing w:before="72"/>
        <w:ind w:left="0" w:right="1134"/>
        <w:rPr>
          <w:rStyle w:val="default"/>
          <w:rFonts w:cs="FrankRuehl"/>
          <w:rtl/>
          <w:lang w:eastAsia="en-US"/>
        </w:rPr>
      </w:pPr>
      <w:bookmarkStart w:id="129" w:name="Seif72"/>
      <w:bookmarkEnd w:id="129"/>
      <w:r>
        <w:rPr>
          <w:lang w:val="he-IL"/>
        </w:rPr>
        <w:pict w14:anchorId="66C6073A">
          <v:rect id="_x0000_s2149" style="position:absolute;left:0;text-align:left;margin-left:464.5pt;margin-top:8.05pt;width:75.05pt;height:19.3pt;z-index:251252224" o:allowincell="f" filled="f" stroked="f" strokecolor="lime" strokeweight=".25pt">
            <v:textbox inset="0,0,0,0">
              <w:txbxContent>
                <w:p w14:paraId="74623F7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גר</w:t>
                  </w:r>
                  <w:r>
                    <w:rPr>
                      <w:rFonts w:cs="Miriam" w:hint="cs"/>
                      <w:sz w:val="18"/>
                      <w:szCs w:val="18"/>
                      <w:rtl/>
                      <w:lang w:eastAsia="en-US"/>
                    </w:rPr>
                    <w:t>ימ</w:t>
                  </w:r>
                  <w:r>
                    <w:rPr>
                      <w:rFonts w:cs="Miriam"/>
                      <w:sz w:val="18"/>
                      <w:szCs w:val="18"/>
                      <w:rtl/>
                      <w:lang w:eastAsia="en-US"/>
                    </w:rPr>
                    <w:t xml:space="preserve">ת </w:t>
                  </w:r>
                  <w:r>
                    <w:rPr>
                      <w:rFonts w:cs="Miriam" w:hint="cs"/>
                      <w:sz w:val="18"/>
                      <w:szCs w:val="18"/>
                      <w:rtl/>
                      <w:lang w:eastAsia="en-US"/>
                    </w:rPr>
                    <w:t xml:space="preserve">נזק </w:t>
                  </w:r>
                  <w:r>
                    <w:rPr>
                      <w:rFonts w:cs="Miriam"/>
                      <w:sz w:val="18"/>
                      <w:szCs w:val="18"/>
                      <w:rtl/>
                      <w:lang w:eastAsia="en-US"/>
                    </w:rPr>
                    <w:t>ל</w:t>
                  </w:r>
                  <w:r>
                    <w:rPr>
                      <w:rFonts w:cs="Miriam" w:hint="cs"/>
                      <w:sz w:val="18"/>
                      <w:szCs w:val="18"/>
                      <w:rtl/>
                      <w:lang w:eastAsia="en-US"/>
                    </w:rPr>
                    <w:t>רכו</w:t>
                  </w:r>
                  <w:r>
                    <w:rPr>
                      <w:rFonts w:cs="Miriam"/>
                      <w:sz w:val="18"/>
                      <w:szCs w:val="18"/>
                      <w:rtl/>
                      <w:lang w:eastAsia="en-US"/>
                    </w:rPr>
                    <w:t>ש</w:t>
                  </w:r>
                  <w:r>
                    <w:rPr>
                      <w:rFonts w:cs="Miriam" w:hint="cs"/>
                      <w:sz w:val="18"/>
                      <w:szCs w:val="18"/>
                      <w:rtl/>
                      <w:lang w:eastAsia="en-US"/>
                    </w:rPr>
                    <w:t xml:space="preserve"> על יד</w:t>
                  </w:r>
                  <w:r>
                    <w:rPr>
                      <w:rFonts w:cs="Miriam"/>
                      <w:sz w:val="18"/>
                      <w:szCs w:val="18"/>
                      <w:rtl/>
                      <w:lang w:eastAsia="en-US"/>
                    </w:rPr>
                    <w:t>י</w:t>
                  </w:r>
                  <w:r>
                    <w:rPr>
                      <w:rFonts w:cs="Miriam" w:hint="cs"/>
                      <w:sz w:val="18"/>
                      <w:szCs w:val="18"/>
                      <w:rtl/>
                      <w:lang w:eastAsia="en-US"/>
                    </w:rPr>
                    <w:t xml:space="preserve"> </w:t>
                  </w:r>
                  <w:r>
                    <w:rPr>
                      <w:rFonts w:cs="Miriam"/>
                      <w:sz w:val="18"/>
                      <w:szCs w:val="18"/>
                      <w:rtl/>
                      <w:lang w:eastAsia="en-US"/>
                    </w:rPr>
                    <w:t>ח</w:t>
                  </w:r>
                  <w:r>
                    <w:rPr>
                      <w:rFonts w:cs="Miriam" w:hint="cs"/>
                      <w:sz w:val="18"/>
                      <w:szCs w:val="18"/>
                      <w:rtl/>
                      <w:lang w:eastAsia="en-US"/>
                    </w:rPr>
                    <w:t>ריג</w:t>
                  </w:r>
                  <w:r>
                    <w:rPr>
                      <w:rFonts w:cs="Miriam"/>
                      <w:sz w:val="18"/>
                      <w:szCs w:val="18"/>
                      <w:rtl/>
                      <w:lang w:eastAsia="en-US"/>
                    </w:rPr>
                    <w:t>ה</w:t>
                  </w:r>
                  <w:r>
                    <w:rPr>
                      <w:rFonts w:cs="Miriam" w:hint="cs"/>
                      <w:sz w:val="18"/>
                      <w:szCs w:val="18"/>
                      <w:rtl/>
                      <w:lang w:eastAsia="en-US"/>
                    </w:rPr>
                    <w:t xml:space="preserve"> מסמכות</w:t>
                  </w:r>
                </w:p>
                <w:p w14:paraId="782893AF"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70.</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שחרג מסמכותו ובמעשהו זה גרם או עלול היה לגרום נזק לרכוש,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שנתיים.</w:t>
      </w:r>
    </w:p>
    <w:p w14:paraId="4B26A4B2" w14:textId="77777777" w:rsidR="008D4784" w:rsidRDefault="008D4784" w:rsidP="00A400FF">
      <w:pPr>
        <w:pStyle w:val="P00"/>
        <w:spacing w:before="72"/>
        <w:ind w:left="0" w:right="1134"/>
        <w:rPr>
          <w:rStyle w:val="default"/>
          <w:rFonts w:cs="FrankRuehl" w:hint="cs"/>
          <w:rtl/>
          <w:lang w:eastAsia="en-US"/>
        </w:rPr>
      </w:pPr>
      <w:bookmarkStart w:id="130" w:name="Seif73"/>
      <w:bookmarkEnd w:id="130"/>
      <w:r>
        <w:rPr>
          <w:lang w:val="he-IL"/>
        </w:rPr>
        <w:pict w14:anchorId="5610202C">
          <v:rect id="_x0000_s2150" style="position:absolute;left:0;text-align:left;margin-left:464.5pt;margin-top:8.05pt;width:75.05pt;height:32pt;z-index:251253248" o:allowincell="f" filled="f" stroked="f" strokecolor="lime" strokeweight=".25pt">
            <v:textbox inset="0,0,0,0">
              <w:txbxContent>
                <w:p w14:paraId="44EF3C4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ק</w:t>
                  </w:r>
                  <w:r>
                    <w:rPr>
                      <w:rFonts w:cs="Miriam" w:hint="cs"/>
                      <w:sz w:val="18"/>
                      <w:szCs w:val="18"/>
                      <w:rtl/>
                      <w:lang w:eastAsia="en-US"/>
                    </w:rPr>
                    <w:t>צין</w:t>
                  </w:r>
                  <w:r>
                    <w:rPr>
                      <w:rFonts w:cs="Miriam"/>
                      <w:sz w:val="18"/>
                      <w:szCs w:val="18"/>
                      <w:rtl/>
                      <w:lang w:eastAsia="en-US"/>
                    </w:rPr>
                    <w:t xml:space="preserve"> </w:t>
                  </w:r>
                  <w:r>
                    <w:rPr>
                      <w:rFonts w:cs="Miriam" w:hint="cs"/>
                      <w:sz w:val="18"/>
                      <w:szCs w:val="18"/>
                      <w:rtl/>
                      <w:lang w:eastAsia="en-US"/>
                    </w:rPr>
                    <w:t xml:space="preserve">שיפוט </w:t>
                  </w:r>
                  <w:r>
                    <w:rPr>
                      <w:rFonts w:cs="Miriam"/>
                      <w:sz w:val="18"/>
                      <w:szCs w:val="18"/>
                      <w:rtl/>
                      <w:lang w:eastAsia="en-US"/>
                    </w:rPr>
                    <w:t>ש</w:t>
                  </w:r>
                  <w:r>
                    <w:rPr>
                      <w:rFonts w:cs="Miriam" w:hint="cs"/>
                      <w:sz w:val="18"/>
                      <w:szCs w:val="18"/>
                      <w:rtl/>
                      <w:lang w:eastAsia="en-US"/>
                    </w:rPr>
                    <w:t>חרג</w:t>
                  </w:r>
                  <w:r>
                    <w:rPr>
                      <w:rFonts w:cs="Miriam"/>
                      <w:sz w:val="18"/>
                      <w:szCs w:val="18"/>
                      <w:rtl/>
                      <w:lang w:eastAsia="en-US"/>
                    </w:rPr>
                    <w:t xml:space="preserve"> </w:t>
                  </w:r>
                  <w:r>
                    <w:rPr>
                      <w:rFonts w:cs="Miriam" w:hint="cs"/>
                      <w:sz w:val="18"/>
                      <w:szCs w:val="18"/>
                      <w:rtl/>
                      <w:lang w:eastAsia="en-US"/>
                    </w:rPr>
                    <w:t>מסמכותו</w:t>
                  </w:r>
                </w:p>
                <w:p w14:paraId="28E8656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25)</w:t>
                  </w:r>
                </w:p>
                <w:p w14:paraId="76880D8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שנ"</w:t>
                  </w:r>
                  <w:r>
                    <w:rPr>
                      <w:rFonts w:cs="Miriam"/>
                      <w:sz w:val="18"/>
                      <w:szCs w:val="18"/>
                      <w:rtl/>
                      <w:lang w:eastAsia="en-US"/>
                    </w:rPr>
                    <w:t>ד</w:t>
                  </w:r>
                  <w:r>
                    <w:rPr>
                      <w:rFonts w:cs="Miriam" w:hint="cs"/>
                      <w:sz w:val="18"/>
                      <w:szCs w:val="18"/>
                      <w:rtl/>
                      <w:lang w:eastAsia="en-US"/>
                    </w:rPr>
                    <w:t>-1994</w:t>
                  </w:r>
                </w:p>
              </w:txbxContent>
            </v:textbox>
            <w10:anchorlock/>
          </v:rect>
        </w:pict>
      </w:r>
      <w:r>
        <w:rPr>
          <w:rStyle w:val="big-number"/>
          <w:rtl/>
          <w:lang w:eastAsia="en-US"/>
        </w:rPr>
        <w:t>71.</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שחרג מסמכותו על ידי שפעל כקצין שיפוט, בין שהוא קצין שיפוט ובין שהוא מתחזה כקצין שיפוט, דינו</w:t>
      </w:r>
      <w:r>
        <w:rPr>
          <w:rStyle w:val="default"/>
          <w:rFonts w:cs="FrankRuehl"/>
          <w:rtl/>
          <w:lang w:eastAsia="en-US"/>
        </w:rPr>
        <w:t xml:space="preserve">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שלוש שנים.</w:t>
      </w:r>
    </w:p>
    <w:p w14:paraId="2489143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31" w:name="Rov900"/>
      <w:r w:rsidRPr="00A32FC5">
        <w:rPr>
          <w:rStyle w:val="default"/>
          <w:rFonts w:cs="FrankRuehl" w:hint="cs"/>
          <w:vanish/>
          <w:color w:val="FF0000"/>
          <w:szCs w:val="20"/>
          <w:shd w:val="clear" w:color="auto" w:fill="FFFF99"/>
          <w:rtl/>
          <w:lang w:eastAsia="en-US"/>
        </w:rPr>
        <w:t>מיום 4.8.1994</w:t>
      </w:r>
    </w:p>
    <w:p w14:paraId="39D9236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25</w:t>
      </w:r>
    </w:p>
    <w:p w14:paraId="5A2FDA5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62" w:history="1">
        <w:r w:rsidRPr="00A32FC5">
          <w:rPr>
            <w:rStyle w:val="Hyperlink"/>
            <w:rFonts w:cs="FrankRuehl" w:hint="cs"/>
            <w:vanish/>
            <w:szCs w:val="20"/>
            <w:shd w:val="clear" w:color="auto" w:fill="FFFF99"/>
            <w:rtl/>
            <w:lang w:eastAsia="en-US"/>
          </w:rPr>
          <w:t>ס"ח תשנ"ד מס' 1476</w:t>
        </w:r>
      </w:hyperlink>
      <w:r w:rsidRPr="00A32FC5">
        <w:rPr>
          <w:rFonts w:cs="FrankRuehl" w:hint="cs"/>
          <w:vanish/>
          <w:szCs w:val="20"/>
          <w:shd w:val="clear" w:color="auto" w:fill="FFFF99"/>
          <w:rtl/>
          <w:lang w:eastAsia="en-US"/>
        </w:rPr>
        <w:t xml:space="preserve"> מיום 4.8.1994 עמ' 267 (</w:t>
      </w:r>
      <w:hyperlink r:id="rId163" w:history="1">
        <w:r w:rsidRPr="00A32FC5">
          <w:rPr>
            <w:rStyle w:val="Hyperlink"/>
            <w:rFonts w:cs="FrankRuehl" w:hint="cs"/>
            <w:vanish/>
            <w:szCs w:val="20"/>
            <w:shd w:val="clear" w:color="auto" w:fill="FFFF99"/>
            <w:rtl/>
            <w:lang w:eastAsia="en-US"/>
          </w:rPr>
          <w:t>ה"ח 2277</w:t>
        </w:r>
      </w:hyperlink>
      <w:r w:rsidRPr="00A32FC5">
        <w:rPr>
          <w:rFonts w:cs="FrankRuehl" w:hint="cs"/>
          <w:vanish/>
          <w:szCs w:val="20"/>
          <w:shd w:val="clear" w:color="auto" w:fill="FFFF99"/>
          <w:rtl/>
          <w:lang w:eastAsia="en-US"/>
        </w:rPr>
        <w:t>)</w:t>
      </w:r>
    </w:p>
    <w:p w14:paraId="78D83716"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71.</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ח</w:t>
      </w:r>
      <w:r w:rsidRPr="00A32FC5">
        <w:rPr>
          <w:rStyle w:val="default"/>
          <w:rFonts w:cs="FrankRuehl" w:hint="cs"/>
          <w:vanish/>
          <w:sz w:val="22"/>
          <w:szCs w:val="22"/>
          <w:shd w:val="clear" w:color="auto" w:fill="FFFF99"/>
          <w:rtl/>
          <w:lang w:eastAsia="en-US"/>
        </w:rPr>
        <w:t>ייל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שחרג מסמכותו על ידי שפעל כקצין שיפוט, בין שהוא קצין שיפוט ובין שהוא מתחזה כקצין שיפוט, דינו</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 מא</w:t>
      </w:r>
      <w:r w:rsidRPr="00A32FC5">
        <w:rPr>
          <w:rStyle w:val="default"/>
          <w:rFonts w:cs="FrankRuehl"/>
          <w:vanish/>
          <w:sz w:val="22"/>
          <w:szCs w:val="22"/>
          <w:shd w:val="clear" w:color="auto" w:fill="FFFF99"/>
          <w:rtl/>
          <w:lang w:eastAsia="en-US"/>
        </w:rPr>
        <w:t>ס</w:t>
      </w:r>
      <w:r w:rsidRPr="00A32FC5">
        <w:rPr>
          <w:rStyle w:val="default"/>
          <w:rFonts w:cs="FrankRuehl" w:hint="cs"/>
          <w:vanish/>
          <w:sz w:val="22"/>
          <w:szCs w:val="22"/>
          <w:shd w:val="clear" w:color="auto" w:fill="FFFF99"/>
          <w:rtl/>
          <w:lang w:eastAsia="en-US"/>
        </w:rPr>
        <w:t xml:space="preserve">ר </w:t>
      </w:r>
      <w:r w:rsidRPr="00A32FC5">
        <w:rPr>
          <w:rStyle w:val="default"/>
          <w:rFonts w:cs="FrankRuehl" w:hint="cs"/>
          <w:strike/>
          <w:vanish/>
          <w:sz w:val="22"/>
          <w:szCs w:val="22"/>
          <w:shd w:val="clear" w:color="auto" w:fill="FFFF99"/>
          <w:rtl/>
          <w:lang w:eastAsia="en-US"/>
        </w:rPr>
        <w:t>ארבע שנים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שלוש שנים</w:t>
      </w:r>
      <w:r w:rsidRPr="00A32FC5">
        <w:rPr>
          <w:rStyle w:val="default"/>
          <w:rFonts w:cs="FrankRuehl" w:hint="cs"/>
          <w:vanish/>
          <w:sz w:val="22"/>
          <w:szCs w:val="22"/>
          <w:shd w:val="clear" w:color="auto" w:fill="FFFF99"/>
          <w:rtl/>
          <w:lang w:eastAsia="en-US"/>
        </w:rPr>
        <w:t>.</w:t>
      </w:r>
      <w:bookmarkEnd w:id="131"/>
    </w:p>
    <w:p w14:paraId="19C62E05" w14:textId="77777777" w:rsidR="008D4784" w:rsidRDefault="008D4784" w:rsidP="00A400FF">
      <w:pPr>
        <w:pStyle w:val="P00"/>
        <w:spacing w:before="72"/>
        <w:ind w:left="0" w:right="1134"/>
        <w:rPr>
          <w:rStyle w:val="default"/>
          <w:rFonts w:cs="FrankRuehl"/>
          <w:rtl/>
          <w:lang w:eastAsia="en-US"/>
        </w:rPr>
      </w:pPr>
      <w:bookmarkStart w:id="132" w:name="Seif74"/>
      <w:bookmarkEnd w:id="132"/>
      <w:r>
        <w:rPr>
          <w:lang w:val="he-IL"/>
        </w:rPr>
        <w:pict w14:anchorId="43AF2B99">
          <v:rect id="_x0000_s2151" style="position:absolute;left:0;text-align:left;margin-left:464.5pt;margin-top:8.05pt;width:75.05pt;height:24.4pt;z-index:251254272" o:allowincell="f" filled="f" stroked="f" strokecolor="lime" strokeweight=".25pt">
            <v:textbox inset="0,0,0,0">
              <w:txbxContent>
                <w:p w14:paraId="2C5B76F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w:t>
                  </w:r>
                  <w:r>
                    <w:rPr>
                      <w:rFonts w:cs="Miriam" w:hint="cs"/>
                      <w:sz w:val="18"/>
                      <w:szCs w:val="18"/>
                      <w:rtl/>
                      <w:lang w:eastAsia="en-US"/>
                    </w:rPr>
                    <w:t>ריג</w:t>
                  </w:r>
                  <w:r>
                    <w:rPr>
                      <w:rFonts w:cs="Miriam"/>
                      <w:sz w:val="18"/>
                      <w:szCs w:val="18"/>
                      <w:rtl/>
                      <w:lang w:eastAsia="en-US"/>
                    </w:rPr>
                    <w:t>ה</w:t>
                  </w:r>
                  <w:r>
                    <w:rPr>
                      <w:rFonts w:cs="Miriam" w:hint="cs"/>
                      <w:sz w:val="18"/>
                      <w:szCs w:val="18"/>
                      <w:rtl/>
                      <w:lang w:eastAsia="en-US"/>
                    </w:rPr>
                    <w:t xml:space="preserve"> מ</w:t>
                  </w:r>
                  <w:r>
                    <w:rPr>
                      <w:rFonts w:cs="Miriam"/>
                      <w:sz w:val="18"/>
                      <w:szCs w:val="18"/>
                      <w:rtl/>
                      <w:lang w:eastAsia="en-US"/>
                    </w:rPr>
                    <w:t>ס</w:t>
                  </w:r>
                  <w:r>
                    <w:rPr>
                      <w:rFonts w:cs="Miriam" w:hint="cs"/>
                      <w:sz w:val="18"/>
                      <w:szCs w:val="18"/>
                      <w:rtl/>
                      <w:lang w:eastAsia="en-US"/>
                    </w:rPr>
                    <w:t>מכו</w:t>
                  </w:r>
                  <w:r>
                    <w:rPr>
                      <w:rFonts w:cs="Miriam"/>
                      <w:sz w:val="18"/>
                      <w:szCs w:val="18"/>
                      <w:rtl/>
                      <w:lang w:eastAsia="en-US"/>
                    </w:rPr>
                    <w:t>ת</w:t>
                  </w:r>
                  <w:r>
                    <w:rPr>
                      <w:rFonts w:cs="Miriam" w:hint="cs"/>
                      <w:sz w:val="18"/>
                      <w:szCs w:val="18"/>
                      <w:rtl/>
                      <w:lang w:eastAsia="en-US"/>
                    </w:rPr>
                    <w:t xml:space="preserve"> </w:t>
                  </w:r>
                  <w:r>
                    <w:rPr>
                      <w:rFonts w:cs="Miriam"/>
                      <w:sz w:val="18"/>
                      <w:szCs w:val="18"/>
                      <w:rtl/>
                      <w:lang w:eastAsia="en-US"/>
                    </w:rPr>
                    <w:t>ע</w:t>
                  </w:r>
                  <w:r>
                    <w:rPr>
                      <w:rFonts w:cs="Miriam" w:hint="cs"/>
                      <w:sz w:val="18"/>
                      <w:szCs w:val="18"/>
                      <w:rtl/>
                      <w:lang w:eastAsia="en-US"/>
                    </w:rPr>
                    <w:t>ד כ</w:t>
                  </w:r>
                  <w:r>
                    <w:rPr>
                      <w:rFonts w:cs="Miriam"/>
                      <w:sz w:val="18"/>
                      <w:szCs w:val="18"/>
                      <w:rtl/>
                      <w:lang w:eastAsia="en-US"/>
                    </w:rPr>
                    <w:t>ד</w:t>
                  </w:r>
                  <w:r>
                    <w:rPr>
                      <w:rFonts w:cs="Miriam" w:hint="cs"/>
                      <w:sz w:val="18"/>
                      <w:szCs w:val="18"/>
                      <w:rtl/>
                      <w:lang w:eastAsia="en-US"/>
                    </w:rPr>
                    <w:t xml:space="preserve">י סיכון </w:t>
                  </w:r>
                  <w:r>
                    <w:rPr>
                      <w:rFonts w:cs="Miriam"/>
                      <w:sz w:val="18"/>
                      <w:szCs w:val="18"/>
                      <w:rtl/>
                      <w:lang w:eastAsia="en-US"/>
                    </w:rPr>
                    <w:t>ח</w:t>
                  </w:r>
                  <w:r>
                    <w:rPr>
                      <w:rFonts w:cs="Miriam" w:hint="cs"/>
                      <w:sz w:val="18"/>
                      <w:szCs w:val="18"/>
                      <w:rtl/>
                      <w:lang w:eastAsia="en-US"/>
                    </w:rPr>
                    <w:t>יים</w:t>
                  </w:r>
                  <w:r>
                    <w:rPr>
                      <w:rFonts w:cs="Miriam"/>
                      <w:sz w:val="18"/>
                      <w:szCs w:val="18"/>
                      <w:rtl/>
                      <w:lang w:eastAsia="en-US"/>
                    </w:rPr>
                    <w:t xml:space="preserve"> </w:t>
                  </w:r>
                  <w:r>
                    <w:rPr>
                      <w:rFonts w:cs="Miriam" w:hint="cs"/>
                      <w:sz w:val="18"/>
                      <w:szCs w:val="18"/>
                      <w:rtl/>
                      <w:lang w:eastAsia="en-US"/>
                    </w:rPr>
                    <w:t>או בריאות</w:t>
                  </w:r>
                </w:p>
                <w:p w14:paraId="4BF0B7DA"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72.</w:t>
      </w:r>
      <w:r>
        <w:rPr>
          <w:rStyle w:val="big-number"/>
          <w:rtl/>
          <w:lang w:eastAsia="en-US"/>
        </w:rPr>
        <w:tab/>
      </w:r>
      <w:r>
        <w:rPr>
          <w:rStyle w:val="default"/>
          <w:rFonts w:cs="FrankRuehl"/>
          <w:rtl/>
          <w:lang w:eastAsia="en-US"/>
        </w:rPr>
        <w:t>ח</w:t>
      </w:r>
      <w:r>
        <w:rPr>
          <w:rStyle w:val="default"/>
          <w:rFonts w:cs="FrankRuehl" w:hint="cs"/>
          <w:rtl/>
          <w:lang w:eastAsia="en-US"/>
        </w:rPr>
        <w:t>יי</w:t>
      </w:r>
      <w:r>
        <w:rPr>
          <w:rStyle w:val="default"/>
          <w:rFonts w:cs="FrankRuehl"/>
          <w:rtl/>
          <w:lang w:eastAsia="en-US"/>
        </w:rPr>
        <w:t>ל ש</w:t>
      </w:r>
      <w:r>
        <w:rPr>
          <w:rStyle w:val="default"/>
          <w:rFonts w:cs="FrankRuehl" w:hint="cs"/>
          <w:rtl/>
          <w:lang w:eastAsia="en-US"/>
        </w:rPr>
        <w:t xml:space="preserve">חרג מסמכותו, ובמעשהו זה גרם או עלול היה לגרום חבלה לגופו או נזק לבריאותו של אדם אחר,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שלוש שנים.</w:t>
      </w:r>
    </w:p>
    <w:p w14:paraId="62E0465D" w14:textId="77777777" w:rsidR="008D4784" w:rsidRDefault="008D4784" w:rsidP="00A400FF">
      <w:pPr>
        <w:pStyle w:val="P00"/>
        <w:spacing w:before="72"/>
        <w:ind w:left="0" w:right="1134"/>
        <w:rPr>
          <w:rStyle w:val="default"/>
          <w:rFonts w:cs="FrankRuehl" w:hint="cs"/>
          <w:rtl/>
          <w:lang w:eastAsia="en-US"/>
        </w:rPr>
      </w:pPr>
      <w:bookmarkStart w:id="133" w:name="Seif75"/>
      <w:bookmarkEnd w:id="133"/>
      <w:r>
        <w:rPr>
          <w:lang w:val="he-IL"/>
        </w:rPr>
        <w:pict w14:anchorId="322870D6">
          <v:rect id="_x0000_s2152" style="position:absolute;left:0;text-align:left;margin-left:464.5pt;margin-top:8.05pt;width:75.05pt;height:43.55pt;z-index:251255296" o:allowincell="f" filled="f" stroked="f" strokecolor="lime" strokeweight=".25pt">
            <v:textbox inset="0,0,0,0">
              <w:txbxContent>
                <w:p w14:paraId="1E92525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w:t>
                  </w:r>
                  <w:r>
                    <w:rPr>
                      <w:rFonts w:cs="Miriam" w:hint="cs"/>
                      <w:sz w:val="18"/>
                      <w:szCs w:val="18"/>
                      <w:rtl/>
                      <w:lang w:eastAsia="en-US"/>
                    </w:rPr>
                    <w:t>ריג</w:t>
                  </w:r>
                  <w:r>
                    <w:rPr>
                      <w:rFonts w:cs="Miriam"/>
                      <w:sz w:val="18"/>
                      <w:szCs w:val="18"/>
                      <w:rtl/>
                      <w:lang w:eastAsia="en-US"/>
                    </w:rPr>
                    <w:t>ה</w:t>
                  </w:r>
                  <w:r>
                    <w:rPr>
                      <w:rFonts w:cs="Miriam" w:hint="cs"/>
                      <w:sz w:val="18"/>
                      <w:szCs w:val="18"/>
                      <w:rtl/>
                      <w:lang w:eastAsia="en-US"/>
                    </w:rPr>
                    <w:t xml:space="preserve"> מסמכות </w:t>
                  </w:r>
                  <w:r>
                    <w:rPr>
                      <w:rFonts w:cs="Miriam"/>
                      <w:sz w:val="18"/>
                      <w:szCs w:val="18"/>
                      <w:rtl/>
                      <w:lang w:eastAsia="en-US"/>
                    </w:rPr>
                    <w:t>ע</w:t>
                  </w:r>
                  <w:r>
                    <w:rPr>
                      <w:rFonts w:cs="Miriam" w:hint="cs"/>
                      <w:sz w:val="18"/>
                      <w:szCs w:val="18"/>
                      <w:rtl/>
                      <w:lang w:eastAsia="en-US"/>
                    </w:rPr>
                    <w:t>ד כ</w:t>
                  </w:r>
                  <w:r>
                    <w:rPr>
                      <w:rFonts w:cs="Miriam"/>
                      <w:sz w:val="18"/>
                      <w:szCs w:val="18"/>
                      <w:rtl/>
                      <w:lang w:eastAsia="en-US"/>
                    </w:rPr>
                    <w:t>ד</w:t>
                  </w:r>
                  <w:r>
                    <w:rPr>
                      <w:rFonts w:cs="Miriam" w:hint="cs"/>
                      <w:sz w:val="18"/>
                      <w:szCs w:val="18"/>
                      <w:rtl/>
                      <w:lang w:eastAsia="en-US"/>
                    </w:rPr>
                    <w:t xml:space="preserve">י סיכון </w:t>
                  </w:r>
                  <w:r>
                    <w:rPr>
                      <w:rFonts w:cs="Miriam"/>
                      <w:sz w:val="18"/>
                      <w:szCs w:val="18"/>
                      <w:rtl/>
                      <w:lang w:eastAsia="en-US"/>
                    </w:rPr>
                    <w:t>ב</w:t>
                  </w:r>
                  <w:r>
                    <w:rPr>
                      <w:rFonts w:cs="Miriam" w:hint="cs"/>
                      <w:sz w:val="18"/>
                      <w:szCs w:val="18"/>
                      <w:rtl/>
                      <w:lang w:eastAsia="en-US"/>
                    </w:rPr>
                    <w:t>יטח</w:t>
                  </w:r>
                  <w:r>
                    <w:rPr>
                      <w:rFonts w:cs="Miriam"/>
                      <w:sz w:val="18"/>
                      <w:szCs w:val="18"/>
                      <w:rtl/>
                      <w:lang w:eastAsia="en-US"/>
                    </w:rPr>
                    <w:t>ו</w:t>
                  </w:r>
                  <w:r>
                    <w:rPr>
                      <w:rFonts w:cs="Miriam" w:hint="cs"/>
                      <w:sz w:val="18"/>
                      <w:szCs w:val="18"/>
                      <w:rtl/>
                      <w:lang w:eastAsia="en-US"/>
                    </w:rPr>
                    <w:t>ן המדינה</w:t>
                  </w:r>
                </w:p>
                <w:p w14:paraId="6E6ED02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25)</w:t>
                  </w:r>
                </w:p>
                <w:p w14:paraId="2C34CA4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שנ"</w:t>
                  </w:r>
                  <w:r>
                    <w:rPr>
                      <w:rFonts w:cs="Miriam"/>
                      <w:sz w:val="18"/>
                      <w:szCs w:val="18"/>
                      <w:rtl/>
                      <w:lang w:eastAsia="en-US"/>
                    </w:rPr>
                    <w:t>ד</w:t>
                  </w:r>
                  <w:r>
                    <w:rPr>
                      <w:rFonts w:cs="Miriam" w:hint="cs"/>
                      <w:sz w:val="18"/>
                      <w:szCs w:val="18"/>
                      <w:rtl/>
                      <w:lang w:eastAsia="en-US"/>
                    </w:rPr>
                    <w:t>-1994</w:t>
                  </w:r>
                </w:p>
                <w:p w14:paraId="0041CD4F"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73.</w:t>
      </w:r>
      <w:r>
        <w:rPr>
          <w:rStyle w:val="big-number"/>
          <w:rtl/>
          <w:lang w:eastAsia="en-US"/>
        </w:rPr>
        <w:tab/>
      </w:r>
      <w:r>
        <w:rPr>
          <w:rStyle w:val="default"/>
          <w:rFonts w:cs="FrankRuehl"/>
          <w:rtl/>
          <w:lang w:eastAsia="en-US"/>
        </w:rPr>
        <w:t>חי</w:t>
      </w:r>
      <w:r>
        <w:rPr>
          <w:rStyle w:val="default"/>
          <w:rFonts w:cs="FrankRuehl" w:hint="cs"/>
          <w:rtl/>
          <w:lang w:eastAsia="en-US"/>
        </w:rPr>
        <w:t>יל</w:t>
      </w:r>
      <w:r>
        <w:rPr>
          <w:rStyle w:val="default"/>
          <w:rFonts w:cs="FrankRuehl"/>
          <w:rtl/>
          <w:lang w:eastAsia="en-US"/>
        </w:rPr>
        <w:t xml:space="preserve"> ש</w:t>
      </w:r>
      <w:r>
        <w:rPr>
          <w:rStyle w:val="default"/>
          <w:rFonts w:cs="FrankRuehl" w:hint="cs"/>
          <w:rtl/>
          <w:lang w:eastAsia="en-US"/>
        </w:rPr>
        <w:t xml:space="preserve">חרג מסמכותו ובמעשהו זה פגע, או עלול היה לפגוע, בבטחון המדינה או בפעולות הצבא, או בפעולותיהם של כוחות מזויינים הפועלים בשיתוף עם הצבא,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 xml:space="preserve">ר חמש שנים; התכוון בכך לפגוע בבטחון המדינה או בפעולות כאמור,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עשר שנים.</w:t>
      </w:r>
    </w:p>
    <w:p w14:paraId="50F841B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34" w:name="Rov901"/>
      <w:r w:rsidRPr="00A32FC5">
        <w:rPr>
          <w:rStyle w:val="default"/>
          <w:rFonts w:cs="FrankRuehl" w:hint="cs"/>
          <w:vanish/>
          <w:color w:val="FF0000"/>
          <w:szCs w:val="20"/>
          <w:shd w:val="clear" w:color="auto" w:fill="FFFF99"/>
          <w:rtl/>
          <w:lang w:eastAsia="en-US"/>
        </w:rPr>
        <w:t>מיום 4.8.1994</w:t>
      </w:r>
    </w:p>
    <w:p w14:paraId="5EFED55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25</w:t>
      </w:r>
    </w:p>
    <w:p w14:paraId="714B30B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64" w:history="1">
        <w:r w:rsidRPr="00A32FC5">
          <w:rPr>
            <w:rStyle w:val="Hyperlink"/>
            <w:rFonts w:cs="FrankRuehl" w:hint="cs"/>
            <w:vanish/>
            <w:szCs w:val="20"/>
            <w:shd w:val="clear" w:color="auto" w:fill="FFFF99"/>
            <w:rtl/>
            <w:lang w:eastAsia="en-US"/>
          </w:rPr>
          <w:t>ס"ח תשנ"ד מס' 1476</w:t>
        </w:r>
      </w:hyperlink>
      <w:r w:rsidRPr="00A32FC5">
        <w:rPr>
          <w:rFonts w:cs="FrankRuehl" w:hint="cs"/>
          <w:vanish/>
          <w:szCs w:val="20"/>
          <w:shd w:val="clear" w:color="auto" w:fill="FFFF99"/>
          <w:rtl/>
          <w:lang w:eastAsia="en-US"/>
        </w:rPr>
        <w:t xml:space="preserve"> מיום 4.8.1994 עמ' 267 (</w:t>
      </w:r>
      <w:hyperlink r:id="rId165" w:history="1">
        <w:r w:rsidRPr="00A32FC5">
          <w:rPr>
            <w:rStyle w:val="Hyperlink"/>
            <w:rFonts w:cs="FrankRuehl" w:hint="cs"/>
            <w:vanish/>
            <w:szCs w:val="20"/>
            <w:shd w:val="clear" w:color="auto" w:fill="FFFF99"/>
            <w:rtl/>
            <w:lang w:eastAsia="en-US"/>
          </w:rPr>
          <w:t>ה"ח 2277</w:t>
        </w:r>
      </w:hyperlink>
      <w:r w:rsidRPr="00A32FC5">
        <w:rPr>
          <w:rFonts w:cs="FrankRuehl" w:hint="cs"/>
          <w:vanish/>
          <w:szCs w:val="20"/>
          <w:shd w:val="clear" w:color="auto" w:fill="FFFF99"/>
          <w:rtl/>
          <w:lang w:eastAsia="en-US"/>
        </w:rPr>
        <w:t>)</w:t>
      </w:r>
    </w:p>
    <w:p w14:paraId="6C999D19"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73.</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חי</w:t>
      </w:r>
      <w:r w:rsidRPr="00A32FC5">
        <w:rPr>
          <w:rStyle w:val="default"/>
          <w:rFonts w:cs="FrankRuehl" w:hint="cs"/>
          <w:vanish/>
          <w:sz w:val="22"/>
          <w:szCs w:val="22"/>
          <w:shd w:val="clear" w:color="auto" w:fill="FFFF99"/>
          <w:rtl/>
          <w:lang w:eastAsia="en-US"/>
        </w:rPr>
        <w:t>יל</w:t>
      </w:r>
      <w:r w:rsidRPr="00A32FC5">
        <w:rPr>
          <w:rStyle w:val="default"/>
          <w:rFonts w:cs="FrankRuehl"/>
          <w:vanish/>
          <w:sz w:val="22"/>
          <w:szCs w:val="22"/>
          <w:shd w:val="clear" w:color="auto" w:fill="FFFF99"/>
          <w:rtl/>
          <w:lang w:eastAsia="en-US"/>
        </w:rPr>
        <w:t xml:space="preserve"> ש</w:t>
      </w:r>
      <w:r w:rsidRPr="00A32FC5">
        <w:rPr>
          <w:rStyle w:val="default"/>
          <w:rFonts w:cs="FrankRuehl" w:hint="cs"/>
          <w:vanish/>
          <w:sz w:val="22"/>
          <w:szCs w:val="22"/>
          <w:shd w:val="clear" w:color="auto" w:fill="FFFF99"/>
          <w:rtl/>
          <w:lang w:eastAsia="en-US"/>
        </w:rPr>
        <w:t xml:space="preserve">חרג מסמכותו ובמעשהו זה פגע, או עלול היה לפגוע, בבטחון המדינה או בפעולות הצבא, או בפעולותיהם של כוחות מזויינים הפועלים בשיתוף עם הצבא, דינו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מא</w:t>
      </w:r>
      <w:r w:rsidRPr="00A32FC5">
        <w:rPr>
          <w:rStyle w:val="default"/>
          <w:rFonts w:cs="FrankRuehl"/>
          <w:vanish/>
          <w:sz w:val="22"/>
          <w:szCs w:val="22"/>
          <w:shd w:val="clear" w:color="auto" w:fill="FFFF99"/>
          <w:rtl/>
          <w:lang w:eastAsia="en-US"/>
        </w:rPr>
        <w:t>ס</w:t>
      </w:r>
      <w:r w:rsidRPr="00A32FC5">
        <w:rPr>
          <w:rStyle w:val="default"/>
          <w:rFonts w:cs="FrankRuehl" w:hint="cs"/>
          <w:vanish/>
          <w:sz w:val="22"/>
          <w:szCs w:val="22"/>
          <w:shd w:val="clear" w:color="auto" w:fill="FFFF99"/>
          <w:rtl/>
          <w:lang w:eastAsia="en-US"/>
        </w:rPr>
        <w:t xml:space="preserve">ר חמש שנים; </w:t>
      </w:r>
      <w:r w:rsidRPr="00A32FC5">
        <w:rPr>
          <w:rStyle w:val="default"/>
          <w:rFonts w:cs="FrankRuehl" w:hint="cs"/>
          <w:strike/>
          <w:vanish/>
          <w:sz w:val="22"/>
          <w:szCs w:val="22"/>
          <w:shd w:val="clear" w:color="auto" w:fill="FFFF99"/>
          <w:rtl/>
          <w:lang w:eastAsia="en-US"/>
        </w:rPr>
        <w:t>עשה את המעשה ביודעין</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התכוון בכך לפגוע בבטחון המדינה או בפעולות כאמור</w:t>
      </w:r>
      <w:r w:rsidRPr="00A32FC5">
        <w:rPr>
          <w:rStyle w:val="default"/>
          <w:rFonts w:cs="FrankRuehl" w:hint="cs"/>
          <w:vanish/>
          <w:sz w:val="22"/>
          <w:szCs w:val="22"/>
          <w:shd w:val="clear" w:color="auto" w:fill="FFFF99"/>
          <w:rtl/>
          <w:lang w:eastAsia="en-US"/>
        </w:rPr>
        <w:t xml:space="preserve">, דינו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מא</w:t>
      </w:r>
      <w:r w:rsidRPr="00A32FC5">
        <w:rPr>
          <w:rStyle w:val="default"/>
          <w:rFonts w:cs="FrankRuehl"/>
          <w:vanish/>
          <w:sz w:val="22"/>
          <w:szCs w:val="22"/>
          <w:shd w:val="clear" w:color="auto" w:fill="FFFF99"/>
          <w:rtl/>
          <w:lang w:eastAsia="en-US"/>
        </w:rPr>
        <w:t>ס</w:t>
      </w:r>
      <w:r w:rsidRPr="00A32FC5">
        <w:rPr>
          <w:rStyle w:val="default"/>
          <w:rFonts w:cs="FrankRuehl" w:hint="cs"/>
          <w:vanish/>
          <w:sz w:val="22"/>
          <w:szCs w:val="22"/>
          <w:shd w:val="clear" w:color="auto" w:fill="FFFF99"/>
          <w:rtl/>
          <w:lang w:eastAsia="en-US"/>
        </w:rPr>
        <w:t>ר עשר שנים.</w:t>
      </w:r>
      <w:bookmarkEnd w:id="134"/>
    </w:p>
    <w:p w14:paraId="5C2CAB36" w14:textId="77777777" w:rsidR="008D4784" w:rsidRDefault="008D4784" w:rsidP="00A400FF">
      <w:pPr>
        <w:pStyle w:val="P00"/>
        <w:spacing w:before="72"/>
        <w:ind w:left="0" w:right="1134"/>
        <w:rPr>
          <w:rStyle w:val="default"/>
          <w:rFonts w:cs="FrankRuehl"/>
          <w:rtl/>
          <w:lang w:eastAsia="en-US"/>
        </w:rPr>
      </w:pPr>
      <w:bookmarkStart w:id="135" w:name="Seif76"/>
      <w:bookmarkEnd w:id="135"/>
      <w:r>
        <w:rPr>
          <w:lang w:val="he-IL"/>
        </w:rPr>
        <w:pict w14:anchorId="547D9CEE">
          <v:rect id="_x0000_s2153" style="position:absolute;left:0;text-align:left;margin-left:464.5pt;margin-top:8.05pt;width:75.05pt;height:16pt;z-index:251256320" o:allowincell="f" filled="f" stroked="f" strokecolor="lime" strokeweight=".25pt">
            <v:textbox inset="0,0,0,0">
              <w:txbxContent>
                <w:p w14:paraId="5234CA4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יזה</w:t>
                  </w:r>
                </w:p>
                <w:p w14:paraId="4E3FFB66"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74.</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שבז</w:t>
      </w:r>
      <w:r>
        <w:rPr>
          <w:rStyle w:val="default"/>
          <w:rFonts w:cs="FrankRuehl"/>
          <w:rtl/>
          <w:lang w:eastAsia="en-US"/>
        </w:rPr>
        <w:t xml:space="preserve"> ב</w:t>
      </w:r>
      <w:r>
        <w:rPr>
          <w:rStyle w:val="default"/>
          <w:rFonts w:cs="FrankRuehl" w:hint="cs"/>
          <w:rtl/>
          <w:lang w:eastAsia="en-US"/>
        </w:rPr>
        <w:t>י</w:t>
      </w:r>
      <w:r>
        <w:rPr>
          <w:rStyle w:val="default"/>
          <w:rFonts w:cs="FrankRuehl"/>
          <w:rtl/>
          <w:lang w:eastAsia="en-US"/>
        </w:rPr>
        <w:t>ז</w:t>
      </w:r>
      <w:r>
        <w:rPr>
          <w:rStyle w:val="default"/>
          <w:rFonts w:cs="FrankRuehl" w:hint="cs"/>
          <w:rtl/>
          <w:lang w:eastAsia="en-US"/>
        </w:rPr>
        <w:t>ה, א</w:t>
      </w:r>
      <w:r>
        <w:rPr>
          <w:rStyle w:val="default"/>
          <w:rFonts w:cs="FrankRuehl"/>
          <w:rtl/>
          <w:lang w:eastAsia="en-US"/>
        </w:rPr>
        <w:t>ו</w:t>
      </w:r>
      <w:r>
        <w:rPr>
          <w:rStyle w:val="default"/>
          <w:rFonts w:cs="FrankRuehl" w:hint="cs"/>
          <w:rtl/>
          <w:lang w:eastAsia="en-US"/>
        </w:rPr>
        <w:t xml:space="preserve"> שפרץ לבית או למקום אחר כדי לבו</w:t>
      </w:r>
      <w:r>
        <w:rPr>
          <w:rStyle w:val="default"/>
          <w:rFonts w:cs="FrankRuehl"/>
          <w:rtl/>
          <w:lang w:eastAsia="en-US"/>
        </w:rPr>
        <w:t>ז</w:t>
      </w:r>
      <w:r>
        <w:rPr>
          <w:rStyle w:val="default"/>
          <w:rFonts w:cs="FrankRuehl" w:hint="cs"/>
          <w:rtl/>
          <w:lang w:eastAsia="en-US"/>
        </w:rPr>
        <w:t xml:space="preserve"> ביזה, דינ</w:t>
      </w:r>
      <w:r>
        <w:rPr>
          <w:rStyle w:val="default"/>
          <w:rFonts w:cs="FrankRuehl"/>
          <w:rtl/>
          <w:lang w:eastAsia="en-US"/>
        </w:rPr>
        <w:t xml:space="preserve">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עשר שנים.</w:t>
      </w:r>
    </w:p>
    <w:p w14:paraId="38B11C72" w14:textId="77777777" w:rsidR="008D4784" w:rsidRDefault="008D4784" w:rsidP="00A400FF">
      <w:pPr>
        <w:pStyle w:val="P00"/>
        <w:spacing w:before="72"/>
        <w:ind w:left="0" w:right="1134"/>
        <w:rPr>
          <w:rStyle w:val="default"/>
          <w:rFonts w:cs="FrankRuehl" w:hint="cs"/>
          <w:rtl/>
          <w:lang w:eastAsia="en-US"/>
        </w:rPr>
      </w:pPr>
      <w:r>
        <w:rPr>
          <w:lang w:val="he-IL"/>
        </w:rPr>
        <w:pict w14:anchorId="71FA3278">
          <v:rect id="_x0000_s2154" style="position:absolute;left:0;text-align:left;margin-left:464.5pt;margin-top:8.05pt;width:75.05pt;height:20.75pt;z-index:251257344" o:allowincell="f" filled="f" stroked="f" strokecolor="lime" strokeweight=".25pt">
            <v:textbox inset="0,0,0,0">
              <w:txbxContent>
                <w:p w14:paraId="15ECCE1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75) תשע"ח-2018</w:t>
                  </w:r>
                </w:p>
              </w:txbxContent>
            </v:textbox>
            <w10:anchorlock/>
          </v:rect>
        </w:pict>
      </w:r>
      <w:r>
        <w:rPr>
          <w:rStyle w:val="big-number"/>
          <w:rtl/>
          <w:lang w:eastAsia="en-US"/>
        </w:rPr>
        <w:t>75.</w:t>
      </w:r>
      <w:r>
        <w:rPr>
          <w:rStyle w:val="big-number"/>
          <w:rtl/>
          <w:lang w:eastAsia="en-US"/>
        </w:rPr>
        <w:tab/>
      </w:r>
      <w:r w:rsidR="00AB72AD">
        <w:rPr>
          <w:rStyle w:val="default"/>
          <w:rFonts w:cs="FrankRuehl" w:hint="cs"/>
          <w:rtl/>
          <w:lang w:eastAsia="en-US"/>
        </w:rPr>
        <w:t>(בוטל)</w:t>
      </w:r>
      <w:r>
        <w:rPr>
          <w:rStyle w:val="default"/>
          <w:rFonts w:cs="FrankRuehl" w:hint="cs"/>
          <w:rtl/>
          <w:lang w:eastAsia="en-US"/>
        </w:rPr>
        <w:t>.</w:t>
      </w:r>
    </w:p>
    <w:p w14:paraId="7D9D157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36" w:name="Rov1169"/>
      <w:r w:rsidRPr="00A32FC5">
        <w:rPr>
          <w:rStyle w:val="default"/>
          <w:rFonts w:cs="FrankRuehl" w:hint="cs"/>
          <w:vanish/>
          <w:color w:val="FF0000"/>
          <w:szCs w:val="20"/>
          <w:shd w:val="clear" w:color="auto" w:fill="FFFF99"/>
          <w:rtl/>
          <w:lang w:eastAsia="en-US"/>
        </w:rPr>
        <w:t>מיום 5.8.1987</w:t>
      </w:r>
    </w:p>
    <w:p w14:paraId="0E4E083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629F166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66"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153 (</w:t>
      </w:r>
      <w:hyperlink r:id="rId167"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0C2B4C21"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75.</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ח</w:t>
      </w:r>
      <w:r w:rsidRPr="00A32FC5">
        <w:rPr>
          <w:rStyle w:val="default"/>
          <w:rFonts w:cs="FrankRuehl" w:hint="cs"/>
          <w:vanish/>
          <w:sz w:val="22"/>
          <w:szCs w:val="22"/>
          <w:shd w:val="clear" w:color="auto" w:fill="FFFF99"/>
          <w:rtl/>
          <w:lang w:eastAsia="en-US"/>
        </w:rPr>
        <w:t>ייל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שעבר עבירה על </w:t>
      </w:r>
      <w:r w:rsidRPr="00A32FC5">
        <w:rPr>
          <w:rStyle w:val="default"/>
          <w:rFonts w:cs="FrankRuehl" w:hint="cs"/>
          <w:strike/>
          <w:vanish/>
          <w:sz w:val="22"/>
          <w:szCs w:val="22"/>
          <w:shd w:val="clear" w:color="auto" w:fill="FFFF99"/>
          <w:rtl/>
          <w:lang w:eastAsia="en-US"/>
        </w:rPr>
        <w:t>סעיף 152(1)(א) לפקודת החוק הפלילי, 1936</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סעיף 345 לחוק העונשין, תשל"ז-1977</w:t>
      </w:r>
      <w:r w:rsidRPr="00A32FC5">
        <w:rPr>
          <w:rStyle w:val="default"/>
          <w:rFonts w:cs="FrankRuehl" w:hint="cs"/>
          <w:vanish/>
          <w:sz w:val="22"/>
          <w:szCs w:val="22"/>
          <w:shd w:val="clear" w:color="auto" w:fill="FFFF99"/>
          <w:rtl/>
          <w:lang w:eastAsia="en-US"/>
        </w:rPr>
        <w:t>, די</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 xml:space="preserve">ו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מא</w:t>
      </w:r>
      <w:r w:rsidRPr="00A32FC5">
        <w:rPr>
          <w:rStyle w:val="default"/>
          <w:rFonts w:cs="FrankRuehl"/>
          <w:vanish/>
          <w:sz w:val="22"/>
          <w:szCs w:val="22"/>
          <w:shd w:val="clear" w:color="auto" w:fill="FFFF99"/>
          <w:rtl/>
          <w:lang w:eastAsia="en-US"/>
        </w:rPr>
        <w:t>ס</w:t>
      </w:r>
      <w:r w:rsidRPr="00A32FC5">
        <w:rPr>
          <w:rStyle w:val="default"/>
          <w:rFonts w:cs="FrankRuehl" w:hint="cs"/>
          <w:vanish/>
          <w:sz w:val="22"/>
          <w:szCs w:val="22"/>
          <w:shd w:val="clear" w:color="auto" w:fill="FFFF99"/>
          <w:rtl/>
          <w:lang w:eastAsia="en-US"/>
        </w:rPr>
        <w:t>ר עשרים שנה; היו שלושה חיילים או יותר שותפים לעבירה כזו, וכל אחד מהם עשה את מעשה העבירה</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יהי</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דינו של כל עושה המעשה מאסר עולם.</w:t>
      </w:r>
    </w:p>
    <w:p w14:paraId="7414583D" w14:textId="77777777" w:rsidR="00F2511B" w:rsidRPr="00A32FC5" w:rsidRDefault="00F2511B" w:rsidP="00F2511B">
      <w:pPr>
        <w:pStyle w:val="P00"/>
        <w:spacing w:before="0"/>
        <w:ind w:left="0" w:right="1134"/>
        <w:rPr>
          <w:rFonts w:ascii="FrankRuehl" w:hAnsi="FrankRuehl" w:cs="FrankRuehl"/>
          <w:vanish/>
          <w:szCs w:val="20"/>
          <w:shd w:val="clear" w:color="auto" w:fill="FFFF99"/>
          <w:rtl/>
        </w:rPr>
      </w:pPr>
    </w:p>
    <w:p w14:paraId="4B8A1C96" w14:textId="77777777" w:rsidR="00F2511B" w:rsidRPr="00A32FC5" w:rsidRDefault="00F2511B" w:rsidP="00F2511B">
      <w:pPr>
        <w:pStyle w:val="P00"/>
        <w:spacing w:before="0"/>
        <w:ind w:left="0" w:right="1134"/>
        <w:rPr>
          <w:rFonts w:ascii="FrankRuehl" w:hAnsi="FrankRuehl" w:cs="FrankRuehl"/>
          <w:vanish/>
          <w:color w:val="FF0000"/>
          <w:szCs w:val="20"/>
          <w:shd w:val="clear" w:color="auto" w:fill="FFFF99"/>
          <w:rtl/>
        </w:rPr>
      </w:pPr>
      <w:r w:rsidRPr="00A32FC5">
        <w:rPr>
          <w:rFonts w:ascii="FrankRuehl" w:hAnsi="FrankRuehl" w:cs="FrankRuehl" w:hint="cs"/>
          <w:vanish/>
          <w:color w:val="FF0000"/>
          <w:szCs w:val="20"/>
          <w:shd w:val="clear" w:color="auto" w:fill="FFFF99"/>
          <w:rtl/>
        </w:rPr>
        <w:t>מיום 24.7.2018</w:t>
      </w:r>
    </w:p>
    <w:p w14:paraId="0C778D39" w14:textId="77777777" w:rsidR="00F2511B" w:rsidRPr="00A32FC5" w:rsidRDefault="00F2511B" w:rsidP="00F2511B">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6171784E" w14:textId="77777777" w:rsidR="00F2511B" w:rsidRPr="00A32FC5" w:rsidRDefault="00F2511B" w:rsidP="00F2511B">
      <w:pPr>
        <w:pStyle w:val="P00"/>
        <w:spacing w:before="0"/>
        <w:ind w:left="0" w:right="1134"/>
        <w:rPr>
          <w:rFonts w:ascii="FrankRuehl" w:hAnsi="FrankRuehl" w:cs="FrankRuehl"/>
          <w:vanish/>
          <w:szCs w:val="20"/>
          <w:shd w:val="clear" w:color="auto" w:fill="FFFF99"/>
          <w:rtl/>
        </w:rPr>
      </w:pPr>
      <w:hyperlink r:id="rId168"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834 (</w:t>
      </w:r>
      <w:hyperlink r:id="rId169"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592135CE" w14:textId="77777777" w:rsidR="00F2511B" w:rsidRPr="00A32FC5" w:rsidRDefault="00F2511B" w:rsidP="00F2511B">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ביטול סעיף 75</w:t>
      </w:r>
    </w:p>
    <w:p w14:paraId="6A1A0822" w14:textId="77777777" w:rsidR="00F2511B" w:rsidRPr="00A32FC5" w:rsidRDefault="00F2511B" w:rsidP="00F2511B">
      <w:pPr>
        <w:pStyle w:val="P00"/>
        <w:ind w:left="0" w:right="1134"/>
        <w:rPr>
          <w:rFonts w:ascii="FrankRuehl" w:hAnsi="FrankRuehl" w:cs="FrankRuehl"/>
          <w:vanish/>
          <w:szCs w:val="20"/>
          <w:shd w:val="clear" w:color="auto" w:fill="FFFF99"/>
          <w:rtl/>
        </w:rPr>
      </w:pPr>
      <w:r w:rsidRPr="00A32FC5">
        <w:rPr>
          <w:rFonts w:ascii="FrankRuehl" w:hAnsi="FrankRuehl" w:cs="FrankRuehl" w:hint="cs"/>
          <w:vanish/>
          <w:szCs w:val="20"/>
          <w:shd w:val="clear" w:color="auto" w:fill="FFFF99"/>
          <w:rtl/>
        </w:rPr>
        <w:t>הנוסח הקודם:</w:t>
      </w:r>
    </w:p>
    <w:p w14:paraId="03B6FA90" w14:textId="77777777" w:rsidR="00F2511B" w:rsidRPr="00A32FC5" w:rsidRDefault="00F2511B" w:rsidP="00F2511B">
      <w:pPr>
        <w:pStyle w:val="P00"/>
        <w:spacing w:before="20"/>
        <w:ind w:left="0" w:right="1134"/>
        <w:rPr>
          <w:rStyle w:val="default"/>
          <w:rFonts w:ascii="Miriam" w:hAnsi="Miriam" w:cs="Miriam"/>
          <w:strike/>
          <w:vanish/>
          <w:sz w:val="16"/>
          <w:szCs w:val="16"/>
          <w:shd w:val="clear" w:color="auto" w:fill="FFFF99"/>
          <w:rtl/>
        </w:rPr>
      </w:pPr>
      <w:r w:rsidRPr="00A32FC5">
        <w:rPr>
          <w:rStyle w:val="default"/>
          <w:rFonts w:ascii="Miriam" w:hAnsi="Miriam" w:cs="Miriam"/>
          <w:strike/>
          <w:vanish/>
          <w:sz w:val="16"/>
          <w:szCs w:val="16"/>
          <w:shd w:val="clear" w:color="auto" w:fill="FFFF99"/>
          <w:rtl/>
        </w:rPr>
        <w:t>אינוס</w:t>
      </w:r>
    </w:p>
    <w:p w14:paraId="1DB7239B" w14:textId="77777777" w:rsidR="00F2511B" w:rsidRPr="00AB72AD" w:rsidRDefault="00F2511B" w:rsidP="00AB72AD">
      <w:pPr>
        <w:pStyle w:val="P00"/>
        <w:spacing w:before="0"/>
        <w:ind w:left="0" w:right="1134"/>
        <w:rPr>
          <w:rStyle w:val="default"/>
          <w:rFonts w:cs="FrankRuehl" w:hint="cs"/>
          <w:strike/>
          <w:sz w:val="2"/>
          <w:szCs w:val="2"/>
          <w:shd w:val="clear" w:color="auto" w:fill="FFFF99"/>
          <w:rtl/>
          <w:lang w:eastAsia="en-US"/>
        </w:rPr>
      </w:pPr>
      <w:r w:rsidRPr="00A32FC5">
        <w:rPr>
          <w:rStyle w:val="default"/>
          <w:rFonts w:cs="FrankRuehl"/>
          <w:strike/>
          <w:vanish/>
          <w:sz w:val="22"/>
          <w:szCs w:val="22"/>
          <w:shd w:val="clear" w:color="auto" w:fill="FFFF99"/>
          <w:rtl/>
        </w:rPr>
        <w:t>75.</w:t>
      </w:r>
      <w:r w:rsidRPr="00A32FC5">
        <w:rPr>
          <w:rStyle w:val="default"/>
          <w:rFonts w:cs="FrankRuehl"/>
          <w:strike/>
          <w:vanish/>
          <w:sz w:val="22"/>
          <w:szCs w:val="22"/>
          <w:shd w:val="clear" w:color="auto" w:fill="FFFF99"/>
          <w:rtl/>
        </w:rPr>
        <w:tab/>
      </w:r>
      <w:r w:rsidRPr="00A32FC5">
        <w:rPr>
          <w:rStyle w:val="default"/>
          <w:rFonts w:cs="FrankRuehl"/>
          <w:strike/>
          <w:vanish/>
          <w:sz w:val="22"/>
          <w:szCs w:val="22"/>
          <w:shd w:val="clear" w:color="auto" w:fill="FFFF99"/>
          <w:rtl/>
          <w:lang w:eastAsia="en-US"/>
        </w:rPr>
        <w:t>ח</w:t>
      </w:r>
      <w:r w:rsidRPr="00A32FC5">
        <w:rPr>
          <w:rStyle w:val="default"/>
          <w:rFonts w:cs="FrankRuehl" w:hint="cs"/>
          <w:strike/>
          <w:vanish/>
          <w:sz w:val="22"/>
          <w:szCs w:val="22"/>
          <w:shd w:val="clear" w:color="auto" w:fill="FFFF99"/>
          <w:rtl/>
          <w:lang w:eastAsia="en-US"/>
        </w:rPr>
        <w:t>ייל</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שעבר עבירה על סעיף 345 לחוק העונשין, תשל"ז-1977, די</w:t>
      </w:r>
      <w:r w:rsidRPr="00A32FC5">
        <w:rPr>
          <w:rStyle w:val="default"/>
          <w:rFonts w:cs="FrankRuehl"/>
          <w:strike/>
          <w:vanish/>
          <w:sz w:val="22"/>
          <w:szCs w:val="22"/>
          <w:shd w:val="clear" w:color="auto" w:fill="FFFF99"/>
          <w:rtl/>
          <w:lang w:eastAsia="en-US"/>
        </w:rPr>
        <w:t>נ</w:t>
      </w:r>
      <w:r w:rsidRPr="00A32FC5">
        <w:rPr>
          <w:rStyle w:val="default"/>
          <w:rFonts w:cs="FrankRuehl" w:hint="cs"/>
          <w:strike/>
          <w:vanish/>
          <w:sz w:val="22"/>
          <w:szCs w:val="22"/>
          <w:shd w:val="clear" w:color="auto" w:fill="FFFF99"/>
          <w:rtl/>
          <w:lang w:eastAsia="en-US"/>
        </w:rPr>
        <w:t xml:space="preserve">ו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מא</w:t>
      </w:r>
      <w:r w:rsidRPr="00A32FC5">
        <w:rPr>
          <w:rStyle w:val="default"/>
          <w:rFonts w:cs="FrankRuehl"/>
          <w:strike/>
          <w:vanish/>
          <w:sz w:val="22"/>
          <w:szCs w:val="22"/>
          <w:shd w:val="clear" w:color="auto" w:fill="FFFF99"/>
          <w:rtl/>
          <w:lang w:eastAsia="en-US"/>
        </w:rPr>
        <w:t>ס</w:t>
      </w:r>
      <w:r w:rsidRPr="00A32FC5">
        <w:rPr>
          <w:rStyle w:val="default"/>
          <w:rFonts w:cs="FrankRuehl" w:hint="cs"/>
          <w:strike/>
          <w:vanish/>
          <w:sz w:val="22"/>
          <w:szCs w:val="22"/>
          <w:shd w:val="clear" w:color="auto" w:fill="FFFF99"/>
          <w:rtl/>
          <w:lang w:eastAsia="en-US"/>
        </w:rPr>
        <w:t>ר עשרים שנה; היו שלושה חיילים או יותר שותפים לעבירה כזו, וכל אחד מהם עשה את מעשה העבירה</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יהי</w:t>
      </w:r>
      <w:r w:rsidRPr="00A32FC5">
        <w:rPr>
          <w:rStyle w:val="default"/>
          <w:rFonts w:cs="FrankRuehl"/>
          <w:strike/>
          <w:vanish/>
          <w:sz w:val="22"/>
          <w:szCs w:val="22"/>
          <w:shd w:val="clear" w:color="auto" w:fill="FFFF99"/>
          <w:rtl/>
          <w:lang w:eastAsia="en-US"/>
        </w:rPr>
        <w:t>ה</w:t>
      </w:r>
      <w:r w:rsidRPr="00A32FC5">
        <w:rPr>
          <w:rStyle w:val="default"/>
          <w:rFonts w:cs="FrankRuehl" w:hint="cs"/>
          <w:strike/>
          <w:vanish/>
          <w:sz w:val="22"/>
          <w:szCs w:val="22"/>
          <w:shd w:val="clear" w:color="auto" w:fill="FFFF99"/>
          <w:rtl/>
          <w:lang w:eastAsia="en-US"/>
        </w:rPr>
        <w:t xml:space="preserve"> דינו של כל עושה המעשה מאסר עולם.</w:t>
      </w:r>
      <w:bookmarkEnd w:id="136"/>
    </w:p>
    <w:p w14:paraId="15DDBB1E" w14:textId="77777777" w:rsidR="008D4784" w:rsidRDefault="008D4784">
      <w:pPr>
        <w:pStyle w:val="P00"/>
        <w:spacing w:before="72"/>
        <w:ind w:left="0" w:right="1134"/>
        <w:rPr>
          <w:rStyle w:val="default"/>
          <w:rFonts w:cs="FrankRuehl"/>
          <w:rtl/>
          <w:lang w:eastAsia="en-US"/>
        </w:rPr>
      </w:pPr>
      <w:bookmarkStart w:id="137" w:name="Seif77"/>
      <w:bookmarkEnd w:id="137"/>
      <w:r>
        <w:rPr>
          <w:lang w:val="he-IL"/>
        </w:rPr>
        <w:pict w14:anchorId="266F27E5">
          <v:rect id="_x0000_s2155" style="position:absolute;left:0;text-align:left;margin-left:464.5pt;margin-top:8.05pt;width:75.05pt;height:16pt;z-index:251258368" o:allowincell="f" filled="f" stroked="f" strokecolor="lime" strokeweight=".25pt">
            <v:textbox inset="0,0,0,0">
              <w:txbxContent>
                <w:p w14:paraId="34C281F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שמד</w:t>
                  </w:r>
                  <w:r>
                    <w:rPr>
                      <w:rFonts w:cs="Miriam"/>
                      <w:sz w:val="18"/>
                      <w:szCs w:val="18"/>
                      <w:rtl/>
                      <w:lang w:eastAsia="en-US"/>
                    </w:rPr>
                    <w:t>ת</w:t>
                  </w:r>
                  <w:r>
                    <w:rPr>
                      <w:rFonts w:cs="Miriam" w:hint="cs"/>
                      <w:sz w:val="18"/>
                      <w:szCs w:val="18"/>
                      <w:rtl/>
                      <w:lang w:eastAsia="en-US"/>
                    </w:rPr>
                    <w:t xml:space="preserve"> רכוש</w:t>
                  </w:r>
                </w:p>
                <w:p w14:paraId="2501E0F7"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76.</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xml:space="preserve"> שהשמ</w:t>
      </w:r>
      <w:r>
        <w:rPr>
          <w:rStyle w:val="default"/>
          <w:rFonts w:cs="FrankRuehl"/>
          <w:rtl/>
          <w:lang w:eastAsia="en-US"/>
        </w:rPr>
        <w:t>י</w:t>
      </w:r>
      <w:r>
        <w:rPr>
          <w:rStyle w:val="default"/>
          <w:rFonts w:cs="FrankRuehl" w:hint="cs"/>
          <w:rtl/>
          <w:lang w:eastAsia="en-US"/>
        </w:rPr>
        <w:t>ד</w:t>
      </w:r>
      <w:r>
        <w:rPr>
          <w:rStyle w:val="default"/>
          <w:rFonts w:cs="FrankRuehl"/>
          <w:rtl/>
          <w:lang w:eastAsia="en-US"/>
        </w:rPr>
        <w:t xml:space="preserve"> </w:t>
      </w:r>
      <w:r>
        <w:rPr>
          <w:rStyle w:val="default"/>
          <w:rFonts w:cs="FrankRuehl" w:hint="cs"/>
          <w:rtl/>
          <w:lang w:eastAsia="en-US"/>
        </w:rPr>
        <w:t>במזיד רכוש של חייל אחר, או גרם במזיד ובמישרין לנזק, לקלקול או לאבדן של רכוש כזה, דינו מאסר ארבע שנים.</w:t>
      </w:r>
    </w:p>
    <w:p w14:paraId="76601E26" w14:textId="77777777" w:rsidR="008D4784" w:rsidRDefault="008D4784" w:rsidP="00A400FF">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xml:space="preserve"> שהשמיד במזיד רכוש צבאי, או שגרם במזיד ובמישרין לנזק, לקלקול או לאב</w:t>
      </w:r>
      <w:r>
        <w:rPr>
          <w:rStyle w:val="default"/>
          <w:rFonts w:cs="FrankRuehl"/>
          <w:rtl/>
          <w:lang w:eastAsia="en-US"/>
        </w:rPr>
        <w:t>דן</w:t>
      </w:r>
      <w:r>
        <w:rPr>
          <w:rStyle w:val="default"/>
          <w:rFonts w:cs="FrankRuehl" w:hint="cs"/>
          <w:rtl/>
          <w:lang w:eastAsia="en-US"/>
        </w:rPr>
        <w:t xml:space="preserve"> </w:t>
      </w:r>
      <w:r>
        <w:rPr>
          <w:rStyle w:val="default"/>
          <w:rFonts w:cs="FrankRuehl"/>
          <w:rtl/>
          <w:lang w:eastAsia="en-US"/>
        </w:rPr>
        <w:t>ר</w:t>
      </w:r>
      <w:r>
        <w:rPr>
          <w:rStyle w:val="default"/>
          <w:rFonts w:cs="FrankRuehl" w:hint="cs"/>
          <w:rtl/>
          <w:lang w:eastAsia="en-US"/>
        </w:rPr>
        <w:t>כוש</w:t>
      </w:r>
      <w:r>
        <w:rPr>
          <w:rStyle w:val="default"/>
          <w:rFonts w:cs="FrankRuehl"/>
          <w:rtl/>
          <w:lang w:eastAsia="en-US"/>
        </w:rPr>
        <w:t xml:space="preserve"> </w:t>
      </w:r>
      <w:r>
        <w:rPr>
          <w:rStyle w:val="default"/>
          <w:rFonts w:cs="FrankRuehl" w:hint="cs"/>
          <w:rtl/>
          <w:lang w:eastAsia="en-US"/>
        </w:rPr>
        <w:t xml:space="preserve">כזה, דינו </w:t>
      </w:r>
      <w:r w:rsidR="00F2511B">
        <w:rPr>
          <w:rStyle w:val="default"/>
          <w:rFonts w:cs="FrankRuehl"/>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שבע שנים.</w:t>
      </w:r>
    </w:p>
    <w:p w14:paraId="6071971B" w14:textId="77777777" w:rsidR="008D4784" w:rsidRDefault="008D4784" w:rsidP="00A400FF">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t>ח</w:t>
      </w:r>
      <w:r>
        <w:rPr>
          <w:rStyle w:val="default"/>
          <w:rFonts w:cs="FrankRuehl" w:hint="cs"/>
          <w:rtl/>
          <w:lang w:eastAsia="en-US"/>
        </w:rPr>
        <w:t>יי</w:t>
      </w:r>
      <w:r>
        <w:rPr>
          <w:rStyle w:val="default"/>
          <w:rFonts w:cs="FrankRuehl"/>
          <w:rtl/>
          <w:lang w:eastAsia="en-US"/>
        </w:rPr>
        <w:t>ל</w:t>
      </w:r>
      <w:r>
        <w:rPr>
          <w:rStyle w:val="default"/>
          <w:rFonts w:cs="FrankRuehl" w:hint="cs"/>
          <w:rtl/>
          <w:lang w:eastAsia="en-US"/>
        </w:rPr>
        <w:t xml:space="preserve"> שהשמיד במזיד נשק, כלי טיס, כלי שיט או כלי תחבורה שהם רכוש צבאי, או גרם במזיד ובמישרין לנזק, לקלקול או לאבדן של רכוש כזה, דינו </w:t>
      </w:r>
      <w:r w:rsidR="00F2511B">
        <w:rPr>
          <w:rStyle w:val="default"/>
          <w:rFonts w:cs="FrankRuehl"/>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חמש-עשרה שנה.</w:t>
      </w:r>
    </w:p>
    <w:p w14:paraId="00BED808" w14:textId="77777777" w:rsidR="008D4784" w:rsidRDefault="008D4784">
      <w:pPr>
        <w:pStyle w:val="P00"/>
        <w:spacing w:before="72"/>
        <w:ind w:left="0" w:right="1134"/>
        <w:rPr>
          <w:rStyle w:val="default"/>
          <w:rFonts w:cs="FrankRuehl" w:hint="cs"/>
          <w:rtl/>
          <w:lang w:eastAsia="en-US"/>
        </w:rPr>
      </w:pPr>
      <w:bookmarkStart w:id="138" w:name="Seif78"/>
      <w:bookmarkEnd w:id="138"/>
      <w:r>
        <w:rPr>
          <w:lang w:val="he-IL"/>
        </w:rPr>
        <w:pict w14:anchorId="115A513D">
          <v:rect id="_x0000_s2156" style="position:absolute;left:0;text-align:left;margin-left:464.5pt;margin-top:8.05pt;width:75.05pt;height:32pt;z-index:251259392" o:allowincell="f" filled="f" stroked="f" strokecolor="lime" strokeweight=".25pt">
            <v:textbox inset="0,0,0,0">
              <w:txbxContent>
                <w:p w14:paraId="70C1FFE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וצא</w:t>
                  </w:r>
                  <w:r>
                    <w:rPr>
                      <w:rFonts w:cs="Miriam"/>
                      <w:sz w:val="18"/>
                      <w:szCs w:val="18"/>
                      <w:rtl/>
                      <w:lang w:eastAsia="en-US"/>
                    </w:rPr>
                    <w:t xml:space="preserve">ת </w:t>
                  </w:r>
                  <w:r>
                    <w:rPr>
                      <w:rFonts w:cs="Miriam" w:hint="cs"/>
                      <w:sz w:val="18"/>
                      <w:szCs w:val="18"/>
                      <w:rtl/>
                      <w:lang w:eastAsia="en-US"/>
                    </w:rPr>
                    <w:t>רכו</w:t>
                  </w:r>
                  <w:r>
                    <w:rPr>
                      <w:rFonts w:cs="Miriam"/>
                      <w:sz w:val="18"/>
                      <w:szCs w:val="18"/>
                      <w:rtl/>
                      <w:lang w:eastAsia="en-US"/>
                    </w:rPr>
                    <w:t>ש</w:t>
                  </w:r>
                  <w:r>
                    <w:rPr>
                      <w:rFonts w:cs="Miriam" w:hint="cs"/>
                      <w:sz w:val="18"/>
                      <w:szCs w:val="18"/>
                      <w:rtl/>
                      <w:lang w:eastAsia="en-US"/>
                    </w:rPr>
                    <w:t xml:space="preserve"> מרשות הצב</w:t>
                  </w:r>
                  <w:r>
                    <w:rPr>
                      <w:rFonts w:cs="Miriam"/>
                      <w:sz w:val="18"/>
                      <w:szCs w:val="18"/>
                      <w:rtl/>
                      <w:lang w:eastAsia="en-US"/>
                    </w:rPr>
                    <w:t>א</w:t>
                  </w:r>
                </w:p>
                <w:p w14:paraId="5D83DD1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 תשמ"ז-1987</w:t>
                  </w:r>
                </w:p>
              </w:txbxContent>
            </v:textbox>
            <w10:anchorlock/>
          </v:rect>
        </w:pict>
      </w:r>
      <w:r>
        <w:rPr>
          <w:rStyle w:val="big-number"/>
          <w:rtl/>
          <w:lang w:eastAsia="en-US"/>
        </w:rPr>
        <w:t>77.</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xml:space="preserve"> שהוציא</w:t>
      </w:r>
      <w:r>
        <w:rPr>
          <w:rStyle w:val="default"/>
          <w:rFonts w:cs="FrankRuehl"/>
          <w:rtl/>
          <w:lang w:eastAsia="en-US"/>
        </w:rPr>
        <w:t xml:space="preserve"> ביו</w:t>
      </w:r>
      <w:r>
        <w:rPr>
          <w:rStyle w:val="default"/>
          <w:rFonts w:cs="FrankRuehl" w:hint="cs"/>
          <w:rtl/>
          <w:lang w:eastAsia="en-US"/>
        </w:rPr>
        <w:t xml:space="preserve">דעין ושלא כדין רכוש צבאי מרשות הצבא, דינו </w:t>
      </w:r>
      <w:r w:rsidR="00A400FF">
        <w:rPr>
          <w:rStyle w:val="default"/>
          <w:rFonts w:cs="FrankRuehl"/>
          <w:rtl/>
          <w:lang w:eastAsia="en-US"/>
        </w:rPr>
        <w:t>–</w:t>
      </w:r>
    </w:p>
    <w:p w14:paraId="347249A1"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מאס</w:t>
      </w:r>
      <w:r>
        <w:rPr>
          <w:rStyle w:val="default"/>
          <w:rFonts w:cs="FrankRuehl"/>
          <w:rtl/>
          <w:lang w:eastAsia="en-US"/>
        </w:rPr>
        <w:t>ר</w:t>
      </w:r>
      <w:r>
        <w:rPr>
          <w:rStyle w:val="default"/>
          <w:rFonts w:cs="FrankRuehl" w:hint="cs"/>
          <w:rtl/>
          <w:lang w:eastAsia="en-US"/>
        </w:rPr>
        <w:t xml:space="preserve"> שלוש שנים </w:t>
      </w:r>
      <w:r w:rsidR="00A400FF">
        <w:rPr>
          <w:rStyle w:val="default"/>
          <w:rFonts w:cs="FrankRuehl" w:hint="cs"/>
          <w:rtl/>
          <w:lang w:eastAsia="en-US"/>
        </w:rPr>
        <w:t>-</w:t>
      </w:r>
      <w:r>
        <w:rPr>
          <w:rStyle w:val="default"/>
          <w:rFonts w:cs="FrankRuehl" w:hint="cs"/>
          <w:rtl/>
          <w:lang w:eastAsia="en-US"/>
        </w:rPr>
        <w:t xml:space="preserve"> אם</w:t>
      </w:r>
      <w:r>
        <w:rPr>
          <w:rStyle w:val="default"/>
          <w:rFonts w:cs="FrankRuehl"/>
          <w:rtl/>
          <w:lang w:eastAsia="en-US"/>
        </w:rPr>
        <w:t xml:space="preserve"> </w:t>
      </w:r>
      <w:r>
        <w:rPr>
          <w:rStyle w:val="default"/>
          <w:rFonts w:cs="FrankRuehl" w:hint="cs"/>
          <w:rtl/>
          <w:lang w:eastAsia="en-US"/>
        </w:rPr>
        <w:t>ערך הרכוש אינו עולה על הסכום הקובע;</w:t>
      </w:r>
    </w:p>
    <w:p w14:paraId="1F7F6B1A"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מאס</w:t>
      </w:r>
      <w:r>
        <w:rPr>
          <w:rStyle w:val="default"/>
          <w:rFonts w:cs="FrankRuehl"/>
          <w:rtl/>
          <w:lang w:eastAsia="en-US"/>
        </w:rPr>
        <w:t>ר</w:t>
      </w:r>
      <w:r>
        <w:rPr>
          <w:rStyle w:val="default"/>
          <w:rFonts w:cs="FrankRuehl" w:hint="cs"/>
          <w:rtl/>
          <w:lang w:eastAsia="en-US"/>
        </w:rPr>
        <w:t xml:space="preserve"> שבע שנים </w:t>
      </w:r>
      <w:r w:rsidR="00A400FF">
        <w:rPr>
          <w:rStyle w:val="default"/>
          <w:rFonts w:cs="FrankRuehl" w:hint="cs"/>
          <w:rtl/>
          <w:lang w:eastAsia="en-US"/>
        </w:rPr>
        <w:t>-</w:t>
      </w:r>
      <w:r>
        <w:rPr>
          <w:rStyle w:val="default"/>
          <w:rFonts w:cs="FrankRuehl" w:hint="cs"/>
          <w:rtl/>
          <w:lang w:eastAsia="en-US"/>
        </w:rPr>
        <w:t xml:space="preserve"> אם</w:t>
      </w:r>
      <w:r>
        <w:rPr>
          <w:rStyle w:val="default"/>
          <w:rFonts w:cs="FrankRuehl"/>
          <w:rtl/>
          <w:lang w:eastAsia="en-US"/>
        </w:rPr>
        <w:t xml:space="preserve"> </w:t>
      </w:r>
      <w:r>
        <w:rPr>
          <w:rStyle w:val="default"/>
          <w:rFonts w:cs="FrankRuehl" w:hint="cs"/>
          <w:rtl/>
          <w:lang w:eastAsia="en-US"/>
        </w:rPr>
        <w:t>ערך הרכוש עולה על הסכום הקובע.</w:t>
      </w:r>
    </w:p>
    <w:p w14:paraId="763C799B" w14:textId="77777777" w:rsidR="008D4784" w:rsidRDefault="008D4784" w:rsidP="00A400FF">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בסע</w:t>
      </w:r>
      <w:r>
        <w:rPr>
          <w:rStyle w:val="default"/>
          <w:rFonts w:cs="FrankRuehl"/>
          <w:rtl/>
          <w:lang w:eastAsia="en-US"/>
        </w:rPr>
        <w:t>י</w:t>
      </w:r>
      <w:r>
        <w:rPr>
          <w:rStyle w:val="default"/>
          <w:rFonts w:cs="FrankRuehl" w:hint="cs"/>
          <w:rtl/>
          <w:lang w:eastAsia="en-US"/>
        </w:rPr>
        <w:t xml:space="preserve">ף זה, "הסכום הקובע" </w:t>
      </w:r>
      <w:r w:rsidR="00A400FF">
        <w:rPr>
          <w:rStyle w:val="default"/>
          <w:rFonts w:cs="FrankRuehl" w:hint="cs"/>
          <w:rtl/>
          <w:lang w:eastAsia="en-US"/>
        </w:rPr>
        <w:t>-</w:t>
      </w:r>
      <w:r>
        <w:rPr>
          <w:rStyle w:val="default"/>
          <w:rFonts w:cs="FrankRuehl" w:hint="cs"/>
          <w:rtl/>
          <w:lang w:eastAsia="en-US"/>
        </w:rPr>
        <w:t xml:space="preserve"> סכ</w:t>
      </w:r>
      <w:r>
        <w:rPr>
          <w:rStyle w:val="default"/>
          <w:rFonts w:cs="FrankRuehl"/>
          <w:rtl/>
          <w:lang w:eastAsia="en-US"/>
        </w:rPr>
        <w:t>ו</w:t>
      </w:r>
      <w:r>
        <w:rPr>
          <w:rStyle w:val="default"/>
          <w:rFonts w:cs="FrankRuehl" w:hint="cs"/>
          <w:rtl/>
          <w:lang w:eastAsia="en-US"/>
        </w:rPr>
        <w:t>ם השווה לעשר</w:t>
      </w:r>
      <w:r>
        <w:rPr>
          <w:rStyle w:val="default"/>
          <w:rFonts w:cs="FrankRuehl"/>
          <w:rtl/>
          <w:lang w:eastAsia="en-US"/>
        </w:rPr>
        <w:t>ה</w:t>
      </w:r>
      <w:r>
        <w:rPr>
          <w:rStyle w:val="default"/>
          <w:rFonts w:cs="FrankRuehl" w:hint="cs"/>
          <w:rtl/>
          <w:lang w:eastAsia="en-US"/>
        </w:rPr>
        <w:t xml:space="preserve"> שי</w:t>
      </w:r>
      <w:r>
        <w:rPr>
          <w:rStyle w:val="default"/>
          <w:rFonts w:cs="FrankRuehl"/>
          <w:rtl/>
          <w:lang w:eastAsia="en-US"/>
        </w:rPr>
        <w:t>ע</w:t>
      </w:r>
      <w:r>
        <w:rPr>
          <w:rStyle w:val="default"/>
          <w:rFonts w:cs="FrankRuehl" w:hint="cs"/>
          <w:rtl/>
          <w:lang w:eastAsia="en-US"/>
        </w:rPr>
        <w:t>ורים של שכר יסוד חדשי של טוראי ב</w:t>
      </w:r>
      <w:r>
        <w:rPr>
          <w:rStyle w:val="default"/>
          <w:rFonts w:cs="FrankRuehl"/>
          <w:rtl/>
          <w:lang w:eastAsia="en-US"/>
        </w:rPr>
        <w:t>ש</w:t>
      </w:r>
      <w:r>
        <w:rPr>
          <w:rStyle w:val="default"/>
          <w:rFonts w:cs="FrankRuehl" w:hint="cs"/>
          <w:rtl/>
          <w:lang w:eastAsia="en-US"/>
        </w:rPr>
        <w:t>ירות חובה, כפי שהוא בשעת ביצוע העבירה.</w:t>
      </w:r>
    </w:p>
    <w:p w14:paraId="0912178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39" w:name="Rov1078"/>
      <w:r w:rsidRPr="00A32FC5">
        <w:rPr>
          <w:rStyle w:val="default"/>
          <w:rFonts w:cs="FrankRuehl" w:hint="cs"/>
          <w:vanish/>
          <w:color w:val="FF0000"/>
          <w:szCs w:val="20"/>
          <w:shd w:val="clear" w:color="auto" w:fill="FFFF99"/>
          <w:rtl/>
          <w:lang w:eastAsia="en-US"/>
        </w:rPr>
        <w:t>מיום 6.1.1977</w:t>
      </w:r>
    </w:p>
    <w:p w14:paraId="161C3FD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54C94F9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70" w:history="1">
        <w:r w:rsidRPr="00A32FC5">
          <w:rPr>
            <w:rStyle w:val="Hyperlink"/>
            <w:rFonts w:cs="FrankRuehl" w:hint="cs"/>
            <w:vanish/>
            <w:szCs w:val="20"/>
            <w:shd w:val="clear" w:color="auto" w:fill="FFFF99"/>
            <w:rtl/>
            <w:lang w:eastAsia="en-US"/>
          </w:rPr>
          <w:t>ס"ח תשל"ז מס' 837</w:t>
        </w:r>
      </w:hyperlink>
      <w:r w:rsidRPr="00A32FC5">
        <w:rPr>
          <w:rFonts w:cs="FrankRuehl" w:hint="cs"/>
          <w:vanish/>
          <w:szCs w:val="20"/>
          <w:shd w:val="clear" w:color="auto" w:fill="FFFF99"/>
          <w:rtl/>
          <w:lang w:eastAsia="en-US"/>
        </w:rPr>
        <w:t xml:space="preserve"> מיום 6.1.1977 עמ' 43 (</w:t>
      </w:r>
      <w:hyperlink r:id="rId171"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49FEB702" w14:textId="77777777" w:rsidR="008D4784" w:rsidRPr="00A32FC5" w:rsidRDefault="008D4784">
      <w:pPr>
        <w:pStyle w:val="P0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77.</w:t>
      </w:r>
      <w:r w:rsidRPr="00A32FC5">
        <w:rPr>
          <w:rFonts w:cs="FrankRuehl" w:hint="cs"/>
          <w:vanish/>
          <w:sz w:val="22"/>
          <w:szCs w:val="22"/>
          <w:shd w:val="clear" w:color="auto" w:fill="FFFF99"/>
          <w:rtl/>
          <w:lang w:eastAsia="en-US"/>
        </w:rPr>
        <w:tab/>
        <w:t>חייל שהוציא ביודעין ושלא כדין רכוש צבאי מרשות הצבא, דינו -</w:t>
      </w:r>
    </w:p>
    <w:p w14:paraId="4BBFA430" w14:textId="77777777" w:rsidR="008D4784" w:rsidRPr="00A32FC5" w:rsidRDefault="008D4784">
      <w:pPr>
        <w:pStyle w:val="P22"/>
        <w:spacing w:before="0"/>
        <w:ind w:left="1021" w:right="1134"/>
        <w:rPr>
          <w:rFonts w:cs="FrankRuehl" w:hint="cs"/>
          <w:vanish/>
          <w:sz w:val="22"/>
          <w:szCs w:val="22"/>
          <w:shd w:val="clear" w:color="auto" w:fill="FFFF99"/>
          <w:rtl/>
        </w:rPr>
      </w:pPr>
      <w:r w:rsidRPr="00A32FC5">
        <w:rPr>
          <w:rFonts w:cs="FrankRuehl"/>
          <w:vanish/>
          <w:sz w:val="22"/>
          <w:szCs w:val="22"/>
          <w:shd w:val="clear" w:color="auto" w:fill="FFFF99"/>
          <w:rtl/>
        </w:rPr>
        <w:t>(1)</w:t>
      </w:r>
      <w:r w:rsidRPr="00A32FC5">
        <w:rPr>
          <w:rFonts w:cs="FrankRuehl"/>
          <w:vanish/>
          <w:sz w:val="22"/>
          <w:szCs w:val="22"/>
          <w:shd w:val="clear" w:color="auto" w:fill="FFFF99"/>
          <w:rtl/>
        </w:rPr>
        <w:tab/>
      </w:r>
      <w:r w:rsidRPr="00A32FC5">
        <w:rPr>
          <w:rFonts w:cs="FrankRuehl" w:hint="cs"/>
          <w:vanish/>
          <w:sz w:val="22"/>
          <w:szCs w:val="22"/>
          <w:shd w:val="clear" w:color="auto" w:fill="FFFF99"/>
          <w:rtl/>
        </w:rPr>
        <w:t>מאס</w:t>
      </w:r>
      <w:r w:rsidRPr="00A32FC5">
        <w:rPr>
          <w:rFonts w:cs="FrankRuehl"/>
          <w:vanish/>
          <w:sz w:val="22"/>
          <w:szCs w:val="22"/>
          <w:shd w:val="clear" w:color="auto" w:fill="FFFF99"/>
          <w:rtl/>
        </w:rPr>
        <w:t>ר</w:t>
      </w:r>
      <w:r w:rsidRPr="00A32FC5">
        <w:rPr>
          <w:rFonts w:cs="FrankRuehl" w:hint="cs"/>
          <w:vanish/>
          <w:sz w:val="22"/>
          <w:szCs w:val="22"/>
          <w:shd w:val="clear" w:color="auto" w:fill="FFFF99"/>
          <w:rtl/>
        </w:rPr>
        <w:t xml:space="preserve"> שלוש שנים - אם</w:t>
      </w:r>
      <w:r w:rsidRPr="00A32FC5">
        <w:rPr>
          <w:rFonts w:cs="FrankRuehl"/>
          <w:vanish/>
          <w:sz w:val="22"/>
          <w:szCs w:val="22"/>
          <w:shd w:val="clear" w:color="auto" w:fill="FFFF99"/>
          <w:rtl/>
        </w:rPr>
        <w:t xml:space="preserve"> </w:t>
      </w:r>
      <w:r w:rsidRPr="00A32FC5">
        <w:rPr>
          <w:rFonts w:cs="FrankRuehl" w:hint="cs"/>
          <w:vanish/>
          <w:sz w:val="22"/>
          <w:szCs w:val="22"/>
          <w:shd w:val="clear" w:color="auto" w:fill="FFFF99"/>
          <w:rtl/>
        </w:rPr>
        <w:t xml:space="preserve">ערך הרכוש אינו עולה על </w:t>
      </w:r>
      <w:r w:rsidRPr="00A32FC5">
        <w:rPr>
          <w:rFonts w:cs="FrankRuehl" w:hint="cs"/>
          <w:strike/>
          <w:vanish/>
          <w:sz w:val="22"/>
          <w:szCs w:val="22"/>
          <w:shd w:val="clear" w:color="auto" w:fill="FFFF99"/>
          <w:rtl/>
        </w:rPr>
        <w:t>מאה לירות</w:t>
      </w:r>
      <w:r w:rsidRPr="00A32FC5">
        <w:rPr>
          <w:rFonts w:cs="FrankRuehl" w:hint="cs"/>
          <w:vanish/>
          <w:sz w:val="22"/>
          <w:szCs w:val="22"/>
          <w:shd w:val="clear" w:color="auto" w:fill="FFFF99"/>
          <w:rtl/>
        </w:rPr>
        <w:t xml:space="preserve"> </w:t>
      </w:r>
      <w:r w:rsidRPr="00A32FC5">
        <w:rPr>
          <w:rFonts w:cs="FrankRuehl" w:hint="cs"/>
          <w:vanish/>
          <w:sz w:val="22"/>
          <w:szCs w:val="22"/>
          <w:u w:val="single"/>
          <w:shd w:val="clear" w:color="auto" w:fill="FFFF99"/>
          <w:rtl/>
        </w:rPr>
        <w:t>חמש מאות לירות</w:t>
      </w:r>
      <w:r w:rsidRPr="00A32FC5">
        <w:rPr>
          <w:rFonts w:cs="FrankRuehl" w:hint="cs"/>
          <w:vanish/>
          <w:sz w:val="22"/>
          <w:szCs w:val="22"/>
          <w:shd w:val="clear" w:color="auto" w:fill="FFFF99"/>
          <w:rtl/>
        </w:rPr>
        <w:t>;</w:t>
      </w:r>
    </w:p>
    <w:p w14:paraId="120AA4D3" w14:textId="77777777" w:rsidR="008D4784" w:rsidRPr="00A32FC5" w:rsidRDefault="008D4784">
      <w:pPr>
        <w:pStyle w:val="P22"/>
        <w:spacing w:before="0"/>
        <w:ind w:left="1021" w:right="1134"/>
        <w:rPr>
          <w:rFonts w:cs="FrankRuehl"/>
          <w:vanish/>
          <w:sz w:val="22"/>
          <w:szCs w:val="22"/>
          <w:shd w:val="clear" w:color="auto" w:fill="FFFF99"/>
          <w:rtl/>
        </w:rPr>
      </w:pPr>
      <w:r w:rsidRPr="00A32FC5">
        <w:rPr>
          <w:rFonts w:cs="FrankRuehl" w:hint="cs"/>
          <w:vanish/>
          <w:sz w:val="22"/>
          <w:szCs w:val="22"/>
          <w:shd w:val="clear" w:color="auto" w:fill="FFFF99"/>
          <w:rtl/>
        </w:rPr>
        <w:t>(2)</w:t>
      </w:r>
      <w:r w:rsidRPr="00A32FC5">
        <w:rPr>
          <w:rFonts w:cs="FrankRuehl" w:hint="cs"/>
          <w:vanish/>
          <w:sz w:val="22"/>
          <w:szCs w:val="22"/>
          <w:shd w:val="clear" w:color="auto" w:fill="FFFF99"/>
          <w:rtl/>
        </w:rPr>
        <w:tab/>
        <w:t xml:space="preserve">מאסר חמש שנים - אם ערך הרכוש עולה על </w:t>
      </w:r>
      <w:r w:rsidRPr="00A32FC5">
        <w:rPr>
          <w:rFonts w:cs="FrankRuehl" w:hint="cs"/>
          <w:strike/>
          <w:vanish/>
          <w:sz w:val="22"/>
          <w:szCs w:val="22"/>
          <w:shd w:val="clear" w:color="auto" w:fill="FFFF99"/>
          <w:rtl/>
        </w:rPr>
        <w:t>מאה לירות</w:t>
      </w:r>
      <w:r w:rsidRPr="00A32FC5">
        <w:rPr>
          <w:rFonts w:cs="FrankRuehl" w:hint="cs"/>
          <w:vanish/>
          <w:sz w:val="22"/>
          <w:szCs w:val="22"/>
          <w:shd w:val="clear" w:color="auto" w:fill="FFFF99"/>
          <w:rtl/>
        </w:rPr>
        <w:t xml:space="preserve"> </w:t>
      </w:r>
      <w:r w:rsidRPr="00A32FC5">
        <w:rPr>
          <w:rFonts w:cs="FrankRuehl" w:hint="cs"/>
          <w:vanish/>
          <w:sz w:val="22"/>
          <w:szCs w:val="22"/>
          <w:u w:val="single"/>
          <w:shd w:val="clear" w:color="auto" w:fill="FFFF99"/>
          <w:rtl/>
        </w:rPr>
        <w:t>חמש מאות לירות</w:t>
      </w:r>
      <w:r w:rsidRPr="00A32FC5">
        <w:rPr>
          <w:rFonts w:cs="FrankRuehl" w:hint="cs"/>
          <w:vanish/>
          <w:sz w:val="22"/>
          <w:szCs w:val="22"/>
          <w:shd w:val="clear" w:color="auto" w:fill="FFFF99"/>
          <w:rtl/>
        </w:rPr>
        <w:t>;</w:t>
      </w:r>
    </w:p>
    <w:p w14:paraId="3D61EEE5" w14:textId="77777777" w:rsidR="008D4784" w:rsidRPr="00A32FC5" w:rsidRDefault="008D4784">
      <w:pPr>
        <w:pStyle w:val="P22"/>
        <w:spacing w:before="0"/>
        <w:ind w:left="1021" w:right="1134"/>
        <w:rPr>
          <w:rFonts w:cs="FrankRuehl" w:hint="cs"/>
          <w:vanish/>
          <w:sz w:val="22"/>
          <w:szCs w:val="22"/>
          <w:shd w:val="clear" w:color="auto" w:fill="FFFF99"/>
          <w:rtl/>
        </w:rPr>
      </w:pPr>
      <w:r w:rsidRPr="00A32FC5">
        <w:rPr>
          <w:rFonts w:cs="FrankRuehl"/>
          <w:vanish/>
          <w:sz w:val="22"/>
          <w:szCs w:val="22"/>
          <w:shd w:val="clear" w:color="auto" w:fill="FFFF99"/>
          <w:rtl/>
        </w:rPr>
        <w:t>(</w:t>
      </w:r>
      <w:r w:rsidRPr="00A32FC5">
        <w:rPr>
          <w:rFonts w:cs="FrankRuehl" w:hint="cs"/>
          <w:vanish/>
          <w:sz w:val="22"/>
          <w:szCs w:val="22"/>
          <w:shd w:val="clear" w:color="auto" w:fill="FFFF99"/>
          <w:rtl/>
        </w:rPr>
        <w:t>3</w:t>
      </w:r>
      <w:r w:rsidRPr="00A32FC5">
        <w:rPr>
          <w:rFonts w:cs="FrankRuehl"/>
          <w:vanish/>
          <w:sz w:val="22"/>
          <w:szCs w:val="22"/>
          <w:shd w:val="clear" w:color="auto" w:fill="FFFF99"/>
          <w:rtl/>
        </w:rPr>
        <w:t>)</w:t>
      </w:r>
      <w:r w:rsidRPr="00A32FC5">
        <w:rPr>
          <w:rFonts w:cs="FrankRuehl"/>
          <w:vanish/>
          <w:sz w:val="22"/>
          <w:szCs w:val="22"/>
          <w:shd w:val="clear" w:color="auto" w:fill="FFFF99"/>
          <w:rtl/>
        </w:rPr>
        <w:tab/>
      </w:r>
      <w:r w:rsidRPr="00A32FC5">
        <w:rPr>
          <w:rFonts w:cs="FrankRuehl" w:hint="cs"/>
          <w:vanish/>
          <w:sz w:val="22"/>
          <w:szCs w:val="22"/>
          <w:shd w:val="clear" w:color="auto" w:fill="FFFF99"/>
          <w:rtl/>
        </w:rPr>
        <w:t>מאס</w:t>
      </w:r>
      <w:r w:rsidRPr="00A32FC5">
        <w:rPr>
          <w:rFonts w:cs="FrankRuehl"/>
          <w:vanish/>
          <w:sz w:val="22"/>
          <w:szCs w:val="22"/>
          <w:shd w:val="clear" w:color="auto" w:fill="FFFF99"/>
          <w:rtl/>
        </w:rPr>
        <w:t>ר</w:t>
      </w:r>
      <w:r w:rsidRPr="00A32FC5">
        <w:rPr>
          <w:rFonts w:cs="FrankRuehl" w:hint="cs"/>
          <w:vanish/>
          <w:sz w:val="22"/>
          <w:szCs w:val="22"/>
          <w:shd w:val="clear" w:color="auto" w:fill="FFFF99"/>
          <w:rtl/>
        </w:rPr>
        <w:t xml:space="preserve"> שבע שנים - אם</w:t>
      </w:r>
      <w:r w:rsidRPr="00A32FC5">
        <w:rPr>
          <w:rFonts w:cs="FrankRuehl"/>
          <w:vanish/>
          <w:sz w:val="22"/>
          <w:szCs w:val="22"/>
          <w:shd w:val="clear" w:color="auto" w:fill="FFFF99"/>
          <w:rtl/>
        </w:rPr>
        <w:t xml:space="preserve"> </w:t>
      </w:r>
      <w:r w:rsidRPr="00A32FC5">
        <w:rPr>
          <w:rFonts w:cs="FrankRuehl" w:hint="cs"/>
          <w:vanish/>
          <w:sz w:val="22"/>
          <w:szCs w:val="22"/>
          <w:shd w:val="clear" w:color="auto" w:fill="FFFF99"/>
          <w:rtl/>
        </w:rPr>
        <w:t xml:space="preserve">היה מופקד על שמירתו וערך הרכוש אינו עולה על </w:t>
      </w:r>
      <w:r w:rsidRPr="00A32FC5">
        <w:rPr>
          <w:rFonts w:cs="FrankRuehl" w:hint="cs"/>
          <w:strike/>
          <w:vanish/>
          <w:sz w:val="22"/>
          <w:szCs w:val="22"/>
          <w:shd w:val="clear" w:color="auto" w:fill="FFFF99"/>
          <w:rtl/>
        </w:rPr>
        <w:t>מאה לירות</w:t>
      </w:r>
      <w:r w:rsidRPr="00A32FC5">
        <w:rPr>
          <w:rFonts w:cs="FrankRuehl" w:hint="cs"/>
          <w:vanish/>
          <w:sz w:val="22"/>
          <w:szCs w:val="22"/>
          <w:shd w:val="clear" w:color="auto" w:fill="FFFF99"/>
          <w:rtl/>
        </w:rPr>
        <w:t xml:space="preserve"> </w:t>
      </w:r>
      <w:r w:rsidRPr="00A32FC5">
        <w:rPr>
          <w:rFonts w:cs="FrankRuehl" w:hint="cs"/>
          <w:vanish/>
          <w:sz w:val="22"/>
          <w:szCs w:val="22"/>
          <w:u w:val="single"/>
          <w:shd w:val="clear" w:color="auto" w:fill="FFFF99"/>
          <w:rtl/>
        </w:rPr>
        <w:t>חמש מאות לירות</w:t>
      </w:r>
      <w:r w:rsidRPr="00A32FC5">
        <w:rPr>
          <w:rFonts w:cs="FrankRuehl" w:hint="cs"/>
          <w:vanish/>
          <w:sz w:val="22"/>
          <w:szCs w:val="22"/>
          <w:shd w:val="clear" w:color="auto" w:fill="FFFF99"/>
          <w:rtl/>
        </w:rPr>
        <w:t>;</w:t>
      </w:r>
    </w:p>
    <w:p w14:paraId="7116A287" w14:textId="77777777" w:rsidR="008D4784" w:rsidRPr="00A32FC5" w:rsidRDefault="008D4784">
      <w:pPr>
        <w:pStyle w:val="P22"/>
        <w:spacing w:before="0"/>
        <w:ind w:left="1021" w:right="1134"/>
        <w:rPr>
          <w:rFonts w:cs="FrankRuehl" w:hint="cs"/>
          <w:vanish/>
          <w:sz w:val="22"/>
          <w:szCs w:val="22"/>
          <w:shd w:val="clear" w:color="auto" w:fill="FFFF99"/>
          <w:rtl/>
        </w:rPr>
      </w:pPr>
      <w:r w:rsidRPr="00A32FC5">
        <w:rPr>
          <w:rFonts w:cs="FrankRuehl" w:hint="cs"/>
          <w:vanish/>
          <w:sz w:val="22"/>
          <w:szCs w:val="22"/>
          <w:shd w:val="clear" w:color="auto" w:fill="FFFF99"/>
          <w:rtl/>
        </w:rPr>
        <w:t>(4)</w:t>
      </w:r>
      <w:r w:rsidRPr="00A32FC5">
        <w:rPr>
          <w:rFonts w:cs="FrankRuehl" w:hint="cs"/>
          <w:vanish/>
          <w:sz w:val="22"/>
          <w:szCs w:val="22"/>
          <w:shd w:val="clear" w:color="auto" w:fill="FFFF99"/>
          <w:rtl/>
        </w:rPr>
        <w:tab/>
        <w:t xml:space="preserve">מאסר שתים עשרה שנה - אם היה מופקד על שמירתו וערך הרכוש עולה על </w:t>
      </w:r>
      <w:r w:rsidRPr="00A32FC5">
        <w:rPr>
          <w:rFonts w:cs="FrankRuehl" w:hint="cs"/>
          <w:strike/>
          <w:vanish/>
          <w:sz w:val="22"/>
          <w:szCs w:val="22"/>
          <w:shd w:val="clear" w:color="auto" w:fill="FFFF99"/>
          <w:rtl/>
        </w:rPr>
        <w:t>מאה לירות</w:t>
      </w:r>
      <w:r w:rsidRPr="00A32FC5">
        <w:rPr>
          <w:rFonts w:cs="FrankRuehl" w:hint="cs"/>
          <w:vanish/>
          <w:sz w:val="22"/>
          <w:szCs w:val="22"/>
          <w:shd w:val="clear" w:color="auto" w:fill="FFFF99"/>
          <w:rtl/>
        </w:rPr>
        <w:t xml:space="preserve"> </w:t>
      </w:r>
      <w:r w:rsidRPr="00A32FC5">
        <w:rPr>
          <w:rFonts w:cs="FrankRuehl" w:hint="cs"/>
          <w:vanish/>
          <w:sz w:val="22"/>
          <w:szCs w:val="22"/>
          <w:u w:val="single"/>
          <w:shd w:val="clear" w:color="auto" w:fill="FFFF99"/>
          <w:rtl/>
        </w:rPr>
        <w:t>חמש מאות לירות</w:t>
      </w:r>
      <w:r w:rsidRPr="00A32FC5">
        <w:rPr>
          <w:rFonts w:cs="FrankRuehl" w:hint="cs"/>
          <w:vanish/>
          <w:sz w:val="22"/>
          <w:szCs w:val="22"/>
          <w:shd w:val="clear" w:color="auto" w:fill="FFFF99"/>
          <w:rtl/>
        </w:rPr>
        <w:t>.</w:t>
      </w:r>
    </w:p>
    <w:p w14:paraId="0C65FEFF"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FF42A1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3.3.1983</w:t>
      </w:r>
    </w:p>
    <w:p w14:paraId="1500A48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16</w:t>
      </w:r>
    </w:p>
    <w:p w14:paraId="54B5A56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72" w:history="1">
        <w:r w:rsidRPr="00A32FC5">
          <w:rPr>
            <w:rStyle w:val="Hyperlink"/>
            <w:rFonts w:cs="FrankRuehl" w:hint="cs"/>
            <w:vanish/>
            <w:szCs w:val="20"/>
            <w:shd w:val="clear" w:color="auto" w:fill="FFFF99"/>
            <w:rtl/>
            <w:lang w:eastAsia="en-US"/>
          </w:rPr>
          <w:t>ס"</w:t>
        </w:r>
        <w:r w:rsidRPr="00A32FC5">
          <w:rPr>
            <w:rStyle w:val="Hyperlink"/>
            <w:rFonts w:cs="FrankRuehl" w:hint="cs"/>
            <w:vanish/>
            <w:szCs w:val="20"/>
            <w:shd w:val="clear" w:color="auto" w:fill="FFFF99"/>
            <w:rtl/>
            <w:lang w:eastAsia="en-US"/>
          </w:rPr>
          <w:t>ח</w:t>
        </w:r>
        <w:r w:rsidRPr="00A32FC5">
          <w:rPr>
            <w:rStyle w:val="Hyperlink"/>
            <w:rFonts w:cs="FrankRuehl" w:hint="cs"/>
            <w:vanish/>
            <w:szCs w:val="20"/>
            <w:shd w:val="clear" w:color="auto" w:fill="FFFF99"/>
            <w:rtl/>
            <w:lang w:eastAsia="en-US"/>
          </w:rPr>
          <w:t xml:space="preserve"> תשמ"ג מס' 1076</w:t>
        </w:r>
      </w:hyperlink>
      <w:r w:rsidRPr="00A32FC5">
        <w:rPr>
          <w:rFonts w:cs="FrankRuehl" w:hint="cs"/>
          <w:vanish/>
          <w:szCs w:val="20"/>
          <w:shd w:val="clear" w:color="auto" w:fill="FFFF99"/>
          <w:rtl/>
          <w:lang w:eastAsia="en-US"/>
        </w:rPr>
        <w:t xml:space="preserve"> מיום 3.3.1983 עמ' 44 (</w:t>
      </w:r>
      <w:hyperlink r:id="rId173" w:history="1">
        <w:r w:rsidRPr="00A32FC5">
          <w:rPr>
            <w:rStyle w:val="Hyperlink"/>
            <w:rFonts w:cs="FrankRuehl" w:hint="cs"/>
            <w:vanish/>
            <w:szCs w:val="20"/>
            <w:shd w:val="clear" w:color="auto" w:fill="FFFF99"/>
            <w:rtl/>
            <w:lang w:eastAsia="en-US"/>
          </w:rPr>
          <w:t>ה"ח 1601</w:t>
        </w:r>
      </w:hyperlink>
      <w:r w:rsidRPr="00A32FC5">
        <w:rPr>
          <w:rFonts w:cs="FrankRuehl" w:hint="cs"/>
          <w:vanish/>
          <w:szCs w:val="20"/>
          <w:shd w:val="clear" w:color="auto" w:fill="FFFF99"/>
          <w:rtl/>
          <w:lang w:eastAsia="en-US"/>
        </w:rPr>
        <w:t>)</w:t>
      </w:r>
    </w:p>
    <w:p w14:paraId="5796C3F2" w14:textId="77777777" w:rsidR="008D4784" w:rsidRPr="00A32FC5" w:rsidRDefault="008D4784">
      <w:pPr>
        <w:pStyle w:val="P0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77.</w:t>
      </w:r>
      <w:r w:rsidRPr="00A32FC5">
        <w:rPr>
          <w:rFonts w:cs="FrankRuehl" w:hint="cs"/>
          <w:vanish/>
          <w:sz w:val="22"/>
          <w:szCs w:val="22"/>
          <w:shd w:val="clear" w:color="auto" w:fill="FFFF99"/>
          <w:rtl/>
          <w:lang w:eastAsia="en-US"/>
        </w:rPr>
        <w:tab/>
      </w:r>
      <w:r w:rsidRPr="00A32FC5">
        <w:rPr>
          <w:rFonts w:cs="FrankRuehl" w:hint="cs"/>
          <w:vanish/>
          <w:sz w:val="22"/>
          <w:szCs w:val="22"/>
          <w:u w:val="single"/>
          <w:shd w:val="clear" w:color="auto" w:fill="FFFF99"/>
          <w:rtl/>
          <w:lang w:eastAsia="en-US"/>
        </w:rPr>
        <w:t>(א)</w:t>
      </w:r>
      <w:r w:rsidRPr="00A32FC5">
        <w:rPr>
          <w:rFonts w:cs="FrankRuehl" w:hint="cs"/>
          <w:vanish/>
          <w:sz w:val="22"/>
          <w:szCs w:val="22"/>
          <w:shd w:val="clear" w:color="auto" w:fill="FFFF99"/>
          <w:rtl/>
          <w:lang w:eastAsia="en-US"/>
        </w:rPr>
        <w:tab/>
        <w:t>חייל שהוציא ביודעין ושלא כדין רכוש צבאי מרשות הצבא, דינו -</w:t>
      </w:r>
    </w:p>
    <w:p w14:paraId="4DE7F3DA" w14:textId="77777777" w:rsidR="008D4784" w:rsidRPr="00A32FC5" w:rsidRDefault="008D4784">
      <w:pPr>
        <w:pStyle w:val="P22"/>
        <w:spacing w:before="0"/>
        <w:ind w:left="1021" w:right="1134"/>
        <w:rPr>
          <w:rFonts w:cs="FrankRuehl" w:hint="cs"/>
          <w:vanish/>
          <w:sz w:val="22"/>
          <w:szCs w:val="22"/>
          <w:shd w:val="clear" w:color="auto" w:fill="FFFF99"/>
          <w:rtl/>
        </w:rPr>
      </w:pPr>
      <w:r w:rsidRPr="00A32FC5">
        <w:rPr>
          <w:rFonts w:cs="FrankRuehl"/>
          <w:vanish/>
          <w:sz w:val="22"/>
          <w:szCs w:val="22"/>
          <w:shd w:val="clear" w:color="auto" w:fill="FFFF99"/>
          <w:rtl/>
        </w:rPr>
        <w:t>(1)</w:t>
      </w:r>
      <w:r w:rsidRPr="00A32FC5">
        <w:rPr>
          <w:rFonts w:cs="FrankRuehl"/>
          <w:vanish/>
          <w:sz w:val="22"/>
          <w:szCs w:val="22"/>
          <w:shd w:val="clear" w:color="auto" w:fill="FFFF99"/>
          <w:rtl/>
        </w:rPr>
        <w:tab/>
      </w:r>
      <w:r w:rsidRPr="00A32FC5">
        <w:rPr>
          <w:rFonts w:cs="FrankRuehl" w:hint="cs"/>
          <w:vanish/>
          <w:sz w:val="22"/>
          <w:szCs w:val="22"/>
          <w:shd w:val="clear" w:color="auto" w:fill="FFFF99"/>
          <w:rtl/>
        </w:rPr>
        <w:t>מאס</w:t>
      </w:r>
      <w:r w:rsidRPr="00A32FC5">
        <w:rPr>
          <w:rFonts w:cs="FrankRuehl"/>
          <w:vanish/>
          <w:sz w:val="22"/>
          <w:szCs w:val="22"/>
          <w:shd w:val="clear" w:color="auto" w:fill="FFFF99"/>
          <w:rtl/>
        </w:rPr>
        <w:t>ר</w:t>
      </w:r>
      <w:r w:rsidRPr="00A32FC5">
        <w:rPr>
          <w:rFonts w:cs="FrankRuehl" w:hint="cs"/>
          <w:vanish/>
          <w:sz w:val="22"/>
          <w:szCs w:val="22"/>
          <w:shd w:val="clear" w:color="auto" w:fill="FFFF99"/>
          <w:rtl/>
        </w:rPr>
        <w:t xml:space="preserve"> שלוש שנים - אם</w:t>
      </w:r>
      <w:r w:rsidRPr="00A32FC5">
        <w:rPr>
          <w:rFonts w:cs="FrankRuehl"/>
          <w:vanish/>
          <w:sz w:val="22"/>
          <w:szCs w:val="22"/>
          <w:shd w:val="clear" w:color="auto" w:fill="FFFF99"/>
          <w:rtl/>
        </w:rPr>
        <w:t xml:space="preserve"> </w:t>
      </w:r>
      <w:r w:rsidRPr="00A32FC5">
        <w:rPr>
          <w:rFonts w:cs="FrankRuehl" w:hint="cs"/>
          <w:vanish/>
          <w:sz w:val="22"/>
          <w:szCs w:val="22"/>
          <w:shd w:val="clear" w:color="auto" w:fill="FFFF99"/>
          <w:rtl/>
        </w:rPr>
        <w:t xml:space="preserve">ערך הרכוש אינו עולה על </w:t>
      </w:r>
      <w:r w:rsidRPr="00A32FC5">
        <w:rPr>
          <w:rFonts w:cs="FrankRuehl" w:hint="cs"/>
          <w:strike/>
          <w:vanish/>
          <w:sz w:val="22"/>
          <w:szCs w:val="22"/>
          <w:shd w:val="clear" w:color="auto" w:fill="FFFF99"/>
          <w:rtl/>
        </w:rPr>
        <w:t>חמש מאות לירות</w:t>
      </w:r>
      <w:r w:rsidRPr="00A32FC5">
        <w:rPr>
          <w:rFonts w:cs="FrankRuehl" w:hint="cs"/>
          <w:vanish/>
          <w:sz w:val="22"/>
          <w:szCs w:val="22"/>
          <w:shd w:val="clear" w:color="auto" w:fill="FFFF99"/>
          <w:rtl/>
        </w:rPr>
        <w:t xml:space="preserve"> </w:t>
      </w:r>
      <w:r w:rsidRPr="00A32FC5">
        <w:rPr>
          <w:rFonts w:cs="FrankRuehl" w:hint="cs"/>
          <w:vanish/>
          <w:sz w:val="22"/>
          <w:szCs w:val="22"/>
          <w:u w:val="single"/>
          <w:shd w:val="clear" w:color="auto" w:fill="FFFF99"/>
          <w:rtl/>
        </w:rPr>
        <w:t>הסכום הקובע</w:t>
      </w:r>
      <w:r w:rsidRPr="00A32FC5">
        <w:rPr>
          <w:rFonts w:cs="FrankRuehl" w:hint="cs"/>
          <w:vanish/>
          <w:sz w:val="22"/>
          <w:szCs w:val="22"/>
          <w:shd w:val="clear" w:color="auto" w:fill="FFFF99"/>
          <w:rtl/>
        </w:rPr>
        <w:t>;</w:t>
      </w:r>
    </w:p>
    <w:p w14:paraId="5682E356" w14:textId="77777777" w:rsidR="008D4784" w:rsidRPr="00A32FC5" w:rsidRDefault="008D4784">
      <w:pPr>
        <w:pStyle w:val="P22"/>
        <w:spacing w:before="0"/>
        <w:ind w:left="1021" w:right="1134"/>
        <w:rPr>
          <w:rFonts w:cs="FrankRuehl"/>
          <w:vanish/>
          <w:sz w:val="22"/>
          <w:szCs w:val="22"/>
          <w:shd w:val="clear" w:color="auto" w:fill="FFFF99"/>
          <w:rtl/>
        </w:rPr>
      </w:pPr>
      <w:r w:rsidRPr="00A32FC5">
        <w:rPr>
          <w:rFonts w:cs="FrankRuehl" w:hint="cs"/>
          <w:vanish/>
          <w:sz w:val="22"/>
          <w:szCs w:val="22"/>
          <w:shd w:val="clear" w:color="auto" w:fill="FFFF99"/>
          <w:rtl/>
        </w:rPr>
        <w:t>(2)</w:t>
      </w:r>
      <w:r w:rsidRPr="00A32FC5">
        <w:rPr>
          <w:rFonts w:cs="FrankRuehl" w:hint="cs"/>
          <w:vanish/>
          <w:sz w:val="22"/>
          <w:szCs w:val="22"/>
          <w:shd w:val="clear" w:color="auto" w:fill="FFFF99"/>
          <w:rtl/>
        </w:rPr>
        <w:tab/>
        <w:t xml:space="preserve">מאסר חמש שנים - אם ערך הרכוש עולה על </w:t>
      </w:r>
      <w:r w:rsidRPr="00A32FC5">
        <w:rPr>
          <w:rFonts w:cs="FrankRuehl" w:hint="cs"/>
          <w:strike/>
          <w:vanish/>
          <w:sz w:val="22"/>
          <w:szCs w:val="22"/>
          <w:shd w:val="clear" w:color="auto" w:fill="FFFF99"/>
          <w:rtl/>
        </w:rPr>
        <w:t>חמש מאות לירות</w:t>
      </w:r>
      <w:r w:rsidRPr="00A32FC5">
        <w:rPr>
          <w:rFonts w:cs="FrankRuehl" w:hint="cs"/>
          <w:vanish/>
          <w:sz w:val="22"/>
          <w:szCs w:val="22"/>
          <w:shd w:val="clear" w:color="auto" w:fill="FFFF99"/>
          <w:rtl/>
        </w:rPr>
        <w:t xml:space="preserve"> </w:t>
      </w:r>
      <w:r w:rsidRPr="00A32FC5">
        <w:rPr>
          <w:rFonts w:cs="FrankRuehl" w:hint="cs"/>
          <w:vanish/>
          <w:sz w:val="22"/>
          <w:szCs w:val="22"/>
          <w:u w:val="single"/>
          <w:shd w:val="clear" w:color="auto" w:fill="FFFF99"/>
          <w:rtl/>
        </w:rPr>
        <w:t>הסכום הקובע</w:t>
      </w:r>
      <w:r w:rsidRPr="00A32FC5">
        <w:rPr>
          <w:rFonts w:cs="FrankRuehl" w:hint="cs"/>
          <w:vanish/>
          <w:sz w:val="22"/>
          <w:szCs w:val="22"/>
          <w:shd w:val="clear" w:color="auto" w:fill="FFFF99"/>
          <w:rtl/>
        </w:rPr>
        <w:t>;</w:t>
      </w:r>
    </w:p>
    <w:p w14:paraId="76583EB8" w14:textId="77777777" w:rsidR="008D4784" w:rsidRPr="00A32FC5" w:rsidRDefault="008D4784">
      <w:pPr>
        <w:pStyle w:val="P22"/>
        <w:spacing w:before="0"/>
        <w:ind w:left="1021" w:right="1134"/>
        <w:rPr>
          <w:rFonts w:cs="FrankRuehl" w:hint="cs"/>
          <w:vanish/>
          <w:sz w:val="22"/>
          <w:szCs w:val="22"/>
          <w:shd w:val="clear" w:color="auto" w:fill="FFFF99"/>
          <w:rtl/>
        </w:rPr>
      </w:pPr>
      <w:r w:rsidRPr="00A32FC5">
        <w:rPr>
          <w:rFonts w:cs="FrankRuehl"/>
          <w:vanish/>
          <w:sz w:val="22"/>
          <w:szCs w:val="22"/>
          <w:shd w:val="clear" w:color="auto" w:fill="FFFF99"/>
          <w:rtl/>
        </w:rPr>
        <w:t>(</w:t>
      </w:r>
      <w:r w:rsidRPr="00A32FC5">
        <w:rPr>
          <w:rFonts w:cs="FrankRuehl" w:hint="cs"/>
          <w:vanish/>
          <w:sz w:val="22"/>
          <w:szCs w:val="22"/>
          <w:shd w:val="clear" w:color="auto" w:fill="FFFF99"/>
          <w:rtl/>
        </w:rPr>
        <w:t>3</w:t>
      </w:r>
      <w:r w:rsidRPr="00A32FC5">
        <w:rPr>
          <w:rFonts w:cs="FrankRuehl"/>
          <w:vanish/>
          <w:sz w:val="22"/>
          <w:szCs w:val="22"/>
          <w:shd w:val="clear" w:color="auto" w:fill="FFFF99"/>
          <w:rtl/>
        </w:rPr>
        <w:t>)</w:t>
      </w:r>
      <w:r w:rsidRPr="00A32FC5">
        <w:rPr>
          <w:rFonts w:cs="FrankRuehl"/>
          <w:vanish/>
          <w:sz w:val="22"/>
          <w:szCs w:val="22"/>
          <w:shd w:val="clear" w:color="auto" w:fill="FFFF99"/>
          <w:rtl/>
        </w:rPr>
        <w:tab/>
      </w:r>
      <w:r w:rsidRPr="00A32FC5">
        <w:rPr>
          <w:rFonts w:cs="FrankRuehl" w:hint="cs"/>
          <w:vanish/>
          <w:sz w:val="22"/>
          <w:szCs w:val="22"/>
          <w:shd w:val="clear" w:color="auto" w:fill="FFFF99"/>
          <w:rtl/>
        </w:rPr>
        <w:t>מאס</w:t>
      </w:r>
      <w:r w:rsidRPr="00A32FC5">
        <w:rPr>
          <w:rFonts w:cs="FrankRuehl"/>
          <w:vanish/>
          <w:sz w:val="22"/>
          <w:szCs w:val="22"/>
          <w:shd w:val="clear" w:color="auto" w:fill="FFFF99"/>
          <w:rtl/>
        </w:rPr>
        <w:t>ר</w:t>
      </w:r>
      <w:r w:rsidRPr="00A32FC5">
        <w:rPr>
          <w:rFonts w:cs="FrankRuehl" w:hint="cs"/>
          <w:vanish/>
          <w:sz w:val="22"/>
          <w:szCs w:val="22"/>
          <w:shd w:val="clear" w:color="auto" w:fill="FFFF99"/>
          <w:rtl/>
        </w:rPr>
        <w:t xml:space="preserve"> שבע שנים - אם</w:t>
      </w:r>
      <w:r w:rsidRPr="00A32FC5">
        <w:rPr>
          <w:rFonts w:cs="FrankRuehl"/>
          <w:vanish/>
          <w:sz w:val="22"/>
          <w:szCs w:val="22"/>
          <w:shd w:val="clear" w:color="auto" w:fill="FFFF99"/>
          <w:rtl/>
        </w:rPr>
        <w:t xml:space="preserve"> </w:t>
      </w:r>
      <w:r w:rsidRPr="00A32FC5">
        <w:rPr>
          <w:rFonts w:cs="FrankRuehl" w:hint="cs"/>
          <w:vanish/>
          <w:sz w:val="22"/>
          <w:szCs w:val="22"/>
          <w:shd w:val="clear" w:color="auto" w:fill="FFFF99"/>
          <w:rtl/>
        </w:rPr>
        <w:t xml:space="preserve">היה מופקד על שמירתו וערך הרכוש אינו עולה על </w:t>
      </w:r>
      <w:r w:rsidRPr="00A32FC5">
        <w:rPr>
          <w:rFonts w:cs="FrankRuehl" w:hint="cs"/>
          <w:strike/>
          <w:vanish/>
          <w:sz w:val="22"/>
          <w:szCs w:val="22"/>
          <w:shd w:val="clear" w:color="auto" w:fill="FFFF99"/>
          <w:rtl/>
        </w:rPr>
        <w:t>חמש מאות לירות</w:t>
      </w:r>
      <w:r w:rsidRPr="00A32FC5">
        <w:rPr>
          <w:rFonts w:cs="FrankRuehl" w:hint="cs"/>
          <w:vanish/>
          <w:sz w:val="22"/>
          <w:szCs w:val="22"/>
          <w:shd w:val="clear" w:color="auto" w:fill="FFFF99"/>
          <w:rtl/>
        </w:rPr>
        <w:t xml:space="preserve"> </w:t>
      </w:r>
      <w:r w:rsidRPr="00A32FC5">
        <w:rPr>
          <w:rFonts w:cs="FrankRuehl" w:hint="cs"/>
          <w:vanish/>
          <w:sz w:val="22"/>
          <w:szCs w:val="22"/>
          <w:u w:val="single"/>
          <w:shd w:val="clear" w:color="auto" w:fill="FFFF99"/>
          <w:rtl/>
        </w:rPr>
        <w:t>הסכום הקובע</w:t>
      </w:r>
      <w:r w:rsidRPr="00A32FC5">
        <w:rPr>
          <w:rFonts w:cs="FrankRuehl" w:hint="cs"/>
          <w:vanish/>
          <w:sz w:val="22"/>
          <w:szCs w:val="22"/>
          <w:shd w:val="clear" w:color="auto" w:fill="FFFF99"/>
          <w:rtl/>
        </w:rPr>
        <w:t>;</w:t>
      </w:r>
    </w:p>
    <w:p w14:paraId="326B08F0" w14:textId="77777777" w:rsidR="008D4784" w:rsidRPr="00A32FC5" w:rsidRDefault="008D4784">
      <w:pPr>
        <w:pStyle w:val="P22"/>
        <w:spacing w:before="0"/>
        <w:ind w:left="1021" w:right="1134"/>
        <w:rPr>
          <w:rFonts w:cs="FrankRuehl" w:hint="cs"/>
          <w:vanish/>
          <w:sz w:val="22"/>
          <w:szCs w:val="22"/>
          <w:shd w:val="clear" w:color="auto" w:fill="FFFF99"/>
          <w:rtl/>
        </w:rPr>
      </w:pPr>
      <w:r w:rsidRPr="00A32FC5">
        <w:rPr>
          <w:rFonts w:cs="FrankRuehl" w:hint="cs"/>
          <w:vanish/>
          <w:sz w:val="22"/>
          <w:szCs w:val="22"/>
          <w:shd w:val="clear" w:color="auto" w:fill="FFFF99"/>
          <w:rtl/>
        </w:rPr>
        <w:t>(4)</w:t>
      </w:r>
      <w:r w:rsidRPr="00A32FC5">
        <w:rPr>
          <w:rFonts w:cs="FrankRuehl" w:hint="cs"/>
          <w:vanish/>
          <w:sz w:val="22"/>
          <w:szCs w:val="22"/>
          <w:shd w:val="clear" w:color="auto" w:fill="FFFF99"/>
          <w:rtl/>
        </w:rPr>
        <w:tab/>
        <w:t xml:space="preserve">מאסר שתים עשרה שנה - אם היה מופקד על שמירתו וערך הרכוש עולה על </w:t>
      </w:r>
      <w:r w:rsidRPr="00A32FC5">
        <w:rPr>
          <w:rFonts w:cs="FrankRuehl" w:hint="cs"/>
          <w:strike/>
          <w:vanish/>
          <w:sz w:val="22"/>
          <w:szCs w:val="22"/>
          <w:shd w:val="clear" w:color="auto" w:fill="FFFF99"/>
          <w:rtl/>
        </w:rPr>
        <w:t>חמש מאות לירות</w:t>
      </w:r>
      <w:r w:rsidRPr="00A32FC5">
        <w:rPr>
          <w:rFonts w:cs="FrankRuehl" w:hint="cs"/>
          <w:vanish/>
          <w:sz w:val="22"/>
          <w:szCs w:val="22"/>
          <w:shd w:val="clear" w:color="auto" w:fill="FFFF99"/>
          <w:rtl/>
        </w:rPr>
        <w:t xml:space="preserve"> </w:t>
      </w:r>
      <w:r w:rsidRPr="00A32FC5">
        <w:rPr>
          <w:rFonts w:cs="FrankRuehl" w:hint="cs"/>
          <w:vanish/>
          <w:sz w:val="22"/>
          <w:szCs w:val="22"/>
          <w:u w:val="single"/>
          <w:shd w:val="clear" w:color="auto" w:fill="FFFF99"/>
          <w:rtl/>
        </w:rPr>
        <w:t>הסכום הקובע</w:t>
      </w:r>
      <w:r w:rsidRPr="00A32FC5">
        <w:rPr>
          <w:rFonts w:cs="FrankRuehl" w:hint="cs"/>
          <w:vanish/>
          <w:sz w:val="22"/>
          <w:szCs w:val="22"/>
          <w:shd w:val="clear" w:color="auto" w:fill="FFFF99"/>
          <w:rtl/>
        </w:rPr>
        <w:t>.</w:t>
      </w:r>
    </w:p>
    <w:p w14:paraId="4F42AED6" w14:textId="77777777" w:rsidR="008D4784" w:rsidRPr="00A32FC5" w:rsidRDefault="008D4784">
      <w:pPr>
        <w:pStyle w:val="P00"/>
        <w:spacing w:before="0"/>
        <w:ind w:left="0" w:right="1134"/>
        <w:rPr>
          <w:rFonts w:cs="FrankRuehl" w:hint="cs"/>
          <w:vanish/>
          <w:sz w:val="22"/>
          <w:szCs w:val="22"/>
          <w:u w:val="single"/>
          <w:shd w:val="clear" w:color="auto" w:fill="FFFF99"/>
          <w:rtl/>
        </w:rPr>
      </w:pPr>
      <w:r w:rsidRPr="00A32FC5">
        <w:rPr>
          <w:rFonts w:cs="FrankRuehl"/>
          <w:vanish/>
          <w:sz w:val="22"/>
          <w:szCs w:val="22"/>
          <w:shd w:val="clear" w:color="auto" w:fill="FFFF99"/>
          <w:rtl/>
          <w:lang w:eastAsia="en-US"/>
        </w:rPr>
        <w:tab/>
      </w:r>
      <w:r w:rsidRPr="00A32FC5">
        <w:rPr>
          <w:rFonts w:cs="FrankRuehl"/>
          <w:vanish/>
          <w:sz w:val="22"/>
          <w:szCs w:val="22"/>
          <w:u w:val="single"/>
          <w:shd w:val="clear" w:color="auto" w:fill="FFFF99"/>
          <w:rtl/>
        </w:rPr>
        <w:t>(</w:t>
      </w:r>
      <w:r w:rsidRPr="00A32FC5">
        <w:rPr>
          <w:rFonts w:cs="FrankRuehl" w:hint="cs"/>
          <w:vanish/>
          <w:sz w:val="22"/>
          <w:szCs w:val="22"/>
          <w:u w:val="single"/>
          <w:shd w:val="clear" w:color="auto" w:fill="FFFF99"/>
          <w:rtl/>
        </w:rPr>
        <w:t>ב)</w:t>
      </w:r>
      <w:r w:rsidRPr="00A32FC5">
        <w:rPr>
          <w:rFonts w:cs="FrankRuehl"/>
          <w:vanish/>
          <w:sz w:val="22"/>
          <w:szCs w:val="22"/>
          <w:u w:val="single"/>
          <w:shd w:val="clear" w:color="auto" w:fill="FFFF99"/>
          <w:rtl/>
        </w:rPr>
        <w:tab/>
      </w:r>
      <w:r w:rsidRPr="00A32FC5">
        <w:rPr>
          <w:rFonts w:cs="FrankRuehl" w:hint="cs"/>
          <w:vanish/>
          <w:sz w:val="22"/>
          <w:szCs w:val="22"/>
          <w:u w:val="single"/>
          <w:shd w:val="clear" w:color="auto" w:fill="FFFF99"/>
          <w:rtl/>
        </w:rPr>
        <w:t>בסע</w:t>
      </w:r>
      <w:r w:rsidRPr="00A32FC5">
        <w:rPr>
          <w:rFonts w:cs="FrankRuehl"/>
          <w:vanish/>
          <w:sz w:val="22"/>
          <w:szCs w:val="22"/>
          <w:u w:val="single"/>
          <w:shd w:val="clear" w:color="auto" w:fill="FFFF99"/>
          <w:rtl/>
        </w:rPr>
        <w:t>י</w:t>
      </w:r>
      <w:r w:rsidRPr="00A32FC5">
        <w:rPr>
          <w:rFonts w:cs="FrankRuehl" w:hint="cs"/>
          <w:vanish/>
          <w:sz w:val="22"/>
          <w:szCs w:val="22"/>
          <w:u w:val="single"/>
          <w:shd w:val="clear" w:color="auto" w:fill="FFFF99"/>
          <w:rtl/>
        </w:rPr>
        <w:t xml:space="preserve">ף זה, "הסכום הקובע" </w:t>
      </w:r>
      <w:r w:rsidRPr="00A32FC5">
        <w:rPr>
          <w:vanish/>
          <w:sz w:val="22"/>
          <w:szCs w:val="22"/>
          <w:u w:val="single"/>
          <w:shd w:val="clear" w:color="auto" w:fill="FFFF99"/>
          <w:rtl/>
        </w:rPr>
        <w:t>—</w:t>
      </w:r>
      <w:r w:rsidRPr="00A32FC5">
        <w:rPr>
          <w:rFonts w:cs="FrankRuehl" w:hint="cs"/>
          <w:vanish/>
          <w:sz w:val="22"/>
          <w:szCs w:val="22"/>
          <w:u w:val="single"/>
          <w:shd w:val="clear" w:color="auto" w:fill="FFFF99"/>
          <w:rtl/>
        </w:rPr>
        <w:t xml:space="preserve"> חמשת אלפים שקלים או סכום גבוה יותר שיקבע שר הבטחון בתקנות, באישור ועדת החוץ והבטחון של הכנסת. </w:t>
      </w:r>
    </w:p>
    <w:p w14:paraId="4C3A24CD" w14:textId="77777777" w:rsidR="008D4784" w:rsidRPr="00A32FC5" w:rsidRDefault="008D4784">
      <w:pPr>
        <w:pStyle w:val="P00"/>
        <w:spacing w:before="0"/>
        <w:ind w:left="0" w:right="1134"/>
        <w:rPr>
          <w:rFonts w:cs="FrankRuehl" w:hint="cs"/>
          <w:vanish/>
          <w:szCs w:val="20"/>
          <w:shd w:val="clear" w:color="auto" w:fill="FFFF99"/>
          <w:rtl/>
          <w:lang w:eastAsia="en-US"/>
        </w:rPr>
      </w:pPr>
    </w:p>
    <w:p w14:paraId="6DA2BD3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5.8.1987</w:t>
      </w:r>
    </w:p>
    <w:p w14:paraId="1742B52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752CC43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74"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153 (</w:t>
      </w:r>
      <w:hyperlink r:id="rId175"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5170D935"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סעיף 77</w:t>
      </w:r>
    </w:p>
    <w:p w14:paraId="7149B512"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33B4662E"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77.</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חייל שהוציא ביודעין ושלא כדין רכוש צבאי מרשות הצבא, דינו -</w:t>
      </w:r>
    </w:p>
    <w:p w14:paraId="2AC0C941" w14:textId="77777777" w:rsidR="008D4784" w:rsidRPr="00A32FC5" w:rsidRDefault="008D4784">
      <w:pPr>
        <w:pStyle w:val="P22"/>
        <w:spacing w:before="0"/>
        <w:ind w:left="1021" w:right="1134"/>
        <w:rPr>
          <w:rFonts w:cs="FrankRuehl" w:hint="cs"/>
          <w:strike/>
          <w:vanish/>
          <w:sz w:val="22"/>
          <w:szCs w:val="22"/>
          <w:shd w:val="clear" w:color="auto" w:fill="FFFF99"/>
          <w:rtl/>
        </w:rPr>
      </w:pPr>
      <w:r w:rsidRPr="00A32FC5">
        <w:rPr>
          <w:rFonts w:cs="FrankRuehl"/>
          <w:strike/>
          <w:vanish/>
          <w:sz w:val="22"/>
          <w:szCs w:val="22"/>
          <w:shd w:val="clear" w:color="auto" w:fill="FFFF99"/>
          <w:rtl/>
        </w:rPr>
        <w:t>(1)</w:t>
      </w:r>
      <w:r w:rsidRPr="00A32FC5">
        <w:rPr>
          <w:rFonts w:cs="FrankRuehl"/>
          <w:strike/>
          <w:vanish/>
          <w:sz w:val="22"/>
          <w:szCs w:val="22"/>
          <w:shd w:val="clear" w:color="auto" w:fill="FFFF99"/>
          <w:rtl/>
        </w:rPr>
        <w:tab/>
      </w:r>
      <w:r w:rsidRPr="00A32FC5">
        <w:rPr>
          <w:rFonts w:cs="FrankRuehl" w:hint="cs"/>
          <w:strike/>
          <w:vanish/>
          <w:sz w:val="22"/>
          <w:szCs w:val="22"/>
          <w:shd w:val="clear" w:color="auto" w:fill="FFFF99"/>
          <w:rtl/>
        </w:rPr>
        <w:t>מאס</w:t>
      </w:r>
      <w:r w:rsidRPr="00A32FC5">
        <w:rPr>
          <w:rFonts w:cs="FrankRuehl"/>
          <w:strike/>
          <w:vanish/>
          <w:sz w:val="22"/>
          <w:szCs w:val="22"/>
          <w:shd w:val="clear" w:color="auto" w:fill="FFFF99"/>
          <w:rtl/>
        </w:rPr>
        <w:t>ר</w:t>
      </w:r>
      <w:r w:rsidRPr="00A32FC5">
        <w:rPr>
          <w:rFonts w:cs="FrankRuehl" w:hint="cs"/>
          <w:strike/>
          <w:vanish/>
          <w:sz w:val="22"/>
          <w:szCs w:val="22"/>
          <w:shd w:val="clear" w:color="auto" w:fill="FFFF99"/>
          <w:rtl/>
        </w:rPr>
        <w:t xml:space="preserve"> שלוש שנים - אם</w:t>
      </w:r>
      <w:r w:rsidRPr="00A32FC5">
        <w:rPr>
          <w:rFonts w:cs="FrankRuehl"/>
          <w:strike/>
          <w:vanish/>
          <w:sz w:val="22"/>
          <w:szCs w:val="22"/>
          <w:shd w:val="clear" w:color="auto" w:fill="FFFF99"/>
          <w:rtl/>
        </w:rPr>
        <w:t xml:space="preserve"> </w:t>
      </w:r>
      <w:r w:rsidRPr="00A32FC5">
        <w:rPr>
          <w:rFonts w:cs="FrankRuehl" w:hint="cs"/>
          <w:strike/>
          <w:vanish/>
          <w:sz w:val="22"/>
          <w:szCs w:val="22"/>
          <w:shd w:val="clear" w:color="auto" w:fill="FFFF99"/>
          <w:rtl/>
        </w:rPr>
        <w:t>ערך הרכוש אינו עולה על הסכום הקובע;</w:t>
      </w:r>
    </w:p>
    <w:p w14:paraId="40F59496" w14:textId="77777777" w:rsidR="008D4784" w:rsidRPr="00A32FC5" w:rsidRDefault="008D4784">
      <w:pPr>
        <w:pStyle w:val="P22"/>
        <w:spacing w:before="0"/>
        <w:ind w:left="1021" w:right="1134"/>
        <w:rPr>
          <w:rFonts w:cs="FrankRuehl"/>
          <w:strike/>
          <w:vanish/>
          <w:sz w:val="22"/>
          <w:szCs w:val="22"/>
          <w:shd w:val="clear" w:color="auto" w:fill="FFFF99"/>
          <w:rtl/>
        </w:rPr>
      </w:pPr>
      <w:r w:rsidRPr="00A32FC5">
        <w:rPr>
          <w:rFonts w:cs="FrankRuehl" w:hint="cs"/>
          <w:strike/>
          <w:vanish/>
          <w:sz w:val="22"/>
          <w:szCs w:val="22"/>
          <w:shd w:val="clear" w:color="auto" w:fill="FFFF99"/>
          <w:rtl/>
        </w:rPr>
        <w:t>(2)</w:t>
      </w:r>
      <w:r w:rsidRPr="00A32FC5">
        <w:rPr>
          <w:rFonts w:cs="FrankRuehl" w:hint="cs"/>
          <w:strike/>
          <w:vanish/>
          <w:sz w:val="22"/>
          <w:szCs w:val="22"/>
          <w:shd w:val="clear" w:color="auto" w:fill="FFFF99"/>
          <w:rtl/>
        </w:rPr>
        <w:tab/>
        <w:t>מאסר חמש שנים - אם ערך הרכוש עולה על הסכום הקובע;</w:t>
      </w:r>
    </w:p>
    <w:p w14:paraId="28520D65" w14:textId="77777777" w:rsidR="008D4784" w:rsidRPr="00A32FC5" w:rsidRDefault="008D4784">
      <w:pPr>
        <w:pStyle w:val="P22"/>
        <w:spacing w:before="0"/>
        <w:ind w:left="1021" w:right="1134"/>
        <w:rPr>
          <w:rFonts w:cs="FrankRuehl" w:hint="cs"/>
          <w:strike/>
          <w:vanish/>
          <w:sz w:val="22"/>
          <w:szCs w:val="22"/>
          <w:shd w:val="clear" w:color="auto" w:fill="FFFF99"/>
          <w:rtl/>
        </w:rPr>
      </w:pPr>
      <w:r w:rsidRPr="00A32FC5">
        <w:rPr>
          <w:rFonts w:cs="FrankRuehl"/>
          <w:strike/>
          <w:vanish/>
          <w:sz w:val="22"/>
          <w:szCs w:val="22"/>
          <w:shd w:val="clear" w:color="auto" w:fill="FFFF99"/>
          <w:rtl/>
        </w:rPr>
        <w:t>(</w:t>
      </w:r>
      <w:r w:rsidRPr="00A32FC5">
        <w:rPr>
          <w:rFonts w:cs="FrankRuehl" w:hint="cs"/>
          <w:strike/>
          <w:vanish/>
          <w:sz w:val="22"/>
          <w:szCs w:val="22"/>
          <w:shd w:val="clear" w:color="auto" w:fill="FFFF99"/>
          <w:rtl/>
        </w:rPr>
        <w:t>3</w:t>
      </w:r>
      <w:r w:rsidRPr="00A32FC5">
        <w:rPr>
          <w:rFonts w:cs="FrankRuehl"/>
          <w:strike/>
          <w:vanish/>
          <w:sz w:val="22"/>
          <w:szCs w:val="22"/>
          <w:shd w:val="clear" w:color="auto" w:fill="FFFF99"/>
          <w:rtl/>
        </w:rPr>
        <w:t>)</w:t>
      </w:r>
      <w:r w:rsidRPr="00A32FC5">
        <w:rPr>
          <w:rFonts w:cs="FrankRuehl"/>
          <w:strike/>
          <w:vanish/>
          <w:sz w:val="22"/>
          <w:szCs w:val="22"/>
          <w:shd w:val="clear" w:color="auto" w:fill="FFFF99"/>
          <w:rtl/>
        </w:rPr>
        <w:tab/>
      </w:r>
      <w:r w:rsidRPr="00A32FC5">
        <w:rPr>
          <w:rFonts w:cs="FrankRuehl" w:hint="cs"/>
          <w:strike/>
          <w:vanish/>
          <w:sz w:val="22"/>
          <w:szCs w:val="22"/>
          <w:shd w:val="clear" w:color="auto" w:fill="FFFF99"/>
          <w:rtl/>
        </w:rPr>
        <w:t>מאס</w:t>
      </w:r>
      <w:r w:rsidRPr="00A32FC5">
        <w:rPr>
          <w:rFonts w:cs="FrankRuehl"/>
          <w:strike/>
          <w:vanish/>
          <w:sz w:val="22"/>
          <w:szCs w:val="22"/>
          <w:shd w:val="clear" w:color="auto" w:fill="FFFF99"/>
          <w:rtl/>
        </w:rPr>
        <w:t>ר</w:t>
      </w:r>
      <w:r w:rsidRPr="00A32FC5">
        <w:rPr>
          <w:rFonts w:cs="FrankRuehl" w:hint="cs"/>
          <w:strike/>
          <w:vanish/>
          <w:sz w:val="22"/>
          <w:szCs w:val="22"/>
          <w:shd w:val="clear" w:color="auto" w:fill="FFFF99"/>
          <w:rtl/>
        </w:rPr>
        <w:t xml:space="preserve"> שבע שנים - אם</w:t>
      </w:r>
      <w:r w:rsidRPr="00A32FC5">
        <w:rPr>
          <w:rFonts w:cs="FrankRuehl"/>
          <w:strike/>
          <w:vanish/>
          <w:sz w:val="22"/>
          <w:szCs w:val="22"/>
          <w:shd w:val="clear" w:color="auto" w:fill="FFFF99"/>
          <w:rtl/>
        </w:rPr>
        <w:t xml:space="preserve"> </w:t>
      </w:r>
      <w:r w:rsidRPr="00A32FC5">
        <w:rPr>
          <w:rFonts w:cs="FrankRuehl" w:hint="cs"/>
          <w:strike/>
          <w:vanish/>
          <w:sz w:val="22"/>
          <w:szCs w:val="22"/>
          <w:shd w:val="clear" w:color="auto" w:fill="FFFF99"/>
          <w:rtl/>
        </w:rPr>
        <w:t>היה מופקד על שמירתו וערך הרכוש אינו עולה על הסכום הקובע;</w:t>
      </w:r>
    </w:p>
    <w:p w14:paraId="6ED8996E" w14:textId="77777777" w:rsidR="008D4784" w:rsidRPr="00A32FC5" w:rsidRDefault="008D4784">
      <w:pPr>
        <w:pStyle w:val="P22"/>
        <w:spacing w:before="0"/>
        <w:ind w:left="1021" w:right="1134"/>
        <w:rPr>
          <w:rFonts w:cs="FrankRuehl" w:hint="cs"/>
          <w:strike/>
          <w:vanish/>
          <w:sz w:val="22"/>
          <w:szCs w:val="22"/>
          <w:shd w:val="clear" w:color="auto" w:fill="FFFF99"/>
          <w:rtl/>
        </w:rPr>
      </w:pPr>
      <w:r w:rsidRPr="00A32FC5">
        <w:rPr>
          <w:rFonts w:cs="FrankRuehl" w:hint="cs"/>
          <w:strike/>
          <w:vanish/>
          <w:sz w:val="22"/>
          <w:szCs w:val="22"/>
          <w:shd w:val="clear" w:color="auto" w:fill="FFFF99"/>
          <w:rtl/>
        </w:rPr>
        <w:t>(4)</w:t>
      </w:r>
      <w:r w:rsidRPr="00A32FC5">
        <w:rPr>
          <w:rFonts w:cs="FrankRuehl" w:hint="cs"/>
          <w:strike/>
          <w:vanish/>
          <w:sz w:val="22"/>
          <w:szCs w:val="22"/>
          <w:shd w:val="clear" w:color="auto" w:fill="FFFF99"/>
          <w:rtl/>
        </w:rPr>
        <w:tab/>
        <w:t>מאסר שתים עשרה שנה - אם היה מופקד על שמירתו וערך הרכוש עולה על הסכום הקובע.</w:t>
      </w:r>
    </w:p>
    <w:p w14:paraId="06830494" w14:textId="77777777" w:rsidR="008D4784" w:rsidRDefault="008D4784">
      <w:pPr>
        <w:pStyle w:val="P00"/>
        <w:spacing w:before="0"/>
        <w:ind w:left="0" w:right="1134"/>
        <w:rPr>
          <w:rStyle w:val="default"/>
          <w:rFonts w:cs="FrankRuehl" w:hint="cs"/>
          <w:strike/>
          <w:sz w:val="2"/>
          <w:szCs w:val="2"/>
          <w:rtl/>
          <w:lang w:eastAsia="en-US"/>
        </w:rPr>
      </w:pPr>
      <w:r w:rsidRPr="00A32FC5">
        <w:rPr>
          <w:rFonts w:cs="FrankRuehl"/>
          <w:vanish/>
          <w:sz w:val="22"/>
          <w:szCs w:val="22"/>
          <w:shd w:val="clear" w:color="auto" w:fill="FFFF99"/>
          <w:rtl/>
          <w:lang w:eastAsia="en-US"/>
        </w:rPr>
        <w:tab/>
      </w:r>
      <w:r w:rsidRPr="00A32FC5">
        <w:rPr>
          <w:rFonts w:cs="FrankRuehl"/>
          <w:strike/>
          <w:vanish/>
          <w:sz w:val="22"/>
          <w:szCs w:val="22"/>
          <w:shd w:val="clear" w:color="auto" w:fill="FFFF99"/>
          <w:rtl/>
        </w:rPr>
        <w:t>(</w:t>
      </w:r>
      <w:r w:rsidRPr="00A32FC5">
        <w:rPr>
          <w:rFonts w:cs="FrankRuehl" w:hint="cs"/>
          <w:strike/>
          <w:vanish/>
          <w:sz w:val="22"/>
          <w:szCs w:val="22"/>
          <w:shd w:val="clear" w:color="auto" w:fill="FFFF99"/>
          <w:rtl/>
        </w:rPr>
        <w:t>ב)</w:t>
      </w:r>
      <w:r w:rsidRPr="00A32FC5">
        <w:rPr>
          <w:rFonts w:cs="FrankRuehl"/>
          <w:strike/>
          <w:vanish/>
          <w:sz w:val="22"/>
          <w:szCs w:val="22"/>
          <w:shd w:val="clear" w:color="auto" w:fill="FFFF99"/>
          <w:rtl/>
        </w:rPr>
        <w:tab/>
      </w:r>
      <w:r w:rsidRPr="00A32FC5">
        <w:rPr>
          <w:rFonts w:cs="FrankRuehl" w:hint="cs"/>
          <w:strike/>
          <w:vanish/>
          <w:sz w:val="22"/>
          <w:szCs w:val="22"/>
          <w:shd w:val="clear" w:color="auto" w:fill="FFFF99"/>
          <w:rtl/>
        </w:rPr>
        <w:t>בסע</w:t>
      </w:r>
      <w:r w:rsidRPr="00A32FC5">
        <w:rPr>
          <w:rFonts w:cs="FrankRuehl"/>
          <w:strike/>
          <w:vanish/>
          <w:sz w:val="22"/>
          <w:szCs w:val="22"/>
          <w:shd w:val="clear" w:color="auto" w:fill="FFFF99"/>
          <w:rtl/>
        </w:rPr>
        <w:t>י</w:t>
      </w:r>
      <w:r w:rsidRPr="00A32FC5">
        <w:rPr>
          <w:rFonts w:cs="FrankRuehl" w:hint="cs"/>
          <w:strike/>
          <w:vanish/>
          <w:sz w:val="22"/>
          <w:szCs w:val="22"/>
          <w:shd w:val="clear" w:color="auto" w:fill="FFFF99"/>
          <w:rtl/>
        </w:rPr>
        <w:t xml:space="preserve">ף זה, "הסכום הקובע" </w:t>
      </w:r>
      <w:r w:rsidRPr="00A32FC5">
        <w:rPr>
          <w:rFonts w:cs="FrankRuehl"/>
          <w:strike/>
          <w:vanish/>
          <w:sz w:val="22"/>
          <w:szCs w:val="22"/>
          <w:shd w:val="clear" w:color="auto" w:fill="FFFF99"/>
          <w:rtl/>
        </w:rPr>
        <w:t>—</w:t>
      </w:r>
      <w:r w:rsidRPr="00A32FC5">
        <w:rPr>
          <w:rFonts w:cs="FrankRuehl" w:hint="cs"/>
          <w:strike/>
          <w:vanish/>
          <w:sz w:val="22"/>
          <w:szCs w:val="22"/>
          <w:shd w:val="clear" w:color="auto" w:fill="FFFF99"/>
          <w:rtl/>
        </w:rPr>
        <w:t xml:space="preserve"> חמשת אלפים שקלים או סכום גבוה יותר שיקבע שר הבטחון בתקנות, באישור ועדת החוץ והבטחון של הכנסת. </w:t>
      </w:r>
      <w:bookmarkEnd w:id="139"/>
    </w:p>
    <w:p w14:paraId="6B535FBB" w14:textId="77777777" w:rsidR="008D4784" w:rsidRDefault="008D4784" w:rsidP="00A400FF">
      <w:pPr>
        <w:pStyle w:val="P00"/>
        <w:spacing w:before="72"/>
        <w:ind w:left="0" w:right="1134"/>
        <w:rPr>
          <w:rStyle w:val="default"/>
          <w:rFonts w:cs="FrankRuehl" w:hint="cs"/>
          <w:rtl/>
          <w:lang w:eastAsia="en-US"/>
        </w:rPr>
      </w:pPr>
      <w:bookmarkStart w:id="140" w:name="Seif79"/>
      <w:bookmarkEnd w:id="140"/>
      <w:r>
        <w:rPr>
          <w:lang w:val="he-IL"/>
        </w:rPr>
        <w:pict w14:anchorId="50EB4ADB">
          <v:rect id="_x0000_s2157" style="position:absolute;left:0;text-align:left;margin-left:464.5pt;margin-top:8.05pt;width:75.05pt;height:37.6pt;z-index:251260416" o:allowincell="f" filled="f" stroked="f" strokecolor="lime" strokeweight=".25pt">
            <v:textbox inset="0,0,0,0">
              <w:txbxContent>
                <w:p w14:paraId="32C3A17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וצא</w:t>
                  </w:r>
                  <w:r>
                    <w:rPr>
                      <w:rFonts w:cs="Miriam"/>
                      <w:sz w:val="18"/>
                      <w:szCs w:val="18"/>
                      <w:rtl/>
                      <w:lang w:eastAsia="en-US"/>
                    </w:rPr>
                    <w:t>ת</w:t>
                  </w:r>
                  <w:r>
                    <w:rPr>
                      <w:rFonts w:cs="Miriam" w:hint="cs"/>
                      <w:sz w:val="18"/>
                      <w:szCs w:val="18"/>
                      <w:rtl/>
                      <w:lang w:eastAsia="en-US"/>
                    </w:rPr>
                    <w:t xml:space="preserve"> נשק מרשות</w:t>
                  </w:r>
                  <w:r>
                    <w:rPr>
                      <w:rFonts w:cs="Miriam"/>
                      <w:sz w:val="18"/>
                      <w:szCs w:val="18"/>
                      <w:rtl/>
                      <w:lang w:eastAsia="en-US"/>
                    </w:rPr>
                    <w:t xml:space="preserve"> </w:t>
                  </w:r>
                  <w:r>
                    <w:rPr>
                      <w:rFonts w:cs="Miriam" w:hint="cs"/>
                      <w:sz w:val="18"/>
                      <w:szCs w:val="18"/>
                      <w:rtl/>
                      <w:lang w:eastAsia="en-US"/>
                    </w:rPr>
                    <w:t>הצב</w:t>
                  </w:r>
                  <w:r>
                    <w:rPr>
                      <w:rFonts w:cs="Miriam"/>
                      <w:sz w:val="18"/>
                      <w:szCs w:val="18"/>
                      <w:rtl/>
                      <w:lang w:eastAsia="en-US"/>
                    </w:rPr>
                    <w:t>א</w:t>
                  </w:r>
                </w:p>
                <w:p w14:paraId="1615694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 תשמ"ז-1987</w:t>
                  </w:r>
                </w:p>
              </w:txbxContent>
            </v:textbox>
            <w10:anchorlock/>
          </v:rect>
        </w:pict>
      </w:r>
      <w:r>
        <w:rPr>
          <w:rStyle w:val="big-number"/>
          <w:rtl/>
          <w:lang w:eastAsia="en-US"/>
        </w:rPr>
        <w:t>78.</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שהוציא ביודעין ושלא כדין נשק מרשות הצבא,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חמש עשרה שנים.</w:t>
      </w:r>
    </w:p>
    <w:p w14:paraId="788C6B16" w14:textId="77777777" w:rsidR="00A52E11" w:rsidRPr="00A32FC5" w:rsidRDefault="00A52E11" w:rsidP="00A52E11">
      <w:pPr>
        <w:pStyle w:val="P00"/>
        <w:spacing w:before="0"/>
        <w:ind w:left="0" w:right="1134"/>
        <w:rPr>
          <w:rStyle w:val="default"/>
          <w:rFonts w:cs="FrankRuehl" w:hint="cs"/>
          <w:vanish/>
          <w:color w:val="FF0000"/>
          <w:szCs w:val="20"/>
          <w:shd w:val="clear" w:color="auto" w:fill="FFFF99"/>
          <w:rtl/>
          <w:lang w:eastAsia="en-US"/>
        </w:rPr>
      </w:pPr>
      <w:bookmarkStart w:id="141" w:name="Rov1079"/>
      <w:r w:rsidRPr="00A32FC5">
        <w:rPr>
          <w:rStyle w:val="default"/>
          <w:rFonts w:cs="FrankRuehl" w:hint="cs"/>
          <w:vanish/>
          <w:color w:val="FF0000"/>
          <w:szCs w:val="20"/>
          <w:shd w:val="clear" w:color="auto" w:fill="FFFF99"/>
          <w:rtl/>
          <w:lang w:eastAsia="en-US"/>
        </w:rPr>
        <w:t>מיום 5.8.1987</w:t>
      </w:r>
    </w:p>
    <w:p w14:paraId="3DF52966" w14:textId="77777777" w:rsidR="00A52E11" w:rsidRPr="00A32FC5" w:rsidRDefault="00A52E11" w:rsidP="00A52E11">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0141F205" w14:textId="77777777" w:rsidR="00A52E11" w:rsidRPr="00A32FC5" w:rsidRDefault="00A52E11" w:rsidP="00A52E11">
      <w:pPr>
        <w:pStyle w:val="P00"/>
        <w:spacing w:before="0"/>
        <w:ind w:left="0" w:right="1134"/>
        <w:rPr>
          <w:rFonts w:cs="FrankRuehl" w:hint="cs"/>
          <w:vanish/>
          <w:szCs w:val="20"/>
          <w:shd w:val="clear" w:color="auto" w:fill="FFFF99"/>
          <w:rtl/>
          <w:lang w:eastAsia="en-US"/>
        </w:rPr>
      </w:pPr>
      <w:hyperlink r:id="rId176"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153 (</w:t>
      </w:r>
      <w:hyperlink r:id="rId177"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59EE53A0" w14:textId="77777777" w:rsidR="00A52E11" w:rsidRDefault="00A52E11" w:rsidP="00A52E11">
      <w:pPr>
        <w:pStyle w:val="P00"/>
        <w:ind w:left="0" w:right="1134"/>
        <w:rPr>
          <w:rStyle w:val="default"/>
          <w:rFonts w:cs="FrankRuehl" w:hint="cs"/>
          <w:strike/>
          <w:sz w:val="2"/>
          <w:szCs w:val="2"/>
          <w:rtl/>
          <w:lang w:eastAsia="en-US"/>
        </w:rPr>
      </w:pPr>
      <w:r w:rsidRPr="00A32FC5">
        <w:rPr>
          <w:rStyle w:val="default"/>
          <w:rFonts w:cs="FrankRuehl" w:hint="cs"/>
          <w:vanish/>
          <w:sz w:val="22"/>
          <w:szCs w:val="22"/>
          <w:shd w:val="clear" w:color="auto" w:fill="FFFF99"/>
          <w:rtl/>
          <w:lang w:eastAsia="en-US"/>
        </w:rPr>
        <w:t>78.</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ח</w:t>
      </w:r>
      <w:r w:rsidRPr="00A32FC5">
        <w:rPr>
          <w:rStyle w:val="default"/>
          <w:rFonts w:cs="FrankRuehl" w:hint="cs"/>
          <w:vanish/>
          <w:sz w:val="22"/>
          <w:szCs w:val="22"/>
          <w:shd w:val="clear" w:color="auto" w:fill="FFFF99"/>
          <w:rtl/>
          <w:lang w:eastAsia="en-US"/>
        </w:rPr>
        <w:t>ייל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שהוציא ביודעין ושלא כדין נשק מרשות הצבא, דינו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מא</w:t>
      </w:r>
      <w:r w:rsidRPr="00A32FC5">
        <w:rPr>
          <w:rStyle w:val="default"/>
          <w:rFonts w:cs="FrankRuehl"/>
          <w:vanish/>
          <w:sz w:val="22"/>
          <w:szCs w:val="22"/>
          <w:shd w:val="clear" w:color="auto" w:fill="FFFF99"/>
          <w:rtl/>
          <w:lang w:eastAsia="en-US"/>
        </w:rPr>
        <w:t>ס</w:t>
      </w:r>
      <w:r w:rsidRPr="00A32FC5">
        <w:rPr>
          <w:rStyle w:val="default"/>
          <w:rFonts w:cs="FrankRuehl" w:hint="cs"/>
          <w:vanish/>
          <w:sz w:val="22"/>
          <w:szCs w:val="22"/>
          <w:shd w:val="clear" w:color="auto" w:fill="FFFF99"/>
          <w:rtl/>
          <w:lang w:eastAsia="en-US"/>
        </w:rPr>
        <w:t xml:space="preserve">ר </w:t>
      </w:r>
      <w:r w:rsidRPr="00A32FC5">
        <w:rPr>
          <w:rStyle w:val="default"/>
          <w:rFonts w:cs="FrankRuehl" w:hint="cs"/>
          <w:strike/>
          <w:vanish/>
          <w:sz w:val="22"/>
          <w:szCs w:val="22"/>
          <w:shd w:val="clear" w:color="auto" w:fill="FFFF99"/>
          <w:rtl/>
          <w:lang w:eastAsia="en-US"/>
        </w:rPr>
        <w:t>עשר שנים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חמש עשרה שנים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 xml:space="preserve">; ואם היה מופקד על שמירתו, דינו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מאסר חמש עשרה שנה.</w:t>
      </w:r>
      <w:bookmarkEnd w:id="141"/>
    </w:p>
    <w:p w14:paraId="270B089B" w14:textId="77777777" w:rsidR="00A52E11" w:rsidRDefault="00A52E11">
      <w:pPr>
        <w:pStyle w:val="P00"/>
        <w:spacing w:before="72"/>
        <w:ind w:left="0" w:right="1134"/>
        <w:rPr>
          <w:rStyle w:val="default"/>
          <w:rFonts w:cs="FrankRuehl" w:hint="cs"/>
          <w:rtl/>
          <w:lang w:eastAsia="en-US"/>
        </w:rPr>
      </w:pPr>
    </w:p>
    <w:p w14:paraId="6D55DB54" w14:textId="77777777" w:rsidR="008D4784" w:rsidRDefault="008D4784" w:rsidP="00A400FF">
      <w:pPr>
        <w:pStyle w:val="P00"/>
        <w:spacing w:before="72"/>
        <w:ind w:left="0" w:right="1134"/>
        <w:rPr>
          <w:rStyle w:val="default"/>
          <w:rFonts w:cs="FrankRuehl"/>
          <w:rtl/>
          <w:lang w:eastAsia="en-US"/>
        </w:rPr>
      </w:pPr>
      <w:bookmarkStart w:id="142" w:name="Seif80"/>
      <w:bookmarkEnd w:id="142"/>
      <w:r>
        <w:rPr>
          <w:lang w:val="he-IL"/>
        </w:rPr>
        <w:pict w14:anchorId="6DA38826">
          <v:rect id="_x0000_s2158" style="position:absolute;left:0;text-align:left;margin-left:464.5pt;margin-top:8.05pt;width:75.05pt;height:32pt;z-index:251261440" o:allowincell="f" filled="f" stroked="f" strokecolor="lime" strokeweight=".25pt">
            <v:textbox inset="0,0,0,0">
              <w:txbxContent>
                <w:p w14:paraId="4C10FD4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ימו</w:t>
                  </w:r>
                  <w:r>
                    <w:rPr>
                      <w:rFonts w:cs="Miriam"/>
                      <w:sz w:val="18"/>
                      <w:szCs w:val="18"/>
                      <w:rtl/>
                      <w:lang w:eastAsia="en-US"/>
                    </w:rPr>
                    <w:t>ש</w:t>
                  </w:r>
                  <w:r>
                    <w:rPr>
                      <w:rFonts w:cs="Miriam" w:hint="cs"/>
                      <w:sz w:val="18"/>
                      <w:szCs w:val="18"/>
                      <w:rtl/>
                      <w:lang w:eastAsia="en-US"/>
                    </w:rPr>
                    <w:t xml:space="preserve"> ברכ</w:t>
                  </w:r>
                  <w:r>
                    <w:rPr>
                      <w:rFonts w:cs="Miriam"/>
                      <w:sz w:val="18"/>
                      <w:szCs w:val="18"/>
                      <w:rtl/>
                      <w:lang w:eastAsia="en-US"/>
                    </w:rPr>
                    <w:t>ו</w:t>
                  </w:r>
                  <w:r>
                    <w:rPr>
                      <w:rFonts w:cs="Miriam" w:hint="cs"/>
                      <w:sz w:val="18"/>
                      <w:szCs w:val="18"/>
                      <w:rtl/>
                      <w:lang w:eastAsia="en-US"/>
                    </w:rPr>
                    <w:t>ש צ</w:t>
                  </w:r>
                  <w:r>
                    <w:rPr>
                      <w:rFonts w:cs="Miriam"/>
                      <w:sz w:val="18"/>
                      <w:szCs w:val="18"/>
                      <w:rtl/>
                      <w:lang w:eastAsia="en-US"/>
                    </w:rPr>
                    <w:t>ב</w:t>
                  </w:r>
                  <w:r>
                    <w:rPr>
                      <w:rFonts w:cs="Miriam" w:hint="cs"/>
                      <w:sz w:val="18"/>
                      <w:szCs w:val="18"/>
                      <w:rtl/>
                      <w:lang w:eastAsia="en-US"/>
                    </w:rPr>
                    <w:t>אי שלא למטרות הצבא</w:t>
                  </w:r>
                </w:p>
                <w:p w14:paraId="42D198C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 תשמ"ז-1987</w:t>
                  </w:r>
                </w:p>
              </w:txbxContent>
            </v:textbox>
            <w10:anchorlock/>
          </v:rect>
        </w:pict>
      </w:r>
      <w:r>
        <w:rPr>
          <w:rStyle w:val="big-number"/>
          <w:rtl/>
          <w:lang w:eastAsia="en-US"/>
        </w:rPr>
        <w:t>79.</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xml:space="preserve"> שהשתמש ברכוש צבאי </w:t>
      </w:r>
      <w:r>
        <w:rPr>
          <w:rStyle w:val="default"/>
          <w:rFonts w:cs="FrankRuehl"/>
          <w:rtl/>
          <w:lang w:eastAsia="en-US"/>
        </w:rPr>
        <w:t>ש</w:t>
      </w:r>
      <w:r>
        <w:rPr>
          <w:rStyle w:val="default"/>
          <w:rFonts w:cs="FrankRuehl" w:hint="cs"/>
          <w:rtl/>
          <w:lang w:eastAsia="en-US"/>
        </w:rPr>
        <w:t xml:space="preserve">לא למטרות הצבא,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שנתיים</w:t>
      </w:r>
      <w:r>
        <w:rPr>
          <w:rStyle w:val="default"/>
          <w:rFonts w:cs="FrankRuehl"/>
          <w:rtl/>
          <w:lang w:eastAsia="en-US"/>
        </w:rPr>
        <w:t>.</w:t>
      </w:r>
    </w:p>
    <w:p w14:paraId="11CC0820" w14:textId="77777777" w:rsidR="008D4784" w:rsidRDefault="008D4784" w:rsidP="00A400FF">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xml:space="preserve"> שהשתמש בנשק שהוא רכוש צבאי שלא למטרות הצבא,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חמש שנים.</w:t>
      </w:r>
    </w:p>
    <w:p w14:paraId="5B60689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43" w:name="Rov1080"/>
      <w:r w:rsidRPr="00A32FC5">
        <w:rPr>
          <w:rStyle w:val="default"/>
          <w:rFonts w:cs="FrankRuehl" w:hint="cs"/>
          <w:vanish/>
          <w:color w:val="FF0000"/>
          <w:szCs w:val="20"/>
          <w:shd w:val="clear" w:color="auto" w:fill="FFFF99"/>
          <w:rtl/>
          <w:lang w:eastAsia="en-US"/>
        </w:rPr>
        <w:t>מיום 5.8.1987</w:t>
      </w:r>
    </w:p>
    <w:p w14:paraId="1C999F8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4C89F81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78"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153 (</w:t>
      </w:r>
      <w:hyperlink r:id="rId179"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63FFD329" w14:textId="77777777" w:rsidR="008D4784" w:rsidRPr="00A32FC5" w:rsidRDefault="008D4784">
      <w:pPr>
        <w:pStyle w:val="P00"/>
        <w:ind w:left="0" w:right="1134"/>
        <w:rPr>
          <w:rStyle w:val="default"/>
          <w:rFonts w:cs="Miriam" w:hint="cs"/>
          <w:vanish/>
          <w:sz w:val="16"/>
          <w:szCs w:val="16"/>
          <w:shd w:val="clear" w:color="auto" w:fill="FFFF99"/>
          <w:rtl/>
          <w:lang w:eastAsia="en-US"/>
        </w:rPr>
      </w:pPr>
      <w:r w:rsidRPr="00A32FC5">
        <w:rPr>
          <w:rStyle w:val="default"/>
          <w:rFonts w:cs="Miriam" w:hint="cs"/>
          <w:vanish/>
          <w:sz w:val="16"/>
          <w:szCs w:val="16"/>
          <w:shd w:val="clear" w:color="auto" w:fill="FFFF99"/>
          <w:rtl/>
          <w:lang w:eastAsia="en-US"/>
        </w:rPr>
        <w:t xml:space="preserve">שימוש </w:t>
      </w:r>
      <w:r w:rsidRPr="00A32FC5">
        <w:rPr>
          <w:rStyle w:val="default"/>
          <w:rFonts w:cs="Miriam" w:hint="cs"/>
          <w:strike/>
          <w:vanish/>
          <w:sz w:val="16"/>
          <w:szCs w:val="16"/>
          <w:shd w:val="clear" w:color="auto" w:fill="FFFF99"/>
          <w:rtl/>
          <w:lang w:eastAsia="en-US"/>
        </w:rPr>
        <w:t>ברכוש הצבא</w:t>
      </w:r>
      <w:r w:rsidRPr="00A32FC5">
        <w:rPr>
          <w:rStyle w:val="default"/>
          <w:rFonts w:cs="Miriam" w:hint="cs"/>
          <w:vanish/>
          <w:sz w:val="16"/>
          <w:szCs w:val="16"/>
          <w:shd w:val="clear" w:color="auto" w:fill="FFFF99"/>
          <w:rtl/>
          <w:lang w:eastAsia="en-US"/>
        </w:rPr>
        <w:t xml:space="preserve"> </w:t>
      </w:r>
      <w:r w:rsidRPr="00A32FC5">
        <w:rPr>
          <w:rStyle w:val="default"/>
          <w:rFonts w:cs="Miriam" w:hint="cs"/>
          <w:vanish/>
          <w:sz w:val="16"/>
          <w:szCs w:val="16"/>
          <w:u w:val="single"/>
          <w:shd w:val="clear" w:color="auto" w:fill="FFFF99"/>
          <w:rtl/>
          <w:lang w:eastAsia="en-US"/>
        </w:rPr>
        <w:t>ברכוש צבאי</w:t>
      </w:r>
      <w:r w:rsidRPr="00A32FC5">
        <w:rPr>
          <w:rStyle w:val="default"/>
          <w:rFonts w:cs="Miriam" w:hint="cs"/>
          <w:vanish/>
          <w:sz w:val="16"/>
          <w:szCs w:val="16"/>
          <w:shd w:val="clear" w:color="auto" w:fill="FFFF99"/>
          <w:rtl/>
          <w:lang w:eastAsia="en-US"/>
        </w:rPr>
        <w:t xml:space="preserve"> שלא למטרות הצבא</w:t>
      </w:r>
    </w:p>
    <w:p w14:paraId="6854C44D"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(א)</w:t>
      </w:r>
      <w:r w:rsidRPr="00A32FC5">
        <w:rPr>
          <w:rStyle w:val="default"/>
          <w:rFonts w:cs="FrankRuehl" w:hint="cs"/>
          <w:strike/>
          <w:vanish/>
          <w:sz w:val="22"/>
          <w:szCs w:val="22"/>
          <w:shd w:val="clear" w:color="auto" w:fill="FFFF99"/>
          <w:rtl/>
          <w:lang w:eastAsia="en-US"/>
        </w:rPr>
        <w:tab/>
        <w:t xml:space="preserve">חייל שהשתמש ברכוש הצבא שלא למטרות הצבא, דינו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מאסר שנה; היה מופקד על שמירתה רכוש, דינו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מאסר שלוש שנים.</w:t>
      </w:r>
    </w:p>
    <w:p w14:paraId="16FBBA35" w14:textId="77777777" w:rsidR="008D4784" w:rsidRDefault="008D4784">
      <w:pPr>
        <w:pStyle w:val="P00"/>
        <w:spacing w:before="0"/>
        <w:ind w:left="0" w:right="1134"/>
        <w:rPr>
          <w:rStyle w:val="default"/>
          <w:rFonts w:cs="FrankRuehl" w:hint="cs"/>
          <w:sz w:val="2"/>
          <w:szCs w:val="2"/>
          <w:u w:val="single"/>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א)</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חיי</w:t>
      </w:r>
      <w:r w:rsidRPr="00A32FC5">
        <w:rPr>
          <w:rStyle w:val="default"/>
          <w:rFonts w:cs="FrankRuehl"/>
          <w:vanish/>
          <w:sz w:val="22"/>
          <w:szCs w:val="22"/>
          <w:u w:val="single"/>
          <w:shd w:val="clear" w:color="auto" w:fill="FFFF99"/>
          <w:rtl/>
          <w:lang w:eastAsia="en-US"/>
        </w:rPr>
        <w:t>ל</w:t>
      </w:r>
      <w:r w:rsidRPr="00A32FC5">
        <w:rPr>
          <w:rStyle w:val="default"/>
          <w:rFonts w:cs="FrankRuehl" w:hint="cs"/>
          <w:vanish/>
          <w:sz w:val="22"/>
          <w:szCs w:val="22"/>
          <w:u w:val="single"/>
          <w:shd w:val="clear" w:color="auto" w:fill="FFFF99"/>
          <w:rtl/>
          <w:lang w:eastAsia="en-US"/>
        </w:rPr>
        <w:t xml:space="preserve"> שהשתמש ברכוש צבאי </w:t>
      </w:r>
      <w:r w:rsidRPr="00A32FC5">
        <w:rPr>
          <w:rStyle w:val="default"/>
          <w:rFonts w:cs="FrankRuehl"/>
          <w:vanish/>
          <w:sz w:val="22"/>
          <w:szCs w:val="22"/>
          <w:u w:val="single"/>
          <w:shd w:val="clear" w:color="auto" w:fill="FFFF99"/>
          <w:rtl/>
          <w:lang w:eastAsia="en-US"/>
        </w:rPr>
        <w:t>ש</w:t>
      </w:r>
      <w:r w:rsidRPr="00A32FC5">
        <w:rPr>
          <w:rStyle w:val="default"/>
          <w:rFonts w:cs="FrankRuehl" w:hint="cs"/>
          <w:vanish/>
          <w:sz w:val="22"/>
          <w:szCs w:val="22"/>
          <w:u w:val="single"/>
          <w:shd w:val="clear" w:color="auto" w:fill="FFFF99"/>
          <w:rtl/>
          <w:lang w:eastAsia="en-US"/>
        </w:rPr>
        <w:t xml:space="preserve">לא למטרות הצבא, דינו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מא</w:t>
      </w:r>
      <w:r w:rsidRPr="00A32FC5">
        <w:rPr>
          <w:rStyle w:val="default"/>
          <w:rFonts w:cs="FrankRuehl"/>
          <w:vanish/>
          <w:sz w:val="22"/>
          <w:szCs w:val="22"/>
          <w:u w:val="single"/>
          <w:shd w:val="clear" w:color="auto" w:fill="FFFF99"/>
          <w:rtl/>
          <w:lang w:eastAsia="en-US"/>
        </w:rPr>
        <w:t>ס</w:t>
      </w:r>
      <w:r w:rsidRPr="00A32FC5">
        <w:rPr>
          <w:rStyle w:val="default"/>
          <w:rFonts w:cs="FrankRuehl" w:hint="cs"/>
          <w:vanish/>
          <w:sz w:val="22"/>
          <w:szCs w:val="22"/>
          <w:u w:val="single"/>
          <w:shd w:val="clear" w:color="auto" w:fill="FFFF99"/>
          <w:rtl/>
          <w:lang w:eastAsia="en-US"/>
        </w:rPr>
        <w:t>ר שנתיים</w:t>
      </w:r>
      <w:r w:rsidRPr="00A32FC5">
        <w:rPr>
          <w:rStyle w:val="default"/>
          <w:rFonts w:cs="FrankRuehl"/>
          <w:vanish/>
          <w:sz w:val="22"/>
          <w:szCs w:val="22"/>
          <w:u w:val="single"/>
          <w:shd w:val="clear" w:color="auto" w:fill="FFFF99"/>
          <w:rtl/>
          <w:lang w:eastAsia="en-US"/>
        </w:rPr>
        <w:t>.</w:t>
      </w:r>
      <w:bookmarkEnd w:id="143"/>
    </w:p>
    <w:p w14:paraId="52233CDF" w14:textId="77777777" w:rsidR="008D4784" w:rsidRDefault="008D4784" w:rsidP="00A400FF">
      <w:pPr>
        <w:pStyle w:val="P00"/>
        <w:spacing w:before="72"/>
        <w:ind w:left="0" w:right="1134"/>
        <w:rPr>
          <w:rStyle w:val="default"/>
          <w:rFonts w:cs="FrankRuehl" w:hint="cs"/>
          <w:rtl/>
          <w:lang w:eastAsia="en-US"/>
        </w:rPr>
      </w:pPr>
      <w:bookmarkStart w:id="144" w:name="Seif81"/>
      <w:bookmarkEnd w:id="144"/>
      <w:r>
        <w:rPr>
          <w:lang w:val="he-IL"/>
        </w:rPr>
        <w:pict w14:anchorId="35AB1CC8">
          <v:rect id="_x0000_s2159" style="position:absolute;left:0;text-align:left;margin-left:464.5pt;margin-top:8.05pt;width:75.05pt;height:32pt;z-index:251262464" o:allowincell="f" filled="f" stroked="f" strokecolor="lime" strokeweight=".25pt">
            <v:textbox inset="0,0,0,0">
              <w:txbxContent>
                <w:p w14:paraId="4FE474E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י שמירת</w:t>
                  </w:r>
                  <w:r>
                    <w:rPr>
                      <w:rFonts w:cs="Miriam"/>
                      <w:sz w:val="18"/>
                      <w:szCs w:val="18"/>
                      <w:rtl/>
                      <w:lang w:eastAsia="en-US"/>
                    </w:rPr>
                    <w:t>ו</w:t>
                  </w:r>
                  <w:r>
                    <w:rPr>
                      <w:rFonts w:cs="Miriam" w:hint="cs"/>
                      <w:sz w:val="18"/>
                      <w:szCs w:val="18"/>
                      <w:rtl/>
                      <w:lang w:eastAsia="en-US"/>
                    </w:rPr>
                    <w:t xml:space="preserve"> של רכוש צבאי</w:t>
                  </w:r>
                </w:p>
                <w:p w14:paraId="0A66649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 תשמ"ז-1987</w:t>
                  </w:r>
                </w:p>
              </w:txbxContent>
            </v:textbox>
            <w10:anchorlock/>
          </v:rect>
        </w:pict>
      </w:r>
      <w:r>
        <w:rPr>
          <w:rStyle w:val="big-number"/>
          <w:rtl/>
          <w:lang w:eastAsia="en-US"/>
        </w:rPr>
        <w:t>80.</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שלא נקט במועד הנכון בכל האמצעים הסבירים כדי </w:t>
      </w:r>
      <w:r>
        <w:rPr>
          <w:rStyle w:val="default"/>
          <w:rFonts w:cs="FrankRuehl"/>
          <w:rtl/>
          <w:lang w:eastAsia="en-US"/>
        </w:rPr>
        <w:t>לש</w:t>
      </w:r>
      <w:r>
        <w:rPr>
          <w:rStyle w:val="default"/>
          <w:rFonts w:cs="FrankRuehl" w:hint="cs"/>
          <w:rtl/>
          <w:lang w:eastAsia="en-US"/>
        </w:rPr>
        <w:t>מ</w:t>
      </w:r>
      <w:r>
        <w:rPr>
          <w:rStyle w:val="default"/>
          <w:rFonts w:cs="FrankRuehl"/>
          <w:rtl/>
          <w:lang w:eastAsia="en-US"/>
        </w:rPr>
        <w:t>ו</w:t>
      </w:r>
      <w:r>
        <w:rPr>
          <w:rStyle w:val="default"/>
          <w:rFonts w:cs="FrankRuehl" w:hint="cs"/>
          <w:rtl/>
          <w:lang w:eastAsia="en-US"/>
        </w:rPr>
        <w:t>ר מ</w:t>
      </w:r>
      <w:r>
        <w:rPr>
          <w:rStyle w:val="default"/>
          <w:rFonts w:cs="FrankRuehl"/>
          <w:rtl/>
          <w:lang w:eastAsia="en-US"/>
        </w:rPr>
        <w:t>נ</w:t>
      </w:r>
      <w:r>
        <w:rPr>
          <w:rStyle w:val="default"/>
          <w:rFonts w:cs="FrankRuehl" w:hint="cs"/>
          <w:rtl/>
          <w:lang w:eastAsia="en-US"/>
        </w:rPr>
        <w:t>זק, מקלקול או מאבדן כל רכוש צבאי שהגיע לרשותו או שהוא אחראי לו בדרך</w:t>
      </w:r>
      <w:r>
        <w:rPr>
          <w:rStyle w:val="default"/>
          <w:rFonts w:cs="FrankRuehl"/>
          <w:rtl/>
          <w:lang w:eastAsia="en-US"/>
        </w:rPr>
        <w:t xml:space="preserve"> </w:t>
      </w:r>
      <w:r>
        <w:rPr>
          <w:rStyle w:val="default"/>
          <w:rFonts w:cs="FrankRuehl" w:hint="cs"/>
          <w:rtl/>
          <w:lang w:eastAsia="en-US"/>
        </w:rPr>
        <w:t>א</w:t>
      </w:r>
      <w:r>
        <w:rPr>
          <w:rStyle w:val="default"/>
          <w:rFonts w:cs="FrankRuehl"/>
          <w:rtl/>
          <w:lang w:eastAsia="en-US"/>
        </w:rPr>
        <w:t>ח</w:t>
      </w:r>
      <w:r>
        <w:rPr>
          <w:rStyle w:val="default"/>
          <w:rFonts w:cs="FrankRuehl" w:hint="cs"/>
          <w:rtl/>
          <w:lang w:eastAsia="en-US"/>
        </w:rPr>
        <w:t xml:space="preserve">רת, בין אם ניזוק הרכוש, נתקלקל או אבד ובין אם לאו,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 xml:space="preserve">ר שנה; היה הרכוש נשק, כלי טיס, כלי שיט או כלי תחבורה אחר,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שלוש שנים.</w:t>
      </w:r>
    </w:p>
    <w:p w14:paraId="2CE32B0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45" w:name="Rov1081"/>
      <w:r w:rsidRPr="00A32FC5">
        <w:rPr>
          <w:rStyle w:val="default"/>
          <w:rFonts w:cs="FrankRuehl" w:hint="cs"/>
          <w:vanish/>
          <w:color w:val="FF0000"/>
          <w:szCs w:val="20"/>
          <w:shd w:val="clear" w:color="auto" w:fill="FFFF99"/>
          <w:rtl/>
          <w:lang w:eastAsia="en-US"/>
        </w:rPr>
        <w:t>מיום 5.8.1987</w:t>
      </w:r>
    </w:p>
    <w:p w14:paraId="21F57FB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623215E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80"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153 (</w:t>
      </w:r>
      <w:hyperlink r:id="rId181"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367E36A0"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80</w:t>
      </w:r>
    </w:p>
    <w:p w14:paraId="23026275"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D87DD2D"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80.</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 xml:space="preserve"> חייל שלא נקט במועד הנכון בכל האמצעים הסבירים כדי לשמור מנזק, מקלקול או מאבדן כל רכוש צבאי שהגיע לידו או לרשותו, או שהוא אחראי לשלמותו, בין אם ניזוק הרכוש או נתקלקל או אבד ובין אם לאו, דינו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מאסר ששה חודשים; ואם היה הרכוש נשק, כלי טיס, כלי שיט או כלי תחבורה אחר, דינו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מאסר שנתיים.</w:t>
      </w:r>
    </w:p>
    <w:p w14:paraId="503CC371"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 xml:space="preserve">היה החייל כאמור בסעיף קטן (א) מופקד על שמירת הרכוש, הרי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w:t>
      </w:r>
    </w:p>
    <w:p w14:paraId="46229374"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w:t>
      </w:r>
      <w:r w:rsidRPr="00A32FC5">
        <w:rPr>
          <w:rFonts w:cs="FrankRuehl" w:hint="cs"/>
          <w:strike/>
          <w:vanish/>
          <w:sz w:val="22"/>
          <w:szCs w:val="22"/>
          <w:shd w:val="clear" w:color="auto" w:fill="FFFF99"/>
          <w:rtl/>
          <w:lang w:eastAsia="en-US"/>
        </w:rPr>
        <w:tab/>
        <w:t xml:space="preserve">אם אבד הרכוש, דינו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מאסר שלוש שנים; כשהרכוש הוא נשק, כלי טיס, כלי שיט או כלי תחבורה אחר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מאסר שבע שנים;</w:t>
      </w:r>
    </w:p>
    <w:p w14:paraId="377F94F8" w14:textId="77777777" w:rsidR="008D4784" w:rsidRDefault="008D4784">
      <w:pPr>
        <w:pStyle w:val="P00"/>
        <w:spacing w:before="0"/>
        <w:ind w:left="1021" w:right="1134"/>
        <w:rPr>
          <w:rStyle w:val="default"/>
          <w:rFonts w:cs="FrankRuehl" w:hint="cs"/>
          <w:sz w:val="2"/>
          <w:szCs w:val="2"/>
          <w:rtl/>
          <w:lang w:eastAsia="en-US"/>
        </w:rPr>
      </w:pPr>
      <w:r w:rsidRPr="00A32FC5">
        <w:rPr>
          <w:rFonts w:cs="FrankRuehl" w:hint="cs"/>
          <w:strike/>
          <w:vanish/>
          <w:sz w:val="22"/>
          <w:szCs w:val="22"/>
          <w:shd w:val="clear" w:color="auto" w:fill="FFFF99"/>
          <w:rtl/>
          <w:lang w:eastAsia="en-US"/>
        </w:rPr>
        <w:t>(2)</w:t>
      </w:r>
      <w:r w:rsidRPr="00A32FC5">
        <w:rPr>
          <w:rFonts w:cs="FrankRuehl" w:hint="cs"/>
          <w:strike/>
          <w:vanish/>
          <w:sz w:val="22"/>
          <w:szCs w:val="22"/>
          <w:shd w:val="clear" w:color="auto" w:fill="FFFF99"/>
          <w:rtl/>
          <w:lang w:eastAsia="en-US"/>
        </w:rPr>
        <w:tab/>
        <w:t xml:space="preserve">אם ניזוק או נתקלקל הרכוש, או עלול היה להינזק, להתקלקל או לאבוד, דינו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מאסר שנתיים; כשהרכוש הוא נשק, כלי טיס, כלי שיט או כלי תחבורה אחר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מאסר חמש שנים.</w:t>
      </w:r>
      <w:bookmarkEnd w:id="145"/>
    </w:p>
    <w:p w14:paraId="3482C10A" w14:textId="77777777" w:rsidR="008D4784" w:rsidRDefault="008D4784">
      <w:pPr>
        <w:pStyle w:val="P00"/>
        <w:spacing w:before="72"/>
        <w:ind w:left="0" w:right="1134"/>
        <w:rPr>
          <w:rStyle w:val="default"/>
          <w:rFonts w:cs="FrankRuehl"/>
          <w:rtl/>
          <w:lang w:eastAsia="en-US"/>
        </w:rPr>
      </w:pPr>
      <w:bookmarkStart w:id="146" w:name="Seif82"/>
      <w:bookmarkEnd w:id="146"/>
      <w:r>
        <w:rPr>
          <w:lang w:val="he-IL"/>
        </w:rPr>
        <w:pict w14:anchorId="007BEB9E">
          <v:rect id="_x0000_s2160" style="position:absolute;left:0;text-align:left;margin-left:464.5pt;margin-top:8.05pt;width:75.05pt;height:8pt;z-index:251263488" o:allowincell="f" filled="f" stroked="f" strokecolor="lime" strokeweight=".25pt">
            <v:textbox inset="0,0,0,0">
              <w:txbxContent>
                <w:p w14:paraId="747C9D2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w:t>
                  </w:r>
                  <w:r>
                    <w:rPr>
                      <w:rFonts w:cs="Miriam" w:hint="cs"/>
                      <w:sz w:val="18"/>
                      <w:szCs w:val="18"/>
                      <w:rtl/>
                      <w:lang w:eastAsia="en-US"/>
                    </w:rPr>
                    <w:t>זקת</w:t>
                  </w:r>
                  <w:r>
                    <w:rPr>
                      <w:rFonts w:cs="Miriam"/>
                      <w:sz w:val="18"/>
                      <w:szCs w:val="18"/>
                      <w:rtl/>
                      <w:lang w:eastAsia="en-US"/>
                    </w:rPr>
                    <w:t xml:space="preserve"> </w:t>
                  </w:r>
                  <w:r>
                    <w:rPr>
                      <w:rFonts w:cs="Miriam" w:hint="cs"/>
                      <w:sz w:val="18"/>
                      <w:szCs w:val="18"/>
                      <w:rtl/>
                      <w:lang w:eastAsia="en-US"/>
                    </w:rPr>
                    <w:t>רשלנות</w:t>
                  </w:r>
                </w:p>
              </w:txbxContent>
            </v:textbox>
            <w10:anchorlock/>
          </v:rect>
        </w:pict>
      </w:r>
      <w:r>
        <w:rPr>
          <w:rStyle w:val="big-number"/>
          <w:rtl/>
          <w:lang w:eastAsia="en-US"/>
        </w:rPr>
        <w:t>81.</w:t>
      </w:r>
      <w:r>
        <w:rPr>
          <w:rStyle w:val="big-number"/>
          <w:rtl/>
          <w:lang w:eastAsia="en-US"/>
        </w:rPr>
        <w:tab/>
      </w:r>
      <w:r>
        <w:rPr>
          <w:rStyle w:val="default"/>
          <w:rFonts w:cs="FrankRuehl"/>
          <w:rtl/>
          <w:lang w:eastAsia="en-US"/>
        </w:rPr>
        <w:t>נ</w:t>
      </w:r>
      <w:r>
        <w:rPr>
          <w:rStyle w:val="default"/>
          <w:rFonts w:cs="FrankRuehl" w:hint="cs"/>
          <w:rtl/>
          <w:lang w:eastAsia="en-US"/>
        </w:rPr>
        <w:t>יזו</w:t>
      </w:r>
      <w:r>
        <w:rPr>
          <w:rStyle w:val="default"/>
          <w:rFonts w:cs="FrankRuehl"/>
          <w:rtl/>
          <w:lang w:eastAsia="en-US"/>
        </w:rPr>
        <w:t>ק</w:t>
      </w:r>
      <w:r>
        <w:rPr>
          <w:rStyle w:val="default"/>
          <w:rFonts w:cs="FrankRuehl" w:hint="cs"/>
          <w:rtl/>
          <w:lang w:eastAsia="en-US"/>
        </w:rPr>
        <w:t>, נתקלקל או אבד</w:t>
      </w:r>
      <w:r>
        <w:rPr>
          <w:rStyle w:val="default"/>
          <w:rFonts w:cs="FrankRuehl"/>
          <w:rtl/>
          <w:lang w:eastAsia="en-US"/>
        </w:rPr>
        <w:t xml:space="preserve"> </w:t>
      </w:r>
      <w:r>
        <w:rPr>
          <w:rStyle w:val="default"/>
          <w:rFonts w:cs="FrankRuehl" w:hint="cs"/>
          <w:rtl/>
          <w:lang w:eastAsia="en-US"/>
        </w:rPr>
        <w:t>רכו</w:t>
      </w:r>
      <w:r>
        <w:rPr>
          <w:rStyle w:val="default"/>
          <w:rFonts w:cs="FrankRuehl"/>
          <w:rtl/>
          <w:lang w:eastAsia="en-US"/>
        </w:rPr>
        <w:t>ש</w:t>
      </w:r>
      <w:r>
        <w:rPr>
          <w:rStyle w:val="default"/>
          <w:rFonts w:cs="FrankRuehl" w:hint="cs"/>
          <w:rtl/>
          <w:lang w:eastAsia="en-US"/>
        </w:rPr>
        <w:t xml:space="preserve"> צבאי כאמור בסעיף 80, רואים אותו חייל כאיל</w:t>
      </w:r>
      <w:r>
        <w:rPr>
          <w:rStyle w:val="default"/>
          <w:rFonts w:cs="FrankRuehl"/>
          <w:rtl/>
          <w:lang w:eastAsia="en-US"/>
        </w:rPr>
        <w:t>ו לא</w:t>
      </w:r>
      <w:r>
        <w:rPr>
          <w:rStyle w:val="default"/>
          <w:rFonts w:cs="FrankRuehl" w:hint="cs"/>
          <w:rtl/>
          <w:lang w:eastAsia="en-US"/>
        </w:rPr>
        <w:t xml:space="preserve"> נקט במועד הנכון כל האמצעים הסבירים לשמירת אותו רכוש, כל עוד לא הוכח היפוכו של דבר.</w:t>
      </w:r>
    </w:p>
    <w:p w14:paraId="17347966" w14:textId="77777777" w:rsidR="008D4784" w:rsidRDefault="008D4784" w:rsidP="00A400FF">
      <w:pPr>
        <w:pStyle w:val="P00"/>
        <w:spacing w:before="72"/>
        <w:ind w:left="0" w:right="1134"/>
        <w:rPr>
          <w:rStyle w:val="default"/>
          <w:rFonts w:cs="FrankRuehl"/>
          <w:rtl/>
          <w:lang w:eastAsia="en-US"/>
        </w:rPr>
      </w:pPr>
      <w:bookmarkStart w:id="147" w:name="Seif83"/>
      <w:bookmarkEnd w:id="147"/>
      <w:r>
        <w:rPr>
          <w:lang w:val="he-IL"/>
        </w:rPr>
        <w:pict w14:anchorId="2D0AC066">
          <v:rect id="_x0000_s2161" style="position:absolute;left:0;text-align:left;margin-left:464.5pt;margin-top:8.05pt;width:75.05pt;height:24pt;z-index:251264512" o:allowincell="f" filled="f" stroked="f" strokecolor="lime" strokeweight=".25pt">
            <v:textbox inset="0,0,0,0">
              <w:txbxContent>
                <w:p w14:paraId="6C022AF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נ</w:t>
                  </w:r>
                  <w:r>
                    <w:rPr>
                      <w:rFonts w:cs="Miriam" w:hint="cs"/>
                      <w:sz w:val="18"/>
                      <w:szCs w:val="18"/>
                      <w:rtl/>
                      <w:lang w:eastAsia="en-US"/>
                    </w:rPr>
                    <w:t>טיל</w:t>
                  </w:r>
                  <w:r>
                    <w:rPr>
                      <w:rFonts w:cs="Miriam"/>
                      <w:sz w:val="18"/>
                      <w:szCs w:val="18"/>
                      <w:rtl/>
                      <w:lang w:eastAsia="en-US"/>
                    </w:rPr>
                    <w:t>ת</w:t>
                  </w:r>
                  <w:r>
                    <w:rPr>
                      <w:rFonts w:cs="Miriam" w:hint="cs"/>
                      <w:sz w:val="18"/>
                      <w:szCs w:val="18"/>
                      <w:rtl/>
                      <w:lang w:eastAsia="en-US"/>
                    </w:rPr>
                    <w:t xml:space="preserve"> ציוד ואספקה א</w:t>
                  </w:r>
                  <w:r>
                    <w:rPr>
                      <w:rFonts w:cs="Miriam"/>
                      <w:sz w:val="18"/>
                      <w:szCs w:val="18"/>
                      <w:rtl/>
                      <w:lang w:eastAsia="en-US"/>
                    </w:rPr>
                    <w:t>ו</w:t>
                  </w:r>
                  <w:r>
                    <w:rPr>
                      <w:rFonts w:cs="Miriam" w:hint="cs"/>
                      <w:sz w:val="18"/>
                      <w:szCs w:val="18"/>
                      <w:rtl/>
                      <w:lang w:eastAsia="en-US"/>
                    </w:rPr>
                    <w:t xml:space="preserve"> עי</w:t>
                  </w:r>
                  <w:r>
                    <w:rPr>
                      <w:rFonts w:cs="Miriam"/>
                      <w:sz w:val="18"/>
                      <w:szCs w:val="18"/>
                      <w:rtl/>
                      <w:lang w:eastAsia="en-US"/>
                    </w:rPr>
                    <w:t>כ</w:t>
                  </w:r>
                  <w:r>
                    <w:rPr>
                      <w:rFonts w:cs="Miriam" w:hint="cs"/>
                      <w:sz w:val="18"/>
                      <w:szCs w:val="18"/>
                      <w:rtl/>
                      <w:lang w:eastAsia="en-US"/>
                    </w:rPr>
                    <w:t xml:space="preserve">ובם </w:t>
                  </w:r>
                  <w:r>
                    <w:rPr>
                      <w:rFonts w:cs="Miriam"/>
                      <w:sz w:val="18"/>
                      <w:szCs w:val="18"/>
                      <w:rtl/>
                      <w:lang w:eastAsia="en-US"/>
                    </w:rPr>
                    <w:t>ש</w:t>
                  </w:r>
                  <w:r>
                    <w:rPr>
                      <w:rFonts w:cs="Miriam" w:hint="cs"/>
                      <w:sz w:val="18"/>
                      <w:szCs w:val="18"/>
                      <w:rtl/>
                      <w:lang w:eastAsia="en-US"/>
                    </w:rPr>
                    <w:t xml:space="preserve">לא </w:t>
                  </w:r>
                  <w:r>
                    <w:rPr>
                      <w:rFonts w:cs="Miriam"/>
                      <w:sz w:val="18"/>
                      <w:szCs w:val="18"/>
                      <w:rtl/>
                      <w:lang w:eastAsia="en-US"/>
                    </w:rPr>
                    <w:t>כ</w:t>
                  </w:r>
                  <w:r>
                    <w:rPr>
                      <w:rFonts w:cs="Miriam" w:hint="cs"/>
                      <w:sz w:val="18"/>
                      <w:szCs w:val="18"/>
                      <w:rtl/>
                      <w:lang w:eastAsia="en-US"/>
                    </w:rPr>
                    <w:t>דין</w:t>
                  </w:r>
                </w:p>
              </w:txbxContent>
            </v:textbox>
            <w10:anchorlock/>
          </v:rect>
        </w:pict>
      </w:r>
      <w:r>
        <w:rPr>
          <w:rStyle w:val="big-number"/>
          <w:rtl/>
          <w:lang w:eastAsia="en-US"/>
        </w:rPr>
        <w:t>82.</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שנטל שלא כדין ציוד או אספקה של הצבא לצורך יחידה שהציוד או האספקה לא ה</w:t>
      </w:r>
      <w:r>
        <w:rPr>
          <w:rStyle w:val="default"/>
          <w:rFonts w:cs="FrankRuehl"/>
          <w:rtl/>
          <w:lang w:eastAsia="en-US"/>
        </w:rPr>
        <w:t>יו</w:t>
      </w:r>
      <w:r>
        <w:rPr>
          <w:rStyle w:val="default"/>
          <w:rFonts w:cs="FrankRuehl" w:hint="cs"/>
          <w:rtl/>
          <w:lang w:eastAsia="en-US"/>
        </w:rPr>
        <w:t xml:space="preserve"> </w:t>
      </w:r>
      <w:r>
        <w:rPr>
          <w:rStyle w:val="default"/>
          <w:rFonts w:cs="FrankRuehl"/>
          <w:rtl/>
          <w:lang w:eastAsia="en-US"/>
        </w:rPr>
        <w:t>מ</w:t>
      </w:r>
      <w:r>
        <w:rPr>
          <w:rStyle w:val="default"/>
          <w:rFonts w:cs="FrankRuehl" w:hint="cs"/>
          <w:rtl/>
          <w:lang w:eastAsia="en-US"/>
        </w:rPr>
        <w:t>יוע</w:t>
      </w:r>
      <w:r>
        <w:rPr>
          <w:rStyle w:val="default"/>
          <w:rFonts w:cs="FrankRuehl"/>
          <w:rtl/>
          <w:lang w:eastAsia="en-US"/>
        </w:rPr>
        <w:t>ד</w:t>
      </w:r>
      <w:r>
        <w:rPr>
          <w:rStyle w:val="default"/>
          <w:rFonts w:cs="FrankRuehl" w:hint="cs"/>
          <w:rtl/>
          <w:lang w:eastAsia="en-US"/>
        </w:rPr>
        <w:t>ים לה, או שעיכב שלא כדין ציוד או</w:t>
      </w:r>
      <w:r>
        <w:rPr>
          <w:rStyle w:val="default"/>
          <w:rFonts w:cs="FrankRuehl"/>
          <w:rtl/>
          <w:lang w:eastAsia="en-US"/>
        </w:rPr>
        <w:t xml:space="preserve"> </w:t>
      </w:r>
      <w:r>
        <w:rPr>
          <w:rStyle w:val="default"/>
          <w:rFonts w:cs="FrankRuehl" w:hint="cs"/>
          <w:rtl/>
          <w:lang w:eastAsia="en-US"/>
        </w:rPr>
        <w:t xml:space="preserve">אספקה של </w:t>
      </w:r>
      <w:r>
        <w:rPr>
          <w:rStyle w:val="default"/>
          <w:rFonts w:cs="FrankRuehl"/>
          <w:rtl/>
          <w:lang w:eastAsia="en-US"/>
        </w:rPr>
        <w:t>הצבא</w:t>
      </w:r>
      <w:r>
        <w:rPr>
          <w:rStyle w:val="default"/>
          <w:rFonts w:cs="FrankRuehl" w:hint="cs"/>
          <w:rtl/>
          <w:lang w:eastAsia="en-US"/>
        </w:rPr>
        <w:t xml:space="preserve">,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שנתיים.</w:t>
      </w:r>
    </w:p>
    <w:p w14:paraId="5321EC96" w14:textId="77777777" w:rsidR="008D4784" w:rsidRDefault="008D4784">
      <w:pPr>
        <w:pStyle w:val="P00"/>
        <w:spacing w:before="72"/>
        <w:ind w:left="0" w:right="1134"/>
        <w:rPr>
          <w:rStyle w:val="default"/>
          <w:rFonts w:cs="FrankRuehl" w:hint="cs"/>
          <w:rtl/>
          <w:lang w:eastAsia="en-US"/>
        </w:rPr>
      </w:pPr>
      <w:r>
        <w:rPr>
          <w:lang w:val="he-IL"/>
        </w:rPr>
        <w:pict w14:anchorId="1083E525">
          <v:rect id="_x0000_s2162" style="position:absolute;left:0;text-align:left;margin-left:464.5pt;margin-top:8.05pt;width:75.05pt;height:16pt;z-index:251265536" o:allowincell="f" filled="f" stroked="f" strokecolor="lime" strokeweight=".25pt">
            <v:textbox inset="0,0,0,0">
              <w:txbxContent>
                <w:p w14:paraId="43555C15"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29) תשנ"ו-</w:t>
                  </w:r>
                  <w:r>
                    <w:rPr>
                      <w:rFonts w:cs="Miriam"/>
                      <w:sz w:val="18"/>
                      <w:szCs w:val="18"/>
                      <w:rtl/>
                      <w:lang w:eastAsia="en-US"/>
                    </w:rPr>
                    <w:t>1996</w:t>
                  </w:r>
                </w:p>
              </w:txbxContent>
            </v:textbox>
            <w10:anchorlock/>
          </v:rect>
        </w:pict>
      </w:r>
      <w:r>
        <w:rPr>
          <w:rStyle w:val="big-number"/>
          <w:rtl/>
          <w:lang w:eastAsia="en-US"/>
        </w:rPr>
        <w:t>83.</w:t>
      </w:r>
      <w:r>
        <w:rPr>
          <w:rStyle w:val="big-number"/>
          <w:rtl/>
          <w:lang w:eastAsia="en-US"/>
        </w:rPr>
        <w:tab/>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577E089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48" w:name="Rov943"/>
      <w:r w:rsidRPr="00A32FC5">
        <w:rPr>
          <w:rStyle w:val="default"/>
          <w:rFonts w:cs="FrankRuehl" w:hint="cs"/>
          <w:vanish/>
          <w:color w:val="FF0000"/>
          <w:szCs w:val="20"/>
          <w:shd w:val="clear" w:color="auto" w:fill="FFFF99"/>
          <w:rtl/>
          <w:lang w:eastAsia="en-US"/>
        </w:rPr>
        <w:t>מיום 17.3.1996</w:t>
      </w:r>
    </w:p>
    <w:p w14:paraId="191D4BE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29</w:t>
      </w:r>
    </w:p>
    <w:p w14:paraId="13F485E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82" w:history="1">
        <w:r w:rsidRPr="00A32FC5">
          <w:rPr>
            <w:rStyle w:val="Hyperlink"/>
            <w:rFonts w:cs="FrankRuehl" w:hint="cs"/>
            <w:vanish/>
            <w:szCs w:val="20"/>
            <w:shd w:val="clear" w:color="auto" w:fill="FFFF99"/>
            <w:rtl/>
            <w:lang w:eastAsia="en-US"/>
          </w:rPr>
          <w:t>ס"ח ת</w:t>
        </w:r>
        <w:r w:rsidRPr="00A32FC5">
          <w:rPr>
            <w:rStyle w:val="Hyperlink"/>
            <w:rFonts w:cs="FrankRuehl" w:hint="cs"/>
            <w:vanish/>
            <w:szCs w:val="20"/>
            <w:shd w:val="clear" w:color="auto" w:fill="FFFF99"/>
            <w:rtl/>
            <w:lang w:eastAsia="en-US"/>
          </w:rPr>
          <w:t>ש</w:t>
        </w:r>
        <w:r w:rsidRPr="00A32FC5">
          <w:rPr>
            <w:rStyle w:val="Hyperlink"/>
            <w:rFonts w:cs="FrankRuehl" w:hint="cs"/>
            <w:vanish/>
            <w:szCs w:val="20"/>
            <w:shd w:val="clear" w:color="auto" w:fill="FFFF99"/>
            <w:rtl/>
            <w:lang w:eastAsia="en-US"/>
          </w:rPr>
          <w:t>נ"ו מס' 1576</w:t>
        </w:r>
      </w:hyperlink>
      <w:r w:rsidRPr="00A32FC5">
        <w:rPr>
          <w:rFonts w:cs="FrankRuehl" w:hint="cs"/>
          <w:vanish/>
          <w:szCs w:val="20"/>
          <w:shd w:val="clear" w:color="auto" w:fill="FFFF99"/>
          <w:rtl/>
          <w:lang w:eastAsia="en-US"/>
        </w:rPr>
        <w:t xml:space="preserve"> מיום 17.3.1996 עמ' 172 (</w:t>
      </w:r>
      <w:hyperlink r:id="rId183" w:history="1">
        <w:r w:rsidRPr="00A32FC5">
          <w:rPr>
            <w:rStyle w:val="Hyperlink"/>
            <w:rFonts w:cs="FrankRuehl" w:hint="cs"/>
            <w:vanish/>
            <w:szCs w:val="20"/>
            <w:shd w:val="clear" w:color="auto" w:fill="FFFF99"/>
            <w:rtl/>
            <w:lang w:eastAsia="en-US"/>
          </w:rPr>
          <w:t>ה"ח 2481</w:t>
        </w:r>
      </w:hyperlink>
      <w:r w:rsidRPr="00A32FC5">
        <w:rPr>
          <w:rFonts w:cs="FrankRuehl" w:hint="cs"/>
          <w:vanish/>
          <w:szCs w:val="20"/>
          <w:shd w:val="clear" w:color="auto" w:fill="FFFF99"/>
          <w:rtl/>
          <w:lang w:eastAsia="en-US"/>
        </w:rPr>
        <w:t>)</w:t>
      </w:r>
    </w:p>
    <w:p w14:paraId="26C0B061"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ביטול סעיף 83</w:t>
      </w:r>
    </w:p>
    <w:p w14:paraId="493B3016"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7EB09454"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אכזריות כלפי בעלי חיים</w:t>
      </w:r>
    </w:p>
    <w:p w14:paraId="573760A3" w14:textId="77777777" w:rsidR="008D4784" w:rsidRDefault="008D4784">
      <w:pPr>
        <w:pStyle w:val="P00"/>
        <w:spacing w:before="0"/>
        <w:ind w:left="0"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83.</w:t>
      </w:r>
      <w:r w:rsidRPr="00A32FC5">
        <w:rPr>
          <w:rFonts w:cs="FrankRuehl" w:hint="cs"/>
          <w:strike/>
          <w:vanish/>
          <w:sz w:val="22"/>
          <w:szCs w:val="22"/>
          <w:shd w:val="clear" w:color="auto" w:fill="FFFF99"/>
          <w:rtl/>
          <w:lang w:eastAsia="en-US"/>
        </w:rPr>
        <w:tab/>
        <w:t xml:space="preserve">חייל שנהג באכזריות כלפי בעל חיים הנמצא בשימוש הצבא, דינו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מאסר שנה.</w:t>
      </w:r>
      <w:bookmarkEnd w:id="148"/>
    </w:p>
    <w:p w14:paraId="02832C74" w14:textId="77777777" w:rsidR="008D4784" w:rsidRDefault="008D4784" w:rsidP="00A400FF">
      <w:pPr>
        <w:pStyle w:val="P00"/>
        <w:spacing w:before="72"/>
        <w:ind w:left="0" w:right="1134"/>
        <w:rPr>
          <w:rStyle w:val="default"/>
          <w:rFonts w:cs="FrankRuehl"/>
          <w:rtl/>
          <w:lang w:eastAsia="en-US"/>
        </w:rPr>
      </w:pPr>
      <w:bookmarkStart w:id="149" w:name="Seif84"/>
      <w:bookmarkEnd w:id="149"/>
      <w:r>
        <w:rPr>
          <w:lang w:val="he-IL"/>
        </w:rPr>
        <w:pict w14:anchorId="2EFA847C">
          <v:rect id="_x0000_s2163" style="position:absolute;left:0;text-align:left;margin-left:464.5pt;margin-top:8.05pt;width:75.05pt;height:8pt;z-index:251266560" o:allowincell="f" filled="f" stroked="f" strokecolor="lime" strokeweight=".25pt">
            <v:textbox inset="0,0,0,0">
              <w:txbxContent>
                <w:p w14:paraId="55E7D5B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ג</w:t>
                  </w:r>
                  <w:r>
                    <w:rPr>
                      <w:rFonts w:cs="Miriam" w:hint="cs"/>
                      <w:sz w:val="18"/>
                      <w:szCs w:val="18"/>
                      <w:rtl/>
                      <w:lang w:eastAsia="en-US"/>
                    </w:rPr>
                    <w:t>ניב</w:t>
                  </w:r>
                  <w:r>
                    <w:rPr>
                      <w:rFonts w:cs="Miriam"/>
                      <w:sz w:val="18"/>
                      <w:szCs w:val="18"/>
                      <w:rtl/>
                      <w:lang w:eastAsia="en-US"/>
                    </w:rPr>
                    <w:t>ה</w:t>
                  </w:r>
                  <w:r>
                    <w:rPr>
                      <w:rFonts w:cs="Miriam" w:hint="cs"/>
                      <w:sz w:val="18"/>
                      <w:szCs w:val="18"/>
                      <w:rtl/>
                      <w:lang w:eastAsia="en-US"/>
                    </w:rPr>
                    <w:t xml:space="preserve"> מחייל</w:t>
                  </w:r>
                </w:p>
              </w:txbxContent>
            </v:textbox>
            <w10:anchorlock/>
          </v:rect>
        </w:pict>
      </w:r>
      <w:r>
        <w:rPr>
          <w:rStyle w:val="big-number"/>
          <w:rtl/>
          <w:lang w:eastAsia="en-US"/>
        </w:rPr>
        <w:t>84.</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שהוציא ביודעין ושלא כדין, מרשות חייל אחר כסף או רכוש אחר,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שנתיים.</w:t>
      </w:r>
    </w:p>
    <w:p w14:paraId="7D4D0C71" w14:textId="77777777" w:rsidR="008D4784" w:rsidRDefault="008D4784" w:rsidP="00A400FF">
      <w:pPr>
        <w:pStyle w:val="P00"/>
        <w:spacing w:before="72"/>
        <w:ind w:left="0" w:right="1134"/>
        <w:rPr>
          <w:rStyle w:val="default"/>
          <w:rFonts w:cs="FrankRuehl"/>
          <w:rtl/>
          <w:lang w:eastAsia="en-US"/>
        </w:rPr>
      </w:pPr>
      <w:bookmarkStart w:id="150" w:name="Seif85"/>
      <w:bookmarkEnd w:id="150"/>
      <w:r>
        <w:rPr>
          <w:lang w:val="he-IL"/>
        </w:rPr>
        <w:pict w14:anchorId="5BB9688B">
          <v:rect id="_x0000_s2164" style="position:absolute;left:0;text-align:left;margin-left:464.5pt;margin-top:8.05pt;width:75.05pt;height:16pt;z-index:251267584" o:allowincell="f" filled="f" stroked="f" strokecolor="lime" strokeweight=".25pt">
            <v:textbox inset="0,0,0,0">
              <w:txbxContent>
                <w:p w14:paraId="6CEC362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ימו</w:t>
                  </w:r>
                  <w:r>
                    <w:rPr>
                      <w:rFonts w:cs="Miriam"/>
                      <w:sz w:val="18"/>
                      <w:szCs w:val="18"/>
                      <w:rtl/>
                      <w:lang w:eastAsia="en-US"/>
                    </w:rPr>
                    <w:t>ש</w:t>
                  </w:r>
                  <w:r>
                    <w:rPr>
                      <w:rFonts w:cs="Miriam" w:hint="cs"/>
                      <w:sz w:val="18"/>
                      <w:szCs w:val="18"/>
                      <w:rtl/>
                      <w:lang w:eastAsia="en-US"/>
                    </w:rPr>
                    <w:t xml:space="preserve"> בלתי חוק</w:t>
                  </w:r>
                  <w:r>
                    <w:rPr>
                      <w:rFonts w:cs="Miriam"/>
                      <w:sz w:val="18"/>
                      <w:szCs w:val="18"/>
                      <w:rtl/>
                      <w:lang w:eastAsia="en-US"/>
                    </w:rPr>
                    <w:t>י</w:t>
                  </w:r>
                </w:p>
                <w:p w14:paraId="3CE5E9B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נשק</w:t>
                  </w:r>
                </w:p>
              </w:txbxContent>
            </v:textbox>
            <w10:anchorlock/>
          </v:rect>
        </w:pict>
      </w:r>
      <w:r>
        <w:rPr>
          <w:rStyle w:val="big-number"/>
          <w:rtl/>
          <w:lang w:eastAsia="en-US"/>
        </w:rPr>
        <w:t>85.</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אשר ללא סמכות או ללא נקיטת אמצעי זהירות נאותים נשא נשק, טיפל בו או השתמש בו באופן אחר,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שנתיים; הפעיל</w:t>
      </w:r>
      <w:r>
        <w:rPr>
          <w:rStyle w:val="default"/>
          <w:rFonts w:cs="FrankRuehl"/>
          <w:rtl/>
          <w:lang w:eastAsia="en-US"/>
        </w:rPr>
        <w:t xml:space="preserve"> </w:t>
      </w:r>
      <w:r>
        <w:rPr>
          <w:rStyle w:val="default"/>
          <w:rFonts w:cs="FrankRuehl" w:hint="cs"/>
          <w:rtl/>
          <w:lang w:eastAsia="en-US"/>
        </w:rPr>
        <w:t>כאמ</w:t>
      </w:r>
      <w:r>
        <w:rPr>
          <w:rStyle w:val="default"/>
          <w:rFonts w:cs="FrankRuehl"/>
          <w:rtl/>
          <w:lang w:eastAsia="en-US"/>
        </w:rPr>
        <w:t>ו</w:t>
      </w:r>
      <w:r>
        <w:rPr>
          <w:rStyle w:val="default"/>
          <w:rFonts w:cs="FrankRuehl" w:hint="cs"/>
          <w:rtl/>
          <w:lang w:eastAsia="en-US"/>
        </w:rPr>
        <w:t xml:space="preserve">ר את הנשק,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שלוש שנים.</w:t>
      </w:r>
    </w:p>
    <w:p w14:paraId="0FE35500" w14:textId="77777777" w:rsidR="008D4784" w:rsidRDefault="008D4784" w:rsidP="00A400FF">
      <w:pPr>
        <w:pStyle w:val="P00"/>
        <w:spacing w:before="72"/>
        <w:ind w:left="0" w:right="1134"/>
        <w:rPr>
          <w:rStyle w:val="default"/>
          <w:rFonts w:cs="FrankRuehl"/>
          <w:rtl/>
          <w:lang w:eastAsia="en-US"/>
        </w:rPr>
      </w:pPr>
      <w:bookmarkStart w:id="151" w:name="Seif86"/>
      <w:bookmarkEnd w:id="151"/>
      <w:r>
        <w:rPr>
          <w:lang w:val="he-IL"/>
        </w:rPr>
        <w:pict w14:anchorId="72EC765F">
          <v:rect id="_x0000_s2165" style="position:absolute;left:0;text-align:left;margin-left:464.5pt;margin-top:8.05pt;width:75.05pt;height:40pt;z-index:251268608" o:allowincell="f" filled="f" stroked="f" strokecolor="lime" strokeweight=".25pt">
            <v:textbox inset="0,0,0,0">
              <w:txbxContent>
                <w:p w14:paraId="6DCBFB6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ג</w:t>
                  </w:r>
                  <w:r>
                    <w:rPr>
                      <w:rFonts w:cs="Miriam" w:hint="cs"/>
                      <w:sz w:val="18"/>
                      <w:szCs w:val="18"/>
                      <w:rtl/>
                      <w:lang w:eastAsia="en-US"/>
                    </w:rPr>
                    <w:t>רימ</w:t>
                  </w:r>
                  <w:r>
                    <w:rPr>
                      <w:rFonts w:cs="Miriam"/>
                      <w:sz w:val="18"/>
                      <w:szCs w:val="18"/>
                      <w:rtl/>
                      <w:lang w:eastAsia="en-US"/>
                    </w:rPr>
                    <w:t>ת</w:t>
                  </w:r>
                  <w:r>
                    <w:rPr>
                      <w:rFonts w:cs="Miriam" w:hint="cs"/>
                      <w:sz w:val="18"/>
                      <w:szCs w:val="18"/>
                      <w:rtl/>
                      <w:lang w:eastAsia="en-US"/>
                    </w:rPr>
                    <w:t xml:space="preserve"> עי</w:t>
                  </w:r>
                  <w:r>
                    <w:rPr>
                      <w:rFonts w:cs="Miriam"/>
                      <w:sz w:val="18"/>
                      <w:szCs w:val="18"/>
                      <w:rtl/>
                      <w:lang w:eastAsia="en-US"/>
                    </w:rPr>
                    <w:t>קולו</w:t>
                  </w:r>
                  <w:r>
                    <w:rPr>
                      <w:rFonts w:cs="Miriam" w:hint="cs"/>
                      <w:sz w:val="18"/>
                      <w:szCs w:val="18"/>
                      <w:rtl/>
                      <w:lang w:eastAsia="en-US"/>
                    </w:rPr>
                    <w:t xml:space="preserve">, </w:t>
                  </w:r>
                  <w:r>
                    <w:rPr>
                      <w:rFonts w:cs="Miriam"/>
                      <w:sz w:val="18"/>
                      <w:szCs w:val="18"/>
                      <w:rtl/>
                      <w:lang w:eastAsia="en-US"/>
                    </w:rPr>
                    <w:t>מ</w:t>
                  </w:r>
                  <w:r>
                    <w:rPr>
                      <w:rFonts w:cs="Miriam" w:hint="cs"/>
                      <w:sz w:val="18"/>
                      <w:szCs w:val="18"/>
                      <w:rtl/>
                      <w:lang w:eastAsia="en-US"/>
                    </w:rPr>
                    <w:t>עצר</w:t>
                  </w:r>
                  <w:r>
                    <w:rPr>
                      <w:rFonts w:cs="Miriam"/>
                      <w:sz w:val="18"/>
                      <w:szCs w:val="18"/>
                      <w:rtl/>
                      <w:lang w:eastAsia="en-US"/>
                    </w:rPr>
                    <w:t>ו</w:t>
                  </w:r>
                  <w:r>
                    <w:rPr>
                      <w:rFonts w:cs="Miriam" w:hint="cs"/>
                      <w:sz w:val="18"/>
                      <w:szCs w:val="18"/>
                      <w:rtl/>
                      <w:lang w:eastAsia="en-US"/>
                    </w:rPr>
                    <w:t xml:space="preserve"> וחילוטו </w:t>
                  </w:r>
                  <w:r>
                    <w:rPr>
                      <w:rFonts w:cs="Miriam"/>
                      <w:sz w:val="18"/>
                      <w:szCs w:val="18"/>
                      <w:rtl/>
                      <w:lang w:eastAsia="en-US"/>
                    </w:rPr>
                    <w:t>ש</w:t>
                  </w:r>
                  <w:r>
                    <w:rPr>
                      <w:rFonts w:cs="Miriam" w:hint="cs"/>
                      <w:sz w:val="18"/>
                      <w:szCs w:val="18"/>
                      <w:rtl/>
                      <w:lang w:eastAsia="en-US"/>
                    </w:rPr>
                    <w:t>ל כ</w:t>
                  </w:r>
                  <w:r>
                    <w:rPr>
                      <w:rFonts w:cs="Miriam"/>
                      <w:sz w:val="18"/>
                      <w:szCs w:val="18"/>
                      <w:rtl/>
                      <w:lang w:eastAsia="en-US"/>
                    </w:rPr>
                    <w:t>ל</w:t>
                  </w:r>
                  <w:r>
                    <w:rPr>
                      <w:rFonts w:cs="Miriam" w:hint="cs"/>
                      <w:sz w:val="18"/>
                      <w:szCs w:val="18"/>
                      <w:rtl/>
                      <w:lang w:eastAsia="en-US"/>
                    </w:rPr>
                    <w:t xml:space="preserve">י טיס, כלי </w:t>
                  </w:r>
                  <w:r>
                    <w:rPr>
                      <w:rFonts w:cs="Miriam"/>
                      <w:sz w:val="18"/>
                      <w:szCs w:val="18"/>
                      <w:rtl/>
                      <w:lang w:eastAsia="en-US"/>
                    </w:rPr>
                    <w:t>ש</w:t>
                  </w:r>
                  <w:r>
                    <w:rPr>
                      <w:rFonts w:cs="Miriam" w:hint="cs"/>
                      <w:sz w:val="18"/>
                      <w:szCs w:val="18"/>
                      <w:rtl/>
                      <w:lang w:eastAsia="en-US"/>
                    </w:rPr>
                    <w:t xml:space="preserve">יט, </w:t>
                  </w:r>
                  <w:r>
                    <w:rPr>
                      <w:rFonts w:cs="Miriam"/>
                      <w:sz w:val="18"/>
                      <w:szCs w:val="18"/>
                      <w:rtl/>
                      <w:lang w:eastAsia="en-US"/>
                    </w:rPr>
                    <w:t>א</w:t>
                  </w:r>
                  <w:r>
                    <w:rPr>
                      <w:rFonts w:cs="Miriam" w:hint="cs"/>
                      <w:sz w:val="18"/>
                      <w:szCs w:val="18"/>
                      <w:rtl/>
                      <w:lang w:eastAsia="en-US"/>
                    </w:rPr>
                    <w:t xml:space="preserve">ו כלי </w:t>
                  </w:r>
                  <w:r>
                    <w:rPr>
                      <w:rFonts w:cs="Miriam"/>
                      <w:sz w:val="18"/>
                      <w:szCs w:val="18"/>
                      <w:rtl/>
                      <w:lang w:eastAsia="en-US"/>
                    </w:rPr>
                    <w:t>ת</w:t>
                  </w:r>
                  <w:r>
                    <w:rPr>
                      <w:rFonts w:cs="Miriam" w:hint="cs"/>
                      <w:sz w:val="18"/>
                      <w:szCs w:val="18"/>
                      <w:rtl/>
                      <w:lang w:eastAsia="en-US"/>
                    </w:rPr>
                    <w:t>חבו</w:t>
                  </w:r>
                  <w:r>
                    <w:rPr>
                      <w:rFonts w:cs="Miriam"/>
                      <w:sz w:val="18"/>
                      <w:szCs w:val="18"/>
                      <w:rtl/>
                      <w:lang w:eastAsia="en-US"/>
                    </w:rPr>
                    <w:t>ר</w:t>
                  </w:r>
                  <w:r>
                    <w:rPr>
                      <w:rFonts w:cs="Miriam" w:hint="cs"/>
                      <w:sz w:val="18"/>
                      <w:szCs w:val="18"/>
                      <w:rtl/>
                      <w:lang w:eastAsia="en-US"/>
                    </w:rPr>
                    <w:t>ה אחר</w:t>
                  </w:r>
                </w:p>
              </w:txbxContent>
            </v:textbox>
            <w10:anchorlock/>
          </v:rect>
        </w:pict>
      </w:r>
      <w:r>
        <w:rPr>
          <w:rStyle w:val="big-number"/>
          <w:rtl/>
          <w:lang w:eastAsia="en-US"/>
        </w:rPr>
        <w:t>86.</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שבמזיד או על ידי מעשה שלא כדין, גרם במישרין שכלי טיס, כלי שיט או כלי תחבורה אחר, שהם רכוש צבאי, יעוקל או ייעצר במדינה זרה,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חמש</w:t>
      </w:r>
      <w:r>
        <w:rPr>
          <w:rStyle w:val="default"/>
          <w:rFonts w:cs="FrankRuehl"/>
          <w:rtl/>
          <w:lang w:eastAsia="en-US"/>
        </w:rPr>
        <w:t xml:space="preserve"> </w:t>
      </w:r>
      <w:r>
        <w:rPr>
          <w:rStyle w:val="default"/>
          <w:rFonts w:cs="FrankRuehl" w:hint="cs"/>
          <w:rtl/>
          <w:lang w:eastAsia="en-US"/>
        </w:rPr>
        <w:t>שני</w:t>
      </w:r>
      <w:r>
        <w:rPr>
          <w:rStyle w:val="default"/>
          <w:rFonts w:cs="FrankRuehl"/>
          <w:rtl/>
          <w:lang w:eastAsia="en-US"/>
        </w:rPr>
        <w:t>ם</w:t>
      </w:r>
      <w:r>
        <w:rPr>
          <w:rStyle w:val="default"/>
          <w:rFonts w:cs="FrankRuehl" w:hint="cs"/>
          <w:rtl/>
          <w:lang w:eastAsia="en-US"/>
        </w:rPr>
        <w:t>, ואם גרם כאמור שהכלי יחולט, דינ</w:t>
      </w:r>
      <w:r>
        <w:rPr>
          <w:rStyle w:val="default"/>
          <w:rFonts w:cs="FrankRuehl"/>
          <w:rtl/>
          <w:lang w:eastAsia="en-US"/>
        </w:rPr>
        <w:t>ו</w:t>
      </w:r>
      <w:r>
        <w:rPr>
          <w:rStyle w:val="default"/>
          <w:rFonts w:cs="FrankRuehl" w:hint="cs"/>
          <w:rtl/>
          <w:lang w:eastAsia="en-US"/>
        </w:rPr>
        <w:t xml:space="preserve">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עשר שנים.</w:t>
      </w:r>
    </w:p>
    <w:p w14:paraId="1F40947A" w14:textId="77777777" w:rsidR="008D4784" w:rsidRDefault="008D4784" w:rsidP="00A400FF">
      <w:pPr>
        <w:pStyle w:val="P00"/>
        <w:spacing w:before="72"/>
        <w:ind w:left="0" w:right="1134"/>
        <w:rPr>
          <w:rStyle w:val="default"/>
          <w:rFonts w:cs="FrankRuehl"/>
          <w:rtl/>
          <w:lang w:eastAsia="en-US"/>
        </w:rPr>
      </w:pPr>
      <w:bookmarkStart w:id="152" w:name="Seif87"/>
      <w:bookmarkEnd w:id="152"/>
      <w:r>
        <w:rPr>
          <w:lang w:val="he-IL"/>
        </w:rPr>
        <w:pict w14:anchorId="748602CF">
          <v:rect id="_x0000_s2166" style="position:absolute;left:0;text-align:left;margin-left:464.5pt;margin-top:8.05pt;width:75.05pt;height:16pt;z-index:251269632" o:allowincell="f" filled="f" stroked="f" strokecolor="lime" strokeweight=".25pt">
            <v:textbox inset="0,0,0,0">
              <w:txbxContent>
                <w:p w14:paraId="62C8B42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נ</w:t>
                  </w:r>
                  <w:r>
                    <w:rPr>
                      <w:rFonts w:cs="Miriam" w:hint="cs"/>
                      <w:sz w:val="18"/>
                      <w:szCs w:val="18"/>
                      <w:rtl/>
                      <w:lang w:eastAsia="en-US"/>
                    </w:rPr>
                    <w:t>טיש</w:t>
                  </w:r>
                  <w:r>
                    <w:rPr>
                      <w:rFonts w:cs="Miriam"/>
                      <w:sz w:val="18"/>
                      <w:szCs w:val="18"/>
                      <w:rtl/>
                      <w:lang w:eastAsia="en-US"/>
                    </w:rPr>
                    <w:t>ת</w:t>
                  </w:r>
                  <w:r>
                    <w:rPr>
                      <w:rFonts w:cs="Miriam" w:hint="cs"/>
                      <w:sz w:val="18"/>
                      <w:szCs w:val="18"/>
                      <w:rtl/>
                      <w:lang w:eastAsia="en-US"/>
                    </w:rPr>
                    <w:t xml:space="preserve"> כלי טיס </w:t>
                  </w:r>
                  <w:r>
                    <w:rPr>
                      <w:rFonts w:cs="Miriam"/>
                      <w:sz w:val="18"/>
                      <w:szCs w:val="18"/>
                      <w:rtl/>
                      <w:lang w:eastAsia="en-US"/>
                    </w:rPr>
                    <w:t>א</w:t>
                  </w:r>
                  <w:r>
                    <w:rPr>
                      <w:rFonts w:cs="Miriam" w:hint="cs"/>
                      <w:sz w:val="18"/>
                      <w:szCs w:val="18"/>
                      <w:rtl/>
                      <w:lang w:eastAsia="en-US"/>
                    </w:rPr>
                    <w:t>ו כ</w:t>
                  </w:r>
                  <w:r>
                    <w:rPr>
                      <w:rFonts w:cs="Miriam"/>
                      <w:sz w:val="18"/>
                      <w:szCs w:val="18"/>
                      <w:rtl/>
                      <w:lang w:eastAsia="en-US"/>
                    </w:rPr>
                    <w:t>ל</w:t>
                  </w:r>
                  <w:r>
                    <w:rPr>
                      <w:rFonts w:cs="Miriam" w:hint="cs"/>
                      <w:sz w:val="18"/>
                      <w:szCs w:val="18"/>
                      <w:rtl/>
                      <w:lang w:eastAsia="en-US"/>
                    </w:rPr>
                    <w:t>י שיט</w:t>
                  </w:r>
                </w:p>
              </w:txbxContent>
            </v:textbox>
            <w10:anchorlock/>
          </v:rect>
        </w:pict>
      </w:r>
      <w:r>
        <w:rPr>
          <w:rStyle w:val="big-number"/>
          <w:rtl/>
          <w:lang w:eastAsia="en-US"/>
        </w:rPr>
        <w:t>87.</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מן הצוות של כלי טיס או של כלי שיט שנטש את הכלי ללא רשות בשעה שנשקפת לכלי סכנת אבדן,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 xml:space="preserve">ר שלוש שנים, ואם היה מפקד הכלי,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שבע שנים.</w:t>
      </w:r>
    </w:p>
    <w:p w14:paraId="0B8CDDFF" w14:textId="77777777" w:rsidR="008D4784" w:rsidRDefault="008D4784" w:rsidP="00A400FF">
      <w:pPr>
        <w:pStyle w:val="P00"/>
        <w:spacing w:before="72"/>
        <w:ind w:left="0" w:right="1134"/>
        <w:rPr>
          <w:rStyle w:val="default"/>
          <w:rFonts w:cs="FrankRuehl"/>
          <w:rtl/>
          <w:lang w:eastAsia="en-US"/>
        </w:rPr>
      </w:pPr>
      <w:bookmarkStart w:id="153" w:name="Seif88"/>
      <w:bookmarkEnd w:id="153"/>
      <w:r>
        <w:rPr>
          <w:lang w:val="he-IL"/>
        </w:rPr>
        <w:pict w14:anchorId="5426B968">
          <v:rect id="_x0000_s2167" style="position:absolute;left:0;text-align:left;margin-left:464.5pt;margin-top:8.05pt;width:75.05pt;height:40pt;z-index:251270656" o:allowincell="f" filled="f" stroked="f" strokecolor="lime" strokeweight=".25pt">
            <v:textbox inset="0,0,0,0">
              <w:txbxContent>
                <w:p w14:paraId="21CAD55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ט</w:t>
                  </w:r>
                  <w:r>
                    <w:rPr>
                      <w:rFonts w:cs="Miriam" w:hint="cs"/>
                      <w:sz w:val="18"/>
                      <w:szCs w:val="18"/>
                      <w:rtl/>
                      <w:lang w:eastAsia="en-US"/>
                    </w:rPr>
                    <w:t>יפו</w:t>
                  </w:r>
                  <w:r>
                    <w:rPr>
                      <w:rFonts w:cs="Miriam"/>
                      <w:sz w:val="18"/>
                      <w:szCs w:val="18"/>
                      <w:rtl/>
                      <w:lang w:eastAsia="en-US"/>
                    </w:rPr>
                    <w:t>ל</w:t>
                  </w:r>
                  <w:r>
                    <w:rPr>
                      <w:rFonts w:cs="Miriam" w:hint="cs"/>
                      <w:sz w:val="18"/>
                      <w:szCs w:val="18"/>
                      <w:rtl/>
                      <w:lang w:eastAsia="en-US"/>
                    </w:rPr>
                    <w:t xml:space="preserve"> בכלי </w:t>
                  </w:r>
                  <w:r>
                    <w:rPr>
                      <w:rFonts w:cs="Miriam"/>
                      <w:sz w:val="18"/>
                      <w:szCs w:val="18"/>
                      <w:rtl/>
                      <w:lang w:eastAsia="en-US"/>
                    </w:rPr>
                    <w:t>ט</w:t>
                  </w:r>
                  <w:r>
                    <w:rPr>
                      <w:rFonts w:cs="Miriam" w:hint="cs"/>
                      <w:sz w:val="18"/>
                      <w:szCs w:val="18"/>
                      <w:rtl/>
                      <w:lang w:eastAsia="en-US"/>
                    </w:rPr>
                    <w:t xml:space="preserve">יס </w:t>
                  </w:r>
                  <w:r>
                    <w:rPr>
                      <w:rFonts w:cs="Miriam"/>
                      <w:sz w:val="18"/>
                      <w:szCs w:val="18"/>
                      <w:rtl/>
                      <w:lang w:eastAsia="en-US"/>
                    </w:rPr>
                    <w:t>א</w:t>
                  </w:r>
                  <w:r>
                    <w:rPr>
                      <w:rFonts w:cs="Miriam" w:hint="cs"/>
                      <w:sz w:val="18"/>
                      <w:szCs w:val="18"/>
                      <w:rtl/>
                      <w:lang w:eastAsia="en-US"/>
                    </w:rPr>
                    <w:t>ו ב</w:t>
                  </w:r>
                  <w:r>
                    <w:rPr>
                      <w:rFonts w:cs="Miriam"/>
                      <w:sz w:val="18"/>
                      <w:szCs w:val="18"/>
                      <w:rtl/>
                      <w:lang w:eastAsia="en-US"/>
                    </w:rPr>
                    <w:t>כ</w:t>
                  </w:r>
                  <w:r>
                    <w:rPr>
                      <w:rFonts w:cs="Miriam" w:hint="cs"/>
                      <w:sz w:val="18"/>
                      <w:szCs w:val="18"/>
                      <w:rtl/>
                      <w:lang w:eastAsia="en-US"/>
                    </w:rPr>
                    <w:t xml:space="preserve">לי שיט </w:t>
                  </w:r>
                  <w:r>
                    <w:rPr>
                      <w:rFonts w:cs="Miriam"/>
                      <w:sz w:val="18"/>
                      <w:szCs w:val="18"/>
                      <w:rtl/>
                      <w:lang w:eastAsia="en-US"/>
                    </w:rPr>
                    <w:t>ב</w:t>
                  </w:r>
                  <w:r>
                    <w:rPr>
                      <w:rFonts w:cs="Miriam" w:hint="cs"/>
                      <w:sz w:val="18"/>
                      <w:szCs w:val="18"/>
                      <w:rtl/>
                      <w:lang w:eastAsia="en-US"/>
                    </w:rPr>
                    <w:t>חוס</w:t>
                  </w:r>
                  <w:r>
                    <w:rPr>
                      <w:rFonts w:cs="Miriam"/>
                      <w:sz w:val="18"/>
                      <w:szCs w:val="18"/>
                      <w:rtl/>
                      <w:lang w:eastAsia="en-US"/>
                    </w:rPr>
                    <w:t>ר</w:t>
                  </w:r>
                  <w:r>
                    <w:rPr>
                      <w:rFonts w:cs="Miriam" w:hint="cs"/>
                      <w:sz w:val="18"/>
                      <w:szCs w:val="18"/>
                      <w:rtl/>
                      <w:lang w:eastAsia="en-US"/>
                    </w:rPr>
                    <w:t xml:space="preserve"> זהירות </w:t>
                  </w:r>
                  <w:r>
                    <w:rPr>
                      <w:rFonts w:cs="Miriam"/>
                      <w:sz w:val="18"/>
                      <w:szCs w:val="18"/>
                      <w:rtl/>
                      <w:lang w:eastAsia="en-US"/>
                    </w:rPr>
                    <w:t>א</w:t>
                  </w:r>
                  <w:r>
                    <w:rPr>
                      <w:rFonts w:cs="Miriam" w:hint="cs"/>
                      <w:sz w:val="18"/>
                      <w:szCs w:val="18"/>
                      <w:rtl/>
                      <w:lang w:eastAsia="en-US"/>
                    </w:rPr>
                    <w:t>ו ב</w:t>
                  </w:r>
                  <w:r>
                    <w:rPr>
                      <w:rFonts w:cs="Miriam"/>
                      <w:sz w:val="18"/>
                      <w:szCs w:val="18"/>
                      <w:rtl/>
                      <w:lang w:eastAsia="en-US"/>
                    </w:rPr>
                    <w:t>נ</w:t>
                  </w:r>
                  <w:r>
                    <w:rPr>
                      <w:rFonts w:cs="Miriam" w:hint="cs"/>
                      <w:sz w:val="18"/>
                      <w:szCs w:val="18"/>
                      <w:rtl/>
                      <w:lang w:eastAsia="en-US"/>
                    </w:rPr>
                    <w:t xml:space="preserve">יגוד </w:t>
                  </w:r>
                  <w:r>
                    <w:rPr>
                      <w:rFonts w:cs="Miriam"/>
                      <w:sz w:val="18"/>
                      <w:szCs w:val="18"/>
                      <w:rtl/>
                      <w:lang w:eastAsia="en-US"/>
                    </w:rPr>
                    <w:t>ל</w:t>
                  </w:r>
                  <w:r>
                    <w:rPr>
                      <w:rFonts w:cs="Miriam" w:hint="cs"/>
                      <w:sz w:val="18"/>
                      <w:szCs w:val="18"/>
                      <w:rtl/>
                      <w:lang w:eastAsia="en-US"/>
                    </w:rPr>
                    <w:t>הור</w:t>
                  </w:r>
                  <w:r>
                    <w:rPr>
                      <w:rFonts w:cs="Miriam"/>
                      <w:sz w:val="18"/>
                      <w:szCs w:val="18"/>
                      <w:rtl/>
                      <w:lang w:eastAsia="en-US"/>
                    </w:rPr>
                    <w:t>א</w:t>
                  </w:r>
                  <w:r>
                    <w:rPr>
                      <w:rFonts w:cs="Miriam" w:hint="cs"/>
                      <w:sz w:val="18"/>
                      <w:szCs w:val="18"/>
                      <w:rtl/>
                      <w:lang w:eastAsia="en-US"/>
                    </w:rPr>
                    <w:t>ות</w:t>
                  </w:r>
                </w:p>
              </w:txbxContent>
            </v:textbox>
            <w10:anchorlock/>
          </v:rect>
        </w:pict>
      </w:r>
      <w:r>
        <w:rPr>
          <w:rStyle w:val="big-number"/>
          <w:rtl/>
          <w:lang w:eastAsia="en-US"/>
        </w:rPr>
        <w:t>88.</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שטיפל בכלי טיס או</w:t>
      </w:r>
      <w:r>
        <w:rPr>
          <w:rStyle w:val="default"/>
          <w:rFonts w:cs="FrankRuehl"/>
          <w:rtl/>
          <w:lang w:eastAsia="en-US"/>
        </w:rPr>
        <w:t xml:space="preserve"> </w:t>
      </w:r>
      <w:r>
        <w:rPr>
          <w:rStyle w:val="default"/>
          <w:rFonts w:cs="FrankRuehl" w:hint="cs"/>
          <w:rtl/>
          <w:lang w:eastAsia="en-US"/>
        </w:rPr>
        <w:t>ב</w:t>
      </w:r>
      <w:r>
        <w:rPr>
          <w:rStyle w:val="default"/>
          <w:rFonts w:cs="FrankRuehl"/>
          <w:rtl/>
          <w:lang w:eastAsia="en-US"/>
        </w:rPr>
        <w:t>כ</w:t>
      </w:r>
      <w:r>
        <w:rPr>
          <w:rStyle w:val="default"/>
          <w:rFonts w:cs="FrankRuehl" w:hint="cs"/>
          <w:rtl/>
          <w:lang w:eastAsia="en-US"/>
        </w:rPr>
        <w:t xml:space="preserve">לי שיט של הצבא, בחוסר זהירות או בהפרת כלל מכללי הטיפול, הטיסה או השיט, או שהטיסו או שהשיטו כאמור, והביא בזה או עלול היה להביא בזה, למותו של אדם או לחבלתו,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שלוש שנים.</w:t>
      </w:r>
    </w:p>
    <w:p w14:paraId="362D32AA" w14:textId="77777777" w:rsidR="008D4784" w:rsidRDefault="008D4784" w:rsidP="00A400FF">
      <w:pPr>
        <w:pStyle w:val="P00"/>
        <w:spacing w:before="72"/>
        <w:ind w:left="0" w:right="1134"/>
        <w:rPr>
          <w:rStyle w:val="default"/>
          <w:rFonts w:cs="FrankRuehl"/>
          <w:rtl/>
          <w:lang w:eastAsia="en-US"/>
        </w:rPr>
      </w:pPr>
      <w:bookmarkStart w:id="154" w:name="Seif89"/>
      <w:bookmarkEnd w:id="154"/>
      <w:r>
        <w:rPr>
          <w:lang w:val="he-IL"/>
        </w:rPr>
        <w:pict w14:anchorId="6CA3AE82">
          <v:rect id="_x0000_s2168" style="position:absolute;left:0;text-align:left;margin-left:464.5pt;margin-top:8.05pt;width:75.05pt;height:16pt;z-index:251271680" o:allowincell="f" filled="f" stroked="f" strokecolor="lime" strokeweight=".25pt">
            <v:textbox inset="0,0,0,0">
              <w:txbxContent>
                <w:p w14:paraId="5281ACD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טי</w:t>
                  </w:r>
                  <w:r>
                    <w:rPr>
                      <w:rFonts w:cs="Miriam" w:hint="cs"/>
                      <w:sz w:val="18"/>
                      <w:szCs w:val="18"/>
                      <w:rtl/>
                      <w:lang w:eastAsia="en-US"/>
                    </w:rPr>
                    <w:t>ס</w:t>
                  </w:r>
                  <w:r>
                    <w:rPr>
                      <w:rFonts w:cs="Miriam"/>
                      <w:sz w:val="18"/>
                      <w:szCs w:val="18"/>
                      <w:rtl/>
                      <w:lang w:eastAsia="en-US"/>
                    </w:rPr>
                    <w:t>ה ל</w:t>
                  </w:r>
                  <w:r>
                    <w:rPr>
                      <w:rFonts w:cs="Miriam" w:hint="cs"/>
                      <w:sz w:val="18"/>
                      <w:szCs w:val="18"/>
                      <w:rtl/>
                      <w:lang w:eastAsia="en-US"/>
                    </w:rPr>
                    <w:t>ל</w:t>
                  </w:r>
                  <w:r>
                    <w:rPr>
                      <w:rFonts w:cs="Miriam"/>
                      <w:sz w:val="18"/>
                      <w:szCs w:val="18"/>
                      <w:rtl/>
                      <w:lang w:eastAsia="en-US"/>
                    </w:rPr>
                    <w:t>א</w:t>
                  </w:r>
                  <w:r>
                    <w:rPr>
                      <w:rFonts w:cs="Miriam" w:hint="cs"/>
                      <w:sz w:val="18"/>
                      <w:szCs w:val="18"/>
                      <w:rtl/>
                      <w:lang w:eastAsia="en-US"/>
                    </w:rPr>
                    <w:t xml:space="preserve"> </w:t>
                  </w:r>
                  <w:r>
                    <w:rPr>
                      <w:rFonts w:cs="Miriam"/>
                      <w:sz w:val="18"/>
                      <w:szCs w:val="18"/>
                      <w:rtl/>
                      <w:lang w:eastAsia="en-US"/>
                    </w:rPr>
                    <w:t>ר</w:t>
                  </w:r>
                  <w:r>
                    <w:rPr>
                      <w:rFonts w:cs="Miriam" w:hint="cs"/>
                      <w:sz w:val="18"/>
                      <w:szCs w:val="18"/>
                      <w:rtl/>
                      <w:lang w:eastAsia="en-US"/>
                    </w:rPr>
                    <w:t>שות</w:t>
                  </w:r>
                </w:p>
              </w:txbxContent>
            </v:textbox>
            <w10:anchorlock/>
          </v:rect>
        </w:pict>
      </w:r>
      <w:r>
        <w:rPr>
          <w:rStyle w:val="big-number"/>
          <w:rtl/>
          <w:lang w:eastAsia="en-US"/>
        </w:rPr>
        <w:t>89.</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שהטיס כלי טיס של הצבא כ</w:t>
      </w:r>
      <w:r>
        <w:rPr>
          <w:rStyle w:val="default"/>
          <w:rFonts w:cs="FrankRuehl"/>
          <w:rtl/>
          <w:lang w:eastAsia="en-US"/>
        </w:rPr>
        <w:t xml:space="preserve">שלא </w:t>
      </w:r>
      <w:r>
        <w:rPr>
          <w:rStyle w:val="default"/>
          <w:rFonts w:cs="FrankRuehl" w:hint="cs"/>
          <w:rtl/>
          <w:lang w:eastAsia="en-US"/>
        </w:rPr>
        <w:t xml:space="preserve">היה רשאי לכך על פי פקודות הצבא,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שנתיים.</w:t>
      </w:r>
    </w:p>
    <w:p w14:paraId="7EFD71FB" w14:textId="77777777" w:rsidR="008D4784" w:rsidRDefault="008D4784" w:rsidP="00A400FF">
      <w:pPr>
        <w:pStyle w:val="P00"/>
        <w:spacing w:before="72"/>
        <w:ind w:left="0" w:right="1134"/>
        <w:rPr>
          <w:rStyle w:val="default"/>
          <w:rFonts w:cs="FrankRuehl"/>
          <w:rtl/>
          <w:lang w:eastAsia="en-US"/>
        </w:rPr>
      </w:pPr>
      <w:bookmarkStart w:id="155" w:name="Seif90"/>
      <w:bookmarkEnd w:id="155"/>
      <w:r>
        <w:rPr>
          <w:lang w:val="he-IL"/>
        </w:rPr>
        <w:pict w14:anchorId="5E6AA85C">
          <v:rect id="_x0000_s2169" style="position:absolute;left:0;text-align:left;margin-left:464.5pt;margin-top:8.05pt;width:75.05pt;height:8pt;z-index:251272704" o:allowincell="f" filled="f" stroked="f" strokecolor="lime" strokeweight=".25pt">
            <v:textbox inset="0,0,0,0">
              <w:txbxContent>
                <w:p w14:paraId="2241A54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ט</w:t>
                  </w:r>
                  <w:r>
                    <w:rPr>
                      <w:rFonts w:cs="Miriam" w:hint="cs"/>
                      <w:sz w:val="18"/>
                      <w:szCs w:val="18"/>
                      <w:rtl/>
                      <w:lang w:eastAsia="en-US"/>
                    </w:rPr>
                    <w:t>יס</w:t>
                  </w:r>
                  <w:r>
                    <w:rPr>
                      <w:rFonts w:cs="Miriam"/>
                      <w:sz w:val="18"/>
                      <w:szCs w:val="18"/>
                      <w:rtl/>
                      <w:lang w:eastAsia="en-US"/>
                    </w:rPr>
                    <w:t xml:space="preserve">ה </w:t>
                  </w:r>
                  <w:r>
                    <w:rPr>
                      <w:rFonts w:cs="Miriam" w:hint="cs"/>
                      <w:sz w:val="18"/>
                      <w:szCs w:val="18"/>
                      <w:rtl/>
                      <w:lang w:eastAsia="en-US"/>
                    </w:rPr>
                    <w:t>אס</w:t>
                  </w:r>
                  <w:r>
                    <w:rPr>
                      <w:rFonts w:cs="Miriam"/>
                      <w:sz w:val="18"/>
                      <w:szCs w:val="18"/>
                      <w:rtl/>
                      <w:lang w:eastAsia="en-US"/>
                    </w:rPr>
                    <w:t>ו</w:t>
                  </w:r>
                  <w:r>
                    <w:rPr>
                      <w:rFonts w:cs="Miriam" w:hint="cs"/>
                      <w:sz w:val="18"/>
                      <w:szCs w:val="18"/>
                      <w:rtl/>
                      <w:lang w:eastAsia="en-US"/>
                    </w:rPr>
                    <w:t>רה</w:t>
                  </w:r>
                </w:p>
              </w:txbxContent>
            </v:textbox>
            <w10:anchorlock/>
          </v:rect>
        </w:pict>
      </w:r>
      <w:r>
        <w:rPr>
          <w:rStyle w:val="big-number"/>
          <w:rtl/>
          <w:lang w:eastAsia="en-US"/>
        </w:rPr>
        <w:t>90.</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שהטיס כלי טיס של הצבא בגובה נמוך מהקבוע בפקודות הצבא לאותו סוג של כלי טיס או לאותו שלב או סוג של טיסה,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שנתיים.</w:t>
      </w:r>
    </w:p>
    <w:p w14:paraId="5C0A9C4C" w14:textId="77777777" w:rsidR="008D4784" w:rsidRDefault="008D4784" w:rsidP="00A400FF">
      <w:pPr>
        <w:pStyle w:val="P00"/>
        <w:spacing w:before="72"/>
        <w:ind w:left="0" w:right="1134"/>
        <w:rPr>
          <w:rStyle w:val="default"/>
          <w:rFonts w:cs="FrankRuehl"/>
          <w:rtl/>
          <w:lang w:eastAsia="en-US"/>
        </w:rPr>
      </w:pPr>
      <w:bookmarkStart w:id="156" w:name="Seif91"/>
      <w:bookmarkEnd w:id="156"/>
      <w:r>
        <w:rPr>
          <w:lang w:val="he-IL"/>
        </w:rPr>
        <w:pict w14:anchorId="3CC9CA6E">
          <v:rect id="_x0000_s2170" style="position:absolute;left:0;text-align:left;margin-left:464.5pt;margin-top:8.05pt;width:75.05pt;height:32pt;z-index:251273728" o:allowincell="f" filled="f" stroked="f" strokecolor="lime" strokeweight=".25pt">
            <v:textbox inset="0,0,0,0">
              <w:txbxContent>
                <w:p w14:paraId="3D7E67D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 xml:space="preserve">י מילוי </w:t>
                  </w:r>
                  <w:r>
                    <w:rPr>
                      <w:rFonts w:cs="Miriam"/>
                      <w:sz w:val="18"/>
                      <w:szCs w:val="18"/>
                      <w:rtl/>
                      <w:lang w:eastAsia="en-US"/>
                    </w:rPr>
                    <w:t>ה</w:t>
                  </w:r>
                  <w:r>
                    <w:rPr>
                      <w:rFonts w:cs="Miriam" w:hint="cs"/>
                      <w:sz w:val="18"/>
                      <w:szCs w:val="18"/>
                      <w:rtl/>
                      <w:lang w:eastAsia="en-US"/>
                    </w:rPr>
                    <w:t>ורא</w:t>
                  </w:r>
                  <w:r>
                    <w:rPr>
                      <w:rFonts w:cs="Miriam"/>
                      <w:sz w:val="18"/>
                      <w:szCs w:val="18"/>
                      <w:rtl/>
                      <w:lang w:eastAsia="en-US"/>
                    </w:rPr>
                    <w:t>ו</w:t>
                  </w:r>
                  <w:r>
                    <w:rPr>
                      <w:rFonts w:cs="Miriam" w:hint="cs"/>
                      <w:sz w:val="18"/>
                      <w:szCs w:val="18"/>
                      <w:rtl/>
                      <w:lang w:eastAsia="en-US"/>
                    </w:rPr>
                    <w:t xml:space="preserve">ת מפקד </w:t>
                  </w:r>
                  <w:r>
                    <w:rPr>
                      <w:rFonts w:cs="Miriam"/>
                      <w:sz w:val="18"/>
                      <w:szCs w:val="18"/>
                      <w:rtl/>
                      <w:lang w:eastAsia="en-US"/>
                    </w:rPr>
                    <w:t>כ</w:t>
                  </w:r>
                  <w:r>
                    <w:rPr>
                      <w:rFonts w:cs="Miriam" w:hint="cs"/>
                      <w:sz w:val="18"/>
                      <w:szCs w:val="18"/>
                      <w:rtl/>
                      <w:lang w:eastAsia="en-US"/>
                    </w:rPr>
                    <w:t xml:space="preserve">לי </w:t>
                  </w:r>
                  <w:r>
                    <w:rPr>
                      <w:rFonts w:cs="Miriam"/>
                      <w:sz w:val="18"/>
                      <w:szCs w:val="18"/>
                      <w:rtl/>
                      <w:lang w:eastAsia="en-US"/>
                    </w:rPr>
                    <w:t>ט</w:t>
                  </w:r>
                  <w:r>
                    <w:rPr>
                      <w:rFonts w:cs="Miriam" w:hint="cs"/>
                      <w:sz w:val="18"/>
                      <w:szCs w:val="18"/>
                      <w:rtl/>
                      <w:lang w:eastAsia="en-US"/>
                    </w:rPr>
                    <w:t xml:space="preserve">יס או </w:t>
                  </w:r>
                  <w:r>
                    <w:rPr>
                      <w:rFonts w:cs="Miriam"/>
                      <w:sz w:val="18"/>
                      <w:szCs w:val="18"/>
                      <w:rtl/>
                      <w:lang w:eastAsia="en-US"/>
                    </w:rPr>
                    <w:t>כ</w:t>
                  </w:r>
                  <w:r>
                    <w:rPr>
                      <w:rFonts w:cs="Miriam" w:hint="cs"/>
                      <w:sz w:val="18"/>
                      <w:szCs w:val="18"/>
                      <w:rtl/>
                      <w:lang w:eastAsia="en-US"/>
                    </w:rPr>
                    <w:t xml:space="preserve">לי </w:t>
                  </w:r>
                  <w:r>
                    <w:rPr>
                      <w:rFonts w:cs="Miriam"/>
                      <w:sz w:val="18"/>
                      <w:szCs w:val="18"/>
                      <w:rtl/>
                      <w:lang w:eastAsia="en-US"/>
                    </w:rPr>
                    <w:t>ש</w:t>
                  </w:r>
                  <w:r>
                    <w:rPr>
                      <w:rFonts w:cs="Miriam" w:hint="cs"/>
                      <w:sz w:val="18"/>
                      <w:szCs w:val="18"/>
                      <w:rtl/>
                      <w:lang w:eastAsia="en-US"/>
                    </w:rPr>
                    <w:t>יט</w:t>
                  </w:r>
                </w:p>
              </w:txbxContent>
            </v:textbox>
            <w10:anchorlock/>
          </v:rect>
        </w:pict>
      </w:r>
      <w:r>
        <w:rPr>
          <w:rStyle w:val="big-number"/>
          <w:rtl/>
          <w:lang w:eastAsia="en-US"/>
        </w:rPr>
        <w:t>91.</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מכל דרגה שהיא, שהיה בכלי טיס</w:t>
      </w:r>
      <w:r>
        <w:rPr>
          <w:rStyle w:val="default"/>
          <w:rFonts w:cs="FrankRuehl"/>
          <w:rtl/>
          <w:lang w:eastAsia="en-US"/>
        </w:rPr>
        <w:t xml:space="preserve"> </w:t>
      </w:r>
      <w:r>
        <w:rPr>
          <w:rStyle w:val="default"/>
          <w:rFonts w:cs="FrankRuehl" w:hint="cs"/>
          <w:rtl/>
          <w:lang w:eastAsia="en-US"/>
        </w:rPr>
        <w:t>א</w:t>
      </w:r>
      <w:r>
        <w:rPr>
          <w:rStyle w:val="default"/>
          <w:rFonts w:cs="FrankRuehl"/>
          <w:rtl/>
          <w:lang w:eastAsia="en-US"/>
        </w:rPr>
        <w:t>ו</w:t>
      </w:r>
      <w:r>
        <w:rPr>
          <w:rStyle w:val="default"/>
          <w:rFonts w:cs="FrankRuehl" w:hint="cs"/>
          <w:rtl/>
          <w:lang w:eastAsia="en-US"/>
        </w:rPr>
        <w:t xml:space="preserve"> בכלי שיט של הצבא, ולא קיים הוראותיו החוקיות של הממונה על אותו כלי טיס או כלי שיט, בכל ענין הנוגע לנהיגתם, לבטחונם או למשטר הפנימי בהם, בין שהממונה הוא חייל ובין אם לאו, ואף אם א</w:t>
      </w:r>
      <w:r>
        <w:rPr>
          <w:rStyle w:val="default"/>
          <w:rFonts w:cs="FrankRuehl"/>
          <w:rtl/>
          <w:lang w:eastAsia="en-US"/>
        </w:rPr>
        <w:t>ין</w:t>
      </w:r>
      <w:r>
        <w:rPr>
          <w:rStyle w:val="default"/>
          <w:rFonts w:cs="FrankRuehl" w:hint="cs"/>
          <w:rtl/>
          <w:lang w:eastAsia="en-US"/>
        </w:rPr>
        <w:t xml:space="preserve"> </w:t>
      </w:r>
      <w:r>
        <w:rPr>
          <w:rStyle w:val="default"/>
          <w:rFonts w:cs="FrankRuehl"/>
          <w:rtl/>
          <w:lang w:eastAsia="en-US"/>
        </w:rPr>
        <w:t>ה</w:t>
      </w:r>
      <w:r>
        <w:rPr>
          <w:rStyle w:val="default"/>
          <w:rFonts w:cs="FrankRuehl" w:hint="cs"/>
          <w:rtl/>
          <w:lang w:eastAsia="en-US"/>
        </w:rPr>
        <w:t>ממו</w:t>
      </w:r>
      <w:r>
        <w:rPr>
          <w:rStyle w:val="default"/>
          <w:rFonts w:cs="FrankRuehl"/>
          <w:rtl/>
          <w:lang w:eastAsia="en-US"/>
        </w:rPr>
        <w:t>נ</w:t>
      </w:r>
      <w:r>
        <w:rPr>
          <w:rStyle w:val="default"/>
          <w:rFonts w:cs="FrankRuehl" w:hint="cs"/>
          <w:rtl/>
          <w:lang w:eastAsia="en-US"/>
        </w:rPr>
        <w:t xml:space="preserve">ה גבוה ממנו בדרגה,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w:t>
      </w:r>
      <w:r>
        <w:rPr>
          <w:rStyle w:val="default"/>
          <w:rFonts w:cs="FrankRuehl"/>
          <w:rtl/>
          <w:lang w:eastAsia="en-US"/>
        </w:rPr>
        <w:t>נ</w:t>
      </w:r>
      <w:r>
        <w:rPr>
          <w:rStyle w:val="default"/>
          <w:rFonts w:cs="FrankRuehl" w:hint="cs"/>
          <w:rtl/>
          <w:lang w:eastAsia="en-US"/>
        </w:rPr>
        <w:t>תיים.</w:t>
      </w:r>
    </w:p>
    <w:p w14:paraId="1E1B0207" w14:textId="77777777" w:rsidR="008D4784" w:rsidRDefault="008D4784" w:rsidP="00A400FF">
      <w:pPr>
        <w:pStyle w:val="P00"/>
        <w:spacing w:before="72"/>
        <w:ind w:left="0" w:right="1134"/>
        <w:rPr>
          <w:rStyle w:val="default"/>
          <w:rFonts w:cs="FrankRuehl" w:hint="cs"/>
          <w:rtl/>
          <w:lang w:eastAsia="en-US"/>
        </w:rPr>
      </w:pPr>
      <w:bookmarkStart w:id="157" w:name="Seif92"/>
      <w:bookmarkEnd w:id="157"/>
      <w:r>
        <w:rPr>
          <w:lang w:val="he-IL"/>
        </w:rPr>
        <w:pict w14:anchorId="2467C537">
          <v:rect id="_x0000_s2171" style="position:absolute;left:0;text-align:left;margin-left:464.5pt;margin-top:8.05pt;width:75.05pt;height:28pt;z-index:251274752" o:allowincell="f" filled="f" stroked="f" strokecolor="lime" strokeweight=".25pt">
            <v:textbox inset="0,0,0,0">
              <w:txbxContent>
                <w:p w14:paraId="363F4EA4" w14:textId="77777777" w:rsidR="003F3D19" w:rsidRDefault="003F3D19">
                  <w:pPr>
                    <w:spacing w:line="160" w:lineRule="exact"/>
                    <w:jc w:val="left"/>
                    <w:rPr>
                      <w:rFonts w:cs="Miriam" w:hint="cs"/>
                      <w:noProof/>
                      <w:sz w:val="18"/>
                      <w:szCs w:val="18"/>
                      <w:rtl/>
                      <w:lang w:eastAsia="en-US"/>
                    </w:rPr>
                  </w:pPr>
                  <w:r>
                    <w:rPr>
                      <w:rFonts w:cs="Miriam"/>
                      <w:sz w:val="18"/>
                      <w:szCs w:val="18"/>
                      <w:rtl/>
                      <w:lang w:eastAsia="en-US"/>
                    </w:rPr>
                    <w:t>ע</w:t>
                  </w:r>
                  <w:r>
                    <w:rPr>
                      <w:rFonts w:cs="Miriam" w:hint="cs"/>
                      <w:sz w:val="18"/>
                      <w:szCs w:val="18"/>
                      <w:rtl/>
                      <w:lang w:eastAsia="en-US"/>
                    </w:rPr>
                    <w:t>ריק</w:t>
                  </w:r>
                  <w:r>
                    <w:rPr>
                      <w:rFonts w:cs="Miriam"/>
                      <w:sz w:val="18"/>
                      <w:szCs w:val="18"/>
                      <w:rtl/>
                      <w:lang w:eastAsia="en-US"/>
                    </w:rPr>
                    <w:t>ה</w:t>
                  </w:r>
                </w:p>
                <w:p w14:paraId="35B8B46F" w14:textId="77777777" w:rsidR="003F3D19" w:rsidRDefault="003F3D19">
                  <w:pPr>
                    <w:spacing w:line="160" w:lineRule="exact"/>
                    <w:jc w:val="left"/>
                    <w:rPr>
                      <w:rFonts w:cs="Miriam" w:hint="cs"/>
                      <w:noProof/>
                      <w:sz w:val="18"/>
                      <w:szCs w:val="18"/>
                      <w:rtl/>
                      <w:lang w:eastAsia="en-US"/>
                    </w:rPr>
                  </w:pPr>
                  <w:r>
                    <w:rPr>
                      <w:rFonts w:cs="Miriam" w:hint="cs"/>
                      <w:noProof/>
                      <w:sz w:val="18"/>
                      <w:szCs w:val="18"/>
                      <w:rtl/>
                      <w:lang w:eastAsia="en-US"/>
                    </w:rPr>
                    <w:t>(תיקון מס' 68) תשע"ו-2016</w:t>
                  </w:r>
                </w:p>
              </w:txbxContent>
            </v:textbox>
            <w10:anchorlock/>
          </v:rect>
        </w:pict>
      </w:r>
      <w:r>
        <w:rPr>
          <w:rStyle w:val="big-number"/>
          <w:rtl/>
          <w:lang w:eastAsia="en-US"/>
        </w:rPr>
        <w:t>92</w:t>
      </w:r>
      <w:r w:rsidRPr="00A915E1">
        <w:rPr>
          <w:rStyle w:val="default"/>
          <w:rFonts w:cs="FrankRuehl"/>
          <w:rtl/>
        </w:rPr>
        <w:t>.</w:t>
      </w:r>
      <w:r w:rsidRPr="00A915E1">
        <w:rPr>
          <w:rStyle w:val="default"/>
          <w:rFonts w:cs="FrankRuehl"/>
          <w:rtl/>
        </w:rPr>
        <w:tab/>
      </w:r>
      <w:r w:rsidR="00A915E1">
        <w:rPr>
          <w:rStyle w:val="default"/>
          <w:rFonts w:cs="FrankRuehl" w:hint="cs"/>
          <w:rtl/>
          <w:lang w:eastAsia="en-US"/>
        </w:rPr>
        <w:t xml:space="preserve">חייל שנעדר משירותו בצבא מתוך כוונה שלא לחזור לשירות בצבא, דינו </w:t>
      </w:r>
      <w:r w:rsidR="00A915E1">
        <w:rPr>
          <w:rStyle w:val="default"/>
          <w:rFonts w:cs="FrankRuehl"/>
          <w:rtl/>
          <w:lang w:eastAsia="en-US"/>
        </w:rPr>
        <w:t>–</w:t>
      </w:r>
      <w:r w:rsidR="00A915E1">
        <w:rPr>
          <w:rStyle w:val="default"/>
          <w:rFonts w:cs="FrankRuehl" w:hint="cs"/>
          <w:rtl/>
          <w:lang w:eastAsia="en-US"/>
        </w:rPr>
        <w:t xml:space="preserve"> מאסר שבע שנים; נעדר החייל משירותו בצבא בעת פעילות מבצעית או פעולה קרבית של יחידתו, מתוך כוונה שלא לחזור לשירות בצבא, דינו </w:t>
      </w:r>
      <w:r w:rsidR="00A915E1">
        <w:rPr>
          <w:rStyle w:val="default"/>
          <w:rFonts w:cs="FrankRuehl"/>
          <w:rtl/>
          <w:lang w:eastAsia="en-US"/>
        </w:rPr>
        <w:t>–</w:t>
      </w:r>
      <w:r w:rsidR="00A915E1">
        <w:rPr>
          <w:rStyle w:val="default"/>
          <w:rFonts w:cs="FrankRuehl" w:hint="cs"/>
          <w:rtl/>
          <w:lang w:eastAsia="en-US"/>
        </w:rPr>
        <w:t xml:space="preserve"> מאסר עשר שנים</w:t>
      </w:r>
      <w:r>
        <w:rPr>
          <w:rStyle w:val="default"/>
          <w:rFonts w:cs="FrankRuehl" w:hint="cs"/>
          <w:rtl/>
          <w:lang w:eastAsia="en-US"/>
        </w:rPr>
        <w:t>.</w:t>
      </w:r>
    </w:p>
    <w:p w14:paraId="0D298809" w14:textId="77777777" w:rsidR="00A915E1" w:rsidRPr="00A32FC5" w:rsidRDefault="00A915E1" w:rsidP="00A915E1">
      <w:pPr>
        <w:pStyle w:val="P00"/>
        <w:spacing w:before="0"/>
        <w:ind w:left="0" w:right="1134"/>
        <w:rPr>
          <w:rStyle w:val="default"/>
          <w:rFonts w:cs="FrankRuehl" w:hint="cs"/>
          <w:vanish/>
          <w:color w:val="FF0000"/>
          <w:sz w:val="20"/>
          <w:szCs w:val="20"/>
          <w:shd w:val="clear" w:color="auto" w:fill="FFFF99"/>
          <w:rtl/>
          <w:lang w:eastAsia="en-US"/>
        </w:rPr>
      </w:pPr>
      <w:bookmarkStart w:id="158" w:name="Rov1159"/>
      <w:r w:rsidRPr="00A32FC5">
        <w:rPr>
          <w:rStyle w:val="default"/>
          <w:rFonts w:cs="FrankRuehl" w:hint="cs"/>
          <w:vanish/>
          <w:color w:val="FF0000"/>
          <w:sz w:val="20"/>
          <w:szCs w:val="20"/>
          <w:shd w:val="clear" w:color="auto" w:fill="FFFF99"/>
          <w:rtl/>
          <w:lang w:eastAsia="en-US"/>
        </w:rPr>
        <w:t>מיום 11.2.2016</w:t>
      </w:r>
    </w:p>
    <w:p w14:paraId="0D546B4F" w14:textId="77777777" w:rsidR="00A915E1" w:rsidRPr="00A32FC5" w:rsidRDefault="00A915E1" w:rsidP="00A915E1">
      <w:pPr>
        <w:pStyle w:val="P00"/>
        <w:spacing w:before="0"/>
        <w:ind w:left="0" w:right="1134"/>
        <w:rPr>
          <w:rStyle w:val="default"/>
          <w:rFonts w:cs="FrankRuehl" w:hint="cs"/>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תיקון מס' 68</w:t>
      </w:r>
    </w:p>
    <w:p w14:paraId="7AA5655A" w14:textId="77777777" w:rsidR="00A915E1" w:rsidRPr="00A32FC5" w:rsidRDefault="00A915E1" w:rsidP="00A915E1">
      <w:pPr>
        <w:pStyle w:val="P00"/>
        <w:spacing w:before="0"/>
        <w:ind w:left="0" w:right="1134"/>
        <w:rPr>
          <w:rStyle w:val="default"/>
          <w:rFonts w:cs="FrankRuehl" w:hint="cs"/>
          <w:vanish/>
          <w:sz w:val="20"/>
          <w:szCs w:val="20"/>
          <w:shd w:val="clear" w:color="auto" w:fill="FFFF99"/>
          <w:rtl/>
          <w:lang w:eastAsia="en-US"/>
        </w:rPr>
      </w:pPr>
      <w:hyperlink r:id="rId184" w:history="1">
        <w:r w:rsidRPr="00A32FC5">
          <w:rPr>
            <w:rStyle w:val="Hyperlink"/>
            <w:rFonts w:cs="FrankRuehl" w:hint="cs"/>
            <w:vanish/>
            <w:szCs w:val="20"/>
            <w:shd w:val="clear" w:color="auto" w:fill="FFFF99"/>
            <w:rtl/>
            <w:lang w:eastAsia="en-US"/>
          </w:rPr>
          <w:t>ס"ח תשע"ו מס' 2530</w:t>
        </w:r>
      </w:hyperlink>
      <w:r w:rsidRPr="00A32FC5">
        <w:rPr>
          <w:rStyle w:val="default"/>
          <w:rFonts w:cs="FrankRuehl" w:hint="cs"/>
          <w:vanish/>
          <w:sz w:val="20"/>
          <w:szCs w:val="20"/>
          <w:shd w:val="clear" w:color="auto" w:fill="FFFF99"/>
          <w:rtl/>
          <w:lang w:eastAsia="en-US"/>
        </w:rPr>
        <w:t xml:space="preserve"> מיום 11.2.2016 עמ' 545 (</w:t>
      </w:r>
      <w:hyperlink r:id="rId185" w:history="1">
        <w:r w:rsidRPr="00A32FC5">
          <w:rPr>
            <w:rStyle w:val="Hyperlink"/>
            <w:rFonts w:cs="FrankRuehl" w:hint="cs"/>
            <w:vanish/>
            <w:szCs w:val="20"/>
            <w:shd w:val="clear" w:color="auto" w:fill="FFFF99"/>
            <w:rtl/>
            <w:lang w:eastAsia="en-US"/>
          </w:rPr>
          <w:t>ה"ח 882</w:t>
        </w:r>
      </w:hyperlink>
      <w:r w:rsidRPr="00A32FC5">
        <w:rPr>
          <w:rStyle w:val="default"/>
          <w:rFonts w:cs="FrankRuehl" w:hint="cs"/>
          <w:vanish/>
          <w:sz w:val="20"/>
          <w:szCs w:val="20"/>
          <w:shd w:val="clear" w:color="auto" w:fill="FFFF99"/>
          <w:rtl/>
          <w:lang w:eastAsia="en-US"/>
        </w:rPr>
        <w:t>)</w:t>
      </w:r>
    </w:p>
    <w:p w14:paraId="362E1B9E" w14:textId="77777777" w:rsidR="00A915E1" w:rsidRPr="00A32FC5" w:rsidRDefault="00A915E1" w:rsidP="00A915E1">
      <w:pPr>
        <w:pStyle w:val="P00"/>
        <w:spacing w:before="0"/>
        <w:ind w:left="0" w:right="1134"/>
        <w:rPr>
          <w:rStyle w:val="default"/>
          <w:rFonts w:cs="FrankRuehl" w:hint="cs"/>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החלפת סעיף 92</w:t>
      </w:r>
    </w:p>
    <w:p w14:paraId="21E641DC" w14:textId="77777777" w:rsidR="00A915E1" w:rsidRPr="00A32FC5" w:rsidRDefault="00A915E1" w:rsidP="00A915E1">
      <w:pPr>
        <w:pStyle w:val="P00"/>
        <w:ind w:left="0" w:right="1134"/>
        <w:rPr>
          <w:rStyle w:val="default"/>
          <w:rFonts w:cs="FrankRuehl" w:hint="cs"/>
          <w:vanish/>
          <w:sz w:val="20"/>
          <w:szCs w:val="20"/>
          <w:shd w:val="clear" w:color="auto" w:fill="FFFF99"/>
          <w:rtl/>
          <w:lang w:eastAsia="en-US"/>
        </w:rPr>
      </w:pPr>
      <w:r w:rsidRPr="00A32FC5">
        <w:rPr>
          <w:rStyle w:val="default"/>
          <w:rFonts w:cs="FrankRuehl" w:hint="cs"/>
          <w:vanish/>
          <w:sz w:val="20"/>
          <w:szCs w:val="20"/>
          <w:shd w:val="clear" w:color="auto" w:fill="FFFF99"/>
          <w:rtl/>
          <w:lang w:eastAsia="en-US"/>
        </w:rPr>
        <w:t>הנוסח הקודם:</w:t>
      </w:r>
    </w:p>
    <w:p w14:paraId="19795703" w14:textId="77777777" w:rsidR="00A915E1" w:rsidRPr="00A32FC5" w:rsidRDefault="00A915E1" w:rsidP="00A915E1">
      <w:pPr>
        <w:pStyle w:val="P00"/>
        <w:spacing w:before="20"/>
        <w:ind w:left="0" w:right="1134"/>
        <w:rPr>
          <w:rStyle w:val="default"/>
          <w:rFonts w:cs="Miriam" w:hint="cs"/>
          <w:strike/>
          <w:vanish/>
          <w:sz w:val="16"/>
          <w:szCs w:val="16"/>
          <w:shd w:val="clear" w:color="auto" w:fill="FFFF99"/>
          <w:rtl/>
        </w:rPr>
      </w:pPr>
      <w:r w:rsidRPr="00A32FC5">
        <w:rPr>
          <w:rStyle w:val="default"/>
          <w:rFonts w:cs="Miriam" w:hint="cs"/>
          <w:strike/>
          <w:vanish/>
          <w:sz w:val="16"/>
          <w:szCs w:val="16"/>
          <w:shd w:val="clear" w:color="auto" w:fill="FFFF99"/>
          <w:rtl/>
        </w:rPr>
        <w:t>עריקה</w:t>
      </w:r>
    </w:p>
    <w:p w14:paraId="5F0BC982" w14:textId="77777777" w:rsidR="00A915E1" w:rsidRPr="00A32FC5" w:rsidRDefault="00A915E1" w:rsidP="00A915E1">
      <w:pPr>
        <w:pStyle w:val="P00"/>
        <w:spacing w:before="0"/>
        <w:ind w:left="0" w:right="1134"/>
        <w:rPr>
          <w:rStyle w:val="default"/>
          <w:rFonts w:cs="FrankRuehl"/>
          <w:vanish/>
          <w:sz w:val="22"/>
          <w:szCs w:val="22"/>
          <w:shd w:val="clear" w:color="auto" w:fill="FFFF99"/>
          <w:rtl/>
          <w:lang w:eastAsia="en-US"/>
        </w:rPr>
      </w:pPr>
      <w:r w:rsidRPr="00A32FC5">
        <w:rPr>
          <w:rStyle w:val="default"/>
          <w:rFonts w:cs="FrankRuehl"/>
          <w:strike/>
          <w:vanish/>
          <w:sz w:val="22"/>
          <w:szCs w:val="22"/>
          <w:shd w:val="clear" w:color="auto" w:fill="FFFF99"/>
          <w:rtl/>
        </w:rPr>
        <w:t>92.</w:t>
      </w:r>
      <w:r w:rsidRPr="00A32FC5">
        <w:rPr>
          <w:rStyle w:val="default"/>
          <w:rFonts w:cs="FrankRuehl"/>
          <w:strike/>
          <w:vanish/>
          <w:sz w:val="22"/>
          <w:szCs w:val="22"/>
          <w:shd w:val="clear" w:color="auto" w:fill="FFFF99"/>
          <w:rtl/>
        </w:rPr>
        <w:tab/>
      </w:r>
      <w:r w:rsidRPr="00A32FC5">
        <w:rPr>
          <w:rStyle w:val="default"/>
          <w:rFonts w:cs="FrankRuehl"/>
          <w:strike/>
          <w:vanish/>
          <w:sz w:val="22"/>
          <w:szCs w:val="22"/>
          <w:shd w:val="clear" w:color="auto" w:fill="FFFF99"/>
          <w:rtl/>
          <w:lang w:eastAsia="en-US"/>
        </w:rPr>
        <w:t>ח</w:t>
      </w:r>
      <w:r w:rsidRPr="00A32FC5">
        <w:rPr>
          <w:rStyle w:val="default"/>
          <w:rFonts w:cs="FrankRuehl" w:hint="cs"/>
          <w:strike/>
          <w:vanish/>
          <w:sz w:val="22"/>
          <w:szCs w:val="22"/>
          <w:shd w:val="clear" w:color="auto" w:fill="FFFF99"/>
          <w:rtl/>
          <w:lang w:eastAsia="en-US"/>
        </w:rPr>
        <w:t>ייל</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שערק מן הצ</w:t>
      </w:r>
      <w:r w:rsidRPr="00A32FC5">
        <w:rPr>
          <w:rStyle w:val="default"/>
          <w:rFonts w:cs="FrankRuehl"/>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א</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 xml:space="preserve">דינו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מא</w:t>
      </w:r>
      <w:r w:rsidRPr="00A32FC5">
        <w:rPr>
          <w:rStyle w:val="default"/>
          <w:rFonts w:cs="FrankRuehl"/>
          <w:strike/>
          <w:vanish/>
          <w:sz w:val="22"/>
          <w:szCs w:val="22"/>
          <w:shd w:val="clear" w:color="auto" w:fill="FFFF99"/>
          <w:rtl/>
          <w:lang w:eastAsia="en-US"/>
        </w:rPr>
        <w:t>ס</w:t>
      </w:r>
      <w:r w:rsidRPr="00A32FC5">
        <w:rPr>
          <w:rStyle w:val="default"/>
          <w:rFonts w:cs="FrankRuehl" w:hint="cs"/>
          <w:strike/>
          <w:vanish/>
          <w:sz w:val="22"/>
          <w:szCs w:val="22"/>
          <w:shd w:val="clear" w:color="auto" w:fill="FFFF99"/>
          <w:rtl/>
          <w:lang w:eastAsia="en-US"/>
        </w:rPr>
        <w:t>ר חמש-עשרה שנה.</w:t>
      </w:r>
    </w:p>
    <w:p w14:paraId="623E5BA3" w14:textId="77777777" w:rsidR="00A915E1" w:rsidRPr="00A915E1" w:rsidRDefault="00A915E1" w:rsidP="00A915E1">
      <w:pPr>
        <w:pStyle w:val="P00"/>
        <w:spacing w:before="0"/>
        <w:ind w:left="0" w:right="1134"/>
        <w:rPr>
          <w:rStyle w:val="default"/>
          <w:rFonts w:cs="FrankRuehl" w:hint="cs"/>
          <w:strike/>
          <w:sz w:val="2"/>
          <w:szCs w:val="2"/>
          <w:rtl/>
          <w:lang w:eastAsia="en-US"/>
        </w:rPr>
      </w:pPr>
      <w:r w:rsidRPr="00A32FC5">
        <w:rPr>
          <w:rFonts w:cs="FrankRuehl"/>
          <w:vanish/>
          <w:sz w:val="22"/>
          <w:szCs w:val="22"/>
          <w:shd w:val="clear" w:color="auto" w:fill="FFFF99"/>
          <w:rtl/>
          <w:lang w:eastAsia="en-US"/>
        </w:rPr>
        <w:tab/>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ערי</w:t>
      </w:r>
      <w:r w:rsidRPr="00A32FC5">
        <w:rPr>
          <w:rStyle w:val="default"/>
          <w:rFonts w:cs="FrankRuehl"/>
          <w:strike/>
          <w:vanish/>
          <w:sz w:val="22"/>
          <w:szCs w:val="22"/>
          <w:shd w:val="clear" w:color="auto" w:fill="FFFF99"/>
          <w:rtl/>
          <w:lang w:eastAsia="en-US"/>
        </w:rPr>
        <w:t>ק</w:t>
      </w:r>
      <w:r w:rsidRPr="00A32FC5">
        <w:rPr>
          <w:rStyle w:val="default"/>
          <w:rFonts w:cs="FrankRuehl" w:hint="cs"/>
          <w:strike/>
          <w:vanish/>
          <w:sz w:val="22"/>
          <w:szCs w:val="22"/>
          <w:shd w:val="clear" w:color="auto" w:fill="FFFF99"/>
          <w:rtl/>
          <w:lang w:eastAsia="en-US"/>
        </w:rPr>
        <w:t xml:space="preserve">ה" לענין סעיף זה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הע</w:t>
      </w:r>
      <w:r w:rsidRPr="00A32FC5">
        <w:rPr>
          <w:rStyle w:val="default"/>
          <w:rFonts w:cs="FrankRuehl"/>
          <w:strike/>
          <w:vanish/>
          <w:sz w:val="22"/>
          <w:szCs w:val="22"/>
          <w:shd w:val="clear" w:color="auto" w:fill="FFFF99"/>
          <w:rtl/>
          <w:lang w:eastAsia="en-US"/>
        </w:rPr>
        <w:t>ד</w:t>
      </w:r>
      <w:r w:rsidRPr="00A32FC5">
        <w:rPr>
          <w:rStyle w:val="default"/>
          <w:rFonts w:cs="FrankRuehl" w:hint="cs"/>
          <w:strike/>
          <w:vanish/>
          <w:sz w:val="22"/>
          <w:szCs w:val="22"/>
          <w:shd w:val="clear" w:color="auto" w:fill="FFFF99"/>
          <w:rtl/>
          <w:lang w:eastAsia="en-US"/>
        </w:rPr>
        <w:t>ר מן השירות בצבא מתוך כוונה שלא לחזור לצבא.</w:t>
      </w:r>
      <w:bookmarkEnd w:id="158"/>
    </w:p>
    <w:p w14:paraId="0D4E6D23" w14:textId="77777777" w:rsidR="008D4784" w:rsidRDefault="008D4784" w:rsidP="00A915E1">
      <w:pPr>
        <w:pStyle w:val="P00"/>
        <w:spacing w:before="72"/>
        <w:ind w:left="0" w:right="1134"/>
        <w:rPr>
          <w:rStyle w:val="default"/>
          <w:rFonts w:cs="FrankRuehl" w:hint="cs"/>
          <w:rtl/>
          <w:lang w:eastAsia="en-US"/>
        </w:rPr>
      </w:pPr>
      <w:bookmarkStart w:id="159" w:name="Seif93"/>
      <w:bookmarkEnd w:id="159"/>
      <w:r>
        <w:rPr>
          <w:lang w:val="he-IL"/>
        </w:rPr>
        <w:pict w14:anchorId="3C058DFF">
          <v:rect id="_x0000_s2172" style="position:absolute;left:0;text-align:left;margin-left:464.5pt;margin-top:8.05pt;width:75.05pt;height:49.1pt;z-index:251275776" o:allowincell="f" filled="f" stroked="f" strokecolor="lime" strokeweight=".25pt">
            <v:textbox inset="0,0,0,0">
              <w:txbxContent>
                <w:p w14:paraId="28FE40C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w:t>
                  </w:r>
                  <w:r>
                    <w:rPr>
                      <w:rFonts w:cs="Miriam" w:hint="cs"/>
                      <w:sz w:val="18"/>
                      <w:szCs w:val="18"/>
                      <w:rtl/>
                      <w:lang w:eastAsia="en-US"/>
                    </w:rPr>
                    <w:t>זקת</w:t>
                  </w:r>
                  <w:r>
                    <w:rPr>
                      <w:rFonts w:cs="Miriam"/>
                      <w:sz w:val="18"/>
                      <w:szCs w:val="18"/>
                      <w:rtl/>
                      <w:lang w:eastAsia="en-US"/>
                    </w:rPr>
                    <w:t xml:space="preserve"> </w:t>
                  </w:r>
                  <w:r>
                    <w:rPr>
                      <w:rFonts w:cs="Miriam" w:hint="cs"/>
                      <w:sz w:val="18"/>
                      <w:szCs w:val="18"/>
                      <w:rtl/>
                      <w:lang w:eastAsia="en-US"/>
                    </w:rPr>
                    <w:t xml:space="preserve">כוונה </w:t>
                  </w:r>
                  <w:r>
                    <w:rPr>
                      <w:rFonts w:cs="Miriam"/>
                      <w:sz w:val="18"/>
                      <w:szCs w:val="18"/>
                      <w:rtl/>
                      <w:lang w:eastAsia="en-US"/>
                    </w:rPr>
                    <w:t>ש</w:t>
                  </w:r>
                  <w:r>
                    <w:rPr>
                      <w:rFonts w:cs="Miriam" w:hint="cs"/>
                      <w:sz w:val="18"/>
                      <w:szCs w:val="18"/>
                      <w:rtl/>
                      <w:lang w:eastAsia="en-US"/>
                    </w:rPr>
                    <w:t xml:space="preserve">לא </w:t>
                  </w:r>
                  <w:r>
                    <w:rPr>
                      <w:rFonts w:cs="Miriam"/>
                      <w:sz w:val="18"/>
                      <w:szCs w:val="18"/>
                      <w:rtl/>
                      <w:lang w:eastAsia="en-US"/>
                    </w:rPr>
                    <w:t>ל</w:t>
                  </w:r>
                  <w:r>
                    <w:rPr>
                      <w:rFonts w:cs="Miriam" w:hint="cs"/>
                      <w:sz w:val="18"/>
                      <w:szCs w:val="18"/>
                      <w:rtl/>
                      <w:lang w:eastAsia="en-US"/>
                    </w:rPr>
                    <w:t>חזור</w:t>
                  </w:r>
                </w:p>
                <w:p w14:paraId="3D06FC23"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p w14:paraId="5003A441" w14:textId="77777777" w:rsidR="003F3D19" w:rsidRDefault="003F3D19">
                  <w:pPr>
                    <w:spacing w:line="160" w:lineRule="exact"/>
                    <w:jc w:val="left"/>
                    <w:rPr>
                      <w:rFonts w:cs="Miriam" w:hint="cs"/>
                      <w:noProof/>
                      <w:sz w:val="18"/>
                      <w:szCs w:val="18"/>
                      <w:rtl/>
                      <w:lang w:eastAsia="en-US"/>
                    </w:rPr>
                  </w:pPr>
                  <w:r>
                    <w:rPr>
                      <w:rFonts w:cs="Miriam" w:hint="cs"/>
                      <w:noProof/>
                      <w:sz w:val="18"/>
                      <w:szCs w:val="18"/>
                      <w:rtl/>
                      <w:lang w:eastAsia="en-US"/>
                    </w:rPr>
                    <w:t>(תיקון מס' 68) תשע"ו-2016</w:t>
                  </w:r>
                </w:p>
              </w:txbxContent>
            </v:textbox>
            <w10:anchorlock/>
          </v:rect>
        </w:pict>
      </w:r>
      <w:r>
        <w:rPr>
          <w:rStyle w:val="big-number"/>
          <w:rtl/>
          <w:lang w:eastAsia="en-US"/>
        </w:rPr>
        <w:t>93.</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שנעדר משירות בצבא </w:t>
      </w:r>
      <w:r w:rsidR="00A915E1">
        <w:rPr>
          <w:rStyle w:val="default"/>
          <w:rFonts w:cs="FrankRuehl" w:hint="cs"/>
          <w:rtl/>
          <w:lang w:eastAsia="en-US"/>
        </w:rPr>
        <w:t>שמונה עשר חודשים</w:t>
      </w:r>
      <w:r>
        <w:rPr>
          <w:rStyle w:val="default"/>
          <w:rFonts w:cs="FrankRuehl" w:hint="cs"/>
          <w:rtl/>
          <w:lang w:eastAsia="en-US"/>
        </w:rPr>
        <w:t>, שלא ברשות, רואים אותו כמי שנע</w:t>
      </w:r>
      <w:r>
        <w:rPr>
          <w:rStyle w:val="default"/>
          <w:rFonts w:cs="FrankRuehl"/>
          <w:rtl/>
          <w:lang w:eastAsia="en-US"/>
        </w:rPr>
        <w:t>ד</w:t>
      </w:r>
      <w:r>
        <w:rPr>
          <w:rStyle w:val="default"/>
          <w:rFonts w:cs="FrankRuehl" w:hint="cs"/>
          <w:rtl/>
          <w:lang w:eastAsia="en-US"/>
        </w:rPr>
        <w:t>ר מן השי</w:t>
      </w:r>
      <w:r>
        <w:rPr>
          <w:rStyle w:val="default"/>
          <w:rFonts w:cs="FrankRuehl"/>
          <w:rtl/>
          <w:lang w:eastAsia="en-US"/>
        </w:rPr>
        <w:t xml:space="preserve">רות </w:t>
      </w:r>
      <w:r>
        <w:rPr>
          <w:rStyle w:val="default"/>
          <w:rFonts w:cs="FrankRuehl" w:hint="cs"/>
          <w:rtl/>
          <w:lang w:eastAsia="en-US"/>
        </w:rPr>
        <w:t>מתוך כוונה שלא לחזור, כל עוד לא הוכח היפוכו של דבר.</w:t>
      </w:r>
    </w:p>
    <w:p w14:paraId="14BD80EE" w14:textId="77777777" w:rsidR="00A915E1" w:rsidRPr="00A32FC5" w:rsidRDefault="00A915E1" w:rsidP="00A915E1">
      <w:pPr>
        <w:pStyle w:val="P00"/>
        <w:spacing w:before="0"/>
        <w:ind w:left="0" w:right="1134"/>
        <w:rPr>
          <w:rStyle w:val="default"/>
          <w:rFonts w:cs="FrankRuehl" w:hint="cs"/>
          <w:vanish/>
          <w:color w:val="FF0000"/>
          <w:szCs w:val="20"/>
          <w:shd w:val="clear" w:color="auto" w:fill="FFFF99"/>
          <w:rtl/>
          <w:lang w:eastAsia="en-US"/>
        </w:rPr>
      </w:pPr>
      <w:bookmarkStart w:id="160" w:name="Rov720"/>
      <w:r w:rsidRPr="00A32FC5">
        <w:rPr>
          <w:rStyle w:val="default"/>
          <w:rFonts w:cs="FrankRuehl" w:hint="cs"/>
          <w:vanish/>
          <w:color w:val="FF0000"/>
          <w:szCs w:val="20"/>
          <w:shd w:val="clear" w:color="auto" w:fill="FFFF99"/>
          <w:rtl/>
          <w:lang w:eastAsia="en-US"/>
        </w:rPr>
        <w:t>מיום 31.10.1964</w:t>
      </w:r>
    </w:p>
    <w:p w14:paraId="4507DA31" w14:textId="77777777" w:rsidR="00A915E1" w:rsidRPr="00A32FC5" w:rsidRDefault="00A915E1" w:rsidP="00A915E1">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594A5853" w14:textId="77777777" w:rsidR="00A915E1" w:rsidRPr="00A32FC5" w:rsidRDefault="00A915E1" w:rsidP="00A915E1">
      <w:pPr>
        <w:pStyle w:val="P00"/>
        <w:spacing w:before="0"/>
        <w:ind w:left="0" w:right="1134"/>
        <w:rPr>
          <w:rFonts w:cs="FrankRuehl" w:hint="cs"/>
          <w:vanish/>
          <w:szCs w:val="20"/>
          <w:shd w:val="clear" w:color="auto" w:fill="FFFF99"/>
          <w:rtl/>
          <w:lang w:eastAsia="en-US"/>
        </w:rPr>
      </w:pPr>
      <w:hyperlink r:id="rId186"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151 (</w:t>
      </w:r>
      <w:hyperlink r:id="rId187"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142B4FC8" w14:textId="77777777" w:rsidR="00A915E1" w:rsidRPr="00A32FC5" w:rsidRDefault="00A915E1" w:rsidP="00A915E1">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93.</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ח</w:t>
      </w:r>
      <w:r w:rsidRPr="00A32FC5">
        <w:rPr>
          <w:rStyle w:val="default"/>
          <w:rFonts w:cs="FrankRuehl" w:hint="cs"/>
          <w:vanish/>
          <w:sz w:val="22"/>
          <w:szCs w:val="22"/>
          <w:shd w:val="clear" w:color="auto" w:fill="FFFF99"/>
          <w:rtl/>
          <w:lang w:eastAsia="en-US"/>
        </w:rPr>
        <w:t>ייל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שנעדר משירות בצבא עשרים ואחד ימים </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צופ</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ם, שלא ברשות, </w:t>
      </w:r>
      <w:r w:rsidRPr="00A32FC5">
        <w:rPr>
          <w:rStyle w:val="default"/>
          <w:rFonts w:cs="FrankRuehl" w:hint="cs"/>
          <w:strike/>
          <w:vanish/>
          <w:sz w:val="22"/>
          <w:szCs w:val="22"/>
          <w:shd w:val="clear" w:color="auto" w:fill="FFFF99"/>
          <w:rtl/>
          <w:lang w:eastAsia="en-US"/>
        </w:rPr>
        <w:t>רואים אותו כאילו עזב את השירות</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רואים אותו כמי שנע</w:t>
      </w:r>
      <w:r w:rsidRPr="00A32FC5">
        <w:rPr>
          <w:rStyle w:val="default"/>
          <w:rFonts w:cs="FrankRuehl"/>
          <w:vanish/>
          <w:sz w:val="22"/>
          <w:szCs w:val="22"/>
          <w:u w:val="single"/>
          <w:shd w:val="clear" w:color="auto" w:fill="FFFF99"/>
          <w:rtl/>
          <w:lang w:eastAsia="en-US"/>
        </w:rPr>
        <w:t>ד</w:t>
      </w:r>
      <w:r w:rsidRPr="00A32FC5">
        <w:rPr>
          <w:rStyle w:val="default"/>
          <w:rFonts w:cs="FrankRuehl" w:hint="cs"/>
          <w:vanish/>
          <w:sz w:val="22"/>
          <w:szCs w:val="22"/>
          <w:u w:val="single"/>
          <w:shd w:val="clear" w:color="auto" w:fill="FFFF99"/>
          <w:rtl/>
          <w:lang w:eastAsia="en-US"/>
        </w:rPr>
        <w:t>ר מן השי</w:t>
      </w:r>
      <w:r w:rsidRPr="00A32FC5">
        <w:rPr>
          <w:rStyle w:val="default"/>
          <w:rFonts w:cs="FrankRuehl"/>
          <w:vanish/>
          <w:sz w:val="22"/>
          <w:szCs w:val="22"/>
          <w:u w:val="single"/>
          <w:shd w:val="clear" w:color="auto" w:fill="FFFF99"/>
          <w:rtl/>
          <w:lang w:eastAsia="en-US"/>
        </w:rPr>
        <w:t>רות</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מתוך כוונה שלא לחזור, כל עוד לא הוכח היפוכו של דבר.</w:t>
      </w:r>
    </w:p>
    <w:p w14:paraId="5CA06726" w14:textId="77777777" w:rsidR="00A915E1" w:rsidRPr="00A32FC5" w:rsidRDefault="00A915E1" w:rsidP="00A915E1">
      <w:pPr>
        <w:pStyle w:val="P00"/>
        <w:spacing w:before="0"/>
        <w:ind w:left="0" w:right="1134"/>
        <w:rPr>
          <w:rFonts w:cs="FrankRuehl" w:hint="cs"/>
          <w:vanish/>
          <w:szCs w:val="20"/>
          <w:shd w:val="clear" w:color="auto" w:fill="FFFF99"/>
          <w:rtl/>
          <w:lang w:eastAsia="en-US"/>
        </w:rPr>
      </w:pPr>
    </w:p>
    <w:p w14:paraId="10A1FF30" w14:textId="77777777" w:rsidR="00A915E1" w:rsidRPr="00A32FC5" w:rsidRDefault="00A915E1" w:rsidP="00A915E1">
      <w:pPr>
        <w:pStyle w:val="P00"/>
        <w:spacing w:before="0"/>
        <w:ind w:left="0" w:right="1134"/>
        <w:rPr>
          <w:rStyle w:val="default"/>
          <w:rFonts w:cs="FrankRuehl" w:hint="cs"/>
          <w:vanish/>
          <w:color w:val="FF0000"/>
          <w:sz w:val="20"/>
          <w:szCs w:val="20"/>
          <w:shd w:val="clear" w:color="auto" w:fill="FFFF99"/>
          <w:rtl/>
          <w:lang w:eastAsia="en-US"/>
        </w:rPr>
      </w:pPr>
      <w:r w:rsidRPr="00A32FC5">
        <w:rPr>
          <w:rStyle w:val="default"/>
          <w:rFonts w:cs="FrankRuehl" w:hint="cs"/>
          <w:vanish/>
          <w:color w:val="FF0000"/>
          <w:sz w:val="20"/>
          <w:szCs w:val="20"/>
          <w:shd w:val="clear" w:color="auto" w:fill="FFFF99"/>
          <w:rtl/>
          <w:lang w:eastAsia="en-US"/>
        </w:rPr>
        <w:t>מיום 11.2.2016</w:t>
      </w:r>
    </w:p>
    <w:p w14:paraId="31C79ADF" w14:textId="77777777" w:rsidR="00A915E1" w:rsidRPr="00A32FC5" w:rsidRDefault="00A915E1" w:rsidP="00A915E1">
      <w:pPr>
        <w:pStyle w:val="P00"/>
        <w:spacing w:before="0"/>
        <w:ind w:left="0" w:right="1134"/>
        <w:rPr>
          <w:rStyle w:val="default"/>
          <w:rFonts w:cs="FrankRuehl" w:hint="cs"/>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תיקון מס' 68</w:t>
      </w:r>
    </w:p>
    <w:p w14:paraId="518D2CF6" w14:textId="77777777" w:rsidR="00A915E1" w:rsidRPr="00A32FC5" w:rsidRDefault="00A915E1" w:rsidP="00A915E1">
      <w:pPr>
        <w:pStyle w:val="P00"/>
        <w:spacing w:before="0"/>
        <w:ind w:left="0" w:right="1134"/>
        <w:rPr>
          <w:rStyle w:val="default"/>
          <w:rFonts w:cs="FrankRuehl" w:hint="cs"/>
          <w:vanish/>
          <w:sz w:val="20"/>
          <w:szCs w:val="20"/>
          <w:shd w:val="clear" w:color="auto" w:fill="FFFF99"/>
          <w:rtl/>
          <w:lang w:eastAsia="en-US"/>
        </w:rPr>
      </w:pPr>
      <w:hyperlink r:id="rId188" w:history="1">
        <w:r w:rsidRPr="00A32FC5">
          <w:rPr>
            <w:rStyle w:val="Hyperlink"/>
            <w:rFonts w:cs="FrankRuehl" w:hint="cs"/>
            <w:vanish/>
            <w:szCs w:val="20"/>
            <w:shd w:val="clear" w:color="auto" w:fill="FFFF99"/>
            <w:rtl/>
            <w:lang w:eastAsia="en-US"/>
          </w:rPr>
          <w:t>ס"ח תשע"ו מס' 2530</w:t>
        </w:r>
      </w:hyperlink>
      <w:r w:rsidRPr="00A32FC5">
        <w:rPr>
          <w:rStyle w:val="default"/>
          <w:rFonts w:cs="FrankRuehl" w:hint="cs"/>
          <w:vanish/>
          <w:sz w:val="20"/>
          <w:szCs w:val="20"/>
          <w:shd w:val="clear" w:color="auto" w:fill="FFFF99"/>
          <w:rtl/>
          <w:lang w:eastAsia="en-US"/>
        </w:rPr>
        <w:t xml:space="preserve"> מיום 11.2.2016 עמ' 545 (</w:t>
      </w:r>
      <w:hyperlink r:id="rId189" w:history="1">
        <w:r w:rsidRPr="00A32FC5">
          <w:rPr>
            <w:rStyle w:val="Hyperlink"/>
            <w:rFonts w:cs="FrankRuehl" w:hint="cs"/>
            <w:vanish/>
            <w:szCs w:val="20"/>
            <w:shd w:val="clear" w:color="auto" w:fill="FFFF99"/>
            <w:rtl/>
            <w:lang w:eastAsia="en-US"/>
          </w:rPr>
          <w:t>ה"ח 882</w:t>
        </w:r>
      </w:hyperlink>
      <w:r w:rsidRPr="00A32FC5">
        <w:rPr>
          <w:rStyle w:val="default"/>
          <w:rFonts w:cs="FrankRuehl" w:hint="cs"/>
          <w:vanish/>
          <w:sz w:val="20"/>
          <w:szCs w:val="20"/>
          <w:shd w:val="clear" w:color="auto" w:fill="FFFF99"/>
          <w:rtl/>
          <w:lang w:eastAsia="en-US"/>
        </w:rPr>
        <w:t>)</w:t>
      </w:r>
    </w:p>
    <w:p w14:paraId="3002ABF1" w14:textId="77777777" w:rsidR="00A915E1" w:rsidRDefault="00A915E1" w:rsidP="00A915E1">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93.</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ח</w:t>
      </w:r>
      <w:r w:rsidRPr="00A32FC5">
        <w:rPr>
          <w:rStyle w:val="default"/>
          <w:rFonts w:cs="FrankRuehl" w:hint="cs"/>
          <w:vanish/>
          <w:sz w:val="22"/>
          <w:szCs w:val="22"/>
          <w:shd w:val="clear" w:color="auto" w:fill="FFFF99"/>
          <w:rtl/>
          <w:lang w:eastAsia="en-US"/>
        </w:rPr>
        <w:t>ייל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שנעדר משירות בצבא </w:t>
      </w:r>
      <w:r w:rsidRPr="00A32FC5">
        <w:rPr>
          <w:rStyle w:val="default"/>
          <w:rFonts w:cs="FrankRuehl" w:hint="cs"/>
          <w:strike/>
          <w:vanish/>
          <w:sz w:val="22"/>
          <w:szCs w:val="22"/>
          <w:shd w:val="clear" w:color="auto" w:fill="FFFF99"/>
          <w:rtl/>
          <w:lang w:eastAsia="en-US"/>
        </w:rPr>
        <w:t xml:space="preserve">עשרים ואחד ימים </w:t>
      </w:r>
      <w:r w:rsidRPr="00A32FC5">
        <w:rPr>
          <w:rStyle w:val="default"/>
          <w:rFonts w:cs="FrankRuehl"/>
          <w:strike/>
          <w:vanish/>
          <w:sz w:val="22"/>
          <w:szCs w:val="22"/>
          <w:shd w:val="clear" w:color="auto" w:fill="FFFF99"/>
          <w:rtl/>
          <w:lang w:eastAsia="en-US"/>
        </w:rPr>
        <w:t>ר</w:t>
      </w:r>
      <w:r w:rsidRPr="00A32FC5">
        <w:rPr>
          <w:rStyle w:val="default"/>
          <w:rFonts w:cs="FrankRuehl" w:hint="cs"/>
          <w:strike/>
          <w:vanish/>
          <w:sz w:val="22"/>
          <w:szCs w:val="22"/>
          <w:shd w:val="clear" w:color="auto" w:fill="FFFF99"/>
          <w:rtl/>
          <w:lang w:eastAsia="en-US"/>
        </w:rPr>
        <w:t>צופ</w:t>
      </w:r>
      <w:r w:rsidRPr="00A32FC5">
        <w:rPr>
          <w:rStyle w:val="default"/>
          <w:rFonts w:cs="FrankRuehl"/>
          <w:strike/>
          <w:vanish/>
          <w:sz w:val="22"/>
          <w:szCs w:val="22"/>
          <w:shd w:val="clear" w:color="auto" w:fill="FFFF99"/>
          <w:rtl/>
          <w:lang w:eastAsia="en-US"/>
        </w:rPr>
        <w:t>י</w:t>
      </w:r>
      <w:r w:rsidRPr="00A32FC5">
        <w:rPr>
          <w:rStyle w:val="default"/>
          <w:rFonts w:cs="FrankRuehl" w:hint="cs"/>
          <w:strike/>
          <w:vanish/>
          <w:sz w:val="22"/>
          <w:szCs w:val="22"/>
          <w:shd w:val="clear" w:color="auto" w:fill="FFFF99"/>
          <w:rtl/>
          <w:lang w:eastAsia="en-US"/>
        </w:rPr>
        <w:t>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שמונה עשר חודשים</w:t>
      </w:r>
      <w:r w:rsidRPr="00A32FC5">
        <w:rPr>
          <w:rStyle w:val="default"/>
          <w:rFonts w:cs="FrankRuehl" w:hint="cs"/>
          <w:vanish/>
          <w:sz w:val="22"/>
          <w:szCs w:val="22"/>
          <w:shd w:val="clear" w:color="auto" w:fill="FFFF99"/>
          <w:rtl/>
          <w:lang w:eastAsia="en-US"/>
        </w:rPr>
        <w:t>, שלא ברשות, רואים אותו כמי שנע</w:t>
      </w:r>
      <w:r w:rsidRPr="00A32FC5">
        <w:rPr>
          <w:rStyle w:val="default"/>
          <w:rFonts w:cs="FrankRuehl"/>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ר מן השי</w:t>
      </w:r>
      <w:r w:rsidRPr="00A32FC5">
        <w:rPr>
          <w:rStyle w:val="default"/>
          <w:rFonts w:cs="FrankRuehl"/>
          <w:vanish/>
          <w:sz w:val="22"/>
          <w:szCs w:val="22"/>
          <w:shd w:val="clear" w:color="auto" w:fill="FFFF99"/>
          <w:rtl/>
          <w:lang w:eastAsia="en-US"/>
        </w:rPr>
        <w:t xml:space="preserve">רות </w:t>
      </w:r>
      <w:r w:rsidRPr="00A32FC5">
        <w:rPr>
          <w:rStyle w:val="default"/>
          <w:rFonts w:cs="FrankRuehl" w:hint="cs"/>
          <w:vanish/>
          <w:sz w:val="22"/>
          <w:szCs w:val="22"/>
          <w:shd w:val="clear" w:color="auto" w:fill="FFFF99"/>
          <w:rtl/>
          <w:lang w:eastAsia="en-US"/>
        </w:rPr>
        <w:t>מתוך כוונה שלא לחזור, כל עוד לא הוכח היפוכו של דבר.</w:t>
      </w:r>
      <w:bookmarkEnd w:id="160"/>
    </w:p>
    <w:p w14:paraId="718AF678" w14:textId="77777777" w:rsidR="00A915E1" w:rsidRDefault="00A915E1" w:rsidP="00A915E1">
      <w:pPr>
        <w:pStyle w:val="P00"/>
        <w:spacing w:before="72"/>
        <w:ind w:left="0" w:right="1134"/>
        <w:rPr>
          <w:rStyle w:val="default"/>
          <w:rFonts w:cs="FrankRuehl" w:hint="cs"/>
          <w:rtl/>
          <w:lang w:eastAsia="en-US"/>
        </w:rPr>
      </w:pPr>
    </w:p>
    <w:p w14:paraId="7B1E4317" w14:textId="77777777" w:rsidR="008D4784" w:rsidRDefault="008D4784" w:rsidP="00A400FF">
      <w:pPr>
        <w:pStyle w:val="P00"/>
        <w:spacing w:before="72"/>
        <w:ind w:left="0" w:right="1134"/>
        <w:rPr>
          <w:rStyle w:val="default"/>
          <w:rFonts w:cs="FrankRuehl" w:hint="cs"/>
          <w:rtl/>
          <w:lang w:eastAsia="en-US"/>
        </w:rPr>
      </w:pPr>
      <w:bookmarkStart w:id="161" w:name="Seif94"/>
      <w:bookmarkEnd w:id="161"/>
      <w:r>
        <w:rPr>
          <w:lang w:val="he-IL"/>
        </w:rPr>
        <w:pict w14:anchorId="3C254043">
          <v:rect id="_x0000_s2173" style="position:absolute;left:0;text-align:left;margin-left:464.5pt;margin-top:8.05pt;width:75.05pt;height:33.5pt;z-index:251276800" o:allowincell="f" filled="f" stroked="f" strokecolor="lime" strokeweight=".25pt">
            <v:textbox inset="0,0,0,0">
              <w:txbxContent>
                <w:p w14:paraId="2C05EEC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 xml:space="preserve">עדר </w:t>
                  </w:r>
                  <w:r>
                    <w:rPr>
                      <w:rFonts w:cs="Miriam"/>
                      <w:sz w:val="18"/>
                      <w:szCs w:val="18"/>
                      <w:rtl/>
                      <w:lang w:eastAsia="en-US"/>
                    </w:rPr>
                    <w:t>מ</w:t>
                  </w:r>
                  <w:r>
                    <w:rPr>
                      <w:rFonts w:cs="Miriam" w:hint="cs"/>
                      <w:sz w:val="18"/>
                      <w:szCs w:val="18"/>
                      <w:rtl/>
                      <w:lang w:eastAsia="en-US"/>
                    </w:rPr>
                    <w:t>ן ה</w:t>
                  </w:r>
                  <w:r>
                    <w:rPr>
                      <w:rFonts w:cs="Miriam"/>
                      <w:sz w:val="18"/>
                      <w:szCs w:val="18"/>
                      <w:rtl/>
                      <w:lang w:eastAsia="en-US"/>
                    </w:rPr>
                    <w:t>ש</w:t>
                  </w:r>
                  <w:r>
                    <w:rPr>
                      <w:rFonts w:cs="Miriam" w:hint="cs"/>
                      <w:sz w:val="18"/>
                      <w:szCs w:val="18"/>
                      <w:rtl/>
                      <w:lang w:eastAsia="en-US"/>
                    </w:rPr>
                    <w:t xml:space="preserve">ירות שלא </w:t>
                  </w:r>
                  <w:r>
                    <w:rPr>
                      <w:rFonts w:cs="Miriam"/>
                      <w:sz w:val="18"/>
                      <w:szCs w:val="18"/>
                      <w:rtl/>
                      <w:lang w:eastAsia="en-US"/>
                    </w:rPr>
                    <w:t>ב</w:t>
                  </w:r>
                  <w:r>
                    <w:rPr>
                      <w:rFonts w:cs="Miriam" w:hint="cs"/>
                      <w:sz w:val="18"/>
                      <w:szCs w:val="18"/>
                      <w:rtl/>
                      <w:lang w:eastAsia="en-US"/>
                    </w:rPr>
                    <w:t>רשות</w:t>
                  </w:r>
                </w:p>
                <w:p w14:paraId="7AA7218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94.</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שנעדר משירותו בצבא, או מהמקום שהוא חייב כדין להימצא בו אותה שעה, דינו </w:t>
      </w:r>
      <w:r w:rsidR="00A400FF">
        <w:rPr>
          <w:rStyle w:val="default"/>
          <w:rFonts w:cs="FrankRuehl" w:hint="cs"/>
          <w:rtl/>
          <w:lang w:eastAsia="en-US"/>
        </w:rPr>
        <w:t>-</w:t>
      </w:r>
      <w:r>
        <w:rPr>
          <w:rStyle w:val="default"/>
          <w:rFonts w:cs="FrankRuehl" w:hint="cs"/>
          <w:rtl/>
          <w:lang w:eastAsia="en-US"/>
        </w:rPr>
        <w:t xml:space="preserve"> מ</w:t>
      </w:r>
      <w:r>
        <w:rPr>
          <w:rStyle w:val="default"/>
          <w:rFonts w:cs="FrankRuehl"/>
          <w:rtl/>
          <w:lang w:eastAsia="en-US"/>
        </w:rPr>
        <w:t>אס</w:t>
      </w:r>
      <w:r>
        <w:rPr>
          <w:rStyle w:val="default"/>
          <w:rFonts w:cs="FrankRuehl" w:hint="cs"/>
          <w:rtl/>
          <w:lang w:eastAsia="en-US"/>
        </w:rPr>
        <w:t xml:space="preserve">ר </w:t>
      </w:r>
      <w:r>
        <w:rPr>
          <w:rStyle w:val="default"/>
          <w:rFonts w:cs="FrankRuehl"/>
          <w:rtl/>
          <w:lang w:eastAsia="en-US"/>
        </w:rPr>
        <w:t>ש</w:t>
      </w:r>
      <w:r>
        <w:rPr>
          <w:rStyle w:val="default"/>
          <w:rFonts w:cs="FrankRuehl" w:hint="cs"/>
          <w:rtl/>
          <w:lang w:eastAsia="en-US"/>
        </w:rPr>
        <w:t>לוש שנים, אלא אם הוכח כי היה לו היתר או הצדק סביר אחר לכך.</w:t>
      </w:r>
    </w:p>
    <w:p w14:paraId="5300BFF7" w14:textId="77777777" w:rsidR="008D4784" w:rsidRDefault="008D4784" w:rsidP="00A52E11">
      <w:pPr>
        <w:pStyle w:val="P00"/>
        <w:spacing w:before="72"/>
        <w:ind w:left="0" w:right="1134"/>
        <w:rPr>
          <w:rStyle w:val="default"/>
          <w:rFonts w:cs="FrankRuehl" w:hint="cs"/>
          <w:rtl/>
          <w:lang w:eastAsia="en-US"/>
        </w:rPr>
      </w:pPr>
      <w:bookmarkStart w:id="162" w:name="Seif634"/>
      <w:bookmarkEnd w:id="162"/>
      <w:r>
        <w:rPr>
          <w:rFonts w:cs="Miriam"/>
          <w:szCs w:val="32"/>
          <w:rtl/>
          <w:lang w:val="he-IL"/>
        </w:rPr>
        <w:pict w14:anchorId="7C1F0EE5">
          <v:shape id="_x0000_s2878" type="#_x0000_t202" style="position:absolute;left:0;text-align:left;margin-left:470.25pt;margin-top:6.1pt;width:1in;height:54.8pt;z-index:251987456" filled="f" stroked="f">
            <v:textbox inset="1mm,,1mm">
              <w:txbxContent>
                <w:p w14:paraId="627E88EA"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איבוד קשר עם היחידה</w:t>
                  </w:r>
                </w:p>
                <w:p w14:paraId="2B575971"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45) תשס"ד-2004</w:t>
                  </w:r>
                </w:p>
                <w:p w14:paraId="510F151F"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58) תשס"ח-2008</w:t>
                  </w:r>
                </w:p>
              </w:txbxContent>
            </v:textbox>
            <w10:anchorlock/>
          </v:shape>
        </w:pict>
      </w:r>
      <w:r>
        <w:rPr>
          <w:rStyle w:val="big-number"/>
          <w:rFonts w:hint="cs"/>
          <w:rtl/>
          <w:lang w:eastAsia="en-US"/>
        </w:rPr>
        <w:t>94</w:t>
      </w:r>
      <w:r>
        <w:rPr>
          <w:rStyle w:val="default"/>
          <w:rFonts w:cs="FrankRuehl" w:hint="cs"/>
          <w:rtl/>
          <w:lang w:eastAsia="en-US"/>
        </w:rPr>
        <w:t>א.</w:t>
      </w:r>
      <w:r>
        <w:rPr>
          <w:rStyle w:val="default"/>
          <w:rFonts w:cs="FrankRuehl" w:hint="cs"/>
          <w:rtl/>
          <w:lang w:eastAsia="en-US"/>
        </w:rPr>
        <w:tab/>
        <w:t xml:space="preserve">איש מילואים אשר לא יצר קשר עם יחידתו, בהתאם להוראות שקבע שר הביטחון, לפי </w:t>
      </w:r>
      <w:r w:rsidR="00A52E11" w:rsidRPr="00A52E11">
        <w:rPr>
          <w:rStyle w:val="default"/>
          <w:rFonts w:cs="FrankRuehl" w:hint="cs"/>
          <w:rtl/>
          <w:lang w:eastAsia="en-US"/>
        </w:rPr>
        <w:t>סעיף 24 לחוק שירות המילואים, התשס"ח-2008</w:t>
      </w:r>
      <w:r>
        <w:rPr>
          <w:rStyle w:val="default"/>
          <w:rFonts w:cs="FrankRuehl" w:hint="cs"/>
          <w:rtl/>
          <w:lang w:eastAsia="en-US"/>
        </w:rPr>
        <w:t xml:space="preserve">, דינו </w:t>
      </w:r>
      <w:r>
        <w:rPr>
          <w:rStyle w:val="default"/>
          <w:rFonts w:cs="FrankRuehl"/>
          <w:rtl/>
          <w:lang w:eastAsia="en-US"/>
        </w:rPr>
        <w:t>–</w:t>
      </w:r>
      <w:r>
        <w:rPr>
          <w:rStyle w:val="default"/>
          <w:rFonts w:cs="FrankRuehl" w:hint="cs"/>
          <w:rtl/>
          <w:lang w:eastAsia="en-US"/>
        </w:rPr>
        <w:t xml:space="preserve"> מאסר שישה חודשים.</w:t>
      </w:r>
    </w:p>
    <w:p w14:paraId="5ED1554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63" w:name="Rov1134"/>
      <w:r w:rsidRPr="00A32FC5">
        <w:rPr>
          <w:rStyle w:val="default"/>
          <w:rFonts w:cs="FrankRuehl" w:hint="cs"/>
          <w:vanish/>
          <w:color w:val="FF0000"/>
          <w:szCs w:val="20"/>
          <w:shd w:val="clear" w:color="auto" w:fill="FFFF99"/>
          <w:rtl/>
          <w:lang w:eastAsia="en-US"/>
        </w:rPr>
        <w:t>מיום 9.2.2004</w:t>
      </w:r>
    </w:p>
    <w:p w14:paraId="1FC04F0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2FA4335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90"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290 (</w:t>
      </w:r>
      <w:hyperlink r:id="rId191"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4952066A"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94א</w:t>
      </w:r>
    </w:p>
    <w:p w14:paraId="6ACCF5BC" w14:textId="77777777" w:rsidR="008D4784" w:rsidRPr="00A32FC5" w:rsidRDefault="008D4784">
      <w:pPr>
        <w:pStyle w:val="P00"/>
        <w:spacing w:before="0"/>
        <w:ind w:left="0" w:right="1134"/>
        <w:rPr>
          <w:rFonts w:cs="FrankRuehl" w:hint="cs"/>
          <w:vanish/>
          <w:szCs w:val="20"/>
          <w:shd w:val="clear" w:color="auto" w:fill="FFFF99"/>
          <w:rtl/>
        </w:rPr>
      </w:pPr>
    </w:p>
    <w:p w14:paraId="53FC1658"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r w:rsidRPr="00A32FC5">
        <w:rPr>
          <w:rStyle w:val="default"/>
          <w:rFonts w:cs="FrankRuehl" w:hint="cs"/>
          <w:vanish/>
          <w:color w:val="FF0000"/>
          <w:sz w:val="20"/>
          <w:szCs w:val="20"/>
          <w:shd w:val="clear" w:color="auto" w:fill="FFFF99"/>
          <w:rtl/>
        </w:rPr>
        <w:t>מיום 1.8.2008</w:t>
      </w:r>
    </w:p>
    <w:p w14:paraId="08F22149" w14:textId="77777777" w:rsidR="008D4784" w:rsidRPr="00A32FC5" w:rsidRDefault="008D4784">
      <w:pPr>
        <w:pStyle w:val="P00"/>
        <w:spacing w:before="0"/>
        <w:ind w:left="0" w:right="1134"/>
        <w:rPr>
          <w:rStyle w:val="default"/>
          <w:rFonts w:cs="FrankRuehl" w:hint="cs"/>
          <w:vanish/>
          <w:sz w:val="20"/>
          <w:szCs w:val="20"/>
          <w:shd w:val="clear" w:color="auto" w:fill="FFFF99"/>
          <w:rtl/>
        </w:rPr>
      </w:pPr>
      <w:r w:rsidRPr="00A32FC5">
        <w:rPr>
          <w:rStyle w:val="default"/>
          <w:rFonts w:cs="FrankRuehl" w:hint="cs"/>
          <w:b/>
          <w:bCs/>
          <w:vanish/>
          <w:sz w:val="20"/>
          <w:szCs w:val="20"/>
          <w:shd w:val="clear" w:color="auto" w:fill="FFFF99"/>
          <w:rtl/>
        </w:rPr>
        <w:t>תיקון מס' 58</w:t>
      </w:r>
    </w:p>
    <w:p w14:paraId="4BF3B5E6" w14:textId="77777777" w:rsidR="008D4784" w:rsidRPr="00A32FC5" w:rsidRDefault="008D4784">
      <w:pPr>
        <w:pStyle w:val="P00"/>
        <w:spacing w:before="0"/>
        <w:ind w:left="0" w:right="1134"/>
        <w:rPr>
          <w:rStyle w:val="default"/>
          <w:rFonts w:cs="FrankRuehl" w:hint="cs"/>
          <w:vanish/>
          <w:sz w:val="20"/>
          <w:szCs w:val="20"/>
          <w:shd w:val="clear" w:color="auto" w:fill="FFFF99"/>
          <w:rtl/>
        </w:rPr>
      </w:pPr>
      <w:hyperlink r:id="rId192" w:history="1">
        <w:r w:rsidRPr="00A32FC5">
          <w:rPr>
            <w:rStyle w:val="Hyperlink"/>
            <w:rFonts w:cs="FrankRuehl" w:hint="cs"/>
            <w:vanish/>
            <w:szCs w:val="20"/>
            <w:shd w:val="clear" w:color="auto" w:fill="FFFF99"/>
            <w:rtl/>
          </w:rPr>
          <w:t>ס"ח תשס"ח מס' 2152</w:t>
        </w:r>
      </w:hyperlink>
      <w:r w:rsidRPr="00A32FC5">
        <w:rPr>
          <w:rStyle w:val="default"/>
          <w:rFonts w:cs="FrankRuehl" w:hint="cs"/>
          <w:vanish/>
          <w:sz w:val="20"/>
          <w:szCs w:val="20"/>
          <w:shd w:val="clear" w:color="auto" w:fill="FFFF99"/>
          <w:rtl/>
        </w:rPr>
        <w:t xml:space="preserve"> מיום 16.4.2008 עמ' 513 (</w:t>
      </w:r>
      <w:hyperlink r:id="rId193" w:history="1">
        <w:r w:rsidRPr="00A32FC5">
          <w:rPr>
            <w:rStyle w:val="Hyperlink"/>
            <w:rFonts w:cs="FrankRuehl" w:hint="cs"/>
            <w:vanish/>
            <w:szCs w:val="20"/>
            <w:shd w:val="clear" w:color="auto" w:fill="FFFF99"/>
            <w:rtl/>
          </w:rPr>
          <w:t>ה"ח 295</w:t>
        </w:r>
      </w:hyperlink>
      <w:r w:rsidRPr="00A32FC5">
        <w:rPr>
          <w:rStyle w:val="default"/>
          <w:rFonts w:cs="FrankRuehl" w:hint="cs"/>
          <w:vanish/>
          <w:sz w:val="20"/>
          <w:szCs w:val="20"/>
          <w:shd w:val="clear" w:color="auto" w:fill="FFFF99"/>
          <w:rtl/>
        </w:rPr>
        <w:t>)</w:t>
      </w:r>
    </w:p>
    <w:p w14:paraId="5F96243A" w14:textId="77777777" w:rsidR="008D4784" w:rsidRDefault="008D4784">
      <w:pPr>
        <w:pStyle w:val="P00"/>
        <w:ind w:left="0" w:right="1134"/>
        <w:rPr>
          <w:rStyle w:val="default"/>
          <w:rFonts w:cs="FrankRuehl" w:hint="cs"/>
          <w:sz w:val="2"/>
          <w:szCs w:val="2"/>
          <w:rtl/>
          <w:lang w:eastAsia="en-US"/>
        </w:rPr>
      </w:pPr>
      <w:r w:rsidRPr="00A32FC5">
        <w:rPr>
          <w:rStyle w:val="big-number"/>
          <w:rFonts w:cs="FrankRuehl" w:hint="cs"/>
          <w:vanish/>
          <w:sz w:val="22"/>
          <w:szCs w:val="22"/>
          <w:shd w:val="clear" w:color="auto" w:fill="FFFF99"/>
          <w:rtl/>
          <w:lang w:eastAsia="en-US"/>
        </w:rPr>
        <w:t>94</w:t>
      </w:r>
      <w:r w:rsidRPr="00A32FC5">
        <w:rPr>
          <w:rStyle w:val="default"/>
          <w:rFonts w:cs="FrankRuehl" w:hint="cs"/>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ab/>
        <w:t xml:space="preserve">איש מילואים אשר לא יצר קשר עם יחידתו, בהתאם להוראות שקבע שר הביטחון, לפי </w:t>
      </w:r>
      <w:r w:rsidRPr="00A32FC5">
        <w:rPr>
          <w:rStyle w:val="default"/>
          <w:rFonts w:cs="FrankRuehl" w:hint="cs"/>
          <w:strike/>
          <w:vanish/>
          <w:sz w:val="22"/>
          <w:szCs w:val="22"/>
          <w:shd w:val="clear" w:color="auto" w:fill="FFFF99"/>
          <w:rtl/>
          <w:lang w:eastAsia="en-US"/>
        </w:rPr>
        <w:t>סעיף 33 לחוק שירות ביטחון [נוסח משולב], התשמ"ו-1986</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סעיף 24 לחוק שירות המילואים, התשס"ח-2008</w:t>
      </w:r>
      <w:r w:rsidRPr="00A32FC5">
        <w:rPr>
          <w:rStyle w:val="default"/>
          <w:rFonts w:cs="FrankRuehl" w:hint="cs"/>
          <w:vanish/>
          <w:sz w:val="22"/>
          <w:szCs w:val="22"/>
          <w:shd w:val="clear" w:color="auto" w:fill="FFFF99"/>
          <w:rtl/>
          <w:lang w:eastAsia="en-US"/>
        </w:rPr>
        <w:t xml:space="preserve">, דינו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מאסר שישה חודשים.</w:t>
      </w:r>
      <w:bookmarkEnd w:id="163"/>
    </w:p>
    <w:p w14:paraId="1DF89F96" w14:textId="77777777" w:rsidR="008D4784" w:rsidRDefault="008D4784">
      <w:pPr>
        <w:pStyle w:val="P00"/>
        <w:spacing w:before="72"/>
        <w:ind w:left="0" w:right="1134"/>
        <w:rPr>
          <w:rStyle w:val="default"/>
          <w:rFonts w:cs="FrankRuehl" w:hint="cs"/>
          <w:rtl/>
          <w:lang w:eastAsia="en-US"/>
        </w:rPr>
      </w:pPr>
    </w:p>
    <w:p w14:paraId="660F0127" w14:textId="77777777" w:rsidR="008D4784" w:rsidRDefault="008D4784">
      <w:pPr>
        <w:pStyle w:val="P00"/>
        <w:spacing w:before="72"/>
        <w:ind w:left="0" w:right="1134"/>
        <w:rPr>
          <w:rStyle w:val="default"/>
          <w:rFonts w:cs="FrankRuehl" w:hint="cs"/>
          <w:rtl/>
          <w:lang w:eastAsia="en-US"/>
        </w:rPr>
      </w:pPr>
      <w:r>
        <w:rPr>
          <w:lang w:val="he-IL"/>
        </w:rPr>
        <w:pict w14:anchorId="4E8B6F1C">
          <v:rect id="_x0000_s2174" style="position:absolute;left:0;text-align:left;margin-left:464.5pt;margin-top:8.05pt;width:75.05pt;height:16pt;z-index:251277824" o:allowincell="f" filled="f" stroked="f" strokecolor="lime" strokeweight=".25pt">
            <v:textbox inset="0,0,0,0">
              <w:txbxContent>
                <w:p w14:paraId="7EB1F3AE"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45) תשס"ד-2004</w:t>
                  </w:r>
                </w:p>
              </w:txbxContent>
            </v:textbox>
            <w10:anchorlock/>
          </v:rect>
        </w:pict>
      </w:r>
      <w:r>
        <w:rPr>
          <w:rStyle w:val="big-number"/>
          <w:rtl/>
          <w:lang w:eastAsia="en-US"/>
        </w:rPr>
        <w:t>95.</w:t>
      </w:r>
      <w:r>
        <w:rPr>
          <w:rStyle w:val="big-number"/>
          <w:rtl/>
          <w:lang w:eastAsia="en-US"/>
        </w:rPr>
        <w:tab/>
      </w:r>
      <w:r>
        <w:rPr>
          <w:rStyle w:val="default"/>
          <w:rFonts w:cs="FrankRuehl" w:hint="cs"/>
          <w:rtl/>
          <w:lang w:eastAsia="en-US"/>
        </w:rPr>
        <w:t>(בוטל).</w:t>
      </w:r>
    </w:p>
    <w:p w14:paraId="68AC0FD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64" w:name="Rov1009"/>
      <w:r w:rsidRPr="00A32FC5">
        <w:rPr>
          <w:rStyle w:val="default"/>
          <w:rFonts w:cs="FrankRuehl" w:hint="cs"/>
          <w:vanish/>
          <w:color w:val="FF0000"/>
          <w:szCs w:val="20"/>
          <w:shd w:val="clear" w:color="auto" w:fill="FFFF99"/>
          <w:rtl/>
          <w:lang w:eastAsia="en-US"/>
        </w:rPr>
        <w:t>מיום 9.2.2004</w:t>
      </w:r>
    </w:p>
    <w:p w14:paraId="2BE82FF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05855C3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94"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290 (</w:t>
      </w:r>
      <w:hyperlink r:id="rId195"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683088DE"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95</w:t>
      </w:r>
    </w:p>
    <w:p w14:paraId="28FF9E64"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716C31D3"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התגייסות חוזרת לכוחות סדירים</w:t>
      </w:r>
    </w:p>
    <w:p w14:paraId="5EC06123"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strike/>
          <w:vanish/>
          <w:sz w:val="22"/>
          <w:szCs w:val="22"/>
          <w:shd w:val="clear" w:color="auto" w:fill="FFFF99"/>
          <w:rtl/>
          <w:lang w:eastAsia="en-US"/>
        </w:rPr>
        <w:t>95.</w:t>
      </w:r>
      <w:r w:rsidRPr="00A32FC5">
        <w:rPr>
          <w:rFonts w:cs="FrankRuehl" w:hint="cs"/>
          <w:strike/>
          <w:vanish/>
          <w:sz w:val="22"/>
          <w:szCs w:val="22"/>
          <w:shd w:val="clear" w:color="auto" w:fill="FFFF99"/>
          <w:rtl/>
          <w:lang w:eastAsia="en-US"/>
        </w:rPr>
        <w:tab/>
        <w:t xml:space="preserve">חייל הנמנה עם הכוחות הסדירים, שחזר והתגייס לכוחות הסדירים של הצבא לפני ששוחרר משירותו הקודם, ולא גילה זאת בשעת גיוסו החוזר, דינו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מאסר שלוש שנים.</w:t>
      </w:r>
      <w:bookmarkEnd w:id="164"/>
    </w:p>
    <w:p w14:paraId="155B74BA" w14:textId="77777777" w:rsidR="008D4784" w:rsidRDefault="008D4784" w:rsidP="00A400FF">
      <w:pPr>
        <w:pStyle w:val="P00"/>
        <w:spacing w:before="72"/>
        <w:ind w:left="0" w:right="1134"/>
        <w:rPr>
          <w:rStyle w:val="default"/>
          <w:rFonts w:cs="FrankRuehl"/>
          <w:rtl/>
          <w:lang w:eastAsia="en-US"/>
        </w:rPr>
      </w:pPr>
      <w:bookmarkStart w:id="165" w:name="Seif95"/>
      <w:bookmarkEnd w:id="165"/>
      <w:r>
        <w:rPr>
          <w:lang w:val="he-IL"/>
        </w:rPr>
        <w:pict w14:anchorId="56327231">
          <v:rect id="_x0000_s2175" style="position:absolute;left:0;text-align:left;margin-left:464.5pt;margin-top:8.05pt;width:75.05pt;height:16pt;z-index:251278848" o:allowincell="f" filled="f" stroked="f" strokecolor="lime" strokeweight=".25pt">
            <v:textbox inset="0,0,0,0">
              <w:txbxContent>
                <w:p w14:paraId="69B003B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תגי</w:t>
                  </w:r>
                  <w:r>
                    <w:rPr>
                      <w:rFonts w:cs="Miriam"/>
                      <w:sz w:val="18"/>
                      <w:szCs w:val="18"/>
                      <w:rtl/>
                      <w:lang w:eastAsia="en-US"/>
                    </w:rPr>
                    <w:t>יס</w:t>
                  </w:r>
                  <w:r>
                    <w:rPr>
                      <w:rFonts w:cs="Miriam" w:hint="cs"/>
                      <w:sz w:val="18"/>
                      <w:szCs w:val="18"/>
                      <w:rtl/>
                      <w:lang w:eastAsia="en-US"/>
                    </w:rPr>
                    <w:t xml:space="preserve">ות </w:t>
                  </w:r>
                  <w:r>
                    <w:rPr>
                      <w:rFonts w:cs="Miriam"/>
                      <w:sz w:val="18"/>
                      <w:szCs w:val="18"/>
                      <w:rtl/>
                      <w:lang w:eastAsia="en-US"/>
                    </w:rPr>
                    <w:t>ב</w:t>
                  </w:r>
                  <w:r>
                    <w:rPr>
                      <w:rFonts w:cs="Miriam" w:hint="cs"/>
                      <w:sz w:val="18"/>
                      <w:szCs w:val="18"/>
                      <w:rtl/>
                      <w:lang w:eastAsia="en-US"/>
                    </w:rPr>
                    <w:t>מרמ</w:t>
                  </w:r>
                  <w:r>
                    <w:rPr>
                      <w:rFonts w:cs="Miriam"/>
                      <w:sz w:val="18"/>
                      <w:szCs w:val="18"/>
                      <w:rtl/>
                      <w:lang w:eastAsia="en-US"/>
                    </w:rPr>
                    <w:t>ה</w:t>
                  </w:r>
                </w:p>
              </w:txbxContent>
            </v:textbox>
            <w10:anchorlock/>
          </v:rect>
        </w:pict>
      </w:r>
      <w:r>
        <w:rPr>
          <w:rStyle w:val="big-number"/>
          <w:rtl/>
          <w:lang w:eastAsia="en-US"/>
        </w:rPr>
        <w:t>96.</w:t>
      </w:r>
      <w:r>
        <w:rPr>
          <w:rStyle w:val="big-number"/>
          <w:rtl/>
          <w:lang w:eastAsia="en-US"/>
        </w:rPr>
        <w:tab/>
      </w:r>
      <w:r>
        <w:rPr>
          <w:rStyle w:val="default"/>
          <w:rFonts w:cs="FrankRuehl"/>
          <w:rtl/>
          <w:lang w:eastAsia="en-US"/>
        </w:rPr>
        <w:t>מ</w:t>
      </w:r>
      <w:r>
        <w:rPr>
          <w:rStyle w:val="default"/>
          <w:rFonts w:cs="FrankRuehl" w:hint="cs"/>
          <w:rtl/>
          <w:lang w:eastAsia="en-US"/>
        </w:rPr>
        <w:t>י ש</w:t>
      </w:r>
      <w:r>
        <w:rPr>
          <w:rStyle w:val="default"/>
          <w:rFonts w:cs="FrankRuehl"/>
          <w:rtl/>
          <w:lang w:eastAsia="en-US"/>
        </w:rPr>
        <w:t>נ</w:t>
      </w:r>
      <w:r>
        <w:rPr>
          <w:rStyle w:val="default"/>
          <w:rFonts w:cs="FrankRuehl" w:hint="cs"/>
          <w:rtl/>
          <w:lang w:eastAsia="en-US"/>
        </w:rPr>
        <w:t>תקבל לכוחות הסדירים</w:t>
      </w:r>
      <w:r>
        <w:rPr>
          <w:rStyle w:val="default"/>
          <w:rFonts w:cs="FrankRuehl"/>
          <w:rtl/>
          <w:lang w:eastAsia="en-US"/>
        </w:rPr>
        <w:t xml:space="preserve"> </w:t>
      </w:r>
      <w:r>
        <w:rPr>
          <w:rStyle w:val="default"/>
          <w:rFonts w:cs="FrankRuehl" w:hint="cs"/>
          <w:rtl/>
          <w:lang w:eastAsia="en-US"/>
        </w:rPr>
        <w:t xml:space="preserve">או לכוחות המילואים, ולפני שנתקבל לכוחות אלה השתמש בטענות שוא, העלים פרטים חשובים או השתמש באמצעי הונאה אחרים, לגבי כשרותו להתקבל כאמור, רואים אותו כחייל משעת העבירה, ודינו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שנה.</w:t>
      </w:r>
    </w:p>
    <w:p w14:paraId="7099C475" w14:textId="77777777" w:rsidR="008D4784" w:rsidRDefault="008D4784" w:rsidP="00A400FF">
      <w:pPr>
        <w:pStyle w:val="P00"/>
        <w:spacing w:before="72"/>
        <w:ind w:left="0" w:right="1134"/>
        <w:rPr>
          <w:rStyle w:val="default"/>
          <w:rFonts w:cs="FrankRuehl"/>
          <w:rtl/>
          <w:lang w:eastAsia="en-US"/>
        </w:rPr>
      </w:pPr>
      <w:bookmarkStart w:id="166" w:name="Seif96"/>
      <w:bookmarkEnd w:id="166"/>
      <w:r>
        <w:rPr>
          <w:lang w:val="he-IL"/>
        </w:rPr>
        <w:pict w14:anchorId="6853A6A7">
          <v:rect id="_x0000_s2176" style="position:absolute;left:0;text-align:left;margin-left:464.5pt;margin-top:8.05pt;width:75.05pt;height:16pt;z-index:251279872" o:allowincell="f" filled="f" stroked="f" strokecolor="lime" strokeweight=".25pt">
            <v:textbox inset="0,0,0,0">
              <w:txbxContent>
                <w:p w14:paraId="43D4CB5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ק</w:t>
                  </w:r>
                  <w:r>
                    <w:rPr>
                      <w:rFonts w:cs="Miriam" w:hint="cs"/>
                      <w:sz w:val="18"/>
                      <w:szCs w:val="18"/>
                      <w:rtl/>
                      <w:lang w:eastAsia="en-US"/>
                    </w:rPr>
                    <w:t>בלת</w:t>
                  </w:r>
                  <w:r>
                    <w:rPr>
                      <w:rFonts w:cs="Miriam"/>
                      <w:sz w:val="18"/>
                      <w:szCs w:val="18"/>
                      <w:rtl/>
                      <w:lang w:eastAsia="en-US"/>
                    </w:rPr>
                    <w:t xml:space="preserve"> </w:t>
                  </w:r>
                  <w:r>
                    <w:rPr>
                      <w:rFonts w:cs="Miriam" w:hint="cs"/>
                      <w:sz w:val="18"/>
                      <w:szCs w:val="18"/>
                      <w:rtl/>
                      <w:lang w:eastAsia="en-US"/>
                    </w:rPr>
                    <w:t xml:space="preserve">תפקיד </w:t>
                  </w:r>
                  <w:r>
                    <w:rPr>
                      <w:rFonts w:cs="Miriam"/>
                      <w:sz w:val="18"/>
                      <w:szCs w:val="18"/>
                      <w:rtl/>
                      <w:lang w:eastAsia="en-US"/>
                    </w:rPr>
                    <w:t>ב</w:t>
                  </w:r>
                  <w:r>
                    <w:rPr>
                      <w:rFonts w:cs="Miriam" w:hint="cs"/>
                      <w:sz w:val="18"/>
                      <w:szCs w:val="18"/>
                      <w:rtl/>
                      <w:lang w:eastAsia="en-US"/>
                    </w:rPr>
                    <w:t>מרמ</w:t>
                  </w:r>
                  <w:r>
                    <w:rPr>
                      <w:rFonts w:cs="Miriam"/>
                      <w:sz w:val="18"/>
                      <w:szCs w:val="18"/>
                      <w:rtl/>
                      <w:lang w:eastAsia="en-US"/>
                    </w:rPr>
                    <w:t>ה</w:t>
                  </w:r>
                </w:p>
              </w:txbxContent>
            </v:textbox>
            <w10:anchorlock/>
          </v:rect>
        </w:pict>
      </w:r>
      <w:r>
        <w:rPr>
          <w:rStyle w:val="big-number"/>
          <w:rtl/>
          <w:lang w:eastAsia="en-US"/>
        </w:rPr>
        <w:t>97.</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אש</w:t>
      </w:r>
      <w:r>
        <w:rPr>
          <w:rStyle w:val="default"/>
          <w:rFonts w:cs="FrankRuehl"/>
          <w:rtl/>
          <w:lang w:eastAsia="en-US"/>
        </w:rPr>
        <w:t xml:space="preserve">ר </w:t>
      </w:r>
      <w:r>
        <w:rPr>
          <w:rStyle w:val="default"/>
          <w:rFonts w:cs="FrankRuehl" w:hint="cs"/>
          <w:rtl/>
          <w:lang w:eastAsia="en-US"/>
        </w:rPr>
        <w:t>כ</w:t>
      </w:r>
      <w:r>
        <w:rPr>
          <w:rStyle w:val="default"/>
          <w:rFonts w:cs="FrankRuehl"/>
          <w:rtl/>
          <w:lang w:eastAsia="en-US"/>
        </w:rPr>
        <w:t>ד</w:t>
      </w:r>
      <w:r>
        <w:rPr>
          <w:rStyle w:val="default"/>
          <w:rFonts w:cs="FrankRuehl" w:hint="cs"/>
          <w:rtl/>
          <w:lang w:eastAsia="en-US"/>
        </w:rPr>
        <w:t>י ל</w:t>
      </w:r>
      <w:r>
        <w:rPr>
          <w:rStyle w:val="default"/>
          <w:rFonts w:cs="FrankRuehl"/>
          <w:rtl/>
          <w:lang w:eastAsia="en-US"/>
        </w:rPr>
        <w:t>ה</w:t>
      </w:r>
      <w:r>
        <w:rPr>
          <w:rStyle w:val="default"/>
          <w:rFonts w:cs="FrankRuehl" w:hint="cs"/>
          <w:rtl/>
          <w:lang w:eastAsia="en-US"/>
        </w:rPr>
        <w:t>תמנות לתפקיד בצבא, השתמש בטענות שוא, או העלים פרטים חשובים או השתמש</w:t>
      </w:r>
      <w:r>
        <w:rPr>
          <w:rStyle w:val="default"/>
          <w:rFonts w:cs="FrankRuehl"/>
          <w:rtl/>
          <w:lang w:eastAsia="en-US"/>
        </w:rPr>
        <w:t xml:space="preserve"> </w:t>
      </w:r>
      <w:r>
        <w:rPr>
          <w:rStyle w:val="default"/>
          <w:rFonts w:cs="FrankRuehl" w:hint="cs"/>
          <w:rtl/>
          <w:lang w:eastAsia="en-US"/>
        </w:rPr>
        <w:t>ב</w:t>
      </w:r>
      <w:r>
        <w:rPr>
          <w:rStyle w:val="default"/>
          <w:rFonts w:cs="FrankRuehl"/>
          <w:rtl/>
          <w:lang w:eastAsia="en-US"/>
        </w:rPr>
        <w:t>א</w:t>
      </w:r>
      <w:r>
        <w:rPr>
          <w:rStyle w:val="default"/>
          <w:rFonts w:cs="FrankRuehl" w:hint="cs"/>
          <w:rtl/>
          <w:lang w:eastAsia="en-US"/>
        </w:rPr>
        <w:t xml:space="preserve">מצעי הונאה אחרים, בקשר לכשרותו להתמנות לתפקיד,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שנתיים.</w:t>
      </w:r>
    </w:p>
    <w:p w14:paraId="5612A1E2" w14:textId="77777777" w:rsidR="008D4784" w:rsidRDefault="008D4784" w:rsidP="00A400FF">
      <w:pPr>
        <w:pStyle w:val="P00"/>
        <w:spacing w:before="72"/>
        <w:ind w:left="0" w:right="1134"/>
        <w:rPr>
          <w:rStyle w:val="default"/>
          <w:rFonts w:cs="FrankRuehl"/>
          <w:rtl/>
          <w:lang w:eastAsia="en-US"/>
        </w:rPr>
      </w:pPr>
      <w:bookmarkStart w:id="167" w:name="Seif97"/>
      <w:bookmarkEnd w:id="167"/>
      <w:r>
        <w:rPr>
          <w:lang w:val="he-IL"/>
        </w:rPr>
        <w:pict w14:anchorId="6C2D413D">
          <v:rect id="_x0000_s2177" style="position:absolute;left:0;text-align:left;margin-left:464.5pt;margin-top:8.05pt;width:75.05pt;height:8pt;z-index:251280896" o:allowincell="f" filled="f" stroked="f" strokecolor="lime" strokeweight=".25pt">
            <v:textbox inset="0,0,0,0">
              <w:txbxContent>
                <w:p w14:paraId="0E34C1D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חרו</w:t>
                  </w:r>
                  <w:r>
                    <w:rPr>
                      <w:rFonts w:cs="Miriam"/>
                      <w:sz w:val="18"/>
                      <w:szCs w:val="18"/>
                      <w:rtl/>
                      <w:lang w:eastAsia="en-US"/>
                    </w:rPr>
                    <w:t>ר</w:t>
                  </w:r>
                  <w:r>
                    <w:rPr>
                      <w:rFonts w:cs="Miriam" w:hint="cs"/>
                      <w:sz w:val="18"/>
                      <w:szCs w:val="18"/>
                      <w:rtl/>
                      <w:lang w:eastAsia="en-US"/>
                    </w:rPr>
                    <w:t xml:space="preserve"> במרמה</w:t>
                  </w:r>
                </w:p>
              </w:txbxContent>
            </v:textbox>
            <w10:anchorlock/>
          </v:rect>
        </w:pict>
      </w:r>
      <w:r>
        <w:rPr>
          <w:rStyle w:val="big-number"/>
          <w:rtl/>
          <w:lang w:eastAsia="en-US"/>
        </w:rPr>
        <w:t>98.</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שהשיג את שחרורו מהכוחות הסדירים של הצבא בטענות שוא, בהעלמת פרטים חשובים או באמצעי הונאה אח</w:t>
      </w:r>
      <w:r>
        <w:rPr>
          <w:rStyle w:val="default"/>
          <w:rFonts w:cs="FrankRuehl"/>
          <w:rtl/>
          <w:lang w:eastAsia="en-US"/>
        </w:rPr>
        <w:t>ר</w:t>
      </w:r>
      <w:r>
        <w:rPr>
          <w:rStyle w:val="default"/>
          <w:rFonts w:cs="FrankRuehl" w:hint="cs"/>
          <w:rtl/>
          <w:lang w:eastAsia="en-US"/>
        </w:rPr>
        <w:t xml:space="preserve">ים, </w:t>
      </w:r>
      <w:r>
        <w:rPr>
          <w:rStyle w:val="default"/>
          <w:rFonts w:cs="FrankRuehl"/>
          <w:rtl/>
          <w:lang w:eastAsia="en-US"/>
        </w:rPr>
        <w:t>ד</w:t>
      </w:r>
      <w:r>
        <w:rPr>
          <w:rStyle w:val="default"/>
          <w:rFonts w:cs="FrankRuehl" w:hint="cs"/>
          <w:rtl/>
          <w:lang w:eastAsia="en-US"/>
        </w:rPr>
        <w:t xml:space="preserve">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עשר שנים.</w:t>
      </w:r>
    </w:p>
    <w:p w14:paraId="23D92BCD" w14:textId="77777777" w:rsidR="008D4784" w:rsidRDefault="008D4784" w:rsidP="00A400FF">
      <w:pPr>
        <w:pStyle w:val="P00"/>
        <w:spacing w:before="72"/>
        <w:ind w:left="0" w:right="1134"/>
        <w:rPr>
          <w:rStyle w:val="default"/>
          <w:rFonts w:cs="FrankRuehl" w:hint="cs"/>
          <w:rtl/>
          <w:lang w:eastAsia="en-US"/>
        </w:rPr>
      </w:pPr>
      <w:bookmarkStart w:id="168" w:name="Seif98"/>
      <w:bookmarkEnd w:id="168"/>
      <w:r>
        <w:rPr>
          <w:lang w:val="he-IL"/>
        </w:rPr>
        <w:pict w14:anchorId="1F2CA292">
          <v:rect id="_x0000_s2178" style="position:absolute;left:0;text-align:left;margin-left:464.5pt;margin-top:8.05pt;width:75.05pt;height:32pt;z-index:251281920" o:allowincell="f" filled="f" stroked="f" strokecolor="lime" strokeweight=".25pt">
            <v:textbox inset="0,0,0,0">
              <w:txbxContent>
                <w:p w14:paraId="41330BC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טור</w:t>
                  </w:r>
                  <w:r>
                    <w:rPr>
                      <w:rFonts w:cs="Miriam"/>
                      <w:sz w:val="18"/>
                      <w:szCs w:val="18"/>
                      <w:rtl/>
                      <w:lang w:eastAsia="en-US"/>
                    </w:rPr>
                    <w:t xml:space="preserve"> </w:t>
                  </w:r>
                  <w:r>
                    <w:rPr>
                      <w:rFonts w:cs="Miriam" w:hint="cs"/>
                      <w:sz w:val="18"/>
                      <w:szCs w:val="18"/>
                      <w:rtl/>
                      <w:lang w:eastAsia="en-US"/>
                    </w:rPr>
                    <w:t xml:space="preserve">משירות </w:t>
                  </w:r>
                  <w:r>
                    <w:rPr>
                      <w:rFonts w:cs="Miriam"/>
                      <w:sz w:val="18"/>
                      <w:szCs w:val="18"/>
                      <w:rtl/>
                      <w:lang w:eastAsia="en-US"/>
                    </w:rPr>
                    <w:t>ב</w:t>
                  </w:r>
                  <w:r>
                    <w:rPr>
                      <w:rFonts w:cs="Miriam" w:hint="cs"/>
                      <w:sz w:val="18"/>
                      <w:szCs w:val="18"/>
                      <w:rtl/>
                      <w:lang w:eastAsia="en-US"/>
                    </w:rPr>
                    <w:t>טחו</w:t>
                  </w:r>
                  <w:r>
                    <w:rPr>
                      <w:rFonts w:cs="Miriam"/>
                      <w:sz w:val="18"/>
                      <w:szCs w:val="18"/>
                      <w:rtl/>
                      <w:lang w:eastAsia="en-US"/>
                    </w:rPr>
                    <w:t>ן</w:t>
                  </w:r>
                  <w:r>
                    <w:rPr>
                      <w:rFonts w:cs="Miriam" w:hint="cs"/>
                      <w:sz w:val="18"/>
                      <w:szCs w:val="18"/>
                      <w:rtl/>
                      <w:lang w:eastAsia="en-US"/>
                    </w:rPr>
                    <w:t xml:space="preserve"> ב</w:t>
                  </w:r>
                  <w:r>
                    <w:rPr>
                      <w:rFonts w:cs="Miriam"/>
                      <w:sz w:val="18"/>
                      <w:szCs w:val="18"/>
                      <w:rtl/>
                      <w:lang w:eastAsia="en-US"/>
                    </w:rPr>
                    <w:t>מרמה</w:t>
                  </w:r>
                </w:p>
                <w:p w14:paraId="5E58141B"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w:t>
                  </w:r>
                </w:p>
                <w:p w14:paraId="740833D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ז</w:t>
                  </w:r>
                  <w:r>
                    <w:rPr>
                      <w:rFonts w:cs="Miriam" w:hint="cs"/>
                      <w:sz w:val="18"/>
                      <w:szCs w:val="18"/>
                      <w:rtl/>
                      <w:lang w:eastAsia="en-US"/>
                    </w:rPr>
                    <w:t>-1987</w:t>
                  </w:r>
                </w:p>
              </w:txbxContent>
            </v:textbox>
            <w10:anchorlock/>
          </v:rect>
        </w:pict>
      </w:r>
      <w:r>
        <w:rPr>
          <w:rStyle w:val="big-number"/>
          <w:rtl/>
          <w:lang w:eastAsia="en-US"/>
        </w:rPr>
        <w:t>99.</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שהשיג לעצמו פטור משירות בטחון כמשמעותו בחוק שירות בטחון [נוסח משולב], תשמ"ו</w:t>
      </w:r>
      <w:r>
        <w:rPr>
          <w:rStyle w:val="default"/>
          <w:rFonts w:cs="FrankRuehl"/>
          <w:rtl/>
          <w:lang w:eastAsia="en-US"/>
        </w:rPr>
        <w:t>–</w:t>
      </w:r>
      <w:r>
        <w:rPr>
          <w:rStyle w:val="default"/>
          <w:rFonts w:cs="FrankRuehl" w:hint="cs"/>
          <w:rtl/>
          <w:lang w:eastAsia="en-US"/>
        </w:rPr>
        <w:t>1986, בט</w:t>
      </w:r>
      <w:r>
        <w:rPr>
          <w:rStyle w:val="default"/>
          <w:rFonts w:cs="FrankRuehl"/>
          <w:rtl/>
          <w:lang w:eastAsia="en-US"/>
        </w:rPr>
        <w:t>ע</w:t>
      </w:r>
      <w:r>
        <w:rPr>
          <w:rStyle w:val="default"/>
          <w:rFonts w:cs="FrankRuehl" w:hint="cs"/>
          <w:rtl/>
          <w:lang w:eastAsia="en-US"/>
        </w:rPr>
        <w:t xml:space="preserve">נות שוא, בהעלמת פרטים חשובים או באמצעי הונאה אחרים,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עשר שנים.</w:t>
      </w:r>
    </w:p>
    <w:p w14:paraId="5D72230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69" w:name="Rov1082"/>
      <w:r w:rsidRPr="00A32FC5">
        <w:rPr>
          <w:rStyle w:val="default"/>
          <w:rFonts w:cs="FrankRuehl" w:hint="cs"/>
          <w:vanish/>
          <w:color w:val="FF0000"/>
          <w:szCs w:val="20"/>
          <w:shd w:val="clear" w:color="auto" w:fill="FFFF99"/>
          <w:rtl/>
          <w:lang w:eastAsia="en-US"/>
        </w:rPr>
        <w:t>מיום 5.8.1987</w:t>
      </w:r>
    </w:p>
    <w:p w14:paraId="7EB5946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170C539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96"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153 (</w:t>
      </w:r>
      <w:hyperlink r:id="rId197"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4EEEDB95"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99.</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ח</w:t>
      </w:r>
      <w:r w:rsidRPr="00A32FC5">
        <w:rPr>
          <w:rStyle w:val="default"/>
          <w:rFonts w:cs="FrankRuehl" w:hint="cs"/>
          <w:vanish/>
          <w:sz w:val="22"/>
          <w:szCs w:val="22"/>
          <w:shd w:val="clear" w:color="auto" w:fill="FFFF99"/>
          <w:rtl/>
          <w:lang w:eastAsia="en-US"/>
        </w:rPr>
        <w:t>ייל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שהשיג לעצמו פטור משירות בטחון כמשמעותו </w:t>
      </w:r>
      <w:r w:rsidRPr="00A32FC5">
        <w:rPr>
          <w:rStyle w:val="default"/>
          <w:rFonts w:cs="FrankRuehl" w:hint="cs"/>
          <w:strike/>
          <w:vanish/>
          <w:sz w:val="22"/>
          <w:szCs w:val="22"/>
          <w:shd w:val="clear" w:color="auto" w:fill="FFFF99"/>
          <w:rtl/>
          <w:lang w:eastAsia="en-US"/>
        </w:rPr>
        <w:t>בחוק שרות בטחון, התש"ט-1949</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בחוק שירות בטחון [נוסח משולב], תשמ"ו-1986</w:t>
      </w:r>
      <w:r w:rsidRPr="00A32FC5">
        <w:rPr>
          <w:rStyle w:val="default"/>
          <w:rFonts w:cs="FrankRuehl" w:hint="cs"/>
          <w:vanish/>
          <w:sz w:val="22"/>
          <w:szCs w:val="22"/>
          <w:shd w:val="clear" w:color="auto" w:fill="FFFF99"/>
          <w:rtl/>
          <w:lang w:eastAsia="en-US"/>
        </w:rPr>
        <w:t>, בט</w:t>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 xml:space="preserve">נות שוא, בהעלמת פרטים חשובים או באמצעי הונאה אחרים, דינו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מא</w:t>
      </w:r>
      <w:r w:rsidRPr="00A32FC5">
        <w:rPr>
          <w:rStyle w:val="default"/>
          <w:rFonts w:cs="FrankRuehl"/>
          <w:vanish/>
          <w:sz w:val="22"/>
          <w:szCs w:val="22"/>
          <w:shd w:val="clear" w:color="auto" w:fill="FFFF99"/>
          <w:rtl/>
          <w:lang w:eastAsia="en-US"/>
        </w:rPr>
        <w:t>ס</w:t>
      </w:r>
      <w:r w:rsidRPr="00A32FC5">
        <w:rPr>
          <w:rStyle w:val="default"/>
          <w:rFonts w:cs="FrankRuehl" w:hint="cs"/>
          <w:vanish/>
          <w:sz w:val="22"/>
          <w:szCs w:val="22"/>
          <w:shd w:val="clear" w:color="auto" w:fill="FFFF99"/>
          <w:rtl/>
          <w:lang w:eastAsia="en-US"/>
        </w:rPr>
        <w:t>ר עשר שנים.</w:t>
      </w:r>
      <w:bookmarkEnd w:id="169"/>
    </w:p>
    <w:p w14:paraId="3C6AD146" w14:textId="77777777" w:rsidR="008D4784" w:rsidRDefault="008D4784" w:rsidP="00A400FF">
      <w:pPr>
        <w:pStyle w:val="P00"/>
        <w:spacing w:before="72"/>
        <w:ind w:left="0" w:right="1134"/>
        <w:rPr>
          <w:rStyle w:val="default"/>
          <w:rFonts w:cs="FrankRuehl"/>
          <w:rtl/>
          <w:lang w:eastAsia="en-US"/>
        </w:rPr>
      </w:pPr>
      <w:bookmarkStart w:id="170" w:name="Seif99"/>
      <w:bookmarkEnd w:id="170"/>
      <w:r>
        <w:rPr>
          <w:lang w:val="he-IL"/>
        </w:rPr>
        <w:pict w14:anchorId="0E65739D">
          <v:rect id="_x0000_s2179" style="position:absolute;left:0;text-align:left;margin-left:464.5pt;margin-top:8.05pt;width:75.05pt;height:8pt;z-index:251282944" o:allowincell="f" filled="f" stroked="f" strokecolor="lime" strokeweight=".25pt">
            <v:textbox inset="0,0,0,0">
              <w:txbxContent>
                <w:p w14:paraId="5D3F0F7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טלת</w:t>
                  </w:r>
                  <w:r>
                    <w:rPr>
                      <w:rFonts w:cs="Miriam"/>
                      <w:sz w:val="18"/>
                      <w:szCs w:val="18"/>
                      <w:rtl/>
                      <w:lang w:eastAsia="en-US"/>
                    </w:rPr>
                    <w:t xml:space="preserve"> </w:t>
                  </w:r>
                  <w:r>
                    <w:rPr>
                      <w:rFonts w:cs="Miriam" w:hint="cs"/>
                      <w:sz w:val="18"/>
                      <w:szCs w:val="18"/>
                      <w:rtl/>
                      <w:lang w:eastAsia="en-US"/>
                    </w:rPr>
                    <w:t>מ</w:t>
                  </w:r>
                  <w:r>
                    <w:rPr>
                      <w:rFonts w:cs="Miriam"/>
                      <w:sz w:val="18"/>
                      <w:szCs w:val="18"/>
                      <w:rtl/>
                      <w:lang w:eastAsia="en-US"/>
                    </w:rPr>
                    <w:t>ו</w:t>
                  </w:r>
                  <w:r>
                    <w:rPr>
                      <w:rFonts w:cs="Miriam" w:hint="cs"/>
                      <w:sz w:val="18"/>
                      <w:szCs w:val="18"/>
                      <w:rtl/>
                      <w:lang w:eastAsia="en-US"/>
                    </w:rPr>
                    <w:t>ם</w:t>
                  </w:r>
                </w:p>
              </w:txbxContent>
            </v:textbox>
            <w10:anchorlock/>
          </v:rect>
        </w:pict>
      </w:r>
      <w:r>
        <w:rPr>
          <w:rStyle w:val="big-number"/>
          <w:rtl/>
          <w:lang w:eastAsia="en-US"/>
        </w:rPr>
        <w:t>100.</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שהטיל בגופו מום או מחלה, </w:t>
      </w:r>
      <w:r>
        <w:rPr>
          <w:rStyle w:val="default"/>
          <w:rFonts w:cs="FrankRuehl"/>
          <w:rtl/>
          <w:lang w:eastAsia="en-US"/>
        </w:rPr>
        <w:t>א</w:t>
      </w:r>
      <w:r>
        <w:rPr>
          <w:rStyle w:val="default"/>
          <w:rFonts w:cs="FrankRuehl" w:hint="cs"/>
          <w:rtl/>
          <w:lang w:eastAsia="en-US"/>
        </w:rPr>
        <w:t>ו הניח ל</w:t>
      </w:r>
      <w:r>
        <w:rPr>
          <w:rStyle w:val="default"/>
          <w:rFonts w:cs="FrankRuehl"/>
          <w:rtl/>
          <w:lang w:eastAsia="en-US"/>
        </w:rPr>
        <w:t xml:space="preserve">אדם </w:t>
      </w:r>
      <w:r>
        <w:rPr>
          <w:rStyle w:val="default"/>
          <w:rFonts w:cs="FrankRuehl" w:hint="cs"/>
          <w:rtl/>
          <w:lang w:eastAsia="en-US"/>
        </w:rPr>
        <w:t>אחר להטיל בו מום או מחלה, או שעשה מעשה על מנת ללקות במום או במחלה או להחמיר מום או מחלה שיש לו, והכל מתוך כוונה לפסול על ידי כך את עצמו משירות צבאי, או לעשות את עצמו בלתי ראוי לתפקיד הצבא שהיה ראוי לו אל</w:t>
      </w:r>
      <w:r>
        <w:rPr>
          <w:rStyle w:val="default"/>
          <w:rFonts w:cs="FrankRuehl"/>
          <w:rtl/>
          <w:lang w:eastAsia="en-US"/>
        </w:rPr>
        <w:t>מל</w:t>
      </w:r>
      <w:r>
        <w:rPr>
          <w:rStyle w:val="default"/>
          <w:rFonts w:cs="FrankRuehl" w:hint="cs"/>
          <w:rtl/>
          <w:lang w:eastAsia="en-US"/>
        </w:rPr>
        <w:t>א</w:t>
      </w:r>
      <w:r>
        <w:rPr>
          <w:rStyle w:val="default"/>
          <w:rFonts w:cs="FrankRuehl"/>
          <w:rtl/>
          <w:lang w:eastAsia="en-US"/>
        </w:rPr>
        <w:t xml:space="preserve"> </w:t>
      </w:r>
      <w:r>
        <w:rPr>
          <w:rStyle w:val="default"/>
          <w:rFonts w:cs="FrankRuehl" w:hint="cs"/>
          <w:rtl/>
          <w:lang w:eastAsia="en-US"/>
        </w:rPr>
        <w:t>המו</w:t>
      </w:r>
      <w:r>
        <w:rPr>
          <w:rStyle w:val="default"/>
          <w:rFonts w:cs="FrankRuehl"/>
          <w:rtl/>
          <w:lang w:eastAsia="en-US"/>
        </w:rPr>
        <w:t>ם</w:t>
      </w:r>
      <w:r>
        <w:rPr>
          <w:rStyle w:val="default"/>
          <w:rFonts w:cs="FrankRuehl" w:hint="cs"/>
          <w:rtl/>
          <w:lang w:eastAsia="en-US"/>
        </w:rPr>
        <w:t xml:space="preserve"> או המחלה,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עשר שנים.</w:t>
      </w:r>
    </w:p>
    <w:p w14:paraId="68EB44B7" w14:textId="77777777" w:rsidR="008D4784" w:rsidRDefault="008D4784" w:rsidP="00A400FF">
      <w:pPr>
        <w:pStyle w:val="P00"/>
        <w:spacing w:before="72"/>
        <w:ind w:left="0" w:right="1134"/>
        <w:rPr>
          <w:rStyle w:val="default"/>
          <w:rFonts w:cs="FrankRuehl"/>
          <w:rtl/>
          <w:lang w:eastAsia="en-US"/>
        </w:rPr>
      </w:pPr>
      <w:bookmarkStart w:id="171" w:name="Seif100"/>
      <w:bookmarkEnd w:id="171"/>
      <w:r>
        <w:rPr>
          <w:lang w:val="he-IL"/>
        </w:rPr>
        <w:pict w14:anchorId="651106D4">
          <v:rect id="_x0000_s2180" style="position:absolute;left:0;text-align:left;margin-left:464.5pt;margin-top:8.05pt;width:75.05pt;height:8pt;z-index:251283968" o:allowincell="f" filled="f" stroked="f" strokecolor="lime" strokeweight=".25pt">
            <v:textbox inset="0,0,0,0">
              <w:txbxContent>
                <w:p w14:paraId="1D82370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תחל</w:t>
                  </w:r>
                  <w:r>
                    <w:rPr>
                      <w:rFonts w:cs="Miriam"/>
                      <w:sz w:val="18"/>
                      <w:szCs w:val="18"/>
                      <w:rtl/>
                      <w:lang w:eastAsia="en-US"/>
                    </w:rPr>
                    <w:t>ו</w:t>
                  </w:r>
                  <w:r>
                    <w:rPr>
                      <w:rFonts w:cs="Miriam" w:hint="cs"/>
                      <w:sz w:val="18"/>
                      <w:szCs w:val="18"/>
                      <w:rtl/>
                      <w:lang w:eastAsia="en-US"/>
                    </w:rPr>
                    <w:t>ת</w:t>
                  </w:r>
                </w:p>
              </w:txbxContent>
            </v:textbox>
            <w10:anchorlock/>
          </v:rect>
        </w:pict>
      </w:r>
      <w:r>
        <w:rPr>
          <w:rStyle w:val="big-number"/>
          <w:rtl/>
          <w:lang w:eastAsia="en-US"/>
        </w:rPr>
        <w:t>101.</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שהעמיד פני ח</w:t>
      </w:r>
      <w:r>
        <w:rPr>
          <w:rStyle w:val="default"/>
          <w:rFonts w:cs="FrankRuehl"/>
          <w:rtl/>
          <w:lang w:eastAsia="en-US"/>
        </w:rPr>
        <w:t>ו</w:t>
      </w:r>
      <w:r>
        <w:rPr>
          <w:rStyle w:val="default"/>
          <w:rFonts w:cs="FrankRuehl" w:hint="cs"/>
          <w:rtl/>
          <w:lang w:eastAsia="en-US"/>
        </w:rPr>
        <w:t>ל</w:t>
      </w:r>
      <w:r>
        <w:rPr>
          <w:rStyle w:val="default"/>
          <w:rFonts w:cs="FrankRuehl"/>
          <w:rtl/>
          <w:lang w:eastAsia="en-US"/>
        </w:rPr>
        <w:t>ה</w:t>
      </w:r>
      <w:r>
        <w:rPr>
          <w:rStyle w:val="default"/>
          <w:rFonts w:cs="FrankRuehl" w:hint="cs"/>
          <w:rtl/>
          <w:lang w:eastAsia="en-US"/>
        </w:rPr>
        <w:t xml:space="preserve"> או בעל מום בכוונה לפסול את עצמו לשירות או למילוי תפקיד,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שנתיים.</w:t>
      </w:r>
    </w:p>
    <w:p w14:paraId="24B81BF7" w14:textId="77777777" w:rsidR="008D4784" w:rsidRDefault="008D4784" w:rsidP="00A400FF">
      <w:pPr>
        <w:pStyle w:val="P00"/>
        <w:spacing w:before="72"/>
        <w:ind w:left="0" w:right="1134"/>
        <w:rPr>
          <w:rStyle w:val="default"/>
          <w:rFonts w:cs="FrankRuehl" w:hint="cs"/>
          <w:rtl/>
          <w:lang w:eastAsia="en-US"/>
        </w:rPr>
      </w:pPr>
      <w:bookmarkStart w:id="172" w:name="Seif101"/>
      <w:bookmarkEnd w:id="172"/>
      <w:r>
        <w:rPr>
          <w:lang w:val="he-IL"/>
        </w:rPr>
        <w:pict w14:anchorId="593FE714">
          <v:rect id="_x0000_s2181" style="position:absolute;left:0;text-align:left;margin-left:464.5pt;margin-top:8.05pt;width:75.05pt;height:32pt;z-index:251284992" o:allowincell="f" filled="f" stroked="f" strokecolor="lime" strokeweight=".25pt">
            <v:textbox inset="0,0,0,0">
              <w:txbxContent>
                <w:p w14:paraId="01480D6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 xml:space="preserve">שתמטות </w:t>
                  </w:r>
                  <w:r>
                    <w:rPr>
                      <w:rFonts w:cs="Miriam"/>
                      <w:sz w:val="18"/>
                      <w:szCs w:val="18"/>
                      <w:rtl/>
                      <w:lang w:eastAsia="en-US"/>
                    </w:rPr>
                    <w:t>מ</w:t>
                  </w:r>
                  <w:r>
                    <w:rPr>
                      <w:rFonts w:cs="Miriam" w:hint="cs"/>
                      <w:sz w:val="18"/>
                      <w:szCs w:val="18"/>
                      <w:rtl/>
                      <w:lang w:eastAsia="en-US"/>
                    </w:rPr>
                    <w:t>פעו</w:t>
                  </w:r>
                  <w:r>
                    <w:rPr>
                      <w:rFonts w:cs="Miriam"/>
                      <w:sz w:val="18"/>
                      <w:szCs w:val="18"/>
                      <w:rtl/>
                      <w:lang w:eastAsia="en-US"/>
                    </w:rPr>
                    <w:t>ל</w:t>
                  </w:r>
                  <w:r>
                    <w:rPr>
                      <w:rFonts w:cs="Miriam" w:hint="cs"/>
                      <w:sz w:val="18"/>
                      <w:szCs w:val="18"/>
                      <w:rtl/>
                      <w:lang w:eastAsia="en-US"/>
                    </w:rPr>
                    <w:t xml:space="preserve">ה </w:t>
                  </w:r>
                  <w:r>
                    <w:rPr>
                      <w:rFonts w:cs="Miriam"/>
                      <w:sz w:val="18"/>
                      <w:szCs w:val="18"/>
                      <w:rtl/>
                      <w:lang w:eastAsia="en-US"/>
                    </w:rPr>
                    <w:t>מ</w:t>
                  </w:r>
                  <w:r>
                    <w:rPr>
                      <w:rFonts w:cs="Miriam" w:hint="cs"/>
                      <w:sz w:val="18"/>
                      <w:szCs w:val="18"/>
                      <w:rtl/>
                      <w:lang w:eastAsia="en-US"/>
                    </w:rPr>
                    <w:t>סוי</w:t>
                  </w:r>
                  <w:r>
                    <w:rPr>
                      <w:rFonts w:cs="Miriam"/>
                      <w:sz w:val="18"/>
                      <w:szCs w:val="18"/>
                      <w:rtl/>
                      <w:lang w:eastAsia="en-US"/>
                    </w:rPr>
                    <w:t>י</w:t>
                  </w:r>
                  <w:r>
                    <w:rPr>
                      <w:rFonts w:cs="Miriam" w:hint="cs"/>
                      <w:sz w:val="18"/>
                      <w:szCs w:val="18"/>
                      <w:rtl/>
                      <w:lang w:eastAsia="en-US"/>
                    </w:rPr>
                    <w:t>מת</w:t>
                  </w:r>
                </w:p>
                <w:p w14:paraId="44370CB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102.</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שעשה אחד המעשים המפורטים בסעיף 94 או בסעיף 100, או השתמ</w:t>
      </w:r>
      <w:r>
        <w:rPr>
          <w:rStyle w:val="default"/>
          <w:rFonts w:cs="FrankRuehl"/>
          <w:rtl/>
          <w:lang w:eastAsia="en-US"/>
        </w:rPr>
        <w:t>ש</w:t>
      </w:r>
      <w:r>
        <w:rPr>
          <w:rStyle w:val="default"/>
          <w:rFonts w:cs="FrankRuehl" w:hint="cs"/>
          <w:rtl/>
          <w:lang w:eastAsia="en-US"/>
        </w:rPr>
        <w:t xml:space="preserve"> בט</w:t>
      </w:r>
      <w:r>
        <w:rPr>
          <w:rStyle w:val="default"/>
          <w:rFonts w:cs="FrankRuehl"/>
          <w:rtl/>
          <w:lang w:eastAsia="en-US"/>
        </w:rPr>
        <w:t>ע</w:t>
      </w:r>
      <w:r>
        <w:rPr>
          <w:rStyle w:val="default"/>
          <w:rFonts w:cs="FrankRuehl" w:hint="cs"/>
          <w:rtl/>
          <w:lang w:eastAsia="en-US"/>
        </w:rPr>
        <w:t>נות שוא או באמצעי הונאה אחרים כד</w:t>
      </w:r>
      <w:r>
        <w:rPr>
          <w:rStyle w:val="default"/>
          <w:rFonts w:cs="FrankRuehl"/>
          <w:rtl/>
          <w:lang w:eastAsia="en-US"/>
        </w:rPr>
        <w:t>י</w:t>
      </w:r>
      <w:r>
        <w:rPr>
          <w:rStyle w:val="default"/>
          <w:rFonts w:cs="FrankRuehl" w:hint="cs"/>
          <w:rtl/>
          <w:lang w:eastAsia="en-US"/>
        </w:rPr>
        <w:t xml:space="preserve"> להשתמט </w:t>
      </w:r>
      <w:r>
        <w:rPr>
          <w:rStyle w:val="default"/>
          <w:rFonts w:cs="FrankRuehl"/>
          <w:rtl/>
          <w:lang w:eastAsia="en-US"/>
        </w:rPr>
        <w:t>מפעו</w:t>
      </w:r>
      <w:r>
        <w:rPr>
          <w:rStyle w:val="default"/>
          <w:rFonts w:cs="FrankRuehl" w:hint="cs"/>
          <w:rtl/>
          <w:lang w:eastAsia="en-US"/>
        </w:rPr>
        <w:t>לה, או מהמראה או מהפ</w:t>
      </w:r>
      <w:r>
        <w:rPr>
          <w:rStyle w:val="default"/>
          <w:rFonts w:cs="FrankRuehl"/>
          <w:rtl/>
          <w:lang w:eastAsia="en-US"/>
        </w:rPr>
        <w:t>ל</w:t>
      </w:r>
      <w:r>
        <w:rPr>
          <w:rStyle w:val="default"/>
          <w:rFonts w:cs="FrankRuehl" w:hint="cs"/>
          <w:rtl/>
          <w:lang w:eastAsia="en-US"/>
        </w:rPr>
        <w:t>ג</w:t>
      </w:r>
      <w:r>
        <w:rPr>
          <w:rStyle w:val="default"/>
          <w:rFonts w:cs="FrankRuehl"/>
          <w:rtl/>
          <w:lang w:eastAsia="en-US"/>
        </w:rPr>
        <w:t>ה</w:t>
      </w:r>
      <w:r>
        <w:rPr>
          <w:rStyle w:val="default"/>
          <w:rFonts w:cs="FrankRuehl" w:hint="cs"/>
          <w:rtl/>
          <w:lang w:eastAsia="en-US"/>
        </w:rPr>
        <w:t xml:space="preserve">, או כדי להשתמט משירות מילואים או מחלק ממנו,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 xml:space="preserve">ר ארבע שנים; עשה מעשה כאמור על מנת להשתמט מתפקיד קרבי,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חמש-עשרה שנה.</w:t>
      </w:r>
    </w:p>
    <w:p w14:paraId="4615936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73" w:name="Rov721"/>
      <w:r w:rsidRPr="00A32FC5">
        <w:rPr>
          <w:rStyle w:val="default"/>
          <w:rFonts w:cs="FrankRuehl" w:hint="cs"/>
          <w:vanish/>
          <w:color w:val="FF0000"/>
          <w:szCs w:val="20"/>
          <w:shd w:val="clear" w:color="auto" w:fill="FFFF99"/>
          <w:rtl/>
          <w:lang w:eastAsia="en-US"/>
        </w:rPr>
        <w:t>מיום 31.10.1964</w:t>
      </w:r>
    </w:p>
    <w:p w14:paraId="44C45A2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3BC3DA3F" w14:textId="77777777" w:rsidR="008D4784" w:rsidRPr="00A32FC5" w:rsidRDefault="008D4784">
      <w:pPr>
        <w:pStyle w:val="P00"/>
        <w:spacing w:before="0"/>
        <w:ind w:left="0" w:right="1134"/>
        <w:rPr>
          <w:rStyle w:val="default"/>
          <w:rFonts w:cs="FrankRuehl"/>
          <w:vanish/>
          <w:shd w:val="clear" w:color="auto" w:fill="FFFF99"/>
          <w:rtl/>
          <w:lang w:eastAsia="en-US"/>
        </w:rPr>
      </w:pPr>
      <w:hyperlink r:id="rId198"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151 (</w:t>
      </w:r>
      <w:hyperlink r:id="rId199"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63986652" w14:textId="77777777" w:rsidR="008D4784" w:rsidRDefault="008D4784">
      <w:pPr>
        <w:pStyle w:val="P00"/>
        <w:ind w:left="0" w:right="1134"/>
        <w:rPr>
          <w:rFonts w:cs="FrankRuehl"/>
          <w:sz w:val="2"/>
          <w:szCs w:val="2"/>
          <w:rtl/>
          <w:lang w:eastAsia="en-US"/>
        </w:rPr>
      </w:pPr>
      <w:r w:rsidRPr="00A32FC5">
        <w:rPr>
          <w:rFonts w:cs="FrankRuehl" w:hint="cs"/>
          <w:vanish/>
          <w:sz w:val="22"/>
          <w:szCs w:val="22"/>
          <w:shd w:val="clear" w:color="auto" w:fill="FFFF99"/>
          <w:rtl/>
          <w:lang w:eastAsia="en-US"/>
        </w:rPr>
        <w:t>102.</w:t>
      </w:r>
      <w:r w:rsidRPr="00A32FC5">
        <w:rPr>
          <w:rFonts w:cs="FrankRuehl" w:hint="cs"/>
          <w:vanish/>
          <w:sz w:val="22"/>
          <w:szCs w:val="22"/>
          <w:shd w:val="clear" w:color="auto" w:fill="FFFF99"/>
          <w:rtl/>
          <w:lang w:eastAsia="en-US"/>
        </w:rPr>
        <w:tab/>
      </w:r>
      <w:r w:rsidRPr="00A32FC5">
        <w:rPr>
          <w:rFonts w:cs="FrankRuehl"/>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ח</w:t>
      </w:r>
      <w:r w:rsidRPr="00A32FC5">
        <w:rPr>
          <w:rStyle w:val="default"/>
          <w:rFonts w:cs="FrankRuehl" w:hint="cs"/>
          <w:vanish/>
          <w:sz w:val="22"/>
          <w:szCs w:val="22"/>
          <w:shd w:val="clear" w:color="auto" w:fill="FFFF99"/>
          <w:rtl/>
          <w:lang w:eastAsia="en-US"/>
        </w:rPr>
        <w:t>ייל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שעשה אחד המעשים המפורטים בסעיף 94 או בסעיף 100, או השתמ</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 xml:space="preserve"> בט</w:t>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נות שוא או באמצעי הונאה אחרים כד</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 להשתמט </w:t>
      </w:r>
      <w:r w:rsidRPr="00A32FC5">
        <w:rPr>
          <w:rStyle w:val="default"/>
          <w:rFonts w:cs="FrankRuehl"/>
          <w:vanish/>
          <w:sz w:val="22"/>
          <w:szCs w:val="22"/>
          <w:shd w:val="clear" w:color="auto" w:fill="FFFF99"/>
          <w:rtl/>
          <w:lang w:eastAsia="en-US"/>
        </w:rPr>
        <w:t>מפעו</w:t>
      </w:r>
      <w:r w:rsidRPr="00A32FC5">
        <w:rPr>
          <w:rStyle w:val="default"/>
          <w:rFonts w:cs="FrankRuehl" w:hint="cs"/>
          <w:vanish/>
          <w:sz w:val="22"/>
          <w:szCs w:val="22"/>
          <w:shd w:val="clear" w:color="auto" w:fill="FFFF99"/>
          <w:rtl/>
          <w:lang w:eastAsia="en-US"/>
        </w:rPr>
        <w:t>לה, או מהמראה או מהפ</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ג</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או כדי להשתמט משירות מילואים או מחלק ממנו, דינו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מא</w:t>
      </w:r>
      <w:r w:rsidRPr="00A32FC5">
        <w:rPr>
          <w:rStyle w:val="default"/>
          <w:rFonts w:cs="FrankRuehl"/>
          <w:strike/>
          <w:vanish/>
          <w:sz w:val="22"/>
          <w:szCs w:val="22"/>
          <w:shd w:val="clear" w:color="auto" w:fill="FFFF99"/>
          <w:rtl/>
          <w:lang w:eastAsia="en-US"/>
        </w:rPr>
        <w:t>ס</w:t>
      </w:r>
      <w:r w:rsidRPr="00A32FC5">
        <w:rPr>
          <w:rStyle w:val="default"/>
          <w:rFonts w:cs="FrankRuehl" w:hint="cs"/>
          <w:strike/>
          <w:vanish/>
          <w:sz w:val="22"/>
          <w:szCs w:val="22"/>
          <w:shd w:val="clear" w:color="auto" w:fill="FFFF99"/>
          <w:rtl/>
          <w:lang w:eastAsia="en-US"/>
        </w:rPr>
        <w:t>ר שלוש שנים</w:t>
      </w:r>
      <w:r w:rsidRPr="00A32FC5">
        <w:rPr>
          <w:rStyle w:val="default"/>
          <w:rFonts w:cs="FrankRuehl" w:hint="cs"/>
          <w:vanish/>
          <w:sz w:val="22"/>
          <w:szCs w:val="22"/>
          <w:u w:val="single"/>
          <w:shd w:val="clear" w:color="auto" w:fill="FFFF99"/>
          <w:rtl/>
          <w:lang w:eastAsia="en-US"/>
        </w:rPr>
        <w:t xml:space="preserve"> מא</w:t>
      </w:r>
      <w:r w:rsidRPr="00A32FC5">
        <w:rPr>
          <w:rStyle w:val="default"/>
          <w:rFonts w:cs="FrankRuehl"/>
          <w:vanish/>
          <w:sz w:val="22"/>
          <w:szCs w:val="22"/>
          <w:u w:val="single"/>
          <w:shd w:val="clear" w:color="auto" w:fill="FFFF99"/>
          <w:rtl/>
          <w:lang w:eastAsia="en-US"/>
        </w:rPr>
        <w:t>ס</w:t>
      </w:r>
      <w:r w:rsidRPr="00A32FC5">
        <w:rPr>
          <w:rStyle w:val="default"/>
          <w:rFonts w:cs="FrankRuehl" w:hint="cs"/>
          <w:vanish/>
          <w:sz w:val="22"/>
          <w:szCs w:val="22"/>
          <w:u w:val="single"/>
          <w:shd w:val="clear" w:color="auto" w:fill="FFFF99"/>
          <w:rtl/>
          <w:lang w:eastAsia="en-US"/>
        </w:rPr>
        <w:t>ר ארבע שנים</w:t>
      </w:r>
      <w:r w:rsidRPr="00A32FC5">
        <w:rPr>
          <w:rStyle w:val="default"/>
          <w:rFonts w:cs="FrankRuehl" w:hint="cs"/>
          <w:vanish/>
          <w:sz w:val="22"/>
          <w:szCs w:val="22"/>
          <w:shd w:val="clear" w:color="auto" w:fill="FFFF99"/>
          <w:rtl/>
          <w:lang w:eastAsia="en-US"/>
        </w:rPr>
        <w:t xml:space="preserve">; עשה מעשה כאמור על מנת להשתמט מתפקיד קרבי, דינו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מא</w:t>
      </w:r>
      <w:r w:rsidRPr="00A32FC5">
        <w:rPr>
          <w:rStyle w:val="default"/>
          <w:rFonts w:cs="FrankRuehl"/>
          <w:vanish/>
          <w:sz w:val="22"/>
          <w:szCs w:val="22"/>
          <w:shd w:val="clear" w:color="auto" w:fill="FFFF99"/>
          <w:rtl/>
          <w:lang w:eastAsia="en-US"/>
        </w:rPr>
        <w:t>ס</w:t>
      </w:r>
      <w:r w:rsidRPr="00A32FC5">
        <w:rPr>
          <w:rStyle w:val="default"/>
          <w:rFonts w:cs="FrankRuehl" w:hint="cs"/>
          <w:vanish/>
          <w:sz w:val="22"/>
          <w:szCs w:val="22"/>
          <w:shd w:val="clear" w:color="auto" w:fill="FFFF99"/>
          <w:rtl/>
          <w:lang w:eastAsia="en-US"/>
        </w:rPr>
        <w:t>ר חמש-עשרה שנה.</w:t>
      </w:r>
      <w:bookmarkEnd w:id="173"/>
    </w:p>
    <w:p w14:paraId="689A43E9" w14:textId="77777777" w:rsidR="008D4784" w:rsidRDefault="008D4784">
      <w:pPr>
        <w:pStyle w:val="P00"/>
        <w:spacing w:before="72"/>
        <w:ind w:left="0" w:right="1134"/>
        <w:rPr>
          <w:rStyle w:val="super"/>
          <w:rFonts w:hint="cs"/>
          <w:rtl/>
          <w:lang w:eastAsia="en-US"/>
        </w:rPr>
      </w:pPr>
      <w:bookmarkStart w:id="174" w:name="Seif102"/>
      <w:bookmarkEnd w:id="174"/>
      <w:r>
        <w:rPr>
          <w:lang w:val="he-IL"/>
        </w:rPr>
        <w:pict w14:anchorId="0390D1F8">
          <v:rect id="_x0000_s2182" style="position:absolute;left:0;text-align:left;margin-left:464.5pt;margin-top:8.05pt;width:75.05pt;height:28.1pt;z-index:251286016" o:allowincell="f" filled="f" stroked="f" strokecolor="lime" strokeweight=".25pt">
            <v:textbox inset="0,0,0,0">
              <w:txbxContent>
                <w:p w14:paraId="497000D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וחד</w:t>
                  </w:r>
                </w:p>
                <w:p w14:paraId="68DD7F7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9) </w:t>
                  </w:r>
                  <w:r>
                    <w:rPr>
                      <w:rFonts w:cs="Miriam"/>
                      <w:sz w:val="18"/>
                      <w:szCs w:val="18"/>
                      <w:rtl/>
                      <w:lang w:eastAsia="en-US"/>
                    </w:rPr>
                    <w:br/>
                  </w:r>
                  <w:r>
                    <w:rPr>
                      <w:rFonts w:cs="Miriam" w:hint="cs"/>
                      <w:sz w:val="18"/>
                      <w:szCs w:val="18"/>
                      <w:rtl/>
                      <w:lang w:eastAsia="en-US"/>
                    </w:rPr>
                    <w:t>תשל</w:t>
                  </w:r>
                  <w:r>
                    <w:rPr>
                      <w:rFonts w:cs="Miriam"/>
                      <w:sz w:val="18"/>
                      <w:szCs w:val="18"/>
                      <w:rtl/>
                      <w:lang w:eastAsia="en-US"/>
                    </w:rPr>
                    <w:t>"</w:t>
                  </w:r>
                  <w:r>
                    <w:rPr>
                      <w:rFonts w:cs="Miriam" w:hint="cs"/>
                      <w:sz w:val="18"/>
                      <w:szCs w:val="18"/>
                      <w:rtl/>
                      <w:lang w:eastAsia="en-US"/>
                    </w:rPr>
                    <w:t>ז-1976</w:t>
                  </w:r>
                </w:p>
              </w:txbxContent>
            </v:textbox>
            <w10:anchorlock/>
          </v:rect>
        </w:pict>
      </w:r>
      <w:r>
        <w:rPr>
          <w:rStyle w:val="big-number"/>
          <w:rtl/>
          <w:lang w:eastAsia="en-US"/>
        </w:rPr>
        <w:t>103.</w:t>
      </w:r>
      <w:r>
        <w:rPr>
          <w:rStyle w:val="big-number"/>
          <w:rtl/>
          <w:lang w:eastAsia="en-US"/>
        </w:rPr>
        <w:tab/>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012C1F9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75" w:name="Rov928"/>
      <w:r w:rsidRPr="00A32FC5">
        <w:rPr>
          <w:rStyle w:val="default"/>
          <w:rFonts w:cs="FrankRuehl" w:hint="cs"/>
          <w:vanish/>
          <w:color w:val="FF0000"/>
          <w:szCs w:val="20"/>
          <w:shd w:val="clear" w:color="auto" w:fill="FFFF99"/>
          <w:rtl/>
          <w:lang w:eastAsia="en-US"/>
        </w:rPr>
        <w:t>מיום 6.1.1977</w:t>
      </w:r>
    </w:p>
    <w:p w14:paraId="14C54E9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70656D3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00" w:history="1">
        <w:r w:rsidRPr="00A32FC5">
          <w:rPr>
            <w:rStyle w:val="Hyperlink"/>
            <w:rFonts w:cs="FrankRuehl" w:hint="cs"/>
            <w:vanish/>
            <w:szCs w:val="20"/>
            <w:shd w:val="clear" w:color="auto" w:fill="FFFF99"/>
            <w:rtl/>
            <w:lang w:eastAsia="en-US"/>
          </w:rPr>
          <w:t>ס"ח תשל</w:t>
        </w:r>
        <w:r w:rsidRPr="00A32FC5">
          <w:rPr>
            <w:rStyle w:val="Hyperlink"/>
            <w:rFonts w:cs="FrankRuehl" w:hint="cs"/>
            <w:vanish/>
            <w:szCs w:val="20"/>
            <w:shd w:val="clear" w:color="auto" w:fill="FFFF99"/>
            <w:rtl/>
            <w:lang w:eastAsia="en-US"/>
          </w:rPr>
          <w:t>"</w:t>
        </w:r>
        <w:r w:rsidRPr="00A32FC5">
          <w:rPr>
            <w:rStyle w:val="Hyperlink"/>
            <w:rFonts w:cs="FrankRuehl" w:hint="cs"/>
            <w:vanish/>
            <w:szCs w:val="20"/>
            <w:shd w:val="clear" w:color="auto" w:fill="FFFF99"/>
            <w:rtl/>
            <w:lang w:eastAsia="en-US"/>
          </w:rPr>
          <w:t>ז מס' 837</w:t>
        </w:r>
      </w:hyperlink>
      <w:r w:rsidRPr="00A32FC5">
        <w:rPr>
          <w:rFonts w:cs="FrankRuehl" w:hint="cs"/>
          <w:vanish/>
          <w:szCs w:val="20"/>
          <w:shd w:val="clear" w:color="auto" w:fill="FFFF99"/>
          <w:rtl/>
          <w:lang w:eastAsia="en-US"/>
        </w:rPr>
        <w:t xml:space="preserve"> מיום 6.1.1977 עמ' 43 (</w:t>
      </w:r>
      <w:hyperlink r:id="rId201"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7E1BEBAC"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103</w:t>
      </w:r>
    </w:p>
    <w:p w14:paraId="102D247E"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EDDA4C1"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שוחד</w:t>
      </w:r>
    </w:p>
    <w:p w14:paraId="080655AF"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strike/>
          <w:vanish/>
          <w:sz w:val="22"/>
          <w:szCs w:val="22"/>
          <w:shd w:val="clear" w:color="auto" w:fill="FFFF99"/>
          <w:rtl/>
          <w:lang w:eastAsia="en-US"/>
        </w:rPr>
        <w:t>103.</w:t>
      </w:r>
      <w:r w:rsidRPr="00A32FC5">
        <w:rPr>
          <w:rFonts w:cs="FrankRuehl" w:hint="cs"/>
          <w:strike/>
          <w:vanish/>
          <w:sz w:val="22"/>
          <w:szCs w:val="22"/>
          <w:shd w:val="clear" w:color="auto" w:fill="FFFF99"/>
          <w:rtl/>
          <w:lang w:eastAsia="en-US"/>
        </w:rPr>
        <w:tab/>
        <w:t xml:space="preserve">חייל שעבר עבירה לפי חוק לתיקון דיני העונשין (עבירות שוחד), תשי"ב-1952, בקשר לעסקה בנשק, באספקה או ברכוש אחר של הצבא או המיועד לצבא, דינו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מאסר חמש שנים.</w:t>
      </w:r>
      <w:bookmarkEnd w:id="175"/>
    </w:p>
    <w:p w14:paraId="7611DEAE" w14:textId="77777777" w:rsidR="008D4784" w:rsidRDefault="008D4784" w:rsidP="00A400FF">
      <w:pPr>
        <w:pStyle w:val="P00"/>
        <w:spacing w:before="72"/>
        <w:ind w:left="0" w:right="1134"/>
        <w:rPr>
          <w:rStyle w:val="default"/>
          <w:rFonts w:cs="FrankRuehl"/>
          <w:rtl/>
          <w:lang w:eastAsia="en-US"/>
        </w:rPr>
      </w:pPr>
      <w:bookmarkStart w:id="176" w:name="Seif103"/>
      <w:bookmarkEnd w:id="176"/>
      <w:r>
        <w:rPr>
          <w:lang w:val="he-IL"/>
        </w:rPr>
        <w:pict w14:anchorId="65D3D98E">
          <v:rect id="_x0000_s2183" style="position:absolute;left:0;text-align:left;margin-left:464.5pt;margin-top:8.05pt;width:75.05pt;height:16pt;z-index:251287040" o:allowincell="f" filled="f" stroked="f" strokecolor="lime" strokeweight=".25pt">
            <v:textbox inset="0,0,0,0">
              <w:txbxContent>
                <w:p w14:paraId="45560A0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נין</w:t>
                  </w:r>
                  <w:r>
                    <w:rPr>
                      <w:rFonts w:cs="Miriam"/>
                      <w:sz w:val="18"/>
                      <w:szCs w:val="18"/>
                      <w:rtl/>
                      <w:lang w:eastAsia="en-US"/>
                    </w:rPr>
                    <w:t xml:space="preserve"> </w:t>
                  </w:r>
                  <w:r>
                    <w:rPr>
                      <w:rFonts w:cs="Miriam" w:hint="cs"/>
                      <w:sz w:val="18"/>
                      <w:szCs w:val="18"/>
                      <w:rtl/>
                      <w:lang w:eastAsia="en-US"/>
                    </w:rPr>
                    <w:t>בעסקה הנעשית על ידי הצבא</w:t>
                  </w:r>
                </w:p>
              </w:txbxContent>
            </v:textbox>
            <w10:anchorlock/>
          </v:rect>
        </w:pict>
      </w:r>
      <w:r>
        <w:rPr>
          <w:rStyle w:val="big-number"/>
          <w:rtl/>
          <w:lang w:eastAsia="en-US"/>
        </w:rPr>
        <w:t>104.</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אשר אגב תפקידו בצבא, היתה לו יד בעסקה הנעשית על ידי הצבא, למען הצבא או בשמו, וקיבל או עלול לקבל במישרין או בעקיפין, טובת הנאה באותה עסקה, ולא הודיע בכתב בעוד מועד, לרמטכ"ל או למי שהוסמך </w:t>
      </w:r>
      <w:r>
        <w:rPr>
          <w:rStyle w:val="default"/>
          <w:rFonts w:cs="FrankRuehl"/>
          <w:rtl/>
          <w:lang w:eastAsia="en-US"/>
        </w:rPr>
        <w:t>ל</w:t>
      </w:r>
      <w:r>
        <w:rPr>
          <w:rStyle w:val="default"/>
          <w:rFonts w:cs="FrankRuehl" w:hint="cs"/>
          <w:rtl/>
          <w:lang w:eastAsia="en-US"/>
        </w:rPr>
        <w:t xml:space="preserve">כך </w:t>
      </w:r>
      <w:r>
        <w:rPr>
          <w:rStyle w:val="default"/>
          <w:rFonts w:cs="FrankRuehl"/>
          <w:rtl/>
          <w:lang w:eastAsia="en-US"/>
        </w:rPr>
        <w:t>ע</w:t>
      </w:r>
      <w:r>
        <w:rPr>
          <w:rStyle w:val="default"/>
          <w:rFonts w:cs="FrankRuehl" w:hint="cs"/>
          <w:rtl/>
          <w:lang w:eastAsia="en-US"/>
        </w:rPr>
        <w:t>ל ידיו, על ענינו באותה עסקה, דינ</w:t>
      </w:r>
      <w:r>
        <w:rPr>
          <w:rStyle w:val="default"/>
          <w:rFonts w:cs="FrankRuehl"/>
          <w:rtl/>
          <w:lang w:eastAsia="en-US"/>
        </w:rPr>
        <w:t>ו</w:t>
      </w:r>
      <w:r>
        <w:rPr>
          <w:rStyle w:val="default"/>
          <w:rFonts w:cs="FrankRuehl" w:hint="cs"/>
          <w:rtl/>
          <w:lang w:eastAsia="en-US"/>
        </w:rPr>
        <w:t xml:space="preserve">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 xml:space="preserve">ר </w:t>
      </w:r>
      <w:r>
        <w:rPr>
          <w:rStyle w:val="default"/>
          <w:rFonts w:cs="FrankRuehl"/>
          <w:rtl/>
          <w:lang w:eastAsia="en-US"/>
        </w:rPr>
        <w:t>שנתי</w:t>
      </w:r>
      <w:r>
        <w:rPr>
          <w:rStyle w:val="default"/>
          <w:rFonts w:cs="FrankRuehl" w:hint="cs"/>
          <w:rtl/>
          <w:lang w:eastAsia="en-US"/>
        </w:rPr>
        <w:t>ים.</w:t>
      </w:r>
    </w:p>
    <w:p w14:paraId="2698BDB0" w14:textId="77777777" w:rsidR="008D4784" w:rsidRDefault="008D4784">
      <w:pPr>
        <w:pStyle w:val="P00"/>
        <w:spacing w:before="72"/>
        <w:ind w:left="0" w:right="1134"/>
        <w:rPr>
          <w:rStyle w:val="default"/>
          <w:rFonts w:cs="FrankRuehl"/>
          <w:rtl/>
          <w:lang w:eastAsia="en-US"/>
        </w:rPr>
      </w:pPr>
      <w:bookmarkStart w:id="177" w:name="Seif104"/>
      <w:bookmarkEnd w:id="177"/>
      <w:r>
        <w:rPr>
          <w:lang w:val="he-IL"/>
        </w:rPr>
        <w:pict w14:anchorId="0B4DFAD9">
          <v:rect id="_x0000_s2184" style="position:absolute;left:0;text-align:left;margin-left:464.5pt;margin-top:8.05pt;width:75.05pt;height:8pt;z-index:251288064" o:allowincell="f" filled="f" stroked="f" strokecolor="lime" strokeweight=".25pt">
            <v:textbox inset="0,0,0,0">
              <w:txbxContent>
                <w:p w14:paraId="70D648B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ביר</w:t>
                  </w:r>
                  <w:r>
                    <w:rPr>
                      <w:rFonts w:cs="Miriam"/>
                      <w:sz w:val="18"/>
                      <w:szCs w:val="18"/>
                      <w:rtl/>
                      <w:lang w:eastAsia="en-US"/>
                    </w:rPr>
                    <w:t>ה</w:t>
                  </w:r>
                  <w:r>
                    <w:rPr>
                      <w:rFonts w:cs="Miriam" w:hint="cs"/>
                      <w:sz w:val="18"/>
                      <w:szCs w:val="18"/>
                      <w:rtl/>
                      <w:lang w:eastAsia="en-US"/>
                    </w:rPr>
                    <w:t xml:space="preserve"> במסמכ</w:t>
                  </w:r>
                  <w:r>
                    <w:rPr>
                      <w:rFonts w:cs="Miriam"/>
                      <w:sz w:val="18"/>
                      <w:szCs w:val="18"/>
                      <w:rtl/>
                      <w:lang w:eastAsia="en-US"/>
                    </w:rPr>
                    <w:t>י</w:t>
                  </w:r>
                  <w:r>
                    <w:rPr>
                      <w:rFonts w:cs="Miriam" w:hint="cs"/>
                      <w:sz w:val="18"/>
                      <w:szCs w:val="18"/>
                      <w:rtl/>
                      <w:lang w:eastAsia="en-US"/>
                    </w:rPr>
                    <w:t>ם צ</w:t>
                  </w:r>
                  <w:r>
                    <w:rPr>
                      <w:rFonts w:cs="Miriam"/>
                      <w:sz w:val="18"/>
                      <w:szCs w:val="18"/>
                      <w:rtl/>
                      <w:lang w:eastAsia="en-US"/>
                    </w:rPr>
                    <w:t>בא</w:t>
                  </w:r>
                  <w:r>
                    <w:rPr>
                      <w:rFonts w:cs="Miriam" w:hint="cs"/>
                      <w:sz w:val="18"/>
                      <w:szCs w:val="18"/>
                      <w:rtl/>
                      <w:lang w:eastAsia="en-US"/>
                    </w:rPr>
                    <w:t>י</w:t>
                  </w:r>
                  <w:r>
                    <w:rPr>
                      <w:rFonts w:cs="Miriam"/>
                      <w:sz w:val="18"/>
                      <w:szCs w:val="18"/>
                      <w:rtl/>
                      <w:lang w:eastAsia="en-US"/>
                    </w:rPr>
                    <w:t>י</w:t>
                  </w:r>
                  <w:r>
                    <w:rPr>
                      <w:rFonts w:cs="Miriam" w:hint="cs"/>
                      <w:sz w:val="18"/>
                      <w:szCs w:val="18"/>
                      <w:rtl/>
                      <w:lang w:eastAsia="en-US"/>
                    </w:rPr>
                    <w:t>ם</w:t>
                  </w:r>
                </w:p>
              </w:txbxContent>
            </v:textbox>
            <w10:anchorlock/>
          </v:rect>
        </w:pict>
      </w:r>
      <w:r>
        <w:rPr>
          <w:rStyle w:val="big-number"/>
          <w:rtl/>
          <w:lang w:eastAsia="en-US"/>
        </w:rPr>
        <w:t>105.</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שעשה אחת מאלה:</w:t>
      </w:r>
    </w:p>
    <w:p w14:paraId="4CB1C1C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ביו</w:t>
      </w:r>
      <w:r>
        <w:rPr>
          <w:rStyle w:val="default"/>
          <w:rFonts w:cs="FrankRuehl"/>
          <w:rtl/>
          <w:lang w:eastAsia="en-US"/>
        </w:rPr>
        <w:t>ד</w:t>
      </w:r>
      <w:r>
        <w:rPr>
          <w:rStyle w:val="default"/>
          <w:rFonts w:cs="FrankRuehl" w:hint="cs"/>
          <w:rtl/>
          <w:lang w:eastAsia="en-US"/>
        </w:rPr>
        <w:t>עין, מסר, או הניח לזולתו שימסור, ידיעה כוזבת במסמך הנוגע לצבא, והמסמך נערך או נחתם על ידיו;</w:t>
      </w:r>
    </w:p>
    <w:p w14:paraId="5A64F6D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מסר</w:t>
      </w:r>
      <w:r>
        <w:rPr>
          <w:rStyle w:val="default"/>
          <w:rFonts w:cs="FrankRuehl"/>
          <w:rtl/>
          <w:lang w:eastAsia="en-US"/>
        </w:rPr>
        <w:t xml:space="preserve">, </w:t>
      </w:r>
      <w:r>
        <w:rPr>
          <w:rStyle w:val="default"/>
          <w:rFonts w:cs="FrankRuehl" w:hint="cs"/>
          <w:rtl/>
          <w:lang w:eastAsia="en-US"/>
        </w:rPr>
        <w:t xml:space="preserve">או הניח לזולתו שימסור, ידיעה כוזבת במסמך </w:t>
      </w:r>
      <w:r>
        <w:rPr>
          <w:rStyle w:val="default"/>
          <w:rFonts w:cs="FrankRuehl"/>
          <w:rtl/>
          <w:lang w:eastAsia="en-US"/>
        </w:rPr>
        <w:t>הנ</w:t>
      </w:r>
      <w:r>
        <w:rPr>
          <w:rStyle w:val="default"/>
          <w:rFonts w:cs="FrankRuehl" w:hint="cs"/>
          <w:rtl/>
          <w:lang w:eastAsia="en-US"/>
        </w:rPr>
        <w:t>ו</w:t>
      </w:r>
      <w:r>
        <w:rPr>
          <w:rStyle w:val="default"/>
          <w:rFonts w:cs="FrankRuehl"/>
          <w:rtl/>
          <w:lang w:eastAsia="en-US"/>
        </w:rPr>
        <w:t>ג</w:t>
      </w:r>
      <w:r>
        <w:rPr>
          <w:rStyle w:val="default"/>
          <w:rFonts w:cs="FrankRuehl" w:hint="cs"/>
          <w:rtl/>
          <w:lang w:eastAsia="en-US"/>
        </w:rPr>
        <w:t>ע ל</w:t>
      </w:r>
      <w:r>
        <w:rPr>
          <w:rStyle w:val="default"/>
          <w:rFonts w:cs="FrankRuehl"/>
          <w:rtl/>
          <w:lang w:eastAsia="en-US"/>
        </w:rPr>
        <w:t>צ</w:t>
      </w:r>
      <w:r>
        <w:rPr>
          <w:rStyle w:val="default"/>
          <w:rFonts w:cs="FrankRuehl" w:hint="cs"/>
          <w:rtl/>
          <w:lang w:eastAsia="en-US"/>
        </w:rPr>
        <w:t>בא ושחובה עליו לבדוק את נכונות ת</w:t>
      </w:r>
      <w:r>
        <w:rPr>
          <w:rStyle w:val="default"/>
          <w:rFonts w:cs="FrankRuehl"/>
          <w:rtl/>
          <w:lang w:eastAsia="en-US"/>
        </w:rPr>
        <w:t>כ</w:t>
      </w:r>
      <w:r>
        <w:rPr>
          <w:rStyle w:val="default"/>
          <w:rFonts w:cs="FrankRuehl" w:hint="cs"/>
          <w:rtl/>
          <w:lang w:eastAsia="en-US"/>
        </w:rPr>
        <w:t>נו, מתוך שלא נקט אמצעים סבירים כדי למלא חובה זו;</w:t>
      </w:r>
    </w:p>
    <w:p w14:paraId="6E5F863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מתו</w:t>
      </w:r>
      <w:r>
        <w:rPr>
          <w:rStyle w:val="default"/>
          <w:rFonts w:cs="FrankRuehl"/>
          <w:rtl/>
          <w:lang w:eastAsia="en-US"/>
        </w:rPr>
        <w:t>ך</w:t>
      </w:r>
      <w:r>
        <w:rPr>
          <w:rStyle w:val="default"/>
          <w:rFonts w:cs="FrankRuehl" w:hint="cs"/>
          <w:rtl/>
          <w:lang w:eastAsia="en-US"/>
        </w:rPr>
        <w:t xml:space="preserve"> כוונה להטעות, העלים, או הניח לאחר להעלים, פרט כל שהוא במסמך כאמור בפסקה (1) או (2);</w:t>
      </w:r>
    </w:p>
    <w:p w14:paraId="61AD4845"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העל</w:t>
      </w:r>
      <w:r>
        <w:rPr>
          <w:rStyle w:val="default"/>
          <w:rFonts w:cs="FrankRuehl"/>
          <w:rtl/>
          <w:lang w:eastAsia="en-US"/>
        </w:rPr>
        <w:t>י</w:t>
      </w:r>
      <w:r>
        <w:rPr>
          <w:rStyle w:val="default"/>
          <w:rFonts w:cs="FrankRuehl" w:hint="cs"/>
          <w:rtl/>
          <w:lang w:eastAsia="en-US"/>
        </w:rPr>
        <w:t xml:space="preserve">ם, השחית, שינה או סילק מסמך שחובה עליו לשמרו או להמציאו,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w:t>
      </w:r>
      <w:r>
        <w:rPr>
          <w:rStyle w:val="default"/>
          <w:rFonts w:cs="FrankRuehl"/>
          <w:rtl/>
          <w:lang w:eastAsia="en-US"/>
        </w:rPr>
        <w:t xml:space="preserve"> </w:t>
      </w:r>
      <w:r>
        <w:rPr>
          <w:rStyle w:val="default"/>
          <w:rFonts w:cs="FrankRuehl" w:hint="cs"/>
          <w:rtl/>
          <w:lang w:eastAsia="en-US"/>
        </w:rPr>
        <w:t>שלו</w:t>
      </w:r>
      <w:r>
        <w:rPr>
          <w:rStyle w:val="default"/>
          <w:rFonts w:cs="FrankRuehl"/>
          <w:rtl/>
          <w:lang w:eastAsia="en-US"/>
        </w:rPr>
        <w:t>ש</w:t>
      </w:r>
      <w:r>
        <w:rPr>
          <w:rStyle w:val="default"/>
          <w:rFonts w:cs="FrankRuehl" w:hint="cs"/>
          <w:rtl/>
          <w:lang w:eastAsia="en-US"/>
        </w:rPr>
        <w:t xml:space="preserve"> שנים.</w:t>
      </w:r>
    </w:p>
    <w:p w14:paraId="4FBA59CE" w14:textId="77777777" w:rsidR="008D4784" w:rsidRDefault="008D4784" w:rsidP="00A400FF">
      <w:pPr>
        <w:pStyle w:val="P00"/>
        <w:spacing w:before="72"/>
        <w:ind w:left="0" w:right="1134"/>
        <w:rPr>
          <w:rStyle w:val="default"/>
          <w:rFonts w:cs="FrankRuehl"/>
          <w:rtl/>
          <w:lang w:eastAsia="en-US"/>
        </w:rPr>
      </w:pPr>
      <w:bookmarkStart w:id="178" w:name="Seif105"/>
      <w:bookmarkEnd w:id="178"/>
      <w:r>
        <w:rPr>
          <w:lang w:val="he-IL"/>
        </w:rPr>
        <w:pict w14:anchorId="499D1DA4">
          <v:rect id="_x0000_s2185" style="position:absolute;left:0;text-align:left;margin-left:464.5pt;margin-top:8.05pt;width:75.05pt;height:8pt;z-index:251289088" o:allowincell="f" filled="f" stroked="f" strokecolor="lime" strokeweight=".25pt">
            <v:textbox inset="0,0,0,0">
              <w:txbxContent>
                <w:p w14:paraId="1B39CAB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ר</w:t>
                  </w:r>
                  <w:r>
                    <w:rPr>
                      <w:rFonts w:cs="Miriam" w:hint="cs"/>
                      <w:sz w:val="18"/>
                      <w:szCs w:val="18"/>
                      <w:rtl/>
                      <w:lang w:eastAsia="en-US"/>
                    </w:rPr>
                    <w:t>שלנ</w:t>
                  </w:r>
                  <w:r>
                    <w:rPr>
                      <w:rFonts w:cs="Miriam"/>
                      <w:sz w:val="18"/>
                      <w:szCs w:val="18"/>
                      <w:rtl/>
                      <w:lang w:eastAsia="en-US"/>
                    </w:rPr>
                    <w:t>ו</w:t>
                  </w:r>
                  <w:r>
                    <w:rPr>
                      <w:rFonts w:cs="Miriam" w:hint="cs"/>
                      <w:sz w:val="18"/>
                      <w:szCs w:val="18"/>
                      <w:rtl/>
                      <w:lang w:eastAsia="en-US"/>
                    </w:rPr>
                    <w:t xml:space="preserve">ת </w:t>
                  </w:r>
                  <w:r>
                    <w:rPr>
                      <w:rFonts w:cs="Miriam"/>
                      <w:sz w:val="18"/>
                      <w:szCs w:val="18"/>
                      <w:rtl/>
                      <w:lang w:eastAsia="en-US"/>
                    </w:rPr>
                    <w:t>לגבי</w:t>
                  </w:r>
                  <w:r>
                    <w:rPr>
                      <w:rFonts w:cs="Miriam" w:hint="cs"/>
                      <w:sz w:val="18"/>
                      <w:szCs w:val="18"/>
                      <w:rtl/>
                      <w:lang w:eastAsia="en-US"/>
                    </w:rPr>
                    <w:t xml:space="preserve"> תעודות</w:t>
                  </w:r>
                </w:p>
              </w:txbxContent>
            </v:textbox>
            <w10:anchorlock/>
          </v:rect>
        </w:pict>
      </w:r>
      <w:r>
        <w:rPr>
          <w:rStyle w:val="big-number"/>
          <w:rtl/>
          <w:lang w:eastAsia="en-US"/>
        </w:rPr>
        <w:t>106.</w:t>
      </w:r>
      <w:r>
        <w:rPr>
          <w:rStyle w:val="big-number"/>
          <w:rtl/>
          <w:lang w:eastAsia="en-US"/>
        </w:rPr>
        <w:tab/>
      </w:r>
      <w:r>
        <w:rPr>
          <w:rStyle w:val="default"/>
          <w:rFonts w:cs="FrankRuehl"/>
          <w:rtl/>
          <w:lang w:eastAsia="en-US"/>
        </w:rPr>
        <w:t>ח</w:t>
      </w:r>
      <w:r>
        <w:rPr>
          <w:rStyle w:val="default"/>
          <w:rFonts w:cs="FrankRuehl" w:hint="cs"/>
          <w:rtl/>
          <w:lang w:eastAsia="en-US"/>
        </w:rPr>
        <w:t>ייל א</w:t>
      </w:r>
      <w:r>
        <w:rPr>
          <w:rStyle w:val="default"/>
          <w:rFonts w:cs="FrankRuehl"/>
          <w:rtl/>
          <w:lang w:eastAsia="en-US"/>
        </w:rPr>
        <w:t>ש</w:t>
      </w:r>
      <w:r>
        <w:rPr>
          <w:rStyle w:val="default"/>
          <w:rFonts w:cs="FrankRuehl" w:hint="cs"/>
          <w:rtl/>
          <w:lang w:eastAsia="en-US"/>
        </w:rPr>
        <w:t xml:space="preserve">ר חתם על מסמך שנקבע בפקודות הצבא כתעודה לצורך סעיף זה, ולא נקט אמצעים סבירים כדי לבדוק את נכונותו ודיוקו של פרט חשוב מן הפרטים שהתעודה מעידה עליהם,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שתי שנים.</w:t>
      </w:r>
    </w:p>
    <w:p w14:paraId="3B140C67" w14:textId="77777777" w:rsidR="008D4784" w:rsidRDefault="008D4784" w:rsidP="00A400FF">
      <w:pPr>
        <w:pStyle w:val="P00"/>
        <w:spacing w:before="72"/>
        <w:ind w:left="0" w:right="1134"/>
        <w:rPr>
          <w:rStyle w:val="default"/>
          <w:rFonts w:cs="FrankRuehl"/>
          <w:rtl/>
          <w:lang w:eastAsia="en-US"/>
        </w:rPr>
      </w:pPr>
      <w:bookmarkStart w:id="179" w:name="Seif106"/>
      <w:bookmarkEnd w:id="179"/>
      <w:r>
        <w:rPr>
          <w:lang w:val="he-IL"/>
        </w:rPr>
        <w:pict w14:anchorId="2B86E902">
          <v:rect id="_x0000_s2186" style="position:absolute;left:0;text-align:left;margin-left:464.5pt;margin-top:8.05pt;width:75.05pt;height:8pt;z-index:251290112" o:allowincell="f" filled="f" stroked="f" strokecolor="lime" strokeweight=".25pt">
            <v:textbox inset="0,0,0,0">
              <w:txbxContent>
                <w:p w14:paraId="15E19A0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אשמ</w:t>
                  </w:r>
                  <w:r>
                    <w:rPr>
                      <w:rFonts w:cs="Miriam"/>
                      <w:sz w:val="18"/>
                      <w:szCs w:val="18"/>
                      <w:rtl/>
                      <w:lang w:eastAsia="en-US"/>
                    </w:rPr>
                    <w:t xml:space="preserve">ת </w:t>
                  </w:r>
                  <w:r>
                    <w:rPr>
                      <w:rFonts w:cs="Miriam" w:hint="cs"/>
                      <w:sz w:val="18"/>
                      <w:szCs w:val="18"/>
                      <w:rtl/>
                      <w:lang w:eastAsia="en-US"/>
                    </w:rPr>
                    <w:t>שוא</w:t>
                  </w:r>
                </w:p>
              </w:txbxContent>
            </v:textbox>
            <w10:anchorlock/>
          </v:rect>
        </w:pict>
      </w:r>
      <w:r>
        <w:rPr>
          <w:rStyle w:val="big-number"/>
          <w:rtl/>
          <w:lang w:eastAsia="en-US"/>
        </w:rPr>
        <w:t>107.</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שטפל אשמה בעבירה על חייל אחר, בידעו שאישום-שוא הוא,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שלוש שנים.</w:t>
      </w:r>
    </w:p>
    <w:p w14:paraId="0B2C99B9" w14:textId="77777777" w:rsidR="008D4784" w:rsidRDefault="008D4784">
      <w:pPr>
        <w:pStyle w:val="P00"/>
        <w:spacing w:before="72"/>
        <w:ind w:left="0" w:right="1134"/>
        <w:rPr>
          <w:rStyle w:val="default"/>
          <w:rFonts w:cs="FrankRuehl" w:hint="cs"/>
          <w:rtl/>
          <w:lang w:eastAsia="en-US"/>
        </w:rPr>
      </w:pPr>
      <w:bookmarkStart w:id="180" w:name="Seif107"/>
      <w:bookmarkEnd w:id="180"/>
      <w:r>
        <w:rPr>
          <w:lang w:val="he-IL"/>
        </w:rPr>
        <w:pict w14:anchorId="71A5AFB1">
          <v:rect id="_x0000_s2187" style="position:absolute;left:0;text-align:left;margin-left:464.5pt;margin-top:8.05pt;width:75.05pt;height:8pt;z-index:251291136" o:allowincell="f" filled="f" stroked="f" strokecolor="lime" strokeweight=".25pt">
            <v:textbox inset="0,0,0,0">
              <w:txbxContent>
                <w:p w14:paraId="3C46AC1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י</w:t>
                  </w:r>
                  <w:r>
                    <w:rPr>
                      <w:rFonts w:cs="Miriam" w:hint="cs"/>
                      <w:sz w:val="18"/>
                      <w:szCs w:val="18"/>
                      <w:rtl/>
                      <w:lang w:eastAsia="en-US"/>
                    </w:rPr>
                    <w:t>דיע</w:t>
                  </w:r>
                  <w:r>
                    <w:rPr>
                      <w:rFonts w:cs="Miriam"/>
                      <w:sz w:val="18"/>
                      <w:szCs w:val="18"/>
                      <w:rtl/>
                      <w:lang w:eastAsia="en-US"/>
                    </w:rPr>
                    <w:t>ו</w:t>
                  </w:r>
                  <w:r>
                    <w:rPr>
                      <w:rFonts w:cs="Miriam" w:hint="cs"/>
                      <w:sz w:val="18"/>
                      <w:szCs w:val="18"/>
                      <w:rtl/>
                      <w:lang w:eastAsia="en-US"/>
                    </w:rPr>
                    <w:t>ת</w:t>
                  </w:r>
                  <w:r>
                    <w:rPr>
                      <w:rFonts w:cs="Miriam"/>
                      <w:sz w:val="18"/>
                      <w:szCs w:val="18"/>
                      <w:rtl/>
                      <w:lang w:eastAsia="en-US"/>
                    </w:rPr>
                    <w:t xml:space="preserve"> </w:t>
                  </w:r>
                  <w:r>
                    <w:rPr>
                      <w:rFonts w:cs="Miriam" w:hint="cs"/>
                      <w:sz w:val="18"/>
                      <w:szCs w:val="18"/>
                      <w:rtl/>
                      <w:lang w:eastAsia="en-US"/>
                    </w:rPr>
                    <w:t>כוז</w:t>
                  </w:r>
                  <w:r>
                    <w:rPr>
                      <w:rFonts w:cs="Miriam"/>
                      <w:sz w:val="18"/>
                      <w:szCs w:val="18"/>
                      <w:rtl/>
                      <w:lang w:eastAsia="en-US"/>
                    </w:rPr>
                    <w:t>ב</w:t>
                  </w:r>
                  <w:r>
                    <w:rPr>
                      <w:rFonts w:cs="Miriam" w:hint="cs"/>
                      <w:sz w:val="18"/>
                      <w:szCs w:val="18"/>
                      <w:rtl/>
                      <w:lang w:eastAsia="en-US"/>
                    </w:rPr>
                    <w:t>ות</w:t>
                  </w:r>
                </w:p>
              </w:txbxContent>
            </v:textbox>
            <w10:anchorlock/>
          </v:rect>
        </w:pict>
      </w:r>
      <w:r>
        <w:rPr>
          <w:rStyle w:val="big-number"/>
          <w:rtl/>
          <w:lang w:eastAsia="en-US"/>
        </w:rPr>
        <w:t>108.</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שביודעין מסר פרט כוזב או העלים פרט חשוב </w:t>
      </w:r>
      <w:r w:rsidR="00A400FF">
        <w:rPr>
          <w:rStyle w:val="default"/>
          <w:rFonts w:cs="FrankRuehl"/>
          <w:rtl/>
          <w:lang w:eastAsia="en-US"/>
        </w:rPr>
        <w:t>–</w:t>
      </w:r>
    </w:p>
    <w:p w14:paraId="4911FA90"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בתל</w:t>
      </w:r>
      <w:r>
        <w:rPr>
          <w:rStyle w:val="default"/>
          <w:rFonts w:cs="FrankRuehl"/>
          <w:rtl/>
          <w:lang w:eastAsia="en-US"/>
        </w:rPr>
        <w:t>ו</w:t>
      </w:r>
      <w:r>
        <w:rPr>
          <w:rStyle w:val="default"/>
          <w:rFonts w:cs="FrankRuehl" w:hint="cs"/>
          <w:rtl/>
          <w:lang w:eastAsia="en-US"/>
        </w:rPr>
        <w:t>נה שהגיש בצבא;</w:t>
      </w:r>
    </w:p>
    <w:p w14:paraId="51C65488"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בענ</w:t>
      </w:r>
      <w:r>
        <w:rPr>
          <w:rStyle w:val="default"/>
          <w:rFonts w:cs="FrankRuehl"/>
          <w:rtl/>
          <w:lang w:eastAsia="en-US"/>
        </w:rPr>
        <w:t>י</w:t>
      </w:r>
      <w:r>
        <w:rPr>
          <w:rStyle w:val="default"/>
          <w:rFonts w:cs="FrankRuehl" w:hint="cs"/>
          <w:rtl/>
          <w:lang w:eastAsia="en-US"/>
        </w:rPr>
        <w:t>ן שלפי פקודות הצבא חובה עליו למסור בו הודעה;</w:t>
      </w:r>
    </w:p>
    <w:p w14:paraId="40A5C6A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מ</w:t>
      </w:r>
      <w:r>
        <w:rPr>
          <w:rStyle w:val="default"/>
          <w:rFonts w:cs="FrankRuehl" w:hint="cs"/>
          <w:rtl/>
          <w:lang w:eastAsia="en-US"/>
        </w:rPr>
        <w:t xml:space="preserve">נת להשיג חופשה או </w:t>
      </w:r>
      <w:r>
        <w:rPr>
          <w:rStyle w:val="default"/>
          <w:rFonts w:cs="FrankRuehl"/>
          <w:rtl/>
          <w:lang w:eastAsia="en-US"/>
        </w:rPr>
        <w:t>ל</w:t>
      </w:r>
      <w:r>
        <w:rPr>
          <w:rStyle w:val="default"/>
          <w:rFonts w:cs="FrankRuehl" w:hint="cs"/>
          <w:rtl/>
          <w:lang w:eastAsia="en-US"/>
        </w:rPr>
        <w:t>האר</w:t>
      </w:r>
      <w:r>
        <w:rPr>
          <w:rStyle w:val="default"/>
          <w:rFonts w:cs="FrankRuehl"/>
          <w:rtl/>
          <w:lang w:eastAsia="en-US"/>
        </w:rPr>
        <w:t>י</w:t>
      </w:r>
      <w:r>
        <w:rPr>
          <w:rStyle w:val="default"/>
          <w:rFonts w:cs="FrankRuehl" w:hint="cs"/>
          <w:rtl/>
          <w:lang w:eastAsia="en-US"/>
        </w:rPr>
        <w:t>כה;</w:t>
      </w:r>
    </w:p>
    <w:p w14:paraId="32C338C2"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בענ</w:t>
      </w:r>
      <w:r>
        <w:rPr>
          <w:rStyle w:val="default"/>
          <w:rFonts w:cs="FrankRuehl"/>
          <w:rtl/>
          <w:lang w:eastAsia="en-US"/>
        </w:rPr>
        <w:t>י</w:t>
      </w:r>
      <w:r>
        <w:rPr>
          <w:rStyle w:val="default"/>
          <w:rFonts w:cs="FrankRuehl" w:hint="cs"/>
          <w:rtl/>
          <w:lang w:eastAsia="en-US"/>
        </w:rPr>
        <w:t>ן אחר שנקבע בפקודות הצבא כעני</w:t>
      </w:r>
      <w:r>
        <w:rPr>
          <w:rStyle w:val="default"/>
          <w:rFonts w:cs="FrankRuehl"/>
          <w:rtl/>
          <w:lang w:eastAsia="en-US"/>
        </w:rPr>
        <w:t>ן שס</w:t>
      </w:r>
      <w:r>
        <w:rPr>
          <w:rStyle w:val="default"/>
          <w:rFonts w:cs="FrankRuehl" w:hint="cs"/>
          <w:rtl/>
          <w:lang w:eastAsia="en-US"/>
        </w:rPr>
        <w:t xml:space="preserve">עיף זה חל עליו,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שנה.</w:t>
      </w:r>
    </w:p>
    <w:p w14:paraId="06652B85" w14:textId="77777777" w:rsidR="008D4784" w:rsidRDefault="008D4784">
      <w:pPr>
        <w:pStyle w:val="P00"/>
        <w:spacing w:before="72"/>
        <w:ind w:left="0" w:right="1134"/>
        <w:rPr>
          <w:rStyle w:val="default"/>
          <w:rFonts w:cs="FrankRuehl"/>
          <w:rtl/>
          <w:lang w:eastAsia="en-US"/>
        </w:rPr>
      </w:pPr>
      <w:bookmarkStart w:id="181" w:name="Seif108"/>
      <w:bookmarkEnd w:id="181"/>
      <w:r>
        <w:rPr>
          <w:lang w:val="he-IL"/>
        </w:rPr>
        <w:pict w14:anchorId="7C51FB74">
          <v:rect id="_x0000_s2188" style="position:absolute;left:0;text-align:left;margin-left:464.5pt;margin-top:8.05pt;width:75.05pt;height:16pt;z-index:251292160" o:allowincell="f" filled="f" stroked="f" strokecolor="lime" strokeweight=".25pt">
            <v:textbox inset="0,0,0,0">
              <w:txbxContent>
                <w:p w14:paraId="179FADC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ביר</w:t>
                  </w:r>
                  <w:r>
                    <w:rPr>
                      <w:rFonts w:cs="Miriam"/>
                      <w:sz w:val="18"/>
                      <w:szCs w:val="18"/>
                      <w:rtl/>
                      <w:lang w:eastAsia="en-US"/>
                    </w:rPr>
                    <w:t>ו</w:t>
                  </w:r>
                  <w:r>
                    <w:rPr>
                      <w:rFonts w:cs="Miriam" w:hint="cs"/>
                      <w:sz w:val="18"/>
                      <w:szCs w:val="18"/>
                      <w:rtl/>
                      <w:lang w:eastAsia="en-US"/>
                    </w:rPr>
                    <w:t>ת ל</w:t>
                  </w:r>
                  <w:r>
                    <w:rPr>
                      <w:rFonts w:cs="Miriam"/>
                      <w:sz w:val="18"/>
                      <w:szCs w:val="18"/>
                      <w:rtl/>
                      <w:lang w:eastAsia="en-US"/>
                    </w:rPr>
                    <w:t>ג</w:t>
                  </w:r>
                  <w:r>
                    <w:rPr>
                      <w:rFonts w:cs="Miriam" w:hint="cs"/>
                      <w:sz w:val="18"/>
                      <w:szCs w:val="18"/>
                      <w:rtl/>
                      <w:lang w:eastAsia="en-US"/>
                    </w:rPr>
                    <w:t xml:space="preserve">בי </w:t>
                  </w:r>
                  <w:r>
                    <w:rPr>
                      <w:rFonts w:cs="Miriam"/>
                      <w:sz w:val="18"/>
                      <w:szCs w:val="18"/>
                      <w:rtl/>
                      <w:lang w:eastAsia="en-US"/>
                    </w:rPr>
                    <w:t>ב</w:t>
                  </w:r>
                  <w:r>
                    <w:rPr>
                      <w:rFonts w:cs="Miriam" w:hint="cs"/>
                      <w:sz w:val="18"/>
                      <w:szCs w:val="18"/>
                      <w:rtl/>
                      <w:lang w:eastAsia="en-US"/>
                    </w:rPr>
                    <w:t>תי דין צבאיים</w:t>
                  </w:r>
                </w:p>
              </w:txbxContent>
            </v:textbox>
            <w10:anchorlock/>
          </v:rect>
        </w:pict>
      </w:r>
      <w:r>
        <w:rPr>
          <w:rStyle w:val="big-number"/>
          <w:rtl/>
          <w:lang w:eastAsia="en-US"/>
        </w:rPr>
        <w:t>109.</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xml:space="preserve"> שעבר אחת העבירות האלה:</w:t>
      </w:r>
    </w:p>
    <w:p w14:paraId="724333E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הוז</w:t>
      </w:r>
      <w:r>
        <w:rPr>
          <w:rStyle w:val="default"/>
          <w:rFonts w:cs="FrankRuehl"/>
          <w:rtl/>
          <w:lang w:eastAsia="en-US"/>
        </w:rPr>
        <w:t>מ</w:t>
      </w:r>
      <w:r>
        <w:rPr>
          <w:rStyle w:val="default"/>
          <w:rFonts w:cs="FrankRuehl" w:hint="cs"/>
          <w:rtl/>
          <w:lang w:eastAsia="en-US"/>
        </w:rPr>
        <w:t>ן כדין לבוא לפני בית דין צבאי ולא בא, או בא ועזבו לפני שקיבל רשות לעשות זאת, ולא הראה סיבה מספקת ל</w:t>
      </w:r>
      <w:r>
        <w:rPr>
          <w:rStyle w:val="default"/>
          <w:rFonts w:cs="FrankRuehl"/>
          <w:rtl/>
          <w:lang w:eastAsia="en-US"/>
        </w:rPr>
        <w:t>ה</w:t>
      </w:r>
      <w:r>
        <w:rPr>
          <w:rStyle w:val="default"/>
          <w:rFonts w:cs="FrankRuehl" w:hint="cs"/>
          <w:rtl/>
          <w:lang w:eastAsia="en-US"/>
        </w:rPr>
        <w:t>עדר</w:t>
      </w:r>
      <w:r>
        <w:rPr>
          <w:rStyle w:val="default"/>
          <w:rFonts w:cs="FrankRuehl"/>
          <w:rtl/>
          <w:lang w:eastAsia="en-US"/>
        </w:rPr>
        <w:t>ו</w:t>
      </w:r>
      <w:r>
        <w:rPr>
          <w:rStyle w:val="default"/>
          <w:rFonts w:cs="FrankRuehl" w:hint="cs"/>
          <w:rtl/>
          <w:lang w:eastAsia="en-US"/>
        </w:rPr>
        <w:t>;</w:t>
      </w:r>
    </w:p>
    <w:p w14:paraId="172B13A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נדר</w:t>
      </w:r>
      <w:r>
        <w:rPr>
          <w:rStyle w:val="default"/>
          <w:rFonts w:cs="FrankRuehl"/>
          <w:rtl/>
          <w:lang w:eastAsia="en-US"/>
        </w:rPr>
        <w:t>ש</w:t>
      </w:r>
      <w:r>
        <w:rPr>
          <w:rStyle w:val="default"/>
          <w:rFonts w:cs="FrankRuehl" w:hint="cs"/>
          <w:rtl/>
          <w:lang w:eastAsia="en-US"/>
        </w:rPr>
        <w:t xml:space="preserve"> כדין על ידי בית דין צ</w:t>
      </w:r>
      <w:r>
        <w:rPr>
          <w:rStyle w:val="default"/>
          <w:rFonts w:cs="FrankRuehl"/>
          <w:rtl/>
          <w:lang w:eastAsia="en-US"/>
        </w:rPr>
        <w:t>ב</w:t>
      </w:r>
      <w:r>
        <w:rPr>
          <w:rStyle w:val="default"/>
          <w:rFonts w:cs="FrankRuehl" w:hint="cs"/>
          <w:rtl/>
          <w:lang w:eastAsia="en-US"/>
        </w:rPr>
        <w:t xml:space="preserve">אי להישבע או להצהיר בהן צדק ולא </w:t>
      </w:r>
      <w:r>
        <w:rPr>
          <w:rStyle w:val="default"/>
          <w:rFonts w:cs="FrankRuehl"/>
          <w:rtl/>
          <w:lang w:eastAsia="en-US"/>
        </w:rPr>
        <w:t>ע</w:t>
      </w:r>
      <w:r>
        <w:rPr>
          <w:rStyle w:val="default"/>
          <w:rFonts w:cs="FrankRuehl" w:hint="cs"/>
          <w:rtl/>
          <w:lang w:eastAsia="en-US"/>
        </w:rPr>
        <w:t>ש</w:t>
      </w:r>
      <w:r>
        <w:rPr>
          <w:rStyle w:val="default"/>
          <w:rFonts w:cs="FrankRuehl"/>
          <w:rtl/>
          <w:lang w:eastAsia="en-US"/>
        </w:rPr>
        <w:t>ה</w:t>
      </w:r>
      <w:r>
        <w:rPr>
          <w:rStyle w:val="default"/>
          <w:rFonts w:cs="FrankRuehl" w:hint="cs"/>
          <w:rtl/>
          <w:lang w:eastAsia="en-US"/>
        </w:rPr>
        <w:t xml:space="preserve"> זאת;</w:t>
      </w:r>
    </w:p>
    <w:p w14:paraId="6A9E263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נדר</w:t>
      </w:r>
      <w:r>
        <w:rPr>
          <w:rStyle w:val="default"/>
          <w:rFonts w:cs="FrankRuehl"/>
          <w:rtl/>
          <w:lang w:eastAsia="en-US"/>
        </w:rPr>
        <w:t>ש</w:t>
      </w:r>
      <w:r>
        <w:rPr>
          <w:rStyle w:val="default"/>
          <w:rFonts w:cs="FrankRuehl" w:hint="cs"/>
          <w:rtl/>
          <w:lang w:eastAsia="en-US"/>
        </w:rPr>
        <w:t xml:space="preserve"> כדין על ידי בית דין צבאי להמציא מסמך שברשותו ובמזיד לא המציא אותו;</w:t>
      </w:r>
    </w:p>
    <w:p w14:paraId="502CF46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בהי</w:t>
      </w:r>
      <w:r>
        <w:rPr>
          <w:rStyle w:val="default"/>
          <w:rFonts w:cs="FrankRuehl"/>
          <w:rtl/>
          <w:lang w:eastAsia="en-US"/>
        </w:rPr>
        <w:t>ו</w:t>
      </w:r>
      <w:r>
        <w:rPr>
          <w:rStyle w:val="default"/>
          <w:rFonts w:cs="FrankRuehl" w:hint="cs"/>
          <w:rtl/>
          <w:lang w:eastAsia="en-US"/>
        </w:rPr>
        <w:t>תו עד בבית דין צבאי לא השיב על שאלה שנדרש כדין להשיב עליה, או השיב ביודעין תשובה מתחמקת;</w:t>
      </w:r>
    </w:p>
    <w:p w14:paraId="67AA01BE"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(5)</w:t>
      </w:r>
      <w:r>
        <w:rPr>
          <w:rStyle w:val="default"/>
          <w:rFonts w:cs="FrankRuehl"/>
          <w:rtl/>
          <w:lang w:eastAsia="en-US"/>
        </w:rPr>
        <w:tab/>
        <w:t>ג</w:t>
      </w:r>
      <w:r>
        <w:rPr>
          <w:rStyle w:val="default"/>
          <w:rFonts w:cs="FrankRuehl" w:hint="cs"/>
          <w:rtl/>
          <w:lang w:eastAsia="en-US"/>
        </w:rPr>
        <w:t>רם</w:t>
      </w:r>
      <w:r>
        <w:rPr>
          <w:rStyle w:val="default"/>
          <w:rFonts w:cs="FrankRuehl"/>
          <w:rtl/>
          <w:lang w:eastAsia="en-US"/>
        </w:rPr>
        <w:t xml:space="preserve"> ה</w:t>
      </w:r>
      <w:r>
        <w:rPr>
          <w:rStyle w:val="default"/>
          <w:rFonts w:cs="FrankRuehl" w:hint="cs"/>
          <w:rtl/>
          <w:lang w:eastAsia="en-US"/>
        </w:rPr>
        <w:t>פרעה או הפסקה במהלך הדיונים של ב</w:t>
      </w:r>
      <w:r>
        <w:rPr>
          <w:rStyle w:val="default"/>
          <w:rFonts w:cs="FrankRuehl"/>
          <w:rtl/>
          <w:lang w:eastAsia="en-US"/>
        </w:rPr>
        <w:t>י</w:t>
      </w:r>
      <w:r>
        <w:rPr>
          <w:rStyle w:val="default"/>
          <w:rFonts w:cs="FrankRuehl" w:hint="cs"/>
          <w:rtl/>
          <w:lang w:eastAsia="en-US"/>
        </w:rPr>
        <w:t xml:space="preserve">ת הדין, </w:t>
      </w:r>
      <w:r>
        <w:rPr>
          <w:rStyle w:val="default"/>
          <w:rFonts w:cs="FrankRuehl"/>
          <w:rtl/>
          <w:lang w:eastAsia="en-US"/>
        </w:rPr>
        <w:t>דינו</w:t>
      </w:r>
      <w:r>
        <w:rPr>
          <w:rStyle w:val="default"/>
          <w:rFonts w:cs="FrankRuehl" w:hint="cs"/>
          <w:rtl/>
          <w:lang w:eastAsia="en-US"/>
        </w:rPr>
        <w:t xml:space="preserve">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שנה.</w:t>
      </w:r>
    </w:p>
    <w:p w14:paraId="0011B171" w14:textId="77777777" w:rsidR="008D4784" w:rsidRDefault="008D4784" w:rsidP="00A400FF">
      <w:pPr>
        <w:pStyle w:val="P00"/>
        <w:spacing w:before="72"/>
        <w:ind w:left="0" w:right="1134"/>
        <w:rPr>
          <w:rStyle w:val="default"/>
          <w:rFonts w:cs="FrankRuehl"/>
          <w:rtl/>
          <w:lang w:eastAsia="en-US"/>
        </w:rPr>
      </w:pPr>
      <w:r>
        <w:rPr>
          <w:lang w:val="he-IL"/>
        </w:rPr>
        <w:pict w14:anchorId="70288F8B">
          <v:rect id="_x0000_s2189" style="position:absolute;left:0;text-align:left;margin-left:464.5pt;margin-top:8.05pt;width:75.05pt;height:22.55pt;z-index:251293184" o:allowincell="f" filled="f" stroked="f" strokecolor="lime" strokeweight=".25pt">
            <v:textbox inset="0,0,0,0">
              <w:txbxContent>
                <w:p w14:paraId="3387D0B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w:t>
                  </w:r>
                  <w:r>
                    <w:rPr>
                      <w:rFonts w:cs="Miriam"/>
                      <w:sz w:val="18"/>
                      <w:szCs w:val="18"/>
                      <w:rtl/>
                      <w:lang w:eastAsia="en-US"/>
                    </w:rPr>
                    <w:t xml:space="preserve">' 9) </w:t>
                  </w:r>
                  <w:r>
                    <w:rPr>
                      <w:rFonts w:cs="Miriam" w:hint="cs"/>
                      <w:sz w:val="18"/>
                      <w:szCs w:val="18"/>
                      <w:rtl/>
                      <w:lang w:eastAsia="en-US"/>
                    </w:rPr>
                    <w:br/>
                    <w:t>ת</w:t>
                  </w:r>
                  <w:r>
                    <w:rPr>
                      <w:rFonts w:cs="Miriam"/>
                      <w:sz w:val="18"/>
                      <w:szCs w:val="18"/>
                      <w:rtl/>
                      <w:lang w:eastAsia="en-US"/>
                    </w:rPr>
                    <w:t>ש</w:t>
                  </w:r>
                  <w:r>
                    <w:rPr>
                      <w:rFonts w:cs="Miriam" w:hint="cs"/>
                      <w:sz w:val="18"/>
                      <w:szCs w:val="18"/>
                      <w:rtl/>
                      <w:lang w:eastAsia="en-US"/>
                    </w:rPr>
                    <w:t>ל"ז-1976</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אא)</w:t>
      </w:r>
      <w:r>
        <w:rPr>
          <w:rStyle w:val="default"/>
          <w:rFonts w:cs="FrankRuehl"/>
          <w:rtl/>
          <w:lang w:eastAsia="en-US"/>
        </w:rPr>
        <w:tab/>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xml:space="preserve"> שאיחר לישיבת בית דין צבאי שאליה הוזמן כדין ולא הראה סיבה מספקת לאיחורו,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חודש אחד.</w:t>
      </w:r>
    </w:p>
    <w:p w14:paraId="41D0E03E" w14:textId="77777777" w:rsidR="008D4784" w:rsidRDefault="008D4784" w:rsidP="00A400FF">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xml:space="preserve"> שביזה בית דין צבאי על ידי נקיטת לשון מעליבה או מאיימ</w:t>
      </w:r>
      <w:r>
        <w:rPr>
          <w:rStyle w:val="default"/>
          <w:rFonts w:cs="FrankRuehl"/>
          <w:rtl/>
          <w:lang w:eastAsia="en-US"/>
        </w:rPr>
        <w:t>ת</w:t>
      </w:r>
      <w:r>
        <w:rPr>
          <w:rStyle w:val="default"/>
          <w:rFonts w:cs="FrankRuehl" w:hint="cs"/>
          <w:rtl/>
          <w:lang w:eastAsia="en-US"/>
        </w:rPr>
        <w:t>, די</w:t>
      </w:r>
      <w:r>
        <w:rPr>
          <w:rStyle w:val="default"/>
          <w:rFonts w:cs="FrankRuehl"/>
          <w:rtl/>
          <w:lang w:eastAsia="en-US"/>
        </w:rPr>
        <w:t>נ</w:t>
      </w:r>
      <w:r>
        <w:rPr>
          <w:rStyle w:val="default"/>
          <w:rFonts w:cs="FrankRuehl" w:hint="cs"/>
          <w:rtl/>
          <w:lang w:eastAsia="en-US"/>
        </w:rPr>
        <w:t xml:space="preserve">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שנתיים.</w:t>
      </w:r>
    </w:p>
    <w:p w14:paraId="05377A1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82" w:name="Rov929"/>
      <w:r w:rsidRPr="00A32FC5">
        <w:rPr>
          <w:rStyle w:val="default"/>
          <w:rFonts w:cs="FrankRuehl" w:hint="cs"/>
          <w:vanish/>
          <w:color w:val="FF0000"/>
          <w:szCs w:val="20"/>
          <w:shd w:val="clear" w:color="auto" w:fill="FFFF99"/>
          <w:rtl/>
          <w:lang w:eastAsia="en-US"/>
        </w:rPr>
        <w:t>מיום 6.1.1977</w:t>
      </w:r>
    </w:p>
    <w:p w14:paraId="3C53F4D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7BE3A05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02" w:history="1">
        <w:r w:rsidRPr="00A32FC5">
          <w:rPr>
            <w:rStyle w:val="Hyperlink"/>
            <w:rFonts w:cs="FrankRuehl" w:hint="cs"/>
            <w:vanish/>
            <w:szCs w:val="20"/>
            <w:shd w:val="clear" w:color="auto" w:fill="FFFF99"/>
            <w:rtl/>
            <w:lang w:eastAsia="en-US"/>
          </w:rPr>
          <w:t>ס"ח תשל"ז מס' 837</w:t>
        </w:r>
      </w:hyperlink>
      <w:r w:rsidRPr="00A32FC5">
        <w:rPr>
          <w:rFonts w:cs="FrankRuehl" w:hint="cs"/>
          <w:vanish/>
          <w:szCs w:val="20"/>
          <w:shd w:val="clear" w:color="auto" w:fill="FFFF99"/>
          <w:rtl/>
          <w:lang w:eastAsia="en-US"/>
        </w:rPr>
        <w:t xml:space="preserve"> מיום 6.1.1977 עמ' 43 (</w:t>
      </w:r>
      <w:hyperlink r:id="rId203"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668AD5BC"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קטן 109(אא)</w:t>
      </w:r>
      <w:bookmarkEnd w:id="182"/>
    </w:p>
    <w:p w14:paraId="77368D0C" w14:textId="77777777" w:rsidR="008D4784" w:rsidRDefault="008D4784" w:rsidP="00A400FF">
      <w:pPr>
        <w:pStyle w:val="P00"/>
        <w:spacing w:before="72"/>
        <w:ind w:left="0" w:right="1134"/>
        <w:rPr>
          <w:rStyle w:val="default"/>
          <w:rFonts w:cs="FrankRuehl"/>
          <w:rtl/>
          <w:lang w:eastAsia="en-US"/>
        </w:rPr>
      </w:pPr>
      <w:bookmarkStart w:id="183" w:name="Seif109"/>
      <w:bookmarkEnd w:id="183"/>
      <w:r>
        <w:rPr>
          <w:lang w:val="he-IL"/>
        </w:rPr>
        <w:pict w14:anchorId="5F17B1D1">
          <v:rect id="_x0000_s2190" style="position:absolute;left:0;text-align:left;margin-left:464.5pt;margin-top:8.05pt;width:75.05pt;height:16pt;z-index:251294208" o:allowincell="f" filled="f" stroked="f" strokecolor="lime" strokeweight=".25pt">
            <v:textbox inset="0,0,0,0">
              <w:txbxContent>
                <w:p w14:paraId="4AE6AD8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ביר</w:t>
                  </w:r>
                  <w:r>
                    <w:rPr>
                      <w:rFonts w:cs="Miriam"/>
                      <w:sz w:val="18"/>
                      <w:szCs w:val="18"/>
                      <w:rtl/>
                      <w:lang w:eastAsia="en-US"/>
                    </w:rPr>
                    <w:t>ו</w:t>
                  </w:r>
                  <w:r>
                    <w:rPr>
                      <w:rFonts w:cs="Miriam" w:hint="cs"/>
                      <w:sz w:val="18"/>
                      <w:szCs w:val="18"/>
                      <w:rtl/>
                      <w:lang w:eastAsia="en-US"/>
                    </w:rPr>
                    <w:t>ת לגבי שופט-חוקר ואחרים</w:t>
                  </w:r>
                </w:p>
              </w:txbxContent>
            </v:textbox>
            <w10:anchorlock/>
          </v:rect>
        </w:pict>
      </w:r>
      <w:r>
        <w:rPr>
          <w:rStyle w:val="big-number"/>
          <w:rtl/>
          <w:lang w:eastAsia="en-US"/>
        </w:rPr>
        <w:t>110.</w:t>
      </w:r>
      <w:r>
        <w:rPr>
          <w:rStyle w:val="big-number"/>
          <w:rtl/>
          <w:lang w:eastAsia="en-US"/>
        </w:rPr>
        <w:tab/>
      </w:r>
      <w:r>
        <w:rPr>
          <w:rStyle w:val="default"/>
          <w:rFonts w:cs="FrankRuehl"/>
          <w:rtl/>
          <w:lang w:eastAsia="en-US"/>
        </w:rPr>
        <w:t>ל</w:t>
      </w:r>
      <w:r>
        <w:rPr>
          <w:rStyle w:val="default"/>
          <w:rFonts w:cs="FrankRuehl" w:hint="cs"/>
          <w:rtl/>
          <w:lang w:eastAsia="en-US"/>
        </w:rPr>
        <w:t>עני</w:t>
      </w:r>
      <w:r>
        <w:rPr>
          <w:rStyle w:val="default"/>
          <w:rFonts w:cs="FrankRuehl"/>
          <w:rtl/>
          <w:lang w:eastAsia="en-US"/>
        </w:rPr>
        <w:t>ן</w:t>
      </w:r>
      <w:r>
        <w:rPr>
          <w:rStyle w:val="default"/>
          <w:rFonts w:cs="FrankRuehl" w:hint="cs"/>
          <w:rtl/>
          <w:lang w:eastAsia="en-US"/>
        </w:rPr>
        <w:t xml:space="preserve"> סעיף 109, "בית דין" </w:t>
      </w:r>
      <w:r w:rsidR="00A400FF">
        <w:rPr>
          <w:rStyle w:val="default"/>
          <w:rFonts w:cs="FrankRuehl" w:hint="cs"/>
          <w:rtl/>
          <w:lang w:eastAsia="en-US"/>
        </w:rPr>
        <w:t>-</w:t>
      </w:r>
      <w:r>
        <w:rPr>
          <w:rStyle w:val="default"/>
          <w:rFonts w:cs="FrankRuehl" w:hint="cs"/>
          <w:rtl/>
          <w:lang w:eastAsia="en-US"/>
        </w:rPr>
        <w:t xml:space="preserve"> לר</w:t>
      </w:r>
      <w:r>
        <w:rPr>
          <w:rStyle w:val="default"/>
          <w:rFonts w:cs="FrankRuehl"/>
          <w:rtl/>
          <w:lang w:eastAsia="en-US"/>
        </w:rPr>
        <w:t>ב</w:t>
      </w:r>
      <w:r>
        <w:rPr>
          <w:rStyle w:val="default"/>
          <w:rFonts w:cs="FrankRuehl" w:hint="cs"/>
          <w:rtl/>
          <w:lang w:eastAsia="en-US"/>
        </w:rPr>
        <w:t xml:space="preserve">ות שופט-חוקר, ולענין פסקאות (1), (3) ו-(4) לסעיף (א) שבו, וסעיף קטן (ב) שבו </w:t>
      </w:r>
      <w:r w:rsidR="00A400FF">
        <w:rPr>
          <w:rStyle w:val="default"/>
          <w:rFonts w:cs="FrankRuehl" w:hint="cs"/>
          <w:rtl/>
          <w:lang w:eastAsia="en-US"/>
        </w:rPr>
        <w:t>-</w:t>
      </w:r>
      <w:r>
        <w:rPr>
          <w:rStyle w:val="default"/>
          <w:rFonts w:cs="FrankRuehl" w:hint="cs"/>
          <w:rtl/>
          <w:lang w:eastAsia="en-US"/>
        </w:rPr>
        <w:t xml:space="preserve"> גם</w:t>
      </w:r>
      <w:r>
        <w:rPr>
          <w:rStyle w:val="default"/>
          <w:rFonts w:cs="FrankRuehl"/>
          <w:rtl/>
          <w:lang w:eastAsia="en-US"/>
        </w:rPr>
        <w:t xml:space="preserve"> </w:t>
      </w:r>
      <w:r>
        <w:rPr>
          <w:rStyle w:val="default"/>
          <w:rFonts w:cs="FrankRuehl" w:hint="cs"/>
          <w:rtl/>
          <w:lang w:eastAsia="en-US"/>
        </w:rPr>
        <w:t>ועדת חקירה לפי סעיף 537 וקצין בודק.</w:t>
      </w:r>
    </w:p>
    <w:p w14:paraId="02CDF9F4" w14:textId="77777777" w:rsidR="008D4784" w:rsidRDefault="008D4784" w:rsidP="00A400FF">
      <w:pPr>
        <w:pStyle w:val="P00"/>
        <w:spacing w:before="72"/>
        <w:ind w:left="0" w:right="1134"/>
        <w:rPr>
          <w:rStyle w:val="default"/>
          <w:rFonts w:cs="FrankRuehl"/>
          <w:rtl/>
          <w:lang w:eastAsia="en-US"/>
        </w:rPr>
      </w:pPr>
      <w:bookmarkStart w:id="184" w:name="Seif110"/>
      <w:bookmarkEnd w:id="184"/>
      <w:r>
        <w:rPr>
          <w:lang w:val="he-IL"/>
        </w:rPr>
        <w:pict w14:anchorId="2B0D958A">
          <v:rect id="_x0000_s2191" style="position:absolute;left:0;text-align:left;margin-left:464.5pt;margin-top:8.05pt;width:75.05pt;height:8pt;z-index:251295232" o:allowincell="f" filled="f" stroked="f" strokecolor="lime" strokeweight=".25pt">
            <v:textbox inset="0,0,0,0">
              <w:txbxContent>
                <w:p w14:paraId="38316E6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עד</w:t>
                  </w:r>
                  <w:r>
                    <w:rPr>
                      <w:rFonts w:cs="Miriam" w:hint="cs"/>
                      <w:sz w:val="18"/>
                      <w:szCs w:val="18"/>
                      <w:rtl/>
                      <w:lang w:eastAsia="en-US"/>
                    </w:rPr>
                    <w:t>ות</w:t>
                  </w:r>
                  <w:r>
                    <w:rPr>
                      <w:rFonts w:cs="Miriam"/>
                      <w:sz w:val="18"/>
                      <w:szCs w:val="18"/>
                      <w:rtl/>
                      <w:lang w:eastAsia="en-US"/>
                    </w:rPr>
                    <w:t xml:space="preserve"> ש</w:t>
                  </w:r>
                  <w:r>
                    <w:rPr>
                      <w:rFonts w:cs="Miriam" w:hint="cs"/>
                      <w:sz w:val="18"/>
                      <w:szCs w:val="18"/>
                      <w:rtl/>
                      <w:lang w:eastAsia="en-US"/>
                    </w:rPr>
                    <w:t>קר בבית דין</w:t>
                  </w:r>
                </w:p>
              </w:txbxContent>
            </v:textbox>
            <w10:anchorlock/>
          </v:rect>
        </w:pict>
      </w:r>
      <w:r>
        <w:rPr>
          <w:rStyle w:val="big-number"/>
          <w:rtl/>
          <w:lang w:eastAsia="en-US"/>
        </w:rPr>
        <w:t>111.</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שהעיד, ביודעין, ב</w:t>
      </w:r>
      <w:r>
        <w:rPr>
          <w:rStyle w:val="default"/>
          <w:rFonts w:cs="FrankRuehl"/>
          <w:rtl/>
          <w:lang w:eastAsia="en-US"/>
        </w:rPr>
        <w:t>ש</w:t>
      </w:r>
      <w:r>
        <w:rPr>
          <w:rStyle w:val="default"/>
          <w:rFonts w:cs="FrankRuehl" w:hint="cs"/>
          <w:rtl/>
          <w:lang w:eastAsia="en-US"/>
        </w:rPr>
        <w:t>בוע</w:t>
      </w:r>
      <w:r>
        <w:rPr>
          <w:rStyle w:val="default"/>
          <w:rFonts w:cs="FrankRuehl"/>
          <w:rtl/>
          <w:lang w:eastAsia="en-US"/>
        </w:rPr>
        <w:t>ה</w:t>
      </w:r>
      <w:r>
        <w:rPr>
          <w:rStyle w:val="default"/>
          <w:rFonts w:cs="FrankRuehl" w:hint="cs"/>
          <w:rtl/>
          <w:lang w:eastAsia="en-US"/>
        </w:rPr>
        <w:t xml:space="preserve"> או בהן צדק עדות שקר לפני בית די</w:t>
      </w:r>
      <w:r>
        <w:rPr>
          <w:rStyle w:val="default"/>
          <w:rFonts w:cs="FrankRuehl"/>
          <w:rtl/>
          <w:lang w:eastAsia="en-US"/>
        </w:rPr>
        <w:t>ן</w:t>
      </w:r>
      <w:r>
        <w:rPr>
          <w:rStyle w:val="default"/>
          <w:rFonts w:cs="FrankRuehl" w:hint="cs"/>
          <w:rtl/>
          <w:lang w:eastAsia="en-US"/>
        </w:rPr>
        <w:t xml:space="preserve"> צבאי או</w:t>
      </w:r>
      <w:r>
        <w:rPr>
          <w:rStyle w:val="default"/>
          <w:rFonts w:cs="FrankRuehl"/>
          <w:rtl/>
          <w:lang w:eastAsia="en-US"/>
        </w:rPr>
        <w:t xml:space="preserve"> לפנ</w:t>
      </w:r>
      <w:r>
        <w:rPr>
          <w:rStyle w:val="default"/>
          <w:rFonts w:cs="FrankRuehl" w:hint="cs"/>
          <w:rtl/>
          <w:lang w:eastAsia="en-US"/>
        </w:rPr>
        <w:t xml:space="preserve">י שופט-חוקר,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שבע שנים.</w:t>
      </w:r>
    </w:p>
    <w:p w14:paraId="32FAAB08" w14:textId="77777777" w:rsidR="008D4784" w:rsidRDefault="008D4784" w:rsidP="00A400FF">
      <w:pPr>
        <w:pStyle w:val="P00"/>
        <w:spacing w:before="72"/>
        <w:ind w:left="0" w:right="1134"/>
        <w:rPr>
          <w:rStyle w:val="default"/>
          <w:rFonts w:cs="FrankRuehl"/>
          <w:rtl/>
          <w:lang w:eastAsia="en-US"/>
        </w:rPr>
      </w:pPr>
      <w:bookmarkStart w:id="185" w:name="Seif111"/>
      <w:bookmarkEnd w:id="185"/>
      <w:r>
        <w:rPr>
          <w:lang w:val="he-IL"/>
        </w:rPr>
        <w:pict w14:anchorId="432E9737">
          <v:rect id="_x0000_s2192" style="position:absolute;left:0;text-align:left;margin-left:464.5pt;margin-top:8.05pt;width:75.05pt;height:8pt;z-index:251296256" o:allowincell="f" filled="f" stroked="f" strokecolor="lime" strokeweight=".25pt">
            <v:textbox inset="0,0,0,0">
              <w:txbxContent>
                <w:p w14:paraId="5BC498C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דות</w:t>
                  </w:r>
                  <w:r>
                    <w:rPr>
                      <w:rFonts w:cs="Miriam"/>
                      <w:sz w:val="18"/>
                      <w:szCs w:val="18"/>
                      <w:rtl/>
                      <w:lang w:eastAsia="en-US"/>
                    </w:rPr>
                    <w:t xml:space="preserve"> </w:t>
                  </w:r>
                  <w:r>
                    <w:rPr>
                      <w:rFonts w:cs="Miriam" w:hint="cs"/>
                      <w:sz w:val="18"/>
                      <w:szCs w:val="18"/>
                      <w:rtl/>
                      <w:lang w:eastAsia="en-US"/>
                    </w:rPr>
                    <w:t>שקר</w:t>
                  </w:r>
                </w:p>
              </w:txbxContent>
            </v:textbox>
            <w10:anchorlock/>
          </v:rect>
        </w:pict>
      </w:r>
      <w:r>
        <w:rPr>
          <w:rStyle w:val="big-number"/>
          <w:rtl/>
          <w:lang w:eastAsia="en-US"/>
        </w:rPr>
        <w:t>112.</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שהעיד ביודעין עדות שקר לפני קצין שיפוט כשהוא דן בדיון משמעתי, לפני ועדת חקירה לפי סעיף 537 או לפני אדם אחר המוסמך לפי חוק </w:t>
      </w:r>
      <w:r>
        <w:rPr>
          <w:rStyle w:val="default"/>
          <w:rFonts w:cs="FrankRuehl"/>
          <w:rtl/>
          <w:lang w:eastAsia="en-US"/>
        </w:rPr>
        <w:t>ז</w:t>
      </w:r>
      <w:r>
        <w:rPr>
          <w:rStyle w:val="default"/>
          <w:rFonts w:cs="FrankRuehl" w:hint="cs"/>
          <w:rtl/>
          <w:lang w:eastAsia="en-US"/>
        </w:rPr>
        <w:t>ה ל</w:t>
      </w:r>
      <w:r>
        <w:rPr>
          <w:rStyle w:val="default"/>
          <w:rFonts w:cs="FrankRuehl"/>
          <w:rtl/>
          <w:lang w:eastAsia="en-US"/>
        </w:rPr>
        <w:t>ג</w:t>
      </w:r>
      <w:r>
        <w:rPr>
          <w:rStyle w:val="default"/>
          <w:rFonts w:cs="FrankRuehl" w:hint="cs"/>
          <w:rtl/>
          <w:lang w:eastAsia="en-US"/>
        </w:rPr>
        <w:t xml:space="preserve">בות עדות מפי אותו חייל,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שנתיים.</w:t>
      </w:r>
    </w:p>
    <w:p w14:paraId="55801DE3" w14:textId="77777777" w:rsidR="008D4784" w:rsidRDefault="008D4784" w:rsidP="00A400FF">
      <w:pPr>
        <w:pStyle w:val="P00"/>
        <w:spacing w:before="72"/>
        <w:ind w:left="0" w:right="1134"/>
        <w:rPr>
          <w:rStyle w:val="default"/>
          <w:rFonts w:cs="FrankRuehl"/>
          <w:rtl/>
          <w:lang w:eastAsia="en-US"/>
        </w:rPr>
      </w:pPr>
      <w:bookmarkStart w:id="186" w:name="Seif112"/>
      <w:bookmarkEnd w:id="186"/>
      <w:r>
        <w:rPr>
          <w:lang w:val="he-IL"/>
        </w:rPr>
        <w:pict w14:anchorId="6D6BE8C7">
          <v:rect id="_x0000_s2193" style="position:absolute;left:0;text-align:left;margin-left:464.5pt;margin-top:8.05pt;width:75.05pt;height:8pt;z-index:251297280" o:allowincell="f" filled="f" stroked="f" strokecolor="lime" strokeweight=".25pt">
            <v:textbox inset="0,0,0,0">
              <w:txbxContent>
                <w:p w14:paraId="513BCC0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דוי</w:t>
                  </w:r>
                  <w:r>
                    <w:rPr>
                      <w:rFonts w:cs="Miriam"/>
                      <w:sz w:val="18"/>
                      <w:szCs w:val="18"/>
                      <w:rtl/>
                      <w:lang w:eastAsia="en-US"/>
                    </w:rPr>
                    <w:t>ו</w:t>
                  </w:r>
                  <w:r>
                    <w:rPr>
                      <w:rFonts w:cs="Miriam" w:hint="cs"/>
                      <w:sz w:val="18"/>
                      <w:szCs w:val="18"/>
                      <w:rtl/>
                      <w:lang w:eastAsia="en-US"/>
                    </w:rPr>
                    <w:t>ת סותרות</w:t>
                  </w:r>
                </w:p>
              </w:txbxContent>
            </v:textbox>
            <w10:anchorlock/>
          </v:rect>
        </w:pict>
      </w:r>
      <w:r>
        <w:rPr>
          <w:rStyle w:val="big-number"/>
          <w:rtl/>
          <w:lang w:eastAsia="en-US"/>
        </w:rPr>
        <w:t>113.</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שבעדותו בפני בית דין צבאי סתר בפרט חשוב עדות קודמת שהעיד לפני בית דין צבאי אחר או לפני כל בית משפט אחר או לפני שופט-חוקר או קצין בודק, או שבעדותו לפני שופט-חוקר סתר בפרט חשוב עד</w:t>
      </w:r>
      <w:r>
        <w:rPr>
          <w:rStyle w:val="default"/>
          <w:rFonts w:cs="FrankRuehl"/>
          <w:rtl/>
          <w:lang w:eastAsia="en-US"/>
        </w:rPr>
        <w:t>ות</w:t>
      </w:r>
      <w:r>
        <w:rPr>
          <w:rStyle w:val="default"/>
          <w:rFonts w:cs="FrankRuehl" w:hint="cs"/>
          <w:rtl/>
          <w:lang w:eastAsia="en-US"/>
        </w:rPr>
        <w:t xml:space="preserve"> </w:t>
      </w:r>
      <w:r>
        <w:rPr>
          <w:rStyle w:val="default"/>
          <w:rFonts w:cs="FrankRuehl"/>
          <w:rtl/>
          <w:lang w:eastAsia="en-US"/>
        </w:rPr>
        <w:t>ק</w:t>
      </w:r>
      <w:r>
        <w:rPr>
          <w:rStyle w:val="default"/>
          <w:rFonts w:cs="FrankRuehl" w:hint="cs"/>
          <w:rtl/>
          <w:lang w:eastAsia="en-US"/>
        </w:rPr>
        <w:t>ודמ</w:t>
      </w:r>
      <w:r>
        <w:rPr>
          <w:rStyle w:val="default"/>
          <w:rFonts w:cs="FrankRuehl"/>
          <w:rtl/>
          <w:lang w:eastAsia="en-US"/>
        </w:rPr>
        <w:t>ת</w:t>
      </w:r>
      <w:r>
        <w:rPr>
          <w:rStyle w:val="default"/>
          <w:rFonts w:cs="FrankRuehl" w:hint="cs"/>
          <w:rtl/>
          <w:lang w:eastAsia="en-US"/>
        </w:rPr>
        <w:t xml:space="preserve"> שהעיד לפני קצין בודק, והוכח לבי</w:t>
      </w:r>
      <w:r>
        <w:rPr>
          <w:rStyle w:val="default"/>
          <w:rFonts w:cs="FrankRuehl"/>
          <w:rtl/>
          <w:lang w:eastAsia="en-US"/>
        </w:rPr>
        <w:t>ת</w:t>
      </w:r>
      <w:r>
        <w:rPr>
          <w:rStyle w:val="default"/>
          <w:rFonts w:cs="FrankRuehl" w:hint="cs"/>
          <w:rtl/>
          <w:lang w:eastAsia="en-US"/>
        </w:rPr>
        <w:t xml:space="preserve"> הדין כי</w:t>
      </w:r>
      <w:r>
        <w:rPr>
          <w:rStyle w:val="default"/>
          <w:rFonts w:cs="FrankRuehl"/>
          <w:rtl/>
          <w:lang w:eastAsia="en-US"/>
        </w:rPr>
        <w:t xml:space="preserve"> הית</w:t>
      </w:r>
      <w:r>
        <w:rPr>
          <w:rStyle w:val="default"/>
          <w:rFonts w:cs="FrankRuehl" w:hint="cs"/>
          <w:rtl/>
          <w:lang w:eastAsia="en-US"/>
        </w:rPr>
        <w:t>ה בזה כוונה להונות א</w:t>
      </w:r>
      <w:r>
        <w:rPr>
          <w:rStyle w:val="default"/>
          <w:rFonts w:cs="FrankRuehl"/>
          <w:rtl/>
          <w:lang w:eastAsia="en-US"/>
        </w:rPr>
        <w:t>ת</w:t>
      </w:r>
      <w:r>
        <w:rPr>
          <w:rStyle w:val="default"/>
          <w:rFonts w:cs="FrankRuehl" w:hint="cs"/>
          <w:rtl/>
          <w:lang w:eastAsia="en-US"/>
        </w:rPr>
        <w:t xml:space="preserve"> </w:t>
      </w:r>
      <w:r>
        <w:rPr>
          <w:rStyle w:val="default"/>
          <w:rFonts w:cs="FrankRuehl"/>
          <w:rtl/>
          <w:lang w:eastAsia="en-US"/>
        </w:rPr>
        <w:t>מ</w:t>
      </w:r>
      <w:r>
        <w:rPr>
          <w:rStyle w:val="default"/>
          <w:rFonts w:cs="FrankRuehl" w:hint="cs"/>
          <w:rtl/>
          <w:lang w:eastAsia="en-US"/>
        </w:rPr>
        <w:t xml:space="preserve">י שלפניו ניתנה עדות מן העדויות כאמור,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שנתיים, ואין נפקא מינה את מי ממקבלי העדויות התכוון הנאשם להונות.</w:t>
      </w:r>
    </w:p>
    <w:p w14:paraId="2F075EFD" w14:textId="77777777" w:rsidR="008D4784" w:rsidRDefault="008D4784" w:rsidP="00A400FF">
      <w:pPr>
        <w:pStyle w:val="P00"/>
        <w:spacing w:before="72"/>
        <w:ind w:left="0" w:right="1134"/>
        <w:rPr>
          <w:rStyle w:val="default"/>
          <w:rFonts w:cs="FrankRuehl"/>
          <w:rtl/>
          <w:lang w:eastAsia="en-US"/>
        </w:rPr>
      </w:pPr>
      <w:bookmarkStart w:id="187" w:name="Seif113"/>
      <w:bookmarkEnd w:id="187"/>
      <w:r>
        <w:rPr>
          <w:lang w:val="he-IL"/>
        </w:rPr>
        <w:pict w14:anchorId="5FCE054A">
          <v:rect id="_x0000_s2194" style="position:absolute;left:0;text-align:left;margin-left:464.5pt;margin-top:8.05pt;width:75.05pt;height:8pt;z-index:251298304" o:allowincell="f" filled="f" stroked="f" strokecolor="lime" strokeweight=".25pt">
            <v:textbox inset="0,0,0,0">
              <w:txbxContent>
                <w:p w14:paraId="4ABD18E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עצר</w:t>
                  </w:r>
                  <w:r>
                    <w:rPr>
                      <w:rFonts w:cs="Miriam"/>
                      <w:sz w:val="18"/>
                      <w:szCs w:val="18"/>
                      <w:rtl/>
                      <w:lang w:eastAsia="en-US"/>
                    </w:rPr>
                    <w:t xml:space="preserve"> </w:t>
                  </w:r>
                  <w:r>
                    <w:rPr>
                      <w:rFonts w:cs="Miriam" w:hint="cs"/>
                      <w:sz w:val="18"/>
                      <w:szCs w:val="18"/>
                      <w:rtl/>
                      <w:lang w:eastAsia="en-US"/>
                    </w:rPr>
                    <w:t>שלא כדין</w:t>
                  </w:r>
                </w:p>
              </w:txbxContent>
            </v:textbox>
            <w10:anchorlock/>
          </v:rect>
        </w:pict>
      </w:r>
      <w:r>
        <w:rPr>
          <w:rStyle w:val="big-number"/>
          <w:rtl/>
          <w:lang w:eastAsia="en-US"/>
        </w:rPr>
        <w:t>114.</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שעצר אדם שלא כדין או החזיקו במשמורת שלא כ</w:t>
      </w:r>
      <w:r>
        <w:rPr>
          <w:rStyle w:val="default"/>
          <w:rFonts w:cs="FrankRuehl"/>
          <w:rtl/>
          <w:lang w:eastAsia="en-US"/>
        </w:rPr>
        <w:t>ד</w:t>
      </w:r>
      <w:r>
        <w:rPr>
          <w:rStyle w:val="default"/>
          <w:rFonts w:cs="FrankRuehl" w:hint="cs"/>
          <w:rtl/>
          <w:lang w:eastAsia="en-US"/>
        </w:rPr>
        <w:t xml:space="preserve">ין, </w:t>
      </w:r>
      <w:r>
        <w:rPr>
          <w:rStyle w:val="default"/>
          <w:rFonts w:cs="FrankRuehl"/>
          <w:rtl/>
          <w:lang w:eastAsia="en-US"/>
        </w:rPr>
        <w:t>ד</w:t>
      </w:r>
      <w:r>
        <w:rPr>
          <w:rStyle w:val="default"/>
          <w:rFonts w:cs="FrankRuehl" w:hint="cs"/>
          <w:rtl/>
          <w:lang w:eastAsia="en-US"/>
        </w:rPr>
        <w:t xml:space="preserve">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שלוש שנים.</w:t>
      </w:r>
    </w:p>
    <w:p w14:paraId="48D3DB5D" w14:textId="77777777" w:rsidR="008D4784" w:rsidRDefault="008D4784" w:rsidP="00A400FF">
      <w:pPr>
        <w:pStyle w:val="P00"/>
        <w:spacing w:before="72"/>
        <w:ind w:left="0" w:right="1134"/>
        <w:rPr>
          <w:rStyle w:val="default"/>
          <w:rFonts w:cs="FrankRuehl"/>
          <w:rtl/>
          <w:lang w:eastAsia="en-US"/>
        </w:rPr>
      </w:pPr>
      <w:bookmarkStart w:id="188" w:name="Seif114"/>
      <w:bookmarkEnd w:id="188"/>
      <w:r>
        <w:rPr>
          <w:lang w:val="he-IL"/>
        </w:rPr>
        <w:pict w14:anchorId="7DADD068">
          <v:rect id="_x0000_s2195" style="position:absolute;left:0;text-align:left;margin-left:464.5pt;margin-top:8.05pt;width:75.05pt;height:8pt;z-index:251299328" o:allowincell="f" filled="f" stroked="f" strokecolor="lime" strokeweight=".25pt">
            <v:textbox inset="0,0,0,0">
              <w:txbxContent>
                <w:p w14:paraId="23036BD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ביר</w:t>
                  </w:r>
                  <w:r>
                    <w:rPr>
                      <w:rFonts w:cs="Miriam"/>
                      <w:sz w:val="18"/>
                      <w:szCs w:val="18"/>
                      <w:rtl/>
                      <w:lang w:eastAsia="en-US"/>
                    </w:rPr>
                    <w:t>ו</w:t>
                  </w:r>
                  <w:r>
                    <w:rPr>
                      <w:rFonts w:cs="Miriam" w:hint="cs"/>
                      <w:sz w:val="18"/>
                      <w:szCs w:val="18"/>
                      <w:rtl/>
                      <w:lang w:eastAsia="en-US"/>
                    </w:rPr>
                    <w:t>ת בק</w:t>
                  </w:r>
                  <w:r>
                    <w:rPr>
                      <w:rFonts w:cs="Miriam"/>
                      <w:sz w:val="18"/>
                      <w:szCs w:val="18"/>
                      <w:rtl/>
                      <w:lang w:eastAsia="en-US"/>
                    </w:rPr>
                    <w:t>ש</w:t>
                  </w:r>
                  <w:r>
                    <w:rPr>
                      <w:rFonts w:cs="Miriam" w:hint="cs"/>
                      <w:sz w:val="18"/>
                      <w:szCs w:val="18"/>
                      <w:rtl/>
                      <w:lang w:eastAsia="en-US"/>
                    </w:rPr>
                    <w:t>ר למעצר</w:t>
                  </w:r>
                </w:p>
              </w:txbxContent>
            </v:textbox>
            <w10:anchorlock/>
          </v:rect>
        </w:pict>
      </w:r>
      <w:r>
        <w:rPr>
          <w:rStyle w:val="big-number"/>
          <w:rtl/>
          <w:lang w:eastAsia="en-US"/>
        </w:rPr>
        <w:t>115.</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שלא קיים הו</w:t>
      </w:r>
      <w:r>
        <w:rPr>
          <w:rStyle w:val="default"/>
          <w:rFonts w:cs="FrankRuehl"/>
          <w:rtl/>
          <w:lang w:eastAsia="en-US"/>
        </w:rPr>
        <w:t>ר</w:t>
      </w:r>
      <w:r>
        <w:rPr>
          <w:rStyle w:val="default"/>
          <w:rFonts w:cs="FrankRuehl" w:hint="cs"/>
          <w:rtl/>
          <w:lang w:eastAsia="en-US"/>
        </w:rPr>
        <w:t>א</w:t>
      </w:r>
      <w:r>
        <w:rPr>
          <w:rStyle w:val="default"/>
          <w:rFonts w:cs="FrankRuehl"/>
          <w:rtl/>
          <w:lang w:eastAsia="en-US"/>
        </w:rPr>
        <w:t>ו</w:t>
      </w:r>
      <w:r>
        <w:rPr>
          <w:rStyle w:val="default"/>
          <w:rFonts w:cs="FrankRuehl" w:hint="cs"/>
          <w:rtl/>
          <w:lang w:eastAsia="en-US"/>
        </w:rPr>
        <w:t xml:space="preserve">ת חוק זה, או פקודות הצבא, החלות על עצירתו של אדם או על החזקתו במשמורת ועל הבאתו לדין,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שמונה-עשר חודש.</w:t>
      </w:r>
    </w:p>
    <w:p w14:paraId="02935542" w14:textId="77777777" w:rsidR="008D4784" w:rsidRDefault="008D4784" w:rsidP="00A400FF">
      <w:pPr>
        <w:pStyle w:val="P00"/>
        <w:spacing w:before="72"/>
        <w:ind w:left="0" w:right="1134"/>
        <w:rPr>
          <w:rStyle w:val="default"/>
          <w:rFonts w:cs="FrankRuehl"/>
          <w:rtl/>
          <w:lang w:eastAsia="en-US"/>
        </w:rPr>
      </w:pPr>
      <w:bookmarkStart w:id="189" w:name="Seif115"/>
      <w:bookmarkEnd w:id="189"/>
      <w:r>
        <w:rPr>
          <w:lang w:val="he-IL"/>
        </w:rPr>
        <w:pict w14:anchorId="10210E89">
          <v:rect id="_x0000_s2196" style="position:absolute;left:0;text-align:left;margin-left:464.5pt;margin-top:8.05pt;width:75.05pt;height:8pt;z-index:251300352" o:allowincell="f" filled="f" stroked="f" strokecolor="lime" strokeweight=".25pt">
            <v:textbox inset="0,0,0,0">
              <w:txbxContent>
                <w:p w14:paraId="7997FAC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ירו</w:t>
                  </w:r>
                  <w:r>
                    <w:rPr>
                      <w:rFonts w:cs="Miriam"/>
                      <w:sz w:val="18"/>
                      <w:szCs w:val="18"/>
                      <w:rtl/>
                      <w:lang w:eastAsia="en-US"/>
                    </w:rPr>
                    <w:t>ב</w:t>
                  </w:r>
                  <w:r>
                    <w:rPr>
                      <w:rFonts w:cs="Miriam" w:hint="cs"/>
                      <w:sz w:val="18"/>
                      <w:szCs w:val="18"/>
                      <w:rtl/>
                      <w:lang w:eastAsia="en-US"/>
                    </w:rPr>
                    <w:t xml:space="preserve"> להחזיק במשמורת</w:t>
                  </w:r>
                </w:p>
              </w:txbxContent>
            </v:textbox>
            <w10:anchorlock/>
          </v:rect>
        </w:pict>
      </w:r>
      <w:r>
        <w:rPr>
          <w:rStyle w:val="big-number"/>
          <w:rtl/>
          <w:lang w:eastAsia="en-US"/>
        </w:rPr>
        <w:t>116.</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שנדרש כדין להחזיק חייל אחר במשמורת,</w:t>
      </w:r>
      <w:r>
        <w:rPr>
          <w:rStyle w:val="default"/>
          <w:rFonts w:cs="FrankRuehl"/>
          <w:rtl/>
          <w:lang w:eastAsia="en-US"/>
        </w:rPr>
        <w:t xml:space="preserve"> </w:t>
      </w:r>
      <w:r>
        <w:rPr>
          <w:rStyle w:val="default"/>
          <w:rFonts w:cs="FrankRuehl" w:hint="cs"/>
          <w:rtl/>
          <w:lang w:eastAsia="en-US"/>
        </w:rPr>
        <w:t xml:space="preserve">או </w:t>
      </w:r>
      <w:r>
        <w:rPr>
          <w:rStyle w:val="default"/>
          <w:rFonts w:cs="FrankRuehl"/>
          <w:rtl/>
          <w:lang w:eastAsia="en-US"/>
        </w:rPr>
        <w:t>ל</w:t>
      </w:r>
      <w:r>
        <w:rPr>
          <w:rStyle w:val="default"/>
          <w:rFonts w:cs="FrankRuehl" w:hint="cs"/>
          <w:rtl/>
          <w:lang w:eastAsia="en-US"/>
        </w:rPr>
        <w:t xml:space="preserve">שימו במשמורת, ולא עשה זאת,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w:t>
      </w:r>
      <w:r>
        <w:rPr>
          <w:rStyle w:val="default"/>
          <w:rFonts w:cs="FrankRuehl"/>
          <w:rtl/>
          <w:lang w:eastAsia="en-US"/>
        </w:rPr>
        <w:t>תיים</w:t>
      </w:r>
      <w:r>
        <w:rPr>
          <w:rStyle w:val="default"/>
          <w:rFonts w:cs="FrankRuehl" w:hint="cs"/>
          <w:rtl/>
          <w:lang w:eastAsia="en-US"/>
        </w:rPr>
        <w:t>.</w:t>
      </w:r>
    </w:p>
    <w:p w14:paraId="693A699D" w14:textId="77777777" w:rsidR="008D4784" w:rsidRDefault="008D4784" w:rsidP="00A400FF">
      <w:pPr>
        <w:pStyle w:val="P00"/>
        <w:spacing w:before="72"/>
        <w:ind w:left="0" w:right="1134"/>
        <w:rPr>
          <w:rStyle w:val="default"/>
          <w:rFonts w:cs="FrankRuehl"/>
          <w:rtl/>
          <w:lang w:eastAsia="en-US"/>
        </w:rPr>
      </w:pPr>
      <w:bookmarkStart w:id="190" w:name="Seif116"/>
      <w:bookmarkEnd w:id="190"/>
      <w:r>
        <w:rPr>
          <w:lang w:val="he-IL"/>
        </w:rPr>
        <w:pict w14:anchorId="5F374ED9">
          <v:rect id="_x0000_s2197" style="position:absolute;left:0;text-align:left;margin-left:464.5pt;margin-top:8.05pt;width:75.05pt;height:16pt;z-index:251301376" o:allowincell="f" filled="f" stroked="f" strokecolor="lime" strokeweight=".25pt">
            <v:textbox inset="0,0,0,0">
              <w:txbxContent>
                <w:p w14:paraId="604D28B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ירו</w:t>
                  </w:r>
                  <w:r>
                    <w:rPr>
                      <w:rFonts w:cs="Miriam"/>
                      <w:sz w:val="18"/>
                      <w:szCs w:val="18"/>
                      <w:rtl/>
                      <w:lang w:eastAsia="en-US"/>
                    </w:rPr>
                    <w:t>ב</w:t>
                  </w:r>
                  <w:r>
                    <w:rPr>
                      <w:rFonts w:cs="Miriam" w:hint="cs"/>
                      <w:sz w:val="18"/>
                      <w:szCs w:val="18"/>
                      <w:rtl/>
                      <w:lang w:eastAsia="en-US"/>
                    </w:rPr>
                    <w:t xml:space="preserve"> לסייע להחזי</w:t>
                  </w:r>
                  <w:r>
                    <w:rPr>
                      <w:rFonts w:cs="Miriam"/>
                      <w:sz w:val="18"/>
                      <w:szCs w:val="18"/>
                      <w:rtl/>
                      <w:lang w:eastAsia="en-US"/>
                    </w:rPr>
                    <w:t>ק</w:t>
                  </w:r>
                  <w:r>
                    <w:rPr>
                      <w:rFonts w:cs="Miriam" w:hint="cs"/>
                      <w:sz w:val="18"/>
                      <w:szCs w:val="18"/>
                      <w:rtl/>
                      <w:lang w:eastAsia="en-US"/>
                    </w:rPr>
                    <w:t xml:space="preserve"> במ</w:t>
                  </w:r>
                  <w:r>
                    <w:rPr>
                      <w:rFonts w:cs="Miriam"/>
                      <w:sz w:val="18"/>
                      <w:szCs w:val="18"/>
                      <w:rtl/>
                      <w:lang w:eastAsia="en-US"/>
                    </w:rPr>
                    <w:t>ש</w:t>
                  </w:r>
                  <w:r>
                    <w:rPr>
                      <w:rFonts w:cs="Miriam" w:hint="cs"/>
                      <w:sz w:val="18"/>
                      <w:szCs w:val="18"/>
                      <w:rtl/>
                      <w:lang w:eastAsia="en-US"/>
                    </w:rPr>
                    <w:t>מורת</w:t>
                  </w:r>
                </w:p>
              </w:txbxContent>
            </v:textbox>
            <w10:anchorlock/>
          </v:rect>
        </w:pict>
      </w:r>
      <w:r>
        <w:rPr>
          <w:rStyle w:val="big-number"/>
          <w:rtl/>
          <w:lang w:eastAsia="en-US"/>
        </w:rPr>
        <w:t>117.</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שנדרש כדין לסייע להחזיק חייל אחר במשמורת או לשימו במשמורת, ולא עשה זאת,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שנה.</w:t>
      </w:r>
    </w:p>
    <w:p w14:paraId="00F2A56D" w14:textId="77777777" w:rsidR="008D4784" w:rsidRDefault="008D4784" w:rsidP="00A400FF">
      <w:pPr>
        <w:pStyle w:val="P00"/>
        <w:spacing w:before="72"/>
        <w:ind w:left="0" w:right="1134"/>
        <w:rPr>
          <w:rStyle w:val="default"/>
          <w:rFonts w:cs="FrankRuehl"/>
          <w:rtl/>
          <w:lang w:eastAsia="en-US"/>
        </w:rPr>
      </w:pPr>
      <w:bookmarkStart w:id="191" w:name="Seif117"/>
      <w:bookmarkEnd w:id="191"/>
      <w:r>
        <w:rPr>
          <w:lang w:val="he-IL"/>
        </w:rPr>
        <w:pict w14:anchorId="67D8B3B2">
          <v:rect id="_x0000_s2198" style="position:absolute;left:0;text-align:left;margin-left:464.5pt;margin-top:8.05pt;width:75.05pt;height:16pt;z-index:251302400" o:allowincell="f" filled="f" stroked="f" strokecolor="lime" strokeweight=".25pt">
            <v:textbox inset="0,0,0,0">
              <w:txbxContent>
                <w:p w14:paraId="41625DB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פרע</w:t>
                  </w:r>
                  <w:r>
                    <w:rPr>
                      <w:rFonts w:cs="Miriam"/>
                      <w:sz w:val="18"/>
                      <w:szCs w:val="18"/>
                      <w:rtl/>
                      <w:lang w:eastAsia="en-US"/>
                    </w:rPr>
                    <w:t>ה</w:t>
                  </w:r>
                  <w:r>
                    <w:rPr>
                      <w:rFonts w:cs="Miriam" w:hint="cs"/>
                      <w:sz w:val="18"/>
                      <w:szCs w:val="18"/>
                      <w:rtl/>
                      <w:lang w:eastAsia="en-US"/>
                    </w:rPr>
                    <w:t xml:space="preserve"> להחזקה במשמורת</w:t>
                  </w:r>
                </w:p>
              </w:txbxContent>
            </v:textbox>
            <w10:anchorlock/>
          </v:rect>
        </w:pict>
      </w:r>
      <w:r>
        <w:rPr>
          <w:rStyle w:val="big-number"/>
          <w:rtl/>
          <w:lang w:eastAsia="en-US"/>
        </w:rPr>
        <w:t>118.</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שהפריע להחזיק חייל במשמורת או לשימו במשמו</w:t>
      </w:r>
      <w:r>
        <w:rPr>
          <w:rStyle w:val="default"/>
          <w:rFonts w:cs="FrankRuehl"/>
          <w:rtl/>
          <w:lang w:eastAsia="en-US"/>
        </w:rPr>
        <w:t>ר</w:t>
      </w:r>
      <w:r>
        <w:rPr>
          <w:rStyle w:val="default"/>
          <w:rFonts w:cs="FrankRuehl" w:hint="cs"/>
          <w:rtl/>
          <w:lang w:eastAsia="en-US"/>
        </w:rPr>
        <w:t>ת, ד</w:t>
      </w:r>
      <w:r>
        <w:rPr>
          <w:rStyle w:val="default"/>
          <w:rFonts w:cs="FrankRuehl"/>
          <w:rtl/>
          <w:lang w:eastAsia="en-US"/>
        </w:rPr>
        <w:t>י</w:t>
      </w:r>
      <w:r>
        <w:rPr>
          <w:rStyle w:val="default"/>
          <w:rFonts w:cs="FrankRuehl" w:hint="cs"/>
          <w:rtl/>
          <w:lang w:eastAsia="en-US"/>
        </w:rPr>
        <w:t xml:space="preserve">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שלוש שנים.</w:t>
      </w:r>
    </w:p>
    <w:p w14:paraId="77C0F49A" w14:textId="77777777" w:rsidR="008D4784" w:rsidRDefault="008D4784" w:rsidP="00A400FF">
      <w:pPr>
        <w:pStyle w:val="P00"/>
        <w:spacing w:before="72"/>
        <w:ind w:left="0" w:right="1134"/>
        <w:rPr>
          <w:rStyle w:val="default"/>
          <w:rFonts w:cs="FrankRuehl"/>
          <w:rtl/>
          <w:lang w:eastAsia="en-US"/>
        </w:rPr>
      </w:pPr>
      <w:bookmarkStart w:id="192" w:name="Seif118"/>
      <w:bookmarkEnd w:id="192"/>
      <w:r>
        <w:rPr>
          <w:lang w:val="he-IL"/>
        </w:rPr>
        <w:pict w14:anchorId="7F729DD5">
          <v:rect id="_x0000_s2199" style="position:absolute;left:0;text-align:left;margin-left:464.5pt;margin-top:8.05pt;width:75.05pt;height:31.85pt;z-index:251303424" o:allowincell="f" filled="f" stroked="f" strokecolor="lime" strokeweight=".25pt">
            <v:textbox inset="0,0,0,0">
              <w:txbxContent>
                <w:p w14:paraId="33C17A4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ימו</w:t>
                  </w:r>
                  <w:r>
                    <w:rPr>
                      <w:rFonts w:cs="Miriam"/>
                      <w:sz w:val="18"/>
                      <w:szCs w:val="18"/>
                      <w:rtl/>
                      <w:lang w:eastAsia="en-US"/>
                    </w:rPr>
                    <w:t>ש</w:t>
                  </w:r>
                  <w:r>
                    <w:rPr>
                      <w:rFonts w:cs="Miriam" w:hint="cs"/>
                      <w:sz w:val="18"/>
                      <w:szCs w:val="18"/>
                      <w:rtl/>
                      <w:lang w:eastAsia="en-US"/>
                    </w:rPr>
                    <w:t xml:space="preserve"> באמצ</w:t>
                  </w:r>
                  <w:r>
                    <w:rPr>
                      <w:rFonts w:cs="Miriam"/>
                      <w:sz w:val="18"/>
                      <w:szCs w:val="18"/>
                      <w:rtl/>
                      <w:lang w:eastAsia="en-US"/>
                    </w:rPr>
                    <w:t>ע</w:t>
                  </w:r>
                  <w:r>
                    <w:rPr>
                      <w:rFonts w:cs="Miriam" w:hint="cs"/>
                      <w:sz w:val="18"/>
                      <w:szCs w:val="18"/>
                      <w:rtl/>
                      <w:lang w:eastAsia="en-US"/>
                    </w:rPr>
                    <w:t>ים בלתי כשרים לצורך חקירה</w:t>
                  </w:r>
                </w:p>
              </w:txbxContent>
            </v:textbox>
            <w10:anchorlock/>
          </v:rect>
        </w:pict>
      </w:r>
      <w:r>
        <w:rPr>
          <w:rStyle w:val="big-number"/>
          <w:rtl/>
          <w:lang w:eastAsia="en-US"/>
        </w:rPr>
        <w:t>119.</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שהשתמש באלימות, או שאיים להשתמש באלימות, כלפי אדם אחר כדי לאלצו להעיד או למסור אמרה בעבירה,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שלוש שנים; השתמש באמצעים בלתי כשרים אחרים כדי לאלץ אדם להודות באשמה בעבי</w:t>
      </w:r>
      <w:r>
        <w:rPr>
          <w:rStyle w:val="default"/>
          <w:rFonts w:cs="FrankRuehl"/>
          <w:rtl/>
          <w:lang w:eastAsia="en-US"/>
        </w:rPr>
        <w:t xml:space="preserve">רה, </w:t>
      </w:r>
      <w:r>
        <w:rPr>
          <w:rStyle w:val="default"/>
          <w:rFonts w:cs="FrankRuehl" w:hint="cs"/>
          <w:rtl/>
          <w:lang w:eastAsia="en-US"/>
        </w:rPr>
        <w:t>דינ</w:t>
      </w:r>
      <w:r>
        <w:rPr>
          <w:rStyle w:val="default"/>
          <w:rFonts w:cs="FrankRuehl"/>
          <w:rtl/>
          <w:lang w:eastAsia="en-US"/>
        </w:rPr>
        <w:t>ו</w:t>
      </w:r>
      <w:r>
        <w:rPr>
          <w:rStyle w:val="default"/>
          <w:rFonts w:cs="FrankRuehl" w:hint="cs"/>
          <w:rtl/>
          <w:lang w:eastAsia="en-US"/>
        </w:rPr>
        <w:t xml:space="preserve">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שנה.</w:t>
      </w:r>
    </w:p>
    <w:p w14:paraId="4074A604" w14:textId="77777777" w:rsidR="008D4784" w:rsidRDefault="008D4784" w:rsidP="00A400FF">
      <w:pPr>
        <w:pStyle w:val="P00"/>
        <w:spacing w:before="72"/>
        <w:ind w:left="0" w:right="1134"/>
        <w:rPr>
          <w:rStyle w:val="default"/>
          <w:rFonts w:cs="FrankRuehl"/>
          <w:rtl/>
          <w:lang w:eastAsia="en-US"/>
        </w:rPr>
      </w:pPr>
      <w:bookmarkStart w:id="193" w:name="Seif119"/>
      <w:bookmarkEnd w:id="193"/>
      <w:r>
        <w:rPr>
          <w:lang w:val="he-IL"/>
        </w:rPr>
        <w:pict w14:anchorId="6B1E0357">
          <v:rect id="_x0000_s2200" style="position:absolute;left:0;text-align:left;margin-left:464.5pt;margin-top:8.05pt;width:75.05pt;height:8pt;z-index:251304448" o:allowincell="f" filled="f" stroked="f" strokecolor="lime" strokeweight=".25pt">
            <v:textbox inset="0,0,0,0">
              <w:txbxContent>
                <w:p w14:paraId="08DBA42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חרו</w:t>
                  </w:r>
                  <w:r>
                    <w:rPr>
                      <w:rFonts w:cs="Miriam"/>
                      <w:sz w:val="18"/>
                      <w:szCs w:val="18"/>
                      <w:rtl/>
                      <w:lang w:eastAsia="en-US"/>
                    </w:rPr>
                    <w:t>ר</w:t>
                  </w:r>
                  <w:r>
                    <w:rPr>
                      <w:rFonts w:cs="Miriam" w:hint="cs"/>
                      <w:sz w:val="18"/>
                      <w:szCs w:val="18"/>
                      <w:rtl/>
                      <w:lang w:eastAsia="en-US"/>
                    </w:rPr>
                    <w:t xml:space="preserve"> ממשמורת</w:t>
                  </w:r>
                </w:p>
              </w:txbxContent>
            </v:textbox>
            <w10:anchorlock/>
          </v:rect>
        </w:pict>
      </w:r>
      <w:r>
        <w:rPr>
          <w:rStyle w:val="big-number"/>
          <w:rtl/>
          <w:lang w:eastAsia="en-US"/>
        </w:rPr>
        <w:t>120.</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ששחרר, שלא ברשות, אדם הנת</w:t>
      </w:r>
      <w:r>
        <w:rPr>
          <w:rStyle w:val="default"/>
          <w:rFonts w:cs="FrankRuehl"/>
          <w:rtl/>
          <w:lang w:eastAsia="en-US"/>
        </w:rPr>
        <w:t>ו</w:t>
      </w:r>
      <w:r>
        <w:rPr>
          <w:rStyle w:val="default"/>
          <w:rFonts w:cs="FrankRuehl" w:hint="cs"/>
          <w:rtl/>
          <w:lang w:eastAsia="en-US"/>
        </w:rPr>
        <w:t>ן</w:t>
      </w:r>
      <w:r>
        <w:rPr>
          <w:rStyle w:val="default"/>
          <w:rFonts w:cs="FrankRuehl"/>
          <w:rtl/>
          <w:lang w:eastAsia="en-US"/>
        </w:rPr>
        <w:t xml:space="preserve"> </w:t>
      </w:r>
      <w:r>
        <w:rPr>
          <w:rStyle w:val="default"/>
          <w:rFonts w:cs="FrankRuehl" w:hint="cs"/>
          <w:rtl/>
          <w:lang w:eastAsia="en-US"/>
        </w:rPr>
        <w:t xml:space="preserve">למשמורתו או למשמורת של חייל אחר, או שהניח לאותו אדם שיימלט,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שלוש שנים.</w:t>
      </w:r>
    </w:p>
    <w:p w14:paraId="5611C663" w14:textId="77777777" w:rsidR="008D4784" w:rsidRDefault="008D4784" w:rsidP="00A400FF">
      <w:pPr>
        <w:pStyle w:val="P00"/>
        <w:spacing w:before="72"/>
        <w:ind w:left="0" w:right="1134"/>
        <w:rPr>
          <w:rStyle w:val="default"/>
          <w:rFonts w:cs="FrankRuehl"/>
          <w:rtl/>
          <w:lang w:eastAsia="en-US"/>
        </w:rPr>
      </w:pPr>
      <w:bookmarkStart w:id="194" w:name="Seif120"/>
      <w:bookmarkEnd w:id="194"/>
      <w:r>
        <w:rPr>
          <w:lang w:val="he-IL"/>
        </w:rPr>
        <w:pict w14:anchorId="79731052">
          <v:rect id="_x0000_s2201" style="position:absolute;left:0;text-align:left;margin-left:464.5pt;margin-top:8.05pt;width:75.05pt;height:8pt;z-index:251305472" o:allowincell="f" filled="f" stroked="f" strokecolor="lime" strokeweight=".25pt">
            <v:textbox inset="0,0,0,0">
              <w:txbxContent>
                <w:p w14:paraId="223568E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ריח</w:t>
                  </w:r>
                  <w:r>
                    <w:rPr>
                      <w:rFonts w:cs="Miriam"/>
                      <w:sz w:val="18"/>
                      <w:szCs w:val="18"/>
                      <w:rtl/>
                      <w:lang w:eastAsia="en-US"/>
                    </w:rPr>
                    <w:t>ה</w:t>
                  </w:r>
                  <w:r>
                    <w:rPr>
                      <w:rFonts w:cs="Miriam" w:hint="cs"/>
                      <w:sz w:val="18"/>
                      <w:szCs w:val="18"/>
                      <w:rtl/>
                      <w:lang w:eastAsia="en-US"/>
                    </w:rPr>
                    <w:t xml:space="preserve"> ממשמורת</w:t>
                  </w:r>
                </w:p>
              </w:txbxContent>
            </v:textbox>
            <w10:anchorlock/>
          </v:rect>
        </w:pict>
      </w:r>
      <w:r>
        <w:rPr>
          <w:rStyle w:val="big-number"/>
          <w:rtl/>
          <w:lang w:eastAsia="en-US"/>
        </w:rPr>
        <w:t>121.</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שנמצא כדין במשמורת הצבא ונמלט או ניסה להימלט ממנה לפני ששוחרר מאותה משמו</w:t>
      </w:r>
      <w:r>
        <w:rPr>
          <w:rStyle w:val="default"/>
          <w:rFonts w:cs="FrankRuehl"/>
          <w:rtl/>
          <w:lang w:eastAsia="en-US"/>
        </w:rPr>
        <w:t>ר</w:t>
      </w:r>
      <w:r>
        <w:rPr>
          <w:rStyle w:val="default"/>
          <w:rFonts w:cs="FrankRuehl" w:hint="cs"/>
          <w:rtl/>
          <w:lang w:eastAsia="en-US"/>
        </w:rPr>
        <w:t>ת, ד</w:t>
      </w:r>
      <w:r>
        <w:rPr>
          <w:rStyle w:val="default"/>
          <w:rFonts w:cs="FrankRuehl"/>
          <w:rtl/>
          <w:lang w:eastAsia="en-US"/>
        </w:rPr>
        <w:t>י</w:t>
      </w:r>
      <w:r>
        <w:rPr>
          <w:rStyle w:val="default"/>
          <w:rFonts w:cs="FrankRuehl" w:hint="cs"/>
          <w:rtl/>
          <w:lang w:eastAsia="en-US"/>
        </w:rPr>
        <w:t xml:space="preserve">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שנתיים.</w:t>
      </w:r>
    </w:p>
    <w:p w14:paraId="02F4A321" w14:textId="77777777" w:rsidR="008D4784" w:rsidRDefault="008D4784" w:rsidP="00A400FF">
      <w:pPr>
        <w:pStyle w:val="P00"/>
        <w:spacing w:before="72"/>
        <w:ind w:left="0" w:right="1134"/>
        <w:rPr>
          <w:rStyle w:val="default"/>
          <w:rFonts w:cs="FrankRuehl" w:hint="cs"/>
          <w:rtl/>
          <w:lang w:eastAsia="en-US"/>
        </w:rPr>
      </w:pPr>
      <w:bookmarkStart w:id="195" w:name="Seif121"/>
      <w:bookmarkEnd w:id="195"/>
      <w:r>
        <w:rPr>
          <w:lang w:val="he-IL"/>
        </w:rPr>
        <w:pict w14:anchorId="4E461366">
          <v:rect id="_x0000_s2202" style="position:absolute;left:0;text-align:left;margin-left:464.5pt;margin-top:8.05pt;width:75.05pt;height:28.5pt;z-index:251306496" o:allowincell="f" filled="f" stroked="f" strokecolor="lime" strokeweight=".25pt">
            <v:textbox inset="0,0,0,0">
              <w:txbxContent>
                <w:p w14:paraId="4BDC144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ירו</w:t>
                  </w:r>
                  <w:r>
                    <w:rPr>
                      <w:rFonts w:cs="Miriam"/>
                      <w:sz w:val="18"/>
                      <w:szCs w:val="18"/>
                      <w:rtl/>
                      <w:lang w:eastAsia="en-US"/>
                    </w:rPr>
                    <w:t>ב</w:t>
                  </w:r>
                  <w:r>
                    <w:rPr>
                      <w:rFonts w:cs="Miriam" w:hint="cs"/>
                      <w:sz w:val="18"/>
                      <w:szCs w:val="18"/>
                      <w:rtl/>
                      <w:lang w:eastAsia="en-US"/>
                    </w:rPr>
                    <w:t xml:space="preserve"> לקיים פקודה</w:t>
                  </w:r>
                </w:p>
                <w:p w14:paraId="55034FF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9) </w:t>
                  </w:r>
                  <w:r>
                    <w:rPr>
                      <w:rFonts w:cs="Miriam"/>
                      <w:sz w:val="18"/>
                      <w:szCs w:val="18"/>
                      <w:rtl/>
                      <w:lang w:eastAsia="en-US"/>
                    </w:rPr>
                    <w:br/>
                  </w:r>
                  <w:r>
                    <w:rPr>
                      <w:rFonts w:cs="Miriam" w:hint="cs"/>
                      <w:sz w:val="18"/>
                      <w:szCs w:val="18"/>
                      <w:rtl/>
                      <w:lang w:eastAsia="en-US"/>
                    </w:rPr>
                    <w:t>תשל"ז-1976</w:t>
                  </w:r>
                </w:p>
              </w:txbxContent>
            </v:textbox>
            <w10:anchorlock/>
          </v:rect>
        </w:pict>
      </w:r>
      <w:r>
        <w:rPr>
          <w:rStyle w:val="big-number"/>
          <w:rtl/>
          <w:lang w:eastAsia="en-US"/>
        </w:rPr>
        <w:t>122.</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שבמזיד לא קיים פקודה שניתנה לו מאת מפקד תוך מילוי תפקידו או שסירב לקיימה בין בדיבור ובין בהתנהגות,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שלוש שנים; עבר את העבירה תוך פעולה קרבית</w:t>
      </w:r>
      <w:r>
        <w:rPr>
          <w:rStyle w:val="default"/>
          <w:rFonts w:cs="FrankRuehl"/>
          <w:rtl/>
          <w:lang w:eastAsia="en-US"/>
        </w:rPr>
        <w:t xml:space="preserve"> </w:t>
      </w:r>
      <w:r>
        <w:rPr>
          <w:rStyle w:val="default"/>
          <w:rFonts w:cs="FrankRuehl" w:hint="cs"/>
          <w:rtl/>
          <w:lang w:eastAsia="en-US"/>
        </w:rPr>
        <w:t xml:space="preserve">של </w:t>
      </w:r>
      <w:r>
        <w:rPr>
          <w:rStyle w:val="default"/>
          <w:rFonts w:cs="FrankRuehl"/>
          <w:rtl/>
          <w:lang w:eastAsia="en-US"/>
        </w:rPr>
        <w:t>י</w:t>
      </w:r>
      <w:r>
        <w:rPr>
          <w:rStyle w:val="default"/>
          <w:rFonts w:cs="FrankRuehl" w:hint="cs"/>
          <w:rtl/>
          <w:lang w:eastAsia="en-US"/>
        </w:rPr>
        <w:t xml:space="preserve">חידתו,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חמש עש</w:t>
      </w:r>
      <w:r>
        <w:rPr>
          <w:rStyle w:val="default"/>
          <w:rFonts w:cs="FrankRuehl"/>
          <w:rtl/>
          <w:lang w:eastAsia="en-US"/>
        </w:rPr>
        <w:t>ר</w:t>
      </w:r>
      <w:r>
        <w:rPr>
          <w:rStyle w:val="default"/>
          <w:rFonts w:cs="FrankRuehl" w:hint="cs"/>
          <w:rtl/>
          <w:lang w:eastAsia="en-US"/>
        </w:rPr>
        <w:t>ה שנה.</w:t>
      </w:r>
    </w:p>
    <w:p w14:paraId="7E22D05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96" w:name="Rov930"/>
      <w:r w:rsidRPr="00A32FC5">
        <w:rPr>
          <w:rStyle w:val="default"/>
          <w:rFonts w:cs="FrankRuehl" w:hint="cs"/>
          <w:vanish/>
          <w:color w:val="FF0000"/>
          <w:szCs w:val="20"/>
          <w:shd w:val="clear" w:color="auto" w:fill="FFFF99"/>
          <w:rtl/>
          <w:lang w:eastAsia="en-US"/>
        </w:rPr>
        <w:t>מיום 6.1.1977</w:t>
      </w:r>
    </w:p>
    <w:p w14:paraId="189EE7D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2331961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04" w:history="1">
        <w:r w:rsidRPr="00A32FC5">
          <w:rPr>
            <w:rStyle w:val="Hyperlink"/>
            <w:rFonts w:cs="FrankRuehl" w:hint="cs"/>
            <w:vanish/>
            <w:szCs w:val="20"/>
            <w:shd w:val="clear" w:color="auto" w:fill="FFFF99"/>
            <w:rtl/>
            <w:lang w:eastAsia="en-US"/>
          </w:rPr>
          <w:t>ס"ח תשל"ז מס' 837</w:t>
        </w:r>
      </w:hyperlink>
      <w:r w:rsidRPr="00A32FC5">
        <w:rPr>
          <w:rFonts w:cs="FrankRuehl" w:hint="cs"/>
          <w:vanish/>
          <w:szCs w:val="20"/>
          <w:shd w:val="clear" w:color="auto" w:fill="FFFF99"/>
          <w:rtl/>
          <w:lang w:eastAsia="en-US"/>
        </w:rPr>
        <w:t xml:space="preserve"> מיום 6.1.1977 עמ' 43 (</w:t>
      </w:r>
      <w:hyperlink r:id="rId205"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4058193E"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122</w:t>
      </w:r>
    </w:p>
    <w:p w14:paraId="0ECD4967"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74859AC7" w14:textId="77777777" w:rsidR="008D4784" w:rsidRDefault="008D4784">
      <w:pPr>
        <w:pStyle w:val="P00"/>
        <w:spacing w:before="0"/>
        <w:ind w:left="0"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122.</w:t>
      </w:r>
      <w:r w:rsidRPr="00A32FC5">
        <w:rPr>
          <w:rFonts w:cs="FrankRuehl" w:hint="cs"/>
          <w:strike/>
          <w:vanish/>
          <w:sz w:val="22"/>
          <w:szCs w:val="22"/>
          <w:shd w:val="clear" w:color="auto" w:fill="FFFF99"/>
          <w:rtl/>
          <w:lang w:eastAsia="en-US"/>
        </w:rPr>
        <w:tab/>
        <w:t xml:space="preserve">חייל שבמזיד לא קיים פקודה שניתנה לו מאת מפקד תוך מילוי תפקידו, או שסירב לקיימה בין בדיבור ובין בהתנהגות, דינו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מאסר שלוש שנים; עבר את העבירה תוך פעולה קרבית של יחידתו, דינו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מאסר שבע שנים, ואם עבר את העבירה בפעולה קרבית נוכח האויב, דינו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מאסר חמש עשרה שנה.</w:t>
      </w:r>
      <w:bookmarkEnd w:id="196"/>
    </w:p>
    <w:p w14:paraId="448FC47F" w14:textId="77777777" w:rsidR="008D4784" w:rsidRDefault="008D4784" w:rsidP="00A400FF">
      <w:pPr>
        <w:pStyle w:val="P00"/>
        <w:spacing w:before="72"/>
        <w:ind w:left="0" w:right="1134"/>
        <w:rPr>
          <w:rStyle w:val="default"/>
          <w:rFonts w:cs="FrankRuehl" w:hint="cs"/>
          <w:rtl/>
          <w:lang w:eastAsia="en-US"/>
        </w:rPr>
      </w:pPr>
      <w:bookmarkStart w:id="197" w:name="Seif122"/>
      <w:bookmarkEnd w:id="197"/>
      <w:r>
        <w:rPr>
          <w:lang w:val="he-IL"/>
        </w:rPr>
        <w:pict w14:anchorId="71630266">
          <v:rect id="_x0000_s2203" style="position:absolute;left:0;text-align:left;margin-left:464.5pt;margin-top:8.05pt;width:75.05pt;height:32.7pt;z-index:251307520" o:allowincell="f" filled="f" stroked="f" strokecolor="lime" strokeweight=".25pt">
            <v:textbox inset="0,0,0,0">
              <w:txbxContent>
                <w:p w14:paraId="326B175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י-ק</w:t>
                  </w:r>
                  <w:r>
                    <w:rPr>
                      <w:rFonts w:cs="Miriam"/>
                      <w:sz w:val="18"/>
                      <w:szCs w:val="18"/>
                      <w:rtl/>
                      <w:lang w:eastAsia="en-US"/>
                    </w:rPr>
                    <w:t>י</w:t>
                  </w:r>
                  <w:r>
                    <w:rPr>
                      <w:rFonts w:cs="Miriam" w:hint="cs"/>
                      <w:sz w:val="18"/>
                      <w:szCs w:val="18"/>
                      <w:rtl/>
                      <w:lang w:eastAsia="en-US"/>
                    </w:rPr>
                    <w:t>ום פקודה</w:t>
                  </w:r>
                </w:p>
                <w:p w14:paraId="516AD51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9) </w:t>
                  </w:r>
                  <w:r>
                    <w:rPr>
                      <w:rFonts w:cs="Miriam"/>
                      <w:sz w:val="18"/>
                      <w:szCs w:val="18"/>
                      <w:rtl/>
                      <w:lang w:eastAsia="en-US"/>
                    </w:rPr>
                    <w:br/>
                  </w:r>
                  <w:r>
                    <w:rPr>
                      <w:rFonts w:cs="Miriam" w:hint="cs"/>
                      <w:sz w:val="18"/>
                      <w:szCs w:val="18"/>
                      <w:rtl/>
                      <w:lang w:eastAsia="en-US"/>
                    </w:rPr>
                    <w:t>תשל"ז-</w:t>
                  </w:r>
                  <w:r>
                    <w:rPr>
                      <w:rFonts w:cs="Miriam"/>
                      <w:sz w:val="18"/>
                      <w:szCs w:val="18"/>
                      <w:rtl/>
                      <w:lang w:eastAsia="en-US"/>
                    </w:rPr>
                    <w:t>1976</w:t>
                  </w:r>
                </w:p>
              </w:txbxContent>
            </v:textbox>
            <w10:anchorlock/>
          </v:rect>
        </w:pict>
      </w:r>
      <w:r>
        <w:rPr>
          <w:rStyle w:val="big-number"/>
          <w:rtl/>
          <w:lang w:eastAsia="en-US"/>
        </w:rPr>
        <w:t>123.</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שלא קיים פקודה שניתנה לו מאת מפקד,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 xml:space="preserve">ר שנתיים; עבר את העבירה תוך פעולה קרבית של יחידתו,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עשר שנים.</w:t>
      </w:r>
    </w:p>
    <w:p w14:paraId="5A720DE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98" w:name="Rov931"/>
      <w:r w:rsidRPr="00A32FC5">
        <w:rPr>
          <w:rStyle w:val="default"/>
          <w:rFonts w:cs="FrankRuehl" w:hint="cs"/>
          <w:vanish/>
          <w:color w:val="FF0000"/>
          <w:szCs w:val="20"/>
          <w:shd w:val="clear" w:color="auto" w:fill="FFFF99"/>
          <w:rtl/>
          <w:lang w:eastAsia="en-US"/>
        </w:rPr>
        <w:t>מיום 6.1.1977</w:t>
      </w:r>
    </w:p>
    <w:p w14:paraId="648B777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5572B3F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06" w:history="1">
        <w:r w:rsidRPr="00A32FC5">
          <w:rPr>
            <w:rStyle w:val="Hyperlink"/>
            <w:rFonts w:cs="FrankRuehl" w:hint="cs"/>
            <w:vanish/>
            <w:szCs w:val="20"/>
            <w:shd w:val="clear" w:color="auto" w:fill="FFFF99"/>
            <w:rtl/>
            <w:lang w:eastAsia="en-US"/>
          </w:rPr>
          <w:t>ס"ח תשל"ז מס' 837</w:t>
        </w:r>
      </w:hyperlink>
      <w:r w:rsidRPr="00A32FC5">
        <w:rPr>
          <w:rFonts w:cs="FrankRuehl" w:hint="cs"/>
          <w:vanish/>
          <w:szCs w:val="20"/>
          <w:shd w:val="clear" w:color="auto" w:fill="FFFF99"/>
          <w:rtl/>
          <w:lang w:eastAsia="en-US"/>
        </w:rPr>
        <w:t xml:space="preserve"> מיום 6.1.1977 עמ' 43 (</w:t>
      </w:r>
      <w:hyperlink r:id="rId207"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2C6F2396"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סעיף 123</w:t>
      </w:r>
    </w:p>
    <w:p w14:paraId="3EB4F9F3"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3FE5AB8E" w14:textId="77777777" w:rsidR="008D4784" w:rsidRDefault="008D4784">
      <w:pPr>
        <w:pStyle w:val="P00"/>
        <w:spacing w:before="0"/>
        <w:ind w:left="0"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123.</w:t>
      </w:r>
      <w:r w:rsidRPr="00A32FC5">
        <w:rPr>
          <w:rFonts w:cs="FrankRuehl" w:hint="cs"/>
          <w:strike/>
          <w:vanish/>
          <w:sz w:val="22"/>
          <w:szCs w:val="22"/>
          <w:shd w:val="clear" w:color="auto" w:fill="FFFF99"/>
          <w:rtl/>
          <w:lang w:eastAsia="en-US"/>
        </w:rPr>
        <w:tab/>
        <w:t xml:space="preserve">חייל שלא קיים פקודה שניתנה לו על ידי מפקד, דינו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מאסר שתי שנים; עבר את עבירה תוך פעולה קרבית של יחידתו, דינו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מאסר עשר שנים.</w:t>
      </w:r>
      <w:bookmarkEnd w:id="198"/>
    </w:p>
    <w:p w14:paraId="68F33CFA" w14:textId="77777777" w:rsidR="008D4784" w:rsidRDefault="008D4784" w:rsidP="00A400FF">
      <w:pPr>
        <w:pStyle w:val="P00"/>
        <w:spacing w:before="72"/>
        <w:ind w:left="0" w:right="1134"/>
        <w:rPr>
          <w:rStyle w:val="default"/>
          <w:rFonts w:cs="FrankRuehl"/>
          <w:rtl/>
          <w:lang w:eastAsia="en-US"/>
        </w:rPr>
      </w:pPr>
      <w:bookmarkStart w:id="199" w:name="Seif123"/>
      <w:bookmarkEnd w:id="199"/>
      <w:r>
        <w:rPr>
          <w:lang w:val="he-IL"/>
        </w:rPr>
        <w:pict w14:anchorId="7E5FF4CB">
          <v:rect id="_x0000_s2204" style="position:absolute;left:0;text-align:left;margin-left:464.5pt;margin-top:8.05pt;width:75.05pt;height:8pt;z-index:251308544" o:allowincell="f" filled="f" stroked="f" strokecolor="lime" strokeweight=".25pt">
            <v:textbox inset="0,0,0,0">
              <w:txbxContent>
                <w:p w14:paraId="1A772C1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תר</w:t>
                  </w:r>
                  <w:r>
                    <w:rPr>
                      <w:rFonts w:cs="Miriam"/>
                      <w:sz w:val="18"/>
                      <w:szCs w:val="18"/>
                      <w:rtl/>
                      <w:lang w:eastAsia="en-US"/>
                    </w:rPr>
                    <w:t>של</w:t>
                  </w:r>
                  <w:r>
                    <w:rPr>
                      <w:rFonts w:cs="Miriam" w:hint="cs"/>
                      <w:sz w:val="18"/>
                      <w:szCs w:val="18"/>
                      <w:rtl/>
                      <w:lang w:eastAsia="en-US"/>
                    </w:rPr>
                    <w:t>ות</w:t>
                  </w:r>
                </w:p>
              </w:txbxContent>
            </v:textbox>
            <w10:anchorlock/>
          </v:rect>
        </w:pict>
      </w:r>
      <w:r>
        <w:rPr>
          <w:rStyle w:val="big-number"/>
          <w:rtl/>
          <w:lang w:eastAsia="en-US"/>
        </w:rPr>
        <w:t>124.</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שקיים ברשלנות פקודה או הוראה</w:t>
      </w:r>
      <w:r>
        <w:rPr>
          <w:rStyle w:val="default"/>
          <w:rFonts w:cs="FrankRuehl"/>
          <w:rtl/>
          <w:lang w:eastAsia="en-US"/>
        </w:rPr>
        <w:t xml:space="preserve"> </w:t>
      </w:r>
      <w:r>
        <w:rPr>
          <w:rStyle w:val="default"/>
          <w:rFonts w:cs="FrankRuehl" w:hint="cs"/>
          <w:rtl/>
          <w:lang w:eastAsia="en-US"/>
        </w:rPr>
        <w:t>שני</w:t>
      </w:r>
      <w:r>
        <w:rPr>
          <w:rStyle w:val="default"/>
          <w:rFonts w:cs="FrankRuehl"/>
          <w:rtl/>
          <w:lang w:eastAsia="en-US"/>
        </w:rPr>
        <w:t>ת</w:t>
      </w:r>
      <w:r>
        <w:rPr>
          <w:rStyle w:val="default"/>
          <w:rFonts w:cs="FrankRuehl" w:hint="cs"/>
          <w:rtl/>
          <w:lang w:eastAsia="en-US"/>
        </w:rPr>
        <w:t xml:space="preserve">נה לו, או שהתרשל במילוי תפקידו בצבא,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 xml:space="preserve">ר שנה; מפקד יחידה או חייל בדרגת סמל ומעלה שעבר עבירה כאמור,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שנתיים.</w:t>
      </w:r>
    </w:p>
    <w:p w14:paraId="56772D38" w14:textId="77777777" w:rsidR="008D4784" w:rsidRDefault="008D4784">
      <w:pPr>
        <w:pStyle w:val="P00"/>
        <w:spacing w:before="72"/>
        <w:ind w:left="0" w:right="1134"/>
        <w:rPr>
          <w:rStyle w:val="default"/>
          <w:rFonts w:cs="FrankRuehl"/>
          <w:rtl/>
          <w:lang w:eastAsia="en-US"/>
        </w:rPr>
      </w:pPr>
      <w:bookmarkStart w:id="200" w:name="Seif124"/>
      <w:bookmarkEnd w:id="200"/>
      <w:r>
        <w:rPr>
          <w:lang w:val="he-IL"/>
        </w:rPr>
        <w:pict w14:anchorId="423F05C2">
          <v:rect id="_x0000_s2205" style="position:absolute;left:0;text-align:left;margin-left:464.5pt;margin-top:8.05pt;width:75.05pt;height:22.95pt;z-index:251309568" o:allowincell="f" filled="f" stroked="f" strokecolor="lime" strokeweight=".25pt">
            <v:textbox inset="0,0,0,0">
              <w:txbxContent>
                <w:p w14:paraId="0EE34EF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 xml:space="preserve">ין </w:t>
                  </w:r>
                  <w:r>
                    <w:rPr>
                      <w:rFonts w:cs="Miriam"/>
                      <w:sz w:val="18"/>
                      <w:szCs w:val="18"/>
                      <w:rtl/>
                      <w:lang w:eastAsia="en-US"/>
                    </w:rPr>
                    <w:t>ח</w:t>
                  </w:r>
                  <w:r>
                    <w:rPr>
                      <w:rFonts w:cs="Miriam" w:hint="cs"/>
                      <w:sz w:val="18"/>
                      <w:szCs w:val="18"/>
                      <w:rtl/>
                      <w:lang w:eastAsia="en-US"/>
                    </w:rPr>
                    <w:t>ובה לקיים פקודה בל</w:t>
                  </w:r>
                  <w:r>
                    <w:rPr>
                      <w:rFonts w:cs="Miriam"/>
                      <w:sz w:val="18"/>
                      <w:szCs w:val="18"/>
                      <w:rtl/>
                      <w:lang w:eastAsia="en-US"/>
                    </w:rPr>
                    <w:t>ת</w:t>
                  </w:r>
                  <w:r>
                    <w:rPr>
                      <w:rFonts w:cs="Miriam" w:hint="cs"/>
                      <w:sz w:val="18"/>
                      <w:szCs w:val="18"/>
                      <w:rtl/>
                      <w:lang w:eastAsia="en-US"/>
                    </w:rPr>
                    <w:t>י ח</w:t>
                  </w:r>
                  <w:r>
                    <w:rPr>
                      <w:rFonts w:cs="Miriam"/>
                      <w:sz w:val="18"/>
                      <w:szCs w:val="18"/>
                      <w:rtl/>
                      <w:lang w:eastAsia="en-US"/>
                    </w:rPr>
                    <w:t>ו</w:t>
                  </w:r>
                  <w:r>
                    <w:rPr>
                      <w:rFonts w:cs="Miriam" w:hint="cs"/>
                      <w:sz w:val="18"/>
                      <w:szCs w:val="18"/>
                      <w:rtl/>
                      <w:lang w:eastAsia="en-US"/>
                    </w:rPr>
                    <w:t>קית</w:t>
                  </w:r>
                </w:p>
              </w:txbxContent>
            </v:textbox>
            <w10:anchorlock/>
          </v:rect>
        </w:pict>
      </w:r>
      <w:r>
        <w:rPr>
          <w:rStyle w:val="big-number"/>
          <w:rtl/>
          <w:lang w:eastAsia="en-US"/>
        </w:rPr>
        <w:t>125.</w:t>
      </w:r>
      <w:r>
        <w:rPr>
          <w:rStyle w:val="big-number"/>
          <w:rtl/>
          <w:lang w:eastAsia="en-US"/>
        </w:rPr>
        <w:tab/>
      </w:r>
      <w:r>
        <w:rPr>
          <w:rStyle w:val="default"/>
          <w:rFonts w:cs="FrankRuehl"/>
          <w:rtl/>
          <w:lang w:eastAsia="en-US"/>
        </w:rPr>
        <w:t>ל</w:t>
      </w:r>
      <w:r>
        <w:rPr>
          <w:rStyle w:val="default"/>
          <w:rFonts w:cs="FrankRuehl" w:hint="cs"/>
          <w:rtl/>
          <w:lang w:eastAsia="en-US"/>
        </w:rPr>
        <w:t>א י</w:t>
      </w:r>
      <w:r>
        <w:rPr>
          <w:rStyle w:val="default"/>
          <w:rFonts w:cs="FrankRuehl"/>
          <w:rtl/>
          <w:lang w:eastAsia="en-US"/>
        </w:rPr>
        <w:t>ש</w:t>
      </w:r>
      <w:r>
        <w:rPr>
          <w:rStyle w:val="default"/>
          <w:rFonts w:cs="FrankRuehl" w:hint="cs"/>
          <w:rtl/>
          <w:lang w:eastAsia="en-US"/>
        </w:rPr>
        <w:t>א חייל באחריות פלילית לפי הסעיפים 122, 123 ו-124 אם ברור וגלוי שהפקודה שניתנה</w:t>
      </w:r>
      <w:r>
        <w:rPr>
          <w:rStyle w:val="default"/>
          <w:rFonts w:cs="FrankRuehl"/>
          <w:rtl/>
          <w:lang w:eastAsia="en-US"/>
        </w:rPr>
        <w:t xml:space="preserve"> לו</w:t>
      </w:r>
      <w:r>
        <w:rPr>
          <w:rStyle w:val="default"/>
          <w:rFonts w:cs="FrankRuehl" w:hint="cs"/>
          <w:rtl/>
          <w:lang w:eastAsia="en-US"/>
        </w:rPr>
        <w:t xml:space="preserve"> הי</w:t>
      </w:r>
      <w:r>
        <w:rPr>
          <w:rStyle w:val="default"/>
          <w:rFonts w:cs="FrankRuehl"/>
          <w:rtl/>
          <w:lang w:eastAsia="en-US"/>
        </w:rPr>
        <w:t>א</w:t>
      </w:r>
      <w:r>
        <w:rPr>
          <w:rStyle w:val="default"/>
          <w:rFonts w:cs="FrankRuehl" w:hint="cs"/>
          <w:rtl/>
          <w:lang w:eastAsia="en-US"/>
        </w:rPr>
        <w:t xml:space="preserve"> לא חוקית.</w:t>
      </w:r>
    </w:p>
    <w:p w14:paraId="350E947D" w14:textId="77777777" w:rsidR="008D4784" w:rsidRDefault="008D4784" w:rsidP="00A400FF">
      <w:pPr>
        <w:pStyle w:val="P00"/>
        <w:spacing w:before="72"/>
        <w:ind w:left="0" w:right="1134"/>
        <w:rPr>
          <w:rStyle w:val="default"/>
          <w:rFonts w:cs="FrankRuehl"/>
          <w:rtl/>
          <w:lang w:eastAsia="en-US"/>
        </w:rPr>
      </w:pPr>
      <w:bookmarkStart w:id="201" w:name="Seif125"/>
      <w:bookmarkEnd w:id="201"/>
      <w:r>
        <w:rPr>
          <w:lang w:val="he-IL"/>
        </w:rPr>
        <w:pict w14:anchorId="06CCC09E">
          <v:rect id="_x0000_s2206" style="position:absolute;left:0;text-align:left;margin-left:464.5pt;margin-top:8.05pt;width:75.05pt;height:8pt;z-index:251310592" o:allowincell="f" filled="f" stroked="f" strokecolor="lime" strokeweight=".25pt">
            <v:textbox inset="0,0,0,0">
              <w:txbxContent>
                <w:p w14:paraId="0F4B683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פרע</w:t>
                  </w:r>
                  <w:r>
                    <w:rPr>
                      <w:rFonts w:cs="Miriam"/>
                      <w:sz w:val="18"/>
                      <w:szCs w:val="18"/>
                      <w:rtl/>
                      <w:lang w:eastAsia="en-US"/>
                    </w:rPr>
                    <w:t>ה</w:t>
                  </w:r>
                  <w:r>
                    <w:rPr>
                      <w:rFonts w:cs="Miriam" w:hint="cs"/>
                      <w:sz w:val="18"/>
                      <w:szCs w:val="18"/>
                      <w:rtl/>
                      <w:lang w:eastAsia="en-US"/>
                    </w:rPr>
                    <w:t xml:space="preserve"> לשוטר צבאי</w:t>
                  </w:r>
                </w:p>
              </w:txbxContent>
            </v:textbox>
            <w10:anchorlock/>
          </v:rect>
        </w:pict>
      </w:r>
      <w:r>
        <w:rPr>
          <w:rStyle w:val="big-number"/>
          <w:rtl/>
          <w:lang w:eastAsia="en-US"/>
        </w:rPr>
        <w:t>126.</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שהפריע לשוטר צבאי במילוי </w:t>
      </w:r>
      <w:r>
        <w:rPr>
          <w:rStyle w:val="default"/>
          <w:rFonts w:cs="FrankRuehl"/>
          <w:rtl/>
          <w:lang w:eastAsia="en-US"/>
        </w:rPr>
        <w:t>ת</w:t>
      </w:r>
      <w:r>
        <w:rPr>
          <w:rStyle w:val="default"/>
          <w:rFonts w:cs="FrankRuehl" w:hint="cs"/>
          <w:rtl/>
          <w:lang w:eastAsia="en-US"/>
        </w:rPr>
        <w:t>פ</w:t>
      </w:r>
      <w:r>
        <w:rPr>
          <w:rStyle w:val="default"/>
          <w:rFonts w:cs="FrankRuehl"/>
          <w:rtl/>
          <w:lang w:eastAsia="en-US"/>
        </w:rPr>
        <w:t>ק</w:t>
      </w:r>
      <w:r>
        <w:rPr>
          <w:rStyle w:val="default"/>
          <w:rFonts w:cs="FrankRuehl" w:hint="cs"/>
          <w:rtl/>
          <w:lang w:eastAsia="en-US"/>
        </w:rPr>
        <w:t xml:space="preserve">ידו,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שנתיים.</w:t>
      </w:r>
    </w:p>
    <w:p w14:paraId="0B633C68" w14:textId="77777777" w:rsidR="008D4784" w:rsidRDefault="008D4784" w:rsidP="00A400FF">
      <w:pPr>
        <w:pStyle w:val="P00"/>
        <w:spacing w:before="72"/>
        <w:ind w:left="0" w:right="1134"/>
        <w:rPr>
          <w:rStyle w:val="default"/>
          <w:rFonts w:cs="FrankRuehl"/>
          <w:rtl/>
          <w:lang w:eastAsia="en-US"/>
        </w:rPr>
      </w:pPr>
      <w:bookmarkStart w:id="202" w:name="Seif126"/>
      <w:bookmarkEnd w:id="202"/>
      <w:r>
        <w:rPr>
          <w:lang w:val="he-IL"/>
        </w:rPr>
        <w:pict w14:anchorId="78061867">
          <v:rect id="_x0000_s2207" style="position:absolute;left:0;text-align:left;margin-left:464.5pt;margin-top:8.05pt;width:75.05pt;height:8pt;z-index:251311616" o:allowincell="f" filled="f" stroked="f" strokecolor="lime" strokeweight=".25pt">
            <v:textbox inset="0,0,0,0">
              <w:txbxContent>
                <w:p w14:paraId="5499225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ירו</w:t>
                  </w:r>
                  <w:r>
                    <w:rPr>
                      <w:rFonts w:cs="Miriam"/>
                      <w:sz w:val="18"/>
                      <w:szCs w:val="18"/>
                      <w:rtl/>
                      <w:lang w:eastAsia="en-US"/>
                    </w:rPr>
                    <w:t>ב</w:t>
                  </w:r>
                  <w:r>
                    <w:rPr>
                      <w:rFonts w:cs="Miriam" w:hint="cs"/>
                      <w:sz w:val="18"/>
                      <w:szCs w:val="18"/>
                      <w:rtl/>
                      <w:lang w:eastAsia="en-US"/>
                    </w:rPr>
                    <w:t xml:space="preserve"> </w:t>
                  </w:r>
                  <w:r>
                    <w:rPr>
                      <w:rFonts w:cs="Miriam"/>
                      <w:sz w:val="18"/>
                      <w:szCs w:val="18"/>
                      <w:rtl/>
                      <w:lang w:eastAsia="en-US"/>
                    </w:rPr>
                    <w:t>ל</w:t>
                  </w:r>
                  <w:r>
                    <w:rPr>
                      <w:rFonts w:cs="Miriam" w:hint="cs"/>
                      <w:sz w:val="18"/>
                      <w:szCs w:val="18"/>
                      <w:rtl/>
                      <w:lang w:eastAsia="en-US"/>
                    </w:rPr>
                    <w:t>סיי</w:t>
                  </w:r>
                  <w:r>
                    <w:rPr>
                      <w:rFonts w:cs="Miriam"/>
                      <w:sz w:val="18"/>
                      <w:szCs w:val="18"/>
                      <w:rtl/>
                      <w:lang w:eastAsia="en-US"/>
                    </w:rPr>
                    <w:t>ע</w:t>
                  </w:r>
                  <w:r>
                    <w:rPr>
                      <w:rFonts w:cs="Miriam" w:hint="cs"/>
                      <w:sz w:val="18"/>
                      <w:szCs w:val="18"/>
                      <w:rtl/>
                      <w:lang w:eastAsia="en-US"/>
                    </w:rPr>
                    <w:t xml:space="preserve"> לשוטר צבאי</w:t>
                  </w:r>
                </w:p>
              </w:txbxContent>
            </v:textbox>
            <w10:anchorlock/>
          </v:rect>
        </w:pict>
      </w:r>
      <w:r>
        <w:rPr>
          <w:rStyle w:val="big-number"/>
          <w:rtl/>
          <w:lang w:eastAsia="en-US"/>
        </w:rPr>
        <w:t>127.</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שנדרש לסייע לשוטר צבאי במילוי תפקידו ולא עשה זאת,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שנה.</w:t>
      </w:r>
    </w:p>
    <w:p w14:paraId="79110FB6" w14:textId="77777777" w:rsidR="008D4784" w:rsidRDefault="008D4784" w:rsidP="00A400FF">
      <w:pPr>
        <w:pStyle w:val="P00"/>
        <w:spacing w:before="72"/>
        <w:ind w:left="0" w:right="1134"/>
        <w:rPr>
          <w:rStyle w:val="default"/>
          <w:rFonts w:cs="FrankRuehl" w:hint="cs"/>
          <w:rtl/>
          <w:lang w:eastAsia="en-US"/>
        </w:rPr>
      </w:pPr>
      <w:bookmarkStart w:id="203" w:name="Seif127"/>
      <w:bookmarkEnd w:id="203"/>
      <w:r>
        <w:rPr>
          <w:lang w:val="he-IL"/>
        </w:rPr>
        <w:pict w14:anchorId="1CE331AA">
          <v:rect id="_x0000_s2208" style="position:absolute;left:0;text-align:left;margin-left:464.5pt;margin-top:8.05pt;width:75.05pt;height:43.4pt;z-index:251312640" o:allowincell="f" filled="f" stroked="f" strokecolor="lime" strokeweight=".25pt">
            <v:textbox inset="0,0,0,0">
              <w:txbxContent>
                <w:p w14:paraId="539346F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ירו</w:t>
                  </w:r>
                  <w:r>
                    <w:rPr>
                      <w:rFonts w:cs="Miriam"/>
                      <w:sz w:val="18"/>
                      <w:szCs w:val="18"/>
                      <w:rtl/>
                      <w:lang w:eastAsia="en-US"/>
                    </w:rPr>
                    <w:t>ב</w:t>
                  </w:r>
                  <w:r>
                    <w:rPr>
                      <w:rFonts w:cs="Miriam" w:hint="cs"/>
                      <w:sz w:val="18"/>
                      <w:szCs w:val="18"/>
                      <w:rtl/>
                      <w:lang w:eastAsia="en-US"/>
                    </w:rPr>
                    <w:t xml:space="preserve"> לה</w:t>
                  </w:r>
                  <w:r>
                    <w:rPr>
                      <w:rFonts w:cs="Miriam"/>
                      <w:sz w:val="18"/>
                      <w:szCs w:val="18"/>
                      <w:rtl/>
                      <w:lang w:eastAsia="en-US"/>
                    </w:rPr>
                    <w:t>י</w:t>
                  </w:r>
                  <w:r>
                    <w:rPr>
                      <w:rFonts w:cs="Miriam" w:hint="cs"/>
                      <w:sz w:val="18"/>
                      <w:szCs w:val="18"/>
                      <w:rtl/>
                      <w:lang w:eastAsia="en-US"/>
                    </w:rPr>
                    <w:t>בדק</w:t>
                  </w:r>
                  <w:r>
                    <w:rPr>
                      <w:rFonts w:cs="Miriam"/>
                      <w:sz w:val="18"/>
                      <w:szCs w:val="18"/>
                      <w:rtl/>
                      <w:lang w:eastAsia="en-US"/>
                    </w:rPr>
                    <w:t xml:space="preserve"> </w:t>
                  </w:r>
                  <w:r>
                    <w:rPr>
                      <w:rFonts w:cs="Miriam" w:hint="cs"/>
                      <w:sz w:val="18"/>
                      <w:szCs w:val="18"/>
                      <w:rtl/>
                      <w:lang w:eastAsia="en-US"/>
                    </w:rPr>
                    <w:t>לשם גילוי שימוש בסמים מסוכנים</w:t>
                  </w:r>
                </w:p>
                <w:p w14:paraId="541613B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16</w:t>
                  </w:r>
                  <w:r>
                    <w:rPr>
                      <w:rFonts w:cs="Miriam"/>
                      <w:sz w:val="18"/>
                      <w:szCs w:val="18"/>
                      <w:rtl/>
                      <w:lang w:eastAsia="en-US"/>
                    </w:rPr>
                    <w:t xml:space="preserve">) </w:t>
                  </w:r>
                  <w:r>
                    <w:rPr>
                      <w:rFonts w:cs="Miriam" w:hint="cs"/>
                      <w:sz w:val="18"/>
                      <w:szCs w:val="18"/>
                      <w:rtl/>
                      <w:lang w:eastAsia="en-US"/>
                    </w:rPr>
                    <w:br/>
                    <w:t>תשמ</w:t>
                  </w:r>
                  <w:r>
                    <w:rPr>
                      <w:rFonts w:cs="Miriam"/>
                      <w:sz w:val="18"/>
                      <w:szCs w:val="18"/>
                      <w:rtl/>
                      <w:lang w:eastAsia="en-US"/>
                    </w:rPr>
                    <w:t>"</w:t>
                  </w:r>
                  <w:r>
                    <w:rPr>
                      <w:rFonts w:cs="Miriam" w:hint="cs"/>
                      <w:sz w:val="18"/>
                      <w:szCs w:val="18"/>
                      <w:rtl/>
                      <w:lang w:eastAsia="en-US"/>
                    </w:rPr>
                    <w:t>ג-1983</w:t>
                  </w:r>
                </w:p>
              </w:txbxContent>
            </v:textbox>
            <w10:anchorlock/>
          </v:rect>
        </w:pict>
      </w:r>
      <w:r>
        <w:rPr>
          <w:rStyle w:val="big-number"/>
          <w:rtl/>
          <w:lang w:eastAsia="en-US"/>
        </w:rPr>
        <w:t>127</w:t>
      </w:r>
      <w:r>
        <w:rPr>
          <w:rStyle w:val="default"/>
          <w:rFonts w:cs="FrankRuehl"/>
          <w:rtl/>
          <w:lang w:eastAsia="en-US"/>
        </w:rPr>
        <w:t>א</w:t>
      </w:r>
      <w:r>
        <w:rPr>
          <w:rStyle w:val="default"/>
          <w:rFonts w:cs="FrankRuehl" w:hint="cs"/>
          <w:rtl/>
          <w:lang w:eastAsia="en-US"/>
        </w:rPr>
        <w:t>. חיי</w:t>
      </w:r>
      <w:r>
        <w:rPr>
          <w:rStyle w:val="default"/>
          <w:rFonts w:cs="FrankRuehl"/>
          <w:rtl/>
          <w:lang w:eastAsia="en-US"/>
        </w:rPr>
        <w:t>ל</w:t>
      </w:r>
      <w:r>
        <w:rPr>
          <w:rStyle w:val="default"/>
          <w:rFonts w:cs="FrankRuehl" w:hint="cs"/>
          <w:rtl/>
          <w:lang w:eastAsia="en-US"/>
        </w:rPr>
        <w:t xml:space="preserve"> שנצטווה להיבדק לפי ס</w:t>
      </w:r>
      <w:r>
        <w:rPr>
          <w:rStyle w:val="default"/>
          <w:rFonts w:cs="FrankRuehl"/>
          <w:rtl/>
          <w:lang w:eastAsia="en-US"/>
        </w:rPr>
        <w:t>עיף 250</w:t>
      </w:r>
      <w:r>
        <w:rPr>
          <w:rStyle w:val="default"/>
          <w:rFonts w:cs="FrankRuehl" w:hint="cs"/>
          <w:rtl/>
          <w:lang w:eastAsia="en-US"/>
        </w:rPr>
        <w:t xml:space="preserve">א וסירב להיבדק,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שנתיים.</w:t>
      </w:r>
    </w:p>
    <w:p w14:paraId="1E94A03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04" w:name="Rov843"/>
      <w:r w:rsidRPr="00A32FC5">
        <w:rPr>
          <w:rStyle w:val="default"/>
          <w:rFonts w:cs="FrankRuehl" w:hint="cs"/>
          <w:vanish/>
          <w:color w:val="FF0000"/>
          <w:szCs w:val="20"/>
          <w:shd w:val="clear" w:color="auto" w:fill="FFFF99"/>
          <w:rtl/>
          <w:lang w:eastAsia="en-US"/>
        </w:rPr>
        <w:t>מיום 3.3.1983</w:t>
      </w:r>
    </w:p>
    <w:p w14:paraId="46D35BC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16</w:t>
      </w:r>
    </w:p>
    <w:p w14:paraId="357506E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08" w:history="1">
        <w:r w:rsidRPr="00A32FC5">
          <w:rPr>
            <w:rStyle w:val="Hyperlink"/>
            <w:rFonts w:cs="FrankRuehl" w:hint="cs"/>
            <w:vanish/>
            <w:szCs w:val="20"/>
            <w:shd w:val="clear" w:color="auto" w:fill="FFFF99"/>
            <w:rtl/>
            <w:lang w:eastAsia="en-US"/>
          </w:rPr>
          <w:t>ס"ח תשמ"ג מס' 1076</w:t>
        </w:r>
      </w:hyperlink>
      <w:r w:rsidRPr="00A32FC5">
        <w:rPr>
          <w:rFonts w:cs="FrankRuehl" w:hint="cs"/>
          <w:vanish/>
          <w:szCs w:val="20"/>
          <w:shd w:val="clear" w:color="auto" w:fill="FFFF99"/>
          <w:rtl/>
          <w:lang w:eastAsia="en-US"/>
        </w:rPr>
        <w:t xml:space="preserve"> מיום 3.3.1983 עמ' 44 (</w:t>
      </w:r>
      <w:hyperlink r:id="rId209" w:history="1">
        <w:r w:rsidRPr="00A32FC5">
          <w:rPr>
            <w:rStyle w:val="Hyperlink"/>
            <w:rFonts w:cs="FrankRuehl" w:hint="cs"/>
            <w:vanish/>
            <w:szCs w:val="20"/>
            <w:shd w:val="clear" w:color="auto" w:fill="FFFF99"/>
            <w:rtl/>
            <w:lang w:eastAsia="en-US"/>
          </w:rPr>
          <w:t>ה"ח 1601</w:t>
        </w:r>
      </w:hyperlink>
      <w:r w:rsidRPr="00A32FC5">
        <w:rPr>
          <w:rFonts w:cs="FrankRuehl" w:hint="cs"/>
          <w:vanish/>
          <w:szCs w:val="20"/>
          <w:shd w:val="clear" w:color="auto" w:fill="FFFF99"/>
          <w:rtl/>
          <w:lang w:eastAsia="en-US"/>
        </w:rPr>
        <w:t>)</w:t>
      </w:r>
    </w:p>
    <w:p w14:paraId="6595F646"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127א</w:t>
      </w:r>
      <w:bookmarkEnd w:id="204"/>
    </w:p>
    <w:p w14:paraId="4515C408" w14:textId="77777777" w:rsidR="008D4784" w:rsidRDefault="008D4784" w:rsidP="00A400FF">
      <w:pPr>
        <w:pStyle w:val="P00"/>
        <w:spacing w:before="72"/>
        <w:ind w:left="0" w:right="1134"/>
        <w:rPr>
          <w:rStyle w:val="default"/>
          <w:rFonts w:cs="FrankRuehl"/>
          <w:rtl/>
          <w:lang w:eastAsia="en-US"/>
        </w:rPr>
      </w:pPr>
      <w:bookmarkStart w:id="205" w:name="Seif128"/>
      <w:bookmarkEnd w:id="205"/>
      <w:r>
        <w:rPr>
          <w:lang w:val="he-IL"/>
        </w:rPr>
        <w:pict w14:anchorId="52F4FF2E">
          <v:rect id="_x0000_s2209" style="position:absolute;left:0;text-align:left;margin-left:464.5pt;margin-top:8.05pt;width:75.05pt;height:8pt;z-index:251313664" o:allowincell="f" filled="f" stroked="f" strokecolor="lime" strokeweight=".25pt">
            <v:textbox inset="0,0,0,0">
              <w:txbxContent>
                <w:p w14:paraId="222483F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תנ</w:t>
                  </w:r>
                  <w:r>
                    <w:rPr>
                      <w:rFonts w:cs="Miriam"/>
                      <w:sz w:val="18"/>
                      <w:szCs w:val="18"/>
                      <w:rtl/>
                      <w:lang w:eastAsia="en-US"/>
                    </w:rPr>
                    <w:t>הג</w:t>
                  </w:r>
                  <w:r>
                    <w:rPr>
                      <w:rFonts w:cs="Miriam" w:hint="cs"/>
                      <w:sz w:val="18"/>
                      <w:szCs w:val="18"/>
                      <w:rtl/>
                      <w:lang w:eastAsia="en-US"/>
                    </w:rPr>
                    <w:t>ות</w:t>
                  </w:r>
                  <w:r>
                    <w:rPr>
                      <w:rFonts w:cs="Miriam"/>
                      <w:sz w:val="18"/>
                      <w:szCs w:val="18"/>
                      <w:rtl/>
                      <w:lang w:eastAsia="en-US"/>
                    </w:rPr>
                    <w:t xml:space="preserve"> </w:t>
                  </w:r>
                  <w:r>
                    <w:rPr>
                      <w:rFonts w:cs="Miriam" w:hint="cs"/>
                      <w:sz w:val="18"/>
                      <w:szCs w:val="18"/>
                      <w:rtl/>
                      <w:lang w:eastAsia="en-US"/>
                    </w:rPr>
                    <w:t>פרועה</w:t>
                  </w:r>
                </w:p>
              </w:txbxContent>
            </v:textbox>
            <w10:anchorlock/>
          </v:rect>
        </w:pict>
      </w:r>
      <w:r>
        <w:rPr>
          <w:rStyle w:val="big-number"/>
          <w:rtl/>
          <w:lang w:eastAsia="en-US"/>
        </w:rPr>
        <w:t>128.</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שהשתתף בקטטה, או שהתנהג בצורה פרועה במקום ציבורי,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שנה.</w:t>
      </w:r>
    </w:p>
    <w:p w14:paraId="6F0E3042" w14:textId="77777777" w:rsidR="008D4784" w:rsidRDefault="008D4784" w:rsidP="00A400FF">
      <w:pPr>
        <w:pStyle w:val="P00"/>
        <w:spacing w:before="72"/>
        <w:ind w:left="0" w:right="1134"/>
        <w:rPr>
          <w:rStyle w:val="default"/>
          <w:rFonts w:cs="FrankRuehl" w:hint="cs"/>
          <w:rtl/>
          <w:lang w:eastAsia="en-US"/>
        </w:rPr>
      </w:pPr>
      <w:bookmarkStart w:id="206" w:name="Seif129"/>
      <w:bookmarkEnd w:id="206"/>
      <w:r>
        <w:rPr>
          <w:lang w:val="he-IL"/>
        </w:rPr>
        <w:pict w14:anchorId="1BEE58F0">
          <v:rect id="_x0000_s2210" style="position:absolute;left:0;text-align:left;margin-left:464.5pt;margin-top:8.05pt;width:75.05pt;height:27.15pt;z-index:251314688" o:allowincell="f" filled="f" stroked="f" strokecolor="lime" strokeweight=".25pt">
            <v:textbox inset="0,0,0,0">
              <w:txbxContent>
                <w:p w14:paraId="601CFCF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תנה</w:t>
                  </w:r>
                  <w:r>
                    <w:rPr>
                      <w:rFonts w:cs="Miriam"/>
                      <w:sz w:val="18"/>
                      <w:szCs w:val="18"/>
                      <w:rtl/>
                      <w:lang w:eastAsia="en-US"/>
                    </w:rPr>
                    <w:t>ג</w:t>
                  </w:r>
                  <w:r>
                    <w:rPr>
                      <w:rFonts w:cs="Miriam" w:hint="cs"/>
                      <w:sz w:val="18"/>
                      <w:szCs w:val="18"/>
                      <w:rtl/>
                      <w:lang w:eastAsia="en-US"/>
                    </w:rPr>
                    <w:t>ות מבישה</w:t>
                  </w:r>
                </w:p>
                <w:p w14:paraId="53226E05"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129.</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שהתנהג התנהגות מבישה,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שנה.</w:t>
      </w:r>
    </w:p>
    <w:p w14:paraId="0E5E4D8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07" w:name="Rov722"/>
      <w:r w:rsidRPr="00A32FC5">
        <w:rPr>
          <w:rStyle w:val="default"/>
          <w:rFonts w:cs="FrankRuehl" w:hint="cs"/>
          <w:vanish/>
          <w:color w:val="FF0000"/>
          <w:szCs w:val="20"/>
          <w:shd w:val="clear" w:color="auto" w:fill="FFFF99"/>
          <w:rtl/>
          <w:lang w:eastAsia="en-US"/>
        </w:rPr>
        <w:t>מיום 31.10.1964</w:t>
      </w:r>
    </w:p>
    <w:p w14:paraId="52D0660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1FE78A77" w14:textId="77777777" w:rsidR="008D4784" w:rsidRPr="00A32FC5" w:rsidRDefault="008D4784">
      <w:pPr>
        <w:pStyle w:val="P00"/>
        <w:spacing w:before="0"/>
        <w:ind w:left="0" w:right="1134"/>
        <w:rPr>
          <w:rStyle w:val="default"/>
          <w:rFonts w:cs="FrankRuehl"/>
          <w:vanish/>
          <w:shd w:val="clear" w:color="auto" w:fill="FFFF99"/>
          <w:rtl/>
          <w:lang w:eastAsia="en-US"/>
        </w:rPr>
      </w:pPr>
      <w:hyperlink r:id="rId210"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152 (</w:t>
      </w:r>
      <w:hyperlink r:id="rId211"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10B7C23D"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129.</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ח</w:t>
      </w:r>
      <w:r w:rsidRPr="00A32FC5">
        <w:rPr>
          <w:rStyle w:val="default"/>
          <w:rFonts w:cs="FrankRuehl" w:hint="cs"/>
          <w:vanish/>
          <w:sz w:val="22"/>
          <w:szCs w:val="22"/>
          <w:shd w:val="clear" w:color="auto" w:fill="FFFF99"/>
          <w:rtl/>
          <w:lang w:eastAsia="en-US"/>
        </w:rPr>
        <w:t>ייל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שהתנהג התנהגות מבישה, דינו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הורדה בדרגה</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מא</w:t>
      </w:r>
      <w:r w:rsidRPr="00A32FC5">
        <w:rPr>
          <w:rStyle w:val="default"/>
          <w:rFonts w:cs="FrankRuehl"/>
          <w:vanish/>
          <w:sz w:val="22"/>
          <w:szCs w:val="22"/>
          <w:u w:val="single"/>
          <w:shd w:val="clear" w:color="auto" w:fill="FFFF99"/>
          <w:rtl/>
          <w:lang w:eastAsia="en-US"/>
        </w:rPr>
        <w:t>ס</w:t>
      </w:r>
      <w:r w:rsidRPr="00A32FC5">
        <w:rPr>
          <w:rStyle w:val="default"/>
          <w:rFonts w:cs="FrankRuehl" w:hint="cs"/>
          <w:vanish/>
          <w:sz w:val="22"/>
          <w:szCs w:val="22"/>
          <w:u w:val="single"/>
          <w:shd w:val="clear" w:color="auto" w:fill="FFFF99"/>
          <w:rtl/>
          <w:lang w:eastAsia="en-US"/>
        </w:rPr>
        <w:t>ר שנה</w:t>
      </w:r>
      <w:r w:rsidRPr="00A32FC5">
        <w:rPr>
          <w:rStyle w:val="default"/>
          <w:rFonts w:cs="FrankRuehl" w:hint="cs"/>
          <w:vanish/>
          <w:sz w:val="22"/>
          <w:szCs w:val="22"/>
          <w:shd w:val="clear" w:color="auto" w:fill="FFFF99"/>
          <w:rtl/>
          <w:lang w:eastAsia="en-US"/>
        </w:rPr>
        <w:t>.</w:t>
      </w:r>
      <w:bookmarkEnd w:id="207"/>
    </w:p>
    <w:p w14:paraId="74A34AD1" w14:textId="77777777" w:rsidR="008D4784" w:rsidRDefault="008D4784" w:rsidP="00A400FF">
      <w:pPr>
        <w:pStyle w:val="P00"/>
        <w:spacing w:before="72"/>
        <w:ind w:left="0" w:right="1134"/>
        <w:rPr>
          <w:rStyle w:val="default"/>
          <w:rFonts w:cs="FrankRuehl" w:hint="cs"/>
          <w:rtl/>
          <w:lang w:eastAsia="en-US"/>
        </w:rPr>
      </w:pPr>
      <w:bookmarkStart w:id="208" w:name="Seif130"/>
      <w:bookmarkEnd w:id="208"/>
      <w:r>
        <w:rPr>
          <w:lang w:val="he-IL"/>
        </w:rPr>
        <w:pict w14:anchorId="21D69EC5">
          <v:rect id="_x0000_s2211" style="position:absolute;left:0;text-align:left;margin-left:464.5pt;margin-top:8.05pt;width:75.05pt;height:37.4pt;z-index:251315712" o:allowincell="f" filled="f" stroked="f" strokecolor="lime" strokeweight=".25pt">
            <v:textbox inset="0,0,0,0">
              <w:txbxContent>
                <w:p w14:paraId="3805067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תנה</w:t>
                  </w:r>
                  <w:r>
                    <w:rPr>
                      <w:rFonts w:cs="Miriam"/>
                      <w:sz w:val="18"/>
                      <w:szCs w:val="18"/>
                      <w:rtl/>
                      <w:lang w:eastAsia="en-US"/>
                    </w:rPr>
                    <w:t>ג</w:t>
                  </w:r>
                  <w:r>
                    <w:rPr>
                      <w:rFonts w:cs="Miriam" w:hint="cs"/>
                      <w:sz w:val="18"/>
                      <w:szCs w:val="18"/>
                      <w:rtl/>
                      <w:lang w:eastAsia="en-US"/>
                    </w:rPr>
                    <w:t>ות שאינה הולמת</w:t>
                  </w:r>
                </w:p>
                <w:p w14:paraId="33D55C5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130.</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בדרגת סמל א</w:t>
      </w:r>
      <w:r>
        <w:rPr>
          <w:rStyle w:val="default"/>
          <w:rFonts w:cs="FrankRuehl"/>
          <w:rtl/>
          <w:lang w:eastAsia="en-US"/>
        </w:rPr>
        <w:t>ו</w:t>
      </w:r>
      <w:r>
        <w:rPr>
          <w:rStyle w:val="default"/>
          <w:rFonts w:cs="FrankRuehl" w:hint="cs"/>
          <w:rtl/>
          <w:lang w:eastAsia="en-US"/>
        </w:rPr>
        <w:t xml:space="preserve"> </w:t>
      </w:r>
      <w:r>
        <w:rPr>
          <w:rStyle w:val="default"/>
          <w:rFonts w:cs="FrankRuehl"/>
          <w:rtl/>
          <w:lang w:eastAsia="en-US"/>
        </w:rPr>
        <w:t>ב</w:t>
      </w:r>
      <w:r>
        <w:rPr>
          <w:rStyle w:val="default"/>
          <w:rFonts w:cs="FrankRuehl" w:hint="cs"/>
          <w:rtl/>
          <w:lang w:eastAsia="en-US"/>
        </w:rPr>
        <w:t xml:space="preserve">דרגה גבוהה מזו שהתנהג באופן שאינו הולם את דרגתו או את עמדתו בצבא,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שנה.</w:t>
      </w:r>
    </w:p>
    <w:p w14:paraId="377A17A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09" w:name="Rov723"/>
      <w:r w:rsidRPr="00A32FC5">
        <w:rPr>
          <w:rStyle w:val="default"/>
          <w:rFonts w:cs="FrankRuehl" w:hint="cs"/>
          <w:vanish/>
          <w:color w:val="FF0000"/>
          <w:szCs w:val="20"/>
          <w:shd w:val="clear" w:color="auto" w:fill="FFFF99"/>
          <w:rtl/>
          <w:lang w:eastAsia="en-US"/>
        </w:rPr>
        <w:t>מיום 31.10.1964</w:t>
      </w:r>
    </w:p>
    <w:p w14:paraId="61EA58E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76608933" w14:textId="77777777" w:rsidR="008D4784" w:rsidRPr="00A32FC5" w:rsidRDefault="008D4784">
      <w:pPr>
        <w:pStyle w:val="P00"/>
        <w:spacing w:before="0"/>
        <w:ind w:left="0" w:right="1134"/>
        <w:rPr>
          <w:rStyle w:val="default"/>
          <w:rFonts w:cs="FrankRuehl"/>
          <w:vanish/>
          <w:shd w:val="clear" w:color="auto" w:fill="FFFF99"/>
          <w:rtl/>
          <w:lang w:eastAsia="en-US"/>
        </w:rPr>
      </w:pPr>
      <w:hyperlink r:id="rId212"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152 (</w:t>
      </w:r>
      <w:hyperlink r:id="rId213"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707C6515"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130.</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ח</w:t>
      </w:r>
      <w:r w:rsidRPr="00A32FC5">
        <w:rPr>
          <w:rStyle w:val="default"/>
          <w:rFonts w:cs="FrankRuehl" w:hint="cs"/>
          <w:vanish/>
          <w:sz w:val="22"/>
          <w:szCs w:val="22"/>
          <w:shd w:val="clear" w:color="auto" w:fill="FFFF99"/>
          <w:rtl/>
          <w:lang w:eastAsia="en-US"/>
        </w:rPr>
        <w:t>ייל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בדרגת סמל א</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 xml:space="preserve">דרגה גבוהה מזו שהתנהג באופן שאינו הולם את דרגתו או את עמדתו בצבא, דינו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הורדה בדרגה, ועל אף האמור בחוק זה אין להטיל במקומה עונש מחבוש</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מא</w:t>
      </w:r>
      <w:r w:rsidRPr="00A32FC5">
        <w:rPr>
          <w:rStyle w:val="default"/>
          <w:rFonts w:cs="FrankRuehl"/>
          <w:vanish/>
          <w:sz w:val="22"/>
          <w:szCs w:val="22"/>
          <w:u w:val="single"/>
          <w:shd w:val="clear" w:color="auto" w:fill="FFFF99"/>
          <w:rtl/>
          <w:lang w:eastAsia="en-US"/>
        </w:rPr>
        <w:t>ס</w:t>
      </w:r>
      <w:r w:rsidRPr="00A32FC5">
        <w:rPr>
          <w:rStyle w:val="default"/>
          <w:rFonts w:cs="FrankRuehl" w:hint="cs"/>
          <w:vanish/>
          <w:sz w:val="22"/>
          <w:szCs w:val="22"/>
          <w:u w:val="single"/>
          <w:shd w:val="clear" w:color="auto" w:fill="FFFF99"/>
          <w:rtl/>
          <w:lang w:eastAsia="en-US"/>
        </w:rPr>
        <w:t>ר שנה</w:t>
      </w:r>
      <w:r w:rsidRPr="00A32FC5">
        <w:rPr>
          <w:rStyle w:val="default"/>
          <w:rFonts w:cs="FrankRuehl" w:hint="cs"/>
          <w:vanish/>
          <w:sz w:val="22"/>
          <w:szCs w:val="22"/>
          <w:shd w:val="clear" w:color="auto" w:fill="FFFF99"/>
          <w:rtl/>
          <w:lang w:eastAsia="en-US"/>
        </w:rPr>
        <w:t>.</w:t>
      </w:r>
      <w:bookmarkEnd w:id="209"/>
    </w:p>
    <w:p w14:paraId="6F3EC4B2" w14:textId="77777777" w:rsidR="008D4784" w:rsidRDefault="008D4784" w:rsidP="00A400FF">
      <w:pPr>
        <w:pStyle w:val="P00"/>
        <w:spacing w:before="72"/>
        <w:ind w:left="0" w:right="1134"/>
        <w:rPr>
          <w:rStyle w:val="default"/>
          <w:rFonts w:cs="FrankRuehl" w:hint="cs"/>
          <w:rtl/>
          <w:lang w:eastAsia="en-US"/>
        </w:rPr>
      </w:pPr>
      <w:bookmarkStart w:id="210" w:name="Seif131"/>
      <w:bookmarkEnd w:id="210"/>
      <w:r>
        <w:rPr>
          <w:lang w:val="he-IL"/>
        </w:rPr>
        <w:pict w14:anchorId="4195AC28">
          <v:rect id="_x0000_s2212" style="position:absolute;left:0;text-align:left;margin-left:464.5pt;margin-top:8.05pt;width:75.05pt;height:29.9pt;z-index:251316736" o:allowincell="f" filled="f" stroked="f" strokecolor="lime" strokeweight=".25pt">
            <v:textbox inset="0,0,0,0">
              <w:txbxContent>
                <w:p w14:paraId="2AD8C9D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תחז</w:t>
                  </w:r>
                  <w:r>
                    <w:rPr>
                      <w:rFonts w:cs="Miriam"/>
                      <w:sz w:val="18"/>
                      <w:szCs w:val="18"/>
                      <w:rtl/>
                      <w:lang w:eastAsia="en-US"/>
                    </w:rPr>
                    <w:t>ו</w:t>
                  </w:r>
                  <w:r>
                    <w:rPr>
                      <w:rFonts w:cs="Miriam" w:hint="cs"/>
                      <w:sz w:val="18"/>
                      <w:szCs w:val="18"/>
                      <w:rtl/>
                      <w:lang w:eastAsia="en-US"/>
                    </w:rPr>
                    <w:t>ת</w:t>
                  </w:r>
                </w:p>
                <w:p w14:paraId="59C46099"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5) </w:t>
                  </w:r>
                  <w:r>
                    <w:rPr>
                      <w:rFonts w:cs="Miriam"/>
                      <w:sz w:val="18"/>
                      <w:szCs w:val="18"/>
                      <w:rtl/>
                      <w:lang w:eastAsia="en-US"/>
                    </w:rPr>
                    <w:br/>
                  </w:r>
                  <w:r>
                    <w:rPr>
                      <w:rFonts w:cs="Miriam" w:hint="cs"/>
                      <w:sz w:val="18"/>
                      <w:szCs w:val="18"/>
                      <w:rtl/>
                      <w:lang w:eastAsia="en-US"/>
                    </w:rPr>
                    <w:t>תש"ל-1970</w:t>
                  </w:r>
                </w:p>
              </w:txbxContent>
            </v:textbox>
            <w10:anchorlock/>
          </v:rect>
        </w:pict>
      </w:r>
      <w:r>
        <w:rPr>
          <w:rStyle w:val="big-number"/>
          <w:rtl/>
          <w:lang w:eastAsia="en-US"/>
        </w:rPr>
        <w:t>131.</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המתחזה כבעל דרגה שאינה שלו, או כבעל תפקיד בצבא, מבלי שהוא רשאי ל</w:t>
      </w:r>
      <w:r>
        <w:rPr>
          <w:rStyle w:val="default"/>
          <w:rFonts w:cs="FrankRuehl"/>
          <w:rtl/>
          <w:lang w:eastAsia="en-US"/>
        </w:rPr>
        <w:t>ע</w:t>
      </w:r>
      <w:r>
        <w:rPr>
          <w:rStyle w:val="default"/>
          <w:rFonts w:cs="FrankRuehl" w:hint="cs"/>
          <w:rtl/>
          <w:lang w:eastAsia="en-US"/>
        </w:rPr>
        <w:t>שות</w:t>
      </w:r>
      <w:r>
        <w:rPr>
          <w:rStyle w:val="default"/>
          <w:rFonts w:cs="FrankRuehl"/>
          <w:rtl/>
          <w:lang w:eastAsia="en-US"/>
        </w:rPr>
        <w:t xml:space="preserve"> </w:t>
      </w:r>
      <w:r>
        <w:rPr>
          <w:rStyle w:val="default"/>
          <w:rFonts w:cs="FrankRuehl" w:hint="cs"/>
          <w:rtl/>
          <w:lang w:eastAsia="en-US"/>
        </w:rPr>
        <w:t>זאת, או עונד סימן או תג צבאי, אות מערכה או</w:t>
      </w:r>
      <w:r>
        <w:rPr>
          <w:rStyle w:val="default"/>
          <w:rFonts w:cs="FrankRuehl"/>
          <w:rtl/>
          <w:lang w:eastAsia="en-US"/>
        </w:rPr>
        <w:t xml:space="preserve"> עיט</w:t>
      </w:r>
      <w:r>
        <w:rPr>
          <w:rStyle w:val="default"/>
          <w:rFonts w:cs="FrankRuehl" w:hint="cs"/>
          <w:rtl/>
          <w:lang w:eastAsia="en-US"/>
        </w:rPr>
        <w:t xml:space="preserve">ור ואינו מוסמך לענדו,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שנה.</w:t>
      </w:r>
    </w:p>
    <w:p w14:paraId="560CDA6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11" w:name="Rov771"/>
      <w:r w:rsidRPr="00A32FC5">
        <w:rPr>
          <w:rStyle w:val="default"/>
          <w:rFonts w:cs="FrankRuehl" w:hint="cs"/>
          <w:vanish/>
          <w:color w:val="FF0000"/>
          <w:szCs w:val="20"/>
          <w:shd w:val="clear" w:color="auto" w:fill="FFFF99"/>
          <w:rtl/>
          <w:lang w:eastAsia="en-US"/>
        </w:rPr>
        <w:t>מיום 29.1.1970</w:t>
      </w:r>
    </w:p>
    <w:p w14:paraId="4624418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5</w:t>
      </w:r>
    </w:p>
    <w:p w14:paraId="77F24E7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14" w:history="1">
        <w:r w:rsidRPr="00A32FC5">
          <w:rPr>
            <w:rStyle w:val="Hyperlink"/>
            <w:rFonts w:cs="FrankRuehl" w:hint="cs"/>
            <w:vanish/>
            <w:szCs w:val="20"/>
            <w:shd w:val="clear" w:color="auto" w:fill="FFFF99"/>
            <w:rtl/>
            <w:lang w:eastAsia="en-US"/>
          </w:rPr>
          <w:t>ס"ח ת</w:t>
        </w:r>
        <w:r w:rsidRPr="00A32FC5">
          <w:rPr>
            <w:rStyle w:val="Hyperlink"/>
            <w:rFonts w:cs="FrankRuehl" w:hint="cs"/>
            <w:vanish/>
            <w:szCs w:val="20"/>
            <w:shd w:val="clear" w:color="auto" w:fill="FFFF99"/>
            <w:rtl/>
            <w:lang w:eastAsia="en-US"/>
          </w:rPr>
          <w:t>ש</w:t>
        </w:r>
        <w:r w:rsidRPr="00A32FC5">
          <w:rPr>
            <w:rStyle w:val="Hyperlink"/>
            <w:rFonts w:cs="FrankRuehl" w:hint="cs"/>
            <w:vanish/>
            <w:szCs w:val="20"/>
            <w:shd w:val="clear" w:color="auto" w:fill="FFFF99"/>
            <w:rtl/>
            <w:lang w:eastAsia="en-US"/>
          </w:rPr>
          <w:t>"ל</w:t>
        </w:r>
        <w:r w:rsidRPr="00A32FC5">
          <w:rPr>
            <w:rStyle w:val="Hyperlink"/>
            <w:rFonts w:cs="FrankRuehl" w:hint="cs"/>
            <w:vanish/>
            <w:szCs w:val="20"/>
            <w:shd w:val="clear" w:color="auto" w:fill="FFFF99"/>
            <w:rtl/>
            <w:lang w:eastAsia="en-US"/>
          </w:rPr>
          <w:t xml:space="preserve"> </w:t>
        </w:r>
        <w:r w:rsidRPr="00A32FC5">
          <w:rPr>
            <w:rStyle w:val="Hyperlink"/>
            <w:rFonts w:cs="FrankRuehl" w:hint="cs"/>
            <w:vanish/>
            <w:szCs w:val="20"/>
            <w:shd w:val="clear" w:color="auto" w:fill="FFFF99"/>
            <w:rtl/>
            <w:lang w:eastAsia="en-US"/>
          </w:rPr>
          <w:t>מס' 581</w:t>
        </w:r>
      </w:hyperlink>
      <w:r w:rsidRPr="00A32FC5">
        <w:rPr>
          <w:rFonts w:cs="FrankRuehl" w:hint="cs"/>
          <w:vanish/>
          <w:szCs w:val="20"/>
          <w:shd w:val="clear" w:color="auto" w:fill="FFFF99"/>
          <w:rtl/>
          <w:lang w:eastAsia="en-US"/>
        </w:rPr>
        <w:t xml:space="preserve"> מיום 29.1.1970 עמ' 20 (</w:t>
      </w:r>
      <w:hyperlink r:id="rId215" w:history="1">
        <w:r w:rsidRPr="00A32FC5">
          <w:rPr>
            <w:rStyle w:val="Hyperlink"/>
            <w:rFonts w:cs="FrankRuehl" w:hint="cs"/>
            <w:vanish/>
            <w:szCs w:val="20"/>
            <w:shd w:val="clear" w:color="auto" w:fill="FFFF99"/>
            <w:rtl/>
            <w:lang w:eastAsia="en-US"/>
          </w:rPr>
          <w:t>ה"ח 845</w:t>
        </w:r>
      </w:hyperlink>
      <w:r w:rsidRPr="00A32FC5">
        <w:rPr>
          <w:rFonts w:cs="FrankRuehl" w:hint="cs"/>
          <w:vanish/>
          <w:szCs w:val="20"/>
          <w:shd w:val="clear" w:color="auto" w:fill="FFFF99"/>
          <w:rtl/>
          <w:lang w:eastAsia="en-US"/>
        </w:rPr>
        <w:t>)</w:t>
      </w:r>
    </w:p>
    <w:p w14:paraId="25B88864"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131.</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ח</w:t>
      </w:r>
      <w:r w:rsidRPr="00A32FC5">
        <w:rPr>
          <w:rStyle w:val="default"/>
          <w:rFonts w:cs="FrankRuehl" w:hint="cs"/>
          <w:vanish/>
          <w:sz w:val="22"/>
          <w:szCs w:val="22"/>
          <w:shd w:val="clear" w:color="auto" w:fill="FFFF99"/>
          <w:rtl/>
          <w:lang w:eastAsia="en-US"/>
        </w:rPr>
        <w:t>ייל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המתחזה כבעל דרגה שאינה שלו, או כבעל תפקיד בצבא, מבלי שהוא רשאי ל</w:t>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שות</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זאת, או עונד סימן או תג צבאי</w:t>
      </w:r>
      <w:r w:rsidRPr="00A32FC5">
        <w:rPr>
          <w:rStyle w:val="default"/>
          <w:rFonts w:cs="FrankRuehl" w:hint="cs"/>
          <w:vanish/>
          <w:sz w:val="22"/>
          <w:szCs w:val="22"/>
          <w:u w:val="single"/>
          <w:shd w:val="clear" w:color="auto" w:fill="FFFF99"/>
          <w:rtl/>
          <w:lang w:eastAsia="en-US"/>
        </w:rPr>
        <w:t>, אות מערכה או</w:t>
      </w:r>
      <w:r w:rsidRPr="00A32FC5">
        <w:rPr>
          <w:rStyle w:val="default"/>
          <w:rFonts w:cs="FrankRuehl"/>
          <w:vanish/>
          <w:sz w:val="22"/>
          <w:szCs w:val="22"/>
          <w:u w:val="single"/>
          <w:shd w:val="clear" w:color="auto" w:fill="FFFF99"/>
          <w:rtl/>
          <w:lang w:eastAsia="en-US"/>
        </w:rPr>
        <w:t xml:space="preserve"> עיט</w:t>
      </w:r>
      <w:r w:rsidRPr="00A32FC5">
        <w:rPr>
          <w:rStyle w:val="default"/>
          <w:rFonts w:cs="FrankRuehl" w:hint="cs"/>
          <w:vanish/>
          <w:sz w:val="22"/>
          <w:szCs w:val="22"/>
          <w:u w:val="single"/>
          <w:shd w:val="clear" w:color="auto" w:fill="FFFF99"/>
          <w:rtl/>
          <w:lang w:eastAsia="en-US"/>
        </w:rPr>
        <w:t>ור</w:t>
      </w:r>
      <w:r w:rsidRPr="00A32FC5">
        <w:rPr>
          <w:rStyle w:val="default"/>
          <w:rFonts w:cs="FrankRuehl" w:hint="cs"/>
          <w:vanish/>
          <w:sz w:val="22"/>
          <w:szCs w:val="22"/>
          <w:shd w:val="clear" w:color="auto" w:fill="FFFF99"/>
          <w:rtl/>
          <w:lang w:eastAsia="en-US"/>
        </w:rPr>
        <w:t xml:space="preserve"> ואינו מוסמך לענדו, דינו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מא</w:t>
      </w:r>
      <w:r w:rsidRPr="00A32FC5">
        <w:rPr>
          <w:rStyle w:val="default"/>
          <w:rFonts w:cs="FrankRuehl"/>
          <w:vanish/>
          <w:sz w:val="22"/>
          <w:szCs w:val="22"/>
          <w:shd w:val="clear" w:color="auto" w:fill="FFFF99"/>
          <w:rtl/>
          <w:lang w:eastAsia="en-US"/>
        </w:rPr>
        <w:t>ס</w:t>
      </w:r>
      <w:r w:rsidRPr="00A32FC5">
        <w:rPr>
          <w:rStyle w:val="default"/>
          <w:rFonts w:cs="FrankRuehl" w:hint="cs"/>
          <w:vanish/>
          <w:sz w:val="22"/>
          <w:szCs w:val="22"/>
          <w:shd w:val="clear" w:color="auto" w:fill="FFFF99"/>
          <w:rtl/>
          <w:lang w:eastAsia="en-US"/>
        </w:rPr>
        <w:t>ר שנה.</w:t>
      </w:r>
      <w:bookmarkEnd w:id="211"/>
    </w:p>
    <w:p w14:paraId="33552C7C" w14:textId="77777777" w:rsidR="008D4784" w:rsidRDefault="008D4784" w:rsidP="00A400FF">
      <w:pPr>
        <w:pStyle w:val="P00"/>
        <w:spacing w:before="72"/>
        <w:ind w:left="0" w:right="1134"/>
        <w:rPr>
          <w:rStyle w:val="default"/>
          <w:rFonts w:cs="FrankRuehl"/>
          <w:rtl/>
          <w:lang w:eastAsia="en-US"/>
        </w:rPr>
      </w:pPr>
      <w:bookmarkStart w:id="212" w:name="Seif132"/>
      <w:bookmarkEnd w:id="212"/>
      <w:r>
        <w:rPr>
          <w:lang w:val="he-IL"/>
        </w:rPr>
        <w:pict w14:anchorId="25FA440A">
          <v:rect id="_x0000_s2213" style="position:absolute;left:0;text-align:left;margin-left:464.5pt;margin-top:8.05pt;width:75.05pt;height:8pt;z-index:251317760" o:allowincell="f" filled="f" stroked="f" strokecolor="lime" strokeweight=".25pt">
            <v:textbox inset="0,0,0,0">
              <w:txbxContent>
                <w:p w14:paraId="5EA9D56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ג</w:t>
                  </w:r>
                  <w:r>
                    <w:rPr>
                      <w:rFonts w:cs="Miriam"/>
                      <w:sz w:val="18"/>
                      <w:szCs w:val="18"/>
                      <w:rtl/>
                      <w:lang w:eastAsia="en-US"/>
                    </w:rPr>
                    <w:t>י</w:t>
                  </w:r>
                  <w:r>
                    <w:rPr>
                      <w:rFonts w:cs="Miriam" w:hint="cs"/>
                      <w:sz w:val="18"/>
                      <w:szCs w:val="18"/>
                      <w:rtl/>
                      <w:lang w:eastAsia="en-US"/>
                    </w:rPr>
                    <w:t>ע</w:t>
                  </w:r>
                  <w:r>
                    <w:rPr>
                      <w:rFonts w:cs="Miriam"/>
                      <w:sz w:val="18"/>
                      <w:szCs w:val="18"/>
                      <w:rtl/>
                      <w:lang w:eastAsia="en-US"/>
                    </w:rPr>
                    <w:t>ה</w:t>
                  </w:r>
                  <w:r>
                    <w:rPr>
                      <w:rFonts w:cs="Miriam" w:hint="cs"/>
                      <w:sz w:val="18"/>
                      <w:szCs w:val="18"/>
                      <w:rtl/>
                      <w:lang w:eastAsia="en-US"/>
                    </w:rPr>
                    <w:t xml:space="preserve"> </w:t>
                  </w:r>
                  <w:r>
                    <w:rPr>
                      <w:rFonts w:cs="Miriam"/>
                      <w:sz w:val="18"/>
                      <w:szCs w:val="18"/>
                      <w:rtl/>
                      <w:lang w:eastAsia="en-US"/>
                    </w:rPr>
                    <w:t>ב</w:t>
                  </w:r>
                  <w:r>
                    <w:rPr>
                      <w:rFonts w:cs="Miriam" w:hint="cs"/>
                      <w:sz w:val="18"/>
                      <w:szCs w:val="18"/>
                      <w:rtl/>
                      <w:lang w:eastAsia="en-US"/>
                    </w:rPr>
                    <w:t>משמעת</w:t>
                  </w:r>
                </w:p>
              </w:txbxContent>
            </v:textbox>
            <w10:anchorlock/>
          </v:rect>
        </w:pict>
      </w:r>
      <w:r>
        <w:rPr>
          <w:rStyle w:val="big-number"/>
          <w:rtl/>
          <w:lang w:eastAsia="en-US"/>
        </w:rPr>
        <w:t>132.</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אשר עשה מעשה או התנהג באופן שפגע או עשוי היה לפגוע בסדר הטוב של הצבא או במשמעתו, ואין המעשה מהווה עבירה צבאית אחרת, דינו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שנה.</w:t>
      </w:r>
    </w:p>
    <w:p w14:paraId="659867D0" w14:textId="77777777" w:rsidR="008D4784" w:rsidRDefault="008D4784">
      <w:pPr>
        <w:pStyle w:val="P00"/>
        <w:spacing w:before="72"/>
        <w:ind w:left="0" w:right="1134"/>
        <w:rPr>
          <w:rStyle w:val="default"/>
          <w:rFonts w:cs="FrankRuehl"/>
          <w:rtl/>
          <w:lang w:eastAsia="en-US"/>
        </w:rPr>
      </w:pPr>
      <w:bookmarkStart w:id="213" w:name="Seif133"/>
      <w:bookmarkEnd w:id="213"/>
      <w:r>
        <w:rPr>
          <w:lang w:val="he-IL"/>
        </w:rPr>
        <w:pict w14:anchorId="0D10EE61">
          <v:rect id="_x0000_s2214" style="position:absolute;left:0;text-align:left;margin-left:464.5pt;margin-top:8.05pt;width:75.05pt;height:49.2pt;z-index:251318784" o:allowincell="f" filled="f" stroked="f" strokecolor="lime" strokeweight=".25pt">
            <v:textbox inset="0,0,0,0">
              <w:txbxContent>
                <w:p w14:paraId="498163F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י ק</w:t>
                  </w:r>
                  <w:r>
                    <w:rPr>
                      <w:rFonts w:cs="Miriam"/>
                      <w:sz w:val="18"/>
                      <w:szCs w:val="18"/>
                      <w:rtl/>
                      <w:lang w:eastAsia="en-US"/>
                    </w:rPr>
                    <w:t>י</w:t>
                  </w:r>
                  <w:r>
                    <w:rPr>
                      <w:rFonts w:cs="Miriam" w:hint="cs"/>
                      <w:sz w:val="18"/>
                      <w:szCs w:val="18"/>
                      <w:rtl/>
                      <w:lang w:eastAsia="en-US"/>
                    </w:rPr>
                    <w:t>ום הוראות</w:t>
                  </w:r>
                </w:p>
                <w:p w14:paraId="03E5D41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מחי</w:t>
                  </w:r>
                  <w:r>
                    <w:rPr>
                      <w:rFonts w:cs="Miriam"/>
                      <w:sz w:val="18"/>
                      <w:szCs w:val="18"/>
                      <w:rtl/>
                      <w:lang w:eastAsia="en-US"/>
                    </w:rPr>
                    <w:t>י</w:t>
                  </w:r>
                  <w:r>
                    <w:rPr>
                      <w:rFonts w:cs="Miriam" w:hint="cs"/>
                      <w:sz w:val="18"/>
                      <w:szCs w:val="18"/>
                      <w:rtl/>
                      <w:lang w:eastAsia="en-US"/>
                    </w:rPr>
                    <w:t>בות בצבא</w:t>
                  </w:r>
                </w:p>
                <w:p w14:paraId="2305BDB6"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12)</w:t>
                  </w:r>
                </w:p>
                <w:p w14:paraId="2E4BBCAB"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ט</w:t>
                  </w:r>
                  <w:r>
                    <w:rPr>
                      <w:rFonts w:cs="Miriam" w:hint="cs"/>
                      <w:sz w:val="18"/>
                      <w:szCs w:val="18"/>
                      <w:rtl/>
                      <w:lang w:eastAsia="en-US"/>
                    </w:rPr>
                    <w:t>-1979</w:t>
                  </w:r>
                </w:p>
                <w:p w14:paraId="2A91C5E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45) תשס"ד-2004</w:t>
                  </w:r>
                </w:p>
              </w:txbxContent>
            </v:textbox>
            <w10:anchorlock/>
          </v:rect>
        </w:pict>
      </w:r>
      <w:r>
        <w:rPr>
          <w:rStyle w:val="big-number"/>
          <w:rtl/>
          <w:lang w:eastAsia="en-US"/>
        </w:rPr>
        <w:t>133.</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xml:space="preserve"> שעשה אחת מאלה, דינו </w:t>
      </w:r>
      <w:r>
        <w:rPr>
          <w:rStyle w:val="default"/>
          <w:rFonts w:cs="FrankRuehl"/>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שנה:</w:t>
      </w:r>
    </w:p>
    <w:p w14:paraId="22D37D71"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 xml:space="preserve">לא </w:t>
      </w:r>
      <w:r>
        <w:rPr>
          <w:rStyle w:val="default"/>
          <w:rFonts w:cs="FrankRuehl"/>
          <w:rtl/>
          <w:lang w:eastAsia="en-US"/>
        </w:rPr>
        <w:t>ק</w:t>
      </w:r>
      <w:r>
        <w:rPr>
          <w:rStyle w:val="default"/>
          <w:rFonts w:cs="FrankRuehl" w:hint="cs"/>
          <w:rtl/>
          <w:lang w:eastAsia="en-US"/>
        </w:rPr>
        <w:t>יים הוראה מפקודות הצבא;</w:t>
      </w:r>
    </w:p>
    <w:p w14:paraId="26801A9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 xml:space="preserve">לא </w:t>
      </w:r>
      <w:r>
        <w:rPr>
          <w:rStyle w:val="default"/>
          <w:rFonts w:cs="FrankRuehl"/>
          <w:rtl/>
          <w:lang w:eastAsia="en-US"/>
        </w:rPr>
        <w:t>ק</w:t>
      </w:r>
      <w:r>
        <w:rPr>
          <w:rStyle w:val="default"/>
          <w:rFonts w:cs="FrankRuehl" w:hint="cs"/>
          <w:rtl/>
          <w:lang w:eastAsia="en-US"/>
        </w:rPr>
        <w:t>יים הוראה מפקודות קבע או מפקודות שיגרה, שפורסמו בכתב בהתאם לפקודות הצב</w:t>
      </w:r>
      <w:r>
        <w:rPr>
          <w:rStyle w:val="default"/>
          <w:rFonts w:cs="FrankRuehl"/>
          <w:rtl/>
          <w:lang w:eastAsia="en-US"/>
        </w:rPr>
        <w:t>א</w:t>
      </w:r>
      <w:r>
        <w:rPr>
          <w:rStyle w:val="default"/>
          <w:rFonts w:cs="FrankRuehl" w:hint="cs"/>
          <w:rtl/>
          <w:lang w:eastAsia="en-US"/>
        </w:rPr>
        <w:t>, או בהת</w:t>
      </w:r>
      <w:r>
        <w:rPr>
          <w:rStyle w:val="default"/>
          <w:rFonts w:cs="FrankRuehl"/>
          <w:rtl/>
          <w:lang w:eastAsia="en-US"/>
        </w:rPr>
        <w:t>א</w:t>
      </w:r>
      <w:r>
        <w:rPr>
          <w:rStyle w:val="default"/>
          <w:rFonts w:cs="FrankRuehl" w:hint="cs"/>
          <w:rtl/>
          <w:lang w:eastAsia="en-US"/>
        </w:rPr>
        <w:t>ם לנוהג הצבאי;</w:t>
      </w:r>
    </w:p>
    <w:p w14:paraId="1B88D1B9"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קיי</w:t>
      </w:r>
      <w:r>
        <w:rPr>
          <w:rStyle w:val="default"/>
          <w:rFonts w:cs="FrankRuehl"/>
          <w:rtl/>
          <w:lang w:eastAsia="en-US"/>
        </w:rPr>
        <w:t>ם</w:t>
      </w:r>
      <w:r>
        <w:rPr>
          <w:rStyle w:val="default"/>
          <w:rFonts w:cs="FrankRuehl" w:hint="cs"/>
          <w:rtl/>
          <w:lang w:eastAsia="en-US"/>
        </w:rPr>
        <w:t xml:space="preserve"> ברשלנות הוראה מההוראות האמורות בפסקאות (1) ו-(2).</w:t>
      </w:r>
    </w:p>
    <w:p w14:paraId="6AE268E4"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לענ</w:t>
      </w:r>
      <w:r>
        <w:rPr>
          <w:rStyle w:val="default"/>
          <w:rFonts w:cs="FrankRuehl"/>
          <w:rtl/>
          <w:lang w:eastAsia="en-US"/>
        </w:rPr>
        <w:t>י</w:t>
      </w:r>
      <w:r>
        <w:rPr>
          <w:rStyle w:val="default"/>
          <w:rFonts w:cs="FrankRuehl" w:hint="cs"/>
          <w:rtl/>
          <w:lang w:eastAsia="en-US"/>
        </w:rPr>
        <w:t>ן סעיף 12 לחוק העונשין, תשל"ז</w:t>
      </w:r>
      <w:r>
        <w:rPr>
          <w:rStyle w:val="default"/>
          <w:rFonts w:cs="FrankRuehl"/>
          <w:rtl/>
          <w:lang w:eastAsia="en-US"/>
        </w:rPr>
        <w:t>–</w:t>
      </w:r>
      <w:r>
        <w:rPr>
          <w:rStyle w:val="default"/>
          <w:rFonts w:cs="FrankRuehl" w:hint="cs"/>
          <w:rtl/>
          <w:lang w:eastAsia="en-US"/>
        </w:rPr>
        <w:t>1977, רו</w:t>
      </w:r>
      <w:r>
        <w:rPr>
          <w:rStyle w:val="default"/>
          <w:rFonts w:cs="FrankRuehl"/>
          <w:rtl/>
          <w:lang w:eastAsia="en-US"/>
        </w:rPr>
        <w:t>א</w:t>
      </w:r>
      <w:r>
        <w:rPr>
          <w:rStyle w:val="default"/>
          <w:rFonts w:cs="FrankRuehl" w:hint="cs"/>
          <w:rtl/>
          <w:lang w:eastAsia="en-US"/>
        </w:rPr>
        <w:t>ים גם פקודות קבע ופקודות שיגרה כאמור בסעיף קטן (א)(2) כדינים.</w:t>
      </w:r>
    </w:p>
    <w:p w14:paraId="0ADEE5F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14" w:name="Rov1010"/>
      <w:r w:rsidRPr="00A32FC5">
        <w:rPr>
          <w:rStyle w:val="default"/>
          <w:rFonts w:cs="FrankRuehl" w:hint="cs"/>
          <w:vanish/>
          <w:color w:val="FF0000"/>
          <w:szCs w:val="20"/>
          <w:shd w:val="clear" w:color="auto" w:fill="FFFF99"/>
          <w:rtl/>
          <w:lang w:eastAsia="en-US"/>
        </w:rPr>
        <w:t>מיום 21.6.1979</w:t>
      </w:r>
    </w:p>
    <w:p w14:paraId="242A222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12</w:t>
      </w:r>
    </w:p>
    <w:p w14:paraId="7F6D2D0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16" w:history="1">
        <w:r w:rsidRPr="00A32FC5">
          <w:rPr>
            <w:rStyle w:val="Hyperlink"/>
            <w:rFonts w:cs="FrankRuehl" w:hint="cs"/>
            <w:vanish/>
            <w:szCs w:val="20"/>
            <w:shd w:val="clear" w:color="auto" w:fill="FFFF99"/>
            <w:rtl/>
            <w:lang w:eastAsia="en-US"/>
          </w:rPr>
          <w:t>ס"ח תשל"ט מס' 935</w:t>
        </w:r>
      </w:hyperlink>
      <w:r w:rsidRPr="00A32FC5">
        <w:rPr>
          <w:rFonts w:cs="FrankRuehl" w:hint="cs"/>
          <w:vanish/>
          <w:szCs w:val="20"/>
          <w:shd w:val="clear" w:color="auto" w:fill="FFFF99"/>
          <w:rtl/>
          <w:lang w:eastAsia="en-US"/>
        </w:rPr>
        <w:t xml:space="preserve"> מיום 21.6.1979 עמ' 108 (</w:t>
      </w:r>
      <w:hyperlink r:id="rId217" w:history="1">
        <w:r w:rsidRPr="00A32FC5">
          <w:rPr>
            <w:rStyle w:val="Hyperlink"/>
            <w:rFonts w:cs="FrankRuehl" w:hint="cs"/>
            <w:vanish/>
            <w:szCs w:val="20"/>
            <w:shd w:val="clear" w:color="auto" w:fill="FFFF99"/>
            <w:rtl/>
            <w:lang w:eastAsia="en-US"/>
          </w:rPr>
          <w:t>ה"ח 1197</w:t>
        </w:r>
      </w:hyperlink>
      <w:r w:rsidRPr="00A32FC5">
        <w:rPr>
          <w:rFonts w:cs="FrankRuehl" w:hint="cs"/>
          <w:vanish/>
          <w:szCs w:val="20"/>
          <w:shd w:val="clear" w:color="auto" w:fill="FFFF99"/>
          <w:rtl/>
          <w:lang w:eastAsia="en-US"/>
        </w:rPr>
        <w:t>)</w:t>
      </w:r>
    </w:p>
    <w:p w14:paraId="1A66215E"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133</w:t>
      </w:r>
    </w:p>
    <w:p w14:paraId="5B1ADE4D"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30CF10EE"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133.</w:t>
      </w:r>
      <w:r w:rsidRPr="00A32FC5">
        <w:rPr>
          <w:rFonts w:cs="FrankRuehl" w:hint="cs"/>
          <w:strike/>
          <w:vanish/>
          <w:sz w:val="22"/>
          <w:szCs w:val="22"/>
          <w:shd w:val="clear" w:color="auto" w:fill="FFFF99"/>
          <w:rtl/>
          <w:lang w:eastAsia="en-US"/>
        </w:rPr>
        <w:tab/>
        <w:t xml:space="preserve">חייל שלא קיים הוראה מפקודות הצבא, מפקודות קבע, מפקודות שגרה או מפקודות כלליות אחרות שפורסמו בכתב בהתאם לנוהג הצבאי או שהתרשל בקיום הוראה כזו, דינו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מאסר שנה. לענין סעיף 8 לפקודת החוק הפלילי, 1936, רואים גם את הפקודות המנויות בסעיף זה שאינן פקודות הצבא כאילו הן דינים.</w:t>
      </w:r>
    </w:p>
    <w:p w14:paraId="12C955F4" w14:textId="77777777" w:rsidR="008D4784" w:rsidRPr="00A32FC5" w:rsidRDefault="008D4784">
      <w:pPr>
        <w:pStyle w:val="P00"/>
        <w:spacing w:before="0"/>
        <w:ind w:left="0" w:right="1134"/>
        <w:rPr>
          <w:rFonts w:cs="FrankRuehl" w:hint="cs"/>
          <w:vanish/>
          <w:szCs w:val="20"/>
          <w:shd w:val="clear" w:color="auto" w:fill="FFFF99"/>
          <w:rtl/>
          <w:lang w:eastAsia="en-US"/>
        </w:rPr>
      </w:pPr>
    </w:p>
    <w:p w14:paraId="50F31CC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9.2.2004</w:t>
      </w:r>
    </w:p>
    <w:p w14:paraId="19A4AFE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5DFDED9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18"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290 (</w:t>
      </w:r>
      <w:hyperlink r:id="rId219"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718F9EAD"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חיי</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 xml:space="preserve"> שעשה אחת מאלה, דינו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מא</w:t>
      </w:r>
      <w:r w:rsidRPr="00A32FC5">
        <w:rPr>
          <w:rStyle w:val="default"/>
          <w:rFonts w:cs="FrankRuehl"/>
          <w:vanish/>
          <w:sz w:val="22"/>
          <w:szCs w:val="22"/>
          <w:shd w:val="clear" w:color="auto" w:fill="FFFF99"/>
          <w:rtl/>
          <w:lang w:eastAsia="en-US"/>
        </w:rPr>
        <w:t>ס</w:t>
      </w:r>
      <w:r w:rsidRPr="00A32FC5">
        <w:rPr>
          <w:rStyle w:val="default"/>
          <w:rFonts w:cs="FrankRuehl" w:hint="cs"/>
          <w:vanish/>
          <w:sz w:val="22"/>
          <w:szCs w:val="22"/>
          <w:shd w:val="clear" w:color="auto" w:fill="FFFF99"/>
          <w:rtl/>
          <w:lang w:eastAsia="en-US"/>
        </w:rPr>
        <w:t>ר שנה:</w:t>
      </w:r>
    </w:p>
    <w:p w14:paraId="2DC74C3C" w14:textId="77777777" w:rsidR="008D4784" w:rsidRPr="00A32FC5" w:rsidRDefault="008D4784">
      <w:pPr>
        <w:pStyle w:val="P22"/>
        <w:spacing w:before="0"/>
        <w:ind w:left="1021"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לא </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יים הוראה מפקודות הצבא</w:t>
      </w:r>
      <w:r w:rsidRPr="00A32FC5">
        <w:rPr>
          <w:rStyle w:val="default"/>
          <w:rFonts w:cs="FrankRuehl" w:hint="cs"/>
          <w:strike/>
          <w:vanish/>
          <w:sz w:val="22"/>
          <w:szCs w:val="22"/>
          <w:shd w:val="clear" w:color="auto" w:fill="FFFF99"/>
          <w:rtl/>
          <w:lang w:eastAsia="en-US"/>
        </w:rPr>
        <w:t xml:space="preserve"> או מפקודות כלליות אחרות</w:t>
      </w:r>
      <w:r w:rsidRPr="00A32FC5">
        <w:rPr>
          <w:rStyle w:val="default"/>
          <w:rFonts w:cs="FrankRuehl" w:hint="cs"/>
          <w:vanish/>
          <w:sz w:val="22"/>
          <w:szCs w:val="22"/>
          <w:shd w:val="clear" w:color="auto" w:fill="FFFF99"/>
          <w:rtl/>
          <w:lang w:eastAsia="en-US"/>
        </w:rPr>
        <w:t>;</w:t>
      </w:r>
    </w:p>
    <w:p w14:paraId="51C4572A" w14:textId="77777777" w:rsidR="008D4784" w:rsidRDefault="008D4784">
      <w:pPr>
        <w:pStyle w:val="P22"/>
        <w:spacing w:before="0"/>
        <w:ind w:left="1021" w:right="1134"/>
        <w:rPr>
          <w:rStyle w:val="default"/>
          <w:rFonts w:cs="FrankRuehl" w:hint="cs"/>
          <w:sz w:val="2"/>
          <w:szCs w:val="2"/>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לא </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יים הוראה מפקודות קבע או מפקודות שיגרה, שפורסמו בכתב בהתאם לפקודות הצב</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בהתאם לפקודות כלליות אחרות</w:t>
      </w:r>
      <w:r w:rsidRPr="00A32FC5">
        <w:rPr>
          <w:rStyle w:val="default"/>
          <w:rFonts w:cs="FrankRuehl" w:hint="cs"/>
          <w:vanish/>
          <w:sz w:val="22"/>
          <w:szCs w:val="22"/>
          <w:shd w:val="clear" w:color="auto" w:fill="FFFF99"/>
          <w:rtl/>
          <w:lang w:eastAsia="en-US"/>
        </w:rPr>
        <w:t xml:space="preserve"> או בהת</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ם לנוהג הצבאי;</w:t>
      </w:r>
      <w:bookmarkEnd w:id="214"/>
    </w:p>
    <w:p w14:paraId="7450B707" w14:textId="77777777" w:rsidR="008D4784" w:rsidRDefault="008D4784">
      <w:pPr>
        <w:pStyle w:val="P00"/>
        <w:spacing w:before="72"/>
        <w:ind w:left="0" w:right="1134"/>
        <w:rPr>
          <w:rStyle w:val="default"/>
          <w:rFonts w:cs="FrankRuehl" w:hint="cs"/>
          <w:rtl/>
          <w:lang w:eastAsia="en-US"/>
        </w:rPr>
      </w:pPr>
      <w:bookmarkStart w:id="215" w:name="Seif635"/>
      <w:bookmarkEnd w:id="215"/>
      <w:r>
        <w:rPr>
          <w:rFonts w:cs="Miriam"/>
          <w:szCs w:val="32"/>
          <w:rtl/>
          <w:lang w:val="he-IL"/>
        </w:rPr>
        <w:pict w14:anchorId="5D95C24C">
          <v:shape id="_x0000_s2879" type="#_x0000_t202" style="position:absolute;left:0;text-align:left;margin-left:470.25pt;margin-top:6.5pt;width:1in;height:39.2pt;z-index:251988480" filled="f" stroked="f">
            <v:textbox inset="1mm,,1mm">
              <w:txbxContent>
                <w:p w14:paraId="73B32F21"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איסור עבודה, עיסוק או התמחות</w:t>
                  </w:r>
                </w:p>
                <w:p w14:paraId="3C23F934"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45) תשס"ד-2004</w:t>
                  </w:r>
                </w:p>
              </w:txbxContent>
            </v:textbox>
            <w10:anchorlock/>
          </v:shape>
        </w:pict>
      </w:r>
      <w:r>
        <w:rPr>
          <w:rStyle w:val="big-number"/>
          <w:rFonts w:hint="cs"/>
          <w:rtl/>
          <w:lang w:eastAsia="en-US"/>
        </w:rPr>
        <w:t>133</w:t>
      </w:r>
      <w:r>
        <w:rPr>
          <w:rStyle w:val="default"/>
          <w:rFonts w:cs="FrankRuehl" w:hint="cs"/>
          <w:rtl/>
          <w:lang w:eastAsia="en-US"/>
        </w:rPr>
        <w:t xml:space="preserve">א. חייל שבלא היתר על פי פקודות הצבא, או שלא בהתאם לתנאיו, עבד בעבודה או עסק בעיסוק שנהוג לקבל בעבורם שכר, או התמחה התמחות מקצועית, דינו </w:t>
      </w:r>
      <w:r>
        <w:rPr>
          <w:rStyle w:val="default"/>
          <w:rFonts w:cs="FrankRuehl"/>
          <w:rtl/>
          <w:lang w:eastAsia="en-US"/>
        </w:rPr>
        <w:t>–</w:t>
      </w:r>
      <w:r>
        <w:rPr>
          <w:rStyle w:val="default"/>
          <w:rFonts w:cs="FrankRuehl" w:hint="cs"/>
          <w:rtl/>
          <w:lang w:eastAsia="en-US"/>
        </w:rPr>
        <w:t xml:space="preserve"> מאסר שישה חודשים.</w:t>
      </w:r>
    </w:p>
    <w:p w14:paraId="578A806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16" w:name="Rov1011"/>
      <w:r w:rsidRPr="00A32FC5">
        <w:rPr>
          <w:rStyle w:val="default"/>
          <w:rFonts w:cs="FrankRuehl" w:hint="cs"/>
          <w:vanish/>
          <w:color w:val="FF0000"/>
          <w:szCs w:val="20"/>
          <w:shd w:val="clear" w:color="auto" w:fill="FFFF99"/>
          <w:rtl/>
          <w:lang w:eastAsia="en-US"/>
        </w:rPr>
        <w:t>מיום 9.2.2004</w:t>
      </w:r>
    </w:p>
    <w:p w14:paraId="776CC8C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23607B6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20"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291 (</w:t>
      </w:r>
      <w:hyperlink r:id="rId221"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476BD05A"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133א</w:t>
      </w:r>
      <w:bookmarkEnd w:id="216"/>
    </w:p>
    <w:p w14:paraId="0E24D8AD" w14:textId="77777777" w:rsidR="008D4784" w:rsidRDefault="008D4784">
      <w:pPr>
        <w:pStyle w:val="P00"/>
        <w:spacing w:before="72"/>
        <w:ind w:left="0" w:right="1134"/>
        <w:rPr>
          <w:rStyle w:val="default"/>
          <w:rFonts w:cs="FrankRuehl" w:hint="cs"/>
          <w:rtl/>
          <w:lang w:eastAsia="en-US"/>
        </w:rPr>
      </w:pPr>
      <w:bookmarkStart w:id="217" w:name="Seif134"/>
      <w:bookmarkEnd w:id="217"/>
      <w:r>
        <w:rPr>
          <w:lang w:val="he-IL"/>
        </w:rPr>
        <w:pict w14:anchorId="554BCD40">
          <v:rect id="_x0000_s2215" style="position:absolute;left:0;text-align:left;margin-left:464.5pt;margin-top:8.05pt;width:75.05pt;height:16pt;z-index:251319808" o:allowincell="f" filled="f" stroked="f" strokecolor="lime" strokeweight=".25pt">
            <v:textbox inset="0,0,0,0">
              <w:txbxContent>
                <w:p w14:paraId="0E817EB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י מ</w:t>
                  </w:r>
                  <w:r>
                    <w:rPr>
                      <w:rFonts w:cs="Miriam"/>
                      <w:sz w:val="18"/>
                      <w:szCs w:val="18"/>
                      <w:rtl/>
                      <w:lang w:eastAsia="en-US"/>
                    </w:rPr>
                    <w:t>נ</w:t>
                  </w:r>
                  <w:r>
                    <w:rPr>
                      <w:rFonts w:cs="Miriam" w:hint="cs"/>
                      <w:sz w:val="18"/>
                      <w:szCs w:val="18"/>
                      <w:rtl/>
                      <w:lang w:eastAsia="en-US"/>
                    </w:rPr>
                    <w:t>יע</w:t>
                  </w:r>
                  <w:r>
                    <w:rPr>
                      <w:rFonts w:cs="Miriam"/>
                      <w:sz w:val="18"/>
                      <w:szCs w:val="18"/>
                      <w:rtl/>
                      <w:lang w:eastAsia="en-US"/>
                    </w:rPr>
                    <w:t>ת</w:t>
                  </w:r>
                  <w:r>
                    <w:rPr>
                      <w:rFonts w:cs="Miriam" w:hint="cs"/>
                      <w:sz w:val="18"/>
                      <w:szCs w:val="18"/>
                      <w:rtl/>
                      <w:lang w:eastAsia="en-US"/>
                    </w:rPr>
                    <w:t xml:space="preserve"> </w:t>
                  </w:r>
                  <w:r>
                    <w:rPr>
                      <w:rFonts w:cs="Miriam"/>
                      <w:sz w:val="18"/>
                      <w:szCs w:val="18"/>
                      <w:rtl/>
                      <w:lang w:eastAsia="en-US"/>
                    </w:rPr>
                    <w:t>ע</w:t>
                  </w:r>
                  <w:r>
                    <w:rPr>
                      <w:rFonts w:cs="Miriam" w:hint="cs"/>
                      <w:sz w:val="18"/>
                      <w:szCs w:val="18"/>
                      <w:rtl/>
                      <w:lang w:eastAsia="en-US"/>
                    </w:rPr>
                    <w:t>ביר</w:t>
                  </w:r>
                  <w:r>
                    <w:rPr>
                      <w:rFonts w:cs="Miriam"/>
                      <w:sz w:val="18"/>
                      <w:szCs w:val="18"/>
                      <w:rtl/>
                      <w:lang w:eastAsia="en-US"/>
                    </w:rPr>
                    <w:t>ה</w:t>
                  </w:r>
                </w:p>
              </w:txbxContent>
            </v:textbox>
            <w10:anchorlock/>
          </v:rect>
        </w:pict>
      </w:r>
      <w:r>
        <w:rPr>
          <w:rStyle w:val="big-number"/>
          <w:rtl/>
          <w:lang w:eastAsia="en-US"/>
        </w:rPr>
        <w:t>134.</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xml:space="preserve"> </w:t>
      </w:r>
      <w:r>
        <w:rPr>
          <w:rStyle w:val="default"/>
          <w:rFonts w:cs="FrankRuehl"/>
          <w:rtl/>
          <w:lang w:eastAsia="en-US"/>
        </w:rPr>
        <w:t>שיד</w:t>
      </w:r>
      <w:r>
        <w:rPr>
          <w:rStyle w:val="default"/>
          <w:rFonts w:cs="FrankRuehl" w:hint="cs"/>
          <w:rtl/>
          <w:lang w:eastAsia="en-US"/>
        </w:rPr>
        <w:t>ע כ</w:t>
      </w:r>
      <w:r>
        <w:rPr>
          <w:rStyle w:val="default"/>
          <w:rFonts w:cs="FrankRuehl"/>
          <w:rtl/>
          <w:lang w:eastAsia="en-US"/>
        </w:rPr>
        <w:t>י</w:t>
      </w:r>
      <w:r>
        <w:rPr>
          <w:rStyle w:val="default"/>
          <w:rFonts w:cs="FrankRuehl" w:hint="cs"/>
          <w:rtl/>
          <w:lang w:eastAsia="en-US"/>
        </w:rPr>
        <w:t xml:space="preserve"> חייל אחר זומם או מנסה לעבור עב</w:t>
      </w:r>
      <w:r>
        <w:rPr>
          <w:rStyle w:val="default"/>
          <w:rFonts w:cs="FrankRuehl"/>
          <w:rtl/>
          <w:lang w:eastAsia="en-US"/>
        </w:rPr>
        <w:t>י</w:t>
      </w:r>
      <w:r>
        <w:rPr>
          <w:rStyle w:val="default"/>
          <w:rFonts w:cs="FrankRuehl" w:hint="cs"/>
          <w:rtl/>
          <w:lang w:eastAsia="en-US"/>
        </w:rPr>
        <w:t>רה צבאית שענשה עולה על שלוש שנים מ</w:t>
      </w:r>
      <w:r>
        <w:rPr>
          <w:rStyle w:val="default"/>
          <w:rFonts w:cs="FrankRuehl"/>
          <w:rtl/>
          <w:lang w:eastAsia="en-US"/>
        </w:rPr>
        <w:t>א</w:t>
      </w:r>
      <w:r>
        <w:rPr>
          <w:rStyle w:val="default"/>
          <w:rFonts w:cs="FrankRuehl" w:hint="cs"/>
          <w:rtl/>
          <w:lang w:eastAsia="en-US"/>
        </w:rPr>
        <w:t>ס</w:t>
      </w:r>
      <w:r>
        <w:rPr>
          <w:rStyle w:val="default"/>
          <w:rFonts w:cs="FrankRuehl"/>
          <w:rtl/>
          <w:lang w:eastAsia="en-US"/>
        </w:rPr>
        <w:t>ר</w:t>
      </w:r>
      <w:r>
        <w:rPr>
          <w:rStyle w:val="default"/>
          <w:rFonts w:cs="FrankRuehl" w:hint="cs"/>
          <w:rtl/>
          <w:lang w:eastAsia="en-US"/>
        </w:rPr>
        <w:t xml:space="preserve">, ולא פעל באופן סביר כדי למנוע את עשייתה או השלמתה, דינו </w:t>
      </w:r>
      <w:r w:rsidR="00A400FF">
        <w:rPr>
          <w:rStyle w:val="default"/>
          <w:rFonts w:cs="FrankRuehl"/>
          <w:rtl/>
          <w:lang w:eastAsia="en-US"/>
        </w:rPr>
        <w:t>–</w:t>
      </w:r>
    </w:p>
    <w:p w14:paraId="36991F5E"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 xml:space="preserve">אם </w:t>
      </w:r>
      <w:r>
        <w:rPr>
          <w:rStyle w:val="default"/>
          <w:rFonts w:cs="FrankRuehl"/>
          <w:rtl/>
          <w:lang w:eastAsia="en-US"/>
        </w:rPr>
        <w:t>ה</w:t>
      </w:r>
      <w:r>
        <w:rPr>
          <w:rStyle w:val="default"/>
          <w:rFonts w:cs="FrankRuehl" w:hint="cs"/>
          <w:rtl/>
          <w:lang w:eastAsia="en-US"/>
        </w:rPr>
        <w:t xml:space="preserve">עונש שנקבע על העבירה הוא מוות או מאסר עולם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עשר שנים;</w:t>
      </w:r>
    </w:p>
    <w:p w14:paraId="2B552DAB"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 xml:space="preserve">אם </w:t>
      </w:r>
      <w:r>
        <w:rPr>
          <w:rStyle w:val="default"/>
          <w:rFonts w:cs="FrankRuehl"/>
          <w:rtl/>
          <w:lang w:eastAsia="en-US"/>
        </w:rPr>
        <w:t>ה</w:t>
      </w:r>
      <w:r>
        <w:rPr>
          <w:rStyle w:val="default"/>
          <w:rFonts w:cs="FrankRuehl" w:hint="cs"/>
          <w:rtl/>
          <w:lang w:eastAsia="en-US"/>
        </w:rPr>
        <w:t xml:space="preserve">עונש שנקבע על העבירה הוא מאסר לזמן קצוב </w:t>
      </w:r>
      <w:r w:rsidR="00A400FF">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 xml:space="preserve">ר </w:t>
      </w:r>
      <w:r>
        <w:rPr>
          <w:rStyle w:val="default"/>
          <w:rFonts w:cs="FrankRuehl"/>
          <w:rtl/>
          <w:lang w:eastAsia="en-US"/>
        </w:rPr>
        <w:t>ש</w:t>
      </w:r>
      <w:r>
        <w:rPr>
          <w:rStyle w:val="default"/>
          <w:rFonts w:cs="FrankRuehl" w:hint="cs"/>
          <w:rtl/>
          <w:lang w:eastAsia="en-US"/>
        </w:rPr>
        <w:t xml:space="preserve">לא </w:t>
      </w:r>
      <w:r>
        <w:rPr>
          <w:rStyle w:val="default"/>
          <w:rFonts w:cs="FrankRuehl"/>
          <w:rtl/>
          <w:lang w:eastAsia="en-US"/>
        </w:rPr>
        <w:t>י</w:t>
      </w:r>
      <w:r>
        <w:rPr>
          <w:rStyle w:val="default"/>
          <w:rFonts w:cs="FrankRuehl" w:hint="cs"/>
          <w:rtl/>
          <w:lang w:eastAsia="en-US"/>
        </w:rPr>
        <w:t>עלה על מחצית תקופת המאסר שעבריין צפוי לה ע</w:t>
      </w:r>
      <w:r>
        <w:rPr>
          <w:rStyle w:val="default"/>
          <w:rFonts w:cs="FrankRuehl"/>
          <w:rtl/>
          <w:lang w:eastAsia="en-US"/>
        </w:rPr>
        <w:t>ל הע</w:t>
      </w:r>
      <w:r>
        <w:rPr>
          <w:rStyle w:val="default"/>
          <w:rFonts w:cs="FrankRuehl" w:hint="cs"/>
          <w:rtl/>
          <w:lang w:eastAsia="en-US"/>
        </w:rPr>
        <w:t>בירה אך לא יותר משלוש שנים.</w:t>
      </w:r>
    </w:p>
    <w:p w14:paraId="7DC5CEC3" w14:textId="77777777" w:rsidR="008D4784" w:rsidRDefault="008D4784" w:rsidP="00A400FF">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מבל</w:t>
      </w:r>
      <w:r>
        <w:rPr>
          <w:rStyle w:val="default"/>
          <w:rFonts w:cs="FrankRuehl"/>
          <w:rtl/>
          <w:lang w:eastAsia="en-US"/>
        </w:rPr>
        <w:t>י</w:t>
      </w:r>
      <w:r>
        <w:rPr>
          <w:rStyle w:val="default"/>
          <w:rFonts w:cs="FrankRuehl" w:hint="cs"/>
          <w:rtl/>
          <w:lang w:eastAsia="en-US"/>
        </w:rPr>
        <w:t xml:space="preserve"> לפגוע בכלליות האמור בסעיף קטן (א) ומבלי להוציא מקרי קרבה אחרים נקבע בזה, כי בן-זוג, הורה, צאצא, אח או אחות של חייל שזמם או ניסה לעבור עבירה כאמור בסעיף קטן (א), אשר </w:t>
      </w:r>
      <w:r>
        <w:rPr>
          <w:rStyle w:val="default"/>
          <w:rFonts w:cs="FrankRuehl"/>
          <w:rtl/>
          <w:lang w:eastAsia="en-US"/>
        </w:rPr>
        <w:t xml:space="preserve">לא </w:t>
      </w:r>
      <w:r>
        <w:rPr>
          <w:rStyle w:val="default"/>
          <w:rFonts w:cs="FrankRuehl" w:hint="cs"/>
          <w:rtl/>
          <w:lang w:eastAsia="en-US"/>
        </w:rPr>
        <w:t>הוד</w:t>
      </w:r>
      <w:r>
        <w:rPr>
          <w:rStyle w:val="default"/>
          <w:rFonts w:cs="FrankRuehl"/>
          <w:rtl/>
          <w:lang w:eastAsia="en-US"/>
        </w:rPr>
        <w:t>י</w:t>
      </w:r>
      <w:r>
        <w:rPr>
          <w:rStyle w:val="default"/>
          <w:rFonts w:cs="FrankRuehl" w:hint="cs"/>
          <w:rtl/>
          <w:lang w:eastAsia="en-US"/>
        </w:rPr>
        <w:t xml:space="preserve">עו לרשויות המוסמכות על המזימה או הנסיון </w:t>
      </w:r>
      <w:r w:rsidR="00A400FF">
        <w:rPr>
          <w:rStyle w:val="default"/>
          <w:rFonts w:cs="FrankRuehl" w:hint="cs"/>
          <w:rtl/>
          <w:lang w:eastAsia="en-US"/>
        </w:rPr>
        <w:t>-</w:t>
      </w:r>
      <w:r>
        <w:rPr>
          <w:rStyle w:val="default"/>
          <w:rFonts w:cs="FrankRuehl" w:hint="cs"/>
          <w:rtl/>
          <w:lang w:eastAsia="en-US"/>
        </w:rPr>
        <w:t xml:space="preserve"> </w:t>
      </w:r>
      <w:r>
        <w:rPr>
          <w:rStyle w:val="default"/>
          <w:rFonts w:cs="FrankRuehl"/>
          <w:rtl/>
          <w:lang w:eastAsia="en-US"/>
        </w:rPr>
        <w:t>אי</w:t>
      </w:r>
      <w:r>
        <w:rPr>
          <w:rStyle w:val="default"/>
          <w:rFonts w:cs="FrankRuehl" w:hint="cs"/>
          <w:rtl/>
          <w:lang w:eastAsia="en-US"/>
        </w:rPr>
        <w:t>ן</w:t>
      </w:r>
      <w:r>
        <w:rPr>
          <w:rStyle w:val="default"/>
          <w:rFonts w:cs="FrankRuehl"/>
          <w:rtl/>
          <w:lang w:eastAsia="en-US"/>
        </w:rPr>
        <w:t xml:space="preserve"> </w:t>
      </w:r>
      <w:r>
        <w:rPr>
          <w:rStyle w:val="default"/>
          <w:rFonts w:cs="FrankRuehl" w:hint="cs"/>
          <w:rtl/>
          <w:lang w:eastAsia="en-US"/>
        </w:rPr>
        <w:t xml:space="preserve">רואים אותם כאילו לא </w:t>
      </w:r>
      <w:r>
        <w:rPr>
          <w:rStyle w:val="default"/>
          <w:rFonts w:cs="FrankRuehl"/>
          <w:rtl/>
          <w:lang w:eastAsia="en-US"/>
        </w:rPr>
        <w:t>פ</w:t>
      </w:r>
      <w:r>
        <w:rPr>
          <w:rStyle w:val="default"/>
          <w:rFonts w:cs="FrankRuehl" w:hint="cs"/>
          <w:rtl/>
          <w:lang w:eastAsia="en-US"/>
        </w:rPr>
        <w:t>ע</w:t>
      </w:r>
      <w:r>
        <w:rPr>
          <w:rStyle w:val="default"/>
          <w:rFonts w:cs="FrankRuehl"/>
          <w:rtl/>
          <w:lang w:eastAsia="en-US"/>
        </w:rPr>
        <w:t>ל</w:t>
      </w:r>
      <w:r>
        <w:rPr>
          <w:rStyle w:val="default"/>
          <w:rFonts w:cs="FrankRuehl" w:hint="cs"/>
          <w:rtl/>
          <w:lang w:eastAsia="en-US"/>
        </w:rPr>
        <w:t>ו באופן הנדרש לפי אותו סעיף קטן.</w:t>
      </w:r>
    </w:p>
    <w:p w14:paraId="289A0048" w14:textId="77777777" w:rsidR="008D4784" w:rsidRDefault="008D4784">
      <w:pPr>
        <w:pStyle w:val="P00"/>
        <w:spacing w:before="72"/>
        <w:ind w:left="0" w:right="1134"/>
        <w:rPr>
          <w:rStyle w:val="default"/>
          <w:rFonts w:cs="FrankRuehl" w:hint="cs"/>
          <w:rtl/>
          <w:lang w:eastAsia="en-US"/>
        </w:rPr>
      </w:pPr>
      <w:bookmarkStart w:id="218" w:name="Seif135"/>
      <w:bookmarkEnd w:id="218"/>
      <w:r>
        <w:rPr>
          <w:lang w:val="he-IL"/>
        </w:rPr>
        <w:pict w14:anchorId="580E02D0">
          <v:rect id="_x0000_s2216" style="position:absolute;left:0;text-align:left;margin-left:464.5pt;margin-top:8.05pt;width:75.05pt;height:16pt;z-index:251320832" o:allowincell="f" filled="f" stroked="f" strokecolor="lime" strokeweight=".25pt">
            <v:textbox inset="0,0,0,0">
              <w:txbxContent>
                <w:p w14:paraId="6D38F7D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ק</w:t>
                  </w:r>
                  <w:r>
                    <w:rPr>
                      <w:rFonts w:cs="Miriam" w:hint="cs"/>
                      <w:sz w:val="18"/>
                      <w:szCs w:val="18"/>
                      <w:rtl/>
                      <w:lang w:eastAsia="en-US"/>
                    </w:rPr>
                    <w:t xml:space="preserve">שר </w:t>
                  </w:r>
                  <w:r>
                    <w:rPr>
                      <w:rFonts w:cs="Miriam"/>
                      <w:sz w:val="18"/>
                      <w:szCs w:val="18"/>
                      <w:rtl/>
                      <w:lang w:eastAsia="en-US"/>
                    </w:rPr>
                    <w:t>ל</w:t>
                  </w:r>
                  <w:r>
                    <w:rPr>
                      <w:rFonts w:cs="Miriam" w:hint="cs"/>
                      <w:sz w:val="18"/>
                      <w:szCs w:val="18"/>
                      <w:rtl/>
                      <w:lang w:eastAsia="en-US"/>
                    </w:rPr>
                    <w:t xml:space="preserve">עבור </w:t>
                  </w:r>
                  <w:r>
                    <w:rPr>
                      <w:rFonts w:cs="Miriam"/>
                      <w:sz w:val="18"/>
                      <w:szCs w:val="18"/>
                      <w:rtl/>
                      <w:lang w:eastAsia="en-US"/>
                    </w:rPr>
                    <w:t>ע</w:t>
                  </w:r>
                  <w:r>
                    <w:rPr>
                      <w:rFonts w:cs="Miriam" w:hint="cs"/>
                      <w:sz w:val="18"/>
                      <w:szCs w:val="18"/>
                      <w:rtl/>
                      <w:lang w:eastAsia="en-US"/>
                    </w:rPr>
                    <w:t>ביר</w:t>
                  </w:r>
                  <w:r>
                    <w:rPr>
                      <w:rFonts w:cs="Miriam"/>
                      <w:sz w:val="18"/>
                      <w:szCs w:val="18"/>
                      <w:rtl/>
                      <w:lang w:eastAsia="en-US"/>
                    </w:rPr>
                    <w:t>ה</w:t>
                  </w:r>
                </w:p>
              </w:txbxContent>
            </v:textbox>
            <w10:anchorlock/>
          </v:rect>
        </w:pict>
      </w:r>
      <w:r>
        <w:rPr>
          <w:rStyle w:val="big-number"/>
          <w:rtl/>
          <w:lang w:eastAsia="en-US"/>
        </w:rPr>
        <w:t>135.</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שקשר קשר עם אדם אחר לעבור עבירה צבאית יהיה צפוי </w:t>
      </w:r>
      <w:r w:rsidR="00A400FF">
        <w:rPr>
          <w:rStyle w:val="default"/>
          <w:rFonts w:cs="FrankRuehl"/>
          <w:rtl/>
          <w:lang w:eastAsia="en-US"/>
        </w:rPr>
        <w:t>–</w:t>
      </w:r>
    </w:p>
    <w:p w14:paraId="3709A44C"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למא</w:t>
      </w:r>
      <w:r>
        <w:rPr>
          <w:rStyle w:val="default"/>
          <w:rFonts w:cs="FrankRuehl"/>
          <w:rtl/>
          <w:lang w:eastAsia="en-US"/>
        </w:rPr>
        <w:t>ס</w:t>
      </w:r>
      <w:r>
        <w:rPr>
          <w:rStyle w:val="default"/>
          <w:rFonts w:cs="FrankRuehl" w:hint="cs"/>
          <w:rtl/>
          <w:lang w:eastAsia="en-US"/>
        </w:rPr>
        <w:t>ר עולם, אם העונש הצפוי לחייל העובר את העבירה שלשמה נקשר הקשר</w:t>
      </w:r>
      <w:r>
        <w:rPr>
          <w:rStyle w:val="default"/>
          <w:rFonts w:cs="FrankRuehl"/>
          <w:rtl/>
          <w:lang w:eastAsia="en-US"/>
        </w:rPr>
        <w:t xml:space="preserve"> (</w:t>
      </w:r>
      <w:r>
        <w:rPr>
          <w:rStyle w:val="default"/>
          <w:rFonts w:cs="FrankRuehl" w:hint="cs"/>
          <w:rtl/>
          <w:lang w:eastAsia="en-US"/>
        </w:rPr>
        <w:t>להלן</w:t>
      </w:r>
      <w:r>
        <w:rPr>
          <w:rStyle w:val="default"/>
          <w:rFonts w:cs="FrankRuehl"/>
          <w:rtl/>
          <w:lang w:eastAsia="en-US"/>
        </w:rPr>
        <w:t xml:space="preserve"> </w:t>
      </w:r>
      <w:r w:rsidR="00A400FF">
        <w:rPr>
          <w:rStyle w:val="default"/>
          <w:rFonts w:cs="FrankRuehl" w:hint="cs"/>
          <w:rtl/>
          <w:lang w:eastAsia="en-US"/>
        </w:rPr>
        <w:t>-</w:t>
      </w:r>
      <w:r>
        <w:rPr>
          <w:rStyle w:val="default"/>
          <w:rFonts w:cs="FrankRuehl" w:hint="cs"/>
          <w:rtl/>
          <w:lang w:eastAsia="en-US"/>
        </w:rPr>
        <w:t xml:space="preserve"> הע</w:t>
      </w:r>
      <w:r>
        <w:rPr>
          <w:rStyle w:val="default"/>
          <w:rFonts w:cs="FrankRuehl"/>
          <w:rtl/>
          <w:lang w:eastAsia="en-US"/>
        </w:rPr>
        <w:t>ו</w:t>
      </w:r>
      <w:r>
        <w:rPr>
          <w:rStyle w:val="default"/>
          <w:rFonts w:cs="FrankRuehl" w:hint="cs"/>
          <w:rtl/>
          <w:lang w:eastAsia="en-US"/>
        </w:rPr>
        <w:t>נש העיקרי) הוא מוות;</w:t>
      </w:r>
    </w:p>
    <w:p w14:paraId="07F0BECC"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ל</w:t>
      </w:r>
      <w:r>
        <w:rPr>
          <w:rStyle w:val="default"/>
          <w:rFonts w:cs="FrankRuehl"/>
          <w:rtl/>
          <w:lang w:eastAsia="en-US"/>
        </w:rPr>
        <w:t>מ</w:t>
      </w:r>
      <w:r>
        <w:rPr>
          <w:rStyle w:val="default"/>
          <w:rFonts w:cs="FrankRuehl" w:hint="cs"/>
          <w:rtl/>
          <w:lang w:eastAsia="en-US"/>
        </w:rPr>
        <w:t>א</w:t>
      </w:r>
      <w:r>
        <w:rPr>
          <w:rStyle w:val="default"/>
          <w:rFonts w:cs="FrankRuehl"/>
          <w:rtl/>
          <w:lang w:eastAsia="en-US"/>
        </w:rPr>
        <w:t>ס</w:t>
      </w:r>
      <w:r>
        <w:rPr>
          <w:rStyle w:val="default"/>
          <w:rFonts w:cs="FrankRuehl" w:hint="cs"/>
          <w:rtl/>
          <w:lang w:eastAsia="en-US"/>
        </w:rPr>
        <w:t xml:space="preserve">ר עשרים </w:t>
      </w:r>
      <w:r>
        <w:rPr>
          <w:rStyle w:val="default"/>
          <w:rFonts w:cs="FrankRuehl"/>
          <w:rtl/>
          <w:lang w:eastAsia="en-US"/>
        </w:rPr>
        <w:t xml:space="preserve">שנה, </w:t>
      </w:r>
      <w:r>
        <w:rPr>
          <w:rStyle w:val="default"/>
          <w:rFonts w:cs="FrankRuehl" w:hint="cs"/>
          <w:rtl/>
          <w:lang w:eastAsia="en-US"/>
        </w:rPr>
        <w:t>אם העונש העיקרי הוא מאסר עולם;</w:t>
      </w:r>
    </w:p>
    <w:p w14:paraId="39D43AA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למח</w:t>
      </w:r>
      <w:r>
        <w:rPr>
          <w:rStyle w:val="default"/>
          <w:rFonts w:cs="FrankRuehl"/>
          <w:rtl/>
          <w:lang w:eastAsia="en-US"/>
        </w:rPr>
        <w:t>צ</w:t>
      </w:r>
      <w:r>
        <w:rPr>
          <w:rStyle w:val="default"/>
          <w:rFonts w:cs="FrankRuehl" w:hint="cs"/>
          <w:rtl/>
          <w:lang w:eastAsia="en-US"/>
        </w:rPr>
        <w:t>ית העונש העיקרי, אם העונש העיקרי הוא מאסר לתקופה קצובה;</w:t>
      </w:r>
    </w:p>
    <w:p w14:paraId="1DDAE86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לעו</w:t>
      </w:r>
      <w:r>
        <w:rPr>
          <w:rStyle w:val="default"/>
          <w:rFonts w:cs="FrankRuehl"/>
          <w:rtl/>
          <w:lang w:eastAsia="en-US"/>
        </w:rPr>
        <w:t>נ</w:t>
      </w:r>
      <w:r>
        <w:rPr>
          <w:rStyle w:val="default"/>
          <w:rFonts w:cs="FrankRuehl" w:hint="cs"/>
          <w:rtl/>
          <w:lang w:eastAsia="en-US"/>
        </w:rPr>
        <w:t>ש העיקרי, אם העונש העיקרי הוא אחר.</w:t>
      </w:r>
    </w:p>
    <w:p w14:paraId="7212285B" w14:textId="77777777" w:rsidR="008D4784" w:rsidRDefault="008D4784">
      <w:pPr>
        <w:pStyle w:val="header-2"/>
        <w:ind w:left="0" w:right="1134"/>
        <w:rPr>
          <w:rFonts w:cs="Miriam"/>
          <w:rtl/>
          <w:lang w:eastAsia="en-US"/>
        </w:rPr>
      </w:pPr>
      <w:bookmarkStart w:id="219" w:name="hed22"/>
      <w:bookmarkEnd w:id="219"/>
      <w:r>
        <w:rPr>
          <w:rFonts w:cs="Miriam"/>
          <w:rtl/>
          <w:lang w:eastAsia="en-US"/>
        </w:rPr>
        <w:t>ח</w:t>
      </w:r>
      <w:r>
        <w:rPr>
          <w:rFonts w:cs="Miriam" w:hint="cs"/>
          <w:rtl/>
          <w:lang w:eastAsia="en-US"/>
        </w:rPr>
        <w:t xml:space="preserve">לק </w:t>
      </w:r>
      <w:r>
        <w:rPr>
          <w:rFonts w:cs="Miriam"/>
          <w:rtl/>
          <w:lang w:eastAsia="en-US"/>
        </w:rPr>
        <w:t>ג</w:t>
      </w:r>
      <w:r>
        <w:rPr>
          <w:rFonts w:cs="Miriam" w:hint="cs"/>
          <w:rtl/>
          <w:lang w:eastAsia="en-US"/>
        </w:rPr>
        <w:t xml:space="preserve">' </w:t>
      </w:r>
      <w:r>
        <w:rPr>
          <w:rFonts w:cs="Miriam"/>
          <w:rtl/>
          <w:lang w:eastAsia="en-US"/>
        </w:rPr>
        <w:t>–</w:t>
      </w:r>
      <w:r>
        <w:rPr>
          <w:rFonts w:cs="Miriam" w:hint="cs"/>
          <w:rtl/>
          <w:lang w:eastAsia="en-US"/>
        </w:rPr>
        <w:t xml:space="preserve"> די</w:t>
      </w:r>
      <w:r>
        <w:rPr>
          <w:rFonts w:cs="Miriam"/>
          <w:rtl/>
          <w:lang w:eastAsia="en-US"/>
        </w:rPr>
        <w:t>ן</w:t>
      </w:r>
      <w:r>
        <w:rPr>
          <w:rFonts w:cs="Miriam" w:hint="cs"/>
          <w:rtl/>
          <w:lang w:eastAsia="en-US"/>
        </w:rPr>
        <w:t xml:space="preserve"> משמעתי</w:t>
      </w:r>
    </w:p>
    <w:p w14:paraId="3DA317B5" w14:textId="77777777" w:rsidR="008D4784" w:rsidRDefault="008D4784">
      <w:pPr>
        <w:pStyle w:val="P00"/>
        <w:spacing w:before="72"/>
        <w:ind w:left="0" w:right="1134"/>
        <w:rPr>
          <w:rStyle w:val="default"/>
          <w:rFonts w:cs="FrankRuehl"/>
          <w:rtl/>
          <w:lang w:eastAsia="en-US"/>
        </w:rPr>
      </w:pPr>
      <w:bookmarkStart w:id="220" w:name="Seif136"/>
      <w:bookmarkEnd w:id="220"/>
      <w:r>
        <w:rPr>
          <w:lang w:val="he-IL"/>
        </w:rPr>
        <w:pict w14:anchorId="2C8EDB5A">
          <v:rect id="_x0000_s2217" style="position:absolute;left:0;text-align:left;margin-left:464.5pt;margin-top:8.05pt;width:75.05pt;height:49.05pt;z-index:251321856" o:allowincell="f" filled="f" stroked="f" strokecolor="lime" strokeweight=".25pt">
            <v:textbox style="mso-next-textbox:#_x0000_s2217" inset="0,0,0,0">
              <w:txbxContent>
                <w:p w14:paraId="6972844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חול</w:t>
                  </w:r>
                  <w:r>
                    <w:rPr>
                      <w:rFonts w:cs="Miriam"/>
                      <w:sz w:val="18"/>
                      <w:szCs w:val="18"/>
                      <w:rtl/>
                      <w:lang w:eastAsia="en-US"/>
                    </w:rPr>
                    <w:t xml:space="preserve">ת </w:t>
                  </w:r>
                  <w:r>
                    <w:rPr>
                      <w:rFonts w:cs="Miriam" w:hint="cs"/>
                      <w:sz w:val="18"/>
                      <w:szCs w:val="18"/>
                      <w:rtl/>
                      <w:lang w:eastAsia="en-US"/>
                    </w:rPr>
                    <w:t>הדי</w:t>
                  </w:r>
                  <w:r>
                    <w:rPr>
                      <w:rFonts w:cs="Miriam"/>
                      <w:sz w:val="18"/>
                      <w:szCs w:val="18"/>
                      <w:rtl/>
                      <w:lang w:eastAsia="en-US"/>
                    </w:rPr>
                    <w:t>ן</w:t>
                  </w:r>
                  <w:r>
                    <w:rPr>
                      <w:rFonts w:cs="Miriam" w:hint="cs"/>
                      <w:sz w:val="18"/>
                      <w:szCs w:val="18"/>
                      <w:rtl/>
                      <w:lang w:eastAsia="en-US"/>
                    </w:rPr>
                    <w:t xml:space="preserve"> המשמעתי</w:t>
                  </w:r>
                </w:p>
                <w:p w14:paraId="694A45C0"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p w14:paraId="6162D766"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11) תשל"ח-1978</w:t>
                  </w:r>
                </w:p>
              </w:txbxContent>
            </v:textbox>
            <w10:anchorlock/>
          </v:rect>
        </w:pict>
      </w:r>
      <w:r>
        <w:rPr>
          <w:rStyle w:val="big-number"/>
          <w:rtl/>
          <w:lang w:eastAsia="en-US"/>
        </w:rPr>
        <w:t>136</w:t>
      </w:r>
      <w:r w:rsidRPr="00897F91">
        <w:rPr>
          <w:rStyle w:val="default"/>
          <w:rFonts w:cs="FrankRuehl"/>
          <w:rtl/>
        </w:rPr>
        <w:t>.</w:t>
      </w:r>
      <w:r w:rsidRPr="00897F91">
        <w:rPr>
          <w:rStyle w:val="default"/>
          <w:rFonts w:cs="FrankRuehl"/>
          <w:rtl/>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בדרגה למטה מדרגת רב-אלוף, שהואשם בעבירה צבאית שענשה אינו עולה על מאסר שלוש שנים, בין שעבר אותה במדינה ובין מחוצה לה, תהא לקצין שיפוט הסמכות לדונו דין משמעתי לפי הוראות חלק זה.</w:t>
      </w:r>
    </w:p>
    <w:p w14:paraId="34D13CEB" w14:textId="77777777" w:rsidR="008D4784" w:rsidRDefault="008D4784">
      <w:pPr>
        <w:pStyle w:val="P00"/>
        <w:spacing w:before="72"/>
        <w:ind w:left="0" w:right="1134"/>
        <w:rPr>
          <w:rStyle w:val="default"/>
          <w:rFonts w:cs="FrankRuehl"/>
          <w:rtl/>
          <w:lang w:eastAsia="en-US"/>
        </w:rPr>
      </w:pPr>
      <w:r>
        <w:rPr>
          <w:lang w:val="he-IL"/>
        </w:rPr>
        <w:pict w14:anchorId="7F81D3D9">
          <v:rect id="_x0000_s2218" style="position:absolute;left:0;text-align:left;margin-left:464.5pt;margin-top:8.05pt;width:75.05pt;height:16pt;z-index:251322880" o:allowincell="f" filled="f" stroked="f" strokecolor="lime" strokeweight=".25pt">
            <v:textbox inset="0,0,0,0">
              <w:txbxContent>
                <w:p w14:paraId="7ED3F1CB"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8) </w:t>
                  </w:r>
                  <w:r>
                    <w:rPr>
                      <w:rFonts w:cs="Miriam"/>
                      <w:sz w:val="18"/>
                      <w:szCs w:val="18"/>
                      <w:rtl/>
                      <w:lang w:eastAsia="en-US"/>
                    </w:rPr>
                    <w:t>ת</w:t>
                  </w:r>
                  <w:r>
                    <w:rPr>
                      <w:rFonts w:cs="Miriam" w:hint="cs"/>
                      <w:sz w:val="18"/>
                      <w:szCs w:val="18"/>
                      <w:rtl/>
                      <w:lang w:eastAsia="en-US"/>
                    </w:rPr>
                    <w:t>של"ה-1975</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לענ</w:t>
      </w:r>
      <w:r>
        <w:rPr>
          <w:rStyle w:val="default"/>
          <w:rFonts w:cs="FrankRuehl"/>
          <w:rtl/>
          <w:lang w:eastAsia="en-US"/>
        </w:rPr>
        <w:t>י</w:t>
      </w:r>
      <w:r>
        <w:rPr>
          <w:rStyle w:val="default"/>
          <w:rFonts w:cs="FrankRuehl" w:hint="cs"/>
          <w:rtl/>
          <w:lang w:eastAsia="en-US"/>
        </w:rPr>
        <w:t xml:space="preserve">ן תחולת הדין המשמעתי, דין עבירה על </w:t>
      </w:r>
      <w:r>
        <w:rPr>
          <w:rStyle w:val="default"/>
          <w:rFonts w:cs="FrankRuehl"/>
          <w:rtl/>
          <w:lang w:eastAsia="en-US"/>
        </w:rPr>
        <w:t xml:space="preserve">אחד </w:t>
      </w:r>
      <w:r>
        <w:rPr>
          <w:rStyle w:val="default"/>
          <w:rFonts w:cs="FrankRuehl" w:hint="cs"/>
          <w:rtl/>
          <w:lang w:eastAsia="en-US"/>
        </w:rPr>
        <w:t>מאלה כדין עבירה צבאית:</w:t>
      </w:r>
    </w:p>
    <w:p w14:paraId="5A1AC5C2" w14:textId="77777777" w:rsidR="008D4784" w:rsidRDefault="008D4784" w:rsidP="00A400FF">
      <w:pPr>
        <w:pStyle w:val="P22"/>
        <w:spacing w:before="72"/>
        <w:ind w:left="1021" w:right="1134"/>
        <w:rPr>
          <w:rStyle w:val="default"/>
          <w:rFonts w:cs="FrankRuehl"/>
          <w:rtl/>
          <w:lang w:eastAsia="en-US"/>
        </w:rPr>
      </w:pPr>
      <w:r>
        <w:rPr>
          <w:lang w:val="he-IL"/>
        </w:rPr>
        <w:pict w14:anchorId="32A928F7">
          <v:rect id="_x0000_s2219" style="position:absolute;left:0;text-align:left;margin-left:464.5pt;margin-top:8.05pt;width:75.05pt;height:16pt;z-index:251323904" o:allowincell="f" filled="f" stroked="f" strokecolor="lime" strokeweight=".25pt">
            <v:textbox inset="0,0,0,0">
              <w:txbxContent>
                <w:p w14:paraId="46C7044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29) תשנ"ו-1996</w:t>
                  </w:r>
                </w:p>
              </w:txbxContent>
            </v:textbox>
            <w10:anchorlock/>
          </v:rect>
        </w:pict>
      </w:r>
      <w:r>
        <w:rPr>
          <w:rStyle w:val="default"/>
          <w:rFonts w:cs="FrankRuehl"/>
          <w:rtl/>
          <w:lang w:eastAsia="en-US"/>
        </w:rPr>
        <w:t>(1)</w:t>
      </w:r>
      <w:r>
        <w:rPr>
          <w:rStyle w:val="default"/>
          <w:rFonts w:cs="FrankRuehl"/>
          <w:rtl/>
          <w:lang w:eastAsia="en-US"/>
        </w:rPr>
        <w:tab/>
      </w:r>
      <w:r>
        <w:rPr>
          <w:rStyle w:val="default"/>
          <w:rFonts w:cs="FrankRuehl" w:hint="cs"/>
          <w:rtl/>
          <w:lang w:eastAsia="en-US"/>
        </w:rPr>
        <w:t>חוק</w:t>
      </w:r>
      <w:r>
        <w:rPr>
          <w:rStyle w:val="default"/>
          <w:rFonts w:cs="FrankRuehl"/>
          <w:rtl/>
          <w:lang w:eastAsia="en-US"/>
        </w:rPr>
        <w:t xml:space="preserve"> </w:t>
      </w:r>
      <w:r>
        <w:rPr>
          <w:rStyle w:val="default"/>
          <w:rFonts w:cs="FrankRuehl" w:hint="cs"/>
          <w:rtl/>
          <w:lang w:eastAsia="en-US"/>
        </w:rPr>
        <w:t>צער בעלי חיים (הגנה על בעלי חיים), תשנ"ד</w:t>
      </w:r>
      <w:r w:rsidR="00A400FF">
        <w:rPr>
          <w:rStyle w:val="default"/>
          <w:rFonts w:cs="FrankRuehl" w:hint="cs"/>
          <w:rtl/>
          <w:lang w:eastAsia="en-US"/>
        </w:rPr>
        <w:t>-</w:t>
      </w:r>
      <w:r>
        <w:rPr>
          <w:rStyle w:val="default"/>
          <w:rFonts w:cs="FrankRuehl" w:hint="cs"/>
          <w:rtl/>
          <w:lang w:eastAsia="en-US"/>
        </w:rPr>
        <w:t>1994;</w:t>
      </w:r>
    </w:p>
    <w:p w14:paraId="50217AC4" w14:textId="77777777" w:rsidR="008D4784" w:rsidRDefault="008D4784" w:rsidP="00A400FF">
      <w:pPr>
        <w:pStyle w:val="P22"/>
        <w:spacing w:before="72"/>
        <w:ind w:left="1021" w:right="1134"/>
        <w:rPr>
          <w:rStyle w:val="default"/>
          <w:rFonts w:cs="FrankRuehl"/>
          <w:rtl/>
          <w:lang w:eastAsia="en-US"/>
        </w:rPr>
      </w:pPr>
      <w:r>
        <w:rPr>
          <w:lang w:val="he-IL"/>
        </w:rPr>
        <w:pict w14:anchorId="1E954C65">
          <v:rect id="_x0000_s2220" style="position:absolute;left:0;text-align:left;margin-left:464.5pt;margin-top:8.05pt;width:75.05pt;height:16pt;z-index:251324928" o:allowincell="f" filled="f" stroked="f" strokecolor="lime" strokeweight=".25pt">
            <v:textbox inset="0,0,0,0">
              <w:txbxContent>
                <w:p w14:paraId="58ED9AC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29) תשנ"ו-1996</w:t>
                  </w:r>
                </w:p>
              </w:txbxContent>
            </v:textbox>
            <w10:anchorlock/>
          </v:rect>
        </w:pict>
      </w:r>
      <w:r>
        <w:rPr>
          <w:rStyle w:val="default"/>
          <w:rFonts w:cs="FrankRuehl"/>
          <w:rtl/>
          <w:lang w:eastAsia="en-US"/>
        </w:rPr>
        <w:t>(1</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חוק</w:t>
      </w:r>
      <w:r>
        <w:rPr>
          <w:rStyle w:val="default"/>
          <w:rFonts w:cs="FrankRuehl"/>
          <w:rtl/>
          <w:lang w:eastAsia="en-US"/>
        </w:rPr>
        <w:t xml:space="preserve"> </w:t>
      </w:r>
      <w:r>
        <w:rPr>
          <w:rStyle w:val="default"/>
          <w:rFonts w:cs="FrankRuehl" w:hint="cs"/>
          <w:rtl/>
          <w:lang w:eastAsia="en-US"/>
        </w:rPr>
        <w:t>צער בעלי חיים (ניסויים בבעלי חיים), תשנ"ד</w:t>
      </w:r>
      <w:r w:rsidR="00A400FF">
        <w:rPr>
          <w:rStyle w:val="default"/>
          <w:rFonts w:cs="FrankRuehl" w:hint="cs"/>
          <w:rtl/>
          <w:lang w:eastAsia="en-US"/>
        </w:rPr>
        <w:t>-</w:t>
      </w:r>
      <w:r>
        <w:rPr>
          <w:rStyle w:val="default"/>
          <w:rFonts w:cs="FrankRuehl" w:hint="cs"/>
          <w:rtl/>
          <w:lang w:eastAsia="en-US"/>
        </w:rPr>
        <w:t>1994;</w:t>
      </w:r>
    </w:p>
    <w:p w14:paraId="2F6FA27F" w14:textId="77777777" w:rsidR="00897F91" w:rsidRDefault="00897F91" w:rsidP="00897F91">
      <w:pPr>
        <w:pStyle w:val="P22"/>
        <w:spacing w:before="72"/>
        <w:ind w:left="1021" w:right="1134"/>
        <w:rPr>
          <w:rStyle w:val="default"/>
          <w:rFonts w:cs="FrankRuehl"/>
          <w:rtl/>
          <w:lang w:eastAsia="en-US"/>
        </w:rPr>
      </w:pPr>
      <w:r>
        <w:rPr>
          <w:lang w:val="he-IL"/>
        </w:rPr>
        <w:pict w14:anchorId="60A08F2A">
          <v:shape id="_x0000_s3111" type="#_x0000_t202" style="position:absolute;left:0;text-align:left;margin-left:470.35pt;margin-top:7.1pt;width:1in;height:17.15pt;z-index:252102144" filled="f" stroked="f">
            <v:textbox inset="1mm,0,1mm,0">
              <w:txbxContent>
                <w:p w14:paraId="78D4E566" w14:textId="77777777" w:rsidR="003F3D19" w:rsidRDefault="003F3D19" w:rsidP="00897F91">
                  <w:pPr>
                    <w:spacing w:line="160" w:lineRule="exact"/>
                    <w:jc w:val="left"/>
                    <w:rPr>
                      <w:sz w:val="24"/>
                      <w:rtl/>
                      <w:lang w:eastAsia="en-US"/>
                    </w:rPr>
                  </w:pPr>
                  <w:r>
                    <w:rPr>
                      <w:rFonts w:cs="Miriam"/>
                      <w:sz w:val="18"/>
                      <w:szCs w:val="18"/>
                      <w:rtl/>
                      <w:lang w:eastAsia="en-US"/>
                    </w:rPr>
                    <w:t>(</w:t>
                  </w:r>
                  <w:r>
                    <w:rPr>
                      <w:rFonts w:cs="Miriam" w:hint="cs"/>
                      <w:sz w:val="18"/>
                      <w:szCs w:val="18"/>
                      <w:rtl/>
                      <w:lang w:eastAsia="en-US"/>
                    </w:rPr>
                    <w:t>ת</w:t>
                  </w:r>
                  <w:r>
                    <w:rPr>
                      <w:rFonts w:cs="Miriam"/>
                      <w:sz w:val="18"/>
                      <w:szCs w:val="18"/>
                      <w:rtl/>
                      <w:lang w:eastAsia="en-US"/>
                    </w:rPr>
                    <w:t>י</w:t>
                  </w:r>
                  <w:r>
                    <w:rPr>
                      <w:rFonts w:cs="Miriam" w:hint="cs"/>
                      <w:sz w:val="18"/>
                      <w:szCs w:val="18"/>
                      <w:rtl/>
                      <w:lang w:eastAsia="en-US"/>
                    </w:rPr>
                    <w:t>קון מס' 38) תשס"ב-2002</w:t>
                  </w:r>
                </w:p>
              </w:txbxContent>
            </v:textbox>
            <w10:wrap anchorx="page"/>
            <w10:anchorlock/>
          </v:shape>
        </w:pict>
      </w:r>
      <w:r>
        <w:rPr>
          <w:rStyle w:val="default"/>
          <w:rFonts w:cs="FrankRuehl"/>
          <w:rtl/>
          <w:lang w:eastAsia="en-US"/>
        </w:rPr>
        <w:t>(1</w:t>
      </w:r>
      <w:r>
        <w:rPr>
          <w:rStyle w:val="default"/>
          <w:rFonts w:cs="FrankRuehl" w:hint="cs"/>
          <w:rtl/>
          <w:lang w:eastAsia="en-US"/>
        </w:rPr>
        <w:t>ב</w:t>
      </w:r>
      <w:r>
        <w:rPr>
          <w:rStyle w:val="default"/>
          <w:rFonts w:cs="FrankRuehl"/>
          <w:rtl/>
          <w:lang w:eastAsia="en-US"/>
        </w:rPr>
        <w:t>)</w:t>
      </w:r>
      <w:r>
        <w:rPr>
          <w:rStyle w:val="default"/>
          <w:rFonts w:cs="FrankRuehl"/>
          <w:rtl/>
          <w:lang w:eastAsia="en-US"/>
        </w:rPr>
        <w:tab/>
      </w:r>
      <w:r>
        <w:rPr>
          <w:rStyle w:val="default"/>
          <w:rFonts w:cs="FrankRuehl" w:hint="cs"/>
          <w:rtl/>
          <w:lang w:eastAsia="en-US"/>
        </w:rPr>
        <w:t>ח</w:t>
      </w:r>
      <w:r>
        <w:rPr>
          <w:rStyle w:val="default"/>
          <w:rFonts w:cs="FrankRuehl"/>
          <w:rtl/>
          <w:lang w:eastAsia="en-US"/>
        </w:rPr>
        <w:t>ו</w:t>
      </w:r>
      <w:r>
        <w:rPr>
          <w:rStyle w:val="default"/>
          <w:rFonts w:cs="FrankRuehl" w:hint="cs"/>
          <w:rtl/>
          <w:lang w:eastAsia="en-US"/>
        </w:rPr>
        <w:t>ק למניעת הטרדה מינית, התשנ"ח-1998;</w:t>
      </w:r>
    </w:p>
    <w:p w14:paraId="68B9AE30" w14:textId="77777777" w:rsidR="008D4784" w:rsidRPr="001C14C2" w:rsidRDefault="008D4784" w:rsidP="001C14C2">
      <w:pPr>
        <w:pStyle w:val="P22"/>
        <w:spacing w:before="72"/>
        <w:ind w:left="1021" w:right="1134"/>
        <w:rPr>
          <w:rStyle w:val="default"/>
          <w:rFonts w:cs="FrankRuehl" w:hint="cs"/>
          <w:rtl/>
          <w:lang w:eastAsia="en-US"/>
        </w:rPr>
      </w:pPr>
      <w:r w:rsidRPr="001C14C2">
        <w:rPr>
          <w:rStyle w:val="default"/>
          <w:rFonts w:cs="FrankRuehl"/>
          <w:lang w:eastAsia="en-US"/>
        </w:rPr>
        <w:pict w14:anchorId="0AA11B3F">
          <v:shape id="_x0000_s2221" type="#_x0000_t202" style="position:absolute;left:0;text-align:left;margin-left:470.35pt;margin-top:7.1pt;width:1in;height:17.15pt;z-index:251960832" filled="f" stroked="f">
            <v:textbox inset="1mm,0,1mm,0">
              <w:txbxContent>
                <w:p w14:paraId="0E74A76A" w14:textId="77777777" w:rsidR="003F3D19" w:rsidRDefault="003F3D19" w:rsidP="00897F91">
                  <w:pPr>
                    <w:spacing w:line="160" w:lineRule="exact"/>
                    <w:jc w:val="left"/>
                    <w:rPr>
                      <w:sz w:val="24"/>
                      <w:rtl/>
                      <w:lang w:eastAsia="en-US"/>
                    </w:rPr>
                  </w:pPr>
                  <w:r>
                    <w:rPr>
                      <w:rFonts w:cs="Miriam"/>
                      <w:sz w:val="18"/>
                      <w:szCs w:val="18"/>
                      <w:rtl/>
                      <w:lang w:eastAsia="en-US"/>
                    </w:rPr>
                    <w:t>(</w:t>
                  </w:r>
                  <w:r>
                    <w:rPr>
                      <w:rFonts w:cs="Miriam" w:hint="cs"/>
                      <w:sz w:val="18"/>
                      <w:szCs w:val="18"/>
                      <w:rtl/>
                      <w:lang w:eastAsia="en-US"/>
                    </w:rPr>
                    <w:t>ת</w:t>
                  </w:r>
                  <w:r>
                    <w:rPr>
                      <w:rFonts w:cs="Miriam"/>
                      <w:sz w:val="18"/>
                      <w:szCs w:val="18"/>
                      <w:rtl/>
                      <w:lang w:eastAsia="en-US"/>
                    </w:rPr>
                    <w:t>י</w:t>
                  </w:r>
                  <w:r>
                    <w:rPr>
                      <w:rFonts w:cs="Miriam" w:hint="cs"/>
                      <w:sz w:val="18"/>
                      <w:szCs w:val="18"/>
                      <w:rtl/>
                      <w:lang w:eastAsia="en-US"/>
                    </w:rPr>
                    <w:t>קון מס' 72) תשע"ז-2016</w:t>
                  </w:r>
                </w:p>
              </w:txbxContent>
            </v:textbox>
            <w10:wrap anchorx="page"/>
            <w10:anchorlock/>
          </v:shape>
        </w:pict>
      </w:r>
      <w:r w:rsidRPr="001C14C2">
        <w:rPr>
          <w:rStyle w:val="default"/>
          <w:rFonts w:cs="FrankRuehl"/>
          <w:rtl/>
          <w:lang w:eastAsia="en-US"/>
        </w:rPr>
        <w:t>(</w:t>
      </w:r>
      <w:r w:rsidR="00897F91" w:rsidRPr="001C14C2">
        <w:rPr>
          <w:rStyle w:val="default"/>
          <w:rFonts w:cs="FrankRuehl" w:hint="cs"/>
          <w:rtl/>
          <w:lang w:eastAsia="en-US"/>
        </w:rPr>
        <w:t>1ג)</w:t>
      </w:r>
      <w:r w:rsidR="00897F91" w:rsidRPr="001C14C2">
        <w:rPr>
          <w:rStyle w:val="default"/>
          <w:rFonts w:cs="FrankRuehl" w:hint="cs"/>
          <w:rtl/>
          <w:lang w:eastAsia="en-US"/>
        </w:rPr>
        <w:tab/>
        <w:t>חוק שירות הציבור (הצהרת הון), התשע"ז-2016</w:t>
      </w:r>
      <w:r w:rsidRPr="001C14C2">
        <w:rPr>
          <w:rStyle w:val="default"/>
          <w:rFonts w:cs="FrankRuehl" w:hint="cs"/>
          <w:rtl/>
          <w:lang w:eastAsia="en-US"/>
        </w:rPr>
        <w:t>;</w:t>
      </w:r>
    </w:p>
    <w:p w14:paraId="365C4F4A" w14:textId="77777777" w:rsidR="008D4784" w:rsidRDefault="008D4784" w:rsidP="00A52E11">
      <w:pPr>
        <w:pStyle w:val="P22"/>
        <w:spacing w:before="72"/>
        <w:ind w:left="1021" w:right="1134"/>
        <w:rPr>
          <w:rStyle w:val="default"/>
          <w:rFonts w:cs="FrankRuehl"/>
          <w:rtl/>
          <w:lang w:eastAsia="en-US"/>
        </w:rPr>
      </w:pPr>
      <w:r>
        <w:rPr>
          <w:rFonts w:cs="FrankRuehl"/>
          <w:rtl/>
          <w:lang w:val="he-IL"/>
        </w:rPr>
        <w:pict w14:anchorId="619F0352">
          <v:shape id="_x0000_s3045" type="#_x0000_t202" style="position:absolute;left:0;text-align:left;margin-left:470.25pt;margin-top:7.1pt;width:1in;height:16.8pt;z-index:252070400" filled="f" stroked="f">
            <v:textbox inset="1mm,0,1mm,0">
              <w:txbxContent>
                <w:p w14:paraId="44BFF347" w14:textId="77777777" w:rsidR="003F3D19" w:rsidRDefault="003F3D19">
                  <w:pPr>
                    <w:spacing w:line="160" w:lineRule="exact"/>
                    <w:jc w:val="left"/>
                    <w:rPr>
                      <w:sz w:val="24"/>
                      <w:rtl/>
                      <w:lang w:eastAsia="en-US"/>
                    </w:rPr>
                  </w:pPr>
                  <w:r>
                    <w:rPr>
                      <w:rFonts w:cs="Miriam"/>
                      <w:sz w:val="18"/>
                      <w:szCs w:val="18"/>
                      <w:rtl/>
                      <w:lang w:eastAsia="en-US"/>
                    </w:rPr>
                    <w:t>(</w:t>
                  </w:r>
                  <w:r>
                    <w:rPr>
                      <w:rFonts w:cs="Miriam" w:hint="cs"/>
                      <w:sz w:val="18"/>
                      <w:szCs w:val="18"/>
                      <w:rtl/>
                      <w:lang w:eastAsia="en-US"/>
                    </w:rPr>
                    <w:t>ת</w:t>
                  </w:r>
                  <w:r>
                    <w:rPr>
                      <w:rFonts w:cs="Miriam"/>
                      <w:sz w:val="18"/>
                      <w:szCs w:val="18"/>
                      <w:rtl/>
                      <w:lang w:eastAsia="en-US"/>
                    </w:rPr>
                    <w:t>י</w:t>
                  </w:r>
                  <w:r>
                    <w:rPr>
                      <w:rFonts w:cs="Miriam" w:hint="cs"/>
                      <w:sz w:val="18"/>
                      <w:szCs w:val="18"/>
                      <w:rtl/>
                      <w:lang w:eastAsia="en-US"/>
                    </w:rPr>
                    <w:t>קון מס' 58) תשס"ח-2008</w:t>
                  </w:r>
                </w:p>
              </w:txbxContent>
            </v:textbox>
          </v:shape>
        </w:pict>
      </w:r>
      <w:r>
        <w:rPr>
          <w:rStyle w:val="default"/>
          <w:rFonts w:cs="FrankRuehl" w:hint="cs"/>
          <w:rtl/>
          <w:lang w:eastAsia="en-US"/>
        </w:rPr>
        <w:t>(2)</w:t>
      </w:r>
      <w:r>
        <w:rPr>
          <w:rStyle w:val="default"/>
          <w:rFonts w:cs="FrankRuehl"/>
          <w:rtl/>
          <w:lang w:eastAsia="en-US"/>
        </w:rPr>
        <w:tab/>
      </w:r>
      <w:r>
        <w:rPr>
          <w:rStyle w:val="default"/>
          <w:rFonts w:cs="FrankRuehl" w:hint="cs"/>
          <w:rtl/>
          <w:lang w:eastAsia="en-US"/>
        </w:rPr>
        <w:t>תקנ</w:t>
      </w:r>
      <w:r>
        <w:rPr>
          <w:rStyle w:val="default"/>
          <w:rFonts w:cs="FrankRuehl"/>
          <w:rtl/>
          <w:lang w:eastAsia="en-US"/>
        </w:rPr>
        <w:t>ו</w:t>
      </w:r>
      <w:r>
        <w:rPr>
          <w:rStyle w:val="default"/>
          <w:rFonts w:cs="FrankRuehl" w:hint="cs"/>
          <w:rtl/>
          <w:lang w:eastAsia="en-US"/>
        </w:rPr>
        <w:t>ת שהותק</w:t>
      </w:r>
      <w:r>
        <w:rPr>
          <w:rStyle w:val="default"/>
          <w:rFonts w:cs="FrankRuehl"/>
          <w:rtl/>
          <w:lang w:eastAsia="en-US"/>
        </w:rPr>
        <w:t>נ</w:t>
      </w:r>
      <w:r>
        <w:rPr>
          <w:rStyle w:val="default"/>
          <w:rFonts w:cs="FrankRuehl" w:hint="cs"/>
          <w:rtl/>
          <w:lang w:eastAsia="en-US"/>
        </w:rPr>
        <w:t>ו ע</w:t>
      </w:r>
      <w:r>
        <w:rPr>
          <w:rStyle w:val="default"/>
          <w:rFonts w:cs="FrankRuehl"/>
          <w:rtl/>
          <w:lang w:eastAsia="en-US"/>
        </w:rPr>
        <w:t>ל</w:t>
      </w:r>
      <w:r>
        <w:rPr>
          <w:rStyle w:val="default"/>
          <w:rFonts w:cs="FrankRuehl" w:hint="cs"/>
          <w:rtl/>
          <w:lang w:eastAsia="en-US"/>
        </w:rPr>
        <w:t xml:space="preserve"> פי סעיף 25 לחוק שירות בטחון </w:t>
      </w:r>
      <w:r w:rsidR="00A52E11" w:rsidRPr="00A52E11">
        <w:rPr>
          <w:rStyle w:val="default"/>
          <w:rFonts w:cs="FrankRuehl" w:hint="cs"/>
          <w:rtl/>
          <w:lang w:eastAsia="en-US"/>
        </w:rPr>
        <w:t>לפי סעיף 24 לחוק שירות המילואים, התשס"ח-2008</w:t>
      </w:r>
      <w:r>
        <w:rPr>
          <w:rStyle w:val="default"/>
          <w:rFonts w:cs="FrankRuehl" w:hint="cs"/>
          <w:rtl/>
          <w:lang w:eastAsia="en-US"/>
        </w:rPr>
        <w:t>;</w:t>
      </w:r>
    </w:p>
    <w:p w14:paraId="0E5A9A49"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תקנ</w:t>
      </w:r>
      <w:r>
        <w:rPr>
          <w:rStyle w:val="default"/>
          <w:rFonts w:cs="FrankRuehl"/>
          <w:rtl/>
          <w:lang w:eastAsia="en-US"/>
        </w:rPr>
        <w:t>ו</w:t>
      </w:r>
      <w:r>
        <w:rPr>
          <w:rStyle w:val="default"/>
          <w:rFonts w:cs="FrankRuehl" w:hint="cs"/>
          <w:rtl/>
          <w:lang w:eastAsia="en-US"/>
        </w:rPr>
        <w:t>ת ע</w:t>
      </w:r>
      <w:r>
        <w:rPr>
          <w:rStyle w:val="default"/>
          <w:rFonts w:cs="FrankRuehl"/>
          <w:rtl/>
          <w:lang w:eastAsia="en-US"/>
        </w:rPr>
        <w:t>ל</w:t>
      </w:r>
      <w:r>
        <w:rPr>
          <w:rStyle w:val="default"/>
          <w:rFonts w:cs="FrankRuehl" w:hint="cs"/>
          <w:rtl/>
          <w:lang w:eastAsia="en-US"/>
        </w:rPr>
        <w:t xml:space="preserve"> </w:t>
      </w:r>
      <w:r>
        <w:rPr>
          <w:rStyle w:val="default"/>
          <w:rFonts w:cs="FrankRuehl"/>
          <w:rtl/>
          <w:lang w:eastAsia="en-US"/>
        </w:rPr>
        <w:t>פ</w:t>
      </w:r>
      <w:r>
        <w:rPr>
          <w:rStyle w:val="default"/>
          <w:rFonts w:cs="FrankRuehl" w:hint="cs"/>
          <w:rtl/>
          <w:lang w:eastAsia="en-US"/>
        </w:rPr>
        <w:t>י פקודת התעבורה, שקבע שר הבטחון בהתייעצות עם שר המשפטים, למעט תקנות שלעבירה עליהן נקבע עונש חובה.</w:t>
      </w:r>
    </w:p>
    <w:p w14:paraId="44DD922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21" w:name="Rov1135"/>
      <w:r w:rsidRPr="00A32FC5">
        <w:rPr>
          <w:rStyle w:val="default"/>
          <w:rFonts w:cs="FrankRuehl" w:hint="cs"/>
          <w:vanish/>
          <w:color w:val="FF0000"/>
          <w:szCs w:val="20"/>
          <w:shd w:val="clear" w:color="auto" w:fill="FFFF99"/>
          <w:rtl/>
          <w:lang w:eastAsia="en-US"/>
        </w:rPr>
        <w:t>מיום 31.10.1964</w:t>
      </w:r>
    </w:p>
    <w:p w14:paraId="033D8FE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6BC67CA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22" w:history="1">
        <w:r w:rsidRPr="00A32FC5">
          <w:rPr>
            <w:rStyle w:val="Hyperlink"/>
            <w:rFonts w:cs="FrankRuehl" w:hint="cs"/>
            <w:vanish/>
            <w:szCs w:val="20"/>
            <w:shd w:val="clear" w:color="auto" w:fill="FFFF99"/>
            <w:rtl/>
            <w:lang w:eastAsia="en-US"/>
          </w:rPr>
          <w:t>ס"</w:t>
        </w:r>
        <w:r w:rsidRPr="00A32FC5">
          <w:rPr>
            <w:rStyle w:val="Hyperlink"/>
            <w:rFonts w:cs="FrankRuehl" w:hint="cs"/>
            <w:vanish/>
            <w:szCs w:val="20"/>
            <w:shd w:val="clear" w:color="auto" w:fill="FFFF99"/>
            <w:rtl/>
            <w:lang w:eastAsia="en-US"/>
          </w:rPr>
          <w:t>ח</w:t>
        </w:r>
        <w:r w:rsidRPr="00A32FC5">
          <w:rPr>
            <w:rStyle w:val="Hyperlink"/>
            <w:rFonts w:cs="FrankRuehl" w:hint="cs"/>
            <w:vanish/>
            <w:szCs w:val="20"/>
            <w:shd w:val="clear" w:color="auto" w:fill="FFFF99"/>
            <w:rtl/>
            <w:lang w:eastAsia="en-US"/>
          </w:rPr>
          <w:t xml:space="preserve"> </w:t>
        </w:r>
        <w:r w:rsidRPr="00A32FC5">
          <w:rPr>
            <w:rStyle w:val="Hyperlink"/>
            <w:rFonts w:cs="FrankRuehl" w:hint="cs"/>
            <w:vanish/>
            <w:szCs w:val="20"/>
            <w:shd w:val="clear" w:color="auto" w:fill="FFFF99"/>
            <w:rtl/>
            <w:lang w:eastAsia="en-US"/>
          </w:rPr>
          <w:t>ת</w:t>
        </w:r>
        <w:r w:rsidRPr="00A32FC5">
          <w:rPr>
            <w:rStyle w:val="Hyperlink"/>
            <w:rFonts w:cs="FrankRuehl" w:hint="cs"/>
            <w:vanish/>
            <w:szCs w:val="20"/>
            <w:shd w:val="clear" w:color="auto" w:fill="FFFF99"/>
            <w:rtl/>
            <w:lang w:eastAsia="en-US"/>
          </w:rPr>
          <w:t>ש</w:t>
        </w:r>
        <w:r w:rsidRPr="00A32FC5">
          <w:rPr>
            <w:rStyle w:val="Hyperlink"/>
            <w:rFonts w:cs="FrankRuehl" w:hint="cs"/>
            <w:vanish/>
            <w:szCs w:val="20"/>
            <w:shd w:val="clear" w:color="auto" w:fill="FFFF99"/>
            <w:rtl/>
            <w:lang w:eastAsia="en-US"/>
          </w:rPr>
          <w:t>כ</w:t>
        </w:r>
        <w:r w:rsidRPr="00A32FC5">
          <w:rPr>
            <w:rStyle w:val="Hyperlink"/>
            <w:rFonts w:cs="FrankRuehl" w:hint="cs"/>
            <w:vanish/>
            <w:szCs w:val="20"/>
            <w:shd w:val="clear" w:color="auto" w:fill="FFFF99"/>
            <w:rtl/>
            <w:lang w:eastAsia="en-US"/>
          </w:rPr>
          <w:t>"ד מס' 432</w:t>
        </w:r>
      </w:hyperlink>
      <w:r w:rsidRPr="00A32FC5">
        <w:rPr>
          <w:rFonts w:cs="FrankRuehl" w:hint="cs"/>
          <w:vanish/>
          <w:szCs w:val="20"/>
          <w:shd w:val="clear" w:color="auto" w:fill="FFFF99"/>
          <w:rtl/>
          <w:lang w:eastAsia="en-US"/>
        </w:rPr>
        <w:t xml:space="preserve"> מיום 31.7.1964 עמ' 152 (</w:t>
      </w:r>
      <w:hyperlink r:id="rId223"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38A9673E"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136</w:t>
      </w:r>
    </w:p>
    <w:p w14:paraId="55EA8C11"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20C3A26" w14:textId="77777777" w:rsidR="008D4784" w:rsidRPr="00A32FC5" w:rsidRDefault="008D4784">
      <w:pPr>
        <w:pStyle w:val="P00"/>
        <w:spacing w:before="0"/>
        <w:ind w:left="0" w:right="1134"/>
        <w:rPr>
          <w:rStyle w:val="default"/>
          <w:rFonts w:cs="FrankRuehl"/>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136.</w:t>
      </w:r>
      <w:r w:rsidRPr="00A32FC5">
        <w:rPr>
          <w:rFonts w:cs="FrankRuehl" w:hint="cs"/>
          <w:strike/>
          <w:vanish/>
          <w:sz w:val="22"/>
          <w:szCs w:val="22"/>
          <w:shd w:val="clear" w:color="auto" w:fill="FFFF99"/>
          <w:rtl/>
          <w:lang w:eastAsia="en-US"/>
        </w:rPr>
        <w:tab/>
        <w:t>חייל שדרגתו למטה מדרגת סגן אלוף, שהואשם בעבירה צבאית וענשה אינו עולה על מאסר שלוש שנים, תהא לקצין שיפוט הסמכות לדונו דין משמעתי לפי הוראות חלק זה.</w:t>
      </w:r>
    </w:p>
    <w:p w14:paraId="4A1F92B4"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84BE77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31.10.1975</w:t>
      </w:r>
    </w:p>
    <w:p w14:paraId="52FCC06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456D7A3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24"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198 (</w:t>
      </w:r>
      <w:hyperlink r:id="rId225"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13F69189"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קטן 136(ב)</w:t>
      </w:r>
    </w:p>
    <w:p w14:paraId="7539EA6A"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9E2E6CF"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Cs w:val="20"/>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לענין תחולת הדין המשמעתי, דין עבירה על תקנות שהותקנו על פי סעיף 25 לחוק שירות בטחון, תשי"ט-1959 [נוסח משולב], כדין עבירה צבאית.</w:t>
      </w:r>
    </w:p>
    <w:p w14:paraId="20BD683F"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D54F29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21.7.1978</w:t>
      </w:r>
    </w:p>
    <w:p w14:paraId="5EEB12B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11</w:t>
      </w:r>
    </w:p>
    <w:p w14:paraId="7B3A1FD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26" w:history="1">
        <w:r w:rsidRPr="00A32FC5">
          <w:rPr>
            <w:rStyle w:val="Hyperlink"/>
            <w:rFonts w:cs="FrankRuehl" w:hint="cs"/>
            <w:vanish/>
            <w:szCs w:val="20"/>
            <w:shd w:val="clear" w:color="auto" w:fill="FFFF99"/>
            <w:rtl/>
            <w:lang w:eastAsia="en-US"/>
          </w:rPr>
          <w:t>ס"ח תשל"ח מס' 903</w:t>
        </w:r>
      </w:hyperlink>
      <w:r w:rsidRPr="00A32FC5">
        <w:rPr>
          <w:rFonts w:cs="FrankRuehl" w:hint="cs"/>
          <w:vanish/>
          <w:szCs w:val="20"/>
          <w:shd w:val="clear" w:color="auto" w:fill="FFFF99"/>
          <w:rtl/>
          <w:lang w:eastAsia="en-US"/>
        </w:rPr>
        <w:t xml:space="preserve"> מיום 21.7.1978 עמ' 161 (</w:t>
      </w:r>
      <w:hyperlink r:id="rId227" w:history="1">
        <w:r w:rsidRPr="00A32FC5">
          <w:rPr>
            <w:rStyle w:val="Hyperlink"/>
            <w:rFonts w:cs="FrankRuehl" w:hint="cs"/>
            <w:vanish/>
            <w:szCs w:val="20"/>
            <w:shd w:val="clear" w:color="auto" w:fill="FFFF99"/>
            <w:rtl/>
            <w:lang w:eastAsia="en-US"/>
          </w:rPr>
          <w:t>ה"ח 1342</w:t>
        </w:r>
      </w:hyperlink>
      <w:r w:rsidRPr="00A32FC5">
        <w:rPr>
          <w:rFonts w:cs="FrankRuehl" w:hint="cs"/>
          <w:vanish/>
          <w:szCs w:val="20"/>
          <w:shd w:val="clear" w:color="auto" w:fill="FFFF99"/>
          <w:rtl/>
          <w:lang w:eastAsia="en-US"/>
        </w:rPr>
        <w:t>)</w:t>
      </w:r>
    </w:p>
    <w:p w14:paraId="7FE3823E"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חיי</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 xml:space="preserve">, בדרגה </w:t>
      </w:r>
      <w:r w:rsidRPr="00A32FC5">
        <w:rPr>
          <w:rStyle w:val="default"/>
          <w:rFonts w:cs="FrankRuehl" w:hint="cs"/>
          <w:strike/>
          <w:vanish/>
          <w:sz w:val="22"/>
          <w:szCs w:val="22"/>
          <w:shd w:val="clear" w:color="auto" w:fill="FFFF99"/>
          <w:rtl/>
          <w:lang w:eastAsia="en-US"/>
        </w:rPr>
        <w:t>למטה מדרגת סגן-אלוף</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למטה מדרגת רב-אלוף</w:t>
      </w:r>
      <w:r w:rsidRPr="00A32FC5">
        <w:rPr>
          <w:rStyle w:val="default"/>
          <w:rFonts w:cs="FrankRuehl" w:hint="cs"/>
          <w:vanish/>
          <w:sz w:val="22"/>
          <w:szCs w:val="22"/>
          <w:shd w:val="clear" w:color="auto" w:fill="FFFF99"/>
          <w:rtl/>
          <w:lang w:eastAsia="en-US"/>
        </w:rPr>
        <w:t>, שהואשם בעבירה צבאית שענשה אינו עולה על מאסר שלוש שנים, בין שעבר אותה במדינה ובין מחוצה לה, תהא לקצין שיפוט הסמכות לדונו דין משמעתי לפי הוראות חלק זה.</w:t>
      </w:r>
    </w:p>
    <w:p w14:paraId="56088553"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FEFA449"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2.5.1993</w:t>
      </w:r>
    </w:p>
    <w:p w14:paraId="477E43E9"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24</w:t>
      </w:r>
    </w:p>
    <w:p w14:paraId="52000EBF"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228" w:history="1">
        <w:r w:rsidRPr="00A32FC5">
          <w:rPr>
            <w:rStyle w:val="Hyperlink"/>
            <w:rFonts w:cs="FrankRuehl" w:hint="cs"/>
            <w:vanish/>
            <w:szCs w:val="20"/>
            <w:shd w:val="clear" w:color="auto" w:fill="FFFF99"/>
            <w:rtl/>
            <w:lang w:eastAsia="en-US"/>
          </w:rPr>
          <w:t>ס"ח תשנ"ג מס' 1415</w:t>
        </w:r>
      </w:hyperlink>
      <w:r w:rsidRPr="00A32FC5">
        <w:rPr>
          <w:rFonts w:cs="FrankRuehl" w:hint="cs"/>
          <w:vanish/>
          <w:szCs w:val="20"/>
          <w:shd w:val="clear" w:color="auto" w:fill="FFFF99"/>
          <w:rtl/>
          <w:lang w:eastAsia="en-US"/>
        </w:rPr>
        <w:t xml:space="preserve"> מיום 3.3.1993 עמ' 86 (</w:t>
      </w:r>
      <w:hyperlink r:id="rId229" w:history="1">
        <w:r w:rsidRPr="00A32FC5">
          <w:rPr>
            <w:rStyle w:val="Hyperlink"/>
            <w:rFonts w:cs="FrankRuehl" w:hint="cs"/>
            <w:vanish/>
            <w:szCs w:val="20"/>
            <w:shd w:val="clear" w:color="auto" w:fill="FFFF99"/>
            <w:rtl/>
            <w:lang w:eastAsia="en-US"/>
          </w:rPr>
          <w:t>ה"ח 2112</w:t>
        </w:r>
      </w:hyperlink>
      <w:r w:rsidRPr="00A32FC5">
        <w:rPr>
          <w:rFonts w:cs="FrankRuehl" w:hint="cs"/>
          <w:vanish/>
          <w:szCs w:val="20"/>
          <w:shd w:val="clear" w:color="auto" w:fill="FFFF99"/>
          <w:rtl/>
          <w:lang w:eastAsia="en-US"/>
        </w:rPr>
        <w:t>)</w:t>
      </w:r>
    </w:p>
    <w:p w14:paraId="67428BB4" w14:textId="77777777" w:rsidR="008D4784" w:rsidRPr="00A32FC5" w:rsidRDefault="008D4784">
      <w:pPr>
        <w:pStyle w:val="P00"/>
        <w:spacing w:before="0"/>
        <w:ind w:left="1021"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מחיקת פסקה 136(ב)(1)</w:t>
      </w:r>
    </w:p>
    <w:p w14:paraId="7EF65BD1" w14:textId="77777777" w:rsidR="008D4784" w:rsidRPr="00A32FC5" w:rsidRDefault="008D4784">
      <w:pPr>
        <w:pStyle w:val="P00"/>
        <w:ind w:left="1021"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C2D628D"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w:t>
      </w:r>
      <w:r w:rsidRPr="00A32FC5">
        <w:rPr>
          <w:rFonts w:cs="FrankRuehl" w:hint="cs"/>
          <w:strike/>
          <w:vanish/>
          <w:sz w:val="22"/>
          <w:szCs w:val="22"/>
          <w:shd w:val="clear" w:color="auto" w:fill="FFFF99"/>
          <w:rtl/>
          <w:lang w:eastAsia="en-US"/>
        </w:rPr>
        <w:tab/>
        <w:t>חוק חגורות בטיחות ברכב, תשל"ג-1973, והתקנות לפיו;</w:t>
      </w:r>
    </w:p>
    <w:p w14:paraId="042A9E5B"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209C87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17.3.1996</w:t>
      </w:r>
    </w:p>
    <w:p w14:paraId="7C5BB0E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29</w:t>
      </w:r>
    </w:p>
    <w:p w14:paraId="649D7E2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30" w:history="1">
        <w:r w:rsidRPr="00A32FC5">
          <w:rPr>
            <w:rStyle w:val="Hyperlink"/>
            <w:rFonts w:cs="FrankRuehl" w:hint="cs"/>
            <w:vanish/>
            <w:szCs w:val="20"/>
            <w:shd w:val="clear" w:color="auto" w:fill="FFFF99"/>
            <w:rtl/>
            <w:lang w:eastAsia="en-US"/>
          </w:rPr>
          <w:t>ס"ח תשנ"ו מס' 1576</w:t>
        </w:r>
      </w:hyperlink>
      <w:r w:rsidRPr="00A32FC5">
        <w:rPr>
          <w:rFonts w:cs="FrankRuehl" w:hint="cs"/>
          <w:vanish/>
          <w:szCs w:val="20"/>
          <w:shd w:val="clear" w:color="auto" w:fill="FFFF99"/>
          <w:rtl/>
          <w:lang w:eastAsia="en-US"/>
        </w:rPr>
        <w:t xml:space="preserve"> מיום 17.3.1996 עמ' 172 (</w:t>
      </w:r>
      <w:hyperlink r:id="rId231" w:history="1">
        <w:r w:rsidRPr="00A32FC5">
          <w:rPr>
            <w:rStyle w:val="Hyperlink"/>
            <w:rFonts w:cs="FrankRuehl" w:hint="cs"/>
            <w:vanish/>
            <w:szCs w:val="20"/>
            <w:shd w:val="clear" w:color="auto" w:fill="FFFF99"/>
            <w:rtl/>
            <w:lang w:eastAsia="en-US"/>
          </w:rPr>
          <w:t>ה"ח 2481</w:t>
        </w:r>
      </w:hyperlink>
      <w:r w:rsidRPr="00A32FC5">
        <w:rPr>
          <w:rFonts w:cs="FrankRuehl" w:hint="cs"/>
          <w:vanish/>
          <w:szCs w:val="20"/>
          <w:shd w:val="clear" w:color="auto" w:fill="FFFF99"/>
          <w:rtl/>
          <w:lang w:eastAsia="en-US"/>
        </w:rPr>
        <w:t>)</w:t>
      </w:r>
    </w:p>
    <w:p w14:paraId="08FCA277" w14:textId="77777777" w:rsidR="008D4784" w:rsidRPr="00A32FC5" w:rsidRDefault="008D4784">
      <w:pPr>
        <w:pStyle w:val="P00"/>
        <w:ind w:left="0" w:right="1134"/>
        <w:rPr>
          <w:rFonts w:cs="FrankRuehl" w:hint="cs"/>
          <w:vanish/>
          <w:sz w:val="22"/>
          <w:szCs w:val="22"/>
          <w:shd w:val="clear" w:color="auto" w:fill="FFFF99"/>
          <w:rtl/>
          <w:lang w:eastAsia="en-US"/>
        </w:rPr>
      </w:pPr>
      <w:r w:rsidRPr="00A32FC5">
        <w:rPr>
          <w:rFonts w:cs="FrankRuehl" w:hint="cs"/>
          <w:vanish/>
          <w:szCs w:val="20"/>
          <w:shd w:val="clear" w:color="auto" w:fill="FFFF99"/>
          <w:rtl/>
          <w:lang w:eastAsia="en-US"/>
        </w:rPr>
        <w:tab/>
      </w:r>
      <w:r w:rsidRPr="00A32FC5">
        <w:rPr>
          <w:rFonts w:cs="FrankRuehl" w:hint="cs"/>
          <w:vanish/>
          <w:sz w:val="22"/>
          <w:szCs w:val="22"/>
          <w:shd w:val="clear" w:color="auto" w:fill="FFFF99"/>
          <w:rtl/>
          <w:lang w:eastAsia="en-US"/>
        </w:rPr>
        <w:t>(ב)</w:t>
      </w:r>
      <w:r w:rsidRPr="00A32FC5">
        <w:rPr>
          <w:rFonts w:cs="FrankRuehl" w:hint="cs"/>
          <w:vanish/>
          <w:sz w:val="22"/>
          <w:szCs w:val="22"/>
          <w:shd w:val="clear" w:color="auto" w:fill="FFFF99"/>
          <w:rtl/>
          <w:lang w:eastAsia="en-US"/>
        </w:rPr>
        <w:tab/>
        <w:t>לענין תחולת הדין המשמעתי, דין עבירה על אחד מאלה כדין עבירה צבאית:</w:t>
      </w:r>
    </w:p>
    <w:p w14:paraId="5EF166FA" w14:textId="77777777" w:rsidR="008D4784" w:rsidRPr="00A32FC5" w:rsidRDefault="008D4784">
      <w:pPr>
        <w:pStyle w:val="P00"/>
        <w:spacing w:before="0"/>
        <w:ind w:left="1021" w:right="1134"/>
        <w:rPr>
          <w:rFonts w:cs="FrankRuehl" w:hint="cs"/>
          <w:vanish/>
          <w:sz w:val="22"/>
          <w:szCs w:val="22"/>
          <w:u w:val="single"/>
          <w:shd w:val="clear" w:color="auto" w:fill="FFFF99"/>
          <w:rtl/>
          <w:lang w:eastAsia="en-US"/>
        </w:rPr>
      </w:pPr>
      <w:r w:rsidRPr="00A32FC5">
        <w:rPr>
          <w:rFonts w:cs="FrankRuehl" w:hint="cs"/>
          <w:vanish/>
          <w:sz w:val="22"/>
          <w:szCs w:val="22"/>
          <w:u w:val="single"/>
          <w:shd w:val="clear" w:color="auto" w:fill="FFFF99"/>
          <w:rtl/>
          <w:lang w:eastAsia="en-US"/>
        </w:rPr>
        <w:t>(1)</w:t>
      </w:r>
      <w:r w:rsidRPr="00A32FC5">
        <w:rPr>
          <w:rFonts w:cs="FrankRuehl" w:hint="cs"/>
          <w:vanish/>
          <w:sz w:val="22"/>
          <w:szCs w:val="22"/>
          <w:u w:val="single"/>
          <w:shd w:val="clear" w:color="auto" w:fill="FFFF99"/>
          <w:rtl/>
          <w:lang w:eastAsia="en-US"/>
        </w:rPr>
        <w:tab/>
        <w:t>חוק צער בעלי חיים (הגנה על בעלי חיים), התשנ"ד-1994;</w:t>
      </w:r>
    </w:p>
    <w:p w14:paraId="6E08640D" w14:textId="77777777" w:rsidR="008D4784" w:rsidRPr="00A32FC5" w:rsidRDefault="008D4784">
      <w:pPr>
        <w:pStyle w:val="P00"/>
        <w:spacing w:before="0"/>
        <w:ind w:left="1021" w:right="1134"/>
        <w:rPr>
          <w:rFonts w:cs="FrankRuehl" w:hint="cs"/>
          <w:vanish/>
          <w:sz w:val="22"/>
          <w:szCs w:val="22"/>
          <w:u w:val="single"/>
          <w:shd w:val="clear" w:color="auto" w:fill="FFFF99"/>
          <w:rtl/>
          <w:lang w:eastAsia="en-US"/>
        </w:rPr>
      </w:pPr>
      <w:r w:rsidRPr="00A32FC5">
        <w:rPr>
          <w:rFonts w:cs="FrankRuehl" w:hint="cs"/>
          <w:vanish/>
          <w:sz w:val="22"/>
          <w:szCs w:val="22"/>
          <w:u w:val="single"/>
          <w:shd w:val="clear" w:color="auto" w:fill="FFFF99"/>
          <w:rtl/>
          <w:lang w:eastAsia="en-US"/>
        </w:rPr>
        <w:t>(1א)</w:t>
      </w:r>
      <w:r w:rsidRPr="00A32FC5">
        <w:rPr>
          <w:rFonts w:cs="FrankRuehl" w:hint="cs"/>
          <w:vanish/>
          <w:sz w:val="22"/>
          <w:szCs w:val="22"/>
          <w:u w:val="single"/>
          <w:shd w:val="clear" w:color="auto" w:fill="FFFF99"/>
          <w:rtl/>
          <w:lang w:eastAsia="en-US"/>
        </w:rPr>
        <w:tab/>
        <w:t>חוק צער בעלי חיים (נסויים בבעלי חיים), התשנ"ד-1994;</w:t>
      </w:r>
    </w:p>
    <w:p w14:paraId="52F341C1" w14:textId="77777777" w:rsidR="008D4784" w:rsidRPr="00A32FC5" w:rsidRDefault="008D4784" w:rsidP="00897F91">
      <w:pPr>
        <w:pStyle w:val="P00"/>
        <w:spacing w:before="0"/>
        <w:ind w:left="1021" w:right="1134"/>
        <w:rPr>
          <w:rFonts w:cs="FrankRuehl" w:hint="cs"/>
          <w:vanish/>
          <w:szCs w:val="20"/>
          <w:shd w:val="clear" w:color="auto" w:fill="FFFF99"/>
          <w:rtl/>
          <w:lang w:eastAsia="en-US"/>
        </w:rPr>
      </w:pPr>
    </w:p>
    <w:p w14:paraId="592E6CD7"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24.7.2002</w:t>
      </w:r>
    </w:p>
    <w:p w14:paraId="65126B3D"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38</w:t>
      </w:r>
    </w:p>
    <w:p w14:paraId="0EA8FC06"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232" w:history="1">
        <w:r w:rsidRPr="00A32FC5">
          <w:rPr>
            <w:rStyle w:val="Hyperlink"/>
            <w:rFonts w:cs="FrankRuehl" w:hint="cs"/>
            <w:vanish/>
            <w:szCs w:val="20"/>
            <w:shd w:val="clear" w:color="auto" w:fill="FFFF99"/>
            <w:rtl/>
            <w:lang w:eastAsia="en-US"/>
          </w:rPr>
          <w:t>ס"ח תשס"ב מס' 1859</w:t>
        </w:r>
      </w:hyperlink>
      <w:r w:rsidRPr="00A32FC5">
        <w:rPr>
          <w:rFonts w:cs="FrankRuehl" w:hint="cs"/>
          <w:vanish/>
          <w:szCs w:val="20"/>
          <w:shd w:val="clear" w:color="auto" w:fill="FFFF99"/>
          <w:rtl/>
          <w:lang w:eastAsia="en-US"/>
        </w:rPr>
        <w:t xml:space="preserve"> מיום 24.7.2002 עמ' 486 (</w:t>
      </w:r>
      <w:hyperlink r:id="rId233" w:history="1">
        <w:r w:rsidRPr="00A32FC5">
          <w:rPr>
            <w:rStyle w:val="Hyperlink"/>
            <w:rFonts w:cs="FrankRuehl" w:hint="cs"/>
            <w:vanish/>
            <w:szCs w:val="20"/>
            <w:shd w:val="clear" w:color="auto" w:fill="FFFF99"/>
            <w:rtl/>
            <w:lang w:eastAsia="en-US"/>
          </w:rPr>
          <w:t>ה"ח 3140</w:t>
        </w:r>
      </w:hyperlink>
      <w:r w:rsidRPr="00A32FC5">
        <w:rPr>
          <w:rFonts w:cs="FrankRuehl" w:hint="cs"/>
          <w:vanish/>
          <w:szCs w:val="20"/>
          <w:shd w:val="clear" w:color="auto" w:fill="FFFF99"/>
          <w:rtl/>
          <w:lang w:eastAsia="en-US"/>
        </w:rPr>
        <w:t>)</w:t>
      </w:r>
    </w:p>
    <w:p w14:paraId="03D92523" w14:textId="77777777" w:rsidR="008D4784" w:rsidRPr="00A32FC5" w:rsidRDefault="008D4784">
      <w:pPr>
        <w:pStyle w:val="P00"/>
        <w:spacing w:before="0"/>
        <w:ind w:left="1021"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פסקה 136(ב)(1ב)</w:t>
      </w:r>
    </w:p>
    <w:p w14:paraId="3C72509C" w14:textId="77777777" w:rsidR="008D4784" w:rsidRPr="00A32FC5" w:rsidRDefault="008D4784">
      <w:pPr>
        <w:pStyle w:val="P00"/>
        <w:spacing w:before="0"/>
        <w:ind w:left="1021" w:right="1134"/>
        <w:rPr>
          <w:rFonts w:cs="FrankRuehl" w:hint="cs"/>
          <w:vanish/>
          <w:szCs w:val="20"/>
          <w:shd w:val="clear" w:color="auto" w:fill="FFFF99"/>
          <w:rtl/>
        </w:rPr>
      </w:pPr>
    </w:p>
    <w:p w14:paraId="088B408D" w14:textId="77777777" w:rsidR="008D4784" w:rsidRPr="00A32FC5" w:rsidRDefault="008D4784">
      <w:pPr>
        <w:pStyle w:val="P00"/>
        <w:spacing w:before="0"/>
        <w:ind w:left="1021" w:right="1134"/>
        <w:rPr>
          <w:rStyle w:val="default"/>
          <w:rFonts w:cs="FrankRuehl" w:hint="cs"/>
          <w:vanish/>
          <w:color w:val="FF0000"/>
          <w:sz w:val="20"/>
          <w:szCs w:val="20"/>
          <w:shd w:val="clear" w:color="auto" w:fill="FFFF99"/>
          <w:rtl/>
        </w:rPr>
      </w:pPr>
      <w:r w:rsidRPr="00A32FC5">
        <w:rPr>
          <w:rStyle w:val="default"/>
          <w:rFonts w:cs="FrankRuehl" w:hint="cs"/>
          <w:vanish/>
          <w:color w:val="FF0000"/>
          <w:sz w:val="20"/>
          <w:szCs w:val="20"/>
          <w:shd w:val="clear" w:color="auto" w:fill="FFFF99"/>
          <w:rtl/>
        </w:rPr>
        <w:t>מיום 1.8.2008</w:t>
      </w:r>
    </w:p>
    <w:p w14:paraId="61380676" w14:textId="77777777" w:rsidR="008D4784" w:rsidRPr="00A32FC5" w:rsidRDefault="008D4784">
      <w:pPr>
        <w:pStyle w:val="P00"/>
        <w:spacing w:before="0"/>
        <w:ind w:left="1021" w:right="1134"/>
        <w:rPr>
          <w:rStyle w:val="default"/>
          <w:rFonts w:cs="FrankRuehl" w:hint="cs"/>
          <w:vanish/>
          <w:sz w:val="20"/>
          <w:szCs w:val="20"/>
          <w:shd w:val="clear" w:color="auto" w:fill="FFFF99"/>
          <w:rtl/>
        </w:rPr>
      </w:pPr>
      <w:r w:rsidRPr="00A32FC5">
        <w:rPr>
          <w:rStyle w:val="default"/>
          <w:rFonts w:cs="FrankRuehl" w:hint="cs"/>
          <w:b/>
          <w:bCs/>
          <w:vanish/>
          <w:sz w:val="20"/>
          <w:szCs w:val="20"/>
          <w:shd w:val="clear" w:color="auto" w:fill="FFFF99"/>
          <w:rtl/>
        </w:rPr>
        <w:t>תיקון מס' 58</w:t>
      </w:r>
    </w:p>
    <w:p w14:paraId="3D5CC146" w14:textId="77777777" w:rsidR="008D4784" w:rsidRPr="00A32FC5" w:rsidRDefault="008D4784">
      <w:pPr>
        <w:pStyle w:val="P00"/>
        <w:spacing w:before="0"/>
        <w:ind w:left="1021" w:right="1134"/>
        <w:rPr>
          <w:rStyle w:val="default"/>
          <w:rFonts w:cs="FrankRuehl" w:hint="cs"/>
          <w:vanish/>
          <w:sz w:val="20"/>
          <w:szCs w:val="20"/>
          <w:shd w:val="clear" w:color="auto" w:fill="FFFF99"/>
          <w:rtl/>
        </w:rPr>
      </w:pPr>
      <w:hyperlink r:id="rId234" w:history="1">
        <w:r w:rsidRPr="00A32FC5">
          <w:rPr>
            <w:rStyle w:val="Hyperlink"/>
            <w:rFonts w:cs="FrankRuehl" w:hint="cs"/>
            <w:vanish/>
            <w:szCs w:val="20"/>
            <w:shd w:val="clear" w:color="auto" w:fill="FFFF99"/>
            <w:rtl/>
          </w:rPr>
          <w:t>ס"ח תשס"ח מס' 2152</w:t>
        </w:r>
      </w:hyperlink>
      <w:r w:rsidRPr="00A32FC5">
        <w:rPr>
          <w:rStyle w:val="default"/>
          <w:rFonts w:cs="FrankRuehl" w:hint="cs"/>
          <w:vanish/>
          <w:sz w:val="20"/>
          <w:szCs w:val="20"/>
          <w:shd w:val="clear" w:color="auto" w:fill="FFFF99"/>
          <w:rtl/>
        </w:rPr>
        <w:t xml:space="preserve"> מיום 16.4.2008 עמ' 513 (</w:t>
      </w:r>
      <w:hyperlink r:id="rId235" w:history="1">
        <w:r w:rsidRPr="00A32FC5">
          <w:rPr>
            <w:rStyle w:val="Hyperlink"/>
            <w:rFonts w:cs="FrankRuehl" w:hint="cs"/>
            <w:vanish/>
            <w:szCs w:val="20"/>
            <w:shd w:val="clear" w:color="auto" w:fill="FFFF99"/>
            <w:rtl/>
          </w:rPr>
          <w:t>ה"ח 295</w:t>
        </w:r>
      </w:hyperlink>
      <w:r w:rsidRPr="00A32FC5">
        <w:rPr>
          <w:rStyle w:val="default"/>
          <w:rFonts w:cs="FrankRuehl" w:hint="cs"/>
          <w:vanish/>
          <w:sz w:val="20"/>
          <w:szCs w:val="20"/>
          <w:shd w:val="clear" w:color="auto" w:fill="FFFF99"/>
          <w:rtl/>
        </w:rPr>
        <w:t>)</w:t>
      </w:r>
    </w:p>
    <w:p w14:paraId="2A6F5D31" w14:textId="77777777" w:rsidR="008D4784" w:rsidRPr="00A32FC5" w:rsidRDefault="008D4784">
      <w:pPr>
        <w:pStyle w:val="P22"/>
        <w:ind w:left="1021"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תקנ</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ת שהותק</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ו ע</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 xml:space="preserve"> פי סעיף 25 לחוק שירות בטחון</w:t>
      </w:r>
      <w:r w:rsidRPr="00A32FC5">
        <w:rPr>
          <w:rStyle w:val="default"/>
          <w:rFonts w:cs="FrankRuehl" w:hint="cs"/>
          <w:strike/>
          <w:vanish/>
          <w:sz w:val="22"/>
          <w:szCs w:val="22"/>
          <w:shd w:val="clear" w:color="auto" w:fill="FFFF99"/>
          <w:rtl/>
          <w:lang w:eastAsia="en-US"/>
        </w:rPr>
        <w:t>, תשי"ט-1959 [נו</w:t>
      </w:r>
      <w:r w:rsidRPr="00A32FC5">
        <w:rPr>
          <w:rStyle w:val="default"/>
          <w:rFonts w:cs="FrankRuehl"/>
          <w:strike/>
          <w:vanish/>
          <w:sz w:val="22"/>
          <w:szCs w:val="22"/>
          <w:shd w:val="clear" w:color="auto" w:fill="FFFF99"/>
          <w:rtl/>
          <w:lang w:eastAsia="en-US"/>
        </w:rPr>
        <w:t>ס</w:t>
      </w:r>
      <w:r w:rsidRPr="00A32FC5">
        <w:rPr>
          <w:rStyle w:val="default"/>
          <w:rFonts w:cs="FrankRuehl" w:hint="cs"/>
          <w:strike/>
          <w:vanish/>
          <w:sz w:val="22"/>
          <w:szCs w:val="22"/>
          <w:shd w:val="clear" w:color="auto" w:fill="FFFF99"/>
          <w:rtl/>
          <w:lang w:eastAsia="en-US"/>
        </w:rPr>
        <w:t>ח משולב]</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לפי סעיף 24 לחוק שירות המילואים, התשס"ח-2008</w:t>
      </w:r>
      <w:r w:rsidRPr="00A32FC5">
        <w:rPr>
          <w:rStyle w:val="default"/>
          <w:rFonts w:cs="FrankRuehl" w:hint="cs"/>
          <w:vanish/>
          <w:sz w:val="22"/>
          <w:szCs w:val="22"/>
          <w:shd w:val="clear" w:color="auto" w:fill="FFFF99"/>
          <w:rtl/>
          <w:lang w:eastAsia="en-US"/>
        </w:rPr>
        <w:t>;</w:t>
      </w:r>
    </w:p>
    <w:p w14:paraId="0D56F493" w14:textId="77777777" w:rsidR="00897F91" w:rsidRPr="00A32FC5" w:rsidRDefault="00897F91" w:rsidP="00897F91">
      <w:pPr>
        <w:pStyle w:val="P00"/>
        <w:spacing w:before="0"/>
        <w:ind w:left="1021" w:right="1134"/>
        <w:rPr>
          <w:rStyle w:val="default"/>
          <w:rFonts w:cs="FrankRuehl" w:hint="cs"/>
          <w:vanish/>
          <w:sz w:val="20"/>
          <w:szCs w:val="20"/>
          <w:shd w:val="clear" w:color="auto" w:fill="FFFF99"/>
          <w:rtl/>
        </w:rPr>
      </w:pPr>
    </w:p>
    <w:p w14:paraId="5BF161B9" w14:textId="77777777" w:rsidR="00897F91" w:rsidRPr="00A32FC5" w:rsidRDefault="009F1F64" w:rsidP="001C14C2">
      <w:pPr>
        <w:pStyle w:val="P00"/>
        <w:spacing w:before="0"/>
        <w:ind w:left="1021" w:right="1134"/>
        <w:rPr>
          <w:rStyle w:val="default"/>
          <w:rFonts w:cs="FrankRuehl" w:hint="cs"/>
          <w:vanish/>
          <w:color w:val="FF0000"/>
          <w:szCs w:val="20"/>
          <w:shd w:val="clear" w:color="auto" w:fill="FFFF99"/>
          <w:rtl/>
        </w:rPr>
      </w:pPr>
      <w:r w:rsidRPr="00A32FC5">
        <w:rPr>
          <w:rStyle w:val="default"/>
          <w:rFonts w:cs="FrankRuehl" w:hint="cs"/>
          <w:vanish/>
          <w:color w:val="FF0000"/>
          <w:szCs w:val="20"/>
          <w:shd w:val="clear" w:color="auto" w:fill="FFFF99"/>
          <w:rtl/>
        </w:rPr>
        <w:t xml:space="preserve">מיום </w:t>
      </w:r>
      <w:r w:rsidR="001C14C2" w:rsidRPr="00A32FC5">
        <w:rPr>
          <w:rStyle w:val="default"/>
          <w:rFonts w:cs="FrankRuehl" w:hint="cs"/>
          <w:vanish/>
          <w:color w:val="FF0000"/>
          <w:szCs w:val="20"/>
          <w:shd w:val="clear" w:color="auto" w:fill="FFFF99"/>
          <w:rtl/>
        </w:rPr>
        <w:t>2</w:t>
      </w:r>
      <w:r w:rsidRPr="00A32FC5">
        <w:rPr>
          <w:rStyle w:val="default"/>
          <w:rFonts w:cs="FrankRuehl" w:hint="cs"/>
          <w:vanish/>
          <w:color w:val="FF0000"/>
          <w:szCs w:val="20"/>
          <w:shd w:val="clear" w:color="auto" w:fill="FFFF99"/>
          <w:rtl/>
        </w:rPr>
        <w:t>.4.2017</w:t>
      </w:r>
    </w:p>
    <w:p w14:paraId="563EEA7F" w14:textId="77777777" w:rsidR="00897F91" w:rsidRPr="00A32FC5" w:rsidRDefault="00897F91" w:rsidP="00897F91">
      <w:pPr>
        <w:pStyle w:val="P00"/>
        <w:spacing w:before="0"/>
        <w:ind w:left="1021" w:right="1134"/>
        <w:rPr>
          <w:rStyle w:val="default"/>
          <w:rFonts w:cs="FrankRuehl" w:hint="cs"/>
          <w:vanish/>
          <w:szCs w:val="20"/>
          <w:shd w:val="clear" w:color="auto" w:fill="FFFF99"/>
          <w:rtl/>
        </w:rPr>
      </w:pPr>
      <w:r w:rsidRPr="00A32FC5">
        <w:rPr>
          <w:rStyle w:val="default"/>
          <w:rFonts w:cs="FrankRuehl" w:hint="cs"/>
          <w:b/>
          <w:bCs/>
          <w:vanish/>
          <w:szCs w:val="20"/>
          <w:shd w:val="clear" w:color="auto" w:fill="FFFF99"/>
          <w:rtl/>
        </w:rPr>
        <w:t>תיקון מס' 72</w:t>
      </w:r>
    </w:p>
    <w:p w14:paraId="46B6E061" w14:textId="77777777" w:rsidR="00897F91" w:rsidRPr="00A32FC5" w:rsidRDefault="00897F91" w:rsidP="00897F91">
      <w:pPr>
        <w:pStyle w:val="P00"/>
        <w:spacing w:before="0"/>
        <w:ind w:left="1021" w:right="1134"/>
        <w:rPr>
          <w:rStyle w:val="default"/>
          <w:rFonts w:cs="FrankRuehl" w:hint="cs"/>
          <w:vanish/>
          <w:szCs w:val="20"/>
          <w:shd w:val="clear" w:color="auto" w:fill="FFFF99"/>
          <w:rtl/>
        </w:rPr>
      </w:pPr>
      <w:hyperlink r:id="rId236" w:history="1">
        <w:r w:rsidRPr="00A32FC5">
          <w:rPr>
            <w:rStyle w:val="Hyperlink"/>
            <w:rFonts w:cs="FrankRuehl" w:hint="cs"/>
            <w:vanish/>
            <w:szCs w:val="20"/>
            <w:shd w:val="clear" w:color="auto" w:fill="FFFF99"/>
            <w:rtl/>
          </w:rPr>
          <w:t>ס"ח תשע"ז מס' 2584</w:t>
        </w:r>
      </w:hyperlink>
      <w:r w:rsidRPr="00A32FC5">
        <w:rPr>
          <w:rStyle w:val="default"/>
          <w:rFonts w:cs="FrankRuehl" w:hint="cs"/>
          <w:vanish/>
          <w:szCs w:val="20"/>
          <w:shd w:val="clear" w:color="auto" w:fill="FFFF99"/>
          <w:rtl/>
        </w:rPr>
        <w:t xml:space="preserve"> מיום 17.11.2016 עמ' 7 (</w:t>
      </w:r>
      <w:hyperlink r:id="rId237" w:history="1">
        <w:r w:rsidRPr="00A32FC5">
          <w:rPr>
            <w:rStyle w:val="Hyperlink"/>
            <w:rFonts w:cs="FrankRuehl" w:hint="cs"/>
            <w:vanish/>
            <w:szCs w:val="20"/>
            <w:shd w:val="clear" w:color="auto" w:fill="FFFF99"/>
            <w:rtl/>
          </w:rPr>
          <w:t>ה"ח 633</w:t>
        </w:r>
      </w:hyperlink>
      <w:r w:rsidRPr="00A32FC5">
        <w:rPr>
          <w:rStyle w:val="default"/>
          <w:rFonts w:cs="FrankRuehl" w:hint="cs"/>
          <w:vanish/>
          <w:szCs w:val="20"/>
          <w:shd w:val="clear" w:color="auto" w:fill="FFFF99"/>
          <w:rtl/>
        </w:rPr>
        <w:t>)</w:t>
      </w:r>
    </w:p>
    <w:p w14:paraId="70CAC5B2" w14:textId="77777777" w:rsidR="00897F91" w:rsidRPr="00897F91" w:rsidRDefault="00897F91" w:rsidP="00897F91">
      <w:pPr>
        <w:pStyle w:val="P00"/>
        <w:spacing w:before="0"/>
        <w:ind w:left="1021" w:right="1134"/>
        <w:rPr>
          <w:rStyle w:val="default"/>
          <w:rFonts w:cs="FrankRuehl" w:hint="cs"/>
          <w:sz w:val="2"/>
          <w:szCs w:val="2"/>
          <w:shd w:val="clear" w:color="auto" w:fill="FFFF99"/>
          <w:rtl/>
        </w:rPr>
      </w:pPr>
      <w:r w:rsidRPr="00A32FC5">
        <w:rPr>
          <w:rStyle w:val="default"/>
          <w:rFonts w:cs="FrankRuehl" w:hint="cs"/>
          <w:b/>
          <w:bCs/>
          <w:vanish/>
          <w:szCs w:val="20"/>
          <w:shd w:val="clear" w:color="auto" w:fill="FFFF99"/>
          <w:rtl/>
        </w:rPr>
        <w:t>הוספת פסקה 136(ב)(1ג)</w:t>
      </w:r>
      <w:bookmarkEnd w:id="221"/>
    </w:p>
    <w:p w14:paraId="2E0F436A" w14:textId="77777777" w:rsidR="008D4784" w:rsidRDefault="008D4784">
      <w:pPr>
        <w:pStyle w:val="P00"/>
        <w:spacing w:before="72"/>
        <w:ind w:left="0" w:right="1134"/>
        <w:rPr>
          <w:rStyle w:val="default"/>
          <w:rFonts w:cs="FrankRuehl" w:hint="cs"/>
          <w:rtl/>
          <w:lang w:eastAsia="en-US"/>
        </w:rPr>
      </w:pPr>
      <w:bookmarkStart w:id="222" w:name="Seif137"/>
      <w:bookmarkEnd w:id="222"/>
      <w:r>
        <w:rPr>
          <w:lang w:val="he-IL"/>
        </w:rPr>
        <w:pict w14:anchorId="2C4F4CEA">
          <v:rect id="_x0000_s2222" style="position:absolute;left:0;text-align:left;margin-left:464.5pt;margin-top:8.05pt;width:75.05pt;height:32pt;z-index:251325952" o:allowincell="f" filled="f" stroked="f" strokecolor="lime" strokeweight=".25pt">
            <v:textbox inset="0,0,0,0">
              <w:txbxContent>
                <w:p w14:paraId="6F83139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עמד</w:t>
                  </w:r>
                  <w:r>
                    <w:rPr>
                      <w:rFonts w:cs="Miriam"/>
                      <w:sz w:val="18"/>
                      <w:szCs w:val="18"/>
                      <w:rtl/>
                      <w:lang w:eastAsia="en-US"/>
                    </w:rPr>
                    <w:t>ה</w:t>
                  </w:r>
                  <w:r>
                    <w:rPr>
                      <w:rFonts w:cs="Miriam" w:hint="cs"/>
                      <w:sz w:val="18"/>
                      <w:szCs w:val="18"/>
                      <w:rtl/>
                      <w:lang w:eastAsia="en-US"/>
                    </w:rPr>
                    <w:t xml:space="preserve"> ל</w:t>
                  </w:r>
                  <w:r>
                    <w:rPr>
                      <w:rFonts w:cs="Miriam"/>
                      <w:sz w:val="18"/>
                      <w:szCs w:val="18"/>
                      <w:rtl/>
                      <w:lang w:eastAsia="en-US"/>
                    </w:rPr>
                    <w:t>די</w:t>
                  </w:r>
                  <w:r>
                    <w:rPr>
                      <w:rFonts w:cs="Miriam" w:hint="cs"/>
                      <w:sz w:val="18"/>
                      <w:szCs w:val="18"/>
                      <w:rtl/>
                      <w:lang w:eastAsia="en-US"/>
                    </w:rPr>
                    <w:t>ן לפני קצין שיפוט</w:t>
                  </w:r>
                </w:p>
                <w:p w14:paraId="12925EF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 תשל"ח-1</w:t>
                  </w:r>
                  <w:r>
                    <w:rPr>
                      <w:rFonts w:cs="Miriam"/>
                      <w:sz w:val="18"/>
                      <w:szCs w:val="18"/>
                      <w:rtl/>
                      <w:lang w:eastAsia="en-US"/>
                    </w:rPr>
                    <w:t>978</w:t>
                  </w:r>
                </w:p>
              </w:txbxContent>
            </v:textbox>
            <w10:anchorlock/>
          </v:rect>
        </w:pict>
      </w:r>
      <w:r>
        <w:rPr>
          <w:rStyle w:val="big-number"/>
          <w:rtl/>
          <w:lang w:eastAsia="en-US"/>
        </w:rPr>
        <w:t>137.</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יועמד לדין משמעתי לפ</w:t>
      </w:r>
      <w:r>
        <w:rPr>
          <w:rStyle w:val="default"/>
          <w:rFonts w:cs="FrankRuehl"/>
          <w:rtl/>
          <w:lang w:eastAsia="en-US"/>
        </w:rPr>
        <w:t>נ</w:t>
      </w:r>
      <w:r>
        <w:rPr>
          <w:rStyle w:val="default"/>
          <w:rFonts w:cs="FrankRuehl" w:hint="cs"/>
          <w:rtl/>
          <w:lang w:eastAsia="en-US"/>
        </w:rPr>
        <w:t>י ק</w:t>
      </w:r>
      <w:r>
        <w:rPr>
          <w:rStyle w:val="default"/>
          <w:rFonts w:cs="FrankRuehl"/>
          <w:rtl/>
          <w:lang w:eastAsia="en-US"/>
        </w:rPr>
        <w:t>צ</w:t>
      </w:r>
      <w:r>
        <w:rPr>
          <w:rStyle w:val="default"/>
          <w:rFonts w:cs="FrankRuehl" w:hint="cs"/>
          <w:rtl/>
          <w:lang w:eastAsia="en-US"/>
        </w:rPr>
        <w:t>ין שיפוט, כפי שייקבע בפקודות הצבא או בהוראות על פיהן.</w:t>
      </w:r>
    </w:p>
    <w:p w14:paraId="1A99F5D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23" w:name="Rov801"/>
      <w:r w:rsidRPr="00A32FC5">
        <w:rPr>
          <w:rStyle w:val="default"/>
          <w:rFonts w:cs="FrankRuehl" w:hint="cs"/>
          <w:vanish/>
          <w:color w:val="FF0000"/>
          <w:szCs w:val="20"/>
          <w:shd w:val="clear" w:color="auto" w:fill="FFFF99"/>
          <w:rtl/>
          <w:lang w:eastAsia="en-US"/>
        </w:rPr>
        <w:t>מיום 25.2.1978</w:t>
      </w:r>
    </w:p>
    <w:p w14:paraId="1F7881F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6D1E79D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38"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68 (</w:t>
      </w:r>
      <w:hyperlink r:id="rId239"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4534B473"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סעיף 137</w:t>
      </w:r>
    </w:p>
    <w:p w14:paraId="11FB7220"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76560100"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דין משמעתי לגבי קצין</w:t>
      </w:r>
    </w:p>
    <w:p w14:paraId="5C7152DC" w14:textId="77777777" w:rsidR="008D4784" w:rsidRDefault="008D4784">
      <w:pPr>
        <w:pStyle w:val="P00"/>
        <w:spacing w:before="0"/>
        <w:ind w:left="0"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137.</w:t>
      </w:r>
      <w:r w:rsidRPr="00A32FC5">
        <w:rPr>
          <w:rFonts w:cs="FrankRuehl" w:hint="cs"/>
          <w:strike/>
          <w:vanish/>
          <w:sz w:val="22"/>
          <w:szCs w:val="22"/>
          <w:shd w:val="clear" w:color="auto" w:fill="FFFF99"/>
          <w:rtl/>
          <w:lang w:eastAsia="en-US"/>
        </w:rPr>
        <w:tab/>
        <w:t>קצין יועמד לדין משמעתי לפני קצין שיפוט זוטר, אם לא הורה הרמטכ"ל, או מי שהוסמך לכך על ידיו, להעמידו לפני קצין שיפוט בכיר.</w:t>
      </w:r>
      <w:bookmarkEnd w:id="223"/>
    </w:p>
    <w:p w14:paraId="0284B77D" w14:textId="77777777" w:rsidR="008D4784" w:rsidRDefault="008D4784">
      <w:pPr>
        <w:pStyle w:val="P00"/>
        <w:spacing w:before="72"/>
        <w:ind w:left="0" w:right="1134"/>
        <w:rPr>
          <w:rStyle w:val="default"/>
          <w:rFonts w:cs="FrankRuehl" w:hint="cs"/>
          <w:rtl/>
          <w:lang w:eastAsia="en-US"/>
        </w:rPr>
      </w:pPr>
      <w:r>
        <w:rPr>
          <w:lang w:val="he-IL"/>
        </w:rPr>
        <w:pict w14:anchorId="7946649A">
          <v:rect id="_x0000_s2223" style="position:absolute;left:0;text-align:left;margin-left:464.5pt;margin-top:8.05pt;width:75.05pt;height:16pt;z-index:251326976" o:allowincell="f" filled="f" stroked="f" strokecolor="lime" strokeweight=".25pt">
            <v:textbox inset="0,0,0,0">
              <w:txbxContent>
                <w:p w14:paraId="2CBE22E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 תשל"ח-1978</w:t>
                  </w:r>
                </w:p>
              </w:txbxContent>
            </v:textbox>
            <w10:anchorlock/>
          </v:rect>
        </w:pict>
      </w:r>
      <w:r>
        <w:rPr>
          <w:rStyle w:val="big-number"/>
          <w:rtl/>
          <w:lang w:eastAsia="en-US"/>
        </w:rPr>
        <w:t>138.</w:t>
      </w:r>
      <w:r>
        <w:rPr>
          <w:rStyle w:val="big-number"/>
          <w:rtl/>
          <w:lang w:eastAsia="en-US"/>
        </w:rPr>
        <w:tab/>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387FE9A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24" w:name="Rov802"/>
      <w:r w:rsidRPr="00A32FC5">
        <w:rPr>
          <w:rStyle w:val="default"/>
          <w:rFonts w:cs="FrankRuehl" w:hint="cs"/>
          <w:vanish/>
          <w:color w:val="FF0000"/>
          <w:szCs w:val="20"/>
          <w:shd w:val="clear" w:color="auto" w:fill="FFFF99"/>
          <w:rtl/>
          <w:lang w:eastAsia="en-US"/>
        </w:rPr>
        <w:t>מיום 25.2.1978</w:t>
      </w:r>
    </w:p>
    <w:p w14:paraId="1E33DB8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4679A06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40"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68 (</w:t>
      </w:r>
      <w:hyperlink r:id="rId241"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430CACB9"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138</w:t>
      </w:r>
    </w:p>
    <w:p w14:paraId="584B0C59"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22595B0"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דין משמעתי לגבי חייל שאינו קצין</w:t>
      </w:r>
    </w:p>
    <w:p w14:paraId="06EC553C"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strike/>
          <w:vanish/>
          <w:sz w:val="22"/>
          <w:szCs w:val="22"/>
          <w:shd w:val="clear" w:color="auto" w:fill="FFFF99"/>
          <w:rtl/>
          <w:lang w:eastAsia="en-US"/>
        </w:rPr>
        <w:t>138.</w:t>
      </w:r>
      <w:r w:rsidRPr="00A32FC5">
        <w:rPr>
          <w:rFonts w:cs="FrankRuehl" w:hint="cs"/>
          <w:strike/>
          <w:vanish/>
          <w:sz w:val="22"/>
          <w:szCs w:val="22"/>
          <w:shd w:val="clear" w:color="auto" w:fill="FFFF99"/>
          <w:rtl/>
          <w:lang w:eastAsia="en-US"/>
        </w:rPr>
        <w:tab/>
        <w:t>חייל שאינו קצין יועמד לדין משמעתי לפני קצין שיפוט זוטר, אם לא הורה הרמטכ"ל, או מי שהוסמך על ידיו, להעמידו לפני קצין שיפוט בכיר.</w:t>
      </w:r>
      <w:bookmarkEnd w:id="224"/>
    </w:p>
    <w:p w14:paraId="338E9F89" w14:textId="77777777" w:rsidR="008D4784" w:rsidRDefault="008D4784">
      <w:pPr>
        <w:pStyle w:val="P00"/>
        <w:spacing w:before="72"/>
        <w:ind w:left="0" w:right="1134"/>
        <w:rPr>
          <w:rStyle w:val="default"/>
          <w:rFonts w:cs="FrankRuehl"/>
          <w:rtl/>
          <w:lang w:eastAsia="en-US"/>
        </w:rPr>
      </w:pPr>
      <w:bookmarkStart w:id="225" w:name="Seif138"/>
      <w:bookmarkEnd w:id="225"/>
      <w:r>
        <w:rPr>
          <w:lang w:val="he-IL"/>
        </w:rPr>
        <w:pict w14:anchorId="1C8E5F9C">
          <v:rect id="_x0000_s2224" style="position:absolute;left:0;text-align:left;margin-left:464.5pt;margin-top:8.05pt;width:75.05pt;height:20pt;z-index:251328000" o:allowincell="f" filled="f" stroked="f" strokecolor="lime" strokeweight=".25pt">
            <v:textbox inset="0,0,0,0">
              <w:txbxContent>
                <w:p w14:paraId="75555A4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ת</w:t>
                  </w:r>
                  <w:r>
                    <w:rPr>
                      <w:rFonts w:cs="Miriam" w:hint="cs"/>
                      <w:sz w:val="18"/>
                      <w:szCs w:val="18"/>
                      <w:rtl/>
                      <w:lang w:eastAsia="en-US"/>
                    </w:rPr>
                    <w:t>ו</w:t>
                  </w:r>
                  <w:r>
                    <w:rPr>
                      <w:rFonts w:cs="Miriam"/>
                      <w:sz w:val="18"/>
                      <w:szCs w:val="18"/>
                      <w:rtl/>
                      <w:lang w:eastAsia="en-US"/>
                    </w:rPr>
                    <w:t xml:space="preserve"> </w:t>
                  </w:r>
                  <w:r>
                    <w:rPr>
                      <w:rFonts w:cs="Miriam" w:hint="cs"/>
                      <w:sz w:val="18"/>
                      <w:szCs w:val="18"/>
                      <w:rtl/>
                      <w:lang w:eastAsia="en-US"/>
                    </w:rPr>
                    <w:t xml:space="preserve">של </w:t>
                  </w:r>
                  <w:r>
                    <w:rPr>
                      <w:rFonts w:cs="Miriam"/>
                      <w:sz w:val="18"/>
                      <w:szCs w:val="18"/>
                      <w:rtl/>
                      <w:lang w:eastAsia="en-US"/>
                    </w:rPr>
                    <w:t>ק</w:t>
                  </w:r>
                  <w:r>
                    <w:rPr>
                      <w:rFonts w:cs="Miriam" w:hint="cs"/>
                      <w:sz w:val="18"/>
                      <w:szCs w:val="18"/>
                      <w:rtl/>
                      <w:lang w:eastAsia="en-US"/>
                    </w:rPr>
                    <w:t>צין שיפוט</w:t>
                  </w:r>
                </w:p>
              </w:txbxContent>
            </v:textbox>
            <w10:anchorlock/>
          </v:rect>
        </w:pict>
      </w:r>
      <w:r>
        <w:rPr>
          <w:rStyle w:val="big-number"/>
          <w:rtl/>
          <w:lang w:eastAsia="en-US"/>
        </w:rPr>
        <w:t>139.</w:t>
      </w:r>
      <w:r>
        <w:rPr>
          <w:rStyle w:val="big-number"/>
          <w:rtl/>
          <w:lang w:eastAsia="en-US"/>
        </w:rPr>
        <w:tab/>
      </w:r>
      <w:r>
        <w:rPr>
          <w:rStyle w:val="default"/>
          <w:rFonts w:cs="FrankRuehl"/>
          <w:rtl/>
          <w:lang w:eastAsia="en-US"/>
        </w:rPr>
        <w:t>ק</w:t>
      </w:r>
      <w:r>
        <w:rPr>
          <w:rStyle w:val="default"/>
          <w:rFonts w:cs="FrankRuehl" w:hint="cs"/>
          <w:rtl/>
          <w:lang w:eastAsia="en-US"/>
        </w:rPr>
        <w:t>צין</w:t>
      </w:r>
      <w:r>
        <w:rPr>
          <w:rStyle w:val="default"/>
          <w:rFonts w:cs="FrankRuehl"/>
          <w:rtl/>
          <w:lang w:eastAsia="en-US"/>
        </w:rPr>
        <w:t xml:space="preserve"> </w:t>
      </w:r>
      <w:r>
        <w:rPr>
          <w:rStyle w:val="default"/>
          <w:rFonts w:cs="FrankRuehl" w:hint="cs"/>
          <w:rtl/>
          <w:lang w:eastAsia="en-US"/>
        </w:rPr>
        <w:t>שיפוט לא ידון בתלונה על חייל, אלא באחד המקרים האלה:</w:t>
      </w:r>
    </w:p>
    <w:p w14:paraId="018B223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החי</w:t>
      </w:r>
      <w:r>
        <w:rPr>
          <w:rStyle w:val="default"/>
          <w:rFonts w:cs="FrankRuehl"/>
          <w:rtl/>
          <w:lang w:eastAsia="en-US"/>
        </w:rPr>
        <w:t>י</w:t>
      </w:r>
      <w:r>
        <w:rPr>
          <w:rStyle w:val="default"/>
          <w:rFonts w:cs="FrankRuehl" w:hint="cs"/>
          <w:rtl/>
          <w:lang w:eastAsia="en-US"/>
        </w:rPr>
        <w:t>ל נמנה עם יחידה הנתונה לפיקודו;</w:t>
      </w:r>
    </w:p>
    <w:p w14:paraId="51AC4A7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הוע</w:t>
      </w:r>
      <w:r>
        <w:rPr>
          <w:rStyle w:val="default"/>
          <w:rFonts w:cs="FrankRuehl"/>
          <w:rtl/>
          <w:lang w:eastAsia="en-US"/>
        </w:rPr>
        <w:t>נ</w:t>
      </w:r>
      <w:r>
        <w:rPr>
          <w:rStyle w:val="default"/>
          <w:rFonts w:cs="FrankRuehl" w:hint="cs"/>
          <w:rtl/>
          <w:lang w:eastAsia="en-US"/>
        </w:rPr>
        <w:t>קה לו על ידי הרמטכ"ל סמ</w:t>
      </w:r>
      <w:r>
        <w:rPr>
          <w:rStyle w:val="default"/>
          <w:rFonts w:cs="FrankRuehl"/>
          <w:rtl/>
          <w:lang w:eastAsia="en-US"/>
        </w:rPr>
        <w:t>כ</w:t>
      </w:r>
      <w:r>
        <w:rPr>
          <w:rStyle w:val="default"/>
          <w:rFonts w:cs="FrankRuehl" w:hint="cs"/>
          <w:rtl/>
          <w:lang w:eastAsia="en-US"/>
        </w:rPr>
        <w:t xml:space="preserve">ות </w:t>
      </w:r>
      <w:r>
        <w:rPr>
          <w:rStyle w:val="default"/>
          <w:rFonts w:cs="FrankRuehl"/>
          <w:rtl/>
          <w:lang w:eastAsia="en-US"/>
        </w:rPr>
        <w:t>ש</w:t>
      </w:r>
      <w:r>
        <w:rPr>
          <w:rStyle w:val="default"/>
          <w:rFonts w:cs="FrankRuehl" w:hint="cs"/>
          <w:rtl/>
          <w:lang w:eastAsia="en-US"/>
        </w:rPr>
        <w:t>ל קצין שיפוט לפי סעיף 1 לגבי החייל או לגבי</w:t>
      </w:r>
      <w:r>
        <w:rPr>
          <w:rStyle w:val="default"/>
          <w:rFonts w:cs="FrankRuehl"/>
          <w:rtl/>
          <w:lang w:eastAsia="en-US"/>
        </w:rPr>
        <w:t xml:space="preserve"> העב</w:t>
      </w:r>
      <w:r>
        <w:rPr>
          <w:rStyle w:val="default"/>
          <w:rFonts w:cs="FrankRuehl" w:hint="cs"/>
          <w:rtl/>
          <w:lang w:eastAsia="en-US"/>
        </w:rPr>
        <w:t>ירה.</w:t>
      </w:r>
    </w:p>
    <w:p w14:paraId="59B23ADB" w14:textId="77777777" w:rsidR="008D4784" w:rsidRDefault="008D4784">
      <w:pPr>
        <w:pStyle w:val="P00"/>
        <w:spacing w:before="72"/>
        <w:ind w:left="0" w:right="1134"/>
        <w:rPr>
          <w:rStyle w:val="default"/>
          <w:rFonts w:cs="FrankRuehl"/>
          <w:rtl/>
          <w:lang w:eastAsia="en-US"/>
        </w:rPr>
      </w:pPr>
      <w:bookmarkStart w:id="226" w:name="Seif139"/>
      <w:bookmarkEnd w:id="226"/>
      <w:r>
        <w:rPr>
          <w:lang w:val="he-IL"/>
        </w:rPr>
        <w:pict w14:anchorId="1CF69A4C">
          <v:rect id="_x0000_s2225" style="position:absolute;left:0;text-align:left;margin-left:464.5pt;margin-top:8.05pt;width:75.05pt;height:26.4pt;z-index:251329024" o:allowincell="f" filled="f" stroked="f" strokecolor="lime" strokeweight=".25pt">
            <v:textbox inset="0,0,0,0">
              <w:txbxContent>
                <w:p w14:paraId="3EFAE32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 xml:space="preserve">ין </w:t>
                  </w:r>
                  <w:r>
                    <w:rPr>
                      <w:rFonts w:cs="Miriam"/>
                      <w:sz w:val="18"/>
                      <w:szCs w:val="18"/>
                      <w:rtl/>
                      <w:lang w:eastAsia="en-US"/>
                    </w:rPr>
                    <w:t>מ</w:t>
                  </w:r>
                  <w:r>
                    <w:rPr>
                      <w:rFonts w:cs="Miriam" w:hint="cs"/>
                      <w:sz w:val="18"/>
                      <w:szCs w:val="18"/>
                      <w:rtl/>
                      <w:lang w:eastAsia="en-US"/>
                    </w:rPr>
                    <w:t>שמעתי לפי הוראת הרמטכ"ל</w:t>
                  </w:r>
                </w:p>
              </w:txbxContent>
            </v:textbox>
            <w10:anchorlock/>
          </v:rect>
        </w:pict>
      </w:r>
      <w:r>
        <w:rPr>
          <w:rStyle w:val="big-number"/>
          <w:rtl/>
          <w:lang w:eastAsia="en-US"/>
        </w:rPr>
        <w:t>140.</w:t>
      </w:r>
      <w:r>
        <w:rPr>
          <w:rStyle w:val="big-number"/>
          <w:rtl/>
          <w:lang w:eastAsia="en-US"/>
        </w:rPr>
        <w:tab/>
      </w:r>
      <w:r>
        <w:rPr>
          <w:rStyle w:val="default"/>
          <w:rFonts w:cs="FrankRuehl"/>
          <w:rtl/>
          <w:lang w:eastAsia="en-US"/>
        </w:rPr>
        <w:t>מ</w:t>
      </w:r>
      <w:r>
        <w:rPr>
          <w:rStyle w:val="default"/>
          <w:rFonts w:cs="FrankRuehl" w:hint="cs"/>
          <w:rtl/>
          <w:lang w:eastAsia="en-US"/>
        </w:rPr>
        <w:t>י ש</w:t>
      </w:r>
      <w:r>
        <w:rPr>
          <w:rStyle w:val="default"/>
          <w:rFonts w:cs="FrankRuehl"/>
          <w:rtl/>
          <w:lang w:eastAsia="en-US"/>
        </w:rPr>
        <w:t>ח</w:t>
      </w:r>
      <w:r>
        <w:rPr>
          <w:rStyle w:val="default"/>
          <w:rFonts w:cs="FrankRuehl" w:hint="cs"/>
          <w:rtl/>
          <w:lang w:eastAsia="en-US"/>
        </w:rPr>
        <w:t>וק זה חל עליו לפי סעיף 8(2) ו-(3) לא יועמד לדין משמעתי אלא אם הורה על כך הרמטכ"ל,</w:t>
      </w:r>
      <w:r>
        <w:rPr>
          <w:rStyle w:val="default"/>
          <w:rFonts w:cs="FrankRuehl"/>
          <w:rtl/>
          <w:lang w:eastAsia="en-US"/>
        </w:rPr>
        <w:t xml:space="preserve"> ב</w:t>
      </w:r>
      <w:r>
        <w:rPr>
          <w:rStyle w:val="default"/>
          <w:rFonts w:cs="FrankRuehl" w:hint="cs"/>
          <w:rtl/>
          <w:lang w:eastAsia="en-US"/>
        </w:rPr>
        <w:t xml:space="preserve">אופן כללי או לסוג מסויים של עבירות או </w:t>
      </w:r>
      <w:r>
        <w:rPr>
          <w:rStyle w:val="default"/>
          <w:rFonts w:cs="FrankRuehl"/>
          <w:rtl/>
          <w:lang w:eastAsia="en-US"/>
        </w:rPr>
        <w:t>ב</w:t>
      </w:r>
      <w:r>
        <w:rPr>
          <w:rStyle w:val="default"/>
          <w:rFonts w:cs="FrankRuehl" w:hint="cs"/>
          <w:rtl/>
          <w:lang w:eastAsia="en-US"/>
        </w:rPr>
        <w:t>ני אדם.</w:t>
      </w:r>
    </w:p>
    <w:p w14:paraId="2588D7A0" w14:textId="77777777" w:rsidR="008D4784" w:rsidRDefault="008D4784">
      <w:pPr>
        <w:pStyle w:val="P00"/>
        <w:spacing w:before="72"/>
        <w:ind w:left="0" w:right="1134"/>
        <w:rPr>
          <w:rStyle w:val="default"/>
          <w:rFonts w:cs="FrankRuehl"/>
          <w:rtl/>
          <w:lang w:eastAsia="en-US"/>
        </w:rPr>
      </w:pPr>
      <w:bookmarkStart w:id="227" w:name="Seif140"/>
      <w:bookmarkEnd w:id="227"/>
      <w:r>
        <w:rPr>
          <w:lang w:val="he-IL"/>
        </w:rPr>
        <w:pict w14:anchorId="3B8A190C">
          <v:rect id="_x0000_s2226" style="position:absolute;left:0;text-align:left;margin-left:464.5pt;margin-top:8.05pt;width:75.05pt;height:32pt;z-index:251330048" o:allowincell="f" filled="f" stroked="f" strokecolor="lime" strokeweight=".25pt">
            <v:textbox inset="0,0,0,0">
              <w:txbxContent>
                <w:p w14:paraId="6369953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ת</w:t>
                  </w:r>
                  <w:r>
                    <w:rPr>
                      <w:rFonts w:cs="Miriam" w:hint="cs"/>
                      <w:sz w:val="18"/>
                      <w:szCs w:val="18"/>
                      <w:rtl/>
                      <w:lang w:eastAsia="en-US"/>
                    </w:rPr>
                    <w:t>ו</w:t>
                  </w:r>
                  <w:r>
                    <w:rPr>
                      <w:rFonts w:cs="Miriam"/>
                      <w:sz w:val="18"/>
                      <w:szCs w:val="18"/>
                      <w:rtl/>
                      <w:lang w:eastAsia="en-US"/>
                    </w:rPr>
                    <w:t xml:space="preserve"> </w:t>
                  </w:r>
                  <w:r>
                    <w:rPr>
                      <w:rFonts w:cs="Miriam" w:hint="cs"/>
                      <w:sz w:val="18"/>
                      <w:szCs w:val="18"/>
                      <w:rtl/>
                      <w:lang w:eastAsia="en-US"/>
                    </w:rPr>
                    <w:t xml:space="preserve">של </w:t>
                  </w:r>
                  <w:r>
                    <w:rPr>
                      <w:rFonts w:cs="Miriam"/>
                      <w:sz w:val="18"/>
                      <w:szCs w:val="18"/>
                      <w:rtl/>
                      <w:lang w:eastAsia="en-US"/>
                    </w:rPr>
                    <w:t>ק</w:t>
                  </w:r>
                  <w:r>
                    <w:rPr>
                      <w:rFonts w:cs="Miriam" w:hint="cs"/>
                      <w:sz w:val="18"/>
                      <w:szCs w:val="18"/>
                      <w:rtl/>
                      <w:lang w:eastAsia="en-US"/>
                    </w:rPr>
                    <w:t>צין</w:t>
                  </w:r>
                  <w:r>
                    <w:rPr>
                      <w:rFonts w:cs="Miriam"/>
                      <w:sz w:val="18"/>
                      <w:szCs w:val="18"/>
                      <w:rtl/>
                      <w:lang w:eastAsia="en-US"/>
                    </w:rPr>
                    <w:t xml:space="preserve"> </w:t>
                  </w:r>
                  <w:r>
                    <w:rPr>
                      <w:rFonts w:cs="Miriam" w:hint="cs"/>
                      <w:sz w:val="18"/>
                      <w:szCs w:val="18"/>
                      <w:rtl/>
                      <w:lang w:eastAsia="en-US"/>
                    </w:rPr>
                    <w:t>שיפוט</w:t>
                  </w:r>
                </w:p>
                <w:p w14:paraId="648DCECB"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w:t>
                  </w:r>
                  <w:r>
                    <w:rPr>
                      <w:rFonts w:cs="Miriam"/>
                      <w:sz w:val="18"/>
                      <w:szCs w:val="18"/>
                      <w:rtl/>
                      <w:lang w:eastAsia="en-US"/>
                    </w:rPr>
                    <w:t xml:space="preserve">' 10) </w:t>
                  </w:r>
                  <w:r>
                    <w:rPr>
                      <w:rFonts w:cs="Miriam" w:hint="cs"/>
                      <w:sz w:val="18"/>
                      <w:szCs w:val="18"/>
                      <w:rtl/>
                      <w:lang w:eastAsia="en-US"/>
                    </w:rPr>
                    <w:t>תשל</w:t>
                  </w:r>
                  <w:r>
                    <w:rPr>
                      <w:rFonts w:cs="Miriam"/>
                      <w:sz w:val="18"/>
                      <w:szCs w:val="18"/>
                      <w:rtl/>
                      <w:lang w:eastAsia="en-US"/>
                    </w:rPr>
                    <w:t>"</w:t>
                  </w:r>
                  <w:r>
                    <w:rPr>
                      <w:rFonts w:cs="Miriam" w:hint="cs"/>
                      <w:sz w:val="18"/>
                      <w:szCs w:val="18"/>
                      <w:rtl/>
                      <w:lang w:eastAsia="en-US"/>
                    </w:rPr>
                    <w:t>ח-1978</w:t>
                  </w:r>
                </w:p>
              </w:txbxContent>
            </v:textbox>
            <w10:anchorlock/>
          </v:rect>
        </w:pict>
      </w:r>
      <w:r>
        <w:rPr>
          <w:rStyle w:val="big-number"/>
          <w:rtl/>
          <w:lang w:eastAsia="en-US"/>
        </w:rPr>
        <w:t>141.</w:t>
      </w:r>
      <w:r>
        <w:rPr>
          <w:rStyle w:val="big-number"/>
          <w:rtl/>
          <w:lang w:eastAsia="en-US"/>
        </w:rPr>
        <w:tab/>
      </w:r>
      <w:r>
        <w:rPr>
          <w:rStyle w:val="default"/>
          <w:rFonts w:cs="FrankRuehl"/>
          <w:rtl/>
          <w:lang w:eastAsia="en-US"/>
        </w:rPr>
        <w:t>ק</w:t>
      </w:r>
      <w:r>
        <w:rPr>
          <w:rStyle w:val="default"/>
          <w:rFonts w:cs="FrankRuehl" w:hint="cs"/>
          <w:rtl/>
          <w:lang w:eastAsia="en-US"/>
        </w:rPr>
        <w:t>צין</w:t>
      </w:r>
      <w:r>
        <w:rPr>
          <w:rStyle w:val="default"/>
          <w:rFonts w:cs="FrankRuehl"/>
          <w:rtl/>
          <w:lang w:eastAsia="en-US"/>
        </w:rPr>
        <w:t xml:space="preserve"> </w:t>
      </w:r>
      <w:r>
        <w:rPr>
          <w:rStyle w:val="default"/>
          <w:rFonts w:cs="FrankRuehl" w:hint="cs"/>
          <w:rtl/>
          <w:lang w:eastAsia="en-US"/>
        </w:rPr>
        <w:t>שיפוט שהובאה לפניו תלונה על חייל שהוא מו</w:t>
      </w:r>
      <w:r>
        <w:rPr>
          <w:rStyle w:val="default"/>
          <w:rFonts w:cs="FrankRuehl"/>
          <w:rtl/>
          <w:lang w:eastAsia="en-US"/>
        </w:rPr>
        <w:t>ס</w:t>
      </w:r>
      <w:r>
        <w:rPr>
          <w:rStyle w:val="default"/>
          <w:rFonts w:cs="FrankRuehl" w:hint="cs"/>
          <w:rtl/>
          <w:lang w:eastAsia="en-US"/>
        </w:rPr>
        <w:t>מ</w:t>
      </w:r>
      <w:r>
        <w:rPr>
          <w:rStyle w:val="default"/>
          <w:rFonts w:cs="FrankRuehl"/>
          <w:rtl/>
          <w:lang w:eastAsia="en-US"/>
        </w:rPr>
        <w:t>ך</w:t>
      </w:r>
      <w:r>
        <w:rPr>
          <w:rStyle w:val="default"/>
          <w:rFonts w:cs="FrankRuehl" w:hint="cs"/>
          <w:rtl/>
          <w:lang w:eastAsia="en-US"/>
        </w:rPr>
        <w:t xml:space="preserve"> לדון בה, יעשה אחת מאלה:</w:t>
      </w:r>
    </w:p>
    <w:p w14:paraId="0DC4D67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יבט</w:t>
      </w:r>
      <w:r>
        <w:rPr>
          <w:rStyle w:val="default"/>
          <w:rFonts w:cs="FrankRuehl"/>
          <w:rtl/>
          <w:lang w:eastAsia="en-US"/>
        </w:rPr>
        <w:t>ל</w:t>
      </w:r>
      <w:r>
        <w:rPr>
          <w:rStyle w:val="default"/>
          <w:rFonts w:cs="FrankRuehl" w:hint="cs"/>
          <w:rtl/>
          <w:lang w:eastAsia="en-US"/>
        </w:rPr>
        <w:t xml:space="preserve"> את התלונה;</w:t>
      </w:r>
    </w:p>
    <w:p w14:paraId="536455B1"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ידו</w:t>
      </w:r>
      <w:r>
        <w:rPr>
          <w:rStyle w:val="default"/>
          <w:rFonts w:cs="FrankRuehl"/>
          <w:rtl/>
          <w:lang w:eastAsia="en-US"/>
        </w:rPr>
        <w:t>ן</w:t>
      </w:r>
      <w:r>
        <w:rPr>
          <w:rStyle w:val="default"/>
          <w:rFonts w:cs="FrankRuehl" w:hint="cs"/>
          <w:rtl/>
          <w:lang w:eastAsia="en-US"/>
        </w:rPr>
        <w:t xml:space="preserve"> בה בעצמו;</w:t>
      </w:r>
    </w:p>
    <w:p w14:paraId="4B38458F" w14:textId="77777777" w:rsidR="008D4784" w:rsidRDefault="00CE57A5" w:rsidP="00CE57A5">
      <w:pPr>
        <w:pStyle w:val="P22"/>
        <w:spacing w:before="72"/>
        <w:ind w:left="1021" w:right="1134"/>
        <w:rPr>
          <w:rStyle w:val="default"/>
          <w:rFonts w:cs="FrankRuehl" w:hint="cs"/>
          <w:rtl/>
          <w:lang w:eastAsia="en-US"/>
        </w:rPr>
      </w:pPr>
      <w:r>
        <w:rPr>
          <w:rFonts w:cs="FrankRuehl"/>
          <w:sz w:val="26"/>
          <w:rtl/>
          <w:lang w:eastAsia="en-US"/>
        </w:rPr>
        <w:pict w14:anchorId="3BEFA71E">
          <v:shape id="_x0000_s3046" type="#_x0000_t202" style="position:absolute;left:0;text-align:left;margin-left:470.25pt;margin-top:7.1pt;width:1in;height:16.8pt;z-index:252071424" filled="f" stroked="f">
            <v:textbox inset="1mm,0,1mm,0">
              <w:txbxContent>
                <w:p w14:paraId="40ECE878" w14:textId="77777777" w:rsidR="003F3D19" w:rsidRDefault="003F3D19" w:rsidP="00CE57A5">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w:t>
                  </w:r>
                  <w:r>
                    <w:rPr>
                      <w:rFonts w:cs="Miriam"/>
                      <w:sz w:val="18"/>
                      <w:szCs w:val="18"/>
                      <w:rtl/>
                      <w:lang w:eastAsia="en-US"/>
                    </w:rPr>
                    <w:t xml:space="preserve">' </w:t>
                  </w:r>
                  <w:r>
                    <w:rPr>
                      <w:rFonts w:cs="Miriam" w:hint="cs"/>
                      <w:sz w:val="18"/>
                      <w:szCs w:val="18"/>
                      <w:rtl/>
                      <w:lang w:eastAsia="en-US"/>
                    </w:rPr>
                    <w:t>59) תשס"ט-2009</w:t>
                  </w:r>
                </w:p>
              </w:txbxContent>
            </v:textbox>
          </v:shape>
        </w:pict>
      </w:r>
      <w:r w:rsidR="008D4784">
        <w:rPr>
          <w:rStyle w:val="default"/>
          <w:rFonts w:cs="FrankRuehl"/>
          <w:rtl/>
          <w:lang w:eastAsia="en-US"/>
        </w:rPr>
        <w:t>(3)</w:t>
      </w:r>
      <w:r w:rsidR="008D4784">
        <w:rPr>
          <w:rStyle w:val="default"/>
          <w:rFonts w:cs="FrankRuehl"/>
          <w:rtl/>
          <w:lang w:eastAsia="en-US"/>
        </w:rPr>
        <w:tab/>
      </w:r>
      <w:r w:rsidR="008D4784">
        <w:rPr>
          <w:rStyle w:val="default"/>
          <w:rFonts w:cs="FrankRuehl" w:hint="cs"/>
          <w:rtl/>
          <w:lang w:eastAsia="en-US"/>
        </w:rPr>
        <w:t>יעב</w:t>
      </w:r>
      <w:r w:rsidR="008D4784">
        <w:rPr>
          <w:rStyle w:val="default"/>
          <w:rFonts w:cs="FrankRuehl"/>
          <w:rtl/>
          <w:lang w:eastAsia="en-US"/>
        </w:rPr>
        <w:t>י</w:t>
      </w:r>
      <w:r w:rsidR="008D4784">
        <w:rPr>
          <w:rStyle w:val="default"/>
          <w:rFonts w:cs="FrankRuehl" w:hint="cs"/>
          <w:rtl/>
          <w:lang w:eastAsia="en-US"/>
        </w:rPr>
        <w:t xml:space="preserve">רנה, כל עוד לא פסק בה, אם הוא קצין שיפוט זוטר </w:t>
      </w:r>
      <w:r>
        <w:rPr>
          <w:rStyle w:val="default"/>
          <w:rFonts w:cs="FrankRuehl" w:hint="cs"/>
          <w:rtl/>
          <w:lang w:eastAsia="en-US"/>
        </w:rPr>
        <w:t>-</w:t>
      </w:r>
      <w:r w:rsidR="008D4784">
        <w:rPr>
          <w:rStyle w:val="default"/>
          <w:rFonts w:cs="FrankRuehl" w:hint="cs"/>
          <w:rtl/>
          <w:lang w:eastAsia="en-US"/>
        </w:rPr>
        <w:t xml:space="preserve"> לד</w:t>
      </w:r>
      <w:r w:rsidR="008D4784">
        <w:rPr>
          <w:rStyle w:val="default"/>
          <w:rFonts w:cs="FrankRuehl"/>
          <w:rtl/>
          <w:lang w:eastAsia="en-US"/>
        </w:rPr>
        <w:t>י</w:t>
      </w:r>
      <w:r w:rsidR="008D4784">
        <w:rPr>
          <w:rStyle w:val="default"/>
          <w:rFonts w:cs="FrankRuehl" w:hint="cs"/>
          <w:rtl/>
          <w:lang w:eastAsia="en-US"/>
        </w:rPr>
        <w:t>ון לפני קצין שיפוט בכיר המוסמך לד</w:t>
      </w:r>
      <w:r w:rsidR="008D4784">
        <w:rPr>
          <w:rStyle w:val="default"/>
          <w:rFonts w:cs="FrankRuehl"/>
          <w:rtl/>
          <w:lang w:eastAsia="en-US"/>
        </w:rPr>
        <w:t>ו</w:t>
      </w:r>
      <w:r w:rsidR="008D4784">
        <w:rPr>
          <w:rStyle w:val="default"/>
          <w:rFonts w:cs="FrankRuehl" w:hint="cs"/>
          <w:rtl/>
          <w:lang w:eastAsia="en-US"/>
        </w:rPr>
        <w:t>ן ב</w:t>
      </w:r>
      <w:r w:rsidR="008D4784">
        <w:rPr>
          <w:rStyle w:val="default"/>
          <w:rFonts w:cs="FrankRuehl"/>
          <w:rtl/>
          <w:lang w:eastAsia="en-US"/>
        </w:rPr>
        <w:t>ה</w:t>
      </w:r>
      <w:r w:rsidR="008D4784">
        <w:rPr>
          <w:rStyle w:val="default"/>
          <w:rFonts w:cs="FrankRuehl" w:hint="cs"/>
          <w:rtl/>
          <w:lang w:eastAsia="en-US"/>
        </w:rPr>
        <w:t xml:space="preserve">, ואם הוא קצין שיפוט בכיר </w:t>
      </w:r>
      <w:r>
        <w:rPr>
          <w:rStyle w:val="default"/>
          <w:rFonts w:cs="FrankRuehl" w:hint="cs"/>
          <w:rtl/>
          <w:lang w:eastAsia="en-US"/>
        </w:rPr>
        <w:t>-</w:t>
      </w:r>
      <w:r w:rsidR="008D4784">
        <w:rPr>
          <w:rStyle w:val="default"/>
          <w:rFonts w:cs="FrankRuehl" w:hint="cs"/>
          <w:rtl/>
          <w:lang w:eastAsia="en-US"/>
        </w:rPr>
        <w:t xml:space="preserve"> לפ</w:t>
      </w:r>
      <w:r w:rsidR="008D4784">
        <w:rPr>
          <w:rStyle w:val="default"/>
          <w:rFonts w:cs="FrankRuehl"/>
          <w:rtl/>
          <w:lang w:eastAsia="en-US"/>
        </w:rPr>
        <w:t>נ</w:t>
      </w:r>
      <w:r w:rsidR="008D4784">
        <w:rPr>
          <w:rStyle w:val="default"/>
          <w:rFonts w:cs="FrankRuehl" w:hint="cs"/>
          <w:rtl/>
          <w:lang w:eastAsia="en-US"/>
        </w:rPr>
        <w:t>י קצין שיפוט בכיר אחר המוסמך לדון בה.</w:t>
      </w:r>
    </w:p>
    <w:p w14:paraId="48D16C1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28" w:name="Rov1136"/>
      <w:r w:rsidRPr="00A32FC5">
        <w:rPr>
          <w:rStyle w:val="default"/>
          <w:rFonts w:cs="FrankRuehl" w:hint="cs"/>
          <w:vanish/>
          <w:color w:val="FF0000"/>
          <w:szCs w:val="20"/>
          <w:shd w:val="clear" w:color="auto" w:fill="FFFF99"/>
          <w:rtl/>
          <w:lang w:eastAsia="en-US"/>
        </w:rPr>
        <w:t>מיום 25.2.1978</w:t>
      </w:r>
    </w:p>
    <w:p w14:paraId="252DADB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646D1D4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42"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68 (</w:t>
      </w:r>
      <w:hyperlink r:id="rId243"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49089BDC"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141</w:t>
      </w:r>
    </w:p>
    <w:p w14:paraId="6A501ECF"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EBAEDE0"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תלונה שהובאה בפני קצין שיפוט זוטר</w:t>
      </w:r>
    </w:p>
    <w:p w14:paraId="04447BD3"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141.</w:t>
      </w:r>
      <w:r w:rsidRPr="00A32FC5">
        <w:rPr>
          <w:rFonts w:cs="FrankRuehl" w:hint="cs"/>
          <w:strike/>
          <w:vanish/>
          <w:sz w:val="22"/>
          <w:szCs w:val="22"/>
          <w:shd w:val="clear" w:color="auto" w:fill="FFFF99"/>
          <w:rtl/>
          <w:lang w:eastAsia="en-US"/>
        </w:rPr>
        <w:tab/>
        <w:t>קצין שיפוט זוטר שהובאה לפניו תלונה על חייל הנאשם בעבירה שהוא מוסמך לדון בה, יעשה אחת מאלה:</w:t>
      </w:r>
    </w:p>
    <w:p w14:paraId="524F1223"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w:t>
      </w:r>
      <w:r w:rsidRPr="00A32FC5">
        <w:rPr>
          <w:rFonts w:cs="FrankRuehl" w:hint="cs"/>
          <w:strike/>
          <w:vanish/>
          <w:sz w:val="22"/>
          <w:szCs w:val="22"/>
          <w:shd w:val="clear" w:color="auto" w:fill="FFFF99"/>
          <w:rtl/>
          <w:lang w:eastAsia="en-US"/>
        </w:rPr>
        <w:tab/>
        <w:t>יבטל את התלונה;</w:t>
      </w:r>
    </w:p>
    <w:p w14:paraId="3E77A34E"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w:t>
      </w:r>
      <w:r w:rsidRPr="00A32FC5">
        <w:rPr>
          <w:rFonts w:cs="FrankRuehl" w:hint="cs"/>
          <w:strike/>
          <w:vanish/>
          <w:sz w:val="22"/>
          <w:szCs w:val="22"/>
          <w:shd w:val="clear" w:color="auto" w:fill="FFFF99"/>
          <w:rtl/>
          <w:lang w:eastAsia="en-US"/>
        </w:rPr>
        <w:tab/>
        <w:t>ידון בה בעצמו;</w:t>
      </w:r>
    </w:p>
    <w:p w14:paraId="0EC0B1F8" w14:textId="77777777" w:rsidR="008D4784" w:rsidRPr="00A32FC5" w:rsidRDefault="008D4784">
      <w:pPr>
        <w:pStyle w:val="P00"/>
        <w:spacing w:before="0"/>
        <w:ind w:left="1021" w:right="1134"/>
        <w:rPr>
          <w:rFonts w:cs="FrankRuehl" w:hint="cs"/>
          <w:vanish/>
          <w:sz w:val="22"/>
          <w:szCs w:val="22"/>
          <w:shd w:val="clear" w:color="auto" w:fill="FFFF99"/>
          <w:rtl/>
          <w:lang w:eastAsia="en-US"/>
        </w:rPr>
      </w:pPr>
      <w:r w:rsidRPr="00A32FC5">
        <w:rPr>
          <w:rFonts w:cs="FrankRuehl" w:hint="cs"/>
          <w:strike/>
          <w:vanish/>
          <w:sz w:val="22"/>
          <w:szCs w:val="22"/>
          <w:shd w:val="clear" w:color="auto" w:fill="FFFF99"/>
          <w:rtl/>
          <w:lang w:eastAsia="en-US"/>
        </w:rPr>
        <w:t>(3)</w:t>
      </w:r>
      <w:r w:rsidRPr="00A32FC5">
        <w:rPr>
          <w:rFonts w:cs="FrankRuehl" w:hint="cs"/>
          <w:strike/>
          <w:vanish/>
          <w:sz w:val="22"/>
          <w:szCs w:val="22"/>
          <w:shd w:val="clear" w:color="auto" w:fill="FFFF99"/>
          <w:rtl/>
          <w:lang w:eastAsia="en-US"/>
        </w:rPr>
        <w:tab/>
        <w:t>יעבירנה, כל עוד לא גזר דינו של הנאשם או לא זיכהו, לדיון לפני קצין שיפוט בכיר, בהתאם לפקודות הצבא.</w:t>
      </w:r>
    </w:p>
    <w:p w14:paraId="11782747" w14:textId="77777777" w:rsidR="00CE57A5" w:rsidRPr="00A32FC5" w:rsidRDefault="00CE57A5" w:rsidP="00CE57A5">
      <w:pPr>
        <w:pStyle w:val="P00"/>
        <w:spacing w:before="0"/>
        <w:ind w:left="1021" w:right="1134"/>
        <w:rPr>
          <w:rFonts w:cs="FrankRuehl" w:hint="cs"/>
          <w:vanish/>
          <w:szCs w:val="20"/>
          <w:shd w:val="clear" w:color="auto" w:fill="FFFF99"/>
          <w:rtl/>
          <w:lang w:eastAsia="en-US"/>
        </w:rPr>
      </w:pPr>
    </w:p>
    <w:p w14:paraId="49877A67" w14:textId="77777777" w:rsidR="00CE57A5" w:rsidRPr="00A32FC5" w:rsidRDefault="00CE57A5" w:rsidP="00CE57A5">
      <w:pPr>
        <w:pStyle w:val="P00"/>
        <w:spacing w:before="0"/>
        <w:ind w:left="1021" w:right="1134"/>
        <w:rPr>
          <w:rFonts w:cs="FrankRuehl" w:hint="cs"/>
          <w:vanish/>
          <w:color w:val="FF0000"/>
          <w:szCs w:val="20"/>
          <w:shd w:val="clear" w:color="auto" w:fill="FFFF99"/>
          <w:rtl/>
          <w:lang w:eastAsia="en-US"/>
        </w:rPr>
      </w:pPr>
      <w:r w:rsidRPr="00A32FC5">
        <w:rPr>
          <w:rFonts w:cs="FrankRuehl" w:hint="cs"/>
          <w:vanish/>
          <w:color w:val="FF0000"/>
          <w:szCs w:val="20"/>
          <w:shd w:val="clear" w:color="auto" w:fill="FFFF99"/>
          <w:rtl/>
          <w:lang w:eastAsia="en-US"/>
        </w:rPr>
        <w:t>מיום 27.7.2009</w:t>
      </w:r>
    </w:p>
    <w:p w14:paraId="6D6F9051" w14:textId="77777777" w:rsidR="00CE57A5" w:rsidRPr="00A32FC5" w:rsidRDefault="00CE57A5" w:rsidP="00CE57A5">
      <w:pPr>
        <w:pStyle w:val="P00"/>
        <w:spacing w:before="0"/>
        <w:ind w:left="1021"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תיקון מס' 59</w:t>
      </w:r>
    </w:p>
    <w:p w14:paraId="6C005787" w14:textId="77777777" w:rsidR="00CE57A5" w:rsidRPr="00A32FC5" w:rsidRDefault="00CE57A5" w:rsidP="00CE57A5">
      <w:pPr>
        <w:pStyle w:val="P00"/>
        <w:spacing w:before="0"/>
        <w:ind w:left="1021" w:right="1134"/>
        <w:rPr>
          <w:rFonts w:cs="FrankRuehl" w:hint="cs"/>
          <w:vanish/>
          <w:szCs w:val="20"/>
          <w:shd w:val="clear" w:color="auto" w:fill="FFFF99"/>
          <w:rtl/>
          <w:lang w:eastAsia="en-US"/>
        </w:rPr>
      </w:pPr>
      <w:hyperlink r:id="rId244" w:history="1">
        <w:r w:rsidRPr="00A32FC5">
          <w:rPr>
            <w:rStyle w:val="Hyperlink"/>
            <w:rFonts w:cs="FrankRuehl" w:hint="cs"/>
            <w:vanish/>
            <w:szCs w:val="20"/>
            <w:shd w:val="clear" w:color="auto" w:fill="FFFF99"/>
            <w:rtl/>
            <w:lang w:eastAsia="en-US"/>
          </w:rPr>
          <w:t>ס"ח תשס"ט מס' 2204</w:t>
        </w:r>
      </w:hyperlink>
      <w:r w:rsidRPr="00A32FC5">
        <w:rPr>
          <w:rFonts w:cs="FrankRuehl" w:hint="cs"/>
          <w:vanish/>
          <w:szCs w:val="20"/>
          <w:shd w:val="clear" w:color="auto" w:fill="FFFF99"/>
          <w:rtl/>
          <w:lang w:eastAsia="en-US"/>
        </w:rPr>
        <w:t xml:space="preserve"> מיום 27.7.2009 עמ' 288 (</w:t>
      </w:r>
      <w:hyperlink r:id="rId245" w:history="1">
        <w:r w:rsidRPr="00A32FC5">
          <w:rPr>
            <w:rStyle w:val="Hyperlink"/>
            <w:rFonts w:cs="FrankRuehl" w:hint="cs"/>
            <w:vanish/>
            <w:szCs w:val="20"/>
            <w:shd w:val="clear" w:color="auto" w:fill="FFFF99"/>
            <w:rtl/>
            <w:lang w:eastAsia="en-US"/>
          </w:rPr>
          <w:t>ה"ח 334</w:t>
        </w:r>
      </w:hyperlink>
      <w:r w:rsidRPr="00A32FC5">
        <w:rPr>
          <w:rFonts w:cs="FrankRuehl" w:hint="cs"/>
          <w:vanish/>
          <w:szCs w:val="20"/>
          <w:shd w:val="clear" w:color="auto" w:fill="FFFF99"/>
          <w:rtl/>
          <w:lang w:eastAsia="en-US"/>
        </w:rPr>
        <w:t>)</w:t>
      </w:r>
    </w:p>
    <w:p w14:paraId="642AC9A8" w14:textId="77777777" w:rsidR="00CE57A5" w:rsidRPr="00CE57A5" w:rsidRDefault="00CE57A5" w:rsidP="00CE57A5">
      <w:pPr>
        <w:pStyle w:val="P22"/>
        <w:ind w:left="1021" w:right="1134"/>
        <w:rPr>
          <w:rStyle w:val="default"/>
          <w:rFonts w:cs="FrankRuehl" w:hint="cs"/>
          <w:sz w:val="2"/>
          <w:szCs w:val="2"/>
          <w:rtl/>
          <w:lang w:eastAsia="en-US"/>
        </w:rPr>
      </w:pPr>
      <w:r w:rsidRPr="00A32FC5">
        <w:rPr>
          <w:rStyle w:val="default"/>
          <w:rFonts w:cs="FrankRuehl"/>
          <w:vanish/>
          <w:sz w:val="22"/>
          <w:szCs w:val="22"/>
          <w:shd w:val="clear" w:color="auto" w:fill="FFFF99"/>
          <w:rtl/>
          <w:lang w:eastAsia="en-US"/>
        </w:rPr>
        <w:t>(3)</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יעב</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רנה, כל עוד לא פסק בה, אם הוא קצין שיפוט זוטר - לד</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ון לפני קצין שיפוט בכיר המוסמך לד</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ן ב</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ואם הוא קצין שיפוט בכיר - לפ</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 xml:space="preserve">י קצין שיפוט בכיר אחר המוסמך לדון בה </w:t>
      </w:r>
      <w:r w:rsidRPr="00A32FC5">
        <w:rPr>
          <w:rStyle w:val="default"/>
          <w:rFonts w:cs="FrankRuehl" w:hint="cs"/>
          <w:strike/>
          <w:vanish/>
          <w:sz w:val="22"/>
          <w:szCs w:val="22"/>
          <w:shd w:val="clear" w:color="auto" w:fill="FFFF99"/>
          <w:rtl/>
          <w:lang w:eastAsia="en-US"/>
        </w:rPr>
        <w:t>או לשפיטה לפני בית דין צבאי</w:t>
      </w:r>
      <w:r w:rsidRPr="00A32FC5">
        <w:rPr>
          <w:rStyle w:val="default"/>
          <w:rFonts w:cs="FrankRuehl" w:hint="cs"/>
          <w:vanish/>
          <w:sz w:val="22"/>
          <w:szCs w:val="22"/>
          <w:shd w:val="clear" w:color="auto" w:fill="FFFF99"/>
          <w:rtl/>
          <w:lang w:eastAsia="en-US"/>
        </w:rPr>
        <w:t>.</w:t>
      </w:r>
      <w:bookmarkEnd w:id="228"/>
    </w:p>
    <w:p w14:paraId="5887165C" w14:textId="77777777" w:rsidR="008D4784" w:rsidRDefault="008D4784">
      <w:pPr>
        <w:pStyle w:val="P00"/>
        <w:spacing w:before="72"/>
        <w:ind w:left="0" w:right="1134"/>
        <w:rPr>
          <w:rStyle w:val="default"/>
          <w:rFonts w:cs="FrankRuehl" w:hint="cs"/>
          <w:rtl/>
          <w:lang w:eastAsia="en-US"/>
        </w:rPr>
      </w:pPr>
      <w:r>
        <w:rPr>
          <w:lang w:val="he-IL"/>
        </w:rPr>
        <w:pict w14:anchorId="73EB07DB">
          <v:rect id="_x0000_s2227" style="position:absolute;left:0;text-align:left;margin-left:464.5pt;margin-top:8.05pt;width:75.05pt;height:16pt;z-index:251331072" o:allowincell="f" filled="f" stroked="f" strokecolor="lime" strokeweight=".25pt">
            <v:textbox inset="0,0,0,0">
              <w:txbxContent>
                <w:p w14:paraId="0186C50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w:t>
                  </w: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w:t>
                  </w:r>
                </w:p>
                <w:p w14:paraId="2A40F6C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ח</w:t>
                  </w:r>
                  <w:r>
                    <w:rPr>
                      <w:rFonts w:cs="Miriam" w:hint="cs"/>
                      <w:sz w:val="18"/>
                      <w:szCs w:val="18"/>
                      <w:rtl/>
                      <w:lang w:eastAsia="en-US"/>
                    </w:rPr>
                    <w:t>-1978</w:t>
                  </w:r>
                </w:p>
              </w:txbxContent>
            </v:textbox>
            <w10:anchorlock/>
          </v:rect>
        </w:pict>
      </w:r>
      <w:r>
        <w:rPr>
          <w:rStyle w:val="big-number"/>
          <w:rtl/>
          <w:lang w:eastAsia="en-US"/>
        </w:rPr>
        <w:t>142.</w:t>
      </w:r>
      <w:r>
        <w:rPr>
          <w:rStyle w:val="big-number"/>
          <w:rtl/>
          <w:lang w:eastAsia="en-US"/>
        </w:rPr>
        <w:tab/>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5171A99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29" w:name="Rov804"/>
      <w:r w:rsidRPr="00A32FC5">
        <w:rPr>
          <w:rStyle w:val="default"/>
          <w:rFonts w:cs="FrankRuehl" w:hint="cs"/>
          <w:vanish/>
          <w:color w:val="FF0000"/>
          <w:szCs w:val="20"/>
          <w:shd w:val="clear" w:color="auto" w:fill="FFFF99"/>
          <w:rtl/>
          <w:lang w:eastAsia="en-US"/>
        </w:rPr>
        <w:t>מיום 25.2.1978</w:t>
      </w:r>
    </w:p>
    <w:p w14:paraId="10836AA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1C9F8B5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46"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68 (</w:t>
      </w:r>
      <w:hyperlink r:id="rId247"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2FB1806B"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ביטול סעיף 142</w:t>
      </w:r>
    </w:p>
    <w:p w14:paraId="47984D5B"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38DC76A6"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סמכותו של קצין שיפוט בכיר</w:t>
      </w:r>
    </w:p>
    <w:p w14:paraId="7CC088EE"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142.</w:t>
      </w:r>
      <w:r w:rsidRPr="00A32FC5">
        <w:rPr>
          <w:rFonts w:cs="FrankRuehl" w:hint="cs"/>
          <w:strike/>
          <w:vanish/>
          <w:sz w:val="22"/>
          <w:szCs w:val="22"/>
          <w:shd w:val="clear" w:color="auto" w:fill="FFFF99"/>
          <w:rtl/>
          <w:lang w:eastAsia="en-US"/>
        </w:rPr>
        <w:tab/>
        <w:t>קצין שיפוט בכיר שהובאה לפניו תלונה על חייל הנאשם בעבירה שהוא מוסמך לדון בה, יעשה אחת מאלה:</w:t>
      </w:r>
    </w:p>
    <w:p w14:paraId="01520F5F"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w:t>
      </w:r>
      <w:r w:rsidRPr="00A32FC5">
        <w:rPr>
          <w:rFonts w:cs="FrankRuehl" w:hint="cs"/>
          <w:strike/>
          <w:vanish/>
          <w:sz w:val="22"/>
          <w:szCs w:val="22"/>
          <w:shd w:val="clear" w:color="auto" w:fill="FFFF99"/>
          <w:rtl/>
          <w:lang w:eastAsia="en-US"/>
        </w:rPr>
        <w:tab/>
        <w:t>יבטל את התלונה;</w:t>
      </w:r>
    </w:p>
    <w:p w14:paraId="44245B32"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w:t>
      </w:r>
      <w:r w:rsidRPr="00A32FC5">
        <w:rPr>
          <w:rFonts w:cs="FrankRuehl" w:hint="cs"/>
          <w:strike/>
          <w:vanish/>
          <w:sz w:val="22"/>
          <w:szCs w:val="22"/>
          <w:shd w:val="clear" w:color="auto" w:fill="FFFF99"/>
          <w:rtl/>
          <w:lang w:eastAsia="en-US"/>
        </w:rPr>
        <w:tab/>
        <w:t>ידון בה בעצמו;</w:t>
      </w:r>
    </w:p>
    <w:p w14:paraId="41CB6309" w14:textId="77777777" w:rsidR="008D4784" w:rsidRDefault="008D4784">
      <w:pPr>
        <w:pStyle w:val="P00"/>
        <w:spacing w:before="0"/>
        <w:ind w:left="1021" w:right="1134"/>
        <w:rPr>
          <w:rStyle w:val="default"/>
          <w:rFonts w:cs="FrankRuehl" w:hint="cs"/>
          <w:sz w:val="2"/>
          <w:szCs w:val="2"/>
          <w:rtl/>
          <w:lang w:eastAsia="en-US"/>
        </w:rPr>
      </w:pPr>
      <w:r w:rsidRPr="00A32FC5">
        <w:rPr>
          <w:rFonts w:cs="FrankRuehl" w:hint="cs"/>
          <w:strike/>
          <w:vanish/>
          <w:sz w:val="22"/>
          <w:szCs w:val="22"/>
          <w:shd w:val="clear" w:color="auto" w:fill="FFFF99"/>
          <w:rtl/>
          <w:lang w:eastAsia="en-US"/>
        </w:rPr>
        <w:t>(3)</w:t>
      </w:r>
      <w:r w:rsidRPr="00A32FC5">
        <w:rPr>
          <w:rFonts w:cs="FrankRuehl" w:hint="cs"/>
          <w:strike/>
          <w:vanish/>
          <w:sz w:val="22"/>
          <w:szCs w:val="22"/>
          <w:shd w:val="clear" w:color="auto" w:fill="FFFF99"/>
          <w:rtl/>
          <w:lang w:eastAsia="en-US"/>
        </w:rPr>
        <w:tab/>
        <w:t>יעבירנה, כל עוד לא גזר דינו של הנאשם או לא זיכהו, לדיון לפני מפקדו בהתאם לפקודות הצבא, או לשפיטה לפני בית דין צבאי.</w:t>
      </w:r>
      <w:bookmarkEnd w:id="229"/>
    </w:p>
    <w:p w14:paraId="32A3155B" w14:textId="77777777" w:rsidR="008D4784" w:rsidRDefault="008D4784">
      <w:pPr>
        <w:pStyle w:val="P00"/>
        <w:spacing w:before="72"/>
        <w:ind w:left="0" w:right="1134"/>
        <w:rPr>
          <w:rStyle w:val="default"/>
          <w:rFonts w:cs="FrankRuehl"/>
          <w:rtl/>
          <w:lang w:eastAsia="en-US"/>
        </w:rPr>
      </w:pPr>
      <w:bookmarkStart w:id="230" w:name="Seif141"/>
      <w:bookmarkEnd w:id="230"/>
      <w:r>
        <w:rPr>
          <w:lang w:val="he-IL"/>
        </w:rPr>
        <w:pict w14:anchorId="1A995439">
          <v:rect id="_x0000_s2228" style="position:absolute;left:0;text-align:left;margin-left:464.5pt;margin-top:8.05pt;width:75.05pt;height:40pt;z-index:251332096" o:allowincell="f" filled="f" stroked="f" strokecolor="lime" strokeweight=".25pt">
            <v:textbox inset="0,0,0,0">
              <w:txbxContent>
                <w:p w14:paraId="247EE1F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לונ</w:t>
                  </w:r>
                  <w:r>
                    <w:rPr>
                      <w:rFonts w:cs="Miriam"/>
                      <w:sz w:val="18"/>
                      <w:szCs w:val="18"/>
                      <w:rtl/>
                      <w:lang w:eastAsia="en-US"/>
                    </w:rPr>
                    <w:t>ה</w:t>
                  </w:r>
                  <w:r>
                    <w:rPr>
                      <w:rFonts w:cs="Miriam" w:hint="cs"/>
                      <w:sz w:val="18"/>
                      <w:szCs w:val="18"/>
                      <w:rtl/>
                      <w:lang w:eastAsia="en-US"/>
                    </w:rPr>
                    <w:t xml:space="preserve"> שאין </w:t>
                  </w:r>
                  <w:r>
                    <w:rPr>
                      <w:rFonts w:cs="Miriam"/>
                      <w:sz w:val="18"/>
                      <w:szCs w:val="18"/>
                      <w:rtl/>
                      <w:lang w:eastAsia="en-US"/>
                    </w:rPr>
                    <w:t>ק</w:t>
                  </w:r>
                  <w:r>
                    <w:rPr>
                      <w:rFonts w:cs="Miriam" w:hint="cs"/>
                      <w:sz w:val="18"/>
                      <w:szCs w:val="18"/>
                      <w:rtl/>
                      <w:lang w:eastAsia="en-US"/>
                    </w:rPr>
                    <w:t>צין</w:t>
                  </w:r>
                  <w:r>
                    <w:rPr>
                      <w:rFonts w:cs="Miriam"/>
                      <w:sz w:val="18"/>
                      <w:szCs w:val="18"/>
                      <w:rtl/>
                      <w:lang w:eastAsia="en-US"/>
                    </w:rPr>
                    <w:t xml:space="preserve"> </w:t>
                  </w:r>
                  <w:r>
                    <w:rPr>
                      <w:rFonts w:cs="Miriam" w:hint="cs"/>
                      <w:sz w:val="18"/>
                      <w:szCs w:val="18"/>
                      <w:rtl/>
                      <w:lang w:eastAsia="en-US"/>
                    </w:rPr>
                    <w:t xml:space="preserve">שיפוט </w:t>
                  </w:r>
                  <w:r>
                    <w:rPr>
                      <w:rFonts w:cs="Miriam"/>
                      <w:sz w:val="18"/>
                      <w:szCs w:val="18"/>
                      <w:rtl/>
                      <w:lang w:eastAsia="en-US"/>
                    </w:rPr>
                    <w:t>מ</w:t>
                  </w:r>
                  <w:r>
                    <w:rPr>
                      <w:rFonts w:cs="Miriam" w:hint="cs"/>
                      <w:sz w:val="18"/>
                      <w:szCs w:val="18"/>
                      <w:rtl/>
                      <w:lang w:eastAsia="en-US"/>
                    </w:rPr>
                    <w:t>וסמ</w:t>
                  </w:r>
                  <w:r>
                    <w:rPr>
                      <w:rFonts w:cs="Miriam"/>
                      <w:sz w:val="18"/>
                      <w:szCs w:val="18"/>
                      <w:rtl/>
                      <w:lang w:eastAsia="en-US"/>
                    </w:rPr>
                    <w:t>ך</w:t>
                  </w:r>
                  <w:r>
                    <w:rPr>
                      <w:rFonts w:cs="Miriam" w:hint="cs"/>
                      <w:sz w:val="18"/>
                      <w:szCs w:val="18"/>
                      <w:rtl/>
                      <w:lang w:eastAsia="en-US"/>
                    </w:rPr>
                    <w:t xml:space="preserve"> לדון בה</w:t>
                  </w:r>
                </w:p>
                <w:p w14:paraId="32AEC0B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w:t>
                  </w:r>
                </w:p>
                <w:p w14:paraId="75240CB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ח</w:t>
                  </w:r>
                  <w:r>
                    <w:rPr>
                      <w:rFonts w:cs="Miriam" w:hint="cs"/>
                      <w:sz w:val="18"/>
                      <w:szCs w:val="18"/>
                      <w:rtl/>
                      <w:lang w:eastAsia="en-US"/>
                    </w:rPr>
                    <w:t>-1978</w:t>
                  </w:r>
                </w:p>
              </w:txbxContent>
            </v:textbox>
            <w10:anchorlock/>
          </v:rect>
        </w:pict>
      </w:r>
      <w:r>
        <w:rPr>
          <w:rStyle w:val="big-number"/>
          <w:rtl/>
          <w:lang w:eastAsia="en-US"/>
        </w:rPr>
        <w:t>143.</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שיפוט שהובאה לפניו תלונה על עבירה הנת</w:t>
      </w:r>
      <w:r>
        <w:rPr>
          <w:rStyle w:val="default"/>
          <w:rFonts w:cs="FrankRuehl"/>
          <w:rtl/>
          <w:lang w:eastAsia="en-US"/>
        </w:rPr>
        <w:t>ו</w:t>
      </w:r>
      <w:r>
        <w:rPr>
          <w:rStyle w:val="default"/>
          <w:rFonts w:cs="FrankRuehl" w:hint="cs"/>
          <w:rtl/>
          <w:lang w:eastAsia="en-US"/>
        </w:rPr>
        <w:t xml:space="preserve">נה </w:t>
      </w:r>
      <w:r>
        <w:rPr>
          <w:rStyle w:val="default"/>
          <w:rFonts w:cs="FrankRuehl"/>
          <w:rtl/>
          <w:lang w:eastAsia="en-US"/>
        </w:rPr>
        <w:t>ל</w:t>
      </w:r>
      <w:r>
        <w:rPr>
          <w:rStyle w:val="default"/>
          <w:rFonts w:cs="FrankRuehl" w:hint="cs"/>
          <w:rtl/>
          <w:lang w:eastAsia="en-US"/>
        </w:rPr>
        <w:t>דין משמעתי והוא אינו מוסמך לדון בה, יעבירנה לקצין שיפוט המוסמך לדון בה.</w:t>
      </w:r>
    </w:p>
    <w:p w14:paraId="357709AB"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שיפוט שהובאה לפניו תלונה על עבירה שאינה נתונה לדין משמעתי, יעבירנה לקצין שיפוט בכיר או לשוטר צבאי כאמור בסעיף 252(א)(3), הכל לפי הענין.</w:t>
      </w:r>
    </w:p>
    <w:p w14:paraId="32BAB525"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שיפוט בכיר שהועברה אליו</w:t>
      </w:r>
      <w:r>
        <w:rPr>
          <w:rStyle w:val="default"/>
          <w:rFonts w:cs="FrankRuehl"/>
          <w:rtl/>
          <w:lang w:eastAsia="en-US"/>
        </w:rPr>
        <w:t xml:space="preserve"> </w:t>
      </w:r>
      <w:r>
        <w:rPr>
          <w:rStyle w:val="default"/>
          <w:rFonts w:cs="FrankRuehl" w:hint="cs"/>
          <w:rtl/>
          <w:lang w:eastAsia="en-US"/>
        </w:rPr>
        <w:t>תלו</w:t>
      </w:r>
      <w:r>
        <w:rPr>
          <w:rStyle w:val="default"/>
          <w:rFonts w:cs="FrankRuehl"/>
          <w:rtl/>
          <w:lang w:eastAsia="en-US"/>
        </w:rPr>
        <w:t>נ</w:t>
      </w:r>
      <w:r>
        <w:rPr>
          <w:rStyle w:val="default"/>
          <w:rFonts w:cs="FrankRuehl" w:hint="cs"/>
          <w:rtl/>
          <w:lang w:eastAsia="en-US"/>
        </w:rPr>
        <w:t>ה כאמור בסעיף קטן (ב) ומצא שהיא אינה נתונה</w:t>
      </w:r>
      <w:r>
        <w:rPr>
          <w:rStyle w:val="default"/>
          <w:rFonts w:cs="FrankRuehl"/>
          <w:rtl/>
          <w:lang w:eastAsia="en-US"/>
        </w:rPr>
        <w:t xml:space="preserve"> לדי</w:t>
      </w:r>
      <w:r>
        <w:rPr>
          <w:rStyle w:val="default"/>
          <w:rFonts w:cs="FrankRuehl" w:hint="cs"/>
          <w:rtl/>
          <w:lang w:eastAsia="en-US"/>
        </w:rPr>
        <w:t>ן משמעתי, ימנה קצין</w:t>
      </w:r>
      <w:r>
        <w:rPr>
          <w:rStyle w:val="default"/>
          <w:rFonts w:cs="FrankRuehl"/>
          <w:rtl/>
          <w:lang w:eastAsia="en-US"/>
        </w:rPr>
        <w:t xml:space="preserve"> </w:t>
      </w:r>
      <w:r>
        <w:rPr>
          <w:rStyle w:val="default"/>
          <w:rFonts w:cs="FrankRuehl" w:hint="cs"/>
          <w:rtl/>
          <w:lang w:eastAsia="en-US"/>
        </w:rPr>
        <w:t>ב</w:t>
      </w:r>
      <w:r>
        <w:rPr>
          <w:rStyle w:val="default"/>
          <w:rFonts w:cs="FrankRuehl"/>
          <w:rtl/>
          <w:lang w:eastAsia="en-US"/>
        </w:rPr>
        <w:t>ו</w:t>
      </w:r>
      <w:r>
        <w:rPr>
          <w:rStyle w:val="default"/>
          <w:rFonts w:cs="FrankRuehl" w:hint="cs"/>
          <w:rtl/>
          <w:lang w:eastAsia="en-US"/>
        </w:rPr>
        <w:t>דק לבדיקת העבירה ויעביר את תוצאות הבדיקה לפרקליט צבאי, או יעביר את התלונה לשוטר צבאי כאמור בסעיף 252(א)(3)</w:t>
      </w:r>
      <w:r>
        <w:rPr>
          <w:rStyle w:val="default"/>
          <w:rFonts w:cs="FrankRuehl"/>
          <w:rtl/>
          <w:lang w:eastAsia="en-US"/>
        </w:rPr>
        <w:t>.</w:t>
      </w:r>
    </w:p>
    <w:p w14:paraId="3FC425F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31" w:name="Rov805"/>
      <w:r w:rsidRPr="00A32FC5">
        <w:rPr>
          <w:rStyle w:val="default"/>
          <w:rFonts w:cs="FrankRuehl" w:hint="cs"/>
          <w:vanish/>
          <w:color w:val="FF0000"/>
          <w:szCs w:val="20"/>
          <w:shd w:val="clear" w:color="auto" w:fill="FFFF99"/>
          <w:rtl/>
          <w:lang w:eastAsia="en-US"/>
        </w:rPr>
        <w:t>מיום 25.2.1978</w:t>
      </w:r>
    </w:p>
    <w:p w14:paraId="62F1EA5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75B81BD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48"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68 (</w:t>
      </w:r>
      <w:hyperlink r:id="rId249"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3310FA32"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143</w:t>
      </w:r>
    </w:p>
    <w:p w14:paraId="2D5B2A01"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D673A0A"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תלונה שאין קצין שיפוט רשאי לדון בה</w:t>
      </w:r>
    </w:p>
    <w:p w14:paraId="1C2A44A9"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strike/>
          <w:vanish/>
          <w:sz w:val="22"/>
          <w:szCs w:val="22"/>
          <w:shd w:val="clear" w:color="auto" w:fill="FFFF99"/>
          <w:rtl/>
          <w:lang w:eastAsia="en-US"/>
        </w:rPr>
        <w:t>143.</w:t>
      </w:r>
      <w:r w:rsidRPr="00A32FC5">
        <w:rPr>
          <w:rFonts w:cs="FrankRuehl" w:hint="cs"/>
          <w:strike/>
          <w:vanish/>
          <w:sz w:val="22"/>
          <w:szCs w:val="22"/>
          <w:shd w:val="clear" w:color="auto" w:fill="FFFF99"/>
          <w:rtl/>
          <w:lang w:eastAsia="en-US"/>
        </w:rPr>
        <w:tab/>
        <w:t xml:space="preserve">קצין שיפוט שהובאה לפניו תלונה שהוא אינו מוסמך לדון בה, יעבירנה לקצין שיפוט בכיר בהתאם לפקודות הצבא, ואם היה בעצמו קצין שיפוט בכיר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יעבירנה לשפיטה לפני בית דין צבאי.</w:t>
      </w:r>
      <w:bookmarkEnd w:id="231"/>
    </w:p>
    <w:p w14:paraId="1C98D59F" w14:textId="77777777" w:rsidR="008D4784" w:rsidRDefault="008D4784" w:rsidP="00A400FF">
      <w:pPr>
        <w:pStyle w:val="P00"/>
        <w:spacing w:before="72"/>
        <w:ind w:left="0" w:right="1134"/>
        <w:rPr>
          <w:rStyle w:val="default"/>
          <w:rFonts w:cs="FrankRuehl" w:hint="cs"/>
          <w:rtl/>
          <w:lang w:eastAsia="en-US"/>
        </w:rPr>
      </w:pPr>
      <w:bookmarkStart w:id="232" w:name="Seif142"/>
      <w:bookmarkEnd w:id="232"/>
      <w:r>
        <w:rPr>
          <w:lang w:val="he-IL"/>
        </w:rPr>
        <w:pict w14:anchorId="0740C555">
          <v:rect id="_x0000_s2229" style="position:absolute;left:0;text-align:left;margin-left:464.5pt;margin-top:8.05pt;width:75.05pt;height:32pt;z-index:251333120" o:allowincell="f" filled="f" stroked="f" strokecolor="lime" strokeweight=".25pt">
            <v:textbox inset="0,0,0,0">
              <w:txbxContent>
                <w:p w14:paraId="0D7A6AF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ייג</w:t>
                  </w:r>
                  <w:r>
                    <w:rPr>
                      <w:rFonts w:cs="Miriam"/>
                      <w:sz w:val="18"/>
                      <w:szCs w:val="18"/>
                      <w:rtl/>
                      <w:lang w:eastAsia="en-US"/>
                    </w:rPr>
                    <w:t xml:space="preserve"> </w:t>
                  </w:r>
                  <w:r>
                    <w:rPr>
                      <w:rFonts w:cs="Miriam" w:hint="cs"/>
                      <w:sz w:val="18"/>
                      <w:szCs w:val="18"/>
                      <w:rtl/>
                      <w:lang w:eastAsia="en-US"/>
                    </w:rPr>
                    <w:t xml:space="preserve">לסמכות </w:t>
                  </w:r>
                  <w:r>
                    <w:rPr>
                      <w:rFonts w:cs="Miriam"/>
                      <w:sz w:val="18"/>
                      <w:szCs w:val="18"/>
                      <w:rtl/>
                      <w:lang w:eastAsia="en-US"/>
                    </w:rPr>
                    <w:t>ל</w:t>
                  </w:r>
                  <w:r>
                    <w:rPr>
                      <w:rFonts w:cs="Miriam" w:hint="cs"/>
                      <w:sz w:val="18"/>
                      <w:szCs w:val="18"/>
                      <w:rtl/>
                      <w:lang w:eastAsia="en-US"/>
                    </w:rPr>
                    <w:t>בטל</w:t>
                  </w:r>
                  <w:r>
                    <w:rPr>
                      <w:rFonts w:cs="Miriam"/>
                      <w:sz w:val="18"/>
                      <w:szCs w:val="18"/>
                      <w:rtl/>
                      <w:lang w:eastAsia="en-US"/>
                    </w:rPr>
                    <w:t xml:space="preserve"> </w:t>
                  </w:r>
                  <w:r>
                    <w:rPr>
                      <w:rFonts w:cs="Miriam" w:hint="cs"/>
                      <w:sz w:val="18"/>
                      <w:szCs w:val="18"/>
                      <w:rtl/>
                      <w:lang w:eastAsia="en-US"/>
                    </w:rPr>
                    <w:t>תלונה</w:t>
                  </w:r>
                </w:p>
                <w:p w14:paraId="2C65A47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w:t>
                  </w:r>
                </w:p>
                <w:p w14:paraId="5263AFA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w:t>
                  </w:r>
                  <w:r>
                    <w:rPr>
                      <w:rFonts w:cs="Miriam"/>
                      <w:sz w:val="18"/>
                      <w:szCs w:val="18"/>
                      <w:rtl/>
                      <w:lang w:eastAsia="en-US"/>
                    </w:rPr>
                    <w:t>ל</w:t>
                  </w:r>
                  <w:r>
                    <w:rPr>
                      <w:rFonts w:cs="Miriam" w:hint="cs"/>
                      <w:sz w:val="18"/>
                      <w:szCs w:val="18"/>
                      <w:rtl/>
                      <w:lang w:eastAsia="en-US"/>
                    </w:rPr>
                    <w:t>"</w:t>
                  </w:r>
                  <w:r>
                    <w:rPr>
                      <w:rFonts w:cs="Miriam"/>
                      <w:sz w:val="18"/>
                      <w:szCs w:val="18"/>
                      <w:rtl/>
                      <w:lang w:eastAsia="en-US"/>
                    </w:rPr>
                    <w:t>ח</w:t>
                  </w:r>
                  <w:r>
                    <w:rPr>
                      <w:rFonts w:cs="Miriam" w:hint="cs"/>
                      <w:sz w:val="18"/>
                      <w:szCs w:val="18"/>
                      <w:rtl/>
                      <w:lang w:eastAsia="en-US"/>
                    </w:rPr>
                    <w:t>-1978</w:t>
                  </w:r>
                </w:p>
              </w:txbxContent>
            </v:textbox>
            <w10:anchorlock/>
          </v:rect>
        </w:pict>
      </w:r>
      <w:r>
        <w:rPr>
          <w:rStyle w:val="big-number"/>
          <w:rtl/>
          <w:lang w:eastAsia="en-US"/>
        </w:rPr>
        <w:t>144.</w:t>
      </w:r>
      <w:r>
        <w:rPr>
          <w:rStyle w:val="big-number"/>
          <w:rtl/>
          <w:lang w:eastAsia="en-US"/>
        </w:rPr>
        <w:tab/>
      </w:r>
      <w:r>
        <w:rPr>
          <w:rStyle w:val="default"/>
          <w:rFonts w:cs="FrankRuehl"/>
          <w:rtl/>
          <w:lang w:eastAsia="en-US"/>
        </w:rPr>
        <w:t>ק</w:t>
      </w:r>
      <w:r>
        <w:rPr>
          <w:rStyle w:val="default"/>
          <w:rFonts w:cs="FrankRuehl" w:hint="cs"/>
          <w:rtl/>
          <w:lang w:eastAsia="en-US"/>
        </w:rPr>
        <w:t>צין</w:t>
      </w:r>
      <w:r>
        <w:rPr>
          <w:rStyle w:val="default"/>
          <w:rFonts w:cs="FrankRuehl"/>
          <w:rtl/>
          <w:lang w:eastAsia="en-US"/>
        </w:rPr>
        <w:t xml:space="preserve"> </w:t>
      </w:r>
      <w:r>
        <w:rPr>
          <w:rStyle w:val="default"/>
          <w:rFonts w:cs="FrankRuehl" w:hint="cs"/>
          <w:rtl/>
          <w:lang w:eastAsia="en-US"/>
        </w:rPr>
        <w:t>שיפוט לא יבטל ת</w:t>
      </w:r>
      <w:r>
        <w:rPr>
          <w:rStyle w:val="default"/>
          <w:rFonts w:cs="FrankRuehl"/>
          <w:rtl/>
          <w:lang w:eastAsia="en-US"/>
        </w:rPr>
        <w:t>ל</w:t>
      </w:r>
      <w:r>
        <w:rPr>
          <w:rStyle w:val="default"/>
          <w:rFonts w:cs="FrankRuehl" w:hint="cs"/>
          <w:rtl/>
          <w:lang w:eastAsia="en-US"/>
        </w:rPr>
        <w:t>ונה</w:t>
      </w:r>
      <w:r>
        <w:rPr>
          <w:rStyle w:val="default"/>
          <w:rFonts w:cs="FrankRuehl"/>
          <w:rtl/>
          <w:lang w:eastAsia="en-US"/>
        </w:rPr>
        <w:t xml:space="preserve"> </w:t>
      </w:r>
      <w:r>
        <w:rPr>
          <w:rStyle w:val="default"/>
          <w:rFonts w:cs="FrankRuehl" w:hint="cs"/>
          <w:rtl/>
          <w:lang w:eastAsia="en-US"/>
        </w:rPr>
        <w:t>לפי סעיף 141 אלא אם נוכח שאין מקום להאשמה או אם יש נסיבות אחרות ה</w:t>
      </w:r>
      <w:r>
        <w:rPr>
          <w:rStyle w:val="default"/>
          <w:rFonts w:cs="FrankRuehl"/>
          <w:rtl/>
          <w:lang w:eastAsia="en-US"/>
        </w:rPr>
        <w:t>מ</w:t>
      </w:r>
      <w:r>
        <w:rPr>
          <w:rStyle w:val="default"/>
          <w:rFonts w:cs="FrankRuehl" w:hint="cs"/>
          <w:rtl/>
          <w:lang w:eastAsia="en-US"/>
        </w:rPr>
        <w:t>צ</w:t>
      </w:r>
      <w:r>
        <w:rPr>
          <w:rStyle w:val="default"/>
          <w:rFonts w:cs="FrankRuehl"/>
          <w:rtl/>
          <w:lang w:eastAsia="en-US"/>
        </w:rPr>
        <w:t>ד</w:t>
      </w:r>
      <w:r>
        <w:rPr>
          <w:rStyle w:val="default"/>
          <w:rFonts w:cs="FrankRuehl" w:hint="cs"/>
          <w:rtl/>
          <w:lang w:eastAsia="en-US"/>
        </w:rPr>
        <w:t xml:space="preserve">יקות, לדעתו, את ביטולה; ביטל קצין שיפוט תלונה כאמור </w:t>
      </w:r>
      <w:r w:rsidR="00A400FF">
        <w:rPr>
          <w:rStyle w:val="default"/>
          <w:rFonts w:cs="FrankRuehl" w:hint="cs"/>
          <w:rtl/>
          <w:lang w:eastAsia="en-US"/>
        </w:rPr>
        <w:t>-</w:t>
      </w:r>
      <w:r>
        <w:rPr>
          <w:rStyle w:val="default"/>
          <w:rFonts w:cs="FrankRuehl" w:hint="cs"/>
          <w:rtl/>
          <w:lang w:eastAsia="en-US"/>
        </w:rPr>
        <w:t xml:space="preserve"> יפ</w:t>
      </w:r>
      <w:r>
        <w:rPr>
          <w:rStyle w:val="default"/>
          <w:rFonts w:cs="FrankRuehl"/>
          <w:rtl/>
          <w:lang w:eastAsia="en-US"/>
        </w:rPr>
        <w:t>ר</w:t>
      </w:r>
      <w:r>
        <w:rPr>
          <w:rStyle w:val="default"/>
          <w:rFonts w:cs="FrankRuehl" w:hint="cs"/>
          <w:rtl/>
          <w:lang w:eastAsia="en-US"/>
        </w:rPr>
        <w:t>ט את נימוקיו לכך ויודיעם לממונים עליו, לפי פקודות</w:t>
      </w:r>
      <w:r>
        <w:rPr>
          <w:rStyle w:val="default"/>
          <w:rFonts w:cs="FrankRuehl"/>
          <w:rtl/>
          <w:lang w:eastAsia="en-US"/>
        </w:rPr>
        <w:t xml:space="preserve"> ה</w:t>
      </w:r>
      <w:r>
        <w:rPr>
          <w:rStyle w:val="default"/>
          <w:rFonts w:cs="FrankRuehl" w:hint="cs"/>
          <w:rtl/>
          <w:lang w:eastAsia="en-US"/>
        </w:rPr>
        <w:t>צבא.</w:t>
      </w:r>
    </w:p>
    <w:p w14:paraId="2E48008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33" w:name="Rov806"/>
      <w:r w:rsidRPr="00A32FC5">
        <w:rPr>
          <w:rStyle w:val="default"/>
          <w:rFonts w:cs="FrankRuehl" w:hint="cs"/>
          <w:vanish/>
          <w:color w:val="FF0000"/>
          <w:szCs w:val="20"/>
          <w:shd w:val="clear" w:color="auto" w:fill="FFFF99"/>
          <w:rtl/>
          <w:lang w:eastAsia="en-US"/>
        </w:rPr>
        <w:t>מיום 25.2.1978</w:t>
      </w:r>
    </w:p>
    <w:p w14:paraId="1B4893E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4A5FF25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50"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69 (</w:t>
      </w:r>
      <w:hyperlink r:id="rId251"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5DE0EE7D"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144.</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צין</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שיפוט לא יבטל ת</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ונה</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לפי </w:t>
      </w:r>
      <w:r w:rsidRPr="00A32FC5">
        <w:rPr>
          <w:rStyle w:val="default"/>
          <w:rFonts w:cs="FrankRuehl" w:hint="cs"/>
          <w:strike/>
          <w:vanish/>
          <w:sz w:val="22"/>
          <w:szCs w:val="22"/>
          <w:shd w:val="clear" w:color="auto" w:fill="FFFF99"/>
          <w:rtl/>
          <w:lang w:eastAsia="en-US"/>
        </w:rPr>
        <w:t>הסעיפים 141 או 142</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סעיף 141</w:t>
      </w:r>
      <w:r w:rsidRPr="00A32FC5">
        <w:rPr>
          <w:rStyle w:val="default"/>
          <w:rFonts w:cs="FrankRuehl" w:hint="cs"/>
          <w:vanish/>
          <w:sz w:val="22"/>
          <w:szCs w:val="22"/>
          <w:shd w:val="clear" w:color="auto" w:fill="FFFF99"/>
          <w:rtl/>
          <w:lang w:eastAsia="en-US"/>
        </w:rPr>
        <w:t xml:space="preserve"> אלא אם נוכח שאין מקום להאשמה או אם יש נסיבות אחרות ה</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צ</w:t>
      </w:r>
      <w:r w:rsidRPr="00A32FC5">
        <w:rPr>
          <w:rStyle w:val="default"/>
          <w:rFonts w:cs="FrankRuehl"/>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 xml:space="preserve">יקות, לדעתו, את ביטולה; ביטל קצין שיפוט תלונה כאמור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יפ</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ט את נימוקיו לכך ויודיעם לממונים עליו, לפי פקודות</w:t>
      </w:r>
      <w:r w:rsidRPr="00A32FC5">
        <w:rPr>
          <w:rStyle w:val="default"/>
          <w:rFonts w:cs="FrankRuehl"/>
          <w:vanish/>
          <w:sz w:val="22"/>
          <w:szCs w:val="22"/>
          <w:shd w:val="clear" w:color="auto" w:fill="FFFF99"/>
          <w:rtl/>
          <w:lang w:eastAsia="en-US"/>
        </w:rPr>
        <w:t xml:space="preserve"> ה</w:t>
      </w:r>
      <w:r w:rsidRPr="00A32FC5">
        <w:rPr>
          <w:rStyle w:val="default"/>
          <w:rFonts w:cs="FrankRuehl" w:hint="cs"/>
          <w:vanish/>
          <w:sz w:val="22"/>
          <w:szCs w:val="22"/>
          <w:shd w:val="clear" w:color="auto" w:fill="FFFF99"/>
          <w:rtl/>
          <w:lang w:eastAsia="en-US"/>
        </w:rPr>
        <w:t>צבא.</w:t>
      </w:r>
      <w:bookmarkEnd w:id="233"/>
    </w:p>
    <w:p w14:paraId="192A070E" w14:textId="77777777" w:rsidR="008D4784" w:rsidRDefault="008D4784">
      <w:pPr>
        <w:pStyle w:val="P00"/>
        <w:spacing w:before="72"/>
        <w:ind w:left="0" w:right="1134"/>
        <w:rPr>
          <w:rStyle w:val="default"/>
          <w:rFonts w:cs="FrankRuehl"/>
          <w:rtl/>
          <w:lang w:eastAsia="en-US"/>
        </w:rPr>
      </w:pPr>
      <w:bookmarkStart w:id="234" w:name="Seif143"/>
      <w:bookmarkEnd w:id="234"/>
      <w:r>
        <w:rPr>
          <w:lang w:val="he-IL"/>
        </w:rPr>
        <w:pict w14:anchorId="5ADF1150">
          <v:rect id="_x0000_s2230" style="position:absolute;left:0;text-align:left;margin-left:464.5pt;margin-top:8.05pt;width:75.05pt;height:16pt;z-index:251334144" o:allowincell="f" filled="f" stroked="f" strokecolor="lime" strokeweight=".25pt">
            <v:textbox inset="0,0,0,0">
              <w:txbxContent>
                <w:p w14:paraId="5F43DB9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יון</w:t>
                  </w:r>
                  <w:r>
                    <w:rPr>
                      <w:rFonts w:cs="Miriam"/>
                      <w:sz w:val="18"/>
                      <w:szCs w:val="18"/>
                      <w:rtl/>
                      <w:lang w:eastAsia="en-US"/>
                    </w:rPr>
                    <w:t xml:space="preserve"> </w:t>
                  </w:r>
                  <w:r>
                    <w:rPr>
                      <w:rFonts w:cs="Miriam" w:hint="cs"/>
                      <w:sz w:val="18"/>
                      <w:szCs w:val="18"/>
                      <w:rtl/>
                      <w:lang w:eastAsia="en-US"/>
                    </w:rPr>
                    <w:t xml:space="preserve">מחדש </w:t>
                  </w:r>
                  <w:r>
                    <w:rPr>
                      <w:rFonts w:cs="Miriam"/>
                      <w:sz w:val="18"/>
                      <w:szCs w:val="18"/>
                      <w:rtl/>
                      <w:lang w:eastAsia="en-US"/>
                    </w:rPr>
                    <w:t>ב</w:t>
                  </w:r>
                  <w:r>
                    <w:rPr>
                      <w:rFonts w:cs="Miriam" w:hint="cs"/>
                      <w:sz w:val="18"/>
                      <w:szCs w:val="18"/>
                      <w:rtl/>
                      <w:lang w:eastAsia="en-US"/>
                    </w:rPr>
                    <w:t>תלו</w:t>
                  </w:r>
                  <w:r>
                    <w:rPr>
                      <w:rFonts w:cs="Miriam"/>
                      <w:sz w:val="18"/>
                      <w:szCs w:val="18"/>
                      <w:rtl/>
                      <w:lang w:eastAsia="en-US"/>
                    </w:rPr>
                    <w:t>נ</w:t>
                  </w:r>
                  <w:r>
                    <w:rPr>
                      <w:rFonts w:cs="Miriam" w:hint="cs"/>
                      <w:sz w:val="18"/>
                      <w:szCs w:val="18"/>
                      <w:rtl/>
                      <w:lang w:eastAsia="en-US"/>
                    </w:rPr>
                    <w:t>ה שבוטלה</w:t>
                  </w:r>
                </w:p>
              </w:txbxContent>
            </v:textbox>
            <w10:anchorlock/>
          </v:rect>
        </w:pict>
      </w:r>
      <w:r>
        <w:rPr>
          <w:rStyle w:val="big-number"/>
          <w:rtl/>
          <w:lang w:eastAsia="en-US"/>
        </w:rPr>
        <w:t>145.</w:t>
      </w:r>
      <w:r>
        <w:rPr>
          <w:rStyle w:val="big-number"/>
          <w:rtl/>
          <w:lang w:eastAsia="en-US"/>
        </w:rPr>
        <w:tab/>
      </w:r>
      <w:r>
        <w:rPr>
          <w:rStyle w:val="default"/>
          <w:rFonts w:cs="FrankRuehl"/>
          <w:rtl/>
          <w:lang w:eastAsia="en-US"/>
        </w:rPr>
        <w:t>בי</w:t>
      </w:r>
      <w:r>
        <w:rPr>
          <w:rStyle w:val="default"/>
          <w:rFonts w:cs="FrankRuehl" w:hint="cs"/>
          <w:rtl/>
          <w:lang w:eastAsia="en-US"/>
        </w:rPr>
        <w:t>טו</w:t>
      </w:r>
      <w:r>
        <w:rPr>
          <w:rStyle w:val="default"/>
          <w:rFonts w:cs="FrankRuehl"/>
          <w:rtl/>
          <w:lang w:eastAsia="en-US"/>
        </w:rPr>
        <w:t>ל</w:t>
      </w:r>
      <w:r>
        <w:rPr>
          <w:rStyle w:val="default"/>
          <w:rFonts w:cs="FrankRuehl" w:hint="cs"/>
          <w:rtl/>
          <w:lang w:eastAsia="en-US"/>
        </w:rPr>
        <w:t xml:space="preserve"> תלונה על ידי קצין שיפוט לא תשמש </w:t>
      </w:r>
      <w:r>
        <w:rPr>
          <w:rStyle w:val="default"/>
          <w:rFonts w:cs="FrankRuehl"/>
          <w:rtl/>
          <w:lang w:eastAsia="en-US"/>
        </w:rPr>
        <w:t>מ</w:t>
      </w:r>
      <w:r>
        <w:rPr>
          <w:rStyle w:val="default"/>
          <w:rFonts w:cs="FrankRuehl" w:hint="cs"/>
          <w:rtl/>
          <w:lang w:eastAsia="en-US"/>
        </w:rPr>
        <w:t>ניע</w:t>
      </w:r>
      <w:r>
        <w:rPr>
          <w:rStyle w:val="default"/>
          <w:rFonts w:cs="FrankRuehl"/>
          <w:rtl/>
          <w:lang w:eastAsia="en-US"/>
        </w:rPr>
        <w:t>ה</w:t>
      </w:r>
      <w:r>
        <w:rPr>
          <w:rStyle w:val="default"/>
          <w:rFonts w:cs="FrankRuehl" w:hint="cs"/>
          <w:rtl/>
          <w:lang w:eastAsia="en-US"/>
        </w:rPr>
        <w:t xml:space="preserve"> לחזור ולדון בה, בהתאם לפקודות הצבא.</w:t>
      </w:r>
    </w:p>
    <w:p w14:paraId="7C5D6F29" w14:textId="77777777" w:rsidR="008D4784" w:rsidRDefault="008D4784">
      <w:pPr>
        <w:pStyle w:val="P00"/>
        <w:spacing w:before="72"/>
        <w:ind w:left="0" w:right="1134"/>
        <w:rPr>
          <w:rStyle w:val="default"/>
          <w:rFonts w:cs="FrankRuehl"/>
          <w:rtl/>
          <w:lang w:eastAsia="en-US"/>
        </w:rPr>
      </w:pPr>
      <w:bookmarkStart w:id="235" w:name="Seif144"/>
      <w:bookmarkEnd w:id="235"/>
      <w:r>
        <w:rPr>
          <w:lang w:val="he-IL"/>
        </w:rPr>
        <w:pict w14:anchorId="3AA8162F">
          <v:rect id="_x0000_s2231" style="position:absolute;left:0;text-align:left;margin-left:464.5pt;margin-top:8.05pt;width:75.05pt;height:8pt;z-index:251335168" o:allowincell="f" filled="f" stroked="f" strokecolor="lime" strokeweight=".25pt">
            <v:textbox inset="0,0,0,0">
              <w:txbxContent>
                <w:p w14:paraId="72FD541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עבר</w:t>
                  </w:r>
                  <w:r>
                    <w:rPr>
                      <w:rFonts w:cs="Miriam"/>
                      <w:sz w:val="18"/>
                      <w:szCs w:val="18"/>
                      <w:rtl/>
                      <w:lang w:eastAsia="en-US"/>
                    </w:rPr>
                    <w:t>ת</w:t>
                  </w:r>
                  <w:r>
                    <w:rPr>
                      <w:rFonts w:cs="Miriam" w:hint="cs"/>
                      <w:sz w:val="18"/>
                      <w:szCs w:val="18"/>
                      <w:rtl/>
                      <w:lang w:eastAsia="en-US"/>
                    </w:rPr>
                    <w:t xml:space="preserve"> דין</w:t>
                  </w:r>
                </w:p>
              </w:txbxContent>
            </v:textbox>
            <w10:anchorlock/>
          </v:rect>
        </w:pict>
      </w:r>
      <w:r>
        <w:rPr>
          <w:rStyle w:val="big-number"/>
          <w:rtl/>
          <w:lang w:eastAsia="en-US"/>
        </w:rPr>
        <w:t>146.</w:t>
      </w:r>
      <w:r>
        <w:rPr>
          <w:rStyle w:val="big-number"/>
          <w:rtl/>
          <w:lang w:eastAsia="en-US"/>
        </w:rPr>
        <w:tab/>
      </w:r>
      <w:r>
        <w:rPr>
          <w:rStyle w:val="default"/>
          <w:rFonts w:cs="FrankRuehl"/>
          <w:rtl/>
          <w:lang w:eastAsia="en-US"/>
        </w:rPr>
        <w:t>ק</w:t>
      </w:r>
      <w:r>
        <w:rPr>
          <w:rStyle w:val="default"/>
          <w:rFonts w:cs="FrankRuehl" w:hint="cs"/>
          <w:rtl/>
          <w:lang w:eastAsia="en-US"/>
        </w:rPr>
        <w:t>צין</w:t>
      </w:r>
      <w:r>
        <w:rPr>
          <w:rStyle w:val="default"/>
          <w:rFonts w:cs="FrankRuehl"/>
          <w:rtl/>
          <w:lang w:eastAsia="en-US"/>
        </w:rPr>
        <w:t xml:space="preserve"> </w:t>
      </w:r>
      <w:r>
        <w:rPr>
          <w:rStyle w:val="default"/>
          <w:rFonts w:cs="FrankRuehl" w:hint="cs"/>
          <w:rtl/>
          <w:lang w:eastAsia="en-US"/>
        </w:rPr>
        <w:t xml:space="preserve">שיפוט בכיר יכול להעביר לעצמו לדין משמעתי כל תלונה שקצין שיפוט אחר הנמנה עם יחידה הנתונה לפיקודו רשאי לדון בה, חוץ מתלונה שאותו קצין השיפוט האחר רשאי לדון בה בתוקף סמכותו על פי פסקה (2) לסעיף </w:t>
      </w:r>
      <w:r>
        <w:rPr>
          <w:rStyle w:val="default"/>
          <w:rFonts w:cs="FrankRuehl"/>
          <w:rtl/>
          <w:lang w:eastAsia="en-US"/>
        </w:rPr>
        <w:t>139.</w:t>
      </w:r>
    </w:p>
    <w:p w14:paraId="277E7840" w14:textId="77777777" w:rsidR="008D4784" w:rsidRDefault="008D4784">
      <w:pPr>
        <w:pStyle w:val="P00"/>
        <w:spacing w:before="72"/>
        <w:ind w:left="0" w:right="1134"/>
        <w:rPr>
          <w:rStyle w:val="default"/>
          <w:rFonts w:cs="FrankRuehl" w:hint="cs"/>
          <w:rtl/>
          <w:lang w:eastAsia="en-US"/>
        </w:rPr>
      </w:pPr>
      <w:bookmarkStart w:id="236" w:name="Seif145"/>
      <w:bookmarkEnd w:id="236"/>
      <w:r>
        <w:rPr>
          <w:lang w:val="he-IL"/>
        </w:rPr>
        <w:pict w14:anchorId="5D67E708">
          <v:rect id="_x0000_s2232" style="position:absolute;left:0;text-align:left;margin-left:464.5pt;margin-top:8.05pt;width:75.05pt;height:40pt;z-index:251336192" o:allowincell="f" filled="f" stroked="f" strokecolor="lime" strokeweight=".25pt">
            <v:textbox inset="0,0,0,0">
              <w:txbxContent>
                <w:p w14:paraId="36D0D4E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י</w:t>
                  </w:r>
                  <w:r>
                    <w:rPr>
                      <w:rFonts w:cs="Miriam" w:hint="cs"/>
                      <w:sz w:val="18"/>
                      <w:szCs w:val="18"/>
                      <w:rtl/>
                      <w:lang w:eastAsia="en-US"/>
                    </w:rPr>
                    <w:t xml:space="preserve">ות </w:t>
                  </w:r>
                  <w:r>
                    <w:rPr>
                      <w:rFonts w:cs="Miriam"/>
                      <w:sz w:val="18"/>
                      <w:szCs w:val="18"/>
                      <w:rtl/>
                      <w:lang w:eastAsia="en-US"/>
                    </w:rPr>
                    <w:t>מ</w:t>
                  </w:r>
                  <w:r>
                    <w:rPr>
                      <w:rFonts w:cs="Miriam" w:hint="cs"/>
                      <w:sz w:val="18"/>
                      <w:szCs w:val="18"/>
                      <w:rtl/>
                      <w:lang w:eastAsia="en-US"/>
                    </w:rPr>
                    <w:t>פקד</w:t>
                  </w:r>
                  <w:r>
                    <w:rPr>
                      <w:rFonts w:cs="Miriam"/>
                      <w:sz w:val="18"/>
                      <w:szCs w:val="18"/>
                      <w:rtl/>
                      <w:lang w:eastAsia="en-US"/>
                    </w:rPr>
                    <w:t>ו</w:t>
                  </w:r>
                  <w:r>
                    <w:rPr>
                      <w:rFonts w:cs="Miriam" w:hint="cs"/>
                      <w:sz w:val="18"/>
                      <w:szCs w:val="18"/>
                      <w:rtl/>
                      <w:lang w:eastAsia="en-US"/>
                    </w:rPr>
                    <w:t xml:space="preserve"> </w:t>
                  </w:r>
                  <w:r>
                    <w:rPr>
                      <w:rFonts w:cs="Miriam"/>
                      <w:sz w:val="18"/>
                      <w:szCs w:val="18"/>
                      <w:rtl/>
                      <w:lang w:eastAsia="en-US"/>
                    </w:rPr>
                    <w:t>ש</w:t>
                  </w:r>
                  <w:r>
                    <w:rPr>
                      <w:rFonts w:cs="Miriam" w:hint="cs"/>
                      <w:sz w:val="18"/>
                      <w:szCs w:val="18"/>
                      <w:rtl/>
                      <w:lang w:eastAsia="en-US"/>
                    </w:rPr>
                    <w:t>ל ק</w:t>
                  </w:r>
                  <w:r>
                    <w:rPr>
                      <w:rFonts w:cs="Miriam"/>
                      <w:sz w:val="18"/>
                      <w:szCs w:val="18"/>
                      <w:rtl/>
                      <w:lang w:eastAsia="en-US"/>
                    </w:rPr>
                    <w:t>צ</w:t>
                  </w:r>
                  <w:r>
                    <w:rPr>
                      <w:rFonts w:cs="Miriam" w:hint="cs"/>
                      <w:sz w:val="18"/>
                      <w:szCs w:val="18"/>
                      <w:rtl/>
                      <w:lang w:eastAsia="en-US"/>
                    </w:rPr>
                    <w:t xml:space="preserve">ין שיפוט </w:t>
                  </w:r>
                  <w:r>
                    <w:rPr>
                      <w:rFonts w:cs="Miriam"/>
                      <w:sz w:val="18"/>
                      <w:szCs w:val="18"/>
                      <w:rtl/>
                      <w:lang w:eastAsia="en-US"/>
                    </w:rPr>
                    <w:t>ז</w:t>
                  </w:r>
                  <w:r>
                    <w:rPr>
                      <w:rFonts w:cs="Miriam" w:hint="cs"/>
                      <w:sz w:val="18"/>
                      <w:szCs w:val="18"/>
                      <w:rtl/>
                      <w:lang w:eastAsia="en-US"/>
                    </w:rPr>
                    <w:t>וטר</w:t>
                  </w:r>
                </w:p>
                <w:p w14:paraId="0483E16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w:t>
                  </w:r>
                  <w:r>
                    <w:rPr>
                      <w:rFonts w:cs="Miriam"/>
                      <w:sz w:val="18"/>
                      <w:szCs w:val="18"/>
                      <w:rtl/>
                      <w:lang w:eastAsia="en-US"/>
                    </w:rPr>
                    <w:t>10)</w:t>
                  </w:r>
                </w:p>
                <w:p w14:paraId="526B1D8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ח</w:t>
                  </w:r>
                  <w:r>
                    <w:rPr>
                      <w:rFonts w:cs="Miriam" w:hint="cs"/>
                      <w:sz w:val="18"/>
                      <w:szCs w:val="18"/>
                      <w:rtl/>
                      <w:lang w:eastAsia="en-US"/>
                    </w:rPr>
                    <w:t>-1978</w:t>
                  </w:r>
                </w:p>
              </w:txbxContent>
            </v:textbox>
            <w10:anchorlock/>
          </v:rect>
        </w:pict>
      </w:r>
      <w:r>
        <w:rPr>
          <w:rStyle w:val="big-number"/>
          <w:rtl/>
          <w:lang w:eastAsia="en-US"/>
        </w:rPr>
        <w:t>147.</w:t>
      </w:r>
      <w:r>
        <w:rPr>
          <w:rStyle w:val="big-number"/>
          <w:rtl/>
          <w:lang w:eastAsia="en-US"/>
        </w:rPr>
        <w:tab/>
      </w:r>
      <w:r>
        <w:rPr>
          <w:rStyle w:val="default"/>
          <w:rFonts w:cs="FrankRuehl"/>
          <w:rtl/>
          <w:lang w:eastAsia="en-US"/>
        </w:rPr>
        <w:t>ק</w:t>
      </w:r>
      <w:r>
        <w:rPr>
          <w:rStyle w:val="default"/>
          <w:rFonts w:cs="FrankRuehl" w:hint="cs"/>
          <w:rtl/>
          <w:lang w:eastAsia="en-US"/>
        </w:rPr>
        <w:t>צין</w:t>
      </w:r>
      <w:r>
        <w:rPr>
          <w:rStyle w:val="default"/>
          <w:rFonts w:cs="FrankRuehl"/>
          <w:rtl/>
          <w:lang w:eastAsia="en-US"/>
        </w:rPr>
        <w:t xml:space="preserve"> </w:t>
      </w:r>
      <w:r>
        <w:rPr>
          <w:rStyle w:val="default"/>
          <w:rFonts w:cs="FrankRuehl" w:hint="cs"/>
          <w:rtl/>
          <w:lang w:eastAsia="en-US"/>
        </w:rPr>
        <w:t>שיפוט בכיר שאליו הועברה תלונה לפי סעיף 141(3), וקצין שיפוט בכיר שהעביר לעצמו תלונה לפי סעיף 146, יהיו לו כל הסמכויות הנתונות לקצין שיפוט בכיר, חוץ מן הסמכות להעביר את התלונה לקצין ש</w:t>
      </w:r>
      <w:r>
        <w:rPr>
          <w:rStyle w:val="default"/>
          <w:rFonts w:cs="FrankRuehl"/>
          <w:rtl/>
          <w:lang w:eastAsia="en-US"/>
        </w:rPr>
        <w:t>י</w:t>
      </w:r>
      <w:r>
        <w:rPr>
          <w:rStyle w:val="default"/>
          <w:rFonts w:cs="FrankRuehl" w:hint="cs"/>
          <w:rtl/>
          <w:lang w:eastAsia="en-US"/>
        </w:rPr>
        <w:t>פוט</w:t>
      </w:r>
      <w:r>
        <w:rPr>
          <w:rStyle w:val="default"/>
          <w:rFonts w:cs="FrankRuehl"/>
          <w:rtl/>
          <w:lang w:eastAsia="en-US"/>
        </w:rPr>
        <w:t xml:space="preserve"> </w:t>
      </w:r>
      <w:r>
        <w:rPr>
          <w:rStyle w:val="default"/>
          <w:rFonts w:cs="FrankRuehl" w:hint="cs"/>
          <w:rtl/>
          <w:lang w:eastAsia="en-US"/>
        </w:rPr>
        <w:t xml:space="preserve">בכיר אחר אם הגיעה אליו התלונה מקצין שיפוט </w:t>
      </w:r>
      <w:r>
        <w:rPr>
          <w:rStyle w:val="default"/>
          <w:rFonts w:cs="FrankRuehl"/>
          <w:rtl/>
          <w:lang w:eastAsia="en-US"/>
        </w:rPr>
        <w:t>בכיר</w:t>
      </w:r>
      <w:r>
        <w:rPr>
          <w:rStyle w:val="default"/>
          <w:rFonts w:cs="FrankRuehl" w:hint="cs"/>
          <w:rtl/>
          <w:lang w:eastAsia="en-US"/>
        </w:rPr>
        <w:t>.</w:t>
      </w:r>
    </w:p>
    <w:p w14:paraId="39D7E89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37" w:name="Rov807"/>
      <w:r w:rsidRPr="00A32FC5">
        <w:rPr>
          <w:rStyle w:val="default"/>
          <w:rFonts w:cs="FrankRuehl" w:hint="cs"/>
          <w:vanish/>
          <w:color w:val="FF0000"/>
          <w:szCs w:val="20"/>
          <w:shd w:val="clear" w:color="auto" w:fill="FFFF99"/>
          <w:rtl/>
          <w:lang w:eastAsia="en-US"/>
        </w:rPr>
        <w:t>מיום 25.2.1978</w:t>
      </w:r>
    </w:p>
    <w:p w14:paraId="2B02012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06F3266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52"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69 (</w:t>
      </w:r>
      <w:hyperlink r:id="rId253"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3914690D"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147</w:t>
      </w:r>
    </w:p>
    <w:p w14:paraId="5F0EDD54"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84DD5E7"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דין תלונה שהועברה</w:t>
      </w:r>
    </w:p>
    <w:p w14:paraId="3D13D875" w14:textId="77777777" w:rsidR="008D4784" w:rsidRDefault="008D4784">
      <w:pPr>
        <w:pStyle w:val="P00"/>
        <w:spacing w:before="0"/>
        <w:ind w:left="0" w:right="1134"/>
        <w:rPr>
          <w:rFonts w:cs="FrankRuehl"/>
          <w:strike/>
          <w:sz w:val="2"/>
          <w:szCs w:val="2"/>
          <w:shd w:val="clear" w:color="auto" w:fill="FFFF99"/>
          <w:rtl/>
          <w:lang w:eastAsia="en-US"/>
        </w:rPr>
      </w:pPr>
      <w:r w:rsidRPr="00A32FC5">
        <w:rPr>
          <w:rFonts w:cs="FrankRuehl" w:hint="cs"/>
          <w:strike/>
          <w:vanish/>
          <w:sz w:val="22"/>
          <w:szCs w:val="22"/>
          <w:shd w:val="clear" w:color="auto" w:fill="FFFF99"/>
          <w:rtl/>
          <w:lang w:eastAsia="en-US"/>
        </w:rPr>
        <w:t>147.</w:t>
      </w:r>
      <w:r w:rsidRPr="00A32FC5">
        <w:rPr>
          <w:rFonts w:cs="FrankRuehl" w:hint="cs"/>
          <w:strike/>
          <w:vanish/>
          <w:sz w:val="22"/>
          <w:szCs w:val="22"/>
          <w:shd w:val="clear" w:color="auto" w:fill="FFFF99"/>
          <w:rtl/>
          <w:lang w:eastAsia="en-US"/>
        </w:rPr>
        <w:tab/>
        <w:t>מפקד שאליו הועברה תלונה לפי סעיף 142(3), וקצין שיפוט בכיר שהעביר לעצמו תלונה לפי סעיף 146, יהיו לו כל הסמכויות הנתונות לקצין שיפוט בכיר, חוץ מן הסמכות להעבירה למפקד גבוה ממנו.</w:t>
      </w:r>
      <w:r w:rsidRPr="00A32FC5">
        <w:rPr>
          <w:rFonts w:cs="FrankRuehl"/>
          <w:strike/>
          <w:vanish/>
          <w:sz w:val="22"/>
          <w:szCs w:val="22"/>
          <w:shd w:val="clear" w:color="auto" w:fill="FFFF99"/>
          <w:rtl/>
          <w:lang w:eastAsia="en-US"/>
        </w:rPr>
        <w:t xml:space="preserve"> </w:t>
      </w:r>
      <w:bookmarkEnd w:id="237"/>
    </w:p>
    <w:p w14:paraId="3D63DCAB" w14:textId="77777777" w:rsidR="008D4784" w:rsidRDefault="008D4784">
      <w:pPr>
        <w:pStyle w:val="P00"/>
        <w:spacing w:before="72"/>
        <w:ind w:left="0" w:right="1134"/>
        <w:rPr>
          <w:rStyle w:val="default"/>
          <w:rFonts w:cs="FrankRuehl" w:hint="cs"/>
          <w:rtl/>
          <w:lang w:eastAsia="en-US"/>
        </w:rPr>
      </w:pPr>
      <w:bookmarkStart w:id="238" w:name="Seif146"/>
      <w:bookmarkEnd w:id="238"/>
      <w:r>
        <w:rPr>
          <w:lang w:val="he-IL"/>
        </w:rPr>
        <w:pict w14:anchorId="76171590">
          <v:rect id="_x0000_s2233" style="position:absolute;left:0;text-align:left;margin-left:464.5pt;margin-top:8.05pt;width:75.05pt;height:32pt;z-index:251337216" o:allowincell="f" filled="f" stroked="f" strokecolor="lime" strokeweight=".25pt">
            <v:textbox inset="0,0,0,0">
              <w:txbxContent>
                <w:p w14:paraId="7C43D4B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ז</w:t>
                  </w:r>
                  <w:r>
                    <w:rPr>
                      <w:rFonts w:cs="Miriam" w:hint="cs"/>
                      <w:sz w:val="18"/>
                      <w:szCs w:val="18"/>
                      <w:rtl/>
                      <w:lang w:eastAsia="en-US"/>
                    </w:rPr>
                    <w:t>כות</w:t>
                  </w:r>
                  <w:r>
                    <w:rPr>
                      <w:rFonts w:cs="Miriam"/>
                      <w:sz w:val="18"/>
                      <w:szCs w:val="18"/>
                      <w:rtl/>
                      <w:lang w:eastAsia="en-US"/>
                    </w:rPr>
                    <w:t xml:space="preserve"> </w:t>
                  </w:r>
                  <w:r>
                    <w:rPr>
                      <w:rFonts w:cs="Miriam" w:hint="cs"/>
                      <w:sz w:val="18"/>
                      <w:szCs w:val="18"/>
                      <w:rtl/>
                      <w:lang w:eastAsia="en-US"/>
                    </w:rPr>
                    <w:t>לבקש הע</w:t>
                  </w:r>
                  <w:r>
                    <w:rPr>
                      <w:rFonts w:cs="Miriam"/>
                      <w:sz w:val="18"/>
                      <w:szCs w:val="18"/>
                      <w:rtl/>
                      <w:lang w:eastAsia="en-US"/>
                    </w:rPr>
                    <w:t>ב</w:t>
                  </w:r>
                  <w:r>
                    <w:rPr>
                      <w:rFonts w:cs="Miriam" w:hint="cs"/>
                      <w:sz w:val="18"/>
                      <w:szCs w:val="18"/>
                      <w:rtl/>
                      <w:lang w:eastAsia="en-US"/>
                    </w:rPr>
                    <w:t xml:space="preserve">רת </w:t>
                  </w:r>
                  <w:r>
                    <w:rPr>
                      <w:rFonts w:cs="Miriam"/>
                      <w:sz w:val="18"/>
                      <w:szCs w:val="18"/>
                      <w:rtl/>
                      <w:lang w:eastAsia="en-US"/>
                    </w:rPr>
                    <w:t>ה</w:t>
                  </w:r>
                  <w:r>
                    <w:rPr>
                      <w:rFonts w:cs="Miriam" w:hint="cs"/>
                      <w:sz w:val="18"/>
                      <w:szCs w:val="18"/>
                      <w:rtl/>
                      <w:lang w:eastAsia="en-US"/>
                    </w:rPr>
                    <w:t>דין למפקד</w:t>
                  </w:r>
                </w:p>
                <w:p w14:paraId="514359F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 תשל"ח-1978</w:t>
                  </w:r>
                </w:p>
              </w:txbxContent>
            </v:textbox>
            <w10:anchorlock/>
          </v:rect>
        </w:pict>
      </w:r>
      <w:r>
        <w:rPr>
          <w:rStyle w:val="big-number"/>
          <w:rtl/>
          <w:lang w:eastAsia="en-US"/>
        </w:rPr>
        <w:t>148.</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שהועמד לדין משמעתי לפני קצין שיפוט </w:t>
      </w:r>
      <w:r>
        <w:rPr>
          <w:rStyle w:val="default"/>
          <w:rFonts w:cs="FrankRuehl"/>
          <w:rtl/>
          <w:lang w:eastAsia="en-US"/>
        </w:rPr>
        <w:t>זו</w:t>
      </w:r>
      <w:r>
        <w:rPr>
          <w:rStyle w:val="default"/>
          <w:rFonts w:cs="FrankRuehl" w:hint="cs"/>
          <w:rtl/>
          <w:lang w:eastAsia="en-US"/>
        </w:rPr>
        <w:t xml:space="preserve">טר, ישאלנו קצין השיפוט בתחילת הדין אם </w:t>
      </w:r>
      <w:r>
        <w:rPr>
          <w:rStyle w:val="default"/>
          <w:rFonts w:cs="FrankRuehl"/>
          <w:rtl/>
          <w:lang w:eastAsia="en-US"/>
        </w:rPr>
        <w:t>ב</w:t>
      </w:r>
      <w:r>
        <w:rPr>
          <w:rStyle w:val="default"/>
          <w:rFonts w:cs="FrankRuehl" w:hint="cs"/>
          <w:rtl/>
          <w:lang w:eastAsia="en-US"/>
        </w:rPr>
        <w:t>רצונו לעמוד לדין לפניו או לפני מפקדו</w:t>
      </w:r>
      <w:r>
        <w:rPr>
          <w:rStyle w:val="default"/>
          <w:rFonts w:cs="FrankRuehl"/>
          <w:rtl/>
          <w:lang w:eastAsia="en-US"/>
        </w:rPr>
        <w:t xml:space="preserve"> </w:t>
      </w:r>
      <w:r>
        <w:rPr>
          <w:rStyle w:val="default"/>
          <w:rFonts w:cs="FrankRuehl" w:hint="cs"/>
          <w:rtl/>
          <w:lang w:eastAsia="en-US"/>
        </w:rPr>
        <w:t xml:space="preserve">של </w:t>
      </w:r>
      <w:r>
        <w:rPr>
          <w:rStyle w:val="default"/>
          <w:rFonts w:cs="FrankRuehl"/>
          <w:rtl/>
          <w:lang w:eastAsia="en-US"/>
        </w:rPr>
        <w:t>ק</w:t>
      </w:r>
      <w:r>
        <w:rPr>
          <w:rStyle w:val="default"/>
          <w:rFonts w:cs="FrankRuehl" w:hint="cs"/>
          <w:rtl/>
          <w:lang w:eastAsia="en-US"/>
        </w:rPr>
        <w:t>צין השיפוט, שהוא קצין שיפוט בכיר; ביקש החייל לעמוד לדין לפני מפקדו של קצין השיפוט, יעביר קצין השיפוט את הדין כמבוקש.</w:t>
      </w:r>
    </w:p>
    <w:p w14:paraId="3B154FA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39" w:name="Rov808"/>
      <w:r w:rsidRPr="00A32FC5">
        <w:rPr>
          <w:rStyle w:val="default"/>
          <w:rFonts w:cs="FrankRuehl" w:hint="cs"/>
          <w:vanish/>
          <w:color w:val="FF0000"/>
          <w:szCs w:val="20"/>
          <w:shd w:val="clear" w:color="auto" w:fill="FFFF99"/>
          <w:rtl/>
          <w:lang w:eastAsia="en-US"/>
        </w:rPr>
        <w:t>מיום 25.2.1978</w:t>
      </w:r>
    </w:p>
    <w:p w14:paraId="3B9CC69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087AF59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54"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69 (</w:t>
      </w:r>
      <w:hyperlink r:id="rId255"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702D0CFA"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148</w:t>
      </w:r>
    </w:p>
    <w:p w14:paraId="0B57D294"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3361FB4"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העברת דין לקצין שיפוט בכיר לפי בקשה</w:t>
      </w:r>
    </w:p>
    <w:p w14:paraId="0E6B0F1D" w14:textId="77777777" w:rsidR="008D4784" w:rsidRDefault="008D4784">
      <w:pPr>
        <w:pStyle w:val="P00"/>
        <w:spacing w:before="0"/>
        <w:ind w:left="0"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148.</w:t>
      </w:r>
      <w:r w:rsidRPr="00A32FC5">
        <w:rPr>
          <w:rFonts w:cs="FrankRuehl" w:hint="cs"/>
          <w:strike/>
          <w:vanish/>
          <w:sz w:val="22"/>
          <w:szCs w:val="22"/>
          <w:shd w:val="clear" w:color="auto" w:fill="FFFF99"/>
          <w:rtl/>
          <w:lang w:eastAsia="en-US"/>
        </w:rPr>
        <w:tab/>
        <w:t>חייל שהועמד לדין משמעתי לפני קצין שיפוט זוטר, רשאי לבקש שדינו יועבר לקצין שיפוט בכיר, בהתאם לפקודות הצבא, וקצין שיפוט זוטר חייב למלא אחר הבקשה.</w:t>
      </w:r>
      <w:bookmarkEnd w:id="239"/>
    </w:p>
    <w:p w14:paraId="3C2F9364" w14:textId="77777777" w:rsidR="008D4784" w:rsidRDefault="008D4784" w:rsidP="00EC3096">
      <w:pPr>
        <w:pStyle w:val="P00"/>
        <w:spacing w:before="72"/>
        <w:ind w:left="0" w:right="1134"/>
        <w:rPr>
          <w:rStyle w:val="default"/>
          <w:rFonts w:cs="FrankRuehl" w:hint="cs"/>
          <w:rtl/>
          <w:lang w:eastAsia="en-US"/>
        </w:rPr>
      </w:pPr>
      <w:bookmarkStart w:id="240" w:name="Seif147"/>
      <w:bookmarkEnd w:id="240"/>
      <w:r>
        <w:rPr>
          <w:lang w:val="he-IL"/>
        </w:rPr>
        <w:pict w14:anchorId="6EA33896">
          <v:rect id="_x0000_s2234" style="position:absolute;left:0;text-align:left;margin-left:464.5pt;margin-top:8.05pt;width:75.05pt;height:59pt;z-index:251338240" o:allowincell="f" filled="f" stroked="f" strokecolor="lime" strokeweight=".25pt">
            <v:textbox inset="0,0,0,0">
              <w:txbxContent>
                <w:p w14:paraId="3A235FE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זכ</w:t>
                  </w:r>
                  <w:r>
                    <w:rPr>
                      <w:rFonts w:cs="Miriam" w:hint="cs"/>
                      <w:sz w:val="18"/>
                      <w:szCs w:val="18"/>
                      <w:rtl/>
                      <w:lang w:eastAsia="en-US"/>
                    </w:rPr>
                    <w:t>ות</w:t>
                  </w:r>
                  <w:r>
                    <w:rPr>
                      <w:rFonts w:cs="Miriam"/>
                      <w:sz w:val="18"/>
                      <w:szCs w:val="18"/>
                      <w:rtl/>
                      <w:lang w:eastAsia="en-US"/>
                    </w:rPr>
                    <w:t xml:space="preserve"> ל</w:t>
                  </w:r>
                  <w:r>
                    <w:rPr>
                      <w:rFonts w:cs="Miriam" w:hint="cs"/>
                      <w:sz w:val="18"/>
                      <w:szCs w:val="18"/>
                      <w:rtl/>
                      <w:lang w:eastAsia="en-US"/>
                    </w:rPr>
                    <w:t>בקש העברת הדין למפקד או לבית דין צבאי</w:t>
                  </w:r>
                </w:p>
                <w:p w14:paraId="7A221E9D"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 תשל"ח-1978</w:t>
                  </w:r>
                </w:p>
                <w:p w14:paraId="09FD721D" w14:textId="77777777" w:rsidR="003F3D19" w:rsidRDefault="003F3D19">
                  <w:pPr>
                    <w:spacing w:line="160" w:lineRule="exact"/>
                    <w:jc w:val="left"/>
                    <w:rPr>
                      <w:rFonts w:cs="Miriam" w:hint="cs"/>
                      <w:noProof/>
                      <w:sz w:val="18"/>
                      <w:szCs w:val="18"/>
                      <w:rtl/>
                      <w:lang w:eastAsia="en-US"/>
                    </w:rPr>
                  </w:pPr>
                  <w:r>
                    <w:rPr>
                      <w:rFonts w:cs="Miriam" w:hint="cs"/>
                      <w:noProof/>
                      <w:sz w:val="18"/>
                      <w:szCs w:val="18"/>
                      <w:rtl/>
                      <w:lang w:eastAsia="en-US"/>
                    </w:rPr>
                    <w:t>(תיקון מס' 59) תשס"ט-2009</w:t>
                  </w:r>
                </w:p>
              </w:txbxContent>
            </v:textbox>
            <w10:anchorlock/>
          </v:rect>
        </w:pict>
      </w:r>
      <w:r>
        <w:rPr>
          <w:rStyle w:val="big-number"/>
          <w:rtl/>
          <w:lang w:eastAsia="en-US"/>
        </w:rPr>
        <w:t>149.</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שהועמד לדין משמעתי לפני קצין שיפוט בכיר שלא לפי בקשתו</w:t>
      </w:r>
      <w:r>
        <w:rPr>
          <w:rStyle w:val="default"/>
          <w:rFonts w:cs="FrankRuehl"/>
          <w:rtl/>
          <w:lang w:eastAsia="en-US"/>
        </w:rPr>
        <w:t xml:space="preserve">, </w:t>
      </w:r>
      <w:r>
        <w:rPr>
          <w:rStyle w:val="default"/>
          <w:rFonts w:cs="FrankRuehl" w:hint="cs"/>
          <w:rtl/>
          <w:lang w:eastAsia="en-US"/>
        </w:rPr>
        <w:t>ישא</w:t>
      </w:r>
      <w:r>
        <w:rPr>
          <w:rStyle w:val="default"/>
          <w:rFonts w:cs="FrankRuehl"/>
          <w:rtl/>
          <w:lang w:eastAsia="en-US"/>
        </w:rPr>
        <w:t>ל</w:t>
      </w:r>
      <w:r>
        <w:rPr>
          <w:rStyle w:val="default"/>
          <w:rFonts w:cs="FrankRuehl" w:hint="cs"/>
          <w:rtl/>
          <w:lang w:eastAsia="en-US"/>
        </w:rPr>
        <w:t>נו קצין השיפוט בתחילת הדיון אם ברצונו לעמוד לדין לפניו או לפני מ</w:t>
      </w:r>
      <w:r>
        <w:rPr>
          <w:rStyle w:val="default"/>
          <w:rFonts w:cs="FrankRuehl"/>
          <w:rtl/>
          <w:lang w:eastAsia="en-US"/>
        </w:rPr>
        <w:t>פ</w:t>
      </w:r>
      <w:r>
        <w:rPr>
          <w:rStyle w:val="default"/>
          <w:rFonts w:cs="FrankRuehl" w:hint="cs"/>
          <w:rtl/>
          <w:lang w:eastAsia="en-US"/>
        </w:rPr>
        <w:t>ק</w:t>
      </w:r>
      <w:r>
        <w:rPr>
          <w:rStyle w:val="default"/>
          <w:rFonts w:cs="FrankRuehl"/>
          <w:rtl/>
          <w:lang w:eastAsia="en-US"/>
        </w:rPr>
        <w:t>ד</w:t>
      </w:r>
      <w:r>
        <w:rPr>
          <w:rStyle w:val="default"/>
          <w:rFonts w:cs="FrankRuehl" w:hint="cs"/>
          <w:rtl/>
          <w:lang w:eastAsia="en-US"/>
        </w:rPr>
        <w:t xml:space="preserve">ו של קצין השיפוט או להישפט לפני בית דין צבאי; ביקש החייל שדינו יועבר </w:t>
      </w:r>
      <w:r w:rsidR="00EC3096">
        <w:rPr>
          <w:rStyle w:val="default"/>
          <w:rFonts w:cs="FrankRuehl" w:hint="cs"/>
          <w:rtl/>
          <w:lang w:eastAsia="en-US"/>
        </w:rPr>
        <w:t xml:space="preserve">למפקדו של </w:t>
      </w:r>
      <w:r>
        <w:rPr>
          <w:rStyle w:val="default"/>
          <w:rFonts w:cs="FrankRuehl" w:hint="cs"/>
          <w:rtl/>
          <w:lang w:eastAsia="en-US"/>
        </w:rPr>
        <w:t>קצין השיפוט, יעביר קצין השיפוט את הד</w:t>
      </w:r>
      <w:r>
        <w:rPr>
          <w:rStyle w:val="default"/>
          <w:rFonts w:cs="FrankRuehl"/>
          <w:rtl/>
          <w:lang w:eastAsia="en-US"/>
        </w:rPr>
        <w:t>ין</w:t>
      </w:r>
      <w:r>
        <w:rPr>
          <w:rStyle w:val="default"/>
          <w:rFonts w:cs="FrankRuehl" w:hint="cs"/>
          <w:rtl/>
          <w:lang w:eastAsia="en-US"/>
        </w:rPr>
        <w:t xml:space="preserve"> כמבוקש</w:t>
      </w:r>
      <w:r w:rsidR="00EC3096" w:rsidRPr="00EC3096">
        <w:rPr>
          <w:rStyle w:val="default"/>
          <w:rFonts w:cs="FrankRuehl" w:hint="cs"/>
          <w:rtl/>
          <w:lang w:eastAsia="en-US"/>
        </w:rPr>
        <w:t>; ביקש החייל להישפט לפני בית דין צבאי, יעביר קצין השיפוט את התלונה לפרקליט צבאי</w:t>
      </w:r>
      <w:r>
        <w:rPr>
          <w:rStyle w:val="default"/>
          <w:rFonts w:cs="FrankRuehl" w:hint="cs"/>
          <w:rtl/>
          <w:lang w:eastAsia="en-US"/>
        </w:rPr>
        <w:t>.</w:t>
      </w:r>
    </w:p>
    <w:p w14:paraId="0836449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41" w:name="Rov1137"/>
      <w:r w:rsidRPr="00A32FC5">
        <w:rPr>
          <w:rStyle w:val="default"/>
          <w:rFonts w:cs="FrankRuehl" w:hint="cs"/>
          <w:vanish/>
          <w:color w:val="FF0000"/>
          <w:szCs w:val="20"/>
          <w:shd w:val="clear" w:color="auto" w:fill="FFFF99"/>
          <w:rtl/>
          <w:lang w:eastAsia="en-US"/>
        </w:rPr>
        <w:t>מיום 25.2.1978</w:t>
      </w:r>
    </w:p>
    <w:p w14:paraId="24F1FF7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72E345C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56"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69 (</w:t>
      </w:r>
      <w:hyperlink r:id="rId257"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13FA0984"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w:t>
      </w:r>
      <w:r w:rsidRPr="00A32FC5">
        <w:rPr>
          <w:rFonts w:cs="FrankRuehl" w:hint="cs"/>
          <w:vanish/>
          <w:szCs w:val="20"/>
          <w:shd w:val="clear" w:color="auto" w:fill="FFFF99"/>
          <w:rtl/>
          <w:lang w:eastAsia="en-US"/>
        </w:rPr>
        <w:t xml:space="preserve"> </w:t>
      </w:r>
      <w:r w:rsidRPr="00A32FC5">
        <w:rPr>
          <w:rFonts w:cs="FrankRuehl" w:hint="cs"/>
          <w:b/>
          <w:bCs/>
          <w:vanish/>
          <w:szCs w:val="20"/>
          <w:shd w:val="clear" w:color="auto" w:fill="FFFF99"/>
          <w:rtl/>
          <w:lang w:eastAsia="en-US"/>
        </w:rPr>
        <w:t>149</w:t>
      </w:r>
    </w:p>
    <w:p w14:paraId="7A4BD568"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A46E96C"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העברת דין על פי בקשת קצין</w:t>
      </w:r>
    </w:p>
    <w:p w14:paraId="1D75AAC7" w14:textId="77777777" w:rsidR="008D4784" w:rsidRPr="00A32FC5" w:rsidRDefault="008D4784">
      <w:pPr>
        <w:pStyle w:val="P00"/>
        <w:spacing w:before="0"/>
        <w:ind w:left="0" w:right="1134"/>
        <w:rPr>
          <w:rFonts w:cs="FrankRuehl" w:hint="cs"/>
          <w:vanish/>
          <w:sz w:val="22"/>
          <w:szCs w:val="22"/>
          <w:shd w:val="clear" w:color="auto" w:fill="FFFF99"/>
          <w:rtl/>
          <w:lang w:eastAsia="en-US"/>
        </w:rPr>
      </w:pPr>
      <w:r w:rsidRPr="00A32FC5">
        <w:rPr>
          <w:rFonts w:cs="FrankRuehl" w:hint="cs"/>
          <w:strike/>
          <w:vanish/>
          <w:sz w:val="22"/>
          <w:szCs w:val="22"/>
          <w:shd w:val="clear" w:color="auto" w:fill="FFFF99"/>
          <w:rtl/>
          <w:lang w:eastAsia="en-US"/>
        </w:rPr>
        <w:t>149.</w:t>
      </w:r>
      <w:r w:rsidRPr="00A32FC5">
        <w:rPr>
          <w:rFonts w:cs="FrankRuehl" w:hint="cs"/>
          <w:strike/>
          <w:vanish/>
          <w:sz w:val="22"/>
          <w:szCs w:val="22"/>
          <w:shd w:val="clear" w:color="auto" w:fill="FFFF99"/>
          <w:rtl/>
          <w:lang w:eastAsia="en-US"/>
        </w:rPr>
        <w:tab/>
        <w:t>קצין שהועמד לדין משמעתי לפני קצין שיפוט בכיר, רשאי לבקש שדינו יועברלמפקדו של אותו קצין שיפוט, בהתאם לפקודות הצבא, והמפקד שנתבקש כך חייב למלא אחר הבקשה.</w:t>
      </w:r>
    </w:p>
    <w:p w14:paraId="46256644" w14:textId="77777777" w:rsidR="00CE57A5" w:rsidRPr="00A32FC5" w:rsidRDefault="00CE57A5" w:rsidP="00CE57A5">
      <w:pPr>
        <w:pStyle w:val="P00"/>
        <w:spacing w:before="0"/>
        <w:ind w:left="0" w:right="1134"/>
        <w:rPr>
          <w:rFonts w:cs="FrankRuehl" w:hint="cs"/>
          <w:vanish/>
          <w:szCs w:val="20"/>
          <w:shd w:val="clear" w:color="auto" w:fill="FFFF99"/>
          <w:rtl/>
          <w:lang w:eastAsia="en-US"/>
        </w:rPr>
      </w:pPr>
    </w:p>
    <w:p w14:paraId="23D10D9B" w14:textId="77777777" w:rsidR="00CE57A5" w:rsidRPr="00A32FC5" w:rsidRDefault="00CE57A5" w:rsidP="00CE57A5">
      <w:pPr>
        <w:pStyle w:val="P00"/>
        <w:spacing w:before="0"/>
        <w:ind w:left="0" w:right="1134"/>
        <w:rPr>
          <w:rFonts w:cs="FrankRuehl" w:hint="cs"/>
          <w:vanish/>
          <w:color w:val="FF0000"/>
          <w:szCs w:val="20"/>
          <w:shd w:val="clear" w:color="auto" w:fill="FFFF99"/>
          <w:rtl/>
          <w:lang w:eastAsia="en-US"/>
        </w:rPr>
      </w:pPr>
      <w:r w:rsidRPr="00A32FC5">
        <w:rPr>
          <w:rFonts w:cs="FrankRuehl" w:hint="cs"/>
          <w:vanish/>
          <w:color w:val="FF0000"/>
          <w:szCs w:val="20"/>
          <w:shd w:val="clear" w:color="auto" w:fill="FFFF99"/>
          <w:rtl/>
          <w:lang w:eastAsia="en-US"/>
        </w:rPr>
        <w:t>מיום 27.7.2009</w:t>
      </w:r>
    </w:p>
    <w:p w14:paraId="2603B10D" w14:textId="77777777" w:rsidR="00CE57A5" w:rsidRPr="00A32FC5" w:rsidRDefault="00CE57A5" w:rsidP="00CE57A5">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תיקון מס' 59</w:t>
      </w:r>
    </w:p>
    <w:p w14:paraId="76AC0CF9" w14:textId="77777777" w:rsidR="00CE57A5" w:rsidRPr="00A32FC5" w:rsidRDefault="00CE57A5" w:rsidP="00CE57A5">
      <w:pPr>
        <w:pStyle w:val="P00"/>
        <w:spacing w:before="0"/>
        <w:ind w:left="0" w:right="1134"/>
        <w:rPr>
          <w:rFonts w:cs="FrankRuehl" w:hint="cs"/>
          <w:vanish/>
          <w:szCs w:val="20"/>
          <w:shd w:val="clear" w:color="auto" w:fill="FFFF99"/>
          <w:rtl/>
          <w:lang w:eastAsia="en-US"/>
        </w:rPr>
      </w:pPr>
      <w:hyperlink r:id="rId258" w:history="1">
        <w:r w:rsidRPr="00A32FC5">
          <w:rPr>
            <w:rStyle w:val="Hyperlink"/>
            <w:rFonts w:cs="FrankRuehl" w:hint="cs"/>
            <w:vanish/>
            <w:szCs w:val="20"/>
            <w:shd w:val="clear" w:color="auto" w:fill="FFFF99"/>
            <w:rtl/>
            <w:lang w:eastAsia="en-US"/>
          </w:rPr>
          <w:t>ס"ח תשס"ט מס' 2204</w:t>
        </w:r>
      </w:hyperlink>
      <w:r w:rsidRPr="00A32FC5">
        <w:rPr>
          <w:rFonts w:cs="FrankRuehl" w:hint="cs"/>
          <w:vanish/>
          <w:szCs w:val="20"/>
          <w:shd w:val="clear" w:color="auto" w:fill="FFFF99"/>
          <w:rtl/>
          <w:lang w:eastAsia="en-US"/>
        </w:rPr>
        <w:t xml:space="preserve"> מיום 27.7.2009 עמ' 288 (</w:t>
      </w:r>
      <w:hyperlink r:id="rId259" w:history="1">
        <w:r w:rsidRPr="00A32FC5">
          <w:rPr>
            <w:rStyle w:val="Hyperlink"/>
            <w:rFonts w:cs="FrankRuehl" w:hint="cs"/>
            <w:vanish/>
            <w:szCs w:val="20"/>
            <w:shd w:val="clear" w:color="auto" w:fill="FFFF99"/>
            <w:rtl/>
            <w:lang w:eastAsia="en-US"/>
          </w:rPr>
          <w:t>ה"ח 334</w:t>
        </w:r>
      </w:hyperlink>
      <w:r w:rsidRPr="00A32FC5">
        <w:rPr>
          <w:rFonts w:cs="FrankRuehl" w:hint="cs"/>
          <w:vanish/>
          <w:szCs w:val="20"/>
          <w:shd w:val="clear" w:color="auto" w:fill="FFFF99"/>
          <w:rtl/>
          <w:lang w:eastAsia="en-US"/>
        </w:rPr>
        <w:t>)</w:t>
      </w:r>
    </w:p>
    <w:p w14:paraId="417A90B6" w14:textId="77777777" w:rsidR="00EC3096" w:rsidRPr="00EC3096" w:rsidRDefault="00EC3096" w:rsidP="00EC3096">
      <w:pPr>
        <w:pStyle w:val="P00"/>
        <w:ind w:left="0" w:right="1134"/>
        <w:rPr>
          <w:rStyle w:val="default"/>
          <w:rFonts w:cs="FrankRuehl" w:hint="cs"/>
          <w:sz w:val="2"/>
          <w:szCs w:val="2"/>
          <w:rtl/>
          <w:lang w:eastAsia="en-US"/>
        </w:rPr>
      </w:pPr>
      <w:r w:rsidRPr="00A32FC5">
        <w:rPr>
          <w:rStyle w:val="big-number"/>
          <w:rFonts w:cs="FrankRuehl"/>
          <w:vanish/>
          <w:sz w:val="22"/>
          <w:szCs w:val="22"/>
          <w:shd w:val="clear" w:color="auto" w:fill="FFFF99"/>
          <w:rtl/>
          <w:lang w:eastAsia="en-US"/>
        </w:rPr>
        <w:t>149.</w:t>
      </w:r>
      <w:r w:rsidRPr="00A32FC5">
        <w:rPr>
          <w:rStyle w:val="big-number"/>
          <w:rFonts w:cs="FrankRuehl"/>
          <w:vanish/>
          <w:sz w:val="22"/>
          <w:szCs w:val="22"/>
          <w:shd w:val="clear" w:color="auto" w:fill="FFFF99"/>
          <w:rtl/>
          <w:lang w:eastAsia="en-US"/>
        </w:rPr>
        <w:tab/>
      </w:r>
      <w:r w:rsidRPr="00A32FC5">
        <w:rPr>
          <w:rStyle w:val="default"/>
          <w:rFonts w:cs="FrankRuehl"/>
          <w:vanish/>
          <w:sz w:val="22"/>
          <w:szCs w:val="22"/>
          <w:shd w:val="clear" w:color="auto" w:fill="FFFF99"/>
          <w:rtl/>
          <w:lang w:eastAsia="en-US"/>
        </w:rPr>
        <w:t>ח</w:t>
      </w:r>
      <w:r w:rsidRPr="00A32FC5">
        <w:rPr>
          <w:rStyle w:val="default"/>
          <w:rFonts w:cs="FrankRuehl" w:hint="cs"/>
          <w:vanish/>
          <w:sz w:val="22"/>
          <w:szCs w:val="22"/>
          <w:shd w:val="clear" w:color="auto" w:fill="FFFF99"/>
          <w:rtl/>
          <w:lang w:eastAsia="en-US"/>
        </w:rPr>
        <w:t>ייל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שהועמד לדין משמעתי לפני קצין שיפוט בכיר שלא לפי בקשתו</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ישא</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נו קצין השיפוט בתחילת הדיון אם ברצונו לעמוד לדין לפניו או לפני מ</w:t>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ק</w:t>
      </w:r>
      <w:r w:rsidRPr="00A32FC5">
        <w:rPr>
          <w:rStyle w:val="default"/>
          <w:rFonts w:cs="FrankRuehl"/>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 xml:space="preserve">ו של קצין השיפוט או להישפט לפני בית דין צבאי; ביקש החייל שדינו יועבר </w:t>
      </w:r>
      <w:r w:rsidRPr="00A32FC5">
        <w:rPr>
          <w:rStyle w:val="default"/>
          <w:rFonts w:cs="FrankRuehl" w:hint="cs"/>
          <w:strike/>
          <w:vanish/>
          <w:sz w:val="22"/>
          <w:szCs w:val="22"/>
          <w:shd w:val="clear" w:color="auto" w:fill="FFFF99"/>
          <w:rtl/>
          <w:lang w:eastAsia="en-US"/>
        </w:rPr>
        <w:t>מקצין השיפוט</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למפקדו של קצין השיפוט</w:t>
      </w:r>
      <w:r w:rsidRPr="00A32FC5">
        <w:rPr>
          <w:rStyle w:val="default"/>
          <w:rFonts w:cs="FrankRuehl" w:hint="cs"/>
          <w:vanish/>
          <w:sz w:val="22"/>
          <w:szCs w:val="22"/>
          <w:shd w:val="clear" w:color="auto" w:fill="FFFF99"/>
          <w:rtl/>
          <w:lang w:eastAsia="en-US"/>
        </w:rPr>
        <w:t>, יעביר קצין השיפוט את הד</w:t>
      </w:r>
      <w:r w:rsidRPr="00A32FC5">
        <w:rPr>
          <w:rStyle w:val="default"/>
          <w:rFonts w:cs="FrankRuehl"/>
          <w:vanish/>
          <w:sz w:val="22"/>
          <w:szCs w:val="22"/>
          <w:shd w:val="clear" w:color="auto" w:fill="FFFF99"/>
          <w:rtl/>
          <w:lang w:eastAsia="en-US"/>
        </w:rPr>
        <w:t>ין</w:t>
      </w:r>
      <w:r w:rsidRPr="00A32FC5">
        <w:rPr>
          <w:rStyle w:val="default"/>
          <w:rFonts w:cs="FrankRuehl" w:hint="cs"/>
          <w:vanish/>
          <w:sz w:val="22"/>
          <w:szCs w:val="22"/>
          <w:shd w:val="clear" w:color="auto" w:fill="FFFF99"/>
          <w:rtl/>
          <w:lang w:eastAsia="en-US"/>
        </w:rPr>
        <w:t xml:space="preserve"> כמבוקש</w:t>
      </w:r>
      <w:r w:rsidRPr="00A32FC5">
        <w:rPr>
          <w:rStyle w:val="default"/>
          <w:rFonts w:cs="FrankRuehl" w:hint="cs"/>
          <w:vanish/>
          <w:sz w:val="22"/>
          <w:szCs w:val="22"/>
          <w:u w:val="single"/>
          <w:shd w:val="clear" w:color="auto" w:fill="FFFF99"/>
          <w:rtl/>
          <w:lang w:eastAsia="en-US"/>
        </w:rPr>
        <w:t>; ביקש החייל להישפט לפני בית דין צבאי, יעביר קצין השיפוט את התלונה לפרקליט צבאי</w:t>
      </w:r>
      <w:r w:rsidRPr="00A32FC5">
        <w:rPr>
          <w:rStyle w:val="default"/>
          <w:rFonts w:cs="FrankRuehl" w:hint="cs"/>
          <w:vanish/>
          <w:sz w:val="22"/>
          <w:szCs w:val="22"/>
          <w:shd w:val="clear" w:color="auto" w:fill="FFFF99"/>
          <w:rtl/>
          <w:lang w:eastAsia="en-US"/>
        </w:rPr>
        <w:t>.</w:t>
      </w:r>
      <w:bookmarkEnd w:id="241"/>
    </w:p>
    <w:p w14:paraId="160E7175" w14:textId="77777777" w:rsidR="008D4784" w:rsidRDefault="008D4784">
      <w:pPr>
        <w:pStyle w:val="P00"/>
        <w:spacing w:before="72"/>
        <w:ind w:left="0" w:right="1134"/>
        <w:rPr>
          <w:rStyle w:val="default"/>
          <w:rFonts w:cs="FrankRuehl" w:hint="cs"/>
          <w:rtl/>
          <w:lang w:eastAsia="en-US"/>
        </w:rPr>
      </w:pPr>
      <w:r>
        <w:rPr>
          <w:lang w:val="he-IL"/>
        </w:rPr>
        <w:pict w14:anchorId="06BEB554">
          <v:rect id="_x0000_s2235" style="position:absolute;left:0;text-align:left;margin-left:464.5pt;margin-top:8.05pt;width:75.05pt;height:16pt;z-index:251339264" o:allowincell="f" filled="f" stroked="f" strokecolor="lime" strokeweight=".25pt">
            <v:textbox inset="0,0,0,0">
              <w:txbxContent>
                <w:p w14:paraId="78D93DA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 תשל"ח-1978</w:t>
                  </w:r>
                </w:p>
              </w:txbxContent>
            </v:textbox>
            <w10:anchorlock/>
          </v:rect>
        </w:pict>
      </w:r>
      <w:r>
        <w:rPr>
          <w:rStyle w:val="big-number"/>
          <w:rtl/>
          <w:lang w:eastAsia="en-US"/>
        </w:rPr>
        <w:t>150.</w:t>
      </w:r>
      <w:r>
        <w:rPr>
          <w:rStyle w:val="big-number"/>
          <w:rtl/>
          <w:lang w:eastAsia="en-US"/>
        </w:rPr>
        <w:tab/>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4323591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42" w:name="Rov810"/>
      <w:r w:rsidRPr="00A32FC5">
        <w:rPr>
          <w:rStyle w:val="default"/>
          <w:rFonts w:cs="FrankRuehl" w:hint="cs"/>
          <w:vanish/>
          <w:color w:val="FF0000"/>
          <w:szCs w:val="20"/>
          <w:shd w:val="clear" w:color="auto" w:fill="FFFF99"/>
          <w:rtl/>
          <w:lang w:eastAsia="en-US"/>
        </w:rPr>
        <w:t>מיום 25.2.1978</w:t>
      </w:r>
    </w:p>
    <w:p w14:paraId="3E1D9B0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10D2177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60"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69 (</w:t>
      </w:r>
      <w:hyperlink r:id="rId261"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66DA1C18"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150</w:t>
      </w:r>
    </w:p>
    <w:p w14:paraId="5874C0F3"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21B0A43"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העברת הענין לבית דין צבאי על פי בקשת נאשם</w:t>
      </w:r>
    </w:p>
    <w:p w14:paraId="326579F7"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strike/>
          <w:vanish/>
          <w:sz w:val="22"/>
          <w:szCs w:val="22"/>
          <w:shd w:val="clear" w:color="auto" w:fill="FFFF99"/>
          <w:rtl/>
          <w:lang w:eastAsia="en-US"/>
        </w:rPr>
        <w:t>150.</w:t>
      </w:r>
      <w:r w:rsidRPr="00A32FC5">
        <w:rPr>
          <w:rFonts w:cs="FrankRuehl" w:hint="cs"/>
          <w:strike/>
          <w:vanish/>
          <w:sz w:val="22"/>
          <w:szCs w:val="22"/>
          <w:shd w:val="clear" w:color="auto" w:fill="FFFF99"/>
          <w:rtl/>
          <w:lang w:eastAsia="en-US"/>
        </w:rPr>
        <w:tab/>
        <w:t>חייל שהועמד לדין משמעתי לפני קצין שיפוט בכיר שלא על פי בקשתו, רשאי לבקש שהתלונה תועבר לבית דין צבאי, וקצין שיפוט בכיר חייב למלא אחרי הבקשה.</w:t>
      </w:r>
      <w:bookmarkEnd w:id="242"/>
    </w:p>
    <w:p w14:paraId="7A04D976" w14:textId="77777777" w:rsidR="008D4784" w:rsidRDefault="008D4784" w:rsidP="00EC3096">
      <w:pPr>
        <w:pStyle w:val="P00"/>
        <w:spacing w:before="72"/>
        <w:ind w:left="0" w:right="1134"/>
        <w:rPr>
          <w:rStyle w:val="default"/>
          <w:rFonts w:cs="FrankRuehl" w:hint="cs"/>
          <w:rtl/>
          <w:lang w:eastAsia="en-US"/>
        </w:rPr>
      </w:pPr>
      <w:bookmarkStart w:id="243" w:name="Seif148"/>
      <w:bookmarkEnd w:id="243"/>
      <w:r>
        <w:rPr>
          <w:lang w:val="he-IL"/>
        </w:rPr>
        <w:pict w14:anchorId="5D3EFB1B">
          <v:rect id="_x0000_s2236" style="position:absolute;left:0;text-align:left;margin-left:464.5pt;margin-top:8.05pt;width:75.05pt;height:69.4pt;z-index:251340288" o:allowincell="f" filled="f" stroked="f" strokecolor="lime" strokeweight=".25pt">
            <v:textbox inset="0,0,0,0">
              <w:txbxContent>
                <w:p w14:paraId="6C24B78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חזרת תל</w:t>
                  </w:r>
                  <w:r>
                    <w:rPr>
                      <w:rFonts w:cs="Miriam"/>
                      <w:sz w:val="18"/>
                      <w:szCs w:val="18"/>
                      <w:rtl/>
                      <w:lang w:eastAsia="en-US"/>
                    </w:rPr>
                    <w:t>ו</w:t>
                  </w:r>
                  <w:r>
                    <w:rPr>
                      <w:rFonts w:cs="Miriam" w:hint="cs"/>
                      <w:sz w:val="18"/>
                      <w:szCs w:val="18"/>
                      <w:rtl/>
                      <w:lang w:eastAsia="en-US"/>
                    </w:rPr>
                    <w:t>נה לדיון משמעתי</w:t>
                  </w:r>
                </w:p>
                <w:p w14:paraId="57A2BF44"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(תיקון </w:t>
                  </w:r>
                  <w:r>
                    <w:rPr>
                      <w:rFonts w:cs="Miriam"/>
                      <w:sz w:val="18"/>
                      <w:szCs w:val="18"/>
                      <w:rtl/>
                      <w:lang w:eastAsia="en-US"/>
                    </w:rPr>
                    <w:t>מס</w:t>
                  </w:r>
                  <w:r>
                    <w:rPr>
                      <w:rFonts w:cs="Miriam" w:hint="cs"/>
                      <w:sz w:val="18"/>
                      <w:szCs w:val="18"/>
                      <w:rtl/>
                      <w:lang w:eastAsia="en-US"/>
                    </w:rPr>
                    <w:t xml:space="preserve">' 10) </w:t>
                  </w:r>
                  <w:r>
                    <w:rPr>
                      <w:rFonts w:cs="Miriam"/>
                      <w:sz w:val="18"/>
                      <w:szCs w:val="18"/>
                      <w:rtl/>
                      <w:lang w:eastAsia="en-US"/>
                    </w:rPr>
                    <w:br/>
                  </w:r>
                  <w:r>
                    <w:rPr>
                      <w:rFonts w:cs="Miriam" w:hint="cs"/>
                      <w:sz w:val="18"/>
                      <w:szCs w:val="18"/>
                      <w:rtl/>
                      <w:lang w:eastAsia="en-US"/>
                    </w:rPr>
                    <w:t>תשל"ח-1978</w:t>
                  </w:r>
                </w:p>
                <w:p w14:paraId="19907723"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49) תשס"ד-2004</w:t>
                  </w:r>
                </w:p>
                <w:p w14:paraId="56372E9D" w14:textId="77777777" w:rsidR="003F3D19" w:rsidRDefault="003F3D19">
                  <w:pPr>
                    <w:spacing w:line="160" w:lineRule="exact"/>
                    <w:jc w:val="left"/>
                    <w:rPr>
                      <w:rFonts w:cs="Miriam" w:hint="cs"/>
                      <w:noProof/>
                      <w:sz w:val="18"/>
                      <w:szCs w:val="18"/>
                      <w:rtl/>
                      <w:lang w:eastAsia="en-US"/>
                    </w:rPr>
                  </w:pPr>
                  <w:r>
                    <w:rPr>
                      <w:rFonts w:cs="Miriam" w:hint="cs"/>
                      <w:noProof/>
                      <w:sz w:val="18"/>
                      <w:szCs w:val="18"/>
                      <w:rtl/>
                      <w:lang w:eastAsia="en-US"/>
                    </w:rPr>
                    <w:t>(תיקון מס' 59) תשס"ט-2009</w:t>
                  </w:r>
                </w:p>
              </w:txbxContent>
            </v:textbox>
            <w10:anchorlock/>
          </v:rect>
        </w:pict>
      </w:r>
      <w:r>
        <w:rPr>
          <w:rStyle w:val="big-number"/>
          <w:rtl/>
          <w:lang w:eastAsia="en-US"/>
        </w:rPr>
        <w:t>151.</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הוע</w:t>
      </w:r>
      <w:r>
        <w:rPr>
          <w:rStyle w:val="default"/>
          <w:rFonts w:cs="FrankRuehl"/>
          <w:rtl/>
          <w:lang w:eastAsia="en-US"/>
        </w:rPr>
        <w:t>ב</w:t>
      </w:r>
      <w:r>
        <w:rPr>
          <w:rStyle w:val="default"/>
          <w:rFonts w:cs="FrankRuehl" w:hint="cs"/>
          <w:rtl/>
          <w:lang w:eastAsia="en-US"/>
        </w:rPr>
        <w:t>רה תלונה</w:t>
      </w:r>
      <w:r>
        <w:rPr>
          <w:rStyle w:val="default"/>
          <w:rFonts w:cs="FrankRuehl"/>
          <w:rtl/>
          <w:lang w:eastAsia="en-US"/>
        </w:rPr>
        <w:t xml:space="preserve"> </w:t>
      </w:r>
      <w:r w:rsidR="00EC3096">
        <w:rPr>
          <w:rStyle w:val="default"/>
          <w:rFonts w:cs="FrankRuehl" w:hint="cs"/>
          <w:rtl/>
          <w:lang w:eastAsia="en-US"/>
        </w:rPr>
        <w:t>לפרקליט צבאי</w:t>
      </w:r>
      <w:r>
        <w:rPr>
          <w:rStyle w:val="default"/>
          <w:rFonts w:cs="FrankRuehl" w:hint="cs"/>
          <w:rtl/>
          <w:lang w:eastAsia="en-US"/>
        </w:rPr>
        <w:t xml:space="preserve"> לפי סעיף 149, וראה </w:t>
      </w:r>
      <w:r w:rsidR="00EC3096">
        <w:rPr>
          <w:rStyle w:val="default"/>
          <w:rFonts w:cs="FrankRuehl" w:hint="cs"/>
          <w:rtl/>
          <w:lang w:eastAsia="en-US"/>
        </w:rPr>
        <w:t>ה</w:t>
      </w:r>
      <w:r>
        <w:rPr>
          <w:rStyle w:val="default"/>
          <w:rFonts w:cs="FrankRuehl" w:hint="cs"/>
          <w:rtl/>
          <w:lang w:eastAsia="en-US"/>
        </w:rPr>
        <w:t xml:space="preserve">פרקליט </w:t>
      </w:r>
      <w:r w:rsidR="00EC3096">
        <w:rPr>
          <w:rStyle w:val="default"/>
          <w:rFonts w:cs="FrankRuehl" w:hint="cs"/>
          <w:rtl/>
          <w:lang w:eastAsia="en-US"/>
        </w:rPr>
        <w:t>ה</w:t>
      </w:r>
      <w:r>
        <w:rPr>
          <w:rStyle w:val="default"/>
          <w:rFonts w:cs="FrankRuehl" w:hint="cs"/>
          <w:rtl/>
          <w:lang w:eastAsia="en-US"/>
        </w:rPr>
        <w:t>צבאי כי העבירה נתונה וראויה לדין משמעתי, רשאי הוא להורות שהתלונה תידון בדיון משמעתי על ידי מפקדו של קצין השי</w:t>
      </w:r>
      <w:r>
        <w:rPr>
          <w:rStyle w:val="default"/>
          <w:rFonts w:cs="FrankRuehl"/>
          <w:rtl/>
          <w:lang w:eastAsia="en-US"/>
        </w:rPr>
        <w:t>פ</w:t>
      </w:r>
      <w:r>
        <w:rPr>
          <w:rStyle w:val="default"/>
          <w:rFonts w:cs="FrankRuehl" w:hint="cs"/>
          <w:rtl/>
          <w:lang w:eastAsia="en-US"/>
        </w:rPr>
        <w:t>וט שאליו הוגשה בקשת הנאשם, על ידי קצין</w:t>
      </w:r>
      <w:r>
        <w:rPr>
          <w:rStyle w:val="default"/>
          <w:rFonts w:cs="FrankRuehl"/>
          <w:rtl/>
          <w:lang w:eastAsia="en-US"/>
        </w:rPr>
        <w:t xml:space="preserve"> </w:t>
      </w:r>
      <w:r>
        <w:rPr>
          <w:rStyle w:val="default"/>
          <w:rFonts w:cs="FrankRuehl" w:hint="cs"/>
          <w:rtl/>
          <w:lang w:eastAsia="en-US"/>
        </w:rPr>
        <w:t>שיפ</w:t>
      </w:r>
      <w:r>
        <w:rPr>
          <w:rStyle w:val="default"/>
          <w:rFonts w:cs="FrankRuehl"/>
          <w:rtl/>
          <w:lang w:eastAsia="en-US"/>
        </w:rPr>
        <w:t>ו</w:t>
      </w:r>
      <w:r>
        <w:rPr>
          <w:rStyle w:val="default"/>
          <w:rFonts w:cs="FrankRuehl" w:hint="cs"/>
          <w:rtl/>
          <w:lang w:eastAsia="en-US"/>
        </w:rPr>
        <w:t>ט בכיר אחר שקבע הפרקליט ורשאי הוא לפעול כאמור בסעיף 280(1) או (2).</w:t>
      </w:r>
    </w:p>
    <w:p w14:paraId="271770D1" w14:textId="77777777" w:rsidR="00EC3096" w:rsidRDefault="00EC3096" w:rsidP="00EC3096">
      <w:pPr>
        <w:pStyle w:val="P00"/>
        <w:spacing w:before="72"/>
        <w:ind w:left="0" w:right="1134"/>
        <w:rPr>
          <w:rStyle w:val="default"/>
          <w:rFonts w:cs="FrankRuehl" w:hint="cs"/>
          <w:rtl/>
          <w:lang w:eastAsia="en-US"/>
        </w:rPr>
      </w:pPr>
    </w:p>
    <w:p w14:paraId="494FB999" w14:textId="77777777" w:rsidR="00EC3096" w:rsidRPr="00EC3096" w:rsidRDefault="00EC3096" w:rsidP="00EC3096">
      <w:pPr>
        <w:pStyle w:val="P00"/>
        <w:spacing w:before="72"/>
        <w:ind w:left="0" w:right="1134"/>
        <w:rPr>
          <w:rStyle w:val="default"/>
          <w:rFonts w:cs="FrankRuehl" w:hint="cs"/>
          <w:rtl/>
        </w:rPr>
      </w:pPr>
      <w:r>
        <w:rPr>
          <w:rFonts w:cs="FrankRuehl" w:hint="cs"/>
          <w:sz w:val="26"/>
          <w:rtl/>
          <w:lang w:eastAsia="en-US"/>
        </w:rPr>
        <w:pict w14:anchorId="54341F5D">
          <v:shape id="_x0000_s3048" type="#_x0000_t202" style="position:absolute;left:0;text-align:left;margin-left:470.25pt;margin-top:7.1pt;width:1in;height:16.8pt;z-index:252072448" filled="f" stroked="f">
            <v:textbox inset="1mm,0,1mm,0">
              <w:txbxContent>
                <w:p w14:paraId="1F4D1145" w14:textId="77777777" w:rsidR="003F3D19" w:rsidRDefault="003F3D19" w:rsidP="00EC3096">
                  <w:pPr>
                    <w:spacing w:line="160" w:lineRule="exact"/>
                    <w:jc w:val="left"/>
                    <w:rPr>
                      <w:rFonts w:cs="Miriam" w:hint="cs"/>
                      <w:noProof/>
                      <w:sz w:val="18"/>
                      <w:szCs w:val="18"/>
                      <w:rtl/>
                      <w:lang w:eastAsia="en-US"/>
                    </w:rPr>
                  </w:pPr>
                  <w:r>
                    <w:rPr>
                      <w:rFonts w:cs="Miriam" w:hint="cs"/>
                      <w:noProof/>
                      <w:sz w:val="18"/>
                      <w:szCs w:val="18"/>
                      <w:rtl/>
                      <w:lang w:eastAsia="en-US"/>
                    </w:rPr>
                    <w:t>(תיקון מס' 59) תשס"ט-2009</w:t>
                  </w:r>
                </w:p>
              </w:txbxContent>
            </v:textbox>
          </v:shape>
        </w:pict>
      </w:r>
      <w:r w:rsidRPr="00EC3096">
        <w:rPr>
          <w:rStyle w:val="default"/>
          <w:rFonts w:cs="FrankRuehl" w:hint="cs"/>
          <w:rtl/>
        </w:rPr>
        <w:tab/>
        <w:t>(א1)</w:t>
      </w:r>
      <w:r w:rsidRPr="00EC3096">
        <w:rPr>
          <w:rStyle w:val="default"/>
          <w:rFonts w:cs="FrankRuehl" w:hint="cs"/>
          <w:rtl/>
        </w:rPr>
        <w:tab/>
        <w:t>פרקליט צבאי לא יורה כי תלונה תידון בדיון משמעתי כאמור בסעיף קטן (א), אלא לאחר שניתנה לנאשם הזדמנות לטעון את טענותיו בכתב, לעניין בקשתו לפי סעיף 149 להישפט לפני בית דין צבאי.</w:t>
      </w:r>
    </w:p>
    <w:p w14:paraId="128FFADA" w14:textId="77777777" w:rsidR="008D4784" w:rsidRDefault="008D4784" w:rsidP="00EC3096">
      <w:pPr>
        <w:pStyle w:val="P00"/>
        <w:spacing w:before="72"/>
        <w:ind w:left="0" w:right="1134"/>
        <w:rPr>
          <w:rStyle w:val="default"/>
          <w:rFonts w:cs="FrankRuehl"/>
          <w:rtl/>
          <w:lang w:eastAsia="en-US"/>
        </w:rPr>
      </w:pPr>
      <w:r>
        <w:rPr>
          <w:rFonts w:cs="FrankRuehl"/>
          <w:rtl/>
          <w:lang w:val="he-IL"/>
        </w:rPr>
        <w:pict w14:anchorId="6EA4037B">
          <v:shape id="_x0000_s2859" type="#_x0000_t202" style="position:absolute;left:0;text-align:left;margin-left:470.25pt;margin-top:2.65pt;width:1in;height:23.9pt;z-index:251969024" filled="f" stroked="f">
            <v:textbox inset="1mm,,1mm">
              <w:txbxContent>
                <w:p w14:paraId="0B1EE6B7"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59) תשס"ט-2009</w:t>
                  </w:r>
                </w:p>
              </w:txbxContent>
            </v:textbox>
          </v:shape>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sidR="00EC3096">
        <w:rPr>
          <w:rStyle w:val="default"/>
          <w:rFonts w:cs="FrankRuehl" w:hint="cs"/>
          <w:rtl/>
          <w:lang w:eastAsia="en-US"/>
        </w:rPr>
        <w:t>(בוטל</w:t>
      </w:r>
      <w:r>
        <w:rPr>
          <w:rStyle w:val="default"/>
          <w:rFonts w:cs="FrankRuehl" w:hint="cs"/>
          <w:rtl/>
          <w:lang w:eastAsia="en-US"/>
        </w:rPr>
        <w:t>).</w:t>
      </w:r>
    </w:p>
    <w:p w14:paraId="38972F9F"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תלו</w:t>
      </w:r>
      <w:r>
        <w:rPr>
          <w:rStyle w:val="default"/>
          <w:rFonts w:cs="FrankRuehl"/>
          <w:rtl/>
          <w:lang w:eastAsia="en-US"/>
        </w:rPr>
        <w:t>נ</w:t>
      </w:r>
      <w:r>
        <w:rPr>
          <w:rStyle w:val="default"/>
          <w:rFonts w:cs="FrankRuehl" w:hint="cs"/>
          <w:rtl/>
          <w:lang w:eastAsia="en-US"/>
        </w:rPr>
        <w:t>ה שהוחזרה לדין משמעתי לפי סעיף זה לא תועבר עוד.</w:t>
      </w:r>
    </w:p>
    <w:p w14:paraId="1B0AC9F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44" w:name="Rov1138"/>
      <w:r w:rsidRPr="00A32FC5">
        <w:rPr>
          <w:rStyle w:val="default"/>
          <w:rFonts w:cs="FrankRuehl" w:hint="cs"/>
          <w:vanish/>
          <w:color w:val="FF0000"/>
          <w:szCs w:val="20"/>
          <w:shd w:val="clear" w:color="auto" w:fill="FFFF99"/>
          <w:rtl/>
          <w:lang w:eastAsia="en-US"/>
        </w:rPr>
        <w:t>מיום 25.2.1978</w:t>
      </w:r>
    </w:p>
    <w:p w14:paraId="07F2F57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0EBF2C2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62" w:history="1">
        <w:r w:rsidRPr="00A32FC5">
          <w:rPr>
            <w:rStyle w:val="Hyperlink"/>
            <w:rFonts w:cs="FrankRuehl" w:hint="cs"/>
            <w:vanish/>
            <w:szCs w:val="20"/>
            <w:shd w:val="clear" w:color="auto" w:fill="FFFF99"/>
            <w:rtl/>
            <w:lang w:eastAsia="en-US"/>
          </w:rPr>
          <w:t>ס"ח</w:t>
        </w:r>
        <w:r w:rsidRPr="00A32FC5">
          <w:rPr>
            <w:rStyle w:val="Hyperlink"/>
            <w:rFonts w:cs="FrankRuehl" w:hint="cs"/>
            <w:vanish/>
            <w:szCs w:val="20"/>
            <w:shd w:val="clear" w:color="auto" w:fill="FFFF99"/>
            <w:rtl/>
            <w:lang w:eastAsia="en-US"/>
          </w:rPr>
          <w:t xml:space="preserve"> </w:t>
        </w:r>
        <w:r w:rsidRPr="00A32FC5">
          <w:rPr>
            <w:rStyle w:val="Hyperlink"/>
            <w:rFonts w:cs="FrankRuehl" w:hint="cs"/>
            <w:vanish/>
            <w:szCs w:val="20"/>
            <w:shd w:val="clear" w:color="auto" w:fill="FFFF99"/>
            <w:rtl/>
            <w:lang w:eastAsia="en-US"/>
          </w:rPr>
          <w:t>תשל"ח מס' 884</w:t>
        </w:r>
      </w:hyperlink>
      <w:r w:rsidRPr="00A32FC5">
        <w:rPr>
          <w:rFonts w:cs="FrankRuehl" w:hint="cs"/>
          <w:vanish/>
          <w:szCs w:val="20"/>
          <w:shd w:val="clear" w:color="auto" w:fill="FFFF99"/>
          <w:rtl/>
          <w:lang w:eastAsia="en-US"/>
        </w:rPr>
        <w:t xml:space="preserve"> מיום 25.2.1978 עמ' 69 (</w:t>
      </w:r>
      <w:hyperlink r:id="rId263"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570C77F4"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151</w:t>
      </w:r>
    </w:p>
    <w:p w14:paraId="1462AB8D"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85C06E2"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151.</w:t>
      </w:r>
      <w:r w:rsidRPr="00A32FC5">
        <w:rPr>
          <w:rFonts w:cs="FrankRuehl" w:hint="cs"/>
          <w:strike/>
          <w:vanish/>
          <w:sz w:val="22"/>
          <w:szCs w:val="22"/>
          <w:shd w:val="clear" w:color="auto" w:fill="FFFF99"/>
          <w:rtl/>
          <w:lang w:eastAsia="en-US"/>
        </w:rPr>
        <w:tab/>
        <w:t>הועברה תלונה לשפיטה בבית דין צבאי, בין על פי בקשת הנאשם ובין שלא על פי בקשתו, והעבירה נתונה לדין משמעתי, רשאי ראש המחוז השיפוטי, לאחר קבלת חוות דעתו של פרקליט צבאי, להורות שהתלונה תידון בדיון משמעתי על ידי מפקדו של הקצין שהורה על ההעברה, או על ידי קצין שיפוט בכיר אחר אשר אליו תועבר התלונה.</w:t>
      </w:r>
    </w:p>
    <w:p w14:paraId="6D80CA97" w14:textId="77777777" w:rsidR="008D4784" w:rsidRPr="00A32FC5" w:rsidRDefault="008D4784">
      <w:pPr>
        <w:pStyle w:val="P00"/>
        <w:spacing w:before="0"/>
        <w:ind w:left="0" w:right="1134"/>
        <w:rPr>
          <w:rFonts w:cs="FrankRuehl" w:hint="cs"/>
          <w:vanish/>
          <w:szCs w:val="20"/>
          <w:shd w:val="clear" w:color="auto" w:fill="FFFF99"/>
          <w:rtl/>
          <w:lang w:eastAsia="en-US"/>
        </w:rPr>
      </w:pPr>
    </w:p>
    <w:p w14:paraId="00E8EF6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03360A1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4B2D872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64"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10 (</w:t>
      </w:r>
      <w:hyperlink r:id="rId265"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2CA76329" w14:textId="77777777" w:rsidR="008D4784" w:rsidRPr="00A32FC5" w:rsidRDefault="008D4784">
      <w:pPr>
        <w:pStyle w:val="P00"/>
        <w:ind w:left="0" w:right="1134"/>
        <w:rPr>
          <w:rFonts w:cs="FrankRuehl"/>
          <w:vanish/>
          <w:sz w:val="22"/>
          <w:szCs w:val="22"/>
          <w:shd w:val="clear" w:color="auto" w:fill="FFFF99"/>
          <w:rtl/>
          <w:lang w:eastAsia="en-US"/>
        </w:rPr>
      </w:pPr>
      <w:r w:rsidRPr="00A32FC5">
        <w:rPr>
          <w:rFonts w:cs="FrankRuehl"/>
          <w:vanish/>
          <w:sz w:val="22"/>
          <w:szCs w:val="22"/>
          <w:shd w:val="clear" w:color="auto" w:fill="FFFF99"/>
          <w:rtl/>
          <w:lang w:eastAsia="en-US"/>
        </w:rPr>
        <w:tab/>
        <w:t>(</w:t>
      </w:r>
      <w:r w:rsidRPr="00A32FC5">
        <w:rPr>
          <w:rFonts w:cs="FrankRuehl" w:hint="cs"/>
          <w:vanish/>
          <w:sz w:val="22"/>
          <w:szCs w:val="22"/>
          <w:shd w:val="clear" w:color="auto" w:fill="FFFF99"/>
          <w:rtl/>
          <w:lang w:eastAsia="en-US"/>
        </w:rPr>
        <w:t>ב)</w:t>
      </w:r>
      <w:r w:rsidRPr="00A32FC5">
        <w:rPr>
          <w:rFonts w:cs="FrankRuehl"/>
          <w:vanish/>
          <w:sz w:val="22"/>
          <w:szCs w:val="22"/>
          <w:shd w:val="clear" w:color="auto" w:fill="FFFF99"/>
          <w:rtl/>
          <w:lang w:eastAsia="en-US"/>
        </w:rPr>
        <w:tab/>
      </w:r>
      <w:r w:rsidRPr="00A32FC5">
        <w:rPr>
          <w:rFonts w:cs="FrankRuehl" w:hint="cs"/>
          <w:vanish/>
          <w:sz w:val="22"/>
          <w:szCs w:val="22"/>
          <w:shd w:val="clear" w:color="auto" w:fill="FFFF99"/>
          <w:rtl/>
          <w:lang w:eastAsia="en-US"/>
        </w:rPr>
        <w:t>הוע</w:t>
      </w:r>
      <w:r w:rsidRPr="00A32FC5">
        <w:rPr>
          <w:rFonts w:cs="FrankRuehl"/>
          <w:vanish/>
          <w:sz w:val="22"/>
          <w:szCs w:val="22"/>
          <w:shd w:val="clear" w:color="auto" w:fill="FFFF99"/>
          <w:rtl/>
          <w:lang w:eastAsia="en-US"/>
        </w:rPr>
        <w:t>ב</w:t>
      </w:r>
      <w:r w:rsidRPr="00A32FC5">
        <w:rPr>
          <w:rFonts w:cs="FrankRuehl" w:hint="cs"/>
          <w:vanish/>
          <w:sz w:val="22"/>
          <w:szCs w:val="22"/>
          <w:shd w:val="clear" w:color="auto" w:fill="FFFF99"/>
          <w:rtl/>
          <w:lang w:eastAsia="en-US"/>
        </w:rPr>
        <w:t xml:space="preserve">רה תלונה לבית דין צבאי על פי החלטתו של קצין שיפוט בכיר לפי סעיף 141(3), </w:t>
      </w:r>
      <w:r w:rsidRPr="00A32FC5">
        <w:rPr>
          <w:rFonts w:cs="FrankRuehl" w:hint="cs"/>
          <w:strike/>
          <w:vanish/>
          <w:sz w:val="22"/>
          <w:szCs w:val="22"/>
          <w:shd w:val="clear" w:color="auto" w:fill="FFFF99"/>
          <w:rtl/>
          <w:lang w:eastAsia="en-US"/>
        </w:rPr>
        <w:t>וראה ראש המחוז השיפוטי</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וראה פרקליט צבאי</w:t>
      </w:r>
      <w:r w:rsidRPr="00A32FC5">
        <w:rPr>
          <w:rFonts w:cs="FrankRuehl" w:hint="cs"/>
          <w:vanish/>
          <w:sz w:val="22"/>
          <w:szCs w:val="22"/>
          <w:shd w:val="clear" w:color="auto" w:fill="FFFF99"/>
          <w:rtl/>
          <w:lang w:eastAsia="en-US"/>
        </w:rPr>
        <w:t xml:space="preserve"> כי העבירה נתונה וראויה לדין משמעתי, </w:t>
      </w:r>
      <w:r w:rsidRPr="00A32FC5">
        <w:rPr>
          <w:rFonts w:cs="FrankRuehl" w:hint="cs"/>
          <w:strike/>
          <w:vanish/>
          <w:sz w:val="22"/>
          <w:szCs w:val="22"/>
          <w:shd w:val="clear" w:color="auto" w:fill="FFFF99"/>
          <w:rtl/>
          <w:lang w:eastAsia="en-US"/>
        </w:rPr>
        <w:t>רשאי הוא, לאחר שעיין בחוות דעתו של פרקליט צבאי,</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רשאי הוא</w:t>
      </w:r>
      <w:r w:rsidRPr="00A32FC5">
        <w:rPr>
          <w:rFonts w:cs="FrankRuehl" w:hint="cs"/>
          <w:vanish/>
          <w:sz w:val="22"/>
          <w:szCs w:val="22"/>
          <w:shd w:val="clear" w:color="auto" w:fill="FFFF99"/>
          <w:rtl/>
          <w:lang w:eastAsia="en-US"/>
        </w:rPr>
        <w:t xml:space="preserve"> להורות שהתלונה תידון בדיון משמעתי על י</w:t>
      </w:r>
      <w:r w:rsidRPr="00A32FC5">
        <w:rPr>
          <w:rFonts w:cs="FrankRuehl"/>
          <w:vanish/>
          <w:sz w:val="22"/>
          <w:szCs w:val="22"/>
          <w:shd w:val="clear" w:color="auto" w:fill="FFFF99"/>
          <w:rtl/>
          <w:lang w:eastAsia="en-US"/>
        </w:rPr>
        <w:t>ד</w:t>
      </w:r>
      <w:r w:rsidRPr="00A32FC5">
        <w:rPr>
          <w:rFonts w:cs="FrankRuehl" w:hint="cs"/>
          <w:vanish/>
          <w:sz w:val="22"/>
          <w:szCs w:val="22"/>
          <w:shd w:val="clear" w:color="auto" w:fill="FFFF99"/>
          <w:rtl/>
          <w:lang w:eastAsia="en-US"/>
        </w:rPr>
        <w:t>י מ</w:t>
      </w:r>
      <w:r w:rsidRPr="00A32FC5">
        <w:rPr>
          <w:rFonts w:cs="FrankRuehl"/>
          <w:vanish/>
          <w:sz w:val="22"/>
          <w:szCs w:val="22"/>
          <w:shd w:val="clear" w:color="auto" w:fill="FFFF99"/>
          <w:rtl/>
          <w:lang w:eastAsia="en-US"/>
        </w:rPr>
        <w:t>פ</w:t>
      </w:r>
      <w:r w:rsidRPr="00A32FC5">
        <w:rPr>
          <w:rFonts w:cs="FrankRuehl" w:hint="cs"/>
          <w:vanish/>
          <w:sz w:val="22"/>
          <w:szCs w:val="22"/>
          <w:shd w:val="clear" w:color="auto" w:fill="FFFF99"/>
          <w:rtl/>
          <w:lang w:eastAsia="en-US"/>
        </w:rPr>
        <w:t>קדו של קצין השיפוט שהחליט כאמור, או על ידי</w:t>
      </w:r>
      <w:r w:rsidRPr="00A32FC5">
        <w:rPr>
          <w:rFonts w:cs="FrankRuehl"/>
          <w:vanish/>
          <w:sz w:val="22"/>
          <w:szCs w:val="22"/>
          <w:shd w:val="clear" w:color="auto" w:fill="FFFF99"/>
          <w:rtl/>
          <w:lang w:eastAsia="en-US"/>
        </w:rPr>
        <w:t xml:space="preserve"> קצי</w:t>
      </w:r>
      <w:r w:rsidRPr="00A32FC5">
        <w:rPr>
          <w:rFonts w:cs="FrankRuehl" w:hint="cs"/>
          <w:vanish/>
          <w:sz w:val="22"/>
          <w:szCs w:val="22"/>
          <w:shd w:val="clear" w:color="auto" w:fill="FFFF99"/>
          <w:rtl/>
          <w:lang w:eastAsia="en-US"/>
        </w:rPr>
        <w:t>ן שיפוט בכיר אחר שק</w:t>
      </w:r>
      <w:r w:rsidRPr="00A32FC5">
        <w:rPr>
          <w:rFonts w:cs="FrankRuehl"/>
          <w:vanish/>
          <w:sz w:val="22"/>
          <w:szCs w:val="22"/>
          <w:shd w:val="clear" w:color="auto" w:fill="FFFF99"/>
          <w:rtl/>
          <w:lang w:eastAsia="en-US"/>
        </w:rPr>
        <w:t>ב</w:t>
      </w:r>
      <w:r w:rsidRPr="00A32FC5">
        <w:rPr>
          <w:rFonts w:cs="FrankRuehl" w:hint="cs"/>
          <w:vanish/>
          <w:sz w:val="22"/>
          <w:szCs w:val="22"/>
          <w:shd w:val="clear" w:color="auto" w:fill="FFFF99"/>
          <w:rtl/>
          <w:lang w:eastAsia="en-US"/>
        </w:rPr>
        <w:t xml:space="preserve">ע </w:t>
      </w:r>
      <w:r w:rsidRPr="00A32FC5">
        <w:rPr>
          <w:rFonts w:cs="FrankRuehl" w:hint="cs"/>
          <w:strike/>
          <w:vanish/>
          <w:sz w:val="22"/>
          <w:szCs w:val="22"/>
          <w:shd w:val="clear" w:color="auto" w:fill="FFFF99"/>
          <w:rtl/>
          <w:lang w:eastAsia="en-US"/>
        </w:rPr>
        <w:t>ראש המחוז השיפוטי</w:t>
      </w:r>
      <w:r w:rsidRPr="00A32FC5">
        <w:rPr>
          <w:rFonts w:cs="FrankRuehl" w:hint="cs"/>
          <w:vanish/>
          <w:sz w:val="22"/>
          <w:szCs w:val="22"/>
          <w:shd w:val="clear" w:color="auto" w:fill="FFFF99"/>
          <w:rtl/>
          <w:lang w:eastAsia="en-US"/>
        </w:rPr>
        <w:t>.</w:t>
      </w:r>
    </w:p>
    <w:p w14:paraId="2C93E1A7" w14:textId="77777777" w:rsidR="008D4784" w:rsidRPr="00A32FC5" w:rsidRDefault="008D4784">
      <w:pPr>
        <w:pStyle w:val="P00"/>
        <w:spacing w:before="0"/>
        <w:ind w:left="0" w:right="1134"/>
        <w:rPr>
          <w:rFonts w:cs="FrankRuehl" w:hint="cs"/>
          <w:vanish/>
          <w:szCs w:val="20"/>
          <w:shd w:val="clear" w:color="auto" w:fill="FFFF99"/>
          <w:rtl/>
          <w:lang w:eastAsia="en-US"/>
        </w:rPr>
      </w:pPr>
    </w:p>
    <w:p w14:paraId="4044A1A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19.7.2004</w:t>
      </w:r>
    </w:p>
    <w:p w14:paraId="23F96EC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49</w:t>
      </w:r>
    </w:p>
    <w:p w14:paraId="331BF1E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66" w:history="1">
        <w:r w:rsidRPr="00A32FC5">
          <w:rPr>
            <w:rStyle w:val="Hyperlink"/>
            <w:rFonts w:cs="FrankRuehl" w:hint="cs"/>
            <w:vanish/>
            <w:szCs w:val="20"/>
            <w:shd w:val="clear" w:color="auto" w:fill="FFFF99"/>
            <w:rtl/>
            <w:lang w:eastAsia="en-US"/>
          </w:rPr>
          <w:t>ס"ח תשס"ד מס' 1950</w:t>
        </w:r>
      </w:hyperlink>
      <w:r w:rsidRPr="00A32FC5">
        <w:rPr>
          <w:rFonts w:cs="FrankRuehl" w:hint="cs"/>
          <w:vanish/>
          <w:szCs w:val="20"/>
          <w:shd w:val="clear" w:color="auto" w:fill="FFFF99"/>
          <w:rtl/>
          <w:lang w:eastAsia="en-US"/>
        </w:rPr>
        <w:t xml:space="preserve"> מיום 19.7.2004 עמ' 450 (</w:t>
      </w:r>
      <w:hyperlink r:id="rId267" w:history="1">
        <w:r w:rsidRPr="00A32FC5">
          <w:rPr>
            <w:rStyle w:val="Hyperlink"/>
            <w:rFonts w:cs="FrankRuehl" w:hint="cs"/>
            <w:vanish/>
            <w:szCs w:val="20"/>
            <w:shd w:val="clear" w:color="auto" w:fill="FFFF99"/>
            <w:rtl/>
            <w:lang w:eastAsia="en-US"/>
          </w:rPr>
          <w:t>ה"ח 53</w:t>
        </w:r>
      </w:hyperlink>
      <w:r w:rsidRPr="00A32FC5">
        <w:rPr>
          <w:rFonts w:cs="FrankRuehl" w:hint="cs"/>
          <w:vanish/>
          <w:szCs w:val="20"/>
          <w:shd w:val="clear" w:color="auto" w:fill="FFFF99"/>
          <w:rtl/>
          <w:lang w:eastAsia="en-US"/>
        </w:rPr>
        <w:t>)</w:t>
      </w:r>
    </w:p>
    <w:p w14:paraId="521D1A4A" w14:textId="77777777" w:rsidR="008D4784" w:rsidRPr="00A32FC5" w:rsidRDefault="008D4784">
      <w:pPr>
        <w:pStyle w:val="P00"/>
        <w:ind w:left="0" w:right="1134"/>
        <w:rPr>
          <w:rFonts w:cs="FrankRuehl"/>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vanish/>
          <w:sz w:val="22"/>
          <w:szCs w:val="22"/>
          <w:shd w:val="clear" w:color="auto" w:fill="FFFF99"/>
          <w:rtl/>
          <w:lang w:eastAsia="en-US"/>
        </w:rPr>
        <w:t>(</w:t>
      </w:r>
      <w:r w:rsidRPr="00A32FC5">
        <w:rPr>
          <w:rFonts w:cs="FrankRuehl" w:hint="cs"/>
          <w:vanish/>
          <w:sz w:val="22"/>
          <w:szCs w:val="22"/>
          <w:shd w:val="clear" w:color="auto" w:fill="FFFF99"/>
          <w:rtl/>
          <w:lang w:eastAsia="en-US"/>
        </w:rPr>
        <w:t>א)</w:t>
      </w:r>
      <w:r w:rsidRPr="00A32FC5">
        <w:rPr>
          <w:rFonts w:cs="FrankRuehl"/>
          <w:vanish/>
          <w:sz w:val="22"/>
          <w:szCs w:val="22"/>
          <w:shd w:val="clear" w:color="auto" w:fill="FFFF99"/>
          <w:rtl/>
          <w:lang w:eastAsia="en-US"/>
        </w:rPr>
        <w:tab/>
      </w:r>
      <w:r w:rsidRPr="00A32FC5">
        <w:rPr>
          <w:rFonts w:cs="FrankRuehl" w:hint="cs"/>
          <w:vanish/>
          <w:sz w:val="22"/>
          <w:szCs w:val="22"/>
          <w:shd w:val="clear" w:color="auto" w:fill="FFFF99"/>
          <w:rtl/>
          <w:lang w:eastAsia="en-US"/>
        </w:rPr>
        <w:t>הוע</w:t>
      </w:r>
      <w:r w:rsidRPr="00A32FC5">
        <w:rPr>
          <w:rFonts w:cs="FrankRuehl"/>
          <w:vanish/>
          <w:sz w:val="22"/>
          <w:szCs w:val="22"/>
          <w:shd w:val="clear" w:color="auto" w:fill="FFFF99"/>
          <w:rtl/>
          <w:lang w:eastAsia="en-US"/>
        </w:rPr>
        <w:t>ב</w:t>
      </w:r>
      <w:r w:rsidRPr="00A32FC5">
        <w:rPr>
          <w:rFonts w:cs="FrankRuehl" w:hint="cs"/>
          <w:vanish/>
          <w:sz w:val="22"/>
          <w:szCs w:val="22"/>
          <w:shd w:val="clear" w:color="auto" w:fill="FFFF99"/>
          <w:rtl/>
          <w:lang w:eastAsia="en-US"/>
        </w:rPr>
        <w:t>רה תלונה</w:t>
      </w:r>
      <w:r w:rsidRPr="00A32FC5">
        <w:rPr>
          <w:rFonts w:cs="FrankRuehl"/>
          <w:vanish/>
          <w:sz w:val="22"/>
          <w:szCs w:val="22"/>
          <w:shd w:val="clear" w:color="auto" w:fill="FFFF99"/>
          <w:rtl/>
          <w:lang w:eastAsia="en-US"/>
        </w:rPr>
        <w:t xml:space="preserve"> לבי</w:t>
      </w:r>
      <w:r w:rsidRPr="00A32FC5">
        <w:rPr>
          <w:rFonts w:cs="FrankRuehl" w:hint="cs"/>
          <w:vanish/>
          <w:sz w:val="22"/>
          <w:szCs w:val="22"/>
          <w:shd w:val="clear" w:color="auto" w:fill="FFFF99"/>
          <w:rtl/>
          <w:lang w:eastAsia="en-US"/>
        </w:rPr>
        <w:t>ת דין צבאי על פי בקשתו של הנאשם לפי סעיף 149, וראה פרקליט צבאי כי העבירה נתונה וראויה לדין משמעתי, רשאי הוא להורות שהתלונה תידון בדיון משמעתי על ידי מפקדו של קצין השי</w:t>
      </w:r>
      <w:r w:rsidRPr="00A32FC5">
        <w:rPr>
          <w:rFonts w:cs="FrankRuehl"/>
          <w:vanish/>
          <w:sz w:val="22"/>
          <w:szCs w:val="22"/>
          <w:shd w:val="clear" w:color="auto" w:fill="FFFF99"/>
          <w:rtl/>
          <w:lang w:eastAsia="en-US"/>
        </w:rPr>
        <w:t>פ</w:t>
      </w:r>
      <w:r w:rsidRPr="00A32FC5">
        <w:rPr>
          <w:rFonts w:cs="FrankRuehl" w:hint="cs"/>
          <w:vanish/>
          <w:sz w:val="22"/>
          <w:szCs w:val="22"/>
          <w:shd w:val="clear" w:color="auto" w:fill="FFFF99"/>
          <w:rtl/>
          <w:lang w:eastAsia="en-US"/>
        </w:rPr>
        <w:t>וט שאליו הוגשה בקשת הנאשם, או על ידי קצין</w:t>
      </w:r>
      <w:r w:rsidRPr="00A32FC5">
        <w:rPr>
          <w:rFonts w:cs="FrankRuehl"/>
          <w:vanish/>
          <w:sz w:val="22"/>
          <w:szCs w:val="22"/>
          <w:shd w:val="clear" w:color="auto" w:fill="FFFF99"/>
          <w:rtl/>
          <w:lang w:eastAsia="en-US"/>
        </w:rPr>
        <w:t xml:space="preserve"> </w:t>
      </w:r>
      <w:r w:rsidRPr="00A32FC5">
        <w:rPr>
          <w:rFonts w:cs="FrankRuehl" w:hint="cs"/>
          <w:vanish/>
          <w:sz w:val="22"/>
          <w:szCs w:val="22"/>
          <w:shd w:val="clear" w:color="auto" w:fill="FFFF99"/>
          <w:rtl/>
          <w:lang w:eastAsia="en-US"/>
        </w:rPr>
        <w:t>שיפ</w:t>
      </w:r>
      <w:r w:rsidRPr="00A32FC5">
        <w:rPr>
          <w:rFonts w:cs="FrankRuehl"/>
          <w:vanish/>
          <w:sz w:val="22"/>
          <w:szCs w:val="22"/>
          <w:shd w:val="clear" w:color="auto" w:fill="FFFF99"/>
          <w:rtl/>
          <w:lang w:eastAsia="en-US"/>
        </w:rPr>
        <w:t>ו</w:t>
      </w:r>
      <w:r w:rsidRPr="00A32FC5">
        <w:rPr>
          <w:rFonts w:cs="FrankRuehl" w:hint="cs"/>
          <w:vanish/>
          <w:sz w:val="22"/>
          <w:szCs w:val="22"/>
          <w:shd w:val="clear" w:color="auto" w:fill="FFFF99"/>
          <w:rtl/>
          <w:lang w:eastAsia="en-US"/>
        </w:rPr>
        <w:t xml:space="preserve">ט בכיר אחר שקבע הפרקליט </w:t>
      </w:r>
      <w:r w:rsidRPr="00A32FC5">
        <w:rPr>
          <w:rFonts w:cs="FrankRuehl" w:hint="cs"/>
          <w:vanish/>
          <w:sz w:val="22"/>
          <w:szCs w:val="22"/>
          <w:u w:val="single"/>
          <w:shd w:val="clear" w:color="auto" w:fill="FFFF99"/>
          <w:rtl/>
          <w:lang w:eastAsia="en-US"/>
        </w:rPr>
        <w:t>ורשאי הוא לפעול כאמור בסעיף 280(1) או (2)</w:t>
      </w:r>
      <w:r w:rsidRPr="00A32FC5">
        <w:rPr>
          <w:rFonts w:cs="FrankRuehl" w:hint="cs"/>
          <w:vanish/>
          <w:sz w:val="22"/>
          <w:szCs w:val="22"/>
          <w:shd w:val="clear" w:color="auto" w:fill="FFFF99"/>
          <w:rtl/>
          <w:lang w:eastAsia="en-US"/>
        </w:rPr>
        <w:t xml:space="preserve">. </w:t>
      </w:r>
    </w:p>
    <w:p w14:paraId="41867920" w14:textId="77777777" w:rsidR="008D4784" w:rsidRPr="00A32FC5" w:rsidRDefault="008D4784">
      <w:pPr>
        <w:pStyle w:val="P00"/>
        <w:spacing w:before="0"/>
        <w:ind w:left="0" w:right="1134"/>
        <w:rPr>
          <w:rFonts w:cs="FrankRuehl" w:hint="cs"/>
          <w:vanish/>
          <w:sz w:val="22"/>
          <w:szCs w:val="22"/>
          <w:shd w:val="clear" w:color="auto" w:fill="FFFF99"/>
          <w:rtl/>
          <w:lang w:eastAsia="en-US"/>
        </w:rPr>
      </w:pPr>
      <w:r w:rsidRPr="00A32FC5">
        <w:rPr>
          <w:rFonts w:cs="FrankRuehl"/>
          <w:vanish/>
          <w:sz w:val="22"/>
          <w:szCs w:val="22"/>
          <w:shd w:val="clear" w:color="auto" w:fill="FFFF99"/>
          <w:rtl/>
          <w:lang w:eastAsia="en-US"/>
        </w:rPr>
        <w:tab/>
        <w:t>(</w:t>
      </w:r>
      <w:r w:rsidRPr="00A32FC5">
        <w:rPr>
          <w:rFonts w:cs="FrankRuehl" w:hint="cs"/>
          <w:vanish/>
          <w:sz w:val="22"/>
          <w:szCs w:val="22"/>
          <w:shd w:val="clear" w:color="auto" w:fill="FFFF99"/>
          <w:rtl/>
          <w:lang w:eastAsia="en-US"/>
        </w:rPr>
        <w:t>ב)</w:t>
      </w:r>
      <w:r w:rsidRPr="00A32FC5">
        <w:rPr>
          <w:rFonts w:cs="FrankRuehl"/>
          <w:vanish/>
          <w:sz w:val="22"/>
          <w:szCs w:val="22"/>
          <w:shd w:val="clear" w:color="auto" w:fill="FFFF99"/>
          <w:rtl/>
          <w:lang w:eastAsia="en-US"/>
        </w:rPr>
        <w:tab/>
      </w:r>
      <w:r w:rsidRPr="00A32FC5">
        <w:rPr>
          <w:rFonts w:cs="FrankRuehl" w:hint="cs"/>
          <w:vanish/>
          <w:sz w:val="22"/>
          <w:szCs w:val="22"/>
          <w:shd w:val="clear" w:color="auto" w:fill="FFFF99"/>
          <w:rtl/>
          <w:lang w:eastAsia="en-US"/>
        </w:rPr>
        <w:t>הוע</w:t>
      </w:r>
      <w:r w:rsidRPr="00A32FC5">
        <w:rPr>
          <w:rFonts w:cs="FrankRuehl"/>
          <w:vanish/>
          <w:sz w:val="22"/>
          <w:szCs w:val="22"/>
          <w:shd w:val="clear" w:color="auto" w:fill="FFFF99"/>
          <w:rtl/>
          <w:lang w:eastAsia="en-US"/>
        </w:rPr>
        <w:t>ב</w:t>
      </w:r>
      <w:r w:rsidRPr="00A32FC5">
        <w:rPr>
          <w:rFonts w:cs="FrankRuehl" w:hint="cs"/>
          <w:vanish/>
          <w:sz w:val="22"/>
          <w:szCs w:val="22"/>
          <w:shd w:val="clear" w:color="auto" w:fill="FFFF99"/>
          <w:rtl/>
          <w:lang w:eastAsia="en-US"/>
        </w:rPr>
        <w:t>רה תלונה לבית דין צבאי על פי החלטתו של קצין שיפוט בכיר לפי סעיף 141(3), וראה פרקליט צבאי כי העבירה נתונה וראויה לדין משמעתי, רשאי הוא להורות שהתלונה תידון בדיון משמעתי על י</w:t>
      </w:r>
      <w:r w:rsidRPr="00A32FC5">
        <w:rPr>
          <w:rFonts w:cs="FrankRuehl"/>
          <w:vanish/>
          <w:sz w:val="22"/>
          <w:szCs w:val="22"/>
          <w:shd w:val="clear" w:color="auto" w:fill="FFFF99"/>
          <w:rtl/>
          <w:lang w:eastAsia="en-US"/>
        </w:rPr>
        <w:t>ד</w:t>
      </w:r>
      <w:r w:rsidRPr="00A32FC5">
        <w:rPr>
          <w:rFonts w:cs="FrankRuehl" w:hint="cs"/>
          <w:vanish/>
          <w:sz w:val="22"/>
          <w:szCs w:val="22"/>
          <w:shd w:val="clear" w:color="auto" w:fill="FFFF99"/>
          <w:rtl/>
          <w:lang w:eastAsia="en-US"/>
        </w:rPr>
        <w:t>י מ</w:t>
      </w:r>
      <w:r w:rsidRPr="00A32FC5">
        <w:rPr>
          <w:rFonts w:cs="FrankRuehl"/>
          <w:vanish/>
          <w:sz w:val="22"/>
          <w:szCs w:val="22"/>
          <w:shd w:val="clear" w:color="auto" w:fill="FFFF99"/>
          <w:rtl/>
          <w:lang w:eastAsia="en-US"/>
        </w:rPr>
        <w:t>פ</w:t>
      </w:r>
      <w:r w:rsidRPr="00A32FC5">
        <w:rPr>
          <w:rFonts w:cs="FrankRuehl" w:hint="cs"/>
          <w:vanish/>
          <w:sz w:val="22"/>
          <w:szCs w:val="22"/>
          <w:shd w:val="clear" w:color="auto" w:fill="FFFF99"/>
          <w:rtl/>
          <w:lang w:eastAsia="en-US"/>
        </w:rPr>
        <w:t>קדו של קצין השיפוט שהחליט כאמור, או על ידי</w:t>
      </w:r>
      <w:r w:rsidRPr="00A32FC5">
        <w:rPr>
          <w:rFonts w:cs="FrankRuehl"/>
          <w:vanish/>
          <w:sz w:val="22"/>
          <w:szCs w:val="22"/>
          <w:shd w:val="clear" w:color="auto" w:fill="FFFF99"/>
          <w:rtl/>
          <w:lang w:eastAsia="en-US"/>
        </w:rPr>
        <w:t xml:space="preserve"> קצי</w:t>
      </w:r>
      <w:r w:rsidRPr="00A32FC5">
        <w:rPr>
          <w:rFonts w:cs="FrankRuehl" w:hint="cs"/>
          <w:vanish/>
          <w:sz w:val="22"/>
          <w:szCs w:val="22"/>
          <w:shd w:val="clear" w:color="auto" w:fill="FFFF99"/>
          <w:rtl/>
          <w:lang w:eastAsia="en-US"/>
        </w:rPr>
        <w:t>ן שיפוט בכיר אחר שק</w:t>
      </w:r>
      <w:r w:rsidRPr="00A32FC5">
        <w:rPr>
          <w:rFonts w:cs="FrankRuehl"/>
          <w:vanish/>
          <w:sz w:val="22"/>
          <w:szCs w:val="22"/>
          <w:shd w:val="clear" w:color="auto" w:fill="FFFF99"/>
          <w:rtl/>
          <w:lang w:eastAsia="en-US"/>
        </w:rPr>
        <w:t>ב</w:t>
      </w:r>
      <w:r w:rsidRPr="00A32FC5">
        <w:rPr>
          <w:rFonts w:cs="FrankRuehl" w:hint="cs"/>
          <w:vanish/>
          <w:sz w:val="22"/>
          <w:szCs w:val="22"/>
          <w:shd w:val="clear" w:color="auto" w:fill="FFFF99"/>
          <w:rtl/>
          <w:lang w:eastAsia="en-US"/>
        </w:rPr>
        <w:t xml:space="preserve">ע </w:t>
      </w:r>
      <w:r w:rsidRPr="00A32FC5">
        <w:rPr>
          <w:rFonts w:cs="FrankRuehl" w:hint="cs"/>
          <w:vanish/>
          <w:sz w:val="22"/>
          <w:szCs w:val="22"/>
          <w:u w:val="single"/>
          <w:shd w:val="clear" w:color="auto" w:fill="FFFF99"/>
          <w:rtl/>
          <w:lang w:eastAsia="en-US"/>
        </w:rPr>
        <w:t xml:space="preserve">ורשאי הוא לפעול כאמור בסעיף 280(1) או </w:t>
      </w:r>
      <w:r w:rsidRPr="00A32FC5">
        <w:rPr>
          <w:rFonts w:cs="FrankRuehl"/>
          <w:vanish/>
          <w:sz w:val="22"/>
          <w:szCs w:val="22"/>
          <w:u w:val="single"/>
          <w:shd w:val="clear" w:color="auto" w:fill="FFFF99"/>
          <w:rtl/>
          <w:lang w:eastAsia="en-US"/>
        </w:rPr>
        <w:br/>
      </w:r>
      <w:r w:rsidRPr="00A32FC5">
        <w:rPr>
          <w:rFonts w:cs="FrankRuehl" w:hint="cs"/>
          <w:vanish/>
          <w:sz w:val="22"/>
          <w:szCs w:val="22"/>
          <w:u w:val="single"/>
          <w:shd w:val="clear" w:color="auto" w:fill="FFFF99"/>
          <w:rtl/>
          <w:lang w:eastAsia="en-US"/>
        </w:rPr>
        <w:t>(2)</w:t>
      </w:r>
      <w:r w:rsidRPr="00A32FC5">
        <w:rPr>
          <w:rFonts w:cs="FrankRuehl" w:hint="cs"/>
          <w:vanish/>
          <w:sz w:val="22"/>
          <w:szCs w:val="22"/>
          <w:shd w:val="clear" w:color="auto" w:fill="FFFF99"/>
          <w:rtl/>
          <w:lang w:eastAsia="en-US"/>
        </w:rPr>
        <w:t>.</w:t>
      </w:r>
    </w:p>
    <w:p w14:paraId="5EE19E35" w14:textId="77777777" w:rsidR="00EC3096" w:rsidRPr="00A32FC5" w:rsidRDefault="00EC3096" w:rsidP="00EC3096">
      <w:pPr>
        <w:pStyle w:val="P00"/>
        <w:spacing w:before="0"/>
        <w:ind w:left="0" w:right="1134"/>
        <w:rPr>
          <w:rFonts w:cs="FrankRuehl" w:hint="cs"/>
          <w:vanish/>
          <w:szCs w:val="20"/>
          <w:shd w:val="clear" w:color="auto" w:fill="FFFF99"/>
          <w:rtl/>
          <w:lang w:eastAsia="en-US"/>
        </w:rPr>
      </w:pPr>
    </w:p>
    <w:p w14:paraId="107F5270" w14:textId="77777777" w:rsidR="00EC3096" w:rsidRPr="00A32FC5" w:rsidRDefault="00EC3096" w:rsidP="00EC3096">
      <w:pPr>
        <w:pStyle w:val="P00"/>
        <w:spacing w:before="0"/>
        <w:ind w:left="0" w:right="1134"/>
        <w:rPr>
          <w:rFonts w:cs="FrankRuehl" w:hint="cs"/>
          <w:vanish/>
          <w:color w:val="FF0000"/>
          <w:szCs w:val="20"/>
          <w:shd w:val="clear" w:color="auto" w:fill="FFFF99"/>
          <w:rtl/>
          <w:lang w:eastAsia="en-US"/>
        </w:rPr>
      </w:pPr>
      <w:r w:rsidRPr="00A32FC5">
        <w:rPr>
          <w:rFonts w:cs="FrankRuehl" w:hint="cs"/>
          <w:vanish/>
          <w:color w:val="FF0000"/>
          <w:szCs w:val="20"/>
          <w:shd w:val="clear" w:color="auto" w:fill="FFFF99"/>
          <w:rtl/>
          <w:lang w:eastAsia="en-US"/>
        </w:rPr>
        <w:t>מיום 27.7.2009</w:t>
      </w:r>
    </w:p>
    <w:p w14:paraId="7F8A5DD6" w14:textId="77777777" w:rsidR="00EC3096" w:rsidRPr="00A32FC5" w:rsidRDefault="00EC3096" w:rsidP="00EC3096">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תיקון מס' 59</w:t>
      </w:r>
    </w:p>
    <w:p w14:paraId="7A3EE20F" w14:textId="77777777" w:rsidR="00EC3096" w:rsidRPr="00A32FC5" w:rsidRDefault="00EC3096" w:rsidP="00EC3096">
      <w:pPr>
        <w:pStyle w:val="P00"/>
        <w:spacing w:before="0"/>
        <w:ind w:left="0" w:right="1134"/>
        <w:rPr>
          <w:rFonts w:cs="FrankRuehl" w:hint="cs"/>
          <w:vanish/>
          <w:szCs w:val="20"/>
          <w:shd w:val="clear" w:color="auto" w:fill="FFFF99"/>
          <w:rtl/>
          <w:lang w:eastAsia="en-US"/>
        </w:rPr>
      </w:pPr>
      <w:hyperlink r:id="rId268" w:history="1">
        <w:r w:rsidRPr="00A32FC5">
          <w:rPr>
            <w:rStyle w:val="Hyperlink"/>
            <w:rFonts w:cs="FrankRuehl" w:hint="cs"/>
            <w:vanish/>
            <w:szCs w:val="20"/>
            <w:shd w:val="clear" w:color="auto" w:fill="FFFF99"/>
            <w:rtl/>
            <w:lang w:eastAsia="en-US"/>
          </w:rPr>
          <w:t>ס"ח תשס"ט מס' 2204</w:t>
        </w:r>
      </w:hyperlink>
      <w:r w:rsidRPr="00A32FC5">
        <w:rPr>
          <w:rFonts w:cs="FrankRuehl" w:hint="cs"/>
          <w:vanish/>
          <w:szCs w:val="20"/>
          <w:shd w:val="clear" w:color="auto" w:fill="FFFF99"/>
          <w:rtl/>
          <w:lang w:eastAsia="en-US"/>
        </w:rPr>
        <w:t xml:space="preserve"> מיום 27.7.2009 עמ' 288 (</w:t>
      </w:r>
      <w:hyperlink r:id="rId269" w:history="1">
        <w:r w:rsidRPr="00A32FC5">
          <w:rPr>
            <w:rStyle w:val="Hyperlink"/>
            <w:rFonts w:cs="FrankRuehl" w:hint="cs"/>
            <w:vanish/>
            <w:szCs w:val="20"/>
            <w:shd w:val="clear" w:color="auto" w:fill="FFFF99"/>
            <w:rtl/>
            <w:lang w:eastAsia="en-US"/>
          </w:rPr>
          <w:t>ה"ח 334</w:t>
        </w:r>
      </w:hyperlink>
      <w:r w:rsidRPr="00A32FC5">
        <w:rPr>
          <w:rFonts w:cs="FrankRuehl" w:hint="cs"/>
          <w:vanish/>
          <w:szCs w:val="20"/>
          <w:shd w:val="clear" w:color="auto" w:fill="FFFF99"/>
          <w:rtl/>
          <w:lang w:eastAsia="en-US"/>
        </w:rPr>
        <w:t>)</w:t>
      </w:r>
    </w:p>
    <w:p w14:paraId="59735B73" w14:textId="77777777" w:rsidR="00EC3096" w:rsidRPr="00A32FC5" w:rsidRDefault="00EC3096" w:rsidP="00EC3096">
      <w:pPr>
        <w:pStyle w:val="P00"/>
        <w:ind w:left="0" w:right="1134"/>
        <w:rPr>
          <w:rFonts w:cs="FrankRuehl"/>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vanish/>
          <w:sz w:val="22"/>
          <w:szCs w:val="22"/>
          <w:shd w:val="clear" w:color="auto" w:fill="FFFF99"/>
          <w:rtl/>
          <w:lang w:eastAsia="en-US"/>
        </w:rPr>
        <w:t>(</w:t>
      </w:r>
      <w:r w:rsidRPr="00A32FC5">
        <w:rPr>
          <w:rFonts w:cs="FrankRuehl" w:hint="cs"/>
          <w:vanish/>
          <w:sz w:val="22"/>
          <w:szCs w:val="22"/>
          <w:shd w:val="clear" w:color="auto" w:fill="FFFF99"/>
          <w:rtl/>
          <w:lang w:eastAsia="en-US"/>
        </w:rPr>
        <w:t>א)</w:t>
      </w:r>
      <w:r w:rsidRPr="00A32FC5">
        <w:rPr>
          <w:rFonts w:cs="FrankRuehl"/>
          <w:vanish/>
          <w:sz w:val="22"/>
          <w:szCs w:val="22"/>
          <w:shd w:val="clear" w:color="auto" w:fill="FFFF99"/>
          <w:rtl/>
          <w:lang w:eastAsia="en-US"/>
        </w:rPr>
        <w:tab/>
      </w:r>
      <w:r w:rsidRPr="00A32FC5">
        <w:rPr>
          <w:rFonts w:cs="FrankRuehl" w:hint="cs"/>
          <w:vanish/>
          <w:sz w:val="22"/>
          <w:szCs w:val="22"/>
          <w:shd w:val="clear" w:color="auto" w:fill="FFFF99"/>
          <w:rtl/>
          <w:lang w:eastAsia="en-US"/>
        </w:rPr>
        <w:t>הוע</w:t>
      </w:r>
      <w:r w:rsidRPr="00A32FC5">
        <w:rPr>
          <w:rFonts w:cs="FrankRuehl"/>
          <w:vanish/>
          <w:sz w:val="22"/>
          <w:szCs w:val="22"/>
          <w:shd w:val="clear" w:color="auto" w:fill="FFFF99"/>
          <w:rtl/>
          <w:lang w:eastAsia="en-US"/>
        </w:rPr>
        <w:t>ב</w:t>
      </w:r>
      <w:r w:rsidRPr="00A32FC5">
        <w:rPr>
          <w:rFonts w:cs="FrankRuehl" w:hint="cs"/>
          <w:vanish/>
          <w:sz w:val="22"/>
          <w:szCs w:val="22"/>
          <w:shd w:val="clear" w:color="auto" w:fill="FFFF99"/>
          <w:rtl/>
          <w:lang w:eastAsia="en-US"/>
        </w:rPr>
        <w:t>רה תלונה</w:t>
      </w:r>
      <w:r w:rsidRPr="00A32FC5">
        <w:rPr>
          <w:rFonts w:cs="FrankRuehl"/>
          <w:vanish/>
          <w:sz w:val="22"/>
          <w:szCs w:val="22"/>
          <w:shd w:val="clear" w:color="auto" w:fill="FFFF99"/>
          <w:rtl/>
          <w:lang w:eastAsia="en-US"/>
        </w:rPr>
        <w:t xml:space="preserve"> </w:t>
      </w:r>
      <w:r w:rsidRPr="00A32FC5">
        <w:rPr>
          <w:rFonts w:cs="FrankRuehl"/>
          <w:strike/>
          <w:vanish/>
          <w:sz w:val="22"/>
          <w:szCs w:val="22"/>
          <w:shd w:val="clear" w:color="auto" w:fill="FFFF99"/>
          <w:rtl/>
          <w:lang w:eastAsia="en-US"/>
        </w:rPr>
        <w:t>לבי</w:t>
      </w:r>
      <w:r w:rsidRPr="00A32FC5">
        <w:rPr>
          <w:rFonts w:cs="FrankRuehl" w:hint="cs"/>
          <w:strike/>
          <w:vanish/>
          <w:sz w:val="22"/>
          <w:szCs w:val="22"/>
          <w:shd w:val="clear" w:color="auto" w:fill="FFFF99"/>
          <w:rtl/>
          <w:lang w:eastAsia="en-US"/>
        </w:rPr>
        <w:t>ת דין צבאי על פי בקשתו של הנאשם</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לפרקליט צבאי</w:t>
      </w:r>
      <w:r w:rsidRPr="00A32FC5">
        <w:rPr>
          <w:rFonts w:cs="FrankRuehl" w:hint="cs"/>
          <w:vanish/>
          <w:sz w:val="22"/>
          <w:szCs w:val="22"/>
          <w:shd w:val="clear" w:color="auto" w:fill="FFFF99"/>
          <w:rtl/>
          <w:lang w:eastAsia="en-US"/>
        </w:rPr>
        <w:t xml:space="preserve"> לפי סעיף 149, </w:t>
      </w:r>
      <w:r w:rsidRPr="00A32FC5">
        <w:rPr>
          <w:rFonts w:cs="FrankRuehl" w:hint="cs"/>
          <w:strike/>
          <w:vanish/>
          <w:sz w:val="22"/>
          <w:szCs w:val="22"/>
          <w:shd w:val="clear" w:color="auto" w:fill="FFFF99"/>
          <w:rtl/>
          <w:lang w:eastAsia="en-US"/>
        </w:rPr>
        <w:t>וראה פרקליט צבאי</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וראה הפרקליט הצבאי</w:t>
      </w:r>
      <w:r w:rsidRPr="00A32FC5">
        <w:rPr>
          <w:rFonts w:cs="FrankRuehl" w:hint="cs"/>
          <w:vanish/>
          <w:sz w:val="22"/>
          <w:szCs w:val="22"/>
          <w:shd w:val="clear" w:color="auto" w:fill="FFFF99"/>
          <w:rtl/>
          <w:lang w:eastAsia="en-US"/>
        </w:rPr>
        <w:t xml:space="preserve"> כי העבירה נתונה וראויה לדין משמעתי, רשאי הוא להורות שהתלונה תידון בדיון משמעתי על ידי מפקדו של קצין השי</w:t>
      </w:r>
      <w:r w:rsidRPr="00A32FC5">
        <w:rPr>
          <w:rFonts w:cs="FrankRuehl"/>
          <w:vanish/>
          <w:sz w:val="22"/>
          <w:szCs w:val="22"/>
          <w:shd w:val="clear" w:color="auto" w:fill="FFFF99"/>
          <w:rtl/>
          <w:lang w:eastAsia="en-US"/>
        </w:rPr>
        <w:t>פ</w:t>
      </w:r>
      <w:r w:rsidRPr="00A32FC5">
        <w:rPr>
          <w:rFonts w:cs="FrankRuehl" w:hint="cs"/>
          <w:vanish/>
          <w:sz w:val="22"/>
          <w:szCs w:val="22"/>
          <w:shd w:val="clear" w:color="auto" w:fill="FFFF99"/>
          <w:rtl/>
          <w:lang w:eastAsia="en-US"/>
        </w:rPr>
        <w:t>וט שאליו הוגשה בקשת הנאשם, או על ידי קצין</w:t>
      </w:r>
      <w:r w:rsidRPr="00A32FC5">
        <w:rPr>
          <w:rFonts w:cs="FrankRuehl"/>
          <w:vanish/>
          <w:sz w:val="22"/>
          <w:szCs w:val="22"/>
          <w:shd w:val="clear" w:color="auto" w:fill="FFFF99"/>
          <w:rtl/>
          <w:lang w:eastAsia="en-US"/>
        </w:rPr>
        <w:t xml:space="preserve"> </w:t>
      </w:r>
      <w:r w:rsidRPr="00A32FC5">
        <w:rPr>
          <w:rFonts w:cs="FrankRuehl" w:hint="cs"/>
          <w:vanish/>
          <w:sz w:val="22"/>
          <w:szCs w:val="22"/>
          <w:shd w:val="clear" w:color="auto" w:fill="FFFF99"/>
          <w:rtl/>
          <w:lang w:eastAsia="en-US"/>
        </w:rPr>
        <w:t>שיפ</w:t>
      </w:r>
      <w:r w:rsidRPr="00A32FC5">
        <w:rPr>
          <w:rFonts w:cs="FrankRuehl"/>
          <w:vanish/>
          <w:sz w:val="22"/>
          <w:szCs w:val="22"/>
          <w:shd w:val="clear" w:color="auto" w:fill="FFFF99"/>
          <w:rtl/>
          <w:lang w:eastAsia="en-US"/>
        </w:rPr>
        <w:t>ו</w:t>
      </w:r>
      <w:r w:rsidRPr="00A32FC5">
        <w:rPr>
          <w:rFonts w:cs="FrankRuehl" w:hint="cs"/>
          <w:vanish/>
          <w:sz w:val="22"/>
          <w:szCs w:val="22"/>
          <w:shd w:val="clear" w:color="auto" w:fill="FFFF99"/>
          <w:rtl/>
          <w:lang w:eastAsia="en-US"/>
        </w:rPr>
        <w:t xml:space="preserve">ט בכיר אחר שקבע הפרקליט ורשאי הוא לפעול כאמור בסעיף 280(1) או (2). </w:t>
      </w:r>
    </w:p>
    <w:p w14:paraId="39882A50" w14:textId="77777777" w:rsidR="00EC3096" w:rsidRPr="00A32FC5" w:rsidRDefault="00EC3096" w:rsidP="00EC3096">
      <w:pPr>
        <w:pStyle w:val="P00"/>
        <w:spacing w:before="0"/>
        <w:ind w:left="0" w:right="1134"/>
        <w:rPr>
          <w:rFonts w:cs="FrankRuehl" w:hint="cs"/>
          <w:vanish/>
          <w:sz w:val="22"/>
          <w:szCs w:val="22"/>
          <w:u w:val="single"/>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vanish/>
          <w:sz w:val="22"/>
          <w:szCs w:val="22"/>
          <w:u w:val="single"/>
          <w:shd w:val="clear" w:color="auto" w:fill="FFFF99"/>
          <w:rtl/>
          <w:lang w:eastAsia="en-US"/>
        </w:rPr>
        <w:t>(א1)</w:t>
      </w:r>
      <w:r w:rsidRPr="00A32FC5">
        <w:rPr>
          <w:rFonts w:cs="FrankRuehl" w:hint="cs"/>
          <w:vanish/>
          <w:sz w:val="22"/>
          <w:szCs w:val="22"/>
          <w:u w:val="single"/>
          <w:shd w:val="clear" w:color="auto" w:fill="FFFF99"/>
          <w:rtl/>
          <w:lang w:eastAsia="en-US"/>
        </w:rPr>
        <w:tab/>
        <w:t>פרקליט צבאי לא יורה כי תלונה תידון בדיון משמעתי כאמור בסעיף קטן (א), אלא לאחר שניתנה לנאשם הזדמנות לטעון את טענותיו בכתב, לעניין בקשתו לפי סעיף 149 להישפט לפני בית דין צבאי.</w:t>
      </w:r>
    </w:p>
    <w:p w14:paraId="37CC093E" w14:textId="77777777" w:rsidR="00EC3096" w:rsidRPr="00EC3096" w:rsidRDefault="00EC3096" w:rsidP="00EC3096">
      <w:pPr>
        <w:pStyle w:val="P00"/>
        <w:spacing w:before="0"/>
        <w:ind w:left="0" w:right="1134"/>
        <w:rPr>
          <w:rFonts w:cs="FrankRuehl" w:hint="cs"/>
          <w:strike/>
          <w:sz w:val="2"/>
          <w:szCs w:val="2"/>
          <w:shd w:val="clear" w:color="auto" w:fill="FFFF99"/>
          <w:rtl/>
          <w:lang w:eastAsia="en-US"/>
        </w:rPr>
      </w:pPr>
      <w:r w:rsidRPr="00A32FC5">
        <w:rPr>
          <w:rFonts w:cs="FrankRuehl"/>
          <w:vanish/>
          <w:sz w:val="22"/>
          <w:szCs w:val="22"/>
          <w:shd w:val="clear" w:color="auto" w:fill="FFFF99"/>
          <w:rtl/>
          <w:lang w:eastAsia="en-US"/>
        </w:rPr>
        <w:tab/>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ב)</w:t>
      </w:r>
      <w:r w:rsidRPr="00A32FC5">
        <w:rPr>
          <w:rFonts w:cs="FrankRuehl"/>
          <w:strike/>
          <w:vanish/>
          <w:sz w:val="22"/>
          <w:szCs w:val="22"/>
          <w:shd w:val="clear" w:color="auto" w:fill="FFFF99"/>
          <w:rtl/>
          <w:lang w:eastAsia="en-US"/>
        </w:rPr>
        <w:tab/>
      </w:r>
      <w:r w:rsidRPr="00A32FC5">
        <w:rPr>
          <w:rFonts w:cs="FrankRuehl" w:hint="cs"/>
          <w:strike/>
          <w:vanish/>
          <w:sz w:val="22"/>
          <w:szCs w:val="22"/>
          <w:shd w:val="clear" w:color="auto" w:fill="FFFF99"/>
          <w:rtl/>
          <w:lang w:eastAsia="en-US"/>
        </w:rPr>
        <w:t>הוע</w:t>
      </w:r>
      <w:r w:rsidRPr="00A32FC5">
        <w:rPr>
          <w:rFonts w:cs="FrankRuehl"/>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רה תלונה לבית דין צבאי על פי החלטתו של קצין שיפוט בכיר לפי סעיף 141(3), וראה פרקליט צבאי כי העבירה נתונה וראויה לדין משמעתי, רשאי הוא להורות שהתלונה תידון בדיון משמעתי על י</w:t>
      </w:r>
      <w:r w:rsidRPr="00A32FC5">
        <w:rPr>
          <w:rFonts w:cs="FrankRuehl"/>
          <w:strike/>
          <w:vanish/>
          <w:sz w:val="22"/>
          <w:szCs w:val="22"/>
          <w:shd w:val="clear" w:color="auto" w:fill="FFFF99"/>
          <w:rtl/>
          <w:lang w:eastAsia="en-US"/>
        </w:rPr>
        <w:t>ד</w:t>
      </w:r>
      <w:r w:rsidRPr="00A32FC5">
        <w:rPr>
          <w:rFonts w:cs="FrankRuehl" w:hint="cs"/>
          <w:strike/>
          <w:vanish/>
          <w:sz w:val="22"/>
          <w:szCs w:val="22"/>
          <w:shd w:val="clear" w:color="auto" w:fill="FFFF99"/>
          <w:rtl/>
          <w:lang w:eastAsia="en-US"/>
        </w:rPr>
        <w:t>י מ</w:t>
      </w:r>
      <w:r w:rsidRPr="00A32FC5">
        <w:rPr>
          <w:rFonts w:cs="FrankRuehl"/>
          <w:strike/>
          <w:vanish/>
          <w:sz w:val="22"/>
          <w:szCs w:val="22"/>
          <w:shd w:val="clear" w:color="auto" w:fill="FFFF99"/>
          <w:rtl/>
          <w:lang w:eastAsia="en-US"/>
        </w:rPr>
        <w:t>פ</w:t>
      </w:r>
      <w:r w:rsidRPr="00A32FC5">
        <w:rPr>
          <w:rFonts w:cs="FrankRuehl" w:hint="cs"/>
          <w:strike/>
          <w:vanish/>
          <w:sz w:val="22"/>
          <w:szCs w:val="22"/>
          <w:shd w:val="clear" w:color="auto" w:fill="FFFF99"/>
          <w:rtl/>
          <w:lang w:eastAsia="en-US"/>
        </w:rPr>
        <w:t>קדו של קצין השיפוט שהחליט כאמור, או על ידי</w:t>
      </w:r>
      <w:r w:rsidRPr="00A32FC5">
        <w:rPr>
          <w:rFonts w:cs="FrankRuehl"/>
          <w:strike/>
          <w:vanish/>
          <w:sz w:val="22"/>
          <w:szCs w:val="22"/>
          <w:shd w:val="clear" w:color="auto" w:fill="FFFF99"/>
          <w:rtl/>
          <w:lang w:eastAsia="en-US"/>
        </w:rPr>
        <w:t xml:space="preserve"> קצי</w:t>
      </w:r>
      <w:r w:rsidRPr="00A32FC5">
        <w:rPr>
          <w:rFonts w:cs="FrankRuehl" w:hint="cs"/>
          <w:strike/>
          <w:vanish/>
          <w:sz w:val="22"/>
          <w:szCs w:val="22"/>
          <w:shd w:val="clear" w:color="auto" w:fill="FFFF99"/>
          <w:rtl/>
          <w:lang w:eastAsia="en-US"/>
        </w:rPr>
        <w:t>ן שיפוט בכיר אחר שק</w:t>
      </w:r>
      <w:r w:rsidRPr="00A32FC5">
        <w:rPr>
          <w:rFonts w:cs="FrankRuehl"/>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 xml:space="preserve">ע ורשאי הוא לפעול כאמור בסעיף 280(1) או </w:t>
      </w:r>
      <w:r w:rsidRPr="00A32FC5">
        <w:rPr>
          <w:rFonts w:cs="FrankRuehl"/>
          <w:strike/>
          <w:vanish/>
          <w:sz w:val="22"/>
          <w:szCs w:val="22"/>
          <w:shd w:val="clear" w:color="auto" w:fill="FFFF99"/>
          <w:rtl/>
          <w:lang w:eastAsia="en-US"/>
        </w:rPr>
        <w:br/>
      </w:r>
      <w:r w:rsidRPr="00A32FC5">
        <w:rPr>
          <w:rFonts w:cs="FrankRuehl" w:hint="cs"/>
          <w:strike/>
          <w:vanish/>
          <w:sz w:val="22"/>
          <w:szCs w:val="22"/>
          <w:shd w:val="clear" w:color="auto" w:fill="FFFF99"/>
          <w:rtl/>
          <w:lang w:eastAsia="en-US"/>
        </w:rPr>
        <w:t>(2).</w:t>
      </w:r>
      <w:bookmarkEnd w:id="244"/>
    </w:p>
    <w:p w14:paraId="298B629F" w14:textId="77777777" w:rsidR="008D4784" w:rsidRDefault="008D4784">
      <w:pPr>
        <w:pStyle w:val="P00"/>
        <w:spacing w:before="72"/>
        <w:ind w:left="0" w:right="1134"/>
        <w:rPr>
          <w:rStyle w:val="default"/>
          <w:rFonts w:cs="FrankRuehl"/>
          <w:rtl/>
          <w:lang w:eastAsia="en-US"/>
        </w:rPr>
      </w:pPr>
      <w:bookmarkStart w:id="245" w:name="Seif149"/>
      <w:bookmarkEnd w:id="245"/>
      <w:r>
        <w:rPr>
          <w:lang w:val="he-IL"/>
        </w:rPr>
        <w:pict w14:anchorId="25267794">
          <v:rect id="_x0000_s2237" style="position:absolute;left:0;text-align:left;margin-left:464.5pt;margin-top:8.05pt;width:75.05pt;height:18.7pt;z-index:251341312" o:allowincell="f" filled="f" stroked="f" strokecolor="lime" strokeweight=".25pt">
            <v:textbox inset="0,0,0,0">
              <w:txbxContent>
                <w:p w14:paraId="14ED84F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יו</w:t>
                  </w:r>
                  <w:r>
                    <w:rPr>
                      <w:rFonts w:cs="Miriam" w:hint="cs"/>
                      <w:sz w:val="18"/>
                      <w:szCs w:val="18"/>
                      <w:rtl/>
                      <w:lang w:eastAsia="en-US"/>
                    </w:rPr>
                    <w:t>ת ע</w:t>
                  </w:r>
                  <w:r>
                    <w:rPr>
                      <w:rFonts w:cs="Miriam"/>
                      <w:sz w:val="18"/>
                      <w:szCs w:val="18"/>
                      <w:rtl/>
                      <w:lang w:eastAsia="en-US"/>
                    </w:rPr>
                    <w:t>נ</w:t>
                  </w:r>
                  <w:r>
                    <w:rPr>
                      <w:rFonts w:cs="Miriam" w:hint="cs"/>
                      <w:sz w:val="18"/>
                      <w:szCs w:val="18"/>
                      <w:rtl/>
                      <w:lang w:eastAsia="en-US"/>
                    </w:rPr>
                    <w:t>ישה של קצין שיפוט זו</w:t>
                  </w:r>
                  <w:r>
                    <w:rPr>
                      <w:rFonts w:cs="Miriam"/>
                      <w:sz w:val="18"/>
                      <w:szCs w:val="18"/>
                      <w:rtl/>
                      <w:lang w:eastAsia="en-US"/>
                    </w:rPr>
                    <w:t>טר</w:t>
                  </w:r>
                </w:p>
              </w:txbxContent>
            </v:textbox>
            <w10:anchorlock/>
          </v:rect>
        </w:pict>
      </w:r>
      <w:r>
        <w:rPr>
          <w:rStyle w:val="big-number"/>
          <w:rtl/>
          <w:lang w:eastAsia="en-US"/>
        </w:rPr>
        <w:t>152.</w:t>
      </w:r>
      <w:r>
        <w:rPr>
          <w:rStyle w:val="big-number"/>
          <w:rtl/>
          <w:lang w:eastAsia="en-US"/>
        </w:rPr>
        <w:tab/>
      </w:r>
      <w:r>
        <w:rPr>
          <w:rStyle w:val="default"/>
          <w:rFonts w:cs="FrankRuehl"/>
          <w:rtl/>
          <w:lang w:eastAsia="en-US"/>
        </w:rPr>
        <w:t>ק</w:t>
      </w:r>
      <w:r>
        <w:rPr>
          <w:rStyle w:val="default"/>
          <w:rFonts w:cs="FrankRuehl" w:hint="cs"/>
          <w:rtl/>
          <w:lang w:eastAsia="en-US"/>
        </w:rPr>
        <w:t>צין</w:t>
      </w:r>
      <w:r>
        <w:rPr>
          <w:rStyle w:val="default"/>
          <w:rFonts w:cs="FrankRuehl"/>
          <w:rtl/>
          <w:lang w:eastAsia="en-US"/>
        </w:rPr>
        <w:t xml:space="preserve"> </w:t>
      </w:r>
      <w:r>
        <w:rPr>
          <w:rStyle w:val="default"/>
          <w:rFonts w:cs="FrankRuehl" w:hint="cs"/>
          <w:rtl/>
          <w:lang w:eastAsia="en-US"/>
        </w:rPr>
        <w:t>שיפוט זוטר יכול להטיל א</w:t>
      </w:r>
      <w:r>
        <w:rPr>
          <w:rStyle w:val="default"/>
          <w:rFonts w:cs="FrankRuehl"/>
          <w:rtl/>
          <w:lang w:eastAsia="en-US"/>
        </w:rPr>
        <w:t>ח</w:t>
      </w:r>
      <w:r>
        <w:rPr>
          <w:rStyle w:val="default"/>
          <w:rFonts w:cs="FrankRuehl" w:hint="cs"/>
          <w:rtl/>
          <w:lang w:eastAsia="en-US"/>
        </w:rPr>
        <w:t>ד ה</w:t>
      </w:r>
      <w:r>
        <w:rPr>
          <w:rStyle w:val="default"/>
          <w:rFonts w:cs="FrankRuehl"/>
          <w:rtl/>
          <w:lang w:eastAsia="en-US"/>
        </w:rPr>
        <w:t>ע</w:t>
      </w:r>
      <w:r>
        <w:rPr>
          <w:rStyle w:val="default"/>
          <w:rFonts w:cs="FrankRuehl" w:hint="cs"/>
          <w:rtl/>
          <w:lang w:eastAsia="en-US"/>
        </w:rPr>
        <w:t>ונשים האלה:</w:t>
      </w:r>
    </w:p>
    <w:p w14:paraId="63533218"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אתר</w:t>
      </w:r>
      <w:r>
        <w:rPr>
          <w:rStyle w:val="default"/>
          <w:rFonts w:cs="FrankRuehl"/>
          <w:rtl/>
          <w:lang w:eastAsia="en-US"/>
        </w:rPr>
        <w:t>א</w:t>
      </w:r>
      <w:r>
        <w:rPr>
          <w:rStyle w:val="default"/>
          <w:rFonts w:cs="FrankRuehl" w:hint="cs"/>
          <w:rtl/>
          <w:lang w:eastAsia="en-US"/>
        </w:rPr>
        <w:t>ה;</w:t>
      </w:r>
    </w:p>
    <w:p w14:paraId="09B5B5BD"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רית</w:t>
      </w:r>
      <w:r>
        <w:rPr>
          <w:rStyle w:val="default"/>
          <w:rFonts w:cs="FrankRuehl"/>
          <w:rtl/>
          <w:lang w:eastAsia="en-US"/>
        </w:rPr>
        <w:t>ו</w:t>
      </w:r>
      <w:r>
        <w:rPr>
          <w:rStyle w:val="default"/>
          <w:rFonts w:cs="FrankRuehl" w:hint="cs"/>
          <w:rtl/>
          <w:lang w:eastAsia="en-US"/>
        </w:rPr>
        <w:t xml:space="preserve">ק למחנה או </w:t>
      </w:r>
      <w:r>
        <w:rPr>
          <w:rStyle w:val="default"/>
          <w:rFonts w:cs="FrankRuehl"/>
          <w:rtl/>
          <w:lang w:eastAsia="en-US"/>
        </w:rPr>
        <w:t>לאני</w:t>
      </w:r>
      <w:r>
        <w:rPr>
          <w:rStyle w:val="default"/>
          <w:rFonts w:cs="FrankRuehl" w:hint="cs"/>
          <w:rtl/>
          <w:lang w:eastAsia="en-US"/>
        </w:rPr>
        <w:t>ה עד שבעה ימים;</w:t>
      </w:r>
    </w:p>
    <w:p w14:paraId="1B09C02C" w14:textId="77777777" w:rsidR="008D4784" w:rsidRDefault="008D4784">
      <w:pPr>
        <w:pStyle w:val="P22"/>
        <w:spacing w:before="72"/>
        <w:ind w:left="1021" w:right="1134"/>
        <w:rPr>
          <w:rStyle w:val="default"/>
          <w:rFonts w:cs="FrankRuehl"/>
          <w:rtl/>
          <w:lang w:eastAsia="en-US"/>
        </w:rPr>
      </w:pPr>
      <w:r>
        <w:rPr>
          <w:rFonts w:cs="FrankRuehl"/>
          <w:rtl/>
          <w:lang w:val="he-IL"/>
        </w:rPr>
        <w:pict w14:anchorId="4FC61FD6">
          <v:shape id="_x0000_s3026" type="#_x0000_t202" style="position:absolute;left:0;text-align:left;margin-left:470.25pt;margin-top:7.1pt;width:1in;height:16.8pt;z-index:252055040" filled="f" stroked="f">
            <v:textbox inset="1mm,0,1mm,0">
              <w:txbxContent>
                <w:p w14:paraId="28CD966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9) </w:t>
                  </w:r>
                  <w:r>
                    <w:rPr>
                      <w:rFonts w:cs="Miriam"/>
                      <w:sz w:val="18"/>
                      <w:szCs w:val="18"/>
                      <w:rtl/>
                      <w:lang w:eastAsia="en-US"/>
                    </w:rPr>
                    <w:br/>
                  </w:r>
                  <w:r>
                    <w:rPr>
                      <w:rFonts w:cs="Miriam" w:hint="cs"/>
                      <w:sz w:val="18"/>
                      <w:szCs w:val="18"/>
                      <w:rtl/>
                      <w:lang w:eastAsia="en-US"/>
                    </w:rPr>
                    <w:t>תשל"ז-1976</w:t>
                  </w:r>
                </w:p>
              </w:txbxContent>
            </v:textbox>
            <w10:anchorlock/>
          </v:shape>
        </w:pict>
      </w:r>
      <w:r>
        <w:rPr>
          <w:rStyle w:val="default"/>
          <w:rFonts w:cs="FrankRuehl"/>
          <w:rtl/>
          <w:lang w:eastAsia="en-US"/>
        </w:rPr>
        <w:t>(3)</w:t>
      </w:r>
      <w:r>
        <w:rPr>
          <w:rStyle w:val="default"/>
          <w:rFonts w:cs="FrankRuehl"/>
          <w:rtl/>
          <w:lang w:eastAsia="en-US"/>
        </w:rPr>
        <w:tab/>
      </w:r>
      <w:r>
        <w:rPr>
          <w:rStyle w:val="default"/>
          <w:rFonts w:cs="FrankRuehl" w:hint="cs"/>
          <w:rtl/>
          <w:lang w:eastAsia="en-US"/>
        </w:rPr>
        <w:t>קנס</w:t>
      </w:r>
      <w:r>
        <w:rPr>
          <w:rStyle w:val="default"/>
          <w:rFonts w:cs="FrankRuehl"/>
          <w:rtl/>
          <w:lang w:eastAsia="en-US"/>
        </w:rPr>
        <w:t xml:space="preserve"> </w:t>
      </w:r>
      <w:r>
        <w:rPr>
          <w:rStyle w:val="default"/>
          <w:rFonts w:cs="FrankRuehl" w:hint="cs"/>
          <w:rtl/>
          <w:lang w:eastAsia="en-US"/>
        </w:rPr>
        <w:t xml:space="preserve">בסכום השווה לשכר יסוד חדשי של טוראי בשירות חובה כפי שהוא בשעת הטלת העונש, ואם הנידון הוא חייל בשירות חובה </w:t>
      </w:r>
      <w:r>
        <w:rPr>
          <w:rStyle w:val="default"/>
          <w:rFonts w:cs="FrankRuehl"/>
          <w:rtl/>
          <w:lang w:eastAsia="en-US"/>
        </w:rPr>
        <w:t>–</w:t>
      </w:r>
      <w:r>
        <w:rPr>
          <w:rStyle w:val="default"/>
          <w:rFonts w:cs="FrankRuehl" w:hint="cs"/>
          <w:rtl/>
          <w:lang w:eastAsia="en-US"/>
        </w:rPr>
        <w:t xml:space="preserve"> בס</w:t>
      </w:r>
      <w:r>
        <w:rPr>
          <w:rStyle w:val="default"/>
          <w:rFonts w:cs="FrankRuehl"/>
          <w:rtl/>
          <w:lang w:eastAsia="en-US"/>
        </w:rPr>
        <w:t>כ</w:t>
      </w:r>
      <w:r>
        <w:rPr>
          <w:rStyle w:val="default"/>
          <w:rFonts w:cs="FrankRuehl" w:hint="cs"/>
          <w:rtl/>
          <w:lang w:eastAsia="en-US"/>
        </w:rPr>
        <w:t>ום השווה לחלק הששי משכר כאמור</w:t>
      </w:r>
      <w:r>
        <w:rPr>
          <w:rStyle w:val="default"/>
          <w:rFonts w:cs="FrankRuehl"/>
          <w:rtl/>
          <w:lang w:eastAsia="en-US"/>
        </w:rPr>
        <w:t>;</w:t>
      </w:r>
    </w:p>
    <w:p w14:paraId="601E076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נזי</w:t>
      </w:r>
      <w:r>
        <w:rPr>
          <w:rStyle w:val="default"/>
          <w:rFonts w:cs="FrankRuehl"/>
          <w:rtl/>
          <w:lang w:eastAsia="en-US"/>
        </w:rPr>
        <w:t>פ</w:t>
      </w:r>
      <w:r>
        <w:rPr>
          <w:rStyle w:val="default"/>
          <w:rFonts w:cs="FrankRuehl" w:hint="cs"/>
          <w:rtl/>
          <w:lang w:eastAsia="en-US"/>
        </w:rPr>
        <w:t>ה;</w:t>
      </w:r>
    </w:p>
    <w:p w14:paraId="7B0F4685"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מחב</w:t>
      </w:r>
      <w:r>
        <w:rPr>
          <w:rStyle w:val="default"/>
          <w:rFonts w:cs="FrankRuehl"/>
          <w:rtl/>
          <w:lang w:eastAsia="en-US"/>
        </w:rPr>
        <w:t>ו</w:t>
      </w:r>
      <w:r>
        <w:rPr>
          <w:rStyle w:val="default"/>
          <w:rFonts w:cs="FrankRuehl" w:hint="cs"/>
          <w:rtl/>
          <w:lang w:eastAsia="en-US"/>
        </w:rPr>
        <w:t>ש עד שבעה ימים.</w:t>
      </w:r>
    </w:p>
    <w:p w14:paraId="1411546E"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bookmarkStart w:id="246" w:name="Rov932"/>
      <w:r w:rsidRPr="00A32FC5">
        <w:rPr>
          <w:rStyle w:val="default"/>
          <w:rFonts w:cs="FrankRuehl" w:hint="cs"/>
          <w:vanish/>
          <w:color w:val="FF0000"/>
          <w:szCs w:val="20"/>
          <w:shd w:val="clear" w:color="auto" w:fill="FFFF99"/>
          <w:rtl/>
          <w:lang w:eastAsia="en-US"/>
        </w:rPr>
        <w:t>מיום 31.10.1964</w:t>
      </w:r>
    </w:p>
    <w:p w14:paraId="77E0BA07"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034D95FC"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270"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152 (</w:t>
      </w:r>
      <w:hyperlink r:id="rId271"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527F8657" w14:textId="77777777" w:rsidR="008D4784" w:rsidRPr="00A32FC5" w:rsidRDefault="008D4784">
      <w:pPr>
        <w:pStyle w:val="P22"/>
        <w:ind w:left="1021" w:right="1134"/>
        <w:rPr>
          <w:rStyle w:val="default"/>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(3)</w:t>
      </w:r>
      <w:r w:rsidRPr="00A32FC5">
        <w:rPr>
          <w:rFonts w:cs="FrankRuehl" w:hint="cs"/>
          <w:vanish/>
          <w:sz w:val="22"/>
          <w:szCs w:val="22"/>
          <w:shd w:val="clear" w:color="auto" w:fill="FFFF99"/>
          <w:rtl/>
          <w:lang w:eastAsia="en-US"/>
        </w:rPr>
        <w:tab/>
        <w:t xml:space="preserve">הפקעת משכורת עד רבע ממשכורתו של הנידון בכל חודש במשך ששה חודשים, ובלבד שכל הסכום שיופקע לא יעלה על </w:t>
      </w:r>
      <w:r w:rsidRPr="00A32FC5">
        <w:rPr>
          <w:rFonts w:cs="FrankRuehl" w:hint="cs"/>
          <w:strike/>
          <w:vanish/>
          <w:sz w:val="22"/>
          <w:szCs w:val="22"/>
          <w:shd w:val="clear" w:color="auto" w:fill="FFFF99"/>
          <w:rtl/>
          <w:lang w:eastAsia="en-US"/>
        </w:rPr>
        <w:t>עשרים לירות</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ארבעים לירות</w:t>
      </w:r>
      <w:r w:rsidRPr="00A32FC5">
        <w:rPr>
          <w:rFonts w:cs="FrankRuehl" w:hint="cs"/>
          <w:vanish/>
          <w:sz w:val="22"/>
          <w:szCs w:val="22"/>
          <w:shd w:val="clear" w:color="auto" w:fill="FFFF99"/>
          <w:rtl/>
          <w:lang w:eastAsia="en-US"/>
        </w:rPr>
        <w:t xml:space="preserve"> ואם הנידון הוא חייל בשירות חובה </w:t>
      </w:r>
      <w:r w:rsidRPr="00A32FC5">
        <w:rPr>
          <w:rFonts w:cs="FrankRuehl"/>
          <w:vanish/>
          <w:sz w:val="22"/>
          <w:szCs w:val="22"/>
          <w:shd w:val="clear" w:color="auto" w:fill="FFFF99"/>
          <w:rtl/>
          <w:lang w:eastAsia="en-US"/>
        </w:rPr>
        <w:t>–</w:t>
      </w:r>
      <w:r w:rsidRPr="00A32FC5">
        <w:rPr>
          <w:rFonts w:cs="FrankRuehl" w:hint="cs"/>
          <w:vanish/>
          <w:sz w:val="22"/>
          <w:szCs w:val="22"/>
          <w:shd w:val="clear" w:color="auto" w:fill="FFFF99"/>
          <w:rtl/>
          <w:lang w:eastAsia="en-US"/>
        </w:rPr>
        <w:t xml:space="preserve"> על </w:t>
      </w:r>
      <w:r w:rsidRPr="00A32FC5">
        <w:rPr>
          <w:rFonts w:cs="FrankRuehl" w:hint="cs"/>
          <w:strike/>
          <w:vanish/>
          <w:sz w:val="22"/>
          <w:szCs w:val="22"/>
          <w:shd w:val="clear" w:color="auto" w:fill="FFFF99"/>
          <w:rtl/>
          <w:lang w:eastAsia="en-US"/>
        </w:rPr>
        <w:t>שלוש לירות</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חמש לירות</w:t>
      </w:r>
      <w:r w:rsidRPr="00A32FC5">
        <w:rPr>
          <w:rFonts w:cs="FrankRuehl" w:hint="cs"/>
          <w:vanish/>
          <w:sz w:val="22"/>
          <w:szCs w:val="22"/>
          <w:shd w:val="clear" w:color="auto" w:fill="FFFF99"/>
          <w:rtl/>
          <w:lang w:eastAsia="en-US"/>
        </w:rPr>
        <w:t>;</w:t>
      </w:r>
    </w:p>
    <w:p w14:paraId="01518E61" w14:textId="77777777" w:rsidR="008D4784" w:rsidRPr="00A32FC5" w:rsidRDefault="008D4784">
      <w:pPr>
        <w:pStyle w:val="P00"/>
        <w:spacing w:before="0"/>
        <w:ind w:left="1021" w:right="1134"/>
        <w:rPr>
          <w:rFonts w:cs="FrankRuehl" w:hint="cs"/>
          <w:vanish/>
          <w:szCs w:val="20"/>
          <w:shd w:val="clear" w:color="auto" w:fill="FFFF99"/>
          <w:rtl/>
          <w:lang w:eastAsia="en-US"/>
        </w:rPr>
      </w:pPr>
      <w:r w:rsidRPr="00A32FC5">
        <w:rPr>
          <w:rFonts w:cs="FrankRuehl"/>
          <w:vanish/>
          <w:szCs w:val="20"/>
          <w:shd w:val="clear" w:color="auto" w:fill="FFFF99"/>
          <w:rtl/>
          <w:lang w:eastAsia="en-US"/>
        </w:rPr>
        <w:t xml:space="preserve"> </w:t>
      </w:r>
    </w:p>
    <w:p w14:paraId="30CFD064"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5.2.1977</w:t>
      </w:r>
    </w:p>
    <w:p w14:paraId="2F7A6C2A"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06945274"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272" w:history="1">
        <w:r w:rsidRPr="00A32FC5">
          <w:rPr>
            <w:rStyle w:val="Hyperlink"/>
            <w:rFonts w:cs="FrankRuehl" w:hint="cs"/>
            <w:vanish/>
            <w:szCs w:val="20"/>
            <w:shd w:val="clear" w:color="auto" w:fill="FFFF99"/>
            <w:rtl/>
            <w:lang w:eastAsia="en-US"/>
          </w:rPr>
          <w:t>ס"ח תשל"ז מס' 837</w:t>
        </w:r>
      </w:hyperlink>
      <w:r w:rsidRPr="00A32FC5">
        <w:rPr>
          <w:rFonts w:cs="FrankRuehl" w:hint="cs"/>
          <w:vanish/>
          <w:szCs w:val="20"/>
          <w:shd w:val="clear" w:color="auto" w:fill="FFFF99"/>
          <w:rtl/>
          <w:lang w:eastAsia="en-US"/>
        </w:rPr>
        <w:t xml:space="preserve"> מיום 6.1.1977 עמ' 44 (</w:t>
      </w:r>
      <w:hyperlink r:id="rId273"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032BD70B" w14:textId="77777777" w:rsidR="008D4784" w:rsidRPr="00A32FC5" w:rsidRDefault="008D4784">
      <w:pPr>
        <w:pStyle w:val="P00"/>
        <w:spacing w:before="0"/>
        <w:ind w:left="1021"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פסקה 152(3)</w:t>
      </w:r>
    </w:p>
    <w:p w14:paraId="43E560E1" w14:textId="77777777" w:rsidR="008D4784" w:rsidRPr="00A32FC5" w:rsidRDefault="008D4784">
      <w:pPr>
        <w:pStyle w:val="P00"/>
        <w:ind w:left="1021"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1C26973" w14:textId="77777777" w:rsidR="008D4784" w:rsidRDefault="008D4784">
      <w:pPr>
        <w:pStyle w:val="P22"/>
        <w:spacing w:before="0"/>
        <w:ind w:left="1021" w:right="1134"/>
        <w:rPr>
          <w:rFonts w:cs="FrankRuehl" w:hint="cs"/>
          <w:strike/>
          <w:sz w:val="2"/>
          <w:szCs w:val="2"/>
          <w:rtl/>
          <w:lang w:eastAsia="en-US"/>
        </w:rPr>
      </w:pPr>
      <w:r w:rsidRPr="00A32FC5">
        <w:rPr>
          <w:rFonts w:cs="FrankRuehl" w:hint="cs"/>
          <w:strike/>
          <w:vanish/>
          <w:sz w:val="22"/>
          <w:szCs w:val="22"/>
          <w:shd w:val="clear" w:color="auto" w:fill="FFFF99"/>
          <w:rtl/>
          <w:lang w:eastAsia="en-US"/>
        </w:rPr>
        <w:t>(3)</w:t>
      </w:r>
      <w:r w:rsidRPr="00A32FC5">
        <w:rPr>
          <w:rFonts w:cs="FrankRuehl" w:hint="cs"/>
          <w:strike/>
          <w:vanish/>
          <w:sz w:val="22"/>
          <w:szCs w:val="22"/>
          <w:shd w:val="clear" w:color="auto" w:fill="FFFF99"/>
          <w:rtl/>
          <w:lang w:eastAsia="en-US"/>
        </w:rPr>
        <w:tab/>
        <w:t xml:space="preserve">הפקעת משכורת עד רבע ממשכורתו של הנידון בכל חודש במשך ששה חודשים, ובלבד שכל הסכום שיופקע לא יעלה על ארבעים לירות ואם הנידון הוא חייל בשירות חובה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על חמש לירות;</w:t>
      </w:r>
      <w:bookmarkEnd w:id="246"/>
    </w:p>
    <w:p w14:paraId="2A544170" w14:textId="77777777" w:rsidR="008D4784" w:rsidRDefault="008D4784">
      <w:pPr>
        <w:pStyle w:val="P00"/>
        <w:spacing w:before="72"/>
        <w:ind w:left="0" w:right="1134"/>
        <w:rPr>
          <w:rStyle w:val="default"/>
          <w:rFonts w:cs="FrankRuehl"/>
          <w:rtl/>
          <w:lang w:eastAsia="en-US"/>
        </w:rPr>
      </w:pPr>
      <w:bookmarkStart w:id="247" w:name="Seif150"/>
      <w:bookmarkEnd w:id="247"/>
      <w:r>
        <w:rPr>
          <w:lang w:val="he-IL"/>
        </w:rPr>
        <w:pict w14:anchorId="7EC041FC">
          <v:rect id="_x0000_s2238" style="position:absolute;left:0;text-align:left;margin-left:464.5pt;margin-top:8.05pt;width:75.05pt;height:53.4pt;z-index:251342336" o:allowincell="f" filled="f" stroked="f" strokecolor="lime" strokeweight=".25pt">
            <v:textbox inset="0,0,0,0">
              <w:txbxContent>
                <w:p w14:paraId="5E17B1C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י</w:t>
                  </w:r>
                  <w:r>
                    <w:rPr>
                      <w:rFonts w:cs="Miriam" w:hint="cs"/>
                      <w:sz w:val="18"/>
                      <w:szCs w:val="18"/>
                      <w:rtl/>
                      <w:lang w:eastAsia="en-US"/>
                    </w:rPr>
                    <w:t>ות ענישה של קצין שיפוט בכיר</w:t>
                  </w:r>
                </w:p>
                <w:p w14:paraId="4E0C8B6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p w14:paraId="524C629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11) תשל"ח-1978</w:t>
                  </w:r>
                </w:p>
              </w:txbxContent>
            </v:textbox>
            <w10:anchorlock/>
          </v:rect>
        </w:pict>
      </w:r>
      <w:r>
        <w:rPr>
          <w:rStyle w:val="big-number"/>
          <w:rtl/>
          <w:lang w:eastAsia="en-US"/>
        </w:rPr>
        <w:t>153.</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שיפוט בכיר יכול להטיל אחד העונשים האלה:</w:t>
      </w:r>
    </w:p>
    <w:p w14:paraId="7D5F254C"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אתר</w:t>
      </w:r>
      <w:r>
        <w:rPr>
          <w:rStyle w:val="default"/>
          <w:rFonts w:cs="FrankRuehl"/>
          <w:rtl/>
          <w:lang w:eastAsia="en-US"/>
        </w:rPr>
        <w:t>א</w:t>
      </w:r>
      <w:r>
        <w:rPr>
          <w:rStyle w:val="default"/>
          <w:rFonts w:cs="FrankRuehl" w:hint="cs"/>
          <w:rtl/>
          <w:lang w:eastAsia="en-US"/>
        </w:rPr>
        <w:t>ה;</w:t>
      </w:r>
    </w:p>
    <w:p w14:paraId="4626DCF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רית</w:t>
      </w:r>
      <w:r>
        <w:rPr>
          <w:rStyle w:val="default"/>
          <w:rFonts w:cs="FrankRuehl"/>
          <w:rtl/>
          <w:lang w:eastAsia="en-US"/>
        </w:rPr>
        <w:t>ו</w:t>
      </w:r>
      <w:r>
        <w:rPr>
          <w:rStyle w:val="default"/>
          <w:rFonts w:cs="FrankRuehl" w:hint="cs"/>
          <w:rtl/>
          <w:lang w:eastAsia="en-US"/>
        </w:rPr>
        <w:t>ק למחנה או לאניה עד שלושים וחמישה יום;</w:t>
      </w:r>
    </w:p>
    <w:p w14:paraId="5BF85323"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קנס</w:t>
      </w:r>
      <w:r>
        <w:rPr>
          <w:rStyle w:val="default"/>
          <w:rFonts w:cs="FrankRuehl"/>
          <w:rtl/>
          <w:lang w:eastAsia="en-US"/>
        </w:rPr>
        <w:t xml:space="preserve"> </w:t>
      </w:r>
      <w:r>
        <w:rPr>
          <w:rStyle w:val="default"/>
          <w:rFonts w:cs="FrankRuehl" w:hint="cs"/>
          <w:rtl/>
          <w:lang w:eastAsia="en-US"/>
        </w:rPr>
        <w:t>בסכום השווה לסך שני שיעורים של שכר יסו</w:t>
      </w:r>
      <w:r>
        <w:rPr>
          <w:rStyle w:val="default"/>
          <w:rFonts w:cs="FrankRuehl"/>
          <w:rtl/>
          <w:lang w:eastAsia="en-US"/>
        </w:rPr>
        <w:t>ד</w:t>
      </w:r>
      <w:r>
        <w:rPr>
          <w:rStyle w:val="default"/>
          <w:rFonts w:cs="FrankRuehl" w:hint="cs"/>
          <w:rtl/>
          <w:lang w:eastAsia="en-US"/>
        </w:rPr>
        <w:t xml:space="preserve"> חד</w:t>
      </w:r>
      <w:r>
        <w:rPr>
          <w:rStyle w:val="default"/>
          <w:rFonts w:cs="FrankRuehl"/>
          <w:rtl/>
          <w:lang w:eastAsia="en-US"/>
        </w:rPr>
        <w:t>ש</w:t>
      </w:r>
      <w:r>
        <w:rPr>
          <w:rStyle w:val="default"/>
          <w:rFonts w:cs="FrankRuehl" w:hint="cs"/>
          <w:rtl/>
          <w:lang w:eastAsia="en-US"/>
        </w:rPr>
        <w:t xml:space="preserve">י של טוראי בשירות חובה כפי שהוא בשעת הטלת העונש, ואם הנידון הוא חייל בשירות חובה </w:t>
      </w:r>
      <w:r w:rsidR="00A400FF">
        <w:rPr>
          <w:rStyle w:val="default"/>
          <w:rFonts w:cs="FrankRuehl" w:hint="cs"/>
          <w:rtl/>
          <w:lang w:eastAsia="en-US"/>
        </w:rPr>
        <w:t>-</w:t>
      </w:r>
      <w:r>
        <w:rPr>
          <w:rStyle w:val="default"/>
          <w:rFonts w:cs="FrankRuehl" w:hint="cs"/>
          <w:rtl/>
          <w:lang w:eastAsia="en-US"/>
        </w:rPr>
        <w:t xml:space="preserve"> בס</w:t>
      </w:r>
      <w:r>
        <w:rPr>
          <w:rStyle w:val="default"/>
          <w:rFonts w:cs="FrankRuehl"/>
          <w:rtl/>
          <w:lang w:eastAsia="en-US"/>
        </w:rPr>
        <w:t>כ</w:t>
      </w:r>
      <w:r>
        <w:rPr>
          <w:rStyle w:val="default"/>
          <w:rFonts w:cs="FrankRuehl" w:hint="cs"/>
          <w:rtl/>
          <w:lang w:eastAsia="en-US"/>
        </w:rPr>
        <w:t>ום השווה לשליש משיעור אחד של שכר כאמור;</w:t>
      </w:r>
    </w:p>
    <w:p w14:paraId="609A4A4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נזי</w:t>
      </w:r>
      <w:r>
        <w:rPr>
          <w:rStyle w:val="default"/>
          <w:rFonts w:cs="FrankRuehl"/>
          <w:rtl/>
          <w:lang w:eastAsia="en-US"/>
        </w:rPr>
        <w:t>פ</w:t>
      </w:r>
      <w:r>
        <w:rPr>
          <w:rStyle w:val="default"/>
          <w:rFonts w:cs="FrankRuehl" w:hint="cs"/>
          <w:rtl/>
          <w:lang w:eastAsia="en-US"/>
        </w:rPr>
        <w:t>ה;</w:t>
      </w:r>
    </w:p>
    <w:p w14:paraId="1A2009C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נזי</w:t>
      </w:r>
      <w:r>
        <w:rPr>
          <w:rStyle w:val="default"/>
          <w:rFonts w:cs="FrankRuehl"/>
          <w:rtl/>
          <w:lang w:eastAsia="en-US"/>
        </w:rPr>
        <w:t>פ</w:t>
      </w:r>
      <w:r>
        <w:rPr>
          <w:rStyle w:val="default"/>
          <w:rFonts w:cs="FrankRuehl" w:hint="cs"/>
          <w:rtl/>
          <w:lang w:eastAsia="en-US"/>
        </w:rPr>
        <w:t>ה חמורה;</w:t>
      </w:r>
    </w:p>
    <w:p w14:paraId="5A236FB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(6)</w:t>
      </w:r>
      <w:r>
        <w:rPr>
          <w:rStyle w:val="default"/>
          <w:rFonts w:cs="FrankRuehl"/>
          <w:rtl/>
          <w:lang w:eastAsia="en-US"/>
        </w:rPr>
        <w:tab/>
      </w:r>
      <w:r>
        <w:rPr>
          <w:rStyle w:val="default"/>
          <w:rFonts w:cs="FrankRuehl" w:hint="cs"/>
          <w:rtl/>
          <w:lang w:eastAsia="en-US"/>
        </w:rPr>
        <w:t>מחב</w:t>
      </w:r>
      <w:r>
        <w:rPr>
          <w:rStyle w:val="default"/>
          <w:rFonts w:cs="FrankRuehl"/>
          <w:rtl/>
          <w:lang w:eastAsia="en-US"/>
        </w:rPr>
        <w:t>ו</w:t>
      </w:r>
      <w:r>
        <w:rPr>
          <w:rStyle w:val="default"/>
          <w:rFonts w:cs="FrankRuehl" w:hint="cs"/>
          <w:rtl/>
          <w:lang w:eastAsia="en-US"/>
        </w:rPr>
        <w:t xml:space="preserve">ש עד שלושים </w:t>
      </w:r>
      <w:r>
        <w:rPr>
          <w:rStyle w:val="default"/>
          <w:rFonts w:cs="FrankRuehl"/>
          <w:rtl/>
          <w:lang w:eastAsia="en-US"/>
        </w:rPr>
        <w:t>וח</w:t>
      </w:r>
      <w:r>
        <w:rPr>
          <w:rStyle w:val="default"/>
          <w:rFonts w:cs="FrankRuehl" w:hint="cs"/>
          <w:rtl/>
          <w:lang w:eastAsia="en-US"/>
        </w:rPr>
        <w:t>מישה יום;</w:t>
      </w:r>
    </w:p>
    <w:p w14:paraId="1C82365F" w14:textId="77777777" w:rsidR="008D4784" w:rsidRDefault="008D4784">
      <w:pPr>
        <w:pStyle w:val="P22"/>
        <w:spacing w:before="72"/>
        <w:ind w:left="1021" w:right="1134"/>
        <w:rPr>
          <w:rStyle w:val="default"/>
          <w:rFonts w:cs="FrankRuehl"/>
          <w:rtl/>
          <w:lang w:eastAsia="en-US"/>
        </w:rPr>
      </w:pPr>
      <w:r>
        <w:rPr>
          <w:lang w:val="he-IL"/>
        </w:rPr>
        <w:pict w14:anchorId="30B05A4E">
          <v:rect id="_x0000_s2239" style="position:absolute;left:0;text-align:left;margin-left:470.25pt;margin-top:8.05pt;width:69.3pt;height:16pt;z-index:251343360" o:allowincell="f" filled="f" stroked="f" strokecolor="lime" strokeweight=".25pt">
            <v:textbox inset="0,0,0,0">
              <w:txbxContent>
                <w:p w14:paraId="4BF53510"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 תשל"ח-</w:t>
                  </w:r>
                  <w:r>
                    <w:rPr>
                      <w:rFonts w:cs="Miriam"/>
                      <w:sz w:val="18"/>
                      <w:szCs w:val="18"/>
                      <w:rtl/>
                      <w:lang w:eastAsia="en-US"/>
                    </w:rPr>
                    <w:t>1978</w:t>
                  </w:r>
                </w:p>
              </w:txbxContent>
            </v:textbox>
            <w10:anchorlock/>
          </v:rect>
        </w:pict>
      </w:r>
      <w:r>
        <w:rPr>
          <w:rStyle w:val="default"/>
          <w:rFonts w:cs="FrankRuehl"/>
          <w:rtl/>
          <w:lang w:eastAsia="en-US"/>
        </w:rPr>
        <w:t>(7)</w:t>
      </w:r>
      <w:r>
        <w:rPr>
          <w:rStyle w:val="default"/>
          <w:rFonts w:cs="FrankRuehl"/>
          <w:rtl/>
          <w:lang w:eastAsia="en-US"/>
        </w:rPr>
        <w:tab/>
      </w:r>
      <w:r>
        <w:rPr>
          <w:rStyle w:val="default"/>
          <w:rFonts w:cs="FrankRuehl" w:hint="cs"/>
          <w:rtl/>
          <w:lang w:eastAsia="en-US"/>
        </w:rPr>
        <w:t>הור</w:t>
      </w:r>
      <w:r>
        <w:rPr>
          <w:rStyle w:val="default"/>
          <w:rFonts w:cs="FrankRuehl"/>
          <w:rtl/>
          <w:lang w:eastAsia="en-US"/>
        </w:rPr>
        <w:t>ד</w:t>
      </w:r>
      <w:r>
        <w:rPr>
          <w:rStyle w:val="default"/>
          <w:rFonts w:cs="FrankRuehl" w:hint="cs"/>
          <w:rtl/>
          <w:lang w:eastAsia="en-US"/>
        </w:rPr>
        <w:t xml:space="preserve">ה בדרגה אחת, בתנאי שדרגת הנאשם </w:t>
      </w:r>
      <w:r>
        <w:rPr>
          <w:rStyle w:val="default"/>
          <w:rFonts w:cs="FrankRuehl"/>
          <w:rtl/>
          <w:lang w:eastAsia="en-US"/>
        </w:rPr>
        <w:t>א</w:t>
      </w:r>
      <w:r>
        <w:rPr>
          <w:rStyle w:val="default"/>
          <w:rFonts w:cs="FrankRuehl" w:hint="cs"/>
          <w:rtl/>
          <w:lang w:eastAsia="en-US"/>
        </w:rPr>
        <w:t>ינה</w:t>
      </w:r>
      <w:r>
        <w:rPr>
          <w:rStyle w:val="default"/>
          <w:rFonts w:cs="FrankRuehl"/>
          <w:rtl/>
          <w:lang w:eastAsia="en-US"/>
        </w:rPr>
        <w:t xml:space="preserve"> </w:t>
      </w:r>
      <w:r>
        <w:rPr>
          <w:rStyle w:val="default"/>
          <w:rFonts w:cs="FrankRuehl" w:hint="cs"/>
          <w:rtl/>
          <w:lang w:eastAsia="en-US"/>
        </w:rPr>
        <w:t>למעלה מדרגת סמל ראשון.</w:t>
      </w:r>
    </w:p>
    <w:p w14:paraId="4A6CA165" w14:textId="77777777" w:rsidR="008D4784" w:rsidRDefault="008D4784">
      <w:pPr>
        <w:pStyle w:val="P00"/>
        <w:spacing w:before="72"/>
        <w:ind w:left="0" w:right="1134"/>
        <w:rPr>
          <w:rStyle w:val="default"/>
          <w:rFonts w:cs="FrankRuehl" w:hint="cs"/>
          <w:rtl/>
          <w:lang w:eastAsia="en-US"/>
        </w:rPr>
      </w:pPr>
      <w:r>
        <w:rPr>
          <w:lang w:val="he-IL"/>
        </w:rPr>
        <w:pict w14:anchorId="7885429E">
          <v:rect id="_x0000_s2240" style="position:absolute;left:0;text-align:left;margin-left:464.5pt;margin-top:8.05pt;width:75.05pt;height:16pt;z-index:251344384" o:allowincell="f" filled="f" stroked="f" strokecolor="lime" strokeweight=".25pt">
            <v:textbox inset="0,0,0,0">
              <w:txbxContent>
                <w:p w14:paraId="6C40BADA"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49) תשס"ד-2004</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(בוטל).</w:t>
      </w:r>
    </w:p>
    <w:p w14:paraId="4478731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48" w:name="Rov1083"/>
      <w:r w:rsidRPr="00A32FC5">
        <w:rPr>
          <w:rStyle w:val="default"/>
          <w:rFonts w:cs="FrankRuehl" w:hint="cs"/>
          <w:vanish/>
          <w:color w:val="FF0000"/>
          <w:szCs w:val="20"/>
          <w:shd w:val="clear" w:color="auto" w:fill="FFFF99"/>
          <w:rtl/>
          <w:lang w:eastAsia="en-US"/>
        </w:rPr>
        <w:t>מיום 31.10.1964</w:t>
      </w:r>
    </w:p>
    <w:p w14:paraId="5BE3F33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52F5CE0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74"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152 (</w:t>
      </w:r>
      <w:hyperlink r:id="rId275"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3AEEE9D2"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153.</w:t>
      </w:r>
      <w:r w:rsidRPr="00A32FC5">
        <w:rPr>
          <w:rStyle w:val="default"/>
          <w:rFonts w:cs="FrankRuehl" w:hint="cs"/>
          <w:vanish/>
          <w:sz w:val="22"/>
          <w:szCs w:val="22"/>
          <w:shd w:val="clear" w:color="auto" w:fill="FFFF99"/>
          <w:rtl/>
          <w:lang w:eastAsia="en-US"/>
        </w:rPr>
        <w:tab/>
        <w:t>קצי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שיפוט בכיר יכול להטיל אחד העונשים האלה:</w:t>
      </w:r>
    </w:p>
    <w:p w14:paraId="7A8CE4FE"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אתר</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ה;</w:t>
      </w:r>
    </w:p>
    <w:p w14:paraId="0A39DDF6" w14:textId="77777777" w:rsidR="008D4784" w:rsidRPr="00A32FC5" w:rsidRDefault="008D4784">
      <w:pPr>
        <w:pStyle w:val="P22"/>
        <w:spacing w:before="0"/>
        <w:ind w:left="1021"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רית</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ק למחנה או לאניה עד עשרים ושמונה יום;</w:t>
      </w:r>
    </w:p>
    <w:p w14:paraId="6904D93E" w14:textId="77777777" w:rsidR="008D4784" w:rsidRPr="00A32FC5" w:rsidRDefault="008D4784">
      <w:pPr>
        <w:pStyle w:val="P22"/>
        <w:spacing w:before="0"/>
        <w:ind w:left="1021"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lang w:eastAsia="en-US"/>
        </w:rPr>
        <w:t>(3)</w:t>
      </w:r>
      <w:r w:rsidRPr="00A32FC5">
        <w:rPr>
          <w:rStyle w:val="default"/>
          <w:rFonts w:cs="FrankRuehl"/>
          <w:vanish/>
          <w:sz w:val="22"/>
          <w:szCs w:val="22"/>
          <w:shd w:val="clear" w:color="auto" w:fill="FFFF99"/>
          <w:rtl/>
          <w:lang w:eastAsia="en-US"/>
        </w:rPr>
        <w:tab/>
      </w:r>
      <w:r w:rsidRPr="00A32FC5">
        <w:rPr>
          <w:rFonts w:cs="FrankRuehl" w:hint="cs"/>
          <w:vanish/>
          <w:sz w:val="22"/>
          <w:szCs w:val="22"/>
          <w:shd w:val="clear" w:color="auto" w:fill="FFFF99"/>
          <w:rtl/>
          <w:lang w:eastAsia="en-US"/>
        </w:rPr>
        <w:t xml:space="preserve">הפקעת משכורת עד רבע משכורתו של הנידון בכל חודש במשך ששה חודשים, ובלבד שכל הסכום שיופקע לא יעלה על </w:t>
      </w:r>
      <w:r w:rsidRPr="00A32FC5">
        <w:rPr>
          <w:rFonts w:cs="FrankRuehl" w:hint="cs"/>
          <w:strike/>
          <w:vanish/>
          <w:sz w:val="22"/>
          <w:szCs w:val="22"/>
          <w:shd w:val="clear" w:color="auto" w:fill="FFFF99"/>
          <w:rtl/>
          <w:lang w:eastAsia="en-US"/>
        </w:rPr>
        <w:t>ארבעים לירות</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שמונים לירות</w:t>
      </w:r>
      <w:r w:rsidRPr="00A32FC5">
        <w:rPr>
          <w:rFonts w:cs="FrankRuehl" w:hint="cs"/>
          <w:vanish/>
          <w:sz w:val="22"/>
          <w:szCs w:val="22"/>
          <w:shd w:val="clear" w:color="auto" w:fill="FFFF99"/>
          <w:rtl/>
          <w:lang w:eastAsia="en-US"/>
        </w:rPr>
        <w:t xml:space="preserve"> ואם הנידון הוא חייל בשירות חובה </w:t>
      </w:r>
      <w:r w:rsidRPr="00A32FC5">
        <w:rPr>
          <w:rFonts w:cs="FrankRuehl"/>
          <w:vanish/>
          <w:sz w:val="22"/>
          <w:szCs w:val="22"/>
          <w:shd w:val="clear" w:color="auto" w:fill="FFFF99"/>
          <w:rtl/>
          <w:lang w:eastAsia="en-US"/>
        </w:rPr>
        <w:t>–</w:t>
      </w:r>
      <w:r w:rsidRPr="00A32FC5">
        <w:rPr>
          <w:rFonts w:cs="FrankRuehl" w:hint="cs"/>
          <w:vanish/>
          <w:sz w:val="22"/>
          <w:szCs w:val="22"/>
          <w:shd w:val="clear" w:color="auto" w:fill="FFFF99"/>
          <w:rtl/>
          <w:lang w:eastAsia="en-US"/>
        </w:rPr>
        <w:t xml:space="preserve"> על </w:t>
      </w:r>
      <w:r w:rsidRPr="00A32FC5">
        <w:rPr>
          <w:rFonts w:cs="FrankRuehl" w:hint="cs"/>
          <w:strike/>
          <w:vanish/>
          <w:sz w:val="22"/>
          <w:szCs w:val="22"/>
          <w:shd w:val="clear" w:color="auto" w:fill="FFFF99"/>
          <w:rtl/>
          <w:lang w:eastAsia="en-US"/>
        </w:rPr>
        <w:t>שש לירות</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עשר לירות</w:t>
      </w:r>
      <w:r w:rsidRPr="00A32FC5">
        <w:rPr>
          <w:rFonts w:cs="FrankRuehl" w:hint="cs"/>
          <w:vanish/>
          <w:sz w:val="22"/>
          <w:szCs w:val="22"/>
          <w:shd w:val="clear" w:color="auto" w:fill="FFFF99"/>
          <w:rtl/>
          <w:lang w:eastAsia="en-US"/>
        </w:rPr>
        <w:t>;</w:t>
      </w:r>
    </w:p>
    <w:p w14:paraId="7A0F062C" w14:textId="77777777" w:rsidR="008D4784" w:rsidRPr="00A32FC5" w:rsidRDefault="008D4784">
      <w:pPr>
        <w:pStyle w:val="P00"/>
        <w:spacing w:before="0"/>
        <w:ind w:left="0" w:right="1134"/>
        <w:rPr>
          <w:rFonts w:cs="FrankRuehl" w:hint="cs"/>
          <w:vanish/>
          <w:szCs w:val="20"/>
          <w:shd w:val="clear" w:color="auto" w:fill="FFFF99"/>
          <w:rtl/>
          <w:lang w:eastAsia="en-US"/>
        </w:rPr>
      </w:pPr>
    </w:p>
    <w:p w14:paraId="2D6CC058"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5.2.1977</w:t>
      </w:r>
    </w:p>
    <w:p w14:paraId="401BBB46"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02EC34F7"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276" w:history="1">
        <w:r w:rsidRPr="00A32FC5">
          <w:rPr>
            <w:rStyle w:val="Hyperlink"/>
            <w:rFonts w:cs="FrankRuehl" w:hint="cs"/>
            <w:vanish/>
            <w:szCs w:val="20"/>
            <w:shd w:val="clear" w:color="auto" w:fill="FFFF99"/>
            <w:rtl/>
            <w:lang w:eastAsia="en-US"/>
          </w:rPr>
          <w:t>ס"ח תשל"ז מס' 837</w:t>
        </w:r>
      </w:hyperlink>
      <w:r w:rsidRPr="00A32FC5">
        <w:rPr>
          <w:rFonts w:cs="FrankRuehl" w:hint="cs"/>
          <w:vanish/>
          <w:szCs w:val="20"/>
          <w:shd w:val="clear" w:color="auto" w:fill="FFFF99"/>
          <w:rtl/>
          <w:lang w:eastAsia="en-US"/>
        </w:rPr>
        <w:t xml:space="preserve"> מיום 6.1.1977 עמ' 44 (</w:t>
      </w:r>
      <w:hyperlink r:id="rId277"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3AB8949D" w14:textId="77777777" w:rsidR="008D4784" w:rsidRPr="00A32FC5" w:rsidRDefault="008D4784">
      <w:pPr>
        <w:pStyle w:val="P22"/>
        <w:spacing w:before="0"/>
        <w:ind w:left="1021" w:right="1134"/>
        <w:rPr>
          <w:rStyle w:val="default"/>
          <w:rFonts w:cs="FrankRuehl" w:hint="cs"/>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החלפת פסקה 153(3)</w:t>
      </w:r>
    </w:p>
    <w:p w14:paraId="562A1D4F" w14:textId="77777777" w:rsidR="008D4784" w:rsidRPr="00A32FC5" w:rsidRDefault="008D4784">
      <w:pPr>
        <w:pStyle w:val="P22"/>
        <w:ind w:left="1021" w:right="1134"/>
        <w:rPr>
          <w:rStyle w:val="default"/>
          <w:rFonts w:cs="FrankRuehl" w:hint="cs"/>
          <w:vanish/>
          <w:sz w:val="20"/>
          <w:szCs w:val="20"/>
          <w:shd w:val="clear" w:color="auto" w:fill="FFFF99"/>
          <w:rtl/>
          <w:lang w:eastAsia="en-US"/>
        </w:rPr>
      </w:pPr>
      <w:r w:rsidRPr="00A32FC5">
        <w:rPr>
          <w:rStyle w:val="default"/>
          <w:rFonts w:cs="FrankRuehl" w:hint="cs"/>
          <w:vanish/>
          <w:sz w:val="20"/>
          <w:szCs w:val="20"/>
          <w:shd w:val="clear" w:color="auto" w:fill="FFFF99"/>
          <w:rtl/>
          <w:lang w:eastAsia="en-US"/>
        </w:rPr>
        <w:t>הנוסח הקודם:</w:t>
      </w:r>
    </w:p>
    <w:p w14:paraId="28B33B1D" w14:textId="77777777" w:rsidR="008D4784" w:rsidRPr="00A32FC5" w:rsidRDefault="008D4784">
      <w:pPr>
        <w:pStyle w:val="P22"/>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strike/>
          <w:vanish/>
          <w:sz w:val="22"/>
          <w:szCs w:val="22"/>
          <w:shd w:val="clear" w:color="auto" w:fill="FFFF99"/>
          <w:rtl/>
          <w:lang w:eastAsia="en-US"/>
        </w:rPr>
        <w:t>(3)</w:t>
      </w:r>
      <w:r w:rsidRPr="00A32FC5">
        <w:rPr>
          <w:rStyle w:val="default"/>
          <w:rFonts w:cs="FrankRuehl"/>
          <w:strike/>
          <w:vanish/>
          <w:sz w:val="22"/>
          <w:szCs w:val="22"/>
          <w:shd w:val="clear" w:color="auto" w:fill="FFFF99"/>
          <w:rtl/>
          <w:lang w:eastAsia="en-US"/>
        </w:rPr>
        <w:tab/>
      </w:r>
      <w:r w:rsidRPr="00A32FC5">
        <w:rPr>
          <w:rFonts w:cs="FrankRuehl" w:hint="cs"/>
          <w:strike/>
          <w:vanish/>
          <w:sz w:val="22"/>
          <w:szCs w:val="22"/>
          <w:shd w:val="clear" w:color="auto" w:fill="FFFF99"/>
          <w:rtl/>
          <w:lang w:eastAsia="en-US"/>
        </w:rPr>
        <w:t xml:space="preserve">הפקעת משכורת עד רבע משכורתו של הנידון בכל חודש במשך ששה חודשים, ובלבד שכל הסכום שיופקע לא יעלה על שמונים לירות ואם הנידון הוא חייל בשירות חובה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על עשר לירות;</w:t>
      </w:r>
    </w:p>
    <w:p w14:paraId="7EEF9216" w14:textId="77777777" w:rsidR="008D4784" w:rsidRPr="00A32FC5" w:rsidRDefault="008D4784">
      <w:pPr>
        <w:pStyle w:val="P00"/>
        <w:spacing w:before="0"/>
        <w:ind w:left="0" w:right="1134"/>
        <w:rPr>
          <w:rFonts w:cs="FrankRuehl" w:hint="cs"/>
          <w:vanish/>
          <w:szCs w:val="20"/>
          <w:shd w:val="clear" w:color="auto" w:fill="FFFF99"/>
          <w:rtl/>
          <w:lang w:eastAsia="en-US"/>
        </w:rPr>
      </w:pPr>
    </w:p>
    <w:p w14:paraId="47C44BEE"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25.2.1978</w:t>
      </w:r>
    </w:p>
    <w:p w14:paraId="50A1BFB4"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684438DA"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278"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69 (</w:t>
      </w:r>
      <w:hyperlink r:id="rId279"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1C45E295" w14:textId="77777777" w:rsidR="008D4784" w:rsidRPr="00A32FC5" w:rsidRDefault="008D4784">
      <w:pPr>
        <w:pStyle w:val="P22"/>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(7)</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הור</w:t>
      </w:r>
      <w:r w:rsidRPr="00A32FC5">
        <w:rPr>
          <w:rStyle w:val="default"/>
          <w:rFonts w:cs="FrankRuehl"/>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 xml:space="preserve">ה בדרגה </w:t>
      </w:r>
      <w:r w:rsidRPr="00A32FC5">
        <w:rPr>
          <w:rStyle w:val="default"/>
          <w:rFonts w:cs="FrankRuehl" w:hint="cs"/>
          <w:vanish/>
          <w:sz w:val="22"/>
          <w:szCs w:val="22"/>
          <w:u w:val="single"/>
          <w:shd w:val="clear" w:color="auto" w:fill="FFFF99"/>
          <w:rtl/>
          <w:lang w:eastAsia="en-US"/>
        </w:rPr>
        <w:t>אחת</w:t>
      </w:r>
      <w:r w:rsidRPr="00A32FC5">
        <w:rPr>
          <w:rStyle w:val="default"/>
          <w:rFonts w:cs="FrankRuehl" w:hint="cs"/>
          <w:vanish/>
          <w:sz w:val="22"/>
          <w:szCs w:val="22"/>
          <w:shd w:val="clear" w:color="auto" w:fill="FFFF99"/>
          <w:rtl/>
          <w:lang w:eastAsia="en-US"/>
        </w:rPr>
        <w:t xml:space="preserve">, בתנאי שדרגת הנאשם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ינה</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למעלה מדרגת סמל ראשון.</w:t>
      </w:r>
    </w:p>
    <w:p w14:paraId="40122A5F"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3F059D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21.7.1978</w:t>
      </w:r>
    </w:p>
    <w:p w14:paraId="06B3C3C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11</w:t>
      </w:r>
    </w:p>
    <w:p w14:paraId="396AA35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80" w:history="1">
        <w:r w:rsidRPr="00A32FC5">
          <w:rPr>
            <w:rStyle w:val="Hyperlink"/>
            <w:rFonts w:cs="FrankRuehl" w:hint="cs"/>
            <w:vanish/>
            <w:szCs w:val="20"/>
            <w:shd w:val="clear" w:color="auto" w:fill="FFFF99"/>
            <w:rtl/>
            <w:lang w:eastAsia="en-US"/>
          </w:rPr>
          <w:t>ס"ח תשל"ח מס' 903</w:t>
        </w:r>
      </w:hyperlink>
      <w:r w:rsidRPr="00A32FC5">
        <w:rPr>
          <w:rFonts w:cs="FrankRuehl" w:hint="cs"/>
          <w:vanish/>
          <w:szCs w:val="20"/>
          <w:shd w:val="clear" w:color="auto" w:fill="FFFF99"/>
          <w:rtl/>
          <w:lang w:eastAsia="en-US"/>
        </w:rPr>
        <w:t xml:space="preserve"> מיום 21.7.1978 עמ' 161 (</w:t>
      </w:r>
      <w:hyperlink r:id="rId281" w:history="1">
        <w:r w:rsidRPr="00A32FC5">
          <w:rPr>
            <w:rStyle w:val="Hyperlink"/>
            <w:rFonts w:cs="FrankRuehl" w:hint="cs"/>
            <w:vanish/>
            <w:szCs w:val="20"/>
            <w:shd w:val="clear" w:color="auto" w:fill="FFFF99"/>
            <w:rtl/>
            <w:lang w:eastAsia="en-US"/>
          </w:rPr>
          <w:t>ה"ח 1342</w:t>
        </w:r>
      </w:hyperlink>
      <w:r w:rsidRPr="00A32FC5">
        <w:rPr>
          <w:rFonts w:cs="FrankRuehl" w:hint="cs"/>
          <w:vanish/>
          <w:szCs w:val="20"/>
          <w:shd w:val="clear" w:color="auto" w:fill="FFFF99"/>
          <w:rtl/>
          <w:lang w:eastAsia="en-US"/>
        </w:rPr>
        <w:t>)</w:t>
      </w:r>
    </w:p>
    <w:p w14:paraId="4B09896A"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153.</w:t>
      </w: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(א)</w:t>
      </w:r>
      <w:r w:rsidRPr="00A32FC5">
        <w:rPr>
          <w:rStyle w:val="default"/>
          <w:rFonts w:cs="FrankRuehl" w:hint="cs"/>
          <w:vanish/>
          <w:sz w:val="22"/>
          <w:szCs w:val="22"/>
          <w:shd w:val="clear" w:color="auto" w:fill="FFFF99"/>
          <w:rtl/>
          <w:lang w:eastAsia="en-US"/>
        </w:rPr>
        <w:tab/>
        <w:t>קצי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שיפוט בכיר יכול להטיל אחד העונשים האלה:</w:t>
      </w:r>
    </w:p>
    <w:p w14:paraId="47E9798E"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אתר</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ה;</w:t>
      </w:r>
    </w:p>
    <w:p w14:paraId="62E91274" w14:textId="77777777" w:rsidR="008D4784" w:rsidRPr="00A32FC5" w:rsidRDefault="008D4784">
      <w:pPr>
        <w:pStyle w:val="P22"/>
        <w:spacing w:before="0"/>
        <w:ind w:left="1021"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רית</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ק למחנה או לאניה עד </w:t>
      </w:r>
      <w:r w:rsidRPr="00A32FC5">
        <w:rPr>
          <w:rStyle w:val="default"/>
          <w:rFonts w:cs="FrankRuehl" w:hint="cs"/>
          <w:strike/>
          <w:vanish/>
          <w:sz w:val="22"/>
          <w:szCs w:val="22"/>
          <w:shd w:val="clear" w:color="auto" w:fill="FFFF99"/>
          <w:rtl/>
          <w:lang w:eastAsia="en-US"/>
        </w:rPr>
        <w:t>עשרים ושמונה יום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שלושים וחמישה יום</w:t>
      </w:r>
      <w:r w:rsidRPr="00A32FC5">
        <w:rPr>
          <w:rStyle w:val="default"/>
          <w:rFonts w:cs="FrankRuehl" w:hint="cs"/>
          <w:vanish/>
          <w:sz w:val="22"/>
          <w:szCs w:val="22"/>
          <w:shd w:val="clear" w:color="auto" w:fill="FFFF99"/>
          <w:rtl/>
          <w:lang w:eastAsia="en-US"/>
        </w:rPr>
        <w:t>;</w:t>
      </w:r>
    </w:p>
    <w:p w14:paraId="2275CC20"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(3)</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קנס</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בסכום השווה לסך שני שיעורים של שכר יסו</w:t>
      </w:r>
      <w:r w:rsidRPr="00A32FC5">
        <w:rPr>
          <w:rStyle w:val="default"/>
          <w:rFonts w:cs="FrankRuehl"/>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 xml:space="preserve"> חד</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 xml:space="preserve">י של טוראי בשירות חובה כפי שהוא בשעת הטלת העונש, ואם הנידון הוא חייל בשירות חובה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בס</w:t>
      </w:r>
      <w:r w:rsidRPr="00A32FC5">
        <w:rPr>
          <w:rStyle w:val="default"/>
          <w:rFonts w:cs="FrankRuehl"/>
          <w:vanish/>
          <w:sz w:val="22"/>
          <w:szCs w:val="22"/>
          <w:shd w:val="clear" w:color="auto" w:fill="FFFF99"/>
          <w:rtl/>
          <w:lang w:eastAsia="en-US"/>
        </w:rPr>
        <w:t>כ</w:t>
      </w:r>
      <w:r w:rsidRPr="00A32FC5">
        <w:rPr>
          <w:rStyle w:val="default"/>
          <w:rFonts w:cs="FrankRuehl" w:hint="cs"/>
          <w:vanish/>
          <w:sz w:val="22"/>
          <w:szCs w:val="22"/>
          <w:shd w:val="clear" w:color="auto" w:fill="FFFF99"/>
          <w:rtl/>
          <w:lang w:eastAsia="en-US"/>
        </w:rPr>
        <w:t>ום השווה לשליש משיעור אחד של שכר כאמור;</w:t>
      </w:r>
    </w:p>
    <w:p w14:paraId="1C24B541"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(4)</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נזי</w:t>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ה;</w:t>
      </w:r>
    </w:p>
    <w:p w14:paraId="474A38FB"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(5)</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נזי</w:t>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ה חמורה;</w:t>
      </w:r>
    </w:p>
    <w:p w14:paraId="0578E222"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(6)</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מחב</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ש עד שלושים </w:t>
      </w:r>
      <w:r w:rsidRPr="00A32FC5">
        <w:rPr>
          <w:rStyle w:val="default"/>
          <w:rFonts w:cs="FrankRuehl"/>
          <w:vanish/>
          <w:sz w:val="22"/>
          <w:szCs w:val="22"/>
          <w:shd w:val="clear" w:color="auto" w:fill="FFFF99"/>
          <w:rtl/>
          <w:lang w:eastAsia="en-US"/>
        </w:rPr>
        <w:t>וח</w:t>
      </w:r>
      <w:r w:rsidRPr="00A32FC5">
        <w:rPr>
          <w:rStyle w:val="default"/>
          <w:rFonts w:cs="FrankRuehl" w:hint="cs"/>
          <w:vanish/>
          <w:sz w:val="22"/>
          <w:szCs w:val="22"/>
          <w:shd w:val="clear" w:color="auto" w:fill="FFFF99"/>
          <w:rtl/>
          <w:lang w:eastAsia="en-US"/>
        </w:rPr>
        <w:t>מישה יום;</w:t>
      </w:r>
    </w:p>
    <w:p w14:paraId="0987E9E1"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lang w:eastAsia="en-US"/>
        </w:rPr>
        <w:pict w14:anchorId="2B5990E6">
          <v:rect id="_x0000_s3007" style="position:absolute;left:0;text-align:left;margin-left:470.25pt;margin-top:8.05pt;width:69.3pt;height:16pt;z-index:252046848" o:allowincell="f" filled="f" stroked="f" strokecolor="lime" strokeweight=".25pt">
            <v:textbox style="mso-next-textbox:#_x0000_s3007" inset="0,0,0,0">
              <w:txbxContent>
                <w:p w14:paraId="4D53A52B"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 תשל"ח-</w:t>
                  </w:r>
                  <w:r>
                    <w:rPr>
                      <w:rFonts w:cs="Miriam"/>
                      <w:sz w:val="18"/>
                      <w:szCs w:val="18"/>
                      <w:rtl/>
                      <w:lang w:eastAsia="en-US"/>
                    </w:rPr>
                    <w:t>1978</w:t>
                  </w:r>
                </w:p>
              </w:txbxContent>
            </v:textbox>
            <w10:anchorlock/>
          </v:rect>
        </w:pict>
      </w:r>
      <w:r w:rsidRPr="00A32FC5">
        <w:rPr>
          <w:rStyle w:val="default"/>
          <w:rFonts w:cs="FrankRuehl"/>
          <w:vanish/>
          <w:sz w:val="22"/>
          <w:szCs w:val="22"/>
          <w:shd w:val="clear" w:color="auto" w:fill="FFFF99"/>
          <w:rtl/>
          <w:lang w:eastAsia="en-US"/>
        </w:rPr>
        <w:t>(7)</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הור</w:t>
      </w:r>
      <w:r w:rsidRPr="00A32FC5">
        <w:rPr>
          <w:rStyle w:val="default"/>
          <w:rFonts w:cs="FrankRuehl"/>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 xml:space="preserve">ה בדרגה אחת, בתנאי שדרגת הנאשם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ינה</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למעלה מדרגת סמל ראשון.</w:t>
      </w:r>
    </w:p>
    <w:p w14:paraId="3E2400B4" w14:textId="77777777" w:rsidR="008D4784" w:rsidRPr="00A32FC5" w:rsidRDefault="008D4784">
      <w:pPr>
        <w:pStyle w:val="P00"/>
        <w:spacing w:before="0"/>
        <w:ind w:left="0" w:right="1134"/>
        <w:rPr>
          <w:rStyle w:val="default"/>
          <w:rFonts w:cs="FrankRuehl"/>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ab/>
        <w:t xml:space="preserve">קצין שיפוט בכיר לא יטיל על נאשם בדרגת סגן-אלוף ומעלה עונש ריתוק למחנה או לאניה ולא עונש מחבוש. </w:t>
      </w:r>
    </w:p>
    <w:p w14:paraId="063BDA6D" w14:textId="77777777" w:rsidR="008D4784" w:rsidRPr="00A32FC5" w:rsidRDefault="008D4784">
      <w:pPr>
        <w:pStyle w:val="P00"/>
        <w:spacing w:before="0"/>
        <w:ind w:left="0" w:right="1134"/>
        <w:rPr>
          <w:rFonts w:cs="FrankRuehl" w:hint="cs"/>
          <w:vanish/>
          <w:szCs w:val="20"/>
          <w:shd w:val="clear" w:color="auto" w:fill="FFFF99"/>
          <w:rtl/>
          <w:lang w:eastAsia="en-US"/>
        </w:rPr>
      </w:pPr>
    </w:p>
    <w:p w14:paraId="413743B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19.7.2004</w:t>
      </w:r>
    </w:p>
    <w:p w14:paraId="002CAAB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49</w:t>
      </w:r>
    </w:p>
    <w:p w14:paraId="4C9D873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82" w:history="1">
        <w:r w:rsidRPr="00A32FC5">
          <w:rPr>
            <w:rStyle w:val="Hyperlink"/>
            <w:rFonts w:cs="FrankRuehl" w:hint="cs"/>
            <w:vanish/>
            <w:szCs w:val="20"/>
            <w:shd w:val="clear" w:color="auto" w:fill="FFFF99"/>
            <w:rtl/>
            <w:lang w:eastAsia="en-US"/>
          </w:rPr>
          <w:t>ס"ח תשס"ד מס' 1950</w:t>
        </w:r>
      </w:hyperlink>
      <w:r w:rsidRPr="00A32FC5">
        <w:rPr>
          <w:rFonts w:cs="FrankRuehl" w:hint="cs"/>
          <w:vanish/>
          <w:szCs w:val="20"/>
          <w:shd w:val="clear" w:color="auto" w:fill="FFFF99"/>
          <w:rtl/>
          <w:lang w:eastAsia="en-US"/>
        </w:rPr>
        <w:t xml:space="preserve"> מיום 19.7.2004 עמ' 450 (</w:t>
      </w:r>
      <w:hyperlink r:id="rId283" w:history="1">
        <w:r w:rsidRPr="00A32FC5">
          <w:rPr>
            <w:rStyle w:val="Hyperlink"/>
            <w:rFonts w:cs="FrankRuehl" w:hint="cs"/>
            <w:vanish/>
            <w:szCs w:val="20"/>
            <w:shd w:val="clear" w:color="auto" w:fill="FFFF99"/>
            <w:rtl/>
            <w:lang w:eastAsia="en-US"/>
          </w:rPr>
          <w:t>ה"ח 53</w:t>
        </w:r>
      </w:hyperlink>
      <w:r w:rsidRPr="00A32FC5">
        <w:rPr>
          <w:rFonts w:cs="FrankRuehl" w:hint="cs"/>
          <w:vanish/>
          <w:szCs w:val="20"/>
          <w:shd w:val="clear" w:color="auto" w:fill="FFFF99"/>
          <w:rtl/>
          <w:lang w:eastAsia="en-US"/>
        </w:rPr>
        <w:t>)</w:t>
      </w:r>
    </w:p>
    <w:p w14:paraId="5259424A"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ביטול סעיף קטן 153(ב)</w:t>
      </w:r>
    </w:p>
    <w:p w14:paraId="4550FC08"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EE18F01" w14:textId="77777777" w:rsidR="008D4784" w:rsidRDefault="008D4784">
      <w:pPr>
        <w:pStyle w:val="P00"/>
        <w:spacing w:before="0"/>
        <w:ind w:left="0" w:right="1134"/>
        <w:rPr>
          <w:rStyle w:val="default"/>
          <w:rFonts w:cs="FrankRuehl" w:hint="cs"/>
          <w:strike/>
          <w:sz w:val="2"/>
          <w:szCs w:val="2"/>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ab/>
        <w:t xml:space="preserve">קצין שיפוט בכיר לא יטיל על נאשם בדרגת סגן-אלוף ומעלה עונש ריתוק למחנה או לאניה ולא עונש מחבוש. </w:t>
      </w:r>
      <w:bookmarkEnd w:id="248"/>
    </w:p>
    <w:p w14:paraId="3E37F9DF" w14:textId="77777777" w:rsidR="008D4784" w:rsidRDefault="008D4784">
      <w:pPr>
        <w:pStyle w:val="P00"/>
        <w:spacing w:before="72"/>
        <w:ind w:left="0" w:right="1134"/>
        <w:rPr>
          <w:rStyle w:val="default"/>
          <w:rFonts w:cs="FrankRuehl"/>
          <w:rtl/>
          <w:lang w:eastAsia="en-US"/>
        </w:rPr>
      </w:pPr>
      <w:bookmarkStart w:id="249" w:name="Seif151"/>
      <w:bookmarkEnd w:id="249"/>
      <w:r>
        <w:rPr>
          <w:lang w:val="he-IL"/>
        </w:rPr>
        <w:pict w14:anchorId="261897CE">
          <v:rect id="_x0000_s2241" style="position:absolute;left:0;text-align:left;margin-left:464.5pt;margin-top:8.05pt;width:75.05pt;height:56pt;z-index:251345408" o:allowincell="f" filled="f" stroked="f" strokecolor="lime" strokeweight=".25pt">
            <v:textbox style="mso-next-textbox:#_x0000_s2241" inset="0,0,0,0">
              <w:txbxContent>
                <w:p w14:paraId="6016B42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סיל</w:t>
                  </w:r>
                  <w:r>
                    <w:rPr>
                      <w:rFonts w:cs="Miriam"/>
                      <w:sz w:val="18"/>
                      <w:szCs w:val="18"/>
                      <w:rtl/>
                      <w:lang w:eastAsia="en-US"/>
                    </w:rPr>
                    <w:t>ה</w:t>
                  </w:r>
                  <w:r>
                    <w:rPr>
                      <w:rFonts w:cs="Miriam" w:hint="cs"/>
                      <w:sz w:val="18"/>
                      <w:szCs w:val="18"/>
                      <w:rtl/>
                      <w:lang w:eastAsia="en-US"/>
                    </w:rPr>
                    <w:t xml:space="preserve"> מקבל או</w:t>
                  </w:r>
                </w:p>
                <w:p w14:paraId="620ABBF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החז</w:t>
                  </w:r>
                  <w:r>
                    <w:rPr>
                      <w:rFonts w:cs="Miriam"/>
                      <w:sz w:val="18"/>
                      <w:szCs w:val="18"/>
                      <w:rtl/>
                      <w:lang w:eastAsia="en-US"/>
                    </w:rPr>
                    <w:t>י</w:t>
                  </w:r>
                  <w:r>
                    <w:rPr>
                      <w:rFonts w:cs="Miriam" w:hint="cs"/>
                      <w:sz w:val="18"/>
                      <w:szCs w:val="18"/>
                      <w:rtl/>
                      <w:lang w:eastAsia="en-US"/>
                    </w:rPr>
                    <w:t>ק רשיון נהיגה</w:t>
                  </w:r>
                </w:p>
                <w:p w14:paraId="50DA1DF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צ</w:t>
                  </w:r>
                  <w:r>
                    <w:rPr>
                      <w:rFonts w:cs="Miriam" w:hint="cs"/>
                      <w:sz w:val="18"/>
                      <w:szCs w:val="18"/>
                      <w:rtl/>
                      <w:lang w:eastAsia="en-US"/>
                    </w:rPr>
                    <w:t>באי</w:t>
                  </w:r>
                </w:p>
                <w:p w14:paraId="5ABB824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14)</w:t>
                  </w:r>
                </w:p>
                <w:p w14:paraId="66812AC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ב</w:t>
                  </w:r>
                  <w:r>
                    <w:rPr>
                      <w:rFonts w:cs="Miriam" w:hint="cs"/>
                      <w:sz w:val="18"/>
                      <w:szCs w:val="18"/>
                      <w:rtl/>
                      <w:lang w:eastAsia="en-US"/>
                    </w:rPr>
                    <w:t>-1981</w:t>
                  </w:r>
                </w:p>
                <w:p w14:paraId="045286A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23) תשנ"ג-1993</w:t>
                  </w:r>
                </w:p>
              </w:txbxContent>
            </v:textbox>
            <w10:anchorlock/>
          </v:rect>
        </w:pict>
      </w:r>
      <w:r>
        <w:rPr>
          <w:rStyle w:val="big-number"/>
          <w:rtl/>
          <w:lang w:eastAsia="en-US"/>
        </w:rPr>
        <w:t>153</w:t>
      </w:r>
      <w:r>
        <w:rPr>
          <w:rStyle w:val="default"/>
          <w:rFonts w:cs="FrankRuehl"/>
          <w:rtl/>
          <w:lang w:eastAsia="en-US"/>
        </w:rPr>
        <w:t>א</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קצ</w:t>
      </w:r>
      <w:r>
        <w:rPr>
          <w:rStyle w:val="default"/>
          <w:rFonts w:cs="FrankRuehl"/>
          <w:rtl/>
          <w:lang w:eastAsia="en-US"/>
        </w:rPr>
        <w:t>ין</w:t>
      </w:r>
      <w:r>
        <w:rPr>
          <w:rStyle w:val="default"/>
          <w:rFonts w:cs="FrankRuehl" w:hint="cs"/>
          <w:rtl/>
          <w:lang w:eastAsia="en-US"/>
        </w:rPr>
        <w:t xml:space="preserve"> מ</w:t>
      </w:r>
      <w:r>
        <w:rPr>
          <w:rStyle w:val="default"/>
          <w:rFonts w:cs="FrankRuehl"/>
          <w:rtl/>
          <w:lang w:eastAsia="en-US"/>
        </w:rPr>
        <w:t>ו</w:t>
      </w:r>
      <w:r>
        <w:rPr>
          <w:rStyle w:val="default"/>
          <w:rFonts w:cs="FrankRuehl" w:hint="cs"/>
          <w:rtl/>
          <w:lang w:eastAsia="en-US"/>
        </w:rPr>
        <w:t>סמך שהרשיע חייל בעבירה של אי קיום הוראות המחייבות בצבא, כאמור בסע</w:t>
      </w:r>
      <w:r>
        <w:rPr>
          <w:rStyle w:val="default"/>
          <w:rFonts w:cs="FrankRuehl"/>
          <w:rtl/>
          <w:lang w:eastAsia="en-US"/>
        </w:rPr>
        <w:t>י</w:t>
      </w:r>
      <w:r>
        <w:rPr>
          <w:rStyle w:val="default"/>
          <w:rFonts w:cs="FrankRuehl" w:hint="cs"/>
          <w:rtl/>
          <w:lang w:eastAsia="en-US"/>
        </w:rPr>
        <w:t>ף</w:t>
      </w:r>
      <w:r>
        <w:rPr>
          <w:rStyle w:val="default"/>
          <w:rFonts w:cs="FrankRuehl"/>
          <w:rtl/>
          <w:lang w:eastAsia="en-US"/>
        </w:rPr>
        <w:t xml:space="preserve"> 133, </w:t>
      </w:r>
      <w:r>
        <w:rPr>
          <w:rStyle w:val="default"/>
          <w:rFonts w:cs="FrankRuehl" w:hint="cs"/>
          <w:rtl/>
          <w:lang w:eastAsia="en-US"/>
        </w:rPr>
        <w:t>שהוגדרה בפקודות הצבא כעבירת תנועה, או בעבירה לפי סעיף 136(ב)(1) או (3), רשאי, במקום כל עונש אחר או בנוסף עליו, לפסול אותו מקבל או מהחזיק רשיון נהיגה צבאי לתקופה שלא תעלה על שלוש</w:t>
      </w:r>
      <w:r>
        <w:rPr>
          <w:rStyle w:val="default"/>
          <w:rFonts w:cs="FrankRuehl"/>
          <w:rtl/>
          <w:lang w:eastAsia="en-US"/>
        </w:rPr>
        <w:t xml:space="preserve">ה </w:t>
      </w:r>
      <w:r>
        <w:rPr>
          <w:rStyle w:val="default"/>
          <w:rFonts w:cs="FrankRuehl" w:hint="cs"/>
          <w:rtl/>
          <w:lang w:eastAsia="en-US"/>
        </w:rPr>
        <w:t>חד</w:t>
      </w:r>
      <w:r>
        <w:rPr>
          <w:rStyle w:val="default"/>
          <w:rFonts w:cs="FrankRuehl"/>
          <w:rtl/>
          <w:lang w:eastAsia="en-US"/>
        </w:rPr>
        <w:t>שי</w:t>
      </w:r>
      <w:r>
        <w:rPr>
          <w:rStyle w:val="default"/>
          <w:rFonts w:cs="FrankRuehl" w:hint="cs"/>
          <w:rtl/>
          <w:lang w:eastAsia="en-US"/>
        </w:rPr>
        <w:t>ם.</w:t>
      </w:r>
    </w:p>
    <w:p w14:paraId="0479B80E" w14:textId="77777777" w:rsidR="008D4784" w:rsidRDefault="008D4784" w:rsidP="00A400FF">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הקצ</w:t>
      </w:r>
      <w:r>
        <w:rPr>
          <w:rStyle w:val="default"/>
          <w:rFonts w:cs="FrankRuehl"/>
          <w:rtl/>
          <w:lang w:eastAsia="en-US"/>
        </w:rPr>
        <w:t>י</w:t>
      </w:r>
      <w:r>
        <w:rPr>
          <w:rStyle w:val="default"/>
          <w:rFonts w:cs="FrankRuehl" w:hint="cs"/>
          <w:rtl/>
          <w:lang w:eastAsia="en-US"/>
        </w:rPr>
        <w:t>ן המוסמך רשאי לצוות בפסקו כי ה</w:t>
      </w:r>
      <w:r>
        <w:rPr>
          <w:rStyle w:val="default"/>
          <w:rFonts w:cs="FrankRuehl"/>
          <w:rtl/>
          <w:lang w:eastAsia="en-US"/>
        </w:rPr>
        <w:t>פסיל</w:t>
      </w:r>
      <w:r>
        <w:rPr>
          <w:rStyle w:val="default"/>
          <w:rFonts w:cs="FrankRuehl" w:hint="cs"/>
          <w:rtl/>
          <w:lang w:eastAsia="en-US"/>
        </w:rPr>
        <w:t>ה תהיה כולה או מקצת</w:t>
      </w:r>
      <w:r>
        <w:rPr>
          <w:rStyle w:val="default"/>
          <w:rFonts w:cs="FrankRuehl"/>
          <w:rtl/>
          <w:lang w:eastAsia="en-US"/>
        </w:rPr>
        <w:t>ה</w:t>
      </w:r>
      <w:r>
        <w:rPr>
          <w:rStyle w:val="default"/>
          <w:rFonts w:cs="FrankRuehl" w:hint="cs"/>
          <w:rtl/>
          <w:lang w:eastAsia="en-US"/>
        </w:rPr>
        <w:t xml:space="preserve"> </w:t>
      </w:r>
      <w:r>
        <w:rPr>
          <w:rStyle w:val="default"/>
          <w:rFonts w:cs="FrankRuehl"/>
          <w:rtl/>
          <w:lang w:eastAsia="en-US"/>
        </w:rPr>
        <w:t>ע</w:t>
      </w:r>
      <w:r>
        <w:rPr>
          <w:rStyle w:val="default"/>
          <w:rFonts w:cs="FrankRuehl" w:hint="cs"/>
          <w:rtl/>
          <w:lang w:eastAsia="en-US"/>
        </w:rPr>
        <w:t xml:space="preserve">ל תנאי; תקופת התנאי תיקבע בפסק, והיא לא תעלה על שנתיים מיום הפסק, ולגבי חייל בשירות חובה </w:t>
      </w:r>
      <w:r w:rsidR="00A400FF">
        <w:rPr>
          <w:rStyle w:val="default"/>
          <w:rFonts w:cs="FrankRuehl" w:hint="cs"/>
          <w:rtl/>
          <w:lang w:eastAsia="en-US"/>
        </w:rPr>
        <w:t>-</w:t>
      </w:r>
      <w:r>
        <w:rPr>
          <w:rStyle w:val="default"/>
          <w:rFonts w:cs="FrankRuehl" w:hint="cs"/>
          <w:rtl/>
          <w:lang w:eastAsia="en-US"/>
        </w:rPr>
        <w:t xml:space="preserve"> על</w:t>
      </w:r>
      <w:r>
        <w:rPr>
          <w:rStyle w:val="default"/>
          <w:rFonts w:cs="FrankRuehl"/>
          <w:rtl/>
          <w:lang w:eastAsia="en-US"/>
        </w:rPr>
        <w:t xml:space="preserve"> </w:t>
      </w:r>
      <w:r>
        <w:rPr>
          <w:rStyle w:val="default"/>
          <w:rFonts w:cs="FrankRuehl" w:hint="cs"/>
          <w:rtl/>
          <w:lang w:eastAsia="en-US"/>
        </w:rPr>
        <w:t>שנה מיום הפס</w:t>
      </w:r>
      <w:r>
        <w:rPr>
          <w:rStyle w:val="default"/>
          <w:rFonts w:cs="FrankRuehl"/>
          <w:rtl/>
          <w:lang w:eastAsia="en-US"/>
        </w:rPr>
        <w:t>ק.</w:t>
      </w:r>
    </w:p>
    <w:p w14:paraId="4C96B4F8"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נפסל על תנאי ייפסל בפ</w:t>
      </w:r>
      <w:r>
        <w:rPr>
          <w:rStyle w:val="default"/>
          <w:rFonts w:cs="FrankRuehl"/>
          <w:rtl/>
          <w:lang w:eastAsia="en-US"/>
        </w:rPr>
        <w:t>ו</w:t>
      </w:r>
      <w:r>
        <w:rPr>
          <w:rStyle w:val="default"/>
          <w:rFonts w:cs="FrankRuehl" w:hint="cs"/>
          <w:rtl/>
          <w:lang w:eastAsia="en-US"/>
        </w:rPr>
        <w:t xml:space="preserve">על אם תוך תקופת התנאי עבר אותה עבירה שעליה </w:t>
      </w:r>
      <w:r>
        <w:rPr>
          <w:rStyle w:val="default"/>
          <w:rFonts w:cs="FrankRuehl"/>
          <w:rtl/>
          <w:lang w:eastAsia="en-US"/>
        </w:rPr>
        <w:t>ה</w:t>
      </w:r>
      <w:r>
        <w:rPr>
          <w:rStyle w:val="default"/>
          <w:rFonts w:cs="FrankRuehl" w:hint="cs"/>
          <w:rtl/>
          <w:lang w:eastAsia="en-US"/>
        </w:rPr>
        <w:t>ורש</w:t>
      </w:r>
      <w:r>
        <w:rPr>
          <w:rStyle w:val="default"/>
          <w:rFonts w:cs="FrankRuehl"/>
          <w:rtl/>
          <w:lang w:eastAsia="en-US"/>
        </w:rPr>
        <w:t>ע</w:t>
      </w:r>
      <w:r>
        <w:rPr>
          <w:rStyle w:val="default"/>
          <w:rFonts w:cs="FrankRuehl" w:hint="cs"/>
          <w:rtl/>
          <w:lang w:eastAsia="en-US"/>
        </w:rPr>
        <w:t xml:space="preserve"> או אחת העבירות המפורטות בסעיף קטן (א), וה</w:t>
      </w:r>
      <w:r>
        <w:rPr>
          <w:rStyle w:val="default"/>
          <w:rFonts w:cs="FrankRuehl"/>
          <w:rtl/>
          <w:lang w:eastAsia="en-US"/>
        </w:rPr>
        <w:t>ורשע</w:t>
      </w:r>
      <w:r>
        <w:rPr>
          <w:rStyle w:val="default"/>
          <w:rFonts w:cs="FrankRuehl" w:hint="cs"/>
          <w:rtl/>
          <w:lang w:eastAsia="en-US"/>
        </w:rPr>
        <w:t xml:space="preserve"> בשל העבירה הנוספת תוך התקופה האמורה או לאחריה.</w:t>
      </w:r>
    </w:p>
    <w:p w14:paraId="4CA97DA9"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הוטל עליו עונש פסילה בשל העבירה הנוספת והופע</w:t>
      </w:r>
      <w:r>
        <w:rPr>
          <w:rStyle w:val="default"/>
          <w:rFonts w:cs="FrankRuehl"/>
          <w:rtl/>
          <w:lang w:eastAsia="en-US"/>
        </w:rPr>
        <w:t xml:space="preserve">ל </w:t>
      </w:r>
      <w:r>
        <w:rPr>
          <w:rStyle w:val="default"/>
          <w:rFonts w:cs="FrankRuehl" w:hint="cs"/>
          <w:rtl/>
          <w:lang w:eastAsia="en-US"/>
        </w:rPr>
        <w:t>נגדו עונש פסילה על תנאי, ישא את תקופות הפסילה בזו אחר זו, זולת אם מי שהרשיע</w:t>
      </w:r>
      <w:r>
        <w:rPr>
          <w:rStyle w:val="default"/>
          <w:rFonts w:cs="FrankRuehl"/>
          <w:rtl/>
          <w:lang w:eastAsia="en-US"/>
        </w:rPr>
        <w:t>ו</w:t>
      </w:r>
      <w:r>
        <w:rPr>
          <w:rStyle w:val="default"/>
          <w:rFonts w:cs="FrankRuehl" w:hint="cs"/>
          <w:rtl/>
          <w:lang w:eastAsia="en-US"/>
        </w:rPr>
        <w:t xml:space="preserve"> בע</w:t>
      </w:r>
      <w:r>
        <w:rPr>
          <w:rStyle w:val="default"/>
          <w:rFonts w:cs="FrankRuehl"/>
          <w:rtl/>
          <w:lang w:eastAsia="en-US"/>
        </w:rPr>
        <w:t>ב</w:t>
      </w:r>
      <w:r>
        <w:rPr>
          <w:rStyle w:val="default"/>
          <w:rFonts w:cs="FrankRuehl" w:hint="cs"/>
          <w:rtl/>
          <w:lang w:eastAsia="en-US"/>
        </w:rPr>
        <w:t>ירה הנוספת הורה ששתי התקופות, כולן או מקצת</w:t>
      </w:r>
      <w:r>
        <w:rPr>
          <w:rStyle w:val="default"/>
          <w:rFonts w:cs="FrankRuehl"/>
          <w:rtl/>
          <w:lang w:eastAsia="en-US"/>
        </w:rPr>
        <w:t>ן, יה</w:t>
      </w:r>
      <w:r>
        <w:rPr>
          <w:rStyle w:val="default"/>
          <w:rFonts w:cs="FrankRuehl" w:hint="cs"/>
          <w:rtl/>
          <w:lang w:eastAsia="en-US"/>
        </w:rPr>
        <w:t>יו חופפות.</w:t>
      </w:r>
    </w:p>
    <w:p w14:paraId="1D46A7FE"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ות סעיף 157(ב), (ו) ו-(ח) יחולו, בשינויים המחוייבים, לגבי עונש פסילה על תנאי לפי סעיף זה.</w:t>
      </w:r>
    </w:p>
    <w:p w14:paraId="3AA78ED2"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ו)</w:t>
      </w:r>
      <w:r>
        <w:rPr>
          <w:rStyle w:val="default"/>
          <w:rFonts w:cs="FrankRuehl"/>
          <w:rtl/>
          <w:lang w:eastAsia="en-US"/>
        </w:rPr>
        <w:tab/>
      </w:r>
      <w:r>
        <w:rPr>
          <w:rStyle w:val="default"/>
          <w:rFonts w:cs="FrankRuehl" w:hint="cs"/>
          <w:rtl/>
          <w:lang w:eastAsia="en-US"/>
        </w:rPr>
        <w:t>בכפ</w:t>
      </w:r>
      <w:r>
        <w:rPr>
          <w:rStyle w:val="default"/>
          <w:rFonts w:cs="FrankRuehl"/>
          <w:rtl/>
          <w:lang w:eastAsia="en-US"/>
        </w:rPr>
        <w:t>ו</w:t>
      </w:r>
      <w:r>
        <w:rPr>
          <w:rStyle w:val="default"/>
          <w:rFonts w:cs="FrankRuehl" w:hint="cs"/>
          <w:rtl/>
          <w:lang w:eastAsia="en-US"/>
        </w:rPr>
        <w:t xml:space="preserve">ף לאמור </w:t>
      </w:r>
      <w:r>
        <w:rPr>
          <w:rStyle w:val="default"/>
          <w:rFonts w:cs="FrankRuehl"/>
          <w:rtl/>
          <w:lang w:eastAsia="en-US"/>
        </w:rPr>
        <w:t>בס</w:t>
      </w:r>
      <w:r>
        <w:rPr>
          <w:rStyle w:val="default"/>
          <w:rFonts w:cs="FrankRuehl" w:hint="cs"/>
          <w:rtl/>
          <w:lang w:eastAsia="en-US"/>
        </w:rPr>
        <w:t xml:space="preserve">עיף קטן (ד), משהוטל עונש פסילה </w:t>
      </w:r>
      <w:r>
        <w:rPr>
          <w:rStyle w:val="default"/>
          <w:rFonts w:cs="FrankRuehl"/>
          <w:rtl/>
          <w:lang w:eastAsia="en-US"/>
        </w:rPr>
        <w:t>כ</w:t>
      </w:r>
      <w:r>
        <w:rPr>
          <w:rStyle w:val="default"/>
          <w:rFonts w:cs="FrankRuehl" w:hint="cs"/>
          <w:rtl/>
          <w:lang w:eastAsia="en-US"/>
        </w:rPr>
        <w:t xml:space="preserve">אמור בסעיף קטן (א), או הופעל עונש פסילה על </w:t>
      </w:r>
      <w:r>
        <w:rPr>
          <w:rStyle w:val="default"/>
          <w:rFonts w:cs="FrankRuehl"/>
          <w:rtl/>
          <w:lang w:eastAsia="en-US"/>
        </w:rPr>
        <w:t>ת</w:t>
      </w:r>
      <w:r>
        <w:rPr>
          <w:rStyle w:val="default"/>
          <w:rFonts w:cs="FrankRuehl" w:hint="cs"/>
          <w:rtl/>
          <w:lang w:eastAsia="en-US"/>
        </w:rPr>
        <w:t>נאי</w:t>
      </w:r>
      <w:r>
        <w:rPr>
          <w:rStyle w:val="default"/>
          <w:rFonts w:cs="FrankRuehl"/>
          <w:rtl/>
          <w:lang w:eastAsia="en-US"/>
        </w:rPr>
        <w:t xml:space="preserve"> </w:t>
      </w:r>
      <w:r>
        <w:rPr>
          <w:rStyle w:val="default"/>
          <w:rFonts w:cs="FrankRuehl" w:hint="cs"/>
          <w:rtl/>
          <w:lang w:eastAsia="en-US"/>
        </w:rPr>
        <w:t>כאמור בסעיף קטן (ג), תתחיל תקופת הפסילה בי</w:t>
      </w:r>
      <w:r>
        <w:rPr>
          <w:rStyle w:val="default"/>
          <w:rFonts w:cs="FrankRuehl"/>
          <w:rtl/>
          <w:lang w:eastAsia="en-US"/>
        </w:rPr>
        <w:t>ום מ</w:t>
      </w:r>
      <w:r>
        <w:rPr>
          <w:rStyle w:val="default"/>
          <w:rFonts w:cs="FrankRuehl" w:hint="cs"/>
          <w:rtl/>
          <w:lang w:eastAsia="en-US"/>
        </w:rPr>
        <w:t>תן הפסק.</w:t>
      </w:r>
    </w:p>
    <w:p w14:paraId="491ED612"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ז)</w:t>
      </w:r>
      <w:r>
        <w:rPr>
          <w:rStyle w:val="default"/>
          <w:rFonts w:cs="FrankRuehl"/>
          <w:rtl/>
          <w:lang w:eastAsia="en-US"/>
        </w:rPr>
        <w:tab/>
      </w:r>
      <w:r>
        <w:rPr>
          <w:rStyle w:val="default"/>
          <w:rFonts w:cs="FrankRuehl" w:hint="cs"/>
          <w:rtl/>
          <w:lang w:eastAsia="en-US"/>
        </w:rPr>
        <w:t>בחי</w:t>
      </w:r>
      <w:r>
        <w:rPr>
          <w:rStyle w:val="default"/>
          <w:rFonts w:cs="FrankRuehl"/>
          <w:rtl/>
          <w:lang w:eastAsia="en-US"/>
        </w:rPr>
        <w:t>ש</w:t>
      </w:r>
      <w:r>
        <w:rPr>
          <w:rStyle w:val="default"/>
          <w:rFonts w:cs="FrankRuehl" w:hint="cs"/>
          <w:rtl/>
          <w:lang w:eastAsia="en-US"/>
        </w:rPr>
        <w:t>ו</w:t>
      </w:r>
      <w:r>
        <w:rPr>
          <w:rStyle w:val="default"/>
          <w:rFonts w:cs="FrankRuehl"/>
          <w:rtl/>
          <w:lang w:eastAsia="en-US"/>
        </w:rPr>
        <w:t>ב</w:t>
      </w:r>
      <w:r>
        <w:rPr>
          <w:rStyle w:val="default"/>
          <w:rFonts w:cs="FrankRuehl" w:hint="cs"/>
          <w:rtl/>
          <w:lang w:eastAsia="en-US"/>
        </w:rPr>
        <w:t xml:space="preserve"> </w:t>
      </w:r>
      <w:r>
        <w:rPr>
          <w:rStyle w:val="default"/>
          <w:rFonts w:cs="FrankRuehl"/>
          <w:rtl/>
          <w:lang w:eastAsia="en-US"/>
        </w:rPr>
        <w:t>ת</w:t>
      </w:r>
      <w:r>
        <w:rPr>
          <w:rStyle w:val="default"/>
          <w:rFonts w:cs="FrankRuehl" w:hint="cs"/>
          <w:rtl/>
          <w:lang w:eastAsia="en-US"/>
        </w:rPr>
        <w:t xml:space="preserve">קופת הפסילה לא יבואו במנין </w:t>
      </w:r>
      <w:r w:rsidR="00A400FF">
        <w:rPr>
          <w:rStyle w:val="default"/>
          <w:rFonts w:cs="FrankRuehl"/>
          <w:rtl/>
          <w:lang w:eastAsia="en-US"/>
        </w:rPr>
        <w:t>–</w:t>
      </w:r>
    </w:p>
    <w:p w14:paraId="3F074AD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תקו</w:t>
      </w:r>
      <w:r>
        <w:rPr>
          <w:rStyle w:val="default"/>
          <w:rFonts w:cs="FrankRuehl"/>
          <w:rtl/>
          <w:lang w:eastAsia="en-US"/>
        </w:rPr>
        <w:t>פ</w:t>
      </w:r>
      <w:r>
        <w:rPr>
          <w:rStyle w:val="default"/>
          <w:rFonts w:cs="FrankRuehl" w:hint="cs"/>
          <w:rtl/>
          <w:lang w:eastAsia="en-US"/>
        </w:rPr>
        <w:t>ה שבה הופסק או עוכב ביצוע העונש על פי סעיף 162;</w:t>
      </w:r>
    </w:p>
    <w:p w14:paraId="15CE7C23" w14:textId="77777777" w:rsidR="008D4784" w:rsidRDefault="008D4784">
      <w:pPr>
        <w:pStyle w:val="P22"/>
        <w:spacing w:before="72"/>
        <w:ind w:left="1021" w:right="1134"/>
        <w:rPr>
          <w:rStyle w:val="default"/>
          <w:rFonts w:cs="FrankRuehl"/>
          <w:rtl/>
          <w:lang w:eastAsia="en-US"/>
        </w:rPr>
      </w:pPr>
      <w:r>
        <w:rPr>
          <w:lang w:val="he-IL"/>
        </w:rPr>
        <w:pict w14:anchorId="188481EB">
          <v:rect id="_x0000_s2242" style="position:absolute;left:0;text-align:left;margin-left:464.5pt;margin-top:8.05pt;width:75.05pt;height:16pt;z-index:251346432" o:allowincell="f" filled="f" stroked="f" strokecolor="lime" strokeweight=".25pt">
            <v:textbox inset="0,0,0,0">
              <w:txbxContent>
                <w:p w14:paraId="68456490"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15) תשמ"ב-1982</w:t>
                  </w:r>
                </w:p>
              </w:txbxContent>
            </v:textbox>
            <w10:anchorlock/>
          </v:rect>
        </w:pict>
      </w:r>
      <w:r>
        <w:rPr>
          <w:rStyle w:val="default"/>
          <w:rFonts w:cs="FrankRuehl"/>
          <w:rtl/>
          <w:lang w:eastAsia="en-US"/>
        </w:rPr>
        <w:t>(2)</w:t>
      </w:r>
      <w:r>
        <w:rPr>
          <w:rStyle w:val="default"/>
          <w:rFonts w:cs="FrankRuehl"/>
          <w:rtl/>
          <w:lang w:eastAsia="en-US"/>
        </w:rPr>
        <w:tab/>
      </w:r>
      <w:r>
        <w:rPr>
          <w:rStyle w:val="default"/>
          <w:rFonts w:cs="FrankRuehl" w:hint="cs"/>
          <w:rtl/>
          <w:lang w:eastAsia="en-US"/>
        </w:rPr>
        <w:t>התק</w:t>
      </w:r>
      <w:r>
        <w:rPr>
          <w:rStyle w:val="default"/>
          <w:rFonts w:cs="FrankRuehl"/>
          <w:rtl/>
          <w:lang w:eastAsia="en-US"/>
        </w:rPr>
        <w:t>ו</w:t>
      </w:r>
      <w:r>
        <w:rPr>
          <w:rStyle w:val="default"/>
          <w:rFonts w:cs="FrankRuehl" w:hint="cs"/>
          <w:rtl/>
          <w:lang w:eastAsia="en-US"/>
        </w:rPr>
        <w:t>פה שלפני המצאת רשיון הנהיגה הצבאי של הנידון לרשות שנקבעה לכך בפ</w:t>
      </w:r>
      <w:r>
        <w:rPr>
          <w:rStyle w:val="default"/>
          <w:rFonts w:cs="FrankRuehl"/>
          <w:rtl/>
          <w:lang w:eastAsia="en-US"/>
        </w:rPr>
        <w:t>ק</w:t>
      </w:r>
      <w:r>
        <w:rPr>
          <w:rStyle w:val="default"/>
          <w:rFonts w:cs="FrankRuehl" w:hint="cs"/>
          <w:rtl/>
          <w:lang w:eastAsia="en-US"/>
        </w:rPr>
        <w:t>ודו</w:t>
      </w:r>
      <w:r>
        <w:rPr>
          <w:rStyle w:val="default"/>
          <w:rFonts w:cs="FrankRuehl"/>
          <w:rtl/>
          <w:lang w:eastAsia="en-US"/>
        </w:rPr>
        <w:t>ת</w:t>
      </w:r>
      <w:r>
        <w:rPr>
          <w:rStyle w:val="default"/>
          <w:rFonts w:cs="FrankRuehl" w:hint="cs"/>
          <w:rtl/>
          <w:lang w:eastAsia="en-US"/>
        </w:rPr>
        <w:t xml:space="preserve"> הצבא;</w:t>
      </w:r>
    </w:p>
    <w:p w14:paraId="2D7D0B61"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תקו</w:t>
      </w:r>
      <w:r>
        <w:rPr>
          <w:rStyle w:val="default"/>
          <w:rFonts w:cs="FrankRuehl"/>
          <w:rtl/>
          <w:lang w:eastAsia="en-US"/>
        </w:rPr>
        <w:t>פ</w:t>
      </w:r>
      <w:r>
        <w:rPr>
          <w:rStyle w:val="default"/>
          <w:rFonts w:cs="FrankRuehl" w:hint="cs"/>
          <w:rtl/>
          <w:lang w:eastAsia="en-US"/>
        </w:rPr>
        <w:t>ה, תוך תקופת הפסילה, שבה נשא הנידון עונש מחבוש בשל העבירה שבגללה הוטלה הפסילה או הופעלה הפסילה על תנאי.</w:t>
      </w:r>
    </w:p>
    <w:p w14:paraId="312A58B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50" w:name="Rov882"/>
      <w:r w:rsidRPr="00A32FC5">
        <w:rPr>
          <w:rStyle w:val="default"/>
          <w:rFonts w:cs="FrankRuehl" w:hint="cs"/>
          <w:vanish/>
          <w:color w:val="FF0000"/>
          <w:szCs w:val="20"/>
          <w:shd w:val="clear" w:color="auto" w:fill="FFFF99"/>
          <w:rtl/>
          <w:lang w:eastAsia="en-US"/>
        </w:rPr>
        <w:t>מיום 21.1.1982</w:t>
      </w:r>
    </w:p>
    <w:p w14:paraId="409A1B1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14</w:t>
      </w:r>
    </w:p>
    <w:p w14:paraId="730E9E3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84" w:history="1">
        <w:r w:rsidRPr="00A32FC5">
          <w:rPr>
            <w:rStyle w:val="Hyperlink"/>
            <w:rFonts w:cs="FrankRuehl" w:hint="cs"/>
            <w:vanish/>
            <w:szCs w:val="20"/>
            <w:shd w:val="clear" w:color="auto" w:fill="FFFF99"/>
            <w:rtl/>
            <w:lang w:eastAsia="en-US"/>
          </w:rPr>
          <w:t>ס"ח תשמ"ב מס' 1038</w:t>
        </w:r>
      </w:hyperlink>
      <w:r w:rsidRPr="00A32FC5">
        <w:rPr>
          <w:rFonts w:cs="FrankRuehl" w:hint="cs"/>
          <w:vanish/>
          <w:szCs w:val="20"/>
          <w:shd w:val="clear" w:color="auto" w:fill="FFFF99"/>
          <w:rtl/>
          <w:lang w:eastAsia="en-US"/>
        </w:rPr>
        <w:t xml:space="preserve"> מיום 21.1.1982 עמ' 22 (</w:t>
      </w:r>
      <w:hyperlink r:id="rId285" w:history="1">
        <w:r w:rsidRPr="00A32FC5">
          <w:rPr>
            <w:rStyle w:val="Hyperlink"/>
            <w:rFonts w:cs="FrankRuehl" w:hint="cs"/>
            <w:vanish/>
            <w:szCs w:val="20"/>
            <w:shd w:val="clear" w:color="auto" w:fill="FFFF99"/>
            <w:rtl/>
            <w:lang w:eastAsia="en-US"/>
          </w:rPr>
          <w:t>ה"ח 1489</w:t>
        </w:r>
      </w:hyperlink>
      <w:r w:rsidRPr="00A32FC5">
        <w:rPr>
          <w:rFonts w:cs="FrankRuehl" w:hint="cs"/>
          <w:vanish/>
          <w:szCs w:val="20"/>
          <w:shd w:val="clear" w:color="auto" w:fill="FFFF99"/>
          <w:rtl/>
          <w:lang w:eastAsia="en-US"/>
        </w:rPr>
        <w:t>)</w:t>
      </w:r>
    </w:p>
    <w:p w14:paraId="12D99CA6"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153א</w:t>
      </w:r>
    </w:p>
    <w:p w14:paraId="415B43FA" w14:textId="77777777" w:rsidR="008D4784" w:rsidRPr="00A32FC5" w:rsidRDefault="008D4784">
      <w:pPr>
        <w:pStyle w:val="P00"/>
        <w:spacing w:before="0"/>
        <w:ind w:left="0" w:right="1134"/>
        <w:rPr>
          <w:rFonts w:cs="FrankRuehl" w:hint="cs"/>
          <w:vanish/>
          <w:szCs w:val="20"/>
          <w:rtl/>
        </w:rPr>
      </w:pPr>
    </w:p>
    <w:p w14:paraId="654BA61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1.3.1982</w:t>
      </w:r>
    </w:p>
    <w:p w14:paraId="222F72C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15</w:t>
      </w:r>
    </w:p>
    <w:p w14:paraId="115345D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86" w:history="1">
        <w:r w:rsidRPr="00A32FC5">
          <w:rPr>
            <w:rStyle w:val="Hyperlink"/>
            <w:rFonts w:cs="FrankRuehl" w:hint="cs"/>
            <w:vanish/>
            <w:szCs w:val="20"/>
            <w:shd w:val="clear" w:color="auto" w:fill="FFFF99"/>
            <w:rtl/>
            <w:lang w:eastAsia="en-US"/>
          </w:rPr>
          <w:t>ס"</w:t>
        </w:r>
        <w:r w:rsidRPr="00A32FC5">
          <w:rPr>
            <w:rStyle w:val="Hyperlink"/>
            <w:rFonts w:cs="FrankRuehl" w:hint="cs"/>
            <w:vanish/>
            <w:szCs w:val="20"/>
            <w:shd w:val="clear" w:color="auto" w:fill="FFFF99"/>
            <w:rtl/>
            <w:lang w:eastAsia="en-US"/>
          </w:rPr>
          <w:t>ח</w:t>
        </w:r>
        <w:r w:rsidRPr="00A32FC5">
          <w:rPr>
            <w:rStyle w:val="Hyperlink"/>
            <w:rFonts w:cs="FrankRuehl" w:hint="cs"/>
            <w:vanish/>
            <w:szCs w:val="20"/>
            <w:shd w:val="clear" w:color="auto" w:fill="FFFF99"/>
            <w:rtl/>
            <w:lang w:eastAsia="en-US"/>
          </w:rPr>
          <w:t xml:space="preserve"> ת</w:t>
        </w:r>
        <w:r w:rsidRPr="00A32FC5">
          <w:rPr>
            <w:rStyle w:val="Hyperlink"/>
            <w:rFonts w:cs="FrankRuehl" w:hint="cs"/>
            <w:vanish/>
            <w:szCs w:val="20"/>
            <w:shd w:val="clear" w:color="auto" w:fill="FFFF99"/>
            <w:rtl/>
            <w:lang w:eastAsia="en-US"/>
          </w:rPr>
          <w:t>ש</w:t>
        </w:r>
        <w:r w:rsidRPr="00A32FC5">
          <w:rPr>
            <w:rStyle w:val="Hyperlink"/>
            <w:rFonts w:cs="FrankRuehl" w:hint="cs"/>
            <w:vanish/>
            <w:szCs w:val="20"/>
            <w:shd w:val="clear" w:color="auto" w:fill="FFFF99"/>
            <w:rtl/>
            <w:lang w:eastAsia="en-US"/>
          </w:rPr>
          <w:t>מ"ב מס' 1042</w:t>
        </w:r>
      </w:hyperlink>
      <w:r w:rsidRPr="00A32FC5">
        <w:rPr>
          <w:rFonts w:cs="FrankRuehl" w:hint="cs"/>
          <w:vanish/>
          <w:szCs w:val="20"/>
          <w:shd w:val="clear" w:color="auto" w:fill="FFFF99"/>
          <w:rtl/>
          <w:lang w:eastAsia="en-US"/>
        </w:rPr>
        <w:t xml:space="preserve"> מיום 1.3.1982 עמ' 38 (</w:t>
      </w:r>
      <w:hyperlink r:id="rId287" w:history="1">
        <w:r w:rsidRPr="00A32FC5">
          <w:rPr>
            <w:rStyle w:val="Hyperlink"/>
            <w:rFonts w:cs="FrankRuehl" w:hint="cs"/>
            <w:vanish/>
            <w:szCs w:val="20"/>
            <w:shd w:val="clear" w:color="auto" w:fill="FFFF99"/>
            <w:rtl/>
            <w:lang w:eastAsia="en-US"/>
          </w:rPr>
          <w:t>ה"ח 1562</w:t>
        </w:r>
      </w:hyperlink>
      <w:r w:rsidRPr="00A32FC5">
        <w:rPr>
          <w:rFonts w:cs="FrankRuehl" w:hint="cs"/>
          <w:vanish/>
          <w:szCs w:val="20"/>
          <w:shd w:val="clear" w:color="auto" w:fill="FFFF99"/>
          <w:rtl/>
          <w:lang w:eastAsia="en-US"/>
        </w:rPr>
        <w:t>)</w:t>
      </w:r>
    </w:p>
    <w:p w14:paraId="42ABF5A5" w14:textId="77777777" w:rsidR="008D4784" w:rsidRPr="00A32FC5" w:rsidRDefault="008D4784">
      <w:pPr>
        <w:pStyle w:val="P22"/>
        <w:tabs>
          <w:tab w:val="left" w:pos="624"/>
          <w:tab w:val="left" w:pos="1021"/>
        </w:tabs>
        <w:ind w:left="0" w:right="1134"/>
        <w:rPr>
          <w:rStyle w:val="default"/>
          <w:rFonts w:cs="FrankRuehl" w:hint="cs"/>
          <w:vanish/>
          <w:sz w:val="22"/>
          <w:szCs w:val="22"/>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hint="cs"/>
          <w:vanish/>
          <w:sz w:val="22"/>
          <w:szCs w:val="22"/>
          <w:shd w:val="clear" w:color="auto" w:fill="FFFF99"/>
          <w:rtl/>
          <w:lang w:eastAsia="en-US"/>
        </w:rPr>
        <w:t>(ז)</w:t>
      </w:r>
      <w:r w:rsidRPr="00A32FC5">
        <w:rPr>
          <w:rStyle w:val="default"/>
          <w:rFonts w:cs="FrankRuehl" w:hint="cs"/>
          <w:vanish/>
          <w:sz w:val="22"/>
          <w:szCs w:val="22"/>
          <w:shd w:val="clear" w:color="auto" w:fill="FFFF99"/>
          <w:rtl/>
          <w:lang w:eastAsia="en-US"/>
        </w:rPr>
        <w:tab/>
        <w:t xml:space="preserve">בחישוב תקופת הפסילה לא יבואו במנין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w:t>
      </w:r>
    </w:p>
    <w:p w14:paraId="59FB83EC" w14:textId="77777777" w:rsidR="008D4784" w:rsidRPr="00A32FC5" w:rsidRDefault="008D4784">
      <w:pPr>
        <w:pStyle w:val="P22"/>
        <w:spacing w:before="0"/>
        <w:ind w:left="1021"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תקו</w:t>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ה שבה הופסק או עוכב ביצוע העונש על פי סעיף 162;</w:t>
      </w:r>
    </w:p>
    <w:p w14:paraId="2100CB6E"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התק</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פה שלפני המצאת רשיון הנהיגה הצבאי של הנידון לרשות שנקבעה לכך </w:t>
      </w:r>
      <w:r w:rsidRPr="00A32FC5">
        <w:rPr>
          <w:rStyle w:val="default"/>
          <w:rFonts w:cs="FrankRuehl" w:hint="cs"/>
          <w:strike/>
          <w:vanish/>
          <w:sz w:val="22"/>
          <w:szCs w:val="22"/>
          <w:shd w:val="clear" w:color="auto" w:fill="FFFF99"/>
          <w:rtl/>
          <w:lang w:eastAsia="en-US"/>
        </w:rPr>
        <w:t>בתקנות על פי סעיף 489א</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בפקודות הצבא</w:t>
      </w:r>
      <w:r w:rsidRPr="00A32FC5">
        <w:rPr>
          <w:rStyle w:val="default"/>
          <w:rFonts w:cs="FrankRuehl" w:hint="cs"/>
          <w:vanish/>
          <w:sz w:val="22"/>
          <w:szCs w:val="22"/>
          <w:shd w:val="clear" w:color="auto" w:fill="FFFF99"/>
          <w:rtl/>
          <w:lang w:eastAsia="en-US"/>
        </w:rPr>
        <w:t>;</w:t>
      </w:r>
    </w:p>
    <w:p w14:paraId="3688F482" w14:textId="77777777" w:rsidR="008D4784" w:rsidRPr="00A32FC5" w:rsidRDefault="008D4784">
      <w:pPr>
        <w:pStyle w:val="P00"/>
        <w:spacing w:before="0"/>
        <w:ind w:left="0" w:right="1134"/>
        <w:rPr>
          <w:rFonts w:cs="FrankRuehl" w:hint="cs"/>
          <w:vanish/>
          <w:szCs w:val="20"/>
          <w:rtl/>
        </w:rPr>
      </w:pPr>
    </w:p>
    <w:p w14:paraId="3F18E5E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4.2.1993</w:t>
      </w:r>
    </w:p>
    <w:p w14:paraId="3937F3F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3296C43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88"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50 (</w:t>
      </w:r>
      <w:hyperlink r:id="rId289"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290"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291"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292"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5CF22D06" w14:textId="77777777" w:rsidR="008D4784" w:rsidRDefault="008D4784">
      <w:pPr>
        <w:pStyle w:val="P22"/>
        <w:tabs>
          <w:tab w:val="left" w:pos="624"/>
          <w:tab w:val="left" w:pos="1021"/>
        </w:tabs>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t>(א)</w:t>
      </w:r>
      <w:r w:rsidRPr="00A32FC5">
        <w:rPr>
          <w:rStyle w:val="default"/>
          <w:rFonts w:cs="FrankRuehl" w:hint="cs"/>
          <w:vanish/>
          <w:sz w:val="22"/>
          <w:szCs w:val="22"/>
          <w:shd w:val="clear" w:color="auto" w:fill="FFFF99"/>
          <w:rtl/>
          <w:lang w:eastAsia="en-US"/>
        </w:rPr>
        <w:tab/>
        <w:t>קצ</w:t>
      </w:r>
      <w:r w:rsidRPr="00A32FC5">
        <w:rPr>
          <w:rStyle w:val="default"/>
          <w:rFonts w:cs="FrankRuehl"/>
          <w:vanish/>
          <w:sz w:val="22"/>
          <w:szCs w:val="22"/>
          <w:shd w:val="clear" w:color="auto" w:fill="FFFF99"/>
          <w:rtl/>
          <w:lang w:eastAsia="en-US"/>
        </w:rPr>
        <w:t>ין</w:t>
      </w:r>
      <w:r w:rsidRPr="00A32FC5">
        <w:rPr>
          <w:rStyle w:val="default"/>
          <w:rFonts w:cs="FrankRuehl" w:hint="cs"/>
          <w:vanish/>
          <w:sz w:val="22"/>
          <w:szCs w:val="22"/>
          <w:shd w:val="clear" w:color="auto" w:fill="FFFF99"/>
          <w:rtl/>
          <w:lang w:eastAsia="en-US"/>
        </w:rPr>
        <w:t xml:space="preserve"> מ</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סמך שהרשיע חייל בעבירה של אי קיום הוראות המחייבות בצבא, כאמור בסע</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ף</w:t>
      </w:r>
      <w:r w:rsidRPr="00A32FC5">
        <w:rPr>
          <w:rStyle w:val="default"/>
          <w:rFonts w:cs="FrankRuehl"/>
          <w:vanish/>
          <w:sz w:val="22"/>
          <w:szCs w:val="22"/>
          <w:shd w:val="clear" w:color="auto" w:fill="FFFF99"/>
          <w:rtl/>
          <w:lang w:eastAsia="en-US"/>
        </w:rPr>
        <w:t xml:space="preserve"> 133, </w:t>
      </w:r>
      <w:r w:rsidRPr="00A32FC5">
        <w:rPr>
          <w:rStyle w:val="default"/>
          <w:rFonts w:cs="FrankRuehl" w:hint="cs"/>
          <w:vanish/>
          <w:sz w:val="22"/>
          <w:szCs w:val="22"/>
          <w:shd w:val="clear" w:color="auto" w:fill="FFFF99"/>
          <w:rtl/>
          <w:lang w:eastAsia="en-US"/>
        </w:rPr>
        <w:t xml:space="preserve">שהוגדרה בפקודות הצבא כעבירת תנועה, או בעבירה לפי סעיף 136(ב)(1) או (3), רשאי, </w:t>
      </w:r>
      <w:r w:rsidRPr="00A32FC5">
        <w:rPr>
          <w:rStyle w:val="default"/>
          <w:rFonts w:cs="FrankRuehl" w:hint="cs"/>
          <w:strike/>
          <w:vanish/>
          <w:sz w:val="22"/>
          <w:szCs w:val="22"/>
          <w:shd w:val="clear" w:color="auto" w:fill="FFFF99"/>
          <w:rtl/>
          <w:lang w:eastAsia="en-US"/>
        </w:rPr>
        <w:t>בנוסף על כל עונש אחר</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במקום כל עונש אחר או בנוסף עליו</w:t>
      </w:r>
      <w:r w:rsidRPr="00A32FC5">
        <w:rPr>
          <w:rStyle w:val="default"/>
          <w:rFonts w:cs="FrankRuehl" w:hint="cs"/>
          <w:vanish/>
          <w:sz w:val="22"/>
          <w:szCs w:val="22"/>
          <w:shd w:val="clear" w:color="auto" w:fill="FFFF99"/>
          <w:rtl/>
          <w:lang w:eastAsia="en-US"/>
        </w:rPr>
        <w:t>, לפסול אותו מקבל או מהחזיק רשיון נהיגה צבאי לתקופה שלא תעלה על שלוש</w:t>
      </w:r>
      <w:r w:rsidRPr="00A32FC5">
        <w:rPr>
          <w:rStyle w:val="default"/>
          <w:rFonts w:cs="FrankRuehl"/>
          <w:vanish/>
          <w:sz w:val="22"/>
          <w:szCs w:val="22"/>
          <w:shd w:val="clear" w:color="auto" w:fill="FFFF99"/>
          <w:rtl/>
          <w:lang w:eastAsia="en-US"/>
        </w:rPr>
        <w:t xml:space="preserve">ה </w:t>
      </w:r>
      <w:r w:rsidRPr="00A32FC5">
        <w:rPr>
          <w:rStyle w:val="default"/>
          <w:rFonts w:cs="FrankRuehl" w:hint="cs"/>
          <w:vanish/>
          <w:sz w:val="22"/>
          <w:szCs w:val="22"/>
          <w:shd w:val="clear" w:color="auto" w:fill="FFFF99"/>
          <w:rtl/>
          <w:lang w:eastAsia="en-US"/>
        </w:rPr>
        <w:t>חד</w:t>
      </w:r>
      <w:r w:rsidRPr="00A32FC5">
        <w:rPr>
          <w:rStyle w:val="default"/>
          <w:rFonts w:cs="FrankRuehl"/>
          <w:vanish/>
          <w:sz w:val="22"/>
          <w:szCs w:val="22"/>
          <w:shd w:val="clear" w:color="auto" w:fill="FFFF99"/>
          <w:rtl/>
          <w:lang w:eastAsia="en-US"/>
        </w:rPr>
        <w:t>שי</w:t>
      </w:r>
      <w:r w:rsidRPr="00A32FC5">
        <w:rPr>
          <w:rStyle w:val="default"/>
          <w:rFonts w:cs="FrankRuehl" w:hint="cs"/>
          <w:vanish/>
          <w:sz w:val="22"/>
          <w:szCs w:val="22"/>
          <w:shd w:val="clear" w:color="auto" w:fill="FFFF99"/>
          <w:rtl/>
          <w:lang w:eastAsia="en-US"/>
        </w:rPr>
        <w:t>ם.</w:t>
      </w:r>
      <w:bookmarkEnd w:id="250"/>
    </w:p>
    <w:p w14:paraId="51B61E1D" w14:textId="77777777" w:rsidR="008D4784" w:rsidRDefault="008D4784">
      <w:pPr>
        <w:pStyle w:val="P00"/>
        <w:spacing w:before="72"/>
        <w:ind w:left="0" w:right="1134"/>
        <w:rPr>
          <w:rStyle w:val="default"/>
          <w:rFonts w:cs="FrankRuehl" w:hint="cs"/>
          <w:rtl/>
          <w:lang w:eastAsia="en-US"/>
        </w:rPr>
      </w:pPr>
      <w:bookmarkStart w:id="251" w:name="Seif636"/>
      <w:bookmarkEnd w:id="251"/>
      <w:r>
        <w:rPr>
          <w:rFonts w:cs="Miriam"/>
          <w:szCs w:val="32"/>
          <w:rtl/>
          <w:lang w:val="he-IL"/>
        </w:rPr>
        <w:pict w14:anchorId="2E78E42C">
          <v:shape id="_x0000_s2880" type="#_x0000_t202" style="position:absolute;left:0;text-align:left;margin-left:462pt;margin-top:3.4pt;width:80.25pt;height:61.6pt;z-index:251989504" filled="f" stroked="f">
            <v:textbox style="mso-next-textbox:#_x0000_s2880" inset="1mm,,1mm">
              <w:txbxContent>
                <w:p w14:paraId="496E95DF"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העדר מן השירות שלא ברשות ואיבוד קשר עם היחידה </w:t>
                  </w:r>
                  <w:r>
                    <w:rPr>
                      <w:rFonts w:cs="Miriam"/>
                      <w:sz w:val="18"/>
                      <w:szCs w:val="18"/>
                      <w:rtl/>
                      <w:lang w:eastAsia="en-US"/>
                    </w:rPr>
                    <w:t>–</w:t>
                  </w:r>
                  <w:r>
                    <w:rPr>
                      <w:rFonts w:cs="Miriam" w:hint="cs"/>
                      <w:sz w:val="18"/>
                      <w:szCs w:val="18"/>
                      <w:rtl/>
                      <w:lang w:eastAsia="en-US"/>
                    </w:rPr>
                    <w:t xml:space="preserve"> סמכויות ענישה</w:t>
                  </w:r>
                </w:p>
                <w:p w14:paraId="327874B0"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45) תשס"ד-2004</w:t>
                  </w:r>
                </w:p>
              </w:txbxContent>
            </v:textbox>
            <w10:anchorlock/>
          </v:shape>
        </w:pict>
      </w:r>
      <w:r>
        <w:rPr>
          <w:rStyle w:val="default"/>
          <w:rFonts w:cs="Miriam" w:hint="cs"/>
          <w:sz w:val="32"/>
          <w:szCs w:val="32"/>
          <w:rtl/>
          <w:lang w:eastAsia="en-US"/>
        </w:rPr>
        <w:t>153</w:t>
      </w:r>
      <w:r>
        <w:rPr>
          <w:rStyle w:val="default"/>
          <w:rFonts w:cs="FrankRuehl" w:hint="cs"/>
          <w:rtl/>
          <w:lang w:eastAsia="en-US"/>
        </w:rPr>
        <w:t>ב. (א)</w:t>
      </w:r>
      <w:r>
        <w:rPr>
          <w:rStyle w:val="default"/>
          <w:rFonts w:cs="FrankRuehl" w:hint="cs"/>
          <w:rtl/>
          <w:lang w:eastAsia="en-US"/>
        </w:rPr>
        <w:tab/>
        <w:t>קצין שיפוט שהרשיע חייל בעבירה לפי סעיפים 94 או 94א, והטיל עליו עונש כאמור בסעיפים 152 או 153 שאינו קנס, רשאי להטיל עליו גם קנס כאמור בסעיפים אלה.</w:t>
      </w:r>
    </w:p>
    <w:p w14:paraId="52AE1DB1"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הוראות סעיפים 152 ו-153, קצין שיפוט שהרשיע איש מילואים בעבירה לפי סעיפים 94 או 94א, רשאי להטיל עליו קנס בסכום השווה לסך ארבעה שיעורים של שכר יסוד חודשי של טוראי בשירות חובה, כפי שהוא בשעת הטלת הקנס.</w:t>
      </w:r>
    </w:p>
    <w:p w14:paraId="7CB6035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52" w:name="Rov1012"/>
      <w:r w:rsidRPr="00A32FC5">
        <w:rPr>
          <w:rStyle w:val="default"/>
          <w:rFonts w:cs="FrankRuehl" w:hint="cs"/>
          <w:vanish/>
          <w:color w:val="FF0000"/>
          <w:szCs w:val="20"/>
          <w:shd w:val="clear" w:color="auto" w:fill="FFFF99"/>
          <w:rtl/>
          <w:lang w:eastAsia="en-US"/>
        </w:rPr>
        <w:t>מיום 9.2.2004</w:t>
      </w:r>
    </w:p>
    <w:p w14:paraId="6DABEE7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77E8F3D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93"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291 (</w:t>
      </w:r>
      <w:hyperlink r:id="rId294"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3EE09059"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153ב</w:t>
      </w:r>
      <w:bookmarkEnd w:id="252"/>
    </w:p>
    <w:p w14:paraId="480E742F" w14:textId="77777777" w:rsidR="008D4784" w:rsidRDefault="008D4784">
      <w:pPr>
        <w:pStyle w:val="P00"/>
        <w:spacing w:before="72"/>
        <w:ind w:left="0" w:right="1134"/>
        <w:rPr>
          <w:rStyle w:val="default"/>
          <w:rFonts w:cs="FrankRuehl" w:hint="cs"/>
          <w:rtl/>
          <w:lang w:eastAsia="en-US"/>
        </w:rPr>
      </w:pPr>
      <w:bookmarkStart w:id="253" w:name="Seif152"/>
      <w:bookmarkEnd w:id="253"/>
      <w:r>
        <w:rPr>
          <w:lang w:val="he-IL"/>
        </w:rPr>
        <w:pict w14:anchorId="6ED6309E">
          <v:rect id="_x0000_s2243" style="position:absolute;left:0;text-align:left;margin-left:464.5pt;margin-top:8.05pt;width:75.05pt;height:32pt;z-index:251347456" o:allowincell="f" filled="f" stroked="f" strokecolor="lime" strokeweight=".25pt">
            <v:textbox inset="0,0,0,0">
              <w:txbxContent>
                <w:p w14:paraId="63AA5D6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חבו</w:t>
                  </w:r>
                  <w:r>
                    <w:rPr>
                      <w:rFonts w:cs="Miriam"/>
                      <w:sz w:val="18"/>
                      <w:szCs w:val="18"/>
                      <w:rtl/>
                      <w:lang w:eastAsia="en-US"/>
                    </w:rPr>
                    <w:t>ש</w:t>
                  </w:r>
                  <w:r>
                    <w:rPr>
                      <w:rFonts w:cs="Miriam" w:hint="cs"/>
                      <w:sz w:val="18"/>
                      <w:szCs w:val="18"/>
                      <w:rtl/>
                      <w:lang w:eastAsia="en-US"/>
                    </w:rPr>
                    <w:t xml:space="preserve"> עקב קנס שלא שולם</w:t>
                  </w:r>
                </w:p>
                <w:p w14:paraId="19CD910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23) תשנ"ג-1993</w:t>
                  </w:r>
                </w:p>
              </w:txbxContent>
            </v:textbox>
            <w10:anchorlock/>
          </v:rect>
        </w:pict>
      </w:r>
      <w:r>
        <w:rPr>
          <w:rStyle w:val="big-number"/>
          <w:rtl/>
          <w:lang w:eastAsia="en-US"/>
        </w:rPr>
        <w:t>154.</w:t>
      </w:r>
      <w:r>
        <w:rPr>
          <w:rStyle w:val="big-number"/>
          <w:rtl/>
          <w:lang w:eastAsia="en-US"/>
        </w:rPr>
        <w:tab/>
      </w:r>
      <w:r>
        <w:rPr>
          <w:rStyle w:val="default"/>
          <w:rFonts w:cs="FrankRuehl"/>
          <w:rtl/>
          <w:lang w:eastAsia="en-US"/>
        </w:rPr>
        <w:t>ק</w:t>
      </w:r>
      <w:r>
        <w:rPr>
          <w:rStyle w:val="default"/>
          <w:rFonts w:cs="FrankRuehl" w:hint="cs"/>
          <w:rtl/>
          <w:lang w:eastAsia="en-US"/>
        </w:rPr>
        <w:t>צין</w:t>
      </w:r>
      <w:r>
        <w:rPr>
          <w:rStyle w:val="default"/>
          <w:rFonts w:cs="FrankRuehl"/>
          <w:rtl/>
          <w:lang w:eastAsia="en-US"/>
        </w:rPr>
        <w:t xml:space="preserve"> </w:t>
      </w:r>
      <w:r>
        <w:rPr>
          <w:rStyle w:val="default"/>
          <w:rFonts w:cs="FrankRuehl" w:hint="cs"/>
          <w:rtl/>
          <w:lang w:eastAsia="en-US"/>
        </w:rPr>
        <w:t xml:space="preserve">שיפוט שהטיל על חייל קנס שלא </w:t>
      </w:r>
      <w:r>
        <w:rPr>
          <w:rStyle w:val="default"/>
          <w:rFonts w:cs="FrankRuehl"/>
          <w:rtl/>
          <w:lang w:eastAsia="en-US"/>
        </w:rPr>
        <w:t>נ</w:t>
      </w:r>
      <w:r>
        <w:rPr>
          <w:rStyle w:val="default"/>
          <w:rFonts w:cs="FrankRuehl" w:hint="cs"/>
          <w:rtl/>
          <w:lang w:eastAsia="en-US"/>
        </w:rPr>
        <w:t>יתן לגבותו בדרך של ניכוי לפי סעיף 497(א), ר</w:t>
      </w:r>
      <w:r>
        <w:rPr>
          <w:rStyle w:val="default"/>
          <w:rFonts w:cs="FrankRuehl"/>
          <w:rtl/>
          <w:lang w:eastAsia="en-US"/>
        </w:rPr>
        <w:t>ש</w:t>
      </w:r>
      <w:r>
        <w:rPr>
          <w:rStyle w:val="default"/>
          <w:rFonts w:cs="FrankRuehl" w:hint="cs"/>
          <w:rtl/>
          <w:lang w:eastAsia="en-US"/>
        </w:rPr>
        <w:t xml:space="preserve">אי, </w:t>
      </w:r>
      <w:r>
        <w:rPr>
          <w:rStyle w:val="default"/>
          <w:rFonts w:cs="FrankRuehl"/>
          <w:rtl/>
          <w:lang w:eastAsia="en-US"/>
        </w:rPr>
        <w:t>ב</w:t>
      </w:r>
      <w:r>
        <w:rPr>
          <w:rStyle w:val="default"/>
          <w:rFonts w:cs="FrankRuehl" w:hint="cs"/>
          <w:rtl/>
          <w:lang w:eastAsia="en-US"/>
        </w:rPr>
        <w:t>מעמד גזירת העונש, להטיל עליו מחבוש למקרה שהקנס, כולו או מקצתו, ל</w:t>
      </w:r>
      <w:r>
        <w:rPr>
          <w:rStyle w:val="default"/>
          <w:rFonts w:cs="FrankRuehl"/>
          <w:rtl/>
          <w:lang w:eastAsia="en-US"/>
        </w:rPr>
        <w:t>א</w:t>
      </w:r>
      <w:r>
        <w:rPr>
          <w:rStyle w:val="default"/>
          <w:rFonts w:cs="FrankRuehl" w:hint="cs"/>
          <w:rtl/>
          <w:lang w:eastAsia="en-US"/>
        </w:rPr>
        <w:t xml:space="preserve"> </w:t>
      </w:r>
      <w:r>
        <w:rPr>
          <w:rStyle w:val="default"/>
          <w:rFonts w:cs="FrankRuehl"/>
          <w:rtl/>
          <w:lang w:eastAsia="en-US"/>
        </w:rPr>
        <w:t>י</w:t>
      </w:r>
      <w:r>
        <w:rPr>
          <w:rStyle w:val="default"/>
          <w:rFonts w:cs="FrankRuehl" w:hint="cs"/>
          <w:rtl/>
          <w:lang w:eastAsia="en-US"/>
        </w:rPr>
        <w:t>שולם במועדו, ובלבד שתקופת המחבוש לא תעלה על התקופה שאותו קצין שיפוט היה רשאי להטיל על החייל.</w:t>
      </w:r>
    </w:p>
    <w:p w14:paraId="6D8BFE5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54" w:name="Rov1066"/>
      <w:r w:rsidRPr="00A32FC5">
        <w:rPr>
          <w:rStyle w:val="default"/>
          <w:rFonts w:cs="FrankRuehl" w:hint="cs"/>
          <w:vanish/>
          <w:color w:val="FF0000"/>
          <w:szCs w:val="20"/>
          <w:shd w:val="clear" w:color="auto" w:fill="FFFF99"/>
          <w:rtl/>
          <w:lang w:eastAsia="en-US"/>
        </w:rPr>
        <w:t>מיום 5.2.1977</w:t>
      </w:r>
    </w:p>
    <w:p w14:paraId="2EA97CE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3729FC1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95" w:history="1">
        <w:r w:rsidRPr="00A32FC5">
          <w:rPr>
            <w:rStyle w:val="Hyperlink"/>
            <w:rFonts w:cs="FrankRuehl" w:hint="cs"/>
            <w:vanish/>
            <w:szCs w:val="20"/>
            <w:shd w:val="clear" w:color="auto" w:fill="FFFF99"/>
            <w:rtl/>
            <w:lang w:eastAsia="en-US"/>
          </w:rPr>
          <w:t>ס"ח</w:t>
        </w:r>
        <w:r w:rsidRPr="00A32FC5">
          <w:rPr>
            <w:rStyle w:val="Hyperlink"/>
            <w:rFonts w:cs="FrankRuehl" w:hint="cs"/>
            <w:vanish/>
            <w:szCs w:val="20"/>
            <w:shd w:val="clear" w:color="auto" w:fill="FFFF99"/>
            <w:rtl/>
            <w:lang w:eastAsia="en-US"/>
          </w:rPr>
          <w:t xml:space="preserve"> </w:t>
        </w:r>
        <w:r w:rsidRPr="00A32FC5">
          <w:rPr>
            <w:rStyle w:val="Hyperlink"/>
            <w:rFonts w:cs="FrankRuehl" w:hint="cs"/>
            <w:vanish/>
            <w:szCs w:val="20"/>
            <w:shd w:val="clear" w:color="auto" w:fill="FFFF99"/>
            <w:rtl/>
            <w:lang w:eastAsia="en-US"/>
          </w:rPr>
          <w:t>תשל"ז מס' 837</w:t>
        </w:r>
      </w:hyperlink>
      <w:r w:rsidRPr="00A32FC5">
        <w:rPr>
          <w:rFonts w:cs="FrankRuehl" w:hint="cs"/>
          <w:vanish/>
          <w:szCs w:val="20"/>
          <w:shd w:val="clear" w:color="auto" w:fill="FFFF99"/>
          <w:rtl/>
          <w:lang w:eastAsia="en-US"/>
        </w:rPr>
        <w:t xml:space="preserve"> מיום 6.1.1977 עמ' 44 (</w:t>
      </w:r>
      <w:hyperlink r:id="rId296"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60B8EB73"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ביטול סעיף 154</w:t>
      </w:r>
    </w:p>
    <w:p w14:paraId="312D869A"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3A918408"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קנס במקום הפקעת משכורת</w:t>
      </w:r>
    </w:p>
    <w:p w14:paraId="7B8308AF"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154.</w:t>
      </w:r>
      <w:r w:rsidRPr="00A32FC5">
        <w:rPr>
          <w:rFonts w:cs="FrankRuehl" w:hint="cs"/>
          <w:strike/>
          <w:vanish/>
          <w:sz w:val="22"/>
          <w:szCs w:val="22"/>
          <w:shd w:val="clear" w:color="auto" w:fill="FFFF99"/>
          <w:rtl/>
          <w:lang w:eastAsia="en-US"/>
        </w:rPr>
        <w:tab/>
        <w:t>קצין שיפוט רשאי להטיל קנס במקום הפקעת משכורת, אם הוא סבור כי בנסיבות הענין מן הראוי לעשות כן, ובלבד שהקנס לא יעלה על הסכום המכסימלי שהוא מוסמך להפקיע.</w:t>
      </w:r>
    </w:p>
    <w:p w14:paraId="6CF12359"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9E5FE3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25.2.1978</w:t>
      </w:r>
    </w:p>
    <w:p w14:paraId="0757ACE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4990D0B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97" w:history="1">
        <w:r w:rsidRPr="00A32FC5">
          <w:rPr>
            <w:rStyle w:val="Hyperlink"/>
            <w:rFonts w:cs="FrankRuehl" w:hint="cs"/>
            <w:vanish/>
            <w:szCs w:val="20"/>
            <w:shd w:val="clear" w:color="auto" w:fill="FFFF99"/>
            <w:rtl/>
            <w:lang w:eastAsia="en-US"/>
          </w:rPr>
          <w:t>ס"</w:t>
        </w:r>
        <w:r w:rsidRPr="00A32FC5">
          <w:rPr>
            <w:rStyle w:val="Hyperlink"/>
            <w:rFonts w:cs="FrankRuehl" w:hint="cs"/>
            <w:vanish/>
            <w:szCs w:val="20"/>
            <w:shd w:val="clear" w:color="auto" w:fill="FFFF99"/>
            <w:rtl/>
            <w:lang w:eastAsia="en-US"/>
          </w:rPr>
          <w:t>ח</w:t>
        </w:r>
        <w:r w:rsidRPr="00A32FC5">
          <w:rPr>
            <w:rStyle w:val="Hyperlink"/>
            <w:rFonts w:cs="FrankRuehl" w:hint="cs"/>
            <w:vanish/>
            <w:szCs w:val="20"/>
            <w:shd w:val="clear" w:color="auto" w:fill="FFFF99"/>
            <w:rtl/>
            <w:lang w:eastAsia="en-US"/>
          </w:rPr>
          <w:t xml:space="preserve"> תשל"ח מס' 884</w:t>
        </w:r>
      </w:hyperlink>
      <w:r w:rsidRPr="00A32FC5">
        <w:rPr>
          <w:rFonts w:cs="FrankRuehl" w:hint="cs"/>
          <w:vanish/>
          <w:szCs w:val="20"/>
          <w:shd w:val="clear" w:color="auto" w:fill="FFFF99"/>
          <w:rtl/>
          <w:lang w:eastAsia="en-US"/>
        </w:rPr>
        <w:t xml:space="preserve"> מיום 25.2.1978 עמ' 68 (</w:t>
      </w:r>
      <w:hyperlink r:id="rId298"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53A2E7AC"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Fonts w:cs="FrankRuehl" w:hint="cs"/>
          <w:strike/>
          <w:vanish/>
          <w:sz w:val="22"/>
          <w:szCs w:val="22"/>
          <w:shd w:val="clear" w:color="auto" w:fill="FFFF99"/>
          <w:rtl/>
          <w:lang w:eastAsia="en-US"/>
        </w:rPr>
        <w:t>39.</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154.</w:t>
      </w:r>
      <w:r w:rsidRPr="00A32FC5">
        <w:rPr>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צין</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שיפוט שהטיל קנס על חייל, רשאי להטיל עליו מחבוש, יום אחד במקום כל </w:t>
      </w:r>
      <w:r w:rsidRPr="00A32FC5">
        <w:rPr>
          <w:rStyle w:val="default"/>
          <w:rFonts w:cs="FrankRuehl" w:hint="cs"/>
          <w:strike/>
          <w:vanish/>
          <w:sz w:val="22"/>
          <w:szCs w:val="22"/>
          <w:shd w:val="clear" w:color="auto" w:fill="FFFF99"/>
          <w:rtl/>
          <w:lang w:eastAsia="en-US"/>
        </w:rPr>
        <w:t>שתי לירות</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חמש עשרה לירות</w:t>
      </w:r>
      <w:r w:rsidRPr="00A32FC5">
        <w:rPr>
          <w:rStyle w:val="default"/>
          <w:rFonts w:cs="FrankRuehl" w:hint="cs"/>
          <w:vanish/>
          <w:sz w:val="22"/>
          <w:szCs w:val="22"/>
          <w:shd w:val="clear" w:color="auto" w:fill="FFFF99"/>
          <w:rtl/>
          <w:lang w:eastAsia="en-US"/>
        </w:rPr>
        <w:t xml:space="preserve"> קנס, למקרה שהקנס ל</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שולם במועדו, ובלבד שכלל תקופת העונש על פי סעיף זה לא תעלה על תקופת המחבוש שאותו קצין שיפוט יכול להטיל על החייל.</w:t>
      </w:r>
    </w:p>
    <w:p w14:paraId="2B9E955E"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DD4EF7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4.2.1993</w:t>
      </w:r>
    </w:p>
    <w:p w14:paraId="6CF4A56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0079C77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299"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50 (</w:t>
      </w:r>
      <w:hyperlink r:id="rId300"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301"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302"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303"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5AE60DD9"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154</w:t>
      </w:r>
    </w:p>
    <w:p w14:paraId="46AE3412"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4106D9C"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Style w:val="default"/>
          <w:rFonts w:cs="Miriam" w:hint="cs"/>
          <w:strike/>
          <w:vanish/>
          <w:sz w:val="16"/>
          <w:szCs w:val="16"/>
          <w:shd w:val="clear" w:color="auto" w:fill="FFFF99"/>
          <w:rtl/>
          <w:lang w:eastAsia="en-US"/>
        </w:rPr>
        <w:t>מחבוש במקום קנס על ידי קצין שיפוט</w:t>
      </w:r>
    </w:p>
    <w:p w14:paraId="2549AFB2" w14:textId="77777777" w:rsidR="008D4784" w:rsidRDefault="008D4784">
      <w:pPr>
        <w:pStyle w:val="P00"/>
        <w:spacing w:before="0"/>
        <w:ind w:left="0" w:right="1134"/>
        <w:rPr>
          <w:rStyle w:val="default"/>
          <w:rFonts w:cs="FrankRuehl" w:hint="cs"/>
          <w:strike/>
          <w:sz w:val="2"/>
          <w:szCs w:val="2"/>
          <w:shd w:val="clear" w:color="auto" w:fill="FFFF99"/>
          <w:rtl/>
          <w:lang w:eastAsia="en-US"/>
        </w:rPr>
      </w:pPr>
      <w:r w:rsidRPr="00A32FC5">
        <w:rPr>
          <w:rStyle w:val="default"/>
          <w:rFonts w:cs="FrankRuehl" w:hint="cs"/>
          <w:strike/>
          <w:vanish/>
          <w:sz w:val="22"/>
          <w:szCs w:val="22"/>
          <w:shd w:val="clear" w:color="auto" w:fill="FFFF99"/>
          <w:rtl/>
          <w:lang w:eastAsia="en-US"/>
        </w:rPr>
        <w:t>154.</w:t>
      </w:r>
      <w:r w:rsidRPr="00A32FC5">
        <w:rPr>
          <w:rStyle w:val="default"/>
          <w:rFonts w:cs="FrankRuehl" w:hint="cs"/>
          <w:strike/>
          <w:vanish/>
          <w:sz w:val="22"/>
          <w:szCs w:val="22"/>
          <w:shd w:val="clear" w:color="auto" w:fill="FFFF99"/>
          <w:rtl/>
          <w:lang w:eastAsia="en-US"/>
        </w:rPr>
        <w:tab/>
      </w:r>
      <w:r w:rsidRPr="00A32FC5">
        <w:rPr>
          <w:rStyle w:val="default"/>
          <w:rFonts w:cs="FrankRuehl"/>
          <w:strike/>
          <w:vanish/>
          <w:sz w:val="22"/>
          <w:szCs w:val="22"/>
          <w:shd w:val="clear" w:color="auto" w:fill="FFFF99"/>
          <w:rtl/>
          <w:lang w:eastAsia="en-US"/>
        </w:rPr>
        <w:t>ק</w:t>
      </w:r>
      <w:r w:rsidRPr="00A32FC5">
        <w:rPr>
          <w:rStyle w:val="default"/>
          <w:rFonts w:cs="FrankRuehl" w:hint="cs"/>
          <w:strike/>
          <w:vanish/>
          <w:sz w:val="22"/>
          <w:szCs w:val="22"/>
          <w:shd w:val="clear" w:color="auto" w:fill="FFFF99"/>
          <w:rtl/>
          <w:lang w:eastAsia="en-US"/>
        </w:rPr>
        <w:t>צין</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שיפוט שהטיל קנס על חייל, רשאי להטיל עליו מחבוש, יום אחד במקום כל חמש עשרה לירות קנס, למקרה שהקנס ל</w:t>
      </w:r>
      <w:r w:rsidRPr="00A32FC5">
        <w:rPr>
          <w:rStyle w:val="default"/>
          <w:rFonts w:cs="FrankRuehl"/>
          <w:strike/>
          <w:vanish/>
          <w:sz w:val="22"/>
          <w:szCs w:val="22"/>
          <w:shd w:val="clear" w:color="auto" w:fill="FFFF99"/>
          <w:rtl/>
          <w:lang w:eastAsia="en-US"/>
        </w:rPr>
        <w:t>א</w:t>
      </w:r>
      <w:r w:rsidRPr="00A32FC5">
        <w:rPr>
          <w:rStyle w:val="default"/>
          <w:rFonts w:cs="FrankRuehl" w:hint="cs"/>
          <w:strike/>
          <w:vanish/>
          <w:sz w:val="22"/>
          <w:szCs w:val="22"/>
          <w:shd w:val="clear" w:color="auto" w:fill="FFFF99"/>
          <w:rtl/>
          <w:lang w:eastAsia="en-US"/>
        </w:rPr>
        <w:t xml:space="preserve"> </w:t>
      </w:r>
      <w:r w:rsidRPr="00A32FC5">
        <w:rPr>
          <w:rStyle w:val="default"/>
          <w:rFonts w:cs="FrankRuehl"/>
          <w:strike/>
          <w:vanish/>
          <w:sz w:val="22"/>
          <w:szCs w:val="22"/>
          <w:shd w:val="clear" w:color="auto" w:fill="FFFF99"/>
          <w:rtl/>
          <w:lang w:eastAsia="en-US"/>
        </w:rPr>
        <w:t>י</w:t>
      </w:r>
      <w:r w:rsidRPr="00A32FC5">
        <w:rPr>
          <w:rStyle w:val="default"/>
          <w:rFonts w:cs="FrankRuehl" w:hint="cs"/>
          <w:strike/>
          <w:vanish/>
          <w:sz w:val="22"/>
          <w:szCs w:val="22"/>
          <w:shd w:val="clear" w:color="auto" w:fill="FFFF99"/>
          <w:rtl/>
          <w:lang w:eastAsia="en-US"/>
        </w:rPr>
        <w:t>שולם במועדו, ובלבד שכלל תקופת העונש על פי סעיף זה לא תעלה על תקופת המחבוש שאותו קצין שיפוט יכול להטיל על החייל.</w:t>
      </w:r>
      <w:bookmarkEnd w:id="254"/>
    </w:p>
    <w:p w14:paraId="16E61815" w14:textId="77777777" w:rsidR="008D4784" w:rsidRDefault="008D4784">
      <w:pPr>
        <w:pStyle w:val="P00"/>
        <w:spacing w:before="72"/>
        <w:ind w:left="0" w:right="1134"/>
        <w:rPr>
          <w:rStyle w:val="default"/>
          <w:rFonts w:cs="FrankRuehl"/>
          <w:rtl/>
          <w:lang w:eastAsia="en-US"/>
        </w:rPr>
      </w:pPr>
      <w:bookmarkStart w:id="255" w:name="Seif153"/>
      <w:bookmarkEnd w:id="255"/>
      <w:r>
        <w:rPr>
          <w:lang w:val="he-IL"/>
        </w:rPr>
        <w:pict w14:anchorId="2A1405ED">
          <v:rect id="_x0000_s2244" style="position:absolute;left:0;text-align:left;margin-left:464.5pt;margin-top:8.05pt;width:75.05pt;height:31.15pt;z-index:251348480" o:allowincell="f" filled="f" stroked="f" strokecolor="lime" strokeweight=".25pt">
            <v:textbox inset="0,0,0,0">
              <w:txbxContent>
                <w:p w14:paraId="14E2174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w:t>
                  </w:r>
                  <w:r>
                    <w:rPr>
                      <w:rFonts w:cs="Miriam" w:hint="cs"/>
                      <w:sz w:val="18"/>
                      <w:szCs w:val="18"/>
                      <w:rtl/>
                      <w:lang w:eastAsia="en-US"/>
                    </w:rPr>
                    <w:t>יוב</w:t>
                  </w:r>
                  <w:r>
                    <w:rPr>
                      <w:rFonts w:cs="Miriam"/>
                      <w:sz w:val="18"/>
                      <w:szCs w:val="18"/>
                      <w:rtl/>
                      <w:lang w:eastAsia="en-US"/>
                    </w:rPr>
                    <w:t xml:space="preserve"> </w:t>
                  </w:r>
                  <w:r>
                    <w:rPr>
                      <w:rFonts w:cs="Miriam" w:hint="cs"/>
                      <w:sz w:val="18"/>
                      <w:szCs w:val="18"/>
                      <w:rtl/>
                      <w:lang w:eastAsia="en-US"/>
                    </w:rPr>
                    <w:t>בפיצויים</w:t>
                  </w:r>
                </w:p>
                <w:p w14:paraId="40A4B91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w:t>
                  </w: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9) </w:t>
                  </w:r>
                  <w:r>
                    <w:rPr>
                      <w:rFonts w:cs="Miriam"/>
                      <w:sz w:val="18"/>
                      <w:szCs w:val="18"/>
                      <w:rtl/>
                      <w:lang w:eastAsia="en-US"/>
                    </w:rPr>
                    <w:br/>
                  </w:r>
                  <w:r>
                    <w:rPr>
                      <w:rFonts w:cs="Miriam" w:hint="cs"/>
                      <w:sz w:val="18"/>
                      <w:szCs w:val="18"/>
                      <w:rtl/>
                      <w:lang w:eastAsia="en-US"/>
                    </w:rPr>
                    <w:t>תשל"ז-1976</w:t>
                  </w:r>
                </w:p>
              </w:txbxContent>
            </v:textbox>
            <w10:anchorlock/>
          </v:rect>
        </w:pict>
      </w:r>
      <w:r>
        <w:rPr>
          <w:rStyle w:val="big-number"/>
          <w:rtl/>
          <w:lang w:eastAsia="en-US"/>
        </w:rPr>
        <w:t>155.</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שיפוט ש</w:t>
      </w:r>
      <w:r>
        <w:rPr>
          <w:rStyle w:val="default"/>
          <w:rFonts w:cs="FrankRuehl"/>
          <w:rtl/>
          <w:lang w:eastAsia="en-US"/>
        </w:rPr>
        <w:t>ה</w:t>
      </w:r>
      <w:r>
        <w:rPr>
          <w:rStyle w:val="default"/>
          <w:rFonts w:cs="FrankRuehl" w:hint="cs"/>
          <w:rtl/>
          <w:lang w:eastAsia="en-US"/>
        </w:rPr>
        <w:t>רשי</w:t>
      </w:r>
      <w:r>
        <w:rPr>
          <w:rStyle w:val="default"/>
          <w:rFonts w:cs="FrankRuehl"/>
          <w:rtl/>
          <w:lang w:eastAsia="en-US"/>
        </w:rPr>
        <w:t>ע</w:t>
      </w:r>
      <w:r>
        <w:rPr>
          <w:rStyle w:val="default"/>
          <w:rFonts w:cs="FrankRuehl" w:hint="cs"/>
          <w:rtl/>
          <w:lang w:eastAsia="en-US"/>
        </w:rPr>
        <w:t xml:space="preserve"> חייל בעבירה לפי חלק זה רשאי לחייבו, בנוסף לכל עונש, בתשלום פיצוי</w:t>
      </w:r>
      <w:r>
        <w:rPr>
          <w:rStyle w:val="default"/>
          <w:rFonts w:cs="FrankRuehl"/>
          <w:rtl/>
          <w:lang w:eastAsia="en-US"/>
        </w:rPr>
        <w:t>י</w:t>
      </w:r>
      <w:r>
        <w:rPr>
          <w:rStyle w:val="default"/>
          <w:rFonts w:cs="FrankRuehl" w:hint="cs"/>
          <w:rtl/>
          <w:lang w:eastAsia="en-US"/>
        </w:rPr>
        <w:t>ם</w:t>
      </w:r>
      <w:r>
        <w:rPr>
          <w:rStyle w:val="default"/>
          <w:rFonts w:cs="FrankRuehl"/>
          <w:rtl/>
          <w:lang w:eastAsia="en-US"/>
        </w:rPr>
        <w:t xml:space="preserve"> </w:t>
      </w:r>
      <w:r>
        <w:rPr>
          <w:rStyle w:val="default"/>
          <w:rFonts w:cs="FrankRuehl" w:hint="cs"/>
          <w:rtl/>
          <w:lang w:eastAsia="en-US"/>
        </w:rPr>
        <w:t>על הנזק שנגרם עקב העבירה, ואולם לא יחייב קצין שיפוט זוטר נאשם לשלם לפי סעיף זה סכום העולה על מחצית שכר יסוד חדשי של טוראי בשירות חובה כפי שהוא בשעת הטלת החיוב וקצין שיפוט בכיר לא יחי</w:t>
      </w:r>
      <w:r>
        <w:rPr>
          <w:rStyle w:val="default"/>
          <w:rFonts w:cs="FrankRuehl"/>
          <w:rtl/>
          <w:lang w:eastAsia="en-US"/>
        </w:rPr>
        <w:t>יב</w:t>
      </w:r>
      <w:r>
        <w:rPr>
          <w:rStyle w:val="default"/>
          <w:rFonts w:cs="FrankRuehl" w:hint="cs"/>
          <w:rtl/>
          <w:lang w:eastAsia="en-US"/>
        </w:rPr>
        <w:t xml:space="preserve"> נ</w:t>
      </w:r>
      <w:r>
        <w:rPr>
          <w:rStyle w:val="default"/>
          <w:rFonts w:cs="FrankRuehl"/>
          <w:rtl/>
          <w:lang w:eastAsia="en-US"/>
        </w:rPr>
        <w:t>אש</w:t>
      </w:r>
      <w:r>
        <w:rPr>
          <w:rStyle w:val="default"/>
          <w:rFonts w:cs="FrankRuehl" w:hint="cs"/>
          <w:rtl/>
          <w:lang w:eastAsia="en-US"/>
        </w:rPr>
        <w:t>ם לשלם לפי סעיף זה סכום העולה על סך כל שלו</w:t>
      </w:r>
      <w:r>
        <w:rPr>
          <w:rStyle w:val="default"/>
          <w:rFonts w:cs="FrankRuehl"/>
          <w:rtl/>
          <w:lang w:eastAsia="en-US"/>
        </w:rPr>
        <w:t>שה ש</w:t>
      </w:r>
      <w:r>
        <w:rPr>
          <w:rStyle w:val="default"/>
          <w:rFonts w:cs="FrankRuehl" w:hint="cs"/>
          <w:rtl/>
          <w:lang w:eastAsia="en-US"/>
        </w:rPr>
        <w:t>יעורים של שכר כאמור</w:t>
      </w:r>
      <w:r>
        <w:rPr>
          <w:rStyle w:val="default"/>
          <w:rFonts w:cs="FrankRuehl"/>
          <w:rtl/>
          <w:lang w:eastAsia="en-US"/>
        </w:rPr>
        <w:t>.</w:t>
      </w:r>
    </w:p>
    <w:p w14:paraId="14369DFF"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חיו</w:t>
      </w:r>
      <w:r>
        <w:rPr>
          <w:rStyle w:val="default"/>
          <w:rFonts w:cs="FrankRuehl"/>
          <w:rtl/>
          <w:lang w:eastAsia="en-US"/>
        </w:rPr>
        <w:t>ב</w:t>
      </w:r>
      <w:r>
        <w:rPr>
          <w:rStyle w:val="default"/>
          <w:rFonts w:cs="FrankRuehl" w:hint="cs"/>
          <w:rtl/>
          <w:lang w:eastAsia="en-US"/>
        </w:rPr>
        <w:t xml:space="preserve"> בפיצויים לפי סעיף זה אינו פוטר מאחריות לנזקים לפי כל דין אחר.</w:t>
      </w:r>
    </w:p>
    <w:p w14:paraId="0E57F43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56" w:name="Rov933"/>
      <w:r w:rsidRPr="00A32FC5">
        <w:rPr>
          <w:rStyle w:val="default"/>
          <w:rFonts w:cs="FrankRuehl" w:hint="cs"/>
          <w:vanish/>
          <w:color w:val="FF0000"/>
          <w:szCs w:val="20"/>
          <w:shd w:val="clear" w:color="auto" w:fill="FFFF99"/>
          <w:rtl/>
          <w:lang w:eastAsia="en-US"/>
        </w:rPr>
        <w:t>מיום 31.10.1964</w:t>
      </w:r>
    </w:p>
    <w:p w14:paraId="5F418F4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71220C0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04"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152 (</w:t>
      </w:r>
      <w:hyperlink r:id="rId305"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42335635"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155.</w:t>
      </w:r>
      <w:r w:rsidRPr="00A32FC5">
        <w:rPr>
          <w:rStyle w:val="default"/>
          <w:rFonts w:cs="FrankRuehl" w:hint="cs"/>
          <w:vanish/>
          <w:sz w:val="22"/>
          <w:szCs w:val="22"/>
          <w:shd w:val="clear" w:color="auto" w:fill="FFFF99"/>
          <w:rtl/>
          <w:lang w:eastAsia="en-US"/>
        </w:rPr>
        <w:tab/>
        <w:t>קצי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שיפוט שהובא לפניו חייל לדין, ומצאו אשם בעבירה, יכול לחייבו, נוסף לכל עונש, בתשלום פיצוי</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על הנזק שנגרם עקב העבירה; אך אין קצין שיפוט זוטר יכול לחייב בתשלום פיצויים בסכום העולה על </w:t>
      </w:r>
      <w:r w:rsidRPr="00A32FC5">
        <w:rPr>
          <w:rStyle w:val="default"/>
          <w:rFonts w:cs="FrankRuehl" w:hint="cs"/>
          <w:strike/>
          <w:vanish/>
          <w:sz w:val="22"/>
          <w:szCs w:val="22"/>
          <w:shd w:val="clear" w:color="auto" w:fill="FFFF99"/>
          <w:rtl/>
          <w:lang w:eastAsia="en-US"/>
        </w:rPr>
        <w:t>שש לירות</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עשרים לירות</w:t>
      </w:r>
      <w:r w:rsidRPr="00A32FC5">
        <w:rPr>
          <w:rStyle w:val="default"/>
          <w:rFonts w:cs="FrankRuehl" w:hint="cs"/>
          <w:vanish/>
          <w:sz w:val="22"/>
          <w:szCs w:val="22"/>
          <w:shd w:val="clear" w:color="auto" w:fill="FFFF99"/>
          <w:rtl/>
          <w:lang w:eastAsia="en-US"/>
        </w:rPr>
        <w:t xml:space="preserve">, ואין קצין שיפוט בכיר יכול לחייב נאשם בתשלום פיצויים בסכום העולה על </w:t>
      </w:r>
      <w:r w:rsidRPr="00A32FC5">
        <w:rPr>
          <w:rStyle w:val="default"/>
          <w:rFonts w:cs="FrankRuehl" w:hint="cs"/>
          <w:strike/>
          <w:vanish/>
          <w:sz w:val="22"/>
          <w:szCs w:val="22"/>
          <w:shd w:val="clear" w:color="auto" w:fill="FFFF99"/>
          <w:rtl/>
          <w:lang w:eastAsia="en-US"/>
        </w:rPr>
        <w:t>ארבעים וחמש לירות</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מאה לירות</w:t>
      </w:r>
      <w:r w:rsidRPr="00A32FC5">
        <w:rPr>
          <w:rStyle w:val="default"/>
          <w:rFonts w:cs="FrankRuehl" w:hint="cs"/>
          <w:vanish/>
          <w:sz w:val="22"/>
          <w:szCs w:val="22"/>
          <w:shd w:val="clear" w:color="auto" w:fill="FFFF99"/>
          <w:rtl/>
          <w:lang w:eastAsia="en-US"/>
        </w:rPr>
        <w:t>.</w:t>
      </w:r>
    </w:p>
    <w:p w14:paraId="467F12FC"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4081E5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5.2.1977</w:t>
      </w:r>
    </w:p>
    <w:p w14:paraId="1680024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47E483D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06" w:history="1">
        <w:r w:rsidRPr="00A32FC5">
          <w:rPr>
            <w:rStyle w:val="Hyperlink"/>
            <w:rFonts w:cs="FrankRuehl" w:hint="cs"/>
            <w:vanish/>
            <w:szCs w:val="20"/>
            <w:shd w:val="clear" w:color="auto" w:fill="FFFF99"/>
            <w:rtl/>
            <w:lang w:eastAsia="en-US"/>
          </w:rPr>
          <w:t>ס"ח תשל"ז מס' 837</w:t>
        </w:r>
      </w:hyperlink>
      <w:r w:rsidRPr="00A32FC5">
        <w:rPr>
          <w:rFonts w:cs="FrankRuehl" w:hint="cs"/>
          <w:vanish/>
          <w:szCs w:val="20"/>
          <w:shd w:val="clear" w:color="auto" w:fill="FFFF99"/>
          <w:rtl/>
          <w:lang w:eastAsia="en-US"/>
        </w:rPr>
        <w:t xml:space="preserve"> מיום 6.1.1977 עמ' 44 (</w:t>
      </w:r>
      <w:hyperlink r:id="rId307"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24A27000"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155</w:t>
      </w:r>
    </w:p>
    <w:p w14:paraId="06AF7FE1"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5C97FFB" w14:textId="77777777" w:rsidR="008D4784" w:rsidRDefault="008D4784">
      <w:pPr>
        <w:pStyle w:val="P00"/>
        <w:spacing w:before="0"/>
        <w:ind w:left="0" w:right="1134"/>
        <w:rPr>
          <w:rStyle w:val="default"/>
          <w:rFonts w:cs="FrankRuehl" w:hint="cs"/>
          <w:strike/>
          <w:sz w:val="2"/>
          <w:szCs w:val="2"/>
          <w:rtl/>
          <w:lang w:eastAsia="en-US"/>
        </w:rPr>
      </w:pPr>
      <w:r w:rsidRPr="00A32FC5">
        <w:rPr>
          <w:rStyle w:val="default"/>
          <w:rFonts w:cs="FrankRuehl" w:hint="cs"/>
          <w:strike/>
          <w:vanish/>
          <w:sz w:val="22"/>
          <w:szCs w:val="22"/>
          <w:shd w:val="clear" w:color="auto" w:fill="FFFF99"/>
          <w:rtl/>
          <w:lang w:eastAsia="en-US"/>
        </w:rPr>
        <w:t>155.</w:t>
      </w:r>
      <w:r w:rsidRPr="00A32FC5">
        <w:rPr>
          <w:rStyle w:val="default"/>
          <w:rFonts w:cs="FrankRuehl" w:hint="cs"/>
          <w:strike/>
          <w:vanish/>
          <w:sz w:val="22"/>
          <w:szCs w:val="22"/>
          <w:shd w:val="clear" w:color="auto" w:fill="FFFF99"/>
          <w:rtl/>
          <w:lang w:eastAsia="en-US"/>
        </w:rPr>
        <w:tab/>
        <w:t>קצי</w:t>
      </w:r>
      <w:r w:rsidRPr="00A32FC5">
        <w:rPr>
          <w:rStyle w:val="default"/>
          <w:rFonts w:cs="FrankRuehl"/>
          <w:strike/>
          <w:vanish/>
          <w:sz w:val="22"/>
          <w:szCs w:val="22"/>
          <w:shd w:val="clear" w:color="auto" w:fill="FFFF99"/>
          <w:rtl/>
          <w:lang w:eastAsia="en-US"/>
        </w:rPr>
        <w:t>ן</w:t>
      </w:r>
      <w:r w:rsidRPr="00A32FC5">
        <w:rPr>
          <w:rStyle w:val="default"/>
          <w:rFonts w:cs="FrankRuehl" w:hint="cs"/>
          <w:strike/>
          <w:vanish/>
          <w:sz w:val="22"/>
          <w:szCs w:val="22"/>
          <w:shd w:val="clear" w:color="auto" w:fill="FFFF99"/>
          <w:rtl/>
          <w:lang w:eastAsia="en-US"/>
        </w:rPr>
        <w:t xml:space="preserve"> שיפוט שהובא לפניו חייל לדין, ומצאו אשם בעבירה, יכול לחייבו, נוסף לכל עונש, בתשלום פיצוי</w:t>
      </w:r>
      <w:r w:rsidRPr="00A32FC5">
        <w:rPr>
          <w:rStyle w:val="default"/>
          <w:rFonts w:cs="FrankRuehl"/>
          <w:strike/>
          <w:vanish/>
          <w:sz w:val="22"/>
          <w:szCs w:val="22"/>
          <w:shd w:val="clear" w:color="auto" w:fill="FFFF99"/>
          <w:rtl/>
          <w:lang w:eastAsia="en-US"/>
        </w:rPr>
        <w:t>י</w:t>
      </w:r>
      <w:r w:rsidRPr="00A32FC5">
        <w:rPr>
          <w:rStyle w:val="default"/>
          <w:rFonts w:cs="FrankRuehl" w:hint="cs"/>
          <w:strike/>
          <w:vanish/>
          <w:sz w:val="22"/>
          <w:szCs w:val="22"/>
          <w:shd w:val="clear" w:color="auto" w:fill="FFFF99"/>
          <w:rtl/>
          <w:lang w:eastAsia="en-US"/>
        </w:rPr>
        <w:t>ם</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על הנזק שנגרם עקב העבירה; אך אין קצין שיפוט זוטר יכול לחייב בתשלום פיצויים בסכום העולה על עשרים לירות, ואין קצין שיפוט בכיר יכול לחייב נאשם בתשלום פיצויים בסכום העולה על מאה לירות.</w:t>
      </w:r>
      <w:bookmarkEnd w:id="256"/>
    </w:p>
    <w:p w14:paraId="6E3F7E39" w14:textId="77777777" w:rsidR="008D4784" w:rsidRDefault="008D4784" w:rsidP="00A400FF">
      <w:pPr>
        <w:pStyle w:val="P00"/>
        <w:spacing w:before="72"/>
        <w:ind w:left="0" w:right="1134"/>
        <w:rPr>
          <w:rStyle w:val="default"/>
          <w:rFonts w:cs="FrankRuehl" w:hint="cs"/>
          <w:rtl/>
          <w:lang w:eastAsia="en-US"/>
        </w:rPr>
      </w:pPr>
      <w:bookmarkStart w:id="257" w:name="Seif154"/>
      <w:bookmarkEnd w:id="257"/>
      <w:r>
        <w:rPr>
          <w:lang w:val="he-IL"/>
        </w:rPr>
        <w:pict w14:anchorId="5D34178F">
          <v:rect id="_x0000_s2245" style="position:absolute;left:0;text-align:left;margin-left:464.5pt;margin-top:8.05pt;width:75.05pt;height:48.15pt;z-index:251349504" o:allowincell="f" filled="f" stroked="f" strokecolor="lime" strokeweight=".25pt">
            <v:textbox inset="0,0,0,0">
              <w:txbxContent>
                <w:p w14:paraId="68567E7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חבו</w:t>
                  </w:r>
                  <w:r>
                    <w:rPr>
                      <w:rFonts w:cs="Miriam"/>
                      <w:sz w:val="18"/>
                      <w:szCs w:val="18"/>
                      <w:rtl/>
                      <w:lang w:eastAsia="en-US"/>
                    </w:rPr>
                    <w:t>ש</w:t>
                  </w:r>
                  <w:r>
                    <w:rPr>
                      <w:rFonts w:cs="Miriam" w:hint="cs"/>
                      <w:sz w:val="18"/>
                      <w:szCs w:val="18"/>
                      <w:rtl/>
                      <w:lang w:eastAsia="en-US"/>
                    </w:rPr>
                    <w:t xml:space="preserve"> על ת</w:t>
                  </w:r>
                  <w:r>
                    <w:rPr>
                      <w:rFonts w:cs="Miriam"/>
                      <w:sz w:val="18"/>
                      <w:szCs w:val="18"/>
                      <w:rtl/>
                      <w:lang w:eastAsia="en-US"/>
                    </w:rPr>
                    <w:t>נ</w:t>
                  </w:r>
                  <w:r>
                    <w:rPr>
                      <w:rFonts w:cs="Miriam" w:hint="cs"/>
                      <w:sz w:val="18"/>
                      <w:szCs w:val="18"/>
                      <w:rtl/>
                      <w:lang w:eastAsia="en-US"/>
                    </w:rPr>
                    <w:t>אי</w:t>
                  </w:r>
                </w:p>
                <w:p w14:paraId="593FA640"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p w14:paraId="79D9D67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 תשל"ח-1978</w:t>
                  </w:r>
                </w:p>
              </w:txbxContent>
            </v:textbox>
            <w10:anchorlock/>
          </v:rect>
        </w:pict>
      </w:r>
      <w:r>
        <w:rPr>
          <w:rStyle w:val="big-number"/>
          <w:rtl/>
          <w:lang w:eastAsia="en-US"/>
        </w:rPr>
        <w:t>156.</w:t>
      </w:r>
      <w:r>
        <w:rPr>
          <w:rStyle w:val="big-number"/>
          <w:rtl/>
          <w:lang w:eastAsia="en-US"/>
        </w:rPr>
        <w:tab/>
      </w:r>
      <w:r>
        <w:rPr>
          <w:rStyle w:val="default"/>
          <w:rFonts w:cs="FrankRuehl"/>
          <w:rtl/>
          <w:lang w:eastAsia="en-US"/>
        </w:rPr>
        <w:t>ק</w:t>
      </w:r>
      <w:r>
        <w:rPr>
          <w:rStyle w:val="default"/>
          <w:rFonts w:cs="FrankRuehl" w:hint="cs"/>
          <w:rtl/>
          <w:lang w:eastAsia="en-US"/>
        </w:rPr>
        <w:t>צין</w:t>
      </w:r>
      <w:r>
        <w:rPr>
          <w:rStyle w:val="default"/>
          <w:rFonts w:cs="FrankRuehl"/>
          <w:rtl/>
          <w:lang w:eastAsia="en-US"/>
        </w:rPr>
        <w:t xml:space="preserve"> </w:t>
      </w:r>
      <w:r>
        <w:rPr>
          <w:rStyle w:val="default"/>
          <w:rFonts w:cs="FrankRuehl" w:hint="cs"/>
          <w:rtl/>
          <w:lang w:eastAsia="en-US"/>
        </w:rPr>
        <w:t>שיפוט שהטיל על חייל מחבוש, רשאי לצוות בפסקו, כ</w:t>
      </w:r>
      <w:r>
        <w:rPr>
          <w:rStyle w:val="default"/>
          <w:rFonts w:cs="FrankRuehl"/>
          <w:rtl/>
          <w:lang w:eastAsia="en-US"/>
        </w:rPr>
        <w:t>י</w:t>
      </w:r>
      <w:r>
        <w:rPr>
          <w:rStyle w:val="default"/>
          <w:rFonts w:cs="FrankRuehl" w:hint="cs"/>
          <w:rtl/>
          <w:lang w:eastAsia="en-US"/>
        </w:rPr>
        <w:t xml:space="preserve"> הע</w:t>
      </w:r>
      <w:r>
        <w:rPr>
          <w:rStyle w:val="default"/>
          <w:rFonts w:cs="FrankRuehl"/>
          <w:rtl/>
          <w:lang w:eastAsia="en-US"/>
        </w:rPr>
        <w:t>ו</w:t>
      </w:r>
      <w:r>
        <w:rPr>
          <w:rStyle w:val="default"/>
          <w:rFonts w:cs="FrankRuehl" w:hint="cs"/>
          <w:rtl/>
          <w:lang w:eastAsia="en-US"/>
        </w:rPr>
        <w:t xml:space="preserve">נש יהיה כולו או מקצתו על תנאי, ויהיה תלוי </w:t>
      </w:r>
      <w:r>
        <w:rPr>
          <w:rStyle w:val="default"/>
          <w:rFonts w:cs="FrankRuehl"/>
          <w:rtl/>
          <w:lang w:eastAsia="en-US"/>
        </w:rPr>
        <w:t>ועומ</w:t>
      </w:r>
      <w:r>
        <w:rPr>
          <w:rStyle w:val="default"/>
          <w:rFonts w:cs="FrankRuehl" w:hint="cs"/>
          <w:rtl/>
          <w:lang w:eastAsia="en-US"/>
        </w:rPr>
        <w:t xml:space="preserve">ד לתקופה שנקבעה בפסק, ובלבד שלא תעלה על שנתיים מיום הפסק ולגבי חייל בשירות חובה </w:t>
      </w:r>
      <w:r w:rsidR="00A400FF">
        <w:rPr>
          <w:rStyle w:val="default"/>
          <w:rFonts w:cs="FrankRuehl" w:hint="cs"/>
          <w:rtl/>
          <w:lang w:eastAsia="en-US"/>
        </w:rPr>
        <w:t>-</w:t>
      </w:r>
      <w:r>
        <w:rPr>
          <w:rStyle w:val="default"/>
          <w:rFonts w:cs="FrankRuehl" w:hint="cs"/>
          <w:rtl/>
          <w:lang w:eastAsia="en-US"/>
        </w:rPr>
        <w:t xml:space="preserve"> על</w:t>
      </w:r>
      <w:r>
        <w:rPr>
          <w:rStyle w:val="default"/>
          <w:rFonts w:cs="FrankRuehl"/>
          <w:rtl/>
          <w:lang w:eastAsia="en-US"/>
        </w:rPr>
        <w:t xml:space="preserve"> </w:t>
      </w:r>
      <w:r>
        <w:rPr>
          <w:rStyle w:val="default"/>
          <w:rFonts w:cs="FrankRuehl" w:hint="cs"/>
          <w:rtl/>
          <w:lang w:eastAsia="en-US"/>
        </w:rPr>
        <w:t>שנה אחת מיום הפסק.</w:t>
      </w:r>
    </w:p>
    <w:p w14:paraId="14DA39D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58" w:name="Rov811"/>
      <w:r w:rsidRPr="00A32FC5">
        <w:rPr>
          <w:rStyle w:val="default"/>
          <w:rFonts w:cs="FrankRuehl" w:hint="cs"/>
          <w:vanish/>
          <w:color w:val="FF0000"/>
          <w:szCs w:val="20"/>
          <w:shd w:val="clear" w:color="auto" w:fill="FFFF99"/>
          <w:rtl/>
          <w:lang w:eastAsia="en-US"/>
        </w:rPr>
        <w:t>מיום 31.10.1964</w:t>
      </w:r>
    </w:p>
    <w:p w14:paraId="12E9743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211C925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08"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152 (</w:t>
      </w:r>
      <w:hyperlink r:id="rId309"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6027C396"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156.</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צין</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שיפוט שהטיל על חייל מחבוש, רשאי לצוות בפסקו, כ</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 הע</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נש יהיה </w:t>
      </w:r>
      <w:r w:rsidRPr="00A32FC5">
        <w:rPr>
          <w:rStyle w:val="default"/>
          <w:rFonts w:cs="FrankRuehl" w:hint="cs"/>
          <w:vanish/>
          <w:sz w:val="22"/>
          <w:szCs w:val="22"/>
          <w:u w:val="single"/>
          <w:shd w:val="clear" w:color="auto" w:fill="FFFF99"/>
          <w:rtl/>
          <w:lang w:eastAsia="en-US"/>
        </w:rPr>
        <w:t>כולו או מקצתו</w:t>
      </w:r>
      <w:r w:rsidRPr="00A32FC5">
        <w:rPr>
          <w:rStyle w:val="default"/>
          <w:rFonts w:cs="FrankRuehl" w:hint="cs"/>
          <w:vanish/>
          <w:sz w:val="22"/>
          <w:szCs w:val="22"/>
          <w:shd w:val="clear" w:color="auto" w:fill="FFFF99"/>
          <w:rtl/>
          <w:lang w:eastAsia="en-US"/>
        </w:rPr>
        <w:t xml:space="preserve"> על תנאי, ויהיה תלוי </w:t>
      </w:r>
      <w:r w:rsidRPr="00A32FC5">
        <w:rPr>
          <w:rStyle w:val="default"/>
          <w:rFonts w:cs="FrankRuehl"/>
          <w:vanish/>
          <w:sz w:val="22"/>
          <w:szCs w:val="22"/>
          <w:shd w:val="clear" w:color="auto" w:fill="FFFF99"/>
          <w:rtl/>
          <w:lang w:eastAsia="en-US"/>
        </w:rPr>
        <w:t>ועומ</w:t>
      </w:r>
      <w:r w:rsidRPr="00A32FC5">
        <w:rPr>
          <w:rStyle w:val="default"/>
          <w:rFonts w:cs="FrankRuehl" w:hint="cs"/>
          <w:vanish/>
          <w:sz w:val="22"/>
          <w:szCs w:val="22"/>
          <w:shd w:val="clear" w:color="auto" w:fill="FFFF99"/>
          <w:rtl/>
          <w:lang w:eastAsia="en-US"/>
        </w:rPr>
        <w:t xml:space="preserve">ד לתקופה שנקבעה בפסק, ובלבד שלא תעלה על שנתיים מיום הפסק. </w:t>
      </w:r>
    </w:p>
    <w:p w14:paraId="70874E78" w14:textId="77777777" w:rsidR="008D4784" w:rsidRPr="00A32FC5" w:rsidRDefault="008D4784">
      <w:pPr>
        <w:pStyle w:val="P00"/>
        <w:spacing w:before="0"/>
        <w:ind w:left="0" w:right="1134"/>
        <w:rPr>
          <w:rFonts w:cs="FrankRuehl" w:hint="cs"/>
          <w:vanish/>
          <w:szCs w:val="20"/>
          <w:rtl/>
        </w:rPr>
      </w:pPr>
    </w:p>
    <w:p w14:paraId="11DA50E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25.2.1978</w:t>
      </w:r>
    </w:p>
    <w:p w14:paraId="7F5E526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608C4B3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10"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69 (</w:t>
      </w:r>
      <w:hyperlink r:id="rId311"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012EDC32"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156.</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צין</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שיפוט שהטיל על חייל מחבוש, רשאי לצוות בפסקו, כ</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 הע</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נש יהיה כולו או מקצתו על תנאי, ויהיה תלוי </w:t>
      </w:r>
      <w:r w:rsidRPr="00A32FC5">
        <w:rPr>
          <w:rStyle w:val="default"/>
          <w:rFonts w:cs="FrankRuehl"/>
          <w:vanish/>
          <w:sz w:val="22"/>
          <w:szCs w:val="22"/>
          <w:shd w:val="clear" w:color="auto" w:fill="FFFF99"/>
          <w:rtl/>
          <w:lang w:eastAsia="en-US"/>
        </w:rPr>
        <w:t>ועומ</w:t>
      </w:r>
      <w:r w:rsidRPr="00A32FC5">
        <w:rPr>
          <w:rStyle w:val="default"/>
          <w:rFonts w:cs="FrankRuehl" w:hint="cs"/>
          <w:vanish/>
          <w:sz w:val="22"/>
          <w:szCs w:val="22"/>
          <w:shd w:val="clear" w:color="auto" w:fill="FFFF99"/>
          <w:rtl/>
          <w:lang w:eastAsia="en-US"/>
        </w:rPr>
        <w:t xml:space="preserve">ד לתקופה שנקבעה בפסק, ובלבד שלא תעלה על שנתיים מיום הפסק </w:t>
      </w:r>
      <w:r w:rsidRPr="00A32FC5">
        <w:rPr>
          <w:rStyle w:val="default"/>
          <w:rFonts w:cs="FrankRuehl" w:hint="cs"/>
          <w:vanish/>
          <w:sz w:val="22"/>
          <w:szCs w:val="22"/>
          <w:u w:val="single"/>
          <w:shd w:val="clear" w:color="auto" w:fill="FFFF99"/>
          <w:rtl/>
          <w:lang w:eastAsia="en-US"/>
        </w:rPr>
        <w:t xml:space="preserve">ולגבי חייל בשירות חובה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על</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שנה אחת מיום הפסק</w:t>
      </w:r>
      <w:r w:rsidRPr="00A32FC5">
        <w:rPr>
          <w:rStyle w:val="default"/>
          <w:rFonts w:cs="FrankRuehl" w:hint="cs"/>
          <w:vanish/>
          <w:sz w:val="22"/>
          <w:szCs w:val="22"/>
          <w:shd w:val="clear" w:color="auto" w:fill="FFFF99"/>
          <w:rtl/>
          <w:lang w:eastAsia="en-US"/>
        </w:rPr>
        <w:t xml:space="preserve">. </w:t>
      </w:r>
      <w:bookmarkEnd w:id="258"/>
    </w:p>
    <w:p w14:paraId="7DC221C2" w14:textId="77777777" w:rsidR="008D4784" w:rsidRDefault="008D4784" w:rsidP="00A400FF">
      <w:pPr>
        <w:pStyle w:val="P00"/>
        <w:spacing w:before="72"/>
        <w:ind w:left="0" w:right="1134"/>
        <w:rPr>
          <w:rStyle w:val="default"/>
          <w:rFonts w:cs="FrankRuehl" w:hint="cs"/>
          <w:rtl/>
          <w:lang w:eastAsia="en-US"/>
        </w:rPr>
      </w:pPr>
      <w:bookmarkStart w:id="259" w:name="Seif155"/>
      <w:bookmarkEnd w:id="259"/>
      <w:r>
        <w:rPr>
          <w:lang w:val="he-IL"/>
        </w:rPr>
        <w:pict w14:anchorId="3278A736">
          <v:rect id="_x0000_s2246" style="position:absolute;left:0;text-align:left;margin-left:464.5pt;margin-top:8.05pt;width:75.05pt;height:41pt;z-index:251350528" o:allowincell="f" filled="f" stroked="f" strokecolor="lime" strokeweight=".25pt">
            <v:textbox inset="0,0,0,0">
              <w:txbxContent>
                <w:p w14:paraId="2ED99EF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יצו</w:t>
                  </w:r>
                  <w:r>
                    <w:rPr>
                      <w:rFonts w:cs="Miriam"/>
                      <w:sz w:val="18"/>
                      <w:szCs w:val="18"/>
                      <w:rtl/>
                      <w:lang w:eastAsia="en-US"/>
                    </w:rPr>
                    <w:t>ע</w:t>
                  </w:r>
                  <w:r>
                    <w:rPr>
                      <w:rFonts w:cs="Miriam" w:hint="cs"/>
                      <w:sz w:val="18"/>
                      <w:szCs w:val="18"/>
                      <w:rtl/>
                      <w:lang w:eastAsia="en-US"/>
                    </w:rPr>
                    <w:t xml:space="preserve"> העונש המותנה</w:t>
                  </w:r>
                </w:p>
                <w:p w14:paraId="6DB46E0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p w14:paraId="3DEEE06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 תשל"ח-1978</w:t>
                  </w:r>
                </w:p>
              </w:txbxContent>
            </v:textbox>
            <w10:anchorlock/>
          </v:rect>
        </w:pict>
      </w:r>
      <w:r>
        <w:rPr>
          <w:rStyle w:val="big-number"/>
          <w:rtl/>
          <w:lang w:eastAsia="en-US"/>
        </w:rPr>
        <w:t>157.</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ניד</w:t>
      </w:r>
      <w:r>
        <w:rPr>
          <w:rStyle w:val="default"/>
          <w:rFonts w:cs="FrankRuehl"/>
          <w:rtl/>
          <w:lang w:eastAsia="en-US"/>
        </w:rPr>
        <w:t>ו</w:t>
      </w:r>
      <w:r>
        <w:rPr>
          <w:rStyle w:val="default"/>
          <w:rFonts w:cs="FrankRuehl" w:hint="cs"/>
          <w:rtl/>
          <w:lang w:eastAsia="en-US"/>
        </w:rPr>
        <w:t>ן ל</w:t>
      </w:r>
      <w:r>
        <w:rPr>
          <w:rStyle w:val="default"/>
          <w:rFonts w:cs="FrankRuehl"/>
          <w:rtl/>
          <w:lang w:eastAsia="en-US"/>
        </w:rPr>
        <w:t>מ</w:t>
      </w:r>
      <w:r>
        <w:rPr>
          <w:rStyle w:val="default"/>
          <w:rFonts w:cs="FrankRuehl" w:hint="cs"/>
          <w:rtl/>
          <w:lang w:eastAsia="en-US"/>
        </w:rPr>
        <w:t>חבוש על תנאי, לא ישא את ענשו אלא אם עבר תוך התקופה שנקבעה בפסק (ל</w:t>
      </w:r>
      <w:r>
        <w:rPr>
          <w:rStyle w:val="default"/>
          <w:rFonts w:cs="FrankRuehl"/>
          <w:rtl/>
          <w:lang w:eastAsia="en-US"/>
        </w:rPr>
        <w:t>ה</w:t>
      </w:r>
      <w:r>
        <w:rPr>
          <w:rStyle w:val="default"/>
          <w:rFonts w:cs="FrankRuehl" w:hint="cs"/>
          <w:rtl/>
          <w:lang w:eastAsia="en-US"/>
        </w:rPr>
        <w:t>ל</w:t>
      </w:r>
      <w:r>
        <w:rPr>
          <w:rStyle w:val="default"/>
          <w:rFonts w:cs="FrankRuehl"/>
          <w:rtl/>
          <w:lang w:eastAsia="en-US"/>
        </w:rPr>
        <w:t>ן</w:t>
      </w:r>
      <w:r>
        <w:rPr>
          <w:rStyle w:val="default"/>
          <w:rFonts w:cs="FrankRuehl" w:hint="cs"/>
          <w:rtl/>
          <w:lang w:eastAsia="en-US"/>
        </w:rPr>
        <w:t xml:space="preserve"> בחלק זה </w:t>
      </w:r>
      <w:r w:rsidR="00A400FF">
        <w:rPr>
          <w:rStyle w:val="default"/>
          <w:rFonts w:cs="FrankRuehl" w:hint="cs"/>
          <w:rtl/>
          <w:lang w:eastAsia="en-US"/>
        </w:rPr>
        <w:t>-</w:t>
      </w:r>
      <w:r>
        <w:rPr>
          <w:rStyle w:val="default"/>
          <w:rFonts w:cs="FrankRuehl" w:hint="cs"/>
          <w:rtl/>
          <w:lang w:eastAsia="en-US"/>
        </w:rPr>
        <w:t xml:space="preserve"> תק</w:t>
      </w:r>
      <w:r>
        <w:rPr>
          <w:rStyle w:val="default"/>
          <w:rFonts w:cs="FrankRuehl"/>
          <w:rtl/>
          <w:lang w:eastAsia="en-US"/>
        </w:rPr>
        <w:t>ו</w:t>
      </w:r>
      <w:r>
        <w:rPr>
          <w:rStyle w:val="default"/>
          <w:rFonts w:cs="FrankRuehl" w:hint="cs"/>
          <w:rtl/>
          <w:lang w:eastAsia="en-US"/>
        </w:rPr>
        <w:t xml:space="preserve">פת התנאי) עבירה מסוג העבירה שעליה נענש ונמצא אשם על-ידי קצין שיפוט בשל עבירה כזאת (להלן בחלק זה </w:t>
      </w:r>
      <w:r w:rsidR="00A400FF">
        <w:rPr>
          <w:rStyle w:val="default"/>
          <w:rFonts w:cs="FrankRuehl" w:hint="cs"/>
          <w:rtl/>
          <w:lang w:eastAsia="en-US"/>
        </w:rPr>
        <w:t>-</w:t>
      </w:r>
      <w:r>
        <w:rPr>
          <w:rStyle w:val="default"/>
          <w:rFonts w:cs="FrankRuehl" w:hint="cs"/>
          <w:rtl/>
          <w:lang w:eastAsia="en-US"/>
        </w:rPr>
        <w:t xml:space="preserve"> עב</w:t>
      </w:r>
      <w:r>
        <w:rPr>
          <w:rStyle w:val="default"/>
          <w:rFonts w:cs="FrankRuehl"/>
          <w:rtl/>
          <w:lang w:eastAsia="en-US"/>
        </w:rPr>
        <w:t>י</w:t>
      </w:r>
      <w:r>
        <w:rPr>
          <w:rStyle w:val="default"/>
          <w:rFonts w:cs="FrankRuehl" w:hint="cs"/>
          <w:rtl/>
          <w:lang w:eastAsia="en-US"/>
        </w:rPr>
        <w:t>רה נוספת) תוך תקופת התנא</w:t>
      </w:r>
      <w:r>
        <w:rPr>
          <w:rStyle w:val="default"/>
          <w:rFonts w:cs="FrankRuehl"/>
          <w:rtl/>
          <w:lang w:eastAsia="en-US"/>
        </w:rPr>
        <w:t>י</w:t>
      </w:r>
      <w:r>
        <w:rPr>
          <w:rStyle w:val="default"/>
          <w:rFonts w:cs="FrankRuehl" w:hint="cs"/>
          <w:rtl/>
          <w:lang w:eastAsia="en-US"/>
        </w:rPr>
        <w:t xml:space="preserve"> או לאחריה.</w:t>
      </w:r>
    </w:p>
    <w:p w14:paraId="1B960724" w14:textId="77777777" w:rsidR="008D4784" w:rsidRDefault="008D4784">
      <w:pPr>
        <w:pStyle w:val="P00"/>
        <w:spacing w:before="72"/>
        <w:ind w:left="0" w:right="1134"/>
        <w:rPr>
          <w:rStyle w:val="default"/>
          <w:rFonts w:cs="FrankRuehl"/>
          <w:rtl/>
          <w:lang w:eastAsia="en-US"/>
        </w:rPr>
      </w:pPr>
      <w:r>
        <w:rPr>
          <w:rFonts w:cs="FrankRuehl"/>
          <w:rtl/>
          <w:lang w:val="he-IL"/>
        </w:rPr>
        <w:pict w14:anchorId="59B3896C">
          <v:shape id="_x0000_s3027" type="#_x0000_t202" style="position:absolute;left:0;text-align:left;margin-left:470.25pt;margin-top:7.1pt;width:1in;height:16.8pt;z-index:252056064" filled="f" stroked="f">
            <v:textbox inset="1mm,0,1mm,0">
              <w:txbxContent>
                <w:p w14:paraId="26DB204B"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10) תשל"ח-1978</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לא </w:t>
      </w:r>
      <w:r>
        <w:rPr>
          <w:rStyle w:val="default"/>
          <w:rFonts w:cs="FrankRuehl"/>
          <w:rtl/>
          <w:lang w:eastAsia="en-US"/>
        </w:rPr>
        <w:t>נ</w:t>
      </w:r>
      <w:r>
        <w:rPr>
          <w:rStyle w:val="default"/>
          <w:rFonts w:cs="FrankRuehl" w:hint="cs"/>
          <w:rtl/>
          <w:lang w:eastAsia="en-US"/>
        </w:rPr>
        <w:t>קבעה בפסק תקופת התנאי,</w:t>
      </w:r>
      <w:r>
        <w:rPr>
          <w:rStyle w:val="default"/>
          <w:rFonts w:cs="FrankRuehl"/>
          <w:rtl/>
          <w:lang w:eastAsia="en-US"/>
        </w:rPr>
        <w:t xml:space="preserve"> </w:t>
      </w:r>
      <w:r>
        <w:rPr>
          <w:rStyle w:val="default"/>
          <w:rFonts w:cs="FrankRuehl" w:hint="cs"/>
          <w:rtl/>
          <w:lang w:eastAsia="en-US"/>
        </w:rPr>
        <w:t>ירא</w:t>
      </w:r>
      <w:r>
        <w:rPr>
          <w:rStyle w:val="default"/>
          <w:rFonts w:cs="FrankRuehl"/>
          <w:rtl/>
          <w:lang w:eastAsia="en-US"/>
        </w:rPr>
        <w:t>ו</w:t>
      </w:r>
      <w:r>
        <w:rPr>
          <w:rStyle w:val="default"/>
          <w:rFonts w:cs="FrankRuehl" w:hint="cs"/>
          <w:rtl/>
          <w:lang w:eastAsia="en-US"/>
        </w:rPr>
        <w:t xml:space="preserve"> כאילו נקבעה בו תקופת תנאי של תשעים יום.</w:t>
      </w:r>
    </w:p>
    <w:p w14:paraId="659CB23D" w14:textId="77777777" w:rsidR="008D4784" w:rsidRDefault="008D4784">
      <w:pPr>
        <w:pStyle w:val="P00"/>
        <w:spacing w:before="72"/>
        <w:ind w:left="0" w:right="1134"/>
        <w:rPr>
          <w:rStyle w:val="default"/>
          <w:rFonts w:cs="FrankRuehl"/>
          <w:rtl/>
          <w:lang w:eastAsia="en-US"/>
        </w:rPr>
      </w:pPr>
      <w:r>
        <w:rPr>
          <w:rFonts w:cs="FrankRuehl"/>
          <w:rtl/>
          <w:lang w:val="he-IL"/>
        </w:rPr>
        <w:pict w14:anchorId="57ABE706">
          <v:shape id="_x0000_s3029" type="#_x0000_t202" style="position:absolute;left:0;text-align:left;margin-left:470.25pt;margin-top:7.1pt;width:1in;height:16.8pt;z-index:252058112" filled="f" stroked="f">
            <v:textbox inset="1mm,0,1mm,0">
              <w:txbxContent>
                <w:p w14:paraId="2BE43B5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14)</w:t>
                  </w:r>
                </w:p>
                <w:p w14:paraId="6DC4B07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ב</w:t>
                  </w:r>
                  <w:r>
                    <w:rPr>
                      <w:rFonts w:cs="Miriam" w:hint="cs"/>
                      <w:sz w:val="18"/>
                      <w:szCs w:val="18"/>
                      <w:rtl/>
                      <w:lang w:eastAsia="en-US"/>
                    </w:rPr>
                    <w:t>-1981</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הוט</w:t>
      </w:r>
      <w:r>
        <w:rPr>
          <w:rStyle w:val="default"/>
          <w:rFonts w:cs="FrankRuehl"/>
          <w:rtl/>
          <w:lang w:eastAsia="en-US"/>
        </w:rPr>
        <w:t>ל</w:t>
      </w:r>
      <w:r>
        <w:rPr>
          <w:rStyle w:val="default"/>
          <w:rFonts w:cs="FrankRuehl" w:hint="cs"/>
          <w:rtl/>
          <w:lang w:eastAsia="en-US"/>
        </w:rPr>
        <w:t xml:space="preserve"> מחבוש על תנאי על-ידי קצין שיפוט והנידון נמצא אשם בעבירה נוספת יצווה קצין השיפוט שדן בעבירה הנוספת על הפעלת המחבוש על תנא</w:t>
      </w:r>
      <w:r>
        <w:rPr>
          <w:rStyle w:val="default"/>
          <w:rFonts w:cs="FrankRuehl"/>
          <w:rtl/>
          <w:lang w:eastAsia="en-US"/>
        </w:rPr>
        <w:t>י.</w:t>
      </w:r>
    </w:p>
    <w:p w14:paraId="476EB6E9" w14:textId="77777777" w:rsidR="008D4784" w:rsidRDefault="008D4784">
      <w:pPr>
        <w:pStyle w:val="P00"/>
        <w:spacing w:before="72"/>
        <w:ind w:left="0" w:right="1134"/>
        <w:rPr>
          <w:rStyle w:val="default"/>
          <w:rFonts w:cs="FrankRuehl"/>
          <w:rtl/>
          <w:lang w:eastAsia="en-US"/>
        </w:rPr>
      </w:pPr>
      <w:r>
        <w:rPr>
          <w:rFonts w:cs="FrankRuehl"/>
          <w:rtl/>
          <w:lang w:val="he-IL"/>
        </w:rPr>
        <w:pict w14:anchorId="78CAB581">
          <v:shape id="_x0000_s3030" type="#_x0000_t202" style="position:absolute;left:0;text-align:left;margin-left:470.25pt;margin-top:7.1pt;width:1in;height:16.8pt;z-index:252059136" filled="f" stroked="f">
            <v:textbox inset="1mm,0,1mm,0">
              <w:txbxContent>
                <w:p w14:paraId="22042AC5"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14)</w:t>
                  </w:r>
                </w:p>
                <w:p w14:paraId="14E9917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ב</w:t>
                  </w:r>
                  <w:r>
                    <w:rPr>
                      <w:rFonts w:cs="Miriam" w:hint="cs"/>
                      <w:sz w:val="18"/>
                      <w:szCs w:val="18"/>
                      <w:rtl/>
                      <w:lang w:eastAsia="en-US"/>
                    </w:rPr>
                    <w:t>-1981</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הופעל נגדו מחבוש על תנאי הרי, בכפוף להוראות סעיף 162, יתחיל הנידון ל</w:t>
      </w:r>
      <w:r>
        <w:rPr>
          <w:rStyle w:val="default"/>
          <w:rFonts w:cs="FrankRuehl"/>
          <w:rtl/>
          <w:lang w:eastAsia="en-US"/>
        </w:rPr>
        <w:t>ש</w:t>
      </w:r>
      <w:r>
        <w:rPr>
          <w:rStyle w:val="default"/>
          <w:rFonts w:cs="FrankRuehl" w:hint="cs"/>
          <w:rtl/>
          <w:lang w:eastAsia="en-US"/>
        </w:rPr>
        <w:t>אתו</w:t>
      </w:r>
      <w:r>
        <w:rPr>
          <w:rStyle w:val="default"/>
          <w:rFonts w:cs="FrankRuehl"/>
          <w:rtl/>
          <w:lang w:eastAsia="en-US"/>
        </w:rPr>
        <w:t xml:space="preserve"> </w:t>
      </w:r>
      <w:r>
        <w:rPr>
          <w:rStyle w:val="default"/>
          <w:rFonts w:cs="FrankRuehl" w:hint="cs"/>
          <w:rtl/>
          <w:lang w:eastAsia="en-US"/>
        </w:rPr>
        <w:t>ביום מתן צו המפעיל את המחבוש על תנאי.</w:t>
      </w:r>
    </w:p>
    <w:p w14:paraId="7D6BDFEF" w14:textId="77777777" w:rsidR="008D4784" w:rsidRDefault="008D4784">
      <w:pPr>
        <w:pStyle w:val="P00"/>
        <w:spacing w:before="72"/>
        <w:ind w:left="0" w:right="1134"/>
        <w:rPr>
          <w:rStyle w:val="default"/>
          <w:rFonts w:cs="FrankRuehl"/>
          <w:rtl/>
          <w:lang w:eastAsia="en-US"/>
        </w:rPr>
      </w:pPr>
      <w:r>
        <w:rPr>
          <w:rFonts w:cs="FrankRuehl"/>
          <w:rtl/>
          <w:lang w:val="he-IL"/>
        </w:rPr>
        <w:pict w14:anchorId="13A21E63">
          <v:shape id="_x0000_s3028" type="#_x0000_t202" style="position:absolute;left:0;text-align:left;margin-left:470.25pt;margin-top:7.1pt;width:1in;height:16.8pt;z-index:252057088" filled="f" stroked="f">
            <v:textbox inset="1mm,0,1mm,0">
              <w:txbxContent>
                <w:p w14:paraId="716FF4D1"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10) תשל"ח-1978</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שיפוט שמצא נאשם א</w:t>
      </w:r>
      <w:r>
        <w:rPr>
          <w:rStyle w:val="default"/>
          <w:rFonts w:cs="FrankRuehl"/>
          <w:rtl/>
          <w:lang w:eastAsia="en-US"/>
        </w:rPr>
        <w:t>ש</w:t>
      </w:r>
      <w:r>
        <w:rPr>
          <w:rStyle w:val="default"/>
          <w:rFonts w:cs="FrankRuehl" w:hint="cs"/>
          <w:rtl/>
          <w:lang w:eastAsia="en-US"/>
        </w:rPr>
        <w:t>ם</w:t>
      </w:r>
      <w:r>
        <w:rPr>
          <w:rStyle w:val="default"/>
          <w:rFonts w:cs="FrankRuehl"/>
          <w:rtl/>
          <w:lang w:eastAsia="en-US"/>
        </w:rPr>
        <w:t xml:space="preserve"> </w:t>
      </w:r>
      <w:r>
        <w:rPr>
          <w:rStyle w:val="default"/>
          <w:rFonts w:cs="FrankRuehl" w:hint="cs"/>
          <w:rtl/>
          <w:lang w:eastAsia="en-US"/>
        </w:rPr>
        <w:t>בעבירה נוספת ולא הטיל עליו בשל אותה עבירה עונש מחבוש, רשאי על אף האמור בסעיף קטן (ג) ובמקום לצוות על הפ</w:t>
      </w:r>
      <w:r>
        <w:rPr>
          <w:rStyle w:val="default"/>
          <w:rFonts w:cs="FrankRuehl"/>
          <w:rtl/>
          <w:lang w:eastAsia="en-US"/>
        </w:rPr>
        <w:t>על</w:t>
      </w:r>
      <w:r>
        <w:rPr>
          <w:rStyle w:val="default"/>
          <w:rFonts w:cs="FrankRuehl" w:hint="cs"/>
          <w:rtl/>
          <w:lang w:eastAsia="en-US"/>
        </w:rPr>
        <w:t>ת המחבוש על תנאי להורות, מטעמים שי</w:t>
      </w:r>
      <w:r>
        <w:rPr>
          <w:rStyle w:val="default"/>
          <w:rFonts w:cs="FrankRuehl"/>
          <w:rtl/>
          <w:lang w:eastAsia="en-US"/>
        </w:rPr>
        <w:t>י</w:t>
      </w:r>
      <w:r>
        <w:rPr>
          <w:rStyle w:val="default"/>
          <w:rFonts w:cs="FrankRuehl" w:hint="cs"/>
          <w:rtl/>
          <w:lang w:eastAsia="en-US"/>
        </w:rPr>
        <w:t>רשמו, על הארכת תקופת התנאי לתקופה נוספת שלא</w:t>
      </w:r>
      <w:r>
        <w:rPr>
          <w:rStyle w:val="default"/>
          <w:rFonts w:cs="FrankRuehl"/>
          <w:rtl/>
          <w:lang w:eastAsia="en-US"/>
        </w:rPr>
        <w:t xml:space="preserve"> </w:t>
      </w:r>
      <w:r>
        <w:rPr>
          <w:rStyle w:val="default"/>
          <w:rFonts w:cs="FrankRuehl" w:hint="cs"/>
          <w:rtl/>
          <w:lang w:eastAsia="en-US"/>
        </w:rPr>
        <w:t>תעל</w:t>
      </w:r>
      <w:r>
        <w:rPr>
          <w:rStyle w:val="default"/>
          <w:rFonts w:cs="FrankRuehl"/>
          <w:rtl/>
          <w:lang w:eastAsia="en-US"/>
        </w:rPr>
        <w:t>ה</w:t>
      </w:r>
      <w:r>
        <w:rPr>
          <w:rStyle w:val="default"/>
          <w:rFonts w:cs="FrankRuehl" w:hint="cs"/>
          <w:rtl/>
          <w:lang w:eastAsia="en-US"/>
        </w:rPr>
        <w:t xml:space="preserve"> על שנה אחת, אם שוכנע קצין השיפוט שבנסיבות</w:t>
      </w:r>
      <w:r>
        <w:rPr>
          <w:rStyle w:val="default"/>
          <w:rFonts w:cs="FrankRuehl"/>
          <w:rtl/>
          <w:lang w:eastAsia="en-US"/>
        </w:rPr>
        <w:t xml:space="preserve"> הענ</w:t>
      </w:r>
      <w:r>
        <w:rPr>
          <w:rStyle w:val="default"/>
          <w:rFonts w:cs="FrankRuehl" w:hint="cs"/>
          <w:rtl/>
          <w:lang w:eastAsia="en-US"/>
        </w:rPr>
        <w:t xml:space="preserve">ין לא יהיה זה צודק </w:t>
      </w:r>
      <w:r>
        <w:rPr>
          <w:rStyle w:val="default"/>
          <w:rFonts w:cs="FrankRuehl"/>
          <w:rtl/>
          <w:lang w:eastAsia="en-US"/>
        </w:rPr>
        <w:t>ל</w:t>
      </w:r>
      <w:r>
        <w:rPr>
          <w:rStyle w:val="default"/>
          <w:rFonts w:cs="FrankRuehl" w:hint="cs"/>
          <w:rtl/>
          <w:lang w:eastAsia="en-US"/>
        </w:rPr>
        <w:t>ה</w:t>
      </w:r>
      <w:r>
        <w:rPr>
          <w:rStyle w:val="default"/>
          <w:rFonts w:cs="FrankRuehl"/>
          <w:rtl/>
          <w:lang w:eastAsia="en-US"/>
        </w:rPr>
        <w:t>פ</w:t>
      </w:r>
      <w:r>
        <w:rPr>
          <w:rStyle w:val="default"/>
          <w:rFonts w:cs="FrankRuehl" w:hint="cs"/>
          <w:rtl/>
          <w:lang w:eastAsia="en-US"/>
        </w:rPr>
        <w:t>עיל את המחבוש על תנאי. לא ישתמש קצין השיפוט בסמכות לפי סעיף קטן זה אלא לגבי ההרשעה הראשונה של הנאשם בשל עבירה נוספת.</w:t>
      </w:r>
    </w:p>
    <w:p w14:paraId="2E7AC51E" w14:textId="77777777" w:rsidR="008D4784" w:rsidRDefault="008D4784">
      <w:pPr>
        <w:pStyle w:val="P00"/>
        <w:spacing w:before="72"/>
        <w:ind w:left="0" w:right="1134"/>
        <w:rPr>
          <w:rStyle w:val="default"/>
          <w:rFonts w:cs="FrankRuehl"/>
          <w:rtl/>
          <w:lang w:eastAsia="en-US"/>
        </w:rPr>
      </w:pPr>
      <w:r>
        <w:rPr>
          <w:lang w:val="he-IL"/>
        </w:rPr>
        <w:pict w14:anchorId="4D746DA4">
          <v:rect id="_x0000_s2247" style="position:absolute;left:0;text-align:left;margin-left:464.5pt;margin-top:8.05pt;width:75.05pt;height:16pt;z-index:251351552" o:allowincell="f" filled="f" stroked="f" strokecolor="lime" strokeweight=".25pt">
            <v:textbox inset="0,0,0,0">
              <w:txbxContent>
                <w:p w14:paraId="502EBB15"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 תשמ"ז-198</w:t>
                  </w:r>
                  <w:r>
                    <w:rPr>
                      <w:rFonts w:cs="Miriam"/>
                      <w:sz w:val="18"/>
                      <w:szCs w:val="18"/>
                      <w:rtl/>
                      <w:lang w:eastAsia="en-US"/>
                    </w:rPr>
                    <w:t>7</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ו)</w:t>
      </w:r>
      <w:r>
        <w:rPr>
          <w:rStyle w:val="default"/>
          <w:rFonts w:cs="FrankRuehl"/>
          <w:rtl/>
          <w:lang w:eastAsia="en-US"/>
        </w:rPr>
        <w:tab/>
      </w:r>
      <w:r>
        <w:rPr>
          <w:rStyle w:val="default"/>
          <w:rFonts w:cs="FrankRuehl" w:hint="cs"/>
          <w:rtl/>
          <w:lang w:eastAsia="en-US"/>
        </w:rPr>
        <w:t xml:space="preserve">לא </w:t>
      </w:r>
      <w:r>
        <w:rPr>
          <w:rStyle w:val="default"/>
          <w:rFonts w:cs="FrankRuehl"/>
          <w:rtl/>
          <w:lang w:eastAsia="en-US"/>
        </w:rPr>
        <w:t>י</w:t>
      </w:r>
      <w:r>
        <w:rPr>
          <w:rStyle w:val="default"/>
          <w:rFonts w:cs="FrankRuehl" w:hint="cs"/>
          <w:rtl/>
          <w:lang w:eastAsia="en-US"/>
        </w:rPr>
        <w:t>טיל קצין שיפוט בשל עבירה נוספת</w:t>
      </w:r>
      <w:r>
        <w:rPr>
          <w:rStyle w:val="default"/>
          <w:rFonts w:cs="FrankRuehl"/>
          <w:rtl/>
          <w:lang w:eastAsia="en-US"/>
        </w:rPr>
        <w:t xml:space="preserve"> </w:t>
      </w:r>
      <w:r>
        <w:rPr>
          <w:rStyle w:val="default"/>
          <w:rFonts w:cs="FrankRuehl" w:hint="cs"/>
          <w:rtl/>
          <w:lang w:eastAsia="en-US"/>
        </w:rPr>
        <w:t>עונ</w:t>
      </w:r>
      <w:r>
        <w:rPr>
          <w:rStyle w:val="default"/>
          <w:rFonts w:cs="FrankRuehl"/>
          <w:rtl/>
          <w:lang w:eastAsia="en-US"/>
        </w:rPr>
        <w:t>ש</w:t>
      </w:r>
      <w:r>
        <w:rPr>
          <w:rStyle w:val="default"/>
          <w:rFonts w:cs="FrankRuehl" w:hint="cs"/>
          <w:rtl/>
          <w:lang w:eastAsia="en-US"/>
        </w:rPr>
        <w:t xml:space="preserve"> מחבוש שכולו על תנאי.</w:t>
      </w:r>
    </w:p>
    <w:p w14:paraId="36E8DBF4"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ז)</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הוטל על</w:t>
      </w:r>
      <w:r>
        <w:rPr>
          <w:rStyle w:val="default"/>
          <w:rFonts w:cs="FrankRuehl"/>
          <w:rtl/>
          <w:lang w:eastAsia="en-US"/>
        </w:rPr>
        <w:t>י</w:t>
      </w:r>
      <w:r>
        <w:rPr>
          <w:rStyle w:val="default"/>
          <w:rFonts w:cs="FrankRuehl" w:hint="cs"/>
          <w:rtl/>
          <w:lang w:eastAsia="en-US"/>
        </w:rPr>
        <w:t>ו</w:t>
      </w:r>
      <w:r>
        <w:rPr>
          <w:rStyle w:val="default"/>
          <w:rFonts w:cs="FrankRuehl"/>
          <w:rtl/>
          <w:lang w:eastAsia="en-US"/>
        </w:rPr>
        <w:t xml:space="preserve"> </w:t>
      </w:r>
      <w:r>
        <w:rPr>
          <w:rStyle w:val="default"/>
          <w:rFonts w:cs="FrankRuehl" w:hint="cs"/>
          <w:rtl/>
          <w:lang w:eastAsia="en-US"/>
        </w:rPr>
        <w:t>עונש מחבוש בשל העבירה הנוספת והופעל נגדו עונש מחבוש על-תנאי, ישא את תקופות המחבוש בזו אחר זו זולת אם קצין השיפוט שמצא אותו אשם בשל העבירה הנוספת, הורה ששתי התקופות, כולן או מקצתן, יהי</w:t>
      </w:r>
      <w:r>
        <w:rPr>
          <w:rStyle w:val="default"/>
          <w:rFonts w:cs="FrankRuehl"/>
          <w:rtl/>
          <w:lang w:eastAsia="en-US"/>
        </w:rPr>
        <w:t>ו</w:t>
      </w:r>
      <w:r>
        <w:rPr>
          <w:rStyle w:val="default"/>
          <w:rFonts w:cs="FrankRuehl" w:hint="cs"/>
          <w:rtl/>
          <w:lang w:eastAsia="en-US"/>
        </w:rPr>
        <w:t xml:space="preserve"> חו</w:t>
      </w:r>
      <w:r>
        <w:rPr>
          <w:rStyle w:val="default"/>
          <w:rFonts w:cs="FrankRuehl"/>
          <w:rtl/>
          <w:lang w:eastAsia="en-US"/>
        </w:rPr>
        <w:t>פ</w:t>
      </w:r>
      <w:r>
        <w:rPr>
          <w:rStyle w:val="default"/>
          <w:rFonts w:cs="FrankRuehl" w:hint="cs"/>
          <w:rtl/>
          <w:lang w:eastAsia="en-US"/>
        </w:rPr>
        <w:t>פות; אולם תקופת המחבוש הרצופה אשר על הנידו</w:t>
      </w:r>
      <w:r>
        <w:rPr>
          <w:rStyle w:val="default"/>
          <w:rFonts w:cs="FrankRuehl"/>
          <w:rtl/>
          <w:lang w:eastAsia="en-US"/>
        </w:rPr>
        <w:t>ן לש</w:t>
      </w:r>
      <w:r>
        <w:rPr>
          <w:rStyle w:val="default"/>
          <w:rFonts w:cs="FrankRuehl" w:hint="cs"/>
          <w:rtl/>
          <w:lang w:eastAsia="en-US"/>
        </w:rPr>
        <w:t>את לא תעלה בסך הכל על שבעים יום.</w:t>
      </w:r>
    </w:p>
    <w:p w14:paraId="1E4AE121"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ח)</w:t>
      </w:r>
      <w:r>
        <w:rPr>
          <w:rStyle w:val="default"/>
          <w:rFonts w:cs="FrankRuehl"/>
          <w:rtl/>
          <w:lang w:eastAsia="en-US"/>
        </w:rPr>
        <w:tab/>
      </w:r>
      <w:r>
        <w:rPr>
          <w:rStyle w:val="default"/>
          <w:rFonts w:cs="FrankRuehl" w:hint="cs"/>
          <w:rtl/>
          <w:lang w:eastAsia="en-US"/>
        </w:rPr>
        <w:t xml:space="preserve">צו </w:t>
      </w:r>
      <w:r>
        <w:rPr>
          <w:rStyle w:val="default"/>
          <w:rFonts w:cs="FrankRuehl"/>
          <w:rtl/>
          <w:lang w:eastAsia="en-US"/>
        </w:rPr>
        <w:t>ל</w:t>
      </w:r>
      <w:r>
        <w:rPr>
          <w:rStyle w:val="default"/>
          <w:rFonts w:cs="FrankRuehl" w:hint="cs"/>
          <w:rtl/>
          <w:lang w:eastAsia="en-US"/>
        </w:rPr>
        <w:t>פי סעיף קטן (ג) ניתן לערר בהתאם לסעיף 163.</w:t>
      </w:r>
    </w:p>
    <w:p w14:paraId="39AB7F6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60" w:name="Rov1117"/>
      <w:r w:rsidRPr="00A32FC5">
        <w:rPr>
          <w:rStyle w:val="default"/>
          <w:rFonts w:cs="FrankRuehl" w:hint="cs"/>
          <w:vanish/>
          <w:color w:val="FF0000"/>
          <w:szCs w:val="20"/>
          <w:shd w:val="clear" w:color="auto" w:fill="FFFF99"/>
          <w:rtl/>
          <w:lang w:eastAsia="en-US"/>
        </w:rPr>
        <w:t>מיום 31.10.1964</w:t>
      </w:r>
    </w:p>
    <w:p w14:paraId="0342CEF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350B611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12" w:history="1">
        <w:r w:rsidRPr="00A32FC5">
          <w:rPr>
            <w:rStyle w:val="Hyperlink"/>
            <w:rFonts w:cs="FrankRuehl" w:hint="cs"/>
            <w:vanish/>
            <w:szCs w:val="20"/>
            <w:shd w:val="clear" w:color="auto" w:fill="FFFF99"/>
            <w:rtl/>
            <w:lang w:eastAsia="en-US"/>
          </w:rPr>
          <w:t>ס"ח ת</w:t>
        </w:r>
        <w:r w:rsidRPr="00A32FC5">
          <w:rPr>
            <w:rStyle w:val="Hyperlink"/>
            <w:rFonts w:cs="FrankRuehl" w:hint="cs"/>
            <w:vanish/>
            <w:szCs w:val="20"/>
            <w:shd w:val="clear" w:color="auto" w:fill="FFFF99"/>
            <w:rtl/>
            <w:lang w:eastAsia="en-US"/>
          </w:rPr>
          <w:t>ש</w:t>
        </w:r>
        <w:r w:rsidRPr="00A32FC5">
          <w:rPr>
            <w:rStyle w:val="Hyperlink"/>
            <w:rFonts w:cs="FrankRuehl" w:hint="cs"/>
            <w:vanish/>
            <w:szCs w:val="20"/>
            <w:shd w:val="clear" w:color="auto" w:fill="FFFF99"/>
            <w:rtl/>
            <w:lang w:eastAsia="en-US"/>
          </w:rPr>
          <w:t>כ</w:t>
        </w:r>
        <w:r w:rsidRPr="00A32FC5">
          <w:rPr>
            <w:rStyle w:val="Hyperlink"/>
            <w:rFonts w:cs="FrankRuehl" w:hint="cs"/>
            <w:vanish/>
            <w:szCs w:val="20"/>
            <w:shd w:val="clear" w:color="auto" w:fill="FFFF99"/>
            <w:rtl/>
            <w:lang w:eastAsia="en-US"/>
          </w:rPr>
          <w:t>"ד מס' 432</w:t>
        </w:r>
      </w:hyperlink>
      <w:r w:rsidRPr="00A32FC5">
        <w:rPr>
          <w:rFonts w:cs="FrankRuehl" w:hint="cs"/>
          <w:vanish/>
          <w:szCs w:val="20"/>
          <w:shd w:val="clear" w:color="auto" w:fill="FFFF99"/>
          <w:rtl/>
          <w:lang w:eastAsia="en-US"/>
        </w:rPr>
        <w:t xml:space="preserve"> מיום 31.7.1964 עמ' 152 (</w:t>
      </w:r>
      <w:hyperlink r:id="rId313"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10990E33"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157</w:t>
      </w:r>
    </w:p>
    <w:p w14:paraId="5AC26649"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6EDADB5A"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157.</w:t>
      </w:r>
      <w:r w:rsidRPr="00A32FC5">
        <w:rPr>
          <w:rFonts w:cs="FrankRuehl" w:hint="cs"/>
          <w:strike/>
          <w:vanish/>
          <w:sz w:val="22"/>
          <w:szCs w:val="22"/>
          <w:shd w:val="clear" w:color="auto" w:fill="FFFF99"/>
          <w:rtl/>
          <w:lang w:eastAsia="en-US"/>
        </w:rPr>
        <w:tab/>
        <w:t xml:space="preserve">מי שהוטל עליו עונש על תנאי ותוך התקופה שנקבע בפסק הורשע בעבירה מסוג העבירה שעליה נענש, או בעבירה אחרת הנתונה לדיון משמעתי ושקצין השיפוט בפסקו היתנה בה את ביצוע העונש, יבוצע העונש על תנאי על פי פסק של קצין השיפוט שדן בעבירה שנעברה לאחרונה. </w:t>
      </w:r>
    </w:p>
    <w:p w14:paraId="5D1E0DEB" w14:textId="77777777" w:rsidR="008D4784" w:rsidRPr="00A32FC5" w:rsidRDefault="008D4784">
      <w:pPr>
        <w:pStyle w:val="P00"/>
        <w:spacing w:before="0"/>
        <w:ind w:left="0" w:right="1134"/>
        <w:rPr>
          <w:rFonts w:cs="FrankRuehl" w:hint="cs"/>
          <w:vanish/>
          <w:szCs w:val="20"/>
          <w:shd w:val="clear" w:color="auto" w:fill="FFFF99"/>
          <w:rtl/>
          <w:lang w:eastAsia="en-US"/>
        </w:rPr>
      </w:pPr>
    </w:p>
    <w:p w14:paraId="6508E4E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25.2.1978</w:t>
      </w:r>
    </w:p>
    <w:p w14:paraId="21419D4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6D3A705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14"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69 (</w:t>
      </w:r>
      <w:hyperlink r:id="rId315"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75F4E6D6"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hint="cs"/>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ab/>
        <w:t xml:space="preserve">מי </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ניד</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ן ל</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חבוש על תנאי, לא ישא את ענשו אלא אם עבר תוך התקופה שנקבעה בפסק (ל</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ל</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בחלק זה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תק</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פת התנאי) עבירה מסוג העבירה שעליה נענש </w:t>
      </w:r>
      <w:r w:rsidRPr="00A32FC5">
        <w:rPr>
          <w:rStyle w:val="default"/>
          <w:rFonts w:cs="FrankRuehl" w:hint="cs"/>
          <w:strike/>
          <w:vanish/>
          <w:sz w:val="22"/>
          <w:szCs w:val="22"/>
          <w:shd w:val="clear" w:color="auto" w:fill="FFFF99"/>
          <w:rtl/>
          <w:lang w:eastAsia="en-US"/>
        </w:rPr>
        <w:t>או אחת העבירות שנקבעו בפסק</w:t>
      </w:r>
      <w:r w:rsidRPr="00A32FC5">
        <w:rPr>
          <w:rStyle w:val="default"/>
          <w:rFonts w:cs="FrankRuehl" w:hint="cs"/>
          <w:vanish/>
          <w:sz w:val="22"/>
          <w:szCs w:val="22"/>
          <w:shd w:val="clear" w:color="auto" w:fill="FFFF99"/>
          <w:rtl/>
          <w:lang w:eastAsia="en-US"/>
        </w:rPr>
        <w:t xml:space="preserve"> ונמצא אשם על-ידי קצין שיפוט בשל עבירה כזאת (להלן בחלק זה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עב</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רה נוספת) תוך תקופת התנא</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 או לאחריה.</w:t>
      </w:r>
    </w:p>
    <w:p w14:paraId="4F489E25"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ב)</w:t>
      </w:r>
      <w:r w:rsidRPr="00A32FC5">
        <w:rPr>
          <w:rStyle w:val="default"/>
          <w:rFonts w:cs="FrankRuehl"/>
          <w:strike/>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קביעת העבירות לפי סעיף קטן (א) יכול שתהיה בציון סוג של עבירות או בפירוט עבירות מסויימות אם דרך תיאורן ואם דרך אזכור הוראות חוק; אוזכרה הוראת חוק והיא בוטלה לאחר מכן והוראה אחרת באה במקומה, יראו את הפסק כמאזכר את ההוראה האחרת.</w:t>
      </w:r>
    </w:p>
    <w:p w14:paraId="2FE7DBC4"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ab/>
        <w:t>לא נקבעה בפסק תקופת התנאי, יראו כאילו נקבעה בו תקופת תנאי של תשעים יום.</w:t>
      </w:r>
    </w:p>
    <w:p w14:paraId="6CE6BE60" w14:textId="77777777" w:rsidR="008D4784" w:rsidRPr="00A32FC5" w:rsidRDefault="008D4784">
      <w:pPr>
        <w:pStyle w:val="P00"/>
        <w:spacing w:before="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ג)</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הוט</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 xml:space="preserve"> עונש על תנאי על-ידי קצין שיפוט והנידון נמצא אשם בעבירה נוספת יצווה קצין השיפוט שדן בעבירה הנוספת על הפעלת העונש על תנאי</w:t>
      </w:r>
      <w:r w:rsidRPr="00A32FC5">
        <w:rPr>
          <w:rStyle w:val="default"/>
          <w:rFonts w:cs="FrankRuehl"/>
          <w:vanish/>
          <w:sz w:val="22"/>
          <w:szCs w:val="22"/>
          <w:shd w:val="clear" w:color="auto" w:fill="FFFF99"/>
          <w:rtl/>
          <w:lang w:eastAsia="en-US"/>
        </w:rPr>
        <w:t>.</w:t>
      </w:r>
    </w:p>
    <w:p w14:paraId="6B225059" w14:textId="77777777" w:rsidR="008D4784" w:rsidRPr="00A32FC5" w:rsidRDefault="008D4784">
      <w:pPr>
        <w:pStyle w:val="P00"/>
        <w:spacing w:before="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ד)</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מי </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הופעל נגדו מחבוש על תנאי הרי, בכפוף להוראות סעיף 162, יתחיל הנידון ל</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אתו</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ביום מתן צו המפעיל את העונש על תנאי.</w:t>
      </w:r>
    </w:p>
    <w:p w14:paraId="1E7160B1"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Fonts w:cs="FrankRuehl"/>
          <w:vanish/>
          <w:sz w:val="26"/>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ה)</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קצי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שיפוט שמצא נאשם א</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בעבירה נוספת ולא הטיל עליו בשל אותה עבירה עונש מחבוש, רשאי על אף האמור בסעיף קטן (ג) ובמקום לצוות על הפ</w:t>
      </w:r>
      <w:r w:rsidRPr="00A32FC5">
        <w:rPr>
          <w:rStyle w:val="default"/>
          <w:rFonts w:cs="FrankRuehl"/>
          <w:vanish/>
          <w:sz w:val="22"/>
          <w:szCs w:val="22"/>
          <w:shd w:val="clear" w:color="auto" w:fill="FFFF99"/>
          <w:rtl/>
          <w:lang w:eastAsia="en-US"/>
        </w:rPr>
        <w:t>על</w:t>
      </w:r>
      <w:r w:rsidRPr="00A32FC5">
        <w:rPr>
          <w:rStyle w:val="default"/>
          <w:rFonts w:cs="FrankRuehl" w:hint="cs"/>
          <w:vanish/>
          <w:sz w:val="22"/>
          <w:szCs w:val="22"/>
          <w:shd w:val="clear" w:color="auto" w:fill="FFFF99"/>
          <w:rtl/>
          <w:lang w:eastAsia="en-US"/>
        </w:rPr>
        <w:t>ת המחבוש על תנאי להורות, מטעמים שי</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רשמו, על הארכת תקופת התנאי לתקופה נוספת שלא</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תעל</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על שנתיים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על שנה אחת</w:t>
      </w:r>
      <w:r w:rsidRPr="00A32FC5">
        <w:rPr>
          <w:rStyle w:val="default"/>
          <w:rFonts w:cs="FrankRuehl" w:hint="cs"/>
          <w:vanish/>
          <w:sz w:val="22"/>
          <w:szCs w:val="22"/>
          <w:shd w:val="clear" w:color="auto" w:fill="FFFF99"/>
          <w:rtl/>
          <w:lang w:eastAsia="en-US"/>
        </w:rPr>
        <w:t>, אם שוכנע קצין השיפוט שבנסיבות</w:t>
      </w:r>
      <w:r w:rsidRPr="00A32FC5">
        <w:rPr>
          <w:rStyle w:val="default"/>
          <w:rFonts w:cs="FrankRuehl"/>
          <w:vanish/>
          <w:sz w:val="22"/>
          <w:szCs w:val="22"/>
          <w:shd w:val="clear" w:color="auto" w:fill="FFFF99"/>
          <w:rtl/>
          <w:lang w:eastAsia="en-US"/>
        </w:rPr>
        <w:t xml:space="preserve"> הענ</w:t>
      </w:r>
      <w:r w:rsidRPr="00A32FC5">
        <w:rPr>
          <w:rStyle w:val="default"/>
          <w:rFonts w:cs="FrankRuehl" w:hint="cs"/>
          <w:vanish/>
          <w:sz w:val="22"/>
          <w:szCs w:val="22"/>
          <w:shd w:val="clear" w:color="auto" w:fill="FFFF99"/>
          <w:rtl/>
          <w:lang w:eastAsia="en-US"/>
        </w:rPr>
        <w:t xml:space="preserve">ין לא יהיה זה צודק </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ה</w:t>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עיל את המחבוש על תנאי. לא ישתמש קצין השיפוט בסמכות לפי סעיף קטן זה אלא לגבי ההרשעה הראשונה של הנאשם בשל עבירה נוספת.</w:t>
      </w:r>
    </w:p>
    <w:p w14:paraId="7E97319A" w14:textId="77777777" w:rsidR="008D4784" w:rsidRPr="00A32FC5" w:rsidRDefault="008D4784">
      <w:pPr>
        <w:pStyle w:val="P00"/>
        <w:spacing w:before="0"/>
        <w:ind w:left="0" w:right="1134"/>
        <w:rPr>
          <w:rFonts w:cs="FrankRuehl" w:hint="cs"/>
          <w:vanish/>
          <w:szCs w:val="20"/>
          <w:shd w:val="clear" w:color="auto" w:fill="FFFF99"/>
          <w:rtl/>
          <w:lang w:eastAsia="en-US"/>
        </w:rPr>
      </w:pPr>
    </w:p>
    <w:p w14:paraId="0956CFD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21.1.1982</w:t>
      </w:r>
    </w:p>
    <w:p w14:paraId="62703E5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14</w:t>
      </w:r>
    </w:p>
    <w:p w14:paraId="0714D4F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16" w:history="1">
        <w:r w:rsidRPr="00A32FC5">
          <w:rPr>
            <w:rStyle w:val="Hyperlink"/>
            <w:rFonts w:cs="FrankRuehl" w:hint="cs"/>
            <w:vanish/>
            <w:szCs w:val="20"/>
            <w:shd w:val="clear" w:color="auto" w:fill="FFFF99"/>
            <w:rtl/>
            <w:lang w:eastAsia="en-US"/>
          </w:rPr>
          <w:t>ס"ח תשמ"ב מס' 1038</w:t>
        </w:r>
      </w:hyperlink>
      <w:r w:rsidRPr="00A32FC5">
        <w:rPr>
          <w:rFonts w:cs="FrankRuehl" w:hint="cs"/>
          <w:vanish/>
          <w:szCs w:val="20"/>
          <w:shd w:val="clear" w:color="auto" w:fill="FFFF99"/>
          <w:rtl/>
          <w:lang w:eastAsia="en-US"/>
        </w:rPr>
        <w:t xml:space="preserve"> מיום 21.1.1982 עמ' 23 (</w:t>
      </w:r>
      <w:hyperlink r:id="rId317" w:history="1">
        <w:r w:rsidRPr="00A32FC5">
          <w:rPr>
            <w:rStyle w:val="Hyperlink"/>
            <w:rFonts w:cs="FrankRuehl" w:hint="cs"/>
            <w:vanish/>
            <w:szCs w:val="20"/>
            <w:shd w:val="clear" w:color="auto" w:fill="FFFF99"/>
            <w:rtl/>
            <w:lang w:eastAsia="en-US"/>
          </w:rPr>
          <w:t>ה"ח 1489</w:t>
        </w:r>
      </w:hyperlink>
      <w:r w:rsidRPr="00A32FC5">
        <w:rPr>
          <w:rFonts w:cs="FrankRuehl" w:hint="cs"/>
          <w:vanish/>
          <w:szCs w:val="20"/>
          <w:shd w:val="clear" w:color="auto" w:fill="FFFF99"/>
          <w:rtl/>
          <w:lang w:eastAsia="en-US"/>
        </w:rPr>
        <w:t>)</w:t>
      </w:r>
    </w:p>
    <w:p w14:paraId="453AF281"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ג)</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הוט</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עונש על תנאי</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מחבוש על תנאי</w:t>
      </w:r>
      <w:r w:rsidRPr="00A32FC5">
        <w:rPr>
          <w:rStyle w:val="default"/>
          <w:rFonts w:cs="FrankRuehl" w:hint="cs"/>
          <w:vanish/>
          <w:sz w:val="22"/>
          <w:szCs w:val="22"/>
          <w:shd w:val="clear" w:color="auto" w:fill="FFFF99"/>
          <w:rtl/>
          <w:lang w:eastAsia="en-US"/>
        </w:rPr>
        <w:t xml:space="preserve"> על-ידי קצין שיפוט והנידון נמצא אשם בעבירה נוספת יצווה קצין השיפוט שדן בעבירה הנוספת על הפעלת </w:t>
      </w:r>
      <w:r w:rsidRPr="00A32FC5">
        <w:rPr>
          <w:rStyle w:val="default"/>
          <w:rFonts w:cs="FrankRuehl" w:hint="cs"/>
          <w:strike/>
          <w:vanish/>
          <w:sz w:val="22"/>
          <w:szCs w:val="22"/>
          <w:shd w:val="clear" w:color="auto" w:fill="FFFF99"/>
          <w:rtl/>
          <w:lang w:eastAsia="en-US"/>
        </w:rPr>
        <w:t>העונש על תנאי</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המחבוש על תנא</w:t>
      </w:r>
      <w:r w:rsidRPr="00A32FC5">
        <w:rPr>
          <w:rStyle w:val="default"/>
          <w:rFonts w:cs="FrankRuehl"/>
          <w:vanish/>
          <w:sz w:val="22"/>
          <w:szCs w:val="22"/>
          <w:u w:val="single"/>
          <w:shd w:val="clear" w:color="auto" w:fill="FFFF99"/>
          <w:rtl/>
          <w:lang w:eastAsia="en-US"/>
        </w:rPr>
        <w:t>י</w:t>
      </w:r>
      <w:r w:rsidRPr="00A32FC5">
        <w:rPr>
          <w:rStyle w:val="default"/>
          <w:rFonts w:cs="FrankRuehl"/>
          <w:vanish/>
          <w:sz w:val="22"/>
          <w:szCs w:val="22"/>
          <w:shd w:val="clear" w:color="auto" w:fill="FFFF99"/>
          <w:rtl/>
          <w:lang w:eastAsia="en-US"/>
        </w:rPr>
        <w:t>.</w:t>
      </w:r>
    </w:p>
    <w:p w14:paraId="0176127D" w14:textId="77777777" w:rsidR="008D4784" w:rsidRPr="00A32FC5" w:rsidRDefault="008D4784">
      <w:pPr>
        <w:pStyle w:val="P00"/>
        <w:spacing w:before="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ד)</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מי </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הופעל נגדו מחבוש על תנאי הרי, בכפוף להוראות סעיף 162, יתחיל הנידון ל</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אתו</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ביום מתן צו המפעיל את </w:t>
      </w:r>
      <w:r w:rsidRPr="00A32FC5">
        <w:rPr>
          <w:rStyle w:val="default"/>
          <w:rFonts w:cs="FrankRuehl" w:hint="cs"/>
          <w:strike/>
          <w:vanish/>
          <w:sz w:val="22"/>
          <w:szCs w:val="22"/>
          <w:shd w:val="clear" w:color="auto" w:fill="FFFF99"/>
          <w:rtl/>
          <w:lang w:eastAsia="en-US"/>
        </w:rPr>
        <w:t>העונש על תנאי</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המחבוש על תנאי</w:t>
      </w:r>
      <w:r w:rsidRPr="00A32FC5">
        <w:rPr>
          <w:rStyle w:val="default"/>
          <w:rFonts w:cs="FrankRuehl" w:hint="cs"/>
          <w:vanish/>
          <w:sz w:val="22"/>
          <w:szCs w:val="22"/>
          <w:shd w:val="clear" w:color="auto" w:fill="FFFF99"/>
          <w:rtl/>
          <w:lang w:eastAsia="en-US"/>
        </w:rPr>
        <w:t>.</w:t>
      </w:r>
    </w:p>
    <w:p w14:paraId="29AFEDCC"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Fonts w:cs="FrankRuehl"/>
          <w:vanish/>
          <w:sz w:val="26"/>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ה)</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קצי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שיפוט שמצא נאשם א</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בעבירה נוספת ולא הטיל עליו בשל אותה עבירה עונש מחבוש, רשאי על אף האמור בסעיף קטן (ג) ובמקום לצוות על הפ</w:t>
      </w:r>
      <w:r w:rsidRPr="00A32FC5">
        <w:rPr>
          <w:rStyle w:val="default"/>
          <w:rFonts w:cs="FrankRuehl"/>
          <w:vanish/>
          <w:sz w:val="22"/>
          <w:szCs w:val="22"/>
          <w:shd w:val="clear" w:color="auto" w:fill="FFFF99"/>
          <w:rtl/>
          <w:lang w:eastAsia="en-US"/>
        </w:rPr>
        <w:t>על</w:t>
      </w:r>
      <w:r w:rsidRPr="00A32FC5">
        <w:rPr>
          <w:rStyle w:val="default"/>
          <w:rFonts w:cs="FrankRuehl" w:hint="cs"/>
          <w:vanish/>
          <w:sz w:val="22"/>
          <w:szCs w:val="22"/>
          <w:shd w:val="clear" w:color="auto" w:fill="FFFF99"/>
          <w:rtl/>
          <w:lang w:eastAsia="en-US"/>
        </w:rPr>
        <w:t>ת המחבוש על תנאי להורות, מטעמים שי</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רשמו, על הארכת תקופת התנאי לתקופה נוספת שלא</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תעל</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על שנה אחת, אם שוכנע קצין השיפוט שבנסיבות</w:t>
      </w:r>
      <w:r w:rsidRPr="00A32FC5">
        <w:rPr>
          <w:rStyle w:val="default"/>
          <w:rFonts w:cs="FrankRuehl"/>
          <w:vanish/>
          <w:sz w:val="22"/>
          <w:szCs w:val="22"/>
          <w:shd w:val="clear" w:color="auto" w:fill="FFFF99"/>
          <w:rtl/>
          <w:lang w:eastAsia="en-US"/>
        </w:rPr>
        <w:t xml:space="preserve"> הענ</w:t>
      </w:r>
      <w:r w:rsidRPr="00A32FC5">
        <w:rPr>
          <w:rStyle w:val="default"/>
          <w:rFonts w:cs="FrankRuehl" w:hint="cs"/>
          <w:vanish/>
          <w:sz w:val="22"/>
          <w:szCs w:val="22"/>
          <w:shd w:val="clear" w:color="auto" w:fill="FFFF99"/>
          <w:rtl/>
          <w:lang w:eastAsia="en-US"/>
        </w:rPr>
        <w:t xml:space="preserve">ין לא יהיה זה צודק </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ה</w:t>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עיל את המחבוש על תנאי. לא ישתמש קצין השיפוט בסמכות לפי סעיף קטן זה אלא לגבי ההרשעה הראשונה של הנאשם בשל עבירה נוספת.</w:t>
      </w:r>
    </w:p>
    <w:p w14:paraId="5D428147"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ו)</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לא </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טיל קצין שיפוט </w:t>
      </w:r>
      <w:r w:rsidRPr="00A32FC5">
        <w:rPr>
          <w:rStyle w:val="default"/>
          <w:rFonts w:cs="FrankRuehl" w:hint="cs"/>
          <w:strike/>
          <w:vanish/>
          <w:sz w:val="22"/>
          <w:szCs w:val="22"/>
          <w:shd w:val="clear" w:color="auto" w:fill="FFFF99"/>
          <w:rtl/>
          <w:lang w:eastAsia="en-US"/>
        </w:rPr>
        <w:t>עונש על תנאי</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מחבוש על תנאי</w:t>
      </w:r>
      <w:r w:rsidRPr="00A32FC5">
        <w:rPr>
          <w:rStyle w:val="default"/>
          <w:rFonts w:cs="FrankRuehl" w:hint="cs"/>
          <w:vanish/>
          <w:sz w:val="22"/>
          <w:szCs w:val="22"/>
          <w:shd w:val="clear" w:color="auto" w:fill="FFFF99"/>
          <w:rtl/>
          <w:lang w:eastAsia="en-US"/>
        </w:rPr>
        <w:t xml:space="preserve"> בשל העבירה הנוספת</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אם נעברה תוך תקופת התנאי.</w:t>
      </w:r>
    </w:p>
    <w:p w14:paraId="5B6661C9" w14:textId="77777777" w:rsidR="008D4784" w:rsidRPr="00A32FC5" w:rsidRDefault="008D4784">
      <w:pPr>
        <w:pStyle w:val="P00"/>
        <w:spacing w:before="0"/>
        <w:ind w:left="0" w:right="1134"/>
        <w:rPr>
          <w:rFonts w:cs="FrankRuehl" w:hint="cs"/>
          <w:vanish/>
          <w:szCs w:val="20"/>
          <w:shd w:val="clear" w:color="auto" w:fill="FFFF99"/>
          <w:rtl/>
          <w:lang w:eastAsia="en-US"/>
        </w:rPr>
      </w:pPr>
    </w:p>
    <w:p w14:paraId="01C24E3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5.8.1987</w:t>
      </w:r>
    </w:p>
    <w:p w14:paraId="163F409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139CB11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18"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154 (</w:t>
      </w:r>
      <w:hyperlink r:id="rId319"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7D4211CC"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קטן 157(ו)</w:t>
      </w:r>
    </w:p>
    <w:p w14:paraId="6AB1AE87"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3D814EC7" w14:textId="77777777" w:rsidR="008D4784" w:rsidRDefault="008D4784">
      <w:pPr>
        <w:pStyle w:val="P00"/>
        <w:spacing w:before="0"/>
        <w:ind w:left="0" w:right="1134"/>
        <w:rPr>
          <w:rStyle w:val="default"/>
          <w:rFonts w:cs="FrankRuehl" w:hint="cs"/>
          <w:strike/>
          <w:sz w:val="2"/>
          <w:szCs w:val="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ו)</w:t>
      </w:r>
      <w:r w:rsidRPr="00A32FC5">
        <w:rPr>
          <w:rStyle w:val="default"/>
          <w:rFonts w:cs="FrankRuehl"/>
          <w:strike/>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 xml:space="preserve">לא </w:t>
      </w:r>
      <w:r w:rsidRPr="00A32FC5">
        <w:rPr>
          <w:rStyle w:val="default"/>
          <w:rFonts w:cs="FrankRuehl"/>
          <w:strike/>
          <w:vanish/>
          <w:sz w:val="22"/>
          <w:szCs w:val="22"/>
          <w:shd w:val="clear" w:color="auto" w:fill="FFFF99"/>
          <w:rtl/>
          <w:lang w:eastAsia="en-US"/>
        </w:rPr>
        <w:t>י</w:t>
      </w:r>
      <w:r w:rsidRPr="00A32FC5">
        <w:rPr>
          <w:rStyle w:val="default"/>
          <w:rFonts w:cs="FrankRuehl" w:hint="cs"/>
          <w:strike/>
          <w:vanish/>
          <w:sz w:val="22"/>
          <w:szCs w:val="22"/>
          <w:shd w:val="clear" w:color="auto" w:fill="FFFF99"/>
          <w:rtl/>
          <w:lang w:eastAsia="en-US"/>
        </w:rPr>
        <w:t>טיל קצין שיפוט מחבוש על תנאי בשל העבירה הנוספת</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אם נעברה תוך תקופת התנאי.</w:t>
      </w:r>
      <w:bookmarkEnd w:id="260"/>
    </w:p>
    <w:p w14:paraId="24B80B0D" w14:textId="77777777" w:rsidR="008D4784" w:rsidRDefault="008D4784">
      <w:pPr>
        <w:pStyle w:val="P00"/>
        <w:spacing w:before="72"/>
        <w:ind w:left="0" w:right="1134"/>
        <w:rPr>
          <w:rStyle w:val="default"/>
          <w:rFonts w:cs="FrankRuehl" w:hint="cs"/>
          <w:rtl/>
          <w:lang w:eastAsia="en-US"/>
        </w:rPr>
      </w:pPr>
      <w:bookmarkStart w:id="261" w:name="Seif156"/>
      <w:bookmarkEnd w:id="261"/>
      <w:r>
        <w:rPr>
          <w:lang w:val="he-IL"/>
        </w:rPr>
        <w:pict w14:anchorId="069F16D5">
          <v:rect id="_x0000_s2248" style="position:absolute;left:0;text-align:left;margin-left:464.5pt;margin-top:8.05pt;width:75.05pt;height:27.65pt;z-index:251352576" o:allowincell="f" filled="f" stroked="f" strokecolor="lime" strokeweight=".25pt">
            <v:textbox inset="0,0,0,0">
              <w:txbxContent>
                <w:p w14:paraId="4AD5B443"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ס</w:t>
                  </w:r>
                  <w:r>
                    <w:rPr>
                      <w:rFonts w:cs="Miriam" w:hint="cs"/>
                      <w:sz w:val="18"/>
                      <w:szCs w:val="18"/>
                      <w:rtl/>
                      <w:lang w:eastAsia="en-US"/>
                    </w:rPr>
                    <w:t>ייג</w:t>
                  </w:r>
                  <w:r>
                    <w:rPr>
                      <w:rFonts w:cs="Miriam"/>
                      <w:sz w:val="18"/>
                      <w:szCs w:val="18"/>
                      <w:rtl/>
                      <w:lang w:eastAsia="en-US"/>
                    </w:rPr>
                    <w:t>י</w:t>
                  </w:r>
                  <w:r>
                    <w:rPr>
                      <w:rFonts w:cs="Miriam" w:hint="cs"/>
                      <w:sz w:val="18"/>
                      <w:szCs w:val="18"/>
                      <w:rtl/>
                      <w:lang w:eastAsia="en-US"/>
                    </w:rPr>
                    <w:t>ם לסמכות</w:t>
                  </w:r>
                </w:p>
                <w:p w14:paraId="03715C6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44) תשס"ד-2004</w:t>
                  </w:r>
                </w:p>
              </w:txbxContent>
            </v:textbox>
            <w10:anchorlock/>
          </v:rect>
        </w:pict>
      </w:r>
      <w:r>
        <w:rPr>
          <w:rStyle w:val="big-number"/>
          <w:rtl/>
          <w:lang w:eastAsia="en-US"/>
        </w:rPr>
        <w:t>158.</w:t>
      </w:r>
      <w:r>
        <w:rPr>
          <w:rStyle w:val="big-number"/>
          <w:rtl/>
          <w:lang w:eastAsia="en-US"/>
        </w:rPr>
        <w:tab/>
      </w:r>
      <w:r>
        <w:rPr>
          <w:rStyle w:val="default"/>
          <w:rFonts w:cs="FrankRuehl"/>
          <w:rtl/>
          <w:lang w:eastAsia="en-US"/>
        </w:rPr>
        <w:t>ה</w:t>
      </w:r>
      <w:r>
        <w:rPr>
          <w:rStyle w:val="default"/>
          <w:rFonts w:cs="FrankRuehl" w:hint="cs"/>
          <w:rtl/>
          <w:lang w:eastAsia="en-US"/>
        </w:rPr>
        <w:t>רמט</w:t>
      </w:r>
      <w:r>
        <w:rPr>
          <w:rStyle w:val="default"/>
          <w:rFonts w:cs="FrankRuehl"/>
          <w:rtl/>
          <w:lang w:eastAsia="en-US"/>
        </w:rPr>
        <w:t>כ</w:t>
      </w:r>
      <w:r>
        <w:rPr>
          <w:rStyle w:val="default"/>
          <w:rFonts w:cs="FrankRuehl" w:hint="cs"/>
          <w:rtl/>
          <w:lang w:eastAsia="en-US"/>
        </w:rPr>
        <w:t xml:space="preserve">"ל רשאי לקבוע בכתב, בדרך כלל או למקרה מסויים, סייגים לסמכויות הנתונות לקצין שיפוט, ומשנקבעו </w:t>
      </w:r>
      <w:r>
        <w:rPr>
          <w:rStyle w:val="default"/>
          <w:rFonts w:cs="FrankRuehl"/>
          <w:rtl/>
          <w:lang w:eastAsia="en-US"/>
        </w:rPr>
        <w:t xml:space="preserve">– </w:t>
      </w:r>
      <w:r>
        <w:rPr>
          <w:rStyle w:val="default"/>
          <w:rFonts w:cs="FrankRuehl" w:hint="cs"/>
          <w:rtl/>
          <w:lang w:eastAsia="en-US"/>
        </w:rPr>
        <w:t>רו</w:t>
      </w:r>
      <w:r>
        <w:rPr>
          <w:rStyle w:val="default"/>
          <w:rFonts w:cs="FrankRuehl"/>
          <w:rtl/>
          <w:lang w:eastAsia="en-US"/>
        </w:rPr>
        <w:t>אי</w:t>
      </w:r>
      <w:r>
        <w:rPr>
          <w:rStyle w:val="default"/>
          <w:rFonts w:cs="FrankRuehl" w:hint="cs"/>
          <w:rtl/>
          <w:lang w:eastAsia="en-US"/>
        </w:rPr>
        <w:t>ם אותם כאילו נקבעו בחוק זה. קבע הרמטכ"ל סייגים כאמור, לענין סמכויות קציני השיפוט להטיל עונשי מחבוש, יביא את הדבר לידיעת ועדת החוץ והביטחון של הכנסת.</w:t>
      </w:r>
    </w:p>
    <w:p w14:paraId="438CB4A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62" w:name="Rov1003"/>
      <w:r w:rsidRPr="00A32FC5">
        <w:rPr>
          <w:rStyle w:val="default"/>
          <w:rFonts w:cs="FrankRuehl" w:hint="cs"/>
          <w:vanish/>
          <w:color w:val="FF0000"/>
          <w:szCs w:val="20"/>
          <w:shd w:val="clear" w:color="auto" w:fill="FFFF99"/>
          <w:rtl/>
          <w:lang w:eastAsia="en-US"/>
        </w:rPr>
        <w:t>מיום 9.2.2004</w:t>
      </w:r>
    </w:p>
    <w:p w14:paraId="07FA8C9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44</w:t>
      </w:r>
    </w:p>
    <w:p w14:paraId="31EF1E6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20"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290 (</w:t>
      </w:r>
      <w:hyperlink r:id="rId321" w:history="1">
        <w:r w:rsidRPr="00A32FC5">
          <w:rPr>
            <w:rStyle w:val="Hyperlink"/>
            <w:rFonts w:cs="FrankRuehl" w:hint="cs"/>
            <w:vanish/>
            <w:szCs w:val="20"/>
            <w:shd w:val="clear" w:color="auto" w:fill="FFFF99"/>
            <w:rtl/>
            <w:lang w:eastAsia="en-US"/>
          </w:rPr>
          <w:t>ה"ח 3159</w:t>
        </w:r>
      </w:hyperlink>
      <w:r w:rsidRPr="00A32FC5">
        <w:rPr>
          <w:rFonts w:cs="FrankRuehl" w:hint="cs"/>
          <w:vanish/>
          <w:szCs w:val="20"/>
          <w:shd w:val="clear" w:color="auto" w:fill="FFFF99"/>
          <w:rtl/>
          <w:lang w:eastAsia="en-US"/>
        </w:rPr>
        <w:t>)</w:t>
      </w:r>
    </w:p>
    <w:p w14:paraId="3D6DD75E"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158.</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רמט</w:t>
      </w:r>
      <w:r w:rsidRPr="00A32FC5">
        <w:rPr>
          <w:rStyle w:val="default"/>
          <w:rFonts w:cs="FrankRuehl"/>
          <w:vanish/>
          <w:sz w:val="22"/>
          <w:szCs w:val="22"/>
          <w:shd w:val="clear" w:color="auto" w:fill="FFFF99"/>
          <w:rtl/>
          <w:lang w:eastAsia="en-US"/>
        </w:rPr>
        <w:t>כ</w:t>
      </w:r>
      <w:r w:rsidRPr="00A32FC5">
        <w:rPr>
          <w:rStyle w:val="default"/>
          <w:rFonts w:cs="FrankRuehl" w:hint="cs"/>
          <w:vanish/>
          <w:sz w:val="22"/>
          <w:szCs w:val="22"/>
          <w:shd w:val="clear" w:color="auto" w:fill="FFFF99"/>
          <w:rtl/>
          <w:lang w:eastAsia="en-US"/>
        </w:rPr>
        <w:t xml:space="preserve">"ל רשאי לקבוע בכתב, בדרך כלל או למקרה מסויים, סייגים לסמכויות הנתונות לקצין שיפוט, ומשנקבעו </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רו</w:t>
      </w:r>
      <w:r w:rsidRPr="00A32FC5">
        <w:rPr>
          <w:rStyle w:val="default"/>
          <w:rFonts w:cs="FrankRuehl"/>
          <w:vanish/>
          <w:sz w:val="22"/>
          <w:szCs w:val="22"/>
          <w:shd w:val="clear" w:color="auto" w:fill="FFFF99"/>
          <w:rtl/>
          <w:lang w:eastAsia="en-US"/>
        </w:rPr>
        <w:t>אי</w:t>
      </w:r>
      <w:r w:rsidRPr="00A32FC5">
        <w:rPr>
          <w:rStyle w:val="default"/>
          <w:rFonts w:cs="FrankRuehl" w:hint="cs"/>
          <w:vanish/>
          <w:sz w:val="22"/>
          <w:szCs w:val="22"/>
          <w:shd w:val="clear" w:color="auto" w:fill="FFFF99"/>
          <w:rtl/>
          <w:lang w:eastAsia="en-US"/>
        </w:rPr>
        <w:t xml:space="preserve">ם אותם כאילו נקבעו בחוק זה. </w:t>
      </w:r>
      <w:r w:rsidRPr="00A32FC5">
        <w:rPr>
          <w:rStyle w:val="default"/>
          <w:rFonts w:cs="FrankRuehl" w:hint="cs"/>
          <w:vanish/>
          <w:sz w:val="22"/>
          <w:szCs w:val="22"/>
          <w:u w:val="single"/>
          <w:shd w:val="clear" w:color="auto" w:fill="FFFF99"/>
          <w:rtl/>
          <w:lang w:eastAsia="en-US"/>
        </w:rPr>
        <w:t>קבע הרמטכ"ל סייגים כאמור, לענין סמכויות קציני השיפוט להטיל עונשי מחבוש, יביא את הדבר לידיעת ועדת החוץ והביטחון של הכנסת.</w:t>
      </w:r>
      <w:bookmarkEnd w:id="262"/>
    </w:p>
    <w:p w14:paraId="39EC0059" w14:textId="77777777" w:rsidR="008D4784" w:rsidRDefault="008D4784">
      <w:pPr>
        <w:pStyle w:val="P00"/>
        <w:spacing w:before="72"/>
        <w:ind w:left="0" w:right="1134"/>
        <w:rPr>
          <w:rStyle w:val="default"/>
          <w:rFonts w:cs="FrankRuehl" w:hint="cs"/>
          <w:rtl/>
          <w:lang w:eastAsia="en-US"/>
        </w:rPr>
      </w:pPr>
      <w:bookmarkStart w:id="263" w:name="Seif157"/>
      <w:bookmarkEnd w:id="263"/>
      <w:r>
        <w:rPr>
          <w:lang w:val="he-IL"/>
        </w:rPr>
        <w:pict w14:anchorId="203B8C39">
          <v:rect id="_x0000_s2249" style="position:absolute;left:0;text-align:left;margin-left:464.5pt;margin-top:8.05pt;width:75.05pt;height:25.9pt;z-index:251353600" o:allowincell="f" filled="f" stroked="f" strokecolor="lime" strokeweight=".25pt">
            <v:textbox inset="0,0,0,0">
              <w:txbxContent>
                <w:p w14:paraId="3AA5DD79"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ס</w:t>
                  </w:r>
                  <w:r>
                    <w:rPr>
                      <w:rFonts w:cs="Miriam" w:hint="cs"/>
                      <w:sz w:val="18"/>
                      <w:szCs w:val="18"/>
                      <w:rtl/>
                      <w:lang w:eastAsia="en-US"/>
                    </w:rPr>
                    <w:t>דרי</w:t>
                  </w:r>
                  <w:r>
                    <w:rPr>
                      <w:rFonts w:cs="Miriam"/>
                      <w:sz w:val="18"/>
                      <w:szCs w:val="18"/>
                      <w:rtl/>
                      <w:lang w:eastAsia="en-US"/>
                    </w:rPr>
                    <w:t xml:space="preserve"> </w:t>
                  </w:r>
                  <w:r>
                    <w:rPr>
                      <w:rFonts w:cs="Miriam" w:hint="cs"/>
                      <w:sz w:val="18"/>
                      <w:szCs w:val="18"/>
                      <w:rtl/>
                      <w:lang w:eastAsia="en-US"/>
                    </w:rPr>
                    <w:t xml:space="preserve">הדין </w:t>
                  </w:r>
                  <w:r>
                    <w:rPr>
                      <w:rFonts w:cs="Miriam"/>
                      <w:sz w:val="18"/>
                      <w:szCs w:val="18"/>
                      <w:rtl/>
                      <w:lang w:eastAsia="en-US"/>
                    </w:rPr>
                    <w:t>ה</w:t>
                  </w:r>
                  <w:r>
                    <w:rPr>
                      <w:rFonts w:cs="Miriam" w:hint="cs"/>
                      <w:sz w:val="18"/>
                      <w:szCs w:val="18"/>
                      <w:rtl/>
                      <w:lang w:eastAsia="en-US"/>
                    </w:rPr>
                    <w:t>משמ</w:t>
                  </w:r>
                  <w:r>
                    <w:rPr>
                      <w:rFonts w:cs="Miriam"/>
                      <w:sz w:val="18"/>
                      <w:szCs w:val="18"/>
                      <w:rtl/>
                      <w:lang w:eastAsia="en-US"/>
                    </w:rPr>
                    <w:t>ע</w:t>
                  </w:r>
                  <w:r>
                    <w:rPr>
                      <w:rFonts w:cs="Miriam" w:hint="cs"/>
                      <w:sz w:val="18"/>
                      <w:szCs w:val="18"/>
                      <w:rtl/>
                      <w:lang w:eastAsia="en-US"/>
                    </w:rPr>
                    <w:t>תי</w:t>
                  </w:r>
                </w:p>
                <w:p w14:paraId="082E2B40"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49) תשס"ד-2004</w:t>
                  </w:r>
                </w:p>
              </w:txbxContent>
            </v:textbox>
            <w10:anchorlock/>
          </v:rect>
        </w:pict>
      </w:r>
      <w:r>
        <w:rPr>
          <w:rStyle w:val="big-number"/>
          <w:rtl/>
          <w:lang w:eastAsia="en-US"/>
        </w:rPr>
        <w:t>159.</w:t>
      </w:r>
      <w:r>
        <w:rPr>
          <w:rStyle w:val="big-number"/>
          <w:rtl/>
          <w:lang w:eastAsia="en-US"/>
        </w:rPr>
        <w:tab/>
      </w:r>
      <w:r>
        <w:rPr>
          <w:rStyle w:val="default"/>
          <w:rFonts w:cs="FrankRuehl"/>
          <w:rtl/>
          <w:lang w:eastAsia="en-US"/>
        </w:rPr>
        <w:t>ק</w:t>
      </w:r>
      <w:r>
        <w:rPr>
          <w:rStyle w:val="default"/>
          <w:rFonts w:cs="FrankRuehl" w:hint="cs"/>
          <w:rtl/>
          <w:lang w:eastAsia="en-US"/>
        </w:rPr>
        <w:t>צין</w:t>
      </w:r>
      <w:r>
        <w:rPr>
          <w:rStyle w:val="default"/>
          <w:rFonts w:cs="FrankRuehl"/>
          <w:rtl/>
          <w:lang w:eastAsia="en-US"/>
        </w:rPr>
        <w:t xml:space="preserve"> </w:t>
      </w:r>
      <w:r>
        <w:rPr>
          <w:rStyle w:val="default"/>
          <w:rFonts w:cs="FrankRuehl" w:hint="cs"/>
          <w:rtl/>
          <w:lang w:eastAsia="en-US"/>
        </w:rPr>
        <w:t>שיפוט לא ידון נאשם ולא יגבה עדויות אלא בפניו וכן לא יעיין בעדויות בכתב אלא אם כן ניתנה לנאשם הזדמנות לעיין בהם; בתחילת הדיון יקרא בפניו את דברי התלונה, ולפני מתן הפסק יתן לו הזדמ</w:t>
      </w:r>
      <w:r>
        <w:rPr>
          <w:rStyle w:val="default"/>
          <w:rFonts w:cs="FrankRuehl"/>
          <w:rtl/>
          <w:lang w:eastAsia="en-US"/>
        </w:rPr>
        <w:t>נו</w:t>
      </w:r>
      <w:r>
        <w:rPr>
          <w:rStyle w:val="default"/>
          <w:rFonts w:cs="FrankRuehl" w:hint="cs"/>
          <w:rtl/>
          <w:lang w:eastAsia="en-US"/>
        </w:rPr>
        <w:t>ת להשמיע את דברו.</w:t>
      </w:r>
    </w:p>
    <w:p w14:paraId="2DD62FF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64" w:name="Rov1044"/>
      <w:r w:rsidRPr="00A32FC5">
        <w:rPr>
          <w:rStyle w:val="default"/>
          <w:rFonts w:cs="FrankRuehl" w:hint="cs"/>
          <w:vanish/>
          <w:color w:val="FF0000"/>
          <w:szCs w:val="20"/>
          <w:shd w:val="clear" w:color="auto" w:fill="FFFF99"/>
          <w:rtl/>
          <w:lang w:eastAsia="en-US"/>
        </w:rPr>
        <w:t>מיום 19.7.2004</w:t>
      </w:r>
    </w:p>
    <w:p w14:paraId="0CFA3A0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49</w:t>
      </w:r>
    </w:p>
    <w:p w14:paraId="76919DB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22" w:history="1">
        <w:r w:rsidRPr="00A32FC5">
          <w:rPr>
            <w:rStyle w:val="Hyperlink"/>
            <w:rFonts w:cs="FrankRuehl" w:hint="cs"/>
            <w:vanish/>
            <w:szCs w:val="20"/>
            <w:shd w:val="clear" w:color="auto" w:fill="FFFF99"/>
            <w:rtl/>
            <w:lang w:eastAsia="en-US"/>
          </w:rPr>
          <w:t>ס"ח תשס"ד מס' 1950</w:t>
        </w:r>
      </w:hyperlink>
      <w:r w:rsidRPr="00A32FC5">
        <w:rPr>
          <w:rFonts w:cs="FrankRuehl" w:hint="cs"/>
          <w:vanish/>
          <w:szCs w:val="20"/>
          <w:shd w:val="clear" w:color="auto" w:fill="FFFF99"/>
          <w:rtl/>
          <w:lang w:eastAsia="en-US"/>
        </w:rPr>
        <w:t xml:space="preserve"> מיום 19.7.2004 עמ' 450 (</w:t>
      </w:r>
      <w:hyperlink r:id="rId323" w:history="1">
        <w:r w:rsidRPr="00A32FC5">
          <w:rPr>
            <w:rStyle w:val="Hyperlink"/>
            <w:rFonts w:cs="FrankRuehl" w:hint="cs"/>
            <w:vanish/>
            <w:szCs w:val="20"/>
            <w:shd w:val="clear" w:color="auto" w:fill="FFFF99"/>
            <w:rtl/>
            <w:lang w:eastAsia="en-US"/>
          </w:rPr>
          <w:t>ה"ח 53</w:t>
        </w:r>
      </w:hyperlink>
      <w:r w:rsidRPr="00A32FC5">
        <w:rPr>
          <w:rFonts w:cs="FrankRuehl" w:hint="cs"/>
          <w:vanish/>
          <w:szCs w:val="20"/>
          <w:shd w:val="clear" w:color="auto" w:fill="FFFF99"/>
          <w:rtl/>
          <w:lang w:eastAsia="en-US"/>
        </w:rPr>
        <w:t>)</w:t>
      </w:r>
    </w:p>
    <w:p w14:paraId="4B5D9BDA"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159.</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צין</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שיפוט לא ידון נאשם ולא יגבה עדויות אלא בפניו </w:t>
      </w:r>
      <w:r w:rsidRPr="00A32FC5">
        <w:rPr>
          <w:rStyle w:val="default"/>
          <w:rFonts w:cs="FrankRuehl" w:hint="cs"/>
          <w:vanish/>
          <w:sz w:val="22"/>
          <w:szCs w:val="22"/>
          <w:u w:val="single"/>
          <w:shd w:val="clear" w:color="auto" w:fill="FFFF99"/>
          <w:rtl/>
          <w:lang w:eastAsia="en-US"/>
        </w:rPr>
        <w:t>וכן לא יעיין בעדויות בכתב אלא אם כן ניתנה לנאשם הזדמנות לעיין בהם</w:t>
      </w:r>
      <w:r w:rsidRPr="00A32FC5">
        <w:rPr>
          <w:rStyle w:val="default"/>
          <w:rFonts w:cs="FrankRuehl" w:hint="cs"/>
          <w:vanish/>
          <w:sz w:val="22"/>
          <w:szCs w:val="22"/>
          <w:shd w:val="clear" w:color="auto" w:fill="FFFF99"/>
          <w:rtl/>
          <w:lang w:eastAsia="en-US"/>
        </w:rPr>
        <w:t>; בתחילת הדיון יקרא בפניו את דברי התלונה, ולפני מתן הפסק יתן לו הזדמ</w:t>
      </w:r>
      <w:r w:rsidRPr="00A32FC5">
        <w:rPr>
          <w:rStyle w:val="default"/>
          <w:rFonts w:cs="FrankRuehl"/>
          <w:vanish/>
          <w:sz w:val="22"/>
          <w:szCs w:val="22"/>
          <w:shd w:val="clear" w:color="auto" w:fill="FFFF99"/>
          <w:rtl/>
          <w:lang w:eastAsia="en-US"/>
        </w:rPr>
        <w:t>נו</w:t>
      </w:r>
      <w:r w:rsidRPr="00A32FC5">
        <w:rPr>
          <w:rStyle w:val="default"/>
          <w:rFonts w:cs="FrankRuehl" w:hint="cs"/>
          <w:vanish/>
          <w:sz w:val="22"/>
          <w:szCs w:val="22"/>
          <w:shd w:val="clear" w:color="auto" w:fill="FFFF99"/>
          <w:rtl/>
          <w:lang w:eastAsia="en-US"/>
        </w:rPr>
        <w:t>ת להשמיע את דברו.</w:t>
      </w:r>
      <w:bookmarkEnd w:id="264"/>
    </w:p>
    <w:p w14:paraId="6130D096" w14:textId="77777777" w:rsidR="008D4784" w:rsidRDefault="008D4784">
      <w:pPr>
        <w:pStyle w:val="P00"/>
        <w:spacing w:before="72"/>
        <w:ind w:left="0" w:right="1134"/>
        <w:rPr>
          <w:rStyle w:val="default"/>
          <w:rFonts w:cs="FrankRuehl" w:hint="cs"/>
          <w:rtl/>
          <w:lang w:eastAsia="en-US"/>
        </w:rPr>
      </w:pPr>
      <w:bookmarkStart w:id="265" w:name="Seif640"/>
      <w:bookmarkEnd w:id="265"/>
      <w:r>
        <w:rPr>
          <w:lang w:val="he-IL"/>
        </w:rPr>
        <w:pict w14:anchorId="277F2BF1">
          <v:rect id="_x0000_s2894" style="position:absolute;left:0;text-align:left;margin-left:453.75pt;margin-top:8.05pt;width:85.8pt;height:41.2pt;z-index:252002816" o:allowincell="f" filled="f" stroked="f" strokecolor="lime" strokeweight=".25pt">
            <v:textbox inset="0,0,0,0">
              <w:txbxContent>
                <w:p w14:paraId="575C2054"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חוות דעת מטעם הנאשם בדיון משמעתי שנערך על פי הוראת פרקליט</w:t>
                  </w:r>
                </w:p>
                <w:p w14:paraId="04511E72"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49) </w:t>
                  </w:r>
                  <w:r>
                    <w:rPr>
                      <w:rFonts w:cs="Miriam"/>
                      <w:sz w:val="18"/>
                      <w:szCs w:val="18"/>
                      <w:rtl/>
                      <w:lang w:eastAsia="en-US"/>
                    </w:rPr>
                    <w:br/>
                  </w:r>
                  <w:r>
                    <w:rPr>
                      <w:rFonts w:cs="Miriam" w:hint="cs"/>
                      <w:sz w:val="18"/>
                      <w:szCs w:val="18"/>
                      <w:rtl/>
                      <w:lang w:eastAsia="en-US"/>
                    </w:rPr>
                    <w:t>תשס"ד-2004</w:t>
                  </w:r>
                </w:p>
              </w:txbxContent>
            </v:textbox>
            <w10:anchorlock/>
          </v:rect>
        </w:pict>
      </w:r>
      <w:r>
        <w:rPr>
          <w:rStyle w:val="big-number"/>
          <w:rFonts w:hint="cs"/>
          <w:rtl/>
          <w:lang w:eastAsia="en-US"/>
        </w:rPr>
        <w:t>159</w:t>
      </w:r>
      <w:r>
        <w:rPr>
          <w:rStyle w:val="default"/>
          <w:rFonts w:cs="FrankRuehl" w:hint="cs"/>
          <w:rtl/>
          <w:lang w:eastAsia="en-US"/>
        </w:rPr>
        <w:t>א. (א)</w:t>
      </w:r>
      <w:r>
        <w:rPr>
          <w:rStyle w:val="default"/>
          <w:rFonts w:cs="FrankRuehl" w:hint="cs"/>
          <w:rtl/>
          <w:lang w:eastAsia="en-US"/>
        </w:rPr>
        <w:tab/>
        <w:t>נערך הדיון המשמעתי על פי הוראת פרקליט, יחולו הוראות אלה:</w:t>
      </w:r>
    </w:p>
    <w:p w14:paraId="28BEF4E4"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הנאשם יהיה רשאי להגיש לקצין השיפוט חוות דעת מטעמו בקשר להוראת הפרקליט, לרבות חוות דעת שהוכנה בידי סניגור (בחלק זה </w:t>
      </w:r>
      <w:r>
        <w:rPr>
          <w:rStyle w:val="default"/>
          <w:rFonts w:cs="FrankRuehl"/>
          <w:rtl/>
          <w:lang w:eastAsia="en-US"/>
        </w:rPr>
        <w:t>–</w:t>
      </w:r>
      <w:r>
        <w:rPr>
          <w:rStyle w:val="default"/>
          <w:rFonts w:cs="FrankRuehl" w:hint="cs"/>
          <w:rtl/>
          <w:lang w:eastAsia="en-US"/>
        </w:rPr>
        <w:t xml:space="preserve"> חוות דעת);</w:t>
      </w:r>
    </w:p>
    <w:p w14:paraId="40C5A5F8"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הוגשה חוות דעת מטעם הנאשם </w:t>
      </w:r>
      <w:r>
        <w:rPr>
          <w:rStyle w:val="default"/>
          <w:rFonts w:cs="FrankRuehl"/>
          <w:rtl/>
          <w:lang w:eastAsia="en-US"/>
        </w:rPr>
        <w:t>–</w:t>
      </w:r>
      <w:r>
        <w:rPr>
          <w:rStyle w:val="default"/>
          <w:rFonts w:cs="FrankRuehl" w:hint="cs"/>
          <w:rtl/>
          <w:lang w:eastAsia="en-US"/>
        </w:rPr>
        <w:t xml:space="preserve"> רשאי הפרקליט הצבאי, בכפוף לפקודות הצבא, להעביר את התייחסותו לחוות הדעת לקצין השיפוט;</w:t>
      </w:r>
    </w:p>
    <w:p w14:paraId="797CFE72"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הועברה התייחסות הפרקליט הצבאי כאמור בפסקה (2) לקצין השיפוט </w:t>
      </w:r>
      <w:r>
        <w:rPr>
          <w:rStyle w:val="default"/>
          <w:rFonts w:cs="FrankRuehl"/>
          <w:rtl/>
          <w:lang w:eastAsia="en-US"/>
        </w:rPr>
        <w:t>–</w:t>
      </w:r>
      <w:r>
        <w:rPr>
          <w:rStyle w:val="default"/>
          <w:rFonts w:cs="FrankRuehl" w:hint="cs"/>
          <w:rtl/>
          <w:lang w:eastAsia="en-US"/>
        </w:rPr>
        <w:t xml:space="preserve"> רשאי הנאשם להגיש לקצין השיפוט התייחסות נוספת מטעמו, לרבות התייחסות שהוכנה בידי סניגור, בקשר להבהרת ענין שהתעורר בהתייחסותו של הפרקליט הצבאי.</w:t>
      </w:r>
    </w:p>
    <w:p w14:paraId="4B3A5612"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בפקודות הצבא ייקבעו כללים לענין הגשת חוות דעת והתייחסויות לקצין השיפוט כאמור בסעיף קטן (א); בחלק זה, "הוראת פרקליט" </w:t>
      </w:r>
      <w:r>
        <w:rPr>
          <w:rStyle w:val="default"/>
          <w:rFonts w:cs="FrankRuehl"/>
          <w:rtl/>
          <w:lang w:eastAsia="en-US"/>
        </w:rPr>
        <w:t>–</w:t>
      </w:r>
      <w:r>
        <w:rPr>
          <w:rStyle w:val="default"/>
          <w:rFonts w:cs="FrankRuehl" w:hint="cs"/>
          <w:rtl/>
          <w:lang w:eastAsia="en-US"/>
        </w:rPr>
        <w:t xml:space="preserve"> הוראה של פרקליט צבאי או של הפרקליט הצבאי הראשי, כי תלונה תידון בדיון משמעתי כאמור בסעיפים 280(3), 281(3) או 282.</w:t>
      </w:r>
    </w:p>
    <w:p w14:paraId="1804D7B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66" w:name="Rov1045"/>
      <w:r w:rsidRPr="00A32FC5">
        <w:rPr>
          <w:rStyle w:val="default"/>
          <w:rFonts w:cs="FrankRuehl" w:hint="cs"/>
          <w:vanish/>
          <w:color w:val="FF0000"/>
          <w:szCs w:val="20"/>
          <w:shd w:val="clear" w:color="auto" w:fill="FFFF99"/>
          <w:rtl/>
          <w:lang w:eastAsia="en-US"/>
        </w:rPr>
        <w:t>מיום 19.7.2004</w:t>
      </w:r>
    </w:p>
    <w:p w14:paraId="0CD465E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49</w:t>
      </w:r>
    </w:p>
    <w:p w14:paraId="4B55B09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24" w:history="1">
        <w:r w:rsidRPr="00A32FC5">
          <w:rPr>
            <w:rStyle w:val="Hyperlink"/>
            <w:rFonts w:cs="FrankRuehl" w:hint="cs"/>
            <w:vanish/>
            <w:szCs w:val="20"/>
            <w:shd w:val="clear" w:color="auto" w:fill="FFFF99"/>
            <w:rtl/>
            <w:lang w:eastAsia="en-US"/>
          </w:rPr>
          <w:t>ס"ח תשס"ד מס' 1950</w:t>
        </w:r>
      </w:hyperlink>
      <w:r w:rsidRPr="00A32FC5">
        <w:rPr>
          <w:rFonts w:cs="FrankRuehl" w:hint="cs"/>
          <w:vanish/>
          <w:szCs w:val="20"/>
          <w:shd w:val="clear" w:color="auto" w:fill="FFFF99"/>
          <w:rtl/>
          <w:lang w:eastAsia="en-US"/>
        </w:rPr>
        <w:t xml:space="preserve"> מיום 19.7.2004 עמ' 450 (</w:t>
      </w:r>
      <w:hyperlink r:id="rId325" w:history="1">
        <w:r w:rsidRPr="00A32FC5">
          <w:rPr>
            <w:rStyle w:val="Hyperlink"/>
            <w:rFonts w:cs="FrankRuehl" w:hint="cs"/>
            <w:vanish/>
            <w:szCs w:val="20"/>
            <w:shd w:val="clear" w:color="auto" w:fill="FFFF99"/>
            <w:rtl/>
            <w:lang w:eastAsia="en-US"/>
          </w:rPr>
          <w:t>ה"ח 53</w:t>
        </w:r>
      </w:hyperlink>
      <w:r w:rsidRPr="00A32FC5">
        <w:rPr>
          <w:rFonts w:cs="FrankRuehl" w:hint="cs"/>
          <w:vanish/>
          <w:szCs w:val="20"/>
          <w:shd w:val="clear" w:color="auto" w:fill="FFFF99"/>
          <w:rtl/>
          <w:lang w:eastAsia="en-US"/>
        </w:rPr>
        <w:t>)</w:t>
      </w:r>
    </w:p>
    <w:p w14:paraId="3163BB97"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159א</w:t>
      </w:r>
      <w:bookmarkEnd w:id="266"/>
    </w:p>
    <w:p w14:paraId="5A204E92" w14:textId="77777777" w:rsidR="008D4784" w:rsidRDefault="008D4784" w:rsidP="00A400FF">
      <w:pPr>
        <w:pStyle w:val="P00"/>
        <w:spacing w:before="72"/>
        <w:ind w:left="0" w:right="1134"/>
        <w:rPr>
          <w:rStyle w:val="default"/>
          <w:rFonts w:cs="FrankRuehl"/>
          <w:rtl/>
          <w:lang w:eastAsia="en-US"/>
        </w:rPr>
      </w:pPr>
      <w:bookmarkStart w:id="267" w:name="Seif158"/>
      <w:bookmarkEnd w:id="267"/>
      <w:r>
        <w:rPr>
          <w:lang w:val="he-IL"/>
        </w:rPr>
        <w:pict w14:anchorId="54C59018">
          <v:rect id="_x0000_s2250" style="position:absolute;left:0;text-align:left;margin-left:464.5pt;margin-top:8.05pt;width:75.05pt;height:16pt;z-index:251354624" o:allowincell="f" filled="f" stroked="f" strokecolor="lime" strokeweight=".25pt">
            <v:textbox style="mso-next-textbox:#_x0000_s2250" inset="0,0,0,0">
              <w:txbxContent>
                <w:p w14:paraId="092856C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 xml:space="preserve">סק </w:t>
                  </w:r>
                  <w:r>
                    <w:rPr>
                      <w:rFonts w:cs="Miriam"/>
                      <w:sz w:val="18"/>
                      <w:szCs w:val="18"/>
                      <w:rtl/>
                      <w:lang w:eastAsia="en-US"/>
                    </w:rPr>
                    <w:t>ב</w:t>
                  </w:r>
                  <w:r>
                    <w:rPr>
                      <w:rFonts w:cs="Miriam" w:hint="cs"/>
                      <w:sz w:val="18"/>
                      <w:szCs w:val="18"/>
                      <w:rtl/>
                      <w:lang w:eastAsia="en-US"/>
                    </w:rPr>
                    <w:t xml:space="preserve">דין </w:t>
                  </w:r>
                  <w:r>
                    <w:rPr>
                      <w:rFonts w:cs="Miriam"/>
                      <w:sz w:val="18"/>
                      <w:szCs w:val="18"/>
                      <w:rtl/>
                      <w:lang w:eastAsia="en-US"/>
                    </w:rPr>
                    <w:t>מ</w:t>
                  </w:r>
                  <w:r>
                    <w:rPr>
                      <w:rFonts w:cs="Miriam" w:hint="cs"/>
                      <w:sz w:val="18"/>
                      <w:szCs w:val="18"/>
                      <w:rtl/>
                      <w:lang w:eastAsia="en-US"/>
                    </w:rPr>
                    <w:t>שמע</w:t>
                  </w:r>
                  <w:r>
                    <w:rPr>
                      <w:rFonts w:cs="Miriam"/>
                      <w:sz w:val="18"/>
                      <w:szCs w:val="18"/>
                      <w:rtl/>
                      <w:lang w:eastAsia="en-US"/>
                    </w:rPr>
                    <w:t>ת</w:t>
                  </w:r>
                  <w:r>
                    <w:rPr>
                      <w:rFonts w:cs="Miriam" w:hint="cs"/>
                      <w:sz w:val="18"/>
                      <w:szCs w:val="18"/>
                      <w:rtl/>
                      <w:lang w:eastAsia="en-US"/>
                    </w:rPr>
                    <w:t>י</w:t>
                  </w:r>
                </w:p>
              </w:txbxContent>
            </v:textbox>
            <w10:anchorlock/>
          </v:rect>
        </w:pict>
      </w:r>
      <w:r>
        <w:rPr>
          <w:rStyle w:val="big-number"/>
          <w:rtl/>
          <w:lang w:eastAsia="en-US"/>
        </w:rPr>
        <w:t>160.</w:t>
      </w:r>
      <w:r>
        <w:rPr>
          <w:rStyle w:val="big-number"/>
          <w:rtl/>
          <w:lang w:eastAsia="en-US"/>
        </w:rPr>
        <w:tab/>
      </w:r>
      <w:r>
        <w:rPr>
          <w:rStyle w:val="default"/>
          <w:rFonts w:cs="FrankRuehl"/>
          <w:rtl/>
          <w:lang w:eastAsia="en-US"/>
        </w:rPr>
        <w:t>ת</w:t>
      </w:r>
      <w:r>
        <w:rPr>
          <w:rStyle w:val="default"/>
          <w:rFonts w:cs="FrankRuehl" w:hint="cs"/>
          <w:rtl/>
          <w:lang w:eastAsia="en-US"/>
        </w:rPr>
        <w:t>ם ה</w:t>
      </w:r>
      <w:r>
        <w:rPr>
          <w:rStyle w:val="default"/>
          <w:rFonts w:cs="FrankRuehl"/>
          <w:rtl/>
          <w:lang w:eastAsia="en-US"/>
        </w:rPr>
        <w:t>ד</w:t>
      </w:r>
      <w:r>
        <w:rPr>
          <w:rStyle w:val="default"/>
          <w:rFonts w:cs="FrankRuehl" w:hint="cs"/>
          <w:rtl/>
          <w:lang w:eastAsia="en-US"/>
        </w:rPr>
        <w:t xml:space="preserve">יון ולא החליט קצין השיפוט לבטל </w:t>
      </w:r>
      <w:r>
        <w:rPr>
          <w:rStyle w:val="default"/>
          <w:rFonts w:cs="FrankRuehl"/>
          <w:rtl/>
          <w:lang w:eastAsia="en-US"/>
        </w:rPr>
        <w:t>א</w:t>
      </w:r>
      <w:r>
        <w:rPr>
          <w:rStyle w:val="default"/>
          <w:rFonts w:cs="FrankRuehl" w:hint="cs"/>
          <w:rtl/>
          <w:lang w:eastAsia="en-US"/>
        </w:rPr>
        <w:t>ת ה</w:t>
      </w:r>
      <w:r>
        <w:rPr>
          <w:rStyle w:val="default"/>
          <w:rFonts w:cs="FrankRuehl"/>
          <w:rtl/>
          <w:lang w:eastAsia="en-US"/>
        </w:rPr>
        <w:t>ת</w:t>
      </w:r>
      <w:r>
        <w:rPr>
          <w:rStyle w:val="default"/>
          <w:rFonts w:cs="FrankRuehl" w:hint="cs"/>
          <w:rtl/>
          <w:lang w:eastAsia="en-US"/>
        </w:rPr>
        <w:t xml:space="preserve">לונה, יפסוק בה, ואם נמצא הנאשם אשם </w:t>
      </w:r>
      <w:r w:rsidR="00A400FF">
        <w:rPr>
          <w:rStyle w:val="default"/>
          <w:rFonts w:cs="FrankRuehl" w:hint="cs"/>
          <w:rtl/>
          <w:lang w:eastAsia="en-US"/>
        </w:rPr>
        <w:t>-</w:t>
      </w:r>
      <w:r>
        <w:rPr>
          <w:rStyle w:val="default"/>
          <w:rFonts w:cs="FrankRuehl" w:hint="cs"/>
          <w:rtl/>
          <w:lang w:eastAsia="en-US"/>
        </w:rPr>
        <w:t xml:space="preserve"> יק</w:t>
      </w:r>
      <w:r>
        <w:rPr>
          <w:rStyle w:val="default"/>
          <w:rFonts w:cs="FrankRuehl"/>
          <w:rtl/>
          <w:lang w:eastAsia="en-US"/>
        </w:rPr>
        <w:t>ב</w:t>
      </w:r>
      <w:r>
        <w:rPr>
          <w:rStyle w:val="default"/>
          <w:rFonts w:cs="FrankRuehl" w:hint="cs"/>
          <w:rtl/>
          <w:lang w:eastAsia="en-US"/>
        </w:rPr>
        <w:t>ע את ענשו.</w:t>
      </w:r>
    </w:p>
    <w:p w14:paraId="24731227" w14:textId="77777777" w:rsidR="008D4784" w:rsidRDefault="008D4784">
      <w:pPr>
        <w:pStyle w:val="P00"/>
        <w:spacing w:before="72"/>
        <w:ind w:left="0" w:right="1134"/>
        <w:rPr>
          <w:rStyle w:val="default"/>
          <w:rFonts w:cs="FrankRuehl"/>
          <w:rtl/>
          <w:lang w:eastAsia="en-US"/>
        </w:rPr>
      </w:pPr>
      <w:bookmarkStart w:id="268" w:name="Seif159"/>
      <w:bookmarkEnd w:id="268"/>
      <w:r>
        <w:rPr>
          <w:lang w:val="he-IL"/>
        </w:rPr>
        <w:pict w14:anchorId="3A35D6DD">
          <v:rect id="_x0000_s2251" style="position:absolute;left:0;text-align:left;margin-left:464.5pt;margin-top:8.05pt;width:75.05pt;height:16pt;z-index:251355648" o:allowincell="f" filled="f" stroked="f" strokecolor="lime" strokeweight=".25pt">
            <v:textbox inset="0,0,0,0">
              <w:txbxContent>
                <w:p w14:paraId="63156F5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י ת</w:t>
                  </w:r>
                  <w:r>
                    <w:rPr>
                      <w:rFonts w:cs="Miriam"/>
                      <w:sz w:val="18"/>
                      <w:szCs w:val="18"/>
                      <w:rtl/>
                      <w:lang w:eastAsia="en-US"/>
                    </w:rPr>
                    <w:t>ח</w:t>
                  </w:r>
                  <w:r>
                    <w:rPr>
                      <w:rFonts w:cs="Miriam" w:hint="cs"/>
                      <w:sz w:val="18"/>
                      <w:szCs w:val="18"/>
                      <w:rtl/>
                      <w:lang w:eastAsia="en-US"/>
                    </w:rPr>
                    <w:t xml:space="preserve">ולת </w:t>
                  </w:r>
                  <w:r>
                    <w:rPr>
                      <w:rFonts w:cs="Miriam"/>
                      <w:sz w:val="18"/>
                      <w:szCs w:val="18"/>
                      <w:rtl/>
                      <w:lang w:eastAsia="en-US"/>
                    </w:rPr>
                    <w:t>ד</w:t>
                  </w:r>
                  <w:r>
                    <w:rPr>
                      <w:rFonts w:cs="Miriam" w:hint="cs"/>
                      <w:sz w:val="18"/>
                      <w:szCs w:val="18"/>
                      <w:rtl/>
                      <w:lang w:eastAsia="en-US"/>
                    </w:rPr>
                    <w:t>יני</w:t>
                  </w:r>
                  <w:r>
                    <w:rPr>
                      <w:rFonts w:cs="Miriam"/>
                      <w:sz w:val="18"/>
                      <w:szCs w:val="18"/>
                      <w:rtl/>
                      <w:lang w:eastAsia="en-US"/>
                    </w:rPr>
                    <w:t xml:space="preserve"> ה</w:t>
                  </w:r>
                  <w:r>
                    <w:rPr>
                      <w:rFonts w:cs="Miriam" w:hint="cs"/>
                      <w:sz w:val="18"/>
                      <w:szCs w:val="18"/>
                      <w:rtl/>
                      <w:lang w:eastAsia="en-US"/>
                    </w:rPr>
                    <w:t>ר</w:t>
                  </w:r>
                  <w:r>
                    <w:rPr>
                      <w:rFonts w:cs="Miriam"/>
                      <w:sz w:val="18"/>
                      <w:szCs w:val="18"/>
                      <w:rtl/>
                      <w:lang w:eastAsia="en-US"/>
                    </w:rPr>
                    <w:t>א</w:t>
                  </w:r>
                  <w:r>
                    <w:rPr>
                      <w:rFonts w:cs="Miriam" w:hint="cs"/>
                      <w:sz w:val="18"/>
                      <w:szCs w:val="18"/>
                      <w:rtl/>
                      <w:lang w:eastAsia="en-US"/>
                    </w:rPr>
                    <w:t>יות</w:t>
                  </w:r>
                </w:p>
              </w:txbxContent>
            </v:textbox>
            <w10:anchorlock/>
          </v:rect>
        </w:pict>
      </w:r>
      <w:r>
        <w:rPr>
          <w:rStyle w:val="big-number"/>
          <w:rtl/>
          <w:lang w:eastAsia="en-US"/>
        </w:rPr>
        <w:t>161.</w:t>
      </w:r>
      <w:r>
        <w:rPr>
          <w:rStyle w:val="big-number"/>
          <w:rtl/>
          <w:lang w:eastAsia="en-US"/>
        </w:rPr>
        <w:tab/>
      </w:r>
      <w:r>
        <w:rPr>
          <w:rStyle w:val="default"/>
          <w:rFonts w:cs="FrankRuehl"/>
          <w:rtl/>
          <w:lang w:eastAsia="en-US"/>
        </w:rPr>
        <w:t>ק</w:t>
      </w:r>
      <w:r>
        <w:rPr>
          <w:rStyle w:val="default"/>
          <w:rFonts w:cs="FrankRuehl" w:hint="cs"/>
          <w:rtl/>
          <w:lang w:eastAsia="en-US"/>
        </w:rPr>
        <w:t>צין</w:t>
      </w:r>
      <w:r>
        <w:rPr>
          <w:rStyle w:val="default"/>
          <w:rFonts w:cs="FrankRuehl"/>
          <w:rtl/>
          <w:lang w:eastAsia="en-US"/>
        </w:rPr>
        <w:t xml:space="preserve"> </w:t>
      </w:r>
      <w:r>
        <w:rPr>
          <w:rStyle w:val="default"/>
          <w:rFonts w:cs="FrankRuehl" w:hint="cs"/>
          <w:rtl/>
          <w:lang w:eastAsia="en-US"/>
        </w:rPr>
        <w:t>שיפוט לא יהיה כפוף לדיני הראיות, ויפעל בדרך הנראית לו מועילה ביותר לבירור התלונה; והוא, כשאין בחוק זה או בפקודות הצבא הוראה אחרת בענין זה.</w:t>
      </w:r>
    </w:p>
    <w:p w14:paraId="6D8C3736" w14:textId="77777777" w:rsidR="008D4784" w:rsidRDefault="008D4784">
      <w:pPr>
        <w:pStyle w:val="P00"/>
        <w:spacing w:before="72"/>
        <w:ind w:left="0" w:right="1134"/>
        <w:rPr>
          <w:rStyle w:val="default"/>
          <w:rFonts w:cs="FrankRuehl"/>
          <w:rtl/>
          <w:lang w:eastAsia="en-US"/>
        </w:rPr>
      </w:pPr>
      <w:bookmarkStart w:id="269" w:name="Seif590"/>
      <w:bookmarkEnd w:id="269"/>
      <w:r>
        <w:rPr>
          <w:lang w:val="he-IL"/>
        </w:rPr>
        <w:pict w14:anchorId="3E80B693">
          <v:shape id="_x0000_s2252" type="#_x0000_t202" style="position:absolute;left:0;text-align:left;margin-left:470.25pt;margin-top:4.55pt;width:77.4pt;height:49pt;z-index:251900416" o:allowincell="f" filled="f" stroked="f">
            <v:textbox>
              <w:txbxContent>
                <w:p w14:paraId="5B8E8E0A"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ע</w:t>
                  </w:r>
                  <w:r>
                    <w:rPr>
                      <w:rFonts w:cs="Miriam" w:hint="cs"/>
                      <w:sz w:val="18"/>
                      <w:szCs w:val="18"/>
                      <w:rtl/>
                      <w:lang w:eastAsia="en-US"/>
                    </w:rPr>
                    <w:t>יכו</w:t>
                  </w:r>
                  <w:r>
                    <w:rPr>
                      <w:rFonts w:cs="Miriam"/>
                      <w:sz w:val="18"/>
                      <w:szCs w:val="18"/>
                      <w:rtl/>
                      <w:lang w:eastAsia="en-US"/>
                    </w:rPr>
                    <w:t>ב</w:t>
                  </w:r>
                  <w:r>
                    <w:rPr>
                      <w:rFonts w:cs="Miriam" w:hint="cs"/>
                      <w:sz w:val="18"/>
                      <w:szCs w:val="18"/>
                      <w:rtl/>
                      <w:lang w:eastAsia="en-US"/>
                    </w:rPr>
                    <w:t xml:space="preserve"> או הפסקה של ביצוע עונש בדין משמעתי</w:t>
                  </w:r>
                </w:p>
                <w:p w14:paraId="06EC014F"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10) תשל"ח-1978</w:t>
                  </w:r>
                </w:p>
              </w:txbxContent>
            </v:textbox>
            <w10:anchorlock/>
          </v:shape>
        </w:pict>
      </w:r>
      <w:r>
        <w:rPr>
          <w:rStyle w:val="big-number"/>
          <w:rtl/>
          <w:lang w:eastAsia="en-US"/>
        </w:rPr>
        <w:t>162.</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לא </w:t>
      </w:r>
      <w:r>
        <w:rPr>
          <w:rStyle w:val="default"/>
          <w:rFonts w:cs="FrankRuehl"/>
          <w:rtl/>
          <w:lang w:eastAsia="en-US"/>
        </w:rPr>
        <w:t>י</w:t>
      </w:r>
      <w:r>
        <w:rPr>
          <w:rStyle w:val="default"/>
          <w:rFonts w:cs="FrankRuehl" w:hint="cs"/>
          <w:rtl/>
          <w:lang w:eastAsia="en-US"/>
        </w:rPr>
        <w:t>עוכב ולא יופסק ביצועו של עונש שאינו על תנאי שהוטל בדין משמעתי, אלא אם הורה על כך קצין השיפוט שפסק את העונש או שאישר אותו בערר, מחמת פעולה קרבית או הפלגת כלי שיט או מחמת סיבה</w:t>
      </w:r>
      <w:r>
        <w:rPr>
          <w:rStyle w:val="default"/>
          <w:rFonts w:cs="FrankRuehl"/>
          <w:rtl/>
          <w:lang w:eastAsia="en-US"/>
        </w:rPr>
        <w:t xml:space="preserve"> </w:t>
      </w:r>
      <w:r>
        <w:rPr>
          <w:rStyle w:val="default"/>
          <w:rFonts w:cs="FrankRuehl" w:hint="cs"/>
          <w:rtl/>
          <w:lang w:eastAsia="en-US"/>
        </w:rPr>
        <w:t>אחר</w:t>
      </w:r>
      <w:r>
        <w:rPr>
          <w:rStyle w:val="default"/>
          <w:rFonts w:cs="FrankRuehl"/>
          <w:rtl/>
          <w:lang w:eastAsia="en-US"/>
        </w:rPr>
        <w:t>ת</w:t>
      </w:r>
      <w:r>
        <w:rPr>
          <w:rStyle w:val="default"/>
          <w:rFonts w:cs="FrankRuehl" w:hint="cs"/>
          <w:rtl/>
          <w:lang w:eastAsia="en-US"/>
        </w:rPr>
        <w:t xml:space="preserve"> שנקבעה בפקודות הצבא, או אם הוגש ערר לפי ס</w:t>
      </w:r>
      <w:r>
        <w:rPr>
          <w:rStyle w:val="default"/>
          <w:rFonts w:cs="FrankRuehl"/>
          <w:rtl/>
          <w:lang w:eastAsia="en-US"/>
        </w:rPr>
        <w:t xml:space="preserve">עיף 163; </w:t>
      </w:r>
      <w:r>
        <w:rPr>
          <w:rStyle w:val="default"/>
          <w:rFonts w:cs="FrankRuehl" w:hint="cs"/>
          <w:rtl/>
          <w:lang w:eastAsia="en-US"/>
        </w:rPr>
        <w:t>ובלבד שתקופת ה</w:t>
      </w:r>
      <w:r>
        <w:rPr>
          <w:rStyle w:val="default"/>
          <w:rFonts w:cs="FrankRuehl"/>
          <w:rtl/>
          <w:lang w:eastAsia="en-US"/>
        </w:rPr>
        <w:t>ה</w:t>
      </w:r>
      <w:r>
        <w:rPr>
          <w:rStyle w:val="default"/>
          <w:rFonts w:cs="FrankRuehl" w:hint="cs"/>
          <w:rtl/>
          <w:lang w:eastAsia="en-US"/>
        </w:rPr>
        <w:t>פ</w:t>
      </w:r>
      <w:r>
        <w:rPr>
          <w:rStyle w:val="default"/>
          <w:rFonts w:cs="FrankRuehl"/>
          <w:rtl/>
          <w:lang w:eastAsia="en-US"/>
        </w:rPr>
        <w:t>ס</w:t>
      </w:r>
      <w:r>
        <w:rPr>
          <w:rStyle w:val="default"/>
          <w:rFonts w:cs="FrankRuehl" w:hint="cs"/>
          <w:rtl/>
          <w:lang w:eastAsia="en-US"/>
        </w:rPr>
        <w:t>קה או העיכוב שתיקבע בהוראה כאמור לא תעלה על תשעים יום מיום ההפסקה או העיכוב, או עד להחלטה בערר, ובתום ה</w:t>
      </w:r>
      <w:r>
        <w:rPr>
          <w:rStyle w:val="default"/>
          <w:rFonts w:cs="FrankRuehl"/>
          <w:rtl/>
          <w:lang w:eastAsia="en-US"/>
        </w:rPr>
        <w:t>תק</w:t>
      </w:r>
      <w:r>
        <w:rPr>
          <w:rStyle w:val="default"/>
          <w:rFonts w:cs="FrankRuehl" w:hint="cs"/>
          <w:rtl/>
          <w:lang w:eastAsia="en-US"/>
        </w:rPr>
        <w:t>ופה יבוצע העונש או יחודש ביצועו, ל</w:t>
      </w:r>
      <w:r>
        <w:rPr>
          <w:rStyle w:val="default"/>
          <w:rFonts w:cs="FrankRuehl"/>
          <w:rtl/>
          <w:lang w:eastAsia="en-US"/>
        </w:rPr>
        <w:t>פ</w:t>
      </w:r>
      <w:r>
        <w:rPr>
          <w:rStyle w:val="default"/>
          <w:rFonts w:cs="FrankRuehl" w:hint="cs"/>
          <w:rtl/>
          <w:lang w:eastAsia="en-US"/>
        </w:rPr>
        <w:t>י הענין.</w:t>
      </w:r>
    </w:p>
    <w:p w14:paraId="372EF2AD"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נבצ</w:t>
      </w:r>
      <w:r>
        <w:rPr>
          <w:rStyle w:val="default"/>
          <w:rFonts w:cs="FrankRuehl"/>
          <w:rtl/>
          <w:lang w:eastAsia="en-US"/>
        </w:rPr>
        <w:t>ר</w:t>
      </w:r>
      <w:r>
        <w:rPr>
          <w:rStyle w:val="default"/>
          <w:rFonts w:cs="FrankRuehl" w:hint="cs"/>
          <w:rtl/>
          <w:lang w:eastAsia="en-US"/>
        </w:rPr>
        <w:t xml:space="preserve"> מקצין שיפוט כאמור, מכל ס</w:t>
      </w:r>
      <w:r>
        <w:rPr>
          <w:rStyle w:val="default"/>
          <w:rFonts w:cs="FrankRuehl"/>
          <w:rtl/>
          <w:lang w:eastAsia="en-US"/>
        </w:rPr>
        <w:t>י</w:t>
      </w:r>
      <w:r>
        <w:rPr>
          <w:rStyle w:val="default"/>
          <w:rFonts w:cs="FrankRuehl" w:hint="cs"/>
          <w:rtl/>
          <w:lang w:eastAsia="en-US"/>
        </w:rPr>
        <w:t xml:space="preserve">בה </w:t>
      </w:r>
      <w:r>
        <w:rPr>
          <w:rStyle w:val="default"/>
          <w:rFonts w:cs="FrankRuehl"/>
          <w:rtl/>
          <w:lang w:eastAsia="en-US"/>
        </w:rPr>
        <w:t>ש</w:t>
      </w:r>
      <w:r>
        <w:rPr>
          <w:rStyle w:val="default"/>
          <w:rFonts w:cs="FrankRuehl" w:hint="cs"/>
          <w:rtl/>
          <w:lang w:eastAsia="en-US"/>
        </w:rPr>
        <w:t>היא, לדון בענין עיכוב ביצועו של העונש או ב</w:t>
      </w:r>
      <w:r>
        <w:rPr>
          <w:rStyle w:val="default"/>
          <w:rFonts w:cs="FrankRuehl"/>
          <w:rtl/>
          <w:lang w:eastAsia="en-US"/>
        </w:rPr>
        <w:t>ענין</w:t>
      </w:r>
      <w:r>
        <w:rPr>
          <w:rStyle w:val="default"/>
          <w:rFonts w:cs="FrankRuehl" w:hint="cs"/>
          <w:rtl/>
          <w:lang w:eastAsia="en-US"/>
        </w:rPr>
        <w:t xml:space="preserve"> הפסקתו, רשאי קצין </w:t>
      </w:r>
      <w:r>
        <w:rPr>
          <w:rStyle w:val="default"/>
          <w:rFonts w:cs="FrankRuehl"/>
          <w:rtl/>
          <w:lang w:eastAsia="en-US"/>
        </w:rPr>
        <w:t>ש</w:t>
      </w:r>
      <w:r>
        <w:rPr>
          <w:rStyle w:val="default"/>
          <w:rFonts w:cs="FrankRuehl" w:hint="cs"/>
          <w:rtl/>
          <w:lang w:eastAsia="en-US"/>
        </w:rPr>
        <w:t>י</w:t>
      </w:r>
      <w:r>
        <w:rPr>
          <w:rStyle w:val="default"/>
          <w:rFonts w:cs="FrankRuehl"/>
          <w:rtl/>
          <w:lang w:eastAsia="en-US"/>
        </w:rPr>
        <w:t>פ</w:t>
      </w:r>
      <w:r>
        <w:rPr>
          <w:rStyle w:val="default"/>
          <w:rFonts w:cs="FrankRuehl" w:hint="cs"/>
          <w:rtl/>
          <w:lang w:eastAsia="en-US"/>
        </w:rPr>
        <w:t>וט, שהוא מפקדו של הנידון, להורות כאמור בסעיף קטן (א).</w:t>
      </w:r>
    </w:p>
    <w:p w14:paraId="1F20AB98"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חלפ</w:t>
      </w:r>
      <w:r>
        <w:rPr>
          <w:rStyle w:val="default"/>
          <w:rFonts w:cs="FrankRuehl"/>
          <w:rtl/>
          <w:lang w:eastAsia="en-US"/>
        </w:rPr>
        <w:t>ה</w:t>
      </w:r>
      <w:r>
        <w:rPr>
          <w:rStyle w:val="default"/>
          <w:rFonts w:cs="FrankRuehl" w:hint="cs"/>
          <w:rtl/>
          <w:lang w:eastAsia="en-US"/>
        </w:rPr>
        <w:t xml:space="preserve"> הסיבה לעיכוב או להפסקה לפני תום התקופה </w:t>
      </w:r>
      <w:r>
        <w:rPr>
          <w:rStyle w:val="default"/>
          <w:rFonts w:cs="FrankRuehl"/>
          <w:rtl/>
          <w:lang w:eastAsia="en-US"/>
        </w:rPr>
        <w:t>שנ</w:t>
      </w:r>
      <w:r>
        <w:rPr>
          <w:rStyle w:val="default"/>
          <w:rFonts w:cs="FrankRuehl" w:hint="cs"/>
          <w:rtl/>
          <w:lang w:eastAsia="en-US"/>
        </w:rPr>
        <w:t>קבעה בהוראה, יורה מיד קצין שיפוט ש</w:t>
      </w:r>
      <w:r>
        <w:rPr>
          <w:rStyle w:val="default"/>
          <w:rFonts w:cs="FrankRuehl"/>
          <w:rtl/>
          <w:lang w:eastAsia="en-US"/>
        </w:rPr>
        <w:t>ה</w:t>
      </w:r>
      <w:r>
        <w:rPr>
          <w:rStyle w:val="default"/>
          <w:rFonts w:cs="FrankRuehl" w:hint="cs"/>
          <w:rtl/>
          <w:lang w:eastAsia="en-US"/>
        </w:rPr>
        <w:t>וא מפקדו של הנידון או קצין השיפוט שנתן את ה</w:t>
      </w:r>
      <w:r>
        <w:rPr>
          <w:rStyle w:val="default"/>
          <w:rFonts w:cs="FrankRuehl"/>
          <w:rtl/>
          <w:lang w:eastAsia="en-US"/>
        </w:rPr>
        <w:t>ה</w:t>
      </w:r>
      <w:r>
        <w:rPr>
          <w:rStyle w:val="default"/>
          <w:rFonts w:cs="FrankRuehl" w:hint="cs"/>
          <w:rtl/>
          <w:lang w:eastAsia="en-US"/>
        </w:rPr>
        <w:t>ורא</w:t>
      </w:r>
      <w:r>
        <w:rPr>
          <w:rStyle w:val="default"/>
          <w:rFonts w:cs="FrankRuehl"/>
          <w:rtl/>
          <w:lang w:eastAsia="en-US"/>
        </w:rPr>
        <w:t>ה</w:t>
      </w:r>
      <w:r>
        <w:rPr>
          <w:rStyle w:val="default"/>
          <w:rFonts w:cs="FrankRuehl" w:hint="cs"/>
          <w:rtl/>
          <w:lang w:eastAsia="en-US"/>
        </w:rPr>
        <w:t xml:space="preserve"> או קצין השיפוט שדן בערר, הכל לפי הענין, ע</w:t>
      </w:r>
      <w:r>
        <w:rPr>
          <w:rStyle w:val="default"/>
          <w:rFonts w:cs="FrankRuehl"/>
          <w:rtl/>
          <w:lang w:eastAsia="en-US"/>
        </w:rPr>
        <w:t>ל הב</w:t>
      </w:r>
      <w:r>
        <w:rPr>
          <w:rStyle w:val="default"/>
          <w:rFonts w:cs="FrankRuehl" w:hint="cs"/>
          <w:rtl/>
          <w:lang w:eastAsia="en-US"/>
        </w:rPr>
        <w:t>יצוע או על חידוש הב</w:t>
      </w:r>
      <w:r>
        <w:rPr>
          <w:rStyle w:val="default"/>
          <w:rFonts w:cs="FrankRuehl"/>
          <w:rtl/>
          <w:lang w:eastAsia="en-US"/>
        </w:rPr>
        <w:t>י</w:t>
      </w:r>
      <w:r>
        <w:rPr>
          <w:rStyle w:val="default"/>
          <w:rFonts w:cs="FrankRuehl" w:hint="cs"/>
          <w:rtl/>
          <w:lang w:eastAsia="en-US"/>
        </w:rPr>
        <w:t>צ</w:t>
      </w:r>
      <w:r>
        <w:rPr>
          <w:rStyle w:val="default"/>
          <w:rFonts w:cs="FrankRuehl"/>
          <w:rtl/>
          <w:lang w:eastAsia="en-US"/>
        </w:rPr>
        <w:t>ו</w:t>
      </w:r>
      <w:r>
        <w:rPr>
          <w:rStyle w:val="default"/>
          <w:rFonts w:cs="FrankRuehl" w:hint="cs"/>
          <w:rtl/>
          <w:lang w:eastAsia="en-US"/>
        </w:rPr>
        <w:t>ע.</w:t>
      </w:r>
    </w:p>
    <w:p w14:paraId="4363AA67" w14:textId="77777777" w:rsidR="008D4784" w:rsidRDefault="008D4784">
      <w:pPr>
        <w:pStyle w:val="P00"/>
        <w:spacing w:before="72"/>
        <w:ind w:left="0" w:right="1134"/>
        <w:rPr>
          <w:rStyle w:val="default"/>
          <w:rFonts w:cs="FrankRuehl" w:hint="cs"/>
          <w:rtl/>
          <w:lang w:eastAsia="en-US"/>
        </w:rPr>
      </w:pPr>
      <w:r>
        <w:rPr>
          <w:lang w:val="he-IL"/>
        </w:rPr>
        <w:pict w14:anchorId="6AE8FA85">
          <v:rect id="_x0000_s2253" style="position:absolute;left:0;text-align:left;margin-left:464.5pt;margin-top:8.05pt;width:75.05pt;height:16pt;z-index:251356672" o:allowincell="f" filled="f" stroked="f" strokecolor="lime" strokeweight=".25pt">
            <v:textbox inset="0,0,0,0">
              <w:txbxContent>
                <w:p w14:paraId="029D59D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25)</w:t>
                  </w:r>
                </w:p>
                <w:p w14:paraId="698D013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שנ"</w:t>
                  </w:r>
                  <w:r>
                    <w:rPr>
                      <w:rFonts w:cs="Miriam"/>
                      <w:sz w:val="18"/>
                      <w:szCs w:val="18"/>
                      <w:rtl/>
                      <w:lang w:eastAsia="en-US"/>
                    </w:rPr>
                    <w:t>ד</w:t>
                  </w:r>
                  <w:r>
                    <w:rPr>
                      <w:rFonts w:cs="Miriam" w:hint="cs"/>
                      <w:sz w:val="18"/>
                      <w:szCs w:val="18"/>
                      <w:rtl/>
                      <w:lang w:eastAsia="en-US"/>
                    </w:rPr>
                    <w:t>-1994</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עוכ</w:t>
      </w:r>
      <w:r>
        <w:rPr>
          <w:rStyle w:val="default"/>
          <w:rFonts w:cs="FrankRuehl"/>
          <w:rtl/>
          <w:lang w:eastAsia="en-US"/>
        </w:rPr>
        <w:t>ב</w:t>
      </w:r>
      <w:r>
        <w:rPr>
          <w:rStyle w:val="default"/>
          <w:rFonts w:cs="FrankRuehl" w:hint="cs"/>
          <w:rtl/>
          <w:lang w:eastAsia="en-US"/>
        </w:rPr>
        <w:t xml:space="preserve"> או הופסק שלא כדין ביצועו של עונש, תנוכה תקופת העיכוב או ההפסקה שלא כדין מתקופת העונש.</w:t>
      </w:r>
    </w:p>
    <w:p w14:paraId="618D167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70" w:name="Rov902"/>
      <w:r w:rsidRPr="00A32FC5">
        <w:rPr>
          <w:rStyle w:val="default"/>
          <w:rFonts w:cs="FrankRuehl" w:hint="cs"/>
          <w:vanish/>
          <w:color w:val="FF0000"/>
          <w:szCs w:val="20"/>
          <w:shd w:val="clear" w:color="auto" w:fill="FFFF99"/>
          <w:rtl/>
          <w:lang w:eastAsia="en-US"/>
        </w:rPr>
        <w:t>מיום 31.10.1964</w:t>
      </w:r>
    </w:p>
    <w:p w14:paraId="7CA4E13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5C62294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26" w:history="1">
        <w:r w:rsidRPr="00A32FC5">
          <w:rPr>
            <w:rStyle w:val="Hyperlink"/>
            <w:rFonts w:cs="FrankRuehl" w:hint="cs"/>
            <w:vanish/>
            <w:szCs w:val="20"/>
            <w:shd w:val="clear" w:color="auto" w:fill="FFFF99"/>
            <w:rtl/>
            <w:lang w:eastAsia="en-US"/>
          </w:rPr>
          <w:t>ס"ח</w:t>
        </w:r>
        <w:r w:rsidRPr="00A32FC5">
          <w:rPr>
            <w:rStyle w:val="Hyperlink"/>
            <w:rFonts w:cs="FrankRuehl" w:hint="cs"/>
            <w:vanish/>
            <w:szCs w:val="20"/>
            <w:shd w:val="clear" w:color="auto" w:fill="FFFF99"/>
            <w:rtl/>
            <w:lang w:eastAsia="en-US"/>
          </w:rPr>
          <w:t xml:space="preserve"> </w:t>
        </w:r>
        <w:r w:rsidRPr="00A32FC5">
          <w:rPr>
            <w:rStyle w:val="Hyperlink"/>
            <w:rFonts w:cs="FrankRuehl" w:hint="cs"/>
            <w:vanish/>
            <w:szCs w:val="20"/>
            <w:shd w:val="clear" w:color="auto" w:fill="FFFF99"/>
            <w:rtl/>
            <w:lang w:eastAsia="en-US"/>
          </w:rPr>
          <w:t>תשכ"ד מס' 432</w:t>
        </w:r>
      </w:hyperlink>
      <w:r w:rsidRPr="00A32FC5">
        <w:rPr>
          <w:rFonts w:cs="FrankRuehl" w:hint="cs"/>
          <w:vanish/>
          <w:szCs w:val="20"/>
          <w:shd w:val="clear" w:color="auto" w:fill="FFFF99"/>
          <w:rtl/>
          <w:lang w:eastAsia="en-US"/>
        </w:rPr>
        <w:t xml:space="preserve"> מיום 31.7.1964 עמ' 153 (</w:t>
      </w:r>
      <w:hyperlink r:id="rId327"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3CD70261" w14:textId="77777777" w:rsidR="008D4784" w:rsidRPr="00A32FC5" w:rsidRDefault="008D4784">
      <w:pPr>
        <w:pStyle w:val="P0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162.</w:t>
      </w:r>
      <w:r w:rsidRPr="00A32FC5">
        <w:rPr>
          <w:rFonts w:cs="FrankRuehl" w:hint="cs"/>
          <w:vanish/>
          <w:sz w:val="22"/>
          <w:szCs w:val="22"/>
          <w:shd w:val="clear" w:color="auto" w:fill="FFFF99"/>
          <w:rtl/>
          <w:lang w:eastAsia="en-US"/>
        </w:rPr>
        <w:tab/>
        <w:t xml:space="preserve">קצין שיפוט שפסק או אישר בערר עונש שאינו על תנאי, אינו רשאי להפסיק או לעכב את ביצוע העונש, אלא אם היה צורך בכך מחמת פעולה קרבית או הפלגת כלי שיט או </w:t>
      </w:r>
      <w:r w:rsidRPr="00A32FC5">
        <w:rPr>
          <w:rFonts w:cs="FrankRuehl" w:hint="cs"/>
          <w:strike/>
          <w:vanish/>
          <w:sz w:val="22"/>
          <w:szCs w:val="22"/>
          <w:shd w:val="clear" w:color="auto" w:fill="FFFF99"/>
          <w:rtl/>
          <w:lang w:eastAsia="en-US"/>
        </w:rPr>
        <w:t>מחמת סיבות דומות</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מחמת סיבות אחרות כפי שנקבעו בפקודות הצבא</w:t>
      </w:r>
      <w:r w:rsidRPr="00A32FC5">
        <w:rPr>
          <w:rFonts w:cs="FrankRuehl" w:hint="cs"/>
          <w:vanish/>
          <w:sz w:val="22"/>
          <w:szCs w:val="22"/>
          <w:shd w:val="clear" w:color="auto" w:fill="FFFF99"/>
          <w:rtl/>
          <w:lang w:eastAsia="en-US"/>
        </w:rPr>
        <w:t xml:space="preserve"> או אם הוגש ערר לפי סעיף 163; הפסיק או עיכב ביצועו של העונש </w:t>
      </w:r>
      <w:r w:rsidRPr="00A32FC5">
        <w:rPr>
          <w:rFonts w:cs="FrankRuehl"/>
          <w:vanish/>
          <w:sz w:val="22"/>
          <w:szCs w:val="22"/>
          <w:shd w:val="clear" w:color="auto" w:fill="FFFF99"/>
          <w:rtl/>
          <w:lang w:eastAsia="en-US"/>
        </w:rPr>
        <w:t>–</w:t>
      </w:r>
      <w:r w:rsidRPr="00A32FC5">
        <w:rPr>
          <w:rFonts w:cs="FrankRuehl" w:hint="cs"/>
          <w:vanish/>
          <w:sz w:val="22"/>
          <w:szCs w:val="22"/>
          <w:shd w:val="clear" w:color="auto" w:fill="FFFF99"/>
          <w:rtl/>
          <w:lang w:eastAsia="en-US"/>
        </w:rPr>
        <w:t xml:space="preserve"> יקבע את המועד להמשך ביצועו , ובלבד שהמועד לא יעלה על תשעים יום מיום ההפסקה  או העיכוב.</w:t>
      </w:r>
    </w:p>
    <w:p w14:paraId="1F831EC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p>
    <w:p w14:paraId="044176F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25.2.1978</w:t>
      </w:r>
    </w:p>
    <w:p w14:paraId="5E7DA91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15CBA1A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28"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70 (</w:t>
      </w:r>
      <w:hyperlink r:id="rId329"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40057183"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162</w:t>
      </w:r>
    </w:p>
    <w:p w14:paraId="2BE0935F"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618262C0"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ביצוע פסק שניתן בדין משמעתי</w:t>
      </w:r>
    </w:p>
    <w:p w14:paraId="62134547"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162.</w:t>
      </w:r>
      <w:r w:rsidRPr="00A32FC5">
        <w:rPr>
          <w:rFonts w:cs="FrankRuehl" w:hint="cs"/>
          <w:strike/>
          <w:vanish/>
          <w:sz w:val="22"/>
          <w:szCs w:val="22"/>
          <w:shd w:val="clear" w:color="auto" w:fill="FFFF99"/>
          <w:rtl/>
          <w:lang w:eastAsia="en-US"/>
        </w:rPr>
        <w:tab/>
        <w:t xml:space="preserve">קצין שיפוט שפסק או אישר בערר עונש שאינו על תנאי, אינו רשאי להפסיק או לעכב את ביצוע העונש, אלא אם היה צורך בכך מחמת פעולה קרבית או הפלגת כלי שיט או מחמת סיבות אחרות כפי שנקבעו בפקודות הצבא או אם הוגש ערר לפי סעיף 163; הפסיק או עיכב ביצועו של העונש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יקבע את המועד להמשך ביצועו , ובלבד שהמועד לא יעלה על תשעים יום מיום ההפסקה  או העיכוב.</w:t>
      </w:r>
    </w:p>
    <w:p w14:paraId="1855935B" w14:textId="77777777" w:rsidR="008D4784" w:rsidRPr="00A32FC5" w:rsidRDefault="008D4784">
      <w:pPr>
        <w:pStyle w:val="P00"/>
        <w:spacing w:before="0"/>
        <w:ind w:left="0" w:right="1134"/>
        <w:rPr>
          <w:rFonts w:cs="FrankRuehl" w:hint="cs"/>
          <w:vanish/>
          <w:szCs w:val="20"/>
          <w:rtl/>
        </w:rPr>
      </w:pPr>
    </w:p>
    <w:p w14:paraId="2602C66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4.8.1994</w:t>
      </w:r>
    </w:p>
    <w:p w14:paraId="5381332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25</w:t>
      </w:r>
    </w:p>
    <w:p w14:paraId="1E95518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30" w:history="1">
        <w:r w:rsidRPr="00A32FC5">
          <w:rPr>
            <w:rStyle w:val="Hyperlink"/>
            <w:rFonts w:cs="FrankRuehl" w:hint="cs"/>
            <w:vanish/>
            <w:szCs w:val="20"/>
            <w:shd w:val="clear" w:color="auto" w:fill="FFFF99"/>
            <w:rtl/>
            <w:lang w:eastAsia="en-US"/>
          </w:rPr>
          <w:t>ס"ח תשנ"ד מס' 1476</w:t>
        </w:r>
      </w:hyperlink>
      <w:r w:rsidRPr="00A32FC5">
        <w:rPr>
          <w:rFonts w:cs="FrankRuehl" w:hint="cs"/>
          <w:vanish/>
          <w:szCs w:val="20"/>
          <w:shd w:val="clear" w:color="auto" w:fill="FFFF99"/>
          <w:rtl/>
          <w:lang w:eastAsia="en-US"/>
        </w:rPr>
        <w:t xml:space="preserve"> מיום 4.8.1994 עמ' 267 (</w:t>
      </w:r>
      <w:hyperlink r:id="rId331" w:history="1">
        <w:r w:rsidRPr="00A32FC5">
          <w:rPr>
            <w:rStyle w:val="Hyperlink"/>
            <w:rFonts w:cs="FrankRuehl" w:hint="cs"/>
            <w:vanish/>
            <w:szCs w:val="20"/>
            <w:shd w:val="clear" w:color="auto" w:fill="FFFF99"/>
            <w:rtl/>
            <w:lang w:eastAsia="en-US"/>
          </w:rPr>
          <w:t>ה"ח 2277</w:t>
        </w:r>
      </w:hyperlink>
      <w:r w:rsidRPr="00A32FC5">
        <w:rPr>
          <w:rFonts w:cs="FrankRuehl" w:hint="cs"/>
          <w:vanish/>
          <w:szCs w:val="20"/>
          <w:shd w:val="clear" w:color="auto" w:fill="FFFF99"/>
          <w:rtl/>
          <w:lang w:eastAsia="en-US"/>
        </w:rPr>
        <w:t>)</w:t>
      </w:r>
    </w:p>
    <w:p w14:paraId="6165EF33"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קטן 162(ד)</w:t>
      </w:r>
      <w:bookmarkEnd w:id="270"/>
    </w:p>
    <w:p w14:paraId="1E967017" w14:textId="77777777" w:rsidR="008D4784" w:rsidRDefault="008D4784">
      <w:pPr>
        <w:pStyle w:val="P00"/>
        <w:spacing w:before="72"/>
        <w:ind w:left="0" w:right="1134"/>
        <w:rPr>
          <w:rStyle w:val="default"/>
          <w:rFonts w:cs="FrankRuehl" w:hint="cs"/>
          <w:rtl/>
          <w:lang w:eastAsia="en-US"/>
        </w:rPr>
      </w:pPr>
      <w:bookmarkStart w:id="271" w:name="Seif160"/>
      <w:bookmarkEnd w:id="271"/>
      <w:r>
        <w:rPr>
          <w:lang w:val="he-IL"/>
        </w:rPr>
        <w:pict w14:anchorId="06DFA759">
          <v:rect id="_x0000_s2254" style="position:absolute;left:0;text-align:left;margin-left:464.5pt;margin-top:8.05pt;width:75.05pt;height:24pt;z-index:251357696" o:allowincell="f" filled="f" stroked="f" strokecolor="lime" strokeweight=".25pt">
            <v:textbox inset="0,0,0,0">
              <w:txbxContent>
                <w:p w14:paraId="55F5CEC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נ</w:t>
                  </w:r>
                  <w:r>
                    <w:rPr>
                      <w:rFonts w:cs="Miriam" w:hint="cs"/>
                      <w:sz w:val="18"/>
                      <w:szCs w:val="18"/>
                      <w:rtl/>
                      <w:lang w:eastAsia="en-US"/>
                    </w:rPr>
                    <w:t>שיא</w:t>
                  </w:r>
                  <w:r>
                    <w:rPr>
                      <w:rFonts w:cs="Miriam"/>
                      <w:sz w:val="18"/>
                      <w:szCs w:val="18"/>
                      <w:rtl/>
                      <w:lang w:eastAsia="en-US"/>
                    </w:rPr>
                    <w:t>ת</w:t>
                  </w:r>
                  <w:r>
                    <w:rPr>
                      <w:rFonts w:cs="Miriam" w:hint="cs"/>
                      <w:sz w:val="18"/>
                      <w:szCs w:val="18"/>
                      <w:rtl/>
                      <w:lang w:eastAsia="en-US"/>
                    </w:rPr>
                    <w:t xml:space="preserve"> עונש </w:t>
                  </w:r>
                  <w:r>
                    <w:rPr>
                      <w:rFonts w:cs="Miriam"/>
                      <w:sz w:val="18"/>
                      <w:szCs w:val="18"/>
                      <w:rtl/>
                      <w:lang w:eastAsia="en-US"/>
                    </w:rPr>
                    <w:t>מ</w:t>
                  </w:r>
                  <w:r>
                    <w:rPr>
                      <w:rFonts w:cs="Miriam" w:hint="cs"/>
                      <w:sz w:val="18"/>
                      <w:szCs w:val="18"/>
                      <w:rtl/>
                      <w:lang w:eastAsia="en-US"/>
                    </w:rPr>
                    <w:t>חבו</w:t>
                  </w:r>
                  <w:r>
                    <w:rPr>
                      <w:rFonts w:cs="Miriam"/>
                      <w:sz w:val="18"/>
                      <w:szCs w:val="18"/>
                      <w:rtl/>
                      <w:lang w:eastAsia="en-US"/>
                    </w:rPr>
                    <w:t>ש</w:t>
                  </w:r>
                </w:p>
                <w:p w14:paraId="5209D81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162</w:t>
      </w:r>
      <w:r>
        <w:rPr>
          <w:rStyle w:val="default"/>
          <w:rFonts w:cs="FrankRuehl"/>
          <w:rtl/>
          <w:lang w:eastAsia="en-US"/>
        </w:rPr>
        <w:t>א</w:t>
      </w:r>
      <w:r>
        <w:rPr>
          <w:rStyle w:val="default"/>
          <w:rFonts w:cs="FrankRuehl" w:hint="cs"/>
          <w:rtl/>
          <w:lang w:eastAsia="en-US"/>
        </w:rPr>
        <w:t xml:space="preserve">. מי </w:t>
      </w:r>
      <w:r>
        <w:rPr>
          <w:rStyle w:val="default"/>
          <w:rFonts w:cs="FrankRuehl"/>
          <w:rtl/>
          <w:lang w:eastAsia="en-US"/>
        </w:rPr>
        <w:t>ש</w:t>
      </w:r>
      <w:r>
        <w:rPr>
          <w:rStyle w:val="default"/>
          <w:rFonts w:cs="FrankRuehl" w:hint="cs"/>
          <w:rtl/>
          <w:lang w:eastAsia="en-US"/>
        </w:rPr>
        <w:t>נידון בדין מ</w:t>
      </w:r>
      <w:r>
        <w:rPr>
          <w:rStyle w:val="default"/>
          <w:rFonts w:cs="FrankRuehl"/>
          <w:rtl/>
          <w:lang w:eastAsia="en-US"/>
        </w:rPr>
        <w:t>ש</w:t>
      </w:r>
      <w:r>
        <w:rPr>
          <w:rStyle w:val="default"/>
          <w:rFonts w:cs="FrankRuehl" w:hint="cs"/>
          <w:rtl/>
          <w:lang w:eastAsia="en-US"/>
        </w:rPr>
        <w:t>מעת</w:t>
      </w:r>
      <w:r>
        <w:rPr>
          <w:rStyle w:val="default"/>
          <w:rFonts w:cs="FrankRuehl"/>
          <w:rtl/>
          <w:lang w:eastAsia="en-US"/>
        </w:rPr>
        <w:t>י</w:t>
      </w:r>
      <w:r>
        <w:rPr>
          <w:rStyle w:val="default"/>
          <w:rFonts w:cs="FrankRuehl" w:hint="cs"/>
          <w:rtl/>
          <w:lang w:eastAsia="en-US"/>
        </w:rPr>
        <w:t xml:space="preserve"> למחבוש ולפני שנשא כל ענשו חזר ונידון למחבוש, ישא את הענשים יחד, והוא כשקצין השיפוט, אשר הטיל את העונש השני, לא הורה שהנידון ישא כולם או מקצתם בזה אחר זה; אולם תקופת המחבו</w:t>
      </w:r>
      <w:r>
        <w:rPr>
          <w:rStyle w:val="default"/>
          <w:rFonts w:cs="FrankRuehl"/>
          <w:rtl/>
          <w:lang w:eastAsia="en-US"/>
        </w:rPr>
        <w:t xml:space="preserve">ש </w:t>
      </w:r>
      <w:r>
        <w:rPr>
          <w:rStyle w:val="default"/>
          <w:rFonts w:cs="FrankRuehl" w:hint="cs"/>
          <w:rtl/>
          <w:lang w:eastAsia="en-US"/>
        </w:rPr>
        <w:t xml:space="preserve">הרצופה אשר על הנידון לשאת לא תעלה </w:t>
      </w:r>
      <w:r>
        <w:rPr>
          <w:rStyle w:val="default"/>
          <w:rFonts w:cs="FrankRuehl"/>
          <w:rtl/>
          <w:lang w:eastAsia="en-US"/>
        </w:rPr>
        <w:t>ב</w:t>
      </w:r>
      <w:r>
        <w:rPr>
          <w:rStyle w:val="default"/>
          <w:rFonts w:cs="FrankRuehl" w:hint="cs"/>
          <w:rtl/>
          <w:lang w:eastAsia="en-US"/>
        </w:rPr>
        <w:t>סך הכל על שבעים יום.</w:t>
      </w:r>
    </w:p>
    <w:p w14:paraId="0C56DFC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72" w:name="Rov724"/>
      <w:r w:rsidRPr="00A32FC5">
        <w:rPr>
          <w:rStyle w:val="default"/>
          <w:rFonts w:cs="FrankRuehl" w:hint="cs"/>
          <w:vanish/>
          <w:color w:val="FF0000"/>
          <w:szCs w:val="20"/>
          <w:shd w:val="clear" w:color="auto" w:fill="FFFF99"/>
          <w:rtl/>
          <w:lang w:eastAsia="en-US"/>
        </w:rPr>
        <w:t>מיום 31.10.1964</w:t>
      </w:r>
    </w:p>
    <w:p w14:paraId="7BD46CD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1F60B59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32"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153 (</w:t>
      </w:r>
      <w:hyperlink r:id="rId333"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5C227BE0"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162א</w:t>
      </w:r>
      <w:bookmarkEnd w:id="272"/>
    </w:p>
    <w:p w14:paraId="31F73869" w14:textId="77777777" w:rsidR="008D4784" w:rsidRDefault="008D4784">
      <w:pPr>
        <w:pStyle w:val="P00"/>
        <w:spacing w:before="72"/>
        <w:ind w:left="0" w:right="1134"/>
        <w:rPr>
          <w:rStyle w:val="default"/>
          <w:rFonts w:cs="FrankRuehl" w:hint="cs"/>
          <w:rtl/>
          <w:lang w:eastAsia="en-US"/>
        </w:rPr>
      </w:pPr>
      <w:bookmarkStart w:id="273" w:name="Seif161"/>
      <w:bookmarkEnd w:id="273"/>
      <w:r>
        <w:rPr>
          <w:lang w:val="he-IL"/>
        </w:rPr>
        <w:pict w14:anchorId="4D23AB84">
          <v:rect id="_x0000_s2255" style="position:absolute;left:0;text-align:left;margin-left:464.5pt;margin-top:8.05pt;width:75.05pt;height:40.1pt;z-index:251358720" o:allowincell="f" filled="f" stroked="f" strokecolor="lime" strokeweight=".25pt">
            <v:textbox inset="0,0,0,0">
              <w:txbxContent>
                <w:p w14:paraId="5D6D49A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ונש</w:t>
                  </w:r>
                  <w:r>
                    <w:rPr>
                      <w:rFonts w:cs="Miriam"/>
                      <w:sz w:val="18"/>
                      <w:szCs w:val="18"/>
                      <w:rtl/>
                      <w:lang w:eastAsia="en-US"/>
                    </w:rPr>
                    <w:t xml:space="preserve"> </w:t>
                  </w:r>
                  <w:r>
                    <w:rPr>
                      <w:rFonts w:cs="Miriam" w:hint="cs"/>
                      <w:sz w:val="18"/>
                      <w:szCs w:val="18"/>
                      <w:rtl/>
                      <w:lang w:eastAsia="en-US"/>
                    </w:rPr>
                    <w:t>מחבוש שהוטל על</w:t>
                  </w:r>
                  <w:r>
                    <w:rPr>
                      <w:rFonts w:cs="Miriam"/>
                      <w:sz w:val="18"/>
                      <w:szCs w:val="18"/>
                      <w:rtl/>
                      <w:lang w:eastAsia="en-US"/>
                    </w:rPr>
                    <w:t xml:space="preserve"> אסי</w:t>
                  </w:r>
                  <w:r>
                    <w:rPr>
                      <w:rFonts w:cs="Miriam" w:hint="cs"/>
                      <w:sz w:val="18"/>
                      <w:szCs w:val="18"/>
                      <w:rtl/>
                      <w:lang w:eastAsia="en-US"/>
                    </w:rPr>
                    <w:t>ר</w:t>
                  </w:r>
                </w:p>
                <w:p w14:paraId="44AF7A30"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 תשל"</w:t>
                  </w:r>
                  <w:r>
                    <w:rPr>
                      <w:rFonts w:cs="Miriam"/>
                      <w:sz w:val="18"/>
                      <w:szCs w:val="18"/>
                      <w:rtl/>
                      <w:lang w:eastAsia="en-US"/>
                    </w:rPr>
                    <w:t>ח</w:t>
                  </w:r>
                  <w:r>
                    <w:rPr>
                      <w:rFonts w:cs="Miriam" w:hint="cs"/>
                      <w:sz w:val="18"/>
                      <w:szCs w:val="18"/>
                      <w:rtl/>
                      <w:lang w:eastAsia="en-US"/>
                    </w:rPr>
                    <w:t>-1978</w:t>
                  </w:r>
                </w:p>
              </w:txbxContent>
            </v:textbox>
            <w10:anchorlock/>
          </v:rect>
        </w:pict>
      </w:r>
      <w:r>
        <w:rPr>
          <w:rStyle w:val="big-number"/>
          <w:rtl/>
          <w:lang w:eastAsia="en-US"/>
        </w:rPr>
        <w:t>162</w:t>
      </w:r>
      <w:r>
        <w:rPr>
          <w:rStyle w:val="default"/>
          <w:rFonts w:cs="FrankRuehl"/>
          <w:rtl/>
          <w:lang w:eastAsia="en-US"/>
        </w:rPr>
        <w:t>ב</w:t>
      </w:r>
      <w:r>
        <w:rPr>
          <w:rStyle w:val="default"/>
          <w:rFonts w:cs="FrankRuehl" w:hint="cs"/>
          <w:rtl/>
          <w:lang w:eastAsia="en-US"/>
        </w:rPr>
        <w:t>. קצי</w:t>
      </w:r>
      <w:r>
        <w:rPr>
          <w:rStyle w:val="default"/>
          <w:rFonts w:cs="FrankRuehl"/>
          <w:rtl/>
          <w:lang w:eastAsia="en-US"/>
        </w:rPr>
        <w:t>ן</w:t>
      </w:r>
      <w:r>
        <w:rPr>
          <w:rStyle w:val="default"/>
          <w:rFonts w:cs="FrankRuehl" w:hint="cs"/>
          <w:rtl/>
          <w:lang w:eastAsia="en-US"/>
        </w:rPr>
        <w:t xml:space="preserve"> שיפוט שהטיל על חייל מחבוש, והחייל נושא אותו זמן עונש מאסר, רשאי לצוות בפסקו כי הנידון ישא את המחבוש מיום שחרורו מן המאסר, ובלבד שאם נידון למחבוש כאמור יותר מפעם אח</w:t>
      </w:r>
      <w:r>
        <w:rPr>
          <w:rStyle w:val="default"/>
          <w:rFonts w:cs="FrankRuehl"/>
          <w:rtl/>
          <w:lang w:eastAsia="en-US"/>
        </w:rPr>
        <w:t>ת</w:t>
      </w:r>
      <w:r>
        <w:rPr>
          <w:rStyle w:val="default"/>
          <w:rFonts w:cs="FrankRuehl" w:hint="cs"/>
          <w:rtl/>
          <w:lang w:eastAsia="en-US"/>
        </w:rPr>
        <w:t>, לא</w:t>
      </w:r>
      <w:r>
        <w:rPr>
          <w:rStyle w:val="default"/>
          <w:rFonts w:cs="FrankRuehl"/>
          <w:rtl/>
          <w:lang w:eastAsia="en-US"/>
        </w:rPr>
        <w:t xml:space="preserve"> </w:t>
      </w:r>
      <w:r>
        <w:rPr>
          <w:rStyle w:val="default"/>
          <w:rFonts w:cs="FrankRuehl" w:hint="cs"/>
          <w:rtl/>
          <w:lang w:eastAsia="en-US"/>
        </w:rPr>
        <w:t xml:space="preserve">יעלה סך כל תקופת המחבוש אשר על הנידון לשאת </w:t>
      </w:r>
      <w:r>
        <w:rPr>
          <w:rStyle w:val="default"/>
          <w:rFonts w:cs="FrankRuehl"/>
          <w:rtl/>
          <w:lang w:eastAsia="en-US"/>
        </w:rPr>
        <w:t>על ש</w:t>
      </w:r>
      <w:r>
        <w:rPr>
          <w:rStyle w:val="default"/>
          <w:rFonts w:cs="FrankRuehl" w:hint="cs"/>
          <w:rtl/>
          <w:lang w:eastAsia="en-US"/>
        </w:rPr>
        <w:t>בעים יום.</w:t>
      </w:r>
    </w:p>
    <w:p w14:paraId="743BED8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74" w:name="Rov812"/>
      <w:r w:rsidRPr="00A32FC5">
        <w:rPr>
          <w:rStyle w:val="default"/>
          <w:rFonts w:cs="FrankRuehl" w:hint="cs"/>
          <w:vanish/>
          <w:color w:val="FF0000"/>
          <w:szCs w:val="20"/>
          <w:shd w:val="clear" w:color="auto" w:fill="FFFF99"/>
          <w:rtl/>
          <w:lang w:eastAsia="en-US"/>
        </w:rPr>
        <w:t>מיום 25.2.1978</w:t>
      </w:r>
    </w:p>
    <w:p w14:paraId="3A146EF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3CF2F86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34"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70 (</w:t>
      </w:r>
      <w:hyperlink r:id="rId335"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502FE04E"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162ב</w:t>
      </w:r>
      <w:bookmarkEnd w:id="274"/>
    </w:p>
    <w:p w14:paraId="57BCF138" w14:textId="77777777" w:rsidR="008D4784" w:rsidRDefault="008D4784" w:rsidP="00A400FF">
      <w:pPr>
        <w:pStyle w:val="P00"/>
        <w:spacing w:before="72"/>
        <w:ind w:left="0" w:right="1134"/>
        <w:rPr>
          <w:rStyle w:val="default"/>
          <w:rFonts w:cs="FrankRuehl" w:hint="cs"/>
          <w:rtl/>
          <w:lang w:eastAsia="en-US"/>
        </w:rPr>
      </w:pPr>
      <w:bookmarkStart w:id="275" w:name="Seif162"/>
      <w:bookmarkEnd w:id="275"/>
      <w:r>
        <w:rPr>
          <w:lang w:val="he-IL"/>
        </w:rPr>
        <w:pict w14:anchorId="6C77CAE8">
          <v:rect id="_x0000_s2256" style="position:absolute;left:0;text-align:left;margin-left:464.5pt;margin-top:8.05pt;width:75.05pt;height:32.55pt;z-index:251359744" o:allowincell="f" filled="f" stroked="f" strokecolor="lime" strokeweight=".25pt">
            <v:textbox inset="0,0,0,0">
              <w:txbxContent>
                <w:p w14:paraId="6B6463C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נ</w:t>
                  </w:r>
                  <w:r>
                    <w:rPr>
                      <w:rFonts w:cs="Miriam" w:hint="cs"/>
                      <w:sz w:val="18"/>
                      <w:szCs w:val="18"/>
                      <w:rtl/>
                      <w:lang w:eastAsia="en-US"/>
                    </w:rPr>
                    <w:t>ידו</w:t>
                  </w:r>
                  <w:r>
                    <w:rPr>
                      <w:rFonts w:cs="Miriam"/>
                      <w:sz w:val="18"/>
                      <w:szCs w:val="18"/>
                      <w:rtl/>
                      <w:lang w:eastAsia="en-US"/>
                    </w:rPr>
                    <w:t>ן</w:t>
                  </w:r>
                  <w:r>
                    <w:rPr>
                      <w:rFonts w:cs="Miriam" w:hint="cs"/>
                      <w:sz w:val="18"/>
                      <w:szCs w:val="18"/>
                      <w:rtl/>
                      <w:lang w:eastAsia="en-US"/>
                    </w:rPr>
                    <w:t xml:space="preserve"> שהיה במעצר</w:t>
                  </w:r>
                </w:p>
                <w:p w14:paraId="05543F1B"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 תשל"ח-1978</w:t>
                  </w:r>
                </w:p>
              </w:txbxContent>
            </v:textbox>
            <w10:anchorlock/>
          </v:rect>
        </w:pict>
      </w:r>
      <w:r>
        <w:rPr>
          <w:rStyle w:val="big-number"/>
          <w:rtl/>
          <w:lang w:eastAsia="en-US"/>
        </w:rPr>
        <w:t>162</w:t>
      </w:r>
      <w:r>
        <w:rPr>
          <w:rStyle w:val="default"/>
          <w:rFonts w:cs="FrankRuehl"/>
          <w:rtl/>
          <w:lang w:eastAsia="en-US"/>
        </w:rPr>
        <w:t>ג</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קצין שיפוט דן אותו למחבוש או לריתוק למחנה או לאניה, תיחשב בכלל תקופת המחבוש כל תקופה שבה היה עצו</w:t>
      </w:r>
      <w:r>
        <w:rPr>
          <w:rStyle w:val="default"/>
          <w:rFonts w:cs="FrankRuehl"/>
          <w:rtl/>
          <w:lang w:eastAsia="en-US"/>
        </w:rPr>
        <w:t>ר</w:t>
      </w:r>
      <w:r>
        <w:rPr>
          <w:rStyle w:val="default"/>
          <w:rFonts w:cs="FrankRuehl" w:hint="cs"/>
          <w:rtl/>
          <w:lang w:eastAsia="en-US"/>
        </w:rPr>
        <w:t xml:space="preserve"> בשל העבירה שעליה עמד לדין לפני קצין השיפו</w:t>
      </w:r>
      <w:r>
        <w:rPr>
          <w:rStyle w:val="default"/>
          <w:rFonts w:cs="FrankRuehl"/>
          <w:rtl/>
          <w:lang w:eastAsia="en-US"/>
        </w:rPr>
        <w:t>ט</w:t>
      </w:r>
      <w:r>
        <w:rPr>
          <w:rStyle w:val="default"/>
          <w:rFonts w:cs="FrankRuehl" w:hint="cs"/>
          <w:rtl/>
          <w:lang w:eastAsia="en-US"/>
        </w:rPr>
        <w:t>, וב</w:t>
      </w:r>
      <w:r>
        <w:rPr>
          <w:rStyle w:val="default"/>
          <w:rFonts w:cs="FrankRuehl"/>
          <w:rtl/>
          <w:lang w:eastAsia="en-US"/>
        </w:rPr>
        <w:t>כ</w:t>
      </w:r>
      <w:r>
        <w:rPr>
          <w:rStyle w:val="default"/>
          <w:rFonts w:cs="FrankRuehl" w:hint="cs"/>
          <w:rtl/>
          <w:lang w:eastAsia="en-US"/>
        </w:rPr>
        <w:t xml:space="preserve">לל תקופת הריתוק </w:t>
      </w:r>
      <w:r w:rsidR="00A400FF">
        <w:rPr>
          <w:rStyle w:val="default"/>
          <w:rFonts w:cs="FrankRuehl" w:hint="cs"/>
          <w:rtl/>
          <w:lang w:eastAsia="en-US"/>
        </w:rPr>
        <w:t>-</w:t>
      </w:r>
      <w:r>
        <w:rPr>
          <w:rStyle w:val="default"/>
          <w:rFonts w:cs="FrankRuehl" w:hint="cs"/>
          <w:rtl/>
          <w:lang w:eastAsia="en-US"/>
        </w:rPr>
        <w:t xml:space="preserve"> כל</w:t>
      </w:r>
      <w:r>
        <w:rPr>
          <w:rStyle w:val="default"/>
          <w:rFonts w:cs="FrankRuehl"/>
          <w:rtl/>
          <w:lang w:eastAsia="en-US"/>
        </w:rPr>
        <w:t xml:space="preserve"> </w:t>
      </w:r>
      <w:r>
        <w:rPr>
          <w:rStyle w:val="default"/>
          <w:rFonts w:cs="FrankRuehl" w:hint="cs"/>
          <w:rtl/>
          <w:lang w:eastAsia="en-US"/>
        </w:rPr>
        <w:t>תקופה שבה היה מוחזק במ</w:t>
      </w:r>
      <w:r>
        <w:rPr>
          <w:rStyle w:val="default"/>
          <w:rFonts w:cs="FrankRuehl"/>
          <w:rtl/>
          <w:lang w:eastAsia="en-US"/>
        </w:rPr>
        <w:t xml:space="preserve">עצר </w:t>
      </w:r>
      <w:r>
        <w:rPr>
          <w:rStyle w:val="default"/>
          <w:rFonts w:cs="FrankRuehl" w:hint="cs"/>
          <w:rtl/>
          <w:lang w:eastAsia="en-US"/>
        </w:rPr>
        <w:t>או במעצר פתוח בשל ה</w:t>
      </w:r>
      <w:r>
        <w:rPr>
          <w:rStyle w:val="default"/>
          <w:rFonts w:cs="FrankRuehl"/>
          <w:rtl/>
          <w:lang w:eastAsia="en-US"/>
        </w:rPr>
        <w:t>ע</w:t>
      </w:r>
      <w:r>
        <w:rPr>
          <w:rStyle w:val="default"/>
          <w:rFonts w:cs="FrankRuehl" w:hint="cs"/>
          <w:rtl/>
          <w:lang w:eastAsia="en-US"/>
        </w:rPr>
        <w:t>ב</w:t>
      </w:r>
      <w:r>
        <w:rPr>
          <w:rStyle w:val="default"/>
          <w:rFonts w:cs="FrankRuehl"/>
          <w:rtl/>
          <w:lang w:eastAsia="en-US"/>
        </w:rPr>
        <w:t>י</w:t>
      </w:r>
      <w:r>
        <w:rPr>
          <w:rStyle w:val="default"/>
          <w:rFonts w:cs="FrankRuehl" w:hint="cs"/>
          <w:rtl/>
          <w:lang w:eastAsia="en-US"/>
        </w:rPr>
        <w:t>רה האמורה.</w:t>
      </w:r>
    </w:p>
    <w:p w14:paraId="067EC5D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76" w:name="Rov813"/>
      <w:r w:rsidRPr="00A32FC5">
        <w:rPr>
          <w:rStyle w:val="default"/>
          <w:rFonts w:cs="FrankRuehl" w:hint="cs"/>
          <w:vanish/>
          <w:color w:val="FF0000"/>
          <w:szCs w:val="20"/>
          <w:shd w:val="clear" w:color="auto" w:fill="FFFF99"/>
          <w:rtl/>
          <w:lang w:eastAsia="en-US"/>
        </w:rPr>
        <w:t>מיום 25.2.1978</w:t>
      </w:r>
    </w:p>
    <w:p w14:paraId="487984E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78ED698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36"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70 (</w:t>
      </w:r>
      <w:hyperlink r:id="rId337"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46F6AD1F"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162ג</w:t>
      </w:r>
      <w:bookmarkEnd w:id="276"/>
    </w:p>
    <w:p w14:paraId="005C5DF3" w14:textId="77777777" w:rsidR="008D4784" w:rsidRDefault="008D4784">
      <w:pPr>
        <w:pStyle w:val="P00"/>
        <w:spacing w:before="72"/>
        <w:ind w:left="0" w:right="1134"/>
        <w:rPr>
          <w:rStyle w:val="default"/>
          <w:rFonts w:cs="FrankRuehl" w:hint="cs"/>
          <w:rtl/>
          <w:lang w:eastAsia="en-US"/>
        </w:rPr>
      </w:pPr>
      <w:bookmarkStart w:id="277" w:name="Seif163"/>
      <w:bookmarkEnd w:id="277"/>
      <w:r>
        <w:rPr>
          <w:lang w:val="he-IL"/>
        </w:rPr>
        <w:pict w14:anchorId="4AB00BF5">
          <v:rect id="_x0000_s2257" style="position:absolute;left:0;text-align:left;margin-left:470.25pt;margin-top:8.05pt;width:69.3pt;height:38.85pt;z-index:251360768" o:allowincell="f" filled="f" stroked="f" strokecolor="lime" strokeweight=".25pt">
            <v:textbox inset="0,0,0,0">
              <w:txbxContent>
                <w:p w14:paraId="50E4888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רר על פ</w:t>
                  </w:r>
                  <w:r>
                    <w:rPr>
                      <w:rFonts w:cs="Miriam"/>
                      <w:sz w:val="18"/>
                      <w:szCs w:val="18"/>
                      <w:rtl/>
                      <w:lang w:eastAsia="en-US"/>
                    </w:rPr>
                    <w:t>ס</w:t>
                  </w:r>
                  <w:r>
                    <w:rPr>
                      <w:rFonts w:cs="Miriam" w:hint="cs"/>
                      <w:sz w:val="18"/>
                      <w:szCs w:val="18"/>
                      <w:rtl/>
                      <w:lang w:eastAsia="en-US"/>
                    </w:rPr>
                    <w:t>ק</w:t>
                  </w:r>
                </w:p>
                <w:p w14:paraId="6A56BC92"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14) תשמ"ב-1981</w:t>
                  </w:r>
                </w:p>
                <w:p w14:paraId="1C8D0DD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49) תשס"ד-2004</w:t>
                  </w:r>
                </w:p>
              </w:txbxContent>
            </v:textbox>
            <w10:anchorlock/>
          </v:rect>
        </w:pict>
      </w:r>
      <w:r>
        <w:rPr>
          <w:rStyle w:val="big-number"/>
          <w:rtl/>
          <w:lang w:eastAsia="en-US"/>
        </w:rPr>
        <w:t>163.</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xml:space="preserve"> שהוטל עליו עונש בדין משמעתי רשאי, תוך של</w:t>
      </w:r>
      <w:r>
        <w:rPr>
          <w:rStyle w:val="default"/>
          <w:rFonts w:cs="FrankRuehl"/>
          <w:rtl/>
          <w:lang w:eastAsia="en-US"/>
        </w:rPr>
        <w:t>וש</w:t>
      </w:r>
      <w:r>
        <w:rPr>
          <w:rStyle w:val="default"/>
          <w:rFonts w:cs="FrankRuehl" w:hint="cs"/>
          <w:rtl/>
          <w:lang w:eastAsia="en-US"/>
        </w:rPr>
        <w:t xml:space="preserve">ה ימים מיום מתן הפסק, להגיש עליו </w:t>
      </w:r>
      <w:r>
        <w:rPr>
          <w:rStyle w:val="default"/>
          <w:rFonts w:cs="FrankRuehl"/>
          <w:rtl/>
          <w:lang w:eastAsia="en-US"/>
        </w:rPr>
        <w:t>ע</w:t>
      </w:r>
      <w:r>
        <w:rPr>
          <w:rStyle w:val="default"/>
          <w:rFonts w:cs="FrankRuehl" w:hint="cs"/>
          <w:rtl/>
          <w:lang w:eastAsia="en-US"/>
        </w:rPr>
        <w:t>רר לפני קצין שיפוט בכיר בדרך שנקבעה בפקודו</w:t>
      </w:r>
      <w:r>
        <w:rPr>
          <w:rStyle w:val="default"/>
          <w:rFonts w:cs="FrankRuehl"/>
          <w:rtl/>
          <w:lang w:eastAsia="en-US"/>
        </w:rPr>
        <w:t>ת</w:t>
      </w:r>
      <w:r>
        <w:rPr>
          <w:rStyle w:val="default"/>
          <w:rFonts w:cs="FrankRuehl" w:hint="cs"/>
          <w:rtl/>
          <w:lang w:eastAsia="en-US"/>
        </w:rPr>
        <w:t xml:space="preserve"> הצ</w:t>
      </w:r>
      <w:r>
        <w:rPr>
          <w:rStyle w:val="default"/>
          <w:rFonts w:cs="FrankRuehl"/>
          <w:rtl/>
          <w:lang w:eastAsia="en-US"/>
        </w:rPr>
        <w:t>ב</w:t>
      </w:r>
      <w:r>
        <w:rPr>
          <w:rStyle w:val="default"/>
          <w:rFonts w:cs="FrankRuehl" w:hint="cs"/>
          <w:rtl/>
          <w:lang w:eastAsia="en-US"/>
        </w:rPr>
        <w:t>א. נערך הדיון המשמעתי על פי הוראת פרקליט, יהיה המועד להגשת הערר חמישה עשר ימים מיום מתן הפסק.</w:t>
      </w:r>
    </w:p>
    <w:p w14:paraId="728CE507" w14:textId="77777777" w:rsidR="008D4784" w:rsidRDefault="008D4784">
      <w:pPr>
        <w:pStyle w:val="P00"/>
        <w:spacing w:before="72"/>
        <w:ind w:left="0" w:right="1134"/>
        <w:rPr>
          <w:rStyle w:val="default"/>
          <w:rFonts w:cs="FrankRuehl"/>
          <w:rtl/>
          <w:lang w:eastAsia="en-US"/>
        </w:rPr>
      </w:pPr>
      <w:r>
        <w:rPr>
          <w:rFonts w:cs="FrankRuehl"/>
          <w:rtl/>
          <w:lang w:val="he-IL"/>
        </w:rPr>
        <w:pict w14:anchorId="5EC7A293">
          <v:shape id="_x0000_s2895" type="#_x0000_t202" style="position:absolute;left:0;text-align:left;margin-left:470.25pt;margin-top:6.6pt;width:1in;height:16.8pt;z-index:252003840" filled="f" stroked="f">
            <v:textbox inset="1mm,0,1mm,0">
              <w:txbxContent>
                <w:p w14:paraId="7516885D"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49) תשס"ד-2004</w:t>
                  </w:r>
                </w:p>
              </w:txbxContent>
            </v:textbox>
            <w10:anchorlock/>
          </v:shape>
        </w:pict>
      </w:r>
      <w:r>
        <w:rPr>
          <w:rStyle w:val="default"/>
          <w:rFonts w:cs="FrankRuehl" w:hint="cs"/>
          <w:rtl/>
          <w:lang w:eastAsia="en-US"/>
        </w:rPr>
        <w:tab/>
        <w:t>(א1)</w:t>
      </w:r>
      <w:r>
        <w:rPr>
          <w:rStyle w:val="default"/>
          <w:rFonts w:cs="FrankRuehl" w:hint="cs"/>
          <w:rtl/>
          <w:lang w:eastAsia="en-US"/>
        </w:rPr>
        <w:tab/>
        <w:t>קצין שיפוט שהטיל על חייל עונש בדין משמעתי, יודיע לחייל על זכותו להגיש ערר ועל המועד להגשתו, כאמור בסעיף קטן (א).</w:t>
      </w:r>
    </w:p>
    <w:p w14:paraId="223B2EC3" w14:textId="77777777" w:rsidR="008D4784" w:rsidRDefault="008D4784">
      <w:pPr>
        <w:pStyle w:val="P00"/>
        <w:spacing w:before="72"/>
        <w:ind w:left="0" w:right="1134"/>
        <w:rPr>
          <w:rStyle w:val="default"/>
          <w:rFonts w:cs="FrankRuehl" w:hint="cs"/>
          <w:rtl/>
          <w:lang w:eastAsia="en-US"/>
        </w:rPr>
      </w:pPr>
      <w:r>
        <w:rPr>
          <w:rFonts w:cs="FrankRuehl"/>
          <w:rtl/>
          <w:lang w:val="he-IL"/>
        </w:rPr>
        <w:pict w14:anchorId="2BB4C2D0">
          <v:shape id="_x0000_s2896" type="#_x0000_t202" style="position:absolute;left:0;text-align:left;margin-left:470.25pt;margin-top:7.1pt;width:1in;height:16.8pt;z-index:252004864" filled="f" stroked="f">
            <v:textbox inset="1mm,0,1mm,0">
              <w:txbxContent>
                <w:p w14:paraId="7A49B0C7"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49) תשס"ד-2004</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בער</w:t>
      </w:r>
      <w:r>
        <w:rPr>
          <w:rStyle w:val="default"/>
          <w:rFonts w:cs="FrankRuehl"/>
          <w:rtl/>
          <w:lang w:eastAsia="en-US"/>
        </w:rPr>
        <w:t>ר</w:t>
      </w:r>
      <w:r>
        <w:rPr>
          <w:rStyle w:val="default"/>
          <w:rFonts w:cs="FrankRuehl" w:hint="cs"/>
          <w:rtl/>
          <w:lang w:eastAsia="en-US"/>
        </w:rPr>
        <w:t xml:space="preserve"> כאמור בסעיף קטן (א) ניתן לערור גם על חיוב בתשלום פיצויים שהוטל על פי</w:t>
      </w:r>
      <w:r>
        <w:rPr>
          <w:rStyle w:val="default"/>
          <w:rFonts w:cs="FrankRuehl"/>
          <w:rtl/>
          <w:lang w:eastAsia="en-US"/>
        </w:rPr>
        <w:t xml:space="preserve"> </w:t>
      </w:r>
      <w:r>
        <w:rPr>
          <w:rStyle w:val="default"/>
          <w:rFonts w:cs="FrankRuehl" w:hint="cs"/>
          <w:rtl/>
          <w:lang w:eastAsia="en-US"/>
        </w:rPr>
        <w:t>ס</w:t>
      </w:r>
      <w:r>
        <w:rPr>
          <w:rStyle w:val="default"/>
          <w:rFonts w:cs="FrankRuehl"/>
          <w:rtl/>
          <w:lang w:eastAsia="en-US"/>
        </w:rPr>
        <w:t>ע</w:t>
      </w:r>
      <w:r>
        <w:rPr>
          <w:rStyle w:val="default"/>
          <w:rFonts w:cs="FrankRuehl" w:hint="cs"/>
          <w:rtl/>
          <w:lang w:eastAsia="en-US"/>
        </w:rPr>
        <w:t>יף 155.</w:t>
      </w:r>
    </w:p>
    <w:p w14:paraId="537DC262" w14:textId="77777777" w:rsidR="008D4784" w:rsidRDefault="008D4784">
      <w:pPr>
        <w:pStyle w:val="P00"/>
        <w:spacing w:before="72"/>
        <w:ind w:left="0" w:right="1134"/>
        <w:rPr>
          <w:rStyle w:val="default"/>
          <w:rFonts w:cs="FrankRuehl"/>
          <w:rtl/>
          <w:lang w:eastAsia="en-US"/>
        </w:rPr>
      </w:pPr>
      <w:r>
        <w:rPr>
          <w:rFonts w:cs="FrankRuehl"/>
          <w:rtl/>
          <w:lang w:val="he-IL"/>
        </w:rPr>
        <w:pict w14:anchorId="50A25E22">
          <v:shape id="_x0000_s2897" type="#_x0000_t202" style="position:absolute;left:0;text-align:left;margin-left:470.25pt;margin-top:7.1pt;width:1in;height:16.8pt;z-index:252005888" filled="f" stroked="f">
            <v:textbox inset="1mm,0,1mm,0">
              <w:txbxContent>
                <w:p w14:paraId="0EE79C6C"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49) תשס"ד-2004</w:t>
                  </w:r>
                </w:p>
              </w:txbxContent>
            </v:textbox>
            <w10:anchorlock/>
          </v:shape>
        </w:pict>
      </w:r>
      <w:r>
        <w:rPr>
          <w:rStyle w:val="default"/>
          <w:rFonts w:cs="FrankRuehl" w:hint="cs"/>
          <w:rtl/>
          <w:lang w:eastAsia="en-US"/>
        </w:rPr>
        <w:tab/>
        <w:t>(ב1)</w:t>
      </w:r>
      <w:r>
        <w:rPr>
          <w:rStyle w:val="default"/>
          <w:rFonts w:cs="FrankRuehl" w:hint="cs"/>
          <w:rtl/>
          <w:lang w:eastAsia="en-US"/>
        </w:rPr>
        <w:tab/>
        <w:t>נערך הדיון המשמעתי על פי הוראת פרקליט, וזוכה החייל הנאשם, רשאי הפרקליט הצבאי הראשי, אם סבר כי יש ראיות מספיקות להוכחת אשמתו של החייל הנאשם, להגיש, בתוך חמישה עשר ימים מיום שהובא לידיעתו הפסק, ערר לפני קצין שיפוט בכיר בדרך שנקבעה בפקודות הצבא; הוגש ערר כאמור על ידי הפרקליט הצבאי הראשי, יחולו הוראות סעיף 159א, בשינויים המחויבים.</w:t>
      </w:r>
    </w:p>
    <w:p w14:paraId="1A9717C0"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השיפוט רשאי לדון בערר אף אם הוגש לאחר המועד, אם יש לדעתו טעמים המצדיקים זאת.</w:t>
      </w:r>
    </w:p>
    <w:p w14:paraId="3176D4AD" w14:textId="77777777" w:rsidR="008D4784" w:rsidRDefault="008D4784">
      <w:pPr>
        <w:pStyle w:val="P00"/>
        <w:spacing w:before="72"/>
        <w:ind w:left="0" w:right="1134"/>
        <w:rPr>
          <w:rStyle w:val="default"/>
          <w:rFonts w:cs="FrankRuehl" w:hint="cs"/>
          <w:rtl/>
          <w:lang w:eastAsia="en-US"/>
        </w:rPr>
      </w:pPr>
      <w:r>
        <w:rPr>
          <w:rFonts w:cs="FrankRuehl"/>
          <w:rtl/>
          <w:lang w:val="he-IL"/>
        </w:rPr>
        <w:pict w14:anchorId="00021D84">
          <v:shape id="_x0000_s2898" type="#_x0000_t202" style="position:absolute;left:0;text-align:left;margin-left:470.25pt;margin-top:7.1pt;width:1in;height:16.8pt;z-index:252006912" filled="f" stroked="f">
            <v:textbox inset="1mm,0,1mm,0">
              <w:txbxContent>
                <w:p w14:paraId="55B8DC75"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49) תשס"ד-2004</w:t>
                  </w:r>
                </w:p>
              </w:txbxContent>
            </v:textbox>
            <w10:anchorlock/>
          </v:shape>
        </w:pict>
      </w:r>
      <w:r>
        <w:rPr>
          <w:rStyle w:val="default"/>
          <w:rFonts w:cs="FrankRuehl" w:hint="cs"/>
          <w:rtl/>
          <w:lang w:eastAsia="en-US"/>
        </w:rPr>
        <w:tab/>
        <w:t>(ד)</w:t>
      </w:r>
      <w:r>
        <w:rPr>
          <w:rStyle w:val="default"/>
          <w:rFonts w:cs="FrankRuehl" w:hint="cs"/>
          <w:rtl/>
          <w:lang w:eastAsia="en-US"/>
        </w:rPr>
        <w:tab/>
        <w:t>קצין השיפוט הדן בערר לפי סעיף זה לא יגבה עדויות אלא בפני החייל הנאשם ולא יעיין בעדויות בכתב, אלא אם כן ניתנה לחייל הנאשם הזדמנות לעיין בהן.</w:t>
      </w:r>
    </w:p>
    <w:p w14:paraId="36C9C5F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78" w:name="Rov1046"/>
      <w:r w:rsidRPr="00A32FC5">
        <w:rPr>
          <w:rStyle w:val="default"/>
          <w:rFonts w:cs="FrankRuehl" w:hint="cs"/>
          <w:vanish/>
          <w:color w:val="FF0000"/>
          <w:szCs w:val="20"/>
          <w:shd w:val="clear" w:color="auto" w:fill="FFFF99"/>
          <w:rtl/>
          <w:lang w:eastAsia="en-US"/>
        </w:rPr>
        <w:t>מיום 25.2.1978</w:t>
      </w:r>
    </w:p>
    <w:p w14:paraId="75BC7BC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5AE491F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38" w:history="1">
        <w:r w:rsidRPr="00A32FC5">
          <w:rPr>
            <w:rStyle w:val="Hyperlink"/>
            <w:rFonts w:cs="FrankRuehl" w:hint="cs"/>
            <w:vanish/>
            <w:szCs w:val="20"/>
            <w:shd w:val="clear" w:color="auto" w:fill="FFFF99"/>
            <w:rtl/>
            <w:lang w:eastAsia="en-US"/>
          </w:rPr>
          <w:t>ס"ח תשל"ח מ</w:t>
        </w:r>
        <w:r w:rsidRPr="00A32FC5">
          <w:rPr>
            <w:rStyle w:val="Hyperlink"/>
            <w:rFonts w:cs="FrankRuehl" w:hint="cs"/>
            <w:vanish/>
            <w:szCs w:val="20"/>
            <w:shd w:val="clear" w:color="auto" w:fill="FFFF99"/>
            <w:rtl/>
            <w:lang w:eastAsia="en-US"/>
          </w:rPr>
          <w:t>ס</w:t>
        </w:r>
        <w:r w:rsidRPr="00A32FC5">
          <w:rPr>
            <w:rStyle w:val="Hyperlink"/>
            <w:rFonts w:cs="FrankRuehl" w:hint="cs"/>
            <w:vanish/>
            <w:szCs w:val="20"/>
            <w:shd w:val="clear" w:color="auto" w:fill="FFFF99"/>
            <w:rtl/>
            <w:lang w:eastAsia="en-US"/>
          </w:rPr>
          <w:t>' 884</w:t>
        </w:r>
      </w:hyperlink>
      <w:r w:rsidRPr="00A32FC5">
        <w:rPr>
          <w:rFonts w:cs="FrankRuehl" w:hint="cs"/>
          <w:vanish/>
          <w:szCs w:val="20"/>
          <w:shd w:val="clear" w:color="auto" w:fill="FFFF99"/>
          <w:rtl/>
          <w:lang w:eastAsia="en-US"/>
        </w:rPr>
        <w:t xml:space="preserve"> מיום 25.2.1978 עמ' 70 (</w:t>
      </w:r>
      <w:hyperlink r:id="rId339"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0DBFF46B"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163</w:t>
      </w:r>
    </w:p>
    <w:p w14:paraId="181057E2"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608369E"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163.</w:t>
      </w:r>
      <w:r w:rsidRPr="00A32FC5">
        <w:rPr>
          <w:rFonts w:cs="FrankRuehl" w:hint="cs"/>
          <w:strike/>
          <w:vanish/>
          <w:sz w:val="22"/>
          <w:szCs w:val="22"/>
          <w:shd w:val="clear" w:color="auto" w:fill="FFFF99"/>
          <w:rtl/>
          <w:lang w:eastAsia="en-US"/>
        </w:rPr>
        <w:tab/>
        <w:t>חייל שהוטל עליו עונש בדין משמעתי רשאי, תוך שלושה ימים מיום שהודיעו לו את הפסק, להגיש עליו ערר לפני קצין שיפוט בכיר הממונה, לפי פקודות הצבא, על מטיל העונש.</w:t>
      </w:r>
    </w:p>
    <w:p w14:paraId="44242A1C"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A703E6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21.1.1982</w:t>
      </w:r>
    </w:p>
    <w:p w14:paraId="7F17B5A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14</w:t>
      </w:r>
    </w:p>
    <w:p w14:paraId="4BA0FAF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40" w:history="1">
        <w:r w:rsidRPr="00A32FC5">
          <w:rPr>
            <w:rStyle w:val="Hyperlink"/>
            <w:rFonts w:cs="FrankRuehl" w:hint="cs"/>
            <w:vanish/>
            <w:szCs w:val="20"/>
            <w:shd w:val="clear" w:color="auto" w:fill="FFFF99"/>
            <w:rtl/>
            <w:lang w:eastAsia="en-US"/>
          </w:rPr>
          <w:t>ס"ח ת</w:t>
        </w:r>
        <w:r w:rsidRPr="00A32FC5">
          <w:rPr>
            <w:rStyle w:val="Hyperlink"/>
            <w:rFonts w:cs="FrankRuehl" w:hint="cs"/>
            <w:vanish/>
            <w:szCs w:val="20"/>
            <w:shd w:val="clear" w:color="auto" w:fill="FFFF99"/>
            <w:rtl/>
            <w:lang w:eastAsia="en-US"/>
          </w:rPr>
          <w:t>ש</w:t>
        </w:r>
        <w:r w:rsidRPr="00A32FC5">
          <w:rPr>
            <w:rStyle w:val="Hyperlink"/>
            <w:rFonts w:cs="FrankRuehl" w:hint="cs"/>
            <w:vanish/>
            <w:szCs w:val="20"/>
            <w:shd w:val="clear" w:color="auto" w:fill="FFFF99"/>
            <w:rtl/>
            <w:lang w:eastAsia="en-US"/>
          </w:rPr>
          <w:t>מ"ב מס' 1038</w:t>
        </w:r>
      </w:hyperlink>
      <w:r w:rsidRPr="00A32FC5">
        <w:rPr>
          <w:rFonts w:cs="FrankRuehl" w:hint="cs"/>
          <w:vanish/>
          <w:szCs w:val="20"/>
          <w:shd w:val="clear" w:color="auto" w:fill="FFFF99"/>
          <w:rtl/>
          <w:lang w:eastAsia="en-US"/>
        </w:rPr>
        <w:t xml:space="preserve"> מיום 21.1.1982 עמ' 23 (</w:t>
      </w:r>
      <w:hyperlink r:id="rId341" w:history="1">
        <w:r w:rsidRPr="00A32FC5">
          <w:rPr>
            <w:rStyle w:val="Hyperlink"/>
            <w:rFonts w:cs="FrankRuehl" w:hint="cs"/>
            <w:vanish/>
            <w:szCs w:val="20"/>
            <w:shd w:val="clear" w:color="auto" w:fill="FFFF99"/>
            <w:rtl/>
            <w:lang w:eastAsia="en-US"/>
          </w:rPr>
          <w:t>ה"ח 1489</w:t>
        </w:r>
      </w:hyperlink>
      <w:r w:rsidRPr="00A32FC5">
        <w:rPr>
          <w:rFonts w:cs="FrankRuehl" w:hint="cs"/>
          <w:vanish/>
          <w:szCs w:val="20"/>
          <w:shd w:val="clear" w:color="auto" w:fill="FFFF99"/>
          <w:rtl/>
          <w:lang w:eastAsia="en-US"/>
        </w:rPr>
        <w:t>)</w:t>
      </w:r>
    </w:p>
    <w:p w14:paraId="79C8EF8E"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163</w:t>
      </w:r>
    </w:p>
    <w:p w14:paraId="2C9B1745"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4D86F22"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163.</w:t>
      </w:r>
      <w:r w:rsidRPr="00A32FC5">
        <w:rPr>
          <w:rStyle w:val="default"/>
          <w:rFonts w:cs="FrankRuehl" w:hint="cs"/>
          <w:strike/>
          <w:vanish/>
          <w:sz w:val="22"/>
          <w:szCs w:val="22"/>
          <w:shd w:val="clear" w:color="auto" w:fill="FFFF99"/>
          <w:rtl/>
          <w:lang w:eastAsia="en-US"/>
        </w:rPr>
        <w:tab/>
        <w:t>חיי</w:t>
      </w:r>
      <w:r w:rsidRPr="00A32FC5">
        <w:rPr>
          <w:rStyle w:val="default"/>
          <w:rFonts w:cs="FrankRuehl"/>
          <w:strike/>
          <w:vanish/>
          <w:sz w:val="22"/>
          <w:szCs w:val="22"/>
          <w:shd w:val="clear" w:color="auto" w:fill="FFFF99"/>
          <w:rtl/>
          <w:lang w:eastAsia="en-US"/>
        </w:rPr>
        <w:t>ל</w:t>
      </w:r>
      <w:r w:rsidRPr="00A32FC5">
        <w:rPr>
          <w:rStyle w:val="default"/>
          <w:rFonts w:cs="FrankRuehl" w:hint="cs"/>
          <w:strike/>
          <w:vanish/>
          <w:sz w:val="22"/>
          <w:szCs w:val="22"/>
          <w:shd w:val="clear" w:color="auto" w:fill="FFFF99"/>
          <w:rtl/>
          <w:lang w:eastAsia="en-US"/>
        </w:rPr>
        <w:t xml:space="preserve"> שהוטל עליו עונש בדין משמעתי רשאי, תוך של</w:t>
      </w:r>
      <w:r w:rsidRPr="00A32FC5">
        <w:rPr>
          <w:rStyle w:val="default"/>
          <w:rFonts w:cs="FrankRuehl"/>
          <w:strike/>
          <w:vanish/>
          <w:sz w:val="22"/>
          <w:szCs w:val="22"/>
          <w:shd w:val="clear" w:color="auto" w:fill="FFFF99"/>
          <w:rtl/>
          <w:lang w:eastAsia="en-US"/>
        </w:rPr>
        <w:t>וש</w:t>
      </w:r>
      <w:r w:rsidRPr="00A32FC5">
        <w:rPr>
          <w:rStyle w:val="default"/>
          <w:rFonts w:cs="FrankRuehl" w:hint="cs"/>
          <w:strike/>
          <w:vanish/>
          <w:sz w:val="22"/>
          <w:szCs w:val="22"/>
          <w:shd w:val="clear" w:color="auto" w:fill="FFFF99"/>
          <w:rtl/>
          <w:lang w:eastAsia="en-US"/>
        </w:rPr>
        <w:t xml:space="preserve">ה ימים מיום שהודיעו לו את הפסק, להגיש עליו </w:t>
      </w:r>
      <w:r w:rsidRPr="00A32FC5">
        <w:rPr>
          <w:rStyle w:val="default"/>
          <w:rFonts w:cs="FrankRuehl"/>
          <w:strike/>
          <w:vanish/>
          <w:sz w:val="22"/>
          <w:szCs w:val="22"/>
          <w:shd w:val="clear" w:color="auto" w:fill="FFFF99"/>
          <w:rtl/>
          <w:lang w:eastAsia="en-US"/>
        </w:rPr>
        <w:t>ע</w:t>
      </w:r>
      <w:r w:rsidRPr="00A32FC5">
        <w:rPr>
          <w:rStyle w:val="default"/>
          <w:rFonts w:cs="FrankRuehl" w:hint="cs"/>
          <w:strike/>
          <w:vanish/>
          <w:sz w:val="22"/>
          <w:szCs w:val="22"/>
          <w:shd w:val="clear" w:color="auto" w:fill="FFFF99"/>
          <w:rtl/>
          <w:lang w:eastAsia="en-US"/>
        </w:rPr>
        <w:t>רר לפני קצין שיפוט בכיר בדרך שנקבעה בפקודו</w:t>
      </w:r>
      <w:r w:rsidRPr="00A32FC5">
        <w:rPr>
          <w:rStyle w:val="default"/>
          <w:rFonts w:cs="FrankRuehl"/>
          <w:strike/>
          <w:vanish/>
          <w:sz w:val="22"/>
          <w:szCs w:val="22"/>
          <w:shd w:val="clear" w:color="auto" w:fill="FFFF99"/>
          <w:rtl/>
          <w:lang w:eastAsia="en-US"/>
        </w:rPr>
        <w:t>ת</w:t>
      </w:r>
      <w:r w:rsidRPr="00A32FC5">
        <w:rPr>
          <w:rStyle w:val="default"/>
          <w:rFonts w:cs="FrankRuehl" w:hint="cs"/>
          <w:strike/>
          <w:vanish/>
          <w:sz w:val="22"/>
          <w:szCs w:val="22"/>
          <w:shd w:val="clear" w:color="auto" w:fill="FFFF99"/>
          <w:rtl/>
          <w:lang w:eastAsia="en-US"/>
        </w:rPr>
        <w:t xml:space="preserve"> הצ</w:t>
      </w:r>
      <w:r w:rsidRPr="00A32FC5">
        <w:rPr>
          <w:rStyle w:val="default"/>
          <w:rFonts w:cs="FrankRuehl"/>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א; קצין השיפוט רשאי לדון בערר אף אם הוגש לאחר המועד, אם יש לדעתו טעמים המצדיקים זאת.</w:t>
      </w:r>
    </w:p>
    <w:p w14:paraId="0E2C469E" w14:textId="77777777" w:rsidR="008D4784" w:rsidRPr="00A32FC5" w:rsidRDefault="008D4784">
      <w:pPr>
        <w:pStyle w:val="P00"/>
        <w:spacing w:before="0"/>
        <w:ind w:left="0" w:right="1134"/>
        <w:rPr>
          <w:rFonts w:cs="FrankRuehl" w:hint="cs"/>
          <w:vanish/>
          <w:szCs w:val="20"/>
          <w:shd w:val="clear" w:color="auto" w:fill="FFFF99"/>
          <w:rtl/>
          <w:lang w:eastAsia="en-US"/>
        </w:rPr>
      </w:pPr>
    </w:p>
    <w:p w14:paraId="539DD80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19.7.2004</w:t>
      </w:r>
    </w:p>
    <w:p w14:paraId="6974E94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49</w:t>
      </w:r>
    </w:p>
    <w:p w14:paraId="4525D16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42" w:history="1">
        <w:r w:rsidRPr="00A32FC5">
          <w:rPr>
            <w:rStyle w:val="Hyperlink"/>
            <w:rFonts w:cs="FrankRuehl" w:hint="cs"/>
            <w:vanish/>
            <w:szCs w:val="20"/>
            <w:shd w:val="clear" w:color="auto" w:fill="FFFF99"/>
            <w:rtl/>
            <w:lang w:eastAsia="en-US"/>
          </w:rPr>
          <w:t>ס"ח תשס"ד מס' 1950</w:t>
        </w:r>
      </w:hyperlink>
      <w:r w:rsidRPr="00A32FC5">
        <w:rPr>
          <w:rFonts w:cs="FrankRuehl" w:hint="cs"/>
          <w:vanish/>
          <w:szCs w:val="20"/>
          <w:shd w:val="clear" w:color="auto" w:fill="FFFF99"/>
          <w:rtl/>
          <w:lang w:eastAsia="en-US"/>
        </w:rPr>
        <w:t xml:space="preserve"> מיום 19.7.2004 עמ' 450 (</w:t>
      </w:r>
      <w:hyperlink r:id="rId343" w:history="1">
        <w:r w:rsidRPr="00A32FC5">
          <w:rPr>
            <w:rStyle w:val="Hyperlink"/>
            <w:rFonts w:cs="FrankRuehl" w:hint="cs"/>
            <w:vanish/>
            <w:szCs w:val="20"/>
            <w:shd w:val="clear" w:color="auto" w:fill="FFFF99"/>
            <w:rtl/>
            <w:lang w:eastAsia="en-US"/>
          </w:rPr>
          <w:t>ה"ח 53</w:t>
        </w:r>
      </w:hyperlink>
      <w:r w:rsidRPr="00A32FC5">
        <w:rPr>
          <w:rFonts w:cs="FrankRuehl" w:hint="cs"/>
          <w:vanish/>
          <w:szCs w:val="20"/>
          <w:shd w:val="clear" w:color="auto" w:fill="FFFF99"/>
          <w:rtl/>
          <w:lang w:eastAsia="en-US"/>
        </w:rPr>
        <w:t>)</w:t>
      </w:r>
    </w:p>
    <w:p w14:paraId="56DF7EB6" w14:textId="77777777" w:rsidR="008D4784" w:rsidRPr="00A32FC5" w:rsidRDefault="008D4784">
      <w:pPr>
        <w:pStyle w:val="P00"/>
        <w:ind w:left="0"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t>(א)</w:t>
      </w:r>
      <w:r w:rsidRPr="00A32FC5">
        <w:rPr>
          <w:rStyle w:val="default"/>
          <w:rFonts w:cs="FrankRuehl" w:hint="cs"/>
          <w:vanish/>
          <w:sz w:val="22"/>
          <w:szCs w:val="22"/>
          <w:shd w:val="clear" w:color="auto" w:fill="FFFF99"/>
          <w:rtl/>
          <w:lang w:eastAsia="en-US"/>
        </w:rPr>
        <w:tab/>
        <w:t>חיי</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 xml:space="preserve"> שהוטל עליו עונש בדין משמעתי רשאי, תוך של</w:t>
      </w:r>
      <w:r w:rsidRPr="00A32FC5">
        <w:rPr>
          <w:rStyle w:val="default"/>
          <w:rFonts w:cs="FrankRuehl"/>
          <w:vanish/>
          <w:sz w:val="22"/>
          <w:szCs w:val="22"/>
          <w:shd w:val="clear" w:color="auto" w:fill="FFFF99"/>
          <w:rtl/>
          <w:lang w:eastAsia="en-US"/>
        </w:rPr>
        <w:t>וש</w:t>
      </w:r>
      <w:r w:rsidRPr="00A32FC5">
        <w:rPr>
          <w:rStyle w:val="default"/>
          <w:rFonts w:cs="FrankRuehl" w:hint="cs"/>
          <w:vanish/>
          <w:sz w:val="22"/>
          <w:szCs w:val="22"/>
          <w:shd w:val="clear" w:color="auto" w:fill="FFFF99"/>
          <w:rtl/>
          <w:lang w:eastAsia="en-US"/>
        </w:rPr>
        <w:t xml:space="preserve">ה ימים מיום מתן הפסק, להגיש עליו </w:t>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רר לפני קצין שיפוט בכיר בדרך שנקבעה בפקודו</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 xml:space="preserve"> הצ</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 xml:space="preserve">א. </w:t>
      </w:r>
      <w:r w:rsidRPr="00A32FC5">
        <w:rPr>
          <w:rStyle w:val="default"/>
          <w:rFonts w:cs="FrankRuehl" w:hint="cs"/>
          <w:vanish/>
          <w:sz w:val="22"/>
          <w:szCs w:val="22"/>
          <w:u w:val="single"/>
          <w:shd w:val="clear" w:color="auto" w:fill="FFFF99"/>
          <w:rtl/>
          <w:lang w:eastAsia="en-US"/>
        </w:rPr>
        <w:t xml:space="preserve">נערך הדיון המשמעתי על פי הוראת פרקליט, יהיה המועד להגשת הערר חמישה עשר ימים מיום מתן הפסק. </w:t>
      </w:r>
    </w:p>
    <w:p w14:paraId="570CF697" w14:textId="77777777" w:rsidR="008D4784" w:rsidRPr="00A32FC5" w:rsidRDefault="008D4784">
      <w:pPr>
        <w:pStyle w:val="P00"/>
        <w:spacing w:before="0"/>
        <w:ind w:left="0" w:right="1134"/>
        <w:rPr>
          <w:rStyle w:val="default"/>
          <w:rFonts w:cs="FrankRuehl"/>
          <w:vanish/>
          <w:sz w:val="22"/>
          <w:szCs w:val="22"/>
          <w:u w:val="single"/>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hint="cs"/>
          <w:vanish/>
          <w:sz w:val="22"/>
          <w:szCs w:val="22"/>
          <w:u w:val="single"/>
          <w:shd w:val="clear" w:color="auto" w:fill="FFFF99"/>
          <w:rtl/>
          <w:lang w:eastAsia="en-US"/>
        </w:rPr>
        <w:t>(א1)</w:t>
      </w:r>
      <w:r w:rsidRPr="00A32FC5">
        <w:rPr>
          <w:rStyle w:val="default"/>
          <w:rFonts w:cs="FrankRuehl" w:hint="cs"/>
          <w:vanish/>
          <w:sz w:val="22"/>
          <w:szCs w:val="22"/>
          <w:u w:val="single"/>
          <w:shd w:val="clear" w:color="auto" w:fill="FFFF99"/>
          <w:rtl/>
          <w:lang w:eastAsia="en-US"/>
        </w:rPr>
        <w:tab/>
        <w:t>קצין שיפוט שהטיל על חייל עונש בדין משמעתי, יודיע לחייל על זכותו להגיש ערר ועל המועד להגשתו, כאמור בסעיף קטן (א).</w:t>
      </w:r>
    </w:p>
    <w:p w14:paraId="275CDCF8"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בער</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 xml:space="preserve"> כאמור </w:t>
      </w:r>
      <w:r w:rsidRPr="00A32FC5">
        <w:rPr>
          <w:rStyle w:val="default"/>
          <w:rFonts w:cs="FrankRuehl" w:hint="cs"/>
          <w:vanish/>
          <w:sz w:val="22"/>
          <w:szCs w:val="22"/>
          <w:u w:val="single"/>
          <w:shd w:val="clear" w:color="auto" w:fill="FFFF99"/>
          <w:rtl/>
          <w:lang w:eastAsia="en-US"/>
        </w:rPr>
        <w:t>בסעיף קטן (א)</w:t>
      </w:r>
      <w:r w:rsidRPr="00A32FC5">
        <w:rPr>
          <w:rStyle w:val="default"/>
          <w:rFonts w:cs="FrankRuehl" w:hint="cs"/>
          <w:vanish/>
          <w:sz w:val="22"/>
          <w:szCs w:val="22"/>
          <w:shd w:val="clear" w:color="auto" w:fill="FFFF99"/>
          <w:rtl/>
          <w:lang w:eastAsia="en-US"/>
        </w:rPr>
        <w:t xml:space="preserve"> ניתן לערור גם על חיוב בתשלום פיצויים שהוטל על פי</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ס</w:t>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יף 155.</w:t>
      </w:r>
    </w:p>
    <w:p w14:paraId="3095CEF7" w14:textId="77777777" w:rsidR="008D4784" w:rsidRPr="00A32FC5" w:rsidRDefault="008D4784">
      <w:pPr>
        <w:pStyle w:val="P00"/>
        <w:spacing w:before="0"/>
        <w:ind w:left="0" w:right="1134"/>
        <w:rPr>
          <w:rStyle w:val="default"/>
          <w:rFonts w:cs="FrankRuehl"/>
          <w:vanish/>
          <w:sz w:val="22"/>
          <w:szCs w:val="22"/>
          <w:u w:val="single"/>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hint="cs"/>
          <w:vanish/>
          <w:sz w:val="22"/>
          <w:szCs w:val="22"/>
          <w:u w:val="single"/>
          <w:shd w:val="clear" w:color="auto" w:fill="FFFF99"/>
          <w:rtl/>
          <w:lang w:eastAsia="en-US"/>
        </w:rPr>
        <w:t>(ב1)</w:t>
      </w:r>
      <w:r w:rsidRPr="00A32FC5">
        <w:rPr>
          <w:rStyle w:val="default"/>
          <w:rFonts w:cs="FrankRuehl" w:hint="cs"/>
          <w:vanish/>
          <w:sz w:val="22"/>
          <w:szCs w:val="22"/>
          <w:u w:val="single"/>
          <w:shd w:val="clear" w:color="auto" w:fill="FFFF99"/>
          <w:rtl/>
          <w:lang w:eastAsia="en-US"/>
        </w:rPr>
        <w:tab/>
        <w:t>נערך הדיון המשמעתי על פי הוראת פרקליט, וזוכה החייל הנאשם, רשאי הפרקליט הצבאי הראשי, אם סבר כי יש ראיות מספיקות להוכחת אשמתו של החייל הנאשם, להגיש, בתוך חמישה עשר ימים מיום שהובא לידיעתו הפסק, ערר לפני קצין שיפוט בכיר בדרך שנקבעה בפקודות הצבא; הוגש ערר כאמור על ידי הפרקליט הצבאי הראשי, יחולו הוראות סעיף 159א, בשינויים המחויבים.</w:t>
      </w:r>
    </w:p>
    <w:p w14:paraId="7E31AE65"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ג)</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קצי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השיפוט רשאי לדון בערר אף אם הוגש לאחר המועד, אם יש לדעתו טעמים המצדיקים זאת.</w:t>
      </w:r>
    </w:p>
    <w:p w14:paraId="52FC62A2" w14:textId="77777777" w:rsidR="008D4784" w:rsidRDefault="008D4784">
      <w:pPr>
        <w:pStyle w:val="P00"/>
        <w:spacing w:before="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(ד)</w:t>
      </w:r>
      <w:r w:rsidRPr="00A32FC5">
        <w:rPr>
          <w:rStyle w:val="default"/>
          <w:rFonts w:cs="FrankRuehl" w:hint="cs"/>
          <w:vanish/>
          <w:sz w:val="22"/>
          <w:szCs w:val="22"/>
          <w:u w:val="single"/>
          <w:shd w:val="clear" w:color="auto" w:fill="FFFF99"/>
          <w:rtl/>
          <w:lang w:eastAsia="en-US"/>
        </w:rPr>
        <w:tab/>
        <w:t>קצין השיפוט הדן בערר לפי סעיף זה לא יגבה עדויות אלא בפני החייל הנאשם ולא יעיין בעדויות בכתב, אלא אם כן ניתנה לחייל הנאשם הזדמנות לעיין בהן.</w:t>
      </w:r>
      <w:bookmarkEnd w:id="278"/>
    </w:p>
    <w:p w14:paraId="3760CA20" w14:textId="77777777" w:rsidR="008D4784" w:rsidRDefault="008D4784">
      <w:pPr>
        <w:pStyle w:val="P00"/>
        <w:spacing w:before="72"/>
        <w:ind w:left="0" w:right="1134"/>
        <w:rPr>
          <w:rStyle w:val="default"/>
          <w:rFonts w:cs="FrankRuehl" w:hint="cs"/>
          <w:rtl/>
          <w:lang w:eastAsia="en-US"/>
        </w:rPr>
      </w:pPr>
      <w:r>
        <w:rPr>
          <w:lang w:val="he-IL"/>
        </w:rPr>
        <w:pict w14:anchorId="6C32F84A">
          <v:rect id="_x0000_s2258" style="position:absolute;left:0;text-align:left;margin-left:464.5pt;margin-top:8.05pt;width:75.05pt;height:19.4pt;z-index:251361792" o:allowincell="f" filled="f" stroked="f" strokecolor="lime" strokeweight=".25pt">
            <v:textbox inset="0,0,0,0">
              <w:txbxContent>
                <w:p w14:paraId="67AA305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 תשל"ח-1978</w:t>
                  </w:r>
                </w:p>
              </w:txbxContent>
            </v:textbox>
            <w10:anchorlock/>
          </v:rect>
        </w:pict>
      </w:r>
      <w:r>
        <w:rPr>
          <w:rStyle w:val="big-number"/>
          <w:rtl/>
          <w:lang w:eastAsia="en-US"/>
        </w:rPr>
        <w:t>164.</w:t>
      </w:r>
      <w:r>
        <w:rPr>
          <w:rStyle w:val="big-number"/>
          <w:rtl/>
          <w:lang w:eastAsia="en-US"/>
        </w:rPr>
        <w:tab/>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17370F5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79" w:name="Rov814"/>
      <w:r w:rsidRPr="00A32FC5">
        <w:rPr>
          <w:rStyle w:val="default"/>
          <w:rFonts w:cs="FrankRuehl" w:hint="cs"/>
          <w:vanish/>
          <w:color w:val="FF0000"/>
          <w:szCs w:val="20"/>
          <w:shd w:val="clear" w:color="auto" w:fill="FFFF99"/>
          <w:rtl/>
          <w:lang w:eastAsia="en-US"/>
        </w:rPr>
        <w:t>מיום 25.2.1978</w:t>
      </w:r>
    </w:p>
    <w:p w14:paraId="3654045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5036B2D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44"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70 (</w:t>
      </w:r>
      <w:hyperlink r:id="rId345"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5D773E37"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164</w:t>
      </w:r>
    </w:p>
    <w:p w14:paraId="429A9D98"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09CB359"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הגשת ערר</w:t>
      </w:r>
    </w:p>
    <w:p w14:paraId="56994315" w14:textId="77777777" w:rsidR="008D4784" w:rsidRDefault="008D4784">
      <w:pPr>
        <w:pStyle w:val="P00"/>
        <w:spacing w:before="0"/>
        <w:ind w:left="0"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164.</w:t>
      </w:r>
      <w:r w:rsidRPr="00A32FC5">
        <w:rPr>
          <w:rFonts w:cs="FrankRuehl" w:hint="cs"/>
          <w:strike/>
          <w:vanish/>
          <w:sz w:val="22"/>
          <w:szCs w:val="22"/>
          <w:shd w:val="clear" w:color="auto" w:fill="FFFF99"/>
          <w:rtl/>
          <w:lang w:eastAsia="en-US"/>
        </w:rPr>
        <w:tab/>
        <w:t>ערר יימסר בכתב לידי המפקד הישיר של העורר, והוא יעבירנו לתעודתו.</w:t>
      </w:r>
      <w:bookmarkEnd w:id="279"/>
    </w:p>
    <w:p w14:paraId="50AF7018" w14:textId="77777777" w:rsidR="008D4784" w:rsidRDefault="008D4784">
      <w:pPr>
        <w:pStyle w:val="P00"/>
        <w:spacing w:before="72"/>
        <w:ind w:left="0" w:right="1134"/>
        <w:rPr>
          <w:rStyle w:val="default"/>
          <w:rFonts w:cs="FrankRuehl" w:hint="cs"/>
          <w:rtl/>
          <w:lang w:eastAsia="en-US"/>
        </w:rPr>
      </w:pPr>
      <w:bookmarkStart w:id="280" w:name="Seif164"/>
      <w:bookmarkEnd w:id="280"/>
      <w:r>
        <w:rPr>
          <w:lang w:val="he-IL"/>
        </w:rPr>
        <w:pict w14:anchorId="7A6C1695">
          <v:rect id="_x0000_s2259" style="position:absolute;left:0;text-align:left;margin-left:464.5pt;margin-top:8.05pt;width:75.05pt;height:31.5pt;z-index:251362816" o:allowincell="f" filled="f" stroked="f" strokecolor="lime" strokeweight=".25pt">
            <v:textbox inset="0,0,0,0">
              <w:txbxContent>
                <w:p w14:paraId="1030C0F7"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סמכויות קצין שיפוט הדן בערר</w:t>
                  </w:r>
                </w:p>
                <w:p w14:paraId="39676CB8"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49) תשס"ד-2004</w:t>
                  </w:r>
                </w:p>
              </w:txbxContent>
            </v:textbox>
            <w10:anchorlock/>
          </v:rect>
        </w:pict>
      </w:r>
      <w:r>
        <w:rPr>
          <w:rStyle w:val="big-number"/>
          <w:rtl/>
          <w:lang w:eastAsia="en-US"/>
        </w:rPr>
        <w:t>165.</w:t>
      </w:r>
      <w:r>
        <w:rPr>
          <w:rStyle w:val="big-number"/>
          <w:rtl/>
          <w:lang w:eastAsia="en-US"/>
        </w:rPr>
        <w:tab/>
      </w:r>
      <w:r>
        <w:rPr>
          <w:rStyle w:val="default"/>
          <w:rFonts w:cs="FrankRuehl" w:hint="cs"/>
          <w:rtl/>
          <w:lang w:eastAsia="en-US"/>
        </w:rPr>
        <w:t>קצין שיפוט הדן בערר רשאי לעשות אחד מאלה:</w:t>
      </w:r>
    </w:p>
    <w:p w14:paraId="756C1F09" w14:textId="77777777" w:rsidR="008D4784" w:rsidRDefault="008D4784">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כל ערר </w:t>
      </w:r>
      <w:r>
        <w:rPr>
          <w:rStyle w:val="default"/>
          <w:rFonts w:cs="FrankRuehl"/>
          <w:rtl/>
          <w:lang w:eastAsia="en-US"/>
        </w:rPr>
        <w:t>–</w:t>
      </w:r>
      <w:r>
        <w:rPr>
          <w:rStyle w:val="default"/>
          <w:rFonts w:cs="FrankRuehl" w:hint="cs"/>
          <w:rtl/>
          <w:lang w:eastAsia="en-US"/>
        </w:rPr>
        <w:t xml:space="preserve"> לדחות את הערר;</w:t>
      </w:r>
    </w:p>
    <w:p w14:paraId="4FEF7FB3" w14:textId="77777777" w:rsidR="008D4784" w:rsidRDefault="008D4784">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לגבי ערר של הנידון </w:t>
      </w:r>
      <w:r>
        <w:rPr>
          <w:rStyle w:val="default"/>
          <w:rFonts w:cs="FrankRuehl"/>
          <w:rtl/>
          <w:lang w:eastAsia="en-US"/>
        </w:rPr>
        <w:t>–</w:t>
      </w:r>
    </w:p>
    <w:p w14:paraId="3202D15E"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לקבל את הערר ולזכות את הנידון;</w:t>
      </w:r>
    </w:p>
    <w:p w14:paraId="3126C6BC"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להקל בעונש; היה הערר גם על חיוב בפיצויים </w:t>
      </w:r>
      <w:r>
        <w:rPr>
          <w:rStyle w:val="default"/>
          <w:rFonts w:cs="FrankRuehl"/>
          <w:rtl/>
          <w:lang w:eastAsia="en-US"/>
        </w:rPr>
        <w:t>–</w:t>
      </w:r>
      <w:r>
        <w:rPr>
          <w:rStyle w:val="default"/>
          <w:rFonts w:cs="FrankRuehl" w:hint="cs"/>
          <w:rtl/>
          <w:lang w:eastAsia="en-US"/>
        </w:rPr>
        <w:t xml:space="preserve"> לבטל את החיוב או להקטין את שיעור הפיצויים;</w:t>
      </w:r>
    </w:p>
    <w:p w14:paraId="37A2EDFE"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להחמיר בעונש בתחום סמכותו כקצין שיפוט, ובלבד שלא יחמיר בעונש כל עוד לא נתן לנידון הזדמנות להשמיע את דברו;</w:t>
      </w:r>
    </w:p>
    <w:p w14:paraId="0090FEFF" w14:textId="77777777" w:rsidR="008D4784" w:rsidRDefault="008D4784">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לגבי ערר של הפרקליט הצבאי הראשי </w:t>
      </w:r>
      <w:r>
        <w:rPr>
          <w:rStyle w:val="default"/>
          <w:rFonts w:cs="FrankRuehl"/>
          <w:rtl/>
          <w:lang w:eastAsia="en-US"/>
        </w:rPr>
        <w:t>–</w:t>
      </w:r>
      <w:r>
        <w:rPr>
          <w:rStyle w:val="default"/>
          <w:rFonts w:cs="FrankRuehl" w:hint="cs"/>
          <w:rtl/>
          <w:lang w:eastAsia="en-US"/>
        </w:rPr>
        <w:t xml:space="preserve"> לבטל את הזיכוי, להרשיע את החייל הנאשם ולהטיל עליו עונש, ובלבד שלא יעשה כן כל עוד לא נתן לחייל הנאשם הזדמנות להשמיע את דברו.</w:t>
      </w:r>
    </w:p>
    <w:p w14:paraId="55932852"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bookmarkStart w:id="281" w:name="Rov1047"/>
      <w:r w:rsidRPr="00A32FC5">
        <w:rPr>
          <w:rStyle w:val="default"/>
          <w:rFonts w:cs="FrankRuehl" w:hint="cs"/>
          <w:vanish/>
          <w:color w:val="FF0000"/>
          <w:szCs w:val="20"/>
          <w:shd w:val="clear" w:color="auto" w:fill="FFFF99"/>
          <w:rtl/>
          <w:lang w:eastAsia="en-US"/>
        </w:rPr>
        <w:t>מיום 21.7.1978</w:t>
      </w:r>
    </w:p>
    <w:p w14:paraId="097EA7A9"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11</w:t>
      </w:r>
    </w:p>
    <w:p w14:paraId="5AF2C37A"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346" w:history="1">
        <w:r w:rsidRPr="00A32FC5">
          <w:rPr>
            <w:rStyle w:val="Hyperlink"/>
            <w:rFonts w:cs="FrankRuehl" w:hint="cs"/>
            <w:vanish/>
            <w:szCs w:val="20"/>
            <w:shd w:val="clear" w:color="auto" w:fill="FFFF99"/>
            <w:rtl/>
            <w:lang w:eastAsia="en-US"/>
          </w:rPr>
          <w:t>ס"ח תשל"ח מס' 903</w:t>
        </w:r>
      </w:hyperlink>
      <w:r w:rsidRPr="00A32FC5">
        <w:rPr>
          <w:rFonts w:cs="FrankRuehl" w:hint="cs"/>
          <w:vanish/>
          <w:szCs w:val="20"/>
          <w:shd w:val="clear" w:color="auto" w:fill="FFFF99"/>
          <w:rtl/>
          <w:lang w:eastAsia="en-US"/>
        </w:rPr>
        <w:t xml:space="preserve"> מיום 21.7.1978 עמ' 161 (</w:t>
      </w:r>
      <w:hyperlink r:id="rId347" w:history="1">
        <w:r w:rsidRPr="00A32FC5">
          <w:rPr>
            <w:rStyle w:val="Hyperlink"/>
            <w:rFonts w:cs="FrankRuehl" w:hint="cs"/>
            <w:vanish/>
            <w:szCs w:val="20"/>
            <w:shd w:val="clear" w:color="auto" w:fill="FFFF99"/>
            <w:rtl/>
            <w:lang w:eastAsia="en-US"/>
          </w:rPr>
          <w:t>ה"ח 1342</w:t>
        </w:r>
      </w:hyperlink>
      <w:r w:rsidRPr="00A32FC5">
        <w:rPr>
          <w:rFonts w:cs="FrankRuehl" w:hint="cs"/>
          <w:vanish/>
          <w:szCs w:val="20"/>
          <w:shd w:val="clear" w:color="auto" w:fill="FFFF99"/>
          <w:rtl/>
          <w:lang w:eastAsia="en-US"/>
        </w:rPr>
        <w:t>)</w:t>
      </w:r>
    </w:p>
    <w:p w14:paraId="2E420B4B" w14:textId="77777777" w:rsidR="008D4784" w:rsidRPr="00A32FC5" w:rsidRDefault="008D4784">
      <w:pPr>
        <w:pStyle w:val="P00"/>
        <w:ind w:left="1021"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(3)</w:t>
      </w:r>
      <w:r w:rsidRPr="00A32FC5">
        <w:rPr>
          <w:rStyle w:val="default"/>
          <w:rFonts w:cs="FrankRuehl" w:hint="cs"/>
          <w:vanish/>
          <w:sz w:val="22"/>
          <w:szCs w:val="22"/>
          <w:shd w:val="clear" w:color="auto" w:fill="FFFF99"/>
          <w:rtl/>
          <w:lang w:eastAsia="en-US"/>
        </w:rPr>
        <w:tab/>
        <w:t xml:space="preserve">לאשר את ההרשעה </w:t>
      </w:r>
      <w:r w:rsidRPr="00A32FC5">
        <w:rPr>
          <w:rStyle w:val="default"/>
          <w:rFonts w:cs="FrankRuehl" w:hint="cs"/>
          <w:strike/>
          <w:vanish/>
          <w:sz w:val="22"/>
          <w:szCs w:val="22"/>
          <w:shd w:val="clear" w:color="auto" w:fill="FFFF99"/>
          <w:rtl/>
          <w:lang w:eastAsia="en-US"/>
        </w:rPr>
        <w:t>ולהפחית את העונש או להגדילו</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להקל בעונש או להחמיר בו</w:t>
      </w:r>
      <w:r w:rsidRPr="00A32FC5">
        <w:rPr>
          <w:rStyle w:val="default"/>
          <w:rFonts w:cs="FrankRuehl" w:hint="cs"/>
          <w:vanish/>
          <w:sz w:val="22"/>
          <w:szCs w:val="22"/>
          <w:shd w:val="clear" w:color="auto" w:fill="FFFF99"/>
          <w:rtl/>
          <w:lang w:eastAsia="en-US"/>
        </w:rPr>
        <w:t xml:space="preserve"> בתחום סמכותו כקצין שיפוט, ובלבד שלא </w:t>
      </w:r>
      <w:r w:rsidRPr="00A32FC5">
        <w:rPr>
          <w:rStyle w:val="default"/>
          <w:rFonts w:cs="FrankRuehl" w:hint="cs"/>
          <w:strike/>
          <w:vanish/>
          <w:sz w:val="22"/>
          <w:szCs w:val="22"/>
          <w:shd w:val="clear" w:color="auto" w:fill="FFFF99"/>
          <w:rtl/>
          <w:lang w:eastAsia="en-US"/>
        </w:rPr>
        <w:t>יגדיל את העונש</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יחמיר בעונש</w:t>
      </w:r>
      <w:r w:rsidRPr="00A32FC5">
        <w:rPr>
          <w:rStyle w:val="default"/>
          <w:rFonts w:cs="FrankRuehl" w:hint="cs"/>
          <w:vanish/>
          <w:sz w:val="22"/>
          <w:szCs w:val="22"/>
          <w:shd w:val="clear" w:color="auto" w:fill="FFFF99"/>
          <w:rtl/>
          <w:lang w:eastAsia="en-US"/>
        </w:rPr>
        <w:t xml:space="preserve"> כל עוד לא נתן לעורר הזדמנות להשמיע את דברו.</w:t>
      </w:r>
    </w:p>
    <w:p w14:paraId="36B80C45" w14:textId="77777777" w:rsidR="008D4784" w:rsidRPr="00A32FC5" w:rsidRDefault="008D4784">
      <w:pPr>
        <w:pStyle w:val="P00"/>
        <w:spacing w:before="0"/>
        <w:ind w:left="1021" w:right="1134"/>
        <w:rPr>
          <w:rFonts w:cs="FrankRuehl" w:hint="cs"/>
          <w:vanish/>
          <w:szCs w:val="20"/>
          <w:shd w:val="clear" w:color="auto" w:fill="FFFF99"/>
          <w:rtl/>
          <w:lang w:eastAsia="en-US"/>
        </w:rPr>
      </w:pPr>
    </w:p>
    <w:p w14:paraId="4DBB8C9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21.1.1982</w:t>
      </w:r>
    </w:p>
    <w:p w14:paraId="2F0DF27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14</w:t>
      </w:r>
    </w:p>
    <w:p w14:paraId="451BCF7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48" w:history="1">
        <w:r w:rsidRPr="00A32FC5">
          <w:rPr>
            <w:rStyle w:val="Hyperlink"/>
            <w:rFonts w:cs="FrankRuehl" w:hint="cs"/>
            <w:vanish/>
            <w:szCs w:val="20"/>
            <w:shd w:val="clear" w:color="auto" w:fill="FFFF99"/>
            <w:rtl/>
            <w:lang w:eastAsia="en-US"/>
          </w:rPr>
          <w:t>ס"ח תשמ"ב מס' 1038</w:t>
        </w:r>
      </w:hyperlink>
      <w:r w:rsidRPr="00A32FC5">
        <w:rPr>
          <w:rFonts w:cs="FrankRuehl" w:hint="cs"/>
          <w:vanish/>
          <w:szCs w:val="20"/>
          <w:shd w:val="clear" w:color="auto" w:fill="FFFF99"/>
          <w:rtl/>
          <w:lang w:eastAsia="en-US"/>
        </w:rPr>
        <w:t xml:space="preserve"> מיום 21.1.1982 עמ' 23 (</w:t>
      </w:r>
      <w:hyperlink r:id="rId349" w:history="1">
        <w:r w:rsidRPr="00A32FC5">
          <w:rPr>
            <w:rStyle w:val="Hyperlink"/>
            <w:rFonts w:cs="FrankRuehl" w:hint="cs"/>
            <w:vanish/>
            <w:szCs w:val="20"/>
            <w:shd w:val="clear" w:color="auto" w:fill="FFFF99"/>
            <w:rtl/>
            <w:lang w:eastAsia="en-US"/>
          </w:rPr>
          <w:t>ה"ח 1489</w:t>
        </w:r>
      </w:hyperlink>
      <w:r w:rsidRPr="00A32FC5">
        <w:rPr>
          <w:rFonts w:cs="FrankRuehl" w:hint="cs"/>
          <w:vanish/>
          <w:szCs w:val="20"/>
          <w:shd w:val="clear" w:color="auto" w:fill="FFFF99"/>
          <w:rtl/>
          <w:lang w:eastAsia="en-US"/>
        </w:rPr>
        <w:t>)</w:t>
      </w:r>
    </w:p>
    <w:p w14:paraId="56F2FB52"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165.</w:t>
      </w: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(א)</w:t>
      </w:r>
      <w:r w:rsidRPr="00A32FC5">
        <w:rPr>
          <w:rStyle w:val="default"/>
          <w:rFonts w:cs="FrankRuehl" w:hint="cs"/>
          <w:vanish/>
          <w:sz w:val="22"/>
          <w:szCs w:val="22"/>
          <w:shd w:val="clear" w:color="auto" w:fill="FFFF99"/>
          <w:rtl/>
          <w:lang w:eastAsia="en-US"/>
        </w:rPr>
        <w:tab/>
        <w:t>קצין שיפוט הדן בערר רשאי לעשות אחד מאלה:</w:t>
      </w:r>
    </w:p>
    <w:p w14:paraId="42A052A1" w14:textId="77777777" w:rsidR="008D4784" w:rsidRPr="00A32FC5" w:rsidRDefault="008D4784">
      <w:pPr>
        <w:pStyle w:val="P00"/>
        <w:spacing w:before="0"/>
        <w:ind w:left="1021"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(1)</w:t>
      </w:r>
      <w:r w:rsidRPr="00A32FC5">
        <w:rPr>
          <w:rStyle w:val="default"/>
          <w:rFonts w:cs="FrankRuehl" w:hint="cs"/>
          <w:vanish/>
          <w:sz w:val="22"/>
          <w:szCs w:val="22"/>
          <w:shd w:val="clear" w:color="auto" w:fill="FFFF99"/>
          <w:rtl/>
          <w:lang w:eastAsia="en-US"/>
        </w:rPr>
        <w:tab/>
        <w:t>לדחות את הערר;</w:t>
      </w:r>
    </w:p>
    <w:p w14:paraId="1B8EBC2A" w14:textId="77777777" w:rsidR="008D4784" w:rsidRPr="00A32FC5" w:rsidRDefault="008D4784">
      <w:pPr>
        <w:pStyle w:val="P00"/>
        <w:spacing w:before="0"/>
        <w:ind w:left="1021"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(2)</w:t>
      </w:r>
      <w:r w:rsidRPr="00A32FC5">
        <w:rPr>
          <w:rStyle w:val="default"/>
          <w:rFonts w:cs="FrankRuehl" w:hint="cs"/>
          <w:vanish/>
          <w:sz w:val="22"/>
          <w:szCs w:val="22"/>
          <w:shd w:val="clear" w:color="auto" w:fill="FFFF99"/>
          <w:rtl/>
          <w:lang w:eastAsia="en-US"/>
        </w:rPr>
        <w:tab/>
        <w:t>לבטל את ההרשעה והעונש;</w:t>
      </w:r>
    </w:p>
    <w:p w14:paraId="4DD54A49" w14:textId="77777777" w:rsidR="008D4784" w:rsidRPr="00A32FC5" w:rsidRDefault="008D4784">
      <w:pPr>
        <w:pStyle w:val="P00"/>
        <w:spacing w:before="0"/>
        <w:ind w:left="1021"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(3)</w:t>
      </w:r>
      <w:r w:rsidRPr="00A32FC5">
        <w:rPr>
          <w:rStyle w:val="default"/>
          <w:rFonts w:cs="FrankRuehl" w:hint="cs"/>
          <w:vanish/>
          <w:sz w:val="22"/>
          <w:szCs w:val="22"/>
          <w:shd w:val="clear" w:color="auto" w:fill="FFFF99"/>
          <w:rtl/>
          <w:lang w:eastAsia="en-US"/>
        </w:rPr>
        <w:tab/>
        <w:t>לאשר את ההרשעה להקל בעונש או להחמיר בו בתחום סמכותו כקצין שיפוט, ובלבד שלא יחמיר בעונש כל עוד לא נתן לעורר הזדמנות להשמיע את דברו.</w:t>
      </w:r>
    </w:p>
    <w:p w14:paraId="0A8FA0C0" w14:textId="77777777" w:rsidR="008D4784" w:rsidRPr="00A32FC5" w:rsidRDefault="008D4784">
      <w:pPr>
        <w:pStyle w:val="P00"/>
        <w:spacing w:before="0"/>
        <w:ind w:left="0"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ab/>
        <w:t xml:space="preserve">היה הערר גם על חיוב בפיצויים, רשאי קצין השיפוט לבטל את החיוב או להקטין את שיעור הפיצויים.  </w:t>
      </w:r>
    </w:p>
    <w:p w14:paraId="43168B24" w14:textId="77777777" w:rsidR="008D4784" w:rsidRPr="00A32FC5" w:rsidRDefault="008D4784">
      <w:pPr>
        <w:pStyle w:val="P00"/>
        <w:spacing w:before="0"/>
        <w:ind w:left="1021" w:right="1134"/>
        <w:rPr>
          <w:rFonts w:cs="FrankRuehl" w:hint="cs"/>
          <w:vanish/>
          <w:szCs w:val="20"/>
          <w:shd w:val="clear" w:color="auto" w:fill="FFFF99"/>
          <w:rtl/>
          <w:lang w:eastAsia="en-US"/>
        </w:rPr>
      </w:pPr>
    </w:p>
    <w:p w14:paraId="52E4B00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19.7.2004</w:t>
      </w:r>
    </w:p>
    <w:p w14:paraId="2A42E9F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49</w:t>
      </w:r>
    </w:p>
    <w:p w14:paraId="6416A39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50" w:history="1">
        <w:r w:rsidRPr="00A32FC5">
          <w:rPr>
            <w:rStyle w:val="Hyperlink"/>
            <w:rFonts w:cs="FrankRuehl" w:hint="cs"/>
            <w:vanish/>
            <w:szCs w:val="20"/>
            <w:shd w:val="clear" w:color="auto" w:fill="FFFF99"/>
            <w:rtl/>
            <w:lang w:eastAsia="en-US"/>
          </w:rPr>
          <w:t>ס"</w:t>
        </w:r>
        <w:r w:rsidRPr="00A32FC5">
          <w:rPr>
            <w:rStyle w:val="Hyperlink"/>
            <w:rFonts w:cs="FrankRuehl" w:hint="cs"/>
            <w:vanish/>
            <w:szCs w:val="20"/>
            <w:shd w:val="clear" w:color="auto" w:fill="FFFF99"/>
            <w:rtl/>
            <w:lang w:eastAsia="en-US"/>
          </w:rPr>
          <w:t>ח</w:t>
        </w:r>
        <w:r w:rsidRPr="00A32FC5">
          <w:rPr>
            <w:rStyle w:val="Hyperlink"/>
            <w:rFonts w:cs="FrankRuehl" w:hint="cs"/>
            <w:vanish/>
            <w:szCs w:val="20"/>
            <w:shd w:val="clear" w:color="auto" w:fill="FFFF99"/>
            <w:rtl/>
            <w:lang w:eastAsia="en-US"/>
          </w:rPr>
          <w:t xml:space="preserve"> תשס"ד מס' 1950</w:t>
        </w:r>
      </w:hyperlink>
      <w:r w:rsidRPr="00A32FC5">
        <w:rPr>
          <w:rFonts w:cs="FrankRuehl" w:hint="cs"/>
          <w:vanish/>
          <w:szCs w:val="20"/>
          <w:shd w:val="clear" w:color="auto" w:fill="FFFF99"/>
          <w:rtl/>
          <w:lang w:eastAsia="en-US"/>
        </w:rPr>
        <w:t xml:space="preserve"> מיום 19.7.2004 עמ' 451 (</w:t>
      </w:r>
      <w:hyperlink r:id="rId351" w:history="1">
        <w:r w:rsidRPr="00A32FC5">
          <w:rPr>
            <w:rStyle w:val="Hyperlink"/>
            <w:rFonts w:cs="FrankRuehl" w:hint="cs"/>
            <w:vanish/>
            <w:szCs w:val="20"/>
            <w:shd w:val="clear" w:color="auto" w:fill="FFFF99"/>
            <w:rtl/>
            <w:lang w:eastAsia="en-US"/>
          </w:rPr>
          <w:t>ה"ח 53</w:t>
        </w:r>
      </w:hyperlink>
      <w:r w:rsidRPr="00A32FC5">
        <w:rPr>
          <w:rFonts w:cs="FrankRuehl" w:hint="cs"/>
          <w:vanish/>
          <w:szCs w:val="20"/>
          <w:shd w:val="clear" w:color="auto" w:fill="FFFF99"/>
          <w:rtl/>
          <w:lang w:eastAsia="en-US"/>
        </w:rPr>
        <w:t>)</w:t>
      </w:r>
    </w:p>
    <w:p w14:paraId="538F93AD"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165</w:t>
      </w:r>
    </w:p>
    <w:p w14:paraId="4621454A"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056C01E0"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165.</w:t>
      </w:r>
      <w:r w:rsidRPr="00A32FC5">
        <w:rPr>
          <w:rStyle w:val="default"/>
          <w:rFonts w:cs="FrankRuehl" w:hint="cs"/>
          <w:strike/>
          <w:vanish/>
          <w:sz w:val="22"/>
          <w:szCs w:val="22"/>
          <w:shd w:val="clear" w:color="auto" w:fill="FFFF99"/>
          <w:rtl/>
          <w:lang w:eastAsia="en-US"/>
        </w:rPr>
        <w:tab/>
        <w:t>(א)</w:t>
      </w:r>
      <w:r w:rsidRPr="00A32FC5">
        <w:rPr>
          <w:rStyle w:val="default"/>
          <w:rFonts w:cs="FrankRuehl" w:hint="cs"/>
          <w:strike/>
          <w:vanish/>
          <w:sz w:val="22"/>
          <w:szCs w:val="22"/>
          <w:shd w:val="clear" w:color="auto" w:fill="FFFF99"/>
          <w:rtl/>
          <w:lang w:eastAsia="en-US"/>
        </w:rPr>
        <w:tab/>
        <w:t>קצין שיפוט הדן בערר רשאי לעשות אחד מאלה:</w:t>
      </w:r>
    </w:p>
    <w:p w14:paraId="1B90A79F"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w:t>
      </w:r>
      <w:r w:rsidRPr="00A32FC5">
        <w:rPr>
          <w:rStyle w:val="default"/>
          <w:rFonts w:cs="FrankRuehl" w:hint="cs"/>
          <w:strike/>
          <w:vanish/>
          <w:sz w:val="22"/>
          <w:szCs w:val="22"/>
          <w:shd w:val="clear" w:color="auto" w:fill="FFFF99"/>
          <w:rtl/>
          <w:lang w:eastAsia="en-US"/>
        </w:rPr>
        <w:tab/>
        <w:t>לדחות את הערר;</w:t>
      </w:r>
    </w:p>
    <w:p w14:paraId="177B4FE9"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(2)</w:t>
      </w:r>
      <w:r w:rsidRPr="00A32FC5">
        <w:rPr>
          <w:rStyle w:val="default"/>
          <w:rFonts w:cs="FrankRuehl" w:hint="cs"/>
          <w:strike/>
          <w:vanish/>
          <w:sz w:val="22"/>
          <w:szCs w:val="22"/>
          <w:shd w:val="clear" w:color="auto" w:fill="FFFF99"/>
          <w:rtl/>
          <w:lang w:eastAsia="en-US"/>
        </w:rPr>
        <w:tab/>
        <w:t>לבטל את ההרשעה והעונש;</w:t>
      </w:r>
    </w:p>
    <w:p w14:paraId="70B56C9E"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(3)</w:t>
      </w:r>
      <w:r w:rsidRPr="00A32FC5">
        <w:rPr>
          <w:rStyle w:val="default"/>
          <w:rFonts w:cs="FrankRuehl" w:hint="cs"/>
          <w:strike/>
          <w:vanish/>
          <w:sz w:val="22"/>
          <w:szCs w:val="22"/>
          <w:shd w:val="clear" w:color="auto" w:fill="FFFF99"/>
          <w:rtl/>
          <w:lang w:eastAsia="en-US"/>
        </w:rPr>
        <w:tab/>
        <w:t>לאשר את ההרשעה להקל בעונש או להחמיר בו בתחום סמכותו כקצין שיפוט, ובלבד שלא יחמיר בעונש כל עוד לא נתן לעורר הזדמנות להשמיע את דברו.</w:t>
      </w:r>
    </w:p>
    <w:p w14:paraId="7B14D478" w14:textId="77777777" w:rsidR="008D4784" w:rsidRDefault="008D4784">
      <w:pPr>
        <w:pStyle w:val="P00"/>
        <w:spacing w:before="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ab/>
        <w:t xml:space="preserve">היה הערר גם על חיוב בפיצויים, רשאי קצין השיפוט לבטל את החיוב או להקטין את שיעור הפיצויים. </w:t>
      </w:r>
      <w:bookmarkEnd w:id="281"/>
    </w:p>
    <w:p w14:paraId="6927EF29" w14:textId="77777777" w:rsidR="008D4784" w:rsidRDefault="008D4784">
      <w:pPr>
        <w:pStyle w:val="P00"/>
        <w:spacing w:before="72"/>
        <w:ind w:left="0" w:right="1134"/>
        <w:rPr>
          <w:rStyle w:val="default"/>
          <w:rFonts w:cs="FrankRuehl"/>
          <w:rtl/>
          <w:lang w:eastAsia="en-US"/>
        </w:rPr>
      </w:pPr>
      <w:bookmarkStart w:id="282" w:name="Seif165"/>
      <w:bookmarkEnd w:id="282"/>
      <w:r>
        <w:rPr>
          <w:lang w:val="he-IL"/>
        </w:rPr>
        <w:pict w14:anchorId="1FAB48E4">
          <v:rect id="_x0000_s2260" style="position:absolute;left:0;text-align:left;margin-left:464.5pt;margin-top:8.05pt;width:75.05pt;height:16pt;z-index:251363840" o:allowincell="f" filled="f" stroked="f" strokecolor="lime" strokeweight=".25pt">
            <v:textbox style="mso-next-textbox:#_x0000_s2260" inset="0,0,0,0">
              <w:txbxContent>
                <w:p w14:paraId="761C5DC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ונש</w:t>
                  </w:r>
                  <w:r>
                    <w:rPr>
                      <w:rFonts w:cs="Miriam"/>
                      <w:sz w:val="18"/>
                      <w:szCs w:val="18"/>
                      <w:rtl/>
                      <w:lang w:eastAsia="en-US"/>
                    </w:rPr>
                    <w:t xml:space="preserve"> </w:t>
                  </w:r>
                  <w:r>
                    <w:rPr>
                      <w:rFonts w:cs="Miriam" w:hint="cs"/>
                      <w:sz w:val="18"/>
                      <w:szCs w:val="18"/>
                      <w:rtl/>
                      <w:lang w:eastAsia="en-US"/>
                    </w:rPr>
                    <w:t>שהוחל בביצוע</w:t>
                  </w:r>
                  <w:r>
                    <w:rPr>
                      <w:rFonts w:cs="Miriam"/>
                      <w:sz w:val="18"/>
                      <w:szCs w:val="18"/>
                      <w:rtl/>
                      <w:lang w:eastAsia="en-US"/>
                    </w:rPr>
                    <w:t>ו</w:t>
                  </w:r>
                  <w:r>
                    <w:rPr>
                      <w:rFonts w:cs="Miriam" w:hint="cs"/>
                      <w:sz w:val="18"/>
                      <w:szCs w:val="18"/>
                      <w:rtl/>
                      <w:lang w:eastAsia="en-US"/>
                    </w:rPr>
                    <w:t xml:space="preserve"> לפ</w:t>
                  </w:r>
                  <w:r>
                    <w:rPr>
                      <w:rFonts w:cs="Miriam"/>
                      <w:sz w:val="18"/>
                      <w:szCs w:val="18"/>
                      <w:rtl/>
                      <w:lang w:eastAsia="en-US"/>
                    </w:rPr>
                    <w:t>נ</w:t>
                  </w:r>
                  <w:r>
                    <w:rPr>
                      <w:rFonts w:cs="Miriam" w:hint="cs"/>
                      <w:sz w:val="18"/>
                      <w:szCs w:val="18"/>
                      <w:rtl/>
                      <w:lang w:eastAsia="en-US"/>
                    </w:rPr>
                    <w:t>י הערר</w:t>
                  </w:r>
                </w:p>
              </w:txbxContent>
            </v:textbox>
            <w10:anchorlock/>
          </v:rect>
        </w:pict>
      </w:r>
      <w:r>
        <w:rPr>
          <w:rStyle w:val="big-number"/>
          <w:rtl/>
          <w:lang w:eastAsia="en-US"/>
        </w:rPr>
        <w:t>166.</w:t>
      </w:r>
      <w:r>
        <w:rPr>
          <w:rStyle w:val="big-number"/>
          <w:rtl/>
          <w:lang w:eastAsia="en-US"/>
        </w:rPr>
        <w:tab/>
      </w:r>
      <w:r>
        <w:rPr>
          <w:rStyle w:val="default"/>
          <w:rFonts w:cs="FrankRuehl"/>
          <w:rtl/>
          <w:lang w:eastAsia="en-US"/>
        </w:rPr>
        <w:t>ע</w:t>
      </w:r>
      <w:r>
        <w:rPr>
          <w:rStyle w:val="default"/>
          <w:rFonts w:cs="FrankRuehl" w:hint="cs"/>
          <w:rtl/>
          <w:lang w:eastAsia="en-US"/>
        </w:rPr>
        <w:t>ונש</w:t>
      </w:r>
      <w:r>
        <w:rPr>
          <w:rStyle w:val="default"/>
          <w:rFonts w:cs="FrankRuehl"/>
          <w:rtl/>
          <w:lang w:eastAsia="en-US"/>
        </w:rPr>
        <w:t xml:space="preserve"> </w:t>
      </w:r>
      <w:r>
        <w:rPr>
          <w:rStyle w:val="default"/>
          <w:rFonts w:cs="FrankRuehl" w:hint="cs"/>
          <w:rtl/>
          <w:lang w:eastAsia="en-US"/>
        </w:rPr>
        <w:t>שהוחל בביצועו על פי פסק שעוררו עליו והוא אושר בערר, רואים כאילו</w:t>
      </w:r>
      <w:r>
        <w:rPr>
          <w:rStyle w:val="default"/>
          <w:rFonts w:cs="FrankRuehl"/>
          <w:rtl/>
          <w:lang w:eastAsia="en-US"/>
        </w:rPr>
        <w:t xml:space="preserve"> </w:t>
      </w:r>
      <w:r>
        <w:rPr>
          <w:rStyle w:val="default"/>
          <w:rFonts w:cs="FrankRuehl" w:hint="cs"/>
          <w:rtl/>
          <w:lang w:eastAsia="en-US"/>
        </w:rPr>
        <w:t>התחיל ביצועו על פי הפסק שניתן בערר.</w:t>
      </w:r>
    </w:p>
    <w:p w14:paraId="3C0EE391" w14:textId="77777777" w:rsidR="008D4784" w:rsidRDefault="008D4784">
      <w:pPr>
        <w:pStyle w:val="P00"/>
        <w:spacing w:before="72"/>
        <w:ind w:left="0" w:right="1134"/>
        <w:rPr>
          <w:rStyle w:val="default"/>
          <w:rFonts w:cs="FrankRuehl" w:hint="cs"/>
          <w:rtl/>
          <w:lang w:eastAsia="en-US"/>
        </w:rPr>
      </w:pPr>
      <w:bookmarkStart w:id="283" w:name="Seif166"/>
      <w:bookmarkEnd w:id="283"/>
      <w:r>
        <w:rPr>
          <w:lang w:val="he-IL"/>
        </w:rPr>
        <w:pict w14:anchorId="091828ED">
          <v:rect id="_x0000_s2261" style="position:absolute;left:0;text-align:left;margin-left:464.5pt;margin-top:8.05pt;width:75.05pt;height:39.9pt;z-index:251364864" o:allowincell="f" filled="f" stroked="f" strokecolor="lime" strokeweight=".25pt">
            <v:textbox inset="0,0,0,0">
              <w:txbxContent>
                <w:p w14:paraId="77ED2C4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w:t>
                  </w:r>
                  <w:r>
                    <w:rPr>
                      <w:rFonts w:cs="Miriam"/>
                      <w:sz w:val="18"/>
                      <w:szCs w:val="18"/>
                      <w:rtl/>
                      <w:lang w:eastAsia="en-US"/>
                    </w:rPr>
                    <w:t>ות</w:t>
                  </w:r>
                  <w:r>
                    <w:rPr>
                      <w:rFonts w:cs="Miriam" w:hint="cs"/>
                      <w:sz w:val="18"/>
                      <w:szCs w:val="18"/>
                      <w:rtl/>
                      <w:lang w:eastAsia="en-US"/>
                    </w:rPr>
                    <w:t xml:space="preserve"> </w:t>
                  </w:r>
                  <w:r>
                    <w:rPr>
                      <w:rFonts w:cs="Miriam"/>
                      <w:sz w:val="18"/>
                      <w:szCs w:val="18"/>
                      <w:rtl/>
                      <w:lang w:eastAsia="en-US"/>
                    </w:rPr>
                    <w:t>הר</w:t>
                  </w:r>
                  <w:r>
                    <w:rPr>
                      <w:rFonts w:cs="Miriam" w:hint="cs"/>
                      <w:sz w:val="18"/>
                      <w:szCs w:val="18"/>
                      <w:rtl/>
                      <w:lang w:eastAsia="en-US"/>
                    </w:rPr>
                    <w:t>מט</w:t>
                  </w:r>
                  <w:r>
                    <w:rPr>
                      <w:rFonts w:cs="Miriam"/>
                      <w:sz w:val="18"/>
                      <w:szCs w:val="18"/>
                      <w:rtl/>
                      <w:lang w:eastAsia="en-US"/>
                    </w:rPr>
                    <w:t>כ</w:t>
                  </w:r>
                  <w:r>
                    <w:rPr>
                      <w:rFonts w:cs="Miriam" w:hint="cs"/>
                      <w:sz w:val="18"/>
                      <w:szCs w:val="18"/>
                      <w:rtl/>
                      <w:lang w:eastAsia="en-US"/>
                    </w:rPr>
                    <w:t>"ל להמתיק עונש</w:t>
                  </w:r>
                </w:p>
                <w:p w14:paraId="60C9A62B"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 תשל"ח-1978</w:t>
                  </w:r>
                </w:p>
              </w:txbxContent>
            </v:textbox>
            <w10:anchorlock/>
          </v:rect>
        </w:pict>
      </w:r>
      <w:r>
        <w:rPr>
          <w:rStyle w:val="big-number"/>
          <w:rtl/>
          <w:lang w:eastAsia="en-US"/>
        </w:rPr>
        <w:t>167.</w:t>
      </w:r>
      <w:r>
        <w:rPr>
          <w:rStyle w:val="big-number"/>
          <w:rtl/>
          <w:lang w:eastAsia="en-US"/>
        </w:rPr>
        <w:tab/>
      </w:r>
      <w:r>
        <w:rPr>
          <w:rStyle w:val="default"/>
          <w:rFonts w:cs="FrankRuehl"/>
          <w:rtl/>
          <w:lang w:eastAsia="en-US"/>
        </w:rPr>
        <w:t>ע</w:t>
      </w:r>
      <w:r>
        <w:rPr>
          <w:rStyle w:val="default"/>
          <w:rFonts w:cs="FrankRuehl" w:hint="cs"/>
          <w:rtl/>
          <w:lang w:eastAsia="en-US"/>
        </w:rPr>
        <w:t>ונש</w:t>
      </w:r>
      <w:r>
        <w:rPr>
          <w:rStyle w:val="default"/>
          <w:rFonts w:cs="FrankRuehl"/>
          <w:rtl/>
          <w:lang w:eastAsia="en-US"/>
        </w:rPr>
        <w:t xml:space="preserve"> </w:t>
      </w:r>
      <w:r>
        <w:rPr>
          <w:rStyle w:val="default"/>
          <w:rFonts w:cs="FrankRuehl" w:hint="cs"/>
          <w:rtl/>
          <w:lang w:eastAsia="en-US"/>
        </w:rPr>
        <w:t>שהוטל בדין משמע</w:t>
      </w:r>
      <w:r>
        <w:rPr>
          <w:rStyle w:val="default"/>
          <w:rFonts w:cs="FrankRuehl"/>
          <w:rtl/>
          <w:lang w:eastAsia="en-US"/>
        </w:rPr>
        <w:t>ת</w:t>
      </w:r>
      <w:r>
        <w:rPr>
          <w:rStyle w:val="default"/>
          <w:rFonts w:cs="FrankRuehl" w:hint="cs"/>
          <w:rtl/>
          <w:lang w:eastAsia="en-US"/>
        </w:rPr>
        <w:t>י</w:t>
      </w:r>
      <w:r>
        <w:rPr>
          <w:rStyle w:val="default"/>
          <w:rFonts w:cs="FrankRuehl"/>
          <w:rtl/>
          <w:lang w:eastAsia="en-US"/>
        </w:rPr>
        <w:t xml:space="preserve">, </w:t>
      </w:r>
      <w:r>
        <w:rPr>
          <w:rStyle w:val="default"/>
          <w:rFonts w:cs="FrankRuehl" w:hint="cs"/>
          <w:rtl/>
          <w:lang w:eastAsia="en-US"/>
        </w:rPr>
        <w:t>רשאי הרמטכ"ל לבטלו או להקל בו על ידי הפחתתו או החלפתו בעונש קל ממנו.</w:t>
      </w:r>
    </w:p>
    <w:p w14:paraId="223D0C31"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bookmarkStart w:id="284" w:name="Rov815"/>
      <w:r w:rsidRPr="00A32FC5">
        <w:rPr>
          <w:rStyle w:val="default"/>
          <w:rFonts w:cs="FrankRuehl" w:hint="cs"/>
          <w:vanish/>
          <w:color w:val="FF0000"/>
          <w:szCs w:val="20"/>
          <w:shd w:val="clear" w:color="auto" w:fill="FFFF99"/>
          <w:rtl/>
          <w:lang w:eastAsia="en-US"/>
        </w:rPr>
        <w:t>מיום 31.10.1964</w:t>
      </w:r>
    </w:p>
    <w:p w14:paraId="1B097777"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5538C488"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352"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153 (</w:t>
      </w:r>
      <w:hyperlink r:id="rId353"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7DD86700" w14:textId="77777777" w:rsidR="008D4784" w:rsidRPr="00A32FC5" w:rsidRDefault="008D4784">
      <w:pPr>
        <w:pStyle w:val="P00"/>
        <w:ind w:left="1021"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(2)</w:t>
      </w:r>
      <w:r w:rsidRPr="00A32FC5">
        <w:rPr>
          <w:rFonts w:cs="FrankRuehl" w:hint="cs"/>
          <w:vanish/>
          <w:sz w:val="22"/>
          <w:szCs w:val="22"/>
          <w:shd w:val="clear" w:color="auto" w:fill="FFFF99"/>
          <w:rtl/>
          <w:lang w:eastAsia="en-US"/>
        </w:rPr>
        <w:tab/>
        <w:t xml:space="preserve">היה עונש מחבוש </w:t>
      </w:r>
      <w:r w:rsidRPr="00A32FC5">
        <w:rPr>
          <w:rFonts w:cs="FrankRuehl"/>
          <w:vanish/>
          <w:sz w:val="22"/>
          <w:szCs w:val="22"/>
          <w:shd w:val="clear" w:color="auto" w:fill="FFFF99"/>
          <w:rtl/>
          <w:lang w:eastAsia="en-US"/>
        </w:rPr>
        <w:t>–</w:t>
      </w:r>
      <w:r w:rsidRPr="00A32FC5">
        <w:rPr>
          <w:rFonts w:cs="FrankRuehl" w:hint="cs"/>
          <w:vanish/>
          <w:sz w:val="22"/>
          <w:szCs w:val="22"/>
          <w:shd w:val="clear" w:color="auto" w:fill="FFFF99"/>
          <w:rtl/>
          <w:lang w:eastAsia="en-US"/>
        </w:rPr>
        <w:t xml:space="preserve"> יקטין את תקופתו </w:t>
      </w:r>
      <w:r w:rsidRPr="00A32FC5">
        <w:rPr>
          <w:rFonts w:cs="FrankRuehl" w:hint="cs"/>
          <w:strike/>
          <w:vanish/>
          <w:sz w:val="22"/>
          <w:szCs w:val="22"/>
          <w:shd w:val="clear" w:color="auto" w:fill="FFFF99"/>
          <w:rtl/>
          <w:lang w:eastAsia="en-US"/>
        </w:rPr>
        <w:t>או יחליפנו בעונש אחר מהענשים המנויים בסעיף 22</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או יחליפנו, כולו או מקצתו, בעונש על תנאי או בעונש אחר מהעונשים המנויים בסעיף 22</w:t>
      </w:r>
      <w:r w:rsidRPr="00A32FC5">
        <w:rPr>
          <w:rFonts w:cs="FrankRuehl" w:hint="cs"/>
          <w:vanish/>
          <w:sz w:val="22"/>
          <w:szCs w:val="22"/>
          <w:shd w:val="clear" w:color="auto" w:fill="FFFF99"/>
          <w:rtl/>
          <w:lang w:eastAsia="en-US"/>
        </w:rPr>
        <w:t>;</w:t>
      </w:r>
    </w:p>
    <w:p w14:paraId="71F463C8" w14:textId="77777777" w:rsidR="008D4784" w:rsidRPr="00A32FC5" w:rsidRDefault="008D4784">
      <w:pPr>
        <w:pStyle w:val="P00"/>
        <w:spacing w:before="0"/>
        <w:ind w:left="1021" w:right="1134"/>
        <w:rPr>
          <w:rFonts w:cs="FrankRuehl" w:hint="cs"/>
          <w:vanish/>
          <w:szCs w:val="20"/>
          <w:rtl/>
        </w:rPr>
      </w:pPr>
    </w:p>
    <w:p w14:paraId="47A4E85E"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6.1.1977</w:t>
      </w:r>
    </w:p>
    <w:p w14:paraId="1C73299B"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090FCF6B"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354" w:history="1">
        <w:r w:rsidRPr="00A32FC5">
          <w:rPr>
            <w:rStyle w:val="Hyperlink"/>
            <w:rFonts w:cs="FrankRuehl" w:hint="cs"/>
            <w:vanish/>
            <w:szCs w:val="20"/>
            <w:shd w:val="clear" w:color="auto" w:fill="FFFF99"/>
            <w:rtl/>
            <w:lang w:eastAsia="en-US"/>
          </w:rPr>
          <w:t>ס"ח תשל"ז מס' 837</w:t>
        </w:r>
      </w:hyperlink>
      <w:r w:rsidRPr="00A32FC5">
        <w:rPr>
          <w:rFonts w:cs="FrankRuehl" w:hint="cs"/>
          <w:vanish/>
          <w:szCs w:val="20"/>
          <w:shd w:val="clear" w:color="auto" w:fill="FFFF99"/>
          <w:rtl/>
          <w:lang w:eastAsia="en-US"/>
        </w:rPr>
        <w:t xml:space="preserve"> מיום 6.1.1977 עמ' 44 (</w:t>
      </w:r>
      <w:hyperlink r:id="rId355"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3E94E083" w14:textId="77777777" w:rsidR="008D4784" w:rsidRPr="00A32FC5" w:rsidRDefault="008D4784">
      <w:pPr>
        <w:pStyle w:val="P00"/>
        <w:spacing w:before="0"/>
        <w:ind w:left="1021"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פסקה 167(3)</w:t>
      </w:r>
    </w:p>
    <w:p w14:paraId="7075D49C" w14:textId="77777777" w:rsidR="008D4784" w:rsidRPr="00A32FC5" w:rsidRDefault="008D4784">
      <w:pPr>
        <w:pStyle w:val="P00"/>
        <w:spacing w:before="0"/>
        <w:ind w:left="1021"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736A4866"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w:t>
      </w:r>
      <w:r w:rsidRPr="00A32FC5">
        <w:rPr>
          <w:rFonts w:cs="FrankRuehl" w:hint="cs"/>
          <w:strike/>
          <w:vanish/>
          <w:sz w:val="22"/>
          <w:szCs w:val="22"/>
          <w:shd w:val="clear" w:color="auto" w:fill="FFFF99"/>
          <w:rtl/>
          <w:lang w:eastAsia="en-US"/>
        </w:rPr>
        <w:tab/>
        <w:t xml:space="preserve">היה העונש הפקעת משכורת או קנס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יקטין את שיעור ההפקעה או הקנס;</w:t>
      </w:r>
    </w:p>
    <w:p w14:paraId="4F686844" w14:textId="77777777" w:rsidR="008D4784" w:rsidRPr="00A32FC5" w:rsidRDefault="008D4784">
      <w:pPr>
        <w:pStyle w:val="P00"/>
        <w:spacing w:before="0"/>
        <w:ind w:left="1021" w:right="1134"/>
        <w:rPr>
          <w:rFonts w:cs="FrankRuehl" w:hint="cs"/>
          <w:vanish/>
          <w:szCs w:val="20"/>
          <w:rtl/>
        </w:rPr>
      </w:pPr>
    </w:p>
    <w:p w14:paraId="7374D23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25.2.1978</w:t>
      </w:r>
    </w:p>
    <w:p w14:paraId="63B270A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4F99D39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56"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70 (</w:t>
      </w:r>
      <w:hyperlink r:id="rId357"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5B576F3E"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167</w:t>
      </w:r>
    </w:p>
    <w:p w14:paraId="4453957C"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59A8878"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המתקת ענשים משמעתיים</w:t>
      </w:r>
    </w:p>
    <w:p w14:paraId="247235F1"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167.</w:t>
      </w:r>
      <w:r w:rsidRPr="00A32FC5">
        <w:rPr>
          <w:rFonts w:cs="FrankRuehl" w:hint="cs"/>
          <w:strike/>
          <w:vanish/>
          <w:sz w:val="22"/>
          <w:szCs w:val="22"/>
          <w:shd w:val="clear" w:color="auto" w:fill="FFFF99"/>
          <w:rtl/>
          <w:lang w:eastAsia="en-US"/>
        </w:rPr>
        <w:tab/>
        <w:t>הוטל עונש בדין משמעתי, רשאי הרמטכ"ל לבטלו, או לשנותו באחת הדרכים הבאות:</w:t>
      </w:r>
    </w:p>
    <w:p w14:paraId="4C8C29EE"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w:t>
      </w:r>
      <w:r w:rsidRPr="00A32FC5">
        <w:rPr>
          <w:rFonts w:cs="FrankRuehl" w:hint="cs"/>
          <w:strike/>
          <w:vanish/>
          <w:sz w:val="22"/>
          <w:szCs w:val="22"/>
          <w:shd w:val="clear" w:color="auto" w:fill="FFFF99"/>
          <w:rtl/>
          <w:lang w:eastAsia="en-US"/>
        </w:rPr>
        <w:tab/>
        <w:t xml:space="preserve">היה העונש הורדה בדרגה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יחליפנו במחבוש או בעונש אחר מהענשים המנויים בסעיף 22;</w:t>
      </w:r>
    </w:p>
    <w:p w14:paraId="38315EF6"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w:t>
      </w:r>
      <w:r w:rsidRPr="00A32FC5">
        <w:rPr>
          <w:rFonts w:cs="FrankRuehl" w:hint="cs"/>
          <w:strike/>
          <w:vanish/>
          <w:sz w:val="22"/>
          <w:szCs w:val="22"/>
          <w:shd w:val="clear" w:color="auto" w:fill="FFFF99"/>
          <w:rtl/>
          <w:lang w:eastAsia="en-US"/>
        </w:rPr>
        <w:tab/>
        <w:t xml:space="preserve">היה עונש מחבוש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יקטין את תקופתו או יחליפנו, כולו או מקצתו, בעונש על תנאי או בעונש אחר מהעונשים המנויים בסעיף 22;</w:t>
      </w:r>
    </w:p>
    <w:p w14:paraId="5914D27E"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w:t>
      </w:r>
      <w:r w:rsidRPr="00A32FC5">
        <w:rPr>
          <w:rFonts w:cs="FrankRuehl" w:hint="cs"/>
          <w:strike/>
          <w:vanish/>
          <w:sz w:val="22"/>
          <w:szCs w:val="22"/>
          <w:shd w:val="clear" w:color="auto" w:fill="FFFF99"/>
          <w:rtl/>
          <w:lang w:eastAsia="en-US"/>
        </w:rPr>
        <w:tab/>
        <w:t xml:space="preserve">היה העונש קנס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יקטין את שיעור הקנס;</w:t>
      </w:r>
    </w:p>
    <w:p w14:paraId="0EDBFE6C" w14:textId="77777777" w:rsidR="008D4784" w:rsidRDefault="008D4784">
      <w:pPr>
        <w:pStyle w:val="P00"/>
        <w:spacing w:before="0"/>
        <w:ind w:left="1021" w:right="1134"/>
        <w:rPr>
          <w:rFonts w:cs="FrankRuehl" w:hint="cs"/>
          <w:strike/>
          <w:sz w:val="2"/>
          <w:szCs w:val="2"/>
          <w:shd w:val="clear" w:color="auto" w:fill="FFFF99"/>
          <w:rtl/>
          <w:lang w:eastAsia="en-US"/>
        </w:rPr>
      </w:pPr>
      <w:r w:rsidRPr="00A32FC5">
        <w:rPr>
          <w:rFonts w:cs="FrankRuehl" w:hint="cs"/>
          <w:strike/>
          <w:vanish/>
          <w:sz w:val="22"/>
          <w:szCs w:val="22"/>
          <w:shd w:val="clear" w:color="auto" w:fill="FFFF99"/>
          <w:rtl/>
          <w:lang w:eastAsia="en-US"/>
        </w:rPr>
        <w:t>(4)</w:t>
      </w:r>
      <w:r w:rsidRPr="00A32FC5">
        <w:rPr>
          <w:rFonts w:cs="FrankRuehl" w:hint="cs"/>
          <w:strike/>
          <w:vanish/>
          <w:sz w:val="22"/>
          <w:szCs w:val="22"/>
          <w:shd w:val="clear" w:color="auto" w:fill="FFFF99"/>
          <w:rtl/>
          <w:lang w:eastAsia="en-US"/>
        </w:rPr>
        <w:tab/>
        <w:t xml:space="preserve">היה העונש ריתוק למחנה או לאניה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יקטין את תקופתו או יחליפנו באחד הענשים המנויים בסעיף 22.</w:t>
      </w:r>
      <w:bookmarkEnd w:id="284"/>
    </w:p>
    <w:p w14:paraId="28BC3620" w14:textId="77777777" w:rsidR="008D4784" w:rsidRDefault="008D4784">
      <w:pPr>
        <w:pStyle w:val="P00"/>
        <w:spacing w:before="72"/>
        <w:ind w:left="0" w:right="1134"/>
        <w:rPr>
          <w:rStyle w:val="default"/>
          <w:rFonts w:cs="FrankRuehl" w:hint="cs"/>
          <w:rtl/>
          <w:lang w:eastAsia="en-US"/>
        </w:rPr>
      </w:pPr>
      <w:bookmarkStart w:id="285" w:name="Seif167"/>
      <w:bookmarkEnd w:id="285"/>
      <w:r>
        <w:rPr>
          <w:lang w:val="he-IL"/>
        </w:rPr>
        <w:pict w14:anchorId="7EE6B441">
          <v:rect id="_x0000_s2262" style="position:absolute;left:0;text-align:left;margin-left:464.5pt;margin-top:8.05pt;width:75.05pt;height:35.05pt;z-index:251365888" o:allowincell="f" filled="f" stroked="f" strokecolor="lime" strokeweight=".25pt">
            <v:textbox inset="0,0,0,0">
              <w:txbxContent>
                <w:p w14:paraId="08297E4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יטו</w:t>
                  </w:r>
                  <w:r>
                    <w:rPr>
                      <w:rFonts w:cs="Miriam"/>
                      <w:sz w:val="18"/>
                      <w:szCs w:val="18"/>
                      <w:rtl/>
                      <w:lang w:eastAsia="en-US"/>
                    </w:rPr>
                    <w:t>ל</w:t>
                  </w:r>
                  <w:r>
                    <w:rPr>
                      <w:rFonts w:cs="Miriam" w:hint="cs"/>
                      <w:sz w:val="18"/>
                      <w:szCs w:val="18"/>
                      <w:rtl/>
                      <w:lang w:eastAsia="en-US"/>
                    </w:rPr>
                    <w:t xml:space="preserve"> חיוב</w:t>
                  </w:r>
                  <w:r>
                    <w:rPr>
                      <w:rFonts w:cs="Miriam"/>
                      <w:sz w:val="18"/>
                      <w:szCs w:val="18"/>
                      <w:rtl/>
                      <w:lang w:eastAsia="en-US"/>
                    </w:rPr>
                    <w:t xml:space="preserve"> </w:t>
                  </w:r>
                  <w:r>
                    <w:rPr>
                      <w:rFonts w:cs="Miriam" w:hint="cs"/>
                      <w:sz w:val="18"/>
                      <w:szCs w:val="18"/>
                      <w:rtl/>
                      <w:lang w:eastAsia="en-US"/>
                    </w:rPr>
                    <w:t>בפי</w:t>
                  </w:r>
                  <w:r>
                    <w:rPr>
                      <w:rFonts w:cs="Miriam"/>
                      <w:sz w:val="18"/>
                      <w:szCs w:val="18"/>
                      <w:rtl/>
                      <w:lang w:eastAsia="en-US"/>
                    </w:rPr>
                    <w:t>צ</w:t>
                  </w:r>
                  <w:r>
                    <w:rPr>
                      <w:rFonts w:cs="Miriam" w:hint="cs"/>
                      <w:sz w:val="18"/>
                      <w:szCs w:val="18"/>
                      <w:rtl/>
                      <w:lang w:eastAsia="en-US"/>
                    </w:rPr>
                    <w:t>ויים</w:t>
                  </w:r>
                </w:p>
                <w:p w14:paraId="3ADD9CD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w:t>
                  </w:r>
                  <w:r>
                    <w:rPr>
                      <w:rFonts w:cs="Miriam"/>
                      <w:sz w:val="18"/>
                      <w:szCs w:val="18"/>
                      <w:rtl/>
                      <w:lang w:eastAsia="en-US"/>
                    </w:rPr>
                    <w:t>64</w:t>
                  </w:r>
                </w:p>
              </w:txbxContent>
            </v:textbox>
            <w10:anchorlock/>
          </v:rect>
        </w:pict>
      </w:r>
      <w:r>
        <w:rPr>
          <w:rStyle w:val="big-number"/>
          <w:rtl/>
          <w:lang w:eastAsia="en-US"/>
        </w:rPr>
        <w:t>167</w:t>
      </w:r>
      <w:r>
        <w:rPr>
          <w:rStyle w:val="default"/>
          <w:rFonts w:cs="FrankRuehl"/>
          <w:rtl/>
          <w:lang w:eastAsia="en-US"/>
        </w:rPr>
        <w:t>א</w:t>
      </w:r>
      <w:r>
        <w:rPr>
          <w:rStyle w:val="default"/>
          <w:rFonts w:cs="FrankRuehl" w:hint="cs"/>
          <w:rtl/>
          <w:lang w:eastAsia="en-US"/>
        </w:rPr>
        <w:t>. חוי</w:t>
      </w:r>
      <w:r>
        <w:rPr>
          <w:rStyle w:val="default"/>
          <w:rFonts w:cs="FrankRuehl"/>
          <w:rtl/>
          <w:lang w:eastAsia="en-US"/>
        </w:rPr>
        <w:t>י</w:t>
      </w:r>
      <w:r>
        <w:rPr>
          <w:rStyle w:val="default"/>
          <w:rFonts w:cs="FrankRuehl" w:hint="cs"/>
          <w:rtl/>
          <w:lang w:eastAsia="en-US"/>
        </w:rPr>
        <w:t>ב חייל בתשלום פיצויים למדינה, על פי סעיף 155, רשאי הרמטכ"ל לבטל</w:t>
      </w:r>
      <w:r>
        <w:rPr>
          <w:rStyle w:val="default"/>
          <w:rFonts w:cs="FrankRuehl"/>
          <w:rtl/>
          <w:lang w:eastAsia="en-US"/>
        </w:rPr>
        <w:t xml:space="preserve"> </w:t>
      </w:r>
      <w:r>
        <w:rPr>
          <w:rStyle w:val="default"/>
          <w:rFonts w:cs="FrankRuehl" w:hint="cs"/>
          <w:rtl/>
          <w:lang w:eastAsia="en-US"/>
        </w:rPr>
        <w:t xml:space="preserve">את </w:t>
      </w:r>
      <w:r>
        <w:rPr>
          <w:rStyle w:val="default"/>
          <w:rFonts w:cs="FrankRuehl"/>
          <w:rtl/>
          <w:lang w:eastAsia="en-US"/>
        </w:rPr>
        <w:t>ה</w:t>
      </w:r>
      <w:r>
        <w:rPr>
          <w:rStyle w:val="default"/>
          <w:rFonts w:cs="FrankRuehl" w:hint="cs"/>
          <w:rtl/>
          <w:lang w:eastAsia="en-US"/>
        </w:rPr>
        <w:t>חיוב בפיצויים או להקטין את שיעורם.</w:t>
      </w:r>
    </w:p>
    <w:p w14:paraId="577528A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86" w:name="Rov725"/>
      <w:r w:rsidRPr="00A32FC5">
        <w:rPr>
          <w:rStyle w:val="default"/>
          <w:rFonts w:cs="FrankRuehl" w:hint="cs"/>
          <w:vanish/>
          <w:color w:val="FF0000"/>
          <w:szCs w:val="20"/>
          <w:shd w:val="clear" w:color="auto" w:fill="FFFF99"/>
          <w:rtl/>
          <w:lang w:eastAsia="en-US"/>
        </w:rPr>
        <w:t>מיום 31.10.1964</w:t>
      </w:r>
    </w:p>
    <w:p w14:paraId="44A4EC3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06064B7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58"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153 (</w:t>
      </w:r>
      <w:hyperlink r:id="rId359"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3A895C56"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167א</w:t>
      </w:r>
      <w:bookmarkEnd w:id="286"/>
    </w:p>
    <w:p w14:paraId="42A815C0" w14:textId="77777777" w:rsidR="008D4784" w:rsidRDefault="008D4784">
      <w:pPr>
        <w:pStyle w:val="P00"/>
        <w:spacing w:before="72"/>
        <w:ind w:left="0" w:right="1134"/>
        <w:rPr>
          <w:rStyle w:val="default"/>
          <w:rFonts w:cs="FrankRuehl" w:hint="cs"/>
          <w:rtl/>
          <w:lang w:eastAsia="en-US"/>
        </w:rPr>
      </w:pPr>
      <w:bookmarkStart w:id="287" w:name="Seif168"/>
      <w:bookmarkEnd w:id="287"/>
      <w:r>
        <w:rPr>
          <w:lang w:val="he-IL"/>
        </w:rPr>
        <w:pict w14:anchorId="739E2F99">
          <v:rect id="_x0000_s2263" style="position:absolute;left:0;text-align:left;margin-left:464.5pt;margin-top:8.05pt;width:75.05pt;height:41.2pt;z-index:251366912" o:allowincell="f" filled="f" stroked="f" strokecolor="lime" strokeweight=".25pt">
            <v:textbox inset="0,0,0,0">
              <w:txbxContent>
                <w:p w14:paraId="65DF8073"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חייל שהועמד לדין משמעתי לפני הרמטכ"ל</w:t>
                  </w:r>
                </w:p>
                <w:p w14:paraId="4A4FBA68"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49) תשס"ד-2004</w:t>
                  </w:r>
                </w:p>
              </w:txbxContent>
            </v:textbox>
            <w10:anchorlock/>
          </v:rect>
        </w:pict>
      </w:r>
      <w:r>
        <w:rPr>
          <w:rStyle w:val="big-number"/>
          <w:rtl/>
          <w:lang w:eastAsia="en-US"/>
        </w:rPr>
        <w:t>167</w:t>
      </w:r>
      <w:r>
        <w:rPr>
          <w:rStyle w:val="default"/>
          <w:rFonts w:cs="FrankRuehl"/>
          <w:rtl/>
          <w:lang w:eastAsia="en-US"/>
        </w:rPr>
        <w:t>ב</w:t>
      </w:r>
      <w:r>
        <w:rPr>
          <w:rStyle w:val="default"/>
          <w:rFonts w:cs="FrankRuehl" w:hint="cs"/>
          <w:rtl/>
          <w:lang w:eastAsia="en-US"/>
        </w:rPr>
        <w:t>. (א)</w:t>
      </w:r>
      <w:r>
        <w:rPr>
          <w:rStyle w:val="default"/>
          <w:rFonts w:cs="FrankRuehl" w:hint="cs"/>
          <w:rtl/>
          <w:lang w:eastAsia="en-US"/>
        </w:rPr>
        <w:tab/>
        <w:t>חייל שהועמד לדין משמעתי לפני הרמטכ"ל, לא יוכל לבקש העברת דינו לקצין שיפוט אחר לפי סעיף 149 ולא יחולו לגביו הוראות סעיף 163.</w:t>
      </w:r>
    </w:p>
    <w:p w14:paraId="45573DAB"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חייל כאמור בסעיף קטן (א), שהוטל עליו עונש בדין משמעתי רשאי, בתוך שלושה ימים מיום מתן הפסק, להגיש לרמטכ"ל בקשה לעיון חוזר, בדרך שנקבעה בפקודות הצבא; הרמטכ"ל יודיע לחייל על זכותו כאמור.</w:t>
      </w:r>
    </w:p>
    <w:p w14:paraId="3EE59792"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הרמטכ"ל רשאי לקיין עיון חוזר בהחלטתו, אף אם הבקשה לכך הוגשה לאחר המועד, אם יש לדעתו טעמים המצדיקים זאת.</w:t>
      </w:r>
    </w:p>
    <w:p w14:paraId="08F49CB3"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סמכויותיו של הרמטכ"ל בעיון החוזר יהיו כסמכויות קצין שיפוט שדן בערר, כאמור בסעיף 165(1) ו-(2).</w:t>
      </w:r>
    </w:p>
    <w:p w14:paraId="2B2C3EA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88" w:name="Rov1048"/>
      <w:r w:rsidRPr="00A32FC5">
        <w:rPr>
          <w:rStyle w:val="default"/>
          <w:rFonts w:cs="FrankRuehl" w:hint="cs"/>
          <w:vanish/>
          <w:color w:val="FF0000"/>
          <w:szCs w:val="20"/>
          <w:shd w:val="clear" w:color="auto" w:fill="FFFF99"/>
          <w:rtl/>
          <w:lang w:eastAsia="en-US"/>
        </w:rPr>
        <w:t>מיום 21.7.1978</w:t>
      </w:r>
    </w:p>
    <w:p w14:paraId="5B6BFB9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11</w:t>
      </w:r>
    </w:p>
    <w:p w14:paraId="589F737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60" w:history="1">
        <w:r w:rsidRPr="00A32FC5">
          <w:rPr>
            <w:rStyle w:val="Hyperlink"/>
            <w:rFonts w:cs="FrankRuehl" w:hint="cs"/>
            <w:vanish/>
            <w:szCs w:val="20"/>
            <w:shd w:val="clear" w:color="auto" w:fill="FFFF99"/>
            <w:rtl/>
            <w:lang w:eastAsia="en-US"/>
          </w:rPr>
          <w:t>ס"ח תשל"</w:t>
        </w:r>
        <w:r w:rsidRPr="00A32FC5">
          <w:rPr>
            <w:rStyle w:val="Hyperlink"/>
            <w:rFonts w:cs="FrankRuehl" w:hint="cs"/>
            <w:vanish/>
            <w:szCs w:val="20"/>
            <w:shd w:val="clear" w:color="auto" w:fill="FFFF99"/>
            <w:rtl/>
            <w:lang w:eastAsia="en-US"/>
          </w:rPr>
          <w:t>ח</w:t>
        </w:r>
        <w:r w:rsidRPr="00A32FC5">
          <w:rPr>
            <w:rStyle w:val="Hyperlink"/>
            <w:rFonts w:cs="FrankRuehl" w:hint="cs"/>
            <w:vanish/>
            <w:szCs w:val="20"/>
            <w:shd w:val="clear" w:color="auto" w:fill="FFFF99"/>
            <w:rtl/>
            <w:lang w:eastAsia="en-US"/>
          </w:rPr>
          <w:t xml:space="preserve"> מס' 903</w:t>
        </w:r>
      </w:hyperlink>
      <w:r w:rsidRPr="00A32FC5">
        <w:rPr>
          <w:rFonts w:cs="FrankRuehl" w:hint="cs"/>
          <w:vanish/>
          <w:szCs w:val="20"/>
          <w:shd w:val="clear" w:color="auto" w:fill="FFFF99"/>
          <w:rtl/>
          <w:lang w:eastAsia="en-US"/>
        </w:rPr>
        <w:t xml:space="preserve"> מיום 21.7.1978 עמ' 162 (</w:t>
      </w:r>
      <w:hyperlink r:id="rId361" w:history="1">
        <w:r w:rsidRPr="00A32FC5">
          <w:rPr>
            <w:rStyle w:val="Hyperlink"/>
            <w:rFonts w:cs="FrankRuehl" w:hint="cs"/>
            <w:vanish/>
            <w:szCs w:val="20"/>
            <w:shd w:val="clear" w:color="auto" w:fill="FFFF99"/>
            <w:rtl/>
            <w:lang w:eastAsia="en-US"/>
          </w:rPr>
          <w:t>ה"ח 1342</w:t>
        </w:r>
      </w:hyperlink>
      <w:r w:rsidRPr="00A32FC5">
        <w:rPr>
          <w:rFonts w:cs="FrankRuehl" w:hint="cs"/>
          <w:vanish/>
          <w:szCs w:val="20"/>
          <w:shd w:val="clear" w:color="auto" w:fill="FFFF99"/>
          <w:rtl/>
          <w:lang w:eastAsia="en-US"/>
        </w:rPr>
        <w:t>)</w:t>
      </w:r>
    </w:p>
    <w:p w14:paraId="781CC0F7"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167ב</w:t>
      </w:r>
    </w:p>
    <w:p w14:paraId="0223BACC" w14:textId="77777777" w:rsidR="008D4784" w:rsidRPr="00A32FC5" w:rsidRDefault="008D4784">
      <w:pPr>
        <w:pStyle w:val="P00"/>
        <w:spacing w:before="0"/>
        <w:ind w:left="0" w:right="1134"/>
        <w:rPr>
          <w:rFonts w:cs="FrankRuehl" w:hint="cs"/>
          <w:vanish/>
          <w:szCs w:val="20"/>
          <w:shd w:val="clear" w:color="auto" w:fill="FFFF99"/>
          <w:rtl/>
          <w:lang w:eastAsia="en-US"/>
        </w:rPr>
      </w:pPr>
    </w:p>
    <w:p w14:paraId="2FC1C95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19.7.2004</w:t>
      </w:r>
    </w:p>
    <w:p w14:paraId="38563FB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49</w:t>
      </w:r>
    </w:p>
    <w:p w14:paraId="5FD80F6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62" w:history="1">
        <w:r w:rsidRPr="00A32FC5">
          <w:rPr>
            <w:rStyle w:val="Hyperlink"/>
            <w:rFonts w:cs="FrankRuehl" w:hint="cs"/>
            <w:vanish/>
            <w:szCs w:val="20"/>
            <w:shd w:val="clear" w:color="auto" w:fill="FFFF99"/>
            <w:rtl/>
            <w:lang w:eastAsia="en-US"/>
          </w:rPr>
          <w:t>ס"ח תשס"ד מס' 1950</w:t>
        </w:r>
      </w:hyperlink>
      <w:r w:rsidRPr="00A32FC5">
        <w:rPr>
          <w:rFonts w:cs="FrankRuehl" w:hint="cs"/>
          <w:vanish/>
          <w:szCs w:val="20"/>
          <w:shd w:val="clear" w:color="auto" w:fill="FFFF99"/>
          <w:rtl/>
          <w:lang w:eastAsia="en-US"/>
        </w:rPr>
        <w:t xml:space="preserve"> מיום 19.7.2004 עמ' 451 (</w:t>
      </w:r>
      <w:hyperlink r:id="rId363" w:history="1">
        <w:r w:rsidRPr="00A32FC5">
          <w:rPr>
            <w:rStyle w:val="Hyperlink"/>
            <w:rFonts w:cs="FrankRuehl" w:hint="cs"/>
            <w:vanish/>
            <w:szCs w:val="20"/>
            <w:shd w:val="clear" w:color="auto" w:fill="FFFF99"/>
            <w:rtl/>
            <w:lang w:eastAsia="en-US"/>
          </w:rPr>
          <w:t>ה"ח 53</w:t>
        </w:r>
      </w:hyperlink>
      <w:r w:rsidRPr="00A32FC5">
        <w:rPr>
          <w:rFonts w:cs="FrankRuehl" w:hint="cs"/>
          <w:vanish/>
          <w:szCs w:val="20"/>
          <w:shd w:val="clear" w:color="auto" w:fill="FFFF99"/>
          <w:rtl/>
          <w:lang w:eastAsia="en-US"/>
        </w:rPr>
        <w:t>)</w:t>
      </w:r>
    </w:p>
    <w:p w14:paraId="7ED4934C"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167ב</w:t>
      </w:r>
    </w:p>
    <w:p w14:paraId="3C23CE7C"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4B538E6"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קצין שהועמד לדין משמעתי לפני הרמטכ"ל</w:t>
      </w:r>
    </w:p>
    <w:p w14:paraId="77549ED3"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strike/>
          <w:vanish/>
          <w:sz w:val="22"/>
          <w:szCs w:val="22"/>
          <w:shd w:val="clear" w:color="auto" w:fill="FFFF99"/>
          <w:rtl/>
          <w:lang w:eastAsia="en-US"/>
        </w:rPr>
        <w:t>167ב.</w:t>
      </w:r>
      <w:r w:rsidRPr="00A32FC5">
        <w:rPr>
          <w:rFonts w:cs="FrankRuehl" w:hint="cs"/>
          <w:strike/>
          <w:vanish/>
          <w:sz w:val="22"/>
          <w:szCs w:val="22"/>
          <w:shd w:val="clear" w:color="auto" w:fill="FFFF99"/>
          <w:rtl/>
          <w:lang w:eastAsia="en-US"/>
        </w:rPr>
        <w:tab/>
        <w:t>קצין בדרגת סגן-אלוף ומעלה, שהועמד לדין משמעתי לפני הרמטכ"ל, לא יוכל לבקש העברת דינו לקצין שיפוט אחר לפי סעיף 149, ולא יחולו לגביו הוראות סעיפים 163, 167 ו-167א.</w:t>
      </w:r>
      <w:bookmarkEnd w:id="288"/>
    </w:p>
    <w:p w14:paraId="045E0B9A" w14:textId="77777777" w:rsidR="008D4784" w:rsidRDefault="008D4784">
      <w:pPr>
        <w:pStyle w:val="P00"/>
        <w:spacing w:before="72"/>
        <w:ind w:left="0" w:right="1134"/>
        <w:rPr>
          <w:rStyle w:val="default"/>
          <w:rFonts w:cs="FrankRuehl" w:hint="cs"/>
          <w:rtl/>
          <w:lang w:eastAsia="en-US"/>
        </w:rPr>
      </w:pPr>
      <w:bookmarkStart w:id="289" w:name="Seif169"/>
      <w:bookmarkEnd w:id="289"/>
      <w:r>
        <w:rPr>
          <w:lang w:val="he-IL"/>
        </w:rPr>
        <w:pict w14:anchorId="169508E1">
          <v:rect id="_x0000_s2264" style="position:absolute;left:0;text-align:left;margin-left:464.5pt;margin-top:8.05pt;width:75.05pt;height:90.85pt;z-index:251367936" o:allowincell="f" filled="f" stroked="f" strokecolor="lime" strokeweight=".25pt">
            <v:textbox inset="0,0,0,0">
              <w:txbxContent>
                <w:p w14:paraId="27B5C43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י</w:t>
                  </w:r>
                  <w:r>
                    <w:rPr>
                      <w:rFonts w:cs="Miriam" w:hint="cs"/>
                      <w:sz w:val="18"/>
                      <w:szCs w:val="18"/>
                      <w:rtl/>
                      <w:lang w:eastAsia="en-US"/>
                    </w:rPr>
                    <w:t>ות הפרקליט הצבאי הראשי ופרקליט צבאי לבטל, לאשר בדיעבד או לשנו</w:t>
                  </w:r>
                  <w:r>
                    <w:rPr>
                      <w:rFonts w:cs="Miriam"/>
                      <w:sz w:val="18"/>
                      <w:szCs w:val="18"/>
                      <w:rtl/>
                      <w:lang w:eastAsia="en-US"/>
                    </w:rPr>
                    <w:t>ת</w:t>
                  </w:r>
                  <w:r>
                    <w:rPr>
                      <w:rFonts w:cs="Miriam" w:hint="cs"/>
                      <w:sz w:val="18"/>
                      <w:szCs w:val="18"/>
                      <w:rtl/>
                      <w:lang w:eastAsia="en-US"/>
                    </w:rPr>
                    <w:t xml:space="preserve"> פס</w:t>
                  </w:r>
                  <w:r>
                    <w:rPr>
                      <w:rFonts w:cs="Miriam"/>
                      <w:sz w:val="18"/>
                      <w:szCs w:val="18"/>
                      <w:rtl/>
                      <w:lang w:eastAsia="en-US"/>
                    </w:rPr>
                    <w:t>ק</w:t>
                  </w:r>
                  <w:r>
                    <w:rPr>
                      <w:rFonts w:cs="Miriam" w:hint="cs"/>
                      <w:sz w:val="18"/>
                      <w:szCs w:val="18"/>
                      <w:rtl/>
                      <w:lang w:eastAsia="en-US"/>
                    </w:rPr>
                    <w:t xml:space="preserve"> או עונש</w:t>
                  </w:r>
                </w:p>
                <w:p w14:paraId="03366B40"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w:t>
                  </w:r>
                  <w:r>
                    <w:rPr>
                      <w:rFonts w:cs="Miriam"/>
                      <w:sz w:val="18"/>
                      <w:szCs w:val="18"/>
                      <w:rtl/>
                      <w:lang w:eastAsia="en-US"/>
                    </w:rPr>
                    <w:t xml:space="preserve">10) </w:t>
                  </w:r>
                  <w:r>
                    <w:rPr>
                      <w:rFonts w:cs="Miriam" w:hint="cs"/>
                      <w:sz w:val="18"/>
                      <w:szCs w:val="18"/>
                      <w:rtl/>
                      <w:lang w:eastAsia="en-US"/>
                    </w:rPr>
                    <w:br/>
                    <w:t>תשל</w:t>
                  </w:r>
                  <w:r>
                    <w:rPr>
                      <w:rFonts w:cs="Miriam"/>
                      <w:sz w:val="18"/>
                      <w:szCs w:val="18"/>
                      <w:rtl/>
                      <w:lang w:eastAsia="en-US"/>
                    </w:rPr>
                    <w:t>"</w:t>
                  </w:r>
                  <w:r>
                    <w:rPr>
                      <w:rFonts w:cs="Miriam" w:hint="cs"/>
                      <w:sz w:val="18"/>
                      <w:szCs w:val="18"/>
                      <w:rtl/>
                      <w:lang w:eastAsia="en-US"/>
                    </w:rPr>
                    <w:t>ח-1978</w:t>
                  </w:r>
                </w:p>
                <w:p w14:paraId="59BD18DE" w14:textId="77777777" w:rsidR="003F3D19" w:rsidRDefault="003F3D19">
                  <w:pPr>
                    <w:pStyle w:val="2"/>
                    <w:rPr>
                      <w:rFonts w:hint="cs"/>
                      <w:rtl/>
                    </w:rPr>
                  </w:pPr>
                  <w:r>
                    <w:rPr>
                      <w:rFonts w:hint="cs"/>
                      <w:rtl/>
                    </w:rPr>
                    <w:t>(תיקון מס' 49) תשס"ד-2004</w:t>
                  </w:r>
                </w:p>
                <w:p w14:paraId="466FD358" w14:textId="77777777" w:rsidR="003F3D19" w:rsidRDefault="003F3D19">
                  <w:pPr>
                    <w:spacing w:line="160" w:lineRule="exact"/>
                    <w:jc w:val="left"/>
                    <w:rPr>
                      <w:rFonts w:cs="Miriam" w:hint="cs"/>
                      <w:noProof/>
                      <w:sz w:val="18"/>
                      <w:szCs w:val="18"/>
                      <w:rtl/>
                      <w:lang w:eastAsia="en-US"/>
                    </w:rPr>
                  </w:pPr>
                  <w:r>
                    <w:rPr>
                      <w:rFonts w:cs="Miriam" w:hint="cs"/>
                      <w:noProof/>
                      <w:sz w:val="18"/>
                      <w:szCs w:val="18"/>
                      <w:rtl/>
                      <w:lang w:eastAsia="en-US"/>
                    </w:rPr>
                    <w:t>(תיקון מס' 54) תשס"ו-2006</w:t>
                  </w:r>
                </w:p>
              </w:txbxContent>
            </v:textbox>
            <w10:anchorlock/>
          </v:rect>
        </w:pict>
      </w:r>
      <w:r>
        <w:rPr>
          <w:rStyle w:val="big-number"/>
          <w:rtl/>
          <w:lang w:eastAsia="en-US"/>
        </w:rPr>
        <w:t>168.</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הפר</w:t>
      </w:r>
      <w:r>
        <w:rPr>
          <w:rStyle w:val="default"/>
          <w:rFonts w:cs="FrankRuehl"/>
          <w:rtl/>
          <w:lang w:eastAsia="en-US"/>
        </w:rPr>
        <w:t>ק</w:t>
      </w:r>
      <w:r>
        <w:rPr>
          <w:rStyle w:val="default"/>
          <w:rFonts w:cs="FrankRuehl" w:hint="cs"/>
          <w:rtl/>
          <w:lang w:eastAsia="en-US"/>
        </w:rPr>
        <w:t xml:space="preserve">ליט הצבאי הראשי או פרקליט צבאי יבטל פסק שניתן בדין משמעתי, </w:t>
      </w:r>
      <w:r>
        <w:rPr>
          <w:rStyle w:val="default"/>
          <w:rFonts w:cs="FrankRuehl"/>
          <w:rtl/>
          <w:lang w:eastAsia="en-US"/>
        </w:rPr>
        <w:t>אם נוכח שהנאשם אינו נושא באחריות לעבירה שבה הורשע</w:t>
      </w:r>
      <w:r>
        <w:rPr>
          <w:rStyle w:val="default"/>
          <w:rFonts w:cs="FrankRuehl" w:hint="cs"/>
          <w:rtl/>
          <w:lang w:eastAsia="en-US"/>
        </w:rPr>
        <w:t>.</w:t>
      </w:r>
    </w:p>
    <w:p w14:paraId="26EFCBAB" w14:textId="77777777" w:rsidR="008D4784" w:rsidRDefault="008D4784">
      <w:pPr>
        <w:pStyle w:val="P00"/>
        <w:spacing w:before="72"/>
        <w:ind w:left="0" w:right="1134"/>
        <w:rPr>
          <w:rStyle w:val="default"/>
          <w:rFonts w:cs="FrankRuehl" w:hint="cs"/>
          <w:rtl/>
          <w:lang w:eastAsia="en-US"/>
        </w:rPr>
      </w:pPr>
    </w:p>
    <w:p w14:paraId="586525DA" w14:textId="77777777" w:rsidR="00A400FF" w:rsidRDefault="00A400FF">
      <w:pPr>
        <w:pStyle w:val="P00"/>
        <w:spacing w:before="72"/>
        <w:ind w:left="0" w:right="1134"/>
        <w:rPr>
          <w:rStyle w:val="default"/>
          <w:rFonts w:cs="FrankRuehl" w:hint="cs"/>
          <w:rtl/>
          <w:lang w:eastAsia="en-US"/>
        </w:rPr>
      </w:pPr>
    </w:p>
    <w:p w14:paraId="3B6A0805" w14:textId="77777777" w:rsidR="008D4784" w:rsidRDefault="008D4784">
      <w:pPr>
        <w:pStyle w:val="P00"/>
        <w:spacing w:before="72"/>
        <w:ind w:left="0" w:right="1134"/>
        <w:rPr>
          <w:rStyle w:val="default"/>
          <w:rFonts w:cs="FrankRuehl" w:hint="cs"/>
          <w:rtl/>
          <w:lang w:eastAsia="en-US"/>
        </w:rPr>
      </w:pPr>
    </w:p>
    <w:p w14:paraId="6DC269E7" w14:textId="77777777" w:rsidR="008D4784" w:rsidRDefault="008D4784">
      <w:pPr>
        <w:pStyle w:val="P00"/>
        <w:spacing w:before="72"/>
        <w:ind w:left="0" w:right="1134"/>
        <w:rPr>
          <w:rStyle w:val="default"/>
          <w:rFonts w:cs="FrankRuehl" w:hint="cs"/>
          <w:rtl/>
          <w:lang w:eastAsia="en-US"/>
        </w:rPr>
      </w:pPr>
    </w:p>
    <w:p w14:paraId="5665A4B3" w14:textId="77777777" w:rsidR="008D4784" w:rsidRDefault="008D4784">
      <w:pPr>
        <w:pStyle w:val="P00"/>
        <w:spacing w:before="72"/>
        <w:ind w:left="0" w:right="1134"/>
        <w:rPr>
          <w:rStyle w:val="default"/>
          <w:rFonts w:cs="FrankRuehl"/>
          <w:rtl/>
          <w:lang w:eastAsia="en-US"/>
        </w:rPr>
      </w:pPr>
      <w:r>
        <w:rPr>
          <w:rFonts w:cs="FrankRuehl"/>
          <w:rtl/>
          <w:lang w:val="he-IL"/>
        </w:rPr>
        <w:pict w14:anchorId="6E8262CC">
          <v:shape id="_x0000_s2913" type="#_x0000_t202" style="position:absolute;left:0;text-align:left;margin-left:470.25pt;margin-top:7.1pt;width:1in;height:16.8pt;z-index:252019200" filled="f" stroked="f">
            <v:textbox inset="1mm,0,1mm,0">
              <w:txbxContent>
                <w:p w14:paraId="192656E9"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54) תשס"ו-2006</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הפר</w:t>
      </w:r>
      <w:r>
        <w:rPr>
          <w:rStyle w:val="default"/>
          <w:rFonts w:cs="FrankRuehl"/>
          <w:rtl/>
          <w:lang w:eastAsia="en-US"/>
        </w:rPr>
        <w:t>ק</w:t>
      </w:r>
      <w:r>
        <w:rPr>
          <w:rStyle w:val="default"/>
          <w:rFonts w:cs="FrankRuehl" w:hint="cs"/>
          <w:rtl/>
          <w:lang w:eastAsia="en-US"/>
        </w:rPr>
        <w:t>ל</w:t>
      </w:r>
      <w:r>
        <w:rPr>
          <w:rStyle w:val="default"/>
          <w:rFonts w:cs="FrankRuehl"/>
          <w:rtl/>
          <w:lang w:eastAsia="en-US"/>
        </w:rPr>
        <w:t>י</w:t>
      </w:r>
      <w:r>
        <w:rPr>
          <w:rStyle w:val="default"/>
          <w:rFonts w:cs="FrankRuehl" w:hint="cs"/>
          <w:rtl/>
          <w:lang w:eastAsia="en-US"/>
        </w:rPr>
        <w:t>ט ה</w:t>
      </w:r>
      <w:r>
        <w:rPr>
          <w:rStyle w:val="default"/>
          <w:rFonts w:cs="FrankRuehl"/>
          <w:rtl/>
          <w:lang w:eastAsia="en-US"/>
        </w:rPr>
        <w:t>צ</w:t>
      </w:r>
      <w:r>
        <w:rPr>
          <w:rStyle w:val="default"/>
          <w:rFonts w:cs="FrankRuehl" w:hint="cs"/>
          <w:rtl/>
          <w:lang w:eastAsia="en-US"/>
        </w:rPr>
        <w:t xml:space="preserve">באי הראשי רשאי לבטל פסק שניתן בדין משמעתי </w:t>
      </w:r>
      <w:r>
        <w:rPr>
          <w:rStyle w:val="default"/>
          <w:rFonts w:cs="FrankRuehl"/>
          <w:rtl/>
          <w:lang w:eastAsia="en-US"/>
        </w:rPr>
        <w:t>אם סבר כי קיים חשש של ממש לעיוות דין אם לא יעשה כן, לרבות בשל כך שהדיון</w:t>
      </w:r>
      <w:r>
        <w:rPr>
          <w:rStyle w:val="default"/>
          <w:rFonts w:cs="FrankRuehl" w:hint="cs"/>
          <w:rtl/>
          <w:lang w:eastAsia="en-US"/>
        </w:rPr>
        <w:t xml:space="preserve"> המשמעתי התנהל באופן הפוגע בסדרי הדין שנקבעו בחוק זה או בהוראה על פיו.</w:t>
      </w:r>
    </w:p>
    <w:p w14:paraId="146C4285"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הפר</w:t>
      </w:r>
      <w:r>
        <w:rPr>
          <w:rStyle w:val="default"/>
          <w:rFonts w:cs="FrankRuehl"/>
          <w:rtl/>
          <w:lang w:eastAsia="en-US"/>
        </w:rPr>
        <w:t>ק</w:t>
      </w:r>
      <w:r>
        <w:rPr>
          <w:rStyle w:val="default"/>
          <w:rFonts w:cs="FrankRuehl" w:hint="cs"/>
          <w:rtl/>
          <w:lang w:eastAsia="en-US"/>
        </w:rPr>
        <w:t xml:space="preserve">ליט הצבאי הראשי או פרקליט צבאי רשאים לבטל </w:t>
      </w:r>
      <w:r>
        <w:rPr>
          <w:rStyle w:val="default"/>
          <w:rFonts w:cs="FrankRuehl"/>
          <w:rtl/>
          <w:lang w:eastAsia="en-US"/>
        </w:rPr>
        <w:t>פס</w:t>
      </w:r>
      <w:r>
        <w:rPr>
          <w:rStyle w:val="default"/>
          <w:rFonts w:cs="FrankRuehl" w:hint="cs"/>
          <w:rtl/>
          <w:lang w:eastAsia="en-US"/>
        </w:rPr>
        <w:t xml:space="preserve">ק שניתן בדין משמעתי אם לדעתם אירע </w:t>
      </w:r>
      <w:r>
        <w:rPr>
          <w:rStyle w:val="default"/>
          <w:rFonts w:cs="FrankRuehl"/>
          <w:rtl/>
          <w:lang w:eastAsia="en-US"/>
        </w:rPr>
        <w:t>א</w:t>
      </w:r>
      <w:r>
        <w:rPr>
          <w:rStyle w:val="default"/>
          <w:rFonts w:cs="FrankRuehl" w:hint="cs"/>
          <w:rtl/>
          <w:lang w:eastAsia="en-US"/>
        </w:rPr>
        <w:t>חד מאלה:</w:t>
      </w:r>
    </w:p>
    <w:p w14:paraId="1840937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השיפוט לא היה מוסמך לדון</w:t>
      </w:r>
      <w:r>
        <w:rPr>
          <w:rStyle w:val="default"/>
          <w:rFonts w:cs="FrankRuehl"/>
          <w:rtl/>
          <w:lang w:eastAsia="en-US"/>
        </w:rPr>
        <w:t xml:space="preserve"> </w:t>
      </w:r>
      <w:r>
        <w:rPr>
          <w:rStyle w:val="default"/>
          <w:rFonts w:cs="FrankRuehl" w:hint="cs"/>
          <w:rtl/>
          <w:lang w:eastAsia="en-US"/>
        </w:rPr>
        <w:t>בעב</w:t>
      </w:r>
      <w:r>
        <w:rPr>
          <w:rStyle w:val="default"/>
          <w:rFonts w:cs="FrankRuehl"/>
          <w:rtl/>
          <w:lang w:eastAsia="en-US"/>
        </w:rPr>
        <w:t>י</w:t>
      </w:r>
      <w:r>
        <w:rPr>
          <w:rStyle w:val="default"/>
          <w:rFonts w:cs="FrankRuehl" w:hint="cs"/>
          <w:rtl/>
          <w:lang w:eastAsia="en-US"/>
        </w:rPr>
        <w:t>רה;</w:t>
      </w:r>
    </w:p>
    <w:p w14:paraId="00667AC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השיפוט לא היה מוסמך לדון את ה</w:t>
      </w:r>
      <w:r>
        <w:rPr>
          <w:rStyle w:val="default"/>
          <w:rFonts w:cs="FrankRuehl"/>
          <w:rtl/>
          <w:lang w:eastAsia="en-US"/>
        </w:rPr>
        <w:t>נאשם</w:t>
      </w:r>
      <w:r>
        <w:rPr>
          <w:rStyle w:val="default"/>
          <w:rFonts w:cs="FrankRuehl" w:hint="cs"/>
          <w:rtl/>
          <w:lang w:eastAsia="en-US"/>
        </w:rPr>
        <w:t>.</w:t>
      </w:r>
    </w:p>
    <w:p w14:paraId="7680D465" w14:textId="77777777" w:rsidR="008D4784" w:rsidRDefault="008D4784">
      <w:pPr>
        <w:pStyle w:val="P00"/>
        <w:spacing w:before="72"/>
        <w:ind w:left="0" w:right="1134"/>
        <w:rPr>
          <w:rFonts w:cs="FrankRuehl" w:hint="cs"/>
          <w:sz w:val="26"/>
          <w:rtl/>
          <w:lang w:eastAsia="en-US"/>
        </w:rPr>
      </w:pPr>
      <w:r>
        <w:rPr>
          <w:rFonts w:cs="FrankRuehl"/>
          <w:rtl/>
          <w:lang w:val="he-IL"/>
        </w:rPr>
        <w:pict w14:anchorId="1B151BC1">
          <v:shape id="_x0000_s2899" type="#_x0000_t202" style="position:absolute;left:0;text-align:left;margin-left:470.25pt;margin-top:4.45pt;width:1in;height:16.8pt;z-index:252007936" filled="f" stroked="f">
            <v:textbox inset="1mm,0,1mm,0">
              <w:txbxContent>
                <w:p w14:paraId="452F8E80"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49) תשס"ד-2004</w:t>
                  </w:r>
                </w:p>
              </w:txbxContent>
            </v:textbox>
            <w10:anchorlock/>
          </v:shape>
        </w:pict>
      </w:r>
      <w:r>
        <w:rPr>
          <w:rFonts w:cs="FrankRuehl" w:hint="cs"/>
          <w:sz w:val="26"/>
          <w:rtl/>
          <w:lang w:eastAsia="en-US"/>
        </w:rPr>
        <w:tab/>
        <w:t>(ג1)</w:t>
      </w:r>
      <w:r>
        <w:rPr>
          <w:rFonts w:cs="FrankRuehl" w:hint="cs"/>
          <w:sz w:val="26"/>
          <w:rtl/>
          <w:lang w:eastAsia="en-US"/>
        </w:rPr>
        <w:tab/>
        <w:t>ניתן פסק בדין משמעתי וקצין השיפוט לא היה מוסמך לדון בעבירה או לדון את הנאשם כאמור בסעיף קטן (ג)(1) או (2), רשאי הפרקליט הצבאי הראשי או פרקליט צבאי לאשר את הפסק בדיעבד, ובלבד שהיה רשאי להורות מראש לקצין השיפוט לדון בעבירה או לדון את הנאשם, לפי הענין; אישר הפרקליט הצבאי הראשי או פרקליט צבאי את הפסק כאמור, יראו את הפסק כפסק שניתן בסמכות מיום שניתן.</w:t>
      </w:r>
    </w:p>
    <w:p w14:paraId="4761180F"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הפר</w:t>
      </w:r>
      <w:r>
        <w:rPr>
          <w:rStyle w:val="default"/>
          <w:rFonts w:cs="FrankRuehl"/>
          <w:rtl/>
          <w:lang w:eastAsia="en-US"/>
        </w:rPr>
        <w:t>ק</w:t>
      </w:r>
      <w:r>
        <w:rPr>
          <w:rStyle w:val="default"/>
          <w:rFonts w:cs="FrankRuehl" w:hint="cs"/>
          <w:rtl/>
          <w:lang w:eastAsia="en-US"/>
        </w:rPr>
        <w:t xml:space="preserve">ליט הצבאי </w:t>
      </w:r>
      <w:r>
        <w:rPr>
          <w:rStyle w:val="default"/>
          <w:rFonts w:cs="FrankRuehl"/>
          <w:rtl/>
          <w:lang w:eastAsia="en-US"/>
        </w:rPr>
        <w:t>ה</w:t>
      </w:r>
      <w:r>
        <w:rPr>
          <w:rStyle w:val="default"/>
          <w:rFonts w:cs="FrankRuehl" w:hint="cs"/>
          <w:rtl/>
          <w:lang w:eastAsia="en-US"/>
        </w:rPr>
        <w:t>ר</w:t>
      </w:r>
      <w:r>
        <w:rPr>
          <w:rStyle w:val="default"/>
          <w:rFonts w:cs="FrankRuehl"/>
          <w:rtl/>
          <w:lang w:eastAsia="en-US"/>
        </w:rPr>
        <w:t>א</w:t>
      </w:r>
      <w:r>
        <w:rPr>
          <w:rStyle w:val="default"/>
          <w:rFonts w:cs="FrankRuehl" w:hint="cs"/>
          <w:rtl/>
          <w:lang w:eastAsia="en-US"/>
        </w:rPr>
        <w:t xml:space="preserve">שי רשאי </w:t>
      </w:r>
      <w:r w:rsidR="00A400FF">
        <w:rPr>
          <w:rStyle w:val="default"/>
          <w:rFonts w:cs="FrankRuehl"/>
          <w:rtl/>
          <w:lang w:eastAsia="en-US"/>
        </w:rPr>
        <w:t>–</w:t>
      </w:r>
    </w:p>
    <w:p w14:paraId="72E4D8E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להמ</w:t>
      </w:r>
      <w:r>
        <w:rPr>
          <w:rStyle w:val="default"/>
          <w:rFonts w:cs="FrankRuehl"/>
          <w:rtl/>
          <w:lang w:eastAsia="en-US"/>
        </w:rPr>
        <w:t>י</w:t>
      </w:r>
      <w:r>
        <w:rPr>
          <w:rStyle w:val="default"/>
          <w:rFonts w:cs="FrankRuehl" w:hint="cs"/>
          <w:rtl/>
          <w:lang w:eastAsia="en-US"/>
        </w:rPr>
        <w:t>ר כל עונש שהוטל בדין משמעתי, אשר קצין השיפוט לא היה מוסמך להטיל, בעונש שקצין השיפוט היה מוסמך להטיל;</w:t>
      </w:r>
    </w:p>
    <w:p w14:paraId="5063085D"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לבט</w:t>
      </w:r>
      <w:r>
        <w:rPr>
          <w:rStyle w:val="default"/>
          <w:rFonts w:cs="FrankRuehl"/>
          <w:rtl/>
          <w:lang w:eastAsia="en-US"/>
        </w:rPr>
        <w:t>ל</w:t>
      </w:r>
      <w:r>
        <w:rPr>
          <w:rStyle w:val="default"/>
          <w:rFonts w:cs="FrankRuehl" w:hint="cs"/>
          <w:rtl/>
          <w:lang w:eastAsia="en-US"/>
        </w:rPr>
        <w:t xml:space="preserve"> כל חלק מעונש או מחיוב בפיצ</w:t>
      </w:r>
      <w:r>
        <w:rPr>
          <w:rStyle w:val="default"/>
          <w:rFonts w:cs="FrankRuehl"/>
          <w:rtl/>
          <w:lang w:eastAsia="en-US"/>
        </w:rPr>
        <w:t>ו</w:t>
      </w:r>
      <w:r>
        <w:rPr>
          <w:rStyle w:val="default"/>
          <w:rFonts w:cs="FrankRuehl" w:hint="cs"/>
          <w:rtl/>
          <w:lang w:eastAsia="en-US"/>
        </w:rPr>
        <w:t>יים</w:t>
      </w:r>
      <w:r>
        <w:rPr>
          <w:rStyle w:val="default"/>
          <w:rFonts w:cs="FrankRuehl"/>
          <w:rtl/>
          <w:lang w:eastAsia="en-US"/>
        </w:rPr>
        <w:t xml:space="preserve"> </w:t>
      </w:r>
      <w:r>
        <w:rPr>
          <w:rStyle w:val="default"/>
          <w:rFonts w:cs="FrankRuehl" w:hint="cs"/>
          <w:rtl/>
          <w:lang w:eastAsia="en-US"/>
        </w:rPr>
        <w:t>אם קצין השיפוט חרג מסמכותו בהטילו אותו;</w:t>
      </w:r>
    </w:p>
    <w:p w14:paraId="0244B2D4"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לבט</w:t>
      </w:r>
      <w:r>
        <w:rPr>
          <w:rStyle w:val="default"/>
          <w:rFonts w:cs="FrankRuehl"/>
          <w:rtl/>
          <w:lang w:eastAsia="en-US"/>
        </w:rPr>
        <w:t>ל</w:t>
      </w:r>
      <w:r>
        <w:rPr>
          <w:rStyle w:val="default"/>
          <w:rFonts w:cs="FrankRuehl" w:hint="cs"/>
          <w:rtl/>
          <w:lang w:eastAsia="en-US"/>
        </w:rPr>
        <w:t xml:space="preserve"> את העונש או חיוב ב</w:t>
      </w:r>
      <w:r>
        <w:rPr>
          <w:rStyle w:val="default"/>
          <w:rFonts w:cs="FrankRuehl"/>
          <w:rtl/>
          <w:lang w:eastAsia="en-US"/>
        </w:rPr>
        <w:t>פ</w:t>
      </w:r>
      <w:r>
        <w:rPr>
          <w:rStyle w:val="default"/>
          <w:rFonts w:cs="FrankRuehl" w:hint="cs"/>
          <w:rtl/>
          <w:lang w:eastAsia="en-US"/>
        </w:rPr>
        <w:t>י</w:t>
      </w:r>
      <w:r>
        <w:rPr>
          <w:rStyle w:val="default"/>
          <w:rFonts w:cs="FrankRuehl"/>
          <w:rtl/>
          <w:lang w:eastAsia="en-US"/>
        </w:rPr>
        <w:t>צ</w:t>
      </w:r>
      <w:r>
        <w:rPr>
          <w:rStyle w:val="default"/>
          <w:rFonts w:cs="FrankRuehl" w:hint="cs"/>
          <w:rtl/>
          <w:lang w:eastAsia="en-US"/>
        </w:rPr>
        <w:t xml:space="preserve">ויים, אם קצין השיפוט חרג מסמכותו בהטילו אותו, ואם מצא זאת לנכון </w:t>
      </w:r>
      <w:r w:rsidR="00A400FF">
        <w:rPr>
          <w:rStyle w:val="default"/>
          <w:rFonts w:cs="FrankRuehl" w:hint="cs"/>
          <w:rtl/>
          <w:lang w:eastAsia="en-US"/>
        </w:rPr>
        <w:t>-</w:t>
      </w:r>
      <w:r>
        <w:rPr>
          <w:rStyle w:val="default"/>
          <w:rFonts w:cs="FrankRuehl" w:hint="cs"/>
          <w:rtl/>
          <w:lang w:eastAsia="en-US"/>
        </w:rPr>
        <w:t xml:space="preserve"> לה</w:t>
      </w:r>
      <w:r>
        <w:rPr>
          <w:rStyle w:val="default"/>
          <w:rFonts w:cs="FrankRuehl"/>
          <w:rtl/>
          <w:lang w:eastAsia="en-US"/>
        </w:rPr>
        <w:t>ח</w:t>
      </w:r>
      <w:r>
        <w:rPr>
          <w:rStyle w:val="default"/>
          <w:rFonts w:cs="FrankRuehl" w:hint="cs"/>
          <w:rtl/>
          <w:lang w:eastAsia="en-US"/>
        </w:rPr>
        <w:t>זיר את הדיון לקצין השיפוט כדי שיש</w:t>
      </w:r>
      <w:r>
        <w:rPr>
          <w:rStyle w:val="default"/>
          <w:rFonts w:cs="FrankRuehl"/>
          <w:rtl/>
          <w:lang w:eastAsia="en-US"/>
        </w:rPr>
        <w:t>קו</w:t>
      </w:r>
      <w:r>
        <w:rPr>
          <w:rStyle w:val="default"/>
          <w:rFonts w:cs="FrankRuehl" w:hint="cs"/>
          <w:rtl/>
          <w:lang w:eastAsia="en-US"/>
        </w:rPr>
        <w:t>ל מחדש את העונש;</w:t>
      </w:r>
    </w:p>
    <w:p w14:paraId="208D16B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להח</w:t>
      </w:r>
      <w:r>
        <w:rPr>
          <w:rStyle w:val="default"/>
          <w:rFonts w:cs="FrankRuehl"/>
          <w:rtl/>
          <w:lang w:eastAsia="en-US"/>
        </w:rPr>
        <w:t>ז</w:t>
      </w:r>
      <w:r>
        <w:rPr>
          <w:rStyle w:val="default"/>
          <w:rFonts w:cs="FrankRuehl" w:hint="cs"/>
          <w:rtl/>
          <w:lang w:eastAsia="en-US"/>
        </w:rPr>
        <w:t>יר את הדיון המשמעתי לקצין השיפוט לשם הטלת עונש, אם ק</w:t>
      </w:r>
      <w:r>
        <w:rPr>
          <w:rStyle w:val="default"/>
          <w:rFonts w:cs="FrankRuehl"/>
          <w:rtl/>
          <w:lang w:eastAsia="en-US"/>
        </w:rPr>
        <w:t>צ</w:t>
      </w:r>
      <w:r>
        <w:rPr>
          <w:rStyle w:val="default"/>
          <w:rFonts w:cs="FrankRuehl" w:hint="cs"/>
          <w:rtl/>
          <w:lang w:eastAsia="en-US"/>
        </w:rPr>
        <w:t xml:space="preserve">ין </w:t>
      </w:r>
      <w:r>
        <w:rPr>
          <w:rStyle w:val="default"/>
          <w:rFonts w:cs="FrankRuehl"/>
          <w:rtl/>
          <w:lang w:eastAsia="en-US"/>
        </w:rPr>
        <w:t>ה</w:t>
      </w:r>
      <w:r>
        <w:rPr>
          <w:rStyle w:val="default"/>
          <w:rFonts w:cs="FrankRuehl" w:hint="cs"/>
          <w:rtl/>
          <w:lang w:eastAsia="en-US"/>
        </w:rPr>
        <w:t>שיפוט הרשיע את הנאשם אך לא הטיל עליו עונש;</w:t>
      </w:r>
    </w:p>
    <w:p w14:paraId="5FADC1C0" w14:textId="77777777" w:rsidR="008D4784" w:rsidRDefault="008D4784">
      <w:pPr>
        <w:pStyle w:val="P22"/>
        <w:spacing w:before="72"/>
        <w:ind w:left="1021" w:right="1134"/>
        <w:rPr>
          <w:rStyle w:val="default"/>
          <w:rFonts w:cs="FrankRuehl"/>
          <w:rtl/>
          <w:lang w:eastAsia="en-US"/>
        </w:rPr>
      </w:pPr>
      <w:r>
        <w:rPr>
          <w:lang w:val="he-IL"/>
        </w:rPr>
        <w:pict w14:anchorId="13D68778">
          <v:rect id="_x0000_s2265" style="position:absolute;left:0;text-align:left;margin-left:464.5pt;margin-top:8.05pt;width:75.05pt;height:16pt;z-index:251368960" o:allowincell="f" filled="f" stroked="f" strokecolor="lime" strokeweight=".25pt">
            <v:textbox inset="0,0,0,0">
              <w:txbxContent>
                <w:p w14:paraId="1730403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15) תשמ"ב-1982</w:t>
                  </w:r>
                </w:p>
              </w:txbxContent>
            </v:textbox>
            <w10:anchorlock/>
          </v:rect>
        </w:pict>
      </w:r>
      <w:r>
        <w:rPr>
          <w:rStyle w:val="default"/>
          <w:rFonts w:cs="FrankRuehl"/>
          <w:rtl/>
          <w:lang w:eastAsia="en-US"/>
        </w:rPr>
        <w:t>(5)</w:t>
      </w:r>
      <w:r>
        <w:rPr>
          <w:rStyle w:val="default"/>
          <w:rFonts w:cs="FrankRuehl"/>
          <w:rtl/>
          <w:lang w:eastAsia="en-US"/>
        </w:rPr>
        <w:tab/>
      </w:r>
      <w:r>
        <w:rPr>
          <w:rStyle w:val="default"/>
          <w:rFonts w:cs="FrankRuehl" w:hint="cs"/>
          <w:rtl/>
          <w:lang w:eastAsia="en-US"/>
        </w:rPr>
        <w:t>לצו</w:t>
      </w:r>
      <w:r>
        <w:rPr>
          <w:rStyle w:val="default"/>
          <w:rFonts w:cs="FrankRuehl"/>
          <w:rtl/>
          <w:lang w:eastAsia="en-US"/>
        </w:rPr>
        <w:t>ו</w:t>
      </w:r>
      <w:r>
        <w:rPr>
          <w:rStyle w:val="default"/>
          <w:rFonts w:cs="FrankRuehl" w:hint="cs"/>
          <w:rtl/>
          <w:lang w:eastAsia="en-US"/>
        </w:rPr>
        <w:t>ת על הפעלת עונש על תנאי, אם קצין השיפוט לא הפעילו כאשר היה עליו לעשות כן;</w:t>
      </w:r>
    </w:p>
    <w:p w14:paraId="27EECDF9" w14:textId="77777777" w:rsidR="008D4784" w:rsidRDefault="008D4784">
      <w:pPr>
        <w:pStyle w:val="P22"/>
        <w:spacing w:before="72"/>
        <w:ind w:left="1021" w:right="1134"/>
        <w:rPr>
          <w:rStyle w:val="default"/>
          <w:rFonts w:cs="FrankRuehl"/>
          <w:rtl/>
          <w:lang w:eastAsia="en-US"/>
        </w:rPr>
      </w:pPr>
      <w:r>
        <w:rPr>
          <w:lang w:val="he-IL"/>
        </w:rPr>
        <w:pict w14:anchorId="2817BD98">
          <v:rect id="_x0000_s2266" style="position:absolute;left:0;text-align:left;margin-left:464.5pt;margin-top:8.05pt;width:75.05pt;height:16pt;z-index:251369984" o:allowincell="f" filled="f" stroked="f" strokecolor="lime" strokeweight=".25pt">
            <v:textbox inset="0,0,0,0">
              <w:txbxContent>
                <w:p w14:paraId="505DCCE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15</w:t>
                  </w:r>
                  <w:r>
                    <w:rPr>
                      <w:rFonts w:cs="Miriam"/>
                      <w:sz w:val="18"/>
                      <w:szCs w:val="18"/>
                      <w:rtl/>
                      <w:lang w:eastAsia="en-US"/>
                    </w:rPr>
                    <w:t xml:space="preserve">) </w:t>
                  </w:r>
                  <w:r>
                    <w:rPr>
                      <w:rFonts w:cs="Miriam" w:hint="cs"/>
                      <w:sz w:val="18"/>
                      <w:szCs w:val="18"/>
                      <w:rtl/>
                      <w:lang w:eastAsia="en-US"/>
                    </w:rPr>
                    <w:t>תשמ</w:t>
                  </w:r>
                  <w:r>
                    <w:rPr>
                      <w:rFonts w:cs="Miriam"/>
                      <w:sz w:val="18"/>
                      <w:szCs w:val="18"/>
                      <w:rtl/>
                      <w:lang w:eastAsia="en-US"/>
                    </w:rPr>
                    <w:t>"</w:t>
                  </w:r>
                  <w:r>
                    <w:rPr>
                      <w:rFonts w:cs="Miriam" w:hint="cs"/>
                      <w:sz w:val="18"/>
                      <w:szCs w:val="18"/>
                      <w:rtl/>
                      <w:lang w:eastAsia="en-US"/>
                    </w:rPr>
                    <w:t>ב-1982</w:t>
                  </w:r>
                </w:p>
              </w:txbxContent>
            </v:textbox>
            <w10:anchorlock/>
          </v:rect>
        </w:pict>
      </w:r>
      <w:r>
        <w:rPr>
          <w:rStyle w:val="default"/>
          <w:rFonts w:cs="FrankRuehl"/>
          <w:rtl/>
          <w:lang w:eastAsia="en-US"/>
        </w:rPr>
        <w:t>(6)</w:t>
      </w:r>
      <w:r>
        <w:rPr>
          <w:rStyle w:val="default"/>
          <w:rFonts w:cs="FrankRuehl"/>
          <w:rtl/>
          <w:lang w:eastAsia="en-US"/>
        </w:rPr>
        <w:tab/>
      </w:r>
      <w:r>
        <w:rPr>
          <w:rStyle w:val="default"/>
          <w:rFonts w:cs="FrankRuehl" w:hint="cs"/>
          <w:rtl/>
          <w:lang w:eastAsia="en-US"/>
        </w:rPr>
        <w:t>לתק</w:t>
      </w:r>
      <w:r>
        <w:rPr>
          <w:rStyle w:val="default"/>
          <w:rFonts w:cs="FrankRuehl"/>
          <w:rtl/>
          <w:lang w:eastAsia="en-US"/>
        </w:rPr>
        <w:t>ן</w:t>
      </w:r>
      <w:r>
        <w:rPr>
          <w:rStyle w:val="default"/>
          <w:rFonts w:cs="FrankRuehl" w:hint="cs"/>
          <w:rtl/>
          <w:lang w:eastAsia="en-US"/>
        </w:rPr>
        <w:t xml:space="preserve"> תקופת תנאי, בפסק שהוטל בו עונש על תנאי, אם קצין השיפוט חרג מסמכ</w:t>
      </w:r>
      <w:r>
        <w:rPr>
          <w:rStyle w:val="default"/>
          <w:rFonts w:cs="FrankRuehl"/>
          <w:rtl/>
          <w:lang w:eastAsia="en-US"/>
        </w:rPr>
        <w:t>ו</w:t>
      </w:r>
      <w:r>
        <w:rPr>
          <w:rStyle w:val="default"/>
          <w:rFonts w:cs="FrankRuehl" w:hint="cs"/>
          <w:rtl/>
          <w:lang w:eastAsia="en-US"/>
        </w:rPr>
        <w:t xml:space="preserve">תו </w:t>
      </w:r>
      <w:r>
        <w:rPr>
          <w:rStyle w:val="default"/>
          <w:rFonts w:cs="FrankRuehl"/>
          <w:rtl/>
          <w:lang w:eastAsia="en-US"/>
        </w:rPr>
        <w:t>ב</w:t>
      </w:r>
      <w:r>
        <w:rPr>
          <w:rStyle w:val="default"/>
          <w:rFonts w:cs="FrankRuehl" w:hint="cs"/>
          <w:rtl/>
          <w:lang w:eastAsia="en-US"/>
        </w:rPr>
        <w:t>קביעת התקופה;</w:t>
      </w:r>
    </w:p>
    <w:p w14:paraId="0F60A087"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(7)</w:t>
      </w:r>
      <w:r>
        <w:rPr>
          <w:rStyle w:val="default"/>
          <w:rFonts w:cs="FrankRuehl"/>
          <w:rtl/>
          <w:lang w:eastAsia="en-US"/>
        </w:rPr>
        <w:tab/>
      </w:r>
      <w:r>
        <w:rPr>
          <w:rStyle w:val="default"/>
          <w:rFonts w:cs="FrankRuehl" w:hint="cs"/>
          <w:rtl/>
          <w:lang w:eastAsia="en-US"/>
        </w:rPr>
        <w:t xml:space="preserve">אם </w:t>
      </w:r>
      <w:r>
        <w:rPr>
          <w:rStyle w:val="default"/>
          <w:rFonts w:cs="FrankRuehl"/>
          <w:rtl/>
          <w:lang w:eastAsia="en-US"/>
        </w:rPr>
        <w:t>נ</w:t>
      </w:r>
      <w:r>
        <w:rPr>
          <w:rStyle w:val="default"/>
          <w:rFonts w:cs="FrankRuehl" w:hint="cs"/>
          <w:rtl/>
          <w:lang w:eastAsia="en-US"/>
        </w:rPr>
        <w:t>וכח שקצין השיפוט הור</w:t>
      </w:r>
      <w:r>
        <w:rPr>
          <w:rStyle w:val="default"/>
          <w:rFonts w:cs="FrankRuehl"/>
          <w:rtl/>
          <w:lang w:eastAsia="en-US"/>
        </w:rPr>
        <w:t>ה של</w:t>
      </w:r>
      <w:r>
        <w:rPr>
          <w:rStyle w:val="default"/>
          <w:rFonts w:cs="FrankRuehl" w:hint="cs"/>
          <w:rtl/>
          <w:lang w:eastAsia="en-US"/>
        </w:rPr>
        <w:t xml:space="preserve">א כדין להפעיל עונש על תנאי </w:t>
      </w:r>
      <w:r w:rsidR="00A400FF">
        <w:rPr>
          <w:rStyle w:val="default"/>
          <w:rFonts w:cs="FrankRuehl" w:hint="cs"/>
          <w:rtl/>
          <w:lang w:eastAsia="en-US"/>
        </w:rPr>
        <w:t>-</w:t>
      </w:r>
      <w:r>
        <w:rPr>
          <w:rStyle w:val="default"/>
          <w:rFonts w:cs="FrankRuehl" w:hint="cs"/>
          <w:rtl/>
          <w:lang w:eastAsia="en-US"/>
        </w:rPr>
        <w:t xml:space="preserve"> לב</w:t>
      </w:r>
      <w:r>
        <w:rPr>
          <w:rStyle w:val="default"/>
          <w:rFonts w:cs="FrankRuehl"/>
          <w:rtl/>
          <w:lang w:eastAsia="en-US"/>
        </w:rPr>
        <w:t>ט</w:t>
      </w:r>
      <w:r>
        <w:rPr>
          <w:rStyle w:val="default"/>
          <w:rFonts w:cs="FrankRuehl" w:hint="cs"/>
          <w:rtl/>
          <w:lang w:eastAsia="en-US"/>
        </w:rPr>
        <w:t xml:space="preserve">ל את ההוראה, ואם הנידון נשא את העונש או כל חלק ממנו על פי ההוראה </w:t>
      </w:r>
      <w:r w:rsidR="00A400FF">
        <w:rPr>
          <w:rStyle w:val="default"/>
          <w:rFonts w:cs="FrankRuehl" w:hint="cs"/>
          <w:rtl/>
          <w:lang w:eastAsia="en-US"/>
        </w:rPr>
        <w:t>-</w:t>
      </w:r>
      <w:r>
        <w:rPr>
          <w:rStyle w:val="default"/>
          <w:rFonts w:cs="FrankRuehl" w:hint="cs"/>
          <w:rtl/>
          <w:lang w:eastAsia="en-US"/>
        </w:rPr>
        <w:t xml:space="preserve"> גם</w:t>
      </w:r>
      <w:r>
        <w:rPr>
          <w:rStyle w:val="default"/>
          <w:rFonts w:cs="FrankRuehl"/>
          <w:rtl/>
          <w:lang w:eastAsia="en-US"/>
        </w:rPr>
        <w:t xml:space="preserve"> </w:t>
      </w:r>
      <w:r>
        <w:rPr>
          <w:rStyle w:val="default"/>
          <w:rFonts w:cs="FrankRuehl" w:hint="cs"/>
          <w:rtl/>
          <w:lang w:eastAsia="en-US"/>
        </w:rPr>
        <w:t>לקבוע שיראו אותו כאילו נשא את העונש כולו;</w:t>
      </w:r>
    </w:p>
    <w:p w14:paraId="08FB1112"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(8)</w:t>
      </w:r>
      <w:r>
        <w:rPr>
          <w:rStyle w:val="default"/>
          <w:rFonts w:cs="FrankRuehl"/>
          <w:rtl/>
          <w:lang w:eastAsia="en-US"/>
        </w:rPr>
        <w:tab/>
      </w:r>
      <w:r>
        <w:rPr>
          <w:rStyle w:val="default"/>
          <w:rFonts w:cs="FrankRuehl" w:hint="cs"/>
          <w:rtl/>
          <w:lang w:eastAsia="en-US"/>
        </w:rPr>
        <w:t>לבט</w:t>
      </w:r>
      <w:r>
        <w:rPr>
          <w:rStyle w:val="default"/>
          <w:rFonts w:cs="FrankRuehl"/>
          <w:rtl/>
          <w:lang w:eastAsia="en-US"/>
        </w:rPr>
        <w:t>ל</w:t>
      </w:r>
      <w:r>
        <w:rPr>
          <w:rStyle w:val="default"/>
          <w:rFonts w:cs="FrankRuehl" w:hint="cs"/>
          <w:rtl/>
          <w:lang w:eastAsia="en-US"/>
        </w:rPr>
        <w:t xml:space="preserve"> הוראת קצי</w:t>
      </w:r>
      <w:r>
        <w:rPr>
          <w:rStyle w:val="default"/>
          <w:rFonts w:cs="FrankRuehl"/>
          <w:rtl/>
          <w:lang w:eastAsia="en-US"/>
        </w:rPr>
        <w:t>ן</w:t>
      </w:r>
      <w:r>
        <w:rPr>
          <w:rStyle w:val="default"/>
          <w:rFonts w:cs="FrankRuehl" w:hint="cs"/>
          <w:rtl/>
          <w:lang w:eastAsia="en-US"/>
        </w:rPr>
        <w:t xml:space="preserve"> שיפוט שהנידון ישא ענשים בזה אחר זה, כאשר </w:t>
      </w:r>
      <w:r>
        <w:rPr>
          <w:rStyle w:val="default"/>
          <w:rFonts w:cs="FrankRuehl"/>
          <w:rtl/>
          <w:lang w:eastAsia="en-US"/>
        </w:rPr>
        <w:t>ה</w:t>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ות שהנידון הורשע בהן נעברו בענין אחד.</w:t>
      </w:r>
    </w:p>
    <w:p w14:paraId="22CA9198"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הפר</w:t>
      </w:r>
      <w:r>
        <w:rPr>
          <w:rStyle w:val="default"/>
          <w:rFonts w:cs="FrankRuehl"/>
          <w:rtl/>
          <w:lang w:eastAsia="en-US"/>
        </w:rPr>
        <w:t>ק</w:t>
      </w:r>
      <w:r>
        <w:rPr>
          <w:rStyle w:val="default"/>
          <w:rFonts w:cs="FrankRuehl" w:hint="cs"/>
          <w:rtl/>
          <w:lang w:eastAsia="en-US"/>
        </w:rPr>
        <w:t>ליט הצבאי הראשי יבטל</w:t>
      </w:r>
      <w:r>
        <w:rPr>
          <w:rStyle w:val="default"/>
          <w:rFonts w:cs="FrankRuehl"/>
          <w:rtl/>
          <w:lang w:eastAsia="en-US"/>
        </w:rPr>
        <w:t xml:space="preserve"> </w:t>
      </w:r>
      <w:r>
        <w:rPr>
          <w:rStyle w:val="default"/>
          <w:rFonts w:cs="FrankRuehl" w:hint="cs"/>
          <w:rtl/>
          <w:lang w:eastAsia="en-US"/>
        </w:rPr>
        <w:t>כ</w:t>
      </w:r>
      <w:r>
        <w:rPr>
          <w:rStyle w:val="default"/>
          <w:rFonts w:cs="FrankRuehl"/>
          <w:rtl/>
          <w:lang w:eastAsia="en-US"/>
        </w:rPr>
        <w:t>ל</w:t>
      </w:r>
      <w:r>
        <w:rPr>
          <w:rStyle w:val="default"/>
          <w:rFonts w:cs="FrankRuehl" w:hint="cs"/>
          <w:rtl/>
          <w:lang w:eastAsia="en-US"/>
        </w:rPr>
        <w:t xml:space="preserve"> הוראה שניתנה בדין משמעתי, אשר אינה עונש, ורשאי הוא להמירה בעונש שקצין השיפוט היה מוסמך להטיל.</w:t>
      </w:r>
    </w:p>
    <w:p w14:paraId="50403495"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ו)</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ות סעיף זה יחולו גם על פסק של קצין</w:t>
      </w:r>
      <w:r>
        <w:rPr>
          <w:rStyle w:val="default"/>
          <w:rFonts w:cs="FrankRuehl"/>
          <w:rtl/>
          <w:lang w:eastAsia="en-US"/>
        </w:rPr>
        <w:t xml:space="preserve"> </w:t>
      </w:r>
      <w:r>
        <w:rPr>
          <w:rStyle w:val="default"/>
          <w:rFonts w:cs="FrankRuehl" w:hint="cs"/>
          <w:rtl/>
          <w:lang w:eastAsia="en-US"/>
        </w:rPr>
        <w:t>שיפוט בכיר בערר.</w:t>
      </w:r>
    </w:p>
    <w:p w14:paraId="4A2E1317"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ז)</w:t>
      </w:r>
      <w:r>
        <w:rPr>
          <w:rStyle w:val="default"/>
          <w:rFonts w:cs="FrankRuehl"/>
          <w:rtl/>
          <w:lang w:eastAsia="en-US"/>
        </w:rPr>
        <w:tab/>
      </w:r>
      <w:r>
        <w:rPr>
          <w:rStyle w:val="default"/>
          <w:rFonts w:cs="FrankRuehl" w:hint="cs"/>
          <w:rtl/>
          <w:lang w:eastAsia="en-US"/>
        </w:rPr>
        <w:t>הפר</w:t>
      </w:r>
      <w:r>
        <w:rPr>
          <w:rStyle w:val="default"/>
          <w:rFonts w:cs="FrankRuehl"/>
          <w:rtl/>
          <w:lang w:eastAsia="en-US"/>
        </w:rPr>
        <w:t>ק</w:t>
      </w:r>
      <w:r>
        <w:rPr>
          <w:rStyle w:val="default"/>
          <w:rFonts w:cs="FrankRuehl" w:hint="cs"/>
          <w:rtl/>
          <w:lang w:eastAsia="en-US"/>
        </w:rPr>
        <w:t xml:space="preserve">ליט הצבאי הראשי </w:t>
      </w:r>
      <w:r>
        <w:rPr>
          <w:rStyle w:val="default"/>
          <w:rFonts w:cs="FrankRuehl"/>
          <w:rtl/>
          <w:lang w:eastAsia="en-US"/>
        </w:rPr>
        <w:t>א</w:t>
      </w:r>
      <w:r>
        <w:rPr>
          <w:rStyle w:val="default"/>
          <w:rFonts w:cs="FrankRuehl" w:hint="cs"/>
          <w:rtl/>
          <w:lang w:eastAsia="en-US"/>
        </w:rPr>
        <w:t>ו פ</w:t>
      </w:r>
      <w:r>
        <w:rPr>
          <w:rStyle w:val="default"/>
          <w:rFonts w:cs="FrankRuehl"/>
          <w:rtl/>
          <w:lang w:eastAsia="en-US"/>
        </w:rPr>
        <w:t>ר</w:t>
      </w:r>
      <w:r>
        <w:rPr>
          <w:rStyle w:val="default"/>
          <w:rFonts w:cs="FrankRuehl" w:hint="cs"/>
          <w:rtl/>
          <w:lang w:eastAsia="en-US"/>
        </w:rPr>
        <w:t>קליט צבאי רשאי לשמוע את החייל שנידון, את קצין השיפוט וכל אדם אחר, ב</w:t>
      </w:r>
      <w:r>
        <w:rPr>
          <w:rStyle w:val="default"/>
          <w:rFonts w:cs="FrankRuehl"/>
          <w:rtl/>
          <w:lang w:eastAsia="en-US"/>
        </w:rPr>
        <w:t>ט</w:t>
      </w:r>
      <w:r>
        <w:rPr>
          <w:rStyle w:val="default"/>
          <w:rFonts w:cs="FrankRuehl" w:hint="cs"/>
          <w:rtl/>
          <w:lang w:eastAsia="en-US"/>
        </w:rPr>
        <w:t>ר</w:t>
      </w:r>
      <w:r>
        <w:rPr>
          <w:rStyle w:val="default"/>
          <w:rFonts w:cs="FrankRuehl"/>
          <w:rtl/>
          <w:lang w:eastAsia="en-US"/>
        </w:rPr>
        <w:t>ם</w:t>
      </w:r>
      <w:r>
        <w:rPr>
          <w:rStyle w:val="default"/>
          <w:rFonts w:cs="FrankRuehl" w:hint="cs"/>
          <w:rtl/>
          <w:lang w:eastAsia="en-US"/>
        </w:rPr>
        <w:t xml:space="preserve"> יחליט לפי סעיף זה.</w:t>
      </w:r>
    </w:p>
    <w:p w14:paraId="649F46D3" w14:textId="77777777" w:rsidR="008D4784" w:rsidRDefault="008D4784">
      <w:pPr>
        <w:pStyle w:val="P00"/>
        <w:spacing w:before="72"/>
        <w:ind w:left="0" w:right="1134"/>
        <w:rPr>
          <w:rStyle w:val="default"/>
          <w:rFonts w:cs="FrankRuehl"/>
          <w:rtl/>
          <w:lang w:eastAsia="en-US"/>
        </w:rPr>
      </w:pPr>
      <w:r>
        <w:rPr>
          <w:rFonts w:cs="FrankRuehl"/>
          <w:rtl/>
          <w:lang w:val="he-IL"/>
        </w:rPr>
        <w:pict w14:anchorId="31D13022">
          <v:shape id="_x0000_s2900" type="#_x0000_t202" style="position:absolute;left:0;text-align:left;margin-left:470.25pt;margin-top:7.1pt;width:1in;height:16.8pt;z-index:252008960" filled="f" stroked="f">
            <v:textbox inset="1mm,0,1mm,0">
              <w:txbxContent>
                <w:p w14:paraId="307C86CD"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49) תשס"ד-2004</w:t>
                  </w:r>
                </w:p>
              </w:txbxContent>
            </v:textbox>
            <w10:anchorlock/>
          </v:shape>
        </w:pict>
      </w:r>
      <w:r>
        <w:rPr>
          <w:rStyle w:val="default"/>
          <w:rFonts w:cs="FrankRuehl" w:hint="cs"/>
          <w:rtl/>
          <w:lang w:eastAsia="en-US"/>
        </w:rPr>
        <w:tab/>
        <w:t>(ז1)</w:t>
      </w:r>
      <w:r>
        <w:rPr>
          <w:rStyle w:val="default"/>
          <w:rFonts w:cs="FrankRuehl" w:hint="cs"/>
          <w:rtl/>
          <w:lang w:eastAsia="en-US"/>
        </w:rPr>
        <w:tab/>
        <w:t>הפרקליט הצבאי הראשי רשאי לעכב, לתקופה שלא תעלה על 7 ימים מיום מתן הפסק, ופרקליט תבאי רשאי לעכב, לתקופה שלא תעלה על 4 ימים מיום מתן הפסק, ביצועו של עונש שאינו על תנאי שהוטל בדין משמעתי, לשם בירור הנסיבות הדרושות להפעלת סמכות מסמכויותיו לפי סעיף זה.</w:t>
      </w:r>
    </w:p>
    <w:p w14:paraId="4D6CF4F4"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ח)</w:t>
      </w:r>
      <w:r>
        <w:rPr>
          <w:rStyle w:val="default"/>
          <w:rFonts w:cs="FrankRuehl"/>
          <w:rtl/>
          <w:lang w:eastAsia="en-US"/>
        </w:rPr>
        <w:tab/>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 xml:space="preserve"> פסק לפי סעיפים קטנים (ב) או (ג), רשאי מי שביטל אותו להורות על העמדתו של</w:t>
      </w:r>
      <w:r>
        <w:rPr>
          <w:rStyle w:val="default"/>
          <w:rFonts w:cs="FrankRuehl"/>
          <w:rtl/>
          <w:lang w:eastAsia="en-US"/>
        </w:rPr>
        <w:t xml:space="preserve"> ה</w:t>
      </w:r>
      <w:r>
        <w:rPr>
          <w:rStyle w:val="default"/>
          <w:rFonts w:cs="FrankRuehl" w:hint="cs"/>
          <w:rtl/>
          <w:lang w:eastAsia="en-US"/>
        </w:rPr>
        <w:t>חייל שנית לדין משמעתי; ריצה החייל עונש לפי פסק שבוטל והורשע בדיון חוזר, יובא ב</w:t>
      </w:r>
      <w:r>
        <w:rPr>
          <w:rStyle w:val="default"/>
          <w:rFonts w:cs="FrankRuehl"/>
          <w:rtl/>
          <w:lang w:eastAsia="en-US"/>
        </w:rPr>
        <w:t>ח</w:t>
      </w:r>
      <w:r>
        <w:rPr>
          <w:rStyle w:val="default"/>
          <w:rFonts w:cs="FrankRuehl" w:hint="cs"/>
          <w:rtl/>
          <w:lang w:eastAsia="en-US"/>
        </w:rPr>
        <w:t>שבו</w:t>
      </w:r>
      <w:r>
        <w:rPr>
          <w:rStyle w:val="default"/>
          <w:rFonts w:cs="FrankRuehl"/>
          <w:rtl/>
          <w:lang w:eastAsia="en-US"/>
        </w:rPr>
        <w:t>ן</w:t>
      </w:r>
      <w:r>
        <w:rPr>
          <w:rStyle w:val="default"/>
          <w:rFonts w:cs="FrankRuehl" w:hint="cs"/>
          <w:rtl/>
          <w:lang w:eastAsia="en-US"/>
        </w:rPr>
        <w:t xml:space="preserve"> העונש שהחייל ריצה, בהתאם לכללים הבאים:</w:t>
      </w:r>
    </w:p>
    <w:p w14:paraId="67FE087C"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ענש</w:t>
      </w:r>
      <w:r>
        <w:rPr>
          <w:rStyle w:val="default"/>
          <w:rFonts w:cs="FrankRuehl"/>
          <w:rtl/>
          <w:lang w:eastAsia="en-US"/>
        </w:rPr>
        <w:t>י</w:t>
      </w:r>
      <w:r>
        <w:rPr>
          <w:rStyle w:val="default"/>
          <w:rFonts w:cs="FrankRuehl" w:hint="cs"/>
          <w:rtl/>
          <w:lang w:eastAsia="en-US"/>
        </w:rPr>
        <w:t>ם של ריתוק ושל מחבו</w:t>
      </w:r>
      <w:r>
        <w:rPr>
          <w:rStyle w:val="default"/>
          <w:rFonts w:cs="FrankRuehl"/>
          <w:rtl/>
          <w:lang w:eastAsia="en-US"/>
        </w:rPr>
        <w:t>ש</w:t>
      </w:r>
      <w:r>
        <w:rPr>
          <w:rStyle w:val="default"/>
          <w:rFonts w:cs="FrankRuehl" w:hint="cs"/>
          <w:rtl/>
          <w:lang w:eastAsia="en-US"/>
        </w:rPr>
        <w:t xml:space="preserve">, </w:t>
      </w:r>
      <w:r>
        <w:rPr>
          <w:rStyle w:val="default"/>
          <w:rFonts w:cs="FrankRuehl"/>
          <w:rtl/>
          <w:lang w:eastAsia="en-US"/>
        </w:rPr>
        <w:t>ל</w:t>
      </w:r>
      <w:r>
        <w:rPr>
          <w:rStyle w:val="default"/>
          <w:rFonts w:cs="FrankRuehl" w:hint="cs"/>
          <w:rtl/>
          <w:lang w:eastAsia="en-US"/>
        </w:rPr>
        <w:t>רבות מחבוש על תנאי שהופעל, ייחשבו יום כנגד יום;</w:t>
      </w:r>
    </w:p>
    <w:p w14:paraId="179860B4"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סכו</w:t>
      </w:r>
      <w:r>
        <w:rPr>
          <w:rStyle w:val="default"/>
          <w:rFonts w:cs="FrankRuehl"/>
          <w:rtl/>
          <w:lang w:eastAsia="en-US"/>
        </w:rPr>
        <w:t>ם</w:t>
      </w:r>
      <w:r>
        <w:rPr>
          <w:rStyle w:val="default"/>
          <w:rFonts w:cs="FrankRuehl" w:hint="cs"/>
          <w:rtl/>
          <w:lang w:eastAsia="en-US"/>
        </w:rPr>
        <w:t xml:space="preserve"> כסף שנגבה מהחייל כקנס או כפיצויים יוחזר לו,</w:t>
      </w:r>
      <w:r>
        <w:rPr>
          <w:rStyle w:val="default"/>
          <w:rFonts w:cs="FrankRuehl"/>
          <w:rtl/>
          <w:lang w:eastAsia="en-US"/>
        </w:rPr>
        <w:t xml:space="preserve"> א</w:t>
      </w:r>
      <w:r>
        <w:rPr>
          <w:rStyle w:val="default"/>
          <w:rFonts w:cs="FrankRuehl" w:hint="cs"/>
          <w:rtl/>
          <w:lang w:eastAsia="en-US"/>
        </w:rPr>
        <w:t>ולם אם הוטל עליו אחד מאלה בדיון החו</w:t>
      </w:r>
      <w:r>
        <w:rPr>
          <w:rStyle w:val="default"/>
          <w:rFonts w:cs="FrankRuehl"/>
          <w:rtl/>
          <w:lang w:eastAsia="en-US"/>
        </w:rPr>
        <w:t>ז</w:t>
      </w:r>
      <w:r>
        <w:rPr>
          <w:rStyle w:val="default"/>
          <w:rFonts w:cs="FrankRuehl" w:hint="cs"/>
          <w:rtl/>
          <w:lang w:eastAsia="en-US"/>
        </w:rPr>
        <w:t>ר, יובא בחשבון הסכום שכבר נגבה.</w:t>
      </w:r>
    </w:p>
    <w:p w14:paraId="4BC2A33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90" w:name="Rov1049"/>
      <w:r w:rsidRPr="00A32FC5">
        <w:rPr>
          <w:rStyle w:val="default"/>
          <w:rFonts w:cs="FrankRuehl" w:hint="cs"/>
          <w:vanish/>
          <w:color w:val="FF0000"/>
          <w:szCs w:val="20"/>
          <w:shd w:val="clear" w:color="auto" w:fill="FFFF99"/>
          <w:rtl/>
          <w:lang w:eastAsia="en-US"/>
        </w:rPr>
        <w:t>מיום 25.2.1978</w:t>
      </w:r>
    </w:p>
    <w:p w14:paraId="04FB8BC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412E509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64"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70 (</w:t>
      </w:r>
      <w:hyperlink r:id="rId365"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28D6C85D"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168</w:t>
      </w:r>
    </w:p>
    <w:p w14:paraId="52D155E6"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3D948A6"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סמכויות הפרקליט הצבאי הראשי לגבי פסקים בדין משמעתי</w:t>
      </w:r>
    </w:p>
    <w:p w14:paraId="01C4D7F5"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168.</w:t>
      </w:r>
      <w:r w:rsidRPr="00A32FC5">
        <w:rPr>
          <w:rFonts w:cs="FrankRuehl" w:hint="cs"/>
          <w:strike/>
          <w:vanish/>
          <w:sz w:val="22"/>
          <w:szCs w:val="22"/>
          <w:shd w:val="clear" w:color="auto" w:fill="FFFF99"/>
          <w:rtl/>
          <w:lang w:eastAsia="en-US"/>
        </w:rPr>
        <w:tab/>
        <w:t>הפרקליט הצבאי הראשי רשאי לבטל כל פסק שניתן בדין משמעתי אם, לפי דעתו, קרה אחד מאלה:</w:t>
      </w:r>
    </w:p>
    <w:p w14:paraId="779D88B3"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w:t>
      </w:r>
      <w:r w:rsidRPr="00A32FC5">
        <w:rPr>
          <w:rFonts w:cs="FrankRuehl" w:hint="cs"/>
          <w:strike/>
          <w:vanish/>
          <w:sz w:val="22"/>
          <w:szCs w:val="22"/>
          <w:shd w:val="clear" w:color="auto" w:fill="FFFF99"/>
          <w:rtl/>
          <w:lang w:eastAsia="en-US"/>
        </w:rPr>
        <w:tab/>
        <w:t>קצין השיפוט לא היה מוסמך לדון בעבירה;</w:t>
      </w:r>
    </w:p>
    <w:p w14:paraId="71922BCB"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w:t>
      </w:r>
      <w:r w:rsidRPr="00A32FC5">
        <w:rPr>
          <w:rFonts w:cs="FrankRuehl" w:hint="cs"/>
          <w:strike/>
          <w:vanish/>
          <w:sz w:val="22"/>
          <w:szCs w:val="22"/>
          <w:shd w:val="clear" w:color="auto" w:fill="FFFF99"/>
          <w:rtl/>
          <w:lang w:eastAsia="en-US"/>
        </w:rPr>
        <w:tab/>
        <w:t>קצין השיפוט לא היה מוסמך להטיל את העונש;</w:t>
      </w:r>
    </w:p>
    <w:p w14:paraId="0FA709C1"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w:t>
      </w:r>
      <w:r w:rsidRPr="00A32FC5">
        <w:rPr>
          <w:rFonts w:cs="FrankRuehl" w:hint="cs"/>
          <w:strike/>
          <w:vanish/>
          <w:sz w:val="22"/>
          <w:szCs w:val="22"/>
          <w:shd w:val="clear" w:color="auto" w:fill="FFFF99"/>
          <w:rtl/>
          <w:lang w:eastAsia="en-US"/>
        </w:rPr>
        <w:tab/>
        <w:t>קצין השיפוט לא היה מוסמך לדון את הנאשם;</w:t>
      </w:r>
    </w:p>
    <w:p w14:paraId="162DE019"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(4)</w:t>
      </w:r>
      <w:r w:rsidRPr="00A32FC5">
        <w:rPr>
          <w:rFonts w:cs="FrankRuehl" w:hint="cs"/>
          <w:strike/>
          <w:vanish/>
          <w:sz w:val="22"/>
          <w:szCs w:val="22"/>
          <w:shd w:val="clear" w:color="auto" w:fill="FFFF99"/>
          <w:rtl/>
          <w:lang w:eastAsia="en-US"/>
        </w:rPr>
        <w:tab/>
        <w:t>הדיון המשמעתי התנהל באופן הפוגע בסדרי הדין שנקבעו לפי חלק זה.</w:t>
      </w:r>
    </w:p>
    <w:p w14:paraId="78FACE49" w14:textId="77777777" w:rsidR="008D4784" w:rsidRPr="00A32FC5" w:rsidRDefault="008D4784">
      <w:pPr>
        <w:pStyle w:val="P00"/>
        <w:spacing w:before="0"/>
        <w:ind w:left="0" w:right="1134"/>
        <w:rPr>
          <w:rFonts w:cs="FrankRuehl" w:hint="cs"/>
          <w:vanish/>
          <w:szCs w:val="20"/>
          <w:shd w:val="clear" w:color="auto" w:fill="FFFF99"/>
          <w:rtl/>
          <w:lang w:eastAsia="en-US"/>
        </w:rPr>
      </w:pPr>
    </w:p>
    <w:p w14:paraId="48C8B0F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1.3.1982</w:t>
      </w:r>
    </w:p>
    <w:p w14:paraId="563ADE7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15</w:t>
      </w:r>
    </w:p>
    <w:p w14:paraId="2B7514B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66" w:history="1">
        <w:r w:rsidRPr="00A32FC5">
          <w:rPr>
            <w:rStyle w:val="Hyperlink"/>
            <w:rFonts w:cs="FrankRuehl" w:hint="cs"/>
            <w:vanish/>
            <w:szCs w:val="20"/>
            <w:shd w:val="clear" w:color="auto" w:fill="FFFF99"/>
            <w:rtl/>
            <w:lang w:eastAsia="en-US"/>
          </w:rPr>
          <w:t>ס"ח תשמ"ב מס' 1042</w:t>
        </w:r>
      </w:hyperlink>
      <w:r w:rsidRPr="00A32FC5">
        <w:rPr>
          <w:rFonts w:cs="FrankRuehl" w:hint="cs"/>
          <w:vanish/>
          <w:szCs w:val="20"/>
          <w:shd w:val="clear" w:color="auto" w:fill="FFFF99"/>
          <w:rtl/>
          <w:lang w:eastAsia="en-US"/>
        </w:rPr>
        <w:t xml:space="preserve"> מיום 1.3.1982 עמ' 38 (</w:t>
      </w:r>
      <w:hyperlink r:id="rId367" w:history="1">
        <w:r w:rsidRPr="00A32FC5">
          <w:rPr>
            <w:rStyle w:val="Hyperlink"/>
            <w:rFonts w:cs="FrankRuehl" w:hint="cs"/>
            <w:vanish/>
            <w:szCs w:val="20"/>
            <w:shd w:val="clear" w:color="auto" w:fill="FFFF99"/>
            <w:rtl/>
            <w:lang w:eastAsia="en-US"/>
          </w:rPr>
          <w:t>ה"ח 1562</w:t>
        </w:r>
      </w:hyperlink>
      <w:r w:rsidRPr="00A32FC5">
        <w:rPr>
          <w:rFonts w:cs="FrankRuehl" w:hint="cs"/>
          <w:vanish/>
          <w:szCs w:val="20"/>
          <w:shd w:val="clear" w:color="auto" w:fill="FFFF99"/>
          <w:rtl/>
          <w:lang w:eastAsia="en-US"/>
        </w:rPr>
        <w:t>)</w:t>
      </w:r>
    </w:p>
    <w:p w14:paraId="45A8344D"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ד)</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הפר</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 xml:space="preserve">ליט הצבאי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ר</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שי רשאי </w:t>
      </w:r>
      <w:r w:rsidRPr="00A32FC5">
        <w:rPr>
          <w:rStyle w:val="default"/>
          <w:rFonts w:cs="FrankRuehl"/>
          <w:vanish/>
          <w:sz w:val="22"/>
          <w:szCs w:val="22"/>
          <w:shd w:val="clear" w:color="auto" w:fill="FFFF99"/>
          <w:rtl/>
          <w:lang w:eastAsia="en-US"/>
        </w:rPr>
        <w:t>—</w:t>
      </w:r>
    </w:p>
    <w:p w14:paraId="60EB51ED"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להמ</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ר כל עונש שהוטל בדין משמעתי, אשר קצין השיפוט לא היה מוסמך להטיל, בעונש שקצין השיפוט היה מוסמך להטיל;</w:t>
      </w:r>
    </w:p>
    <w:p w14:paraId="3EB2D6C7"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לבט</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 xml:space="preserve"> כל חלק מעונש או מחיוב בפיצ</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יים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אם קצין השיפוט חרג מסמכותו בהטילו אותו;</w:t>
      </w:r>
    </w:p>
    <w:p w14:paraId="6DE6566C"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(3)</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לבט</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 xml:space="preserve"> את העונש או חיוב ב</w:t>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י</w:t>
      </w:r>
      <w:r w:rsidRPr="00A32FC5">
        <w:rPr>
          <w:rStyle w:val="default"/>
          <w:rFonts w:cs="FrankRuehl"/>
          <w:vanish/>
          <w:sz w:val="22"/>
          <w:szCs w:val="22"/>
          <w:shd w:val="clear" w:color="auto" w:fill="FFFF99"/>
          <w:rtl/>
          <w:lang w:eastAsia="en-US"/>
        </w:rPr>
        <w:t>צ</w:t>
      </w:r>
      <w:r w:rsidRPr="00A32FC5">
        <w:rPr>
          <w:rStyle w:val="default"/>
          <w:rFonts w:cs="FrankRuehl" w:hint="cs"/>
          <w:vanish/>
          <w:sz w:val="22"/>
          <w:szCs w:val="22"/>
          <w:shd w:val="clear" w:color="auto" w:fill="FFFF99"/>
          <w:rtl/>
          <w:lang w:eastAsia="en-US"/>
        </w:rPr>
        <w:t xml:space="preserve">ויים, אם קצין השיפוט חרג מסמכותו בהטילו אותו, ואם מצא זאת לנכון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לה</w:t>
      </w:r>
      <w:r w:rsidRPr="00A32FC5">
        <w:rPr>
          <w:rStyle w:val="default"/>
          <w:rFonts w:cs="FrankRuehl"/>
          <w:vanish/>
          <w:sz w:val="22"/>
          <w:szCs w:val="22"/>
          <w:shd w:val="clear" w:color="auto" w:fill="FFFF99"/>
          <w:rtl/>
          <w:lang w:eastAsia="en-US"/>
        </w:rPr>
        <w:t>ח</w:t>
      </w:r>
      <w:r w:rsidRPr="00A32FC5">
        <w:rPr>
          <w:rStyle w:val="default"/>
          <w:rFonts w:cs="FrankRuehl" w:hint="cs"/>
          <w:vanish/>
          <w:sz w:val="22"/>
          <w:szCs w:val="22"/>
          <w:shd w:val="clear" w:color="auto" w:fill="FFFF99"/>
          <w:rtl/>
          <w:lang w:eastAsia="en-US"/>
        </w:rPr>
        <w:t>זיר את הדיון לקצין השיפוט כדי שיש</w:t>
      </w:r>
      <w:r w:rsidRPr="00A32FC5">
        <w:rPr>
          <w:rStyle w:val="default"/>
          <w:rFonts w:cs="FrankRuehl"/>
          <w:vanish/>
          <w:sz w:val="22"/>
          <w:szCs w:val="22"/>
          <w:shd w:val="clear" w:color="auto" w:fill="FFFF99"/>
          <w:rtl/>
          <w:lang w:eastAsia="en-US"/>
        </w:rPr>
        <w:t>קו</w:t>
      </w:r>
      <w:r w:rsidRPr="00A32FC5">
        <w:rPr>
          <w:rStyle w:val="default"/>
          <w:rFonts w:cs="FrankRuehl" w:hint="cs"/>
          <w:vanish/>
          <w:sz w:val="22"/>
          <w:szCs w:val="22"/>
          <w:shd w:val="clear" w:color="auto" w:fill="FFFF99"/>
          <w:rtl/>
          <w:lang w:eastAsia="en-US"/>
        </w:rPr>
        <w:t>ל מחדש את העונש;</w:t>
      </w:r>
    </w:p>
    <w:p w14:paraId="388E6E09"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(4)</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להח</w:t>
      </w:r>
      <w:r w:rsidRPr="00A32FC5">
        <w:rPr>
          <w:rStyle w:val="default"/>
          <w:rFonts w:cs="FrankRuehl"/>
          <w:vanish/>
          <w:sz w:val="22"/>
          <w:szCs w:val="22"/>
          <w:shd w:val="clear" w:color="auto" w:fill="FFFF99"/>
          <w:rtl/>
          <w:lang w:eastAsia="en-US"/>
        </w:rPr>
        <w:t>ז</w:t>
      </w:r>
      <w:r w:rsidRPr="00A32FC5">
        <w:rPr>
          <w:rStyle w:val="default"/>
          <w:rFonts w:cs="FrankRuehl" w:hint="cs"/>
          <w:vanish/>
          <w:sz w:val="22"/>
          <w:szCs w:val="22"/>
          <w:shd w:val="clear" w:color="auto" w:fill="FFFF99"/>
          <w:rtl/>
          <w:lang w:eastAsia="en-US"/>
        </w:rPr>
        <w:t>יר את הדיון המשמעתי לקצין השיפוט לשם הטלת עונש, אם ק</w:t>
      </w:r>
      <w:r w:rsidRPr="00A32FC5">
        <w:rPr>
          <w:rStyle w:val="default"/>
          <w:rFonts w:cs="FrankRuehl"/>
          <w:vanish/>
          <w:sz w:val="22"/>
          <w:szCs w:val="22"/>
          <w:shd w:val="clear" w:color="auto" w:fill="FFFF99"/>
          <w:rtl/>
          <w:lang w:eastAsia="en-US"/>
        </w:rPr>
        <w:t>צ</w:t>
      </w:r>
      <w:r w:rsidRPr="00A32FC5">
        <w:rPr>
          <w:rStyle w:val="default"/>
          <w:rFonts w:cs="FrankRuehl" w:hint="cs"/>
          <w:vanish/>
          <w:sz w:val="22"/>
          <w:szCs w:val="22"/>
          <w:shd w:val="clear" w:color="auto" w:fill="FFFF99"/>
          <w:rtl/>
          <w:lang w:eastAsia="en-US"/>
        </w:rPr>
        <w:t xml:space="preserve">ין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שיפוט הרשיע את הנאשם אך לא הטיל עליו עונש;</w:t>
      </w:r>
    </w:p>
    <w:p w14:paraId="4B203266"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(5)</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לצו</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ת על הפעלת עונש </w:t>
      </w:r>
      <w:r w:rsidRPr="00A32FC5">
        <w:rPr>
          <w:rStyle w:val="default"/>
          <w:rFonts w:cs="FrankRuehl" w:hint="cs"/>
          <w:strike/>
          <w:vanish/>
          <w:sz w:val="22"/>
          <w:szCs w:val="22"/>
          <w:shd w:val="clear" w:color="auto" w:fill="FFFF99"/>
          <w:rtl/>
          <w:lang w:eastAsia="en-US"/>
        </w:rPr>
        <w:t>מחבוש</w:t>
      </w:r>
      <w:r w:rsidRPr="00A32FC5">
        <w:rPr>
          <w:rStyle w:val="default"/>
          <w:rFonts w:cs="FrankRuehl" w:hint="cs"/>
          <w:vanish/>
          <w:sz w:val="22"/>
          <w:szCs w:val="22"/>
          <w:shd w:val="clear" w:color="auto" w:fill="FFFF99"/>
          <w:rtl/>
          <w:lang w:eastAsia="en-US"/>
        </w:rPr>
        <w:t xml:space="preserve"> על תנאי, אם קצין השיפוט לא הפעילו כאשר היה עליו לעשות כן;</w:t>
      </w:r>
    </w:p>
    <w:p w14:paraId="2D3A58CF"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(6)</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לתק</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תקופת תנאי, בפסק שהוטל בו עונש </w:t>
      </w:r>
      <w:r w:rsidRPr="00A32FC5">
        <w:rPr>
          <w:rStyle w:val="default"/>
          <w:rFonts w:cs="FrankRuehl" w:hint="cs"/>
          <w:strike/>
          <w:vanish/>
          <w:sz w:val="22"/>
          <w:szCs w:val="22"/>
          <w:shd w:val="clear" w:color="auto" w:fill="FFFF99"/>
          <w:rtl/>
          <w:lang w:eastAsia="en-US"/>
        </w:rPr>
        <w:t>מחבוש</w:t>
      </w:r>
      <w:r w:rsidRPr="00A32FC5">
        <w:rPr>
          <w:rStyle w:val="default"/>
          <w:rFonts w:cs="FrankRuehl" w:hint="cs"/>
          <w:vanish/>
          <w:sz w:val="22"/>
          <w:szCs w:val="22"/>
          <w:shd w:val="clear" w:color="auto" w:fill="FFFF99"/>
          <w:rtl/>
          <w:lang w:eastAsia="en-US"/>
        </w:rPr>
        <w:t xml:space="preserve"> על תנאי, אם קצין השיפוט חרג מסמכ</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תו </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קביעת התקופה;</w:t>
      </w:r>
    </w:p>
    <w:p w14:paraId="326DCA4D"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8F6C24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19.7.2004</w:t>
      </w:r>
    </w:p>
    <w:p w14:paraId="6D88744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49</w:t>
      </w:r>
    </w:p>
    <w:p w14:paraId="26E2FC5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68" w:history="1">
        <w:r w:rsidRPr="00A32FC5">
          <w:rPr>
            <w:rStyle w:val="Hyperlink"/>
            <w:rFonts w:cs="FrankRuehl" w:hint="cs"/>
            <w:vanish/>
            <w:szCs w:val="20"/>
            <w:shd w:val="clear" w:color="auto" w:fill="FFFF99"/>
            <w:rtl/>
            <w:lang w:eastAsia="en-US"/>
          </w:rPr>
          <w:t>ס"ח תשס"ד מס' 1950</w:t>
        </w:r>
      </w:hyperlink>
      <w:r w:rsidRPr="00A32FC5">
        <w:rPr>
          <w:rFonts w:cs="FrankRuehl" w:hint="cs"/>
          <w:vanish/>
          <w:szCs w:val="20"/>
          <w:shd w:val="clear" w:color="auto" w:fill="FFFF99"/>
          <w:rtl/>
          <w:lang w:eastAsia="en-US"/>
        </w:rPr>
        <w:t xml:space="preserve"> מיום 19.7.2004 עמ' 451 (</w:t>
      </w:r>
      <w:hyperlink r:id="rId369" w:history="1">
        <w:r w:rsidRPr="00A32FC5">
          <w:rPr>
            <w:rStyle w:val="Hyperlink"/>
            <w:rFonts w:cs="FrankRuehl" w:hint="cs"/>
            <w:vanish/>
            <w:szCs w:val="20"/>
            <w:shd w:val="clear" w:color="auto" w:fill="FFFF99"/>
            <w:rtl/>
            <w:lang w:eastAsia="en-US"/>
          </w:rPr>
          <w:t>ה"ח 53</w:t>
        </w:r>
      </w:hyperlink>
      <w:r w:rsidRPr="00A32FC5">
        <w:rPr>
          <w:rFonts w:cs="FrankRuehl" w:hint="cs"/>
          <w:vanish/>
          <w:szCs w:val="20"/>
          <w:shd w:val="clear" w:color="auto" w:fill="FFFF99"/>
          <w:rtl/>
          <w:lang w:eastAsia="en-US"/>
        </w:rPr>
        <w:t>)</w:t>
      </w:r>
    </w:p>
    <w:p w14:paraId="6CF6DF48" w14:textId="77777777" w:rsidR="008D4784" w:rsidRPr="00A32FC5" w:rsidRDefault="008D4784">
      <w:pPr>
        <w:pStyle w:val="P00"/>
        <w:ind w:left="0" w:right="1134"/>
        <w:rPr>
          <w:rStyle w:val="default"/>
          <w:rFonts w:cs="Miriam" w:hint="cs"/>
          <w:vanish/>
          <w:sz w:val="16"/>
          <w:szCs w:val="16"/>
          <w:shd w:val="clear" w:color="auto" w:fill="FFFF99"/>
          <w:rtl/>
        </w:rPr>
      </w:pPr>
      <w:r w:rsidRPr="00A32FC5">
        <w:rPr>
          <w:rStyle w:val="default"/>
          <w:rFonts w:cs="Miriam" w:hint="cs"/>
          <w:vanish/>
          <w:sz w:val="16"/>
          <w:szCs w:val="16"/>
          <w:shd w:val="clear" w:color="auto" w:fill="FFFF99"/>
          <w:rtl/>
        </w:rPr>
        <w:t xml:space="preserve">סמכויות הפרקליט הצבאי הראשי ופרקליט צבאי </w:t>
      </w:r>
      <w:r w:rsidRPr="00A32FC5">
        <w:rPr>
          <w:rStyle w:val="default"/>
          <w:rFonts w:cs="Miriam" w:hint="cs"/>
          <w:strike/>
          <w:vanish/>
          <w:sz w:val="16"/>
          <w:szCs w:val="16"/>
          <w:shd w:val="clear" w:color="auto" w:fill="FFFF99"/>
          <w:rtl/>
        </w:rPr>
        <w:t>לבטל</w:t>
      </w:r>
      <w:r w:rsidRPr="00A32FC5">
        <w:rPr>
          <w:rStyle w:val="default"/>
          <w:rFonts w:cs="Miriam" w:hint="cs"/>
          <w:vanish/>
          <w:sz w:val="16"/>
          <w:szCs w:val="16"/>
          <w:shd w:val="clear" w:color="auto" w:fill="FFFF99"/>
          <w:rtl/>
        </w:rPr>
        <w:t xml:space="preserve"> </w:t>
      </w:r>
      <w:r w:rsidRPr="00A32FC5">
        <w:rPr>
          <w:rStyle w:val="default"/>
          <w:rFonts w:cs="Miriam" w:hint="cs"/>
          <w:vanish/>
          <w:sz w:val="16"/>
          <w:szCs w:val="16"/>
          <w:u w:val="single"/>
          <w:shd w:val="clear" w:color="auto" w:fill="FFFF99"/>
          <w:rtl/>
        </w:rPr>
        <w:t>לבטל, לאשר בדיעבד</w:t>
      </w:r>
      <w:r w:rsidRPr="00A32FC5">
        <w:rPr>
          <w:rStyle w:val="default"/>
          <w:rFonts w:cs="Miriam" w:hint="cs"/>
          <w:vanish/>
          <w:sz w:val="16"/>
          <w:szCs w:val="16"/>
          <w:shd w:val="clear" w:color="auto" w:fill="FFFF99"/>
          <w:rtl/>
        </w:rPr>
        <w:t xml:space="preserve"> או לשנות פסק או עונש</w:t>
      </w:r>
    </w:p>
    <w:p w14:paraId="55E0B2E8" w14:textId="77777777" w:rsidR="008D4784" w:rsidRPr="00A32FC5" w:rsidRDefault="008D4784">
      <w:pPr>
        <w:pStyle w:val="P00"/>
        <w:spacing w:before="0"/>
        <w:ind w:left="0" w:right="1134"/>
        <w:rPr>
          <w:rStyle w:val="default"/>
          <w:rFonts w:cs="FrankRuehl" w:hint="cs"/>
          <w:vanish/>
          <w:sz w:val="22"/>
          <w:szCs w:val="22"/>
          <w:shd w:val="clear" w:color="auto" w:fill="FFFF99"/>
          <w:rtl/>
        </w:rPr>
      </w:pPr>
      <w:r w:rsidRPr="00A32FC5">
        <w:rPr>
          <w:rStyle w:val="default"/>
          <w:rFonts w:cs="Miriam" w:hint="cs"/>
          <w:vanish/>
          <w:sz w:val="16"/>
          <w:szCs w:val="16"/>
          <w:shd w:val="clear" w:color="auto" w:fill="FFFF99"/>
          <w:rtl/>
        </w:rPr>
        <w:tab/>
      </w:r>
      <w:r w:rsidRPr="00A32FC5">
        <w:rPr>
          <w:rStyle w:val="default"/>
          <w:rFonts w:cs="FrankRuehl" w:hint="cs"/>
          <w:vanish/>
          <w:sz w:val="22"/>
          <w:szCs w:val="22"/>
          <w:shd w:val="clear" w:color="auto" w:fill="FFFF99"/>
          <w:rtl/>
        </w:rPr>
        <w:t>(א)</w:t>
      </w:r>
      <w:r w:rsidRPr="00A32FC5">
        <w:rPr>
          <w:rStyle w:val="default"/>
          <w:rFonts w:cs="FrankRuehl" w:hint="cs"/>
          <w:vanish/>
          <w:sz w:val="22"/>
          <w:szCs w:val="22"/>
          <w:shd w:val="clear" w:color="auto" w:fill="FFFF99"/>
          <w:rtl/>
        </w:rPr>
        <w:tab/>
        <w:t xml:space="preserve">הפרקליט הצבאי הראשי </w:t>
      </w:r>
      <w:r w:rsidRPr="00A32FC5">
        <w:rPr>
          <w:rStyle w:val="default"/>
          <w:rFonts w:cs="FrankRuehl" w:hint="cs"/>
          <w:vanish/>
          <w:sz w:val="22"/>
          <w:szCs w:val="22"/>
          <w:u w:val="single"/>
          <w:shd w:val="clear" w:color="auto" w:fill="FFFF99"/>
          <w:rtl/>
        </w:rPr>
        <w:t>או פרקליט צבאי</w:t>
      </w:r>
      <w:r w:rsidRPr="00A32FC5">
        <w:rPr>
          <w:rStyle w:val="default"/>
          <w:rFonts w:cs="FrankRuehl" w:hint="cs"/>
          <w:vanish/>
          <w:sz w:val="22"/>
          <w:szCs w:val="22"/>
          <w:shd w:val="clear" w:color="auto" w:fill="FFFF99"/>
          <w:rtl/>
        </w:rPr>
        <w:t xml:space="preserve"> יבטל פסק שניתן בדין משמעתי, אם נוכח שהמעשה או המחדל, שהנאשם הורשע בו, אינו עבירה.</w:t>
      </w:r>
    </w:p>
    <w:p w14:paraId="283C61E6" w14:textId="77777777" w:rsidR="008D4784" w:rsidRPr="00A32FC5" w:rsidRDefault="008D4784">
      <w:pPr>
        <w:pStyle w:val="P00"/>
        <w:spacing w:before="0"/>
        <w:ind w:left="0" w:right="1134"/>
        <w:rPr>
          <w:rStyle w:val="default"/>
          <w:rFonts w:cs="FrankRuehl" w:hint="cs"/>
          <w:vanish/>
          <w:sz w:val="22"/>
          <w:szCs w:val="22"/>
          <w:shd w:val="clear" w:color="auto" w:fill="FFFF99"/>
          <w:rtl/>
        </w:rPr>
      </w:pPr>
      <w:r w:rsidRPr="00A32FC5">
        <w:rPr>
          <w:rStyle w:val="default"/>
          <w:rFonts w:cs="FrankRuehl" w:hint="cs"/>
          <w:vanish/>
          <w:sz w:val="22"/>
          <w:szCs w:val="22"/>
          <w:shd w:val="clear" w:color="auto" w:fill="FFFF99"/>
          <w:rtl/>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הפר</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ל</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ט ה</w:t>
      </w:r>
      <w:r w:rsidRPr="00A32FC5">
        <w:rPr>
          <w:rStyle w:val="default"/>
          <w:rFonts w:cs="FrankRuehl"/>
          <w:vanish/>
          <w:sz w:val="22"/>
          <w:szCs w:val="22"/>
          <w:shd w:val="clear" w:color="auto" w:fill="FFFF99"/>
          <w:rtl/>
          <w:lang w:eastAsia="en-US"/>
        </w:rPr>
        <w:t>צ</w:t>
      </w:r>
      <w:r w:rsidRPr="00A32FC5">
        <w:rPr>
          <w:rStyle w:val="default"/>
          <w:rFonts w:cs="FrankRuehl" w:hint="cs"/>
          <w:vanish/>
          <w:sz w:val="22"/>
          <w:szCs w:val="22"/>
          <w:shd w:val="clear" w:color="auto" w:fill="FFFF99"/>
          <w:rtl/>
          <w:lang w:eastAsia="en-US"/>
        </w:rPr>
        <w:t xml:space="preserve">באי הראשי רשאי לבטל פסק שניתן בדין משמעתי </w:t>
      </w:r>
      <w:r w:rsidRPr="00A32FC5">
        <w:rPr>
          <w:rStyle w:val="default"/>
          <w:rFonts w:cs="FrankRuehl"/>
          <w:vanish/>
          <w:sz w:val="22"/>
          <w:szCs w:val="22"/>
          <w:shd w:val="clear" w:color="auto" w:fill="FFFF99"/>
          <w:rtl/>
          <w:lang w:eastAsia="en-US"/>
        </w:rPr>
        <w:t>אם ה</w:t>
      </w:r>
      <w:r w:rsidRPr="00A32FC5">
        <w:rPr>
          <w:rStyle w:val="default"/>
          <w:rFonts w:cs="FrankRuehl" w:hint="cs"/>
          <w:vanish/>
          <w:sz w:val="22"/>
          <w:szCs w:val="22"/>
          <w:shd w:val="clear" w:color="auto" w:fill="FFFF99"/>
          <w:rtl/>
          <w:lang w:eastAsia="en-US"/>
        </w:rPr>
        <w:t>דיון המשמעתי התנהל באופן הפוגע בסדרי הדין שנקבעו בחוק זה או בהוראה על פיו.</w:t>
      </w:r>
    </w:p>
    <w:p w14:paraId="2F847272" w14:textId="77777777" w:rsidR="008D4784" w:rsidRPr="00A32FC5" w:rsidRDefault="008D4784">
      <w:pPr>
        <w:pStyle w:val="P00"/>
        <w:spacing w:before="0"/>
        <w:ind w:left="0"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ג)</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הפר</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 xml:space="preserve">ליט הצבאי הראשי או פרקליט צבאי רשאים לבטל </w:t>
      </w:r>
      <w:r w:rsidRPr="00A32FC5">
        <w:rPr>
          <w:rStyle w:val="default"/>
          <w:rFonts w:cs="FrankRuehl"/>
          <w:vanish/>
          <w:sz w:val="22"/>
          <w:szCs w:val="22"/>
          <w:shd w:val="clear" w:color="auto" w:fill="FFFF99"/>
          <w:rtl/>
          <w:lang w:eastAsia="en-US"/>
        </w:rPr>
        <w:t>פס</w:t>
      </w:r>
      <w:r w:rsidRPr="00A32FC5">
        <w:rPr>
          <w:rStyle w:val="default"/>
          <w:rFonts w:cs="FrankRuehl" w:hint="cs"/>
          <w:vanish/>
          <w:sz w:val="22"/>
          <w:szCs w:val="22"/>
          <w:shd w:val="clear" w:color="auto" w:fill="FFFF99"/>
          <w:rtl/>
          <w:lang w:eastAsia="en-US"/>
        </w:rPr>
        <w:t xml:space="preserve">ק שניתן בדין משמעתי אם לדעתם אירע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חד מאלה:</w:t>
      </w:r>
    </w:p>
    <w:p w14:paraId="07275A9B" w14:textId="77777777" w:rsidR="008D4784" w:rsidRPr="00A32FC5" w:rsidRDefault="008D4784">
      <w:pPr>
        <w:pStyle w:val="P00"/>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קצי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השיפוט לא היה מוסמך לדון</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בעב</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רה;</w:t>
      </w:r>
    </w:p>
    <w:p w14:paraId="0BCBA1F6" w14:textId="77777777" w:rsidR="008D4784" w:rsidRPr="00A32FC5" w:rsidRDefault="008D4784">
      <w:pPr>
        <w:pStyle w:val="P00"/>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קצי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השיפוט לא היה מוסמך לדון את ה</w:t>
      </w:r>
      <w:r w:rsidRPr="00A32FC5">
        <w:rPr>
          <w:rStyle w:val="default"/>
          <w:rFonts w:cs="FrankRuehl"/>
          <w:vanish/>
          <w:sz w:val="22"/>
          <w:szCs w:val="22"/>
          <w:shd w:val="clear" w:color="auto" w:fill="FFFF99"/>
          <w:rtl/>
          <w:lang w:eastAsia="en-US"/>
        </w:rPr>
        <w:t>נאשם</w:t>
      </w:r>
      <w:r w:rsidRPr="00A32FC5">
        <w:rPr>
          <w:rStyle w:val="default"/>
          <w:rFonts w:cs="FrankRuehl" w:hint="cs"/>
          <w:vanish/>
          <w:sz w:val="22"/>
          <w:szCs w:val="22"/>
          <w:shd w:val="clear" w:color="auto" w:fill="FFFF99"/>
          <w:rtl/>
          <w:lang w:eastAsia="en-US"/>
        </w:rPr>
        <w:t>.</w:t>
      </w:r>
    </w:p>
    <w:p w14:paraId="1E110FF1" w14:textId="77777777" w:rsidR="008D4784" w:rsidRPr="00A32FC5" w:rsidRDefault="008D4784">
      <w:pPr>
        <w:pStyle w:val="P00"/>
        <w:spacing w:before="0"/>
        <w:ind w:left="0" w:right="1134"/>
        <w:rPr>
          <w:rFonts w:cs="FrankRuehl" w:hint="cs"/>
          <w:vanish/>
          <w:sz w:val="22"/>
          <w:szCs w:val="22"/>
          <w:u w:val="single"/>
          <w:shd w:val="clear" w:color="auto" w:fill="FFFF99"/>
          <w:rtl/>
          <w:lang w:eastAsia="en-US"/>
        </w:rPr>
      </w:pPr>
      <w:r w:rsidRPr="00A32FC5">
        <w:rPr>
          <w:rStyle w:val="default"/>
          <w:rFonts w:cs="FrankRuehl" w:hint="cs"/>
          <w:vanish/>
          <w:sz w:val="22"/>
          <w:szCs w:val="22"/>
          <w:shd w:val="clear" w:color="auto" w:fill="FFFF99"/>
          <w:rtl/>
        </w:rPr>
        <w:tab/>
      </w:r>
      <w:r w:rsidRPr="00A32FC5">
        <w:rPr>
          <w:rStyle w:val="default"/>
          <w:rFonts w:cs="FrankRuehl" w:hint="cs"/>
          <w:vanish/>
          <w:sz w:val="22"/>
          <w:szCs w:val="22"/>
          <w:u w:val="single"/>
          <w:shd w:val="clear" w:color="auto" w:fill="FFFF99"/>
          <w:rtl/>
        </w:rPr>
        <w:t>(ג1)</w:t>
      </w:r>
      <w:r w:rsidRPr="00A32FC5">
        <w:rPr>
          <w:rStyle w:val="default"/>
          <w:rFonts w:cs="FrankRuehl" w:hint="cs"/>
          <w:vanish/>
          <w:sz w:val="22"/>
          <w:szCs w:val="22"/>
          <w:u w:val="single"/>
          <w:shd w:val="clear" w:color="auto" w:fill="FFFF99"/>
          <w:rtl/>
        </w:rPr>
        <w:tab/>
      </w:r>
      <w:r w:rsidRPr="00A32FC5">
        <w:rPr>
          <w:rFonts w:cs="FrankRuehl" w:hint="cs"/>
          <w:vanish/>
          <w:sz w:val="22"/>
          <w:szCs w:val="22"/>
          <w:u w:val="single"/>
          <w:shd w:val="clear" w:color="auto" w:fill="FFFF99"/>
          <w:rtl/>
          <w:lang w:eastAsia="en-US"/>
        </w:rPr>
        <w:t>ניתן פסק בדין משמעתי וקצין השיפוט לא היה מוסמך לדון בעבירה או לדון את הנאשם כאמור בסעיף קטן (ג)(1) או (2), רשאי הפרקליט הצבאי הראשי או פרקליט צבאי לאשר את הפסק בדיעבד, ובלבד שהיה רשאי להורות מראש לקצין השיפוט לדון בעבירה או לדון את הנאשם, לפי הענין; אישר הפרקליט הצבאי הראשי או פרקליט צבאי את הפסק כאמור, יראו את הפסק כפסק שניתן בסמכות מיום שניתן.</w:t>
      </w:r>
    </w:p>
    <w:p w14:paraId="0F9D6586"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ד)</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הפר</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 xml:space="preserve">ליט הצבאי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ר</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שי רשאי </w:t>
      </w:r>
      <w:r w:rsidRPr="00A32FC5">
        <w:rPr>
          <w:rStyle w:val="default"/>
          <w:rFonts w:cs="FrankRuehl"/>
          <w:vanish/>
          <w:sz w:val="22"/>
          <w:szCs w:val="22"/>
          <w:shd w:val="clear" w:color="auto" w:fill="FFFF99"/>
          <w:rtl/>
          <w:lang w:eastAsia="en-US"/>
        </w:rPr>
        <w:t>–</w:t>
      </w:r>
    </w:p>
    <w:p w14:paraId="244C7868" w14:textId="77777777" w:rsidR="008D4784" w:rsidRPr="00A32FC5" w:rsidRDefault="008D4784">
      <w:pPr>
        <w:pStyle w:val="P00"/>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להמ</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ר כל עונש שהוטל בדין משמעתי, אשר קצין השיפוט לא היה מוסמך להטיל, בעונש שקצין השיפוט היה מוסמך להטיל;</w:t>
      </w:r>
    </w:p>
    <w:p w14:paraId="24B40680" w14:textId="77777777" w:rsidR="008D4784" w:rsidRPr="00A32FC5" w:rsidRDefault="008D4784">
      <w:pPr>
        <w:pStyle w:val="P00"/>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לבט</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 xml:space="preserve"> כל חלק מעונש או מחיוב בפיצ</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יים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אם קצין השיפוט חרג מסמכותו בהטילו אותו;</w:t>
      </w:r>
    </w:p>
    <w:p w14:paraId="296A1260" w14:textId="77777777" w:rsidR="008D4784" w:rsidRPr="00A32FC5" w:rsidRDefault="008D4784">
      <w:pPr>
        <w:pStyle w:val="P00"/>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(3)</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לבט</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 xml:space="preserve"> את העונש או חיוב ב</w:t>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י</w:t>
      </w:r>
      <w:r w:rsidRPr="00A32FC5">
        <w:rPr>
          <w:rStyle w:val="default"/>
          <w:rFonts w:cs="FrankRuehl"/>
          <w:vanish/>
          <w:sz w:val="22"/>
          <w:szCs w:val="22"/>
          <w:shd w:val="clear" w:color="auto" w:fill="FFFF99"/>
          <w:rtl/>
          <w:lang w:eastAsia="en-US"/>
        </w:rPr>
        <w:t>צ</w:t>
      </w:r>
      <w:r w:rsidRPr="00A32FC5">
        <w:rPr>
          <w:rStyle w:val="default"/>
          <w:rFonts w:cs="FrankRuehl" w:hint="cs"/>
          <w:vanish/>
          <w:sz w:val="22"/>
          <w:szCs w:val="22"/>
          <w:shd w:val="clear" w:color="auto" w:fill="FFFF99"/>
          <w:rtl/>
          <w:lang w:eastAsia="en-US"/>
        </w:rPr>
        <w:t xml:space="preserve">ויים, אם קצין השיפוט חרג מסמכותו בהטילו אותו, ואם מצא זאת לנכון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לה</w:t>
      </w:r>
      <w:r w:rsidRPr="00A32FC5">
        <w:rPr>
          <w:rStyle w:val="default"/>
          <w:rFonts w:cs="FrankRuehl"/>
          <w:vanish/>
          <w:sz w:val="22"/>
          <w:szCs w:val="22"/>
          <w:shd w:val="clear" w:color="auto" w:fill="FFFF99"/>
          <w:rtl/>
          <w:lang w:eastAsia="en-US"/>
        </w:rPr>
        <w:t>ח</w:t>
      </w:r>
      <w:r w:rsidRPr="00A32FC5">
        <w:rPr>
          <w:rStyle w:val="default"/>
          <w:rFonts w:cs="FrankRuehl" w:hint="cs"/>
          <w:vanish/>
          <w:sz w:val="22"/>
          <w:szCs w:val="22"/>
          <w:shd w:val="clear" w:color="auto" w:fill="FFFF99"/>
          <w:rtl/>
          <w:lang w:eastAsia="en-US"/>
        </w:rPr>
        <w:t>זיר את הדיון לקצין השיפוט כדי שיש</w:t>
      </w:r>
      <w:r w:rsidRPr="00A32FC5">
        <w:rPr>
          <w:rStyle w:val="default"/>
          <w:rFonts w:cs="FrankRuehl"/>
          <w:vanish/>
          <w:sz w:val="22"/>
          <w:szCs w:val="22"/>
          <w:shd w:val="clear" w:color="auto" w:fill="FFFF99"/>
          <w:rtl/>
          <w:lang w:eastAsia="en-US"/>
        </w:rPr>
        <w:t>קו</w:t>
      </w:r>
      <w:r w:rsidRPr="00A32FC5">
        <w:rPr>
          <w:rStyle w:val="default"/>
          <w:rFonts w:cs="FrankRuehl" w:hint="cs"/>
          <w:vanish/>
          <w:sz w:val="22"/>
          <w:szCs w:val="22"/>
          <w:shd w:val="clear" w:color="auto" w:fill="FFFF99"/>
          <w:rtl/>
          <w:lang w:eastAsia="en-US"/>
        </w:rPr>
        <w:t>ל מחדש את העונש;</w:t>
      </w:r>
    </w:p>
    <w:p w14:paraId="654FB75A" w14:textId="77777777" w:rsidR="008D4784" w:rsidRPr="00A32FC5" w:rsidRDefault="008D4784">
      <w:pPr>
        <w:pStyle w:val="P00"/>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(4)</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להח</w:t>
      </w:r>
      <w:r w:rsidRPr="00A32FC5">
        <w:rPr>
          <w:rStyle w:val="default"/>
          <w:rFonts w:cs="FrankRuehl"/>
          <w:vanish/>
          <w:sz w:val="22"/>
          <w:szCs w:val="22"/>
          <w:shd w:val="clear" w:color="auto" w:fill="FFFF99"/>
          <w:rtl/>
          <w:lang w:eastAsia="en-US"/>
        </w:rPr>
        <w:t>ז</w:t>
      </w:r>
      <w:r w:rsidRPr="00A32FC5">
        <w:rPr>
          <w:rStyle w:val="default"/>
          <w:rFonts w:cs="FrankRuehl" w:hint="cs"/>
          <w:vanish/>
          <w:sz w:val="22"/>
          <w:szCs w:val="22"/>
          <w:shd w:val="clear" w:color="auto" w:fill="FFFF99"/>
          <w:rtl/>
          <w:lang w:eastAsia="en-US"/>
        </w:rPr>
        <w:t>יר את הדיון המשמעתי לקצין השיפוט לשם הטלת עונש, אם ק</w:t>
      </w:r>
      <w:r w:rsidRPr="00A32FC5">
        <w:rPr>
          <w:rStyle w:val="default"/>
          <w:rFonts w:cs="FrankRuehl"/>
          <w:vanish/>
          <w:sz w:val="22"/>
          <w:szCs w:val="22"/>
          <w:shd w:val="clear" w:color="auto" w:fill="FFFF99"/>
          <w:rtl/>
          <w:lang w:eastAsia="en-US"/>
        </w:rPr>
        <w:t>צ</w:t>
      </w:r>
      <w:r w:rsidRPr="00A32FC5">
        <w:rPr>
          <w:rStyle w:val="default"/>
          <w:rFonts w:cs="FrankRuehl" w:hint="cs"/>
          <w:vanish/>
          <w:sz w:val="22"/>
          <w:szCs w:val="22"/>
          <w:shd w:val="clear" w:color="auto" w:fill="FFFF99"/>
          <w:rtl/>
          <w:lang w:eastAsia="en-US"/>
        </w:rPr>
        <w:t xml:space="preserve">ין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שיפוט הרשיע את הנאשם אך לא הטיל עליו עונש;</w:t>
      </w:r>
    </w:p>
    <w:p w14:paraId="3E39E6AA" w14:textId="77777777" w:rsidR="008D4784" w:rsidRPr="00A32FC5" w:rsidRDefault="008D4784">
      <w:pPr>
        <w:pStyle w:val="P00"/>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(5)</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לצו</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ת על הפעלת עונש על תנאי, אם קצין השיפוט לא הפעילו כאשר היה עליו לעשות כן;</w:t>
      </w:r>
    </w:p>
    <w:p w14:paraId="4E52E1F9" w14:textId="77777777" w:rsidR="008D4784" w:rsidRPr="00A32FC5" w:rsidRDefault="008D4784">
      <w:pPr>
        <w:pStyle w:val="P00"/>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(6)</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לתק</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תקופת תנאי, בפסק שהוטל בו עונש על תנאי, אם קצין השיפוט חרג מסמכ</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תו </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קביעת התקופה;</w:t>
      </w:r>
    </w:p>
    <w:p w14:paraId="5CB3DB9B" w14:textId="77777777" w:rsidR="008D4784" w:rsidRPr="00A32FC5" w:rsidRDefault="008D4784">
      <w:pPr>
        <w:pStyle w:val="P00"/>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(7)</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אם </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וכח שקצין השיפוט הור</w:t>
      </w:r>
      <w:r w:rsidRPr="00A32FC5">
        <w:rPr>
          <w:rStyle w:val="default"/>
          <w:rFonts w:cs="FrankRuehl"/>
          <w:vanish/>
          <w:sz w:val="22"/>
          <w:szCs w:val="22"/>
          <w:shd w:val="clear" w:color="auto" w:fill="FFFF99"/>
          <w:rtl/>
          <w:lang w:eastAsia="en-US"/>
        </w:rPr>
        <w:t>ה של</w:t>
      </w:r>
      <w:r w:rsidRPr="00A32FC5">
        <w:rPr>
          <w:rStyle w:val="default"/>
          <w:rFonts w:cs="FrankRuehl" w:hint="cs"/>
          <w:vanish/>
          <w:sz w:val="22"/>
          <w:szCs w:val="22"/>
          <w:shd w:val="clear" w:color="auto" w:fill="FFFF99"/>
          <w:rtl/>
          <w:lang w:eastAsia="en-US"/>
        </w:rPr>
        <w:t xml:space="preserve">א כדין להפעיל עונש על תנאי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לב</w:t>
      </w:r>
      <w:r w:rsidRPr="00A32FC5">
        <w:rPr>
          <w:rStyle w:val="default"/>
          <w:rFonts w:cs="FrankRuehl"/>
          <w:vanish/>
          <w:sz w:val="22"/>
          <w:szCs w:val="22"/>
          <w:shd w:val="clear" w:color="auto" w:fill="FFFF99"/>
          <w:rtl/>
          <w:lang w:eastAsia="en-US"/>
        </w:rPr>
        <w:t>ט</w:t>
      </w:r>
      <w:r w:rsidRPr="00A32FC5">
        <w:rPr>
          <w:rStyle w:val="default"/>
          <w:rFonts w:cs="FrankRuehl" w:hint="cs"/>
          <w:vanish/>
          <w:sz w:val="22"/>
          <w:szCs w:val="22"/>
          <w:shd w:val="clear" w:color="auto" w:fill="FFFF99"/>
          <w:rtl/>
          <w:lang w:eastAsia="en-US"/>
        </w:rPr>
        <w:t xml:space="preserve">ל את ההוראה, ואם הנידון נשא את העונש או כל חלק ממנו על פי ההוראה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גם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לקבוע שיראו אותו כאילו נשא את העונש כולו;</w:t>
      </w:r>
    </w:p>
    <w:p w14:paraId="7AFCB474" w14:textId="77777777" w:rsidR="008D4784" w:rsidRPr="00A32FC5" w:rsidRDefault="008D4784">
      <w:pPr>
        <w:pStyle w:val="P00"/>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(8)</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לבט</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 xml:space="preserve"> הוראת קצי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שיפוט שהנידון ישא ענשים בזה אחר זה, כאשר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עבי</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ות שהנידון הורשע בהן נעברו בענין אחד.</w:t>
      </w:r>
    </w:p>
    <w:p w14:paraId="4BA3BC9A" w14:textId="77777777" w:rsidR="008D4784" w:rsidRPr="00A32FC5" w:rsidRDefault="008D4784">
      <w:pPr>
        <w:pStyle w:val="P00"/>
        <w:spacing w:before="0"/>
        <w:ind w:left="0"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ה)</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הפר</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ליט הצבאי הראשי יבטל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כ</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 xml:space="preserve"> הוראה שניתנה בדין משמעתי, אשר אינה עונש, ורשאי הוא להמירה בעונש שקצין השיפוט היה מוסמך להטיל.</w:t>
      </w:r>
    </w:p>
    <w:p w14:paraId="63874087" w14:textId="77777777" w:rsidR="008D4784" w:rsidRPr="00A32FC5" w:rsidRDefault="008D4784">
      <w:pPr>
        <w:pStyle w:val="P00"/>
        <w:spacing w:before="0"/>
        <w:ind w:left="0"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ו)</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הור</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ות סעיף זה יחולו גם על פסק של קצין</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שיפוט בכיר בערר.</w:t>
      </w:r>
    </w:p>
    <w:p w14:paraId="56C35A0D"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ז)</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הפר</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 xml:space="preserve">ליט הצבאי הראשי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ו פ</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קליט צבאי רשאי לשמוע את החייל שנידון, את קצין השיפוט וכל אדם אחר, ב</w:t>
      </w:r>
      <w:r w:rsidRPr="00A32FC5">
        <w:rPr>
          <w:rStyle w:val="default"/>
          <w:rFonts w:cs="FrankRuehl"/>
          <w:vanish/>
          <w:sz w:val="22"/>
          <w:szCs w:val="22"/>
          <w:shd w:val="clear" w:color="auto" w:fill="FFFF99"/>
          <w:rtl/>
          <w:lang w:eastAsia="en-US"/>
        </w:rPr>
        <w:t>ט</w:t>
      </w:r>
      <w:r w:rsidRPr="00A32FC5">
        <w:rPr>
          <w:rStyle w:val="default"/>
          <w:rFonts w:cs="FrankRuehl" w:hint="cs"/>
          <w:vanish/>
          <w:sz w:val="22"/>
          <w:szCs w:val="22"/>
          <w:shd w:val="clear" w:color="auto" w:fill="FFFF99"/>
          <w:rtl/>
          <w:lang w:eastAsia="en-US"/>
        </w:rPr>
        <w:t>ר</w:t>
      </w:r>
      <w:r w:rsidRPr="00A32FC5">
        <w:rPr>
          <w:rStyle w:val="default"/>
          <w:rFonts w:cs="FrankRuehl"/>
          <w:vanish/>
          <w:sz w:val="22"/>
          <w:szCs w:val="22"/>
          <w:shd w:val="clear" w:color="auto" w:fill="FFFF99"/>
          <w:rtl/>
          <w:lang w:eastAsia="en-US"/>
        </w:rPr>
        <w:t>ם</w:t>
      </w:r>
      <w:r w:rsidRPr="00A32FC5">
        <w:rPr>
          <w:rStyle w:val="default"/>
          <w:rFonts w:cs="FrankRuehl" w:hint="cs"/>
          <w:vanish/>
          <w:sz w:val="22"/>
          <w:szCs w:val="22"/>
          <w:shd w:val="clear" w:color="auto" w:fill="FFFF99"/>
          <w:rtl/>
          <w:lang w:eastAsia="en-US"/>
        </w:rPr>
        <w:t xml:space="preserve"> יחליט לפי סעיף זה.</w:t>
      </w:r>
    </w:p>
    <w:p w14:paraId="1F628ADA" w14:textId="77777777" w:rsidR="008D4784" w:rsidRPr="00A32FC5" w:rsidRDefault="008D4784">
      <w:pPr>
        <w:pStyle w:val="P00"/>
        <w:spacing w:before="0"/>
        <w:ind w:left="0" w:right="1134"/>
        <w:rPr>
          <w:rStyle w:val="default"/>
          <w:rFonts w:cs="FrankRuehl"/>
          <w:vanish/>
          <w:sz w:val="22"/>
          <w:szCs w:val="22"/>
          <w:u w:val="single"/>
          <w:shd w:val="clear" w:color="auto" w:fill="FFFF99"/>
          <w:rtl/>
          <w:lang w:eastAsia="en-US"/>
        </w:rPr>
      </w:pPr>
      <w:r w:rsidRPr="00A32FC5">
        <w:rPr>
          <w:rStyle w:val="default"/>
          <w:rFonts w:cs="FrankRuehl" w:hint="cs"/>
          <w:vanish/>
          <w:sz w:val="22"/>
          <w:szCs w:val="22"/>
          <w:shd w:val="clear" w:color="auto" w:fill="FFFF99"/>
          <w:rtl/>
        </w:rPr>
        <w:tab/>
      </w:r>
      <w:r w:rsidRPr="00A32FC5">
        <w:rPr>
          <w:rStyle w:val="default"/>
          <w:rFonts w:cs="FrankRuehl" w:hint="cs"/>
          <w:vanish/>
          <w:sz w:val="22"/>
          <w:szCs w:val="22"/>
          <w:u w:val="single"/>
          <w:shd w:val="clear" w:color="auto" w:fill="FFFF99"/>
          <w:rtl/>
        </w:rPr>
        <w:t>(ז1)</w:t>
      </w:r>
      <w:r w:rsidRPr="00A32FC5">
        <w:rPr>
          <w:rStyle w:val="default"/>
          <w:rFonts w:cs="FrankRuehl" w:hint="cs"/>
          <w:vanish/>
          <w:sz w:val="22"/>
          <w:szCs w:val="22"/>
          <w:u w:val="single"/>
          <w:shd w:val="clear" w:color="auto" w:fill="FFFF99"/>
          <w:rtl/>
        </w:rPr>
        <w:tab/>
      </w:r>
      <w:r w:rsidRPr="00A32FC5">
        <w:rPr>
          <w:rStyle w:val="default"/>
          <w:rFonts w:cs="FrankRuehl" w:hint="cs"/>
          <w:vanish/>
          <w:sz w:val="22"/>
          <w:szCs w:val="22"/>
          <w:u w:val="single"/>
          <w:shd w:val="clear" w:color="auto" w:fill="FFFF99"/>
          <w:rtl/>
          <w:lang w:eastAsia="en-US"/>
        </w:rPr>
        <w:t>הפרקליט הצבאי הראשי רשאי לעכב, לתקופה שלא תעלה על 7 ימים מיום מתן הפסק, ופרקליט תבאי רשאי לעכב, לתקופה שלא תעלה על 4 ימים מיום מתן הפסק, ביצועו של עונש שאינו על תנאי שהוטל בדין משמעתי, לשם בירור הנסיבות הדרושות להפעלת סמכות מסמכויותיו לפי סעיף זה.</w:t>
      </w:r>
    </w:p>
    <w:p w14:paraId="227596C7"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4261202"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r w:rsidRPr="00A32FC5">
        <w:rPr>
          <w:rStyle w:val="default"/>
          <w:rFonts w:cs="FrankRuehl" w:hint="cs"/>
          <w:vanish/>
          <w:color w:val="FF0000"/>
          <w:sz w:val="20"/>
          <w:szCs w:val="20"/>
          <w:shd w:val="clear" w:color="auto" w:fill="FFFF99"/>
          <w:rtl/>
        </w:rPr>
        <w:t>מיום 2.1.2006</w:t>
      </w:r>
    </w:p>
    <w:p w14:paraId="138D95AB"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54</w:t>
      </w:r>
    </w:p>
    <w:p w14:paraId="39B38AC7" w14:textId="77777777" w:rsidR="008D4784" w:rsidRPr="00A32FC5" w:rsidRDefault="008D4784">
      <w:pPr>
        <w:pStyle w:val="P00"/>
        <w:spacing w:before="0"/>
        <w:ind w:left="0" w:right="1134"/>
        <w:rPr>
          <w:rStyle w:val="default"/>
          <w:rFonts w:cs="FrankRuehl" w:hint="cs"/>
          <w:vanish/>
          <w:sz w:val="20"/>
          <w:szCs w:val="20"/>
          <w:shd w:val="clear" w:color="auto" w:fill="FFFF99"/>
          <w:rtl/>
        </w:rPr>
      </w:pPr>
      <w:hyperlink r:id="rId370" w:history="1">
        <w:r w:rsidRPr="00A32FC5">
          <w:rPr>
            <w:rStyle w:val="Hyperlink"/>
            <w:rFonts w:cs="FrankRuehl" w:hint="cs"/>
            <w:vanish/>
            <w:szCs w:val="20"/>
            <w:shd w:val="clear" w:color="auto" w:fill="FFFF99"/>
            <w:rtl/>
          </w:rPr>
          <w:t>ס"ח תשס"ו מס' 2047</w:t>
        </w:r>
      </w:hyperlink>
      <w:r w:rsidRPr="00A32FC5">
        <w:rPr>
          <w:rStyle w:val="default"/>
          <w:rFonts w:cs="FrankRuehl" w:hint="cs"/>
          <w:vanish/>
          <w:sz w:val="20"/>
          <w:szCs w:val="20"/>
          <w:shd w:val="clear" w:color="auto" w:fill="FFFF99"/>
          <w:rtl/>
        </w:rPr>
        <w:t xml:space="preserve"> מיום 2.1.2006 עמ' 185 (</w:t>
      </w:r>
      <w:hyperlink r:id="rId371" w:history="1">
        <w:r w:rsidRPr="00A32FC5">
          <w:rPr>
            <w:rStyle w:val="Hyperlink"/>
            <w:rFonts w:cs="FrankRuehl" w:hint="cs"/>
            <w:vanish/>
            <w:szCs w:val="20"/>
            <w:shd w:val="clear" w:color="auto" w:fill="FFFF99"/>
            <w:rtl/>
          </w:rPr>
          <w:t>ה"ח 159</w:t>
        </w:r>
      </w:hyperlink>
      <w:r w:rsidRPr="00A32FC5">
        <w:rPr>
          <w:rStyle w:val="default"/>
          <w:rFonts w:cs="FrankRuehl" w:hint="cs"/>
          <w:vanish/>
          <w:sz w:val="20"/>
          <w:szCs w:val="20"/>
          <w:shd w:val="clear" w:color="auto" w:fill="FFFF99"/>
          <w:rtl/>
        </w:rPr>
        <w:t>)</w:t>
      </w:r>
    </w:p>
    <w:p w14:paraId="37DFBCF9"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big-number"/>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הפר</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 xml:space="preserve">ליט הצבאי הראשי או פרקליט צבאי יבטל פסק שניתן בדין משמעתי, </w:t>
      </w:r>
      <w:r w:rsidRPr="00A32FC5">
        <w:rPr>
          <w:rStyle w:val="default"/>
          <w:rFonts w:cs="FrankRuehl" w:hint="cs"/>
          <w:strike/>
          <w:vanish/>
          <w:sz w:val="22"/>
          <w:szCs w:val="22"/>
          <w:shd w:val="clear" w:color="auto" w:fill="FFFF99"/>
          <w:rtl/>
          <w:lang w:eastAsia="en-US"/>
        </w:rPr>
        <w:t>אם נוכח שהמעשה או המחדל, שהנאשם הורשע בו, אינו עבירה</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u w:val="single"/>
          <w:shd w:val="clear" w:color="auto" w:fill="FFFF99"/>
          <w:rtl/>
          <w:lang w:eastAsia="en-US"/>
        </w:rPr>
        <w:t>אם נוכח שהנאשם אינו נושא באחריות לעבירה שבה הורשע</w:t>
      </w:r>
      <w:r w:rsidRPr="00A32FC5">
        <w:rPr>
          <w:rStyle w:val="default"/>
          <w:rFonts w:cs="FrankRuehl" w:hint="cs"/>
          <w:vanish/>
          <w:sz w:val="22"/>
          <w:szCs w:val="22"/>
          <w:shd w:val="clear" w:color="auto" w:fill="FFFF99"/>
          <w:rtl/>
          <w:lang w:eastAsia="en-US"/>
        </w:rPr>
        <w:t>.</w:t>
      </w:r>
    </w:p>
    <w:p w14:paraId="1D617DA4" w14:textId="77777777" w:rsidR="008D4784" w:rsidRDefault="008D4784">
      <w:pPr>
        <w:pStyle w:val="P00"/>
        <w:spacing w:before="0"/>
        <w:ind w:left="0" w:right="1134"/>
        <w:rPr>
          <w:rStyle w:val="default"/>
          <w:rFonts w:cs="FrankRuehl" w:hint="cs"/>
          <w:sz w:val="2"/>
          <w:szCs w:val="2"/>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הפר</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ל</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ט ה</w:t>
      </w:r>
      <w:r w:rsidRPr="00A32FC5">
        <w:rPr>
          <w:rStyle w:val="default"/>
          <w:rFonts w:cs="FrankRuehl"/>
          <w:vanish/>
          <w:sz w:val="22"/>
          <w:szCs w:val="22"/>
          <w:shd w:val="clear" w:color="auto" w:fill="FFFF99"/>
          <w:rtl/>
          <w:lang w:eastAsia="en-US"/>
        </w:rPr>
        <w:t>צ</w:t>
      </w:r>
      <w:r w:rsidRPr="00A32FC5">
        <w:rPr>
          <w:rStyle w:val="default"/>
          <w:rFonts w:cs="FrankRuehl" w:hint="cs"/>
          <w:vanish/>
          <w:sz w:val="22"/>
          <w:szCs w:val="22"/>
          <w:shd w:val="clear" w:color="auto" w:fill="FFFF99"/>
          <w:rtl/>
          <w:lang w:eastAsia="en-US"/>
        </w:rPr>
        <w:t xml:space="preserve">באי הראשי רשאי לבטל פסק שניתן בדין משמעתי </w:t>
      </w:r>
      <w:r w:rsidRPr="00A32FC5">
        <w:rPr>
          <w:rStyle w:val="default"/>
          <w:rFonts w:cs="FrankRuehl"/>
          <w:strike/>
          <w:vanish/>
          <w:sz w:val="22"/>
          <w:szCs w:val="22"/>
          <w:shd w:val="clear" w:color="auto" w:fill="FFFF99"/>
          <w:rtl/>
          <w:lang w:eastAsia="en-US"/>
        </w:rPr>
        <w:t>אם ה</w:t>
      </w:r>
      <w:r w:rsidRPr="00A32FC5">
        <w:rPr>
          <w:rStyle w:val="default"/>
          <w:rFonts w:cs="FrankRuehl" w:hint="cs"/>
          <w:strike/>
          <w:vanish/>
          <w:sz w:val="22"/>
          <w:szCs w:val="22"/>
          <w:shd w:val="clear" w:color="auto" w:fill="FFFF99"/>
          <w:rtl/>
          <w:lang w:eastAsia="en-US"/>
        </w:rPr>
        <w:t>דיון</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u w:val="single"/>
          <w:shd w:val="clear" w:color="auto" w:fill="FFFF99"/>
          <w:rtl/>
          <w:lang w:eastAsia="en-US"/>
        </w:rPr>
        <w:t>אם סבר כי קיים חשש של ממש לעיוות דין אם לא יעשה כן, לרבות בשל כך שהדיון</w:t>
      </w:r>
      <w:r w:rsidRPr="00A32FC5">
        <w:rPr>
          <w:rStyle w:val="default"/>
          <w:rFonts w:cs="FrankRuehl" w:hint="cs"/>
          <w:vanish/>
          <w:sz w:val="22"/>
          <w:szCs w:val="22"/>
          <w:shd w:val="clear" w:color="auto" w:fill="FFFF99"/>
          <w:rtl/>
          <w:lang w:eastAsia="en-US"/>
        </w:rPr>
        <w:t xml:space="preserve"> המשמעתי התנהל באופן הפוגע בסדרי הדין שנקבעו בחוק זה או בהוראה על פיו.</w:t>
      </w:r>
      <w:bookmarkEnd w:id="290"/>
    </w:p>
    <w:p w14:paraId="401DC69C" w14:textId="77777777" w:rsidR="008D4784" w:rsidRDefault="008D4784">
      <w:pPr>
        <w:pStyle w:val="P00"/>
        <w:spacing w:before="72"/>
        <w:ind w:left="0" w:right="1134"/>
        <w:rPr>
          <w:rStyle w:val="default"/>
          <w:rFonts w:cs="FrankRuehl" w:hint="cs"/>
          <w:rtl/>
          <w:lang w:eastAsia="en-US"/>
        </w:rPr>
      </w:pPr>
      <w:bookmarkStart w:id="291" w:name="Seif170"/>
      <w:bookmarkEnd w:id="291"/>
      <w:r>
        <w:rPr>
          <w:lang w:val="he-IL"/>
        </w:rPr>
        <w:pict w14:anchorId="41305FDE">
          <v:rect id="_x0000_s2267" style="position:absolute;left:0;text-align:left;margin-left:470.25pt;margin-top:8.05pt;width:69.3pt;height:32pt;z-index:251371008" o:allowincell="f" filled="f" stroked="f" strokecolor="lime" strokeweight=".25pt">
            <v:textbox style="mso-next-textbox:#_x0000_s2267" inset="0,0,0,0">
              <w:txbxContent>
                <w:p w14:paraId="69D96AE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 xml:space="preserve">ין </w:t>
                  </w:r>
                  <w:r>
                    <w:rPr>
                      <w:rFonts w:cs="Miriam"/>
                      <w:sz w:val="18"/>
                      <w:szCs w:val="18"/>
                      <w:rtl/>
                      <w:lang w:eastAsia="en-US"/>
                    </w:rPr>
                    <w:t>א</w:t>
                  </w:r>
                  <w:r>
                    <w:rPr>
                      <w:rFonts w:cs="Miriam" w:hint="cs"/>
                      <w:sz w:val="18"/>
                      <w:szCs w:val="18"/>
                      <w:rtl/>
                      <w:lang w:eastAsia="en-US"/>
                    </w:rPr>
                    <w:t>חריות משמעתית פעמיים</w:t>
                  </w:r>
                </w:p>
                <w:p w14:paraId="54E7EF85"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 תשל"ח-1978</w:t>
                  </w:r>
                </w:p>
              </w:txbxContent>
            </v:textbox>
            <w10:anchorlock/>
          </v:rect>
        </w:pict>
      </w:r>
      <w:r>
        <w:rPr>
          <w:rStyle w:val="big-number"/>
          <w:rtl/>
          <w:lang w:eastAsia="en-US"/>
        </w:rPr>
        <w:t>169.</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שהובא לדין משמעתי על מעשה פלוני וחוייב או זוכה, לא יובא שנית לדין משמעתי על אותו מעשה, אלא אם הורה כך הפרקליט הצבאי הראשי או פרקליט צ</w:t>
      </w:r>
      <w:r>
        <w:rPr>
          <w:rStyle w:val="default"/>
          <w:rFonts w:cs="FrankRuehl"/>
          <w:rtl/>
          <w:lang w:eastAsia="en-US"/>
        </w:rPr>
        <w:t>ב</w:t>
      </w:r>
      <w:r>
        <w:rPr>
          <w:rStyle w:val="default"/>
          <w:rFonts w:cs="FrankRuehl" w:hint="cs"/>
          <w:rtl/>
          <w:lang w:eastAsia="en-US"/>
        </w:rPr>
        <w:t>אי לפי סעיף 168(ח).</w:t>
      </w:r>
    </w:p>
    <w:p w14:paraId="515913D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92" w:name="Rov816"/>
      <w:r w:rsidRPr="00A32FC5">
        <w:rPr>
          <w:rStyle w:val="default"/>
          <w:rFonts w:cs="FrankRuehl" w:hint="cs"/>
          <w:vanish/>
          <w:color w:val="FF0000"/>
          <w:szCs w:val="20"/>
          <w:shd w:val="clear" w:color="auto" w:fill="FFFF99"/>
          <w:rtl/>
          <w:lang w:eastAsia="en-US"/>
        </w:rPr>
        <w:t>מיום 25.2.1978</w:t>
      </w:r>
    </w:p>
    <w:p w14:paraId="615A9EF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6C90E8E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72"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72 (</w:t>
      </w:r>
      <w:hyperlink r:id="rId373"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0E43E633"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169</w:t>
      </w:r>
    </w:p>
    <w:p w14:paraId="5DE2E4CD"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6470881A" w14:textId="77777777" w:rsidR="008D4784" w:rsidRDefault="008D4784">
      <w:pPr>
        <w:pStyle w:val="P00"/>
        <w:spacing w:before="0"/>
        <w:ind w:left="0" w:right="1134"/>
        <w:rPr>
          <w:rFonts w:cs="FrankRuehl" w:hint="cs"/>
          <w:strike/>
          <w:sz w:val="2"/>
          <w:szCs w:val="2"/>
          <w:shd w:val="clear" w:color="auto" w:fill="FFFF99"/>
          <w:rtl/>
          <w:lang w:eastAsia="en-US"/>
        </w:rPr>
      </w:pPr>
      <w:r w:rsidRPr="00A32FC5">
        <w:rPr>
          <w:rFonts w:cs="FrankRuehl" w:hint="cs"/>
          <w:strike/>
          <w:vanish/>
          <w:sz w:val="22"/>
          <w:szCs w:val="22"/>
          <w:shd w:val="clear" w:color="auto" w:fill="FFFF99"/>
          <w:rtl/>
          <w:lang w:eastAsia="en-US"/>
        </w:rPr>
        <w:t>169.</w:t>
      </w:r>
      <w:r w:rsidRPr="00A32FC5">
        <w:rPr>
          <w:rFonts w:cs="FrankRuehl" w:hint="cs"/>
          <w:strike/>
          <w:vanish/>
          <w:sz w:val="22"/>
          <w:szCs w:val="22"/>
          <w:shd w:val="clear" w:color="auto" w:fill="FFFF99"/>
          <w:rtl/>
          <w:lang w:eastAsia="en-US"/>
        </w:rPr>
        <w:tab/>
        <w:t>מי שהובא לדין משמעתי על מעשה פלוני וחוייב או זוכה, לא יובא שנית לדין משמעתי על אותו מעשה, מלבד אם בוטל הפסק לפי סעיף 168.</w:t>
      </w:r>
      <w:bookmarkEnd w:id="292"/>
    </w:p>
    <w:p w14:paraId="4C224268" w14:textId="77777777" w:rsidR="008D4784" w:rsidRDefault="008D4784">
      <w:pPr>
        <w:pStyle w:val="P00"/>
        <w:spacing w:before="72"/>
        <w:ind w:left="0" w:right="1134"/>
        <w:rPr>
          <w:rStyle w:val="default"/>
          <w:rFonts w:cs="FrankRuehl" w:hint="cs"/>
          <w:rtl/>
          <w:lang w:eastAsia="en-US"/>
        </w:rPr>
      </w:pPr>
      <w:bookmarkStart w:id="293" w:name="Seif171"/>
      <w:bookmarkEnd w:id="293"/>
      <w:r>
        <w:rPr>
          <w:lang w:val="he-IL"/>
        </w:rPr>
        <w:pict w14:anchorId="77DAA77B">
          <v:rect id="_x0000_s2268" style="position:absolute;left:0;text-align:left;margin-left:464.5pt;margin-top:8.05pt;width:75.05pt;height:8pt;z-index:251372032" o:allowincell="f" filled="f" stroked="f" strokecolor="lime" strokeweight=".25pt">
            <v:textbox inset="0,0,0,0">
              <w:txbxContent>
                <w:p w14:paraId="0D7D999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תיי</w:t>
                  </w:r>
                  <w:r>
                    <w:rPr>
                      <w:rFonts w:cs="Miriam"/>
                      <w:sz w:val="18"/>
                      <w:szCs w:val="18"/>
                      <w:rtl/>
                      <w:lang w:eastAsia="en-US"/>
                    </w:rPr>
                    <w:t>ש</w:t>
                  </w:r>
                  <w:r>
                    <w:rPr>
                      <w:rFonts w:cs="Miriam" w:hint="cs"/>
                      <w:sz w:val="18"/>
                      <w:szCs w:val="18"/>
                      <w:rtl/>
                      <w:lang w:eastAsia="en-US"/>
                    </w:rPr>
                    <w:t>נו</w:t>
                  </w:r>
                  <w:r>
                    <w:rPr>
                      <w:rFonts w:cs="Miriam"/>
                      <w:sz w:val="18"/>
                      <w:szCs w:val="18"/>
                      <w:rtl/>
                      <w:lang w:eastAsia="en-US"/>
                    </w:rPr>
                    <w:t>ת</w:t>
                  </w:r>
                </w:p>
              </w:txbxContent>
            </v:textbox>
            <w10:anchorlock/>
          </v:rect>
        </w:pict>
      </w:r>
      <w:r>
        <w:rPr>
          <w:rStyle w:val="big-number"/>
          <w:rtl/>
          <w:lang w:eastAsia="en-US"/>
        </w:rPr>
        <w:t>170.</w:t>
      </w:r>
      <w:r>
        <w:rPr>
          <w:rStyle w:val="big-number"/>
          <w:rtl/>
          <w:lang w:eastAsia="en-US"/>
        </w:rPr>
        <w:tab/>
      </w:r>
      <w:r>
        <w:rPr>
          <w:rStyle w:val="default"/>
          <w:rFonts w:cs="FrankRuehl"/>
          <w:rtl/>
          <w:lang w:eastAsia="en-US"/>
        </w:rPr>
        <w:t>ל</w:t>
      </w:r>
      <w:r>
        <w:rPr>
          <w:rStyle w:val="default"/>
          <w:rFonts w:cs="FrankRuehl" w:hint="cs"/>
          <w:rtl/>
          <w:lang w:eastAsia="en-US"/>
        </w:rPr>
        <w:t>א י</w:t>
      </w:r>
      <w:r>
        <w:rPr>
          <w:rStyle w:val="default"/>
          <w:rFonts w:cs="FrankRuehl"/>
          <w:rtl/>
          <w:lang w:eastAsia="en-US"/>
        </w:rPr>
        <w:t>וב</w:t>
      </w:r>
      <w:r>
        <w:rPr>
          <w:rStyle w:val="default"/>
          <w:rFonts w:cs="FrankRuehl" w:hint="cs"/>
          <w:rtl/>
          <w:lang w:eastAsia="en-US"/>
        </w:rPr>
        <w:t>א ח</w:t>
      </w:r>
      <w:r>
        <w:rPr>
          <w:rStyle w:val="default"/>
          <w:rFonts w:cs="FrankRuehl"/>
          <w:rtl/>
          <w:lang w:eastAsia="en-US"/>
        </w:rPr>
        <w:t>י</w:t>
      </w:r>
      <w:r>
        <w:rPr>
          <w:rStyle w:val="default"/>
          <w:rFonts w:cs="FrankRuehl" w:hint="cs"/>
          <w:rtl/>
          <w:lang w:eastAsia="en-US"/>
        </w:rPr>
        <w:t>יל לדין משמעתי אם עברו שלוש שנים מיום ביצוע העבירה, ופסק שניתן בד</w:t>
      </w:r>
      <w:r>
        <w:rPr>
          <w:rStyle w:val="default"/>
          <w:rFonts w:cs="FrankRuehl"/>
          <w:rtl/>
          <w:lang w:eastAsia="en-US"/>
        </w:rPr>
        <w:t>י</w:t>
      </w:r>
      <w:r>
        <w:rPr>
          <w:rStyle w:val="default"/>
          <w:rFonts w:cs="FrankRuehl" w:hint="cs"/>
          <w:rtl/>
          <w:lang w:eastAsia="en-US"/>
        </w:rPr>
        <w:t>ן</w:t>
      </w:r>
      <w:r>
        <w:rPr>
          <w:rStyle w:val="default"/>
          <w:rFonts w:cs="FrankRuehl"/>
          <w:rtl/>
          <w:lang w:eastAsia="en-US"/>
        </w:rPr>
        <w:t xml:space="preserve"> </w:t>
      </w:r>
      <w:r>
        <w:rPr>
          <w:rStyle w:val="default"/>
          <w:rFonts w:cs="FrankRuehl" w:hint="cs"/>
          <w:rtl/>
          <w:lang w:eastAsia="en-US"/>
        </w:rPr>
        <w:t>משמעתי לא יבוצע אם עברו שלוש שנים מיום נתינתו.</w:t>
      </w:r>
    </w:p>
    <w:p w14:paraId="595A7E60" w14:textId="77777777" w:rsidR="008D4784" w:rsidRDefault="008D4784">
      <w:pPr>
        <w:pStyle w:val="P00"/>
        <w:spacing w:before="72"/>
        <w:ind w:left="0" w:right="1134"/>
        <w:rPr>
          <w:rStyle w:val="default"/>
          <w:rFonts w:cs="FrankRuehl" w:hint="cs"/>
          <w:rtl/>
          <w:lang w:eastAsia="en-US"/>
        </w:rPr>
      </w:pPr>
      <w:bookmarkStart w:id="294" w:name="Seif637"/>
      <w:bookmarkEnd w:id="294"/>
      <w:r>
        <w:rPr>
          <w:rFonts w:cs="Miriam"/>
          <w:szCs w:val="32"/>
          <w:rtl/>
          <w:lang w:val="he-IL"/>
        </w:rPr>
        <w:pict w14:anchorId="1A57FFBD">
          <v:shape id="_x0000_s2881" type="#_x0000_t202" style="position:absolute;left:0;text-align:left;margin-left:470.25pt;margin-top:3.8pt;width:1in;height:39.2pt;z-index:251990528" filled="f" stroked="f">
            <v:textbox inset="1mm,,1mm">
              <w:txbxContent>
                <w:p w14:paraId="156AAE64"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דיון משמעתי בעבירות תעבורה</w:t>
                  </w:r>
                </w:p>
                <w:p w14:paraId="38B0E2BC"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45) תשס"ד-2004</w:t>
                  </w:r>
                </w:p>
              </w:txbxContent>
            </v:textbox>
            <w10:anchorlock/>
          </v:shape>
        </w:pict>
      </w:r>
      <w:r>
        <w:rPr>
          <w:rStyle w:val="default"/>
          <w:rFonts w:cs="Miriam" w:hint="cs"/>
          <w:sz w:val="32"/>
          <w:szCs w:val="32"/>
          <w:rtl/>
          <w:lang w:eastAsia="en-US"/>
        </w:rPr>
        <w:t>170</w:t>
      </w:r>
      <w:r>
        <w:rPr>
          <w:rStyle w:val="default"/>
          <w:rFonts w:cs="FrankRuehl" w:hint="cs"/>
          <w:rtl/>
          <w:lang w:eastAsia="en-US"/>
        </w:rPr>
        <w:t>א. על אף האמור בסעיף 170, עברה שנה מיום שבוצעה עבירה לפי תקנות על פי פקודת התעבורה, כאמור בסעיף 136(ב)(3), שלא גרמה לתאונת דרכים שבה נפגע אדם או ניזוק רכוש, לא יועמד חייל לדין משמעתי, אלא אם כן, בתוך אותה תקופה התקיים אחד מאלה:</w:t>
      </w:r>
    </w:p>
    <w:p w14:paraId="7FAF069B" w14:textId="77777777" w:rsidR="008D4784" w:rsidRDefault="008D4784">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הוגשה נגד החייל תלונה לגבי אותה עבירה והוא ידע על כך;</w:t>
      </w:r>
    </w:p>
    <w:p w14:paraId="789D716D" w14:textId="77777777" w:rsidR="008D4784" w:rsidRDefault="008D4784">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החייל הוזמן לחקירה בקשר עם ביצוע העבירה;</w:t>
      </w:r>
    </w:p>
    <w:p w14:paraId="4B154C05" w14:textId="77777777" w:rsidR="008D4784" w:rsidRDefault="008D4784">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ניתנה לחייל הודעה על ביצוע העבירה;</w:t>
      </w:r>
    </w:p>
    <w:p w14:paraId="0B124B8A"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ואולם אם הוכיח החייל החשוד בעבירה כי לא חלה עליו אחריות לעבירה לפי סעיף 27ב לפקודת התעבורה, ניתן להעמיד לדין משמעתי את מי שנהג ברכב, אם לא עברו שנתיים מיום ביצוע העבירה.</w:t>
      </w:r>
    </w:p>
    <w:p w14:paraId="57E899F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95" w:name="Rov1013"/>
      <w:r w:rsidRPr="00A32FC5">
        <w:rPr>
          <w:rStyle w:val="default"/>
          <w:rFonts w:cs="FrankRuehl" w:hint="cs"/>
          <w:vanish/>
          <w:color w:val="FF0000"/>
          <w:szCs w:val="20"/>
          <w:shd w:val="clear" w:color="auto" w:fill="FFFF99"/>
          <w:rtl/>
          <w:lang w:eastAsia="en-US"/>
        </w:rPr>
        <w:t>מיום 9.2.2004</w:t>
      </w:r>
    </w:p>
    <w:p w14:paraId="11667DD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23F7031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74"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291 (</w:t>
      </w:r>
      <w:hyperlink r:id="rId375"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563E5C9A"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170א</w:t>
      </w:r>
      <w:bookmarkEnd w:id="295"/>
    </w:p>
    <w:p w14:paraId="31735238" w14:textId="77777777" w:rsidR="008D4784" w:rsidRDefault="008D4784">
      <w:pPr>
        <w:pStyle w:val="P00"/>
        <w:spacing w:before="72"/>
        <w:ind w:left="0" w:right="1134"/>
        <w:rPr>
          <w:rStyle w:val="default"/>
          <w:rFonts w:cs="FrankRuehl"/>
          <w:rtl/>
          <w:lang w:eastAsia="en-US"/>
        </w:rPr>
      </w:pPr>
      <w:bookmarkStart w:id="296" w:name="Seif172"/>
      <w:bookmarkEnd w:id="296"/>
      <w:r>
        <w:rPr>
          <w:lang w:val="he-IL"/>
        </w:rPr>
        <w:pict w14:anchorId="3CFAB86C">
          <v:rect id="_x0000_s2269" style="position:absolute;left:0;text-align:left;margin-left:464.5pt;margin-top:8.05pt;width:75.05pt;height:8pt;z-index:251373056" o:allowincell="f" filled="f" stroked="f" strokecolor="lime" strokeweight=".25pt">
            <v:textbox inset="0,0,0,0">
              <w:txbxContent>
                <w:p w14:paraId="43CD1C1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י</w:t>
                  </w:r>
                  <w:r>
                    <w:rPr>
                      <w:rFonts w:cs="Miriam"/>
                      <w:sz w:val="18"/>
                      <w:szCs w:val="18"/>
                      <w:rtl/>
                      <w:lang w:eastAsia="en-US"/>
                    </w:rPr>
                    <w:t>ן</w:t>
                  </w:r>
                  <w:r>
                    <w:rPr>
                      <w:rFonts w:cs="Miriam" w:hint="cs"/>
                      <w:sz w:val="18"/>
                      <w:szCs w:val="18"/>
                      <w:rtl/>
                      <w:lang w:eastAsia="en-US"/>
                    </w:rPr>
                    <w:t xml:space="preserve"> </w:t>
                  </w:r>
                  <w:r>
                    <w:rPr>
                      <w:rFonts w:cs="Miriam"/>
                      <w:sz w:val="18"/>
                      <w:szCs w:val="18"/>
                      <w:rtl/>
                      <w:lang w:eastAsia="en-US"/>
                    </w:rPr>
                    <w:t>מ</w:t>
                  </w:r>
                  <w:r>
                    <w:rPr>
                      <w:rFonts w:cs="Miriam" w:hint="cs"/>
                      <w:sz w:val="18"/>
                      <w:szCs w:val="18"/>
                      <w:rtl/>
                      <w:lang w:eastAsia="en-US"/>
                    </w:rPr>
                    <w:t>ש</w:t>
                  </w:r>
                  <w:r>
                    <w:rPr>
                      <w:rFonts w:cs="Miriam"/>
                      <w:sz w:val="18"/>
                      <w:szCs w:val="18"/>
                      <w:rtl/>
                      <w:lang w:eastAsia="en-US"/>
                    </w:rPr>
                    <w:t>מ</w:t>
                  </w:r>
                  <w:r>
                    <w:rPr>
                      <w:rFonts w:cs="Miriam" w:hint="cs"/>
                      <w:sz w:val="18"/>
                      <w:szCs w:val="18"/>
                      <w:rtl/>
                      <w:lang w:eastAsia="en-US"/>
                    </w:rPr>
                    <w:t>עתי ושפיטה</w:t>
                  </w:r>
                </w:p>
              </w:txbxContent>
            </v:textbox>
            <w10:anchorlock/>
          </v:rect>
        </w:pict>
      </w:r>
      <w:r>
        <w:rPr>
          <w:rStyle w:val="big-number"/>
          <w:rtl/>
          <w:lang w:eastAsia="en-US"/>
        </w:rPr>
        <w:t>171.</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נשפט על מעשה פלוני בבית דין צבאי או בכל בית משפט אחר לא יובא עליו לדין משמעתי.</w:t>
      </w:r>
    </w:p>
    <w:p w14:paraId="3025F2C1" w14:textId="77777777" w:rsidR="008D4784" w:rsidRDefault="008D4784">
      <w:pPr>
        <w:pStyle w:val="P00"/>
        <w:spacing w:before="72"/>
        <w:ind w:left="0" w:right="1134"/>
        <w:rPr>
          <w:rStyle w:val="default"/>
          <w:rFonts w:cs="FrankRuehl" w:hint="cs"/>
          <w:rtl/>
          <w:lang w:eastAsia="en-US"/>
        </w:rPr>
      </w:pPr>
      <w:r>
        <w:rPr>
          <w:lang w:val="he-IL"/>
        </w:rPr>
        <w:pict w14:anchorId="7981DB00">
          <v:rect id="_x0000_s2270" style="position:absolute;left:0;text-align:left;margin-left:464.5pt;margin-top:8.05pt;width:75.05pt;height:35.35pt;z-index:251374080" o:allowincell="f" filled="f" stroked="f" strokecolor="lime" strokeweight=".25pt">
            <v:textbox inset="0,0,0,0">
              <w:txbxContent>
                <w:p w14:paraId="76334FBF"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w:t>
                  </w:r>
                  <w:r>
                    <w:rPr>
                      <w:rFonts w:cs="Miriam"/>
                      <w:sz w:val="18"/>
                      <w:szCs w:val="18"/>
                      <w:rtl/>
                      <w:lang w:eastAsia="en-US"/>
                    </w:rPr>
                    <w:t>ד</w:t>
                  </w:r>
                  <w:r>
                    <w:rPr>
                      <w:rFonts w:cs="Miriam" w:hint="cs"/>
                      <w:sz w:val="18"/>
                      <w:szCs w:val="18"/>
                      <w:rtl/>
                      <w:lang w:eastAsia="en-US"/>
                    </w:rPr>
                    <w:t>-1964</w:t>
                  </w:r>
                </w:p>
                <w:p w14:paraId="2987458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42) תשס"ד-2003</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t>א</w:t>
      </w:r>
      <w:r>
        <w:rPr>
          <w:rStyle w:val="default"/>
          <w:rFonts w:cs="FrankRuehl" w:hint="cs"/>
          <w:rtl/>
          <w:lang w:eastAsia="en-US"/>
        </w:rPr>
        <w:t>ין</w:t>
      </w:r>
      <w:r>
        <w:rPr>
          <w:rStyle w:val="default"/>
          <w:rFonts w:cs="FrankRuehl"/>
          <w:rtl/>
          <w:lang w:eastAsia="en-US"/>
        </w:rPr>
        <w:t xml:space="preserve"> ר</w:t>
      </w:r>
      <w:r>
        <w:rPr>
          <w:rStyle w:val="default"/>
          <w:rFonts w:cs="FrankRuehl" w:hint="cs"/>
          <w:rtl/>
          <w:lang w:eastAsia="en-US"/>
        </w:rPr>
        <w:t>ואים פסק דין משמעתי כמעשה בית דין לגבי בי</w:t>
      </w:r>
      <w:r>
        <w:rPr>
          <w:rStyle w:val="default"/>
          <w:rFonts w:cs="FrankRuehl"/>
          <w:rtl/>
          <w:lang w:eastAsia="en-US"/>
        </w:rPr>
        <w:t>ת די</w:t>
      </w:r>
      <w:r>
        <w:rPr>
          <w:rStyle w:val="default"/>
          <w:rFonts w:cs="FrankRuehl" w:hint="cs"/>
          <w:rtl/>
          <w:lang w:eastAsia="en-US"/>
        </w:rPr>
        <w:t>ן צבאי או כל בית משפט אחר, אולם לא יובא אדם לדין לפני בית דין צבאי על מעשה שנידון עליו בדין משמעתי, אלא על פי הוראה בכתב של הפרקליט הצבאי הראשי, ולא יובא לדין על מעשה</w:t>
      </w:r>
      <w:r>
        <w:rPr>
          <w:rStyle w:val="default"/>
          <w:rFonts w:cs="FrankRuehl"/>
          <w:rtl/>
          <w:lang w:eastAsia="en-US"/>
        </w:rPr>
        <w:t xml:space="preserve"> כ</w:t>
      </w:r>
      <w:r>
        <w:rPr>
          <w:rStyle w:val="default"/>
          <w:rFonts w:cs="FrankRuehl" w:hint="cs"/>
          <w:rtl/>
          <w:lang w:eastAsia="en-US"/>
        </w:rPr>
        <w:t>אמ</w:t>
      </w:r>
      <w:r>
        <w:rPr>
          <w:rStyle w:val="default"/>
          <w:rFonts w:cs="FrankRuehl"/>
          <w:rtl/>
          <w:lang w:eastAsia="en-US"/>
        </w:rPr>
        <w:t>ור</w:t>
      </w:r>
      <w:r>
        <w:rPr>
          <w:rStyle w:val="default"/>
          <w:rFonts w:cs="FrankRuehl" w:hint="cs"/>
          <w:rtl/>
          <w:lang w:eastAsia="en-US"/>
        </w:rPr>
        <w:t xml:space="preserve"> לפני בית משפט אחר אלא בהסכמת פרקליט המדי</w:t>
      </w:r>
      <w:r>
        <w:rPr>
          <w:rStyle w:val="default"/>
          <w:rFonts w:cs="FrankRuehl"/>
          <w:rtl/>
          <w:lang w:eastAsia="en-US"/>
        </w:rPr>
        <w:t>נה.</w:t>
      </w:r>
    </w:p>
    <w:p w14:paraId="3ADEA9B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297" w:name="Rov976"/>
      <w:r w:rsidRPr="00A32FC5">
        <w:rPr>
          <w:rStyle w:val="default"/>
          <w:rFonts w:cs="FrankRuehl" w:hint="cs"/>
          <w:vanish/>
          <w:color w:val="FF0000"/>
          <w:szCs w:val="20"/>
          <w:shd w:val="clear" w:color="auto" w:fill="FFFF99"/>
          <w:rtl/>
          <w:lang w:eastAsia="en-US"/>
        </w:rPr>
        <w:t>מיום 31.10.1964</w:t>
      </w:r>
    </w:p>
    <w:p w14:paraId="0B22600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40CB828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76"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153 (</w:t>
      </w:r>
      <w:hyperlink r:id="rId377"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5A5B4A89"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hint="cs"/>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ין</w:t>
      </w:r>
      <w:r w:rsidRPr="00A32FC5">
        <w:rPr>
          <w:rStyle w:val="default"/>
          <w:rFonts w:cs="FrankRuehl"/>
          <w:vanish/>
          <w:sz w:val="22"/>
          <w:szCs w:val="22"/>
          <w:shd w:val="clear" w:color="auto" w:fill="FFFF99"/>
          <w:rtl/>
          <w:lang w:eastAsia="en-US"/>
        </w:rPr>
        <w:t xml:space="preserve"> ר</w:t>
      </w:r>
      <w:r w:rsidRPr="00A32FC5">
        <w:rPr>
          <w:rStyle w:val="default"/>
          <w:rFonts w:cs="FrankRuehl" w:hint="cs"/>
          <w:vanish/>
          <w:sz w:val="22"/>
          <w:szCs w:val="22"/>
          <w:shd w:val="clear" w:color="auto" w:fill="FFFF99"/>
          <w:rtl/>
          <w:lang w:eastAsia="en-US"/>
        </w:rPr>
        <w:t>ואים פסק בדין משמעתי כמעשה בית דין לגבי בי</w:t>
      </w:r>
      <w:r w:rsidRPr="00A32FC5">
        <w:rPr>
          <w:rStyle w:val="default"/>
          <w:rFonts w:cs="FrankRuehl"/>
          <w:vanish/>
          <w:sz w:val="22"/>
          <w:szCs w:val="22"/>
          <w:shd w:val="clear" w:color="auto" w:fill="FFFF99"/>
          <w:rtl/>
          <w:lang w:eastAsia="en-US"/>
        </w:rPr>
        <w:t>ת די</w:t>
      </w:r>
      <w:r w:rsidRPr="00A32FC5">
        <w:rPr>
          <w:rStyle w:val="default"/>
          <w:rFonts w:cs="FrankRuehl" w:hint="cs"/>
          <w:vanish/>
          <w:sz w:val="22"/>
          <w:szCs w:val="22"/>
          <w:shd w:val="clear" w:color="auto" w:fill="FFFF99"/>
          <w:rtl/>
          <w:lang w:eastAsia="en-US"/>
        </w:rPr>
        <w:t xml:space="preserve">ן צבאי או כל בית משפט אחר, אולם לא יובא אדם לדין לפני בית דין צבאי על </w:t>
      </w:r>
      <w:r w:rsidRPr="00A32FC5">
        <w:rPr>
          <w:rStyle w:val="default"/>
          <w:rFonts w:cs="FrankRuehl" w:hint="cs"/>
          <w:strike/>
          <w:vanish/>
          <w:sz w:val="22"/>
          <w:szCs w:val="22"/>
          <w:shd w:val="clear" w:color="auto" w:fill="FFFF99"/>
          <w:rtl/>
          <w:lang w:eastAsia="en-US"/>
        </w:rPr>
        <w:t>עבירה שנידון עליה</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מעשה שנידון עליו</w:t>
      </w:r>
      <w:r w:rsidRPr="00A32FC5">
        <w:rPr>
          <w:rStyle w:val="default"/>
          <w:rFonts w:cs="FrankRuehl" w:hint="cs"/>
          <w:vanish/>
          <w:sz w:val="22"/>
          <w:szCs w:val="22"/>
          <w:shd w:val="clear" w:color="auto" w:fill="FFFF99"/>
          <w:rtl/>
          <w:lang w:eastAsia="en-US"/>
        </w:rPr>
        <w:t xml:space="preserve"> בדין משמעתי, אלא על פי הוראה בכתב של ראש המחוז השיפוטי שתינתן לאחר קבלת חוות דעת של פרקליט צבאי, ולא יובא לדין על </w:t>
      </w:r>
      <w:r w:rsidRPr="00A32FC5">
        <w:rPr>
          <w:rStyle w:val="default"/>
          <w:rFonts w:cs="FrankRuehl" w:hint="cs"/>
          <w:strike/>
          <w:vanish/>
          <w:sz w:val="22"/>
          <w:szCs w:val="22"/>
          <w:shd w:val="clear" w:color="auto" w:fill="FFFF99"/>
          <w:rtl/>
          <w:lang w:eastAsia="en-US"/>
        </w:rPr>
        <w:t>עבירה כאמור</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מעשה</w:t>
      </w:r>
      <w:r w:rsidRPr="00A32FC5">
        <w:rPr>
          <w:rStyle w:val="default"/>
          <w:rFonts w:cs="FrankRuehl"/>
          <w:vanish/>
          <w:sz w:val="22"/>
          <w:szCs w:val="22"/>
          <w:u w:val="single"/>
          <w:shd w:val="clear" w:color="auto" w:fill="FFFF99"/>
          <w:rtl/>
          <w:lang w:eastAsia="en-US"/>
        </w:rPr>
        <w:t xml:space="preserve"> כ</w:t>
      </w:r>
      <w:r w:rsidRPr="00A32FC5">
        <w:rPr>
          <w:rStyle w:val="default"/>
          <w:rFonts w:cs="FrankRuehl" w:hint="cs"/>
          <w:vanish/>
          <w:sz w:val="22"/>
          <w:szCs w:val="22"/>
          <w:u w:val="single"/>
          <w:shd w:val="clear" w:color="auto" w:fill="FFFF99"/>
          <w:rtl/>
          <w:lang w:eastAsia="en-US"/>
        </w:rPr>
        <w:t>אמ</w:t>
      </w:r>
      <w:r w:rsidRPr="00A32FC5">
        <w:rPr>
          <w:rStyle w:val="default"/>
          <w:rFonts w:cs="FrankRuehl"/>
          <w:vanish/>
          <w:sz w:val="22"/>
          <w:szCs w:val="22"/>
          <w:u w:val="single"/>
          <w:shd w:val="clear" w:color="auto" w:fill="FFFF99"/>
          <w:rtl/>
          <w:lang w:eastAsia="en-US"/>
        </w:rPr>
        <w:t>ור</w:t>
      </w:r>
      <w:r w:rsidRPr="00A32FC5">
        <w:rPr>
          <w:rStyle w:val="default"/>
          <w:rFonts w:cs="FrankRuehl" w:hint="cs"/>
          <w:vanish/>
          <w:sz w:val="22"/>
          <w:szCs w:val="22"/>
          <w:shd w:val="clear" w:color="auto" w:fill="FFFF99"/>
          <w:rtl/>
          <w:lang w:eastAsia="en-US"/>
        </w:rPr>
        <w:t xml:space="preserve"> לפני בית משפט אחר אלא בהסכמת פרקליט המדי</w:t>
      </w:r>
      <w:r w:rsidRPr="00A32FC5">
        <w:rPr>
          <w:rStyle w:val="default"/>
          <w:rFonts w:cs="FrankRuehl"/>
          <w:vanish/>
          <w:sz w:val="22"/>
          <w:szCs w:val="22"/>
          <w:shd w:val="clear" w:color="auto" w:fill="FFFF99"/>
          <w:rtl/>
          <w:lang w:eastAsia="en-US"/>
        </w:rPr>
        <w:t>נה.</w:t>
      </w:r>
    </w:p>
    <w:p w14:paraId="7B474D45"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96C58A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4C922A5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1E6EB7C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78"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10 (</w:t>
      </w:r>
      <w:hyperlink r:id="rId379"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188C156C"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t>(ב)</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ין</w:t>
      </w:r>
      <w:r w:rsidRPr="00A32FC5">
        <w:rPr>
          <w:rStyle w:val="default"/>
          <w:rFonts w:cs="FrankRuehl"/>
          <w:vanish/>
          <w:sz w:val="22"/>
          <w:szCs w:val="22"/>
          <w:shd w:val="clear" w:color="auto" w:fill="FFFF99"/>
          <w:rtl/>
          <w:lang w:eastAsia="en-US"/>
        </w:rPr>
        <w:t xml:space="preserve"> ר</w:t>
      </w:r>
      <w:r w:rsidRPr="00A32FC5">
        <w:rPr>
          <w:rStyle w:val="default"/>
          <w:rFonts w:cs="FrankRuehl" w:hint="cs"/>
          <w:vanish/>
          <w:sz w:val="22"/>
          <w:szCs w:val="22"/>
          <w:shd w:val="clear" w:color="auto" w:fill="FFFF99"/>
          <w:rtl/>
          <w:lang w:eastAsia="en-US"/>
        </w:rPr>
        <w:t>ואים פסק בדין משמעתי כמעשה בית דין לגבי בי</w:t>
      </w:r>
      <w:r w:rsidRPr="00A32FC5">
        <w:rPr>
          <w:rStyle w:val="default"/>
          <w:rFonts w:cs="FrankRuehl"/>
          <w:vanish/>
          <w:sz w:val="22"/>
          <w:szCs w:val="22"/>
          <w:shd w:val="clear" w:color="auto" w:fill="FFFF99"/>
          <w:rtl/>
          <w:lang w:eastAsia="en-US"/>
        </w:rPr>
        <w:t>ת די</w:t>
      </w:r>
      <w:r w:rsidRPr="00A32FC5">
        <w:rPr>
          <w:rStyle w:val="default"/>
          <w:rFonts w:cs="FrankRuehl" w:hint="cs"/>
          <w:vanish/>
          <w:sz w:val="22"/>
          <w:szCs w:val="22"/>
          <w:shd w:val="clear" w:color="auto" w:fill="FFFF99"/>
          <w:rtl/>
          <w:lang w:eastAsia="en-US"/>
        </w:rPr>
        <w:t xml:space="preserve">ן צבאי או כל בית משפט אחר, אולם לא יובא אדם לדין לפני בית דין צבאי על מעשה שנידון עליו בדין משמעתי, אלא על פי הוראה בכתב של </w:t>
      </w:r>
      <w:r w:rsidRPr="00A32FC5">
        <w:rPr>
          <w:rStyle w:val="default"/>
          <w:rFonts w:cs="FrankRuehl" w:hint="cs"/>
          <w:strike/>
          <w:vanish/>
          <w:sz w:val="22"/>
          <w:szCs w:val="22"/>
          <w:shd w:val="clear" w:color="auto" w:fill="FFFF99"/>
          <w:rtl/>
          <w:lang w:eastAsia="en-US"/>
        </w:rPr>
        <w:t>ראש המחוז השיפוטי שתינתן לאחר קבלת חוות דעת של פרקליט צבאי</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הפרקליט הצבאי הראשי</w:t>
      </w:r>
      <w:r w:rsidRPr="00A32FC5">
        <w:rPr>
          <w:rStyle w:val="default"/>
          <w:rFonts w:cs="FrankRuehl" w:hint="cs"/>
          <w:vanish/>
          <w:sz w:val="22"/>
          <w:szCs w:val="22"/>
          <w:shd w:val="clear" w:color="auto" w:fill="FFFF99"/>
          <w:rtl/>
          <w:lang w:eastAsia="en-US"/>
        </w:rPr>
        <w:t>, ולא יובא לדין על מעשה</w:t>
      </w:r>
      <w:r w:rsidRPr="00A32FC5">
        <w:rPr>
          <w:rStyle w:val="default"/>
          <w:rFonts w:cs="FrankRuehl"/>
          <w:vanish/>
          <w:sz w:val="22"/>
          <w:szCs w:val="22"/>
          <w:shd w:val="clear" w:color="auto" w:fill="FFFF99"/>
          <w:rtl/>
          <w:lang w:eastAsia="en-US"/>
        </w:rPr>
        <w:t xml:space="preserve"> כ</w:t>
      </w:r>
      <w:r w:rsidRPr="00A32FC5">
        <w:rPr>
          <w:rStyle w:val="default"/>
          <w:rFonts w:cs="FrankRuehl" w:hint="cs"/>
          <w:vanish/>
          <w:sz w:val="22"/>
          <w:szCs w:val="22"/>
          <w:shd w:val="clear" w:color="auto" w:fill="FFFF99"/>
          <w:rtl/>
          <w:lang w:eastAsia="en-US"/>
        </w:rPr>
        <w:t>אמ</w:t>
      </w:r>
      <w:r w:rsidRPr="00A32FC5">
        <w:rPr>
          <w:rStyle w:val="default"/>
          <w:rFonts w:cs="FrankRuehl"/>
          <w:vanish/>
          <w:sz w:val="22"/>
          <w:szCs w:val="22"/>
          <w:shd w:val="clear" w:color="auto" w:fill="FFFF99"/>
          <w:rtl/>
          <w:lang w:eastAsia="en-US"/>
        </w:rPr>
        <w:t>ור</w:t>
      </w:r>
      <w:r w:rsidRPr="00A32FC5">
        <w:rPr>
          <w:rStyle w:val="default"/>
          <w:rFonts w:cs="FrankRuehl" w:hint="cs"/>
          <w:vanish/>
          <w:sz w:val="22"/>
          <w:szCs w:val="22"/>
          <w:shd w:val="clear" w:color="auto" w:fill="FFFF99"/>
          <w:rtl/>
          <w:lang w:eastAsia="en-US"/>
        </w:rPr>
        <w:t xml:space="preserve"> לפני בית משפט אחר אלא בהסכמת פרקליט המדי</w:t>
      </w:r>
      <w:r w:rsidRPr="00A32FC5">
        <w:rPr>
          <w:rStyle w:val="default"/>
          <w:rFonts w:cs="FrankRuehl"/>
          <w:vanish/>
          <w:sz w:val="22"/>
          <w:szCs w:val="22"/>
          <w:shd w:val="clear" w:color="auto" w:fill="FFFF99"/>
          <w:rtl/>
          <w:lang w:eastAsia="en-US"/>
        </w:rPr>
        <w:t>נה.</w:t>
      </w:r>
      <w:bookmarkEnd w:id="297"/>
    </w:p>
    <w:p w14:paraId="511E8D73" w14:textId="77777777" w:rsidR="008D4784" w:rsidRDefault="008D4784" w:rsidP="00A400FF">
      <w:pPr>
        <w:pStyle w:val="P00"/>
        <w:spacing w:before="72"/>
        <w:ind w:left="0" w:right="1134"/>
        <w:rPr>
          <w:rStyle w:val="default"/>
          <w:rFonts w:cs="FrankRuehl"/>
          <w:rtl/>
          <w:lang w:eastAsia="en-US"/>
        </w:rPr>
      </w:pPr>
      <w:bookmarkStart w:id="298" w:name="Seif173"/>
      <w:bookmarkEnd w:id="298"/>
      <w:r>
        <w:rPr>
          <w:lang w:val="he-IL"/>
        </w:rPr>
        <w:pict w14:anchorId="05BB920E">
          <v:rect id="_x0000_s2271" style="position:absolute;left:0;text-align:left;margin-left:464.5pt;margin-top:8.05pt;width:75.05pt;height:16pt;z-index:251375104" o:allowincell="f" filled="f" stroked="f" strokecolor="lime" strokeweight=".25pt">
            <v:textbox inset="0,0,0,0">
              <w:txbxContent>
                <w:p w14:paraId="76DDC75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פיט</w:t>
                  </w:r>
                  <w:r>
                    <w:rPr>
                      <w:rFonts w:cs="Miriam"/>
                      <w:sz w:val="18"/>
                      <w:szCs w:val="18"/>
                      <w:rtl/>
                      <w:lang w:eastAsia="en-US"/>
                    </w:rPr>
                    <w:t>ה</w:t>
                  </w:r>
                  <w:r>
                    <w:rPr>
                      <w:rFonts w:cs="Miriam" w:hint="cs"/>
                      <w:sz w:val="18"/>
                      <w:szCs w:val="18"/>
                      <w:rtl/>
                      <w:lang w:eastAsia="en-US"/>
                    </w:rPr>
                    <w:t xml:space="preserve"> מבטלת פסק דין </w:t>
                  </w:r>
                  <w:r>
                    <w:rPr>
                      <w:rFonts w:cs="Miriam"/>
                      <w:sz w:val="18"/>
                      <w:szCs w:val="18"/>
                      <w:rtl/>
                      <w:lang w:eastAsia="en-US"/>
                    </w:rPr>
                    <w:t>מ</w:t>
                  </w:r>
                  <w:r>
                    <w:rPr>
                      <w:rFonts w:cs="Miriam" w:hint="cs"/>
                      <w:sz w:val="18"/>
                      <w:szCs w:val="18"/>
                      <w:rtl/>
                      <w:lang w:eastAsia="en-US"/>
                    </w:rPr>
                    <w:t>ש</w:t>
                  </w:r>
                  <w:r>
                    <w:rPr>
                      <w:rFonts w:cs="Miriam"/>
                      <w:sz w:val="18"/>
                      <w:szCs w:val="18"/>
                      <w:rtl/>
                      <w:lang w:eastAsia="en-US"/>
                    </w:rPr>
                    <w:t>מ</w:t>
                  </w:r>
                  <w:r>
                    <w:rPr>
                      <w:rFonts w:cs="Miriam" w:hint="cs"/>
                      <w:sz w:val="18"/>
                      <w:szCs w:val="18"/>
                      <w:rtl/>
                      <w:lang w:eastAsia="en-US"/>
                    </w:rPr>
                    <w:t>עתי</w:t>
                  </w:r>
                </w:p>
              </w:txbxContent>
            </v:textbox>
            <w10:anchorlock/>
          </v:rect>
        </w:pict>
      </w:r>
      <w:r>
        <w:rPr>
          <w:rStyle w:val="big-number"/>
          <w:rtl/>
          <w:lang w:eastAsia="en-US"/>
        </w:rPr>
        <w:t>172.</w:t>
      </w:r>
      <w:r>
        <w:rPr>
          <w:rStyle w:val="big-number"/>
          <w:rtl/>
          <w:lang w:eastAsia="en-US"/>
        </w:rPr>
        <w:tab/>
      </w:r>
      <w:r>
        <w:rPr>
          <w:rStyle w:val="default"/>
          <w:rFonts w:cs="FrankRuehl"/>
          <w:rtl/>
          <w:lang w:eastAsia="en-US"/>
        </w:rPr>
        <w:t>מ</w:t>
      </w:r>
      <w:r>
        <w:rPr>
          <w:rStyle w:val="default"/>
          <w:rFonts w:cs="FrankRuehl" w:hint="cs"/>
          <w:rtl/>
          <w:lang w:eastAsia="en-US"/>
        </w:rPr>
        <w:t>עשה</w:t>
      </w:r>
      <w:r>
        <w:rPr>
          <w:rStyle w:val="default"/>
          <w:rFonts w:cs="FrankRuehl"/>
          <w:rtl/>
          <w:lang w:eastAsia="en-US"/>
        </w:rPr>
        <w:t xml:space="preserve"> </w:t>
      </w:r>
      <w:r>
        <w:rPr>
          <w:rStyle w:val="default"/>
          <w:rFonts w:cs="FrankRuehl" w:hint="cs"/>
          <w:rtl/>
          <w:lang w:eastAsia="en-US"/>
        </w:rPr>
        <w:t>שנפסק עליו בדין משמעתי והובא עליו הנאשם לדין לפני בית דין צבאי או לפני כל בית משפט אחר</w:t>
      </w:r>
      <w:r>
        <w:rPr>
          <w:rStyle w:val="default"/>
          <w:rFonts w:cs="FrankRuehl"/>
          <w:rtl/>
          <w:lang w:eastAsia="en-US"/>
        </w:rPr>
        <w:t xml:space="preserve"> </w:t>
      </w:r>
      <w:r w:rsidR="00A400FF">
        <w:rPr>
          <w:rStyle w:val="default"/>
          <w:rFonts w:cs="FrankRuehl" w:hint="cs"/>
          <w:rtl/>
          <w:lang w:eastAsia="en-US"/>
        </w:rPr>
        <w:t>-</w:t>
      </w:r>
      <w:r>
        <w:rPr>
          <w:rStyle w:val="default"/>
          <w:rFonts w:cs="FrankRuehl" w:hint="cs"/>
          <w:rtl/>
          <w:lang w:eastAsia="en-US"/>
        </w:rPr>
        <w:t xml:space="preserve"> הפ</w:t>
      </w:r>
      <w:r>
        <w:rPr>
          <w:rStyle w:val="default"/>
          <w:rFonts w:cs="FrankRuehl"/>
          <w:rtl/>
          <w:lang w:eastAsia="en-US"/>
        </w:rPr>
        <w:t>ס</w:t>
      </w:r>
      <w:r>
        <w:rPr>
          <w:rStyle w:val="default"/>
          <w:rFonts w:cs="FrankRuehl" w:hint="cs"/>
          <w:rtl/>
          <w:lang w:eastAsia="en-US"/>
        </w:rPr>
        <w:t>ק בדין המשמעתי בטל.</w:t>
      </w:r>
    </w:p>
    <w:p w14:paraId="1C255DFB" w14:textId="77777777" w:rsidR="008D4784" w:rsidRDefault="008D4784">
      <w:pPr>
        <w:pStyle w:val="P00"/>
        <w:spacing w:before="72"/>
        <w:ind w:left="0" w:right="1134"/>
        <w:rPr>
          <w:rStyle w:val="default"/>
          <w:rFonts w:cs="FrankRuehl"/>
          <w:rtl/>
          <w:lang w:eastAsia="en-US"/>
        </w:rPr>
      </w:pPr>
      <w:bookmarkStart w:id="299" w:name="Seif174"/>
      <w:bookmarkEnd w:id="299"/>
      <w:r>
        <w:rPr>
          <w:lang w:val="he-IL"/>
        </w:rPr>
        <w:pict w14:anchorId="07DECABA">
          <v:rect id="_x0000_s2272" style="position:absolute;left:0;text-align:left;margin-left:464.5pt;margin-top:8.05pt;width:75.05pt;height:24pt;z-index:251376128" o:allowincell="f" filled="f" stroked="f" strokecolor="lime" strokeweight=".25pt">
            <v:textbox inset="0,0,0,0">
              <w:txbxContent>
                <w:p w14:paraId="42636B0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 xml:space="preserve">ין </w:t>
                  </w:r>
                  <w:r>
                    <w:rPr>
                      <w:rFonts w:cs="Miriam"/>
                      <w:sz w:val="18"/>
                      <w:szCs w:val="18"/>
                      <w:rtl/>
                      <w:lang w:eastAsia="en-US"/>
                    </w:rPr>
                    <w:t>ח</w:t>
                  </w:r>
                  <w:r>
                    <w:rPr>
                      <w:rFonts w:cs="Miriam" w:hint="cs"/>
                      <w:sz w:val="18"/>
                      <w:szCs w:val="18"/>
                      <w:rtl/>
                      <w:lang w:eastAsia="en-US"/>
                    </w:rPr>
                    <w:t>ייל ל</w:t>
                  </w:r>
                  <w:r>
                    <w:rPr>
                      <w:rFonts w:cs="Miriam"/>
                      <w:sz w:val="18"/>
                      <w:szCs w:val="18"/>
                      <w:rtl/>
                      <w:lang w:eastAsia="en-US"/>
                    </w:rPr>
                    <w:t>שע</w:t>
                  </w:r>
                  <w:r>
                    <w:rPr>
                      <w:rFonts w:cs="Miriam" w:hint="cs"/>
                      <w:sz w:val="18"/>
                      <w:szCs w:val="18"/>
                      <w:rtl/>
                      <w:lang w:eastAsia="en-US"/>
                    </w:rPr>
                    <w:t>בר</w:t>
                  </w:r>
                </w:p>
                <w:p w14:paraId="7B0E8C50"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 תשל"ח-1978</w:t>
                  </w:r>
                </w:p>
              </w:txbxContent>
            </v:textbox>
            <w10:anchorlock/>
          </v:rect>
        </w:pict>
      </w:r>
      <w:r>
        <w:rPr>
          <w:rStyle w:val="big-number"/>
          <w:rtl/>
          <w:lang w:eastAsia="en-US"/>
        </w:rPr>
        <w:t>173.</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שע</w:t>
      </w:r>
      <w:r>
        <w:rPr>
          <w:rStyle w:val="default"/>
          <w:rFonts w:cs="FrankRuehl" w:hint="cs"/>
          <w:rtl/>
          <w:lang w:eastAsia="en-US"/>
        </w:rPr>
        <w:t xml:space="preserve">בר </w:t>
      </w:r>
      <w:r>
        <w:rPr>
          <w:rStyle w:val="default"/>
          <w:rFonts w:cs="FrankRuehl"/>
          <w:rtl/>
          <w:lang w:eastAsia="en-US"/>
        </w:rPr>
        <w:t>ע</w:t>
      </w:r>
      <w:r>
        <w:rPr>
          <w:rStyle w:val="default"/>
          <w:rFonts w:cs="FrankRuehl" w:hint="cs"/>
          <w:rtl/>
          <w:lang w:eastAsia="en-US"/>
        </w:rPr>
        <w:t>בירה בהיותו נמנה עם הכוחות הסדירים של הצבא, ואחר ביצוע העבירה חדל</w:t>
      </w:r>
      <w:r>
        <w:rPr>
          <w:rStyle w:val="default"/>
          <w:rFonts w:cs="FrankRuehl"/>
          <w:rtl/>
          <w:lang w:eastAsia="en-US"/>
        </w:rPr>
        <w:t xml:space="preserve">, </w:t>
      </w:r>
      <w:r>
        <w:rPr>
          <w:rStyle w:val="default"/>
          <w:rFonts w:cs="FrankRuehl" w:hint="cs"/>
          <w:rtl/>
          <w:lang w:eastAsia="en-US"/>
        </w:rPr>
        <w:t>ל</w:t>
      </w:r>
      <w:r>
        <w:rPr>
          <w:rStyle w:val="default"/>
          <w:rFonts w:cs="FrankRuehl"/>
          <w:rtl/>
          <w:lang w:eastAsia="en-US"/>
        </w:rPr>
        <w:t>ח</w:t>
      </w:r>
      <w:r>
        <w:rPr>
          <w:rStyle w:val="default"/>
          <w:rFonts w:cs="FrankRuehl" w:hint="cs"/>
          <w:rtl/>
          <w:lang w:eastAsia="en-US"/>
        </w:rPr>
        <w:t xml:space="preserve">לוטין או לשעה, מהיות נמנה כך, לא יידון בדין משמעתי, אלא אם הובא לדין משמעתי תוך מאה ושמונים יום מהיום </w:t>
      </w:r>
      <w:r>
        <w:rPr>
          <w:rStyle w:val="default"/>
          <w:rFonts w:cs="FrankRuehl"/>
          <w:rtl/>
          <w:lang w:eastAsia="en-US"/>
        </w:rPr>
        <w:t>שב</w:t>
      </w:r>
      <w:r>
        <w:rPr>
          <w:rStyle w:val="default"/>
          <w:rFonts w:cs="FrankRuehl" w:hint="cs"/>
          <w:rtl/>
          <w:lang w:eastAsia="en-US"/>
        </w:rPr>
        <w:t>ו חדל, כאמור, מהיות נמנה עם הכוחות הסדירים, ובשעת הדיון היה איש מילואים או נמ</w:t>
      </w:r>
      <w:r>
        <w:rPr>
          <w:rStyle w:val="default"/>
          <w:rFonts w:cs="FrankRuehl"/>
          <w:rtl/>
          <w:lang w:eastAsia="en-US"/>
        </w:rPr>
        <w:t>נה</w:t>
      </w:r>
      <w:r>
        <w:rPr>
          <w:rStyle w:val="default"/>
          <w:rFonts w:cs="FrankRuehl" w:hint="cs"/>
          <w:rtl/>
          <w:lang w:eastAsia="en-US"/>
        </w:rPr>
        <w:t xml:space="preserve"> ש</w:t>
      </w:r>
      <w:r>
        <w:rPr>
          <w:rStyle w:val="default"/>
          <w:rFonts w:cs="FrankRuehl"/>
          <w:rtl/>
          <w:lang w:eastAsia="en-US"/>
        </w:rPr>
        <w:t>וב</w:t>
      </w:r>
      <w:r>
        <w:rPr>
          <w:rStyle w:val="default"/>
          <w:rFonts w:cs="FrankRuehl" w:hint="cs"/>
          <w:rtl/>
          <w:lang w:eastAsia="en-US"/>
        </w:rPr>
        <w:t xml:space="preserve"> עם הכוחות הסדירים.</w:t>
      </w:r>
    </w:p>
    <w:p w14:paraId="60931A8F" w14:textId="77777777" w:rsidR="008D4784" w:rsidRDefault="008D4784">
      <w:pPr>
        <w:pStyle w:val="P00"/>
        <w:spacing w:before="72"/>
        <w:ind w:left="0" w:right="1134"/>
        <w:rPr>
          <w:rStyle w:val="default"/>
          <w:rFonts w:cs="FrankRuehl" w:hint="cs"/>
          <w:rtl/>
          <w:lang w:eastAsia="en-US"/>
        </w:rPr>
      </w:pPr>
      <w:r>
        <w:rPr>
          <w:lang w:val="he-IL"/>
        </w:rPr>
        <w:pict w14:anchorId="0913F86C">
          <v:rect id="_x0000_s2273" style="position:absolute;left:0;text-align:left;margin-left:464.5pt;margin-top:8.05pt;width:75.05pt;height:16pt;z-index:251377152" o:allowincell="f" filled="f" stroked="f" strokecolor="lime" strokeweight=".25pt">
            <v:textbox inset="0,0,0,0">
              <w:txbxContent>
                <w:p w14:paraId="78C0149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23) תשנ"ג-1993</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הבא</w:t>
      </w:r>
      <w:r>
        <w:rPr>
          <w:rStyle w:val="default"/>
          <w:rFonts w:cs="FrankRuehl"/>
          <w:rtl/>
          <w:lang w:eastAsia="en-US"/>
        </w:rPr>
        <w:t>ה</w:t>
      </w:r>
      <w:r>
        <w:rPr>
          <w:rStyle w:val="default"/>
          <w:rFonts w:cs="FrankRuehl" w:hint="cs"/>
          <w:rtl/>
          <w:lang w:eastAsia="en-US"/>
        </w:rPr>
        <w:t xml:space="preserve"> לדין משמ</w:t>
      </w:r>
      <w:r>
        <w:rPr>
          <w:rStyle w:val="default"/>
          <w:rFonts w:cs="FrankRuehl"/>
          <w:rtl/>
          <w:lang w:eastAsia="en-US"/>
        </w:rPr>
        <w:t>ע</w:t>
      </w:r>
      <w:r>
        <w:rPr>
          <w:rStyle w:val="default"/>
          <w:rFonts w:cs="FrankRuehl" w:hint="cs"/>
          <w:rtl/>
          <w:lang w:eastAsia="en-US"/>
        </w:rPr>
        <w:t>ת</w:t>
      </w:r>
      <w:r>
        <w:rPr>
          <w:rStyle w:val="default"/>
          <w:rFonts w:cs="FrankRuehl"/>
          <w:rtl/>
          <w:lang w:eastAsia="en-US"/>
        </w:rPr>
        <w:t>י</w:t>
      </w:r>
      <w:r>
        <w:rPr>
          <w:rStyle w:val="default"/>
          <w:rFonts w:cs="FrankRuehl" w:hint="cs"/>
          <w:rtl/>
          <w:lang w:eastAsia="en-US"/>
        </w:rPr>
        <w:t xml:space="preserve"> לפי סעיף קטן (א) לאחר שחלפו תשעים יום מהיום שבו חדל אותו אדם, כאמור, מהיות נמנה עם הכוחות הסדירים, טעונה הסכמת פרקליט צבאי.</w:t>
      </w:r>
    </w:p>
    <w:p w14:paraId="066EB88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00" w:name="Rov884"/>
      <w:r w:rsidRPr="00A32FC5">
        <w:rPr>
          <w:rStyle w:val="default"/>
          <w:rFonts w:cs="FrankRuehl" w:hint="cs"/>
          <w:vanish/>
          <w:color w:val="FF0000"/>
          <w:szCs w:val="20"/>
          <w:shd w:val="clear" w:color="auto" w:fill="FFFF99"/>
          <w:rtl/>
          <w:lang w:eastAsia="en-US"/>
        </w:rPr>
        <w:t>מיום 31.10.1964</w:t>
      </w:r>
    </w:p>
    <w:p w14:paraId="60A96E4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5EF7865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80"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153 (</w:t>
      </w:r>
      <w:hyperlink r:id="rId381"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58E95919"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סעיף 173</w:t>
      </w:r>
    </w:p>
    <w:p w14:paraId="0B0BF558"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64CFDB9A"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173.</w:t>
      </w:r>
      <w:r w:rsidRPr="00A32FC5">
        <w:rPr>
          <w:rFonts w:cs="FrankRuehl" w:hint="cs"/>
          <w:strike/>
          <w:vanish/>
          <w:sz w:val="22"/>
          <w:szCs w:val="22"/>
          <w:shd w:val="clear" w:color="auto" w:fill="FFFF99"/>
          <w:rtl/>
          <w:lang w:eastAsia="en-US"/>
        </w:rPr>
        <w:tab/>
        <w:t>אדם שעבר עבירה בהיותו נמנה עם הכוחות הסדירים של הצבא ולאחר ביצוע העבירה חדל מהיות נמנה כך, לא יועמד לדין משמעתי על אותה עבירה.</w:t>
      </w:r>
    </w:p>
    <w:p w14:paraId="15288A59" w14:textId="77777777" w:rsidR="008D4784" w:rsidRPr="00A32FC5" w:rsidRDefault="008D4784">
      <w:pPr>
        <w:pStyle w:val="P00"/>
        <w:spacing w:before="0"/>
        <w:ind w:left="0" w:right="1134"/>
        <w:rPr>
          <w:rFonts w:cs="FrankRuehl" w:hint="cs"/>
          <w:vanish/>
          <w:szCs w:val="20"/>
          <w:rtl/>
        </w:rPr>
      </w:pPr>
    </w:p>
    <w:p w14:paraId="4F50454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25.2.1978</w:t>
      </w:r>
    </w:p>
    <w:p w14:paraId="557EC9E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7C14683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82"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72 (</w:t>
      </w:r>
      <w:hyperlink r:id="rId383"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35EF5396"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173</w:t>
      </w:r>
    </w:p>
    <w:p w14:paraId="39666527"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84363D5"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173.</w:t>
      </w:r>
      <w:r w:rsidRPr="00A32FC5">
        <w:rPr>
          <w:rStyle w:val="default"/>
          <w:rFonts w:cs="FrankRuehl" w:hint="cs"/>
          <w:strike/>
          <w:vanish/>
          <w:sz w:val="22"/>
          <w:szCs w:val="22"/>
          <w:shd w:val="clear" w:color="auto" w:fill="FFFF99"/>
          <w:rtl/>
          <w:lang w:eastAsia="en-US"/>
        </w:rPr>
        <w:tab/>
        <w:t>מי שעבר עבירה בהיותו נמנה עם הכוחות הסדירים של הצבא ואחר ביצוע העבירה חדל מהיות נמנה כך, לא יידון בדין משמעתי, אלא אם הובא לדין משמעתי תוך שלושה חודשים מתוך השירות הסדיר, ובשעת הדיון היה איש מילואים.</w:t>
      </w:r>
    </w:p>
    <w:p w14:paraId="3C59B3FA" w14:textId="77777777" w:rsidR="008D4784" w:rsidRPr="00A32FC5" w:rsidRDefault="008D4784">
      <w:pPr>
        <w:pStyle w:val="P00"/>
        <w:spacing w:before="0"/>
        <w:ind w:left="0" w:right="1134"/>
        <w:rPr>
          <w:rFonts w:cs="FrankRuehl" w:hint="cs"/>
          <w:vanish/>
          <w:szCs w:val="20"/>
          <w:rtl/>
        </w:rPr>
      </w:pPr>
    </w:p>
    <w:p w14:paraId="585A503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4.2.1993</w:t>
      </w:r>
    </w:p>
    <w:p w14:paraId="1BC52CD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7657326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84"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50 (</w:t>
      </w:r>
      <w:hyperlink r:id="rId385"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386"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387"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388"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0A34F5D5"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t>(ב)</w:t>
      </w:r>
      <w:r w:rsidRPr="00A32FC5">
        <w:rPr>
          <w:rStyle w:val="default"/>
          <w:rFonts w:cs="FrankRuehl" w:hint="cs"/>
          <w:vanish/>
          <w:sz w:val="22"/>
          <w:szCs w:val="22"/>
          <w:shd w:val="clear" w:color="auto" w:fill="FFFF99"/>
          <w:rtl/>
          <w:lang w:eastAsia="en-US"/>
        </w:rPr>
        <w:tab/>
        <w:t>הבא</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לדין משמ</w:t>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ת</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 לפי סעיף קטן (א) לאחר שחלפו תשעים יום מהיום שבו חדל אותו אדם, כאמור, מהיות נמנה עם הכוחות הסדירים, טעונה הסכמת </w:t>
      </w:r>
      <w:r w:rsidRPr="00A32FC5">
        <w:rPr>
          <w:rStyle w:val="default"/>
          <w:rFonts w:cs="FrankRuehl" w:hint="cs"/>
          <w:strike/>
          <w:vanish/>
          <w:sz w:val="22"/>
          <w:szCs w:val="22"/>
          <w:shd w:val="clear" w:color="auto" w:fill="FFFF99"/>
          <w:rtl/>
          <w:lang w:eastAsia="en-US"/>
        </w:rPr>
        <w:t>הפרקליט הצבאי הראשי</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פרקליט צבאי</w:t>
      </w:r>
      <w:r w:rsidRPr="00A32FC5">
        <w:rPr>
          <w:rStyle w:val="default"/>
          <w:rFonts w:cs="FrankRuehl" w:hint="cs"/>
          <w:vanish/>
          <w:sz w:val="22"/>
          <w:szCs w:val="22"/>
          <w:shd w:val="clear" w:color="auto" w:fill="FFFF99"/>
          <w:rtl/>
          <w:lang w:eastAsia="en-US"/>
        </w:rPr>
        <w:t>.</w:t>
      </w:r>
      <w:bookmarkEnd w:id="300"/>
    </w:p>
    <w:p w14:paraId="2CC79537" w14:textId="77777777" w:rsidR="008D4784" w:rsidRDefault="008D4784">
      <w:pPr>
        <w:pStyle w:val="P00"/>
        <w:spacing w:before="72"/>
        <w:ind w:left="0" w:right="1134"/>
        <w:rPr>
          <w:rStyle w:val="default"/>
          <w:rFonts w:cs="FrankRuehl" w:hint="cs"/>
          <w:rtl/>
          <w:lang w:eastAsia="en-US"/>
        </w:rPr>
      </w:pPr>
      <w:bookmarkStart w:id="301" w:name="Seif175"/>
      <w:bookmarkEnd w:id="301"/>
      <w:r>
        <w:rPr>
          <w:lang w:val="he-IL"/>
        </w:rPr>
        <w:pict w14:anchorId="5E2DF936">
          <v:rect id="_x0000_s2274" style="position:absolute;left:0;text-align:left;margin-left:464.5pt;margin-top:8.05pt;width:75.05pt;height:37.5pt;z-index:251378176" o:allowincell="f" filled="f" stroked="f" strokecolor="lime" strokeweight=".25pt">
            <v:textbox inset="0,0,0,0">
              <w:txbxContent>
                <w:p w14:paraId="5A9FC83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 xml:space="preserve">ין </w:t>
                  </w:r>
                  <w:r>
                    <w:rPr>
                      <w:rFonts w:cs="Miriam"/>
                      <w:sz w:val="18"/>
                      <w:szCs w:val="18"/>
                      <w:rtl/>
                      <w:lang w:eastAsia="en-US"/>
                    </w:rPr>
                    <w:t>מ</w:t>
                  </w:r>
                  <w:r>
                    <w:rPr>
                      <w:rFonts w:cs="Miriam" w:hint="cs"/>
                      <w:sz w:val="18"/>
                      <w:szCs w:val="18"/>
                      <w:rtl/>
                      <w:lang w:eastAsia="en-US"/>
                    </w:rPr>
                    <w:t>שמעתי על איש מילואים בשירות</w:t>
                  </w:r>
                </w:p>
                <w:p w14:paraId="3ED1275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174.</w:t>
      </w:r>
      <w:r>
        <w:rPr>
          <w:rStyle w:val="big-number"/>
          <w:rtl/>
          <w:lang w:eastAsia="en-US"/>
        </w:rPr>
        <w:tab/>
      </w:r>
      <w:r>
        <w:rPr>
          <w:rStyle w:val="default"/>
          <w:rFonts w:cs="FrankRuehl"/>
          <w:rtl/>
          <w:lang w:eastAsia="en-US"/>
        </w:rPr>
        <w:t>ל</w:t>
      </w:r>
      <w:r>
        <w:rPr>
          <w:rStyle w:val="default"/>
          <w:rFonts w:cs="FrankRuehl" w:hint="cs"/>
          <w:rtl/>
          <w:lang w:eastAsia="en-US"/>
        </w:rPr>
        <w:t>א י</w:t>
      </w:r>
      <w:r>
        <w:rPr>
          <w:rStyle w:val="default"/>
          <w:rFonts w:cs="FrankRuehl"/>
          <w:rtl/>
          <w:lang w:eastAsia="en-US"/>
        </w:rPr>
        <w:t>י</w:t>
      </w:r>
      <w:r>
        <w:rPr>
          <w:rStyle w:val="default"/>
          <w:rFonts w:cs="FrankRuehl" w:hint="cs"/>
          <w:rtl/>
          <w:lang w:eastAsia="en-US"/>
        </w:rPr>
        <w:t>דון איש מילואים בדין משמעתי על עבירה שעבר כשהוא בשירות, אלא אם הובא לדין משמעתי לא יאוחר מאשר תוך שלושה חדשים מגמר השירות שבו עבר את העבירה.</w:t>
      </w:r>
    </w:p>
    <w:p w14:paraId="7FB4389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02" w:name="Rov726"/>
      <w:r w:rsidRPr="00A32FC5">
        <w:rPr>
          <w:rStyle w:val="default"/>
          <w:rFonts w:cs="FrankRuehl" w:hint="cs"/>
          <w:vanish/>
          <w:color w:val="FF0000"/>
          <w:szCs w:val="20"/>
          <w:shd w:val="clear" w:color="auto" w:fill="FFFF99"/>
          <w:rtl/>
          <w:lang w:eastAsia="en-US"/>
        </w:rPr>
        <w:t>מיום 31.10.1964</w:t>
      </w:r>
    </w:p>
    <w:p w14:paraId="3FEC025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5C22F62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89"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153 (</w:t>
      </w:r>
      <w:hyperlink r:id="rId390"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444A56F7"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174.</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א י</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דון איש מילואים בדין משמעתי על עבירה שעבר כשהוא בשירות, אלא אם הובא לדין </w:t>
      </w:r>
      <w:r w:rsidRPr="00A32FC5">
        <w:rPr>
          <w:rStyle w:val="default"/>
          <w:rFonts w:cs="FrankRuehl" w:hint="cs"/>
          <w:vanish/>
          <w:sz w:val="22"/>
          <w:szCs w:val="22"/>
          <w:u w:val="single"/>
          <w:shd w:val="clear" w:color="auto" w:fill="FFFF99"/>
          <w:rtl/>
          <w:lang w:eastAsia="en-US"/>
        </w:rPr>
        <w:t>משמעתי</w:t>
      </w:r>
      <w:r w:rsidRPr="00A32FC5">
        <w:rPr>
          <w:rStyle w:val="default"/>
          <w:rFonts w:cs="FrankRuehl" w:hint="cs"/>
          <w:vanish/>
          <w:sz w:val="22"/>
          <w:szCs w:val="22"/>
          <w:shd w:val="clear" w:color="auto" w:fill="FFFF99"/>
          <w:rtl/>
          <w:lang w:eastAsia="en-US"/>
        </w:rPr>
        <w:t xml:space="preserve"> לא יאוחר מאשר תוך שלושה חדשים </w:t>
      </w:r>
      <w:r w:rsidRPr="00A32FC5">
        <w:rPr>
          <w:rStyle w:val="default"/>
          <w:rFonts w:cs="FrankRuehl" w:hint="cs"/>
          <w:strike/>
          <w:vanish/>
          <w:sz w:val="22"/>
          <w:szCs w:val="22"/>
          <w:shd w:val="clear" w:color="auto" w:fill="FFFF99"/>
          <w:rtl/>
          <w:lang w:eastAsia="en-US"/>
        </w:rPr>
        <w:t>מאותו השירות</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מגמר השירות</w:t>
      </w:r>
      <w:r w:rsidRPr="00A32FC5">
        <w:rPr>
          <w:rStyle w:val="default"/>
          <w:rFonts w:cs="FrankRuehl" w:hint="cs"/>
          <w:vanish/>
          <w:sz w:val="22"/>
          <w:szCs w:val="22"/>
          <w:shd w:val="clear" w:color="auto" w:fill="FFFF99"/>
          <w:rtl/>
          <w:lang w:eastAsia="en-US"/>
        </w:rPr>
        <w:t xml:space="preserve"> שבו עבר את העבירה.</w:t>
      </w:r>
      <w:bookmarkEnd w:id="302"/>
    </w:p>
    <w:p w14:paraId="72F713ED" w14:textId="77777777" w:rsidR="008D4784" w:rsidRDefault="008D4784">
      <w:pPr>
        <w:pStyle w:val="P00"/>
        <w:spacing w:before="72"/>
        <w:ind w:left="0" w:right="1134"/>
        <w:rPr>
          <w:rStyle w:val="default"/>
          <w:rFonts w:cs="FrankRuehl" w:hint="cs"/>
          <w:rtl/>
          <w:lang w:eastAsia="en-US"/>
        </w:rPr>
      </w:pPr>
      <w:bookmarkStart w:id="303" w:name="Seif176"/>
      <w:bookmarkEnd w:id="303"/>
      <w:r>
        <w:rPr>
          <w:lang w:val="he-IL"/>
        </w:rPr>
        <w:pict w14:anchorId="24BE6C61">
          <v:rect id="_x0000_s2275" style="position:absolute;left:0;text-align:left;margin-left:464.5pt;margin-top:8.05pt;width:75.05pt;height:44.8pt;z-index:251379200" o:allowincell="f" filled="f" stroked="f" strokecolor="lime" strokeweight=".25pt">
            <v:textbox inset="0,0,0,0">
              <w:txbxContent>
                <w:p w14:paraId="4D26D7A7"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ד</w:t>
                  </w:r>
                  <w:r>
                    <w:rPr>
                      <w:rFonts w:cs="Miriam" w:hint="cs"/>
                      <w:sz w:val="18"/>
                      <w:szCs w:val="18"/>
                      <w:rtl/>
                      <w:lang w:eastAsia="en-US"/>
                    </w:rPr>
                    <w:t>ין</w:t>
                  </w:r>
                  <w:r>
                    <w:rPr>
                      <w:rFonts w:cs="Miriam"/>
                      <w:sz w:val="18"/>
                      <w:szCs w:val="18"/>
                      <w:rtl/>
                      <w:lang w:eastAsia="en-US"/>
                    </w:rPr>
                    <w:t xml:space="preserve"> מש</w:t>
                  </w:r>
                  <w:r>
                    <w:rPr>
                      <w:rFonts w:cs="Miriam" w:hint="cs"/>
                      <w:sz w:val="18"/>
                      <w:szCs w:val="18"/>
                      <w:rtl/>
                      <w:lang w:eastAsia="en-US"/>
                    </w:rPr>
                    <w:t>מ</w:t>
                  </w:r>
                  <w:r>
                    <w:rPr>
                      <w:rFonts w:cs="Miriam"/>
                      <w:sz w:val="18"/>
                      <w:szCs w:val="18"/>
                      <w:rtl/>
                      <w:lang w:eastAsia="en-US"/>
                    </w:rPr>
                    <w:t>ע</w:t>
                  </w:r>
                  <w:r>
                    <w:rPr>
                      <w:rFonts w:cs="Miriam" w:hint="cs"/>
                      <w:sz w:val="18"/>
                      <w:szCs w:val="18"/>
                      <w:rtl/>
                      <w:lang w:eastAsia="en-US"/>
                    </w:rPr>
                    <w:t>ת</w:t>
                  </w:r>
                  <w:r>
                    <w:rPr>
                      <w:rFonts w:cs="Miriam"/>
                      <w:sz w:val="18"/>
                      <w:szCs w:val="18"/>
                      <w:rtl/>
                      <w:lang w:eastAsia="en-US"/>
                    </w:rPr>
                    <w:t>י</w:t>
                  </w:r>
                  <w:r>
                    <w:rPr>
                      <w:rFonts w:cs="Miriam" w:hint="cs"/>
                      <w:sz w:val="18"/>
                      <w:szCs w:val="18"/>
                      <w:rtl/>
                      <w:lang w:eastAsia="en-US"/>
                    </w:rPr>
                    <w:t xml:space="preserve"> של איש במילואים שלא בשירות</w:t>
                  </w:r>
                </w:p>
                <w:p w14:paraId="662C02F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175.</w:t>
      </w:r>
      <w:r>
        <w:rPr>
          <w:rStyle w:val="big-number"/>
          <w:rtl/>
          <w:lang w:eastAsia="en-US"/>
        </w:rPr>
        <w:tab/>
      </w:r>
      <w:r>
        <w:rPr>
          <w:rStyle w:val="default"/>
          <w:rFonts w:cs="FrankRuehl"/>
          <w:rtl/>
          <w:lang w:eastAsia="en-US"/>
        </w:rPr>
        <w:t>ל</w:t>
      </w:r>
      <w:r>
        <w:rPr>
          <w:rStyle w:val="default"/>
          <w:rFonts w:cs="FrankRuehl" w:hint="cs"/>
          <w:rtl/>
          <w:lang w:eastAsia="en-US"/>
        </w:rPr>
        <w:t>א י</w:t>
      </w:r>
      <w:r>
        <w:rPr>
          <w:rStyle w:val="default"/>
          <w:rFonts w:cs="FrankRuehl"/>
          <w:rtl/>
          <w:lang w:eastAsia="en-US"/>
        </w:rPr>
        <w:t>י</w:t>
      </w:r>
      <w:r>
        <w:rPr>
          <w:rStyle w:val="default"/>
          <w:rFonts w:cs="FrankRuehl" w:hint="cs"/>
          <w:rtl/>
          <w:lang w:eastAsia="en-US"/>
        </w:rPr>
        <w:t>דון איש מילואים בדין משמעתי על עבירה שעבר שלא בשירות, אלא אם הובא לדין משמעתי עליה לא יאוחר מאשר תוך שנים-עשר חוד</w:t>
      </w:r>
      <w:r>
        <w:rPr>
          <w:rStyle w:val="default"/>
          <w:rFonts w:cs="FrankRuehl"/>
          <w:rtl/>
          <w:lang w:eastAsia="en-US"/>
        </w:rPr>
        <w:t xml:space="preserve">ש </w:t>
      </w:r>
      <w:r>
        <w:rPr>
          <w:rStyle w:val="default"/>
          <w:rFonts w:cs="FrankRuehl" w:hint="cs"/>
          <w:rtl/>
          <w:lang w:eastAsia="en-US"/>
        </w:rPr>
        <w:t>מיום ביצוע העבירה.</w:t>
      </w:r>
    </w:p>
    <w:p w14:paraId="0BC44EE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04" w:name="Rov727"/>
      <w:r w:rsidRPr="00A32FC5">
        <w:rPr>
          <w:rStyle w:val="default"/>
          <w:rFonts w:cs="FrankRuehl" w:hint="cs"/>
          <w:vanish/>
          <w:color w:val="FF0000"/>
          <w:szCs w:val="20"/>
          <w:shd w:val="clear" w:color="auto" w:fill="FFFF99"/>
          <w:rtl/>
          <w:lang w:eastAsia="en-US"/>
        </w:rPr>
        <w:t>מיום 31.10.1964</w:t>
      </w:r>
    </w:p>
    <w:p w14:paraId="0513CBA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6378E0C5" w14:textId="77777777" w:rsidR="008D4784" w:rsidRPr="00A32FC5" w:rsidRDefault="008D4784">
      <w:pPr>
        <w:pStyle w:val="P00"/>
        <w:spacing w:before="0"/>
        <w:ind w:left="0" w:right="1134"/>
        <w:rPr>
          <w:rStyle w:val="default"/>
          <w:rFonts w:cs="FrankRuehl" w:hint="cs"/>
          <w:vanish/>
          <w:shd w:val="clear" w:color="auto" w:fill="FFFF99"/>
          <w:rtl/>
          <w:lang w:eastAsia="en-US"/>
        </w:rPr>
      </w:pPr>
      <w:hyperlink r:id="rId391"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153 (</w:t>
      </w:r>
      <w:hyperlink r:id="rId392"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2F53BF42"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175.</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א י</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דון איש מילואים בדין משמעתי על עבירה שעבר שלא בשירות, אלא אם הובא לדין </w:t>
      </w:r>
      <w:r w:rsidRPr="00A32FC5">
        <w:rPr>
          <w:rStyle w:val="default"/>
          <w:rFonts w:cs="FrankRuehl" w:hint="cs"/>
          <w:vanish/>
          <w:sz w:val="22"/>
          <w:szCs w:val="22"/>
          <w:u w:val="single"/>
          <w:shd w:val="clear" w:color="auto" w:fill="FFFF99"/>
          <w:rtl/>
          <w:lang w:eastAsia="en-US"/>
        </w:rPr>
        <w:t>משמעתי</w:t>
      </w:r>
      <w:r w:rsidRPr="00A32FC5">
        <w:rPr>
          <w:rStyle w:val="default"/>
          <w:rFonts w:cs="FrankRuehl" w:hint="cs"/>
          <w:vanish/>
          <w:sz w:val="22"/>
          <w:szCs w:val="22"/>
          <w:shd w:val="clear" w:color="auto" w:fill="FFFF99"/>
          <w:rtl/>
          <w:lang w:eastAsia="en-US"/>
        </w:rPr>
        <w:t xml:space="preserve"> עליה לא יאוחר מאשר תוך שנים-עשר חוד</w:t>
      </w:r>
      <w:r w:rsidRPr="00A32FC5">
        <w:rPr>
          <w:rStyle w:val="default"/>
          <w:rFonts w:cs="FrankRuehl"/>
          <w:vanish/>
          <w:sz w:val="22"/>
          <w:szCs w:val="22"/>
          <w:shd w:val="clear" w:color="auto" w:fill="FFFF99"/>
          <w:rtl/>
          <w:lang w:eastAsia="en-US"/>
        </w:rPr>
        <w:t xml:space="preserve">ש </w:t>
      </w:r>
      <w:r w:rsidRPr="00A32FC5">
        <w:rPr>
          <w:rStyle w:val="default"/>
          <w:rFonts w:cs="FrankRuehl" w:hint="cs"/>
          <w:vanish/>
          <w:sz w:val="22"/>
          <w:szCs w:val="22"/>
          <w:shd w:val="clear" w:color="auto" w:fill="FFFF99"/>
          <w:rtl/>
          <w:lang w:eastAsia="en-US"/>
        </w:rPr>
        <w:t>מיום ביצוע העבירה.</w:t>
      </w:r>
      <w:bookmarkEnd w:id="304"/>
    </w:p>
    <w:p w14:paraId="3ADD0AB6" w14:textId="77777777" w:rsidR="008D4784" w:rsidRDefault="008D4784">
      <w:pPr>
        <w:pStyle w:val="P00"/>
        <w:spacing w:before="72"/>
        <w:ind w:left="0" w:right="1134"/>
        <w:rPr>
          <w:rStyle w:val="default"/>
          <w:rFonts w:cs="FrankRuehl" w:hint="cs"/>
          <w:rtl/>
          <w:lang w:eastAsia="en-US"/>
        </w:rPr>
      </w:pPr>
    </w:p>
    <w:p w14:paraId="4CF0C9C0" w14:textId="77777777" w:rsidR="008D4784" w:rsidRDefault="008D4784">
      <w:pPr>
        <w:pStyle w:val="P00"/>
        <w:spacing w:before="72"/>
        <w:ind w:left="0" w:right="1134"/>
        <w:rPr>
          <w:rStyle w:val="default"/>
          <w:rFonts w:cs="FrankRuehl"/>
          <w:rtl/>
          <w:lang w:eastAsia="en-US"/>
        </w:rPr>
      </w:pPr>
      <w:bookmarkStart w:id="305" w:name="Seif177"/>
      <w:bookmarkEnd w:id="305"/>
      <w:r>
        <w:rPr>
          <w:lang w:val="he-IL"/>
        </w:rPr>
        <w:pict w14:anchorId="38507DF6">
          <v:rect id="_x0000_s2276" style="position:absolute;left:0;text-align:left;margin-left:464.5pt;margin-top:8.05pt;width:75.05pt;height:18.45pt;z-index:251380224" o:allowincell="f" filled="f" stroked="f" strokecolor="lime" strokeweight=".25pt">
            <v:textbox inset="0,0,0,0">
              <w:txbxContent>
                <w:p w14:paraId="4A8B5D0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 xml:space="preserve">ין </w:t>
                  </w:r>
                  <w:r>
                    <w:rPr>
                      <w:rFonts w:cs="Miriam"/>
                      <w:sz w:val="18"/>
                      <w:szCs w:val="18"/>
                      <w:rtl/>
                      <w:lang w:eastAsia="en-US"/>
                    </w:rPr>
                    <w:t>מ</w:t>
                  </w:r>
                  <w:r>
                    <w:rPr>
                      <w:rFonts w:cs="Miriam" w:hint="cs"/>
                      <w:sz w:val="18"/>
                      <w:szCs w:val="18"/>
                      <w:rtl/>
                      <w:lang w:eastAsia="en-US"/>
                    </w:rPr>
                    <w:t>שמעתי רק ב</w:t>
                  </w:r>
                  <w:r>
                    <w:rPr>
                      <w:rFonts w:cs="Miriam"/>
                      <w:sz w:val="18"/>
                      <w:szCs w:val="18"/>
                      <w:rtl/>
                      <w:lang w:eastAsia="en-US"/>
                    </w:rPr>
                    <w:t>שי</w:t>
                  </w:r>
                  <w:r>
                    <w:rPr>
                      <w:rFonts w:cs="Miriam" w:hint="cs"/>
                      <w:sz w:val="18"/>
                      <w:szCs w:val="18"/>
                      <w:rtl/>
                      <w:lang w:eastAsia="en-US"/>
                    </w:rPr>
                    <w:t>רו</w:t>
                  </w:r>
                  <w:r>
                    <w:rPr>
                      <w:rFonts w:cs="Miriam"/>
                      <w:sz w:val="18"/>
                      <w:szCs w:val="18"/>
                      <w:rtl/>
                      <w:lang w:eastAsia="en-US"/>
                    </w:rPr>
                    <w:t>ת</w:t>
                  </w:r>
                </w:p>
              </w:txbxContent>
            </v:textbox>
            <w10:anchorlock/>
          </v:rect>
        </w:pict>
      </w:r>
      <w:r>
        <w:rPr>
          <w:rStyle w:val="big-number"/>
          <w:rtl/>
          <w:lang w:eastAsia="en-US"/>
        </w:rPr>
        <w:t>176.</w:t>
      </w:r>
      <w:r>
        <w:rPr>
          <w:rStyle w:val="big-number"/>
          <w:rtl/>
          <w:lang w:eastAsia="en-US"/>
        </w:rPr>
        <w:tab/>
      </w:r>
      <w:r>
        <w:rPr>
          <w:rStyle w:val="default"/>
          <w:rFonts w:cs="FrankRuehl"/>
          <w:rtl/>
          <w:lang w:eastAsia="en-US"/>
        </w:rPr>
        <w:t>ל</w:t>
      </w:r>
      <w:r>
        <w:rPr>
          <w:rStyle w:val="default"/>
          <w:rFonts w:cs="FrankRuehl" w:hint="cs"/>
          <w:rtl/>
          <w:lang w:eastAsia="en-US"/>
        </w:rPr>
        <w:t>א י</w:t>
      </w:r>
      <w:r>
        <w:rPr>
          <w:rStyle w:val="default"/>
          <w:rFonts w:cs="FrankRuehl"/>
          <w:rtl/>
          <w:lang w:eastAsia="en-US"/>
        </w:rPr>
        <w:t>י</w:t>
      </w:r>
      <w:r>
        <w:rPr>
          <w:rStyle w:val="default"/>
          <w:rFonts w:cs="FrankRuehl" w:hint="cs"/>
          <w:rtl/>
          <w:lang w:eastAsia="en-US"/>
        </w:rPr>
        <w:t>דון איש מילואים בדין משמע</w:t>
      </w:r>
      <w:r>
        <w:rPr>
          <w:rStyle w:val="default"/>
          <w:rFonts w:cs="FrankRuehl"/>
          <w:rtl/>
          <w:lang w:eastAsia="en-US"/>
        </w:rPr>
        <w:t>ת</w:t>
      </w:r>
      <w:r>
        <w:rPr>
          <w:rStyle w:val="default"/>
          <w:rFonts w:cs="FrankRuehl" w:hint="cs"/>
          <w:rtl/>
          <w:lang w:eastAsia="en-US"/>
        </w:rPr>
        <w:t>י א</w:t>
      </w:r>
      <w:r>
        <w:rPr>
          <w:rStyle w:val="default"/>
          <w:rFonts w:cs="FrankRuehl"/>
          <w:rtl/>
          <w:lang w:eastAsia="en-US"/>
        </w:rPr>
        <w:t>ל</w:t>
      </w:r>
      <w:r>
        <w:rPr>
          <w:rStyle w:val="default"/>
          <w:rFonts w:cs="FrankRuehl" w:hint="cs"/>
          <w:rtl/>
          <w:lang w:eastAsia="en-US"/>
        </w:rPr>
        <w:t>א כשהוא בשירות ולפני מפקד שגם הוא בשירות.</w:t>
      </w:r>
    </w:p>
    <w:p w14:paraId="4C78983A" w14:textId="77777777" w:rsidR="008D4784" w:rsidRDefault="008D4784">
      <w:pPr>
        <w:pStyle w:val="header-2"/>
        <w:ind w:left="0" w:right="1134"/>
        <w:rPr>
          <w:rFonts w:cs="Miriam"/>
          <w:rtl/>
          <w:lang w:eastAsia="en-US"/>
        </w:rPr>
      </w:pPr>
      <w:bookmarkStart w:id="306" w:name="hed23"/>
      <w:bookmarkEnd w:id="306"/>
      <w:r>
        <w:rPr>
          <w:lang w:val="he-IL"/>
        </w:rPr>
        <w:pict w14:anchorId="02FD0D1B">
          <v:rect id="_x0000_s2277" style="position:absolute;left:0;text-align:left;margin-left:464.5pt;margin-top:8.05pt;width:75.05pt;height:16pt;z-index:251381248" o:allowincell="f" filled="f" stroked="f" strokecolor="lime" strokeweight=".25pt">
            <v:textbox inset="0,0,0,0">
              <w:txbxContent>
                <w:p w14:paraId="348212BB"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42) תשס"ג-2003</w:t>
                  </w:r>
                </w:p>
              </w:txbxContent>
            </v:textbox>
            <w10:anchorlock/>
          </v:rect>
        </w:pict>
      </w:r>
      <w:r>
        <w:rPr>
          <w:rFonts w:cs="Miriam"/>
          <w:rtl/>
          <w:lang w:eastAsia="en-US"/>
        </w:rPr>
        <w:t>ח</w:t>
      </w:r>
      <w:r>
        <w:rPr>
          <w:rFonts w:cs="Miriam" w:hint="cs"/>
          <w:rtl/>
          <w:lang w:eastAsia="en-US"/>
        </w:rPr>
        <w:t xml:space="preserve">לק </w:t>
      </w:r>
      <w:r>
        <w:rPr>
          <w:rFonts w:cs="Miriam"/>
          <w:rtl/>
          <w:lang w:eastAsia="en-US"/>
        </w:rPr>
        <w:t>ג</w:t>
      </w:r>
      <w:r>
        <w:rPr>
          <w:rFonts w:cs="Miriam" w:hint="cs"/>
          <w:rtl/>
          <w:lang w:eastAsia="en-US"/>
        </w:rPr>
        <w:t xml:space="preserve">'1 </w:t>
      </w:r>
      <w:r>
        <w:rPr>
          <w:rFonts w:cs="Miriam"/>
          <w:rtl/>
          <w:lang w:eastAsia="en-US"/>
        </w:rPr>
        <w:t>–</w:t>
      </w:r>
      <w:r>
        <w:rPr>
          <w:rFonts w:cs="Miriam" w:hint="cs"/>
          <w:rtl/>
          <w:lang w:eastAsia="en-US"/>
        </w:rPr>
        <w:t xml:space="preserve"> עב</w:t>
      </w:r>
      <w:r>
        <w:rPr>
          <w:rFonts w:cs="Miriam"/>
          <w:rtl/>
          <w:lang w:eastAsia="en-US"/>
        </w:rPr>
        <w:t>י</w:t>
      </w:r>
      <w:r>
        <w:rPr>
          <w:rFonts w:cs="Miriam" w:hint="cs"/>
          <w:rtl/>
          <w:lang w:eastAsia="en-US"/>
        </w:rPr>
        <w:t>רות של ברירת דיון</w:t>
      </w:r>
    </w:p>
    <w:p w14:paraId="4974BBDE" w14:textId="77777777" w:rsidR="008D4784" w:rsidRDefault="008D4784">
      <w:pPr>
        <w:pStyle w:val="P00"/>
        <w:spacing w:before="72"/>
        <w:ind w:left="0" w:right="1134"/>
        <w:jc w:val="center"/>
        <w:rPr>
          <w:rStyle w:val="default"/>
          <w:rFonts w:cs="FrankRuehl" w:hint="cs"/>
          <w:sz w:val="24"/>
          <w:szCs w:val="24"/>
          <w:rtl/>
          <w:lang w:eastAsia="en-US"/>
        </w:rPr>
      </w:pPr>
      <w:r>
        <w:rPr>
          <w:rStyle w:val="default"/>
          <w:rFonts w:cs="FrankRuehl" w:hint="cs"/>
          <w:sz w:val="24"/>
          <w:szCs w:val="24"/>
          <w:rtl/>
          <w:lang w:eastAsia="en-US"/>
        </w:rPr>
        <w:t>(בוטל)</w:t>
      </w:r>
    </w:p>
    <w:p w14:paraId="1E58027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07" w:name="Rov977"/>
      <w:r w:rsidRPr="00A32FC5">
        <w:rPr>
          <w:rStyle w:val="default"/>
          <w:rFonts w:cs="FrankRuehl" w:hint="cs"/>
          <w:vanish/>
          <w:color w:val="FF0000"/>
          <w:szCs w:val="20"/>
          <w:shd w:val="clear" w:color="auto" w:fill="FFFF99"/>
          <w:rtl/>
          <w:lang w:eastAsia="en-US"/>
        </w:rPr>
        <w:t>מיום 26.6.1991</w:t>
      </w:r>
    </w:p>
    <w:p w14:paraId="3163B91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22</w:t>
      </w:r>
    </w:p>
    <w:p w14:paraId="59C09F1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93" w:history="1">
        <w:r w:rsidRPr="00A32FC5">
          <w:rPr>
            <w:rStyle w:val="Hyperlink"/>
            <w:rFonts w:cs="FrankRuehl" w:hint="cs"/>
            <w:vanish/>
            <w:szCs w:val="20"/>
            <w:shd w:val="clear" w:color="auto" w:fill="FFFF99"/>
            <w:rtl/>
            <w:lang w:eastAsia="en-US"/>
          </w:rPr>
          <w:t>ס"ח תש</w:t>
        </w:r>
        <w:r w:rsidRPr="00A32FC5">
          <w:rPr>
            <w:rStyle w:val="Hyperlink"/>
            <w:rFonts w:cs="FrankRuehl" w:hint="cs"/>
            <w:vanish/>
            <w:szCs w:val="20"/>
            <w:shd w:val="clear" w:color="auto" w:fill="FFFF99"/>
            <w:rtl/>
            <w:lang w:eastAsia="en-US"/>
          </w:rPr>
          <w:t>נ</w:t>
        </w:r>
        <w:r w:rsidRPr="00A32FC5">
          <w:rPr>
            <w:rStyle w:val="Hyperlink"/>
            <w:rFonts w:cs="FrankRuehl" w:hint="cs"/>
            <w:vanish/>
            <w:szCs w:val="20"/>
            <w:shd w:val="clear" w:color="auto" w:fill="FFFF99"/>
            <w:rtl/>
            <w:lang w:eastAsia="en-US"/>
          </w:rPr>
          <w:t>"א מס' 1361</w:t>
        </w:r>
      </w:hyperlink>
      <w:r w:rsidRPr="00A32FC5">
        <w:rPr>
          <w:rFonts w:cs="FrankRuehl" w:hint="cs"/>
          <w:vanish/>
          <w:szCs w:val="20"/>
          <w:shd w:val="clear" w:color="auto" w:fill="FFFF99"/>
          <w:rtl/>
          <w:lang w:eastAsia="en-US"/>
        </w:rPr>
        <w:t xml:space="preserve"> מיום 26.6.1991 עמ' 178 (</w:t>
      </w:r>
      <w:hyperlink r:id="rId394" w:history="1">
        <w:r w:rsidRPr="00A32FC5">
          <w:rPr>
            <w:rStyle w:val="Hyperlink"/>
            <w:rFonts w:cs="FrankRuehl" w:hint="cs"/>
            <w:vanish/>
            <w:szCs w:val="20"/>
            <w:shd w:val="clear" w:color="auto" w:fill="FFFF99"/>
            <w:rtl/>
            <w:lang w:eastAsia="en-US"/>
          </w:rPr>
          <w:t>ה"ח 2014</w:t>
        </w:r>
      </w:hyperlink>
      <w:r w:rsidRPr="00A32FC5">
        <w:rPr>
          <w:rFonts w:cs="FrankRuehl" w:hint="cs"/>
          <w:vanish/>
          <w:szCs w:val="20"/>
          <w:shd w:val="clear" w:color="auto" w:fill="FFFF99"/>
          <w:rtl/>
          <w:lang w:eastAsia="en-US"/>
        </w:rPr>
        <w:t>)</w:t>
      </w:r>
    </w:p>
    <w:p w14:paraId="4DA4193C"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חלק ג'1</w:t>
      </w:r>
    </w:p>
    <w:p w14:paraId="2B68F182" w14:textId="77777777" w:rsidR="008D4784" w:rsidRPr="00A32FC5" w:rsidRDefault="008D4784">
      <w:pPr>
        <w:pStyle w:val="P00"/>
        <w:spacing w:before="0"/>
        <w:ind w:left="0" w:right="1134"/>
        <w:rPr>
          <w:rFonts w:cs="FrankRuehl" w:hint="cs"/>
          <w:b/>
          <w:bCs/>
          <w:vanish/>
          <w:szCs w:val="20"/>
          <w:shd w:val="clear" w:color="auto" w:fill="FFFF99"/>
          <w:rtl/>
          <w:lang w:eastAsia="en-US"/>
        </w:rPr>
      </w:pPr>
    </w:p>
    <w:p w14:paraId="7405D27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1E6892C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2CD2901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95"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10 (</w:t>
      </w:r>
      <w:hyperlink r:id="rId396"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24EF8380" w14:textId="77777777" w:rsidR="008D4784" w:rsidRDefault="008D4784">
      <w:pPr>
        <w:pStyle w:val="P00"/>
        <w:spacing w:before="0"/>
        <w:ind w:left="0" w:right="1134"/>
        <w:rPr>
          <w:rFonts w:cs="FrankRuehl" w:hint="cs"/>
          <w:b/>
          <w:bCs/>
          <w:sz w:val="2"/>
          <w:szCs w:val="2"/>
          <w:shd w:val="clear" w:color="auto" w:fill="FFFF99"/>
          <w:rtl/>
          <w:lang w:eastAsia="en-US"/>
        </w:rPr>
      </w:pPr>
      <w:r w:rsidRPr="00A32FC5">
        <w:rPr>
          <w:rFonts w:cs="FrankRuehl" w:hint="cs"/>
          <w:b/>
          <w:bCs/>
          <w:vanish/>
          <w:szCs w:val="20"/>
          <w:shd w:val="clear" w:color="auto" w:fill="FFFF99"/>
          <w:rtl/>
          <w:lang w:eastAsia="en-US"/>
        </w:rPr>
        <w:t>ביטול חלק ג'1</w:t>
      </w:r>
      <w:bookmarkEnd w:id="307"/>
    </w:p>
    <w:p w14:paraId="13948C9C" w14:textId="77777777" w:rsidR="008D4784" w:rsidRDefault="008D4784">
      <w:pPr>
        <w:pStyle w:val="P00"/>
        <w:spacing w:before="0"/>
        <w:ind w:left="0" w:right="1134"/>
        <w:rPr>
          <w:rStyle w:val="default"/>
          <w:rFonts w:cs="FrankRuehl" w:hint="cs"/>
          <w:rtl/>
          <w:lang w:eastAsia="en-US"/>
        </w:rPr>
      </w:pPr>
      <w:r>
        <w:rPr>
          <w:rFonts w:cs="Miriam"/>
          <w:szCs w:val="32"/>
          <w:rtl/>
          <w:lang w:val="he-IL"/>
        </w:rPr>
        <w:pict w14:anchorId="40EC63E7">
          <v:shape id="_x0000_s2985" type="#_x0000_t202" style="position:absolute;left:0;text-align:left;margin-left:470.25pt;margin-top:7.1pt;width:1in;height:16.8pt;z-index:252027392" filled="f" stroked="f">
            <v:textbox inset="1mm,0,1mm,0">
              <w:txbxContent>
                <w:p w14:paraId="391D4763"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42) תשס"ג-2003</w:t>
                  </w:r>
                </w:p>
              </w:txbxContent>
            </v:textbox>
            <w10:anchorlock/>
          </v:shape>
        </w:pict>
      </w:r>
      <w:r>
        <w:rPr>
          <w:rStyle w:val="big-number"/>
          <w:rtl/>
          <w:lang w:eastAsia="en-US"/>
        </w:rPr>
        <w:t>17</w:t>
      </w:r>
      <w:r>
        <w:rPr>
          <w:rStyle w:val="big-number"/>
          <w:rFonts w:hint="cs"/>
          <w:rtl/>
          <w:lang w:eastAsia="en-US"/>
        </w:rPr>
        <w:t>6</w:t>
      </w:r>
      <w:r>
        <w:rPr>
          <w:rStyle w:val="default"/>
          <w:rFonts w:cs="FrankRuehl" w:hint="cs"/>
          <w:rtl/>
        </w:rPr>
        <w:t>א</w:t>
      </w:r>
      <w:r>
        <w:rPr>
          <w:rStyle w:val="big-number"/>
          <w:rFonts w:hint="cs"/>
          <w:rtl/>
          <w:lang w:eastAsia="en-US"/>
        </w:rPr>
        <w:t xml:space="preserve">. </w:t>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44E2FE9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08" w:name="Rov978"/>
      <w:r w:rsidRPr="00A32FC5">
        <w:rPr>
          <w:rStyle w:val="default"/>
          <w:rFonts w:cs="FrankRuehl" w:hint="cs"/>
          <w:vanish/>
          <w:color w:val="FF0000"/>
          <w:szCs w:val="20"/>
          <w:shd w:val="clear" w:color="auto" w:fill="FFFF99"/>
          <w:rtl/>
          <w:lang w:eastAsia="en-US"/>
        </w:rPr>
        <w:t>מיום 26.6.1991</w:t>
      </w:r>
    </w:p>
    <w:p w14:paraId="534E7A8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22</w:t>
      </w:r>
    </w:p>
    <w:p w14:paraId="04BEFD9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97" w:history="1">
        <w:r w:rsidRPr="00A32FC5">
          <w:rPr>
            <w:rStyle w:val="Hyperlink"/>
            <w:rFonts w:cs="FrankRuehl" w:hint="cs"/>
            <w:vanish/>
            <w:szCs w:val="20"/>
            <w:shd w:val="clear" w:color="auto" w:fill="FFFF99"/>
            <w:rtl/>
            <w:lang w:eastAsia="en-US"/>
          </w:rPr>
          <w:t>ס"ח תשנ"א מס' 1361</w:t>
        </w:r>
      </w:hyperlink>
      <w:r w:rsidRPr="00A32FC5">
        <w:rPr>
          <w:rFonts w:cs="FrankRuehl" w:hint="cs"/>
          <w:vanish/>
          <w:szCs w:val="20"/>
          <w:shd w:val="clear" w:color="auto" w:fill="FFFF99"/>
          <w:rtl/>
          <w:lang w:eastAsia="en-US"/>
        </w:rPr>
        <w:t xml:space="preserve"> מיום 26.6.1991 עמ' 178 (</w:t>
      </w:r>
      <w:hyperlink r:id="rId398" w:history="1">
        <w:r w:rsidRPr="00A32FC5">
          <w:rPr>
            <w:rStyle w:val="Hyperlink"/>
            <w:rFonts w:cs="FrankRuehl" w:hint="cs"/>
            <w:vanish/>
            <w:szCs w:val="20"/>
            <w:shd w:val="clear" w:color="auto" w:fill="FFFF99"/>
            <w:rtl/>
            <w:lang w:eastAsia="en-US"/>
          </w:rPr>
          <w:t>ה"ח 2014</w:t>
        </w:r>
      </w:hyperlink>
      <w:r w:rsidRPr="00A32FC5">
        <w:rPr>
          <w:rFonts w:cs="FrankRuehl" w:hint="cs"/>
          <w:vanish/>
          <w:szCs w:val="20"/>
          <w:shd w:val="clear" w:color="auto" w:fill="FFFF99"/>
          <w:rtl/>
          <w:lang w:eastAsia="en-US"/>
        </w:rPr>
        <w:t>)</w:t>
      </w:r>
    </w:p>
    <w:p w14:paraId="2E14137A"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176א</w:t>
      </w:r>
    </w:p>
    <w:p w14:paraId="533C05F0" w14:textId="77777777" w:rsidR="008D4784" w:rsidRPr="00A32FC5" w:rsidRDefault="008D4784">
      <w:pPr>
        <w:pStyle w:val="P00"/>
        <w:spacing w:before="0"/>
        <w:ind w:left="0" w:right="1134"/>
        <w:rPr>
          <w:rFonts w:cs="FrankRuehl" w:hint="cs"/>
          <w:vanish/>
          <w:szCs w:val="20"/>
          <w:shd w:val="clear" w:color="auto" w:fill="FFFF99"/>
          <w:rtl/>
          <w:lang w:eastAsia="en-US"/>
        </w:rPr>
      </w:pPr>
    </w:p>
    <w:p w14:paraId="40BCA12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1F7E39C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487AF8A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399"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10 (</w:t>
      </w:r>
      <w:hyperlink r:id="rId400"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30A31B4E"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ביטול סעיף 176א</w:t>
      </w:r>
    </w:p>
    <w:p w14:paraId="7C5B4EFB"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5F1F69B"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עבירות של ברירת דיון</w:t>
      </w:r>
    </w:p>
    <w:p w14:paraId="3E8E893A" w14:textId="77777777" w:rsidR="008D4784" w:rsidRDefault="008D4784">
      <w:pPr>
        <w:pStyle w:val="P00"/>
        <w:spacing w:before="0"/>
        <w:ind w:left="0" w:right="1134"/>
        <w:rPr>
          <w:rFonts w:cs="FrankRuehl" w:hint="cs"/>
          <w:sz w:val="2"/>
          <w:szCs w:val="2"/>
          <w:shd w:val="clear" w:color="auto" w:fill="FFFF99"/>
          <w:rtl/>
          <w:lang w:eastAsia="en-US"/>
        </w:rPr>
      </w:pPr>
      <w:r w:rsidRPr="00A32FC5">
        <w:rPr>
          <w:rFonts w:cs="FrankRuehl" w:hint="cs"/>
          <w:strike/>
          <w:vanish/>
          <w:sz w:val="22"/>
          <w:szCs w:val="22"/>
          <w:shd w:val="clear" w:color="auto" w:fill="FFFF99"/>
          <w:rtl/>
          <w:lang w:eastAsia="en-US"/>
        </w:rPr>
        <w:t>176א.</w:t>
      </w:r>
      <w:r w:rsidRPr="00A32FC5">
        <w:rPr>
          <w:rFonts w:cs="FrankRuehl" w:hint="cs"/>
          <w:strike/>
          <w:vanish/>
          <w:sz w:val="22"/>
          <w:szCs w:val="22"/>
          <w:shd w:val="clear" w:color="auto" w:fill="FFFF99"/>
          <w:rtl/>
          <w:lang w:eastAsia="en-US"/>
        </w:rPr>
        <w:tab/>
        <w:t xml:space="preserve">הרמטכ"ל, בהתייעצות עם הפרקליט הצבאי הראשי ובאישור ועדת החוקה חוק ומשפט של הכנסת, רשאי לקבוע בהוראות הפיקוד העליון כי עבירה הנתונה לדין משמעתי תהא עבירה הניתנת לברירת דיון (להלן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עבירה של ברירת דיון); הקביעה יכול שתהא דרך כלל, בתנאים או בסייגים ותציין גם את שיעור הקנס שניתן להטיל על החייל בשל אותה עבירה.</w:t>
      </w:r>
      <w:bookmarkEnd w:id="308"/>
    </w:p>
    <w:p w14:paraId="7D3345A4" w14:textId="77777777" w:rsidR="008D4784" w:rsidRDefault="008D4784">
      <w:pPr>
        <w:pStyle w:val="P00"/>
        <w:spacing w:before="0"/>
        <w:ind w:left="0" w:right="1134"/>
        <w:rPr>
          <w:rStyle w:val="default"/>
          <w:rFonts w:cs="FrankRuehl" w:hint="cs"/>
          <w:rtl/>
          <w:lang w:eastAsia="en-US"/>
        </w:rPr>
      </w:pPr>
      <w:r>
        <w:rPr>
          <w:rFonts w:cs="Miriam"/>
          <w:szCs w:val="32"/>
          <w:rtl/>
          <w:lang w:val="he-IL"/>
        </w:rPr>
        <w:pict w14:anchorId="47C17D5F">
          <v:shape id="_x0000_s2986" type="#_x0000_t202" style="position:absolute;left:0;text-align:left;margin-left:470.25pt;margin-top:7.1pt;width:1in;height:16.8pt;z-index:252028416" filled="f" stroked="f">
            <v:textbox inset="1mm,0,1mm,0">
              <w:txbxContent>
                <w:p w14:paraId="7E6844D5"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42) תשס"ג-2003</w:t>
                  </w:r>
                </w:p>
              </w:txbxContent>
            </v:textbox>
            <w10:anchorlock/>
          </v:shape>
        </w:pict>
      </w:r>
      <w:r>
        <w:rPr>
          <w:rStyle w:val="big-number"/>
          <w:rtl/>
          <w:lang w:eastAsia="en-US"/>
        </w:rPr>
        <w:t>17</w:t>
      </w:r>
      <w:r>
        <w:rPr>
          <w:rStyle w:val="big-number"/>
          <w:rFonts w:hint="cs"/>
          <w:rtl/>
          <w:lang w:eastAsia="en-US"/>
        </w:rPr>
        <w:t>6</w:t>
      </w:r>
      <w:r>
        <w:rPr>
          <w:rStyle w:val="default"/>
          <w:rFonts w:cs="FrankRuehl" w:hint="cs"/>
          <w:rtl/>
        </w:rPr>
        <w:t>ב</w:t>
      </w:r>
      <w:r>
        <w:rPr>
          <w:rStyle w:val="big-number"/>
          <w:rFonts w:hint="cs"/>
          <w:rtl/>
          <w:lang w:eastAsia="en-US"/>
        </w:rPr>
        <w:t xml:space="preserve">. </w:t>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3303A10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09" w:name="Rov979"/>
      <w:r w:rsidRPr="00A32FC5">
        <w:rPr>
          <w:rStyle w:val="default"/>
          <w:rFonts w:cs="FrankRuehl" w:hint="cs"/>
          <w:vanish/>
          <w:color w:val="FF0000"/>
          <w:szCs w:val="20"/>
          <w:shd w:val="clear" w:color="auto" w:fill="FFFF99"/>
          <w:rtl/>
          <w:lang w:eastAsia="en-US"/>
        </w:rPr>
        <w:t>מיום 26.6.1991</w:t>
      </w:r>
    </w:p>
    <w:p w14:paraId="2D45A4D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22</w:t>
      </w:r>
    </w:p>
    <w:p w14:paraId="63D2C73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01" w:history="1">
        <w:r w:rsidRPr="00A32FC5">
          <w:rPr>
            <w:rStyle w:val="Hyperlink"/>
            <w:rFonts w:cs="FrankRuehl" w:hint="cs"/>
            <w:vanish/>
            <w:szCs w:val="20"/>
            <w:shd w:val="clear" w:color="auto" w:fill="FFFF99"/>
            <w:rtl/>
            <w:lang w:eastAsia="en-US"/>
          </w:rPr>
          <w:t>ס"ח תשנ"א מס' 1361</w:t>
        </w:r>
      </w:hyperlink>
      <w:r w:rsidRPr="00A32FC5">
        <w:rPr>
          <w:rFonts w:cs="FrankRuehl" w:hint="cs"/>
          <w:vanish/>
          <w:szCs w:val="20"/>
          <w:shd w:val="clear" w:color="auto" w:fill="FFFF99"/>
          <w:rtl/>
          <w:lang w:eastAsia="en-US"/>
        </w:rPr>
        <w:t xml:space="preserve"> מיום 26.6.1991 עמ' 178 (</w:t>
      </w:r>
      <w:hyperlink r:id="rId402" w:history="1">
        <w:r w:rsidRPr="00A32FC5">
          <w:rPr>
            <w:rStyle w:val="Hyperlink"/>
            <w:rFonts w:cs="FrankRuehl" w:hint="cs"/>
            <w:vanish/>
            <w:szCs w:val="20"/>
            <w:shd w:val="clear" w:color="auto" w:fill="FFFF99"/>
            <w:rtl/>
            <w:lang w:eastAsia="en-US"/>
          </w:rPr>
          <w:t>ה"ח 2014</w:t>
        </w:r>
      </w:hyperlink>
      <w:r w:rsidRPr="00A32FC5">
        <w:rPr>
          <w:rFonts w:cs="FrankRuehl" w:hint="cs"/>
          <w:vanish/>
          <w:szCs w:val="20"/>
          <w:shd w:val="clear" w:color="auto" w:fill="FFFF99"/>
          <w:rtl/>
          <w:lang w:eastAsia="en-US"/>
        </w:rPr>
        <w:t>)</w:t>
      </w:r>
    </w:p>
    <w:p w14:paraId="28327343"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176ב</w:t>
      </w:r>
    </w:p>
    <w:p w14:paraId="327C8DBC" w14:textId="77777777" w:rsidR="008D4784" w:rsidRPr="00A32FC5" w:rsidRDefault="008D4784">
      <w:pPr>
        <w:pStyle w:val="P00"/>
        <w:spacing w:before="0"/>
        <w:ind w:left="0" w:right="1134"/>
        <w:rPr>
          <w:rFonts w:cs="FrankRuehl" w:hint="cs"/>
          <w:vanish/>
          <w:szCs w:val="20"/>
          <w:shd w:val="clear" w:color="auto" w:fill="FFFF99"/>
          <w:rtl/>
          <w:lang w:eastAsia="en-US"/>
        </w:rPr>
      </w:pPr>
    </w:p>
    <w:p w14:paraId="6F56283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57515AF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671B63C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03"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10 (</w:t>
      </w:r>
      <w:hyperlink r:id="rId404"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20D0F13D"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176ב</w:t>
      </w:r>
    </w:p>
    <w:p w14:paraId="0AC3805D"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0920230A"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שיעור הקנס</w:t>
      </w:r>
    </w:p>
    <w:p w14:paraId="30ECF367"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176ב.</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שיעור הקנס בשל עבירה של ברירת דיון לא יעלה על כפל שכר יסוד חדשי של טוראי בשירות חובה כפי שהוא נקבע לאחרונה לפני ביצוע העבירה; ובלבד שלגבי חייל בשירות חובה לא יעלה שיעור הקנס על רבע מהשיעור האמור.</w:t>
      </w:r>
    </w:p>
    <w:p w14:paraId="0D4275D0" w14:textId="77777777" w:rsidR="008D4784" w:rsidRDefault="008D4784">
      <w:pPr>
        <w:pStyle w:val="P00"/>
        <w:spacing w:before="0"/>
        <w:ind w:left="0" w:right="1134"/>
        <w:rPr>
          <w:rFonts w:cs="FrankRuehl" w:hint="cs"/>
          <w:sz w:val="2"/>
          <w:szCs w:val="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הרמטכ"ל יעדכן, באחד בינואר ובאחד ביולי של כל שנה, את שיעורי הקנסות על-פי שיעור השינויים שחלו בשכר היסוד של טוראי בשירות חובה; שיעורי הקנסות כפי שעודכנו כאמור ייכללו בפקודות הצבא.</w:t>
      </w:r>
      <w:bookmarkEnd w:id="309"/>
    </w:p>
    <w:p w14:paraId="49AE534D" w14:textId="77777777" w:rsidR="008D4784" w:rsidRDefault="008D4784">
      <w:pPr>
        <w:pStyle w:val="P00"/>
        <w:spacing w:before="0"/>
        <w:ind w:left="0" w:right="1134"/>
        <w:rPr>
          <w:rStyle w:val="default"/>
          <w:rFonts w:cs="FrankRuehl" w:hint="cs"/>
          <w:rtl/>
          <w:lang w:eastAsia="en-US"/>
        </w:rPr>
      </w:pPr>
      <w:r>
        <w:rPr>
          <w:rFonts w:cs="Miriam"/>
          <w:szCs w:val="32"/>
          <w:rtl/>
          <w:lang w:val="he-IL"/>
        </w:rPr>
        <w:pict w14:anchorId="64F377EE">
          <v:shape id="_x0000_s2987" type="#_x0000_t202" style="position:absolute;left:0;text-align:left;margin-left:470.25pt;margin-top:7.1pt;width:1in;height:22.4pt;z-index:252029440" filled="f" stroked="f">
            <v:textbox inset="1mm,0,1mm,0">
              <w:txbxContent>
                <w:p w14:paraId="1AF4EE0D"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42) תשס"ג-2003</w:t>
                  </w:r>
                </w:p>
              </w:txbxContent>
            </v:textbox>
            <w10:anchorlock/>
          </v:shape>
        </w:pict>
      </w:r>
      <w:r>
        <w:rPr>
          <w:rStyle w:val="big-number"/>
          <w:rtl/>
          <w:lang w:eastAsia="en-US"/>
        </w:rPr>
        <w:t>17</w:t>
      </w:r>
      <w:r>
        <w:rPr>
          <w:rStyle w:val="big-number"/>
          <w:rFonts w:hint="cs"/>
          <w:rtl/>
          <w:lang w:eastAsia="en-US"/>
        </w:rPr>
        <w:t>6</w:t>
      </w:r>
      <w:r>
        <w:rPr>
          <w:rStyle w:val="default"/>
          <w:rFonts w:cs="FrankRuehl" w:hint="cs"/>
          <w:rtl/>
        </w:rPr>
        <w:t>ג</w:t>
      </w:r>
      <w:r>
        <w:rPr>
          <w:rStyle w:val="big-number"/>
          <w:rFonts w:hint="cs"/>
          <w:rtl/>
          <w:lang w:eastAsia="en-US"/>
        </w:rPr>
        <w:t xml:space="preserve">. </w:t>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3FBE874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10" w:name="Rov980"/>
      <w:r w:rsidRPr="00A32FC5">
        <w:rPr>
          <w:rStyle w:val="default"/>
          <w:rFonts w:cs="FrankRuehl" w:hint="cs"/>
          <w:vanish/>
          <w:color w:val="FF0000"/>
          <w:szCs w:val="20"/>
          <w:shd w:val="clear" w:color="auto" w:fill="FFFF99"/>
          <w:rtl/>
          <w:lang w:eastAsia="en-US"/>
        </w:rPr>
        <w:t>מיום 26.6.1991</w:t>
      </w:r>
    </w:p>
    <w:p w14:paraId="0B59055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22</w:t>
      </w:r>
    </w:p>
    <w:p w14:paraId="712DA95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05" w:history="1">
        <w:r w:rsidRPr="00A32FC5">
          <w:rPr>
            <w:rStyle w:val="Hyperlink"/>
            <w:rFonts w:cs="FrankRuehl" w:hint="cs"/>
            <w:vanish/>
            <w:szCs w:val="20"/>
            <w:shd w:val="clear" w:color="auto" w:fill="FFFF99"/>
            <w:rtl/>
            <w:lang w:eastAsia="en-US"/>
          </w:rPr>
          <w:t>ס"ח תשנ"א מס' 1361</w:t>
        </w:r>
      </w:hyperlink>
      <w:r w:rsidRPr="00A32FC5">
        <w:rPr>
          <w:rFonts w:cs="FrankRuehl" w:hint="cs"/>
          <w:vanish/>
          <w:szCs w:val="20"/>
          <w:shd w:val="clear" w:color="auto" w:fill="FFFF99"/>
          <w:rtl/>
          <w:lang w:eastAsia="en-US"/>
        </w:rPr>
        <w:t xml:space="preserve"> מיום 26.6.1991 עמ' 179 (</w:t>
      </w:r>
      <w:hyperlink r:id="rId406" w:history="1">
        <w:r w:rsidRPr="00A32FC5">
          <w:rPr>
            <w:rStyle w:val="Hyperlink"/>
            <w:rFonts w:cs="FrankRuehl" w:hint="cs"/>
            <w:vanish/>
            <w:szCs w:val="20"/>
            <w:shd w:val="clear" w:color="auto" w:fill="FFFF99"/>
            <w:rtl/>
            <w:lang w:eastAsia="en-US"/>
          </w:rPr>
          <w:t>ה"ח 2014</w:t>
        </w:r>
      </w:hyperlink>
      <w:r w:rsidRPr="00A32FC5">
        <w:rPr>
          <w:rFonts w:cs="FrankRuehl" w:hint="cs"/>
          <w:vanish/>
          <w:szCs w:val="20"/>
          <w:shd w:val="clear" w:color="auto" w:fill="FFFF99"/>
          <w:rtl/>
          <w:lang w:eastAsia="en-US"/>
        </w:rPr>
        <w:t>)</w:t>
      </w:r>
    </w:p>
    <w:p w14:paraId="7FC5B821"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176ג</w:t>
      </w:r>
    </w:p>
    <w:p w14:paraId="5F35C83E" w14:textId="77777777" w:rsidR="008D4784" w:rsidRPr="00A32FC5" w:rsidRDefault="008D4784">
      <w:pPr>
        <w:pStyle w:val="P00"/>
        <w:spacing w:before="0"/>
        <w:ind w:left="0" w:right="1134"/>
        <w:rPr>
          <w:rFonts w:cs="FrankRuehl" w:hint="cs"/>
          <w:vanish/>
          <w:szCs w:val="20"/>
          <w:shd w:val="clear" w:color="auto" w:fill="FFFF99"/>
          <w:rtl/>
          <w:lang w:eastAsia="en-US"/>
        </w:rPr>
      </w:pPr>
    </w:p>
    <w:p w14:paraId="2D4FCEE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69C1990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4319BB2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07"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10 (</w:t>
      </w:r>
      <w:hyperlink r:id="rId408"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4D2E884F"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176ג</w:t>
      </w:r>
    </w:p>
    <w:p w14:paraId="0D302C2C"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0C1B55ED"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ברירת דיון</w:t>
      </w:r>
    </w:p>
    <w:p w14:paraId="0FBC1295"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176ג.</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 xml:space="preserve">היה למפקד בדרגת סגן משנה או מעלה יסוד סביר להניח שחייל עבר עבירה הנתונה לברירת דיון, רשאי הוא למסור לחייל תלונה בכתב על גבי טופס שנקבע בפקודות הצבא, ובו יפורטו העבירה ושיעור הקנס שנקבע לה (להלן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טופס ברירת דיון).</w:t>
      </w:r>
    </w:p>
    <w:p w14:paraId="3D219B6C"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חייל שנמסר לו טופס ברירת דיון ישלם את הקנס הנקוב בטופס בדרך הנקובה בו, תוך עשרה ימים מיום המסירה, זולת אם תוך אותה תקופה הודיע, בדרך שנקבעה בפקודות הצבא, שהוא מבקש להישפט על העבירה.</w:t>
      </w:r>
    </w:p>
    <w:p w14:paraId="4D54480A" w14:textId="77777777" w:rsidR="008D4784" w:rsidRDefault="008D4784">
      <w:pPr>
        <w:pStyle w:val="P00"/>
        <w:spacing w:before="0"/>
        <w:ind w:left="0" w:right="1134"/>
        <w:rPr>
          <w:rFonts w:cs="FrankRuehl" w:hint="cs"/>
          <w:sz w:val="2"/>
          <w:szCs w:val="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(ג)</w:t>
      </w:r>
      <w:r w:rsidRPr="00A32FC5">
        <w:rPr>
          <w:rFonts w:cs="FrankRuehl" w:hint="cs"/>
          <w:strike/>
          <w:vanish/>
          <w:sz w:val="22"/>
          <w:szCs w:val="22"/>
          <w:shd w:val="clear" w:color="auto" w:fill="FFFF99"/>
          <w:rtl/>
          <w:lang w:eastAsia="en-US"/>
        </w:rPr>
        <w:tab/>
        <w:t xml:space="preserve">שילם החייל את הקנס, יראו אותו כמי שהודה באשמה, הורשע בדין ונשא את עונשו; לא שילם החייל את הקנס ולא הודיע על רצונו להישפט כאמור בסעיף קטן (ב) יראו אותו כאילו הורשע ונגזר עליו הקנס הנקוב בטופס ברירת הדיון שנמסר לו. </w:t>
      </w:r>
      <w:bookmarkEnd w:id="310"/>
    </w:p>
    <w:p w14:paraId="355C7E40" w14:textId="77777777" w:rsidR="008D4784" w:rsidRDefault="008D4784">
      <w:pPr>
        <w:pStyle w:val="P00"/>
        <w:spacing w:before="0"/>
        <w:ind w:left="0" w:right="1134"/>
        <w:rPr>
          <w:rStyle w:val="default"/>
          <w:rFonts w:cs="FrankRuehl" w:hint="cs"/>
          <w:rtl/>
          <w:lang w:eastAsia="en-US"/>
        </w:rPr>
      </w:pPr>
      <w:r>
        <w:rPr>
          <w:rFonts w:cs="Miriam"/>
          <w:szCs w:val="32"/>
          <w:rtl/>
          <w:lang w:val="he-IL"/>
        </w:rPr>
        <w:pict w14:anchorId="6B4CDE2B">
          <v:shape id="_x0000_s2988" type="#_x0000_t202" style="position:absolute;left:0;text-align:left;margin-left:470.25pt;margin-top:7.1pt;width:1in;height:16.8pt;z-index:252030464" filled="f" stroked="f">
            <v:textbox inset="1mm,0,1mm,0">
              <w:txbxContent>
                <w:p w14:paraId="2EBEAECB"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42) תשס"ג-2003</w:t>
                  </w:r>
                </w:p>
              </w:txbxContent>
            </v:textbox>
            <w10:anchorlock/>
          </v:shape>
        </w:pict>
      </w:r>
      <w:r>
        <w:rPr>
          <w:rStyle w:val="big-number"/>
          <w:rtl/>
          <w:lang w:eastAsia="en-US"/>
        </w:rPr>
        <w:t>17</w:t>
      </w:r>
      <w:r>
        <w:rPr>
          <w:rStyle w:val="big-number"/>
          <w:rFonts w:hint="cs"/>
          <w:rtl/>
          <w:lang w:eastAsia="en-US"/>
        </w:rPr>
        <w:t>6</w:t>
      </w:r>
      <w:r>
        <w:rPr>
          <w:rStyle w:val="default"/>
          <w:rFonts w:cs="FrankRuehl" w:hint="cs"/>
          <w:rtl/>
        </w:rPr>
        <w:t>ד</w:t>
      </w:r>
      <w:r>
        <w:rPr>
          <w:rStyle w:val="big-number"/>
          <w:rFonts w:hint="cs"/>
          <w:rtl/>
          <w:lang w:eastAsia="en-US"/>
        </w:rPr>
        <w:t xml:space="preserve">. </w:t>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3864363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11" w:name="Rov981"/>
      <w:r w:rsidRPr="00A32FC5">
        <w:rPr>
          <w:rStyle w:val="default"/>
          <w:rFonts w:cs="FrankRuehl" w:hint="cs"/>
          <w:vanish/>
          <w:color w:val="FF0000"/>
          <w:szCs w:val="20"/>
          <w:shd w:val="clear" w:color="auto" w:fill="FFFF99"/>
          <w:rtl/>
          <w:lang w:eastAsia="en-US"/>
        </w:rPr>
        <w:t>מיום 26.6.1991</w:t>
      </w:r>
    </w:p>
    <w:p w14:paraId="777FC09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22</w:t>
      </w:r>
    </w:p>
    <w:p w14:paraId="7B0BD23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09" w:history="1">
        <w:r w:rsidRPr="00A32FC5">
          <w:rPr>
            <w:rStyle w:val="Hyperlink"/>
            <w:rFonts w:cs="FrankRuehl" w:hint="cs"/>
            <w:vanish/>
            <w:szCs w:val="20"/>
            <w:shd w:val="clear" w:color="auto" w:fill="FFFF99"/>
            <w:rtl/>
            <w:lang w:eastAsia="en-US"/>
          </w:rPr>
          <w:t>ס"ח תשנ"א מס' 1361</w:t>
        </w:r>
      </w:hyperlink>
      <w:r w:rsidRPr="00A32FC5">
        <w:rPr>
          <w:rFonts w:cs="FrankRuehl" w:hint="cs"/>
          <w:vanish/>
          <w:szCs w:val="20"/>
          <w:shd w:val="clear" w:color="auto" w:fill="FFFF99"/>
          <w:rtl/>
          <w:lang w:eastAsia="en-US"/>
        </w:rPr>
        <w:t xml:space="preserve"> מיום 26.6.1991 עמ' 179 (</w:t>
      </w:r>
      <w:hyperlink r:id="rId410" w:history="1">
        <w:r w:rsidRPr="00A32FC5">
          <w:rPr>
            <w:rStyle w:val="Hyperlink"/>
            <w:rFonts w:cs="FrankRuehl" w:hint="cs"/>
            <w:vanish/>
            <w:szCs w:val="20"/>
            <w:shd w:val="clear" w:color="auto" w:fill="FFFF99"/>
            <w:rtl/>
            <w:lang w:eastAsia="en-US"/>
          </w:rPr>
          <w:t>ה"ח 2014</w:t>
        </w:r>
      </w:hyperlink>
      <w:r w:rsidRPr="00A32FC5">
        <w:rPr>
          <w:rFonts w:cs="FrankRuehl" w:hint="cs"/>
          <w:vanish/>
          <w:szCs w:val="20"/>
          <w:shd w:val="clear" w:color="auto" w:fill="FFFF99"/>
          <w:rtl/>
          <w:lang w:eastAsia="en-US"/>
        </w:rPr>
        <w:t>)</w:t>
      </w:r>
    </w:p>
    <w:p w14:paraId="0F8D84B2"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176ד</w:t>
      </w:r>
    </w:p>
    <w:p w14:paraId="432850FE"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CB8002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39EBD1B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26D9D7D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11"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10 (</w:t>
      </w:r>
      <w:hyperlink r:id="rId412"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0E3B0677"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176ד</w:t>
      </w:r>
    </w:p>
    <w:p w14:paraId="0973BA28"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37B9497A"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שפיטה במקום ברירת דיון</w:t>
      </w:r>
    </w:p>
    <w:p w14:paraId="5A44A8F5"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176ד.</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כל עוד לא נמסר לחייל טופס ברירת דיון, אין בקביעת עבירה כעבירה של ברירת דיון כדי לגרוע מסמכותם של המנויים להלן להחליט, מטעמים מיוחדים, כי החייל יועמד לדין משמעתי בשל העבירה, והוראות חלק זה לא יחולו; ואלה רשאים להחליט כאמור:</w:t>
      </w:r>
    </w:p>
    <w:p w14:paraId="17129E77"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w:t>
      </w:r>
      <w:r w:rsidRPr="00A32FC5">
        <w:rPr>
          <w:rFonts w:cs="FrankRuehl" w:hint="cs"/>
          <w:strike/>
          <w:vanish/>
          <w:sz w:val="22"/>
          <w:szCs w:val="22"/>
          <w:shd w:val="clear" w:color="auto" w:fill="FFFF99"/>
          <w:rtl/>
          <w:lang w:eastAsia="en-US"/>
        </w:rPr>
        <w:tab/>
        <w:t>ראש המחוז השיפוטי שאליו משתייכת יחידתו של החייל;</w:t>
      </w:r>
    </w:p>
    <w:p w14:paraId="4055FE71"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w:t>
      </w:r>
      <w:r w:rsidRPr="00A32FC5">
        <w:rPr>
          <w:rFonts w:cs="FrankRuehl" w:hint="cs"/>
          <w:strike/>
          <w:vanish/>
          <w:sz w:val="22"/>
          <w:szCs w:val="22"/>
          <w:shd w:val="clear" w:color="auto" w:fill="FFFF99"/>
          <w:rtl/>
          <w:lang w:eastAsia="en-US"/>
        </w:rPr>
        <w:tab/>
        <w:t>פרקליט צבאי;</w:t>
      </w:r>
    </w:p>
    <w:p w14:paraId="3E0F0C45"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w:t>
      </w:r>
      <w:r w:rsidRPr="00A32FC5">
        <w:rPr>
          <w:rFonts w:cs="FrankRuehl" w:hint="cs"/>
          <w:strike/>
          <w:vanish/>
          <w:sz w:val="22"/>
          <w:szCs w:val="22"/>
          <w:shd w:val="clear" w:color="auto" w:fill="FFFF99"/>
          <w:rtl/>
          <w:lang w:eastAsia="en-US"/>
        </w:rPr>
        <w:tab/>
        <w:t>קצין שיפוט שהוסמך לכך על-ידי הרמטכ"ל בפקודות הצבא.</w:t>
      </w:r>
    </w:p>
    <w:p w14:paraId="62567706"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 xml:space="preserve">לענין סעיף קטן זה, "טעמים מיוחדים"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ביצוע חוזר של עבירות מאותו סוג או נסיבות מיוחדות שבהן נעברה העבירה.</w:t>
      </w:r>
    </w:p>
    <w:p w14:paraId="2A2117B8" w14:textId="77777777" w:rsidR="008D4784" w:rsidRDefault="008D4784">
      <w:pPr>
        <w:pStyle w:val="P00"/>
        <w:spacing w:before="0"/>
        <w:ind w:left="0" w:right="1134"/>
        <w:rPr>
          <w:rFonts w:cs="FrankRuehl" w:hint="cs"/>
          <w:sz w:val="2"/>
          <w:szCs w:val="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חוייב חייל בקנס בשל עבירות של ברירת דיון שלוש פעמים בשנה אחת, ועבר עבירה נוספת של ברירת דיון, באותה שנה, לא יימסר לו טופס ברירת דיון בשל אותה עבירה והוא יועמד לדין משמעתי.</w:t>
      </w:r>
      <w:bookmarkEnd w:id="311"/>
    </w:p>
    <w:p w14:paraId="5297AEF5" w14:textId="77777777" w:rsidR="008D4784" w:rsidRDefault="008D4784">
      <w:pPr>
        <w:pStyle w:val="P00"/>
        <w:spacing w:before="0"/>
        <w:ind w:left="0" w:right="1134"/>
        <w:rPr>
          <w:rStyle w:val="default"/>
          <w:rFonts w:cs="FrankRuehl" w:hint="cs"/>
          <w:rtl/>
          <w:lang w:eastAsia="en-US"/>
        </w:rPr>
      </w:pPr>
      <w:r>
        <w:rPr>
          <w:rFonts w:cs="Miriam"/>
          <w:szCs w:val="32"/>
          <w:rtl/>
          <w:lang w:val="he-IL"/>
        </w:rPr>
        <w:pict w14:anchorId="7EF4095C">
          <v:shape id="_x0000_s2990" type="#_x0000_t202" style="position:absolute;left:0;text-align:left;margin-left:470.25pt;margin-top:7.1pt;width:1in;height:16.8pt;z-index:252031488" filled="f" stroked="f">
            <v:textbox inset="1mm,0,1mm,0">
              <w:txbxContent>
                <w:p w14:paraId="30886F36"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42) תשס"ג-2003</w:t>
                  </w:r>
                </w:p>
              </w:txbxContent>
            </v:textbox>
            <w10:anchorlock/>
          </v:shape>
        </w:pict>
      </w:r>
      <w:r>
        <w:rPr>
          <w:rStyle w:val="big-number"/>
          <w:rtl/>
          <w:lang w:eastAsia="en-US"/>
        </w:rPr>
        <w:t>17</w:t>
      </w:r>
      <w:r>
        <w:rPr>
          <w:rStyle w:val="big-number"/>
          <w:rFonts w:hint="cs"/>
          <w:rtl/>
          <w:lang w:eastAsia="en-US"/>
        </w:rPr>
        <w:t>6</w:t>
      </w:r>
      <w:r>
        <w:rPr>
          <w:rStyle w:val="default"/>
          <w:rFonts w:cs="FrankRuehl" w:hint="cs"/>
          <w:rtl/>
        </w:rPr>
        <w:t>ה</w:t>
      </w:r>
      <w:r>
        <w:rPr>
          <w:rStyle w:val="big-number"/>
          <w:rFonts w:hint="cs"/>
          <w:rtl/>
          <w:lang w:eastAsia="en-US"/>
        </w:rPr>
        <w:t xml:space="preserve">. </w:t>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201FC0E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12" w:name="Rov982"/>
      <w:r w:rsidRPr="00A32FC5">
        <w:rPr>
          <w:rStyle w:val="default"/>
          <w:rFonts w:cs="FrankRuehl" w:hint="cs"/>
          <w:vanish/>
          <w:color w:val="FF0000"/>
          <w:szCs w:val="20"/>
          <w:shd w:val="clear" w:color="auto" w:fill="FFFF99"/>
          <w:rtl/>
          <w:lang w:eastAsia="en-US"/>
        </w:rPr>
        <w:t>מיום 26.6.1991</w:t>
      </w:r>
    </w:p>
    <w:p w14:paraId="7D39085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22</w:t>
      </w:r>
    </w:p>
    <w:p w14:paraId="1002771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13" w:history="1">
        <w:r w:rsidRPr="00A32FC5">
          <w:rPr>
            <w:rStyle w:val="Hyperlink"/>
            <w:rFonts w:cs="FrankRuehl" w:hint="cs"/>
            <w:vanish/>
            <w:szCs w:val="20"/>
            <w:shd w:val="clear" w:color="auto" w:fill="FFFF99"/>
            <w:rtl/>
            <w:lang w:eastAsia="en-US"/>
          </w:rPr>
          <w:t>ס"ח תשנ"א מס' 1361</w:t>
        </w:r>
      </w:hyperlink>
      <w:r w:rsidRPr="00A32FC5">
        <w:rPr>
          <w:rFonts w:cs="FrankRuehl" w:hint="cs"/>
          <w:vanish/>
          <w:szCs w:val="20"/>
          <w:shd w:val="clear" w:color="auto" w:fill="FFFF99"/>
          <w:rtl/>
          <w:lang w:eastAsia="en-US"/>
        </w:rPr>
        <w:t xml:space="preserve"> מיום 26.6.1991 עמ' 179 (</w:t>
      </w:r>
      <w:hyperlink r:id="rId414" w:history="1">
        <w:r w:rsidRPr="00A32FC5">
          <w:rPr>
            <w:rStyle w:val="Hyperlink"/>
            <w:rFonts w:cs="FrankRuehl" w:hint="cs"/>
            <w:vanish/>
            <w:szCs w:val="20"/>
            <w:shd w:val="clear" w:color="auto" w:fill="FFFF99"/>
            <w:rtl/>
            <w:lang w:eastAsia="en-US"/>
          </w:rPr>
          <w:t>ה"ח 2014</w:t>
        </w:r>
      </w:hyperlink>
      <w:r w:rsidRPr="00A32FC5">
        <w:rPr>
          <w:rFonts w:cs="FrankRuehl" w:hint="cs"/>
          <w:vanish/>
          <w:szCs w:val="20"/>
          <w:shd w:val="clear" w:color="auto" w:fill="FFFF99"/>
          <w:rtl/>
          <w:lang w:eastAsia="en-US"/>
        </w:rPr>
        <w:t>)</w:t>
      </w:r>
    </w:p>
    <w:p w14:paraId="49A01DF3"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176ה</w:t>
      </w:r>
    </w:p>
    <w:p w14:paraId="1EA9D6A2"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49BD92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19E6478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325376F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15"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10 (</w:t>
      </w:r>
      <w:hyperlink r:id="rId416"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4706AE0D"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176ה</w:t>
      </w:r>
    </w:p>
    <w:p w14:paraId="665012E5"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8F1C3CB"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גביית קנס</w:t>
      </w:r>
    </w:p>
    <w:p w14:paraId="5DF10C19" w14:textId="77777777" w:rsidR="008D4784" w:rsidRDefault="008D4784">
      <w:pPr>
        <w:pStyle w:val="P00"/>
        <w:spacing w:before="0"/>
        <w:ind w:left="0" w:right="1134"/>
        <w:rPr>
          <w:rFonts w:cs="FrankRuehl" w:hint="cs"/>
          <w:sz w:val="2"/>
          <w:szCs w:val="2"/>
          <w:shd w:val="clear" w:color="auto" w:fill="FFFF99"/>
          <w:rtl/>
          <w:lang w:eastAsia="en-US"/>
        </w:rPr>
      </w:pPr>
      <w:r w:rsidRPr="00A32FC5">
        <w:rPr>
          <w:rFonts w:cs="FrankRuehl" w:hint="cs"/>
          <w:strike/>
          <w:vanish/>
          <w:sz w:val="22"/>
          <w:szCs w:val="22"/>
          <w:shd w:val="clear" w:color="auto" w:fill="FFFF99"/>
          <w:rtl/>
          <w:lang w:eastAsia="en-US"/>
        </w:rPr>
        <w:t>176ה.</w:t>
      </w:r>
      <w:r w:rsidRPr="00A32FC5">
        <w:rPr>
          <w:rFonts w:cs="FrankRuehl" w:hint="cs"/>
          <w:strike/>
          <w:vanish/>
          <w:sz w:val="22"/>
          <w:szCs w:val="22"/>
          <w:shd w:val="clear" w:color="auto" w:fill="FFFF99"/>
          <w:rtl/>
          <w:lang w:eastAsia="en-US"/>
        </w:rPr>
        <w:tab/>
        <w:t>הוראות סעיף 497 יחולו גם על גביית קנס שחוייב בו חייל לפי חלק זה.</w:t>
      </w:r>
      <w:bookmarkEnd w:id="312"/>
    </w:p>
    <w:p w14:paraId="036A149F" w14:textId="77777777" w:rsidR="008D4784" w:rsidRDefault="008D4784">
      <w:pPr>
        <w:pStyle w:val="P00"/>
        <w:spacing w:before="0"/>
        <w:ind w:left="0" w:right="1134"/>
        <w:rPr>
          <w:rStyle w:val="default"/>
          <w:rFonts w:cs="FrankRuehl" w:hint="cs"/>
          <w:rtl/>
          <w:lang w:eastAsia="en-US"/>
        </w:rPr>
      </w:pPr>
      <w:r>
        <w:rPr>
          <w:rFonts w:cs="Miriam"/>
          <w:szCs w:val="32"/>
          <w:rtl/>
          <w:lang w:val="he-IL"/>
        </w:rPr>
        <w:pict w14:anchorId="7318046E">
          <v:shape id="_x0000_s2991" type="#_x0000_t202" style="position:absolute;left:0;text-align:left;margin-left:470.25pt;margin-top:7.1pt;width:1in;height:16.8pt;z-index:252032512" filled="f" stroked="f">
            <v:textbox inset="1mm,0,1mm,0">
              <w:txbxContent>
                <w:p w14:paraId="317E461A"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42) תשס"ג-2003</w:t>
                  </w:r>
                </w:p>
              </w:txbxContent>
            </v:textbox>
            <w10:anchorlock/>
          </v:shape>
        </w:pict>
      </w:r>
      <w:r>
        <w:rPr>
          <w:rStyle w:val="big-number"/>
          <w:rtl/>
          <w:lang w:eastAsia="en-US"/>
        </w:rPr>
        <w:t>17</w:t>
      </w:r>
      <w:r>
        <w:rPr>
          <w:rStyle w:val="big-number"/>
          <w:rFonts w:hint="cs"/>
          <w:rtl/>
          <w:lang w:eastAsia="en-US"/>
        </w:rPr>
        <w:t>6</w:t>
      </w:r>
      <w:r>
        <w:rPr>
          <w:rStyle w:val="default"/>
          <w:rFonts w:cs="FrankRuehl" w:hint="cs"/>
          <w:rtl/>
        </w:rPr>
        <w:t>ו</w:t>
      </w:r>
      <w:r>
        <w:rPr>
          <w:rStyle w:val="big-number"/>
          <w:rFonts w:hint="cs"/>
          <w:rtl/>
          <w:lang w:eastAsia="en-US"/>
        </w:rPr>
        <w:t>.</w:t>
      </w:r>
      <w:r>
        <w:rPr>
          <w:rStyle w:val="big-number"/>
          <w:rFonts w:hint="cs"/>
          <w:rtl/>
          <w:lang w:eastAsia="en-US"/>
        </w:rPr>
        <w:tab/>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17A5BCB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13" w:name="Rov1143"/>
      <w:r w:rsidRPr="00A32FC5">
        <w:rPr>
          <w:rStyle w:val="default"/>
          <w:rFonts w:cs="FrankRuehl" w:hint="cs"/>
          <w:vanish/>
          <w:color w:val="FF0000"/>
          <w:szCs w:val="20"/>
          <w:shd w:val="clear" w:color="auto" w:fill="FFFF99"/>
          <w:rtl/>
          <w:lang w:eastAsia="en-US"/>
        </w:rPr>
        <w:t>מיום 26.6.1991</w:t>
      </w:r>
    </w:p>
    <w:p w14:paraId="4C450DE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22</w:t>
      </w:r>
    </w:p>
    <w:p w14:paraId="1033E9F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17" w:history="1">
        <w:r w:rsidRPr="00A32FC5">
          <w:rPr>
            <w:rStyle w:val="Hyperlink"/>
            <w:rFonts w:cs="FrankRuehl" w:hint="cs"/>
            <w:vanish/>
            <w:szCs w:val="20"/>
            <w:shd w:val="clear" w:color="auto" w:fill="FFFF99"/>
            <w:rtl/>
            <w:lang w:eastAsia="en-US"/>
          </w:rPr>
          <w:t>ס"ח תשנ"א מס' 1361</w:t>
        </w:r>
      </w:hyperlink>
      <w:r w:rsidRPr="00A32FC5">
        <w:rPr>
          <w:rFonts w:cs="FrankRuehl" w:hint="cs"/>
          <w:vanish/>
          <w:szCs w:val="20"/>
          <w:shd w:val="clear" w:color="auto" w:fill="FFFF99"/>
          <w:rtl/>
          <w:lang w:eastAsia="en-US"/>
        </w:rPr>
        <w:t xml:space="preserve"> מיום 26.6.1991 עמ' 179 (</w:t>
      </w:r>
      <w:hyperlink r:id="rId418" w:history="1">
        <w:r w:rsidRPr="00A32FC5">
          <w:rPr>
            <w:rStyle w:val="Hyperlink"/>
            <w:rFonts w:cs="FrankRuehl" w:hint="cs"/>
            <w:vanish/>
            <w:szCs w:val="20"/>
            <w:shd w:val="clear" w:color="auto" w:fill="FFFF99"/>
            <w:rtl/>
            <w:lang w:eastAsia="en-US"/>
          </w:rPr>
          <w:t>ה"ח 2014</w:t>
        </w:r>
      </w:hyperlink>
      <w:r w:rsidRPr="00A32FC5">
        <w:rPr>
          <w:rFonts w:cs="FrankRuehl" w:hint="cs"/>
          <w:vanish/>
          <w:szCs w:val="20"/>
          <w:shd w:val="clear" w:color="auto" w:fill="FFFF99"/>
          <w:rtl/>
          <w:lang w:eastAsia="en-US"/>
        </w:rPr>
        <w:t>)</w:t>
      </w:r>
    </w:p>
    <w:p w14:paraId="32A41475"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176ו</w:t>
      </w:r>
    </w:p>
    <w:p w14:paraId="5BB190E9" w14:textId="77777777" w:rsidR="008D4784" w:rsidRPr="00A32FC5" w:rsidRDefault="008D4784">
      <w:pPr>
        <w:pStyle w:val="P00"/>
        <w:spacing w:before="0"/>
        <w:ind w:left="0" w:right="1134"/>
        <w:rPr>
          <w:rFonts w:cs="FrankRuehl" w:hint="cs"/>
          <w:vanish/>
          <w:szCs w:val="20"/>
          <w:shd w:val="clear" w:color="auto" w:fill="FFFF99"/>
          <w:rtl/>
          <w:lang w:eastAsia="en-US"/>
        </w:rPr>
      </w:pPr>
    </w:p>
    <w:p w14:paraId="461134A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1D1CD33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75E0A15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19"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10 (</w:t>
      </w:r>
      <w:hyperlink r:id="rId420"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4599E902"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176ו</w:t>
      </w:r>
    </w:p>
    <w:p w14:paraId="3C8CD54F"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01DFFA8A"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הוראות ביצוע</w:t>
      </w:r>
    </w:p>
    <w:p w14:paraId="089B3483" w14:textId="77777777" w:rsidR="008D4784" w:rsidRPr="00A400FF" w:rsidRDefault="008D4784" w:rsidP="00A400FF">
      <w:pPr>
        <w:pStyle w:val="P00"/>
        <w:spacing w:before="0"/>
        <w:ind w:left="0" w:right="1134"/>
        <w:rPr>
          <w:rStyle w:val="big-number"/>
          <w:rFonts w:cs="FrankRuehl" w:hint="cs"/>
          <w:sz w:val="2"/>
          <w:szCs w:val="2"/>
          <w:rtl/>
          <w:lang w:eastAsia="en-US"/>
        </w:rPr>
      </w:pPr>
      <w:r w:rsidRPr="00A32FC5">
        <w:rPr>
          <w:rFonts w:cs="FrankRuehl" w:hint="cs"/>
          <w:strike/>
          <w:vanish/>
          <w:sz w:val="22"/>
          <w:szCs w:val="22"/>
          <w:shd w:val="clear" w:color="auto" w:fill="FFFF99"/>
          <w:rtl/>
          <w:lang w:eastAsia="en-US"/>
        </w:rPr>
        <w:t>176ו.</w:t>
      </w:r>
      <w:r w:rsidRPr="00A32FC5">
        <w:rPr>
          <w:rFonts w:cs="FrankRuehl" w:hint="cs"/>
          <w:strike/>
          <w:vanish/>
          <w:sz w:val="22"/>
          <w:szCs w:val="22"/>
          <w:shd w:val="clear" w:color="auto" w:fill="FFFF99"/>
          <w:rtl/>
          <w:lang w:eastAsia="en-US"/>
        </w:rPr>
        <w:tab/>
        <w:t>הרמטכ"ל יקבע בפקודות הצבא הוראות לביצוע חלק זה, לרבות טפסי ברירת דיון ודרכי מסירת הודעות.</w:t>
      </w:r>
      <w:r w:rsidRPr="00A32FC5">
        <w:rPr>
          <w:rStyle w:val="big-number"/>
          <w:rFonts w:cs="FrankRuehl" w:hint="cs"/>
          <w:vanish/>
          <w:sz w:val="2"/>
          <w:szCs w:val="2"/>
          <w:shd w:val="clear" w:color="auto" w:fill="FFFF99"/>
          <w:rtl/>
          <w:lang w:eastAsia="en-US"/>
        </w:rPr>
        <w:tab/>
      </w:r>
      <w:bookmarkEnd w:id="313"/>
    </w:p>
    <w:p w14:paraId="453A37CB" w14:textId="77777777" w:rsidR="008D4784" w:rsidRDefault="008D4784">
      <w:pPr>
        <w:pStyle w:val="header-2"/>
        <w:ind w:left="0" w:right="1134"/>
        <w:rPr>
          <w:rFonts w:cs="Miriam"/>
          <w:rtl/>
          <w:lang w:eastAsia="en-US"/>
        </w:rPr>
      </w:pPr>
      <w:bookmarkStart w:id="314" w:name="hed24"/>
      <w:bookmarkEnd w:id="314"/>
      <w:r>
        <w:rPr>
          <w:rFonts w:cs="Miriam"/>
          <w:rtl/>
          <w:lang w:eastAsia="en-US"/>
        </w:rPr>
        <w:t>ח</w:t>
      </w:r>
      <w:r>
        <w:rPr>
          <w:rFonts w:cs="Miriam" w:hint="cs"/>
          <w:rtl/>
          <w:lang w:eastAsia="en-US"/>
        </w:rPr>
        <w:t xml:space="preserve">לק </w:t>
      </w:r>
      <w:r>
        <w:rPr>
          <w:rFonts w:cs="Miriam"/>
          <w:rtl/>
          <w:lang w:eastAsia="en-US"/>
        </w:rPr>
        <w:t>ד</w:t>
      </w:r>
      <w:r>
        <w:rPr>
          <w:rFonts w:cs="Miriam" w:hint="cs"/>
          <w:rtl/>
          <w:lang w:eastAsia="en-US"/>
        </w:rPr>
        <w:t xml:space="preserve">' </w:t>
      </w:r>
      <w:r>
        <w:rPr>
          <w:rFonts w:cs="Miriam"/>
          <w:rtl/>
          <w:lang w:eastAsia="en-US"/>
        </w:rPr>
        <w:t>–</w:t>
      </w:r>
      <w:r>
        <w:rPr>
          <w:rFonts w:cs="Miriam" w:hint="cs"/>
          <w:rtl/>
          <w:lang w:eastAsia="en-US"/>
        </w:rPr>
        <w:t xml:space="preserve"> המ</w:t>
      </w:r>
      <w:r>
        <w:rPr>
          <w:rFonts w:cs="Miriam"/>
          <w:rtl/>
          <w:lang w:eastAsia="en-US"/>
        </w:rPr>
        <w:t>ו</w:t>
      </w:r>
      <w:r>
        <w:rPr>
          <w:rFonts w:cs="Miriam" w:hint="cs"/>
          <w:rtl/>
          <w:lang w:eastAsia="en-US"/>
        </w:rPr>
        <w:t>סדות המשפטיים</w:t>
      </w:r>
    </w:p>
    <w:p w14:paraId="657B4C0A" w14:textId="77777777" w:rsidR="008D4784" w:rsidRDefault="008D4784">
      <w:pPr>
        <w:pStyle w:val="medium2-header"/>
        <w:keepLines w:val="0"/>
        <w:spacing w:before="72"/>
        <w:ind w:left="0" w:right="1134"/>
        <w:rPr>
          <w:rFonts w:cs="FrankRuehl"/>
          <w:noProof/>
          <w:rtl/>
        </w:rPr>
      </w:pPr>
      <w:bookmarkStart w:id="315" w:name="med5"/>
      <w:bookmarkEnd w:id="315"/>
      <w:r>
        <w:rPr>
          <w:rFonts w:cs="FrankRuehl"/>
          <w:noProof/>
          <w:rtl/>
        </w:rPr>
        <w:t>פ</w:t>
      </w:r>
      <w:r>
        <w:rPr>
          <w:rFonts w:cs="FrankRuehl" w:hint="cs"/>
          <w:noProof/>
          <w:rtl/>
        </w:rPr>
        <w:t>רק</w:t>
      </w:r>
      <w:r>
        <w:rPr>
          <w:rFonts w:cs="FrankRuehl"/>
          <w:noProof/>
          <w:rtl/>
        </w:rPr>
        <w:t xml:space="preserve"> ר</w:t>
      </w:r>
      <w:r>
        <w:rPr>
          <w:rFonts w:cs="FrankRuehl" w:hint="cs"/>
          <w:noProof/>
          <w:rtl/>
        </w:rPr>
        <w:t>אשון: המנגנון המשפטי</w:t>
      </w:r>
    </w:p>
    <w:p w14:paraId="4620FC5D" w14:textId="77777777" w:rsidR="008D4784" w:rsidRDefault="008D4784">
      <w:pPr>
        <w:pStyle w:val="P00"/>
        <w:spacing w:before="72"/>
        <w:ind w:left="0" w:right="1134"/>
        <w:rPr>
          <w:rStyle w:val="default"/>
          <w:rFonts w:cs="FrankRuehl"/>
          <w:rtl/>
          <w:lang w:eastAsia="en-US"/>
        </w:rPr>
      </w:pPr>
      <w:bookmarkStart w:id="316" w:name="Seif178"/>
      <w:bookmarkEnd w:id="316"/>
      <w:r>
        <w:rPr>
          <w:lang w:val="he-IL"/>
        </w:rPr>
        <w:pict w14:anchorId="7B6EF375">
          <v:rect id="_x0000_s2284" style="position:absolute;left:0;text-align:left;margin-left:464.5pt;margin-top:8.05pt;width:75.05pt;height:62.4pt;z-index:251382272" o:allowincell="f" filled="f" stroked="f" strokecolor="lime" strokeweight=".25pt">
            <v:textbox inset="0,0,0,0">
              <w:txbxContent>
                <w:p w14:paraId="3B90E43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ינו</w:t>
                  </w:r>
                  <w:r>
                    <w:rPr>
                      <w:rFonts w:cs="Miriam"/>
                      <w:sz w:val="18"/>
                      <w:szCs w:val="18"/>
                      <w:rtl/>
                      <w:lang w:eastAsia="en-US"/>
                    </w:rPr>
                    <w:t>י</w:t>
                  </w:r>
                  <w:r>
                    <w:rPr>
                      <w:rFonts w:cs="Miriam" w:hint="cs"/>
                      <w:sz w:val="18"/>
                      <w:szCs w:val="18"/>
                      <w:rtl/>
                      <w:lang w:eastAsia="en-US"/>
                    </w:rPr>
                    <w:t xml:space="preserve"> פר</w:t>
                  </w:r>
                  <w:r>
                    <w:rPr>
                      <w:rFonts w:cs="Miriam"/>
                      <w:sz w:val="18"/>
                      <w:szCs w:val="18"/>
                      <w:rtl/>
                      <w:lang w:eastAsia="en-US"/>
                    </w:rPr>
                    <w:t>ק</w:t>
                  </w:r>
                  <w:r>
                    <w:rPr>
                      <w:rFonts w:cs="Miriam" w:hint="cs"/>
                      <w:sz w:val="18"/>
                      <w:szCs w:val="18"/>
                      <w:rtl/>
                      <w:lang w:eastAsia="en-US"/>
                    </w:rPr>
                    <w:t xml:space="preserve">ליט </w:t>
                  </w:r>
                  <w:r>
                    <w:rPr>
                      <w:rFonts w:cs="Miriam"/>
                      <w:sz w:val="18"/>
                      <w:szCs w:val="18"/>
                      <w:rtl/>
                      <w:lang w:eastAsia="en-US"/>
                    </w:rPr>
                    <w:t>צ</w:t>
                  </w:r>
                  <w:r>
                    <w:rPr>
                      <w:rFonts w:cs="Miriam" w:hint="cs"/>
                      <w:sz w:val="18"/>
                      <w:szCs w:val="18"/>
                      <w:rtl/>
                      <w:lang w:eastAsia="en-US"/>
                    </w:rPr>
                    <w:t>באי</w:t>
                  </w:r>
                  <w:r>
                    <w:rPr>
                      <w:rFonts w:cs="Miriam"/>
                      <w:sz w:val="18"/>
                      <w:szCs w:val="18"/>
                      <w:rtl/>
                      <w:lang w:eastAsia="en-US"/>
                    </w:rPr>
                    <w:t xml:space="preserve"> </w:t>
                  </w:r>
                  <w:r>
                    <w:rPr>
                      <w:rFonts w:cs="Miriam" w:hint="cs"/>
                      <w:sz w:val="18"/>
                      <w:szCs w:val="18"/>
                      <w:rtl/>
                      <w:lang w:eastAsia="en-US"/>
                    </w:rPr>
                    <w:t>ראשי וסגנו, פרק</w:t>
                  </w:r>
                  <w:r>
                    <w:rPr>
                      <w:rFonts w:cs="Miriam"/>
                      <w:sz w:val="18"/>
                      <w:szCs w:val="18"/>
                      <w:rtl/>
                      <w:lang w:eastAsia="en-US"/>
                    </w:rPr>
                    <w:t>ל</w:t>
                  </w:r>
                  <w:r>
                    <w:rPr>
                      <w:rFonts w:cs="Miriam" w:hint="cs"/>
                      <w:sz w:val="18"/>
                      <w:szCs w:val="18"/>
                      <w:rtl/>
                      <w:lang w:eastAsia="en-US"/>
                    </w:rPr>
                    <w:t>יטים צבאיים וסגניהם</w:t>
                  </w:r>
                </w:p>
                <w:p w14:paraId="40910BD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25)</w:t>
                  </w:r>
                </w:p>
                <w:p w14:paraId="178037D6"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ת</w:t>
                  </w:r>
                  <w:r>
                    <w:rPr>
                      <w:rFonts w:cs="Miriam" w:hint="cs"/>
                      <w:sz w:val="18"/>
                      <w:szCs w:val="18"/>
                      <w:rtl/>
                      <w:lang w:eastAsia="en-US"/>
                    </w:rPr>
                    <w:t>שנ"</w:t>
                  </w:r>
                  <w:r>
                    <w:rPr>
                      <w:rFonts w:cs="Miriam"/>
                      <w:sz w:val="18"/>
                      <w:szCs w:val="18"/>
                      <w:rtl/>
                      <w:lang w:eastAsia="en-US"/>
                    </w:rPr>
                    <w:t>ד</w:t>
                  </w:r>
                  <w:r>
                    <w:rPr>
                      <w:rFonts w:cs="Miriam" w:hint="cs"/>
                      <w:sz w:val="18"/>
                      <w:szCs w:val="18"/>
                      <w:rtl/>
                      <w:lang w:eastAsia="en-US"/>
                    </w:rPr>
                    <w:t>-1994</w:t>
                  </w:r>
                </w:p>
                <w:p w14:paraId="2CEAC27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43) תשס"ד-2003</w:t>
                  </w:r>
                </w:p>
              </w:txbxContent>
            </v:textbox>
            <w10:anchorlock/>
          </v:rect>
        </w:pict>
      </w:r>
      <w:r>
        <w:rPr>
          <w:rStyle w:val="big-number"/>
          <w:rtl/>
          <w:lang w:eastAsia="en-US"/>
        </w:rPr>
        <w:t>177.</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שר </w:t>
      </w:r>
      <w:r>
        <w:rPr>
          <w:rStyle w:val="default"/>
          <w:rFonts w:cs="FrankRuehl"/>
          <w:rtl/>
          <w:lang w:eastAsia="en-US"/>
        </w:rPr>
        <w:t>ה</w:t>
      </w:r>
      <w:r>
        <w:rPr>
          <w:rStyle w:val="default"/>
          <w:rFonts w:cs="FrankRuehl" w:hint="cs"/>
          <w:rtl/>
          <w:lang w:eastAsia="en-US"/>
        </w:rPr>
        <w:t>בטחון, על פי המלצת הרמטכ"ל, ימנה פרקליט צבאי ראשי שהוא פרקליט צבאי ובעל נסיון משפטי של שבע שנים לפחות.</w:t>
      </w:r>
    </w:p>
    <w:p w14:paraId="7A7E68BA"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הרמ</w:t>
      </w:r>
      <w:r>
        <w:rPr>
          <w:rStyle w:val="default"/>
          <w:rFonts w:cs="FrankRuehl"/>
          <w:rtl/>
          <w:lang w:eastAsia="en-US"/>
        </w:rPr>
        <w:t>ט</w:t>
      </w:r>
      <w:r>
        <w:rPr>
          <w:rStyle w:val="default"/>
          <w:rFonts w:cs="FrankRuehl" w:hint="cs"/>
          <w:rtl/>
          <w:lang w:eastAsia="en-US"/>
        </w:rPr>
        <w:t>כ"ל, על פי המלצת הפרקליט הצבאי הראשי, ימנה סגן לפרקליט הצבאי הראשי שהוא פ</w:t>
      </w:r>
      <w:r>
        <w:rPr>
          <w:rStyle w:val="default"/>
          <w:rFonts w:cs="FrankRuehl"/>
          <w:rtl/>
          <w:lang w:eastAsia="en-US"/>
        </w:rPr>
        <w:t>ר</w:t>
      </w:r>
      <w:r>
        <w:rPr>
          <w:rStyle w:val="default"/>
          <w:rFonts w:cs="FrankRuehl" w:hint="cs"/>
          <w:rtl/>
          <w:lang w:eastAsia="en-US"/>
        </w:rPr>
        <w:t>קליט צבאי ובעל נסיון משפטי של שבע שנים לפח</w:t>
      </w:r>
      <w:r>
        <w:rPr>
          <w:rStyle w:val="default"/>
          <w:rFonts w:cs="FrankRuehl"/>
          <w:rtl/>
          <w:lang w:eastAsia="en-US"/>
        </w:rPr>
        <w:t>ו</w:t>
      </w:r>
      <w:r>
        <w:rPr>
          <w:rStyle w:val="default"/>
          <w:rFonts w:cs="FrankRuehl" w:hint="cs"/>
          <w:rtl/>
          <w:lang w:eastAsia="en-US"/>
        </w:rPr>
        <w:t>ת.</w:t>
      </w:r>
    </w:p>
    <w:p w14:paraId="5E84ABD1"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הרמ</w:t>
      </w:r>
      <w:r>
        <w:rPr>
          <w:rStyle w:val="default"/>
          <w:rFonts w:cs="FrankRuehl"/>
          <w:rtl/>
          <w:lang w:eastAsia="en-US"/>
        </w:rPr>
        <w:t>ט</w:t>
      </w:r>
      <w:r>
        <w:rPr>
          <w:rStyle w:val="default"/>
          <w:rFonts w:cs="FrankRuehl" w:hint="cs"/>
          <w:rtl/>
          <w:lang w:eastAsia="en-US"/>
        </w:rPr>
        <w:t>כ"ל, על פי המלצת הפרקליט הצבאי הראשי, ימנה פרקליטים צבאיים שהם קצינים בעלי נסיון משפטי של ארבע שנים לפחות.</w:t>
      </w:r>
    </w:p>
    <w:p w14:paraId="22C061B2" w14:textId="77777777" w:rsidR="008D4784" w:rsidRDefault="008D4784">
      <w:pPr>
        <w:pStyle w:val="P00"/>
        <w:spacing w:before="72"/>
        <w:ind w:left="0" w:right="1134"/>
        <w:rPr>
          <w:rStyle w:val="default"/>
          <w:rFonts w:cs="FrankRuehl" w:hint="cs"/>
          <w:rtl/>
          <w:lang w:eastAsia="en-US"/>
        </w:rPr>
      </w:pPr>
      <w:r>
        <w:rPr>
          <w:rFonts w:cs="FrankRuehl"/>
          <w:rtl/>
          <w:lang w:val="he-IL"/>
        </w:rPr>
        <w:pict w14:anchorId="6A7EC750">
          <v:shape id="_x0000_s2873" type="#_x0000_t202" style="position:absolute;left:0;text-align:left;margin-left:470.25pt;margin-top:.85pt;width:1in;height:22.4pt;z-index:251983360" filled="f" stroked="f">
            <v:textbox inset="1mm,,1mm">
              <w:txbxContent>
                <w:p w14:paraId="58173990"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43) תשס"ד-2003</w:t>
                  </w:r>
                </w:p>
              </w:txbxContent>
            </v:textbox>
          </v:shape>
        </w:pict>
      </w:r>
      <w:r>
        <w:rPr>
          <w:rStyle w:val="default"/>
          <w:rFonts w:cs="FrankRuehl" w:hint="cs"/>
          <w:rtl/>
          <w:lang w:eastAsia="en-US"/>
        </w:rPr>
        <w:tab/>
        <w:t>(ד)</w:t>
      </w:r>
      <w:r>
        <w:rPr>
          <w:rStyle w:val="default"/>
          <w:rFonts w:cs="FrankRuehl" w:hint="cs"/>
          <w:rtl/>
          <w:lang w:eastAsia="en-US"/>
        </w:rPr>
        <w:tab/>
        <w:t>הרמטכ"ל או מי שהוא הסמיך לכך, ימנה, על פי המלצת הפרקליט הצבאי הראשי, סגנים לפרקליטים צבאיים שהם קצינים בעלי ניסיון משפטי של ארבע שנים לפחות.</w:t>
      </w:r>
    </w:p>
    <w:p w14:paraId="4970AB4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17" w:name="Rov1118"/>
      <w:r w:rsidRPr="00A32FC5">
        <w:rPr>
          <w:rStyle w:val="default"/>
          <w:rFonts w:cs="FrankRuehl" w:hint="cs"/>
          <w:vanish/>
          <w:color w:val="FF0000"/>
          <w:szCs w:val="20"/>
          <w:shd w:val="clear" w:color="auto" w:fill="FFFF99"/>
          <w:rtl/>
          <w:lang w:eastAsia="en-US"/>
        </w:rPr>
        <w:t>מיום 25.6.1986</w:t>
      </w:r>
    </w:p>
    <w:p w14:paraId="0268875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7F1BAF7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21"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172 (</w:t>
      </w:r>
      <w:hyperlink r:id="rId422"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6427A3A0"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לא יתמנה פרקליט צבאי ראשי אלא קצין בעל נסיון משפטי של </w:t>
      </w:r>
      <w:r w:rsidRPr="00A32FC5">
        <w:rPr>
          <w:rStyle w:val="default"/>
          <w:rFonts w:cs="FrankRuehl" w:hint="cs"/>
          <w:strike/>
          <w:vanish/>
          <w:sz w:val="22"/>
          <w:szCs w:val="22"/>
          <w:shd w:val="clear" w:color="auto" w:fill="FFFF99"/>
          <w:rtl/>
          <w:lang w:eastAsia="en-US"/>
        </w:rPr>
        <w:t>שש שנים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שבע שנים</w:t>
      </w:r>
      <w:r w:rsidRPr="00A32FC5">
        <w:rPr>
          <w:rStyle w:val="default"/>
          <w:rFonts w:cs="FrankRuehl" w:hint="cs"/>
          <w:vanish/>
          <w:sz w:val="22"/>
          <w:szCs w:val="22"/>
          <w:shd w:val="clear" w:color="auto" w:fill="FFFF99"/>
          <w:rtl/>
          <w:lang w:eastAsia="en-US"/>
        </w:rPr>
        <w:t xml:space="preserve"> לפחות; ולא יתמנה פרקליט צבאי אלא קצין בעל נסיון משפטי של </w:t>
      </w:r>
      <w:r w:rsidRPr="00A32FC5">
        <w:rPr>
          <w:rStyle w:val="default"/>
          <w:rFonts w:cs="FrankRuehl" w:hint="cs"/>
          <w:strike/>
          <w:vanish/>
          <w:sz w:val="22"/>
          <w:szCs w:val="22"/>
          <w:shd w:val="clear" w:color="auto" w:fill="FFFF99"/>
          <w:rtl/>
          <w:lang w:eastAsia="en-US"/>
        </w:rPr>
        <w:t>שתי שנים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ארבע שנים</w:t>
      </w:r>
      <w:r w:rsidRPr="00A32FC5">
        <w:rPr>
          <w:rStyle w:val="default"/>
          <w:rFonts w:cs="FrankRuehl" w:hint="cs"/>
          <w:vanish/>
          <w:sz w:val="22"/>
          <w:szCs w:val="22"/>
          <w:shd w:val="clear" w:color="auto" w:fill="FFFF99"/>
          <w:rtl/>
          <w:lang w:eastAsia="en-US"/>
        </w:rPr>
        <w:t xml:space="preserve"> לפחות.</w:t>
      </w:r>
    </w:p>
    <w:p w14:paraId="5FBD2CD4"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76DBCF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4.8.1994</w:t>
      </w:r>
    </w:p>
    <w:p w14:paraId="47F67A6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25</w:t>
      </w:r>
    </w:p>
    <w:p w14:paraId="55C2062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23" w:history="1">
        <w:r w:rsidRPr="00A32FC5">
          <w:rPr>
            <w:rStyle w:val="Hyperlink"/>
            <w:rFonts w:cs="FrankRuehl" w:hint="cs"/>
            <w:vanish/>
            <w:szCs w:val="20"/>
            <w:shd w:val="clear" w:color="auto" w:fill="FFFF99"/>
            <w:rtl/>
            <w:lang w:eastAsia="en-US"/>
          </w:rPr>
          <w:t>ס"ח תשנ"ד מס' 1476</w:t>
        </w:r>
      </w:hyperlink>
      <w:r w:rsidRPr="00A32FC5">
        <w:rPr>
          <w:rFonts w:cs="FrankRuehl" w:hint="cs"/>
          <w:vanish/>
          <w:szCs w:val="20"/>
          <w:shd w:val="clear" w:color="auto" w:fill="FFFF99"/>
          <w:rtl/>
          <w:lang w:eastAsia="en-US"/>
        </w:rPr>
        <w:t xml:space="preserve"> מיום 4.8.1994 עמ' 267 (</w:t>
      </w:r>
      <w:hyperlink r:id="rId424" w:history="1">
        <w:r w:rsidRPr="00A32FC5">
          <w:rPr>
            <w:rStyle w:val="Hyperlink"/>
            <w:rFonts w:cs="FrankRuehl" w:hint="cs"/>
            <w:vanish/>
            <w:szCs w:val="20"/>
            <w:shd w:val="clear" w:color="auto" w:fill="FFFF99"/>
            <w:rtl/>
            <w:lang w:eastAsia="en-US"/>
          </w:rPr>
          <w:t>ה"ח 2277</w:t>
        </w:r>
      </w:hyperlink>
      <w:r w:rsidRPr="00A32FC5">
        <w:rPr>
          <w:rFonts w:cs="FrankRuehl" w:hint="cs"/>
          <w:vanish/>
          <w:szCs w:val="20"/>
          <w:shd w:val="clear" w:color="auto" w:fill="FFFF99"/>
          <w:rtl/>
          <w:lang w:eastAsia="en-US"/>
        </w:rPr>
        <w:t>)</w:t>
      </w:r>
    </w:p>
    <w:p w14:paraId="0F72C603"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177</w:t>
      </w:r>
    </w:p>
    <w:p w14:paraId="41230B46"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78746062"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מינוי פרקליטים ופרקליט צבאי ראשי</w:t>
      </w:r>
    </w:p>
    <w:p w14:paraId="23A27548"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177.</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 xml:space="preserve"> יתמנו בצבא פרקליטים צבאיים, ומהם אחד שיהיה הפרקליט הצבאי הראשי.</w:t>
      </w:r>
    </w:p>
    <w:p w14:paraId="2A7A115E"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ב)</w:t>
      </w:r>
      <w:r w:rsidRPr="00A32FC5">
        <w:rPr>
          <w:rStyle w:val="default"/>
          <w:rFonts w:cs="FrankRuehl"/>
          <w:strike/>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לא יתמנה פרקליט צבאי ראשי אלא קצין בעל נסיון משפטי של שבע שנים לפחות; ולא יתמנה פרקליט צבאי אלא קצין בעל נסיון משפטי של ארבע שנים לפחות.</w:t>
      </w:r>
    </w:p>
    <w:p w14:paraId="27F8FE32"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(ג)</w:t>
      </w:r>
      <w:r w:rsidRPr="00A32FC5">
        <w:rPr>
          <w:rStyle w:val="default"/>
          <w:rFonts w:cs="FrankRuehl" w:hint="cs"/>
          <w:strike/>
          <w:vanish/>
          <w:sz w:val="22"/>
          <w:szCs w:val="22"/>
          <w:shd w:val="clear" w:color="auto" w:fill="FFFF99"/>
          <w:rtl/>
          <w:lang w:eastAsia="en-US"/>
        </w:rPr>
        <w:tab/>
        <w:t>הפרקליט הצבאי הראשי יתמנה ל ידי שר הבטחון על פי המלצת הרמטכ"ל; שאר הפרקליטים הצבאיים יתמנו על ידי הרמטכ"ל על פי המלצתו של הפרקליט הצבאי הראשי.</w:t>
      </w:r>
    </w:p>
    <w:p w14:paraId="163C7CBD" w14:textId="77777777" w:rsidR="008D4784" w:rsidRPr="00A32FC5" w:rsidRDefault="008D4784">
      <w:pPr>
        <w:pStyle w:val="P00"/>
        <w:spacing w:before="0"/>
        <w:ind w:left="0" w:right="1134"/>
        <w:rPr>
          <w:rFonts w:cs="FrankRuehl" w:hint="cs"/>
          <w:vanish/>
          <w:szCs w:val="20"/>
          <w:shd w:val="clear" w:color="auto" w:fill="FFFF99"/>
          <w:rtl/>
          <w:lang w:eastAsia="en-US"/>
        </w:rPr>
      </w:pPr>
    </w:p>
    <w:p w14:paraId="298A177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12.11.2003</w:t>
      </w:r>
    </w:p>
    <w:p w14:paraId="31B2B13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43</w:t>
      </w:r>
    </w:p>
    <w:p w14:paraId="2F44FF9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25" w:history="1">
        <w:r w:rsidRPr="00A32FC5">
          <w:rPr>
            <w:rStyle w:val="Hyperlink"/>
            <w:rFonts w:cs="FrankRuehl" w:hint="cs"/>
            <w:vanish/>
            <w:szCs w:val="20"/>
            <w:shd w:val="clear" w:color="auto" w:fill="FFFF99"/>
            <w:rtl/>
            <w:lang w:eastAsia="en-US"/>
          </w:rPr>
          <w:t>ס"ח תשס"ד מס' 1910</w:t>
        </w:r>
      </w:hyperlink>
      <w:r w:rsidRPr="00A32FC5">
        <w:rPr>
          <w:rFonts w:cs="FrankRuehl" w:hint="cs"/>
          <w:vanish/>
          <w:szCs w:val="20"/>
          <w:shd w:val="clear" w:color="auto" w:fill="FFFF99"/>
          <w:rtl/>
          <w:lang w:eastAsia="en-US"/>
        </w:rPr>
        <w:t xml:space="preserve"> מיום 12.11.2003 עמ' 16 (</w:t>
      </w:r>
      <w:hyperlink r:id="rId426" w:history="1">
        <w:r w:rsidRPr="00A32FC5">
          <w:rPr>
            <w:rStyle w:val="Hyperlink"/>
            <w:rFonts w:cs="FrankRuehl" w:hint="cs"/>
            <w:vanish/>
            <w:szCs w:val="20"/>
            <w:shd w:val="clear" w:color="auto" w:fill="FFFF99"/>
            <w:rtl/>
            <w:lang w:eastAsia="en-US"/>
          </w:rPr>
          <w:t>ה"ח 50</w:t>
        </w:r>
      </w:hyperlink>
      <w:r w:rsidRPr="00A32FC5">
        <w:rPr>
          <w:rFonts w:cs="FrankRuehl" w:hint="cs"/>
          <w:vanish/>
          <w:szCs w:val="20"/>
          <w:shd w:val="clear" w:color="auto" w:fill="FFFF99"/>
          <w:rtl/>
          <w:lang w:eastAsia="en-US"/>
        </w:rPr>
        <w:t>)</w:t>
      </w:r>
    </w:p>
    <w:p w14:paraId="050E2CAF" w14:textId="77777777" w:rsidR="008D4784" w:rsidRPr="00A32FC5" w:rsidRDefault="008D4784">
      <w:pPr>
        <w:pStyle w:val="P00"/>
        <w:ind w:left="0" w:right="1134"/>
        <w:rPr>
          <w:rStyle w:val="default"/>
          <w:rFonts w:cs="Miriam" w:hint="cs"/>
          <w:vanish/>
          <w:sz w:val="16"/>
          <w:szCs w:val="16"/>
          <w:u w:val="single"/>
          <w:shd w:val="clear" w:color="auto" w:fill="FFFF99"/>
          <w:rtl/>
          <w:lang w:eastAsia="en-US"/>
        </w:rPr>
      </w:pPr>
      <w:r w:rsidRPr="00A32FC5">
        <w:rPr>
          <w:rStyle w:val="default"/>
          <w:rFonts w:cs="Miriam" w:hint="cs"/>
          <w:strike/>
          <w:vanish/>
          <w:sz w:val="16"/>
          <w:szCs w:val="16"/>
          <w:shd w:val="clear" w:color="auto" w:fill="FFFF99"/>
          <w:rtl/>
          <w:lang w:eastAsia="en-US"/>
        </w:rPr>
        <w:t>מינוי פרקליט צבאי ראשי ופרקליטים צבאיים</w:t>
      </w:r>
      <w:r w:rsidRPr="00A32FC5">
        <w:rPr>
          <w:rStyle w:val="default"/>
          <w:rFonts w:cs="Miriam" w:hint="cs"/>
          <w:vanish/>
          <w:sz w:val="16"/>
          <w:szCs w:val="16"/>
          <w:shd w:val="clear" w:color="auto" w:fill="FFFF99"/>
          <w:rtl/>
          <w:lang w:eastAsia="en-US"/>
        </w:rPr>
        <w:t xml:space="preserve"> </w:t>
      </w:r>
      <w:r w:rsidRPr="00A32FC5">
        <w:rPr>
          <w:rStyle w:val="default"/>
          <w:rFonts w:cs="Miriam" w:hint="cs"/>
          <w:vanish/>
          <w:sz w:val="16"/>
          <w:szCs w:val="16"/>
          <w:u w:val="single"/>
          <w:shd w:val="clear" w:color="auto" w:fill="FFFF99"/>
          <w:rtl/>
          <w:lang w:eastAsia="en-US"/>
        </w:rPr>
        <w:t>מינוי פרקליט צבאי ראשי וסגנו, פרקליטים צבאיים וסגניהם</w:t>
      </w:r>
    </w:p>
    <w:p w14:paraId="0BD4ED79" w14:textId="77777777" w:rsidR="008D4784" w:rsidRPr="00A32FC5" w:rsidRDefault="008D4784">
      <w:pPr>
        <w:pStyle w:val="P00"/>
        <w:spacing w:before="0"/>
        <w:ind w:left="0" w:right="1134"/>
        <w:rPr>
          <w:rStyle w:val="default"/>
          <w:rFonts w:cs="FrankRuehl"/>
          <w:vanish/>
          <w:sz w:val="22"/>
          <w:szCs w:val="22"/>
          <w:shd w:val="clear" w:color="auto" w:fill="FFFF99"/>
          <w:rtl/>
          <w:lang w:eastAsia="en-US"/>
        </w:rPr>
      </w:pPr>
      <w:r w:rsidRPr="00A32FC5">
        <w:rPr>
          <w:rStyle w:val="big-number"/>
          <w:rFonts w:cs="FrankRuehl"/>
          <w:vanish/>
          <w:sz w:val="22"/>
          <w:szCs w:val="22"/>
          <w:shd w:val="clear" w:color="auto" w:fill="FFFF99"/>
          <w:rtl/>
          <w:lang w:eastAsia="en-US"/>
        </w:rPr>
        <w:t>177.</w:t>
      </w:r>
      <w:r w:rsidRPr="00A32FC5">
        <w:rPr>
          <w:rStyle w:val="big-number"/>
          <w:rFonts w:cs="FrankRuehl"/>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שר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בטחון, על פי המלצת הרמטכ"ל, ימנה פרקליט צבאי ראשי שהוא פרקליט צבאי ובעל נסיון משפטי של שבע שנים לפחות.</w:t>
      </w:r>
    </w:p>
    <w:p w14:paraId="02A701C5" w14:textId="77777777" w:rsidR="008D4784" w:rsidRPr="00A32FC5" w:rsidRDefault="008D4784">
      <w:pPr>
        <w:pStyle w:val="P00"/>
        <w:spacing w:before="0"/>
        <w:ind w:left="0" w:right="1134"/>
        <w:rPr>
          <w:rStyle w:val="default"/>
          <w:rFonts w:cs="FrankRuehl"/>
          <w:vanish/>
          <w:sz w:val="22"/>
          <w:szCs w:val="22"/>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הרמ</w:t>
      </w:r>
      <w:r w:rsidRPr="00A32FC5">
        <w:rPr>
          <w:rStyle w:val="default"/>
          <w:rFonts w:cs="FrankRuehl"/>
          <w:vanish/>
          <w:sz w:val="22"/>
          <w:szCs w:val="22"/>
          <w:shd w:val="clear" w:color="auto" w:fill="FFFF99"/>
          <w:rtl/>
          <w:lang w:eastAsia="en-US"/>
        </w:rPr>
        <w:t>ט</w:t>
      </w:r>
      <w:r w:rsidRPr="00A32FC5">
        <w:rPr>
          <w:rStyle w:val="default"/>
          <w:rFonts w:cs="FrankRuehl" w:hint="cs"/>
          <w:vanish/>
          <w:sz w:val="22"/>
          <w:szCs w:val="22"/>
          <w:shd w:val="clear" w:color="auto" w:fill="FFFF99"/>
          <w:rtl/>
          <w:lang w:eastAsia="en-US"/>
        </w:rPr>
        <w:t>כ"ל, על פי המלצת הפרקליט הצבאי הראשי, ימנה סגן לפרקליט הצבאי הראשי שהוא פ</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קליט צבאי ובעל נסיון משפטי של שבע שנים לפח</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ת.</w:t>
      </w:r>
    </w:p>
    <w:p w14:paraId="5BFB88A1"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ג)</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הרמ</w:t>
      </w:r>
      <w:r w:rsidRPr="00A32FC5">
        <w:rPr>
          <w:rStyle w:val="default"/>
          <w:rFonts w:cs="FrankRuehl"/>
          <w:vanish/>
          <w:sz w:val="22"/>
          <w:szCs w:val="22"/>
          <w:shd w:val="clear" w:color="auto" w:fill="FFFF99"/>
          <w:rtl/>
          <w:lang w:eastAsia="en-US"/>
        </w:rPr>
        <w:t>ט</w:t>
      </w:r>
      <w:r w:rsidRPr="00A32FC5">
        <w:rPr>
          <w:rStyle w:val="default"/>
          <w:rFonts w:cs="FrankRuehl" w:hint="cs"/>
          <w:vanish/>
          <w:sz w:val="22"/>
          <w:szCs w:val="22"/>
          <w:shd w:val="clear" w:color="auto" w:fill="FFFF99"/>
          <w:rtl/>
          <w:lang w:eastAsia="en-US"/>
        </w:rPr>
        <w:t>כ"ל, על פי המלצת הפרקליט הצבאי הראשי, ימנה פרקליטים צבאיים שהם קצינים בעלי נסיון משפטי של ארבע שנים לפחות.</w:t>
      </w:r>
    </w:p>
    <w:p w14:paraId="5BB56CD1" w14:textId="77777777" w:rsidR="008D4784" w:rsidRDefault="008D4784">
      <w:pPr>
        <w:pStyle w:val="P00"/>
        <w:spacing w:before="0"/>
        <w:ind w:left="0" w:right="1134"/>
        <w:rPr>
          <w:rStyle w:val="default"/>
          <w:rFonts w:cs="FrankRuehl" w:hint="cs"/>
          <w:sz w:val="2"/>
          <w:szCs w:val="2"/>
          <w:u w:val="single"/>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hint="cs"/>
          <w:vanish/>
          <w:sz w:val="22"/>
          <w:szCs w:val="22"/>
          <w:u w:val="single"/>
          <w:shd w:val="clear" w:color="auto" w:fill="FFFF99"/>
          <w:rtl/>
          <w:lang w:eastAsia="en-US"/>
        </w:rPr>
        <w:t>(ד)</w:t>
      </w:r>
      <w:r w:rsidRPr="00A32FC5">
        <w:rPr>
          <w:rStyle w:val="default"/>
          <w:rFonts w:cs="FrankRuehl" w:hint="cs"/>
          <w:vanish/>
          <w:sz w:val="22"/>
          <w:szCs w:val="22"/>
          <w:u w:val="single"/>
          <w:shd w:val="clear" w:color="auto" w:fill="FFFF99"/>
          <w:rtl/>
          <w:lang w:eastAsia="en-US"/>
        </w:rPr>
        <w:tab/>
        <w:t>הרמטכ"ל או מי שהוא הסמיך לכך, ימנה, על פי המלצת הפרקליט הצבאי הראשי, סגנים לפרקליטים צבאיים שהם קצינים בעלי ניסיון משפטי של ארבע שנים לפחות.</w:t>
      </w:r>
      <w:bookmarkEnd w:id="317"/>
    </w:p>
    <w:p w14:paraId="5A1C8715" w14:textId="77777777" w:rsidR="008D4784" w:rsidRDefault="008D4784">
      <w:pPr>
        <w:pStyle w:val="P00"/>
        <w:spacing w:before="72"/>
        <w:ind w:left="0" w:right="1134"/>
        <w:rPr>
          <w:rStyle w:val="default"/>
          <w:rFonts w:cs="FrankRuehl" w:hint="cs"/>
          <w:rtl/>
          <w:lang w:eastAsia="en-US"/>
        </w:rPr>
      </w:pPr>
      <w:bookmarkStart w:id="318" w:name="Seif179"/>
      <w:bookmarkEnd w:id="318"/>
      <w:r>
        <w:rPr>
          <w:lang w:val="he-IL"/>
        </w:rPr>
        <w:pict w14:anchorId="1CB132FD">
          <v:rect id="_x0000_s2285" style="position:absolute;left:0;text-align:left;margin-left:464.5pt;margin-top:8.05pt;width:75.05pt;height:16pt;z-index:251383296" o:allowincell="f" filled="f" stroked="f" strokecolor="lime" strokeweight=".25pt">
            <v:textbox inset="0,0,0,0">
              <w:txbxContent>
                <w:p w14:paraId="692B017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w:t>
                  </w:r>
                  <w:r>
                    <w:rPr>
                      <w:rFonts w:cs="Miriam"/>
                      <w:sz w:val="18"/>
                      <w:szCs w:val="18"/>
                      <w:rtl/>
                      <w:lang w:eastAsia="en-US"/>
                    </w:rPr>
                    <w:t>כ</w:t>
                  </w:r>
                  <w:r>
                    <w:rPr>
                      <w:rFonts w:cs="Miriam" w:hint="cs"/>
                      <w:sz w:val="18"/>
                      <w:szCs w:val="18"/>
                      <w:rtl/>
                      <w:lang w:eastAsia="en-US"/>
                    </w:rPr>
                    <w:t>ו</w:t>
                  </w:r>
                  <w:r>
                    <w:rPr>
                      <w:rFonts w:cs="Miriam"/>
                      <w:sz w:val="18"/>
                      <w:szCs w:val="18"/>
                      <w:rtl/>
                      <w:lang w:eastAsia="en-US"/>
                    </w:rPr>
                    <w:t>י</w:t>
                  </w:r>
                  <w:r>
                    <w:rPr>
                      <w:rFonts w:cs="Miriam" w:hint="cs"/>
                      <w:sz w:val="18"/>
                      <w:szCs w:val="18"/>
                      <w:rtl/>
                      <w:lang w:eastAsia="en-US"/>
                    </w:rPr>
                    <w:t>ו</w:t>
                  </w:r>
                  <w:r>
                    <w:rPr>
                      <w:rFonts w:cs="Miriam"/>
                      <w:sz w:val="18"/>
                      <w:szCs w:val="18"/>
                      <w:rtl/>
                      <w:lang w:eastAsia="en-US"/>
                    </w:rPr>
                    <w:t>ת</w:t>
                  </w:r>
                  <w:r>
                    <w:rPr>
                      <w:rFonts w:cs="Miriam" w:hint="cs"/>
                      <w:sz w:val="18"/>
                      <w:szCs w:val="18"/>
                      <w:rtl/>
                      <w:lang w:eastAsia="en-US"/>
                    </w:rPr>
                    <w:t xml:space="preserve"> הפרקליט הצבאי הראשי</w:t>
                  </w:r>
                </w:p>
              </w:txbxContent>
            </v:textbox>
            <w10:anchorlock/>
          </v:rect>
        </w:pict>
      </w:r>
      <w:r>
        <w:rPr>
          <w:rStyle w:val="big-number"/>
          <w:rtl/>
          <w:lang w:eastAsia="en-US"/>
        </w:rPr>
        <w:t>178.</w:t>
      </w:r>
      <w:r>
        <w:rPr>
          <w:rStyle w:val="big-number"/>
          <w:rtl/>
          <w:lang w:eastAsia="en-US"/>
        </w:rPr>
        <w:tab/>
      </w:r>
      <w:r>
        <w:rPr>
          <w:rStyle w:val="default"/>
          <w:rFonts w:cs="FrankRuehl"/>
          <w:rtl/>
          <w:lang w:eastAsia="en-US"/>
        </w:rPr>
        <w:t>ה</w:t>
      </w:r>
      <w:r>
        <w:rPr>
          <w:rStyle w:val="default"/>
          <w:rFonts w:cs="FrankRuehl" w:hint="cs"/>
          <w:rtl/>
          <w:lang w:eastAsia="en-US"/>
        </w:rPr>
        <w:t>פרק</w:t>
      </w:r>
      <w:r>
        <w:rPr>
          <w:rStyle w:val="default"/>
          <w:rFonts w:cs="FrankRuehl"/>
          <w:rtl/>
          <w:lang w:eastAsia="en-US"/>
        </w:rPr>
        <w:t>ל</w:t>
      </w:r>
      <w:r>
        <w:rPr>
          <w:rStyle w:val="default"/>
          <w:rFonts w:cs="FrankRuehl" w:hint="cs"/>
          <w:rtl/>
          <w:lang w:eastAsia="en-US"/>
        </w:rPr>
        <w:t xml:space="preserve">יט הצבאי הראשי </w:t>
      </w:r>
      <w:r w:rsidR="00A400FF">
        <w:rPr>
          <w:rStyle w:val="default"/>
          <w:rFonts w:cs="FrankRuehl"/>
          <w:rtl/>
          <w:lang w:eastAsia="en-US"/>
        </w:rPr>
        <w:t>–</w:t>
      </w:r>
    </w:p>
    <w:p w14:paraId="137725D2"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הוא</w:t>
      </w:r>
      <w:r>
        <w:rPr>
          <w:rStyle w:val="default"/>
          <w:rFonts w:cs="FrankRuehl"/>
          <w:rtl/>
          <w:lang w:eastAsia="en-US"/>
        </w:rPr>
        <w:t xml:space="preserve"> </w:t>
      </w:r>
      <w:r>
        <w:rPr>
          <w:rStyle w:val="default"/>
          <w:rFonts w:cs="FrankRuehl" w:hint="cs"/>
          <w:rtl/>
          <w:lang w:eastAsia="en-US"/>
        </w:rPr>
        <w:t>יועצו של הרמטכ"ל ושל שאר של</w:t>
      </w:r>
      <w:r>
        <w:rPr>
          <w:rStyle w:val="default"/>
          <w:rFonts w:cs="FrankRuehl"/>
          <w:rtl/>
          <w:lang w:eastAsia="en-US"/>
        </w:rPr>
        <w:t>ט</w:t>
      </w:r>
      <w:r>
        <w:rPr>
          <w:rStyle w:val="default"/>
          <w:rFonts w:cs="FrankRuehl" w:hint="cs"/>
          <w:rtl/>
          <w:lang w:eastAsia="en-US"/>
        </w:rPr>
        <w:t>ונות הצבא בכל עניני חוק ומשפט;</w:t>
      </w:r>
    </w:p>
    <w:p w14:paraId="5CF2A00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מפק</w:t>
      </w:r>
      <w:r>
        <w:rPr>
          <w:rStyle w:val="default"/>
          <w:rFonts w:cs="FrankRuehl"/>
          <w:rtl/>
          <w:lang w:eastAsia="en-US"/>
        </w:rPr>
        <w:t>ח</w:t>
      </w:r>
      <w:r>
        <w:rPr>
          <w:rStyle w:val="default"/>
          <w:rFonts w:cs="FrankRuehl" w:hint="cs"/>
          <w:rtl/>
          <w:lang w:eastAsia="en-US"/>
        </w:rPr>
        <w:t xml:space="preserve"> על</w:t>
      </w:r>
      <w:r>
        <w:rPr>
          <w:rStyle w:val="default"/>
          <w:rFonts w:cs="FrankRuehl"/>
          <w:rtl/>
          <w:lang w:eastAsia="en-US"/>
        </w:rPr>
        <w:t xml:space="preserve"> </w:t>
      </w:r>
      <w:r>
        <w:rPr>
          <w:rStyle w:val="default"/>
          <w:rFonts w:cs="FrankRuehl" w:hint="cs"/>
          <w:rtl/>
          <w:lang w:eastAsia="en-US"/>
        </w:rPr>
        <w:t>השל</w:t>
      </w:r>
      <w:r>
        <w:rPr>
          <w:rStyle w:val="default"/>
          <w:rFonts w:cs="FrankRuehl"/>
          <w:rtl/>
          <w:lang w:eastAsia="en-US"/>
        </w:rPr>
        <w:t>ט</w:t>
      </w:r>
      <w:r>
        <w:rPr>
          <w:rStyle w:val="default"/>
          <w:rFonts w:cs="FrankRuehl" w:hint="cs"/>
          <w:rtl/>
          <w:lang w:eastAsia="en-US"/>
        </w:rPr>
        <w:t>ת המשפט בצבא, למעט פיקוח על בתי הדין הצבאיים והנהלתם;</w:t>
      </w:r>
    </w:p>
    <w:p w14:paraId="62F3572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מפק</w:t>
      </w:r>
      <w:r>
        <w:rPr>
          <w:rStyle w:val="default"/>
          <w:rFonts w:cs="FrankRuehl"/>
          <w:rtl/>
          <w:lang w:eastAsia="en-US"/>
        </w:rPr>
        <w:t>ח</w:t>
      </w:r>
      <w:r>
        <w:rPr>
          <w:rStyle w:val="default"/>
          <w:rFonts w:cs="FrankRuehl" w:hint="cs"/>
          <w:rtl/>
          <w:lang w:eastAsia="en-US"/>
        </w:rPr>
        <w:t xml:space="preserve"> פי</w:t>
      </w:r>
      <w:r>
        <w:rPr>
          <w:rStyle w:val="default"/>
          <w:rFonts w:cs="FrankRuehl"/>
          <w:rtl/>
          <w:lang w:eastAsia="en-US"/>
        </w:rPr>
        <w:t>ק</w:t>
      </w:r>
      <w:r>
        <w:rPr>
          <w:rStyle w:val="default"/>
          <w:rFonts w:cs="FrankRuehl" w:hint="cs"/>
          <w:rtl/>
          <w:lang w:eastAsia="en-US"/>
        </w:rPr>
        <w:t>ו</w:t>
      </w:r>
      <w:r>
        <w:rPr>
          <w:rStyle w:val="default"/>
          <w:rFonts w:cs="FrankRuehl"/>
          <w:rtl/>
          <w:lang w:eastAsia="en-US"/>
        </w:rPr>
        <w:t>ח</w:t>
      </w:r>
      <w:r>
        <w:rPr>
          <w:rStyle w:val="default"/>
          <w:rFonts w:cs="FrankRuehl" w:hint="cs"/>
          <w:rtl/>
          <w:lang w:eastAsia="en-US"/>
        </w:rPr>
        <w:t xml:space="preserve"> משפטי על הדיון המשמעתי;</w:t>
      </w:r>
    </w:p>
    <w:p w14:paraId="2C6489F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רשא</w:t>
      </w:r>
      <w:r>
        <w:rPr>
          <w:rStyle w:val="default"/>
          <w:rFonts w:cs="FrankRuehl"/>
          <w:rtl/>
          <w:lang w:eastAsia="en-US"/>
        </w:rPr>
        <w:t>י</w:t>
      </w:r>
      <w:r>
        <w:rPr>
          <w:rStyle w:val="default"/>
          <w:rFonts w:cs="FrankRuehl" w:hint="cs"/>
          <w:rtl/>
          <w:lang w:eastAsia="en-US"/>
        </w:rPr>
        <w:t xml:space="preserve"> לצוות על עריכת חקירה מוקדמת בכל מקרה שלדעתו נעברה עבירה שבית דין צבאי</w:t>
      </w:r>
      <w:r>
        <w:rPr>
          <w:rStyle w:val="default"/>
          <w:rFonts w:cs="FrankRuehl"/>
          <w:rtl/>
          <w:lang w:eastAsia="en-US"/>
        </w:rPr>
        <w:t xml:space="preserve"> מ</w:t>
      </w:r>
      <w:r>
        <w:rPr>
          <w:rStyle w:val="default"/>
          <w:rFonts w:cs="FrankRuehl" w:hint="cs"/>
          <w:rtl/>
          <w:lang w:eastAsia="en-US"/>
        </w:rPr>
        <w:t>וסמך לדון בה;</w:t>
      </w:r>
    </w:p>
    <w:p w14:paraId="280D345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ימל</w:t>
      </w:r>
      <w:r>
        <w:rPr>
          <w:rStyle w:val="default"/>
          <w:rFonts w:cs="FrankRuehl"/>
          <w:rtl/>
          <w:lang w:eastAsia="en-US"/>
        </w:rPr>
        <w:t>א</w:t>
      </w:r>
      <w:r>
        <w:rPr>
          <w:rStyle w:val="default"/>
          <w:rFonts w:cs="FrankRuehl" w:hint="cs"/>
          <w:rtl/>
          <w:lang w:eastAsia="en-US"/>
        </w:rPr>
        <w:t xml:space="preserve"> כל תפקיד אחר</w:t>
      </w:r>
      <w:r>
        <w:rPr>
          <w:rStyle w:val="default"/>
          <w:rFonts w:cs="FrankRuehl"/>
          <w:rtl/>
          <w:lang w:eastAsia="en-US"/>
        </w:rPr>
        <w:t xml:space="preserve"> </w:t>
      </w:r>
      <w:r>
        <w:rPr>
          <w:rStyle w:val="default"/>
          <w:rFonts w:cs="FrankRuehl" w:hint="cs"/>
          <w:rtl/>
          <w:lang w:eastAsia="en-US"/>
        </w:rPr>
        <w:t>המוטל עליו לפי כל דין ולפי פקודות הצבא;</w:t>
      </w:r>
    </w:p>
    <w:p w14:paraId="1D9E2AF4" w14:textId="77777777" w:rsidR="008D4784" w:rsidRDefault="008D4784">
      <w:pPr>
        <w:pStyle w:val="P00"/>
        <w:spacing w:before="72"/>
        <w:ind w:left="0" w:right="1134"/>
        <w:rPr>
          <w:rStyle w:val="default"/>
          <w:rFonts w:cs="FrankRuehl" w:hint="cs"/>
          <w:rtl/>
          <w:lang w:eastAsia="en-US"/>
        </w:rPr>
      </w:pPr>
      <w:r>
        <w:rPr>
          <w:lang w:val="he-IL"/>
        </w:rPr>
        <w:pict w14:anchorId="54FDCF1A">
          <v:rect id="_x0000_s2286" style="position:absolute;left:0;text-align:left;margin-left:464.5pt;margin-top:8.05pt;width:75.05pt;height:16pt;z-index:251384320" o:allowincell="f" filled="f" stroked="f" strokecolor="lime" strokeweight=".25pt">
            <v:textbox inset="0,0,0,0">
              <w:txbxContent>
                <w:p w14:paraId="3473D25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w:t>
                  </w:r>
                  <w:r>
                    <w:rPr>
                      <w:rFonts w:cs="Miriam"/>
                      <w:sz w:val="18"/>
                      <w:szCs w:val="18"/>
                      <w:rtl/>
                      <w:lang w:eastAsia="en-US"/>
                    </w:rPr>
                    <w:t xml:space="preserve">' 17) </w:t>
                  </w:r>
                  <w:r>
                    <w:rPr>
                      <w:rFonts w:cs="Miriam" w:hint="cs"/>
                      <w:sz w:val="18"/>
                      <w:szCs w:val="18"/>
                      <w:rtl/>
                      <w:lang w:eastAsia="en-US"/>
                    </w:rPr>
                    <w:t>תשמ"ו-1986</w:t>
                  </w:r>
                </w:p>
              </w:txbxContent>
            </v:textbox>
            <w10:anchorlock/>
          </v:rect>
        </w:pict>
      </w:r>
      <w:r>
        <w:rPr>
          <w:rFonts w:cs="FrankRuehl"/>
          <w:sz w:val="26"/>
          <w:rtl/>
          <w:lang w:eastAsia="en-US"/>
        </w:rPr>
        <w:tab/>
      </w:r>
      <w:r>
        <w:rPr>
          <w:rStyle w:val="default"/>
          <w:rFonts w:cs="FrankRuehl"/>
          <w:rtl/>
          <w:lang w:eastAsia="en-US"/>
        </w:rPr>
        <w:t>ב</w:t>
      </w:r>
      <w:r>
        <w:rPr>
          <w:rStyle w:val="default"/>
          <w:rFonts w:cs="FrankRuehl" w:hint="cs"/>
          <w:rtl/>
          <w:lang w:eastAsia="en-US"/>
        </w:rPr>
        <w:t xml:space="preserve">כל </w:t>
      </w:r>
      <w:r>
        <w:rPr>
          <w:rStyle w:val="default"/>
          <w:rFonts w:cs="FrankRuehl"/>
          <w:rtl/>
          <w:lang w:eastAsia="en-US"/>
        </w:rPr>
        <w:t>א</w:t>
      </w:r>
      <w:r>
        <w:rPr>
          <w:rStyle w:val="default"/>
          <w:rFonts w:cs="FrankRuehl" w:hint="cs"/>
          <w:rtl/>
          <w:lang w:eastAsia="en-US"/>
        </w:rPr>
        <w:t>לה ייעזר בפ</w:t>
      </w:r>
      <w:r>
        <w:rPr>
          <w:rStyle w:val="default"/>
          <w:rFonts w:cs="FrankRuehl"/>
          <w:rtl/>
          <w:lang w:eastAsia="en-US"/>
        </w:rPr>
        <w:t>רקלי</w:t>
      </w:r>
      <w:r>
        <w:rPr>
          <w:rStyle w:val="default"/>
          <w:rFonts w:cs="FrankRuehl" w:hint="cs"/>
          <w:rtl/>
          <w:lang w:eastAsia="en-US"/>
        </w:rPr>
        <w:t>טים הצבאיים, בתובע הצבאי הראשי, בסניגור הצבאי הראשי ובשאר הקצינים בעלי הכשרה משפטית.</w:t>
      </w:r>
    </w:p>
    <w:p w14:paraId="57E2865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19" w:name="Rov852"/>
      <w:r w:rsidRPr="00A32FC5">
        <w:rPr>
          <w:rStyle w:val="default"/>
          <w:rFonts w:cs="FrankRuehl" w:hint="cs"/>
          <w:vanish/>
          <w:color w:val="FF0000"/>
          <w:szCs w:val="20"/>
          <w:shd w:val="clear" w:color="auto" w:fill="FFFF99"/>
          <w:rtl/>
          <w:lang w:eastAsia="en-US"/>
        </w:rPr>
        <w:t>מיום 25.6.1986</w:t>
      </w:r>
    </w:p>
    <w:p w14:paraId="28489E2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04E93E1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27"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172 (</w:t>
      </w:r>
      <w:hyperlink r:id="rId428"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03003ACC"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 xml:space="preserve">כל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לה ייעזר בפ</w:t>
      </w:r>
      <w:r w:rsidRPr="00A32FC5">
        <w:rPr>
          <w:rStyle w:val="default"/>
          <w:rFonts w:cs="FrankRuehl"/>
          <w:vanish/>
          <w:sz w:val="22"/>
          <w:szCs w:val="22"/>
          <w:shd w:val="clear" w:color="auto" w:fill="FFFF99"/>
          <w:rtl/>
          <w:lang w:eastAsia="en-US"/>
        </w:rPr>
        <w:t>רקלי</w:t>
      </w:r>
      <w:r w:rsidRPr="00A32FC5">
        <w:rPr>
          <w:rStyle w:val="default"/>
          <w:rFonts w:cs="FrankRuehl" w:hint="cs"/>
          <w:vanish/>
          <w:sz w:val="22"/>
          <w:szCs w:val="22"/>
          <w:shd w:val="clear" w:color="auto" w:fill="FFFF99"/>
          <w:rtl/>
          <w:lang w:eastAsia="en-US"/>
        </w:rPr>
        <w:t xml:space="preserve">טים הצבאיים, בתובע הצבאי הראשי, בסניגור הצבאי הראשי ובשאר </w:t>
      </w:r>
      <w:r w:rsidRPr="00A32FC5">
        <w:rPr>
          <w:rStyle w:val="default"/>
          <w:rFonts w:cs="FrankRuehl" w:hint="cs"/>
          <w:strike/>
          <w:vanish/>
          <w:sz w:val="22"/>
          <w:szCs w:val="22"/>
          <w:shd w:val="clear" w:color="auto" w:fill="FFFF99"/>
          <w:rtl/>
          <w:lang w:eastAsia="en-US"/>
        </w:rPr>
        <w:t>הקצינים-המשפטאים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הקצינים בעלי הכשרה משפטית</w:t>
      </w:r>
      <w:r w:rsidRPr="00A32FC5">
        <w:rPr>
          <w:rStyle w:val="default"/>
          <w:rFonts w:cs="FrankRuehl" w:hint="cs"/>
          <w:vanish/>
          <w:sz w:val="22"/>
          <w:szCs w:val="22"/>
          <w:shd w:val="clear" w:color="auto" w:fill="FFFF99"/>
          <w:rtl/>
          <w:lang w:eastAsia="en-US"/>
        </w:rPr>
        <w:t>.</w:t>
      </w:r>
      <w:bookmarkEnd w:id="319"/>
    </w:p>
    <w:p w14:paraId="3ADC654C" w14:textId="77777777" w:rsidR="008D4784" w:rsidRDefault="008D4784">
      <w:pPr>
        <w:pStyle w:val="P00"/>
        <w:spacing w:before="72"/>
        <w:ind w:left="0" w:right="1134"/>
        <w:rPr>
          <w:rStyle w:val="default"/>
          <w:rFonts w:cs="FrankRuehl"/>
          <w:rtl/>
          <w:lang w:eastAsia="en-US"/>
        </w:rPr>
      </w:pPr>
      <w:bookmarkStart w:id="320" w:name="Seif180"/>
      <w:bookmarkEnd w:id="320"/>
      <w:r>
        <w:rPr>
          <w:lang w:val="he-IL"/>
        </w:rPr>
        <w:pict w14:anchorId="27FF0551">
          <v:rect id="_x0000_s2287" style="position:absolute;left:0;text-align:left;margin-left:464.5pt;margin-top:8.05pt;width:75.05pt;height:43.35pt;z-index:251385344" o:allowincell="f" filled="f" stroked="f" strokecolor="lime" strokeweight=".25pt">
            <v:textbox inset="0,0,0,0">
              <w:txbxContent>
                <w:p w14:paraId="3637D59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י</w:t>
                  </w:r>
                  <w:r>
                    <w:rPr>
                      <w:rFonts w:cs="Miriam" w:hint="cs"/>
                      <w:sz w:val="18"/>
                      <w:szCs w:val="18"/>
                      <w:rtl/>
                      <w:lang w:eastAsia="en-US"/>
                    </w:rPr>
                    <w:t>ות הפרקליט הצב</w:t>
                  </w:r>
                  <w:r>
                    <w:rPr>
                      <w:rFonts w:cs="Miriam"/>
                      <w:sz w:val="18"/>
                      <w:szCs w:val="18"/>
                      <w:rtl/>
                      <w:lang w:eastAsia="en-US"/>
                    </w:rPr>
                    <w:t>א</w:t>
                  </w:r>
                  <w:r>
                    <w:rPr>
                      <w:rFonts w:cs="Miriam" w:hint="cs"/>
                      <w:sz w:val="18"/>
                      <w:szCs w:val="18"/>
                      <w:rtl/>
                      <w:lang w:eastAsia="en-US"/>
                    </w:rPr>
                    <w:t>י ה</w:t>
                  </w:r>
                  <w:r>
                    <w:rPr>
                      <w:rFonts w:cs="Miriam"/>
                      <w:sz w:val="18"/>
                      <w:szCs w:val="18"/>
                      <w:rtl/>
                      <w:lang w:eastAsia="en-US"/>
                    </w:rPr>
                    <w:t>ר</w:t>
                  </w:r>
                  <w:r>
                    <w:rPr>
                      <w:rFonts w:cs="Miriam" w:hint="cs"/>
                      <w:sz w:val="18"/>
                      <w:szCs w:val="18"/>
                      <w:rtl/>
                      <w:lang w:eastAsia="en-US"/>
                    </w:rPr>
                    <w:t xml:space="preserve">אשי </w:t>
                  </w:r>
                  <w:r>
                    <w:rPr>
                      <w:rFonts w:cs="Miriam"/>
                      <w:sz w:val="18"/>
                      <w:szCs w:val="18"/>
                      <w:rtl/>
                      <w:lang w:eastAsia="en-US"/>
                    </w:rPr>
                    <w:t>–</w:t>
                  </w:r>
                  <w:r>
                    <w:rPr>
                      <w:rFonts w:cs="Miriam" w:hint="cs"/>
                      <w:sz w:val="18"/>
                      <w:szCs w:val="18"/>
                      <w:rtl/>
                      <w:lang w:eastAsia="en-US"/>
                    </w:rPr>
                    <w:t xml:space="preserve"> לס</w:t>
                  </w:r>
                  <w:r>
                    <w:rPr>
                      <w:rFonts w:cs="Miriam"/>
                      <w:sz w:val="18"/>
                      <w:szCs w:val="18"/>
                      <w:rtl/>
                      <w:lang w:eastAsia="en-US"/>
                    </w:rPr>
                    <w:t>ג</w:t>
                  </w:r>
                  <w:r>
                    <w:rPr>
                      <w:rFonts w:cs="Miriam" w:hint="cs"/>
                      <w:sz w:val="18"/>
                      <w:szCs w:val="18"/>
                      <w:rtl/>
                      <w:lang w:eastAsia="en-US"/>
                    </w:rPr>
                    <w:t>נו</w:t>
                  </w:r>
                </w:p>
                <w:p w14:paraId="1709664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34) תשנ"ח-1998</w:t>
                  </w:r>
                </w:p>
              </w:txbxContent>
            </v:textbox>
            <w10:anchorlock/>
          </v:rect>
        </w:pict>
      </w:r>
      <w:r>
        <w:rPr>
          <w:rStyle w:val="big-number"/>
          <w:rtl/>
          <w:lang w:eastAsia="en-US"/>
        </w:rPr>
        <w:t>178</w:t>
      </w:r>
      <w:r>
        <w:rPr>
          <w:rStyle w:val="default"/>
          <w:rFonts w:cs="FrankRuehl"/>
          <w:rtl/>
          <w:lang w:eastAsia="en-US"/>
        </w:rPr>
        <w:t>א</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נתפ</w:t>
      </w:r>
      <w:r>
        <w:rPr>
          <w:rStyle w:val="default"/>
          <w:rFonts w:cs="FrankRuehl"/>
          <w:rtl/>
          <w:lang w:eastAsia="en-US"/>
        </w:rPr>
        <w:t>נ</w:t>
      </w:r>
      <w:r>
        <w:rPr>
          <w:rStyle w:val="default"/>
          <w:rFonts w:cs="FrankRuehl" w:hint="cs"/>
          <w:rtl/>
          <w:lang w:eastAsia="en-US"/>
        </w:rPr>
        <w:t xml:space="preserve">ה מקומו של הפרקליט הצבאי הראשי וכל עוד הפרקליט </w:t>
      </w:r>
      <w:r>
        <w:rPr>
          <w:rStyle w:val="default"/>
          <w:rFonts w:cs="FrankRuehl"/>
          <w:rtl/>
          <w:lang w:eastAsia="en-US"/>
        </w:rPr>
        <w:t>ה</w:t>
      </w:r>
      <w:r>
        <w:rPr>
          <w:rStyle w:val="default"/>
          <w:rFonts w:cs="FrankRuehl" w:hint="cs"/>
          <w:rtl/>
          <w:lang w:eastAsia="en-US"/>
        </w:rPr>
        <w:t>צבא</w:t>
      </w:r>
      <w:r>
        <w:rPr>
          <w:rStyle w:val="default"/>
          <w:rFonts w:cs="FrankRuehl"/>
          <w:rtl/>
          <w:lang w:eastAsia="en-US"/>
        </w:rPr>
        <w:t>י</w:t>
      </w:r>
      <w:r>
        <w:rPr>
          <w:rStyle w:val="default"/>
          <w:rFonts w:cs="FrankRuehl" w:hint="cs"/>
          <w:rtl/>
          <w:lang w:eastAsia="en-US"/>
        </w:rPr>
        <w:t xml:space="preserve"> הראשי החדש לא התחיל לכהן, או נעדר הפר</w:t>
      </w:r>
      <w:r>
        <w:rPr>
          <w:rStyle w:val="default"/>
          <w:rFonts w:cs="FrankRuehl"/>
          <w:rtl/>
          <w:lang w:eastAsia="en-US"/>
        </w:rPr>
        <w:t>קליט</w:t>
      </w:r>
      <w:r>
        <w:rPr>
          <w:rStyle w:val="default"/>
          <w:rFonts w:cs="FrankRuehl" w:hint="cs"/>
          <w:rtl/>
          <w:lang w:eastAsia="en-US"/>
        </w:rPr>
        <w:t xml:space="preserve"> הצבאי הראשי מהארץ או נבצר ממנו זמנית למלא תפקידו, ימלא סגנו את התפקידים המוטלים על הפרקליט הצבאי הראשי, וישתמש בסמכויות הנתונות</w:t>
      </w:r>
      <w:r>
        <w:rPr>
          <w:rStyle w:val="default"/>
          <w:rFonts w:cs="FrankRuehl"/>
          <w:rtl/>
          <w:lang w:eastAsia="en-US"/>
        </w:rPr>
        <w:t xml:space="preserve"> ל</w:t>
      </w:r>
      <w:r>
        <w:rPr>
          <w:rStyle w:val="default"/>
          <w:rFonts w:cs="FrankRuehl" w:hint="cs"/>
          <w:rtl/>
          <w:lang w:eastAsia="en-US"/>
        </w:rPr>
        <w:t>ו לפי כל חיקוק.</w:t>
      </w:r>
    </w:p>
    <w:p w14:paraId="3426EF80" w14:textId="77777777" w:rsidR="008D4784" w:rsidRDefault="008D4784" w:rsidP="00A400FF">
      <w:pPr>
        <w:pStyle w:val="P00"/>
        <w:spacing w:before="72"/>
        <w:ind w:left="0" w:right="1134"/>
        <w:rPr>
          <w:rStyle w:val="default"/>
          <w:rFonts w:cs="FrankRuehl" w:hint="cs"/>
          <w:rtl/>
          <w:lang w:eastAsia="en-US"/>
        </w:rPr>
      </w:pPr>
      <w:r>
        <w:rPr>
          <w:rFonts w:cs="FrankRuehl"/>
          <w:rtl/>
          <w:lang w:val="he-IL"/>
        </w:rPr>
        <w:pict w14:anchorId="7D7BCB57">
          <v:shape id="_x0000_s2901" type="#_x0000_t202" style="position:absolute;left:0;text-align:left;margin-left:470.25pt;margin-top:7.1pt;width:1in;height:16.8pt;z-index:252009984" filled="f" stroked="f">
            <v:textbox style="mso-next-textbox:#_x0000_s2901" inset="1mm,0,1mm,0">
              <w:txbxContent>
                <w:p w14:paraId="16904AF7"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49) תשס"ד-2004</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הפר</w:t>
      </w:r>
      <w:r>
        <w:rPr>
          <w:rStyle w:val="default"/>
          <w:rFonts w:cs="FrankRuehl"/>
          <w:rtl/>
          <w:lang w:eastAsia="en-US"/>
        </w:rPr>
        <w:t>ק</w:t>
      </w:r>
      <w:r>
        <w:rPr>
          <w:rStyle w:val="default"/>
          <w:rFonts w:cs="FrankRuehl" w:hint="cs"/>
          <w:rtl/>
          <w:lang w:eastAsia="en-US"/>
        </w:rPr>
        <w:t>ליט הצבאי ה</w:t>
      </w:r>
      <w:r>
        <w:rPr>
          <w:rStyle w:val="default"/>
          <w:rFonts w:cs="FrankRuehl"/>
          <w:rtl/>
          <w:lang w:eastAsia="en-US"/>
        </w:rPr>
        <w:t>ר</w:t>
      </w:r>
      <w:r>
        <w:rPr>
          <w:rStyle w:val="default"/>
          <w:rFonts w:cs="FrankRuehl" w:hint="cs"/>
          <w:rtl/>
          <w:lang w:eastAsia="en-US"/>
        </w:rPr>
        <w:t>אשי רשאי לאצול לסגנו מסמכויותיו לפי סעיפים</w:t>
      </w:r>
      <w:r>
        <w:rPr>
          <w:rStyle w:val="default"/>
          <w:rFonts w:cs="FrankRuehl"/>
          <w:rtl/>
          <w:lang w:eastAsia="en-US"/>
        </w:rPr>
        <w:t xml:space="preserve"> 1 </w:t>
      </w:r>
      <w:r w:rsidR="00A400FF">
        <w:rPr>
          <w:rStyle w:val="default"/>
          <w:rFonts w:cs="FrankRuehl" w:hint="cs"/>
          <w:rtl/>
          <w:lang w:eastAsia="en-US"/>
        </w:rPr>
        <w:t>-</w:t>
      </w:r>
      <w:r>
        <w:rPr>
          <w:rStyle w:val="default"/>
          <w:rFonts w:cs="FrankRuehl" w:hint="cs"/>
          <w:rtl/>
          <w:lang w:eastAsia="en-US"/>
        </w:rPr>
        <w:t xml:space="preserve"> הג</w:t>
      </w:r>
      <w:r>
        <w:rPr>
          <w:rStyle w:val="default"/>
          <w:rFonts w:cs="FrankRuehl"/>
          <w:rtl/>
          <w:lang w:eastAsia="en-US"/>
        </w:rPr>
        <w:t>ד</w:t>
      </w:r>
      <w:r>
        <w:rPr>
          <w:rStyle w:val="default"/>
          <w:rFonts w:cs="FrankRuehl" w:hint="cs"/>
          <w:rtl/>
          <w:lang w:eastAsia="en-US"/>
        </w:rPr>
        <w:t>רת קצין מוסמך, 163(ב1), 168, 169, 215ב, 238(ב), 241, 252, 279, 282, 282</w:t>
      </w:r>
      <w:r>
        <w:rPr>
          <w:rStyle w:val="default"/>
          <w:rFonts w:cs="FrankRuehl"/>
          <w:rtl/>
          <w:lang w:eastAsia="en-US"/>
        </w:rPr>
        <w:t>א</w:t>
      </w:r>
      <w:r>
        <w:rPr>
          <w:rStyle w:val="default"/>
          <w:rFonts w:cs="FrankRuehl" w:hint="cs"/>
          <w:rtl/>
          <w:lang w:eastAsia="en-US"/>
        </w:rPr>
        <w:t>, 308, 443(</w:t>
      </w:r>
      <w:r>
        <w:rPr>
          <w:rStyle w:val="default"/>
          <w:rFonts w:cs="FrankRuehl"/>
          <w:rtl/>
          <w:lang w:eastAsia="en-US"/>
        </w:rPr>
        <w:t>א</w:t>
      </w:r>
      <w:r>
        <w:rPr>
          <w:rStyle w:val="default"/>
          <w:rFonts w:cs="FrankRuehl" w:hint="cs"/>
          <w:rtl/>
          <w:lang w:eastAsia="en-US"/>
        </w:rPr>
        <w:t>) ו-512 לחוק זה, כולן או מקצתן.</w:t>
      </w:r>
    </w:p>
    <w:p w14:paraId="54BED8A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21" w:name="Rov1050"/>
      <w:r w:rsidRPr="00A32FC5">
        <w:rPr>
          <w:rStyle w:val="default"/>
          <w:rFonts w:cs="FrankRuehl" w:hint="cs"/>
          <w:vanish/>
          <w:color w:val="FF0000"/>
          <w:szCs w:val="20"/>
          <w:shd w:val="clear" w:color="auto" w:fill="FFFF99"/>
          <w:rtl/>
          <w:lang w:eastAsia="en-US"/>
        </w:rPr>
        <w:t>מיום 4.8.1994</w:t>
      </w:r>
    </w:p>
    <w:p w14:paraId="3889EEE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25</w:t>
      </w:r>
    </w:p>
    <w:p w14:paraId="1EA01B1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29" w:history="1">
        <w:r w:rsidRPr="00A32FC5">
          <w:rPr>
            <w:rStyle w:val="Hyperlink"/>
            <w:rFonts w:cs="FrankRuehl" w:hint="cs"/>
            <w:vanish/>
            <w:szCs w:val="20"/>
            <w:shd w:val="clear" w:color="auto" w:fill="FFFF99"/>
            <w:rtl/>
            <w:lang w:eastAsia="en-US"/>
          </w:rPr>
          <w:t>ס"ח תשנ"ד מס' 1476</w:t>
        </w:r>
      </w:hyperlink>
      <w:r w:rsidRPr="00A32FC5">
        <w:rPr>
          <w:rFonts w:cs="FrankRuehl" w:hint="cs"/>
          <w:vanish/>
          <w:szCs w:val="20"/>
          <w:shd w:val="clear" w:color="auto" w:fill="FFFF99"/>
          <w:rtl/>
          <w:lang w:eastAsia="en-US"/>
        </w:rPr>
        <w:t xml:space="preserve"> מיום 4.8.1994 עמ' 267 (</w:t>
      </w:r>
      <w:hyperlink r:id="rId430" w:history="1">
        <w:r w:rsidRPr="00A32FC5">
          <w:rPr>
            <w:rStyle w:val="Hyperlink"/>
            <w:rFonts w:cs="FrankRuehl" w:hint="cs"/>
            <w:vanish/>
            <w:szCs w:val="20"/>
            <w:shd w:val="clear" w:color="auto" w:fill="FFFF99"/>
            <w:rtl/>
            <w:lang w:eastAsia="en-US"/>
          </w:rPr>
          <w:t>ה"ח 2277</w:t>
        </w:r>
      </w:hyperlink>
      <w:r w:rsidRPr="00A32FC5">
        <w:rPr>
          <w:rFonts w:cs="FrankRuehl" w:hint="cs"/>
          <w:vanish/>
          <w:szCs w:val="20"/>
          <w:shd w:val="clear" w:color="auto" w:fill="FFFF99"/>
          <w:rtl/>
          <w:lang w:eastAsia="en-US"/>
        </w:rPr>
        <w:t>)</w:t>
      </w:r>
    </w:p>
    <w:p w14:paraId="7F3D34FF"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178א</w:t>
      </w:r>
    </w:p>
    <w:p w14:paraId="6A271870"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8E17FF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5.3.1998</w:t>
      </w:r>
    </w:p>
    <w:p w14:paraId="7DF7FE0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34</w:t>
      </w:r>
    </w:p>
    <w:p w14:paraId="2DDA1D5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31" w:history="1">
        <w:r w:rsidRPr="00A32FC5">
          <w:rPr>
            <w:rStyle w:val="Hyperlink"/>
            <w:rFonts w:cs="FrankRuehl" w:hint="cs"/>
            <w:vanish/>
            <w:szCs w:val="20"/>
            <w:shd w:val="clear" w:color="auto" w:fill="FFFF99"/>
            <w:rtl/>
            <w:lang w:eastAsia="en-US"/>
          </w:rPr>
          <w:t>ס"ח תשנ"ח מס' 1657</w:t>
        </w:r>
      </w:hyperlink>
      <w:r w:rsidRPr="00A32FC5">
        <w:rPr>
          <w:rFonts w:cs="FrankRuehl" w:hint="cs"/>
          <w:vanish/>
          <w:szCs w:val="20"/>
          <w:shd w:val="clear" w:color="auto" w:fill="FFFF99"/>
          <w:rtl/>
          <w:lang w:eastAsia="en-US"/>
        </w:rPr>
        <w:t xml:space="preserve"> מיום 5.3.1998 עמ' 144 (</w:t>
      </w:r>
      <w:hyperlink r:id="rId432" w:history="1">
        <w:r w:rsidRPr="00A32FC5">
          <w:rPr>
            <w:rStyle w:val="Hyperlink"/>
            <w:rFonts w:cs="FrankRuehl" w:hint="cs"/>
            <w:vanish/>
            <w:szCs w:val="20"/>
            <w:shd w:val="clear" w:color="auto" w:fill="FFFF99"/>
            <w:rtl/>
            <w:lang w:eastAsia="en-US"/>
          </w:rPr>
          <w:t>ה"ח 2608</w:t>
        </w:r>
      </w:hyperlink>
      <w:r w:rsidRPr="00A32FC5">
        <w:rPr>
          <w:rFonts w:cs="FrankRuehl" w:hint="cs"/>
          <w:vanish/>
          <w:szCs w:val="20"/>
          <w:shd w:val="clear" w:color="auto" w:fill="FFFF99"/>
          <w:rtl/>
          <w:lang w:eastAsia="en-US"/>
        </w:rPr>
        <w:t>)</w:t>
      </w:r>
    </w:p>
    <w:p w14:paraId="23A4DD70"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178א</w:t>
      </w:r>
    </w:p>
    <w:p w14:paraId="06CFE011"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6FD39F80" w14:textId="77777777" w:rsidR="008D4784" w:rsidRPr="00A32FC5" w:rsidRDefault="008D4784">
      <w:pPr>
        <w:pStyle w:val="P00"/>
        <w:spacing w:before="20"/>
        <w:ind w:left="0" w:right="1134"/>
        <w:rPr>
          <w:rStyle w:val="default"/>
          <w:rFonts w:cs="Miriam" w:hint="cs"/>
          <w:strike/>
          <w:vanish/>
          <w:sz w:val="16"/>
          <w:szCs w:val="16"/>
          <w:shd w:val="clear" w:color="auto" w:fill="FFFF99"/>
          <w:rtl/>
          <w:lang w:eastAsia="en-US"/>
        </w:rPr>
      </w:pPr>
      <w:r w:rsidRPr="00A32FC5">
        <w:rPr>
          <w:rStyle w:val="default"/>
          <w:rFonts w:cs="Miriam" w:hint="cs"/>
          <w:strike/>
          <w:vanish/>
          <w:sz w:val="16"/>
          <w:szCs w:val="16"/>
          <w:shd w:val="clear" w:color="auto" w:fill="FFFF99"/>
          <w:rtl/>
          <w:lang w:eastAsia="en-US"/>
        </w:rPr>
        <w:t>אצילת סמכויות</w:t>
      </w:r>
    </w:p>
    <w:p w14:paraId="249ADB9A"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178א.</w:t>
      </w:r>
      <w:r w:rsidRPr="00A32FC5">
        <w:rPr>
          <w:rStyle w:val="default"/>
          <w:rFonts w:cs="FrankRuehl" w:hint="cs"/>
          <w:strike/>
          <w:vanish/>
          <w:sz w:val="22"/>
          <w:szCs w:val="22"/>
          <w:shd w:val="clear" w:color="auto" w:fill="FFFF99"/>
          <w:rtl/>
          <w:lang w:eastAsia="en-US"/>
        </w:rPr>
        <w:tab/>
        <w:t xml:space="preserve">הפרקליט הצבאי הראשי רשאי לאצול לסגנו מסמכויותיו לפי סעיפים 1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הגדרת קצין מוסמך, 168, 169, 215ב, 238(ב), 241, 252, 282א, 308 ו-512דלחוק זה, כולן או מקצתן.</w:t>
      </w:r>
    </w:p>
    <w:p w14:paraId="63E75E36"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E16317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19.7.2004</w:t>
      </w:r>
    </w:p>
    <w:p w14:paraId="7474284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49</w:t>
      </w:r>
    </w:p>
    <w:p w14:paraId="273AE0C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33" w:history="1">
        <w:r w:rsidRPr="00A32FC5">
          <w:rPr>
            <w:rStyle w:val="Hyperlink"/>
            <w:rFonts w:cs="FrankRuehl" w:hint="cs"/>
            <w:vanish/>
            <w:szCs w:val="20"/>
            <w:shd w:val="clear" w:color="auto" w:fill="FFFF99"/>
            <w:rtl/>
            <w:lang w:eastAsia="en-US"/>
          </w:rPr>
          <w:t>ס"ח תשס"ד מס' 1950</w:t>
        </w:r>
      </w:hyperlink>
      <w:r w:rsidRPr="00A32FC5">
        <w:rPr>
          <w:rFonts w:cs="FrankRuehl" w:hint="cs"/>
          <w:vanish/>
          <w:szCs w:val="20"/>
          <w:shd w:val="clear" w:color="auto" w:fill="FFFF99"/>
          <w:rtl/>
          <w:lang w:eastAsia="en-US"/>
        </w:rPr>
        <w:t xml:space="preserve"> מיום 19.7.2004 עמ' 452 (</w:t>
      </w:r>
      <w:hyperlink r:id="rId434" w:history="1">
        <w:r w:rsidRPr="00A32FC5">
          <w:rPr>
            <w:rStyle w:val="Hyperlink"/>
            <w:rFonts w:cs="FrankRuehl" w:hint="cs"/>
            <w:vanish/>
            <w:szCs w:val="20"/>
            <w:shd w:val="clear" w:color="auto" w:fill="FFFF99"/>
            <w:rtl/>
            <w:lang w:eastAsia="en-US"/>
          </w:rPr>
          <w:t>ה"ח 53</w:t>
        </w:r>
      </w:hyperlink>
      <w:r w:rsidRPr="00A32FC5">
        <w:rPr>
          <w:rFonts w:cs="FrankRuehl" w:hint="cs"/>
          <w:vanish/>
          <w:szCs w:val="20"/>
          <w:shd w:val="clear" w:color="auto" w:fill="FFFF99"/>
          <w:rtl/>
          <w:lang w:eastAsia="en-US"/>
        </w:rPr>
        <w:t>)</w:t>
      </w:r>
    </w:p>
    <w:p w14:paraId="18CECF3F"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t>(ב)</w:t>
      </w:r>
      <w:r w:rsidRPr="00A32FC5">
        <w:rPr>
          <w:rStyle w:val="default"/>
          <w:rFonts w:cs="FrankRuehl" w:hint="cs"/>
          <w:vanish/>
          <w:sz w:val="22"/>
          <w:szCs w:val="22"/>
          <w:shd w:val="clear" w:color="auto" w:fill="FFFF99"/>
          <w:rtl/>
          <w:lang w:eastAsia="en-US"/>
        </w:rPr>
        <w:tab/>
        <w:t>הפר</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ליט הצבאי ה</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אשי רשאי לאצול לסגנו מסמכויותיו לפי סעיפים</w:t>
      </w:r>
      <w:r w:rsidRPr="00A32FC5">
        <w:rPr>
          <w:rStyle w:val="default"/>
          <w:rFonts w:cs="FrankRuehl"/>
          <w:vanish/>
          <w:sz w:val="22"/>
          <w:szCs w:val="22"/>
          <w:shd w:val="clear" w:color="auto" w:fill="FFFF99"/>
          <w:rtl/>
          <w:lang w:eastAsia="en-US"/>
        </w:rPr>
        <w:t xml:space="preserve"> 1 –</w:t>
      </w:r>
      <w:r w:rsidRPr="00A32FC5">
        <w:rPr>
          <w:rStyle w:val="default"/>
          <w:rFonts w:cs="FrankRuehl" w:hint="cs"/>
          <w:vanish/>
          <w:sz w:val="22"/>
          <w:szCs w:val="22"/>
          <w:shd w:val="clear" w:color="auto" w:fill="FFFF99"/>
          <w:rtl/>
          <w:lang w:eastAsia="en-US"/>
        </w:rPr>
        <w:t xml:space="preserve"> הג</w:t>
      </w:r>
      <w:r w:rsidRPr="00A32FC5">
        <w:rPr>
          <w:rStyle w:val="default"/>
          <w:rFonts w:cs="FrankRuehl"/>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 xml:space="preserve">רת קצין מוסמך, </w:t>
      </w:r>
      <w:r w:rsidRPr="00A32FC5">
        <w:rPr>
          <w:rStyle w:val="default"/>
          <w:rFonts w:cs="FrankRuehl"/>
          <w:vanish/>
          <w:sz w:val="22"/>
          <w:szCs w:val="22"/>
          <w:shd w:val="clear" w:color="auto" w:fill="FFFF99"/>
          <w:rtl/>
          <w:lang w:eastAsia="en-US"/>
        </w:rPr>
        <w:br/>
      </w:r>
      <w:r w:rsidRPr="00A32FC5">
        <w:rPr>
          <w:rStyle w:val="default"/>
          <w:rFonts w:cs="FrankRuehl" w:hint="cs"/>
          <w:vanish/>
          <w:sz w:val="22"/>
          <w:szCs w:val="22"/>
          <w:u w:val="single"/>
          <w:shd w:val="clear" w:color="auto" w:fill="FFFF99"/>
          <w:rtl/>
          <w:lang w:eastAsia="en-US"/>
        </w:rPr>
        <w:t>163(ב1)</w:t>
      </w:r>
      <w:r w:rsidRPr="00A32FC5">
        <w:rPr>
          <w:rStyle w:val="default"/>
          <w:rFonts w:cs="FrankRuehl" w:hint="cs"/>
          <w:vanish/>
          <w:sz w:val="22"/>
          <w:szCs w:val="22"/>
          <w:shd w:val="clear" w:color="auto" w:fill="FFFF99"/>
          <w:rtl/>
          <w:lang w:eastAsia="en-US"/>
        </w:rPr>
        <w:t xml:space="preserve"> 168, 169, 215ב, 238(ב), 241, 252, 279, 282, 282</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308, 443(</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ו-512 לחוק זה, כולן או מקצתן.</w:t>
      </w:r>
      <w:bookmarkEnd w:id="321"/>
    </w:p>
    <w:p w14:paraId="50F17542" w14:textId="77777777" w:rsidR="008D4784" w:rsidRDefault="008D4784">
      <w:pPr>
        <w:pStyle w:val="P00"/>
        <w:spacing w:before="72"/>
        <w:ind w:left="0" w:right="1134"/>
        <w:rPr>
          <w:rStyle w:val="default"/>
          <w:rFonts w:cs="FrankRuehl" w:hint="cs"/>
          <w:rtl/>
          <w:lang w:eastAsia="en-US"/>
        </w:rPr>
      </w:pPr>
      <w:bookmarkStart w:id="322" w:name="Seif181"/>
      <w:bookmarkEnd w:id="322"/>
      <w:r>
        <w:rPr>
          <w:lang w:val="he-IL"/>
        </w:rPr>
        <w:pict w14:anchorId="1134BD6C">
          <v:rect id="_x0000_s2288" style="position:absolute;left:0;text-align:left;margin-left:464.5pt;margin-top:8.05pt;width:75.05pt;height:16.3pt;z-index:251386368" o:allowincell="f" filled="f" stroked="f" strokecolor="lime" strokeweight=".25pt">
            <v:textbox inset="0,0,0,0">
              <w:txbxContent>
                <w:p w14:paraId="537EFDC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י</w:t>
                  </w:r>
                  <w:r>
                    <w:rPr>
                      <w:rFonts w:cs="Miriam" w:hint="cs"/>
                      <w:sz w:val="18"/>
                      <w:szCs w:val="18"/>
                      <w:rtl/>
                      <w:lang w:eastAsia="en-US"/>
                    </w:rPr>
                    <w:t>ות</w:t>
                  </w:r>
                  <w:r>
                    <w:rPr>
                      <w:rFonts w:cs="Miriam"/>
                      <w:sz w:val="18"/>
                      <w:szCs w:val="18"/>
                      <w:rtl/>
                      <w:lang w:eastAsia="en-US"/>
                    </w:rPr>
                    <w:t xml:space="preserve"> </w:t>
                  </w:r>
                  <w:r>
                    <w:rPr>
                      <w:rFonts w:cs="Miriam" w:hint="cs"/>
                      <w:sz w:val="18"/>
                      <w:szCs w:val="18"/>
                      <w:rtl/>
                      <w:lang w:eastAsia="en-US"/>
                    </w:rPr>
                    <w:t>פרק</w:t>
                  </w:r>
                  <w:r>
                    <w:rPr>
                      <w:rFonts w:cs="Miriam"/>
                      <w:sz w:val="18"/>
                      <w:szCs w:val="18"/>
                      <w:rtl/>
                      <w:lang w:eastAsia="en-US"/>
                    </w:rPr>
                    <w:t>ל</w:t>
                  </w:r>
                  <w:r>
                    <w:rPr>
                      <w:rFonts w:cs="Miriam" w:hint="cs"/>
                      <w:sz w:val="18"/>
                      <w:szCs w:val="18"/>
                      <w:rtl/>
                      <w:lang w:eastAsia="en-US"/>
                    </w:rPr>
                    <w:t>יט צבאי</w:t>
                  </w:r>
                </w:p>
              </w:txbxContent>
            </v:textbox>
            <w10:anchorlock/>
          </v:rect>
        </w:pict>
      </w:r>
      <w:r>
        <w:rPr>
          <w:rStyle w:val="big-number"/>
          <w:rtl/>
          <w:lang w:eastAsia="en-US"/>
        </w:rPr>
        <w:t>179.</w:t>
      </w:r>
      <w:r>
        <w:rPr>
          <w:rStyle w:val="big-number"/>
          <w:rtl/>
          <w:lang w:eastAsia="en-US"/>
        </w:rPr>
        <w:tab/>
      </w:r>
      <w:r>
        <w:rPr>
          <w:rStyle w:val="default"/>
          <w:rFonts w:cs="FrankRuehl"/>
          <w:rtl/>
          <w:lang w:eastAsia="en-US"/>
        </w:rPr>
        <w:t>פ</w:t>
      </w:r>
      <w:r>
        <w:rPr>
          <w:rStyle w:val="default"/>
          <w:rFonts w:cs="FrankRuehl" w:hint="cs"/>
          <w:rtl/>
          <w:lang w:eastAsia="en-US"/>
        </w:rPr>
        <w:t>ר</w:t>
      </w:r>
      <w:r>
        <w:rPr>
          <w:rStyle w:val="default"/>
          <w:rFonts w:cs="FrankRuehl"/>
          <w:rtl/>
          <w:lang w:eastAsia="en-US"/>
        </w:rPr>
        <w:t>ק</w:t>
      </w:r>
      <w:r>
        <w:rPr>
          <w:rStyle w:val="default"/>
          <w:rFonts w:cs="FrankRuehl" w:hint="cs"/>
          <w:rtl/>
          <w:lang w:eastAsia="en-US"/>
        </w:rPr>
        <w:t>ל</w:t>
      </w:r>
      <w:r>
        <w:rPr>
          <w:rStyle w:val="default"/>
          <w:rFonts w:cs="FrankRuehl"/>
          <w:rtl/>
          <w:lang w:eastAsia="en-US"/>
        </w:rPr>
        <w:t>י</w:t>
      </w:r>
      <w:r>
        <w:rPr>
          <w:rStyle w:val="default"/>
          <w:rFonts w:cs="FrankRuehl" w:hint="cs"/>
          <w:rtl/>
          <w:lang w:eastAsia="en-US"/>
        </w:rPr>
        <w:t>ט</w:t>
      </w:r>
      <w:r>
        <w:rPr>
          <w:rStyle w:val="default"/>
          <w:rFonts w:cs="FrankRuehl"/>
          <w:rtl/>
          <w:lang w:eastAsia="en-US"/>
        </w:rPr>
        <w:t xml:space="preserve"> </w:t>
      </w:r>
      <w:r>
        <w:rPr>
          <w:rStyle w:val="default"/>
          <w:rFonts w:cs="FrankRuehl" w:hint="cs"/>
          <w:rtl/>
          <w:lang w:eastAsia="en-US"/>
        </w:rPr>
        <w:t>צבאי ימלא כל תפקיד המוטל עליו לפי כל דין ולפי פקודות הצבא, וכשהוא</w:t>
      </w:r>
      <w:r>
        <w:rPr>
          <w:rStyle w:val="default"/>
          <w:rFonts w:cs="FrankRuehl"/>
          <w:rtl/>
          <w:lang w:eastAsia="en-US"/>
        </w:rPr>
        <w:t xml:space="preserve"> </w:t>
      </w:r>
      <w:r>
        <w:rPr>
          <w:rStyle w:val="default"/>
          <w:rFonts w:cs="FrankRuehl" w:hint="cs"/>
          <w:rtl/>
          <w:lang w:eastAsia="en-US"/>
        </w:rPr>
        <w:t>מ</w:t>
      </w:r>
      <w:r>
        <w:rPr>
          <w:rStyle w:val="default"/>
          <w:rFonts w:cs="FrankRuehl"/>
          <w:rtl/>
          <w:lang w:eastAsia="en-US"/>
        </w:rPr>
        <w:t>מ</w:t>
      </w:r>
      <w:r>
        <w:rPr>
          <w:rStyle w:val="default"/>
          <w:rFonts w:cs="FrankRuehl" w:hint="cs"/>
          <w:rtl/>
          <w:lang w:eastAsia="en-US"/>
        </w:rPr>
        <w:t>לא את תפקידו במחוז שיפוטי מסויים יהיה גם יועצו של מפקד אותו מחוז בכל עניני חוק ומשפט.</w:t>
      </w:r>
    </w:p>
    <w:p w14:paraId="5A2C48DB" w14:textId="77777777" w:rsidR="008D4784" w:rsidRDefault="008D4784">
      <w:pPr>
        <w:pStyle w:val="P00"/>
        <w:spacing w:before="72"/>
        <w:ind w:left="0" w:right="1134"/>
        <w:rPr>
          <w:rStyle w:val="default"/>
          <w:rFonts w:cs="FrankRuehl" w:hint="cs"/>
          <w:rtl/>
          <w:lang w:eastAsia="en-US"/>
        </w:rPr>
      </w:pPr>
      <w:bookmarkStart w:id="323" w:name="Seif633"/>
      <w:bookmarkEnd w:id="323"/>
      <w:r>
        <w:rPr>
          <w:rFonts w:cs="Miriam"/>
          <w:szCs w:val="32"/>
          <w:rtl/>
          <w:lang w:val="he-IL"/>
        </w:rPr>
        <w:pict w14:anchorId="2F53929B">
          <v:shape id="_x0000_s2875" type="#_x0000_t202" style="position:absolute;left:0;text-align:left;margin-left:462pt;margin-top:2.1pt;width:80.25pt;height:73.3pt;z-index:251984384" filled="f" stroked="f">
            <v:textbox inset="1mm,,1mm">
              <w:txbxContent>
                <w:p w14:paraId="05BFEA99"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העברה ואצילה של סמכויות פרקליט צבאי לסגן פרקליט צבאי</w:t>
                  </w:r>
                </w:p>
                <w:p w14:paraId="2E97A682"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43) תשס"ד-2003</w:t>
                  </w:r>
                </w:p>
                <w:p w14:paraId="0ADB822D"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50) תשס"ה-2005</w:t>
                  </w:r>
                </w:p>
              </w:txbxContent>
            </v:textbox>
          </v:shape>
        </w:pict>
      </w:r>
      <w:r>
        <w:rPr>
          <w:rStyle w:val="big-number"/>
          <w:rFonts w:hint="cs"/>
          <w:rtl/>
          <w:lang w:eastAsia="en-US"/>
        </w:rPr>
        <w:t>179</w:t>
      </w:r>
      <w:r>
        <w:rPr>
          <w:rStyle w:val="default"/>
          <w:rFonts w:cs="FrankRuehl" w:hint="cs"/>
          <w:rtl/>
          <w:lang w:eastAsia="en-US"/>
        </w:rPr>
        <w:t>א. (א)</w:t>
      </w:r>
      <w:r>
        <w:rPr>
          <w:rStyle w:val="default"/>
          <w:rFonts w:cs="FrankRuehl" w:hint="cs"/>
          <w:rtl/>
          <w:lang w:eastAsia="en-US"/>
        </w:rPr>
        <w:tab/>
        <w:t>נתפנה מקום של פרקליט צבאי וכל עוד פרקליט צבאי חדש לא התחיל לכהן, או נעדר פרקליט צבאי מהארץ או נבצר ממנו זמנית למלא את תפקידו, ימלא סגנו את התפקידים המוטלים על הפרקליט הצבאי, וישתמש בסמכויות הנתונות לו לפי כל חיקוק.</w:t>
      </w:r>
    </w:p>
    <w:p w14:paraId="6FF3D844" w14:textId="77777777" w:rsidR="008D4784" w:rsidRDefault="008D4784">
      <w:pPr>
        <w:pStyle w:val="P00"/>
        <w:spacing w:before="72"/>
        <w:ind w:left="0" w:right="1134"/>
        <w:rPr>
          <w:rStyle w:val="default"/>
          <w:rFonts w:cs="FrankRuehl" w:hint="cs"/>
          <w:rtl/>
          <w:lang w:eastAsia="en-US"/>
        </w:rPr>
      </w:pPr>
    </w:p>
    <w:p w14:paraId="78BC9951" w14:textId="77777777" w:rsidR="008D4784" w:rsidRDefault="008D4784">
      <w:pPr>
        <w:pStyle w:val="P00"/>
        <w:spacing w:before="72"/>
        <w:ind w:left="0" w:right="1134"/>
        <w:rPr>
          <w:rStyle w:val="default"/>
          <w:rFonts w:cs="FrankRuehl" w:hint="cs"/>
          <w:rtl/>
          <w:lang w:eastAsia="en-US"/>
        </w:rPr>
      </w:pPr>
      <w:r>
        <w:rPr>
          <w:rFonts w:cs="FrankRuehl"/>
          <w:rtl/>
          <w:lang w:val="he-IL"/>
        </w:rPr>
        <w:pict w14:anchorId="342C0AE4">
          <v:shape id="_x0000_s2905" type="#_x0000_t202" style="position:absolute;left:0;text-align:left;margin-left:470.25pt;margin-top:7.1pt;width:1in;height:15.3pt;z-index:252014080" filled="f" stroked="f">
            <v:textbox inset="1mm,0,1mm,0">
              <w:txbxContent>
                <w:p w14:paraId="679A8C38"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50) תשס"ה-2005</w:t>
                  </w:r>
                </w:p>
              </w:txbxContent>
            </v:textbox>
            <w10:anchorlock/>
          </v:shape>
        </w:pict>
      </w:r>
      <w:r>
        <w:rPr>
          <w:rStyle w:val="default"/>
          <w:rFonts w:cs="FrankRuehl" w:hint="cs"/>
          <w:rtl/>
          <w:lang w:eastAsia="en-US"/>
        </w:rPr>
        <w:tab/>
        <w:t>(ב)</w:t>
      </w:r>
      <w:r>
        <w:rPr>
          <w:rStyle w:val="default"/>
          <w:rFonts w:cs="FrankRuehl" w:hint="cs"/>
          <w:rtl/>
          <w:lang w:eastAsia="en-US"/>
        </w:rPr>
        <w:tab/>
        <w:t>פרקליט צבאי רשאי לאצול לסגן פרקליט צבאי מהסמכויות הנתונות לו לפי כל חיקוק, כולן או מקצתן.</w:t>
      </w:r>
    </w:p>
    <w:p w14:paraId="7652B8E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24" w:name="Rov1054"/>
      <w:r w:rsidRPr="00A32FC5">
        <w:rPr>
          <w:rStyle w:val="default"/>
          <w:rFonts w:cs="FrankRuehl" w:hint="cs"/>
          <w:vanish/>
          <w:color w:val="FF0000"/>
          <w:szCs w:val="20"/>
          <w:shd w:val="clear" w:color="auto" w:fill="FFFF99"/>
          <w:rtl/>
          <w:lang w:eastAsia="en-US"/>
        </w:rPr>
        <w:t>מיום 12.11.2003</w:t>
      </w:r>
    </w:p>
    <w:p w14:paraId="5E8D49B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43</w:t>
      </w:r>
    </w:p>
    <w:p w14:paraId="6D51E7C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35" w:history="1">
        <w:r w:rsidRPr="00A32FC5">
          <w:rPr>
            <w:rStyle w:val="Hyperlink"/>
            <w:rFonts w:cs="FrankRuehl" w:hint="cs"/>
            <w:vanish/>
            <w:szCs w:val="20"/>
            <w:shd w:val="clear" w:color="auto" w:fill="FFFF99"/>
            <w:rtl/>
            <w:lang w:eastAsia="en-US"/>
          </w:rPr>
          <w:t>ס"ח</w:t>
        </w:r>
        <w:r w:rsidRPr="00A32FC5">
          <w:rPr>
            <w:rStyle w:val="Hyperlink"/>
            <w:rFonts w:cs="FrankRuehl" w:hint="cs"/>
            <w:vanish/>
            <w:szCs w:val="20"/>
            <w:shd w:val="clear" w:color="auto" w:fill="FFFF99"/>
            <w:rtl/>
            <w:lang w:eastAsia="en-US"/>
          </w:rPr>
          <w:t xml:space="preserve"> </w:t>
        </w:r>
        <w:r w:rsidRPr="00A32FC5">
          <w:rPr>
            <w:rStyle w:val="Hyperlink"/>
            <w:rFonts w:cs="FrankRuehl" w:hint="cs"/>
            <w:vanish/>
            <w:szCs w:val="20"/>
            <w:shd w:val="clear" w:color="auto" w:fill="FFFF99"/>
            <w:rtl/>
            <w:lang w:eastAsia="en-US"/>
          </w:rPr>
          <w:t>תשס"ד מס' 1910</w:t>
        </w:r>
      </w:hyperlink>
      <w:r w:rsidRPr="00A32FC5">
        <w:rPr>
          <w:rFonts w:cs="FrankRuehl" w:hint="cs"/>
          <w:vanish/>
          <w:szCs w:val="20"/>
          <w:shd w:val="clear" w:color="auto" w:fill="FFFF99"/>
          <w:rtl/>
          <w:lang w:eastAsia="en-US"/>
        </w:rPr>
        <w:t xml:space="preserve"> מיום 12.11.2003 עמ' 16 (</w:t>
      </w:r>
      <w:hyperlink r:id="rId436" w:history="1">
        <w:r w:rsidRPr="00A32FC5">
          <w:rPr>
            <w:rStyle w:val="Hyperlink"/>
            <w:rFonts w:cs="FrankRuehl" w:hint="cs"/>
            <w:vanish/>
            <w:szCs w:val="20"/>
            <w:shd w:val="clear" w:color="auto" w:fill="FFFF99"/>
            <w:rtl/>
            <w:lang w:eastAsia="en-US"/>
          </w:rPr>
          <w:t>ה"ח 50</w:t>
        </w:r>
      </w:hyperlink>
      <w:r w:rsidRPr="00A32FC5">
        <w:rPr>
          <w:rFonts w:cs="FrankRuehl" w:hint="cs"/>
          <w:vanish/>
          <w:szCs w:val="20"/>
          <w:shd w:val="clear" w:color="auto" w:fill="FFFF99"/>
          <w:rtl/>
          <w:lang w:eastAsia="en-US"/>
        </w:rPr>
        <w:t>)</w:t>
      </w:r>
    </w:p>
    <w:p w14:paraId="7A362950"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179א</w:t>
      </w:r>
    </w:p>
    <w:p w14:paraId="0ADBE8DD"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181111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3.4.2005</w:t>
      </w:r>
    </w:p>
    <w:p w14:paraId="3F78AE8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50</w:t>
      </w:r>
    </w:p>
    <w:p w14:paraId="13CBC2A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37" w:history="1">
        <w:r w:rsidRPr="00A32FC5">
          <w:rPr>
            <w:rStyle w:val="Hyperlink"/>
            <w:rFonts w:cs="FrankRuehl" w:hint="cs"/>
            <w:vanish/>
            <w:szCs w:val="20"/>
            <w:shd w:val="clear" w:color="auto" w:fill="FFFF99"/>
            <w:rtl/>
            <w:lang w:eastAsia="en-US"/>
          </w:rPr>
          <w:t>ס"ח תשס"ה מס' 1994</w:t>
        </w:r>
      </w:hyperlink>
      <w:r w:rsidRPr="00A32FC5">
        <w:rPr>
          <w:rFonts w:cs="FrankRuehl" w:hint="cs"/>
          <w:vanish/>
          <w:szCs w:val="20"/>
          <w:shd w:val="clear" w:color="auto" w:fill="FFFF99"/>
          <w:rtl/>
          <w:lang w:eastAsia="en-US"/>
        </w:rPr>
        <w:t xml:space="preserve"> מיום 3.4.2005 עמ' 285 (</w:t>
      </w:r>
      <w:hyperlink r:id="rId438" w:history="1">
        <w:r w:rsidRPr="00A32FC5">
          <w:rPr>
            <w:rStyle w:val="Hyperlink"/>
            <w:rFonts w:cs="FrankRuehl" w:hint="cs"/>
            <w:vanish/>
            <w:szCs w:val="20"/>
            <w:shd w:val="clear" w:color="auto" w:fill="FFFF99"/>
            <w:rtl/>
            <w:lang w:eastAsia="en-US"/>
          </w:rPr>
          <w:t>ה"ח 144</w:t>
        </w:r>
      </w:hyperlink>
      <w:r w:rsidRPr="00A32FC5">
        <w:rPr>
          <w:rFonts w:cs="FrankRuehl" w:hint="cs"/>
          <w:vanish/>
          <w:szCs w:val="20"/>
          <w:shd w:val="clear" w:color="auto" w:fill="FFFF99"/>
          <w:rtl/>
          <w:lang w:eastAsia="en-US"/>
        </w:rPr>
        <w:t>)</w:t>
      </w:r>
    </w:p>
    <w:p w14:paraId="0AF7BCE4" w14:textId="77777777" w:rsidR="008D4784" w:rsidRPr="00A32FC5" w:rsidRDefault="008D4784">
      <w:pPr>
        <w:pStyle w:val="P00"/>
        <w:ind w:left="0" w:right="1134"/>
        <w:rPr>
          <w:rFonts w:cs="Miriam" w:hint="cs"/>
          <w:vanish/>
          <w:sz w:val="16"/>
          <w:szCs w:val="16"/>
          <w:shd w:val="clear" w:color="auto" w:fill="FFFF99"/>
          <w:rtl/>
          <w:lang w:eastAsia="en-US"/>
        </w:rPr>
      </w:pPr>
      <w:r w:rsidRPr="00A32FC5">
        <w:rPr>
          <w:rFonts w:cs="Miriam" w:hint="cs"/>
          <w:strike/>
          <w:vanish/>
          <w:sz w:val="16"/>
          <w:szCs w:val="16"/>
          <w:shd w:val="clear" w:color="auto" w:fill="FFFF99"/>
          <w:rtl/>
          <w:lang w:eastAsia="en-US"/>
        </w:rPr>
        <w:t>העברת סמכויות פרקליט צבאי לסגנו</w:t>
      </w:r>
      <w:r w:rsidRPr="00A32FC5">
        <w:rPr>
          <w:rFonts w:cs="Miriam" w:hint="cs"/>
          <w:vanish/>
          <w:sz w:val="16"/>
          <w:szCs w:val="16"/>
          <w:shd w:val="clear" w:color="auto" w:fill="FFFF99"/>
          <w:rtl/>
          <w:lang w:eastAsia="en-US"/>
        </w:rPr>
        <w:t xml:space="preserve"> </w:t>
      </w:r>
      <w:r w:rsidRPr="00A32FC5">
        <w:rPr>
          <w:rFonts w:cs="Miriam" w:hint="cs"/>
          <w:vanish/>
          <w:sz w:val="16"/>
          <w:szCs w:val="16"/>
          <w:u w:val="single"/>
          <w:shd w:val="clear" w:color="auto" w:fill="FFFF99"/>
          <w:rtl/>
          <w:lang w:eastAsia="en-US"/>
        </w:rPr>
        <w:t>העברה ואצילה של סמכויות פרקליט צבאי לסגן פרקליט צבאי</w:t>
      </w:r>
    </w:p>
    <w:p w14:paraId="5D163518"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179א.</w:t>
      </w: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(א)</w:t>
      </w:r>
      <w:r w:rsidRPr="00A32FC5">
        <w:rPr>
          <w:rStyle w:val="default"/>
          <w:rFonts w:cs="FrankRuehl" w:hint="cs"/>
          <w:vanish/>
          <w:sz w:val="22"/>
          <w:szCs w:val="22"/>
          <w:shd w:val="clear" w:color="auto" w:fill="FFFF99"/>
          <w:rtl/>
          <w:lang w:eastAsia="en-US"/>
        </w:rPr>
        <w:tab/>
        <w:t>נתפנה מקום של פרקליט צבאי וכל עוד פרקליט צבאי חדש לא התחיל לכהן, או נעדר פרקליט צבאי מהארץ או נבצר ממנו זמנית למלא את תפקידו, ימלא סגנו את התפקידים המוטלים על הפרקליט הצבאי, וישתמש בסמכויות הנתונות לו לפי כל חיקוק.</w:t>
      </w:r>
    </w:p>
    <w:p w14:paraId="37FFB163" w14:textId="77777777" w:rsidR="008D4784" w:rsidRDefault="008D4784">
      <w:pPr>
        <w:pStyle w:val="P00"/>
        <w:spacing w:before="0"/>
        <w:ind w:left="0" w:right="1134"/>
        <w:rPr>
          <w:rStyle w:val="default"/>
          <w:rFonts w:cs="FrankRuehl" w:hint="cs"/>
          <w:sz w:val="2"/>
          <w:szCs w:val="2"/>
          <w:u w:val="single"/>
          <w:rtl/>
          <w:lang w:eastAsia="en-US"/>
        </w:rPr>
      </w:pPr>
      <w:r w:rsidRPr="00A32FC5">
        <w:rPr>
          <w:rStyle w:val="default"/>
          <w:rFonts w:cs="FrankRuehl" w:hint="cs"/>
          <w:vanish/>
          <w:shd w:val="clear" w:color="auto" w:fill="FFFF99"/>
          <w:rtl/>
          <w:lang w:eastAsia="en-US"/>
        </w:rPr>
        <w:tab/>
      </w:r>
      <w:r w:rsidRPr="00A32FC5">
        <w:rPr>
          <w:rStyle w:val="default"/>
          <w:rFonts w:cs="FrankRuehl" w:hint="cs"/>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ab/>
        <w:t>פרקליט צבאי רשאי לאצול לסגן פרקליט צבאי מהסמכויות הנתונות לו לפי כל חיקוק, כולן או מקצתן.</w:t>
      </w:r>
      <w:bookmarkEnd w:id="324"/>
    </w:p>
    <w:p w14:paraId="6744EA5F" w14:textId="77777777" w:rsidR="008D4784" w:rsidRDefault="008D4784">
      <w:pPr>
        <w:pStyle w:val="P00"/>
        <w:spacing w:before="72"/>
        <w:ind w:left="0" w:right="1134"/>
        <w:rPr>
          <w:rStyle w:val="default"/>
          <w:rFonts w:cs="FrankRuehl" w:hint="cs"/>
          <w:rtl/>
          <w:lang w:eastAsia="en-US"/>
        </w:rPr>
      </w:pPr>
      <w:r>
        <w:rPr>
          <w:lang w:val="he-IL"/>
        </w:rPr>
        <w:pict w14:anchorId="18AAAAB7">
          <v:rect id="_x0000_s2289" style="position:absolute;left:0;text-align:left;margin-left:464.5pt;margin-top:8.05pt;width:75.05pt;height:16pt;z-index:251387392" o:allowincell="f" filled="f" stroked="f" strokecolor="lime" strokeweight=".25pt">
            <v:textbox inset="0,0,0,0">
              <w:txbxContent>
                <w:p w14:paraId="010EF39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17) תשמ"ו-1986</w:t>
                  </w:r>
                </w:p>
              </w:txbxContent>
            </v:textbox>
            <w10:anchorlock/>
          </v:rect>
        </w:pict>
      </w:r>
      <w:r>
        <w:rPr>
          <w:rStyle w:val="big-number"/>
          <w:rtl/>
          <w:lang w:eastAsia="en-US"/>
        </w:rPr>
        <w:t>180.</w:t>
      </w:r>
      <w:r>
        <w:rPr>
          <w:rStyle w:val="big-number"/>
          <w:rtl/>
          <w:lang w:eastAsia="en-US"/>
        </w:rPr>
        <w:tab/>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59E01C5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25" w:name="Rov853"/>
      <w:r w:rsidRPr="00A32FC5">
        <w:rPr>
          <w:rStyle w:val="default"/>
          <w:rFonts w:cs="FrankRuehl" w:hint="cs"/>
          <w:vanish/>
          <w:color w:val="FF0000"/>
          <w:szCs w:val="20"/>
          <w:shd w:val="clear" w:color="auto" w:fill="FFFF99"/>
          <w:rtl/>
          <w:lang w:eastAsia="en-US"/>
        </w:rPr>
        <w:t>מיום 25.6.1986</w:t>
      </w:r>
    </w:p>
    <w:p w14:paraId="05AB5F8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1A7C09B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39"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172 (</w:t>
      </w:r>
      <w:hyperlink r:id="rId440"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238EA01B"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180</w:t>
      </w:r>
    </w:p>
    <w:p w14:paraId="31A0FCBB"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080C725F"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קצינים-משפטאים</w:t>
      </w:r>
    </w:p>
    <w:p w14:paraId="608C5138"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strike/>
          <w:vanish/>
          <w:sz w:val="22"/>
          <w:szCs w:val="22"/>
          <w:shd w:val="clear" w:color="auto" w:fill="FFFF99"/>
          <w:rtl/>
          <w:lang w:eastAsia="en-US"/>
        </w:rPr>
        <w:t>180.</w:t>
      </w:r>
      <w:r w:rsidRPr="00A32FC5">
        <w:rPr>
          <w:rFonts w:cs="FrankRuehl" w:hint="cs"/>
          <w:strike/>
          <w:vanish/>
          <w:sz w:val="22"/>
          <w:szCs w:val="22"/>
          <w:shd w:val="clear" w:color="auto" w:fill="FFFF99"/>
          <w:rtl/>
          <w:lang w:eastAsia="en-US"/>
        </w:rPr>
        <w:tab/>
        <w:t>הרמטכ"ל, בהמלצתו של הפרקליט הצבאי הראשי, ימנה קצינים בעלי הכשרה משפטית להיות קצינים-משפטאים.</w:t>
      </w:r>
      <w:bookmarkEnd w:id="325"/>
    </w:p>
    <w:p w14:paraId="0214BFB8" w14:textId="77777777" w:rsidR="008D4784" w:rsidRDefault="008D4784">
      <w:pPr>
        <w:pStyle w:val="P00"/>
        <w:spacing w:before="72"/>
        <w:ind w:left="0" w:right="1134"/>
        <w:rPr>
          <w:rStyle w:val="default"/>
          <w:rFonts w:cs="FrankRuehl"/>
          <w:rtl/>
          <w:lang w:eastAsia="en-US"/>
        </w:rPr>
      </w:pPr>
      <w:bookmarkStart w:id="326" w:name="Seif182"/>
      <w:bookmarkEnd w:id="326"/>
      <w:r>
        <w:rPr>
          <w:lang w:val="he-IL"/>
        </w:rPr>
        <w:pict w14:anchorId="6663F8CF">
          <v:rect id="_x0000_s2290" style="position:absolute;left:0;text-align:left;margin-left:464.5pt;margin-top:8.05pt;width:75.05pt;height:27pt;z-index:251388416" o:allowincell="f" filled="f" stroked="f" strokecolor="lime" strokeweight=".25pt">
            <v:textbox inset="0,0,0,0">
              <w:txbxContent>
                <w:p w14:paraId="6303411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ובע</w:t>
                  </w:r>
                  <w:r>
                    <w:rPr>
                      <w:rFonts w:cs="Miriam"/>
                      <w:sz w:val="18"/>
                      <w:szCs w:val="18"/>
                      <w:rtl/>
                      <w:lang w:eastAsia="en-US"/>
                    </w:rPr>
                    <w:t>י</w:t>
                  </w:r>
                  <w:r>
                    <w:rPr>
                      <w:rFonts w:cs="Miriam" w:hint="cs"/>
                      <w:sz w:val="18"/>
                      <w:szCs w:val="18"/>
                      <w:rtl/>
                      <w:lang w:eastAsia="en-US"/>
                    </w:rPr>
                    <w:t xml:space="preserve">ם </w:t>
                  </w:r>
                  <w:r>
                    <w:rPr>
                      <w:rFonts w:cs="Miriam"/>
                      <w:sz w:val="18"/>
                      <w:szCs w:val="18"/>
                      <w:rtl/>
                      <w:lang w:eastAsia="en-US"/>
                    </w:rPr>
                    <w:t>צ</w:t>
                  </w:r>
                  <w:r>
                    <w:rPr>
                      <w:rFonts w:cs="Miriam" w:hint="cs"/>
                      <w:sz w:val="18"/>
                      <w:szCs w:val="18"/>
                      <w:rtl/>
                      <w:lang w:eastAsia="en-US"/>
                    </w:rPr>
                    <w:t>באי</w:t>
                  </w:r>
                  <w:r>
                    <w:rPr>
                      <w:rFonts w:cs="Miriam"/>
                      <w:sz w:val="18"/>
                      <w:szCs w:val="18"/>
                      <w:rtl/>
                      <w:lang w:eastAsia="en-US"/>
                    </w:rPr>
                    <w:t>י</w:t>
                  </w:r>
                  <w:r>
                    <w:rPr>
                      <w:rFonts w:cs="Miriam" w:hint="cs"/>
                      <w:sz w:val="18"/>
                      <w:szCs w:val="18"/>
                      <w:rtl/>
                      <w:lang w:eastAsia="en-US"/>
                    </w:rPr>
                    <w:t>ם</w:t>
                  </w:r>
                </w:p>
                <w:p w14:paraId="0EE54F06"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17)</w:t>
                  </w:r>
                </w:p>
                <w:p w14:paraId="0E15651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p w14:paraId="65D3B08A"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181.</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הרמ</w:t>
      </w:r>
      <w:r>
        <w:rPr>
          <w:rStyle w:val="default"/>
          <w:rFonts w:cs="FrankRuehl"/>
          <w:rtl/>
          <w:lang w:eastAsia="en-US"/>
        </w:rPr>
        <w:t>טכ</w:t>
      </w:r>
      <w:r>
        <w:rPr>
          <w:rStyle w:val="default"/>
          <w:rFonts w:cs="FrankRuehl" w:hint="cs"/>
          <w:rtl/>
          <w:lang w:eastAsia="en-US"/>
        </w:rPr>
        <w:t xml:space="preserve">"ל, </w:t>
      </w:r>
      <w:r>
        <w:rPr>
          <w:rStyle w:val="default"/>
          <w:rFonts w:cs="FrankRuehl"/>
          <w:rtl/>
          <w:lang w:eastAsia="en-US"/>
        </w:rPr>
        <w:t>א</w:t>
      </w:r>
      <w:r>
        <w:rPr>
          <w:rStyle w:val="default"/>
          <w:rFonts w:cs="FrankRuehl" w:hint="cs"/>
          <w:rtl/>
          <w:lang w:eastAsia="en-US"/>
        </w:rPr>
        <w:t>ו מי שהוסמך לכך על ידיו, ימנה, בהמלצתו של הפרקליט הצבאי הראשי, קצינים בעלי הכשרה משפטית לתפקיד תובע צבאי; את אחד מהם, שהוא בעל נסיון משפטי של ארבע שנים לפחות, ימנה תובע צבאי ראשי.</w:t>
      </w:r>
    </w:p>
    <w:p w14:paraId="710B984F"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תוב</w:t>
      </w:r>
      <w:r>
        <w:rPr>
          <w:rStyle w:val="default"/>
          <w:rFonts w:cs="FrankRuehl"/>
          <w:rtl/>
          <w:lang w:eastAsia="en-US"/>
        </w:rPr>
        <w:t>ע</w:t>
      </w:r>
      <w:r>
        <w:rPr>
          <w:rStyle w:val="default"/>
          <w:rFonts w:cs="FrankRuehl" w:hint="cs"/>
          <w:rtl/>
          <w:lang w:eastAsia="en-US"/>
        </w:rPr>
        <w:t xml:space="preserve"> צבאי יערוך ויגיש כתבי-אישום וכתבי ערעור לפי חוק זה, ילמד קטי</w:t>
      </w:r>
      <w:r>
        <w:rPr>
          <w:rStyle w:val="default"/>
          <w:rFonts w:cs="FrankRuehl"/>
          <w:rtl/>
          <w:lang w:eastAsia="en-US"/>
        </w:rPr>
        <w:t>ג</w:t>
      </w:r>
      <w:r>
        <w:rPr>
          <w:rStyle w:val="default"/>
          <w:rFonts w:cs="FrankRuehl" w:hint="cs"/>
          <w:rtl/>
          <w:lang w:eastAsia="en-US"/>
        </w:rPr>
        <w:t>ורי</w:t>
      </w:r>
      <w:r>
        <w:rPr>
          <w:rStyle w:val="default"/>
          <w:rFonts w:cs="FrankRuehl"/>
          <w:rtl/>
          <w:lang w:eastAsia="en-US"/>
        </w:rPr>
        <w:t>ה</w:t>
      </w:r>
      <w:r>
        <w:rPr>
          <w:rStyle w:val="default"/>
          <w:rFonts w:cs="FrankRuehl" w:hint="cs"/>
          <w:rtl/>
          <w:lang w:eastAsia="en-US"/>
        </w:rPr>
        <w:t xml:space="preserve"> לפני בתי הדין הצבאיים ולפני שופטים-חו</w:t>
      </w:r>
      <w:r>
        <w:rPr>
          <w:rStyle w:val="default"/>
          <w:rFonts w:cs="FrankRuehl"/>
          <w:rtl/>
          <w:lang w:eastAsia="en-US"/>
        </w:rPr>
        <w:t>קרים</w:t>
      </w:r>
      <w:r>
        <w:rPr>
          <w:rStyle w:val="default"/>
          <w:rFonts w:cs="FrankRuehl" w:hint="cs"/>
          <w:rtl/>
          <w:lang w:eastAsia="en-US"/>
        </w:rPr>
        <w:t xml:space="preserve"> וימלא כל תפקיד אחר שיו</w:t>
      </w:r>
      <w:r>
        <w:rPr>
          <w:rStyle w:val="default"/>
          <w:rFonts w:cs="FrankRuehl"/>
          <w:rtl/>
          <w:lang w:eastAsia="en-US"/>
        </w:rPr>
        <w:t>ט</w:t>
      </w:r>
      <w:r>
        <w:rPr>
          <w:rStyle w:val="default"/>
          <w:rFonts w:cs="FrankRuehl" w:hint="cs"/>
          <w:rtl/>
          <w:lang w:eastAsia="en-US"/>
        </w:rPr>
        <w:t>ל</w:t>
      </w:r>
      <w:r>
        <w:rPr>
          <w:rStyle w:val="default"/>
          <w:rFonts w:cs="FrankRuehl"/>
          <w:rtl/>
          <w:lang w:eastAsia="en-US"/>
        </w:rPr>
        <w:t xml:space="preserve"> </w:t>
      </w:r>
      <w:r>
        <w:rPr>
          <w:rStyle w:val="default"/>
          <w:rFonts w:cs="FrankRuehl" w:hint="cs"/>
          <w:rtl/>
          <w:lang w:eastAsia="en-US"/>
        </w:rPr>
        <w:t>עליו לפי כל דין ולפי פקודות הצבא.</w:t>
      </w:r>
    </w:p>
    <w:p w14:paraId="64DEFDD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27" w:name="Rov854"/>
      <w:r w:rsidRPr="00A32FC5">
        <w:rPr>
          <w:rStyle w:val="default"/>
          <w:rFonts w:cs="FrankRuehl" w:hint="cs"/>
          <w:vanish/>
          <w:color w:val="FF0000"/>
          <w:szCs w:val="20"/>
          <w:shd w:val="clear" w:color="auto" w:fill="FFFF99"/>
          <w:rtl/>
          <w:lang w:eastAsia="en-US"/>
        </w:rPr>
        <w:t>מיום 25.6.1986</w:t>
      </w:r>
    </w:p>
    <w:p w14:paraId="59BC3A1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250CF47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41"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172 (</w:t>
      </w:r>
      <w:hyperlink r:id="rId442"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7D0B8C50"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הרמ</w:t>
      </w:r>
      <w:r w:rsidRPr="00A32FC5">
        <w:rPr>
          <w:rStyle w:val="default"/>
          <w:rFonts w:cs="FrankRuehl"/>
          <w:vanish/>
          <w:sz w:val="22"/>
          <w:szCs w:val="22"/>
          <w:shd w:val="clear" w:color="auto" w:fill="FFFF99"/>
          <w:rtl/>
          <w:lang w:eastAsia="en-US"/>
        </w:rPr>
        <w:t>טכ</w:t>
      </w:r>
      <w:r w:rsidRPr="00A32FC5">
        <w:rPr>
          <w:rStyle w:val="default"/>
          <w:rFonts w:cs="FrankRuehl" w:hint="cs"/>
          <w:vanish/>
          <w:sz w:val="22"/>
          <w:szCs w:val="22"/>
          <w:shd w:val="clear" w:color="auto" w:fill="FFFF99"/>
          <w:rtl/>
          <w:lang w:eastAsia="en-US"/>
        </w:rPr>
        <w:t xml:space="preserve">"ל,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ו מי שהוסמך לכך על ידיו, ימנה, בהמלצתו של הפרקליט הצבאי הראשי, קצינים </w:t>
      </w:r>
      <w:r w:rsidRPr="00A32FC5">
        <w:rPr>
          <w:rStyle w:val="default"/>
          <w:rFonts w:cs="FrankRuehl" w:hint="cs"/>
          <w:vanish/>
          <w:sz w:val="22"/>
          <w:szCs w:val="22"/>
          <w:u w:val="single"/>
          <w:shd w:val="clear" w:color="auto" w:fill="FFFF99"/>
          <w:rtl/>
          <w:lang w:eastAsia="en-US"/>
        </w:rPr>
        <w:t>בעלי הכשרה משפטית</w:t>
      </w:r>
      <w:r w:rsidRPr="00A32FC5">
        <w:rPr>
          <w:rStyle w:val="default"/>
          <w:rFonts w:cs="FrankRuehl" w:hint="cs"/>
          <w:vanish/>
          <w:sz w:val="22"/>
          <w:szCs w:val="22"/>
          <w:shd w:val="clear" w:color="auto" w:fill="FFFF99"/>
          <w:rtl/>
          <w:lang w:eastAsia="en-US"/>
        </w:rPr>
        <w:t xml:space="preserve"> לתפקיד תובע צבאי; את אחד מהם, שהוא בעל נסיון משפטי של </w:t>
      </w:r>
      <w:r w:rsidRPr="00A32FC5">
        <w:rPr>
          <w:rStyle w:val="default"/>
          <w:rFonts w:cs="FrankRuehl" w:hint="cs"/>
          <w:strike/>
          <w:vanish/>
          <w:sz w:val="22"/>
          <w:szCs w:val="22"/>
          <w:shd w:val="clear" w:color="auto" w:fill="FFFF99"/>
          <w:rtl/>
          <w:lang w:eastAsia="en-US"/>
        </w:rPr>
        <w:t>שנתיים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ארבע שנים</w:t>
      </w:r>
      <w:r w:rsidRPr="00A32FC5">
        <w:rPr>
          <w:rStyle w:val="default"/>
          <w:rFonts w:cs="FrankRuehl" w:hint="cs"/>
          <w:vanish/>
          <w:sz w:val="22"/>
          <w:szCs w:val="22"/>
          <w:shd w:val="clear" w:color="auto" w:fill="FFFF99"/>
          <w:rtl/>
          <w:lang w:eastAsia="en-US"/>
        </w:rPr>
        <w:t xml:space="preserve"> לפחות, ימנה תובע צבאי ראשי.</w:t>
      </w:r>
      <w:bookmarkEnd w:id="327"/>
    </w:p>
    <w:p w14:paraId="3F12C868" w14:textId="77777777" w:rsidR="008D4784" w:rsidRDefault="008D4784">
      <w:pPr>
        <w:pStyle w:val="P00"/>
        <w:spacing w:before="72"/>
        <w:ind w:left="0" w:right="1134"/>
        <w:rPr>
          <w:rStyle w:val="default"/>
          <w:rFonts w:cs="FrankRuehl" w:hint="cs"/>
          <w:rtl/>
          <w:lang w:eastAsia="en-US"/>
        </w:rPr>
      </w:pPr>
      <w:bookmarkStart w:id="328" w:name="Seif183"/>
      <w:bookmarkEnd w:id="328"/>
      <w:r>
        <w:rPr>
          <w:lang w:val="he-IL"/>
        </w:rPr>
        <w:pict w14:anchorId="244CFE3C">
          <v:rect id="_x0000_s2291" style="position:absolute;left:0;text-align:left;margin-left:464.5pt;margin-top:8.05pt;width:75.05pt;height:28.1pt;z-index:251389440" o:allowincell="f" filled="f" stroked="f" strokecolor="lime" strokeweight=".25pt">
            <v:textbox inset="0,0,0,0">
              <w:txbxContent>
                <w:p w14:paraId="02211CF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ניג</w:t>
                  </w:r>
                  <w:r>
                    <w:rPr>
                      <w:rFonts w:cs="Miriam"/>
                      <w:sz w:val="18"/>
                      <w:szCs w:val="18"/>
                      <w:rtl/>
                      <w:lang w:eastAsia="en-US"/>
                    </w:rPr>
                    <w:t>ו</w:t>
                  </w:r>
                  <w:r>
                    <w:rPr>
                      <w:rFonts w:cs="Miriam" w:hint="cs"/>
                      <w:sz w:val="18"/>
                      <w:szCs w:val="18"/>
                      <w:rtl/>
                      <w:lang w:eastAsia="en-US"/>
                    </w:rPr>
                    <w:t xml:space="preserve">רים </w:t>
                  </w:r>
                  <w:r>
                    <w:rPr>
                      <w:rFonts w:cs="Miriam"/>
                      <w:sz w:val="18"/>
                      <w:szCs w:val="18"/>
                      <w:rtl/>
                      <w:lang w:eastAsia="en-US"/>
                    </w:rPr>
                    <w:t>צ</w:t>
                  </w:r>
                  <w:r>
                    <w:rPr>
                      <w:rFonts w:cs="Miriam" w:hint="cs"/>
                      <w:sz w:val="18"/>
                      <w:szCs w:val="18"/>
                      <w:rtl/>
                      <w:lang w:eastAsia="en-US"/>
                    </w:rPr>
                    <w:t>באי</w:t>
                  </w:r>
                  <w:r>
                    <w:rPr>
                      <w:rFonts w:cs="Miriam"/>
                      <w:sz w:val="18"/>
                      <w:szCs w:val="18"/>
                      <w:rtl/>
                      <w:lang w:eastAsia="en-US"/>
                    </w:rPr>
                    <w:t>י</w:t>
                  </w:r>
                  <w:r>
                    <w:rPr>
                      <w:rFonts w:cs="Miriam" w:hint="cs"/>
                      <w:sz w:val="18"/>
                      <w:szCs w:val="18"/>
                      <w:rtl/>
                      <w:lang w:eastAsia="en-US"/>
                    </w:rPr>
                    <w:t>ם</w:t>
                  </w:r>
                </w:p>
                <w:p w14:paraId="4B61BE25"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17)</w:t>
                  </w:r>
                </w:p>
                <w:p w14:paraId="7FC8800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p w14:paraId="49E4CE02"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182.</w:t>
      </w:r>
      <w:r>
        <w:rPr>
          <w:rStyle w:val="big-number"/>
          <w:rtl/>
          <w:lang w:eastAsia="en-US"/>
        </w:rPr>
        <w:tab/>
      </w:r>
      <w:r>
        <w:rPr>
          <w:rStyle w:val="default"/>
          <w:rFonts w:cs="FrankRuehl"/>
          <w:rtl/>
          <w:lang w:eastAsia="en-US"/>
        </w:rPr>
        <w:t>ה</w:t>
      </w:r>
      <w:r>
        <w:rPr>
          <w:rStyle w:val="default"/>
          <w:rFonts w:cs="FrankRuehl" w:hint="cs"/>
          <w:rtl/>
          <w:lang w:eastAsia="en-US"/>
        </w:rPr>
        <w:t>רמט</w:t>
      </w:r>
      <w:r>
        <w:rPr>
          <w:rStyle w:val="default"/>
          <w:rFonts w:cs="FrankRuehl"/>
          <w:rtl/>
          <w:lang w:eastAsia="en-US"/>
        </w:rPr>
        <w:t>כ</w:t>
      </w:r>
      <w:r>
        <w:rPr>
          <w:rStyle w:val="default"/>
          <w:rFonts w:cs="FrankRuehl" w:hint="cs"/>
          <w:rtl/>
          <w:lang w:eastAsia="en-US"/>
        </w:rPr>
        <w:t>"ל, בהמלצתו של הפרקליט הצבאי הראשי, ימנה קצינים ב</w:t>
      </w:r>
      <w:r>
        <w:rPr>
          <w:rStyle w:val="default"/>
          <w:rFonts w:cs="FrankRuehl"/>
          <w:rtl/>
          <w:lang w:eastAsia="en-US"/>
        </w:rPr>
        <w:t>ע</w:t>
      </w:r>
      <w:r>
        <w:rPr>
          <w:rStyle w:val="default"/>
          <w:rFonts w:cs="FrankRuehl" w:hint="cs"/>
          <w:rtl/>
          <w:lang w:eastAsia="en-US"/>
        </w:rPr>
        <w:t>לי הכשרה משפטית להיות סניגורים בבתי הדין הצב</w:t>
      </w:r>
      <w:r>
        <w:rPr>
          <w:rStyle w:val="default"/>
          <w:rFonts w:cs="FrankRuehl"/>
          <w:rtl/>
          <w:lang w:eastAsia="en-US"/>
        </w:rPr>
        <w:t>א</w:t>
      </w:r>
      <w:r>
        <w:rPr>
          <w:rStyle w:val="default"/>
          <w:rFonts w:cs="FrankRuehl" w:hint="cs"/>
          <w:rtl/>
          <w:lang w:eastAsia="en-US"/>
        </w:rPr>
        <w:t>יים</w:t>
      </w:r>
      <w:r>
        <w:rPr>
          <w:rStyle w:val="default"/>
          <w:rFonts w:cs="FrankRuehl"/>
          <w:rtl/>
          <w:lang w:eastAsia="en-US"/>
        </w:rPr>
        <w:t xml:space="preserve"> (</w:t>
      </w:r>
      <w:r>
        <w:rPr>
          <w:rStyle w:val="default"/>
          <w:rFonts w:cs="FrankRuehl" w:hint="cs"/>
          <w:rtl/>
          <w:lang w:eastAsia="en-US"/>
        </w:rPr>
        <w:t xml:space="preserve">להלן </w:t>
      </w:r>
      <w:r>
        <w:rPr>
          <w:rStyle w:val="default"/>
          <w:rFonts w:cs="FrankRuehl"/>
          <w:rtl/>
          <w:lang w:eastAsia="en-US"/>
        </w:rPr>
        <w:t>–</w:t>
      </w:r>
      <w:r>
        <w:rPr>
          <w:rStyle w:val="default"/>
          <w:rFonts w:cs="FrankRuehl" w:hint="cs"/>
          <w:rtl/>
          <w:lang w:eastAsia="en-US"/>
        </w:rPr>
        <w:t xml:space="preserve"> סנ</w:t>
      </w:r>
      <w:r>
        <w:rPr>
          <w:rStyle w:val="default"/>
          <w:rFonts w:cs="FrankRuehl"/>
          <w:rtl/>
          <w:lang w:eastAsia="en-US"/>
        </w:rPr>
        <w:t>י</w:t>
      </w:r>
      <w:r>
        <w:rPr>
          <w:rStyle w:val="default"/>
          <w:rFonts w:cs="FrankRuehl" w:hint="cs"/>
          <w:rtl/>
          <w:lang w:eastAsia="en-US"/>
        </w:rPr>
        <w:t>גורים צבאיים); את אחד מהם, שהוא בעל נסיון משפטי של ארב</w:t>
      </w:r>
      <w:r>
        <w:rPr>
          <w:rStyle w:val="default"/>
          <w:rFonts w:cs="FrankRuehl"/>
          <w:rtl/>
          <w:lang w:eastAsia="en-US"/>
        </w:rPr>
        <w:t>ע</w:t>
      </w:r>
      <w:r>
        <w:rPr>
          <w:rStyle w:val="default"/>
          <w:rFonts w:cs="FrankRuehl" w:hint="cs"/>
          <w:rtl/>
          <w:lang w:eastAsia="en-US"/>
        </w:rPr>
        <w:t xml:space="preserve"> </w:t>
      </w:r>
      <w:r>
        <w:rPr>
          <w:rStyle w:val="default"/>
          <w:rFonts w:cs="FrankRuehl"/>
          <w:rtl/>
          <w:lang w:eastAsia="en-US"/>
        </w:rPr>
        <w:t>ש</w:t>
      </w:r>
      <w:r>
        <w:rPr>
          <w:rStyle w:val="default"/>
          <w:rFonts w:cs="FrankRuehl" w:hint="cs"/>
          <w:rtl/>
          <w:lang w:eastAsia="en-US"/>
        </w:rPr>
        <w:t>נים לפחות ימנה סניגור צבאי ראשי.</w:t>
      </w:r>
    </w:p>
    <w:p w14:paraId="4E9F149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29" w:name="Rov855"/>
      <w:r w:rsidRPr="00A32FC5">
        <w:rPr>
          <w:rStyle w:val="default"/>
          <w:rFonts w:cs="FrankRuehl" w:hint="cs"/>
          <w:vanish/>
          <w:color w:val="FF0000"/>
          <w:szCs w:val="20"/>
          <w:shd w:val="clear" w:color="auto" w:fill="FFFF99"/>
          <w:rtl/>
          <w:lang w:eastAsia="en-US"/>
        </w:rPr>
        <w:t>מיום 25.6.1986</w:t>
      </w:r>
    </w:p>
    <w:p w14:paraId="47E7059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04CEF01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43"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172 (</w:t>
      </w:r>
      <w:hyperlink r:id="rId444"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11DD6199"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182.</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רמט</w:t>
      </w:r>
      <w:r w:rsidRPr="00A32FC5">
        <w:rPr>
          <w:rStyle w:val="default"/>
          <w:rFonts w:cs="FrankRuehl"/>
          <w:vanish/>
          <w:sz w:val="22"/>
          <w:szCs w:val="22"/>
          <w:shd w:val="clear" w:color="auto" w:fill="FFFF99"/>
          <w:rtl/>
          <w:lang w:eastAsia="en-US"/>
        </w:rPr>
        <w:t>כ</w:t>
      </w:r>
      <w:r w:rsidRPr="00A32FC5">
        <w:rPr>
          <w:rStyle w:val="default"/>
          <w:rFonts w:cs="FrankRuehl" w:hint="cs"/>
          <w:vanish/>
          <w:sz w:val="22"/>
          <w:szCs w:val="22"/>
          <w:shd w:val="clear" w:color="auto" w:fill="FFFF99"/>
          <w:rtl/>
          <w:lang w:eastAsia="en-US"/>
        </w:rPr>
        <w:t xml:space="preserve">"ל, בהמלצתו של הפרקליט הצבאי הראשי, ימנה </w:t>
      </w:r>
      <w:r w:rsidRPr="00A32FC5">
        <w:rPr>
          <w:rStyle w:val="default"/>
          <w:rFonts w:cs="FrankRuehl" w:hint="cs"/>
          <w:strike/>
          <w:vanish/>
          <w:sz w:val="22"/>
          <w:szCs w:val="22"/>
          <w:shd w:val="clear" w:color="auto" w:fill="FFFF99"/>
          <w:rtl/>
          <w:lang w:eastAsia="en-US"/>
        </w:rPr>
        <w:t>קצינים-משפטאים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קצינים ב</w:t>
      </w:r>
      <w:r w:rsidRPr="00A32FC5">
        <w:rPr>
          <w:rStyle w:val="default"/>
          <w:rFonts w:cs="FrankRuehl"/>
          <w:vanish/>
          <w:sz w:val="22"/>
          <w:szCs w:val="22"/>
          <w:u w:val="single"/>
          <w:shd w:val="clear" w:color="auto" w:fill="FFFF99"/>
          <w:rtl/>
          <w:lang w:eastAsia="en-US"/>
        </w:rPr>
        <w:t>ע</w:t>
      </w:r>
      <w:r w:rsidRPr="00A32FC5">
        <w:rPr>
          <w:rStyle w:val="default"/>
          <w:rFonts w:cs="FrankRuehl" w:hint="cs"/>
          <w:vanish/>
          <w:sz w:val="22"/>
          <w:szCs w:val="22"/>
          <w:u w:val="single"/>
          <w:shd w:val="clear" w:color="auto" w:fill="FFFF99"/>
          <w:rtl/>
          <w:lang w:eastAsia="en-US"/>
        </w:rPr>
        <w:t>לי הכשרה משפטית</w:t>
      </w:r>
      <w:r w:rsidRPr="00A32FC5">
        <w:rPr>
          <w:rStyle w:val="default"/>
          <w:rFonts w:cs="FrankRuehl" w:hint="cs"/>
          <w:vanish/>
          <w:sz w:val="22"/>
          <w:szCs w:val="22"/>
          <w:shd w:val="clear" w:color="auto" w:fill="FFFF99"/>
          <w:rtl/>
          <w:lang w:eastAsia="en-US"/>
        </w:rPr>
        <w:t xml:space="preserve"> להיות סניגורים בבתי הדין הצב</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יים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להלן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סנ</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גורים צבאיים); את אחד מהם, שהוא בעל נסיון משפטי של </w:t>
      </w:r>
      <w:r w:rsidRPr="00A32FC5">
        <w:rPr>
          <w:rStyle w:val="default"/>
          <w:rFonts w:cs="FrankRuehl" w:hint="cs"/>
          <w:strike/>
          <w:vanish/>
          <w:sz w:val="22"/>
          <w:szCs w:val="22"/>
          <w:shd w:val="clear" w:color="auto" w:fill="FFFF99"/>
          <w:rtl/>
          <w:lang w:eastAsia="en-US"/>
        </w:rPr>
        <w:t>שנתיים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ארב</w:t>
      </w:r>
      <w:r w:rsidRPr="00A32FC5">
        <w:rPr>
          <w:rStyle w:val="default"/>
          <w:rFonts w:cs="FrankRuehl"/>
          <w:vanish/>
          <w:sz w:val="22"/>
          <w:szCs w:val="22"/>
          <w:u w:val="single"/>
          <w:shd w:val="clear" w:color="auto" w:fill="FFFF99"/>
          <w:rtl/>
          <w:lang w:eastAsia="en-US"/>
        </w:rPr>
        <w:t>ע</w:t>
      </w:r>
      <w:r w:rsidRPr="00A32FC5">
        <w:rPr>
          <w:rStyle w:val="default"/>
          <w:rFonts w:cs="FrankRuehl" w:hint="cs"/>
          <w:vanish/>
          <w:sz w:val="22"/>
          <w:szCs w:val="22"/>
          <w:u w:val="single"/>
          <w:shd w:val="clear" w:color="auto" w:fill="FFFF99"/>
          <w:rtl/>
          <w:lang w:eastAsia="en-US"/>
        </w:rPr>
        <w:t xml:space="preserve"> </w:t>
      </w:r>
      <w:r w:rsidRPr="00A32FC5">
        <w:rPr>
          <w:rStyle w:val="default"/>
          <w:rFonts w:cs="FrankRuehl"/>
          <w:vanish/>
          <w:sz w:val="22"/>
          <w:szCs w:val="22"/>
          <w:u w:val="single"/>
          <w:shd w:val="clear" w:color="auto" w:fill="FFFF99"/>
          <w:rtl/>
          <w:lang w:eastAsia="en-US"/>
        </w:rPr>
        <w:t>ש</w:t>
      </w:r>
      <w:r w:rsidRPr="00A32FC5">
        <w:rPr>
          <w:rStyle w:val="default"/>
          <w:rFonts w:cs="FrankRuehl" w:hint="cs"/>
          <w:vanish/>
          <w:sz w:val="22"/>
          <w:szCs w:val="22"/>
          <w:u w:val="single"/>
          <w:shd w:val="clear" w:color="auto" w:fill="FFFF99"/>
          <w:rtl/>
          <w:lang w:eastAsia="en-US"/>
        </w:rPr>
        <w:t>נים</w:t>
      </w:r>
      <w:r w:rsidRPr="00A32FC5">
        <w:rPr>
          <w:rStyle w:val="default"/>
          <w:rFonts w:cs="FrankRuehl" w:hint="cs"/>
          <w:vanish/>
          <w:sz w:val="22"/>
          <w:szCs w:val="22"/>
          <w:shd w:val="clear" w:color="auto" w:fill="FFFF99"/>
          <w:rtl/>
          <w:lang w:eastAsia="en-US"/>
        </w:rPr>
        <w:t xml:space="preserve"> לפחות ימנה סניגור צבאי ראשי.</w:t>
      </w:r>
      <w:bookmarkEnd w:id="329"/>
    </w:p>
    <w:p w14:paraId="74F5E9BE" w14:textId="77777777" w:rsidR="008D4784" w:rsidRDefault="008D4784">
      <w:pPr>
        <w:pStyle w:val="medium2-header"/>
        <w:keepLines w:val="0"/>
        <w:spacing w:before="72"/>
        <w:ind w:left="0" w:right="1134"/>
        <w:rPr>
          <w:rFonts w:cs="FrankRuehl"/>
          <w:noProof/>
          <w:rtl/>
        </w:rPr>
      </w:pPr>
      <w:bookmarkStart w:id="330" w:name="med6"/>
      <w:bookmarkEnd w:id="330"/>
      <w:r>
        <w:rPr>
          <w:rFonts w:cs="FrankRuehl"/>
          <w:noProof/>
          <w:rtl/>
        </w:rPr>
        <w:t>פ</w:t>
      </w:r>
      <w:r>
        <w:rPr>
          <w:rFonts w:cs="FrankRuehl" w:hint="cs"/>
          <w:noProof/>
          <w:rtl/>
        </w:rPr>
        <w:t xml:space="preserve">רק </w:t>
      </w:r>
      <w:r>
        <w:rPr>
          <w:rFonts w:cs="FrankRuehl"/>
          <w:noProof/>
          <w:rtl/>
        </w:rPr>
        <w:t>ש</w:t>
      </w:r>
      <w:r>
        <w:rPr>
          <w:rFonts w:cs="FrankRuehl" w:hint="cs"/>
          <w:noProof/>
          <w:rtl/>
        </w:rPr>
        <w:t>ני: בתי הדין הצבאיים</w:t>
      </w:r>
    </w:p>
    <w:p w14:paraId="191522F3" w14:textId="77777777" w:rsidR="008D4784" w:rsidRDefault="008D4784">
      <w:pPr>
        <w:pStyle w:val="header-2"/>
        <w:ind w:left="0" w:right="1134"/>
        <w:rPr>
          <w:rFonts w:cs="Miriam"/>
          <w:rtl/>
        </w:rPr>
      </w:pPr>
      <w:bookmarkStart w:id="331" w:name="hed25"/>
      <w:bookmarkEnd w:id="331"/>
      <w:r>
        <w:rPr>
          <w:rFonts w:cs="Miriam"/>
          <w:rtl/>
        </w:rPr>
        <w:t>ס</w:t>
      </w:r>
      <w:r>
        <w:rPr>
          <w:rFonts w:cs="Miriam" w:hint="cs"/>
          <w:rtl/>
        </w:rPr>
        <w:t>ימן</w:t>
      </w:r>
      <w:r>
        <w:rPr>
          <w:rFonts w:cs="Miriam"/>
          <w:rtl/>
        </w:rPr>
        <w:t xml:space="preserve"> </w:t>
      </w:r>
      <w:r>
        <w:rPr>
          <w:rFonts w:cs="Miriam" w:hint="cs"/>
          <w:rtl/>
        </w:rPr>
        <w:t xml:space="preserve">א' </w:t>
      </w:r>
      <w:r>
        <w:rPr>
          <w:rFonts w:cs="Miriam"/>
          <w:rtl/>
        </w:rPr>
        <w:t>–</w:t>
      </w:r>
      <w:r>
        <w:rPr>
          <w:rFonts w:cs="Miriam" w:hint="cs"/>
          <w:rtl/>
        </w:rPr>
        <w:t xml:space="preserve"> הו</w:t>
      </w:r>
      <w:r>
        <w:rPr>
          <w:rFonts w:cs="Miriam"/>
          <w:rtl/>
        </w:rPr>
        <w:t>ר</w:t>
      </w:r>
      <w:r>
        <w:rPr>
          <w:rFonts w:cs="Miriam" w:hint="cs"/>
          <w:rtl/>
        </w:rPr>
        <w:t xml:space="preserve">אות כלליות </w:t>
      </w:r>
    </w:p>
    <w:p w14:paraId="5AEA80BE" w14:textId="77777777" w:rsidR="008D4784" w:rsidRDefault="008D4784">
      <w:pPr>
        <w:pStyle w:val="P00"/>
        <w:spacing w:before="72"/>
        <w:ind w:left="0" w:right="1134"/>
        <w:rPr>
          <w:rStyle w:val="default"/>
          <w:rFonts w:cs="FrankRuehl"/>
          <w:rtl/>
          <w:lang w:eastAsia="en-US"/>
        </w:rPr>
      </w:pPr>
      <w:bookmarkStart w:id="332" w:name="Seif184"/>
      <w:bookmarkEnd w:id="332"/>
      <w:r>
        <w:rPr>
          <w:lang w:val="he-IL"/>
        </w:rPr>
        <w:pict w14:anchorId="38C1FFE4">
          <v:rect id="_x0000_s2292" style="position:absolute;left:0;text-align:left;margin-left:464.5pt;margin-top:8.05pt;width:75.05pt;height:12.85pt;z-index:251390464" o:allowincell="f" filled="f" stroked="f" strokecolor="lime" strokeweight=".25pt">
            <v:textbox inset="0,0,0,0">
              <w:txbxContent>
                <w:p w14:paraId="0549185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 xml:space="preserve">תי </w:t>
                  </w:r>
                  <w:r>
                    <w:rPr>
                      <w:rFonts w:cs="Miriam"/>
                      <w:sz w:val="18"/>
                      <w:szCs w:val="18"/>
                      <w:rtl/>
                      <w:lang w:eastAsia="en-US"/>
                    </w:rPr>
                    <w:t>ה</w:t>
                  </w:r>
                  <w:r>
                    <w:rPr>
                      <w:rFonts w:cs="Miriam" w:hint="cs"/>
                      <w:sz w:val="18"/>
                      <w:szCs w:val="18"/>
                      <w:rtl/>
                      <w:lang w:eastAsia="en-US"/>
                    </w:rPr>
                    <w:t xml:space="preserve">דין </w:t>
                  </w:r>
                  <w:r>
                    <w:rPr>
                      <w:rFonts w:cs="Miriam"/>
                      <w:sz w:val="18"/>
                      <w:szCs w:val="18"/>
                      <w:rtl/>
                      <w:lang w:eastAsia="en-US"/>
                    </w:rPr>
                    <w:t>ה</w:t>
                  </w:r>
                  <w:r>
                    <w:rPr>
                      <w:rFonts w:cs="Miriam" w:hint="cs"/>
                      <w:sz w:val="18"/>
                      <w:szCs w:val="18"/>
                      <w:rtl/>
                      <w:lang w:eastAsia="en-US"/>
                    </w:rPr>
                    <w:t>צבא</w:t>
                  </w:r>
                  <w:r>
                    <w:rPr>
                      <w:rFonts w:cs="Miriam"/>
                      <w:sz w:val="18"/>
                      <w:szCs w:val="18"/>
                      <w:rtl/>
                      <w:lang w:eastAsia="en-US"/>
                    </w:rPr>
                    <w:t>י</w:t>
                  </w:r>
                  <w:r>
                    <w:rPr>
                      <w:rFonts w:cs="Miriam" w:hint="cs"/>
                      <w:sz w:val="18"/>
                      <w:szCs w:val="18"/>
                      <w:rtl/>
                      <w:lang w:eastAsia="en-US"/>
                    </w:rPr>
                    <w:t>ים</w:t>
                  </w:r>
                </w:p>
                <w:p w14:paraId="6037E7B8"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183.</w:t>
      </w:r>
      <w:r>
        <w:rPr>
          <w:rStyle w:val="big-number"/>
          <w:rtl/>
          <w:lang w:eastAsia="en-US"/>
        </w:rPr>
        <w:tab/>
      </w:r>
      <w:r>
        <w:rPr>
          <w:rStyle w:val="default"/>
          <w:rFonts w:cs="FrankRuehl"/>
          <w:rtl/>
          <w:lang w:eastAsia="en-US"/>
        </w:rPr>
        <w:t>א</w:t>
      </w:r>
      <w:r>
        <w:rPr>
          <w:rStyle w:val="default"/>
          <w:rFonts w:cs="FrankRuehl" w:hint="cs"/>
          <w:rtl/>
          <w:lang w:eastAsia="en-US"/>
        </w:rPr>
        <w:t xml:space="preserve">לה </w:t>
      </w:r>
      <w:r>
        <w:rPr>
          <w:rStyle w:val="default"/>
          <w:rFonts w:cs="FrankRuehl"/>
          <w:rtl/>
          <w:lang w:eastAsia="en-US"/>
        </w:rPr>
        <w:t>ב</w:t>
      </w:r>
      <w:r>
        <w:rPr>
          <w:rStyle w:val="default"/>
          <w:rFonts w:cs="FrankRuehl" w:hint="cs"/>
          <w:rtl/>
          <w:lang w:eastAsia="en-US"/>
        </w:rPr>
        <w:t>תי הדין הצבאיים לענין חוק זה:</w:t>
      </w:r>
    </w:p>
    <w:p w14:paraId="7159E943"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בתי</w:t>
      </w:r>
      <w:r>
        <w:rPr>
          <w:rStyle w:val="default"/>
          <w:rFonts w:cs="FrankRuehl"/>
          <w:rtl/>
          <w:lang w:eastAsia="en-US"/>
        </w:rPr>
        <w:t xml:space="preserve"> </w:t>
      </w:r>
      <w:r>
        <w:rPr>
          <w:rStyle w:val="default"/>
          <w:rFonts w:cs="FrankRuehl" w:hint="cs"/>
          <w:rtl/>
          <w:lang w:eastAsia="en-US"/>
        </w:rPr>
        <w:t>הדין של ערכאה ראשונה:</w:t>
      </w:r>
    </w:p>
    <w:p w14:paraId="2156B34A" w14:textId="77777777" w:rsidR="008D4784" w:rsidRDefault="008D4784">
      <w:pPr>
        <w:pStyle w:val="P33"/>
        <w:spacing w:before="72"/>
        <w:ind w:left="1474" w:right="1134"/>
        <w:rPr>
          <w:rStyle w:val="default"/>
          <w:rFonts w:cs="FrankRuehl"/>
          <w:rtl/>
          <w:lang w:eastAsia="en-US"/>
        </w:rPr>
      </w:pP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ד</w:t>
      </w:r>
      <w:r>
        <w:rPr>
          <w:rStyle w:val="default"/>
          <w:rFonts w:cs="FrankRuehl" w:hint="cs"/>
          <w:rtl/>
          <w:lang w:eastAsia="en-US"/>
        </w:rPr>
        <w:t xml:space="preserve">ין </w:t>
      </w:r>
      <w:r>
        <w:rPr>
          <w:rStyle w:val="default"/>
          <w:rFonts w:cs="FrankRuehl"/>
          <w:rtl/>
          <w:lang w:eastAsia="en-US"/>
        </w:rPr>
        <w:t>צ</w:t>
      </w:r>
      <w:r>
        <w:rPr>
          <w:rStyle w:val="default"/>
          <w:rFonts w:cs="FrankRuehl" w:hint="cs"/>
          <w:rtl/>
          <w:lang w:eastAsia="en-US"/>
        </w:rPr>
        <w:t>באי מחוזי,</w:t>
      </w:r>
    </w:p>
    <w:p w14:paraId="1628F2C8" w14:textId="77777777" w:rsidR="008D4784" w:rsidRDefault="008D4784">
      <w:pPr>
        <w:pStyle w:val="P33"/>
        <w:spacing w:before="72"/>
        <w:ind w:left="1474" w:right="1134"/>
        <w:rPr>
          <w:rStyle w:val="default"/>
          <w:rFonts w:cs="FrankRuehl"/>
          <w:rtl/>
          <w:lang w:eastAsia="en-US"/>
        </w:rPr>
      </w:pP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דין צבאי ימי,</w:t>
      </w:r>
    </w:p>
    <w:p w14:paraId="3BF68E6A" w14:textId="77777777" w:rsidR="008D4784" w:rsidRDefault="008D4784">
      <w:pPr>
        <w:pStyle w:val="P33"/>
        <w:spacing w:before="72"/>
        <w:ind w:left="1474" w:right="1134"/>
        <w:rPr>
          <w:rStyle w:val="default"/>
          <w:rFonts w:cs="FrankRuehl"/>
          <w:rtl/>
          <w:lang w:eastAsia="en-US"/>
        </w:rPr>
      </w:pP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דין צבאי מיוחד,</w:t>
      </w:r>
    </w:p>
    <w:p w14:paraId="7CC25557" w14:textId="77777777" w:rsidR="008D4784" w:rsidRDefault="008D4784">
      <w:pPr>
        <w:pStyle w:val="P33"/>
        <w:spacing w:before="72"/>
        <w:ind w:left="1474" w:right="1134"/>
        <w:rPr>
          <w:rStyle w:val="default"/>
          <w:rFonts w:cs="FrankRuehl"/>
          <w:rtl/>
          <w:lang w:eastAsia="en-US"/>
        </w:rPr>
      </w:pP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דין שדה,</w:t>
      </w:r>
    </w:p>
    <w:p w14:paraId="4650ECD5" w14:textId="77777777" w:rsidR="008D4784" w:rsidRDefault="008D4784">
      <w:pPr>
        <w:pStyle w:val="P33"/>
        <w:spacing w:before="72"/>
        <w:ind w:left="1474" w:right="1134"/>
        <w:rPr>
          <w:rStyle w:val="default"/>
          <w:rFonts w:cs="FrankRuehl" w:hint="cs"/>
          <w:rtl/>
          <w:lang w:eastAsia="en-US"/>
        </w:rPr>
      </w:pPr>
      <w:r>
        <w:rPr>
          <w:rFonts w:cs="FrankRuehl"/>
          <w:rtl/>
          <w:lang w:val="he-IL"/>
        </w:rPr>
        <w:pict w14:anchorId="05829B3C">
          <v:shape id="_x0000_s3011" type="#_x0000_t202" style="position:absolute;left:0;text-align:left;margin-left:470.25pt;margin-top:7.1pt;width:1in;height:16.8pt;z-index:252047872" filled="f" stroked="f">
            <v:textbox inset="1mm,0,1mm,0">
              <w:txbxContent>
                <w:p w14:paraId="274FD814"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8) תשל"ה-1975</w:t>
                  </w:r>
                </w:p>
              </w:txbxContent>
            </v:textbox>
            <w10:anchorlock/>
          </v:shape>
        </w:pict>
      </w:r>
      <w:r>
        <w:rPr>
          <w:rStyle w:val="default"/>
          <w:rFonts w:cs="FrankRuehl"/>
          <w:rtl/>
          <w:lang w:eastAsia="en-US"/>
        </w:rPr>
        <w:t>(</w:t>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דין צבאי לתעבורה.</w:t>
      </w:r>
    </w:p>
    <w:p w14:paraId="299A7588"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הדין הצבאי לערעורים.</w:t>
      </w:r>
    </w:p>
    <w:p w14:paraId="259BA731" w14:textId="77777777" w:rsidR="008D4784" w:rsidRPr="00A32FC5" w:rsidRDefault="008D4784">
      <w:pPr>
        <w:pStyle w:val="P00"/>
        <w:spacing w:before="0"/>
        <w:ind w:left="1474" w:right="1134"/>
        <w:rPr>
          <w:rStyle w:val="default"/>
          <w:rFonts w:cs="FrankRuehl" w:hint="cs"/>
          <w:vanish/>
          <w:color w:val="FF0000"/>
          <w:szCs w:val="20"/>
          <w:shd w:val="clear" w:color="auto" w:fill="FFFF99"/>
          <w:rtl/>
          <w:lang w:eastAsia="en-US"/>
        </w:rPr>
      </w:pPr>
      <w:bookmarkStart w:id="333" w:name="Rov903"/>
      <w:r w:rsidRPr="00A32FC5">
        <w:rPr>
          <w:rStyle w:val="default"/>
          <w:rFonts w:cs="FrankRuehl" w:hint="cs"/>
          <w:vanish/>
          <w:color w:val="FF0000"/>
          <w:szCs w:val="20"/>
          <w:shd w:val="clear" w:color="auto" w:fill="FFFF99"/>
          <w:rtl/>
          <w:lang w:eastAsia="en-US"/>
        </w:rPr>
        <w:t>מיום 31.10.1975</w:t>
      </w:r>
    </w:p>
    <w:p w14:paraId="5F69D2E6" w14:textId="77777777" w:rsidR="008D4784" w:rsidRPr="00A32FC5" w:rsidRDefault="008D4784">
      <w:pPr>
        <w:pStyle w:val="P00"/>
        <w:spacing w:before="0"/>
        <w:ind w:left="1474"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79CCA20F" w14:textId="77777777" w:rsidR="008D4784" w:rsidRPr="00A32FC5" w:rsidRDefault="008D4784">
      <w:pPr>
        <w:pStyle w:val="P00"/>
        <w:spacing w:before="0"/>
        <w:ind w:left="1474" w:right="1134"/>
        <w:rPr>
          <w:rFonts w:cs="FrankRuehl" w:hint="cs"/>
          <w:vanish/>
          <w:szCs w:val="20"/>
          <w:shd w:val="clear" w:color="auto" w:fill="FFFF99"/>
          <w:rtl/>
          <w:lang w:eastAsia="en-US"/>
        </w:rPr>
      </w:pPr>
      <w:hyperlink r:id="rId445"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198 (</w:t>
      </w:r>
      <w:hyperlink r:id="rId446"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3A7217DB" w14:textId="77777777" w:rsidR="008D4784" w:rsidRDefault="008D4784">
      <w:pPr>
        <w:pStyle w:val="P00"/>
        <w:spacing w:before="0"/>
        <w:ind w:left="1474" w:right="1134"/>
        <w:rPr>
          <w:rStyle w:val="default"/>
          <w:rFonts w:cs="FrankRuehl"/>
          <w:b/>
          <w:bCs/>
          <w:sz w:val="2"/>
          <w:szCs w:val="2"/>
          <w:rtl/>
          <w:lang w:eastAsia="en-US"/>
        </w:rPr>
      </w:pPr>
      <w:r w:rsidRPr="00A32FC5">
        <w:rPr>
          <w:rFonts w:cs="FrankRuehl" w:hint="cs"/>
          <w:b/>
          <w:bCs/>
          <w:vanish/>
          <w:szCs w:val="20"/>
          <w:shd w:val="clear" w:color="auto" w:fill="FFFF99"/>
          <w:rtl/>
          <w:lang w:eastAsia="en-US"/>
        </w:rPr>
        <w:t>הוספת פסקת משנה 183(1)(ה)</w:t>
      </w:r>
      <w:bookmarkEnd w:id="333"/>
    </w:p>
    <w:p w14:paraId="4609F085" w14:textId="77777777" w:rsidR="008D4784" w:rsidRDefault="008D4784">
      <w:pPr>
        <w:pStyle w:val="P00"/>
        <w:spacing w:before="72"/>
        <w:ind w:left="0" w:right="1134"/>
        <w:rPr>
          <w:rStyle w:val="default"/>
          <w:rFonts w:cs="FrankRuehl"/>
          <w:rtl/>
          <w:lang w:eastAsia="en-US"/>
        </w:rPr>
      </w:pPr>
      <w:bookmarkStart w:id="334" w:name="Seif185"/>
      <w:bookmarkEnd w:id="334"/>
      <w:r>
        <w:rPr>
          <w:lang w:val="he-IL"/>
        </w:rPr>
        <w:pict w14:anchorId="7E89F242">
          <v:rect id="_x0000_s2294" style="position:absolute;left:0;text-align:left;margin-left:464.5pt;margin-top:8.05pt;width:75.05pt;height:24pt;z-index:251391488" o:allowincell="f" filled="f" stroked="f" strokecolor="lime" strokeweight=".25pt">
            <v:textbox inset="0,0,0,0">
              <w:txbxContent>
                <w:p w14:paraId="401D826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י ת</w:t>
                  </w:r>
                  <w:r>
                    <w:rPr>
                      <w:rFonts w:cs="Miriam"/>
                      <w:sz w:val="18"/>
                      <w:szCs w:val="18"/>
                      <w:rtl/>
                      <w:lang w:eastAsia="en-US"/>
                    </w:rPr>
                    <w:t>ל</w:t>
                  </w:r>
                  <w:r>
                    <w:rPr>
                      <w:rFonts w:cs="Miriam" w:hint="cs"/>
                      <w:sz w:val="18"/>
                      <w:szCs w:val="18"/>
                      <w:rtl/>
                      <w:lang w:eastAsia="en-US"/>
                    </w:rPr>
                    <w:t xml:space="preserve">ות </w:t>
                  </w:r>
                  <w:r>
                    <w:rPr>
                      <w:rFonts w:cs="Miriam"/>
                      <w:sz w:val="18"/>
                      <w:szCs w:val="18"/>
                      <w:rtl/>
                      <w:lang w:eastAsia="en-US"/>
                    </w:rPr>
                    <w:t>ש</w:t>
                  </w:r>
                  <w:r>
                    <w:rPr>
                      <w:rFonts w:cs="Miriam" w:hint="cs"/>
                      <w:sz w:val="18"/>
                      <w:szCs w:val="18"/>
                      <w:rtl/>
                      <w:lang w:eastAsia="en-US"/>
                    </w:rPr>
                    <w:t>ל ש</w:t>
                  </w:r>
                  <w:r>
                    <w:rPr>
                      <w:rFonts w:cs="Miriam"/>
                      <w:sz w:val="18"/>
                      <w:szCs w:val="18"/>
                      <w:rtl/>
                      <w:lang w:eastAsia="en-US"/>
                    </w:rPr>
                    <w:t>ו</w:t>
                  </w:r>
                  <w:r>
                    <w:rPr>
                      <w:rFonts w:cs="Miriam" w:hint="cs"/>
                      <w:sz w:val="18"/>
                      <w:szCs w:val="18"/>
                      <w:rtl/>
                      <w:lang w:eastAsia="en-US"/>
                    </w:rPr>
                    <w:t>פטים</w:t>
                  </w:r>
                </w:p>
                <w:p w14:paraId="4720A44D"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184.</w:t>
      </w:r>
      <w:r>
        <w:rPr>
          <w:rStyle w:val="big-number"/>
          <w:rtl/>
          <w:lang w:eastAsia="en-US"/>
        </w:rPr>
        <w:tab/>
      </w:r>
      <w:r>
        <w:rPr>
          <w:rStyle w:val="default"/>
          <w:rFonts w:cs="FrankRuehl"/>
          <w:rtl/>
          <w:lang w:eastAsia="en-US"/>
        </w:rPr>
        <w:t>ב</w:t>
      </w:r>
      <w:r>
        <w:rPr>
          <w:rStyle w:val="default"/>
          <w:rFonts w:cs="FrankRuehl" w:hint="cs"/>
          <w:rtl/>
          <w:lang w:eastAsia="en-US"/>
        </w:rPr>
        <w:t>עני</w:t>
      </w:r>
      <w:r>
        <w:rPr>
          <w:rStyle w:val="default"/>
          <w:rFonts w:cs="FrankRuehl"/>
          <w:rtl/>
          <w:lang w:eastAsia="en-US"/>
        </w:rPr>
        <w:t>נ</w:t>
      </w:r>
      <w:r>
        <w:rPr>
          <w:rStyle w:val="default"/>
          <w:rFonts w:cs="FrankRuehl" w:hint="cs"/>
          <w:rtl/>
          <w:lang w:eastAsia="en-US"/>
        </w:rPr>
        <w:t xml:space="preserve">י שפיטה </w:t>
      </w:r>
      <w:r>
        <w:rPr>
          <w:rStyle w:val="default"/>
          <w:rFonts w:cs="FrankRuehl"/>
          <w:rtl/>
          <w:lang w:eastAsia="en-US"/>
        </w:rPr>
        <w:t>–</w:t>
      </w:r>
      <w:r>
        <w:rPr>
          <w:rStyle w:val="default"/>
          <w:rFonts w:cs="FrankRuehl" w:hint="cs"/>
          <w:rtl/>
          <w:lang w:eastAsia="en-US"/>
        </w:rPr>
        <w:t xml:space="preserve"> אי</w:t>
      </w:r>
      <w:r>
        <w:rPr>
          <w:rStyle w:val="default"/>
          <w:rFonts w:cs="FrankRuehl"/>
          <w:rtl/>
          <w:lang w:eastAsia="en-US"/>
        </w:rPr>
        <w:t>ן</w:t>
      </w:r>
      <w:r>
        <w:rPr>
          <w:rStyle w:val="default"/>
          <w:rFonts w:cs="FrankRuehl" w:hint="cs"/>
          <w:rtl/>
          <w:lang w:eastAsia="en-US"/>
        </w:rPr>
        <w:t xml:space="preserve"> על ש</w:t>
      </w:r>
      <w:r>
        <w:rPr>
          <w:rStyle w:val="default"/>
          <w:rFonts w:cs="FrankRuehl"/>
          <w:rtl/>
          <w:lang w:eastAsia="en-US"/>
        </w:rPr>
        <w:t>ו</w:t>
      </w:r>
      <w:r>
        <w:rPr>
          <w:rStyle w:val="default"/>
          <w:rFonts w:cs="FrankRuehl" w:hint="cs"/>
          <w:rtl/>
          <w:lang w:eastAsia="en-US"/>
        </w:rPr>
        <w:t>פט צבאי מרות זולת מרותו של הדין ואין הוא נתו</w:t>
      </w:r>
      <w:r>
        <w:rPr>
          <w:rStyle w:val="default"/>
          <w:rFonts w:cs="FrankRuehl"/>
          <w:rtl/>
          <w:lang w:eastAsia="en-US"/>
        </w:rPr>
        <w:t>ן</w:t>
      </w:r>
      <w:r>
        <w:rPr>
          <w:rStyle w:val="default"/>
          <w:rFonts w:cs="FrankRuehl" w:hint="cs"/>
          <w:rtl/>
          <w:lang w:eastAsia="en-US"/>
        </w:rPr>
        <w:t xml:space="preserve"> למ</w:t>
      </w:r>
      <w:r>
        <w:rPr>
          <w:rStyle w:val="default"/>
          <w:rFonts w:cs="FrankRuehl"/>
          <w:rtl/>
          <w:lang w:eastAsia="en-US"/>
        </w:rPr>
        <w:t>ר</w:t>
      </w:r>
      <w:r>
        <w:rPr>
          <w:rStyle w:val="default"/>
          <w:rFonts w:cs="FrankRuehl" w:hint="cs"/>
          <w:rtl/>
          <w:lang w:eastAsia="en-US"/>
        </w:rPr>
        <w:t>ות כל שהיא של מפקדיו.</w:t>
      </w:r>
    </w:p>
    <w:p w14:paraId="065CEE7E" w14:textId="77777777" w:rsidR="008D4784" w:rsidRDefault="008D4784">
      <w:pPr>
        <w:pStyle w:val="header-2"/>
        <w:ind w:left="0" w:right="1134"/>
        <w:rPr>
          <w:rFonts w:cs="Miriam" w:hint="cs"/>
          <w:rtl/>
          <w:lang w:eastAsia="en-US"/>
        </w:rPr>
      </w:pPr>
      <w:bookmarkStart w:id="335" w:name="hed26"/>
      <w:bookmarkEnd w:id="335"/>
      <w:r>
        <w:rPr>
          <w:lang w:val="he-IL"/>
        </w:rPr>
        <w:pict w14:anchorId="0D1FC74A">
          <v:rect id="_x0000_s2295" style="position:absolute;left:0;text-align:left;margin-left:464.5pt;margin-top:8.05pt;width:75.05pt;height:16pt;z-index:251392512" o:allowincell="f" filled="f" stroked="f" strokecolor="lime" strokeweight=".25pt">
            <v:textbox inset="0,0,0,0">
              <w:txbxContent>
                <w:p w14:paraId="5ECDBF7A" w14:textId="77777777" w:rsidR="003F3D19" w:rsidRDefault="003F3D19">
                  <w:pPr>
                    <w:spacing w:line="160" w:lineRule="exact"/>
                    <w:jc w:val="left"/>
                    <w:rPr>
                      <w:rFonts w:cs="Miriam"/>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17) תשמ"ו-1986</w:t>
                  </w:r>
                </w:p>
              </w:txbxContent>
            </v:textbox>
            <w10:anchorlock/>
          </v:rect>
        </w:pict>
      </w:r>
      <w:r>
        <w:rPr>
          <w:rFonts w:cs="Miriam"/>
          <w:rtl/>
          <w:lang w:eastAsia="en-US"/>
        </w:rPr>
        <w:t>ס</w:t>
      </w:r>
      <w:r>
        <w:rPr>
          <w:rFonts w:cs="Miriam" w:hint="cs"/>
          <w:rtl/>
          <w:lang w:eastAsia="en-US"/>
        </w:rPr>
        <w:t>ימן</w:t>
      </w:r>
      <w:r>
        <w:rPr>
          <w:rFonts w:cs="Miriam"/>
          <w:rtl/>
          <w:lang w:eastAsia="en-US"/>
        </w:rPr>
        <w:t xml:space="preserve"> </w:t>
      </w:r>
      <w:r>
        <w:rPr>
          <w:rFonts w:cs="Miriam" w:hint="cs"/>
          <w:rtl/>
          <w:lang w:eastAsia="en-US"/>
        </w:rPr>
        <w:t xml:space="preserve">ב' </w:t>
      </w:r>
      <w:r>
        <w:rPr>
          <w:rFonts w:cs="Miriam"/>
          <w:rtl/>
          <w:lang w:eastAsia="en-US"/>
        </w:rPr>
        <w:t>–</w:t>
      </w:r>
      <w:r>
        <w:rPr>
          <w:rFonts w:cs="Miriam" w:hint="cs"/>
          <w:rtl/>
          <w:lang w:eastAsia="en-US"/>
        </w:rPr>
        <w:t xml:space="preserve"> שו</w:t>
      </w:r>
      <w:r>
        <w:rPr>
          <w:rFonts w:cs="Miriam"/>
          <w:rtl/>
          <w:lang w:eastAsia="en-US"/>
        </w:rPr>
        <w:t>פ</w:t>
      </w:r>
      <w:r>
        <w:rPr>
          <w:rFonts w:cs="Miriam" w:hint="cs"/>
          <w:rtl/>
          <w:lang w:eastAsia="en-US"/>
        </w:rPr>
        <w:t>טים צבאיים-משפטאים של בתי הדין הצבאיים</w:t>
      </w:r>
    </w:p>
    <w:p w14:paraId="363618E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36" w:name="Rov856"/>
      <w:r w:rsidRPr="00A32FC5">
        <w:rPr>
          <w:rStyle w:val="default"/>
          <w:rFonts w:cs="FrankRuehl" w:hint="cs"/>
          <w:vanish/>
          <w:color w:val="FF0000"/>
          <w:szCs w:val="20"/>
          <w:shd w:val="clear" w:color="auto" w:fill="FFFF99"/>
          <w:rtl/>
          <w:lang w:eastAsia="en-US"/>
        </w:rPr>
        <w:t>מיום 25.6.1986</w:t>
      </w:r>
    </w:p>
    <w:p w14:paraId="5465906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5760EA3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47"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172 (</w:t>
      </w:r>
      <w:hyperlink r:id="rId448"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3C0678C1"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סימן ב'</w:t>
      </w:r>
    </w:p>
    <w:p w14:paraId="5F535B1A"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BDAF03B" w14:textId="77777777" w:rsidR="008D4784" w:rsidRDefault="008D4784">
      <w:pPr>
        <w:pStyle w:val="P00"/>
        <w:spacing w:before="0"/>
        <w:ind w:left="0" w:right="1134"/>
        <w:rPr>
          <w:rFonts w:cs="FrankRuehl"/>
          <w:sz w:val="2"/>
          <w:szCs w:val="2"/>
          <w:shd w:val="clear" w:color="auto" w:fill="FFFF99"/>
          <w:rtl/>
          <w:lang w:eastAsia="en-US"/>
        </w:rPr>
      </w:pPr>
      <w:r w:rsidRPr="00A32FC5">
        <w:rPr>
          <w:rFonts w:cs="FrankRuehl" w:hint="cs"/>
          <w:strike/>
          <w:vanish/>
          <w:sz w:val="22"/>
          <w:szCs w:val="22"/>
          <w:shd w:val="clear" w:color="auto" w:fill="FFFF99"/>
          <w:rtl/>
          <w:lang w:eastAsia="en-US"/>
        </w:rPr>
        <w:t xml:space="preserve">סימן ב'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שופטי הקבע של בתי הדין הצבאיים</w:t>
      </w:r>
      <w:bookmarkEnd w:id="336"/>
    </w:p>
    <w:p w14:paraId="393EBD9C" w14:textId="77777777" w:rsidR="008D4784" w:rsidRDefault="008D4784">
      <w:pPr>
        <w:pStyle w:val="P00"/>
        <w:spacing w:before="72"/>
        <w:ind w:left="0" w:right="1134"/>
        <w:rPr>
          <w:rStyle w:val="default"/>
          <w:rFonts w:cs="FrankRuehl"/>
          <w:rtl/>
          <w:lang w:eastAsia="en-US"/>
        </w:rPr>
      </w:pPr>
      <w:bookmarkStart w:id="337" w:name="Seif186"/>
      <w:bookmarkEnd w:id="337"/>
      <w:r>
        <w:rPr>
          <w:lang w:val="he-IL"/>
        </w:rPr>
        <w:pict w14:anchorId="172D185C">
          <v:rect id="_x0000_s2296" style="position:absolute;left:0;text-align:left;margin-left:464.5pt;margin-top:8.05pt;width:75.05pt;height:24pt;z-index:251393536" o:allowincell="f" filled="f" stroked="f" strokecolor="lime" strokeweight=".25pt">
            <v:textbox inset="0,0,0,0">
              <w:txbxContent>
                <w:p w14:paraId="6B02074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כ</w:t>
                  </w:r>
                  <w:r>
                    <w:rPr>
                      <w:rFonts w:cs="Miriam" w:hint="cs"/>
                      <w:sz w:val="18"/>
                      <w:szCs w:val="18"/>
                      <w:rtl/>
                      <w:lang w:eastAsia="en-US"/>
                    </w:rPr>
                    <w:t>שיר</w:t>
                  </w:r>
                  <w:r>
                    <w:rPr>
                      <w:rFonts w:cs="Miriam"/>
                      <w:sz w:val="18"/>
                      <w:szCs w:val="18"/>
                      <w:rtl/>
                      <w:lang w:eastAsia="en-US"/>
                    </w:rPr>
                    <w:t>ות</w:t>
                  </w:r>
                </w:p>
                <w:p w14:paraId="47DF32D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w:t>
                  </w:r>
                  <w:r>
                    <w:rPr>
                      <w:rFonts w:cs="Miriam"/>
                      <w:sz w:val="18"/>
                      <w:szCs w:val="18"/>
                      <w:rtl/>
                      <w:lang w:eastAsia="en-US"/>
                    </w:rPr>
                    <w:t>' 17) תש</w:t>
                  </w:r>
                  <w:r>
                    <w:rPr>
                      <w:rFonts w:cs="Miriam" w:hint="cs"/>
                      <w:sz w:val="18"/>
                      <w:szCs w:val="18"/>
                      <w:rtl/>
                      <w:lang w:eastAsia="en-US"/>
                    </w:rPr>
                    <w:t>מ</w:t>
                  </w:r>
                  <w:r>
                    <w:rPr>
                      <w:rFonts w:cs="Miriam"/>
                      <w:sz w:val="18"/>
                      <w:szCs w:val="18"/>
                      <w:rtl/>
                      <w:lang w:eastAsia="en-US"/>
                    </w:rPr>
                    <w:t>"</w:t>
                  </w:r>
                  <w:r>
                    <w:rPr>
                      <w:rFonts w:cs="Miriam" w:hint="cs"/>
                      <w:sz w:val="18"/>
                      <w:szCs w:val="18"/>
                      <w:rtl/>
                      <w:lang w:eastAsia="en-US"/>
                    </w:rPr>
                    <w:t>ו-1986</w:t>
                  </w:r>
                </w:p>
              </w:txbxContent>
            </v:textbox>
            <w10:anchorlock/>
          </v:rect>
        </w:pict>
      </w:r>
      <w:r>
        <w:rPr>
          <w:rStyle w:val="big-number"/>
          <w:rtl/>
          <w:lang w:eastAsia="en-US"/>
        </w:rPr>
        <w:t>185.</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הנמנה עם הכוחות הסדירים של הצבא כשיר להתמנות שופט צבאי-משפטאי כמפורט להלן אם הוא בעל נסיון משפטי של מספר שנים כמצויין לצדו:</w:t>
      </w:r>
    </w:p>
    <w:p w14:paraId="36FCC9A9"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נשי</w:t>
      </w:r>
      <w:r>
        <w:rPr>
          <w:rStyle w:val="default"/>
          <w:rFonts w:cs="FrankRuehl"/>
          <w:rtl/>
          <w:lang w:eastAsia="en-US"/>
        </w:rPr>
        <w:t>א</w:t>
      </w:r>
      <w:r>
        <w:rPr>
          <w:rStyle w:val="default"/>
          <w:rFonts w:cs="FrankRuehl" w:hint="cs"/>
          <w:rtl/>
          <w:lang w:eastAsia="en-US"/>
        </w:rPr>
        <w:t xml:space="preserve"> בית הדין הצבאי לערעורים, המשנה לנשיא ושופט צבאי-משפטאי של בית הדין האמור </w:t>
      </w:r>
      <w:r w:rsidR="00A400FF">
        <w:rPr>
          <w:rStyle w:val="default"/>
          <w:rFonts w:cs="FrankRuehl" w:hint="cs"/>
          <w:rtl/>
          <w:lang w:eastAsia="en-US"/>
        </w:rPr>
        <w:t>-</w:t>
      </w:r>
      <w:r>
        <w:rPr>
          <w:rStyle w:val="default"/>
          <w:rFonts w:cs="FrankRuehl" w:hint="cs"/>
          <w:rtl/>
          <w:lang w:eastAsia="en-US"/>
        </w:rPr>
        <w:t xml:space="preserve"> שב</w:t>
      </w:r>
      <w:r>
        <w:rPr>
          <w:rStyle w:val="default"/>
          <w:rFonts w:cs="FrankRuehl"/>
          <w:rtl/>
          <w:lang w:eastAsia="en-US"/>
        </w:rPr>
        <w:t>ע</w:t>
      </w:r>
      <w:r>
        <w:rPr>
          <w:rStyle w:val="default"/>
          <w:rFonts w:cs="FrankRuehl" w:hint="cs"/>
          <w:rtl/>
          <w:lang w:eastAsia="en-US"/>
        </w:rPr>
        <w:t xml:space="preserve"> שנים;</w:t>
      </w:r>
    </w:p>
    <w:p w14:paraId="1AD136E2"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נשי</w:t>
      </w:r>
      <w:r>
        <w:rPr>
          <w:rStyle w:val="default"/>
          <w:rFonts w:cs="FrankRuehl"/>
          <w:rtl/>
          <w:lang w:eastAsia="en-US"/>
        </w:rPr>
        <w:t>א</w:t>
      </w:r>
      <w:r>
        <w:rPr>
          <w:rStyle w:val="default"/>
          <w:rFonts w:cs="FrankRuehl" w:hint="cs"/>
          <w:rtl/>
          <w:lang w:eastAsia="en-US"/>
        </w:rPr>
        <w:t xml:space="preserve"> בית דין צבאי מחוזי או מיוחד, סגן נשיא ושופט</w:t>
      </w:r>
      <w:r>
        <w:rPr>
          <w:rStyle w:val="default"/>
          <w:rFonts w:cs="FrankRuehl"/>
          <w:rtl/>
          <w:lang w:eastAsia="en-US"/>
        </w:rPr>
        <w:t xml:space="preserve"> צבא</w:t>
      </w:r>
      <w:r>
        <w:rPr>
          <w:rStyle w:val="default"/>
          <w:rFonts w:cs="FrankRuehl" w:hint="cs"/>
          <w:rtl/>
          <w:lang w:eastAsia="en-US"/>
        </w:rPr>
        <w:t>י-משפטאי של בית דין כא</w:t>
      </w:r>
      <w:r>
        <w:rPr>
          <w:rStyle w:val="default"/>
          <w:rFonts w:cs="FrankRuehl"/>
          <w:rtl/>
          <w:lang w:eastAsia="en-US"/>
        </w:rPr>
        <w:t>מ</w:t>
      </w:r>
      <w:r>
        <w:rPr>
          <w:rStyle w:val="default"/>
          <w:rFonts w:cs="FrankRuehl" w:hint="cs"/>
          <w:rtl/>
          <w:lang w:eastAsia="en-US"/>
        </w:rPr>
        <w:t>ו</w:t>
      </w:r>
      <w:r>
        <w:rPr>
          <w:rStyle w:val="default"/>
          <w:rFonts w:cs="FrankRuehl"/>
          <w:rtl/>
          <w:lang w:eastAsia="en-US"/>
        </w:rPr>
        <w:t>ר</w:t>
      </w:r>
      <w:r>
        <w:rPr>
          <w:rStyle w:val="default"/>
          <w:rFonts w:cs="FrankRuehl" w:hint="cs"/>
          <w:rtl/>
          <w:lang w:eastAsia="en-US"/>
        </w:rPr>
        <w:t xml:space="preserve"> </w:t>
      </w:r>
      <w:r w:rsidR="00A400FF">
        <w:rPr>
          <w:rStyle w:val="default"/>
          <w:rFonts w:cs="FrankRuehl" w:hint="cs"/>
          <w:rtl/>
          <w:lang w:eastAsia="en-US"/>
        </w:rPr>
        <w:t>-</w:t>
      </w:r>
      <w:r>
        <w:rPr>
          <w:rStyle w:val="default"/>
          <w:rFonts w:cs="FrankRuehl" w:hint="cs"/>
          <w:rtl/>
          <w:lang w:eastAsia="en-US"/>
        </w:rPr>
        <w:t xml:space="preserve"> חמ</w:t>
      </w:r>
      <w:r>
        <w:rPr>
          <w:rStyle w:val="default"/>
          <w:rFonts w:cs="FrankRuehl"/>
          <w:rtl/>
          <w:lang w:eastAsia="en-US"/>
        </w:rPr>
        <w:t>ש</w:t>
      </w:r>
      <w:r>
        <w:rPr>
          <w:rStyle w:val="default"/>
          <w:rFonts w:cs="FrankRuehl" w:hint="cs"/>
          <w:rtl/>
          <w:lang w:eastAsia="en-US"/>
        </w:rPr>
        <w:t xml:space="preserve"> שנים;</w:t>
      </w:r>
    </w:p>
    <w:p w14:paraId="67333173"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שופ</w:t>
      </w:r>
      <w:r>
        <w:rPr>
          <w:rStyle w:val="default"/>
          <w:rFonts w:cs="FrankRuehl"/>
          <w:rtl/>
          <w:lang w:eastAsia="en-US"/>
        </w:rPr>
        <w:t>ט</w:t>
      </w:r>
      <w:r>
        <w:rPr>
          <w:rStyle w:val="default"/>
          <w:rFonts w:cs="FrankRuehl" w:hint="cs"/>
          <w:rtl/>
          <w:lang w:eastAsia="en-US"/>
        </w:rPr>
        <w:t xml:space="preserve"> צבאי-משפטאי של בית דין צבאי לתעבורה (להלן </w:t>
      </w:r>
      <w:r w:rsidR="00A400FF">
        <w:rPr>
          <w:rStyle w:val="default"/>
          <w:rFonts w:cs="FrankRuehl" w:hint="cs"/>
          <w:rtl/>
          <w:lang w:eastAsia="en-US"/>
        </w:rPr>
        <w:t>-</w:t>
      </w:r>
      <w:r>
        <w:rPr>
          <w:rStyle w:val="default"/>
          <w:rFonts w:cs="FrankRuehl" w:hint="cs"/>
          <w:rtl/>
          <w:lang w:eastAsia="en-US"/>
        </w:rPr>
        <w:t xml:space="preserve"> שו</w:t>
      </w:r>
      <w:r>
        <w:rPr>
          <w:rStyle w:val="default"/>
          <w:rFonts w:cs="FrankRuehl"/>
          <w:rtl/>
          <w:lang w:eastAsia="en-US"/>
        </w:rPr>
        <w:t>פ</w:t>
      </w:r>
      <w:r>
        <w:rPr>
          <w:rStyle w:val="default"/>
          <w:rFonts w:cs="FrankRuehl" w:hint="cs"/>
          <w:rtl/>
          <w:lang w:eastAsia="en-US"/>
        </w:rPr>
        <w:t xml:space="preserve">ט תעבורה) </w:t>
      </w:r>
      <w:r w:rsidR="00A400FF">
        <w:rPr>
          <w:rStyle w:val="default"/>
          <w:rFonts w:cs="FrankRuehl" w:hint="cs"/>
          <w:rtl/>
          <w:lang w:eastAsia="en-US"/>
        </w:rPr>
        <w:t>-</w:t>
      </w:r>
      <w:r>
        <w:rPr>
          <w:rStyle w:val="default"/>
          <w:rFonts w:cs="FrankRuehl" w:hint="cs"/>
          <w:rtl/>
          <w:lang w:eastAsia="en-US"/>
        </w:rPr>
        <w:t xml:space="preserve"> של</w:t>
      </w:r>
      <w:r>
        <w:rPr>
          <w:rStyle w:val="default"/>
          <w:rFonts w:cs="FrankRuehl"/>
          <w:rtl/>
          <w:lang w:eastAsia="en-US"/>
        </w:rPr>
        <w:t>ו</w:t>
      </w:r>
      <w:r>
        <w:rPr>
          <w:rStyle w:val="default"/>
          <w:rFonts w:cs="FrankRuehl" w:hint="cs"/>
          <w:rtl/>
          <w:lang w:eastAsia="en-US"/>
        </w:rPr>
        <w:t>ש שנים.</w:t>
      </w:r>
    </w:p>
    <w:p w14:paraId="31FCEF35" w14:textId="77777777" w:rsidR="008D4784" w:rsidRDefault="008D4784" w:rsidP="00A400FF">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xml:space="preserve"> ה</w:t>
      </w:r>
      <w:r>
        <w:rPr>
          <w:rStyle w:val="default"/>
          <w:rFonts w:cs="FrankRuehl"/>
          <w:rtl/>
          <w:lang w:eastAsia="en-US"/>
        </w:rPr>
        <w:t>נמ</w:t>
      </w:r>
      <w:r>
        <w:rPr>
          <w:rStyle w:val="default"/>
          <w:rFonts w:cs="FrankRuehl" w:hint="cs"/>
          <w:rtl/>
          <w:lang w:eastAsia="en-US"/>
        </w:rPr>
        <w:t>נה עם כוחות המילואים של הצבא ונתמנ</w:t>
      </w:r>
      <w:r>
        <w:rPr>
          <w:rStyle w:val="default"/>
          <w:rFonts w:cs="FrankRuehl"/>
          <w:rtl/>
          <w:lang w:eastAsia="en-US"/>
        </w:rPr>
        <w:t>ה</w:t>
      </w:r>
      <w:r>
        <w:rPr>
          <w:rStyle w:val="default"/>
          <w:rFonts w:cs="FrankRuehl" w:hint="cs"/>
          <w:rtl/>
          <w:lang w:eastAsia="en-US"/>
        </w:rPr>
        <w:t xml:space="preserve"> שופט על פי חוק בתי המשפט, או על פי חו</w:t>
      </w:r>
      <w:r>
        <w:rPr>
          <w:rStyle w:val="default"/>
          <w:rFonts w:cs="FrankRuehl"/>
          <w:rtl/>
          <w:lang w:eastAsia="en-US"/>
        </w:rPr>
        <w:t>ק</w:t>
      </w:r>
      <w:r>
        <w:rPr>
          <w:rStyle w:val="default"/>
          <w:rFonts w:cs="FrankRuehl" w:hint="cs"/>
          <w:rtl/>
          <w:lang w:eastAsia="en-US"/>
        </w:rPr>
        <w:t xml:space="preserve"> בי</w:t>
      </w:r>
      <w:r>
        <w:rPr>
          <w:rStyle w:val="default"/>
          <w:rFonts w:cs="FrankRuehl"/>
          <w:rtl/>
          <w:lang w:eastAsia="en-US"/>
        </w:rPr>
        <w:t>ת</w:t>
      </w:r>
      <w:r>
        <w:rPr>
          <w:rStyle w:val="default"/>
          <w:rFonts w:cs="FrankRuehl" w:hint="cs"/>
          <w:rtl/>
          <w:lang w:eastAsia="en-US"/>
        </w:rPr>
        <w:t xml:space="preserve"> הדין לעבודה, תשכ"ט</w:t>
      </w:r>
      <w:r w:rsidR="00A400FF">
        <w:rPr>
          <w:rStyle w:val="default"/>
          <w:rFonts w:cs="FrankRuehl" w:hint="cs"/>
          <w:rtl/>
          <w:lang w:eastAsia="en-US"/>
        </w:rPr>
        <w:t>-</w:t>
      </w:r>
      <w:r>
        <w:rPr>
          <w:rStyle w:val="default"/>
          <w:rFonts w:cs="FrankRuehl" w:hint="cs"/>
          <w:rtl/>
          <w:lang w:eastAsia="en-US"/>
        </w:rPr>
        <w:t>1969 (לה</w:t>
      </w:r>
      <w:r>
        <w:rPr>
          <w:rStyle w:val="default"/>
          <w:rFonts w:cs="FrankRuehl"/>
          <w:rtl/>
          <w:lang w:eastAsia="en-US"/>
        </w:rPr>
        <w:t>ל</w:t>
      </w:r>
      <w:r>
        <w:rPr>
          <w:rStyle w:val="default"/>
          <w:rFonts w:cs="FrankRuehl" w:hint="cs"/>
          <w:rtl/>
          <w:lang w:eastAsia="en-US"/>
        </w:rPr>
        <w:t xml:space="preserve">ן </w:t>
      </w:r>
      <w:r w:rsidR="00A400FF">
        <w:rPr>
          <w:rStyle w:val="default"/>
          <w:rFonts w:cs="FrankRuehl" w:hint="cs"/>
          <w:rtl/>
          <w:lang w:eastAsia="en-US"/>
        </w:rPr>
        <w:t>-</w:t>
      </w:r>
      <w:r>
        <w:rPr>
          <w:rStyle w:val="default"/>
          <w:rFonts w:cs="FrankRuehl" w:hint="cs"/>
          <w:rtl/>
          <w:lang w:eastAsia="en-US"/>
        </w:rPr>
        <w:t xml:space="preserve"> חו</w:t>
      </w:r>
      <w:r>
        <w:rPr>
          <w:rStyle w:val="default"/>
          <w:rFonts w:cs="FrankRuehl"/>
          <w:rtl/>
          <w:lang w:eastAsia="en-US"/>
        </w:rPr>
        <w:t>ק</w:t>
      </w:r>
      <w:r>
        <w:rPr>
          <w:rStyle w:val="default"/>
          <w:rFonts w:cs="FrankRuehl" w:hint="cs"/>
          <w:rtl/>
          <w:lang w:eastAsia="en-US"/>
        </w:rPr>
        <w:t xml:space="preserve"> בית הדי</w:t>
      </w:r>
      <w:r>
        <w:rPr>
          <w:rStyle w:val="default"/>
          <w:rFonts w:cs="FrankRuehl"/>
          <w:rtl/>
          <w:lang w:eastAsia="en-US"/>
        </w:rPr>
        <w:t>ן לע</w:t>
      </w:r>
      <w:r>
        <w:rPr>
          <w:rStyle w:val="default"/>
          <w:rFonts w:cs="FrankRuehl" w:hint="cs"/>
          <w:rtl/>
          <w:lang w:eastAsia="en-US"/>
        </w:rPr>
        <w:t>בודה), כשיר להתמנות שו</w:t>
      </w:r>
      <w:r>
        <w:rPr>
          <w:rStyle w:val="default"/>
          <w:rFonts w:cs="FrankRuehl"/>
          <w:rtl/>
          <w:lang w:eastAsia="en-US"/>
        </w:rPr>
        <w:t>פ</w:t>
      </w:r>
      <w:r>
        <w:rPr>
          <w:rStyle w:val="default"/>
          <w:rFonts w:cs="FrankRuehl" w:hint="cs"/>
          <w:rtl/>
          <w:lang w:eastAsia="en-US"/>
        </w:rPr>
        <w:t>ט</w:t>
      </w:r>
      <w:r>
        <w:rPr>
          <w:rStyle w:val="default"/>
          <w:rFonts w:cs="FrankRuehl"/>
          <w:rtl/>
          <w:lang w:eastAsia="en-US"/>
        </w:rPr>
        <w:t xml:space="preserve"> </w:t>
      </w:r>
      <w:r>
        <w:rPr>
          <w:rStyle w:val="default"/>
          <w:rFonts w:cs="FrankRuehl" w:hint="cs"/>
          <w:rtl/>
          <w:lang w:eastAsia="en-US"/>
        </w:rPr>
        <w:t>צבאי-משפטאי של בית דין צבאי ולשבת בדין שעה שהוא בשירות מילואים, אם הוא בעל נסיון משפטי כאמור בסעיף קטן (א); ואולם חייל כאמור לא יתמנה לנשיא</w:t>
      </w:r>
      <w:r>
        <w:rPr>
          <w:rStyle w:val="default"/>
          <w:rFonts w:cs="FrankRuehl"/>
          <w:rtl/>
          <w:lang w:eastAsia="en-US"/>
        </w:rPr>
        <w:t xml:space="preserve"> </w:t>
      </w:r>
      <w:r>
        <w:rPr>
          <w:rStyle w:val="default"/>
          <w:rFonts w:cs="FrankRuehl" w:hint="cs"/>
          <w:rtl/>
          <w:lang w:eastAsia="en-US"/>
        </w:rPr>
        <w:t>בית הדין הצבאי לערעורים, למשנהו, לנשי</w:t>
      </w:r>
      <w:r>
        <w:rPr>
          <w:rStyle w:val="default"/>
          <w:rFonts w:cs="FrankRuehl"/>
          <w:rtl/>
          <w:lang w:eastAsia="en-US"/>
        </w:rPr>
        <w:t xml:space="preserve">א </w:t>
      </w:r>
      <w:r>
        <w:rPr>
          <w:rStyle w:val="default"/>
          <w:rFonts w:cs="FrankRuehl" w:hint="cs"/>
          <w:rtl/>
          <w:lang w:eastAsia="en-US"/>
        </w:rPr>
        <w:t>בי</w:t>
      </w:r>
      <w:r>
        <w:rPr>
          <w:rStyle w:val="default"/>
          <w:rFonts w:cs="FrankRuehl"/>
          <w:rtl/>
          <w:lang w:eastAsia="en-US"/>
        </w:rPr>
        <w:t xml:space="preserve">ת </w:t>
      </w:r>
      <w:r>
        <w:rPr>
          <w:rStyle w:val="default"/>
          <w:rFonts w:cs="FrankRuehl" w:hint="cs"/>
          <w:rtl/>
          <w:lang w:eastAsia="en-US"/>
        </w:rPr>
        <w:t>דין צבאי מחוזי או מיוחד או לסגן נשיא.</w:t>
      </w:r>
    </w:p>
    <w:p w14:paraId="4F718358"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ש</w:t>
      </w:r>
      <w:r>
        <w:rPr>
          <w:rStyle w:val="default"/>
          <w:rFonts w:cs="FrankRuehl"/>
          <w:rtl/>
          <w:lang w:eastAsia="en-US"/>
        </w:rPr>
        <w:t>ופ</w:t>
      </w:r>
      <w:r>
        <w:rPr>
          <w:rStyle w:val="default"/>
          <w:rFonts w:cs="FrankRuehl" w:hint="cs"/>
          <w:rtl/>
          <w:lang w:eastAsia="en-US"/>
        </w:rPr>
        <w:t>ט</w:t>
      </w:r>
      <w:r>
        <w:rPr>
          <w:rStyle w:val="default"/>
          <w:rFonts w:cs="FrankRuehl"/>
          <w:rtl/>
          <w:lang w:eastAsia="en-US"/>
        </w:rPr>
        <w:t>י</w:t>
      </w:r>
      <w:r>
        <w:rPr>
          <w:rStyle w:val="default"/>
          <w:rFonts w:cs="FrankRuehl" w:hint="cs"/>
          <w:rtl/>
          <w:lang w:eastAsia="en-US"/>
        </w:rPr>
        <w:t>ם צבאיים-משפטאים של בית הדין הצבאי לערעורים יתמנו על פי הוראות סעיף 186, ובלבד שועדת הבחירה לא תבחר קצין שלא כיהן קודם לכן כשופ</w:t>
      </w:r>
      <w:r>
        <w:rPr>
          <w:rStyle w:val="default"/>
          <w:rFonts w:cs="FrankRuehl"/>
          <w:rtl/>
          <w:lang w:eastAsia="en-US"/>
        </w:rPr>
        <w:t xml:space="preserve">ט </w:t>
      </w:r>
      <w:r>
        <w:rPr>
          <w:rStyle w:val="default"/>
          <w:rFonts w:cs="FrankRuehl" w:hint="cs"/>
          <w:rtl/>
          <w:lang w:eastAsia="en-US"/>
        </w:rPr>
        <w:t xml:space="preserve">צבאי-משפטאי, אלא לאחר ששוכנעה שעסק </w:t>
      </w:r>
      <w:r>
        <w:rPr>
          <w:rStyle w:val="default"/>
          <w:rFonts w:cs="FrankRuehl"/>
          <w:rtl/>
          <w:lang w:eastAsia="en-US"/>
        </w:rPr>
        <w:t>ב</w:t>
      </w:r>
      <w:r>
        <w:rPr>
          <w:rStyle w:val="default"/>
          <w:rFonts w:cs="FrankRuehl" w:hint="cs"/>
          <w:rtl/>
          <w:lang w:eastAsia="en-US"/>
        </w:rPr>
        <w:t>צבא בעיסוק משפטי העושה אותו מתאים לתפק</w:t>
      </w:r>
      <w:r>
        <w:rPr>
          <w:rStyle w:val="default"/>
          <w:rFonts w:cs="FrankRuehl"/>
          <w:rtl/>
          <w:lang w:eastAsia="en-US"/>
        </w:rPr>
        <w:t>י</w:t>
      </w:r>
      <w:r>
        <w:rPr>
          <w:rStyle w:val="default"/>
          <w:rFonts w:cs="FrankRuehl" w:hint="cs"/>
          <w:rtl/>
          <w:lang w:eastAsia="en-US"/>
        </w:rPr>
        <w:t>ד ז</w:t>
      </w:r>
      <w:r>
        <w:rPr>
          <w:rStyle w:val="default"/>
          <w:rFonts w:cs="FrankRuehl"/>
          <w:rtl/>
          <w:lang w:eastAsia="en-US"/>
        </w:rPr>
        <w:t>ה</w:t>
      </w:r>
      <w:r>
        <w:rPr>
          <w:rStyle w:val="default"/>
          <w:rFonts w:cs="FrankRuehl" w:hint="cs"/>
          <w:rtl/>
          <w:lang w:eastAsia="en-US"/>
        </w:rPr>
        <w:t>.</w:t>
      </w:r>
    </w:p>
    <w:p w14:paraId="50C89E8F" w14:textId="77777777" w:rsidR="008D4784" w:rsidRDefault="008D4784" w:rsidP="00A400FF">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א</w:t>
      </w:r>
      <w:r>
        <w:rPr>
          <w:rStyle w:val="default"/>
          <w:rFonts w:cs="FrankRuehl" w:hint="cs"/>
          <w:rtl/>
          <w:lang w:eastAsia="en-US"/>
        </w:rPr>
        <w:t>ף האמור בסעיף קטן (א)(1), רשאית ו</w:t>
      </w:r>
      <w:r>
        <w:rPr>
          <w:rStyle w:val="default"/>
          <w:rFonts w:cs="FrankRuehl"/>
          <w:rtl/>
          <w:lang w:eastAsia="en-US"/>
        </w:rPr>
        <w:t xml:space="preserve">עדת </w:t>
      </w:r>
      <w:r>
        <w:rPr>
          <w:rStyle w:val="default"/>
          <w:rFonts w:cs="FrankRuehl" w:hint="cs"/>
          <w:rtl/>
          <w:lang w:eastAsia="en-US"/>
        </w:rPr>
        <w:t>הבחירה לפי סעיף 186, א</w:t>
      </w:r>
      <w:r>
        <w:rPr>
          <w:rStyle w:val="default"/>
          <w:rFonts w:cs="FrankRuehl"/>
          <w:rtl/>
          <w:lang w:eastAsia="en-US"/>
        </w:rPr>
        <w:t>ם</w:t>
      </w:r>
      <w:r>
        <w:rPr>
          <w:rStyle w:val="default"/>
          <w:rFonts w:cs="FrankRuehl" w:hint="cs"/>
          <w:rtl/>
          <w:lang w:eastAsia="en-US"/>
        </w:rPr>
        <w:t xml:space="preserve"> </w:t>
      </w:r>
      <w:r>
        <w:rPr>
          <w:rStyle w:val="default"/>
          <w:rFonts w:cs="FrankRuehl"/>
          <w:rtl/>
          <w:lang w:eastAsia="en-US"/>
        </w:rPr>
        <w:t>ר</w:t>
      </w:r>
      <w:r>
        <w:rPr>
          <w:rStyle w:val="default"/>
          <w:rFonts w:cs="FrankRuehl" w:hint="cs"/>
          <w:rtl/>
          <w:lang w:eastAsia="en-US"/>
        </w:rPr>
        <w:t xml:space="preserve">אתה שאין בקרב הכוחות הסדירים של הצבא קצין בעל נסיון משפטי המתאים לתפקיד נשיא בית הדין הצבאי לערעורים, להציע </w:t>
      </w:r>
      <w:r w:rsidR="00A400FF">
        <w:rPr>
          <w:rStyle w:val="default"/>
          <w:rFonts w:cs="FrankRuehl" w:hint="cs"/>
          <w:rtl/>
          <w:lang w:eastAsia="en-US"/>
        </w:rPr>
        <w:t>-</w:t>
      </w:r>
      <w:r>
        <w:rPr>
          <w:rStyle w:val="default"/>
          <w:rFonts w:cs="FrankRuehl" w:hint="cs"/>
          <w:rtl/>
          <w:lang w:eastAsia="en-US"/>
        </w:rPr>
        <w:t xml:space="preserve"> בר</w:t>
      </w:r>
      <w:r>
        <w:rPr>
          <w:rStyle w:val="default"/>
          <w:rFonts w:cs="FrankRuehl"/>
          <w:rtl/>
          <w:lang w:eastAsia="en-US"/>
        </w:rPr>
        <w:t>ו</w:t>
      </w:r>
      <w:r>
        <w:rPr>
          <w:rStyle w:val="default"/>
          <w:rFonts w:cs="FrankRuehl" w:hint="cs"/>
          <w:rtl/>
          <w:lang w:eastAsia="en-US"/>
        </w:rPr>
        <w:t xml:space="preserve">ב של ששה מבין חבריה </w:t>
      </w:r>
      <w:r w:rsidR="00A400FF">
        <w:rPr>
          <w:rStyle w:val="default"/>
          <w:rFonts w:cs="FrankRuehl" w:hint="cs"/>
          <w:rtl/>
          <w:lang w:eastAsia="en-US"/>
        </w:rPr>
        <w:t>-</w:t>
      </w:r>
      <w:r>
        <w:rPr>
          <w:rStyle w:val="default"/>
          <w:rFonts w:cs="FrankRuehl" w:hint="cs"/>
          <w:rtl/>
          <w:lang w:eastAsia="en-US"/>
        </w:rPr>
        <w:t xml:space="preserve"> כי</w:t>
      </w:r>
      <w:r>
        <w:rPr>
          <w:rStyle w:val="default"/>
          <w:rFonts w:cs="FrankRuehl"/>
          <w:rtl/>
          <w:lang w:eastAsia="en-US"/>
        </w:rPr>
        <w:t xml:space="preserve"> </w:t>
      </w:r>
      <w:r>
        <w:rPr>
          <w:rStyle w:val="default"/>
          <w:rFonts w:cs="FrankRuehl" w:hint="cs"/>
          <w:rtl/>
          <w:lang w:eastAsia="en-US"/>
        </w:rPr>
        <w:t>יתמנה לתפקיד קצין מתאים שהוא בעל הכשרה מ</w:t>
      </w:r>
      <w:r>
        <w:rPr>
          <w:rStyle w:val="default"/>
          <w:rFonts w:cs="FrankRuehl"/>
          <w:rtl/>
          <w:lang w:eastAsia="en-US"/>
        </w:rPr>
        <w:t>ש</w:t>
      </w:r>
      <w:r>
        <w:rPr>
          <w:rStyle w:val="default"/>
          <w:rFonts w:cs="FrankRuehl" w:hint="cs"/>
          <w:rtl/>
          <w:lang w:eastAsia="en-US"/>
        </w:rPr>
        <w:t>פטי</w:t>
      </w:r>
      <w:r>
        <w:rPr>
          <w:rStyle w:val="default"/>
          <w:rFonts w:cs="FrankRuehl"/>
          <w:rtl/>
          <w:lang w:eastAsia="en-US"/>
        </w:rPr>
        <w:t>ת</w:t>
      </w:r>
      <w:r>
        <w:rPr>
          <w:rStyle w:val="default"/>
          <w:rFonts w:cs="FrankRuehl" w:hint="cs"/>
          <w:rtl/>
          <w:lang w:eastAsia="en-US"/>
        </w:rPr>
        <w:t>.</w:t>
      </w:r>
    </w:p>
    <w:p w14:paraId="3B77BAC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38" w:name="Rov934"/>
      <w:r w:rsidRPr="00A32FC5">
        <w:rPr>
          <w:rStyle w:val="default"/>
          <w:rFonts w:cs="FrankRuehl" w:hint="cs"/>
          <w:vanish/>
          <w:color w:val="FF0000"/>
          <w:szCs w:val="20"/>
          <w:shd w:val="clear" w:color="auto" w:fill="FFFF99"/>
          <w:rtl/>
          <w:lang w:eastAsia="en-US"/>
        </w:rPr>
        <w:t>מיום 6.1.1977</w:t>
      </w:r>
    </w:p>
    <w:p w14:paraId="7B4439A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0365B19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49" w:history="1">
        <w:r w:rsidRPr="00A32FC5">
          <w:rPr>
            <w:rStyle w:val="Hyperlink"/>
            <w:rFonts w:cs="FrankRuehl" w:hint="cs"/>
            <w:vanish/>
            <w:szCs w:val="20"/>
            <w:shd w:val="clear" w:color="auto" w:fill="FFFF99"/>
            <w:rtl/>
            <w:lang w:eastAsia="en-US"/>
          </w:rPr>
          <w:t>ס"ח תשל"ז מס' 837</w:t>
        </w:r>
      </w:hyperlink>
      <w:r w:rsidRPr="00A32FC5">
        <w:rPr>
          <w:rFonts w:cs="FrankRuehl" w:hint="cs"/>
          <w:vanish/>
          <w:szCs w:val="20"/>
          <w:shd w:val="clear" w:color="auto" w:fill="FFFF99"/>
          <w:rtl/>
          <w:lang w:eastAsia="en-US"/>
        </w:rPr>
        <w:t xml:space="preserve"> מיום 6.1.1977 עמ' 44 (</w:t>
      </w:r>
      <w:hyperlink r:id="rId450"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6F59A3C5" w14:textId="77777777" w:rsidR="008D4784" w:rsidRPr="00A32FC5" w:rsidRDefault="008D4784">
      <w:pPr>
        <w:pStyle w:val="P0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185.</w:t>
      </w:r>
      <w:r w:rsidRPr="00A32FC5">
        <w:rPr>
          <w:rFonts w:cs="FrankRuehl" w:hint="cs"/>
          <w:vanish/>
          <w:sz w:val="22"/>
          <w:szCs w:val="22"/>
          <w:shd w:val="clear" w:color="auto" w:fill="FFFF99"/>
          <w:rtl/>
          <w:lang w:eastAsia="en-US"/>
        </w:rPr>
        <w:tab/>
      </w:r>
      <w:r w:rsidRPr="00A32FC5">
        <w:rPr>
          <w:rFonts w:cs="FrankRuehl" w:hint="cs"/>
          <w:vanish/>
          <w:sz w:val="22"/>
          <w:szCs w:val="22"/>
          <w:u w:val="single"/>
          <w:shd w:val="clear" w:color="auto" w:fill="FFFF99"/>
          <w:rtl/>
          <w:lang w:eastAsia="en-US"/>
        </w:rPr>
        <w:t>(א)</w:t>
      </w:r>
      <w:r w:rsidRPr="00A32FC5">
        <w:rPr>
          <w:rFonts w:cs="FrankRuehl" w:hint="cs"/>
          <w:vanish/>
          <w:sz w:val="22"/>
          <w:szCs w:val="22"/>
          <w:shd w:val="clear" w:color="auto" w:fill="FFFF99"/>
          <w:rtl/>
          <w:lang w:eastAsia="en-US"/>
        </w:rPr>
        <w:tab/>
        <w:t>נשיא המדינה, בהמלצת הרמטכ"ל שתובא לפניו על ידי שר הבטחון, ימנה קצין להיות נשיא בית הדין הצבאי לערעורים ולעמוד בראשו.</w:t>
      </w:r>
    </w:p>
    <w:p w14:paraId="5CECC130" w14:textId="77777777" w:rsidR="008D4784" w:rsidRPr="00A32FC5" w:rsidRDefault="008D4784">
      <w:pPr>
        <w:pStyle w:val="P00"/>
        <w:spacing w:before="0"/>
        <w:ind w:left="0" w:right="1134"/>
        <w:rPr>
          <w:rFonts w:cs="FrankRuehl" w:hint="cs"/>
          <w:vanish/>
          <w:sz w:val="22"/>
          <w:szCs w:val="22"/>
          <w:u w:val="single"/>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vanish/>
          <w:sz w:val="22"/>
          <w:szCs w:val="22"/>
          <w:u w:val="single"/>
          <w:shd w:val="clear" w:color="auto" w:fill="FFFF99"/>
          <w:rtl/>
          <w:lang w:eastAsia="en-US"/>
        </w:rPr>
        <w:t>(ב)</w:t>
      </w:r>
      <w:r w:rsidRPr="00A32FC5">
        <w:rPr>
          <w:rFonts w:cs="FrankRuehl" w:hint="cs"/>
          <w:vanish/>
          <w:sz w:val="22"/>
          <w:szCs w:val="22"/>
          <w:u w:val="single"/>
          <w:shd w:val="clear" w:color="auto" w:fill="FFFF99"/>
          <w:rtl/>
          <w:lang w:eastAsia="en-US"/>
        </w:rPr>
        <w:tab/>
        <w:t>שר הבטחון, בהמלצת הרמטכ"ל, ימנה קצין, שהוא שופט משפטאי בביתה דין הצבאי לערעורים, להיות ממלא מקום קבוע של נשיא בית הדין הצבאי לערעורים.</w:t>
      </w:r>
    </w:p>
    <w:p w14:paraId="01BC3BC3" w14:textId="77777777" w:rsidR="008D4784" w:rsidRPr="00A32FC5" w:rsidRDefault="008D4784">
      <w:pPr>
        <w:pStyle w:val="P00"/>
        <w:spacing w:before="0"/>
        <w:ind w:left="0" w:right="1134"/>
        <w:rPr>
          <w:rFonts w:cs="FrankRuehl" w:hint="cs"/>
          <w:vanish/>
          <w:szCs w:val="20"/>
          <w:shd w:val="clear" w:color="auto" w:fill="FFFF99"/>
          <w:rtl/>
          <w:lang w:eastAsia="en-US"/>
        </w:rPr>
      </w:pPr>
    </w:p>
    <w:p w14:paraId="2D4D5BD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25.6.1986</w:t>
      </w:r>
    </w:p>
    <w:p w14:paraId="0BC9233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3E5808B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51"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172 (</w:t>
      </w:r>
      <w:hyperlink r:id="rId452"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5252F5E6"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185</w:t>
      </w:r>
    </w:p>
    <w:p w14:paraId="53B052D8"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E66FD97"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נשיא בית הדין הצבאי לערעורים</w:t>
      </w:r>
    </w:p>
    <w:p w14:paraId="401B4A85"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185.</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נשיא המדינה, בהמלצת הרמטכ"ל שתובא לפניו על ידי שר הבטחון, ימנה קצין להיות נשיא בית הדין הצבאי לערעורים ולעמוד בראשו.</w:t>
      </w:r>
    </w:p>
    <w:p w14:paraId="7206A0C9" w14:textId="77777777" w:rsidR="008D4784" w:rsidRDefault="008D4784">
      <w:pPr>
        <w:pStyle w:val="P00"/>
        <w:spacing w:before="0"/>
        <w:ind w:left="0" w:right="1134"/>
        <w:rPr>
          <w:rFonts w:cs="FrankRuehl" w:hint="cs"/>
          <w:strike/>
          <w:sz w:val="2"/>
          <w:szCs w:val="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שר הבטחון, בהמלצת הרמטכ"ל, ימנה קצין, שהוא שופט משפטאי בביתה דין הצבאי לערעורים, להיות ממלא מקום קבוע של נשיא בית הדין הצבאי לערעורים.</w:t>
      </w:r>
      <w:bookmarkEnd w:id="338"/>
    </w:p>
    <w:p w14:paraId="0353425F" w14:textId="77777777" w:rsidR="008D4784" w:rsidRDefault="008D4784" w:rsidP="00A400FF">
      <w:pPr>
        <w:pStyle w:val="P00"/>
        <w:spacing w:before="72"/>
        <w:ind w:left="0" w:right="1134"/>
        <w:rPr>
          <w:rStyle w:val="default"/>
          <w:rFonts w:cs="FrankRuehl"/>
          <w:rtl/>
          <w:lang w:eastAsia="en-US"/>
        </w:rPr>
      </w:pPr>
      <w:bookmarkStart w:id="339" w:name="Seif187"/>
      <w:bookmarkEnd w:id="339"/>
      <w:r>
        <w:rPr>
          <w:lang w:val="he-IL"/>
        </w:rPr>
        <w:pict w14:anchorId="380C36EC">
          <v:rect id="_x0000_s2297" style="position:absolute;left:0;text-align:left;margin-left:464.5pt;margin-top:8.05pt;width:75.05pt;height:24pt;z-index:251394560" o:allowincell="f" filled="f" stroked="f" strokecolor="lime" strokeweight=".25pt">
            <v:textbox style="mso-next-textbox:#_x0000_s2297" inset="0,0,0,0">
              <w:txbxContent>
                <w:p w14:paraId="392012C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 xml:space="preserve">רך </w:t>
                  </w:r>
                  <w:r>
                    <w:rPr>
                      <w:rFonts w:cs="Miriam"/>
                      <w:sz w:val="18"/>
                      <w:szCs w:val="18"/>
                      <w:rtl/>
                      <w:lang w:eastAsia="en-US"/>
                    </w:rPr>
                    <w:t>ה</w:t>
                  </w:r>
                  <w:r>
                    <w:rPr>
                      <w:rFonts w:cs="Miriam" w:hint="cs"/>
                      <w:sz w:val="18"/>
                      <w:szCs w:val="18"/>
                      <w:rtl/>
                      <w:lang w:eastAsia="en-US"/>
                    </w:rPr>
                    <w:t>מינוי</w:t>
                  </w:r>
                </w:p>
                <w:p w14:paraId="1E7D47AB"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17) תשמ"ו-1986</w:t>
                  </w:r>
                </w:p>
              </w:txbxContent>
            </v:textbox>
            <w10:anchorlock/>
          </v:rect>
        </w:pict>
      </w:r>
      <w:r>
        <w:rPr>
          <w:rStyle w:val="big-number"/>
          <w:rtl/>
          <w:lang w:eastAsia="en-US"/>
        </w:rPr>
        <w:t>186.</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נשי</w:t>
      </w:r>
      <w:r>
        <w:rPr>
          <w:rStyle w:val="default"/>
          <w:rFonts w:cs="FrankRuehl"/>
          <w:rtl/>
          <w:lang w:eastAsia="en-US"/>
        </w:rPr>
        <w:t>א</w:t>
      </w:r>
      <w:r>
        <w:rPr>
          <w:rStyle w:val="default"/>
          <w:rFonts w:cs="FrankRuehl" w:hint="cs"/>
          <w:rtl/>
          <w:lang w:eastAsia="en-US"/>
        </w:rPr>
        <w:t xml:space="preserve"> בית הדין הצבאי לערעורים ושאר השופטים הצבאיים</w:t>
      </w:r>
      <w:r w:rsidR="00A400FF">
        <w:rPr>
          <w:rStyle w:val="default"/>
          <w:rFonts w:cs="FrankRuehl" w:hint="cs"/>
          <w:rtl/>
          <w:lang w:eastAsia="en-US"/>
        </w:rPr>
        <w:t>-</w:t>
      </w:r>
      <w:r>
        <w:rPr>
          <w:rStyle w:val="default"/>
          <w:rFonts w:cs="FrankRuehl" w:hint="cs"/>
          <w:rtl/>
          <w:lang w:eastAsia="en-US"/>
        </w:rPr>
        <w:t>המ</w:t>
      </w:r>
      <w:r>
        <w:rPr>
          <w:rStyle w:val="default"/>
          <w:rFonts w:cs="FrankRuehl"/>
          <w:rtl/>
          <w:lang w:eastAsia="en-US"/>
        </w:rPr>
        <w:t>ש</w:t>
      </w:r>
      <w:r>
        <w:rPr>
          <w:rStyle w:val="default"/>
          <w:rFonts w:cs="FrankRuehl" w:hint="cs"/>
          <w:rtl/>
          <w:lang w:eastAsia="en-US"/>
        </w:rPr>
        <w:t xml:space="preserve">פטאים יתמנו בידי נשיא המדינה לפי בחירה של ועדה לבחירת שופטים צבאיים-משפטאים (להלן </w:t>
      </w:r>
      <w:r w:rsidR="00A400FF">
        <w:rPr>
          <w:rStyle w:val="default"/>
          <w:rFonts w:cs="FrankRuehl" w:hint="cs"/>
          <w:rtl/>
          <w:lang w:eastAsia="en-US"/>
        </w:rPr>
        <w:t>-</w:t>
      </w:r>
      <w:r>
        <w:rPr>
          <w:rStyle w:val="default"/>
          <w:rFonts w:cs="FrankRuehl" w:hint="cs"/>
          <w:rtl/>
          <w:lang w:eastAsia="en-US"/>
        </w:rPr>
        <w:t xml:space="preserve"> וע</w:t>
      </w:r>
      <w:r>
        <w:rPr>
          <w:rStyle w:val="default"/>
          <w:rFonts w:cs="FrankRuehl"/>
          <w:rtl/>
          <w:lang w:eastAsia="en-US"/>
        </w:rPr>
        <w:t>ד</w:t>
      </w:r>
      <w:r>
        <w:rPr>
          <w:rStyle w:val="default"/>
          <w:rFonts w:cs="FrankRuehl" w:hint="cs"/>
          <w:rtl/>
          <w:lang w:eastAsia="en-US"/>
        </w:rPr>
        <w:t>ת הבחירה); ועדת הבחירה תציין את ערכאת בית הדין שאליה נבחר המ</w:t>
      </w:r>
      <w:r>
        <w:rPr>
          <w:rStyle w:val="default"/>
          <w:rFonts w:cs="FrankRuehl"/>
          <w:rtl/>
          <w:lang w:eastAsia="en-US"/>
        </w:rPr>
        <w:t>ו</w:t>
      </w:r>
      <w:r>
        <w:rPr>
          <w:rStyle w:val="default"/>
          <w:rFonts w:cs="FrankRuehl" w:hint="cs"/>
          <w:rtl/>
          <w:lang w:eastAsia="en-US"/>
        </w:rPr>
        <w:t>עמד</w:t>
      </w:r>
      <w:r>
        <w:rPr>
          <w:rStyle w:val="default"/>
          <w:rFonts w:cs="FrankRuehl"/>
          <w:rtl/>
          <w:lang w:eastAsia="en-US"/>
        </w:rPr>
        <w:t xml:space="preserve"> </w:t>
      </w:r>
      <w:r>
        <w:rPr>
          <w:rStyle w:val="default"/>
          <w:rFonts w:cs="FrankRuehl" w:hint="cs"/>
          <w:rtl/>
          <w:lang w:eastAsia="en-US"/>
        </w:rPr>
        <w:t>או את בחירתו לשופט תעבורה.</w:t>
      </w:r>
    </w:p>
    <w:p w14:paraId="2C25FA06"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שופ</w:t>
      </w:r>
      <w:r>
        <w:rPr>
          <w:rStyle w:val="default"/>
          <w:rFonts w:cs="FrankRuehl"/>
          <w:rtl/>
          <w:lang w:eastAsia="en-US"/>
        </w:rPr>
        <w:t>ט</w:t>
      </w:r>
      <w:r>
        <w:rPr>
          <w:rStyle w:val="default"/>
          <w:rFonts w:cs="FrankRuehl" w:hint="cs"/>
          <w:rtl/>
          <w:lang w:eastAsia="en-US"/>
        </w:rPr>
        <w:t xml:space="preserve"> צבאי-משפטאי הנמנה עם כוחות המילוא</w:t>
      </w:r>
      <w:r>
        <w:rPr>
          <w:rStyle w:val="default"/>
          <w:rFonts w:cs="FrankRuehl"/>
          <w:rtl/>
          <w:lang w:eastAsia="en-US"/>
        </w:rPr>
        <w:t>י</w:t>
      </w:r>
      <w:r>
        <w:rPr>
          <w:rStyle w:val="default"/>
          <w:rFonts w:cs="FrankRuehl" w:hint="cs"/>
          <w:rtl/>
          <w:lang w:eastAsia="en-US"/>
        </w:rPr>
        <w:t>ם</w:t>
      </w:r>
      <w:r>
        <w:rPr>
          <w:rStyle w:val="default"/>
          <w:rFonts w:cs="FrankRuehl"/>
          <w:rtl/>
          <w:lang w:eastAsia="en-US"/>
        </w:rPr>
        <w:t xml:space="preserve"> </w:t>
      </w:r>
      <w:r>
        <w:rPr>
          <w:rStyle w:val="default"/>
          <w:rFonts w:cs="FrankRuehl" w:hint="cs"/>
          <w:rtl/>
          <w:lang w:eastAsia="en-US"/>
        </w:rPr>
        <w:t>של הצבא, כאמור בסעיף 185(ב), יתמנה בידי נשיא המדינה, לפי הצעת שר הבטחון ושר המשפטים כאחד, לשופט צבאי-מ</w:t>
      </w:r>
      <w:r>
        <w:rPr>
          <w:rStyle w:val="default"/>
          <w:rFonts w:cs="FrankRuehl"/>
          <w:rtl/>
          <w:lang w:eastAsia="en-US"/>
        </w:rPr>
        <w:t>שפ</w:t>
      </w:r>
      <w:r>
        <w:rPr>
          <w:rStyle w:val="default"/>
          <w:rFonts w:cs="FrankRuehl" w:hint="cs"/>
          <w:rtl/>
          <w:lang w:eastAsia="en-US"/>
        </w:rPr>
        <w:t>טאי לכל ערכאה שהיא, או לשופט תעבורה</w:t>
      </w:r>
      <w:r>
        <w:rPr>
          <w:rStyle w:val="default"/>
          <w:rFonts w:cs="FrankRuehl"/>
          <w:rtl/>
          <w:lang w:eastAsia="en-US"/>
        </w:rPr>
        <w:t>.</w:t>
      </w:r>
    </w:p>
    <w:p w14:paraId="47F584E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40" w:name="Rov1065"/>
      <w:r w:rsidRPr="00A32FC5">
        <w:rPr>
          <w:rStyle w:val="default"/>
          <w:rFonts w:cs="FrankRuehl" w:hint="cs"/>
          <w:vanish/>
          <w:color w:val="FF0000"/>
          <w:szCs w:val="20"/>
          <w:shd w:val="clear" w:color="auto" w:fill="FFFF99"/>
          <w:rtl/>
          <w:lang w:eastAsia="en-US"/>
        </w:rPr>
        <w:t>מיום 31.10.1964</w:t>
      </w:r>
    </w:p>
    <w:p w14:paraId="30F8A92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4E7CF93B" w14:textId="77777777" w:rsidR="008D4784" w:rsidRPr="00A32FC5" w:rsidRDefault="008D4784">
      <w:pPr>
        <w:pStyle w:val="P00"/>
        <w:spacing w:before="0"/>
        <w:ind w:left="0" w:right="1134"/>
        <w:rPr>
          <w:rStyle w:val="default"/>
          <w:rFonts w:cs="FrankRuehl" w:hint="cs"/>
          <w:vanish/>
          <w:shd w:val="clear" w:color="auto" w:fill="FFFF99"/>
          <w:rtl/>
          <w:lang w:eastAsia="en-US"/>
        </w:rPr>
      </w:pPr>
      <w:hyperlink r:id="rId453"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153 (</w:t>
      </w:r>
      <w:hyperlink r:id="rId454"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2B7226A6"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hint="cs"/>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ab/>
        <w:t xml:space="preserve">הרמטכ"ל, בהמלצת נשיא בית הדין הצבאי לערעורים, ימנה קצין </w:t>
      </w:r>
      <w:r w:rsidRPr="00A32FC5">
        <w:rPr>
          <w:rStyle w:val="default"/>
          <w:rFonts w:cs="FrankRuehl" w:hint="cs"/>
          <w:vanish/>
          <w:sz w:val="22"/>
          <w:szCs w:val="22"/>
          <w:u w:val="single"/>
          <w:shd w:val="clear" w:color="auto" w:fill="FFFF99"/>
          <w:rtl/>
          <w:lang w:eastAsia="en-US"/>
        </w:rPr>
        <w:t>שהוא שופט צבאי-משפטאי</w:t>
      </w:r>
      <w:r w:rsidRPr="00A32FC5">
        <w:rPr>
          <w:rStyle w:val="default"/>
          <w:rFonts w:cs="FrankRuehl" w:hint="cs"/>
          <w:vanish/>
          <w:sz w:val="22"/>
          <w:szCs w:val="22"/>
          <w:shd w:val="clear" w:color="auto" w:fill="FFFF99"/>
          <w:rtl/>
          <w:lang w:eastAsia="en-US"/>
        </w:rPr>
        <w:t xml:space="preserve"> להיות נשיא בית הדין הצבאי המיוחד ולעמוד בראשו, וכן קצין </w:t>
      </w:r>
      <w:r w:rsidRPr="00A32FC5">
        <w:rPr>
          <w:rStyle w:val="default"/>
          <w:rFonts w:cs="FrankRuehl" w:hint="cs"/>
          <w:vanish/>
          <w:sz w:val="22"/>
          <w:szCs w:val="22"/>
          <w:u w:val="single"/>
          <w:shd w:val="clear" w:color="auto" w:fill="FFFF99"/>
          <w:rtl/>
          <w:lang w:eastAsia="en-US"/>
        </w:rPr>
        <w:t>שהוא שופט צבאי-משפטאי</w:t>
      </w:r>
      <w:r w:rsidRPr="00A32FC5">
        <w:rPr>
          <w:rStyle w:val="default"/>
          <w:rFonts w:cs="FrankRuehl" w:hint="cs"/>
          <w:vanish/>
          <w:sz w:val="22"/>
          <w:szCs w:val="22"/>
          <w:shd w:val="clear" w:color="auto" w:fill="FFFF99"/>
          <w:rtl/>
          <w:lang w:eastAsia="en-US"/>
        </w:rPr>
        <w:t xml:space="preserve"> להיות נשיא בית דין צבאי מחוזי ולעמוד בראשו. </w:t>
      </w:r>
    </w:p>
    <w:p w14:paraId="55417C74" w14:textId="77777777" w:rsidR="008D4784" w:rsidRPr="00A32FC5" w:rsidRDefault="008D4784">
      <w:pPr>
        <w:pStyle w:val="P00"/>
        <w:spacing w:before="0"/>
        <w:ind w:left="0" w:right="1134"/>
        <w:rPr>
          <w:rFonts w:cs="FrankRuehl" w:hint="cs"/>
          <w:vanish/>
          <w:szCs w:val="20"/>
          <w:shd w:val="clear" w:color="auto" w:fill="FFFF99"/>
          <w:rtl/>
        </w:rPr>
      </w:pPr>
    </w:p>
    <w:p w14:paraId="4C50594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6.1.1977</w:t>
      </w:r>
    </w:p>
    <w:p w14:paraId="417E3BF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22CFECB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55" w:history="1">
        <w:r w:rsidRPr="00A32FC5">
          <w:rPr>
            <w:rStyle w:val="Hyperlink"/>
            <w:rFonts w:cs="FrankRuehl" w:hint="cs"/>
            <w:vanish/>
            <w:szCs w:val="20"/>
            <w:shd w:val="clear" w:color="auto" w:fill="FFFF99"/>
            <w:rtl/>
            <w:lang w:eastAsia="en-US"/>
          </w:rPr>
          <w:t>ס"ח תשל"ז מס' 837</w:t>
        </w:r>
      </w:hyperlink>
      <w:r w:rsidRPr="00A32FC5">
        <w:rPr>
          <w:rFonts w:cs="FrankRuehl" w:hint="cs"/>
          <w:vanish/>
          <w:szCs w:val="20"/>
          <w:shd w:val="clear" w:color="auto" w:fill="FFFF99"/>
          <w:rtl/>
          <w:lang w:eastAsia="en-US"/>
        </w:rPr>
        <w:t xml:space="preserve"> מיום 6.1.1977 עמ' 44 (</w:t>
      </w:r>
      <w:hyperlink r:id="rId456"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1DB81A58" w14:textId="77777777" w:rsidR="008D4784" w:rsidRPr="00A32FC5" w:rsidRDefault="008D4784">
      <w:pPr>
        <w:pStyle w:val="P00"/>
        <w:ind w:left="0" w:right="1134"/>
        <w:rPr>
          <w:rFonts w:cs="Miriam" w:hint="cs"/>
          <w:vanish/>
          <w:sz w:val="16"/>
          <w:szCs w:val="16"/>
          <w:u w:val="single"/>
          <w:shd w:val="clear" w:color="auto" w:fill="FFFF99"/>
          <w:rtl/>
          <w:lang w:eastAsia="en-US"/>
        </w:rPr>
      </w:pPr>
      <w:r w:rsidRPr="00A32FC5">
        <w:rPr>
          <w:rFonts w:cs="Miriam" w:hint="cs"/>
          <w:strike/>
          <w:vanish/>
          <w:sz w:val="16"/>
          <w:szCs w:val="16"/>
          <w:shd w:val="clear" w:color="auto" w:fill="FFFF99"/>
          <w:rtl/>
          <w:lang w:eastAsia="en-US"/>
        </w:rPr>
        <w:t>נשיאים של בתי הדין הצבאיים, המיוחד והמחוזי</w:t>
      </w:r>
      <w:r w:rsidRPr="00A32FC5">
        <w:rPr>
          <w:rFonts w:cs="Miriam" w:hint="cs"/>
          <w:vanish/>
          <w:sz w:val="16"/>
          <w:szCs w:val="16"/>
          <w:shd w:val="clear" w:color="auto" w:fill="FFFF99"/>
          <w:rtl/>
          <w:lang w:eastAsia="en-US"/>
        </w:rPr>
        <w:t xml:space="preserve"> </w:t>
      </w:r>
      <w:r w:rsidRPr="00A32FC5">
        <w:rPr>
          <w:rFonts w:cs="Miriam" w:hint="cs"/>
          <w:vanish/>
          <w:sz w:val="16"/>
          <w:szCs w:val="16"/>
          <w:u w:val="single"/>
          <w:shd w:val="clear" w:color="auto" w:fill="FFFF99"/>
          <w:rtl/>
          <w:lang w:eastAsia="en-US"/>
        </w:rPr>
        <w:t>נשיאים של בתי הדין הצבאיים המיוחד והמחוזיים וממלאי מקום קבועים</w:t>
      </w:r>
    </w:p>
    <w:p w14:paraId="3AD765DB"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186.</w:t>
      </w:r>
      <w:r w:rsidRPr="00A32FC5">
        <w:rPr>
          <w:rStyle w:val="default"/>
          <w:rFonts w:cs="FrankRuehl" w:hint="cs"/>
          <w:vanish/>
          <w:sz w:val="22"/>
          <w:szCs w:val="22"/>
          <w:shd w:val="clear" w:color="auto" w:fill="FFFF99"/>
          <w:rtl/>
          <w:lang w:eastAsia="en-US"/>
        </w:rPr>
        <w:tab/>
        <w:t>(א)</w:t>
      </w:r>
      <w:r w:rsidRPr="00A32FC5">
        <w:rPr>
          <w:rStyle w:val="default"/>
          <w:rFonts w:cs="FrankRuehl" w:hint="cs"/>
          <w:vanish/>
          <w:sz w:val="22"/>
          <w:szCs w:val="22"/>
          <w:shd w:val="clear" w:color="auto" w:fill="FFFF99"/>
          <w:rtl/>
          <w:lang w:eastAsia="en-US"/>
        </w:rPr>
        <w:tab/>
        <w:t xml:space="preserve">הרמטכ"ל, בהמלצת נשיא בית הדין הצבאי לערעורים, ימנה קצין שהוא שופט צבאי-משפטאי להיות נשיא בית הדין הצבאי המיוחד ולעמוד בראשו, וכן קצין שהוא שופט צבאי-משפטאי להיות נשיא בית דין צבאי מחוזי ולעמוד בראשו. </w:t>
      </w:r>
    </w:p>
    <w:p w14:paraId="746B4BC3"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(ב)</w:t>
      </w:r>
      <w:r w:rsidRPr="00A32FC5">
        <w:rPr>
          <w:rStyle w:val="default"/>
          <w:rFonts w:cs="FrankRuehl" w:hint="cs"/>
          <w:vanish/>
          <w:sz w:val="22"/>
          <w:szCs w:val="22"/>
          <w:shd w:val="clear" w:color="auto" w:fill="FFFF99"/>
          <w:rtl/>
          <w:lang w:eastAsia="en-US"/>
        </w:rPr>
        <w:tab/>
        <w:t>יכול שיתמנה קצין אחד להיות נשיא כאמור ליותר מבית דין צבאי מחוזי אחד וכן להיות נשיא גם לבתי דין כאמור וגם לבית הדין הצבאי המיוחד.</w:t>
      </w:r>
    </w:p>
    <w:p w14:paraId="53466370" w14:textId="77777777" w:rsidR="008D4784" w:rsidRPr="00A32FC5" w:rsidRDefault="008D4784">
      <w:pPr>
        <w:pStyle w:val="P00"/>
        <w:spacing w:before="0"/>
        <w:ind w:left="0" w:right="1134"/>
        <w:rPr>
          <w:rFonts w:cs="FrankRuehl" w:hint="cs"/>
          <w:vanish/>
          <w:sz w:val="22"/>
          <w:szCs w:val="22"/>
          <w:u w:val="single"/>
          <w:shd w:val="clear" w:color="auto" w:fill="FFFF99"/>
          <w:rtl/>
        </w:rPr>
      </w:pPr>
      <w:r w:rsidRPr="00A32FC5">
        <w:rPr>
          <w:rFonts w:cs="FrankRuehl" w:hint="cs"/>
          <w:vanish/>
          <w:szCs w:val="20"/>
          <w:shd w:val="clear" w:color="auto" w:fill="FFFF99"/>
          <w:rtl/>
        </w:rPr>
        <w:tab/>
      </w:r>
      <w:r w:rsidRPr="00A32FC5">
        <w:rPr>
          <w:rFonts w:cs="FrankRuehl" w:hint="cs"/>
          <w:vanish/>
          <w:sz w:val="22"/>
          <w:szCs w:val="22"/>
          <w:u w:val="single"/>
          <w:shd w:val="clear" w:color="auto" w:fill="FFFF99"/>
          <w:rtl/>
        </w:rPr>
        <w:t>(ג)</w:t>
      </w:r>
      <w:r w:rsidRPr="00A32FC5">
        <w:rPr>
          <w:rFonts w:cs="FrankRuehl" w:hint="cs"/>
          <w:vanish/>
          <w:sz w:val="22"/>
          <w:szCs w:val="22"/>
          <w:u w:val="single"/>
          <w:shd w:val="clear" w:color="auto" w:fill="FFFF99"/>
          <w:rtl/>
        </w:rPr>
        <w:tab/>
        <w:t>הרמטכ"ל, בהמלצת נשיא בית הדין הצבאי לערעורים, רשאי למנות קצין, שהוא שופט משפטאי, להיות ממלא מקום קבוע לנשיא בית הדין הצבאי המיוחד או לנשיא בית דין צבאי מחוזי.</w:t>
      </w:r>
    </w:p>
    <w:p w14:paraId="4E61933B" w14:textId="77777777" w:rsidR="008D4784" w:rsidRPr="00A32FC5" w:rsidRDefault="008D4784">
      <w:pPr>
        <w:pStyle w:val="P00"/>
        <w:spacing w:before="0"/>
        <w:ind w:left="0" w:right="1134"/>
        <w:rPr>
          <w:rFonts w:cs="FrankRuehl" w:hint="cs"/>
          <w:vanish/>
          <w:sz w:val="22"/>
          <w:szCs w:val="22"/>
          <w:u w:val="single"/>
          <w:shd w:val="clear" w:color="auto" w:fill="FFFF99"/>
          <w:rtl/>
        </w:rPr>
      </w:pPr>
      <w:r w:rsidRPr="00A32FC5">
        <w:rPr>
          <w:rFonts w:cs="FrankRuehl" w:hint="cs"/>
          <w:vanish/>
          <w:sz w:val="22"/>
          <w:szCs w:val="22"/>
          <w:shd w:val="clear" w:color="auto" w:fill="FFFF99"/>
          <w:rtl/>
        </w:rPr>
        <w:tab/>
      </w:r>
      <w:r w:rsidRPr="00A32FC5">
        <w:rPr>
          <w:rFonts w:cs="FrankRuehl" w:hint="cs"/>
          <w:vanish/>
          <w:sz w:val="22"/>
          <w:szCs w:val="22"/>
          <w:u w:val="single"/>
          <w:shd w:val="clear" w:color="auto" w:fill="FFFF99"/>
          <w:rtl/>
        </w:rPr>
        <w:t>(ד)</w:t>
      </w:r>
      <w:r w:rsidRPr="00A32FC5">
        <w:rPr>
          <w:rFonts w:cs="FrankRuehl" w:hint="cs"/>
          <w:vanish/>
          <w:sz w:val="22"/>
          <w:szCs w:val="22"/>
          <w:u w:val="single"/>
          <w:shd w:val="clear" w:color="auto" w:fill="FFFF99"/>
          <w:rtl/>
        </w:rPr>
        <w:tab/>
        <w:t>יכול שיתמנה קצין אחד, שהוא שופט צבאי משפטאי, להיות ממלא מקום קבוע אף למספר נשיאים של בתי דין צבאיים מחוזיים וכן להיות אותה שעה גם ממלא מקום קבוע לנשיא בית הדין הצבאי המיוחד.</w:t>
      </w:r>
    </w:p>
    <w:p w14:paraId="105A2C95" w14:textId="77777777" w:rsidR="008D4784" w:rsidRPr="00A32FC5" w:rsidRDefault="008D4784">
      <w:pPr>
        <w:pStyle w:val="P00"/>
        <w:spacing w:before="0"/>
        <w:ind w:left="0" w:right="1134"/>
        <w:rPr>
          <w:rFonts w:cs="FrankRuehl" w:hint="cs"/>
          <w:vanish/>
          <w:sz w:val="22"/>
          <w:szCs w:val="22"/>
          <w:u w:val="single"/>
          <w:shd w:val="clear" w:color="auto" w:fill="FFFF99"/>
          <w:rtl/>
        </w:rPr>
      </w:pPr>
      <w:r w:rsidRPr="00A32FC5">
        <w:rPr>
          <w:rFonts w:cs="FrankRuehl" w:hint="cs"/>
          <w:vanish/>
          <w:sz w:val="22"/>
          <w:szCs w:val="22"/>
          <w:shd w:val="clear" w:color="auto" w:fill="FFFF99"/>
          <w:rtl/>
        </w:rPr>
        <w:tab/>
      </w:r>
      <w:r w:rsidRPr="00A32FC5">
        <w:rPr>
          <w:rFonts w:cs="FrankRuehl" w:hint="cs"/>
          <w:vanish/>
          <w:sz w:val="22"/>
          <w:szCs w:val="22"/>
          <w:u w:val="single"/>
          <w:shd w:val="clear" w:color="auto" w:fill="FFFF99"/>
          <w:rtl/>
        </w:rPr>
        <w:t>(ה)</w:t>
      </w:r>
      <w:r w:rsidRPr="00A32FC5">
        <w:rPr>
          <w:rFonts w:cs="FrankRuehl" w:hint="cs"/>
          <w:vanish/>
          <w:sz w:val="22"/>
          <w:szCs w:val="22"/>
          <w:u w:val="single"/>
          <w:shd w:val="clear" w:color="auto" w:fill="FFFF99"/>
          <w:rtl/>
        </w:rPr>
        <w:tab/>
        <w:t>יכול שיתמנה קצין אחד, שהוא שופט צבאי משפטאי, להיות שופט בבית הדין הצבאי לערעורים ולהיות אותה שעה גם נשיא בית הדין הצבאי המיוחד.</w:t>
      </w:r>
    </w:p>
    <w:p w14:paraId="6E6D040D" w14:textId="77777777" w:rsidR="008D4784" w:rsidRPr="00A32FC5" w:rsidRDefault="008D4784">
      <w:pPr>
        <w:pStyle w:val="P00"/>
        <w:spacing w:before="0"/>
        <w:ind w:left="0" w:right="1134"/>
        <w:rPr>
          <w:rFonts w:cs="FrankRuehl" w:hint="cs"/>
          <w:vanish/>
          <w:szCs w:val="20"/>
          <w:shd w:val="clear" w:color="auto" w:fill="FFFF99"/>
          <w:rtl/>
        </w:rPr>
      </w:pPr>
    </w:p>
    <w:p w14:paraId="6741623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25.6.1986</w:t>
      </w:r>
    </w:p>
    <w:p w14:paraId="52614BE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79AA46D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57"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173 (</w:t>
      </w:r>
      <w:hyperlink r:id="rId458"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146CA975"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186</w:t>
      </w:r>
    </w:p>
    <w:p w14:paraId="27ADB104"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D6CB32E"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נשיאים של בתי הדין הצבאיים המיוחד והמחוזיים וממלאי מקום קבועים</w:t>
      </w:r>
    </w:p>
    <w:p w14:paraId="5E22C58C"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186.</w:t>
      </w:r>
      <w:r w:rsidRPr="00A32FC5">
        <w:rPr>
          <w:rStyle w:val="default"/>
          <w:rFonts w:cs="FrankRuehl" w:hint="cs"/>
          <w:strike/>
          <w:vanish/>
          <w:sz w:val="22"/>
          <w:szCs w:val="22"/>
          <w:shd w:val="clear" w:color="auto" w:fill="FFFF99"/>
          <w:rtl/>
          <w:lang w:eastAsia="en-US"/>
        </w:rPr>
        <w:tab/>
        <w:t>(א)</w:t>
      </w:r>
      <w:r w:rsidRPr="00A32FC5">
        <w:rPr>
          <w:rStyle w:val="default"/>
          <w:rFonts w:cs="FrankRuehl" w:hint="cs"/>
          <w:strike/>
          <w:vanish/>
          <w:sz w:val="22"/>
          <w:szCs w:val="22"/>
          <w:shd w:val="clear" w:color="auto" w:fill="FFFF99"/>
          <w:rtl/>
          <w:lang w:eastAsia="en-US"/>
        </w:rPr>
        <w:tab/>
        <w:t xml:space="preserve">הרמטכ"ל, בהמלצת נשיא בית הדין הצבאי לערעורים, ימנה קצין שהוא שופט צבאי-משפטאי להיות נשיא בית הדין הצבאי המיוחד ולעמוד בראשו, וכן קצין שהוא שופט צבאי-משפטאי להיות נשיא בית דין צבאי מחוזי ולעמוד בראשו. </w:t>
      </w:r>
    </w:p>
    <w:p w14:paraId="770183E4"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ab/>
        <w:t>יכול שיתמנה קצין אחד להיות נשיא כאמור ליותר מבית דין צבאי מחוזי אחד וכן להיות נשיא גם לבתי דין כאמור וגם לבית הדין הצבאי המיוחד.</w:t>
      </w:r>
    </w:p>
    <w:p w14:paraId="102DC196" w14:textId="77777777" w:rsidR="008D4784" w:rsidRPr="00A32FC5" w:rsidRDefault="008D4784">
      <w:pPr>
        <w:pStyle w:val="P00"/>
        <w:spacing w:before="0"/>
        <w:ind w:left="0" w:right="1134"/>
        <w:rPr>
          <w:rFonts w:cs="FrankRuehl" w:hint="cs"/>
          <w:strike/>
          <w:vanish/>
          <w:sz w:val="22"/>
          <w:szCs w:val="22"/>
          <w:shd w:val="clear" w:color="auto" w:fill="FFFF99"/>
          <w:rtl/>
        </w:rPr>
      </w:pPr>
      <w:r w:rsidRPr="00A32FC5">
        <w:rPr>
          <w:rFonts w:cs="FrankRuehl" w:hint="cs"/>
          <w:vanish/>
          <w:sz w:val="22"/>
          <w:szCs w:val="22"/>
          <w:shd w:val="clear" w:color="auto" w:fill="FFFF99"/>
          <w:rtl/>
        </w:rPr>
        <w:tab/>
      </w:r>
      <w:r w:rsidRPr="00A32FC5">
        <w:rPr>
          <w:rFonts w:cs="FrankRuehl" w:hint="cs"/>
          <w:strike/>
          <w:vanish/>
          <w:sz w:val="22"/>
          <w:szCs w:val="22"/>
          <w:shd w:val="clear" w:color="auto" w:fill="FFFF99"/>
          <w:rtl/>
        </w:rPr>
        <w:t>(ג)</w:t>
      </w:r>
      <w:r w:rsidRPr="00A32FC5">
        <w:rPr>
          <w:rFonts w:cs="FrankRuehl" w:hint="cs"/>
          <w:strike/>
          <w:vanish/>
          <w:sz w:val="22"/>
          <w:szCs w:val="22"/>
          <w:shd w:val="clear" w:color="auto" w:fill="FFFF99"/>
          <w:rtl/>
        </w:rPr>
        <w:tab/>
        <w:t>הרמטכ"ל, בהמלצת נשיא בית הדין הצבאי לערעורים, רשאי למנות קצין, שהוא שופט משפטאי, להיות ממלא מקום קבוע לנשיא בית הדין הצבאי המיוחד או לנשיא בית דין צבאי מחוזי.</w:t>
      </w:r>
    </w:p>
    <w:p w14:paraId="46683F6E" w14:textId="77777777" w:rsidR="008D4784" w:rsidRPr="00A32FC5" w:rsidRDefault="008D4784">
      <w:pPr>
        <w:pStyle w:val="P00"/>
        <w:spacing w:before="0"/>
        <w:ind w:left="0" w:right="1134"/>
        <w:rPr>
          <w:rFonts w:cs="FrankRuehl" w:hint="cs"/>
          <w:strike/>
          <w:vanish/>
          <w:sz w:val="22"/>
          <w:szCs w:val="22"/>
          <w:shd w:val="clear" w:color="auto" w:fill="FFFF99"/>
          <w:rtl/>
        </w:rPr>
      </w:pPr>
      <w:r w:rsidRPr="00A32FC5">
        <w:rPr>
          <w:rFonts w:cs="FrankRuehl" w:hint="cs"/>
          <w:vanish/>
          <w:sz w:val="22"/>
          <w:szCs w:val="22"/>
          <w:shd w:val="clear" w:color="auto" w:fill="FFFF99"/>
          <w:rtl/>
        </w:rPr>
        <w:tab/>
      </w:r>
      <w:r w:rsidRPr="00A32FC5">
        <w:rPr>
          <w:rFonts w:cs="FrankRuehl" w:hint="cs"/>
          <w:strike/>
          <w:vanish/>
          <w:sz w:val="22"/>
          <w:szCs w:val="22"/>
          <w:shd w:val="clear" w:color="auto" w:fill="FFFF99"/>
          <w:rtl/>
        </w:rPr>
        <w:t>(ד)</w:t>
      </w:r>
      <w:r w:rsidRPr="00A32FC5">
        <w:rPr>
          <w:rFonts w:cs="FrankRuehl" w:hint="cs"/>
          <w:strike/>
          <w:vanish/>
          <w:sz w:val="22"/>
          <w:szCs w:val="22"/>
          <w:shd w:val="clear" w:color="auto" w:fill="FFFF99"/>
          <w:rtl/>
        </w:rPr>
        <w:tab/>
        <w:t>יכול שיתמנה קצין אחד, שהוא שופט צבאי משפטאי, להיות ממלא מקום קבוע אף למספר נשיאים של בתי דין צבאיים מחוזיים וכן להיות אותה שעה גם ממלא מקום קבוע לנשיא בית הדין הצבאי המיוחד.</w:t>
      </w:r>
    </w:p>
    <w:p w14:paraId="285631AF" w14:textId="77777777" w:rsidR="008D4784" w:rsidRDefault="008D4784">
      <w:pPr>
        <w:pStyle w:val="P00"/>
        <w:spacing w:before="0"/>
        <w:ind w:left="0" w:right="1134"/>
        <w:rPr>
          <w:rFonts w:cs="FrankRuehl" w:hint="cs"/>
          <w:strike/>
          <w:sz w:val="2"/>
          <w:szCs w:val="2"/>
          <w:shd w:val="clear" w:color="auto" w:fill="FFFF99"/>
          <w:rtl/>
        </w:rPr>
      </w:pPr>
      <w:r w:rsidRPr="00A32FC5">
        <w:rPr>
          <w:rFonts w:cs="FrankRuehl" w:hint="cs"/>
          <w:vanish/>
          <w:sz w:val="22"/>
          <w:szCs w:val="22"/>
          <w:shd w:val="clear" w:color="auto" w:fill="FFFF99"/>
          <w:rtl/>
        </w:rPr>
        <w:tab/>
      </w:r>
      <w:r w:rsidRPr="00A32FC5">
        <w:rPr>
          <w:rFonts w:cs="FrankRuehl" w:hint="cs"/>
          <w:strike/>
          <w:vanish/>
          <w:sz w:val="22"/>
          <w:szCs w:val="22"/>
          <w:shd w:val="clear" w:color="auto" w:fill="FFFF99"/>
          <w:rtl/>
        </w:rPr>
        <w:t>(ה)</w:t>
      </w:r>
      <w:r w:rsidRPr="00A32FC5">
        <w:rPr>
          <w:rFonts w:cs="FrankRuehl" w:hint="cs"/>
          <w:strike/>
          <w:vanish/>
          <w:sz w:val="22"/>
          <w:szCs w:val="22"/>
          <w:shd w:val="clear" w:color="auto" w:fill="FFFF99"/>
          <w:rtl/>
        </w:rPr>
        <w:tab/>
        <w:t>יכול שיתמנה קצין אחד, שהוא שופט צבאי משפטאי, להיות שופט בבית הדין הצבאי לערעורים ולהיות אותה שעה גם נשיא בית הדין הצבאי המיוחד.</w:t>
      </w:r>
      <w:bookmarkEnd w:id="340"/>
    </w:p>
    <w:p w14:paraId="0DBCCE6F" w14:textId="77777777" w:rsidR="008D4784" w:rsidRDefault="008D4784">
      <w:pPr>
        <w:pStyle w:val="P00"/>
        <w:spacing w:before="0"/>
        <w:ind w:left="0" w:right="1134"/>
        <w:rPr>
          <w:rFonts w:cs="FrankRuehl" w:hint="cs"/>
          <w:strike/>
          <w:sz w:val="22"/>
          <w:szCs w:val="22"/>
          <w:shd w:val="clear" w:color="auto" w:fill="FFFF99"/>
          <w:rtl/>
        </w:rPr>
      </w:pPr>
      <w:r>
        <w:rPr>
          <w:rFonts w:cs="Miriam"/>
          <w:szCs w:val="32"/>
          <w:rtl/>
          <w:lang w:val="he-IL"/>
        </w:rPr>
        <w:pict w14:anchorId="47A3C9BC">
          <v:shape id="_x0000_s3012" type="#_x0000_t202" style="position:absolute;left:0;text-align:left;margin-left:470.25pt;margin-top:7.1pt;width:1in;height:16.8pt;z-index:252048896" filled="f" stroked="f">
            <v:textbox inset="1mm,0,1mm,0">
              <w:txbxContent>
                <w:p w14:paraId="10D5F1F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17) </w:t>
                  </w:r>
                </w:p>
                <w:p w14:paraId="7AB129B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txbxContent>
            </v:textbox>
            <w10:anchorlock/>
          </v:shape>
        </w:pict>
      </w:r>
      <w:r>
        <w:rPr>
          <w:rStyle w:val="big-number"/>
          <w:rtl/>
          <w:lang w:eastAsia="en-US"/>
        </w:rPr>
        <w:t>18</w:t>
      </w:r>
      <w:r>
        <w:rPr>
          <w:rStyle w:val="big-number"/>
          <w:rFonts w:hint="cs"/>
          <w:rtl/>
          <w:lang w:eastAsia="en-US"/>
        </w:rPr>
        <w:t>6</w:t>
      </w:r>
      <w:r>
        <w:rPr>
          <w:rStyle w:val="default"/>
          <w:rFonts w:cs="FrankRuehl" w:hint="cs"/>
          <w:rtl/>
          <w:lang w:eastAsia="en-US"/>
        </w:rPr>
        <w:t>א. (בוטל).</w:t>
      </w:r>
    </w:p>
    <w:p w14:paraId="1F48333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41" w:name="Rov1116"/>
      <w:r w:rsidRPr="00A32FC5">
        <w:rPr>
          <w:rStyle w:val="default"/>
          <w:rFonts w:cs="FrankRuehl" w:hint="cs"/>
          <w:vanish/>
          <w:color w:val="FF0000"/>
          <w:szCs w:val="20"/>
          <w:shd w:val="clear" w:color="auto" w:fill="FFFF99"/>
          <w:rtl/>
          <w:lang w:eastAsia="en-US"/>
        </w:rPr>
        <w:t>מיום 6.1.1977</w:t>
      </w:r>
    </w:p>
    <w:p w14:paraId="2FE1BC5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02033D0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59" w:history="1">
        <w:r w:rsidRPr="00A32FC5">
          <w:rPr>
            <w:rStyle w:val="Hyperlink"/>
            <w:rFonts w:cs="FrankRuehl" w:hint="cs"/>
            <w:vanish/>
            <w:szCs w:val="20"/>
            <w:shd w:val="clear" w:color="auto" w:fill="FFFF99"/>
            <w:rtl/>
            <w:lang w:eastAsia="en-US"/>
          </w:rPr>
          <w:t>ס"ח תשל"ז מס' 837</w:t>
        </w:r>
      </w:hyperlink>
      <w:r w:rsidRPr="00A32FC5">
        <w:rPr>
          <w:rFonts w:cs="FrankRuehl" w:hint="cs"/>
          <w:vanish/>
          <w:szCs w:val="20"/>
          <w:shd w:val="clear" w:color="auto" w:fill="FFFF99"/>
          <w:rtl/>
          <w:lang w:eastAsia="en-US"/>
        </w:rPr>
        <w:t xml:space="preserve"> מיום 6.1.1977 עמ' 45 (</w:t>
      </w:r>
      <w:hyperlink r:id="rId460"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514842AD"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186א</w:t>
      </w:r>
    </w:p>
    <w:p w14:paraId="5C32D598" w14:textId="77777777" w:rsidR="008D4784" w:rsidRPr="00A32FC5" w:rsidRDefault="008D4784">
      <w:pPr>
        <w:pStyle w:val="P00"/>
        <w:spacing w:before="0"/>
        <w:ind w:left="0" w:right="1134"/>
        <w:rPr>
          <w:rFonts w:cs="FrankRuehl" w:hint="cs"/>
          <w:strike/>
          <w:vanish/>
          <w:sz w:val="22"/>
          <w:szCs w:val="22"/>
          <w:shd w:val="clear" w:color="auto" w:fill="FFFF99"/>
          <w:rtl/>
        </w:rPr>
      </w:pPr>
    </w:p>
    <w:p w14:paraId="2539048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25.6.1986</w:t>
      </w:r>
    </w:p>
    <w:p w14:paraId="176FA6D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3160E40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61"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172 (</w:t>
      </w:r>
      <w:hyperlink r:id="rId462"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6D195495"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186א</w:t>
      </w:r>
    </w:p>
    <w:p w14:paraId="7FCEC91E" w14:textId="77777777" w:rsidR="008D4784" w:rsidRPr="00A32FC5" w:rsidRDefault="008D4784">
      <w:pPr>
        <w:pStyle w:val="P00"/>
        <w:ind w:left="0" w:right="1134"/>
        <w:rPr>
          <w:rFonts w:cs="FrankRuehl" w:hint="cs"/>
          <w:strike/>
          <w:vanish/>
          <w:sz w:val="22"/>
          <w:szCs w:val="22"/>
          <w:shd w:val="clear" w:color="auto" w:fill="FFFF99"/>
          <w:rtl/>
        </w:rPr>
      </w:pPr>
      <w:r w:rsidRPr="00A32FC5">
        <w:rPr>
          <w:rFonts w:cs="FrankRuehl" w:hint="cs"/>
          <w:vanish/>
          <w:szCs w:val="20"/>
          <w:shd w:val="clear" w:color="auto" w:fill="FFFF99"/>
          <w:rtl/>
          <w:lang w:eastAsia="en-US"/>
        </w:rPr>
        <w:t>הנוסח הקודם:</w:t>
      </w:r>
    </w:p>
    <w:p w14:paraId="3B0680CE" w14:textId="77777777" w:rsidR="008D4784" w:rsidRPr="00A32FC5" w:rsidRDefault="008D4784">
      <w:pPr>
        <w:pStyle w:val="P00"/>
        <w:spacing w:before="20"/>
        <w:ind w:left="0" w:right="1134"/>
        <w:rPr>
          <w:rFonts w:cs="Miriam" w:hint="cs"/>
          <w:strike/>
          <w:vanish/>
          <w:sz w:val="16"/>
          <w:szCs w:val="16"/>
          <w:shd w:val="clear" w:color="auto" w:fill="FFFF99"/>
          <w:rtl/>
        </w:rPr>
      </w:pPr>
      <w:r w:rsidRPr="00A32FC5">
        <w:rPr>
          <w:rFonts w:cs="Miriam" w:hint="cs"/>
          <w:strike/>
          <w:vanish/>
          <w:sz w:val="16"/>
          <w:szCs w:val="16"/>
          <w:shd w:val="clear" w:color="auto" w:fill="FFFF99"/>
          <w:rtl/>
        </w:rPr>
        <w:t>סמכויות נשיא בית דין לממלא מקום קבוע</w:t>
      </w:r>
    </w:p>
    <w:p w14:paraId="038830E3" w14:textId="77777777" w:rsidR="008D4784" w:rsidRDefault="008D4784">
      <w:pPr>
        <w:pStyle w:val="P00"/>
        <w:spacing w:before="0"/>
        <w:ind w:left="0" w:right="1134"/>
        <w:rPr>
          <w:rFonts w:cs="FrankRuehl" w:hint="cs"/>
          <w:strike/>
          <w:sz w:val="2"/>
          <w:szCs w:val="2"/>
          <w:shd w:val="clear" w:color="auto" w:fill="FFFF99"/>
          <w:rtl/>
        </w:rPr>
      </w:pPr>
      <w:r w:rsidRPr="00A32FC5">
        <w:rPr>
          <w:rFonts w:cs="FrankRuehl" w:hint="cs"/>
          <w:strike/>
          <w:vanish/>
          <w:sz w:val="22"/>
          <w:szCs w:val="22"/>
          <w:shd w:val="clear" w:color="auto" w:fill="FFFF99"/>
          <w:rtl/>
        </w:rPr>
        <w:t>186א.</w:t>
      </w:r>
      <w:r w:rsidRPr="00A32FC5">
        <w:rPr>
          <w:rFonts w:cs="FrankRuehl" w:hint="cs"/>
          <w:strike/>
          <w:vanish/>
          <w:sz w:val="22"/>
          <w:szCs w:val="22"/>
          <w:shd w:val="clear" w:color="auto" w:fill="FFFF99"/>
          <w:rtl/>
        </w:rPr>
        <w:tab/>
        <w:t>נפטר נשיא בית דין צבאי או נבצר ממנו להשתמש בסמכויותיו מסיבה אחרת, יהיו סמכויותיו נתונות לממלא מקומו הקבוע.</w:t>
      </w:r>
      <w:bookmarkEnd w:id="341"/>
    </w:p>
    <w:p w14:paraId="1AC823F9" w14:textId="77777777" w:rsidR="008D4784" w:rsidRDefault="008D4784">
      <w:pPr>
        <w:pStyle w:val="P00"/>
        <w:spacing w:before="72"/>
        <w:ind w:left="0" w:right="1134"/>
        <w:rPr>
          <w:rStyle w:val="default"/>
          <w:rFonts w:cs="FrankRuehl"/>
          <w:rtl/>
          <w:lang w:eastAsia="en-US"/>
        </w:rPr>
      </w:pPr>
      <w:bookmarkStart w:id="342" w:name="Seif188"/>
      <w:bookmarkEnd w:id="342"/>
      <w:r>
        <w:rPr>
          <w:lang w:val="he-IL"/>
        </w:rPr>
        <w:pict w14:anchorId="717F0E81">
          <v:rect id="_x0000_s2298" style="position:absolute;left:0;text-align:left;margin-left:464.5pt;margin-top:8.05pt;width:75.05pt;height:24pt;z-index:251395584" o:allowincell="f" filled="f" stroked="f" strokecolor="lime" strokeweight=".25pt">
            <v:textbox style="mso-next-textbox:#_x0000_s2298" inset="0,0,0,0">
              <w:txbxContent>
                <w:p w14:paraId="259D32A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ו</w:t>
                  </w:r>
                  <w:r>
                    <w:rPr>
                      <w:rFonts w:cs="Miriam" w:hint="cs"/>
                      <w:sz w:val="18"/>
                      <w:szCs w:val="18"/>
                      <w:rtl/>
                      <w:lang w:eastAsia="en-US"/>
                    </w:rPr>
                    <w:t>עדת</w:t>
                  </w:r>
                  <w:r>
                    <w:rPr>
                      <w:rFonts w:cs="Miriam"/>
                      <w:sz w:val="18"/>
                      <w:szCs w:val="18"/>
                      <w:rtl/>
                      <w:lang w:eastAsia="en-US"/>
                    </w:rPr>
                    <w:t xml:space="preserve"> </w:t>
                  </w:r>
                  <w:r>
                    <w:rPr>
                      <w:rFonts w:cs="Miriam" w:hint="cs"/>
                      <w:sz w:val="18"/>
                      <w:szCs w:val="18"/>
                      <w:rtl/>
                      <w:lang w:eastAsia="en-US"/>
                    </w:rPr>
                    <w:t>הבחירה</w:t>
                  </w:r>
                </w:p>
                <w:p w14:paraId="1AAD75A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17) </w:t>
                  </w:r>
                </w:p>
                <w:p w14:paraId="0B8775F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txbxContent>
            </v:textbox>
            <w10:anchorlock/>
          </v:rect>
        </w:pict>
      </w:r>
      <w:r>
        <w:rPr>
          <w:rStyle w:val="big-number"/>
          <w:rtl/>
          <w:lang w:eastAsia="en-US"/>
        </w:rPr>
        <w:t>187.</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ועד</w:t>
      </w:r>
      <w:r>
        <w:rPr>
          <w:rStyle w:val="default"/>
          <w:rFonts w:cs="FrankRuehl"/>
          <w:rtl/>
          <w:lang w:eastAsia="en-US"/>
        </w:rPr>
        <w:t>ת</w:t>
      </w:r>
      <w:r>
        <w:rPr>
          <w:rStyle w:val="default"/>
          <w:rFonts w:cs="FrankRuehl" w:hint="cs"/>
          <w:rtl/>
          <w:lang w:eastAsia="en-US"/>
        </w:rPr>
        <w:t xml:space="preserve"> הבחירה תהיה של תשעה חברים שהם:</w:t>
      </w:r>
    </w:p>
    <w:p w14:paraId="0B18C11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 xml:space="preserve">שר </w:t>
      </w:r>
      <w:r>
        <w:rPr>
          <w:rStyle w:val="default"/>
          <w:rFonts w:cs="FrankRuehl"/>
          <w:rtl/>
          <w:lang w:eastAsia="en-US"/>
        </w:rPr>
        <w:t>ה</w:t>
      </w:r>
      <w:r>
        <w:rPr>
          <w:rStyle w:val="default"/>
          <w:rFonts w:cs="FrankRuehl" w:hint="cs"/>
          <w:rtl/>
          <w:lang w:eastAsia="en-US"/>
        </w:rPr>
        <w:t>בטחון, והוא יהיה יושב ראש הועדה;</w:t>
      </w:r>
    </w:p>
    <w:p w14:paraId="4FB3E9E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 xml:space="preserve">שר </w:t>
      </w:r>
      <w:r>
        <w:rPr>
          <w:rStyle w:val="default"/>
          <w:rFonts w:cs="FrankRuehl"/>
          <w:rtl/>
          <w:lang w:eastAsia="en-US"/>
        </w:rPr>
        <w:t>ה</w:t>
      </w:r>
      <w:r>
        <w:rPr>
          <w:rStyle w:val="default"/>
          <w:rFonts w:cs="FrankRuehl" w:hint="cs"/>
          <w:rtl/>
          <w:lang w:eastAsia="en-US"/>
        </w:rPr>
        <w:t>משפטים;</w:t>
      </w:r>
    </w:p>
    <w:p w14:paraId="4420B090"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נשי</w:t>
      </w:r>
      <w:r>
        <w:rPr>
          <w:rStyle w:val="default"/>
          <w:rFonts w:cs="FrankRuehl"/>
          <w:rtl/>
          <w:lang w:eastAsia="en-US"/>
        </w:rPr>
        <w:t>א</w:t>
      </w:r>
      <w:r>
        <w:rPr>
          <w:rStyle w:val="default"/>
          <w:rFonts w:cs="FrankRuehl" w:hint="cs"/>
          <w:rtl/>
          <w:lang w:eastAsia="en-US"/>
        </w:rPr>
        <w:t xml:space="preserve"> בית המשפט העליון;</w:t>
      </w:r>
    </w:p>
    <w:p w14:paraId="35224AE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שופ</w:t>
      </w:r>
      <w:r>
        <w:rPr>
          <w:rStyle w:val="default"/>
          <w:rFonts w:cs="FrankRuehl"/>
          <w:rtl/>
          <w:lang w:eastAsia="en-US"/>
        </w:rPr>
        <w:t>ט</w:t>
      </w:r>
      <w:r>
        <w:rPr>
          <w:rStyle w:val="default"/>
          <w:rFonts w:cs="FrankRuehl" w:hint="cs"/>
          <w:rtl/>
          <w:lang w:eastAsia="en-US"/>
        </w:rPr>
        <w:t xml:space="preserve"> בית המ</w:t>
      </w:r>
      <w:r>
        <w:rPr>
          <w:rStyle w:val="default"/>
          <w:rFonts w:cs="FrankRuehl"/>
          <w:rtl/>
          <w:lang w:eastAsia="en-US"/>
        </w:rPr>
        <w:t>ש</w:t>
      </w:r>
      <w:r>
        <w:rPr>
          <w:rStyle w:val="default"/>
          <w:rFonts w:cs="FrankRuehl" w:hint="cs"/>
          <w:rtl/>
          <w:lang w:eastAsia="en-US"/>
        </w:rPr>
        <w:t xml:space="preserve">פט </w:t>
      </w:r>
      <w:r>
        <w:rPr>
          <w:rStyle w:val="default"/>
          <w:rFonts w:cs="FrankRuehl"/>
          <w:rtl/>
          <w:lang w:eastAsia="en-US"/>
        </w:rPr>
        <w:t>ה</w:t>
      </w:r>
      <w:r>
        <w:rPr>
          <w:rStyle w:val="default"/>
          <w:rFonts w:cs="FrankRuehl" w:hint="cs"/>
          <w:rtl/>
          <w:lang w:eastAsia="en-US"/>
        </w:rPr>
        <w:t>עליון שיבחר חבר שופטיו;</w:t>
      </w:r>
    </w:p>
    <w:p w14:paraId="7FA01113"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נצי</w:t>
      </w:r>
      <w:r>
        <w:rPr>
          <w:rStyle w:val="default"/>
          <w:rFonts w:cs="FrankRuehl"/>
          <w:rtl/>
          <w:lang w:eastAsia="en-US"/>
        </w:rPr>
        <w:t>ג</w:t>
      </w:r>
      <w:r>
        <w:rPr>
          <w:rStyle w:val="default"/>
          <w:rFonts w:cs="FrankRuehl" w:hint="cs"/>
          <w:rtl/>
          <w:lang w:eastAsia="en-US"/>
        </w:rPr>
        <w:t xml:space="preserve"> לשכת עורכי הדין שתבחר המועצה הארצית ש</w:t>
      </w:r>
      <w:r>
        <w:rPr>
          <w:rStyle w:val="default"/>
          <w:rFonts w:cs="FrankRuehl"/>
          <w:rtl/>
          <w:lang w:eastAsia="en-US"/>
        </w:rPr>
        <w:t>ל</w:t>
      </w:r>
      <w:r>
        <w:rPr>
          <w:rStyle w:val="default"/>
          <w:rFonts w:cs="FrankRuehl" w:hint="cs"/>
          <w:rtl/>
          <w:lang w:eastAsia="en-US"/>
        </w:rPr>
        <w:t xml:space="preserve"> </w:t>
      </w:r>
      <w:r>
        <w:rPr>
          <w:rStyle w:val="default"/>
          <w:rFonts w:cs="FrankRuehl"/>
          <w:rtl/>
          <w:lang w:eastAsia="en-US"/>
        </w:rPr>
        <w:t>ל</w:t>
      </w:r>
      <w:r>
        <w:rPr>
          <w:rStyle w:val="default"/>
          <w:rFonts w:cs="FrankRuehl" w:hint="cs"/>
          <w:rtl/>
          <w:lang w:eastAsia="en-US"/>
        </w:rPr>
        <w:t>שכת עורכי הדין;</w:t>
      </w:r>
    </w:p>
    <w:p w14:paraId="3ABBF698"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(6)</w:t>
      </w:r>
      <w:r>
        <w:rPr>
          <w:rStyle w:val="default"/>
          <w:rFonts w:cs="FrankRuehl"/>
          <w:rtl/>
          <w:lang w:eastAsia="en-US"/>
        </w:rPr>
        <w:tab/>
      </w:r>
      <w:r>
        <w:rPr>
          <w:rStyle w:val="default"/>
          <w:rFonts w:cs="FrankRuehl" w:hint="cs"/>
          <w:rtl/>
          <w:lang w:eastAsia="en-US"/>
        </w:rPr>
        <w:t>הרמ</w:t>
      </w:r>
      <w:r>
        <w:rPr>
          <w:rStyle w:val="default"/>
          <w:rFonts w:cs="FrankRuehl"/>
          <w:rtl/>
          <w:lang w:eastAsia="en-US"/>
        </w:rPr>
        <w:t>ט</w:t>
      </w:r>
      <w:r>
        <w:rPr>
          <w:rStyle w:val="default"/>
          <w:rFonts w:cs="FrankRuehl" w:hint="cs"/>
          <w:rtl/>
          <w:lang w:eastAsia="en-US"/>
        </w:rPr>
        <w:t>כ"ל;</w:t>
      </w:r>
    </w:p>
    <w:p w14:paraId="57F00640"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(7)</w:t>
      </w:r>
      <w:r>
        <w:rPr>
          <w:rStyle w:val="default"/>
          <w:rFonts w:cs="FrankRuehl"/>
          <w:rtl/>
          <w:lang w:eastAsia="en-US"/>
        </w:rPr>
        <w:tab/>
      </w:r>
      <w:r>
        <w:rPr>
          <w:rStyle w:val="default"/>
          <w:rFonts w:cs="FrankRuehl" w:hint="cs"/>
          <w:rtl/>
          <w:lang w:eastAsia="en-US"/>
        </w:rPr>
        <w:t>ראש</w:t>
      </w:r>
      <w:r>
        <w:rPr>
          <w:rStyle w:val="default"/>
          <w:rFonts w:cs="FrankRuehl"/>
          <w:rtl/>
          <w:lang w:eastAsia="en-US"/>
        </w:rPr>
        <w:t xml:space="preserve"> </w:t>
      </w:r>
      <w:r>
        <w:rPr>
          <w:rStyle w:val="default"/>
          <w:rFonts w:cs="FrankRuehl" w:hint="cs"/>
          <w:rtl/>
          <w:lang w:eastAsia="en-US"/>
        </w:rPr>
        <w:t>אגף כוח אדם במטה הכללי של הצבא;</w:t>
      </w:r>
    </w:p>
    <w:p w14:paraId="2E2CA7B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(8)</w:t>
      </w:r>
      <w:r>
        <w:rPr>
          <w:rStyle w:val="default"/>
          <w:rFonts w:cs="FrankRuehl"/>
          <w:rtl/>
          <w:lang w:eastAsia="en-US"/>
        </w:rPr>
        <w:tab/>
      </w:r>
      <w:r>
        <w:rPr>
          <w:rStyle w:val="default"/>
          <w:rFonts w:cs="FrankRuehl" w:hint="cs"/>
          <w:rtl/>
          <w:lang w:eastAsia="en-US"/>
        </w:rPr>
        <w:t>נשי</w:t>
      </w:r>
      <w:r>
        <w:rPr>
          <w:rStyle w:val="default"/>
          <w:rFonts w:cs="FrankRuehl"/>
          <w:rtl/>
          <w:lang w:eastAsia="en-US"/>
        </w:rPr>
        <w:t>א</w:t>
      </w:r>
      <w:r>
        <w:rPr>
          <w:rStyle w:val="default"/>
          <w:rFonts w:cs="FrankRuehl" w:hint="cs"/>
          <w:rtl/>
          <w:lang w:eastAsia="en-US"/>
        </w:rPr>
        <w:t xml:space="preserve"> בית הדין הצבאי לערעורים;</w:t>
      </w:r>
    </w:p>
    <w:p w14:paraId="022A9829"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(9)</w:t>
      </w:r>
      <w:r>
        <w:rPr>
          <w:rStyle w:val="default"/>
          <w:rFonts w:cs="FrankRuehl"/>
          <w:rtl/>
          <w:lang w:eastAsia="en-US"/>
        </w:rPr>
        <w:tab/>
      </w:r>
      <w:r>
        <w:rPr>
          <w:rStyle w:val="default"/>
          <w:rFonts w:cs="FrankRuehl" w:hint="cs"/>
          <w:rtl/>
          <w:lang w:eastAsia="en-US"/>
        </w:rPr>
        <w:t>שופ</w:t>
      </w:r>
      <w:r>
        <w:rPr>
          <w:rStyle w:val="default"/>
          <w:rFonts w:cs="FrankRuehl"/>
          <w:rtl/>
          <w:lang w:eastAsia="en-US"/>
        </w:rPr>
        <w:t>ט</w:t>
      </w:r>
      <w:r>
        <w:rPr>
          <w:rStyle w:val="default"/>
          <w:rFonts w:cs="FrankRuehl" w:hint="cs"/>
          <w:rtl/>
          <w:lang w:eastAsia="en-US"/>
        </w:rPr>
        <w:t xml:space="preserve"> צבאי-משפטאי של בית הדין הצבאי לערעורים שיקבע נשיאו.</w:t>
      </w:r>
    </w:p>
    <w:p w14:paraId="371C025C"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ועד</w:t>
      </w:r>
      <w:r>
        <w:rPr>
          <w:rStyle w:val="default"/>
          <w:rFonts w:cs="FrankRuehl"/>
          <w:rtl/>
          <w:lang w:eastAsia="en-US"/>
        </w:rPr>
        <w:t>ת</w:t>
      </w:r>
      <w:r>
        <w:rPr>
          <w:rStyle w:val="default"/>
          <w:rFonts w:cs="FrankRuehl" w:hint="cs"/>
          <w:rtl/>
          <w:lang w:eastAsia="en-US"/>
        </w:rPr>
        <w:t xml:space="preserve"> הבחי</w:t>
      </w:r>
      <w:r>
        <w:rPr>
          <w:rStyle w:val="default"/>
          <w:rFonts w:cs="FrankRuehl"/>
          <w:rtl/>
          <w:lang w:eastAsia="en-US"/>
        </w:rPr>
        <w:t>ר</w:t>
      </w:r>
      <w:r>
        <w:rPr>
          <w:rStyle w:val="default"/>
          <w:rFonts w:cs="FrankRuehl" w:hint="cs"/>
          <w:rtl/>
          <w:lang w:eastAsia="en-US"/>
        </w:rPr>
        <w:t>ה ר</w:t>
      </w:r>
      <w:r>
        <w:rPr>
          <w:rStyle w:val="default"/>
          <w:rFonts w:cs="FrankRuehl"/>
          <w:rtl/>
          <w:lang w:eastAsia="en-US"/>
        </w:rPr>
        <w:t>ש</w:t>
      </w:r>
      <w:r>
        <w:rPr>
          <w:rStyle w:val="default"/>
          <w:rFonts w:cs="FrankRuehl" w:hint="cs"/>
          <w:rtl/>
          <w:lang w:eastAsia="en-US"/>
        </w:rPr>
        <w:t>אית לפעול אף אם פחת מספר חבריה, כל עוד לא פח</w:t>
      </w:r>
      <w:r>
        <w:rPr>
          <w:rStyle w:val="default"/>
          <w:rFonts w:cs="FrankRuehl"/>
          <w:rtl/>
          <w:lang w:eastAsia="en-US"/>
        </w:rPr>
        <w:t>ת מש</w:t>
      </w:r>
      <w:r>
        <w:rPr>
          <w:rStyle w:val="default"/>
          <w:rFonts w:cs="FrankRuehl" w:hint="cs"/>
          <w:rtl/>
          <w:lang w:eastAsia="en-US"/>
        </w:rPr>
        <w:t>בעה.</w:t>
      </w:r>
    </w:p>
    <w:p w14:paraId="4893565F"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אלה</w:t>
      </w:r>
      <w:r>
        <w:rPr>
          <w:rStyle w:val="default"/>
          <w:rFonts w:cs="FrankRuehl"/>
          <w:rtl/>
          <w:lang w:eastAsia="en-US"/>
        </w:rPr>
        <w:t xml:space="preserve"> </w:t>
      </w:r>
      <w:r>
        <w:rPr>
          <w:rStyle w:val="default"/>
          <w:rFonts w:cs="FrankRuehl" w:hint="cs"/>
          <w:rtl/>
          <w:lang w:eastAsia="en-US"/>
        </w:rPr>
        <w:t>רשאים להציע מועמדים לכהונת שופט צבאי-משפטאי:</w:t>
      </w:r>
    </w:p>
    <w:p w14:paraId="576547E9"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 xml:space="preserve">שר </w:t>
      </w:r>
      <w:r>
        <w:rPr>
          <w:rStyle w:val="default"/>
          <w:rFonts w:cs="FrankRuehl"/>
          <w:rtl/>
          <w:lang w:eastAsia="en-US"/>
        </w:rPr>
        <w:t>ה</w:t>
      </w:r>
      <w:r>
        <w:rPr>
          <w:rStyle w:val="default"/>
          <w:rFonts w:cs="FrankRuehl" w:hint="cs"/>
          <w:rtl/>
          <w:lang w:eastAsia="en-US"/>
        </w:rPr>
        <w:t>בטחון;</w:t>
      </w:r>
    </w:p>
    <w:p w14:paraId="6384A7D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הרמ</w:t>
      </w:r>
      <w:r>
        <w:rPr>
          <w:rStyle w:val="default"/>
          <w:rFonts w:cs="FrankRuehl"/>
          <w:rtl/>
          <w:lang w:eastAsia="en-US"/>
        </w:rPr>
        <w:t>ט</w:t>
      </w:r>
      <w:r>
        <w:rPr>
          <w:rStyle w:val="default"/>
          <w:rFonts w:cs="FrankRuehl" w:hint="cs"/>
          <w:rtl/>
          <w:lang w:eastAsia="en-US"/>
        </w:rPr>
        <w:t>כ"ל;</w:t>
      </w:r>
    </w:p>
    <w:p w14:paraId="73278FA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נשי</w:t>
      </w:r>
      <w:r>
        <w:rPr>
          <w:rStyle w:val="default"/>
          <w:rFonts w:cs="FrankRuehl"/>
          <w:rtl/>
          <w:lang w:eastAsia="en-US"/>
        </w:rPr>
        <w:t>א</w:t>
      </w:r>
      <w:r>
        <w:rPr>
          <w:rStyle w:val="default"/>
          <w:rFonts w:cs="FrankRuehl" w:hint="cs"/>
          <w:rtl/>
          <w:lang w:eastAsia="en-US"/>
        </w:rPr>
        <w:t xml:space="preserve"> בית הדין הצבאי לערעורים;</w:t>
      </w:r>
    </w:p>
    <w:p w14:paraId="4FC02FB3"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שלו</w:t>
      </w:r>
      <w:r>
        <w:rPr>
          <w:rStyle w:val="default"/>
          <w:rFonts w:cs="FrankRuehl"/>
          <w:rtl/>
          <w:lang w:eastAsia="en-US"/>
        </w:rPr>
        <w:t>ש</w:t>
      </w:r>
      <w:r>
        <w:rPr>
          <w:rStyle w:val="default"/>
          <w:rFonts w:cs="FrankRuehl" w:hint="cs"/>
          <w:rtl/>
          <w:lang w:eastAsia="en-US"/>
        </w:rPr>
        <w:t>ה חברי ועדת הבחירה כאחד.</w:t>
      </w:r>
    </w:p>
    <w:p w14:paraId="1AF2BB13"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החל</w:t>
      </w:r>
      <w:r>
        <w:rPr>
          <w:rStyle w:val="default"/>
          <w:rFonts w:cs="FrankRuehl"/>
          <w:rtl/>
          <w:lang w:eastAsia="en-US"/>
        </w:rPr>
        <w:t>ט</w:t>
      </w:r>
      <w:r>
        <w:rPr>
          <w:rStyle w:val="default"/>
          <w:rFonts w:cs="FrankRuehl" w:hint="cs"/>
          <w:rtl/>
          <w:lang w:eastAsia="en-US"/>
        </w:rPr>
        <w:t>ת ועדת הבחירה בדבר מינויו של שופט צבאי-מ</w:t>
      </w:r>
      <w:r>
        <w:rPr>
          <w:rStyle w:val="default"/>
          <w:rFonts w:cs="FrankRuehl"/>
          <w:rtl/>
          <w:lang w:eastAsia="en-US"/>
        </w:rPr>
        <w:t>ש</w:t>
      </w:r>
      <w:r>
        <w:rPr>
          <w:rStyle w:val="default"/>
          <w:rFonts w:cs="FrankRuehl" w:hint="cs"/>
          <w:rtl/>
          <w:lang w:eastAsia="en-US"/>
        </w:rPr>
        <w:t>פטא</w:t>
      </w:r>
      <w:r>
        <w:rPr>
          <w:rStyle w:val="default"/>
          <w:rFonts w:cs="FrankRuehl"/>
          <w:rtl/>
          <w:lang w:eastAsia="en-US"/>
        </w:rPr>
        <w:t>י</w:t>
      </w:r>
      <w:r>
        <w:rPr>
          <w:rStyle w:val="default"/>
          <w:rFonts w:cs="FrankRuehl" w:hint="cs"/>
          <w:rtl/>
          <w:lang w:eastAsia="en-US"/>
        </w:rPr>
        <w:t xml:space="preserve"> תתקבל ברוב קולות חבריה שהשתתפו בהצבעה.</w:t>
      </w:r>
    </w:p>
    <w:p w14:paraId="6CFF8198"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ועד</w:t>
      </w:r>
      <w:r>
        <w:rPr>
          <w:rStyle w:val="default"/>
          <w:rFonts w:cs="FrankRuehl"/>
          <w:rtl/>
          <w:lang w:eastAsia="en-US"/>
        </w:rPr>
        <w:t>ת</w:t>
      </w:r>
      <w:r>
        <w:rPr>
          <w:rStyle w:val="default"/>
          <w:rFonts w:cs="FrankRuehl" w:hint="cs"/>
          <w:rtl/>
          <w:lang w:eastAsia="en-US"/>
        </w:rPr>
        <w:t xml:space="preserve"> הבחירה תקבע את סדרי </w:t>
      </w:r>
      <w:r>
        <w:rPr>
          <w:rStyle w:val="default"/>
          <w:rFonts w:cs="FrankRuehl"/>
          <w:rtl/>
          <w:lang w:eastAsia="en-US"/>
        </w:rPr>
        <w:t>ד</w:t>
      </w:r>
      <w:r>
        <w:rPr>
          <w:rStyle w:val="default"/>
          <w:rFonts w:cs="FrankRuehl" w:hint="cs"/>
          <w:rtl/>
          <w:lang w:eastAsia="en-US"/>
        </w:rPr>
        <w:t>י</w:t>
      </w:r>
      <w:r>
        <w:rPr>
          <w:rStyle w:val="default"/>
          <w:rFonts w:cs="FrankRuehl"/>
          <w:rtl/>
          <w:lang w:eastAsia="en-US"/>
        </w:rPr>
        <w:t>ו</w:t>
      </w:r>
      <w:r>
        <w:rPr>
          <w:rStyle w:val="default"/>
          <w:rFonts w:cs="FrankRuehl" w:hint="cs"/>
          <w:rtl/>
          <w:lang w:eastAsia="en-US"/>
        </w:rPr>
        <w:t>ניה ועבודתה.</w:t>
      </w:r>
    </w:p>
    <w:p w14:paraId="211B9F2E"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bookmarkStart w:id="343" w:name="Rov904"/>
      <w:r w:rsidRPr="00A32FC5">
        <w:rPr>
          <w:rStyle w:val="default"/>
          <w:rFonts w:cs="FrankRuehl" w:hint="cs"/>
          <w:vanish/>
          <w:color w:val="FF0000"/>
          <w:szCs w:val="20"/>
          <w:shd w:val="clear" w:color="auto" w:fill="FFFF99"/>
          <w:rtl/>
          <w:lang w:eastAsia="en-US"/>
        </w:rPr>
        <w:t>מיום 31.10.1975</w:t>
      </w:r>
    </w:p>
    <w:p w14:paraId="3BB65E09"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5E424D32"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463"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198 (</w:t>
      </w:r>
      <w:hyperlink r:id="rId464"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30984D68"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הוספת פסקה 187(3)</w:t>
      </w:r>
    </w:p>
    <w:p w14:paraId="5DDE6B3E"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8C508E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25.6.1986</w:t>
      </w:r>
    </w:p>
    <w:p w14:paraId="79F38EE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0FBD75C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65" w:history="1">
        <w:r w:rsidRPr="00A32FC5">
          <w:rPr>
            <w:rStyle w:val="Hyperlink"/>
            <w:rFonts w:cs="FrankRuehl" w:hint="cs"/>
            <w:vanish/>
            <w:szCs w:val="20"/>
            <w:shd w:val="clear" w:color="auto" w:fill="FFFF99"/>
            <w:rtl/>
            <w:lang w:eastAsia="en-US"/>
          </w:rPr>
          <w:t>ס"ח ת</w:t>
        </w:r>
        <w:r w:rsidRPr="00A32FC5">
          <w:rPr>
            <w:rStyle w:val="Hyperlink"/>
            <w:rFonts w:cs="FrankRuehl" w:hint="cs"/>
            <w:vanish/>
            <w:szCs w:val="20"/>
            <w:shd w:val="clear" w:color="auto" w:fill="FFFF99"/>
            <w:rtl/>
            <w:lang w:eastAsia="en-US"/>
          </w:rPr>
          <w:t>ש</w:t>
        </w:r>
        <w:r w:rsidRPr="00A32FC5">
          <w:rPr>
            <w:rStyle w:val="Hyperlink"/>
            <w:rFonts w:cs="FrankRuehl" w:hint="cs"/>
            <w:vanish/>
            <w:szCs w:val="20"/>
            <w:shd w:val="clear" w:color="auto" w:fill="FFFF99"/>
            <w:rtl/>
            <w:lang w:eastAsia="en-US"/>
          </w:rPr>
          <w:t>מ"ו מס' 1183</w:t>
        </w:r>
      </w:hyperlink>
      <w:r w:rsidRPr="00A32FC5">
        <w:rPr>
          <w:rFonts w:cs="FrankRuehl" w:hint="cs"/>
          <w:vanish/>
          <w:szCs w:val="20"/>
          <w:shd w:val="clear" w:color="auto" w:fill="FFFF99"/>
          <w:rtl/>
          <w:lang w:eastAsia="en-US"/>
        </w:rPr>
        <w:t xml:space="preserve"> מיום 25.6.1986 עמ' 173 (</w:t>
      </w:r>
      <w:hyperlink r:id="rId466"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725D237E"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סעיף 187</w:t>
      </w:r>
    </w:p>
    <w:p w14:paraId="7A2799CC"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C441F38" w14:textId="77777777" w:rsidR="008D4784" w:rsidRPr="00A32FC5" w:rsidRDefault="008D4784">
      <w:pPr>
        <w:pStyle w:val="P00"/>
        <w:spacing w:before="20"/>
        <w:ind w:left="0" w:right="1134"/>
        <w:rPr>
          <w:rStyle w:val="default"/>
          <w:rFonts w:cs="Miriam" w:hint="cs"/>
          <w:strike/>
          <w:vanish/>
          <w:sz w:val="16"/>
          <w:szCs w:val="16"/>
          <w:shd w:val="clear" w:color="auto" w:fill="FFFF99"/>
          <w:rtl/>
          <w:lang w:eastAsia="en-US"/>
        </w:rPr>
      </w:pPr>
      <w:r w:rsidRPr="00A32FC5">
        <w:rPr>
          <w:rStyle w:val="default"/>
          <w:rFonts w:cs="Miriam" w:hint="cs"/>
          <w:strike/>
          <w:vanish/>
          <w:sz w:val="16"/>
          <w:szCs w:val="16"/>
          <w:shd w:val="clear" w:color="auto" w:fill="FFFF99"/>
          <w:rtl/>
          <w:lang w:eastAsia="en-US"/>
        </w:rPr>
        <w:t>מינוי שופטים צבאיים-משפטאים</w:t>
      </w:r>
    </w:p>
    <w:p w14:paraId="3C6E87C7"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187.</w:t>
      </w:r>
      <w:r w:rsidRPr="00A32FC5">
        <w:rPr>
          <w:rStyle w:val="default"/>
          <w:rFonts w:cs="FrankRuehl" w:hint="cs"/>
          <w:strike/>
          <w:vanish/>
          <w:sz w:val="22"/>
          <w:szCs w:val="22"/>
          <w:shd w:val="clear" w:color="auto" w:fill="FFFF99"/>
          <w:rtl/>
          <w:lang w:eastAsia="en-US"/>
        </w:rPr>
        <w:tab/>
        <w:t xml:space="preserve">הרמטכ"ל, בהמלצת נשיא בית הדין הצבאי לערעורים, ימנה -  </w:t>
      </w:r>
    </w:p>
    <w:p w14:paraId="775BAE5D"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w:t>
      </w:r>
      <w:r w:rsidRPr="00A32FC5">
        <w:rPr>
          <w:rStyle w:val="default"/>
          <w:rFonts w:cs="FrankRuehl" w:hint="cs"/>
          <w:strike/>
          <w:vanish/>
          <w:sz w:val="22"/>
          <w:szCs w:val="22"/>
          <w:shd w:val="clear" w:color="auto" w:fill="FFFF99"/>
          <w:rtl/>
          <w:lang w:eastAsia="en-US"/>
        </w:rPr>
        <w:tab/>
        <w:t>שופטים צבאיים-משפטאים לכהן כשופטים-משפטאים בבית הדין הצבאי לערעורים;</w:t>
      </w:r>
    </w:p>
    <w:p w14:paraId="133D1428"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(2)</w:t>
      </w:r>
      <w:r w:rsidRPr="00A32FC5">
        <w:rPr>
          <w:rStyle w:val="default"/>
          <w:rFonts w:cs="FrankRuehl" w:hint="cs"/>
          <w:strike/>
          <w:vanish/>
          <w:sz w:val="22"/>
          <w:szCs w:val="22"/>
          <w:shd w:val="clear" w:color="auto" w:fill="FFFF99"/>
          <w:rtl/>
          <w:lang w:eastAsia="en-US"/>
        </w:rPr>
        <w:tab/>
        <w:t>שופטים צבאיים-משפטאים לכהן כשופטים-משפטאים בבית הדין הצבאי המיוחד ובבתי הדין הצבאיים המחוזיים.</w:t>
      </w:r>
    </w:p>
    <w:p w14:paraId="293B0B70" w14:textId="77777777" w:rsidR="008D4784" w:rsidRDefault="008D4784">
      <w:pPr>
        <w:pStyle w:val="P00"/>
        <w:spacing w:before="0"/>
        <w:ind w:left="1021" w:right="1134"/>
        <w:rPr>
          <w:rStyle w:val="default"/>
          <w:rFonts w:cs="FrankRuehl" w:hint="cs"/>
          <w:strike/>
          <w:sz w:val="2"/>
          <w:szCs w:val="2"/>
          <w:shd w:val="clear" w:color="auto" w:fill="FFFF99"/>
          <w:rtl/>
          <w:lang w:eastAsia="en-US"/>
        </w:rPr>
      </w:pPr>
      <w:r w:rsidRPr="00A32FC5">
        <w:rPr>
          <w:rStyle w:val="default"/>
          <w:rFonts w:cs="FrankRuehl" w:hint="cs"/>
          <w:strike/>
          <w:vanish/>
          <w:sz w:val="22"/>
          <w:szCs w:val="22"/>
          <w:shd w:val="clear" w:color="auto" w:fill="FFFF99"/>
          <w:rtl/>
          <w:lang w:eastAsia="en-US"/>
        </w:rPr>
        <w:t>(3)</w:t>
      </w:r>
      <w:r w:rsidRPr="00A32FC5">
        <w:rPr>
          <w:rStyle w:val="default"/>
          <w:rFonts w:cs="FrankRuehl" w:hint="cs"/>
          <w:strike/>
          <w:vanish/>
          <w:sz w:val="22"/>
          <w:szCs w:val="22"/>
          <w:shd w:val="clear" w:color="auto" w:fill="FFFF99"/>
          <w:rtl/>
          <w:lang w:eastAsia="en-US"/>
        </w:rPr>
        <w:tab/>
        <w:t xml:space="preserve">שופטים צבאיים-משפטאים לכהן כשופטי תעבורה בבתי הדין הצבאייםלתעבורה (להלן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שופטי תעבורה).</w:t>
      </w:r>
      <w:bookmarkEnd w:id="343"/>
    </w:p>
    <w:p w14:paraId="59329769" w14:textId="77777777" w:rsidR="008D4784" w:rsidRDefault="008D4784">
      <w:pPr>
        <w:pStyle w:val="P00"/>
        <w:spacing w:before="72"/>
        <w:ind w:left="0" w:right="1134"/>
        <w:rPr>
          <w:rStyle w:val="default"/>
          <w:rFonts w:cs="FrankRuehl" w:hint="cs"/>
          <w:rtl/>
          <w:lang w:eastAsia="en-US"/>
        </w:rPr>
      </w:pPr>
      <w:bookmarkStart w:id="344" w:name="Seif189"/>
      <w:bookmarkEnd w:id="344"/>
      <w:r>
        <w:rPr>
          <w:lang w:val="he-IL"/>
        </w:rPr>
        <w:pict w14:anchorId="325C6991">
          <v:rect id="_x0000_s2299" style="position:absolute;left:0;text-align:left;margin-left:464.5pt;margin-top:8.05pt;width:75.05pt;height:27.75pt;z-index:251396608" o:allowincell="f" filled="f" stroked="f" strokecolor="lime" strokeweight=".25pt">
            <v:textbox style="mso-next-textbox:#_x0000_s2299" inset="0,0,0,0">
              <w:txbxContent>
                <w:p w14:paraId="3932021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ייג</w:t>
                  </w:r>
                  <w:r>
                    <w:rPr>
                      <w:rFonts w:cs="Miriam"/>
                      <w:sz w:val="18"/>
                      <w:szCs w:val="18"/>
                      <w:rtl/>
                      <w:lang w:eastAsia="en-US"/>
                    </w:rPr>
                    <w:t xml:space="preserve"> </w:t>
                  </w:r>
                  <w:r>
                    <w:rPr>
                      <w:rFonts w:cs="Miriam" w:hint="cs"/>
                      <w:sz w:val="18"/>
                      <w:szCs w:val="18"/>
                      <w:rtl/>
                      <w:lang w:eastAsia="en-US"/>
                    </w:rPr>
                    <w:t>למינ</w:t>
                  </w:r>
                  <w:r>
                    <w:rPr>
                      <w:rFonts w:cs="Miriam"/>
                      <w:sz w:val="18"/>
                      <w:szCs w:val="18"/>
                      <w:rtl/>
                      <w:lang w:eastAsia="en-US"/>
                    </w:rPr>
                    <w:t>ו</w:t>
                  </w:r>
                  <w:r>
                    <w:rPr>
                      <w:rFonts w:cs="Miriam" w:hint="cs"/>
                      <w:sz w:val="18"/>
                      <w:szCs w:val="18"/>
                      <w:rtl/>
                      <w:lang w:eastAsia="en-US"/>
                    </w:rPr>
                    <w:t xml:space="preserve">י </w:t>
                  </w:r>
                  <w:r>
                    <w:rPr>
                      <w:rFonts w:cs="Miriam"/>
                      <w:sz w:val="18"/>
                      <w:szCs w:val="18"/>
                      <w:rtl/>
                      <w:lang w:eastAsia="en-US"/>
                    </w:rPr>
                    <w:t>ש</w:t>
                  </w:r>
                  <w:r>
                    <w:rPr>
                      <w:rFonts w:cs="Miriam" w:hint="cs"/>
                      <w:sz w:val="18"/>
                      <w:szCs w:val="18"/>
                      <w:rtl/>
                      <w:lang w:eastAsia="en-US"/>
                    </w:rPr>
                    <w:t>ופט</w:t>
                  </w:r>
                </w:p>
                <w:p w14:paraId="4E873A7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21) </w:t>
                  </w:r>
                  <w:r>
                    <w:rPr>
                      <w:rFonts w:cs="Miriam"/>
                      <w:sz w:val="18"/>
                      <w:szCs w:val="18"/>
                      <w:rtl/>
                      <w:lang w:eastAsia="en-US"/>
                    </w:rPr>
                    <w:t>ת</w:t>
                  </w:r>
                  <w:r>
                    <w:rPr>
                      <w:rFonts w:cs="Miriam" w:hint="cs"/>
                      <w:sz w:val="18"/>
                      <w:szCs w:val="18"/>
                      <w:rtl/>
                      <w:lang w:eastAsia="en-US"/>
                    </w:rPr>
                    <w:t>שנ"א-1991</w:t>
                  </w:r>
                </w:p>
              </w:txbxContent>
            </v:textbox>
            <w10:anchorlock/>
          </v:rect>
        </w:pict>
      </w:r>
      <w:r>
        <w:rPr>
          <w:rStyle w:val="big-number"/>
          <w:rtl/>
          <w:lang w:eastAsia="en-US"/>
        </w:rPr>
        <w:t>187</w:t>
      </w:r>
      <w:r>
        <w:rPr>
          <w:rStyle w:val="default"/>
          <w:rFonts w:cs="FrankRuehl"/>
          <w:rtl/>
          <w:lang w:eastAsia="en-US"/>
        </w:rPr>
        <w:t>א</w:t>
      </w:r>
      <w:r>
        <w:rPr>
          <w:rStyle w:val="default"/>
          <w:rFonts w:cs="FrankRuehl" w:hint="cs"/>
          <w:rtl/>
          <w:lang w:eastAsia="en-US"/>
        </w:rPr>
        <w:t>. ועד</w:t>
      </w:r>
      <w:r>
        <w:rPr>
          <w:rStyle w:val="default"/>
          <w:rFonts w:cs="FrankRuehl"/>
          <w:rtl/>
          <w:lang w:eastAsia="en-US"/>
        </w:rPr>
        <w:t>ת</w:t>
      </w:r>
      <w:r>
        <w:rPr>
          <w:rStyle w:val="default"/>
          <w:rFonts w:cs="FrankRuehl" w:hint="cs"/>
          <w:rtl/>
          <w:lang w:eastAsia="en-US"/>
        </w:rPr>
        <w:t xml:space="preserve"> הבחירה לא תציע מינוי של שופט צבאי-משפטאי, אם המועמד הורשע בעבירה פלילית שיש בה, </w:t>
      </w:r>
      <w:r>
        <w:rPr>
          <w:rStyle w:val="default"/>
          <w:rFonts w:cs="FrankRuehl"/>
          <w:rtl/>
          <w:lang w:eastAsia="en-US"/>
        </w:rPr>
        <w:t>ב</w:t>
      </w:r>
      <w:r>
        <w:rPr>
          <w:rStyle w:val="default"/>
          <w:rFonts w:cs="FrankRuehl" w:hint="cs"/>
          <w:rtl/>
          <w:lang w:eastAsia="en-US"/>
        </w:rPr>
        <w:t>נסיבות הענין, משום קלון.</w:t>
      </w:r>
    </w:p>
    <w:p w14:paraId="04E77B2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45" w:name="Rov877"/>
      <w:r w:rsidRPr="00A32FC5">
        <w:rPr>
          <w:rStyle w:val="default"/>
          <w:rFonts w:cs="FrankRuehl" w:hint="cs"/>
          <w:vanish/>
          <w:color w:val="FF0000"/>
          <w:szCs w:val="20"/>
          <w:shd w:val="clear" w:color="auto" w:fill="FFFF99"/>
          <w:rtl/>
          <w:lang w:eastAsia="en-US"/>
        </w:rPr>
        <w:t>מיום 26.3.1991</w:t>
      </w:r>
    </w:p>
    <w:p w14:paraId="3F6D33A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21</w:t>
      </w:r>
    </w:p>
    <w:p w14:paraId="5B628FD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67" w:history="1">
        <w:r w:rsidRPr="00A32FC5">
          <w:rPr>
            <w:rStyle w:val="Hyperlink"/>
            <w:rFonts w:cs="FrankRuehl" w:hint="cs"/>
            <w:vanish/>
            <w:szCs w:val="20"/>
            <w:shd w:val="clear" w:color="auto" w:fill="FFFF99"/>
            <w:rtl/>
            <w:lang w:eastAsia="en-US"/>
          </w:rPr>
          <w:t>ס</w:t>
        </w:r>
        <w:r w:rsidRPr="00A32FC5">
          <w:rPr>
            <w:rStyle w:val="Hyperlink"/>
            <w:rFonts w:cs="FrankRuehl" w:hint="cs"/>
            <w:vanish/>
            <w:szCs w:val="20"/>
            <w:shd w:val="clear" w:color="auto" w:fill="FFFF99"/>
            <w:rtl/>
            <w:lang w:eastAsia="en-US"/>
          </w:rPr>
          <w:t>"</w:t>
        </w:r>
        <w:r w:rsidRPr="00A32FC5">
          <w:rPr>
            <w:rStyle w:val="Hyperlink"/>
            <w:rFonts w:cs="FrankRuehl" w:hint="cs"/>
            <w:vanish/>
            <w:szCs w:val="20"/>
            <w:shd w:val="clear" w:color="auto" w:fill="FFFF99"/>
            <w:rtl/>
            <w:lang w:eastAsia="en-US"/>
          </w:rPr>
          <w:t>ח</w:t>
        </w:r>
        <w:r w:rsidRPr="00A32FC5">
          <w:rPr>
            <w:rStyle w:val="Hyperlink"/>
            <w:rFonts w:cs="FrankRuehl" w:hint="cs"/>
            <w:vanish/>
            <w:szCs w:val="20"/>
            <w:shd w:val="clear" w:color="auto" w:fill="FFFF99"/>
            <w:rtl/>
            <w:lang w:eastAsia="en-US"/>
          </w:rPr>
          <w:t xml:space="preserve"> תשנ</w:t>
        </w:r>
        <w:r w:rsidRPr="00A32FC5">
          <w:rPr>
            <w:rStyle w:val="Hyperlink"/>
            <w:rFonts w:cs="FrankRuehl" w:hint="cs"/>
            <w:vanish/>
            <w:szCs w:val="20"/>
            <w:shd w:val="clear" w:color="auto" w:fill="FFFF99"/>
            <w:rtl/>
            <w:lang w:eastAsia="en-US"/>
          </w:rPr>
          <w:t>"</w:t>
        </w:r>
        <w:r w:rsidRPr="00A32FC5">
          <w:rPr>
            <w:rStyle w:val="Hyperlink"/>
            <w:rFonts w:cs="FrankRuehl" w:hint="cs"/>
            <w:vanish/>
            <w:szCs w:val="20"/>
            <w:shd w:val="clear" w:color="auto" w:fill="FFFF99"/>
            <w:rtl/>
            <w:lang w:eastAsia="en-US"/>
          </w:rPr>
          <w:t>א מס' 1350</w:t>
        </w:r>
      </w:hyperlink>
      <w:r w:rsidRPr="00A32FC5">
        <w:rPr>
          <w:rFonts w:cs="FrankRuehl" w:hint="cs"/>
          <w:vanish/>
          <w:szCs w:val="20"/>
          <w:shd w:val="clear" w:color="auto" w:fill="FFFF99"/>
          <w:rtl/>
          <w:lang w:eastAsia="en-US"/>
        </w:rPr>
        <w:t xml:space="preserve"> מיום 26.3.1991 עמ' 116 (</w:t>
      </w:r>
      <w:hyperlink r:id="rId468" w:history="1">
        <w:r w:rsidRPr="00A32FC5">
          <w:rPr>
            <w:rStyle w:val="Hyperlink"/>
            <w:rFonts w:cs="FrankRuehl" w:hint="cs"/>
            <w:vanish/>
            <w:szCs w:val="20"/>
            <w:shd w:val="clear" w:color="auto" w:fill="FFFF99"/>
            <w:rtl/>
            <w:lang w:eastAsia="en-US"/>
          </w:rPr>
          <w:t>ה"ח 2007</w:t>
        </w:r>
      </w:hyperlink>
      <w:r w:rsidRPr="00A32FC5">
        <w:rPr>
          <w:rFonts w:cs="FrankRuehl" w:hint="cs"/>
          <w:vanish/>
          <w:szCs w:val="20"/>
          <w:shd w:val="clear" w:color="auto" w:fill="FFFF99"/>
          <w:rtl/>
          <w:lang w:eastAsia="en-US"/>
        </w:rPr>
        <w:t>)</w:t>
      </w:r>
    </w:p>
    <w:p w14:paraId="6F35EC18"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187א</w:t>
      </w:r>
      <w:bookmarkEnd w:id="345"/>
    </w:p>
    <w:p w14:paraId="02AF5A9F" w14:textId="77777777" w:rsidR="008D4784" w:rsidRDefault="008D4784">
      <w:pPr>
        <w:pStyle w:val="P00"/>
        <w:spacing w:before="72"/>
        <w:ind w:left="0" w:right="1134"/>
        <w:rPr>
          <w:rStyle w:val="default"/>
          <w:rFonts w:cs="FrankRuehl" w:hint="cs"/>
          <w:rtl/>
          <w:lang w:eastAsia="en-US"/>
        </w:rPr>
      </w:pPr>
      <w:bookmarkStart w:id="346" w:name="Seif639"/>
      <w:bookmarkEnd w:id="346"/>
      <w:r>
        <w:rPr>
          <w:rFonts w:cs="Miriam"/>
          <w:szCs w:val="32"/>
          <w:rtl/>
          <w:lang w:val="he-IL"/>
        </w:rPr>
        <w:pict w14:anchorId="1E4ABF83">
          <v:shape id="_x0000_s2893" type="#_x0000_t202" style="position:absolute;left:0;text-align:left;margin-left:462pt;margin-top:7.1pt;width:80.25pt;height:33.6pt;z-index:252001792" filled="f" stroked="f">
            <v:textbox style="mso-next-textbox:#_x0000_s2893" inset="1mm,0,1mm,0">
              <w:txbxContent>
                <w:p w14:paraId="72B60BD0"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הצבעה בועדת הבחירה</w:t>
                  </w:r>
                </w:p>
                <w:p w14:paraId="4CF0181B"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46) תשס"ד-2004</w:t>
                  </w:r>
                </w:p>
              </w:txbxContent>
            </v:textbox>
            <w10:anchorlock/>
          </v:shape>
        </w:pict>
      </w:r>
      <w:r>
        <w:rPr>
          <w:rStyle w:val="default"/>
          <w:rFonts w:cs="Miriam" w:hint="cs"/>
          <w:sz w:val="32"/>
          <w:szCs w:val="32"/>
          <w:rtl/>
          <w:lang w:eastAsia="en-US"/>
        </w:rPr>
        <w:t>187</w:t>
      </w:r>
      <w:r>
        <w:rPr>
          <w:rStyle w:val="default"/>
          <w:rFonts w:cs="FrankRuehl" w:hint="cs"/>
          <w:rtl/>
          <w:lang w:eastAsia="en-US"/>
        </w:rPr>
        <w:t>ב. חבר ועדת הבחירה יצביע על פי שיקול דעתו, ולא יהיה מחויב להחלטות הגוף שמטעמו הוא חבר בועדה.</w:t>
      </w:r>
    </w:p>
    <w:p w14:paraId="1C3429A8"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bookmarkStart w:id="347" w:name="Rov1023"/>
      <w:r w:rsidRPr="00A32FC5">
        <w:rPr>
          <w:rStyle w:val="default"/>
          <w:rFonts w:cs="FrankRuehl" w:hint="cs"/>
          <w:vanish/>
          <w:color w:val="FF0000"/>
          <w:sz w:val="20"/>
          <w:szCs w:val="20"/>
          <w:shd w:val="clear" w:color="auto" w:fill="FFFF99"/>
          <w:rtl/>
        </w:rPr>
        <w:t>מיום 21.3.2004</w:t>
      </w:r>
    </w:p>
    <w:p w14:paraId="182EC5BD"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47</w:t>
      </w:r>
    </w:p>
    <w:p w14:paraId="55649483" w14:textId="77777777" w:rsidR="008D4784" w:rsidRPr="00A32FC5" w:rsidRDefault="008D4784">
      <w:pPr>
        <w:pStyle w:val="P00"/>
        <w:spacing w:before="0"/>
        <w:ind w:left="0" w:right="1134"/>
        <w:rPr>
          <w:rStyle w:val="default"/>
          <w:rFonts w:cs="FrankRuehl" w:hint="cs"/>
          <w:vanish/>
          <w:sz w:val="20"/>
          <w:szCs w:val="20"/>
          <w:shd w:val="clear" w:color="auto" w:fill="FFFF99"/>
          <w:rtl/>
        </w:rPr>
      </w:pPr>
      <w:hyperlink r:id="rId469" w:history="1">
        <w:r w:rsidRPr="00A32FC5">
          <w:rPr>
            <w:rStyle w:val="Hyperlink"/>
            <w:rFonts w:cs="FrankRuehl" w:hint="cs"/>
            <w:vanish/>
            <w:szCs w:val="20"/>
            <w:shd w:val="clear" w:color="auto" w:fill="FFFF99"/>
            <w:rtl/>
          </w:rPr>
          <w:t xml:space="preserve">ס"ח </w:t>
        </w:r>
        <w:r w:rsidRPr="00A32FC5">
          <w:rPr>
            <w:rStyle w:val="Hyperlink"/>
            <w:rFonts w:cs="FrankRuehl" w:hint="cs"/>
            <w:vanish/>
            <w:szCs w:val="20"/>
            <w:shd w:val="clear" w:color="auto" w:fill="FFFF99"/>
            <w:rtl/>
          </w:rPr>
          <w:t>ת</w:t>
        </w:r>
        <w:r w:rsidRPr="00A32FC5">
          <w:rPr>
            <w:rStyle w:val="Hyperlink"/>
            <w:rFonts w:cs="FrankRuehl" w:hint="cs"/>
            <w:vanish/>
            <w:szCs w:val="20"/>
            <w:shd w:val="clear" w:color="auto" w:fill="FFFF99"/>
            <w:rtl/>
          </w:rPr>
          <w:t>שס"ד מס' 1932</w:t>
        </w:r>
      </w:hyperlink>
      <w:r w:rsidRPr="00A32FC5">
        <w:rPr>
          <w:rStyle w:val="default"/>
          <w:rFonts w:cs="FrankRuehl" w:hint="cs"/>
          <w:vanish/>
          <w:sz w:val="20"/>
          <w:szCs w:val="20"/>
          <w:shd w:val="clear" w:color="auto" w:fill="FFFF99"/>
          <w:rtl/>
        </w:rPr>
        <w:t xml:space="preserve"> מיום 21.3.2004 עמ' 329 (</w:t>
      </w:r>
      <w:hyperlink r:id="rId470" w:history="1">
        <w:r w:rsidRPr="00A32FC5">
          <w:rPr>
            <w:rStyle w:val="Hyperlink"/>
            <w:rFonts w:cs="FrankRuehl" w:hint="cs"/>
            <w:vanish/>
            <w:szCs w:val="20"/>
            <w:shd w:val="clear" w:color="auto" w:fill="FFFF99"/>
            <w:rtl/>
          </w:rPr>
          <w:t>ה"ח 36</w:t>
        </w:r>
      </w:hyperlink>
      <w:r w:rsidRPr="00A32FC5">
        <w:rPr>
          <w:rStyle w:val="default"/>
          <w:rFonts w:cs="FrankRuehl" w:hint="cs"/>
          <w:vanish/>
          <w:sz w:val="20"/>
          <w:szCs w:val="20"/>
          <w:shd w:val="clear" w:color="auto" w:fill="FFFF99"/>
          <w:rtl/>
        </w:rPr>
        <w:t>)</w:t>
      </w:r>
    </w:p>
    <w:p w14:paraId="0EA24FEB" w14:textId="77777777" w:rsidR="008D4784" w:rsidRDefault="008D4784">
      <w:pPr>
        <w:pStyle w:val="P00"/>
        <w:spacing w:before="0"/>
        <w:ind w:left="0" w:right="1134"/>
        <w:rPr>
          <w:rStyle w:val="default"/>
          <w:rFonts w:cs="FrankRuehl" w:hint="cs"/>
          <w:sz w:val="2"/>
          <w:szCs w:val="2"/>
          <w:rtl/>
          <w:lang w:eastAsia="en-US"/>
        </w:rPr>
      </w:pPr>
      <w:r w:rsidRPr="00A32FC5">
        <w:rPr>
          <w:rStyle w:val="default"/>
          <w:rFonts w:cs="FrankRuehl" w:hint="cs"/>
          <w:b/>
          <w:bCs/>
          <w:vanish/>
          <w:sz w:val="20"/>
          <w:szCs w:val="20"/>
          <w:shd w:val="clear" w:color="auto" w:fill="FFFF99"/>
          <w:rtl/>
        </w:rPr>
        <w:t>הוספת סעיף 187ב</w:t>
      </w:r>
      <w:bookmarkEnd w:id="347"/>
    </w:p>
    <w:p w14:paraId="03E0942F" w14:textId="77777777" w:rsidR="008D4784" w:rsidRDefault="008D4784">
      <w:pPr>
        <w:pStyle w:val="P00"/>
        <w:spacing w:before="72"/>
        <w:ind w:left="0" w:right="1134"/>
        <w:rPr>
          <w:rStyle w:val="default"/>
          <w:rFonts w:cs="FrankRuehl" w:hint="cs"/>
          <w:rtl/>
          <w:lang w:eastAsia="en-US"/>
        </w:rPr>
      </w:pPr>
      <w:bookmarkStart w:id="348" w:name="Seif644"/>
      <w:bookmarkEnd w:id="348"/>
      <w:r>
        <w:rPr>
          <w:rFonts w:cs="Miriam"/>
          <w:szCs w:val="32"/>
          <w:rtl/>
          <w:lang w:val="he-IL"/>
        </w:rPr>
        <w:pict w14:anchorId="34A1C448">
          <v:shape id="_x0000_s2914" type="#_x0000_t202" style="position:absolute;left:0;text-align:left;margin-left:462pt;margin-top:7.1pt;width:80.25pt;height:24.05pt;z-index:252020224" filled="f" stroked="f">
            <v:textbox inset="1mm,0,1mm,0">
              <w:txbxContent>
                <w:p w14:paraId="07BD95BC"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שופט עמית</w:t>
                  </w:r>
                </w:p>
                <w:p w14:paraId="0F2602B9"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54) תשס"ו-2006</w:t>
                  </w:r>
                </w:p>
              </w:txbxContent>
            </v:textbox>
            <w10:anchorlock/>
          </v:shape>
        </w:pict>
      </w:r>
      <w:r>
        <w:rPr>
          <w:rStyle w:val="default"/>
          <w:rFonts w:cs="Miriam" w:hint="cs"/>
          <w:sz w:val="32"/>
          <w:szCs w:val="32"/>
          <w:rtl/>
          <w:lang w:eastAsia="en-US"/>
        </w:rPr>
        <w:t>187</w:t>
      </w:r>
      <w:r>
        <w:rPr>
          <w:rStyle w:val="default"/>
          <w:rFonts w:cs="FrankRuehl" w:hint="cs"/>
          <w:rtl/>
          <w:lang w:eastAsia="en-US"/>
        </w:rPr>
        <w:t>ג.</w:t>
      </w:r>
      <w:r>
        <w:rPr>
          <w:rStyle w:val="default"/>
          <w:rFonts w:cs="FrankRuehl"/>
          <w:rtl/>
          <w:lang w:eastAsia="en-US"/>
        </w:rPr>
        <w:t>(א)</w:t>
      </w:r>
      <w:r>
        <w:rPr>
          <w:rStyle w:val="default"/>
          <w:rFonts w:cs="FrankRuehl" w:hint="cs"/>
          <w:rtl/>
          <w:lang w:eastAsia="en-US"/>
        </w:rPr>
        <w:tab/>
      </w:r>
      <w:r>
        <w:rPr>
          <w:rStyle w:val="default"/>
          <w:rFonts w:cs="FrankRuehl"/>
          <w:rtl/>
          <w:lang w:eastAsia="en-US"/>
        </w:rPr>
        <w:t>הרמטכ"ל רשאי, לפי הצעת נשיא בית הדין הצבאי לערעורים</w:t>
      </w:r>
      <w:r>
        <w:rPr>
          <w:rStyle w:val="default"/>
          <w:rFonts w:cs="FrankRuehl" w:hint="cs"/>
          <w:rtl/>
          <w:lang w:eastAsia="en-US"/>
        </w:rPr>
        <w:t xml:space="preserve"> </w:t>
      </w:r>
      <w:r>
        <w:rPr>
          <w:rStyle w:val="default"/>
          <w:rFonts w:cs="FrankRuehl"/>
          <w:rtl/>
          <w:lang w:eastAsia="en-US"/>
        </w:rPr>
        <w:t>ובהסכמת המועמד, למנות מי שכיהן כשופט צבאי-משפטאי, והפסיק לכהן</w:t>
      </w:r>
      <w:r>
        <w:rPr>
          <w:rStyle w:val="default"/>
          <w:rFonts w:cs="FrankRuehl" w:hint="cs"/>
          <w:rtl/>
          <w:lang w:eastAsia="en-US"/>
        </w:rPr>
        <w:t xml:space="preserve"> </w:t>
      </w:r>
      <w:r>
        <w:rPr>
          <w:rStyle w:val="default"/>
          <w:rFonts w:cs="FrankRuehl"/>
          <w:rtl/>
          <w:lang w:eastAsia="en-US"/>
        </w:rPr>
        <w:t>בשל יציאתו לקצבה או פרישתו מהכוחות הסדירים של הצבא או מכהונתו</w:t>
      </w:r>
      <w:r>
        <w:rPr>
          <w:rStyle w:val="default"/>
          <w:rFonts w:cs="FrankRuehl" w:hint="cs"/>
          <w:rtl/>
          <w:lang w:eastAsia="en-US"/>
        </w:rPr>
        <w:t xml:space="preserve"> </w:t>
      </w:r>
      <w:r>
        <w:rPr>
          <w:rStyle w:val="default"/>
          <w:rFonts w:cs="FrankRuehl"/>
          <w:rtl/>
          <w:lang w:eastAsia="en-US"/>
        </w:rPr>
        <w:t>כשופט לפי חוק בתי המשפט או לפי חוק בית הדין לעבודה, לכהן כשופט</w:t>
      </w:r>
      <w:r>
        <w:rPr>
          <w:rStyle w:val="default"/>
          <w:rFonts w:cs="FrankRuehl" w:hint="cs"/>
          <w:rtl/>
          <w:lang w:eastAsia="en-US"/>
        </w:rPr>
        <w:t xml:space="preserve"> </w:t>
      </w:r>
      <w:r>
        <w:rPr>
          <w:rStyle w:val="default"/>
          <w:rFonts w:cs="FrankRuehl"/>
          <w:rtl/>
          <w:lang w:eastAsia="en-US"/>
        </w:rPr>
        <w:t>צבאי-משפטאי עמית בבית הדין הצבאי לערעורים או בבית הדין הצבאי</w:t>
      </w:r>
      <w:r>
        <w:rPr>
          <w:rStyle w:val="default"/>
          <w:rFonts w:cs="FrankRuehl" w:hint="cs"/>
          <w:rtl/>
          <w:lang w:eastAsia="en-US"/>
        </w:rPr>
        <w:t xml:space="preserve"> </w:t>
      </w:r>
      <w:r>
        <w:rPr>
          <w:rStyle w:val="default"/>
          <w:rFonts w:cs="FrankRuehl"/>
          <w:rtl/>
          <w:lang w:eastAsia="en-US"/>
        </w:rPr>
        <w:t>המיוחד (בסימן זה – שופט עמית); ואולם לא יתמנה ולא יכהן כשופט עמית –</w:t>
      </w:r>
    </w:p>
    <w:p w14:paraId="59A19030" w14:textId="77777777" w:rsidR="008D4784" w:rsidRDefault="008D4784">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מי שגילו עולה על שבעים וחמש שנים;</w:t>
      </w:r>
    </w:p>
    <w:p w14:paraId="2625555C" w14:textId="77777777" w:rsidR="008D4784" w:rsidRDefault="008D4784">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מי שעסק בפעולות שנתייחדו לעורך דין לפי חוק לשכת עורכי הדין, לאחר שיצא לקצבה או פרש.</w:t>
      </w:r>
    </w:p>
    <w:p w14:paraId="01486EB0"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שופט עמית לא יתמנה לנשיא בית הדין הצבאי לערעורים, למשנהו, לנשיא בית דין צבאי מיוחד או לסגן נשיא.</w:t>
      </w:r>
    </w:p>
    <w:p w14:paraId="52CAF542"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שופט עמית יכהן כשופט צבאי-משפטאי בבית דין שדרגתו אינה גבוהה מדרגת בית הדין שבו כיהן כשופט צבאי-משפטאי לפני שיצא לקצבה או פרש.</w:t>
      </w:r>
    </w:p>
    <w:p w14:paraId="4F2FBBF8"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שופט עמית ישב בדין רק שעה שהוא בשירות מילואים.</w:t>
      </w:r>
    </w:p>
    <w:p w14:paraId="754AF9F9"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w:t>
      </w:r>
      <w:r>
        <w:rPr>
          <w:rStyle w:val="default"/>
          <w:rFonts w:cs="FrankRuehl" w:hint="cs"/>
          <w:rtl/>
          <w:lang w:eastAsia="en-US"/>
        </w:rPr>
        <w:tab/>
      </w:r>
      <w:r>
        <w:rPr>
          <w:rStyle w:val="default"/>
          <w:rFonts w:cs="FrankRuehl"/>
          <w:rtl/>
          <w:lang w:eastAsia="en-US"/>
        </w:rPr>
        <w:t>באין הוראה אחרת בחוק זה, יראו שופט עמית כשופט צבאי-משפטאי הנמנה עם כוחות המילואים של הצבא, לכל דבר וענין.</w:t>
      </w:r>
    </w:p>
    <w:p w14:paraId="5864C057"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(ו)</w:t>
      </w:r>
      <w:r>
        <w:rPr>
          <w:rStyle w:val="default"/>
          <w:rFonts w:cs="FrankRuehl" w:hint="cs"/>
          <w:rtl/>
          <w:lang w:eastAsia="en-US"/>
        </w:rPr>
        <w:tab/>
      </w:r>
      <w:r>
        <w:rPr>
          <w:rStyle w:val="default"/>
          <w:rFonts w:cs="FrankRuehl"/>
          <w:rtl/>
          <w:lang w:eastAsia="en-US"/>
        </w:rPr>
        <w:t>שופט עמית ישב בדין במקרים שנשיא בית הדין הצבאי לערעורים או נשיא בית הדין הצבאי המיוחד, לפי הענין, החליט על כך.</w:t>
      </w:r>
    </w:p>
    <w:p w14:paraId="2C339F40"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bookmarkStart w:id="349" w:name="Rov698"/>
      <w:r w:rsidRPr="00A32FC5">
        <w:rPr>
          <w:rStyle w:val="default"/>
          <w:rFonts w:cs="FrankRuehl" w:hint="cs"/>
          <w:vanish/>
          <w:color w:val="FF0000"/>
          <w:sz w:val="20"/>
          <w:szCs w:val="20"/>
          <w:shd w:val="clear" w:color="auto" w:fill="FFFF99"/>
          <w:rtl/>
        </w:rPr>
        <w:t>מיום 2.1.2006</w:t>
      </w:r>
    </w:p>
    <w:p w14:paraId="53712554"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54</w:t>
      </w:r>
    </w:p>
    <w:p w14:paraId="36B1E181" w14:textId="77777777" w:rsidR="008D4784" w:rsidRPr="00A32FC5" w:rsidRDefault="008D4784">
      <w:pPr>
        <w:pStyle w:val="P00"/>
        <w:spacing w:before="0"/>
        <w:ind w:left="0" w:right="1134"/>
        <w:rPr>
          <w:rStyle w:val="default"/>
          <w:rFonts w:cs="FrankRuehl" w:hint="cs"/>
          <w:vanish/>
          <w:sz w:val="20"/>
          <w:szCs w:val="20"/>
          <w:shd w:val="clear" w:color="auto" w:fill="FFFF99"/>
          <w:rtl/>
        </w:rPr>
      </w:pPr>
      <w:hyperlink r:id="rId471" w:history="1">
        <w:r w:rsidRPr="00A32FC5">
          <w:rPr>
            <w:rStyle w:val="Hyperlink"/>
            <w:rFonts w:cs="FrankRuehl" w:hint="cs"/>
            <w:vanish/>
            <w:szCs w:val="20"/>
            <w:shd w:val="clear" w:color="auto" w:fill="FFFF99"/>
            <w:rtl/>
          </w:rPr>
          <w:t>ס"ח תשס"ו מס' 2047</w:t>
        </w:r>
      </w:hyperlink>
      <w:r w:rsidRPr="00A32FC5">
        <w:rPr>
          <w:rStyle w:val="default"/>
          <w:rFonts w:cs="FrankRuehl" w:hint="cs"/>
          <w:vanish/>
          <w:sz w:val="20"/>
          <w:szCs w:val="20"/>
          <w:shd w:val="clear" w:color="auto" w:fill="FFFF99"/>
          <w:rtl/>
        </w:rPr>
        <w:t xml:space="preserve"> מיום 2.1.2006 עמ' 185 (</w:t>
      </w:r>
      <w:hyperlink r:id="rId472" w:history="1">
        <w:r w:rsidRPr="00A32FC5">
          <w:rPr>
            <w:rStyle w:val="Hyperlink"/>
            <w:rFonts w:cs="FrankRuehl" w:hint="cs"/>
            <w:vanish/>
            <w:szCs w:val="20"/>
            <w:shd w:val="clear" w:color="auto" w:fill="FFFF99"/>
            <w:rtl/>
          </w:rPr>
          <w:t>ה"ח 159</w:t>
        </w:r>
      </w:hyperlink>
      <w:r w:rsidRPr="00A32FC5">
        <w:rPr>
          <w:rStyle w:val="default"/>
          <w:rFonts w:cs="FrankRuehl" w:hint="cs"/>
          <w:vanish/>
          <w:sz w:val="20"/>
          <w:szCs w:val="20"/>
          <w:shd w:val="clear" w:color="auto" w:fill="FFFF99"/>
          <w:rtl/>
        </w:rPr>
        <w:t>)</w:t>
      </w:r>
    </w:p>
    <w:p w14:paraId="6124F178" w14:textId="77777777" w:rsidR="008D4784" w:rsidRDefault="008D4784">
      <w:pPr>
        <w:pStyle w:val="P00"/>
        <w:spacing w:before="0"/>
        <w:ind w:left="0" w:right="1134"/>
        <w:rPr>
          <w:rStyle w:val="default"/>
          <w:rFonts w:cs="FrankRuehl" w:hint="cs"/>
          <w:sz w:val="2"/>
          <w:szCs w:val="2"/>
          <w:shd w:val="clear" w:color="auto" w:fill="FFFF99"/>
          <w:rtl/>
        </w:rPr>
      </w:pPr>
      <w:r w:rsidRPr="00A32FC5">
        <w:rPr>
          <w:rStyle w:val="default"/>
          <w:rFonts w:cs="FrankRuehl" w:hint="cs"/>
          <w:b/>
          <w:bCs/>
          <w:vanish/>
          <w:sz w:val="20"/>
          <w:szCs w:val="20"/>
          <w:shd w:val="clear" w:color="auto" w:fill="FFFF99"/>
          <w:rtl/>
        </w:rPr>
        <w:t>הוספת סעיף 187ג</w:t>
      </w:r>
      <w:bookmarkEnd w:id="349"/>
    </w:p>
    <w:p w14:paraId="6150801A" w14:textId="77777777" w:rsidR="008D4784" w:rsidRDefault="008D4784">
      <w:pPr>
        <w:pStyle w:val="P00"/>
        <w:spacing w:before="72"/>
        <w:ind w:left="0" w:right="1134"/>
        <w:rPr>
          <w:rFonts w:cs="FrankRuehl"/>
          <w:sz w:val="26"/>
          <w:rtl/>
          <w:lang w:eastAsia="en-US"/>
        </w:rPr>
      </w:pPr>
      <w:bookmarkStart w:id="350" w:name="Seif190"/>
      <w:bookmarkEnd w:id="350"/>
      <w:r>
        <w:rPr>
          <w:lang w:val="he-IL"/>
        </w:rPr>
        <w:pict w14:anchorId="3CF3C0C5">
          <v:rect id="_x0000_s2300" style="position:absolute;left:0;text-align:left;margin-left:464.5pt;margin-top:8.05pt;width:75.05pt;height:32pt;z-index:251397632" o:allowincell="f" filled="f" stroked="f" strokecolor="lime" strokeweight=".25pt">
            <v:textbox inset="0,0,0,0">
              <w:txbxContent>
                <w:p w14:paraId="6E1E177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ינ</w:t>
                  </w:r>
                  <w:r>
                    <w:rPr>
                      <w:rFonts w:cs="Miriam"/>
                      <w:sz w:val="18"/>
                      <w:szCs w:val="18"/>
                      <w:rtl/>
                      <w:lang w:eastAsia="en-US"/>
                    </w:rPr>
                    <w:t>וי</w:t>
                  </w:r>
                  <w:r>
                    <w:rPr>
                      <w:rFonts w:cs="Miriam" w:hint="cs"/>
                      <w:sz w:val="18"/>
                      <w:szCs w:val="18"/>
                      <w:rtl/>
                      <w:lang w:eastAsia="en-US"/>
                    </w:rPr>
                    <w:t xml:space="preserve"> נ</w:t>
                  </w:r>
                  <w:r>
                    <w:rPr>
                      <w:rFonts w:cs="Miriam"/>
                      <w:sz w:val="18"/>
                      <w:szCs w:val="18"/>
                      <w:rtl/>
                      <w:lang w:eastAsia="en-US"/>
                    </w:rPr>
                    <w:t>ש</w:t>
                  </w:r>
                  <w:r>
                    <w:rPr>
                      <w:rFonts w:cs="Miriam" w:hint="cs"/>
                      <w:sz w:val="18"/>
                      <w:szCs w:val="18"/>
                      <w:rtl/>
                      <w:lang w:eastAsia="en-US"/>
                    </w:rPr>
                    <w:t xml:space="preserve">יאים, </w:t>
                  </w:r>
                  <w:r>
                    <w:rPr>
                      <w:rFonts w:cs="Miriam"/>
                      <w:sz w:val="18"/>
                      <w:szCs w:val="18"/>
                      <w:rtl/>
                      <w:lang w:eastAsia="en-US"/>
                    </w:rPr>
                    <w:t>מ</w:t>
                  </w:r>
                  <w:r>
                    <w:rPr>
                      <w:rFonts w:cs="Miriam" w:hint="cs"/>
                      <w:sz w:val="18"/>
                      <w:szCs w:val="18"/>
                      <w:rtl/>
                      <w:lang w:eastAsia="en-US"/>
                    </w:rPr>
                    <w:t>שנה</w:t>
                  </w:r>
                  <w:r>
                    <w:rPr>
                      <w:rFonts w:cs="Miriam"/>
                      <w:sz w:val="18"/>
                      <w:szCs w:val="18"/>
                      <w:rtl/>
                      <w:lang w:eastAsia="en-US"/>
                    </w:rPr>
                    <w:t xml:space="preserve"> </w:t>
                  </w:r>
                  <w:r>
                    <w:rPr>
                      <w:rFonts w:cs="Miriam" w:hint="cs"/>
                      <w:sz w:val="18"/>
                      <w:szCs w:val="18"/>
                      <w:rtl/>
                      <w:lang w:eastAsia="en-US"/>
                    </w:rPr>
                    <w:t>וסגנים</w:t>
                  </w:r>
                </w:p>
                <w:p w14:paraId="137814B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17) </w:t>
                  </w:r>
                </w:p>
                <w:p w14:paraId="00C07A1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txbxContent>
            </v:textbox>
            <w10:anchorlock/>
          </v:rect>
        </w:pict>
      </w:r>
      <w:r>
        <w:rPr>
          <w:rStyle w:val="big-number"/>
          <w:rtl/>
          <w:lang w:eastAsia="en-US"/>
        </w:rPr>
        <w:t>188.</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המש</w:t>
      </w:r>
      <w:r>
        <w:rPr>
          <w:rStyle w:val="default"/>
          <w:rFonts w:cs="FrankRuehl"/>
          <w:rtl/>
          <w:lang w:eastAsia="en-US"/>
        </w:rPr>
        <w:t>נ</w:t>
      </w:r>
      <w:r>
        <w:rPr>
          <w:rStyle w:val="default"/>
          <w:rFonts w:cs="FrankRuehl" w:hint="cs"/>
          <w:rtl/>
          <w:lang w:eastAsia="en-US"/>
        </w:rPr>
        <w:t>ה לנשיא בית הדין הצבאי לערעורים יתמנה בידי שר הבטחון, בהמלצת הרמטכ"ל, מקרב השופטים הצבאיים-המשפטאים של בית הדין הצבאי לערעורים; נשיא בית הדין הצבאי המיוחד וסגנו וכן נשיא בית דין צבאי מחוזי וסגנו יתמנו ב</w:t>
      </w:r>
      <w:r>
        <w:rPr>
          <w:rStyle w:val="default"/>
          <w:rFonts w:cs="FrankRuehl"/>
          <w:rtl/>
          <w:lang w:eastAsia="en-US"/>
        </w:rPr>
        <w:t>י</w:t>
      </w:r>
      <w:r>
        <w:rPr>
          <w:rStyle w:val="default"/>
          <w:rFonts w:cs="FrankRuehl" w:hint="cs"/>
          <w:rtl/>
          <w:lang w:eastAsia="en-US"/>
        </w:rPr>
        <w:t xml:space="preserve">די </w:t>
      </w:r>
      <w:r>
        <w:rPr>
          <w:rStyle w:val="default"/>
          <w:rFonts w:cs="FrankRuehl"/>
          <w:rtl/>
          <w:lang w:eastAsia="en-US"/>
        </w:rPr>
        <w:t>ה</w:t>
      </w:r>
      <w:r>
        <w:rPr>
          <w:rStyle w:val="default"/>
          <w:rFonts w:cs="FrankRuehl" w:hint="cs"/>
          <w:rtl/>
          <w:lang w:eastAsia="en-US"/>
        </w:rPr>
        <w:t xml:space="preserve">רמטכ"ל, בהמלצת נשיא בית הדין </w:t>
      </w:r>
      <w:r>
        <w:rPr>
          <w:rFonts w:cs="FrankRuehl"/>
          <w:sz w:val="26"/>
          <w:rtl/>
          <w:lang w:eastAsia="en-US"/>
        </w:rPr>
        <w:t>ה</w:t>
      </w:r>
      <w:r>
        <w:rPr>
          <w:rFonts w:cs="FrankRuehl" w:hint="cs"/>
          <w:sz w:val="26"/>
          <w:rtl/>
          <w:lang w:eastAsia="en-US"/>
        </w:rPr>
        <w:t>צבא</w:t>
      </w:r>
      <w:r>
        <w:rPr>
          <w:rFonts w:cs="FrankRuehl"/>
          <w:sz w:val="26"/>
          <w:rtl/>
          <w:lang w:eastAsia="en-US"/>
        </w:rPr>
        <w:t>י</w:t>
      </w:r>
      <w:r>
        <w:rPr>
          <w:rFonts w:cs="FrankRuehl" w:hint="cs"/>
          <w:sz w:val="26"/>
          <w:rtl/>
          <w:lang w:eastAsia="en-US"/>
        </w:rPr>
        <w:t xml:space="preserve"> לערעורים, מקרב השופטים הצבאיים-המשפטאים של בתי הדין של אותה דרגה.</w:t>
      </w:r>
    </w:p>
    <w:p w14:paraId="684F5AC8"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יכו</w:t>
      </w:r>
      <w:r>
        <w:rPr>
          <w:rStyle w:val="default"/>
          <w:rFonts w:cs="FrankRuehl"/>
          <w:rtl/>
          <w:lang w:eastAsia="en-US"/>
        </w:rPr>
        <w:t>ל</w:t>
      </w:r>
      <w:r>
        <w:rPr>
          <w:rStyle w:val="default"/>
          <w:rFonts w:cs="FrankRuehl" w:hint="cs"/>
          <w:rtl/>
          <w:lang w:eastAsia="en-US"/>
        </w:rPr>
        <w:t xml:space="preserve"> ששופט צבאי-משפטאי אחד יתמנה לנש</w:t>
      </w:r>
      <w:r>
        <w:rPr>
          <w:rStyle w:val="default"/>
          <w:rFonts w:cs="FrankRuehl"/>
          <w:rtl/>
          <w:lang w:eastAsia="en-US"/>
        </w:rPr>
        <w:t>י</w:t>
      </w:r>
      <w:r>
        <w:rPr>
          <w:rStyle w:val="default"/>
          <w:rFonts w:cs="FrankRuehl" w:hint="cs"/>
          <w:rtl/>
          <w:lang w:eastAsia="en-US"/>
        </w:rPr>
        <w:t>א ש</w:t>
      </w:r>
      <w:r>
        <w:rPr>
          <w:rStyle w:val="default"/>
          <w:rFonts w:cs="FrankRuehl"/>
          <w:rtl/>
          <w:lang w:eastAsia="en-US"/>
        </w:rPr>
        <w:t>ל</w:t>
      </w:r>
      <w:r>
        <w:rPr>
          <w:rStyle w:val="default"/>
          <w:rFonts w:cs="FrankRuehl" w:hint="cs"/>
          <w:rtl/>
          <w:lang w:eastAsia="en-US"/>
        </w:rPr>
        <w:t xml:space="preserve"> יותר מבית דין צבאי מחוזי אחד וכן לנשיא גם לבתי דין כאמור וגם לבית הדין הצבאי המיוחד.</w:t>
      </w:r>
    </w:p>
    <w:p w14:paraId="475A95BB" w14:textId="77777777" w:rsidR="008D4784" w:rsidRDefault="008D4784" w:rsidP="00A400FF">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יכו</w:t>
      </w:r>
      <w:r>
        <w:rPr>
          <w:rStyle w:val="default"/>
          <w:rFonts w:cs="FrankRuehl"/>
          <w:rtl/>
          <w:lang w:eastAsia="en-US"/>
        </w:rPr>
        <w:t>ל</w:t>
      </w:r>
      <w:r>
        <w:rPr>
          <w:rStyle w:val="default"/>
          <w:rFonts w:cs="FrankRuehl" w:hint="cs"/>
          <w:rtl/>
          <w:lang w:eastAsia="en-US"/>
        </w:rPr>
        <w:t xml:space="preserve"> ששופט צבאי-משפטאי אחד יתמנה לסגן של מספר</w:t>
      </w:r>
      <w:r>
        <w:rPr>
          <w:rStyle w:val="default"/>
          <w:rFonts w:cs="FrankRuehl"/>
          <w:rtl/>
          <w:lang w:eastAsia="en-US"/>
        </w:rPr>
        <w:t xml:space="preserve"> </w:t>
      </w:r>
      <w:r>
        <w:rPr>
          <w:rStyle w:val="default"/>
          <w:rFonts w:cs="FrankRuehl" w:hint="cs"/>
          <w:rtl/>
          <w:lang w:eastAsia="en-US"/>
        </w:rPr>
        <w:t>נשי</w:t>
      </w:r>
      <w:r>
        <w:rPr>
          <w:rStyle w:val="default"/>
          <w:rFonts w:cs="FrankRuehl"/>
          <w:rtl/>
          <w:lang w:eastAsia="en-US"/>
        </w:rPr>
        <w:t>א</w:t>
      </w:r>
      <w:r>
        <w:rPr>
          <w:rStyle w:val="default"/>
          <w:rFonts w:cs="FrankRuehl" w:hint="cs"/>
          <w:rtl/>
          <w:lang w:eastAsia="en-US"/>
        </w:rPr>
        <w:t xml:space="preserve">ים של בתי דין צבאיים מחוזיים וכן </w:t>
      </w:r>
      <w:r>
        <w:rPr>
          <w:rStyle w:val="default"/>
          <w:rFonts w:cs="FrankRuehl"/>
          <w:rtl/>
          <w:lang w:eastAsia="en-US"/>
        </w:rPr>
        <w:t>לס</w:t>
      </w:r>
      <w:r>
        <w:rPr>
          <w:rStyle w:val="default"/>
          <w:rFonts w:cs="FrankRuehl" w:hint="cs"/>
          <w:rtl/>
          <w:lang w:eastAsia="en-US"/>
        </w:rPr>
        <w:t>גן נשיא בית הדין הצבאי המיוחד.</w:t>
      </w:r>
    </w:p>
    <w:p w14:paraId="792EF00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51" w:name="Rov1119"/>
      <w:r w:rsidRPr="00A32FC5">
        <w:rPr>
          <w:rStyle w:val="default"/>
          <w:rFonts w:cs="FrankRuehl" w:hint="cs"/>
          <w:vanish/>
          <w:color w:val="FF0000"/>
          <w:szCs w:val="20"/>
          <w:shd w:val="clear" w:color="auto" w:fill="FFFF99"/>
          <w:rtl/>
          <w:lang w:eastAsia="en-US"/>
        </w:rPr>
        <w:t>מיום 31.10.1975</w:t>
      </w:r>
    </w:p>
    <w:p w14:paraId="18BC7A7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11B218C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73"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199 (</w:t>
      </w:r>
      <w:hyperlink r:id="rId474"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786DF21E" w14:textId="77777777" w:rsidR="008D4784" w:rsidRPr="00A32FC5" w:rsidRDefault="008D4784">
      <w:pPr>
        <w:pStyle w:val="P0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188.</w:t>
      </w:r>
      <w:r w:rsidRPr="00A32FC5">
        <w:rPr>
          <w:rFonts w:cs="FrankRuehl" w:hint="cs"/>
          <w:vanish/>
          <w:sz w:val="22"/>
          <w:szCs w:val="22"/>
          <w:shd w:val="clear" w:color="auto" w:fill="FFFF99"/>
          <w:rtl/>
          <w:lang w:eastAsia="en-US"/>
        </w:rPr>
        <w:tab/>
        <w:t xml:space="preserve">לא יתמנה חייל לכהן בתפקידים המנויים להלן, אלא אם הוא בעל תקופת נסיון משפטי כמפורש בצדו </w:t>
      </w:r>
      <w:r w:rsidRPr="00A32FC5">
        <w:rPr>
          <w:rFonts w:cs="FrankRuehl"/>
          <w:vanish/>
          <w:sz w:val="22"/>
          <w:szCs w:val="22"/>
          <w:shd w:val="clear" w:color="auto" w:fill="FFFF99"/>
          <w:rtl/>
          <w:lang w:eastAsia="en-US"/>
        </w:rPr>
        <w:t>–</w:t>
      </w:r>
      <w:r w:rsidRPr="00A32FC5">
        <w:rPr>
          <w:rFonts w:cs="FrankRuehl" w:hint="cs"/>
          <w:vanish/>
          <w:sz w:val="22"/>
          <w:szCs w:val="22"/>
          <w:shd w:val="clear" w:color="auto" w:fill="FFFF99"/>
          <w:rtl/>
          <w:lang w:eastAsia="en-US"/>
        </w:rPr>
        <w:t xml:space="preserve"> </w:t>
      </w:r>
    </w:p>
    <w:p w14:paraId="2CEE68F4" w14:textId="77777777" w:rsidR="008D4784" w:rsidRPr="00A32FC5" w:rsidRDefault="008D4784">
      <w:pPr>
        <w:pStyle w:val="P00"/>
        <w:spacing w:before="0"/>
        <w:ind w:left="1021"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(1)</w:t>
      </w:r>
      <w:r w:rsidRPr="00A32FC5">
        <w:rPr>
          <w:rFonts w:cs="FrankRuehl" w:hint="cs"/>
          <w:vanish/>
          <w:sz w:val="22"/>
          <w:szCs w:val="22"/>
          <w:shd w:val="clear" w:color="auto" w:fill="FFFF99"/>
          <w:rtl/>
          <w:lang w:eastAsia="en-US"/>
        </w:rPr>
        <w:tab/>
        <w:t xml:space="preserve">שופט-משפטאי בבית הדין הצבאי לערעורים </w:t>
      </w:r>
      <w:r w:rsidRPr="00A32FC5">
        <w:rPr>
          <w:rFonts w:cs="FrankRuehl"/>
          <w:vanish/>
          <w:sz w:val="22"/>
          <w:szCs w:val="22"/>
          <w:shd w:val="clear" w:color="auto" w:fill="FFFF99"/>
          <w:rtl/>
          <w:lang w:eastAsia="en-US"/>
        </w:rPr>
        <w:t>–</w:t>
      </w:r>
      <w:r w:rsidRPr="00A32FC5">
        <w:rPr>
          <w:rFonts w:cs="FrankRuehl" w:hint="cs"/>
          <w:vanish/>
          <w:sz w:val="22"/>
          <w:szCs w:val="22"/>
          <w:shd w:val="clear" w:color="auto" w:fill="FFFF99"/>
          <w:rtl/>
          <w:lang w:eastAsia="en-US"/>
        </w:rPr>
        <w:t xml:space="preserve"> שש שנים;</w:t>
      </w:r>
    </w:p>
    <w:p w14:paraId="513D1C73" w14:textId="77777777" w:rsidR="008D4784" w:rsidRPr="00A32FC5" w:rsidRDefault="008D4784">
      <w:pPr>
        <w:pStyle w:val="P00"/>
        <w:spacing w:before="0"/>
        <w:ind w:left="1021"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(2)</w:t>
      </w:r>
      <w:r w:rsidRPr="00A32FC5">
        <w:rPr>
          <w:rFonts w:cs="FrankRuehl" w:hint="cs"/>
          <w:vanish/>
          <w:sz w:val="22"/>
          <w:szCs w:val="22"/>
          <w:shd w:val="clear" w:color="auto" w:fill="FFFF99"/>
          <w:rtl/>
          <w:lang w:eastAsia="en-US"/>
        </w:rPr>
        <w:tab/>
        <w:t xml:space="preserve">נשיא של בית דין צבאי מחוזי או מיוחד </w:t>
      </w:r>
      <w:r w:rsidRPr="00A32FC5">
        <w:rPr>
          <w:rFonts w:cs="FrankRuehl"/>
          <w:vanish/>
          <w:sz w:val="22"/>
          <w:szCs w:val="22"/>
          <w:shd w:val="clear" w:color="auto" w:fill="FFFF99"/>
          <w:rtl/>
          <w:lang w:eastAsia="en-US"/>
        </w:rPr>
        <w:t>–</w:t>
      </w:r>
      <w:r w:rsidRPr="00A32FC5">
        <w:rPr>
          <w:rFonts w:cs="FrankRuehl" w:hint="cs"/>
          <w:vanish/>
          <w:sz w:val="22"/>
          <w:szCs w:val="22"/>
          <w:shd w:val="clear" w:color="auto" w:fill="FFFF99"/>
          <w:rtl/>
          <w:lang w:eastAsia="en-US"/>
        </w:rPr>
        <w:t xml:space="preserve"> ארבע שנים;</w:t>
      </w:r>
    </w:p>
    <w:p w14:paraId="30795061" w14:textId="77777777" w:rsidR="008D4784" w:rsidRPr="00A32FC5" w:rsidRDefault="008D4784">
      <w:pPr>
        <w:pStyle w:val="P00"/>
        <w:spacing w:before="0"/>
        <w:ind w:left="1021"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(3)</w:t>
      </w:r>
      <w:r w:rsidRPr="00A32FC5">
        <w:rPr>
          <w:rFonts w:cs="FrankRuehl" w:hint="cs"/>
          <w:vanish/>
          <w:sz w:val="22"/>
          <w:szCs w:val="22"/>
          <w:shd w:val="clear" w:color="auto" w:fill="FFFF99"/>
          <w:rtl/>
          <w:lang w:eastAsia="en-US"/>
        </w:rPr>
        <w:tab/>
        <w:t xml:space="preserve">שופט-משפטאי בבית הדין הצבאי המיוחד או בבתי הדין הצבאיים המחוזיים </w:t>
      </w:r>
      <w:r w:rsidRPr="00A32FC5">
        <w:rPr>
          <w:rFonts w:cs="FrankRuehl"/>
          <w:vanish/>
          <w:sz w:val="22"/>
          <w:szCs w:val="22"/>
          <w:shd w:val="clear" w:color="auto" w:fill="FFFF99"/>
          <w:rtl/>
          <w:lang w:eastAsia="en-US"/>
        </w:rPr>
        <w:t>–</w:t>
      </w:r>
      <w:r w:rsidRPr="00A32FC5">
        <w:rPr>
          <w:rFonts w:cs="FrankRuehl" w:hint="cs"/>
          <w:vanish/>
          <w:sz w:val="22"/>
          <w:szCs w:val="22"/>
          <w:shd w:val="clear" w:color="auto" w:fill="FFFF99"/>
          <w:rtl/>
          <w:lang w:eastAsia="en-US"/>
        </w:rPr>
        <w:t xml:space="preserve"> </w:t>
      </w:r>
      <w:r w:rsidRPr="00A32FC5">
        <w:rPr>
          <w:rFonts w:cs="FrankRuehl" w:hint="cs"/>
          <w:strike/>
          <w:vanish/>
          <w:sz w:val="22"/>
          <w:szCs w:val="22"/>
          <w:shd w:val="clear" w:color="auto" w:fill="FFFF99"/>
          <w:rtl/>
          <w:lang w:eastAsia="en-US"/>
        </w:rPr>
        <w:t>שתי שנים.</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שלוש שנים;</w:t>
      </w:r>
    </w:p>
    <w:p w14:paraId="390D6298" w14:textId="77777777" w:rsidR="008D4784" w:rsidRPr="00A32FC5" w:rsidRDefault="008D4784">
      <w:pPr>
        <w:pStyle w:val="P00"/>
        <w:spacing w:before="0"/>
        <w:ind w:left="1021" w:right="1134"/>
        <w:rPr>
          <w:rFonts w:cs="FrankRuehl" w:hint="cs"/>
          <w:vanish/>
          <w:sz w:val="22"/>
          <w:szCs w:val="22"/>
          <w:u w:val="single"/>
          <w:shd w:val="clear" w:color="auto" w:fill="FFFF99"/>
          <w:rtl/>
          <w:lang w:eastAsia="en-US"/>
        </w:rPr>
      </w:pPr>
      <w:r w:rsidRPr="00A32FC5">
        <w:rPr>
          <w:rFonts w:cs="FrankRuehl" w:hint="cs"/>
          <w:vanish/>
          <w:sz w:val="22"/>
          <w:szCs w:val="22"/>
          <w:u w:val="single"/>
          <w:shd w:val="clear" w:color="auto" w:fill="FFFF99"/>
          <w:rtl/>
          <w:lang w:eastAsia="en-US"/>
        </w:rPr>
        <w:t>(4)</w:t>
      </w:r>
      <w:r w:rsidRPr="00A32FC5">
        <w:rPr>
          <w:rFonts w:cs="FrankRuehl" w:hint="cs"/>
          <w:vanish/>
          <w:sz w:val="22"/>
          <w:szCs w:val="22"/>
          <w:u w:val="single"/>
          <w:shd w:val="clear" w:color="auto" w:fill="FFFF99"/>
          <w:rtl/>
          <w:lang w:eastAsia="en-US"/>
        </w:rPr>
        <w:tab/>
        <w:t xml:space="preserve">שופט תעבורה </w:t>
      </w:r>
      <w:r w:rsidRPr="00A32FC5">
        <w:rPr>
          <w:rFonts w:cs="FrankRuehl"/>
          <w:vanish/>
          <w:sz w:val="22"/>
          <w:szCs w:val="22"/>
          <w:u w:val="single"/>
          <w:shd w:val="clear" w:color="auto" w:fill="FFFF99"/>
          <w:rtl/>
          <w:lang w:eastAsia="en-US"/>
        </w:rPr>
        <w:t>–</w:t>
      </w:r>
      <w:r w:rsidRPr="00A32FC5">
        <w:rPr>
          <w:rFonts w:cs="FrankRuehl" w:hint="cs"/>
          <w:vanish/>
          <w:sz w:val="22"/>
          <w:szCs w:val="22"/>
          <w:u w:val="single"/>
          <w:shd w:val="clear" w:color="auto" w:fill="FFFF99"/>
          <w:rtl/>
          <w:lang w:eastAsia="en-US"/>
        </w:rPr>
        <w:t xml:space="preserve"> שתי שנים.</w:t>
      </w:r>
    </w:p>
    <w:p w14:paraId="518C3463" w14:textId="77777777" w:rsidR="008D4784" w:rsidRPr="00A32FC5" w:rsidRDefault="008D4784">
      <w:pPr>
        <w:pStyle w:val="P00"/>
        <w:spacing w:before="0"/>
        <w:ind w:left="0" w:right="1134"/>
        <w:rPr>
          <w:rFonts w:cs="FrankRuehl" w:hint="cs"/>
          <w:vanish/>
          <w:szCs w:val="20"/>
          <w:shd w:val="clear" w:color="auto" w:fill="FFFF99"/>
          <w:rtl/>
          <w:lang w:eastAsia="en-US"/>
        </w:rPr>
      </w:pPr>
    </w:p>
    <w:p w14:paraId="0AC2ABA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25.6.1986</w:t>
      </w:r>
    </w:p>
    <w:p w14:paraId="693F2E6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37E338D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75"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174 (</w:t>
      </w:r>
      <w:hyperlink r:id="rId476"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2308AF1B"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188</w:t>
      </w:r>
    </w:p>
    <w:p w14:paraId="1F326338"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6B152EF6"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כשירות</w:t>
      </w:r>
    </w:p>
    <w:p w14:paraId="26B7887B"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188.</w:t>
      </w:r>
      <w:r w:rsidRPr="00A32FC5">
        <w:rPr>
          <w:rFonts w:cs="FrankRuehl" w:hint="cs"/>
          <w:strike/>
          <w:vanish/>
          <w:sz w:val="22"/>
          <w:szCs w:val="22"/>
          <w:shd w:val="clear" w:color="auto" w:fill="FFFF99"/>
          <w:rtl/>
          <w:lang w:eastAsia="en-US"/>
        </w:rPr>
        <w:tab/>
        <w:t xml:space="preserve">לא יתמנה חייל לכהן בתפקידים המנויים להלן, אלא אם הוא בעל תקופת נסיון משפטי כמפורש בצדו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w:t>
      </w:r>
    </w:p>
    <w:p w14:paraId="69FBACEC"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w:t>
      </w:r>
      <w:r w:rsidRPr="00A32FC5">
        <w:rPr>
          <w:rFonts w:cs="FrankRuehl" w:hint="cs"/>
          <w:strike/>
          <w:vanish/>
          <w:sz w:val="22"/>
          <w:szCs w:val="22"/>
          <w:shd w:val="clear" w:color="auto" w:fill="FFFF99"/>
          <w:rtl/>
          <w:lang w:eastAsia="en-US"/>
        </w:rPr>
        <w:tab/>
        <w:t xml:space="preserve">שופט-משפטאי בבית הדין הצבאי לערעורים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שש שנים;</w:t>
      </w:r>
    </w:p>
    <w:p w14:paraId="7725DC8E"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w:t>
      </w:r>
      <w:r w:rsidRPr="00A32FC5">
        <w:rPr>
          <w:rFonts w:cs="FrankRuehl" w:hint="cs"/>
          <w:strike/>
          <w:vanish/>
          <w:sz w:val="22"/>
          <w:szCs w:val="22"/>
          <w:shd w:val="clear" w:color="auto" w:fill="FFFF99"/>
          <w:rtl/>
          <w:lang w:eastAsia="en-US"/>
        </w:rPr>
        <w:tab/>
        <w:t xml:space="preserve">נשיא של בית דין צבאי מחוזי או מיוחד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ארבע שנים;</w:t>
      </w:r>
    </w:p>
    <w:p w14:paraId="028B3956"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w:t>
      </w:r>
      <w:r w:rsidRPr="00A32FC5">
        <w:rPr>
          <w:rFonts w:cs="FrankRuehl" w:hint="cs"/>
          <w:strike/>
          <w:vanish/>
          <w:sz w:val="22"/>
          <w:szCs w:val="22"/>
          <w:shd w:val="clear" w:color="auto" w:fill="FFFF99"/>
          <w:rtl/>
          <w:lang w:eastAsia="en-US"/>
        </w:rPr>
        <w:tab/>
        <w:t xml:space="preserve">שופט-משפטאי בבית הדין הצבאי המיוחד או בבתי הדין הצבאיים המחוזיים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שלוש שנים;</w:t>
      </w:r>
    </w:p>
    <w:p w14:paraId="32235490" w14:textId="77777777" w:rsidR="008D4784" w:rsidRDefault="008D4784">
      <w:pPr>
        <w:pStyle w:val="P00"/>
        <w:spacing w:before="0"/>
        <w:ind w:left="1021" w:right="1134"/>
        <w:rPr>
          <w:rFonts w:cs="FrankRuehl" w:hint="cs"/>
          <w:strike/>
          <w:sz w:val="2"/>
          <w:szCs w:val="2"/>
          <w:shd w:val="clear" w:color="auto" w:fill="FFFF99"/>
          <w:rtl/>
          <w:lang w:eastAsia="en-US"/>
        </w:rPr>
      </w:pPr>
      <w:r w:rsidRPr="00A32FC5">
        <w:rPr>
          <w:rFonts w:cs="FrankRuehl" w:hint="cs"/>
          <w:strike/>
          <w:vanish/>
          <w:sz w:val="22"/>
          <w:szCs w:val="22"/>
          <w:shd w:val="clear" w:color="auto" w:fill="FFFF99"/>
          <w:rtl/>
          <w:lang w:eastAsia="en-US"/>
        </w:rPr>
        <w:t>(4)</w:t>
      </w:r>
      <w:r w:rsidRPr="00A32FC5">
        <w:rPr>
          <w:rFonts w:cs="FrankRuehl" w:hint="cs"/>
          <w:strike/>
          <w:vanish/>
          <w:sz w:val="22"/>
          <w:szCs w:val="22"/>
          <w:shd w:val="clear" w:color="auto" w:fill="FFFF99"/>
          <w:rtl/>
          <w:lang w:eastAsia="en-US"/>
        </w:rPr>
        <w:tab/>
        <w:t xml:space="preserve">שופט תעבורה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שתי שנים.</w:t>
      </w:r>
      <w:bookmarkEnd w:id="351"/>
    </w:p>
    <w:p w14:paraId="106FD443" w14:textId="77777777" w:rsidR="008D4784" w:rsidRDefault="008D4784">
      <w:pPr>
        <w:pStyle w:val="P00"/>
        <w:spacing w:before="72"/>
        <w:ind w:left="0" w:right="1134"/>
        <w:rPr>
          <w:rStyle w:val="default"/>
          <w:rFonts w:cs="FrankRuehl"/>
          <w:rtl/>
          <w:lang w:eastAsia="en-US"/>
        </w:rPr>
      </w:pPr>
      <w:bookmarkStart w:id="352" w:name="Seif191"/>
      <w:bookmarkEnd w:id="352"/>
      <w:r>
        <w:rPr>
          <w:lang w:val="he-IL"/>
        </w:rPr>
        <w:pict w14:anchorId="6E370B66">
          <v:rect id="_x0000_s2301" style="position:absolute;left:0;text-align:left;margin-left:464.5pt;margin-top:8.05pt;width:75.05pt;height:40pt;z-index:251398656" o:allowincell="f" filled="f" stroked="f" strokecolor="lime" strokeweight=".25pt">
            <v:textbox inset="0,0,0,0">
              <w:txbxContent>
                <w:p w14:paraId="12B0536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י</w:t>
                  </w:r>
                  <w:r>
                    <w:rPr>
                      <w:rFonts w:cs="Miriam" w:hint="cs"/>
                      <w:sz w:val="18"/>
                      <w:szCs w:val="18"/>
                      <w:rtl/>
                      <w:lang w:eastAsia="en-US"/>
                    </w:rPr>
                    <w:t xml:space="preserve">ות </w:t>
                  </w:r>
                  <w:r>
                    <w:rPr>
                      <w:rFonts w:cs="Miriam"/>
                      <w:sz w:val="18"/>
                      <w:szCs w:val="18"/>
                      <w:rtl/>
                      <w:lang w:eastAsia="en-US"/>
                    </w:rPr>
                    <w:t>נ</w:t>
                  </w:r>
                  <w:r>
                    <w:rPr>
                      <w:rFonts w:cs="Miriam" w:hint="cs"/>
                      <w:sz w:val="18"/>
                      <w:szCs w:val="18"/>
                      <w:rtl/>
                      <w:lang w:eastAsia="en-US"/>
                    </w:rPr>
                    <w:t xml:space="preserve">שיא </w:t>
                  </w:r>
                  <w:r>
                    <w:rPr>
                      <w:rFonts w:cs="Miriam"/>
                      <w:sz w:val="18"/>
                      <w:szCs w:val="18"/>
                      <w:rtl/>
                      <w:lang w:eastAsia="en-US"/>
                    </w:rPr>
                    <w:t>ב</w:t>
                  </w:r>
                  <w:r>
                    <w:rPr>
                      <w:rFonts w:cs="Miriam" w:hint="cs"/>
                      <w:sz w:val="18"/>
                      <w:szCs w:val="18"/>
                      <w:rtl/>
                      <w:lang w:eastAsia="en-US"/>
                    </w:rPr>
                    <w:t xml:space="preserve">ית </w:t>
                  </w:r>
                  <w:r>
                    <w:rPr>
                      <w:rFonts w:cs="Miriam"/>
                      <w:sz w:val="18"/>
                      <w:szCs w:val="18"/>
                      <w:rtl/>
                      <w:lang w:eastAsia="en-US"/>
                    </w:rPr>
                    <w:t>ד</w:t>
                  </w:r>
                  <w:r>
                    <w:rPr>
                      <w:rFonts w:cs="Miriam" w:hint="cs"/>
                      <w:sz w:val="18"/>
                      <w:szCs w:val="18"/>
                      <w:rtl/>
                      <w:lang w:eastAsia="en-US"/>
                    </w:rPr>
                    <w:t xml:space="preserve">ין למשנה </w:t>
                  </w:r>
                  <w:r>
                    <w:rPr>
                      <w:rFonts w:cs="Miriam"/>
                      <w:sz w:val="18"/>
                      <w:szCs w:val="18"/>
                      <w:rtl/>
                      <w:lang w:eastAsia="en-US"/>
                    </w:rPr>
                    <w:t>א</w:t>
                  </w:r>
                  <w:r>
                    <w:rPr>
                      <w:rFonts w:cs="Miriam" w:hint="cs"/>
                      <w:sz w:val="18"/>
                      <w:szCs w:val="18"/>
                      <w:rtl/>
                      <w:lang w:eastAsia="en-US"/>
                    </w:rPr>
                    <w:t>ו ל</w:t>
                  </w:r>
                  <w:r>
                    <w:rPr>
                      <w:rFonts w:cs="Miriam"/>
                      <w:sz w:val="18"/>
                      <w:szCs w:val="18"/>
                      <w:rtl/>
                      <w:lang w:eastAsia="en-US"/>
                    </w:rPr>
                    <w:t>ס</w:t>
                  </w:r>
                  <w:r>
                    <w:rPr>
                      <w:rFonts w:cs="Miriam" w:hint="cs"/>
                      <w:sz w:val="18"/>
                      <w:szCs w:val="18"/>
                      <w:rtl/>
                      <w:lang w:eastAsia="en-US"/>
                    </w:rPr>
                    <w:t>גן</w:t>
                  </w:r>
                </w:p>
                <w:p w14:paraId="117B93AC"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w:t>
                  </w:r>
                  <w:r>
                    <w:rPr>
                      <w:rFonts w:cs="Miriam"/>
                      <w:sz w:val="18"/>
                      <w:szCs w:val="18"/>
                      <w:rtl/>
                      <w:lang w:eastAsia="en-US"/>
                    </w:rPr>
                    <w:t xml:space="preserve"> 17)</w:t>
                  </w:r>
                  <w:r>
                    <w:rPr>
                      <w:rFonts w:cs="Miriam" w:hint="cs"/>
                      <w:sz w:val="18"/>
                      <w:szCs w:val="18"/>
                      <w:rtl/>
                      <w:lang w:eastAsia="en-US"/>
                    </w:rPr>
                    <w:t xml:space="preserve"> </w:t>
                  </w:r>
                </w:p>
                <w:p w14:paraId="4CDCE26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txbxContent>
            </v:textbox>
            <w10:anchorlock/>
          </v:rect>
        </w:pict>
      </w:r>
      <w:r>
        <w:rPr>
          <w:rStyle w:val="big-number"/>
          <w:rtl/>
          <w:lang w:eastAsia="en-US"/>
        </w:rPr>
        <w:t>189.</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נתפ</w:t>
      </w:r>
      <w:r>
        <w:rPr>
          <w:rStyle w:val="default"/>
          <w:rFonts w:cs="FrankRuehl"/>
          <w:rtl/>
          <w:lang w:eastAsia="en-US"/>
        </w:rPr>
        <w:t>נ</w:t>
      </w:r>
      <w:r>
        <w:rPr>
          <w:rStyle w:val="default"/>
          <w:rFonts w:cs="FrankRuehl" w:hint="cs"/>
          <w:rtl/>
          <w:lang w:eastAsia="en-US"/>
        </w:rPr>
        <w:t xml:space="preserve">ה מקומו של נשיא </w:t>
      </w:r>
      <w:r>
        <w:rPr>
          <w:rStyle w:val="default"/>
          <w:rFonts w:cs="FrankRuehl"/>
          <w:rtl/>
          <w:lang w:eastAsia="en-US"/>
        </w:rPr>
        <w:t xml:space="preserve">בית </w:t>
      </w:r>
      <w:r>
        <w:rPr>
          <w:rStyle w:val="default"/>
          <w:rFonts w:cs="FrankRuehl" w:hint="cs"/>
          <w:rtl/>
          <w:lang w:eastAsia="en-US"/>
        </w:rPr>
        <w:t>דין צבאי וכל עוד הנשיא</w:t>
      </w:r>
      <w:r>
        <w:rPr>
          <w:rStyle w:val="default"/>
          <w:rFonts w:cs="FrankRuehl"/>
          <w:rtl/>
          <w:lang w:eastAsia="en-US"/>
        </w:rPr>
        <w:t xml:space="preserve"> </w:t>
      </w:r>
      <w:r>
        <w:rPr>
          <w:rStyle w:val="default"/>
          <w:rFonts w:cs="FrankRuehl" w:hint="cs"/>
          <w:rtl/>
          <w:lang w:eastAsia="en-US"/>
        </w:rPr>
        <w:t>ה</w:t>
      </w:r>
      <w:r>
        <w:rPr>
          <w:rStyle w:val="default"/>
          <w:rFonts w:cs="FrankRuehl"/>
          <w:rtl/>
          <w:lang w:eastAsia="en-US"/>
        </w:rPr>
        <w:t>ח</w:t>
      </w:r>
      <w:r>
        <w:rPr>
          <w:rStyle w:val="default"/>
          <w:rFonts w:cs="FrankRuehl" w:hint="cs"/>
          <w:rtl/>
          <w:lang w:eastAsia="en-US"/>
        </w:rPr>
        <w:t>דש לא התחיל לכהן, או נעדר הנשיא מהארץ או נבצר ממנו זמנית למלא תפקידו, ימלא משנהו או סגנו, לפי הענין, את התפקידים המוטלים על הנשיא וישתמש בסמכויות הנתונות לו לפי כל חיקוק.</w:t>
      </w:r>
    </w:p>
    <w:p w14:paraId="2D2EBE72"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נב</w:t>
      </w:r>
      <w:r>
        <w:rPr>
          <w:rStyle w:val="default"/>
          <w:rFonts w:cs="FrankRuehl"/>
          <w:rtl/>
          <w:lang w:eastAsia="en-US"/>
        </w:rPr>
        <w:t>צר</w:t>
      </w:r>
      <w:r>
        <w:rPr>
          <w:rStyle w:val="default"/>
          <w:rFonts w:cs="FrankRuehl" w:hint="cs"/>
          <w:rtl/>
          <w:lang w:eastAsia="en-US"/>
        </w:rPr>
        <w:t xml:space="preserve"> מ</w:t>
      </w:r>
      <w:r>
        <w:rPr>
          <w:rStyle w:val="default"/>
          <w:rFonts w:cs="FrankRuehl"/>
          <w:rtl/>
          <w:lang w:eastAsia="en-US"/>
        </w:rPr>
        <w:t>נ</w:t>
      </w:r>
      <w:r>
        <w:rPr>
          <w:rStyle w:val="default"/>
          <w:rFonts w:cs="FrankRuehl" w:hint="cs"/>
          <w:rtl/>
          <w:lang w:eastAsia="en-US"/>
        </w:rPr>
        <w:t>שיא בית דין צבאי וממשנהו או סגנו, לפי הענין,</w:t>
      </w:r>
      <w:r>
        <w:rPr>
          <w:rStyle w:val="default"/>
          <w:rFonts w:cs="FrankRuehl"/>
          <w:rtl/>
          <w:lang w:eastAsia="en-US"/>
        </w:rPr>
        <w:t xml:space="preserve"> למל</w:t>
      </w:r>
      <w:r>
        <w:rPr>
          <w:rStyle w:val="default"/>
          <w:rFonts w:cs="FrankRuehl" w:hint="cs"/>
          <w:rtl/>
          <w:lang w:eastAsia="en-US"/>
        </w:rPr>
        <w:t>א תפקידיהם, יכהן כממלא</w:t>
      </w:r>
      <w:r>
        <w:rPr>
          <w:rStyle w:val="default"/>
          <w:rFonts w:cs="FrankRuehl"/>
          <w:rtl/>
          <w:lang w:eastAsia="en-US"/>
        </w:rPr>
        <w:t xml:space="preserve"> </w:t>
      </w:r>
      <w:r>
        <w:rPr>
          <w:rStyle w:val="default"/>
          <w:rFonts w:cs="FrankRuehl" w:hint="cs"/>
          <w:rtl/>
          <w:lang w:eastAsia="en-US"/>
        </w:rPr>
        <w:t>מ</w:t>
      </w:r>
      <w:r>
        <w:rPr>
          <w:rStyle w:val="default"/>
          <w:rFonts w:cs="FrankRuehl"/>
          <w:rtl/>
          <w:lang w:eastAsia="en-US"/>
        </w:rPr>
        <w:t>ק</w:t>
      </w:r>
      <w:r>
        <w:rPr>
          <w:rStyle w:val="default"/>
          <w:rFonts w:cs="FrankRuehl" w:hint="cs"/>
          <w:rtl/>
          <w:lang w:eastAsia="en-US"/>
        </w:rPr>
        <w:t>ום הנשיא הותיק שבשופטים הצבאיים-המש</w:t>
      </w:r>
      <w:r>
        <w:rPr>
          <w:rStyle w:val="default"/>
          <w:rFonts w:cs="FrankRuehl"/>
          <w:rtl/>
          <w:lang w:eastAsia="en-US"/>
        </w:rPr>
        <w:t>פ</w:t>
      </w:r>
      <w:r>
        <w:rPr>
          <w:rStyle w:val="default"/>
          <w:rFonts w:cs="FrankRuehl" w:hint="cs"/>
          <w:rtl/>
          <w:lang w:eastAsia="en-US"/>
        </w:rPr>
        <w:t xml:space="preserve">טאים של בית הדין, ומבין בעלי ותק שווה </w:t>
      </w:r>
      <w:r>
        <w:rPr>
          <w:rStyle w:val="default"/>
          <w:rFonts w:cs="FrankRuehl"/>
          <w:rtl/>
          <w:lang w:eastAsia="en-US"/>
        </w:rPr>
        <w:t>–</w:t>
      </w:r>
      <w:r>
        <w:rPr>
          <w:rStyle w:val="default"/>
          <w:rFonts w:cs="FrankRuehl" w:hint="cs"/>
          <w:rtl/>
          <w:lang w:eastAsia="en-US"/>
        </w:rPr>
        <w:t xml:space="preserve"> המ</w:t>
      </w:r>
      <w:r>
        <w:rPr>
          <w:rStyle w:val="default"/>
          <w:rFonts w:cs="FrankRuehl"/>
          <w:rtl/>
          <w:lang w:eastAsia="en-US"/>
        </w:rPr>
        <w:t>ב</w:t>
      </w:r>
      <w:r>
        <w:rPr>
          <w:rStyle w:val="default"/>
          <w:rFonts w:cs="FrankRuehl" w:hint="cs"/>
          <w:rtl/>
          <w:lang w:eastAsia="en-US"/>
        </w:rPr>
        <w:t>וגר שבהם.</w:t>
      </w:r>
    </w:p>
    <w:p w14:paraId="754CE66A"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נשי</w:t>
      </w:r>
      <w:r>
        <w:rPr>
          <w:rStyle w:val="default"/>
          <w:rFonts w:cs="FrankRuehl"/>
          <w:rtl/>
          <w:lang w:eastAsia="en-US"/>
        </w:rPr>
        <w:t>א</w:t>
      </w:r>
      <w:r>
        <w:rPr>
          <w:rStyle w:val="default"/>
          <w:rFonts w:cs="FrankRuehl" w:hint="cs"/>
          <w:rtl/>
          <w:lang w:eastAsia="en-US"/>
        </w:rPr>
        <w:t xml:space="preserve"> ב</w:t>
      </w:r>
      <w:r>
        <w:rPr>
          <w:rStyle w:val="default"/>
          <w:rFonts w:cs="FrankRuehl"/>
          <w:rtl/>
          <w:lang w:eastAsia="en-US"/>
        </w:rPr>
        <w:t>ית</w:t>
      </w:r>
      <w:r>
        <w:rPr>
          <w:rStyle w:val="default"/>
          <w:rFonts w:cs="FrankRuehl" w:hint="cs"/>
          <w:rtl/>
          <w:lang w:eastAsia="en-US"/>
        </w:rPr>
        <w:t xml:space="preserve"> דין צבאי רשאי לאצול מסמכויותיו למש</w:t>
      </w:r>
      <w:r>
        <w:rPr>
          <w:rStyle w:val="default"/>
          <w:rFonts w:cs="FrankRuehl"/>
          <w:rtl/>
          <w:lang w:eastAsia="en-US"/>
        </w:rPr>
        <w:t>נ</w:t>
      </w:r>
      <w:r>
        <w:rPr>
          <w:rStyle w:val="default"/>
          <w:rFonts w:cs="FrankRuehl" w:hint="cs"/>
          <w:rtl/>
          <w:lang w:eastAsia="en-US"/>
        </w:rPr>
        <w:t>הו או לסגנו, לפי הענין.</w:t>
      </w:r>
    </w:p>
    <w:p w14:paraId="223069E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53" w:name="Rov862"/>
      <w:r w:rsidRPr="00A32FC5">
        <w:rPr>
          <w:rStyle w:val="default"/>
          <w:rFonts w:cs="FrankRuehl" w:hint="cs"/>
          <w:vanish/>
          <w:color w:val="FF0000"/>
          <w:szCs w:val="20"/>
          <w:shd w:val="clear" w:color="auto" w:fill="FFFF99"/>
          <w:rtl/>
          <w:lang w:eastAsia="en-US"/>
        </w:rPr>
        <w:t>מיום 10.4.1958</w:t>
      </w:r>
    </w:p>
    <w:p w14:paraId="365B338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w:t>
      </w:r>
    </w:p>
    <w:p w14:paraId="63D5C5B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77" w:history="1">
        <w:r w:rsidRPr="00A32FC5">
          <w:rPr>
            <w:rStyle w:val="Hyperlink"/>
            <w:rFonts w:cs="FrankRuehl" w:hint="cs"/>
            <w:vanish/>
            <w:szCs w:val="20"/>
            <w:shd w:val="clear" w:color="auto" w:fill="FFFF99"/>
            <w:rtl/>
            <w:lang w:eastAsia="en-US"/>
          </w:rPr>
          <w:t>ס"ח תשי"ח מס' 252</w:t>
        </w:r>
      </w:hyperlink>
      <w:r w:rsidRPr="00A32FC5">
        <w:rPr>
          <w:rFonts w:cs="FrankRuehl" w:hint="cs"/>
          <w:vanish/>
          <w:szCs w:val="20"/>
          <w:shd w:val="clear" w:color="auto" w:fill="FFFF99"/>
          <w:rtl/>
          <w:lang w:eastAsia="en-US"/>
        </w:rPr>
        <w:t xml:space="preserve"> מיום 10.4.1958 עמ' 122 (</w:t>
      </w:r>
      <w:hyperlink r:id="rId478" w:history="1">
        <w:r w:rsidRPr="00A32FC5">
          <w:rPr>
            <w:rStyle w:val="Hyperlink"/>
            <w:rFonts w:cs="FrankRuehl" w:hint="cs"/>
            <w:vanish/>
            <w:szCs w:val="20"/>
            <w:shd w:val="clear" w:color="auto" w:fill="FFFF99"/>
            <w:rtl/>
            <w:lang w:eastAsia="en-US"/>
          </w:rPr>
          <w:t>ה"ח 341</w:t>
        </w:r>
      </w:hyperlink>
      <w:r w:rsidRPr="00A32FC5">
        <w:rPr>
          <w:rFonts w:cs="FrankRuehl" w:hint="cs"/>
          <w:vanish/>
          <w:szCs w:val="20"/>
          <w:shd w:val="clear" w:color="auto" w:fill="FFFF99"/>
          <w:rtl/>
          <w:lang w:eastAsia="en-US"/>
        </w:rPr>
        <w:t>)</w:t>
      </w:r>
    </w:p>
    <w:p w14:paraId="1B0F1CB5" w14:textId="77777777" w:rsidR="008D4784" w:rsidRPr="00A32FC5" w:rsidRDefault="008D4784">
      <w:pPr>
        <w:pStyle w:val="P0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189.</w:t>
      </w:r>
      <w:r w:rsidRPr="00A32FC5">
        <w:rPr>
          <w:rFonts w:cs="FrankRuehl" w:hint="cs"/>
          <w:vanish/>
          <w:sz w:val="22"/>
          <w:szCs w:val="22"/>
          <w:shd w:val="clear" w:color="auto" w:fill="FFFF99"/>
          <w:rtl/>
          <w:lang w:eastAsia="en-US"/>
        </w:rPr>
        <w:tab/>
        <w:t>מי שנתמנה לראשונה לאחד התפקידים המוניים בסעיף 188, מותר לבטל את מינויו בכל עת תוך שתי שנים מיום המינוי. בתום תקופה זו יהיה כל מינוי, בין ראשון ובין חוזר, לאחד התפקידים האמורים, מינוי של קבע לתקופות אלה:</w:t>
      </w:r>
    </w:p>
    <w:p w14:paraId="2DCCFEB5" w14:textId="77777777" w:rsidR="008D4784" w:rsidRPr="00A32FC5" w:rsidRDefault="008D4784">
      <w:pPr>
        <w:pStyle w:val="P00"/>
        <w:spacing w:before="0"/>
        <w:ind w:left="1021"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(1)</w:t>
      </w:r>
      <w:r w:rsidRPr="00A32FC5">
        <w:rPr>
          <w:rFonts w:cs="FrankRuehl" w:hint="cs"/>
          <w:vanish/>
          <w:sz w:val="22"/>
          <w:szCs w:val="22"/>
          <w:shd w:val="clear" w:color="auto" w:fill="FFFF99"/>
          <w:rtl/>
          <w:lang w:eastAsia="en-US"/>
        </w:rPr>
        <w:tab/>
        <w:t xml:space="preserve">עשר שנים </w:t>
      </w:r>
      <w:r w:rsidRPr="00A32FC5">
        <w:rPr>
          <w:rFonts w:cs="FrankRuehl"/>
          <w:vanish/>
          <w:sz w:val="22"/>
          <w:szCs w:val="22"/>
          <w:shd w:val="clear" w:color="auto" w:fill="FFFF99"/>
          <w:rtl/>
          <w:lang w:eastAsia="en-US"/>
        </w:rPr>
        <w:t>–</w:t>
      </w:r>
      <w:r w:rsidRPr="00A32FC5">
        <w:rPr>
          <w:rFonts w:cs="FrankRuehl" w:hint="cs"/>
          <w:vanish/>
          <w:sz w:val="22"/>
          <w:szCs w:val="22"/>
          <w:shd w:val="clear" w:color="auto" w:fill="FFFF99"/>
          <w:rtl/>
          <w:lang w:eastAsia="en-US"/>
        </w:rPr>
        <w:t xml:space="preserve"> לשופט-משפטאי בבית הדין הצבאי לערעורים;</w:t>
      </w:r>
    </w:p>
    <w:p w14:paraId="2C542D03" w14:textId="77777777" w:rsidR="008D4784" w:rsidRPr="00A32FC5" w:rsidRDefault="008D4784">
      <w:pPr>
        <w:pStyle w:val="P00"/>
        <w:spacing w:before="0"/>
        <w:ind w:left="1021"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(2)</w:t>
      </w:r>
      <w:r w:rsidRPr="00A32FC5">
        <w:rPr>
          <w:rFonts w:cs="FrankRuehl" w:hint="cs"/>
          <w:vanish/>
          <w:sz w:val="22"/>
          <w:szCs w:val="22"/>
          <w:shd w:val="clear" w:color="auto" w:fill="FFFF99"/>
          <w:rtl/>
          <w:lang w:eastAsia="en-US"/>
        </w:rPr>
        <w:tab/>
        <w:t xml:space="preserve">שבע שנים </w:t>
      </w:r>
      <w:r w:rsidRPr="00A32FC5">
        <w:rPr>
          <w:rFonts w:cs="FrankRuehl"/>
          <w:vanish/>
          <w:sz w:val="22"/>
          <w:szCs w:val="22"/>
          <w:shd w:val="clear" w:color="auto" w:fill="FFFF99"/>
          <w:rtl/>
          <w:lang w:eastAsia="en-US"/>
        </w:rPr>
        <w:t>–</w:t>
      </w:r>
      <w:r w:rsidRPr="00A32FC5">
        <w:rPr>
          <w:rFonts w:cs="FrankRuehl" w:hint="cs"/>
          <w:vanish/>
          <w:sz w:val="22"/>
          <w:szCs w:val="22"/>
          <w:shd w:val="clear" w:color="auto" w:fill="FFFF99"/>
          <w:rtl/>
          <w:lang w:eastAsia="en-US"/>
        </w:rPr>
        <w:t xml:space="preserve"> לנשיא בית דין צבאי מחוזי או מיוחד;</w:t>
      </w:r>
    </w:p>
    <w:p w14:paraId="344F9BF7" w14:textId="77777777" w:rsidR="008D4784" w:rsidRPr="00A32FC5" w:rsidRDefault="008D4784">
      <w:pPr>
        <w:pStyle w:val="P00"/>
        <w:spacing w:before="0"/>
        <w:ind w:left="1021"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(3)</w:t>
      </w:r>
      <w:r w:rsidRPr="00A32FC5">
        <w:rPr>
          <w:rFonts w:cs="FrankRuehl" w:hint="cs"/>
          <w:vanish/>
          <w:sz w:val="22"/>
          <w:szCs w:val="22"/>
          <w:shd w:val="clear" w:color="auto" w:fill="FFFF99"/>
          <w:rtl/>
          <w:lang w:eastAsia="en-US"/>
        </w:rPr>
        <w:tab/>
        <w:t xml:space="preserve">חמש שנים </w:t>
      </w:r>
      <w:r w:rsidRPr="00A32FC5">
        <w:rPr>
          <w:rFonts w:cs="FrankRuehl"/>
          <w:vanish/>
          <w:sz w:val="22"/>
          <w:szCs w:val="22"/>
          <w:shd w:val="clear" w:color="auto" w:fill="FFFF99"/>
          <w:rtl/>
          <w:lang w:eastAsia="en-US"/>
        </w:rPr>
        <w:t>–</w:t>
      </w:r>
      <w:r w:rsidRPr="00A32FC5">
        <w:rPr>
          <w:rFonts w:cs="FrankRuehl" w:hint="cs"/>
          <w:vanish/>
          <w:sz w:val="22"/>
          <w:szCs w:val="22"/>
          <w:shd w:val="clear" w:color="auto" w:fill="FFFF99"/>
          <w:rtl/>
          <w:lang w:eastAsia="en-US"/>
        </w:rPr>
        <w:t xml:space="preserve"> לכל שופט אחר.</w:t>
      </w:r>
    </w:p>
    <w:p w14:paraId="6D1F1E55" w14:textId="77777777" w:rsidR="008D4784" w:rsidRPr="00A32FC5" w:rsidRDefault="008D4784">
      <w:pPr>
        <w:pStyle w:val="P00"/>
        <w:spacing w:before="0"/>
        <w:ind w:left="0" w:right="1134"/>
        <w:rPr>
          <w:rFonts w:cs="FrankRuehl" w:hint="cs"/>
          <w:vanish/>
          <w:sz w:val="22"/>
          <w:szCs w:val="22"/>
          <w:shd w:val="clear" w:color="auto" w:fill="FFFF99"/>
          <w:rtl/>
          <w:lang w:eastAsia="en-US"/>
        </w:rPr>
      </w:pPr>
      <w:r w:rsidRPr="00A32FC5">
        <w:rPr>
          <w:rFonts w:cs="FrankRuehl" w:hint="cs"/>
          <w:vanish/>
          <w:sz w:val="22"/>
          <w:szCs w:val="22"/>
          <w:u w:val="single"/>
          <w:shd w:val="clear" w:color="auto" w:fill="FFFF99"/>
          <w:rtl/>
          <w:lang w:eastAsia="en-US"/>
        </w:rPr>
        <w:t>והתקופה של שתי שנים מיום המינוי כאמור לא תבוא במנין התקופות האמורות בפסקאות (1), (2) ו-(3)</w:t>
      </w:r>
      <w:r w:rsidRPr="00A32FC5">
        <w:rPr>
          <w:rFonts w:cs="FrankRuehl" w:hint="cs"/>
          <w:vanish/>
          <w:sz w:val="22"/>
          <w:szCs w:val="22"/>
          <w:shd w:val="clear" w:color="auto" w:fill="FFFF99"/>
          <w:rtl/>
          <w:lang w:eastAsia="en-US"/>
        </w:rPr>
        <w:t>.</w:t>
      </w:r>
    </w:p>
    <w:p w14:paraId="5DDB8748" w14:textId="77777777" w:rsidR="008D4784" w:rsidRPr="00A32FC5" w:rsidRDefault="008D4784">
      <w:pPr>
        <w:pStyle w:val="P00"/>
        <w:spacing w:before="0"/>
        <w:ind w:left="0" w:right="1134"/>
        <w:rPr>
          <w:rFonts w:cs="FrankRuehl" w:hint="cs"/>
          <w:vanish/>
          <w:szCs w:val="20"/>
          <w:rtl/>
        </w:rPr>
      </w:pPr>
    </w:p>
    <w:p w14:paraId="49E1BE4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25.6.1986</w:t>
      </w:r>
    </w:p>
    <w:p w14:paraId="744DA3E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619697C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79"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174 (</w:t>
      </w:r>
      <w:hyperlink r:id="rId480"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6949C805"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189</w:t>
      </w:r>
    </w:p>
    <w:p w14:paraId="4E8B4507"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FE3F5E2"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קביעות לאחר תקופת נסיון</w:t>
      </w:r>
    </w:p>
    <w:p w14:paraId="775CBEDB"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189.</w:t>
      </w:r>
      <w:r w:rsidRPr="00A32FC5">
        <w:rPr>
          <w:rFonts w:cs="FrankRuehl" w:hint="cs"/>
          <w:strike/>
          <w:vanish/>
          <w:sz w:val="22"/>
          <w:szCs w:val="22"/>
          <w:shd w:val="clear" w:color="auto" w:fill="FFFF99"/>
          <w:rtl/>
          <w:lang w:eastAsia="en-US"/>
        </w:rPr>
        <w:tab/>
        <w:t>מי שנתמנה לראשונה לאחד התפקידים המוניים בסעיף 188, מותר לבטל את מינויו בכל עת תוך שתי שנים מיום המינוי. בתום תקופה זו יהיה כל מינוי, בין ראשון ובין חוזר, לאחד התפקידים האמורים, מינוי של קבע לתקופות אלה:</w:t>
      </w:r>
    </w:p>
    <w:p w14:paraId="3C12DD02"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w:t>
      </w:r>
      <w:r w:rsidRPr="00A32FC5">
        <w:rPr>
          <w:rFonts w:cs="FrankRuehl" w:hint="cs"/>
          <w:strike/>
          <w:vanish/>
          <w:sz w:val="22"/>
          <w:szCs w:val="22"/>
          <w:shd w:val="clear" w:color="auto" w:fill="FFFF99"/>
          <w:rtl/>
          <w:lang w:eastAsia="en-US"/>
        </w:rPr>
        <w:tab/>
        <w:t xml:space="preserve">עשר שנים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לשופט-משפטאי בבית הדין הצבאי לערעורים;</w:t>
      </w:r>
    </w:p>
    <w:p w14:paraId="3AB55C89"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w:t>
      </w:r>
      <w:r w:rsidRPr="00A32FC5">
        <w:rPr>
          <w:rFonts w:cs="FrankRuehl" w:hint="cs"/>
          <w:strike/>
          <w:vanish/>
          <w:sz w:val="22"/>
          <w:szCs w:val="22"/>
          <w:shd w:val="clear" w:color="auto" w:fill="FFFF99"/>
          <w:rtl/>
          <w:lang w:eastAsia="en-US"/>
        </w:rPr>
        <w:tab/>
        <w:t xml:space="preserve">שבע שנים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לנשיא בית דין צבאי מחוזי או מיוחד;</w:t>
      </w:r>
    </w:p>
    <w:p w14:paraId="5AABC032"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w:t>
      </w:r>
      <w:r w:rsidRPr="00A32FC5">
        <w:rPr>
          <w:rFonts w:cs="FrankRuehl" w:hint="cs"/>
          <w:strike/>
          <w:vanish/>
          <w:sz w:val="22"/>
          <w:szCs w:val="22"/>
          <w:shd w:val="clear" w:color="auto" w:fill="FFFF99"/>
          <w:rtl/>
          <w:lang w:eastAsia="en-US"/>
        </w:rPr>
        <w:tab/>
        <w:t xml:space="preserve">חמש שנים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לכל שופט אחר.</w:t>
      </w:r>
    </w:p>
    <w:p w14:paraId="09F9227F"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strike/>
          <w:vanish/>
          <w:sz w:val="22"/>
          <w:szCs w:val="22"/>
          <w:shd w:val="clear" w:color="auto" w:fill="FFFF99"/>
          <w:rtl/>
          <w:lang w:eastAsia="en-US"/>
        </w:rPr>
        <w:t>והתקופה של שתי שנים מיום המינוי כאמור לא תבוא במנין התקופות האמורות בפסקאות (1), (2) ו-(3).</w:t>
      </w:r>
      <w:bookmarkEnd w:id="353"/>
    </w:p>
    <w:p w14:paraId="35AD1DEE" w14:textId="77777777" w:rsidR="008D4784" w:rsidRDefault="008D4784">
      <w:pPr>
        <w:pStyle w:val="P00"/>
        <w:spacing w:before="72"/>
        <w:ind w:left="0" w:right="1134"/>
        <w:rPr>
          <w:rStyle w:val="default"/>
          <w:rFonts w:cs="FrankRuehl"/>
          <w:rtl/>
          <w:lang w:eastAsia="en-US"/>
        </w:rPr>
      </w:pPr>
      <w:bookmarkStart w:id="354" w:name="Seif192"/>
      <w:bookmarkEnd w:id="354"/>
      <w:r>
        <w:rPr>
          <w:lang w:val="he-IL"/>
        </w:rPr>
        <w:pict w14:anchorId="50BD2CFB">
          <v:rect id="_x0000_s2302" style="position:absolute;left:0;text-align:left;margin-left:464.5pt;margin-top:8.05pt;width:75.05pt;height:42.35pt;z-index:251399680" o:allowincell="f" filled="f" stroked="f" strokecolor="lime" strokeweight=".25pt">
            <v:textbox inset="0,0,0,0">
              <w:txbxContent>
                <w:p w14:paraId="161AA7F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צהרת אמ</w:t>
                  </w:r>
                  <w:r>
                    <w:rPr>
                      <w:rFonts w:cs="Miriam"/>
                      <w:sz w:val="18"/>
                      <w:szCs w:val="18"/>
                      <w:rtl/>
                      <w:lang w:eastAsia="en-US"/>
                    </w:rPr>
                    <w:t>ו</w:t>
                  </w:r>
                  <w:r>
                    <w:rPr>
                      <w:rFonts w:cs="Miriam" w:hint="cs"/>
                      <w:sz w:val="18"/>
                      <w:szCs w:val="18"/>
                      <w:rtl/>
                      <w:lang w:eastAsia="en-US"/>
                    </w:rPr>
                    <w:t>נים</w:t>
                  </w:r>
                </w:p>
                <w:p w14:paraId="17A9C44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מס</w:t>
                  </w:r>
                  <w:r>
                    <w:rPr>
                      <w:rFonts w:cs="Miriam" w:hint="cs"/>
                      <w:sz w:val="18"/>
                      <w:szCs w:val="18"/>
                      <w:rtl/>
                      <w:lang w:eastAsia="en-US"/>
                    </w:rPr>
                    <w:t xml:space="preserve">' 17) </w:t>
                  </w:r>
                </w:p>
                <w:p w14:paraId="66DAED8B"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p w14:paraId="77D7D7F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54) תשס"ו-2006</w:t>
                  </w:r>
                </w:p>
              </w:txbxContent>
            </v:textbox>
            <w10:anchorlock/>
          </v:rect>
        </w:pict>
      </w:r>
      <w:r>
        <w:rPr>
          <w:rStyle w:val="big-number"/>
          <w:rtl/>
          <w:lang w:eastAsia="en-US"/>
        </w:rPr>
        <w:t>190.</w:t>
      </w:r>
      <w:r>
        <w:rPr>
          <w:rStyle w:val="big-number"/>
          <w:rtl/>
          <w:lang w:eastAsia="en-US"/>
        </w:rPr>
        <w:tab/>
      </w:r>
      <w:r>
        <w:rPr>
          <w:rStyle w:val="default"/>
          <w:rFonts w:cs="FrankRuehl"/>
          <w:rtl/>
          <w:lang w:eastAsia="en-US"/>
        </w:rPr>
        <w:t>מ</w:t>
      </w:r>
      <w:r>
        <w:rPr>
          <w:rStyle w:val="default"/>
          <w:rFonts w:cs="FrankRuehl" w:hint="cs"/>
          <w:rtl/>
          <w:lang w:eastAsia="en-US"/>
        </w:rPr>
        <w:t>י ש</w:t>
      </w:r>
      <w:r>
        <w:rPr>
          <w:rStyle w:val="default"/>
          <w:rFonts w:cs="FrankRuehl"/>
          <w:rtl/>
          <w:lang w:eastAsia="en-US"/>
        </w:rPr>
        <w:t>נ</w:t>
      </w:r>
      <w:r>
        <w:rPr>
          <w:rStyle w:val="default"/>
          <w:rFonts w:cs="FrankRuehl" w:hint="cs"/>
          <w:rtl/>
          <w:lang w:eastAsia="en-US"/>
        </w:rPr>
        <w:t>תמנה שופט צבאי-משפטאי, למעט מי שנתמנה שופט לפי חוק בתי המשפט או לפי חוק בית הדין לעבודה ולמעט מי שנתמנה שופט עמית, יצהיר הצהרת אמונים לפני נשיא המדינה; ואלה דברי ההצהרה:</w:t>
      </w:r>
    </w:p>
    <w:p w14:paraId="4D620B5A"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w:t>
      </w:r>
      <w:r>
        <w:rPr>
          <w:rStyle w:val="default"/>
          <w:rFonts w:cs="FrankRuehl" w:hint="cs"/>
          <w:rtl/>
          <w:lang w:eastAsia="en-US"/>
        </w:rPr>
        <w:t>אני</w:t>
      </w:r>
      <w:r>
        <w:rPr>
          <w:rStyle w:val="default"/>
          <w:rFonts w:cs="FrankRuehl"/>
          <w:rtl/>
          <w:lang w:eastAsia="en-US"/>
        </w:rPr>
        <w:t xml:space="preserve"> </w:t>
      </w:r>
      <w:r>
        <w:rPr>
          <w:rStyle w:val="default"/>
          <w:rFonts w:cs="FrankRuehl" w:hint="cs"/>
          <w:rtl/>
          <w:lang w:eastAsia="en-US"/>
        </w:rPr>
        <w:t>מתחייב לשמור אמונים למדינת ישראל ולחוקיה, לשפוט משפט צדק, לא להטות משפ</w:t>
      </w:r>
      <w:r>
        <w:rPr>
          <w:rStyle w:val="default"/>
          <w:rFonts w:cs="FrankRuehl"/>
          <w:rtl/>
          <w:lang w:eastAsia="en-US"/>
        </w:rPr>
        <w:t>ט</w:t>
      </w:r>
      <w:r>
        <w:rPr>
          <w:rStyle w:val="default"/>
          <w:rFonts w:cs="FrankRuehl" w:hint="cs"/>
          <w:rtl/>
          <w:lang w:eastAsia="en-US"/>
        </w:rPr>
        <w:t xml:space="preserve"> ול</w:t>
      </w:r>
      <w:r>
        <w:rPr>
          <w:rStyle w:val="default"/>
          <w:rFonts w:cs="FrankRuehl"/>
          <w:rtl/>
          <w:lang w:eastAsia="en-US"/>
        </w:rPr>
        <w:t>א</w:t>
      </w:r>
      <w:r>
        <w:rPr>
          <w:rStyle w:val="default"/>
          <w:rFonts w:cs="FrankRuehl" w:hint="cs"/>
          <w:rtl/>
          <w:lang w:eastAsia="en-US"/>
        </w:rPr>
        <w:t xml:space="preserve"> להכיר פנים".</w:t>
      </w:r>
    </w:p>
    <w:p w14:paraId="455A580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55" w:name="Rov863"/>
      <w:r w:rsidRPr="00A32FC5">
        <w:rPr>
          <w:rStyle w:val="default"/>
          <w:rFonts w:cs="FrankRuehl" w:hint="cs"/>
          <w:vanish/>
          <w:color w:val="FF0000"/>
          <w:szCs w:val="20"/>
          <w:shd w:val="clear" w:color="auto" w:fill="FFFF99"/>
          <w:rtl/>
          <w:lang w:eastAsia="en-US"/>
        </w:rPr>
        <w:t>מיום 25.6.1986</w:t>
      </w:r>
    </w:p>
    <w:p w14:paraId="35EF162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303280D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81"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174 (</w:t>
      </w:r>
      <w:hyperlink r:id="rId482"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1C8545F8"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190</w:t>
      </w:r>
    </w:p>
    <w:p w14:paraId="3FDA05B9"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A1A60C0"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ביטול מינויים</w:t>
      </w:r>
    </w:p>
    <w:p w14:paraId="50FE77B9"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190.</w:t>
      </w:r>
      <w:r w:rsidRPr="00A32FC5">
        <w:rPr>
          <w:rFonts w:cs="FrankRuehl" w:hint="cs"/>
          <w:strike/>
          <w:vanish/>
          <w:sz w:val="22"/>
          <w:szCs w:val="22"/>
          <w:shd w:val="clear" w:color="auto" w:fill="FFFF99"/>
          <w:rtl/>
          <w:lang w:eastAsia="en-US"/>
        </w:rPr>
        <w:tab/>
        <w:t>מי שיש לו מינוי של קבע אין לבטל את מינויו שלא בהסכמתו לפני תום התקופה הקבועה בסעיף 189, אלא אם -</w:t>
      </w:r>
    </w:p>
    <w:p w14:paraId="4D43C31B"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w:t>
      </w:r>
      <w:r w:rsidRPr="00A32FC5">
        <w:rPr>
          <w:rFonts w:cs="FrankRuehl" w:hint="cs"/>
          <w:strike/>
          <w:vanish/>
          <w:sz w:val="22"/>
          <w:szCs w:val="22"/>
          <w:shd w:val="clear" w:color="auto" w:fill="FFFF99"/>
          <w:rtl/>
          <w:lang w:eastAsia="en-US"/>
        </w:rPr>
        <w:tab/>
        <w:t>פרש משירותו בצבא בהתאם להוראות חוק שירות הקבע בצבא-הגנה לישראל (גימלאות), תשי"ד-1954;</w:t>
      </w:r>
    </w:p>
    <w:p w14:paraId="3BA0C6EA"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w:t>
      </w:r>
      <w:r w:rsidRPr="00A32FC5">
        <w:rPr>
          <w:rFonts w:cs="FrankRuehl" w:hint="cs"/>
          <w:strike/>
          <w:vanish/>
          <w:sz w:val="22"/>
          <w:szCs w:val="22"/>
          <w:shd w:val="clear" w:color="auto" w:fill="FFFF99"/>
          <w:rtl/>
          <w:lang w:eastAsia="en-US"/>
        </w:rPr>
        <w:tab/>
        <w:t>הרמטכ"ל העבירו מתפקידו על סמך המלצתו של בית דין משמעתי לפי סעיף 191;</w:t>
      </w:r>
    </w:p>
    <w:p w14:paraId="21FBCC43"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w:t>
      </w:r>
      <w:r w:rsidRPr="00A32FC5">
        <w:rPr>
          <w:rFonts w:cs="FrankRuehl" w:hint="cs"/>
          <w:strike/>
          <w:vanish/>
          <w:sz w:val="22"/>
          <w:szCs w:val="22"/>
          <w:shd w:val="clear" w:color="auto" w:fill="FFFF99"/>
          <w:rtl/>
          <w:lang w:eastAsia="en-US"/>
        </w:rPr>
        <w:tab/>
        <w:t xml:space="preserve">שוחרר מן הצבא מטעמי בריאות כאמור בסעיף 192.  </w:t>
      </w:r>
    </w:p>
    <w:p w14:paraId="53D7E43B"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C5B86A0"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r w:rsidRPr="00A32FC5">
        <w:rPr>
          <w:rStyle w:val="default"/>
          <w:rFonts w:cs="FrankRuehl" w:hint="cs"/>
          <w:vanish/>
          <w:color w:val="FF0000"/>
          <w:sz w:val="20"/>
          <w:szCs w:val="20"/>
          <w:shd w:val="clear" w:color="auto" w:fill="FFFF99"/>
          <w:rtl/>
        </w:rPr>
        <w:t>מיום 2.1.2006</w:t>
      </w:r>
    </w:p>
    <w:p w14:paraId="7E485DC5"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54</w:t>
      </w:r>
    </w:p>
    <w:p w14:paraId="394250DE" w14:textId="77777777" w:rsidR="008D4784" w:rsidRPr="00A32FC5" w:rsidRDefault="008D4784">
      <w:pPr>
        <w:pStyle w:val="P00"/>
        <w:spacing w:before="0"/>
        <w:ind w:left="0" w:right="1134"/>
        <w:rPr>
          <w:rStyle w:val="default"/>
          <w:rFonts w:cs="FrankRuehl" w:hint="cs"/>
          <w:vanish/>
          <w:sz w:val="20"/>
          <w:szCs w:val="20"/>
          <w:shd w:val="clear" w:color="auto" w:fill="FFFF99"/>
          <w:rtl/>
        </w:rPr>
      </w:pPr>
      <w:hyperlink r:id="rId483" w:history="1">
        <w:r w:rsidRPr="00A32FC5">
          <w:rPr>
            <w:rStyle w:val="Hyperlink"/>
            <w:rFonts w:cs="FrankRuehl" w:hint="cs"/>
            <w:vanish/>
            <w:szCs w:val="20"/>
            <w:shd w:val="clear" w:color="auto" w:fill="FFFF99"/>
            <w:rtl/>
          </w:rPr>
          <w:t>ס"ח תשס"ו מס' 2047</w:t>
        </w:r>
      </w:hyperlink>
      <w:r w:rsidRPr="00A32FC5">
        <w:rPr>
          <w:rStyle w:val="default"/>
          <w:rFonts w:cs="FrankRuehl" w:hint="cs"/>
          <w:vanish/>
          <w:sz w:val="20"/>
          <w:szCs w:val="20"/>
          <w:shd w:val="clear" w:color="auto" w:fill="FFFF99"/>
          <w:rtl/>
        </w:rPr>
        <w:t xml:space="preserve"> מיום 2.1.2006 עמ' 186 (</w:t>
      </w:r>
      <w:hyperlink r:id="rId484" w:history="1">
        <w:r w:rsidRPr="00A32FC5">
          <w:rPr>
            <w:rStyle w:val="Hyperlink"/>
            <w:rFonts w:cs="FrankRuehl" w:hint="cs"/>
            <w:vanish/>
            <w:szCs w:val="20"/>
            <w:shd w:val="clear" w:color="auto" w:fill="FFFF99"/>
            <w:rtl/>
          </w:rPr>
          <w:t>ה"ח 159</w:t>
        </w:r>
      </w:hyperlink>
      <w:r w:rsidRPr="00A32FC5">
        <w:rPr>
          <w:rStyle w:val="default"/>
          <w:rFonts w:cs="FrankRuehl" w:hint="cs"/>
          <w:vanish/>
          <w:sz w:val="20"/>
          <w:szCs w:val="20"/>
          <w:shd w:val="clear" w:color="auto" w:fill="FFFF99"/>
          <w:rtl/>
        </w:rPr>
        <w:t>)</w:t>
      </w:r>
    </w:p>
    <w:p w14:paraId="402529B1"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big-number"/>
          <w:rFonts w:cs="FrankRuehl"/>
          <w:vanish/>
          <w:sz w:val="22"/>
          <w:szCs w:val="22"/>
          <w:shd w:val="clear" w:color="auto" w:fill="FFFF99"/>
          <w:rtl/>
          <w:lang w:eastAsia="en-US"/>
        </w:rPr>
        <w:t>190.</w:t>
      </w:r>
      <w:r w:rsidRPr="00A32FC5">
        <w:rPr>
          <w:rStyle w:val="big-number"/>
          <w:rFonts w:cs="FrankRuehl"/>
          <w:vanish/>
          <w:sz w:val="22"/>
          <w:szCs w:val="22"/>
          <w:shd w:val="clear" w:color="auto" w:fill="FFFF99"/>
          <w:rtl/>
          <w:lang w:eastAsia="en-US"/>
        </w:rPr>
        <w:tab/>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י ש</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תמנה שופט צבאי-משפטאי, למעט מי שנתמנה שופט לפי חוק בתי המשפט או לפי חוק בית הדין לעבודה</w:t>
      </w:r>
      <w:r w:rsidRPr="00A32FC5">
        <w:rPr>
          <w:rStyle w:val="default"/>
          <w:rFonts w:cs="FrankRuehl" w:hint="cs"/>
          <w:vanish/>
          <w:sz w:val="22"/>
          <w:szCs w:val="22"/>
          <w:u w:val="single"/>
          <w:shd w:val="clear" w:color="auto" w:fill="FFFF99"/>
          <w:rtl/>
          <w:lang w:eastAsia="en-US"/>
        </w:rPr>
        <w:t xml:space="preserve"> ולמעט מי שנתמנה שופט עמית</w:t>
      </w:r>
      <w:r w:rsidRPr="00A32FC5">
        <w:rPr>
          <w:rStyle w:val="default"/>
          <w:rFonts w:cs="FrankRuehl" w:hint="cs"/>
          <w:vanish/>
          <w:sz w:val="22"/>
          <w:szCs w:val="22"/>
          <w:shd w:val="clear" w:color="auto" w:fill="FFFF99"/>
          <w:rtl/>
          <w:lang w:eastAsia="en-US"/>
        </w:rPr>
        <w:t>, יצהיר הצהרת אמונים לפני נשיא המדינה; ואלה דברי ההצהרה:</w:t>
      </w:r>
    </w:p>
    <w:p w14:paraId="6CBD4B5B" w14:textId="77777777" w:rsidR="008D4784" w:rsidRDefault="008D4784">
      <w:pPr>
        <w:pStyle w:val="P22"/>
        <w:spacing w:before="0"/>
        <w:ind w:left="1021" w:right="1134"/>
        <w:rPr>
          <w:rStyle w:val="default"/>
          <w:rFonts w:cs="FrankRuehl" w:hint="cs"/>
          <w:sz w:val="2"/>
          <w:szCs w:val="2"/>
          <w:shd w:val="clear" w:color="auto" w:fill="FFFF99"/>
          <w:rtl/>
          <w:lang w:eastAsia="en-US"/>
        </w:rPr>
      </w:pP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אני</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מתחייב לשמור אמונים למדינת ישראל ולחוקיה, לשפוט משפט צדק, לא להטות משפ</w:t>
      </w:r>
      <w:r w:rsidRPr="00A32FC5">
        <w:rPr>
          <w:rStyle w:val="default"/>
          <w:rFonts w:cs="FrankRuehl"/>
          <w:vanish/>
          <w:sz w:val="22"/>
          <w:szCs w:val="22"/>
          <w:shd w:val="clear" w:color="auto" w:fill="FFFF99"/>
          <w:rtl/>
          <w:lang w:eastAsia="en-US"/>
        </w:rPr>
        <w:t>ט</w:t>
      </w:r>
      <w:r w:rsidRPr="00A32FC5">
        <w:rPr>
          <w:rStyle w:val="default"/>
          <w:rFonts w:cs="FrankRuehl" w:hint="cs"/>
          <w:vanish/>
          <w:sz w:val="22"/>
          <w:szCs w:val="22"/>
          <w:shd w:val="clear" w:color="auto" w:fill="FFFF99"/>
          <w:rtl/>
          <w:lang w:eastAsia="en-US"/>
        </w:rPr>
        <w:t xml:space="preserve"> ול</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 להכיר פנים".</w:t>
      </w:r>
      <w:bookmarkEnd w:id="355"/>
    </w:p>
    <w:p w14:paraId="3500DD04" w14:textId="77777777" w:rsidR="008D4784" w:rsidRDefault="008D4784">
      <w:pPr>
        <w:pStyle w:val="P00"/>
        <w:spacing w:before="72"/>
        <w:ind w:left="0" w:right="1134"/>
        <w:rPr>
          <w:rStyle w:val="default"/>
          <w:rFonts w:cs="FrankRuehl" w:hint="cs"/>
          <w:rtl/>
          <w:lang w:eastAsia="en-US"/>
        </w:rPr>
      </w:pPr>
      <w:r>
        <w:rPr>
          <w:lang w:val="he-IL"/>
        </w:rPr>
        <w:pict w14:anchorId="04738CCD">
          <v:rect id="_x0000_s2303" style="position:absolute;left:0;text-align:left;margin-left:464.5pt;margin-top:8.05pt;width:75.05pt;height:15.35pt;z-index:251400704" o:allowincell="f" filled="f" stroked="f" strokecolor="lime" strokeweight=".25pt">
            <v:textbox inset="0,0,0,0">
              <w:txbxContent>
                <w:p w14:paraId="44A46120"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45) תשס"ד-2004</w:t>
                  </w:r>
                </w:p>
              </w:txbxContent>
            </v:textbox>
            <w10:anchorlock/>
          </v:rect>
        </w:pict>
      </w:r>
      <w:r>
        <w:rPr>
          <w:rStyle w:val="big-number"/>
          <w:rtl/>
          <w:lang w:eastAsia="en-US"/>
        </w:rPr>
        <w:t>191</w:t>
      </w:r>
      <w:r>
        <w:rPr>
          <w:rStyle w:val="default"/>
          <w:rFonts w:cs="FrankRuehl"/>
          <w:rtl/>
          <w:lang w:eastAsia="en-US"/>
        </w:rPr>
        <w:t>.</w:t>
      </w:r>
      <w:r>
        <w:rPr>
          <w:rStyle w:val="default"/>
          <w:rFonts w:cs="FrankRuehl" w:hint="cs"/>
          <w:rtl/>
          <w:lang w:eastAsia="en-US"/>
        </w:rPr>
        <w:tab/>
        <w:t>(בוטל).</w:t>
      </w:r>
    </w:p>
    <w:p w14:paraId="7D2BBF2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56" w:name="Rov1014"/>
      <w:r w:rsidRPr="00A32FC5">
        <w:rPr>
          <w:rStyle w:val="default"/>
          <w:rFonts w:cs="FrankRuehl" w:hint="cs"/>
          <w:vanish/>
          <w:color w:val="FF0000"/>
          <w:szCs w:val="20"/>
          <w:shd w:val="clear" w:color="auto" w:fill="FFFF99"/>
          <w:rtl/>
          <w:lang w:eastAsia="en-US"/>
        </w:rPr>
        <w:t>מיום 25.6.1986</w:t>
      </w:r>
    </w:p>
    <w:p w14:paraId="1250960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38977A9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85"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174 (</w:t>
      </w:r>
      <w:hyperlink r:id="rId486"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264768C6"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191</w:t>
      </w:r>
    </w:p>
    <w:p w14:paraId="1C8B2CF4"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24848E3"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בית דין משמעתי</w:t>
      </w:r>
    </w:p>
    <w:p w14:paraId="4A20E170"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191.</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 xml:space="preserve">בית דין משמעתי, שחבריו הם שופט בית המשפט העליון שנתמנה לכך על ידי נשיאו ושני שופטים של בית הדין הצבאי לערעורים שנתמנו על ידי נשיאו ושאחד מהם, לפחות, הוא שופט צבאי-משפטאי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יהיה רשאי להמליץ בפני הרמטכ"ל להעביר מכהונתו אדם המכהן באחד התפקידים המנויים בסעיף 188.</w:t>
      </w:r>
    </w:p>
    <w:p w14:paraId="6A756FA2"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בית הדין המשמעתי יחליט על סמך קובלנה שתוגש על ידי הפרקליט הצבאי הראשי, ויביא את המלצתו לזכות או לחובה לפני הרמטכ"ל; בבירור הקובלנה יהיו לבית הדין המשמעתי כל הסמכויות שיש לבית דין צבאי מחוזי לפי חוק זה.</w:t>
      </w:r>
    </w:p>
    <w:p w14:paraId="364893E9"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(ג)</w:t>
      </w:r>
      <w:r w:rsidRPr="00A32FC5">
        <w:rPr>
          <w:rFonts w:cs="FrankRuehl" w:hint="cs"/>
          <w:strike/>
          <w:vanish/>
          <w:sz w:val="22"/>
          <w:szCs w:val="22"/>
          <w:shd w:val="clear" w:color="auto" w:fill="FFFF99"/>
          <w:rtl/>
          <w:lang w:eastAsia="en-US"/>
        </w:rPr>
        <w:tab/>
        <w:t>הפרקליט הצבאי הראשי רשאי להגיש קובלנה לבית הדין על קצין שנתמנה לאחד התפקידים המנויים בסעיף 188 על יסוד אחד מאלה:</w:t>
      </w:r>
    </w:p>
    <w:p w14:paraId="195F275D"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w:t>
      </w:r>
      <w:r w:rsidRPr="00A32FC5">
        <w:rPr>
          <w:rFonts w:cs="FrankRuehl" w:hint="cs"/>
          <w:strike/>
          <w:vanish/>
          <w:sz w:val="22"/>
          <w:szCs w:val="22"/>
          <w:shd w:val="clear" w:color="auto" w:fill="FFFF99"/>
          <w:rtl/>
          <w:lang w:eastAsia="en-US"/>
        </w:rPr>
        <w:tab/>
        <w:t>הקצין נהג שלא כהלכה במילוי תפקידו;</w:t>
      </w:r>
    </w:p>
    <w:p w14:paraId="7275ECD4"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w:t>
      </w:r>
      <w:r w:rsidRPr="00A32FC5">
        <w:rPr>
          <w:rFonts w:cs="FrankRuehl" w:hint="cs"/>
          <w:strike/>
          <w:vanish/>
          <w:sz w:val="22"/>
          <w:szCs w:val="22"/>
          <w:shd w:val="clear" w:color="auto" w:fill="FFFF99"/>
          <w:rtl/>
          <w:lang w:eastAsia="en-US"/>
        </w:rPr>
        <w:tab/>
        <w:t>הקצין התנהג באופן שאינו הולם את מעמדו כשופט בישראל או כקצין בצבא;</w:t>
      </w:r>
    </w:p>
    <w:p w14:paraId="310B7D3F"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w:t>
      </w:r>
      <w:r w:rsidRPr="00A32FC5">
        <w:rPr>
          <w:rFonts w:cs="FrankRuehl" w:hint="cs"/>
          <w:strike/>
          <w:vanish/>
          <w:sz w:val="22"/>
          <w:szCs w:val="22"/>
          <w:shd w:val="clear" w:color="auto" w:fill="FFFF99"/>
          <w:rtl/>
          <w:lang w:eastAsia="en-US"/>
        </w:rPr>
        <w:tab/>
        <w:t>הקצין הורשע על עבירה שבנסיבות הענין יש בה משום קלון;</w:t>
      </w:r>
    </w:p>
    <w:p w14:paraId="20D0BA06"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(4)</w:t>
      </w:r>
      <w:r w:rsidRPr="00A32FC5">
        <w:rPr>
          <w:rFonts w:cs="FrankRuehl" w:hint="cs"/>
          <w:strike/>
          <w:vanish/>
          <w:sz w:val="22"/>
          <w:szCs w:val="22"/>
          <w:shd w:val="clear" w:color="auto" w:fill="FFFF99"/>
          <w:rtl/>
          <w:lang w:eastAsia="en-US"/>
        </w:rPr>
        <w:tab/>
        <w:t xml:space="preserve">הקצין השיג את מינויו לתפקידו שלא כדין.  </w:t>
      </w:r>
    </w:p>
    <w:p w14:paraId="027D2D62"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742BAB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9.2.2004</w:t>
      </w:r>
    </w:p>
    <w:p w14:paraId="76025F4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540DA18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87"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291 (</w:t>
      </w:r>
      <w:hyperlink r:id="rId488"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29FB5CCA"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191</w:t>
      </w:r>
    </w:p>
    <w:p w14:paraId="2B237E90"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0BBB113D"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תקופת נסיון</w:t>
      </w:r>
    </w:p>
    <w:p w14:paraId="22910A1C" w14:textId="77777777" w:rsidR="008D4784" w:rsidRDefault="008D4784">
      <w:pPr>
        <w:pStyle w:val="P00"/>
        <w:spacing w:before="0"/>
        <w:ind w:left="0" w:right="1134"/>
        <w:rPr>
          <w:rFonts w:cs="FrankRuehl"/>
          <w:strike/>
          <w:sz w:val="2"/>
          <w:szCs w:val="2"/>
          <w:shd w:val="clear" w:color="auto" w:fill="FFFF99"/>
          <w:rtl/>
        </w:rPr>
      </w:pPr>
      <w:r w:rsidRPr="00A32FC5">
        <w:rPr>
          <w:rFonts w:cs="FrankRuehl" w:hint="cs"/>
          <w:strike/>
          <w:vanish/>
          <w:sz w:val="22"/>
          <w:szCs w:val="22"/>
          <w:shd w:val="clear" w:color="auto" w:fill="FFFF99"/>
          <w:rtl/>
          <w:lang w:eastAsia="en-US"/>
        </w:rPr>
        <w:t>191.</w:t>
      </w:r>
      <w:r w:rsidRPr="00A32FC5">
        <w:rPr>
          <w:rFonts w:cs="FrankRuehl" w:hint="cs"/>
          <w:strike/>
          <w:vanish/>
          <w:sz w:val="22"/>
          <w:szCs w:val="22"/>
          <w:shd w:val="clear" w:color="auto" w:fill="FFFF99"/>
          <w:rtl/>
          <w:lang w:eastAsia="en-US"/>
        </w:rPr>
        <w:tab/>
      </w:r>
      <w:r w:rsidRPr="00A32FC5">
        <w:rPr>
          <w:rFonts w:cs="FrankRuehl" w:hint="cs"/>
          <w:strike/>
          <w:vanish/>
          <w:sz w:val="22"/>
          <w:szCs w:val="22"/>
          <w:shd w:val="clear" w:color="auto" w:fill="FFFF99"/>
          <w:rtl/>
        </w:rPr>
        <w:t xml:space="preserve">מינוי ראשון לכהונת שופט צבאי-משפטאי יהיה לתקופת נסיון של שנתיים; בכל עת בתקופת הנסיון רשאית ועדת הבחירה להמליץ בפני נשיא המדינה לבטל את המינוי.  </w:t>
      </w:r>
      <w:bookmarkEnd w:id="356"/>
    </w:p>
    <w:p w14:paraId="313D8972" w14:textId="77777777" w:rsidR="008D4784" w:rsidRDefault="008D4784">
      <w:pPr>
        <w:pStyle w:val="P00"/>
        <w:spacing w:before="72"/>
        <w:ind w:left="0" w:right="1134"/>
        <w:rPr>
          <w:rStyle w:val="default"/>
          <w:rFonts w:cs="FrankRuehl"/>
          <w:rtl/>
          <w:lang w:eastAsia="en-US"/>
        </w:rPr>
      </w:pPr>
      <w:bookmarkStart w:id="357" w:name="Seif193"/>
      <w:bookmarkEnd w:id="357"/>
      <w:r>
        <w:rPr>
          <w:lang w:val="he-IL"/>
        </w:rPr>
        <w:pict w14:anchorId="5FED525D">
          <v:rect id="_x0000_s2304" style="position:absolute;left:0;text-align:left;margin-left:464.5pt;margin-top:8.05pt;width:75.05pt;height:24pt;z-index:251401728" o:allowincell="f" filled="f" stroked="f" strokecolor="lime" strokeweight=".25pt">
            <v:textbox inset="0,0,0,0">
              <w:txbxContent>
                <w:p w14:paraId="2DEC69D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קופ</w:t>
                  </w:r>
                  <w:r>
                    <w:rPr>
                      <w:rFonts w:cs="Miriam"/>
                      <w:sz w:val="18"/>
                      <w:szCs w:val="18"/>
                      <w:rtl/>
                      <w:lang w:eastAsia="en-US"/>
                    </w:rPr>
                    <w:t>ו</w:t>
                  </w:r>
                  <w:r>
                    <w:rPr>
                      <w:rFonts w:cs="Miriam" w:hint="cs"/>
                      <w:sz w:val="18"/>
                      <w:szCs w:val="18"/>
                      <w:rtl/>
                      <w:lang w:eastAsia="en-US"/>
                    </w:rPr>
                    <w:t>ת המי</w:t>
                  </w:r>
                  <w:r>
                    <w:rPr>
                      <w:rFonts w:cs="Miriam"/>
                      <w:sz w:val="18"/>
                      <w:szCs w:val="18"/>
                      <w:rtl/>
                      <w:lang w:eastAsia="en-US"/>
                    </w:rPr>
                    <w:t>נ</w:t>
                  </w:r>
                  <w:r>
                    <w:rPr>
                      <w:rFonts w:cs="Miriam" w:hint="cs"/>
                      <w:sz w:val="18"/>
                      <w:szCs w:val="18"/>
                      <w:rtl/>
                      <w:lang w:eastAsia="en-US"/>
                    </w:rPr>
                    <w:t>וי</w:t>
                  </w:r>
                </w:p>
                <w:p w14:paraId="61A4ACE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17) </w:t>
                  </w:r>
                </w:p>
                <w:p w14:paraId="058AE1C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txbxContent>
            </v:textbox>
            <w10:anchorlock/>
          </v:rect>
        </w:pict>
      </w:r>
      <w:r>
        <w:rPr>
          <w:rStyle w:val="big-number"/>
          <w:rtl/>
          <w:lang w:eastAsia="en-US"/>
        </w:rPr>
        <w:t>192.</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w:t>
      </w:r>
      <w:r>
        <w:rPr>
          <w:rStyle w:val="default"/>
          <w:rFonts w:cs="FrankRuehl"/>
          <w:rtl/>
          <w:lang w:eastAsia="en-US"/>
        </w:rPr>
        <w:tab/>
      </w:r>
      <w:r>
        <w:rPr>
          <w:rStyle w:val="default"/>
          <w:rFonts w:cs="FrankRuehl" w:hint="cs"/>
          <w:rtl/>
          <w:lang w:eastAsia="en-US"/>
        </w:rPr>
        <w:t>מינ</w:t>
      </w:r>
      <w:r>
        <w:rPr>
          <w:rStyle w:val="default"/>
          <w:rFonts w:cs="FrankRuehl"/>
          <w:rtl/>
          <w:lang w:eastAsia="en-US"/>
        </w:rPr>
        <w:t>ו</w:t>
      </w:r>
      <w:r>
        <w:rPr>
          <w:rStyle w:val="default"/>
          <w:rFonts w:cs="FrankRuehl" w:hint="cs"/>
          <w:rtl/>
          <w:lang w:eastAsia="en-US"/>
        </w:rPr>
        <w:t>י לאחת הכהונות המנויות בסעיף 185 יהיה מינוי של קבע לתקופות אלה:</w:t>
      </w:r>
    </w:p>
    <w:p w14:paraId="20CEB9E0"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חמש</w:t>
      </w:r>
      <w:r>
        <w:rPr>
          <w:rStyle w:val="default"/>
          <w:rFonts w:cs="FrankRuehl"/>
          <w:rtl/>
          <w:lang w:eastAsia="en-US"/>
        </w:rPr>
        <w:t xml:space="preserve"> </w:t>
      </w:r>
      <w:r>
        <w:rPr>
          <w:rStyle w:val="default"/>
          <w:rFonts w:cs="FrankRuehl" w:hint="cs"/>
          <w:rtl/>
          <w:lang w:eastAsia="en-US"/>
        </w:rPr>
        <w:t xml:space="preserve">שנים </w:t>
      </w:r>
      <w:r w:rsidR="00A400FF">
        <w:rPr>
          <w:rStyle w:val="default"/>
          <w:rFonts w:cs="FrankRuehl" w:hint="cs"/>
          <w:rtl/>
          <w:lang w:eastAsia="en-US"/>
        </w:rPr>
        <w:t>-</w:t>
      </w:r>
      <w:r>
        <w:rPr>
          <w:rStyle w:val="default"/>
          <w:rFonts w:cs="FrankRuehl" w:hint="cs"/>
          <w:rtl/>
          <w:lang w:eastAsia="en-US"/>
        </w:rPr>
        <w:t xml:space="preserve"> לנ</w:t>
      </w:r>
      <w:r>
        <w:rPr>
          <w:rStyle w:val="default"/>
          <w:rFonts w:cs="FrankRuehl"/>
          <w:rtl/>
          <w:lang w:eastAsia="en-US"/>
        </w:rPr>
        <w:t>ש</w:t>
      </w:r>
      <w:r>
        <w:rPr>
          <w:rStyle w:val="default"/>
          <w:rFonts w:cs="FrankRuehl" w:hint="cs"/>
          <w:rtl/>
          <w:lang w:eastAsia="en-US"/>
        </w:rPr>
        <w:t>יא בית הדין הצבאי לערעורים; על פי המלצה של ועדת הבחירה, ניתן להאריך תקופה זו פעם אחת לתקופה נוספת של עד חמש שנים;</w:t>
      </w:r>
    </w:p>
    <w:p w14:paraId="35BD8996"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עשר</w:t>
      </w:r>
      <w:r>
        <w:rPr>
          <w:rStyle w:val="default"/>
          <w:rFonts w:cs="FrankRuehl"/>
          <w:rtl/>
          <w:lang w:eastAsia="en-US"/>
        </w:rPr>
        <w:t xml:space="preserve"> </w:t>
      </w:r>
      <w:r>
        <w:rPr>
          <w:rStyle w:val="default"/>
          <w:rFonts w:cs="FrankRuehl" w:hint="cs"/>
          <w:rtl/>
          <w:lang w:eastAsia="en-US"/>
        </w:rPr>
        <w:t xml:space="preserve">שנים </w:t>
      </w:r>
      <w:r w:rsidR="00A400FF">
        <w:rPr>
          <w:rStyle w:val="default"/>
          <w:rFonts w:cs="FrankRuehl" w:hint="cs"/>
          <w:rtl/>
          <w:lang w:eastAsia="en-US"/>
        </w:rPr>
        <w:t>-</w:t>
      </w:r>
      <w:r>
        <w:rPr>
          <w:rStyle w:val="default"/>
          <w:rFonts w:cs="FrankRuehl" w:hint="cs"/>
          <w:rtl/>
          <w:lang w:eastAsia="en-US"/>
        </w:rPr>
        <w:t xml:space="preserve"> למ</w:t>
      </w:r>
      <w:r>
        <w:rPr>
          <w:rStyle w:val="default"/>
          <w:rFonts w:cs="FrankRuehl"/>
          <w:rtl/>
          <w:lang w:eastAsia="en-US"/>
        </w:rPr>
        <w:t>ש</w:t>
      </w:r>
      <w:r>
        <w:rPr>
          <w:rStyle w:val="default"/>
          <w:rFonts w:cs="FrankRuehl" w:hint="cs"/>
          <w:rtl/>
          <w:lang w:eastAsia="en-US"/>
        </w:rPr>
        <w:t>נהו של נשיא בית הדין הצבאי</w:t>
      </w:r>
      <w:r>
        <w:rPr>
          <w:rFonts w:cs="FrankRuehl"/>
          <w:sz w:val="26"/>
          <w:rtl/>
        </w:rPr>
        <w:t> </w:t>
      </w:r>
      <w:r>
        <w:rPr>
          <w:rStyle w:val="default"/>
          <w:rFonts w:cs="FrankRuehl"/>
          <w:rtl/>
          <w:lang w:eastAsia="en-US"/>
        </w:rPr>
        <w:t xml:space="preserve"> </w:t>
      </w:r>
      <w:r>
        <w:rPr>
          <w:rStyle w:val="default"/>
          <w:rFonts w:cs="FrankRuehl" w:hint="cs"/>
          <w:rtl/>
          <w:lang w:eastAsia="en-US"/>
        </w:rPr>
        <w:t>לער</w:t>
      </w:r>
      <w:r>
        <w:rPr>
          <w:rStyle w:val="default"/>
          <w:rFonts w:cs="FrankRuehl"/>
          <w:rtl/>
          <w:lang w:eastAsia="en-US"/>
        </w:rPr>
        <w:t>ע</w:t>
      </w:r>
      <w:r>
        <w:rPr>
          <w:rStyle w:val="default"/>
          <w:rFonts w:cs="FrankRuehl" w:hint="cs"/>
          <w:rtl/>
          <w:lang w:eastAsia="en-US"/>
        </w:rPr>
        <w:t>ורים ולשופט צבאי-משפטאי של בית הדין הצבאי</w:t>
      </w:r>
      <w:r>
        <w:rPr>
          <w:rFonts w:cs="FrankRuehl"/>
          <w:sz w:val="26"/>
          <w:rtl/>
        </w:rPr>
        <w:t> </w:t>
      </w:r>
      <w:r>
        <w:rPr>
          <w:rStyle w:val="default"/>
          <w:rFonts w:cs="FrankRuehl"/>
          <w:rtl/>
          <w:lang w:eastAsia="en-US"/>
        </w:rPr>
        <w:t xml:space="preserve"> </w:t>
      </w:r>
      <w:r>
        <w:rPr>
          <w:rStyle w:val="default"/>
          <w:rFonts w:cs="FrankRuehl" w:hint="cs"/>
          <w:rtl/>
          <w:lang w:eastAsia="en-US"/>
        </w:rPr>
        <w:t>לער</w:t>
      </w:r>
      <w:r>
        <w:rPr>
          <w:rStyle w:val="default"/>
          <w:rFonts w:cs="FrankRuehl"/>
          <w:rtl/>
          <w:lang w:eastAsia="en-US"/>
        </w:rPr>
        <w:t>ע</w:t>
      </w:r>
      <w:r>
        <w:rPr>
          <w:rStyle w:val="default"/>
          <w:rFonts w:cs="FrankRuehl" w:hint="cs"/>
          <w:rtl/>
          <w:lang w:eastAsia="en-US"/>
        </w:rPr>
        <w:t>ורים;</w:t>
      </w:r>
    </w:p>
    <w:p w14:paraId="435416B5"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שבע</w:t>
      </w:r>
      <w:r>
        <w:rPr>
          <w:rStyle w:val="default"/>
          <w:rFonts w:cs="FrankRuehl"/>
          <w:rtl/>
          <w:lang w:eastAsia="en-US"/>
        </w:rPr>
        <w:t xml:space="preserve"> </w:t>
      </w:r>
      <w:r>
        <w:rPr>
          <w:rStyle w:val="default"/>
          <w:rFonts w:cs="FrankRuehl" w:hint="cs"/>
          <w:rtl/>
          <w:lang w:eastAsia="en-US"/>
        </w:rPr>
        <w:t xml:space="preserve">שנים </w:t>
      </w:r>
      <w:r w:rsidR="00A400FF">
        <w:rPr>
          <w:rStyle w:val="default"/>
          <w:rFonts w:cs="FrankRuehl" w:hint="cs"/>
          <w:rtl/>
          <w:lang w:eastAsia="en-US"/>
        </w:rPr>
        <w:t>-</w:t>
      </w:r>
      <w:r>
        <w:rPr>
          <w:rStyle w:val="default"/>
          <w:rFonts w:cs="FrankRuehl" w:hint="cs"/>
          <w:rtl/>
          <w:lang w:eastAsia="en-US"/>
        </w:rPr>
        <w:t xml:space="preserve"> לנ</w:t>
      </w:r>
      <w:r>
        <w:rPr>
          <w:rStyle w:val="default"/>
          <w:rFonts w:cs="FrankRuehl"/>
          <w:rtl/>
          <w:lang w:eastAsia="en-US"/>
        </w:rPr>
        <w:t>ש</w:t>
      </w:r>
      <w:r>
        <w:rPr>
          <w:rStyle w:val="default"/>
          <w:rFonts w:cs="FrankRuehl" w:hint="cs"/>
          <w:rtl/>
          <w:lang w:eastAsia="en-US"/>
        </w:rPr>
        <w:t>יא בית דין צבאי מחוזי או מיוחד;</w:t>
      </w:r>
    </w:p>
    <w:p w14:paraId="0BF80815"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חמש</w:t>
      </w:r>
      <w:r>
        <w:rPr>
          <w:rStyle w:val="default"/>
          <w:rFonts w:cs="FrankRuehl"/>
          <w:rtl/>
          <w:lang w:eastAsia="en-US"/>
        </w:rPr>
        <w:t xml:space="preserve"> </w:t>
      </w:r>
      <w:r>
        <w:rPr>
          <w:rStyle w:val="default"/>
          <w:rFonts w:cs="FrankRuehl" w:hint="cs"/>
          <w:rtl/>
          <w:lang w:eastAsia="en-US"/>
        </w:rPr>
        <w:t xml:space="preserve">שנים </w:t>
      </w:r>
      <w:r w:rsidR="00A400FF">
        <w:rPr>
          <w:rStyle w:val="default"/>
          <w:rFonts w:cs="FrankRuehl" w:hint="cs"/>
          <w:rtl/>
          <w:lang w:eastAsia="en-US"/>
        </w:rPr>
        <w:t>-</w:t>
      </w:r>
      <w:r>
        <w:rPr>
          <w:rStyle w:val="default"/>
          <w:rFonts w:cs="FrankRuehl" w:hint="cs"/>
          <w:rtl/>
          <w:lang w:eastAsia="en-US"/>
        </w:rPr>
        <w:t xml:space="preserve"> לכ</w:t>
      </w:r>
      <w:r>
        <w:rPr>
          <w:rStyle w:val="default"/>
          <w:rFonts w:cs="FrankRuehl"/>
          <w:rtl/>
          <w:lang w:eastAsia="en-US"/>
        </w:rPr>
        <w:t>ל</w:t>
      </w:r>
      <w:r>
        <w:rPr>
          <w:rStyle w:val="default"/>
          <w:rFonts w:cs="FrankRuehl" w:hint="cs"/>
          <w:rtl/>
          <w:lang w:eastAsia="en-US"/>
        </w:rPr>
        <w:t xml:space="preserve"> שופט צבאי-משפטאי אחר.</w:t>
      </w:r>
    </w:p>
    <w:p w14:paraId="455AB770" w14:textId="77777777" w:rsidR="008D4784" w:rsidRDefault="008D4784">
      <w:pPr>
        <w:pStyle w:val="P00"/>
        <w:spacing w:before="72"/>
        <w:ind w:left="0" w:right="1134"/>
        <w:rPr>
          <w:rStyle w:val="default"/>
          <w:rFonts w:cs="FrankRuehl"/>
          <w:rtl/>
          <w:lang w:eastAsia="en-US"/>
        </w:rPr>
      </w:pPr>
      <w:r>
        <w:rPr>
          <w:rFonts w:cs="FrankRuehl"/>
          <w:rtl/>
          <w:lang w:val="he-IL"/>
        </w:rPr>
        <w:pict w14:anchorId="2E7D94F9">
          <v:shape id="_x0000_s2882" type="#_x0000_t202" style="position:absolute;left:0;text-align:left;margin-left:470.25pt;margin-top:.7pt;width:1in;height:22.4pt;z-index:251991552" filled="f" stroked="f">
            <v:textbox inset="1mm,,1mm">
              <w:txbxContent>
                <w:p w14:paraId="37B148D5"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45) תשס"ד-2004</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(בוטל</w:t>
      </w:r>
      <w:r>
        <w:rPr>
          <w:rStyle w:val="default"/>
          <w:rFonts w:cs="FrankRuehl"/>
          <w:rtl/>
          <w:lang w:eastAsia="en-US"/>
        </w:rPr>
        <w:t>).</w:t>
      </w:r>
    </w:p>
    <w:p w14:paraId="443C2B2A"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א</w:t>
      </w:r>
      <w:r>
        <w:rPr>
          <w:rStyle w:val="default"/>
          <w:rFonts w:cs="FrankRuehl" w:hint="cs"/>
          <w:rtl/>
          <w:lang w:eastAsia="en-US"/>
        </w:rPr>
        <w:t>ף האמור בסעיף קטן (א) תסתיים כהונתו של שופט צבאי-משפטאי, למעט נשיא בית הדין הצבאי לערעורים, בהגיעו לגיל חמישים וחמש</w:t>
      </w:r>
      <w:r>
        <w:rPr>
          <w:rStyle w:val="default"/>
          <w:rFonts w:cs="FrankRuehl"/>
          <w:rtl/>
          <w:lang w:eastAsia="en-US"/>
        </w:rPr>
        <w:t>.</w:t>
      </w:r>
    </w:p>
    <w:p w14:paraId="5350BE2D"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ועד</w:t>
      </w:r>
      <w:r>
        <w:rPr>
          <w:rStyle w:val="default"/>
          <w:rFonts w:cs="FrankRuehl"/>
          <w:rtl/>
          <w:lang w:eastAsia="en-US"/>
        </w:rPr>
        <w:t>ת</w:t>
      </w:r>
      <w:r>
        <w:rPr>
          <w:rStyle w:val="default"/>
          <w:rFonts w:cs="FrankRuehl" w:hint="cs"/>
          <w:rtl/>
          <w:lang w:eastAsia="en-US"/>
        </w:rPr>
        <w:t xml:space="preserve"> הבחירה רשאית להמליץ על הא</w:t>
      </w:r>
      <w:r>
        <w:rPr>
          <w:rStyle w:val="default"/>
          <w:rFonts w:cs="FrankRuehl"/>
          <w:rtl/>
          <w:lang w:eastAsia="en-US"/>
        </w:rPr>
        <w:t>ר</w:t>
      </w:r>
      <w:r>
        <w:rPr>
          <w:rStyle w:val="default"/>
          <w:rFonts w:cs="FrankRuehl" w:hint="cs"/>
          <w:rtl/>
          <w:lang w:eastAsia="en-US"/>
        </w:rPr>
        <w:t>כת הכהונה של שופט צבאי-משפטאי לתקופה א</w:t>
      </w:r>
      <w:r>
        <w:rPr>
          <w:rStyle w:val="default"/>
          <w:rFonts w:cs="FrankRuehl"/>
          <w:rtl/>
          <w:lang w:eastAsia="en-US"/>
        </w:rPr>
        <w:t>ו</w:t>
      </w:r>
      <w:r>
        <w:rPr>
          <w:rStyle w:val="default"/>
          <w:rFonts w:cs="FrankRuehl" w:hint="cs"/>
          <w:rtl/>
          <w:lang w:eastAsia="en-US"/>
        </w:rPr>
        <w:t xml:space="preserve"> לת</w:t>
      </w:r>
      <w:r>
        <w:rPr>
          <w:rStyle w:val="default"/>
          <w:rFonts w:cs="FrankRuehl"/>
          <w:rtl/>
          <w:lang w:eastAsia="en-US"/>
        </w:rPr>
        <w:t>ק</w:t>
      </w:r>
      <w:r>
        <w:rPr>
          <w:rStyle w:val="default"/>
          <w:rFonts w:cs="FrankRuehl" w:hint="cs"/>
          <w:rtl/>
          <w:lang w:eastAsia="en-US"/>
        </w:rPr>
        <w:t xml:space="preserve">ופות נוספות כאמור בסעיף קטן (א), ובלבד שבכל </w:t>
      </w:r>
      <w:r>
        <w:rPr>
          <w:rStyle w:val="default"/>
          <w:rFonts w:cs="FrankRuehl"/>
          <w:rtl/>
          <w:lang w:eastAsia="en-US"/>
        </w:rPr>
        <w:t>מקרה</w:t>
      </w:r>
      <w:r>
        <w:rPr>
          <w:rStyle w:val="default"/>
          <w:rFonts w:cs="FrankRuehl" w:hint="cs"/>
          <w:rtl/>
          <w:lang w:eastAsia="en-US"/>
        </w:rPr>
        <w:t xml:space="preserve"> תסתיים הכהונה של שופט</w:t>
      </w:r>
      <w:r>
        <w:rPr>
          <w:rStyle w:val="default"/>
          <w:rFonts w:cs="FrankRuehl"/>
          <w:rtl/>
          <w:lang w:eastAsia="en-US"/>
        </w:rPr>
        <w:t xml:space="preserve"> </w:t>
      </w:r>
      <w:r>
        <w:rPr>
          <w:rStyle w:val="default"/>
          <w:rFonts w:cs="FrankRuehl" w:hint="cs"/>
          <w:rtl/>
          <w:lang w:eastAsia="en-US"/>
        </w:rPr>
        <w:t>כ</w:t>
      </w:r>
      <w:r>
        <w:rPr>
          <w:rStyle w:val="default"/>
          <w:rFonts w:cs="FrankRuehl"/>
          <w:rtl/>
          <w:lang w:eastAsia="en-US"/>
        </w:rPr>
        <w:t>א</w:t>
      </w:r>
      <w:r>
        <w:rPr>
          <w:rStyle w:val="default"/>
          <w:rFonts w:cs="FrankRuehl" w:hint="cs"/>
          <w:rtl/>
          <w:lang w:eastAsia="en-US"/>
        </w:rPr>
        <w:t>מור בהגיעו לגיל חמישים וחמש.</w:t>
      </w:r>
    </w:p>
    <w:p w14:paraId="5B9CAEF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58" w:name="Rov1015"/>
      <w:r w:rsidRPr="00A32FC5">
        <w:rPr>
          <w:rStyle w:val="default"/>
          <w:rFonts w:cs="FrankRuehl" w:hint="cs"/>
          <w:vanish/>
          <w:color w:val="FF0000"/>
          <w:szCs w:val="20"/>
          <w:shd w:val="clear" w:color="auto" w:fill="FFFF99"/>
          <w:rtl/>
          <w:lang w:eastAsia="en-US"/>
        </w:rPr>
        <w:t>מיום 25.6.1986</w:t>
      </w:r>
    </w:p>
    <w:p w14:paraId="24F14C2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5802D81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89"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175 (</w:t>
      </w:r>
      <w:hyperlink r:id="rId490"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0027FFF6"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192</w:t>
      </w:r>
    </w:p>
    <w:p w14:paraId="1993368B"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3FA0327D"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 xml:space="preserve">שחרור שופט מטעמי בריאות </w:t>
      </w:r>
    </w:p>
    <w:p w14:paraId="7FBDABE5"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192.</w:t>
      </w:r>
      <w:r w:rsidRPr="00A32FC5">
        <w:rPr>
          <w:rFonts w:cs="FrankRuehl" w:hint="cs"/>
          <w:strike/>
          <w:vanish/>
          <w:sz w:val="22"/>
          <w:szCs w:val="22"/>
          <w:shd w:val="clear" w:color="auto" w:fill="FFFF99"/>
          <w:rtl/>
          <w:lang w:eastAsia="en-US"/>
        </w:rPr>
        <w:tab/>
        <w:t>מי שמכהן באחד התפקידים המנויים בסעיף 188, רשאי הרמטכ"ל באישור שר הבטחון, לצוות על שחרורו מן הצבא על סמך חוות דעת רפואית של שלושה רופאים שנתמנו לכך על ידי שר הבריאות לפי בקשת הרמטכ"ל, כי נבצר מאותו קצין, מחמת מצב בריאותו, למלא את תפקידו.</w:t>
      </w:r>
    </w:p>
    <w:p w14:paraId="2A787557" w14:textId="77777777" w:rsidR="008D4784" w:rsidRPr="00A32FC5" w:rsidRDefault="008D4784">
      <w:pPr>
        <w:pStyle w:val="P00"/>
        <w:spacing w:before="0"/>
        <w:ind w:left="0" w:right="1134"/>
        <w:rPr>
          <w:rFonts w:cs="FrankRuehl" w:hint="cs"/>
          <w:vanish/>
          <w:szCs w:val="20"/>
          <w:shd w:val="clear" w:color="auto" w:fill="FFFF99"/>
          <w:rtl/>
          <w:lang w:eastAsia="en-US"/>
        </w:rPr>
      </w:pPr>
    </w:p>
    <w:p w14:paraId="6A3A5BE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9.2.2004</w:t>
      </w:r>
    </w:p>
    <w:p w14:paraId="5BE489D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69886CD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91"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291 (</w:t>
      </w:r>
      <w:hyperlink r:id="rId492"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31C48AB6"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קטן 192(ב)</w:t>
      </w:r>
    </w:p>
    <w:p w14:paraId="5C0A45B4"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120DF36" w14:textId="77777777" w:rsidR="008D4784" w:rsidRDefault="008D4784">
      <w:pPr>
        <w:pStyle w:val="P00"/>
        <w:spacing w:before="0"/>
        <w:ind w:left="0" w:right="1134"/>
        <w:rPr>
          <w:rStyle w:val="default"/>
          <w:rFonts w:cs="FrankRuehl" w:hint="cs"/>
          <w:strike/>
          <w:sz w:val="2"/>
          <w:szCs w:val="2"/>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ab/>
        <w:t>תקופת הנסיון לא תבוא במנין התקופות האמורות בסעיף קטן (א).</w:t>
      </w:r>
      <w:bookmarkEnd w:id="358"/>
    </w:p>
    <w:p w14:paraId="351FE5C5" w14:textId="77777777" w:rsidR="008D4784" w:rsidRDefault="008D4784">
      <w:pPr>
        <w:pStyle w:val="P00"/>
        <w:spacing w:before="72"/>
        <w:ind w:left="0" w:right="1134"/>
        <w:rPr>
          <w:rStyle w:val="default"/>
          <w:rFonts w:cs="FrankRuehl" w:hint="cs"/>
          <w:rtl/>
          <w:lang w:eastAsia="en-US"/>
        </w:rPr>
      </w:pPr>
      <w:bookmarkStart w:id="359" w:name="Seif194"/>
      <w:bookmarkEnd w:id="359"/>
      <w:r>
        <w:rPr>
          <w:lang w:val="he-IL"/>
        </w:rPr>
        <w:pict w14:anchorId="22C8F079">
          <v:rect id="_x0000_s2305" style="position:absolute;left:0;text-align:left;margin-left:464.5pt;margin-top:8.05pt;width:75.05pt;height:32pt;z-index:251402752" o:allowincell="f" filled="f" stroked="f" strokecolor="lime" strokeweight=".25pt">
            <v:textbox inset="0,0,0,0">
              <w:txbxContent>
                <w:p w14:paraId="7258216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ינ</w:t>
                  </w:r>
                  <w:r>
                    <w:rPr>
                      <w:rFonts w:cs="Miriam"/>
                      <w:sz w:val="18"/>
                      <w:szCs w:val="18"/>
                      <w:rtl/>
                      <w:lang w:eastAsia="en-US"/>
                    </w:rPr>
                    <w:t>וי</w:t>
                  </w:r>
                  <w:r>
                    <w:rPr>
                      <w:rFonts w:cs="Miriam" w:hint="cs"/>
                      <w:sz w:val="18"/>
                      <w:szCs w:val="18"/>
                      <w:rtl/>
                      <w:lang w:eastAsia="en-US"/>
                    </w:rPr>
                    <w:t xml:space="preserve"> ל</w:t>
                  </w:r>
                  <w:r>
                    <w:rPr>
                      <w:rFonts w:cs="Miriam"/>
                      <w:sz w:val="18"/>
                      <w:szCs w:val="18"/>
                      <w:rtl/>
                      <w:lang w:eastAsia="en-US"/>
                    </w:rPr>
                    <w:t>כ</w:t>
                  </w:r>
                  <w:r>
                    <w:rPr>
                      <w:rFonts w:cs="Miriam" w:hint="cs"/>
                      <w:sz w:val="18"/>
                      <w:szCs w:val="18"/>
                      <w:rtl/>
                      <w:lang w:eastAsia="en-US"/>
                    </w:rPr>
                    <w:t xml:space="preserve">הונה </w:t>
                  </w:r>
                  <w:r>
                    <w:rPr>
                      <w:rFonts w:cs="Miriam"/>
                      <w:sz w:val="18"/>
                      <w:szCs w:val="18"/>
                      <w:rtl/>
                      <w:lang w:eastAsia="en-US"/>
                    </w:rPr>
                    <w:t>ב</w:t>
                  </w:r>
                  <w:r>
                    <w:rPr>
                      <w:rFonts w:cs="Miriam" w:hint="cs"/>
                      <w:sz w:val="18"/>
                      <w:szCs w:val="18"/>
                      <w:rtl/>
                      <w:lang w:eastAsia="en-US"/>
                    </w:rPr>
                    <w:t>פוע</w:t>
                  </w:r>
                  <w:r>
                    <w:rPr>
                      <w:rFonts w:cs="Miriam"/>
                      <w:sz w:val="18"/>
                      <w:szCs w:val="18"/>
                      <w:rtl/>
                      <w:lang w:eastAsia="en-US"/>
                    </w:rPr>
                    <w:t>ל</w:t>
                  </w:r>
                </w:p>
                <w:p w14:paraId="3A05695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17) </w:t>
                  </w:r>
                </w:p>
                <w:p w14:paraId="7CA820F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txbxContent>
            </v:textbox>
            <w10:anchorlock/>
          </v:rect>
        </w:pict>
      </w:r>
      <w:r>
        <w:rPr>
          <w:rStyle w:val="big-number"/>
          <w:rtl/>
          <w:lang w:eastAsia="en-US"/>
        </w:rPr>
        <w:t>192</w:t>
      </w:r>
      <w:r>
        <w:rPr>
          <w:rStyle w:val="default"/>
          <w:rFonts w:cs="FrankRuehl"/>
          <w:rtl/>
          <w:lang w:eastAsia="en-US"/>
        </w:rPr>
        <w:t>א</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הרמ</w:t>
      </w:r>
      <w:r>
        <w:rPr>
          <w:rStyle w:val="default"/>
          <w:rFonts w:cs="FrankRuehl"/>
          <w:rtl/>
          <w:lang w:eastAsia="en-US"/>
        </w:rPr>
        <w:t>ט</w:t>
      </w:r>
      <w:r>
        <w:rPr>
          <w:rStyle w:val="default"/>
          <w:rFonts w:cs="FrankRuehl" w:hint="cs"/>
          <w:rtl/>
          <w:lang w:eastAsia="en-US"/>
        </w:rPr>
        <w:t xml:space="preserve">כ"ל, בהמלצת נשיא בית הדין הצבאי לערעורים, רשאי למנות לכהונה בפועל, בהסכמת המועמד </w:t>
      </w:r>
      <w:r w:rsidR="00A400FF">
        <w:rPr>
          <w:rStyle w:val="default"/>
          <w:rFonts w:cs="FrankRuehl"/>
          <w:rtl/>
          <w:lang w:eastAsia="en-US"/>
        </w:rPr>
        <w:t>–</w:t>
      </w:r>
    </w:p>
    <w:p w14:paraId="23BE9787"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א</w:t>
      </w:r>
      <w:r>
        <w:rPr>
          <w:rStyle w:val="default"/>
          <w:rFonts w:cs="FrankRuehl"/>
          <w:rtl/>
          <w:lang w:eastAsia="en-US"/>
        </w:rPr>
        <w:t>ת</w:t>
      </w:r>
      <w:r>
        <w:rPr>
          <w:rStyle w:val="default"/>
          <w:rFonts w:cs="FrankRuehl" w:hint="cs"/>
          <w:rtl/>
          <w:lang w:eastAsia="en-US"/>
        </w:rPr>
        <w:t xml:space="preserve"> </w:t>
      </w:r>
      <w:r>
        <w:rPr>
          <w:rStyle w:val="default"/>
          <w:rFonts w:cs="FrankRuehl"/>
          <w:rtl/>
          <w:lang w:eastAsia="en-US"/>
        </w:rPr>
        <w:t>ה</w:t>
      </w:r>
      <w:r>
        <w:rPr>
          <w:rStyle w:val="default"/>
          <w:rFonts w:cs="FrankRuehl" w:hint="cs"/>
          <w:rtl/>
          <w:lang w:eastAsia="en-US"/>
        </w:rPr>
        <w:t>מ</w:t>
      </w:r>
      <w:r>
        <w:rPr>
          <w:rStyle w:val="default"/>
          <w:rFonts w:cs="FrankRuehl"/>
          <w:rtl/>
          <w:lang w:eastAsia="en-US"/>
        </w:rPr>
        <w:t>ש</w:t>
      </w:r>
      <w:r>
        <w:rPr>
          <w:rStyle w:val="default"/>
          <w:rFonts w:cs="FrankRuehl" w:hint="cs"/>
          <w:rtl/>
          <w:lang w:eastAsia="en-US"/>
        </w:rPr>
        <w:t xml:space="preserve">נה לנשיא בית הדין הצבאי לערעורים או שופט צבאי-משפטאי של בית הדין האמור </w:t>
      </w:r>
      <w:r w:rsidR="00A400FF">
        <w:rPr>
          <w:rStyle w:val="default"/>
          <w:rFonts w:cs="FrankRuehl" w:hint="cs"/>
          <w:rtl/>
          <w:lang w:eastAsia="en-US"/>
        </w:rPr>
        <w:t>-</w:t>
      </w:r>
      <w:r>
        <w:rPr>
          <w:rStyle w:val="default"/>
          <w:rFonts w:cs="FrankRuehl" w:hint="cs"/>
          <w:rtl/>
          <w:lang w:eastAsia="en-US"/>
        </w:rPr>
        <w:t xml:space="preserve"> לנ</w:t>
      </w:r>
      <w:r>
        <w:rPr>
          <w:rStyle w:val="default"/>
          <w:rFonts w:cs="FrankRuehl"/>
          <w:rtl/>
          <w:lang w:eastAsia="en-US"/>
        </w:rPr>
        <w:t>ש</w:t>
      </w:r>
      <w:r>
        <w:rPr>
          <w:rStyle w:val="default"/>
          <w:rFonts w:cs="FrankRuehl" w:hint="cs"/>
          <w:rtl/>
          <w:lang w:eastAsia="en-US"/>
        </w:rPr>
        <w:t>יא או לשופט של בית דין צבאי מחוזי או של בית הדין הצבאי המיוחד;</w:t>
      </w:r>
    </w:p>
    <w:p w14:paraId="61C7CB2A"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נשי</w:t>
      </w:r>
      <w:r>
        <w:rPr>
          <w:rStyle w:val="default"/>
          <w:rFonts w:cs="FrankRuehl"/>
          <w:rtl/>
          <w:lang w:eastAsia="en-US"/>
        </w:rPr>
        <w:t>א</w:t>
      </w:r>
      <w:r>
        <w:rPr>
          <w:rStyle w:val="default"/>
          <w:rFonts w:cs="FrankRuehl" w:hint="cs"/>
          <w:rtl/>
          <w:lang w:eastAsia="en-US"/>
        </w:rPr>
        <w:t>, סגן נשיא או שופט צבאי-משפט</w:t>
      </w:r>
      <w:r>
        <w:rPr>
          <w:rStyle w:val="default"/>
          <w:rFonts w:cs="FrankRuehl"/>
          <w:rtl/>
          <w:lang w:eastAsia="en-US"/>
        </w:rPr>
        <w:t>אי</w:t>
      </w:r>
      <w:r>
        <w:rPr>
          <w:rStyle w:val="default"/>
          <w:rFonts w:cs="FrankRuehl" w:hint="cs"/>
          <w:rtl/>
          <w:lang w:eastAsia="en-US"/>
        </w:rPr>
        <w:t xml:space="preserve"> של בית דין צבאי מחוזי או של בית הד</w:t>
      </w:r>
      <w:r>
        <w:rPr>
          <w:rStyle w:val="default"/>
          <w:rFonts w:cs="FrankRuehl"/>
          <w:rtl/>
          <w:lang w:eastAsia="en-US"/>
        </w:rPr>
        <w:t>י</w:t>
      </w:r>
      <w:r>
        <w:rPr>
          <w:rStyle w:val="default"/>
          <w:rFonts w:cs="FrankRuehl" w:hint="cs"/>
          <w:rtl/>
          <w:lang w:eastAsia="en-US"/>
        </w:rPr>
        <w:t xml:space="preserve">ן הצבאי המיוחד </w:t>
      </w:r>
      <w:r w:rsidR="00A400FF">
        <w:rPr>
          <w:rStyle w:val="default"/>
          <w:rFonts w:cs="FrankRuehl" w:hint="cs"/>
          <w:rtl/>
          <w:lang w:eastAsia="en-US"/>
        </w:rPr>
        <w:t>-</w:t>
      </w:r>
      <w:r>
        <w:rPr>
          <w:rStyle w:val="default"/>
          <w:rFonts w:cs="FrankRuehl" w:hint="cs"/>
          <w:rtl/>
          <w:lang w:eastAsia="en-US"/>
        </w:rPr>
        <w:t xml:space="preserve"> לש</w:t>
      </w:r>
      <w:r>
        <w:rPr>
          <w:rStyle w:val="default"/>
          <w:rFonts w:cs="FrankRuehl"/>
          <w:rtl/>
          <w:lang w:eastAsia="en-US"/>
        </w:rPr>
        <w:t>ו</w:t>
      </w:r>
      <w:r>
        <w:rPr>
          <w:rStyle w:val="default"/>
          <w:rFonts w:cs="FrankRuehl" w:hint="cs"/>
          <w:rtl/>
          <w:lang w:eastAsia="en-US"/>
        </w:rPr>
        <w:t>פט של בית הדין הצב</w:t>
      </w:r>
      <w:r>
        <w:rPr>
          <w:rStyle w:val="default"/>
          <w:rFonts w:cs="FrankRuehl"/>
          <w:rtl/>
          <w:lang w:eastAsia="en-US"/>
        </w:rPr>
        <w:t>א</w:t>
      </w:r>
      <w:r>
        <w:rPr>
          <w:rStyle w:val="default"/>
          <w:rFonts w:cs="FrankRuehl" w:hint="cs"/>
          <w:rtl/>
          <w:lang w:eastAsia="en-US"/>
        </w:rPr>
        <w:t>י ל</w:t>
      </w:r>
      <w:r>
        <w:rPr>
          <w:rStyle w:val="default"/>
          <w:rFonts w:cs="FrankRuehl"/>
          <w:rtl/>
          <w:lang w:eastAsia="en-US"/>
        </w:rPr>
        <w:t>ע</w:t>
      </w:r>
      <w:r>
        <w:rPr>
          <w:rStyle w:val="default"/>
          <w:rFonts w:cs="FrankRuehl" w:hint="cs"/>
          <w:rtl/>
          <w:lang w:eastAsia="en-US"/>
        </w:rPr>
        <w:t>רעורים.</w:t>
      </w:r>
    </w:p>
    <w:p w14:paraId="48CA0225"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כהו</w:t>
      </w:r>
      <w:r>
        <w:rPr>
          <w:rStyle w:val="default"/>
          <w:rFonts w:cs="FrankRuehl"/>
          <w:rtl/>
          <w:lang w:eastAsia="en-US"/>
        </w:rPr>
        <w:t>נ</w:t>
      </w:r>
      <w:r>
        <w:rPr>
          <w:rStyle w:val="default"/>
          <w:rFonts w:cs="FrankRuehl" w:hint="cs"/>
          <w:rtl/>
          <w:lang w:eastAsia="en-US"/>
        </w:rPr>
        <w:t>ה בפועל לפי סעיף זה, ברציפו</w:t>
      </w:r>
      <w:r>
        <w:rPr>
          <w:rStyle w:val="default"/>
          <w:rFonts w:cs="FrankRuehl"/>
          <w:rtl/>
          <w:lang w:eastAsia="en-US"/>
        </w:rPr>
        <w:t>ת או</w:t>
      </w:r>
      <w:r>
        <w:rPr>
          <w:rStyle w:val="default"/>
          <w:rFonts w:cs="FrankRuehl" w:hint="cs"/>
          <w:rtl/>
          <w:lang w:eastAsia="en-US"/>
        </w:rPr>
        <w:t xml:space="preserve"> לסירוגין, לא תהיה למש</w:t>
      </w:r>
      <w:r>
        <w:rPr>
          <w:rStyle w:val="default"/>
          <w:rFonts w:cs="FrankRuehl"/>
          <w:rtl/>
          <w:lang w:eastAsia="en-US"/>
        </w:rPr>
        <w:t>ך</w:t>
      </w:r>
      <w:r>
        <w:rPr>
          <w:rStyle w:val="default"/>
          <w:rFonts w:cs="FrankRuehl" w:hint="cs"/>
          <w:rtl/>
          <w:lang w:eastAsia="en-US"/>
        </w:rPr>
        <w:t xml:space="preserve"> </w:t>
      </w:r>
      <w:r>
        <w:rPr>
          <w:rStyle w:val="default"/>
          <w:rFonts w:cs="FrankRuehl"/>
          <w:rtl/>
          <w:lang w:eastAsia="en-US"/>
        </w:rPr>
        <w:t>י</w:t>
      </w:r>
      <w:r>
        <w:rPr>
          <w:rStyle w:val="default"/>
          <w:rFonts w:cs="FrankRuehl" w:hint="cs"/>
          <w:rtl/>
          <w:lang w:eastAsia="en-US"/>
        </w:rPr>
        <w:t>ותר משנה אחת מתוך תקופה של שלוש שנים.</w:t>
      </w:r>
    </w:p>
    <w:p w14:paraId="08C110E6" w14:textId="77777777" w:rsidR="008D4784" w:rsidRDefault="008D4784">
      <w:pPr>
        <w:pStyle w:val="P00"/>
        <w:spacing w:before="72"/>
        <w:ind w:left="0" w:right="1134"/>
        <w:rPr>
          <w:rStyle w:val="default"/>
          <w:rFonts w:cs="FrankRuehl" w:hint="cs"/>
          <w:rtl/>
          <w:lang w:eastAsia="en-US"/>
        </w:rPr>
      </w:pPr>
      <w:r>
        <w:rPr>
          <w:lang w:val="he-IL"/>
        </w:rPr>
        <w:pict w14:anchorId="11BE0789">
          <v:rect id="_x0000_s2306" style="position:absolute;left:0;text-align:left;margin-left:464.5pt;margin-top:8.05pt;width:75.05pt;height:16pt;z-index:251403776" o:allowincell="f" filled="f" stroked="f" strokecolor="lime" strokeweight=".25pt">
            <v:textbox inset="0,0,0,0">
              <w:txbxContent>
                <w:p w14:paraId="5310FF2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34</w:t>
                  </w:r>
                  <w:r>
                    <w:rPr>
                      <w:rFonts w:cs="Miriam"/>
                      <w:sz w:val="18"/>
                      <w:szCs w:val="18"/>
                      <w:rtl/>
                      <w:lang w:eastAsia="en-US"/>
                    </w:rPr>
                    <w:t xml:space="preserve">) </w:t>
                  </w:r>
                  <w:r>
                    <w:rPr>
                      <w:rFonts w:cs="Miriam" w:hint="cs"/>
                      <w:sz w:val="18"/>
                      <w:szCs w:val="18"/>
                      <w:rtl/>
                      <w:lang w:eastAsia="en-US"/>
                    </w:rPr>
                    <w:t>תשנ</w:t>
                  </w:r>
                  <w:r>
                    <w:rPr>
                      <w:rFonts w:cs="Miriam"/>
                      <w:sz w:val="18"/>
                      <w:szCs w:val="18"/>
                      <w:rtl/>
                      <w:lang w:eastAsia="en-US"/>
                    </w:rPr>
                    <w:t>"</w:t>
                  </w:r>
                  <w:r>
                    <w:rPr>
                      <w:rFonts w:cs="Miriam" w:hint="cs"/>
                      <w:sz w:val="18"/>
                      <w:szCs w:val="18"/>
                      <w:rtl/>
                      <w:lang w:eastAsia="en-US"/>
                    </w:rPr>
                    <w:t>ח-1998</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נתמנה לכהונה בפועל לפי סעיף זה, רשאי לדון גם בענין הנתון לסמכות ב</w:t>
      </w:r>
      <w:r>
        <w:rPr>
          <w:rStyle w:val="default"/>
          <w:rFonts w:cs="FrankRuehl"/>
          <w:rtl/>
          <w:lang w:eastAsia="en-US"/>
        </w:rPr>
        <w:t>י</w:t>
      </w:r>
      <w:r>
        <w:rPr>
          <w:rStyle w:val="default"/>
          <w:rFonts w:cs="FrankRuehl" w:hint="cs"/>
          <w:rtl/>
          <w:lang w:eastAsia="en-US"/>
        </w:rPr>
        <w:t>ת הדין הצבאי שבו הוא מכהן דרך קבע, ובל</w:t>
      </w:r>
      <w:r>
        <w:rPr>
          <w:rStyle w:val="default"/>
          <w:rFonts w:cs="FrankRuehl"/>
          <w:rtl/>
          <w:lang w:eastAsia="en-US"/>
        </w:rPr>
        <w:t>ב</w:t>
      </w:r>
      <w:r>
        <w:rPr>
          <w:rStyle w:val="default"/>
          <w:rFonts w:cs="FrankRuehl" w:hint="cs"/>
          <w:rtl/>
          <w:lang w:eastAsia="en-US"/>
        </w:rPr>
        <w:t>ד ש</w:t>
      </w:r>
      <w:r>
        <w:rPr>
          <w:rStyle w:val="default"/>
          <w:rFonts w:cs="FrankRuehl"/>
          <w:rtl/>
          <w:lang w:eastAsia="en-US"/>
        </w:rPr>
        <w:t>ל</w:t>
      </w:r>
      <w:r>
        <w:rPr>
          <w:rStyle w:val="default"/>
          <w:rFonts w:cs="FrankRuehl" w:hint="cs"/>
          <w:rtl/>
          <w:lang w:eastAsia="en-US"/>
        </w:rPr>
        <w:t>א ידון באותו ענין בשתי הערכאות.</w:t>
      </w:r>
    </w:p>
    <w:p w14:paraId="71B1F7A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60" w:name="Rov952"/>
      <w:r w:rsidRPr="00A32FC5">
        <w:rPr>
          <w:rStyle w:val="default"/>
          <w:rFonts w:cs="FrankRuehl" w:hint="cs"/>
          <w:vanish/>
          <w:color w:val="FF0000"/>
          <w:szCs w:val="20"/>
          <w:shd w:val="clear" w:color="auto" w:fill="FFFF99"/>
          <w:rtl/>
          <w:lang w:eastAsia="en-US"/>
        </w:rPr>
        <w:t>מיום 25.6.1986</w:t>
      </w:r>
    </w:p>
    <w:p w14:paraId="5376D96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117EF12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93"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175 (</w:t>
      </w:r>
      <w:hyperlink r:id="rId494"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4DF62981"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192א</w:t>
      </w:r>
      <w:r w:rsidRPr="00A32FC5">
        <w:rPr>
          <w:rFonts w:cs="FrankRuehl" w:hint="cs"/>
          <w:vanish/>
          <w:szCs w:val="20"/>
          <w:shd w:val="clear" w:color="auto" w:fill="FFFF99"/>
          <w:rtl/>
          <w:lang w:eastAsia="en-US"/>
        </w:rPr>
        <w:t xml:space="preserve"> (סעיפים קטנים (א) ו-(ב)) </w:t>
      </w:r>
    </w:p>
    <w:p w14:paraId="77A30683" w14:textId="77777777" w:rsidR="008D4784" w:rsidRPr="00A32FC5" w:rsidRDefault="008D4784">
      <w:pPr>
        <w:pStyle w:val="P00"/>
        <w:spacing w:before="0"/>
        <w:ind w:left="0" w:right="1134"/>
        <w:rPr>
          <w:rFonts w:cs="FrankRuehl" w:hint="cs"/>
          <w:vanish/>
          <w:szCs w:val="20"/>
          <w:shd w:val="clear" w:color="auto" w:fill="FFFF99"/>
          <w:rtl/>
          <w:lang w:eastAsia="en-US"/>
        </w:rPr>
      </w:pPr>
    </w:p>
    <w:p w14:paraId="443DC8D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5.3.1998</w:t>
      </w:r>
    </w:p>
    <w:p w14:paraId="114E1C9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34</w:t>
      </w:r>
    </w:p>
    <w:p w14:paraId="7CABDA2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95" w:history="1">
        <w:r w:rsidRPr="00A32FC5">
          <w:rPr>
            <w:rStyle w:val="Hyperlink"/>
            <w:rFonts w:cs="FrankRuehl" w:hint="cs"/>
            <w:vanish/>
            <w:szCs w:val="20"/>
            <w:shd w:val="clear" w:color="auto" w:fill="FFFF99"/>
            <w:rtl/>
            <w:lang w:eastAsia="en-US"/>
          </w:rPr>
          <w:t>ס"ח תשנ"ח מס' 1657</w:t>
        </w:r>
      </w:hyperlink>
      <w:r w:rsidRPr="00A32FC5">
        <w:rPr>
          <w:rFonts w:cs="FrankRuehl" w:hint="cs"/>
          <w:vanish/>
          <w:szCs w:val="20"/>
          <w:shd w:val="clear" w:color="auto" w:fill="FFFF99"/>
          <w:rtl/>
          <w:lang w:eastAsia="en-US"/>
        </w:rPr>
        <w:t xml:space="preserve"> מיום 5.3.1998 עמ' 144 (</w:t>
      </w:r>
      <w:hyperlink r:id="rId496" w:history="1">
        <w:r w:rsidRPr="00A32FC5">
          <w:rPr>
            <w:rStyle w:val="Hyperlink"/>
            <w:rFonts w:cs="FrankRuehl" w:hint="cs"/>
            <w:vanish/>
            <w:szCs w:val="20"/>
            <w:shd w:val="clear" w:color="auto" w:fill="FFFF99"/>
            <w:rtl/>
            <w:lang w:eastAsia="en-US"/>
          </w:rPr>
          <w:t>ה"ח 2608</w:t>
        </w:r>
      </w:hyperlink>
      <w:r w:rsidRPr="00A32FC5">
        <w:rPr>
          <w:rFonts w:cs="FrankRuehl" w:hint="cs"/>
          <w:vanish/>
          <w:szCs w:val="20"/>
          <w:shd w:val="clear" w:color="auto" w:fill="FFFF99"/>
          <w:rtl/>
          <w:lang w:eastAsia="en-US"/>
        </w:rPr>
        <w:t>)</w:t>
      </w:r>
    </w:p>
    <w:p w14:paraId="67DD937D"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קטן 192א(ג)</w:t>
      </w:r>
      <w:bookmarkEnd w:id="360"/>
    </w:p>
    <w:p w14:paraId="3A700398" w14:textId="77777777" w:rsidR="008D4784" w:rsidRDefault="008D4784">
      <w:pPr>
        <w:pStyle w:val="P00"/>
        <w:spacing w:before="72"/>
        <w:ind w:left="0" w:right="1134"/>
        <w:rPr>
          <w:rStyle w:val="default"/>
          <w:rFonts w:cs="FrankRuehl" w:hint="cs"/>
          <w:rtl/>
          <w:lang w:eastAsia="en-US"/>
        </w:rPr>
      </w:pPr>
      <w:bookmarkStart w:id="361" w:name="Seif195"/>
      <w:bookmarkEnd w:id="361"/>
      <w:r>
        <w:rPr>
          <w:lang w:val="he-IL"/>
        </w:rPr>
        <w:pict w14:anchorId="4233C160">
          <v:rect id="_x0000_s2307" style="position:absolute;left:0;text-align:left;margin-left:464.5pt;margin-top:8.05pt;width:75.05pt;height:32pt;z-index:251404800" o:allowincell="f" filled="f" stroked="f" strokecolor="lime" strokeweight=".25pt">
            <v:textbox inset="0,0,0,0">
              <w:txbxContent>
                <w:p w14:paraId="5D32AB1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ת</w:t>
                  </w:r>
                  <w:r>
                    <w:rPr>
                      <w:rFonts w:cs="Miriam" w:hint="cs"/>
                      <w:sz w:val="18"/>
                      <w:szCs w:val="18"/>
                      <w:rtl/>
                      <w:lang w:eastAsia="en-US"/>
                    </w:rPr>
                    <w:t xml:space="preserve"> לסיים </w:t>
                  </w:r>
                  <w:r>
                    <w:rPr>
                      <w:rFonts w:cs="Miriam"/>
                      <w:sz w:val="18"/>
                      <w:szCs w:val="18"/>
                      <w:rtl/>
                      <w:lang w:eastAsia="en-US"/>
                    </w:rPr>
                    <w:t>ד</w:t>
                  </w:r>
                  <w:r>
                    <w:rPr>
                      <w:rFonts w:cs="Miriam" w:hint="cs"/>
                      <w:sz w:val="18"/>
                      <w:szCs w:val="18"/>
                      <w:rtl/>
                      <w:lang w:eastAsia="en-US"/>
                    </w:rPr>
                    <w:t>יון</w:t>
                  </w:r>
                </w:p>
                <w:p w14:paraId="7BD9A0A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17) </w:t>
                  </w:r>
                </w:p>
                <w:p w14:paraId="66F56C6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txbxContent>
            </v:textbox>
            <w10:anchorlock/>
          </v:rect>
        </w:pict>
      </w:r>
      <w:r>
        <w:rPr>
          <w:rStyle w:val="big-number"/>
          <w:rtl/>
          <w:lang w:eastAsia="en-US"/>
        </w:rPr>
        <w:t>192</w:t>
      </w:r>
      <w:r>
        <w:rPr>
          <w:rStyle w:val="default"/>
          <w:rFonts w:cs="FrankRuehl"/>
          <w:rtl/>
          <w:lang w:eastAsia="en-US"/>
        </w:rPr>
        <w:t>ב</w:t>
      </w:r>
      <w:r>
        <w:rPr>
          <w:rStyle w:val="default"/>
          <w:rFonts w:cs="FrankRuehl" w:hint="cs"/>
          <w:rtl/>
          <w:lang w:eastAsia="en-US"/>
        </w:rPr>
        <w:t>. שופ</w:t>
      </w:r>
      <w:r>
        <w:rPr>
          <w:rStyle w:val="default"/>
          <w:rFonts w:cs="FrankRuehl"/>
          <w:rtl/>
          <w:lang w:eastAsia="en-US"/>
        </w:rPr>
        <w:t>ט</w:t>
      </w:r>
      <w:r>
        <w:rPr>
          <w:rStyle w:val="default"/>
          <w:rFonts w:cs="FrankRuehl" w:hint="cs"/>
          <w:rtl/>
          <w:lang w:eastAsia="en-US"/>
        </w:rPr>
        <w:t xml:space="preserve"> צבאי-משפטאי שכהונתו נסתיימה לאחר</w:t>
      </w:r>
      <w:r>
        <w:rPr>
          <w:rStyle w:val="default"/>
          <w:rFonts w:cs="FrankRuehl"/>
          <w:rtl/>
          <w:lang w:eastAsia="en-US"/>
        </w:rPr>
        <w:t xml:space="preserve"> </w:t>
      </w:r>
      <w:r>
        <w:rPr>
          <w:rStyle w:val="default"/>
          <w:rFonts w:cs="FrankRuehl" w:hint="cs"/>
          <w:rtl/>
          <w:lang w:eastAsia="en-US"/>
        </w:rPr>
        <w:t>שהת</w:t>
      </w:r>
      <w:r>
        <w:rPr>
          <w:rStyle w:val="default"/>
          <w:rFonts w:cs="FrankRuehl"/>
          <w:rtl/>
          <w:lang w:eastAsia="en-US"/>
        </w:rPr>
        <w:t>ח</w:t>
      </w:r>
      <w:r>
        <w:rPr>
          <w:rStyle w:val="default"/>
          <w:rFonts w:cs="FrankRuehl" w:hint="cs"/>
          <w:rtl/>
          <w:lang w:eastAsia="en-US"/>
        </w:rPr>
        <w:t>יל בדיון, יהיה מוסמך להמשיך בו כדי לסיימו תוך שלושה חדשים מיום סיום כהונתו; הוראה זו לא תחול על מי שכהונתו נסתיימה בעקבות החלטה של בית הדין המשמעתי או של ועדת הבחירה כאמור בסע</w:t>
      </w:r>
      <w:r>
        <w:rPr>
          <w:rStyle w:val="default"/>
          <w:rFonts w:cs="FrankRuehl"/>
          <w:rtl/>
          <w:lang w:eastAsia="en-US"/>
        </w:rPr>
        <w:t>יף</w:t>
      </w:r>
      <w:r>
        <w:rPr>
          <w:rStyle w:val="default"/>
          <w:rFonts w:cs="FrankRuehl" w:hint="cs"/>
          <w:rtl/>
          <w:lang w:eastAsia="en-US"/>
        </w:rPr>
        <w:t xml:space="preserve"> 192ג.</w:t>
      </w:r>
    </w:p>
    <w:p w14:paraId="7646A83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62" w:name="Rov864"/>
      <w:r w:rsidRPr="00A32FC5">
        <w:rPr>
          <w:rStyle w:val="default"/>
          <w:rFonts w:cs="FrankRuehl" w:hint="cs"/>
          <w:vanish/>
          <w:color w:val="FF0000"/>
          <w:szCs w:val="20"/>
          <w:shd w:val="clear" w:color="auto" w:fill="FFFF99"/>
          <w:rtl/>
          <w:lang w:eastAsia="en-US"/>
        </w:rPr>
        <w:t>מיום 25.6.1986</w:t>
      </w:r>
    </w:p>
    <w:p w14:paraId="0FB1646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2365DCC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97"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175 (</w:t>
      </w:r>
      <w:hyperlink r:id="rId498"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15D450FC"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192ב</w:t>
      </w:r>
      <w:bookmarkEnd w:id="362"/>
    </w:p>
    <w:p w14:paraId="0D3382FB" w14:textId="77777777" w:rsidR="008D4784" w:rsidRDefault="008D4784">
      <w:pPr>
        <w:pStyle w:val="P00"/>
        <w:spacing w:before="72"/>
        <w:ind w:left="0" w:right="1134"/>
        <w:rPr>
          <w:rStyle w:val="default"/>
          <w:rFonts w:cs="FrankRuehl"/>
          <w:rtl/>
          <w:lang w:eastAsia="en-US"/>
        </w:rPr>
      </w:pPr>
      <w:bookmarkStart w:id="363" w:name="Seif196"/>
      <w:bookmarkEnd w:id="363"/>
      <w:r>
        <w:rPr>
          <w:lang w:val="he-IL"/>
        </w:rPr>
        <w:pict w14:anchorId="568E58F7">
          <v:rect id="_x0000_s2308" style="position:absolute;left:0;text-align:left;margin-left:470.25pt;margin-top:8.05pt;width:69.3pt;height:40.55pt;z-index:251405824" o:allowincell="f" filled="f" stroked="f" strokecolor="lime" strokeweight=".25pt">
            <v:textbox style="mso-next-textbox:#_x0000_s2308" inset="0,0,0,0">
              <w:txbxContent>
                <w:p w14:paraId="44A66F5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פסק</w:t>
                  </w:r>
                  <w:r>
                    <w:rPr>
                      <w:rFonts w:cs="Miriam"/>
                      <w:sz w:val="18"/>
                      <w:szCs w:val="18"/>
                      <w:rtl/>
                      <w:lang w:eastAsia="en-US"/>
                    </w:rPr>
                    <w:t>ת</w:t>
                  </w:r>
                  <w:r>
                    <w:rPr>
                      <w:rFonts w:cs="Miriam" w:hint="cs"/>
                      <w:sz w:val="18"/>
                      <w:szCs w:val="18"/>
                      <w:rtl/>
                      <w:lang w:eastAsia="en-US"/>
                    </w:rPr>
                    <w:t xml:space="preserve"> כהונה</w:t>
                  </w:r>
                </w:p>
                <w:p w14:paraId="400B5C2A"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17) </w:t>
                  </w:r>
                  <w:r>
                    <w:rPr>
                      <w:rFonts w:cs="Miriam"/>
                      <w:sz w:val="18"/>
                      <w:szCs w:val="18"/>
                      <w:rtl/>
                      <w:lang w:eastAsia="en-US"/>
                    </w:rPr>
                    <w:t>ת</w:t>
                  </w:r>
                  <w:r>
                    <w:rPr>
                      <w:rFonts w:cs="Miriam" w:hint="cs"/>
                      <w:sz w:val="18"/>
                      <w:szCs w:val="18"/>
                      <w:rtl/>
                      <w:lang w:eastAsia="en-US"/>
                    </w:rPr>
                    <w:t>ש</w:t>
                  </w:r>
                  <w:r>
                    <w:rPr>
                      <w:rFonts w:cs="Miriam"/>
                      <w:sz w:val="18"/>
                      <w:szCs w:val="18"/>
                      <w:rtl/>
                      <w:lang w:eastAsia="en-US"/>
                    </w:rPr>
                    <w:t>מ</w:t>
                  </w:r>
                  <w:r>
                    <w:rPr>
                      <w:rFonts w:cs="Miriam" w:hint="cs"/>
                      <w:sz w:val="18"/>
                      <w:szCs w:val="18"/>
                      <w:rtl/>
                      <w:lang w:eastAsia="en-US"/>
                    </w:rPr>
                    <w:t>"</w:t>
                  </w:r>
                  <w:r>
                    <w:rPr>
                      <w:rFonts w:cs="Miriam"/>
                      <w:sz w:val="18"/>
                      <w:szCs w:val="18"/>
                      <w:rtl/>
                      <w:lang w:eastAsia="en-US"/>
                    </w:rPr>
                    <w:t>ו</w:t>
                  </w:r>
                  <w:r>
                    <w:rPr>
                      <w:rFonts w:cs="Miriam" w:hint="cs"/>
                      <w:sz w:val="18"/>
                      <w:szCs w:val="18"/>
                      <w:rtl/>
                      <w:lang w:eastAsia="en-US"/>
                    </w:rPr>
                    <w:t>-1986</w:t>
                  </w:r>
                </w:p>
                <w:p w14:paraId="0EDB8A2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45) תשס"ד-2004</w:t>
                  </w:r>
                </w:p>
              </w:txbxContent>
            </v:textbox>
            <w10:anchorlock/>
          </v:rect>
        </w:pict>
      </w:r>
      <w:r>
        <w:rPr>
          <w:rStyle w:val="big-number"/>
          <w:rtl/>
          <w:lang w:eastAsia="en-US"/>
        </w:rPr>
        <w:t>192</w:t>
      </w:r>
      <w:r>
        <w:rPr>
          <w:rStyle w:val="default"/>
          <w:rFonts w:cs="FrankRuehl"/>
          <w:rtl/>
          <w:lang w:eastAsia="en-US"/>
        </w:rPr>
        <w:t>ג</w:t>
      </w:r>
      <w:r>
        <w:rPr>
          <w:rStyle w:val="default"/>
          <w:rFonts w:cs="FrankRuehl" w:hint="cs"/>
          <w:rtl/>
          <w:lang w:eastAsia="en-US"/>
        </w:rPr>
        <w:t xml:space="preserve">. לא </w:t>
      </w:r>
      <w:r>
        <w:rPr>
          <w:rStyle w:val="default"/>
          <w:rFonts w:cs="FrankRuehl"/>
          <w:rtl/>
          <w:lang w:eastAsia="en-US"/>
        </w:rPr>
        <w:t>ת</w:t>
      </w:r>
      <w:r>
        <w:rPr>
          <w:rStyle w:val="default"/>
          <w:rFonts w:cs="FrankRuehl" w:hint="cs"/>
          <w:rtl/>
          <w:lang w:eastAsia="en-US"/>
        </w:rPr>
        <w:t>יפס</w:t>
      </w:r>
      <w:r>
        <w:rPr>
          <w:rStyle w:val="default"/>
          <w:rFonts w:cs="FrankRuehl"/>
          <w:rtl/>
          <w:lang w:eastAsia="en-US"/>
        </w:rPr>
        <w:t>ק</w:t>
      </w:r>
      <w:r>
        <w:rPr>
          <w:rStyle w:val="default"/>
          <w:rFonts w:cs="FrankRuehl" w:hint="cs"/>
          <w:rtl/>
          <w:lang w:eastAsia="en-US"/>
        </w:rPr>
        <w:t xml:space="preserve"> כהונתו של שופט צבאי-משפטאי שלא בהסכמתו ולא </w:t>
      </w:r>
      <w:r>
        <w:rPr>
          <w:rStyle w:val="default"/>
          <w:rFonts w:cs="FrankRuehl"/>
          <w:rtl/>
          <w:lang w:eastAsia="en-US"/>
        </w:rPr>
        <w:t>יופס</w:t>
      </w:r>
      <w:r>
        <w:rPr>
          <w:rStyle w:val="default"/>
          <w:rFonts w:cs="FrankRuehl" w:hint="cs"/>
          <w:rtl/>
          <w:lang w:eastAsia="en-US"/>
        </w:rPr>
        <w:t>ק שירותו בצבא שלא בהסכמתו, לפני תום התקופות הנקובות בסעיף 192, אלא באחד מאלה:</w:t>
      </w:r>
    </w:p>
    <w:p w14:paraId="0C3489D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פ</w:t>
      </w:r>
      <w:r>
        <w:rPr>
          <w:rStyle w:val="default"/>
          <w:rFonts w:cs="FrankRuehl" w:hint="cs"/>
          <w:rtl/>
          <w:lang w:eastAsia="en-US"/>
        </w:rPr>
        <w:t>י החלטה של בית הדין המשמעתי;</w:t>
      </w:r>
    </w:p>
    <w:p w14:paraId="5698A87D"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משק</w:t>
      </w:r>
      <w:r>
        <w:rPr>
          <w:rStyle w:val="default"/>
          <w:rFonts w:cs="FrankRuehl"/>
          <w:rtl/>
          <w:lang w:eastAsia="en-US"/>
        </w:rPr>
        <w:t>ב</w:t>
      </w:r>
      <w:r>
        <w:rPr>
          <w:rStyle w:val="default"/>
          <w:rFonts w:cs="FrankRuehl" w:hint="cs"/>
          <w:rtl/>
          <w:lang w:eastAsia="en-US"/>
        </w:rPr>
        <w:t>עה ועדת הבחירה, על יסוד חוות דעת רפואית לפי כללים שהיא קבעה, שמחמת מצב בריאותו נ</w:t>
      </w:r>
      <w:r>
        <w:rPr>
          <w:rStyle w:val="default"/>
          <w:rFonts w:cs="FrankRuehl"/>
          <w:rtl/>
          <w:lang w:eastAsia="en-US"/>
        </w:rPr>
        <w:t>ב</w:t>
      </w:r>
      <w:r>
        <w:rPr>
          <w:rStyle w:val="default"/>
          <w:rFonts w:cs="FrankRuehl" w:hint="cs"/>
          <w:rtl/>
          <w:lang w:eastAsia="en-US"/>
        </w:rPr>
        <w:t xml:space="preserve">צר </w:t>
      </w:r>
      <w:r>
        <w:rPr>
          <w:rStyle w:val="default"/>
          <w:rFonts w:cs="FrankRuehl"/>
          <w:rtl/>
          <w:lang w:eastAsia="en-US"/>
        </w:rPr>
        <w:t>מ</w:t>
      </w:r>
      <w:r>
        <w:rPr>
          <w:rStyle w:val="default"/>
          <w:rFonts w:cs="FrankRuehl" w:hint="cs"/>
          <w:rtl/>
          <w:lang w:eastAsia="en-US"/>
        </w:rPr>
        <w:t>מנו להמשיך במילוי תפקידו;</w:t>
      </w:r>
    </w:p>
    <w:p w14:paraId="3984A3C5" w14:textId="77777777" w:rsidR="008D4784" w:rsidRDefault="008D4784">
      <w:pPr>
        <w:pStyle w:val="P22"/>
        <w:spacing w:before="72"/>
        <w:ind w:left="1021" w:right="1134"/>
        <w:rPr>
          <w:rStyle w:val="default"/>
          <w:rFonts w:cs="FrankRuehl" w:hint="cs"/>
          <w:rtl/>
          <w:lang w:eastAsia="en-US"/>
        </w:rPr>
      </w:pPr>
      <w:r>
        <w:rPr>
          <w:rFonts w:cs="FrankRuehl"/>
          <w:rtl/>
          <w:lang w:val="he-IL"/>
        </w:rPr>
        <w:pict w14:anchorId="2DF7D472">
          <v:shape id="_x0000_s3031" type="#_x0000_t202" style="position:absolute;left:0;text-align:left;margin-left:470.25pt;margin-top:7.1pt;width:1in;height:16.8pt;z-index:252060160" filled="f" stroked="f">
            <v:textbox inset="1mm,0,1mm,0">
              <w:txbxContent>
                <w:p w14:paraId="496B76AC"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40) תשס"ב-2002</w:t>
                  </w:r>
                </w:p>
              </w:txbxContent>
            </v:textbox>
            <w10:anchorlock/>
          </v:shape>
        </w:pict>
      </w:r>
      <w:r>
        <w:rPr>
          <w:rStyle w:val="default"/>
          <w:rFonts w:cs="FrankRuehl"/>
          <w:rtl/>
          <w:lang w:eastAsia="en-US"/>
        </w:rPr>
        <w:t>(3)</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פ</w:t>
      </w:r>
      <w:r>
        <w:rPr>
          <w:rStyle w:val="default"/>
          <w:rFonts w:cs="FrankRuehl" w:hint="cs"/>
          <w:rtl/>
          <w:lang w:eastAsia="en-US"/>
        </w:rPr>
        <w:t>י החלטת ועדת הבחירה שהציע יושב ראש ה</w:t>
      </w:r>
      <w:r>
        <w:rPr>
          <w:rStyle w:val="default"/>
          <w:rFonts w:cs="FrankRuehl"/>
          <w:rtl/>
          <w:lang w:eastAsia="en-US"/>
        </w:rPr>
        <w:t>ו</w:t>
      </w:r>
      <w:r>
        <w:rPr>
          <w:rStyle w:val="default"/>
          <w:rFonts w:cs="FrankRuehl" w:hint="cs"/>
          <w:rtl/>
          <w:lang w:eastAsia="en-US"/>
        </w:rPr>
        <w:t>ע</w:t>
      </w:r>
      <w:r>
        <w:rPr>
          <w:rStyle w:val="default"/>
          <w:rFonts w:cs="FrankRuehl"/>
          <w:rtl/>
          <w:lang w:eastAsia="en-US"/>
        </w:rPr>
        <w:t>ד</w:t>
      </w:r>
      <w:r>
        <w:rPr>
          <w:rStyle w:val="default"/>
          <w:rFonts w:cs="FrankRuehl" w:hint="cs"/>
          <w:rtl/>
          <w:lang w:eastAsia="en-US"/>
        </w:rPr>
        <w:t>ה או נשיא בית הדין הצבאי לערעורים או הנציב ושנתקבלה ברוב של שבעה חברים לפחות.</w:t>
      </w:r>
    </w:p>
    <w:p w14:paraId="308B86A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64" w:name="Rov1058"/>
      <w:r w:rsidRPr="00A32FC5">
        <w:rPr>
          <w:rStyle w:val="default"/>
          <w:rFonts w:cs="FrankRuehl" w:hint="cs"/>
          <w:vanish/>
          <w:color w:val="FF0000"/>
          <w:szCs w:val="20"/>
          <w:shd w:val="clear" w:color="auto" w:fill="FFFF99"/>
          <w:rtl/>
          <w:lang w:eastAsia="en-US"/>
        </w:rPr>
        <w:t>מיום 25.6.1986</w:t>
      </w:r>
    </w:p>
    <w:p w14:paraId="73BA409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4B4D8F7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499" w:history="1">
        <w:r w:rsidRPr="00A32FC5">
          <w:rPr>
            <w:rStyle w:val="Hyperlink"/>
            <w:rFonts w:cs="FrankRuehl" w:hint="cs"/>
            <w:vanish/>
            <w:szCs w:val="20"/>
            <w:shd w:val="clear" w:color="auto" w:fill="FFFF99"/>
            <w:rtl/>
            <w:lang w:eastAsia="en-US"/>
          </w:rPr>
          <w:t xml:space="preserve">ס"ח </w:t>
        </w:r>
        <w:r w:rsidRPr="00A32FC5">
          <w:rPr>
            <w:rStyle w:val="Hyperlink"/>
            <w:rFonts w:cs="FrankRuehl" w:hint="cs"/>
            <w:vanish/>
            <w:szCs w:val="20"/>
            <w:shd w:val="clear" w:color="auto" w:fill="FFFF99"/>
            <w:rtl/>
            <w:lang w:eastAsia="en-US"/>
          </w:rPr>
          <w:t>ת</w:t>
        </w:r>
        <w:r w:rsidRPr="00A32FC5">
          <w:rPr>
            <w:rStyle w:val="Hyperlink"/>
            <w:rFonts w:cs="FrankRuehl" w:hint="cs"/>
            <w:vanish/>
            <w:szCs w:val="20"/>
            <w:shd w:val="clear" w:color="auto" w:fill="FFFF99"/>
            <w:rtl/>
            <w:lang w:eastAsia="en-US"/>
          </w:rPr>
          <w:t>שמ"ו מס' 1183</w:t>
        </w:r>
      </w:hyperlink>
      <w:r w:rsidRPr="00A32FC5">
        <w:rPr>
          <w:rFonts w:cs="FrankRuehl" w:hint="cs"/>
          <w:vanish/>
          <w:szCs w:val="20"/>
          <w:shd w:val="clear" w:color="auto" w:fill="FFFF99"/>
          <w:rtl/>
          <w:lang w:eastAsia="en-US"/>
        </w:rPr>
        <w:t xml:space="preserve"> מיום 25.6.1986 עמ' 175 (</w:t>
      </w:r>
      <w:hyperlink r:id="rId500"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7986A11F"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192ג</w:t>
      </w:r>
    </w:p>
    <w:p w14:paraId="3CE025FC"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E1E1AF8"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5.8.2002</w:t>
      </w:r>
    </w:p>
    <w:p w14:paraId="63FDA7E8"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40</w:t>
      </w:r>
    </w:p>
    <w:p w14:paraId="151F6D63"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501" w:history="1">
        <w:r w:rsidRPr="00A32FC5">
          <w:rPr>
            <w:rStyle w:val="Hyperlink"/>
            <w:rFonts w:cs="FrankRuehl" w:hint="cs"/>
            <w:vanish/>
            <w:szCs w:val="20"/>
            <w:shd w:val="clear" w:color="auto" w:fill="FFFF99"/>
            <w:rtl/>
            <w:lang w:eastAsia="en-US"/>
          </w:rPr>
          <w:t>ס"ח תשס"ב מס' 1864</w:t>
        </w:r>
      </w:hyperlink>
      <w:r w:rsidRPr="00A32FC5">
        <w:rPr>
          <w:rFonts w:cs="FrankRuehl" w:hint="cs"/>
          <w:vanish/>
          <w:szCs w:val="20"/>
          <w:shd w:val="clear" w:color="auto" w:fill="FFFF99"/>
          <w:rtl/>
          <w:lang w:eastAsia="en-US"/>
        </w:rPr>
        <w:t xml:space="preserve"> מיום 5.8.2002 עמ' 598 (</w:t>
      </w:r>
      <w:hyperlink r:id="rId502" w:history="1">
        <w:r w:rsidRPr="00A32FC5">
          <w:rPr>
            <w:rStyle w:val="Hyperlink"/>
            <w:rFonts w:cs="FrankRuehl" w:hint="cs"/>
            <w:vanish/>
            <w:szCs w:val="20"/>
            <w:shd w:val="clear" w:color="auto" w:fill="FFFF99"/>
            <w:rtl/>
            <w:lang w:eastAsia="en-US"/>
          </w:rPr>
          <w:t>ה"ח 3085</w:t>
        </w:r>
      </w:hyperlink>
      <w:r w:rsidRPr="00A32FC5">
        <w:rPr>
          <w:rFonts w:cs="FrankRuehl" w:hint="cs"/>
          <w:vanish/>
          <w:szCs w:val="20"/>
          <w:shd w:val="clear" w:color="auto" w:fill="FFFF99"/>
          <w:rtl/>
          <w:lang w:eastAsia="en-US"/>
        </w:rPr>
        <w:t>)</w:t>
      </w:r>
    </w:p>
    <w:p w14:paraId="71B43D56" w14:textId="77777777" w:rsidR="008D4784" w:rsidRPr="00A32FC5" w:rsidRDefault="008D4784">
      <w:pPr>
        <w:pStyle w:val="P22"/>
        <w:ind w:left="1021" w:right="1134"/>
        <w:rPr>
          <w:rFonts w:cs="FrankRuehl" w:hint="cs"/>
          <w:vanish/>
          <w:sz w:val="22"/>
          <w:szCs w:val="22"/>
          <w:shd w:val="clear" w:color="auto" w:fill="FFFF99"/>
          <w:rtl/>
          <w:lang w:eastAsia="en-US"/>
        </w:rPr>
      </w:pPr>
      <w:r w:rsidRPr="00A32FC5">
        <w:rPr>
          <w:rFonts w:cs="FrankRuehl"/>
          <w:vanish/>
          <w:sz w:val="22"/>
          <w:szCs w:val="22"/>
          <w:shd w:val="clear" w:color="auto" w:fill="FFFF99"/>
          <w:rtl/>
        </w:rPr>
        <w:t>(3)</w:t>
      </w:r>
      <w:r w:rsidRPr="00A32FC5">
        <w:rPr>
          <w:rFonts w:cs="FrankRuehl"/>
          <w:vanish/>
          <w:sz w:val="22"/>
          <w:szCs w:val="22"/>
          <w:shd w:val="clear" w:color="auto" w:fill="FFFF99"/>
          <w:rtl/>
        </w:rPr>
        <w:tab/>
      </w:r>
      <w:r w:rsidRPr="00A32FC5">
        <w:rPr>
          <w:rFonts w:cs="FrankRuehl" w:hint="cs"/>
          <w:vanish/>
          <w:sz w:val="22"/>
          <w:szCs w:val="22"/>
          <w:shd w:val="clear" w:color="auto" w:fill="FFFF99"/>
          <w:rtl/>
        </w:rPr>
        <w:t xml:space="preserve">על </w:t>
      </w:r>
      <w:r w:rsidRPr="00A32FC5">
        <w:rPr>
          <w:rFonts w:cs="FrankRuehl"/>
          <w:vanish/>
          <w:sz w:val="22"/>
          <w:szCs w:val="22"/>
          <w:shd w:val="clear" w:color="auto" w:fill="FFFF99"/>
          <w:rtl/>
        </w:rPr>
        <w:t>פ</w:t>
      </w:r>
      <w:r w:rsidRPr="00A32FC5">
        <w:rPr>
          <w:rFonts w:cs="FrankRuehl" w:hint="cs"/>
          <w:vanish/>
          <w:sz w:val="22"/>
          <w:szCs w:val="22"/>
          <w:shd w:val="clear" w:color="auto" w:fill="FFFF99"/>
          <w:rtl/>
        </w:rPr>
        <w:t>י החלטת ועדת הבחירה שהציע יושב ראש ה</w:t>
      </w:r>
      <w:r w:rsidRPr="00A32FC5">
        <w:rPr>
          <w:rFonts w:cs="FrankRuehl"/>
          <w:vanish/>
          <w:sz w:val="22"/>
          <w:szCs w:val="22"/>
          <w:shd w:val="clear" w:color="auto" w:fill="FFFF99"/>
          <w:rtl/>
        </w:rPr>
        <w:t>ו</w:t>
      </w:r>
      <w:r w:rsidRPr="00A32FC5">
        <w:rPr>
          <w:rFonts w:cs="FrankRuehl" w:hint="cs"/>
          <w:vanish/>
          <w:sz w:val="22"/>
          <w:szCs w:val="22"/>
          <w:shd w:val="clear" w:color="auto" w:fill="FFFF99"/>
          <w:rtl/>
        </w:rPr>
        <w:t>ע</w:t>
      </w:r>
      <w:r w:rsidRPr="00A32FC5">
        <w:rPr>
          <w:rFonts w:cs="FrankRuehl"/>
          <w:vanish/>
          <w:sz w:val="22"/>
          <w:szCs w:val="22"/>
          <w:shd w:val="clear" w:color="auto" w:fill="FFFF99"/>
          <w:rtl/>
        </w:rPr>
        <w:t>ד</w:t>
      </w:r>
      <w:r w:rsidRPr="00A32FC5">
        <w:rPr>
          <w:rFonts w:cs="FrankRuehl" w:hint="cs"/>
          <w:vanish/>
          <w:sz w:val="22"/>
          <w:szCs w:val="22"/>
          <w:shd w:val="clear" w:color="auto" w:fill="FFFF99"/>
          <w:rtl/>
        </w:rPr>
        <w:t xml:space="preserve">ה או נשיא בית הדין הצבאי לערעורים </w:t>
      </w:r>
      <w:r w:rsidRPr="00A32FC5">
        <w:rPr>
          <w:rFonts w:cs="FrankRuehl" w:hint="cs"/>
          <w:vanish/>
          <w:sz w:val="22"/>
          <w:szCs w:val="22"/>
          <w:u w:val="single"/>
          <w:shd w:val="clear" w:color="auto" w:fill="FFFF99"/>
          <w:rtl/>
        </w:rPr>
        <w:t>או הנציב</w:t>
      </w:r>
      <w:r w:rsidRPr="00A32FC5">
        <w:rPr>
          <w:rFonts w:cs="FrankRuehl" w:hint="cs"/>
          <w:vanish/>
          <w:sz w:val="22"/>
          <w:szCs w:val="22"/>
          <w:shd w:val="clear" w:color="auto" w:fill="FFFF99"/>
          <w:rtl/>
        </w:rPr>
        <w:t xml:space="preserve"> ושנתקבלה ברוב של שבעה חברים לפחות.</w:t>
      </w:r>
      <w:r w:rsidRPr="00A32FC5">
        <w:rPr>
          <w:rFonts w:cs="FrankRuehl" w:hint="cs"/>
          <w:vanish/>
          <w:sz w:val="22"/>
          <w:szCs w:val="22"/>
          <w:shd w:val="clear" w:color="auto" w:fill="FFFF99"/>
          <w:rtl/>
          <w:lang w:eastAsia="en-US"/>
        </w:rPr>
        <w:t xml:space="preserve"> </w:t>
      </w:r>
    </w:p>
    <w:p w14:paraId="2AA20C4C" w14:textId="77777777" w:rsidR="008D4784" w:rsidRPr="00A32FC5" w:rsidRDefault="008D4784">
      <w:pPr>
        <w:pStyle w:val="P00"/>
        <w:spacing w:before="0"/>
        <w:ind w:left="0" w:right="1134"/>
        <w:rPr>
          <w:rFonts w:cs="FrankRuehl" w:hint="cs"/>
          <w:vanish/>
          <w:szCs w:val="20"/>
          <w:shd w:val="clear" w:color="auto" w:fill="FFFF99"/>
          <w:rtl/>
          <w:lang w:eastAsia="en-US"/>
        </w:rPr>
      </w:pPr>
    </w:p>
    <w:p w14:paraId="25BE836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9.2.2004</w:t>
      </w:r>
    </w:p>
    <w:p w14:paraId="18C4887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46B4535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03"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291 (</w:t>
      </w:r>
      <w:hyperlink r:id="rId504"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0EECF73C" w14:textId="77777777" w:rsidR="008D4784" w:rsidRDefault="008D4784">
      <w:pPr>
        <w:pStyle w:val="P00"/>
        <w:ind w:left="0" w:right="1134"/>
        <w:rPr>
          <w:rFonts w:hint="cs"/>
          <w:sz w:val="2"/>
          <w:szCs w:val="2"/>
          <w:shd w:val="clear" w:color="auto" w:fill="FFFF99"/>
          <w:rtl/>
          <w:lang w:eastAsia="en-US"/>
        </w:rPr>
      </w:pPr>
      <w:r w:rsidRPr="00A32FC5">
        <w:rPr>
          <w:rStyle w:val="default"/>
          <w:rFonts w:cs="FrankRuehl" w:hint="cs"/>
          <w:vanish/>
          <w:sz w:val="22"/>
          <w:szCs w:val="22"/>
          <w:shd w:val="clear" w:color="auto" w:fill="FFFF99"/>
          <w:rtl/>
          <w:lang w:eastAsia="en-US"/>
        </w:rPr>
        <w:t>192ג.</w:t>
      </w: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לאחר תקופת הנסיון</w:t>
      </w:r>
      <w:r w:rsidRPr="00A32FC5">
        <w:rPr>
          <w:rStyle w:val="default"/>
          <w:rFonts w:cs="FrankRuehl" w:hint="cs"/>
          <w:vanish/>
          <w:sz w:val="22"/>
          <w:szCs w:val="22"/>
          <w:shd w:val="clear" w:color="auto" w:fill="FFFF99"/>
          <w:rtl/>
          <w:lang w:eastAsia="en-US"/>
        </w:rPr>
        <w:t xml:space="preserve"> לא </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יפס</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 xml:space="preserve"> כהונתו של שופט צבאי-משפטאי שלא בהסכמתו ולא </w:t>
      </w:r>
      <w:r w:rsidRPr="00A32FC5">
        <w:rPr>
          <w:rStyle w:val="default"/>
          <w:rFonts w:cs="FrankRuehl"/>
          <w:vanish/>
          <w:sz w:val="22"/>
          <w:szCs w:val="22"/>
          <w:shd w:val="clear" w:color="auto" w:fill="FFFF99"/>
          <w:rtl/>
          <w:lang w:eastAsia="en-US"/>
        </w:rPr>
        <w:t>יופס</w:t>
      </w:r>
      <w:r w:rsidRPr="00A32FC5">
        <w:rPr>
          <w:rStyle w:val="default"/>
          <w:rFonts w:cs="FrankRuehl" w:hint="cs"/>
          <w:vanish/>
          <w:sz w:val="22"/>
          <w:szCs w:val="22"/>
          <w:shd w:val="clear" w:color="auto" w:fill="FFFF99"/>
          <w:rtl/>
          <w:lang w:eastAsia="en-US"/>
        </w:rPr>
        <w:t>ק שירותו בצבא שלא בהסכמתו, לפני תום התקופות הנקובות בסעיף 192, אלא באחד מאלה:</w:t>
      </w:r>
      <w:bookmarkEnd w:id="364"/>
    </w:p>
    <w:p w14:paraId="33D5841A" w14:textId="77777777" w:rsidR="008D4784" w:rsidRDefault="008D4784">
      <w:pPr>
        <w:pStyle w:val="P00"/>
        <w:spacing w:before="72"/>
        <w:ind w:left="0" w:right="1134"/>
        <w:rPr>
          <w:rStyle w:val="default"/>
          <w:rFonts w:cs="FrankRuehl"/>
          <w:rtl/>
          <w:lang w:eastAsia="en-US"/>
        </w:rPr>
      </w:pPr>
      <w:bookmarkStart w:id="365" w:name="Seif197"/>
      <w:bookmarkEnd w:id="365"/>
      <w:r>
        <w:rPr>
          <w:lang w:val="he-IL"/>
        </w:rPr>
        <w:pict w14:anchorId="179DF5A7">
          <v:rect id="_x0000_s2309" style="position:absolute;left:0;text-align:left;margin-left:464.5pt;margin-top:8.05pt;width:75.05pt;height:24pt;z-index:251406848" o:allowincell="f" filled="f" stroked="f" strokecolor="lime" strokeweight=".25pt">
            <v:textbox style="mso-next-textbox:#_x0000_s2309" inset="0,0,0,0">
              <w:txbxContent>
                <w:p w14:paraId="382895C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 xml:space="preserve">ית </w:t>
                  </w:r>
                  <w:r>
                    <w:rPr>
                      <w:rFonts w:cs="Miriam"/>
                      <w:sz w:val="18"/>
                      <w:szCs w:val="18"/>
                      <w:rtl/>
                      <w:lang w:eastAsia="en-US"/>
                    </w:rPr>
                    <w:t>ד</w:t>
                  </w:r>
                  <w:r>
                    <w:rPr>
                      <w:rFonts w:cs="Miriam" w:hint="cs"/>
                      <w:sz w:val="18"/>
                      <w:szCs w:val="18"/>
                      <w:rtl/>
                      <w:lang w:eastAsia="en-US"/>
                    </w:rPr>
                    <w:t>ין</w:t>
                  </w:r>
                  <w:r>
                    <w:rPr>
                      <w:rFonts w:cs="Miriam"/>
                      <w:sz w:val="18"/>
                      <w:szCs w:val="18"/>
                      <w:rtl/>
                      <w:lang w:eastAsia="en-US"/>
                    </w:rPr>
                    <w:t xml:space="preserve"> </w:t>
                  </w:r>
                  <w:r>
                    <w:rPr>
                      <w:rFonts w:cs="Miriam" w:hint="cs"/>
                      <w:sz w:val="18"/>
                      <w:szCs w:val="18"/>
                      <w:rtl/>
                      <w:lang w:eastAsia="en-US"/>
                    </w:rPr>
                    <w:t>משמ</w:t>
                  </w:r>
                  <w:r>
                    <w:rPr>
                      <w:rFonts w:cs="Miriam"/>
                      <w:sz w:val="18"/>
                      <w:szCs w:val="18"/>
                      <w:rtl/>
                      <w:lang w:eastAsia="en-US"/>
                    </w:rPr>
                    <w:t>ע</w:t>
                  </w:r>
                  <w:r>
                    <w:rPr>
                      <w:rFonts w:cs="Miriam" w:hint="cs"/>
                      <w:sz w:val="18"/>
                      <w:szCs w:val="18"/>
                      <w:rtl/>
                      <w:lang w:eastAsia="en-US"/>
                    </w:rPr>
                    <w:t>תי</w:t>
                  </w:r>
                </w:p>
                <w:p w14:paraId="080756DB"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17) תשמ"</w:t>
                  </w:r>
                  <w:r>
                    <w:rPr>
                      <w:rFonts w:cs="Miriam"/>
                      <w:sz w:val="18"/>
                      <w:szCs w:val="18"/>
                      <w:rtl/>
                      <w:lang w:eastAsia="en-US"/>
                    </w:rPr>
                    <w:t>ו</w:t>
                  </w:r>
                  <w:r>
                    <w:rPr>
                      <w:rFonts w:cs="Miriam" w:hint="cs"/>
                      <w:sz w:val="18"/>
                      <w:szCs w:val="18"/>
                      <w:rtl/>
                      <w:lang w:eastAsia="en-US"/>
                    </w:rPr>
                    <w:t>-1986</w:t>
                  </w:r>
                </w:p>
              </w:txbxContent>
            </v:textbox>
            <w10:anchorlock/>
          </v:rect>
        </w:pict>
      </w:r>
      <w:r>
        <w:rPr>
          <w:rStyle w:val="big-number"/>
          <w:rtl/>
          <w:lang w:eastAsia="en-US"/>
        </w:rPr>
        <w:t>192</w:t>
      </w:r>
      <w:r>
        <w:rPr>
          <w:rStyle w:val="default"/>
          <w:rFonts w:cs="FrankRuehl"/>
          <w:rtl/>
          <w:lang w:eastAsia="en-US"/>
        </w:rPr>
        <w:t>ד</w:t>
      </w:r>
      <w:r>
        <w:rPr>
          <w:rStyle w:val="default"/>
          <w:rFonts w:cs="FrankRuehl" w:hint="cs"/>
          <w:rtl/>
          <w:lang w:eastAsia="en-US"/>
        </w:rPr>
        <w:t>.</w:t>
      </w:r>
      <w:r w:rsidR="00354768">
        <w:rPr>
          <w:rStyle w:val="default"/>
          <w:rFonts w:cs="FrankRuehl" w:hint="cs"/>
          <w:rtl/>
          <w:lang w:eastAsia="en-US"/>
        </w:rPr>
        <w:t xml:space="preserve"> </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שופ</w:t>
      </w:r>
      <w:r>
        <w:rPr>
          <w:rStyle w:val="default"/>
          <w:rFonts w:cs="FrankRuehl"/>
          <w:rtl/>
          <w:lang w:eastAsia="en-US"/>
        </w:rPr>
        <w:t>ט</w:t>
      </w:r>
      <w:r>
        <w:rPr>
          <w:rStyle w:val="default"/>
          <w:rFonts w:cs="FrankRuehl" w:hint="cs"/>
          <w:rtl/>
          <w:lang w:eastAsia="en-US"/>
        </w:rPr>
        <w:t xml:space="preserve"> צבאי-משפטאי יהא נתון לשיפוטו של בית דין משמעתי.</w:t>
      </w:r>
    </w:p>
    <w:p w14:paraId="2139A1FA"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הדין המשמעתי יהיה של חמישה והם: שלושה שופטי</w:t>
      </w:r>
      <w:r>
        <w:rPr>
          <w:rStyle w:val="default"/>
          <w:rFonts w:cs="FrankRuehl"/>
          <w:rtl/>
          <w:lang w:eastAsia="en-US"/>
        </w:rPr>
        <w:t>ם של</w:t>
      </w:r>
      <w:r>
        <w:rPr>
          <w:rStyle w:val="default"/>
          <w:rFonts w:cs="FrankRuehl" w:hint="cs"/>
          <w:rtl/>
          <w:lang w:eastAsia="en-US"/>
        </w:rPr>
        <w:t xml:space="preserve"> בית המשפט העליון שמינה נשיאו ושני שופטים צבאיים-משפטאים של בית הדין הצבאי לערעורים שמינה נשיאו; נשיא בית המשפט העליון ימנה את אחד משופטי בית המשפט העליון להיות אב </w:t>
      </w:r>
      <w:r>
        <w:rPr>
          <w:rStyle w:val="default"/>
          <w:rFonts w:cs="FrankRuehl"/>
          <w:rtl/>
          <w:lang w:eastAsia="en-US"/>
        </w:rPr>
        <w:t>ב</w:t>
      </w:r>
      <w:r>
        <w:rPr>
          <w:rStyle w:val="default"/>
          <w:rFonts w:cs="FrankRuehl" w:hint="cs"/>
          <w:rtl/>
          <w:lang w:eastAsia="en-US"/>
        </w:rPr>
        <w:t>ית הדין המשמעתי.</w:t>
      </w:r>
    </w:p>
    <w:p w14:paraId="3B07C711"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שר </w:t>
      </w:r>
      <w:r>
        <w:rPr>
          <w:rStyle w:val="default"/>
          <w:rFonts w:cs="FrankRuehl"/>
          <w:rtl/>
          <w:lang w:eastAsia="en-US"/>
        </w:rPr>
        <w:t>ה</w:t>
      </w:r>
      <w:r>
        <w:rPr>
          <w:rStyle w:val="default"/>
          <w:rFonts w:cs="FrankRuehl" w:hint="cs"/>
          <w:rtl/>
          <w:lang w:eastAsia="en-US"/>
        </w:rPr>
        <w:t>בטחון רשאי ל</w:t>
      </w:r>
      <w:r>
        <w:rPr>
          <w:rStyle w:val="default"/>
          <w:rFonts w:cs="FrankRuehl"/>
          <w:rtl/>
          <w:lang w:eastAsia="en-US"/>
        </w:rPr>
        <w:t>ה</w:t>
      </w:r>
      <w:r>
        <w:rPr>
          <w:rStyle w:val="default"/>
          <w:rFonts w:cs="FrankRuehl" w:hint="cs"/>
          <w:rtl/>
          <w:lang w:eastAsia="en-US"/>
        </w:rPr>
        <w:t>גיש</w:t>
      </w:r>
      <w:r>
        <w:rPr>
          <w:rStyle w:val="default"/>
          <w:rFonts w:cs="FrankRuehl"/>
          <w:rtl/>
          <w:lang w:eastAsia="en-US"/>
        </w:rPr>
        <w:t xml:space="preserve"> </w:t>
      </w:r>
      <w:r>
        <w:rPr>
          <w:rStyle w:val="default"/>
          <w:rFonts w:cs="FrankRuehl" w:hint="cs"/>
          <w:rtl/>
          <w:lang w:eastAsia="en-US"/>
        </w:rPr>
        <w:t>לבית הדין המשמעתי קובלנה על שופט צבאי-משפטאי</w:t>
      </w:r>
      <w:r>
        <w:rPr>
          <w:rStyle w:val="default"/>
          <w:rFonts w:cs="FrankRuehl"/>
          <w:rtl/>
          <w:lang w:eastAsia="en-US"/>
        </w:rPr>
        <w:t xml:space="preserve"> בשל</w:t>
      </w:r>
      <w:r>
        <w:rPr>
          <w:rStyle w:val="default"/>
          <w:rFonts w:cs="FrankRuehl" w:hint="cs"/>
          <w:rtl/>
          <w:lang w:eastAsia="en-US"/>
        </w:rPr>
        <w:t xml:space="preserve"> אחת מאלה:</w:t>
      </w:r>
    </w:p>
    <w:p w14:paraId="346CA973"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השו</w:t>
      </w:r>
      <w:r>
        <w:rPr>
          <w:rStyle w:val="default"/>
          <w:rFonts w:cs="FrankRuehl"/>
          <w:rtl/>
          <w:lang w:eastAsia="en-US"/>
        </w:rPr>
        <w:t>פ</w:t>
      </w:r>
      <w:r>
        <w:rPr>
          <w:rStyle w:val="default"/>
          <w:rFonts w:cs="FrankRuehl" w:hint="cs"/>
          <w:rtl/>
          <w:lang w:eastAsia="en-US"/>
        </w:rPr>
        <w:t>ט נ</w:t>
      </w:r>
      <w:r>
        <w:rPr>
          <w:rStyle w:val="default"/>
          <w:rFonts w:cs="FrankRuehl"/>
          <w:rtl/>
          <w:lang w:eastAsia="en-US"/>
        </w:rPr>
        <w:t>ה</w:t>
      </w:r>
      <w:r>
        <w:rPr>
          <w:rStyle w:val="default"/>
          <w:rFonts w:cs="FrankRuehl" w:hint="cs"/>
          <w:rtl/>
          <w:lang w:eastAsia="en-US"/>
        </w:rPr>
        <w:t>ג</w:t>
      </w:r>
      <w:r>
        <w:rPr>
          <w:rStyle w:val="default"/>
          <w:rFonts w:cs="FrankRuehl"/>
          <w:rtl/>
          <w:lang w:eastAsia="en-US"/>
        </w:rPr>
        <w:t xml:space="preserve"> </w:t>
      </w:r>
      <w:r>
        <w:rPr>
          <w:rStyle w:val="default"/>
          <w:rFonts w:cs="FrankRuehl" w:hint="cs"/>
          <w:rtl/>
          <w:lang w:eastAsia="en-US"/>
        </w:rPr>
        <w:t>שלא כהלכה במילוי תפקידו;</w:t>
      </w:r>
    </w:p>
    <w:p w14:paraId="47AD6530"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השו</w:t>
      </w:r>
      <w:r>
        <w:rPr>
          <w:rStyle w:val="default"/>
          <w:rFonts w:cs="FrankRuehl"/>
          <w:rtl/>
          <w:lang w:eastAsia="en-US"/>
        </w:rPr>
        <w:t>פ</w:t>
      </w:r>
      <w:r>
        <w:rPr>
          <w:rStyle w:val="default"/>
          <w:rFonts w:cs="FrankRuehl" w:hint="cs"/>
          <w:rtl/>
          <w:lang w:eastAsia="en-US"/>
        </w:rPr>
        <w:t>ט התנהג באופן שאינו הולם את מעמדו של שופט בישראל או של קצין בצבא;</w:t>
      </w:r>
    </w:p>
    <w:p w14:paraId="620FB60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השו</w:t>
      </w:r>
      <w:r>
        <w:rPr>
          <w:rStyle w:val="default"/>
          <w:rFonts w:cs="FrankRuehl"/>
          <w:rtl/>
          <w:lang w:eastAsia="en-US"/>
        </w:rPr>
        <w:t>פ</w:t>
      </w:r>
      <w:r>
        <w:rPr>
          <w:rStyle w:val="default"/>
          <w:rFonts w:cs="FrankRuehl" w:hint="cs"/>
          <w:rtl/>
          <w:lang w:eastAsia="en-US"/>
        </w:rPr>
        <w:t>ט הורשע בעבירה שבנסיבות הענין יש</w:t>
      </w:r>
      <w:r>
        <w:rPr>
          <w:rStyle w:val="default"/>
          <w:rFonts w:cs="FrankRuehl"/>
          <w:rtl/>
          <w:lang w:eastAsia="en-US"/>
        </w:rPr>
        <w:t xml:space="preserve"> </w:t>
      </w:r>
      <w:r>
        <w:rPr>
          <w:rStyle w:val="default"/>
          <w:rFonts w:cs="FrankRuehl" w:hint="cs"/>
          <w:rtl/>
          <w:lang w:eastAsia="en-US"/>
        </w:rPr>
        <w:t>בה משום קלון;</w:t>
      </w:r>
    </w:p>
    <w:p w14:paraId="0FC82C3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ועד</w:t>
      </w:r>
      <w:r>
        <w:rPr>
          <w:rStyle w:val="default"/>
          <w:rFonts w:cs="FrankRuehl"/>
          <w:rtl/>
          <w:lang w:eastAsia="en-US"/>
        </w:rPr>
        <w:t>ת</w:t>
      </w:r>
      <w:r>
        <w:rPr>
          <w:rStyle w:val="default"/>
          <w:rFonts w:cs="FrankRuehl" w:hint="cs"/>
          <w:rtl/>
          <w:lang w:eastAsia="en-US"/>
        </w:rPr>
        <w:t xml:space="preserve"> הבחירה מצאה שהש</w:t>
      </w:r>
      <w:r>
        <w:rPr>
          <w:rStyle w:val="default"/>
          <w:rFonts w:cs="FrankRuehl"/>
          <w:rtl/>
          <w:lang w:eastAsia="en-US"/>
        </w:rPr>
        <w:t>ו</w:t>
      </w:r>
      <w:r>
        <w:rPr>
          <w:rStyle w:val="default"/>
          <w:rFonts w:cs="FrankRuehl" w:hint="cs"/>
          <w:rtl/>
          <w:lang w:eastAsia="en-US"/>
        </w:rPr>
        <w:t xml:space="preserve">פט </w:t>
      </w:r>
      <w:r>
        <w:rPr>
          <w:rStyle w:val="default"/>
          <w:rFonts w:cs="FrankRuehl"/>
          <w:rtl/>
          <w:lang w:eastAsia="en-US"/>
        </w:rPr>
        <w:t>ה</w:t>
      </w:r>
      <w:r>
        <w:rPr>
          <w:rStyle w:val="default"/>
          <w:rFonts w:cs="FrankRuehl" w:hint="cs"/>
          <w:rtl/>
          <w:lang w:eastAsia="en-US"/>
        </w:rPr>
        <w:t>שיג את מינויו שלא כדין.</w:t>
      </w:r>
    </w:p>
    <w:p w14:paraId="0D5476B3"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בבי</w:t>
      </w:r>
      <w:r>
        <w:rPr>
          <w:rStyle w:val="default"/>
          <w:rFonts w:cs="FrankRuehl"/>
          <w:rtl/>
          <w:lang w:eastAsia="en-US"/>
        </w:rPr>
        <w:t>ר</w:t>
      </w:r>
      <w:r>
        <w:rPr>
          <w:rStyle w:val="default"/>
          <w:rFonts w:cs="FrankRuehl" w:hint="cs"/>
          <w:rtl/>
          <w:lang w:eastAsia="en-US"/>
        </w:rPr>
        <w:t>ור הקובלנה יהיו לבית הדין המשמעתי כל הסמכויות שיש לבית דין צבאי מחוזי לפי חוק זה.</w:t>
      </w:r>
    </w:p>
    <w:p w14:paraId="7C5A6027"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ואל</w:t>
      </w:r>
      <w:r>
        <w:rPr>
          <w:rStyle w:val="default"/>
          <w:rFonts w:cs="FrankRuehl"/>
          <w:rtl/>
          <w:lang w:eastAsia="en-US"/>
        </w:rPr>
        <w:t>ה</w:t>
      </w:r>
      <w:r>
        <w:rPr>
          <w:rStyle w:val="default"/>
          <w:rFonts w:cs="FrankRuehl" w:hint="cs"/>
          <w:rtl/>
          <w:lang w:eastAsia="en-US"/>
        </w:rPr>
        <w:t xml:space="preserve"> אמצעי המשמעת שב</w:t>
      </w:r>
      <w:r>
        <w:rPr>
          <w:rStyle w:val="default"/>
          <w:rFonts w:cs="FrankRuehl"/>
          <w:rtl/>
          <w:lang w:eastAsia="en-US"/>
        </w:rPr>
        <w:t>י</w:t>
      </w:r>
      <w:r>
        <w:rPr>
          <w:rStyle w:val="default"/>
          <w:rFonts w:cs="FrankRuehl" w:hint="cs"/>
          <w:rtl/>
          <w:lang w:eastAsia="en-US"/>
        </w:rPr>
        <w:t>ת ה</w:t>
      </w:r>
      <w:r>
        <w:rPr>
          <w:rStyle w:val="default"/>
          <w:rFonts w:cs="FrankRuehl"/>
          <w:rtl/>
          <w:lang w:eastAsia="en-US"/>
        </w:rPr>
        <w:t>ד</w:t>
      </w:r>
      <w:r>
        <w:rPr>
          <w:rStyle w:val="default"/>
          <w:rFonts w:cs="FrankRuehl" w:hint="cs"/>
          <w:rtl/>
          <w:lang w:eastAsia="en-US"/>
        </w:rPr>
        <w:t>ין המשמעתי מוסמך להטיל:</w:t>
      </w:r>
    </w:p>
    <w:p w14:paraId="3227C20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הער</w:t>
      </w:r>
      <w:r>
        <w:rPr>
          <w:rStyle w:val="default"/>
          <w:rFonts w:cs="FrankRuehl"/>
          <w:rtl/>
          <w:lang w:eastAsia="en-US"/>
        </w:rPr>
        <w:t>ה</w:t>
      </w:r>
      <w:r>
        <w:rPr>
          <w:rStyle w:val="default"/>
          <w:rFonts w:cs="FrankRuehl" w:hint="cs"/>
          <w:rtl/>
          <w:lang w:eastAsia="en-US"/>
        </w:rPr>
        <w:t>;</w:t>
      </w:r>
    </w:p>
    <w:p w14:paraId="3A4BB580"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התר</w:t>
      </w:r>
      <w:r>
        <w:rPr>
          <w:rStyle w:val="default"/>
          <w:rFonts w:cs="FrankRuehl"/>
          <w:rtl/>
          <w:lang w:eastAsia="en-US"/>
        </w:rPr>
        <w:t>א</w:t>
      </w:r>
      <w:r>
        <w:rPr>
          <w:rStyle w:val="default"/>
          <w:rFonts w:cs="FrankRuehl" w:hint="cs"/>
          <w:rtl/>
          <w:lang w:eastAsia="en-US"/>
        </w:rPr>
        <w:t>ה;</w:t>
      </w:r>
    </w:p>
    <w:p w14:paraId="057ECE5D"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נזי</w:t>
      </w:r>
      <w:r>
        <w:rPr>
          <w:rStyle w:val="default"/>
          <w:rFonts w:cs="FrankRuehl"/>
          <w:rtl/>
          <w:lang w:eastAsia="en-US"/>
        </w:rPr>
        <w:t>פ</w:t>
      </w:r>
      <w:r>
        <w:rPr>
          <w:rStyle w:val="default"/>
          <w:rFonts w:cs="FrankRuehl" w:hint="cs"/>
          <w:rtl/>
          <w:lang w:eastAsia="en-US"/>
        </w:rPr>
        <w:t>ה;</w:t>
      </w:r>
    </w:p>
    <w:p w14:paraId="6CBF779C"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העב</w:t>
      </w:r>
      <w:r>
        <w:rPr>
          <w:rStyle w:val="default"/>
          <w:rFonts w:cs="FrankRuehl"/>
          <w:rtl/>
          <w:lang w:eastAsia="en-US"/>
        </w:rPr>
        <w:t>ר</w:t>
      </w:r>
      <w:r>
        <w:rPr>
          <w:rStyle w:val="default"/>
          <w:rFonts w:cs="FrankRuehl" w:hint="cs"/>
          <w:rtl/>
          <w:lang w:eastAsia="en-US"/>
        </w:rPr>
        <w:t>ה מן ה</w:t>
      </w:r>
      <w:r>
        <w:rPr>
          <w:rStyle w:val="default"/>
          <w:rFonts w:cs="FrankRuehl"/>
          <w:rtl/>
          <w:lang w:eastAsia="en-US"/>
        </w:rPr>
        <w:t>כ</w:t>
      </w:r>
      <w:r>
        <w:rPr>
          <w:rStyle w:val="default"/>
          <w:rFonts w:cs="FrankRuehl" w:hint="cs"/>
          <w:rtl/>
          <w:lang w:eastAsia="en-US"/>
        </w:rPr>
        <w:t>ה</w:t>
      </w:r>
      <w:r>
        <w:rPr>
          <w:rStyle w:val="default"/>
          <w:rFonts w:cs="FrankRuehl"/>
          <w:rtl/>
          <w:lang w:eastAsia="en-US"/>
        </w:rPr>
        <w:t>ו</w:t>
      </w:r>
      <w:r>
        <w:rPr>
          <w:rStyle w:val="default"/>
          <w:rFonts w:cs="FrankRuehl" w:hint="cs"/>
          <w:rtl/>
          <w:lang w:eastAsia="en-US"/>
        </w:rPr>
        <w:t>נה;</w:t>
      </w:r>
    </w:p>
    <w:p w14:paraId="085C93DC" w14:textId="77777777" w:rsidR="008D4784" w:rsidRDefault="008D4784" w:rsidP="00F21567">
      <w:pPr>
        <w:pStyle w:val="P22"/>
        <w:spacing w:before="72"/>
        <w:ind w:left="1021" w:right="1134"/>
        <w:rPr>
          <w:rStyle w:val="default"/>
          <w:rFonts w:cs="FrankRuehl"/>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העב</w:t>
      </w:r>
      <w:r>
        <w:rPr>
          <w:rStyle w:val="default"/>
          <w:rFonts w:cs="FrankRuehl"/>
          <w:rtl/>
          <w:lang w:eastAsia="en-US"/>
        </w:rPr>
        <w:t>ר</w:t>
      </w:r>
      <w:r>
        <w:rPr>
          <w:rStyle w:val="default"/>
          <w:rFonts w:cs="FrankRuehl" w:hint="cs"/>
          <w:rtl/>
          <w:lang w:eastAsia="en-US"/>
        </w:rPr>
        <w:t>ה מן הכהונה תוך הפסקת השירות בצבא, בין</w:t>
      </w:r>
      <w:r>
        <w:rPr>
          <w:rStyle w:val="default"/>
          <w:rFonts w:cs="FrankRuehl"/>
          <w:rtl/>
          <w:lang w:eastAsia="en-US"/>
        </w:rPr>
        <w:t xml:space="preserve"> </w:t>
      </w:r>
      <w:r>
        <w:rPr>
          <w:rStyle w:val="default"/>
          <w:rFonts w:cs="FrankRuehl" w:hint="cs"/>
          <w:rtl/>
          <w:lang w:eastAsia="en-US"/>
        </w:rPr>
        <w:t>בתש</w:t>
      </w:r>
      <w:r>
        <w:rPr>
          <w:rStyle w:val="default"/>
          <w:rFonts w:cs="FrankRuehl"/>
          <w:rtl/>
          <w:lang w:eastAsia="en-US"/>
        </w:rPr>
        <w:t>ל</w:t>
      </w:r>
      <w:r>
        <w:rPr>
          <w:rStyle w:val="default"/>
          <w:rFonts w:cs="FrankRuehl" w:hint="cs"/>
          <w:rtl/>
          <w:lang w:eastAsia="en-US"/>
        </w:rPr>
        <w:t>ום קיצבה ובין בשלילתה, כולה או מקצתה.</w:t>
      </w:r>
    </w:p>
    <w:p w14:paraId="62A11FE2"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ו)</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הדין המשמעתי ימסור את החלטתו לשר הב</w:t>
      </w:r>
      <w:r>
        <w:rPr>
          <w:rStyle w:val="default"/>
          <w:rFonts w:cs="FrankRuehl"/>
          <w:rtl/>
          <w:lang w:eastAsia="en-US"/>
        </w:rPr>
        <w:t>ט</w:t>
      </w:r>
      <w:r>
        <w:rPr>
          <w:rStyle w:val="default"/>
          <w:rFonts w:cs="FrankRuehl" w:hint="cs"/>
          <w:rtl/>
          <w:lang w:eastAsia="en-US"/>
        </w:rPr>
        <w:t>חון.</w:t>
      </w:r>
    </w:p>
    <w:p w14:paraId="5A510D7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66" w:name="Rov865"/>
      <w:r w:rsidRPr="00A32FC5">
        <w:rPr>
          <w:rStyle w:val="default"/>
          <w:rFonts w:cs="FrankRuehl" w:hint="cs"/>
          <w:vanish/>
          <w:color w:val="FF0000"/>
          <w:szCs w:val="20"/>
          <w:shd w:val="clear" w:color="auto" w:fill="FFFF99"/>
          <w:rtl/>
          <w:lang w:eastAsia="en-US"/>
        </w:rPr>
        <w:t>מיום 25.6.1986</w:t>
      </w:r>
    </w:p>
    <w:p w14:paraId="727DC14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5D6CAC1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05"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176 (</w:t>
      </w:r>
      <w:hyperlink r:id="rId506"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2D12CC64"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192ד</w:t>
      </w:r>
      <w:bookmarkEnd w:id="366"/>
    </w:p>
    <w:p w14:paraId="4537F098" w14:textId="77777777" w:rsidR="008D4784" w:rsidRDefault="008D4784">
      <w:pPr>
        <w:pStyle w:val="P00"/>
        <w:spacing w:before="72"/>
        <w:ind w:left="0" w:right="1134"/>
        <w:rPr>
          <w:rStyle w:val="default"/>
          <w:rFonts w:cs="FrankRuehl"/>
          <w:rtl/>
          <w:lang w:eastAsia="en-US"/>
        </w:rPr>
      </w:pPr>
      <w:bookmarkStart w:id="367" w:name="Seif198"/>
      <w:bookmarkEnd w:id="367"/>
      <w:r>
        <w:rPr>
          <w:lang w:val="he-IL"/>
        </w:rPr>
        <w:pict w14:anchorId="21E5D226">
          <v:rect id="_x0000_s2310" style="position:absolute;left:0;text-align:left;margin-left:464.5pt;margin-top:8.05pt;width:75.05pt;height:32pt;z-index:251407872" o:allowincell="f" filled="f" stroked="f" strokecolor="lime" strokeweight=".25pt">
            <v:textbox inset="0,0,0,0">
              <w:txbxContent>
                <w:p w14:paraId="1C87F99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 xml:space="preserve">ין </w:t>
                  </w:r>
                  <w:r>
                    <w:rPr>
                      <w:rFonts w:cs="Miriam"/>
                      <w:sz w:val="18"/>
                      <w:szCs w:val="18"/>
                      <w:rtl/>
                      <w:lang w:eastAsia="en-US"/>
                    </w:rPr>
                    <w:t>מ</w:t>
                  </w:r>
                  <w:r>
                    <w:rPr>
                      <w:rFonts w:cs="Miriam" w:hint="cs"/>
                      <w:sz w:val="18"/>
                      <w:szCs w:val="18"/>
                      <w:rtl/>
                      <w:lang w:eastAsia="en-US"/>
                    </w:rPr>
                    <w:t xml:space="preserve">שמעתי </w:t>
                  </w:r>
                  <w:r>
                    <w:rPr>
                      <w:rFonts w:cs="Miriam"/>
                      <w:sz w:val="18"/>
                      <w:szCs w:val="18"/>
                      <w:rtl/>
                      <w:lang w:eastAsia="en-US"/>
                    </w:rPr>
                    <w:t>א</w:t>
                  </w:r>
                  <w:r>
                    <w:rPr>
                      <w:rFonts w:cs="Miriam" w:hint="cs"/>
                      <w:sz w:val="18"/>
                      <w:szCs w:val="18"/>
                      <w:rtl/>
                      <w:lang w:eastAsia="en-US"/>
                    </w:rPr>
                    <w:t>ו פ</w:t>
                  </w:r>
                  <w:r>
                    <w:rPr>
                      <w:rFonts w:cs="Miriam"/>
                      <w:sz w:val="18"/>
                      <w:szCs w:val="18"/>
                      <w:rtl/>
                      <w:lang w:eastAsia="en-US"/>
                    </w:rPr>
                    <w:t>ל</w:t>
                  </w:r>
                  <w:r>
                    <w:rPr>
                      <w:rFonts w:cs="Miriam" w:hint="cs"/>
                      <w:sz w:val="18"/>
                      <w:szCs w:val="18"/>
                      <w:rtl/>
                      <w:lang w:eastAsia="en-US"/>
                    </w:rPr>
                    <w:t>ילי</w:t>
                  </w:r>
                </w:p>
                <w:p w14:paraId="277FA1F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17) </w:t>
                  </w: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txbxContent>
            </v:textbox>
            <w10:anchorlock/>
          </v:rect>
        </w:pict>
      </w:r>
      <w:r>
        <w:rPr>
          <w:rStyle w:val="big-number"/>
          <w:rtl/>
          <w:lang w:eastAsia="en-US"/>
        </w:rPr>
        <w:t>192</w:t>
      </w:r>
      <w:r>
        <w:rPr>
          <w:rStyle w:val="default"/>
          <w:rFonts w:cs="FrankRuehl"/>
          <w:rtl/>
          <w:lang w:eastAsia="en-US"/>
        </w:rPr>
        <w:t>ה</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שופ</w:t>
      </w:r>
      <w:r>
        <w:rPr>
          <w:rStyle w:val="default"/>
          <w:rFonts w:cs="FrankRuehl"/>
          <w:rtl/>
          <w:lang w:eastAsia="en-US"/>
        </w:rPr>
        <w:t>ט</w:t>
      </w:r>
      <w:r>
        <w:rPr>
          <w:rStyle w:val="default"/>
          <w:rFonts w:cs="FrankRuehl" w:hint="cs"/>
          <w:rtl/>
          <w:lang w:eastAsia="en-US"/>
        </w:rPr>
        <w:t xml:space="preserve"> צבאי-משפטאי לא יהא נתון לדין משמעתי לפי חלק ג'.</w:t>
      </w:r>
    </w:p>
    <w:p w14:paraId="0E15D003"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לא </w:t>
      </w:r>
      <w:r>
        <w:rPr>
          <w:rStyle w:val="default"/>
          <w:rFonts w:cs="FrankRuehl"/>
          <w:rtl/>
          <w:lang w:eastAsia="en-US"/>
        </w:rPr>
        <w:t>ת</w:t>
      </w:r>
      <w:r>
        <w:rPr>
          <w:rStyle w:val="default"/>
          <w:rFonts w:cs="FrankRuehl" w:hint="cs"/>
          <w:rtl/>
          <w:lang w:eastAsia="en-US"/>
        </w:rPr>
        <w:t>יפתח חקירה פלילית נגד שופט צבאי-משפטאי על פי חוק זה ולא יוגש נגדו כתב אישום אלא על פי הוראת הפרקליט הצבאי הראשי.</w:t>
      </w:r>
    </w:p>
    <w:p w14:paraId="75D9BFEE" w14:textId="77777777" w:rsidR="008D4784" w:rsidRDefault="008D4784" w:rsidP="00F21567">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כתב</w:t>
      </w:r>
      <w:r>
        <w:rPr>
          <w:rStyle w:val="default"/>
          <w:rFonts w:cs="FrankRuehl"/>
          <w:rtl/>
          <w:lang w:eastAsia="en-US"/>
        </w:rPr>
        <w:t xml:space="preserve"> </w:t>
      </w:r>
      <w:r>
        <w:rPr>
          <w:rStyle w:val="default"/>
          <w:rFonts w:cs="FrankRuehl" w:hint="cs"/>
          <w:rtl/>
          <w:lang w:eastAsia="en-US"/>
        </w:rPr>
        <w:t xml:space="preserve">אישום כאמור יוגש לבית הדין הצבאי המיוחד, ועל אף </w:t>
      </w:r>
      <w:r>
        <w:rPr>
          <w:rStyle w:val="default"/>
          <w:rFonts w:cs="FrankRuehl"/>
          <w:rtl/>
          <w:lang w:eastAsia="en-US"/>
        </w:rPr>
        <w:t>ה</w:t>
      </w:r>
      <w:r>
        <w:rPr>
          <w:rStyle w:val="default"/>
          <w:rFonts w:cs="FrankRuehl" w:hint="cs"/>
          <w:rtl/>
          <w:lang w:eastAsia="en-US"/>
        </w:rPr>
        <w:t>אמו</w:t>
      </w:r>
      <w:r>
        <w:rPr>
          <w:rStyle w:val="default"/>
          <w:rFonts w:cs="FrankRuehl"/>
          <w:rtl/>
          <w:lang w:eastAsia="en-US"/>
        </w:rPr>
        <w:t>ר</w:t>
      </w:r>
      <w:r>
        <w:rPr>
          <w:rStyle w:val="default"/>
          <w:rFonts w:cs="FrankRuehl" w:hint="cs"/>
          <w:rtl/>
          <w:lang w:eastAsia="en-US"/>
        </w:rPr>
        <w:t xml:space="preserve"> בסעיף 202, יורכב מותב בית הדין משלושה שופטי</w:t>
      </w:r>
      <w:r>
        <w:rPr>
          <w:rStyle w:val="default"/>
          <w:rFonts w:cs="FrankRuehl"/>
          <w:rtl/>
          <w:lang w:eastAsia="en-US"/>
        </w:rPr>
        <w:t>ם צב</w:t>
      </w:r>
      <w:r>
        <w:rPr>
          <w:rStyle w:val="default"/>
          <w:rFonts w:cs="FrankRuehl" w:hint="cs"/>
          <w:rtl/>
          <w:lang w:eastAsia="en-US"/>
        </w:rPr>
        <w:t>איים-משפ</w:t>
      </w:r>
      <w:r>
        <w:rPr>
          <w:rStyle w:val="default"/>
          <w:rFonts w:cs="FrankRuehl"/>
          <w:rtl/>
          <w:lang w:eastAsia="en-US"/>
        </w:rPr>
        <w:t>ט</w:t>
      </w:r>
      <w:r>
        <w:rPr>
          <w:rStyle w:val="default"/>
          <w:rFonts w:cs="FrankRuehl" w:hint="cs"/>
          <w:rtl/>
          <w:lang w:eastAsia="en-US"/>
        </w:rPr>
        <w:t>אים.</w:t>
      </w:r>
    </w:p>
    <w:p w14:paraId="3DA4FA2F"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נחש</w:t>
      </w:r>
      <w:r>
        <w:rPr>
          <w:rStyle w:val="default"/>
          <w:rFonts w:cs="FrankRuehl"/>
          <w:rtl/>
          <w:lang w:eastAsia="en-US"/>
        </w:rPr>
        <w:t>ד</w:t>
      </w:r>
      <w:r>
        <w:rPr>
          <w:rStyle w:val="default"/>
          <w:rFonts w:cs="FrankRuehl" w:hint="cs"/>
          <w:rtl/>
          <w:lang w:eastAsia="en-US"/>
        </w:rPr>
        <w:t xml:space="preserve"> שופט צבאי-משפטאי בעבירה שאיננה עבירה צבאית, והיה היועץ המשפטי לממשלה סבור שהעבירה לא נעברה במסגרת הצב</w:t>
      </w:r>
      <w:r>
        <w:rPr>
          <w:rStyle w:val="default"/>
          <w:rFonts w:cs="FrankRuehl"/>
          <w:rtl/>
          <w:lang w:eastAsia="en-US"/>
        </w:rPr>
        <w:t xml:space="preserve">א </w:t>
      </w:r>
      <w:r>
        <w:rPr>
          <w:rStyle w:val="default"/>
          <w:rFonts w:cs="FrankRuehl" w:hint="cs"/>
          <w:rtl/>
          <w:lang w:eastAsia="en-US"/>
        </w:rPr>
        <w:t>או עקב השתייכותו של השופט לצבא, יח</w:t>
      </w:r>
      <w:r>
        <w:rPr>
          <w:rStyle w:val="default"/>
          <w:rFonts w:cs="FrankRuehl"/>
          <w:rtl/>
          <w:lang w:eastAsia="en-US"/>
        </w:rPr>
        <w:t>ו</w:t>
      </w:r>
      <w:r>
        <w:rPr>
          <w:rStyle w:val="default"/>
          <w:rFonts w:cs="FrankRuehl" w:hint="cs"/>
          <w:rtl/>
          <w:lang w:eastAsia="en-US"/>
        </w:rPr>
        <w:t>לו על השופט הצבאי-המשפטאי הוראות סעיף 1</w:t>
      </w:r>
      <w:r>
        <w:rPr>
          <w:rStyle w:val="default"/>
          <w:rFonts w:cs="FrankRuehl"/>
          <w:rtl/>
          <w:lang w:eastAsia="en-US"/>
        </w:rPr>
        <w:t xml:space="preserve">2 </w:t>
      </w:r>
      <w:r>
        <w:rPr>
          <w:rStyle w:val="default"/>
          <w:rFonts w:cs="FrankRuehl" w:hint="cs"/>
          <w:rtl/>
          <w:lang w:eastAsia="en-US"/>
        </w:rPr>
        <w:t>לחו</w:t>
      </w:r>
      <w:r>
        <w:rPr>
          <w:rStyle w:val="default"/>
          <w:rFonts w:cs="FrankRuehl"/>
          <w:rtl/>
          <w:lang w:eastAsia="en-US"/>
        </w:rPr>
        <w:t>ק</w:t>
      </w:r>
      <w:r>
        <w:rPr>
          <w:rStyle w:val="default"/>
          <w:rFonts w:cs="FrankRuehl" w:hint="cs"/>
          <w:rtl/>
          <w:lang w:eastAsia="en-US"/>
        </w:rPr>
        <w:t>-יסוד: השפיטה, בשינויים המחוייבים.</w:t>
      </w:r>
    </w:p>
    <w:p w14:paraId="7D1EA62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68" w:name="Rov866"/>
      <w:r w:rsidRPr="00A32FC5">
        <w:rPr>
          <w:rStyle w:val="default"/>
          <w:rFonts w:cs="FrankRuehl" w:hint="cs"/>
          <w:vanish/>
          <w:color w:val="FF0000"/>
          <w:szCs w:val="20"/>
          <w:shd w:val="clear" w:color="auto" w:fill="FFFF99"/>
          <w:rtl/>
          <w:lang w:eastAsia="en-US"/>
        </w:rPr>
        <w:t>מיום 25.6.1986</w:t>
      </w:r>
    </w:p>
    <w:p w14:paraId="1BD81DA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4CF6453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07"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176 (</w:t>
      </w:r>
      <w:hyperlink r:id="rId508"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1ECB307F"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192ה</w:t>
      </w:r>
      <w:bookmarkEnd w:id="368"/>
    </w:p>
    <w:p w14:paraId="74102ADC" w14:textId="77777777" w:rsidR="008D4784" w:rsidRDefault="008D4784">
      <w:pPr>
        <w:pStyle w:val="P00"/>
        <w:spacing w:before="72"/>
        <w:ind w:left="0" w:right="1134"/>
        <w:rPr>
          <w:rStyle w:val="default"/>
          <w:rFonts w:cs="FrankRuehl"/>
          <w:rtl/>
          <w:lang w:eastAsia="en-US"/>
        </w:rPr>
      </w:pPr>
      <w:bookmarkStart w:id="369" w:name="Seif199"/>
      <w:bookmarkEnd w:id="369"/>
      <w:r>
        <w:rPr>
          <w:lang w:val="he-IL"/>
        </w:rPr>
        <w:pict w14:anchorId="08BBC46A">
          <v:rect id="_x0000_s2311" style="position:absolute;left:0;text-align:left;margin-left:464.5pt;margin-top:8.05pt;width:75.05pt;height:24pt;z-index:251408896" o:allowincell="f" filled="f" stroked="f" strokecolor="lime" strokeweight=".25pt">
            <v:textbox inset="0,0,0,0">
              <w:txbxContent>
                <w:p w14:paraId="279D338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יפו</w:t>
                  </w:r>
                  <w:r>
                    <w:rPr>
                      <w:rFonts w:cs="Miriam"/>
                      <w:sz w:val="18"/>
                      <w:szCs w:val="18"/>
                      <w:rtl/>
                      <w:lang w:eastAsia="en-US"/>
                    </w:rPr>
                    <w:t>ט</w:t>
                  </w:r>
                  <w:r>
                    <w:rPr>
                      <w:rFonts w:cs="Miriam" w:hint="cs"/>
                      <w:sz w:val="18"/>
                      <w:szCs w:val="18"/>
                      <w:rtl/>
                      <w:lang w:eastAsia="en-US"/>
                    </w:rPr>
                    <w:t xml:space="preserve"> פל</w:t>
                  </w:r>
                  <w:r>
                    <w:rPr>
                      <w:rFonts w:cs="Miriam"/>
                      <w:sz w:val="18"/>
                      <w:szCs w:val="18"/>
                      <w:rtl/>
                      <w:lang w:eastAsia="en-US"/>
                    </w:rPr>
                    <w:t>ילי</w:t>
                  </w:r>
                </w:p>
                <w:p w14:paraId="54CE4C75"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34) תשנ"ח-1998</w:t>
                  </w:r>
                </w:p>
              </w:txbxContent>
            </v:textbox>
            <w10:anchorlock/>
          </v:rect>
        </w:pict>
      </w:r>
      <w:r>
        <w:rPr>
          <w:rStyle w:val="big-number"/>
          <w:rtl/>
          <w:lang w:eastAsia="en-US"/>
        </w:rPr>
        <w:t>192</w:t>
      </w:r>
      <w:r>
        <w:rPr>
          <w:rStyle w:val="default"/>
          <w:rFonts w:cs="FrankRuehl"/>
          <w:rtl/>
          <w:lang w:eastAsia="en-US"/>
        </w:rPr>
        <w:t>ה</w:t>
      </w:r>
      <w:r>
        <w:rPr>
          <w:rStyle w:val="default"/>
          <w:rFonts w:cs="FrankRuehl" w:hint="cs"/>
          <w:rtl/>
          <w:lang w:eastAsia="en-US"/>
        </w:rPr>
        <w:t>1. (א) הור</w:t>
      </w:r>
      <w:r>
        <w:rPr>
          <w:rStyle w:val="default"/>
          <w:rFonts w:cs="FrankRuehl"/>
          <w:rtl/>
          <w:lang w:eastAsia="en-US"/>
        </w:rPr>
        <w:t>א</w:t>
      </w:r>
      <w:r>
        <w:rPr>
          <w:rStyle w:val="default"/>
          <w:rFonts w:cs="FrankRuehl" w:hint="cs"/>
          <w:rtl/>
          <w:lang w:eastAsia="en-US"/>
        </w:rPr>
        <w:t>ות סעיף 192ה לא יחולו על סוגי עבירות אלה:</w:t>
      </w:r>
    </w:p>
    <w:p w14:paraId="2B493900"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ה שנקבעה כעבירת קנס לפי פרק ז' לחוק סדר הדין הפלילי [נוסח משולב], תשמ"ב</w:t>
      </w:r>
      <w:r w:rsidR="00A400FF">
        <w:rPr>
          <w:rStyle w:val="default"/>
          <w:rFonts w:cs="FrankRuehl" w:hint="cs"/>
          <w:rtl/>
          <w:lang w:eastAsia="en-US"/>
        </w:rPr>
        <w:t>-</w:t>
      </w:r>
      <w:r>
        <w:rPr>
          <w:rStyle w:val="default"/>
          <w:rFonts w:cs="FrankRuehl" w:hint="cs"/>
          <w:rtl/>
          <w:lang w:eastAsia="en-US"/>
        </w:rPr>
        <w:t>1982 (לה</w:t>
      </w:r>
      <w:r>
        <w:rPr>
          <w:rStyle w:val="default"/>
          <w:rFonts w:cs="FrankRuehl"/>
          <w:rtl/>
          <w:lang w:eastAsia="en-US"/>
        </w:rPr>
        <w:t>ל</w:t>
      </w:r>
      <w:r>
        <w:rPr>
          <w:rStyle w:val="default"/>
          <w:rFonts w:cs="FrankRuehl" w:hint="cs"/>
          <w:rtl/>
          <w:lang w:eastAsia="en-US"/>
        </w:rPr>
        <w:t>ן - חוק סדר הדין הפלילי);</w:t>
      </w:r>
    </w:p>
    <w:p w14:paraId="331C913D" w14:textId="77777777" w:rsidR="008D4784" w:rsidRDefault="008D4784" w:rsidP="00A400FF">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t>ע</w:t>
      </w:r>
      <w:r>
        <w:rPr>
          <w:rStyle w:val="default"/>
          <w:rFonts w:cs="FrankRuehl" w:hint="cs"/>
          <w:rtl/>
          <w:lang w:eastAsia="en-US"/>
        </w:rPr>
        <w:t>בי</w:t>
      </w:r>
      <w:r>
        <w:rPr>
          <w:rStyle w:val="default"/>
          <w:rFonts w:cs="FrankRuehl"/>
          <w:rtl/>
          <w:lang w:eastAsia="en-US"/>
        </w:rPr>
        <w:t>רה</w:t>
      </w:r>
      <w:r>
        <w:rPr>
          <w:rStyle w:val="default"/>
          <w:rFonts w:cs="FrankRuehl" w:hint="cs"/>
          <w:rtl/>
          <w:lang w:eastAsia="en-US"/>
        </w:rPr>
        <w:t xml:space="preserve"> שנקבעה כעבירה מינהלית שדינה קנס מינהלי לפי </w:t>
      </w:r>
      <w:r>
        <w:rPr>
          <w:rStyle w:val="default"/>
          <w:rFonts w:cs="FrankRuehl"/>
          <w:rtl/>
          <w:lang w:eastAsia="en-US"/>
        </w:rPr>
        <w:t xml:space="preserve">חוק </w:t>
      </w:r>
      <w:r>
        <w:rPr>
          <w:rStyle w:val="default"/>
          <w:rFonts w:cs="FrankRuehl" w:hint="cs"/>
          <w:rtl/>
          <w:lang w:eastAsia="en-US"/>
        </w:rPr>
        <w:t>העבירות המינהליות, תשמ"ו</w:t>
      </w:r>
      <w:r w:rsidR="00A400FF">
        <w:rPr>
          <w:rStyle w:val="default"/>
          <w:rFonts w:cs="FrankRuehl" w:hint="cs"/>
          <w:rtl/>
          <w:lang w:eastAsia="en-US"/>
        </w:rPr>
        <w:t>-</w:t>
      </w:r>
      <w:r>
        <w:rPr>
          <w:rStyle w:val="default"/>
          <w:rFonts w:cs="FrankRuehl" w:hint="cs"/>
          <w:rtl/>
          <w:lang w:eastAsia="en-US"/>
        </w:rPr>
        <w:t>1985 (לה</w:t>
      </w:r>
      <w:r>
        <w:rPr>
          <w:rStyle w:val="default"/>
          <w:rFonts w:cs="FrankRuehl"/>
          <w:rtl/>
          <w:lang w:eastAsia="en-US"/>
        </w:rPr>
        <w:t>ל</w:t>
      </w:r>
      <w:r>
        <w:rPr>
          <w:rStyle w:val="default"/>
          <w:rFonts w:cs="FrankRuehl" w:hint="cs"/>
          <w:rtl/>
          <w:lang w:eastAsia="en-US"/>
        </w:rPr>
        <w:t xml:space="preserve">ן </w:t>
      </w:r>
      <w:r w:rsidR="00A400FF">
        <w:rPr>
          <w:rStyle w:val="default"/>
          <w:rFonts w:cs="FrankRuehl" w:hint="cs"/>
          <w:rtl/>
          <w:lang w:eastAsia="en-US"/>
        </w:rPr>
        <w:t>-</w:t>
      </w:r>
      <w:r>
        <w:rPr>
          <w:rStyle w:val="default"/>
          <w:rFonts w:cs="FrankRuehl" w:hint="cs"/>
          <w:rtl/>
          <w:lang w:eastAsia="en-US"/>
        </w:rPr>
        <w:t xml:space="preserve"> חו</w:t>
      </w:r>
      <w:r>
        <w:rPr>
          <w:rStyle w:val="default"/>
          <w:rFonts w:cs="FrankRuehl"/>
          <w:rtl/>
          <w:lang w:eastAsia="en-US"/>
        </w:rPr>
        <w:t>ק</w:t>
      </w:r>
      <w:r>
        <w:rPr>
          <w:rStyle w:val="default"/>
          <w:rFonts w:cs="FrankRuehl" w:hint="cs"/>
          <w:rtl/>
          <w:lang w:eastAsia="en-US"/>
        </w:rPr>
        <w:t xml:space="preserve"> העבירות המינהליות).</w:t>
      </w:r>
    </w:p>
    <w:p w14:paraId="69FC9BA3" w14:textId="77777777" w:rsidR="008D4784" w:rsidRDefault="00096D32" w:rsidP="00011C21">
      <w:pPr>
        <w:pStyle w:val="P00"/>
        <w:spacing w:before="72"/>
        <w:ind w:left="0" w:right="1134"/>
        <w:rPr>
          <w:rFonts w:cs="FrankRuehl"/>
          <w:sz w:val="26"/>
          <w:rtl/>
          <w:lang w:eastAsia="en-US"/>
        </w:rPr>
      </w:pPr>
      <w:r>
        <w:rPr>
          <w:rFonts w:cs="FrankRuehl"/>
          <w:sz w:val="26"/>
          <w:rtl/>
          <w:lang w:eastAsia="en-US"/>
        </w:rPr>
        <w:pict w14:anchorId="266ACA5C">
          <v:shape id="_x0000_s3116" type="#_x0000_t202" style="position:absolute;left:0;text-align:left;margin-left:470.35pt;margin-top:7.1pt;width:1in;height:16.8pt;z-index:252105216" filled="f" stroked="f">
            <v:textbox inset="1mm,0,1mm,0">
              <w:txbxContent>
                <w:p w14:paraId="11325738" w14:textId="77777777" w:rsidR="003F3D19" w:rsidRDefault="003F3D19" w:rsidP="00096D32">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74) תשע"ז-2017</w:t>
                  </w:r>
                </w:p>
              </w:txbxContent>
            </v:textbox>
            <w10:anchorlock/>
          </v:shape>
        </w:pict>
      </w:r>
      <w:r w:rsidR="008D4784">
        <w:rPr>
          <w:rFonts w:cs="FrankRuehl"/>
          <w:sz w:val="26"/>
          <w:rtl/>
          <w:lang w:eastAsia="en-US"/>
        </w:rPr>
        <w:tab/>
      </w:r>
      <w:r w:rsidR="008D4784">
        <w:rPr>
          <w:rFonts w:cs="FrankRuehl" w:hint="cs"/>
          <w:sz w:val="26"/>
          <w:rtl/>
          <w:lang w:eastAsia="en-US"/>
        </w:rPr>
        <w:t>(ב)</w:t>
      </w:r>
      <w:r w:rsidR="008D4784">
        <w:rPr>
          <w:rFonts w:cs="FrankRuehl"/>
          <w:sz w:val="26"/>
          <w:rtl/>
          <w:lang w:eastAsia="en-US"/>
        </w:rPr>
        <w:tab/>
      </w:r>
      <w:r w:rsidR="008D4784">
        <w:rPr>
          <w:rFonts w:cs="FrankRuehl" w:hint="cs"/>
          <w:sz w:val="26"/>
          <w:rtl/>
          <w:lang w:eastAsia="en-US"/>
        </w:rPr>
        <w:t>בעב</w:t>
      </w:r>
      <w:r w:rsidR="008D4784">
        <w:rPr>
          <w:rFonts w:cs="FrankRuehl"/>
          <w:sz w:val="26"/>
          <w:rtl/>
          <w:lang w:eastAsia="en-US"/>
        </w:rPr>
        <w:t>י</w:t>
      </w:r>
      <w:r w:rsidR="008D4784">
        <w:rPr>
          <w:rFonts w:cs="FrankRuehl" w:hint="cs"/>
          <w:sz w:val="26"/>
          <w:rtl/>
          <w:lang w:eastAsia="en-US"/>
        </w:rPr>
        <w:t xml:space="preserve">רות המנויות בסעיף קטן (א), ניתן להגיש כתב אישום, ויחולו </w:t>
      </w:r>
      <w:r w:rsidR="008D4784">
        <w:rPr>
          <w:rFonts w:cs="FrankRuehl"/>
          <w:sz w:val="26"/>
          <w:rtl/>
          <w:lang w:eastAsia="en-US"/>
        </w:rPr>
        <w:t>הו</w:t>
      </w:r>
      <w:r w:rsidR="008D4784">
        <w:rPr>
          <w:rFonts w:cs="FrankRuehl" w:hint="cs"/>
          <w:sz w:val="26"/>
          <w:rtl/>
          <w:lang w:eastAsia="en-US"/>
        </w:rPr>
        <w:t>ראות סעיף 192ה, אם נסיבות העבירה מחייבות בירור המשפט, ובלבד שטרם נמסרו טופ</w:t>
      </w:r>
      <w:r w:rsidR="008D4784">
        <w:rPr>
          <w:rFonts w:cs="FrankRuehl"/>
          <w:sz w:val="26"/>
          <w:rtl/>
          <w:lang w:eastAsia="en-US"/>
        </w:rPr>
        <w:t>ס</w:t>
      </w:r>
      <w:r w:rsidR="008D4784">
        <w:rPr>
          <w:rFonts w:cs="FrankRuehl" w:hint="cs"/>
          <w:sz w:val="26"/>
          <w:rtl/>
          <w:lang w:eastAsia="en-US"/>
        </w:rPr>
        <w:t xml:space="preserve"> בר</w:t>
      </w:r>
      <w:r w:rsidR="008D4784">
        <w:rPr>
          <w:rFonts w:cs="FrankRuehl"/>
          <w:sz w:val="26"/>
          <w:rtl/>
          <w:lang w:eastAsia="en-US"/>
        </w:rPr>
        <w:t>י</w:t>
      </w:r>
      <w:r w:rsidR="008D4784">
        <w:rPr>
          <w:rFonts w:cs="FrankRuehl" w:hint="cs"/>
          <w:sz w:val="26"/>
          <w:rtl/>
          <w:lang w:eastAsia="en-US"/>
        </w:rPr>
        <w:t xml:space="preserve">רת דיון </w:t>
      </w:r>
      <w:r w:rsidR="00011C21" w:rsidRPr="00011C21">
        <w:rPr>
          <w:rFonts w:cs="FrankRuehl" w:hint="cs"/>
          <w:sz w:val="26"/>
          <w:rtl/>
          <w:lang w:eastAsia="en-US"/>
        </w:rPr>
        <w:t>לפי סעיף 176ג או</w:t>
      </w:r>
      <w:r w:rsidR="008D4784">
        <w:rPr>
          <w:rFonts w:cs="FrankRuehl" w:hint="cs"/>
          <w:sz w:val="26"/>
          <w:rtl/>
          <w:lang w:eastAsia="en-US"/>
        </w:rPr>
        <w:t xml:space="preserve"> הודע</w:t>
      </w:r>
      <w:r w:rsidR="008D4784">
        <w:rPr>
          <w:rFonts w:cs="FrankRuehl"/>
          <w:sz w:val="26"/>
          <w:rtl/>
          <w:lang w:eastAsia="en-US"/>
        </w:rPr>
        <w:t>ת</w:t>
      </w:r>
      <w:r w:rsidR="008D4784">
        <w:rPr>
          <w:rFonts w:cs="FrankRuehl" w:hint="cs"/>
          <w:sz w:val="26"/>
          <w:rtl/>
          <w:lang w:eastAsia="en-US"/>
        </w:rPr>
        <w:t xml:space="preserve"> </w:t>
      </w:r>
      <w:r w:rsidR="008D4784">
        <w:rPr>
          <w:rFonts w:cs="FrankRuehl"/>
          <w:sz w:val="26"/>
          <w:rtl/>
          <w:lang w:eastAsia="en-US"/>
        </w:rPr>
        <w:t>ת</w:t>
      </w:r>
      <w:r w:rsidR="008D4784">
        <w:rPr>
          <w:rFonts w:cs="FrankRuehl" w:hint="cs"/>
          <w:sz w:val="26"/>
          <w:rtl/>
          <w:lang w:eastAsia="en-US"/>
        </w:rPr>
        <w:t xml:space="preserve">שלום קנס לפי סעיף 228(ב) </w:t>
      </w:r>
      <w:r w:rsidR="00011C21" w:rsidRPr="00011C21">
        <w:rPr>
          <w:rFonts w:cs="FrankRuehl" w:hint="cs"/>
          <w:sz w:val="26"/>
          <w:rtl/>
          <w:lang w:eastAsia="en-US"/>
        </w:rPr>
        <w:t>לחוק סדר הדין הפלילי</w:t>
      </w:r>
      <w:r w:rsidR="008D4784">
        <w:rPr>
          <w:rFonts w:cs="FrankRuehl" w:hint="cs"/>
          <w:sz w:val="26"/>
          <w:rtl/>
          <w:lang w:eastAsia="en-US"/>
        </w:rPr>
        <w:t>, או בטרם שולם קנס מינהלי בנסיבות האמורות בסעיף 15 לחוק העבירות המינ</w:t>
      </w:r>
      <w:r w:rsidR="008D4784">
        <w:rPr>
          <w:rFonts w:cs="FrankRuehl"/>
          <w:sz w:val="26"/>
          <w:rtl/>
          <w:lang w:eastAsia="en-US"/>
        </w:rPr>
        <w:t>הל</w:t>
      </w:r>
      <w:r w:rsidR="008D4784">
        <w:rPr>
          <w:rFonts w:cs="FrankRuehl" w:hint="cs"/>
          <w:sz w:val="26"/>
          <w:rtl/>
          <w:lang w:eastAsia="en-US"/>
        </w:rPr>
        <w:t>יות.</w:t>
      </w:r>
    </w:p>
    <w:p w14:paraId="1AEBAB30" w14:textId="77777777" w:rsidR="008D4784" w:rsidRDefault="008D4784" w:rsidP="00354768">
      <w:pPr>
        <w:pStyle w:val="P00"/>
        <w:spacing w:before="72"/>
        <w:ind w:left="0" w:right="1134"/>
        <w:rPr>
          <w:rFonts w:cs="FrankRuehl" w:hint="cs"/>
          <w:sz w:val="26"/>
          <w:rtl/>
          <w:lang w:eastAsia="en-US"/>
        </w:rPr>
      </w:pPr>
      <w:r>
        <w:rPr>
          <w:rFonts w:cs="FrankRuehl"/>
          <w:sz w:val="26"/>
          <w:rtl/>
          <w:lang w:eastAsia="en-US"/>
        </w:rPr>
        <w:tab/>
      </w:r>
      <w:r>
        <w:rPr>
          <w:rFonts w:cs="FrankRuehl" w:hint="cs"/>
          <w:sz w:val="26"/>
          <w:rtl/>
          <w:lang w:eastAsia="en-US"/>
        </w:rPr>
        <w:t>(</w:t>
      </w:r>
      <w:r w:rsidR="00354768">
        <w:rPr>
          <w:rFonts w:cs="FrankRuehl" w:hint="cs"/>
          <w:sz w:val="26"/>
          <w:rtl/>
          <w:lang w:eastAsia="en-US"/>
        </w:rPr>
        <w:t>ג</w:t>
      </w:r>
      <w:r>
        <w:rPr>
          <w:rFonts w:cs="FrankRuehl" w:hint="cs"/>
          <w:sz w:val="26"/>
          <w:rtl/>
          <w:lang w:eastAsia="en-US"/>
        </w:rPr>
        <w:t>)</w:t>
      </w:r>
      <w:r>
        <w:rPr>
          <w:rFonts w:cs="FrankRuehl"/>
          <w:sz w:val="26"/>
          <w:rtl/>
          <w:lang w:eastAsia="en-US"/>
        </w:rPr>
        <w:tab/>
      </w:r>
      <w:r>
        <w:rPr>
          <w:rFonts w:cs="FrankRuehl" w:hint="cs"/>
          <w:sz w:val="26"/>
          <w:rtl/>
          <w:lang w:eastAsia="en-US"/>
        </w:rPr>
        <w:t>ביק</w:t>
      </w:r>
      <w:r>
        <w:rPr>
          <w:rFonts w:cs="FrankRuehl"/>
          <w:sz w:val="26"/>
          <w:rtl/>
          <w:lang w:eastAsia="en-US"/>
        </w:rPr>
        <w:t>ש</w:t>
      </w:r>
      <w:r>
        <w:rPr>
          <w:rFonts w:cs="FrankRuehl" w:hint="cs"/>
          <w:sz w:val="26"/>
          <w:rtl/>
          <w:lang w:eastAsia="en-US"/>
        </w:rPr>
        <w:t xml:space="preserve"> שופט צבאי-משפטאי להישפט על פי </w:t>
      </w:r>
      <w:r>
        <w:rPr>
          <w:rFonts w:cs="FrankRuehl"/>
          <w:sz w:val="26"/>
          <w:rtl/>
          <w:lang w:eastAsia="en-US"/>
        </w:rPr>
        <w:t>ה</w:t>
      </w:r>
      <w:r>
        <w:rPr>
          <w:rFonts w:cs="FrankRuehl" w:hint="cs"/>
          <w:sz w:val="26"/>
          <w:rtl/>
          <w:lang w:eastAsia="en-US"/>
        </w:rPr>
        <w:t>ורא</w:t>
      </w:r>
      <w:r>
        <w:rPr>
          <w:rFonts w:cs="FrankRuehl"/>
          <w:sz w:val="26"/>
          <w:rtl/>
          <w:lang w:eastAsia="en-US"/>
        </w:rPr>
        <w:t>ו</w:t>
      </w:r>
      <w:r>
        <w:rPr>
          <w:rFonts w:cs="FrankRuehl" w:hint="cs"/>
          <w:sz w:val="26"/>
          <w:rtl/>
          <w:lang w:eastAsia="en-US"/>
        </w:rPr>
        <w:t>ת החיקוקים האמורים בסעיף קטן (א), יחולו הורא</w:t>
      </w:r>
      <w:r>
        <w:rPr>
          <w:rFonts w:cs="FrankRuehl"/>
          <w:sz w:val="26"/>
          <w:rtl/>
          <w:lang w:eastAsia="en-US"/>
        </w:rPr>
        <w:t>ות ס</w:t>
      </w:r>
      <w:r>
        <w:rPr>
          <w:rFonts w:cs="FrankRuehl" w:hint="cs"/>
          <w:sz w:val="26"/>
          <w:rtl/>
          <w:lang w:eastAsia="en-US"/>
        </w:rPr>
        <w:t>עיף 192ה(ג) ו-(ד).</w:t>
      </w:r>
    </w:p>
    <w:p w14:paraId="5E13044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70" w:name="Rov1171"/>
      <w:r w:rsidRPr="00A32FC5">
        <w:rPr>
          <w:rStyle w:val="default"/>
          <w:rFonts w:cs="FrankRuehl" w:hint="cs"/>
          <w:vanish/>
          <w:color w:val="FF0000"/>
          <w:szCs w:val="20"/>
          <w:shd w:val="clear" w:color="auto" w:fill="FFFF99"/>
          <w:rtl/>
          <w:lang w:eastAsia="en-US"/>
        </w:rPr>
        <w:t>מיום 5.3.1998</w:t>
      </w:r>
    </w:p>
    <w:p w14:paraId="1A98590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34</w:t>
      </w:r>
    </w:p>
    <w:p w14:paraId="619C730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09" w:history="1">
        <w:r w:rsidRPr="00A32FC5">
          <w:rPr>
            <w:rStyle w:val="Hyperlink"/>
            <w:rFonts w:cs="FrankRuehl" w:hint="cs"/>
            <w:vanish/>
            <w:szCs w:val="20"/>
            <w:shd w:val="clear" w:color="auto" w:fill="FFFF99"/>
            <w:rtl/>
            <w:lang w:eastAsia="en-US"/>
          </w:rPr>
          <w:t>ס"ח תשנ"ח מס' 1657</w:t>
        </w:r>
      </w:hyperlink>
      <w:r w:rsidRPr="00A32FC5">
        <w:rPr>
          <w:rFonts w:cs="FrankRuehl" w:hint="cs"/>
          <w:vanish/>
          <w:szCs w:val="20"/>
          <w:shd w:val="clear" w:color="auto" w:fill="FFFF99"/>
          <w:rtl/>
          <w:lang w:eastAsia="en-US"/>
        </w:rPr>
        <w:t xml:space="preserve"> מיום 5.3.1998 עמ' 144 (</w:t>
      </w:r>
      <w:hyperlink r:id="rId510" w:history="1">
        <w:r w:rsidRPr="00A32FC5">
          <w:rPr>
            <w:rStyle w:val="Hyperlink"/>
            <w:rFonts w:cs="FrankRuehl" w:hint="cs"/>
            <w:vanish/>
            <w:szCs w:val="20"/>
            <w:shd w:val="clear" w:color="auto" w:fill="FFFF99"/>
            <w:rtl/>
            <w:lang w:eastAsia="en-US"/>
          </w:rPr>
          <w:t>ה"ח 2608</w:t>
        </w:r>
      </w:hyperlink>
      <w:r w:rsidRPr="00A32FC5">
        <w:rPr>
          <w:rFonts w:cs="FrankRuehl" w:hint="cs"/>
          <w:vanish/>
          <w:szCs w:val="20"/>
          <w:shd w:val="clear" w:color="auto" w:fill="FFFF99"/>
          <w:rtl/>
          <w:lang w:eastAsia="en-US"/>
        </w:rPr>
        <w:t>)</w:t>
      </w:r>
    </w:p>
    <w:p w14:paraId="49F6B02F"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192ה1</w:t>
      </w:r>
    </w:p>
    <w:p w14:paraId="17D1DB96" w14:textId="77777777" w:rsidR="00354768" w:rsidRPr="00A32FC5" w:rsidRDefault="00354768" w:rsidP="00354768">
      <w:pPr>
        <w:pStyle w:val="P00"/>
        <w:spacing w:before="0"/>
        <w:ind w:left="0" w:right="1134"/>
        <w:rPr>
          <w:rStyle w:val="default"/>
          <w:rFonts w:cs="FrankRuehl" w:hint="cs"/>
          <w:vanish/>
          <w:sz w:val="20"/>
          <w:szCs w:val="20"/>
          <w:shd w:val="clear" w:color="auto" w:fill="FFFF99"/>
          <w:rtl/>
        </w:rPr>
      </w:pPr>
    </w:p>
    <w:p w14:paraId="68E1BB2B" w14:textId="77777777" w:rsidR="00354768" w:rsidRPr="00A32FC5" w:rsidRDefault="00354768" w:rsidP="00354768">
      <w:pPr>
        <w:pStyle w:val="P00"/>
        <w:spacing w:before="0"/>
        <w:ind w:left="0" w:right="1134"/>
        <w:rPr>
          <w:rStyle w:val="default"/>
          <w:rFonts w:cs="FrankRuehl" w:hint="cs"/>
          <w:vanish/>
          <w:color w:val="FF0000"/>
          <w:sz w:val="20"/>
          <w:szCs w:val="20"/>
          <w:shd w:val="clear" w:color="auto" w:fill="FFFF99"/>
          <w:rtl/>
        </w:rPr>
      </w:pPr>
      <w:r w:rsidRPr="00A32FC5">
        <w:rPr>
          <w:rStyle w:val="default"/>
          <w:rFonts w:cs="FrankRuehl" w:hint="cs"/>
          <w:vanish/>
          <w:color w:val="FF0000"/>
          <w:sz w:val="20"/>
          <w:szCs w:val="20"/>
          <w:shd w:val="clear" w:color="auto" w:fill="FFFF99"/>
          <w:rtl/>
        </w:rPr>
        <w:t>מיום 26.7.2017</w:t>
      </w:r>
    </w:p>
    <w:p w14:paraId="36D64ADF" w14:textId="77777777" w:rsidR="00354768" w:rsidRPr="00A32FC5" w:rsidRDefault="00354768" w:rsidP="00011C21">
      <w:pPr>
        <w:pStyle w:val="P00"/>
        <w:spacing w:before="0"/>
        <w:ind w:left="0" w:right="1134"/>
        <w:rPr>
          <w:rStyle w:val="default"/>
          <w:rFonts w:cs="FrankRuehl" w:hint="cs"/>
          <w:vanish/>
          <w:sz w:val="20"/>
          <w:szCs w:val="20"/>
          <w:shd w:val="clear" w:color="auto" w:fill="FFFF99"/>
          <w:rtl/>
        </w:rPr>
      </w:pPr>
      <w:r w:rsidRPr="00A32FC5">
        <w:rPr>
          <w:rStyle w:val="default"/>
          <w:rFonts w:cs="FrankRuehl" w:hint="cs"/>
          <w:b/>
          <w:bCs/>
          <w:vanish/>
          <w:sz w:val="20"/>
          <w:szCs w:val="20"/>
          <w:shd w:val="clear" w:color="auto" w:fill="FFFF99"/>
          <w:rtl/>
        </w:rPr>
        <w:t xml:space="preserve">תיקון מס' </w:t>
      </w:r>
      <w:r w:rsidR="00011C21" w:rsidRPr="00A32FC5">
        <w:rPr>
          <w:rStyle w:val="default"/>
          <w:rFonts w:cs="FrankRuehl" w:hint="cs"/>
          <w:b/>
          <w:bCs/>
          <w:vanish/>
          <w:sz w:val="20"/>
          <w:szCs w:val="20"/>
          <w:shd w:val="clear" w:color="auto" w:fill="FFFF99"/>
          <w:rtl/>
        </w:rPr>
        <w:t>74</w:t>
      </w:r>
    </w:p>
    <w:p w14:paraId="56031637" w14:textId="77777777" w:rsidR="00354768" w:rsidRPr="00A32FC5" w:rsidRDefault="00354768" w:rsidP="00354768">
      <w:pPr>
        <w:pStyle w:val="P00"/>
        <w:spacing w:before="0"/>
        <w:ind w:left="0" w:right="1134"/>
        <w:rPr>
          <w:rStyle w:val="default"/>
          <w:rFonts w:cs="FrankRuehl" w:hint="cs"/>
          <w:vanish/>
          <w:sz w:val="20"/>
          <w:szCs w:val="20"/>
          <w:shd w:val="clear" w:color="auto" w:fill="FFFF99"/>
          <w:rtl/>
        </w:rPr>
      </w:pPr>
      <w:hyperlink r:id="rId511" w:history="1">
        <w:r w:rsidRPr="00A32FC5">
          <w:rPr>
            <w:rStyle w:val="Hyperlink"/>
            <w:rFonts w:cs="FrankRuehl" w:hint="cs"/>
            <w:vanish/>
            <w:szCs w:val="20"/>
            <w:shd w:val="clear" w:color="auto" w:fill="FFFF99"/>
            <w:rtl/>
          </w:rPr>
          <w:t>ס"ח תשע"ז מס' 2614</w:t>
        </w:r>
      </w:hyperlink>
      <w:r w:rsidRPr="00A32FC5">
        <w:rPr>
          <w:rStyle w:val="default"/>
          <w:rFonts w:cs="FrankRuehl" w:hint="cs"/>
          <w:vanish/>
          <w:sz w:val="20"/>
          <w:szCs w:val="20"/>
          <w:shd w:val="clear" w:color="auto" w:fill="FFFF99"/>
          <w:rtl/>
        </w:rPr>
        <w:t xml:space="preserve"> מיום 28.3.2017 עמ' 501 (</w:t>
      </w:r>
      <w:hyperlink r:id="rId512" w:history="1">
        <w:r w:rsidRPr="00A32FC5">
          <w:rPr>
            <w:rStyle w:val="Hyperlink"/>
            <w:rFonts w:cs="FrankRuehl" w:hint="cs"/>
            <w:vanish/>
            <w:szCs w:val="20"/>
            <w:shd w:val="clear" w:color="auto" w:fill="FFFF99"/>
            <w:rtl/>
          </w:rPr>
          <w:t>ה"ח 1096</w:t>
        </w:r>
      </w:hyperlink>
      <w:r w:rsidRPr="00A32FC5">
        <w:rPr>
          <w:rStyle w:val="default"/>
          <w:rFonts w:cs="FrankRuehl" w:hint="cs"/>
          <w:vanish/>
          <w:sz w:val="20"/>
          <w:szCs w:val="20"/>
          <w:shd w:val="clear" w:color="auto" w:fill="FFFF99"/>
          <w:rtl/>
        </w:rPr>
        <w:t>)</w:t>
      </w:r>
    </w:p>
    <w:p w14:paraId="4F782794" w14:textId="77777777" w:rsidR="00096D32" w:rsidRPr="00F21567" w:rsidRDefault="00096D32" w:rsidP="00F21567">
      <w:pPr>
        <w:pStyle w:val="P00"/>
        <w:ind w:left="0" w:right="1134"/>
        <w:rPr>
          <w:rFonts w:cs="FrankRuehl"/>
          <w:sz w:val="2"/>
          <w:szCs w:val="2"/>
          <w:rtl/>
          <w:lang w:eastAsia="en-US"/>
        </w:rPr>
      </w:pPr>
      <w:r w:rsidRPr="00A32FC5">
        <w:rPr>
          <w:rFonts w:cs="FrankRuehl"/>
          <w:vanish/>
          <w:sz w:val="22"/>
          <w:szCs w:val="22"/>
          <w:shd w:val="clear" w:color="auto" w:fill="FFFF99"/>
          <w:rtl/>
          <w:lang w:eastAsia="en-US"/>
        </w:rPr>
        <w:tab/>
      </w:r>
      <w:r w:rsidRPr="00A32FC5">
        <w:rPr>
          <w:rFonts w:cs="FrankRuehl" w:hint="cs"/>
          <w:vanish/>
          <w:sz w:val="22"/>
          <w:szCs w:val="22"/>
          <w:shd w:val="clear" w:color="auto" w:fill="FFFF99"/>
          <w:rtl/>
          <w:lang w:eastAsia="en-US"/>
        </w:rPr>
        <w:t>(ב)</w:t>
      </w:r>
      <w:r w:rsidRPr="00A32FC5">
        <w:rPr>
          <w:rFonts w:cs="FrankRuehl"/>
          <w:vanish/>
          <w:sz w:val="22"/>
          <w:szCs w:val="22"/>
          <w:shd w:val="clear" w:color="auto" w:fill="FFFF99"/>
          <w:rtl/>
          <w:lang w:eastAsia="en-US"/>
        </w:rPr>
        <w:tab/>
      </w:r>
      <w:r w:rsidRPr="00A32FC5">
        <w:rPr>
          <w:rFonts w:cs="FrankRuehl" w:hint="cs"/>
          <w:vanish/>
          <w:sz w:val="22"/>
          <w:szCs w:val="22"/>
          <w:shd w:val="clear" w:color="auto" w:fill="FFFF99"/>
          <w:rtl/>
          <w:lang w:eastAsia="en-US"/>
        </w:rPr>
        <w:t>בעב</w:t>
      </w:r>
      <w:r w:rsidRPr="00A32FC5">
        <w:rPr>
          <w:rFonts w:cs="FrankRuehl"/>
          <w:vanish/>
          <w:sz w:val="22"/>
          <w:szCs w:val="22"/>
          <w:shd w:val="clear" w:color="auto" w:fill="FFFF99"/>
          <w:rtl/>
          <w:lang w:eastAsia="en-US"/>
        </w:rPr>
        <w:t>י</w:t>
      </w:r>
      <w:r w:rsidRPr="00A32FC5">
        <w:rPr>
          <w:rFonts w:cs="FrankRuehl" w:hint="cs"/>
          <w:vanish/>
          <w:sz w:val="22"/>
          <w:szCs w:val="22"/>
          <w:shd w:val="clear" w:color="auto" w:fill="FFFF99"/>
          <w:rtl/>
          <w:lang w:eastAsia="en-US"/>
        </w:rPr>
        <w:t xml:space="preserve">רות המנויות בסעיף קטן (א), ניתן להגיש כתב אישום, ויחולו </w:t>
      </w:r>
      <w:r w:rsidRPr="00A32FC5">
        <w:rPr>
          <w:rFonts w:cs="FrankRuehl"/>
          <w:vanish/>
          <w:sz w:val="22"/>
          <w:szCs w:val="22"/>
          <w:shd w:val="clear" w:color="auto" w:fill="FFFF99"/>
          <w:rtl/>
          <w:lang w:eastAsia="en-US"/>
        </w:rPr>
        <w:t>הו</w:t>
      </w:r>
      <w:r w:rsidRPr="00A32FC5">
        <w:rPr>
          <w:rFonts w:cs="FrankRuehl" w:hint="cs"/>
          <w:vanish/>
          <w:sz w:val="22"/>
          <w:szCs w:val="22"/>
          <w:shd w:val="clear" w:color="auto" w:fill="FFFF99"/>
          <w:rtl/>
          <w:lang w:eastAsia="en-US"/>
        </w:rPr>
        <w:t>ראות סעיף 192ה, אם נסיבות העבירה מחייבות בירור המשפט, ובלבד שטרם נמסרו טופ</w:t>
      </w:r>
      <w:r w:rsidRPr="00A32FC5">
        <w:rPr>
          <w:rFonts w:cs="FrankRuehl"/>
          <w:vanish/>
          <w:sz w:val="22"/>
          <w:szCs w:val="22"/>
          <w:shd w:val="clear" w:color="auto" w:fill="FFFF99"/>
          <w:rtl/>
          <w:lang w:eastAsia="en-US"/>
        </w:rPr>
        <w:t>ס</w:t>
      </w:r>
      <w:r w:rsidRPr="00A32FC5">
        <w:rPr>
          <w:rFonts w:cs="FrankRuehl" w:hint="cs"/>
          <w:vanish/>
          <w:sz w:val="22"/>
          <w:szCs w:val="22"/>
          <w:shd w:val="clear" w:color="auto" w:fill="FFFF99"/>
          <w:rtl/>
          <w:lang w:eastAsia="en-US"/>
        </w:rPr>
        <w:t xml:space="preserve"> בר</w:t>
      </w:r>
      <w:r w:rsidRPr="00A32FC5">
        <w:rPr>
          <w:rFonts w:cs="FrankRuehl"/>
          <w:vanish/>
          <w:sz w:val="22"/>
          <w:szCs w:val="22"/>
          <w:shd w:val="clear" w:color="auto" w:fill="FFFF99"/>
          <w:rtl/>
          <w:lang w:eastAsia="en-US"/>
        </w:rPr>
        <w:t>י</w:t>
      </w:r>
      <w:r w:rsidRPr="00A32FC5">
        <w:rPr>
          <w:rFonts w:cs="FrankRuehl" w:hint="cs"/>
          <w:vanish/>
          <w:sz w:val="22"/>
          <w:szCs w:val="22"/>
          <w:shd w:val="clear" w:color="auto" w:fill="FFFF99"/>
          <w:rtl/>
          <w:lang w:eastAsia="en-US"/>
        </w:rPr>
        <w:t xml:space="preserve">רת דיון </w:t>
      </w:r>
      <w:r w:rsidRPr="00A32FC5">
        <w:rPr>
          <w:rFonts w:cs="FrankRuehl" w:hint="cs"/>
          <w:strike/>
          <w:vanish/>
          <w:sz w:val="22"/>
          <w:szCs w:val="22"/>
          <w:shd w:val="clear" w:color="auto" w:fill="FFFF99"/>
          <w:rtl/>
          <w:lang w:eastAsia="en-US"/>
        </w:rPr>
        <w:t>לפי סעיף 176ג, הזמנה לפי סעיף 222 לחוק סדר הדין הפלילי או</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לפי סעיף 176ג או</w:t>
      </w:r>
      <w:r w:rsidRPr="00A32FC5">
        <w:rPr>
          <w:rFonts w:cs="FrankRuehl" w:hint="cs"/>
          <w:vanish/>
          <w:sz w:val="22"/>
          <w:szCs w:val="22"/>
          <w:shd w:val="clear" w:color="auto" w:fill="FFFF99"/>
          <w:rtl/>
          <w:lang w:eastAsia="en-US"/>
        </w:rPr>
        <w:t xml:space="preserve"> הודע</w:t>
      </w:r>
      <w:r w:rsidRPr="00A32FC5">
        <w:rPr>
          <w:rFonts w:cs="FrankRuehl"/>
          <w:vanish/>
          <w:sz w:val="22"/>
          <w:szCs w:val="22"/>
          <w:shd w:val="clear" w:color="auto" w:fill="FFFF99"/>
          <w:rtl/>
          <w:lang w:eastAsia="en-US"/>
        </w:rPr>
        <w:t>ת</w:t>
      </w:r>
      <w:r w:rsidRPr="00A32FC5">
        <w:rPr>
          <w:rFonts w:cs="FrankRuehl" w:hint="cs"/>
          <w:vanish/>
          <w:sz w:val="22"/>
          <w:szCs w:val="22"/>
          <w:shd w:val="clear" w:color="auto" w:fill="FFFF99"/>
          <w:rtl/>
          <w:lang w:eastAsia="en-US"/>
        </w:rPr>
        <w:t xml:space="preserve"> </w:t>
      </w:r>
      <w:r w:rsidRPr="00A32FC5">
        <w:rPr>
          <w:rFonts w:cs="FrankRuehl"/>
          <w:vanish/>
          <w:sz w:val="22"/>
          <w:szCs w:val="22"/>
          <w:shd w:val="clear" w:color="auto" w:fill="FFFF99"/>
          <w:rtl/>
          <w:lang w:eastAsia="en-US"/>
        </w:rPr>
        <w:t>ת</w:t>
      </w:r>
      <w:r w:rsidRPr="00A32FC5">
        <w:rPr>
          <w:rFonts w:cs="FrankRuehl" w:hint="cs"/>
          <w:vanish/>
          <w:sz w:val="22"/>
          <w:szCs w:val="22"/>
          <w:shd w:val="clear" w:color="auto" w:fill="FFFF99"/>
          <w:rtl/>
          <w:lang w:eastAsia="en-US"/>
        </w:rPr>
        <w:t xml:space="preserve">שלום קנס לפי סעיף 228(ב) </w:t>
      </w:r>
      <w:r w:rsidRPr="00A32FC5">
        <w:rPr>
          <w:rFonts w:cs="FrankRuehl" w:hint="cs"/>
          <w:strike/>
          <w:vanish/>
          <w:sz w:val="22"/>
          <w:szCs w:val="22"/>
          <w:shd w:val="clear" w:color="auto" w:fill="FFFF99"/>
          <w:rtl/>
          <w:lang w:eastAsia="en-US"/>
        </w:rPr>
        <w:t>לאותו חוק</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לחוק סדר הדין הפלילי</w:t>
      </w:r>
      <w:r w:rsidRPr="00A32FC5">
        <w:rPr>
          <w:rFonts w:cs="FrankRuehl" w:hint="cs"/>
          <w:vanish/>
          <w:sz w:val="22"/>
          <w:szCs w:val="22"/>
          <w:shd w:val="clear" w:color="auto" w:fill="FFFF99"/>
          <w:rtl/>
          <w:lang w:eastAsia="en-US"/>
        </w:rPr>
        <w:t>, או בטרם שולם קנס מינהלי בנסיבות האמורות בסעיף 15 לחוק העבירות המינ</w:t>
      </w:r>
      <w:r w:rsidRPr="00A32FC5">
        <w:rPr>
          <w:rFonts w:cs="FrankRuehl"/>
          <w:vanish/>
          <w:sz w:val="22"/>
          <w:szCs w:val="22"/>
          <w:shd w:val="clear" w:color="auto" w:fill="FFFF99"/>
          <w:rtl/>
          <w:lang w:eastAsia="en-US"/>
        </w:rPr>
        <w:t>הל</w:t>
      </w:r>
      <w:r w:rsidRPr="00A32FC5">
        <w:rPr>
          <w:rFonts w:cs="FrankRuehl" w:hint="cs"/>
          <w:vanish/>
          <w:sz w:val="22"/>
          <w:szCs w:val="22"/>
          <w:shd w:val="clear" w:color="auto" w:fill="FFFF99"/>
          <w:rtl/>
          <w:lang w:eastAsia="en-US"/>
        </w:rPr>
        <w:t>יות.</w:t>
      </w:r>
      <w:bookmarkEnd w:id="370"/>
    </w:p>
    <w:p w14:paraId="4F932C4F" w14:textId="77777777" w:rsidR="008D4784" w:rsidRDefault="008D4784">
      <w:pPr>
        <w:pStyle w:val="P00"/>
        <w:spacing w:before="72"/>
        <w:ind w:left="0" w:right="1134"/>
        <w:rPr>
          <w:rStyle w:val="default"/>
          <w:rFonts w:cs="FrankRuehl"/>
          <w:rtl/>
          <w:lang w:eastAsia="en-US"/>
        </w:rPr>
      </w:pPr>
      <w:bookmarkStart w:id="371" w:name="Seif200"/>
      <w:bookmarkEnd w:id="371"/>
      <w:r>
        <w:rPr>
          <w:lang w:val="he-IL"/>
        </w:rPr>
        <w:pict w14:anchorId="69E1F992">
          <v:rect id="_x0000_s2312" style="position:absolute;left:0;text-align:left;margin-left:464.5pt;margin-top:8.05pt;width:75.05pt;height:24pt;z-index:251409920" o:allowincell="f" filled="f" stroked="f" strokecolor="lime" strokeweight=".25pt">
            <v:textbox inset="0,0,0,0">
              <w:txbxContent>
                <w:p w14:paraId="28FDBD1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שע</w:t>
                  </w:r>
                  <w:r>
                    <w:rPr>
                      <w:rFonts w:cs="Miriam"/>
                      <w:sz w:val="18"/>
                      <w:szCs w:val="18"/>
                      <w:rtl/>
                      <w:lang w:eastAsia="en-US"/>
                    </w:rPr>
                    <w:t>ייה</w:t>
                  </w:r>
                </w:p>
                <w:p w14:paraId="294B346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17) </w:t>
                  </w:r>
                </w:p>
                <w:p w14:paraId="45263D9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txbxContent>
            </v:textbox>
            <w10:anchorlock/>
          </v:rect>
        </w:pict>
      </w:r>
      <w:r>
        <w:rPr>
          <w:rStyle w:val="big-number"/>
          <w:rtl/>
          <w:lang w:eastAsia="en-US"/>
        </w:rPr>
        <w:t>192</w:t>
      </w:r>
      <w:r>
        <w:rPr>
          <w:rStyle w:val="default"/>
          <w:rFonts w:cs="FrankRuehl"/>
          <w:rtl/>
          <w:lang w:eastAsia="en-US"/>
        </w:rPr>
        <w:t>ו</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שופ</w:t>
      </w:r>
      <w:r>
        <w:rPr>
          <w:rStyle w:val="default"/>
          <w:rFonts w:cs="FrankRuehl"/>
          <w:rtl/>
          <w:lang w:eastAsia="en-US"/>
        </w:rPr>
        <w:t>ט</w:t>
      </w:r>
      <w:r>
        <w:rPr>
          <w:rStyle w:val="default"/>
          <w:rFonts w:cs="FrankRuehl" w:hint="cs"/>
          <w:rtl/>
          <w:lang w:eastAsia="en-US"/>
        </w:rPr>
        <w:t xml:space="preserve"> צבאי-משפטאי, שהוגשה עליו קובלנה לפי סעיף 192ד או שהועמד לדין פלילי לפי סעיף 192ה, רשאי נשיא בית הדין הצבאי לערעורים, לאחר שקיבל חוות ד</w:t>
      </w:r>
      <w:r>
        <w:rPr>
          <w:rStyle w:val="default"/>
          <w:rFonts w:cs="FrankRuehl"/>
          <w:rtl/>
          <w:lang w:eastAsia="en-US"/>
        </w:rPr>
        <w:t>ע</w:t>
      </w:r>
      <w:r>
        <w:rPr>
          <w:rStyle w:val="default"/>
          <w:rFonts w:cs="FrankRuehl" w:hint="cs"/>
          <w:rtl/>
          <w:lang w:eastAsia="en-US"/>
        </w:rPr>
        <w:t>ת ש</w:t>
      </w:r>
      <w:r>
        <w:rPr>
          <w:rStyle w:val="default"/>
          <w:rFonts w:cs="FrankRuehl"/>
          <w:rtl/>
          <w:lang w:eastAsia="en-US"/>
        </w:rPr>
        <w:t>ל</w:t>
      </w:r>
      <w:r>
        <w:rPr>
          <w:rStyle w:val="default"/>
          <w:rFonts w:cs="FrankRuehl" w:hint="cs"/>
          <w:rtl/>
          <w:lang w:eastAsia="en-US"/>
        </w:rPr>
        <w:t xml:space="preserve"> הפרקליט הצבאי הראשי, להשעותו לתקופה שימצא ל</w:t>
      </w:r>
      <w:r>
        <w:rPr>
          <w:rStyle w:val="default"/>
          <w:rFonts w:cs="FrankRuehl"/>
          <w:rtl/>
          <w:lang w:eastAsia="en-US"/>
        </w:rPr>
        <w:t>נכון</w:t>
      </w:r>
      <w:r>
        <w:rPr>
          <w:rStyle w:val="default"/>
          <w:rFonts w:cs="FrankRuehl" w:hint="cs"/>
          <w:rtl/>
          <w:lang w:eastAsia="en-US"/>
        </w:rPr>
        <w:t>.</w:t>
      </w:r>
    </w:p>
    <w:p w14:paraId="5C17C0D8"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הדין המשמעתי כאמור בסעיף 192ד רשאי, על פי בקשת השופט, לבטל את השעייתו.</w:t>
      </w:r>
    </w:p>
    <w:p w14:paraId="164DF8C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72" w:name="Rov867"/>
      <w:r w:rsidRPr="00A32FC5">
        <w:rPr>
          <w:rStyle w:val="default"/>
          <w:rFonts w:cs="FrankRuehl" w:hint="cs"/>
          <w:vanish/>
          <w:color w:val="FF0000"/>
          <w:szCs w:val="20"/>
          <w:shd w:val="clear" w:color="auto" w:fill="FFFF99"/>
          <w:rtl/>
          <w:lang w:eastAsia="en-US"/>
        </w:rPr>
        <w:t>מיום 25.6.1986</w:t>
      </w:r>
    </w:p>
    <w:p w14:paraId="484CFF9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4CF6513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13"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177 (</w:t>
      </w:r>
      <w:hyperlink r:id="rId514"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2097AE5D"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192ו</w:t>
      </w:r>
      <w:bookmarkEnd w:id="372"/>
    </w:p>
    <w:p w14:paraId="7608DC68" w14:textId="77777777" w:rsidR="008D4784" w:rsidRDefault="008D4784">
      <w:pPr>
        <w:pStyle w:val="P00"/>
        <w:spacing w:before="72"/>
        <w:ind w:left="0" w:right="1134"/>
        <w:rPr>
          <w:rStyle w:val="default"/>
          <w:rFonts w:cs="FrankRuehl" w:hint="cs"/>
          <w:rtl/>
          <w:lang w:eastAsia="en-US"/>
        </w:rPr>
      </w:pPr>
      <w:bookmarkStart w:id="373" w:name="Seif201"/>
      <w:bookmarkEnd w:id="373"/>
      <w:r>
        <w:rPr>
          <w:lang w:val="he-IL"/>
        </w:rPr>
        <w:pict w14:anchorId="1D304130">
          <v:rect id="_x0000_s2313" style="position:absolute;left:0;text-align:left;margin-left:464.5pt;margin-top:8.05pt;width:75.05pt;height:40.9pt;z-index:251410944" o:allowincell="f" filled="f" stroked="f" strokecolor="lime" strokeweight=".25pt">
            <v:textbox style="mso-next-textbox:#_x0000_s2313" inset="0,0,0,0">
              <w:txbxContent>
                <w:p w14:paraId="466BFBD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חול</w:t>
                  </w:r>
                  <w:r>
                    <w:rPr>
                      <w:rFonts w:cs="Miriam"/>
                      <w:sz w:val="18"/>
                      <w:szCs w:val="18"/>
                      <w:rtl/>
                      <w:lang w:eastAsia="en-US"/>
                    </w:rPr>
                    <w:t>ת</w:t>
                  </w:r>
                  <w:r>
                    <w:rPr>
                      <w:rFonts w:cs="Miriam" w:hint="cs"/>
                      <w:sz w:val="18"/>
                      <w:szCs w:val="18"/>
                      <w:rtl/>
                      <w:lang w:eastAsia="en-US"/>
                    </w:rPr>
                    <w:t xml:space="preserve"> הוראות </w:t>
                  </w:r>
                  <w:r>
                    <w:rPr>
                      <w:rFonts w:cs="Miriam"/>
                      <w:sz w:val="18"/>
                      <w:szCs w:val="18"/>
                      <w:rtl/>
                      <w:lang w:eastAsia="en-US"/>
                    </w:rPr>
                    <w:t>ל</w:t>
                  </w:r>
                  <w:r>
                    <w:rPr>
                      <w:rFonts w:cs="Miriam" w:hint="cs"/>
                      <w:sz w:val="18"/>
                      <w:szCs w:val="18"/>
                      <w:rtl/>
                      <w:lang w:eastAsia="en-US"/>
                    </w:rPr>
                    <w:t>גבי</w:t>
                  </w:r>
                  <w:r>
                    <w:rPr>
                      <w:rFonts w:cs="Miriam"/>
                      <w:sz w:val="18"/>
                      <w:szCs w:val="18"/>
                      <w:rtl/>
                      <w:lang w:eastAsia="en-US"/>
                    </w:rPr>
                    <w:t xml:space="preserve"> </w:t>
                  </w:r>
                  <w:r>
                    <w:rPr>
                      <w:rFonts w:cs="Miriam" w:hint="cs"/>
                      <w:sz w:val="18"/>
                      <w:szCs w:val="18"/>
                      <w:rtl/>
                      <w:lang w:eastAsia="en-US"/>
                    </w:rPr>
                    <w:t xml:space="preserve">שופט </w:t>
                  </w:r>
                  <w:r>
                    <w:rPr>
                      <w:rFonts w:cs="Miriam"/>
                      <w:sz w:val="18"/>
                      <w:szCs w:val="18"/>
                      <w:rtl/>
                      <w:lang w:eastAsia="en-US"/>
                    </w:rPr>
                    <w:t>מ</w:t>
                  </w:r>
                  <w:r>
                    <w:rPr>
                      <w:rFonts w:cs="Miriam" w:hint="cs"/>
                      <w:sz w:val="18"/>
                      <w:szCs w:val="18"/>
                      <w:rtl/>
                      <w:lang w:eastAsia="en-US"/>
                    </w:rPr>
                    <w:t>כוח</w:t>
                  </w:r>
                  <w:r>
                    <w:rPr>
                      <w:rFonts w:cs="Miriam"/>
                      <w:sz w:val="18"/>
                      <w:szCs w:val="18"/>
                      <w:rtl/>
                      <w:lang w:eastAsia="en-US"/>
                    </w:rPr>
                    <w:t>ו</w:t>
                  </w:r>
                  <w:r>
                    <w:rPr>
                      <w:rFonts w:cs="Miriam" w:hint="cs"/>
                      <w:sz w:val="18"/>
                      <w:szCs w:val="18"/>
                      <w:rtl/>
                      <w:lang w:eastAsia="en-US"/>
                    </w:rPr>
                    <w:t xml:space="preserve">ת </w:t>
                  </w:r>
                  <w:r>
                    <w:rPr>
                      <w:rFonts w:cs="Miriam"/>
                      <w:sz w:val="18"/>
                      <w:szCs w:val="18"/>
                      <w:rtl/>
                      <w:lang w:eastAsia="en-US"/>
                    </w:rPr>
                    <w:t>ה</w:t>
                  </w:r>
                  <w:r>
                    <w:rPr>
                      <w:rFonts w:cs="Miriam" w:hint="cs"/>
                      <w:sz w:val="18"/>
                      <w:szCs w:val="18"/>
                      <w:rtl/>
                      <w:lang w:eastAsia="en-US"/>
                    </w:rPr>
                    <w:t>מיל</w:t>
                  </w:r>
                  <w:r>
                    <w:rPr>
                      <w:rFonts w:cs="Miriam"/>
                      <w:sz w:val="18"/>
                      <w:szCs w:val="18"/>
                      <w:rtl/>
                      <w:lang w:eastAsia="en-US"/>
                    </w:rPr>
                    <w:t>ו</w:t>
                  </w:r>
                  <w:r>
                    <w:rPr>
                      <w:rFonts w:cs="Miriam" w:hint="cs"/>
                      <w:sz w:val="18"/>
                      <w:szCs w:val="18"/>
                      <w:rtl/>
                      <w:lang w:eastAsia="en-US"/>
                    </w:rPr>
                    <w:t>אים</w:t>
                  </w:r>
                </w:p>
                <w:p w14:paraId="37A9FA18"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Pr>
                      <w:rFonts w:cs="Miriam"/>
                      <w:sz w:val="18"/>
                      <w:szCs w:val="18"/>
                      <w:rtl/>
                      <w:lang w:eastAsia="en-US"/>
                    </w:rPr>
                    <w:t>מס' 17)</w:t>
                  </w:r>
                  <w:r>
                    <w:rPr>
                      <w:rFonts w:cs="Miriam" w:hint="cs"/>
                      <w:sz w:val="18"/>
                      <w:szCs w:val="18"/>
                      <w:rtl/>
                      <w:lang w:eastAsia="en-US"/>
                    </w:rPr>
                    <w:t xml:space="preserve"> </w:t>
                  </w:r>
                </w:p>
                <w:p w14:paraId="0EEC360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txbxContent>
            </v:textbox>
            <w10:anchorlock/>
          </v:rect>
        </w:pict>
      </w:r>
      <w:r>
        <w:rPr>
          <w:rStyle w:val="big-number"/>
          <w:rtl/>
          <w:lang w:eastAsia="en-US"/>
        </w:rPr>
        <w:t>192</w:t>
      </w:r>
      <w:r>
        <w:rPr>
          <w:rStyle w:val="default"/>
          <w:rFonts w:cs="FrankRuehl"/>
          <w:rtl/>
          <w:lang w:eastAsia="en-US"/>
        </w:rPr>
        <w:t>ז</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ות ס</w:t>
      </w:r>
      <w:r>
        <w:rPr>
          <w:rStyle w:val="default"/>
          <w:rFonts w:cs="FrankRuehl"/>
          <w:rtl/>
          <w:lang w:eastAsia="en-US"/>
        </w:rPr>
        <w:t>ע</w:t>
      </w:r>
      <w:r>
        <w:rPr>
          <w:rStyle w:val="default"/>
          <w:rFonts w:cs="FrankRuehl" w:hint="cs"/>
          <w:rtl/>
          <w:lang w:eastAsia="en-US"/>
        </w:rPr>
        <w:t>יפים 192ב עד 192ו יחולו לגבי שופט צבאי-</w:t>
      </w:r>
      <w:r>
        <w:rPr>
          <w:rStyle w:val="default"/>
          <w:rFonts w:cs="FrankRuehl"/>
          <w:rtl/>
          <w:lang w:eastAsia="en-US"/>
        </w:rPr>
        <w:t>מ</w:t>
      </w:r>
      <w:r>
        <w:rPr>
          <w:rStyle w:val="default"/>
          <w:rFonts w:cs="FrankRuehl" w:hint="cs"/>
          <w:rtl/>
          <w:lang w:eastAsia="en-US"/>
        </w:rPr>
        <w:t>שפט</w:t>
      </w:r>
      <w:r>
        <w:rPr>
          <w:rStyle w:val="default"/>
          <w:rFonts w:cs="FrankRuehl"/>
          <w:rtl/>
          <w:lang w:eastAsia="en-US"/>
        </w:rPr>
        <w:t>א</w:t>
      </w:r>
      <w:r>
        <w:rPr>
          <w:rStyle w:val="default"/>
          <w:rFonts w:cs="FrankRuehl" w:hint="cs"/>
          <w:rtl/>
          <w:lang w:eastAsia="en-US"/>
        </w:rPr>
        <w:t>י הנמנה עם כוחות המילואים של הצבא, אולם לא תוגש נגדו קובלנה לפי פסקאות</w:t>
      </w:r>
      <w:r>
        <w:rPr>
          <w:rStyle w:val="default"/>
          <w:rFonts w:cs="FrankRuehl"/>
          <w:rtl/>
          <w:lang w:eastAsia="en-US"/>
        </w:rPr>
        <w:t xml:space="preserve"> (1) </w:t>
      </w:r>
      <w:r>
        <w:rPr>
          <w:rStyle w:val="default"/>
          <w:rFonts w:cs="FrankRuehl" w:hint="cs"/>
          <w:rtl/>
          <w:lang w:eastAsia="en-US"/>
        </w:rPr>
        <w:t>א</w:t>
      </w:r>
      <w:r>
        <w:rPr>
          <w:rStyle w:val="default"/>
          <w:rFonts w:cs="FrankRuehl"/>
          <w:rtl/>
          <w:lang w:eastAsia="en-US"/>
        </w:rPr>
        <w:t>ו</w:t>
      </w:r>
      <w:r>
        <w:rPr>
          <w:rStyle w:val="default"/>
          <w:rFonts w:cs="FrankRuehl" w:hint="cs"/>
          <w:rtl/>
          <w:lang w:eastAsia="en-US"/>
        </w:rPr>
        <w:t xml:space="preserve"> (2) של סעיף 192ד(ג) אלא בשל מעשה שעשה במילוי תפקידו כשופט צבאי-משפטאי בשירות מילואים.</w:t>
      </w:r>
    </w:p>
    <w:p w14:paraId="4CFC6B9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74" w:name="Rov868"/>
      <w:r w:rsidRPr="00A32FC5">
        <w:rPr>
          <w:rStyle w:val="default"/>
          <w:rFonts w:cs="FrankRuehl" w:hint="cs"/>
          <w:vanish/>
          <w:color w:val="FF0000"/>
          <w:szCs w:val="20"/>
          <w:shd w:val="clear" w:color="auto" w:fill="FFFF99"/>
          <w:rtl/>
          <w:lang w:eastAsia="en-US"/>
        </w:rPr>
        <w:t>מיום 25.6.1986</w:t>
      </w:r>
    </w:p>
    <w:p w14:paraId="0AB7F8E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4ED3FA6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15"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177 (</w:t>
      </w:r>
      <w:hyperlink r:id="rId516"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353AF8E5"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192ז</w:t>
      </w:r>
      <w:bookmarkEnd w:id="374"/>
    </w:p>
    <w:p w14:paraId="326B461B" w14:textId="77777777" w:rsidR="008D4784" w:rsidRDefault="008D4784">
      <w:pPr>
        <w:pStyle w:val="P00"/>
        <w:spacing w:before="72"/>
        <w:ind w:left="0" w:right="1134"/>
        <w:rPr>
          <w:rStyle w:val="default"/>
          <w:rFonts w:cs="FrankRuehl"/>
          <w:rtl/>
          <w:lang w:eastAsia="en-US"/>
        </w:rPr>
      </w:pPr>
      <w:bookmarkStart w:id="375" w:name="Seif202"/>
      <w:bookmarkEnd w:id="375"/>
      <w:r>
        <w:rPr>
          <w:lang w:val="he-IL"/>
        </w:rPr>
        <w:pict w14:anchorId="5F419E89">
          <v:rect id="_x0000_s2314" style="position:absolute;left:0;text-align:left;margin-left:464.5pt;margin-top:8.05pt;width:75.05pt;height:41.2pt;z-index:251411968" o:allowincell="f" filled="f" stroked="f" strokecolor="lime" strokeweight=".25pt">
            <v:textbox inset="0,0,0,0">
              <w:txbxContent>
                <w:p w14:paraId="5C48B55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קופ</w:t>
                  </w:r>
                  <w:r>
                    <w:rPr>
                      <w:rFonts w:cs="Miriam"/>
                      <w:sz w:val="18"/>
                      <w:szCs w:val="18"/>
                      <w:rtl/>
                      <w:lang w:eastAsia="en-US"/>
                    </w:rPr>
                    <w:t>ת</w:t>
                  </w:r>
                  <w:r>
                    <w:rPr>
                      <w:rFonts w:cs="Miriam" w:hint="cs"/>
                      <w:sz w:val="18"/>
                      <w:szCs w:val="18"/>
                      <w:rtl/>
                      <w:lang w:eastAsia="en-US"/>
                    </w:rPr>
                    <w:t xml:space="preserve"> כהונתו </w:t>
                  </w:r>
                  <w:r>
                    <w:rPr>
                      <w:rFonts w:cs="Miriam"/>
                      <w:sz w:val="18"/>
                      <w:szCs w:val="18"/>
                      <w:rtl/>
                      <w:lang w:eastAsia="en-US"/>
                    </w:rPr>
                    <w:t>ש</w:t>
                  </w:r>
                  <w:r>
                    <w:rPr>
                      <w:rFonts w:cs="Miriam" w:hint="cs"/>
                      <w:sz w:val="18"/>
                      <w:szCs w:val="18"/>
                      <w:rtl/>
                      <w:lang w:eastAsia="en-US"/>
                    </w:rPr>
                    <w:t>ל ש</w:t>
                  </w:r>
                  <w:r>
                    <w:rPr>
                      <w:rFonts w:cs="Miriam"/>
                      <w:sz w:val="18"/>
                      <w:szCs w:val="18"/>
                      <w:rtl/>
                      <w:lang w:eastAsia="en-US"/>
                    </w:rPr>
                    <w:t>ו</w:t>
                  </w:r>
                  <w:r>
                    <w:rPr>
                      <w:rFonts w:cs="Miriam" w:hint="cs"/>
                      <w:sz w:val="18"/>
                      <w:szCs w:val="18"/>
                      <w:rtl/>
                      <w:lang w:eastAsia="en-US"/>
                    </w:rPr>
                    <w:t xml:space="preserve">פט </w:t>
                  </w:r>
                  <w:r>
                    <w:rPr>
                      <w:rFonts w:cs="Miriam"/>
                      <w:sz w:val="18"/>
                      <w:szCs w:val="18"/>
                      <w:rtl/>
                      <w:lang w:eastAsia="en-US"/>
                    </w:rPr>
                    <w:t>מ</w:t>
                  </w:r>
                  <w:r>
                    <w:rPr>
                      <w:rFonts w:cs="Miriam" w:hint="cs"/>
                      <w:sz w:val="18"/>
                      <w:szCs w:val="18"/>
                      <w:rtl/>
                      <w:lang w:eastAsia="en-US"/>
                    </w:rPr>
                    <w:t>כוח</w:t>
                  </w:r>
                  <w:r>
                    <w:rPr>
                      <w:rFonts w:cs="Miriam"/>
                      <w:sz w:val="18"/>
                      <w:szCs w:val="18"/>
                      <w:rtl/>
                      <w:lang w:eastAsia="en-US"/>
                    </w:rPr>
                    <w:t>ו</w:t>
                  </w:r>
                  <w:r>
                    <w:rPr>
                      <w:rFonts w:cs="Miriam" w:hint="cs"/>
                      <w:sz w:val="18"/>
                      <w:szCs w:val="18"/>
                      <w:rtl/>
                      <w:lang w:eastAsia="en-US"/>
                    </w:rPr>
                    <w:t xml:space="preserve">ת </w:t>
                  </w:r>
                  <w:r>
                    <w:rPr>
                      <w:rFonts w:cs="Miriam"/>
                      <w:sz w:val="18"/>
                      <w:szCs w:val="18"/>
                      <w:rtl/>
                      <w:lang w:eastAsia="en-US"/>
                    </w:rPr>
                    <w:t>ה</w:t>
                  </w:r>
                  <w:r>
                    <w:rPr>
                      <w:rFonts w:cs="Miriam" w:hint="cs"/>
                      <w:sz w:val="18"/>
                      <w:szCs w:val="18"/>
                      <w:rtl/>
                      <w:lang w:eastAsia="en-US"/>
                    </w:rPr>
                    <w:t>מיל</w:t>
                  </w:r>
                  <w:r>
                    <w:rPr>
                      <w:rFonts w:cs="Miriam"/>
                      <w:sz w:val="18"/>
                      <w:szCs w:val="18"/>
                      <w:rtl/>
                      <w:lang w:eastAsia="en-US"/>
                    </w:rPr>
                    <w:t>ו</w:t>
                  </w:r>
                  <w:r>
                    <w:rPr>
                      <w:rFonts w:cs="Miriam" w:hint="cs"/>
                      <w:sz w:val="18"/>
                      <w:szCs w:val="18"/>
                      <w:rtl/>
                      <w:lang w:eastAsia="en-US"/>
                    </w:rPr>
                    <w:t>אים</w:t>
                  </w:r>
                </w:p>
                <w:p w14:paraId="6C62830E"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w:t>
                  </w:r>
                  <w:r>
                    <w:rPr>
                      <w:rFonts w:cs="Miriam"/>
                      <w:sz w:val="18"/>
                      <w:szCs w:val="18"/>
                      <w:rtl/>
                      <w:lang w:eastAsia="en-US"/>
                    </w:rPr>
                    <w:t xml:space="preserve">7) </w:t>
                  </w:r>
                  <w:r>
                    <w:rPr>
                      <w:rFonts w:cs="Miriam" w:hint="cs"/>
                      <w:sz w:val="18"/>
                      <w:szCs w:val="18"/>
                      <w:rtl/>
                      <w:lang w:eastAsia="en-US"/>
                    </w:rPr>
                    <w:br/>
                    <w:t>תשמ"ו-1986</w:t>
                  </w:r>
                </w:p>
              </w:txbxContent>
            </v:textbox>
            <w10:anchorlock/>
          </v:rect>
        </w:pict>
      </w:r>
      <w:r>
        <w:rPr>
          <w:rStyle w:val="big-number"/>
          <w:rtl/>
          <w:lang w:eastAsia="en-US"/>
        </w:rPr>
        <w:t>193.</w:t>
      </w:r>
      <w:r>
        <w:rPr>
          <w:rStyle w:val="big-number"/>
          <w:rtl/>
          <w:lang w:eastAsia="en-US"/>
        </w:rPr>
        <w:tab/>
      </w:r>
      <w:r>
        <w:rPr>
          <w:rStyle w:val="default"/>
          <w:rFonts w:cs="FrankRuehl"/>
          <w:rtl/>
          <w:lang w:eastAsia="en-US"/>
        </w:rPr>
        <w:t>כ</w:t>
      </w:r>
      <w:r>
        <w:rPr>
          <w:rStyle w:val="default"/>
          <w:rFonts w:cs="FrankRuehl" w:hint="cs"/>
          <w:rtl/>
          <w:lang w:eastAsia="en-US"/>
        </w:rPr>
        <w:t>הונ</w:t>
      </w:r>
      <w:r>
        <w:rPr>
          <w:rStyle w:val="default"/>
          <w:rFonts w:cs="FrankRuehl"/>
          <w:rtl/>
          <w:lang w:eastAsia="en-US"/>
        </w:rPr>
        <w:t>ת</w:t>
      </w:r>
      <w:r>
        <w:rPr>
          <w:rStyle w:val="default"/>
          <w:rFonts w:cs="FrankRuehl" w:hint="cs"/>
          <w:rtl/>
          <w:lang w:eastAsia="en-US"/>
        </w:rPr>
        <w:t>ו של שופט צב</w:t>
      </w:r>
      <w:r>
        <w:rPr>
          <w:rStyle w:val="default"/>
          <w:rFonts w:cs="FrankRuehl"/>
          <w:rtl/>
          <w:lang w:eastAsia="en-US"/>
        </w:rPr>
        <w:t>א</w:t>
      </w:r>
      <w:r>
        <w:rPr>
          <w:rStyle w:val="default"/>
          <w:rFonts w:cs="FrankRuehl" w:hint="cs"/>
          <w:rtl/>
          <w:lang w:eastAsia="en-US"/>
        </w:rPr>
        <w:t>י-מ</w:t>
      </w:r>
      <w:r>
        <w:rPr>
          <w:rStyle w:val="default"/>
          <w:rFonts w:cs="FrankRuehl"/>
          <w:rtl/>
          <w:lang w:eastAsia="en-US"/>
        </w:rPr>
        <w:t>ש</w:t>
      </w:r>
      <w:r>
        <w:rPr>
          <w:rStyle w:val="default"/>
          <w:rFonts w:cs="FrankRuehl" w:hint="cs"/>
          <w:rtl/>
          <w:lang w:eastAsia="en-US"/>
        </w:rPr>
        <w:t>פטאי הנמנה עם כוחות המילואים של הצבא תיפסק ב</w:t>
      </w:r>
      <w:r>
        <w:rPr>
          <w:rStyle w:val="default"/>
          <w:rFonts w:cs="FrankRuehl"/>
          <w:rtl/>
          <w:lang w:eastAsia="en-US"/>
        </w:rPr>
        <w:t xml:space="preserve">אחד </w:t>
      </w:r>
      <w:r>
        <w:rPr>
          <w:rStyle w:val="default"/>
          <w:rFonts w:cs="FrankRuehl" w:hint="cs"/>
          <w:rtl/>
          <w:lang w:eastAsia="en-US"/>
        </w:rPr>
        <w:t>מאלה:</w:t>
      </w:r>
    </w:p>
    <w:p w14:paraId="586D3646"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לפי</w:t>
      </w:r>
      <w:r>
        <w:rPr>
          <w:rStyle w:val="default"/>
          <w:rFonts w:cs="FrankRuehl"/>
          <w:rtl/>
          <w:lang w:eastAsia="en-US"/>
        </w:rPr>
        <w:t xml:space="preserve"> </w:t>
      </w:r>
      <w:r>
        <w:rPr>
          <w:rStyle w:val="default"/>
          <w:rFonts w:cs="FrankRuehl" w:hint="cs"/>
          <w:rtl/>
          <w:lang w:eastAsia="en-US"/>
        </w:rPr>
        <w:t>בקשתו;</w:t>
      </w:r>
    </w:p>
    <w:p w14:paraId="70C80BA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הוא</w:t>
      </w:r>
      <w:r>
        <w:rPr>
          <w:rStyle w:val="default"/>
          <w:rFonts w:cs="FrankRuehl"/>
          <w:rtl/>
          <w:lang w:eastAsia="en-US"/>
        </w:rPr>
        <w:t xml:space="preserve"> </w:t>
      </w:r>
      <w:r>
        <w:rPr>
          <w:rStyle w:val="default"/>
          <w:rFonts w:cs="FrankRuehl" w:hint="cs"/>
          <w:rtl/>
          <w:lang w:eastAsia="en-US"/>
        </w:rPr>
        <w:t>חדל מהיות נמנה עם כוחות המילואים;</w:t>
      </w:r>
    </w:p>
    <w:p w14:paraId="4574A312"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הוא</w:t>
      </w:r>
      <w:r>
        <w:rPr>
          <w:rStyle w:val="default"/>
          <w:rFonts w:cs="FrankRuehl"/>
          <w:rtl/>
          <w:lang w:eastAsia="en-US"/>
        </w:rPr>
        <w:t xml:space="preserve"> </w:t>
      </w:r>
      <w:r>
        <w:rPr>
          <w:rStyle w:val="default"/>
          <w:rFonts w:cs="FrankRuehl" w:hint="cs"/>
          <w:rtl/>
          <w:lang w:eastAsia="en-US"/>
        </w:rPr>
        <w:t>הועבר מכהונתו על פי החלטת בית דין משמעתי כאמור בסעיף 192</w:t>
      </w:r>
      <w:r>
        <w:rPr>
          <w:rStyle w:val="default"/>
          <w:rFonts w:cs="FrankRuehl"/>
          <w:rtl/>
          <w:lang w:eastAsia="en-US"/>
        </w:rPr>
        <w:t>ד;</w:t>
      </w:r>
    </w:p>
    <w:p w14:paraId="26A0BE6F" w14:textId="77777777" w:rsidR="008D4784" w:rsidRDefault="008D4784">
      <w:pPr>
        <w:pStyle w:val="P22"/>
        <w:spacing w:before="72"/>
        <w:ind w:left="1021" w:right="1134"/>
        <w:rPr>
          <w:rStyle w:val="default"/>
          <w:rFonts w:cs="FrankRuehl" w:hint="cs"/>
          <w:rtl/>
          <w:lang w:eastAsia="en-US"/>
        </w:rPr>
      </w:pPr>
      <w:r>
        <w:rPr>
          <w:rFonts w:cs="FrankRuehl"/>
          <w:rtl/>
          <w:lang w:val="he-IL"/>
        </w:rPr>
        <w:pict w14:anchorId="736BCE46">
          <v:shape id="_x0000_s2916" type="#_x0000_t202" style="position:absolute;left:0;text-align:left;margin-left:470.25pt;margin-top:7.1pt;width:1in;height:16.8pt;z-index:252021248" filled="f" stroked="f">
            <v:textbox inset="1mm,0,1mm,0">
              <w:txbxContent>
                <w:p w14:paraId="3B23BD9E"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54) תשס"ו-2006</w:t>
                  </w:r>
                </w:p>
              </w:txbxContent>
            </v:textbox>
            <w10:anchorlock/>
          </v:shape>
        </w:pict>
      </w:r>
      <w:r>
        <w:rPr>
          <w:rStyle w:val="default"/>
          <w:rFonts w:cs="FrankRuehl"/>
          <w:rtl/>
          <w:lang w:eastAsia="en-US"/>
        </w:rPr>
        <w:t>(4)</w:t>
      </w:r>
      <w:r>
        <w:rPr>
          <w:rStyle w:val="default"/>
          <w:rFonts w:cs="FrankRuehl"/>
          <w:rtl/>
          <w:lang w:eastAsia="en-US"/>
        </w:rPr>
        <w:tab/>
      </w:r>
      <w:r>
        <w:rPr>
          <w:rStyle w:val="default"/>
          <w:rFonts w:cs="FrankRuehl" w:hint="cs"/>
          <w:rtl/>
          <w:lang w:eastAsia="en-US"/>
        </w:rPr>
        <w:t xml:space="preserve">אם הוא נתמנה לפי הוראות סעיף 186(ב) </w:t>
      </w:r>
      <w:r>
        <w:rPr>
          <w:rStyle w:val="default"/>
          <w:rFonts w:cs="FrankRuehl"/>
          <w:rtl/>
          <w:lang w:eastAsia="en-US"/>
        </w:rPr>
        <w:t>–</w:t>
      </w:r>
      <w:r>
        <w:rPr>
          <w:rStyle w:val="default"/>
          <w:rFonts w:cs="FrankRuehl" w:hint="cs"/>
          <w:rtl/>
          <w:lang w:eastAsia="en-US"/>
        </w:rPr>
        <w:t xml:space="preserve"> נפס</w:t>
      </w:r>
      <w:r>
        <w:rPr>
          <w:rStyle w:val="default"/>
          <w:rFonts w:cs="FrankRuehl"/>
          <w:rtl/>
          <w:lang w:eastAsia="en-US"/>
        </w:rPr>
        <w:t>ק</w:t>
      </w:r>
      <w:r>
        <w:rPr>
          <w:rStyle w:val="default"/>
          <w:rFonts w:cs="FrankRuehl" w:hint="cs"/>
          <w:rtl/>
          <w:lang w:eastAsia="en-US"/>
        </w:rPr>
        <w:t>ה כהונתו כשופט על פי חוק בתי המשפט או על פי חוק בית הדין לעבודה.</w:t>
      </w:r>
    </w:p>
    <w:p w14:paraId="7FB67A7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76" w:name="Rov869"/>
      <w:r w:rsidRPr="00A32FC5">
        <w:rPr>
          <w:rStyle w:val="default"/>
          <w:rFonts w:cs="FrankRuehl" w:hint="cs"/>
          <w:vanish/>
          <w:color w:val="FF0000"/>
          <w:szCs w:val="20"/>
          <w:shd w:val="clear" w:color="auto" w:fill="FFFF99"/>
          <w:rtl/>
          <w:lang w:eastAsia="en-US"/>
        </w:rPr>
        <w:t>מיום 25.6.1986</w:t>
      </w:r>
    </w:p>
    <w:p w14:paraId="1684444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6B3B272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17"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177 (</w:t>
      </w:r>
      <w:hyperlink r:id="rId518"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575B3168"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193</w:t>
      </w:r>
    </w:p>
    <w:p w14:paraId="60833C05"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5A27278"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משפט נגד שופט-משפטאי</w:t>
      </w:r>
    </w:p>
    <w:p w14:paraId="640E3996"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193.</w:t>
      </w:r>
      <w:r w:rsidRPr="00A32FC5">
        <w:rPr>
          <w:rFonts w:cs="FrankRuehl" w:hint="cs"/>
          <w:strike/>
          <w:vanish/>
          <w:sz w:val="22"/>
          <w:szCs w:val="22"/>
          <w:shd w:val="clear" w:color="auto" w:fill="FFFF99"/>
          <w:rtl/>
          <w:lang w:eastAsia="en-US"/>
        </w:rPr>
        <w:tab/>
        <w:t xml:space="preserve">מי שנתמנה לכהן באחד התפקידים המנויים בסעיף 188 - </w:t>
      </w:r>
    </w:p>
    <w:p w14:paraId="10C42116"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w:t>
      </w:r>
      <w:r w:rsidRPr="00A32FC5">
        <w:rPr>
          <w:rFonts w:cs="FrankRuehl" w:hint="cs"/>
          <w:strike/>
          <w:vanish/>
          <w:sz w:val="22"/>
          <w:szCs w:val="22"/>
          <w:shd w:val="clear" w:color="auto" w:fill="FFFF99"/>
          <w:rtl/>
          <w:lang w:eastAsia="en-US"/>
        </w:rPr>
        <w:tab/>
        <w:t>לא יהיה נתון לדין משמעתי לפי חלק ג';</w:t>
      </w:r>
    </w:p>
    <w:p w14:paraId="4F360A8E"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w:t>
      </w:r>
      <w:r w:rsidRPr="00A32FC5">
        <w:rPr>
          <w:rFonts w:cs="FrankRuehl" w:hint="cs"/>
          <w:strike/>
          <w:vanish/>
          <w:sz w:val="22"/>
          <w:szCs w:val="22"/>
          <w:shd w:val="clear" w:color="auto" w:fill="FFFF99"/>
          <w:rtl/>
          <w:lang w:eastAsia="en-US"/>
        </w:rPr>
        <w:tab/>
        <w:t xml:space="preserve">לא יועמד למשפט פלילי אלא לפני בית דין צבאי מיוחד, לאחר חקירה מוקדמת, או בהתאם לסעיף 26 לחוק השופטים, תשי"ג-1953.  </w:t>
      </w:r>
    </w:p>
    <w:p w14:paraId="673FC0F3" w14:textId="77777777" w:rsidR="008D4784" w:rsidRPr="00A32FC5" w:rsidRDefault="008D4784">
      <w:pPr>
        <w:pStyle w:val="P00"/>
        <w:spacing w:before="0"/>
        <w:ind w:left="1021" w:right="1134"/>
        <w:rPr>
          <w:rStyle w:val="default"/>
          <w:rFonts w:cs="FrankRuehl" w:hint="cs"/>
          <w:vanish/>
          <w:sz w:val="20"/>
          <w:szCs w:val="20"/>
          <w:shd w:val="clear" w:color="auto" w:fill="FFFF99"/>
          <w:rtl/>
        </w:rPr>
      </w:pPr>
    </w:p>
    <w:p w14:paraId="13DA228A" w14:textId="77777777" w:rsidR="008D4784" w:rsidRPr="00A32FC5" w:rsidRDefault="008D4784">
      <w:pPr>
        <w:pStyle w:val="P00"/>
        <w:spacing w:before="0"/>
        <w:ind w:left="1021" w:right="1134"/>
        <w:rPr>
          <w:rStyle w:val="default"/>
          <w:rFonts w:cs="FrankRuehl" w:hint="cs"/>
          <w:vanish/>
          <w:color w:val="FF0000"/>
          <w:sz w:val="20"/>
          <w:szCs w:val="20"/>
          <w:shd w:val="clear" w:color="auto" w:fill="FFFF99"/>
          <w:rtl/>
        </w:rPr>
      </w:pPr>
      <w:r w:rsidRPr="00A32FC5">
        <w:rPr>
          <w:rStyle w:val="default"/>
          <w:rFonts w:cs="FrankRuehl" w:hint="cs"/>
          <w:vanish/>
          <w:color w:val="FF0000"/>
          <w:sz w:val="20"/>
          <w:szCs w:val="20"/>
          <w:shd w:val="clear" w:color="auto" w:fill="FFFF99"/>
          <w:rtl/>
        </w:rPr>
        <w:t>מיום 2.1.2006</w:t>
      </w:r>
    </w:p>
    <w:p w14:paraId="326BD011" w14:textId="77777777" w:rsidR="008D4784" w:rsidRPr="00A32FC5" w:rsidRDefault="008D4784">
      <w:pPr>
        <w:pStyle w:val="P00"/>
        <w:spacing w:before="0"/>
        <w:ind w:left="1021"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54</w:t>
      </w:r>
    </w:p>
    <w:p w14:paraId="6D19DE09" w14:textId="77777777" w:rsidR="008D4784" w:rsidRPr="00A32FC5" w:rsidRDefault="008D4784">
      <w:pPr>
        <w:pStyle w:val="P00"/>
        <w:spacing w:before="0"/>
        <w:ind w:left="1021" w:right="1134"/>
        <w:rPr>
          <w:rStyle w:val="default"/>
          <w:rFonts w:cs="FrankRuehl" w:hint="cs"/>
          <w:vanish/>
          <w:sz w:val="20"/>
          <w:szCs w:val="20"/>
          <w:shd w:val="clear" w:color="auto" w:fill="FFFF99"/>
          <w:rtl/>
        </w:rPr>
      </w:pPr>
      <w:hyperlink r:id="rId519" w:history="1">
        <w:r w:rsidRPr="00A32FC5">
          <w:rPr>
            <w:rStyle w:val="Hyperlink"/>
            <w:rFonts w:cs="FrankRuehl" w:hint="cs"/>
            <w:vanish/>
            <w:szCs w:val="20"/>
            <w:shd w:val="clear" w:color="auto" w:fill="FFFF99"/>
            <w:rtl/>
          </w:rPr>
          <w:t>ס"ח תשס"ו מס' 2047</w:t>
        </w:r>
      </w:hyperlink>
      <w:r w:rsidRPr="00A32FC5">
        <w:rPr>
          <w:rStyle w:val="default"/>
          <w:rFonts w:cs="FrankRuehl" w:hint="cs"/>
          <w:vanish/>
          <w:sz w:val="20"/>
          <w:szCs w:val="20"/>
          <w:shd w:val="clear" w:color="auto" w:fill="FFFF99"/>
          <w:rtl/>
        </w:rPr>
        <w:t xml:space="preserve"> מיום 2.1.2006 עמ' 186 (</w:t>
      </w:r>
      <w:hyperlink r:id="rId520" w:history="1">
        <w:r w:rsidRPr="00A32FC5">
          <w:rPr>
            <w:rStyle w:val="Hyperlink"/>
            <w:rFonts w:cs="FrankRuehl" w:hint="cs"/>
            <w:vanish/>
            <w:szCs w:val="20"/>
            <w:shd w:val="clear" w:color="auto" w:fill="FFFF99"/>
            <w:rtl/>
          </w:rPr>
          <w:t>ה"ח 159</w:t>
        </w:r>
      </w:hyperlink>
      <w:r w:rsidRPr="00A32FC5">
        <w:rPr>
          <w:rStyle w:val="default"/>
          <w:rFonts w:cs="FrankRuehl" w:hint="cs"/>
          <w:vanish/>
          <w:sz w:val="20"/>
          <w:szCs w:val="20"/>
          <w:shd w:val="clear" w:color="auto" w:fill="FFFF99"/>
          <w:rtl/>
        </w:rPr>
        <w:t>)</w:t>
      </w:r>
    </w:p>
    <w:p w14:paraId="1467F283" w14:textId="77777777" w:rsidR="008D4784" w:rsidRDefault="008D4784">
      <w:pPr>
        <w:pStyle w:val="P22"/>
        <w:ind w:left="1021" w:right="1134"/>
        <w:rPr>
          <w:rStyle w:val="default"/>
          <w:rFonts w:cs="FrankRuehl" w:hint="cs"/>
          <w:sz w:val="2"/>
          <w:szCs w:val="2"/>
          <w:shd w:val="clear" w:color="auto" w:fill="FFFF99"/>
          <w:rtl/>
          <w:lang w:eastAsia="en-US"/>
        </w:rPr>
      </w:pPr>
      <w:r w:rsidRPr="00A32FC5">
        <w:rPr>
          <w:rStyle w:val="default"/>
          <w:rFonts w:cs="FrankRuehl"/>
          <w:vanish/>
          <w:sz w:val="22"/>
          <w:szCs w:val="22"/>
          <w:shd w:val="clear" w:color="auto" w:fill="FFFF99"/>
          <w:rtl/>
          <w:lang w:eastAsia="en-US"/>
        </w:rPr>
        <w:t>(4)</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 xml:space="preserve">אם הוא נתמנה לפי הוראות סעיף 186(ב)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hd w:val="clear" w:color="auto" w:fill="FFFF99"/>
          <w:rtl/>
          <w:lang w:eastAsia="en-US"/>
        </w:rPr>
        <w:t xml:space="preserve"> </w:t>
      </w:r>
      <w:r w:rsidRPr="00A32FC5">
        <w:rPr>
          <w:rStyle w:val="default"/>
          <w:rFonts w:cs="FrankRuehl" w:hint="cs"/>
          <w:vanish/>
          <w:sz w:val="22"/>
          <w:szCs w:val="22"/>
          <w:shd w:val="clear" w:color="auto" w:fill="FFFF99"/>
          <w:rtl/>
          <w:lang w:eastAsia="en-US"/>
        </w:rPr>
        <w:t>נפס</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ה כהונתו כשופט על פי חוק בתי המשפט או על פי חוק בית הדין לעבודה.</w:t>
      </w:r>
      <w:bookmarkEnd w:id="376"/>
    </w:p>
    <w:p w14:paraId="72CF4D26" w14:textId="77777777" w:rsidR="008D4784" w:rsidRDefault="008D4784">
      <w:pPr>
        <w:pStyle w:val="P00"/>
        <w:spacing w:before="72"/>
        <w:ind w:left="0" w:right="1134"/>
        <w:rPr>
          <w:rStyle w:val="big-number"/>
          <w:rFonts w:hint="cs"/>
          <w:rtl/>
          <w:lang w:eastAsia="en-US"/>
        </w:rPr>
      </w:pPr>
      <w:r>
        <w:rPr>
          <w:rStyle w:val="big-number"/>
          <w:rtl/>
          <w:lang w:eastAsia="en-US"/>
        </w:rPr>
        <w:pict w14:anchorId="09D551D6">
          <v:shape id="_x0000_s2992" type="#_x0000_t202" style="position:absolute;left:0;text-align:left;margin-left:470.25pt;margin-top:7.1pt;width:1in;height:16.8pt;z-index:252033536" filled="f" stroked="f">
            <v:textbox inset="1mm,0,1mm,0">
              <w:txbxContent>
                <w:p w14:paraId="375F4CF2"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w:t>
                  </w:r>
                  <w:r>
                    <w:rPr>
                      <w:rFonts w:cs="Miriam"/>
                      <w:sz w:val="18"/>
                      <w:szCs w:val="18"/>
                      <w:rtl/>
                      <w:lang w:eastAsia="en-US"/>
                    </w:rPr>
                    <w:t xml:space="preserve">7) </w:t>
                  </w:r>
                  <w:r>
                    <w:rPr>
                      <w:rFonts w:cs="Miriam" w:hint="cs"/>
                      <w:sz w:val="18"/>
                      <w:szCs w:val="18"/>
                      <w:rtl/>
                      <w:lang w:eastAsia="en-US"/>
                    </w:rPr>
                    <w:t>תשמ"ו-1986</w:t>
                  </w:r>
                </w:p>
              </w:txbxContent>
            </v:textbox>
            <w10:anchorlock/>
          </v:shape>
        </w:pict>
      </w:r>
      <w:r>
        <w:rPr>
          <w:rStyle w:val="big-number"/>
          <w:rFonts w:hint="cs"/>
          <w:rtl/>
          <w:lang w:eastAsia="en-US"/>
        </w:rPr>
        <w:t>193</w:t>
      </w:r>
      <w:r>
        <w:rPr>
          <w:rStyle w:val="default"/>
          <w:rFonts w:cs="FrankRuehl" w:hint="cs"/>
          <w:rtl/>
          <w:lang w:eastAsia="en-US"/>
        </w:rPr>
        <w:t>א. (בוטל).</w:t>
      </w:r>
    </w:p>
    <w:p w14:paraId="15CFA88A" w14:textId="77777777" w:rsidR="00897F91" w:rsidRPr="00A32FC5" w:rsidRDefault="00897F91" w:rsidP="00897F91">
      <w:pPr>
        <w:pStyle w:val="P00"/>
        <w:spacing w:before="0"/>
        <w:ind w:left="0" w:right="1134"/>
        <w:rPr>
          <w:rStyle w:val="default"/>
          <w:rFonts w:cs="FrankRuehl" w:hint="cs"/>
          <w:vanish/>
          <w:color w:val="FF0000"/>
          <w:szCs w:val="20"/>
          <w:shd w:val="clear" w:color="auto" w:fill="FFFF99"/>
          <w:rtl/>
          <w:lang w:eastAsia="en-US"/>
        </w:rPr>
      </w:pPr>
      <w:bookmarkStart w:id="377" w:name="Rov1067"/>
      <w:r w:rsidRPr="00A32FC5">
        <w:rPr>
          <w:rStyle w:val="default"/>
          <w:rFonts w:cs="FrankRuehl" w:hint="cs"/>
          <w:vanish/>
          <w:color w:val="FF0000"/>
          <w:szCs w:val="20"/>
          <w:shd w:val="clear" w:color="auto" w:fill="FFFF99"/>
          <w:rtl/>
          <w:lang w:eastAsia="en-US"/>
        </w:rPr>
        <w:t>מיום 31.10.1964</w:t>
      </w:r>
    </w:p>
    <w:p w14:paraId="5A8161D1" w14:textId="77777777" w:rsidR="00897F91" w:rsidRPr="00A32FC5" w:rsidRDefault="00897F91" w:rsidP="00897F91">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309264CB" w14:textId="77777777" w:rsidR="00897F91" w:rsidRPr="00A32FC5" w:rsidRDefault="00897F91" w:rsidP="00897F91">
      <w:pPr>
        <w:pStyle w:val="P00"/>
        <w:spacing w:before="0"/>
        <w:ind w:left="0" w:right="1134"/>
        <w:rPr>
          <w:rFonts w:cs="FrankRuehl" w:hint="cs"/>
          <w:vanish/>
          <w:szCs w:val="20"/>
          <w:shd w:val="clear" w:color="auto" w:fill="FFFF99"/>
          <w:rtl/>
          <w:lang w:eastAsia="en-US"/>
        </w:rPr>
      </w:pPr>
      <w:hyperlink r:id="rId521"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154 (</w:t>
      </w:r>
      <w:hyperlink r:id="rId522"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7B319FBA" w14:textId="77777777" w:rsidR="00897F91" w:rsidRPr="00A32FC5" w:rsidRDefault="00897F91" w:rsidP="00897F91">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193א</w:t>
      </w:r>
    </w:p>
    <w:p w14:paraId="39C9968F" w14:textId="77777777" w:rsidR="00897F91" w:rsidRPr="00A32FC5" w:rsidRDefault="00897F91" w:rsidP="00897F91">
      <w:pPr>
        <w:pStyle w:val="P00"/>
        <w:spacing w:before="0"/>
        <w:ind w:left="0" w:right="1134"/>
        <w:rPr>
          <w:rFonts w:cs="FrankRuehl" w:hint="cs"/>
          <w:vanish/>
          <w:szCs w:val="20"/>
          <w:shd w:val="clear" w:color="auto" w:fill="FFFF99"/>
          <w:rtl/>
          <w:lang w:eastAsia="en-US"/>
        </w:rPr>
      </w:pPr>
    </w:p>
    <w:p w14:paraId="05A1CCAF" w14:textId="77777777" w:rsidR="00897F91" w:rsidRPr="00A32FC5" w:rsidRDefault="00897F91" w:rsidP="00897F91">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25.6.1986</w:t>
      </w:r>
    </w:p>
    <w:p w14:paraId="2B361C29" w14:textId="77777777" w:rsidR="00897F91" w:rsidRPr="00A32FC5" w:rsidRDefault="00897F91" w:rsidP="00897F91">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55E3086A" w14:textId="77777777" w:rsidR="00897F91" w:rsidRPr="00A32FC5" w:rsidRDefault="00897F91" w:rsidP="00897F91">
      <w:pPr>
        <w:pStyle w:val="P00"/>
        <w:spacing w:before="0"/>
        <w:ind w:left="0" w:right="1134"/>
        <w:rPr>
          <w:rFonts w:cs="FrankRuehl" w:hint="cs"/>
          <w:vanish/>
          <w:szCs w:val="20"/>
          <w:shd w:val="clear" w:color="auto" w:fill="FFFF99"/>
          <w:rtl/>
          <w:lang w:eastAsia="en-US"/>
        </w:rPr>
      </w:pPr>
      <w:hyperlink r:id="rId523"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177 (</w:t>
      </w:r>
      <w:hyperlink r:id="rId524"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01C6BB34" w14:textId="77777777" w:rsidR="00897F91" w:rsidRPr="00A32FC5" w:rsidRDefault="00897F91" w:rsidP="00897F91">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193א</w:t>
      </w:r>
    </w:p>
    <w:p w14:paraId="4008748F" w14:textId="77777777" w:rsidR="00897F91" w:rsidRPr="00A32FC5" w:rsidRDefault="00897F91" w:rsidP="00897F91">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F6C7469" w14:textId="77777777" w:rsidR="00897F91" w:rsidRPr="00A32FC5" w:rsidRDefault="00897F91" w:rsidP="00897F91">
      <w:pPr>
        <w:pStyle w:val="P00"/>
        <w:spacing w:before="20"/>
        <w:ind w:left="0" w:right="1134"/>
        <w:rPr>
          <w:rStyle w:val="default"/>
          <w:rFonts w:cs="Miriam" w:hint="cs"/>
          <w:strike/>
          <w:vanish/>
          <w:sz w:val="16"/>
          <w:szCs w:val="16"/>
          <w:shd w:val="clear" w:color="auto" w:fill="FFFF99"/>
          <w:rtl/>
          <w:lang w:eastAsia="en-US"/>
        </w:rPr>
      </w:pPr>
      <w:r w:rsidRPr="00A32FC5">
        <w:rPr>
          <w:rStyle w:val="default"/>
          <w:rFonts w:cs="Miriam" w:hint="cs"/>
          <w:strike/>
          <w:vanish/>
          <w:sz w:val="16"/>
          <w:szCs w:val="16"/>
          <w:shd w:val="clear" w:color="auto" w:fill="FFFF99"/>
          <w:rtl/>
          <w:lang w:eastAsia="en-US"/>
        </w:rPr>
        <w:t>השעיית שופט משפטאי</w:t>
      </w:r>
    </w:p>
    <w:p w14:paraId="1EBA9E30" w14:textId="77777777" w:rsidR="00897F91" w:rsidRPr="00A32FC5" w:rsidRDefault="00897F91" w:rsidP="00897F91">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193א.</w:t>
      </w:r>
      <w:r w:rsidRPr="00A32FC5">
        <w:rPr>
          <w:rStyle w:val="default"/>
          <w:rFonts w:cs="FrankRuehl" w:hint="cs"/>
          <w:strike/>
          <w:vanish/>
          <w:sz w:val="22"/>
          <w:szCs w:val="22"/>
          <w:shd w:val="clear" w:color="auto" w:fill="FFFF99"/>
          <w:rtl/>
          <w:lang w:eastAsia="en-US"/>
        </w:rPr>
        <w:tab/>
        <w:t>(א)</w:t>
      </w:r>
      <w:r w:rsidRPr="00A32FC5">
        <w:rPr>
          <w:rStyle w:val="default"/>
          <w:rFonts w:cs="FrankRuehl" w:hint="cs"/>
          <w:strike/>
          <w:vanish/>
          <w:sz w:val="22"/>
          <w:szCs w:val="22"/>
          <w:shd w:val="clear" w:color="auto" w:fill="FFFF99"/>
          <w:rtl/>
          <w:lang w:eastAsia="en-US"/>
        </w:rPr>
        <w:tab/>
        <w:t>מי שמכהן באחד התפקידים המנויים בסעיף 188והוגשה עליו קובלנה על פי סעיף 191, או שהועמד למשפט פלילי, רשאי נשיא בית הדין הצבאי לערעורים, לאחר קבלת חוות דעת של הפרקליט הצבאי הראשי, להשעותו לתקופה שימצא לנכון.</w:t>
      </w:r>
    </w:p>
    <w:p w14:paraId="78535A32" w14:textId="77777777" w:rsidR="00897F91" w:rsidRDefault="00897F91" w:rsidP="00897F91">
      <w:pPr>
        <w:pStyle w:val="P00"/>
        <w:spacing w:before="0"/>
        <w:ind w:left="0" w:right="1134"/>
        <w:rPr>
          <w:rStyle w:val="default"/>
          <w:rFonts w:cs="FrankRuehl" w:hint="cs"/>
          <w:sz w:val="2"/>
          <w:szCs w:val="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ab/>
        <w:t>בית הדין המשמעתי כאמור בסעיף 191, רשאי, על פי בקשת הנאשם, לבטל את השעייתו.</w:t>
      </w:r>
      <w:bookmarkEnd w:id="377"/>
    </w:p>
    <w:p w14:paraId="30B82A4C" w14:textId="77777777" w:rsidR="00897F91" w:rsidRPr="001C14C2" w:rsidRDefault="00897F91" w:rsidP="00897F91">
      <w:pPr>
        <w:pStyle w:val="P00"/>
        <w:spacing w:before="72"/>
        <w:ind w:left="0" w:right="1134"/>
        <w:rPr>
          <w:rStyle w:val="default"/>
          <w:rFonts w:cs="FrankRuehl" w:hint="cs"/>
          <w:rtl/>
          <w:lang w:eastAsia="en-US"/>
        </w:rPr>
      </w:pPr>
      <w:bookmarkStart w:id="378" w:name="Seif650"/>
      <w:bookmarkEnd w:id="378"/>
      <w:r w:rsidRPr="001C14C2">
        <w:rPr>
          <w:rStyle w:val="big-number"/>
          <w:rtl/>
          <w:lang w:eastAsia="en-US"/>
        </w:rPr>
        <w:pict w14:anchorId="57B142B3">
          <v:shape id="_x0000_s3112" type="#_x0000_t202" style="position:absolute;left:0;text-align:left;margin-left:470.25pt;margin-top:7.1pt;width:1in;height:28.35pt;z-index:252103168" filled="f" stroked="f">
            <v:textbox inset="1mm,0,1mm,0">
              <w:txbxContent>
                <w:p w14:paraId="4EA599A4" w14:textId="77777777" w:rsidR="003F3D19" w:rsidRDefault="003F3D19" w:rsidP="00897F91">
                  <w:pPr>
                    <w:spacing w:line="160" w:lineRule="exact"/>
                    <w:jc w:val="left"/>
                    <w:rPr>
                      <w:rFonts w:cs="Miriam" w:hint="cs"/>
                      <w:sz w:val="18"/>
                      <w:szCs w:val="18"/>
                      <w:rtl/>
                      <w:lang w:eastAsia="en-US"/>
                    </w:rPr>
                  </w:pPr>
                  <w:r>
                    <w:rPr>
                      <w:rFonts w:cs="Miriam" w:hint="cs"/>
                      <w:sz w:val="18"/>
                      <w:szCs w:val="18"/>
                      <w:rtl/>
                      <w:lang w:eastAsia="en-US"/>
                    </w:rPr>
                    <w:t>הצהרת הון</w:t>
                  </w:r>
                </w:p>
                <w:p w14:paraId="4203F634" w14:textId="77777777" w:rsidR="003F3D19" w:rsidRDefault="003F3D19" w:rsidP="00897F91">
                  <w:pPr>
                    <w:spacing w:line="160" w:lineRule="exact"/>
                    <w:jc w:val="left"/>
                    <w:rPr>
                      <w:rFonts w:cs="Miriam" w:hint="cs"/>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72) תשע"ז-2016</w:t>
                  </w:r>
                </w:p>
              </w:txbxContent>
            </v:textbox>
            <w10:anchorlock/>
          </v:shape>
        </w:pict>
      </w:r>
      <w:r w:rsidRPr="001C14C2">
        <w:rPr>
          <w:rStyle w:val="big-number"/>
          <w:rFonts w:hint="cs"/>
          <w:rtl/>
          <w:lang w:eastAsia="en-US"/>
        </w:rPr>
        <w:t>193</w:t>
      </w:r>
      <w:r w:rsidRPr="001C14C2">
        <w:rPr>
          <w:rStyle w:val="default"/>
          <w:rFonts w:cs="FrankRuehl" w:hint="cs"/>
          <w:rtl/>
          <w:lang w:eastAsia="en-US"/>
        </w:rPr>
        <w:t>ב. סעיפים 21א עד 21ח לחוק בתי המשפט יחולו על שופט צבאי-משפטאי, בשינויים המחויבים ובשינויים אלה:</w:t>
      </w:r>
    </w:p>
    <w:p w14:paraId="243B8273" w14:textId="77777777" w:rsidR="00897F91" w:rsidRPr="001C14C2" w:rsidRDefault="00897F91" w:rsidP="00897F91">
      <w:pPr>
        <w:pStyle w:val="P00"/>
        <w:spacing w:before="72"/>
        <w:ind w:left="624" w:right="1134"/>
        <w:rPr>
          <w:rStyle w:val="default"/>
          <w:rFonts w:cs="FrankRuehl" w:hint="cs"/>
          <w:rtl/>
        </w:rPr>
      </w:pPr>
      <w:r w:rsidRPr="001C14C2">
        <w:rPr>
          <w:rStyle w:val="default"/>
          <w:rFonts w:cs="FrankRuehl" w:hint="cs"/>
          <w:rtl/>
        </w:rPr>
        <w:t>(1)</w:t>
      </w:r>
      <w:r w:rsidRPr="001C14C2">
        <w:rPr>
          <w:rStyle w:val="default"/>
          <w:rFonts w:cs="FrankRuehl" w:hint="cs"/>
          <w:rtl/>
        </w:rPr>
        <w:tab/>
        <w:t>במקום "שופט" יקראו "שופט צבאי-משפטי";</w:t>
      </w:r>
    </w:p>
    <w:p w14:paraId="1A082B47" w14:textId="77777777" w:rsidR="00897F91" w:rsidRPr="001C14C2" w:rsidRDefault="00897F91" w:rsidP="00897F91">
      <w:pPr>
        <w:pStyle w:val="P00"/>
        <w:spacing w:before="72"/>
        <w:ind w:left="624" w:right="1134"/>
        <w:rPr>
          <w:rStyle w:val="default"/>
          <w:rFonts w:cs="FrankRuehl" w:hint="cs"/>
          <w:rtl/>
        </w:rPr>
      </w:pPr>
      <w:r w:rsidRPr="001C14C2">
        <w:rPr>
          <w:rStyle w:val="default"/>
          <w:rFonts w:cs="FrankRuehl" w:hint="cs"/>
          <w:rtl/>
        </w:rPr>
        <w:t>(2)</w:t>
      </w:r>
      <w:r w:rsidRPr="001C14C2">
        <w:rPr>
          <w:rStyle w:val="default"/>
          <w:rFonts w:cs="FrankRuehl" w:hint="cs"/>
          <w:rtl/>
        </w:rPr>
        <w:tab/>
        <w:t>במקום "נשיא בית המשפט העליון" יקראו "נשיא בית הדין הצבאי לערעורים";</w:t>
      </w:r>
    </w:p>
    <w:p w14:paraId="467110CB" w14:textId="77777777" w:rsidR="00897F91" w:rsidRPr="001C14C2" w:rsidRDefault="00897F91" w:rsidP="00897F91">
      <w:pPr>
        <w:pStyle w:val="P00"/>
        <w:spacing w:before="72"/>
        <w:ind w:left="624" w:right="1134"/>
        <w:rPr>
          <w:rStyle w:val="default"/>
          <w:rFonts w:cs="FrankRuehl" w:hint="cs"/>
          <w:rtl/>
        </w:rPr>
      </w:pPr>
      <w:r w:rsidRPr="001C14C2">
        <w:rPr>
          <w:rStyle w:val="default"/>
          <w:rFonts w:cs="FrankRuehl" w:hint="cs"/>
          <w:rtl/>
        </w:rPr>
        <w:t>(3)</w:t>
      </w:r>
      <w:r w:rsidRPr="001C14C2">
        <w:rPr>
          <w:rStyle w:val="default"/>
          <w:rFonts w:cs="FrankRuehl" w:hint="cs"/>
          <w:rtl/>
        </w:rPr>
        <w:tab/>
        <w:t>בסעיף 21ג(א), במקום האמור בפסקה (1) יקראו "בתוך 90 ימים מיום שהתמנה לתפקיד";</w:t>
      </w:r>
    </w:p>
    <w:p w14:paraId="7A9E18F4" w14:textId="77777777" w:rsidR="00897F91" w:rsidRPr="001C14C2" w:rsidRDefault="00897F91" w:rsidP="00897F91">
      <w:pPr>
        <w:pStyle w:val="P00"/>
        <w:spacing w:before="72"/>
        <w:ind w:left="624" w:right="1134"/>
        <w:rPr>
          <w:rStyle w:val="default"/>
          <w:rFonts w:cs="FrankRuehl" w:hint="cs"/>
          <w:rtl/>
        </w:rPr>
      </w:pPr>
      <w:r w:rsidRPr="001C14C2">
        <w:rPr>
          <w:rStyle w:val="default"/>
          <w:rFonts w:cs="FrankRuehl" w:hint="cs"/>
          <w:rtl/>
        </w:rPr>
        <w:t>(4)</w:t>
      </w:r>
      <w:r w:rsidRPr="001C14C2">
        <w:rPr>
          <w:rStyle w:val="default"/>
          <w:rFonts w:cs="FrankRuehl" w:hint="cs"/>
          <w:rtl/>
        </w:rPr>
        <w:tab/>
        <w:t>בסעיף 21ז, במקום "בסעיף 19(1) עד (3)" יקראו "בסעיף 192ד(ה)(1) עד (3)" ובמקום "לבית הדין" יקראו "לבית הדין המשמעתי".</w:t>
      </w:r>
    </w:p>
    <w:p w14:paraId="1E304759" w14:textId="77777777" w:rsidR="00897F91" w:rsidRPr="00A32FC5" w:rsidRDefault="009F1F64" w:rsidP="001C14C2">
      <w:pPr>
        <w:pStyle w:val="P00"/>
        <w:spacing w:before="0"/>
        <w:ind w:left="0" w:right="1134"/>
        <w:rPr>
          <w:rStyle w:val="default"/>
          <w:rFonts w:cs="FrankRuehl" w:hint="cs"/>
          <w:vanish/>
          <w:color w:val="FF0000"/>
          <w:szCs w:val="20"/>
          <w:shd w:val="clear" w:color="auto" w:fill="FFFF99"/>
          <w:rtl/>
        </w:rPr>
      </w:pPr>
      <w:bookmarkStart w:id="379" w:name="Rov1168"/>
      <w:r w:rsidRPr="00A32FC5">
        <w:rPr>
          <w:rStyle w:val="default"/>
          <w:rFonts w:cs="FrankRuehl" w:hint="cs"/>
          <w:vanish/>
          <w:color w:val="FF0000"/>
          <w:szCs w:val="20"/>
          <w:shd w:val="clear" w:color="auto" w:fill="FFFF99"/>
          <w:rtl/>
        </w:rPr>
        <w:t xml:space="preserve">מיום </w:t>
      </w:r>
      <w:r w:rsidR="001C14C2" w:rsidRPr="00A32FC5">
        <w:rPr>
          <w:rStyle w:val="default"/>
          <w:rFonts w:cs="FrankRuehl" w:hint="cs"/>
          <w:vanish/>
          <w:color w:val="FF0000"/>
          <w:szCs w:val="20"/>
          <w:shd w:val="clear" w:color="auto" w:fill="FFFF99"/>
          <w:rtl/>
        </w:rPr>
        <w:t>2</w:t>
      </w:r>
      <w:r w:rsidRPr="00A32FC5">
        <w:rPr>
          <w:rStyle w:val="default"/>
          <w:rFonts w:cs="FrankRuehl" w:hint="cs"/>
          <w:vanish/>
          <w:color w:val="FF0000"/>
          <w:szCs w:val="20"/>
          <w:shd w:val="clear" w:color="auto" w:fill="FFFF99"/>
          <w:rtl/>
        </w:rPr>
        <w:t>.4.2017</w:t>
      </w:r>
    </w:p>
    <w:p w14:paraId="3D2DDACD" w14:textId="77777777" w:rsidR="00897F91" w:rsidRPr="00A32FC5" w:rsidRDefault="00897F91" w:rsidP="00897F91">
      <w:pPr>
        <w:pStyle w:val="P00"/>
        <w:spacing w:before="0"/>
        <w:ind w:left="0" w:right="1134"/>
        <w:rPr>
          <w:rStyle w:val="default"/>
          <w:rFonts w:cs="FrankRuehl" w:hint="cs"/>
          <w:vanish/>
          <w:szCs w:val="20"/>
          <w:shd w:val="clear" w:color="auto" w:fill="FFFF99"/>
          <w:rtl/>
        </w:rPr>
      </w:pPr>
      <w:r w:rsidRPr="00A32FC5">
        <w:rPr>
          <w:rStyle w:val="default"/>
          <w:rFonts w:cs="FrankRuehl" w:hint="cs"/>
          <w:b/>
          <w:bCs/>
          <w:vanish/>
          <w:szCs w:val="20"/>
          <w:shd w:val="clear" w:color="auto" w:fill="FFFF99"/>
          <w:rtl/>
        </w:rPr>
        <w:t>תיקון מס' 72</w:t>
      </w:r>
    </w:p>
    <w:p w14:paraId="232FD087" w14:textId="77777777" w:rsidR="00897F91" w:rsidRPr="00A32FC5" w:rsidRDefault="00897F91" w:rsidP="00897F91">
      <w:pPr>
        <w:pStyle w:val="P00"/>
        <w:spacing w:before="0"/>
        <w:ind w:left="0" w:right="1134"/>
        <w:rPr>
          <w:rStyle w:val="default"/>
          <w:rFonts w:cs="FrankRuehl" w:hint="cs"/>
          <w:vanish/>
          <w:szCs w:val="20"/>
          <w:shd w:val="clear" w:color="auto" w:fill="FFFF99"/>
          <w:rtl/>
        </w:rPr>
      </w:pPr>
      <w:hyperlink r:id="rId525" w:history="1">
        <w:r w:rsidRPr="00A32FC5">
          <w:rPr>
            <w:rStyle w:val="Hyperlink"/>
            <w:rFonts w:cs="FrankRuehl" w:hint="cs"/>
            <w:vanish/>
            <w:szCs w:val="20"/>
            <w:shd w:val="clear" w:color="auto" w:fill="FFFF99"/>
            <w:rtl/>
          </w:rPr>
          <w:t>ס"ח תשע"ז מס' 2584</w:t>
        </w:r>
      </w:hyperlink>
      <w:r w:rsidRPr="00A32FC5">
        <w:rPr>
          <w:rStyle w:val="default"/>
          <w:rFonts w:cs="FrankRuehl" w:hint="cs"/>
          <w:vanish/>
          <w:szCs w:val="20"/>
          <w:shd w:val="clear" w:color="auto" w:fill="FFFF99"/>
          <w:rtl/>
        </w:rPr>
        <w:t xml:space="preserve"> מיום 17.11.2016 עמ' 7 (</w:t>
      </w:r>
      <w:hyperlink r:id="rId526" w:history="1">
        <w:r w:rsidRPr="00A32FC5">
          <w:rPr>
            <w:rStyle w:val="Hyperlink"/>
            <w:rFonts w:cs="FrankRuehl" w:hint="cs"/>
            <w:vanish/>
            <w:szCs w:val="20"/>
            <w:shd w:val="clear" w:color="auto" w:fill="FFFF99"/>
            <w:rtl/>
          </w:rPr>
          <w:t>ה"ח 633</w:t>
        </w:r>
      </w:hyperlink>
      <w:r w:rsidRPr="00A32FC5">
        <w:rPr>
          <w:rStyle w:val="default"/>
          <w:rFonts w:cs="FrankRuehl" w:hint="cs"/>
          <w:vanish/>
          <w:szCs w:val="20"/>
          <w:shd w:val="clear" w:color="auto" w:fill="FFFF99"/>
          <w:rtl/>
        </w:rPr>
        <w:t>)</w:t>
      </w:r>
    </w:p>
    <w:p w14:paraId="7C5F8DA7" w14:textId="77777777" w:rsidR="00897F91" w:rsidRPr="001C14C2" w:rsidRDefault="00897F91" w:rsidP="001C14C2">
      <w:pPr>
        <w:pStyle w:val="P00"/>
        <w:spacing w:before="0"/>
        <w:ind w:left="0" w:right="1134"/>
        <w:rPr>
          <w:rStyle w:val="default"/>
          <w:rFonts w:cs="FrankRuehl" w:hint="cs"/>
          <w:b/>
          <w:bCs/>
          <w:sz w:val="2"/>
          <w:szCs w:val="2"/>
          <w:shd w:val="clear" w:color="auto" w:fill="FFFF99"/>
          <w:rtl/>
        </w:rPr>
      </w:pPr>
      <w:r w:rsidRPr="00A32FC5">
        <w:rPr>
          <w:rStyle w:val="default"/>
          <w:rFonts w:cs="FrankRuehl" w:hint="cs"/>
          <w:b/>
          <w:bCs/>
          <w:vanish/>
          <w:szCs w:val="20"/>
          <w:shd w:val="clear" w:color="auto" w:fill="FFFF99"/>
          <w:rtl/>
        </w:rPr>
        <w:t>הוספת סעיף 193ב</w:t>
      </w:r>
      <w:bookmarkEnd w:id="379"/>
    </w:p>
    <w:p w14:paraId="78CA2BDC" w14:textId="77777777" w:rsidR="008D4784" w:rsidRDefault="008D4784" w:rsidP="00A400FF">
      <w:pPr>
        <w:pStyle w:val="header-2"/>
        <w:ind w:left="0" w:right="1134"/>
        <w:rPr>
          <w:rFonts w:cs="Miriam"/>
          <w:rtl/>
          <w:lang w:eastAsia="en-US"/>
        </w:rPr>
      </w:pPr>
      <w:bookmarkStart w:id="380" w:name="hed27"/>
      <w:bookmarkEnd w:id="380"/>
      <w:r>
        <w:rPr>
          <w:rFonts w:cs="Miriam"/>
          <w:rtl/>
          <w:lang w:eastAsia="en-US"/>
        </w:rPr>
        <w:t>ס</w:t>
      </w:r>
      <w:r>
        <w:rPr>
          <w:rFonts w:cs="Miriam" w:hint="cs"/>
          <w:rtl/>
          <w:lang w:eastAsia="en-US"/>
        </w:rPr>
        <w:t>ימן</w:t>
      </w:r>
      <w:r>
        <w:rPr>
          <w:rFonts w:cs="Miriam"/>
          <w:rtl/>
          <w:lang w:eastAsia="en-US"/>
        </w:rPr>
        <w:t xml:space="preserve"> </w:t>
      </w:r>
      <w:r>
        <w:rPr>
          <w:rFonts w:cs="Miriam" w:hint="cs"/>
          <w:rtl/>
          <w:lang w:eastAsia="en-US"/>
        </w:rPr>
        <w:t xml:space="preserve">ג' </w:t>
      </w:r>
      <w:r w:rsidR="00A400FF">
        <w:rPr>
          <w:rFonts w:cs="Miriam"/>
          <w:rtl/>
          <w:lang w:eastAsia="en-US"/>
        </w:rPr>
        <w:t>–</w:t>
      </w:r>
      <w:r>
        <w:rPr>
          <w:rFonts w:cs="Miriam" w:hint="cs"/>
          <w:rtl/>
          <w:lang w:eastAsia="en-US"/>
        </w:rPr>
        <w:t xml:space="preserve"> בי</w:t>
      </w:r>
      <w:r>
        <w:rPr>
          <w:rFonts w:cs="Miriam"/>
          <w:rtl/>
          <w:lang w:eastAsia="en-US"/>
        </w:rPr>
        <w:t>ת</w:t>
      </w:r>
      <w:r>
        <w:rPr>
          <w:rFonts w:cs="Miriam" w:hint="cs"/>
          <w:rtl/>
          <w:lang w:eastAsia="en-US"/>
        </w:rPr>
        <w:t xml:space="preserve"> דין צבאי מחוזי ובית דין צבאי מיוחד</w:t>
      </w:r>
    </w:p>
    <w:p w14:paraId="7F01A236" w14:textId="77777777" w:rsidR="008D4784" w:rsidRDefault="008D4784">
      <w:pPr>
        <w:pStyle w:val="P00"/>
        <w:spacing w:before="72"/>
        <w:ind w:left="0" w:right="1134"/>
        <w:rPr>
          <w:rStyle w:val="default"/>
          <w:rFonts w:cs="FrankRuehl"/>
          <w:rtl/>
          <w:lang w:eastAsia="en-US"/>
        </w:rPr>
      </w:pPr>
      <w:bookmarkStart w:id="381" w:name="Seif203"/>
      <w:bookmarkEnd w:id="381"/>
      <w:r>
        <w:rPr>
          <w:lang w:val="he-IL"/>
        </w:rPr>
        <w:pict w14:anchorId="4658C390">
          <v:rect id="_x0000_s2315" style="position:absolute;left:0;text-align:left;margin-left:464.5pt;margin-top:8.05pt;width:75.05pt;height:8pt;z-index:251412992" o:allowincell="f" filled="f" stroked="f" strokecolor="lime" strokeweight=".25pt">
            <v:textbox inset="0,0,0,0">
              <w:txbxContent>
                <w:p w14:paraId="4EC305B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חוז</w:t>
                  </w:r>
                  <w:r>
                    <w:rPr>
                      <w:rFonts w:cs="Miriam"/>
                      <w:sz w:val="18"/>
                      <w:szCs w:val="18"/>
                      <w:rtl/>
                      <w:lang w:eastAsia="en-US"/>
                    </w:rPr>
                    <w:t xml:space="preserve"> </w:t>
                  </w:r>
                  <w:r>
                    <w:rPr>
                      <w:rFonts w:cs="Miriam" w:hint="cs"/>
                      <w:sz w:val="18"/>
                      <w:szCs w:val="18"/>
                      <w:rtl/>
                      <w:lang w:eastAsia="en-US"/>
                    </w:rPr>
                    <w:t>שיפוטי</w:t>
                  </w:r>
                </w:p>
              </w:txbxContent>
            </v:textbox>
            <w10:anchorlock/>
          </v:rect>
        </w:pict>
      </w:r>
      <w:r>
        <w:rPr>
          <w:rStyle w:val="big-number"/>
          <w:rtl/>
          <w:lang w:eastAsia="en-US"/>
        </w:rPr>
        <w:t>194.</w:t>
      </w:r>
      <w:r>
        <w:rPr>
          <w:rStyle w:val="big-number"/>
          <w:rtl/>
          <w:lang w:eastAsia="en-US"/>
        </w:rPr>
        <w:tab/>
      </w:r>
      <w:r>
        <w:rPr>
          <w:rStyle w:val="default"/>
          <w:rFonts w:cs="FrankRuehl"/>
          <w:rtl/>
          <w:lang w:eastAsia="en-US"/>
        </w:rPr>
        <w:t>ה</w:t>
      </w:r>
      <w:r>
        <w:rPr>
          <w:rStyle w:val="default"/>
          <w:rFonts w:cs="FrankRuehl" w:hint="cs"/>
          <w:rtl/>
          <w:lang w:eastAsia="en-US"/>
        </w:rPr>
        <w:t>רמט</w:t>
      </w:r>
      <w:r>
        <w:rPr>
          <w:rStyle w:val="default"/>
          <w:rFonts w:cs="FrankRuehl"/>
          <w:rtl/>
          <w:lang w:eastAsia="en-US"/>
        </w:rPr>
        <w:t>כ</w:t>
      </w:r>
      <w:r>
        <w:rPr>
          <w:rStyle w:val="default"/>
          <w:rFonts w:cs="FrankRuehl" w:hint="cs"/>
          <w:rtl/>
          <w:lang w:eastAsia="en-US"/>
        </w:rPr>
        <w:t>"ל רשאי לקבוע מזמן לזמן שחלק מכוחות הצבא, מסוייג על פי חנייתו או השתייכותו או בדרך אחרת, יהיה מחוז שיפוטי לענין חוק זה.</w:t>
      </w:r>
    </w:p>
    <w:p w14:paraId="7CB8E53A" w14:textId="77777777" w:rsidR="008D4784" w:rsidRDefault="008D4784" w:rsidP="00A400FF">
      <w:pPr>
        <w:pStyle w:val="P00"/>
        <w:spacing w:before="72"/>
        <w:ind w:left="0" w:right="1134"/>
        <w:rPr>
          <w:rStyle w:val="default"/>
          <w:rFonts w:cs="FrankRuehl"/>
          <w:rtl/>
          <w:lang w:eastAsia="en-US"/>
        </w:rPr>
      </w:pPr>
      <w:bookmarkStart w:id="382" w:name="Seif204"/>
      <w:bookmarkEnd w:id="382"/>
      <w:r>
        <w:rPr>
          <w:lang w:val="he-IL"/>
        </w:rPr>
        <w:pict w14:anchorId="565352CA">
          <v:rect id="_x0000_s2316" style="position:absolute;left:0;text-align:left;margin-left:464.5pt;margin-top:8.05pt;width:75.05pt;height:8pt;z-index:251414016" o:allowincell="f" filled="f" stroked="f" strokecolor="lime" strokeweight=".25pt">
            <v:textbox inset="0,0,0,0">
              <w:txbxContent>
                <w:p w14:paraId="750A33E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ר</w:t>
                  </w:r>
                  <w:r>
                    <w:rPr>
                      <w:rFonts w:cs="Miriam" w:hint="cs"/>
                      <w:sz w:val="18"/>
                      <w:szCs w:val="18"/>
                      <w:rtl/>
                      <w:lang w:eastAsia="en-US"/>
                    </w:rPr>
                    <w:t xml:space="preserve">אש </w:t>
                  </w:r>
                  <w:r>
                    <w:rPr>
                      <w:rFonts w:cs="Miriam"/>
                      <w:sz w:val="18"/>
                      <w:szCs w:val="18"/>
                      <w:rtl/>
                      <w:lang w:eastAsia="en-US"/>
                    </w:rPr>
                    <w:t>מ</w:t>
                  </w:r>
                  <w:r>
                    <w:rPr>
                      <w:rFonts w:cs="Miriam" w:hint="cs"/>
                      <w:sz w:val="18"/>
                      <w:szCs w:val="18"/>
                      <w:rtl/>
                      <w:lang w:eastAsia="en-US"/>
                    </w:rPr>
                    <w:t>חוז שיפוטי</w:t>
                  </w:r>
                </w:p>
              </w:txbxContent>
            </v:textbox>
            <w10:anchorlock/>
          </v:rect>
        </w:pict>
      </w:r>
      <w:r>
        <w:rPr>
          <w:rStyle w:val="big-number"/>
          <w:rtl/>
          <w:lang w:eastAsia="en-US"/>
        </w:rPr>
        <w:t>195.</w:t>
      </w:r>
      <w:r>
        <w:rPr>
          <w:rStyle w:val="big-number"/>
          <w:rtl/>
          <w:lang w:eastAsia="en-US"/>
        </w:rPr>
        <w:tab/>
      </w:r>
      <w:r>
        <w:rPr>
          <w:rStyle w:val="default"/>
          <w:rFonts w:cs="FrankRuehl"/>
          <w:rtl/>
          <w:lang w:eastAsia="en-US"/>
        </w:rPr>
        <w:t>ר</w:t>
      </w:r>
      <w:r>
        <w:rPr>
          <w:rStyle w:val="default"/>
          <w:rFonts w:cs="FrankRuehl" w:hint="cs"/>
          <w:rtl/>
          <w:lang w:eastAsia="en-US"/>
        </w:rPr>
        <w:t xml:space="preserve">אש </w:t>
      </w:r>
      <w:r>
        <w:rPr>
          <w:rStyle w:val="default"/>
          <w:rFonts w:cs="FrankRuehl"/>
          <w:rtl/>
          <w:lang w:eastAsia="en-US"/>
        </w:rPr>
        <w:t>מ</w:t>
      </w:r>
      <w:r>
        <w:rPr>
          <w:rStyle w:val="default"/>
          <w:rFonts w:cs="FrankRuehl" w:hint="cs"/>
          <w:rtl/>
          <w:lang w:eastAsia="en-US"/>
        </w:rPr>
        <w:t>חוז שיפוטי יהיה קצין שנתמנה לכך ע</w:t>
      </w:r>
      <w:r>
        <w:rPr>
          <w:rStyle w:val="default"/>
          <w:rFonts w:cs="FrankRuehl"/>
          <w:rtl/>
          <w:lang w:eastAsia="en-US"/>
        </w:rPr>
        <w:t>ל</w:t>
      </w:r>
      <w:r>
        <w:rPr>
          <w:rStyle w:val="default"/>
          <w:rFonts w:cs="FrankRuehl" w:hint="cs"/>
          <w:rtl/>
          <w:lang w:eastAsia="en-US"/>
        </w:rPr>
        <w:t xml:space="preserve"> יד</w:t>
      </w:r>
      <w:r>
        <w:rPr>
          <w:rStyle w:val="default"/>
          <w:rFonts w:cs="FrankRuehl"/>
          <w:rtl/>
          <w:lang w:eastAsia="en-US"/>
        </w:rPr>
        <w:t>י</w:t>
      </w:r>
      <w:r>
        <w:rPr>
          <w:rStyle w:val="default"/>
          <w:rFonts w:cs="FrankRuehl" w:hint="cs"/>
          <w:rtl/>
          <w:lang w:eastAsia="en-US"/>
        </w:rPr>
        <w:t xml:space="preserve"> הרמטכ"ל. לא נתמנה קצין כאמור </w:t>
      </w:r>
      <w:r w:rsidR="00A400FF">
        <w:rPr>
          <w:rStyle w:val="default"/>
          <w:rFonts w:cs="FrankRuehl" w:hint="cs"/>
          <w:rtl/>
          <w:lang w:eastAsia="en-US"/>
        </w:rPr>
        <w:t>-</w:t>
      </w:r>
      <w:r>
        <w:rPr>
          <w:rStyle w:val="default"/>
          <w:rFonts w:cs="FrankRuehl" w:hint="cs"/>
          <w:rtl/>
          <w:lang w:eastAsia="en-US"/>
        </w:rPr>
        <w:t xml:space="preserve"> יה</w:t>
      </w:r>
      <w:r>
        <w:rPr>
          <w:rStyle w:val="default"/>
          <w:rFonts w:cs="FrankRuehl"/>
          <w:rtl/>
          <w:lang w:eastAsia="en-US"/>
        </w:rPr>
        <w:t>י</w:t>
      </w:r>
      <w:r>
        <w:rPr>
          <w:rStyle w:val="default"/>
          <w:rFonts w:cs="FrankRuehl" w:hint="cs"/>
          <w:rtl/>
          <w:lang w:eastAsia="en-US"/>
        </w:rPr>
        <w:t>ה ראש המחוז השיפוטי קצין שנקבע בהתא</w:t>
      </w:r>
      <w:r>
        <w:rPr>
          <w:rStyle w:val="default"/>
          <w:rFonts w:cs="FrankRuehl"/>
          <w:rtl/>
          <w:lang w:eastAsia="en-US"/>
        </w:rPr>
        <w:t>ם</w:t>
      </w:r>
      <w:r>
        <w:rPr>
          <w:rStyle w:val="default"/>
          <w:rFonts w:cs="FrankRuehl" w:hint="cs"/>
          <w:rtl/>
          <w:lang w:eastAsia="en-US"/>
        </w:rPr>
        <w:t xml:space="preserve"> </w:t>
      </w:r>
      <w:r>
        <w:rPr>
          <w:rStyle w:val="default"/>
          <w:rFonts w:cs="FrankRuehl"/>
          <w:rtl/>
          <w:lang w:eastAsia="en-US"/>
        </w:rPr>
        <w:t>ל</w:t>
      </w:r>
      <w:r>
        <w:rPr>
          <w:rStyle w:val="default"/>
          <w:rFonts w:cs="FrankRuehl" w:hint="cs"/>
          <w:rtl/>
          <w:lang w:eastAsia="en-US"/>
        </w:rPr>
        <w:t>פקודות הצבא.</w:t>
      </w:r>
    </w:p>
    <w:p w14:paraId="5C3EECC3" w14:textId="77777777" w:rsidR="008D4784" w:rsidRDefault="008D4784">
      <w:pPr>
        <w:pStyle w:val="P00"/>
        <w:spacing w:before="72"/>
        <w:ind w:left="0" w:right="1134"/>
        <w:rPr>
          <w:rStyle w:val="default"/>
          <w:rFonts w:cs="FrankRuehl"/>
          <w:rtl/>
          <w:lang w:eastAsia="en-US"/>
        </w:rPr>
      </w:pPr>
      <w:bookmarkStart w:id="383" w:name="Seif205"/>
      <w:bookmarkEnd w:id="383"/>
      <w:r>
        <w:rPr>
          <w:lang w:val="he-IL"/>
        </w:rPr>
        <w:pict w14:anchorId="559BE34D">
          <v:rect id="_x0000_s2317" style="position:absolute;left:0;text-align:left;margin-left:464.5pt;margin-top:8.05pt;width:75.05pt;height:16pt;z-index:251415040" o:allowincell="f" filled="f" stroked="f" strokecolor="lime" strokeweight=".25pt">
            <v:textbox inset="0,0,0,0">
              <w:txbxContent>
                <w:p w14:paraId="078EDB9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w:t>
                  </w:r>
                  <w:r>
                    <w:rPr>
                      <w:rFonts w:cs="Miriam"/>
                      <w:sz w:val="18"/>
                      <w:szCs w:val="18"/>
                      <w:rtl/>
                      <w:lang w:eastAsia="en-US"/>
                    </w:rPr>
                    <w:t>ות</w:t>
                  </w:r>
                  <w:r>
                    <w:rPr>
                      <w:rFonts w:cs="Miriam" w:hint="cs"/>
                      <w:sz w:val="18"/>
                      <w:szCs w:val="18"/>
                      <w:rtl/>
                      <w:lang w:eastAsia="en-US"/>
                    </w:rPr>
                    <w:t xml:space="preserve"> ב</w:t>
                  </w:r>
                  <w:r>
                    <w:rPr>
                      <w:rFonts w:cs="Miriam"/>
                      <w:sz w:val="18"/>
                      <w:szCs w:val="18"/>
                      <w:rtl/>
                      <w:lang w:eastAsia="en-US"/>
                    </w:rPr>
                    <w:t>י</w:t>
                  </w:r>
                  <w:r>
                    <w:rPr>
                      <w:rFonts w:cs="Miriam" w:hint="cs"/>
                      <w:sz w:val="18"/>
                      <w:szCs w:val="18"/>
                      <w:rtl/>
                      <w:lang w:eastAsia="en-US"/>
                    </w:rPr>
                    <w:t>ת דין צבאי מחוזי</w:t>
                  </w:r>
                </w:p>
              </w:txbxContent>
            </v:textbox>
            <w10:anchorlock/>
          </v:rect>
        </w:pict>
      </w:r>
      <w:r>
        <w:rPr>
          <w:rStyle w:val="big-number"/>
          <w:rtl/>
          <w:lang w:eastAsia="en-US"/>
        </w:rPr>
        <w:t>196.</w:t>
      </w:r>
      <w:r>
        <w:rPr>
          <w:rStyle w:val="big-number"/>
          <w:rtl/>
          <w:lang w:eastAsia="en-US"/>
        </w:rPr>
        <w:tab/>
      </w:r>
      <w:r>
        <w:rPr>
          <w:rStyle w:val="default"/>
          <w:rFonts w:cs="FrankRuehl"/>
          <w:rtl/>
          <w:lang w:eastAsia="en-US"/>
        </w:rPr>
        <w:t>ב</w:t>
      </w:r>
      <w:r>
        <w:rPr>
          <w:rStyle w:val="default"/>
          <w:rFonts w:cs="FrankRuehl" w:hint="cs"/>
          <w:rtl/>
          <w:lang w:eastAsia="en-US"/>
        </w:rPr>
        <w:t xml:space="preserve">כל </w:t>
      </w:r>
      <w:r>
        <w:rPr>
          <w:rStyle w:val="default"/>
          <w:rFonts w:cs="FrankRuehl"/>
          <w:rtl/>
          <w:lang w:eastAsia="en-US"/>
        </w:rPr>
        <w:t>מ</w:t>
      </w:r>
      <w:r>
        <w:rPr>
          <w:rStyle w:val="default"/>
          <w:rFonts w:cs="FrankRuehl" w:hint="cs"/>
          <w:rtl/>
          <w:lang w:eastAsia="en-US"/>
        </w:rPr>
        <w:t>חוז שיפוטי יהיה בית דין צבאי מחוזי, והוא יהיה מוסמך לשפוט כל חייל שאינו קצין בדרגת סגן אלוף ומעלה</w:t>
      </w:r>
      <w:r>
        <w:rPr>
          <w:rStyle w:val="default"/>
          <w:rFonts w:cs="FrankRuehl"/>
          <w:rtl/>
          <w:lang w:eastAsia="en-US"/>
        </w:rPr>
        <w:t xml:space="preserve">, </w:t>
      </w:r>
      <w:r>
        <w:rPr>
          <w:rStyle w:val="default"/>
          <w:rFonts w:cs="FrankRuehl" w:hint="cs"/>
          <w:rtl/>
          <w:lang w:eastAsia="en-US"/>
        </w:rPr>
        <w:t>הנא</w:t>
      </w:r>
      <w:r>
        <w:rPr>
          <w:rStyle w:val="default"/>
          <w:rFonts w:cs="FrankRuehl"/>
          <w:rtl/>
          <w:lang w:eastAsia="en-US"/>
        </w:rPr>
        <w:t>ש</w:t>
      </w:r>
      <w:r>
        <w:rPr>
          <w:rStyle w:val="default"/>
          <w:rFonts w:cs="FrankRuehl" w:hint="cs"/>
          <w:rtl/>
          <w:lang w:eastAsia="en-US"/>
        </w:rPr>
        <w:t>ם בעבירה שבית דין צבאי מוסמך לדון עליה לפי ח</w:t>
      </w:r>
      <w:r>
        <w:rPr>
          <w:rStyle w:val="default"/>
          <w:rFonts w:cs="FrankRuehl"/>
          <w:rtl/>
          <w:lang w:eastAsia="en-US"/>
        </w:rPr>
        <w:t>וק ז</w:t>
      </w:r>
      <w:r>
        <w:rPr>
          <w:rStyle w:val="default"/>
          <w:rFonts w:cs="FrankRuehl" w:hint="cs"/>
          <w:rtl/>
          <w:lang w:eastAsia="en-US"/>
        </w:rPr>
        <w:t>ה, ושאינה עבירה שדינה מוות.</w:t>
      </w:r>
    </w:p>
    <w:p w14:paraId="750DD711" w14:textId="77777777" w:rsidR="008D4784" w:rsidRDefault="008D4784">
      <w:pPr>
        <w:pStyle w:val="P00"/>
        <w:spacing w:before="72"/>
        <w:ind w:left="0" w:right="1134"/>
        <w:rPr>
          <w:rStyle w:val="default"/>
          <w:rFonts w:cs="FrankRuehl"/>
          <w:rtl/>
          <w:lang w:eastAsia="en-US"/>
        </w:rPr>
      </w:pPr>
      <w:bookmarkStart w:id="384" w:name="Seif206"/>
      <w:bookmarkEnd w:id="384"/>
      <w:r>
        <w:rPr>
          <w:lang w:val="he-IL"/>
        </w:rPr>
        <w:pict w14:anchorId="586BEB98">
          <v:rect id="_x0000_s2318" style="position:absolute;left:0;text-align:left;margin-left:464.5pt;margin-top:8.05pt;width:75.05pt;height:29.05pt;z-index:251416064" o:allowincell="f" filled="f" stroked="f" strokecolor="lime" strokeweight=".25pt">
            <v:textbox inset="0,0,0,0">
              <w:txbxContent>
                <w:p w14:paraId="0BEDAA9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 xml:space="preserve">ית </w:t>
                  </w:r>
                  <w:r>
                    <w:rPr>
                      <w:rFonts w:cs="Miriam"/>
                      <w:sz w:val="18"/>
                      <w:szCs w:val="18"/>
                      <w:rtl/>
                      <w:lang w:eastAsia="en-US"/>
                    </w:rPr>
                    <w:t>ד</w:t>
                  </w:r>
                  <w:r>
                    <w:rPr>
                      <w:rFonts w:cs="Miriam" w:hint="cs"/>
                      <w:sz w:val="18"/>
                      <w:szCs w:val="18"/>
                      <w:rtl/>
                      <w:lang w:eastAsia="en-US"/>
                    </w:rPr>
                    <w:t>ין צבאי מיוחד</w:t>
                  </w:r>
                </w:p>
                <w:p w14:paraId="37B529A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197.</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יהי</w:t>
      </w:r>
      <w:r>
        <w:rPr>
          <w:rStyle w:val="default"/>
          <w:rFonts w:cs="FrankRuehl"/>
          <w:rtl/>
          <w:lang w:eastAsia="en-US"/>
        </w:rPr>
        <w:t>ה</w:t>
      </w:r>
      <w:r>
        <w:rPr>
          <w:rStyle w:val="default"/>
          <w:rFonts w:cs="FrankRuehl" w:hint="cs"/>
          <w:rtl/>
          <w:lang w:eastAsia="en-US"/>
        </w:rPr>
        <w:t xml:space="preserve"> בצבא בית דין צבאי מיוחד, והוא יהיה מוסמך לשפוט כ</w:t>
      </w:r>
      <w:r>
        <w:rPr>
          <w:rStyle w:val="default"/>
          <w:rFonts w:cs="FrankRuehl"/>
          <w:rtl/>
          <w:lang w:eastAsia="en-US"/>
        </w:rPr>
        <w:t xml:space="preserve">ל </w:t>
      </w:r>
      <w:r>
        <w:rPr>
          <w:rStyle w:val="default"/>
          <w:rFonts w:cs="FrankRuehl" w:hint="cs"/>
          <w:rtl/>
          <w:lang w:eastAsia="en-US"/>
        </w:rPr>
        <w:t>קצין בדרגת סגן אלוף ומעלה על כל עב</w:t>
      </w:r>
      <w:r>
        <w:rPr>
          <w:rStyle w:val="default"/>
          <w:rFonts w:cs="FrankRuehl"/>
          <w:rtl/>
          <w:lang w:eastAsia="en-US"/>
        </w:rPr>
        <w:t>י</w:t>
      </w:r>
      <w:r>
        <w:rPr>
          <w:rStyle w:val="default"/>
          <w:rFonts w:cs="FrankRuehl" w:hint="cs"/>
          <w:rtl/>
          <w:lang w:eastAsia="en-US"/>
        </w:rPr>
        <w:t>רה שבית דין צבאי מוסמך לדון עליה לפי ח</w:t>
      </w:r>
      <w:r>
        <w:rPr>
          <w:rStyle w:val="default"/>
          <w:rFonts w:cs="FrankRuehl"/>
          <w:rtl/>
          <w:lang w:eastAsia="en-US"/>
        </w:rPr>
        <w:t>ו</w:t>
      </w:r>
      <w:r>
        <w:rPr>
          <w:rStyle w:val="default"/>
          <w:rFonts w:cs="FrankRuehl" w:hint="cs"/>
          <w:rtl/>
          <w:lang w:eastAsia="en-US"/>
        </w:rPr>
        <w:t>ק ז</w:t>
      </w:r>
      <w:r>
        <w:rPr>
          <w:rStyle w:val="default"/>
          <w:rFonts w:cs="FrankRuehl"/>
          <w:rtl/>
          <w:lang w:eastAsia="en-US"/>
        </w:rPr>
        <w:t>ה</w:t>
      </w:r>
      <w:r>
        <w:rPr>
          <w:rStyle w:val="default"/>
          <w:rFonts w:cs="FrankRuehl" w:hint="cs"/>
          <w:rtl/>
          <w:lang w:eastAsia="en-US"/>
        </w:rPr>
        <w:t>, וכן כל חייל אחר הנאשם בעבירה שדינה מוות.</w:t>
      </w:r>
    </w:p>
    <w:p w14:paraId="2F00AC66"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היו</w:t>
      </w:r>
      <w:r>
        <w:rPr>
          <w:rStyle w:val="default"/>
          <w:rFonts w:cs="FrankRuehl"/>
          <w:rtl/>
          <w:lang w:eastAsia="en-US"/>
        </w:rPr>
        <w:t xml:space="preserve"> </w:t>
      </w:r>
      <w:r>
        <w:rPr>
          <w:rStyle w:val="default"/>
          <w:rFonts w:cs="FrankRuehl" w:hint="cs"/>
          <w:rtl/>
          <w:lang w:eastAsia="en-US"/>
        </w:rPr>
        <w:t>נאשמים, שהואשמו בכת</w:t>
      </w:r>
      <w:r>
        <w:rPr>
          <w:rStyle w:val="default"/>
          <w:rFonts w:cs="FrankRuehl"/>
          <w:rtl/>
          <w:lang w:eastAsia="en-US"/>
        </w:rPr>
        <w:t>ב</w:t>
      </w:r>
      <w:r>
        <w:rPr>
          <w:rStyle w:val="default"/>
          <w:rFonts w:cs="FrankRuehl" w:hint="cs"/>
          <w:rtl/>
          <w:lang w:eastAsia="en-US"/>
        </w:rPr>
        <w:t xml:space="preserve"> </w:t>
      </w:r>
      <w:r>
        <w:rPr>
          <w:rStyle w:val="default"/>
          <w:rFonts w:cs="FrankRuehl"/>
          <w:rtl/>
          <w:lang w:eastAsia="en-US"/>
        </w:rPr>
        <w:t>א</w:t>
      </w:r>
      <w:r>
        <w:rPr>
          <w:rStyle w:val="default"/>
          <w:rFonts w:cs="FrankRuehl" w:hint="cs"/>
          <w:rtl/>
          <w:lang w:eastAsia="en-US"/>
        </w:rPr>
        <w:t>ישום אחד, בעלי דרגות שונות, חלקם בדרגת סגן-אלוף ומעלה וחלקם בדרגה נמוכה מדרגת סגן-אלוף, יובאו כל הנאשמים לפני בית דין צבאי מיוחד.</w:t>
      </w:r>
    </w:p>
    <w:p w14:paraId="47E29D6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85" w:name="Rov728"/>
      <w:r w:rsidRPr="00A32FC5">
        <w:rPr>
          <w:rStyle w:val="default"/>
          <w:rFonts w:cs="FrankRuehl" w:hint="cs"/>
          <w:vanish/>
          <w:color w:val="FF0000"/>
          <w:szCs w:val="20"/>
          <w:shd w:val="clear" w:color="auto" w:fill="FFFF99"/>
          <w:rtl/>
          <w:lang w:eastAsia="en-US"/>
        </w:rPr>
        <w:t>מיום 31.10.1964</w:t>
      </w:r>
    </w:p>
    <w:p w14:paraId="5BBD0B7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7E6D19D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27"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154 (</w:t>
      </w:r>
      <w:hyperlink r:id="rId528"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3A85FA05"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197.</w:t>
      </w: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(א)</w:t>
      </w:r>
      <w:r w:rsidRPr="00A32FC5">
        <w:rPr>
          <w:rStyle w:val="default"/>
          <w:rFonts w:cs="FrankRuehl" w:hint="cs"/>
          <w:vanish/>
          <w:sz w:val="22"/>
          <w:szCs w:val="22"/>
          <w:shd w:val="clear" w:color="auto" w:fill="FFFF99"/>
          <w:rtl/>
          <w:lang w:eastAsia="en-US"/>
        </w:rPr>
        <w:tab/>
        <w:t>יהי</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בצבא בית דין צבאי מיוחד, והוא יהיה מוסמך לשפוט כ</w:t>
      </w:r>
      <w:r w:rsidRPr="00A32FC5">
        <w:rPr>
          <w:rStyle w:val="default"/>
          <w:rFonts w:cs="FrankRuehl"/>
          <w:vanish/>
          <w:sz w:val="22"/>
          <w:szCs w:val="22"/>
          <w:shd w:val="clear" w:color="auto" w:fill="FFFF99"/>
          <w:rtl/>
          <w:lang w:eastAsia="en-US"/>
        </w:rPr>
        <w:t xml:space="preserve">ל </w:t>
      </w:r>
      <w:r w:rsidRPr="00A32FC5">
        <w:rPr>
          <w:rStyle w:val="default"/>
          <w:rFonts w:cs="FrankRuehl" w:hint="cs"/>
          <w:vanish/>
          <w:sz w:val="22"/>
          <w:szCs w:val="22"/>
          <w:shd w:val="clear" w:color="auto" w:fill="FFFF99"/>
          <w:rtl/>
          <w:lang w:eastAsia="en-US"/>
        </w:rPr>
        <w:t>קצין בדרגת סגן אלוף ומעלה על כל עב</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רה שבית דין צבאי מוסמך לדון עליה לפי ח</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ק ז</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וכן כל חייל אחר הנאשם בעבירה שדינה מוות.</w:t>
      </w:r>
    </w:p>
    <w:p w14:paraId="40D55746" w14:textId="77777777" w:rsidR="008D4784" w:rsidRDefault="008D4784">
      <w:pPr>
        <w:pStyle w:val="P00"/>
        <w:spacing w:before="0"/>
        <w:ind w:left="0" w:right="1134"/>
        <w:rPr>
          <w:rStyle w:val="default"/>
          <w:rFonts w:cs="FrankRuehl" w:hint="cs"/>
          <w:sz w:val="2"/>
          <w:szCs w:val="2"/>
          <w:u w:val="single"/>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ב)</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היו</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נאשמים, שהואשמו בכת</w:t>
      </w:r>
      <w:r w:rsidRPr="00A32FC5">
        <w:rPr>
          <w:rStyle w:val="default"/>
          <w:rFonts w:cs="FrankRuehl"/>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 xml:space="preserve"> </w:t>
      </w:r>
      <w:r w:rsidRPr="00A32FC5">
        <w:rPr>
          <w:rStyle w:val="default"/>
          <w:rFonts w:cs="FrankRuehl"/>
          <w:vanish/>
          <w:sz w:val="22"/>
          <w:szCs w:val="22"/>
          <w:u w:val="single"/>
          <w:shd w:val="clear" w:color="auto" w:fill="FFFF99"/>
          <w:rtl/>
          <w:lang w:eastAsia="en-US"/>
        </w:rPr>
        <w:t>א</w:t>
      </w:r>
      <w:r w:rsidRPr="00A32FC5">
        <w:rPr>
          <w:rStyle w:val="default"/>
          <w:rFonts w:cs="FrankRuehl" w:hint="cs"/>
          <w:vanish/>
          <w:sz w:val="22"/>
          <w:szCs w:val="22"/>
          <w:u w:val="single"/>
          <w:shd w:val="clear" w:color="auto" w:fill="FFFF99"/>
          <w:rtl/>
          <w:lang w:eastAsia="en-US"/>
        </w:rPr>
        <w:t>ישום אחד, בעלי דרגות שונות, חלקם בדרגת סגן-אלוף ומעלה וחלקם בדרגה נמוכה מדרגת סגן-אלוף, יובאו כל הנאשמים לפני בית דין צבאי מיוחד.</w:t>
      </w:r>
      <w:bookmarkEnd w:id="385"/>
    </w:p>
    <w:p w14:paraId="538200E1" w14:textId="77777777" w:rsidR="008D4784" w:rsidRDefault="008D4784">
      <w:pPr>
        <w:pStyle w:val="P00"/>
        <w:spacing w:before="72"/>
        <w:ind w:left="0" w:right="1134"/>
        <w:rPr>
          <w:rStyle w:val="default"/>
          <w:rFonts w:cs="FrankRuehl"/>
          <w:rtl/>
          <w:lang w:eastAsia="en-US"/>
        </w:rPr>
      </w:pPr>
      <w:bookmarkStart w:id="386" w:name="Seif207"/>
      <w:bookmarkEnd w:id="386"/>
      <w:r>
        <w:rPr>
          <w:lang w:val="he-IL"/>
        </w:rPr>
        <w:pict w14:anchorId="3F3A1244">
          <v:rect id="_x0000_s2319" style="position:absolute;left:0;text-align:left;margin-left:464.5pt;margin-top:8.05pt;width:75.05pt;height:18.4pt;z-index:251417088" o:allowincell="f" filled="f" stroked="f" strokecolor="lime" strokeweight=".25pt">
            <v:textbox inset="0,0,0,0">
              <w:txbxContent>
                <w:p w14:paraId="0DCF2A0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ינו</w:t>
                  </w:r>
                  <w:r>
                    <w:rPr>
                      <w:rFonts w:cs="Miriam"/>
                      <w:sz w:val="18"/>
                      <w:szCs w:val="18"/>
                      <w:rtl/>
                      <w:lang w:eastAsia="en-US"/>
                    </w:rPr>
                    <w:t xml:space="preserve">י </w:t>
                  </w:r>
                  <w:r>
                    <w:rPr>
                      <w:rFonts w:cs="Miriam" w:hint="cs"/>
                      <w:sz w:val="18"/>
                      <w:szCs w:val="18"/>
                      <w:rtl/>
                      <w:lang w:eastAsia="en-US"/>
                    </w:rPr>
                    <w:t>שו</w:t>
                  </w:r>
                  <w:r>
                    <w:rPr>
                      <w:rFonts w:cs="Miriam"/>
                      <w:sz w:val="18"/>
                      <w:szCs w:val="18"/>
                      <w:rtl/>
                      <w:lang w:eastAsia="en-US"/>
                    </w:rPr>
                    <w:t>פט</w:t>
                  </w:r>
                  <w:r>
                    <w:rPr>
                      <w:rFonts w:cs="Miriam" w:hint="cs"/>
                      <w:sz w:val="18"/>
                      <w:szCs w:val="18"/>
                      <w:rtl/>
                      <w:lang w:eastAsia="en-US"/>
                    </w:rPr>
                    <w:t>ים צבאיים</w:t>
                  </w:r>
                </w:p>
              </w:txbxContent>
            </v:textbox>
            <w10:anchorlock/>
          </v:rect>
        </w:pict>
      </w:r>
      <w:r>
        <w:rPr>
          <w:rStyle w:val="big-number"/>
          <w:rtl/>
          <w:lang w:eastAsia="en-US"/>
        </w:rPr>
        <w:t>198.</w:t>
      </w:r>
      <w:r>
        <w:rPr>
          <w:rStyle w:val="big-number"/>
          <w:rtl/>
          <w:lang w:eastAsia="en-US"/>
        </w:rPr>
        <w:tab/>
      </w:r>
      <w:r>
        <w:rPr>
          <w:rStyle w:val="default"/>
          <w:rFonts w:cs="FrankRuehl"/>
          <w:rtl/>
          <w:lang w:eastAsia="en-US"/>
        </w:rPr>
        <w:t>ה</w:t>
      </w:r>
      <w:r>
        <w:rPr>
          <w:rStyle w:val="default"/>
          <w:rFonts w:cs="FrankRuehl" w:hint="cs"/>
          <w:rtl/>
          <w:lang w:eastAsia="en-US"/>
        </w:rPr>
        <w:t>רמט</w:t>
      </w:r>
      <w:r>
        <w:rPr>
          <w:rStyle w:val="default"/>
          <w:rFonts w:cs="FrankRuehl"/>
          <w:rtl/>
          <w:lang w:eastAsia="en-US"/>
        </w:rPr>
        <w:t>כ</w:t>
      </w:r>
      <w:r>
        <w:rPr>
          <w:rStyle w:val="default"/>
          <w:rFonts w:cs="FrankRuehl" w:hint="cs"/>
          <w:rtl/>
          <w:lang w:eastAsia="en-US"/>
        </w:rPr>
        <w:t>"ל לגבי בית די</w:t>
      </w:r>
      <w:r>
        <w:rPr>
          <w:rStyle w:val="default"/>
          <w:rFonts w:cs="FrankRuehl"/>
          <w:rtl/>
          <w:lang w:eastAsia="en-US"/>
        </w:rPr>
        <w:t>ן</w:t>
      </w:r>
      <w:r>
        <w:rPr>
          <w:rStyle w:val="default"/>
          <w:rFonts w:cs="FrankRuehl" w:hint="cs"/>
          <w:rtl/>
          <w:lang w:eastAsia="en-US"/>
        </w:rPr>
        <w:t xml:space="preserve"> צב</w:t>
      </w:r>
      <w:r>
        <w:rPr>
          <w:rStyle w:val="default"/>
          <w:rFonts w:cs="FrankRuehl"/>
          <w:rtl/>
          <w:lang w:eastAsia="en-US"/>
        </w:rPr>
        <w:t>א</w:t>
      </w:r>
      <w:r>
        <w:rPr>
          <w:rStyle w:val="default"/>
          <w:rFonts w:cs="FrankRuehl" w:hint="cs"/>
          <w:rtl/>
          <w:lang w:eastAsia="en-US"/>
        </w:rPr>
        <w:t>י מיוחד, וראש המחוז השיפוטי לגבי בית דין צבאי מחוזי של מחוזו, ימנו כל א</w:t>
      </w:r>
      <w:r>
        <w:rPr>
          <w:rStyle w:val="default"/>
          <w:rFonts w:cs="FrankRuehl"/>
          <w:rtl/>
          <w:lang w:eastAsia="en-US"/>
        </w:rPr>
        <w:t>ח</w:t>
      </w:r>
      <w:r>
        <w:rPr>
          <w:rStyle w:val="default"/>
          <w:rFonts w:cs="FrankRuehl" w:hint="cs"/>
          <w:rtl/>
          <w:lang w:eastAsia="en-US"/>
        </w:rPr>
        <w:t>ד</w:t>
      </w:r>
      <w:r>
        <w:rPr>
          <w:rStyle w:val="default"/>
          <w:rFonts w:cs="FrankRuehl"/>
          <w:rtl/>
          <w:lang w:eastAsia="en-US"/>
        </w:rPr>
        <w:t xml:space="preserve"> </w:t>
      </w:r>
      <w:r>
        <w:rPr>
          <w:rStyle w:val="default"/>
          <w:rFonts w:cs="FrankRuehl" w:hint="cs"/>
          <w:rtl/>
          <w:lang w:eastAsia="en-US"/>
        </w:rPr>
        <w:t>בהמלצת נשיאו של אותו בית דין, מספר מספיק של חיילים שישבו בדין כשופטים צבאיים באותו בית דין, אך לא ימנה את עצמו לכך.</w:t>
      </w:r>
    </w:p>
    <w:p w14:paraId="3D689985" w14:textId="77777777" w:rsidR="008D4784" w:rsidRDefault="008D4784">
      <w:pPr>
        <w:pStyle w:val="P00"/>
        <w:spacing w:before="72"/>
        <w:ind w:left="0" w:right="1134"/>
        <w:rPr>
          <w:rStyle w:val="default"/>
          <w:rFonts w:cs="FrankRuehl"/>
          <w:rtl/>
          <w:lang w:eastAsia="en-US"/>
        </w:rPr>
      </w:pPr>
      <w:bookmarkStart w:id="387" w:name="Seif208"/>
      <w:bookmarkEnd w:id="387"/>
      <w:r>
        <w:rPr>
          <w:lang w:val="he-IL"/>
        </w:rPr>
        <w:pict w14:anchorId="31DB91B2">
          <v:rect id="_x0000_s2320" style="position:absolute;left:0;text-align:left;margin-left:464.5pt;margin-top:8.05pt;width:75.05pt;height:16pt;z-index:251418112" o:allowincell="f" filled="f" stroked="f" strokecolor="lime" strokeweight=".25pt">
            <v:textbox inset="0,0,0,0">
              <w:txbxContent>
                <w:p w14:paraId="01571E7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דרי</w:t>
                  </w:r>
                  <w:r>
                    <w:rPr>
                      <w:rFonts w:cs="Miriam"/>
                      <w:sz w:val="18"/>
                      <w:szCs w:val="18"/>
                      <w:rtl/>
                      <w:lang w:eastAsia="en-US"/>
                    </w:rPr>
                    <w:t xml:space="preserve"> </w:t>
                  </w:r>
                  <w:r>
                    <w:rPr>
                      <w:rFonts w:cs="Miriam" w:hint="cs"/>
                      <w:sz w:val="18"/>
                      <w:szCs w:val="18"/>
                      <w:rtl/>
                      <w:lang w:eastAsia="en-US"/>
                    </w:rPr>
                    <w:t xml:space="preserve">המינהל של בית </w:t>
                  </w:r>
                  <w:r>
                    <w:rPr>
                      <w:rFonts w:cs="Miriam"/>
                      <w:sz w:val="18"/>
                      <w:szCs w:val="18"/>
                      <w:rtl/>
                      <w:lang w:eastAsia="en-US"/>
                    </w:rPr>
                    <w:t>ד</w:t>
                  </w:r>
                  <w:r>
                    <w:rPr>
                      <w:rFonts w:cs="Miriam" w:hint="cs"/>
                      <w:sz w:val="18"/>
                      <w:szCs w:val="18"/>
                      <w:rtl/>
                      <w:lang w:eastAsia="en-US"/>
                    </w:rPr>
                    <w:t xml:space="preserve">ין </w:t>
                  </w:r>
                  <w:r>
                    <w:rPr>
                      <w:rFonts w:cs="Miriam"/>
                      <w:sz w:val="18"/>
                      <w:szCs w:val="18"/>
                      <w:rtl/>
                      <w:lang w:eastAsia="en-US"/>
                    </w:rPr>
                    <w:t>צ</w:t>
                  </w:r>
                  <w:r>
                    <w:rPr>
                      <w:rFonts w:cs="Miriam" w:hint="cs"/>
                      <w:sz w:val="18"/>
                      <w:szCs w:val="18"/>
                      <w:rtl/>
                      <w:lang w:eastAsia="en-US"/>
                    </w:rPr>
                    <w:t>באי מיוחד ומחוזי</w:t>
                  </w:r>
                </w:p>
              </w:txbxContent>
            </v:textbox>
            <w10:anchorlock/>
          </v:rect>
        </w:pict>
      </w:r>
      <w:r>
        <w:rPr>
          <w:rStyle w:val="big-number"/>
          <w:rtl/>
          <w:lang w:eastAsia="en-US"/>
        </w:rPr>
        <w:t>199.</w:t>
      </w:r>
      <w:r>
        <w:rPr>
          <w:rStyle w:val="big-number"/>
          <w:rtl/>
          <w:lang w:eastAsia="en-US"/>
        </w:rPr>
        <w:tab/>
      </w:r>
      <w:r>
        <w:rPr>
          <w:rStyle w:val="default"/>
          <w:rFonts w:cs="FrankRuehl"/>
          <w:rtl/>
          <w:lang w:eastAsia="en-US"/>
        </w:rPr>
        <w:t>נ</w:t>
      </w:r>
      <w:r>
        <w:rPr>
          <w:rStyle w:val="default"/>
          <w:rFonts w:cs="FrankRuehl" w:hint="cs"/>
          <w:rtl/>
          <w:lang w:eastAsia="en-US"/>
        </w:rPr>
        <w:t>שיא</w:t>
      </w:r>
      <w:r>
        <w:rPr>
          <w:rStyle w:val="default"/>
          <w:rFonts w:cs="FrankRuehl"/>
          <w:rtl/>
          <w:lang w:eastAsia="en-US"/>
        </w:rPr>
        <w:t>ו</w:t>
      </w:r>
      <w:r>
        <w:rPr>
          <w:rStyle w:val="default"/>
          <w:rFonts w:cs="FrankRuehl" w:hint="cs"/>
          <w:rtl/>
          <w:lang w:eastAsia="en-US"/>
        </w:rPr>
        <w:t xml:space="preserve"> של בית</w:t>
      </w:r>
      <w:r>
        <w:rPr>
          <w:rStyle w:val="default"/>
          <w:rFonts w:cs="FrankRuehl"/>
          <w:rtl/>
          <w:lang w:eastAsia="en-US"/>
        </w:rPr>
        <w:t xml:space="preserve"> </w:t>
      </w:r>
      <w:r>
        <w:rPr>
          <w:rStyle w:val="default"/>
          <w:rFonts w:cs="FrankRuehl" w:hint="cs"/>
          <w:rtl/>
          <w:lang w:eastAsia="en-US"/>
        </w:rPr>
        <w:t>הדי</w:t>
      </w:r>
      <w:r>
        <w:rPr>
          <w:rStyle w:val="default"/>
          <w:rFonts w:cs="FrankRuehl"/>
          <w:rtl/>
          <w:lang w:eastAsia="en-US"/>
        </w:rPr>
        <w:t>ן</w:t>
      </w:r>
      <w:r>
        <w:rPr>
          <w:rStyle w:val="default"/>
          <w:rFonts w:cs="FrankRuehl" w:hint="cs"/>
          <w:rtl/>
          <w:lang w:eastAsia="en-US"/>
        </w:rPr>
        <w:t xml:space="preserve"> הצבאי המיוחד ונשיאו של בית דין צבאי מחוזי, י</w:t>
      </w:r>
      <w:r>
        <w:rPr>
          <w:rStyle w:val="default"/>
          <w:rFonts w:cs="FrankRuehl"/>
          <w:rtl/>
          <w:lang w:eastAsia="en-US"/>
        </w:rPr>
        <w:t>קבעו</w:t>
      </w:r>
      <w:r>
        <w:rPr>
          <w:rStyle w:val="default"/>
          <w:rFonts w:cs="FrankRuehl" w:hint="cs"/>
          <w:rtl/>
          <w:lang w:eastAsia="en-US"/>
        </w:rPr>
        <w:t xml:space="preserve"> כל אחד את סדרי המינהל של בית דינו.</w:t>
      </w:r>
    </w:p>
    <w:p w14:paraId="70D65EBA" w14:textId="77777777" w:rsidR="008D4784" w:rsidRDefault="008D4784">
      <w:pPr>
        <w:pStyle w:val="P00"/>
        <w:spacing w:before="72"/>
        <w:ind w:left="0" w:right="1134"/>
        <w:rPr>
          <w:rStyle w:val="default"/>
          <w:rFonts w:cs="FrankRuehl" w:hint="cs"/>
          <w:rtl/>
          <w:lang w:eastAsia="en-US"/>
        </w:rPr>
      </w:pPr>
      <w:bookmarkStart w:id="388" w:name="Seif209"/>
      <w:bookmarkEnd w:id="388"/>
      <w:r>
        <w:rPr>
          <w:lang w:val="he-IL"/>
        </w:rPr>
        <w:pict w14:anchorId="4F712F15">
          <v:rect id="_x0000_s2321" style="position:absolute;left:0;text-align:left;margin-left:464.5pt;margin-top:8.05pt;width:75.05pt;height:32pt;z-index:251419136" o:allowincell="f" filled="f" stroked="f" strokecolor="lime" strokeweight=".25pt">
            <v:textbox inset="0,0,0,0">
              <w:txbxContent>
                <w:p w14:paraId="17DA1E9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ותב</w:t>
                  </w:r>
                  <w:r>
                    <w:rPr>
                      <w:rFonts w:cs="Miriam"/>
                      <w:sz w:val="18"/>
                      <w:szCs w:val="18"/>
                      <w:rtl/>
                      <w:lang w:eastAsia="en-US"/>
                    </w:rPr>
                    <w:t xml:space="preserve"> </w:t>
                  </w:r>
                  <w:r>
                    <w:rPr>
                      <w:rFonts w:cs="Miriam" w:hint="cs"/>
                      <w:sz w:val="18"/>
                      <w:szCs w:val="18"/>
                      <w:rtl/>
                      <w:lang w:eastAsia="en-US"/>
                    </w:rPr>
                    <w:t>של בית</w:t>
                  </w:r>
                  <w:r>
                    <w:rPr>
                      <w:rFonts w:cs="Miriam"/>
                      <w:sz w:val="18"/>
                      <w:szCs w:val="18"/>
                      <w:rtl/>
                      <w:lang w:eastAsia="en-US"/>
                    </w:rPr>
                    <w:t xml:space="preserve"> </w:t>
                  </w:r>
                  <w:r>
                    <w:rPr>
                      <w:rFonts w:cs="Miriam" w:hint="cs"/>
                      <w:sz w:val="18"/>
                      <w:szCs w:val="18"/>
                      <w:rtl/>
                      <w:lang w:eastAsia="en-US"/>
                    </w:rPr>
                    <w:t>הדי</w:t>
                  </w:r>
                  <w:r>
                    <w:rPr>
                      <w:rFonts w:cs="Miriam"/>
                      <w:sz w:val="18"/>
                      <w:szCs w:val="18"/>
                      <w:rtl/>
                      <w:lang w:eastAsia="en-US"/>
                    </w:rPr>
                    <w:t>ן</w:t>
                  </w:r>
                  <w:r>
                    <w:rPr>
                      <w:rFonts w:cs="Miriam" w:hint="cs"/>
                      <w:sz w:val="18"/>
                      <w:szCs w:val="18"/>
                      <w:rtl/>
                      <w:lang w:eastAsia="en-US"/>
                    </w:rPr>
                    <w:t xml:space="preserve"> הצבאי המיוחד</w:t>
                  </w:r>
                </w:p>
                <w:p w14:paraId="25D570CB"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17) תשמ"ו-1986</w:t>
                  </w:r>
                </w:p>
              </w:txbxContent>
            </v:textbox>
            <w10:anchorlock/>
          </v:rect>
        </w:pict>
      </w:r>
      <w:r>
        <w:rPr>
          <w:rStyle w:val="big-number"/>
          <w:rtl/>
          <w:lang w:eastAsia="en-US"/>
        </w:rPr>
        <w:t>200.</w:t>
      </w:r>
      <w:r>
        <w:rPr>
          <w:rStyle w:val="big-number"/>
          <w:rtl/>
          <w:lang w:eastAsia="en-US"/>
        </w:rPr>
        <w:tab/>
      </w:r>
      <w:r>
        <w:rPr>
          <w:rStyle w:val="default"/>
          <w:rFonts w:cs="FrankRuehl"/>
          <w:rtl/>
          <w:lang w:eastAsia="en-US"/>
        </w:rPr>
        <w:t>מ</w:t>
      </w:r>
      <w:r>
        <w:rPr>
          <w:rStyle w:val="default"/>
          <w:rFonts w:cs="FrankRuehl" w:hint="cs"/>
          <w:rtl/>
          <w:lang w:eastAsia="en-US"/>
        </w:rPr>
        <w:t>ותב</w:t>
      </w:r>
      <w:r>
        <w:rPr>
          <w:rStyle w:val="default"/>
          <w:rFonts w:cs="FrankRuehl"/>
          <w:rtl/>
          <w:lang w:eastAsia="en-US"/>
        </w:rPr>
        <w:t xml:space="preserve"> </w:t>
      </w:r>
      <w:r>
        <w:rPr>
          <w:rStyle w:val="default"/>
          <w:rFonts w:cs="FrankRuehl" w:hint="cs"/>
          <w:rtl/>
          <w:lang w:eastAsia="en-US"/>
        </w:rPr>
        <w:t>של בית הדין הצבאי המיוחד יורכב בידי נשיאו מבין השופטים הצבא</w:t>
      </w:r>
      <w:r>
        <w:rPr>
          <w:rStyle w:val="default"/>
          <w:rFonts w:cs="FrankRuehl"/>
          <w:rtl/>
          <w:lang w:eastAsia="en-US"/>
        </w:rPr>
        <w:t>י</w:t>
      </w:r>
      <w:r>
        <w:rPr>
          <w:rStyle w:val="default"/>
          <w:rFonts w:cs="FrankRuehl" w:hint="cs"/>
          <w:rtl/>
          <w:lang w:eastAsia="en-US"/>
        </w:rPr>
        <w:t>ים של אותו בית דין ומבין השופטים הצבאי</w:t>
      </w:r>
      <w:r>
        <w:rPr>
          <w:rStyle w:val="default"/>
          <w:rFonts w:cs="FrankRuehl"/>
          <w:rtl/>
          <w:lang w:eastAsia="en-US"/>
        </w:rPr>
        <w:t>י</w:t>
      </w:r>
      <w:r>
        <w:rPr>
          <w:rStyle w:val="default"/>
          <w:rFonts w:cs="FrankRuehl" w:hint="cs"/>
          <w:rtl/>
          <w:lang w:eastAsia="en-US"/>
        </w:rPr>
        <w:t>ם-ה</w:t>
      </w:r>
      <w:r>
        <w:rPr>
          <w:rStyle w:val="default"/>
          <w:rFonts w:cs="FrankRuehl"/>
          <w:rtl/>
          <w:lang w:eastAsia="en-US"/>
        </w:rPr>
        <w:t>מ</w:t>
      </w:r>
      <w:r>
        <w:rPr>
          <w:rStyle w:val="default"/>
          <w:rFonts w:cs="FrankRuehl" w:hint="cs"/>
          <w:rtl/>
          <w:lang w:eastAsia="en-US"/>
        </w:rPr>
        <w:t>שפטאים שנתמנו לפי סעיף 186.</w:t>
      </w:r>
    </w:p>
    <w:p w14:paraId="6AFCF67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89" w:name="Rov870"/>
      <w:r w:rsidRPr="00A32FC5">
        <w:rPr>
          <w:rStyle w:val="default"/>
          <w:rFonts w:cs="FrankRuehl" w:hint="cs"/>
          <w:vanish/>
          <w:color w:val="FF0000"/>
          <w:szCs w:val="20"/>
          <w:shd w:val="clear" w:color="auto" w:fill="FFFF99"/>
          <w:rtl/>
          <w:lang w:eastAsia="en-US"/>
        </w:rPr>
        <w:t>מיום 25.6.1986</w:t>
      </w:r>
    </w:p>
    <w:p w14:paraId="0588E91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7061C19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29"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177 (</w:t>
      </w:r>
      <w:hyperlink r:id="rId530"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714C68DD"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200</w:t>
      </w:r>
    </w:p>
    <w:p w14:paraId="1B5FCA51"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4E14BC9"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הנשיא ירכיב מותב בית דין</w:t>
      </w:r>
    </w:p>
    <w:p w14:paraId="12252701" w14:textId="77777777" w:rsidR="008D4784" w:rsidRDefault="008D4784">
      <w:pPr>
        <w:pStyle w:val="P00"/>
        <w:spacing w:before="0"/>
        <w:ind w:left="0"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200.</w:t>
      </w:r>
      <w:r w:rsidRPr="00A32FC5">
        <w:rPr>
          <w:rFonts w:cs="FrankRuehl" w:hint="cs"/>
          <w:strike/>
          <w:vanish/>
          <w:sz w:val="22"/>
          <w:szCs w:val="22"/>
          <w:shd w:val="clear" w:color="auto" w:fill="FFFF99"/>
          <w:rtl/>
          <w:lang w:eastAsia="en-US"/>
        </w:rPr>
        <w:tab/>
        <w:t>מותב של בית הדין הצבאי המיוחד ושל בית דין צבאי מחוזי יורכב על ידי נשיאו מתוך השופטים הצבאיים של אותו בית דין ומתוך השופטים הצבאיים-המשפטאים שנתמנו לפי סעיף 187(2).</w:t>
      </w:r>
      <w:bookmarkEnd w:id="389"/>
    </w:p>
    <w:p w14:paraId="365601B1" w14:textId="77777777" w:rsidR="008D4784" w:rsidRDefault="008D4784">
      <w:pPr>
        <w:pStyle w:val="P00"/>
        <w:spacing w:before="72"/>
        <w:ind w:left="0" w:right="1134"/>
        <w:rPr>
          <w:rStyle w:val="default"/>
          <w:rFonts w:cs="FrankRuehl"/>
          <w:rtl/>
          <w:lang w:eastAsia="en-US"/>
        </w:rPr>
      </w:pPr>
      <w:bookmarkStart w:id="390" w:name="Seif210"/>
      <w:bookmarkEnd w:id="390"/>
      <w:r>
        <w:rPr>
          <w:lang w:val="he-IL"/>
        </w:rPr>
        <w:pict w14:anchorId="4428152A">
          <v:rect id="_x0000_s2322" style="position:absolute;left:0;text-align:left;margin-left:464.5pt;margin-top:8.05pt;width:75.05pt;height:32pt;z-index:251420160" o:allowincell="f" filled="f" stroked="f" strokecolor="lime" strokeweight=".25pt">
            <v:textbox inset="0,0,0,0">
              <w:txbxContent>
                <w:p w14:paraId="3CBCC7F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ותב</w:t>
                  </w:r>
                  <w:r>
                    <w:rPr>
                      <w:rFonts w:cs="Miriam"/>
                      <w:sz w:val="18"/>
                      <w:szCs w:val="18"/>
                      <w:rtl/>
                      <w:lang w:eastAsia="en-US"/>
                    </w:rPr>
                    <w:t xml:space="preserve"> </w:t>
                  </w:r>
                  <w:r>
                    <w:rPr>
                      <w:rFonts w:cs="Miriam" w:hint="cs"/>
                      <w:sz w:val="18"/>
                      <w:szCs w:val="18"/>
                      <w:rtl/>
                      <w:lang w:eastAsia="en-US"/>
                    </w:rPr>
                    <w:t>של בית דין צבאי מחוזי</w:t>
                  </w:r>
                </w:p>
                <w:p w14:paraId="315040F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17) תשמ"ו-1986</w:t>
                  </w:r>
                </w:p>
              </w:txbxContent>
            </v:textbox>
            <w10:anchorlock/>
          </v:rect>
        </w:pict>
      </w:r>
      <w:r>
        <w:rPr>
          <w:rStyle w:val="big-number"/>
          <w:rtl/>
          <w:lang w:eastAsia="en-US"/>
        </w:rPr>
        <w:t>200</w:t>
      </w:r>
      <w:r>
        <w:rPr>
          <w:rStyle w:val="default"/>
          <w:rFonts w:cs="FrankRuehl"/>
          <w:rtl/>
          <w:lang w:eastAsia="en-US"/>
        </w:rPr>
        <w:t>א</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מות</w:t>
      </w:r>
      <w:r>
        <w:rPr>
          <w:rStyle w:val="default"/>
          <w:rFonts w:cs="FrankRuehl"/>
          <w:rtl/>
          <w:lang w:eastAsia="en-US"/>
        </w:rPr>
        <w:t>ב</w:t>
      </w:r>
      <w:r>
        <w:rPr>
          <w:rStyle w:val="default"/>
          <w:rFonts w:cs="FrankRuehl" w:hint="cs"/>
          <w:rtl/>
          <w:lang w:eastAsia="en-US"/>
        </w:rPr>
        <w:t xml:space="preserve"> של בית דין צבאי מחוזי יורכב בידי נשיאו מבין השופטים הצבאיים של אותו בית דין ומ</w:t>
      </w:r>
      <w:r>
        <w:rPr>
          <w:rStyle w:val="default"/>
          <w:rFonts w:cs="FrankRuehl"/>
          <w:rtl/>
          <w:lang w:eastAsia="en-US"/>
        </w:rPr>
        <w:t>בי</w:t>
      </w:r>
      <w:r>
        <w:rPr>
          <w:rStyle w:val="default"/>
          <w:rFonts w:cs="FrankRuehl" w:hint="cs"/>
          <w:rtl/>
          <w:lang w:eastAsia="en-US"/>
        </w:rPr>
        <w:t xml:space="preserve">ן השופטים הצבאיים-המשפטאים שנתמנו </w:t>
      </w:r>
      <w:r>
        <w:rPr>
          <w:rStyle w:val="default"/>
          <w:rFonts w:cs="FrankRuehl"/>
          <w:rtl/>
          <w:lang w:eastAsia="en-US"/>
        </w:rPr>
        <w:t>ל</w:t>
      </w:r>
      <w:r>
        <w:rPr>
          <w:rStyle w:val="default"/>
          <w:rFonts w:cs="FrankRuehl" w:hint="cs"/>
          <w:rtl/>
          <w:lang w:eastAsia="en-US"/>
        </w:rPr>
        <w:t>פי סעיף 186.</w:t>
      </w:r>
    </w:p>
    <w:p w14:paraId="1C8BC336" w14:textId="77777777" w:rsidR="008D4784" w:rsidRDefault="008D4784" w:rsidP="00A400FF">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ראה</w:t>
      </w:r>
      <w:r>
        <w:rPr>
          <w:rStyle w:val="default"/>
          <w:rFonts w:cs="FrankRuehl"/>
          <w:rtl/>
          <w:lang w:eastAsia="en-US"/>
        </w:rPr>
        <w:t xml:space="preserve"> </w:t>
      </w:r>
      <w:r>
        <w:rPr>
          <w:rStyle w:val="default"/>
          <w:rFonts w:cs="FrankRuehl" w:hint="cs"/>
          <w:rtl/>
          <w:lang w:eastAsia="en-US"/>
        </w:rPr>
        <w:t>נשיא בית דין צבא</w:t>
      </w:r>
      <w:r>
        <w:rPr>
          <w:rStyle w:val="default"/>
          <w:rFonts w:cs="FrankRuehl"/>
          <w:rtl/>
          <w:lang w:eastAsia="en-US"/>
        </w:rPr>
        <w:t>י</w:t>
      </w:r>
      <w:r>
        <w:rPr>
          <w:rStyle w:val="default"/>
          <w:rFonts w:cs="FrankRuehl" w:hint="cs"/>
          <w:rtl/>
          <w:lang w:eastAsia="en-US"/>
        </w:rPr>
        <w:t xml:space="preserve"> מח</w:t>
      </w:r>
      <w:r>
        <w:rPr>
          <w:rStyle w:val="default"/>
          <w:rFonts w:cs="FrankRuehl"/>
          <w:rtl/>
          <w:lang w:eastAsia="en-US"/>
        </w:rPr>
        <w:t>ו</w:t>
      </w:r>
      <w:r>
        <w:rPr>
          <w:rStyle w:val="default"/>
          <w:rFonts w:cs="FrankRuehl" w:hint="cs"/>
          <w:rtl/>
          <w:lang w:eastAsia="en-US"/>
        </w:rPr>
        <w:t xml:space="preserve">זי שיש צורך בדבר, רשאי הוא </w:t>
      </w:r>
      <w:r w:rsidR="00A400FF">
        <w:rPr>
          <w:rStyle w:val="default"/>
          <w:rFonts w:cs="FrankRuehl" w:hint="cs"/>
          <w:rtl/>
          <w:lang w:eastAsia="en-US"/>
        </w:rPr>
        <w:t>-</w:t>
      </w:r>
      <w:r>
        <w:rPr>
          <w:rStyle w:val="default"/>
          <w:rFonts w:cs="FrankRuehl" w:hint="cs"/>
          <w:rtl/>
          <w:lang w:eastAsia="en-US"/>
        </w:rPr>
        <w:t xml:space="preserve"> בה</w:t>
      </w:r>
      <w:r>
        <w:rPr>
          <w:rStyle w:val="default"/>
          <w:rFonts w:cs="FrankRuehl"/>
          <w:rtl/>
          <w:lang w:eastAsia="en-US"/>
        </w:rPr>
        <w:t>ת</w:t>
      </w:r>
      <w:r>
        <w:rPr>
          <w:rStyle w:val="default"/>
          <w:rFonts w:cs="FrankRuehl" w:hint="cs"/>
          <w:rtl/>
          <w:lang w:eastAsia="en-US"/>
        </w:rPr>
        <w:t xml:space="preserve">אם לכללים שנקבעו בתקנות </w:t>
      </w:r>
      <w:r w:rsidR="00A400FF">
        <w:rPr>
          <w:rStyle w:val="default"/>
          <w:rFonts w:cs="FrankRuehl" w:hint="cs"/>
          <w:rtl/>
          <w:lang w:eastAsia="en-US"/>
        </w:rPr>
        <w:t>-</w:t>
      </w:r>
      <w:r>
        <w:rPr>
          <w:rStyle w:val="default"/>
          <w:rFonts w:cs="FrankRuehl" w:hint="cs"/>
          <w:rtl/>
          <w:lang w:eastAsia="en-US"/>
        </w:rPr>
        <w:t xml:space="preserve"> לכ</w:t>
      </w:r>
      <w:r>
        <w:rPr>
          <w:rStyle w:val="default"/>
          <w:rFonts w:cs="FrankRuehl"/>
          <w:rtl/>
          <w:lang w:eastAsia="en-US"/>
        </w:rPr>
        <w:t>ל</w:t>
      </w:r>
      <w:r>
        <w:rPr>
          <w:rStyle w:val="default"/>
          <w:rFonts w:cs="FrankRuehl" w:hint="cs"/>
          <w:rtl/>
          <w:lang w:eastAsia="en-US"/>
        </w:rPr>
        <w:t>ול בין השו</w:t>
      </w:r>
      <w:r>
        <w:rPr>
          <w:rStyle w:val="default"/>
          <w:rFonts w:cs="FrankRuehl"/>
          <w:rtl/>
          <w:lang w:eastAsia="en-US"/>
        </w:rPr>
        <w:t>פ</w:t>
      </w:r>
      <w:r>
        <w:rPr>
          <w:rStyle w:val="default"/>
          <w:rFonts w:cs="FrankRuehl" w:hint="cs"/>
          <w:rtl/>
          <w:lang w:eastAsia="en-US"/>
        </w:rPr>
        <w:t>ט</w:t>
      </w:r>
      <w:r>
        <w:rPr>
          <w:rStyle w:val="default"/>
          <w:rFonts w:cs="FrankRuehl"/>
          <w:rtl/>
          <w:lang w:eastAsia="en-US"/>
        </w:rPr>
        <w:t>י</w:t>
      </w:r>
      <w:r>
        <w:rPr>
          <w:rStyle w:val="default"/>
          <w:rFonts w:cs="FrankRuehl" w:hint="cs"/>
          <w:rtl/>
          <w:lang w:eastAsia="en-US"/>
        </w:rPr>
        <w:t>ם הצבאיים של מותב, שופטים צבאיים של בית דין צבאי מחוזי אחר.</w:t>
      </w:r>
    </w:p>
    <w:p w14:paraId="38CCB54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91" w:name="Rov871"/>
      <w:r w:rsidRPr="00A32FC5">
        <w:rPr>
          <w:rStyle w:val="default"/>
          <w:rFonts w:cs="FrankRuehl" w:hint="cs"/>
          <w:vanish/>
          <w:color w:val="FF0000"/>
          <w:szCs w:val="20"/>
          <w:shd w:val="clear" w:color="auto" w:fill="FFFF99"/>
          <w:rtl/>
          <w:lang w:eastAsia="en-US"/>
        </w:rPr>
        <w:t>מיום 25.6.1986</w:t>
      </w:r>
    </w:p>
    <w:p w14:paraId="2053234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307D6DB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31"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177 (</w:t>
      </w:r>
      <w:hyperlink r:id="rId532"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56E759FA"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 xml:space="preserve">הוספת סעיף 200א </w:t>
      </w:r>
      <w:bookmarkEnd w:id="391"/>
    </w:p>
    <w:p w14:paraId="0473AAC2" w14:textId="77777777" w:rsidR="008D4784" w:rsidRDefault="008D4784">
      <w:pPr>
        <w:pStyle w:val="P00"/>
        <w:spacing w:before="72"/>
        <w:ind w:left="0" w:right="1134"/>
        <w:rPr>
          <w:rStyle w:val="default"/>
          <w:rFonts w:cs="FrankRuehl" w:hint="cs"/>
          <w:rtl/>
          <w:lang w:eastAsia="en-US"/>
        </w:rPr>
      </w:pPr>
      <w:bookmarkStart w:id="392" w:name="Seif211"/>
      <w:bookmarkEnd w:id="392"/>
      <w:r>
        <w:rPr>
          <w:lang w:val="he-IL"/>
        </w:rPr>
        <w:pict w14:anchorId="50C0D29C">
          <v:rect id="_x0000_s2323" style="position:absolute;left:0;text-align:left;margin-left:464.5pt;margin-top:8.05pt;width:75.05pt;height:24pt;z-index:251421184" o:allowincell="f" filled="f" stroked="f" strokecolor="lime" strokeweight=".25pt">
            <v:textbox inset="0,0,0,0">
              <w:txbxContent>
                <w:p w14:paraId="485109D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ספר</w:t>
                  </w:r>
                  <w:r>
                    <w:rPr>
                      <w:rFonts w:cs="Miriam"/>
                      <w:sz w:val="18"/>
                      <w:szCs w:val="18"/>
                      <w:rtl/>
                      <w:lang w:eastAsia="en-US"/>
                    </w:rPr>
                    <w:t xml:space="preserve"> </w:t>
                  </w:r>
                  <w:r>
                    <w:rPr>
                      <w:rFonts w:cs="Miriam" w:hint="cs"/>
                      <w:sz w:val="18"/>
                      <w:szCs w:val="18"/>
                      <w:rtl/>
                      <w:lang w:eastAsia="en-US"/>
                    </w:rPr>
                    <w:t xml:space="preserve">חברי </w:t>
                  </w:r>
                  <w:r>
                    <w:rPr>
                      <w:rFonts w:cs="Miriam"/>
                      <w:sz w:val="18"/>
                      <w:szCs w:val="18"/>
                      <w:rtl/>
                      <w:lang w:eastAsia="en-US"/>
                    </w:rPr>
                    <w:t>ב</w:t>
                  </w:r>
                  <w:r>
                    <w:rPr>
                      <w:rFonts w:cs="Miriam" w:hint="cs"/>
                      <w:sz w:val="18"/>
                      <w:szCs w:val="18"/>
                      <w:rtl/>
                      <w:lang w:eastAsia="en-US"/>
                    </w:rPr>
                    <w:t xml:space="preserve">ית </w:t>
                  </w:r>
                  <w:r>
                    <w:rPr>
                      <w:rFonts w:cs="Miriam"/>
                      <w:sz w:val="18"/>
                      <w:szCs w:val="18"/>
                      <w:rtl/>
                      <w:lang w:eastAsia="en-US"/>
                    </w:rPr>
                    <w:t>ה</w:t>
                  </w:r>
                  <w:r>
                    <w:rPr>
                      <w:rFonts w:cs="Miriam" w:hint="cs"/>
                      <w:sz w:val="18"/>
                      <w:szCs w:val="18"/>
                      <w:rtl/>
                      <w:lang w:eastAsia="en-US"/>
                    </w:rPr>
                    <w:t>דין</w:t>
                  </w:r>
                </w:p>
                <w:p w14:paraId="67F438A0"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r>
                  <w:r>
                    <w:rPr>
                      <w:rFonts w:cs="Miriam" w:hint="cs"/>
                      <w:sz w:val="18"/>
                      <w:szCs w:val="18"/>
                      <w:rtl/>
                      <w:lang w:eastAsia="en-US"/>
                    </w:rPr>
                    <w:t>תשכ"ד-1964</w:t>
                  </w:r>
                </w:p>
              </w:txbxContent>
            </v:textbox>
            <w10:anchorlock/>
          </v:rect>
        </w:pict>
      </w:r>
      <w:r>
        <w:rPr>
          <w:rStyle w:val="big-number"/>
          <w:rtl/>
          <w:lang w:eastAsia="en-US"/>
        </w:rPr>
        <w:t>201.</w:t>
      </w:r>
      <w:r>
        <w:rPr>
          <w:rStyle w:val="big-number"/>
          <w:rtl/>
          <w:lang w:eastAsia="en-US"/>
        </w:rPr>
        <w:tab/>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ד</w:t>
      </w:r>
      <w:r>
        <w:rPr>
          <w:rStyle w:val="default"/>
          <w:rFonts w:cs="FrankRuehl" w:hint="cs"/>
          <w:rtl/>
          <w:lang w:eastAsia="en-US"/>
        </w:rPr>
        <w:t>ין צבאי מחוזי ובית דין צבאי מיוחד ידונו בשלושה או בחמישה; רוב חברי בית</w:t>
      </w:r>
      <w:r>
        <w:rPr>
          <w:rStyle w:val="default"/>
          <w:rFonts w:cs="FrankRuehl"/>
          <w:rtl/>
          <w:lang w:eastAsia="en-US"/>
        </w:rPr>
        <w:t>-</w:t>
      </w:r>
      <w:r>
        <w:rPr>
          <w:rStyle w:val="default"/>
          <w:rFonts w:cs="FrankRuehl" w:hint="cs"/>
          <w:rtl/>
          <w:lang w:eastAsia="en-US"/>
        </w:rPr>
        <w:t>הדי</w:t>
      </w:r>
      <w:r>
        <w:rPr>
          <w:rStyle w:val="default"/>
          <w:rFonts w:cs="FrankRuehl"/>
          <w:rtl/>
          <w:lang w:eastAsia="en-US"/>
        </w:rPr>
        <w:t>ן</w:t>
      </w:r>
      <w:r>
        <w:rPr>
          <w:rStyle w:val="default"/>
          <w:rFonts w:cs="FrankRuehl" w:hint="cs"/>
          <w:rtl/>
          <w:lang w:eastAsia="en-US"/>
        </w:rPr>
        <w:t xml:space="preserve"> יהיו קצינים.</w:t>
      </w:r>
    </w:p>
    <w:p w14:paraId="646A8D4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93" w:name="Rov729"/>
      <w:r w:rsidRPr="00A32FC5">
        <w:rPr>
          <w:rStyle w:val="default"/>
          <w:rFonts w:cs="FrankRuehl" w:hint="cs"/>
          <w:vanish/>
          <w:color w:val="FF0000"/>
          <w:szCs w:val="20"/>
          <w:shd w:val="clear" w:color="auto" w:fill="FFFF99"/>
          <w:rtl/>
          <w:lang w:eastAsia="en-US"/>
        </w:rPr>
        <w:t>מיום 31.10.1964</w:t>
      </w:r>
    </w:p>
    <w:p w14:paraId="66BA842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1C6BCDB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33"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154 (</w:t>
      </w:r>
      <w:hyperlink r:id="rId534"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6EBEC1C2"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201</w:t>
      </w:r>
    </w:p>
    <w:p w14:paraId="271C341A"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00079068"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strike/>
          <w:vanish/>
          <w:sz w:val="22"/>
          <w:szCs w:val="22"/>
          <w:shd w:val="clear" w:color="auto" w:fill="FFFF99"/>
          <w:rtl/>
          <w:lang w:eastAsia="en-US"/>
        </w:rPr>
        <w:t>201.</w:t>
      </w:r>
      <w:r w:rsidRPr="00A32FC5">
        <w:rPr>
          <w:rFonts w:cs="FrankRuehl" w:hint="cs"/>
          <w:strike/>
          <w:vanish/>
          <w:sz w:val="22"/>
          <w:szCs w:val="22"/>
          <w:shd w:val="clear" w:color="auto" w:fill="FFFF99"/>
          <w:rtl/>
          <w:lang w:eastAsia="en-US"/>
        </w:rPr>
        <w:tab/>
        <w:t>בית דין צבאי מחוזי ידון בשלושה ובית דין צבאי מיוחד ידון בשלושה או חמישה; רוב חברי בית הדין יהיו קצינים.</w:t>
      </w:r>
      <w:bookmarkEnd w:id="393"/>
    </w:p>
    <w:p w14:paraId="3D3B99C8" w14:textId="77777777" w:rsidR="008D4784" w:rsidRDefault="008D4784">
      <w:pPr>
        <w:pStyle w:val="P00"/>
        <w:spacing w:before="72"/>
        <w:ind w:left="0" w:right="1134"/>
        <w:rPr>
          <w:rStyle w:val="default"/>
          <w:rFonts w:cs="FrankRuehl" w:hint="cs"/>
          <w:rtl/>
          <w:lang w:eastAsia="en-US"/>
        </w:rPr>
      </w:pPr>
      <w:bookmarkStart w:id="394" w:name="Seif212"/>
      <w:bookmarkEnd w:id="394"/>
      <w:r>
        <w:rPr>
          <w:lang w:val="he-IL"/>
        </w:rPr>
        <w:pict w14:anchorId="105C8929">
          <v:rect id="_x0000_s2324" style="position:absolute;left:0;text-align:left;margin-left:464.5pt;margin-top:8.05pt;width:75.05pt;height:32pt;z-index:251422208" o:allowincell="f" filled="f" stroked="f" strokecolor="lime" strokeweight=".25pt">
            <v:textbox inset="0,0,0,0">
              <w:txbxContent>
                <w:p w14:paraId="2818599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כלל</w:t>
                  </w:r>
                  <w:r>
                    <w:rPr>
                      <w:rFonts w:cs="Miriam"/>
                      <w:sz w:val="18"/>
                      <w:szCs w:val="18"/>
                      <w:rtl/>
                      <w:lang w:eastAsia="en-US"/>
                    </w:rPr>
                    <w:t>ת</w:t>
                  </w:r>
                  <w:r>
                    <w:rPr>
                      <w:rFonts w:cs="Miriam" w:hint="cs"/>
                      <w:sz w:val="18"/>
                      <w:szCs w:val="18"/>
                      <w:rtl/>
                      <w:lang w:eastAsia="en-US"/>
                    </w:rPr>
                    <w:t xml:space="preserve"> שופט צבאי ושופט צבאי-משפט</w:t>
                  </w:r>
                  <w:r>
                    <w:rPr>
                      <w:rFonts w:cs="Miriam"/>
                      <w:sz w:val="18"/>
                      <w:szCs w:val="18"/>
                      <w:rtl/>
                      <w:lang w:eastAsia="en-US"/>
                    </w:rPr>
                    <w:t>אי</w:t>
                  </w:r>
                </w:p>
                <w:p w14:paraId="4930A10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14) תשמ"ב-1981</w:t>
                  </w:r>
                </w:p>
              </w:txbxContent>
            </v:textbox>
            <w10:anchorlock/>
          </v:rect>
        </w:pict>
      </w:r>
      <w:r>
        <w:rPr>
          <w:rStyle w:val="big-number"/>
          <w:rtl/>
          <w:lang w:eastAsia="en-US"/>
        </w:rPr>
        <w:t>202.</w:t>
      </w:r>
      <w:r>
        <w:rPr>
          <w:rStyle w:val="big-number"/>
          <w:rtl/>
          <w:lang w:eastAsia="en-US"/>
        </w:rPr>
        <w:tab/>
      </w:r>
      <w:r>
        <w:rPr>
          <w:rStyle w:val="default"/>
          <w:rFonts w:cs="FrankRuehl"/>
          <w:rtl/>
          <w:lang w:eastAsia="en-US"/>
        </w:rPr>
        <w:t>נ</w:t>
      </w:r>
      <w:r>
        <w:rPr>
          <w:rStyle w:val="default"/>
          <w:rFonts w:cs="FrankRuehl" w:hint="cs"/>
          <w:rtl/>
          <w:lang w:eastAsia="en-US"/>
        </w:rPr>
        <w:t>שיא</w:t>
      </w:r>
      <w:r>
        <w:rPr>
          <w:rStyle w:val="default"/>
          <w:rFonts w:cs="FrankRuehl"/>
          <w:rtl/>
          <w:lang w:eastAsia="en-US"/>
        </w:rPr>
        <w:t xml:space="preserve"> </w:t>
      </w:r>
      <w:r>
        <w:rPr>
          <w:rStyle w:val="default"/>
          <w:rFonts w:cs="FrankRuehl" w:hint="cs"/>
          <w:rtl/>
          <w:lang w:eastAsia="en-US"/>
        </w:rPr>
        <w:t>בית דין צבאי מחוזי או מיוחד המרכיב מותב בית דין יכלול בו שופט צבאי אחד לפחות ושופט צבאי-משפטאי אחד לפחות.</w:t>
      </w:r>
    </w:p>
    <w:p w14:paraId="328769B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95" w:name="Rov1141"/>
      <w:r w:rsidRPr="00A32FC5">
        <w:rPr>
          <w:rStyle w:val="default"/>
          <w:rFonts w:cs="FrankRuehl" w:hint="cs"/>
          <w:vanish/>
          <w:color w:val="FF0000"/>
          <w:szCs w:val="20"/>
          <w:shd w:val="clear" w:color="auto" w:fill="FFFF99"/>
          <w:rtl/>
          <w:lang w:eastAsia="en-US"/>
        </w:rPr>
        <w:t>מיום 21.1.1982</w:t>
      </w:r>
    </w:p>
    <w:p w14:paraId="0FF08E9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14</w:t>
      </w:r>
    </w:p>
    <w:p w14:paraId="1A9A23C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35" w:history="1">
        <w:r w:rsidRPr="00A32FC5">
          <w:rPr>
            <w:rStyle w:val="Hyperlink"/>
            <w:rFonts w:cs="FrankRuehl" w:hint="cs"/>
            <w:vanish/>
            <w:szCs w:val="20"/>
            <w:shd w:val="clear" w:color="auto" w:fill="FFFF99"/>
            <w:rtl/>
            <w:lang w:eastAsia="en-US"/>
          </w:rPr>
          <w:t>ס"ח תשמ"ב מס' 1038</w:t>
        </w:r>
      </w:hyperlink>
      <w:r w:rsidRPr="00A32FC5">
        <w:rPr>
          <w:rFonts w:cs="FrankRuehl" w:hint="cs"/>
          <w:vanish/>
          <w:szCs w:val="20"/>
          <w:shd w:val="clear" w:color="auto" w:fill="FFFF99"/>
          <w:rtl/>
          <w:lang w:eastAsia="en-US"/>
        </w:rPr>
        <w:t xml:space="preserve"> מיום 21.1.1982 עמ' 23 (</w:t>
      </w:r>
      <w:hyperlink r:id="rId536" w:history="1">
        <w:r w:rsidRPr="00A32FC5">
          <w:rPr>
            <w:rStyle w:val="Hyperlink"/>
            <w:rFonts w:cs="FrankRuehl" w:hint="cs"/>
            <w:vanish/>
            <w:szCs w:val="20"/>
            <w:shd w:val="clear" w:color="auto" w:fill="FFFF99"/>
            <w:rtl/>
            <w:lang w:eastAsia="en-US"/>
          </w:rPr>
          <w:t>ה"ח 1489</w:t>
        </w:r>
      </w:hyperlink>
      <w:r w:rsidRPr="00A32FC5">
        <w:rPr>
          <w:rFonts w:cs="FrankRuehl" w:hint="cs"/>
          <w:vanish/>
          <w:szCs w:val="20"/>
          <w:shd w:val="clear" w:color="auto" w:fill="FFFF99"/>
          <w:rtl/>
          <w:lang w:eastAsia="en-US"/>
        </w:rPr>
        <w:t>)</w:t>
      </w:r>
    </w:p>
    <w:p w14:paraId="265B2744"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202</w:t>
      </w:r>
    </w:p>
    <w:p w14:paraId="11FE285C"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E5EFDEE"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הכללת שופט צבאי-משפטאי</w:t>
      </w:r>
    </w:p>
    <w:p w14:paraId="7D406940" w14:textId="77777777" w:rsidR="008D4784" w:rsidRPr="00AD43EB" w:rsidRDefault="008D4784" w:rsidP="00AD43EB">
      <w:pPr>
        <w:pStyle w:val="P00"/>
        <w:spacing w:before="0"/>
        <w:ind w:left="0" w:right="1134"/>
        <w:rPr>
          <w:rFonts w:cs="FrankRuehl" w:hint="cs"/>
          <w:strike/>
          <w:sz w:val="2"/>
          <w:szCs w:val="2"/>
          <w:rtl/>
          <w:lang w:eastAsia="en-US"/>
        </w:rPr>
      </w:pPr>
      <w:r w:rsidRPr="00A32FC5">
        <w:rPr>
          <w:rFonts w:cs="FrankRuehl" w:hint="cs"/>
          <w:strike/>
          <w:vanish/>
          <w:sz w:val="22"/>
          <w:szCs w:val="22"/>
          <w:shd w:val="clear" w:color="auto" w:fill="FFFF99"/>
          <w:rtl/>
          <w:lang w:eastAsia="en-US"/>
        </w:rPr>
        <w:t>202.</w:t>
      </w:r>
      <w:r w:rsidRPr="00A32FC5">
        <w:rPr>
          <w:rFonts w:cs="FrankRuehl" w:hint="cs"/>
          <w:strike/>
          <w:vanish/>
          <w:sz w:val="22"/>
          <w:szCs w:val="22"/>
          <w:shd w:val="clear" w:color="auto" w:fill="FFFF99"/>
          <w:rtl/>
          <w:lang w:eastAsia="en-US"/>
        </w:rPr>
        <w:tab/>
        <w:t xml:space="preserve">נשיא בית דין צבאי מחוזי או מיוחד המרכיב מותב בית דין יכלול בו שופט צבאי-משפטאי אחד לפחות, זולת אם החליט, לאחר שעיין בחוות דעתו של פרקליט צבאי, שלא לכלול בו שופט כאמור. החליט הנשיא כך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ירשום את נימוקי החלטתו בכתב ההרכב.</w:t>
      </w:r>
      <w:r w:rsidRPr="00A32FC5">
        <w:rPr>
          <w:rFonts w:cs="FrankRuehl"/>
          <w:strike/>
          <w:vanish/>
          <w:sz w:val="2"/>
          <w:szCs w:val="2"/>
          <w:shd w:val="clear" w:color="auto" w:fill="FFFF99"/>
          <w:rtl/>
          <w:lang w:eastAsia="en-US"/>
        </w:rPr>
        <w:t xml:space="preserve"> </w:t>
      </w:r>
      <w:bookmarkEnd w:id="395"/>
    </w:p>
    <w:p w14:paraId="2B12BBA1" w14:textId="77777777" w:rsidR="008D4784" w:rsidRDefault="008D4784" w:rsidP="00AD43EB">
      <w:pPr>
        <w:pStyle w:val="P00"/>
        <w:spacing w:before="72"/>
        <w:ind w:left="0" w:right="1134"/>
        <w:rPr>
          <w:rStyle w:val="default"/>
          <w:rFonts w:cs="FrankRuehl" w:hint="cs"/>
          <w:rtl/>
          <w:lang w:eastAsia="en-US"/>
        </w:rPr>
      </w:pPr>
      <w:bookmarkStart w:id="396" w:name="Seif213"/>
      <w:bookmarkEnd w:id="396"/>
      <w:r>
        <w:rPr>
          <w:lang w:val="he-IL"/>
        </w:rPr>
        <w:pict w14:anchorId="49069F3E">
          <v:rect id="_x0000_s2325" style="position:absolute;left:0;text-align:left;margin-left:462pt;margin-top:4.25pt;width:77.55pt;height:34.8pt;z-index:251423232" o:allowincell="f" filled="f" stroked="f" strokecolor="lime" strokeweight=".25pt">
            <v:textbox inset="0,0,0,0">
              <w:txbxContent>
                <w:p w14:paraId="2B245D3F"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דיון לפני דן יחיד בבית דין צבאי מחוזי</w:t>
                  </w:r>
                </w:p>
                <w:p w14:paraId="2D19F71B"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60) תשס"ט-2009</w:t>
                  </w:r>
                </w:p>
              </w:txbxContent>
            </v:textbox>
            <w10:anchorlock/>
          </v:rect>
        </w:pict>
      </w:r>
      <w:r>
        <w:rPr>
          <w:rStyle w:val="big-number"/>
          <w:rtl/>
          <w:lang w:eastAsia="en-US"/>
        </w:rPr>
        <w:t>203.</w:t>
      </w:r>
      <w:r w:rsidR="00AD43EB">
        <w:rPr>
          <w:rStyle w:val="big-number"/>
          <w:rFonts w:hint="cs"/>
          <w:rtl/>
          <w:lang w:eastAsia="en-US"/>
        </w:rPr>
        <w:tab/>
      </w:r>
      <w:r w:rsidR="00AD43EB">
        <w:rPr>
          <w:rStyle w:val="default"/>
          <w:rFonts w:cs="FrankRuehl" w:hint="cs"/>
          <w:rtl/>
          <w:lang w:eastAsia="en-US"/>
        </w:rPr>
        <w:t>(א)</w:t>
      </w:r>
      <w:r w:rsidR="00AD43EB">
        <w:rPr>
          <w:rStyle w:val="default"/>
          <w:rFonts w:cs="FrankRuehl" w:hint="cs"/>
          <w:rtl/>
          <w:lang w:eastAsia="en-US"/>
        </w:rPr>
        <w:tab/>
        <w:t>על אף הוראות סעיפים 201 ו-202, בית דין צבאי מחוזי ידון בעבירות המפורטות להלן, בשופט צבאי-משפטי אחד:</w:t>
      </w:r>
    </w:p>
    <w:p w14:paraId="08B4E13D" w14:textId="77777777" w:rsidR="00AD43EB" w:rsidRDefault="00AD43EB" w:rsidP="00AA78F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עבירה לפי סעיפים 94, 94א, 121 ו-127א;</w:t>
      </w:r>
    </w:p>
    <w:p w14:paraId="1E319B28" w14:textId="77777777" w:rsidR="00AD43EB" w:rsidRDefault="00AD43EB" w:rsidP="00AA78F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AA78F2">
        <w:rPr>
          <w:rStyle w:val="default"/>
          <w:rFonts w:cs="FrankRuehl" w:hint="cs"/>
          <w:rtl/>
          <w:lang w:eastAsia="en-US"/>
        </w:rPr>
        <w:t xml:space="preserve">עבירה של החזקת סם מסוכן או שימוש בו לצריכה עצמית, בלא היתר, לפי סעיף 7(ג) סיפה לפקודת הסמים המסוכנים [נוסח חדש], התשל"ג-1973 (בסעיף זה </w:t>
      </w:r>
      <w:r w:rsidR="00AA78F2">
        <w:rPr>
          <w:rStyle w:val="default"/>
          <w:rFonts w:cs="FrankRuehl"/>
          <w:rtl/>
          <w:lang w:eastAsia="en-US"/>
        </w:rPr>
        <w:t>–</w:t>
      </w:r>
      <w:r w:rsidR="00AA78F2">
        <w:rPr>
          <w:rStyle w:val="default"/>
          <w:rFonts w:cs="FrankRuehl" w:hint="cs"/>
          <w:rtl/>
          <w:lang w:eastAsia="en-US"/>
        </w:rPr>
        <w:t xml:space="preserve"> פקודת הסמים המסוכנים), ועבירה של החזקת כלים המשמשים לצריכה עצמית של סם מסוכן או להכנת סם מסוכן לצריכה עצמית, בלא היתר, לפי סעיף 10 סיפה לפקודה האמורה;</w:t>
      </w:r>
    </w:p>
    <w:p w14:paraId="701A17A2" w14:textId="77777777" w:rsidR="00AA78F2" w:rsidRDefault="00AA78F2" w:rsidP="00AA78F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עבירה לפי סעיפים 129, 130 או 133 בשל אחד מאלה:</w:t>
      </w:r>
    </w:p>
    <w:p w14:paraId="34099458" w14:textId="77777777" w:rsidR="00AA78F2" w:rsidRDefault="00AA78F2" w:rsidP="00AA78F2">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היעדרות של חייל מהשירות או מהמקום שהוא חייב כדין להימצא בו, שלא ברשות, כאמור בסעיף 94;</w:t>
      </w:r>
    </w:p>
    <w:p w14:paraId="6E8CBC6C" w14:textId="77777777" w:rsidR="00AA78F2" w:rsidRDefault="00AA78F2" w:rsidP="00AA78F2">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איבוד קשר עם היחידה, כאמור בסעיף 94א;</w:t>
      </w:r>
    </w:p>
    <w:p w14:paraId="28256DE0" w14:textId="77777777" w:rsidR="00AA78F2" w:rsidRDefault="00AA78F2" w:rsidP="00AA78F2">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בריחה ממשמורת, כאמור בסעיף 121;</w:t>
      </w:r>
    </w:p>
    <w:p w14:paraId="3EF500EB" w14:textId="77777777" w:rsidR="00AA78F2" w:rsidRDefault="00AA78F2" w:rsidP="00AA78F2">
      <w:pPr>
        <w:pStyle w:val="P00"/>
        <w:spacing w:before="72"/>
        <w:ind w:left="1474"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סירוב להיבדק לשם גילוי שימוש בסמים מסוכנים, כאמור בסעיף 127א;</w:t>
      </w:r>
    </w:p>
    <w:p w14:paraId="58310957" w14:textId="77777777" w:rsidR="00AA78F2" w:rsidRDefault="00AA78F2" w:rsidP="00AA78F2">
      <w:pPr>
        <w:pStyle w:val="P00"/>
        <w:spacing w:before="72"/>
        <w:ind w:left="1474" w:right="1134"/>
        <w:rPr>
          <w:rStyle w:val="default"/>
          <w:rFonts w:cs="FrankRuehl" w:hint="cs"/>
          <w:rtl/>
          <w:lang w:eastAsia="en-US"/>
        </w:rPr>
      </w:pPr>
      <w:r>
        <w:rPr>
          <w:rStyle w:val="default"/>
          <w:rFonts w:cs="FrankRuehl" w:hint="cs"/>
          <w:rtl/>
          <w:lang w:eastAsia="en-US"/>
        </w:rPr>
        <w:t>(ה)</w:t>
      </w:r>
      <w:r>
        <w:rPr>
          <w:rStyle w:val="default"/>
          <w:rFonts w:cs="FrankRuehl" w:hint="cs"/>
          <w:rtl/>
          <w:lang w:eastAsia="en-US"/>
        </w:rPr>
        <w:tab/>
        <w:t>החזקת סם מסוגן או שימוש בו לצריכה עצמית, בלא היתר, או החזקת כלים המשמשים לצריכה עצמית של סם מסוכן או להכנת סם מסוכן לצריכה עצמית, בלא היתר, כאמור בסעיפים 7(ג) סיפה ו</w:t>
      </w:r>
      <w:r w:rsidR="00FE76DE">
        <w:rPr>
          <w:rStyle w:val="default"/>
          <w:rFonts w:cs="FrankRuehl" w:hint="cs"/>
          <w:rtl/>
          <w:lang w:eastAsia="en-US"/>
        </w:rPr>
        <w:t>-10 סיפה, לפקודת הסמים המסוכנים;</w:t>
      </w:r>
    </w:p>
    <w:p w14:paraId="6C4043DE" w14:textId="77777777" w:rsidR="00FE76DE" w:rsidRDefault="00FE76DE" w:rsidP="00AA78F2">
      <w:pPr>
        <w:pStyle w:val="P00"/>
        <w:spacing w:before="72"/>
        <w:ind w:left="1474" w:right="1134"/>
        <w:rPr>
          <w:rStyle w:val="default"/>
          <w:rFonts w:cs="FrankRuehl" w:hint="cs"/>
          <w:rtl/>
          <w:lang w:eastAsia="en-US"/>
        </w:rPr>
      </w:pPr>
      <w:r>
        <w:rPr>
          <w:rFonts w:cs="FrankRuehl" w:hint="cs"/>
          <w:sz w:val="26"/>
          <w:rtl/>
          <w:lang w:eastAsia="en-US"/>
        </w:rPr>
        <w:pict w14:anchorId="1E17F3F4">
          <v:shape id="_x0000_s3094" type="#_x0000_t202" style="position:absolute;left:0;text-align:left;margin-left:470.35pt;margin-top:7.1pt;width:1in;height:16.8pt;z-index:252094976" filled="f" stroked="f">
            <v:textbox inset="1mm,0,1mm,0">
              <w:txbxContent>
                <w:p w14:paraId="4C9259AE" w14:textId="77777777" w:rsidR="003F3D19" w:rsidRDefault="003F3D19" w:rsidP="00FE76DE">
                  <w:pPr>
                    <w:spacing w:line="160" w:lineRule="exact"/>
                    <w:jc w:val="left"/>
                    <w:rPr>
                      <w:rFonts w:cs="Miriam" w:hint="cs"/>
                      <w:noProof/>
                      <w:sz w:val="18"/>
                      <w:szCs w:val="18"/>
                      <w:rtl/>
                      <w:lang w:eastAsia="en-US"/>
                    </w:rPr>
                  </w:pPr>
                  <w:r>
                    <w:rPr>
                      <w:rFonts w:cs="Miriam" w:hint="cs"/>
                      <w:sz w:val="18"/>
                      <w:szCs w:val="18"/>
                      <w:rtl/>
                      <w:lang w:eastAsia="en-US"/>
                    </w:rPr>
                    <w:t>(תיקון מס' 70) תשע"ו-2016</w:t>
                  </w:r>
                </w:p>
              </w:txbxContent>
            </v:textbox>
            <w10:anchorlock/>
          </v:shape>
        </w:pict>
      </w:r>
      <w:r>
        <w:rPr>
          <w:rStyle w:val="default"/>
          <w:rFonts w:cs="FrankRuehl" w:hint="cs"/>
          <w:rtl/>
          <w:lang w:eastAsia="en-US"/>
        </w:rPr>
        <w:t>(ו)</w:t>
      </w:r>
      <w:r>
        <w:rPr>
          <w:rStyle w:val="default"/>
          <w:rFonts w:cs="FrankRuehl" w:hint="cs"/>
          <w:rtl/>
          <w:lang w:eastAsia="en-US"/>
        </w:rPr>
        <w:tab/>
        <w:t xml:space="preserve">החזקת חומר משכר, מכירתו, שימוש בו או הכנסתו למחנה צבאי, בניגוד לפקודות הצבא; בפסקת משנה זו, "חומר משכר" </w:t>
      </w:r>
      <w:r>
        <w:rPr>
          <w:rStyle w:val="default"/>
          <w:rFonts w:cs="FrankRuehl"/>
          <w:rtl/>
          <w:lang w:eastAsia="en-US"/>
        </w:rPr>
        <w:t>–</w:t>
      </w:r>
      <w:r>
        <w:rPr>
          <w:rStyle w:val="default"/>
          <w:rFonts w:cs="FrankRuehl" w:hint="cs"/>
          <w:rtl/>
          <w:lang w:eastAsia="en-US"/>
        </w:rPr>
        <w:t xml:space="preserve"> כהגדרתו בפקודות הצבא.</w:t>
      </w:r>
    </w:p>
    <w:p w14:paraId="78787FC0" w14:textId="77777777" w:rsidR="00AA78F2" w:rsidRDefault="00AA78F2" w:rsidP="00AA78F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שופט צבאי-משפטאי שדן בעבירה לפי הוראות סעיף קטן (א) לא יטיל, בשל אותה עבירה, עונש מאסר לריצוי בפועל העולה על שנה.</w:t>
      </w:r>
    </w:p>
    <w:p w14:paraId="41C9DC5D" w14:textId="77777777" w:rsidR="00AA78F2" w:rsidRDefault="00AA78F2" w:rsidP="00AA78F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על אף הוראות סעיף קטן (א), בית דין צבאי מחוזי ידון בעבירה המנויה באותו סעיף קטן, במותב שיורכב לפי סעיפים 201 ו-202, באחד מאלה:</w:t>
      </w:r>
    </w:p>
    <w:p w14:paraId="7817C01C" w14:textId="77777777" w:rsidR="00AA78F2" w:rsidRDefault="00AA78F2" w:rsidP="00AA78F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נשיא בית הדין או סגנו החליט, ביוזמתו או לבקשת הנאשם או תובע צבאי, כי יש לקיים את הדיון במותב כאמור;</w:t>
      </w:r>
    </w:p>
    <w:p w14:paraId="4231FAB1" w14:textId="77777777" w:rsidR="00AA78F2" w:rsidRDefault="00AA78F2" w:rsidP="00AA78F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הפרקליט הצבאי הראשי הודיע לנשיא בית הדין כי הוא סבור שיש צורך לקיים את הדיון לפני מותב כאמור.</w:t>
      </w:r>
    </w:p>
    <w:p w14:paraId="126B305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97" w:name="Rov1142"/>
      <w:r w:rsidRPr="00A32FC5">
        <w:rPr>
          <w:rStyle w:val="default"/>
          <w:rFonts w:cs="FrankRuehl" w:hint="cs"/>
          <w:vanish/>
          <w:color w:val="FF0000"/>
          <w:szCs w:val="20"/>
          <w:shd w:val="clear" w:color="auto" w:fill="FFFF99"/>
          <w:rtl/>
          <w:lang w:eastAsia="en-US"/>
        </w:rPr>
        <w:t>מיום 31.10.1964</w:t>
      </w:r>
    </w:p>
    <w:p w14:paraId="352A63D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364591C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37"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154 (</w:t>
      </w:r>
      <w:hyperlink r:id="rId538"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25F5D170"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203</w:t>
      </w:r>
    </w:p>
    <w:p w14:paraId="6270893B"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24D8A95"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203.</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נאשם שהוא טוראי רשאי לבקש, בדרך הקבועה בסעיף 327(ג), כי בהרכב בית הדין הצבאי המיוחד או המחוזי ייכלל לפחות שופט אחד בדרגתו.</w:t>
      </w:r>
    </w:p>
    <w:p w14:paraId="43CA2A0E"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הורכב מותב של בית דין צבאי מיוחד או מחוזי לשפוט נאשם שהוא טוראי, ולא נכלל בו שופט צבאי טוראי, רשאי הנשיא, בהרכיבו את בית הדין, לקבוע שופט מועמד בדרגת טוראי שיבוא במקום אחד משופטי בית הדין שצויין להחלפה על ידי הנשיא במקרה שהנאשם יבקש לכלול בהרכב בית הדין שופט בדרגתו.</w:t>
      </w:r>
    </w:p>
    <w:p w14:paraId="3DBC3034"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79221E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5.3.1998</w:t>
      </w:r>
    </w:p>
    <w:p w14:paraId="3C2C04D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34</w:t>
      </w:r>
    </w:p>
    <w:p w14:paraId="7FC2AF9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39" w:history="1">
        <w:r w:rsidRPr="00A32FC5">
          <w:rPr>
            <w:rStyle w:val="Hyperlink"/>
            <w:rFonts w:cs="FrankRuehl" w:hint="cs"/>
            <w:vanish/>
            <w:szCs w:val="20"/>
            <w:shd w:val="clear" w:color="auto" w:fill="FFFF99"/>
            <w:rtl/>
            <w:lang w:eastAsia="en-US"/>
          </w:rPr>
          <w:t>ס"ח תשנ"ח מס' 1657</w:t>
        </w:r>
      </w:hyperlink>
      <w:r w:rsidRPr="00A32FC5">
        <w:rPr>
          <w:rFonts w:cs="FrankRuehl" w:hint="cs"/>
          <w:vanish/>
          <w:szCs w:val="20"/>
          <w:shd w:val="clear" w:color="auto" w:fill="FFFF99"/>
          <w:rtl/>
          <w:lang w:eastAsia="en-US"/>
        </w:rPr>
        <w:t xml:space="preserve"> מיום 5.3.1998 עמ' 145 (</w:t>
      </w:r>
      <w:hyperlink r:id="rId540" w:history="1">
        <w:r w:rsidRPr="00A32FC5">
          <w:rPr>
            <w:rStyle w:val="Hyperlink"/>
            <w:rFonts w:cs="FrankRuehl" w:hint="cs"/>
            <w:vanish/>
            <w:szCs w:val="20"/>
            <w:shd w:val="clear" w:color="auto" w:fill="FFFF99"/>
            <w:rtl/>
            <w:lang w:eastAsia="en-US"/>
          </w:rPr>
          <w:t>ה"ח 2608</w:t>
        </w:r>
      </w:hyperlink>
      <w:r w:rsidRPr="00A32FC5">
        <w:rPr>
          <w:rFonts w:cs="FrankRuehl" w:hint="cs"/>
          <w:vanish/>
          <w:szCs w:val="20"/>
          <w:shd w:val="clear" w:color="auto" w:fill="FFFF99"/>
          <w:rtl/>
          <w:lang w:eastAsia="en-US"/>
        </w:rPr>
        <w:t>)</w:t>
      </w:r>
    </w:p>
    <w:p w14:paraId="6AD79EAE"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203</w:t>
      </w:r>
    </w:p>
    <w:p w14:paraId="6CEF5D3D"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5D8D9E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9.2.2004</w:t>
      </w:r>
    </w:p>
    <w:p w14:paraId="5B2B7C2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2E46E83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41"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291 (</w:t>
      </w:r>
      <w:hyperlink r:id="rId542"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71467B96" w14:textId="77777777" w:rsidR="008D4784" w:rsidRPr="00A32FC5" w:rsidRDefault="008D4784">
      <w:pPr>
        <w:pStyle w:val="P00"/>
        <w:ind w:left="0" w:right="1134"/>
        <w:rPr>
          <w:rFonts w:cs="Miriam" w:hint="cs"/>
          <w:vanish/>
          <w:sz w:val="16"/>
          <w:szCs w:val="16"/>
          <w:u w:val="single"/>
          <w:shd w:val="clear" w:color="auto" w:fill="FFFF99"/>
          <w:rtl/>
          <w:lang w:eastAsia="en-US"/>
        </w:rPr>
      </w:pPr>
      <w:r w:rsidRPr="00A32FC5">
        <w:rPr>
          <w:rFonts w:cs="Miriam" w:hint="cs"/>
          <w:vanish/>
          <w:sz w:val="16"/>
          <w:szCs w:val="16"/>
          <w:shd w:val="clear" w:color="auto" w:fill="FFFF99"/>
          <w:rtl/>
          <w:lang w:eastAsia="en-US"/>
        </w:rPr>
        <w:t xml:space="preserve">מותב בעבירת העדר מן השירות שלא ברשות </w:t>
      </w:r>
      <w:r w:rsidRPr="00A32FC5">
        <w:rPr>
          <w:rFonts w:cs="Miriam" w:hint="cs"/>
          <w:vanish/>
          <w:sz w:val="16"/>
          <w:szCs w:val="16"/>
          <w:u w:val="single"/>
          <w:shd w:val="clear" w:color="auto" w:fill="FFFF99"/>
          <w:rtl/>
          <w:lang w:eastAsia="en-US"/>
        </w:rPr>
        <w:t>ובעבירת איבוד קשר עם היחידה</w:t>
      </w:r>
    </w:p>
    <w:p w14:paraId="380016E3"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203.</w:t>
      </w:r>
      <w:r w:rsidRPr="00A32FC5">
        <w:rPr>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ל א</w:t>
      </w:r>
      <w:r w:rsidRPr="00A32FC5">
        <w:rPr>
          <w:rStyle w:val="default"/>
          <w:rFonts w:cs="FrankRuehl"/>
          <w:vanish/>
          <w:sz w:val="22"/>
          <w:szCs w:val="22"/>
          <w:shd w:val="clear" w:color="auto" w:fill="FFFF99"/>
          <w:rtl/>
          <w:lang w:eastAsia="en-US"/>
        </w:rPr>
        <w:t>ף</w:t>
      </w:r>
      <w:r w:rsidRPr="00A32FC5">
        <w:rPr>
          <w:rStyle w:val="default"/>
          <w:rFonts w:cs="FrankRuehl" w:hint="cs"/>
          <w:vanish/>
          <w:sz w:val="22"/>
          <w:szCs w:val="22"/>
          <w:shd w:val="clear" w:color="auto" w:fill="FFFF99"/>
          <w:rtl/>
          <w:lang w:eastAsia="en-US"/>
        </w:rPr>
        <w:t xml:space="preserve"> הוראות סעיפים 201 ו-202, ידון בית דין צבאי מחוזי בעבירה לפי סעיף 94, </w:t>
      </w:r>
      <w:r w:rsidRPr="00A32FC5">
        <w:rPr>
          <w:rStyle w:val="default"/>
          <w:rFonts w:cs="FrankRuehl" w:hint="cs"/>
          <w:vanish/>
          <w:sz w:val="22"/>
          <w:szCs w:val="22"/>
          <w:u w:val="single"/>
          <w:shd w:val="clear" w:color="auto" w:fill="FFFF99"/>
          <w:rtl/>
          <w:lang w:eastAsia="en-US"/>
        </w:rPr>
        <w:t xml:space="preserve">ובעבירה לפי סעיף </w:t>
      </w:r>
      <w:r w:rsidRPr="00A32FC5">
        <w:rPr>
          <w:rStyle w:val="default"/>
          <w:rFonts w:cs="FrankRuehl"/>
          <w:vanish/>
          <w:sz w:val="22"/>
          <w:szCs w:val="22"/>
          <w:u w:val="single"/>
          <w:shd w:val="clear" w:color="auto" w:fill="FFFF99"/>
          <w:rtl/>
          <w:lang w:eastAsia="en-US"/>
        </w:rPr>
        <w:br/>
      </w:r>
      <w:r w:rsidRPr="00A32FC5">
        <w:rPr>
          <w:rStyle w:val="default"/>
          <w:rFonts w:cs="FrankRuehl" w:hint="cs"/>
          <w:vanish/>
          <w:sz w:val="22"/>
          <w:szCs w:val="22"/>
          <w:u w:val="single"/>
          <w:shd w:val="clear" w:color="auto" w:fill="FFFF99"/>
          <w:rtl/>
          <w:lang w:eastAsia="en-US"/>
        </w:rPr>
        <w:t>94א, וכן בעבירה לפי סעיף 130 בשל העדר מן השירות שלא ברשות או בשל איבוד קשר עם היחידה,</w:t>
      </w:r>
      <w:r w:rsidRPr="00A32FC5">
        <w:rPr>
          <w:rStyle w:val="default"/>
          <w:rFonts w:cs="FrankRuehl" w:hint="cs"/>
          <w:vanish/>
          <w:sz w:val="22"/>
          <w:szCs w:val="22"/>
          <w:shd w:val="clear" w:color="auto" w:fill="FFFF99"/>
          <w:rtl/>
          <w:lang w:eastAsia="en-US"/>
        </w:rPr>
        <w:t xml:space="preserve"> בשופט צבאי-משפטאי אחד, ובלבד שלא יטיל על עבירה כאמור עונש מאסר לריצוי בפועל העולה על תשעה חודשים, ואולם רשאי נשיא בית דין צבאי כאמור או סגנו, ב</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וזמ</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 xml:space="preserve">ו או לבקשת הנאשם או תובע צבאי, לקבוע כי מותב </w:t>
      </w:r>
      <w:r w:rsidRPr="00A32FC5">
        <w:rPr>
          <w:rStyle w:val="default"/>
          <w:rFonts w:cs="FrankRuehl"/>
          <w:vanish/>
          <w:sz w:val="22"/>
          <w:szCs w:val="22"/>
          <w:shd w:val="clear" w:color="auto" w:fill="FFFF99"/>
          <w:rtl/>
          <w:lang w:eastAsia="en-US"/>
        </w:rPr>
        <w:t xml:space="preserve">בית </w:t>
      </w:r>
      <w:r w:rsidRPr="00A32FC5">
        <w:rPr>
          <w:rStyle w:val="default"/>
          <w:rFonts w:cs="FrankRuehl" w:hint="cs"/>
          <w:vanish/>
          <w:sz w:val="22"/>
          <w:szCs w:val="22"/>
          <w:shd w:val="clear" w:color="auto" w:fill="FFFF99"/>
          <w:rtl/>
          <w:lang w:eastAsia="en-US"/>
        </w:rPr>
        <w:t>הדין יורכב כאמור בסעיפ</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ם</w:t>
      </w:r>
      <w:r w:rsidRPr="00A32FC5">
        <w:rPr>
          <w:rStyle w:val="default"/>
          <w:rFonts w:cs="FrankRuehl"/>
          <w:vanish/>
          <w:sz w:val="22"/>
          <w:szCs w:val="22"/>
          <w:shd w:val="clear" w:color="auto" w:fill="FFFF99"/>
          <w:rtl/>
          <w:lang w:eastAsia="en-US"/>
        </w:rPr>
        <w:t xml:space="preserve"> 201 </w:t>
      </w:r>
      <w:r w:rsidRPr="00A32FC5">
        <w:rPr>
          <w:rStyle w:val="default"/>
          <w:rFonts w:cs="FrankRuehl" w:hint="cs"/>
          <w:vanish/>
          <w:sz w:val="22"/>
          <w:szCs w:val="22"/>
          <w:shd w:val="clear" w:color="auto" w:fill="FFFF99"/>
          <w:rtl/>
          <w:lang w:eastAsia="en-US"/>
        </w:rPr>
        <w:t>ו-202.</w:t>
      </w:r>
    </w:p>
    <w:p w14:paraId="767AE3CB" w14:textId="77777777" w:rsidR="00AD43EB" w:rsidRPr="00A32FC5" w:rsidRDefault="00AD43EB">
      <w:pPr>
        <w:pStyle w:val="P00"/>
        <w:spacing w:before="0"/>
        <w:ind w:left="0" w:right="1134"/>
        <w:rPr>
          <w:rStyle w:val="default"/>
          <w:rFonts w:cs="FrankRuehl" w:hint="cs"/>
          <w:vanish/>
          <w:sz w:val="20"/>
          <w:szCs w:val="20"/>
          <w:shd w:val="clear" w:color="auto" w:fill="FFFF99"/>
          <w:rtl/>
          <w:lang w:eastAsia="en-US"/>
        </w:rPr>
      </w:pPr>
    </w:p>
    <w:p w14:paraId="6381E113" w14:textId="77777777" w:rsidR="00AD43EB" w:rsidRPr="00A32FC5" w:rsidRDefault="00AD43EB">
      <w:pPr>
        <w:pStyle w:val="P00"/>
        <w:spacing w:before="0"/>
        <w:ind w:left="0" w:right="1134"/>
        <w:rPr>
          <w:rStyle w:val="default"/>
          <w:rFonts w:cs="FrankRuehl" w:hint="cs"/>
          <w:vanish/>
          <w:color w:val="FF0000"/>
          <w:sz w:val="20"/>
          <w:szCs w:val="20"/>
          <w:shd w:val="clear" w:color="auto" w:fill="FFFF99"/>
          <w:rtl/>
          <w:lang w:eastAsia="en-US"/>
        </w:rPr>
      </w:pPr>
      <w:r w:rsidRPr="00A32FC5">
        <w:rPr>
          <w:rStyle w:val="default"/>
          <w:rFonts w:cs="FrankRuehl" w:hint="cs"/>
          <w:vanish/>
          <w:color w:val="FF0000"/>
          <w:sz w:val="20"/>
          <w:szCs w:val="20"/>
          <w:shd w:val="clear" w:color="auto" w:fill="FFFF99"/>
          <w:rtl/>
          <w:lang w:eastAsia="en-US"/>
        </w:rPr>
        <w:t>מיום 5.8.2009</w:t>
      </w:r>
    </w:p>
    <w:p w14:paraId="08A47956" w14:textId="77777777" w:rsidR="00AD43EB" w:rsidRPr="00A32FC5" w:rsidRDefault="00AD43EB">
      <w:pPr>
        <w:pStyle w:val="P00"/>
        <w:spacing w:before="0"/>
        <w:ind w:left="0" w:right="1134"/>
        <w:rPr>
          <w:rStyle w:val="default"/>
          <w:rFonts w:cs="FrankRuehl" w:hint="cs"/>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תיקון מס' 60</w:t>
      </w:r>
    </w:p>
    <w:p w14:paraId="28CF8D25" w14:textId="77777777" w:rsidR="00AD43EB" w:rsidRPr="00A32FC5" w:rsidRDefault="00AD43EB">
      <w:pPr>
        <w:pStyle w:val="P00"/>
        <w:spacing w:before="0"/>
        <w:ind w:left="0" w:right="1134"/>
        <w:rPr>
          <w:rStyle w:val="default"/>
          <w:rFonts w:cs="FrankRuehl" w:hint="cs"/>
          <w:vanish/>
          <w:sz w:val="20"/>
          <w:szCs w:val="20"/>
          <w:shd w:val="clear" w:color="auto" w:fill="FFFF99"/>
          <w:rtl/>
          <w:lang w:eastAsia="en-US"/>
        </w:rPr>
      </w:pPr>
      <w:hyperlink r:id="rId543" w:history="1">
        <w:r w:rsidRPr="00A32FC5">
          <w:rPr>
            <w:rStyle w:val="Hyperlink"/>
            <w:rFonts w:cs="FrankRuehl" w:hint="cs"/>
            <w:vanish/>
            <w:szCs w:val="20"/>
            <w:shd w:val="clear" w:color="auto" w:fill="FFFF99"/>
            <w:rtl/>
            <w:lang w:eastAsia="en-US"/>
          </w:rPr>
          <w:t>ס"ח תשס"ט מס' 2207</w:t>
        </w:r>
      </w:hyperlink>
      <w:r w:rsidRPr="00A32FC5">
        <w:rPr>
          <w:rStyle w:val="default"/>
          <w:rFonts w:cs="FrankRuehl" w:hint="cs"/>
          <w:vanish/>
          <w:sz w:val="20"/>
          <w:szCs w:val="20"/>
          <w:shd w:val="clear" w:color="auto" w:fill="FFFF99"/>
          <w:rtl/>
          <w:lang w:eastAsia="en-US"/>
        </w:rPr>
        <w:t xml:space="preserve"> מיום 5.8.2009 עמ' 302 (ה"ח 256)</w:t>
      </w:r>
    </w:p>
    <w:p w14:paraId="3D66810F" w14:textId="77777777" w:rsidR="00AD43EB" w:rsidRPr="00A32FC5" w:rsidRDefault="00AD43EB">
      <w:pPr>
        <w:pStyle w:val="P00"/>
        <w:spacing w:before="0"/>
        <w:ind w:left="0" w:right="1134"/>
        <w:rPr>
          <w:rStyle w:val="default"/>
          <w:rFonts w:cs="FrankRuehl" w:hint="cs"/>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החלפת סעיף 203</w:t>
      </w:r>
    </w:p>
    <w:p w14:paraId="2071F444" w14:textId="77777777" w:rsidR="00AD43EB" w:rsidRPr="00A32FC5" w:rsidRDefault="00AD43EB" w:rsidP="00AD43EB">
      <w:pPr>
        <w:pStyle w:val="P00"/>
        <w:ind w:left="0" w:right="1134"/>
        <w:rPr>
          <w:rStyle w:val="default"/>
          <w:rFonts w:cs="FrankRuehl" w:hint="cs"/>
          <w:vanish/>
          <w:sz w:val="20"/>
          <w:szCs w:val="20"/>
          <w:shd w:val="clear" w:color="auto" w:fill="FFFF99"/>
          <w:rtl/>
          <w:lang w:eastAsia="en-US"/>
        </w:rPr>
      </w:pPr>
      <w:r w:rsidRPr="00A32FC5">
        <w:rPr>
          <w:rStyle w:val="default"/>
          <w:rFonts w:cs="FrankRuehl" w:hint="cs"/>
          <w:vanish/>
          <w:sz w:val="20"/>
          <w:szCs w:val="20"/>
          <w:shd w:val="clear" w:color="auto" w:fill="FFFF99"/>
          <w:rtl/>
          <w:lang w:eastAsia="en-US"/>
        </w:rPr>
        <w:t>הנוסח הקודם:</w:t>
      </w:r>
    </w:p>
    <w:p w14:paraId="4EB4AA0C" w14:textId="77777777" w:rsidR="00AD43EB" w:rsidRPr="00A32FC5" w:rsidRDefault="00AD43EB" w:rsidP="00AD43EB">
      <w:pPr>
        <w:pStyle w:val="P0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מותב בעבירת העדר מן השירות שלא ברשות ובעבירת איבוד קשר עם היחידה</w:t>
      </w:r>
    </w:p>
    <w:p w14:paraId="03EC63EE" w14:textId="77777777" w:rsidR="00AD43EB" w:rsidRPr="00A32FC5" w:rsidRDefault="00AD43EB" w:rsidP="00AA78F2">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strike/>
          <w:vanish/>
          <w:sz w:val="22"/>
          <w:szCs w:val="22"/>
          <w:shd w:val="clear" w:color="auto" w:fill="FFFF99"/>
          <w:rtl/>
        </w:rPr>
        <w:t>203.</w:t>
      </w:r>
      <w:r w:rsidRPr="00A32FC5">
        <w:rPr>
          <w:rStyle w:val="default"/>
          <w:rFonts w:cs="FrankRuehl"/>
          <w:strike/>
          <w:vanish/>
          <w:sz w:val="22"/>
          <w:szCs w:val="22"/>
          <w:shd w:val="clear" w:color="auto" w:fill="FFFF99"/>
          <w:rtl/>
        </w:rPr>
        <w:tab/>
      </w:r>
      <w:r w:rsidRPr="00A32FC5">
        <w:rPr>
          <w:rStyle w:val="default"/>
          <w:rFonts w:cs="FrankRuehl"/>
          <w:strike/>
          <w:vanish/>
          <w:sz w:val="22"/>
          <w:szCs w:val="22"/>
          <w:shd w:val="clear" w:color="auto" w:fill="FFFF99"/>
          <w:rtl/>
          <w:lang w:eastAsia="en-US"/>
        </w:rPr>
        <w:t>ע</w:t>
      </w:r>
      <w:r w:rsidRPr="00A32FC5">
        <w:rPr>
          <w:rStyle w:val="default"/>
          <w:rFonts w:cs="FrankRuehl" w:hint="cs"/>
          <w:strike/>
          <w:vanish/>
          <w:sz w:val="22"/>
          <w:szCs w:val="22"/>
          <w:shd w:val="clear" w:color="auto" w:fill="FFFF99"/>
          <w:rtl/>
          <w:lang w:eastAsia="en-US"/>
        </w:rPr>
        <w:t>ל א</w:t>
      </w:r>
      <w:r w:rsidRPr="00A32FC5">
        <w:rPr>
          <w:rStyle w:val="default"/>
          <w:rFonts w:cs="FrankRuehl"/>
          <w:strike/>
          <w:vanish/>
          <w:sz w:val="22"/>
          <w:szCs w:val="22"/>
          <w:shd w:val="clear" w:color="auto" w:fill="FFFF99"/>
          <w:rtl/>
          <w:lang w:eastAsia="en-US"/>
        </w:rPr>
        <w:t>ף</w:t>
      </w:r>
      <w:r w:rsidRPr="00A32FC5">
        <w:rPr>
          <w:rStyle w:val="default"/>
          <w:rFonts w:cs="FrankRuehl" w:hint="cs"/>
          <w:strike/>
          <w:vanish/>
          <w:sz w:val="22"/>
          <w:szCs w:val="22"/>
          <w:shd w:val="clear" w:color="auto" w:fill="FFFF99"/>
          <w:rtl/>
          <w:lang w:eastAsia="en-US"/>
        </w:rPr>
        <w:t xml:space="preserve"> הוראות סעיפים 201 ו-202, ידון בית דין צבאי מחוזי בעבירה לפי סעיף 94 ובעבירה לפי סעיף 94א, וכן בעבירה לפי סעיף 130 בשל העדר מן השירות שלא ברשות או בשל איבוד קשר עם היחידה, בשופט צבאי-משפטאי אחד, ובלבד שלא יטיל על עבירה כאמור עונש מאסר לריצוי בפועל העולה על תשעה חודשים, ואולם רשאי נשיא בית דין צבאי כאמור או סגנו, ב</w:t>
      </w:r>
      <w:r w:rsidRPr="00A32FC5">
        <w:rPr>
          <w:rStyle w:val="default"/>
          <w:rFonts w:cs="FrankRuehl"/>
          <w:strike/>
          <w:vanish/>
          <w:sz w:val="22"/>
          <w:szCs w:val="22"/>
          <w:shd w:val="clear" w:color="auto" w:fill="FFFF99"/>
          <w:rtl/>
          <w:lang w:eastAsia="en-US"/>
        </w:rPr>
        <w:t>י</w:t>
      </w:r>
      <w:r w:rsidRPr="00A32FC5">
        <w:rPr>
          <w:rStyle w:val="default"/>
          <w:rFonts w:cs="FrankRuehl" w:hint="cs"/>
          <w:strike/>
          <w:vanish/>
          <w:sz w:val="22"/>
          <w:szCs w:val="22"/>
          <w:shd w:val="clear" w:color="auto" w:fill="FFFF99"/>
          <w:rtl/>
          <w:lang w:eastAsia="en-US"/>
        </w:rPr>
        <w:t>וזמ</w:t>
      </w:r>
      <w:r w:rsidRPr="00A32FC5">
        <w:rPr>
          <w:rStyle w:val="default"/>
          <w:rFonts w:cs="FrankRuehl"/>
          <w:strike/>
          <w:vanish/>
          <w:sz w:val="22"/>
          <w:szCs w:val="22"/>
          <w:shd w:val="clear" w:color="auto" w:fill="FFFF99"/>
          <w:rtl/>
          <w:lang w:eastAsia="en-US"/>
        </w:rPr>
        <w:t>ת</w:t>
      </w:r>
      <w:r w:rsidRPr="00A32FC5">
        <w:rPr>
          <w:rStyle w:val="default"/>
          <w:rFonts w:cs="FrankRuehl" w:hint="cs"/>
          <w:strike/>
          <w:vanish/>
          <w:sz w:val="22"/>
          <w:szCs w:val="22"/>
          <w:shd w:val="clear" w:color="auto" w:fill="FFFF99"/>
          <w:rtl/>
          <w:lang w:eastAsia="en-US"/>
        </w:rPr>
        <w:t xml:space="preserve">ו או לבקשת הנאשם או תובע צבאי, לקבוע כי מותב </w:t>
      </w:r>
      <w:r w:rsidRPr="00A32FC5">
        <w:rPr>
          <w:rStyle w:val="default"/>
          <w:rFonts w:cs="FrankRuehl"/>
          <w:strike/>
          <w:vanish/>
          <w:sz w:val="22"/>
          <w:szCs w:val="22"/>
          <w:shd w:val="clear" w:color="auto" w:fill="FFFF99"/>
          <w:rtl/>
          <w:lang w:eastAsia="en-US"/>
        </w:rPr>
        <w:t xml:space="preserve">בית </w:t>
      </w:r>
      <w:r w:rsidRPr="00A32FC5">
        <w:rPr>
          <w:rStyle w:val="default"/>
          <w:rFonts w:cs="FrankRuehl" w:hint="cs"/>
          <w:strike/>
          <w:vanish/>
          <w:sz w:val="22"/>
          <w:szCs w:val="22"/>
          <w:shd w:val="clear" w:color="auto" w:fill="FFFF99"/>
          <w:rtl/>
          <w:lang w:eastAsia="en-US"/>
        </w:rPr>
        <w:t>הדין יורכב כאמור בסעיפ</w:t>
      </w:r>
      <w:r w:rsidRPr="00A32FC5">
        <w:rPr>
          <w:rStyle w:val="default"/>
          <w:rFonts w:cs="FrankRuehl"/>
          <w:strike/>
          <w:vanish/>
          <w:sz w:val="22"/>
          <w:szCs w:val="22"/>
          <w:shd w:val="clear" w:color="auto" w:fill="FFFF99"/>
          <w:rtl/>
          <w:lang w:eastAsia="en-US"/>
        </w:rPr>
        <w:t>י</w:t>
      </w:r>
      <w:r w:rsidRPr="00A32FC5">
        <w:rPr>
          <w:rStyle w:val="default"/>
          <w:rFonts w:cs="FrankRuehl" w:hint="cs"/>
          <w:strike/>
          <w:vanish/>
          <w:sz w:val="22"/>
          <w:szCs w:val="22"/>
          <w:shd w:val="clear" w:color="auto" w:fill="FFFF99"/>
          <w:rtl/>
          <w:lang w:eastAsia="en-US"/>
        </w:rPr>
        <w:t>ם</w:t>
      </w:r>
      <w:r w:rsidRPr="00A32FC5">
        <w:rPr>
          <w:rStyle w:val="default"/>
          <w:rFonts w:cs="FrankRuehl"/>
          <w:strike/>
          <w:vanish/>
          <w:sz w:val="22"/>
          <w:szCs w:val="22"/>
          <w:shd w:val="clear" w:color="auto" w:fill="FFFF99"/>
          <w:rtl/>
          <w:lang w:eastAsia="en-US"/>
        </w:rPr>
        <w:t xml:space="preserve"> 201 </w:t>
      </w:r>
      <w:r w:rsidRPr="00A32FC5">
        <w:rPr>
          <w:rStyle w:val="default"/>
          <w:rFonts w:cs="FrankRuehl" w:hint="cs"/>
          <w:strike/>
          <w:vanish/>
          <w:sz w:val="22"/>
          <w:szCs w:val="22"/>
          <w:shd w:val="clear" w:color="auto" w:fill="FFFF99"/>
          <w:rtl/>
          <w:lang w:eastAsia="en-US"/>
        </w:rPr>
        <w:t>ו-202.</w:t>
      </w:r>
    </w:p>
    <w:p w14:paraId="1EC26593" w14:textId="77777777" w:rsidR="00FE76DE" w:rsidRPr="00A32FC5" w:rsidRDefault="00FE76DE" w:rsidP="00AA78F2">
      <w:pPr>
        <w:pStyle w:val="P00"/>
        <w:spacing w:before="0"/>
        <w:ind w:left="0" w:right="1134"/>
        <w:rPr>
          <w:rStyle w:val="default"/>
          <w:rFonts w:cs="FrankRuehl" w:hint="cs"/>
          <w:vanish/>
          <w:sz w:val="20"/>
          <w:szCs w:val="20"/>
          <w:shd w:val="clear" w:color="auto" w:fill="FFFF99"/>
          <w:rtl/>
          <w:lang w:eastAsia="en-US"/>
        </w:rPr>
      </w:pPr>
    </w:p>
    <w:p w14:paraId="22BF7027" w14:textId="77777777" w:rsidR="00FE76DE" w:rsidRPr="00A32FC5" w:rsidRDefault="00FE76DE" w:rsidP="00FE76DE">
      <w:pPr>
        <w:pStyle w:val="P00"/>
        <w:spacing w:before="0"/>
        <w:ind w:left="1474" w:right="1134"/>
        <w:rPr>
          <w:rStyle w:val="default"/>
          <w:rFonts w:cs="FrankRuehl" w:hint="cs"/>
          <w:vanish/>
          <w:color w:val="FF0000"/>
          <w:sz w:val="20"/>
          <w:szCs w:val="20"/>
          <w:shd w:val="clear" w:color="auto" w:fill="FFFF99"/>
          <w:rtl/>
          <w:lang w:eastAsia="en-US"/>
        </w:rPr>
      </w:pPr>
      <w:r w:rsidRPr="00A32FC5">
        <w:rPr>
          <w:rStyle w:val="default"/>
          <w:rFonts w:cs="FrankRuehl" w:hint="cs"/>
          <w:vanish/>
          <w:color w:val="FF0000"/>
          <w:sz w:val="20"/>
          <w:szCs w:val="20"/>
          <w:shd w:val="clear" w:color="auto" w:fill="FFFF99"/>
          <w:rtl/>
          <w:lang w:eastAsia="en-US"/>
        </w:rPr>
        <w:t>מיום 5.7.2016</w:t>
      </w:r>
    </w:p>
    <w:p w14:paraId="253E410A" w14:textId="77777777" w:rsidR="00FE76DE" w:rsidRPr="00A32FC5" w:rsidRDefault="00FE76DE" w:rsidP="00FE76DE">
      <w:pPr>
        <w:pStyle w:val="P00"/>
        <w:spacing w:before="0"/>
        <w:ind w:left="1474" w:right="1134"/>
        <w:rPr>
          <w:rStyle w:val="default"/>
          <w:rFonts w:cs="FrankRuehl" w:hint="cs"/>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תיקון מס' 70</w:t>
      </w:r>
    </w:p>
    <w:p w14:paraId="6051F14D" w14:textId="77777777" w:rsidR="00FE76DE" w:rsidRPr="00A32FC5" w:rsidRDefault="00FE76DE" w:rsidP="00FE76DE">
      <w:pPr>
        <w:pStyle w:val="P00"/>
        <w:spacing w:before="0"/>
        <w:ind w:left="1474" w:right="1134"/>
        <w:rPr>
          <w:rStyle w:val="default"/>
          <w:rFonts w:cs="FrankRuehl" w:hint="cs"/>
          <w:vanish/>
          <w:sz w:val="20"/>
          <w:szCs w:val="20"/>
          <w:shd w:val="clear" w:color="auto" w:fill="FFFF99"/>
          <w:rtl/>
          <w:lang w:eastAsia="en-US"/>
        </w:rPr>
      </w:pPr>
      <w:hyperlink r:id="rId544" w:history="1">
        <w:r w:rsidRPr="00A32FC5">
          <w:rPr>
            <w:rStyle w:val="Hyperlink"/>
            <w:rFonts w:cs="FrankRuehl" w:hint="cs"/>
            <w:vanish/>
            <w:szCs w:val="20"/>
            <w:shd w:val="clear" w:color="auto" w:fill="FFFF99"/>
            <w:rtl/>
            <w:lang w:eastAsia="en-US"/>
          </w:rPr>
          <w:t>ס"ח תשע"ו מס' 2560</w:t>
        </w:r>
      </w:hyperlink>
      <w:r w:rsidRPr="00A32FC5">
        <w:rPr>
          <w:rStyle w:val="default"/>
          <w:rFonts w:cs="FrankRuehl" w:hint="cs"/>
          <w:vanish/>
          <w:sz w:val="20"/>
          <w:szCs w:val="20"/>
          <w:shd w:val="clear" w:color="auto" w:fill="FFFF99"/>
          <w:rtl/>
          <w:lang w:eastAsia="en-US"/>
        </w:rPr>
        <w:t xml:space="preserve"> מיום 5.7.2016 עמ' 950 (</w:t>
      </w:r>
      <w:hyperlink r:id="rId545" w:history="1">
        <w:r w:rsidRPr="00A32FC5">
          <w:rPr>
            <w:rStyle w:val="Hyperlink"/>
            <w:rFonts w:cs="FrankRuehl" w:hint="cs"/>
            <w:vanish/>
            <w:szCs w:val="20"/>
            <w:shd w:val="clear" w:color="auto" w:fill="FFFF99"/>
            <w:rtl/>
            <w:lang w:eastAsia="en-US"/>
          </w:rPr>
          <w:t>ה"ח 1013</w:t>
        </w:r>
      </w:hyperlink>
      <w:r w:rsidRPr="00A32FC5">
        <w:rPr>
          <w:rStyle w:val="default"/>
          <w:rFonts w:cs="FrankRuehl" w:hint="cs"/>
          <w:vanish/>
          <w:sz w:val="20"/>
          <w:szCs w:val="20"/>
          <w:shd w:val="clear" w:color="auto" w:fill="FFFF99"/>
          <w:rtl/>
          <w:lang w:eastAsia="en-US"/>
        </w:rPr>
        <w:t>)</w:t>
      </w:r>
    </w:p>
    <w:p w14:paraId="42A2FA8D" w14:textId="77777777" w:rsidR="00FE76DE" w:rsidRPr="00FE76DE" w:rsidRDefault="00FE76DE" w:rsidP="00FE76DE">
      <w:pPr>
        <w:pStyle w:val="P00"/>
        <w:spacing w:before="0"/>
        <w:ind w:left="1474" w:right="1134"/>
        <w:rPr>
          <w:rStyle w:val="default"/>
          <w:rFonts w:cs="FrankRuehl" w:hint="cs"/>
          <w:sz w:val="2"/>
          <w:szCs w:val="2"/>
          <w:shd w:val="clear" w:color="auto" w:fill="FFFF99"/>
          <w:rtl/>
          <w:lang w:eastAsia="en-US"/>
        </w:rPr>
      </w:pPr>
      <w:r w:rsidRPr="00A32FC5">
        <w:rPr>
          <w:rStyle w:val="default"/>
          <w:rFonts w:cs="FrankRuehl" w:hint="cs"/>
          <w:b/>
          <w:bCs/>
          <w:vanish/>
          <w:sz w:val="20"/>
          <w:szCs w:val="20"/>
          <w:shd w:val="clear" w:color="auto" w:fill="FFFF99"/>
          <w:rtl/>
          <w:lang w:eastAsia="en-US"/>
        </w:rPr>
        <w:t>הוספת פסקה 203(א)(3)(ו)</w:t>
      </w:r>
      <w:bookmarkEnd w:id="397"/>
    </w:p>
    <w:p w14:paraId="0172DC6D" w14:textId="77777777" w:rsidR="008D4784" w:rsidRDefault="008D4784">
      <w:pPr>
        <w:pStyle w:val="P00"/>
        <w:spacing w:before="72"/>
        <w:ind w:left="0" w:right="1134"/>
        <w:rPr>
          <w:rStyle w:val="default"/>
          <w:rFonts w:cs="FrankRuehl" w:hint="cs"/>
          <w:rtl/>
          <w:lang w:eastAsia="en-US"/>
        </w:rPr>
      </w:pPr>
      <w:r>
        <w:rPr>
          <w:lang w:val="he-IL"/>
        </w:rPr>
        <w:pict w14:anchorId="17F696BC">
          <v:rect id="_x0000_s2326" style="position:absolute;left:0;text-align:left;margin-left:464.5pt;margin-top:8.05pt;width:75.05pt;height:17.25pt;z-index:251424256" o:allowincell="f" filled="f" stroked="f" strokecolor="lime" strokeweight=".25pt">
            <v:textbox style="mso-next-textbox:#_x0000_s2326" inset="0,0,0,0">
              <w:txbxContent>
                <w:p w14:paraId="50CCE098"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42) תשס"ד-2003</w:t>
                  </w:r>
                </w:p>
              </w:txbxContent>
            </v:textbox>
            <w10:anchorlock/>
          </v:rect>
        </w:pict>
      </w:r>
      <w:r>
        <w:rPr>
          <w:rStyle w:val="big-number"/>
          <w:rtl/>
          <w:lang w:eastAsia="en-US"/>
        </w:rPr>
        <w:t>204.</w:t>
      </w:r>
      <w:r>
        <w:rPr>
          <w:rStyle w:val="big-number"/>
          <w:rtl/>
          <w:lang w:eastAsia="en-US"/>
        </w:rPr>
        <w:tab/>
      </w:r>
      <w:r>
        <w:rPr>
          <w:rStyle w:val="default"/>
          <w:rFonts w:cs="FrankRuehl" w:hint="cs"/>
          <w:rtl/>
          <w:lang w:eastAsia="en-US"/>
        </w:rPr>
        <w:t>(בוטל).</w:t>
      </w:r>
    </w:p>
    <w:p w14:paraId="2E7EF5F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398" w:name="Rov984"/>
      <w:r w:rsidRPr="00A32FC5">
        <w:rPr>
          <w:rStyle w:val="default"/>
          <w:rFonts w:cs="FrankRuehl" w:hint="cs"/>
          <w:vanish/>
          <w:color w:val="FF0000"/>
          <w:szCs w:val="20"/>
          <w:shd w:val="clear" w:color="auto" w:fill="FFFF99"/>
          <w:rtl/>
          <w:lang w:eastAsia="en-US"/>
        </w:rPr>
        <w:t>מיום 3.11.2003</w:t>
      </w:r>
    </w:p>
    <w:p w14:paraId="57AF2A0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75EC01F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46"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10 (</w:t>
      </w:r>
      <w:hyperlink r:id="rId547"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7A14DB96"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204</w:t>
      </w:r>
    </w:p>
    <w:p w14:paraId="0D390ECB"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60F93A9D"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הרשות המזמנת</w:t>
      </w:r>
    </w:p>
    <w:p w14:paraId="544A9411" w14:textId="77777777" w:rsidR="008D4784" w:rsidRDefault="008D4784">
      <w:pPr>
        <w:pStyle w:val="P00"/>
        <w:spacing w:before="0"/>
        <w:ind w:left="0"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204.</w:t>
      </w:r>
      <w:r w:rsidRPr="00A32FC5">
        <w:rPr>
          <w:rFonts w:cs="FrankRuehl" w:hint="cs"/>
          <w:strike/>
          <w:vanish/>
          <w:sz w:val="22"/>
          <w:szCs w:val="22"/>
          <w:shd w:val="clear" w:color="auto" w:fill="FFFF99"/>
          <w:rtl/>
          <w:lang w:eastAsia="en-US"/>
        </w:rPr>
        <w:tab/>
        <w:t>מותב של בית דין צבאי מיוחד יזומן על ידי הרמטכ"ל, ומותב של בית דין צבאי מחוזי יזומן על ידי ראש המחוז השיפוטי.</w:t>
      </w:r>
      <w:bookmarkEnd w:id="398"/>
    </w:p>
    <w:p w14:paraId="4C1F33C1" w14:textId="77777777" w:rsidR="008D4784" w:rsidRDefault="008D4784">
      <w:pPr>
        <w:pStyle w:val="header-2"/>
        <w:ind w:left="0" w:right="1134"/>
        <w:rPr>
          <w:rFonts w:cs="Miriam"/>
          <w:rtl/>
          <w:lang w:eastAsia="en-US"/>
        </w:rPr>
      </w:pPr>
      <w:bookmarkStart w:id="399" w:name="hed28"/>
      <w:bookmarkEnd w:id="399"/>
      <w:r>
        <w:rPr>
          <w:rFonts w:cs="Miriam"/>
          <w:rtl/>
          <w:lang w:eastAsia="en-US"/>
        </w:rPr>
        <w:t>ס</w:t>
      </w:r>
      <w:r>
        <w:rPr>
          <w:rFonts w:cs="Miriam" w:hint="cs"/>
          <w:rtl/>
          <w:lang w:eastAsia="en-US"/>
        </w:rPr>
        <w:t>ימן</w:t>
      </w:r>
      <w:r>
        <w:rPr>
          <w:rFonts w:cs="Miriam"/>
          <w:rtl/>
          <w:lang w:eastAsia="en-US"/>
        </w:rPr>
        <w:t xml:space="preserve"> </w:t>
      </w:r>
      <w:r>
        <w:rPr>
          <w:rFonts w:cs="Miriam" w:hint="cs"/>
          <w:rtl/>
          <w:lang w:eastAsia="en-US"/>
        </w:rPr>
        <w:t xml:space="preserve">ד' </w:t>
      </w:r>
      <w:r>
        <w:rPr>
          <w:rFonts w:cs="Miriam"/>
          <w:rtl/>
          <w:lang w:eastAsia="en-US"/>
        </w:rPr>
        <w:t>–</w:t>
      </w:r>
      <w:r>
        <w:rPr>
          <w:rFonts w:cs="Miriam" w:hint="cs"/>
          <w:rtl/>
          <w:lang w:eastAsia="en-US"/>
        </w:rPr>
        <w:t xml:space="preserve"> בי</w:t>
      </w:r>
      <w:r>
        <w:rPr>
          <w:rFonts w:cs="Miriam"/>
          <w:rtl/>
          <w:lang w:eastAsia="en-US"/>
        </w:rPr>
        <w:t>ת</w:t>
      </w:r>
      <w:r>
        <w:rPr>
          <w:rFonts w:cs="Miriam" w:hint="cs"/>
          <w:rtl/>
          <w:lang w:eastAsia="en-US"/>
        </w:rPr>
        <w:t xml:space="preserve"> דין צבאי ימי</w:t>
      </w:r>
    </w:p>
    <w:p w14:paraId="64115C50" w14:textId="77777777" w:rsidR="008D4784" w:rsidRDefault="008D4784">
      <w:pPr>
        <w:pStyle w:val="P00"/>
        <w:spacing w:before="72"/>
        <w:ind w:left="0" w:right="1134"/>
        <w:rPr>
          <w:rStyle w:val="default"/>
          <w:rFonts w:cs="FrankRuehl"/>
          <w:rtl/>
          <w:lang w:eastAsia="en-US"/>
        </w:rPr>
      </w:pPr>
      <w:bookmarkStart w:id="400" w:name="Seif214"/>
      <w:bookmarkEnd w:id="400"/>
      <w:r>
        <w:rPr>
          <w:lang w:val="he-IL"/>
        </w:rPr>
        <w:pict w14:anchorId="6A015B86">
          <v:rect id="_x0000_s2327" style="position:absolute;left:0;text-align:left;margin-left:464.5pt;margin-top:8.05pt;width:75.05pt;height:8pt;z-index:251425280" o:allowincell="f" filled="f" stroked="f" strokecolor="lime" strokeweight=".25pt">
            <v:textbox inset="0,0,0,0">
              <w:txbxContent>
                <w:p w14:paraId="12115A6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w:t>
                  </w:r>
                  <w:r>
                    <w:rPr>
                      <w:rFonts w:cs="Miriam"/>
                      <w:sz w:val="18"/>
                      <w:szCs w:val="18"/>
                      <w:rtl/>
                      <w:lang w:eastAsia="en-US"/>
                    </w:rPr>
                    <w:t>ות</w:t>
                  </w:r>
                  <w:r>
                    <w:rPr>
                      <w:rFonts w:cs="Miriam" w:hint="cs"/>
                      <w:sz w:val="18"/>
                      <w:szCs w:val="18"/>
                      <w:rtl/>
                      <w:lang w:eastAsia="en-US"/>
                    </w:rPr>
                    <w:t xml:space="preserve"> ב</w:t>
                  </w:r>
                  <w:r>
                    <w:rPr>
                      <w:rFonts w:cs="Miriam"/>
                      <w:sz w:val="18"/>
                      <w:szCs w:val="18"/>
                      <w:rtl/>
                      <w:lang w:eastAsia="en-US"/>
                    </w:rPr>
                    <w:t>י</w:t>
                  </w:r>
                  <w:r>
                    <w:rPr>
                      <w:rFonts w:cs="Miriam" w:hint="cs"/>
                      <w:sz w:val="18"/>
                      <w:szCs w:val="18"/>
                      <w:rtl/>
                      <w:lang w:eastAsia="en-US"/>
                    </w:rPr>
                    <w:t>ת</w:t>
                  </w:r>
                  <w:r>
                    <w:rPr>
                      <w:rFonts w:cs="Miriam"/>
                      <w:sz w:val="18"/>
                      <w:szCs w:val="18"/>
                      <w:rtl/>
                      <w:lang w:eastAsia="en-US"/>
                    </w:rPr>
                    <w:t xml:space="preserve"> </w:t>
                  </w:r>
                  <w:r>
                    <w:rPr>
                      <w:rFonts w:cs="Miriam" w:hint="cs"/>
                      <w:sz w:val="18"/>
                      <w:szCs w:val="18"/>
                      <w:rtl/>
                      <w:lang w:eastAsia="en-US"/>
                    </w:rPr>
                    <w:t>דין</w:t>
                  </w:r>
                  <w:r>
                    <w:rPr>
                      <w:rFonts w:cs="Miriam"/>
                      <w:sz w:val="18"/>
                      <w:szCs w:val="18"/>
                      <w:rtl/>
                      <w:lang w:eastAsia="en-US"/>
                    </w:rPr>
                    <w:t xml:space="preserve"> </w:t>
                  </w:r>
                  <w:r>
                    <w:rPr>
                      <w:rFonts w:cs="Miriam" w:hint="cs"/>
                      <w:sz w:val="18"/>
                      <w:szCs w:val="18"/>
                      <w:rtl/>
                      <w:lang w:eastAsia="en-US"/>
                    </w:rPr>
                    <w:t>צבאי ימי</w:t>
                  </w:r>
                </w:p>
              </w:txbxContent>
            </v:textbox>
            <w10:anchorlock/>
          </v:rect>
        </w:pict>
      </w:r>
      <w:r>
        <w:rPr>
          <w:rStyle w:val="big-number"/>
          <w:rtl/>
          <w:lang w:eastAsia="en-US"/>
        </w:rPr>
        <w:t>205.</w:t>
      </w:r>
      <w:r>
        <w:rPr>
          <w:rStyle w:val="big-number"/>
          <w:rtl/>
          <w:lang w:eastAsia="en-US"/>
        </w:rPr>
        <w:tab/>
      </w:r>
      <w:r>
        <w:rPr>
          <w:rStyle w:val="default"/>
          <w:rFonts w:cs="FrankRuehl"/>
          <w:rtl/>
          <w:lang w:eastAsia="en-US"/>
        </w:rPr>
        <w:t>ל</w:t>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 xml:space="preserve">דין צבאי ימי תהיה אותה </w:t>
      </w:r>
      <w:r>
        <w:rPr>
          <w:rStyle w:val="default"/>
          <w:rFonts w:cs="FrankRuehl"/>
          <w:rtl/>
          <w:lang w:eastAsia="en-US"/>
        </w:rPr>
        <w:t>סמכו</w:t>
      </w:r>
      <w:r>
        <w:rPr>
          <w:rStyle w:val="default"/>
          <w:rFonts w:cs="FrankRuehl" w:hint="cs"/>
          <w:rtl/>
          <w:lang w:eastAsia="en-US"/>
        </w:rPr>
        <w:t>ת שפיטה הנתונה לבית דין צבאי מחוזי.</w:t>
      </w:r>
    </w:p>
    <w:p w14:paraId="090F43CE" w14:textId="77777777" w:rsidR="008D4784" w:rsidRDefault="008D4784">
      <w:pPr>
        <w:pStyle w:val="P00"/>
        <w:spacing w:before="72"/>
        <w:ind w:left="0" w:right="1134"/>
        <w:rPr>
          <w:rStyle w:val="default"/>
          <w:rFonts w:cs="FrankRuehl"/>
          <w:rtl/>
          <w:lang w:eastAsia="en-US"/>
        </w:rPr>
      </w:pPr>
      <w:bookmarkStart w:id="401" w:name="Seif215"/>
      <w:bookmarkEnd w:id="401"/>
      <w:r>
        <w:rPr>
          <w:lang w:val="he-IL"/>
        </w:rPr>
        <w:pict w14:anchorId="51210A7B">
          <v:rect id="_x0000_s2328" style="position:absolute;left:0;text-align:left;margin-left:464.5pt;margin-top:8.05pt;width:75.05pt;height:16pt;z-index:251426304" o:allowincell="f" filled="f" stroked="f" strokecolor="lime" strokeweight=".25pt">
            <v:textbox inset="0,0,0,0">
              <w:txbxContent>
                <w:p w14:paraId="532135A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ימת</w:t>
                  </w:r>
                  <w:r>
                    <w:rPr>
                      <w:rFonts w:cs="Miriam"/>
                      <w:sz w:val="18"/>
                      <w:szCs w:val="18"/>
                      <w:rtl/>
                      <w:lang w:eastAsia="en-US"/>
                    </w:rPr>
                    <w:t>י</w:t>
                  </w:r>
                  <w:r>
                    <w:rPr>
                      <w:rFonts w:cs="Miriam" w:hint="cs"/>
                      <w:sz w:val="18"/>
                      <w:szCs w:val="18"/>
                      <w:rtl/>
                      <w:lang w:eastAsia="en-US"/>
                    </w:rPr>
                    <w:t xml:space="preserve"> מרכיב</w:t>
                  </w:r>
                  <w:r>
                    <w:rPr>
                      <w:rFonts w:cs="Miriam"/>
                      <w:sz w:val="18"/>
                      <w:szCs w:val="18"/>
                      <w:rtl/>
                      <w:lang w:eastAsia="en-US"/>
                    </w:rPr>
                    <w:t>י</w:t>
                  </w:r>
                  <w:r>
                    <w:rPr>
                      <w:rFonts w:cs="Miriam" w:hint="cs"/>
                      <w:sz w:val="18"/>
                      <w:szCs w:val="18"/>
                      <w:rtl/>
                      <w:lang w:eastAsia="en-US"/>
                    </w:rPr>
                    <w:t>ם ב</w:t>
                  </w:r>
                  <w:r>
                    <w:rPr>
                      <w:rFonts w:cs="Miriam"/>
                      <w:sz w:val="18"/>
                      <w:szCs w:val="18"/>
                      <w:rtl/>
                      <w:lang w:eastAsia="en-US"/>
                    </w:rPr>
                    <w:t>י</w:t>
                  </w:r>
                  <w:r>
                    <w:rPr>
                      <w:rFonts w:cs="Miriam" w:hint="cs"/>
                      <w:sz w:val="18"/>
                      <w:szCs w:val="18"/>
                      <w:rtl/>
                      <w:lang w:eastAsia="en-US"/>
                    </w:rPr>
                    <w:t>ת דין צבאי ימי</w:t>
                  </w:r>
                </w:p>
              </w:txbxContent>
            </v:textbox>
            <w10:anchorlock/>
          </v:rect>
        </w:pict>
      </w:r>
      <w:r>
        <w:rPr>
          <w:rStyle w:val="big-number"/>
          <w:rtl/>
          <w:lang w:eastAsia="en-US"/>
        </w:rPr>
        <w:t>206.</w:t>
      </w:r>
      <w:r>
        <w:rPr>
          <w:rStyle w:val="big-number"/>
          <w:rtl/>
          <w:lang w:eastAsia="en-US"/>
        </w:rPr>
        <w:tab/>
      </w:r>
      <w:r>
        <w:rPr>
          <w:rStyle w:val="default"/>
          <w:rFonts w:cs="FrankRuehl"/>
          <w:rtl/>
          <w:lang w:eastAsia="en-US"/>
        </w:rPr>
        <w:t>נ</w:t>
      </w:r>
      <w:r>
        <w:rPr>
          <w:rStyle w:val="default"/>
          <w:rFonts w:cs="FrankRuehl" w:hint="cs"/>
          <w:rtl/>
          <w:lang w:eastAsia="en-US"/>
        </w:rPr>
        <w:t>מצא</w:t>
      </w:r>
      <w:r>
        <w:rPr>
          <w:rStyle w:val="default"/>
          <w:rFonts w:cs="FrankRuehl"/>
          <w:rtl/>
          <w:lang w:eastAsia="en-US"/>
        </w:rPr>
        <w:t xml:space="preserve"> </w:t>
      </w:r>
      <w:r>
        <w:rPr>
          <w:rStyle w:val="default"/>
          <w:rFonts w:cs="FrankRuehl" w:hint="cs"/>
          <w:rtl/>
          <w:lang w:eastAsia="en-US"/>
        </w:rPr>
        <w:t>כלי שיט של הצבא מחוץ למימי חופין של ישראל, והואשם אחד מפקודיו של מפקד כלי השיט בעבירה שבית דין צבאי ימי מוסמך לדון עליה, ו</w:t>
      </w:r>
      <w:r>
        <w:rPr>
          <w:rStyle w:val="default"/>
          <w:rFonts w:cs="FrankRuehl"/>
          <w:rtl/>
          <w:lang w:eastAsia="en-US"/>
        </w:rPr>
        <w:t>ה</w:t>
      </w:r>
      <w:r>
        <w:rPr>
          <w:rStyle w:val="default"/>
          <w:rFonts w:cs="FrankRuehl" w:hint="cs"/>
          <w:rtl/>
          <w:lang w:eastAsia="en-US"/>
        </w:rPr>
        <w:t>מפק</w:t>
      </w:r>
      <w:r>
        <w:rPr>
          <w:rStyle w:val="default"/>
          <w:rFonts w:cs="FrankRuehl"/>
          <w:rtl/>
          <w:lang w:eastAsia="en-US"/>
        </w:rPr>
        <w:t>ד</w:t>
      </w:r>
      <w:r>
        <w:rPr>
          <w:rStyle w:val="default"/>
          <w:rFonts w:cs="FrankRuehl" w:hint="cs"/>
          <w:rtl/>
          <w:lang w:eastAsia="en-US"/>
        </w:rPr>
        <w:t xml:space="preserve"> משוכנע כי כלי השיט לא ישוב למימי חופין של ישראל לפני תום 21 יום, והוא </w:t>
      </w:r>
      <w:r>
        <w:rPr>
          <w:rStyle w:val="default"/>
          <w:rFonts w:cs="FrankRuehl"/>
          <w:rtl/>
          <w:lang w:eastAsia="en-US"/>
        </w:rPr>
        <w:t>ס</w:t>
      </w:r>
      <w:r>
        <w:rPr>
          <w:rStyle w:val="default"/>
          <w:rFonts w:cs="FrankRuehl" w:hint="cs"/>
          <w:rtl/>
          <w:lang w:eastAsia="en-US"/>
        </w:rPr>
        <w:t>ב</w:t>
      </w:r>
      <w:r>
        <w:rPr>
          <w:rStyle w:val="default"/>
          <w:rFonts w:cs="FrankRuehl"/>
          <w:rtl/>
          <w:lang w:eastAsia="en-US"/>
        </w:rPr>
        <w:t>ו</w:t>
      </w:r>
      <w:r>
        <w:rPr>
          <w:rStyle w:val="default"/>
          <w:rFonts w:cs="FrankRuehl" w:hint="cs"/>
          <w:rtl/>
          <w:lang w:eastAsia="en-US"/>
        </w:rPr>
        <w:t>ר שדחיית המשפט עלולה לגרום לנזק חמור למשמעת בכלי השיט, רשאי הוא להרכיב ולזמן בית דין צבאי ימי.</w:t>
      </w:r>
    </w:p>
    <w:p w14:paraId="29A8E80A" w14:textId="77777777" w:rsidR="008D4784" w:rsidRDefault="008D4784">
      <w:pPr>
        <w:pStyle w:val="P00"/>
        <w:spacing w:before="72"/>
        <w:ind w:left="0" w:right="1134"/>
        <w:rPr>
          <w:rStyle w:val="default"/>
          <w:rFonts w:cs="FrankRuehl"/>
          <w:rtl/>
          <w:lang w:eastAsia="en-US"/>
        </w:rPr>
      </w:pPr>
      <w:bookmarkStart w:id="402" w:name="Seif216"/>
      <w:bookmarkEnd w:id="402"/>
      <w:r>
        <w:rPr>
          <w:lang w:val="he-IL"/>
        </w:rPr>
        <w:pict w14:anchorId="7B9BF29D">
          <v:rect id="_x0000_s2329" style="position:absolute;left:0;text-align:left;margin-left:464.5pt;margin-top:8.05pt;width:75.05pt;height:16pt;z-index:251427328" o:allowincell="f" filled="f" stroked="f" strokecolor="lime" strokeweight=".25pt">
            <v:textbox inset="0,0,0,0">
              <w:txbxContent>
                <w:p w14:paraId="4AE01FC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ת</w:t>
                  </w:r>
                  <w:r>
                    <w:rPr>
                      <w:rFonts w:cs="Miriam" w:hint="cs"/>
                      <w:sz w:val="18"/>
                      <w:szCs w:val="18"/>
                      <w:rtl/>
                      <w:lang w:eastAsia="en-US"/>
                    </w:rPr>
                    <w:t xml:space="preserve">ו </w:t>
                  </w:r>
                  <w:r>
                    <w:rPr>
                      <w:rFonts w:cs="Miriam"/>
                      <w:sz w:val="18"/>
                      <w:szCs w:val="18"/>
                      <w:rtl/>
                      <w:lang w:eastAsia="en-US"/>
                    </w:rPr>
                    <w:t>של</w:t>
                  </w:r>
                  <w:r>
                    <w:rPr>
                      <w:rFonts w:cs="Miriam" w:hint="cs"/>
                      <w:sz w:val="18"/>
                      <w:szCs w:val="18"/>
                      <w:rtl/>
                      <w:lang w:eastAsia="en-US"/>
                    </w:rPr>
                    <w:t xml:space="preserve"> </w:t>
                  </w:r>
                  <w:r>
                    <w:rPr>
                      <w:rFonts w:cs="Miriam"/>
                      <w:sz w:val="18"/>
                      <w:szCs w:val="18"/>
                      <w:rtl/>
                      <w:lang w:eastAsia="en-US"/>
                    </w:rPr>
                    <w:t>מ</w:t>
                  </w:r>
                  <w:r>
                    <w:rPr>
                      <w:rFonts w:cs="Miriam" w:hint="cs"/>
                      <w:sz w:val="18"/>
                      <w:szCs w:val="18"/>
                      <w:rtl/>
                      <w:lang w:eastAsia="en-US"/>
                    </w:rPr>
                    <w:t>פקד</w:t>
                  </w:r>
                  <w:r>
                    <w:rPr>
                      <w:rFonts w:cs="Miriam"/>
                      <w:sz w:val="18"/>
                      <w:szCs w:val="18"/>
                      <w:rtl/>
                      <w:lang w:eastAsia="en-US"/>
                    </w:rPr>
                    <w:t xml:space="preserve"> </w:t>
                  </w:r>
                  <w:r>
                    <w:rPr>
                      <w:rFonts w:cs="Miriam" w:hint="cs"/>
                      <w:sz w:val="18"/>
                      <w:szCs w:val="18"/>
                      <w:rtl/>
                      <w:lang w:eastAsia="en-US"/>
                    </w:rPr>
                    <w:t>שייטת</w:t>
                  </w:r>
                </w:p>
              </w:txbxContent>
            </v:textbox>
            <w10:anchorlock/>
          </v:rect>
        </w:pict>
      </w:r>
      <w:r>
        <w:rPr>
          <w:rStyle w:val="big-number"/>
          <w:rtl/>
          <w:lang w:eastAsia="en-US"/>
        </w:rPr>
        <w:t>207.</w:t>
      </w:r>
      <w:r>
        <w:rPr>
          <w:rStyle w:val="big-number"/>
          <w:rtl/>
          <w:lang w:eastAsia="en-US"/>
        </w:rPr>
        <w:tab/>
      </w:r>
      <w:r>
        <w:rPr>
          <w:rStyle w:val="default"/>
          <w:rFonts w:cs="FrankRuehl"/>
          <w:rtl/>
          <w:lang w:eastAsia="en-US"/>
        </w:rPr>
        <w:t>נ</w:t>
      </w:r>
      <w:r>
        <w:rPr>
          <w:rStyle w:val="default"/>
          <w:rFonts w:cs="FrankRuehl" w:hint="cs"/>
          <w:rtl/>
          <w:lang w:eastAsia="en-US"/>
        </w:rPr>
        <w:t>מצא</w:t>
      </w:r>
      <w:r>
        <w:rPr>
          <w:rStyle w:val="default"/>
          <w:rFonts w:cs="FrankRuehl"/>
          <w:rtl/>
          <w:lang w:eastAsia="en-US"/>
        </w:rPr>
        <w:t xml:space="preserve"> </w:t>
      </w:r>
      <w:r>
        <w:rPr>
          <w:rStyle w:val="default"/>
          <w:rFonts w:cs="FrankRuehl" w:hint="cs"/>
          <w:rtl/>
          <w:lang w:eastAsia="en-US"/>
        </w:rPr>
        <w:t>מספר כלי שיט של הצבא מחוץ למימי חופין של ישראל ו</w:t>
      </w:r>
      <w:r>
        <w:rPr>
          <w:rStyle w:val="default"/>
          <w:rFonts w:cs="FrankRuehl"/>
          <w:rtl/>
          <w:lang w:eastAsia="en-US"/>
        </w:rPr>
        <w:t>ה</w:t>
      </w:r>
      <w:r>
        <w:rPr>
          <w:rStyle w:val="default"/>
          <w:rFonts w:cs="FrankRuehl" w:hint="cs"/>
          <w:rtl/>
          <w:lang w:eastAsia="en-US"/>
        </w:rPr>
        <w:t>ם כ</w:t>
      </w:r>
      <w:r>
        <w:rPr>
          <w:rStyle w:val="default"/>
          <w:rFonts w:cs="FrankRuehl"/>
          <w:rtl/>
          <w:lang w:eastAsia="en-US"/>
        </w:rPr>
        <w:t>פ</w:t>
      </w:r>
      <w:r>
        <w:rPr>
          <w:rStyle w:val="default"/>
          <w:rFonts w:cs="FrankRuehl" w:hint="cs"/>
          <w:rtl/>
          <w:lang w:eastAsia="en-US"/>
        </w:rPr>
        <w:t>ופים לפיקודו של מפקד אחד שנמצא באחד מכלי השיט</w:t>
      </w:r>
      <w:r>
        <w:rPr>
          <w:rStyle w:val="default"/>
          <w:rFonts w:cs="FrankRuehl"/>
          <w:rtl/>
          <w:lang w:eastAsia="en-US"/>
        </w:rPr>
        <w:t>, הסמ</w:t>
      </w:r>
      <w:r>
        <w:rPr>
          <w:rStyle w:val="default"/>
          <w:rFonts w:cs="FrankRuehl" w:hint="cs"/>
          <w:rtl/>
          <w:lang w:eastAsia="en-US"/>
        </w:rPr>
        <w:t>כות להרכיב ולזמן בית דין צבאי ימי לגבי כל אחד מאותם כלי השיט תהיה בידי אותו מפקד בלבד.</w:t>
      </w:r>
    </w:p>
    <w:p w14:paraId="4FDA95EF" w14:textId="77777777" w:rsidR="008D4784" w:rsidRDefault="008D4784">
      <w:pPr>
        <w:pStyle w:val="P00"/>
        <w:spacing w:before="72"/>
        <w:ind w:left="0" w:right="1134"/>
        <w:rPr>
          <w:rStyle w:val="default"/>
          <w:rFonts w:cs="FrankRuehl"/>
          <w:rtl/>
          <w:lang w:eastAsia="en-US"/>
        </w:rPr>
      </w:pPr>
      <w:bookmarkStart w:id="403" w:name="Seif217"/>
      <w:bookmarkEnd w:id="403"/>
      <w:r>
        <w:rPr>
          <w:lang w:val="he-IL"/>
        </w:rPr>
        <w:pict w14:anchorId="28B75A63">
          <v:rect id="_x0000_s2330" style="position:absolute;left:0;text-align:left;margin-left:464.5pt;margin-top:8.05pt;width:75.05pt;height:8pt;z-index:251428352" o:allowincell="f" filled="f" stroked="f" strokecolor="lime" strokeweight=".25pt">
            <v:textbox inset="0,0,0,0">
              <w:txbxContent>
                <w:p w14:paraId="3417B8F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ותב</w:t>
                  </w:r>
                  <w:r>
                    <w:rPr>
                      <w:rFonts w:cs="Miriam"/>
                      <w:sz w:val="18"/>
                      <w:szCs w:val="18"/>
                      <w:rtl/>
                      <w:lang w:eastAsia="en-US"/>
                    </w:rPr>
                    <w:t xml:space="preserve"> </w:t>
                  </w:r>
                  <w:r>
                    <w:rPr>
                      <w:rFonts w:cs="Miriam" w:hint="cs"/>
                      <w:sz w:val="18"/>
                      <w:szCs w:val="18"/>
                      <w:rtl/>
                      <w:lang w:eastAsia="en-US"/>
                    </w:rPr>
                    <w:t>ב</w:t>
                  </w:r>
                  <w:r>
                    <w:rPr>
                      <w:rFonts w:cs="Miriam"/>
                      <w:sz w:val="18"/>
                      <w:szCs w:val="18"/>
                      <w:rtl/>
                      <w:lang w:eastAsia="en-US"/>
                    </w:rPr>
                    <w:t>י</w:t>
                  </w:r>
                  <w:r>
                    <w:rPr>
                      <w:rFonts w:cs="Miriam" w:hint="cs"/>
                      <w:sz w:val="18"/>
                      <w:szCs w:val="18"/>
                      <w:rtl/>
                      <w:lang w:eastAsia="en-US"/>
                    </w:rPr>
                    <w:t>ת ד</w:t>
                  </w:r>
                  <w:r>
                    <w:rPr>
                      <w:rFonts w:cs="Miriam"/>
                      <w:sz w:val="18"/>
                      <w:szCs w:val="18"/>
                      <w:rtl/>
                      <w:lang w:eastAsia="en-US"/>
                    </w:rPr>
                    <w:t>י</w:t>
                  </w:r>
                  <w:r>
                    <w:rPr>
                      <w:rFonts w:cs="Miriam" w:hint="cs"/>
                      <w:sz w:val="18"/>
                      <w:szCs w:val="18"/>
                      <w:rtl/>
                      <w:lang w:eastAsia="en-US"/>
                    </w:rPr>
                    <w:t>ן צבאי ימי</w:t>
                  </w:r>
                </w:p>
              </w:txbxContent>
            </v:textbox>
            <w10:anchorlock/>
          </v:rect>
        </w:pict>
      </w:r>
      <w:r>
        <w:rPr>
          <w:rStyle w:val="big-number"/>
          <w:rtl/>
          <w:lang w:eastAsia="en-US"/>
        </w:rPr>
        <w:t>208.</w:t>
      </w:r>
      <w:r>
        <w:rPr>
          <w:rStyle w:val="big-number"/>
          <w:rtl/>
          <w:lang w:eastAsia="en-US"/>
        </w:rPr>
        <w:tab/>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ד</w:t>
      </w:r>
      <w:r>
        <w:rPr>
          <w:rStyle w:val="default"/>
          <w:rFonts w:cs="FrankRuehl" w:hint="cs"/>
          <w:rtl/>
          <w:lang w:eastAsia="en-US"/>
        </w:rPr>
        <w:t>ין צבאי ימי יהיה של שלושה חיילים, שלפחות</w:t>
      </w:r>
      <w:r>
        <w:rPr>
          <w:rStyle w:val="default"/>
          <w:rFonts w:cs="FrankRuehl"/>
          <w:rtl/>
          <w:lang w:eastAsia="en-US"/>
        </w:rPr>
        <w:t xml:space="preserve"> </w:t>
      </w:r>
      <w:r>
        <w:rPr>
          <w:rStyle w:val="default"/>
          <w:rFonts w:cs="FrankRuehl" w:hint="cs"/>
          <w:rtl/>
          <w:lang w:eastAsia="en-US"/>
        </w:rPr>
        <w:t>אחד מהם קצין.</w:t>
      </w:r>
    </w:p>
    <w:p w14:paraId="0FB6C48C" w14:textId="77777777" w:rsidR="008D4784" w:rsidRDefault="008D4784">
      <w:pPr>
        <w:pStyle w:val="header-2"/>
        <w:ind w:left="0" w:right="1134"/>
        <w:rPr>
          <w:rFonts w:cs="Miriam"/>
          <w:rtl/>
          <w:lang w:eastAsia="en-US"/>
        </w:rPr>
      </w:pPr>
      <w:bookmarkStart w:id="404" w:name="hed29"/>
      <w:bookmarkEnd w:id="404"/>
      <w:r>
        <w:rPr>
          <w:rFonts w:cs="Miriam"/>
          <w:rtl/>
          <w:lang w:eastAsia="en-US"/>
        </w:rPr>
        <w:t>ס</w:t>
      </w:r>
      <w:r>
        <w:rPr>
          <w:rFonts w:cs="Miriam" w:hint="cs"/>
          <w:rtl/>
          <w:lang w:eastAsia="en-US"/>
        </w:rPr>
        <w:t>ימן</w:t>
      </w:r>
      <w:r>
        <w:rPr>
          <w:rFonts w:cs="Miriam"/>
          <w:rtl/>
          <w:lang w:eastAsia="en-US"/>
        </w:rPr>
        <w:t xml:space="preserve"> </w:t>
      </w:r>
      <w:r>
        <w:rPr>
          <w:rFonts w:cs="Miriam" w:hint="cs"/>
          <w:rtl/>
          <w:lang w:eastAsia="en-US"/>
        </w:rPr>
        <w:t xml:space="preserve">ה' </w:t>
      </w:r>
      <w:r>
        <w:rPr>
          <w:rFonts w:cs="Miriam"/>
          <w:rtl/>
          <w:lang w:eastAsia="en-US"/>
        </w:rPr>
        <w:t>–</w:t>
      </w:r>
      <w:r>
        <w:rPr>
          <w:rFonts w:cs="Miriam" w:hint="cs"/>
          <w:rtl/>
          <w:lang w:eastAsia="en-US"/>
        </w:rPr>
        <w:t xml:space="preserve"> בי</w:t>
      </w:r>
      <w:r>
        <w:rPr>
          <w:rFonts w:cs="Miriam"/>
          <w:rtl/>
          <w:lang w:eastAsia="en-US"/>
        </w:rPr>
        <w:t>ת</w:t>
      </w:r>
      <w:r>
        <w:rPr>
          <w:rFonts w:cs="Miriam" w:hint="cs"/>
          <w:rtl/>
          <w:lang w:eastAsia="en-US"/>
        </w:rPr>
        <w:t xml:space="preserve"> דין שדה</w:t>
      </w:r>
    </w:p>
    <w:p w14:paraId="719EF6B7" w14:textId="77777777" w:rsidR="008D4784" w:rsidRDefault="008D4784">
      <w:pPr>
        <w:pStyle w:val="P00"/>
        <w:spacing w:before="72"/>
        <w:ind w:left="0" w:right="1134"/>
        <w:rPr>
          <w:rStyle w:val="default"/>
          <w:rFonts w:cs="FrankRuehl"/>
          <w:rtl/>
          <w:lang w:eastAsia="en-US"/>
        </w:rPr>
      </w:pPr>
      <w:bookmarkStart w:id="405" w:name="Seif218"/>
      <w:bookmarkEnd w:id="405"/>
      <w:r>
        <w:rPr>
          <w:lang w:val="he-IL"/>
        </w:rPr>
        <w:pict w14:anchorId="1D134A6E">
          <v:rect id="_x0000_s2331" style="position:absolute;left:0;text-align:left;margin-left:464.5pt;margin-top:8.05pt;width:75.05pt;height:8pt;z-index:251429376" o:allowincell="f" filled="f" stroked="f" strokecolor="lime" strokeweight=".25pt">
            <v:textbox inset="0,0,0,0">
              <w:txbxContent>
                <w:p w14:paraId="7220DFD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 xml:space="preserve">תי </w:t>
                  </w:r>
                  <w:r>
                    <w:rPr>
                      <w:rFonts w:cs="Miriam"/>
                      <w:sz w:val="18"/>
                      <w:szCs w:val="18"/>
                      <w:rtl/>
                      <w:lang w:eastAsia="en-US"/>
                    </w:rPr>
                    <w:t>ד</w:t>
                  </w:r>
                  <w:r>
                    <w:rPr>
                      <w:rFonts w:cs="Miriam" w:hint="cs"/>
                      <w:sz w:val="18"/>
                      <w:szCs w:val="18"/>
                      <w:rtl/>
                      <w:lang w:eastAsia="en-US"/>
                    </w:rPr>
                    <w:t>ין שדה</w:t>
                  </w:r>
                </w:p>
              </w:txbxContent>
            </v:textbox>
            <w10:anchorlock/>
          </v:rect>
        </w:pict>
      </w:r>
      <w:r>
        <w:rPr>
          <w:rStyle w:val="big-number"/>
          <w:rtl/>
          <w:lang w:eastAsia="en-US"/>
        </w:rPr>
        <w:t>209.</w:t>
      </w:r>
      <w:r>
        <w:rPr>
          <w:rStyle w:val="big-number"/>
          <w:rtl/>
          <w:lang w:eastAsia="en-US"/>
        </w:rPr>
        <w:tab/>
      </w:r>
      <w:r>
        <w:rPr>
          <w:rStyle w:val="default"/>
          <w:rFonts w:cs="FrankRuehl"/>
          <w:rtl/>
          <w:lang w:eastAsia="en-US"/>
        </w:rPr>
        <w:t>ב</w:t>
      </w:r>
      <w:r>
        <w:rPr>
          <w:rStyle w:val="default"/>
          <w:rFonts w:cs="FrankRuehl" w:hint="cs"/>
          <w:rtl/>
          <w:lang w:eastAsia="en-US"/>
        </w:rPr>
        <w:t xml:space="preserve">תי </w:t>
      </w:r>
      <w:r>
        <w:rPr>
          <w:rStyle w:val="default"/>
          <w:rFonts w:cs="FrankRuehl"/>
          <w:rtl/>
          <w:lang w:eastAsia="en-US"/>
        </w:rPr>
        <w:t>ד</w:t>
      </w:r>
      <w:r>
        <w:rPr>
          <w:rStyle w:val="default"/>
          <w:rFonts w:cs="FrankRuehl" w:hint="cs"/>
          <w:rtl/>
          <w:lang w:eastAsia="en-US"/>
        </w:rPr>
        <w:t>ין שדה יוקמו ויפעלו לפי חלק ו'.</w:t>
      </w:r>
    </w:p>
    <w:p w14:paraId="7A6BABBC" w14:textId="77777777" w:rsidR="008D4784" w:rsidRDefault="008D4784">
      <w:pPr>
        <w:pStyle w:val="header-2"/>
        <w:ind w:left="0" w:right="1134"/>
        <w:rPr>
          <w:rFonts w:cs="Miriam" w:hint="cs"/>
          <w:rtl/>
          <w:lang w:eastAsia="en-US"/>
        </w:rPr>
      </w:pPr>
      <w:bookmarkStart w:id="406" w:name="hed210"/>
      <w:bookmarkEnd w:id="406"/>
      <w:r>
        <w:rPr>
          <w:lang w:val="he-IL"/>
        </w:rPr>
        <w:pict w14:anchorId="081B15DC">
          <v:rect id="_x0000_s2332" style="position:absolute;left:0;text-align:left;margin-left:464.5pt;margin-top:8.05pt;width:75.05pt;height:16pt;z-index:251430400" o:allowincell="f" filled="f" stroked="f" strokecolor="lime" strokeweight=".25pt">
            <v:textbox inset="0,0,0,0">
              <w:txbxContent>
                <w:p w14:paraId="66E83A87" w14:textId="77777777" w:rsidR="003F3D19" w:rsidRDefault="003F3D19">
                  <w:pPr>
                    <w:spacing w:line="160" w:lineRule="exact"/>
                    <w:jc w:val="left"/>
                    <w:rPr>
                      <w:rFonts w:cs="Miriam"/>
                      <w:sz w:val="18"/>
                      <w:szCs w:val="18"/>
                      <w:rtl/>
                      <w:lang w:eastAsia="en-US"/>
                    </w:rPr>
                  </w:pPr>
                  <w:r>
                    <w:rPr>
                      <w:rFonts w:cs="Miriam"/>
                      <w:sz w:val="18"/>
                      <w:szCs w:val="18"/>
                      <w:rtl/>
                      <w:lang w:eastAsia="en-US"/>
                    </w:rPr>
                    <w:t>(</w:t>
                  </w:r>
                  <w:r>
                    <w:rPr>
                      <w:rFonts w:cs="Miriam" w:hint="cs"/>
                      <w:sz w:val="18"/>
                      <w:szCs w:val="18"/>
                      <w:rtl/>
                      <w:lang w:eastAsia="en-US"/>
                    </w:rPr>
                    <w:t xml:space="preserve">תיקון מס' 8) </w:t>
                  </w:r>
                  <w:r>
                    <w:rPr>
                      <w:rFonts w:cs="Miriam"/>
                      <w:sz w:val="18"/>
                      <w:szCs w:val="18"/>
                      <w:rtl/>
                      <w:lang w:eastAsia="en-US"/>
                    </w:rPr>
                    <w:t>ת</w:t>
                  </w:r>
                  <w:r>
                    <w:rPr>
                      <w:rFonts w:cs="Miriam" w:hint="cs"/>
                      <w:sz w:val="18"/>
                      <w:szCs w:val="18"/>
                      <w:rtl/>
                      <w:lang w:eastAsia="en-US"/>
                    </w:rPr>
                    <w:t>של"ה-1975</w:t>
                  </w:r>
                </w:p>
              </w:txbxContent>
            </v:textbox>
            <w10:anchorlock/>
          </v:rect>
        </w:pict>
      </w:r>
      <w:r>
        <w:rPr>
          <w:rFonts w:cs="Miriam"/>
          <w:rtl/>
          <w:lang w:eastAsia="en-US"/>
        </w:rPr>
        <w:t>ס</w:t>
      </w:r>
      <w:r>
        <w:rPr>
          <w:rFonts w:cs="Miriam" w:hint="cs"/>
          <w:rtl/>
          <w:lang w:eastAsia="en-US"/>
        </w:rPr>
        <w:t>ימן</w:t>
      </w:r>
      <w:r>
        <w:rPr>
          <w:rFonts w:cs="Miriam"/>
          <w:rtl/>
          <w:lang w:eastAsia="en-US"/>
        </w:rPr>
        <w:t xml:space="preserve"> </w:t>
      </w:r>
      <w:r>
        <w:rPr>
          <w:rFonts w:cs="Miriam" w:hint="cs"/>
          <w:rtl/>
          <w:lang w:eastAsia="en-US"/>
        </w:rPr>
        <w:t xml:space="preserve">ה'1 </w:t>
      </w:r>
      <w:r>
        <w:rPr>
          <w:rFonts w:cs="Miriam"/>
          <w:rtl/>
          <w:lang w:eastAsia="en-US"/>
        </w:rPr>
        <w:t>–</w:t>
      </w:r>
      <w:r>
        <w:rPr>
          <w:rFonts w:cs="Miriam" w:hint="cs"/>
          <w:rtl/>
          <w:lang w:eastAsia="en-US"/>
        </w:rPr>
        <w:t xml:space="preserve"> בי</w:t>
      </w:r>
      <w:r>
        <w:rPr>
          <w:rFonts w:cs="Miriam"/>
          <w:rtl/>
          <w:lang w:eastAsia="en-US"/>
        </w:rPr>
        <w:t>ת</w:t>
      </w:r>
      <w:r>
        <w:rPr>
          <w:rFonts w:cs="Miriam" w:hint="cs"/>
          <w:rtl/>
          <w:lang w:eastAsia="en-US"/>
        </w:rPr>
        <w:t xml:space="preserve"> דין צבאי לתעבורה</w:t>
      </w:r>
    </w:p>
    <w:p w14:paraId="0FA842D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07" w:name="Rov906"/>
      <w:r w:rsidRPr="00A32FC5">
        <w:rPr>
          <w:rStyle w:val="default"/>
          <w:rFonts w:cs="FrankRuehl" w:hint="cs"/>
          <w:vanish/>
          <w:color w:val="FF0000"/>
          <w:szCs w:val="20"/>
          <w:shd w:val="clear" w:color="auto" w:fill="FFFF99"/>
          <w:rtl/>
          <w:lang w:eastAsia="en-US"/>
        </w:rPr>
        <w:t>מיום 31.10.1975</w:t>
      </w:r>
    </w:p>
    <w:p w14:paraId="4517CE4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3D5038E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48"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199 (</w:t>
      </w:r>
      <w:hyperlink r:id="rId549"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49A4C778" w14:textId="77777777" w:rsidR="008D4784" w:rsidRDefault="008D4784">
      <w:pPr>
        <w:pStyle w:val="P00"/>
        <w:spacing w:before="0"/>
        <w:ind w:left="0" w:right="1134"/>
        <w:rPr>
          <w:rFonts w:cs="FrankRuehl"/>
          <w:sz w:val="2"/>
          <w:szCs w:val="2"/>
          <w:shd w:val="clear" w:color="auto" w:fill="FFFF99"/>
          <w:rtl/>
          <w:lang w:eastAsia="en-US"/>
        </w:rPr>
      </w:pPr>
      <w:r w:rsidRPr="00A32FC5">
        <w:rPr>
          <w:rFonts w:cs="FrankRuehl" w:hint="cs"/>
          <w:b/>
          <w:bCs/>
          <w:vanish/>
          <w:szCs w:val="20"/>
          <w:shd w:val="clear" w:color="auto" w:fill="FFFF99"/>
          <w:rtl/>
          <w:lang w:eastAsia="en-US"/>
        </w:rPr>
        <w:t>הוספת סימן ה'1</w:t>
      </w:r>
      <w:bookmarkEnd w:id="407"/>
    </w:p>
    <w:p w14:paraId="51852B99" w14:textId="77777777" w:rsidR="008D4784" w:rsidRDefault="008D4784">
      <w:pPr>
        <w:pStyle w:val="P00"/>
        <w:spacing w:before="72"/>
        <w:ind w:left="0" w:right="1134"/>
        <w:rPr>
          <w:rStyle w:val="default"/>
          <w:rFonts w:cs="FrankRuehl"/>
          <w:rtl/>
          <w:lang w:eastAsia="en-US"/>
        </w:rPr>
      </w:pPr>
      <w:bookmarkStart w:id="408" w:name="Seif219"/>
      <w:bookmarkEnd w:id="408"/>
      <w:r>
        <w:rPr>
          <w:lang w:val="he-IL"/>
        </w:rPr>
        <w:pict w14:anchorId="12225FBB">
          <v:rect id="_x0000_s2333" style="position:absolute;left:0;text-align:left;margin-left:464.5pt;margin-top:8.05pt;width:75.05pt;height:16pt;z-index:251431424" o:allowincell="f" filled="f" stroked="f" strokecolor="lime" strokeweight=".25pt">
            <v:textbox inset="0,0,0,0">
              <w:txbxContent>
                <w:p w14:paraId="654F726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ת</w:t>
                  </w:r>
                  <w:r>
                    <w:rPr>
                      <w:rFonts w:cs="Miriam" w:hint="cs"/>
                      <w:sz w:val="18"/>
                      <w:szCs w:val="18"/>
                      <w:rtl/>
                      <w:lang w:eastAsia="en-US"/>
                    </w:rPr>
                    <w:t xml:space="preserve"> בית דין צבאי לתעבורה</w:t>
                  </w:r>
                </w:p>
              </w:txbxContent>
            </v:textbox>
            <w10:anchorlock/>
          </v:rect>
        </w:pict>
      </w:r>
      <w:r>
        <w:rPr>
          <w:rStyle w:val="big-number"/>
          <w:rtl/>
          <w:lang w:eastAsia="en-US"/>
        </w:rPr>
        <w:t>209</w:t>
      </w:r>
      <w:r>
        <w:rPr>
          <w:rStyle w:val="default"/>
          <w:rFonts w:cs="FrankRuehl"/>
          <w:rtl/>
          <w:lang w:eastAsia="en-US"/>
        </w:rPr>
        <w:t>א</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בכל</w:t>
      </w:r>
      <w:r>
        <w:rPr>
          <w:rStyle w:val="default"/>
          <w:rFonts w:cs="FrankRuehl"/>
          <w:rtl/>
          <w:lang w:eastAsia="en-US"/>
        </w:rPr>
        <w:t xml:space="preserve"> </w:t>
      </w:r>
      <w:r>
        <w:rPr>
          <w:rStyle w:val="default"/>
          <w:rFonts w:cs="FrankRuehl" w:hint="cs"/>
          <w:rtl/>
          <w:lang w:eastAsia="en-US"/>
        </w:rPr>
        <w:t>מחוז שיפוטי יהיה בית דין צבאי לתעבורה והוא יהיה</w:t>
      </w:r>
      <w:r>
        <w:rPr>
          <w:rStyle w:val="default"/>
          <w:rFonts w:cs="FrankRuehl"/>
          <w:rtl/>
          <w:lang w:eastAsia="en-US"/>
        </w:rPr>
        <w:t xml:space="preserve"> </w:t>
      </w:r>
      <w:r>
        <w:rPr>
          <w:rStyle w:val="default"/>
          <w:rFonts w:cs="FrankRuehl" w:hint="cs"/>
          <w:rtl/>
          <w:lang w:eastAsia="en-US"/>
        </w:rPr>
        <w:t>מוס</w:t>
      </w:r>
      <w:r>
        <w:rPr>
          <w:rStyle w:val="default"/>
          <w:rFonts w:cs="FrankRuehl"/>
          <w:rtl/>
          <w:lang w:eastAsia="en-US"/>
        </w:rPr>
        <w:t>מ</w:t>
      </w:r>
      <w:r>
        <w:rPr>
          <w:rStyle w:val="default"/>
          <w:rFonts w:cs="FrankRuehl" w:hint="cs"/>
          <w:rtl/>
          <w:lang w:eastAsia="en-US"/>
        </w:rPr>
        <w:t>ך לשפוט כל חייל בעבירות תעבורה; ואלה עבירות תעבורה:</w:t>
      </w:r>
    </w:p>
    <w:p w14:paraId="7CE660B9" w14:textId="77777777" w:rsidR="008D4784" w:rsidRDefault="008D4784" w:rsidP="00A400FF">
      <w:pPr>
        <w:pStyle w:val="P22"/>
        <w:spacing w:before="72"/>
        <w:ind w:left="1021" w:right="1134"/>
        <w:rPr>
          <w:rStyle w:val="default"/>
          <w:rFonts w:cs="FrankRuehl"/>
          <w:rtl/>
          <w:lang w:eastAsia="en-US"/>
        </w:rPr>
      </w:pPr>
      <w:r>
        <w:rPr>
          <w:lang w:val="he-IL"/>
        </w:rPr>
        <w:pict w14:anchorId="4BBF555C">
          <v:rect id="_x0000_s2334" style="position:absolute;left:0;text-align:left;margin-left:464.5pt;margin-top:8.05pt;width:75.05pt;height:16pt;z-index:251432448" o:allowincell="f" filled="f" stroked="f" strokecolor="lime" strokeweight=".25pt">
            <v:textbox inset="0,0,0,0">
              <w:txbxContent>
                <w:p w14:paraId="5997DF9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 תשמ"ז-1987</w:t>
                  </w:r>
                </w:p>
              </w:txbxContent>
            </v:textbox>
            <w10:anchorlock/>
          </v:rect>
        </w:pict>
      </w:r>
      <w:r>
        <w:rPr>
          <w:rStyle w:val="default"/>
          <w:rFonts w:cs="FrankRuehl"/>
          <w:rtl/>
          <w:lang w:eastAsia="en-US"/>
        </w:rPr>
        <w:t>(1)</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ה ששופט תעבורה שנתמנה לענין פקודת התעבורה מוסמך לדון בה, למעט פשע ולמעט עבירה לפי סעיף 30</w:t>
      </w:r>
      <w:r>
        <w:rPr>
          <w:rStyle w:val="default"/>
          <w:rFonts w:cs="FrankRuehl"/>
          <w:rtl/>
          <w:lang w:eastAsia="en-US"/>
        </w:rPr>
        <w:t>4 ל</w:t>
      </w:r>
      <w:r>
        <w:rPr>
          <w:rStyle w:val="default"/>
          <w:rFonts w:cs="FrankRuehl" w:hint="cs"/>
          <w:rtl/>
          <w:lang w:eastAsia="en-US"/>
        </w:rPr>
        <w:t>חוק העונשין, תשל"ז</w:t>
      </w:r>
      <w:r w:rsidR="00A400FF">
        <w:rPr>
          <w:rStyle w:val="default"/>
          <w:rFonts w:cs="FrankRuehl" w:hint="cs"/>
          <w:rtl/>
          <w:lang w:eastAsia="en-US"/>
        </w:rPr>
        <w:t>-</w:t>
      </w:r>
      <w:r>
        <w:rPr>
          <w:rStyle w:val="default"/>
          <w:rFonts w:cs="FrankRuehl" w:hint="cs"/>
          <w:rtl/>
          <w:lang w:eastAsia="en-US"/>
        </w:rPr>
        <w:t>1977, שנ</w:t>
      </w:r>
      <w:r>
        <w:rPr>
          <w:rStyle w:val="default"/>
          <w:rFonts w:cs="FrankRuehl"/>
          <w:rtl/>
          <w:lang w:eastAsia="en-US"/>
        </w:rPr>
        <w:t>ע</w:t>
      </w:r>
      <w:r>
        <w:rPr>
          <w:rStyle w:val="default"/>
          <w:rFonts w:cs="FrankRuehl" w:hint="cs"/>
          <w:rtl/>
          <w:lang w:eastAsia="en-US"/>
        </w:rPr>
        <w:t>ברה תוך כדי שימוש ברכב;</w:t>
      </w:r>
    </w:p>
    <w:p w14:paraId="2D1998BD"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ה לפי סעיף</w:t>
      </w:r>
      <w:r>
        <w:rPr>
          <w:rStyle w:val="default"/>
          <w:rFonts w:cs="FrankRuehl"/>
          <w:rtl/>
          <w:lang w:eastAsia="en-US"/>
        </w:rPr>
        <w:t xml:space="preserve"> 133, </w:t>
      </w:r>
      <w:r>
        <w:rPr>
          <w:rStyle w:val="default"/>
          <w:rFonts w:cs="FrankRuehl" w:hint="cs"/>
          <w:rtl/>
          <w:lang w:eastAsia="en-US"/>
        </w:rPr>
        <w:t>בשל</w:t>
      </w:r>
      <w:r>
        <w:rPr>
          <w:rStyle w:val="default"/>
          <w:rFonts w:cs="FrankRuehl"/>
          <w:rtl/>
          <w:lang w:eastAsia="en-US"/>
        </w:rPr>
        <w:t xml:space="preserve"> </w:t>
      </w:r>
      <w:r>
        <w:rPr>
          <w:rStyle w:val="default"/>
          <w:rFonts w:cs="FrankRuehl" w:hint="cs"/>
          <w:rtl/>
          <w:lang w:eastAsia="en-US"/>
        </w:rPr>
        <w:t>אי-קיום הוראה מהוראות הפקודות האמורות בו, או בשל התרשלות בקיומה, כשה</w:t>
      </w:r>
      <w:r>
        <w:rPr>
          <w:rStyle w:val="default"/>
          <w:rFonts w:cs="FrankRuehl"/>
          <w:rtl/>
          <w:lang w:eastAsia="en-US"/>
        </w:rPr>
        <w:t>ה</w:t>
      </w:r>
      <w:r>
        <w:rPr>
          <w:rStyle w:val="default"/>
          <w:rFonts w:cs="FrankRuehl" w:hint="cs"/>
          <w:rtl/>
          <w:lang w:eastAsia="en-US"/>
        </w:rPr>
        <w:t>ו</w:t>
      </w:r>
      <w:r>
        <w:rPr>
          <w:rStyle w:val="default"/>
          <w:rFonts w:cs="FrankRuehl"/>
          <w:rtl/>
          <w:lang w:eastAsia="en-US"/>
        </w:rPr>
        <w:t>ר</w:t>
      </w:r>
      <w:r>
        <w:rPr>
          <w:rStyle w:val="default"/>
          <w:rFonts w:cs="FrankRuehl" w:hint="cs"/>
          <w:rtl/>
          <w:lang w:eastAsia="en-US"/>
        </w:rPr>
        <w:t>אה נוגעת לכלי רכב, להסדרי התחבורה הצבאית או לתעבורה;</w:t>
      </w:r>
    </w:p>
    <w:p w14:paraId="4A054421"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ה לפי סעיף 79(א) בשל שימוש ברכב;</w:t>
      </w:r>
    </w:p>
    <w:p w14:paraId="47138C0A"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הסמ</w:t>
      </w:r>
      <w:r>
        <w:rPr>
          <w:rStyle w:val="default"/>
          <w:rFonts w:cs="FrankRuehl"/>
          <w:rtl/>
          <w:lang w:eastAsia="en-US"/>
        </w:rPr>
        <w:t>כ</w:t>
      </w:r>
      <w:r>
        <w:rPr>
          <w:rStyle w:val="default"/>
          <w:rFonts w:cs="FrankRuehl" w:hint="cs"/>
          <w:rtl/>
          <w:lang w:eastAsia="en-US"/>
        </w:rPr>
        <w:t>ות של בית דין צבאי לתעבורה אינה גור</w:t>
      </w:r>
      <w:r>
        <w:rPr>
          <w:rStyle w:val="default"/>
          <w:rFonts w:cs="FrankRuehl"/>
          <w:rtl/>
          <w:lang w:eastAsia="en-US"/>
        </w:rPr>
        <w:t>ע</w:t>
      </w:r>
      <w:r>
        <w:rPr>
          <w:rStyle w:val="default"/>
          <w:rFonts w:cs="FrankRuehl" w:hint="cs"/>
          <w:rtl/>
          <w:lang w:eastAsia="en-US"/>
        </w:rPr>
        <w:t>ת מסמכויות שפיטה אחרות בעבירות תעבור</w:t>
      </w:r>
      <w:r>
        <w:rPr>
          <w:rStyle w:val="default"/>
          <w:rFonts w:cs="FrankRuehl"/>
          <w:rtl/>
          <w:lang w:eastAsia="en-US"/>
        </w:rPr>
        <w:t>ה</w:t>
      </w:r>
      <w:r>
        <w:rPr>
          <w:rStyle w:val="default"/>
          <w:rFonts w:cs="FrankRuehl" w:hint="cs"/>
          <w:rtl/>
          <w:lang w:eastAsia="en-US"/>
        </w:rPr>
        <w:t xml:space="preserve"> לפ</w:t>
      </w:r>
      <w:r>
        <w:rPr>
          <w:rStyle w:val="default"/>
          <w:rFonts w:cs="FrankRuehl"/>
          <w:rtl/>
          <w:lang w:eastAsia="en-US"/>
        </w:rPr>
        <w:t>י</w:t>
      </w:r>
      <w:r>
        <w:rPr>
          <w:rStyle w:val="default"/>
          <w:rFonts w:cs="FrankRuehl" w:hint="cs"/>
          <w:rtl/>
          <w:lang w:eastAsia="en-US"/>
        </w:rPr>
        <w:t xml:space="preserve"> חוק זה או לפי חיקוק אחר.</w:t>
      </w:r>
    </w:p>
    <w:p w14:paraId="53F0449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09" w:name="Rov1085"/>
      <w:r w:rsidRPr="00A32FC5">
        <w:rPr>
          <w:rStyle w:val="default"/>
          <w:rFonts w:cs="FrankRuehl" w:hint="cs"/>
          <w:vanish/>
          <w:color w:val="FF0000"/>
          <w:szCs w:val="20"/>
          <w:shd w:val="clear" w:color="auto" w:fill="FFFF99"/>
          <w:rtl/>
          <w:lang w:eastAsia="en-US"/>
        </w:rPr>
        <w:t>מיום 31.10.1975</w:t>
      </w:r>
    </w:p>
    <w:p w14:paraId="4384DA8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5ABF6BC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50"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199 (</w:t>
      </w:r>
      <w:hyperlink r:id="rId551"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7C9717EB"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209א</w:t>
      </w:r>
    </w:p>
    <w:p w14:paraId="4B7D9605" w14:textId="77777777" w:rsidR="008D4784" w:rsidRPr="00A32FC5" w:rsidRDefault="008D4784">
      <w:pPr>
        <w:pStyle w:val="P00"/>
        <w:spacing w:before="0"/>
        <w:ind w:left="0" w:right="1134"/>
        <w:rPr>
          <w:rFonts w:cs="FrankRuehl" w:hint="cs"/>
          <w:b/>
          <w:bCs/>
          <w:vanish/>
          <w:szCs w:val="20"/>
          <w:shd w:val="clear" w:color="auto" w:fill="FFFF99"/>
          <w:rtl/>
          <w:lang w:eastAsia="en-US"/>
        </w:rPr>
      </w:pPr>
    </w:p>
    <w:p w14:paraId="2BF11D3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5.8.1987</w:t>
      </w:r>
    </w:p>
    <w:p w14:paraId="5BFA102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2349C3B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52"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154 (</w:t>
      </w:r>
      <w:hyperlink r:id="rId553"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5FE520E2"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בכל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מחוז שיפוטי יהיה בית דין צבאי לתעבורה והוא יהיה</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מוס</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ך לשפוט כל חייל בעבירות תעבורה; ואלה עבירות תעבורה:</w:t>
      </w:r>
    </w:p>
    <w:p w14:paraId="742B7828" w14:textId="77777777" w:rsidR="008D4784" w:rsidRDefault="008D4784">
      <w:pPr>
        <w:pStyle w:val="P22"/>
        <w:spacing w:before="0"/>
        <w:ind w:left="1021" w:right="1134"/>
        <w:rPr>
          <w:rFonts w:hint="cs"/>
          <w:b/>
          <w:bCs/>
          <w:sz w:val="2"/>
          <w:szCs w:val="2"/>
          <w:shd w:val="clear" w:color="auto" w:fill="FFFF99"/>
          <w:rtl/>
          <w:lang w:eastAsia="en-US"/>
        </w:rPr>
      </w:pPr>
      <w:r w:rsidRPr="00A32FC5">
        <w:rPr>
          <w:rFonts w:cs="FrankRuehl" w:hint="cs"/>
          <w:vanish/>
          <w:sz w:val="22"/>
          <w:szCs w:val="22"/>
          <w:shd w:val="clear" w:color="auto" w:fill="FFFF99"/>
          <w:rtl/>
          <w:lang w:eastAsia="en-US"/>
        </w:rPr>
        <w:t xml:space="preserve"> (1)</w:t>
      </w:r>
      <w:r w:rsidRPr="00A32FC5">
        <w:rPr>
          <w:rFonts w:cs="FrankRuehl" w:hint="cs"/>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עבי</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 xml:space="preserve">ה ששופט תעבורה שנתמנה לענין פקודת התעבורה מוסמך לדון בה, למעט פשע ולמעט עבירה לפי </w:t>
      </w:r>
      <w:r w:rsidRPr="00A32FC5">
        <w:rPr>
          <w:rStyle w:val="default"/>
          <w:rFonts w:cs="FrankRuehl" w:hint="cs"/>
          <w:strike/>
          <w:vanish/>
          <w:sz w:val="22"/>
          <w:szCs w:val="22"/>
          <w:shd w:val="clear" w:color="auto" w:fill="FFFF99"/>
          <w:rtl/>
          <w:lang w:eastAsia="en-US"/>
        </w:rPr>
        <w:t>סעיף 218</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לפקודת החוק הפלילי, 1936</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סעיף 304 לחוק העונשין, התשל"ז-1977</w:t>
      </w:r>
      <w:r w:rsidRPr="00A32FC5">
        <w:rPr>
          <w:rStyle w:val="default"/>
          <w:rFonts w:cs="FrankRuehl" w:hint="cs"/>
          <w:vanish/>
          <w:sz w:val="22"/>
          <w:szCs w:val="22"/>
          <w:shd w:val="clear" w:color="auto" w:fill="FFFF99"/>
          <w:rtl/>
          <w:lang w:eastAsia="en-US"/>
        </w:rPr>
        <w:t>, שנ</w:t>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ברה תוך כדי שימוש ברכב;</w:t>
      </w:r>
      <w:bookmarkEnd w:id="409"/>
    </w:p>
    <w:p w14:paraId="42AD929D" w14:textId="77777777" w:rsidR="008D4784" w:rsidRDefault="008D4784">
      <w:pPr>
        <w:pStyle w:val="P00"/>
        <w:spacing w:before="72"/>
        <w:ind w:left="0" w:right="1134"/>
        <w:rPr>
          <w:rStyle w:val="default"/>
          <w:rFonts w:cs="FrankRuehl"/>
          <w:rtl/>
          <w:lang w:eastAsia="en-US"/>
        </w:rPr>
      </w:pPr>
      <w:bookmarkStart w:id="410" w:name="Seif220"/>
      <w:bookmarkEnd w:id="410"/>
      <w:r>
        <w:rPr>
          <w:lang w:val="he-IL"/>
        </w:rPr>
        <w:pict w14:anchorId="063A8EC1">
          <v:rect id="_x0000_s2335" style="position:absolute;left:0;text-align:left;margin-left:464.5pt;margin-top:8.05pt;width:75.05pt;height:8pt;z-index:251433472" o:allowincell="f" filled="f" stroked="f" strokecolor="lime" strokeweight=".25pt">
            <v:textbox inset="0,0,0,0">
              <w:txbxContent>
                <w:p w14:paraId="217B8C6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ן י</w:t>
                  </w:r>
                  <w:r>
                    <w:rPr>
                      <w:rFonts w:cs="Miriam"/>
                      <w:sz w:val="18"/>
                      <w:szCs w:val="18"/>
                      <w:rtl/>
                      <w:lang w:eastAsia="en-US"/>
                    </w:rPr>
                    <w:t>ח</w:t>
                  </w:r>
                  <w:r>
                    <w:rPr>
                      <w:rFonts w:cs="Miriam" w:hint="cs"/>
                      <w:sz w:val="18"/>
                      <w:szCs w:val="18"/>
                      <w:rtl/>
                      <w:lang w:eastAsia="en-US"/>
                    </w:rPr>
                    <w:t>ידי</w:t>
                  </w:r>
                </w:p>
              </w:txbxContent>
            </v:textbox>
            <w10:anchorlock/>
          </v:rect>
        </w:pict>
      </w:r>
      <w:r>
        <w:rPr>
          <w:rStyle w:val="big-number"/>
          <w:rtl/>
          <w:lang w:eastAsia="en-US"/>
        </w:rPr>
        <w:t>209</w:t>
      </w:r>
      <w:r>
        <w:rPr>
          <w:rStyle w:val="default"/>
          <w:rFonts w:cs="FrankRuehl"/>
          <w:rtl/>
          <w:lang w:eastAsia="en-US"/>
        </w:rPr>
        <w:t>ב</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דין צבאי לתעבורה ידון בשופט תעבורה אחד.</w:t>
      </w:r>
    </w:p>
    <w:p w14:paraId="17DE6316"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נתמנה להיות נשיא בית דין צבאי-משפטאי או שופט צבאי-משפטאי בבית הדין הצבאי המיו</w:t>
      </w:r>
      <w:r>
        <w:rPr>
          <w:rStyle w:val="default"/>
          <w:rFonts w:cs="FrankRuehl"/>
          <w:rtl/>
          <w:lang w:eastAsia="en-US"/>
        </w:rPr>
        <w:t>חד</w:t>
      </w:r>
      <w:r>
        <w:rPr>
          <w:rStyle w:val="default"/>
          <w:rFonts w:cs="FrankRuehl" w:hint="cs"/>
          <w:rtl/>
          <w:lang w:eastAsia="en-US"/>
        </w:rPr>
        <w:t xml:space="preserve"> או בבתי הדין הצבאיים המחוזיים, יה</w:t>
      </w:r>
      <w:r>
        <w:rPr>
          <w:rStyle w:val="default"/>
          <w:rFonts w:cs="FrankRuehl"/>
          <w:rtl/>
          <w:lang w:eastAsia="en-US"/>
        </w:rPr>
        <w:t>י</w:t>
      </w:r>
      <w:r>
        <w:rPr>
          <w:rStyle w:val="default"/>
          <w:rFonts w:cs="FrankRuehl" w:hint="cs"/>
          <w:rtl/>
          <w:lang w:eastAsia="en-US"/>
        </w:rPr>
        <w:t>ה מוסמך אף הוא לדון כשופט תעבורה.</w:t>
      </w:r>
    </w:p>
    <w:p w14:paraId="498BF27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11" w:name="Rov907"/>
      <w:r w:rsidRPr="00A32FC5">
        <w:rPr>
          <w:rStyle w:val="default"/>
          <w:rFonts w:cs="FrankRuehl" w:hint="cs"/>
          <w:vanish/>
          <w:color w:val="FF0000"/>
          <w:szCs w:val="20"/>
          <w:shd w:val="clear" w:color="auto" w:fill="FFFF99"/>
          <w:rtl/>
          <w:lang w:eastAsia="en-US"/>
        </w:rPr>
        <w:t>מיום 31.10.1975</w:t>
      </w:r>
    </w:p>
    <w:p w14:paraId="18E2D21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50A3BCE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54"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199 (</w:t>
      </w:r>
      <w:hyperlink r:id="rId555"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34923133"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209ב</w:t>
      </w:r>
      <w:bookmarkEnd w:id="411"/>
    </w:p>
    <w:p w14:paraId="6776381C" w14:textId="77777777" w:rsidR="008D4784" w:rsidRDefault="008D4784">
      <w:pPr>
        <w:pStyle w:val="P00"/>
        <w:spacing w:before="72"/>
        <w:ind w:left="0" w:right="1134"/>
        <w:rPr>
          <w:rStyle w:val="default"/>
          <w:rFonts w:cs="FrankRuehl" w:hint="cs"/>
          <w:rtl/>
          <w:lang w:eastAsia="en-US"/>
        </w:rPr>
      </w:pPr>
      <w:bookmarkStart w:id="412" w:name="Seif221"/>
      <w:bookmarkEnd w:id="412"/>
      <w:r>
        <w:rPr>
          <w:lang w:val="he-IL"/>
        </w:rPr>
        <w:pict w14:anchorId="0F833DE9">
          <v:rect id="_x0000_s2336" style="position:absolute;left:0;text-align:left;margin-left:464.5pt;margin-top:8.05pt;width:75.05pt;height:8pt;z-index:251434496" o:allowincell="f" filled="f" stroked="f" strokecolor="lime" strokeweight=".25pt">
            <v:textbox style="mso-next-textbox:#_x0000_s2336" inset="0,0,0,0">
              <w:txbxContent>
                <w:p w14:paraId="1D4512F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ג</w:t>
                  </w:r>
                  <w:r>
                    <w:rPr>
                      <w:rFonts w:cs="Miriam"/>
                      <w:sz w:val="18"/>
                      <w:szCs w:val="18"/>
                      <w:rtl/>
                      <w:lang w:eastAsia="en-US"/>
                    </w:rPr>
                    <w:t>ב</w:t>
                  </w:r>
                  <w:r>
                    <w:rPr>
                      <w:rFonts w:cs="Miriam" w:hint="cs"/>
                      <w:sz w:val="18"/>
                      <w:szCs w:val="18"/>
                      <w:rtl/>
                      <w:lang w:eastAsia="en-US"/>
                    </w:rPr>
                    <w:t>ל</w:t>
                  </w:r>
                  <w:r>
                    <w:rPr>
                      <w:rFonts w:cs="Miriam"/>
                      <w:sz w:val="18"/>
                      <w:szCs w:val="18"/>
                      <w:rtl/>
                      <w:lang w:eastAsia="en-US"/>
                    </w:rPr>
                    <w:t>ת</w:t>
                  </w:r>
                  <w:r>
                    <w:rPr>
                      <w:rFonts w:cs="Miriam" w:hint="cs"/>
                      <w:sz w:val="18"/>
                      <w:szCs w:val="18"/>
                      <w:rtl/>
                      <w:lang w:eastAsia="en-US"/>
                    </w:rPr>
                    <w:t xml:space="preserve"> </w:t>
                  </w:r>
                  <w:r>
                    <w:rPr>
                      <w:rFonts w:cs="Miriam"/>
                      <w:sz w:val="18"/>
                      <w:szCs w:val="18"/>
                      <w:rtl/>
                      <w:lang w:eastAsia="en-US"/>
                    </w:rPr>
                    <w:t>ס</w:t>
                  </w:r>
                  <w:r>
                    <w:rPr>
                      <w:rFonts w:cs="Miriam" w:hint="cs"/>
                      <w:sz w:val="18"/>
                      <w:szCs w:val="18"/>
                      <w:rtl/>
                      <w:lang w:eastAsia="en-US"/>
                    </w:rPr>
                    <w:t>מכות הענישה</w:t>
                  </w:r>
                </w:p>
              </w:txbxContent>
            </v:textbox>
            <w10:anchorlock/>
          </v:rect>
        </w:pict>
      </w:r>
      <w:r>
        <w:rPr>
          <w:rStyle w:val="big-number"/>
          <w:rtl/>
          <w:lang w:eastAsia="en-US"/>
        </w:rPr>
        <w:t>209</w:t>
      </w:r>
      <w:r>
        <w:rPr>
          <w:rStyle w:val="default"/>
          <w:rFonts w:cs="FrankRuehl"/>
          <w:rtl/>
          <w:lang w:eastAsia="en-US"/>
        </w:rPr>
        <w:t>ג</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דין צבאי לתעבורה לא יט</w:t>
      </w:r>
      <w:r>
        <w:rPr>
          <w:rStyle w:val="default"/>
          <w:rFonts w:cs="FrankRuehl"/>
          <w:rtl/>
          <w:lang w:eastAsia="en-US"/>
        </w:rPr>
        <w:t>יל ע</w:t>
      </w:r>
      <w:r>
        <w:rPr>
          <w:rStyle w:val="default"/>
          <w:rFonts w:cs="FrankRuehl" w:hint="cs"/>
          <w:rtl/>
          <w:lang w:eastAsia="en-US"/>
        </w:rPr>
        <w:t xml:space="preserve">ונש מאסר לתקופה העולה </w:t>
      </w:r>
      <w:r>
        <w:rPr>
          <w:rStyle w:val="default"/>
          <w:rFonts w:cs="FrankRuehl"/>
          <w:rtl/>
          <w:lang w:eastAsia="en-US"/>
        </w:rPr>
        <w:t>ע</w:t>
      </w:r>
      <w:r>
        <w:rPr>
          <w:rStyle w:val="default"/>
          <w:rFonts w:cs="FrankRuehl" w:hint="cs"/>
          <w:rtl/>
          <w:lang w:eastAsia="en-US"/>
        </w:rPr>
        <w:t>ל</w:t>
      </w:r>
      <w:r>
        <w:rPr>
          <w:rStyle w:val="default"/>
          <w:rFonts w:cs="FrankRuehl"/>
          <w:rtl/>
          <w:lang w:eastAsia="en-US"/>
        </w:rPr>
        <w:t xml:space="preserve"> </w:t>
      </w:r>
      <w:r>
        <w:rPr>
          <w:rStyle w:val="default"/>
          <w:rFonts w:cs="FrankRuehl" w:hint="cs"/>
          <w:rtl/>
          <w:lang w:eastAsia="en-US"/>
        </w:rPr>
        <w:t>שנה, עונש של הורדה בדרגה כשדרגת הנאשם רב-סמל ומעלה, או עונש של גירוש מן הצבא.</w:t>
      </w:r>
    </w:p>
    <w:p w14:paraId="3D53680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13" w:name="Rov908"/>
      <w:r w:rsidRPr="00A32FC5">
        <w:rPr>
          <w:rStyle w:val="default"/>
          <w:rFonts w:cs="FrankRuehl" w:hint="cs"/>
          <w:vanish/>
          <w:color w:val="FF0000"/>
          <w:szCs w:val="20"/>
          <w:shd w:val="clear" w:color="auto" w:fill="FFFF99"/>
          <w:rtl/>
          <w:lang w:eastAsia="en-US"/>
        </w:rPr>
        <w:t>מיום 31.10.1975</w:t>
      </w:r>
    </w:p>
    <w:p w14:paraId="43CBD1C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7D3BA05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56"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199 (</w:t>
      </w:r>
      <w:hyperlink r:id="rId557"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7382729B"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209ג</w:t>
      </w:r>
      <w:bookmarkEnd w:id="413"/>
    </w:p>
    <w:p w14:paraId="6E739838" w14:textId="77777777" w:rsidR="008D4784" w:rsidRDefault="008D4784">
      <w:pPr>
        <w:pStyle w:val="P00"/>
        <w:spacing w:before="72"/>
        <w:ind w:left="0" w:right="1134"/>
        <w:rPr>
          <w:rStyle w:val="default"/>
          <w:rFonts w:cs="FrankRuehl" w:hint="cs"/>
          <w:rtl/>
          <w:lang w:eastAsia="en-US"/>
        </w:rPr>
      </w:pPr>
      <w:bookmarkStart w:id="414" w:name="Seif222"/>
      <w:bookmarkEnd w:id="414"/>
      <w:r>
        <w:rPr>
          <w:lang w:val="he-IL"/>
        </w:rPr>
        <w:pict w14:anchorId="38EAC52C">
          <v:rect id="_x0000_s2337" style="position:absolute;left:0;text-align:left;margin-left:464.5pt;margin-top:8.05pt;width:75.05pt;height:8pt;z-index:251435520" o:allowincell="f" filled="f" stroked="f" strokecolor="lime" strokeweight=".25pt">
            <v:textbox style="mso-next-textbox:#_x0000_s2337" inset="0,0,0,0">
              <w:txbxContent>
                <w:p w14:paraId="70DD24B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דרי</w:t>
                  </w:r>
                  <w:r>
                    <w:rPr>
                      <w:rFonts w:cs="Miriam"/>
                      <w:sz w:val="18"/>
                      <w:szCs w:val="18"/>
                      <w:rtl/>
                      <w:lang w:eastAsia="en-US"/>
                    </w:rPr>
                    <w:t xml:space="preserve"> </w:t>
                  </w:r>
                  <w:r>
                    <w:rPr>
                      <w:rFonts w:cs="Miriam" w:hint="cs"/>
                      <w:sz w:val="18"/>
                      <w:szCs w:val="18"/>
                      <w:rtl/>
                      <w:lang w:eastAsia="en-US"/>
                    </w:rPr>
                    <w:t>ה</w:t>
                  </w:r>
                  <w:r>
                    <w:rPr>
                      <w:rFonts w:cs="Miriam"/>
                      <w:sz w:val="18"/>
                      <w:szCs w:val="18"/>
                      <w:rtl/>
                      <w:lang w:eastAsia="en-US"/>
                    </w:rPr>
                    <w:t>מ</w:t>
                  </w:r>
                  <w:r>
                    <w:rPr>
                      <w:rFonts w:cs="Miriam" w:hint="cs"/>
                      <w:sz w:val="18"/>
                      <w:szCs w:val="18"/>
                      <w:rtl/>
                      <w:lang w:eastAsia="en-US"/>
                    </w:rPr>
                    <w:t>ינה</w:t>
                  </w:r>
                  <w:r>
                    <w:rPr>
                      <w:rFonts w:cs="Miriam"/>
                      <w:sz w:val="18"/>
                      <w:szCs w:val="18"/>
                      <w:rtl/>
                      <w:lang w:eastAsia="en-US"/>
                    </w:rPr>
                    <w:t>ל</w:t>
                  </w:r>
                </w:p>
              </w:txbxContent>
            </v:textbox>
            <w10:anchorlock/>
          </v:rect>
        </w:pict>
      </w:r>
      <w:r>
        <w:rPr>
          <w:rStyle w:val="big-number"/>
          <w:rtl/>
          <w:lang w:eastAsia="en-US"/>
        </w:rPr>
        <w:t>209</w:t>
      </w:r>
      <w:r>
        <w:rPr>
          <w:rStyle w:val="default"/>
          <w:rFonts w:cs="FrankRuehl"/>
          <w:rtl/>
          <w:lang w:eastAsia="en-US"/>
        </w:rPr>
        <w:t>ד</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נשי</w:t>
      </w:r>
      <w:r>
        <w:rPr>
          <w:rStyle w:val="default"/>
          <w:rFonts w:cs="FrankRuehl"/>
          <w:rtl/>
          <w:lang w:eastAsia="en-US"/>
        </w:rPr>
        <w:t>א</w:t>
      </w:r>
      <w:r>
        <w:rPr>
          <w:rStyle w:val="default"/>
          <w:rFonts w:cs="FrankRuehl" w:hint="cs"/>
          <w:rtl/>
          <w:lang w:eastAsia="en-US"/>
        </w:rPr>
        <w:t xml:space="preserve"> בית הדין הצבאי המחוזי יקבע במחוזו את סדרי המינהל בבית הדין הצבאי לתעבור</w:t>
      </w:r>
      <w:r>
        <w:rPr>
          <w:rStyle w:val="default"/>
          <w:rFonts w:cs="FrankRuehl"/>
          <w:rtl/>
          <w:lang w:eastAsia="en-US"/>
        </w:rPr>
        <w:t>ה</w:t>
      </w:r>
      <w:r>
        <w:rPr>
          <w:rStyle w:val="default"/>
          <w:rFonts w:cs="FrankRuehl" w:hint="cs"/>
          <w:rtl/>
          <w:lang w:eastAsia="en-US"/>
        </w:rPr>
        <w:t>.</w:t>
      </w:r>
    </w:p>
    <w:p w14:paraId="63A39C8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15" w:name="Rov909"/>
      <w:r w:rsidRPr="00A32FC5">
        <w:rPr>
          <w:rStyle w:val="default"/>
          <w:rFonts w:cs="FrankRuehl" w:hint="cs"/>
          <w:vanish/>
          <w:color w:val="FF0000"/>
          <w:szCs w:val="20"/>
          <w:shd w:val="clear" w:color="auto" w:fill="FFFF99"/>
          <w:rtl/>
          <w:lang w:eastAsia="en-US"/>
        </w:rPr>
        <w:t>מיום 31.10.1975</w:t>
      </w:r>
    </w:p>
    <w:p w14:paraId="16B9789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6454B2A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58"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199 (</w:t>
      </w:r>
      <w:hyperlink r:id="rId559"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2057143A"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209ד</w:t>
      </w:r>
      <w:bookmarkEnd w:id="415"/>
    </w:p>
    <w:p w14:paraId="47AFC133" w14:textId="77777777" w:rsidR="008D4784" w:rsidRDefault="008D4784" w:rsidP="00A400FF">
      <w:pPr>
        <w:pStyle w:val="header-2"/>
        <w:ind w:left="0" w:right="1134"/>
        <w:rPr>
          <w:rFonts w:cs="Miriam"/>
          <w:rtl/>
          <w:lang w:eastAsia="en-US"/>
        </w:rPr>
      </w:pPr>
      <w:bookmarkStart w:id="416" w:name="hed211"/>
      <w:bookmarkEnd w:id="416"/>
      <w:r>
        <w:rPr>
          <w:rFonts w:cs="Miriam"/>
          <w:rtl/>
          <w:lang w:eastAsia="en-US"/>
        </w:rPr>
        <w:t>ס</w:t>
      </w:r>
      <w:r>
        <w:rPr>
          <w:rFonts w:cs="Miriam" w:hint="cs"/>
          <w:rtl/>
          <w:lang w:eastAsia="en-US"/>
        </w:rPr>
        <w:t>ימן</w:t>
      </w:r>
      <w:r>
        <w:rPr>
          <w:rFonts w:cs="Miriam"/>
          <w:rtl/>
          <w:lang w:eastAsia="en-US"/>
        </w:rPr>
        <w:t xml:space="preserve"> </w:t>
      </w:r>
      <w:r>
        <w:rPr>
          <w:rFonts w:cs="Miriam" w:hint="cs"/>
          <w:rtl/>
          <w:lang w:eastAsia="en-US"/>
        </w:rPr>
        <w:t>ו'</w:t>
      </w:r>
      <w:r w:rsidR="00A400FF">
        <w:rPr>
          <w:rFonts w:cs="Miriam" w:hint="cs"/>
          <w:rtl/>
          <w:lang w:eastAsia="en-US"/>
        </w:rPr>
        <w:t xml:space="preserve"> </w:t>
      </w:r>
      <w:r w:rsidR="00A400FF">
        <w:rPr>
          <w:rFonts w:cs="Miriam"/>
          <w:rtl/>
          <w:lang w:eastAsia="en-US"/>
        </w:rPr>
        <w:t>–</w:t>
      </w:r>
      <w:r>
        <w:rPr>
          <w:rFonts w:cs="Miriam" w:hint="cs"/>
          <w:rtl/>
          <w:lang w:eastAsia="en-US"/>
        </w:rPr>
        <w:t xml:space="preserve"> בי</w:t>
      </w:r>
      <w:r>
        <w:rPr>
          <w:rFonts w:cs="Miriam"/>
          <w:rtl/>
          <w:lang w:eastAsia="en-US"/>
        </w:rPr>
        <w:t>ת</w:t>
      </w:r>
      <w:r>
        <w:rPr>
          <w:rFonts w:cs="Miriam" w:hint="cs"/>
          <w:rtl/>
          <w:lang w:eastAsia="en-US"/>
        </w:rPr>
        <w:t xml:space="preserve"> הדין הצבאי לערעורים</w:t>
      </w:r>
    </w:p>
    <w:p w14:paraId="3C9389FC" w14:textId="77777777" w:rsidR="008D4784" w:rsidRDefault="008D4784">
      <w:pPr>
        <w:pStyle w:val="P00"/>
        <w:spacing w:before="72"/>
        <w:ind w:left="0" w:right="1134"/>
        <w:rPr>
          <w:rStyle w:val="default"/>
          <w:rFonts w:cs="FrankRuehl"/>
          <w:rtl/>
          <w:lang w:eastAsia="en-US"/>
        </w:rPr>
      </w:pPr>
      <w:bookmarkStart w:id="417" w:name="Seif223"/>
      <w:bookmarkEnd w:id="417"/>
      <w:r>
        <w:rPr>
          <w:lang w:val="he-IL"/>
        </w:rPr>
        <w:pict w14:anchorId="219B054C">
          <v:rect id="_x0000_s2338" style="position:absolute;left:0;text-align:left;margin-left:464.5pt;margin-top:8.05pt;width:75.05pt;height:16pt;z-index:251436544" o:allowincell="f" filled="f" stroked="f" strokecolor="lime" strokeweight=".25pt">
            <v:textbox inset="0,0,0,0">
              <w:txbxContent>
                <w:p w14:paraId="28BCA4F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 xml:space="preserve">ית </w:t>
                  </w:r>
                  <w:r>
                    <w:rPr>
                      <w:rFonts w:cs="Miriam"/>
                      <w:sz w:val="18"/>
                      <w:szCs w:val="18"/>
                      <w:rtl/>
                      <w:lang w:eastAsia="en-US"/>
                    </w:rPr>
                    <w:t>ה</w:t>
                  </w:r>
                  <w:r>
                    <w:rPr>
                      <w:rFonts w:cs="Miriam" w:hint="cs"/>
                      <w:sz w:val="18"/>
                      <w:szCs w:val="18"/>
                      <w:rtl/>
                      <w:lang w:eastAsia="en-US"/>
                    </w:rPr>
                    <w:t>דין הצבאי ל</w:t>
                  </w:r>
                  <w:r>
                    <w:rPr>
                      <w:rFonts w:cs="Miriam"/>
                      <w:sz w:val="18"/>
                      <w:szCs w:val="18"/>
                      <w:rtl/>
                      <w:lang w:eastAsia="en-US"/>
                    </w:rPr>
                    <w:t>ערעו</w:t>
                  </w:r>
                  <w:r>
                    <w:rPr>
                      <w:rFonts w:cs="Miriam" w:hint="cs"/>
                      <w:sz w:val="18"/>
                      <w:szCs w:val="18"/>
                      <w:rtl/>
                      <w:lang w:eastAsia="en-US"/>
                    </w:rPr>
                    <w:t>רים</w:t>
                  </w:r>
                </w:p>
              </w:txbxContent>
            </v:textbox>
            <w10:anchorlock/>
          </v:rect>
        </w:pict>
      </w:r>
      <w:r>
        <w:rPr>
          <w:rStyle w:val="big-number"/>
          <w:rtl/>
          <w:lang w:eastAsia="en-US"/>
        </w:rPr>
        <w:t>210.</w:t>
      </w:r>
      <w:r>
        <w:rPr>
          <w:rStyle w:val="big-number"/>
          <w:rtl/>
          <w:lang w:eastAsia="en-US"/>
        </w:rPr>
        <w:tab/>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ה</w:t>
      </w:r>
      <w:r>
        <w:rPr>
          <w:rStyle w:val="default"/>
          <w:rFonts w:cs="FrankRuehl" w:hint="cs"/>
          <w:rtl/>
          <w:lang w:eastAsia="en-US"/>
        </w:rPr>
        <w:t>דין הצבאי לערעורים ישמע ערעורים מבתי הדין הצבאיים של ערכאה ראשונה.</w:t>
      </w:r>
    </w:p>
    <w:p w14:paraId="032154D4" w14:textId="77777777" w:rsidR="008D4784" w:rsidRDefault="008D4784">
      <w:pPr>
        <w:pStyle w:val="P00"/>
        <w:spacing w:before="72"/>
        <w:ind w:left="0" w:right="1134"/>
        <w:rPr>
          <w:rStyle w:val="default"/>
          <w:rFonts w:cs="FrankRuehl"/>
          <w:rtl/>
          <w:lang w:eastAsia="en-US"/>
        </w:rPr>
      </w:pPr>
      <w:bookmarkStart w:id="418" w:name="Seif224"/>
      <w:bookmarkEnd w:id="418"/>
      <w:r>
        <w:rPr>
          <w:lang w:val="he-IL"/>
        </w:rPr>
        <w:pict w14:anchorId="5327060E">
          <v:rect id="_x0000_s2339" style="position:absolute;left:0;text-align:left;margin-left:464.5pt;margin-top:8.05pt;width:75.05pt;height:16pt;z-index:251437568" o:allowincell="f" filled="f" stroked="f" strokecolor="lime" strokeweight=".25pt">
            <v:textbox inset="0,0,0,0">
              <w:txbxContent>
                <w:p w14:paraId="79488FE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דרי</w:t>
                  </w:r>
                  <w:r>
                    <w:rPr>
                      <w:rFonts w:cs="Miriam"/>
                      <w:sz w:val="18"/>
                      <w:szCs w:val="18"/>
                      <w:rtl/>
                      <w:lang w:eastAsia="en-US"/>
                    </w:rPr>
                    <w:t xml:space="preserve"> </w:t>
                  </w:r>
                  <w:r>
                    <w:rPr>
                      <w:rFonts w:cs="Miriam" w:hint="cs"/>
                      <w:sz w:val="18"/>
                      <w:szCs w:val="18"/>
                      <w:rtl/>
                      <w:lang w:eastAsia="en-US"/>
                    </w:rPr>
                    <w:t>המינהל של בית הדין הצבאי לערעורים</w:t>
                  </w:r>
                </w:p>
              </w:txbxContent>
            </v:textbox>
            <w10:anchorlock/>
          </v:rect>
        </w:pict>
      </w:r>
      <w:r>
        <w:rPr>
          <w:rStyle w:val="big-number"/>
          <w:rtl/>
          <w:lang w:eastAsia="en-US"/>
        </w:rPr>
        <w:t>211.</w:t>
      </w:r>
      <w:r>
        <w:rPr>
          <w:rStyle w:val="big-number"/>
          <w:rtl/>
          <w:lang w:eastAsia="en-US"/>
        </w:rPr>
        <w:tab/>
      </w:r>
      <w:r>
        <w:rPr>
          <w:rStyle w:val="default"/>
          <w:rFonts w:cs="FrankRuehl"/>
          <w:rtl/>
          <w:lang w:eastAsia="en-US"/>
        </w:rPr>
        <w:t>נ</w:t>
      </w:r>
      <w:r>
        <w:rPr>
          <w:rStyle w:val="default"/>
          <w:rFonts w:cs="FrankRuehl" w:hint="cs"/>
          <w:rtl/>
          <w:lang w:eastAsia="en-US"/>
        </w:rPr>
        <w:t>שיא</w:t>
      </w:r>
      <w:r>
        <w:rPr>
          <w:rStyle w:val="default"/>
          <w:rFonts w:cs="FrankRuehl"/>
          <w:rtl/>
          <w:lang w:eastAsia="en-US"/>
        </w:rPr>
        <w:t xml:space="preserve"> </w:t>
      </w:r>
      <w:r>
        <w:rPr>
          <w:rStyle w:val="default"/>
          <w:rFonts w:cs="FrankRuehl" w:hint="cs"/>
          <w:rtl/>
          <w:lang w:eastAsia="en-US"/>
        </w:rPr>
        <w:t>בית הדין הצבאי לערעורים ממונה על סדרי</w:t>
      </w:r>
      <w:r>
        <w:rPr>
          <w:rStyle w:val="default"/>
          <w:rFonts w:cs="FrankRuehl"/>
          <w:rtl/>
          <w:lang w:eastAsia="en-US"/>
        </w:rPr>
        <w:t xml:space="preserve"> </w:t>
      </w:r>
      <w:r>
        <w:rPr>
          <w:rStyle w:val="default"/>
          <w:rFonts w:cs="FrankRuehl" w:hint="cs"/>
          <w:rtl/>
          <w:lang w:eastAsia="en-US"/>
        </w:rPr>
        <w:t>המי</w:t>
      </w:r>
      <w:r>
        <w:rPr>
          <w:rStyle w:val="default"/>
          <w:rFonts w:cs="FrankRuehl"/>
          <w:rtl/>
          <w:lang w:eastAsia="en-US"/>
        </w:rPr>
        <w:t>נ</w:t>
      </w:r>
      <w:r>
        <w:rPr>
          <w:rStyle w:val="default"/>
          <w:rFonts w:cs="FrankRuehl" w:hint="cs"/>
          <w:rtl/>
          <w:lang w:eastAsia="en-US"/>
        </w:rPr>
        <w:t>הל של בית דין זה, והוא יקבע כללים לקביעת סדרי המינהל כאמור בסעיף 199.</w:t>
      </w:r>
    </w:p>
    <w:p w14:paraId="30BFF90C" w14:textId="77777777" w:rsidR="008D4784" w:rsidRDefault="008D4784">
      <w:pPr>
        <w:pStyle w:val="P00"/>
        <w:spacing w:before="72"/>
        <w:ind w:left="0" w:right="1134"/>
        <w:rPr>
          <w:rStyle w:val="default"/>
          <w:rFonts w:cs="FrankRuehl"/>
          <w:rtl/>
          <w:lang w:eastAsia="en-US"/>
        </w:rPr>
      </w:pPr>
      <w:bookmarkStart w:id="419" w:name="Seif225"/>
      <w:bookmarkEnd w:id="419"/>
      <w:r>
        <w:rPr>
          <w:lang w:val="he-IL"/>
        </w:rPr>
        <w:pict w14:anchorId="1B2031F0">
          <v:rect id="_x0000_s2340" style="position:absolute;left:0;text-align:left;margin-left:464.5pt;margin-top:8.05pt;width:75.05pt;height:16pt;z-index:251438592" o:allowincell="f" filled="f" stroked="f" strokecolor="lime" strokeweight=".25pt">
            <v:textbox inset="0,0,0,0">
              <w:txbxContent>
                <w:p w14:paraId="75C245C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ופט</w:t>
                  </w:r>
                  <w:r>
                    <w:rPr>
                      <w:rFonts w:cs="Miriam"/>
                      <w:sz w:val="18"/>
                      <w:szCs w:val="18"/>
                      <w:rtl/>
                      <w:lang w:eastAsia="en-US"/>
                    </w:rPr>
                    <w:t>י</w:t>
                  </w:r>
                  <w:r>
                    <w:rPr>
                      <w:rFonts w:cs="Miriam" w:hint="cs"/>
                      <w:sz w:val="18"/>
                      <w:szCs w:val="18"/>
                      <w:rtl/>
                      <w:lang w:eastAsia="en-US"/>
                    </w:rPr>
                    <w:t xml:space="preserve"> בית הדין הצבאי לערעורי</w:t>
                  </w:r>
                  <w:r>
                    <w:rPr>
                      <w:rFonts w:cs="Miriam"/>
                      <w:sz w:val="18"/>
                      <w:szCs w:val="18"/>
                      <w:rtl/>
                      <w:lang w:eastAsia="en-US"/>
                    </w:rPr>
                    <w:t>ם</w:t>
                  </w:r>
                </w:p>
              </w:txbxContent>
            </v:textbox>
            <w10:anchorlock/>
          </v:rect>
        </w:pict>
      </w:r>
      <w:r>
        <w:rPr>
          <w:rStyle w:val="big-number"/>
          <w:rtl/>
          <w:lang w:eastAsia="en-US"/>
        </w:rPr>
        <w:t>212.</w:t>
      </w:r>
      <w:r>
        <w:rPr>
          <w:rStyle w:val="big-number"/>
          <w:rtl/>
          <w:lang w:eastAsia="en-US"/>
        </w:rPr>
        <w:tab/>
      </w:r>
      <w:r>
        <w:rPr>
          <w:rStyle w:val="default"/>
          <w:rFonts w:cs="FrankRuehl"/>
          <w:rtl/>
          <w:lang w:eastAsia="en-US"/>
        </w:rPr>
        <w:t>ה</w:t>
      </w:r>
      <w:r>
        <w:rPr>
          <w:rStyle w:val="default"/>
          <w:rFonts w:cs="FrankRuehl" w:hint="cs"/>
          <w:rtl/>
          <w:lang w:eastAsia="en-US"/>
        </w:rPr>
        <w:t>רמט</w:t>
      </w:r>
      <w:r>
        <w:rPr>
          <w:rStyle w:val="default"/>
          <w:rFonts w:cs="FrankRuehl"/>
          <w:rtl/>
          <w:lang w:eastAsia="en-US"/>
        </w:rPr>
        <w:t>כ</w:t>
      </w:r>
      <w:r>
        <w:rPr>
          <w:rStyle w:val="default"/>
          <w:rFonts w:cs="FrankRuehl" w:hint="cs"/>
          <w:rtl/>
          <w:lang w:eastAsia="en-US"/>
        </w:rPr>
        <w:t>"ל, בהמלצת נשיא בית הדין לערעורים, ימנה קצינים לכהן כשופטים צבאיי</w:t>
      </w:r>
      <w:r>
        <w:rPr>
          <w:rStyle w:val="default"/>
          <w:rFonts w:cs="FrankRuehl"/>
          <w:rtl/>
          <w:lang w:eastAsia="en-US"/>
        </w:rPr>
        <w:t xml:space="preserve">ם </w:t>
      </w:r>
      <w:r>
        <w:rPr>
          <w:rStyle w:val="default"/>
          <w:rFonts w:cs="FrankRuehl" w:hint="cs"/>
          <w:rtl/>
          <w:lang w:eastAsia="en-US"/>
        </w:rPr>
        <w:t>של בית הדין הצבאי לערעורים, ומספרם</w:t>
      </w:r>
      <w:r>
        <w:rPr>
          <w:rStyle w:val="default"/>
          <w:rFonts w:cs="FrankRuehl"/>
          <w:rtl/>
          <w:lang w:eastAsia="en-US"/>
        </w:rPr>
        <w:t xml:space="preserve"> </w:t>
      </w:r>
      <w:r>
        <w:rPr>
          <w:rStyle w:val="default"/>
          <w:rFonts w:cs="FrankRuehl" w:hint="cs"/>
          <w:rtl/>
          <w:lang w:eastAsia="en-US"/>
        </w:rPr>
        <w:t xml:space="preserve">לא יפחת מעשרים ואחד; אך לא ימנה לכך </w:t>
      </w:r>
      <w:r>
        <w:rPr>
          <w:rStyle w:val="default"/>
          <w:rFonts w:cs="FrankRuehl"/>
          <w:rtl/>
          <w:lang w:eastAsia="en-US"/>
        </w:rPr>
        <w:t>א</w:t>
      </w:r>
      <w:r>
        <w:rPr>
          <w:rStyle w:val="default"/>
          <w:rFonts w:cs="FrankRuehl" w:hint="cs"/>
          <w:rtl/>
          <w:lang w:eastAsia="en-US"/>
        </w:rPr>
        <w:t>ת ע</w:t>
      </w:r>
      <w:r>
        <w:rPr>
          <w:rStyle w:val="default"/>
          <w:rFonts w:cs="FrankRuehl"/>
          <w:rtl/>
          <w:lang w:eastAsia="en-US"/>
        </w:rPr>
        <w:t>צ</w:t>
      </w:r>
      <w:r>
        <w:rPr>
          <w:rStyle w:val="default"/>
          <w:rFonts w:cs="FrankRuehl" w:hint="cs"/>
          <w:rtl/>
          <w:lang w:eastAsia="en-US"/>
        </w:rPr>
        <w:t>מו.</w:t>
      </w:r>
    </w:p>
    <w:p w14:paraId="4FC20565" w14:textId="77777777" w:rsidR="008D4784" w:rsidRDefault="008D4784" w:rsidP="00A400FF">
      <w:pPr>
        <w:pStyle w:val="P00"/>
        <w:spacing w:before="72"/>
        <w:ind w:left="0" w:right="1134"/>
        <w:rPr>
          <w:rStyle w:val="default"/>
          <w:rFonts w:cs="FrankRuehl"/>
          <w:rtl/>
          <w:lang w:eastAsia="en-US"/>
        </w:rPr>
      </w:pPr>
      <w:bookmarkStart w:id="420" w:name="Seif226"/>
      <w:bookmarkEnd w:id="420"/>
      <w:r>
        <w:rPr>
          <w:lang w:val="he-IL"/>
        </w:rPr>
        <w:pict w14:anchorId="3D28786A">
          <v:rect id="_x0000_s2341" style="position:absolute;left:0;text-align:left;margin-left:464.5pt;margin-top:8.05pt;width:75.05pt;height:16pt;z-index:251439616" o:allowincell="f" filled="f" stroked="f" strokecolor="lime" strokeweight=".25pt">
            <v:textbox inset="0,0,0,0">
              <w:txbxContent>
                <w:p w14:paraId="5EC4910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רכב</w:t>
                  </w:r>
                  <w:r>
                    <w:rPr>
                      <w:rFonts w:cs="Miriam"/>
                      <w:sz w:val="18"/>
                      <w:szCs w:val="18"/>
                      <w:rtl/>
                      <w:lang w:eastAsia="en-US"/>
                    </w:rPr>
                    <w:t>ת</w:t>
                  </w:r>
                  <w:r>
                    <w:rPr>
                      <w:rFonts w:cs="Miriam" w:hint="cs"/>
                      <w:sz w:val="18"/>
                      <w:szCs w:val="18"/>
                      <w:rtl/>
                      <w:lang w:eastAsia="en-US"/>
                    </w:rPr>
                    <w:t xml:space="preserve"> מותבי בית הדין הצבאי לערעורים</w:t>
                  </w:r>
                </w:p>
              </w:txbxContent>
            </v:textbox>
            <w10:anchorlock/>
          </v:rect>
        </w:pict>
      </w:r>
      <w:r>
        <w:rPr>
          <w:rStyle w:val="big-number"/>
          <w:rtl/>
          <w:lang w:eastAsia="en-US"/>
        </w:rPr>
        <w:t>213.</w:t>
      </w:r>
      <w:r>
        <w:rPr>
          <w:rStyle w:val="big-number"/>
          <w:rtl/>
          <w:lang w:eastAsia="en-US"/>
        </w:rPr>
        <w:tab/>
      </w:r>
      <w:r>
        <w:rPr>
          <w:rStyle w:val="default"/>
          <w:rFonts w:cs="FrankRuehl"/>
          <w:rtl/>
          <w:lang w:eastAsia="en-US"/>
        </w:rPr>
        <w:t>מ</w:t>
      </w:r>
      <w:r>
        <w:rPr>
          <w:rStyle w:val="default"/>
          <w:rFonts w:cs="FrankRuehl" w:hint="cs"/>
          <w:rtl/>
          <w:lang w:eastAsia="en-US"/>
        </w:rPr>
        <w:t>ותב</w:t>
      </w:r>
      <w:r>
        <w:rPr>
          <w:rStyle w:val="default"/>
          <w:rFonts w:cs="FrankRuehl"/>
          <w:rtl/>
          <w:lang w:eastAsia="en-US"/>
        </w:rPr>
        <w:t xml:space="preserve"> </w:t>
      </w:r>
      <w:r>
        <w:rPr>
          <w:rStyle w:val="default"/>
          <w:rFonts w:cs="FrankRuehl" w:hint="cs"/>
          <w:rtl/>
          <w:lang w:eastAsia="en-US"/>
        </w:rPr>
        <w:t>של בית הדין הצבאי לע</w:t>
      </w:r>
      <w:r>
        <w:rPr>
          <w:rStyle w:val="default"/>
          <w:rFonts w:cs="FrankRuehl"/>
          <w:rtl/>
          <w:lang w:eastAsia="en-US"/>
        </w:rPr>
        <w:t>ר</w:t>
      </w:r>
      <w:r>
        <w:rPr>
          <w:rStyle w:val="default"/>
          <w:rFonts w:cs="FrankRuehl" w:hint="cs"/>
          <w:rtl/>
          <w:lang w:eastAsia="en-US"/>
        </w:rPr>
        <w:t>ע</w:t>
      </w:r>
      <w:r>
        <w:rPr>
          <w:rStyle w:val="default"/>
          <w:rFonts w:cs="FrankRuehl"/>
          <w:rtl/>
          <w:lang w:eastAsia="en-US"/>
        </w:rPr>
        <w:t>ו</w:t>
      </w:r>
      <w:r>
        <w:rPr>
          <w:rStyle w:val="default"/>
          <w:rFonts w:cs="FrankRuehl" w:hint="cs"/>
          <w:rtl/>
          <w:lang w:eastAsia="en-US"/>
        </w:rPr>
        <w:t>רים יורכב על ידי נשיאו מתוך השופטים הצבאיים של אותו בית דין ומתוך השופטים הצבאיים</w:t>
      </w:r>
      <w:r w:rsidR="00A400FF">
        <w:rPr>
          <w:rStyle w:val="default"/>
          <w:rFonts w:cs="FrankRuehl" w:hint="cs"/>
          <w:rtl/>
          <w:lang w:eastAsia="en-US"/>
        </w:rPr>
        <w:t>-</w:t>
      </w:r>
      <w:r>
        <w:rPr>
          <w:rStyle w:val="default"/>
          <w:rFonts w:cs="FrankRuehl" w:hint="cs"/>
          <w:rtl/>
          <w:lang w:eastAsia="en-US"/>
        </w:rPr>
        <w:t>המ</w:t>
      </w:r>
      <w:r>
        <w:rPr>
          <w:rStyle w:val="default"/>
          <w:rFonts w:cs="FrankRuehl"/>
          <w:rtl/>
          <w:lang w:eastAsia="en-US"/>
        </w:rPr>
        <w:t>ש</w:t>
      </w:r>
      <w:r>
        <w:rPr>
          <w:rStyle w:val="default"/>
          <w:rFonts w:cs="FrankRuehl" w:hint="cs"/>
          <w:rtl/>
          <w:lang w:eastAsia="en-US"/>
        </w:rPr>
        <w:t>פטאים שנתמנו לפי סעיף 187(1).</w:t>
      </w:r>
    </w:p>
    <w:p w14:paraId="6155E1D6" w14:textId="77777777" w:rsidR="008D4784" w:rsidRDefault="008D4784">
      <w:pPr>
        <w:pStyle w:val="P00"/>
        <w:spacing w:before="72"/>
        <w:ind w:left="0" w:right="1134"/>
        <w:rPr>
          <w:rStyle w:val="default"/>
          <w:rFonts w:cs="FrankRuehl" w:hint="cs"/>
          <w:rtl/>
          <w:lang w:eastAsia="en-US"/>
        </w:rPr>
      </w:pPr>
      <w:bookmarkStart w:id="421" w:name="Seif227"/>
      <w:bookmarkEnd w:id="421"/>
      <w:r>
        <w:rPr>
          <w:lang w:val="he-IL"/>
        </w:rPr>
        <w:pict w14:anchorId="54A04523">
          <v:rect id="_x0000_s2342" style="position:absolute;left:0;text-align:left;margin-left:464.5pt;margin-top:8.05pt;width:75.05pt;height:24pt;z-index:251440640" o:allowincell="f" filled="f" stroked="f" strokecolor="lime" strokeweight=".25pt">
            <v:textbox inset="0,0,0,0">
              <w:txbxContent>
                <w:p w14:paraId="1EA7518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ותב</w:t>
                  </w:r>
                  <w:r>
                    <w:rPr>
                      <w:rFonts w:cs="Miriam"/>
                      <w:sz w:val="18"/>
                      <w:szCs w:val="18"/>
                      <w:rtl/>
                      <w:lang w:eastAsia="en-US"/>
                    </w:rPr>
                    <w:t xml:space="preserve"> </w:t>
                  </w:r>
                  <w:r>
                    <w:rPr>
                      <w:rFonts w:cs="Miriam" w:hint="cs"/>
                      <w:sz w:val="18"/>
                      <w:szCs w:val="18"/>
                      <w:rtl/>
                      <w:lang w:eastAsia="en-US"/>
                    </w:rPr>
                    <w:t>של שלושה</w:t>
                  </w:r>
                </w:p>
                <w:p w14:paraId="13EF411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8) תשל"ה-1975</w:t>
                  </w:r>
                </w:p>
              </w:txbxContent>
            </v:textbox>
            <w10:anchorlock/>
          </v:rect>
        </w:pict>
      </w:r>
      <w:r>
        <w:rPr>
          <w:rStyle w:val="big-number"/>
          <w:rtl/>
          <w:lang w:eastAsia="en-US"/>
        </w:rPr>
        <w:t>214.</w:t>
      </w:r>
      <w:r>
        <w:rPr>
          <w:rStyle w:val="big-number"/>
          <w:rtl/>
          <w:lang w:eastAsia="en-US"/>
        </w:rPr>
        <w:tab/>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ה</w:t>
      </w:r>
      <w:r>
        <w:rPr>
          <w:rStyle w:val="default"/>
          <w:rFonts w:cs="FrankRuehl" w:hint="cs"/>
          <w:rtl/>
          <w:lang w:eastAsia="en-US"/>
        </w:rPr>
        <w:t>דין הצבאי</w:t>
      </w:r>
      <w:r>
        <w:rPr>
          <w:rStyle w:val="default"/>
          <w:rFonts w:cs="FrankRuehl"/>
          <w:rtl/>
          <w:lang w:eastAsia="en-US"/>
        </w:rPr>
        <w:t xml:space="preserve"> </w:t>
      </w:r>
      <w:r>
        <w:rPr>
          <w:rStyle w:val="default"/>
          <w:rFonts w:cs="FrankRuehl" w:hint="cs"/>
          <w:rtl/>
          <w:lang w:eastAsia="en-US"/>
        </w:rPr>
        <w:t>לער</w:t>
      </w:r>
      <w:r>
        <w:rPr>
          <w:rStyle w:val="default"/>
          <w:rFonts w:cs="FrankRuehl"/>
          <w:rtl/>
          <w:lang w:eastAsia="en-US"/>
        </w:rPr>
        <w:t>ע</w:t>
      </w:r>
      <w:r>
        <w:rPr>
          <w:rStyle w:val="default"/>
          <w:rFonts w:cs="FrankRuehl" w:hint="cs"/>
          <w:rtl/>
          <w:lang w:eastAsia="en-US"/>
        </w:rPr>
        <w:t>ורים ידון בשלושה, חוץ מן המקרים המנויים בסעיפים</w:t>
      </w:r>
      <w:r>
        <w:rPr>
          <w:rStyle w:val="default"/>
          <w:rFonts w:cs="FrankRuehl"/>
          <w:rtl/>
          <w:lang w:eastAsia="en-US"/>
        </w:rPr>
        <w:t xml:space="preserve"> 215 ו-215א</w:t>
      </w:r>
      <w:r>
        <w:rPr>
          <w:rStyle w:val="default"/>
          <w:rFonts w:cs="FrankRuehl" w:hint="cs"/>
          <w:rtl/>
          <w:lang w:eastAsia="en-US"/>
        </w:rPr>
        <w:t>.</w:t>
      </w:r>
    </w:p>
    <w:p w14:paraId="36C5A90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22" w:name="Rov910"/>
      <w:r w:rsidRPr="00A32FC5">
        <w:rPr>
          <w:rStyle w:val="default"/>
          <w:rFonts w:cs="FrankRuehl" w:hint="cs"/>
          <w:vanish/>
          <w:color w:val="FF0000"/>
          <w:szCs w:val="20"/>
          <w:shd w:val="clear" w:color="auto" w:fill="FFFF99"/>
          <w:rtl/>
          <w:lang w:eastAsia="en-US"/>
        </w:rPr>
        <w:t>מיום 31.10.1975</w:t>
      </w:r>
    </w:p>
    <w:p w14:paraId="57F26D0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0A4D663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60"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199 (</w:t>
      </w:r>
      <w:hyperlink r:id="rId561"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5656CFBA"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214.</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 xml:space="preserve">ית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דין הצבאי</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לער</w:t>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 xml:space="preserve">ורים ידון בשלושה, חוץ מן המקרים המנויים </w:t>
      </w:r>
      <w:r w:rsidRPr="00A32FC5">
        <w:rPr>
          <w:rStyle w:val="default"/>
          <w:rFonts w:cs="FrankRuehl" w:hint="cs"/>
          <w:strike/>
          <w:vanish/>
          <w:sz w:val="22"/>
          <w:szCs w:val="22"/>
          <w:shd w:val="clear" w:color="auto" w:fill="FFFF99"/>
          <w:rtl/>
          <w:lang w:eastAsia="en-US"/>
        </w:rPr>
        <w:t>בסעיף 215</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בסעיפים</w:t>
      </w:r>
      <w:r w:rsidRPr="00A32FC5">
        <w:rPr>
          <w:rStyle w:val="default"/>
          <w:rFonts w:cs="FrankRuehl"/>
          <w:vanish/>
          <w:sz w:val="22"/>
          <w:szCs w:val="22"/>
          <w:u w:val="single"/>
          <w:shd w:val="clear" w:color="auto" w:fill="FFFF99"/>
          <w:rtl/>
          <w:lang w:eastAsia="en-US"/>
        </w:rPr>
        <w:t xml:space="preserve"> 215 ו-215א</w:t>
      </w:r>
      <w:r w:rsidRPr="00A32FC5">
        <w:rPr>
          <w:rStyle w:val="default"/>
          <w:rFonts w:cs="FrankRuehl" w:hint="cs"/>
          <w:vanish/>
          <w:sz w:val="22"/>
          <w:szCs w:val="22"/>
          <w:shd w:val="clear" w:color="auto" w:fill="FFFF99"/>
          <w:rtl/>
          <w:lang w:eastAsia="en-US"/>
        </w:rPr>
        <w:t>.</w:t>
      </w:r>
      <w:bookmarkEnd w:id="422"/>
    </w:p>
    <w:p w14:paraId="5B6BEF8E" w14:textId="77777777" w:rsidR="008D4784" w:rsidRDefault="008D4784">
      <w:pPr>
        <w:pStyle w:val="P00"/>
        <w:spacing w:before="72"/>
        <w:ind w:left="0" w:right="1134"/>
        <w:rPr>
          <w:rStyle w:val="default"/>
          <w:rFonts w:cs="FrankRuehl"/>
          <w:rtl/>
          <w:lang w:eastAsia="en-US"/>
        </w:rPr>
      </w:pPr>
      <w:bookmarkStart w:id="423" w:name="Seif228"/>
      <w:bookmarkEnd w:id="423"/>
      <w:r>
        <w:rPr>
          <w:lang w:val="he-IL"/>
        </w:rPr>
        <w:pict w14:anchorId="23892642">
          <v:rect id="_x0000_s2343" style="position:absolute;left:0;text-align:left;margin-left:464.5pt;margin-top:8.05pt;width:75.05pt;height:8pt;z-index:251441664" o:allowincell="f" filled="f" stroked="f" strokecolor="lime" strokeweight=".25pt">
            <v:textbox inset="0,0,0,0">
              <w:txbxContent>
                <w:p w14:paraId="057795E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ותב</w:t>
                  </w:r>
                  <w:r>
                    <w:rPr>
                      <w:rFonts w:cs="Miriam"/>
                      <w:sz w:val="18"/>
                      <w:szCs w:val="18"/>
                      <w:rtl/>
                      <w:lang w:eastAsia="en-US"/>
                    </w:rPr>
                    <w:t xml:space="preserve"> </w:t>
                  </w:r>
                  <w:r>
                    <w:rPr>
                      <w:rFonts w:cs="Miriam" w:hint="cs"/>
                      <w:sz w:val="18"/>
                      <w:szCs w:val="18"/>
                      <w:rtl/>
                      <w:lang w:eastAsia="en-US"/>
                    </w:rPr>
                    <w:t>של חמישה</w:t>
                  </w:r>
                </w:p>
              </w:txbxContent>
            </v:textbox>
            <w10:anchorlock/>
          </v:rect>
        </w:pict>
      </w:r>
      <w:r>
        <w:rPr>
          <w:rStyle w:val="big-number"/>
          <w:rtl/>
          <w:lang w:eastAsia="en-US"/>
        </w:rPr>
        <w:t>215.</w:t>
      </w:r>
      <w:r>
        <w:rPr>
          <w:rStyle w:val="big-number"/>
          <w:rtl/>
          <w:lang w:eastAsia="en-US"/>
        </w:rPr>
        <w:tab/>
      </w:r>
      <w:r>
        <w:rPr>
          <w:rStyle w:val="default"/>
          <w:rFonts w:cs="FrankRuehl"/>
          <w:rtl/>
          <w:lang w:eastAsia="en-US"/>
        </w:rPr>
        <w:t>ב</w:t>
      </w:r>
      <w:r>
        <w:rPr>
          <w:rStyle w:val="default"/>
          <w:rFonts w:cs="FrankRuehl" w:hint="cs"/>
          <w:rtl/>
          <w:lang w:eastAsia="en-US"/>
        </w:rPr>
        <w:t xml:space="preserve">כל </w:t>
      </w:r>
      <w:r>
        <w:rPr>
          <w:rStyle w:val="default"/>
          <w:rFonts w:cs="FrankRuehl"/>
          <w:rtl/>
          <w:lang w:eastAsia="en-US"/>
        </w:rPr>
        <w:t>א</w:t>
      </w:r>
      <w:r>
        <w:rPr>
          <w:rStyle w:val="default"/>
          <w:rFonts w:cs="FrankRuehl" w:hint="cs"/>
          <w:rtl/>
          <w:lang w:eastAsia="en-US"/>
        </w:rPr>
        <w:t>חד מהמקרים שלהלן ידון בית הדין הצבאי לערעורים בחמישה:</w:t>
      </w:r>
    </w:p>
    <w:p w14:paraId="56D20462"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כשה</w:t>
      </w:r>
      <w:r>
        <w:rPr>
          <w:rStyle w:val="default"/>
          <w:rFonts w:cs="FrankRuehl"/>
          <w:rtl/>
          <w:lang w:eastAsia="en-US"/>
        </w:rPr>
        <w:t>ע</w:t>
      </w:r>
      <w:r>
        <w:rPr>
          <w:rStyle w:val="default"/>
          <w:rFonts w:cs="FrankRuehl" w:hint="cs"/>
          <w:rtl/>
          <w:lang w:eastAsia="en-US"/>
        </w:rPr>
        <w:t>רעור הוא על פסק דין המטיל עונש מוות;</w:t>
      </w:r>
    </w:p>
    <w:p w14:paraId="51FF0FB9" w14:textId="77777777" w:rsidR="008D4784" w:rsidRDefault="008D4784">
      <w:pPr>
        <w:pStyle w:val="P22"/>
        <w:spacing w:before="72"/>
        <w:ind w:left="1021" w:right="1134"/>
        <w:rPr>
          <w:rStyle w:val="default"/>
          <w:rFonts w:cs="FrankRuehl"/>
          <w:rtl/>
          <w:lang w:eastAsia="en-US"/>
        </w:rPr>
      </w:pPr>
      <w:r>
        <w:rPr>
          <w:rFonts w:cs="FrankRuehl"/>
          <w:rtl/>
          <w:lang w:val="he-IL"/>
        </w:rPr>
        <w:pict w14:anchorId="5F8D83F2">
          <v:shape id="_x0000_s3032" type="#_x0000_t202" style="position:absolute;left:0;text-align:left;margin-left:470.25pt;margin-top:7.1pt;width:1in;height:16.8pt;z-index:252061184" filled="f" stroked="f">
            <v:textbox inset="1mm,0,1mm,0">
              <w:txbxContent>
                <w:p w14:paraId="3BE79006"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r>
                  <w:r>
                    <w:rPr>
                      <w:rFonts w:cs="Miriam" w:hint="cs"/>
                      <w:sz w:val="18"/>
                      <w:szCs w:val="18"/>
                      <w:rtl/>
                      <w:lang w:eastAsia="en-US"/>
                    </w:rPr>
                    <w:t>תשכ</w:t>
                  </w:r>
                  <w:r>
                    <w:rPr>
                      <w:rFonts w:cs="Miriam"/>
                      <w:sz w:val="18"/>
                      <w:szCs w:val="18"/>
                      <w:rtl/>
                      <w:lang w:eastAsia="en-US"/>
                    </w:rPr>
                    <w:t>"</w:t>
                  </w:r>
                  <w:r>
                    <w:rPr>
                      <w:rFonts w:cs="Miriam" w:hint="cs"/>
                      <w:sz w:val="18"/>
                      <w:szCs w:val="18"/>
                      <w:rtl/>
                      <w:lang w:eastAsia="en-US"/>
                    </w:rPr>
                    <w:t>ד-1964</w:t>
                  </w:r>
                </w:p>
              </w:txbxContent>
            </v:textbox>
            <w10:anchorlock/>
          </v:shape>
        </w:pict>
      </w:r>
      <w:r>
        <w:rPr>
          <w:rStyle w:val="default"/>
          <w:rFonts w:cs="FrankRuehl"/>
          <w:rtl/>
          <w:lang w:eastAsia="en-US"/>
        </w:rPr>
        <w:t>(2)</w:t>
      </w:r>
      <w:r>
        <w:rPr>
          <w:rStyle w:val="default"/>
          <w:rFonts w:cs="FrankRuehl"/>
          <w:rtl/>
          <w:lang w:eastAsia="en-US"/>
        </w:rPr>
        <w:tab/>
      </w:r>
      <w:r>
        <w:rPr>
          <w:rStyle w:val="default"/>
          <w:rFonts w:cs="FrankRuehl" w:hint="cs"/>
          <w:rtl/>
          <w:lang w:eastAsia="en-US"/>
        </w:rPr>
        <w:t>כשנ</w:t>
      </w:r>
      <w:r>
        <w:rPr>
          <w:rStyle w:val="default"/>
          <w:rFonts w:cs="FrankRuehl"/>
          <w:rtl/>
          <w:lang w:eastAsia="en-US"/>
        </w:rPr>
        <w:t>ש</w:t>
      </w:r>
      <w:r>
        <w:rPr>
          <w:rStyle w:val="default"/>
          <w:rFonts w:cs="FrankRuehl" w:hint="cs"/>
          <w:rtl/>
          <w:lang w:eastAsia="en-US"/>
        </w:rPr>
        <w:t>יא בית-הדין הצבאי לערעורים החליט על כך.</w:t>
      </w:r>
    </w:p>
    <w:p w14:paraId="410B0A2B" w14:textId="77777777" w:rsidR="008D4784" w:rsidRDefault="008D4784">
      <w:pPr>
        <w:pStyle w:val="P22"/>
        <w:spacing w:before="72"/>
        <w:ind w:left="1021" w:right="1134"/>
        <w:rPr>
          <w:rStyle w:val="default"/>
          <w:rFonts w:cs="FrankRuehl"/>
          <w:rtl/>
          <w:lang w:eastAsia="en-US"/>
        </w:rPr>
      </w:pPr>
      <w:r>
        <w:rPr>
          <w:lang w:val="he-IL"/>
        </w:rPr>
        <w:pict w14:anchorId="530BD02D">
          <v:rect id="_x0000_s2344" style="position:absolute;left:0;text-align:left;margin-left:464.5pt;margin-top:8.05pt;width:75.05pt;height:21.7pt;z-index:251442688" o:allowincell="f" filled="f" stroked="f" strokecolor="lime" strokeweight=".25pt">
            <v:textbox inset="0,0,0,0">
              <w:txbxContent>
                <w:p w14:paraId="690B11B5"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r>
                  <w:r>
                    <w:rPr>
                      <w:rFonts w:cs="Miriam" w:hint="cs"/>
                      <w:sz w:val="18"/>
                      <w:szCs w:val="18"/>
                      <w:rtl/>
                      <w:lang w:eastAsia="en-US"/>
                    </w:rPr>
                    <w:t>תשכ</w:t>
                  </w:r>
                  <w:r>
                    <w:rPr>
                      <w:rFonts w:cs="Miriam"/>
                      <w:sz w:val="18"/>
                      <w:szCs w:val="18"/>
                      <w:rtl/>
                      <w:lang w:eastAsia="en-US"/>
                    </w:rPr>
                    <w:t>"</w:t>
                  </w:r>
                  <w:r>
                    <w:rPr>
                      <w:rFonts w:cs="Miriam" w:hint="cs"/>
                      <w:sz w:val="18"/>
                      <w:szCs w:val="18"/>
                      <w:rtl/>
                      <w:lang w:eastAsia="en-US"/>
                    </w:rPr>
                    <w:t>ד-1964</w:t>
                  </w:r>
                </w:p>
              </w:txbxContent>
            </v:textbox>
            <w10:anchorlock/>
          </v:rect>
        </w:pict>
      </w:r>
      <w:r>
        <w:rPr>
          <w:rStyle w:val="default"/>
          <w:rFonts w:cs="FrankRuehl"/>
          <w:rtl/>
          <w:lang w:eastAsia="en-US"/>
        </w:rPr>
        <w:t>(3)</w:t>
      </w:r>
      <w:r>
        <w:rPr>
          <w:rStyle w:val="default"/>
          <w:rFonts w:cs="FrankRuehl"/>
          <w:rtl/>
          <w:lang w:eastAsia="en-US"/>
        </w:rPr>
        <w:tab/>
      </w:r>
      <w:r>
        <w:rPr>
          <w:rStyle w:val="default"/>
          <w:rFonts w:cs="FrankRuehl" w:hint="cs"/>
          <w:rtl/>
          <w:lang w:eastAsia="en-US"/>
        </w:rPr>
        <w:t>כשה</w:t>
      </w:r>
      <w:r>
        <w:rPr>
          <w:rStyle w:val="default"/>
          <w:rFonts w:cs="FrankRuehl"/>
          <w:rtl/>
          <w:lang w:eastAsia="en-US"/>
        </w:rPr>
        <w:t>פ</w:t>
      </w:r>
      <w:r>
        <w:rPr>
          <w:rStyle w:val="default"/>
          <w:rFonts w:cs="FrankRuehl" w:hint="cs"/>
          <w:rtl/>
          <w:lang w:eastAsia="en-US"/>
        </w:rPr>
        <w:t>רקליט הצבאי הראשי סבור שיש צורך בהרכב כזה, מפני שכרוכה בערעור שאלה מש</w:t>
      </w:r>
      <w:r>
        <w:rPr>
          <w:rStyle w:val="default"/>
          <w:rFonts w:cs="FrankRuehl"/>
          <w:rtl/>
          <w:lang w:eastAsia="en-US"/>
        </w:rPr>
        <w:t>פ</w:t>
      </w:r>
      <w:r>
        <w:rPr>
          <w:rStyle w:val="default"/>
          <w:rFonts w:cs="FrankRuehl" w:hint="cs"/>
          <w:rtl/>
          <w:lang w:eastAsia="en-US"/>
        </w:rPr>
        <w:t>ט</w:t>
      </w:r>
      <w:r>
        <w:rPr>
          <w:rStyle w:val="default"/>
          <w:rFonts w:cs="FrankRuehl"/>
          <w:rtl/>
          <w:lang w:eastAsia="en-US"/>
        </w:rPr>
        <w:t>י</w:t>
      </w:r>
      <w:r>
        <w:rPr>
          <w:rStyle w:val="default"/>
          <w:rFonts w:cs="FrankRuehl" w:hint="cs"/>
          <w:rtl/>
          <w:lang w:eastAsia="en-US"/>
        </w:rPr>
        <w:t>ת שיש בה משום חידוש או שהיא בעלת חשיבות כללית או מפני סיבה אחרת;</w:t>
      </w:r>
    </w:p>
    <w:p w14:paraId="5F91E4EB" w14:textId="77777777" w:rsidR="008D4784" w:rsidRDefault="008D4784">
      <w:pPr>
        <w:pStyle w:val="P22"/>
        <w:spacing w:before="72"/>
        <w:ind w:left="1021" w:right="1134"/>
        <w:rPr>
          <w:rStyle w:val="default"/>
          <w:rFonts w:cs="FrankRuehl" w:hint="cs"/>
          <w:rtl/>
          <w:lang w:eastAsia="en-US"/>
        </w:rPr>
      </w:pPr>
      <w:r>
        <w:rPr>
          <w:rFonts w:cs="FrankRuehl"/>
          <w:rtl/>
          <w:lang w:val="he-IL"/>
        </w:rPr>
        <w:pict w14:anchorId="073E3275">
          <v:shape id="_x0000_s3033" type="#_x0000_t202" style="position:absolute;left:0;text-align:left;margin-left:470.25pt;margin-top:7.1pt;width:1in;height:16.8pt;z-index:252062208" filled="f" stroked="f">
            <v:textbox inset="1mm,0,1mm,0">
              <w:txbxContent>
                <w:p w14:paraId="40EFAC70"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r>
                  <w:r>
                    <w:rPr>
                      <w:rFonts w:cs="Miriam" w:hint="cs"/>
                      <w:sz w:val="18"/>
                      <w:szCs w:val="18"/>
                      <w:rtl/>
                      <w:lang w:eastAsia="en-US"/>
                    </w:rPr>
                    <w:t>תשכ</w:t>
                  </w:r>
                  <w:r>
                    <w:rPr>
                      <w:rFonts w:cs="Miriam"/>
                      <w:sz w:val="18"/>
                      <w:szCs w:val="18"/>
                      <w:rtl/>
                      <w:lang w:eastAsia="en-US"/>
                    </w:rPr>
                    <w:t>"</w:t>
                  </w:r>
                  <w:r>
                    <w:rPr>
                      <w:rFonts w:cs="Miriam" w:hint="cs"/>
                      <w:sz w:val="18"/>
                      <w:szCs w:val="18"/>
                      <w:rtl/>
                      <w:lang w:eastAsia="en-US"/>
                    </w:rPr>
                    <w:t>ד-1964</w:t>
                  </w:r>
                </w:p>
              </w:txbxContent>
            </v:textbox>
            <w10:anchorlock/>
          </v:shape>
        </w:pict>
      </w:r>
      <w:r>
        <w:rPr>
          <w:rStyle w:val="default"/>
          <w:rFonts w:cs="FrankRuehl"/>
          <w:rtl/>
          <w:lang w:eastAsia="en-US"/>
        </w:rPr>
        <w:t>(4)</w:t>
      </w:r>
      <w:r>
        <w:rPr>
          <w:rStyle w:val="default"/>
          <w:rFonts w:cs="FrankRuehl"/>
          <w:rtl/>
          <w:lang w:eastAsia="en-US"/>
        </w:rPr>
        <w:tab/>
      </w:r>
      <w:r>
        <w:rPr>
          <w:rStyle w:val="default"/>
          <w:rFonts w:cs="FrankRuehl" w:hint="cs"/>
          <w:rtl/>
          <w:lang w:eastAsia="en-US"/>
        </w:rPr>
        <w:t>כשב</w:t>
      </w:r>
      <w:r>
        <w:rPr>
          <w:rStyle w:val="default"/>
          <w:rFonts w:cs="FrankRuehl"/>
          <w:rtl/>
          <w:lang w:eastAsia="en-US"/>
        </w:rPr>
        <w:t>י</w:t>
      </w:r>
      <w:r>
        <w:rPr>
          <w:rStyle w:val="default"/>
          <w:rFonts w:cs="FrankRuehl" w:hint="cs"/>
          <w:rtl/>
          <w:lang w:eastAsia="en-US"/>
        </w:rPr>
        <w:t>ת הדין בהרכב של שלושה החליט על כך, על פי בקשת המערער או על פי בק</w:t>
      </w:r>
      <w:r>
        <w:rPr>
          <w:rStyle w:val="default"/>
          <w:rFonts w:cs="FrankRuehl"/>
          <w:rtl/>
          <w:lang w:eastAsia="en-US"/>
        </w:rPr>
        <w:t>ש</w:t>
      </w:r>
      <w:r>
        <w:rPr>
          <w:rStyle w:val="default"/>
          <w:rFonts w:cs="FrankRuehl" w:hint="cs"/>
          <w:rtl/>
          <w:lang w:eastAsia="en-US"/>
        </w:rPr>
        <w:t>ת המשיב או ביזמת בית הדין.</w:t>
      </w:r>
    </w:p>
    <w:p w14:paraId="7B07E84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24" w:name="Rov1062"/>
      <w:r w:rsidRPr="00A32FC5">
        <w:rPr>
          <w:rStyle w:val="default"/>
          <w:rFonts w:cs="FrankRuehl" w:hint="cs"/>
          <w:vanish/>
          <w:color w:val="FF0000"/>
          <w:szCs w:val="20"/>
          <w:shd w:val="clear" w:color="auto" w:fill="FFFF99"/>
          <w:rtl/>
          <w:lang w:eastAsia="en-US"/>
        </w:rPr>
        <w:t>מיום 31.10.1964</w:t>
      </w:r>
    </w:p>
    <w:p w14:paraId="7966F4F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7DD157D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62"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154 (</w:t>
      </w:r>
      <w:hyperlink r:id="rId563"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63249DE9"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215.</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 xml:space="preserve">כל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חד מהמקרים שלהלן ידון בית הדין הצבאי לערעורים בחמישה:</w:t>
      </w:r>
    </w:p>
    <w:p w14:paraId="0ECAF1C1"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כשה</w:t>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רעור הוא על פסק דין המטיל עונש מוות;</w:t>
      </w:r>
    </w:p>
    <w:p w14:paraId="1AA92121" w14:textId="77777777" w:rsidR="008D4784" w:rsidRPr="00A32FC5" w:rsidRDefault="008D4784">
      <w:pPr>
        <w:pStyle w:val="P22"/>
        <w:spacing w:before="0"/>
        <w:ind w:left="1021" w:right="1134"/>
        <w:rPr>
          <w:rStyle w:val="default"/>
          <w:rFonts w:cs="FrankRuehl" w:hint="cs"/>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(2)</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כשנ</w:t>
      </w:r>
      <w:r w:rsidRPr="00A32FC5">
        <w:rPr>
          <w:rStyle w:val="default"/>
          <w:rFonts w:cs="FrankRuehl"/>
          <w:vanish/>
          <w:sz w:val="22"/>
          <w:szCs w:val="22"/>
          <w:u w:val="single"/>
          <w:shd w:val="clear" w:color="auto" w:fill="FFFF99"/>
          <w:rtl/>
          <w:lang w:eastAsia="en-US"/>
        </w:rPr>
        <w:t>ש</w:t>
      </w:r>
      <w:r w:rsidRPr="00A32FC5">
        <w:rPr>
          <w:rStyle w:val="default"/>
          <w:rFonts w:cs="FrankRuehl" w:hint="cs"/>
          <w:vanish/>
          <w:sz w:val="22"/>
          <w:szCs w:val="22"/>
          <w:u w:val="single"/>
          <w:shd w:val="clear" w:color="auto" w:fill="FFFF99"/>
          <w:rtl/>
          <w:lang w:eastAsia="en-US"/>
        </w:rPr>
        <w:t>יא בית-הדין הצבאי לערעורים החליט על כך.</w:t>
      </w:r>
    </w:p>
    <w:p w14:paraId="6568A250"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(2)</w:t>
      </w:r>
      <w:r w:rsidRPr="00A32FC5">
        <w:rPr>
          <w:rStyle w:val="default"/>
          <w:rFonts w:cs="FrankRuehl"/>
          <w:vanish/>
          <w:sz w:val="22"/>
          <w:szCs w:val="22"/>
          <w:u w:val="single"/>
          <w:shd w:val="clear" w:color="auto" w:fill="FFFF99"/>
          <w:rtl/>
          <w:lang w:eastAsia="en-US"/>
        </w:rPr>
        <w:t>(3)</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כשה</w:t>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רקליט הצבאי הראשי סבור שיש צורך בהרכב כזה, מפני שכרוכה בערעור שאלה מש</w:t>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ט</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ת שיש בה משום חידוש או שהיא בעלת חשיבות כללית או מפני סיבה אחרת;</w:t>
      </w:r>
    </w:p>
    <w:p w14:paraId="7A27C128" w14:textId="77777777" w:rsidR="008D4784" w:rsidRDefault="008D4784">
      <w:pPr>
        <w:pStyle w:val="P22"/>
        <w:spacing w:before="0"/>
        <w:ind w:left="1021" w:right="1134"/>
        <w:rPr>
          <w:rStyle w:val="default"/>
          <w:rFonts w:cs="FrankRuehl"/>
          <w:sz w:val="2"/>
          <w:szCs w:val="2"/>
          <w:rtl/>
          <w:lang w:eastAsia="en-US"/>
        </w:rPr>
      </w:pPr>
      <w:r w:rsidRPr="00A32FC5">
        <w:rPr>
          <w:rStyle w:val="default"/>
          <w:rFonts w:cs="FrankRuehl" w:hint="cs"/>
          <w:strike/>
          <w:vanish/>
          <w:sz w:val="22"/>
          <w:szCs w:val="22"/>
          <w:shd w:val="clear" w:color="auto" w:fill="FFFF99"/>
          <w:rtl/>
          <w:lang w:eastAsia="en-US"/>
        </w:rPr>
        <w:t>(3)</w:t>
      </w:r>
      <w:r w:rsidRPr="00A32FC5">
        <w:rPr>
          <w:rStyle w:val="default"/>
          <w:rFonts w:cs="FrankRuehl"/>
          <w:vanish/>
          <w:sz w:val="22"/>
          <w:szCs w:val="22"/>
          <w:u w:val="single"/>
          <w:shd w:val="clear" w:color="auto" w:fill="FFFF99"/>
          <w:rtl/>
          <w:lang w:eastAsia="en-US"/>
        </w:rPr>
        <w:t>(4)</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כשב</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ת הדין בהרכב של שלושה החליט על כך, על פי בקשת המערער או על פי בק</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ת המשיב או ביזמת בית הדין.</w:t>
      </w:r>
      <w:bookmarkEnd w:id="424"/>
    </w:p>
    <w:p w14:paraId="622A2386" w14:textId="77777777" w:rsidR="008D4784" w:rsidRDefault="008D4784">
      <w:pPr>
        <w:pStyle w:val="P00"/>
        <w:spacing w:before="72"/>
        <w:ind w:left="0" w:right="1134"/>
        <w:rPr>
          <w:rStyle w:val="default"/>
          <w:rFonts w:cs="FrankRuehl"/>
          <w:rtl/>
          <w:lang w:eastAsia="en-US"/>
        </w:rPr>
      </w:pPr>
      <w:bookmarkStart w:id="425" w:name="Seif229"/>
      <w:bookmarkEnd w:id="425"/>
      <w:r>
        <w:rPr>
          <w:lang w:val="he-IL"/>
        </w:rPr>
        <w:pict w14:anchorId="78225963">
          <v:rect id="_x0000_s2345" style="position:absolute;left:0;text-align:left;margin-left:464.5pt;margin-top:8.05pt;width:75.05pt;height:57.9pt;z-index:251443712" o:allowincell="f" filled="f" stroked="f" strokecolor="lime" strokeweight=".25pt">
            <v:textbox style="mso-next-textbox:#_x0000_s2345" inset="0,0,0,0">
              <w:txbxContent>
                <w:p w14:paraId="19D9583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רכ</w:t>
                  </w:r>
                  <w:r>
                    <w:rPr>
                      <w:rFonts w:cs="Miriam"/>
                      <w:sz w:val="18"/>
                      <w:szCs w:val="18"/>
                      <w:rtl/>
                      <w:lang w:eastAsia="en-US"/>
                    </w:rPr>
                    <w:t xml:space="preserve">ב </w:t>
                  </w:r>
                  <w:r>
                    <w:rPr>
                      <w:rFonts w:cs="Miriam" w:hint="cs"/>
                      <w:sz w:val="18"/>
                      <w:szCs w:val="18"/>
                      <w:rtl/>
                      <w:lang w:eastAsia="en-US"/>
                    </w:rPr>
                    <w:t>בי</w:t>
                  </w:r>
                  <w:r>
                    <w:rPr>
                      <w:rFonts w:cs="Miriam"/>
                      <w:sz w:val="18"/>
                      <w:szCs w:val="18"/>
                      <w:rtl/>
                      <w:lang w:eastAsia="en-US"/>
                    </w:rPr>
                    <w:t>ת</w:t>
                  </w:r>
                  <w:r>
                    <w:rPr>
                      <w:rFonts w:cs="Miriam" w:hint="cs"/>
                      <w:sz w:val="18"/>
                      <w:szCs w:val="18"/>
                      <w:rtl/>
                      <w:lang w:eastAsia="en-US"/>
                    </w:rPr>
                    <w:t xml:space="preserve"> ה</w:t>
                  </w:r>
                  <w:r>
                    <w:rPr>
                      <w:rFonts w:cs="Miriam"/>
                      <w:sz w:val="18"/>
                      <w:szCs w:val="18"/>
                      <w:rtl/>
                      <w:lang w:eastAsia="en-US"/>
                    </w:rPr>
                    <w:t>ד</w:t>
                  </w:r>
                  <w:r>
                    <w:rPr>
                      <w:rFonts w:cs="Miriam" w:hint="cs"/>
                      <w:sz w:val="18"/>
                      <w:szCs w:val="18"/>
                      <w:rtl/>
                      <w:lang w:eastAsia="en-US"/>
                    </w:rPr>
                    <w:t xml:space="preserve">ין </w:t>
                  </w:r>
                  <w:r>
                    <w:rPr>
                      <w:rFonts w:cs="Miriam"/>
                      <w:sz w:val="18"/>
                      <w:szCs w:val="18"/>
                      <w:rtl/>
                      <w:lang w:eastAsia="en-US"/>
                    </w:rPr>
                    <w:t>ה</w:t>
                  </w:r>
                  <w:r>
                    <w:rPr>
                      <w:rFonts w:cs="Miriam" w:hint="cs"/>
                      <w:sz w:val="18"/>
                      <w:szCs w:val="18"/>
                      <w:rtl/>
                      <w:lang w:eastAsia="en-US"/>
                    </w:rPr>
                    <w:t>צבאי לערעורים של שופט אחד</w:t>
                  </w:r>
                </w:p>
                <w:p w14:paraId="421A3B94"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8) תשל"ה-1975</w:t>
                  </w:r>
                </w:p>
                <w:p w14:paraId="036C7170"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w:t>
                  </w:r>
                  <w:r>
                    <w:rPr>
                      <w:rFonts w:cs="Miriam"/>
                      <w:sz w:val="18"/>
                      <w:szCs w:val="18"/>
                      <w:rtl/>
                      <w:lang w:eastAsia="en-US"/>
                    </w:rPr>
                    <w:t>ט</w:t>
                  </w:r>
                  <w:r>
                    <w:rPr>
                      <w:rFonts w:cs="Miriam" w:hint="cs"/>
                      <w:sz w:val="18"/>
                      <w:szCs w:val="18"/>
                      <w:rtl/>
                      <w:lang w:eastAsia="en-US"/>
                    </w:rPr>
                    <w:t xml:space="preserve"> </w:t>
                  </w:r>
                  <w:r>
                    <w:rPr>
                      <w:rFonts w:cs="Miriam"/>
                      <w:sz w:val="18"/>
                      <w:szCs w:val="18"/>
                      <w:rtl/>
                      <w:lang w:eastAsia="en-US"/>
                    </w:rPr>
                    <w:t>ת</w:t>
                  </w:r>
                  <w:r>
                    <w:rPr>
                      <w:rFonts w:cs="Miriam" w:hint="cs"/>
                      <w:sz w:val="18"/>
                      <w:szCs w:val="18"/>
                      <w:rtl/>
                      <w:lang w:eastAsia="en-US"/>
                    </w:rPr>
                    <w:t>של"</w:t>
                  </w:r>
                  <w:r>
                    <w:rPr>
                      <w:rFonts w:cs="Miriam"/>
                      <w:sz w:val="18"/>
                      <w:szCs w:val="18"/>
                      <w:rtl/>
                      <w:lang w:eastAsia="en-US"/>
                    </w:rPr>
                    <w:t>ו</w:t>
                  </w:r>
                  <w:r>
                    <w:rPr>
                      <w:rFonts w:cs="Miriam" w:hint="cs"/>
                      <w:sz w:val="18"/>
                      <w:szCs w:val="18"/>
                      <w:rtl/>
                      <w:lang w:eastAsia="en-US"/>
                    </w:rPr>
                    <w:t>-1976</w:t>
                  </w:r>
                </w:p>
              </w:txbxContent>
            </v:textbox>
            <w10:anchorlock/>
          </v:rect>
        </w:pict>
      </w:r>
      <w:r>
        <w:rPr>
          <w:rStyle w:val="big-number"/>
          <w:rtl/>
          <w:lang w:eastAsia="en-US"/>
        </w:rPr>
        <w:t>215</w:t>
      </w:r>
      <w:r>
        <w:rPr>
          <w:rStyle w:val="default"/>
          <w:rFonts w:cs="FrankRuehl"/>
          <w:rtl/>
          <w:lang w:eastAsia="en-US"/>
        </w:rPr>
        <w:t>א</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א</w:t>
      </w:r>
      <w:r>
        <w:rPr>
          <w:rStyle w:val="default"/>
          <w:rFonts w:cs="FrankRuehl"/>
          <w:rtl/>
          <w:lang w:eastAsia="en-US"/>
        </w:rPr>
        <w:t>)</w:t>
      </w:r>
      <w:r>
        <w:rPr>
          <w:rStyle w:val="default"/>
          <w:rFonts w:cs="FrankRuehl"/>
          <w:rtl/>
          <w:lang w:eastAsia="en-US"/>
        </w:rPr>
        <w:tab/>
      </w:r>
      <w:r>
        <w:rPr>
          <w:rStyle w:val="default"/>
          <w:rFonts w:cs="FrankRuehl" w:hint="cs"/>
          <w:rtl/>
          <w:lang w:eastAsia="en-US"/>
        </w:rPr>
        <w:t>בער</w:t>
      </w:r>
      <w:r>
        <w:rPr>
          <w:rStyle w:val="default"/>
          <w:rFonts w:cs="FrankRuehl"/>
          <w:rtl/>
          <w:lang w:eastAsia="en-US"/>
        </w:rPr>
        <w:t>ע</w:t>
      </w:r>
      <w:r>
        <w:rPr>
          <w:rStyle w:val="default"/>
          <w:rFonts w:cs="FrankRuehl" w:hint="cs"/>
          <w:rtl/>
          <w:lang w:eastAsia="en-US"/>
        </w:rPr>
        <w:t xml:space="preserve">ור על פסק-דין של בית דין צבאי לתעבורה ידון בית הדין הצבאי לערעורים בשופט משפטאי אחד, זולת במקרים </w:t>
      </w:r>
      <w:r>
        <w:rPr>
          <w:rStyle w:val="default"/>
          <w:rFonts w:cs="FrankRuehl"/>
          <w:rtl/>
          <w:lang w:eastAsia="en-US"/>
        </w:rPr>
        <w:t>המ</w:t>
      </w:r>
      <w:r>
        <w:rPr>
          <w:rStyle w:val="default"/>
          <w:rFonts w:cs="FrankRuehl" w:hint="cs"/>
          <w:rtl/>
          <w:lang w:eastAsia="en-US"/>
        </w:rPr>
        <w:t>נויים בסעיף 215ב.</w:t>
      </w:r>
    </w:p>
    <w:p w14:paraId="05A1BF99"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הדין הצבאי לערעורים הדן כאמור בשופט משפטאי א</w:t>
      </w:r>
      <w:r>
        <w:rPr>
          <w:rStyle w:val="default"/>
          <w:rFonts w:cs="FrankRuehl"/>
          <w:rtl/>
          <w:lang w:eastAsia="en-US"/>
        </w:rPr>
        <w:t>ח</w:t>
      </w:r>
      <w:r>
        <w:rPr>
          <w:rStyle w:val="default"/>
          <w:rFonts w:cs="FrankRuehl" w:hint="cs"/>
          <w:rtl/>
          <w:lang w:eastAsia="en-US"/>
        </w:rPr>
        <w:t>ד ב</w:t>
      </w:r>
      <w:r>
        <w:rPr>
          <w:rStyle w:val="default"/>
          <w:rFonts w:cs="FrankRuehl"/>
          <w:rtl/>
          <w:lang w:eastAsia="en-US"/>
        </w:rPr>
        <w:t>ע</w:t>
      </w:r>
      <w:r>
        <w:rPr>
          <w:rStyle w:val="default"/>
          <w:rFonts w:cs="FrankRuehl" w:hint="cs"/>
          <w:rtl/>
          <w:lang w:eastAsia="en-US"/>
        </w:rPr>
        <w:t>רעור מצד התביעה, לא יטיל עונש מאסר בפועל לתקופה</w:t>
      </w:r>
      <w:r>
        <w:rPr>
          <w:rStyle w:val="default"/>
          <w:rFonts w:cs="FrankRuehl"/>
          <w:rtl/>
          <w:lang w:eastAsia="en-US"/>
        </w:rPr>
        <w:t xml:space="preserve"> העו</w:t>
      </w:r>
      <w:r>
        <w:rPr>
          <w:rStyle w:val="default"/>
          <w:rFonts w:cs="FrankRuehl" w:hint="cs"/>
          <w:rtl/>
          <w:lang w:eastAsia="en-US"/>
        </w:rPr>
        <w:t>לה על ששה חדשים.</w:t>
      </w:r>
    </w:p>
    <w:p w14:paraId="294003F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26" w:name="Rov1115"/>
      <w:r w:rsidRPr="00A32FC5">
        <w:rPr>
          <w:rStyle w:val="default"/>
          <w:rFonts w:cs="FrankRuehl" w:hint="cs"/>
          <w:vanish/>
          <w:color w:val="FF0000"/>
          <w:szCs w:val="20"/>
          <w:shd w:val="clear" w:color="auto" w:fill="FFFF99"/>
          <w:rtl/>
          <w:lang w:eastAsia="en-US"/>
        </w:rPr>
        <w:t>מיום 31.10.1975</w:t>
      </w:r>
    </w:p>
    <w:p w14:paraId="17E5A54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600165C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64"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199 (</w:t>
      </w:r>
      <w:hyperlink r:id="rId565"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30A9B7B1"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215א</w:t>
      </w:r>
    </w:p>
    <w:p w14:paraId="79F8D092" w14:textId="77777777" w:rsidR="008D4784" w:rsidRPr="00A32FC5" w:rsidRDefault="008D4784">
      <w:pPr>
        <w:pStyle w:val="P00"/>
        <w:spacing w:before="0"/>
        <w:ind w:left="0" w:right="1134"/>
        <w:rPr>
          <w:rFonts w:cs="FrankRuehl" w:hint="cs"/>
          <w:vanish/>
          <w:szCs w:val="20"/>
          <w:shd w:val="clear" w:color="auto" w:fill="FFFF99"/>
          <w:rtl/>
          <w:lang w:eastAsia="en-US"/>
        </w:rPr>
      </w:pPr>
    </w:p>
    <w:p w14:paraId="596677FC" w14:textId="77777777" w:rsidR="008D4784" w:rsidRPr="00A32FC5" w:rsidRDefault="008D4784">
      <w:pPr>
        <w:pStyle w:val="P00"/>
        <w:spacing w:before="0"/>
        <w:ind w:left="0" w:right="1134"/>
        <w:rPr>
          <w:rStyle w:val="default"/>
          <w:rFonts w:cs="FrankRuehl" w:hint="cs"/>
          <w:vanish/>
          <w:color w:val="FF0000"/>
          <w:szCs w:val="20"/>
          <w:shd w:val="clear" w:color="auto" w:fill="FFFF99"/>
          <w:rtl/>
        </w:rPr>
      </w:pPr>
      <w:r w:rsidRPr="00A32FC5">
        <w:rPr>
          <w:rStyle w:val="default"/>
          <w:rFonts w:cs="FrankRuehl" w:hint="cs"/>
          <w:vanish/>
          <w:color w:val="FF0000"/>
          <w:szCs w:val="20"/>
          <w:shd w:val="clear" w:color="auto" w:fill="FFFF99"/>
          <w:rtl/>
        </w:rPr>
        <w:t>מיום 1.1.976</w:t>
      </w:r>
    </w:p>
    <w:p w14:paraId="4B15DDA1" w14:textId="77777777" w:rsidR="008D4784" w:rsidRPr="00A32FC5" w:rsidRDefault="008D4784">
      <w:pPr>
        <w:pStyle w:val="P00"/>
        <w:spacing w:before="0"/>
        <w:ind w:left="0" w:right="1134"/>
        <w:rPr>
          <w:rStyle w:val="default"/>
          <w:rFonts w:cs="FrankRuehl" w:hint="cs"/>
          <w:b/>
          <w:bCs/>
          <w:vanish/>
          <w:szCs w:val="20"/>
          <w:shd w:val="clear" w:color="auto" w:fill="FFFF99"/>
          <w:rtl/>
        </w:rPr>
      </w:pPr>
      <w:r w:rsidRPr="00A32FC5">
        <w:rPr>
          <w:rStyle w:val="default"/>
          <w:rFonts w:cs="FrankRuehl" w:hint="cs"/>
          <w:b/>
          <w:bCs/>
          <w:vanish/>
          <w:szCs w:val="20"/>
          <w:shd w:val="clear" w:color="auto" w:fill="FFFF99"/>
          <w:rtl/>
        </w:rPr>
        <w:t>ת"ט תשל"ו-1976</w:t>
      </w:r>
    </w:p>
    <w:p w14:paraId="20E4569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66" w:history="1">
        <w:r w:rsidRPr="00A32FC5">
          <w:rPr>
            <w:rStyle w:val="Hyperlink"/>
            <w:rFonts w:cs="FrankRuehl" w:hint="cs"/>
            <w:vanish/>
            <w:szCs w:val="20"/>
            <w:shd w:val="clear" w:color="auto" w:fill="FFFF99"/>
            <w:rtl/>
            <w:lang w:eastAsia="en-US"/>
          </w:rPr>
          <w:t>ס"ח תשל"ו מס' 789</w:t>
        </w:r>
      </w:hyperlink>
      <w:r w:rsidRPr="00A32FC5">
        <w:rPr>
          <w:rFonts w:cs="FrankRuehl" w:hint="cs"/>
          <w:vanish/>
          <w:szCs w:val="20"/>
          <w:shd w:val="clear" w:color="auto" w:fill="FFFF99"/>
          <w:rtl/>
          <w:lang w:eastAsia="en-US"/>
        </w:rPr>
        <w:t xml:space="preserve"> מיום 1.1.1976 עמ' 44</w:t>
      </w:r>
    </w:p>
    <w:p w14:paraId="72DA7DF3" w14:textId="77777777" w:rsidR="008D4784" w:rsidRDefault="008D4784">
      <w:pPr>
        <w:pStyle w:val="P00"/>
        <w:ind w:left="0" w:right="1134"/>
        <w:rPr>
          <w:rStyle w:val="default"/>
          <w:rFonts w:cs="FrankRuehl"/>
          <w:sz w:val="2"/>
          <w:szCs w:val="2"/>
          <w:rtl/>
          <w:lang w:eastAsia="en-US"/>
        </w:rPr>
      </w:pPr>
      <w:r w:rsidRPr="00A32FC5">
        <w:rPr>
          <w:rStyle w:val="big-number"/>
          <w:rFonts w:cs="FrankRuehl"/>
          <w:vanish/>
          <w:sz w:val="22"/>
          <w:szCs w:val="22"/>
          <w:shd w:val="clear" w:color="auto" w:fill="FFFF99"/>
          <w:rtl/>
          <w:lang w:eastAsia="en-US"/>
        </w:rPr>
        <w:t>215</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בער</w:t>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 xml:space="preserve">ור על פסק-דין </w:t>
      </w:r>
      <w:r w:rsidRPr="00A32FC5">
        <w:rPr>
          <w:rStyle w:val="default"/>
          <w:rFonts w:cs="FrankRuehl" w:hint="cs"/>
          <w:vanish/>
          <w:sz w:val="22"/>
          <w:szCs w:val="22"/>
          <w:u w:val="single"/>
          <w:shd w:val="clear" w:color="auto" w:fill="FFFF99"/>
          <w:rtl/>
          <w:lang w:eastAsia="en-US"/>
        </w:rPr>
        <w:t>של בית דין</w:t>
      </w:r>
      <w:r w:rsidRPr="00A32FC5">
        <w:rPr>
          <w:rStyle w:val="default"/>
          <w:rFonts w:cs="FrankRuehl" w:hint="cs"/>
          <w:vanish/>
          <w:sz w:val="22"/>
          <w:szCs w:val="22"/>
          <w:shd w:val="clear" w:color="auto" w:fill="FFFF99"/>
          <w:rtl/>
          <w:lang w:eastAsia="en-US"/>
        </w:rPr>
        <w:t xml:space="preserve"> צבאי לתעבורה ידון בית הדין הצבאי לערעורים בשופט משפטאי אחד, זולת במקרים </w:t>
      </w:r>
      <w:r w:rsidRPr="00A32FC5">
        <w:rPr>
          <w:rStyle w:val="default"/>
          <w:rFonts w:cs="FrankRuehl"/>
          <w:vanish/>
          <w:sz w:val="22"/>
          <w:szCs w:val="22"/>
          <w:shd w:val="clear" w:color="auto" w:fill="FFFF99"/>
          <w:rtl/>
          <w:lang w:eastAsia="en-US"/>
        </w:rPr>
        <w:t>המ</w:t>
      </w:r>
      <w:r w:rsidRPr="00A32FC5">
        <w:rPr>
          <w:rStyle w:val="default"/>
          <w:rFonts w:cs="FrankRuehl" w:hint="cs"/>
          <w:vanish/>
          <w:sz w:val="22"/>
          <w:szCs w:val="22"/>
          <w:shd w:val="clear" w:color="auto" w:fill="FFFF99"/>
          <w:rtl/>
          <w:lang w:eastAsia="en-US"/>
        </w:rPr>
        <w:t>נויים בסעיף 215ב.</w:t>
      </w:r>
      <w:bookmarkEnd w:id="426"/>
    </w:p>
    <w:p w14:paraId="431EBBBA" w14:textId="77777777" w:rsidR="008D4784" w:rsidRDefault="008D4784">
      <w:pPr>
        <w:pStyle w:val="P00"/>
        <w:spacing w:before="72"/>
        <w:ind w:left="0" w:right="1134"/>
        <w:rPr>
          <w:rStyle w:val="default"/>
          <w:rFonts w:cs="FrankRuehl"/>
          <w:rtl/>
          <w:lang w:eastAsia="en-US"/>
        </w:rPr>
      </w:pPr>
      <w:bookmarkStart w:id="427" w:name="Seif230"/>
      <w:bookmarkEnd w:id="427"/>
      <w:r>
        <w:rPr>
          <w:lang w:val="he-IL"/>
        </w:rPr>
        <w:pict w14:anchorId="58CC3595">
          <v:rect id="_x0000_s2346" style="position:absolute;left:0;text-align:left;margin-left:464.5pt;margin-top:8.05pt;width:75.05pt;height:40pt;z-index:251444736" o:allowincell="f" filled="f" stroked="f" strokecolor="lime" strokeweight=".25pt">
            <v:textbox style="mso-next-textbox:#_x0000_s2346" inset="0,0,0,0">
              <w:txbxContent>
                <w:p w14:paraId="6538911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רכב</w:t>
                  </w:r>
                  <w:r>
                    <w:rPr>
                      <w:rFonts w:cs="Miriam"/>
                      <w:sz w:val="18"/>
                      <w:szCs w:val="18"/>
                      <w:rtl/>
                      <w:lang w:eastAsia="en-US"/>
                    </w:rPr>
                    <w:t xml:space="preserve"> </w:t>
                  </w:r>
                  <w:r>
                    <w:rPr>
                      <w:rFonts w:cs="Miriam" w:hint="cs"/>
                      <w:sz w:val="18"/>
                      <w:szCs w:val="18"/>
                      <w:rtl/>
                      <w:lang w:eastAsia="en-US"/>
                    </w:rPr>
                    <w:t>בית הדין הצבאי לערעורים ש</w:t>
                  </w:r>
                  <w:r>
                    <w:rPr>
                      <w:rFonts w:cs="Miriam"/>
                      <w:sz w:val="18"/>
                      <w:szCs w:val="18"/>
                      <w:rtl/>
                      <w:lang w:eastAsia="en-US"/>
                    </w:rPr>
                    <w:t>ל</w:t>
                  </w:r>
                  <w:r>
                    <w:rPr>
                      <w:rFonts w:cs="Miriam" w:hint="cs"/>
                      <w:sz w:val="18"/>
                      <w:szCs w:val="18"/>
                      <w:rtl/>
                      <w:lang w:eastAsia="en-US"/>
                    </w:rPr>
                    <w:t xml:space="preserve"> של</w:t>
                  </w:r>
                  <w:r>
                    <w:rPr>
                      <w:rFonts w:cs="Miriam"/>
                      <w:sz w:val="18"/>
                      <w:szCs w:val="18"/>
                      <w:rtl/>
                      <w:lang w:eastAsia="en-US"/>
                    </w:rPr>
                    <w:t>ו</w:t>
                  </w:r>
                  <w:r>
                    <w:rPr>
                      <w:rFonts w:cs="Miriam" w:hint="cs"/>
                      <w:sz w:val="18"/>
                      <w:szCs w:val="18"/>
                      <w:rtl/>
                      <w:lang w:eastAsia="en-US"/>
                    </w:rPr>
                    <w:t>שה שופטים</w:t>
                  </w:r>
                </w:p>
                <w:p w14:paraId="462406A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8) תשל"ה-1975</w:t>
                  </w:r>
                </w:p>
              </w:txbxContent>
            </v:textbox>
            <w10:anchorlock/>
          </v:rect>
        </w:pict>
      </w:r>
      <w:r>
        <w:rPr>
          <w:rStyle w:val="big-number"/>
          <w:rtl/>
          <w:lang w:eastAsia="en-US"/>
        </w:rPr>
        <w:t>215</w:t>
      </w:r>
      <w:r>
        <w:rPr>
          <w:rStyle w:val="default"/>
          <w:rFonts w:cs="FrankRuehl"/>
          <w:rtl/>
          <w:lang w:eastAsia="en-US"/>
        </w:rPr>
        <w:t>ב</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בער</w:t>
      </w:r>
      <w:r>
        <w:rPr>
          <w:rStyle w:val="default"/>
          <w:rFonts w:cs="FrankRuehl"/>
          <w:rtl/>
          <w:lang w:eastAsia="en-US"/>
        </w:rPr>
        <w:t>ע</w:t>
      </w:r>
      <w:r>
        <w:rPr>
          <w:rStyle w:val="default"/>
          <w:rFonts w:cs="FrankRuehl" w:hint="cs"/>
          <w:rtl/>
          <w:lang w:eastAsia="en-US"/>
        </w:rPr>
        <w:t>ור על פסק דין של בית דין צבאי לתעבורה ידון בית הדין הצבאי לערעורים בשלושה שופטים, שאחד מהם לפחות הוא מ</w:t>
      </w:r>
      <w:r>
        <w:rPr>
          <w:rStyle w:val="default"/>
          <w:rFonts w:cs="FrankRuehl"/>
          <w:rtl/>
          <w:lang w:eastAsia="en-US"/>
        </w:rPr>
        <w:t>ש</w:t>
      </w:r>
      <w:r>
        <w:rPr>
          <w:rStyle w:val="default"/>
          <w:rFonts w:cs="FrankRuehl" w:hint="cs"/>
          <w:rtl/>
          <w:lang w:eastAsia="en-US"/>
        </w:rPr>
        <w:t>פטא</w:t>
      </w:r>
      <w:r>
        <w:rPr>
          <w:rStyle w:val="default"/>
          <w:rFonts w:cs="FrankRuehl"/>
          <w:rtl/>
          <w:lang w:eastAsia="en-US"/>
        </w:rPr>
        <w:t>י</w:t>
      </w:r>
      <w:r>
        <w:rPr>
          <w:rStyle w:val="default"/>
          <w:rFonts w:cs="FrankRuehl" w:hint="cs"/>
          <w:rtl/>
          <w:lang w:eastAsia="en-US"/>
        </w:rPr>
        <w:t>, בכל אחד מהמקרים האלה:</w:t>
      </w:r>
    </w:p>
    <w:p w14:paraId="0D14B081"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נשי</w:t>
      </w:r>
      <w:r>
        <w:rPr>
          <w:rStyle w:val="default"/>
          <w:rFonts w:cs="FrankRuehl"/>
          <w:rtl/>
          <w:lang w:eastAsia="en-US"/>
        </w:rPr>
        <w:t>א</w:t>
      </w:r>
      <w:r>
        <w:rPr>
          <w:rStyle w:val="default"/>
          <w:rFonts w:cs="FrankRuehl" w:hint="cs"/>
          <w:rtl/>
          <w:lang w:eastAsia="en-US"/>
        </w:rPr>
        <w:t xml:space="preserve"> בית הדין הצבאי לערעורים החליט על כך;</w:t>
      </w:r>
    </w:p>
    <w:p w14:paraId="6DC407D9"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הפר</w:t>
      </w:r>
      <w:r>
        <w:rPr>
          <w:rStyle w:val="default"/>
          <w:rFonts w:cs="FrankRuehl"/>
          <w:rtl/>
          <w:lang w:eastAsia="en-US"/>
        </w:rPr>
        <w:t>ק</w:t>
      </w:r>
      <w:r>
        <w:rPr>
          <w:rStyle w:val="default"/>
          <w:rFonts w:cs="FrankRuehl" w:hint="cs"/>
          <w:rtl/>
          <w:lang w:eastAsia="en-US"/>
        </w:rPr>
        <w:t>ליט הצבאי הראשי הודיע לנשיא בית הדין הצבאי לערעורים כי הוא סבור שיש צורך בכך;</w:t>
      </w:r>
    </w:p>
    <w:p w14:paraId="146DF883"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הער</w:t>
      </w:r>
      <w:r>
        <w:rPr>
          <w:rStyle w:val="default"/>
          <w:rFonts w:cs="FrankRuehl"/>
          <w:rtl/>
          <w:lang w:eastAsia="en-US"/>
        </w:rPr>
        <w:t>ע</w:t>
      </w:r>
      <w:r>
        <w:rPr>
          <w:rStyle w:val="default"/>
          <w:rFonts w:cs="FrankRuehl" w:hint="cs"/>
          <w:rtl/>
          <w:lang w:eastAsia="en-US"/>
        </w:rPr>
        <w:t>ור הוא מצד הנאשם שביקש כך או מצד התביעה, והכל כשפסק הדין מטי</w:t>
      </w:r>
      <w:r>
        <w:rPr>
          <w:rStyle w:val="default"/>
          <w:rFonts w:cs="FrankRuehl"/>
          <w:rtl/>
          <w:lang w:eastAsia="en-US"/>
        </w:rPr>
        <w:t>ל</w:t>
      </w:r>
      <w:r>
        <w:rPr>
          <w:rStyle w:val="default"/>
          <w:rFonts w:cs="FrankRuehl" w:hint="cs"/>
          <w:rtl/>
          <w:lang w:eastAsia="en-US"/>
        </w:rPr>
        <w:t xml:space="preserve"> עו</w:t>
      </w:r>
      <w:r>
        <w:rPr>
          <w:rStyle w:val="default"/>
          <w:rFonts w:cs="FrankRuehl"/>
          <w:rtl/>
          <w:lang w:eastAsia="en-US"/>
        </w:rPr>
        <w:t>נ</w:t>
      </w:r>
      <w:r>
        <w:rPr>
          <w:rStyle w:val="default"/>
          <w:rFonts w:cs="FrankRuehl" w:hint="cs"/>
          <w:rtl/>
          <w:lang w:eastAsia="en-US"/>
        </w:rPr>
        <w:t>ש מאסר בפועל העולה על ששה חדשים;</w:t>
      </w:r>
    </w:p>
    <w:p w14:paraId="59E363A0"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השו</w:t>
      </w:r>
      <w:r>
        <w:rPr>
          <w:rStyle w:val="default"/>
          <w:rFonts w:cs="FrankRuehl"/>
          <w:rtl/>
          <w:lang w:eastAsia="en-US"/>
        </w:rPr>
        <w:t>פ</w:t>
      </w:r>
      <w:r>
        <w:rPr>
          <w:rStyle w:val="default"/>
          <w:rFonts w:cs="FrankRuehl" w:hint="cs"/>
          <w:rtl/>
          <w:lang w:eastAsia="en-US"/>
        </w:rPr>
        <w:t xml:space="preserve">ט הדן </w:t>
      </w:r>
      <w:r>
        <w:rPr>
          <w:rStyle w:val="default"/>
          <w:rFonts w:cs="FrankRuehl"/>
          <w:rtl/>
          <w:lang w:eastAsia="en-US"/>
        </w:rPr>
        <w:t>בערע</w:t>
      </w:r>
      <w:r>
        <w:rPr>
          <w:rStyle w:val="default"/>
          <w:rFonts w:cs="FrankRuehl" w:hint="cs"/>
          <w:rtl/>
          <w:lang w:eastAsia="en-US"/>
        </w:rPr>
        <w:t>ור החליט על כך.</w:t>
      </w:r>
    </w:p>
    <w:p w14:paraId="0371C72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28" w:name="Rov911"/>
      <w:r w:rsidRPr="00A32FC5">
        <w:rPr>
          <w:rStyle w:val="default"/>
          <w:rFonts w:cs="FrankRuehl" w:hint="cs"/>
          <w:vanish/>
          <w:color w:val="FF0000"/>
          <w:szCs w:val="20"/>
          <w:shd w:val="clear" w:color="auto" w:fill="FFFF99"/>
          <w:rtl/>
          <w:lang w:eastAsia="en-US"/>
        </w:rPr>
        <w:t>מיום 31.10.1975</w:t>
      </w:r>
    </w:p>
    <w:p w14:paraId="3EF19E0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56472B6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67"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200 (</w:t>
      </w:r>
      <w:hyperlink r:id="rId568"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03583016" w14:textId="77777777" w:rsidR="008D4784" w:rsidRDefault="008D4784">
      <w:pPr>
        <w:pStyle w:val="P00"/>
        <w:spacing w:before="0"/>
        <w:ind w:left="0" w:right="1134"/>
        <w:rPr>
          <w:rStyle w:val="default"/>
          <w:rFonts w:cs="FrankRuehl"/>
          <w:b/>
          <w:bCs/>
          <w:sz w:val="2"/>
          <w:szCs w:val="2"/>
          <w:rtl/>
          <w:lang w:eastAsia="en-US"/>
        </w:rPr>
      </w:pPr>
      <w:r w:rsidRPr="00A32FC5">
        <w:rPr>
          <w:rFonts w:cs="FrankRuehl" w:hint="cs"/>
          <w:b/>
          <w:bCs/>
          <w:vanish/>
          <w:szCs w:val="20"/>
          <w:shd w:val="clear" w:color="auto" w:fill="FFFF99"/>
          <w:rtl/>
          <w:lang w:eastAsia="en-US"/>
        </w:rPr>
        <w:t>הוספת סעיף 215ב</w:t>
      </w:r>
      <w:bookmarkEnd w:id="428"/>
    </w:p>
    <w:p w14:paraId="69397B87" w14:textId="77777777" w:rsidR="008D4784" w:rsidRDefault="008D4784">
      <w:pPr>
        <w:pStyle w:val="P00"/>
        <w:spacing w:before="72"/>
        <w:ind w:left="0" w:right="1134"/>
        <w:rPr>
          <w:rStyle w:val="default"/>
          <w:rFonts w:cs="FrankRuehl"/>
          <w:rtl/>
          <w:lang w:eastAsia="en-US"/>
        </w:rPr>
      </w:pPr>
      <w:bookmarkStart w:id="429" w:name="Seif231"/>
      <w:bookmarkEnd w:id="429"/>
      <w:r>
        <w:rPr>
          <w:lang w:val="he-IL"/>
        </w:rPr>
        <w:pict w14:anchorId="2D307078">
          <v:rect id="_x0000_s2347" style="position:absolute;left:0;text-align:left;margin-left:464.5pt;margin-top:8.05pt;width:75.05pt;height:24pt;z-index:251445760" o:allowincell="f" filled="f" stroked="f" strokecolor="lime" strokeweight=".25pt">
            <v:textbox inset="0,0,0,0">
              <w:txbxContent>
                <w:p w14:paraId="24A98DF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כל</w:t>
                  </w:r>
                  <w:r>
                    <w:rPr>
                      <w:rFonts w:cs="Miriam"/>
                      <w:sz w:val="18"/>
                      <w:szCs w:val="18"/>
                      <w:rtl/>
                      <w:lang w:eastAsia="en-US"/>
                    </w:rPr>
                    <w:t xml:space="preserve">לת </w:t>
                  </w:r>
                  <w:r>
                    <w:rPr>
                      <w:rFonts w:cs="Miriam" w:hint="cs"/>
                      <w:sz w:val="18"/>
                      <w:szCs w:val="18"/>
                      <w:rtl/>
                      <w:lang w:eastAsia="en-US"/>
                    </w:rPr>
                    <w:t xml:space="preserve">שופטים </w:t>
                  </w:r>
                  <w:r>
                    <w:rPr>
                      <w:rFonts w:cs="Miriam"/>
                      <w:sz w:val="18"/>
                      <w:szCs w:val="18"/>
                      <w:rtl/>
                      <w:lang w:eastAsia="en-US"/>
                    </w:rPr>
                    <w:t>צ</w:t>
                  </w:r>
                  <w:r>
                    <w:rPr>
                      <w:rFonts w:cs="Miriam" w:hint="cs"/>
                      <w:sz w:val="18"/>
                      <w:szCs w:val="18"/>
                      <w:rtl/>
                      <w:lang w:eastAsia="en-US"/>
                    </w:rPr>
                    <w:t>באי</w:t>
                  </w:r>
                  <w:r>
                    <w:rPr>
                      <w:rFonts w:cs="Miriam"/>
                      <w:sz w:val="18"/>
                      <w:szCs w:val="18"/>
                      <w:rtl/>
                      <w:lang w:eastAsia="en-US"/>
                    </w:rPr>
                    <w:t>י</w:t>
                  </w:r>
                  <w:r>
                    <w:rPr>
                      <w:rFonts w:cs="Miriam" w:hint="cs"/>
                      <w:sz w:val="18"/>
                      <w:szCs w:val="18"/>
                      <w:rtl/>
                      <w:lang w:eastAsia="en-US"/>
                    </w:rPr>
                    <w:t xml:space="preserve">ם </w:t>
                  </w:r>
                  <w:r>
                    <w:rPr>
                      <w:rFonts w:cs="Miriam"/>
                      <w:sz w:val="18"/>
                      <w:szCs w:val="18"/>
                      <w:rtl/>
                      <w:lang w:eastAsia="en-US"/>
                    </w:rPr>
                    <w:t>מ</w:t>
                  </w:r>
                  <w:r>
                    <w:rPr>
                      <w:rFonts w:cs="Miriam" w:hint="cs"/>
                      <w:sz w:val="18"/>
                      <w:szCs w:val="18"/>
                      <w:rtl/>
                      <w:lang w:eastAsia="en-US"/>
                    </w:rPr>
                    <w:t>שפט</w:t>
                  </w:r>
                  <w:r>
                    <w:rPr>
                      <w:rFonts w:cs="Miriam"/>
                      <w:sz w:val="18"/>
                      <w:szCs w:val="18"/>
                      <w:rtl/>
                      <w:lang w:eastAsia="en-US"/>
                    </w:rPr>
                    <w:t>א</w:t>
                  </w:r>
                  <w:r>
                    <w:rPr>
                      <w:rFonts w:cs="Miriam" w:hint="cs"/>
                      <w:sz w:val="18"/>
                      <w:szCs w:val="18"/>
                      <w:rtl/>
                      <w:lang w:eastAsia="en-US"/>
                    </w:rPr>
                    <w:t>ים</w:t>
                  </w:r>
                </w:p>
              </w:txbxContent>
            </v:textbox>
            <w10:anchorlock/>
          </v:rect>
        </w:pict>
      </w:r>
      <w:r>
        <w:rPr>
          <w:rStyle w:val="big-number"/>
          <w:rtl/>
          <w:lang w:eastAsia="en-US"/>
        </w:rPr>
        <w:t>216.</w:t>
      </w:r>
      <w:r>
        <w:rPr>
          <w:rStyle w:val="big-number"/>
          <w:rtl/>
          <w:lang w:eastAsia="en-US"/>
        </w:rPr>
        <w:tab/>
      </w:r>
      <w:r>
        <w:rPr>
          <w:rStyle w:val="default"/>
          <w:rFonts w:cs="FrankRuehl"/>
          <w:rtl/>
          <w:lang w:eastAsia="en-US"/>
        </w:rPr>
        <w:t>כ</w:t>
      </w:r>
      <w:r>
        <w:rPr>
          <w:rStyle w:val="default"/>
          <w:rFonts w:cs="FrankRuehl" w:hint="cs"/>
          <w:rtl/>
          <w:lang w:eastAsia="en-US"/>
        </w:rPr>
        <w:t>ל א</w:t>
      </w:r>
      <w:r>
        <w:rPr>
          <w:rStyle w:val="default"/>
          <w:rFonts w:cs="FrankRuehl"/>
          <w:rtl/>
          <w:lang w:eastAsia="en-US"/>
        </w:rPr>
        <w:t>י</w:t>
      </w:r>
      <w:r>
        <w:rPr>
          <w:rStyle w:val="default"/>
          <w:rFonts w:cs="FrankRuehl" w:hint="cs"/>
          <w:rtl/>
          <w:lang w:eastAsia="en-US"/>
        </w:rPr>
        <w:t>מת שבית הדין הוא של שלושה יהיו לפחות שנים מהם שופטים צבאיים-משפטאים; ה</w:t>
      </w:r>
      <w:r>
        <w:rPr>
          <w:rStyle w:val="default"/>
          <w:rFonts w:cs="FrankRuehl"/>
          <w:rtl/>
          <w:lang w:eastAsia="en-US"/>
        </w:rPr>
        <w:t>יה</w:t>
      </w:r>
      <w:r>
        <w:rPr>
          <w:rStyle w:val="default"/>
          <w:rFonts w:cs="FrankRuehl" w:hint="cs"/>
          <w:rtl/>
          <w:lang w:eastAsia="en-US"/>
        </w:rPr>
        <w:t xml:space="preserve"> בית הדין של חמישה יהיו לפחות שלו</w:t>
      </w:r>
      <w:r>
        <w:rPr>
          <w:rStyle w:val="default"/>
          <w:rFonts w:cs="FrankRuehl"/>
          <w:rtl/>
          <w:lang w:eastAsia="en-US"/>
        </w:rPr>
        <w:t>ש</w:t>
      </w:r>
      <w:r>
        <w:rPr>
          <w:rStyle w:val="default"/>
          <w:rFonts w:cs="FrankRuehl" w:hint="cs"/>
          <w:rtl/>
          <w:lang w:eastAsia="en-US"/>
        </w:rPr>
        <w:t>ה מהם שופטים צבאיים-משפטאים.</w:t>
      </w:r>
    </w:p>
    <w:p w14:paraId="5D44EB71" w14:textId="77777777" w:rsidR="008D4784" w:rsidRDefault="008D4784">
      <w:pPr>
        <w:pStyle w:val="P00"/>
        <w:spacing w:before="72"/>
        <w:ind w:left="0" w:right="1134"/>
        <w:rPr>
          <w:rStyle w:val="default"/>
          <w:rFonts w:cs="FrankRuehl"/>
          <w:rtl/>
          <w:lang w:eastAsia="en-US"/>
        </w:rPr>
      </w:pPr>
      <w:bookmarkStart w:id="430" w:name="Seif232"/>
      <w:bookmarkEnd w:id="430"/>
      <w:r>
        <w:rPr>
          <w:lang w:val="he-IL"/>
        </w:rPr>
        <w:pict w14:anchorId="36576F2E">
          <v:rect id="_x0000_s2348" style="position:absolute;left:0;text-align:left;margin-left:464.5pt;margin-top:8.05pt;width:75.05pt;height:24pt;z-index:251446784" o:allowincell="f" filled="f" stroked="f" strokecolor="lime" strokeweight=".25pt">
            <v:textbox inset="0,0,0,0">
              <w:txbxContent>
                <w:p w14:paraId="7FB9014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זי</w:t>
                  </w:r>
                  <w:r>
                    <w:rPr>
                      <w:rFonts w:cs="Miriam" w:hint="cs"/>
                      <w:sz w:val="18"/>
                      <w:szCs w:val="18"/>
                      <w:rtl/>
                      <w:lang w:eastAsia="en-US"/>
                    </w:rPr>
                    <w:t>מו</w:t>
                  </w:r>
                  <w:r>
                    <w:rPr>
                      <w:rFonts w:cs="Miriam"/>
                      <w:sz w:val="18"/>
                      <w:szCs w:val="18"/>
                      <w:rtl/>
                      <w:lang w:eastAsia="en-US"/>
                    </w:rPr>
                    <w:t xml:space="preserve">ן </w:t>
                  </w:r>
                  <w:r>
                    <w:rPr>
                      <w:rFonts w:cs="Miriam" w:hint="cs"/>
                      <w:sz w:val="18"/>
                      <w:szCs w:val="18"/>
                      <w:rtl/>
                      <w:lang w:eastAsia="en-US"/>
                    </w:rPr>
                    <w:t>מו</w:t>
                  </w:r>
                  <w:r>
                    <w:rPr>
                      <w:rFonts w:cs="Miriam"/>
                      <w:sz w:val="18"/>
                      <w:szCs w:val="18"/>
                      <w:rtl/>
                      <w:lang w:eastAsia="en-US"/>
                    </w:rPr>
                    <w:t>ת</w:t>
                  </w:r>
                  <w:r>
                    <w:rPr>
                      <w:rFonts w:cs="Miriam" w:hint="cs"/>
                      <w:sz w:val="18"/>
                      <w:szCs w:val="18"/>
                      <w:rtl/>
                      <w:lang w:eastAsia="en-US"/>
                    </w:rPr>
                    <w:t xml:space="preserve">ב </w:t>
                  </w:r>
                  <w:r>
                    <w:rPr>
                      <w:rFonts w:cs="Miriam"/>
                      <w:sz w:val="18"/>
                      <w:szCs w:val="18"/>
                      <w:rtl/>
                      <w:lang w:eastAsia="en-US"/>
                    </w:rPr>
                    <w:t>ב</w:t>
                  </w:r>
                  <w:r>
                    <w:rPr>
                      <w:rFonts w:cs="Miriam" w:hint="cs"/>
                      <w:sz w:val="18"/>
                      <w:szCs w:val="18"/>
                      <w:rtl/>
                      <w:lang w:eastAsia="en-US"/>
                    </w:rPr>
                    <w:t xml:space="preserve">ית </w:t>
                  </w:r>
                  <w:r>
                    <w:rPr>
                      <w:rFonts w:cs="Miriam"/>
                      <w:sz w:val="18"/>
                      <w:szCs w:val="18"/>
                      <w:rtl/>
                      <w:lang w:eastAsia="en-US"/>
                    </w:rPr>
                    <w:t>ה</w:t>
                  </w:r>
                  <w:r>
                    <w:rPr>
                      <w:rFonts w:cs="Miriam" w:hint="cs"/>
                      <w:sz w:val="18"/>
                      <w:szCs w:val="18"/>
                      <w:rtl/>
                      <w:lang w:eastAsia="en-US"/>
                    </w:rPr>
                    <w:t xml:space="preserve">דין הצבאי </w:t>
                  </w:r>
                  <w:r>
                    <w:rPr>
                      <w:rFonts w:cs="Miriam"/>
                      <w:sz w:val="18"/>
                      <w:szCs w:val="18"/>
                      <w:rtl/>
                      <w:lang w:eastAsia="en-US"/>
                    </w:rPr>
                    <w:t>ל</w:t>
                  </w:r>
                  <w:r>
                    <w:rPr>
                      <w:rFonts w:cs="Miriam" w:hint="cs"/>
                      <w:sz w:val="18"/>
                      <w:szCs w:val="18"/>
                      <w:rtl/>
                      <w:lang w:eastAsia="en-US"/>
                    </w:rPr>
                    <w:t>ערע</w:t>
                  </w:r>
                  <w:r>
                    <w:rPr>
                      <w:rFonts w:cs="Miriam"/>
                      <w:sz w:val="18"/>
                      <w:szCs w:val="18"/>
                      <w:rtl/>
                      <w:lang w:eastAsia="en-US"/>
                    </w:rPr>
                    <w:t>ו</w:t>
                  </w:r>
                  <w:r>
                    <w:rPr>
                      <w:rFonts w:cs="Miriam" w:hint="cs"/>
                      <w:sz w:val="18"/>
                      <w:szCs w:val="18"/>
                      <w:rtl/>
                      <w:lang w:eastAsia="en-US"/>
                    </w:rPr>
                    <w:t>רים</w:t>
                  </w:r>
                </w:p>
              </w:txbxContent>
            </v:textbox>
            <w10:anchorlock/>
          </v:rect>
        </w:pict>
      </w:r>
      <w:r>
        <w:rPr>
          <w:rStyle w:val="big-number"/>
          <w:rtl/>
          <w:lang w:eastAsia="en-US"/>
        </w:rPr>
        <w:t>217.</w:t>
      </w:r>
      <w:r>
        <w:rPr>
          <w:rStyle w:val="big-number"/>
          <w:rtl/>
          <w:lang w:eastAsia="en-US"/>
        </w:rPr>
        <w:tab/>
      </w:r>
      <w:r>
        <w:rPr>
          <w:rStyle w:val="default"/>
          <w:rFonts w:cs="FrankRuehl"/>
          <w:rtl/>
          <w:lang w:eastAsia="en-US"/>
        </w:rPr>
        <w:t>מ</w:t>
      </w:r>
      <w:r>
        <w:rPr>
          <w:rStyle w:val="default"/>
          <w:rFonts w:cs="FrankRuehl" w:hint="cs"/>
          <w:rtl/>
          <w:lang w:eastAsia="en-US"/>
        </w:rPr>
        <w:t>ותב</w:t>
      </w:r>
      <w:r>
        <w:rPr>
          <w:rStyle w:val="default"/>
          <w:rFonts w:cs="FrankRuehl"/>
          <w:rtl/>
          <w:lang w:eastAsia="en-US"/>
        </w:rPr>
        <w:t xml:space="preserve"> </w:t>
      </w:r>
      <w:r>
        <w:rPr>
          <w:rStyle w:val="default"/>
          <w:rFonts w:cs="FrankRuehl" w:hint="cs"/>
          <w:rtl/>
          <w:lang w:eastAsia="en-US"/>
        </w:rPr>
        <w:t>של בית הדין הצבאי לערעורים יזומן על ידי נשיאו בצו חתום על ידיו או מטעמו.</w:t>
      </w:r>
    </w:p>
    <w:p w14:paraId="3809427D" w14:textId="77777777" w:rsidR="008D4784" w:rsidRDefault="008D4784">
      <w:pPr>
        <w:pStyle w:val="header-2"/>
        <w:ind w:left="0" w:right="1134"/>
        <w:rPr>
          <w:rFonts w:cs="Miriam"/>
          <w:rtl/>
          <w:lang w:eastAsia="en-US"/>
        </w:rPr>
      </w:pPr>
      <w:bookmarkStart w:id="431" w:name="hed212"/>
      <w:bookmarkEnd w:id="431"/>
      <w:r>
        <w:rPr>
          <w:rFonts w:cs="Miriam"/>
          <w:rtl/>
          <w:lang w:eastAsia="en-US"/>
        </w:rPr>
        <w:t>ס</w:t>
      </w:r>
      <w:r>
        <w:rPr>
          <w:rFonts w:cs="Miriam" w:hint="cs"/>
          <w:rtl/>
          <w:lang w:eastAsia="en-US"/>
        </w:rPr>
        <w:t>ימן</w:t>
      </w:r>
      <w:r>
        <w:rPr>
          <w:rFonts w:cs="Miriam"/>
          <w:rtl/>
          <w:lang w:eastAsia="en-US"/>
        </w:rPr>
        <w:t xml:space="preserve"> </w:t>
      </w:r>
      <w:r>
        <w:rPr>
          <w:rFonts w:cs="Miriam" w:hint="cs"/>
          <w:rtl/>
          <w:lang w:eastAsia="en-US"/>
        </w:rPr>
        <w:t xml:space="preserve">ז' </w:t>
      </w:r>
      <w:r>
        <w:rPr>
          <w:rFonts w:cs="Miriam"/>
          <w:rtl/>
          <w:lang w:eastAsia="en-US"/>
        </w:rPr>
        <w:t>–</w:t>
      </w:r>
      <w:r>
        <w:rPr>
          <w:rFonts w:cs="Miriam" w:hint="cs"/>
          <w:rtl/>
          <w:lang w:eastAsia="en-US"/>
        </w:rPr>
        <w:t xml:space="preserve"> הו</w:t>
      </w:r>
      <w:r>
        <w:rPr>
          <w:rFonts w:cs="Miriam"/>
          <w:rtl/>
          <w:lang w:eastAsia="en-US"/>
        </w:rPr>
        <w:t>ר</w:t>
      </w:r>
      <w:r>
        <w:rPr>
          <w:rFonts w:cs="Miriam" w:hint="cs"/>
          <w:rtl/>
          <w:lang w:eastAsia="en-US"/>
        </w:rPr>
        <w:t>אות שונות</w:t>
      </w:r>
    </w:p>
    <w:p w14:paraId="56489997" w14:textId="77777777" w:rsidR="008D4784" w:rsidRDefault="008D4784">
      <w:pPr>
        <w:pStyle w:val="P00"/>
        <w:spacing w:before="72"/>
        <w:ind w:left="0" w:right="1134"/>
        <w:rPr>
          <w:rStyle w:val="default"/>
          <w:rFonts w:cs="FrankRuehl"/>
          <w:rtl/>
          <w:lang w:eastAsia="en-US"/>
        </w:rPr>
      </w:pPr>
      <w:bookmarkStart w:id="432" w:name="Seif233"/>
      <w:bookmarkEnd w:id="432"/>
      <w:r>
        <w:rPr>
          <w:lang w:val="he-IL"/>
        </w:rPr>
        <w:pict w14:anchorId="53510B68">
          <v:rect id="_x0000_s2349" style="position:absolute;left:0;text-align:left;margin-left:464.5pt;margin-top:8.05pt;width:75.05pt;height:16pt;z-index:251447808" o:allowincell="f" filled="f" stroked="f" strokecolor="lime" strokeweight=".25pt">
            <v:textbox inset="0,0,0,0">
              <w:txbxContent>
                <w:p w14:paraId="297779D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רגו</w:t>
                  </w:r>
                  <w:r>
                    <w:rPr>
                      <w:rFonts w:cs="Miriam"/>
                      <w:sz w:val="18"/>
                      <w:szCs w:val="18"/>
                      <w:rtl/>
                      <w:lang w:eastAsia="en-US"/>
                    </w:rPr>
                    <w:t>ת</w:t>
                  </w:r>
                  <w:r>
                    <w:rPr>
                      <w:rFonts w:cs="Miriam" w:hint="cs"/>
                      <w:sz w:val="18"/>
                      <w:szCs w:val="18"/>
                      <w:rtl/>
                      <w:lang w:eastAsia="en-US"/>
                    </w:rPr>
                    <w:t xml:space="preserve"> השופטים </w:t>
                  </w:r>
                  <w:r>
                    <w:rPr>
                      <w:rFonts w:cs="Miriam"/>
                      <w:sz w:val="18"/>
                      <w:szCs w:val="18"/>
                      <w:rtl/>
                      <w:lang w:eastAsia="en-US"/>
                    </w:rPr>
                    <w:t>ב</w:t>
                  </w:r>
                  <w:r>
                    <w:rPr>
                      <w:rFonts w:cs="Miriam" w:hint="cs"/>
                      <w:sz w:val="18"/>
                      <w:szCs w:val="18"/>
                      <w:rtl/>
                      <w:lang w:eastAsia="en-US"/>
                    </w:rPr>
                    <w:t>בתי</w:t>
                  </w:r>
                  <w:r>
                    <w:rPr>
                      <w:rFonts w:cs="Miriam"/>
                      <w:sz w:val="18"/>
                      <w:szCs w:val="18"/>
                      <w:rtl/>
                      <w:lang w:eastAsia="en-US"/>
                    </w:rPr>
                    <w:t xml:space="preserve"> </w:t>
                  </w:r>
                  <w:r>
                    <w:rPr>
                      <w:rFonts w:cs="Miriam" w:hint="cs"/>
                      <w:sz w:val="18"/>
                      <w:szCs w:val="18"/>
                      <w:rtl/>
                      <w:lang w:eastAsia="en-US"/>
                    </w:rPr>
                    <w:t>הדין</w:t>
                  </w:r>
                </w:p>
              </w:txbxContent>
            </v:textbox>
            <w10:anchorlock/>
          </v:rect>
        </w:pict>
      </w:r>
      <w:r>
        <w:rPr>
          <w:rStyle w:val="big-number"/>
          <w:rtl/>
          <w:lang w:eastAsia="en-US"/>
        </w:rPr>
        <w:t>218.</w:t>
      </w:r>
      <w:r>
        <w:rPr>
          <w:rStyle w:val="big-number"/>
          <w:rtl/>
          <w:lang w:eastAsia="en-US"/>
        </w:rPr>
        <w:tab/>
      </w:r>
      <w:r>
        <w:rPr>
          <w:rStyle w:val="default"/>
          <w:rFonts w:cs="FrankRuehl"/>
          <w:rtl/>
          <w:lang w:eastAsia="en-US"/>
        </w:rPr>
        <w:t>ב</w:t>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דין צבאי לא ישב שופט שדרגתו למטה מדרגת הנאשם; היו נאשמים בעלי דרגות שונות, לא ישב ש</w:t>
      </w:r>
      <w:r>
        <w:rPr>
          <w:rStyle w:val="default"/>
          <w:rFonts w:cs="FrankRuehl"/>
          <w:rtl/>
          <w:lang w:eastAsia="en-US"/>
        </w:rPr>
        <w:t>ו</w:t>
      </w:r>
      <w:r>
        <w:rPr>
          <w:rStyle w:val="default"/>
          <w:rFonts w:cs="FrankRuehl" w:hint="cs"/>
          <w:rtl/>
          <w:lang w:eastAsia="en-US"/>
        </w:rPr>
        <w:t xml:space="preserve">פט </w:t>
      </w:r>
      <w:r>
        <w:rPr>
          <w:rStyle w:val="default"/>
          <w:rFonts w:cs="FrankRuehl"/>
          <w:rtl/>
          <w:lang w:eastAsia="en-US"/>
        </w:rPr>
        <w:t>ש</w:t>
      </w:r>
      <w:r>
        <w:rPr>
          <w:rStyle w:val="default"/>
          <w:rFonts w:cs="FrankRuehl" w:hint="cs"/>
          <w:rtl/>
          <w:lang w:eastAsia="en-US"/>
        </w:rPr>
        <w:t>דרגתו למטה מדרגת הנאשם בעל הדרגה הגבוהה ביותר.</w:t>
      </w:r>
    </w:p>
    <w:p w14:paraId="3A390A13" w14:textId="77777777" w:rsidR="008D4784" w:rsidRDefault="008D4784">
      <w:pPr>
        <w:pStyle w:val="P00"/>
        <w:spacing w:before="72"/>
        <w:ind w:left="0" w:right="1134"/>
        <w:rPr>
          <w:rStyle w:val="default"/>
          <w:rFonts w:cs="FrankRuehl"/>
          <w:rtl/>
          <w:lang w:eastAsia="en-US"/>
        </w:rPr>
      </w:pPr>
      <w:bookmarkStart w:id="433" w:name="Seif234"/>
      <w:bookmarkEnd w:id="433"/>
      <w:r>
        <w:rPr>
          <w:lang w:val="he-IL"/>
        </w:rPr>
        <w:pict w14:anchorId="672F6A7F">
          <v:rect id="_x0000_s2350" style="position:absolute;left:0;text-align:left;margin-left:464.5pt;margin-top:8.05pt;width:75.05pt;height:16pt;z-index:251448832" o:allowincell="f" filled="f" stroked="f" strokecolor="lime" strokeweight=".25pt">
            <v:textbox inset="0,0,0,0">
              <w:txbxContent>
                <w:p w14:paraId="2C492A8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י ת</w:t>
                  </w:r>
                  <w:r>
                    <w:rPr>
                      <w:rFonts w:cs="Miriam"/>
                      <w:sz w:val="18"/>
                      <w:szCs w:val="18"/>
                      <w:rtl/>
                      <w:lang w:eastAsia="en-US"/>
                    </w:rPr>
                    <w:t>ח</w:t>
                  </w:r>
                  <w:r>
                    <w:rPr>
                      <w:rFonts w:cs="Miriam" w:hint="cs"/>
                      <w:sz w:val="18"/>
                      <w:szCs w:val="18"/>
                      <w:rtl/>
                      <w:lang w:eastAsia="en-US"/>
                    </w:rPr>
                    <w:t xml:space="preserve">ולת </w:t>
                  </w:r>
                  <w:r>
                    <w:rPr>
                      <w:rFonts w:cs="Miriam"/>
                      <w:sz w:val="18"/>
                      <w:szCs w:val="18"/>
                      <w:rtl/>
                      <w:lang w:eastAsia="en-US"/>
                    </w:rPr>
                    <w:t>ס</w:t>
                  </w:r>
                  <w:r>
                    <w:rPr>
                      <w:rFonts w:cs="Miriam" w:hint="cs"/>
                      <w:sz w:val="18"/>
                      <w:szCs w:val="18"/>
                      <w:rtl/>
                      <w:lang w:eastAsia="en-US"/>
                    </w:rPr>
                    <w:t>עיף</w:t>
                  </w:r>
                  <w:r>
                    <w:rPr>
                      <w:rFonts w:cs="Miriam"/>
                      <w:sz w:val="18"/>
                      <w:szCs w:val="18"/>
                      <w:rtl/>
                      <w:lang w:eastAsia="en-US"/>
                    </w:rPr>
                    <w:t xml:space="preserve"> 218</w:t>
                  </w:r>
                </w:p>
              </w:txbxContent>
            </v:textbox>
            <w10:anchorlock/>
          </v:rect>
        </w:pict>
      </w:r>
      <w:r>
        <w:rPr>
          <w:rStyle w:val="big-number"/>
          <w:rtl/>
          <w:lang w:eastAsia="en-US"/>
        </w:rPr>
        <w:t>219.</w:t>
      </w:r>
      <w:r>
        <w:rPr>
          <w:rStyle w:val="big-number"/>
          <w:rtl/>
          <w:lang w:eastAsia="en-US"/>
        </w:rPr>
        <w:tab/>
      </w:r>
      <w:r>
        <w:rPr>
          <w:rStyle w:val="default"/>
          <w:rFonts w:cs="FrankRuehl"/>
          <w:rtl/>
          <w:lang w:eastAsia="en-US"/>
        </w:rPr>
        <w:t>ה</w:t>
      </w:r>
      <w:r>
        <w:rPr>
          <w:rStyle w:val="default"/>
          <w:rFonts w:cs="FrankRuehl" w:hint="cs"/>
          <w:rtl/>
          <w:lang w:eastAsia="en-US"/>
        </w:rPr>
        <w:t>ורא</w:t>
      </w:r>
      <w:r>
        <w:rPr>
          <w:rStyle w:val="default"/>
          <w:rFonts w:cs="FrankRuehl"/>
          <w:rtl/>
          <w:lang w:eastAsia="en-US"/>
        </w:rPr>
        <w:t>ת</w:t>
      </w:r>
      <w:r>
        <w:rPr>
          <w:rStyle w:val="default"/>
          <w:rFonts w:cs="FrankRuehl" w:hint="cs"/>
          <w:rtl/>
          <w:lang w:eastAsia="en-US"/>
        </w:rPr>
        <w:t xml:space="preserve"> סעיף 218 לא תחול כשהנאשם הוא אדם שחוק זה חל עליו על פי הסעיפים 7 ו-8.</w:t>
      </w:r>
    </w:p>
    <w:p w14:paraId="39445B09" w14:textId="77777777" w:rsidR="008D4784" w:rsidRDefault="008D4784">
      <w:pPr>
        <w:pStyle w:val="P00"/>
        <w:spacing w:before="72"/>
        <w:ind w:left="0" w:right="1134"/>
        <w:rPr>
          <w:rStyle w:val="default"/>
          <w:rFonts w:cs="FrankRuehl"/>
          <w:rtl/>
          <w:lang w:eastAsia="en-US"/>
        </w:rPr>
      </w:pPr>
      <w:bookmarkStart w:id="434" w:name="Seif235"/>
      <w:bookmarkEnd w:id="434"/>
      <w:r>
        <w:rPr>
          <w:lang w:val="he-IL"/>
        </w:rPr>
        <w:pict w14:anchorId="2115828C">
          <v:rect id="_x0000_s2351" style="position:absolute;left:0;text-align:left;margin-left:464.5pt;margin-top:8.05pt;width:75.05pt;height:16pt;z-index:251449856" o:allowincell="f" filled="f" stroked="f" strokecolor="lime" strokeweight=".25pt">
            <v:textbox inset="0,0,0,0">
              <w:txbxContent>
                <w:p w14:paraId="01790CE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נשי</w:t>
                  </w:r>
                  <w:r>
                    <w:rPr>
                      <w:rFonts w:cs="Miriam"/>
                      <w:sz w:val="18"/>
                      <w:szCs w:val="18"/>
                      <w:rtl/>
                      <w:lang w:eastAsia="en-US"/>
                    </w:rPr>
                    <w:t>א</w:t>
                  </w:r>
                  <w:r>
                    <w:rPr>
                      <w:rFonts w:cs="Miriam" w:hint="cs"/>
                      <w:sz w:val="18"/>
                      <w:szCs w:val="18"/>
                      <w:rtl/>
                      <w:lang w:eastAsia="en-US"/>
                    </w:rPr>
                    <w:t xml:space="preserve"> </w:t>
                  </w:r>
                  <w:r>
                    <w:rPr>
                      <w:rFonts w:cs="Miriam"/>
                      <w:sz w:val="18"/>
                      <w:szCs w:val="18"/>
                      <w:rtl/>
                      <w:lang w:eastAsia="en-US"/>
                    </w:rPr>
                    <w:t>ב</w:t>
                  </w:r>
                  <w:r>
                    <w:rPr>
                      <w:rFonts w:cs="Miriam" w:hint="cs"/>
                      <w:sz w:val="18"/>
                      <w:szCs w:val="18"/>
                      <w:rtl/>
                      <w:lang w:eastAsia="en-US"/>
                    </w:rPr>
                    <w:t>הרכ</w:t>
                  </w:r>
                  <w:r>
                    <w:rPr>
                      <w:rFonts w:cs="Miriam"/>
                      <w:sz w:val="18"/>
                      <w:szCs w:val="18"/>
                      <w:rtl/>
                      <w:lang w:eastAsia="en-US"/>
                    </w:rPr>
                    <w:t>ב</w:t>
                  </w:r>
                  <w:r>
                    <w:rPr>
                      <w:rFonts w:cs="Miriam" w:hint="cs"/>
                      <w:sz w:val="18"/>
                      <w:szCs w:val="18"/>
                      <w:rtl/>
                      <w:lang w:eastAsia="en-US"/>
                    </w:rPr>
                    <w:t xml:space="preserve"> המותב</w:t>
                  </w:r>
                </w:p>
              </w:txbxContent>
            </v:textbox>
            <w10:anchorlock/>
          </v:rect>
        </w:pict>
      </w:r>
      <w:r>
        <w:rPr>
          <w:rStyle w:val="big-number"/>
          <w:rtl/>
          <w:lang w:eastAsia="en-US"/>
        </w:rPr>
        <w:t>220.</w:t>
      </w:r>
      <w:r>
        <w:rPr>
          <w:rStyle w:val="big-number"/>
          <w:rtl/>
          <w:lang w:eastAsia="en-US"/>
        </w:rPr>
        <w:tab/>
      </w:r>
      <w:r>
        <w:rPr>
          <w:rStyle w:val="default"/>
          <w:rFonts w:cs="FrankRuehl"/>
          <w:rtl/>
          <w:lang w:eastAsia="en-US"/>
        </w:rPr>
        <w:t>נ</w:t>
      </w:r>
      <w:r>
        <w:rPr>
          <w:rStyle w:val="default"/>
          <w:rFonts w:cs="FrankRuehl" w:hint="cs"/>
          <w:rtl/>
          <w:lang w:eastAsia="en-US"/>
        </w:rPr>
        <w:t>שיא</w:t>
      </w:r>
      <w:r>
        <w:rPr>
          <w:rStyle w:val="default"/>
          <w:rFonts w:cs="FrankRuehl"/>
          <w:rtl/>
          <w:lang w:eastAsia="en-US"/>
        </w:rPr>
        <w:t>ו</w:t>
      </w:r>
      <w:r>
        <w:rPr>
          <w:rStyle w:val="default"/>
          <w:rFonts w:cs="FrankRuehl" w:hint="cs"/>
          <w:rtl/>
          <w:lang w:eastAsia="en-US"/>
        </w:rPr>
        <w:t xml:space="preserve"> של בית דין צבאי רשאי לכלול את ע</w:t>
      </w:r>
      <w:r>
        <w:rPr>
          <w:rStyle w:val="default"/>
          <w:rFonts w:cs="FrankRuehl"/>
          <w:rtl/>
          <w:lang w:eastAsia="en-US"/>
        </w:rPr>
        <w:t>צ</w:t>
      </w:r>
      <w:r>
        <w:rPr>
          <w:rStyle w:val="default"/>
          <w:rFonts w:cs="FrankRuehl" w:hint="cs"/>
          <w:rtl/>
          <w:lang w:eastAsia="en-US"/>
        </w:rPr>
        <w:t>מו במותביו.</w:t>
      </w:r>
    </w:p>
    <w:p w14:paraId="0E6543D6" w14:textId="77777777" w:rsidR="008D4784" w:rsidRDefault="008D4784">
      <w:pPr>
        <w:pStyle w:val="P00"/>
        <w:spacing w:before="72"/>
        <w:ind w:left="0" w:right="1134"/>
        <w:rPr>
          <w:rStyle w:val="default"/>
          <w:rFonts w:cs="FrankRuehl"/>
          <w:rtl/>
          <w:lang w:eastAsia="en-US"/>
        </w:rPr>
      </w:pPr>
      <w:bookmarkStart w:id="435" w:name="Seif236"/>
      <w:bookmarkEnd w:id="435"/>
      <w:r>
        <w:rPr>
          <w:lang w:val="he-IL"/>
        </w:rPr>
        <w:pict w14:anchorId="513E0ABA">
          <v:rect id="_x0000_s2352" style="position:absolute;left:0;text-align:left;margin-left:464.5pt;margin-top:8.05pt;width:75.05pt;height:8pt;z-index:251450880" o:allowincell="f" filled="f" stroked="f" strokecolor="lime" strokeweight=".25pt">
            <v:textbox inset="0,0,0,0">
              <w:txbxContent>
                <w:p w14:paraId="21C2118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ב ב</w:t>
                  </w:r>
                  <w:r>
                    <w:rPr>
                      <w:rFonts w:cs="Miriam"/>
                      <w:sz w:val="18"/>
                      <w:szCs w:val="18"/>
                      <w:rtl/>
                      <w:lang w:eastAsia="en-US"/>
                    </w:rPr>
                    <w:t>י</w:t>
                  </w:r>
                  <w:r>
                    <w:rPr>
                      <w:rFonts w:cs="Miriam" w:hint="cs"/>
                      <w:sz w:val="18"/>
                      <w:szCs w:val="18"/>
                      <w:rtl/>
                      <w:lang w:eastAsia="en-US"/>
                    </w:rPr>
                    <w:t>ת דין</w:t>
                  </w:r>
                </w:p>
              </w:txbxContent>
            </v:textbox>
            <w10:anchorlock/>
          </v:rect>
        </w:pict>
      </w:r>
      <w:r>
        <w:rPr>
          <w:rStyle w:val="big-number"/>
          <w:rtl/>
          <w:lang w:eastAsia="en-US"/>
        </w:rPr>
        <w:t>221.</w:t>
      </w:r>
      <w:r>
        <w:rPr>
          <w:rStyle w:val="big-number"/>
          <w:rtl/>
          <w:lang w:eastAsia="en-US"/>
        </w:rPr>
        <w:tab/>
      </w:r>
      <w:r>
        <w:rPr>
          <w:rStyle w:val="default"/>
          <w:rFonts w:cs="FrankRuehl"/>
          <w:rtl/>
          <w:lang w:eastAsia="en-US"/>
        </w:rPr>
        <w:t>ה</w:t>
      </w:r>
      <w:r>
        <w:rPr>
          <w:rStyle w:val="default"/>
          <w:rFonts w:cs="FrankRuehl" w:hint="cs"/>
          <w:rtl/>
          <w:lang w:eastAsia="en-US"/>
        </w:rPr>
        <w:t>שופ</w:t>
      </w:r>
      <w:r>
        <w:rPr>
          <w:rStyle w:val="default"/>
          <w:rFonts w:cs="FrankRuehl"/>
          <w:rtl/>
          <w:lang w:eastAsia="en-US"/>
        </w:rPr>
        <w:t>ט</w:t>
      </w:r>
      <w:r>
        <w:rPr>
          <w:rStyle w:val="default"/>
          <w:rFonts w:cs="FrankRuehl" w:hint="cs"/>
          <w:rtl/>
          <w:lang w:eastAsia="en-US"/>
        </w:rPr>
        <w:t xml:space="preserve"> ב</w:t>
      </w:r>
      <w:r>
        <w:rPr>
          <w:rStyle w:val="default"/>
          <w:rFonts w:cs="FrankRuehl"/>
          <w:rtl/>
          <w:lang w:eastAsia="en-US"/>
        </w:rPr>
        <w:t>ע</w:t>
      </w:r>
      <w:r>
        <w:rPr>
          <w:rStyle w:val="default"/>
          <w:rFonts w:cs="FrankRuehl" w:hint="cs"/>
          <w:rtl/>
          <w:lang w:eastAsia="en-US"/>
        </w:rPr>
        <w:t>ל ה</w:t>
      </w:r>
      <w:r>
        <w:rPr>
          <w:rStyle w:val="default"/>
          <w:rFonts w:cs="FrankRuehl"/>
          <w:rtl/>
          <w:lang w:eastAsia="en-US"/>
        </w:rPr>
        <w:t>ד</w:t>
      </w:r>
      <w:r>
        <w:rPr>
          <w:rStyle w:val="default"/>
          <w:rFonts w:cs="FrankRuehl" w:hint="cs"/>
          <w:rtl/>
          <w:lang w:eastAsia="en-US"/>
        </w:rPr>
        <w:t xml:space="preserve">רגה הגבוהה ביותר במותב בית הדין יהיה אב בית הדין; היו שופטים אחדים שדרגתם שווה וגבוהה משל יתר חברי בית הדין, או שהיו כולם בעלי דרגה שווה </w:t>
      </w:r>
      <w:r>
        <w:rPr>
          <w:rStyle w:val="default"/>
          <w:rFonts w:cs="FrankRuehl"/>
          <w:rtl/>
          <w:lang w:eastAsia="en-US"/>
        </w:rPr>
        <w:t>—</w:t>
      </w:r>
      <w:r>
        <w:rPr>
          <w:rStyle w:val="default"/>
          <w:rFonts w:cs="FrankRuehl" w:hint="cs"/>
          <w:rtl/>
          <w:lang w:eastAsia="en-US"/>
        </w:rPr>
        <w:t xml:space="preserve"> המ</w:t>
      </w:r>
      <w:r>
        <w:rPr>
          <w:rStyle w:val="default"/>
          <w:rFonts w:cs="FrankRuehl"/>
          <w:rtl/>
          <w:lang w:eastAsia="en-US"/>
        </w:rPr>
        <w:t>ר</w:t>
      </w:r>
      <w:r>
        <w:rPr>
          <w:rStyle w:val="default"/>
          <w:rFonts w:cs="FrankRuehl" w:hint="cs"/>
          <w:rtl/>
          <w:lang w:eastAsia="en-US"/>
        </w:rPr>
        <w:t>כיב את המותב יקבע מי מהם יהיה אב בית</w:t>
      </w:r>
      <w:r>
        <w:rPr>
          <w:rStyle w:val="default"/>
          <w:rFonts w:cs="FrankRuehl"/>
          <w:rtl/>
          <w:lang w:eastAsia="en-US"/>
        </w:rPr>
        <w:t xml:space="preserve"> ה</w:t>
      </w:r>
      <w:r>
        <w:rPr>
          <w:rStyle w:val="default"/>
          <w:rFonts w:cs="FrankRuehl" w:hint="cs"/>
          <w:rtl/>
          <w:lang w:eastAsia="en-US"/>
        </w:rPr>
        <w:t>דין; ולעולם, אם נכלל בהרכב המותב</w:t>
      </w:r>
      <w:r>
        <w:rPr>
          <w:rStyle w:val="default"/>
          <w:rFonts w:cs="FrankRuehl"/>
          <w:rtl/>
          <w:lang w:eastAsia="en-US"/>
        </w:rPr>
        <w:t xml:space="preserve"> </w:t>
      </w:r>
      <w:r>
        <w:rPr>
          <w:rStyle w:val="default"/>
          <w:rFonts w:cs="FrankRuehl" w:hint="cs"/>
          <w:rtl/>
          <w:lang w:eastAsia="en-US"/>
        </w:rPr>
        <w:t>נשיא אותו בית דין הוא אב בית הדין.</w:t>
      </w:r>
    </w:p>
    <w:p w14:paraId="5DE81ADE" w14:textId="77777777" w:rsidR="008D4784" w:rsidRDefault="008D4784">
      <w:pPr>
        <w:pStyle w:val="P00"/>
        <w:spacing w:before="72"/>
        <w:ind w:left="0" w:right="1134"/>
        <w:rPr>
          <w:rStyle w:val="default"/>
          <w:rFonts w:cs="FrankRuehl"/>
          <w:rtl/>
          <w:lang w:eastAsia="en-US"/>
        </w:rPr>
      </w:pPr>
      <w:bookmarkStart w:id="436" w:name="Seif237"/>
      <w:bookmarkEnd w:id="436"/>
      <w:r>
        <w:rPr>
          <w:lang w:val="he-IL"/>
        </w:rPr>
        <w:pict w14:anchorId="542E618D">
          <v:rect id="_x0000_s2353" style="position:absolute;left:0;text-align:left;margin-left:464.5pt;margin-top:8.05pt;width:75.05pt;height:16pt;z-index:251451904" o:allowincell="f" filled="f" stroked="f" strokecolor="lime" strokeweight=".25pt">
            <v:textbox inset="0,0,0,0">
              <w:txbxContent>
                <w:p w14:paraId="4862FA9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ות</w:t>
                  </w:r>
                  <w:r>
                    <w:rPr>
                      <w:rFonts w:cs="Miriam"/>
                      <w:sz w:val="18"/>
                      <w:szCs w:val="18"/>
                      <w:rtl/>
                      <w:lang w:eastAsia="en-US"/>
                    </w:rPr>
                    <w:t>בי</w:t>
                  </w:r>
                  <w:r>
                    <w:rPr>
                      <w:rFonts w:cs="Miriam" w:hint="cs"/>
                      <w:sz w:val="18"/>
                      <w:szCs w:val="18"/>
                      <w:rtl/>
                      <w:lang w:eastAsia="en-US"/>
                    </w:rPr>
                    <w:t xml:space="preserve">ם </w:t>
                  </w:r>
                  <w:r>
                    <w:rPr>
                      <w:rFonts w:cs="Miriam"/>
                      <w:sz w:val="18"/>
                      <w:szCs w:val="18"/>
                      <w:rtl/>
                      <w:lang w:eastAsia="en-US"/>
                    </w:rPr>
                    <w:t>א</w:t>
                  </w:r>
                  <w:r>
                    <w:rPr>
                      <w:rFonts w:cs="Miriam" w:hint="cs"/>
                      <w:sz w:val="18"/>
                      <w:szCs w:val="18"/>
                      <w:rtl/>
                      <w:lang w:eastAsia="en-US"/>
                    </w:rPr>
                    <w:t xml:space="preserve">חרים </w:t>
                  </w:r>
                  <w:r>
                    <w:rPr>
                      <w:rFonts w:cs="Miriam"/>
                      <w:sz w:val="18"/>
                      <w:szCs w:val="18"/>
                      <w:rtl/>
                      <w:lang w:eastAsia="en-US"/>
                    </w:rPr>
                    <w:t>ש</w:t>
                  </w:r>
                  <w:r>
                    <w:rPr>
                      <w:rFonts w:cs="Miriam" w:hint="cs"/>
                      <w:sz w:val="18"/>
                      <w:szCs w:val="18"/>
                      <w:rtl/>
                      <w:lang w:eastAsia="en-US"/>
                    </w:rPr>
                    <w:t>ל ב</w:t>
                  </w:r>
                  <w:r>
                    <w:rPr>
                      <w:rFonts w:cs="Miriam"/>
                      <w:sz w:val="18"/>
                      <w:szCs w:val="18"/>
                      <w:rtl/>
                      <w:lang w:eastAsia="en-US"/>
                    </w:rPr>
                    <w:t>י</w:t>
                  </w:r>
                  <w:r>
                    <w:rPr>
                      <w:rFonts w:cs="Miriam" w:hint="cs"/>
                      <w:sz w:val="18"/>
                      <w:szCs w:val="18"/>
                      <w:rtl/>
                      <w:lang w:eastAsia="en-US"/>
                    </w:rPr>
                    <w:t>ת דין</w:t>
                  </w:r>
                </w:p>
              </w:txbxContent>
            </v:textbox>
            <w10:anchorlock/>
          </v:rect>
        </w:pict>
      </w:r>
      <w:r>
        <w:rPr>
          <w:rStyle w:val="big-number"/>
          <w:rtl/>
          <w:lang w:eastAsia="en-US"/>
        </w:rPr>
        <w:t>222.</w:t>
      </w:r>
      <w:r>
        <w:rPr>
          <w:rStyle w:val="big-number"/>
          <w:rtl/>
          <w:lang w:eastAsia="en-US"/>
        </w:rPr>
        <w:tab/>
      </w:r>
      <w:r>
        <w:rPr>
          <w:rStyle w:val="default"/>
          <w:rFonts w:cs="FrankRuehl"/>
          <w:rtl/>
          <w:lang w:eastAsia="en-US"/>
        </w:rPr>
        <w:t>נ</w:t>
      </w:r>
      <w:r>
        <w:rPr>
          <w:rStyle w:val="default"/>
          <w:rFonts w:cs="FrankRuehl" w:hint="cs"/>
          <w:rtl/>
          <w:lang w:eastAsia="en-US"/>
        </w:rPr>
        <w:t>שיא</w:t>
      </w:r>
      <w:r>
        <w:rPr>
          <w:rStyle w:val="default"/>
          <w:rFonts w:cs="FrankRuehl"/>
          <w:rtl/>
          <w:lang w:eastAsia="en-US"/>
        </w:rPr>
        <w:t>ו</w:t>
      </w:r>
      <w:r>
        <w:rPr>
          <w:rStyle w:val="default"/>
          <w:rFonts w:cs="FrankRuehl" w:hint="cs"/>
          <w:rtl/>
          <w:lang w:eastAsia="en-US"/>
        </w:rPr>
        <w:t xml:space="preserve"> של כל בית דין יכול להרכיב מותבים אחדים</w:t>
      </w:r>
      <w:r>
        <w:rPr>
          <w:rStyle w:val="default"/>
          <w:rFonts w:cs="FrankRuehl"/>
          <w:rtl/>
          <w:lang w:eastAsia="en-US"/>
        </w:rPr>
        <w:t xml:space="preserve"> </w:t>
      </w:r>
      <w:r>
        <w:rPr>
          <w:rStyle w:val="default"/>
          <w:rFonts w:cs="FrankRuehl" w:hint="cs"/>
          <w:rtl/>
          <w:lang w:eastAsia="en-US"/>
        </w:rPr>
        <w:t>ש</w:t>
      </w:r>
      <w:r>
        <w:rPr>
          <w:rStyle w:val="default"/>
          <w:rFonts w:cs="FrankRuehl"/>
          <w:rtl/>
          <w:lang w:eastAsia="en-US"/>
        </w:rPr>
        <w:t>ל</w:t>
      </w:r>
      <w:r>
        <w:rPr>
          <w:rStyle w:val="default"/>
          <w:rFonts w:cs="FrankRuehl" w:hint="cs"/>
          <w:rtl/>
          <w:lang w:eastAsia="en-US"/>
        </w:rPr>
        <w:t xml:space="preserve"> בית דינו והם יכולים לשבת בעת ובעונה אחת.</w:t>
      </w:r>
    </w:p>
    <w:p w14:paraId="2C5BA458" w14:textId="77777777" w:rsidR="008D4784" w:rsidRDefault="008D4784">
      <w:pPr>
        <w:pStyle w:val="P00"/>
        <w:spacing w:before="72"/>
        <w:ind w:left="0" w:right="1134"/>
        <w:rPr>
          <w:rStyle w:val="default"/>
          <w:rFonts w:cs="FrankRuehl"/>
          <w:rtl/>
          <w:lang w:eastAsia="en-US"/>
        </w:rPr>
      </w:pPr>
      <w:bookmarkStart w:id="437" w:name="Seif238"/>
      <w:bookmarkEnd w:id="437"/>
      <w:r>
        <w:rPr>
          <w:lang w:val="he-IL"/>
        </w:rPr>
        <w:pict w14:anchorId="12615237">
          <v:rect id="_x0000_s2354" style="position:absolute;left:0;text-align:left;margin-left:464.5pt;margin-top:8.05pt;width:75.05pt;height:16pt;z-index:251452928" o:allowincell="f" filled="f" stroked="f" strokecolor="lime" strokeweight=".25pt">
            <v:textbox inset="0,0,0,0">
              <w:txbxContent>
                <w:p w14:paraId="4F5BB59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י כ</w:t>
                  </w:r>
                  <w:r>
                    <w:rPr>
                      <w:rFonts w:cs="Miriam"/>
                      <w:sz w:val="18"/>
                      <w:szCs w:val="18"/>
                      <w:rtl/>
                      <w:lang w:eastAsia="en-US"/>
                    </w:rPr>
                    <w:t>ש</w:t>
                  </w:r>
                  <w:r>
                    <w:rPr>
                      <w:rFonts w:cs="Miriam" w:hint="cs"/>
                      <w:sz w:val="18"/>
                      <w:szCs w:val="18"/>
                      <w:rtl/>
                      <w:lang w:eastAsia="en-US"/>
                    </w:rPr>
                    <w:t>רו</w:t>
                  </w:r>
                  <w:r>
                    <w:rPr>
                      <w:rFonts w:cs="Miriam"/>
                      <w:sz w:val="18"/>
                      <w:szCs w:val="18"/>
                      <w:rtl/>
                      <w:lang w:eastAsia="en-US"/>
                    </w:rPr>
                    <w:t>ת</w:t>
                  </w:r>
                  <w:r>
                    <w:rPr>
                      <w:rFonts w:cs="Miriam" w:hint="cs"/>
                      <w:sz w:val="18"/>
                      <w:szCs w:val="18"/>
                      <w:rtl/>
                      <w:lang w:eastAsia="en-US"/>
                    </w:rPr>
                    <w:t xml:space="preserve"> לכ</w:t>
                  </w:r>
                  <w:r>
                    <w:rPr>
                      <w:rFonts w:cs="Miriam"/>
                      <w:sz w:val="18"/>
                      <w:szCs w:val="18"/>
                      <w:rtl/>
                      <w:lang w:eastAsia="en-US"/>
                    </w:rPr>
                    <w:t>ה</w:t>
                  </w:r>
                  <w:r>
                    <w:rPr>
                      <w:rFonts w:cs="Miriam" w:hint="cs"/>
                      <w:sz w:val="18"/>
                      <w:szCs w:val="18"/>
                      <w:rtl/>
                      <w:lang w:eastAsia="en-US"/>
                    </w:rPr>
                    <w:t xml:space="preserve">ן </w:t>
                  </w:r>
                  <w:r>
                    <w:rPr>
                      <w:rFonts w:cs="Miriam"/>
                      <w:sz w:val="18"/>
                      <w:szCs w:val="18"/>
                      <w:rtl/>
                      <w:lang w:eastAsia="en-US"/>
                    </w:rPr>
                    <w:t>כ</w:t>
                  </w:r>
                  <w:r>
                    <w:rPr>
                      <w:rFonts w:cs="Miriam" w:hint="cs"/>
                      <w:sz w:val="18"/>
                      <w:szCs w:val="18"/>
                      <w:rtl/>
                      <w:lang w:eastAsia="en-US"/>
                    </w:rPr>
                    <w:t>שופ</w:t>
                  </w:r>
                  <w:r>
                    <w:rPr>
                      <w:rFonts w:cs="Miriam"/>
                      <w:sz w:val="18"/>
                      <w:szCs w:val="18"/>
                      <w:rtl/>
                      <w:lang w:eastAsia="en-US"/>
                    </w:rPr>
                    <w:t>ט</w:t>
                  </w:r>
                  <w:r>
                    <w:rPr>
                      <w:rFonts w:cs="Miriam" w:hint="cs"/>
                      <w:sz w:val="18"/>
                      <w:szCs w:val="18"/>
                      <w:rtl/>
                      <w:lang w:eastAsia="en-US"/>
                    </w:rPr>
                    <w:t xml:space="preserve"> צבאי</w:t>
                  </w:r>
                </w:p>
              </w:txbxContent>
            </v:textbox>
            <w10:anchorlock/>
          </v:rect>
        </w:pict>
      </w:r>
      <w:r>
        <w:rPr>
          <w:rStyle w:val="big-number"/>
          <w:rtl/>
          <w:lang w:eastAsia="en-US"/>
        </w:rPr>
        <w:t>223.</w:t>
      </w:r>
      <w:r>
        <w:rPr>
          <w:rStyle w:val="big-number"/>
          <w:rtl/>
          <w:lang w:eastAsia="en-US"/>
        </w:rPr>
        <w:tab/>
      </w:r>
      <w:r>
        <w:rPr>
          <w:rStyle w:val="default"/>
          <w:rFonts w:cs="FrankRuehl"/>
          <w:rtl/>
          <w:lang w:eastAsia="en-US"/>
        </w:rPr>
        <w:t>ל</w:t>
      </w:r>
      <w:r>
        <w:rPr>
          <w:rStyle w:val="default"/>
          <w:rFonts w:cs="FrankRuehl" w:hint="cs"/>
          <w:rtl/>
          <w:lang w:eastAsia="en-US"/>
        </w:rPr>
        <w:t>א י</w:t>
      </w:r>
      <w:r>
        <w:rPr>
          <w:rStyle w:val="default"/>
          <w:rFonts w:cs="FrankRuehl"/>
          <w:rtl/>
          <w:lang w:eastAsia="en-US"/>
        </w:rPr>
        <w:t>ת</w:t>
      </w:r>
      <w:r>
        <w:rPr>
          <w:rStyle w:val="default"/>
          <w:rFonts w:cs="FrankRuehl" w:hint="cs"/>
          <w:rtl/>
          <w:lang w:eastAsia="en-US"/>
        </w:rPr>
        <w:t>מנה שופט צבאי חייל שנמצא חייב בדין בבית משפט, בבית דין צבאי או בכל בית דין אחר בעבירה שיש בה משום קל</w:t>
      </w:r>
      <w:r>
        <w:rPr>
          <w:rStyle w:val="default"/>
          <w:rFonts w:cs="FrankRuehl"/>
          <w:rtl/>
          <w:lang w:eastAsia="en-US"/>
        </w:rPr>
        <w:t>ו</w:t>
      </w:r>
      <w:r>
        <w:rPr>
          <w:rStyle w:val="default"/>
          <w:rFonts w:cs="FrankRuehl" w:hint="cs"/>
          <w:rtl/>
          <w:lang w:eastAsia="en-US"/>
        </w:rPr>
        <w:t>ן, א</w:t>
      </w:r>
      <w:r>
        <w:rPr>
          <w:rStyle w:val="default"/>
          <w:rFonts w:cs="FrankRuehl"/>
          <w:rtl/>
          <w:lang w:eastAsia="en-US"/>
        </w:rPr>
        <w:t>ו</w:t>
      </w:r>
      <w:r>
        <w:rPr>
          <w:rStyle w:val="default"/>
          <w:rFonts w:cs="FrankRuehl" w:hint="cs"/>
          <w:rtl/>
          <w:lang w:eastAsia="en-US"/>
        </w:rPr>
        <w:t xml:space="preserve"> חייל שמתנהלת נגדו חקירה על עבירה כזאת.</w:t>
      </w:r>
    </w:p>
    <w:p w14:paraId="52BC9ACF" w14:textId="77777777" w:rsidR="008D4784" w:rsidRDefault="008D4784">
      <w:pPr>
        <w:pStyle w:val="P00"/>
        <w:spacing w:before="72"/>
        <w:ind w:left="0" w:right="1134"/>
        <w:rPr>
          <w:rStyle w:val="default"/>
          <w:rFonts w:cs="FrankRuehl"/>
          <w:rtl/>
          <w:lang w:eastAsia="en-US"/>
        </w:rPr>
      </w:pPr>
      <w:bookmarkStart w:id="438" w:name="Seif239"/>
      <w:bookmarkEnd w:id="438"/>
      <w:r>
        <w:rPr>
          <w:lang w:val="he-IL"/>
        </w:rPr>
        <w:pict w14:anchorId="3A9BC25A">
          <v:rect id="_x0000_s2355" style="position:absolute;left:0;text-align:left;margin-left:464.5pt;margin-top:8.05pt;width:75.05pt;height:24pt;z-index:251453952" o:allowincell="f" filled="f" stroked="f" strokecolor="lime" strokeweight=".25pt">
            <v:textbox inset="0,0,0,0">
              <w:txbxContent>
                <w:p w14:paraId="344B24D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w:t>
                  </w:r>
                  <w:r>
                    <w:rPr>
                      <w:rFonts w:cs="Miriam" w:hint="cs"/>
                      <w:sz w:val="18"/>
                      <w:szCs w:val="18"/>
                      <w:rtl/>
                      <w:lang w:eastAsia="en-US"/>
                    </w:rPr>
                    <w:t>וקי</w:t>
                  </w:r>
                  <w:r>
                    <w:rPr>
                      <w:rFonts w:cs="Miriam"/>
                      <w:sz w:val="18"/>
                      <w:szCs w:val="18"/>
                      <w:rtl/>
                      <w:lang w:eastAsia="en-US"/>
                    </w:rPr>
                    <w:t>ו</w:t>
                  </w:r>
                  <w:r>
                    <w:rPr>
                      <w:rFonts w:cs="Miriam" w:hint="cs"/>
                      <w:sz w:val="18"/>
                      <w:szCs w:val="18"/>
                      <w:rtl/>
                      <w:lang w:eastAsia="en-US"/>
                    </w:rPr>
                    <w:t xml:space="preserve">ת בית </w:t>
                  </w:r>
                  <w:r>
                    <w:rPr>
                      <w:rFonts w:cs="Miriam"/>
                      <w:sz w:val="18"/>
                      <w:szCs w:val="18"/>
                      <w:rtl/>
                      <w:lang w:eastAsia="en-US"/>
                    </w:rPr>
                    <w:t>ד</w:t>
                  </w:r>
                  <w:r>
                    <w:rPr>
                      <w:rFonts w:cs="Miriam" w:hint="cs"/>
                      <w:sz w:val="18"/>
                      <w:szCs w:val="18"/>
                      <w:rtl/>
                      <w:lang w:eastAsia="en-US"/>
                    </w:rPr>
                    <w:t xml:space="preserve">ין </w:t>
                  </w:r>
                  <w:r>
                    <w:rPr>
                      <w:rFonts w:cs="Miriam"/>
                      <w:sz w:val="18"/>
                      <w:szCs w:val="18"/>
                      <w:rtl/>
                      <w:lang w:eastAsia="en-US"/>
                    </w:rPr>
                    <w:t>צ</w:t>
                  </w:r>
                  <w:r>
                    <w:rPr>
                      <w:rFonts w:cs="Miriam" w:hint="cs"/>
                      <w:sz w:val="18"/>
                      <w:szCs w:val="18"/>
                      <w:rtl/>
                      <w:lang w:eastAsia="en-US"/>
                    </w:rPr>
                    <w:t>באי</w:t>
                  </w:r>
                </w:p>
                <w:p w14:paraId="41D222E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ל</w:t>
                  </w:r>
                  <w:r>
                    <w:rPr>
                      <w:rFonts w:cs="Miriam" w:hint="cs"/>
                      <w:sz w:val="18"/>
                      <w:szCs w:val="18"/>
                      <w:rtl/>
                      <w:lang w:eastAsia="en-US"/>
                    </w:rPr>
                    <w:t>מרו</w:t>
                  </w:r>
                  <w:r>
                    <w:rPr>
                      <w:rFonts w:cs="Miriam"/>
                      <w:sz w:val="18"/>
                      <w:szCs w:val="18"/>
                      <w:rtl/>
                      <w:lang w:eastAsia="en-US"/>
                    </w:rPr>
                    <w:t>ת</w:t>
                  </w:r>
                  <w:r>
                    <w:rPr>
                      <w:rFonts w:cs="Miriam" w:hint="cs"/>
                      <w:sz w:val="18"/>
                      <w:szCs w:val="18"/>
                      <w:rtl/>
                      <w:lang w:eastAsia="en-US"/>
                    </w:rPr>
                    <w:t xml:space="preserve"> שינויים</w:t>
                  </w:r>
                </w:p>
              </w:txbxContent>
            </v:textbox>
            <w10:anchorlock/>
          </v:rect>
        </w:pict>
      </w:r>
      <w:r>
        <w:rPr>
          <w:rStyle w:val="big-number"/>
          <w:rtl/>
          <w:lang w:eastAsia="en-US"/>
        </w:rPr>
        <w:t>224.</w:t>
      </w:r>
      <w:r>
        <w:rPr>
          <w:rStyle w:val="big-number"/>
          <w:rtl/>
          <w:lang w:eastAsia="en-US"/>
        </w:rPr>
        <w:tab/>
      </w:r>
      <w:r>
        <w:rPr>
          <w:rStyle w:val="default"/>
          <w:rFonts w:cs="FrankRuehl"/>
          <w:rtl/>
          <w:lang w:eastAsia="en-US"/>
        </w:rPr>
        <w:t>ה</w:t>
      </w:r>
      <w:r>
        <w:rPr>
          <w:rStyle w:val="default"/>
          <w:rFonts w:cs="FrankRuehl" w:hint="cs"/>
          <w:rtl/>
          <w:lang w:eastAsia="en-US"/>
        </w:rPr>
        <w:t>ורכ</w:t>
      </w:r>
      <w:r>
        <w:rPr>
          <w:rStyle w:val="default"/>
          <w:rFonts w:cs="FrankRuehl"/>
          <w:rtl/>
          <w:lang w:eastAsia="en-US"/>
        </w:rPr>
        <w:t>ב</w:t>
      </w:r>
      <w:r>
        <w:rPr>
          <w:rStyle w:val="default"/>
          <w:rFonts w:cs="FrankRuehl" w:hint="cs"/>
          <w:rtl/>
          <w:lang w:eastAsia="en-US"/>
        </w:rPr>
        <w:t xml:space="preserve"> מותב של בית דין צבאי כדין, שום שינוי שחל לאחר הרכבתו במעמדו או</w:t>
      </w:r>
      <w:r>
        <w:rPr>
          <w:rStyle w:val="default"/>
          <w:rFonts w:cs="FrankRuehl"/>
          <w:rtl/>
          <w:lang w:eastAsia="en-US"/>
        </w:rPr>
        <w:t xml:space="preserve"> ב</w:t>
      </w:r>
      <w:r>
        <w:rPr>
          <w:rStyle w:val="default"/>
          <w:rFonts w:cs="FrankRuehl" w:hint="cs"/>
          <w:rtl/>
          <w:lang w:eastAsia="en-US"/>
        </w:rPr>
        <w:t>דרגתו של שופט או של הנאשם לא יפג</w:t>
      </w:r>
      <w:r>
        <w:rPr>
          <w:rStyle w:val="default"/>
          <w:rFonts w:cs="FrankRuehl"/>
          <w:rtl/>
          <w:lang w:eastAsia="en-US"/>
        </w:rPr>
        <w:t>ע</w:t>
      </w:r>
      <w:r>
        <w:rPr>
          <w:rStyle w:val="default"/>
          <w:rFonts w:cs="FrankRuehl" w:hint="cs"/>
          <w:rtl/>
          <w:lang w:eastAsia="en-US"/>
        </w:rPr>
        <w:t xml:space="preserve"> בחוקיות הרכבו.</w:t>
      </w:r>
    </w:p>
    <w:p w14:paraId="288BE50C" w14:textId="77777777" w:rsidR="008D4784" w:rsidRDefault="008D4784">
      <w:pPr>
        <w:pStyle w:val="header-2"/>
        <w:ind w:left="0" w:right="1134"/>
        <w:rPr>
          <w:rFonts w:cs="Miriam"/>
          <w:rtl/>
          <w:lang w:eastAsia="en-US"/>
        </w:rPr>
      </w:pPr>
      <w:bookmarkStart w:id="439" w:name="hed213"/>
      <w:bookmarkEnd w:id="439"/>
      <w:r>
        <w:rPr>
          <w:rFonts w:cs="Miriam"/>
          <w:rtl/>
          <w:lang w:eastAsia="en-US"/>
        </w:rPr>
        <w:t>ח</w:t>
      </w:r>
      <w:r>
        <w:rPr>
          <w:rFonts w:cs="Miriam" w:hint="cs"/>
          <w:rtl/>
          <w:lang w:eastAsia="en-US"/>
        </w:rPr>
        <w:t xml:space="preserve">לק </w:t>
      </w:r>
      <w:r>
        <w:rPr>
          <w:rFonts w:cs="Miriam"/>
          <w:rtl/>
          <w:lang w:eastAsia="en-US"/>
        </w:rPr>
        <w:t>ה</w:t>
      </w:r>
      <w:r>
        <w:rPr>
          <w:rFonts w:cs="Miriam" w:hint="cs"/>
          <w:rtl/>
          <w:lang w:eastAsia="en-US"/>
        </w:rPr>
        <w:t xml:space="preserve">' </w:t>
      </w:r>
      <w:r>
        <w:rPr>
          <w:rFonts w:cs="Miriam"/>
          <w:rtl/>
          <w:lang w:eastAsia="en-US"/>
        </w:rPr>
        <w:t>–</w:t>
      </w:r>
      <w:r>
        <w:rPr>
          <w:rFonts w:cs="Miriam" w:hint="cs"/>
          <w:rtl/>
          <w:lang w:eastAsia="en-US"/>
        </w:rPr>
        <w:t xml:space="preserve"> הל</w:t>
      </w:r>
      <w:r>
        <w:rPr>
          <w:rFonts w:cs="Miriam"/>
          <w:rtl/>
          <w:lang w:eastAsia="en-US"/>
        </w:rPr>
        <w:t>י</w:t>
      </w:r>
      <w:r>
        <w:rPr>
          <w:rFonts w:cs="Miriam" w:hint="cs"/>
          <w:rtl/>
          <w:lang w:eastAsia="en-US"/>
        </w:rPr>
        <w:t>כי שפיטה</w:t>
      </w:r>
    </w:p>
    <w:p w14:paraId="19DEBBC7" w14:textId="77777777" w:rsidR="008D4784" w:rsidRDefault="008D4784">
      <w:pPr>
        <w:pStyle w:val="medium2-header"/>
        <w:keepLines w:val="0"/>
        <w:spacing w:before="72"/>
        <w:ind w:left="0" w:right="1134"/>
        <w:rPr>
          <w:rFonts w:cs="FrankRuehl"/>
          <w:noProof/>
          <w:rtl/>
        </w:rPr>
      </w:pPr>
      <w:bookmarkStart w:id="440" w:name="med7"/>
      <w:bookmarkEnd w:id="440"/>
      <w:r>
        <w:rPr>
          <w:rFonts w:cs="FrankRuehl"/>
          <w:noProof/>
          <w:rtl/>
        </w:rPr>
        <w:t>פר</w:t>
      </w:r>
      <w:r>
        <w:rPr>
          <w:rFonts w:cs="FrankRuehl" w:hint="cs"/>
          <w:noProof/>
          <w:rtl/>
        </w:rPr>
        <w:t>ק</w:t>
      </w:r>
      <w:r>
        <w:rPr>
          <w:rFonts w:cs="FrankRuehl"/>
          <w:noProof/>
          <w:rtl/>
        </w:rPr>
        <w:t xml:space="preserve"> רא</w:t>
      </w:r>
      <w:r>
        <w:rPr>
          <w:rFonts w:cs="FrankRuehl" w:hint="cs"/>
          <w:noProof/>
          <w:rtl/>
        </w:rPr>
        <w:t>שון: הליכים לפני המשפט</w:t>
      </w:r>
    </w:p>
    <w:p w14:paraId="10D68089" w14:textId="77777777" w:rsidR="008D4784" w:rsidRDefault="008D4784">
      <w:pPr>
        <w:pStyle w:val="header-2"/>
        <w:ind w:left="0" w:right="1134"/>
        <w:rPr>
          <w:rFonts w:cs="Miriam"/>
          <w:rtl/>
          <w:lang w:eastAsia="en-US"/>
        </w:rPr>
      </w:pPr>
      <w:bookmarkStart w:id="441" w:name="hed214"/>
      <w:bookmarkEnd w:id="441"/>
      <w:r>
        <w:rPr>
          <w:rFonts w:cs="Miriam"/>
          <w:rtl/>
          <w:lang w:eastAsia="en-US"/>
        </w:rPr>
        <w:t>ס</w:t>
      </w:r>
      <w:r>
        <w:rPr>
          <w:rFonts w:cs="Miriam" w:hint="cs"/>
          <w:rtl/>
          <w:lang w:eastAsia="en-US"/>
        </w:rPr>
        <w:t>ימן</w:t>
      </w:r>
      <w:r>
        <w:rPr>
          <w:rFonts w:cs="Miriam"/>
          <w:rtl/>
          <w:lang w:eastAsia="en-US"/>
        </w:rPr>
        <w:t xml:space="preserve"> </w:t>
      </w:r>
      <w:r>
        <w:rPr>
          <w:rFonts w:cs="Miriam" w:hint="cs"/>
          <w:rtl/>
          <w:lang w:eastAsia="en-US"/>
        </w:rPr>
        <w:t xml:space="preserve">א' </w:t>
      </w:r>
      <w:r>
        <w:rPr>
          <w:rFonts w:cs="Miriam"/>
          <w:rtl/>
          <w:lang w:eastAsia="en-US"/>
        </w:rPr>
        <w:t>–</w:t>
      </w:r>
      <w:r>
        <w:rPr>
          <w:rFonts w:cs="Miriam" w:hint="cs"/>
          <w:rtl/>
          <w:lang w:eastAsia="en-US"/>
        </w:rPr>
        <w:t xml:space="preserve"> תל</w:t>
      </w:r>
      <w:r>
        <w:rPr>
          <w:rFonts w:cs="Miriam"/>
          <w:rtl/>
          <w:lang w:eastAsia="en-US"/>
        </w:rPr>
        <w:t>ו</w:t>
      </w:r>
      <w:r>
        <w:rPr>
          <w:rFonts w:cs="Miriam" w:hint="cs"/>
          <w:rtl/>
          <w:lang w:eastAsia="en-US"/>
        </w:rPr>
        <w:t>נה, מעצר וחיפוש</w:t>
      </w:r>
    </w:p>
    <w:p w14:paraId="100DC6F0" w14:textId="77777777" w:rsidR="008D4784" w:rsidRDefault="008D4784">
      <w:pPr>
        <w:pStyle w:val="P00"/>
        <w:spacing w:before="72"/>
        <w:ind w:left="0" w:right="1134"/>
        <w:rPr>
          <w:rStyle w:val="default"/>
          <w:rFonts w:cs="FrankRuehl" w:hint="cs"/>
          <w:rtl/>
          <w:lang w:eastAsia="en-US"/>
        </w:rPr>
      </w:pPr>
      <w:bookmarkStart w:id="442" w:name="Seif240"/>
      <w:bookmarkEnd w:id="442"/>
      <w:r>
        <w:rPr>
          <w:lang w:val="he-IL"/>
        </w:rPr>
        <w:pict w14:anchorId="047BBD48">
          <v:rect id="_x0000_s2356" style="position:absolute;left:0;text-align:left;margin-left:464.5pt;margin-top:8.05pt;width:75.05pt;height:47.35pt;z-index:251454976" o:allowincell="f" filled="f" stroked="f" strokecolor="lime" strokeweight=".25pt">
            <v:textbox inset="0,0,0,0">
              <w:txbxContent>
                <w:p w14:paraId="363170C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לונ</w:t>
                  </w:r>
                  <w:r>
                    <w:rPr>
                      <w:rFonts w:cs="Miriam"/>
                      <w:sz w:val="18"/>
                      <w:szCs w:val="18"/>
                      <w:rtl/>
                      <w:lang w:eastAsia="en-US"/>
                    </w:rPr>
                    <w:t>ה</w:t>
                  </w:r>
                </w:p>
                <w:p w14:paraId="21BFB5DE"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w:t>
                  </w:r>
                  <w:r>
                    <w:rPr>
                      <w:rFonts w:cs="Miriam"/>
                      <w:sz w:val="18"/>
                      <w:szCs w:val="18"/>
                      <w:rtl/>
                      <w:lang w:eastAsia="en-US"/>
                    </w:rPr>
                    <w:t>1964</w:t>
                  </w:r>
                </w:p>
                <w:p w14:paraId="52B0D4FF"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15) תשכ"ד-1964</w:t>
                  </w:r>
                </w:p>
              </w:txbxContent>
            </v:textbox>
            <w10:anchorlock/>
          </v:rect>
        </w:pict>
      </w:r>
      <w:r>
        <w:rPr>
          <w:rStyle w:val="big-number"/>
          <w:rtl/>
          <w:lang w:eastAsia="en-US"/>
        </w:rPr>
        <w:t>225.</w:t>
      </w:r>
      <w:r>
        <w:rPr>
          <w:rStyle w:val="big-number"/>
          <w:rtl/>
          <w:lang w:eastAsia="en-US"/>
        </w:rPr>
        <w:tab/>
      </w:r>
      <w:r>
        <w:rPr>
          <w:rStyle w:val="default"/>
          <w:rFonts w:cs="FrankRuehl"/>
          <w:rtl/>
          <w:lang w:eastAsia="en-US"/>
        </w:rPr>
        <w:t>מ</w:t>
      </w:r>
      <w:r>
        <w:rPr>
          <w:rStyle w:val="default"/>
          <w:rFonts w:cs="FrankRuehl" w:hint="cs"/>
          <w:rtl/>
          <w:lang w:eastAsia="en-US"/>
        </w:rPr>
        <w:t>פקד</w:t>
      </w:r>
      <w:r>
        <w:rPr>
          <w:rStyle w:val="default"/>
          <w:rFonts w:cs="FrankRuehl"/>
          <w:rtl/>
          <w:lang w:eastAsia="en-US"/>
        </w:rPr>
        <w:t xml:space="preserve"> </w:t>
      </w:r>
      <w:r>
        <w:rPr>
          <w:rStyle w:val="default"/>
          <w:rFonts w:cs="FrankRuehl" w:hint="cs"/>
          <w:rtl/>
          <w:lang w:eastAsia="en-US"/>
        </w:rPr>
        <w:t>היודע, או שיש לו יסוד להניח, כי אחד מפקודיו עבר עבירה שאפשר לשפטו עליה בבית דין צבאי או חייל אחר שנקבע לכך על פי פקודת הצבא, היודע או שיש לו יסוד להניח כי חייל אחר ע</w:t>
      </w:r>
      <w:r>
        <w:rPr>
          <w:rStyle w:val="default"/>
          <w:rFonts w:cs="FrankRuehl"/>
          <w:rtl/>
          <w:lang w:eastAsia="en-US"/>
        </w:rPr>
        <w:t>ב</w:t>
      </w:r>
      <w:r>
        <w:rPr>
          <w:rStyle w:val="default"/>
          <w:rFonts w:cs="FrankRuehl" w:hint="cs"/>
          <w:rtl/>
          <w:lang w:eastAsia="en-US"/>
        </w:rPr>
        <w:t>ר ע</w:t>
      </w:r>
      <w:r>
        <w:rPr>
          <w:rStyle w:val="default"/>
          <w:rFonts w:cs="FrankRuehl"/>
          <w:rtl/>
          <w:lang w:eastAsia="en-US"/>
        </w:rPr>
        <w:t>ב</w:t>
      </w:r>
      <w:r>
        <w:rPr>
          <w:rStyle w:val="default"/>
          <w:rFonts w:cs="FrankRuehl" w:hint="cs"/>
          <w:rtl/>
          <w:lang w:eastAsia="en-US"/>
        </w:rPr>
        <w:t>ירה כאמור, יערוך תלונה או יורה על עריכת תלונה ב</w:t>
      </w:r>
      <w:r>
        <w:rPr>
          <w:rStyle w:val="default"/>
          <w:rFonts w:cs="FrankRuehl"/>
          <w:rtl/>
          <w:lang w:eastAsia="en-US"/>
        </w:rPr>
        <w:t>של ה</w:t>
      </w:r>
      <w:r>
        <w:rPr>
          <w:rStyle w:val="default"/>
          <w:rFonts w:cs="FrankRuehl" w:hint="cs"/>
          <w:rtl/>
          <w:lang w:eastAsia="en-US"/>
        </w:rPr>
        <w:t>עבירה, יחתום עליה</w:t>
      </w:r>
      <w:r>
        <w:rPr>
          <w:rStyle w:val="default"/>
          <w:rFonts w:cs="FrankRuehl"/>
          <w:rtl/>
          <w:lang w:eastAsia="en-US"/>
        </w:rPr>
        <w:t xml:space="preserve"> </w:t>
      </w:r>
      <w:r>
        <w:rPr>
          <w:rStyle w:val="default"/>
          <w:rFonts w:cs="FrankRuehl" w:hint="cs"/>
          <w:rtl/>
          <w:lang w:eastAsia="en-US"/>
        </w:rPr>
        <w:t>ו</w:t>
      </w:r>
      <w:r>
        <w:rPr>
          <w:rStyle w:val="default"/>
          <w:rFonts w:cs="FrankRuehl"/>
          <w:rtl/>
          <w:lang w:eastAsia="en-US"/>
        </w:rPr>
        <w:t>י</w:t>
      </w:r>
      <w:r>
        <w:rPr>
          <w:rStyle w:val="default"/>
          <w:rFonts w:cs="FrankRuehl" w:hint="cs"/>
          <w:rtl/>
          <w:lang w:eastAsia="en-US"/>
        </w:rPr>
        <w:t>ביאנה לפני קצין שיפוט, הכל לפי שנקבע בפקודות הצבא.</w:t>
      </w:r>
    </w:p>
    <w:p w14:paraId="7B959D6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43" w:name="Rov1120"/>
      <w:r w:rsidRPr="00A32FC5">
        <w:rPr>
          <w:rStyle w:val="default"/>
          <w:rFonts w:cs="FrankRuehl" w:hint="cs"/>
          <w:vanish/>
          <w:color w:val="FF0000"/>
          <w:szCs w:val="20"/>
          <w:shd w:val="clear" w:color="auto" w:fill="FFFF99"/>
          <w:rtl/>
          <w:lang w:eastAsia="en-US"/>
        </w:rPr>
        <w:t>מיום 31.10.1964</w:t>
      </w:r>
    </w:p>
    <w:p w14:paraId="35C39B4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2C28FB8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69" w:history="1">
        <w:r w:rsidRPr="00A32FC5">
          <w:rPr>
            <w:rStyle w:val="Hyperlink"/>
            <w:rFonts w:cs="FrankRuehl" w:hint="cs"/>
            <w:vanish/>
            <w:szCs w:val="20"/>
            <w:shd w:val="clear" w:color="auto" w:fill="FFFF99"/>
            <w:rtl/>
            <w:lang w:eastAsia="en-US"/>
          </w:rPr>
          <w:t>ס"ח תשכ</w:t>
        </w:r>
        <w:r w:rsidRPr="00A32FC5">
          <w:rPr>
            <w:rStyle w:val="Hyperlink"/>
            <w:rFonts w:cs="FrankRuehl" w:hint="cs"/>
            <w:vanish/>
            <w:szCs w:val="20"/>
            <w:shd w:val="clear" w:color="auto" w:fill="FFFF99"/>
            <w:rtl/>
            <w:lang w:eastAsia="en-US"/>
          </w:rPr>
          <w:t>"</w:t>
        </w:r>
        <w:r w:rsidRPr="00A32FC5">
          <w:rPr>
            <w:rStyle w:val="Hyperlink"/>
            <w:rFonts w:cs="FrankRuehl" w:hint="cs"/>
            <w:vanish/>
            <w:szCs w:val="20"/>
            <w:shd w:val="clear" w:color="auto" w:fill="FFFF99"/>
            <w:rtl/>
            <w:lang w:eastAsia="en-US"/>
          </w:rPr>
          <w:t>ד מס' 432</w:t>
        </w:r>
      </w:hyperlink>
      <w:r w:rsidRPr="00A32FC5">
        <w:rPr>
          <w:rFonts w:cs="FrankRuehl" w:hint="cs"/>
          <w:vanish/>
          <w:szCs w:val="20"/>
          <w:shd w:val="clear" w:color="auto" w:fill="FFFF99"/>
          <w:rtl/>
          <w:lang w:eastAsia="en-US"/>
        </w:rPr>
        <w:t xml:space="preserve"> מיום 31.7.1964 עמ' 154 (</w:t>
      </w:r>
      <w:hyperlink r:id="rId570"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3B46A391" w14:textId="77777777" w:rsidR="008D4784" w:rsidRPr="00A32FC5" w:rsidRDefault="008D4784">
      <w:pPr>
        <w:pStyle w:val="P0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226.</w:t>
      </w:r>
      <w:r w:rsidRPr="00A32FC5">
        <w:rPr>
          <w:rFonts w:cs="FrankRuehl" w:hint="cs"/>
          <w:vanish/>
          <w:sz w:val="22"/>
          <w:szCs w:val="22"/>
          <w:shd w:val="clear" w:color="auto" w:fill="FFFF99"/>
          <w:rtl/>
          <w:lang w:eastAsia="en-US"/>
        </w:rPr>
        <w:tab/>
        <w:t xml:space="preserve">מפקד היודע, או שיש לו יסוד להניח, כי אחד מפקודיו עבר עבירה שאפשר לשפטו עליה בבית דין צבאי </w:t>
      </w:r>
      <w:r w:rsidRPr="00A32FC5">
        <w:rPr>
          <w:rFonts w:cs="FrankRuehl" w:hint="cs"/>
          <w:vanish/>
          <w:sz w:val="22"/>
          <w:szCs w:val="22"/>
          <w:u w:val="single"/>
          <w:shd w:val="clear" w:color="auto" w:fill="FFFF99"/>
          <w:rtl/>
          <w:lang w:eastAsia="en-US"/>
        </w:rPr>
        <w:t>או חייל אחר שנקבע לכך על פי פקודות הצבא, היודע או שיש לו יסוד להניח כי חייל אחר עבר עבירה כאמור</w:t>
      </w:r>
      <w:r w:rsidRPr="00A32FC5">
        <w:rPr>
          <w:rFonts w:cs="FrankRuehl" w:hint="cs"/>
          <w:vanish/>
          <w:sz w:val="22"/>
          <w:szCs w:val="22"/>
          <w:shd w:val="clear" w:color="auto" w:fill="FFFF99"/>
          <w:rtl/>
          <w:lang w:eastAsia="en-US"/>
        </w:rPr>
        <w:t>, יערוך תלונה או יורה על עריכת תלונה בשל העבירה, יחתום עליה ויביאנה לפני קצין שיפוט, הכל כפי שנקבע בפקודות הצבא.</w:t>
      </w:r>
    </w:p>
    <w:p w14:paraId="1FFDC1A0" w14:textId="77777777" w:rsidR="008D4784" w:rsidRPr="00A32FC5" w:rsidRDefault="008D4784">
      <w:pPr>
        <w:pStyle w:val="P00"/>
        <w:spacing w:before="0"/>
        <w:ind w:left="0" w:right="1134"/>
        <w:rPr>
          <w:rFonts w:cs="FrankRuehl" w:hint="cs"/>
          <w:vanish/>
          <w:szCs w:val="20"/>
          <w:shd w:val="clear" w:color="auto" w:fill="FFFF99"/>
          <w:rtl/>
          <w:lang w:eastAsia="en-US"/>
        </w:rPr>
      </w:pPr>
    </w:p>
    <w:p w14:paraId="64F9E9B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1.3.1982</w:t>
      </w:r>
    </w:p>
    <w:p w14:paraId="628731F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15</w:t>
      </w:r>
    </w:p>
    <w:p w14:paraId="7793FA6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71" w:history="1">
        <w:r w:rsidRPr="00A32FC5">
          <w:rPr>
            <w:rStyle w:val="Hyperlink"/>
            <w:rFonts w:cs="FrankRuehl" w:hint="cs"/>
            <w:vanish/>
            <w:szCs w:val="20"/>
            <w:shd w:val="clear" w:color="auto" w:fill="FFFF99"/>
            <w:rtl/>
            <w:lang w:eastAsia="en-US"/>
          </w:rPr>
          <w:t>ס"ח תשמ"ב מס' 1042</w:t>
        </w:r>
      </w:hyperlink>
      <w:r w:rsidRPr="00A32FC5">
        <w:rPr>
          <w:rFonts w:cs="FrankRuehl" w:hint="cs"/>
          <w:vanish/>
          <w:szCs w:val="20"/>
          <w:shd w:val="clear" w:color="auto" w:fill="FFFF99"/>
          <w:rtl/>
          <w:lang w:eastAsia="en-US"/>
        </w:rPr>
        <w:t xml:space="preserve"> מיום 1.3.1982 עמ' 38 (</w:t>
      </w:r>
      <w:hyperlink r:id="rId572" w:history="1">
        <w:r w:rsidRPr="00A32FC5">
          <w:rPr>
            <w:rStyle w:val="Hyperlink"/>
            <w:rFonts w:cs="FrankRuehl" w:hint="cs"/>
            <w:vanish/>
            <w:szCs w:val="20"/>
            <w:shd w:val="clear" w:color="auto" w:fill="FFFF99"/>
            <w:rtl/>
            <w:lang w:eastAsia="en-US"/>
          </w:rPr>
          <w:t>ה"ח 1562</w:t>
        </w:r>
      </w:hyperlink>
      <w:r w:rsidRPr="00A32FC5">
        <w:rPr>
          <w:rFonts w:cs="FrankRuehl" w:hint="cs"/>
          <w:vanish/>
          <w:szCs w:val="20"/>
          <w:shd w:val="clear" w:color="auto" w:fill="FFFF99"/>
          <w:rtl/>
          <w:lang w:eastAsia="en-US"/>
        </w:rPr>
        <w:t>)</w:t>
      </w:r>
    </w:p>
    <w:p w14:paraId="02FA84C3" w14:textId="77777777" w:rsidR="008D4784" w:rsidRPr="00A32FC5" w:rsidRDefault="008D4784">
      <w:pPr>
        <w:pStyle w:val="P00"/>
        <w:spacing w:before="0"/>
        <w:ind w:left="0" w:right="1134"/>
        <w:rPr>
          <w:rStyle w:val="default"/>
          <w:rFonts w:cs="FrankRuehl" w:hint="cs"/>
          <w:vanish/>
          <w:szCs w:val="20"/>
          <w:shd w:val="clear" w:color="auto" w:fill="FFFF99"/>
          <w:rtl/>
        </w:rPr>
      </w:pPr>
      <w:r w:rsidRPr="00A32FC5">
        <w:rPr>
          <w:rStyle w:val="default"/>
          <w:rFonts w:cs="FrankRuehl" w:hint="cs"/>
          <w:b/>
          <w:bCs/>
          <w:vanish/>
          <w:szCs w:val="20"/>
          <w:shd w:val="clear" w:color="auto" w:fill="FFFF99"/>
          <w:rtl/>
        </w:rPr>
        <w:t>החלפת מספר הסעיף</w:t>
      </w:r>
    </w:p>
    <w:p w14:paraId="5FC3CEA2" w14:textId="77777777" w:rsidR="008D4784" w:rsidRDefault="008D4784">
      <w:pPr>
        <w:pStyle w:val="P00"/>
        <w:ind w:left="0" w:right="1134"/>
        <w:rPr>
          <w:rFonts w:cs="FrankRuehl" w:hint="cs"/>
          <w:sz w:val="2"/>
          <w:szCs w:val="2"/>
          <w:shd w:val="clear" w:color="auto" w:fill="FFFF99"/>
          <w:rtl/>
          <w:lang w:eastAsia="en-US"/>
        </w:rPr>
      </w:pPr>
      <w:r w:rsidRPr="00A32FC5">
        <w:rPr>
          <w:rFonts w:cs="FrankRuehl" w:hint="cs"/>
          <w:strike/>
          <w:vanish/>
          <w:sz w:val="22"/>
          <w:szCs w:val="22"/>
          <w:shd w:val="clear" w:color="auto" w:fill="FFFF99"/>
          <w:rtl/>
          <w:lang w:eastAsia="en-US"/>
        </w:rPr>
        <w:t>226.</w:t>
      </w:r>
      <w:r w:rsidRPr="00A32FC5">
        <w:rPr>
          <w:rFonts w:cs="FrankRuehl" w:hint="cs"/>
          <w:vanish/>
          <w:sz w:val="22"/>
          <w:szCs w:val="22"/>
          <w:shd w:val="clear" w:color="auto" w:fill="FFFF99"/>
          <w:rtl/>
          <w:lang w:eastAsia="en-US"/>
        </w:rPr>
        <w:t xml:space="preserve"> </w:t>
      </w:r>
      <w:r w:rsidRPr="00A32FC5">
        <w:rPr>
          <w:rFonts w:cs="FrankRuehl"/>
          <w:vanish/>
          <w:sz w:val="22"/>
          <w:szCs w:val="22"/>
          <w:u w:val="single"/>
          <w:shd w:val="clear" w:color="auto" w:fill="FFFF99"/>
          <w:rtl/>
          <w:lang w:eastAsia="en-US"/>
        </w:rPr>
        <w:t>225.</w:t>
      </w:r>
      <w:r w:rsidRPr="00A32FC5">
        <w:rPr>
          <w:rFonts w:cs="FrankRuehl" w:hint="cs"/>
          <w:vanish/>
          <w:sz w:val="22"/>
          <w:szCs w:val="22"/>
          <w:shd w:val="clear" w:color="auto" w:fill="FFFF99"/>
          <w:rtl/>
          <w:lang w:eastAsia="en-US"/>
        </w:rPr>
        <w:t xml:space="preserve"> </w:t>
      </w:r>
      <w:r w:rsidRPr="00A32FC5">
        <w:rPr>
          <w:rFonts w:cs="FrankRuehl"/>
          <w:vanish/>
          <w:sz w:val="22"/>
          <w:szCs w:val="22"/>
          <w:shd w:val="clear" w:color="auto" w:fill="FFFF99"/>
          <w:rtl/>
          <w:lang w:eastAsia="en-US"/>
        </w:rPr>
        <w:t>מ</w:t>
      </w:r>
      <w:r w:rsidRPr="00A32FC5">
        <w:rPr>
          <w:rFonts w:cs="FrankRuehl" w:hint="cs"/>
          <w:vanish/>
          <w:sz w:val="22"/>
          <w:szCs w:val="22"/>
          <w:shd w:val="clear" w:color="auto" w:fill="FFFF99"/>
          <w:rtl/>
          <w:lang w:eastAsia="en-US"/>
        </w:rPr>
        <w:t>פקד</w:t>
      </w:r>
      <w:r w:rsidRPr="00A32FC5">
        <w:rPr>
          <w:rFonts w:cs="FrankRuehl"/>
          <w:vanish/>
          <w:sz w:val="22"/>
          <w:szCs w:val="22"/>
          <w:shd w:val="clear" w:color="auto" w:fill="FFFF99"/>
          <w:rtl/>
          <w:lang w:eastAsia="en-US"/>
        </w:rPr>
        <w:t xml:space="preserve"> </w:t>
      </w:r>
      <w:r w:rsidRPr="00A32FC5">
        <w:rPr>
          <w:rFonts w:cs="FrankRuehl" w:hint="cs"/>
          <w:vanish/>
          <w:sz w:val="22"/>
          <w:szCs w:val="22"/>
          <w:shd w:val="clear" w:color="auto" w:fill="FFFF99"/>
          <w:rtl/>
          <w:lang w:eastAsia="en-US"/>
        </w:rPr>
        <w:t>היודע, או שיש לו יסוד להניח, כי אחד מפקודיו עבר עבירה שאפשר לשפטו עליה בבית דין צבאי או חייל אחר שנקבע לכך על פי פקודת הצבא, היודע או שיש לו יסוד להניח כי חייל אחר ע</w:t>
      </w:r>
      <w:r w:rsidRPr="00A32FC5">
        <w:rPr>
          <w:rFonts w:cs="FrankRuehl"/>
          <w:vanish/>
          <w:sz w:val="22"/>
          <w:szCs w:val="22"/>
          <w:shd w:val="clear" w:color="auto" w:fill="FFFF99"/>
          <w:rtl/>
          <w:lang w:eastAsia="en-US"/>
        </w:rPr>
        <w:t>ב</w:t>
      </w:r>
      <w:r w:rsidRPr="00A32FC5">
        <w:rPr>
          <w:rFonts w:cs="FrankRuehl" w:hint="cs"/>
          <w:vanish/>
          <w:sz w:val="22"/>
          <w:szCs w:val="22"/>
          <w:shd w:val="clear" w:color="auto" w:fill="FFFF99"/>
          <w:rtl/>
          <w:lang w:eastAsia="en-US"/>
        </w:rPr>
        <w:t>ר ע</w:t>
      </w:r>
      <w:r w:rsidRPr="00A32FC5">
        <w:rPr>
          <w:rFonts w:cs="FrankRuehl"/>
          <w:vanish/>
          <w:sz w:val="22"/>
          <w:szCs w:val="22"/>
          <w:shd w:val="clear" w:color="auto" w:fill="FFFF99"/>
          <w:rtl/>
          <w:lang w:eastAsia="en-US"/>
        </w:rPr>
        <w:t>ב</w:t>
      </w:r>
      <w:r w:rsidRPr="00A32FC5">
        <w:rPr>
          <w:rFonts w:cs="FrankRuehl" w:hint="cs"/>
          <w:vanish/>
          <w:sz w:val="22"/>
          <w:szCs w:val="22"/>
          <w:shd w:val="clear" w:color="auto" w:fill="FFFF99"/>
          <w:rtl/>
          <w:lang w:eastAsia="en-US"/>
        </w:rPr>
        <w:t>ירה כאמור, יערוך תלונה או יורה על עריכת תלונה ב</w:t>
      </w:r>
      <w:r w:rsidRPr="00A32FC5">
        <w:rPr>
          <w:rFonts w:cs="FrankRuehl"/>
          <w:vanish/>
          <w:sz w:val="22"/>
          <w:szCs w:val="22"/>
          <w:shd w:val="clear" w:color="auto" w:fill="FFFF99"/>
          <w:rtl/>
          <w:lang w:eastAsia="en-US"/>
        </w:rPr>
        <w:t>של ה</w:t>
      </w:r>
      <w:r w:rsidRPr="00A32FC5">
        <w:rPr>
          <w:rFonts w:cs="FrankRuehl" w:hint="cs"/>
          <w:vanish/>
          <w:sz w:val="22"/>
          <w:szCs w:val="22"/>
          <w:shd w:val="clear" w:color="auto" w:fill="FFFF99"/>
          <w:rtl/>
          <w:lang w:eastAsia="en-US"/>
        </w:rPr>
        <w:t>עבירה, יחתום עליה</w:t>
      </w:r>
      <w:r w:rsidRPr="00A32FC5">
        <w:rPr>
          <w:rFonts w:cs="FrankRuehl"/>
          <w:vanish/>
          <w:sz w:val="22"/>
          <w:szCs w:val="22"/>
          <w:shd w:val="clear" w:color="auto" w:fill="FFFF99"/>
          <w:rtl/>
          <w:lang w:eastAsia="en-US"/>
        </w:rPr>
        <w:t xml:space="preserve"> </w:t>
      </w:r>
      <w:r w:rsidRPr="00A32FC5">
        <w:rPr>
          <w:rFonts w:cs="FrankRuehl" w:hint="cs"/>
          <w:vanish/>
          <w:sz w:val="22"/>
          <w:szCs w:val="22"/>
          <w:shd w:val="clear" w:color="auto" w:fill="FFFF99"/>
          <w:rtl/>
          <w:lang w:eastAsia="en-US"/>
        </w:rPr>
        <w:t>ו</w:t>
      </w:r>
      <w:r w:rsidRPr="00A32FC5">
        <w:rPr>
          <w:rFonts w:cs="FrankRuehl"/>
          <w:vanish/>
          <w:sz w:val="22"/>
          <w:szCs w:val="22"/>
          <w:shd w:val="clear" w:color="auto" w:fill="FFFF99"/>
          <w:rtl/>
          <w:lang w:eastAsia="en-US"/>
        </w:rPr>
        <w:t>י</w:t>
      </w:r>
      <w:r w:rsidRPr="00A32FC5">
        <w:rPr>
          <w:rFonts w:cs="FrankRuehl" w:hint="cs"/>
          <w:vanish/>
          <w:sz w:val="22"/>
          <w:szCs w:val="22"/>
          <w:shd w:val="clear" w:color="auto" w:fill="FFFF99"/>
          <w:rtl/>
          <w:lang w:eastAsia="en-US"/>
        </w:rPr>
        <w:t>ביאנה לפני קצין שיפוט, הכל לפי שנקבע בפקודות הצבא.</w:t>
      </w:r>
      <w:bookmarkEnd w:id="443"/>
    </w:p>
    <w:p w14:paraId="75DAF39E" w14:textId="77777777" w:rsidR="008D4784" w:rsidRDefault="008D4784">
      <w:pPr>
        <w:pStyle w:val="P00"/>
        <w:spacing w:before="72"/>
        <w:ind w:left="0" w:right="1134"/>
        <w:rPr>
          <w:rStyle w:val="default"/>
          <w:rFonts w:cs="FrankRuehl" w:hint="cs"/>
          <w:rtl/>
          <w:lang w:eastAsia="en-US"/>
        </w:rPr>
      </w:pPr>
      <w:bookmarkStart w:id="444" w:name="Seif241"/>
      <w:bookmarkEnd w:id="444"/>
      <w:r>
        <w:rPr>
          <w:lang w:val="he-IL"/>
        </w:rPr>
        <w:pict w14:anchorId="1A192AAE">
          <v:rect id="_x0000_s2357" style="position:absolute;left:0;text-align:left;margin-left:464.5pt;margin-top:8.05pt;width:75.05pt;height:24pt;z-index:251456000" o:allowincell="f" filled="f" stroked="f" strokecolor="lime" strokeweight=".25pt">
            <v:textbox style="mso-next-textbox:#_x0000_s2357" inset="0,0,0,0">
              <w:txbxContent>
                <w:p w14:paraId="3874665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ודע</w:t>
                  </w:r>
                  <w:r>
                    <w:rPr>
                      <w:rFonts w:cs="Miriam"/>
                      <w:sz w:val="18"/>
                      <w:szCs w:val="18"/>
                      <w:rtl/>
                      <w:lang w:eastAsia="en-US"/>
                    </w:rPr>
                    <w:t>ת</w:t>
                  </w:r>
                  <w:r>
                    <w:rPr>
                      <w:rFonts w:cs="Miriam" w:hint="cs"/>
                      <w:sz w:val="18"/>
                      <w:szCs w:val="18"/>
                      <w:rtl/>
                      <w:lang w:eastAsia="en-US"/>
                    </w:rPr>
                    <w:t xml:space="preserve"> ה</w:t>
                  </w:r>
                  <w:r>
                    <w:rPr>
                      <w:rFonts w:cs="Miriam"/>
                      <w:sz w:val="18"/>
                      <w:szCs w:val="18"/>
                      <w:rtl/>
                      <w:lang w:eastAsia="en-US"/>
                    </w:rPr>
                    <w:t>ס</w:t>
                  </w:r>
                  <w:r>
                    <w:rPr>
                      <w:rFonts w:cs="Miriam" w:hint="cs"/>
                      <w:sz w:val="18"/>
                      <w:szCs w:val="18"/>
                      <w:rtl/>
                      <w:lang w:eastAsia="en-US"/>
                    </w:rPr>
                    <w:t>יבה</w:t>
                  </w:r>
                  <w:r>
                    <w:rPr>
                      <w:rFonts w:cs="Miriam"/>
                      <w:sz w:val="18"/>
                      <w:szCs w:val="18"/>
                      <w:rtl/>
                      <w:lang w:eastAsia="en-US"/>
                    </w:rPr>
                    <w:t xml:space="preserve"> </w:t>
                  </w:r>
                  <w:r>
                    <w:rPr>
                      <w:rFonts w:cs="Miriam" w:hint="cs"/>
                      <w:sz w:val="18"/>
                      <w:szCs w:val="18"/>
                      <w:rtl/>
                      <w:lang w:eastAsia="en-US"/>
                    </w:rPr>
                    <w:t>למעצר</w:t>
                  </w:r>
                </w:p>
                <w:p w14:paraId="648664A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15) תשמ"ב-1982</w:t>
                  </w:r>
                </w:p>
              </w:txbxContent>
            </v:textbox>
            <w10:anchorlock/>
          </v:rect>
        </w:pict>
      </w:r>
      <w:r>
        <w:rPr>
          <w:rStyle w:val="big-number"/>
          <w:rtl/>
          <w:lang w:eastAsia="en-US"/>
        </w:rPr>
        <w:t>226.</w:t>
      </w:r>
      <w:r>
        <w:rPr>
          <w:rStyle w:val="big-number"/>
          <w:rtl/>
          <w:lang w:eastAsia="en-US"/>
        </w:rPr>
        <w:tab/>
      </w:r>
      <w:r>
        <w:rPr>
          <w:rStyle w:val="default"/>
          <w:rFonts w:cs="FrankRuehl"/>
          <w:rtl/>
          <w:lang w:eastAsia="en-US"/>
        </w:rPr>
        <w:t>ה</w:t>
      </w:r>
      <w:r>
        <w:rPr>
          <w:rStyle w:val="default"/>
          <w:rFonts w:cs="FrankRuehl" w:hint="cs"/>
          <w:rtl/>
          <w:lang w:eastAsia="en-US"/>
        </w:rPr>
        <w:t>עוצ</w:t>
      </w:r>
      <w:r>
        <w:rPr>
          <w:rStyle w:val="default"/>
          <w:rFonts w:cs="FrankRuehl"/>
          <w:rtl/>
          <w:lang w:eastAsia="en-US"/>
        </w:rPr>
        <w:t>ר</w:t>
      </w:r>
      <w:r>
        <w:rPr>
          <w:rStyle w:val="default"/>
          <w:rFonts w:cs="FrankRuehl" w:hint="cs"/>
          <w:rtl/>
          <w:lang w:eastAsia="en-US"/>
        </w:rPr>
        <w:t xml:space="preserve"> אדם לפי חוק זה יודיע לו בה בשעה את</w:t>
      </w:r>
      <w:r>
        <w:rPr>
          <w:rStyle w:val="default"/>
          <w:rFonts w:cs="FrankRuehl"/>
          <w:rtl/>
          <w:lang w:eastAsia="en-US"/>
        </w:rPr>
        <w:t xml:space="preserve"> </w:t>
      </w:r>
      <w:r>
        <w:rPr>
          <w:rStyle w:val="default"/>
          <w:rFonts w:cs="FrankRuehl" w:hint="cs"/>
          <w:rtl/>
          <w:lang w:eastAsia="en-US"/>
        </w:rPr>
        <w:t>הסיבה למעצר.</w:t>
      </w:r>
    </w:p>
    <w:p w14:paraId="6BC0F24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45" w:name="Rov839"/>
      <w:r w:rsidRPr="00A32FC5">
        <w:rPr>
          <w:rStyle w:val="default"/>
          <w:rFonts w:cs="FrankRuehl" w:hint="cs"/>
          <w:vanish/>
          <w:color w:val="FF0000"/>
          <w:szCs w:val="20"/>
          <w:shd w:val="clear" w:color="auto" w:fill="FFFF99"/>
          <w:rtl/>
          <w:lang w:eastAsia="en-US"/>
        </w:rPr>
        <w:t>מיום 1.3.1982</w:t>
      </w:r>
    </w:p>
    <w:p w14:paraId="641B6DA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15</w:t>
      </w:r>
    </w:p>
    <w:p w14:paraId="0B49794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73" w:history="1">
        <w:r w:rsidRPr="00A32FC5">
          <w:rPr>
            <w:rStyle w:val="Hyperlink"/>
            <w:rFonts w:cs="FrankRuehl" w:hint="cs"/>
            <w:vanish/>
            <w:szCs w:val="20"/>
            <w:shd w:val="clear" w:color="auto" w:fill="FFFF99"/>
            <w:rtl/>
            <w:lang w:eastAsia="en-US"/>
          </w:rPr>
          <w:t>ס"ח תשמ"ב מס' 1042</w:t>
        </w:r>
      </w:hyperlink>
      <w:r w:rsidRPr="00A32FC5">
        <w:rPr>
          <w:rFonts w:cs="FrankRuehl" w:hint="cs"/>
          <w:vanish/>
          <w:szCs w:val="20"/>
          <w:shd w:val="clear" w:color="auto" w:fill="FFFF99"/>
          <w:rtl/>
          <w:lang w:eastAsia="en-US"/>
        </w:rPr>
        <w:t xml:space="preserve"> מיום 1.3.1982 עמ' 38 (</w:t>
      </w:r>
      <w:hyperlink r:id="rId574" w:history="1">
        <w:r w:rsidRPr="00A32FC5">
          <w:rPr>
            <w:rStyle w:val="Hyperlink"/>
            <w:rFonts w:cs="FrankRuehl" w:hint="cs"/>
            <w:vanish/>
            <w:szCs w:val="20"/>
            <w:shd w:val="clear" w:color="auto" w:fill="FFFF99"/>
            <w:rtl/>
            <w:lang w:eastAsia="en-US"/>
          </w:rPr>
          <w:t>ה"ח 1562</w:t>
        </w:r>
      </w:hyperlink>
      <w:r w:rsidRPr="00A32FC5">
        <w:rPr>
          <w:rFonts w:cs="FrankRuehl" w:hint="cs"/>
          <w:vanish/>
          <w:szCs w:val="20"/>
          <w:shd w:val="clear" w:color="auto" w:fill="FFFF99"/>
          <w:rtl/>
          <w:lang w:eastAsia="en-US"/>
        </w:rPr>
        <w:t>)</w:t>
      </w:r>
    </w:p>
    <w:p w14:paraId="1CBD7C32"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226</w:t>
      </w:r>
      <w:bookmarkEnd w:id="445"/>
    </w:p>
    <w:p w14:paraId="2C524BE1" w14:textId="77777777" w:rsidR="008D4784" w:rsidRDefault="008D4784">
      <w:pPr>
        <w:pStyle w:val="P00"/>
        <w:spacing w:before="72"/>
        <w:ind w:left="0" w:right="1134"/>
        <w:rPr>
          <w:rStyle w:val="default"/>
          <w:rFonts w:cs="FrankRuehl" w:hint="cs"/>
          <w:rtl/>
          <w:lang w:eastAsia="en-US"/>
        </w:rPr>
      </w:pPr>
      <w:bookmarkStart w:id="446" w:name="Seif242"/>
      <w:bookmarkEnd w:id="446"/>
      <w:r>
        <w:rPr>
          <w:lang w:val="he-IL"/>
        </w:rPr>
        <w:pict w14:anchorId="52871F8A">
          <v:rect id="_x0000_s2358" style="position:absolute;left:0;text-align:left;margin-left:464.5pt;margin-top:8.05pt;width:75.05pt;height:8pt;z-index:251457024" o:allowincell="f" filled="f" stroked="f" strokecolor="lime" strokeweight=".25pt">
            <v:textbox inset="0,0,0,0">
              <w:txbxContent>
                <w:p w14:paraId="5B4410D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ייג</w:t>
                  </w:r>
                </w:p>
              </w:txbxContent>
            </v:textbox>
            <w10:anchorlock/>
          </v:rect>
        </w:pict>
      </w:r>
      <w:r>
        <w:rPr>
          <w:rStyle w:val="big-number"/>
          <w:rtl/>
          <w:lang w:eastAsia="en-US"/>
        </w:rPr>
        <w:t>226</w:t>
      </w:r>
      <w:r>
        <w:rPr>
          <w:rStyle w:val="default"/>
          <w:rFonts w:cs="FrankRuehl"/>
          <w:rtl/>
          <w:lang w:eastAsia="en-US"/>
        </w:rPr>
        <w:t>א</w:t>
      </w:r>
      <w:r>
        <w:rPr>
          <w:rStyle w:val="default"/>
          <w:rFonts w:cs="FrankRuehl" w:hint="cs"/>
          <w:rtl/>
          <w:lang w:eastAsia="en-US"/>
        </w:rPr>
        <w:t xml:space="preserve">. כל </w:t>
      </w:r>
      <w:r>
        <w:rPr>
          <w:rStyle w:val="default"/>
          <w:rFonts w:cs="FrankRuehl"/>
          <w:rtl/>
          <w:lang w:eastAsia="en-US"/>
        </w:rPr>
        <w:t>מ</w:t>
      </w:r>
      <w:r>
        <w:rPr>
          <w:rStyle w:val="default"/>
          <w:rFonts w:cs="FrankRuehl" w:hint="cs"/>
          <w:rtl/>
          <w:lang w:eastAsia="en-US"/>
        </w:rPr>
        <w:t>קום בס</w:t>
      </w:r>
      <w:r>
        <w:rPr>
          <w:rStyle w:val="default"/>
          <w:rFonts w:cs="FrankRuehl"/>
          <w:rtl/>
          <w:lang w:eastAsia="en-US"/>
        </w:rPr>
        <w:t>י</w:t>
      </w:r>
      <w:r>
        <w:rPr>
          <w:rStyle w:val="default"/>
          <w:rFonts w:cs="FrankRuehl" w:hint="cs"/>
          <w:rtl/>
          <w:lang w:eastAsia="en-US"/>
        </w:rPr>
        <w:t xml:space="preserve">מן </w:t>
      </w:r>
      <w:r>
        <w:rPr>
          <w:rStyle w:val="default"/>
          <w:rFonts w:cs="FrankRuehl"/>
          <w:rtl/>
          <w:lang w:eastAsia="en-US"/>
        </w:rPr>
        <w:t>ז</w:t>
      </w:r>
      <w:r>
        <w:rPr>
          <w:rStyle w:val="default"/>
          <w:rFonts w:cs="FrankRuehl" w:hint="cs"/>
          <w:rtl/>
          <w:lang w:eastAsia="en-US"/>
        </w:rPr>
        <w:t>ה המדובר בחייל שניתנו לו סמכויות מעצר, אין המונ</w:t>
      </w:r>
      <w:r>
        <w:rPr>
          <w:rStyle w:val="default"/>
          <w:rFonts w:cs="FrankRuehl"/>
          <w:rtl/>
          <w:lang w:eastAsia="en-US"/>
        </w:rPr>
        <w:t>ח "חי</w:t>
      </w:r>
      <w:r>
        <w:rPr>
          <w:rStyle w:val="default"/>
          <w:rFonts w:cs="FrankRuehl" w:hint="cs"/>
          <w:rtl/>
          <w:lang w:eastAsia="en-US"/>
        </w:rPr>
        <w:t>יל" כולל אדם שחוק זה חל עליו על פי הסעיפים 6, 7, 8, 10 ו-11.</w:t>
      </w:r>
    </w:p>
    <w:p w14:paraId="6C35B5A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47" w:name="Rov1121"/>
      <w:r w:rsidRPr="00A32FC5">
        <w:rPr>
          <w:rStyle w:val="default"/>
          <w:rFonts w:cs="FrankRuehl" w:hint="cs"/>
          <w:vanish/>
          <w:color w:val="FF0000"/>
          <w:szCs w:val="20"/>
          <w:shd w:val="clear" w:color="auto" w:fill="FFFF99"/>
          <w:rtl/>
          <w:lang w:eastAsia="en-US"/>
        </w:rPr>
        <w:t>מיום 1.3.1982</w:t>
      </w:r>
    </w:p>
    <w:p w14:paraId="63879DD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15</w:t>
      </w:r>
    </w:p>
    <w:p w14:paraId="64C0166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75" w:history="1">
        <w:r w:rsidRPr="00A32FC5">
          <w:rPr>
            <w:rStyle w:val="Hyperlink"/>
            <w:rFonts w:cs="FrankRuehl" w:hint="cs"/>
            <w:vanish/>
            <w:szCs w:val="20"/>
            <w:shd w:val="clear" w:color="auto" w:fill="FFFF99"/>
            <w:rtl/>
            <w:lang w:eastAsia="en-US"/>
          </w:rPr>
          <w:t>ס"ח תשמ"ב מס' 1042</w:t>
        </w:r>
      </w:hyperlink>
      <w:r w:rsidRPr="00A32FC5">
        <w:rPr>
          <w:rFonts w:cs="FrankRuehl" w:hint="cs"/>
          <w:vanish/>
          <w:szCs w:val="20"/>
          <w:shd w:val="clear" w:color="auto" w:fill="FFFF99"/>
          <w:rtl/>
          <w:lang w:eastAsia="en-US"/>
        </w:rPr>
        <w:t xml:space="preserve"> מיום 1.3.1982 עמ' 38 (</w:t>
      </w:r>
      <w:hyperlink r:id="rId576" w:history="1">
        <w:r w:rsidRPr="00A32FC5">
          <w:rPr>
            <w:rStyle w:val="Hyperlink"/>
            <w:rFonts w:cs="FrankRuehl" w:hint="cs"/>
            <w:vanish/>
            <w:szCs w:val="20"/>
            <w:shd w:val="clear" w:color="auto" w:fill="FFFF99"/>
            <w:rtl/>
            <w:lang w:eastAsia="en-US"/>
          </w:rPr>
          <w:t>ה"ח 1562</w:t>
        </w:r>
      </w:hyperlink>
      <w:r w:rsidRPr="00A32FC5">
        <w:rPr>
          <w:rFonts w:cs="FrankRuehl" w:hint="cs"/>
          <w:vanish/>
          <w:szCs w:val="20"/>
          <w:shd w:val="clear" w:color="auto" w:fill="FFFF99"/>
          <w:rtl/>
          <w:lang w:eastAsia="en-US"/>
        </w:rPr>
        <w:t>)</w:t>
      </w:r>
    </w:p>
    <w:p w14:paraId="38285592"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מספר הסעיף</w:t>
      </w:r>
    </w:p>
    <w:p w14:paraId="7E6787F2" w14:textId="77777777" w:rsidR="008D4784" w:rsidRDefault="008D4784">
      <w:pPr>
        <w:pStyle w:val="P00"/>
        <w:ind w:left="0" w:right="1134"/>
        <w:rPr>
          <w:rFonts w:cs="FrankRuehl" w:hint="cs"/>
          <w:sz w:val="2"/>
          <w:szCs w:val="2"/>
          <w:shd w:val="clear" w:color="auto" w:fill="FFFF99"/>
          <w:rtl/>
          <w:lang w:eastAsia="en-US"/>
        </w:rPr>
      </w:pPr>
      <w:r w:rsidRPr="00A32FC5">
        <w:rPr>
          <w:rFonts w:cs="FrankRuehl" w:hint="cs"/>
          <w:strike/>
          <w:vanish/>
          <w:sz w:val="22"/>
          <w:szCs w:val="22"/>
          <w:shd w:val="clear" w:color="auto" w:fill="FFFF99"/>
          <w:rtl/>
          <w:lang w:eastAsia="en-US"/>
        </w:rPr>
        <w:t>225.</w:t>
      </w:r>
      <w:r w:rsidRPr="00A32FC5">
        <w:rPr>
          <w:rFonts w:cs="FrankRuehl" w:hint="cs"/>
          <w:vanish/>
          <w:sz w:val="22"/>
          <w:szCs w:val="22"/>
          <w:shd w:val="clear" w:color="auto" w:fill="FFFF99"/>
          <w:rtl/>
          <w:lang w:eastAsia="en-US"/>
        </w:rPr>
        <w:t xml:space="preserve"> </w:t>
      </w:r>
      <w:r w:rsidRPr="00A32FC5">
        <w:rPr>
          <w:rFonts w:cs="FrankRuehl"/>
          <w:vanish/>
          <w:sz w:val="22"/>
          <w:szCs w:val="22"/>
          <w:u w:val="single"/>
          <w:shd w:val="clear" w:color="auto" w:fill="FFFF99"/>
          <w:rtl/>
          <w:lang w:eastAsia="en-US"/>
        </w:rPr>
        <w:t>226א</w:t>
      </w:r>
      <w:r w:rsidRPr="00A32FC5">
        <w:rPr>
          <w:rFonts w:cs="FrankRuehl" w:hint="cs"/>
          <w:vanish/>
          <w:sz w:val="22"/>
          <w:szCs w:val="22"/>
          <w:u w:val="single"/>
          <w:shd w:val="clear" w:color="auto" w:fill="FFFF99"/>
          <w:rtl/>
          <w:lang w:eastAsia="en-US"/>
        </w:rPr>
        <w:t>.</w:t>
      </w:r>
      <w:r w:rsidRPr="00A32FC5">
        <w:rPr>
          <w:rFonts w:cs="FrankRuehl" w:hint="cs"/>
          <w:vanish/>
          <w:sz w:val="22"/>
          <w:szCs w:val="22"/>
          <w:shd w:val="clear" w:color="auto" w:fill="FFFF99"/>
          <w:rtl/>
          <w:lang w:eastAsia="en-US"/>
        </w:rPr>
        <w:t xml:space="preserve"> כל </w:t>
      </w:r>
      <w:r w:rsidRPr="00A32FC5">
        <w:rPr>
          <w:rFonts w:cs="FrankRuehl"/>
          <w:vanish/>
          <w:sz w:val="22"/>
          <w:szCs w:val="22"/>
          <w:shd w:val="clear" w:color="auto" w:fill="FFFF99"/>
          <w:rtl/>
          <w:lang w:eastAsia="en-US"/>
        </w:rPr>
        <w:t>מ</w:t>
      </w:r>
      <w:r w:rsidRPr="00A32FC5">
        <w:rPr>
          <w:rFonts w:cs="FrankRuehl" w:hint="cs"/>
          <w:vanish/>
          <w:sz w:val="22"/>
          <w:szCs w:val="22"/>
          <w:shd w:val="clear" w:color="auto" w:fill="FFFF99"/>
          <w:rtl/>
          <w:lang w:eastAsia="en-US"/>
        </w:rPr>
        <w:t>קום בס</w:t>
      </w:r>
      <w:r w:rsidRPr="00A32FC5">
        <w:rPr>
          <w:rFonts w:cs="FrankRuehl"/>
          <w:vanish/>
          <w:sz w:val="22"/>
          <w:szCs w:val="22"/>
          <w:shd w:val="clear" w:color="auto" w:fill="FFFF99"/>
          <w:rtl/>
          <w:lang w:eastAsia="en-US"/>
        </w:rPr>
        <w:t>י</w:t>
      </w:r>
      <w:r w:rsidRPr="00A32FC5">
        <w:rPr>
          <w:rFonts w:cs="FrankRuehl" w:hint="cs"/>
          <w:vanish/>
          <w:sz w:val="22"/>
          <w:szCs w:val="22"/>
          <w:shd w:val="clear" w:color="auto" w:fill="FFFF99"/>
          <w:rtl/>
          <w:lang w:eastAsia="en-US"/>
        </w:rPr>
        <w:t xml:space="preserve">מן </w:t>
      </w:r>
      <w:r w:rsidRPr="00A32FC5">
        <w:rPr>
          <w:rFonts w:cs="FrankRuehl"/>
          <w:vanish/>
          <w:sz w:val="22"/>
          <w:szCs w:val="22"/>
          <w:shd w:val="clear" w:color="auto" w:fill="FFFF99"/>
          <w:rtl/>
          <w:lang w:eastAsia="en-US"/>
        </w:rPr>
        <w:t>ז</w:t>
      </w:r>
      <w:r w:rsidRPr="00A32FC5">
        <w:rPr>
          <w:rFonts w:cs="FrankRuehl" w:hint="cs"/>
          <w:vanish/>
          <w:sz w:val="22"/>
          <w:szCs w:val="22"/>
          <w:shd w:val="clear" w:color="auto" w:fill="FFFF99"/>
          <w:rtl/>
          <w:lang w:eastAsia="en-US"/>
        </w:rPr>
        <w:t>ה המדובר בחייל שניתנו לו סמכויות מעצר, אין המונ</w:t>
      </w:r>
      <w:r w:rsidRPr="00A32FC5">
        <w:rPr>
          <w:rFonts w:cs="FrankRuehl"/>
          <w:vanish/>
          <w:sz w:val="22"/>
          <w:szCs w:val="22"/>
          <w:shd w:val="clear" w:color="auto" w:fill="FFFF99"/>
          <w:rtl/>
          <w:lang w:eastAsia="en-US"/>
        </w:rPr>
        <w:t>ח "חי</w:t>
      </w:r>
      <w:r w:rsidRPr="00A32FC5">
        <w:rPr>
          <w:rFonts w:cs="FrankRuehl" w:hint="cs"/>
          <w:vanish/>
          <w:sz w:val="22"/>
          <w:szCs w:val="22"/>
          <w:shd w:val="clear" w:color="auto" w:fill="FFFF99"/>
          <w:rtl/>
          <w:lang w:eastAsia="en-US"/>
        </w:rPr>
        <w:t>יל" כולל אדם שחוק זה חל עליו על פי הסעיפים 6, 7, 8, 10 ו-11.</w:t>
      </w:r>
      <w:bookmarkEnd w:id="447"/>
    </w:p>
    <w:p w14:paraId="64D73ACF" w14:textId="77777777" w:rsidR="008D4784" w:rsidRDefault="008D4784" w:rsidP="000477EA">
      <w:pPr>
        <w:pStyle w:val="P00"/>
        <w:spacing w:before="72"/>
        <w:ind w:left="0" w:right="1134"/>
        <w:rPr>
          <w:rStyle w:val="default"/>
          <w:rFonts w:cs="FrankRuehl" w:hint="cs"/>
          <w:rtl/>
          <w:lang w:eastAsia="en-US"/>
        </w:rPr>
      </w:pPr>
      <w:bookmarkStart w:id="448" w:name="Seif243"/>
      <w:bookmarkEnd w:id="448"/>
      <w:r>
        <w:rPr>
          <w:lang w:val="he-IL"/>
        </w:rPr>
        <w:pict w14:anchorId="24D1D22B">
          <v:rect id="_x0000_s2359" style="position:absolute;left:0;text-align:left;margin-left:464.5pt;margin-top:8.05pt;width:75.05pt;height:8pt;z-index:251458048" o:allowincell="f" filled="f" stroked="f" strokecolor="lime" strokeweight=".25pt">
            <v:textbox inset="0,0,0,0">
              <w:txbxContent>
                <w:p w14:paraId="6E57846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וטר</w:t>
                  </w:r>
                  <w:r>
                    <w:rPr>
                      <w:rFonts w:cs="Miriam"/>
                      <w:sz w:val="18"/>
                      <w:szCs w:val="18"/>
                      <w:rtl/>
                      <w:lang w:eastAsia="en-US"/>
                    </w:rPr>
                    <w:t xml:space="preserve"> </w:t>
                  </w:r>
                  <w:r>
                    <w:rPr>
                      <w:rFonts w:cs="Miriam" w:hint="cs"/>
                      <w:sz w:val="18"/>
                      <w:szCs w:val="18"/>
                      <w:rtl/>
                      <w:lang w:eastAsia="en-US"/>
                    </w:rPr>
                    <w:t>צב</w:t>
                  </w:r>
                  <w:r>
                    <w:rPr>
                      <w:rFonts w:cs="Miriam"/>
                      <w:sz w:val="18"/>
                      <w:szCs w:val="18"/>
                      <w:rtl/>
                      <w:lang w:eastAsia="en-US"/>
                    </w:rPr>
                    <w:t>א</w:t>
                  </w:r>
                  <w:r>
                    <w:rPr>
                      <w:rFonts w:cs="Miriam" w:hint="cs"/>
                      <w:sz w:val="18"/>
                      <w:szCs w:val="18"/>
                      <w:rtl/>
                      <w:lang w:eastAsia="en-US"/>
                    </w:rPr>
                    <w:t>י ו</w:t>
                  </w:r>
                  <w:r>
                    <w:rPr>
                      <w:rFonts w:cs="Miriam"/>
                      <w:sz w:val="18"/>
                      <w:szCs w:val="18"/>
                      <w:rtl/>
                      <w:lang w:eastAsia="en-US"/>
                    </w:rPr>
                    <w:t>ס</w:t>
                  </w:r>
                  <w:r>
                    <w:rPr>
                      <w:rFonts w:cs="Miriam" w:hint="cs"/>
                      <w:sz w:val="18"/>
                      <w:szCs w:val="18"/>
                      <w:rtl/>
                      <w:lang w:eastAsia="en-US"/>
                    </w:rPr>
                    <w:t>מכויותיו</w:t>
                  </w:r>
                </w:p>
              </w:txbxContent>
            </v:textbox>
            <w10:anchorlock/>
          </v:rect>
        </w:pict>
      </w:r>
      <w:r>
        <w:rPr>
          <w:rStyle w:val="big-number"/>
          <w:rtl/>
          <w:lang w:eastAsia="en-US"/>
        </w:rPr>
        <w:t>227.</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 xml:space="preserve">שנתמנה לפי פקודות הצבא להיות שוטר צבאי (להלן </w:t>
      </w:r>
      <w:r w:rsidR="000477EA">
        <w:rPr>
          <w:rStyle w:val="default"/>
          <w:rFonts w:cs="FrankRuehl" w:hint="cs"/>
          <w:rtl/>
          <w:lang w:eastAsia="en-US"/>
        </w:rPr>
        <w:t>-</w:t>
      </w:r>
      <w:r>
        <w:rPr>
          <w:rStyle w:val="default"/>
          <w:rFonts w:cs="FrankRuehl" w:hint="cs"/>
          <w:rtl/>
          <w:lang w:eastAsia="en-US"/>
        </w:rPr>
        <w:t xml:space="preserve"> שו</w:t>
      </w:r>
      <w:r>
        <w:rPr>
          <w:rStyle w:val="default"/>
          <w:rFonts w:cs="FrankRuehl"/>
          <w:rtl/>
          <w:lang w:eastAsia="en-US"/>
        </w:rPr>
        <w:t>ט</w:t>
      </w:r>
      <w:r>
        <w:rPr>
          <w:rStyle w:val="default"/>
          <w:rFonts w:cs="FrankRuehl" w:hint="cs"/>
          <w:rtl/>
          <w:lang w:eastAsia="en-US"/>
        </w:rPr>
        <w:t xml:space="preserve">ר צבאי) רשאי, בהתחשב עם פקודות הצבא </w:t>
      </w:r>
      <w:r w:rsidR="000477EA">
        <w:rPr>
          <w:rStyle w:val="default"/>
          <w:rFonts w:cs="FrankRuehl"/>
          <w:rtl/>
          <w:lang w:eastAsia="en-US"/>
        </w:rPr>
        <w:t>–</w:t>
      </w:r>
    </w:p>
    <w:p w14:paraId="2FF8069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להש</w:t>
      </w:r>
      <w:r>
        <w:rPr>
          <w:rStyle w:val="default"/>
          <w:rFonts w:cs="FrankRuehl"/>
          <w:rtl/>
          <w:lang w:eastAsia="en-US"/>
        </w:rPr>
        <w:t>ת</w:t>
      </w:r>
      <w:r>
        <w:rPr>
          <w:rStyle w:val="default"/>
          <w:rFonts w:cs="FrankRuehl" w:hint="cs"/>
          <w:rtl/>
          <w:lang w:eastAsia="en-US"/>
        </w:rPr>
        <w:t xml:space="preserve">מש לגבי </w:t>
      </w:r>
      <w:r>
        <w:rPr>
          <w:rStyle w:val="default"/>
          <w:rFonts w:cs="FrankRuehl"/>
          <w:rtl/>
          <w:lang w:eastAsia="en-US"/>
        </w:rPr>
        <w:t>כ</w:t>
      </w:r>
      <w:r>
        <w:rPr>
          <w:rStyle w:val="default"/>
          <w:rFonts w:cs="FrankRuehl" w:hint="cs"/>
          <w:rtl/>
          <w:lang w:eastAsia="en-US"/>
        </w:rPr>
        <w:t>ל ח</w:t>
      </w:r>
      <w:r>
        <w:rPr>
          <w:rStyle w:val="default"/>
          <w:rFonts w:cs="FrankRuehl"/>
          <w:rtl/>
          <w:lang w:eastAsia="en-US"/>
        </w:rPr>
        <w:t>י</w:t>
      </w:r>
      <w:r>
        <w:rPr>
          <w:rStyle w:val="default"/>
          <w:rFonts w:cs="FrankRuehl" w:hint="cs"/>
          <w:rtl/>
          <w:lang w:eastAsia="en-US"/>
        </w:rPr>
        <w:t>יל, ולגבי כל אדם אחר הנמצא במקום שבהחזקת הצבא או המפריע לפעולה של הצ</w:t>
      </w:r>
      <w:r>
        <w:rPr>
          <w:rStyle w:val="default"/>
          <w:rFonts w:cs="FrankRuehl"/>
          <w:rtl/>
          <w:lang w:eastAsia="en-US"/>
        </w:rPr>
        <w:t>ב</w:t>
      </w:r>
      <w:r>
        <w:rPr>
          <w:rStyle w:val="default"/>
          <w:rFonts w:cs="FrankRuehl" w:hint="cs"/>
          <w:rtl/>
          <w:lang w:eastAsia="en-US"/>
        </w:rPr>
        <w:t>א</w:t>
      </w:r>
      <w:r>
        <w:rPr>
          <w:rStyle w:val="default"/>
          <w:rFonts w:cs="FrankRuehl"/>
          <w:rtl/>
          <w:lang w:eastAsia="en-US"/>
        </w:rPr>
        <w:t xml:space="preserve">, </w:t>
      </w:r>
      <w:r>
        <w:rPr>
          <w:rStyle w:val="default"/>
          <w:rFonts w:cs="FrankRuehl" w:hint="cs"/>
          <w:rtl/>
          <w:lang w:eastAsia="en-US"/>
        </w:rPr>
        <w:t>בסמכויות הנתונות על פי הדין לשוטר לגבי כל אדם;</w:t>
      </w:r>
    </w:p>
    <w:p w14:paraId="5922B90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לעצ</w:t>
      </w:r>
      <w:r>
        <w:rPr>
          <w:rStyle w:val="default"/>
          <w:rFonts w:cs="FrankRuehl"/>
          <w:rtl/>
          <w:lang w:eastAsia="en-US"/>
        </w:rPr>
        <w:t>ו</w:t>
      </w:r>
      <w:r>
        <w:rPr>
          <w:rStyle w:val="default"/>
          <w:rFonts w:cs="FrankRuehl" w:hint="cs"/>
          <w:rtl/>
          <w:lang w:eastAsia="en-US"/>
        </w:rPr>
        <w:t>ר ללא פקודת מעצר כל חייל כהגדרתו בסעיף 1 שאינו נותן ידיעות המספיקות לזהותו;</w:t>
      </w:r>
    </w:p>
    <w:p w14:paraId="2422503D"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לעצ</w:t>
      </w:r>
      <w:r>
        <w:rPr>
          <w:rStyle w:val="default"/>
          <w:rFonts w:cs="FrankRuehl"/>
          <w:rtl/>
          <w:lang w:eastAsia="en-US"/>
        </w:rPr>
        <w:t>ו</w:t>
      </w:r>
      <w:r>
        <w:rPr>
          <w:rStyle w:val="default"/>
          <w:rFonts w:cs="FrankRuehl" w:hint="cs"/>
          <w:rtl/>
          <w:lang w:eastAsia="en-US"/>
        </w:rPr>
        <w:t>ר</w:t>
      </w:r>
      <w:r>
        <w:rPr>
          <w:rStyle w:val="default"/>
          <w:rFonts w:cs="FrankRuehl"/>
          <w:rtl/>
          <w:lang w:eastAsia="en-US"/>
        </w:rPr>
        <w:t xml:space="preserve"> </w:t>
      </w:r>
      <w:r>
        <w:rPr>
          <w:rStyle w:val="default"/>
          <w:rFonts w:cs="FrankRuehl" w:hint="cs"/>
          <w:rtl/>
          <w:lang w:eastAsia="en-US"/>
        </w:rPr>
        <w:t>כל חייל כהגדרתו בסעיף 1 שיש לו עליו פק</w:t>
      </w:r>
      <w:r>
        <w:rPr>
          <w:rStyle w:val="default"/>
          <w:rFonts w:cs="FrankRuehl"/>
          <w:rtl/>
          <w:lang w:eastAsia="en-US"/>
        </w:rPr>
        <w:t>ו</w:t>
      </w:r>
      <w:r>
        <w:rPr>
          <w:rStyle w:val="default"/>
          <w:rFonts w:cs="FrankRuehl" w:hint="cs"/>
          <w:rtl/>
          <w:lang w:eastAsia="en-US"/>
        </w:rPr>
        <w:t xml:space="preserve">דת </w:t>
      </w:r>
      <w:r>
        <w:rPr>
          <w:rStyle w:val="default"/>
          <w:rFonts w:cs="FrankRuehl"/>
          <w:rtl/>
          <w:lang w:eastAsia="en-US"/>
        </w:rPr>
        <w:t>מ</w:t>
      </w:r>
      <w:r>
        <w:rPr>
          <w:rStyle w:val="default"/>
          <w:rFonts w:cs="FrankRuehl" w:hint="cs"/>
          <w:rtl/>
          <w:lang w:eastAsia="en-US"/>
        </w:rPr>
        <w:t>עצר לפי כל דין, וכל אדם אחר שיש לו עליו פקודת מ</w:t>
      </w:r>
      <w:r>
        <w:rPr>
          <w:rStyle w:val="default"/>
          <w:rFonts w:cs="FrankRuehl"/>
          <w:rtl/>
          <w:lang w:eastAsia="en-US"/>
        </w:rPr>
        <w:t xml:space="preserve">עצר </w:t>
      </w:r>
      <w:r>
        <w:rPr>
          <w:rStyle w:val="default"/>
          <w:rFonts w:cs="FrankRuehl" w:hint="cs"/>
          <w:rtl/>
          <w:lang w:eastAsia="en-US"/>
        </w:rPr>
        <w:t>שניתנה לפי חוק זה</w:t>
      </w:r>
      <w:r>
        <w:rPr>
          <w:rStyle w:val="default"/>
          <w:rFonts w:cs="FrankRuehl"/>
          <w:rtl/>
          <w:lang w:eastAsia="en-US"/>
        </w:rPr>
        <w:t>.</w:t>
      </w:r>
    </w:p>
    <w:p w14:paraId="536CFB31" w14:textId="77777777" w:rsidR="008D4784" w:rsidRDefault="008D4784" w:rsidP="000477EA">
      <w:pPr>
        <w:pStyle w:val="P00"/>
        <w:spacing w:before="72"/>
        <w:ind w:left="0" w:right="1134"/>
        <w:rPr>
          <w:rStyle w:val="default"/>
          <w:rFonts w:cs="FrankRuehl"/>
          <w:rtl/>
          <w:lang w:eastAsia="en-US"/>
        </w:rPr>
      </w:pPr>
      <w:bookmarkStart w:id="449" w:name="Seif592"/>
      <w:bookmarkEnd w:id="449"/>
      <w:r>
        <w:rPr>
          <w:lang w:val="he-IL"/>
        </w:rPr>
        <w:pict w14:anchorId="207877B7">
          <v:rect id="_x0000_s2360" style="position:absolute;left:0;text-align:left;margin-left:464.5pt;margin-top:8.05pt;width:75.05pt;height:56pt;z-index:251902464" o:allowincell="f" filled="f" stroked="f" strokecolor="lime" strokeweight=".25pt">
            <v:textbox inset="0,0,0,0">
              <w:txbxContent>
                <w:p w14:paraId="0418DA3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חלת</w:t>
                  </w:r>
                  <w:r>
                    <w:rPr>
                      <w:rFonts w:cs="Miriam"/>
                      <w:sz w:val="18"/>
                      <w:szCs w:val="18"/>
                      <w:rtl/>
                      <w:lang w:eastAsia="en-US"/>
                    </w:rPr>
                    <w:t xml:space="preserve"> </w:t>
                  </w:r>
                  <w:r>
                    <w:rPr>
                      <w:rFonts w:cs="Miriam" w:hint="cs"/>
                      <w:sz w:val="18"/>
                      <w:szCs w:val="18"/>
                      <w:rtl/>
                      <w:lang w:eastAsia="en-US"/>
                    </w:rPr>
                    <w:t xml:space="preserve">סדר הדין הפלילי (סמכויות אכיפה </w:t>
                  </w:r>
                  <w:r>
                    <w:rPr>
                      <w:rFonts w:cs="Miriam"/>
                      <w:sz w:val="18"/>
                      <w:szCs w:val="18"/>
                      <w:rtl/>
                      <w:lang w:eastAsia="en-US"/>
                    </w:rPr>
                    <w:t>–</w:t>
                  </w:r>
                  <w:r>
                    <w:rPr>
                      <w:rFonts w:cs="Miriam" w:hint="cs"/>
                      <w:sz w:val="18"/>
                      <w:szCs w:val="18"/>
                      <w:rtl/>
                      <w:lang w:eastAsia="en-US"/>
                    </w:rPr>
                    <w:t xml:space="preserve"> מעצ</w:t>
                  </w:r>
                  <w:r>
                    <w:rPr>
                      <w:rFonts w:cs="Miriam"/>
                      <w:sz w:val="18"/>
                      <w:szCs w:val="18"/>
                      <w:rtl/>
                      <w:lang w:eastAsia="en-US"/>
                    </w:rPr>
                    <w:t>ר</w:t>
                  </w:r>
                  <w:r>
                    <w:rPr>
                      <w:rFonts w:cs="Miriam" w:hint="cs"/>
                      <w:sz w:val="18"/>
                      <w:szCs w:val="18"/>
                      <w:rtl/>
                      <w:lang w:eastAsia="en-US"/>
                    </w:rPr>
                    <w:t>ים</w:t>
                  </w:r>
                  <w:r>
                    <w:rPr>
                      <w:rFonts w:cs="Miriam"/>
                      <w:sz w:val="18"/>
                      <w:szCs w:val="18"/>
                      <w:rtl/>
                      <w:lang w:eastAsia="en-US"/>
                    </w:rPr>
                    <w:t xml:space="preserve">) </w:t>
                  </w:r>
                  <w:r>
                    <w:rPr>
                      <w:rFonts w:cs="Miriam" w:hint="cs"/>
                      <w:sz w:val="18"/>
                      <w:szCs w:val="18"/>
                      <w:rtl/>
                      <w:lang w:eastAsia="en-US"/>
                    </w:rPr>
                    <w:t>(תיקון מס' 31) תשנ"ו-1996</w:t>
                  </w:r>
                </w:p>
                <w:p w14:paraId="4878CF1E" w14:textId="77777777" w:rsidR="003F3D19" w:rsidRDefault="003F3D19">
                  <w:pPr>
                    <w:spacing w:line="160" w:lineRule="exact"/>
                    <w:jc w:val="left"/>
                    <w:rPr>
                      <w:rFonts w:cs="Miriam"/>
                      <w:noProof/>
                      <w:sz w:val="18"/>
                      <w:szCs w:val="18"/>
                      <w:rtl/>
                      <w:lang w:eastAsia="en-US"/>
                    </w:rPr>
                  </w:pPr>
                  <w:r>
                    <w:rPr>
                      <w:rFonts w:cs="Miriam"/>
                      <w:noProof/>
                      <w:sz w:val="18"/>
                      <w:szCs w:val="18"/>
                      <w:rtl/>
                      <w:lang w:eastAsia="en-US"/>
                    </w:rPr>
                    <w:t>(</w:t>
                  </w:r>
                  <w:r>
                    <w:rPr>
                      <w:rFonts w:cs="Miriam" w:hint="cs"/>
                      <w:noProof/>
                      <w:sz w:val="18"/>
                      <w:szCs w:val="18"/>
                      <w:rtl/>
                      <w:lang w:eastAsia="en-US"/>
                    </w:rPr>
                    <w:t xml:space="preserve">תיקון </w:t>
                  </w:r>
                  <w:r>
                    <w:rPr>
                      <w:rFonts w:cs="Miriam"/>
                      <w:noProof/>
                      <w:sz w:val="18"/>
                      <w:szCs w:val="18"/>
                      <w:rtl/>
                      <w:lang w:eastAsia="en-US"/>
                    </w:rPr>
                    <w:t>מ</w:t>
                  </w:r>
                  <w:r>
                    <w:rPr>
                      <w:rFonts w:cs="Miriam" w:hint="cs"/>
                      <w:noProof/>
                      <w:sz w:val="18"/>
                      <w:szCs w:val="18"/>
                      <w:rtl/>
                      <w:lang w:eastAsia="en-US"/>
                    </w:rPr>
                    <w:t>ס' 34) תשנ"ח-1998</w:t>
                  </w:r>
                </w:p>
              </w:txbxContent>
            </v:textbox>
            <w10:anchorlock/>
          </v:rect>
        </w:pict>
      </w:r>
      <w:r>
        <w:rPr>
          <w:rStyle w:val="big-number"/>
          <w:rtl/>
          <w:lang w:eastAsia="en-US"/>
        </w:rPr>
        <w:t>227</w:t>
      </w:r>
      <w:r>
        <w:rPr>
          <w:rStyle w:val="default"/>
          <w:rFonts w:cs="FrankRuehl"/>
          <w:rtl/>
          <w:lang w:eastAsia="en-US"/>
        </w:rPr>
        <w:t>א</w:t>
      </w:r>
      <w:r>
        <w:rPr>
          <w:rStyle w:val="default"/>
          <w:rFonts w:cs="FrankRuehl" w:hint="cs"/>
          <w:rtl/>
          <w:lang w:eastAsia="en-US"/>
        </w:rPr>
        <w:t>. מבל</w:t>
      </w:r>
      <w:r>
        <w:rPr>
          <w:rStyle w:val="default"/>
          <w:rFonts w:cs="FrankRuehl"/>
          <w:rtl/>
          <w:lang w:eastAsia="en-US"/>
        </w:rPr>
        <w:t>י</w:t>
      </w:r>
      <w:r>
        <w:rPr>
          <w:rStyle w:val="default"/>
          <w:rFonts w:cs="FrankRuehl" w:hint="cs"/>
          <w:rtl/>
          <w:lang w:eastAsia="en-US"/>
        </w:rPr>
        <w:t xml:space="preserve"> לגרוע מהוראות סעיף 227, הוראות סעיפים 32 עד 36 לחוק סדר הדין הפלילי (סמכויות אכיפה </w:t>
      </w:r>
      <w:r w:rsidR="000477EA">
        <w:rPr>
          <w:rStyle w:val="default"/>
          <w:rFonts w:cs="FrankRuehl" w:hint="cs"/>
          <w:rtl/>
          <w:lang w:eastAsia="en-US"/>
        </w:rPr>
        <w:t>-</w:t>
      </w:r>
      <w:r>
        <w:rPr>
          <w:rStyle w:val="default"/>
          <w:rFonts w:cs="FrankRuehl" w:hint="cs"/>
          <w:rtl/>
          <w:lang w:eastAsia="en-US"/>
        </w:rPr>
        <w:t xml:space="preserve"> מע</w:t>
      </w:r>
      <w:r>
        <w:rPr>
          <w:rStyle w:val="default"/>
          <w:rFonts w:cs="FrankRuehl"/>
          <w:rtl/>
          <w:lang w:eastAsia="en-US"/>
        </w:rPr>
        <w:t>צ</w:t>
      </w:r>
      <w:r>
        <w:rPr>
          <w:rStyle w:val="default"/>
          <w:rFonts w:cs="FrankRuehl" w:hint="cs"/>
          <w:rtl/>
          <w:lang w:eastAsia="en-US"/>
        </w:rPr>
        <w:t>רים), תשנ"ו</w:t>
      </w:r>
      <w:r w:rsidR="000477EA">
        <w:rPr>
          <w:rStyle w:val="default"/>
          <w:rFonts w:cs="FrankRuehl" w:hint="cs"/>
          <w:rtl/>
          <w:lang w:eastAsia="en-US"/>
        </w:rPr>
        <w:t>-</w:t>
      </w:r>
      <w:r>
        <w:rPr>
          <w:rStyle w:val="default"/>
          <w:rFonts w:cs="FrankRuehl" w:hint="cs"/>
          <w:rtl/>
          <w:lang w:eastAsia="en-US"/>
        </w:rPr>
        <w:t>1996 (לה</w:t>
      </w:r>
      <w:r>
        <w:rPr>
          <w:rStyle w:val="default"/>
          <w:rFonts w:cs="FrankRuehl"/>
          <w:rtl/>
          <w:lang w:eastAsia="en-US"/>
        </w:rPr>
        <w:t>ל</w:t>
      </w:r>
      <w:r>
        <w:rPr>
          <w:rStyle w:val="default"/>
          <w:rFonts w:cs="FrankRuehl" w:hint="cs"/>
          <w:rtl/>
          <w:lang w:eastAsia="en-US"/>
        </w:rPr>
        <w:t xml:space="preserve">ן </w:t>
      </w:r>
      <w:r w:rsidR="000477EA">
        <w:rPr>
          <w:rStyle w:val="default"/>
          <w:rFonts w:cs="FrankRuehl" w:hint="cs"/>
          <w:rtl/>
          <w:lang w:eastAsia="en-US"/>
        </w:rPr>
        <w:t>-</w:t>
      </w:r>
      <w:r>
        <w:rPr>
          <w:rStyle w:val="default"/>
          <w:rFonts w:cs="FrankRuehl" w:hint="cs"/>
          <w:rtl/>
          <w:lang w:eastAsia="en-US"/>
        </w:rPr>
        <w:t xml:space="preserve"> חו</w:t>
      </w:r>
      <w:r>
        <w:rPr>
          <w:rStyle w:val="default"/>
          <w:rFonts w:cs="FrankRuehl"/>
          <w:rtl/>
          <w:lang w:eastAsia="en-US"/>
        </w:rPr>
        <w:t>ק</w:t>
      </w:r>
      <w:r>
        <w:rPr>
          <w:rStyle w:val="default"/>
          <w:rFonts w:cs="FrankRuehl" w:hint="cs"/>
          <w:rtl/>
          <w:lang w:eastAsia="en-US"/>
        </w:rPr>
        <w:t xml:space="preserve"> סמכויות אכיפה </w:t>
      </w:r>
      <w:r w:rsidR="000477EA">
        <w:rPr>
          <w:rStyle w:val="default"/>
          <w:rFonts w:cs="FrankRuehl" w:hint="cs"/>
          <w:rtl/>
          <w:lang w:eastAsia="en-US"/>
        </w:rPr>
        <w:t>-</w:t>
      </w:r>
      <w:r>
        <w:rPr>
          <w:rStyle w:val="default"/>
          <w:rFonts w:cs="FrankRuehl" w:hint="cs"/>
          <w:rtl/>
          <w:lang w:eastAsia="en-US"/>
        </w:rPr>
        <w:t xml:space="preserve"> מע</w:t>
      </w:r>
      <w:r>
        <w:rPr>
          <w:rStyle w:val="default"/>
          <w:rFonts w:cs="FrankRuehl"/>
          <w:rtl/>
          <w:lang w:eastAsia="en-US"/>
        </w:rPr>
        <w:t>צ</w:t>
      </w:r>
      <w:r>
        <w:rPr>
          <w:rStyle w:val="default"/>
          <w:rFonts w:cs="FrankRuehl" w:hint="cs"/>
          <w:rtl/>
          <w:lang w:eastAsia="en-US"/>
        </w:rPr>
        <w:t>ר</w:t>
      </w:r>
      <w:r>
        <w:rPr>
          <w:rStyle w:val="default"/>
          <w:rFonts w:cs="FrankRuehl"/>
          <w:rtl/>
          <w:lang w:eastAsia="en-US"/>
        </w:rPr>
        <w:t>י</w:t>
      </w:r>
      <w:r>
        <w:rPr>
          <w:rStyle w:val="default"/>
          <w:rFonts w:cs="FrankRuehl" w:hint="cs"/>
          <w:rtl/>
          <w:lang w:eastAsia="en-US"/>
        </w:rPr>
        <w:t>ם), י</w:t>
      </w:r>
      <w:r>
        <w:rPr>
          <w:rStyle w:val="default"/>
          <w:rFonts w:cs="FrankRuehl"/>
          <w:rtl/>
          <w:lang w:eastAsia="en-US"/>
        </w:rPr>
        <w:t>ח</w:t>
      </w:r>
      <w:r>
        <w:rPr>
          <w:rStyle w:val="default"/>
          <w:rFonts w:cs="FrankRuehl" w:hint="cs"/>
          <w:rtl/>
          <w:lang w:eastAsia="en-US"/>
        </w:rPr>
        <w:t>ולו על מעצר לפי סעיפים 231 ו-237א, הכל לפי הענין, ובשינויים המחוייבים</w:t>
      </w:r>
      <w:r>
        <w:rPr>
          <w:rStyle w:val="default"/>
          <w:rFonts w:cs="FrankRuehl"/>
          <w:rtl/>
          <w:lang w:eastAsia="en-US"/>
        </w:rPr>
        <w:t xml:space="preserve"> </w:t>
      </w:r>
      <w:r>
        <w:rPr>
          <w:rStyle w:val="default"/>
          <w:rFonts w:cs="FrankRuehl" w:hint="cs"/>
          <w:rtl/>
          <w:lang w:eastAsia="en-US"/>
        </w:rPr>
        <w:t>ה</w:t>
      </w:r>
      <w:r>
        <w:rPr>
          <w:rStyle w:val="default"/>
          <w:rFonts w:cs="FrankRuehl"/>
          <w:rtl/>
          <w:lang w:eastAsia="en-US"/>
        </w:rPr>
        <w:t>ב</w:t>
      </w:r>
      <w:r>
        <w:rPr>
          <w:rStyle w:val="default"/>
          <w:rFonts w:cs="FrankRuehl" w:hint="cs"/>
          <w:rtl/>
          <w:lang w:eastAsia="en-US"/>
        </w:rPr>
        <w:t>אים:</w:t>
      </w:r>
    </w:p>
    <w:p w14:paraId="16ED6823" w14:textId="77777777" w:rsidR="008D4784" w:rsidRDefault="008D4784">
      <w:pPr>
        <w:pStyle w:val="P11"/>
        <w:spacing w:before="72"/>
        <w:ind w:left="624"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הסמ</w:t>
      </w:r>
      <w:r>
        <w:rPr>
          <w:rStyle w:val="default"/>
          <w:rFonts w:cs="FrankRuehl"/>
          <w:rtl/>
          <w:lang w:eastAsia="en-US"/>
        </w:rPr>
        <w:t>כ</w:t>
      </w:r>
      <w:r>
        <w:rPr>
          <w:rStyle w:val="default"/>
          <w:rFonts w:cs="FrankRuehl" w:hint="cs"/>
          <w:rtl/>
          <w:lang w:eastAsia="en-US"/>
        </w:rPr>
        <w:t>ויות הנתונות לקצין הממונה יהיו נתונות לקצין משטרה צבאית;</w:t>
      </w:r>
    </w:p>
    <w:p w14:paraId="2CC0B852" w14:textId="77777777" w:rsidR="008D4784" w:rsidRDefault="008D4784">
      <w:pPr>
        <w:pStyle w:val="P11"/>
        <w:spacing w:before="72"/>
        <w:ind w:left="624"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הסמ</w:t>
      </w:r>
      <w:r>
        <w:rPr>
          <w:rStyle w:val="default"/>
          <w:rFonts w:cs="FrankRuehl"/>
          <w:rtl/>
          <w:lang w:eastAsia="en-US"/>
        </w:rPr>
        <w:t>כ</w:t>
      </w:r>
      <w:r>
        <w:rPr>
          <w:rStyle w:val="default"/>
          <w:rFonts w:cs="FrankRuehl" w:hint="cs"/>
          <w:rtl/>
          <w:lang w:eastAsia="en-US"/>
        </w:rPr>
        <w:t>ויות הנתונות לקצין משטרה בדרג</w:t>
      </w:r>
      <w:r>
        <w:rPr>
          <w:rStyle w:val="default"/>
          <w:rFonts w:cs="FrankRuehl"/>
          <w:rtl/>
          <w:lang w:eastAsia="en-US"/>
        </w:rPr>
        <w:t xml:space="preserve">ת </w:t>
      </w:r>
      <w:r>
        <w:rPr>
          <w:rStyle w:val="default"/>
          <w:rFonts w:cs="FrankRuehl" w:hint="cs"/>
          <w:rtl/>
          <w:lang w:eastAsia="en-US"/>
        </w:rPr>
        <w:t xml:space="preserve">רב פקד ומעלה יהיו נתונות לקצין </w:t>
      </w:r>
      <w:r>
        <w:rPr>
          <w:rStyle w:val="default"/>
          <w:rFonts w:cs="FrankRuehl"/>
          <w:rtl/>
          <w:lang w:eastAsia="en-US"/>
        </w:rPr>
        <w:t>מ</w:t>
      </w:r>
      <w:r>
        <w:rPr>
          <w:rStyle w:val="default"/>
          <w:rFonts w:cs="FrankRuehl" w:hint="cs"/>
          <w:rtl/>
          <w:lang w:eastAsia="en-US"/>
        </w:rPr>
        <w:t>שטרה צבאית בדרגת סרן, לפחות;</w:t>
      </w:r>
    </w:p>
    <w:p w14:paraId="786BDEB4" w14:textId="77777777" w:rsidR="008D4784" w:rsidRDefault="008D4784">
      <w:pPr>
        <w:pStyle w:val="P11"/>
        <w:spacing w:before="72"/>
        <w:ind w:left="624"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הסמכויו</w:t>
      </w:r>
      <w:r>
        <w:rPr>
          <w:rStyle w:val="default"/>
          <w:rFonts w:cs="FrankRuehl"/>
          <w:rtl/>
          <w:lang w:eastAsia="en-US"/>
        </w:rPr>
        <w:t>ת</w:t>
      </w:r>
      <w:r>
        <w:rPr>
          <w:rStyle w:val="default"/>
          <w:rFonts w:cs="FrankRuehl" w:hint="cs"/>
          <w:rtl/>
          <w:lang w:eastAsia="en-US"/>
        </w:rPr>
        <w:t xml:space="preserve"> הנתונות למפקח הכללי של המשטרה יהיו נתונות לקצין מ</w:t>
      </w:r>
      <w:r>
        <w:rPr>
          <w:rStyle w:val="default"/>
          <w:rFonts w:cs="FrankRuehl"/>
          <w:rtl/>
          <w:lang w:eastAsia="en-US"/>
        </w:rPr>
        <w:t>שטרה</w:t>
      </w:r>
      <w:r>
        <w:rPr>
          <w:rStyle w:val="default"/>
          <w:rFonts w:cs="FrankRuehl" w:hint="cs"/>
          <w:rtl/>
          <w:lang w:eastAsia="en-US"/>
        </w:rPr>
        <w:t xml:space="preserve"> צבאית ראשי;</w:t>
      </w:r>
    </w:p>
    <w:p w14:paraId="5D4B9314" w14:textId="77777777" w:rsidR="008D4784" w:rsidRDefault="008D4784" w:rsidP="000477EA">
      <w:pPr>
        <w:pStyle w:val="P11"/>
        <w:spacing w:before="72"/>
        <w:ind w:left="624"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הסמ</w:t>
      </w:r>
      <w:r>
        <w:rPr>
          <w:rStyle w:val="default"/>
          <w:rFonts w:cs="FrankRuehl"/>
          <w:rtl/>
          <w:lang w:eastAsia="en-US"/>
        </w:rPr>
        <w:t>כ</w:t>
      </w:r>
      <w:r>
        <w:rPr>
          <w:rStyle w:val="default"/>
          <w:rFonts w:cs="FrankRuehl" w:hint="cs"/>
          <w:rtl/>
          <w:lang w:eastAsia="en-US"/>
        </w:rPr>
        <w:t>ויות הנתונות ליועץ המשפטי לממשלה יהיו נתונות</w:t>
      </w:r>
      <w:r>
        <w:rPr>
          <w:rStyle w:val="default"/>
          <w:rFonts w:cs="FrankRuehl"/>
          <w:rtl/>
          <w:lang w:eastAsia="en-US"/>
        </w:rPr>
        <w:t xml:space="preserve"> </w:t>
      </w:r>
      <w:r>
        <w:rPr>
          <w:rStyle w:val="default"/>
          <w:rFonts w:cs="FrankRuehl" w:hint="cs"/>
          <w:rtl/>
          <w:lang w:eastAsia="en-US"/>
        </w:rPr>
        <w:t>לפר</w:t>
      </w:r>
      <w:r>
        <w:rPr>
          <w:rStyle w:val="default"/>
          <w:rFonts w:cs="FrankRuehl"/>
          <w:rtl/>
          <w:lang w:eastAsia="en-US"/>
        </w:rPr>
        <w:t>ק</w:t>
      </w:r>
      <w:r>
        <w:rPr>
          <w:rStyle w:val="default"/>
          <w:rFonts w:cs="FrankRuehl" w:hint="cs"/>
          <w:rtl/>
          <w:lang w:eastAsia="en-US"/>
        </w:rPr>
        <w:t>ליט הצבאי הראשי;</w:t>
      </w:r>
    </w:p>
    <w:p w14:paraId="3756517D" w14:textId="77777777" w:rsidR="008D4784" w:rsidRDefault="008D4784">
      <w:pPr>
        <w:pStyle w:val="P11"/>
        <w:spacing w:before="72"/>
        <w:ind w:left="624" w:right="1134"/>
        <w:rPr>
          <w:rStyle w:val="default"/>
          <w:rFonts w:cs="FrankRuehl"/>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הסמ</w:t>
      </w:r>
      <w:r>
        <w:rPr>
          <w:rStyle w:val="default"/>
          <w:rFonts w:cs="FrankRuehl"/>
          <w:rtl/>
          <w:lang w:eastAsia="en-US"/>
        </w:rPr>
        <w:t>כ</w:t>
      </w:r>
      <w:r>
        <w:rPr>
          <w:rStyle w:val="default"/>
          <w:rFonts w:cs="FrankRuehl" w:hint="cs"/>
          <w:rtl/>
          <w:lang w:eastAsia="en-US"/>
        </w:rPr>
        <w:t>ויות הנתונות לשופט או לנשיא בית</w:t>
      </w:r>
      <w:r>
        <w:rPr>
          <w:rStyle w:val="default"/>
          <w:rFonts w:cs="FrankRuehl"/>
          <w:rtl/>
          <w:lang w:eastAsia="en-US"/>
        </w:rPr>
        <w:t xml:space="preserve"> ה</w:t>
      </w:r>
      <w:r>
        <w:rPr>
          <w:rStyle w:val="default"/>
          <w:rFonts w:cs="FrankRuehl" w:hint="cs"/>
          <w:rtl/>
          <w:lang w:eastAsia="en-US"/>
        </w:rPr>
        <w:t>משפט המחוזי ולשופט בית המשפט העליון יהיו נתונות, לפי הענין, לשופט או</w:t>
      </w:r>
      <w:r>
        <w:rPr>
          <w:rStyle w:val="default"/>
          <w:rFonts w:cs="FrankRuehl"/>
          <w:rtl/>
          <w:lang w:eastAsia="en-US"/>
        </w:rPr>
        <w:t xml:space="preserve"> </w:t>
      </w:r>
      <w:r>
        <w:rPr>
          <w:rStyle w:val="default"/>
          <w:rFonts w:cs="FrankRuehl" w:hint="cs"/>
          <w:rtl/>
          <w:lang w:eastAsia="en-US"/>
        </w:rPr>
        <w:t>לנש</w:t>
      </w:r>
      <w:r>
        <w:rPr>
          <w:rStyle w:val="default"/>
          <w:rFonts w:cs="FrankRuehl"/>
          <w:rtl/>
          <w:lang w:eastAsia="en-US"/>
        </w:rPr>
        <w:t>י</w:t>
      </w:r>
      <w:r>
        <w:rPr>
          <w:rStyle w:val="default"/>
          <w:rFonts w:cs="FrankRuehl" w:hint="cs"/>
          <w:rtl/>
          <w:lang w:eastAsia="en-US"/>
        </w:rPr>
        <w:t xml:space="preserve">א בין דין צבאי מחוזי או בית דין צבאי מיוחד ולשופט </w:t>
      </w:r>
      <w:r>
        <w:rPr>
          <w:rStyle w:val="default"/>
          <w:rFonts w:cs="FrankRuehl"/>
          <w:rtl/>
          <w:lang w:eastAsia="en-US"/>
        </w:rPr>
        <w:t xml:space="preserve">בית </w:t>
      </w:r>
      <w:r>
        <w:rPr>
          <w:rStyle w:val="default"/>
          <w:rFonts w:cs="FrankRuehl" w:hint="cs"/>
          <w:rtl/>
          <w:lang w:eastAsia="en-US"/>
        </w:rPr>
        <w:t>דין צבאי לערעורים</w:t>
      </w:r>
      <w:r>
        <w:rPr>
          <w:rStyle w:val="default"/>
          <w:rFonts w:cs="FrankRuehl"/>
          <w:rtl/>
          <w:lang w:eastAsia="en-US"/>
        </w:rPr>
        <w:t xml:space="preserve">; </w:t>
      </w:r>
      <w:r>
        <w:rPr>
          <w:rStyle w:val="default"/>
          <w:rFonts w:cs="FrankRuehl" w:hint="cs"/>
          <w:rtl/>
          <w:lang w:eastAsia="en-US"/>
        </w:rPr>
        <w:t>ב</w:t>
      </w:r>
      <w:r>
        <w:rPr>
          <w:rStyle w:val="default"/>
          <w:rFonts w:cs="FrankRuehl"/>
          <w:rtl/>
          <w:lang w:eastAsia="en-US"/>
        </w:rPr>
        <w:t>פ</w:t>
      </w:r>
      <w:r>
        <w:rPr>
          <w:rStyle w:val="default"/>
          <w:rFonts w:cs="FrankRuehl" w:hint="cs"/>
          <w:rtl/>
          <w:lang w:eastAsia="en-US"/>
        </w:rPr>
        <w:t>ני בית דין צבאי יתייצב, מטעם צבא הגנה לישראל, תובע צבאי;</w:t>
      </w:r>
    </w:p>
    <w:p w14:paraId="0580FF7B" w14:textId="77777777" w:rsidR="008D4784" w:rsidRDefault="008D4784">
      <w:pPr>
        <w:pStyle w:val="P11"/>
        <w:spacing w:before="72"/>
        <w:ind w:left="624" w:right="1134"/>
        <w:rPr>
          <w:rStyle w:val="default"/>
          <w:rFonts w:cs="FrankRuehl" w:hint="cs"/>
          <w:rtl/>
          <w:lang w:eastAsia="en-US"/>
        </w:rPr>
      </w:pPr>
      <w:r>
        <w:rPr>
          <w:lang w:val="he-IL"/>
        </w:rPr>
        <w:pict w14:anchorId="489574E2">
          <v:rect id="_x0000_s2361" style="position:absolute;left:0;text-align:left;margin-left:464.5pt;margin-top:8.05pt;width:75.05pt;height:16pt;z-index:251903488" o:allowincell="f" filled="f" stroked="f" strokecolor="lime" strokeweight=".25pt">
            <v:textbox inset="0,0,0,0">
              <w:txbxContent>
                <w:p w14:paraId="0BC66840"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34) תשנ</w:t>
                  </w:r>
                  <w:r>
                    <w:rPr>
                      <w:rFonts w:cs="Miriam"/>
                      <w:sz w:val="18"/>
                      <w:szCs w:val="18"/>
                      <w:rtl/>
                      <w:lang w:eastAsia="en-US"/>
                    </w:rPr>
                    <w:t>"</w:t>
                  </w:r>
                  <w:r>
                    <w:rPr>
                      <w:rFonts w:cs="Miriam" w:hint="cs"/>
                      <w:sz w:val="18"/>
                      <w:szCs w:val="18"/>
                      <w:rtl/>
                      <w:lang w:eastAsia="en-US"/>
                    </w:rPr>
                    <w:t>ח-1998</w:t>
                  </w:r>
                </w:p>
              </w:txbxContent>
            </v:textbox>
            <w10:anchorlock/>
          </v:rect>
        </w:pict>
      </w:r>
      <w:r>
        <w:rPr>
          <w:rStyle w:val="default"/>
          <w:rFonts w:cs="FrankRuehl"/>
          <w:rtl/>
          <w:lang w:eastAsia="en-US"/>
        </w:rPr>
        <w:t>(6)</w:t>
      </w:r>
      <w:r>
        <w:rPr>
          <w:rStyle w:val="default"/>
          <w:rFonts w:cs="FrankRuehl"/>
          <w:rtl/>
          <w:lang w:eastAsia="en-US"/>
        </w:rPr>
        <w:tab/>
      </w:r>
      <w:r>
        <w:rPr>
          <w:rStyle w:val="default"/>
          <w:rFonts w:cs="FrankRuehl" w:hint="cs"/>
          <w:rtl/>
          <w:lang w:eastAsia="en-US"/>
        </w:rPr>
        <w:t>זכו</w:t>
      </w:r>
      <w:r>
        <w:rPr>
          <w:rStyle w:val="default"/>
          <w:rFonts w:cs="FrankRuehl"/>
          <w:rtl/>
          <w:lang w:eastAsia="en-US"/>
        </w:rPr>
        <w:t>ת</w:t>
      </w:r>
      <w:r>
        <w:rPr>
          <w:rStyle w:val="default"/>
          <w:rFonts w:cs="FrankRuehl" w:hint="cs"/>
          <w:rtl/>
          <w:lang w:eastAsia="en-US"/>
        </w:rPr>
        <w:t xml:space="preserve"> הפגישה עם עורך דין תהיה רק עם סניגור כמשמעותו </w:t>
      </w:r>
      <w:r>
        <w:rPr>
          <w:rStyle w:val="default"/>
          <w:rFonts w:cs="FrankRuehl"/>
          <w:rtl/>
          <w:lang w:eastAsia="en-US"/>
        </w:rPr>
        <w:t>ב</w:t>
      </w:r>
      <w:r>
        <w:rPr>
          <w:rStyle w:val="default"/>
          <w:rFonts w:cs="FrankRuehl" w:hint="cs"/>
          <w:rtl/>
          <w:lang w:eastAsia="en-US"/>
        </w:rPr>
        <w:t>סעיף 316.</w:t>
      </w:r>
    </w:p>
    <w:p w14:paraId="40D5C7B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50" w:name="Rov954"/>
      <w:r w:rsidRPr="00A32FC5">
        <w:rPr>
          <w:rStyle w:val="default"/>
          <w:rFonts w:cs="FrankRuehl" w:hint="cs"/>
          <w:vanish/>
          <w:color w:val="FF0000"/>
          <w:szCs w:val="20"/>
          <w:shd w:val="clear" w:color="auto" w:fill="FFFF99"/>
          <w:rtl/>
          <w:lang w:eastAsia="en-US"/>
        </w:rPr>
        <w:t>מיום 12.5.1997</w:t>
      </w:r>
    </w:p>
    <w:p w14:paraId="645B432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31</w:t>
      </w:r>
    </w:p>
    <w:p w14:paraId="1C2CAF5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77" w:history="1">
        <w:r w:rsidRPr="00A32FC5">
          <w:rPr>
            <w:rStyle w:val="Hyperlink"/>
            <w:rFonts w:cs="FrankRuehl" w:hint="cs"/>
            <w:vanish/>
            <w:szCs w:val="20"/>
            <w:shd w:val="clear" w:color="auto" w:fill="FFFF99"/>
            <w:rtl/>
            <w:lang w:eastAsia="en-US"/>
          </w:rPr>
          <w:t>ס"ח תשנ"ו מס' 1592</w:t>
        </w:r>
      </w:hyperlink>
      <w:r w:rsidRPr="00A32FC5">
        <w:rPr>
          <w:rFonts w:cs="FrankRuehl" w:hint="cs"/>
          <w:vanish/>
          <w:szCs w:val="20"/>
          <w:shd w:val="clear" w:color="auto" w:fill="FFFF99"/>
          <w:rtl/>
          <w:lang w:eastAsia="en-US"/>
        </w:rPr>
        <w:t xml:space="preserve"> מיום 12.5.1996 עמ' 351 (</w:t>
      </w:r>
      <w:hyperlink r:id="rId578" w:history="1">
        <w:r w:rsidRPr="00A32FC5">
          <w:rPr>
            <w:rStyle w:val="Hyperlink"/>
            <w:rFonts w:cs="FrankRuehl" w:hint="cs"/>
            <w:vanish/>
            <w:szCs w:val="20"/>
            <w:shd w:val="clear" w:color="auto" w:fill="FFFF99"/>
            <w:rtl/>
            <w:lang w:eastAsia="en-US"/>
          </w:rPr>
          <w:t>ה"ח 2366</w:t>
        </w:r>
      </w:hyperlink>
      <w:r w:rsidRPr="00A32FC5">
        <w:rPr>
          <w:rFonts w:cs="FrankRuehl" w:hint="cs"/>
          <w:vanish/>
          <w:szCs w:val="20"/>
          <w:shd w:val="clear" w:color="auto" w:fill="FFFF99"/>
          <w:rtl/>
          <w:lang w:eastAsia="en-US"/>
        </w:rPr>
        <w:t>)</w:t>
      </w:r>
    </w:p>
    <w:p w14:paraId="794FC44B"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227א</w:t>
      </w:r>
    </w:p>
    <w:p w14:paraId="042A5EB8" w14:textId="77777777" w:rsidR="008D4784" w:rsidRPr="00A32FC5" w:rsidRDefault="008D4784">
      <w:pPr>
        <w:pStyle w:val="P00"/>
        <w:spacing w:before="0"/>
        <w:ind w:left="0" w:right="1134"/>
        <w:rPr>
          <w:rFonts w:cs="FrankRuehl" w:hint="cs"/>
          <w:vanish/>
          <w:szCs w:val="20"/>
          <w:rtl/>
        </w:rPr>
      </w:pPr>
    </w:p>
    <w:p w14:paraId="68807AD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5.3.1998</w:t>
      </w:r>
    </w:p>
    <w:p w14:paraId="23F5FE6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34</w:t>
      </w:r>
    </w:p>
    <w:p w14:paraId="2F2C620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79" w:history="1">
        <w:r w:rsidRPr="00A32FC5">
          <w:rPr>
            <w:rStyle w:val="Hyperlink"/>
            <w:rFonts w:cs="FrankRuehl" w:hint="cs"/>
            <w:vanish/>
            <w:szCs w:val="20"/>
            <w:shd w:val="clear" w:color="auto" w:fill="FFFF99"/>
            <w:rtl/>
            <w:lang w:eastAsia="en-US"/>
          </w:rPr>
          <w:t>ס"ח תשנ"ח מס' 1657</w:t>
        </w:r>
      </w:hyperlink>
      <w:r w:rsidRPr="00A32FC5">
        <w:rPr>
          <w:rFonts w:cs="FrankRuehl" w:hint="cs"/>
          <w:vanish/>
          <w:szCs w:val="20"/>
          <w:shd w:val="clear" w:color="auto" w:fill="FFFF99"/>
          <w:rtl/>
          <w:lang w:eastAsia="en-US"/>
        </w:rPr>
        <w:t xml:space="preserve"> מיום 5.3.1998 עמ' 145 (</w:t>
      </w:r>
      <w:hyperlink r:id="rId580" w:history="1">
        <w:r w:rsidRPr="00A32FC5">
          <w:rPr>
            <w:rStyle w:val="Hyperlink"/>
            <w:rFonts w:cs="FrankRuehl" w:hint="cs"/>
            <w:vanish/>
            <w:szCs w:val="20"/>
            <w:shd w:val="clear" w:color="auto" w:fill="FFFF99"/>
            <w:rtl/>
            <w:lang w:eastAsia="en-US"/>
          </w:rPr>
          <w:t>ה"ח 2608</w:t>
        </w:r>
      </w:hyperlink>
      <w:r w:rsidRPr="00A32FC5">
        <w:rPr>
          <w:rFonts w:cs="FrankRuehl" w:hint="cs"/>
          <w:vanish/>
          <w:szCs w:val="20"/>
          <w:shd w:val="clear" w:color="auto" w:fill="FFFF99"/>
          <w:rtl/>
          <w:lang w:eastAsia="en-US"/>
        </w:rPr>
        <w:t>)</w:t>
      </w:r>
    </w:p>
    <w:p w14:paraId="54BA308A"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227א.</w:t>
      </w:r>
      <w:r w:rsidRPr="00A32FC5">
        <w:rPr>
          <w:rStyle w:val="default"/>
          <w:rFonts w:cs="FrankRuehl" w:hint="cs"/>
          <w:vanish/>
          <w:sz w:val="22"/>
          <w:szCs w:val="22"/>
          <w:shd w:val="clear" w:color="auto" w:fill="FFFF99"/>
          <w:rtl/>
          <w:lang w:eastAsia="en-US"/>
        </w:rPr>
        <w:tab/>
        <w:t xml:space="preserve">מבלי לגרוע מהוראות סעיף 227, הוראות סעיפים 32 עד 36 לחוק סדר הדין הפלילי (סמכויות אכיפה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מע</w:t>
      </w:r>
      <w:r w:rsidRPr="00A32FC5">
        <w:rPr>
          <w:rStyle w:val="default"/>
          <w:rFonts w:cs="FrankRuehl"/>
          <w:vanish/>
          <w:sz w:val="22"/>
          <w:szCs w:val="22"/>
          <w:shd w:val="clear" w:color="auto" w:fill="FFFF99"/>
          <w:rtl/>
          <w:lang w:eastAsia="en-US"/>
        </w:rPr>
        <w:t>צ</w:t>
      </w:r>
      <w:r w:rsidRPr="00A32FC5">
        <w:rPr>
          <w:rStyle w:val="default"/>
          <w:rFonts w:cs="FrankRuehl" w:hint="cs"/>
          <w:vanish/>
          <w:sz w:val="22"/>
          <w:szCs w:val="22"/>
          <w:shd w:val="clear" w:color="auto" w:fill="FFFF99"/>
          <w:rtl/>
          <w:lang w:eastAsia="en-US"/>
        </w:rPr>
        <w:t xml:space="preserve">רים), תשנ"ו-1996 </w:t>
      </w:r>
      <w:r w:rsidRPr="00A32FC5">
        <w:rPr>
          <w:rStyle w:val="default"/>
          <w:rFonts w:cs="FrankRuehl" w:hint="cs"/>
          <w:vanish/>
          <w:sz w:val="22"/>
          <w:szCs w:val="22"/>
          <w:u w:val="single"/>
          <w:shd w:val="clear" w:color="auto" w:fill="FFFF99"/>
          <w:rtl/>
          <w:lang w:eastAsia="en-US"/>
        </w:rPr>
        <w:t>(לה</w:t>
      </w:r>
      <w:r w:rsidRPr="00A32FC5">
        <w:rPr>
          <w:rStyle w:val="default"/>
          <w:rFonts w:cs="FrankRuehl"/>
          <w:vanish/>
          <w:sz w:val="22"/>
          <w:szCs w:val="22"/>
          <w:u w:val="single"/>
          <w:shd w:val="clear" w:color="auto" w:fill="FFFF99"/>
          <w:rtl/>
          <w:lang w:eastAsia="en-US"/>
        </w:rPr>
        <w:t>ל</w:t>
      </w:r>
      <w:r w:rsidRPr="00A32FC5">
        <w:rPr>
          <w:rStyle w:val="default"/>
          <w:rFonts w:cs="FrankRuehl" w:hint="cs"/>
          <w:vanish/>
          <w:sz w:val="22"/>
          <w:szCs w:val="22"/>
          <w:u w:val="single"/>
          <w:shd w:val="clear" w:color="auto" w:fill="FFFF99"/>
          <w:rtl/>
          <w:lang w:eastAsia="en-US"/>
        </w:rPr>
        <w:t xml:space="preserve">ן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חו</w:t>
      </w:r>
      <w:r w:rsidRPr="00A32FC5">
        <w:rPr>
          <w:rStyle w:val="default"/>
          <w:rFonts w:cs="FrankRuehl"/>
          <w:vanish/>
          <w:sz w:val="22"/>
          <w:szCs w:val="22"/>
          <w:u w:val="single"/>
          <w:shd w:val="clear" w:color="auto" w:fill="FFFF99"/>
          <w:rtl/>
          <w:lang w:eastAsia="en-US"/>
        </w:rPr>
        <w:t>ק</w:t>
      </w:r>
      <w:r w:rsidRPr="00A32FC5">
        <w:rPr>
          <w:rStyle w:val="default"/>
          <w:rFonts w:cs="FrankRuehl" w:hint="cs"/>
          <w:vanish/>
          <w:sz w:val="22"/>
          <w:szCs w:val="22"/>
          <w:u w:val="single"/>
          <w:shd w:val="clear" w:color="auto" w:fill="FFFF99"/>
          <w:rtl/>
          <w:lang w:eastAsia="en-US"/>
        </w:rPr>
        <w:t xml:space="preserve"> סמכויות אכיפה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מע</w:t>
      </w:r>
      <w:r w:rsidRPr="00A32FC5">
        <w:rPr>
          <w:rStyle w:val="default"/>
          <w:rFonts w:cs="FrankRuehl"/>
          <w:vanish/>
          <w:sz w:val="22"/>
          <w:szCs w:val="22"/>
          <w:u w:val="single"/>
          <w:shd w:val="clear" w:color="auto" w:fill="FFFF99"/>
          <w:rtl/>
          <w:lang w:eastAsia="en-US"/>
        </w:rPr>
        <w:t>צ</w:t>
      </w:r>
      <w:r w:rsidRPr="00A32FC5">
        <w:rPr>
          <w:rStyle w:val="default"/>
          <w:rFonts w:cs="FrankRuehl" w:hint="cs"/>
          <w:vanish/>
          <w:sz w:val="22"/>
          <w:szCs w:val="22"/>
          <w:u w:val="single"/>
          <w:shd w:val="clear" w:color="auto" w:fill="FFFF99"/>
          <w:rtl/>
          <w:lang w:eastAsia="en-US"/>
        </w:rPr>
        <w:t>ר</w:t>
      </w:r>
      <w:r w:rsidRPr="00A32FC5">
        <w:rPr>
          <w:rStyle w:val="default"/>
          <w:rFonts w:cs="FrankRuehl"/>
          <w:vanish/>
          <w:sz w:val="22"/>
          <w:szCs w:val="22"/>
          <w:u w:val="single"/>
          <w:shd w:val="clear" w:color="auto" w:fill="FFFF99"/>
          <w:rtl/>
          <w:lang w:eastAsia="en-US"/>
        </w:rPr>
        <w:t>י</w:t>
      </w:r>
      <w:r w:rsidRPr="00A32FC5">
        <w:rPr>
          <w:rStyle w:val="default"/>
          <w:rFonts w:cs="FrankRuehl" w:hint="cs"/>
          <w:vanish/>
          <w:sz w:val="22"/>
          <w:szCs w:val="22"/>
          <w:u w:val="single"/>
          <w:shd w:val="clear" w:color="auto" w:fill="FFFF99"/>
          <w:rtl/>
          <w:lang w:eastAsia="en-US"/>
        </w:rPr>
        <w:t>ם)</w:t>
      </w:r>
      <w:r w:rsidRPr="00A32FC5">
        <w:rPr>
          <w:rStyle w:val="default"/>
          <w:rFonts w:cs="FrankRuehl" w:hint="cs"/>
          <w:vanish/>
          <w:sz w:val="22"/>
          <w:szCs w:val="22"/>
          <w:shd w:val="clear" w:color="auto" w:fill="FFFF99"/>
          <w:rtl/>
          <w:lang w:eastAsia="en-US"/>
        </w:rPr>
        <w:t>, י</w:t>
      </w:r>
      <w:r w:rsidRPr="00A32FC5">
        <w:rPr>
          <w:rStyle w:val="default"/>
          <w:rFonts w:cs="FrankRuehl"/>
          <w:vanish/>
          <w:sz w:val="22"/>
          <w:szCs w:val="22"/>
          <w:shd w:val="clear" w:color="auto" w:fill="FFFF99"/>
          <w:rtl/>
          <w:lang w:eastAsia="en-US"/>
        </w:rPr>
        <w:t>ח</w:t>
      </w:r>
      <w:r w:rsidRPr="00A32FC5">
        <w:rPr>
          <w:rStyle w:val="default"/>
          <w:rFonts w:cs="FrankRuehl" w:hint="cs"/>
          <w:vanish/>
          <w:sz w:val="22"/>
          <w:szCs w:val="22"/>
          <w:shd w:val="clear" w:color="auto" w:fill="FFFF99"/>
          <w:rtl/>
          <w:lang w:eastAsia="en-US"/>
        </w:rPr>
        <w:t>ולו על מעצר לפי סעיפים 231 ו-237א, הכל לפי הענין, ובשינויים המחוייבים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ה</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אים:</w:t>
      </w:r>
    </w:p>
    <w:p w14:paraId="05E4F13B" w14:textId="77777777" w:rsidR="008D4784" w:rsidRPr="00A32FC5" w:rsidRDefault="008D4784">
      <w:pPr>
        <w:pStyle w:val="P11"/>
        <w:spacing w:before="0"/>
        <w:ind w:left="624"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הסמ</w:t>
      </w:r>
      <w:r w:rsidRPr="00A32FC5">
        <w:rPr>
          <w:rStyle w:val="default"/>
          <w:rFonts w:cs="FrankRuehl"/>
          <w:vanish/>
          <w:sz w:val="22"/>
          <w:szCs w:val="22"/>
          <w:shd w:val="clear" w:color="auto" w:fill="FFFF99"/>
          <w:rtl/>
          <w:lang w:eastAsia="en-US"/>
        </w:rPr>
        <w:t>כ</w:t>
      </w:r>
      <w:r w:rsidRPr="00A32FC5">
        <w:rPr>
          <w:rStyle w:val="default"/>
          <w:rFonts w:cs="FrankRuehl" w:hint="cs"/>
          <w:vanish/>
          <w:sz w:val="22"/>
          <w:szCs w:val="22"/>
          <w:shd w:val="clear" w:color="auto" w:fill="FFFF99"/>
          <w:rtl/>
          <w:lang w:eastAsia="en-US"/>
        </w:rPr>
        <w:t>ויות הנתונות לקצין הממונה יהיו נתונות לקצין משטרה צבאית;</w:t>
      </w:r>
    </w:p>
    <w:p w14:paraId="3B0728C5" w14:textId="77777777" w:rsidR="008D4784" w:rsidRPr="00A32FC5" w:rsidRDefault="008D4784">
      <w:pPr>
        <w:pStyle w:val="P11"/>
        <w:spacing w:before="0"/>
        <w:ind w:left="624"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הסמ</w:t>
      </w:r>
      <w:r w:rsidRPr="00A32FC5">
        <w:rPr>
          <w:rStyle w:val="default"/>
          <w:rFonts w:cs="FrankRuehl"/>
          <w:vanish/>
          <w:sz w:val="22"/>
          <w:szCs w:val="22"/>
          <w:shd w:val="clear" w:color="auto" w:fill="FFFF99"/>
          <w:rtl/>
          <w:lang w:eastAsia="en-US"/>
        </w:rPr>
        <w:t>כ</w:t>
      </w:r>
      <w:r w:rsidRPr="00A32FC5">
        <w:rPr>
          <w:rStyle w:val="default"/>
          <w:rFonts w:cs="FrankRuehl" w:hint="cs"/>
          <w:vanish/>
          <w:sz w:val="22"/>
          <w:szCs w:val="22"/>
          <w:shd w:val="clear" w:color="auto" w:fill="FFFF99"/>
          <w:rtl/>
          <w:lang w:eastAsia="en-US"/>
        </w:rPr>
        <w:t>ויות הנתונות לקצין משטרה בדרג</w:t>
      </w:r>
      <w:r w:rsidRPr="00A32FC5">
        <w:rPr>
          <w:rStyle w:val="default"/>
          <w:rFonts w:cs="FrankRuehl"/>
          <w:vanish/>
          <w:sz w:val="22"/>
          <w:szCs w:val="22"/>
          <w:shd w:val="clear" w:color="auto" w:fill="FFFF99"/>
          <w:rtl/>
          <w:lang w:eastAsia="en-US"/>
        </w:rPr>
        <w:t xml:space="preserve">ת </w:t>
      </w:r>
      <w:r w:rsidRPr="00A32FC5">
        <w:rPr>
          <w:rStyle w:val="default"/>
          <w:rFonts w:cs="FrankRuehl" w:hint="cs"/>
          <w:vanish/>
          <w:sz w:val="22"/>
          <w:szCs w:val="22"/>
          <w:shd w:val="clear" w:color="auto" w:fill="FFFF99"/>
          <w:rtl/>
          <w:lang w:eastAsia="en-US"/>
        </w:rPr>
        <w:t xml:space="preserve">רב פקד ומעלה יהיו נתונות לקצין </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שטרה צבאית בדרגת סרן, לפחות;</w:t>
      </w:r>
    </w:p>
    <w:p w14:paraId="1CB3DA38" w14:textId="77777777" w:rsidR="008D4784" w:rsidRPr="00A32FC5" w:rsidRDefault="008D4784">
      <w:pPr>
        <w:pStyle w:val="P11"/>
        <w:spacing w:before="0"/>
        <w:ind w:left="624"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(3)</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הסמכויו</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 xml:space="preserve"> הנתונות למפקח הכללי של המשטרה יהיו נתונות לקצין מ</w:t>
      </w:r>
      <w:r w:rsidRPr="00A32FC5">
        <w:rPr>
          <w:rStyle w:val="default"/>
          <w:rFonts w:cs="FrankRuehl"/>
          <w:vanish/>
          <w:sz w:val="22"/>
          <w:szCs w:val="22"/>
          <w:shd w:val="clear" w:color="auto" w:fill="FFFF99"/>
          <w:rtl/>
          <w:lang w:eastAsia="en-US"/>
        </w:rPr>
        <w:t>שטרה</w:t>
      </w:r>
      <w:r w:rsidRPr="00A32FC5">
        <w:rPr>
          <w:rStyle w:val="default"/>
          <w:rFonts w:cs="FrankRuehl" w:hint="cs"/>
          <w:vanish/>
          <w:sz w:val="22"/>
          <w:szCs w:val="22"/>
          <w:shd w:val="clear" w:color="auto" w:fill="FFFF99"/>
          <w:rtl/>
          <w:lang w:eastAsia="en-US"/>
        </w:rPr>
        <w:t xml:space="preserve"> צבאית ראשי;</w:t>
      </w:r>
    </w:p>
    <w:p w14:paraId="3AC76937" w14:textId="77777777" w:rsidR="008D4784" w:rsidRPr="00A32FC5" w:rsidRDefault="008D4784">
      <w:pPr>
        <w:pStyle w:val="P11"/>
        <w:spacing w:before="0"/>
        <w:ind w:left="624"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(4)</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הסמ</w:t>
      </w:r>
      <w:r w:rsidRPr="00A32FC5">
        <w:rPr>
          <w:rStyle w:val="default"/>
          <w:rFonts w:cs="FrankRuehl"/>
          <w:vanish/>
          <w:sz w:val="22"/>
          <w:szCs w:val="22"/>
          <w:shd w:val="clear" w:color="auto" w:fill="FFFF99"/>
          <w:rtl/>
          <w:lang w:eastAsia="en-US"/>
        </w:rPr>
        <w:t>כ</w:t>
      </w:r>
      <w:r w:rsidRPr="00A32FC5">
        <w:rPr>
          <w:rStyle w:val="default"/>
          <w:rFonts w:cs="FrankRuehl" w:hint="cs"/>
          <w:vanish/>
          <w:sz w:val="22"/>
          <w:szCs w:val="22"/>
          <w:shd w:val="clear" w:color="auto" w:fill="FFFF99"/>
          <w:rtl/>
          <w:lang w:eastAsia="en-US"/>
        </w:rPr>
        <w:t>ויות הנתונות ליועץ המשפטי לממשלה יהיו נתונות</w:t>
      </w:r>
      <w:r w:rsidRPr="00A32FC5">
        <w:rPr>
          <w:rStyle w:val="default"/>
          <w:rFonts w:cs="FrankRuehl"/>
          <w:vanish/>
          <w:sz w:val="22"/>
          <w:szCs w:val="22"/>
          <w:shd w:val="clear" w:color="auto" w:fill="FFFF99"/>
          <w:rtl/>
          <w:lang w:eastAsia="en-US"/>
        </w:rPr>
        <w:t> </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לפר</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ליט הצבאי הראשי;</w:t>
      </w:r>
    </w:p>
    <w:p w14:paraId="0F1C38C7" w14:textId="77777777" w:rsidR="008D4784" w:rsidRPr="00A32FC5" w:rsidRDefault="008D4784">
      <w:pPr>
        <w:pStyle w:val="P11"/>
        <w:spacing w:before="0"/>
        <w:ind w:left="624"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(5)</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הסמ</w:t>
      </w:r>
      <w:r w:rsidRPr="00A32FC5">
        <w:rPr>
          <w:rStyle w:val="default"/>
          <w:rFonts w:cs="FrankRuehl"/>
          <w:vanish/>
          <w:sz w:val="22"/>
          <w:szCs w:val="22"/>
          <w:shd w:val="clear" w:color="auto" w:fill="FFFF99"/>
          <w:rtl/>
          <w:lang w:eastAsia="en-US"/>
        </w:rPr>
        <w:t>כ</w:t>
      </w:r>
      <w:r w:rsidRPr="00A32FC5">
        <w:rPr>
          <w:rStyle w:val="default"/>
          <w:rFonts w:cs="FrankRuehl" w:hint="cs"/>
          <w:vanish/>
          <w:sz w:val="22"/>
          <w:szCs w:val="22"/>
          <w:shd w:val="clear" w:color="auto" w:fill="FFFF99"/>
          <w:rtl/>
          <w:lang w:eastAsia="en-US"/>
        </w:rPr>
        <w:t>ויות הנתונות לשופט או לנשיא בית</w:t>
      </w:r>
      <w:r w:rsidRPr="00A32FC5">
        <w:rPr>
          <w:rStyle w:val="default"/>
          <w:rFonts w:cs="FrankRuehl"/>
          <w:vanish/>
          <w:sz w:val="22"/>
          <w:szCs w:val="22"/>
          <w:shd w:val="clear" w:color="auto" w:fill="FFFF99"/>
          <w:rtl/>
          <w:lang w:eastAsia="en-US"/>
        </w:rPr>
        <w:t xml:space="preserve"> ה</w:t>
      </w:r>
      <w:r w:rsidRPr="00A32FC5">
        <w:rPr>
          <w:rStyle w:val="default"/>
          <w:rFonts w:cs="FrankRuehl" w:hint="cs"/>
          <w:vanish/>
          <w:sz w:val="22"/>
          <w:szCs w:val="22"/>
          <w:shd w:val="clear" w:color="auto" w:fill="FFFF99"/>
          <w:rtl/>
          <w:lang w:eastAsia="en-US"/>
        </w:rPr>
        <w:t>משפט המחוזי ולשופט בית המשפט העליון יהיו נתונות, לפי הענין, לשופט או</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לנש</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א בין דין צבאי מחוזי או בית דין צבאי מיוחד ולשופט </w:t>
      </w:r>
      <w:r w:rsidRPr="00A32FC5">
        <w:rPr>
          <w:rStyle w:val="default"/>
          <w:rFonts w:cs="FrankRuehl"/>
          <w:vanish/>
          <w:sz w:val="22"/>
          <w:szCs w:val="22"/>
          <w:shd w:val="clear" w:color="auto" w:fill="FFFF99"/>
          <w:rtl/>
          <w:lang w:eastAsia="en-US"/>
        </w:rPr>
        <w:t xml:space="preserve">בית </w:t>
      </w:r>
      <w:r w:rsidRPr="00A32FC5">
        <w:rPr>
          <w:rStyle w:val="default"/>
          <w:rFonts w:cs="FrankRuehl" w:hint="cs"/>
          <w:vanish/>
          <w:sz w:val="22"/>
          <w:szCs w:val="22"/>
          <w:shd w:val="clear" w:color="auto" w:fill="FFFF99"/>
          <w:rtl/>
          <w:lang w:eastAsia="en-US"/>
        </w:rPr>
        <w:t>דין צבאי לערעורים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ני בית דין צבאי יתייצב, מטעם צבא הגנה לישראל, תובע צבאי;</w:t>
      </w:r>
    </w:p>
    <w:p w14:paraId="48BADCF2" w14:textId="77777777" w:rsidR="008D4784" w:rsidRPr="00A32FC5" w:rsidRDefault="008D4784">
      <w:pPr>
        <w:pStyle w:val="P11"/>
        <w:spacing w:before="0"/>
        <w:ind w:left="624"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(6)</w:t>
      </w:r>
      <w:r w:rsidRPr="00A32FC5">
        <w:rPr>
          <w:rStyle w:val="default"/>
          <w:rFonts w:cs="FrankRuehl" w:hint="cs"/>
          <w:strike/>
          <w:vanish/>
          <w:sz w:val="22"/>
          <w:szCs w:val="22"/>
          <w:shd w:val="clear" w:color="auto" w:fill="FFFF99"/>
          <w:rtl/>
          <w:lang w:eastAsia="en-US"/>
        </w:rPr>
        <w:tab/>
        <w:t>זכות הפגישה עם עורך דין תהיה רק עם עורך דין, שהוא כשיר לשמש סניגור לפי סעיף 318.</w:t>
      </w:r>
    </w:p>
    <w:p w14:paraId="43BB01A9" w14:textId="77777777" w:rsidR="008D4784" w:rsidRDefault="008D4784">
      <w:pPr>
        <w:pStyle w:val="P11"/>
        <w:spacing w:before="0"/>
        <w:ind w:left="624" w:right="1134"/>
        <w:rPr>
          <w:rStyle w:val="default"/>
          <w:rFonts w:cs="FrankRuehl" w:hint="cs"/>
          <w:sz w:val="2"/>
          <w:szCs w:val="2"/>
          <w:rtl/>
          <w:lang w:eastAsia="en-US"/>
        </w:rPr>
      </w:pPr>
      <w:r w:rsidRPr="00A32FC5">
        <w:rPr>
          <w:rStyle w:val="default"/>
          <w:rFonts w:cs="FrankRuehl"/>
          <w:vanish/>
          <w:sz w:val="22"/>
          <w:szCs w:val="22"/>
          <w:u w:val="single"/>
          <w:shd w:val="clear" w:color="auto" w:fill="FFFF99"/>
          <w:rtl/>
          <w:lang w:eastAsia="en-US"/>
        </w:rPr>
        <w:t>(6)</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זכו</w:t>
      </w:r>
      <w:r w:rsidRPr="00A32FC5">
        <w:rPr>
          <w:rStyle w:val="default"/>
          <w:rFonts w:cs="FrankRuehl"/>
          <w:vanish/>
          <w:sz w:val="22"/>
          <w:szCs w:val="22"/>
          <w:u w:val="single"/>
          <w:shd w:val="clear" w:color="auto" w:fill="FFFF99"/>
          <w:rtl/>
          <w:lang w:eastAsia="en-US"/>
        </w:rPr>
        <w:t>ת</w:t>
      </w:r>
      <w:r w:rsidRPr="00A32FC5">
        <w:rPr>
          <w:rStyle w:val="default"/>
          <w:rFonts w:cs="FrankRuehl" w:hint="cs"/>
          <w:vanish/>
          <w:sz w:val="22"/>
          <w:szCs w:val="22"/>
          <w:u w:val="single"/>
          <w:shd w:val="clear" w:color="auto" w:fill="FFFF99"/>
          <w:rtl/>
          <w:lang w:eastAsia="en-US"/>
        </w:rPr>
        <w:t xml:space="preserve"> הפגישה עם עורך דין תהיה רק עם סניגור כמשמעותו </w:t>
      </w:r>
      <w:r w:rsidRPr="00A32FC5">
        <w:rPr>
          <w:rStyle w:val="default"/>
          <w:rFonts w:cs="FrankRuehl"/>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סעיף 316.</w:t>
      </w:r>
      <w:bookmarkEnd w:id="450"/>
    </w:p>
    <w:p w14:paraId="783B90C0" w14:textId="77777777" w:rsidR="008D4784" w:rsidRDefault="008D4784" w:rsidP="000477EA">
      <w:pPr>
        <w:pStyle w:val="P00"/>
        <w:spacing w:before="72"/>
        <w:ind w:left="0" w:right="1134"/>
        <w:rPr>
          <w:rStyle w:val="default"/>
          <w:rFonts w:cs="FrankRuehl" w:hint="cs"/>
          <w:rtl/>
          <w:lang w:eastAsia="en-US"/>
        </w:rPr>
      </w:pPr>
      <w:r>
        <w:rPr>
          <w:rStyle w:val="big-number"/>
          <w:rtl/>
          <w:lang w:eastAsia="en-US"/>
        </w:rPr>
        <w:t>227</w:t>
      </w:r>
      <w:r>
        <w:rPr>
          <w:rStyle w:val="default"/>
          <w:rFonts w:cs="FrankRuehl"/>
          <w:rtl/>
          <w:lang w:eastAsia="en-US"/>
        </w:rPr>
        <w:t>א</w:t>
      </w:r>
      <w:r>
        <w:rPr>
          <w:rStyle w:val="default"/>
          <w:rFonts w:cs="FrankRuehl" w:hint="cs"/>
          <w:rtl/>
          <w:lang w:eastAsia="en-US"/>
        </w:rPr>
        <w:t xml:space="preserve">1. </w:t>
      </w:r>
      <w:r>
        <w:rPr>
          <w:rStyle w:val="default"/>
          <w:rFonts w:cs="FrankRuehl"/>
          <w:rtl/>
          <w:lang w:eastAsia="en-US"/>
        </w:rPr>
        <w:t>מ</w:t>
      </w:r>
      <w:r>
        <w:rPr>
          <w:rStyle w:val="default"/>
          <w:rFonts w:cs="FrankRuehl" w:hint="cs"/>
          <w:rtl/>
          <w:lang w:eastAsia="en-US"/>
        </w:rPr>
        <w:t>בלי</w:t>
      </w:r>
      <w:r>
        <w:rPr>
          <w:rStyle w:val="default"/>
          <w:rFonts w:cs="FrankRuehl"/>
          <w:rtl/>
          <w:lang w:eastAsia="en-US"/>
        </w:rPr>
        <w:t xml:space="preserve"> </w:t>
      </w:r>
      <w:r>
        <w:rPr>
          <w:rStyle w:val="default"/>
          <w:rFonts w:cs="FrankRuehl" w:hint="cs"/>
          <w:rtl/>
          <w:lang w:eastAsia="en-US"/>
        </w:rPr>
        <w:t>לגרוע מהוראות סעיף 227, יחולו הוראות סעיפים 34 ו-35</w:t>
      </w:r>
      <w:r>
        <w:rPr>
          <w:rStyle w:val="default"/>
          <w:rFonts w:cs="FrankRuehl"/>
          <w:rtl/>
          <w:lang w:eastAsia="en-US"/>
        </w:rPr>
        <w:t xml:space="preserve"> </w:t>
      </w:r>
      <w:r>
        <w:rPr>
          <w:rStyle w:val="default"/>
          <w:rFonts w:cs="FrankRuehl" w:hint="cs"/>
          <w:rtl/>
          <w:lang w:eastAsia="en-US"/>
        </w:rPr>
        <w:t>ל</w:t>
      </w:r>
      <w:r>
        <w:rPr>
          <w:rStyle w:val="default"/>
          <w:rFonts w:cs="FrankRuehl"/>
          <w:rtl/>
          <w:lang w:eastAsia="en-US"/>
        </w:rPr>
        <w:t>ח</w:t>
      </w:r>
      <w:r>
        <w:rPr>
          <w:rStyle w:val="default"/>
          <w:rFonts w:cs="FrankRuehl" w:hint="cs"/>
          <w:rtl/>
          <w:lang w:eastAsia="en-US"/>
        </w:rPr>
        <w:t xml:space="preserve">וק סמכויות אכיפה </w:t>
      </w:r>
      <w:r w:rsidR="000477EA">
        <w:rPr>
          <w:rStyle w:val="default"/>
          <w:rFonts w:cs="FrankRuehl" w:hint="cs"/>
          <w:rtl/>
          <w:lang w:eastAsia="en-US"/>
        </w:rPr>
        <w:t>-</w:t>
      </w:r>
      <w:r>
        <w:rPr>
          <w:rStyle w:val="default"/>
          <w:rFonts w:cs="FrankRuehl" w:hint="cs"/>
          <w:rtl/>
          <w:lang w:eastAsia="en-US"/>
        </w:rPr>
        <w:t xml:space="preserve"> מע</w:t>
      </w:r>
      <w:r>
        <w:rPr>
          <w:rStyle w:val="default"/>
          <w:rFonts w:cs="FrankRuehl"/>
          <w:rtl/>
          <w:lang w:eastAsia="en-US"/>
        </w:rPr>
        <w:t>צ</w:t>
      </w:r>
      <w:r>
        <w:rPr>
          <w:rStyle w:val="default"/>
          <w:rFonts w:cs="FrankRuehl" w:hint="cs"/>
          <w:rtl/>
          <w:lang w:eastAsia="en-US"/>
        </w:rPr>
        <w:t>רים, לגבי חייל שנחקר ושלפי הדין קיימת אפשרות קרובה לוודאי שייעצר, הכל לפי הענין ובשינ</w:t>
      </w:r>
      <w:r>
        <w:rPr>
          <w:rStyle w:val="default"/>
          <w:rFonts w:cs="FrankRuehl"/>
          <w:rtl/>
          <w:lang w:eastAsia="en-US"/>
        </w:rPr>
        <w:t>וי</w:t>
      </w:r>
      <w:r>
        <w:rPr>
          <w:rStyle w:val="default"/>
          <w:rFonts w:cs="FrankRuehl" w:hint="cs"/>
          <w:rtl/>
          <w:lang w:eastAsia="en-US"/>
        </w:rPr>
        <w:t>ים המחויבים כאמור בסעיף 227א; ל</w:t>
      </w:r>
      <w:r>
        <w:rPr>
          <w:rStyle w:val="default"/>
          <w:rFonts w:cs="FrankRuehl"/>
          <w:rtl/>
          <w:lang w:eastAsia="en-US"/>
        </w:rPr>
        <w:t>ע</w:t>
      </w:r>
      <w:r>
        <w:rPr>
          <w:rStyle w:val="default"/>
          <w:rFonts w:cs="FrankRuehl" w:hint="cs"/>
          <w:rtl/>
          <w:lang w:eastAsia="en-US"/>
        </w:rPr>
        <w:t xml:space="preserve">נין סעיף זה, "לפי הדין" </w:t>
      </w:r>
      <w:r w:rsidR="000477EA">
        <w:rPr>
          <w:rStyle w:val="default"/>
          <w:rFonts w:cs="FrankRuehl" w:hint="cs"/>
          <w:rtl/>
          <w:lang w:eastAsia="en-US"/>
        </w:rPr>
        <w:t>-</w:t>
      </w:r>
      <w:r>
        <w:rPr>
          <w:rStyle w:val="default"/>
          <w:rFonts w:cs="FrankRuehl" w:hint="cs"/>
          <w:rtl/>
          <w:lang w:eastAsia="en-US"/>
        </w:rPr>
        <w:t xml:space="preserve"> לר</w:t>
      </w:r>
      <w:r>
        <w:rPr>
          <w:rStyle w:val="default"/>
          <w:rFonts w:cs="FrankRuehl"/>
          <w:rtl/>
          <w:lang w:eastAsia="en-US"/>
        </w:rPr>
        <w:t>ב</w:t>
      </w:r>
      <w:r>
        <w:rPr>
          <w:rStyle w:val="default"/>
          <w:rFonts w:cs="FrankRuehl" w:hint="cs"/>
          <w:rtl/>
          <w:lang w:eastAsia="en-US"/>
        </w:rPr>
        <w:t xml:space="preserve">ות לפי </w:t>
      </w:r>
      <w:r>
        <w:rPr>
          <w:rStyle w:val="default"/>
          <w:rFonts w:cs="FrankRuehl"/>
          <w:rtl/>
          <w:lang w:eastAsia="en-US"/>
        </w:rPr>
        <w:t>ה</w:t>
      </w:r>
      <w:r>
        <w:rPr>
          <w:rStyle w:val="default"/>
          <w:rFonts w:cs="FrankRuehl" w:hint="cs"/>
          <w:rtl/>
          <w:lang w:eastAsia="en-US"/>
        </w:rPr>
        <w:t>לכה</w:t>
      </w:r>
      <w:r>
        <w:rPr>
          <w:rStyle w:val="default"/>
          <w:rFonts w:cs="FrankRuehl"/>
          <w:rtl/>
          <w:lang w:eastAsia="en-US"/>
        </w:rPr>
        <w:t xml:space="preserve"> </w:t>
      </w:r>
      <w:r>
        <w:rPr>
          <w:rStyle w:val="default"/>
          <w:rFonts w:cs="FrankRuehl" w:hint="cs"/>
          <w:rtl/>
          <w:lang w:eastAsia="en-US"/>
        </w:rPr>
        <w:t>פסוקה.</w:t>
      </w:r>
    </w:p>
    <w:p w14:paraId="202D063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51" w:name="Rov955"/>
      <w:r w:rsidRPr="00A32FC5">
        <w:rPr>
          <w:rStyle w:val="default"/>
          <w:rFonts w:cs="FrankRuehl" w:hint="cs"/>
          <w:vanish/>
          <w:color w:val="FF0000"/>
          <w:szCs w:val="20"/>
          <w:shd w:val="clear" w:color="auto" w:fill="FFFF99"/>
          <w:rtl/>
          <w:lang w:eastAsia="en-US"/>
        </w:rPr>
        <w:t>מיום 5.3.1998</w:t>
      </w:r>
    </w:p>
    <w:p w14:paraId="7A545E8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34</w:t>
      </w:r>
    </w:p>
    <w:p w14:paraId="11BBF04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81" w:history="1">
        <w:r w:rsidRPr="00A32FC5">
          <w:rPr>
            <w:rStyle w:val="Hyperlink"/>
            <w:rFonts w:cs="FrankRuehl" w:hint="cs"/>
            <w:vanish/>
            <w:szCs w:val="20"/>
            <w:shd w:val="clear" w:color="auto" w:fill="FFFF99"/>
            <w:rtl/>
            <w:lang w:eastAsia="en-US"/>
          </w:rPr>
          <w:t>ס"ח תשנ"ח מס' 1657</w:t>
        </w:r>
      </w:hyperlink>
      <w:r w:rsidRPr="00A32FC5">
        <w:rPr>
          <w:rFonts w:cs="FrankRuehl" w:hint="cs"/>
          <w:vanish/>
          <w:szCs w:val="20"/>
          <w:shd w:val="clear" w:color="auto" w:fill="FFFF99"/>
          <w:rtl/>
          <w:lang w:eastAsia="en-US"/>
        </w:rPr>
        <w:t xml:space="preserve"> מיום 5.3.1998 עמ' 145 (</w:t>
      </w:r>
      <w:hyperlink r:id="rId582" w:history="1">
        <w:r w:rsidRPr="00A32FC5">
          <w:rPr>
            <w:rStyle w:val="Hyperlink"/>
            <w:rFonts w:cs="FrankRuehl" w:hint="cs"/>
            <w:vanish/>
            <w:szCs w:val="20"/>
            <w:shd w:val="clear" w:color="auto" w:fill="FFFF99"/>
            <w:rtl/>
            <w:lang w:eastAsia="en-US"/>
          </w:rPr>
          <w:t>ה"ח 2608</w:t>
        </w:r>
      </w:hyperlink>
      <w:r w:rsidRPr="00A32FC5">
        <w:rPr>
          <w:rFonts w:cs="FrankRuehl" w:hint="cs"/>
          <w:vanish/>
          <w:szCs w:val="20"/>
          <w:shd w:val="clear" w:color="auto" w:fill="FFFF99"/>
          <w:rtl/>
          <w:lang w:eastAsia="en-US"/>
        </w:rPr>
        <w:t>)</w:t>
      </w:r>
    </w:p>
    <w:p w14:paraId="71FDE8AC"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227א1</w:t>
      </w:r>
      <w:bookmarkEnd w:id="451"/>
    </w:p>
    <w:p w14:paraId="34D40B9E" w14:textId="77777777" w:rsidR="008D4784" w:rsidRDefault="008D4784">
      <w:pPr>
        <w:pStyle w:val="P00"/>
        <w:spacing w:before="72"/>
        <w:ind w:left="0" w:right="1134"/>
        <w:rPr>
          <w:rStyle w:val="default"/>
          <w:rFonts w:cs="FrankRuehl"/>
          <w:rtl/>
          <w:lang w:eastAsia="en-US"/>
        </w:rPr>
      </w:pPr>
      <w:bookmarkStart w:id="452" w:name="Seif593"/>
      <w:bookmarkEnd w:id="452"/>
      <w:r>
        <w:rPr>
          <w:lang w:val="he-IL"/>
        </w:rPr>
        <w:pict w14:anchorId="28B1CDEE">
          <v:rect id="_x0000_s2363" style="position:absolute;left:0;text-align:left;margin-left:464.5pt;margin-top:8.05pt;width:75.05pt;height:41.35pt;z-index:251904512" o:allowincell="f" filled="f" stroked="f" strokecolor="lime" strokeweight=".25pt">
            <v:textbox inset="0,0,0,0">
              <w:txbxContent>
                <w:p w14:paraId="1334B69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עצר</w:t>
                  </w:r>
                  <w:r>
                    <w:rPr>
                      <w:rFonts w:cs="Miriam"/>
                      <w:sz w:val="18"/>
                      <w:szCs w:val="18"/>
                      <w:rtl/>
                      <w:lang w:eastAsia="en-US"/>
                    </w:rPr>
                    <w:t xml:space="preserve"> </w:t>
                  </w:r>
                  <w:r>
                    <w:rPr>
                      <w:rFonts w:cs="Miriam" w:hint="cs"/>
                      <w:sz w:val="18"/>
                      <w:szCs w:val="18"/>
                      <w:rtl/>
                      <w:lang w:eastAsia="en-US"/>
                    </w:rPr>
                    <w:t xml:space="preserve">על ידי </w:t>
                  </w:r>
                  <w:r>
                    <w:rPr>
                      <w:rFonts w:cs="Miriam"/>
                      <w:sz w:val="18"/>
                      <w:szCs w:val="18"/>
                      <w:rtl/>
                      <w:lang w:eastAsia="en-US"/>
                    </w:rPr>
                    <w:t>ג</w:t>
                  </w:r>
                  <w:r>
                    <w:rPr>
                      <w:rFonts w:cs="Miriam" w:hint="cs"/>
                      <w:sz w:val="18"/>
                      <w:szCs w:val="18"/>
                      <w:rtl/>
                      <w:lang w:eastAsia="en-US"/>
                    </w:rPr>
                    <w:t>בוה</w:t>
                  </w:r>
                  <w:r>
                    <w:rPr>
                      <w:rFonts w:cs="Miriam"/>
                      <w:sz w:val="18"/>
                      <w:szCs w:val="18"/>
                      <w:rtl/>
                      <w:lang w:eastAsia="en-US"/>
                    </w:rPr>
                    <w:t xml:space="preserve"> </w:t>
                  </w:r>
                  <w:r>
                    <w:rPr>
                      <w:rFonts w:cs="Miriam" w:hint="cs"/>
                      <w:sz w:val="18"/>
                      <w:szCs w:val="18"/>
                      <w:rtl/>
                      <w:lang w:eastAsia="en-US"/>
                    </w:rPr>
                    <w:t>בדרגה</w:t>
                  </w:r>
                </w:p>
                <w:p w14:paraId="684D76F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228.</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xml:space="preserve"> היודע, או שיש לו יסוד להניח, כי חייל אחר הנמוך ממנו בדרגה עבר עבירה שאפשר לשפטו עליה בבית דין צבאי, רשאי לעצור אותו חייל ללא פקודת מעצר.</w:t>
      </w:r>
    </w:p>
    <w:p w14:paraId="45CE6D10"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אינו מפקד יחידה שהחייל הנמוך בדרגה שייך אלי</w:t>
      </w:r>
      <w:r>
        <w:rPr>
          <w:rStyle w:val="default"/>
          <w:rFonts w:cs="FrankRuehl"/>
          <w:rtl/>
          <w:lang w:eastAsia="en-US"/>
        </w:rPr>
        <w:t>ה</w:t>
      </w:r>
      <w:r>
        <w:rPr>
          <w:rStyle w:val="default"/>
          <w:rFonts w:cs="FrankRuehl" w:hint="cs"/>
          <w:rtl/>
          <w:lang w:eastAsia="en-US"/>
        </w:rPr>
        <w:t>, לא</w:t>
      </w:r>
      <w:r>
        <w:rPr>
          <w:rStyle w:val="default"/>
          <w:rFonts w:cs="FrankRuehl"/>
          <w:rtl/>
          <w:lang w:eastAsia="en-US"/>
        </w:rPr>
        <w:t xml:space="preserve"> </w:t>
      </w:r>
      <w:r>
        <w:rPr>
          <w:rStyle w:val="default"/>
          <w:rFonts w:cs="FrankRuehl" w:hint="cs"/>
          <w:rtl/>
          <w:lang w:eastAsia="en-US"/>
        </w:rPr>
        <w:t>יעצור את החייל אם ידוע לו שמצוי באותו מקום מפקד</w:t>
      </w:r>
      <w:r>
        <w:rPr>
          <w:rStyle w:val="default"/>
          <w:rFonts w:cs="FrankRuehl"/>
          <w:rtl/>
          <w:lang w:eastAsia="en-US"/>
        </w:rPr>
        <w:t xml:space="preserve"> יחי</w:t>
      </w:r>
      <w:r>
        <w:rPr>
          <w:rStyle w:val="default"/>
          <w:rFonts w:cs="FrankRuehl" w:hint="cs"/>
          <w:rtl/>
          <w:lang w:eastAsia="en-US"/>
        </w:rPr>
        <w:t>דה של החייל או שוטר</w:t>
      </w:r>
      <w:r>
        <w:rPr>
          <w:rStyle w:val="default"/>
          <w:rFonts w:cs="FrankRuehl"/>
          <w:rtl/>
          <w:lang w:eastAsia="en-US"/>
        </w:rPr>
        <w:t xml:space="preserve"> </w:t>
      </w:r>
      <w:r>
        <w:rPr>
          <w:rStyle w:val="default"/>
          <w:rFonts w:cs="FrankRuehl" w:hint="cs"/>
          <w:rtl/>
          <w:lang w:eastAsia="en-US"/>
        </w:rPr>
        <w:t>צ</w:t>
      </w:r>
      <w:r>
        <w:rPr>
          <w:rStyle w:val="default"/>
          <w:rFonts w:cs="FrankRuehl"/>
          <w:rtl/>
          <w:lang w:eastAsia="en-US"/>
        </w:rPr>
        <w:t>ב</w:t>
      </w:r>
      <w:r>
        <w:rPr>
          <w:rStyle w:val="default"/>
          <w:rFonts w:cs="FrankRuehl" w:hint="cs"/>
          <w:rtl/>
          <w:lang w:eastAsia="en-US"/>
        </w:rPr>
        <w:t>אי.</w:t>
      </w:r>
    </w:p>
    <w:p w14:paraId="1B3ACF4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53" w:name="Rov731"/>
      <w:r w:rsidRPr="00A32FC5">
        <w:rPr>
          <w:rStyle w:val="default"/>
          <w:rFonts w:cs="FrankRuehl" w:hint="cs"/>
          <w:vanish/>
          <w:color w:val="FF0000"/>
          <w:szCs w:val="20"/>
          <w:shd w:val="clear" w:color="auto" w:fill="FFFF99"/>
          <w:rtl/>
          <w:lang w:eastAsia="en-US"/>
        </w:rPr>
        <w:t>מיום 31.10.1964</w:t>
      </w:r>
    </w:p>
    <w:p w14:paraId="3A2F008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38333EA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83"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154 (</w:t>
      </w:r>
      <w:hyperlink r:id="rId584"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20F7C585"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228</w:t>
      </w:r>
    </w:p>
    <w:p w14:paraId="5C6136E9"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884804F" w14:textId="77777777" w:rsidR="008D4784" w:rsidRDefault="008D4784">
      <w:pPr>
        <w:pStyle w:val="P00"/>
        <w:spacing w:before="0"/>
        <w:ind w:left="0" w:right="1134"/>
        <w:rPr>
          <w:rFonts w:cs="FrankRuehl" w:hint="cs"/>
          <w:strike/>
          <w:sz w:val="2"/>
          <w:szCs w:val="2"/>
          <w:shd w:val="clear" w:color="auto" w:fill="FFFF99"/>
          <w:rtl/>
          <w:lang w:eastAsia="en-US"/>
        </w:rPr>
      </w:pPr>
      <w:r w:rsidRPr="00A32FC5">
        <w:rPr>
          <w:rFonts w:cs="FrankRuehl" w:hint="cs"/>
          <w:strike/>
          <w:vanish/>
          <w:sz w:val="22"/>
          <w:szCs w:val="22"/>
          <w:shd w:val="clear" w:color="auto" w:fill="FFFF99"/>
          <w:rtl/>
          <w:lang w:eastAsia="en-US"/>
        </w:rPr>
        <w:t>228.</w:t>
      </w:r>
      <w:r w:rsidRPr="00A32FC5">
        <w:rPr>
          <w:rFonts w:cs="FrankRuehl" w:hint="cs"/>
          <w:strike/>
          <w:vanish/>
          <w:sz w:val="22"/>
          <w:szCs w:val="22"/>
          <w:shd w:val="clear" w:color="auto" w:fill="FFFF99"/>
          <w:rtl/>
          <w:lang w:eastAsia="en-US"/>
        </w:rPr>
        <w:tab/>
        <w:t>חייל היודע, או שיש לו יסוד להניח, כי חייל אחר, הנמוך ממנו בדרגה עבר עבירה שאפשר לשפטו עליה בבית דין צבאי, רשאי לעצור אותו חייל ללא פקודת מעצר, אלא אם כן ידוע לו שמצוי באותו מקום מפקד יחידה שהחייל הנמוך בדרגה שייך אליה, או שוטר צבאי.</w:t>
      </w:r>
      <w:bookmarkEnd w:id="453"/>
    </w:p>
    <w:p w14:paraId="2E3B0D40" w14:textId="77777777" w:rsidR="008D4784" w:rsidRDefault="008D4784">
      <w:pPr>
        <w:pStyle w:val="P00"/>
        <w:spacing w:before="72"/>
        <w:ind w:left="0" w:right="1134"/>
        <w:rPr>
          <w:rStyle w:val="default"/>
          <w:rFonts w:cs="FrankRuehl"/>
          <w:rtl/>
          <w:lang w:eastAsia="en-US"/>
        </w:rPr>
      </w:pPr>
      <w:bookmarkStart w:id="454" w:name="Seif594"/>
      <w:bookmarkEnd w:id="454"/>
      <w:r>
        <w:rPr>
          <w:lang w:val="he-IL"/>
        </w:rPr>
        <w:pict w14:anchorId="4835F668">
          <v:rect id="_x0000_s2364" style="position:absolute;left:0;text-align:left;margin-left:464.5pt;margin-top:8.05pt;width:75.05pt;height:16pt;z-index:251905536" o:allowincell="f" filled="f" stroked="f" strokecolor="lime" strokeweight=".25pt">
            <v:textbox inset="0,0,0,0">
              <w:txbxContent>
                <w:p w14:paraId="1384B7D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עצר</w:t>
                  </w:r>
                  <w:r>
                    <w:rPr>
                      <w:rFonts w:cs="Miriam"/>
                      <w:sz w:val="18"/>
                      <w:szCs w:val="18"/>
                      <w:rtl/>
                      <w:lang w:eastAsia="en-US"/>
                    </w:rPr>
                    <w:t xml:space="preserve"> </w:t>
                  </w:r>
                  <w:r>
                    <w:rPr>
                      <w:rFonts w:cs="Miriam" w:hint="cs"/>
                      <w:sz w:val="18"/>
                      <w:szCs w:val="18"/>
                      <w:rtl/>
                      <w:lang w:eastAsia="en-US"/>
                    </w:rPr>
                    <w:t xml:space="preserve">על </w:t>
                  </w:r>
                  <w:r>
                    <w:rPr>
                      <w:rFonts w:cs="Miriam"/>
                      <w:sz w:val="18"/>
                      <w:szCs w:val="18"/>
                      <w:rtl/>
                      <w:lang w:eastAsia="en-US"/>
                    </w:rPr>
                    <w:t>ה</w:t>
                  </w:r>
                  <w:r>
                    <w:rPr>
                      <w:rFonts w:cs="Miriam" w:hint="cs"/>
                      <w:sz w:val="18"/>
                      <w:szCs w:val="18"/>
                      <w:rtl/>
                      <w:lang w:eastAsia="en-US"/>
                    </w:rPr>
                    <w:t>פרע</w:t>
                  </w:r>
                  <w:r>
                    <w:rPr>
                      <w:rFonts w:cs="Miriam"/>
                      <w:sz w:val="18"/>
                      <w:szCs w:val="18"/>
                      <w:rtl/>
                      <w:lang w:eastAsia="en-US"/>
                    </w:rPr>
                    <w:t>ת</w:t>
                  </w:r>
                  <w:r>
                    <w:rPr>
                      <w:rFonts w:cs="Miriam" w:hint="cs"/>
                      <w:sz w:val="18"/>
                      <w:szCs w:val="18"/>
                      <w:rtl/>
                      <w:lang w:eastAsia="en-US"/>
                    </w:rPr>
                    <w:t xml:space="preserve"> סדר</w:t>
                  </w:r>
                </w:p>
              </w:txbxContent>
            </v:textbox>
            <w10:anchorlock/>
          </v:rect>
        </w:pict>
      </w:r>
      <w:r>
        <w:rPr>
          <w:rStyle w:val="big-number"/>
          <w:rtl/>
          <w:lang w:eastAsia="en-US"/>
        </w:rPr>
        <w:t>229.</w:t>
      </w:r>
      <w:r>
        <w:rPr>
          <w:rStyle w:val="big-number"/>
          <w:rtl/>
          <w:lang w:eastAsia="en-US"/>
        </w:rPr>
        <w:tab/>
      </w:r>
      <w:r>
        <w:rPr>
          <w:rStyle w:val="default"/>
          <w:rFonts w:cs="FrankRuehl"/>
          <w:rtl/>
          <w:lang w:eastAsia="en-US"/>
        </w:rPr>
        <w:t>ק</w:t>
      </w:r>
      <w:r>
        <w:rPr>
          <w:rStyle w:val="default"/>
          <w:rFonts w:cs="FrankRuehl" w:hint="cs"/>
          <w:rtl/>
          <w:lang w:eastAsia="en-US"/>
        </w:rPr>
        <w:t>צין</w:t>
      </w:r>
      <w:r>
        <w:rPr>
          <w:rStyle w:val="default"/>
          <w:rFonts w:cs="FrankRuehl"/>
          <w:rtl/>
          <w:lang w:eastAsia="en-US"/>
        </w:rPr>
        <w:t xml:space="preserve"> </w:t>
      </w:r>
      <w:r>
        <w:rPr>
          <w:rStyle w:val="default"/>
          <w:rFonts w:cs="FrankRuehl" w:hint="cs"/>
          <w:rtl/>
          <w:lang w:eastAsia="en-US"/>
        </w:rPr>
        <w:t>רשאי לעצור ללא פקודת מעצר כל חייל המשתתף במריבה, בקטטה או בהפרעת סדר, אף אם אותו חייל גבוה ממנו בדרגה.</w:t>
      </w:r>
    </w:p>
    <w:p w14:paraId="2A780CB8" w14:textId="77777777" w:rsidR="008D4784" w:rsidRDefault="008D4784">
      <w:pPr>
        <w:pStyle w:val="P00"/>
        <w:spacing w:before="72"/>
        <w:ind w:left="0" w:right="1134"/>
        <w:rPr>
          <w:rStyle w:val="default"/>
          <w:rFonts w:cs="FrankRuehl" w:hint="cs"/>
          <w:rtl/>
          <w:lang w:eastAsia="en-US"/>
        </w:rPr>
      </w:pPr>
      <w:bookmarkStart w:id="455" w:name="Seif595"/>
      <w:bookmarkEnd w:id="455"/>
      <w:r>
        <w:rPr>
          <w:lang w:val="he-IL"/>
        </w:rPr>
        <w:pict w14:anchorId="593AD08B">
          <v:rect id="_x0000_s2365" style="position:absolute;left:0;text-align:left;margin-left:464.5pt;margin-top:8.05pt;width:75.05pt;height:32pt;z-index:251906560" o:allowincell="f" filled="f" stroked="f" strokecolor="lime" strokeweight=".25pt">
            <v:textbox inset="0,0,0,0">
              <w:txbxContent>
                <w:p w14:paraId="78A5E1D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מיר</w:t>
                  </w:r>
                  <w:r>
                    <w:rPr>
                      <w:rFonts w:cs="Miriam"/>
                      <w:sz w:val="18"/>
                      <w:szCs w:val="18"/>
                      <w:rtl/>
                      <w:lang w:eastAsia="en-US"/>
                    </w:rPr>
                    <w:t>ת</w:t>
                  </w:r>
                  <w:r>
                    <w:rPr>
                      <w:rFonts w:cs="Miriam" w:hint="cs"/>
                      <w:sz w:val="18"/>
                      <w:szCs w:val="18"/>
                      <w:rtl/>
                      <w:lang w:eastAsia="en-US"/>
                    </w:rPr>
                    <w:t xml:space="preserve"> </w:t>
                  </w:r>
                  <w:r>
                    <w:rPr>
                      <w:rFonts w:cs="Miriam"/>
                      <w:sz w:val="18"/>
                      <w:szCs w:val="18"/>
                      <w:rtl/>
                      <w:lang w:eastAsia="en-US"/>
                    </w:rPr>
                    <w:t>ה</w:t>
                  </w:r>
                  <w:r>
                    <w:rPr>
                      <w:rFonts w:cs="Miriam" w:hint="cs"/>
                      <w:sz w:val="18"/>
                      <w:szCs w:val="18"/>
                      <w:rtl/>
                      <w:lang w:eastAsia="en-US"/>
                    </w:rPr>
                    <w:t>ור</w:t>
                  </w:r>
                  <w:r>
                    <w:rPr>
                      <w:rFonts w:cs="Miriam"/>
                      <w:sz w:val="18"/>
                      <w:szCs w:val="18"/>
                      <w:rtl/>
                      <w:lang w:eastAsia="en-US"/>
                    </w:rPr>
                    <w:t>או</w:t>
                  </w:r>
                  <w:r>
                    <w:rPr>
                      <w:rFonts w:cs="Miriam" w:hint="cs"/>
                      <w:sz w:val="18"/>
                      <w:szCs w:val="18"/>
                      <w:rtl/>
                      <w:lang w:eastAsia="en-US"/>
                    </w:rPr>
                    <w:t xml:space="preserve">ת </w:t>
                  </w:r>
                  <w:r>
                    <w:rPr>
                      <w:rFonts w:cs="Miriam"/>
                      <w:sz w:val="18"/>
                      <w:szCs w:val="18"/>
                      <w:rtl/>
                      <w:lang w:eastAsia="en-US"/>
                    </w:rPr>
                    <w:t>א</w:t>
                  </w:r>
                  <w:r>
                    <w:rPr>
                      <w:rFonts w:cs="Miriam" w:hint="cs"/>
                      <w:sz w:val="18"/>
                      <w:szCs w:val="18"/>
                      <w:rtl/>
                      <w:lang w:eastAsia="en-US"/>
                    </w:rPr>
                    <w:t>חרות</w:t>
                  </w:r>
                </w:p>
                <w:p w14:paraId="0ED5D7C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w:t>
                  </w:r>
                </w:p>
                <w:p w14:paraId="3CC41C6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ז</w:t>
                  </w:r>
                  <w:r>
                    <w:rPr>
                      <w:rFonts w:cs="Miriam" w:hint="cs"/>
                      <w:sz w:val="18"/>
                      <w:szCs w:val="18"/>
                      <w:rtl/>
                      <w:lang w:eastAsia="en-US"/>
                    </w:rPr>
                    <w:t>-1987</w:t>
                  </w:r>
                </w:p>
              </w:txbxContent>
            </v:textbox>
            <w10:anchorlock/>
          </v:rect>
        </w:pict>
      </w:r>
      <w:r>
        <w:rPr>
          <w:rStyle w:val="big-number"/>
          <w:rtl/>
          <w:lang w:eastAsia="en-US"/>
        </w:rPr>
        <w:t>230.</w:t>
      </w:r>
      <w:r>
        <w:rPr>
          <w:rStyle w:val="big-number"/>
          <w:rtl/>
          <w:lang w:eastAsia="en-US"/>
        </w:rPr>
        <w:tab/>
      </w:r>
      <w:r>
        <w:rPr>
          <w:rStyle w:val="default"/>
          <w:rFonts w:cs="FrankRuehl"/>
          <w:rtl/>
          <w:lang w:eastAsia="en-US"/>
        </w:rPr>
        <w:t>א</w:t>
      </w:r>
      <w:r>
        <w:rPr>
          <w:rStyle w:val="default"/>
          <w:rFonts w:cs="FrankRuehl" w:hint="cs"/>
          <w:rtl/>
          <w:lang w:eastAsia="en-US"/>
        </w:rPr>
        <w:t xml:space="preserve">ין </w:t>
      </w:r>
      <w:r>
        <w:rPr>
          <w:rStyle w:val="default"/>
          <w:rFonts w:cs="FrankRuehl"/>
          <w:rtl/>
          <w:lang w:eastAsia="en-US"/>
        </w:rPr>
        <w:t>ה</w:t>
      </w:r>
      <w:r>
        <w:rPr>
          <w:rStyle w:val="default"/>
          <w:rFonts w:cs="FrankRuehl" w:hint="cs"/>
          <w:rtl/>
          <w:lang w:eastAsia="en-US"/>
        </w:rPr>
        <w:t>אמור בסעיפים 228 ו-229 בא לגרוע מהוראות פקודת סדר הדין הפלילי (מאסר וחיפוש) [נוסח משולב], תשכ"ט-1969, או</w:t>
      </w:r>
      <w:r>
        <w:rPr>
          <w:rStyle w:val="default"/>
          <w:rFonts w:cs="FrankRuehl"/>
          <w:rtl/>
          <w:lang w:eastAsia="en-US"/>
        </w:rPr>
        <w:t xml:space="preserve"> </w:t>
      </w:r>
      <w:r>
        <w:rPr>
          <w:rStyle w:val="default"/>
          <w:rFonts w:cs="FrankRuehl" w:hint="cs"/>
          <w:rtl/>
          <w:lang w:eastAsia="en-US"/>
        </w:rPr>
        <w:t>מהסמכויות הנתונות בידי שוטר צבאי ע</w:t>
      </w:r>
      <w:r>
        <w:rPr>
          <w:rStyle w:val="default"/>
          <w:rFonts w:cs="FrankRuehl"/>
          <w:rtl/>
          <w:lang w:eastAsia="en-US"/>
        </w:rPr>
        <w:t xml:space="preserve">ל </w:t>
      </w:r>
      <w:r>
        <w:rPr>
          <w:rStyle w:val="default"/>
          <w:rFonts w:cs="FrankRuehl" w:hint="cs"/>
          <w:rtl/>
          <w:lang w:eastAsia="en-US"/>
        </w:rPr>
        <w:t>פי סעיף 227.</w:t>
      </w:r>
    </w:p>
    <w:p w14:paraId="5A8CB8B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56" w:name="Rov1086"/>
      <w:r w:rsidRPr="00A32FC5">
        <w:rPr>
          <w:rStyle w:val="default"/>
          <w:rFonts w:cs="FrankRuehl" w:hint="cs"/>
          <w:vanish/>
          <w:color w:val="FF0000"/>
          <w:szCs w:val="20"/>
          <w:shd w:val="clear" w:color="auto" w:fill="FFFF99"/>
          <w:rtl/>
          <w:lang w:eastAsia="en-US"/>
        </w:rPr>
        <w:t>מיום 5.8.1987</w:t>
      </w:r>
    </w:p>
    <w:p w14:paraId="63976EC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4382369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85"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154 (</w:t>
      </w:r>
      <w:hyperlink r:id="rId586"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757423D3"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230.</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ין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אמור בסעיפים 228 ו-229 בא לגרוע מהוראות </w:t>
      </w:r>
      <w:r w:rsidRPr="00A32FC5">
        <w:rPr>
          <w:rStyle w:val="default"/>
          <w:rFonts w:cs="FrankRuehl" w:hint="cs"/>
          <w:strike/>
          <w:vanish/>
          <w:sz w:val="22"/>
          <w:szCs w:val="22"/>
          <w:shd w:val="clear" w:color="auto" w:fill="FFFF99"/>
          <w:rtl/>
          <w:lang w:eastAsia="en-US"/>
        </w:rPr>
        <w:t>פקודת הפרוצדורה הפלילית (מאסר וחיפושים)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פקודת סדר הדין הפלילי (מאסר וחיפוש) [נוסח משולב], תשכ"ט-1969</w:t>
      </w:r>
      <w:r w:rsidRPr="00A32FC5">
        <w:rPr>
          <w:rStyle w:val="default"/>
          <w:rFonts w:cs="FrankRuehl" w:hint="cs"/>
          <w:vanish/>
          <w:sz w:val="22"/>
          <w:szCs w:val="22"/>
          <w:shd w:val="clear" w:color="auto" w:fill="FFFF99"/>
          <w:rtl/>
          <w:lang w:eastAsia="en-US"/>
        </w:rPr>
        <w:t>, או</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מהסמכויות הנתונות בידי שוטר צבאי ע</w:t>
      </w:r>
      <w:r w:rsidRPr="00A32FC5">
        <w:rPr>
          <w:rStyle w:val="default"/>
          <w:rFonts w:cs="FrankRuehl"/>
          <w:vanish/>
          <w:sz w:val="22"/>
          <w:szCs w:val="22"/>
          <w:shd w:val="clear" w:color="auto" w:fill="FFFF99"/>
          <w:rtl/>
          <w:lang w:eastAsia="en-US"/>
        </w:rPr>
        <w:t xml:space="preserve">ל </w:t>
      </w:r>
      <w:r w:rsidRPr="00A32FC5">
        <w:rPr>
          <w:rStyle w:val="default"/>
          <w:rFonts w:cs="FrankRuehl" w:hint="cs"/>
          <w:vanish/>
          <w:sz w:val="22"/>
          <w:szCs w:val="22"/>
          <w:shd w:val="clear" w:color="auto" w:fill="FFFF99"/>
          <w:rtl/>
          <w:lang w:eastAsia="en-US"/>
        </w:rPr>
        <w:t>פי סעיף 227.</w:t>
      </w:r>
      <w:bookmarkEnd w:id="456"/>
    </w:p>
    <w:p w14:paraId="038F5CFA" w14:textId="77777777" w:rsidR="008D4784" w:rsidRDefault="008D4784" w:rsidP="000477EA">
      <w:pPr>
        <w:pStyle w:val="P00"/>
        <w:spacing w:before="72"/>
        <w:ind w:left="0" w:right="1134"/>
        <w:rPr>
          <w:rStyle w:val="default"/>
          <w:rFonts w:cs="FrankRuehl" w:hint="cs"/>
          <w:rtl/>
          <w:lang w:eastAsia="en-US"/>
        </w:rPr>
      </w:pPr>
      <w:bookmarkStart w:id="457" w:name="Seif596"/>
      <w:bookmarkEnd w:id="457"/>
      <w:r>
        <w:rPr>
          <w:lang w:val="he-IL"/>
        </w:rPr>
        <w:pict w14:anchorId="405F3964">
          <v:rect id="_x0000_s2366" style="position:absolute;left:0;text-align:left;margin-left:464.5pt;margin-top:8.05pt;width:75.05pt;height:40pt;z-index:251907584" o:allowincell="f" filled="f" stroked="f" strokecolor="lime" strokeweight=".25pt">
            <v:textbox inset="0,0,0,0">
              <w:txbxContent>
                <w:p w14:paraId="06F0B82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עצר</w:t>
                  </w:r>
                  <w:r>
                    <w:rPr>
                      <w:rFonts w:cs="Miriam"/>
                      <w:sz w:val="18"/>
                      <w:szCs w:val="18"/>
                      <w:rtl/>
                      <w:lang w:eastAsia="en-US"/>
                    </w:rPr>
                    <w:t xml:space="preserve"> </w:t>
                  </w:r>
                  <w:r>
                    <w:rPr>
                      <w:rFonts w:cs="Miriam" w:hint="cs"/>
                      <w:sz w:val="18"/>
                      <w:szCs w:val="18"/>
                      <w:rtl/>
                      <w:lang w:eastAsia="en-US"/>
                    </w:rPr>
                    <w:t xml:space="preserve">על ידי </w:t>
                  </w:r>
                  <w:r>
                    <w:rPr>
                      <w:rFonts w:cs="Miriam"/>
                      <w:sz w:val="18"/>
                      <w:szCs w:val="18"/>
                      <w:rtl/>
                      <w:lang w:eastAsia="en-US"/>
                    </w:rPr>
                    <w:t>ש</w:t>
                  </w:r>
                  <w:r>
                    <w:rPr>
                      <w:rFonts w:cs="Miriam" w:hint="cs"/>
                      <w:sz w:val="18"/>
                      <w:szCs w:val="18"/>
                      <w:rtl/>
                      <w:lang w:eastAsia="en-US"/>
                    </w:rPr>
                    <w:t>וטר</w:t>
                  </w:r>
                  <w:r>
                    <w:rPr>
                      <w:rFonts w:cs="Miriam"/>
                      <w:sz w:val="18"/>
                      <w:szCs w:val="18"/>
                      <w:rtl/>
                      <w:lang w:eastAsia="en-US"/>
                    </w:rPr>
                    <w:t xml:space="preserve"> </w:t>
                  </w:r>
                  <w:r>
                    <w:rPr>
                      <w:rFonts w:cs="Miriam" w:hint="cs"/>
                      <w:sz w:val="18"/>
                      <w:szCs w:val="18"/>
                      <w:rtl/>
                      <w:lang w:eastAsia="en-US"/>
                    </w:rPr>
                    <w:t xml:space="preserve">צבאי בלא </w:t>
                  </w:r>
                  <w:r>
                    <w:rPr>
                      <w:rFonts w:cs="Miriam"/>
                      <w:sz w:val="18"/>
                      <w:szCs w:val="18"/>
                      <w:rtl/>
                      <w:lang w:eastAsia="en-US"/>
                    </w:rPr>
                    <w:t>פ</w:t>
                  </w:r>
                  <w:r>
                    <w:rPr>
                      <w:rFonts w:cs="Miriam" w:hint="cs"/>
                      <w:sz w:val="18"/>
                      <w:szCs w:val="18"/>
                      <w:rtl/>
                      <w:lang w:eastAsia="en-US"/>
                    </w:rPr>
                    <w:t>קוד</w:t>
                  </w:r>
                  <w:r>
                    <w:rPr>
                      <w:rFonts w:cs="Miriam"/>
                      <w:sz w:val="18"/>
                      <w:szCs w:val="18"/>
                      <w:rtl/>
                      <w:lang w:eastAsia="en-US"/>
                    </w:rPr>
                    <w:t>ת</w:t>
                  </w:r>
                  <w:r>
                    <w:rPr>
                      <w:rFonts w:cs="Miriam" w:hint="cs"/>
                      <w:sz w:val="18"/>
                      <w:szCs w:val="18"/>
                      <w:rtl/>
                      <w:lang w:eastAsia="en-US"/>
                    </w:rPr>
                    <w:t xml:space="preserve"> מעצר</w:t>
                  </w:r>
                </w:p>
                <w:p w14:paraId="5BD5360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36) </w:t>
                  </w:r>
                  <w:r>
                    <w:rPr>
                      <w:rFonts w:cs="Miriam"/>
                      <w:sz w:val="18"/>
                      <w:szCs w:val="18"/>
                      <w:rtl/>
                      <w:lang w:eastAsia="en-US"/>
                    </w:rPr>
                    <w:br/>
                  </w:r>
                  <w:r>
                    <w:rPr>
                      <w:rFonts w:cs="Miriam" w:hint="cs"/>
                      <w:sz w:val="18"/>
                      <w:szCs w:val="18"/>
                      <w:rtl/>
                      <w:lang w:eastAsia="en-US"/>
                    </w:rPr>
                    <w:t>תש"ס-</w:t>
                  </w:r>
                  <w:r>
                    <w:rPr>
                      <w:rFonts w:cs="Miriam"/>
                      <w:sz w:val="18"/>
                      <w:szCs w:val="18"/>
                      <w:rtl/>
                      <w:lang w:eastAsia="en-US"/>
                    </w:rPr>
                    <w:t>2000</w:t>
                  </w:r>
                </w:p>
              </w:txbxContent>
            </v:textbox>
            <w10:anchorlock/>
          </v:rect>
        </w:pict>
      </w:r>
      <w:r>
        <w:rPr>
          <w:rStyle w:val="big-number"/>
          <w:rtl/>
          <w:lang w:eastAsia="en-US"/>
        </w:rPr>
        <w:t>231.</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שנעצר על ידי שוטר צבאי והוא מוחזק ב</w:t>
      </w:r>
      <w:r>
        <w:rPr>
          <w:rStyle w:val="default"/>
          <w:rFonts w:cs="FrankRuehl"/>
          <w:rtl/>
          <w:lang w:eastAsia="en-US"/>
        </w:rPr>
        <w:t>מעצר</w:t>
      </w:r>
      <w:r>
        <w:rPr>
          <w:rStyle w:val="default"/>
          <w:rFonts w:cs="FrankRuehl" w:hint="cs"/>
          <w:rtl/>
          <w:lang w:eastAsia="en-US"/>
        </w:rPr>
        <w:t>, יש לקבל עליו פקוד</w:t>
      </w:r>
      <w:r>
        <w:rPr>
          <w:rStyle w:val="default"/>
          <w:rFonts w:cs="FrankRuehl"/>
          <w:rtl/>
          <w:lang w:eastAsia="en-US"/>
        </w:rPr>
        <w:t>ת</w:t>
      </w:r>
      <w:r>
        <w:rPr>
          <w:rStyle w:val="default"/>
          <w:rFonts w:cs="FrankRuehl" w:hint="cs"/>
          <w:rtl/>
          <w:lang w:eastAsia="en-US"/>
        </w:rPr>
        <w:t xml:space="preserve"> </w:t>
      </w:r>
      <w:r>
        <w:rPr>
          <w:rStyle w:val="default"/>
          <w:rFonts w:cs="FrankRuehl"/>
          <w:rtl/>
          <w:lang w:eastAsia="en-US"/>
        </w:rPr>
        <w:t>מ</w:t>
      </w:r>
      <w:r>
        <w:rPr>
          <w:rStyle w:val="default"/>
          <w:rFonts w:cs="FrankRuehl" w:hint="cs"/>
          <w:rtl/>
          <w:lang w:eastAsia="en-US"/>
        </w:rPr>
        <w:t xml:space="preserve">עצר בהקדם האפשרי ולא יאוחר מתום עשרים וארבע שעות מעת מעצרו; לא ניתנה פקודת מעצר עד תום עשרים וארבע שעות מעת מעצרו </w:t>
      </w:r>
      <w:r w:rsidR="000477EA">
        <w:rPr>
          <w:rStyle w:val="default"/>
          <w:rFonts w:cs="FrankRuehl" w:hint="cs"/>
          <w:rtl/>
          <w:lang w:eastAsia="en-US"/>
        </w:rPr>
        <w:t>-</w:t>
      </w:r>
      <w:r>
        <w:rPr>
          <w:rStyle w:val="default"/>
          <w:rFonts w:cs="FrankRuehl" w:hint="cs"/>
          <w:rtl/>
          <w:lang w:eastAsia="en-US"/>
        </w:rPr>
        <w:t xml:space="preserve"> יש</w:t>
      </w:r>
      <w:r>
        <w:rPr>
          <w:rStyle w:val="default"/>
          <w:rFonts w:cs="FrankRuehl"/>
          <w:rtl/>
          <w:lang w:eastAsia="en-US"/>
        </w:rPr>
        <w:t>ו</w:t>
      </w:r>
      <w:r>
        <w:rPr>
          <w:rStyle w:val="default"/>
          <w:rFonts w:cs="FrankRuehl" w:hint="cs"/>
          <w:rtl/>
          <w:lang w:eastAsia="en-US"/>
        </w:rPr>
        <w:t>חרר.</w:t>
      </w:r>
    </w:p>
    <w:p w14:paraId="2DEE981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58" w:name="Rov962"/>
      <w:r w:rsidRPr="00A32FC5">
        <w:rPr>
          <w:rStyle w:val="default"/>
          <w:rFonts w:cs="FrankRuehl" w:hint="cs"/>
          <w:vanish/>
          <w:color w:val="FF0000"/>
          <w:szCs w:val="20"/>
          <w:shd w:val="clear" w:color="auto" w:fill="FFFF99"/>
          <w:rtl/>
          <w:lang w:eastAsia="en-US"/>
        </w:rPr>
        <w:t>מיום 7.4.2000</w:t>
      </w:r>
    </w:p>
    <w:p w14:paraId="354DB02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36</w:t>
      </w:r>
    </w:p>
    <w:p w14:paraId="006C97E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87" w:history="1">
        <w:r w:rsidRPr="00A32FC5">
          <w:rPr>
            <w:rStyle w:val="Hyperlink"/>
            <w:rFonts w:cs="FrankRuehl" w:hint="cs"/>
            <w:vanish/>
            <w:szCs w:val="20"/>
            <w:shd w:val="clear" w:color="auto" w:fill="FFFF99"/>
            <w:rtl/>
            <w:lang w:eastAsia="en-US"/>
          </w:rPr>
          <w:t>ס"ח תש"ס מס' 1734</w:t>
        </w:r>
      </w:hyperlink>
      <w:r w:rsidRPr="00A32FC5">
        <w:rPr>
          <w:rFonts w:cs="FrankRuehl" w:hint="cs"/>
          <w:vanish/>
          <w:szCs w:val="20"/>
          <w:shd w:val="clear" w:color="auto" w:fill="FFFF99"/>
          <w:rtl/>
          <w:lang w:eastAsia="en-US"/>
        </w:rPr>
        <w:t xml:space="preserve"> מיום 7.4.2000 עמ' 152 (</w:t>
      </w:r>
      <w:hyperlink r:id="rId588" w:history="1">
        <w:r w:rsidRPr="00A32FC5">
          <w:rPr>
            <w:rStyle w:val="Hyperlink"/>
            <w:rFonts w:cs="FrankRuehl" w:hint="cs"/>
            <w:vanish/>
            <w:szCs w:val="20"/>
            <w:shd w:val="clear" w:color="auto" w:fill="FFFF99"/>
            <w:rtl/>
            <w:lang w:eastAsia="en-US"/>
          </w:rPr>
          <w:t>ה"ח 2850</w:t>
        </w:r>
      </w:hyperlink>
      <w:r w:rsidRPr="00A32FC5">
        <w:rPr>
          <w:rFonts w:cs="FrankRuehl" w:hint="cs"/>
          <w:vanish/>
          <w:szCs w:val="20"/>
          <w:shd w:val="clear" w:color="auto" w:fill="FFFF99"/>
          <w:rtl/>
          <w:lang w:eastAsia="en-US"/>
        </w:rPr>
        <w:t>)</w:t>
      </w:r>
    </w:p>
    <w:p w14:paraId="610D0FF3"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231</w:t>
      </w:r>
    </w:p>
    <w:p w14:paraId="4D29C79A"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6DB3A95"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מעצר על ידי שוטר צבאי ללא פקודת מעצר</w:t>
      </w:r>
    </w:p>
    <w:p w14:paraId="33634597" w14:textId="77777777" w:rsidR="008D4784" w:rsidRDefault="008D4784">
      <w:pPr>
        <w:pStyle w:val="P00"/>
        <w:spacing w:before="0"/>
        <w:ind w:left="0"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231.</w:t>
      </w:r>
      <w:r w:rsidRPr="00A32FC5">
        <w:rPr>
          <w:rFonts w:cs="FrankRuehl" w:hint="cs"/>
          <w:strike/>
          <w:vanish/>
          <w:sz w:val="22"/>
          <w:szCs w:val="22"/>
          <w:shd w:val="clear" w:color="auto" w:fill="FFFF99"/>
          <w:rtl/>
          <w:lang w:eastAsia="en-US"/>
        </w:rPr>
        <w:tab/>
        <w:t xml:space="preserve">חייל שנעצר על ידי שוטר צבאי והוא מוחזק במעצר, יש לקבל עליו פקודת מעצר תוך זמן סביר; לא ניתנה פקודת מעצר עד תום ארבעים ושמונה שעות מעת מעצרו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ישוחרר.</w:t>
      </w:r>
      <w:bookmarkEnd w:id="458"/>
    </w:p>
    <w:p w14:paraId="02717512" w14:textId="77777777" w:rsidR="008D4784" w:rsidRDefault="008D4784">
      <w:pPr>
        <w:pStyle w:val="P00"/>
        <w:spacing w:before="72"/>
        <w:ind w:left="0" w:right="1134"/>
        <w:rPr>
          <w:rStyle w:val="default"/>
          <w:rFonts w:cs="FrankRuehl" w:hint="cs"/>
          <w:rtl/>
          <w:lang w:eastAsia="en-US"/>
        </w:rPr>
      </w:pPr>
      <w:bookmarkStart w:id="459" w:name="Seif597"/>
      <w:bookmarkEnd w:id="459"/>
      <w:r>
        <w:rPr>
          <w:lang w:val="he-IL"/>
        </w:rPr>
        <w:pict w14:anchorId="20298374">
          <v:rect id="_x0000_s2367" style="position:absolute;left:0;text-align:left;margin-left:464.5pt;margin-top:8.05pt;width:75.05pt;height:32pt;z-index:251908608" o:allowincell="f" filled="f" stroked="f" strokecolor="lime" strokeweight=".25pt">
            <v:textbox inset="0,0,0,0">
              <w:txbxContent>
                <w:p w14:paraId="3689B303"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מ</w:t>
                  </w:r>
                  <w:r>
                    <w:rPr>
                      <w:rFonts w:cs="Miriam" w:hint="cs"/>
                      <w:sz w:val="18"/>
                      <w:szCs w:val="18"/>
                      <w:rtl/>
                      <w:lang w:eastAsia="en-US"/>
                    </w:rPr>
                    <w:t>סיר</w:t>
                  </w:r>
                  <w:r>
                    <w:rPr>
                      <w:rFonts w:cs="Miriam"/>
                      <w:sz w:val="18"/>
                      <w:szCs w:val="18"/>
                      <w:rtl/>
                      <w:lang w:eastAsia="en-US"/>
                    </w:rPr>
                    <w:t>ת</w:t>
                  </w:r>
                  <w:r>
                    <w:rPr>
                      <w:rFonts w:cs="Miriam" w:hint="cs"/>
                      <w:sz w:val="18"/>
                      <w:szCs w:val="18"/>
                      <w:rtl/>
                      <w:lang w:eastAsia="en-US"/>
                    </w:rPr>
                    <w:t xml:space="preserve"> אדם </w:t>
                  </w:r>
                  <w:r>
                    <w:rPr>
                      <w:rFonts w:cs="Miriam"/>
                      <w:sz w:val="18"/>
                      <w:szCs w:val="18"/>
                      <w:rtl/>
                      <w:lang w:eastAsia="en-US"/>
                    </w:rPr>
                    <w:t>ש</w:t>
                  </w:r>
                  <w:r>
                    <w:rPr>
                      <w:rFonts w:cs="Miriam" w:hint="cs"/>
                      <w:sz w:val="18"/>
                      <w:szCs w:val="18"/>
                      <w:rtl/>
                      <w:lang w:eastAsia="en-US"/>
                    </w:rPr>
                    <w:t>אינ</w:t>
                  </w:r>
                  <w:r>
                    <w:rPr>
                      <w:rFonts w:cs="Miriam"/>
                      <w:sz w:val="18"/>
                      <w:szCs w:val="18"/>
                      <w:rtl/>
                      <w:lang w:eastAsia="en-US"/>
                    </w:rPr>
                    <w:t>ו</w:t>
                  </w:r>
                  <w:r>
                    <w:rPr>
                      <w:rFonts w:cs="Miriam" w:hint="cs"/>
                      <w:sz w:val="18"/>
                      <w:szCs w:val="18"/>
                      <w:rtl/>
                      <w:lang w:eastAsia="en-US"/>
                    </w:rPr>
                    <w:t xml:space="preserve"> חייל </w:t>
                  </w:r>
                  <w:r>
                    <w:rPr>
                      <w:rFonts w:cs="Miriam"/>
                      <w:sz w:val="18"/>
                      <w:szCs w:val="18"/>
                      <w:rtl/>
                      <w:lang w:eastAsia="en-US"/>
                    </w:rPr>
                    <w:t>ל</w:t>
                  </w:r>
                  <w:r>
                    <w:rPr>
                      <w:rFonts w:cs="Miriam" w:hint="cs"/>
                      <w:sz w:val="18"/>
                      <w:szCs w:val="18"/>
                      <w:rtl/>
                      <w:lang w:eastAsia="en-US"/>
                    </w:rPr>
                    <w:t>רשו</w:t>
                  </w:r>
                  <w:r>
                    <w:rPr>
                      <w:rFonts w:cs="Miriam"/>
                      <w:sz w:val="18"/>
                      <w:szCs w:val="18"/>
                      <w:rtl/>
                      <w:lang w:eastAsia="en-US"/>
                    </w:rPr>
                    <w:t>ת</w:t>
                  </w:r>
                  <w:r>
                    <w:rPr>
                      <w:rFonts w:cs="Miriam" w:hint="cs"/>
                      <w:sz w:val="18"/>
                      <w:szCs w:val="18"/>
                      <w:rtl/>
                      <w:lang w:eastAsia="en-US"/>
                    </w:rPr>
                    <w:t xml:space="preserve"> אזרחית</w:t>
                  </w:r>
                </w:p>
                <w:p w14:paraId="5BA54A56"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36) </w:t>
                  </w:r>
                  <w:r>
                    <w:rPr>
                      <w:rFonts w:cs="Miriam"/>
                      <w:sz w:val="18"/>
                      <w:szCs w:val="18"/>
                      <w:rtl/>
                      <w:lang w:eastAsia="en-US"/>
                    </w:rPr>
                    <w:br/>
                  </w:r>
                  <w:r>
                    <w:rPr>
                      <w:rFonts w:cs="Miriam" w:hint="cs"/>
                      <w:sz w:val="18"/>
                      <w:szCs w:val="18"/>
                      <w:rtl/>
                      <w:lang w:eastAsia="en-US"/>
                    </w:rPr>
                    <w:t>תש"ס-2000</w:t>
                  </w:r>
                </w:p>
              </w:txbxContent>
            </v:textbox>
            <w10:anchorlock/>
          </v:rect>
        </w:pict>
      </w:r>
      <w:r>
        <w:rPr>
          <w:rStyle w:val="big-number"/>
          <w:rtl/>
          <w:lang w:eastAsia="en-US"/>
        </w:rPr>
        <w:t>232.</w:t>
      </w:r>
      <w:r>
        <w:rPr>
          <w:rStyle w:val="big-number"/>
          <w:rtl/>
          <w:lang w:eastAsia="en-US"/>
        </w:rPr>
        <w:tab/>
      </w:r>
      <w:r>
        <w:rPr>
          <w:rStyle w:val="default"/>
          <w:rFonts w:cs="FrankRuehl"/>
          <w:rtl/>
          <w:lang w:eastAsia="en-US"/>
        </w:rPr>
        <w:t>ש</w:t>
      </w:r>
      <w:r>
        <w:rPr>
          <w:rStyle w:val="default"/>
          <w:rFonts w:cs="FrankRuehl" w:hint="cs"/>
          <w:rtl/>
          <w:lang w:eastAsia="en-US"/>
        </w:rPr>
        <w:t>וטר</w:t>
      </w:r>
      <w:r>
        <w:rPr>
          <w:rStyle w:val="default"/>
          <w:rFonts w:cs="FrankRuehl"/>
          <w:rtl/>
          <w:lang w:eastAsia="en-US"/>
        </w:rPr>
        <w:t xml:space="preserve"> </w:t>
      </w:r>
      <w:r>
        <w:rPr>
          <w:rStyle w:val="default"/>
          <w:rFonts w:cs="FrankRuehl" w:hint="cs"/>
          <w:rtl/>
          <w:lang w:eastAsia="en-US"/>
        </w:rPr>
        <w:t>צבאי העוצר לפי חוק זה אדם שאינו חייל</w:t>
      </w:r>
      <w:r>
        <w:rPr>
          <w:rStyle w:val="default"/>
          <w:rFonts w:cs="FrankRuehl"/>
          <w:rtl/>
          <w:lang w:eastAsia="en-US"/>
        </w:rPr>
        <w:t>, חיי</w:t>
      </w:r>
      <w:r>
        <w:rPr>
          <w:rStyle w:val="default"/>
          <w:rFonts w:cs="FrankRuehl" w:hint="cs"/>
          <w:rtl/>
          <w:lang w:eastAsia="en-US"/>
        </w:rPr>
        <w:t>ב למסור אותו בהקדם</w:t>
      </w:r>
      <w:r>
        <w:rPr>
          <w:rStyle w:val="default"/>
          <w:rFonts w:cs="FrankRuehl"/>
          <w:rtl/>
          <w:lang w:eastAsia="en-US"/>
        </w:rPr>
        <w:t xml:space="preserve"> </w:t>
      </w:r>
      <w:r>
        <w:rPr>
          <w:rStyle w:val="default"/>
          <w:rFonts w:cs="FrankRuehl" w:hint="cs"/>
          <w:rtl/>
          <w:lang w:eastAsia="en-US"/>
        </w:rPr>
        <w:t>ה</w:t>
      </w:r>
      <w:r>
        <w:rPr>
          <w:rStyle w:val="default"/>
          <w:rFonts w:cs="FrankRuehl"/>
          <w:rtl/>
          <w:lang w:eastAsia="en-US"/>
        </w:rPr>
        <w:t>א</w:t>
      </w:r>
      <w:r>
        <w:rPr>
          <w:rStyle w:val="default"/>
          <w:rFonts w:cs="FrankRuehl" w:hint="cs"/>
          <w:rtl/>
          <w:lang w:eastAsia="en-US"/>
        </w:rPr>
        <w:t>פשרי, ולא יאוחר משתים עשרה שעות לאחר המעצר, לידי רשות אזרחית.</w:t>
      </w:r>
    </w:p>
    <w:p w14:paraId="55A4E46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60" w:name="Rov963"/>
      <w:r w:rsidRPr="00A32FC5">
        <w:rPr>
          <w:rStyle w:val="default"/>
          <w:rFonts w:cs="FrankRuehl" w:hint="cs"/>
          <w:vanish/>
          <w:color w:val="FF0000"/>
          <w:szCs w:val="20"/>
          <w:shd w:val="clear" w:color="auto" w:fill="FFFF99"/>
          <w:rtl/>
          <w:lang w:eastAsia="en-US"/>
        </w:rPr>
        <w:t>מיום 7.4.2000</w:t>
      </w:r>
    </w:p>
    <w:p w14:paraId="31DABAA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36</w:t>
      </w:r>
    </w:p>
    <w:p w14:paraId="2F377FD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89" w:history="1">
        <w:r w:rsidRPr="00A32FC5">
          <w:rPr>
            <w:rStyle w:val="Hyperlink"/>
            <w:rFonts w:cs="FrankRuehl" w:hint="cs"/>
            <w:vanish/>
            <w:szCs w:val="20"/>
            <w:shd w:val="clear" w:color="auto" w:fill="FFFF99"/>
            <w:rtl/>
            <w:lang w:eastAsia="en-US"/>
          </w:rPr>
          <w:t>ס"ח תש"ס מס' 1734</w:t>
        </w:r>
      </w:hyperlink>
      <w:r w:rsidRPr="00A32FC5">
        <w:rPr>
          <w:rFonts w:cs="FrankRuehl" w:hint="cs"/>
          <w:vanish/>
          <w:szCs w:val="20"/>
          <w:shd w:val="clear" w:color="auto" w:fill="FFFF99"/>
          <w:rtl/>
          <w:lang w:eastAsia="en-US"/>
        </w:rPr>
        <w:t xml:space="preserve"> מיום 7.4.2000 עמ' 152 (</w:t>
      </w:r>
      <w:hyperlink r:id="rId590" w:history="1">
        <w:r w:rsidRPr="00A32FC5">
          <w:rPr>
            <w:rStyle w:val="Hyperlink"/>
            <w:rFonts w:cs="FrankRuehl" w:hint="cs"/>
            <w:vanish/>
            <w:szCs w:val="20"/>
            <w:shd w:val="clear" w:color="auto" w:fill="FFFF99"/>
            <w:rtl/>
            <w:lang w:eastAsia="en-US"/>
          </w:rPr>
          <w:t>ה"ח 2850</w:t>
        </w:r>
      </w:hyperlink>
      <w:r w:rsidRPr="00A32FC5">
        <w:rPr>
          <w:rFonts w:cs="FrankRuehl" w:hint="cs"/>
          <w:vanish/>
          <w:szCs w:val="20"/>
          <w:shd w:val="clear" w:color="auto" w:fill="FFFF99"/>
          <w:rtl/>
          <w:lang w:eastAsia="en-US"/>
        </w:rPr>
        <w:t>)</w:t>
      </w:r>
    </w:p>
    <w:p w14:paraId="7F305FE0" w14:textId="77777777" w:rsidR="008D4784" w:rsidRDefault="008D4784">
      <w:pPr>
        <w:pStyle w:val="P00"/>
        <w:ind w:left="0" w:right="1134"/>
        <w:rPr>
          <w:rStyle w:val="default"/>
          <w:rFonts w:cs="FrankRuehl"/>
          <w:sz w:val="2"/>
          <w:szCs w:val="2"/>
          <w:rtl/>
          <w:lang w:eastAsia="en-US"/>
        </w:rPr>
      </w:pPr>
      <w:r w:rsidRPr="00A32FC5">
        <w:rPr>
          <w:rFonts w:cs="FrankRuehl" w:hint="cs"/>
          <w:vanish/>
          <w:sz w:val="22"/>
          <w:szCs w:val="22"/>
          <w:shd w:val="clear" w:color="auto" w:fill="FFFF99"/>
          <w:rtl/>
          <w:lang w:eastAsia="en-US"/>
        </w:rPr>
        <w:t>232.</w:t>
      </w:r>
      <w:r w:rsidRPr="00A32FC5">
        <w:rPr>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וטר</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צבאי העוצר לפי חוק זה אדם שאינו חייל</w:t>
      </w:r>
      <w:r w:rsidRPr="00A32FC5">
        <w:rPr>
          <w:rStyle w:val="default"/>
          <w:rFonts w:cs="FrankRuehl"/>
          <w:vanish/>
          <w:sz w:val="22"/>
          <w:szCs w:val="22"/>
          <w:shd w:val="clear" w:color="auto" w:fill="FFFF99"/>
          <w:rtl/>
          <w:lang w:eastAsia="en-US"/>
        </w:rPr>
        <w:t>, חיי</w:t>
      </w:r>
      <w:r w:rsidRPr="00A32FC5">
        <w:rPr>
          <w:rStyle w:val="default"/>
          <w:rFonts w:cs="FrankRuehl" w:hint="cs"/>
          <w:vanish/>
          <w:sz w:val="22"/>
          <w:szCs w:val="22"/>
          <w:shd w:val="clear" w:color="auto" w:fill="FFFF99"/>
          <w:rtl/>
          <w:lang w:eastAsia="en-US"/>
        </w:rPr>
        <w:t>ב למסור אותו בהקדם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ה</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פשרי, ולא יאוחר </w:t>
      </w:r>
      <w:r w:rsidRPr="00A32FC5">
        <w:rPr>
          <w:rStyle w:val="default"/>
          <w:rFonts w:cs="FrankRuehl" w:hint="cs"/>
          <w:strike/>
          <w:vanish/>
          <w:sz w:val="22"/>
          <w:szCs w:val="22"/>
          <w:shd w:val="clear" w:color="auto" w:fill="FFFF99"/>
          <w:rtl/>
          <w:lang w:eastAsia="en-US"/>
        </w:rPr>
        <w:t>מעשרים וארבע שעות</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משתים עשרה שעות</w:t>
      </w:r>
      <w:r w:rsidRPr="00A32FC5">
        <w:rPr>
          <w:rStyle w:val="default"/>
          <w:rFonts w:cs="FrankRuehl" w:hint="cs"/>
          <w:vanish/>
          <w:sz w:val="22"/>
          <w:szCs w:val="22"/>
          <w:shd w:val="clear" w:color="auto" w:fill="FFFF99"/>
          <w:rtl/>
          <w:lang w:eastAsia="en-US"/>
        </w:rPr>
        <w:t xml:space="preserve"> לאחר המעצר, לידי רשות אזרחית.</w:t>
      </w:r>
      <w:bookmarkEnd w:id="460"/>
    </w:p>
    <w:p w14:paraId="7DDB0F7B" w14:textId="77777777" w:rsidR="008D4784" w:rsidRDefault="008D4784" w:rsidP="000477EA">
      <w:pPr>
        <w:pStyle w:val="P00"/>
        <w:spacing w:before="72"/>
        <w:ind w:left="0" w:right="1134"/>
        <w:rPr>
          <w:rStyle w:val="default"/>
          <w:rFonts w:cs="FrankRuehl" w:hint="cs"/>
          <w:rtl/>
          <w:lang w:eastAsia="en-US"/>
        </w:rPr>
      </w:pPr>
      <w:bookmarkStart w:id="461" w:name="Seif598"/>
      <w:bookmarkEnd w:id="461"/>
      <w:r>
        <w:rPr>
          <w:lang w:val="he-IL"/>
        </w:rPr>
        <w:pict w14:anchorId="73A4AF9C">
          <v:rect id="_x0000_s2368" style="position:absolute;left:0;text-align:left;margin-left:464.5pt;margin-top:8.05pt;width:75.05pt;height:40pt;z-index:251909632" o:allowincell="f" filled="f" stroked="f" strokecolor="lime" strokeweight=".25pt">
            <v:textbox inset="0,0,0,0">
              <w:txbxContent>
                <w:p w14:paraId="7AF736B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עצר</w:t>
                  </w:r>
                  <w:r>
                    <w:rPr>
                      <w:rFonts w:cs="Miriam"/>
                      <w:sz w:val="18"/>
                      <w:szCs w:val="18"/>
                      <w:rtl/>
                      <w:lang w:eastAsia="en-US"/>
                    </w:rPr>
                    <w:t xml:space="preserve"> </w:t>
                  </w:r>
                  <w:r>
                    <w:rPr>
                      <w:rFonts w:cs="Miriam" w:hint="cs"/>
                      <w:sz w:val="18"/>
                      <w:szCs w:val="18"/>
                      <w:rtl/>
                      <w:lang w:eastAsia="en-US"/>
                    </w:rPr>
                    <w:t xml:space="preserve">על ידי </w:t>
                  </w:r>
                  <w:r>
                    <w:rPr>
                      <w:rFonts w:cs="Miriam"/>
                      <w:sz w:val="18"/>
                      <w:szCs w:val="18"/>
                      <w:rtl/>
                      <w:lang w:eastAsia="en-US"/>
                    </w:rPr>
                    <w:t>ח</w:t>
                  </w:r>
                  <w:r>
                    <w:rPr>
                      <w:rFonts w:cs="Miriam" w:hint="cs"/>
                      <w:sz w:val="18"/>
                      <w:szCs w:val="18"/>
                      <w:rtl/>
                      <w:lang w:eastAsia="en-US"/>
                    </w:rPr>
                    <w:t>ייל</w:t>
                  </w:r>
                  <w:r>
                    <w:rPr>
                      <w:rFonts w:cs="Miriam"/>
                      <w:sz w:val="18"/>
                      <w:szCs w:val="18"/>
                      <w:rtl/>
                      <w:lang w:eastAsia="en-US"/>
                    </w:rPr>
                    <w:t xml:space="preserve"> </w:t>
                  </w:r>
                  <w:r>
                    <w:rPr>
                      <w:rFonts w:cs="Miriam" w:hint="cs"/>
                      <w:sz w:val="18"/>
                      <w:szCs w:val="18"/>
                      <w:rtl/>
                      <w:lang w:eastAsia="en-US"/>
                    </w:rPr>
                    <w:t xml:space="preserve">אחר ללא </w:t>
                  </w:r>
                  <w:r>
                    <w:rPr>
                      <w:rFonts w:cs="Miriam"/>
                      <w:sz w:val="18"/>
                      <w:szCs w:val="18"/>
                      <w:rtl/>
                      <w:lang w:eastAsia="en-US"/>
                    </w:rPr>
                    <w:t>פ</w:t>
                  </w:r>
                  <w:r>
                    <w:rPr>
                      <w:rFonts w:cs="Miriam" w:hint="cs"/>
                      <w:sz w:val="18"/>
                      <w:szCs w:val="18"/>
                      <w:rtl/>
                      <w:lang w:eastAsia="en-US"/>
                    </w:rPr>
                    <w:t>קוד</w:t>
                  </w:r>
                  <w:r>
                    <w:rPr>
                      <w:rFonts w:cs="Miriam"/>
                      <w:sz w:val="18"/>
                      <w:szCs w:val="18"/>
                      <w:rtl/>
                      <w:lang w:eastAsia="en-US"/>
                    </w:rPr>
                    <w:t>ת</w:t>
                  </w:r>
                  <w:r>
                    <w:rPr>
                      <w:rFonts w:cs="Miriam" w:hint="cs"/>
                      <w:sz w:val="18"/>
                      <w:szCs w:val="18"/>
                      <w:rtl/>
                      <w:lang w:eastAsia="en-US"/>
                    </w:rPr>
                    <w:t xml:space="preserve"> מעצר</w:t>
                  </w:r>
                </w:p>
                <w:p w14:paraId="78FBB55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36) </w:t>
                  </w:r>
                  <w:r>
                    <w:rPr>
                      <w:rFonts w:cs="Miriam"/>
                      <w:sz w:val="18"/>
                      <w:szCs w:val="18"/>
                      <w:rtl/>
                      <w:lang w:eastAsia="en-US"/>
                    </w:rPr>
                    <w:br/>
                  </w:r>
                  <w:r>
                    <w:rPr>
                      <w:rFonts w:cs="Miriam" w:hint="cs"/>
                      <w:sz w:val="18"/>
                      <w:szCs w:val="18"/>
                      <w:rtl/>
                      <w:lang w:eastAsia="en-US"/>
                    </w:rPr>
                    <w:t>תש"ס-2000</w:t>
                  </w:r>
                </w:p>
              </w:txbxContent>
            </v:textbox>
            <w10:anchorlock/>
          </v:rect>
        </w:pict>
      </w:r>
      <w:r>
        <w:rPr>
          <w:rStyle w:val="big-number"/>
          <w:rtl/>
          <w:lang w:eastAsia="en-US"/>
        </w:rPr>
        <w:t>233.</w:t>
      </w:r>
      <w:r>
        <w:rPr>
          <w:rStyle w:val="big-number"/>
          <w:rtl/>
          <w:lang w:eastAsia="en-US"/>
        </w:rPr>
        <w:tab/>
      </w:r>
      <w:r>
        <w:rPr>
          <w:rStyle w:val="default"/>
          <w:rFonts w:cs="FrankRuehl"/>
          <w:rtl/>
          <w:lang w:eastAsia="en-US"/>
        </w:rPr>
        <w:t>מ</w:t>
      </w:r>
      <w:r>
        <w:rPr>
          <w:rStyle w:val="default"/>
          <w:rFonts w:cs="FrankRuehl" w:hint="cs"/>
          <w:rtl/>
          <w:lang w:eastAsia="en-US"/>
        </w:rPr>
        <w:t>י ש</w:t>
      </w:r>
      <w:r>
        <w:rPr>
          <w:rStyle w:val="default"/>
          <w:rFonts w:cs="FrankRuehl"/>
          <w:rtl/>
          <w:lang w:eastAsia="en-US"/>
        </w:rPr>
        <w:t>נ</w:t>
      </w:r>
      <w:r>
        <w:rPr>
          <w:rStyle w:val="default"/>
          <w:rFonts w:cs="FrankRuehl" w:hint="cs"/>
          <w:rtl/>
          <w:lang w:eastAsia="en-US"/>
        </w:rPr>
        <w:t>עצר כאמור בסעיפים 228 ו-229 יושם במקום מעצר</w:t>
      </w:r>
      <w:r>
        <w:rPr>
          <w:rStyle w:val="default"/>
          <w:rFonts w:cs="FrankRuehl"/>
          <w:rtl/>
          <w:lang w:eastAsia="en-US"/>
        </w:rPr>
        <w:t xml:space="preserve"> </w:t>
      </w:r>
      <w:r>
        <w:rPr>
          <w:rStyle w:val="default"/>
          <w:rFonts w:cs="FrankRuehl" w:hint="cs"/>
          <w:rtl/>
          <w:lang w:eastAsia="en-US"/>
        </w:rPr>
        <w:t>צבא</w:t>
      </w:r>
      <w:r>
        <w:rPr>
          <w:rStyle w:val="default"/>
          <w:rFonts w:cs="FrankRuehl"/>
          <w:rtl/>
          <w:lang w:eastAsia="en-US"/>
        </w:rPr>
        <w:t>י</w:t>
      </w:r>
      <w:r>
        <w:rPr>
          <w:rStyle w:val="default"/>
          <w:rFonts w:cs="FrankRuehl" w:hint="cs"/>
          <w:rtl/>
          <w:lang w:eastAsia="en-US"/>
        </w:rPr>
        <w:t xml:space="preserve">, ואם הוא מוחזק במעצר יש לקבל עליו פקודת מעצר בהקדם האפשרי; לא ניתנה פקודת מעצר תוך עשרים וארבע שעות מעת מעצרו </w:t>
      </w:r>
      <w:r w:rsidR="000477EA">
        <w:rPr>
          <w:rStyle w:val="default"/>
          <w:rFonts w:cs="FrankRuehl" w:hint="cs"/>
          <w:rtl/>
          <w:lang w:eastAsia="en-US"/>
        </w:rPr>
        <w:t>-</w:t>
      </w:r>
      <w:r>
        <w:rPr>
          <w:rStyle w:val="default"/>
          <w:rFonts w:cs="FrankRuehl" w:hint="cs"/>
          <w:rtl/>
          <w:lang w:eastAsia="en-US"/>
        </w:rPr>
        <w:t xml:space="preserve"> יש</w:t>
      </w:r>
      <w:r>
        <w:rPr>
          <w:rStyle w:val="default"/>
          <w:rFonts w:cs="FrankRuehl"/>
          <w:rtl/>
          <w:lang w:eastAsia="en-US"/>
        </w:rPr>
        <w:t>ו</w:t>
      </w:r>
      <w:r>
        <w:rPr>
          <w:rStyle w:val="default"/>
          <w:rFonts w:cs="FrankRuehl" w:hint="cs"/>
          <w:rtl/>
          <w:lang w:eastAsia="en-US"/>
        </w:rPr>
        <w:t>חרר.</w:t>
      </w:r>
    </w:p>
    <w:p w14:paraId="57EDCC4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62" w:name="Rov964"/>
      <w:r w:rsidRPr="00A32FC5">
        <w:rPr>
          <w:rStyle w:val="default"/>
          <w:rFonts w:cs="FrankRuehl" w:hint="cs"/>
          <w:vanish/>
          <w:color w:val="FF0000"/>
          <w:szCs w:val="20"/>
          <w:shd w:val="clear" w:color="auto" w:fill="FFFF99"/>
          <w:rtl/>
          <w:lang w:eastAsia="en-US"/>
        </w:rPr>
        <w:t>מיום 7.4.2000</w:t>
      </w:r>
    </w:p>
    <w:p w14:paraId="58C3B87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36</w:t>
      </w:r>
    </w:p>
    <w:p w14:paraId="67883E7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91" w:history="1">
        <w:r w:rsidRPr="00A32FC5">
          <w:rPr>
            <w:rStyle w:val="Hyperlink"/>
            <w:rFonts w:cs="FrankRuehl" w:hint="cs"/>
            <w:vanish/>
            <w:szCs w:val="20"/>
            <w:shd w:val="clear" w:color="auto" w:fill="FFFF99"/>
            <w:rtl/>
            <w:lang w:eastAsia="en-US"/>
          </w:rPr>
          <w:t>ס"ח תש"ס מס' 1734</w:t>
        </w:r>
      </w:hyperlink>
      <w:r w:rsidRPr="00A32FC5">
        <w:rPr>
          <w:rFonts w:cs="FrankRuehl" w:hint="cs"/>
          <w:vanish/>
          <w:szCs w:val="20"/>
          <w:shd w:val="clear" w:color="auto" w:fill="FFFF99"/>
          <w:rtl/>
          <w:lang w:eastAsia="en-US"/>
        </w:rPr>
        <w:t xml:space="preserve"> מיום 7.4.2000 עמ' 152 (</w:t>
      </w:r>
      <w:hyperlink r:id="rId592" w:history="1">
        <w:r w:rsidRPr="00A32FC5">
          <w:rPr>
            <w:rStyle w:val="Hyperlink"/>
            <w:rFonts w:cs="FrankRuehl" w:hint="cs"/>
            <w:vanish/>
            <w:szCs w:val="20"/>
            <w:shd w:val="clear" w:color="auto" w:fill="FFFF99"/>
            <w:rtl/>
            <w:lang w:eastAsia="en-US"/>
          </w:rPr>
          <w:t>ה"ח 2850</w:t>
        </w:r>
      </w:hyperlink>
      <w:r w:rsidRPr="00A32FC5">
        <w:rPr>
          <w:rFonts w:cs="FrankRuehl" w:hint="cs"/>
          <w:vanish/>
          <w:szCs w:val="20"/>
          <w:shd w:val="clear" w:color="auto" w:fill="FFFF99"/>
          <w:rtl/>
          <w:lang w:eastAsia="en-US"/>
        </w:rPr>
        <w:t>)</w:t>
      </w:r>
    </w:p>
    <w:p w14:paraId="70D12C86"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233.</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י ש</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עצר כאמור בסעיפים 228 ו-229 יושם במקום מעצר</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צבא</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 ואם הוא מוחזק במעצר יש לקבל עליו פקודת מעצר </w:t>
      </w:r>
      <w:r w:rsidRPr="00A32FC5">
        <w:rPr>
          <w:rStyle w:val="default"/>
          <w:rFonts w:cs="FrankRuehl" w:hint="cs"/>
          <w:strike/>
          <w:vanish/>
          <w:sz w:val="22"/>
          <w:szCs w:val="22"/>
          <w:shd w:val="clear" w:color="auto" w:fill="FFFF99"/>
          <w:rtl/>
          <w:lang w:eastAsia="en-US"/>
        </w:rPr>
        <w:t>תוך זמן סביר</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בהקדם האפשרי</w:t>
      </w:r>
      <w:r w:rsidRPr="00A32FC5">
        <w:rPr>
          <w:rStyle w:val="default"/>
          <w:rFonts w:cs="FrankRuehl" w:hint="cs"/>
          <w:vanish/>
          <w:sz w:val="22"/>
          <w:szCs w:val="22"/>
          <w:shd w:val="clear" w:color="auto" w:fill="FFFF99"/>
          <w:rtl/>
          <w:lang w:eastAsia="en-US"/>
        </w:rPr>
        <w:t xml:space="preserve">; לא ניתנה פקודת מעצר תוך עשרים וארבע שעות מעת מעצרו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יש</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חרר.</w:t>
      </w:r>
      <w:bookmarkEnd w:id="462"/>
    </w:p>
    <w:p w14:paraId="23A613F5" w14:textId="77777777" w:rsidR="008D4784" w:rsidRDefault="008D4784">
      <w:pPr>
        <w:pStyle w:val="P00"/>
        <w:spacing w:before="72"/>
        <w:ind w:left="0" w:right="1134"/>
        <w:rPr>
          <w:rStyle w:val="default"/>
          <w:rFonts w:cs="FrankRuehl"/>
          <w:rtl/>
          <w:lang w:eastAsia="en-US"/>
        </w:rPr>
      </w:pPr>
      <w:bookmarkStart w:id="463" w:name="Seif599"/>
      <w:bookmarkEnd w:id="463"/>
      <w:r>
        <w:rPr>
          <w:lang w:val="he-IL"/>
        </w:rPr>
        <w:pict w14:anchorId="0FF1F5E7">
          <v:rect id="_x0000_s2369" style="position:absolute;left:0;text-align:left;margin-left:464.5pt;margin-top:8.05pt;width:75.05pt;height:56pt;z-index:251910656" o:allowincell="f" filled="f" stroked="f" strokecolor="lime" strokeweight=".25pt">
            <v:textbox inset="0,0,0,0">
              <w:txbxContent>
                <w:p w14:paraId="53F9462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פק</w:t>
                  </w:r>
                  <w:r>
                    <w:rPr>
                      <w:rFonts w:cs="Miriam" w:hint="cs"/>
                      <w:sz w:val="18"/>
                      <w:szCs w:val="18"/>
                      <w:rtl/>
                      <w:lang w:eastAsia="en-US"/>
                    </w:rPr>
                    <w:t>וד</w:t>
                  </w:r>
                  <w:r>
                    <w:rPr>
                      <w:rFonts w:cs="Miriam"/>
                      <w:sz w:val="18"/>
                      <w:szCs w:val="18"/>
                      <w:rtl/>
                      <w:lang w:eastAsia="en-US"/>
                    </w:rPr>
                    <w:t xml:space="preserve">ת </w:t>
                  </w:r>
                  <w:r>
                    <w:rPr>
                      <w:rFonts w:cs="Miriam" w:hint="cs"/>
                      <w:sz w:val="18"/>
                      <w:szCs w:val="18"/>
                      <w:rtl/>
                      <w:lang w:eastAsia="en-US"/>
                    </w:rPr>
                    <w:t xml:space="preserve">מעצר </w:t>
                  </w:r>
                  <w:r>
                    <w:rPr>
                      <w:rFonts w:cs="Miriam"/>
                      <w:sz w:val="18"/>
                      <w:szCs w:val="18"/>
                      <w:rtl/>
                      <w:lang w:eastAsia="en-US"/>
                    </w:rPr>
                    <w:t>ש</w:t>
                  </w:r>
                  <w:r>
                    <w:rPr>
                      <w:rFonts w:cs="Miriam" w:hint="cs"/>
                      <w:sz w:val="18"/>
                      <w:szCs w:val="18"/>
                      <w:rtl/>
                      <w:lang w:eastAsia="en-US"/>
                    </w:rPr>
                    <w:t>ל ק</w:t>
                  </w:r>
                  <w:r>
                    <w:rPr>
                      <w:rFonts w:cs="Miriam"/>
                      <w:sz w:val="18"/>
                      <w:szCs w:val="18"/>
                      <w:rtl/>
                      <w:lang w:eastAsia="en-US"/>
                    </w:rPr>
                    <w:t>צ</w:t>
                  </w:r>
                  <w:r>
                    <w:rPr>
                      <w:rFonts w:cs="Miriam" w:hint="cs"/>
                      <w:sz w:val="18"/>
                      <w:szCs w:val="18"/>
                      <w:rtl/>
                      <w:lang w:eastAsia="en-US"/>
                    </w:rPr>
                    <w:t>ין שיפוט</w:t>
                  </w:r>
                </w:p>
                <w:p w14:paraId="1D0520C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23) תשנ"ג-1993</w:t>
                  </w:r>
                </w:p>
                <w:p w14:paraId="68C67D1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36</w:t>
                  </w:r>
                  <w:r>
                    <w:rPr>
                      <w:rFonts w:cs="Miriam"/>
                      <w:sz w:val="18"/>
                      <w:szCs w:val="18"/>
                      <w:rtl/>
                      <w:lang w:eastAsia="en-US"/>
                    </w:rPr>
                    <w:t xml:space="preserve">) </w:t>
                  </w:r>
                  <w:r>
                    <w:rPr>
                      <w:rFonts w:cs="Miriam" w:hint="cs"/>
                      <w:sz w:val="18"/>
                      <w:szCs w:val="18"/>
                      <w:rtl/>
                      <w:lang w:eastAsia="en-US"/>
                    </w:rPr>
                    <w:br/>
                  </w:r>
                  <w:r>
                    <w:rPr>
                      <w:rFonts w:cs="Miriam"/>
                      <w:sz w:val="18"/>
                      <w:szCs w:val="18"/>
                      <w:rtl/>
                      <w:lang w:eastAsia="en-US"/>
                    </w:rPr>
                    <w:t>ת</w:t>
                  </w:r>
                  <w:r>
                    <w:rPr>
                      <w:rFonts w:cs="Miriam" w:hint="cs"/>
                      <w:sz w:val="18"/>
                      <w:szCs w:val="18"/>
                      <w:rtl/>
                      <w:lang w:eastAsia="en-US"/>
                    </w:rPr>
                    <w:t>ש"ס-2000</w:t>
                  </w:r>
                </w:p>
              </w:txbxContent>
            </v:textbox>
            <w10:anchorlock/>
          </v:rect>
        </w:pict>
      </w:r>
      <w:r>
        <w:rPr>
          <w:rStyle w:val="big-number"/>
          <w:rtl/>
          <w:lang w:eastAsia="en-US"/>
        </w:rPr>
        <w:t>234.</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שי</w:t>
      </w:r>
      <w:r>
        <w:rPr>
          <w:rStyle w:val="default"/>
          <w:rFonts w:cs="FrankRuehl"/>
          <w:rtl/>
          <w:lang w:eastAsia="en-US"/>
        </w:rPr>
        <w:t>פ</w:t>
      </w:r>
      <w:r>
        <w:rPr>
          <w:rStyle w:val="default"/>
          <w:rFonts w:cs="FrankRuehl" w:hint="cs"/>
          <w:rtl/>
          <w:lang w:eastAsia="en-US"/>
        </w:rPr>
        <w:t xml:space="preserve">וט רשאי לתת פקודת מעצר, על חייל הנמוך </w:t>
      </w:r>
      <w:r>
        <w:rPr>
          <w:rStyle w:val="default"/>
          <w:rFonts w:cs="FrankRuehl"/>
          <w:rtl/>
          <w:lang w:eastAsia="en-US"/>
        </w:rPr>
        <w:t>מ</w:t>
      </w:r>
      <w:r>
        <w:rPr>
          <w:rStyle w:val="default"/>
          <w:rFonts w:cs="FrankRuehl" w:hint="cs"/>
          <w:rtl/>
          <w:lang w:eastAsia="en-US"/>
        </w:rPr>
        <w:t>מנו</w:t>
      </w:r>
      <w:r>
        <w:rPr>
          <w:rStyle w:val="default"/>
          <w:rFonts w:cs="FrankRuehl"/>
          <w:rtl/>
          <w:lang w:eastAsia="en-US"/>
        </w:rPr>
        <w:t xml:space="preserve"> </w:t>
      </w:r>
      <w:r>
        <w:rPr>
          <w:rStyle w:val="default"/>
          <w:rFonts w:cs="FrankRuehl" w:hint="cs"/>
          <w:rtl/>
          <w:lang w:eastAsia="en-US"/>
        </w:rPr>
        <w:t xml:space="preserve">בדרגה שנחשד או שנאשם בעבירה, לתקופה שלא תעלה על </w:t>
      </w:r>
      <w:r>
        <w:rPr>
          <w:rStyle w:val="default"/>
          <w:rFonts w:cs="FrankRuehl"/>
          <w:rtl/>
          <w:lang w:eastAsia="en-US"/>
        </w:rPr>
        <w:t>ארבע</w:t>
      </w:r>
      <w:r>
        <w:rPr>
          <w:rStyle w:val="default"/>
          <w:rFonts w:cs="FrankRuehl" w:hint="cs"/>
          <w:rtl/>
          <w:lang w:eastAsia="en-US"/>
        </w:rPr>
        <w:t>ים ושמונה שעות; הית</w:t>
      </w:r>
      <w:r>
        <w:rPr>
          <w:rStyle w:val="default"/>
          <w:rFonts w:cs="FrankRuehl"/>
          <w:rtl/>
          <w:lang w:eastAsia="en-US"/>
        </w:rPr>
        <w:t>ה</w:t>
      </w:r>
      <w:r>
        <w:rPr>
          <w:rStyle w:val="default"/>
          <w:rFonts w:cs="FrankRuehl" w:hint="cs"/>
          <w:rtl/>
          <w:lang w:eastAsia="en-US"/>
        </w:rPr>
        <w:t xml:space="preserve"> </w:t>
      </w:r>
      <w:r>
        <w:rPr>
          <w:rStyle w:val="default"/>
          <w:rFonts w:cs="FrankRuehl"/>
          <w:rtl/>
          <w:lang w:eastAsia="en-US"/>
        </w:rPr>
        <w:t>פ</w:t>
      </w:r>
      <w:r>
        <w:rPr>
          <w:rStyle w:val="default"/>
          <w:rFonts w:cs="FrankRuehl" w:hint="cs"/>
          <w:rtl/>
          <w:lang w:eastAsia="en-US"/>
        </w:rPr>
        <w:t xml:space="preserve">קודת המעצר לתקופה של פחות מארבעים ושמונה שעות, רשאי קצין השיפוט להורות על הארכת המעצר לפרקי זמן נוספים, ובלבד שסך כל תקופות המעצר לא יעלה </w:t>
      </w:r>
      <w:r>
        <w:rPr>
          <w:rStyle w:val="default"/>
          <w:rFonts w:cs="FrankRuehl"/>
          <w:rtl/>
          <w:lang w:eastAsia="en-US"/>
        </w:rPr>
        <w:t>ע</w:t>
      </w:r>
      <w:r>
        <w:rPr>
          <w:rStyle w:val="default"/>
          <w:rFonts w:cs="FrankRuehl" w:hint="cs"/>
          <w:rtl/>
          <w:lang w:eastAsia="en-US"/>
        </w:rPr>
        <w:t>ל ארבעים ושמונה שעות.</w:t>
      </w:r>
    </w:p>
    <w:p w14:paraId="35585A79" w14:textId="77777777" w:rsidR="008D4784" w:rsidRDefault="008D4784">
      <w:pPr>
        <w:pStyle w:val="P00"/>
        <w:spacing w:before="72"/>
        <w:ind w:left="0" w:right="1134"/>
        <w:rPr>
          <w:rStyle w:val="default"/>
          <w:rFonts w:cs="FrankRuehl"/>
          <w:rtl/>
          <w:lang w:eastAsia="en-US"/>
        </w:rPr>
      </w:pPr>
      <w:r>
        <w:rPr>
          <w:lang w:val="he-IL"/>
        </w:rPr>
        <w:pict w14:anchorId="507346B4">
          <v:rect id="_x0000_s2370" style="position:absolute;left:0;text-align:left;margin-left:464.5pt;margin-top:8.05pt;width:75.05pt;height:16pt;z-index:251911680" o:allowincell="f" filled="f" stroked="f" strokecolor="lime" strokeweight=".25pt">
            <v:textbox inset="0,0,0,0">
              <w:txbxContent>
                <w:p w14:paraId="02E98DA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36) </w:t>
                  </w:r>
                  <w:r>
                    <w:rPr>
                      <w:rFonts w:cs="Miriam"/>
                      <w:sz w:val="18"/>
                      <w:szCs w:val="18"/>
                      <w:rtl/>
                      <w:lang w:eastAsia="en-US"/>
                    </w:rPr>
                    <w:br/>
                  </w:r>
                  <w:r>
                    <w:rPr>
                      <w:rFonts w:cs="Miriam" w:hint="cs"/>
                      <w:sz w:val="18"/>
                      <w:szCs w:val="18"/>
                      <w:rtl/>
                      <w:lang w:eastAsia="en-US"/>
                    </w:rPr>
                    <w:t>ת</w:t>
                  </w:r>
                  <w:r>
                    <w:rPr>
                      <w:rFonts w:cs="Miriam"/>
                      <w:sz w:val="18"/>
                      <w:szCs w:val="18"/>
                      <w:rtl/>
                      <w:lang w:eastAsia="en-US"/>
                    </w:rPr>
                    <w:t>ש</w:t>
                  </w:r>
                  <w:r>
                    <w:rPr>
                      <w:rFonts w:cs="Miriam" w:hint="cs"/>
                      <w:sz w:val="18"/>
                      <w:szCs w:val="18"/>
                      <w:rtl/>
                      <w:lang w:eastAsia="en-US"/>
                    </w:rPr>
                    <w:t>"</w:t>
                  </w:r>
                  <w:r>
                    <w:rPr>
                      <w:rFonts w:cs="Miriam"/>
                      <w:sz w:val="18"/>
                      <w:szCs w:val="18"/>
                      <w:rtl/>
                      <w:lang w:eastAsia="en-US"/>
                    </w:rPr>
                    <w:t>ס</w:t>
                  </w:r>
                  <w:r>
                    <w:rPr>
                      <w:rFonts w:cs="Miriam" w:hint="cs"/>
                      <w:sz w:val="18"/>
                      <w:szCs w:val="18"/>
                      <w:rtl/>
                      <w:lang w:eastAsia="en-US"/>
                    </w:rPr>
                    <w:t>-2000</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א1)</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שיפוט שדרגתו סגן אלוף לפחות, רשא</w:t>
      </w:r>
      <w:r>
        <w:rPr>
          <w:rStyle w:val="default"/>
          <w:rFonts w:cs="FrankRuehl"/>
          <w:rtl/>
          <w:lang w:eastAsia="en-US"/>
        </w:rPr>
        <w:t>י לה</w:t>
      </w:r>
      <w:r>
        <w:rPr>
          <w:rStyle w:val="default"/>
          <w:rFonts w:cs="FrankRuehl" w:hint="cs"/>
          <w:rtl/>
          <w:lang w:eastAsia="en-US"/>
        </w:rPr>
        <w:t>ורות, מטעמים הקשורי</w:t>
      </w:r>
      <w:r>
        <w:rPr>
          <w:rStyle w:val="default"/>
          <w:rFonts w:cs="FrankRuehl"/>
          <w:rtl/>
          <w:lang w:eastAsia="en-US"/>
        </w:rPr>
        <w:t>ם</w:t>
      </w:r>
      <w:r>
        <w:rPr>
          <w:rStyle w:val="default"/>
          <w:rFonts w:cs="FrankRuehl" w:hint="cs"/>
          <w:rtl/>
          <w:lang w:eastAsia="en-US"/>
        </w:rPr>
        <w:t xml:space="preserve"> </w:t>
      </w:r>
      <w:r>
        <w:rPr>
          <w:rStyle w:val="default"/>
          <w:rFonts w:cs="FrankRuehl"/>
          <w:rtl/>
          <w:lang w:eastAsia="en-US"/>
        </w:rPr>
        <w:t>ב</w:t>
      </w:r>
      <w:r>
        <w:rPr>
          <w:rStyle w:val="default"/>
          <w:rFonts w:cs="FrankRuehl" w:hint="cs"/>
          <w:rtl/>
          <w:lang w:eastAsia="en-US"/>
        </w:rPr>
        <w:t>פעילות מבצעית או בפעילות כלי שיט, על הארכת המעצר לפרקי זמן נוספים, ובלבד שסך תקופות המעצר לפי סעיף קטן זה ו</w:t>
      </w:r>
      <w:r>
        <w:rPr>
          <w:rStyle w:val="default"/>
          <w:rFonts w:cs="FrankRuehl"/>
          <w:rtl/>
          <w:lang w:eastAsia="en-US"/>
        </w:rPr>
        <w:t>סע</w:t>
      </w:r>
      <w:r>
        <w:rPr>
          <w:rStyle w:val="default"/>
          <w:rFonts w:cs="FrankRuehl" w:hint="cs"/>
          <w:rtl/>
          <w:lang w:eastAsia="en-US"/>
        </w:rPr>
        <w:t>יף קטן (א) לא יעלה על תשעים ושש שעות; הורה קצין שיפוט כאמור להאריך א</w:t>
      </w:r>
      <w:r>
        <w:rPr>
          <w:rStyle w:val="default"/>
          <w:rFonts w:cs="FrankRuehl"/>
          <w:rtl/>
          <w:lang w:eastAsia="en-US"/>
        </w:rPr>
        <w:t>ת</w:t>
      </w:r>
      <w:r>
        <w:rPr>
          <w:rStyle w:val="default"/>
          <w:rFonts w:cs="FrankRuehl" w:hint="cs"/>
          <w:rtl/>
          <w:lang w:eastAsia="en-US"/>
        </w:rPr>
        <w:t xml:space="preserve"> המ</w:t>
      </w:r>
      <w:r>
        <w:rPr>
          <w:rStyle w:val="default"/>
          <w:rFonts w:cs="FrankRuehl"/>
          <w:rtl/>
          <w:lang w:eastAsia="en-US"/>
        </w:rPr>
        <w:t>ע</w:t>
      </w:r>
      <w:r>
        <w:rPr>
          <w:rStyle w:val="default"/>
          <w:rFonts w:cs="FrankRuehl" w:hint="cs"/>
          <w:rtl/>
          <w:lang w:eastAsia="en-US"/>
        </w:rPr>
        <w:t>צר, ירשום את נימוקיו להארכת המעצר.</w:t>
      </w:r>
    </w:p>
    <w:p w14:paraId="19939DD7"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פקו</w:t>
      </w:r>
      <w:r>
        <w:rPr>
          <w:rStyle w:val="default"/>
          <w:rFonts w:cs="FrankRuehl"/>
          <w:rtl/>
          <w:lang w:eastAsia="en-US"/>
        </w:rPr>
        <w:t>ד</w:t>
      </w:r>
      <w:r>
        <w:rPr>
          <w:rStyle w:val="default"/>
          <w:rFonts w:cs="FrankRuehl" w:hint="cs"/>
          <w:rtl/>
          <w:lang w:eastAsia="en-US"/>
        </w:rPr>
        <w:t>ת המ</w:t>
      </w:r>
      <w:r>
        <w:rPr>
          <w:rStyle w:val="default"/>
          <w:rFonts w:cs="FrankRuehl"/>
          <w:rtl/>
          <w:lang w:eastAsia="en-US"/>
        </w:rPr>
        <w:t xml:space="preserve">עצר </w:t>
      </w:r>
      <w:r>
        <w:rPr>
          <w:rStyle w:val="default"/>
          <w:rFonts w:cs="FrankRuehl" w:hint="cs"/>
          <w:rtl/>
          <w:lang w:eastAsia="en-US"/>
        </w:rPr>
        <w:t>תיערך בכתב ותיחתם ב</w:t>
      </w:r>
      <w:r>
        <w:rPr>
          <w:rStyle w:val="default"/>
          <w:rFonts w:cs="FrankRuehl"/>
          <w:rtl/>
          <w:lang w:eastAsia="en-US"/>
        </w:rPr>
        <w:t>י</w:t>
      </w:r>
      <w:r>
        <w:rPr>
          <w:rStyle w:val="default"/>
          <w:rFonts w:cs="FrankRuehl" w:hint="cs"/>
          <w:rtl/>
          <w:lang w:eastAsia="en-US"/>
        </w:rPr>
        <w:t>ד</w:t>
      </w:r>
      <w:r>
        <w:rPr>
          <w:rStyle w:val="default"/>
          <w:rFonts w:cs="FrankRuehl"/>
          <w:rtl/>
          <w:lang w:eastAsia="en-US"/>
        </w:rPr>
        <w:t>י</w:t>
      </w:r>
      <w:r>
        <w:rPr>
          <w:rStyle w:val="default"/>
          <w:rFonts w:cs="FrankRuehl" w:hint="cs"/>
          <w:rtl/>
          <w:lang w:eastAsia="en-US"/>
        </w:rPr>
        <w:t xml:space="preserve"> קצין השיפוט, והיא תבוצע בידי שוטר או שוטר צבאי או בידי חייל אחר אשר קצין השיפוט הורהו על כך; לענין ביצועה,</w:t>
      </w:r>
      <w:r>
        <w:rPr>
          <w:rStyle w:val="default"/>
          <w:rFonts w:cs="FrankRuehl"/>
          <w:rtl/>
          <w:lang w:eastAsia="en-US"/>
        </w:rPr>
        <w:t xml:space="preserve"> ד</w:t>
      </w:r>
      <w:r>
        <w:rPr>
          <w:rStyle w:val="default"/>
          <w:rFonts w:cs="FrankRuehl" w:hint="cs"/>
          <w:rtl/>
          <w:lang w:eastAsia="en-US"/>
        </w:rPr>
        <w:t>ין חייל אחר כאמור המבצע פקודת</w:t>
      </w:r>
      <w:r>
        <w:rPr>
          <w:rStyle w:val="default"/>
          <w:rFonts w:cs="FrankRuehl"/>
          <w:rtl/>
          <w:lang w:eastAsia="en-US"/>
        </w:rPr>
        <w:t xml:space="preserve"> </w:t>
      </w:r>
      <w:r>
        <w:rPr>
          <w:rStyle w:val="default"/>
          <w:rFonts w:cs="FrankRuehl" w:hint="cs"/>
          <w:rtl/>
          <w:lang w:eastAsia="en-US"/>
        </w:rPr>
        <w:t>מעצר, כדין שוטר צבאי.</w:t>
      </w:r>
    </w:p>
    <w:p w14:paraId="4F1AF85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64" w:name="Rov965"/>
      <w:r w:rsidRPr="00A32FC5">
        <w:rPr>
          <w:rStyle w:val="default"/>
          <w:rFonts w:cs="FrankRuehl" w:hint="cs"/>
          <w:vanish/>
          <w:color w:val="FF0000"/>
          <w:szCs w:val="20"/>
          <w:shd w:val="clear" w:color="auto" w:fill="FFFF99"/>
          <w:rtl/>
          <w:lang w:eastAsia="en-US"/>
        </w:rPr>
        <w:t>מיום 31.10.1964</w:t>
      </w:r>
    </w:p>
    <w:p w14:paraId="58B5835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467C456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93"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154 (</w:t>
      </w:r>
      <w:hyperlink r:id="rId594"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287F14A6" w14:textId="77777777" w:rsidR="008D4784" w:rsidRPr="00A32FC5" w:rsidRDefault="008D4784">
      <w:pPr>
        <w:pStyle w:val="P00"/>
        <w:ind w:left="0" w:right="1134"/>
        <w:rPr>
          <w:rFonts w:cs="FrankRuehl" w:hint="cs"/>
          <w:vanish/>
          <w:sz w:val="22"/>
          <w:szCs w:val="22"/>
          <w:u w:val="single"/>
          <w:shd w:val="clear" w:color="auto" w:fill="FFFF99"/>
          <w:rtl/>
          <w:lang w:eastAsia="en-US"/>
        </w:rPr>
      </w:pPr>
      <w:r w:rsidRPr="00A32FC5">
        <w:rPr>
          <w:rFonts w:cs="FrankRuehl" w:hint="cs"/>
          <w:vanish/>
          <w:sz w:val="22"/>
          <w:szCs w:val="22"/>
          <w:shd w:val="clear" w:color="auto" w:fill="FFFF99"/>
          <w:rtl/>
          <w:lang w:eastAsia="en-US"/>
        </w:rPr>
        <w:t>234.</w:t>
      </w:r>
      <w:r w:rsidRPr="00A32FC5">
        <w:rPr>
          <w:rFonts w:cs="FrankRuehl" w:hint="cs"/>
          <w:vanish/>
          <w:sz w:val="22"/>
          <w:szCs w:val="22"/>
          <w:shd w:val="clear" w:color="auto" w:fill="FFFF99"/>
          <w:rtl/>
          <w:lang w:eastAsia="en-US"/>
        </w:rPr>
        <w:tab/>
        <w:t xml:space="preserve">קצין שיפוט רשאי לתת פקודת מעצר על חייל הנמוך ממנו בדרגה שנחשד או נאשם בעבירה; פקודת המעצר תיערך בכתב ותיחתם על ידי קצין השיפוט </w:t>
      </w:r>
      <w:r w:rsidRPr="00A32FC5">
        <w:rPr>
          <w:rFonts w:cs="FrankRuehl" w:hint="cs"/>
          <w:vanish/>
          <w:sz w:val="22"/>
          <w:szCs w:val="22"/>
          <w:u w:val="single"/>
          <w:shd w:val="clear" w:color="auto" w:fill="FFFF99"/>
          <w:rtl/>
          <w:lang w:eastAsia="en-US"/>
        </w:rPr>
        <w:t>והיא תבוצע על ידי שוטר או שוטר צבאי או על ידי חייל אחר אשר קצין השיפוט הורה עליו; לענין ביצועה, דין חייל אחר כאמור, המבצע פקודת מעצר, כדין שוטר צבאי</w:t>
      </w:r>
      <w:r w:rsidRPr="00A32FC5">
        <w:rPr>
          <w:rFonts w:cs="FrankRuehl" w:hint="cs"/>
          <w:vanish/>
          <w:sz w:val="22"/>
          <w:szCs w:val="22"/>
          <w:shd w:val="clear" w:color="auto" w:fill="FFFF99"/>
          <w:rtl/>
          <w:lang w:eastAsia="en-US"/>
        </w:rPr>
        <w:t>.</w:t>
      </w:r>
      <w:r w:rsidRPr="00A32FC5">
        <w:rPr>
          <w:rFonts w:cs="FrankRuehl" w:hint="cs"/>
          <w:vanish/>
          <w:sz w:val="22"/>
          <w:szCs w:val="22"/>
          <w:u w:val="single"/>
          <w:shd w:val="clear" w:color="auto" w:fill="FFFF99"/>
          <w:rtl/>
          <w:lang w:eastAsia="en-US"/>
        </w:rPr>
        <w:t xml:space="preserve">  </w:t>
      </w:r>
    </w:p>
    <w:p w14:paraId="2E47FFCB"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B2CE04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4.2.1993</w:t>
      </w:r>
    </w:p>
    <w:p w14:paraId="23A4828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792FFEC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595"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50 (</w:t>
      </w:r>
      <w:hyperlink r:id="rId596"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597"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598"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599"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414E3006"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234</w:t>
      </w:r>
    </w:p>
    <w:p w14:paraId="6F952946"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85D4D21"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234.</w:t>
      </w:r>
      <w:r w:rsidRPr="00A32FC5">
        <w:rPr>
          <w:rFonts w:cs="FrankRuehl" w:hint="cs"/>
          <w:strike/>
          <w:vanish/>
          <w:sz w:val="22"/>
          <w:szCs w:val="22"/>
          <w:shd w:val="clear" w:color="auto" w:fill="FFFF99"/>
          <w:rtl/>
          <w:lang w:eastAsia="en-US"/>
        </w:rPr>
        <w:tab/>
        <w:t xml:space="preserve">קצין שיפוט רשאי לתת פקודת מעצר על חייל הנמוך ממנו בדרגה שנחשד או נאשם בעבירה; פקודת המעצר תיערך בכתב ותיחתם על ידי קצין השיפוט והיא תבוצע על ידי שוטר או שוטר צבאי או על ידי חייל אחר אשר קצין השיפוט הורה עליו; לענין ביצועה, דין חייל אחר כאמור, המבצע פקודת מעצר, כדין שוטר צבאי.  </w:t>
      </w:r>
    </w:p>
    <w:p w14:paraId="3E64B7A4"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8E5E17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7.4.2000</w:t>
      </w:r>
    </w:p>
    <w:p w14:paraId="6606CE9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36</w:t>
      </w:r>
    </w:p>
    <w:p w14:paraId="2E2F900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00" w:history="1">
        <w:r w:rsidRPr="00A32FC5">
          <w:rPr>
            <w:rStyle w:val="Hyperlink"/>
            <w:rFonts w:cs="FrankRuehl" w:hint="cs"/>
            <w:vanish/>
            <w:szCs w:val="20"/>
            <w:shd w:val="clear" w:color="auto" w:fill="FFFF99"/>
            <w:rtl/>
            <w:lang w:eastAsia="en-US"/>
          </w:rPr>
          <w:t>ס"ח תש"ס מס' 1734</w:t>
        </w:r>
      </w:hyperlink>
      <w:r w:rsidRPr="00A32FC5">
        <w:rPr>
          <w:rFonts w:cs="FrankRuehl" w:hint="cs"/>
          <w:vanish/>
          <w:szCs w:val="20"/>
          <w:shd w:val="clear" w:color="auto" w:fill="FFFF99"/>
          <w:rtl/>
          <w:lang w:eastAsia="en-US"/>
        </w:rPr>
        <w:t xml:space="preserve"> מיום 7.4.2000 עמ' 152 (</w:t>
      </w:r>
      <w:hyperlink r:id="rId601" w:history="1">
        <w:r w:rsidRPr="00A32FC5">
          <w:rPr>
            <w:rStyle w:val="Hyperlink"/>
            <w:rFonts w:cs="FrankRuehl" w:hint="cs"/>
            <w:vanish/>
            <w:szCs w:val="20"/>
            <w:shd w:val="clear" w:color="auto" w:fill="FFFF99"/>
            <w:rtl/>
            <w:lang w:eastAsia="en-US"/>
          </w:rPr>
          <w:t>ה"ח 2850</w:t>
        </w:r>
      </w:hyperlink>
      <w:r w:rsidRPr="00A32FC5">
        <w:rPr>
          <w:rFonts w:cs="FrankRuehl" w:hint="cs"/>
          <w:vanish/>
          <w:szCs w:val="20"/>
          <w:shd w:val="clear" w:color="auto" w:fill="FFFF99"/>
          <w:rtl/>
          <w:lang w:eastAsia="en-US"/>
        </w:rPr>
        <w:t>)</w:t>
      </w:r>
    </w:p>
    <w:p w14:paraId="71B63AD4"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(א)</w:t>
      </w:r>
      <w:r w:rsidRPr="00A32FC5">
        <w:rPr>
          <w:rStyle w:val="default"/>
          <w:rFonts w:cs="FrankRuehl" w:hint="cs"/>
          <w:vanish/>
          <w:sz w:val="22"/>
          <w:szCs w:val="22"/>
          <w:shd w:val="clear" w:color="auto" w:fill="FFFF99"/>
          <w:rtl/>
          <w:lang w:eastAsia="en-US"/>
        </w:rPr>
        <w:tab/>
        <w:t>קצי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שי</w:t>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 xml:space="preserve">וט רשאי לתת פקודת מעצר, על חייל הנמוך </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מנו</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בדרגה שנחשד או שנאשם בעבירה, לתקופה שלא תעלה על </w:t>
      </w:r>
      <w:r w:rsidRPr="00A32FC5">
        <w:rPr>
          <w:rStyle w:val="default"/>
          <w:rFonts w:cs="FrankRuehl" w:hint="cs"/>
          <w:strike/>
          <w:vanish/>
          <w:sz w:val="22"/>
          <w:szCs w:val="22"/>
          <w:shd w:val="clear" w:color="auto" w:fill="FFFF99"/>
          <w:rtl/>
          <w:lang w:eastAsia="en-US"/>
        </w:rPr>
        <w:t>7 ימים</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u w:val="single"/>
          <w:shd w:val="clear" w:color="auto" w:fill="FFFF99"/>
          <w:rtl/>
          <w:lang w:eastAsia="en-US"/>
        </w:rPr>
        <w:t>ארבע</w:t>
      </w:r>
      <w:r w:rsidRPr="00A32FC5">
        <w:rPr>
          <w:rStyle w:val="default"/>
          <w:rFonts w:cs="FrankRuehl" w:hint="cs"/>
          <w:vanish/>
          <w:sz w:val="22"/>
          <w:szCs w:val="22"/>
          <w:u w:val="single"/>
          <w:shd w:val="clear" w:color="auto" w:fill="FFFF99"/>
          <w:rtl/>
          <w:lang w:eastAsia="en-US"/>
        </w:rPr>
        <w:t>ים ושמונה שעות</w:t>
      </w:r>
      <w:r w:rsidRPr="00A32FC5">
        <w:rPr>
          <w:rStyle w:val="default"/>
          <w:rFonts w:cs="FrankRuehl" w:hint="cs"/>
          <w:vanish/>
          <w:sz w:val="22"/>
          <w:szCs w:val="22"/>
          <w:shd w:val="clear" w:color="auto" w:fill="FFFF99"/>
          <w:rtl/>
          <w:lang w:eastAsia="en-US"/>
        </w:rPr>
        <w:t>; הית</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 xml:space="preserve">קודת המעצר לתקופה של פחות </w:t>
      </w:r>
      <w:r w:rsidRPr="00A32FC5">
        <w:rPr>
          <w:rStyle w:val="default"/>
          <w:rFonts w:cs="FrankRuehl" w:hint="cs"/>
          <w:strike/>
          <w:vanish/>
          <w:sz w:val="22"/>
          <w:szCs w:val="22"/>
          <w:shd w:val="clear" w:color="auto" w:fill="FFFF99"/>
          <w:rtl/>
          <w:lang w:eastAsia="en-US"/>
        </w:rPr>
        <w:t>משבעה ימים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מארבעים ושמונה שעות</w:t>
      </w:r>
      <w:r w:rsidRPr="00A32FC5">
        <w:rPr>
          <w:rStyle w:val="default"/>
          <w:rFonts w:cs="FrankRuehl" w:hint="cs"/>
          <w:vanish/>
          <w:sz w:val="22"/>
          <w:szCs w:val="22"/>
          <w:shd w:val="clear" w:color="auto" w:fill="FFFF99"/>
          <w:rtl/>
          <w:lang w:eastAsia="en-US"/>
        </w:rPr>
        <w:t xml:space="preserve">, רשאי קצין השיפוט להורות על הארכת המעצר לפרקי זמן נוספים, ובלבד שסך כל תקופות המעצר לא יעלה </w:t>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 xml:space="preserve">ל </w:t>
      </w:r>
      <w:r w:rsidRPr="00A32FC5">
        <w:rPr>
          <w:rStyle w:val="default"/>
          <w:rFonts w:cs="FrankRuehl" w:hint="cs"/>
          <w:strike/>
          <w:vanish/>
          <w:sz w:val="22"/>
          <w:szCs w:val="22"/>
          <w:shd w:val="clear" w:color="auto" w:fill="FFFF99"/>
          <w:rtl/>
          <w:lang w:eastAsia="en-US"/>
        </w:rPr>
        <w:t>שבעה ימים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ארבעים ושמונה שעות</w:t>
      </w:r>
      <w:r w:rsidRPr="00A32FC5">
        <w:rPr>
          <w:rStyle w:val="default"/>
          <w:rFonts w:cs="FrankRuehl" w:hint="cs"/>
          <w:vanish/>
          <w:sz w:val="22"/>
          <w:szCs w:val="22"/>
          <w:shd w:val="clear" w:color="auto" w:fill="FFFF99"/>
          <w:rtl/>
          <w:lang w:eastAsia="en-US"/>
        </w:rPr>
        <w:t>.</w:t>
      </w:r>
    </w:p>
    <w:p w14:paraId="76FBDDBC" w14:textId="77777777" w:rsidR="008D4784" w:rsidRDefault="008D4784">
      <w:pPr>
        <w:pStyle w:val="P00"/>
        <w:spacing w:before="0"/>
        <w:ind w:left="0" w:right="1134"/>
        <w:rPr>
          <w:rStyle w:val="default"/>
          <w:rFonts w:cs="FrankRuehl" w:hint="cs"/>
          <w:sz w:val="2"/>
          <w:szCs w:val="2"/>
          <w:u w:val="single"/>
          <w:rtl/>
          <w:lang w:eastAsia="en-US"/>
        </w:rPr>
      </w:pPr>
      <w:r w:rsidRPr="00A32FC5">
        <w:rPr>
          <w:rStyle w:val="default"/>
          <w:rFonts w:cs="FrankRuehl" w:hint="cs"/>
          <w:vanish/>
          <w:shd w:val="clear" w:color="auto" w:fill="FFFF99"/>
          <w:rtl/>
          <w:lang w:eastAsia="en-US"/>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א1)</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קצי</w:t>
      </w:r>
      <w:r w:rsidRPr="00A32FC5">
        <w:rPr>
          <w:rStyle w:val="default"/>
          <w:rFonts w:cs="FrankRuehl"/>
          <w:vanish/>
          <w:sz w:val="22"/>
          <w:szCs w:val="22"/>
          <w:u w:val="single"/>
          <w:shd w:val="clear" w:color="auto" w:fill="FFFF99"/>
          <w:rtl/>
          <w:lang w:eastAsia="en-US"/>
        </w:rPr>
        <w:t>ן</w:t>
      </w:r>
      <w:r w:rsidRPr="00A32FC5">
        <w:rPr>
          <w:rStyle w:val="default"/>
          <w:rFonts w:cs="FrankRuehl" w:hint="cs"/>
          <w:vanish/>
          <w:sz w:val="22"/>
          <w:szCs w:val="22"/>
          <w:u w:val="single"/>
          <w:shd w:val="clear" w:color="auto" w:fill="FFFF99"/>
          <w:rtl/>
          <w:lang w:eastAsia="en-US"/>
        </w:rPr>
        <w:t xml:space="preserve"> שיפוט שדרגתו סגן אלוף לפחות, רשא</w:t>
      </w:r>
      <w:r w:rsidRPr="00A32FC5">
        <w:rPr>
          <w:rStyle w:val="default"/>
          <w:rFonts w:cs="FrankRuehl"/>
          <w:vanish/>
          <w:sz w:val="22"/>
          <w:szCs w:val="22"/>
          <w:u w:val="single"/>
          <w:shd w:val="clear" w:color="auto" w:fill="FFFF99"/>
          <w:rtl/>
          <w:lang w:eastAsia="en-US"/>
        </w:rPr>
        <w:t>י לה</w:t>
      </w:r>
      <w:r w:rsidRPr="00A32FC5">
        <w:rPr>
          <w:rStyle w:val="default"/>
          <w:rFonts w:cs="FrankRuehl" w:hint="cs"/>
          <w:vanish/>
          <w:sz w:val="22"/>
          <w:szCs w:val="22"/>
          <w:u w:val="single"/>
          <w:shd w:val="clear" w:color="auto" w:fill="FFFF99"/>
          <w:rtl/>
          <w:lang w:eastAsia="en-US"/>
        </w:rPr>
        <w:t>ורות, מטעמים הקשורי</w:t>
      </w:r>
      <w:r w:rsidRPr="00A32FC5">
        <w:rPr>
          <w:rStyle w:val="default"/>
          <w:rFonts w:cs="FrankRuehl"/>
          <w:vanish/>
          <w:sz w:val="22"/>
          <w:szCs w:val="22"/>
          <w:u w:val="single"/>
          <w:shd w:val="clear" w:color="auto" w:fill="FFFF99"/>
          <w:rtl/>
          <w:lang w:eastAsia="en-US"/>
        </w:rPr>
        <w:t>ם</w:t>
      </w:r>
      <w:r w:rsidRPr="00A32FC5">
        <w:rPr>
          <w:rStyle w:val="default"/>
          <w:rFonts w:cs="FrankRuehl" w:hint="cs"/>
          <w:vanish/>
          <w:sz w:val="22"/>
          <w:szCs w:val="22"/>
          <w:u w:val="single"/>
          <w:shd w:val="clear" w:color="auto" w:fill="FFFF99"/>
          <w:rtl/>
          <w:lang w:eastAsia="en-US"/>
        </w:rPr>
        <w:t xml:space="preserve"> </w:t>
      </w:r>
      <w:r w:rsidRPr="00A32FC5">
        <w:rPr>
          <w:rStyle w:val="default"/>
          <w:rFonts w:cs="FrankRuehl"/>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פעילות מבצעית או בפעילות כלי שיט, על הארכת המעצר לפרקי זמן נוספים, ובלבד שסך תקופות המעצר לפי סעיף קטן זה ו</w:t>
      </w:r>
      <w:r w:rsidRPr="00A32FC5">
        <w:rPr>
          <w:rStyle w:val="default"/>
          <w:rFonts w:cs="FrankRuehl"/>
          <w:vanish/>
          <w:sz w:val="22"/>
          <w:szCs w:val="22"/>
          <w:u w:val="single"/>
          <w:shd w:val="clear" w:color="auto" w:fill="FFFF99"/>
          <w:rtl/>
          <w:lang w:eastAsia="en-US"/>
        </w:rPr>
        <w:t>סע</w:t>
      </w:r>
      <w:r w:rsidRPr="00A32FC5">
        <w:rPr>
          <w:rStyle w:val="default"/>
          <w:rFonts w:cs="FrankRuehl" w:hint="cs"/>
          <w:vanish/>
          <w:sz w:val="22"/>
          <w:szCs w:val="22"/>
          <w:u w:val="single"/>
          <w:shd w:val="clear" w:color="auto" w:fill="FFFF99"/>
          <w:rtl/>
          <w:lang w:eastAsia="en-US"/>
        </w:rPr>
        <w:t>יף קטן (א) לא יעלה על תשעים ושש שעות; הורה קצין שיפוט כאמור להאריך א</w:t>
      </w:r>
      <w:r w:rsidRPr="00A32FC5">
        <w:rPr>
          <w:rStyle w:val="default"/>
          <w:rFonts w:cs="FrankRuehl"/>
          <w:vanish/>
          <w:sz w:val="22"/>
          <w:szCs w:val="22"/>
          <w:u w:val="single"/>
          <w:shd w:val="clear" w:color="auto" w:fill="FFFF99"/>
          <w:rtl/>
          <w:lang w:eastAsia="en-US"/>
        </w:rPr>
        <w:t>ת</w:t>
      </w:r>
      <w:r w:rsidRPr="00A32FC5">
        <w:rPr>
          <w:rStyle w:val="default"/>
          <w:rFonts w:cs="FrankRuehl" w:hint="cs"/>
          <w:vanish/>
          <w:sz w:val="22"/>
          <w:szCs w:val="22"/>
          <w:u w:val="single"/>
          <w:shd w:val="clear" w:color="auto" w:fill="FFFF99"/>
          <w:rtl/>
          <w:lang w:eastAsia="en-US"/>
        </w:rPr>
        <w:t xml:space="preserve"> המ</w:t>
      </w:r>
      <w:r w:rsidRPr="00A32FC5">
        <w:rPr>
          <w:rStyle w:val="default"/>
          <w:rFonts w:cs="FrankRuehl"/>
          <w:vanish/>
          <w:sz w:val="22"/>
          <w:szCs w:val="22"/>
          <w:u w:val="single"/>
          <w:shd w:val="clear" w:color="auto" w:fill="FFFF99"/>
          <w:rtl/>
          <w:lang w:eastAsia="en-US"/>
        </w:rPr>
        <w:t>ע</w:t>
      </w:r>
      <w:r w:rsidRPr="00A32FC5">
        <w:rPr>
          <w:rStyle w:val="default"/>
          <w:rFonts w:cs="FrankRuehl" w:hint="cs"/>
          <w:vanish/>
          <w:sz w:val="22"/>
          <w:szCs w:val="22"/>
          <w:u w:val="single"/>
          <w:shd w:val="clear" w:color="auto" w:fill="FFFF99"/>
          <w:rtl/>
          <w:lang w:eastAsia="en-US"/>
        </w:rPr>
        <w:t>צר, ירשום את נימוקיו להארכת המעצר.</w:t>
      </w:r>
      <w:bookmarkEnd w:id="464"/>
    </w:p>
    <w:p w14:paraId="377665EA" w14:textId="77777777" w:rsidR="008D4784" w:rsidRDefault="008D4784">
      <w:pPr>
        <w:pStyle w:val="P00"/>
        <w:spacing w:before="72"/>
        <w:ind w:left="0" w:right="1134"/>
        <w:rPr>
          <w:rStyle w:val="default"/>
          <w:rFonts w:cs="FrankRuehl" w:hint="cs"/>
          <w:rtl/>
          <w:lang w:eastAsia="en-US"/>
        </w:rPr>
      </w:pPr>
      <w:bookmarkStart w:id="465" w:name="Seif600"/>
      <w:bookmarkEnd w:id="465"/>
      <w:r>
        <w:rPr>
          <w:lang w:val="he-IL"/>
        </w:rPr>
        <w:pict w14:anchorId="716C5289">
          <v:rect id="_x0000_s2371" style="position:absolute;left:0;text-align:left;margin-left:464.5pt;margin-top:8.05pt;width:75.05pt;height:24pt;z-index:251912704" o:allowincell="f" filled="f" stroked="f" strokecolor="lime" strokeweight=".25pt">
            <v:textbox style="mso-next-textbox:#_x0000_s2371" inset="0,0,0,0">
              <w:txbxContent>
                <w:p w14:paraId="15F6ABE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יצו</w:t>
                  </w:r>
                  <w:r>
                    <w:rPr>
                      <w:rFonts w:cs="Miriam"/>
                      <w:sz w:val="18"/>
                      <w:szCs w:val="18"/>
                      <w:rtl/>
                      <w:lang w:eastAsia="en-US"/>
                    </w:rPr>
                    <w:t xml:space="preserve">ע </w:t>
                  </w:r>
                  <w:r>
                    <w:rPr>
                      <w:rFonts w:cs="Miriam" w:hint="cs"/>
                      <w:sz w:val="18"/>
                      <w:szCs w:val="18"/>
                      <w:rtl/>
                      <w:lang w:eastAsia="en-US"/>
                    </w:rPr>
                    <w:t>פקו</w:t>
                  </w:r>
                  <w:r>
                    <w:rPr>
                      <w:rFonts w:cs="Miriam"/>
                      <w:sz w:val="18"/>
                      <w:szCs w:val="18"/>
                      <w:rtl/>
                      <w:lang w:eastAsia="en-US"/>
                    </w:rPr>
                    <w:t>ד</w:t>
                  </w:r>
                  <w:r>
                    <w:rPr>
                      <w:rFonts w:cs="Miriam" w:hint="cs"/>
                      <w:sz w:val="18"/>
                      <w:szCs w:val="18"/>
                      <w:rtl/>
                      <w:lang w:eastAsia="en-US"/>
                    </w:rPr>
                    <w:t>ת מעצר</w:t>
                  </w:r>
                </w:p>
                <w:p w14:paraId="332E60F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 תשל"ח-1978</w:t>
                  </w:r>
                </w:p>
              </w:txbxContent>
            </v:textbox>
            <w10:anchorlock/>
          </v:rect>
        </w:pict>
      </w:r>
      <w:r>
        <w:rPr>
          <w:rStyle w:val="big-number"/>
          <w:rtl/>
          <w:lang w:eastAsia="en-US"/>
        </w:rPr>
        <w:t>234</w:t>
      </w:r>
      <w:r>
        <w:rPr>
          <w:rStyle w:val="default"/>
          <w:rFonts w:cs="FrankRuehl"/>
          <w:rtl/>
          <w:lang w:eastAsia="en-US"/>
        </w:rPr>
        <w:t>א</w:t>
      </w:r>
      <w:r>
        <w:rPr>
          <w:rStyle w:val="default"/>
          <w:rFonts w:cs="FrankRuehl" w:hint="cs"/>
          <w:rtl/>
          <w:lang w:eastAsia="en-US"/>
        </w:rPr>
        <w:t>. פקו</w:t>
      </w:r>
      <w:r>
        <w:rPr>
          <w:rStyle w:val="default"/>
          <w:rFonts w:cs="FrankRuehl"/>
          <w:rtl/>
          <w:lang w:eastAsia="en-US"/>
        </w:rPr>
        <w:t>ד</w:t>
      </w:r>
      <w:r>
        <w:rPr>
          <w:rStyle w:val="default"/>
          <w:rFonts w:cs="FrankRuehl" w:hint="cs"/>
          <w:rtl/>
          <w:lang w:eastAsia="en-US"/>
        </w:rPr>
        <w:t xml:space="preserve">ת מעצר שנתן קצין שיפוט בכיר, רשאי שוטר או שוטר צבאי המבצע אותה כשהיא בידיו </w:t>
      </w:r>
      <w:r>
        <w:rPr>
          <w:rStyle w:val="default"/>
          <w:rFonts w:cs="FrankRuehl"/>
          <w:rtl/>
          <w:lang w:eastAsia="en-US"/>
        </w:rPr>
        <w:t>–</w:t>
      </w:r>
    </w:p>
    <w:p w14:paraId="54309C2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להי</w:t>
      </w:r>
      <w:r>
        <w:rPr>
          <w:rStyle w:val="default"/>
          <w:rFonts w:cs="FrankRuehl"/>
          <w:rtl/>
          <w:lang w:eastAsia="en-US"/>
        </w:rPr>
        <w:t>כ</w:t>
      </w:r>
      <w:r>
        <w:rPr>
          <w:rStyle w:val="default"/>
          <w:rFonts w:cs="FrankRuehl" w:hint="cs"/>
          <w:rtl/>
          <w:lang w:eastAsia="en-US"/>
        </w:rPr>
        <w:t>נס לכל מקום שיש לו יסוד סביר להניח שהעצור נמצא בו;</w:t>
      </w:r>
    </w:p>
    <w:p w14:paraId="67E324FC"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להש</w:t>
      </w:r>
      <w:r>
        <w:rPr>
          <w:rStyle w:val="default"/>
          <w:rFonts w:cs="FrankRuehl"/>
          <w:rtl/>
          <w:lang w:eastAsia="en-US"/>
        </w:rPr>
        <w:t>ת</w:t>
      </w:r>
      <w:r>
        <w:rPr>
          <w:rStyle w:val="default"/>
          <w:rFonts w:cs="FrankRuehl" w:hint="cs"/>
          <w:rtl/>
          <w:lang w:eastAsia="en-US"/>
        </w:rPr>
        <w:t>מש בכוח סביר נגד אדם או רכוש במידה הדרושה לב</w:t>
      </w:r>
      <w:r>
        <w:rPr>
          <w:rStyle w:val="default"/>
          <w:rFonts w:cs="FrankRuehl"/>
          <w:rtl/>
          <w:lang w:eastAsia="en-US"/>
        </w:rPr>
        <w:t>י</w:t>
      </w:r>
      <w:r>
        <w:rPr>
          <w:rStyle w:val="default"/>
          <w:rFonts w:cs="FrankRuehl" w:hint="cs"/>
          <w:rtl/>
          <w:lang w:eastAsia="en-US"/>
        </w:rPr>
        <w:t>צוע</w:t>
      </w:r>
      <w:r>
        <w:rPr>
          <w:rStyle w:val="default"/>
          <w:rFonts w:cs="FrankRuehl"/>
          <w:rtl/>
          <w:lang w:eastAsia="en-US"/>
        </w:rPr>
        <w:t xml:space="preserve"> </w:t>
      </w:r>
      <w:r>
        <w:rPr>
          <w:rStyle w:val="default"/>
          <w:rFonts w:cs="FrankRuehl" w:hint="cs"/>
          <w:rtl/>
          <w:lang w:eastAsia="en-US"/>
        </w:rPr>
        <w:t>הפקודה.</w:t>
      </w:r>
    </w:p>
    <w:p w14:paraId="100EC6D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66" w:name="Rov817"/>
      <w:r w:rsidRPr="00A32FC5">
        <w:rPr>
          <w:rStyle w:val="default"/>
          <w:rFonts w:cs="FrankRuehl" w:hint="cs"/>
          <w:vanish/>
          <w:color w:val="FF0000"/>
          <w:szCs w:val="20"/>
          <w:shd w:val="clear" w:color="auto" w:fill="FFFF99"/>
          <w:rtl/>
          <w:lang w:eastAsia="en-US"/>
        </w:rPr>
        <w:t>מיום 25.2.1978</w:t>
      </w:r>
    </w:p>
    <w:p w14:paraId="21EE0FA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44DB375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02"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72 (</w:t>
      </w:r>
      <w:hyperlink r:id="rId603"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28E6A487" w14:textId="77777777" w:rsidR="008D4784" w:rsidRDefault="008D4784">
      <w:pPr>
        <w:pStyle w:val="P00"/>
        <w:spacing w:before="0"/>
        <w:ind w:left="0" w:right="1134"/>
        <w:rPr>
          <w:rStyle w:val="default"/>
          <w:rFonts w:cs="FrankRuehl"/>
          <w:b/>
          <w:bCs/>
          <w:sz w:val="2"/>
          <w:szCs w:val="2"/>
          <w:rtl/>
          <w:lang w:eastAsia="en-US"/>
        </w:rPr>
      </w:pPr>
      <w:r w:rsidRPr="00A32FC5">
        <w:rPr>
          <w:rFonts w:cs="FrankRuehl" w:hint="cs"/>
          <w:b/>
          <w:bCs/>
          <w:vanish/>
          <w:szCs w:val="20"/>
          <w:shd w:val="clear" w:color="auto" w:fill="FFFF99"/>
          <w:rtl/>
          <w:lang w:eastAsia="en-US"/>
        </w:rPr>
        <w:t>הוספת סעיף 234א</w:t>
      </w:r>
      <w:bookmarkEnd w:id="466"/>
    </w:p>
    <w:p w14:paraId="3342910E" w14:textId="77777777" w:rsidR="008D4784" w:rsidRDefault="008D4784">
      <w:pPr>
        <w:pStyle w:val="P00"/>
        <w:spacing w:before="72"/>
        <w:ind w:left="0" w:right="1134"/>
        <w:rPr>
          <w:rStyle w:val="default"/>
          <w:rFonts w:cs="FrankRuehl"/>
          <w:rtl/>
          <w:lang w:eastAsia="en-US"/>
        </w:rPr>
      </w:pPr>
      <w:bookmarkStart w:id="467" w:name="Seif601"/>
      <w:bookmarkEnd w:id="467"/>
      <w:r>
        <w:rPr>
          <w:lang w:val="he-IL"/>
        </w:rPr>
        <w:pict w14:anchorId="63A7483B">
          <v:rect id="_x0000_s2372" style="position:absolute;left:0;text-align:left;margin-left:464.5pt;margin-top:8.05pt;width:75.05pt;height:56pt;z-index:251913728" o:allowincell="f" filled="f" stroked="f" strokecolor="lime" strokeweight=".25pt">
            <v:textbox inset="0,0,0,0">
              <w:txbxContent>
                <w:p w14:paraId="12098C1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ישו</w:t>
                  </w:r>
                  <w:r>
                    <w:rPr>
                      <w:rFonts w:cs="Miriam"/>
                      <w:sz w:val="18"/>
                      <w:szCs w:val="18"/>
                      <w:rtl/>
                      <w:lang w:eastAsia="en-US"/>
                    </w:rPr>
                    <w:t>ר</w:t>
                  </w:r>
                  <w:r>
                    <w:rPr>
                      <w:rFonts w:cs="Miriam" w:hint="cs"/>
                      <w:sz w:val="18"/>
                      <w:szCs w:val="18"/>
                      <w:rtl/>
                      <w:lang w:eastAsia="en-US"/>
                    </w:rPr>
                    <w:t xml:space="preserve"> </w:t>
                  </w:r>
                  <w:r>
                    <w:rPr>
                      <w:rFonts w:cs="Miriam"/>
                      <w:sz w:val="18"/>
                      <w:szCs w:val="18"/>
                      <w:rtl/>
                      <w:lang w:eastAsia="en-US"/>
                    </w:rPr>
                    <w:t>פ</w:t>
                  </w:r>
                  <w:r>
                    <w:rPr>
                      <w:rFonts w:cs="Miriam" w:hint="cs"/>
                      <w:sz w:val="18"/>
                      <w:szCs w:val="18"/>
                      <w:rtl/>
                      <w:lang w:eastAsia="en-US"/>
                    </w:rPr>
                    <w:t>קוד</w:t>
                  </w:r>
                  <w:r>
                    <w:rPr>
                      <w:rFonts w:cs="Miriam"/>
                      <w:sz w:val="18"/>
                      <w:szCs w:val="18"/>
                      <w:rtl/>
                      <w:lang w:eastAsia="en-US"/>
                    </w:rPr>
                    <w:t>ת</w:t>
                  </w:r>
                  <w:r>
                    <w:rPr>
                      <w:rFonts w:cs="Miriam" w:hint="cs"/>
                      <w:sz w:val="18"/>
                      <w:szCs w:val="18"/>
                      <w:rtl/>
                      <w:lang w:eastAsia="en-US"/>
                    </w:rPr>
                    <w:t xml:space="preserve"> מעצר</w:t>
                  </w:r>
                </w:p>
                <w:p w14:paraId="135050A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23) תשנ"ג-1993</w:t>
                  </w:r>
                </w:p>
                <w:p w14:paraId="0B331201"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32) תשנ"ו-1996</w:t>
                  </w:r>
                </w:p>
                <w:p w14:paraId="4146631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36) </w:t>
                  </w:r>
                  <w:r>
                    <w:rPr>
                      <w:rFonts w:cs="Miriam"/>
                      <w:sz w:val="18"/>
                      <w:szCs w:val="18"/>
                      <w:rtl/>
                      <w:lang w:eastAsia="en-US"/>
                    </w:rPr>
                    <w:br/>
                  </w:r>
                  <w:r>
                    <w:rPr>
                      <w:rFonts w:cs="Miriam" w:hint="cs"/>
                      <w:sz w:val="18"/>
                      <w:szCs w:val="18"/>
                      <w:rtl/>
                      <w:lang w:eastAsia="en-US"/>
                    </w:rPr>
                    <w:t>תש"ס-2000</w:t>
                  </w:r>
                </w:p>
              </w:txbxContent>
            </v:textbox>
            <w10:anchorlock/>
          </v:rect>
        </w:pict>
      </w:r>
      <w:r>
        <w:rPr>
          <w:rStyle w:val="big-number"/>
          <w:rtl/>
          <w:lang w:eastAsia="en-US"/>
        </w:rPr>
        <w:t>235.</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שיפוט שדרגתו למטה מסגן אלוף, שנתן פקודת מעצר כאמור בסעיף 234(א) יגישנה מיד בהתאם לפקודות הצבא, לאישורו של קצין שיפוט אחר שדרגתו אינה למטה</w:t>
      </w:r>
      <w:r>
        <w:rPr>
          <w:rStyle w:val="default"/>
          <w:rFonts w:cs="FrankRuehl"/>
          <w:rtl/>
          <w:lang w:eastAsia="en-US"/>
        </w:rPr>
        <w:t xml:space="preserve"> </w:t>
      </w:r>
      <w:r>
        <w:rPr>
          <w:rStyle w:val="default"/>
          <w:rFonts w:cs="FrankRuehl" w:hint="cs"/>
          <w:rtl/>
          <w:lang w:eastAsia="en-US"/>
        </w:rPr>
        <w:t>מדר</w:t>
      </w:r>
      <w:r>
        <w:rPr>
          <w:rStyle w:val="default"/>
          <w:rFonts w:cs="FrankRuehl"/>
          <w:rtl/>
          <w:lang w:eastAsia="en-US"/>
        </w:rPr>
        <w:t>ג</w:t>
      </w:r>
      <w:r>
        <w:rPr>
          <w:rStyle w:val="default"/>
          <w:rFonts w:cs="FrankRuehl" w:hint="cs"/>
          <w:rtl/>
          <w:lang w:eastAsia="en-US"/>
        </w:rPr>
        <w:t>ת סגן אלוף.</w:t>
      </w:r>
    </w:p>
    <w:p w14:paraId="1BC3A0E7"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שיפוט, שדרגתו סגן אלוף לפח</w:t>
      </w:r>
      <w:r>
        <w:rPr>
          <w:rStyle w:val="default"/>
          <w:rFonts w:cs="FrankRuehl"/>
          <w:rtl/>
          <w:lang w:eastAsia="en-US"/>
        </w:rPr>
        <w:t>ות, ש</w:t>
      </w:r>
      <w:r>
        <w:rPr>
          <w:rStyle w:val="default"/>
          <w:rFonts w:cs="FrankRuehl" w:hint="cs"/>
          <w:rtl/>
          <w:lang w:eastAsia="en-US"/>
        </w:rPr>
        <w:t>נתן פקודת מעצר לפי סעיף 234(א) או שאישר פקודת מעצר שניתנה לפי הסעיף האמור, וקצין שיפוט שהורה על הארכת מעצר, לפי סעיף 234(א1), יו</w:t>
      </w:r>
      <w:r>
        <w:rPr>
          <w:rStyle w:val="default"/>
          <w:rFonts w:cs="FrankRuehl"/>
          <w:rtl/>
          <w:lang w:eastAsia="en-US"/>
        </w:rPr>
        <w:t>די</w:t>
      </w:r>
      <w:r>
        <w:rPr>
          <w:rStyle w:val="default"/>
          <w:rFonts w:cs="FrankRuehl" w:hint="cs"/>
          <w:rtl/>
          <w:lang w:eastAsia="en-US"/>
        </w:rPr>
        <w:t>ע על כך מיד, בהתאם לפקודות הצ</w:t>
      </w:r>
      <w:r>
        <w:rPr>
          <w:rStyle w:val="default"/>
          <w:rFonts w:cs="FrankRuehl"/>
          <w:rtl/>
          <w:lang w:eastAsia="en-US"/>
        </w:rPr>
        <w:t>ב</w:t>
      </w:r>
      <w:r>
        <w:rPr>
          <w:rStyle w:val="default"/>
          <w:rFonts w:cs="FrankRuehl" w:hint="cs"/>
          <w:rtl/>
          <w:lang w:eastAsia="en-US"/>
        </w:rPr>
        <w:t>א, לפרקליט צבאי.</w:t>
      </w:r>
    </w:p>
    <w:p w14:paraId="3B00771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68" w:name="Rov966"/>
      <w:r w:rsidRPr="00A32FC5">
        <w:rPr>
          <w:rStyle w:val="default"/>
          <w:rFonts w:cs="FrankRuehl" w:hint="cs"/>
          <w:vanish/>
          <w:color w:val="FF0000"/>
          <w:szCs w:val="20"/>
          <w:shd w:val="clear" w:color="auto" w:fill="FFFF99"/>
          <w:rtl/>
          <w:lang w:eastAsia="en-US"/>
        </w:rPr>
        <w:t>מיום 4.2.1993</w:t>
      </w:r>
    </w:p>
    <w:p w14:paraId="1BE5778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4D2795D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04"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51 (</w:t>
      </w:r>
      <w:hyperlink r:id="rId605"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606"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607"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608"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02AD29FD"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קצי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שיפוט שנתן פקודת מעצר כאמור </w:t>
      </w:r>
      <w:r w:rsidRPr="00A32FC5">
        <w:rPr>
          <w:rStyle w:val="default"/>
          <w:rFonts w:cs="FrankRuehl" w:hint="cs"/>
          <w:strike/>
          <w:vanish/>
          <w:sz w:val="22"/>
          <w:szCs w:val="22"/>
          <w:shd w:val="clear" w:color="auto" w:fill="FFFF99"/>
          <w:rtl/>
          <w:lang w:eastAsia="en-US"/>
        </w:rPr>
        <w:t>בסעיף 234</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בסעיפים 234 או 237א</w:t>
      </w:r>
      <w:r w:rsidRPr="00A32FC5">
        <w:rPr>
          <w:rStyle w:val="default"/>
          <w:rFonts w:cs="FrankRuehl" w:hint="cs"/>
          <w:vanish/>
          <w:sz w:val="22"/>
          <w:szCs w:val="22"/>
          <w:shd w:val="clear" w:color="auto" w:fill="FFFF99"/>
          <w:rtl/>
          <w:lang w:eastAsia="en-US"/>
        </w:rPr>
        <w:t xml:space="preserve"> יגישנה מיד, בהתאם לפקודות הצבא, לאישורו של קצין שיפוט אחר שדרגתו אינה למטה</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מדר</w:t>
      </w:r>
      <w:r w:rsidRPr="00A32FC5">
        <w:rPr>
          <w:rStyle w:val="default"/>
          <w:rFonts w:cs="FrankRuehl"/>
          <w:vanish/>
          <w:sz w:val="22"/>
          <w:szCs w:val="22"/>
          <w:shd w:val="clear" w:color="auto" w:fill="FFFF99"/>
          <w:rtl/>
          <w:lang w:eastAsia="en-US"/>
        </w:rPr>
        <w:t>ג</w:t>
      </w:r>
      <w:r w:rsidRPr="00A32FC5">
        <w:rPr>
          <w:rStyle w:val="default"/>
          <w:rFonts w:cs="FrankRuehl" w:hint="cs"/>
          <w:vanish/>
          <w:sz w:val="22"/>
          <w:szCs w:val="22"/>
          <w:shd w:val="clear" w:color="auto" w:fill="FFFF99"/>
          <w:rtl/>
          <w:lang w:eastAsia="en-US"/>
        </w:rPr>
        <w:t>ת סגן אלוף.</w:t>
      </w:r>
    </w:p>
    <w:p w14:paraId="48307533" w14:textId="77777777" w:rsidR="008D4784" w:rsidRPr="00A32FC5" w:rsidRDefault="008D4784">
      <w:pPr>
        <w:pStyle w:val="P00"/>
        <w:spacing w:before="0"/>
        <w:ind w:left="0" w:right="1134"/>
        <w:rPr>
          <w:rFonts w:cs="FrankRuehl" w:hint="cs"/>
          <w:vanish/>
          <w:szCs w:val="20"/>
          <w:shd w:val="clear" w:color="auto" w:fill="FFFF99"/>
          <w:rtl/>
          <w:lang w:eastAsia="en-US"/>
        </w:rPr>
      </w:pPr>
    </w:p>
    <w:p w14:paraId="060CF86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26.7.1996</w:t>
      </w:r>
    </w:p>
    <w:p w14:paraId="3AA24DD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32</w:t>
      </w:r>
    </w:p>
    <w:p w14:paraId="7F91742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09" w:history="1">
        <w:r w:rsidRPr="00A32FC5">
          <w:rPr>
            <w:rStyle w:val="Hyperlink"/>
            <w:rFonts w:cs="FrankRuehl" w:hint="cs"/>
            <w:vanish/>
            <w:szCs w:val="20"/>
            <w:shd w:val="clear" w:color="auto" w:fill="FFFF99"/>
            <w:rtl/>
            <w:lang w:eastAsia="en-US"/>
          </w:rPr>
          <w:t>ס"ח תשנ"ו מס' 1594</w:t>
        </w:r>
      </w:hyperlink>
      <w:r w:rsidRPr="00A32FC5">
        <w:rPr>
          <w:rFonts w:cs="FrankRuehl" w:hint="cs"/>
          <w:vanish/>
          <w:szCs w:val="20"/>
          <w:shd w:val="clear" w:color="auto" w:fill="FFFF99"/>
          <w:rtl/>
          <w:lang w:eastAsia="en-US"/>
        </w:rPr>
        <w:t xml:space="preserve"> מיום 27.5.1996 עמ' 366 (</w:t>
      </w:r>
      <w:hyperlink r:id="rId610" w:history="1">
        <w:r w:rsidRPr="00A32FC5">
          <w:rPr>
            <w:rStyle w:val="Hyperlink"/>
            <w:rFonts w:cs="FrankRuehl" w:hint="cs"/>
            <w:vanish/>
            <w:szCs w:val="20"/>
            <w:shd w:val="clear" w:color="auto" w:fill="FFFF99"/>
            <w:rtl/>
            <w:lang w:eastAsia="en-US"/>
          </w:rPr>
          <w:t>ה"ח 2460</w:t>
        </w:r>
      </w:hyperlink>
      <w:r w:rsidRPr="00A32FC5">
        <w:rPr>
          <w:rFonts w:cs="FrankRuehl" w:hint="cs"/>
          <w:vanish/>
          <w:szCs w:val="20"/>
          <w:shd w:val="clear" w:color="auto" w:fill="FFFF99"/>
          <w:rtl/>
          <w:lang w:eastAsia="en-US"/>
        </w:rPr>
        <w:t xml:space="preserve">, </w:t>
      </w:r>
      <w:hyperlink r:id="rId611" w:history="1">
        <w:r w:rsidRPr="00A32FC5">
          <w:rPr>
            <w:rStyle w:val="Hyperlink"/>
            <w:rFonts w:cs="FrankRuehl" w:hint="cs"/>
            <w:vanish/>
            <w:szCs w:val="20"/>
            <w:shd w:val="clear" w:color="auto" w:fill="FFFF99"/>
            <w:rtl/>
            <w:lang w:eastAsia="en-US"/>
          </w:rPr>
          <w:t>ה"ח 2477</w:t>
        </w:r>
      </w:hyperlink>
      <w:r w:rsidRPr="00A32FC5">
        <w:rPr>
          <w:rFonts w:cs="FrankRuehl" w:hint="cs"/>
          <w:vanish/>
          <w:szCs w:val="20"/>
          <w:shd w:val="clear" w:color="auto" w:fill="FFFF99"/>
          <w:rtl/>
          <w:lang w:eastAsia="en-US"/>
        </w:rPr>
        <w:t>)</w:t>
      </w:r>
    </w:p>
    <w:p w14:paraId="0A218204"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קצי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שיפוט שנתן פקודת מעצר </w:t>
      </w:r>
      <w:r w:rsidRPr="00A32FC5">
        <w:rPr>
          <w:rStyle w:val="default"/>
          <w:rFonts w:cs="FrankRuehl" w:hint="cs"/>
          <w:strike/>
          <w:vanish/>
          <w:sz w:val="22"/>
          <w:szCs w:val="22"/>
          <w:shd w:val="clear" w:color="auto" w:fill="FFFF99"/>
          <w:rtl/>
          <w:lang w:eastAsia="en-US"/>
        </w:rPr>
        <w:t>כאמור בסעיפים 234 או 237א</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כאמור בסעיף 234</w:t>
      </w:r>
      <w:r w:rsidRPr="00A32FC5">
        <w:rPr>
          <w:rStyle w:val="default"/>
          <w:rFonts w:cs="FrankRuehl" w:hint="cs"/>
          <w:vanish/>
          <w:sz w:val="22"/>
          <w:szCs w:val="22"/>
          <w:shd w:val="clear" w:color="auto" w:fill="FFFF99"/>
          <w:rtl/>
          <w:lang w:eastAsia="en-US"/>
        </w:rPr>
        <w:t xml:space="preserve"> יגישנה מיד, בהתאם לפקודות הצבא, לאישורו של קצין שיפוט אחר שדרגתו אינה למטה</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מדר</w:t>
      </w:r>
      <w:r w:rsidRPr="00A32FC5">
        <w:rPr>
          <w:rStyle w:val="default"/>
          <w:rFonts w:cs="FrankRuehl"/>
          <w:vanish/>
          <w:sz w:val="22"/>
          <w:szCs w:val="22"/>
          <w:shd w:val="clear" w:color="auto" w:fill="FFFF99"/>
          <w:rtl/>
          <w:lang w:eastAsia="en-US"/>
        </w:rPr>
        <w:t>ג</w:t>
      </w:r>
      <w:r w:rsidRPr="00A32FC5">
        <w:rPr>
          <w:rStyle w:val="default"/>
          <w:rFonts w:cs="FrankRuehl" w:hint="cs"/>
          <w:vanish/>
          <w:sz w:val="22"/>
          <w:szCs w:val="22"/>
          <w:shd w:val="clear" w:color="auto" w:fill="FFFF99"/>
          <w:rtl/>
          <w:lang w:eastAsia="en-US"/>
        </w:rPr>
        <w:t>ת סגן אלוף.</w:t>
      </w:r>
    </w:p>
    <w:p w14:paraId="42858D86"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8931EC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7.4.2000</w:t>
      </w:r>
    </w:p>
    <w:p w14:paraId="5F0F9A1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36</w:t>
      </w:r>
    </w:p>
    <w:p w14:paraId="7498601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12" w:history="1">
        <w:r w:rsidRPr="00A32FC5">
          <w:rPr>
            <w:rStyle w:val="Hyperlink"/>
            <w:rFonts w:cs="FrankRuehl" w:hint="cs"/>
            <w:vanish/>
            <w:szCs w:val="20"/>
            <w:shd w:val="clear" w:color="auto" w:fill="FFFF99"/>
            <w:rtl/>
            <w:lang w:eastAsia="en-US"/>
          </w:rPr>
          <w:t>ס"ח תש"ס מס' 1734</w:t>
        </w:r>
      </w:hyperlink>
      <w:r w:rsidRPr="00A32FC5">
        <w:rPr>
          <w:rFonts w:cs="FrankRuehl" w:hint="cs"/>
          <w:vanish/>
          <w:szCs w:val="20"/>
          <w:shd w:val="clear" w:color="auto" w:fill="FFFF99"/>
          <w:rtl/>
          <w:lang w:eastAsia="en-US"/>
        </w:rPr>
        <w:t xml:space="preserve"> מיום 7.4.2000 עמ' 152 (</w:t>
      </w:r>
      <w:hyperlink r:id="rId613" w:history="1">
        <w:r w:rsidRPr="00A32FC5">
          <w:rPr>
            <w:rStyle w:val="Hyperlink"/>
            <w:rFonts w:cs="FrankRuehl" w:hint="cs"/>
            <w:vanish/>
            <w:szCs w:val="20"/>
            <w:shd w:val="clear" w:color="auto" w:fill="FFFF99"/>
            <w:rtl/>
            <w:lang w:eastAsia="en-US"/>
          </w:rPr>
          <w:t>ה"ח 2850</w:t>
        </w:r>
      </w:hyperlink>
      <w:r w:rsidRPr="00A32FC5">
        <w:rPr>
          <w:rFonts w:cs="FrankRuehl" w:hint="cs"/>
          <w:vanish/>
          <w:szCs w:val="20"/>
          <w:shd w:val="clear" w:color="auto" w:fill="FFFF99"/>
          <w:rtl/>
          <w:lang w:eastAsia="en-US"/>
        </w:rPr>
        <w:t>)</w:t>
      </w:r>
    </w:p>
    <w:p w14:paraId="14AB417A"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235.</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קצי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שיפוט </w:t>
      </w:r>
      <w:r w:rsidRPr="00A32FC5">
        <w:rPr>
          <w:rStyle w:val="default"/>
          <w:rFonts w:cs="FrankRuehl" w:hint="cs"/>
          <w:vanish/>
          <w:sz w:val="22"/>
          <w:szCs w:val="22"/>
          <w:u w:val="single"/>
          <w:shd w:val="clear" w:color="auto" w:fill="FFFF99"/>
          <w:rtl/>
          <w:lang w:eastAsia="en-US"/>
        </w:rPr>
        <w:t>שדרגתו למטה מסגן אלוף</w:t>
      </w:r>
      <w:r w:rsidRPr="00A32FC5">
        <w:rPr>
          <w:rStyle w:val="default"/>
          <w:rFonts w:cs="FrankRuehl" w:hint="cs"/>
          <w:vanish/>
          <w:sz w:val="22"/>
          <w:szCs w:val="22"/>
          <w:shd w:val="clear" w:color="auto" w:fill="FFFF99"/>
          <w:rtl/>
          <w:lang w:eastAsia="en-US"/>
        </w:rPr>
        <w:t xml:space="preserve"> שנתן פקודת מעצר כאמור </w:t>
      </w:r>
      <w:r w:rsidRPr="00A32FC5">
        <w:rPr>
          <w:rStyle w:val="default"/>
          <w:rFonts w:cs="FrankRuehl" w:hint="cs"/>
          <w:strike/>
          <w:vanish/>
          <w:sz w:val="22"/>
          <w:szCs w:val="22"/>
          <w:shd w:val="clear" w:color="auto" w:fill="FFFF99"/>
          <w:rtl/>
          <w:lang w:eastAsia="en-US"/>
        </w:rPr>
        <w:t>בסעיף 234</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בסעיף 234(א)</w:t>
      </w:r>
      <w:r w:rsidRPr="00A32FC5">
        <w:rPr>
          <w:rStyle w:val="default"/>
          <w:rFonts w:cs="FrankRuehl" w:hint="cs"/>
          <w:vanish/>
          <w:sz w:val="22"/>
          <w:szCs w:val="22"/>
          <w:shd w:val="clear" w:color="auto" w:fill="FFFF99"/>
          <w:rtl/>
          <w:lang w:eastAsia="en-US"/>
        </w:rPr>
        <w:t xml:space="preserve"> יגישנה מיד, בהתאם לפקודות הצבא, לאישורו של קצין שיפוט אחר שדרגתו אינה למטה</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מדר</w:t>
      </w:r>
      <w:r w:rsidRPr="00A32FC5">
        <w:rPr>
          <w:rStyle w:val="default"/>
          <w:rFonts w:cs="FrankRuehl"/>
          <w:vanish/>
          <w:sz w:val="22"/>
          <w:szCs w:val="22"/>
          <w:shd w:val="clear" w:color="auto" w:fill="FFFF99"/>
          <w:rtl/>
          <w:lang w:eastAsia="en-US"/>
        </w:rPr>
        <w:t>ג</w:t>
      </w:r>
      <w:r w:rsidRPr="00A32FC5">
        <w:rPr>
          <w:rStyle w:val="default"/>
          <w:rFonts w:cs="FrankRuehl" w:hint="cs"/>
          <w:vanish/>
          <w:sz w:val="22"/>
          <w:szCs w:val="22"/>
          <w:shd w:val="clear" w:color="auto" w:fill="FFFF99"/>
          <w:rtl/>
          <w:lang w:eastAsia="en-US"/>
        </w:rPr>
        <w:t>ת סגן אלוף.</w:t>
      </w:r>
    </w:p>
    <w:p w14:paraId="08FBA730"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ab/>
        <w:t>קצין שיפוט שאישר פקודת מעצר יודיע על כך מיד, בהתאם לפקודות הצבא, לפרקליט צבאי.</w:t>
      </w:r>
    </w:p>
    <w:p w14:paraId="394982F4" w14:textId="77777777" w:rsidR="008D4784" w:rsidRDefault="008D4784">
      <w:pPr>
        <w:pStyle w:val="P00"/>
        <w:spacing w:before="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ab/>
        <w:t xml:space="preserve">קצין שיפוט, שדרגתו סגן אלוף לפחות, שנתן פקודת מעצר לפי סעיף 234(א) או שאישר פקודת מעצר שניתנה לפי הסעיף האמור, וקצין שיפוט שהורה על הארכת מעצר, לפי סעיף 234(א1), יודיע על כך מיד, בהתאם לפקודות הצבא, לפרקליט צבאי. </w:t>
      </w:r>
      <w:bookmarkEnd w:id="468"/>
    </w:p>
    <w:p w14:paraId="54318C0D" w14:textId="77777777" w:rsidR="008D4784" w:rsidRDefault="008D4784">
      <w:pPr>
        <w:pStyle w:val="P00"/>
        <w:spacing w:before="72"/>
        <w:ind w:left="0" w:right="1134"/>
        <w:rPr>
          <w:rStyle w:val="default"/>
          <w:rFonts w:cs="FrankRuehl" w:hint="cs"/>
          <w:rtl/>
          <w:lang w:eastAsia="en-US"/>
        </w:rPr>
      </w:pPr>
      <w:r>
        <w:rPr>
          <w:lang w:val="he-IL"/>
        </w:rPr>
        <w:pict w14:anchorId="238AE005">
          <v:rect id="_x0000_s2373" style="position:absolute;left:0;text-align:left;margin-left:464.5pt;margin-top:8.05pt;width:75.05pt;height:16pt;z-index:251914752" o:allowincell="f" filled="f" stroked="f" strokecolor="lime" strokeweight=".25pt">
            <v:textbox inset="0,0,0,0">
              <w:txbxContent>
                <w:p w14:paraId="6F7788C6"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מס</w:t>
                  </w:r>
                  <w:r>
                    <w:rPr>
                      <w:rFonts w:cs="Miriam" w:hint="cs"/>
                      <w:sz w:val="18"/>
                      <w:szCs w:val="18"/>
                      <w:rtl/>
                      <w:lang w:eastAsia="en-US"/>
                    </w:rPr>
                    <w:t xml:space="preserve">' 36) </w:t>
                  </w:r>
                  <w:r>
                    <w:rPr>
                      <w:rFonts w:cs="Miriam"/>
                      <w:sz w:val="18"/>
                      <w:szCs w:val="18"/>
                      <w:rtl/>
                      <w:lang w:eastAsia="en-US"/>
                    </w:rPr>
                    <w:br/>
                  </w:r>
                  <w:r>
                    <w:rPr>
                      <w:rFonts w:cs="Miriam" w:hint="cs"/>
                      <w:sz w:val="18"/>
                      <w:szCs w:val="18"/>
                      <w:rtl/>
                      <w:lang w:eastAsia="en-US"/>
                    </w:rPr>
                    <w:t>תש"ס-2000</w:t>
                  </w:r>
                </w:p>
              </w:txbxContent>
            </v:textbox>
            <w10:anchorlock/>
          </v:rect>
        </w:pict>
      </w:r>
      <w:r>
        <w:rPr>
          <w:rStyle w:val="big-number"/>
          <w:rtl/>
          <w:lang w:eastAsia="en-US"/>
        </w:rPr>
        <w:t>236.</w:t>
      </w:r>
      <w:r>
        <w:rPr>
          <w:rStyle w:val="big-number"/>
          <w:rtl/>
          <w:lang w:eastAsia="en-US"/>
        </w:rPr>
        <w:tab/>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0BD6BE8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69" w:name="Rov1059"/>
      <w:r w:rsidRPr="00A32FC5">
        <w:rPr>
          <w:rStyle w:val="default"/>
          <w:rFonts w:cs="FrankRuehl" w:hint="cs"/>
          <w:vanish/>
          <w:color w:val="FF0000"/>
          <w:szCs w:val="20"/>
          <w:shd w:val="clear" w:color="auto" w:fill="FFFF99"/>
          <w:rtl/>
          <w:lang w:eastAsia="en-US"/>
        </w:rPr>
        <w:t>מיום 4.2.1993</w:t>
      </w:r>
    </w:p>
    <w:p w14:paraId="4857A81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65D867E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14"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51 (</w:t>
      </w:r>
      <w:hyperlink r:id="rId615"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616"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617"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618"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3A16D1D3"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236.</w:t>
      </w:r>
      <w:r w:rsidRPr="00A32FC5">
        <w:rPr>
          <w:rStyle w:val="default"/>
          <w:rFonts w:cs="FrankRuehl" w:hint="cs"/>
          <w:vanish/>
          <w:sz w:val="22"/>
          <w:szCs w:val="22"/>
          <w:shd w:val="clear" w:color="auto" w:fill="FFFF99"/>
          <w:rtl/>
          <w:lang w:eastAsia="en-US"/>
        </w:rPr>
        <w:tab/>
        <w:t xml:space="preserve">תקפה של פקודת מעצר שניתנה לפי </w:t>
      </w:r>
      <w:r w:rsidRPr="00A32FC5">
        <w:rPr>
          <w:rStyle w:val="default"/>
          <w:rFonts w:cs="FrankRuehl" w:hint="cs"/>
          <w:strike/>
          <w:vanish/>
          <w:sz w:val="22"/>
          <w:szCs w:val="22"/>
          <w:shd w:val="clear" w:color="auto" w:fill="FFFF99"/>
          <w:rtl/>
          <w:lang w:eastAsia="en-US"/>
        </w:rPr>
        <w:t>סעיף 234</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סעיפים 234 או 237א</w:t>
      </w:r>
      <w:r w:rsidRPr="00A32FC5">
        <w:rPr>
          <w:rStyle w:val="default"/>
          <w:rFonts w:cs="FrankRuehl" w:hint="cs"/>
          <w:vanish/>
          <w:sz w:val="22"/>
          <w:szCs w:val="22"/>
          <w:shd w:val="clear" w:color="auto" w:fill="FFFF99"/>
          <w:rtl/>
          <w:lang w:eastAsia="en-US"/>
        </w:rPr>
        <w:t xml:space="preserve"> יפקע בתום תשעים ושש שעות לאחר נתינתה, אלא אם כן אושרה לפני כן לפי סעיף 235.</w:t>
      </w:r>
    </w:p>
    <w:p w14:paraId="187C5B61"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5CA55E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26.7.1996 עד יום 25.7.1998</w:t>
      </w:r>
    </w:p>
    <w:p w14:paraId="6E4E6B9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32</w:t>
      </w:r>
    </w:p>
    <w:p w14:paraId="51815BD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19" w:history="1">
        <w:r w:rsidRPr="00A32FC5">
          <w:rPr>
            <w:rStyle w:val="Hyperlink"/>
            <w:rFonts w:cs="FrankRuehl" w:hint="cs"/>
            <w:vanish/>
            <w:szCs w:val="20"/>
            <w:shd w:val="clear" w:color="auto" w:fill="FFFF99"/>
            <w:rtl/>
            <w:lang w:eastAsia="en-US"/>
          </w:rPr>
          <w:t>ס"ח תשנ"ו מס' 1594</w:t>
        </w:r>
      </w:hyperlink>
      <w:r w:rsidRPr="00A32FC5">
        <w:rPr>
          <w:rFonts w:cs="FrankRuehl" w:hint="cs"/>
          <w:vanish/>
          <w:szCs w:val="20"/>
          <w:shd w:val="clear" w:color="auto" w:fill="FFFF99"/>
          <w:rtl/>
          <w:lang w:eastAsia="en-US"/>
        </w:rPr>
        <w:t xml:space="preserve"> מיום 27.5.1996 עמ' 366 (</w:t>
      </w:r>
      <w:hyperlink r:id="rId620" w:history="1">
        <w:r w:rsidRPr="00A32FC5">
          <w:rPr>
            <w:rStyle w:val="Hyperlink"/>
            <w:rFonts w:cs="FrankRuehl" w:hint="cs"/>
            <w:vanish/>
            <w:szCs w:val="20"/>
            <w:shd w:val="clear" w:color="auto" w:fill="FFFF99"/>
            <w:rtl/>
            <w:lang w:eastAsia="en-US"/>
          </w:rPr>
          <w:t>ה"ח 2460</w:t>
        </w:r>
      </w:hyperlink>
      <w:r w:rsidRPr="00A32FC5">
        <w:rPr>
          <w:rFonts w:cs="FrankRuehl" w:hint="cs"/>
          <w:vanish/>
          <w:szCs w:val="20"/>
          <w:shd w:val="clear" w:color="auto" w:fill="FFFF99"/>
          <w:rtl/>
          <w:lang w:eastAsia="en-US"/>
        </w:rPr>
        <w:t xml:space="preserve">, </w:t>
      </w:r>
      <w:hyperlink r:id="rId621" w:history="1">
        <w:r w:rsidRPr="00A32FC5">
          <w:rPr>
            <w:rStyle w:val="Hyperlink"/>
            <w:rFonts w:cs="FrankRuehl" w:hint="cs"/>
            <w:vanish/>
            <w:szCs w:val="20"/>
            <w:shd w:val="clear" w:color="auto" w:fill="FFFF99"/>
            <w:rtl/>
            <w:lang w:eastAsia="en-US"/>
          </w:rPr>
          <w:t>ה"ח 2477</w:t>
        </w:r>
      </w:hyperlink>
      <w:r w:rsidRPr="00A32FC5">
        <w:rPr>
          <w:rFonts w:cs="FrankRuehl" w:hint="cs"/>
          <w:vanish/>
          <w:szCs w:val="20"/>
          <w:shd w:val="clear" w:color="auto" w:fill="FFFF99"/>
          <w:rtl/>
          <w:lang w:eastAsia="en-US"/>
        </w:rPr>
        <w:t>)</w:t>
      </w:r>
    </w:p>
    <w:p w14:paraId="6AAD0991"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236</w:t>
      </w:r>
    </w:p>
    <w:p w14:paraId="0B54DDF0"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1D306FE"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236.</w:t>
      </w:r>
      <w:r w:rsidRPr="00A32FC5">
        <w:rPr>
          <w:rStyle w:val="default"/>
          <w:rFonts w:cs="FrankRuehl" w:hint="cs"/>
          <w:strike/>
          <w:vanish/>
          <w:sz w:val="22"/>
          <w:szCs w:val="22"/>
          <w:shd w:val="clear" w:color="auto" w:fill="FFFF99"/>
          <w:rtl/>
          <w:lang w:eastAsia="en-US"/>
        </w:rPr>
        <w:tab/>
        <w:t>תקפה של פקודת מעצר שניתנה לפי סעיפים 234 או 237א יפקע בתום תשעים ושש שעות לאחר נתינתה, אלא אם כן אושרה לפני כן לפי סעיף 235.</w:t>
      </w:r>
    </w:p>
    <w:p w14:paraId="27C03111"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327172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26.7.1998</w:t>
      </w:r>
    </w:p>
    <w:p w14:paraId="5DAFA23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32</w:t>
      </w:r>
    </w:p>
    <w:p w14:paraId="35EFAFB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22" w:history="1">
        <w:r w:rsidRPr="00A32FC5">
          <w:rPr>
            <w:rStyle w:val="Hyperlink"/>
            <w:rFonts w:cs="FrankRuehl" w:hint="cs"/>
            <w:vanish/>
            <w:szCs w:val="20"/>
            <w:shd w:val="clear" w:color="auto" w:fill="FFFF99"/>
            <w:rtl/>
            <w:lang w:eastAsia="en-US"/>
          </w:rPr>
          <w:t>ס"ח תשנ"ו מס' 1594</w:t>
        </w:r>
      </w:hyperlink>
      <w:r w:rsidRPr="00A32FC5">
        <w:rPr>
          <w:rFonts w:cs="FrankRuehl" w:hint="cs"/>
          <w:vanish/>
          <w:szCs w:val="20"/>
          <w:shd w:val="clear" w:color="auto" w:fill="FFFF99"/>
          <w:rtl/>
          <w:lang w:eastAsia="en-US"/>
        </w:rPr>
        <w:t xml:space="preserve"> מיום 27.5.1996 עמ' 366 (</w:t>
      </w:r>
      <w:hyperlink r:id="rId623" w:history="1">
        <w:r w:rsidRPr="00A32FC5">
          <w:rPr>
            <w:rStyle w:val="Hyperlink"/>
            <w:rFonts w:cs="FrankRuehl" w:hint="cs"/>
            <w:vanish/>
            <w:szCs w:val="20"/>
            <w:shd w:val="clear" w:color="auto" w:fill="FFFF99"/>
            <w:rtl/>
            <w:lang w:eastAsia="en-US"/>
          </w:rPr>
          <w:t>ה"ח 2460</w:t>
        </w:r>
      </w:hyperlink>
      <w:r w:rsidRPr="00A32FC5">
        <w:rPr>
          <w:rFonts w:cs="FrankRuehl" w:hint="cs"/>
          <w:vanish/>
          <w:szCs w:val="20"/>
          <w:shd w:val="clear" w:color="auto" w:fill="FFFF99"/>
          <w:rtl/>
          <w:lang w:eastAsia="en-US"/>
        </w:rPr>
        <w:t xml:space="preserve">, </w:t>
      </w:r>
      <w:hyperlink r:id="rId624" w:history="1">
        <w:r w:rsidRPr="00A32FC5">
          <w:rPr>
            <w:rStyle w:val="Hyperlink"/>
            <w:rFonts w:cs="FrankRuehl" w:hint="cs"/>
            <w:vanish/>
            <w:szCs w:val="20"/>
            <w:shd w:val="clear" w:color="auto" w:fill="FFFF99"/>
            <w:rtl/>
            <w:lang w:eastAsia="en-US"/>
          </w:rPr>
          <w:t>ה"ח 2477</w:t>
        </w:r>
      </w:hyperlink>
      <w:r w:rsidRPr="00A32FC5">
        <w:rPr>
          <w:rFonts w:cs="FrankRuehl" w:hint="cs"/>
          <w:vanish/>
          <w:szCs w:val="20"/>
          <w:shd w:val="clear" w:color="auto" w:fill="FFFF99"/>
          <w:rtl/>
          <w:lang w:eastAsia="en-US"/>
        </w:rPr>
        <w:t>)</w:t>
      </w:r>
    </w:p>
    <w:p w14:paraId="4733CF40"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236.</w:t>
      </w:r>
      <w:r w:rsidRPr="00A32FC5">
        <w:rPr>
          <w:rStyle w:val="default"/>
          <w:rFonts w:cs="FrankRuehl" w:hint="cs"/>
          <w:vanish/>
          <w:sz w:val="22"/>
          <w:szCs w:val="22"/>
          <w:shd w:val="clear" w:color="auto" w:fill="FFFF99"/>
          <w:rtl/>
          <w:lang w:eastAsia="en-US"/>
        </w:rPr>
        <w:tab/>
        <w:t xml:space="preserve">תוקפה של פקודת מעצר שניתנה לפי סעיף 234 יפקע בתום </w:t>
      </w:r>
      <w:r w:rsidRPr="00A32FC5">
        <w:rPr>
          <w:rStyle w:val="default"/>
          <w:rFonts w:cs="FrankRuehl" w:hint="cs"/>
          <w:strike/>
          <w:vanish/>
          <w:sz w:val="22"/>
          <w:szCs w:val="22"/>
          <w:shd w:val="clear" w:color="auto" w:fill="FFFF99"/>
          <w:rtl/>
          <w:lang w:eastAsia="en-US"/>
        </w:rPr>
        <w:t>תשעים ושש שעות</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ארבעים ושמונה שעות</w:t>
      </w:r>
      <w:r w:rsidRPr="00A32FC5">
        <w:rPr>
          <w:rStyle w:val="default"/>
          <w:rFonts w:cs="FrankRuehl" w:hint="cs"/>
          <w:vanish/>
          <w:sz w:val="22"/>
          <w:szCs w:val="22"/>
          <w:shd w:val="clear" w:color="auto" w:fill="FFFF99"/>
          <w:rtl/>
          <w:lang w:eastAsia="en-US"/>
        </w:rPr>
        <w:t xml:space="preserve"> לאחר נתינתה, אם נתקיים אחד מאלה:</w:t>
      </w:r>
    </w:p>
    <w:p w14:paraId="29A29BB3" w14:textId="77777777" w:rsidR="008D4784" w:rsidRPr="00A32FC5" w:rsidRDefault="008D4784">
      <w:pPr>
        <w:pStyle w:val="P00"/>
        <w:spacing w:before="0"/>
        <w:ind w:left="0" w:right="1134"/>
        <w:rPr>
          <w:rFonts w:cs="FrankRuehl" w:hint="cs"/>
          <w:vanish/>
          <w:szCs w:val="20"/>
          <w:shd w:val="clear" w:color="auto" w:fill="FFFF99"/>
          <w:rtl/>
          <w:lang w:eastAsia="en-US"/>
        </w:rPr>
      </w:pPr>
    </w:p>
    <w:p w14:paraId="5E3BE68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7.4.2000</w:t>
      </w:r>
    </w:p>
    <w:p w14:paraId="3B070A2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36</w:t>
      </w:r>
    </w:p>
    <w:p w14:paraId="181E515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25" w:history="1">
        <w:r w:rsidRPr="00A32FC5">
          <w:rPr>
            <w:rStyle w:val="Hyperlink"/>
            <w:rFonts w:cs="FrankRuehl" w:hint="cs"/>
            <w:vanish/>
            <w:szCs w:val="20"/>
            <w:shd w:val="clear" w:color="auto" w:fill="FFFF99"/>
            <w:rtl/>
            <w:lang w:eastAsia="en-US"/>
          </w:rPr>
          <w:t>ס"ח תש"ס מס' 1734</w:t>
        </w:r>
      </w:hyperlink>
      <w:r w:rsidRPr="00A32FC5">
        <w:rPr>
          <w:rFonts w:cs="FrankRuehl" w:hint="cs"/>
          <w:vanish/>
          <w:szCs w:val="20"/>
          <w:shd w:val="clear" w:color="auto" w:fill="FFFF99"/>
          <w:rtl/>
          <w:lang w:eastAsia="en-US"/>
        </w:rPr>
        <w:t xml:space="preserve"> מיום 7.4.2000 עמ' 152 (</w:t>
      </w:r>
      <w:hyperlink r:id="rId626" w:history="1">
        <w:r w:rsidRPr="00A32FC5">
          <w:rPr>
            <w:rStyle w:val="Hyperlink"/>
            <w:rFonts w:cs="FrankRuehl" w:hint="cs"/>
            <w:vanish/>
            <w:szCs w:val="20"/>
            <w:shd w:val="clear" w:color="auto" w:fill="FFFF99"/>
            <w:rtl/>
            <w:lang w:eastAsia="en-US"/>
          </w:rPr>
          <w:t>ה"ח 2850</w:t>
        </w:r>
      </w:hyperlink>
      <w:r w:rsidRPr="00A32FC5">
        <w:rPr>
          <w:rFonts w:cs="FrankRuehl" w:hint="cs"/>
          <w:vanish/>
          <w:szCs w:val="20"/>
          <w:shd w:val="clear" w:color="auto" w:fill="FFFF99"/>
          <w:rtl/>
          <w:lang w:eastAsia="en-US"/>
        </w:rPr>
        <w:t>)</w:t>
      </w:r>
    </w:p>
    <w:p w14:paraId="5E234D25"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ביטול סעיף 236</w:t>
      </w:r>
    </w:p>
    <w:p w14:paraId="0B537CC8"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CE6AD32" w14:textId="77777777" w:rsidR="008D4784" w:rsidRPr="00A32FC5" w:rsidRDefault="008D4784">
      <w:pPr>
        <w:pStyle w:val="P00"/>
        <w:spacing w:before="20"/>
        <w:ind w:left="0" w:right="1134"/>
        <w:rPr>
          <w:rStyle w:val="default"/>
          <w:rFonts w:cs="Miriam" w:hint="cs"/>
          <w:strike/>
          <w:vanish/>
          <w:sz w:val="16"/>
          <w:szCs w:val="16"/>
          <w:shd w:val="clear" w:color="auto" w:fill="FFFF99"/>
          <w:rtl/>
          <w:lang w:eastAsia="en-US"/>
        </w:rPr>
      </w:pPr>
      <w:r w:rsidRPr="00A32FC5">
        <w:rPr>
          <w:rStyle w:val="default"/>
          <w:rFonts w:cs="Miriam" w:hint="cs"/>
          <w:strike/>
          <w:vanish/>
          <w:sz w:val="16"/>
          <w:szCs w:val="16"/>
          <w:shd w:val="clear" w:color="auto" w:fill="FFFF99"/>
          <w:rtl/>
          <w:lang w:eastAsia="en-US"/>
        </w:rPr>
        <w:t>תקפה של פקודת מעצר של קצין שיפוט</w:t>
      </w:r>
    </w:p>
    <w:p w14:paraId="588F14E7"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236.</w:t>
      </w:r>
      <w:r w:rsidRPr="00A32FC5">
        <w:rPr>
          <w:rStyle w:val="default"/>
          <w:rFonts w:cs="FrankRuehl" w:hint="cs"/>
          <w:strike/>
          <w:vanish/>
          <w:sz w:val="22"/>
          <w:szCs w:val="22"/>
          <w:shd w:val="clear" w:color="auto" w:fill="FFFF99"/>
          <w:rtl/>
          <w:lang w:eastAsia="en-US"/>
        </w:rPr>
        <w:tab/>
        <w:t>תוקפה של פקודת מעצר שניתנה לפי סעיף 234 יפקע בתום ארבעים ושמונה שעות לאחר נתינתה, אם נתקיים אחד מאלה:</w:t>
      </w:r>
    </w:p>
    <w:p w14:paraId="0421D589"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w:t>
      </w:r>
      <w:r w:rsidRPr="00A32FC5">
        <w:rPr>
          <w:rStyle w:val="default"/>
          <w:rFonts w:cs="FrankRuehl" w:hint="cs"/>
          <w:strike/>
          <w:vanish/>
          <w:sz w:val="22"/>
          <w:szCs w:val="22"/>
          <w:shd w:val="clear" w:color="auto" w:fill="FFFF99"/>
          <w:rtl/>
          <w:lang w:eastAsia="en-US"/>
        </w:rPr>
        <w:tab/>
        <w:t>הפקודה לא נתאשרה לפי סעיף 235;</w:t>
      </w:r>
    </w:p>
    <w:p w14:paraId="2109A6AA" w14:textId="77777777" w:rsidR="008D4784" w:rsidRDefault="008D4784">
      <w:pPr>
        <w:pStyle w:val="P00"/>
        <w:spacing w:before="0"/>
        <w:ind w:left="1021" w:right="1134"/>
        <w:rPr>
          <w:rStyle w:val="default"/>
          <w:rFonts w:cs="FrankRuehl" w:hint="cs"/>
          <w:strike/>
          <w:sz w:val="2"/>
          <w:szCs w:val="2"/>
          <w:rtl/>
          <w:lang w:eastAsia="en-US"/>
        </w:rPr>
      </w:pPr>
      <w:r w:rsidRPr="00A32FC5">
        <w:rPr>
          <w:rStyle w:val="default"/>
          <w:rFonts w:cs="FrankRuehl" w:hint="cs"/>
          <w:strike/>
          <w:vanish/>
          <w:sz w:val="22"/>
          <w:szCs w:val="22"/>
          <w:shd w:val="clear" w:color="auto" w:fill="FFFF99"/>
          <w:rtl/>
          <w:lang w:eastAsia="en-US"/>
        </w:rPr>
        <w:t>(2)</w:t>
      </w:r>
      <w:r w:rsidRPr="00A32FC5">
        <w:rPr>
          <w:rStyle w:val="default"/>
          <w:rFonts w:cs="FrankRuehl" w:hint="cs"/>
          <w:strike/>
          <w:vanish/>
          <w:sz w:val="22"/>
          <w:szCs w:val="22"/>
          <w:shd w:val="clear" w:color="auto" w:fill="FFFF99"/>
          <w:rtl/>
          <w:lang w:eastAsia="en-US"/>
        </w:rPr>
        <w:tab/>
        <w:t xml:space="preserve">לא הוגשה תלונה לפי חלק ג' וכן לא נפתחו הליכי בדיקה או חקירה לפי חוק זה. </w:t>
      </w:r>
      <w:bookmarkEnd w:id="469"/>
    </w:p>
    <w:p w14:paraId="0A4B7C96" w14:textId="77777777" w:rsidR="008D4784" w:rsidRDefault="008D4784">
      <w:pPr>
        <w:pStyle w:val="P00"/>
        <w:spacing w:before="72"/>
        <w:ind w:left="0" w:right="1134"/>
        <w:rPr>
          <w:rStyle w:val="default"/>
          <w:rFonts w:cs="FrankRuehl" w:hint="cs"/>
          <w:rtl/>
          <w:lang w:eastAsia="en-US"/>
        </w:rPr>
      </w:pPr>
      <w:r>
        <w:rPr>
          <w:lang w:val="he-IL"/>
        </w:rPr>
        <w:pict w14:anchorId="21C0D877">
          <v:rect id="_x0000_s2374" style="position:absolute;left:0;text-align:left;margin-left:464.5pt;margin-top:8.05pt;width:75.05pt;height:16pt;z-index:251915776" o:allowincell="f" filled="f" stroked="f" strokecolor="lime" strokeweight=".25pt">
            <v:textbox inset="0,0,0,0">
              <w:txbxContent>
                <w:p w14:paraId="090EE8B0"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23) תשנ</w:t>
                  </w:r>
                  <w:r>
                    <w:rPr>
                      <w:rFonts w:cs="Miriam"/>
                      <w:sz w:val="18"/>
                      <w:szCs w:val="18"/>
                      <w:rtl/>
                      <w:lang w:eastAsia="en-US"/>
                    </w:rPr>
                    <w:t>"</w:t>
                  </w:r>
                  <w:r>
                    <w:rPr>
                      <w:rFonts w:cs="Miriam" w:hint="cs"/>
                      <w:sz w:val="18"/>
                      <w:szCs w:val="18"/>
                      <w:rtl/>
                      <w:lang w:eastAsia="en-US"/>
                    </w:rPr>
                    <w:t>ג-1993</w:t>
                  </w:r>
                </w:p>
              </w:txbxContent>
            </v:textbox>
            <w10:anchorlock/>
          </v:rect>
        </w:pict>
      </w:r>
      <w:r>
        <w:rPr>
          <w:rStyle w:val="big-number"/>
          <w:rtl/>
          <w:lang w:eastAsia="en-US"/>
        </w:rPr>
        <w:t>237.</w:t>
      </w:r>
      <w:r>
        <w:rPr>
          <w:rStyle w:val="big-number"/>
          <w:rtl/>
          <w:lang w:eastAsia="en-US"/>
        </w:rPr>
        <w:tab/>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0CF73C2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70" w:name="Rov885"/>
      <w:r w:rsidRPr="00A32FC5">
        <w:rPr>
          <w:rStyle w:val="default"/>
          <w:rFonts w:cs="FrankRuehl" w:hint="cs"/>
          <w:vanish/>
          <w:color w:val="FF0000"/>
          <w:szCs w:val="20"/>
          <w:shd w:val="clear" w:color="auto" w:fill="FFFF99"/>
          <w:rtl/>
          <w:lang w:eastAsia="en-US"/>
        </w:rPr>
        <w:t>מיום 31.10.1964</w:t>
      </w:r>
    </w:p>
    <w:p w14:paraId="03CB0D0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1FBF276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27"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154 (</w:t>
      </w:r>
      <w:hyperlink r:id="rId628"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03583354" w14:textId="77777777" w:rsidR="008D4784" w:rsidRPr="00A32FC5" w:rsidRDefault="008D4784">
      <w:pPr>
        <w:pStyle w:val="P0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237.</w:t>
      </w:r>
      <w:r w:rsidRPr="00A32FC5">
        <w:rPr>
          <w:rFonts w:cs="FrankRuehl" w:hint="cs"/>
          <w:vanish/>
          <w:sz w:val="22"/>
          <w:szCs w:val="22"/>
          <w:shd w:val="clear" w:color="auto" w:fill="FFFF99"/>
          <w:rtl/>
          <w:lang w:eastAsia="en-US"/>
        </w:rPr>
        <w:tab/>
        <w:t xml:space="preserve">אין להחזיק חייל במעצר, לפי פקודת מעצר של קצין שיפוט שנתאשרה, יותר מחמישה עשר יום מיום נתינתה, אולם אם סבור נותן הפקודה </w:t>
      </w:r>
      <w:r w:rsidRPr="00A32FC5">
        <w:rPr>
          <w:rFonts w:cs="FrankRuehl" w:hint="cs"/>
          <w:vanish/>
          <w:sz w:val="22"/>
          <w:szCs w:val="22"/>
          <w:u w:val="single"/>
          <w:shd w:val="clear" w:color="auto" w:fill="FFFF99"/>
          <w:rtl/>
          <w:lang w:eastAsia="en-US"/>
        </w:rPr>
        <w:t>או קצין שיפוט אחר שנקבע בפקודות הצבא</w:t>
      </w:r>
      <w:r w:rsidRPr="00A32FC5">
        <w:rPr>
          <w:rFonts w:cs="FrankRuehl" w:hint="cs"/>
          <w:vanish/>
          <w:sz w:val="22"/>
          <w:szCs w:val="22"/>
          <w:shd w:val="clear" w:color="auto" w:fill="FFFF99"/>
          <w:rtl/>
          <w:lang w:eastAsia="en-US"/>
        </w:rPr>
        <w:t xml:space="preserve"> כי יש צורך להאריך את המעצר, רשאי הוא, בהתאם לפקודות הצבא, לאחר אישורו של קצין שיפוט שדרגתו אינה למטה מדרגת סגן אלוף, להאריך את תוקף הפקודה לתקופה נוספת שלא תעלה על עשרה ימים כל פעם. </w:t>
      </w:r>
    </w:p>
    <w:p w14:paraId="69B5CFDD" w14:textId="77777777" w:rsidR="008D4784" w:rsidRPr="00A32FC5" w:rsidRDefault="008D4784">
      <w:pPr>
        <w:pStyle w:val="P00"/>
        <w:spacing w:before="0"/>
        <w:ind w:left="0" w:right="1134"/>
        <w:rPr>
          <w:rFonts w:cs="FrankRuehl" w:hint="cs"/>
          <w:vanish/>
          <w:szCs w:val="20"/>
          <w:rtl/>
        </w:rPr>
      </w:pPr>
    </w:p>
    <w:p w14:paraId="7EF453E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1.3.1982</w:t>
      </w:r>
    </w:p>
    <w:p w14:paraId="7E42F5F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15</w:t>
      </w:r>
    </w:p>
    <w:p w14:paraId="69E20DA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29" w:history="1">
        <w:r w:rsidRPr="00A32FC5">
          <w:rPr>
            <w:rStyle w:val="Hyperlink"/>
            <w:rFonts w:cs="FrankRuehl" w:hint="cs"/>
            <w:vanish/>
            <w:szCs w:val="20"/>
            <w:shd w:val="clear" w:color="auto" w:fill="FFFF99"/>
            <w:rtl/>
            <w:lang w:eastAsia="en-US"/>
          </w:rPr>
          <w:t>ס"ח תשמ"ב מס' 1042</w:t>
        </w:r>
      </w:hyperlink>
      <w:r w:rsidRPr="00A32FC5">
        <w:rPr>
          <w:rFonts w:cs="FrankRuehl" w:hint="cs"/>
          <w:vanish/>
          <w:szCs w:val="20"/>
          <w:shd w:val="clear" w:color="auto" w:fill="FFFF99"/>
          <w:rtl/>
          <w:lang w:eastAsia="en-US"/>
        </w:rPr>
        <w:t xml:space="preserve"> מיום 1.3.1982 עמ' 38 (</w:t>
      </w:r>
      <w:hyperlink r:id="rId630" w:history="1">
        <w:r w:rsidRPr="00A32FC5">
          <w:rPr>
            <w:rStyle w:val="Hyperlink"/>
            <w:rFonts w:cs="FrankRuehl" w:hint="cs"/>
            <w:vanish/>
            <w:szCs w:val="20"/>
            <w:shd w:val="clear" w:color="auto" w:fill="FFFF99"/>
            <w:rtl/>
            <w:lang w:eastAsia="en-US"/>
          </w:rPr>
          <w:t>ה"ח 1562</w:t>
        </w:r>
      </w:hyperlink>
      <w:r w:rsidRPr="00A32FC5">
        <w:rPr>
          <w:rFonts w:cs="FrankRuehl" w:hint="cs"/>
          <w:vanish/>
          <w:szCs w:val="20"/>
          <w:shd w:val="clear" w:color="auto" w:fill="FFFF99"/>
          <w:rtl/>
          <w:lang w:eastAsia="en-US"/>
        </w:rPr>
        <w:t>)</w:t>
      </w:r>
    </w:p>
    <w:p w14:paraId="20334159"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סעיף 237</w:t>
      </w:r>
    </w:p>
    <w:p w14:paraId="695EC035"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73009907"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הארכת תוקף פקודת מעצר</w:t>
      </w:r>
    </w:p>
    <w:p w14:paraId="78FB9155"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237.</w:t>
      </w:r>
      <w:r w:rsidRPr="00A32FC5">
        <w:rPr>
          <w:rFonts w:cs="FrankRuehl" w:hint="cs"/>
          <w:strike/>
          <w:vanish/>
          <w:sz w:val="22"/>
          <w:szCs w:val="22"/>
          <w:shd w:val="clear" w:color="auto" w:fill="FFFF99"/>
          <w:rtl/>
          <w:lang w:eastAsia="en-US"/>
        </w:rPr>
        <w:tab/>
        <w:t xml:space="preserve">אין להחזיק חייל במעצר, לפי פקודת מעצר של קצין שיפוט שנתאשרה, יותר מחמישה עשר יום מיום נתינתה, אולם אם סבור נותן הפקודה או קצין שיפוט אחר שנקבע בפקודות הצבא כי יש צורך להאריך את המעצר, רשאי הוא, בהתאם לפקודות הצבא, לאחר אישורו של קצין שיפוט שדרגתו אינה למטה מדרגת סגן אלוף, להאריך את תוקף הפקודה לתקופה נוספת שלא תעלה על עשרה ימים כל פעם. </w:t>
      </w:r>
    </w:p>
    <w:p w14:paraId="66036A61" w14:textId="77777777" w:rsidR="008D4784" w:rsidRPr="00A32FC5" w:rsidRDefault="008D4784">
      <w:pPr>
        <w:pStyle w:val="P00"/>
        <w:spacing w:before="0"/>
        <w:ind w:left="0" w:right="1134"/>
        <w:rPr>
          <w:rFonts w:cs="FrankRuehl" w:hint="cs"/>
          <w:vanish/>
          <w:szCs w:val="20"/>
          <w:rtl/>
        </w:rPr>
      </w:pPr>
    </w:p>
    <w:p w14:paraId="2C14F8D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4.2.1993</w:t>
      </w:r>
    </w:p>
    <w:p w14:paraId="3B9BDFC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65E560B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31"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51 (</w:t>
      </w:r>
      <w:hyperlink r:id="rId632"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633"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634"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635"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2BBC0A86"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237</w:t>
      </w:r>
    </w:p>
    <w:p w14:paraId="67EC7970" w14:textId="77777777" w:rsidR="008D4784" w:rsidRPr="00A32FC5" w:rsidRDefault="008D4784">
      <w:pPr>
        <w:pStyle w:val="P00"/>
        <w:ind w:left="0" w:right="1134"/>
        <w:rPr>
          <w:rStyle w:val="default"/>
          <w:rFonts w:cs="FrankRuehl" w:hint="cs"/>
          <w:vanish/>
          <w:shd w:val="clear" w:color="auto" w:fill="FFFF99"/>
          <w:rtl/>
          <w:lang w:eastAsia="en-US"/>
        </w:rPr>
      </w:pPr>
      <w:r w:rsidRPr="00A32FC5">
        <w:rPr>
          <w:rFonts w:cs="FrankRuehl" w:hint="cs"/>
          <w:vanish/>
          <w:szCs w:val="20"/>
          <w:shd w:val="clear" w:color="auto" w:fill="FFFF99"/>
          <w:rtl/>
          <w:lang w:eastAsia="en-US"/>
        </w:rPr>
        <w:t>הנוסח הקודם:</w:t>
      </w:r>
    </w:p>
    <w:p w14:paraId="75FBB7D1" w14:textId="77777777" w:rsidR="008D4784" w:rsidRPr="00A32FC5" w:rsidRDefault="008D4784">
      <w:pPr>
        <w:pStyle w:val="P00"/>
        <w:spacing w:before="20"/>
        <w:ind w:left="0" w:right="1134"/>
        <w:rPr>
          <w:rStyle w:val="default"/>
          <w:rFonts w:cs="Miriam" w:hint="cs"/>
          <w:strike/>
          <w:vanish/>
          <w:sz w:val="16"/>
          <w:szCs w:val="16"/>
          <w:shd w:val="clear" w:color="auto" w:fill="FFFF99"/>
          <w:rtl/>
          <w:lang w:eastAsia="en-US"/>
        </w:rPr>
      </w:pPr>
      <w:r w:rsidRPr="00A32FC5">
        <w:rPr>
          <w:rStyle w:val="default"/>
          <w:rFonts w:cs="Miriam" w:hint="cs"/>
          <w:strike/>
          <w:vanish/>
          <w:sz w:val="16"/>
          <w:szCs w:val="16"/>
          <w:shd w:val="clear" w:color="auto" w:fill="FFFF99"/>
          <w:rtl/>
          <w:lang w:eastAsia="en-US"/>
        </w:rPr>
        <w:t>תוקף פקודת מעצר שנתאשרה</w:t>
      </w:r>
    </w:p>
    <w:p w14:paraId="54C7CFF9"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237.</w:t>
      </w:r>
      <w:r w:rsidRPr="00A32FC5">
        <w:rPr>
          <w:rStyle w:val="default"/>
          <w:rFonts w:cs="FrankRuehl" w:hint="cs"/>
          <w:strike/>
          <w:vanish/>
          <w:sz w:val="22"/>
          <w:szCs w:val="22"/>
          <w:shd w:val="clear" w:color="auto" w:fill="FFFF99"/>
          <w:rtl/>
          <w:lang w:eastAsia="en-US"/>
        </w:rPr>
        <w:tab/>
        <w:t>(א)</w:t>
      </w:r>
      <w:r w:rsidRPr="00A32FC5">
        <w:rPr>
          <w:rStyle w:val="default"/>
          <w:rFonts w:cs="FrankRuehl" w:hint="cs"/>
          <w:strike/>
          <w:vanish/>
          <w:sz w:val="22"/>
          <w:szCs w:val="22"/>
          <w:shd w:val="clear" w:color="auto" w:fill="FFFF99"/>
          <w:rtl/>
          <w:lang w:eastAsia="en-US"/>
        </w:rPr>
        <w:tab/>
        <w:t>אין להחזיק חייל במעצר יותר משבעה ימים לפי פקודת מעצר של קצין שיפוט שנתאשרה.</w:t>
      </w:r>
    </w:p>
    <w:p w14:paraId="108277D3" w14:textId="77777777" w:rsidR="008D4784" w:rsidRDefault="008D4784">
      <w:pPr>
        <w:pStyle w:val="P00"/>
        <w:spacing w:before="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ab/>
        <w:t>על אף האמור בסעיף קטן (א), רשאי קצין שיפוט להאריך את תוקף פקודת המעצר בשמונה ימים נוספים, ובלבד שפרקליט צבאי נתן מראש אישור בכתב לכך.</w:t>
      </w:r>
      <w:bookmarkEnd w:id="470"/>
    </w:p>
    <w:p w14:paraId="783B907F" w14:textId="77777777" w:rsidR="008D4784" w:rsidRDefault="008D4784">
      <w:pPr>
        <w:pStyle w:val="P00"/>
        <w:spacing w:before="72"/>
        <w:ind w:left="0" w:right="1134"/>
        <w:rPr>
          <w:rStyle w:val="default"/>
          <w:rFonts w:cs="FrankRuehl" w:hint="cs"/>
          <w:rtl/>
          <w:lang w:eastAsia="en-US"/>
        </w:rPr>
      </w:pPr>
      <w:bookmarkStart w:id="471" w:name="Seif602"/>
      <w:bookmarkEnd w:id="471"/>
      <w:r>
        <w:rPr>
          <w:lang w:val="he-IL"/>
        </w:rPr>
        <w:pict w14:anchorId="7E3D0CFE">
          <v:rect id="_x0000_s2375" style="position:absolute;left:0;text-align:left;margin-left:464.5pt;margin-top:8.05pt;width:75.05pt;height:97.7pt;z-index:251916800" o:allowincell="f" filled="f" stroked="f" strokecolor="lime" strokeweight=".25pt">
            <v:textbox inset="0,0,0,0">
              <w:txbxContent>
                <w:p w14:paraId="7D41CA7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קוד</w:t>
                  </w:r>
                  <w:r>
                    <w:rPr>
                      <w:rFonts w:cs="Miriam"/>
                      <w:sz w:val="18"/>
                      <w:szCs w:val="18"/>
                      <w:rtl/>
                      <w:lang w:eastAsia="en-US"/>
                    </w:rPr>
                    <w:t>ת</w:t>
                  </w:r>
                  <w:r>
                    <w:rPr>
                      <w:rFonts w:cs="Miriam" w:hint="cs"/>
                      <w:sz w:val="18"/>
                      <w:szCs w:val="18"/>
                      <w:rtl/>
                      <w:lang w:eastAsia="en-US"/>
                    </w:rPr>
                    <w:t xml:space="preserve"> מעצר </w:t>
                  </w:r>
                  <w:r>
                    <w:rPr>
                      <w:rFonts w:cs="Miriam"/>
                      <w:sz w:val="18"/>
                      <w:szCs w:val="18"/>
                      <w:rtl/>
                      <w:lang w:eastAsia="en-US"/>
                    </w:rPr>
                    <w:t>ש</w:t>
                  </w:r>
                  <w:r>
                    <w:rPr>
                      <w:rFonts w:cs="Miriam" w:hint="cs"/>
                      <w:sz w:val="18"/>
                      <w:szCs w:val="18"/>
                      <w:rtl/>
                      <w:lang w:eastAsia="en-US"/>
                    </w:rPr>
                    <w:t>ל ש</w:t>
                  </w:r>
                  <w:r>
                    <w:rPr>
                      <w:rFonts w:cs="Miriam"/>
                      <w:sz w:val="18"/>
                      <w:szCs w:val="18"/>
                      <w:rtl/>
                      <w:lang w:eastAsia="en-US"/>
                    </w:rPr>
                    <w:t>וט</w:t>
                  </w:r>
                  <w:r>
                    <w:rPr>
                      <w:rFonts w:cs="Miriam" w:hint="cs"/>
                      <w:sz w:val="18"/>
                      <w:szCs w:val="18"/>
                      <w:rtl/>
                      <w:lang w:eastAsia="en-US"/>
                    </w:rPr>
                    <w:t>ר</w:t>
                  </w:r>
                  <w:r>
                    <w:rPr>
                      <w:rFonts w:cs="Miriam"/>
                      <w:sz w:val="18"/>
                      <w:szCs w:val="18"/>
                      <w:rtl/>
                      <w:lang w:eastAsia="en-US"/>
                    </w:rPr>
                    <w:t xml:space="preserve"> </w:t>
                  </w:r>
                  <w:r>
                    <w:rPr>
                      <w:rFonts w:cs="Miriam" w:hint="cs"/>
                      <w:sz w:val="18"/>
                      <w:szCs w:val="18"/>
                      <w:rtl/>
                      <w:lang w:eastAsia="en-US"/>
                    </w:rPr>
                    <w:t>צבאי</w:t>
                  </w:r>
                </w:p>
                <w:p w14:paraId="6001963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15) </w:t>
                  </w:r>
                  <w:r>
                    <w:rPr>
                      <w:rFonts w:cs="Miriam"/>
                      <w:sz w:val="18"/>
                      <w:szCs w:val="18"/>
                      <w:rtl/>
                      <w:lang w:eastAsia="en-US"/>
                    </w:rPr>
                    <w:br/>
                  </w:r>
                  <w:r>
                    <w:rPr>
                      <w:rFonts w:cs="Miriam" w:hint="cs"/>
                      <w:sz w:val="18"/>
                      <w:szCs w:val="18"/>
                      <w:rtl/>
                      <w:lang w:eastAsia="en-US"/>
                    </w:rPr>
                    <w:t>תשמ"ב-1982</w:t>
                  </w:r>
                </w:p>
                <w:p w14:paraId="37ECAB66"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23)</w:t>
                  </w:r>
                </w:p>
                <w:p w14:paraId="0D7845B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שנ"</w:t>
                  </w:r>
                  <w:r>
                    <w:rPr>
                      <w:rFonts w:cs="Miriam"/>
                      <w:sz w:val="18"/>
                      <w:szCs w:val="18"/>
                      <w:rtl/>
                      <w:lang w:eastAsia="en-US"/>
                    </w:rPr>
                    <w:t>ג</w:t>
                  </w:r>
                  <w:r>
                    <w:rPr>
                      <w:rFonts w:cs="Miriam" w:hint="cs"/>
                      <w:sz w:val="18"/>
                      <w:szCs w:val="18"/>
                      <w:rtl/>
                      <w:lang w:eastAsia="en-US"/>
                    </w:rPr>
                    <w:t>-1993</w:t>
                  </w:r>
                </w:p>
                <w:p w14:paraId="5A17594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32) </w:t>
                  </w:r>
                  <w:r>
                    <w:rPr>
                      <w:rFonts w:cs="Miriam"/>
                      <w:sz w:val="18"/>
                      <w:szCs w:val="18"/>
                      <w:rtl/>
                      <w:lang w:eastAsia="en-US"/>
                    </w:rPr>
                    <w:br/>
                  </w:r>
                  <w:r>
                    <w:rPr>
                      <w:rFonts w:cs="Miriam" w:hint="cs"/>
                      <w:sz w:val="18"/>
                      <w:szCs w:val="18"/>
                      <w:rtl/>
                      <w:lang w:eastAsia="en-US"/>
                    </w:rPr>
                    <w:t>תשנ"ו-1996</w:t>
                  </w:r>
                </w:p>
                <w:p w14:paraId="4CC8731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32) (תיקון) תשנ"ח-1998</w:t>
                  </w:r>
                </w:p>
                <w:p w14:paraId="40F4676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36) </w:t>
                  </w:r>
                  <w:r>
                    <w:rPr>
                      <w:rFonts w:cs="Miriam"/>
                      <w:sz w:val="18"/>
                      <w:szCs w:val="18"/>
                      <w:rtl/>
                      <w:lang w:eastAsia="en-US"/>
                    </w:rPr>
                    <w:br/>
                  </w:r>
                  <w:r>
                    <w:rPr>
                      <w:rFonts w:cs="Miriam" w:hint="cs"/>
                      <w:sz w:val="18"/>
                      <w:szCs w:val="18"/>
                      <w:rtl/>
                      <w:lang w:eastAsia="en-US"/>
                    </w:rPr>
                    <w:t>תש"ס-2000</w:t>
                  </w:r>
                </w:p>
              </w:txbxContent>
            </v:textbox>
            <w10:anchorlock/>
          </v:rect>
        </w:pict>
      </w:r>
      <w:r>
        <w:rPr>
          <w:rStyle w:val="big-number"/>
          <w:rtl/>
          <w:lang w:eastAsia="en-US"/>
        </w:rPr>
        <w:t>237</w:t>
      </w:r>
      <w:r>
        <w:rPr>
          <w:rStyle w:val="default"/>
          <w:rFonts w:cs="FrankRuehl"/>
          <w:rtl/>
          <w:lang w:eastAsia="en-US"/>
        </w:rPr>
        <w:t>א</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א</w:t>
      </w:r>
      <w:r>
        <w:rPr>
          <w:rStyle w:val="default"/>
          <w:rFonts w:cs="FrankRuehl" w:hint="cs"/>
          <w:rtl/>
          <w:lang w:eastAsia="en-US"/>
        </w:rPr>
        <w:t>ף הוראות סעיף 234(א), רשאי ק</w:t>
      </w:r>
      <w:r>
        <w:rPr>
          <w:rStyle w:val="default"/>
          <w:rFonts w:cs="FrankRuehl"/>
          <w:rtl/>
          <w:lang w:eastAsia="en-US"/>
        </w:rPr>
        <w:t>צ</w:t>
      </w:r>
      <w:r>
        <w:rPr>
          <w:rStyle w:val="default"/>
          <w:rFonts w:cs="FrankRuehl" w:hint="cs"/>
          <w:rtl/>
          <w:lang w:eastAsia="en-US"/>
        </w:rPr>
        <w:t xml:space="preserve">ין </w:t>
      </w:r>
      <w:r>
        <w:rPr>
          <w:rStyle w:val="default"/>
          <w:rFonts w:cs="FrankRuehl"/>
          <w:rtl/>
          <w:lang w:eastAsia="en-US"/>
        </w:rPr>
        <w:t>ש</w:t>
      </w:r>
      <w:r>
        <w:rPr>
          <w:rStyle w:val="default"/>
          <w:rFonts w:cs="FrankRuehl" w:hint="cs"/>
          <w:rtl/>
          <w:lang w:eastAsia="en-US"/>
        </w:rPr>
        <w:t>יפוט שהוא שוטר צבאי לתת פקודת מעצר על כל חייל, לתקופה שלא תעלה על 48 שעות; קצין שיפוט כאמור, שנתן פקודת מעצר לתקופה של פחות מ-48 שעות, רשאי להורות על הארכת המעצר לפרקי זמן נוספים</w:t>
      </w:r>
      <w:r>
        <w:rPr>
          <w:rStyle w:val="default"/>
          <w:rFonts w:cs="FrankRuehl"/>
          <w:rtl/>
          <w:lang w:eastAsia="en-US"/>
        </w:rPr>
        <w:t>, ו</w:t>
      </w:r>
      <w:r>
        <w:rPr>
          <w:rStyle w:val="default"/>
          <w:rFonts w:cs="FrankRuehl" w:hint="cs"/>
          <w:rtl/>
          <w:lang w:eastAsia="en-US"/>
        </w:rPr>
        <w:t>בלבד שסך כל תקופות המעצר לא יעל</w:t>
      </w:r>
      <w:r>
        <w:rPr>
          <w:rStyle w:val="default"/>
          <w:rFonts w:cs="FrankRuehl"/>
          <w:rtl/>
          <w:lang w:eastAsia="en-US"/>
        </w:rPr>
        <w:t>ה</w:t>
      </w:r>
      <w:r>
        <w:rPr>
          <w:rStyle w:val="default"/>
          <w:rFonts w:cs="FrankRuehl" w:hint="cs"/>
          <w:rtl/>
          <w:lang w:eastAsia="en-US"/>
        </w:rPr>
        <w:t xml:space="preserve"> על 48 שעות.</w:t>
      </w:r>
    </w:p>
    <w:p w14:paraId="202356D8" w14:textId="77777777" w:rsidR="008D4784" w:rsidRDefault="008D4784">
      <w:pPr>
        <w:pStyle w:val="P00"/>
        <w:spacing w:before="72"/>
        <w:ind w:left="0" w:right="1134"/>
        <w:rPr>
          <w:rStyle w:val="default"/>
          <w:rFonts w:cs="FrankRuehl" w:hint="cs"/>
          <w:rtl/>
          <w:lang w:eastAsia="en-US"/>
        </w:rPr>
      </w:pPr>
    </w:p>
    <w:p w14:paraId="06C755F1" w14:textId="77777777" w:rsidR="000477EA" w:rsidRDefault="000477EA">
      <w:pPr>
        <w:pStyle w:val="P00"/>
        <w:spacing w:before="72"/>
        <w:ind w:left="0" w:right="1134"/>
        <w:rPr>
          <w:rStyle w:val="default"/>
          <w:rFonts w:cs="FrankRuehl" w:hint="cs"/>
          <w:rtl/>
          <w:lang w:eastAsia="en-US"/>
        </w:rPr>
      </w:pPr>
    </w:p>
    <w:p w14:paraId="2838BE3E" w14:textId="77777777" w:rsidR="008D4784" w:rsidRDefault="008D4784">
      <w:pPr>
        <w:pStyle w:val="P00"/>
        <w:spacing w:before="72"/>
        <w:ind w:left="0" w:right="1134"/>
        <w:rPr>
          <w:rStyle w:val="default"/>
          <w:rFonts w:cs="FrankRuehl"/>
          <w:rtl/>
          <w:lang w:eastAsia="en-US"/>
        </w:rPr>
      </w:pPr>
    </w:p>
    <w:p w14:paraId="23E71323" w14:textId="77777777" w:rsidR="008D4784" w:rsidRDefault="008D4784">
      <w:pPr>
        <w:pStyle w:val="P00"/>
        <w:spacing w:before="72"/>
        <w:ind w:left="0" w:right="1134"/>
        <w:rPr>
          <w:rStyle w:val="default"/>
          <w:rFonts w:cs="FrankRuehl"/>
          <w:rtl/>
          <w:lang w:eastAsia="en-US"/>
        </w:rPr>
      </w:pPr>
      <w:r>
        <w:rPr>
          <w:rFonts w:cs="FrankRuehl"/>
          <w:rtl/>
          <w:lang w:val="he-IL"/>
        </w:rPr>
        <w:pict w14:anchorId="07285C38">
          <v:shape id="_x0000_s2917" type="#_x0000_t202" style="position:absolute;left:0;text-align:left;margin-left:470.25pt;margin-top:7.1pt;width:1in;height:16.8pt;z-index:252022272" filled="f" stroked="f">
            <v:textbox inset="1mm,0,1mm,0">
              <w:txbxContent>
                <w:p w14:paraId="011A763E"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54) תשס"ו-2006</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נעצ</w:t>
      </w:r>
      <w:r>
        <w:rPr>
          <w:rStyle w:val="default"/>
          <w:rFonts w:cs="FrankRuehl"/>
          <w:rtl/>
          <w:lang w:eastAsia="en-US"/>
        </w:rPr>
        <w:t>ר</w:t>
      </w:r>
      <w:r>
        <w:rPr>
          <w:rStyle w:val="default"/>
          <w:rFonts w:cs="FrankRuehl" w:hint="cs"/>
          <w:rtl/>
          <w:lang w:eastAsia="en-US"/>
        </w:rPr>
        <w:t xml:space="preserve"> חייל על פי פקוד</w:t>
      </w:r>
      <w:r>
        <w:rPr>
          <w:rStyle w:val="default"/>
          <w:rFonts w:cs="FrankRuehl"/>
          <w:rtl/>
          <w:lang w:eastAsia="en-US"/>
        </w:rPr>
        <w:t>ת</w:t>
      </w:r>
      <w:r>
        <w:rPr>
          <w:rStyle w:val="default"/>
          <w:rFonts w:cs="FrankRuehl" w:hint="cs"/>
          <w:rtl/>
          <w:lang w:eastAsia="en-US"/>
        </w:rPr>
        <w:t xml:space="preserve"> מע</w:t>
      </w:r>
      <w:r>
        <w:rPr>
          <w:rStyle w:val="default"/>
          <w:rFonts w:cs="FrankRuehl"/>
          <w:rtl/>
          <w:lang w:eastAsia="en-US"/>
        </w:rPr>
        <w:t>צ</w:t>
      </w:r>
      <w:r>
        <w:rPr>
          <w:rStyle w:val="default"/>
          <w:rFonts w:cs="FrankRuehl" w:hint="cs"/>
          <w:rtl/>
          <w:lang w:eastAsia="en-US"/>
        </w:rPr>
        <w:t xml:space="preserve">ר שניתנה על ידי קצין שיפוט כאמור בסעיף קטן (א) </w:t>
      </w:r>
      <w:r>
        <w:rPr>
          <w:rStyle w:val="default"/>
          <w:rFonts w:cs="FrankRuehl"/>
          <w:rtl/>
          <w:lang w:eastAsia="en-US"/>
        </w:rPr>
        <w:t>שדרגתו לפי תקן היא למטה מסרן ושאינו</w:t>
      </w:r>
      <w:r>
        <w:rPr>
          <w:rStyle w:val="default"/>
          <w:rFonts w:cs="FrankRuehl" w:hint="cs"/>
          <w:rtl/>
          <w:lang w:eastAsia="en-US"/>
        </w:rPr>
        <w:t xml:space="preserve"> מפקד בסיס משטרה צבאית יובא מעצרו לאישור קצין משטרה צבאית שהוא מפקד בסיס משטרה צבאית, או קצין משטרה צבאית שדרגתו לפי תקן היא סרן לפחות, בהקד</w:t>
      </w:r>
      <w:r>
        <w:rPr>
          <w:rStyle w:val="default"/>
          <w:rFonts w:cs="FrankRuehl"/>
          <w:rtl/>
          <w:lang w:eastAsia="en-US"/>
        </w:rPr>
        <w:t>ם</w:t>
      </w:r>
      <w:r>
        <w:rPr>
          <w:rStyle w:val="default"/>
          <w:rFonts w:cs="FrankRuehl" w:hint="cs"/>
          <w:rtl/>
          <w:lang w:eastAsia="en-US"/>
        </w:rPr>
        <w:t xml:space="preserve"> האפשרי ולא יאוחר מתום עשרים וארבע שע</w:t>
      </w:r>
      <w:r>
        <w:rPr>
          <w:rStyle w:val="default"/>
          <w:rFonts w:cs="FrankRuehl"/>
          <w:rtl/>
          <w:lang w:eastAsia="en-US"/>
        </w:rPr>
        <w:t>ות</w:t>
      </w:r>
      <w:r>
        <w:rPr>
          <w:rStyle w:val="default"/>
          <w:rFonts w:cs="FrankRuehl" w:hint="cs"/>
          <w:rtl/>
          <w:lang w:eastAsia="en-US"/>
        </w:rPr>
        <w:t xml:space="preserve"> מ</w:t>
      </w:r>
      <w:r>
        <w:rPr>
          <w:rStyle w:val="default"/>
          <w:rFonts w:cs="FrankRuehl"/>
          <w:rtl/>
          <w:lang w:eastAsia="en-US"/>
        </w:rPr>
        <w:t>עת</w:t>
      </w:r>
      <w:r>
        <w:rPr>
          <w:rStyle w:val="default"/>
          <w:rFonts w:cs="FrankRuehl" w:hint="cs"/>
          <w:rtl/>
          <w:lang w:eastAsia="en-US"/>
        </w:rPr>
        <w:t xml:space="preserve"> שנעצר.</w:t>
      </w:r>
    </w:p>
    <w:p w14:paraId="72D5EB8C" w14:textId="77777777" w:rsidR="008D4784" w:rsidRDefault="008D4784">
      <w:pPr>
        <w:pStyle w:val="P00"/>
        <w:spacing w:before="72"/>
        <w:ind w:left="0" w:right="1134"/>
        <w:rPr>
          <w:rStyle w:val="default"/>
          <w:rFonts w:cs="FrankRuehl"/>
          <w:rtl/>
          <w:lang w:eastAsia="en-US"/>
        </w:rPr>
      </w:pPr>
      <w:r>
        <w:rPr>
          <w:lang w:val="he-IL"/>
        </w:rPr>
        <w:pict w14:anchorId="32669235">
          <v:rect id="_x0000_s2376" style="position:absolute;left:0;text-align:left;margin-left:464.5pt;margin-top:8.05pt;width:75.05pt;height:32pt;z-index:251917824" o:allowincell="f" filled="f" stroked="f" strokecolor="lime" strokeweight=".25pt">
            <v:textbox inset="0,0,0,0">
              <w:txbxContent>
                <w:p w14:paraId="24C59325"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32) תשנ"ו-1996</w:t>
                  </w:r>
                </w:p>
                <w:p w14:paraId="4AAAAA90"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36) </w:t>
                  </w:r>
                  <w:r>
                    <w:rPr>
                      <w:rFonts w:cs="Miriam"/>
                      <w:sz w:val="18"/>
                      <w:szCs w:val="18"/>
                      <w:rtl/>
                      <w:lang w:eastAsia="en-US"/>
                    </w:rPr>
                    <w:br/>
                  </w:r>
                  <w:r>
                    <w:rPr>
                      <w:rFonts w:cs="Miriam" w:hint="cs"/>
                      <w:sz w:val="18"/>
                      <w:szCs w:val="18"/>
                      <w:rtl/>
                      <w:lang w:eastAsia="en-US"/>
                    </w:rPr>
                    <w:t>תש</w:t>
                  </w:r>
                  <w:r>
                    <w:rPr>
                      <w:rFonts w:cs="Miriam"/>
                      <w:sz w:val="18"/>
                      <w:szCs w:val="18"/>
                      <w:rtl/>
                      <w:lang w:eastAsia="en-US"/>
                    </w:rPr>
                    <w:t>"ס</w:t>
                  </w:r>
                  <w:r>
                    <w:rPr>
                      <w:rFonts w:cs="Miriam" w:hint="cs"/>
                      <w:sz w:val="18"/>
                      <w:szCs w:val="18"/>
                      <w:rtl/>
                      <w:lang w:eastAsia="en-US"/>
                    </w:rPr>
                    <w:t>-2000</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w:t>
      </w:r>
      <w:r>
        <w:rPr>
          <w:rStyle w:val="default"/>
          <w:rFonts w:cs="FrankRuehl"/>
          <w:rtl/>
          <w:lang w:eastAsia="en-US"/>
        </w:rPr>
        <w:t>מ</w:t>
      </w:r>
      <w:r>
        <w:rPr>
          <w:rStyle w:val="default"/>
          <w:rFonts w:cs="FrankRuehl" w:hint="cs"/>
          <w:rtl/>
          <w:lang w:eastAsia="en-US"/>
        </w:rPr>
        <w:t>ש</w:t>
      </w:r>
      <w:r>
        <w:rPr>
          <w:rStyle w:val="default"/>
          <w:rFonts w:cs="FrankRuehl"/>
          <w:rtl/>
          <w:lang w:eastAsia="en-US"/>
        </w:rPr>
        <w:t>ט</w:t>
      </w:r>
      <w:r>
        <w:rPr>
          <w:rStyle w:val="default"/>
          <w:rFonts w:cs="FrankRuehl" w:hint="cs"/>
          <w:rtl/>
          <w:lang w:eastAsia="en-US"/>
        </w:rPr>
        <w:t>רה צבאית, שאליו מובא מעצרו של חייל לאישור, כאמור בסעיף קטן (ב) רשאי לאשר את תקופת המעצר שנקבעה בפקודת המעצ</w:t>
      </w:r>
      <w:r>
        <w:rPr>
          <w:rStyle w:val="default"/>
          <w:rFonts w:cs="FrankRuehl"/>
          <w:rtl/>
          <w:lang w:eastAsia="en-US"/>
        </w:rPr>
        <w:t xml:space="preserve">ר, </w:t>
      </w:r>
      <w:r>
        <w:rPr>
          <w:rStyle w:val="default"/>
          <w:rFonts w:cs="FrankRuehl" w:hint="cs"/>
          <w:rtl/>
          <w:lang w:eastAsia="en-US"/>
        </w:rPr>
        <w:t>לקצרה או להורות על שחרורו של החייל ממעצר.</w:t>
      </w:r>
    </w:p>
    <w:p w14:paraId="13BA3ECA" w14:textId="77777777" w:rsidR="008D4784" w:rsidRDefault="008D4784">
      <w:pPr>
        <w:pStyle w:val="P00"/>
        <w:spacing w:before="72"/>
        <w:ind w:left="0" w:right="1134"/>
        <w:rPr>
          <w:rStyle w:val="default"/>
          <w:rFonts w:cs="FrankRuehl"/>
          <w:rtl/>
          <w:lang w:eastAsia="en-US"/>
        </w:rPr>
      </w:pPr>
      <w:r>
        <w:rPr>
          <w:lang w:val="he-IL"/>
        </w:rPr>
        <w:pict w14:anchorId="2403C822">
          <v:rect id="_x0000_s2377" style="position:absolute;left:0;text-align:left;margin-left:464.5pt;margin-top:8.05pt;width:75.05pt;height:16pt;z-index:251918848" o:allowincell="f" filled="f" stroked="f" strokecolor="lime" strokeweight=".25pt">
            <v:textbox inset="0,0,0,0">
              <w:txbxContent>
                <w:p w14:paraId="08B1F69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w:t>
                  </w:r>
                  <w:r>
                    <w:rPr>
                      <w:rFonts w:cs="Miriam"/>
                      <w:sz w:val="18"/>
                      <w:szCs w:val="18"/>
                      <w:rtl/>
                      <w:lang w:eastAsia="en-US"/>
                    </w:rPr>
                    <w:t xml:space="preserve"> 32) </w:t>
                  </w:r>
                  <w:r>
                    <w:rPr>
                      <w:rFonts w:cs="Miriam" w:hint="cs"/>
                      <w:sz w:val="18"/>
                      <w:szCs w:val="18"/>
                      <w:rtl/>
                      <w:lang w:eastAsia="en-US"/>
                    </w:rPr>
                    <w:t>תשנ</w:t>
                  </w:r>
                  <w:r>
                    <w:rPr>
                      <w:rFonts w:cs="Miriam"/>
                      <w:sz w:val="18"/>
                      <w:szCs w:val="18"/>
                      <w:rtl/>
                      <w:lang w:eastAsia="en-US"/>
                    </w:rPr>
                    <w:t>"</w:t>
                  </w:r>
                  <w:r>
                    <w:rPr>
                      <w:rFonts w:cs="Miriam" w:hint="cs"/>
                      <w:sz w:val="18"/>
                      <w:szCs w:val="18"/>
                      <w:rtl/>
                      <w:lang w:eastAsia="en-US"/>
                    </w:rPr>
                    <w:t>ו-1996</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 xml:space="preserve">לא </w:t>
      </w:r>
      <w:r>
        <w:rPr>
          <w:rStyle w:val="default"/>
          <w:rFonts w:cs="FrankRuehl"/>
          <w:rtl/>
          <w:lang w:eastAsia="en-US"/>
        </w:rPr>
        <w:t>נ</w:t>
      </w:r>
      <w:r>
        <w:rPr>
          <w:rStyle w:val="default"/>
          <w:rFonts w:cs="FrankRuehl" w:hint="cs"/>
          <w:rtl/>
          <w:lang w:eastAsia="en-US"/>
        </w:rPr>
        <w:t>תמלאו הוראות סעיף קטן (ב), ישוחרר החייל ממעצ</w:t>
      </w:r>
      <w:r>
        <w:rPr>
          <w:rStyle w:val="default"/>
          <w:rFonts w:cs="FrankRuehl"/>
          <w:rtl/>
          <w:lang w:eastAsia="en-US"/>
        </w:rPr>
        <w:t>רו.</w:t>
      </w:r>
    </w:p>
    <w:p w14:paraId="6B0798A2" w14:textId="77777777" w:rsidR="008D4784" w:rsidRDefault="008D4784" w:rsidP="000477EA">
      <w:pPr>
        <w:pStyle w:val="P00"/>
        <w:spacing w:before="72"/>
        <w:ind w:left="0" w:right="1134"/>
        <w:rPr>
          <w:rStyle w:val="default"/>
          <w:rFonts w:cs="FrankRuehl"/>
          <w:rtl/>
          <w:lang w:eastAsia="en-US"/>
        </w:rPr>
      </w:pPr>
      <w:r>
        <w:rPr>
          <w:lang w:val="he-IL"/>
        </w:rPr>
        <w:pict w14:anchorId="402181C4">
          <v:rect id="_x0000_s2378" style="position:absolute;left:0;text-align:left;margin-left:464.5pt;margin-top:8.05pt;width:75.05pt;height:16pt;z-index:251919872" o:allowincell="f" filled="f" stroked="f" strokecolor="lime" strokeweight=".25pt">
            <v:textbox inset="0,0,0,0">
              <w:txbxContent>
                <w:p w14:paraId="143B796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36) </w:t>
                  </w:r>
                  <w:r>
                    <w:rPr>
                      <w:rFonts w:cs="Miriam"/>
                      <w:sz w:val="18"/>
                      <w:szCs w:val="18"/>
                      <w:rtl/>
                      <w:lang w:eastAsia="en-US"/>
                    </w:rPr>
                    <w:br/>
                  </w:r>
                  <w:r>
                    <w:rPr>
                      <w:rFonts w:cs="Miriam" w:hint="cs"/>
                      <w:sz w:val="18"/>
                      <w:szCs w:val="18"/>
                      <w:rtl/>
                      <w:lang w:eastAsia="en-US"/>
                    </w:rPr>
                    <w:t>ת</w:t>
                  </w:r>
                  <w:r>
                    <w:rPr>
                      <w:rFonts w:cs="Miriam"/>
                      <w:sz w:val="18"/>
                      <w:szCs w:val="18"/>
                      <w:rtl/>
                      <w:lang w:eastAsia="en-US"/>
                    </w:rPr>
                    <w:t>ש</w:t>
                  </w:r>
                  <w:r>
                    <w:rPr>
                      <w:rFonts w:cs="Miriam" w:hint="cs"/>
                      <w:sz w:val="18"/>
                      <w:szCs w:val="18"/>
                      <w:rtl/>
                      <w:lang w:eastAsia="en-US"/>
                    </w:rPr>
                    <w:t>"ס-2000</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ד1)</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א</w:t>
      </w:r>
      <w:r>
        <w:rPr>
          <w:rStyle w:val="default"/>
          <w:rFonts w:cs="FrankRuehl" w:hint="cs"/>
          <w:rtl/>
          <w:lang w:eastAsia="en-US"/>
        </w:rPr>
        <w:t>ף הוראות סעיף זה וסעיף 237ג, אם מצא קצין משטרה צבאית שדרגתו היא סגן אלוף לפחות, כי יש צורך לבצע פעולת חקירה דחופה ביותר, שלא ניתן לבצעה אלא תוך כדי מעצרו של החשוד, ולא ניתן לדחותה עד לאחר הבאת העצור בפני שופט, או שיש צורך בפעולה דחופה ביותר הנדר</w:t>
      </w:r>
      <w:r>
        <w:rPr>
          <w:rStyle w:val="default"/>
          <w:rFonts w:cs="FrankRuehl"/>
          <w:rtl/>
          <w:lang w:eastAsia="en-US"/>
        </w:rPr>
        <w:t>ש</w:t>
      </w:r>
      <w:r>
        <w:rPr>
          <w:rStyle w:val="default"/>
          <w:rFonts w:cs="FrankRuehl" w:hint="cs"/>
          <w:rtl/>
          <w:lang w:eastAsia="en-US"/>
        </w:rPr>
        <w:t>ת ב</w:t>
      </w:r>
      <w:r>
        <w:rPr>
          <w:rStyle w:val="default"/>
          <w:rFonts w:cs="FrankRuehl"/>
          <w:rtl/>
          <w:lang w:eastAsia="en-US"/>
        </w:rPr>
        <w:t>ק</w:t>
      </w:r>
      <w:r>
        <w:rPr>
          <w:rStyle w:val="default"/>
          <w:rFonts w:cs="FrankRuehl" w:hint="cs"/>
          <w:rtl/>
          <w:lang w:eastAsia="en-US"/>
        </w:rPr>
        <w:t>שר לחקירה בעבירה כאמור בסעיף 35(ב) לחוק סדר הדין</w:t>
      </w:r>
      <w:r>
        <w:rPr>
          <w:rStyle w:val="default"/>
          <w:rFonts w:cs="FrankRuehl"/>
          <w:rtl/>
          <w:lang w:eastAsia="en-US"/>
        </w:rPr>
        <w:t xml:space="preserve"> הפל</w:t>
      </w:r>
      <w:r>
        <w:rPr>
          <w:rStyle w:val="default"/>
          <w:rFonts w:cs="FrankRuehl" w:hint="cs"/>
          <w:rtl/>
          <w:lang w:eastAsia="en-US"/>
        </w:rPr>
        <w:t>ילי (סמכויות אכיפ</w:t>
      </w:r>
      <w:r>
        <w:rPr>
          <w:rStyle w:val="default"/>
          <w:rFonts w:cs="FrankRuehl"/>
          <w:rtl/>
          <w:lang w:eastAsia="en-US"/>
        </w:rPr>
        <w:t>ה</w:t>
      </w:r>
      <w:r>
        <w:rPr>
          <w:rStyle w:val="default"/>
          <w:rFonts w:cs="FrankRuehl" w:hint="cs"/>
          <w:rtl/>
          <w:lang w:eastAsia="en-US"/>
        </w:rPr>
        <w:t xml:space="preserve"> </w:t>
      </w:r>
      <w:r w:rsidR="000477EA">
        <w:rPr>
          <w:rStyle w:val="default"/>
          <w:rFonts w:cs="FrankRuehl" w:hint="cs"/>
          <w:rtl/>
          <w:lang w:eastAsia="en-US"/>
        </w:rPr>
        <w:t>-</w:t>
      </w:r>
      <w:r>
        <w:rPr>
          <w:rStyle w:val="default"/>
          <w:rFonts w:cs="FrankRuehl" w:hint="cs"/>
          <w:rtl/>
          <w:lang w:eastAsia="en-US"/>
        </w:rPr>
        <w:t xml:space="preserve"> מע</w:t>
      </w:r>
      <w:r>
        <w:rPr>
          <w:rStyle w:val="default"/>
          <w:rFonts w:cs="FrankRuehl"/>
          <w:rtl/>
          <w:lang w:eastAsia="en-US"/>
        </w:rPr>
        <w:t>צ</w:t>
      </w:r>
      <w:r>
        <w:rPr>
          <w:rStyle w:val="default"/>
          <w:rFonts w:cs="FrankRuehl" w:hint="cs"/>
          <w:rtl/>
          <w:lang w:eastAsia="en-US"/>
        </w:rPr>
        <w:t>רים), תשנ"ו</w:t>
      </w:r>
      <w:r w:rsidR="000477EA">
        <w:rPr>
          <w:rStyle w:val="default"/>
          <w:rFonts w:cs="FrankRuehl" w:hint="cs"/>
          <w:rtl/>
          <w:lang w:eastAsia="en-US"/>
        </w:rPr>
        <w:t>-</w:t>
      </w:r>
      <w:r>
        <w:rPr>
          <w:rStyle w:val="default"/>
          <w:rFonts w:cs="FrankRuehl" w:hint="cs"/>
          <w:rtl/>
          <w:lang w:eastAsia="en-US"/>
        </w:rPr>
        <w:t>1996, רש</w:t>
      </w:r>
      <w:r>
        <w:rPr>
          <w:rStyle w:val="default"/>
          <w:rFonts w:cs="FrankRuehl"/>
          <w:rtl/>
          <w:lang w:eastAsia="en-US"/>
        </w:rPr>
        <w:t>א</w:t>
      </w:r>
      <w:r>
        <w:rPr>
          <w:rStyle w:val="default"/>
          <w:rFonts w:cs="FrankRuehl" w:hint="cs"/>
          <w:rtl/>
          <w:lang w:eastAsia="en-US"/>
        </w:rPr>
        <w:t>י הוא להורות על הארכת המעצר לצורך ביצוע אותה פעולה לתקופה שלא תעלה על שבעים ושתיים שעות מתחילת המעצר.</w:t>
      </w:r>
    </w:p>
    <w:p w14:paraId="1D77631C" w14:textId="77777777" w:rsidR="008D4784" w:rsidRDefault="008D4784">
      <w:pPr>
        <w:pStyle w:val="P00"/>
        <w:spacing w:before="72"/>
        <w:ind w:left="0" w:right="1134"/>
        <w:rPr>
          <w:rStyle w:val="default"/>
          <w:rFonts w:cs="FrankRuehl"/>
          <w:rtl/>
          <w:lang w:eastAsia="en-US"/>
        </w:rPr>
      </w:pPr>
      <w:r>
        <w:rPr>
          <w:lang w:val="he-IL"/>
        </w:rPr>
        <w:pict w14:anchorId="607C05A2">
          <v:rect id="_x0000_s2379" style="position:absolute;left:0;text-align:left;margin-left:464.5pt;margin-top:8.05pt;width:75.05pt;height:16pt;z-index:251920896" o:allowincell="f" filled="f" stroked="f" strokecolor="lime" strokeweight=".25pt">
            <v:textbox inset="0,0,0,0">
              <w:txbxContent>
                <w:p w14:paraId="6369B5C5"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36</w:t>
                  </w:r>
                  <w:r>
                    <w:rPr>
                      <w:rFonts w:cs="Miriam"/>
                      <w:sz w:val="18"/>
                      <w:szCs w:val="18"/>
                      <w:rtl/>
                      <w:lang w:eastAsia="en-US"/>
                    </w:rPr>
                    <w:t xml:space="preserve">) </w:t>
                  </w:r>
                  <w:r>
                    <w:rPr>
                      <w:rFonts w:cs="Miriam" w:hint="cs"/>
                      <w:sz w:val="18"/>
                      <w:szCs w:val="18"/>
                      <w:rtl/>
                      <w:lang w:eastAsia="en-US"/>
                    </w:rPr>
                    <w:br/>
                    <w:t>תש"</w:t>
                  </w:r>
                  <w:r>
                    <w:rPr>
                      <w:rFonts w:cs="Miriam"/>
                      <w:sz w:val="18"/>
                      <w:szCs w:val="18"/>
                      <w:rtl/>
                      <w:lang w:eastAsia="en-US"/>
                    </w:rPr>
                    <w:t>ס</w:t>
                  </w:r>
                  <w:r>
                    <w:rPr>
                      <w:rFonts w:cs="Miriam" w:hint="cs"/>
                      <w:sz w:val="18"/>
                      <w:szCs w:val="18"/>
                      <w:rtl/>
                      <w:lang w:eastAsia="en-US"/>
                    </w:rPr>
                    <w:t>-2000</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ד2)</w:t>
      </w:r>
      <w:r>
        <w:rPr>
          <w:rStyle w:val="default"/>
          <w:rFonts w:cs="FrankRuehl"/>
          <w:rtl/>
          <w:lang w:eastAsia="en-US"/>
        </w:rPr>
        <w:tab/>
      </w:r>
      <w:r>
        <w:rPr>
          <w:rStyle w:val="default"/>
          <w:rFonts w:cs="FrankRuehl" w:hint="cs"/>
          <w:rtl/>
          <w:lang w:eastAsia="en-US"/>
        </w:rPr>
        <w:t xml:space="preserve">לא </w:t>
      </w:r>
      <w:r>
        <w:rPr>
          <w:rStyle w:val="default"/>
          <w:rFonts w:cs="FrankRuehl"/>
          <w:rtl/>
          <w:lang w:eastAsia="en-US"/>
        </w:rPr>
        <w:t>י</w:t>
      </w:r>
      <w:r>
        <w:rPr>
          <w:rStyle w:val="default"/>
          <w:rFonts w:cs="FrankRuehl" w:hint="cs"/>
          <w:rtl/>
          <w:lang w:eastAsia="en-US"/>
        </w:rPr>
        <w:t>ורה קצין משטרה צ</w:t>
      </w:r>
      <w:r>
        <w:rPr>
          <w:rStyle w:val="default"/>
          <w:rFonts w:cs="FrankRuehl"/>
          <w:rtl/>
          <w:lang w:eastAsia="en-US"/>
        </w:rPr>
        <w:t>ב</w:t>
      </w:r>
      <w:r>
        <w:rPr>
          <w:rStyle w:val="default"/>
          <w:rFonts w:cs="FrankRuehl" w:hint="cs"/>
          <w:rtl/>
          <w:lang w:eastAsia="en-US"/>
        </w:rPr>
        <w:t>אית</w:t>
      </w:r>
      <w:r>
        <w:rPr>
          <w:rStyle w:val="default"/>
          <w:rFonts w:cs="FrankRuehl"/>
          <w:rtl/>
          <w:lang w:eastAsia="en-US"/>
        </w:rPr>
        <w:t xml:space="preserve"> </w:t>
      </w:r>
      <w:r>
        <w:rPr>
          <w:rStyle w:val="default"/>
          <w:rFonts w:cs="FrankRuehl" w:hint="cs"/>
          <w:rtl/>
          <w:lang w:eastAsia="en-US"/>
        </w:rPr>
        <w:t>על הארכת מעצר כאמור בסעיף קטן (ד1), אלא בעבירה מסוג פשע, ולאחר שיקבל מראש את אישורו של פרקליט צבאי להארכת המעצר; קצין משטרה צבאית שהאריך מעצר כאמור ירשום את הנימוקים לכך.</w:t>
      </w:r>
    </w:p>
    <w:p w14:paraId="0821DE26"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ות סעיף זה לא יחולו על פקודת מעצ</w:t>
      </w:r>
      <w:r>
        <w:rPr>
          <w:rStyle w:val="default"/>
          <w:rFonts w:cs="FrankRuehl"/>
          <w:rtl/>
          <w:lang w:eastAsia="en-US"/>
        </w:rPr>
        <w:t>ר</w:t>
      </w:r>
      <w:r>
        <w:rPr>
          <w:rStyle w:val="default"/>
          <w:rFonts w:cs="FrankRuehl" w:hint="cs"/>
          <w:rtl/>
          <w:lang w:eastAsia="en-US"/>
        </w:rPr>
        <w:t xml:space="preserve"> שנתן שוטר צבאי בתוקף סמכותו כקצין שיפ</w:t>
      </w:r>
      <w:r>
        <w:rPr>
          <w:rStyle w:val="default"/>
          <w:rFonts w:cs="FrankRuehl"/>
          <w:rtl/>
          <w:lang w:eastAsia="en-US"/>
        </w:rPr>
        <w:t>ו</w:t>
      </w:r>
      <w:r>
        <w:rPr>
          <w:rStyle w:val="default"/>
          <w:rFonts w:cs="FrankRuehl" w:hint="cs"/>
          <w:rtl/>
          <w:lang w:eastAsia="en-US"/>
        </w:rPr>
        <w:t>ט ב</w:t>
      </w:r>
      <w:r>
        <w:rPr>
          <w:rStyle w:val="default"/>
          <w:rFonts w:cs="FrankRuehl"/>
          <w:rtl/>
          <w:lang w:eastAsia="en-US"/>
        </w:rPr>
        <w:t>י</w:t>
      </w:r>
      <w:r>
        <w:rPr>
          <w:rStyle w:val="default"/>
          <w:rFonts w:cs="FrankRuehl" w:hint="cs"/>
          <w:rtl/>
          <w:lang w:eastAsia="en-US"/>
        </w:rPr>
        <w:t>חידתו על חייל הנתון לפיקודו, אלא אם העבירה שבגינ</w:t>
      </w:r>
      <w:r>
        <w:rPr>
          <w:rStyle w:val="default"/>
          <w:rFonts w:cs="FrankRuehl"/>
          <w:rtl/>
          <w:lang w:eastAsia="en-US"/>
        </w:rPr>
        <w:t>ה נע</w:t>
      </w:r>
      <w:r>
        <w:rPr>
          <w:rStyle w:val="default"/>
          <w:rFonts w:cs="FrankRuehl" w:hint="cs"/>
          <w:rtl/>
          <w:lang w:eastAsia="en-US"/>
        </w:rPr>
        <w:t>צר החייל נבדקת בי</w:t>
      </w:r>
      <w:r>
        <w:rPr>
          <w:rStyle w:val="default"/>
          <w:rFonts w:cs="FrankRuehl"/>
          <w:rtl/>
          <w:lang w:eastAsia="en-US"/>
        </w:rPr>
        <w:t>ד</w:t>
      </w:r>
      <w:r>
        <w:rPr>
          <w:rStyle w:val="default"/>
          <w:rFonts w:cs="FrankRuehl" w:hint="cs"/>
          <w:rtl/>
          <w:lang w:eastAsia="en-US"/>
        </w:rPr>
        <w:t>י</w:t>
      </w:r>
      <w:r>
        <w:rPr>
          <w:rStyle w:val="default"/>
          <w:rFonts w:cs="FrankRuehl"/>
          <w:rtl/>
          <w:lang w:eastAsia="en-US"/>
        </w:rPr>
        <w:t xml:space="preserve"> </w:t>
      </w:r>
      <w:r>
        <w:rPr>
          <w:rStyle w:val="default"/>
          <w:rFonts w:cs="FrankRuehl" w:hint="cs"/>
          <w:rtl/>
          <w:lang w:eastAsia="en-US"/>
        </w:rPr>
        <w:t>קצין בודק כאמור בסעיף 252(א)(3).</w:t>
      </w:r>
    </w:p>
    <w:p w14:paraId="16541B6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72" w:name="Rov1060"/>
      <w:r w:rsidRPr="00A32FC5">
        <w:rPr>
          <w:rStyle w:val="default"/>
          <w:rFonts w:cs="FrankRuehl" w:hint="cs"/>
          <w:vanish/>
          <w:color w:val="FF0000"/>
          <w:szCs w:val="20"/>
          <w:shd w:val="clear" w:color="auto" w:fill="FFFF99"/>
          <w:rtl/>
          <w:lang w:eastAsia="en-US"/>
        </w:rPr>
        <w:t>מיום 1.3.1982</w:t>
      </w:r>
    </w:p>
    <w:p w14:paraId="33AB9F0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15</w:t>
      </w:r>
    </w:p>
    <w:p w14:paraId="5A007EE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36" w:history="1">
        <w:r w:rsidRPr="00A32FC5">
          <w:rPr>
            <w:rStyle w:val="Hyperlink"/>
            <w:rFonts w:cs="FrankRuehl" w:hint="cs"/>
            <w:vanish/>
            <w:szCs w:val="20"/>
            <w:shd w:val="clear" w:color="auto" w:fill="FFFF99"/>
            <w:rtl/>
            <w:lang w:eastAsia="en-US"/>
          </w:rPr>
          <w:t xml:space="preserve">ס"ח </w:t>
        </w:r>
        <w:r w:rsidRPr="00A32FC5">
          <w:rPr>
            <w:rStyle w:val="Hyperlink"/>
            <w:rFonts w:cs="FrankRuehl" w:hint="cs"/>
            <w:vanish/>
            <w:szCs w:val="20"/>
            <w:shd w:val="clear" w:color="auto" w:fill="FFFF99"/>
            <w:rtl/>
            <w:lang w:eastAsia="en-US"/>
          </w:rPr>
          <w:t>ת</w:t>
        </w:r>
        <w:r w:rsidRPr="00A32FC5">
          <w:rPr>
            <w:rStyle w:val="Hyperlink"/>
            <w:rFonts w:cs="FrankRuehl" w:hint="cs"/>
            <w:vanish/>
            <w:szCs w:val="20"/>
            <w:shd w:val="clear" w:color="auto" w:fill="FFFF99"/>
            <w:rtl/>
            <w:lang w:eastAsia="en-US"/>
          </w:rPr>
          <w:t>שמ"</w:t>
        </w:r>
        <w:r w:rsidRPr="00A32FC5">
          <w:rPr>
            <w:rStyle w:val="Hyperlink"/>
            <w:rFonts w:cs="FrankRuehl" w:hint="cs"/>
            <w:vanish/>
            <w:szCs w:val="20"/>
            <w:shd w:val="clear" w:color="auto" w:fill="FFFF99"/>
            <w:rtl/>
            <w:lang w:eastAsia="en-US"/>
          </w:rPr>
          <w:t>ב</w:t>
        </w:r>
        <w:r w:rsidRPr="00A32FC5">
          <w:rPr>
            <w:rStyle w:val="Hyperlink"/>
            <w:rFonts w:cs="FrankRuehl" w:hint="cs"/>
            <w:vanish/>
            <w:szCs w:val="20"/>
            <w:shd w:val="clear" w:color="auto" w:fill="FFFF99"/>
            <w:rtl/>
            <w:lang w:eastAsia="en-US"/>
          </w:rPr>
          <w:t xml:space="preserve"> מס' 1042</w:t>
        </w:r>
      </w:hyperlink>
      <w:r w:rsidRPr="00A32FC5">
        <w:rPr>
          <w:rFonts w:cs="FrankRuehl" w:hint="cs"/>
          <w:vanish/>
          <w:szCs w:val="20"/>
          <w:shd w:val="clear" w:color="auto" w:fill="FFFF99"/>
          <w:rtl/>
          <w:lang w:eastAsia="en-US"/>
        </w:rPr>
        <w:t xml:space="preserve"> מיום 1.3.1982 עמ' 38 (</w:t>
      </w:r>
      <w:hyperlink r:id="rId637" w:history="1">
        <w:r w:rsidRPr="00A32FC5">
          <w:rPr>
            <w:rStyle w:val="Hyperlink"/>
            <w:rFonts w:cs="FrankRuehl" w:hint="cs"/>
            <w:vanish/>
            <w:szCs w:val="20"/>
            <w:shd w:val="clear" w:color="auto" w:fill="FFFF99"/>
            <w:rtl/>
            <w:lang w:eastAsia="en-US"/>
          </w:rPr>
          <w:t>ה"ח 1562</w:t>
        </w:r>
      </w:hyperlink>
      <w:r w:rsidRPr="00A32FC5">
        <w:rPr>
          <w:rFonts w:cs="FrankRuehl" w:hint="cs"/>
          <w:vanish/>
          <w:szCs w:val="20"/>
          <w:shd w:val="clear" w:color="auto" w:fill="FFFF99"/>
          <w:rtl/>
          <w:lang w:eastAsia="en-US"/>
        </w:rPr>
        <w:t>)</w:t>
      </w:r>
    </w:p>
    <w:p w14:paraId="60110F99"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הוספת סעיף 237א</w:t>
      </w:r>
    </w:p>
    <w:p w14:paraId="09905CD1" w14:textId="77777777" w:rsidR="008D4784" w:rsidRPr="00A32FC5" w:rsidRDefault="008D4784">
      <w:pPr>
        <w:pStyle w:val="P00"/>
        <w:spacing w:before="0"/>
        <w:ind w:left="0" w:right="1134"/>
        <w:rPr>
          <w:rFonts w:cs="FrankRuehl" w:hint="cs"/>
          <w:vanish/>
          <w:szCs w:val="20"/>
          <w:shd w:val="clear" w:color="auto" w:fill="FFFF99"/>
          <w:rtl/>
          <w:lang w:eastAsia="en-US"/>
        </w:rPr>
      </w:pPr>
    </w:p>
    <w:p w14:paraId="0245778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4.2.1993</w:t>
      </w:r>
    </w:p>
    <w:p w14:paraId="3E08037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547A8CC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38"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51 (</w:t>
      </w:r>
      <w:hyperlink r:id="rId639"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640"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641"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642"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7C77B23D"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החלפת סעיפים קטנים 237א(א) ו-(ב)</w:t>
      </w:r>
    </w:p>
    <w:p w14:paraId="16FDC958" w14:textId="77777777" w:rsidR="008D4784" w:rsidRPr="00A32FC5" w:rsidRDefault="008D4784">
      <w:pPr>
        <w:pStyle w:val="P00"/>
        <w:ind w:left="0" w:right="1134"/>
        <w:rPr>
          <w:rStyle w:val="default"/>
          <w:rFonts w:cs="FrankRuehl" w:hint="cs"/>
          <w:vanish/>
          <w:sz w:val="20"/>
          <w:szCs w:val="20"/>
          <w:shd w:val="clear" w:color="auto" w:fill="FFFF99"/>
          <w:rtl/>
        </w:rPr>
      </w:pPr>
      <w:r w:rsidRPr="00A32FC5">
        <w:rPr>
          <w:rStyle w:val="default"/>
          <w:rFonts w:cs="FrankRuehl" w:hint="cs"/>
          <w:vanish/>
          <w:sz w:val="20"/>
          <w:szCs w:val="20"/>
          <w:shd w:val="clear" w:color="auto" w:fill="FFFF99"/>
          <w:rtl/>
        </w:rPr>
        <w:t>הנוסח הקודם:</w:t>
      </w:r>
    </w:p>
    <w:p w14:paraId="21220020" w14:textId="77777777" w:rsidR="008D4784" w:rsidRPr="00A32FC5" w:rsidRDefault="008D4784">
      <w:pPr>
        <w:pStyle w:val="P00"/>
        <w:spacing w:before="0"/>
        <w:ind w:left="0" w:right="1134"/>
        <w:rPr>
          <w:rStyle w:val="default"/>
          <w:rFonts w:cs="FrankRuehl" w:hint="cs"/>
          <w:strike/>
          <w:vanish/>
          <w:sz w:val="22"/>
          <w:szCs w:val="22"/>
          <w:shd w:val="clear" w:color="auto" w:fill="FFFF99"/>
          <w:rtl/>
        </w:rPr>
      </w:pPr>
      <w:r w:rsidRPr="00A32FC5">
        <w:rPr>
          <w:rStyle w:val="default"/>
          <w:rFonts w:cs="FrankRuehl" w:hint="cs"/>
          <w:vanish/>
          <w:sz w:val="20"/>
          <w:szCs w:val="20"/>
          <w:shd w:val="clear" w:color="auto" w:fill="FFFF99"/>
          <w:rtl/>
        </w:rPr>
        <w:tab/>
      </w:r>
      <w:r w:rsidRPr="00A32FC5">
        <w:rPr>
          <w:rStyle w:val="default"/>
          <w:rFonts w:cs="FrankRuehl" w:hint="cs"/>
          <w:strike/>
          <w:vanish/>
          <w:sz w:val="22"/>
          <w:szCs w:val="22"/>
          <w:shd w:val="clear" w:color="auto" w:fill="FFFF99"/>
          <w:rtl/>
        </w:rPr>
        <w:t>(א)</w:t>
      </w:r>
      <w:r w:rsidRPr="00A32FC5">
        <w:rPr>
          <w:rStyle w:val="default"/>
          <w:rFonts w:cs="FrankRuehl" w:hint="cs"/>
          <w:strike/>
          <w:vanish/>
          <w:sz w:val="22"/>
          <w:szCs w:val="22"/>
          <w:shd w:val="clear" w:color="auto" w:fill="FFFF99"/>
          <w:rtl/>
        </w:rPr>
        <w:tab/>
        <w:t>על אף האמור בסעיף 237, מותר להחזיק חייל במעצר לתקופה של חמישה עשר ימים, אם שוטר צבאי, שהוא קצין שיפוט, נתן את פקודת המעצר, והפקודה נתאשרה.</w:t>
      </w:r>
    </w:p>
    <w:p w14:paraId="306B8638" w14:textId="77777777" w:rsidR="008D4784" w:rsidRPr="00A32FC5" w:rsidRDefault="008D4784">
      <w:pPr>
        <w:pStyle w:val="P00"/>
        <w:spacing w:before="0"/>
        <w:ind w:left="0" w:right="1134"/>
        <w:rPr>
          <w:rStyle w:val="default"/>
          <w:rFonts w:cs="FrankRuehl" w:hint="cs"/>
          <w:strike/>
          <w:vanish/>
          <w:sz w:val="22"/>
          <w:szCs w:val="22"/>
          <w:shd w:val="clear" w:color="auto" w:fill="FFFF99"/>
          <w:rtl/>
        </w:rPr>
      </w:pPr>
      <w:r w:rsidRPr="00A32FC5">
        <w:rPr>
          <w:rStyle w:val="default"/>
          <w:rFonts w:cs="FrankRuehl" w:hint="cs"/>
          <w:vanish/>
          <w:sz w:val="22"/>
          <w:szCs w:val="22"/>
          <w:shd w:val="clear" w:color="auto" w:fill="FFFF99"/>
          <w:rtl/>
        </w:rPr>
        <w:tab/>
      </w:r>
      <w:r w:rsidRPr="00A32FC5">
        <w:rPr>
          <w:rStyle w:val="default"/>
          <w:rFonts w:cs="FrankRuehl" w:hint="cs"/>
          <w:strike/>
          <w:vanish/>
          <w:sz w:val="22"/>
          <w:szCs w:val="22"/>
          <w:shd w:val="clear" w:color="auto" w:fill="FFFF99"/>
          <w:rtl/>
        </w:rPr>
        <w:t>(ב)</w:t>
      </w:r>
      <w:r w:rsidRPr="00A32FC5">
        <w:rPr>
          <w:rStyle w:val="default"/>
          <w:rFonts w:cs="FrankRuehl" w:hint="cs"/>
          <w:strike/>
          <w:vanish/>
          <w:sz w:val="22"/>
          <w:szCs w:val="22"/>
          <w:shd w:val="clear" w:color="auto" w:fill="FFFF99"/>
          <w:rtl/>
        </w:rPr>
        <w:tab/>
        <w:t>שוטר צבאי שהוא קצין שיפוט רשאי להאריך פעמיים את תקופת המעצר לתקופה של עשרה ימים בכל פעם, ובלבד שפרקליט צבאי נתן מראש אישור בכתב לכל הארכה.</w:t>
      </w:r>
    </w:p>
    <w:p w14:paraId="2808EDD5"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998D5E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26.7.1996 עד יום 25.7.1998</w:t>
      </w:r>
    </w:p>
    <w:p w14:paraId="7752CA5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32</w:t>
      </w:r>
    </w:p>
    <w:p w14:paraId="3E2A750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43" w:history="1">
        <w:r w:rsidRPr="00A32FC5">
          <w:rPr>
            <w:rStyle w:val="Hyperlink"/>
            <w:rFonts w:cs="FrankRuehl" w:hint="cs"/>
            <w:vanish/>
            <w:szCs w:val="20"/>
            <w:shd w:val="clear" w:color="auto" w:fill="FFFF99"/>
            <w:rtl/>
            <w:lang w:eastAsia="en-US"/>
          </w:rPr>
          <w:t>ס"ח תשנ"ו מס' 1594</w:t>
        </w:r>
      </w:hyperlink>
      <w:r w:rsidRPr="00A32FC5">
        <w:rPr>
          <w:rFonts w:cs="FrankRuehl" w:hint="cs"/>
          <w:vanish/>
          <w:szCs w:val="20"/>
          <w:shd w:val="clear" w:color="auto" w:fill="FFFF99"/>
          <w:rtl/>
          <w:lang w:eastAsia="en-US"/>
        </w:rPr>
        <w:t xml:space="preserve"> מיום 27.5.1996 עמ' 366 (</w:t>
      </w:r>
      <w:hyperlink r:id="rId644" w:history="1">
        <w:r w:rsidRPr="00A32FC5">
          <w:rPr>
            <w:rStyle w:val="Hyperlink"/>
            <w:rFonts w:cs="FrankRuehl" w:hint="cs"/>
            <w:vanish/>
            <w:szCs w:val="20"/>
            <w:shd w:val="clear" w:color="auto" w:fill="FFFF99"/>
            <w:rtl/>
            <w:lang w:eastAsia="en-US"/>
          </w:rPr>
          <w:t>ה"ח 2460</w:t>
        </w:r>
      </w:hyperlink>
      <w:r w:rsidRPr="00A32FC5">
        <w:rPr>
          <w:rFonts w:cs="FrankRuehl" w:hint="cs"/>
          <w:vanish/>
          <w:szCs w:val="20"/>
          <w:shd w:val="clear" w:color="auto" w:fill="FFFF99"/>
          <w:rtl/>
          <w:lang w:eastAsia="en-US"/>
        </w:rPr>
        <w:t xml:space="preserve">, </w:t>
      </w:r>
      <w:hyperlink r:id="rId645" w:history="1">
        <w:r w:rsidRPr="00A32FC5">
          <w:rPr>
            <w:rStyle w:val="Hyperlink"/>
            <w:rFonts w:cs="FrankRuehl" w:hint="cs"/>
            <w:vanish/>
            <w:szCs w:val="20"/>
            <w:shd w:val="clear" w:color="auto" w:fill="FFFF99"/>
            <w:rtl/>
            <w:lang w:eastAsia="en-US"/>
          </w:rPr>
          <w:t>ה"ח 2477</w:t>
        </w:r>
      </w:hyperlink>
      <w:r w:rsidRPr="00A32FC5">
        <w:rPr>
          <w:rFonts w:cs="FrankRuehl" w:hint="cs"/>
          <w:vanish/>
          <w:szCs w:val="20"/>
          <w:shd w:val="clear" w:color="auto" w:fill="FFFF99"/>
          <w:rtl/>
          <w:lang w:eastAsia="en-US"/>
        </w:rPr>
        <w:t>)</w:t>
      </w:r>
    </w:p>
    <w:p w14:paraId="7DD96C21" w14:textId="77777777" w:rsidR="008D4784" w:rsidRPr="00A32FC5" w:rsidRDefault="008D4784">
      <w:pPr>
        <w:pStyle w:val="P00"/>
        <w:ind w:left="0" w:right="1134"/>
        <w:rPr>
          <w:rStyle w:val="default"/>
          <w:rFonts w:cs="FrankRuehl"/>
          <w:strike/>
          <w:vanish/>
          <w:sz w:val="22"/>
          <w:szCs w:val="22"/>
          <w:shd w:val="clear" w:color="auto" w:fill="FFFF99"/>
          <w:rtl/>
          <w:lang w:eastAsia="en-US"/>
        </w:rPr>
      </w:pPr>
      <w:r w:rsidRPr="00A32FC5">
        <w:rPr>
          <w:rStyle w:val="default"/>
          <w:rFonts w:cs="FrankRuehl" w:hint="cs"/>
          <w:vanish/>
          <w:sz w:val="22"/>
          <w:szCs w:val="22"/>
          <w:shd w:val="clear" w:color="auto" w:fill="FFFF99"/>
          <w:rtl/>
        </w:rPr>
        <w:t>237א.</w:t>
      </w:r>
      <w:r w:rsidRPr="00A32FC5">
        <w:rPr>
          <w:rStyle w:val="default"/>
          <w:rFonts w:cs="FrankRuehl" w:hint="cs"/>
          <w:vanish/>
          <w:sz w:val="22"/>
          <w:szCs w:val="22"/>
          <w:shd w:val="clear" w:color="auto" w:fill="FFFF99"/>
          <w:rtl/>
        </w:rPr>
        <w:tab/>
      </w:r>
      <w:r w:rsidRPr="00A32FC5">
        <w:rPr>
          <w:rStyle w:val="default"/>
          <w:rFonts w:cs="FrankRuehl" w:hint="cs"/>
          <w:strike/>
          <w:vanish/>
          <w:sz w:val="22"/>
          <w:szCs w:val="22"/>
          <w:shd w:val="clear" w:color="auto" w:fill="FFFF99"/>
          <w:rtl/>
        </w:rPr>
        <w:t>(א)</w:t>
      </w:r>
      <w:r w:rsidRPr="00A32FC5">
        <w:rPr>
          <w:rStyle w:val="default"/>
          <w:rFonts w:cs="FrankRuehl" w:hint="cs"/>
          <w:strike/>
          <w:vanish/>
          <w:sz w:val="22"/>
          <w:szCs w:val="22"/>
          <w:shd w:val="clear" w:color="auto" w:fill="FFFF99"/>
          <w:rtl/>
        </w:rPr>
        <w:tab/>
      </w:r>
      <w:r w:rsidRPr="00A32FC5">
        <w:rPr>
          <w:rStyle w:val="default"/>
          <w:rFonts w:cs="FrankRuehl" w:hint="cs"/>
          <w:strike/>
          <w:vanish/>
          <w:sz w:val="22"/>
          <w:szCs w:val="22"/>
          <w:shd w:val="clear" w:color="auto" w:fill="FFFF99"/>
          <w:rtl/>
          <w:lang w:eastAsia="en-US"/>
        </w:rPr>
        <w:t xml:space="preserve">על </w:t>
      </w:r>
      <w:r w:rsidRPr="00A32FC5">
        <w:rPr>
          <w:rStyle w:val="default"/>
          <w:rFonts w:cs="FrankRuehl"/>
          <w:strike/>
          <w:vanish/>
          <w:sz w:val="22"/>
          <w:szCs w:val="22"/>
          <w:shd w:val="clear" w:color="auto" w:fill="FFFF99"/>
          <w:rtl/>
          <w:lang w:eastAsia="en-US"/>
        </w:rPr>
        <w:t>א</w:t>
      </w:r>
      <w:r w:rsidRPr="00A32FC5">
        <w:rPr>
          <w:rStyle w:val="default"/>
          <w:rFonts w:cs="FrankRuehl" w:hint="cs"/>
          <w:strike/>
          <w:vanish/>
          <w:sz w:val="22"/>
          <w:szCs w:val="22"/>
          <w:shd w:val="clear" w:color="auto" w:fill="FFFF99"/>
          <w:rtl/>
          <w:lang w:eastAsia="en-US"/>
        </w:rPr>
        <w:t>ף האמור בסעיף 234, ק</w:t>
      </w:r>
      <w:r w:rsidRPr="00A32FC5">
        <w:rPr>
          <w:rStyle w:val="default"/>
          <w:rFonts w:cs="FrankRuehl"/>
          <w:strike/>
          <w:vanish/>
          <w:sz w:val="22"/>
          <w:szCs w:val="22"/>
          <w:shd w:val="clear" w:color="auto" w:fill="FFFF99"/>
          <w:rtl/>
          <w:lang w:eastAsia="en-US"/>
        </w:rPr>
        <w:t>צ</w:t>
      </w:r>
      <w:r w:rsidRPr="00A32FC5">
        <w:rPr>
          <w:rStyle w:val="default"/>
          <w:rFonts w:cs="FrankRuehl" w:hint="cs"/>
          <w:strike/>
          <w:vanish/>
          <w:sz w:val="22"/>
          <w:szCs w:val="22"/>
          <w:shd w:val="clear" w:color="auto" w:fill="FFFF99"/>
          <w:rtl/>
          <w:lang w:eastAsia="en-US"/>
        </w:rPr>
        <w:t xml:space="preserve">ין </w:t>
      </w:r>
      <w:r w:rsidRPr="00A32FC5">
        <w:rPr>
          <w:rStyle w:val="default"/>
          <w:rFonts w:cs="FrankRuehl"/>
          <w:strike/>
          <w:vanish/>
          <w:sz w:val="22"/>
          <w:szCs w:val="22"/>
          <w:shd w:val="clear" w:color="auto" w:fill="FFFF99"/>
          <w:rtl/>
          <w:lang w:eastAsia="en-US"/>
        </w:rPr>
        <w:t>ש</w:t>
      </w:r>
      <w:r w:rsidRPr="00A32FC5">
        <w:rPr>
          <w:rStyle w:val="default"/>
          <w:rFonts w:cs="FrankRuehl" w:hint="cs"/>
          <w:strike/>
          <w:vanish/>
          <w:sz w:val="22"/>
          <w:szCs w:val="22"/>
          <w:shd w:val="clear" w:color="auto" w:fill="FFFF99"/>
          <w:rtl/>
          <w:lang w:eastAsia="en-US"/>
        </w:rPr>
        <w:t>יפוט שהוא שוטר צבאי, רשאי לתת פקודת מעצר לתקופה שלא תעלה על עשרה ימים; קצין שיפוט כאמור, שנתן פקודת מעצר לתקופה של פחות מעשרה ימים, רשאי להורות על הארכת המעצר לפרקי זמן נוספים</w:t>
      </w:r>
      <w:r w:rsidRPr="00A32FC5">
        <w:rPr>
          <w:rStyle w:val="default"/>
          <w:rFonts w:cs="FrankRuehl"/>
          <w:strike/>
          <w:vanish/>
          <w:sz w:val="22"/>
          <w:szCs w:val="22"/>
          <w:shd w:val="clear" w:color="auto" w:fill="FFFF99"/>
          <w:rtl/>
          <w:lang w:eastAsia="en-US"/>
        </w:rPr>
        <w:t>, ו</w:t>
      </w:r>
      <w:r w:rsidRPr="00A32FC5">
        <w:rPr>
          <w:rStyle w:val="default"/>
          <w:rFonts w:cs="FrankRuehl" w:hint="cs"/>
          <w:strike/>
          <w:vanish/>
          <w:sz w:val="22"/>
          <w:szCs w:val="22"/>
          <w:shd w:val="clear" w:color="auto" w:fill="FFFF99"/>
          <w:rtl/>
          <w:lang w:eastAsia="en-US"/>
        </w:rPr>
        <w:t>בלבד שסך כל תקופות המעצר לא יעל</w:t>
      </w:r>
      <w:r w:rsidRPr="00A32FC5">
        <w:rPr>
          <w:rStyle w:val="default"/>
          <w:rFonts w:cs="FrankRuehl"/>
          <w:strike/>
          <w:vanish/>
          <w:sz w:val="22"/>
          <w:szCs w:val="22"/>
          <w:shd w:val="clear" w:color="auto" w:fill="FFFF99"/>
          <w:rtl/>
          <w:lang w:eastAsia="en-US"/>
        </w:rPr>
        <w:t>ה</w:t>
      </w:r>
      <w:r w:rsidRPr="00A32FC5">
        <w:rPr>
          <w:rStyle w:val="default"/>
          <w:rFonts w:cs="FrankRuehl" w:hint="cs"/>
          <w:strike/>
          <w:vanish/>
          <w:sz w:val="22"/>
          <w:szCs w:val="22"/>
          <w:shd w:val="clear" w:color="auto" w:fill="FFFF99"/>
          <w:rtl/>
          <w:lang w:eastAsia="en-US"/>
        </w:rPr>
        <w:t xml:space="preserve"> על עשרה ימים.</w:t>
      </w:r>
    </w:p>
    <w:p w14:paraId="19162A39" w14:textId="77777777" w:rsidR="008D4784" w:rsidRPr="00A32FC5" w:rsidRDefault="008D4784">
      <w:pPr>
        <w:pStyle w:val="P00"/>
        <w:spacing w:before="0"/>
        <w:ind w:left="0" w:right="1134"/>
        <w:rPr>
          <w:rFonts w:cs="FrankRuehl" w:hint="cs"/>
          <w:vanish/>
          <w:sz w:val="22"/>
          <w:szCs w:val="22"/>
          <w:u w:val="single"/>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vanish/>
          <w:sz w:val="22"/>
          <w:szCs w:val="22"/>
          <w:u w:val="single"/>
          <w:shd w:val="clear" w:color="auto" w:fill="FFFF99"/>
          <w:rtl/>
          <w:lang w:eastAsia="en-US"/>
        </w:rPr>
        <w:t>(א)</w:t>
      </w:r>
      <w:r w:rsidRPr="00A32FC5">
        <w:rPr>
          <w:rFonts w:cs="FrankRuehl" w:hint="cs"/>
          <w:vanish/>
          <w:sz w:val="22"/>
          <w:szCs w:val="22"/>
          <w:u w:val="single"/>
          <w:shd w:val="clear" w:color="auto" w:fill="FFFF99"/>
          <w:rtl/>
          <w:lang w:eastAsia="en-US"/>
        </w:rPr>
        <w:tab/>
        <w:t>על אף הוראות סעיף 234(א), רשאי קצין שיפוט שהוא שוטר צבאי לתת פקודת מעצר על כל חייל, לתקופה שלא תעלה על שמונה ימים; קצין שיפוט כאמור, שנתן פקודת מעצר לתקופה של פחות משמונה ימים, רשאי להורות על הארכת המעצר לפרקי זמן נוספים, ובלבד שסך על תקופות המעצר לא יעלה על שמונה ימים.</w:t>
      </w:r>
    </w:p>
    <w:p w14:paraId="025E867B"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ב)</w:t>
      </w:r>
      <w:r w:rsidRPr="00A32FC5">
        <w:rPr>
          <w:rStyle w:val="default"/>
          <w:rFonts w:cs="FrankRuehl"/>
          <w:strike/>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קצין שיפוט שהוא שוטר צבאי רשאי להאריך את תקופת המעצר מעבר לאמור בסעיף קטן (א) ובלבד שנתקיימו כל אלה:</w:t>
      </w:r>
    </w:p>
    <w:p w14:paraId="7F59D1E1"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w:t>
      </w:r>
      <w:r w:rsidRPr="00A32FC5">
        <w:rPr>
          <w:rStyle w:val="default"/>
          <w:rFonts w:cs="FrankRuehl" w:hint="cs"/>
          <w:strike/>
          <w:vanish/>
          <w:sz w:val="22"/>
          <w:szCs w:val="22"/>
          <w:shd w:val="clear" w:color="auto" w:fill="FFFF99"/>
          <w:rtl/>
          <w:lang w:eastAsia="en-US"/>
        </w:rPr>
        <w:tab/>
        <w:t>תקופת המעצר הכוללת לא תעלה על עשרים וחמישה ימים;</w:t>
      </w:r>
    </w:p>
    <w:p w14:paraId="33D5A398"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(2)</w:t>
      </w:r>
      <w:r w:rsidRPr="00A32FC5">
        <w:rPr>
          <w:rStyle w:val="default"/>
          <w:rFonts w:cs="FrankRuehl" w:hint="cs"/>
          <w:strike/>
          <w:vanish/>
          <w:sz w:val="22"/>
          <w:szCs w:val="22"/>
          <w:shd w:val="clear" w:color="auto" w:fill="FFFF99"/>
          <w:rtl/>
          <w:lang w:eastAsia="en-US"/>
        </w:rPr>
        <w:tab/>
        <w:t>ההארכה לא תעלה על עשרה ימים בכל פעם;</w:t>
      </w:r>
    </w:p>
    <w:p w14:paraId="25F1DC8E" w14:textId="77777777" w:rsidR="008D4784" w:rsidRPr="00A32FC5" w:rsidRDefault="008D4784">
      <w:pPr>
        <w:pStyle w:val="P00"/>
        <w:spacing w:before="0"/>
        <w:ind w:left="1021" w:right="1134"/>
        <w:rPr>
          <w:rStyle w:val="default"/>
          <w:rFonts w:cs="FrankRuehl" w:hint="cs"/>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(3)</w:t>
      </w:r>
      <w:r w:rsidRPr="00A32FC5">
        <w:rPr>
          <w:rStyle w:val="default"/>
          <w:rFonts w:cs="FrankRuehl" w:hint="cs"/>
          <w:strike/>
          <w:vanish/>
          <w:sz w:val="22"/>
          <w:szCs w:val="22"/>
          <w:shd w:val="clear" w:color="auto" w:fill="FFFF99"/>
          <w:rtl/>
          <w:lang w:eastAsia="en-US"/>
        </w:rPr>
        <w:tab/>
        <w:t>פרקליט צבאי נתן מראש אישור בכתב לכל הארכה.</w:t>
      </w:r>
    </w:p>
    <w:p w14:paraId="4AA7015C" w14:textId="77777777" w:rsidR="008D4784" w:rsidRPr="00A32FC5" w:rsidRDefault="008D4784">
      <w:pPr>
        <w:pStyle w:val="P00"/>
        <w:spacing w:before="0"/>
        <w:ind w:left="0" w:right="1134"/>
        <w:rPr>
          <w:rFonts w:cs="FrankRuehl" w:hint="cs"/>
          <w:vanish/>
          <w:sz w:val="22"/>
          <w:szCs w:val="22"/>
          <w:u w:val="single"/>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vanish/>
          <w:sz w:val="22"/>
          <w:szCs w:val="22"/>
          <w:u w:val="single"/>
          <w:shd w:val="clear" w:color="auto" w:fill="FFFF99"/>
          <w:rtl/>
          <w:lang w:eastAsia="en-US"/>
        </w:rPr>
        <w:t>(ב)</w:t>
      </w:r>
      <w:r w:rsidRPr="00A32FC5">
        <w:rPr>
          <w:rFonts w:cs="FrankRuehl" w:hint="cs"/>
          <w:vanish/>
          <w:sz w:val="22"/>
          <w:szCs w:val="22"/>
          <w:u w:val="single"/>
          <w:shd w:val="clear" w:color="auto" w:fill="FFFF99"/>
          <w:rtl/>
          <w:lang w:eastAsia="en-US"/>
        </w:rPr>
        <w:tab/>
        <w:t>נעצר חייל על פי פקודת מעצר, כאמור בסעיף קטן (א), יובא מעצרו לאישור פרקליט צבאי תוך תשעים ושש שעות לאחר שנעצר.</w:t>
      </w:r>
    </w:p>
    <w:p w14:paraId="03EC1518" w14:textId="77777777" w:rsidR="008D4784" w:rsidRPr="00A32FC5" w:rsidRDefault="008D4784">
      <w:pPr>
        <w:pStyle w:val="P00"/>
        <w:spacing w:before="0"/>
        <w:ind w:left="0" w:right="1134"/>
        <w:rPr>
          <w:rFonts w:cs="FrankRuehl" w:hint="cs"/>
          <w:vanish/>
          <w:sz w:val="22"/>
          <w:szCs w:val="22"/>
          <w:u w:val="single"/>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vanish/>
          <w:sz w:val="22"/>
          <w:szCs w:val="22"/>
          <w:u w:val="single"/>
          <w:shd w:val="clear" w:color="auto" w:fill="FFFF99"/>
          <w:rtl/>
          <w:lang w:eastAsia="en-US"/>
        </w:rPr>
        <w:t>(ג)</w:t>
      </w:r>
      <w:r w:rsidRPr="00A32FC5">
        <w:rPr>
          <w:rFonts w:cs="FrankRuehl" w:hint="cs"/>
          <w:vanish/>
          <w:sz w:val="22"/>
          <w:szCs w:val="22"/>
          <w:u w:val="single"/>
          <w:shd w:val="clear" w:color="auto" w:fill="FFFF99"/>
          <w:rtl/>
          <w:lang w:eastAsia="en-US"/>
        </w:rPr>
        <w:tab/>
        <w:t>פרקליט צבאי רשאי לאשר את תקופת המעצר שנקבעה בפקודת המעצר, לקצרה, או להורות על שחרורו של החייל ממעצר.</w:t>
      </w:r>
    </w:p>
    <w:p w14:paraId="12F1F810" w14:textId="77777777" w:rsidR="008D4784" w:rsidRPr="00A32FC5" w:rsidRDefault="008D4784">
      <w:pPr>
        <w:pStyle w:val="P00"/>
        <w:spacing w:before="0"/>
        <w:ind w:left="0" w:right="1134"/>
        <w:rPr>
          <w:rFonts w:cs="FrankRuehl" w:hint="cs"/>
          <w:vanish/>
          <w:sz w:val="22"/>
          <w:szCs w:val="22"/>
          <w:u w:val="single"/>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vanish/>
          <w:sz w:val="22"/>
          <w:szCs w:val="22"/>
          <w:u w:val="single"/>
          <w:shd w:val="clear" w:color="auto" w:fill="FFFF99"/>
          <w:rtl/>
          <w:lang w:eastAsia="en-US"/>
        </w:rPr>
        <w:t>(ד)</w:t>
      </w:r>
      <w:r w:rsidRPr="00A32FC5">
        <w:rPr>
          <w:rFonts w:cs="FrankRuehl" w:hint="cs"/>
          <w:vanish/>
          <w:sz w:val="22"/>
          <w:szCs w:val="22"/>
          <w:u w:val="single"/>
          <w:shd w:val="clear" w:color="auto" w:fill="FFFF99"/>
          <w:rtl/>
          <w:lang w:eastAsia="en-US"/>
        </w:rPr>
        <w:tab/>
        <w:t>לא נתמלאו הוראות סעיף קטן (ב), ישוחרר החייל ממעצרו.</w:t>
      </w:r>
    </w:p>
    <w:p w14:paraId="67C63615"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(ג)</w:t>
      </w:r>
      <w:r w:rsidRPr="00A32FC5">
        <w:rPr>
          <w:rFonts w:cs="FrankRuehl" w:hint="cs"/>
          <w:vanish/>
          <w:sz w:val="22"/>
          <w:szCs w:val="22"/>
          <w:u w:val="single"/>
          <w:shd w:val="clear" w:color="auto" w:fill="FFFF99"/>
          <w:rtl/>
          <w:lang w:eastAsia="en-US"/>
        </w:rPr>
        <w:t>(ה)</w:t>
      </w:r>
      <w:r w:rsidRPr="00A32FC5">
        <w:rPr>
          <w:rStyle w:val="default"/>
          <w:rFonts w:cs="FrankRuehl" w:hint="cs"/>
          <w:vanish/>
          <w:shd w:val="clear" w:color="auto" w:fill="FFFF99"/>
          <w:rtl/>
          <w:lang w:eastAsia="en-US"/>
        </w:rPr>
        <w:t xml:space="preserve"> </w:t>
      </w:r>
      <w:r w:rsidRPr="00A32FC5">
        <w:rPr>
          <w:rStyle w:val="default"/>
          <w:rFonts w:cs="FrankRuehl" w:hint="cs"/>
          <w:vanish/>
          <w:sz w:val="22"/>
          <w:szCs w:val="22"/>
          <w:shd w:val="clear" w:color="auto" w:fill="FFFF99"/>
          <w:rtl/>
          <w:lang w:eastAsia="en-US"/>
        </w:rPr>
        <w:t>הור</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ות סעיף זה לא יחולו על פקודת מעצ</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 xml:space="preserve"> שנתן שוטר צבאי בתוקף סמכותו כקצין שיפ</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ט ב</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חידתו על חייל הנתון לפיקודו, אלא אם העבירה שבגינ</w:t>
      </w:r>
      <w:r w:rsidRPr="00A32FC5">
        <w:rPr>
          <w:rStyle w:val="default"/>
          <w:rFonts w:cs="FrankRuehl"/>
          <w:vanish/>
          <w:sz w:val="22"/>
          <w:szCs w:val="22"/>
          <w:shd w:val="clear" w:color="auto" w:fill="FFFF99"/>
          <w:rtl/>
          <w:lang w:eastAsia="en-US"/>
        </w:rPr>
        <w:t>ה נע</w:t>
      </w:r>
      <w:r w:rsidRPr="00A32FC5">
        <w:rPr>
          <w:rStyle w:val="default"/>
          <w:rFonts w:cs="FrankRuehl" w:hint="cs"/>
          <w:vanish/>
          <w:sz w:val="22"/>
          <w:szCs w:val="22"/>
          <w:shd w:val="clear" w:color="auto" w:fill="FFFF99"/>
          <w:rtl/>
          <w:lang w:eastAsia="en-US"/>
        </w:rPr>
        <w:t>צר החייל נבדקת בי</w:t>
      </w:r>
      <w:r w:rsidRPr="00A32FC5">
        <w:rPr>
          <w:rStyle w:val="default"/>
          <w:rFonts w:cs="FrankRuehl"/>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י</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קצין בודק כאמור בסעיף 252(א)(3).</w:t>
      </w:r>
    </w:p>
    <w:p w14:paraId="3A15AD47" w14:textId="77777777" w:rsidR="008D4784" w:rsidRPr="00A32FC5" w:rsidRDefault="008D4784">
      <w:pPr>
        <w:pStyle w:val="P00"/>
        <w:spacing w:before="0"/>
        <w:ind w:left="0" w:right="1134"/>
        <w:rPr>
          <w:rFonts w:cs="FrankRuehl" w:hint="cs"/>
          <w:vanish/>
          <w:szCs w:val="20"/>
          <w:shd w:val="clear" w:color="auto" w:fill="FFFF99"/>
          <w:rtl/>
          <w:lang w:eastAsia="en-US"/>
        </w:rPr>
      </w:pPr>
    </w:p>
    <w:p w14:paraId="6CA55AF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26.7.1998</w:t>
      </w:r>
    </w:p>
    <w:p w14:paraId="1EA00F0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32</w:t>
      </w:r>
    </w:p>
    <w:p w14:paraId="7D6D29B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46" w:history="1">
        <w:r w:rsidRPr="00A32FC5">
          <w:rPr>
            <w:rStyle w:val="Hyperlink"/>
            <w:rFonts w:cs="FrankRuehl" w:hint="cs"/>
            <w:vanish/>
            <w:szCs w:val="20"/>
            <w:shd w:val="clear" w:color="auto" w:fill="FFFF99"/>
            <w:rtl/>
            <w:lang w:eastAsia="en-US"/>
          </w:rPr>
          <w:t>ס"ח תשנ"ו מס' 1594</w:t>
        </w:r>
      </w:hyperlink>
      <w:r w:rsidRPr="00A32FC5">
        <w:rPr>
          <w:rFonts w:cs="FrankRuehl" w:hint="cs"/>
          <w:vanish/>
          <w:szCs w:val="20"/>
          <w:shd w:val="clear" w:color="auto" w:fill="FFFF99"/>
          <w:rtl/>
          <w:lang w:eastAsia="en-US"/>
        </w:rPr>
        <w:t xml:space="preserve"> מיום 27.5.1996 עמ' 366 (</w:t>
      </w:r>
      <w:hyperlink r:id="rId647" w:history="1">
        <w:r w:rsidRPr="00A32FC5">
          <w:rPr>
            <w:rStyle w:val="Hyperlink"/>
            <w:rFonts w:cs="FrankRuehl" w:hint="cs"/>
            <w:vanish/>
            <w:szCs w:val="20"/>
            <w:shd w:val="clear" w:color="auto" w:fill="FFFF99"/>
            <w:rtl/>
            <w:lang w:eastAsia="en-US"/>
          </w:rPr>
          <w:t>ה"ח 2460</w:t>
        </w:r>
      </w:hyperlink>
      <w:r w:rsidRPr="00A32FC5">
        <w:rPr>
          <w:rFonts w:cs="FrankRuehl" w:hint="cs"/>
          <w:vanish/>
          <w:szCs w:val="20"/>
          <w:shd w:val="clear" w:color="auto" w:fill="FFFF99"/>
          <w:rtl/>
          <w:lang w:eastAsia="en-US"/>
        </w:rPr>
        <w:t xml:space="preserve">, </w:t>
      </w:r>
      <w:hyperlink r:id="rId648" w:history="1">
        <w:r w:rsidRPr="00A32FC5">
          <w:rPr>
            <w:rStyle w:val="Hyperlink"/>
            <w:rFonts w:cs="FrankRuehl" w:hint="cs"/>
            <w:vanish/>
            <w:szCs w:val="20"/>
            <w:shd w:val="clear" w:color="auto" w:fill="FFFF99"/>
            <w:rtl/>
            <w:lang w:eastAsia="en-US"/>
          </w:rPr>
          <w:t>ה"ח 2477</w:t>
        </w:r>
      </w:hyperlink>
      <w:r w:rsidRPr="00A32FC5">
        <w:rPr>
          <w:rFonts w:cs="FrankRuehl" w:hint="cs"/>
          <w:vanish/>
          <w:szCs w:val="20"/>
          <w:shd w:val="clear" w:color="auto" w:fill="FFFF99"/>
          <w:rtl/>
          <w:lang w:eastAsia="en-US"/>
        </w:rPr>
        <w:t>)</w:t>
      </w:r>
    </w:p>
    <w:p w14:paraId="5FE6A886"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תיקון מס' 32 (תיקון)</w:t>
      </w:r>
    </w:p>
    <w:p w14:paraId="2EDC028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49" w:history="1">
        <w:r w:rsidRPr="00A32FC5">
          <w:rPr>
            <w:rStyle w:val="Hyperlink"/>
            <w:rFonts w:cs="FrankRuehl" w:hint="cs"/>
            <w:vanish/>
            <w:szCs w:val="20"/>
            <w:shd w:val="clear" w:color="auto" w:fill="FFFF99"/>
            <w:rtl/>
            <w:lang w:eastAsia="en-US"/>
          </w:rPr>
          <w:t>ס"ח תשנ"ח מס' 1677</w:t>
        </w:r>
      </w:hyperlink>
      <w:r w:rsidRPr="00A32FC5">
        <w:rPr>
          <w:rFonts w:cs="FrankRuehl" w:hint="cs"/>
          <w:vanish/>
          <w:szCs w:val="20"/>
          <w:shd w:val="clear" w:color="auto" w:fill="FFFF99"/>
          <w:rtl/>
          <w:lang w:eastAsia="en-US"/>
        </w:rPr>
        <w:t xml:space="preserve"> מיום 26.7.1998 עמ' 278 (</w:t>
      </w:r>
      <w:hyperlink r:id="rId650" w:history="1">
        <w:r w:rsidRPr="00A32FC5">
          <w:rPr>
            <w:rStyle w:val="Hyperlink"/>
            <w:rFonts w:cs="FrankRuehl" w:hint="cs"/>
            <w:vanish/>
            <w:szCs w:val="20"/>
            <w:shd w:val="clear" w:color="auto" w:fill="FFFF99"/>
            <w:rtl/>
            <w:lang w:eastAsia="en-US"/>
          </w:rPr>
          <w:t>ה"ח 2735</w:t>
        </w:r>
      </w:hyperlink>
      <w:r w:rsidRPr="00A32FC5">
        <w:rPr>
          <w:rFonts w:cs="FrankRuehl" w:hint="cs"/>
          <w:vanish/>
          <w:szCs w:val="20"/>
          <w:shd w:val="clear" w:color="auto" w:fill="FFFF99"/>
          <w:rtl/>
          <w:lang w:eastAsia="en-US"/>
        </w:rPr>
        <w:t>)</w:t>
      </w:r>
    </w:p>
    <w:p w14:paraId="4959094C" w14:textId="77777777" w:rsidR="008D4784" w:rsidRPr="00A32FC5" w:rsidRDefault="008D4784">
      <w:pPr>
        <w:pStyle w:val="P0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ab/>
        <w:t>(א)</w:t>
      </w:r>
      <w:r w:rsidRPr="00A32FC5">
        <w:rPr>
          <w:rFonts w:cs="FrankRuehl" w:hint="cs"/>
          <w:vanish/>
          <w:sz w:val="22"/>
          <w:szCs w:val="22"/>
          <w:shd w:val="clear" w:color="auto" w:fill="FFFF99"/>
          <w:rtl/>
          <w:lang w:eastAsia="en-US"/>
        </w:rPr>
        <w:tab/>
        <w:t xml:space="preserve">על אף הוראות סעיף 234(א), רשאי קצין שיפוט שהוא שוטר צבאי לתת פקודת מעצר על כל חייל, לתקופה שלא תעלה על </w:t>
      </w:r>
      <w:r w:rsidRPr="00A32FC5">
        <w:rPr>
          <w:rFonts w:cs="FrankRuehl" w:hint="cs"/>
          <w:strike/>
          <w:vanish/>
          <w:sz w:val="22"/>
          <w:szCs w:val="22"/>
          <w:shd w:val="clear" w:color="auto" w:fill="FFFF99"/>
          <w:rtl/>
          <w:lang w:eastAsia="en-US"/>
        </w:rPr>
        <w:t>שמונה ימים</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96 שעות</w:t>
      </w:r>
      <w:r w:rsidRPr="00A32FC5">
        <w:rPr>
          <w:rFonts w:cs="FrankRuehl" w:hint="cs"/>
          <w:vanish/>
          <w:sz w:val="22"/>
          <w:szCs w:val="22"/>
          <w:shd w:val="clear" w:color="auto" w:fill="FFFF99"/>
          <w:rtl/>
          <w:lang w:eastAsia="en-US"/>
        </w:rPr>
        <w:t xml:space="preserve">; קצין שיפוט כאמור, שנתן פקודת מעצר לתקופה של פחות </w:t>
      </w:r>
      <w:r w:rsidRPr="00A32FC5">
        <w:rPr>
          <w:rFonts w:cs="FrankRuehl" w:hint="cs"/>
          <w:strike/>
          <w:vanish/>
          <w:sz w:val="22"/>
          <w:szCs w:val="22"/>
          <w:shd w:val="clear" w:color="auto" w:fill="FFFF99"/>
          <w:rtl/>
          <w:lang w:eastAsia="en-US"/>
        </w:rPr>
        <w:t>משמונה ימים</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מ-96 שעות</w:t>
      </w:r>
      <w:r w:rsidRPr="00A32FC5">
        <w:rPr>
          <w:rFonts w:cs="FrankRuehl" w:hint="cs"/>
          <w:vanish/>
          <w:sz w:val="22"/>
          <w:szCs w:val="22"/>
          <w:shd w:val="clear" w:color="auto" w:fill="FFFF99"/>
          <w:rtl/>
          <w:lang w:eastAsia="en-US"/>
        </w:rPr>
        <w:t xml:space="preserve">, רשאי להורות על הארכת המעצר לפרקי זמן נוספים, ובלבד שסך על תקופות המעצר לא יעלה על </w:t>
      </w:r>
      <w:r w:rsidRPr="00A32FC5">
        <w:rPr>
          <w:rFonts w:cs="FrankRuehl" w:hint="cs"/>
          <w:strike/>
          <w:vanish/>
          <w:sz w:val="22"/>
          <w:szCs w:val="22"/>
          <w:shd w:val="clear" w:color="auto" w:fill="FFFF99"/>
          <w:rtl/>
          <w:lang w:eastAsia="en-US"/>
        </w:rPr>
        <w:t>שמונה ימים</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96 שעות</w:t>
      </w:r>
      <w:r w:rsidRPr="00A32FC5">
        <w:rPr>
          <w:rFonts w:cs="FrankRuehl" w:hint="cs"/>
          <w:vanish/>
          <w:sz w:val="22"/>
          <w:szCs w:val="22"/>
          <w:shd w:val="clear" w:color="auto" w:fill="FFFF99"/>
          <w:rtl/>
          <w:lang w:eastAsia="en-US"/>
        </w:rPr>
        <w:t>.</w:t>
      </w:r>
    </w:p>
    <w:p w14:paraId="77C67ACD" w14:textId="77777777" w:rsidR="008D4784" w:rsidRPr="00A32FC5" w:rsidRDefault="008D4784">
      <w:pPr>
        <w:pStyle w:val="P00"/>
        <w:spacing w:before="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ab/>
        <w:t>(ב)</w:t>
      </w:r>
      <w:r w:rsidRPr="00A32FC5">
        <w:rPr>
          <w:rFonts w:cs="FrankRuehl" w:hint="cs"/>
          <w:vanish/>
          <w:sz w:val="22"/>
          <w:szCs w:val="22"/>
          <w:shd w:val="clear" w:color="auto" w:fill="FFFF99"/>
          <w:rtl/>
          <w:lang w:eastAsia="en-US"/>
        </w:rPr>
        <w:tab/>
        <w:t xml:space="preserve">נעצר חייל על פי פקודת מעצר, כאמור בסעיף קטן (א), יובא מעצרו לאישור פרקליט צבאי תוך </w:t>
      </w:r>
      <w:r w:rsidRPr="00A32FC5">
        <w:rPr>
          <w:rFonts w:cs="FrankRuehl" w:hint="cs"/>
          <w:strike/>
          <w:vanish/>
          <w:sz w:val="22"/>
          <w:szCs w:val="22"/>
          <w:shd w:val="clear" w:color="auto" w:fill="FFFF99"/>
          <w:rtl/>
          <w:lang w:eastAsia="en-US"/>
        </w:rPr>
        <w:t>תשעים ושש שעות</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ארבעים ושמונה שעות</w:t>
      </w:r>
      <w:r w:rsidRPr="00A32FC5">
        <w:rPr>
          <w:rFonts w:cs="FrankRuehl" w:hint="cs"/>
          <w:vanish/>
          <w:sz w:val="22"/>
          <w:szCs w:val="22"/>
          <w:shd w:val="clear" w:color="auto" w:fill="FFFF99"/>
          <w:rtl/>
          <w:lang w:eastAsia="en-US"/>
        </w:rPr>
        <w:t xml:space="preserve"> לאחר שנעצר.</w:t>
      </w:r>
    </w:p>
    <w:p w14:paraId="146214A5"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1BEAF5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7.4.2000</w:t>
      </w:r>
    </w:p>
    <w:p w14:paraId="5B58AB2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36</w:t>
      </w:r>
    </w:p>
    <w:p w14:paraId="73AB43F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51" w:history="1">
        <w:r w:rsidRPr="00A32FC5">
          <w:rPr>
            <w:rStyle w:val="Hyperlink"/>
            <w:rFonts w:cs="FrankRuehl" w:hint="cs"/>
            <w:vanish/>
            <w:szCs w:val="20"/>
            <w:shd w:val="clear" w:color="auto" w:fill="FFFF99"/>
            <w:rtl/>
            <w:lang w:eastAsia="en-US"/>
          </w:rPr>
          <w:t>ס"ח תש"ס מס' 1734</w:t>
        </w:r>
      </w:hyperlink>
      <w:r w:rsidRPr="00A32FC5">
        <w:rPr>
          <w:rFonts w:cs="FrankRuehl" w:hint="cs"/>
          <w:vanish/>
          <w:szCs w:val="20"/>
          <w:shd w:val="clear" w:color="auto" w:fill="FFFF99"/>
          <w:rtl/>
          <w:lang w:eastAsia="en-US"/>
        </w:rPr>
        <w:t xml:space="preserve"> מיום 7.4.2000 עמ' 152 (</w:t>
      </w:r>
      <w:hyperlink r:id="rId652" w:history="1">
        <w:r w:rsidRPr="00A32FC5">
          <w:rPr>
            <w:rStyle w:val="Hyperlink"/>
            <w:rFonts w:cs="FrankRuehl" w:hint="cs"/>
            <w:vanish/>
            <w:szCs w:val="20"/>
            <w:shd w:val="clear" w:color="auto" w:fill="FFFF99"/>
            <w:rtl/>
            <w:lang w:eastAsia="en-US"/>
          </w:rPr>
          <w:t>ה"ח 2850</w:t>
        </w:r>
      </w:hyperlink>
      <w:r w:rsidRPr="00A32FC5">
        <w:rPr>
          <w:rFonts w:cs="FrankRuehl" w:hint="cs"/>
          <w:vanish/>
          <w:szCs w:val="20"/>
          <w:shd w:val="clear" w:color="auto" w:fill="FFFF99"/>
          <w:rtl/>
          <w:lang w:eastAsia="en-US"/>
        </w:rPr>
        <w:t>)</w:t>
      </w:r>
    </w:p>
    <w:p w14:paraId="0C5A8504" w14:textId="77777777" w:rsidR="008D4784" w:rsidRPr="00A32FC5" w:rsidRDefault="008D4784">
      <w:pPr>
        <w:pStyle w:val="P0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(א)</w:t>
      </w:r>
      <w:r w:rsidRPr="00A32FC5">
        <w:rPr>
          <w:rFonts w:cs="FrankRuehl" w:hint="cs"/>
          <w:strike/>
          <w:vanish/>
          <w:sz w:val="22"/>
          <w:szCs w:val="22"/>
          <w:shd w:val="clear" w:color="auto" w:fill="FFFF99"/>
          <w:rtl/>
          <w:lang w:eastAsia="en-US"/>
        </w:rPr>
        <w:tab/>
        <w:t>על אף הוראות סעיף 234(א), רשאי קצין שיפוט שהוא שוטר צבאי לתת פקודת מעצר על כל חייל, לתקופה שלא תעלה על 96 שעות; קצין שיפוט כאמור, שנתן פקודת מעצר לתקופה של פחות מ-96 שעות, רשאי להורות על הארכת המעצר לפרקי זמן נוספים, ובלבד שסך על תקופות המעצר לא יעלה על 96 שעות.</w:t>
      </w:r>
    </w:p>
    <w:p w14:paraId="07ADA5BA" w14:textId="77777777" w:rsidR="008D4784" w:rsidRPr="00A32FC5" w:rsidRDefault="008D4784">
      <w:pPr>
        <w:pStyle w:val="P00"/>
        <w:spacing w:before="0"/>
        <w:ind w:left="0" w:right="1134"/>
        <w:rPr>
          <w:rFonts w:cs="FrankRuehl" w:hint="cs"/>
          <w:vanish/>
          <w:sz w:val="22"/>
          <w:szCs w:val="22"/>
          <w:u w:val="single"/>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vanish/>
          <w:sz w:val="22"/>
          <w:szCs w:val="22"/>
          <w:u w:val="single"/>
          <w:shd w:val="clear" w:color="auto" w:fill="FFFF99"/>
          <w:rtl/>
          <w:lang w:eastAsia="en-US"/>
        </w:rPr>
        <w:t>(א)</w:t>
      </w:r>
      <w:r w:rsidRPr="00A32FC5">
        <w:rPr>
          <w:rFonts w:cs="FrankRuehl" w:hint="cs"/>
          <w:vanish/>
          <w:sz w:val="22"/>
          <w:szCs w:val="22"/>
          <w:u w:val="single"/>
          <w:shd w:val="clear" w:color="auto" w:fill="FFFF99"/>
          <w:rtl/>
          <w:lang w:eastAsia="en-US"/>
        </w:rPr>
        <w:tab/>
        <w:t>על אף הוראות סעיף 234(א), רשאי קצין שיפוט שהוא שוטר צבאי לתת פקודת מעצר על כל חייל, לתקופה שלא תעלה על 48 שעות; קצין שיפוט כאמור, שנתן פקודת מעצר לתקופה של פחות מ-48 שעות, רשאי להורות על הארכת המעצר לפרקי זמן נוספים, ובלבד שסך על תקופות המעצר לא יעלה על 48 שעות.</w:t>
      </w:r>
    </w:p>
    <w:p w14:paraId="2BBB77AF"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נעצר חייל על פי פקודת מעצר, כאמור בסעיף קטן (א), יובא מעצרו לאישור פרקליט צבאי תוך ארבעים ושמונה שעות לאחר שנעצר.</w:t>
      </w:r>
    </w:p>
    <w:p w14:paraId="51EB475F" w14:textId="77777777" w:rsidR="008D4784" w:rsidRPr="00A32FC5" w:rsidRDefault="008D4784">
      <w:pPr>
        <w:pStyle w:val="P00"/>
        <w:spacing w:before="0"/>
        <w:ind w:left="0" w:right="1134"/>
        <w:rPr>
          <w:rFonts w:cs="FrankRuehl" w:hint="cs"/>
          <w:vanish/>
          <w:sz w:val="22"/>
          <w:szCs w:val="22"/>
          <w:u w:val="single"/>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vanish/>
          <w:sz w:val="22"/>
          <w:szCs w:val="22"/>
          <w:u w:val="single"/>
          <w:shd w:val="clear" w:color="auto" w:fill="FFFF99"/>
          <w:rtl/>
          <w:lang w:eastAsia="en-US"/>
        </w:rPr>
        <w:t>(ב)</w:t>
      </w:r>
      <w:r w:rsidRPr="00A32FC5">
        <w:rPr>
          <w:rFonts w:cs="FrankRuehl" w:hint="cs"/>
          <w:vanish/>
          <w:sz w:val="22"/>
          <w:szCs w:val="22"/>
          <w:u w:val="single"/>
          <w:shd w:val="clear" w:color="auto" w:fill="FFFF99"/>
          <w:rtl/>
          <w:lang w:eastAsia="en-US"/>
        </w:rPr>
        <w:tab/>
        <w:t>נעצר חייל על פי פקודת מעצר שניתנה על ידי קצין שיפוט כאמור בסעיף קטן (א) שדרגתו למטה מסרן או שאינו מפקד בסיס משטרה צבאית יובא מעצרו לאישור קצין משטרה צבאית שדרגתו לפי תקן היא סרן לפחות, בהקדם האפשריולא יאוחר מתום עשרים וארבע שעות מעת שנעצר.</w:t>
      </w:r>
    </w:p>
    <w:p w14:paraId="4A1DD656" w14:textId="77777777" w:rsidR="008D4784" w:rsidRPr="00A32FC5" w:rsidRDefault="008D4784">
      <w:pPr>
        <w:pStyle w:val="P00"/>
        <w:spacing w:before="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ab/>
        <w:t>(ג)</w:t>
      </w: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פרקליט צבאי</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קצין משטרה צבאית, שאליו מובא מעצרו של חייל לאישור, כאמור בסעיף קטן (ב)</w:t>
      </w:r>
      <w:r w:rsidRPr="00A32FC5">
        <w:rPr>
          <w:rFonts w:cs="FrankRuehl" w:hint="cs"/>
          <w:vanish/>
          <w:sz w:val="22"/>
          <w:szCs w:val="22"/>
          <w:shd w:val="clear" w:color="auto" w:fill="FFFF99"/>
          <w:rtl/>
          <w:lang w:eastAsia="en-US"/>
        </w:rPr>
        <w:t xml:space="preserve"> רשאי לאשר את תקופת המעצר שנקבעה בפקודת המעצר, לקצרה, או להורות על שחרורו של החייל ממעצר.</w:t>
      </w:r>
    </w:p>
    <w:p w14:paraId="75B47E60" w14:textId="77777777" w:rsidR="008D4784" w:rsidRPr="00A32FC5" w:rsidRDefault="008D4784">
      <w:pPr>
        <w:pStyle w:val="P00"/>
        <w:spacing w:before="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ab/>
        <w:t>(ד)</w:t>
      </w:r>
      <w:r w:rsidRPr="00A32FC5">
        <w:rPr>
          <w:rFonts w:cs="FrankRuehl" w:hint="cs"/>
          <w:vanish/>
          <w:sz w:val="22"/>
          <w:szCs w:val="22"/>
          <w:shd w:val="clear" w:color="auto" w:fill="FFFF99"/>
          <w:rtl/>
          <w:lang w:eastAsia="en-US"/>
        </w:rPr>
        <w:tab/>
        <w:t>לא נתמלאו הוראות סעיף קטן (ב), ישוחרר החייל ממעצרו.</w:t>
      </w:r>
    </w:p>
    <w:p w14:paraId="2861209D" w14:textId="77777777" w:rsidR="008D4784" w:rsidRPr="00A32FC5" w:rsidRDefault="008D4784">
      <w:pPr>
        <w:pStyle w:val="P00"/>
        <w:spacing w:before="0"/>
        <w:ind w:left="0" w:right="1134"/>
        <w:rPr>
          <w:rFonts w:cs="FrankRuehl"/>
          <w:vanish/>
          <w:sz w:val="22"/>
          <w:szCs w:val="22"/>
          <w:u w:val="single"/>
          <w:shd w:val="clear" w:color="auto" w:fill="FFFF99"/>
          <w:rtl/>
        </w:rPr>
      </w:pPr>
      <w:r w:rsidRPr="00A32FC5">
        <w:rPr>
          <w:rFonts w:cs="FrankRuehl" w:hint="cs"/>
          <w:vanish/>
          <w:sz w:val="22"/>
          <w:szCs w:val="22"/>
          <w:shd w:val="clear" w:color="auto" w:fill="FFFF99"/>
          <w:rtl/>
        </w:rPr>
        <w:tab/>
      </w:r>
      <w:r w:rsidRPr="00A32FC5">
        <w:rPr>
          <w:rFonts w:cs="FrankRuehl"/>
          <w:vanish/>
          <w:sz w:val="22"/>
          <w:szCs w:val="22"/>
          <w:u w:val="single"/>
          <w:shd w:val="clear" w:color="auto" w:fill="FFFF99"/>
          <w:rtl/>
        </w:rPr>
        <w:t>(</w:t>
      </w:r>
      <w:r w:rsidRPr="00A32FC5">
        <w:rPr>
          <w:rFonts w:cs="FrankRuehl" w:hint="cs"/>
          <w:vanish/>
          <w:sz w:val="22"/>
          <w:szCs w:val="22"/>
          <w:u w:val="single"/>
          <w:shd w:val="clear" w:color="auto" w:fill="FFFF99"/>
          <w:rtl/>
        </w:rPr>
        <w:t>ד1)</w:t>
      </w:r>
      <w:r w:rsidRPr="00A32FC5">
        <w:rPr>
          <w:rFonts w:cs="FrankRuehl"/>
          <w:vanish/>
          <w:sz w:val="22"/>
          <w:szCs w:val="22"/>
          <w:u w:val="single"/>
          <w:shd w:val="clear" w:color="auto" w:fill="FFFF99"/>
          <w:rtl/>
        </w:rPr>
        <w:tab/>
      </w:r>
      <w:r w:rsidRPr="00A32FC5">
        <w:rPr>
          <w:rFonts w:cs="FrankRuehl" w:hint="cs"/>
          <w:vanish/>
          <w:sz w:val="22"/>
          <w:szCs w:val="22"/>
          <w:u w:val="single"/>
          <w:shd w:val="clear" w:color="auto" w:fill="FFFF99"/>
          <w:rtl/>
        </w:rPr>
        <w:t xml:space="preserve">על </w:t>
      </w:r>
      <w:r w:rsidRPr="00A32FC5">
        <w:rPr>
          <w:rFonts w:cs="FrankRuehl"/>
          <w:vanish/>
          <w:sz w:val="22"/>
          <w:szCs w:val="22"/>
          <w:u w:val="single"/>
          <w:shd w:val="clear" w:color="auto" w:fill="FFFF99"/>
          <w:rtl/>
        </w:rPr>
        <w:t>א</w:t>
      </w:r>
      <w:r w:rsidRPr="00A32FC5">
        <w:rPr>
          <w:rFonts w:cs="FrankRuehl" w:hint="cs"/>
          <w:vanish/>
          <w:sz w:val="22"/>
          <w:szCs w:val="22"/>
          <w:u w:val="single"/>
          <w:shd w:val="clear" w:color="auto" w:fill="FFFF99"/>
          <w:rtl/>
        </w:rPr>
        <w:t>ף הוראות סעיף זה וסעיף 237ג, אם מצא קצין משטרה צבאית שדרגתו היא סגן אלוף לפחות, כי יש צורך לבצע פעולת חקירה דחופה ביותר, שלא ניתן לבצעה אלא תוך כדי מעצרו של החשוד, ולא ניתן לדחותה עד לאחר הבאת העצור בפני שופט, או שיש צורך בפעולה דחופה ביותר הנדר</w:t>
      </w:r>
      <w:r w:rsidRPr="00A32FC5">
        <w:rPr>
          <w:rFonts w:cs="FrankRuehl"/>
          <w:vanish/>
          <w:sz w:val="22"/>
          <w:szCs w:val="22"/>
          <w:u w:val="single"/>
          <w:shd w:val="clear" w:color="auto" w:fill="FFFF99"/>
          <w:rtl/>
        </w:rPr>
        <w:t>ש</w:t>
      </w:r>
      <w:r w:rsidRPr="00A32FC5">
        <w:rPr>
          <w:rFonts w:cs="FrankRuehl" w:hint="cs"/>
          <w:vanish/>
          <w:sz w:val="22"/>
          <w:szCs w:val="22"/>
          <w:u w:val="single"/>
          <w:shd w:val="clear" w:color="auto" w:fill="FFFF99"/>
          <w:rtl/>
        </w:rPr>
        <w:t>ת ב</w:t>
      </w:r>
      <w:r w:rsidRPr="00A32FC5">
        <w:rPr>
          <w:rFonts w:cs="FrankRuehl"/>
          <w:vanish/>
          <w:sz w:val="22"/>
          <w:szCs w:val="22"/>
          <w:u w:val="single"/>
          <w:shd w:val="clear" w:color="auto" w:fill="FFFF99"/>
          <w:rtl/>
        </w:rPr>
        <w:t>ק</w:t>
      </w:r>
      <w:r w:rsidRPr="00A32FC5">
        <w:rPr>
          <w:rFonts w:cs="FrankRuehl" w:hint="cs"/>
          <w:vanish/>
          <w:sz w:val="22"/>
          <w:szCs w:val="22"/>
          <w:u w:val="single"/>
          <w:shd w:val="clear" w:color="auto" w:fill="FFFF99"/>
          <w:rtl/>
        </w:rPr>
        <w:t>שר לחקירה בעבירה כאמור בסעיף 35(ב) לחוק סדר הדין</w:t>
      </w:r>
      <w:r w:rsidRPr="00A32FC5">
        <w:rPr>
          <w:rFonts w:cs="FrankRuehl"/>
          <w:vanish/>
          <w:sz w:val="22"/>
          <w:szCs w:val="22"/>
          <w:u w:val="single"/>
          <w:shd w:val="clear" w:color="auto" w:fill="FFFF99"/>
          <w:rtl/>
        </w:rPr>
        <w:t xml:space="preserve"> הפל</w:t>
      </w:r>
      <w:r w:rsidRPr="00A32FC5">
        <w:rPr>
          <w:rFonts w:cs="FrankRuehl" w:hint="cs"/>
          <w:vanish/>
          <w:sz w:val="22"/>
          <w:szCs w:val="22"/>
          <w:u w:val="single"/>
          <w:shd w:val="clear" w:color="auto" w:fill="FFFF99"/>
          <w:rtl/>
        </w:rPr>
        <w:t>ילי (סמכויות אכיפ</w:t>
      </w:r>
      <w:r w:rsidRPr="00A32FC5">
        <w:rPr>
          <w:rFonts w:cs="FrankRuehl"/>
          <w:vanish/>
          <w:sz w:val="22"/>
          <w:szCs w:val="22"/>
          <w:u w:val="single"/>
          <w:shd w:val="clear" w:color="auto" w:fill="FFFF99"/>
          <w:rtl/>
        </w:rPr>
        <w:t>ה</w:t>
      </w:r>
      <w:r w:rsidRPr="00A32FC5">
        <w:rPr>
          <w:rFonts w:cs="FrankRuehl" w:hint="cs"/>
          <w:vanish/>
          <w:sz w:val="22"/>
          <w:szCs w:val="22"/>
          <w:u w:val="single"/>
          <w:shd w:val="clear" w:color="auto" w:fill="FFFF99"/>
          <w:rtl/>
        </w:rPr>
        <w:t xml:space="preserve"> </w:t>
      </w:r>
      <w:r w:rsidRPr="00A32FC5">
        <w:rPr>
          <w:rFonts w:cs="FrankRuehl"/>
          <w:vanish/>
          <w:sz w:val="22"/>
          <w:szCs w:val="22"/>
          <w:u w:val="single"/>
          <w:shd w:val="clear" w:color="auto" w:fill="FFFF99"/>
          <w:rtl/>
        </w:rPr>
        <w:t>—</w:t>
      </w:r>
      <w:r w:rsidRPr="00A32FC5">
        <w:rPr>
          <w:rFonts w:cs="FrankRuehl" w:hint="cs"/>
          <w:vanish/>
          <w:sz w:val="22"/>
          <w:szCs w:val="22"/>
          <w:u w:val="single"/>
          <w:shd w:val="clear" w:color="auto" w:fill="FFFF99"/>
          <w:rtl/>
        </w:rPr>
        <w:t xml:space="preserve"> מע</w:t>
      </w:r>
      <w:r w:rsidRPr="00A32FC5">
        <w:rPr>
          <w:rFonts w:cs="FrankRuehl"/>
          <w:vanish/>
          <w:sz w:val="22"/>
          <w:szCs w:val="22"/>
          <w:u w:val="single"/>
          <w:shd w:val="clear" w:color="auto" w:fill="FFFF99"/>
          <w:rtl/>
        </w:rPr>
        <w:t>צ</w:t>
      </w:r>
      <w:r w:rsidRPr="00A32FC5">
        <w:rPr>
          <w:rFonts w:cs="FrankRuehl" w:hint="cs"/>
          <w:vanish/>
          <w:sz w:val="22"/>
          <w:szCs w:val="22"/>
          <w:u w:val="single"/>
          <w:shd w:val="clear" w:color="auto" w:fill="FFFF99"/>
          <w:rtl/>
        </w:rPr>
        <w:t>רים), תשנ"ו</w:t>
      </w:r>
      <w:r w:rsidRPr="00A32FC5">
        <w:rPr>
          <w:rFonts w:cs="FrankRuehl"/>
          <w:vanish/>
          <w:sz w:val="22"/>
          <w:szCs w:val="22"/>
          <w:u w:val="single"/>
          <w:shd w:val="clear" w:color="auto" w:fill="FFFF99"/>
          <w:rtl/>
        </w:rPr>
        <w:t>–</w:t>
      </w:r>
      <w:r w:rsidRPr="00A32FC5">
        <w:rPr>
          <w:rFonts w:cs="FrankRuehl" w:hint="cs"/>
          <w:vanish/>
          <w:sz w:val="22"/>
          <w:szCs w:val="22"/>
          <w:u w:val="single"/>
          <w:shd w:val="clear" w:color="auto" w:fill="FFFF99"/>
          <w:rtl/>
        </w:rPr>
        <w:t>1996, רש</w:t>
      </w:r>
      <w:r w:rsidRPr="00A32FC5">
        <w:rPr>
          <w:rFonts w:cs="FrankRuehl"/>
          <w:vanish/>
          <w:sz w:val="22"/>
          <w:szCs w:val="22"/>
          <w:u w:val="single"/>
          <w:shd w:val="clear" w:color="auto" w:fill="FFFF99"/>
          <w:rtl/>
        </w:rPr>
        <w:t>א</w:t>
      </w:r>
      <w:r w:rsidRPr="00A32FC5">
        <w:rPr>
          <w:rFonts w:cs="FrankRuehl" w:hint="cs"/>
          <w:vanish/>
          <w:sz w:val="22"/>
          <w:szCs w:val="22"/>
          <w:u w:val="single"/>
          <w:shd w:val="clear" w:color="auto" w:fill="FFFF99"/>
          <w:rtl/>
        </w:rPr>
        <w:t>י הוא להורות על הארכת המעצר לצורך ביצוע אותה פעולה לתקופה שלא תעלה על שבעים ושתיים שעות מתחילת המעצר.</w:t>
      </w:r>
    </w:p>
    <w:p w14:paraId="312CE4B4" w14:textId="77777777" w:rsidR="008D4784" w:rsidRPr="00A32FC5" w:rsidRDefault="008D4784">
      <w:pPr>
        <w:pStyle w:val="P00"/>
        <w:spacing w:before="0"/>
        <w:ind w:left="0" w:right="1134"/>
        <w:rPr>
          <w:rFonts w:cs="FrankRuehl"/>
          <w:vanish/>
          <w:sz w:val="22"/>
          <w:szCs w:val="22"/>
          <w:u w:val="single"/>
          <w:shd w:val="clear" w:color="auto" w:fill="FFFF99"/>
          <w:rtl/>
        </w:rPr>
      </w:pPr>
      <w:r w:rsidRPr="00A32FC5">
        <w:rPr>
          <w:rFonts w:cs="FrankRuehl"/>
          <w:vanish/>
          <w:sz w:val="22"/>
          <w:szCs w:val="22"/>
          <w:shd w:val="clear" w:color="auto" w:fill="FFFF99"/>
          <w:rtl/>
        </w:rPr>
        <w:tab/>
      </w:r>
      <w:r w:rsidRPr="00A32FC5">
        <w:rPr>
          <w:rFonts w:cs="FrankRuehl"/>
          <w:vanish/>
          <w:sz w:val="22"/>
          <w:szCs w:val="22"/>
          <w:u w:val="single"/>
          <w:shd w:val="clear" w:color="auto" w:fill="FFFF99"/>
          <w:rtl/>
        </w:rPr>
        <w:t>(</w:t>
      </w:r>
      <w:r w:rsidRPr="00A32FC5">
        <w:rPr>
          <w:rFonts w:cs="FrankRuehl" w:hint="cs"/>
          <w:vanish/>
          <w:sz w:val="22"/>
          <w:szCs w:val="22"/>
          <w:u w:val="single"/>
          <w:shd w:val="clear" w:color="auto" w:fill="FFFF99"/>
          <w:rtl/>
        </w:rPr>
        <w:t>ד2)</w:t>
      </w:r>
      <w:r w:rsidRPr="00A32FC5">
        <w:rPr>
          <w:rFonts w:cs="FrankRuehl"/>
          <w:vanish/>
          <w:sz w:val="22"/>
          <w:szCs w:val="22"/>
          <w:u w:val="single"/>
          <w:shd w:val="clear" w:color="auto" w:fill="FFFF99"/>
          <w:rtl/>
        </w:rPr>
        <w:tab/>
      </w:r>
      <w:r w:rsidRPr="00A32FC5">
        <w:rPr>
          <w:rFonts w:cs="FrankRuehl" w:hint="cs"/>
          <w:vanish/>
          <w:sz w:val="22"/>
          <w:szCs w:val="22"/>
          <w:u w:val="single"/>
          <w:shd w:val="clear" w:color="auto" w:fill="FFFF99"/>
          <w:rtl/>
        </w:rPr>
        <w:t xml:space="preserve">לא </w:t>
      </w:r>
      <w:r w:rsidRPr="00A32FC5">
        <w:rPr>
          <w:rFonts w:cs="FrankRuehl"/>
          <w:vanish/>
          <w:sz w:val="22"/>
          <w:szCs w:val="22"/>
          <w:u w:val="single"/>
          <w:shd w:val="clear" w:color="auto" w:fill="FFFF99"/>
          <w:rtl/>
        </w:rPr>
        <w:t>י</w:t>
      </w:r>
      <w:r w:rsidRPr="00A32FC5">
        <w:rPr>
          <w:rFonts w:cs="FrankRuehl" w:hint="cs"/>
          <w:vanish/>
          <w:sz w:val="22"/>
          <w:szCs w:val="22"/>
          <w:u w:val="single"/>
          <w:shd w:val="clear" w:color="auto" w:fill="FFFF99"/>
          <w:rtl/>
        </w:rPr>
        <w:t>ורה קצין משטרה צ</w:t>
      </w:r>
      <w:r w:rsidRPr="00A32FC5">
        <w:rPr>
          <w:rFonts w:cs="FrankRuehl"/>
          <w:vanish/>
          <w:sz w:val="22"/>
          <w:szCs w:val="22"/>
          <w:u w:val="single"/>
          <w:shd w:val="clear" w:color="auto" w:fill="FFFF99"/>
          <w:rtl/>
        </w:rPr>
        <w:t>ב</w:t>
      </w:r>
      <w:r w:rsidRPr="00A32FC5">
        <w:rPr>
          <w:rFonts w:cs="FrankRuehl" w:hint="cs"/>
          <w:vanish/>
          <w:sz w:val="22"/>
          <w:szCs w:val="22"/>
          <w:u w:val="single"/>
          <w:shd w:val="clear" w:color="auto" w:fill="FFFF99"/>
          <w:rtl/>
        </w:rPr>
        <w:t>אית</w:t>
      </w:r>
      <w:r w:rsidRPr="00A32FC5">
        <w:rPr>
          <w:rFonts w:cs="FrankRuehl"/>
          <w:vanish/>
          <w:sz w:val="22"/>
          <w:szCs w:val="22"/>
          <w:u w:val="single"/>
          <w:shd w:val="clear" w:color="auto" w:fill="FFFF99"/>
          <w:rtl/>
        </w:rPr>
        <w:t xml:space="preserve"> </w:t>
      </w:r>
      <w:r w:rsidRPr="00A32FC5">
        <w:rPr>
          <w:rFonts w:cs="FrankRuehl" w:hint="cs"/>
          <w:vanish/>
          <w:sz w:val="22"/>
          <w:szCs w:val="22"/>
          <w:u w:val="single"/>
          <w:shd w:val="clear" w:color="auto" w:fill="FFFF99"/>
          <w:rtl/>
        </w:rPr>
        <w:t>על הארכת מעצר כאמור בסעיף קטן (ד1), אלא בעבירה מסוג פשע, ולאחר שיקבל מראש את אישורו של פרקליט צבאי להארכת המעצר; קצין משטרה צבאית שהאריך מעצר כאמור ירשום את הנימוקים לכך.</w:t>
      </w:r>
    </w:p>
    <w:p w14:paraId="224E93AD"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B8415DC"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r w:rsidRPr="00A32FC5">
        <w:rPr>
          <w:rStyle w:val="default"/>
          <w:rFonts w:cs="FrankRuehl" w:hint="cs"/>
          <w:vanish/>
          <w:color w:val="FF0000"/>
          <w:sz w:val="20"/>
          <w:szCs w:val="20"/>
          <w:shd w:val="clear" w:color="auto" w:fill="FFFF99"/>
          <w:rtl/>
        </w:rPr>
        <w:t>מיום 2.1.2006</w:t>
      </w:r>
    </w:p>
    <w:p w14:paraId="554773BC"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54</w:t>
      </w:r>
    </w:p>
    <w:p w14:paraId="312FD2D5" w14:textId="77777777" w:rsidR="008D4784" w:rsidRPr="00A32FC5" w:rsidRDefault="008D4784">
      <w:pPr>
        <w:pStyle w:val="P00"/>
        <w:spacing w:before="0"/>
        <w:ind w:left="0" w:right="1134"/>
        <w:rPr>
          <w:rStyle w:val="default"/>
          <w:rFonts w:cs="FrankRuehl" w:hint="cs"/>
          <w:vanish/>
          <w:sz w:val="20"/>
          <w:szCs w:val="20"/>
          <w:shd w:val="clear" w:color="auto" w:fill="FFFF99"/>
          <w:rtl/>
        </w:rPr>
      </w:pPr>
      <w:hyperlink r:id="rId653" w:history="1">
        <w:r w:rsidRPr="00A32FC5">
          <w:rPr>
            <w:rStyle w:val="Hyperlink"/>
            <w:rFonts w:cs="FrankRuehl" w:hint="cs"/>
            <w:vanish/>
            <w:szCs w:val="20"/>
            <w:shd w:val="clear" w:color="auto" w:fill="FFFF99"/>
            <w:rtl/>
          </w:rPr>
          <w:t>ס"ח תשס"ו מס' 2047</w:t>
        </w:r>
      </w:hyperlink>
      <w:r w:rsidRPr="00A32FC5">
        <w:rPr>
          <w:rStyle w:val="default"/>
          <w:rFonts w:cs="FrankRuehl" w:hint="cs"/>
          <w:vanish/>
          <w:sz w:val="20"/>
          <w:szCs w:val="20"/>
          <w:shd w:val="clear" w:color="auto" w:fill="FFFF99"/>
          <w:rtl/>
        </w:rPr>
        <w:t xml:space="preserve"> מיום 2.1.2006 עמ' 186 (</w:t>
      </w:r>
      <w:hyperlink r:id="rId654" w:history="1">
        <w:r w:rsidRPr="00A32FC5">
          <w:rPr>
            <w:rStyle w:val="Hyperlink"/>
            <w:rFonts w:cs="FrankRuehl" w:hint="cs"/>
            <w:vanish/>
            <w:szCs w:val="20"/>
            <w:shd w:val="clear" w:color="auto" w:fill="FFFF99"/>
            <w:rtl/>
          </w:rPr>
          <w:t>ה"ח 159</w:t>
        </w:r>
      </w:hyperlink>
      <w:r w:rsidRPr="00A32FC5">
        <w:rPr>
          <w:rStyle w:val="default"/>
          <w:rFonts w:cs="FrankRuehl" w:hint="cs"/>
          <w:vanish/>
          <w:sz w:val="20"/>
          <w:szCs w:val="20"/>
          <w:shd w:val="clear" w:color="auto" w:fill="FFFF99"/>
          <w:rtl/>
        </w:rPr>
        <w:t>)</w:t>
      </w:r>
    </w:p>
    <w:p w14:paraId="12B7FF90" w14:textId="77777777" w:rsidR="008D4784" w:rsidRDefault="008D4784">
      <w:pPr>
        <w:pStyle w:val="P00"/>
        <w:ind w:left="0" w:right="1134"/>
        <w:rPr>
          <w:rStyle w:val="default"/>
          <w:rFonts w:cs="FrankRuehl" w:hint="cs"/>
          <w:sz w:val="2"/>
          <w:szCs w:val="2"/>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נעצ</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 xml:space="preserve"> חייל על פי פקוד</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 xml:space="preserve"> מע</w:t>
      </w:r>
      <w:r w:rsidRPr="00A32FC5">
        <w:rPr>
          <w:rStyle w:val="default"/>
          <w:rFonts w:cs="FrankRuehl"/>
          <w:vanish/>
          <w:sz w:val="22"/>
          <w:szCs w:val="22"/>
          <w:shd w:val="clear" w:color="auto" w:fill="FFFF99"/>
          <w:rtl/>
          <w:lang w:eastAsia="en-US"/>
        </w:rPr>
        <w:t>צ</w:t>
      </w:r>
      <w:r w:rsidRPr="00A32FC5">
        <w:rPr>
          <w:rStyle w:val="default"/>
          <w:rFonts w:cs="FrankRuehl" w:hint="cs"/>
          <w:vanish/>
          <w:sz w:val="22"/>
          <w:szCs w:val="22"/>
          <w:shd w:val="clear" w:color="auto" w:fill="FFFF99"/>
          <w:rtl/>
          <w:lang w:eastAsia="en-US"/>
        </w:rPr>
        <w:t xml:space="preserve">ר שניתנה על ידי קצין שיפוט כאמור בסעיף קטן (א) </w:t>
      </w:r>
      <w:r w:rsidRPr="00A32FC5">
        <w:rPr>
          <w:rStyle w:val="default"/>
          <w:rFonts w:cs="FrankRuehl" w:hint="cs"/>
          <w:strike/>
          <w:vanish/>
          <w:sz w:val="22"/>
          <w:szCs w:val="22"/>
          <w:shd w:val="clear" w:color="auto" w:fill="FFFF99"/>
          <w:rtl/>
          <w:lang w:eastAsia="en-US"/>
        </w:rPr>
        <w:t>ש</w:t>
      </w:r>
      <w:r w:rsidRPr="00A32FC5">
        <w:rPr>
          <w:rStyle w:val="default"/>
          <w:rFonts w:cs="FrankRuehl"/>
          <w:strike/>
          <w:vanish/>
          <w:sz w:val="22"/>
          <w:szCs w:val="22"/>
          <w:shd w:val="clear" w:color="auto" w:fill="FFFF99"/>
          <w:rtl/>
          <w:lang w:eastAsia="en-US"/>
        </w:rPr>
        <w:t>דרגת</w:t>
      </w:r>
      <w:r w:rsidRPr="00A32FC5">
        <w:rPr>
          <w:rStyle w:val="default"/>
          <w:rFonts w:cs="FrankRuehl" w:hint="cs"/>
          <w:strike/>
          <w:vanish/>
          <w:sz w:val="22"/>
          <w:szCs w:val="22"/>
          <w:shd w:val="clear" w:color="auto" w:fill="FFFF99"/>
          <w:rtl/>
          <w:lang w:eastAsia="en-US"/>
        </w:rPr>
        <w:t>ו למטה מסרן או שא</w:t>
      </w:r>
      <w:r w:rsidRPr="00A32FC5">
        <w:rPr>
          <w:rStyle w:val="default"/>
          <w:rFonts w:cs="FrankRuehl"/>
          <w:strike/>
          <w:vanish/>
          <w:sz w:val="22"/>
          <w:szCs w:val="22"/>
          <w:shd w:val="clear" w:color="auto" w:fill="FFFF99"/>
          <w:rtl/>
          <w:lang w:eastAsia="en-US"/>
        </w:rPr>
        <w:t>י</w:t>
      </w:r>
      <w:r w:rsidRPr="00A32FC5">
        <w:rPr>
          <w:rStyle w:val="default"/>
          <w:rFonts w:cs="FrankRuehl" w:hint="cs"/>
          <w:strike/>
          <w:vanish/>
          <w:sz w:val="22"/>
          <w:szCs w:val="22"/>
          <w:shd w:val="clear" w:color="auto" w:fill="FFFF99"/>
          <w:rtl/>
          <w:lang w:eastAsia="en-US"/>
        </w:rPr>
        <w:t>נ</w:t>
      </w:r>
      <w:r w:rsidRPr="00A32FC5">
        <w:rPr>
          <w:rStyle w:val="default"/>
          <w:rFonts w:cs="FrankRuehl"/>
          <w:strike/>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u w:val="single"/>
          <w:shd w:val="clear" w:color="auto" w:fill="FFFF99"/>
          <w:rtl/>
          <w:lang w:eastAsia="en-US"/>
        </w:rPr>
        <w:t>שדרגתו לפי תקן היא למטה מסרן ושאינו</w:t>
      </w:r>
      <w:r w:rsidRPr="00A32FC5">
        <w:rPr>
          <w:rStyle w:val="default"/>
          <w:rFonts w:cs="FrankRuehl" w:hint="cs"/>
          <w:vanish/>
          <w:shd w:val="clear" w:color="auto" w:fill="FFFF99"/>
          <w:rtl/>
          <w:lang w:eastAsia="en-US"/>
        </w:rPr>
        <w:t xml:space="preserve"> </w:t>
      </w:r>
      <w:r w:rsidRPr="00A32FC5">
        <w:rPr>
          <w:rStyle w:val="default"/>
          <w:rFonts w:cs="FrankRuehl" w:hint="cs"/>
          <w:vanish/>
          <w:sz w:val="22"/>
          <w:szCs w:val="22"/>
          <w:shd w:val="clear" w:color="auto" w:fill="FFFF99"/>
          <w:rtl/>
          <w:lang w:eastAsia="en-US"/>
        </w:rPr>
        <w:t>מפקד בסיס משטרה צבאית יובא מעצרו לאישור קצין משטרה צבאית שהוא מפקד בסיס משטרה צבאית, או קצין משטרה צבאית שדרגתו לפי תקן היא סרן לפחות, בהקד</w:t>
      </w:r>
      <w:r w:rsidRPr="00A32FC5">
        <w:rPr>
          <w:rStyle w:val="default"/>
          <w:rFonts w:cs="FrankRuehl"/>
          <w:vanish/>
          <w:sz w:val="22"/>
          <w:szCs w:val="22"/>
          <w:shd w:val="clear" w:color="auto" w:fill="FFFF99"/>
          <w:rtl/>
          <w:lang w:eastAsia="en-US"/>
        </w:rPr>
        <w:t>ם</w:t>
      </w:r>
      <w:r w:rsidRPr="00A32FC5">
        <w:rPr>
          <w:rStyle w:val="default"/>
          <w:rFonts w:cs="FrankRuehl" w:hint="cs"/>
          <w:vanish/>
          <w:sz w:val="22"/>
          <w:szCs w:val="22"/>
          <w:shd w:val="clear" w:color="auto" w:fill="FFFF99"/>
          <w:rtl/>
          <w:lang w:eastAsia="en-US"/>
        </w:rPr>
        <w:t xml:space="preserve"> האפשרי ולא יאוחר מתום עשרים וארבע שע</w:t>
      </w:r>
      <w:r w:rsidRPr="00A32FC5">
        <w:rPr>
          <w:rStyle w:val="default"/>
          <w:rFonts w:cs="FrankRuehl"/>
          <w:vanish/>
          <w:sz w:val="22"/>
          <w:szCs w:val="22"/>
          <w:shd w:val="clear" w:color="auto" w:fill="FFFF99"/>
          <w:rtl/>
          <w:lang w:eastAsia="en-US"/>
        </w:rPr>
        <w:t>ות</w:t>
      </w:r>
      <w:r w:rsidRPr="00A32FC5">
        <w:rPr>
          <w:rStyle w:val="default"/>
          <w:rFonts w:cs="FrankRuehl" w:hint="cs"/>
          <w:vanish/>
          <w:sz w:val="22"/>
          <w:szCs w:val="22"/>
          <w:shd w:val="clear" w:color="auto" w:fill="FFFF99"/>
          <w:rtl/>
          <w:lang w:eastAsia="en-US"/>
        </w:rPr>
        <w:t xml:space="preserve"> מ</w:t>
      </w:r>
      <w:r w:rsidRPr="00A32FC5">
        <w:rPr>
          <w:rStyle w:val="default"/>
          <w:rFonts w:cs="FrankRuehl"/>
          <w:vanish/>
          <w:sz w:val="22"/>
          <w:szCs w:val="22"/>
          <w:shd w:val="clear" w:color="auto" w:fill="FFFF99"/>
          <w:rtl/>
          <w:lang w:eastAsia="en-US"/>
        </w:rPr>
        <w:t>עת</w:t>
      </w:r>
      <w:r w:rsidRPr="00A32FC5">
        <w:rPr>
          <w:rStyle w:val="default"/>
          <w:rFonts w:cs="FrankRuehl" w:hint="cs"/>
          <w:vanish/>
          <w:sz w:val="22"/>
          <w:szCs w:val="22"/>
          <w:shd w:val="clear" w:color="auto" w:fill="FFFF99"/>
          <w:rtl/>
          <w:lang w:eastAsia="en-US"/>
        </w:rPr>
        <w:t xml:space="preserve"> שנעצר.</w:t>
      </w:r>
      <w:bookmarkEnd w:id="472"/>
    </w:p>
    <w:p w14:paraId="37D3E40C" w14:textId="77777777" w:rsidR="008D4784" w:rsidRDefault="008D4784" w:rsidP="000477EA">
      <w:pPr>
        <w:pStyle w:val="P02"/>
        <w:spacing w:before="72"/>
        <w:ind w:left="1021" w:right="1134"/>
        <w:rPr>
          <w:rStyle w:val="default"/>
          <w:rFonts w:cs="FrankRuehl"/>
          <w:rtl/>
          <w:lang w:eastAsia="en-US"/>
        </w:rPr>
      </w:pPr>
      <w:bookmarkStart w:id="473" w:name="Seif603"/>
      <w:bookmarkEnd w:id="473"/>
      <w:r>
        <w:rPr>
          <w:lang w:val="he-IL"/>
        </w:rPr>
        <w:pict w14:anchorId="10F0F1FE">
          <v:rect id="_x0000_s2380" style="position:absolute;left:0;text-align:left;margin-left:464.5pt;margin-top:8.05pt;width:75.05pt;height:24pt;z-index:251921920" o:allowincell="f" filled="f" stroked="f" strokecolor="lime" strokeweight=".25pt">
            <v:textbox style="mso-next-textbox:#_x0000_s2380" inset="0,0,0,0">
              <w:txbxContent>
                <w:p w14:paraId="698E0CA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מיעת טע</w:t>
                  </w:r>
                  <w:r>
                    <w:rPr>
                      <w:rFonts w:cs="Miriam"/>
                      <w:sz w:val="18"/>
                      <w:szCs w:val="18"/>
                      <w:rtl/>
                      <w:lang w:eastAsia="en-US"/>
                    </w:rPr>
                    <w:t>נ</w:t>
                  </w:r>
                  <w:r>
                    <w:rPr>
                      <w:rFonts w:cs="Miriam" w:hint="cs"/>
                      <w:sz w:val="18"/>
                      <w:szCs w:val="18"/>
                      <w:rtl/>
                      <w:lang w:eastAsia="en-US"/>
                    </w:rPr>
                    <w:t>ות העצור</w:t>
                  </w:r>
                </w:p>
                <w:p w14:paraId="098965E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36) </w:t>
                  </w:r>
                  <w:r>
                    <w:rPr>
                      <w:rFonts w:cs="Miriam"/>
                      <w:sz w:val="18"/>
                      <w:szCs w:val="18"/>
                      <w:rtl/>
                      <w:lang w:eastAsia="en-US"/>
                    </w:rPr>
                    <w:br/>
                  </w:r>
                  <w:r>
                    <w:rPr>
                      <w:rFonts w:cs="Miriam" w:hint="cs"/>
                      <w:sz w:val="18"/>
                      <w:szCs w:val="18"/>
                      <w:rtl/>
                      <w:lang w:eastAsia="en-US"/>
                    </w:rPr>
                    <w:t>תש"ס-2000</w:t>
                  </w:r>
                </w:p>
              </w:txbxContent>
            </v:textbox>
            <w10:anchorlock/>
          </v:rect>
        </w:pict>
      </w:r>
      <w:r>
        <w:rPr>
          <w:rStyle w:val="big-number"/>
          <w:rtl/>
          <w:lang w:eastAsia="en-US"/>
        </w:rPr>
        <w:t>237</w:t>
      </w:r>
      <w:r>
        <w:rPr>
          <w:rStyle w:val="default"/>
          <w:rFonts w:cs="FrankRuehl"/>
          <w:rtl/>
          <w:lang w:eastAsia="en-US"/>
        </w:rPr>
        <w:t>א</w:t>
      </w:r>
      <w:r>
        <w:rPr>
          <w:rStyle w:val="default"/>
          <w:rFonts w:cs="FrankRuehl" w:hint="cs"/>
          <w:rtl/>
          <w:lang w:eastAsia="en-US"/>
        </w:rPr>
        <w:t>1. (א) (1)</w:t>
      </w:r>
      <w:r>
        <w:rPr>
          <w:rStyle w:val="default"/>
          <w:rFonts w:cs="FrankRuehl"/>
          <w:rtl/>
          <w:lang w:eastAsia="en-US"/>
        </w:rPr>
        <w:tab/>
      </w:r>
      <w:r>
        <w:rPr>
          <w:rStyle w:val="default"/>
          <w:rFonts w:cs="FrankRuehl" w:hint="cs"/>
          <w:rtl/>
          <w:lang w:eastAsia="en-US"/>
        </w:rPr>
        <w:t>נעצ</w:t>
      </w:r>
      <w:r>
        <w:rPr>
          <w:rStyle w:val="default"/>
          <w:rFonts w:cs="FrankRuehl"/>
          <w:rtl/>
          <w:lang w:eastAsia="en-US"/>
        </w:rPr>
        <w:t>ר</w:t>
      </w:r>
      <w:r>
        <w:rPr>
          <w:rStyle w:val="default"/>
          <w:rFonts w:cs="FrankRuehl" w:hint="cs"/>
          <w:rtl/>
          <w:lang w:eastAsia="en-US"/>
        </w:rPr>
        <w:t xml:space="preserve"> חייל על פי פקודת מעצר לפי סעיף 237א, תינתן</w:t>
      </w:r>
      <w:r>
        <w:rPr>
          <w:rStyle w:val="default"/>
          <w:rFonts w:cs="FrankRuehl"/>
          <w:rtl/>
          <w:lang w:eastAsia="en-US"/>
        </w:rPr>
        <w:t xml:space="preserve"> </w:t>
      </w:r>
      <w:r>
        <w:rPr>
          <w:rStyle w:val="default"/>
          <w:rFonts w:cs="FrankRuehl" w:hint="cs"/>
          <w:rtl/>
          <w:lang w:eastAsia="en-US"/>
        </w:rPr>
        <w:t>לו הזדמנות להשמיע את דברו, לאחר שיוזהר</w:t>
      </w:r>
      <w:r>
        <w:rPr>
          <w:rStyle w:val="default"/>
          <w:rFonts w:cs="FrankRuehl"/>
          <w:rtl/>
          <w:lang w:eastAsia="en-US"/>
        </w:rPr>
        <w:t xml:space="preserve"> </w:t>
      </w:r>
      <w:r>
        <w:rPr>
          <w:rStyle w:val="default"/>
          <w:rFonts w:cs="FrankRuehl" w:hint="cs"/>
          <w:rtl/>
          <w:lang w:eastAsia="en-US"/>
        </w:rPr>
        <w:t>באז</w:t>
      </w:r>
      <w:r>
        <w:rPr>
          <w:rStyle w:val="default"/>
          <w:rFonts w:cs="FrankRuehl"/>
          <w:rtl/>
          <w:lang w:eastAsia="en-US"/>
        </w:rPr>
        <w:t>ה</w:t>
      </w:r>
      <w:r>
        <w:rPr>
          <w:rStyle w:val="default"/>
          <w:rFonts w:cs="FrankRuehl" w:hint="cs"/>
          <w:rtl/>
          <w:lang w:eastAsia="en-US"/>
        </w:rPr>
        <w:t>רה הקבועה בסעיף 267; הדברים שנאמרו לענין המעצר יובאו בפני מי שמוסמך ל</w:t>
      </w:r>
      <w:r>
        <w:rPr>
          <w:rStyle w:val="default"/>
          <w:rFonts w:cs="FrankRuehl"/>
          <w:rtl/>
          <w:lang w:eastAsia="en-US"/>
        </w:rPr>
        <w:t>א</w:t>
      </w:r>
      <w:r>
        <w:rPr>
          <w:rStyle w:val="default"/>
          <w:rFonts w:cs="FrankRuehl" w:hint="cs"/>
          <w:rtl/>
          <w:lang w:eastAsia="en-US"/>
        </w:rPr>
        <w:t>ש</w:t>
      </w:r>
      <w:r>
        <w:rPr>
          <w:rStyle w:val="default"/>
          <w:rFonts w:cs="FrankRuehl"/>
          <w:rtl/>
          <w:lang w:eastAsia="en-US"/>
        </w:rPr>
        <w:t>ר</w:t>
      </w:r>
      <w:r>
        <w:rPr>
          <w:rStyle w:val="default"/>
          <w:rFonts w:cs="FrankRuehl" w:hint="cs"/>
          <w:rtl/>
          <w:lang w:eastAsia="en-US"/>
        </w:rPr>
        <w:t xml:space="preserve"> מעצר לפי סעיף 237א(ב) (להלן בסעיף זה </w:t>
      </w:r>
      <w:r w:rsidR="000477EA">
        <w:rPr>
          <w:rStyle w:val="default"/>
          <w:rFonts w:cs="FrankRuehl" w:hint="cs"/>
          <w:rtl/>
          <w:lang w:eastAsia="en-US"/>
        </w:rPr>
        <w:t>-</w:t>
      </w:r>
      <w:r>
        <w:rPr>
          <w:rStyle w:val="default"/>
          <w:rFonts w:cs="FrankRuehl" w:hint="cs"/>
          <w:rtl/>
          <w:lang w:eastAsia="en-US"/>
        </w:rPr>
        <w:t xml:space="preserve"> הק</w:t>
      </w:r>
      <w:r>
        <w:rPr>
          <w:rStyle w:val="default"/>
          <w:rFonts w:cs="FrankRuehl"/>
          <w:rtl/>
          <w:lang w:eastAsia="en-US"/>
        </w:rPr>
        <w:t>צ</w:t>
      </w:r>
      <w:r>
        <w:rPr>
          <w:rStyle w:val="default"/>
          <w:rFonts w:cs="FrankRuehl" w:hint="cs"/>
          <w:rtl/>
          <w:lang w:eastAsia="en-US"/>
        </w:rPr>
        <w:t>ין המוסמך), בהקדם האפשרי ולא יאוחר מתום עשרים וארבע שעות מעת שנ</w:t>
      </w:r>
      <w:r>
        <w:rPr>
          <w:rStyle w:val="default"/>
          <w:rFonts w:cs="FrankRuehl"/>
          <w:rtl/>
          <w:lang w:eastAsia="en-US"/>
        </w:rPr>
        <w:t>עצ</w:t>
      </w:r>
      <w:r>
        <w:rPr>
          <w:rStyle w:val="default"/>
          <w:rFonts w:cs="FrankRuehl" w:hint="cs"/>
          <w:rtl/>
          <w:lang w:eastAsia="en-US"/>
        </w:rPr>
        <w:t>ר;</w:t>
      </w:r>
    </w:p>
    <w:p w14:paraId="56E064B1"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דרך</w:t>
      </w:r>
      <w:r>
        <w:rPr>
          <w:rStyle w:val="default"/>
          <w:rFonts w:cs="FrankRuehl"/>
          <w:rtl/>
          <w:lang w:eastAsia="en-US"/>
        </w:rPr>
        <w:t xml:space="preserve"> </w:t>
      </w:r>
      <w:r>
        <w:rPr>
          <w:rStyle w:val="default"/>
          <w:rFonts w:cs="FrankRuehl" w:hint="cs"/>
          <w:rtl/>
          <w:lang w:eastAsia="en-US"/>
        </w:rPr>
        <w:t>הבאת הדברים שנאמרו לע</w:t>
      </w:r>
      <w:r>
        <w:rPr>
          <w:rStyle w:val="default"/>
          <w:rFonts w:cs="FrankRuehl"/>
          <w:rtl/>
          <w:lang w:eastAsia="en-US"/>
        </w:rPr>
        <w:t>נ</w:t>
      </w:r>
      <w:r>
        <w:rPr>
          <w:rStyle w:val="default"/>
          <w:rFonts w:cs="FrankRuehl" w:hint="cs"/>
          <w:rtl/>
          <w:lang w:eastAsia="en-US"/>
        </w:rPr>
        <w:t>ין המעצר, בפני הקצין המוסמך, יכול שתיע</w:t>
      </w:r>
      <w:r>
        <w:rPr>
          <w:rStyle w:val="default"/>
          <w:rFonts w:cs="FrankRuehl"/>
          <w:rtl/>
          <w:lang w:eastAsia="en-US"/>
        </w:rPr>
        <w:t>ש</w:t>
      </w:r>
      <w:r>
        <w:rPr>
          <w:rStyle w:val="default"/>
          <w:rFonts w:cs="FrankRuehl" w:hint="cs"/>
          <w:rtl/>
          <w:lang w:eastAsia="en-US"/>
        </w:rPr>
        <w:t>ה ב</w:t>
      </w:r>
      <w:r>
        <w:rPr>
          <w:rStyle w:val="default"/>
          <w:rFonts w:cs="FrankRuehl"/>
          <w:rtl/>
          <w:lang w:eastAsia="en-US"/>
        </w:rPr>
        <w:t>כ</w:t>
      </w:r>
      <w:r>
        <w:rPr>
          <w:rStyle w:val="default"/>
          <w:rFonts w:cs="FrankRuehl" w:hint="cs"/>
          <w:rtl/>
          <w:lang w:eastAsia="en-US"/>
        </w:rPr>
        <w:t>תב או בעל פה, והכל כפי שיקבע הקצין המוסמך.</w:t>
      </w:r>
    </w:p>
    <w:p w14:paraId="7983CD50" w14:textId="77777777" w:rsidR="008D4784" w:rsidRDefault="008D4784">
      <w:pPr>
        <w:pStyle w:val="P02"/>
        <w:spacing w:before="72"/>
        <w:ind w:left="1021"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(1)</w:t>
      </w:r>
      <w:r>
        <w:rPr>
          <w:rStyle w:val="default"/>
          <w:rFonts w:cs="FrankRuehl"/>
          <w:rtl/>
          <w:lang w:eastAsia="en-US"/>
        </w:rPr>
        <w:tab/>
      </w:r>
      <w:r>
        <w:rPr>
          <w:rStyle w:val="default"/>
          <w:rFonts w:cs="FrankRuehl" w:hint="cs"/>
          <w:rtl/>
          <w:lang w:eastAsia="en-US"/>
        </w:rPr>
        <w:t>נעצ</w:t>
      </w:r>
      <w:r>
        <w:rPr>
          <w:rStyle w:val="default"/>
          <w:rFonts w:cs="FrankRuehl"/>
          <w:rtl/>
          <w:lang w:eastAsia="en-US"/>
        </w:rPr>
        <w:t>ר</w:t>
      </w:r>
      <w:r>
        <w:rPr>
          <w:rStyle w:val="default"/>
          <w:rFonts w:cs="FrankRuehl" w:hint="cs"/>
          <w:rtl/>
          <w:lang w:eastAsia="en-US"/>
        </w:rPr>
        <w:t xml:space="preserve"> חייל שלא על </w:t>
      </w:r>
      <w:r>
        <w:rPr>
          <w:rStyle w:val="default"/>
          <w:rFonts w:cs="FrankRuehl"/>
          <w:rtl/>
          <w:lang w:eastAsia="en-US"/>
        </w:rPr>
        <w:t>פ</w:t>
      </w:r>
      <w:r>
        <w:rPr>
          <w:rStyle w:val="default"/>
          <w:rFonts w:cs="FrankRuehl" w:hint="cs"/>
          <w:rtl/>
          <w:lang w:eastAsia="en-US"/>
        </w:rPr>
        <w:t>י</w:t>
      </w:r>
      <w:r>
        <w:rPr>
          <w:rStyle w:val="default"/>
          <w:rFonts w:cs="FrankRuehl"/>
          <w:rtl/>
          <w:lang w:eastAsia="en-US"/>
        </w:rPr>
        <w:t xml:space="preserve"> </w:t>
      </w:r>
      <w:r>
        <w:rPr>
          <w:rStyle w:val="default"/>
          <w:rFonts w:cs="FrankRuehl" w:hint="cs"/>
          <w:rtl/>
          <w:lang w:eastAsia="en-US"/>
        </w:rPr>
        <w:t>פקודת מעצר או שהוא נמצא בבסיס משטרה צבאית ויש כוונה לעצרו, לא ייתן קצין שיפוט פקודת מעצר לגביו לפי סעיף 23</w:t>
      </w:r>
      <w:r>
        <w:rPr>
          <w:rStyle w:val="default"/>
          <w:rFonts w:cs="FrankRuehl"/>
          <w:rtl/>
          <w:lang w:eastAsia="en-US"/>
        </w:rPr>
        <w:t>7א</w:t>
      </w:r>
      <w:r>
        <w:rPr>
          <w:rStyle w:val="default"/>
          <w:rFonts w:cs="FrankRuehl" w:hint="cs"/>
          <w:rtl/>
          <w:lang w:eastAsia="en-US"/>
        </w:rPr>
        <w:t xml:space="preserve"> אלא לאחר שניתנה לחייל הזדמנות להשמיע את דברו בדרך הקבועה בסעיף קטן (א)</w:t>
      </w:r>
      <w:r>
        <w:rPr>
          <w:rStyle w:val="default"/>
          <w:rFonts w:cs="FrankRuehl"/>
          <w:rtl/>
          <w:lang w:eastAsia="en-US"/>
        </w:rPr>
        <w:t xml:space="preserve">, </w:t>
      </w:r>
      <w:r>
        <w:rPr>
          <w:rStyle w:val="default"/>
          <w:rFonts w:cs="FrankRuehl" w:hint="cs"/>
          <w:rtl/>
          <w:lang w:eastAsia="en-US"/>
        </w:rPr>
        <w:t>ולע</w:t>
      </w:r>
      <w:r>
        <w:rPr>
          <w:rStyle w:val="default"/>
          <w:rFonts w:cs="FrankRuehl"/>
          <w:rtl/>
          <w:lang w:eastAsia="en-US"/>
        </w:rPr>
        <w:t>נ</w:t>
      </w:r>
      <w:r>
        <w:rPr>
          <w:rStyle w:val="default"/>
          <w:rFonts w:cs="FrankRuehl" w:hint="cs"/>
          <w:rtl/>
          <w:lang w:eastAsia="en-US"/>
        </w:rPr>
        <w:t>ין זה יהיו לקצין השיפוט סמכויותיו של הקצין המוס</w:t>
      </w:r>
      <w:r>
        <w:rPr>
          <w:rStyle w:val="default"/>
          <w:rFonts w:cs="FrankRuehl"/>
          <w:rtl/>
          <w:lang w:eastAsia="en-US"/>
        </w:rPr>
        <w:t>מך כ</w:t>
      </w:r>
      <w:r>
        <w:rPr>
          <w:rStyle w:val="default"/>
          <w:rFonts w:cs="FrankRuehl" w:hint="cs"/>
          <w:rtl/>
          <w:lang w:eastAsia="en-US"/>
        </w:rPr>
        <w:t>משמעותו באותו סעי</w:t>
      </w:r>
      <w:r>
        <w:rPr>
          <w:rStyle w:val="default"/>
          <w:rFonts w:cs="FrankRuehl"/>
          <w:rtl/>
          <w:lang w:eastAsia="en-US"/>
        </w:rPr>
        <w:t>ף</w:t>
      </w:r>
      <w:r>
        <w:rPr>
          <w:rStyle w:val="default"/>
          <w:rFonts w:cs="FrankRuehl" w:hint="cs"/>
          <w:rtl/>
          <w:lang w:eastAsia="en-US"/>
        </w:rPr>
        <w:t xml:space="preserve"> </w:t>
      </w:r>
      <w:r>
        <w:rPr>
          <w:rStyle w:val="default"/>
          <w:rFonts w:cs="FrankRuehl"/>
          <w:rtl/>
          <w:lang w:eastAsia="en-US"/>
        </w:rPr>
        <w:t>ק</w:t>
      </w:r>
      <w:r>
        <w:rPr>
          <w:rStyle w:val="default"/>
          <w:rFonts w:cs="FrankRuehl" w:hint="cs"/>
          <w:rtl/>
          <w:lang w:eastAsia="en-US"/>
        </w:rPr>
        <w:t>טן;</w:t>
      </w:r>
    </w:p>
    <w:p w14:paraId="50686F4C"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נית</w:t>
      </w:r>
      <w:r>
        <w:rPr>
          <w:rStyle w:val="default"/>
          <w:rFonts w:cs="FrankRuehl"/>
          <w:rtl/>
          <w:lang w:eastAsia="en-US"/>
        </w:rPr>
        <w:t>נ</w:t>
      </w:r>
      <w:r>
        <w:rPr>
          <w:rStyle w:val="default"/>
          <w:rFonts w:cs="FrankRuehl" w:hint="cs"/>
          <w:rtl/>
          <w:lang w:eastAsia="en-US"/>
        </w:rPr>
        <w:t>ה פקודת מעצר בנסיבות כאמור בפסקה (1) ונדרש אישור לפקודת המעצר לפי הוראות סעיף 237א(ב), יובאו ה</w:t>
      </w:r>
      <w:r>
        <w:rPr>
          <w:rStyle w:val="default"/>
          <w:rFonts w:cs="FrankRuehl"/>
          <w:rtl/>
          <w:lang w:eastAsia="en-US"/>
        </w:rPr>
        <w:t>דב</w:t>
      </w:r>
      <w:r>
        <w:rPr>
          <w:rStyle w:val="default"/>
          <w:rFonts w:cs="FrankRuehl" w:hint="cs"/>
          <w:rtl/>
          <w:lang w:eastAsia="en-US"/>
        </w:rPr>
        <w:t xml:space="preserve">רים שנאמרו לענין מעצרו של החייל </w:t>
      </w:r>
      <w:r>
        <w:rPr>
          <w:rStyle w:val="default"/>
          <w:rFonts w:cs="FrankRuehl"/>
          <w:rtl/>
          <w:lang w:eastAsia="en-US"/>
        </w:rPr>
        <w:t>ג</w:t>
      </w:r>
      <w:r>
        <w:rPr>
          <w:rStyle w:val="default"/>
          <w:rFonts w:cs="FrankRuehl" w:hint="cs"/>
          <w:rtl/>
          <w:lang w:eastAsia="en-US"/>
        </w:rPr>
        <w:t>ם בפני הקצין המאשר; הוראות סעיף קטן (א</w:t>
      </w:r>
      <w:r>
        <w:rPr>
          <w:rStyle w:val="default"/>
          <w:rFonts w:cs="FrankRuehl"/>
          <w:rtl/>
          <w:lang w:eastAsia="en-US"/>
        </w:rPr>
        <w:t xml:space="preserve">)(2) </w:t>
      </w:r>
      <w:r>
        <w:rPr>
          <w:rStyle w:val="default"/>
          <w:rFonts w:cs="FrankRuehl" w:hint="cs"/>
          <w:rtl/>
          <w:lang w:eastAsia="en-US"/>
        </w:rPr>
        <w:t>יחו</w:t>
      </w:r>
      <w:r>
        <w:rPr>
          <w:rStyle w:val="default"/>
          <w:rFonts w:cs="FrankRuehl"/>
          <w:rtl/>
          <w:lang w:eastAsia="en-US"/>
        </w:rPr>
        <w:t>ל</w:t>
      </w:r>
      <w:r>
        <w:rPr>
          <w:rStyle w:val="default"/>
          <w:rFonts w:cs="FrankRuehl" w:hint="cs"/>
          <w:rtl/>
          <w:lang w:eastAsia="en-US"/>
        </w:rPr>
        <w:t>ו לענין פסקה זו.</w:t>
      </w:r>
    </w:p>
    <w:p w14:paraId="51828C8D"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דבר</w:t>
      </w:r>
      <w:r>
        <w:rPr>
          <w:rStyle w:val="default"/>
          <w:rFonts w:cs="FrankRuehl"/>
          <w:rtl/>
          <w:lang w:eastAsia="en-US"/>
        </w:rPr>
        <w:t>י</w:t>
      </w:r>
      <w:r>
        <w:rPr>
          <w:rStyle w:val="default"/>
          <w:rFonts w:cs="FrankRuehl" w:hint="cs"/>
          <w:rtl/>
          <w:lang w:eastAsia="en-US"/>
        </w:rPr>
        <w:t>ם שנאמרו לענין מעצר של חייל לפי סעיפים קטנים (א) ו-(ב), יירשמו.</w:t>
      </w:r>
    </w:p>
    <w:p w14:paraId="1856E42D"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ות סעיף זה לא יחולו על החלטת קצין שיפוט להאריך מעצרו של חייל ועל אישור פרקליט צ</w:t>
      </w:r>
      <w:r>
        <w:rPr>
          <w:rStyle w:val="default"/>
          <w:rFonts w:cs="FrankRuehl"/>
          <w:rtl/>
          <w:lang w:eastAsia="en-US"/>
        </w:rPr>
        <w:t>ב</w:t>
      </w:r>
      <w:r>
        <w:rPr>
          <w:rStyle w:val="default"/>
          <w:rFonts w:cs="FrankRuehl" w:hint="cs"/>
          <w:rtl/>
          <w:lang w:eastAsia="en-US"/>
        </w:rPr>
        <w:t>אי שניתן להארכת מעצר.</w:t>
      </w:r>
    </w:p>
    <w:p w14:paraId="587C5BD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74" w:name="Rov967"/>
      <w:r w:rsidRPr="00A32FC5">
        <w:rPr>
          <w:rStyle w:val="default"/>
          <w:rFonts w:cs="FrankRuehl" w:hint="cs"/>
          <w:vanish/>
          <w:color w:val="FF0000"/>
          <w:szCs w:val="20"/>
          <w:shd w:val="clear" w:color="auto" w:fill="FFFF99"/>
          <w:rtl/>
          <w:lang w:eastAsia="en-US"/>
        </w:rPr>
        <w:t>מיום 7.4.2000</w:t>
      </w:r>
    </w:p>
    <w:p w14:paraId="35DC9B4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36</w:t>
      </w:r>
    </w:p>
    <w:p w14:paraId="6B3EC26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55" w:history="1">
        <w:r w:rsidRPr="00A32FC5">
          <w:rPr>
            <w:rStyle w:val="Hyperlink"/>
            <w:rFonts w:cs="FrankRuehl" w:hint="cs"/>
            <w:vanish/>
            <w:szCs w:val="20"/>
            <w:shd w:val="clear" w:color="auto" w:fill="FFFF99"/>
            <w:rtl/>
            <w:lang w:eastAsia="en-US"/>
          </w:rPr>
          <w:t>ס"ח תש"ס מס' 1734</w:t>
        </w:r>
      </w:hyperlink>
      <w:r w:rsidRPr="00A32FC5">
        <w:rPr>
          <w:rFonts w:cs="FrankRuehl" w:hint="cs"/>
          <w:vanish/>
          <w:szCs w:val="20"/>
          <w:shd w:val="clear" w:color="auto" w:fill="FFFF99"/>
          <w:rtl/>
          <w:lang w:eastAsia="en-US"/>
        </w:rPr>
        <w:t xml:space="preserve"> מיום 7.4.2000 עמ' 153 (</w:t>
      </w:r>
      <w:hyperlink r:id="rId656" w:history="1">
        <w:r w:rsidRPr="00A32FC5">
          <w:rPr>
            <w:rStyle w:val="Hyperlink"/>
            <w:rFonts w:cs="FrankRuehl" w:hint="cs"/>
            <w:vanish/>
            <w:szCs w:val="20"/>
            <w:shd w:val="clear" w:color="auto" w:fill="FFFF99"/>
            <w:rtl/>
            <w:lang w:eastAsia="en-US"/>
          </w:rPr>
          <w:t>ה"ח 2850</w:t>
        </w:r>
      </w:hyperlink>
      <w:r w:rsidRPr="00A32FC5">
        <w:rPr>
          <w:rFonts w:cs="FrankRuehl" w:hint="cs"/>
          <w:vanish/>
          <w:szCs w:val="20"/>
          <w:shd w:val="clear" w:color="auto" w:fill="FFFF99"/>
          <w:rtl/>
          <w:lang w:eastAsia="en-US"/>
        </w:rPr>
        <w:t>)</w:t>
      </w:r>
    </w:p>
    <w:p w14:paraId="61B48C55"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237א1</w:t>
      </w:r>
      <w:bookmarkEnd w:id="474"/>
    </w:p>
    <w:p w14:paraId="66788B98" w14:textId="77777777" w:rsidR="008D4784" w:rsidRDefault="008D4784">
      <w:pPr>
        <w:pStyle w:val="P00"/>
        <w:spacing w:before="72"/>
        <w:ind w:left="0" w:right="1134"/>
        <w:rPr>
          <w:rStyle w:val="default"/>
          <w:rFonts w:cs="FrankRuehl" w:hint="cs"/>
          <w:rtl/>
          <w:lang w:eastAsia="en-US"/>
        </w:rPr>
      </w:pPr>
      <w:bookmarkStart w:id="475" w:name="Seif604"/>
      <w:bookmarkEnd w:id="475"/>
      <w:r>
        <w:rPr>
          <w:lang w:val="he-IL"/>
        </w:rPr>
        <w:pict w14:anchorId="06806476">
          <v:rect id="_x0000_s2381" style="position:absolute;left:0;text-align:left;margin-left:464.5pt;margin-top:8.05pt;width:75.05pt;height:32pt;z-index:251922944" o:allowincell="f" filled="f" stroked="f" strokecolor="lime" strokeweight=".25pt">
            <v:textbox inset="0,0,0,0">
              <w:txbxContent>
                <w:p w14:paraId="4725C0F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ניי</w:t>
                  </w:r>
                  <w:r>
                    <w:rPr>
                      <w:rFonts w:cs="Miriam"/>
                      <w:sz w:val="18"/>
                      <w:szCs w:val="18"/>
                      <w:rtl/>
                      <w:lang w:eastAsia="en-US"/>
                    </w:rPr>
                    <w:t>ה</w:t>
                  </w:r>
                  <w:r>
                    <w:rPr>
                      <w:rFonts w:cs="Miriam" w:hint="cs"/>
                      <w:sz w:val="18"/>
                      <w:szCs w:val="18"/>
                      <w:rtl/>
                      <w:lang w:eastAsia="en-US"/>
                    </w:rPr>
                    <w:t xml:space="preserve"> לבית ד</w:t>
                  </w:r>
                  <w:r>
                    <w:rPr>
                      <w:rFonts w:cs="Miriam"/>
                      <w:sz w:val="18"/>
                      <w:szCs w:val="18"/>
                      <w:rtl/>
                      <w:lang w:eastAsia="en-US"/>
                    </w:rPr>
                    <w:t>י</w:t>
                  </w:r>
                  <w:r>
                    <w:rPr>
                      <w:rFonts w:cs="Miriam" w:hint="cs"/>
                      <w:sz w:val="18"/>
                      <w:szCs w:val="18"/>
                      <w:rtl/>
                      <w:lang w:eastAsia="en-US"/>
                    </w:rPr>
                    <w:t xml:space="preserve">ן צבאי </w:t>
                  </w:r>
                  <w:r>
                    <w:rPr>
                      <w:rFonts w:cs="Miriam"/>
                      <w:sz w:val="18"/>
                      <w:szCs w:val="18"/>
                      <w:rtl/>
                      <w:lang w:eastAsia="en-US"/>
                    </w:rPr>
                    <w:t>ל</w:t>
                  </w:r>
                  <w:r>
                    <w:rPr>
                      <w:rFonts w:cs="Miriam" w:hint="cs"/>
                      <w:sz w:val="18"/>
                      <w:szCs w:val="18"/>
                      <w:rtl/>
                      <w:lang w:eastAsia="en-US"/>
                    </w:rPr>
                    <w:t>הארכת מעצר</w:t>
                  </w:r>
                </w:p>
                <w:p w14:paraId="0E696F1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32) תשנ"ו-1996</w:t>
                  </w:r>
                </w:p>
              </w:txbxContent>
            </v:textbox>
            <w10:anchorlock/>
          </v:rect>
        </w:pict>
      </w:r>
      <w:r>
        <w:rPr>
          <w:rStyle w:val="big-number"/>
          <w:rtl/>
          <w:lang w:eastAsia="en-US"/>
        </w:rPr>
        <w:t>237</w:t>
      </w:r>
      <w:r>
        <w:rPr>
          <w:rStyle w:val="default"/>
          <w:rFonts w:cs="FrankRuehl"/>
          <w:rtl/>
          <w:lang w:eastAsia="en-US"/>
        </w:rPr>
        <w:t>ב</w:t>
      </w:r>
      <w:r>
        <w:rPr>
          <w:rStyle w:val="default"/>
          <w:rFonts w:cs="FrankRuehl" w:hint="cs"/>
          <w:rtl/>
          <w:lang w:eastAsia="en-US"/>
        </w:rPr>
        <w:t>. סבר</w:t>
      </w:r>
      <w:r>
        <w:rPr>
          <w:rStyle w:val="default"/>
          <w:rFonts w:cs="FrankRuehl"/>
          <w:rtl/>
          <w:lang w:eastAsia="en-US"/>
        </w:rPr>
        <w:t xml:space="preserve"> </w:t>
      </w:r>
      <w:r>
        <w:rPr>
          <w:rStyle w:val="default"/>
          <w:rFonts w:cs="FrankRuehl" w:hint="cs"/>
          <w:rtl/>
          <w:lang w:eastAsia="en-US"/>
        </w:rPr>
        <w:t>פרקליט צבאי כי יש צורך להאריך את המעצר מעבר לתקופות הקבועות בסעיפים 234 ו-237א, רשאי הוא להורות לתובע צבאי או לשוטר צבאי, שימונה לענין זה בדרך שתיקבע בפקודות הצבא, לפנות לבית דין צבאי מחוזי, בבקשה להארכ</w:t>
      </w:r>
      <w:r>
        <w:rPr>
          <w:rStyle w:val="default"/>
          <w:rFonts w:cs="FrankRuehl"/>
          <w:rtl/>
          <w:lang w:eastAsia="en-US"/>
        </w:rPr>
        <w:t>ת</w:t>
      </w:r>
      <w:r>
        <w:rPr>
          <w:rStyle w:val="default"/>
          <w:rFonts w:cs="FrankRuehl" w:hint="cs"/>
          <w:rtl/>
          <w:lang w:eastAsia="en-US"/>
        </w:rPr>
        <w:t xml:space="preserve"> מע</w:t>
      </w:r>
      <w:r>
        <w:rPr>
          <w:rStyle w:val="default"/>
          <w:rFonts w:cs="FrankRuehl"/>
          <w:rtl/>
          <w:lang w:eastAsia="en-US"/>
        </w:rPr>
        <w:t>צ</w:t>
      </w:r>
      <w:r>
        <w:rPr>
          <w:rStyle w:val="default"/>
          <w:rFonts w:cs="FrankRuehl" w:hint="cs"/>
          <w:rtl/>
          <w:lang w:eastAsia="en-US"/>
        </w:rPr>
        <w:t xml:space="preserve">ר; קצין משטרה צבאית, שדרגתו אינה למטה מדרגת סגן </w:t>
      </w:r>
      <w:r>
        <w:rPr>
          <w:rStyle w:val="default"/>
          <w:rFonts w:cs="FrankRuehl"/>
          <w:rtl/>
          <w:lang w:eastAsia="en-US"/>
        </w:rPr>
        <w:t>אלוף</w:t>
      </w:r>
      <w:r>
        <w:rPr>
          <w:rStyle w:val="default"/>
          <w:rFonts w:cs="FrankRuehl" w:hint="cs"/>
          <w:rtl/>
          <w:lang w:eastAsia="en-US"/>
        </w:rPr>
        <w:t>, רשאי להורות כאמ</w:t>
      </w:r>
      <w:r>
        <w:rPr>
          <w:rStyle w:val="default"/>
          <w:rFonts w:cs="FrankRuehl"/>
          <w:rtl/>
          <w:lang w:eastAsia="en-US"/>
        </w:rPr>
        <w:t>ו</w:t>
      </w:r>
      <w:r>
        <w:rPr>
          <w:rStyle w:val="default"/>
          <w:rFonts w:cs="FrankRuehl" w:hint="cs"/>
          <w:rtl/>
          <w:lang w:eastAsia="en-US"/>
        </w:rPr>
        <w:t>ר</w:t>
      </w:r>
      <w:r>
        <w:rPr>
          <w:rStyle w:val="default"/>
          <w:rFonts w:cs="FrankRuehl"/>
          <w:rtl/>
          <w:lang w:eastAsia="en-US"/>
        </w:rPr>
        <w:t xml:space="preserve"> </w:t>
      </w:r>
      <w:r>
        <w:rPr>
          <w:rStyle w:val="default"/>
          <w:rFonts w:cs="FrankRuehl" w:hint="cs"/>
          <w:rtl/>
          <w:lang w:eastAsia="en-US"/>
        </w:rPr>
        <w:t>לשוטר צבאי, שימונה לענין זה בדרך שתיקבע בפקודות הצבא.</w:t>
      </w:r>
    </w:p>
    <w:p w14:paraId="3990239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76" w:name="Rov946"/>
      <w:r w:rsidRPr="00A32FC5">
        <w:rPr>
          <w:rStyle w:val="default"/>
          <w:rFonts w:cs="FrankRuehl" w:hint="cs"/>
          <w:vanish/>
          <w:color w:val="FF0000"/>
          <w:szCs w:val="20"/>
          <w:shd w:val="clear" w:color="auto" w:fill="FFFF99"/>
          <w:rtl/>
          <w:lang w:eastAsia="en-US"/>
        </w:rPr>
        <w:t>מיום 1.3.1982</w:t>
      </w:r>
    </w:p>
    <w:p w14:paraId="69B1CB0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15</w:t>
      </w:r>
    </w:p>
    <w:p w14:paraId="64C73C8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57" w:history="1">
        <w:r w:rsidRPr="00A32FC5">
          <w:rPr>
            <w:rStyle w:val="Hyperlink"/>
            <w:rFonts w:cs="FrankRuehl" w:hint="cs"/>
            <w:vanish/>
            <w:szCs w:val="20"/>
            <w:shd w:val="clear" w:color="auto" w:fill="FFFF99"/>
            <w:rtl/>
            <w:lang w:eastAsia="en-US"/>
          </w:rPr>
          <w:t>ס"ח ת</w:t>
        </w:r>
        <w:r w:rsidRPr="00A32FC5">
          <w:rPr>
            <w:rStyle w:val="Hyperlink"/>
            <w:rFonts w:cs="FrankRuehl" w:hint="cs"/>
            <w:vanish/>
            <w:szCs w:val="20"/>
            <w:shd w:val="clear" w:color="auto" w:fill="FFFF99"/>
            <w:rtl/>
            <w:lang w:eastAsia="en-US"/>
          </w:rPr>
          <w:t>ש</w:t>
        </w:r>
        <w:r w:rsidRPr="00A32FC5">
          <w:rPr>
            <w:rStyle w:val="Hyperlink"/>
            <w:rFonts w:cs="FrankRuehl" w:hint="cs"/>
            <w:vanish/>
            <w:szCs w:val="20"/>
            <w:shd w:val="clear" w:color="auto" w:fill="FFFF99"/>
            <w:rtl/>
            <w:lang w:eastAsia="en-US"/>
          </w:rPr>
          <w:t>מ"ב מס' 1042</w:t>
        </w:r>
      </w:hyperlink>
      <w:r w:rsidRPr="00A32FC5">
        <w:rPr>
          <w:rFonts w:cs="FrankRuehl" w:hint="cs"/>
          <w:vanish/>
          <w:szCs w:val="20"/>
          <w:shd w:val="clear" w:color="auto" w:fill="FFFF99"/>
          <w:rtl/>
          <w:lang w:eastAsia="en-US"/>
        </w:rPr>
        <w:t xml:space="preserve"> מיום 1.3.1982 עמ' 38 (</w:t>
      </w:r>
      <w:hyperlink r:id="rId658" w:history="1">
        <w:r w:rsidRPr="00A32FC5">
          <w:rPr>
            <w:rStyle w:val="Hyperlink"/>
            <w:rFonts w:cs="FrankRuehl" w:hint="cs"/>
            <w:vanish/>
            <w:szCs w:val="20"/>
            <w:shd w:val="clear" w:color="auto" w:fill="FFFF99"/>
            <w:rtl/>
            <w:lang w:eastAsia="en-US"/>
          </w:rPr>
          <w:t>ה"ח 1562</w:t>
        </w:r>
      </w:hyperlink>
      <w:r w:rsidRPr="00A32FC5">
        <w:rPr>
          <w:rFonts w:cs="FrankRuehl" w:hint="cs"/>
          <w:vanish/>
          <w:szCs w:val="20"/>
          <w:shd w:val="clear" w:color="auto" w:fill="FFFF99"/>
          <w:rtl/>
          <w:lang w:eastAsia="en-US"/>
        </w:rPr>
        <w:t>)</w:t>
      </w:r>
    </w:p>
    <w:p w14:paraId="4A694D6C"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237ב</w:t>
      </w:r>
    </w:p>
    <w:p w14:paraId="44CC0E49" w14:textId="77777777" w:rsidR="008D4784" w:rsidRPr="00A32FC5" w:rsidRDefault="008D4784">
      <w:pPr>
        <w:pStyle w:val="P00"/>
        <w:spacing w:before="0"/>
        <w:ind w:left="0" w:right="1134"/>
        <w:rPr>
          <w:rFonts w:cs="FrankRuehl" w:hint="cs"/>
          <w:vanish/>
          <w:szCs w:val="20"/>
          <w:rtl/>
        </w:rPr>
      </w:pPr>
    </w:p>
    <w:p w14:paraId="634CEF7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4.2.1993</w:t>
      </w:r>
    </w:p>
    <w:p w14:paraId="198CA0F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43082F0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59"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51 (</w:t>
      </w:r>
      <w:hyperlink r:id="rId660"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661"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662"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663"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2C00C65B"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237ב.</w:t>
      </w:r>
      <w:r w:rsidRPr="00A32FC5">
        <w:rPr>
          <w:rStyle w:val="default"/>
          <w:rFonts w:cs="FrankRuehl" w:hint="cs"/>
          <w:vanish/>
          <w:sz w:val="22"/>
          <w:szCs w:val="22"/>
          <w:shd w:val="clear" w:color="auto" w:fill="FFFF99"/>
          <w:rtl/>
          <w:lang w:eastAsia="en-US"/>
        </w:rPr>
        <w:tab/>
        <w:t>סבר</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פרקליט צבאי כי יש צורך להאריך את המעצר מעבר לתקופות הקבועות בסעיפים </w:t>
      </w:r>
      <w:r w:rsidRPr="00A32FC5">
        <w:rPr>
          <w:rStyle w:val="default"/>
          <w:rFonts w:cs="FrankRuehl" w:hint="cs"/>
          <w:strike/>
          <w:vanish/>
          <w:sz w:val="22"/>
          <w:szCs w:val="22"/>
          <w:shd w:val="clear" w:color="auto" w:fill="FFFF99"/>
          <w:rtl/>
          <w:lang w:eastAsia="en-US"/>
        </w:rPr>
        <w:t>237</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234</w:t>
      </w:r>
      <w:r w:rsidRPr="00A32FC5">
        <w:rPr>
          <w:rStyle w:val="default"/>
          <w:rFonts w:cs="FrankRuehl" w:hint="cs"/>
          <w:vanish/>
          <w:sz w:val="22"/>
          <w:szCs w:val="22"/>
          <w:shd w:val="clear" w:color="auto" w:fill="FFFF99"/>
          <w:rtl/>
          <w:lang w:eastAsia="en-US"/>
        </w:rPr>
        <w:t xml:space="preserve"> ו-237א, רשאי הוא להורות לתובע צבאי לפנות לבית דין צבאי מחוזי בבקשה להארכ</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 xml:space="preserve"> מע</w:t>
      </w:r>
      <w:r w:rsidRPr="00A32FC5">
        <w:rPr>
          <w:rStyle w:val="default"/>
          <w:rFonts w:cs="FrankRuehl"/>
          <w:vanish/>
          <w:sz w:val="22"/>
          <w:szCs w:val="22"/>
          <w:shd w:val="clear" w:color="auto" w:fill="FFFF99"/>
          <w:rtl/>
          <w:lang w:eastAsia="en-US"/>
        </w:rPr>
        <w:t>צ</w:t>
      </w:r>
      <w:r w:rsidRPr="00A32FC5">
        <w:rPr>
          <w:rStyle w:val="default"/>
          <w:rFonts w:cs="FrankRuehl" w:hint="cs"/>
          <w:vanish/>
          <w:sz w:val="22"/>
          <w:szCs w:val="22"/>
          <w:shd w:val="clear" w:color="auto" w:fill="FFFF99"/>
          <w:rtl/>
          <w:lang w:eastAsia="en-US"/>
        </w:rPr>
        <w:t>ר.</w:t>
      </w:r>
    </w:p>
    <w:p w14:paraId="34C66E58" w14:textId="77777777" w:rsidR="008D4784" w:rsidRPr="00A32FC5" w:rsidRDefault="008D4784">
      <w:pPr>
        <w:pStyle w:val="P00"/>
        <w:spacing w:before="0"/>
        <w:ind w:left="0" w:right="1134"/>
        <w:rPr>
          <w:rFonts w:cs="FrankRuehl" w:hint="cs"/>
          <w:vanish/>
          <w:szCs w:val="20"/>
          <w:rtl/>
        </w:rPr>
      </w:pPr>
    </w:p>
    <w:p w14:paraId="3B84054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26.7.1996</w:t>
      </w:r>
    </w:p>
    <w:p w14:paraId="52CB506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32</w:t>
      </w:r>
    </w:p>
    <w:p w14:paraId="5CD96B6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64" w:history="1">
        <w:r w:rsidRPr="00A32FC5">
          <w:rPr>
            <w:rStyle w:val="Hyperlink"/>
            <w:rFonts w:cs="FrankRuehl" w:hint="cs"/>
            <w:vanish/>
            <w:szCs w:val="20"/>
            <w:shd w:val="clear" w:color="auto" w:fill="FFFF99"/>
            <w:rtl/>
            <w:lang w:eastAsia="en-US"/>
          </w:rPr>
          <w:t>ס"ח תשנ"ו מס' 1594</w:t>
        </w:r>
      </w:hyperlink>
      <w:r w:rsidRPr="00A32FC5">
        <w:rPr>
          <w:rFonts w:cs="FrankRuehl" w:hint="cs"/>
          <w:vanish/>
          <w:szCs w:val="20"/>
          <w:shd w:val="clear" w:color="auto" w:fill="FFFF99"/>
          <w:rtl/>
          <w:lang w:eastAsia="en-US"/>
        </w:rPr>
        <w:t xml:space="preserve"> מיום 27.5.1996 עמ' 366 (</w:t>
      </w:r>
      <w:hyperlink r:id="rId665" w:history="1">
        <w:r w:rsidRPr="00A32FC5">
          <w:rPr>
            <w:rStyle w:val="Hyperlink"/>
            <w:rFonts w:cs="FrankRuehl" w:hint="cs"/>
            <w:vanish/>
            <w:szCs w:val="20"/>
            <w:shd w:val="clear" w:color="auto" w:fill="FFFF99"/>
            <w:rtl/>
            <w:lang w:eastAsia="en-US"/>
          </w:rPr>
          <w:t>ה"ח 2460</w:t>
        </w:r>
      </w:hyperlink>
      <w:r w:rsidRPr="00A32FC5">
        <w:rPr>
          <w:rFonts w:cs="FrankRuehl" w:hint="cs"/>
          <w:vanish/>
          <w:szCs w:val="20"/>
          <w:shd w:val="clear" w:color="auto" w:fill="FFFF99"/>
          <w:rtl/>
          <w:lang w:eastAsia="en-US"/>
        </w:rPr>
        <w:t xml:space="preserve">, </w:t>
      </w:r>
      <w:hyperlink r:id="rId666" w:history="1">
        <w:r w:rsidRPr="00A32FC5">
          <w:rPr>
            <w:rStyle w:val="Hyperlink"/>
            <w:rFonts w:cs="FrankRuehl" w:hint="cs"/>
            <w:vanish/>
            <w:szCs w:val="20"/>
            <w:shd w:val="clear" w:color="auto" w:fill="FFFF99"/>
            <w:rtl/>
            <w:lang w:eastAsia="en-US"/>
          </w:rPr>
          <w:t>ה"ח 2477</w:t>
        </w:r>
      </w:hyperlink>
      <w:r w:rsidRPr="00A32FC5">
        <w:rPr>
          <w:rFonts w:cs="FrankRuehl" w:hint="cs"/>
          <w:vanish/>
          <w:szCs w:val="20"/>
          <w:shd w:val="clear" w:color="auto" w:fill="FFFF99"/>
          <w:rtl/>
          <w:lang w:eastAsia="en-US"/>
        </w:rPr>
        <w:t>)</w:t>
      </w:r>
    </w:p>
    <w:p w14:paraId="1BFAD173"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סעיף 237ב</w:t>
      </w:r>
    </w:p>
    <w:p w14:paraId="0041D9A3"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7946DFCF" w14:textId="77777777" w:rsidR="008D4784" w:rsidRDefault="008D4784">
      <w:pPr>
        <w:pStyle w:val="P00"/>
        <w:spacing w:before="0"/>
        <w:ind w:left="0" w:right="1134"/>
        <w:rPr>
          <w:rStyle w:val="default"/>
          <w:rFonts w:cs="FrankRuehl" w:hint="cs"/>
          <w:strike/>
          <w:sz w:val="2"/>
          <w:szCs w:val="2"/>
          <w:rtl/>
          <w:lang w:eastAsia="en-US"/>
        </w:rPr>
      </w:pPr>
      <w:r w:rsidRPr="00A32FC5">
        <w:rPr>
          <w:rStyle w:val="default"/>
          <w:rFonts w:cs="FrankRuehl" w:hint="cs"/>
          <w:strike/>
          <w:vanish/>
          <w:sz w:val="22"/>
          <w:szCs w:val="22"/>
          <w:shd w:val="clear" w:color="auto" w:fill="FFFF99"/>
          <w:rtl/>
          <w:lang w:eastAsia="en-US"/>
        </w:rPr>
        <w:t>237ב.</w:t>
      </w:r>
      <w:r w:rsidRPr="00A32FC5">
        <w:rPr>
          <w:rStyle w:val="default"/>
          <w:rFonts w:cs="FrankRuehl" w:hint="cs"/>
          <w:strike/>
          <w:vanish/>
          <w:sz w:val="22"/>
          <w:szCs w:val="22"/>
          <w:shd w:val="clear" w:color="auto" w:fill="FFFF99"/>
          <w:rtl/>
          <w:lang w:eastAsia="en-US"/>
        </w:rPr>
        <w:tab/>
        <w:t>סבר</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פרקליט צבאי כי יש צורך להאריך את המעצר מעבר לתקופות הקבועות בסעיפים 234 ו-237א, רשאי הוא להורות לתובע צבאי לפנות לבית דין צבאי מחוזי בבקשה להארכ</w:t>
      </w:r>
      <w:r w:rsidRPr="00A32FC5">
        <w:rPr>
          <w:rStyle w:val="default"/>
          <w:rFonts w:cs="FrankRuehl"/>
          <w:strike/>
          <w:vanish/>
          <w:sz w:val="22"/>
          <w:szCs w:val="22"/>
          <w:shd w:val="clear" w:color="auto" w:fill="FFFF99"/>
          <w:rtl/>
          <w:lang w:eastAsia="en-US"/>
        </w:rPr>
        <w:t>ת</w:t>
      </w:r>
      <w:r w:rsidRPr="00A32FC5">
        <w:rPr>
          <w:rStyle w:val="default"/>
          <w:rFonts w:cs="FrankRuehl" w:hint="cs"/>
          <w:strike/>
          <w:vanish/>
          <w:sz w:val="22"/>
          <w:szCs w:val="22"/>
          <w:shd w:val="clear" w:color="auto" w:fill="FFFF99"/>
          <w:rtl/>
          <w:lang w:eastAsia="en-US"/>
        </w:rPr>
        <w:t xml:space="preserve"> מע</w:t>
      </w:r>
      <w:r w:rsidRPr="00A32FC5">
        <w:rPr>
          <w:rStyle w:val="default"/>
          <w:rFonts w:cs="FrankRuehl"/>
          <w:strike/>
          <w:vanish/>
          <w:sz w:val="22"/>
          <w:szCs w:val="22"/>
          <w:shd w:val="clear" w:color="auto" w:fill="FFFF99"/>
          <w:rtl/>
          <w:lang w:eastAsia="en-US"/>
        </w:rPr>
        <w:t>צ</w:t>
      </w:r>
      <w:r w:rsidRPr="00A32FC5">
        <w:rPr>
          <w:rStyle w:val="default"/>
          <w:rFonts w:cs="FrankRuehl" w:hint="cs"/>
          <w:strike/>
          <w:vanish/>
          <w:sz w:val="22"/>
          <w:szCs w:val="22"/>
          <w:shd w:val="clear" w:color="auto" w:fill="FFFF99"/>
          <w:rtl/>
          <w:lang w:eastAsia="en-US"/>
        </w:rPr>
        <w:t>ר.</w:t>
      </w:r>
      <w:bookmarkEnd w:id="476"/>
    </w:p>
    <w:p w14:paraId="2F04FEBD" w14:textId="77777777" w:rsidR="008D4784" w:rsidRDefault="008D4784">
      <w:pPr>
        <w:pStyle w:val="P00"/>
        <w:spacing w:before="72"/>
        <w:ind w:left="0" w:right="1134"/>
        <w:rPr>
          <w:rStyle w:val="default"/>
          <w:rFonts w:cs="FrankRuehl"/>
          <w:rtl/>
          <w:lang w:eastAsia="en-US"/>
        </w:rPr>
      </w:pPr>
      <w:bookmarkStart w:id="477" w:name="Seif605"/>
      <w:bookmarkEnd w:id="477"/>
      <w:r>
        <w:rPr>
          <w:lang w:val="he-IL"/>
        </w:rPr>
        <w:pict w14:anchorId="069AA56A">
          <v:rect id="_x0000_s2382" style="position:absolute;left:0;text-align:left;margin-left:464.5pt;margin-top:8.05pt;width:75.05pt;height:40pt;z-index:251923968" o:allowincell="f" filled="f" stroked="f" strokecolor="lime" strokeweight=".25pt">
            <v:textbox inset="0,0,0,0">
              <w:txbxContent>
                <w:p w14:paraId="354794C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באת</w:t>
                  </w:r>
                  <w:r>
                    <w:rPr>
                      <w:rFonts w:cs="Miriam"/>
                      <w:sz w:val="18"/>
                      <w:szCs w:val="18"/>
                      <w:rtl/>
                      <w:lang w:eastAsia="en-US"/>
                    </w:rPr>
                    <w:t xml:space="preserve"> </w:t>
                  </w:r>
                  <w:r>
                    <w:rPr>
                      <w:rFonts w:cs="Miriam" w:hint="cs"/>
                      <w:sz w:val="18"/>
                      <w:szCs w:val="18"/>
                      <w:rtl/>
                      <w:lang w:eastAsia="en-US"/>
                    </w:rPr>
                    <w:t xml:space="preserve">העצור </w:t>
                  </w:r>
                  <w:r>
                    <w:rPr>
                      <w:rFonts w:cs="Miriam"/>
                      <w:sz w:val="18"/>
                      <w:szCs w:val="18"/>
                      <w:rtl/>
                      <w:lang w:eastAsia="en-US"/>
                    </w:rPr>
                    <w:t>ב</w:t>
                  </w:r>
                  <w:r>
                    <w:rPr>
                      <w:rFonts w:cs="Miriam" w:hint="cs"/>
                      <w:sz w:val="18"/>
                      <w:szCs w:val="18"/>
                      <w:rtl/>
                      <w:lang w:eastAsia="en-US"/>
                    </w:rPr>
                    <w:t>פני</w:t>
                  </w:r>
                  <w:r>
                    <w:rPr>
                      <w:rFonts w:cs="Miriam"/>
                      <w:sz w:val="18"/>
                      <w:szCs w:val="18"/>
                      <w:rtl/>
                      <w:lang w:eastAsia="en-US"/>
                    </w:rPr>
                    <w:t xml:space="preserve"> </w:t>
                  </w:r>
                  <w:r>
                    <w:rPr>
                      <w:rFonts w:cs="Miriam" w:hint="cs"/>
                      <w:sz w:val="18"/>
                      <w:szCs w:val="18"/>
                      <w:rtl/>
                      <w:lang w:eastAsia="en-US"/>
                    </w:rPr>
                    <w:t>שופט בשבתות ובחגים</w:t>
                  </w:r>
                </w:p>
                <w:p w14:paraId="1624567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36) </w:t>
                  </w:r>
                  <w:r>
                    <w:rPr>
                      <w:rFonts w:cs="Miriam"/>
                      <w:sz w:val="18"/>
                      <w:szCs w:val="18"/>
                      <w:rtl/>
                      <w:lang w:eastAsia="en-US"/>
                    </w:rPr>
                    <w:br/>
                  </w:r>
                  <w:r>
                    <w:rPr>
                      <w:rFonts w:cs="Miriam" w:hint="cs"/>
                      <w:sz w:val="18"/>
                      <w:szCs w:val="18"/>
                      <w:rtl/>
                      <w:lang w:eastAsia="en-US"/>
                    </w:rPr>
                    <w:t>תש"ס-2000</w:t>
                  </w:r>
                </w:p>
              </w:txbxContent>
            </v:textbox>
            <w10:anchorlock/>
          </v:rect>
        </w:pict>
      </w:r>
      <w:r>
        <w:rPr>
          <w:rStyle w:val="big-number"/>
          <w:rtl/>
          <w:lang w:eastAsia="en-US"/>
        </w:rPr>
        <w:t>237</w:t>
      </w:r>
      <w:r>
        <w:rPr>
          <w:rStyle w:val="default"/>
          <w:rFonts w:cs="FrankRuehl"/>
          <w:rtl/>
          <w:lang w:eastAsia="en-US"/>
        </w:rPr>
        <w:t>ג</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נעצר על פי פקודת מעצר לפי סעיף 237א יחולו עליו ההו</w:t>
      </w:r>
      <w:r>
        <w:rPr>
          <w:rStyle w:val="default"/>
          <w:rFonts w:cs="FrankRuehl"/>
          <w:rtl/>
          <w:lang w:eastAsia="en-US"/>
        </w:rPr>
        <w:t>ר</w:t>
      </w:r>
      <w:r>
        <w:rPr>
          <w:rStyle w:val="default"/>
          <w:rFonts w:cs="FrankRuehl" w:hint="cs"/>
          <w:rtl/>
          <w:lang w:eastAsia="en-US"/>
        </w:rPr>
        <w:t>אות</w:t>
      </w:r>
      <w:r>
        <w:rPr>
          <w:rStyle w:val="default"/>
          <w:rFonts w:cs="FrankRuehl"/>
          <w:rtl/>
          <w:lang w:eastAsia="en-US"/>
        </w:rPr>
        <w:t xml:space="preserve"> </w:t>
      </w:r>
      <w:r>
        <w:rPr>
          <w:rStyle w:val="default"/>
          <w:rFonts w:cs="FrankRuehl" w:hint="cs"/>
          <w:rtl/>
          <w:lang w:eastAsia="en-US"/>
        </w:rPr>
        <w:t>האלה:</w:t>
      </w:r>
    </w:p>
    <w:p w14:paraId="6DAD6828"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 xml:space="preserve">חל </w:t>
      </w:r>
      <w:r>
        <w:rPr>
          <w:rStyle w:val="default"/>
          <w:rFonts w:cs="FrankRuehl"/>
          <w:rtl/>
          <w:lang w:eastAsia="en-US"/>
        </w:rPr>
        <w:t>מ</w:t>
      </w:r>
      <w:r>
        <w:rPr>
          <w:rStyle w:val="default"/>
          <w:rFonts w:cs="FrankRuehl" w:hint="cs"/>
          <w:rtl/>
          <w:lang w:eastAsia="en-US"/>
        </w:rPr>
        <w:t>ועד הפניה להארכת מעצר, כאמור בסעיף</w:t>
      </w:r>
      <w:r>
        <w:rPr>
          <w:rStyle w:val="default"/>
          <w:rFonts w:cs="FrankRuehl"/>
          <w:rtl/>
          <w:lang w:eastAsia="en-US"/>
        </w:rPr>
        <w:t xml:space="preserve"> 237ב, ב</w:t>
      </w:r>
      <w:r>
        <w:rPr>
          <w:rStyle w:val="default"/>
          <w:rFonts w:cs="FrankRuehl" w:hint="cs"/>
          <w:rtl/>
          <w:lang w:eastAsia="en-US"/>
        </w:rPr>
        <w:t>שבת או בחג, י</w:t>
      </w:r>
      <w:r>
        <w:rPr>
          <w:rStyle w:val="default"/>
          <w:rFonts w:cs="FrankRuehl"/>
          <w:rtl/>
          <w:lang w:eastAsia="en-US"/>
        </w:rPr>
        <w:t>ו</w:t>
      </w:r>
      <w:r>
        <w:rPr>
          <w:rStyle w:val="default"/>
          <w:rFonts w:cs="FrankRuehl" w:hint="cs"/>
          <w:rtl/>
          <w:lang w:eastAsia="en-US"/>
        </w:rPr>
        <w:t>ב</w:t>
      </w:r>
      <w:r>
        <w:rPr>
          <w:rStyle w:val="default"/>
          <w:rFonts w:cs="FrankRuehl"/>
          <w:rtl/>
          <w:lang w:eastAsia="en-US"/>
        </w:rPr>
        <w:t>א</w:t>
      </w:r>
      <w:r>
        <w:rPr>
          <w:rStyle w:val="default"/>
          <w:rFonts w:cs="FrankRuehl" w:hint="cs"/>
          <w:rtl/>
          <w:lang w:eastAsia="en-US"/>
        </w:rPr>
        <w:t xml:space="preserve"> העצור בפני שופט, כאמור בסעיף 240, לפני כניסת השבת או החג;</w:t>
      </w:r>
    </w:p>
    <w:p w14:paraId="3081BC05" w14:textId="77777777" w:rsidR="008D4784" w:rsidRDefault="008D4784">
      <w:pPr>
        <w:pStyle w:val="P03"/>
        <w:spacing w:before="72"/>
        <w:ind w:left="1474" w:right="1134"/>
        <w:rPr>
          <w:rStyle w:val="default"/>
          <w:rFonts w:cs="FrankRuehl"/>
          <w:rtl/>
          <w:lang w:eastAsia="en-US"/>
        </w:rPr>
      </w:pPr>
      <w:r>
        <w:rPr>
          <w:rFonts w:cs="FrankRuehl"/>
          <w:sz w:val="26"/>
          <w:rtl/>
          <w:lang w:eastAsia="en-US"/>
        </w:rPr>
        <w:tab/>
      </w:r>
      <w:r>
        <w:rPr>
          <w:rFonts w:cs="FrankRuehl"/>
          <w:sz w:val="26"/>
          <w:rtl/>
          <w:lang w:eastAsia="en-US"/>
        </w:rPr>
        <w:tab/>
      </w:r>
      <w:r>
        <w:rPr>
          <w:rStyle w:val="default"/>
          <w:rFonts w:cs="FrankRuehl"/>
          <w:rtl/>
          <w:lang w:eastAsia="en-US"/>
        </w:rPr>
        <w:t>(2)</w:t>
      </w:r>
      <w:r>
        <w:rPr>
          <w:rStyle w:val="default"/>
          <w:rFonts w:cs="FrankRuehl"/>
          <w:rtl/>
          <w:lang w:eastAsia="en-US"/>
        </w:rPr>
        <w:tab/>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בוצ</w:t>
      </w:r>
      <w:r>
        <w:rPr>
          <w:rStyle w:val="default"/>
          <w:rFonts w:cs="FrankRuehl"/>
          <w:rtl/>
          <w:lang w:eastAsia="en-US"/>
        </w:rPr>
        <w:t>ע</w:t>
      </w:r>
      <w:r>
        <w:rPr>
          <w:rStyle w:val="default"/>
          <w:rFonts w:cs="FrankRuehl" w:hint="cs"/>
          <w:rtl/>
          <w:lang w:eastAsia="en-US"/>
        </w:rPr>
        <w:t xml:space="preserve"> המעצר פחות מעשרים וארבע שעות לפני כניסת השבת או החג, יובא העצור ב</w:t>
      </w:r>
      <w:r>
        <w:rPr>
          <w:rStyle w:val="default"/>
          <w:rFonts w:cs="FrankRuehl"/>
          <w:rtl/>
          <w:lang w:eastAsia="en-US"/>
        </w:rPr>
        <w:t>פ</w:t>
      </w:r>
      <w:r>
        <w:rPr>
          <w:rStyle w:val="default"/>
          <w:rFonts w:cs="FrankRuehl" w:hint="cs"/>
          <w:rtl/>
          <w:lang w:eastAsia="en-US"/>
        </w:rPr>
        <w:t>ני שופט לא יאוחר מתום ארבע שעות מצאת הש</w:t>
      </w:r>
      <w:r>
        <w:rPr>
          <w:rStyle w:val="default"/>
          <w:rFonts w:cs="FrankRuehl"/>
          <w:rtl/>
          <w:lang w:eastAsia="en-US"/>
        </w:rPr>
        <w:t>ב</w:t>
      </w:r>
      <w:r>
        <w:rPr>
          <w:rStyle w:val="default"/>
          <w:rFonts w:cs="FrankRuehl" w:hint="cs"/>
          <w:rtl/>
          <w:lang w:eastAsia="en-US"/>
        </w:rPr>
        <w:t>ת א</w:t>
      </w:r>
      <w:r>
        <w:rPr>
          <w:rStyle w:val="default"/>
          <w:rFonts w:cs="FrankRuehl"/>
          <w:rtl/>
          <w:lang w:eastAsia="en-US"/>
        </w:rPr>
        <w:t>ו</w:t>
      </w:r>
      <w:r>
        <w:rPr>
          <w:rStyle w:val="default"/>
          <w:rFonts w:cs="FrankRuehl" w:hint="cs"/>
          <w:rtl/>
          <w:lang w:eastAsia="en-US"/>
        </w:rPr>
        <w:t xml:space="preserve"> החג, או בתום ארבעים ושמונה שעות מעת מעצרו, לפי </w:t>
      </w:r>
      <w:r>
        <w:rPr>
          <w:rStyle w:val="default"/>
          <w:rFonts w:cs="FrankRuehl"/>
          <w:rtl/>
          <w:lang w:eastAsia="en-US"/>
        </w:rPr>
        <w:t>המאו</w:t>
      </w:r>
      <w:r>
        <w:rPr>
          <w:rStyle w:val="default"/>
          <w:rFonts w:cs="FrankRuehl" w:hint="cs"/>
          <w:rtl/>
          <w:lang w:eastAsia="en-US"/>
        </w:rPr>
        <w:t>חר;</w:t>
      </w:r>
    </w:p>
    <w:p w14:paraId="7C16DE75" w14:textId="77777777" w:rsidR="008D4784" w:rsidRDefault="008D4784">
      <w:pPr>
        <w:pStyle w:val="P33"/>
        <w:spacing w:before="72"/>
        <w:ind w:left="1474" w:right="1134"/>
        <w:rPr>
          <w:rStyle w:val="default"/>
          <w:rFonts w:cs="FrankRuehl"/>
          <w:rtl/>
          <w:lang w:eastAsia="en-US"/>
        </w:rPr>
      </w:pP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עלה</w:t>
      </w:r>
      <w:r>
        <w:rPr>
          <w:rStyle w:val="default"/>
          <w:rFonts w:cs="FrankRuehl"/>
          <w:rtl/>
          <w:lang w:eastAsia="en-US"/>
        </w:rPr>
        <w:t xml:space="preserve"> </w:t>
      </w:r>
      <w:r>
        <w:rPr>
          <w:rStyle w:val="default"/>
          <w:rFonts w:cs="FrankRuehl" w:hint="cs"/>
          <w:rtl/>
          <w:lang w:eastAsia="en-US"/>
        </w:rPr>
        <w:t>משך החג או צירוף החג והשבת על ארבעים ושמונה שעות, יובא העצור בפני שופט לפני כניסת השבת או החג; בוצע המעצר פחות משמ</w:t>
      </w:r>
      <w:r>
        <w:rPr>
          <w:rStyle w:val="default"/>
          <w:rFonts w:cs="FrankRuehl"/>
          <w:rtl/>
          <w:lang w:eastAsia="en-US"/>
        </w:rPr>
        <w:t>ונ</w:t>
      </w:r>
      <w:r>
        <w:rPr>
          <w:rStyle w:val="default"/>
          <w:rFonts w:cs="FrankRuehl" w:hint="cs"/>
          <w:rtl/>
          <w:lang w:eastAsia="en-US"/>
        </w:rPr>
        <w:t>ה שעות לפני כניסת השבת או החג ו</w:t>
      </w:r>
      <w:r>
        <w:rPr>
          <w:rStyle w:val="default"/>
          <w:rFonts w:cs="FrankRuehl"/>
          <w:rtl/>
          <w:lang w:eastAsia="en-US"/>
        </w:rPr>
        <w:t>א</w:t>
      </w:r>
      <w:r>
        <w:rPr>
          <w:rStyle w:val="default"/>
          <w:rFonts w:cs="FrankRuehl" w:hint="cs"/>
          <w:rtl/>
          <w:lang w:eastAsia="en-US"/>
        </w:rPr>
        <w:t>ישר קצין משטרה צבאית שדרגתו היא סגן אלו</w:t>
      </w:r>
      <w:r>
        <w:rPr>
          <w:rStyle w:val="default"/>
          <w:rFonts w:cs="FrankRuehl"/>
          <w:rtl/>
          <w:lang w:eastAsia="en-US"/>
        </w:rPr>
        <w:t>ף</w:t>
      </w:r>
      <w:r>
        <w:rPr>
          <w:rStyle w:val="default"/>
          <w:rFonts w:cs="FrankRuehl" w:hint="cs"/>
          <w:rtl/>
          <w:lang w:eastAsia="en-US"/>
        </w:rPr>
        <w:t xml:space="preserve"> לפ</w:t>
      </w:r>
      <w:r>
        <w:rPr>
          <w:rStyle w:val="default"/>
          <w:rFonts w:cs="FrankRuehl"/>
          <w:rtl/>
          <w:lang w:eastAsia="en-US"/>
        </w:rPr>
        <w:t>ח</w:t>
      </w:r>
      <w:r>
        <w:rPr>
          <w:rStyle w:val="default"/>
          <w:rFonts w:cs="FrankRuehl" w:hint="cs"/>
          <w:rtl/>
          <w:lang w:eastAsia="en-US"/>
        </w:rPr>
        <w:t xml:space="preserve">ות, כי לא ניתן להביא את העצור בפני שופט עד סמוך </w:t>
      </w:r>
      <w:r>
        <w:rPr>
          <w:rStyle w:val="default"/>
          <w:rFonts w:cs="FrankRuehl"/>
          <w:rtl/>
          <w:lang w:eastAsia="en-US"/>
        </w:rPr>
        <w:t>לפני</w:t>
      </w:r>
      <w:r>
        <w:rPr>
          <w:rStyle w:val="default"/>
          <w:rFonts w:cs="FrankRuehl" w:hint="cs"/>
          <w:rtl/>
          <w:lang w:eastAsia="en-US"/>
        </w:rPr>
        <w:t xml:space="preserve"> כניסת השבת או הח</w:t>
      </w:r>
      <w:r>
        <w:rPr>
          <w:rStyle w:val="default"/>
          <w:rFonts w:cs="FrankRuehl"/>
          <w:rtl/>
          <w:lang w:eastAsia="en-US"/>
        </w:rPr>
        <w:t>ג</w:t>
      </w:r>
      <w:r>
        <w:rPr>
          <w:rStyle w:val="default"/>
          <w:rFonts w:cs="FrankRuehl" w:hint="cs"/>
          <w:rtl/>
          <w:lang w:eastAsia="en-US"/>
        </w:rPr>
        <w:t xml:space="preserve">, </w:t>
      </w:r>
      <w:r>
        <w:rPr>
          <w:rStyle w:val="default"/>
          <w:rFonts w:cs="FrankRuehl"/>
          <w:rtl/>
          <w:lang w:eastAsia="en-US"/>
        </w:rPr>
        <w:t>י</w:t>
      </w:r>
      <w:r>
        <w:rPr>
          <w:rStyle w:val="default"/>
          <w:rFonts w:cs="FrankRuehl" w:hint="cs"/>
          <w:rtl/>
          <w:lang w:eastAsia="en-US"/>
        </w:rPr>
        <w:t xml:space="preserve">ובא העצור בפני שופט לא יאוחר מתום ארבע שעות מצאת השבת או החג; בוצע המעצר פחות מארבע שעות לפני כניסת השבת </w:t>
      </w:r>
      <w:r>
        <w:rPr>
          <w:rStyle w:val="default"/>
          <w:rFonts w:cs="FrankRuehl"/>
          <w:rtl/>
          <w:lang w:eastAsia="en-US"/>
        </w:rPr>
        <w:t>או</w:t>
      </w:r>
      <w:r>
        <w:rPr>
          <w:rStyle w:val="default"/>
          <w:rFonts w:cs="FrankRuehl" w:hint="cs"/>
          <w:rtl/>
          <w:lang w:eastAsia="en-US"/>
        </w:rPr>
        <w:t xml:space="preserve"> החג ולא ניתן להביא את העצור בפ</w:t>
      </w:r>
      <w:r>
        <w:rPr>
          <w:rStyle w:val="default"/>
          <w:rFonts w:cs="FrankRuehl"/>
          <w:rtl/>
          <w:lang w:eastAsia="en-US"/>
        </w:rPr>
        <w:t>נ</w:t>
      </w:r>
      <w:r>
        <w:rPr>
          <w:rStyle w:val="default"/>
          <w:rFonts w:cs="FrankRuehl" w:hint="cs"/>
          <w:rtl/>
          <w:lang w:eastAsia="en-US"/>
        </w:rPr>
        <w:t>י שופט עד סמוך לפני כניסת השבת או החג,</w:t>
      </w:r>
      <w:r>
        <w:rPr>
          <w:rStyle w:val="default"/>
          <w:rFonts w:cs="FrankRuehl"/>
          <w:rtl/>
          <w:lang w:eastAsia="en-US"/>
        </w:rPr>
        <w:t xml:space="preserve"> א</w:t>
      </w:r>
      <w:r>
        <w:rPr>
          <w:rStyle w:val="default"/>
          <w:rFonts w:cs="FrankRuehl" w:hint="cs"/>
          <w:rtl/>
          <w:lang w:eastAsia="en-US"/>
        </w:rPr>
        <w:t xml:space="preserve">ו </w:t>
      </w:r>
      <w:r>
        <w:rPr>
          <w:rStyle w:val="default"/>
          <w:rFonts w:cs="FrankRuehl"/>
          <w:rtl/>
          <w:lang w:eastAsia="en-US"/>
        </w:rPr>
        <w:t>בו</w:t>
      </w:r>
      <w:r>
        <w:rPr>
          <w:rStyle w:val="default"/>
          <w:rFonts w:cs="FrankRuehl" w:hint="cs"/>
          <w:rtl/>
          <w:lang w:eastAsia="en-US"/>
        </w:rPr>
        <w:t>צע המעצר במהלך השבת או החג, יובא העצור בפני שופט</w:t>
      </w:r>
      <w:r>
        <w:rPr>
          <w:rStyle w:val="default"/>
          <w:rFonts w:cs="FrankRuehl"/>
          <w:rtl/>
          <w:lang w:eastAsia="en-US"/>
        </w:rPr>
        <w:t xml:space="preserve"> לא </w:t>
      </w:r>
      <w:r>
        <w:rPr>
          <w:rStyle w:val="default"/>
          <w:rFonts w:cs="FrankRuehl" w:hint="cs"/>
          <w:rtl/>
          <w:lang w:eastAsia="en-US"/>
        </w:rPr>
        <w:t>יאוחר מתום ארבע ש</w:t>
      </w:r>
      <w:r>
        <w:rPr>
          <w:rStyle w:val="default"/>
          <w:rFonts w:cs="FrankRuehl"/>
          <w:rtl/>
          <w:lang w:eastAsia="en-US"/>
        </w:rPr>
        <w:t>ע</w:t>
      </w:r>
      <w:r>
        <w:rPr>
          <w:rStyle w:val="default"/>
          <w:rFonts w:cs="FrankRuehl" w:hint="cs"/>
          <w:rtl/>
          <w:lang w:eastAsia="en-US"/>
        </w:rPr>
        <w:t>ו</w:t>
      </w:r>
      <w:r>
        <w:rPr>
          <w:rStyle w:val="default"/>
          <w:rFonts w:cs="FrankRuehl"/>
          <w:rtl/>
          <w:lang w:eastAsia="en-US"/>
        </w:rPr>
        <w:t>ת</w:t>
      </w:r>
      <w:r>
        <w:rPr>
          <w:rStyle w:val="default"/>
          <w:rFonts w:cs="FrankRuehl" w:hint="cs"/>
          <w:rtl/>
          <w:lang w:eastAsia="en-US"/>
        </w:rPr>
        <w:t xml:space="preserve"> מצאת השבת או החג, או בתום ארבעים ושמונה שעות מעת מעצרו, לפי המאוחר.</w:t>
      </w:r>
    </w:p>
    <w:p w14:paraId="14613C1F" w14:textId="77777777" w:rsidR="008D4784" w:rsidRDefault="008D4784">
      <w:pPr>
        <w:pStyle w:val="P33"/>
        <w:spacing w:before="72"/>
        <w:ind w:left="1474" w:right="1134"/>
        <w:rPr>
          <w:rStyle w:val="default"/>
          <w:rFonts w:cs="FrankRuehl"/>
          <w:rtl/>
          <w:lang w:eastAsia="en-US"/>
        </w:rPr>
      </w:pP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עלה</w:t>
      </w:r>
      <w:r>
        <w:rPr>
          <w:rStyle w:val="default"/>
          <w:rFonts w:cs="FrankRuehl"/>
          <w:rtl/>
          <w:lang w:eastAsia="en-US"/>
        </w:rPr>
        <w:t xml:space="preserve"> </w:t>
      </w:r>
      <w:r>
        <w:rPr>
          <w:rStyle w:val="default"/>
          <w:rFonts w:cs="FrankRuehl" w:hint="cs"/>
          <w:rtl/>
          <w:lang w:eastAsia="en-US"/>
        </w:rPr>
        <w:t>משך צירוף החג והשבת על שבעים ושתיים שעות, יובא העצור בפני שופט לפני כניסת החג; בוצע המעצר פחות מארבע שעות לפני כניסת החג ולא ניתן להביא את העצור בפני שופט עד סמוך לפני כניסת החג, או בוצע המעצר במהלך החג או השבת, יובא העצור ב</w:t>
      </w:r>
      <w:r>
        <w:rPr>
          <w:rStyle w:val="default"/>
          <w:rFonts w:cs="FrankRuehl"/>
          <w:rtl/>
          <w:lang w:eastAsia="en-US"/>
        </w:rPr>
        <w:t>פ</w:t>
      </w:r>
      <w:r>
        <w:rPr>
          <w:rStyle w:val="default"/>
          <w:rFonts w:cs="FrankRuehl" w:hint="cs"/>
          <w:rtl/>
          <w:lang w:eastAsia="en-US"/>
        </w:rPr>
        <w:t xml:space="preserve">ני </w:t>
      </w:r>
      <w:r>
        <w:rPr>
          <w:rStyle w:val="default"/>
          <w:rFonts w:cs="FrankRuehl"/>
          <w:rtl/>
          <w:lang w:eastAsia="en-US"/>
        </w:rPr>
        <w:t>ש</w:t>
      </w:r>
      <w:r>
        <w:rPr>
          <w:rStyle w:val="default"/>
          <w:rFonts w:cs="FrankRuehl" w:hint="cs"/>
          <w:rtl/>
          <w:lang w:eastAsia="en-US"/>
        </w:rPr>
        <w:t>ופט בהקדם האפשרי לאחר צאת השבת ולא יאוחר מתום אר</w:t>
      </w:r>
      <w:r>
        <w:rPr>
          <w:rStyle w:val="default"/>
          <w:rFonts w:cs="FrankRuehl"/>
          <w:rtl/>
          <w:lang w:eastAsia="en-US"/>
        </w:rPr>
        <w:t>בע ש</w:t>
      </w:r>
      <w:r>
        <w:rPr>
          <w:rStyle w:val="default"/>
          <w:rFonts w:cs="FrankRuehl" w:hint="cs"/>
          <w:rtl/>
          <w:lang w:eastAsia="en-US"/>
        </w:rPr>
        <w:t>עות מצאת השבת, או</w:t>
      </w:r>
      <w:r>
        <w:rPr>
          <w:rStyle w:val="default"/>
          <w:rFonts w:cs="FrankRuehl"/>
          <w:rtl/>
          <w:lang w:eastAsia="en-US"/>
        </w:rPr>
        <w:t xml:space="preserve"> </w:t>
      </w:r>
      <w:r>
        <w:rPr>
          <w:rStyle w:val="default"/>
          <w:rFonts w:cs="FrankRuehl" w:hint="cs"/>
          <w:rtl/>
          <w:lang w:eastAsia="en-US"/>
        </w:rPr>
        <w:t>ב</w:t>
      </w:r>
      <w:r>
        <w:rPr>
          <w:rStyle w:val="default"/>
          <w:rFonts w:cs="FrankRuehl"/>
          <w:rtl/>
          <w:lang w:eastAsia="en-US"/>
        </w:rPr>
        <w:t>ת</w:t>
      </w:r>
      <w:r>
        <w:rPr>
          <w:rStyle w:val="default"/>
          <w:rFonts w:cs="FrankRuehl" w:hint="cs"/>
          <w:rtl/>
          <w:lang w:eastAsia="en-US"/>
        </w:rPr>
        <w:t>ום ארבעים ושמונה שעות מעת מעצרו, לפי המאוחר.</w:t>
      </w:r>
    </w:p>
    <w:p w14:paraId="714C306C" w14:textId="77777777" w:rsidR="008D4784" w:rsidRDefault="008D4784" w:rsidP="000477EA">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בסע</w:t>
      </w:r>
      <w:r>
        <w:rPr>
          <w:rStyle w:val="default"/>
          <w:rFonts w:cs="FrankRuehl"/>
          <w:rtl/>
          <w:lang w:eastAsia="en-US"/>
        </w:rPr>
        <w:t>י</w:t>
      </w:r>
      <w:r>
        <w:rPr>
          <w:rStyle w:val="default"/>
          <w:rFonts w:cs="FrankRuehl" w:hint="cs"/>
          <w:rtl/>
          <w:lang w:eastAsia="en-US"/>
        </w:rPr>
        <w:t xml:space="preserve">ף זה, "חג" </w:t>
      </w:r>
      <w:r w:rsidR="000477EA">
        <w:rPr>
          <w:rStyle w:val="default"/>
          <w:rFonts w:cs="FrankRuehl" w:hint="cs"/>
          <w:rtl/>
          <w:lang w:eastAsia="en-US"/>
        </w:rPr>
        <w:t>-</w:t>
      </w:r>
      <w:r>
        <w:rPr>
          <w:rStyle w:val="default"/>
          <w:rFonts w:cs="FrankRuehl" w:hint="cs"/>
          <w:rtl/>
          <w:lang w:eastAsia="en-US"/>
        </w:rPr>
        <w:t xml:space="preserve"> מו</w:t>
      </w:r>
      <w:r>
        <w:rPr>
          <w:rStyle w:val="default"/>
          <w:rFonts w:cs="FrankRuehl"/>
          <w:rtl/>
          <w:lang w:eastAsia="en-US"/>
        </w:rPr>
        <w:t>ע</w:t>
      </w:r>
      <w:r>
        <w:rPr>
          <w:rStyle w:val="default"/>
          <w:rFonts w:cs="FrankRuehl" w:hint="cs"/>
          <w:rtl/>
          <w:lang w:eastAsia="en-US"/>
        </w:rPr>
        <w:t>ד ממועדי ישראל המפורטים בסעיף 18א(א) לפקודת סדרי השלטון והמשפט, תש"ח</w:t>
      </w:r>
      <w:r w:rsidR="000477EA">
        <w:rPr>
          <w:rStyle w:val="default"/>
          <w:rFonts w:cs="FrankRuehl" w:hint="cs"/>
          <w:rtl/>
          <w:lang w:eastAsia="en-US"/>
        </w:rPr>
        <w:t>-</w:t>
      </w:r>
      <w:r>
        <w:rPr>
          <w:rStyle w:val="default"/>
          <w:rFonts w:cs="FrankRuehl"/>
          <w:rtl/>
          <w:lang w:eastAsia="en-US"/>
        </w:rPr>
        <w:t>1948.</w:t>
      </w:r>
    </w:p>
    <w:p w14:paraId="12EAA42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78" w:name="Rov968"/>
      <w:r w:rsidRPr="00A32FC5">
        <w:rPr>
          <w:rStyle w:val="default"/>
          <w:rFonts w:cs="FrankRuehl" w:hint="cs"/>
          <w:vanish/>
          <w:color w:val="FF0000"/>
          <w:szCs w:val="20"/>
          <w:shd w:val="clear" w:color="auto" w:fill="FFFF99"/>
          <w:rtl/>
          <w:lang w:eastAsia="en-US"/>
        </w:rPr>
        <w:t>מיום 7.4.2000</w:t>
      </w:r>
    </w:p>
    <w:p w14:paraId="4EA8755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36</w:t>
      </w:r>
    </w:p>
    <w:p w14:paraId="2FAB3AA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67" w:history="1">
        <w:r w:rsidRPr="00A32FC5">
          <w:rPr>
            <w:rStyle w:val="Hyperlink"/>
            <w:rFonts w:cs="FrankRuehl" w:hint="cs"/>
            <w:vanish/>
            <w:szCs w:val="20"/>
            <w:shd w:val="clear" w:color="auto" w:fill="FFFF99"/>
            <w:rtl/>
            <w:lang w:eastAsia="en-US"/>
          </w:rPr>
          <w:t>ס"ח תש"ס מס' 1734</w:t>
        </w:r>
      </w:hyperlink>
      <w:r w:rsidRPr="00A32FC5">
        <w:rPr>
          <w:rFonts w:cs="FrankRuehl" w:hint="cs"/>
          <w:vanish/>
          <w:szCs w:val="20"/>
          <w:shd w:val="clear" w:color="auto" w:fill="FFFF99"/>
          <w:rtl/>
          <w:lang w:eastAsia="en-US"/>
        </w:rPr>
        <w:t xml:space="preserve"> מיום 7.4.2000 עמ' 154 (</w:t>
      </w:r>
      <w:hyperlink r:id="rId668" w:history="1">
        <w:r w:rsidRPr="00A32FC5">
          <w:rPr>
            <w:rStyle w:val="Hyperlink"/>
            <w:rFonts w:cs="FrankRuehl" w:hint="cs"/>
            <w:vanish/>
            <w:szCs w:val="20"/>
            <w:shd w:val="clear" w:color="auto" w:fill="FFFF99"/>
            <w:rtl/>
            <w:lang w:eastAsia="en-US"/>
          </w:rPr>
          <w:t>ה"ח 2850</w:t>
        </w:r>
      </w:hyperlink>
      <w:r w:rsidRPr="00A32FC5">
        <w:rPr>
          <w:rFonts w:cs="FrankRuehl" w:hint="cs"/>
          <w:vanish/>
          <w:szCs w:val="20"/>
          <w:shd w:val="clear" w:color="auto" w:fill="FFFF99"/>
          <w:rtl/>
          <w:lang w:eastAsia="en-US"/>
        </w:rPr>
        <w:t>)</w:t>
      </w:r>
    </w:p>
    <w:p w14:paraId="56F66958"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237ג</w:t>
      </w:r>
      <w:bookmarkEnd w:id="478"/>
    </w:p>
    <w:p w14:paraId="463429CA" w14:textId="77777777" w:rsidR="008D4784" w:rsidRDefault="008D4784">
      <w:pPr>
        <w:pStyle w:val="P00"/>
        <w:spacing w:before="72"/>
        <w:ind w:left="0" w:right="1134"/>
        <w:rPr>
          <w:rStyle w:val="default"/>
          <w:rFonts w:cs="FrankRuehl"/>
          <w:rtl/>
          <w:lang w:eastAsia="en-US"/>
        </w:rPr>
      </w:pPr>
      <w:bookmarkStart w:id="479" w:name="Seif606"/>
      <w:bookmarkEnd w:id="479"/>
      <w:r>
        <w:rPr>
          <w:lang w:val="he-IL"/>
        </w:rPr>
        <w:pict w14:anchorId="75C87CDE">
          <v:rect id="_x0000_s2383" style="position:absolute;left:0;text-align:left;margin-left:464.5pt;margin-top:8.05pt;width:75.05pt;height:56pt;z-index:251924992" o:allowincell="f" filled="f" stroked="f" strokecolor="lime" strokeweight=".25pt">
            <v:textbox inset="0,0,0,0">
              <w:txbxContent>
                <w:p w14:paraId="5E52357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יון</w:t>
                  </w:r>
                  <w:r>
                    <w:rPr>
                      <w:rFonts w:cs="Miriam"/>
                      <w:sz w:val="18"/>
                      <w:szCs w:val="18"/>
                      <w:rtl/>
                      <w:lang w:eastAsia="en-US"/>
                    </w:rPr>
                    <w:t xml:space="preserve"> </w:t>
                  </w:r>
                  <w:r>
                    <w:rPr>
                      <w:rFonts w:cs="Miriam" w:hint="cs"/>
                      <w:sz w:val="18"/>
                      <w:szCs w:val="18"/>
                      <w:rtl/>
                      <w:lang w:eastAsia="en-US"/>
                    </w:rPr>
                    <w:t xml:space="preserve">חוזר וערר </w:t>
                  </w:r>
                  <w:r>
                    <w:rPr>
                      <w:rFonts w:cs="Miriam"/>
                      <w:sz w:val="18"/>
                      <w:szCs w:val="18"/>
                      <w:rtl/>
                      <w:lang w:eastAsia="en-US"/>
                    </w:rPr>
                    <w:t>ע</w:t>
                  </w:r>
                  <w:r>
                    <w:rPr>
                      <w:rFonts w:cs="Miriam" w:hint="cs"/>
                      <w:sz w:val="18"/>
                      <w:szCs w:val="18"/>
                      <w:rtl/>
                      <w:lang w:eastAsia="en-US"/>
                    </w:rPr>
                    <w:t>ל פ</w:t>
                  </w:r>
                  <w:r>
                    <w:rPr>
                      <w:rFonts w:cs="Miriam"/>
                      <w:sz w:val="18"/>
                      <w:szCs w:val="18"/>
                      <w:rtl/>
                      <w:lang w:eastAsia="en-US"/>
                    </w:rPr>
                    <w:t>ק</w:t>
                  </w:r>
                  <w:r>
                    <w:rPr>
                      <w:rFonts w:cs="Miriam" w:hint="cs"/>
                      <w:sz w:val="18"/>
                      <w:szCs w:val="18"/>
                      <w:rtl/>
                      <w:lang w:eastAsia="en-US"/>
                    </w:rPr>
                    <w:t>ודת מעצר ועל א</w:t>
                  </w:r>
                  <w:r>
                    <w:rPr>
                      <w:rFonts w:cs="Miriam"/>
                      <w:sz w:val="18"/>
                      <w:szCs w:val="18"/>
                      <w:rtl/>
                      <w:lang w:eastAsia="en-US"/>
                    </w:rPr>
                    <w:t>י</w:t>
                  </w:r>
                  <w:r>
                    <w:rPr>
                      <w:rFonts w:cs="Miriam" w:hint="cs"/>
                      <w:sz w:val="18"/>
                      <w:szCs w:val="18"/>
                      <w:rtl/>
                      <w:lang w:eastAsia="en-US"/>
                    </w:rPr>
                    <w:t>שור</w:t>
                  </w:r>
                  <w:r>
                    <w:rPr>
                      <w:rFonts w:cs="Miriam"/>
                      <w:sz w:val="18"/>
                      <w:szCs w:val="18"/>
                      <w:rtl/>
                      <w:lang w:eastAsia="en-US"/>
                    </w:rPr>
                    <w:t>ה</w:t>
                  </w:r>
                </w:p>
                <w:p w14:paraId="12DA0B9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32) תשנ"ו-1996</w:t>
                  </w:r>
                </w:p>
                <w:p w14:paraId="51FAA4B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36) </w:t>
                  </w:r>
                  <w:r>
                    <w:rPr>
                      <w:rFonts w:cs="Miriam"/>
                      <w:sz w:val="18"/>
                      <w:szCs w:val="18"/>
                      <w:rtl/>
                      <w:lang w:eastAsia="en-US"/>
                    </w:rPr>
                    <w:br/>
                  </w:r>
                  <w:r>
                    <w:rPr>
                      <w:rFonts w:cs="Miriam" w:hint="cs"/>
                      <w:sz w:val="18"/>
                      <w:szCs w:val="18"/>
                      <w:rtl/>
                      <w:lang w:eastAsia="en-US"/>
                    </w:rPr>
                    <w:t>תש"ס-2000</w:t>
                  </w:r>
                </w:p>
              </w:txbxContent>
            </v:textbox>
            <w10:anchorlock/>
          </v:rect>
        </w:pict>
      </w:r>
      <w:r>
        <w:rPr>
          <w:rStyle w:val="big-number"/>
          <w:rtl/>
          <w:lang w:eastAsia="en-US"/>
        </w:rPr>
        <w:t>238.</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נעצר על פי פקודת מעצר, ומעצרו לא הובא לאישור פרקליט צבאי, כאמור בסעיף 237א(ד2), רשאי להגיש לפרקליט צבאי ערר על ה</w:t>
      </w:r>
      <w:r>
        <w:rPr>
          <w:rStyle w:val="default"/>
          <w:rFonts w:cs="FrankRuehl"/>
          <w:rtl/>
          <w:lang w:eastAsia="en-US"/>
        </w:rPr>
        <w:t>מע</w:t>
      </w:r>
      <w:r>
        <w:rPr>
          <w:rStyle w:val="default"/>
          <w:rFonts w:cs="FrankRuehl" w:hint="cs"/>
          <w:rtl/>
          <w:lang w:eastAsia="en-US"/>
        </w:rPr>
        <w:t>צר, כפי שנקבע בפקודות הצבא.</w:t>
      </w:r>
    </w:p>
    <w:p w14:paraId="5A33F589" w14:textId="77777777" w:rsidR="008D4784" w:rsidRDefault="008D4784">
      <w:pPr>
        <w:pStyle w:val="P00"/>
        <w:spacing w:before="72"/>
        <w:ind w:left="0" w:right="1134"/>
        <w:rPr>
          <w:rStyle w:val="default"/>
          <w:rFonts w:cs="FrankRuehl"/>
          <w:rtl/>
          <w:lang w:eastAsia="en-US"/>
        </w:rPr>
      </w:pPr>
    </w:p>
    <w:p w14:paraId="165F69BB" w14:textId="77777777" w:rsidR="008D4784" w:rsidRDefault="008D4784">
      <w:pPr>
        <w:pStyle w:val="P00"/>
        <w:spacing w:before="72"/>
        <w:ind w:left="0" w:right="1134"/>
        <w:rPr>
          <w:rStyle w:val="default"/>
          <w:rFonts w:cs="FrankRuehl"/>
          <w:rtl/>
          <w:lang w:eastAsia="en-US"/>
        </w:rPr>
      </w:pPr>
    </w:p>
    <w:p w14:paraId="6567E00E" w14:textId="77777777" w:rsidR="008D4784" w:rsidRDefault="008D4784">
      <w:pPr>
        <w:pStyle w:val="P00"/>
        <w:spacing w:before="72"/>
        <w:ind w:left="0" w:right="1134"/>
        <w:rPr>
          <w:rStyle w:val="default"/>
          <w:rFonts w:cs="FrankRuehl"/>
          <w:rtl/>
          <w:lang w:eastAsia="en-US"/>
        </w:rPr>
      </w:pPr>
      <w:r>
        <w:rPr>
          <w:lang w:val="he-IL"/>
        </w:rPr>
        <w:pict w14:anchorId="276B34AE">
          <v:rect id="_x0000_s2384" style="position:absolute;left:0;text-align:left;margin-left:464.5pt;margin-top:8.05pt;width:75.05pt;height:16pt;z-index:251926016" o:allowincell="f" filled="f" stroked="f" strokecolor="lime" strokeweight=".25pt">
            <v:textbox inset="0,0,0,0">
              <w:txbxContent>
                <w:p w14:paraId="6939F65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מס</w:t>
                  </w:r>
                  <w:r>
                    <w:rPr>
                      <w:rFonts w:cs="Miriam" w:hint="cs"/>
                      <w:sz w:val="18"/>
                      <w:szCs w:val="18"/>
                      <w:rtl/>
                      <w:lang w:eastAsia="en-US"/>
                    </w:rPr>
                    <w:t xml:space="preserve">' 36) </w:t>
                  </w:r>
                  <w:r>
                    <w:rPr>
                      <w:rFonts w:cs="Miriam"/>
                      <w:sz w:val="18"/>
                      <w:szCs w:val="18"/>
                      <w:rtl/>
                      <w:lang w:eastAsia="en-US"/>
                    </w:rPr>
                    <w:br/>
                  </w:r>
                  <w:r>
                    <w:rPr>
                      <w:rFonts w:cs="Miriam" w:hint="cs"/>
                      <w:sz w:val="18"/>
                      <w:szCs w:val="18"/>
                      <w:rtl/>
                      <w:lang w:eastAsia="en-US"/>
                    </w:rPr>
                    <w:t>תש"ס-2000</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הוב</w:t>
      </w:r>
      <w:r>
        <w:rPr>
          <w:rStyle w:val="default"/>
          <w:rFonts w:cs="FrankRuehl"/>
          <w:rtl/>
          <w:lang w:eastAsia="en-US"/>
        </w:rPr>
        <w:t>א</w:t>
      </w:r>
      <w:r>
        <w:rPr>
          <w:rStyle w:val="default"/>
          <w:rFonts w:cs="FrankRuehl" w:hint="cs"/>
          <w:rtl/>
          <w:lang w:eastAsia="en-US"/>
        </w:rPr>
        <w:t xml:space="preserve"> דבר מע</w:t>
      </w:r>
      <w:r>
        <w:rPr>
          <w:rStyle w:val="default"/>
          <w:rFonts w:cs="FrankRuehl"/>
          <w:rtl/>
          <w:lang w:eastAsia="en-US"/>
        </w:rPr>
        <w:t>צ</w:t>
      </w:r>
      <w:r>
        <w:rPr>
          <w:rStyle w:val="default"/>
          <w:rFonts w:cs="FrankRuehl" w:hint="cs"/>
          <w:rtl/>
          <w:lang w:eastAsia="en-US"/>
        </w:rPr>
        <w:t xml:space="preserve">רו </w:t>
      </w:r>
      <w:r>
        <w:rPr>
          <w:rStyle w:val="default"/>
          <w:rFonts w:cs="FrankRuehl"/>
          <w:rtl/>
          <w:lang w:eastAsia="en-US"/>
        </w:rPr>
        <w:t>ש</w:t>
      </w:r>
      <w:r>
        <w:rPr>
          <w:rStyle w:val="default"/>
          <w:rFonts w:cs="FrankRuehl" w:hint="cs"/>
          <w:rtl/>
          <w:lang w:eastAsia="en-US"/>
        </w:rPr>
        <w:t>ל חייל לאישור פרקליט צבאי, כאמור בסעיף 237א(ד2), או הוגש ערר על המעצר</w:t>
      </w:r>
      <w:r>
        <w:rPr>
          <w:rStyle w:val="default"/>
          <w:rFonts w:cs="FrankRuehl"/>
          <w:rtl/>
          <w:lang w:eastAsia="en-US"/>
        </w:rPr>
        <w:t xml:space="preserve"> </w:t>
      </w:r>
      <w:r>
        <w:rPr>
          <w:rStyle w:val="default"/>
          <w:rFonts w:cs="FrankRuehl" w:hint="cs"/>
          <w:rtl/>
          <w:lang w:eastAsia="en-US"/>
        </w:rPr>
        <w:t>ו</w:t>
      </w:r>
      <w:r>
        <w:rPr>
          <w:rStyle w:val="default"/>
          <w:rFonts w:cs="FrankRuehl"/>
          <w:rtl/>
          <w:lang w:eastAsia="en-US"/>
        </w:rPr>
        <w:t>ל</w:t>
      </w:r>
      <w:r>
        <w:rPr>
          <w:rStyle w:val="default"/>
          <w:rFonts w:cs="FrankRuehl" w:hint="cs"/>
          <w:rtl/>
          <w:lang w:eastAsia="en-US"/>
        </w:rPr>
        <w:t>א הורה הפרקליט הצבאי על שחרורו של החייל, רשאי החייל העצור להגיש לפרקליט צבאי בקשה לעיון חוזר.</w:t>
      </w:r>
    </w:p>
    <w:p w14:paraId="5D0B70F8"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סבר</w:t>
      </w:r>
      <w:r>
        <w:rPr>
          <w:rStyle w:val="default"/>
          <w:rFonts w:cs="FrankRuehl"/>
          <w:rtl/>
          <w:lang w:eastAsia="en-US"/>
        </w:rPr>
        <w:t xml:space="preserve"> </w:t>
      </w:r>
      <w:r>
        <w:rPr>
          <w:rStyle w:val="default"/>
          <w:rFonts w:cs="FrankRuehl" w:hint="cs"/>
          <w:rtl/>
          <w:lang w:eastAsia="en-US"/>
        </w:rPr>
        <w:t>הפרקליט הצבאי שאין לקבל את הערר או א</w:t>
      </w:r>
      <w:r>
        <w:rPr>
          <w:rStyle w:val="default"/>
          <w:rFonts w:cs="FrankRuehl"/>
          <w:rtl/>
          <w:lang w:eastAsia="en-US"/>
        </w:rPr>
        <w:t>ת</w:t>
      </w:r>
      <w:r>
        <w:rPr>
          <w:rStyle w:val="default"/>
          <w:rFonts w:cs="FrankRuehl" w:hint="cs"/>
          <w:rtl/>
          <w:lang w:eastAsia="en-US"/>
        </w:rPr>
        <w:t xml:space="preserve"> הבקשה לעיון חוזר, יעביר את הענין להחלט</w:t>
      </w:r>
      <w:r>
        <w:rPr>
          <w:rStyle w:val="default"/>
          <w:rFonts w:cs="FrankRuehl"/>
          <w:rtl/>
          <w:lang w:eastAsia="en-US"/>
        </w:rPr>
        <w:t>ת</w:t>
      </w:r>
      <w:r>
        <w:rPr>
          <w:rStyle w:val="default"/>
          <w:rFonts w:cs="FrankRuehl" w:hint="cs"/>
          <w:rtl/>
          <w:lang w:eastAsia="en-US"/>
        </w:rPr>
        <w:t xml:space="preserve"> הפ</w:t>
      </w:r>
      <w:r>
        <w:rPr>
          <w:rStyle w:val="default"/>
          <w:rFonts w:cs="FrankRuehl"/>
          <w:rtl/>
          <w:lang w:eastAsia="en-US"/>
        </w:rPr>
        <w:t>ר</w:t>
      </w:r>
      <w:r>
        <w:rPr>
          <w:rStyle w:val="default"/>
          <w:rFonts w:cs="FrankRuehl" w:hint="cs"/>
          <w:rtl/>
          <w:lang w:eastAsia="en-US"/>
        </w:rPr>
        <w:t>קליט הצבאי הראשי או סגנו.</w:t>
      </w:r>
    </w:p>
    <w:p w14:paraId="1AF9CBE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80" w:name="Rov969"/>
      <w:r w:rsidRPr="00A32FC5">
        <w:rPr>
          <w:rStyle w:val="default"/>
          <w:rFonts w:cs="FrankRuehl" w:hint="cs"/>
          <w:vanish/>
          <w:color w:val="FF0000"/>
          <w:szCs w:val="20"/>
          <w:shd w:val="clear" w:color="auto" w:fill="FFFF99"/>
          <w:rtl/>
          <w:lang w:eastAsia="en-US"/>
        </w:rPr>
        <w:t>מיום 1.3.1982</w:t>
      </w:r>
    </w:p>
    <w:p w14:paraId="7C10801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15</w:t>
      </w:r>
    </w:p>
    <w:p w14:paraId="200FA38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69" w:history="1">
        <w:r w:rsidRPr="00A32FC5">
          <w:rPr>
            <w:rStyle w:val="Hyperlink"/>
            <w:rFonts w:cs="FrankRuehl" w:hint="cs"/>
            <w:vanish/>
            <w:szCs w:val="20"/>
            <w:shd w:val="clear" w:color="auto" w:fill="FFFF99"/>
            <w:rtl/>
            <w:lang w:eastAsia="en-US"/>
          </w:rPr>
          <w:t>ס"ח תשמ"ב מס' 1042</w:t>
        </w:r>
      </w:hyperlink>
      <w:r w:rsidRPr="00A32FC5">
        <w:rPr>
          <w:rFonts w:cs="FrankRuehl" w:hint="cs"/>
          <w:vanish/>
          <w:szCs w:val="20"/>
          <w:shd w:val="clear" w:color="auto" w:fill="FFFF99"/>
          <w:rtl/>
          <w:lang w:eastAsia="en-US"/>
        </w:rPr>
        <w:t xml:space="preserve"> מיום 1.3.1982 עמ' 38 (</w:t>
      </w:r>
      <w:hyperlink r:id="rId670" w:history="1">
        <w:r w:rsidRPr="00A32FC5">
          <w:rPr>
            <w:rStyle w:val="Hyperlink"/>
            <w:rFonts w:cs="FrankRuehl" w:hint="cs"/>
            <w:vanish/>
            <w:szCs w:val="20"/>
            <w:shd w:val="clear" w:color="auto" w:fill="FFFF99"/>
            <w:rtl/>
            <w:lang w:eastAsia="en-US"/>
          </w:rPr>
          <w:t>ה"ח 1562</w:t>
        </w:r>
      </w:hyperlink>
      <w:r w:rsidRPr="00A32FC5">
        <w:rPr>
          <w:rFonts w:cs="FrankRuehl" w:hint="cs"/>
          <w:vanish/>
          <w:szCs w:val="20"/>
          <w:shd w:val="clear" w:color="auto" w:fill="FFFF99"/>
          <w:rtl/>
          <w:lang w:eastAsia="en-US"/>
        </w:rPr>
        <w:t>)</w:t>
      </w:r>
    </w:p>
    <w:p w14:paraId="1301B83B"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238</w:t>
      </w:r>
    </w:p>
    <w:p w14:paraId="440573C5"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0371938"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ערר על פקודת מעצר</w:t>
      </w:r>
    </w:p>
    <w:p w14:paraId="7CCF4C36"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238.</w:t>
      </w:r>
      <w:r w:rsidRPr="00A32FC5">
        <w:rPr>
          <w:rFonts w:cs="FrankRuehl" w:hint="cs"/>
          <w:strike/>
          <w:vanish/>
          <w:sz w:val="22"/>
          <w:szCs w:val="22"/>
          <w:shd w:val="clear" w:color="auto" w:fill="FFFF99"/>
          <w:rtl/>
          <w:lang w:eastAsia="en-US"/>
        </w:rPr>
        <w:tab/>
        <w:t>מי שנעצר על פי פקודת מעצר רשאי להגיש לפרקליט צבאי ערר על המעצר, כפי שייקבע בפקודות הצבא.</w:t>
      </w:r>
    </w:p>
    <w:p w14:paraId="37ABAFC6" w14:textId="77777777" w:rsidR="008D4784" w:rsidRPr="00A32FC5" w:rsidRDefault="008D4784">
      <w:pPr>
        <w:pStyle w:val="P00"/>
        <w:spacing w:before="0"/>
        <w:ind w:left="0" w:right="1134"/>
        <w:rPr>
          <w:rFonts w:cs="FrankRuehl" w:hint="cs"/>
          <w:vanish/>
          <w:szCs w:val="20"/>
          <w:shd w:val="clear" w:color="auto" w:fill="FFFF99"/>
          <w:rtl/>
          <w:lang w:eastAsia="en-US"/>
        </w:rPr>
      </w:pPr>
    </w:p>
    <w:p w14:paraId="5083180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4.2.1993</w:t>
      </w:r>
    </w:p>
    <w:p w14:paraId="503D508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5B474DA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71"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51 (</w:t>
      </w:r>
      <w:hyperlink r:id="rId672"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673"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674"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675"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597A7D6B"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אישר פרקליט צבאי הארכת מעצר לפי סעיף </w:t>
      </w:r>
      <w:r w:rsidRPr="00A32FC5">
        <w:rPr>
          <w:rStyle w:val="default"/>
          <w:rFonts w:cs="FrankRuehl" w:hint="cs"/>
          <w:strike/>
          <w:vanish/>
          <w:sz w:val="22"/>
          <w:szCs w:val="22"/>
          <w:shd w:val="clear" w:color="auto" w:fill="FFFF99"/>
          <w:rtl/>
          <w:lang w:eastAsia="en-US"/>
        </w:rPr>
        <w:t>237</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234</w:t>
      </w:r>
      <w:r w:rsidRPr="00A32FC5">
        <w:rPr>
          <w:rStyle w:val="default"/>
          <w:rFonts w:cs="FrankRuehl" w:hint="cs"/>
          <w:vanish/>
          <w:sz w:val="22"/>
          <w:szCs w:val="22"/>
          <w:shd w:val="clear" w:color="auto" w:fill="FFFF99"/>
          <w:rtl/>
          <w:lang w:eastAsia="en-US"/>
        </w:rPr>
        <w:t xml:space="preserve"> או 237א, רשאי העצור להגיש ערר על כך לפרקליט הצבאי הראשי.</w:t>
      </w:r>
    </w:p>
    <w:p w14:paraId="4B2A60D7"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3D1F25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4.8.1994</w:t>
      </w:r>
    </w:p>
    <w:p w14:paraId="184A01F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25</w:t>
      </w:r>
    </w:p>
    <w:p w14:paraId="6A393F5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76" w:history="1">
        <w:r w:rsidRPr="00A32FC5">
          <w:rPr>
            <w:rStyle w:val="Hyperlink"/>
            <w:rFonts w:cs="FrankRuehl" w:hint="cs"/>
            <w:vanish/>
            <w:szCs w:val="20"/>
            <w:shd w:val="clear" w:color="auto" w:fill="FFFF99"/>
            <w:rtl/>
            <w:lang w:eastAsia="en-US"/>
          </w:rPr>
          <w:t>ס"ח תשנ"ד מס' 1476</w:t>
        </w:r>
      </w:hyperlink>
      <w:r w:rsidRPr="00A32FC5">
        <w:rPr>
          <w:rFonts w:cs="FrankRuehl" w:hint="cs"/>
          <w:vanish/>
          <w:szCs w:val="20"/>
          <w:shd w:val="clear" w:color="auto" w:fill="FFFF99"/>
          <w:rtl/>
          <w:lang w:eastAsia="en-US"/>
        </w:rPr>
        <w:t xml:space="preserve"> מיום 4.8.1994 עמ' 267 (</w:t>
      </w:r>
      <w:hyperlink r:id="rId677" w:history="1">
        <w:r w:rsidRPr="00A32FC5">
          <w:rPr>
            <w:rStyle w:val="Hyperlink"/>
            <w:rFonts w:cs="FrankRuehl" w:hint="cs"/>
            <w:vanish/>
            <w:szCs w:val="20"/>
            <w:shd w:val="clear" w:color="auto" w:fill="FFFF99"/>
            <w:rtl/>
            <w:lang w:eastAsia="en-US"/>
          </w:rPr>
          <w:t>ה"ח 2277</w:t>
        </w:r>
      </w:hyperlink>
      <w:r w:rsidRPr="00A32FC5">
        <w:rPr>
          <w:rFonts w:cs="FrankRuehl" w:hint="cs"/>
          <w:vanish/>
          <w:szCs w:val="20"/>
          <w:shd w:val="clear" w:color="auto" w:fill="FFFF99"/>
          <w:rtl/>
          <w:lang w:eastAsia="en-US"/>
        </w:rPr>
        <w:t>)</w:t>
      </w:r>
    </w:p>
    <w:p w14:paraId="313F9657"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אישר פרקליט צבאי הארכת מעצר לפי סעיף </w:t>
      </w:r>
      <w:r w:rsidRPr="00A32FC5">
        <w:rPr>
          <w:rStyle w:val="default"/>
          <w:rFonts w:cs="FrankRuehl" w:hint="cs"/>
          <w:strike/>
          <w:vanish/>
          <w:sz w:val="22"/>
          <w:szCs w:val="22"/>
          <w:shd w:val="clear" w:color="auto" w:fill="FFFF99"/>
          <w:rtl/>
          <w:lang w:eastAsia="en-US"/>
        </w:rPr>
        <w:t>234 או</w:t>
      </w:r>
      <w:r w:rsidRPr="00A32FC5">
        <w:rPr>
          <w:rStyle w:val="default"/>
          <w:rFonts w:cs="FrankRuehl" w:hint="cs"/>
          <w:vanish/>
          <w:sz w:val="22"/>
          <w:szCs w:val="22"/>
          <w:shd w:val="clear" w:color="auto" w:fill="FFFF99"/>
          <w:rtl/>
          <w:lang w:eastAsia="en-US"/>
        </w:rPr>
        <w:t xml:space="preserve"> 237א, רשאי העצור להגיש ערר על כך לפרקליט הצבאי הראשי.</w:t>
      </w:r>
    </w:p>
    <w:p w14:paraId="6F77681C" w14:textId="77777777" w:rsidR="008D4784" w:rsidRPr="00A32FC5" w:rsidRDefault="008D4784">
      <w:pPr>
        <w:pStyle w:val="P00"/>
        <w:spacing w:before="0"/>
        <w:ind w:left="0" w:right="1134"/>
        <w:rPr>
          <w:rFonts w:cs="FrankRuehl" w:hint="cs"/>
          <w:vanish/>
          <w:szCs w:val="20"/>
          <w:shd w:val="clear" w:color="auto" w:fill="FFFF99"/>
          <w:rtl/>
          <w:lang w:eastAsia="en-US"/>
        </w:rPr>
      </w:pPr>
    </w:p>
    <w:p w14:paraId="52E1F89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26.7.1996</w:t>
      </w:r>
    </w:p>
    <w:p w14:paraId="420A09B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32</w:t>
      </w:r>
    </w:p>
    <w:p w14:paraId="1623F4B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78" w:history="1">
        <w:r w:rsidRPr="00A32FC5">
          <w:rPr>
            <w:rStyle w:val="Hyperlink"/>
            <w:rFonts w:cs="FrankRuehl" w:hint="cs"/>
            <w:vanish/>
            <w:szCs w:val="20"/>
            <w:shd w:val="clear" w:color="auto" w:fill="FFFF99"/>
            <w:rtl/>
            <w:lang w:eastAsia="en-US"/>
          </w:rPr>
          <w:t>ס"ח תשנ"ו מס' 1594</w:t>
        </w:r>
      </w:hyperlink>
      <w:r w:rsidRPr="00A32FC5">
        <w:rPr>
          <w:rFonts w:cs="FrankRuehl" w:hint="cs"/>
          <w:vanish/>
          <w:szCs w:val="20"/>
          <w:shd w:val="clear" w:color="auto" w:fill="FFFF99"/>
          <w:rtl/>
          <w:lang w:eastAsia="en-US"/>
        </w:rPr>
        <w:t xml:space="preserve"> מיום 27.5.1996 עמ' 366 (</w:t>
      </w:r>
      <w:hyperlink r:id="rId679" w:history="1">
        <w:r w:rsidRPr="00A32FC5">
          <w:rPr>
            <w:rStyle w:val="Hyperlink"/>
            <w:rFonts w:cs="FrankRuehl" w:hint="cs"/>
            <w:vanish/>
            <w:szCs w:val="20"/>
            <w:shd w:val="clear" w:color="auto" w:fill="FFFF99"/>
            <w:rtl/>
            <w:lang w:eastAsia="en-US"/>
          </w:rPr>
          <w:t>ה"ח 2460</w:t>
        </w:r>
      </w:hyperlink>
      <w:r w:rsidRPr="00A32FC5">
        <w:rPr>
          <w:rFonts w:cs="FrankRuehl" w:hint="cs"/>
          <w:vanish/>
          <w:szCs w:val="20"/>
          <w:shd w:val="clear" w:color="auto" w:fill="FFFF99"/>
          <w:rtl/>
          <w:lang w:eastAsia="en-US"/>
        </w:rPr>
        <w:t xml:space="preserve">, </w:t>
      </w:r>
      <w:hyperlink r:id="rId680" w:history="1">
        <w:r w:rsidRPr="00A32FC5">
          <w:rPr>
            <w:rStyle w:val="Hyperlink"/>
            <w:rFonts w:cs="FrankRuehl" w:hint="cs"/>
            <w:vanish/>
            <w:szCs w:val="20"/>
            <w:shd w:val="clear" w:color="auto" w:fill="FFFF99"/>
            <w:rtl/>
            <w:lang w:eastAsia="en-US"/>
          </w:rPr>
          <w:t>ה"ח 2477</w:t>
        </w:r>
      </w:hyperlink>
      <w:r w:rsidRPr="00A32FC5">
        <w:rPr>
          <w:rFonts w:cs="FrankRuehl" w:hint="cs"/>
          <w:vanish/>
          <w:szCs w:val="20"/>
          <w:shd w:val="clear" w:color="auto" w:fill="FFFF99"/>
          <w:rtl/>
          <w:lang w:eastAsia="en-US"/>
        </w:rPr>
        <w:t>)</w:t>
      </w:r>
    </w:p>
    <w:p w14:paraId="7C71047F"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238</w:t>
      </w:r>
    </w:p>
    <w:p w14:paraId="16C6766C"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6B9D17E"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ערר על פקודת מעצר ועל אישורה</w:t>
      </w:r>
    </w:p>
    <w:p w14:paraId="31A6BAD2"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238.</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מי שנעצר על פי פקודת מעצר רשאי להגיש לפרקליט צבאי ערר על המעצר, כפי שנקבע בפקודות הצבא; סבר הפרקליט הצבאי שאין לקבל את הערר, יעביר את הענין להחלטת הפרקליט הצבאי הראשי או סגנו.</w:t>
      </w:r>
    </w:p>
    <w:p w14:paraId="6459E147"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ב)</w:t>
      </w:r>
      <w:r w:rsidRPr="00A32FC5">
        <w:rPr>
          <w:rStyle w:val="default"/>
          <w:rFonts w:cs="FrankRuehl"/>
          <w:strike/>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אישר פרקליט צבאי הארכת מעצר לפי סעיף 237א, רשאי העצור להגיש ערר על כך לפרקליט הצבאי הראשי.</w:t>
      </w:r>
    </w:p>
    <w:p w14:paraId="67245C93"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9004FF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7.4.2000</w:t>
      </w:r>
    </w:p>
    <w:p w14:paraId="1C07908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36</w:t>
      </w:r>
    </w:p>
    <w:p w14:paraId="6940DCC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81" w:history="1">
        <w:r w:rsidRPr="00A32FC5">
          <w:rPr>
            <w:rStyle w:val="Hyperlink"/>
            <w:rFonts w:cs="FrankRuehl" w:hint="cs"/>
            <w:vanish/>
            <w:szCs w:val="20"/>
            <w:shd w:val="clear" w:color="auto" w:fill="FFFF99"/>
            <w:rtl/>
            <w:lang w:eastAsia="en-US"/>
          </w:rPr>
          <w:t>ס"ח תש"ס מס' 1734</w:t>
        </w:r>
      </w:hyperlink>
      <w:r w:rsidRPr="00A32FC5">
        <w:rPr>
          <w:rFonts w:cs="FrankRuehl" w:hint="cs"/>
          <w:vanish/>
          <w:szCs w:val="20"/>
          <w:shd w:val="clear" w:color="auto" w:fill="FFFF99"/>
          <w:rtl/>
          <w:lang w:eastAsia="en-US"/>
        </w:rPr>
        <w:t xml:space="preserve"> מיום 7.4.2000 עמ' 154 (</w:t>
      </w:r>
      <w:hyperlink r:id="rId682" w:history="1">
        <w:r w:rsidRPr="00A32FC5">
          <w:rPr>
            <w:rStyle w:val="Hyperlink"/>
            <w:rFonts w:cs="FrankRuehl" w:hint="cs"/>
            <w:vanish/>
            <w:szCs w:val="20"/>
            <w:shd w:val="clear" w:color="auto" w:fill="FFFF99"/>
            <w:rtl/>
            <w:lang w:eastAsia="en-US"/>
          </w:rPr>
          <w:t>ה"ח 2850</w:t>
        </w:r>
      </w:hyperlink>
      <w:r w:rsidRPr="00A32FC5">
        <w:rPr>
          <w:rFonts w:cs="FrankRuehl" w:hint="cs"/>
          <w:vanish/>
          <w:szCs w:val="20"/>
          <w:shd w:val="clear" w:color="auto" w:fill="FFFF99"/>
          <w:rtl/>
          <w:lang w:eastAsia="en-US"/>
        </w:rPr>
        <w:t>)</w:t>
      </w:r>
    </w:p>
    <w:p w14:paraId="786234D9"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מי </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 xml:space="preserve">נעצר על פי פקודת מעצר, </w:t>
      </w:r>
      <w:r w:rsidRPr="00A32FC5">
        <w:rPr>
          <w:rStyle w:val="default"/>
          <w:rFonts w:cs="FrankRuehl" w:hint="cs"/>
          <w:strike/>
          <w:vanish/>
          <w:sz w:val="22"/>
          <w:szCs w:val="22"/>
          <w:shd w:val="clear" w:color="auto" w:fill="FFFF99"/>
          <w:rtl/>
          <w:lang w:eastAsia="en-US"/>
        </w:rPr>
        <w:t>ומעצרו טרם הובא</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ומעצרו לא הובא</w:t>
      </w:r>
      <w:r w:rsidRPr="00A32FC5">
        <w:rPr>
          <w:rStyle w:val="default"/>
          <w:rFonts w:cs="FrankRuehl" w:hint="cs"/>
          <w:vanish/>
          <w:sz w:val="22"/>
          <w:szCs w:val="22"/>
          <w:shd w:val="clear" w:color="auto" w:fill="FFFF99"/>
          <w:rtl/>
          <w:lang w:eastAsia="en-US"/>
        </w:rPr>
        <w:t xml:space="preserve"> לאישור פרקליט צבאי, כאמור </w:t>
      </w:r>
      <w:r w:rsidRPr="00A32FC5">
        <w:rPr>
          <w:rStyle w:val="default"/>
          <w:rFonts w:cs="FrankRuehl" w:hint="cs"/>
          <w:strike/>
          <w:vanish/>
          <w:sz w:val="22"/>
          <w:szCs w:val="22"/>
          <w:shd w:val="clear" w:color="auto" w:fill="FFFF99"/>
          <w:rtl/>
          <w:lang w:eastAsia="en-US"/>
        </w:rPr>
        <w:t>בסעיף 237א(ב)</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בסעיף 237א(ד2)</w:t>
      </w:r>
      <w:r w:rsidRPr="00A32FC5">
        <w:rPr>
          <w:rStyle w:val="default"/>
          <w:rFonts w:cs="FrankRuehl" w:hint="cs"/>
          <w:vanish/>
          <w:sz w:val="22"/>
          <w:szCs w:val="22"/>
          <w:shd w:val="clear" w:color="auto" w:fill="FFFF99"/>
          <w:rtl/>
          <w:lang w:eastAsia="en-US"/>
        </w:rPr>
        <w:t>, רשאי להגיש לפרקליט צבאי ערר על ה</w:t>
      </w:r>
      <w:r w:rsidRPr="00A32FC5">
        <w:rPr>
          <w:rStyle w:val="default"/>
          <w:rFonts w:cs="FrankRuehl"/>
          <w:vanish/>
          <w:sz w:val="22"/>
          <w:szCs w:val="22"/>
          <w:shd w:val="clear" w:color="auto" w:fill="FFFF99"/>
          <w:rtl/>
          <w:lang w:eastAsia="en-US"/>
        </w:rPr>
        <w:t>מע</w:t>
      </w:r>
      <w:r w:rsidRPr="00A32FC5">
        <w:rPr>
          <w:rStyle w:val="default"/>
          <w:rFonts w:cs="FrankRuehl" w:hint="cs"/>
          <w:vanish/>
          <w:sz w:val="22"/>
          <w:szCs w:val="22"/>
          <w:shd w:val="clear" w:color="auto" w:fill="FFFF99"/>
          <w:rtl/>
          <w:lang w:eastAsia="en-US"/>
        </w:rPr>
        <w:t>צר, כפי שנקבע בפקודות הצבא.</w:t>
      </w:r>
    </w:p>
    <w:p w14:paraId="6A926D61" w14:textId="77777777" w:rsidR="008D4784" w:rsidRDefault="008D4784">
      <w:pPr>
        <w:pStyle w:val="P00"/>
        <w:spacing w:before="0"/>
        <w:ind w:left="0" w:right="1134"/>
        <w:rPr>
          <w:rFonts w:cs="FrankRuehl" w:hint="cs"/>
          <w:strike/>
          <w:sz w:val="2"/>
          <w:szCs w:val="2"/>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הוב</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 דבר מע</w:t>
      </w:r>
      <w:r w:rsidRPr="00A32FC5">
        <w:rPr>
          <w:rStyle w:val="default"/>
          <w:rFonts w:cs="FrankRuehl"/>
          <w:vanish/>
          <w:sz w:val="22"/>
          <w:szCs w:val="22"/>
          <w:shd w:val="clear" w:color="auto" w:fill="FFFF99"/>
          <w:rtl/>
          <w:lang w:eastAsia="en-US"/>
        </w:rPr>
        <w:t>צ</w:t>
      </w:r>
      <w:r w:rsidRPr="00A32FC5">
        <w:rPr>
          <w:rStyle w:val="default"/>
          <w:rFonts w:cs="FrankRuehl" w:hint="cs"/>
          <w:vanish/>
          <w:sz w:val="22"/>
          <w:szCs w:val="22"/>
          <w:shd w:val="clear" w:color="auto" w:fill="FFFF99"/>
          <w:rtl/>
          <w:lang w:eastAsia="en-US"/>
        </w:rPr>
        <w:t xml:space="preserve">רו </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 xml:space="preserve">ל חייל לאישור פרקליט צבאי, כאמור </w:t>
      </w:r>
      <w:r w:rsidRPr="00A32FC5">
        <w:rPr>
          <w:rStyle w:val="default"/>
          <w:rFonts w:cs="FrankRuehl" w:hint="cs"/>
          <w:strike/>
          <w:vanish/>
          <w:sz w:val="22"/>
          <w:szCs w:val="22"/>
          <w:shd w:val="clear" w:color="auto" w:fill="FFFF99"/>
          <w:rtl/>
          <w:lang w:eastAsia="en-US"/>
        </w:rPr>
        <w:t>בסעיף 237א(ב)</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בסעיף 237א(ד2), או הוגש ערר על המעצר</w:t>
      </w:r>
      <w:r w:rsidRPr="00A32FC5">
        <w:rPr>
          <w:rStyle w:val="default"/>
          <w:rFonts w:cs="FrankRuehl" w:hint="cs"/>
          <w:vanish/>
          <w:sz w:val="22"/>
          <w:szCs w:val="22"/>
          <w:shd w:val="clear" w:color="auto" w:fill="FFFF99"/>
          <w:rtl/>
          <w:lang w:eastAsia="en-US"/>
        </w:rPr>
        <w:t xml:space="preserve"> ו</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א הורה הפרקליט הצבאי על שחרורו של החייל, רשאי החייל העצור להגיש לפרקליט צבאי בקשה לעיון חוזר.</w:t>
      </w:r>
      <w:bookmarkEnd w:id="480"/>
    </w:p>
    <w:p w14:paraId="0E7B0885" w14:textId="77777777" w:rsidR="008D4784" w:rsidRDefault="008D4784">
      <w:pPr>
        <w:pStyle w:val="P00"/>
        <w:spacing w:before="72"/>
        <w:ind w:left="0" w:right="1134"/>
        <w:rPr>
          <w:rStyle w:val="default"/>
          <w:rFonts w:cs="FrankRuehl" w:hint="cs"/>
          <w:rtl/>
          <w:lang w:eastAsia="en-US"/>
        </w:rPr>
      </w:pPr>
      <w:bookmarkStart w:id="481" w:name="Seif607"/>
      <w:bookmarkEnd w:id="481"/>
      <w:r>
        <w:rPr>
          <w:lang w:val="he-IL"/>
        </w:rPr>
        <w:pict w14:anchorId="56D0BD91">
          <v:rect id="_x0000_s2385" style="position:absolute;left:0;text-align:left;margin-left:464.5pt;margin-top:8.05pt;width:75.05pt;height:74.55pt;z-index:251927040" o:allowincell="f" filled="f" stroked="f" strokecolor="lime" strokeweight=".25pt">
            <v:textbox inset="0,0,0,0">
              <w:txbxContent>
                <w:p w14:paraId="6642585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יטו</w:t>
                  </w:r>
                  <w:r>
                    <w:rPr>
                      <w:rFonts w:cs="Miriam"/>
                      <w:sz w:val="18"/>
                      <w:szCs w:val="18"/>
                      <w:rtl/>
                      <w:lang w:eastAsia="en-US"/>
                    </w:rPr>
                    <w:t>ל</w:t>
                  </w:r>
                  <w:r>
                    <w:rPr>
                      <w:rFonts w:cs="Miriam" w:hint="cs"/>
                      <w:sz w:val="18"/>
                      <w:szCs w:val="18"/>
                      <w:rtl/>
                      <w:lang w:eastAsia="en-US"/>
                    </w:rPr>
                    <w:t xml:space="preserve"> </w:t>
                  </w:r>
                  <w:r>
                    <w:rPr>
                      <w:rFonts w:cs="Miriam"/>
                      <w:sz w:val="18"/>
                      <w:szCs w:val="18"/>
                      <w:rtl/>
                      <w:lang w:eastAsia="en-US"/>
                    </w:rPr>
                    <w:t>פ</w:t>
                  </w:r>
                  <w:r>
                    <w:rPr>
                      <w:rFonts w:cs="Miriam" w:hint="cs"/>
                      <w:sz w:val="18"/>
                      <w:szCs w:val="18"/>
                      <w:rtl/>
                      <w:lang w:eastAsia="en-US"/>
                    </w:rPr>
                    <w:t>קוד</w:t>
                  </w:r>
                  <w:r>
                    <w:rPr>
                      <w:rFonts w:cs="Miriam"/>
                      <w:sz w:val="18"/>
                      <w:szCs w:val="18"/>
                      <w:rtl/>
                      <w:lang w:eastAsia="en-US"/>
                    </w:rPr>
                    <w:t>ת</w:t>
                  </w:r>
                  <w:r>
                    <w:rPr>
                      <w:rFonts w:cs="Miriam" w:hint="cs"/>
                      <w:sz w:val="18"/>
                      <w:szCs w:val="18"/>
                      <w:rtl/>
                      <w:lang w:eastAsia="en-US"/>
                    </w:rPr>
                    <w:t xml:space="preserve"> מעצר</w:t>
                  </w:r>
                </w:p>
                <w:p w14:paraId="1A4392C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מס' 15)</w:t>
                  </w:r>
                </w:p>
                <w:p w14:paraId="2D62338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ב</w:t>
                  </w:r>
                  <w:r>
                    <w:rPr>
                      <w:rFonts w:cs="Miriam" w:hint="cs"/>
                      <w:sz w:val="18"/>
                      <w:szCs w:val="18"/>
                      <w:rtl/>
                      <w:lang w:eastAsia="en-US"/>
                    </w:rPr>
                    <w:t>-1982</w:t>
                  </w:r>
                </w:p>
                <w:p w14:paraId="2B5FC971"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23)</w:t>
                  </w:r>
                </w:p>
                <w:p w14:paraId="14BFB02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שנ"</w:t>
                  </w:r>
                  <w:r>
                    <w:rPr>
                      <w:rFonts w:cs="Miriam"/>
                      <w:sz w:val="18"/>
                      <w:szCs w:val="18"/>
                      <w:rtl/>
                      <w:lang w:eastAsia="en-US"/>
                    </w:rPr>
                    <w:t>ג</w:t>
                  </w:r>
                  <w:r>
                    <w:rPr>
                      <w:rFonts w:cs="Miriam" w:hint="cs"/>
                      <w:sz w:val="18"/>
                      <w:szCs w:val="18"/>
                      <w:rtl/>
                      <w:lang w:eastAsia="en-US"/>
                    </w:rPr>
                    <w:t>-1993</w:t>
                  </w:r>
                </w:p>
                <w:p w14:paraId="18D548D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25)</w:t>
                  </w:r>
                </w:p>
                <w:p w14:paraId="4958524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שנ"</w:t>
                  </w:r>
                  <w:r>
                    <w:rPr>
                      <w:rFonts w:cs="Miriam"/>
                      <w:sz w:val="18"/>
                      <w:szCs w:val="18"/>
                      <w:rtl/>
                      <w:lang w:eastAsia="en-US"/>
                    </w:rPr>
                    <w:t>ד</w:t>
                  </w:r>
                  <w:r>
                    <w:rPr>
                      <w:rFonts w:cs="Miriam" w:hint="cs"/>
                      <w:sz w:val="18"/>
                      <w:szCs w:val="18"/>
                      <w:rtl/>
                      <w:lang w:eastAsia="en-US"/>
                    </w:rPr>
                    <w:t>-1994</w:t>
                  </w:r>
                </w:p>
                <w:p w14:paraId="5C5A008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36) </w:t>
                  </w:r>
                  <w:r>
                    <w:rPr>
                      <w:rFonts w:cs="Miriam"/>
                      <w:sz w:val="18"/>
                      <w:szCs w:val="18"/>
                      <w:rtl/>
                      <w:lang w:eastAsia="en-US"/>
                    </w:rPr>
                    <w:br/>
                  </w:r>
                  <w:r>
                    <w:rPr>
                      <w:rFonts w:cs="Miriam" w:hint="cs"/>
                      <w:sz w:val="18"/>
                      <w:szCs w:val="18"/>
                      <w:rtl/>
                      <w:lang w:eastAsia="en-US"/>
                    </w:rPr>
                    <w:t>תש"ס-2000</w:t>
                  </w:r>
                </w:p>
              </w:txbxContent>
            </v:textbox>
            <w10:anchorlock/>
          </v:rect>
        </w:pict>
      </w:r>
      <w:r>
        <w:rPr>
          <w:rStyle w:val="big-number"/>
          <w:rtl/>
          <w:lang w:eastAsia="en-US"/>
        </w:rPr>
        <w:t>239.</w:t>
      </w:r>
      <w:r>
        <w:rPr>
          <w:rStyle w:val="big-number"/>
          <w:rtl/>
          <w:lang w:eastAsia="en-US"/>
        </w:rPr>
        <w:tab/>
      </w:r>
      <w:r>
        <w:rPr>
          <w:rStyle w:val="default"/>
          <w:rFonts w:cs="FrankRuehl"/>
          <w:rtl/>
          <w:lang w:eastAsia="en-US"/>
        </w:rPr>
        <w:t>פ</w:t>
      </w:r>
      <w:r>
        <w:rPr>
          <w:rStyle w:val="default"/>
          <w:rFonts w:cs="FrankRuehl" w:hint="cs"/>
          <w:rtl/>
          <w:lang w:eastAsia="en-US"/>
        </w:rPr>
        <w:t>רקל</w:t>
      </w:r>
      <w:r>
        <w:rPr>
          <w:rStyle w:val="default"/>
          <w:rFonts w:cs="FrankRuehl"/>
          <w:rtl/>
          <w:lang w:eastAsia="en-US"/>
        </w:rPr>
        <w:t>י</w:t>
      </w:r>
      <w:r>
        <w:rPr>
          <w:rStyle w:val="default"/>
          <w:rFonts w:cs="FrankRuehl" w:hint="cs"/>
          <w:rtl/>
          <w:lang w:eastAsia="en-US"/>
        </w:rPr>
        <w:t>ט צבאי רשאי לבטל כל פקודת מעצר של קצין שיפוט, בין לפי ערר ובין ביזמת עצמו, ולצוות על שחרורו של העציר</w:t>
      </w:r>
      <w:r>
        <w:rPr>
          <w:rStyle w:val="default"/>
          <w:rFonts w:cs="FrankRuehl"/>
          <w:rtl/>
          <w:lang w:eastAsia="en-US"/>
        </w:rPr>
        <w:t xml:space="preserve">, </w:t>
      </w:r>
      <w:r>
        <w:rPr>
          <w:rStyle w:val="default"/>
          <w:rFonts w:cs="FrankRuehl" w:hint="cs"/>
          <w:rtl/>
          <w:lang w:eastAsia="en-US"/>
        </w:rPr>
        <w:t>אול</w:t>
      </w:r>
      <w:r>
        <w:rPr>
          <w:rStyle w:val="default"/>
          <w:rFonts w:cs="FrankRuehl"/>
          <w:rtl/>
          <w:lang w:eastAsia="en-US"/>
        </w:rPr>
        <w:t>ם</w:t>
      </w:r>
      <w:r>
        <w:rPr>
          <w:rStyle w:val="default"/>
          <w:rFonts w:cs="FrankRuehl" w:hint="cs"/>
          <w:rtl/>
          <w:lang w:eastAsia="en-US"/>
        </w:rPr>
        <w:t xml:space="preserve"> אם ניתן אישור מראש להארכת פקודת מעצר כאמור בס</w:t>
      </w:r>
      <w:r>
        <w:rPr>
          <w:rStyle w:val="default"/>
          <w:rFonts w:cs="FrankRuehl"/>
          <w:rtl/>
          <w:lang w:eastAsia="en-US"/>
        </w:rPr>
        <w:t>עיף 237</w:t>
      </w:r>
      <w:r>
        <w:rPr>
          <w:rStyle w:val="default"/>
          <w:rFonts w:cs="FrankRuehl" w:hint="cs"/>
          <w:rtl/>
          <w:lang w:eastAsia="en-US"/>
        </w:rPr>
        <w:t>א(ד2) על ידי הפרקליט הצבאי הראשי, תהא סמכות זו נתונה לפרקליט הצבאי הראשי בלבד.</w:t>
      </w:r>
    </w:p>
    <w:p w14:paraId="2102877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82" w:name="Rov970"/>
      <w:r w:rsidRPr="00A32FC5">
        <w:rPr>
          <w:rStyle w:val="default"/>
          <w:rFonts w:cs="FrankRuehl" w:hint="cs"/>
          <w:vanish/>
          <w:color w:val="FF0000"/>
          <w:szCs w:val="20"/>
          <w:shd w:val="clear" w:color="auto" w:fill="FFFF99"/>
          <w:rtl/>
          <w:lang w:eastAsia="en-US"/>
        </w:rPr>
        <w:t>מיום 1.3.1982</w:t>
      </w:r>
    </w:p>
    <w:p w14:paraId="7913E66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15</w:t>
      </w:r>
    </w:p>
    <w:p w14:paraId="0B7BC9A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83" w:history="1">
        <w:r w:rsidRPr="00A32FC5">
          <w:rPr>
            <w:rStyle w:val="Hyperlink"/>
            <w:rFonts w:cs="FrankRuehl" w:hint="cs"/>
            <w:vanish/>
            <w:szCs w:val="20"/>
            <w:shd w:val="clear" w:color="auto" w:fill="FFFF99"/>
            <w:rtl/>
            <w:lang w:eastAsia="en-US"/>
          </w:rPr>
          <w:t>ס"ח תשמ"ב מס' 1042</w:t>
        </w:r>
      </w:hyperlink>
      <w:r w:rsidRPr="00A32FC5">
        <w:rPr>
          <w:rFonts w:cs="FrankRuehl" w:hint="cs"/>
          <w:vanish/>
          <w:szCs w:val="20"/>
          <w:shd w:val="clear" w:color="auto" w:fill="FFFF99"/>
          <w:rtl/>
          <w:lang w:eastAsia="en-US"/>
        </w:rPr>
        <w:t xml:space="preserve"> מיום 1.3.1982 עמ' 39 (</w:t>
      </w:r>
      <w:hyperlink r:id="rId684" w:history="1">
        <w:r w:rsidRPr="00A32FC5">
          <w:rPr>
            <w:rStyle w:val="Hyperlink"/>
            <w:rFonts w:cs="FrankRuehl" w:hint="cs"/>
            <w:vanish/>
            <w:szCs w:val="20"/>
            <w:shd w:val="clear" w:color="auto" w:fill="FFFF99"/>
            <w:rtl/>
            <w:lang w:eastAsia="en-US"/>
          </w:rPr>
          <w:t>ה"ח 1562</w:t>
        </w:r>
      </w:hyperlink>
      <w:r w:rsidRPr="00A32FC5">
        <w:rPr>
          <w:rFonts w:cs="FrankRuehl" w:hint="cs"/>
          <w:vanish/>
          <w:szCs w:val="20"/>
          <w:shd w:val="clear" w:color="auto" w:fill="FFFF99"/>
          <w:rtl/>
          <w:lang w:eastAsia="en-US"/>
        </w:rPr>
        <w:t>)</w:t>
      </w:r>
    </w:p>
    <w:p w14:paraId="26F3CE6E"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239.</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רקל</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ט צבאי רשאי לבטל כל פקודת מעצר של קצין שיפוט, בין לפי ערר ובין ביזמת עצמו, ולצוות על שחרורו של העציר</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אול</w:t>
      </w:r>
      <w:r w:rsidRPr="00A32FC5">
        <w:rPr>
          <w:rStyle w:val="default"/>
          <w:rFonts w:cs="FrankRuehl"/>
          <w:vanish/>
          <w:sz w:val="22"/>
          <w:szCs w:val="22"/>
          <w:shd w:val="clear" w:color="auto" w:fill="FFFF99"/>
          <w:rtl/>
          <w:lang w:eastAsia="en-US"/>
        </w:rPr>
        <w:t>ם</w:t>
      </w:r>
      <w:r w:rsidRPr="00A32FC5">
        <w:rPr>
          <w:rStyle w:val="default"/>
          <w:rFonts w:cs="FrankRuehl" w:hint="cs"/>
          <w:vanish/>
          <w:sz w:val="22"/>
          <w:szCs w:val="22"/>
          <w:shd w:val="clear" w:color="auto" w:fill="FFFF99"/>
          <w:rtl/>
          <w:lang w:eastAsia="en-US"/>
        </w:rPr>
        <w:t xml:space="preserve"> אם הוארכה פקודת המעצר על פי </w:t>
      </w:r>
      <w:r w:rsidRPr="00A32FC5">
        <w:rPr>
          <w:rStyle w:val="default"/>
          <w:rFonts w:cs="FrankRuehl" w:hint="cs"/>
          <w:strike/>
          <w:vanish/>
          <w:sz w:val="22"/>
          <w:szCs w:val="22"/>
          <w:shd w:val="clear" w:color="auto" w:fill="FFFF99"/>
          <w:rtl/>
          <w:lang w:eastAsia="en-US"/>
        </w:rPr>
        <w:t>סעיף 237</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סעיפים 237 או 237א</w:t>
      </w:r>
      <w:r w:rsidRPr="00A32FC5">
        <w:rPr>
          <w:rStyle w:val="default"/>
          <w:rFonts w:cs="FrankRuehl" w:hint="cs"/>
          <w:vanish/>
          <w:sz w:val="22"/>
          <w:szCs w:val="22"/>
          <w:shd w:val="clear" w:color="auto" w:fill="FFFF99"/>
          <w:rtl/>
          <w:lang w:eastAsia="en-US"/>
        </w:rPr>
        <w:t xml:space="preserve"> תהיה סמכות זו נתונה לפרקליט הצבאי הראשי בלבד.</w:t>
      </w:r>
    </w:p>
    <w:p w14:paraId="724325BA"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50B539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4.2.1993</w:t>
      </w:r>
    </w:p>
    <w:p w14:paraId="6E93C8C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3689BE0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85"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51 (</w:t>
      </w:r>
      <w:hyperlink r:id="rId686"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687"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688"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689"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5D4CD110"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239.</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רקל</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ט צבאי רשאי לבטל כל פקודת מעצר של קצין שיפוט, בין לפי ערר ובין ביזמת עצמו, ולצוות על שחרורו של העציר</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אול</w:t>
      </w:r>
      <w:r w:rsidRPr="00A32FC5">
        <w:rPr>
          <w:rStyle w:val="default"/>
          <w:rFonts w:cs="FrankRuehl"/>
          <w:vanish/>
          <w:sz w:val="22"/>
          <w:szCs w:val="22"/>
          <w:shd w:val="clear" w:color="auto" w:fill="FFFF99"/>
          <w:rtl/>
          <w:lang w:eastAsia="en-US"/>
        </w:rPr>
        <w:t>ם</w:t>
      </w:r>
      <w:r w:rsidRPr="00A32FC5">
        <w:rPr>
          <w:rStyle w:val="default"/>
          <w:rFonts w:cs="FrankRuehl" w:hint="cs"/>
          <w:vanish/>
          <w:sz w:val="22"/>
          <w:szCs w:val="22"/>
          <w:shd w:val="clear" w:color="auto" w:fill="FFFF99"/>
          <w:rtl/>
          <w:lang w:eastAsia="en-US"/>
        </w:rPr>
        <w:t xml:space="preserve"> אם הוארכה פקודת המעצר על פי סעיפים </w:t>
      </w:r>
      <w:r w:rsidRPr="00A32FC5">
        <w:rPr>
          <w:rStyle w:val="default"/>
          <w:rFonts w:cs="FrankRuehl" w:hint="cs"/>
          <w:strike/>
          <w:vanish/>
          <w:sz w:val="22"/>
          <w:szCs w:val="22"/>
          <w:shd w:val="clear" w:color="auto" w:fill="FFFF99"/>
          <w:rtl/>
          <w:lang w:eastAsia="en-US"/>
        </w:rPr>
        <w:t>237</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234</w:t>
      </w:r>
      <w:r w:rsidRPr="00A32FC5">
        <w:rPr>
          <w:rStyle w:val="default"/>
          <w:rFonts w:cs="FrankRuehl" w:hint="cs"/>
          <w:vanish/>
          <w:sz w:val="22"/>
          <w:szCs w:val="22"/>
          <w:shd w:val="clear" w:color="auto" w:fill="FFFF99"/>
          <w:rtl/>
          <w:lang w:eastAsia="en-US"/>
        </w:rPr>
        <w:t xml:space="preserve"> או 237א תהיה סמכות זו נתונה לפרקליט הצבאי הראשי בלבד.</w:t>
      </w:r>
    </w:p>
    <w:p w14:paraId="66FD3292"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A89EA2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4.8.1994</w:t>
      </w:r>
    </w:p>
    <w:p w14:paraId="37E7945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25</w:t>
      </w:r>
    </w:p>
    <w:p w14:paraId="4A3352E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90" w:history="1">
        <w:r w:rsidRPr="00A32FC5">
          <w:rPr>
            <w:rStyle w:val="Hyperlink"/>
            <w:rFonts w:cs="FrankRuehl" w:hint="cs"/>
            <w:vanish/>
            <w:szCs w:val="20"/>
            <w:shd w:val="clear" w:color="auto" w:fill="FFFF99"/>
            <w:rtl/>
            <w:lang w:eastAsia="en-US"/>
          </w:rPr>
          <w:t>ס"ח תשנ"ד מס' 1476</w:t>
        </w:r>
      </w:hyperlink>
      <w:r w:rsidRPr="00A32FC5">
        <w:rPr>
          <w:rFonts w:cs="FrankRuehl" w:hint="cs"/>
          <w:vanish/>
          <w:szCs w:val="20"/>
          <w:shd w:val="clear" w:color="auto" w:fill="FFFF99"/>
          <w:rtl/>
          <w:lang w:eastAsia="en-US"/>
        </w:rPr>
        <w:t xml:space="preserve"> מיום 4.8.1994 עמ' 267 (</w:t>
      </w:r>
      <w:hyperlink r:id="rId691" w:history="1">
        <w:r w:rsidRPr="00A32FC5">
          <w:rPr>
            <w:rStyle w:val="Hyperlink"/>
            <w:rFonts w:cs="FrankRuehl" w:hint="cs"/>
            <w:vanish/>
            <w:szCs w:val="20"/>
            <w:shd w:val="clear" w:color="auto" w:fill="FFFF99"/>
            <w:rtl/>
            <w:lang w:eastAsia="en-US"/>
          </w:rPr>
          <w:t>ה"ח 2277</w:t>
        </w:r>
      </w:hyperlink>
      <w:r w:rsidRPr="00A32FC5">
        <w:rPr>
          <w:rFonts w:cs="FrankRuehl" w:hint="cs"/>
          <w:vanish/>
          <w:szCs w:val="20"/>
          <w:shd w:val="clear" w:color="auto" w:fill="FFFF99"/>
          <w:rtl/>
          <w:lang w:eastAsia="en-US"/>
        </w:rPr>
        <w:t>)</w:t>
      </w:r>
    </w:p>
    <w:p w14:paraId="2DFF6A31" w14:textId="77777777" w:rsidR="008D4784" w:rsidRPr="00A32FC5" w:rsidRDefault="008D4784">
      <w:pPr>
        <w:pStyle w:val="P00"/>
        <w:ind w:left="0"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239.</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רקל</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ט צבאי רשאי לבטל כל פקודת מעצר של קצין שיפוט, בין לפי ערר ובין ביזמת עצמו, ולצוות על שחרורו של העציר</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אול</w:t>
      </w:r>
      <w:r w:rsidRPr="00A32FC5">
        <w:rPr>
          <w:rStyle w:val="default"/>
          <w:rFonts w:cs="FrankRuehl"/>
          <w:vanish/>
          <w:sz w:val="22"/>
          <w:szCs w:val="22"/>
          <w:shd w:val="clear" w:color="auto" w:fill="FFFF99"/>
          <w:rtl/>
          <w:lang w:eastAsia="en-US"/>
        </w:rPr>
        <w:t>ם</w:t>
      </w:r>
      <w:r w:rsidRPr="00A32FC5">
        <w:rPr>
          <w:rStyle w:val="default"/>
          <w:rFonts w:cs="FrankRuehl" w:hint="cs"/>
          <w:vanish/>
          <w:sz w:val="22"/>
          <w:szCs w:val="22"/>
          <w:shd w:val="clear" w:color="auto" w:fill="FFFF99"/>
          <w:rtl/>
          <w:lang w:eastAsia="en-US"/>
        </w:rPr>
        <w:t xml:space="preserve"> אם </w:t>
      </w:r>
      <w:r w:rsidRPr="00A32FC5">
        <w:rPr>
          <w:rStyle w:val="default"/>
          <w:rFonts w:cs="FrankRuehl" w:hint="cs"/>
          <w:strike/>
          <w:vanish/>
          <w:sz w:val="22"/>
          <w:szCs w:val="22"/>
          <w:shd w:val="clear" w:color="auto" w:fill="FFFF99"/>
          <w:rtl/>
          <w:lang w:eastAsia="en-US"/>
        </w:rPr>
        <w:t>הוארכה פקודת המעצר על פי סעיפים 234 או 237א תהיה סמכות זו נתונה לפרקליט הצבאי הראשי בלבד</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ניתן אישור מראש להארכת פקודת מעצר כאמור בס</w:t>
      </w:r>
      <w:r w:rsidRPr="00A32FC5">
        <w:rPr>
          <w:rStyle w:val="default"/>
          <w:rFonts w:cs="FrankRuehl"/>
          <w:vanish/>
          <w:sz w:val="22"/>
          <w:szCs w:val="22"/>
          <w:u w:val="single"/>
          <w:shd w:val="clear" w:color="auto" w:fill="FFFF99"/>
          <w:rtl/>
          <w:lang w:eastAsia="en-US"/>
        </w:rPr>
        <w:t>עיף 237</w:t>
      </w:r>
      <w:r w:rsidRPr="00A32FC5">
        <w:rPr>
          <w:rStyle w:val="default"/>
          <w:rFonts w:cs="FrankRuehl" w:hint="cs"/>
          <w:vanish/>
          <w:sz w:val="22"/>
          <w:szCs w:val="22"/>
          <w:u w:val="single"/>
          <w:shd w:val="clear" w:color="auto" w:fill="FFFF99"/>
          <w:rtl/>
          <w:lang w:eastAsia="en-US"/>
        </w:rPr>
        <w:t>א על ידי הפרקליט הצבאי הראשי, תהא סמכות זו נתונה לפרקליט הצבאי הראשי בלבד</w:t>
      </w:r>
      <w:r w:rsidRPr="00A32FC5">
        <w:rPr>
          <w:rStyle w:val="default"/>
          <w:rFonts w:cs="FrankRuehl" w:hint="cs"/>
          <w:vanish/>
          <w:sz w:val="22"/>
          <w:szCs w:val="22"/>
          <w:shd w:val="clear" w:color="auto" w:fill="FFFF99"/>
          <w:rtl/>
          <w:lang w:eastAsia="en-US"/>
        </w:rPr>
        <w:t>.</w:t>
      </w:r>
    </w:p>
    <w:p w14:paraId="3A999538"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0FE60C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7.4.2000</w:t>
      </w:r>
    </w:p>
    <w:p w14:paraId="29D2BD0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36</w:t>
      </w:r>
    </w:p>
    <w:p w14:paraId="14AAAB7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692" w:history="1">
        <w:r w:rsidRPr="00A32FC5">
          <w:rPr>
            <w:rStyle w:val="Hyperlink"/>
            <w:rFonts w:cs="FrankRuehl" w:hint="cs"/>
            <w:vanish/>
            <w:szCs w:val="20"/>
            <w:shd w:val="clear" w:color="auto" w:fill="FFFF99"/>
            <w:rtl/>
            <w:lang w:eastAsia="en-US"/>
          </w:rPr>
          <w:t>ס"ח תש"ס מס' 1734</w:t>
        </w:r>
      </w:hyperlink>
      <w:r w:rsidRPr="00A32FC5">
        <w:rPr>
          <w:rFonts w:cs="FrankRuehl" w:hint="cs"/>
          <w:vanish/>
          <w:szCs w:val="20"/>
          <w:shd w:val="clear" w:color="auto" w:fill="FFFF99"/>
          <w:rtl/>
          <w:lang w:eastAsia="en-US"/>
        </w:rPr>
        <w:t xml:space="preserve"> מיום 7.4.2000 עמ' 155 (</w:t>
      </w:r>
      <w:hyperlink r:id="rId693" w:history="1">
        <w:r w:rsidRPr="00A32FC5">
          <w:rPr>
            <w:rStyle w:val="Hyperlink"/>
            <w:rFonts w:cs="FrankRuehl" w:hint="cs"/>
            <w:vanish/>
            <w:szCs w:val="20"/>
            <w:shd w:val="clear" w:color="auto" w:fill="FFFF99"/>
            <w:rtl/>
            <w:lang w:eastAsia="en-US"/>
          </w:rPr>
          <w:t>ה"ח 2850</w:t>
        </w:r>
      </w:hyperlink>
      <w:r w:rsidRPr="00A32FC5">
        <w:rPr>
          <w:rFonts w:cs="FrankRuehl" w:hint="cs"/>
          <w:vanish/>
          <w:szCs w:val="20"/>
          <w:shd w:val="clear" w:color="auto" w:fill="FFFF99"/>
          <w:rtl/>
          <w:lang w:eastAsia="en-US"/>
        </w:rPr>
        <w:t>)</w:t>
      </w:r>
    </w:p>
    <w:p w14:paraId="728163C6"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239.</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רקל</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ט צבאי רשאי לבטל כל פקודת מעצר של קצין שיפוט, בין לפי ערר ובין ביזמת עצמו, ולצוות על שחרורו של העציר</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אול</w:t>
      </w:r>
      <w:r w:rsidRPr="00A32FC5">
        <w:rPr>
          <w:rStyle w:val="default"/>
          <w:rFonts w:cs="FrankRuehl"/>
          <w:vanish/>
          <w:sz w:val="22"/>
          <w:szCs w:val="22"/>
          <w:shd w:val="clear" w:color="auto" w:fill="FFFF99"/>
          <w:rtl/>
          <w:lang w:eastAsia="en-US"/>
        </w:rPr>
        <w:t>ם</w:t>
      </w:r>
      <w:r w:rsidRPr="00A32FC5">
        <w:rPr>
          <w:rStyle w:val="default"/>
          <w:rFonts w:cs="FrankRuehl" w:hint="cs"/>
          <w:vanish/>
          <w:sz w:val="22"/>
          <w:szCs w:val="22"/>
          <w:shd w:val="clear" w:color="auto" w:fill="FFFF99"/>
          <w:rtl/>
          <w:lang w:eastAsia="en-US"/>
        </w:rPr>
        <w:t xml:space="preserve"> אם ניתן אישור מראש להארכת פקודת מעצר כאמור </w:t>
      </w:r>
      <w:r w:rsidRPr="00A32FC5">
        <w:rPr>
          <w:rStyle w:val="default"/>
          <w:rFonts w:cs="FrankRuehl" w:hint="cs"/>
          <w:strike/>
          <w:vanish/>
          <w:sz w:val="22"/>
          <w:szCs w:val="22"/>
          <w:shd w:val="clear" w:color="auto" w:fill="FFFF99"/>
          <w:rtl/>
          <w:lang w:eastAsia="en-US"/>
        </w:rPr>
        <w:t>בס</w:t>
      </w:r>
      <w:r w:rsidRPr="00A32FC5">
        <w:rPr>
          <w:rStyle w:val="default"/>
          <w:rFonts w:cs="FrankRuehl"/>
          <w:strike/>
          <w:vanish/>
          <w:sz w:val="22"/>
          <w:szCs w:val="22"/>
          <w:shd w:val="clear" w:color="auto" w:fill="FFFF99"/>
          <w:rtl/>
          <w:lang w:eastAsia="en-US"/>
        </w:rPr>
        <w:t>עיף 237</w:t>
      </w:r>
      <w:r w:rsidRPr="00A32FC5">
        <w:rPr>
          <w:rStyle w:val="default"/>
          <w:rFonts w:cs="FrankRuehl" w:hint="cs"/>
          <w:strike/>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בסעיף 237א(ד2)</w:t>
      </w:r>
      <w:r w:rsidRPr="00A32FC5">
        <w:rPr>
          <w:rStyle w:val="default"/>
          <w:rFonts w:cs="FrankRuehl" w:hint="cs"/>
          <w:vanish/>
          <w:sz w:val="22"/>
          <w:szCs w:val="22"/>
          <w:shd w:val="clear" w:color="auto" w:fill="FFFF99"/>
          <w:rtl/>
          <w:lang w:eastAsia="en-US"/>
        </w:rPr>
        <w:t xml:space="preserve"> על ידי הפרקליט הצבאי הראשי, תהא סמכות זו נתונה לפרקליט הצבאי הראשי בלבד.</w:t>
      </w:r>
      <w:bookmarkEnd w:id="482"/>
    </w:p>
    <w:p w14:paraId="68DD97D1" w14:textId="77777777" w:rsidR="008D4784" w:rsidRDefault="008D4784">
      <w:pPr>
        <w:pStyle w:val="P00"/>
        <w:spacing w:before="72"/>
        <w:ind w:left="0" w:right="1134"/>
        <w:rPr>
          <w:rStyle w:val="default"/>
          <w:rFonts w:cs="FrankRuehl" w:hint="cs"/>
          <w:rtl/>
          <w:lang w:eastAsia="en-US"/>
        </w:rPr>
      </w:pPr>
    </w:p>
    <w:p w14:paraId="1816148E" w14:textId="77777777" w:rsidR="008D4784" w:rsidRDefault="008D4784">
      <w:pPr>
        <w:pStyle w:val="P00"/>
        <w:spacing w:before="72"/>
        <w:ind w:left="0" w:right="1134"/>
        <w:rPr>
          <w:rStyle w:val="default"/>
          <w:rFonts w:cs="FrankRuehl"/>
          <w:rtl/>
          <w:lang w:eastAsia="en-US"/>
        </w:rPr>
      </w:pPr>
      <w:bookmarkStart w:id="483" w:name="Seif244"/>
      <w:bookmarkEnd w:id="483"/>
      <w:r>
        <w:rPr>
          <w:lang w:val="he-IL"/>
        </w:rPr>
        <w:pict w14:anchorId="21055305">
          <v:rect id="_x0000_s2386" style="position:absolute;left:0;text-align:left;margin-left:464.5pt;margin-top:8.05pt;width:75.05pt;height:56pt;z-index:251459072" o:allowincell="f" filled="f" stroked="f" strokecolor="lime" strokeweight=".25pt">
            <v:textbox inset="0,0,0,0">
              <w:txbxContent>
                <w:p w14:paraId="7C833F3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ארכ</w:t>
                  </w:r>
                  <w:r>
                    <w:rPr>
                      <w:rFonts w:cs="Miriam"/>
                      <w:sz w:val="18"/>
                      <w:szCs w:val="18"/>
                      <w:rtl/>
                      <w:lang w:eastAsia="en-US"/>
                    </w:rPr>
                    <w:t>ת</w:t>
                  </w:r>
                  <w:r>
                    <w:rPr>
                      <w:rFonts w:cs="Miriam" w:hint="cs"/>
                      <w:sz w:val="18"/>
                      <w:szCs w:val="18"/>
                      <w:rtl/>
                      <w:lang w:eastAsia="en-US"/>
                    </w:rPr>
                    <w:t xml:space="preserve"> מעצר </w:t>
                  </w:r>
                  <w:r>
                    <w:rPr>
                      <w:rFonts w:cs="Miriam"/>
                      <w:sz w:val="18"/>
                      <w:szCs w:val="18"/>
                      <w:rtl/>
                      <w:lang w:eastAsia="en-US"/>
                    </w:rPr>
                    <w:t>ב</w:t>
                  </w:r>
                  <w:r>
                    <w:rPr>
                      <w:rFonts w:cs="Miriam" w:hint="cs"/>
                      <w:sz w:val="18"/>
                      <w:szCs w:val="18"/>
                      <w:rtl/>
                      <w:lang w:eastAsia="en-US"/>
                    </w:rPr>
                    <w:t>ידי</w:t>
                  </w:r>
                  <w:r>
                    <w:rPr>
                      <w:rFonts w:cs="Miriam"/>
                      <w:sz w:val="18"/>
                      <w:szCs w:val="18"/>
                      <w:rtl/>
                      <w:lang w:eastAsia="en-US"/>
                    </w:rPr>
                    <w:t xml:space="preserve"> </w:t>
                  </w:r>
                  <w:r>
                    <w:rPr>
                      <w:rFonts w:cs="Miriam" w:hint="cs"/>
                      <w:sz w:val="18"/>
                      <w:szCs w:val="18"/>
                      <w:rtl/>
                      <w:lang w:eastAsia="en-US"/>
                    </w:rPr>
                    <w:t xml:space="preserve">בית דין </w:t>
                  </w:r>
                  <w:r>
                    <w:rPr>
                      <w:rFonts w:cs="Miriam"/>
                      <w:sz w:val="18"/>
                      <w:szCs w:val="18"/>
                      <w:rtl/>
                      <w:lang w:eastAsia="en-US"/>
                    </w:rPr>
                    <w:t>צ</w:t>
                  </w:r>
                  <w:r>
                    <w:rPr>
                      <w:rFonts w:cs="Miriam" w:hint="cs"/>
                      <w:sz w:val="18"/>
                      <w:szCs w:val="18"/>
                      <w:rtl/>
                      <w:lang w:eastAsia="en-US"/>
                    </w:rPr>
                    <w:t>באי</w:t>
                  </w:r>
                  <w:r>
                    <w:rPr>
                      <w:rFonts w:cs="Miriam"/>
                      <w:sz w:val="18"/>
                      <w:szCs w:val="18"/>
                      <w:rtl/>
                      <w:lang w:eastAsia="en-US"/>
                    </w:rPr>
                    <w:t xml:space="preserve"> </w:t>
                  </w:r>
                  <w:r>
                    <w:rPr>
                      <w:rFonts w:cs="Miriam" w:hint="cs"/>
                      <w:sz w:val="18"/>
                      <w:szCs w:val="18"/>
                      <w:rtl/>
                      <w:lang w:eastAsia="en-US"/>
                    </w:rPr>
                    <w:t>מחוזי</w:t>
                  </w:r>
                </w:p>
                <w:p w14:paraId="521D6631"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15) תשמ"ב-1982</w:t>
                  </w:r>
                </w:p>
                <w:p w14:paraId="4CE642A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32) תשנ"ו-1996</w:t>
                  </w:r>
                </w:p>
              </w:txbxContent>
            </v:textbox>
            <w10:anchorlock/>
          </v:rect>
        </w:pict>
      </w:r>
      <w:r>
        <w:rPr>
          <w:rStyle w:val="big-number"/>
          <w:rtl/>
          <w:lang w:eastAsia="en-US"/>
        </w:rPr>
        <w:t>240.</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הוג</w:t>
      </w:r>
      <w:r>
        <w:rPr>
          <w:rStyle w:val="default"/>
          <w:rFonts w:cs="FrankRuehl"/>
          <w:rtl/>
          <w:lang w:eastAsia="en-US"/>
        </w:rPr>
        <w:t>ש</w:t>
      </w:r>
      <w:r>
        <w:rPr>
          <w:rStyle w:val="default"/>
          <w:rFonts w:cs="FrankRuehl" w:hint="cs"/>
          <w:rtl/>
          <w:lang w:eastAsia="en-US"/>
        </w:rPr>
        <w:t>ה לבית דין צבאי מחוזי בקשה להארכת מעצר בהתאם לסעיף 237ב, ידון בה שופט צבאי-משפטאי אחד, והוא רשאי להאריך את המעצר לתקופות נ</w:t>
      </w:r>
      <w:r>
        <w:rPr>
          <w:rStyle w:val="default"/>
          <w:rFonts w:cs="FrankRuehl"/>
          <w:rtl/>
          <w:lang w:eastAsia="en-US"/>
        </w:rPr>
        <w:t>ו</w:t>
      </w:r>
      <w:r>
        <w:rPr>
          <w:rStyle w:val="default"/>
          <w:rFonts w:cs="FrankRuehl" w:hint="cs"/>
          <w:rtl/>
          <w:lang w:eastAsia="en-US"/>
        </w:rPr>
        <w:t>ספו</w:t>
      </w:r>
      <w:r>
        <w:rPr>
          <w:rStyle w:val="default"/>
          <w:rFonts w:cs="FrankRuehl"/>
          <w:rtl/>
          <w:lang w:eastAsia="en-US"/>
        </w:rPr>
        <w:t>ת</w:t>
      </w:r>
      <w:r>
        <w:rPr>
          <w:rStyle w:val="default"/>
          <w:rFonts w:cs="FrankRuehl" w:hint="cs"/>
          <w:rtl/>
          <w:lang w:eastAsia="en-US"/>
        </w:rPr>
        <w:t>, ובלבד שתקופת המעצר הכוללת לא תעלה על שלושים י</w:t>
      </w:r>
      <w:r>
        <w:rPr>
          <w:rStyle w:val="default"/>
          <w:rFonts w:cs="FrankRuehl"/>
          <w:rtl/>
          <w:lang w:eastAsia="en-US"/>
        </w:rPr>
        <w:t>מים.</w:t>
      </w:r>
    </w:p>
    <w:p w14:paraId="221F4715" w14:textId="77777777" w:rsidR="00ED6ADE" w:rsidRDefault="00ED6ADE">
      <w:pPr>
        <w:pStyle w:val="P00"/>
        <w:spacing w:before="72"/>
        <w:ind w:left="0" w:right="1134"/>
        <w:rPr>
          <w:rStyle w:val="default"/>
          <w:rFonts w:cs="FrankRuehl"/>
          <w:rtl/>
          <w:lang w:eastAsia="en-US"/>
        </w:rPr>
      </w:pPr>
    </w:p>
    <w:p w14:paraId="24F6ACA6" w14:textId="77777777" w:rsidR="00ED6ADE" w:rsidRPr="001811E3" w:rsidRDefault="00ED6ADE" w:rsidP="00ED6ADE">
      <w:pPr>
        <w:pStyle w:val="P00"/>
        <w:spacing w:before="72"/>
        <w:ind w:left="0" w:right="1134"/>
        <w:rPr>
          <w:rStyle w:val="default"/>
          <w:rFonts w:cs="FrankRuehl" w:hint="cs"/>
          <w:sz w:val="20"/>
          <w:rtl/>
          <w:lang w:eastAsia="en-US"/>
        </w:rPr>
      </w:pPr>
      <w:r w:rsidRPr="001811E3">
        <w:rPr>
          <w:rStyle w:val="default"/>
          <w:rFonts w:cs="FrankRuehl"/>
          <w:sz w:val="20"/>
          <w:lang w:eastAsia="en-US"/>
        </w:rPr>
        <w:pict w14:anchorId="644EBD82">
          <v:rect id="_x0000_s3169" style="position:absolute;left:0;text-align:left;margin-left:464.5pt;margin-top:8.05pt;width:75.05pt;height:17.8pt;z-index:252152320" o:allowincell="f" filled="f" stroked="f" strokecolor="lime" strokeweight=".25pt">
            <v:textbox style="mso-next-textbox:#_x0000_s3169" inset="0,0,0,0">
              <w:txbxContent>
                <w:p w14:paraId="1DF52445" w14:textId="77777777" w:rsidR="003F3D19" w:rsidRDefault="003F3D19" w:rsidP="00ED6ADE">
                  <w:pPr>
                    <w:spacing w:line="160" w:lineRule="exact"/>
                    <w:jc w:val="lef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תש"ף-2020</w:t>
                  </w:r>
                </w:p>
              </w:txbxContent>
            </v:textbox>
            <w10:anchorlock/>
          </v:rect>
        </w:pict>
      </w:r>
      <w:r w:rsidRPr="001811E3">
        <w:rPr>
          <w:rStyle w:val="default"/>
          <w:rFonts w:cs="FrankRuehl" w:hint="cs"/>
          <w:sz w:val="20"/>
          <w:rtl/>
          <w:lang w:eastAsia="en-US"/>
        </w:rPr>
        <w:tab/>
      </w:r>
      <w:r w:rsidRPr="001811E3">
        <w:rPr>
          <w:rStyle w:val="default"/>
          <w:rFonts w:cs="FrankRuehl"/>
          <w:sz w:val="20"/>
          <w:rtl/>
          <w:lang w:eastAsia="en-US"/>
        </w:rPr>
        <w:t>(</w:t>
      </w:r>
      <w:r w:rsidRPr="001811E3">
        <w:rPr>
          <w:rStyle w:val="default"/>
          <w:rFonts w:cs="FrankRuehl" w:hint="cs"/>
          <w:sz w:val="20"/>
          <w:rtl/>
          <w:lang w:eastAsia="en-US"/>
        </w:rPr>
        <w:t>א1)</w:t>
      </w:r>
      <w:r w:rsidRPr="001811E3">
        <w:rPr>
          <w:rStyle w:val="default"/>
          <w:rFonts w:cs="FrankRuehl"/>
          <w:sz w:val="20"/>
          <w:rtl/>
          <w:lang w:eastAsia="en-US"/>
        </w:rPr>
        <w:tab/>
      </w:r>
      <w:r w:rsidR="00B830F2">
        <w:rPr>
          <w:rStyle w:val="default"/>
          <w:rFonts w:cs="FrankRuehl" w:hint="cs"/>
          <w:sz w:val="20"/>
          <w:rtl/>
          <w:lang w:eastAsia="en-US"/>
        </w:rPr>
        <w:t>(פקע)</w:t>
      </w:r>
      <w:r w:rsidRPr="001811E3">
        <w:rPr>
          <w:rStyle w:val="default"/>
          <w:rFonts w:cs="FrankRuehl" w:hint="cs"/>
          <w:sz w:val="20"/>
          <w:rtl/>
          <w:lang w:eastAsia="en-US"/>
        </w:rPr>
        <w:t>.</w:t>
      </w:r>
    </w:p>
    <w:p w14:paraId="264A22BD" w14:textId="77777777" w:rsidR="0057522D" w:rsidRPr="00ED6ADE" w:rsidRDefault="0057522D" w:rsidP="0057522D">
      <w:pPr>
        <w:pStyle w:val="P00"/>
        <w:spacing w:before="72"/>
        <w:ind w:left="0" w:right="1134"/>
        <w:rPr>
          <w:rStyle w:val="default"/>
          <w:rFonts w:cs="FrankRuehl" w:hint="cs"/>
          <w:sz w:val="20"/>
          <w:rtl/>
          <w:lang w:eastAsia="en-US"/>
        </w:rPr>
      </w:pPr>
      <w:r w:rsidRPr="00ED6ADE">
        <w:rPr>
          <w:rStyle w:val="default"/>
          <w:rFonts w:cs="FrankRuehl"/>
          <w:sz w:val="20"/>
          <w:lang w:eastAsia="en-US"/>
        </w:rPr>
        <w:pict w14:anchorId="3BC90423">
          <v:rect id="_x0000_s3163" style="position:absolute;left:0;text-align:left;margin-left:464.5pt;margin-top:8.05pt;width:75.05pt;height:17.8pt;z-index:252151296" o:allowincell="f" filled="f" stroked="f" strokecolor="lime" strokeweight=".25pt">
            <v:textbox style="mso-next-textbox:#_x0000_s3163" inset="0,0,0,0">
              <w:txbxContent>
                <w:p w14:paraId="3B8AE659" w14:textId="77777777" w:rsidR="003F3D19" w:rsidRDefault="003F3D19" w:rsidP="0057522D">
                  <w:pPr>
                    <w:spacing w:line="160" w:lineRule="exact"/>
                    <w:jc w:val="left"/>
                    <w:rPr>
                      <w:rFonts w:cs="Miriam"/>
                      <w:noProof/>
                      <w:szCs w:val="18"/>
                      <w:rtl/>
                    </w:rPr>
                  </w:pPr>
                  <w:r>
                    <w:rPr>
                      <w:rFonts w:cs="Miriam" w:hint="cs"/>
                      <w:szCs w:val="18"/>
                      <w:rtl/>
                    </w:rPr>
                    <w:t xml:space="preserve">(הוראת שעה) (מס' 3) </w:t>
                  </w:r>
                  <w:r>
                    <w:rPr>
                      <w:rFonts w:cs="Miriam"/>
                      <w:szCs w:val="18"/>
                      <w:rtl/>
                    </w:rPr>
                    <w:br/>
                  </w:r>
                  <w:r>
                    <w:rPr>
                      <w:rFonts w:cs="Miriam" w:hint="cs"/>
                      <w:szCs w:val="18"/>
                      <w:rtl/>
                    </w:rPr>
                    <w:t>תש"ף-2020</w:t>
                  </w:r>
                </w:p>
              </w:txbxContent>
            </v:textbox>
            <w10:anchorlock/>
          </v:rect>
        </w:pict>
      </w:r>
      <w:r w:rsidRPr="00ED6ADE">
        <w:rPr>
          <w:rStyle w:val="default"/>
          <w:rFonts w:cs="FrankRuehl" w:hint="cs"/>
          <w:sz w:val="20"/>
          <w:rtl/>
          <w:lang w:eastAsia="en-US"/>
        </w:rPr>
        <w:tab/>
      </w:r>
      <w:r w:rsidRPr="00ED6ADE">
        <w:rPr>
          <w:rStyle w:val="default"/>
          <w:rFonts w:cs="FrankRuehl"/>
          <w:sz w:val="20"/>
          <w:rtl/>
          <w:lang w:eastAsia="en-US"/>
        </w:rPr>
        <w:t>(</w:t>
      </w:r>
      <w:r w:rsidRPr="00ED6ADE">
        <w:rPr>
          <w:rStyle w:val="default"/>
          <w:rFonts w:cs="FrankRuehl" w:hint="cs"/>
          <w:sz w:val="20"/>
          <w:rtl/>
          <w:lang w:eastAsia="en-US"/>
        </w:rPr>
        <w:t>א</w:t>
      </w:r>
      <w:r w:rsidR="00ED6ADE">
        <w:rPr>
          <w:rStyle w:val="default"/>
          <w:rFonts w:cs="FrankRuehl" w:hint="cs"/>
          <w:sz w:val="20"/>
          <w:rtl/>
          <w:lang w:eastAsia="en-US"/>
        </w:rPr>
        <w:t>2</w:t>
      </w:r>
      <w:r w:rsidRPr="00ED6ADE">
        <w:rPr>
          <w:rStyle w:val="default"/>
          <w:rFonts w:cs="FrankRuehl" w:hint="cs"/>
          <w:sz w:val="20"/>
          <w:rtl/>
          <w:lang w:eastAsia="en-US"/>
        </w:rPr>
        <w:t>)</w:t>
      </w:r>
      <w:r w:rsidRPr="00ED6ADE">
        <w:rPr>
          <w:rStyle w:val="default"/>
          <w:rFonts w:cs="FrankRuehl"/>
          <w:sz w:val="20"/>
          <w:rtl/>
          <w:lang w:eastAsia="en-US"/>
        </w:rPr>
        <w:tab/>
      </w:r>
      <w:r w:rsidR="001811E3">
        <w:rPr>
          <w:rStyle w:val="default"/>
          <w:rFonts w:cs="FrankRuehl" w:hint="cs"/>
          <w:sz w:val="20"/>
          <w:rtl/>
          <w:lang w:eastAsia="en-US"/>
        </w:rPr>
        <w:t>(פקע)</w:t>
      </w:r>
      <w:r w:rsidRPr="00ED6ADE">
        <w:rPr>
          <w:rStyle w:val="default"/>
          <w:rFonts w:cs="FrankRuehl" w:hint="cs"/>
          <w:sz w:val="20"/>
          <w:rtl/>
          <w:lang w:eastAsia="en-US"/>
        </w:rPr>
        <w:t>.</w:t>
      </w:r>
    </w:p>
    <w:p w14:paraId="05237C9D" w14:textId="77777777" w:rsidR="008D4784" w:rsidRDefault="002359CB" w:rsidP="002359CB">
      <w:pPr>
        <w:pStyle w:val="P00"/>
        <w:spacing w:before="72"/>
        <w:ind w:left="0" w:right="1134"/>
        <w:rPr>
          <w:rStyle w:val="default"/>
          <w:rFonts w:cs="FrankRuehl"/>
          <w:rtl/>
          <w:lang w:eastAsia="en-US"/>
        </w:rPr>
      </w:pPr>
      <w:r>
        <w:rPr>
          <w:lang w:val="he-IL"/>
        </w:rPr>
        <w:pict w14:anchorId="29B07960">
          <v:rect id="_x0000_s3162" style="position:absolute;left:0;text-align:left;margin-left:464.5pt;margin-top:8.05pt;width:75.05pt;height:16pt;z-index:252150272" o:allowincell="f" filled="f" stroked="f" strokecolor="lime" strokeweight=".25pt">
            <v:textbox inset="0,0,0,0">
              <w:txbxContent>
                <w:p w14:paraId="3D768571" w14:textId="77777777" w:rsidR="003F3D19" w:rsidRDefault="003F3D19" w:rsidP="002359CB">
                  <w:pPr>
                    <w:spacing w:line="160" w:lineRule="exact"/>
                    <w:jc w:val="left"/>
                    <w:rPr>
                      <w:rFonts w:cs="Miriam"/>
                      <w:noProof/>
                      <w:sz w:val="18"/>
                      <w:szCs w:val="18"/>
                      <w:rtl/>
                      <w:lang w:eastAsia="en-US"/>
                    </w:rPr>
                  </w:pPr>
                  <w:r>
                    <w:rPr>
                      <w:rFonts w:cs="Miriam" w:hint="cs"/>
                      <w:sz w:val="18"/>
                      <w:szCs w:val="18"/>
                      <w:rtl/>
                      <w:lang w:eastAsia="en-US"/>
                    </w:rPr>
                    <w:t xml:space="preserve">(הוראת שעה) </w:t>
                  </w:r>
                  <w:r>
                    <w:rPr>
                      <w:rFonts w:cs="Miriam"/>
                      <w:sz w:val="18"/>
                      <w:szCs w:val="18"/>
                      <w:rtl/>
                      <w:lang w:eastAsia="en-US"/>
                    </w:rPr>
                    <w:br/>
                  </w:r>
                  <w:r>
                    <w:rPr>
                      <w:rFonts w:cs="Miriam" w:hint="cs"/>
                      <w:sz w:val="18"/>
                      <w:szCs w:val="18"/>
                      <w:rtl/>
                      <w:lang w:eastAsia="en-US"/>
                    </w:rPr>
                    <w:t>תש"ף-2020</w:t>
                  </w:r>
                </w:p>
              </w:txbxContent>
            </v:textbox>
            <w10:anchorlock/>
          </v:rect>
        </w:pict>
      </w:r>
      <w:r>
        <w:rPr>
          <w:rFonts w:cs="FrankRuehl"/>
          <w:sz w:val="26"/>
          <w:rtl/>
          <w:lang w:eastAsia="en-US"/>
        </w:rPr>
        <w:tab/>
      </w:r>
      <w:r>
        <w:rPr>
          <w:rStyle w:val="default"/>
          <w:rFonts w:cs="FrankRuehl"/>
          <w:rtl/>
          <w:lang w:eastAsia="en-US"/>
        </w:rPr>
        <w:t>(</w:t>
      </w:r>
      <w:r w:rsidR="008D4784">
        <w:rPr>
          <w:rStyle w:val="default"/>
          <w:rFonts w:cs="FrankRuehl" w:hint="cs"/>
          <w:rtl/>
          <w:lang w:eastAsia="en-US"/>
        </w:rPr>
        <w:t>ב)</w:t>
      </w:r>
      <w:r w:rsidR="008D4784">
        <w:rPr>
          <w:rStyle w:val="default"/>
          <w:rFonts w:cs="FrankRuehl"/>
          <w:rtl/>
          <w:lang w:eastAsia="en-US"/>
        </w:rPr>
        <w:tab/>
      </w:r>
      <w:r w:rsidR="008D4784">
        <w:rPr>
          <w:rStyle w:val="default"/>
          <w:rFonts w:cs="FrankRuehl" w:hint="cs"/>
          <w:rtl/>
          <w:lang w:eastAsia="en-US"/>
        </w:rPr>
        <w:t>הדי</w:t>
      </w:r>
      <w:r w:rsidR="008D4784">
        <w:rPr>
          <w:rStyle w:val="default"/>
          <w:rFonts w:cs="FrankRuehl"/>
          <w:rtl/>
          <w:lang w:eastAsia="en-US"/>
        </w:rPr>
        <w:t>ו</w:t>
      </w:r>
      <w:r w:rsidR="008D4784">
        <w:rPr>
          <w:rStyle w:val="default"/>
          <w:rFonts w:cs="FrankRuehl" w:hint="cs"/>
          <w:rtl/>
          <w:lang w:eastAsia="en-US"/>
        </w:rPr>
        <w:t xml:space="preserve">ן בבקשה </w:t>
      </w:r>
      <w:r w:rsidR="008D4784">
        <w:rPr>
          <w:rStyle w:val="default"/>
          <w:rFonts w:cs="FrankRuehl"/>
          <w:rtl/>
          <w:lang w:eastAsia="en-US"/>
        </w:rPr>
        <w:t>י</w:t>
      </w:r>
      <w:r w:rsidR="008D4784">
        <w:rPr>
          <w:rStyle w:val="default"/>
          <w:rFonts w:cs="FrankRuehl" w:hint="cs"/>
          <w:rtl/>
          <w:lang w:eastAsia="en-US"/>
        </w:rPr>
        <w:t>י</w:t>
      </w:r>
      <w:r w:rsidR="008D4784">
        <w:rPr>
          <w:rStyle w:val="default"/>
          <w:rFonts w:cs="FrankRuehl"/>
          <w:rtl/>
          <w:lang w:eastAsia="en-US"/>
        </w:rPr>
        <w:t>ע</w:t>
      </w:r>
      <w:r w:rsidR="008D4784">
        <w:rPr>
          <w:rStyle w:val="default"/>
          <w:rFonts w:cs="FrankRuehl" w:hint="cs"/>
          <w:rtl/>
          <w:lang w:eastAsia="en-US"/>
        </w:rPr>
        <w:t xml:space="preserve">רך בנוכחות העצור, ואם יש לו סניגור </w:t>
      </w:r>
      <w:r>
        <w:rPr>
          <w:rStyle w:val="default"/>
          <w:rFonts w:cs="FrankRuehl"/>
          <w:rtl/>
          <w:lang w:eastAsia="en-US"/>
        </w:rPr>
        <w:t>–</w:t>
      </w:r>
      <w:r w:rsidR="008D4784">
        <w:rPr>
          <w:rStyle w:val="default"/>
          <w:rFonts w:cs="FrankRuehl" w:hint="cs"/>
          <w:rtl/>
          <w:lang w:eastAsia="en-US"/>
        </w:rPr>
        <w:t xml:space="preserve"> גם</w:t>
      </w:r>
      <w:r w:rsidR="008D4784">
        <w:rPr>
          <w:rStyle w:val="default"/>
          <w:rFonts w:cs="FrankRuehl"/>
          <w:rtl/>
          <w:lang w:eastAsia="en-US"/>
        </w:rPr>
        <w:t xml:space="preserve"> </w:t>
      </w:r>
      <w:r w:rsidR="008D4784">
        <w:rPr>
          <w:rStyle w:val="default"/>
          <w:rFonts w:cs="FrankRuehl" w:hint="cs"/>
          <w:rtl/>
          <w:lang w:eastAsia="en-US"/>
        </w:rPr>
        <w:t>בנוכחות סניגורו; אולם אם שוכנע השופט, על סמך חוות דעת של רופא</w:t>
      </w:r>
      <w:r w:rsidR="00B830F2">
        <w:rPr>
          <w:rStyle w:val="default"/>
          <w:rFonts w:cs="FrankRuehl" w:hint="cs"/>
          <w:rtl/>
          <w:lang w:eastAsia="en-US"/>
        </w:rPr>
        <w:t xml:space="preserve"> פסיכיאטרי</w:t>
      </w:r>
      <w:r w:rsidR="008D4784">
        <w:rPr>
          <w:rStyle w:val="default"/>
          <w:rFonts w:cs="FrankRuehl" w:hint="cs"/>
          <w:rtl/>
          <w:lang w:eastAsia="en-US"/>
        </w:rPr>
        <w:t>, שאי אפשר לקיים את הדיון בנ</w:t>
      </w:r>
      <w:r w:rsidR="008D4784">
        <w:rPr>
          <w:rStyle w:val="default"/>
          <w:rFonts w:cs="FrankRuehl"/>
          <w:rtl/>
          <w:lang w:eastAsia="en-US"/>
        </w:rPr>
        <w:t>ו</w:t>
      </w:r>
      <w:r w:rsidR="008D4784">
        <w:rPr>
          <w:rStyle w:val="default"/>
          <w:rFonts w:cs="FrankRuehl" w:hint="cs"/>
          <w:rtl/>
          <w:lang w:eastAsia="en-US"/>
        </w:rPr>
        <w:t>כחות העצור או שנוכחותו תזיק לבריאות</w:t>
      </w:r>
      <w:r w:rsidR="00B830F2">
        <w:rPr>
          <w:rStyle w:val="default"/>
          <w:rFonts w:cs="FrankRuehl" w:hint="cs"/>
          <w:rtl/>
          <w:lang w:eastAsia="en-US"/>
        </w:rPr>
        <w:t xml:space="preserve"> נפש</w:t>
      </w:r>
      <w:r>
        <w:rPr>
          <w:rStyle w:val="default"/>
          <w:rFonts w:cs="FrankRuehl" w:hint="cs"/>
          <w:rtl/>
          <w:lang w:eastAsia="en-US"/>
        </w:rPr>
        <w:t>ו</w:t>
      </w:r>
      <w:r w:rsidR="008D4784">
        <w:rPr>
          <w:rStyle w:val="default"/>
          <w:rFonts w:cs="FrankRuehl" w:hint="cs"/>
          <w:rtl/>
          <w:lang w:eastAsia="en-US"/>
        </w:rPr>
        <w:t>, רש</w:t>
      </w:r>
      <w:r w:rsidR="008D4784">
        <w:rPr>
          <w:rStyle w:val="default"/>
          <w:rFonts w:cs="FrankRuehl"/>
          <w:rtl/>
          <w:lang w:eastAsia="en-US"/>
        </w:rPr>
        <w:t>א</w:t>
      </w:r>
      <w:r w:rsidR="008D4784">
        <w:rPr>
          <w:rStyle w:val="default"/>
          <w:rFonts w:cs="FrankRuehl" w:hint="cs"/>
          <w:rtl/>
          <w:lang w:eastAsia="en-US"/>
        </w:rPr>
        <w:t xml:space="preserve">י הוא לדון בבקשה לא בנוכחות העצור, ובלבד שיהא סניגורו נוכח, ואם אין </w:t>
      </w:r>
      <w:r w:rsidR="008D4784">
        <w:rPr>
          <w:rStyle w:val="default"/>
          <w:rFonts w:cs="FrankRuehl"/>
          <w:rtl/>
          <w:lang w:eastAsia="en-US"/>
        </w:rPr>
        <w:t>ל</w:t>
      </w:r>
      <w:r w:rsidR="008D4784">
        <w:rPr>
          <w:rStyle w:val="default"/>
          <w:rFonts w:cs="FrankRuehl" w:hint="cs"/>
          <w:rtl/>
          <w:lang w:eastAsia="en-US"/>
        </w:rPr>
        <w:t>ו</w:t>
      </w:r>
      <w:r w:rsidR="008D4784">
        <w:rPr>
          <w:rStyle w:val="default"/>
          <w:rFonts w:cs="FrankRuehl"/>
          <w:rtl/>
          <w:lang w:eastAsia="en-US"/>
        </w:rPr>
        <w:t xml:space="preserve"> </w:t>
      </w:r>
      <w:r w:rsidR="008D4784">
        <w:rPr>
          <w:rStyle w:val="default"/>
          <w:rFonts w:cs="FrankRuehl" w:hint="cs"/>
          <w:rtl/>
          <w:lang w:eastAsia="en-US"/>
        </w:rPr>
        <w:t xml:space="preserve">סניגור </w:t>
      </w:r>
      <w:r>
        <w:rPr>
          <w:rStyle w:val="default"/>
          <w:rFonts w:cs="FrankRuehl"/>
          <w:rtl/>
          <w:lang w:eastAsia="en-US"/>
        </w:rPr>
        <w:t>–</w:t>
      </w:r>
      <w:r w:rsidR="008D4784">
        <w:rPr>
          <w:rStyle w:val="default"/>
          <w:rFonts w:cs="FrankRuehl" w:hint="cs"/>
          <w:rtl/>
          <w:lang w:eastAsia="en-US"/>
        </w:rPr>
        <w:t xml:space="preserve"> יו</w:t>
      </w:r>
      <w:r w:rsidR="008D4784">
        <w:rPr>
          <w:rStyle w:val="default"/>
          <w:rFonts w:cs="FrankRuehl"/>
          <w:rtl/>
          <w:lang w:eastAsia="en-US"/>
        </w:rPr>
        <w:t>ר</w:t>
      </w:r>
      <w:r w:rsidR="008D4784">
        <w:rPr>
          <w:rStyle w:val="default"/>
          <w:rFonts w:cs="FrankRuehl" w:hint="cs"/>
          <w:rtl/>
          <w:lang w:eastAsia="en-US"/>
        </w:rPr>
        <w:t>ה השופט למנות לו סניגור צבאי.</w:t>
      </w:r>
    </w:p>
    <w:p w14:paraId="3D703F3E" w14:textId="77777777" w:rsidR="008D4784" w:rsidRDefault="008D4784">
      <w:pPr>
        <w:pStyle w:val="P00"/>
        <w:spacing w:before="72"/>
        <w:ind w:left="0" w:right="1134"/>
        <w:rPr>
          <w:rStyle w:val="default"/>
          <w:rFonts w:cs="FrankRuehl"/>
          <w:rtl/>
          <w:lang w:eastAsia="en-US"/>
        </w:rPr>
      </w:pPr>
      <w:r>
        <w:rPr>
          <w:lang w:val="he-IL"/>
        </w:rPr>
        <w:pict w14:anchorId="722D165D">
          <v:rect id="_x0000_s2387" style="position:absolute;left:0;text-align:left;margin-left:464.5pt;margin-top:8.05pt;width:75.05pt;height:16pt;z-index:251460096" o:allowincell="f" filled="f" stroked="f" strokecolor="lime" strokeweight=".25pt">
            <v:textbox inset="0,0,0,0">
              <w:txbxContent>
                <w:p w14:paraId="5B13127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w:t>
                  </w:r>
                  <w:r>
                    <w:rPr>
                      <w:rFonts w:cs="Miriam"/>
                      <w:sz w:val="18"/>
                      <w:szCs w:val="18"/>
                      <w:rtl/>
                      <w:lang w:eastAsia="en-US"/>
                    </w:rPr>
                    <w:t xml:space="preserve">' 32) </w:t>
                  </w:r>
                  <w:r>
                    <w:rPr>
                      <w:rFonts w:cs="Miriam" w:hint="cs"/>
                      <w:sz w:val="18"/>
                      <w:szCs w:val="18"/>
                      <w:rtl/>
                      <w:lang w:eastAsia="en-US"/>
                    </w:rPr>
                    <w:t>תשנ</w:t>
                  </w:r>
                  <w:r>
                    <w:rPr>
                      <w:rFonts w:cs="Miriam"/>
                      <w:sz w:val="18"/>
                      <w:szCs w:val="18"/>
                      <w:rtl/>
                      <w:lang w:eastAsia="en-US"/>
                    </w:rPr>
                    <w:t>"</w:t>
                  </w:r>
                  <w:r>
                    <w:rPr>
                      <w:rFonts w:cs="Miriam" w:hint="cs"/>
                      <w:sz w:val="18"/>
                      <w:szCs w:val="18"/>
                      <w:rtl/>
                      <w:lang w:eastAsia="en-US"/>
                    </w:rPr>
                    <w:t>ו-1996</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החל</w:t>
      </w:r>
      <w:r>
        <w:rPr>
          <w:rStyle w:val="default"/>
          <w:rFonts w:cs="FrankRuehl"/>
          <w:rtl/>
          <w:lang w:eastAsia="en-US"/>
        </w:rPr>
        <w:t>י</w:t>
      </w:r>
      <w:r>
        <w:rPr>
          <w:rStyle w:val="default"/>
          <w:rFonts w:cs="FrankRuehl" w:hint="cs"/>
          <w:rtl/>
          <w:lang w:eastAsia="en-US"/>
        </w:rPr>
        <w:t>ט השופט לא להאריך את המעצר, והתובע הצבאי או השוטר הצבאי הודיע, במעמד מתן ההחלטה, על רצונו לערער עליה</w:t>
      </w:r>
      <w:r>
        <w:rPr>
          <w:rStyle w:val="default"/>
          <w:rFonts w:cs="FrankRuehl"/>
          <w:rtl/>
          <w:lang w:eastAsia="en-US"/>
        </w:rPr>
        <w:t xml:space="preserve"> </w:t>
      </w:r>
      <w:r>
        <w:rPr>
          <w:rStyle w:val="default"/>
          <w:rFonts w:cs="FrankRuehl" w:hint="cs"/>
          <w:rtl/>
          <w:lang w:eastAsia="en-US"/>
        </w:rPr>
        <w:t>לפי</w:t>
      </w:r>
      <w:r>
        <w:rPr>
          <w:rStyle w:val="default"/>
          <w:rFonts w:cs="FrankRuehl"/>
          <w:rtl/>
          <w:lang w:eastAsia="en-US"/>
        </w:rPr>
        <w:t xml:space="preserve"> </w:t>
      </w:r>
      <w:r>
        <w:rPr>
          <w:rStyle w:val="default"/>
          <w:rFonts w:cs="FrankRuehl" w:hint="cs"/>
          <w:rtl/>
          <w:lang w:eastAsia="en-US"/>
        </w:rPr>
        <w:t>סעיף קטן (ד), רשאי השופט לצוות על השהיית שחרורו</w:t>
      </w:r>
      <w:r>
        <w:rPr>
          <w:rStyle w:val="default"/>
          <w:rFonts w:cs="FrankRuehl"/>
          <w:rtl/>
          <w:lang w:eastAsia="en-US"/>
        </w:rPr>
        <w:t xml:space="preserve"> של </w:t>
      </w:r>
      <w:r>
        <w:rPr>
          <w:rStyle w:val="default"/>
          <w:rFonts w:cs="FrankRuehl" w:hint="cs"/>
          <w:rtl/>
          <w:lang w:eastAsia="en-US"/>
        </w:rPr>
        <w:t>העצור לתקופה שלא תעלה על ארבעים ושמונה שעות; לענין זה לא יבואו שבתות ומועדים במנין השעות.</w:t>
      </w:r>
    </w:p>
    <w:p w14:paraId="16370DCF" w14:textId="77777777" w:rsidR="008D4784" w:rsidRDefault="008D4784">
      <w:pPr>
        <w:pStyle w:val="P00"/>
        <w:spacing w:before="72"/>
        <w:ind w:left="0" w:right="1134"/>
        <w:rPr>
          <w:rStyle w:val="default"/>
          <w:rFonts w:cs="FrankRuehl"/>
          <w:rtl/>
          <w:lang w:eastAsia="en-US"/>
        </w:rPr>
      </w:pPr>
      <w:r>
        <w:rPr>
          <w:lang w:val="he-IL"/>
        </w:rPr>
        <w:pict w14:anchorId="46BFDA5B">
          <v:rect id="_x0000_s2388" style="position:absolute;left:0;text-align:left;margin-left:464.5pt;margin-top:8.05pt;width:75.05pt;height:35.95pt;z-index:251461120" o:allowincell="f" filled="f" stroked="f" strokecolor="lime" strokeweight=".25pt">
            <v:textbox inset="0,0,0,0">
              <w:txbxContent>
                <w:p w14:paraId="1AE1F95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32) </w:t>
                  </w:r>
                  <w:r>
                    <w:rPr>
                      <w:rFonts w:cs="Miriam"/>
                      <w:sz w:val="18"/>
                      <w:szCs w:val="18"/>
                      <w:rtl/>
                      <w:lang w:eastAsia="en-US"/>
                    </w:rPr>
                    <w:t>ת</w:t>
                  </w:r>
                  <w:r>
                    <w:rPr>
                      <w:rFonts w:cs="Miriam" w:hint="cs"/>
                      <w:sz w:val="18"/>
                      <w:szCs w:val="18"/>
                      <w:rtl/>
                      <w:lang w:eastAsia="en-US"/>
                    </w:rPr>
                    <w:t>שנ"ו-1996</w:t>
                  </w:r>
                </w:p>
                <w:p w14:paraId="6A27A6BE" w14:textId="77777777" w:rsidR="003F3D19" w:rsidRDefault="003F3D19" w:rsidP="001811E3">
                  <w:pPr>
                    <w:spacing w:line="160" w:lineRule="exact"/>
                    <w:jc w:val="left"/>
                    <w:rPr>
                      <w:rFonts w:cs="Miriam"/>
                      <w:noProof/>
                      <w:sz w:val="18"/>
                      <w:szCs w:val="18"/>
                      <w:rtl/>
                      <w:lang w:eastAsia="en-US"/>
                    </w:rPr>
                  </w:pPr>
                  <w:r>
                    <w:rPr>
                      <w:rFonts w:cs="Miriam" w:hint="cs"/>
                      <w:sz w:val="18"/>
                      <w:szCs w:val="18"/>
                      <w:rtl/>
                      <w:lang w:eastAsia="en-US"/>
                    </w:rPr>
                    <w:t xml:space="preserve">(הוראת שעה) </w:t>
                  </w:r>
                  <w:r>
                    <w:rPr>
                      <w:rFonts w:cs="Miriam"/>
                      <w:sz w:val="18"/>
                      <w:szCs w:val="18"/>
                      <w:rtl/>
                      <w:lang w:eastAsia="en-US"/>
                    </w:rPr>
                    <w:br/>
                  </w:r>
                  <w:r>
                    <w:rPr>
                      <w:rFonts w:cs="Miriam" w:hint="cs"/>
                      <w:sz w:val="18"/>
                      <w:szCs w:val="18"/>
                      <w:rtl/>
                      <w:lang w:eastAsia="en-US"/>
                    </w:rPr>
                    <w:t>תש"ף-2020</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העצו</w:t>
      </w:r>
      <w:r>
        <w:rPr>
          <w:rStyle w:val="default"/>
          <w:rFonts w:cs="FrankRuehl"/>
          <w:rtl/>
          <w:lang w:eastAsia="en-US"/>
        </w:rPr>
        <w:t>ר</w:t>
      </w:r>
      <w:r>
        <w:rPr>
          <w:rStyle w:val="default"/>
          <w:rFonts w:cs="FrankRuehl" w:hint="cs"/>
          <w:rtl/>
          <w:lang w:eastAsia="en-US"/>
        </w:rPr>
        <w:t xml:space="preserve"> והתובע הצבאי או השוטר הצבאי רשא</w:t>
      </w:r>
      <w:r>
        <w:rPr>
          <w:rStyle w:val="default"/>
          <w:rFonts w:cs="FrankRuehl"/>
          <w:rtl/>
          <w:lang w:eastAsia="en-US"/>
        </w:rPr>
        <w:t>י</w:t>
      </w:r>
      <w:r>
        <w:rPr>
          <w:rStyle w:val="default"/>
          <w:rFonts w:cs="FrankRuehl" w:hint="cs"/>
          <w:rtl/>
          <w:lang w:eastAsia="en-US"/>
        </w:rPr>
        <w:t xml:space="preserve">ם לערער על החלטה לפי סעיף קטן (א) לפני </w:t>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ה</w:t>
      </w:r>
      <w:r>
        <w:rPr>
          <w:rStyle w:val="default"/>
          <w:rFonts w:cs="FrankRuehl" w:hint="cs"/>
          <w:rtl/>
          <w:lang w:eastAsia="en-US"/>
        </w:rPr>
        <w:t>דין הצבאי לערעורים שידון בערעור בשופט צבאי-משפטאי אחד.</w:t>
      </w:r>
    </w:p>
    <w:p w14:paraId="59198155" w14:textId="77777777" w:rsidR="00B830F2" w:rsidRPr="00A32FC5" w:rsidRDefault="00B830F2" w:rsidP="00B830F2">
      <w:pPr>
        <w:pStyle w:val="P00"/>
        <w:spacing w:before="0"/>
        <w:ind w:left="0" w:right="1134"/>
        <w:rPr>
          <w:rStyle w:val="default"/>
          <w:rFonts w:cs="FrankRuehl" w:hint="cs"/>
          <w:vanish/>
          <w:color w:val="FF0000"/>
          <w:szCs w:val="20"/>
          <w:shd w:val="clear" w:color="auto" w:fill="FFFF99"/>
          <w:rtl/>
          <w:lang w:eastAsia="en-US"/>
        </w:rPr>
      </w:pPr>
      <w:bookmarkStart w:id="484" w:name="Rov1197"/>
      <w:r w:rsidRPr="00A32FC5">
        <w:rPr>
          <w:rStyle w:val="default"/>
          <w:rFonts w:cs="FrankRuehl" w:hint="cs"/>
          <w:vanish/>
          <w:color w:val="FF0000"/>
          <w:szCs w:val="20"/>
          <w:shd w:val="clear" w:color="auto" w:fill="FFFF99"/>
          <w:rtl/>
          <w:lang w:eastAsia="en-US"/>
        </w:rPr>
        <w:t>מיום 1.3.1982</w:t>
      </w:r>
    </w:p>
    <w:p w14:paraId="4283907E" w14:textId="77777777" w:rsidR="00B830F2" w:rsidRPr="00A32FC5" w:rsidRDefault="00B830F2" w:rsidP="00B830F2">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15</w:t>
      </w:r>
    </w:p>
    <w:p w14:paraId="4C4AF9DB" w14:textId="77777777" w:rsidR="00B830F2" w:rsidRPr="00A32FC5" w:rsidRDefault="00B830F2" w:rsidP="00B830F2">
      <w:pPr>
        <w:pStyle w:val="P00"/>
        <w:spacing w:before="0"/>
        <w:ind w:left="0" w:right="1134"/>
        <w:rPr>
          <w:rFonts w:cs="FrankRuehl" w:hint="cs"/>
          <w:vanish/>
          <w:szCs w:val="20"/>
          <w:shd w:val="clear" w:color="auto" w:fill="FFFF99"/>
          <w:rtl/>
          <w:lang w:eastAsia="en-US"/>
        </w:rPr>
      </w:pPr>
      <w:hyperlink r:id="rId694" w:history="1">
        <w:r w:rsidRPr="00A32FC5">
          <w:rPr>
            <w:rStyle w:val="Hyperlink"/>
            <w:rFonts w:cs="FrankRuehl" w:hint="cs"/>
            <w:vanish/>
            <w:szCs w:val="20"/>
            <w:shd w:val="clear" w:color="auto" w:fill="FFFF99"/>
            <w:rtl/>
            <w:lang w:eastAsia="en-US"/>
          </w:rPr>
          <w:t>ס"ח תשמ"ב מס' 1042</w:t>
        </w:r>
      </w:hyperlink>
      <w:r w:rsidRPr="00A32FC5">
        <w:rPr>
          <w:rFonts w:cs="FrankRuehl" w:hint="cs"/>
          <w:vanish/>
          <w:szCs w:val="20"/>
          <w:shd w:val="clear" w:color="auto" w:fill="FFFF99"/>
          <w:rtl/>
          <w:lang w:eastAsia="en-US"/>
        </w:rPr>
        <w:t xml:space="preserve"> מיום 1.3.1982 עמ' 39 (</w:t>
      </w:r>
      <w:hyperlink r:id="rId695" w:history="1">
        <w:r w:rsidRPr="00A32FC5">
          <w:rPr>
            <w:rStyle w:val="Hyperlink"/>
            <w:rFonts w:cs="FrankRuehl" w:hint="cs"/>
            <w:vanish/>
            <w:szCs w:val="20"/>
            <w:shd w:val="clear" w:color="auto" w:fill="FFFF99"/>
            <w:rtl/>
            <w:lang w:eastAsia="en-US"/>
          </w:rPr>
          <w:t>ה"ח 1562</w:t>
        </w:r>
      </w:hyperlink>
      <w:r w:rsidRPr="00A32FC5">
        <w:rPr>
          <w:rFonts w:cs="FrankRuehl" w:hint="cs"/>
          <w:vanish/>
          <w:szCs w:val="20"/>
          <w:shd w:val="clear" w:color="auto" w:fill="FFFF99"/>
          <w:rtl/>
          <w:lang w:eastAsia="en-US"/>
        </w:rPr>
        <w:t>)</w:t>
      </w:r>
    </w:p>
    <w:p w14:paraId="7360165B" w14:textId="77777777" w:rsidR="00B830F2" w:rsidRPr="00A32FC5" w:rsidRDefault="00B830F2" w:rsidP="00B830F2">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240</w:t>
      </w:r>
    </w:p>
    <w:p w14:paraId="48468C0E" w14:textId="77777777" w:rsidR="00B830F2" w:rsidRPr="00A32FC5" w:rsidRDefault="00B830F2" w:rsidP="00B830F2">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577DD9C" w14:textId="77777777" w:rsidR="00B830F2" w:rsidRPr="00A32FC5" w:rsidRDefault="00B830F2" w:rsidP="00B830F2">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הארכת מעצר על פי חוות דעת</w:t>
      </w:r>
    </w:p>
    <w:p w14:paraId="727D926B" w14:textId="77777777" w:rsidR="00B830F2" w:rsidRPr="00A32FC5" w:rsidRDefault="00B830F2" w:rsidP="00B830F2">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240.</w:t>
      </w:r>
      <w:r w:rsidRPr="00A32FC5">
        <w:rPr>
          <w:rFonts w:cs="FrankRuehl" w:hint="cs"/>
          <w:strike/>
          <w:vanish/>
          <w:sz w:val="22"/>
          <w:szCs w:val="22"/>
          <w:shd w:val="clear" w:color="auto" w:fill="FFFF99"/>
          <w:rtl/>
          <w:lang w:eastAsia="en-US"/>
        </w:rPr>
        <w:tab/>
        <w:t>לא יאשר קצין שיפוט הארכה שניה או נוספת של פקודת מעצר לפי סעיף 237 אלא לאחר שקיבל חוות דעת בכתב מאת פרקליט צבאי.</w:t>
      </w:r>
    </w:p>
    <w:p w14:paraId="56671086" w14:textId="77777777" w:rsidR="00B830F2" w:rsidRPr="00A32FC5" w:rsidRDefault="00B830F2" w:rsidP="00B830F2">
      <w:pPr>
        <w:pStyle w:val="P00"/>
        <w:spacing w:before="0"/>
        <w:ind w:left="0" w:right="1134"/>
        <w:rPr>
          <w:rFonts w:cs="FrankRuehl" w:hint="cs"/>
          <w:vanish/>
          <w:szCs w:val="20"/>
          <w:shd w:val="clear" w:color="auto" w:fill="FFFF99"/>
          <w:rtl/>
        </w:rPr>
      </w:pPr>
    </w:p>
    <w:p w14:paraId="4AF1D60C" w14:textId="77777777" w:rsidR="00B830F2" w:rsidRPr="00A32FC5" w:rsidRDefault="00B830F2" w:rsidP="00B830F2">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26.7.1996</w:t>
      </w:r>
    </w:p>
    <w:p w14:paraId="3AAD5D61" w14:textId="77777777" w:rsidR="00B830F2" w:rsidRPr="00A32FC5" w:rsidRDefault="00B830F2" w:rsidP="00B830F2">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32</w:t>
      </w:r>
    </w:p>
    <w:p w14:paraId="27E435F8" w14:textId="77777777" w:rsidR="00B830F2" w:rsidRPr="00A32FC5" w:rsidRDefault="00B830F2" w:rsidP="00B830F2">
      <w:pPr>
        <w:pStyle w:val="P00"/>
        <w:spacing w:before="0"/>
        <w:ind w:left="0" w:right="1134"/>
        <w:rPr>
          <w:rFonts w:cs="FrankRuehl" w:hint="cs"/>
          <w:vanish/>
          <w:szCs w:val="20"/>
          <w:shd w:val="clear" w:color="auto" w:fill="FFFF99"/>
          <w:rtl/>
          <w:lang w:eastAsia="en-US"/>
        </w:rPr>
      </w:pPr>
      <w:hyperlink r:id="rId696" w:history="1">
        <w:r w:rsidRPr="00A32FC5">
          <w:rPr>
            <w:rStyle w:val="Hyperlink"/>
            <w:rFonts w:cs="FrankRuehl" w:hint="cs"/>
            <w:vanish/>
            <w:szCs w:val="20"/>
            <w:shd w:val="clear" w:color="auto" w:fill="FFFF99"/>
            <w:rtl/>
            <w:lang w:eastAsia="en-US"/>
          </w:rPr>
          <w:t>ס"ח תשנ"ו מס' 1594</w:t>
        </w:r>
      </w:hyperlink>
      <w:r w:rsidRPr="00A32FC5">
        <w:rPr>
          <w:rFonts w:cs="FrankRuehl" w:hint="cs"/>
          <w:vanish/>
          <w:szCs w:val="20"/>
          <w:shd w:val="clear" w:color="auto" w:fill="FFFF99"/>
          <w:rtl/>
          <w:lang w:eastAsia="en-US"/>
        </w:rPr>
        <w:t xml:space="preserve"> מיום 27.5.1996 עמ' 366 (</w:t>
      </w:r>
      <w:hyperlink r:id="rId697" w:history="1">
        <w:r w:rsidRPr="00A32FC5">
          <w:rPr>
            <w:rStyle w:val="Hyperlink"/>
            <w:rFonts w:cs="FrankRuehl" w:hint="cs"/>
            <w:vanish/>
            <w:szCs w:val="20"/>
            <w:shd w:val="clear" w:color="auto" w:fill="FFFF99"/>
            <w:rtl/>
            <w:lang w:eastAsia="en-US"/>
          </w:rPr>
          <w:t>ה"ח 2460</w:t>
        </w:r>
      </w:hyperlink>
      <w:r w:rsidRPr="00A32FC5">
        <w:rPr>
          <w:rFonts w:cs="FrankRuehl" w:hint="cs"/>
          <w:vanish/>
          <w:szCs w:val="20"/>
          <w:shd w:val="clear" w:color="auto" w:fill="FFFF99"/>
          <w:rtl/>
          <w:lang w:eastAsia="en-US"/>
        </w:rPr>
        <w:t xml:space="preserve">, </w:t>
      </w:r>
      <w:hyperlink r:id="rId698" w:history="1">
        <w:r w:rsidRPr="00A32FC5">
          <w:rPr>
            <w:rStyle w:val="Hyperlink"/>
            <w:rFonts w:cs="FrankRuehl" w:hint="cs"/>
            <w:vanish/>
            <w:szCs w:val="20"/>
            <w:shd w:val="clear" w:color="auto" w:fill="FFFF99"/>
            <w:rtl/>
            <w:lang w:eastAsia="en-US"/>
          </w:rPr>
          <w:t>ה"ח 2477</w:t>
        </w:r>
      </w:hyperlink>
      <w:r w:rsidRPr="00A32FC5">
        <w:rPr>
          <w:rFonts w:cs="FrankRuehl" w:hint="cs"/>
          <w:vanish/>
          <w:szCs w:val="20"/>
          <w:shd w:val="clear" w:color="auto" w:fill="FFFF99"/>
          <w:rtl/>
          <w:lang w:eastAsia="en-US"/>
        </w:rPr>
        <w:t>)</w:t>
      </w:r>
    </w:p>
    <w:p w14:paraId="78F73BDD" w14:textId="77777777" w:rsidR="00B830F2" w:rsidRPr="00A32FC5" w:rsidRDefault="00B830F2" w:rsidP="00B830F2">
      <w:pPr>
        <w:pStyle w:val="P0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(א)</w:t>
      </w:r>
      <w:r w:rsidRPr="00A32FC5">
        <w:rPr>
          <w:rFonts w:cs="FrankRuehl" w:hint="cs"/>
          <w:strike/>
          <w:vanish/>
          <w:sz w:val="22"/>
          <w:szCs w:val="22"/>
          <w:shd w:val="clear" w:color="auto" w:fill="FFFF99"/>
          <w:rtl/>
          <w:lang w:eastAsia="en-US"/>
        </w:rPr>
        <w:tab/>
        <w:t>הוגשה לבית דין צבאי מחוזי בקשה להארכת מעצר בהתאם לסעיף 237ב, ידון בה שופט צבאי-משפטי אחד, ורשאי הוא להאריך את תקופת המעצר לתקופה נוספת שלא תעלה על שלושים ימים.</w:t>
      </w:r>
    </w:p>
    <w:p w14:paraId="3FC08625" w14:textId="77777777" w:rsidR="00B830F2" w:rsidRPr="00A32FC5" w:rsidRDefault="00B830F2" w:rsidP="00B830F2">
      <w:pPr>
        <w:pStyle w:val="P00"/>
        <w:spacing w:before="0"/>
        <w:ind w:left="0" w:right="1134"/>
        <w:rPr>
          <w:rFonts w:cs="FrankRuehl" w:hint="cs"/>
          <w:vanish/>
          <w:sz w:val="22"/>
          <w:szCs w:val="22"/>
          <w:u w:val="single"/>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vanish/>
          <w:sz w:val="22"/>
          <w:szCs w:val="22"/>
          <w:u w:val="single"/>
          <w:shd w:val="clear" w:color="auto" w:fill="FFFF99"/>
          <w:rtl/>
          <w:lang w:eastAsia="en-US"/>
        </w:rPr>
        <w:t>(א)</w:t>
      </w:r>
      <w:r w:rsidRPr="00A32FC5">
        <w:rPr>
          <w:rFonts w:cs="FrankRuehl" w:hint="cs"/>
          <w:vanish/>
          <w:sz w:val="22"/>
          <w:szCs w:val="22"/>
          <w:u w:val="single"/>
          <w:shd w:val="clear" w:color="auto" w:fill="FFFF99"/>
          <w:rtl/>
          <w:lang w:eastAsia="en-US"/>
        </w:rPr>
        <w:tab/>
        <w:t>הוגשה לבית דין צבאי מחוזי בקשה להארכת מעצר בהתאם לסעיף 237ב, ידון בה שופט צבאי-משפטי אחד, והוא רשאי להאריך את המעצר לתקופות נוספות, ובלבד שתקופת המעצר הכוללת לא תעלה על שלושים ימים.</w:t>
      </w:r>
    </w:p>
    <w:p w14:paraId="57E712D4" w14:textId="77777777" w:rsidR="00B830F2" w:rsidRPr="00A32FC5" w:rsidRDefault="00B830F2" w:rsidP="00B830F2">
      <w:pPr>
        <w:pStyle w:val="P00"/>
        <w:spacing w:before="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ab/>
        <w:t>(ב)</w:t>
      </w:r>
      <w:r w:rsidRPr="00A32FC5">
        <w:rPr>
          <w:rFonts w:cs="FrankRuehl" w:hint="cs"/>
          <w:vanish/>
          <w:sz w:val="22"/>
          <w:szCs w:val="22"/>
          <w:shd w:val="clear" w:color="auto" w:fill="FFFF99"/>
          <w:rtl/>
          <w:lang w:eastAsia="en-US"/>
        </w:rPr>
        <w:tab/>
        <w:t xml:space="preserve">הדיון בבקשה ייערך בנוכחות העצור, ואם יש לו סניגור </w:t>
      </w:r>
      <w:r w:rsidRPr="00A32FC5">
        <w:rPr>
          <w:rFonts w:cs="FrankRuehl"/>
          <w:vanish/>
          <w:sz w:val="22"/>
          <w:szCs w:val="22"/>
          <w:shd w:val="clear" w:color="auto" w:fill="FFFF99"/>
          <w:rtl/>
          <w:lang w:eastAsia="en-US"/>
        </w:rPr>
        <w:t>–</w:t>
      </w:r>
      <w:r w:rsidRPr="00A32FC5">
        <w:rPr>
          <w:rFonts w:cs="FrankRuehl" w:hint="cs"/>
          <w:vanish/>
          <w:sz w:val="22"/>
          <w:szCs w:val="22"/>
          <w:shd w:val="clear" w:color="auto" w:fill="FFFF99"/>
          <w:rtl/>
          <w:lang w:eastAsia="en-US"/>
        </w:rPr>
        <w:t xml:space="preserve"> גם בנוכחות סניגורו; אולם אם שוכנע השופט, על סמל חוות דעת של רופא פסיכיאטרי, שאי אפשר לקיים את הדיון בנוכחות העצור או שנוכחותו תזיק לבריאות נפשו, רשאי הוא לדון בבקשה לא בנוכחות העצור, ובלבד שיהא סניגורו נוכח, ואם אין לו סניגור </w:t>
      </w:r>
      <w:r w:rsidRPr="00A32FC5">
        <w:rPr>
          <w:rFonts w:cs="FrankRuehl"/>
          <w:vanish/>
          <w:sz w:val="22"/>
          <w:szCs w:val="22"/>
          <w:shd w:val="clear" w:color="auto" w:fill="FFFF99"/>
          <w:rtl/>
          <w:lang w:eastAsia="en-US"/>
        </w:rPr>
        <w:t>–</w:t>
      </w:r>
      <w:r w:rsidRPr="00A32FC5">
        <w:rPr>
          <w:rFonts w:cs="FrankRuehl" w:hint="cs"/>
          <w:vanish/>
          <w:sz w:val="22"/>
          <w:szCs w:val="22"/>
          <w:shd w:val="clear" w:color="auto" w:fill="FFFF99"/>
          <w:rtl/>
          <w:lang w:eastAsia="en-US"/>
        </w:rPr>
        <w:t xml:space="preserve"> יורה השופט למנות לו סניגור צבאי.</w:t>
      </w:r>
    </w:p>
    <w:p w14:paraId="56CA439A" w14:textId="77777777" w:rsidR="00B830F2" w:rsidRPr="00A32FC5" w:rsidRDefault="00B830F2" w:rsidP="00B830F2">
      <w:pPr>
        <w:pStyle w:val="P00"/>
        <w:spacing w:before="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ab/>
        <w:t>(ג)</w:t>
      </w:r>
      <w:r w:rsidRPr="00A32FC5">
        <w:rPr>
          <w:rFonts w:cs="FrankRuehl" w:hint="cs"/>
          <w:vanish/>
          <w:sz w:val="22"/>
          <w:szCs w:val="22"/>
          <w:shd w:val="clear" w:color="auto" w:fill="FFFF99"/>
          <w:rtl/>
          <w:lang w:eastAsia="en-US"/>
        </w:rPr>
        <w:tab/>
        <w:t xml:space="preserve">החליט השופט לא להאריך את המעצר, והתובע הצבאי </w:t>
      </w:r>
      <w:r w:rsidRPr="00A32FC5">
        <w:rPr>
          <w:rFonts w:cs="FrankRuehl" w:hint="cs"/>
          <w:vanish/>
          <w:sz w:val="22"/>
          <w:szCs w:val="22"/>
          <w:u w:val="single"/>
          <w:shd w:val="clear" w:color="auto" w:fill="FFFF99"/>
          <w:rtl/>
          <w:lang w:eastAsia="en-US"/>
        </w:rPr>
        <w:t>או השוטר הצבאי</w:t>
      </w:r>
      <w:r w:rsidRPr="00A32FC5">
        <w:rPr>
          <w:rFonts w:cs="FrankRuehl" w:hint="cs"/>
          <w:vanish/>
          <w:sz w:val="22"/>
          <w:szCs w:val="22"/>
          <w:shd w:val="clear" w:color="auto" w:fill="FFFF99"/>
          <w:rtl/>
          <w:lang w:eastAsia="en-US"/>
        </w:rPr>
        <w:t xml:space="preserve"> הודיע, במעמד מתן ההחלטה, על רצונו לערער עליה לפי סעיף קטן (ד), רשאי השופט לצוות על השהיית שחרורו של העצור לתקופה שלא תעלה על ארבעים ושמונה שעות; לענין זה לא יבואו שבתות ומועדים במנין השעות.</w:t>
      </w:r>
    </w:p>
    <w:p w14:paraId="28905D10" w14:textId="77777777" w:rsidR="00B830F2" w:rsidRPr="00A32FC5" w:rsidRDefault="00B830F2" w:rsidP="00B830F2">
      <w:pPr>
        <w:pStyle w:val="P00"/>
        <w:spacing w:before="0"/>
        <w:ind w:left="0" w:right="1134"/>
        <w:rPr>
          <w:rFonts w:cs="FrankRuehl"/>
          <w:vanish/>
          <w:sz w:val="22"/>
          <w:szCs w:val="22"/>
          <w:shd w:val="clear" w:color="auto" w:fill="FFFF99"/>
          <w:rtl/>
          <w:lang w:eastAsia="en-US"/>
        </w:rPr>
      </w:pPr>
      <w:r w:rsidRPr="00A32FC5">
        <w:rPr>
          <w:rFonts w:cs="FrankRuehl" w:hint="cs"/>
          <w:vanish/>
          <w:sz w:val="22"/>
          <w:szCs w:val="22"/>
          <w:shd w:val="clear" w:color="auto" w:fill="FFFF99"/>
          <w:rtl/>
          <w:lang w:eastAsia="en-US"/>
        </w:rPr>
        <w:tab/>
        <w:t>(ד)</w:t>
      </w:r>
      <w:r w:rsidRPr="00A32FC5">
        <w:rPr>
          <w:rFonts w:cs="FrankRuehl" w:hint="cs"/>
          <w:vanish/>
          <w:sz w:val="22"/>
          <w:szCs w:val="22"/>
          <w:shd w:val="clear" w:color="auto" w:fill="FFFF99"/>
          <w:rtl/>
          <w:lang w:eastAsia="en-US"/>
        </w:rPr>
        <w:tab/>
        <w:t xml:space="preserve">העצור והתובע הצבאי </w:t>
      </w:r>
      <w:r w:rsidRPr="00A32FC5">
        <w:rPr>
          <w:rFonts w:cs="FrankRuehl" w:hint="cs"/>
          <w:vanish/>
          <w:sz w:val="22"/>
          <w:szCs w:val="22"/>
          <w:u w:val="single"/>
          <w:shd w:val="clear" w:color="auto" w:fill="FFFF99"/>
          <w:rtl/>
          <w:lang w:eastAsia="en-US"/>
        </w:rPr>
        <w:t>או השוטר הצבאי</w:t>
      </w:r>
      <w:r w:rsidRPr="00A32FC5">
        <w:rPr>
          <w:rFonts w:cs="FrankRuehl" w:hint="cs"/>
          <w:vanish/>
          <w:sz w:val="22"/>
          <w:szCs w:val="22"/>
          <w:shd w:val="clear" w:color="auto" w:fill="FFFF99"/>
          <w:rtl/>
          <w:lang w:eastAsia="en-US"/>
        </w:rPr>
        <w:t xml:space="preserve"> רשאים לערער על החלטה לפי סעיף קטן (א) לפני בית הדין הצבאי לערעורים שידון בערעור בשופט צבאי-משפטאי אחד.</w:t>
      </w:r>
    </w:p>
    <w:p w14:paraId="454EFACA" w14:textId="77777777" w:rsidR="00B830F2" w:rsidRPr="00A32FC5" w:rsidRDefault="00B830F2" w:rsidP="00B830F2">
      <w:pPr>
        <w:pStyle w:val="P00"/>
        <w:spacing w:before="0"/>
        <w:ind w:left="0" w:right="1134"/>
        <w:rPr>
          <w:rFonts w:cs="FrankRuehl"/>
          <w:vanish/>
          <w:szCs w:val="20"/>
          <w:shd w:val="clear" w:color="auto" w:fill="FFFF99"/>
          <w:rtl/>
          <w:lang w:eastAsia="en-US"/>
        </w:rPr>
      </w:pPr>
    </w:p>
    <w:p w14:paraId="01F7F845" w14:textId="77777777" w:rsidR="00B830F2" w:rsidRPr="00A32FC5" w:rsidRDefault="00B830F2" w:rsidP="00B830F2">
      <w:pPr>
        <w:pStyle w:val="P00"/>
        <w:spacing w:before="0"/>
        <w:ind w:left="0" w:right="1134"/>
        <w:rPr>
          <w:rFonts w:cs="FrankRuehl"/>
          <w:vanish/>
          <w:color w:val="FF0000"/>
          <w:szCs w:val="20"/>
          <w:shd w:val="clear" w:color="auto" w:fill="FFFF99"/>
          <w:rtl/>
          <w:lang w:eastAsia="en-US"/>
        </w:rPr>
      </w:pPr>
      <w:r w:rsidRPr="00A32FC5">
        <w:rPr>
          <w:rFonts w:cs="FrankRuehl" w:hint="cs"/>
          <w:vanish/>
          <w:color w:val="FF0000"/>
          <w:szCs w:val="20"/>
          <w:shd w:val="clear" w:color="auto" w:fill="FFFF99"/>
          <w:rtl/>
          <w:lang w:eastAsia="en-US"/>
        </w:rPr>
        <w:t>מיום 18.3.2020 עד יום 18.6.2020</w:t>
      </w:r>
    </w:p>
    <w:p w14:paraId="20FC1D39" w14:textId="77777777" w:rsidR="00B830F2" w:rsidRPr="00A32FC5" w:rsidRDefault="00B830F2" w:rsidP="00B830F2">
      <w:pPr>
        <w:pStyle w:val="P00"/>
        <w:spacing w:before="0"/>
        <w:ind w:left="0" w:right="1134"/>
        <w:rPr>
          <w:rFonts w:cs="FrankRuehl"/>
          <w:vanish/>
          <w:szCs w:val="20"/>
          <w:shd w:val="clear" w:color="auto" w:fill="FFFF99"/>
          <w:rtl/>
          <w:lang w:eastAsia="en-US"/>
        </w:rPr>
      </w:pPr>
      <w:r w:rsidRPr="00A32FC5">
        <w:rPr>
          <w:rFonts w:cs="FrankRuehl" w:hint="cs"/>
          <w:b/>
          <w:bCs/>
          <w:vanish/>
          <w:szCs w:val="20"/>
          <w:shd w:val="clear" w:color="auto" w:fill="FFFF99"/>
          <w:rtl/>
          <w:lang w:eastAsia="en-US"/>
        </w:rPr>
        <w:t>הוראת שעה תש"ף-2020</w:t>
      </w:r>
    </w:p>
    <w:p w14:paraId="02F9E95B" w14:textId="77777777" w:rsidR="00B830F2" w:rsidRPr="00A32FC5" w:rsidRDefault="00B830F2" w:rsidP="00B830F2">
      <w:pPr>
        <w:pStyle w:val="P00"/>
        <w:spacing w:before="0"/>
        <w:ind w:left="0" w:right="1134"/>
        <w:rPr>
          <w:rFonts w:cs="FrankRuehl"/>
          <w:vanish/>
          <w:szCs w:val="20"/>
          <w:shd w:val="clear" w:color="auto" w:fill="FFFF99"/>
          <w:rtl/>
          <w:lang w:eastAsia="en-US"/>
        </w:rPr>
      </w:pPr>
      <w:hyperlink r:id="rId699" w:history="1">
        <w:r w:rsidRPr="00A32FC5">
          <w:rPr>
            <w:rStyle w:val="Hyperlink"/>
            <w:rFonts w:cs="FrankRuehl" w:hint="cs"/>
            <w:vanish/>
            <w:szCs w:val="20"/>
            <w:shd w:val="clear" w:color="auto" w:fill="FFFF99"/>
            <w:rtl/>
            <w:lang w:eastAsia="en-US"/>
          </w:rPr>
          <w:t>ק"ת תש"ף מס' 8395</w:t>
        </w:r>
      </w:hyperlink>
      <w:r w:rsidRPr="00A32FC5">
        <w:rPr>
          <w:rFonts w:cs="FrankRuehl" w:hint="cs"/>
          <w:vanish/>
          <w:szCs w:val="20"/>
          <w:shd w:val="clear" w:color="auto" w:fill="FFFF99"/>
          <w:rtl/>
          <w:lang w:eastAsia="en-US"/>
        </w:rPr>
        <w:t xml:space="preserve"> מיום 18.3.2020 עמ' 790</w:t>
      </w:r>
    </w:p>
    <w:p w14:paraId="487A03C7" w14:textId="77777777" w:rsidR="00B830F2" w:rsidRPr="00A32FC5" w:rsidRDefault="00B830F2" w:rsidP="00B830F2">
      <w:pPr>
        <w:pStyle w:val="P00"/>
        <w:ind w:left="0" w:right="1134"/>
        <w:rPr>
          <w:rFonts w:cs="FrankRuehl"/>
          <w:vanish/>
          <w:sz w:val="22"/>
          <w:szCs w:val="22"/>
          <w:shd w:val="clear" w:color="auto" w:fill="FFFF99"/>
          <w:rtl/>
          <w:lang w:eastAsia="en-US"/>
        </w:rPr>
      </w:pPr>
      <w:r w:rsidRPr="00A32FC5">
        <w:rPr>
          <w:rFonts w:cs="FrankRuehl" w:hint="cs"/>
          <w:vanish/>
          <w:sz w:val="22"/>
          <w:szCs w:val="22"/>
          <w:shd w:val="clear" w:color="auto" w:fill="FFFF99"/>
          <w:rtl/>
          <w:lang w:eastAsia="en-US"/>
        </w:rPr>
        <w:tab/>
        <w:t>(ב)</w:t>
      </w:r>
      <w:r w:rsidRPr="00A32FC5">
        <w:rPr>
          <w:rFonts w:cs="FrankRuehl" w:hint="cs"/>
          <w:vanish/>
          <w:sz w:val="22"/>
          <w:szCs w:val="22"/>
          <w:shd w:val="clear" w:color="auto" w:fill="FFFF99"/>
          <w:rtl/>
          <w:lang w:eastAsia="en-US"/>
        </w:rPr>
        <w:tab/>
        <w:t xml:space="preserve">הדיון בבקשה ייערך בנוכחות העצור, ואם יש לו סניגור </w:t>
      </w:r>
      <w:r w:rsidRPr="00A32FC5">
        <w:rPr>
          <w:rFonts w:cs="FrankRuehl"/>
          <w:vanish/>
          <w:sz w:val="22"/>
          <w:szCs w:val="22"/>
          <w:shd w:val="clear" w:color="auto" w:fill="FFFF99"/>
          <w:rtl/>
          <w:lang w:eastAsia="en-US"/>
        </w:rPr>
        <w:t>–</w:t>
      </w:r>
      <w:r w:rsidRPr="00A32FC5">
        <w:rPr>
          <w:rFonts w:cs="FrankRuehl" w:hint="cs"/>
          <w:vanish/>
          <w:sz w:val="22"/>
          <w:szCs w:val="22"/>
          <w:shd w:val="clear" w:color="auto" w:fill="FFFF99"/>
          <w:rtl/>
          <w:lang w:eastAsia="en-US"/>
        </w:rPr>
        <w:t xml:space="preserve"> גם בנוכחות סניגורו; אולם אם שוכנע השופט, על סמל חוות דעת של </w:t>
      </w:r>
      <w:r w:rsidRPr="00A32FC5">
        <w:rPr>
          <w:rFonts w:cs="FrankRuehl" w:hint="cs"/>
          <w:strike/>
          <w:vanish/>
          <w:sz w:val="22"/>
          <w:szCs w:val="22"/>
          <w:shd w:val="clear" w:color="auto" w:fill="FFFF99"/>
          <w:rtl/>
          <w:lang w:eastAsia="en-US"/>
        </w:rPr>
        <w:t>רופא פסיכיאטרי</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רופא</w:t>
      </w:r>
      <w:r w:rsidRPr="00A32FC5">
        <w:rPr>
          <w:rFonts w:cs="FrankRuehl" w:hint="cs"/>
          <w:vanish/>
          <w:sz w:val="22"/>
          <w:szCs w:val="22"/>
          <w:shd w:val="clear" w:color="auto" w:fill="FFFF99"/>
          <w:rtl/>
          <w:lang w:eastAsia="en-US"/>
        </w:rPr>
        <w:t xml:space="preserve">, שאי אפשר לקיים את הדיון בנוכחות העצור או שנוכחותו תזיק </w:t>
      </w:r>
      <w:r w:rsidRPr="00A32FC5">
        <w:rPr>
          <w:rFonts w:cs="FrankRuehl" w:hint="cs"/>
          <w:strike/>
          <w:vanish/>
          <w:sz w:val="22"/>
          <w:szCs w:val="22"/>
          <w:shd w:val="clear" w:color="auto" w:fill="FFFF99"/>
          <w:rtl/>
          <w:lang w:eastAsia="en-US"/>
        </w:rPr>
        <w:t>לבריאות נפשו</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לבריאותו</w:t>
      </w:r>
      <w:r w:rsidRPr="00A32FC5">
        <w:rPr>
          <w:rFonts w:cs="FrankRuehl" w:hint="cs"/>
          <w:vanish/>
          <w:sz w:val="22"/>
          <w:szCs w:val="22"/>
          <w:shd w:val="clear" w:color="auto" w:fill="FFFF99"/>
          <w:rtl/>
          <w:lang w:eastAsia="en-US"/>
        </w:rPr>
        <w:t xml:space="preserve">, רשאי הוא לדון בבקשה לא בנוכחות העצור, ובלבד שיהא סניגורו נוכח, ואם אין לו סניגור </w:t>
      </w:r>
      <w:r w:rsidRPr="00A32FC5">
        <w:rPr>
          <w:rFonts w:cs="FrankRuehl"/>
          <w:vanish/>
          <w:sz w:val="22"/>
          <w:szCs w:val="22"/>
          <w:shd w:val="clear" w:color="auto" w:fill="FFFF99"/>
          <w:rtl/>
          <w:lang w:eastAsia="en-US"/>
        </w:rPr>
        <w:t>–</w:t>
      </w:r>
      <w:r w:rsidRPr="00A32FC5">
        <w:rPr>
          <w:rFonts w:cs="FrankRuehl" w:hint="cs"/>
          <w:vanish/>
          <w:sz w:val="22"/>
          <w:szCs w:val="22"/>
          <w:shd w:val="clear" w:color="auto" w:fill="FFFF99"/>
          <w:rtl/>
          <w:lang w:eastAsia="en-US"/>
        </w:rPr>
        <w:t xml:space="preserve"> יורה השופט למנות לו סניגור צבאי.</w:t>
      </w:r>
    </w:p>
    <w:p w14:paraId="0BEFBA39"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p>
    <w:p w14:paraId="06C7C76C" w14:textId="77777777" w:rsidR="00B830F2" w:rsidRPr="00A32FC5" w:rsidRDefault="00B830F2" w:rsidP="00B830F2">
      <w:pPr>
        <w:pStyle w:val="P00"/>
        <w:spacing w:before="0"/>
        <w:ind w:left="0" w:right="1134"/>
        <w:rPr>
          <w:rStyle w:val="default"/>
          <w:rFonts w:ascii="FrankRuehl" w:hAnsi="FrankRuehl" w:cs="FrankRuehl"/>
          <w:vanish/>
          <w:color w:val="FF0000"/>
          <w:sz w:val="20"/>
          <w:szCs w:val="20"/>
          <w:shd w:val="clear" w:color="auto" w:fill="FFFF99"/>
          <w:rtl/>
        </w:rPr>
      </w:pPr>
      <w:r w:rsidRPr="00A32FC5">
        <w:rPr>
          <w:rStyle w:val="default"/>
          <w:rFonts w:ascii="FrankRuehl" w:hAnsi="FrankRuehl" w:cs="FrankRuehl"/>
          <w:vanish/>
          <w:color w:val="FF0000"/>
          <w:sz w:val="20"/>
          <w:szCs w:val="20"/>
          <w:shd w:val="clear" w:color="auto" w:fill="FFFF99"/>
          <w:rtl/>
        </w:rPr>
        <w:t xml:space="preserve">מיום 26.3.2020 עד יום </w:t>
      </w:r>
      <w:r w:rsidRPr="00A32FC5">
        <w:rPr>
          <w:rStyle w:val="default"/>
          <w:rFonts w:ascii="FrankRuehl" w:hAnsi="FrankRuehl" w:cs="FrankRuehl" w:hint="cs"/>
          <w:vanish/>
          <w:color w:val="FF0000"/>
          <w:sz w:val="20"/>
          <w:szCs w:val="20"/>
          <w:shd w:val="clear" w:color="auto" w:fill="FFFF99"/>
          <w:rtl/>
        </w:rPr>
        <w:t>24</w:t>
      </w:r>
      <w:r w:rsidRPr="00A32FC5">
        <w:rPr>
          <w:rStyle w:val="default"/>
          <w:rFonts w:ascii="FrankRuehl" w:hAnsi="FrankRuehl" w:cs="FrankRuehl"/>
          <w:vanish/>
          <w:color w:val="FF0000"/>
          <w:sz w:val="20"/>
          <w:szCs w:val="20"/>
          <w:shd w:val="clear" w:color="auto" w:fill="FFFF99"/>
          <w:rtl/>
        </w:rPr>
        <w:t>.4.2020</w:t>
      </w:r>
    </w:p>
    <w:p w14:paraId="393A1BE1"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הוראת שעה (מס' 2) תש"ף-2020</w:t>
      </w:r>
    </w:p>
    <w:p w14:paraId="054C4F93"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hyperlink r:id="rId700" w:history="1">
        <w:r w:rsidRPr="00A32FC5">
          <w:rPr>
            <w:rStyle w:val="Hyperlink"/>
            <w:rFonts w:ascii="FrankRuehl" w:hAnsi="FrankRuehl" w:cs="FrankRuehl"/>
            <w:vanish/>
            <w:szCs w:val="20"/>
            <w:shd w:val="clear" w:color="auto" w:fill="FFFF99"/>
            <w:rtl/>
          </w:rPr>
          <w:t>ק"ת תש"ף מס' 8425</w:t>
        </w:r>
      </w:hyperlink>
      <w:r w:rsidRPr="00A32FC5">
        <w:rPr>
          <w:rStyle w:val="default"/>
          <w:rFonts w:ascii="FrankRuehl" w:hAnsi="FrankRuehl" w:cs="FrankRuehl"/>
          <w:vanish/>
          <w:sz w:val="20"/>
          <w:szCs w:val="20"/>
          <w:shd w:val="clear" w:color="auto" w:fill="FFFF99"/>
          <w:rtl/>
        </w:rPr>
        <w:t xml:space="preserve"> מיום 26.3.2020 עמ' 926</w:t>
      </w:r>
    </w:p>
    <w:p w14:paraId="5B955CCB"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הוראת שעה (מס' 2) (תיקון) תש"ף-2020</w:t>
      </w:r>
    </w:p>
    <w:p w14:paraId="0C15BFE6"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hyperlink r:id="rId701" w:history="1">
        <w:r w:rsidRPr="00A32FC5">
          <w:rPr>
            <w:rStyle w:val="Hyperlink"/>
            <w:rFonts w:ascii="FrankRuehl" w:hAnsi="FrankRuehl" w:cs="FrankRuehl"/>
            <w:vanish/>
            <w:szCs w:val="20"/>
            <w:shd w:val="clear" w:color="auto" w:fill="FFFF99"/>
            <w:rtl/>
          </w:rPr>
          <w:t>ק"ת תש"ף מס' 8478</w:t>
        </w:r>
      </w:hyperlink>
      <w:r w:rsidRPr="00A32FC5">
        <w:rPr>
          <w:rStyle w:val="default"/>
          <w:rFonts w:ascii="FrankRuehl" w:hAnsi="FrankRuehl" w:cs="FrankRuehl"/>
          <w:vanish/>
          <w:sz w:val="20"/>
          <w:szCs w:val="20"/>
          <w:shd w:val="clear" w:color="auto" w:fill="FFFF99"/>
          <w:rtl/>
        </w:rPr>
        <w:t xml:space="preserve"> מיום 8.4.2020 עמ' 1084</w:t>
      </w:r>
    </w:p>
    <w:p w14:paraId="396FA077"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הוראת שעה (מס' 2) (תיקון מס' 2) תש"ף-2020</w:t>
      </w:r>
    </w:p>
    <w:p w14:paraId="0A6BBAC4"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hyperlink r:id="rId702" w:history="1">
        <w:r w:rsidRPr="00A32FC5">
          <w:rPr>
            <w:rStyle w:val="Hyperlink"/>
            <w:rFonts w:ascii="FrankRuehl" w:hAnsi="FrankRuehl" w:cs="FrankRuehl"/>
            <w:vanish/>
            <w:szCs w:val="20"/>
            <w:shd w:val="clear" w:color="auto" w:fill="FFFF99"/>
            <w:rtl/>
          </w:rPr>
          <w:t>ק"ת תש"ף מס' 8514</w:t>
        </w:r>
      </w:hyperlink>
      <w:r w:rsidRPr="00A32FC5">
        <w:rPr>
          <w:rStyle w:val="default"/>
          <w:rFonts w:ascii="FrankRuehl" w:hAnsi="FrankRuehl" w:cs="FrankRuehl"/>
          <w:vanish/>
          <w:sz w:val="20"/>
          <w:szCs w:val="20"/>
          <w:shd w:val="clear" w:color="auto" w:fill="FFFF99"/>
          <w:rtl/>
        </w:rPr>
        <w:t xml:space="preserve"> מיום 23.4.2020 עמ' 1218</w:t>
      </w:r>
    </w:p>
    <w:p w14:paraId="61E8BA42"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הוראת שעה (מס' 2) (תיקון מס' 3) תש"ף-2020</w:t>
      </w:r>
    </w:p>
    <w:p w14:paraId="383E53A3"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hyperlink r:id="rId703" w:history="1">
        <w:r w:rsidRPr="00A32FC5">
          <w:rPr>
            <w:rStyle w:val="Hyperlink"/>
            <w:rFonts w:ascii="FrankRuehl" w:hAnsi="FrankRuehl" w:cs="FrankRuehl"/>
            <w:vanish/>
            <w:szCs w:val="20"/>
            <w:shd w:val="clear" w:color="auto" w:fill="FFFF99"/>
            <w:rtl/>
          </w:rPr>
          <w:t>ס"ח תש"ף מס' 2794</w:t>
        </w:r>
      </w:hyperlink>
      <w:r w:rsidRPr="00A32FC5">
        <w:rPr>
          <w:rStyle w:val="default"/>
          <w:rFonts w:ascii="FrankRuehl" w:hAnsi="FrankRuehl" w:cs="FrankRuehl"/>
          <w:vanish/>
          <w:sz w:val="20"/>
          <w:szCs w:val="20"/>
          <w:shd w:val="clear" w:color="auto" w:fill="FFFF99"/>
          <w:rtl/>
        </w:rPr>
        <w:t xml:space="preserve"> מיום 24.4.2020 עמ' 31 (</w:t>
      </w:r>
      <w:hyperlink r:id="rId704" w:history="1">
        <w:r w:rsidRPr="00A32FC5">
          <w:rPr>
            <w:rStyle w:val="Hyperlink"/>
            <w:rFonts w:ascii="FrankRuehl" w:hAnsi="FrankRuehl" w:cs="FrankRuehl"/>
            <w:vanish/>
            <w:szCs w:val="20"/>
            <w:shd w:val="clear" w:color="auto" w:fill="FFFF99"/>
            <w:rtl/>
          </w:rPr>
          <w:t>ה"ח 1297</w:t>
        </w:r>
      </w:hyperlink>
      <w:r w:rsidRPr="00A32FC5">
        <w:rPr>
          <w:rStyle w:val="default"/>
          <w:rFonts w:ascii="FrankRuehl" w:hAnsi="FrankRuehl" w:cs="FrankRuehl"/>
          <w:vanish/>
          <w:sz w:val="20"/>
          <w:szCs w:val="20"/>
          <w:shd w:val="clear" w:color="auto" w:fill="FFFF99"/>
          <w:rtl/>
        </w:rPr>
        <w:t>)</w:t>
      </w:r>
    </w:p>
    <w:p w14:paraId="4A1B7000"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hint="cs"/>
          <w:b/>
          <w:bCs/>
          <w:vanish/>
          <w:sz w:val="20"/>
          <w:szCs w:val="20"/>
          <w:shd w:val="clear" w:color="auto" w:fill="FFFF99"/>
          <w:rtl/>
        </w:rPr>
        <w:t>הוספת סעיף קטן 240(א1)</w:t>
      </w:r>
    </w:p>
    <w:p w14:paraId="19A49D66" w14:textId="77777777" w:rsidR="00B830F2" w:rsidRPr="00A32FC5" w:rsidRDefault="00B830F2" w:rsidP="00B830F2">
      <w:pPr>
        <w:pStyle w:val="P0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hint="cs"/>
          <w:vanish/>
          <w:sz w:val="20"/>
          <w:szCs w:val="20"/>
          <w:shd w:val="clear" w:color="auto" w:fill="FFFF99"/>
          <w:rtl/>
        </w:rPr>
        <w:t>הנוסח:</w:t>
      </w:r>
    </w:p>
    <w:p w14:paraId="5B370D06" w14:textId="77777777" w:rsidR="00B830F2" w:rsidRPr="00A32FC5" w:rsidRDefault="00B830F2" w:rsidP="00B830F2">
      <w:pPr>
        <w:pStyle w:val="P00"/>
        <w:spacing w:before="0"/>
        <w:ind w:left="0" w:right="1134"/>
        <w:rPr>
          <w:rStyle w:val="default"/>
          <w:rFonts w:cs="FrankRuehl"/>
          <w:vanish/>
          <w:sz w:val="22"/>
          <w:szCs w:val="22"/>
          <w:shd w:val="clear" w:color="auto" w:fill="FFFF99"/>
          <w:rtl/>
        </w:rPr>
      </w:pPr>
      <w:r w:rsidRPr="00A32FC5">
        <w:rPr>
          <w:rStyle w:val="default"/>
          <w:rFonts w:cs="FrankRuehl" w:hint="cs"/>
          <w:vanish/>
          <w:sz w:val="22"/>
          <w:szCs w:val="22"/>
          <w:shd w:val="clear" w:color="auto" w:fill="FFFF99"/>
          <w:rtl/>
        </w:rPr>
        <w:tab/>
      </w:r>
      <w:r w:rsidRPr="00A32FC5">
        <w:rPr>
          <w:rStyle w:val="default"/>
          <w:rFonts w:cs="FrankRuehl"/>
          <w:vanish/>
          <w:sz w:val="22"/>
          <w:szCs w:val="22"/>
          <w:shd w:val="clear" w:color="auto" w:fill="FFFF99"/>
          <w:rtl/>
        </w:rPr>
        <w:t>(</w:t>
      </w:r>
      <w:r w:rsidRPr="00A32FC5">
        <w:rPr>
          <w:rStyle w:val="default"/>
          <w:rFonts w:cs="FrankRuehl" w:hint="cs"/>
          <w:vanish/>
          <w:sz w:val="22"/>
          <w:szCs w:val="22"/>
          <w:shd w:val="clear" w:color="auto" w:fill="FFFF99"/>
          <w:rtl/>
        </w:rPr>
        <w:t>א1)</w:t>
      </w:r>
      <w:r w:rsidRPr="00A32FC5">
        <w:rPr>
          <w:rStyle w:val="default"/>
          <w:rFonts w:cs="FrankRuehl"/>
          <w:vanish/>
          <w:sz w:val="22"/>
          <w:szCs w:val="22"/>
          <w:shd w:val="clear" w:color="auto" w:fill="FFFF99"/>
          <w:rtl/>
        </w:rPr>
        <w:tab/>
      </w:r>
      <w:r w:rsidRPr="00A32FC5">
        <w:rPr>
          <w:rStyle w:val="default"/>
          <w:rFonts w:cs="FrankRuehl" w:hint="cs"/>
          <w:vanish/>
          <w:sz w:val="22"/>
          <w:szCs w:val="22"/>
          <w:shd w:val="clear" w:color="auto" w:fill="FFFF99"/>
          <w:rtl/>
        </w:rPr>
        <w:t xml:space="preserve">הוגשה לבית דין צבאי מחוזי בקשה כאמור בסעיף קטן (א), רשאי השופט הדן בבקשה להורות על הארכת מעצרו של האדם שלגביו הוגשה הבקשה, לתקופות נוספות כאמור באותו סעיף קטן, גם אם מצא כי קיימת מניעה באותה עת לקדם את הליך החקירה בעניינו בשל הסיכון הבריאותי הכרוך בחקירת חולה או אדם המצוי בבידוד, ובלבד שבבואו להורות על הארכת מעצר לפי סעיף קטן זה ישקול השופט גם את חומרת העבירה, את משך התקופה הצפויה שבה לא יהיה ניתן לקדם את החקירה ואת הפגיעה הצפויה בחשוד; אין בהחלטת שופט לפי סעיף קטן זה כדי להשהות ביצוע פעולות חקירה שניתן לבצען בלא השתתפות החולה או האדם המצוי בבידוד; בסעיף קטן זה, "חולה" ו"אדם המצוי בבידוד" </w:t>
      </w:r>
      <w:r w:rsidRPr="00A32FC5">
        <w:rPr>
          <w:rStyle w:val="default"/>
          <w:rFonts w:cs="FrankRuehl"/>
          <w:vanish/>
          <w:sz w:val="22"/>
          <w:szCs w:val="22"/>
          <w:shd w:val="clear" w:color="auto" w:fill="FFFF99"/>
          <w:rtl/>
        </w:rPr>
        <w:t>–</w:t>
      </w:r>
      <w:r w:rsidRPr="00A32FC5">
        <w:rPr>
          <w:rStyle w:val="default"/>
          <w:rFonts w:cs="FrankRuehl" w:hint="cs"/>
          <w:vanish/>
          <w:sz w:val="22"/>
          <w:szCs w:val="22"/>
          <w:shd w:val="clear" w:color="auto" w:fill="FFFF99"/>
          <w:rtl/>
        </w:rPr>
        <w:t xml:space="preserve"> כהגדרתם בצו בריאות העם (נגיף הקורונה החדש) (בידוד בית והוראות שונות) (הוראת שעה), התש"ף-2020.</w:t>
      </w:r>
    </w:p>
    <w:p w14:paraId="69FB7725" w14:textId="77777777" w:rsidR="00B830F2" w:rsidRPr="00A32FC5" w:rsidRDefault="00B830F2" w:rsidP="00B830F2">
      <w:pPr>
        <w:pStyle w:val="P00"/>
        <w:spacing w:before="0"/>
        <w:ind w:left="0" w:right="1134"/>
        <w:rPr>
          <w:rStyle w:val="default"/>
          <w:rFonts w:ascii="FrankRuehl" w:hAnsi="FrankRuehl" w:cs="FrankRuehl"/>
          <w:vanish/>
          <w:color w:val="FF0000"/>
          <w:sz w:val="20"/>
          <w:szCs w:val="20"/>
          <w:shd w:val="clear" w:color="auto" w:fill="FFFF99"/>
          <w:rtl/>
        </w:rPr>
      </w:pPr>
      <w:r w:rsidRPr="00A32FC5">
        <w:rPr>
          <w:rStyle w:val="default"/>
          <w:rFonts w:ascii="FrankRuehl" w:hAnsi="FrankRuehl" w:cs="FrankRuehl" w:hint="cs"/>
          <w:vanish/>
          <w:color w:val="FF0000"/>
          <w:sz w:val="20"/>
          <w:szCs w:val="20"/>
          <w:shd w:val="clear" w:color="auto" w:fill="FFFF99"/>
          <w:rtl/>
        </w:rPr>
        <w:t>מיום 23.4.2020</w:t>
      </w:r>
    </w:p>
    <w:p w14:paraId="6F16A9B8"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הוראת שעה (מס' 2) (תיקון מס' 2) תש"ף-2020</w:t>
      </w:r>
    </w:p>
    <w:p w14:paraId="5379EB88"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hyperlink r:id="rId705" w:history="1">
        <w:r w:rsidRPr="00A32FC5">
          <w:rPr>
            <w:rStyle w:val="Hyperlink"/>
            <w:rFonts w:ascii="FrankRuehl" w:hAnsi="FrankRuehl" w:cs="FrankRuehl"/>
            <w:vanish/>
            <w:szCs w:val="20"/>
            <w:shd w:val="clear" w:color="auto" w:fill="FFFF99"/>
            <w:rtl/>
          </w:rPr>
          <w:t>ק"ת תש"ף מס' 8514</w:t>
        </w:r>
      </w:hyperlink>
      <w:r w:rsidRPr="00A32FC5">
        <w:rPr>
          <w:rStyle w:val="default"/>
          <w:rFonts w:ascii="FrankRuehl" w:hAnsi="FrankRuehl" w:cs="FrankRuehl"/>
          <w:vanish/>
          <w:sz w:val="20"/>
          <w:szCs w:val="20"/>
          <w:shd w:val="clear" w:color="auto" w:fill="FFFF99"/>
          <w:rtl/>
        </w:rPr>
        <w:t xml:space="preserve"> מיום 23.4.2020 עמ' 1218</w:t>
      </w:r>
    </w:p>
    <w:p w14:paraId="074DABA2" w14:textId="77777777" w:rsidR="00B830F2" w:rsidRPr="00A32FC5" w:rsidRDefault="00B830F2" w:rsidP="00B830F2">
      <w:pPr>
        <w:pStyle w:val="P00"/>
        <w:ind w:left="0" w:right="1134"/>
        <w:rPr>
          <w:rStyle w:val="default"/>
          <w:rFonts w:cs="FrankRuehl"/>
          <w:vanish/>
          <w:sz w:val="22"/>
          <w:szCs w:val="22"/>
          <w:shd w:val="clear" w:color="auto" w:fill="FFFF99"/>
          <w:rtl/>
        </w:rPr>
      </w:pPr>
      <w:r w:rsidRPr="00A32FC5">
        <w:rPr>
          <w:rStyle w:val="default"/>
          <w:rFonts w:cs="FrankRuehl" w:hint="cs"/>
          <w:vanish/>
          <w:sz w:val="22"/>
          <w:szCs w:val="22"/>
          <w:shd w:val="clear" w:color="auto" w:fill="FFFF99"/>
          <w:rtl/>
        </w:rPr>
        <w:tab/>
      </w:r>
      <w:r w:rsidRPr="00A32FC5">
        <w:rPr>
          <w:rStyle w:val="default"/>
          <w:rFonts w:cs="FrankRuehl"/>
          <w:vanish/>
          <w:sz w:val="22"/>
          <w:szCs w:val="22"/>
          <w:shd w:val="clear" w:color="auto" w:fill="FFFF99"/>
          <w:rtl/>
        </w:rPr>
        <w:t>(</w:t>
      </w:r>
      <w:r w:rsidRPr="00A32FC5">
        <w:rPr>
          <w:rStyle w:val="default"/>
          <w:rFonts w:cs="FrankRuehl" w:hint="cs"/>
          <w:vanish/>
          <w:sz w:val="22"/>
          <w:szCs w:val="22"/>
          <w:shd w:val="clear" w:color="auto" w:fill="FFFF99"/>
          <w:rtl/>
        </w:rPr>
        <w:t>א1)</w:t>
      </w:r>
      <w:r w:rsidRPr="00A32FC5">
        <w:rPr>
          <w:rStyle w:val="default"/>
          <w:rFonts w:cs="FrankRuehl"/>
          <w:vanish/>
          <w:sz w:val="22"/>
          <w:szCs w:val="22"/>
          <w:shd w:val="clear" w:color="auto" w:fill="FFFF99"/>
          <w:rtl/>
        </w:rPr>
        <w:tab/>
      </w:r>
      <w:r w:rsidRPr="00A32FC5">
        <w:rPr>
          <w:rStyle w:val="default"/>
          <w:rFonts w:cs="FrankRuehl" w:hint="cs"/>
          <w:vanish/>
          <w:sz w:val="22"/>
          <w:szCs w:val="22"/>
          <w:shd w:val="clear" w:color="auto" w:fill="FFFF99"/>
          <w:rtl/>
        </w:rPr>
        <w:t>הוגשה לבית דין צבאי מחוזי בקשה כאמור בסעיף קטן (א), רשאי השופט הדן בבקשה להורות</w:t>
      </w:r>
      <w:r w:rsidRPr="00A32FC5">
        <w:rPr>
          <w:rStyle w:val="default"/>
          <w:rFonts w:cs="FrankRuehl" w:hint="cs"/>
          <w:vanish/>
          <w:sz w:val="22"/>
          <w:szCs w:val="22"/>
          <w:u w:val="single"/>
          <w:shd w:val="clear" w:color="auto" w:fill="FFFF99"/>
          <w:rtl/>
        </w:rPr>
        <w:t>, מנימוקים שיירשמו,</w:t>
      </w:r>
      <w:r w:rsidRPr="00A32FC5">
        <w:rPr>
          <w:rStyle w:val="default"/>
          <w:rFonts w:cs="FrankRuehl" w:hint="cs"/>
          <w:vanish/>
          <w:sz w:val="22"/>
          <w:szCs w:val="22"/>
          <w:shd w:val="clear" w:color="auto" w:fill="FFFF99"/>
          <w:rtl/>
        </w:rPr>
        <w:t xml:space="preserve"> על הארכת מעצרו של האדם שלגביו הוגשה הבקשה, לתקופות נוספות כאמור באותו סעיף קטן, גם אם מצא כי קיימת מניעה באותה עת לקדם את הליך החקירה בעניינו בשל הסיכון הבריאותי הכרוך בחקירת חולה או אדם המצוי בבידוד, ובלבד שבבואו להורות על הארכת מעצר לפי סעיף קטן זה ישקול השופט גם את חומרת העבירה, את משך התקופה הצפויה שבה לא יהיה ניתן לקדם את החקירה ואת הפגיעה הצפויה בחשוד; אין בהחלטת שופט לפי סעיף קטן זה כדי להשהות ביצוע פעולות חקירה שניתן לבצען בלא השתתפות החולה או האדם המצוי בבידוד; בסעיף קטן זה, "חולה" ו"אדם המצוי בבידוד" </w:t>
      </w:r>
      <w:r w:rsidRPr="00A32FC5">
        <w:rPr>
          <w:rStyle w:val="default"/>
          <w:rFonts w:cs="FrankRuehl"/>
          <w:vanish/>
          <w:sz w:val="22"/>
          <w:szCs w:val="22"/>
          <w:shd w:val="clear" w:color="auto" w:fill="FFFF99"/>
          <w:rtl/>
        </w:rPr>
        <w:t>–</w:t>
      </w:r>
      <w:r w:rsidRPr="00A32FC5">
        <w:rPr>
          <w:rStyle w:val="default"/>
          <w:rFonts w:cs="FrankRuehl" w:hint="cs"/>
          <w:vanish/>
          <w:sz w:val="22"/>
          <w:szCs w:val="22"/>
          <w:shd w:val="clear" w:color="auto" w:fill="FFFF99"/>
          <w:rtl/>
        </w:rPr>
        <w:t xml:space="preserve"> כהגדרתם בצו בריאות העם (נגיף הקורונה החדש) (בידוד בית והוראות שונות) (הוראת שעה), התש"ף-2020.</w:t>
      </w:r>
    </w:p>
    <w:p w14:paraId="49BE168E"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p>
    <w:p w14:paraId="1C7421FA" w14:textId="77777777" w:rsidR="00B830F2" w:rsidRPr="00A32FC5" w:rsidRDefault="00B830F2" w:rsidP="00B830F2">
      <w:pPr>
        <w:pStyle w:val="P00"/>
        <w:spacing w:before="0"/>
        <w:ind w:left="0" w:right="1134"/>
        <w:rPr>
          <w:rStyle w:val="default"/>
          <w:rFonts w:ascii="FrankRuehl" w:hAnsi="FrankRuehl" w:cs="FrankRuehl"/>
          <w:vanish/>
          <w:color w:val="FF0000"/>
          <w:sz w:val="20"/>
          <w:szCs w:val="20"/>
          <w:shd w:val="clear" w:color="auto" w:fill="FFFF99"/>
          <w:rtl/>
        </w:rPr>
      </w:pPr>
      <w:r w:rsidRPr="00A32FC5">
        <w:rPr>
          <w:rStyle w:val="default"/>
          <w:rFonts w:ascii="FrankRuehl" w:hAnsi="FrankRuehl" w:cs="FrankRuehl"/>
          <w:vanish/>
          <w:color w:val="FF0000"/>
          <w:sz w:val="20"/>
          <w:szCs w:val="20"/>
          <w:shd w:val="clear" w:color="auto" w:fill="FFFF99"/>
          <w:rtl/>
        </w:rPr>
        <w:t>מיום 23.4.2020 עד יום 8.6.2020</w:t>
      </w:r>
    </w:p>
    <w:p w14:paraId="2E4825E0"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הוראת שעה (מס' 3) תש"ף-2020</w:t>
      </w:r>
    </w:p>
    <w:p w14:paraId="20E1C2BE"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hyperlink r:id="rId706" w:history="1">
        <w:r w:rsidRPr="00A32FC5">
          <w:rPr>
            <w:rStyle w:val="Hyperlink"/>
            <w:rFonts w:ascii="FrankRuehl" w:hAnsi="FrankRuehl" w:cs="FrankRuehl"/>
            <w:vanish/>
            <w:szCs w:val="20"/>
            <w:shd w:val="clear" w:color="auto" w:fill="FFFF99"/>
            <w:rtl/>
          </w:rPr>
          <w:t>ס"ח תש"ף מס' 2794</w:t>
        </w:r>
      </w:hyperlink>
      <w:r w:rsidRPr="00A32FC5">
        <w:rPr>
          <w:rStyle w:val="default"/>
          <w:rFonts w:ascii="FrankRuehl" w:hAnsi="FrankRuehl" w:cs="FrankRuehl"/>
          <w:vanish/>
          <w:sz w:val="20"/>
          <w:szCs w:val="20"/>
          <w:shd w:val="clear" w:color="auto" w:fill="FFFF99"/>
          <w:rtl/>
        </w:rPr>
        <w:t xml:space="preserve"> מיום 24.4.2020 עמ' 30 (</w:t>
      </w:r>
      <w:hyperlink r:id="rId707" w:history="1">
        <w:r w:rsidRPr="00A32FC5">
          <w:rPr>
            <w:rStyle w:val="Hyperlink"/>
            <w:rFonts w:ascii="FrankRuehl" w:hAnsi="FrankRuehl" w:cs="FrankRuehl"/>
            <w:vanish/>
            <w:szCs w:val="20"/>
            <w:shd w:val="clear" w:color="auto" w:fill="FFFF99"/>
            <w:rtl/>
          </w:rPr>
          <w:t>ה"ח 1297</w:t>
        </w:r>
      </w:hyperlink>
      <w:r w:rsidRPr="00A32FC5">
        <w:rPr>
          <w:rStyle w:val="default"/>
          <w:rFonts w:ascii="FrankRuehl" w:hAnsi="FrankRuehl" w:cs="FrankRuehl"/>
          <w:vanish/>
          <w:sz w:val="20"/>
          <w:szCs w:val="20"/>
          <w:shd w:val="clear" w:color="auto" w:fill="FFFF99"/>
          <w:rtl/>
        </w:rPr>
        <w:t>)</w:t>
      </w:r>
    </w:p>
    <w:p w14:paraId="0FF8A7A0"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 xml:space="preserve">הוספת סעיפים קטנים </w:t>
      </w:r>
      <w:r w:rsidRPr="00A32FC5">
        <w:rPr>
          <w:rStyle w:val="default"/>
          <w:rFonts w:ascii="FrankRuehl" w:hAnsi="FrankRuehl" w:cs="FrankRuehl" w:hint="cs"/>
          <w:b/>
          <w:bCs/>
          <w:vanish/>
          <w:sz w:val="20"/>
          <w:szCs w:val="20"/>
          <w:shd w:val="clear" w:color="auto" w:fill="FFFF99"/>
          <w:rtl/>
        </w:rPr>
        <w:t>240(א1), 240(א2</w:t>
      </w:r>
      <w:r w:rsidRPr="00A32FC5">
        <w:rPr>
          <w:rStyle w:val="default"/>
          <w:rFonts w:ascii="FrankRuehl" w:hAnsi="FrankRuehl" w:cs="FrankRuehl"/>
          <w:b/>
          <w:bCs/>
          <w:vanish/>
          <w:sz w:val="20"/>
          <w:szCs w:val="20"/>
          <w:shd w:val="clear" w:color="auto" w:fill="FFFF99"/>
          <w:rtl/>
        </w:rPr>
        <w:t>)</w:t>
      </w:r>
    </w:p>
    <w:p w14:paraId="51436C3B" w14:textId="77777777" w:rsidR="00B830F2" w:rsidRPr="00A32FC5" w:rsidRDefault="00B830F2" w:rsidP="00B830F2">
      <w:pPr>
        <w:pStyle w:val="P0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vanish/>
          <w:sz w:val="20"/>
          <w:szCs w:val="20"/>
          <w:shd w:val="clear" w:color="auto" w:fill="FFFF99"/>
          <w:rtl/>
        </w:rPr>
        <w:t>הנוסח:</w:t>
      </w:r>
    </w:p>
    <w:p w14:paraId="229BFBBC" w14:textId="77777777" w:rsidR="00B830F2" w:rsidRPr="00A32FC5" w:rsidRDefault="00B830F2" w:rsidP="00B830F2">
      <w:pPr>
        <w:pStyle w:val="P00"/>
        <w:spacing w:before="0"/>
        <w:ind w:left="0" w:right="1134"/>
        <w:rPr>
          <w:rStyle w:val="default"/>
          <w:rFonts w:cs="FrankRuehl" w:hint="cs"/>
          <w:vanish/>
          <w:sz w:val="18"/>
          <w:szCs w:val="22"/>
          <w:shd w:val="clear" w:color="auto" w:fill="FFFF99"/>
          <w:rtl/>
        </w:rPr>
      </w:pPr>
      <w:r w:rsidRPr="00A32FC5">
        <w:rPr>
          <w:rStyle w:val="default"/>
          <w:rFonts w:cs="FrankRuehl"/>
          <w:vanish/>
          <w:sz w:val="18"/>
          <w:szCs w:val="22"/>
          <w:shd w:val="clear" w:color="auto" w:fill="FFFF99"/>
          <w:rtl/>
        </w:rPr>
        <w:tab/>
      </w:r>
      <w:r w:rsidRPr="00A32FC5">
        <w:rPr>
          <w:rStyle w:val="default"/>
          <w:rFonts w:cs="FrankRuehl" w:hint="cs"/>
          <w:vanish/>
          <w:sz w:val="18"/>
          <w:szCs w:val="22"/>
          <w:shd w:val="clear" w:color="auto" w:fill="FFFF99"/>
          <w:rtl/>
        </w:rPr>
        <w:t>(א1)</w:t>
      </w:r>
      <w:r w:rsidRPr="00A32FC5">
        <w:rPr>
          <w:rStyle w:val="default"/>
          <w:rFonts w:cs="FrankRuehl"/>
          <w:vanish/>
          <w:sz w:val="18"/>
          <w:szCs w:val="22"/>
          <w:shd w:val="clear" w:color="auto" w:fill="FFFF99"/>
          <w:rtl/>
        </w:rPr>
        <w:tab/>
      </w:r>
      <w:r w:rsidRPr="00A32FC5">
        <w:rPr>
          <w:rStyle w:val="default"/>
          <w:rFonts w:cs="FrankRuehl" w:hint="cs"/>
          <w:vanish/>
          <w:sz w:val="18"/>
          <w:szCs w:val="22"/>
          <w:shd w:val="clear" w:color="auto" w:fill="FFFF99"/>
          <w:rtl/>
        </w:rPr>
        <w:t>הוגשה לבית דין צבאי מחוזי בקשה כאמור בסעיף קטן (א), ישקול השופט גם את חיוניות המעצר, בין השאר בהתחשב בפגיעה בעצור הנובעת מקיומו של הדיון לפי הוראות סעיף 240א, שלא בנוכחותו, הסיכון להידבקות העצור בנגיף הקורונה (</w:t>
      </w:r>
      <w:r w:rsidRPr="00A32FC5">
        <w:rPr>
          <w:rStyle w:val="default"/>
          <w:rFonts w:cs="FrankRuehl"/>
          <w:vanish/>
          <w:sz w:val="18"/>
          <w:szCs w:val="22"/>
          <w:shd w:val="clear" w:color="auto" w:fill="FFFF99"/>
        </w:rPr>
        <w:t>Novel Coronavirus 2019–nCoV</w:t>
      </w:r>
      <w:r w:rsidRPr="00A32FC5">
        <w:rPr>
          <w:rStyle w:val="default"/>
          <w:rFonts w:cs="FrankRuehl" w:hint="cs"/>
          <w:vanish/>
          <w:sz w:val="18"/>
          <w:szCs w:val="22"/>
          <w:shd w:val="clear" w:color="auto" w:fill="FFFF99"/>
          <w:rtl/>
        </w:rPr>
        <w:t>) בעת שהותו במעצר ומצב הכליאה באותה עת.</w:t>
      </w:r>
    </w:p>
    <w:p w14:paraId="55152F24" w14:textId="77777777" w:rsidR="00B830F2" w:rsidRPr="00A32FC5" w:rsidRDefault="00B830F2" w:rsidP="00B830F2">
      <w:pPr>
        <w:pStyle w:val="P00"/>
        <w:spacing w:before="0"/>
        <w:ind w:left="0" w:right="1134"/>
        <w:rPr>
          <w:rStyle w:val="default"/>
          <w:rFonts w:cs="FrankRuehl"/>
          <w:vanish/>
          <w:sz w:val="18"/>
          <w:szCs w:val="22"/>
          <w:shd w:val="clear" w:color="auto" w:fill="FFFF99"/>
          <w:rtl/>
        </w:rPr>
      </w:pPr>
      <w:r w:rsidRPr="00A32FC5">
        <w:rPr>
          <w:rStyle w:val="default"/>
          <w:rFonts w:cs="FrankRuehl" w:hint="cs"/>
          <w:vanish/>
          <w:sz w:val="18"/>
          <w:szCs w:val="22"/>
          <w:shd w:val="clear" w:color="auto" w:fill="FFFF99"/>
          <w:rtl/>
        </w:rPr>
        <w:tab/>
      </w:r>
      <w:r w:rsidRPr="00A32FC5">
        <w:rPr>
          <w:rStyle w:val="default"/>
          <w:rFonts w:cs="FrankRuehl"/>
          <w:vanish/>
          <w:sz w:val="18"/>
          <w:szCs w:val="22"/>
          <w:shd w:val="clear" w:color="auto" w:fill="FFFF99"/>
          <w:rtl/>
        </w:rPr>
        <w:t>(</w:t>
      </w:r>
      <w:r w:rsidRPr="00A32FC5">
        <w:rPr>
          <w:rStyle w:val="default"/>
          <w:rFonts w:cs="FrankRuehl" w:hint="cs"/>
          <w:vanish/>
          <w:sz w:val="18"/>
          <w:szCs w:val="22"/>
          <w:shd w:val="clear" w:color="auto" w:fill="FFFF99"/>
          <w:rtl/>
        </w:rPr>
        <w:t>א2)</w:t>
      </w:r>
      <w:r w:rsidRPr="00A32FC5">
        <w:rPr>
          <w:rStyle w:val="default"/>
          <w:rFonts w:cs="FrankRuehl"/>
          <w:vanish/>
          <w:sz w:val="18"/>
          <w:szCs w:val="22"/>
          <w:shd w:val="clear" w:color="auto" w:fill="FFFF99"/>
          <w:rtl/>
        </w:rPr>
        <w:tab/>
      </w:r>
      <w:r w:rsidRPr="00A32FC5">
        <w:rPr>
          <w:rStyle w:val="default"/>
          <w:rFonts w:cs="FrankRuehl" w:hint="cs"/>
          <w:vanish/>
          <w:sz w:val="18"/>
          <w:szCs w:val="22"/>
          <w:shd w:val="clear" w:color="auto" w:fill="FFFF99"/>
          <w:rtl/>
        </w:rPr>
        <w:t xml:space="preserve">הוגשה לבית דין צבאי מחוזי בקשה כאמור בסעיף קטן (א), רשאי השופט הדן בבקשה להורות, מנימוקים שיירשמו, על הארכת מעצרו של האדם שלגביו הוגשה הבקשה לתקופות נוספות כאמור באותו סעיף קטן, גם אם מצא כי קיימת מניעה לקדם את הליך החקירה בעניינו באותה עת בשל הסיכון הבריאותי הכרוך בחקירת חולה או אדם המצוי בבידוד, ובלבד ששוכנע כי יש הצדקה לכך לאחר ששקל את חומרת מעשה העבירה, את משך התקופה הצפויה שבה לא יהיה ניתן לקדם את החקירה ואת הפגיעה הצפויה בחשוד; אין בהחלטת שופט, לפי סעיף קטן זה, כדי להשהות ביצוע פעולות חקירה שניתן לבצען בלא השתתפות החולה או האדם המצוי בבידוד; בסעיף קטן זה, "חולה" ו"אדם המצוי בבידוד" </w:t>
      </w:r>
      <w:r w:rsidRPr="00A32FC5">
        <w:rPr>
          <w:rStyle w:val="default"/>
          <w:rFonts w:cs="FrankRuehl"/>
          <w:vanish/>
          <w:sz w:val="18"/>
          <w:szCs w:val="22"/>
          <w:shd w:val="clear" w:color="auto" w:fill="FFFF99"/>
          <w:rtl/>
        </w:rPr>
        <w:t>–</w:t>
      </w:r>
      <w:r w:rsidRPr="00A32FC5">
        <w:rPr>
          <w:rStyle w:val="default"/>
          <w:rFonts w:cs="FrankRuehl" w:hint="cs"/>
          <w:vanish/>
          <w:sz w:val="18"/>
          <w:szCs w:val="22"/>
          <w:shd w:val="clear" w:color="auto" w:fill="FFFF99"/>
          <w:rtl/>
        </w:rPr>
        <w:t xml:space="preserve"> כהגדרתם בצו בריאות העם (נגיף הקורונה החדש) (בידוד בית והוראות שונות) (הוראת שעה), התש"ף-2020.</w:t>
      </w:r>
    </w:p>
    <w:p w14:paraId="28BE5BBC"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p>
    <w:p w14:paraId="29D2051A" w14:textId="77777777" w:rsidR="00B830F2" w:rsidRPr="00A32FC5" w:rsidRDefault="00B830F2" w:rsidP="00B830F2">
      <w:pPr>
        <w:pStyle w:val="P00"/>
        <w:spacing w:before="0"/>
        <w:ind w:left="0" w:right="1134"/>
        <w:rPr>
          <w:rStyle w:val="default"/>
          <w:rFonts w:ascii="FrankRuehl" w:hAnsi="FrankRuehl" w:cs="FrankRuehl"/>
          <w:vanish/>
          <w:color w:val="FF0000"/>
          <w:sz w:val="20"/>
          <w:szCs w:val="20"/>
          <w:shd w:val="clear" w:color="auto" w:fill="FFFF99"/>
          <w:rtl/>
        </w:rPr>
      </w:pPr>
      <w:r w:rsidRPr="00A32FC5">
        <w:rPr>
          <w:rStyle w:val="default"/>
          <w:rFonts w:ascii="FrankRuehl" w:hAnsi="FrankRuehl" w:cs="FrankRuehl"/>
          <w:vanish/>
          <w:color w:val="FF0000"/>
          <w:sz w:val="20"/>
          <w:szCs w:val="20"/>
          <w:shd w:val="clear" w:color="auto" w:fill="FFFF99"/>
          <w:rtl/>
        </w:rPr>
        <w:t xml:space="preserve">מיום 16.6.2020 עד יום </w:t>
      </w:r>
      <w:r w:rsidRPr="00A32FC5">
        <w:rPr>
          <w:rStyle w:val="default"/>
          <w:rFonts w:ascii="FrankRuehl" w:hAnsi="FrankRuehl" w:cs="FrankRuehl" w:hint="cs"/>
          <w:vanish/>
          <w:color w:val="FF0000"/>
          <w:sz w:val="20"/>
          <w:szCs w:val="20"/>
          <w:shd w:val="clear" w:color="auto" w:fill="FFFF99"/>
          <w:rtl/>
        </w:rPr>
        <w:t>12.8</w:t>
      </w:r>
      <w:r w:rsidRPr="00A32FC5">
        <w:rPr>
          <w:rStyle w:val="default"/>
          <w:rFonts w:ascii="FrankRuehl" w:hAnsi="FrankRuehl" w:cs="FrankRuehl"/>
          <w:vanish/>
          <w:color w:val="FF0000"/>
          <w:sz w:val="20"/>
          <w:szCs w:val="20"/>
          <w:shd w:val="clear" w:color="auto" w:fill="FFFF99"/>
          <w:rtl/>
        </w:rPr>
        <w:t>.2020</w:t>
      </w:r>
    </w:p>
    <w:p w14:paraId="791A8D0F"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הוראת שעה תש"ף-2020</w:t>
      </w:r>
    </w:p>
    <w:p w14:paraId="0AA277C2"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hyperlink r:id="rId708" w:history="1">
        <w:r w:rsidRPr="00A32FC5">
          <w:rPr>
            <w:rStyle w:val="Hyperlink"/>
            <w:rFonts w:ascii="FrankRuehl" w:hAnsi="FrankRuehl" w:cs="FrankRuehl"/>
            <w:vanish/>
            <w:szCs w:val="20"/>
            <w:shd w:val="clear" w:color="auto" w:fill="FFFF99"/>
            <w:rtl/>
          </w:rPr>
          <w:t>ס"ח תש"ף מס' 2798</w:t>
        </w:r>
      </w:hyperlink>
      <w:r w:rsidRPr="00A32FC5">
        <w:rPr>
          <w:rStyle w:val="default"/>
          <w:rFonts w:ascii="FrankRuehl" w:hAnsi="FrankRuehl" w:cs="FrankRuehl"/>
          <w:vanish/>
          <w:sz w:val="20"/>
          <w:szCs w:val="20"/>
          <w:shd w:val="clear" w:color="auto" w:fill="FFFF99"/>
          <w:rtl/>
        </w:rPr>
        <w:t xml:space="preserve"> מיום 16.6.2020 עמ' </w:t>
      </w:r>
      <w:r w:rsidRPr="00A32FC5">
        <w:rPr>
          <w:rStyle w:val="default"/>
          <w:rFonts w:ascii="FrankRuehl" w:hAnsi="FrankRuehl" w:cs="FrankRuehl" w:hint="cs"/>
          <w:vanish/>
          <w:sz w:val="20"/>
          <w:szCs w:val="20"/>
          <w:shd w:val="clear" w:color="auto" w:fill="FFFF99"/>
          <w:rtl/>
        </w:rPr>
        <w:t>62</w:t>
      </w:r>
      <w:r w:rsidRPr="00A32FC5">
        <w:rPr>
          <w:rStyle w:val="default"/>
          <w:rFonts w:ascii="FrankRuehl" w:hAnsi="FrankRuehl" w:cs="FrankRuehl"/>
          <w:vanish/>
          <w:sz w:val="20"/>
          <w:szCs w:val="20"/>
          <w:shd w:val="clear" w:color="auto" w:fill="FFFF99"/>
          <w:rtl/>
        </w:rPr>
        <w:t xml:space="preserve"> (</w:t>
      </w:r>
      <w:hyperlink r:id="rId709" w:history="1">
        <w:r w:rsidRPr="00A32FC5">
          <w:rPr>
            <w:rStyle w:val="Hyperlink"/>
            <w:rFonts w:ascii="FrankRuehl" w:hAnsi="FrankRuehl" w:cs="FrankRuehl"/>
            <w:vanish/>
            <w:szCs w:val="20"/>
            <w:shd w:val="clear" w:color="auto" w:fill="FFFF99"/>
            <w:rtl/>
          </w:rPr>
          <w:t>ה"ח 1308</w:t>
        </w:r>
      </w:hyperlink>
      <w:r w:rsidRPr="00A32FC5">
        <w:rPr>
          <w:rStyle w:val="default"/>
          <w:rFonts w:ascii="FrankRuehl" w:hAnsi="FrankRuehl" w:cs="FrankRuehl"/>
          <w:vanish/>
          <w:sz w:val="20"/>
          <w:szCs w:val="20"/>
          <w:shd w:val="clear" w:color="auto" w:fill="FFFF99"/>
          <w:rtl/>
        </w:rPr>
        <w:t>)</w:t>
      </w:r>
    </w:p>
    <w:p w14:paraId="15D8F1F8"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החלטה תש"ף-2020</w:t>
      </w:r>
    </w:p>
    <w:p w14:paraId="3EC77C2E"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hyperlink r:id="rId710" w:history="1">
        <w:r w:rsidRPr="00A32FC5">
          <w:rPr>
            <w:rStyle w:val="Hyperlink"/>
            <w:rFonts w:ascii="FrankRuehl" w:hAnsi="FrankRuehl" w:cs="FrankRuehl"/>
            <w:vanish/>
            <w:szCs w:val="20"/>
            <w:shd w:val="clear" w:color="auto" w:fill="FFFF99"/>
            <w:rtl/>
          </w:rPr>
          <w:t>ק"ת תש"ף מס' 8657</w:t>
        </w:r>
      </w:hyperlink>
      <w:r w:rsidRPr="00A32FC5">
        <w:rPr>
          <w:rStyle w:val="default"/>
          <w:rFonts w:ascii="FrankRuehl" w:hAnsi="FrankRuehl" w:cs="FrankRuehl"/>
          <w:vanish/>
          <w:sz w:val="20"/>
          <w:szCs w:val="20"/>
          <w:shd w:val="clear" w:color="auto" w:fill="FFFF99"/>
          <w:rtl/>
        </w:rPr>
        <w:t xml:space="preserve"> מיום 16.7.2020 עמ' 1804</w:t>
      </w:r>
    </w:p>
    <w:p w14:paraId="05F3B653"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ביטול</w:t>
      </w:r>
    </w:p>
    <w:p w14:paraId="71A637CF"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hyperlink r:id="rId711" w:history="1">
        <w:r w:rsidRPr="00A32FC5">
          <w:rPr>
            <w:rStyle w:val="Hyperlink"/>
            <w:rFonts w:ascii="FrankRuehl" w:hAnsi="FrankRuehl" w:cs="FrankRuehl"/>
            <w:vanish/>
            <w:szCs w:val="20"/>
            <w:shd w:val="clear" w:color="auto" w:fill="FFFF99"/>
            <w:rtl/>
          </w:rPr>
          <w:t>ס"ח תש"ף מס' 2839</w:t>
        </w:r>
      </w:hyperlink>
      <w:r w:rsidRPr="00A32FC5">
        <w:rPr>
          <w:rStyle w:val="default"/>
          <w:rFonts w:ascii="FrankRuehl" w:hAnsi="FrankRuehl" w:cs="FrankRuehl"/>
          <w:vanish/>
          <w:sz w:val="20"/>
          <w:szCs w:val="20"/>
          <w:shd w:val="clear" w:color="auto" w:fill="FFFF99"/>
          <w:rtl/>
        </w:rPr>
        <w:t xml:space="preserve"> מיום 12.8.2020 עמ' 362 (</w:t>
      </w:r>
      <w:hyperlink r:id="rId712" w:history="1">
        <w:r w:rsidRPr="00A32FC5">
          <w:rPr>
            <w:rStyle w:val="Hyperlink"/>
            <w:rFonts w:ascii="FrankRuehl" w:hAnsi="FrankRuehl" w:cs="FrankRuehl"/>
            <w:vanish/>
            <w:szCs w:val="20"/>
            <w:shd w:val="clear" w:color="auto" w:fill="FFFF99"/>
            <w:rtl/>
          </w:rPr>
          <w:t>ה"ח 1308</w:t>
        </w:r>
      </w:hyperlink>
      <w:r w:rsidRPr="00A32FC5">
        <w:rPr>
          <w:rStyle w:val="default"/>
          <w:rFonts w:ascii="FrankRuehl" w:hAnsi="FrankRuehl" w:cs="FrankRuehl"/>
          <w:vanish/>
          <w:sz w:val="20"/>
          <w:szCs w:val="20"/>
          <w:shd w:val="clear" w:color="auto" w:fill="FFFF99"/>
          <w:rtl/>
        </w:rPr>
        <w:t xml:space="preserve">, </w:t>
      </w:r>
      <w:hyperlink r:id="rId713" w:history="1">
        <w:r w:rsidRPr="00A32FC5">
          <w:rPr>
            <w:rStyle w:val="Hyperlink"/>
            <w:rFonts w:ascii="FrankRuehl" w:hAnsi="FrankRuehl" w:cs="FrankRuehl"/>
            <w:vanish/>
            <w:szCs w:val="20"/>
            <w:shd w:val="clear" w:color="auto" w:fill="FFFF99"/>
            <w:rtl/>
          </w:rPr>
          <w:t>ה"ח 1335</w:t>
        </w:r>
      </w:hyperlink>
      <w:r w:rsidRPr="00A32FC5">
        <w:rPr>
          <w:rStyle w:val="default"/>
          <w:rFonts w:ascii="FrankRuehl" w:hAnsi="FrankRuehl" w:cs="FrankRuehl"/>
          <w:vanish/>
          <w:sz w:val="20"/>
          <w:szCs w:val="20"/>
          <w:shd w:val="clear" w:color="auto" w:fill="FFFF99"/>
          <w:rtl/>
        </w:rPr>
        <w:t>)</w:t>
      </w:r>
    </w:p>
    <w:p w14:paraId="10B8001B" w14:textId="77777777" w:rsidR="00B830F2" w:rsidRPr="00A32FC5" w:rsidRDefault="00B830F2" w:rsidP="00B830F2">
      <w:pPr>
        <w:pStyle w:val="P00"/>
        <w:ind w:left="0" w:right="1134"/>
        <w:rPr>
          <w:rFonts w:cs="FrankRuehl"/>
          <w:vanish/>
          <w:sz w:val="18"/>
          <w:szCs w:val="22"/>
          <w:u w:val="single"/>
          <w:shd w:val="clear" w:color="auto" w:fill="FFFF99"/>
          <w:rtl/>
          <w:lang w:eastAsia="en-US"/>
        </w:rPr>
      </w:pPr>
      <w:r w:rsidRPr="00A32FC5">
        <w:rPr>
          <w:rFonts w:cs="FrankRuehl"/>
          <w:vanish/>
          <w:sz w:val="18"/>
          <w:szCs w:val="22"/>
          <w:shd w:val="clear" w:color="auto" w:fill="FFFF99"/>
          <w:rtl/>
          <w:lang w:eastAsia="en-US"/>
        </w:rPr>
        <w:tab/>
      </w:r>
      <w:r w:rsidRPr="00A32FC5">
        <w:rPr>
          <w:rFonts w:cs="FrankRuehl" w:hint="cs"/>
          <w:vanish/>
          <w:sz w:val="18"/>
          <w:szCs w:val="22"/>
          <w:u w:val="single"/>
          <w:shd w:val="clear" w:color="auto" w:fill="FFFF99"/>
          <w:rtl/>
          <w:lang w:eastAsia="en-US"/>
        </w:rPr>
        <w:t>(א1) בלי לגרוע מהוראות סעיף קטן (א), בבואו לצוות על הארכת מעצר לפי אותו סעיף קטן, ישקול השופט גם את חיוניות המעצר, בין השאר בהתחשב בסיכון להידבקות העצור בנגיף הקורונה (</w:t>
      </w:r>
      <w:r w:rsidRPr="00A32FC5">
        <w:rPr>
          <w:rFonts w:cs="FrankRuehl"/>
          <w:vanish/>
          <w:sz w:val="18"/>
          <w:szCs w:val="22"/>
          <w:u w:val="single"/>
          <w:shd w:val="clear" w:color="auto" w:fill="FFFF99"/>
          <w:lang w:eastAsia="en-US"/>
        </w:rPr>
        <w:t>Novel Coronavirus nCov–2019</w:t>
      </w:r>
      <w:r w:rsidRPr="00A32FC5">
        <w:rPr>
          <w:rFonts w:cs="FrankRuehl" w:hint="cs"/>
          <w:vanish/>
          <w:sz w:val="18"/>
          <w:szCs w:val="22"/>
          <w:u w:val="single"/>
          <w:shd w:val="clear" w:color="auto" w:fill="FFFF99"/>
          <w:rtl/>
          <w:lang w:eastAsia="en-US"/>
        </w:rPr>
        <w:t>) בעת שהותו במעצר ובמצב הכליאה באותה עת, ואם חלות הוראות סעיף 240א – גם בהתחשב בפגיעה בעצור הנובעת מקיומו של הדיון לפי הוראות הסעיף האמור, שלא בנוכחותו.</w:t>
      </w:r>
    </w:p>
    <w:p w14:paraId="7DE8C1AE" w14:textId="77777777" w:rsidR="00B830F2" w:rsidRPr="00A32FC5" w:rsidRDefault="00B830F2" w:rsidP="00B830F2">
      <w:pPr>
        <w:pStyle w:val="P00"/>
        <w:spacing w:before="0"/>
        <w:ind w:left="0" w:right="1134"/>
        <w:rPr>
          <w:rFonts w:cs="FrankRuehl"/>
          <w:vanish/>
          <w:sz w:val="18"/>
          <w:szCs w:val="22"/>
          <w:shd w:val="clear" w:color="auto" w:fill="FFFF99"/>
          <w:rtl/>
          <w:lang w:eastAsia="en-US"/>
        </w:rPr>
      </w:pPr>
      <w:r w:rsidRPr="00A32FC5">
        <w:rPr>
          <w:rFonts w:cs="FrankRuehl" w:hint="cs"/>
          <w:vanish/>
          <w:sz w:val="18"/>
          <w:szCs w:val="22"/>
          <w:shd w:val="clear" w:color="auto" w:fill="FFFF99"/>
          <w:rtl/>
          <w:lang w:eastAsia="en-US"/>
        </w:rPr>
        <w:tab/>
        <w:t>(ב)</w:t>
      </w:r>
      <w:r w:rsidRPr="00A32FC5">
        <w:rPr>
          <w:rFonts w:cs="FrankRuehl" w:hint="cs"/>
          <w:vanish/>
          <w:sz w:val="18"/>
          <w:szCs w:val="22"/>
          <w:shd w:val="clear" w:color="auto" w:fill="FFFF99"/>
          <w:rtl/>
          <w:lang w:eastAsia="en-US"/>
        </w:rPr>
        <w:tab/>
        <w:t xml:space="preserve">הדיון בבקשה ייערך בנוכחות העצור, ואם יש לו סניגור </w:t>
      </w:r>
      <w:r w:rsidRPr="00A32FC5">
        <w:rPr>
          <w:rFonts w:cs="FrankRuehl"/>
          <w:vanish/>
          <w:sz w:val="18"/>
          <w:szCs w:val="22"/>
          <w:shd w:val="clear" w:color="auto" w:fill="FFFF99"/>
          <w:rtl/>
          <w:lang w:eastAsia="en-US"/>
        </w:rPr>
        <w:t>–</w:t>
      </w:r>
      <w:r w:rsidRPr="00A32FC5">
        <w:rPr>
          <w:rFonts w:cs="FrankRuehl" w:hint="cs"/>
          <w:vanish/>
          <w:sz w:val="18"/>
          <w:szCs w:val="22"/>
          <w:shd w:val="clear" w:color="auto" w:fill="FFFF99"/>
          <w:rtl/>
          <w:lang w:eastAsia="en-US"/>
        </w:rPr>
        <w:t xml:space="preserve"> גם בנוכחות סניגורו; אולם אם שוכנע השופט, על סמל חוות דעת של </w:t>
      </w:r>
      <w:r w:rsidRPr="00A32FC5">
        <w:rPr>
          <w:rFonts w:cs="FrankRuehl" w:hint="cs"/>
          <w:strike/>
          <w:vanish/>
          <w:sz w:val="18"/>
          <w:szCs w:val="22"/>
          <w:shd w:val="clear" w:color="auto" w:fill="FFFF99"/>
          <w:rtl/>
          <w:lang w:eastAsia="en-US"/>
        </w:rPr>
        <w:t>רופא פסיכיאטרי</w:t>
      </w:r>
      <w:r w:rsidRPr="00A32FC5">
        <w:rPr>
          <w:rFonts w:cs="FrankRuehl" w:hint="cs"/>
          <w:vanish/>
          <w:sz w:val="18"/>
          <w:szCs w:val="22"/>
          <w:shd w:val="clear" w:color="auto" w:fill="FFFF99"/>
          <w:rtl/>
          <w:lang w:eastAsia="en-US"/>
        </w:rPr>
        <w:t xml:space="preserve"> </w:t>
      </w:r>
      <w:r w:rsidRPr="00A32FC5">
        <w:rPr>
          <w:rFonts w:cs="FrankRuehl" w:hint="cs"/>
          <w:vanish/>
          <w:sz w:val="18"/>
          <w:szCs w:val="22"/>
          <w:u w:val="single"/>
          <w:shd w:val="clear" w:color="auto" w:fill="FFFF99"/>
          <w:rtl/>
          <w:lang w:eastAsia="en-US"/>
        </w:rPr>
        <w:t>רופא</w:t>
      </w:r>
      <w:r w:rsidRPr="00A32FC5">
        <w:rPr>
          <w:rFonts w:cs="FrankRuehl" w:hint="cs"/>
          <w:vanish/>
          <w:sz w:val="18"/>
          <w:szCs w:val="22"/>
          <w:shd w:val="clear" w:color="auto" w:fill="FFFF99"/>
          <w:rtl/>
          <w:lang w:eastAsia="en-US"/>
        </w:rPr>
        <w:t xml:space="preserve">, שאי אפשר לקיים את הדיון בנוכחות העצור או שנוכחותו תזיק </w:t>
      </w:r>
      <w:r w:rsidRPr="00A32FC5">
        <w:rPr>
          <w:rFonts w:cs="FrankRuehl" w:hint="cs"/>
          <w:strike/>
          <w:vanish/>
          <w:sz w:val="18"/>
          <w:szCs w:val="22"/>
          <w:shd w:val="clear" w:color="auto" w:fill="FFFF99"/>
          <w:rtl/>
          <w:lang w:eastAsia="en-US"/>
        </w:rPr>
        <w:t>לבריאות נפשו</w:t>
      </w:r>
      <w:r w:rsidRPr="00A32FC5">
        <w:rPr>
          <w:rFonts w:cs="FrankRuehl" w:hint="cs"/>
          <w:vanish/>
          <w:sz w:val="18"/>
          <w:szCs w:val="22"/>
          <w:shd w:val="clear" w:color="auto" w:fill="FFFF99"/>
          <w:rtl/>
          <w:lang w:eastAsia="en-US"/>
        </w:rPr>
        <w:t xml:space="preserve"> </w:t>
      </w:r>
      <w:r w:rsidRPr="00A32FC5">
        <w:rPr>
          <w:rFonts w:cs="FrankRuehl" w:hint="cs"/>
          <w:vanish/>
          <w:sz w:val="18"/>
          <w:szCs w:val="22"/>
          <w:u w:val="single"/>
          <w:shd w:val="clear" w:color="auto" w:fill="FFFF99"/>
          <w:rtl/>
          <w:lang w:eastAsia="en-US"/>
        </w:rPr>
        <w:t>לבריאותו</w:t>
      </w:r>
      <w:r w:rsidRPr="00A32FC5">
        <w:rPr>
          <w:rFonts w:cs="FrankRuehl" w:hint="cs"/>
          <w:vanish/>
          <w:sz w:val="18"/>
          <w:szCs w:val="22"/>
          <w:shd w:val="clear" w:color="auto" w:fill="FFFF99"/>
          <w:rtl/>
          <w:lang w:eastAsia="en-US"/>
        </w:rPr>
        <w:t xml:space="preserve">, רשאי הוא לדון בבקשה לא בנוכחות העצור, ובלבד שיהא סניגורו נוכח, ואם אין לו סניגור </w:t>
      </w:r>
      <w:r w:rsidRPr="00A32FC5">
        <w:rPr>
          <w:rFonts w:cs="FrankRuehl"/>
          <w:vanish/>
          <w:sz w:val="18"/>
          <w:szCs w:val="22"/>
          <w:shd w:val="clear" w:color="auto" w:fill="FFFF99"/>
          <w:rtl/>
          <w:lang w:eastAsia="en-US"/>
        </w:rPr>
        <w:t>–</w:t>
      </w:r>
      <w:r w:rsidRPr="00A32FC5">
        <w:rPr>
          <w:rFonts w:cs="FrankRuehl" w:hint="cs"/>
          <w:vanish/>
          <w:sz w:val="18"/>
          <w:szCs w:val="22"/>
          <w:shd w:val="clear" w:color="auto" w:fill="FFFF99"/>
          <w:rtl/>
          <w:lang w:eastAsia="en-US"/>
        </w:rPr>
        <w:t xml:space="preserve"> יורה השופט למנות לו סניגור צבאי.</w:t>
      </w:r>
    </w:p>
    <w:p w14:paraId="655B210D" w14:textId="77777777" w:rsidR="00B830F2" w:rsidRPr="00A32FC5" w:rsidRDefault="00B830F2" w:rsidP="00B830F2">
      <w:pPr>
        <w:pStyle w:val="P00"/>
        <w:spacing w:before="0"/>
        <w:ind w:left="0" w:right="1134"/>
        <w:rPr>
          <w:rFonts w:cs="FrankRuehl" w:hint="cs"/>
          <w:vanish/>
          <w:sz w:val="18"/>
          <w:szCs w:val="22"/>
          <w:shd w:val="clear" w:color="auto" w:fill="FFFF99"/>
          <w:rtl/>
          <w:lang w:eastAsia="en-US"/>
        </w:rPr>
      </w:pPr>
      <w:r w:rsidRPr="00A32FC5">
        <w:rPr>
          <w:rFonts w:cs="FrankRuehl" w:hint="cs"/>
          <w:vanish/>
          <w:sz w:val="18"/>
          <w:szCs w:val="22"/>
          <w:shd w:val="clear" w:color="auto" w:fill="FFFF99"/>
          <w:rtl/>
          <w:lang w:eastAsia="en-US"/>
        </w:rPr>
        <w:tab/>
        <w:t>(ג)</w:t>
      </w:r>
      <w:r w:rsidRPr="00A32FC5">
        <w:rPr>
          <w:rFonts w:cs="FrankRuehl" w:hint="cs"/>
          <w:vanish/>
          <w:sz w:val="18"/>
          <w:szCs w:val="22"/>
          <w:shd w:val="clear" w:color="auto" w:fill="FFFF99"/>
          <w:rtl/>
          <w:lang w:eastAsia="en-US"/>
        </w:rPr>
        <w:tab/>
        <w:t>החליט השופט לא להאריך את המעצר, והתובע הצבאי או השוטר הצבאי הודיע, במעמד מתן ההחלטה, על רצונו לערער עליה לפי סעיף קטן (ד), רשאי השופט לצוות על השהיית שחרורו של העצור לתקופה שלא תעלה על ארבעים ושמונה שעות; לענין זה לא יבואו שבתות ומועדים במנין השעות.</w:t>
      </w:r>
    </w:p>
    <w:p w14:paraId="740FDED7" w14:textId="77777777" w:rsidR="00B830F2" w:rsidRPr="00580536" w:rsidRDefault="00B830F2" w:rsidP="00B830F2">
      <w:pPr>
        <w:pStyle w:val="P00"/>
        <w:spacing w:before="0"/>
        <w:ind w:left="0" w:right="1134"/>
        <w:rPr>
          <w:rFonts w:cs="FrankRuehl"/>
          <w:sz w:val="2"/>
          <w:szCs w:val="2"/>
          <w:shd w:val="clear" w:color="auto" w:fill="FFFF99"/>
          <w:rtl/>
          <w:lang w:eastAsia="en-US"/>
        </w:rPr>
      </w:pPr>
      <w:r w:rsidRPr="00A32FC5">
        <w:rPr>
          <w:rFonts w:cs="FrankRuehl" w:hint="cs"/>
          <w:vanish/>
          <w:sz w:val="18"/>
          <w:szCs w:val="22"/>
          <w:shd w:val="clear" w:color="auto" w:fill="FFFF99"/>
          <w:rtl/>
          <w:lang w:eastAsia="en-US"/>
        </w:rPr>
        <w:tab/>
        <w:t>(ד)</w:t>
      </w:r>
      <w:r w:rsidRPr="00A32FC5">
        <w:rPr>
          <w:rFonts w:cs="FrankRuehl" w:hint="cs"/>
          <w:vanish/>
          <w:sz w:val="18"/>
          <w:szCs w:val="22"/>
          <w:shd w:val="clear" w:color="auto" w:fill="FFFF99"/>
          <w:rtl/>
          <w:lang w:eastAsia="en-US"/>
        </w:rPr>
        <w:tab/>
        <w:t>העצור והתובע הצבאי או השוטר הצבאי רשאים לערער על החלטה לפי סעיף קטן (א) לפני בית הדין הצבאי לערעורים שידון בערעור בשופט צבאי-משפטאי אחד</w:t>
      </w:r>
      <w:r w:rsidRPr="00A32FC5">
        <w:rPr>
          <w:rFonts w:cs="FrankRuehl" w:hint="cs"/>
          <w:vanish/>
          <w:sz w:val="18"/>
          <w:szCs w:val="22"/>
          <w:u w:val="single"/>
          <w:shd w:val="clear" w:color="auto" w:fill="FFFF99"/>
          <w:rtl/>
          <w:lang w:eastAsia="en-US"/>
        </w:rPr>
        <w:t xml:space="preserve">; </w:t>
      </w:r>
      <w:r w:rsidRPr="00A32FC5">
        <w:rPr>
          <w:rFonts w:ascii="FrankRuehl" w:hAnsi="FrankRuehl" w:cs="FrankRuehl"/>
          <w:vanish/>
          <w:sz w:val="18"/>
          <w:szCs w:val="22"/>
          <w:u w:val="single"/>
          <w:shd w:val="clear" w:color="auto" w:fill="FFFF99"/>
          <w:rtl/>
          <w:lang w:eastAsia="en-US"/>
        </w:rPr>
        <w:t>על דיון בערעור לפי סעיף קטן זה שלא ניתן לקיימו בנוכחות העצור בשל הוראות תקנות שעת החירום יחולו הוראות סעיף 240א</w:t>
      </w:r>
      <w:r w:rsidRPr="00A32FC5">
        <w:rPr>
          <w:rFonts w:cs="FrankRuehl" w:hint="cs"/>
          <w:vanish/>
          <w:sz w:val="18"/>
          <w:szCs w:val="22"/>
          <w:shd w:val="clear" w:color="auto" w:fill="FFFF99"/>
          <w:rtl/>
          <w:lang w:eastAsia="en-US"/>
        </w:rPr>
        <w:t>.</w:t>
      </w:r>
      <w:bookmarkEnd w:id="484"/>
    </w:p>
    <w:p w14:paraId="1FE4C642" w14:textId="77777777" w:rsidR="00B830F2" w:rsidRDefault="00B830F2">
      <w:pPr>
        <w:pStyle w:val="P00"/>
        <w:spacing w:before="72"/>
        <w:ind w:left="0" w:right="1134"/>
        <w:rPr>
          <w:rStyle w:val="default"/>
          <w:rFonts w:cs="FrankRuehl"/>
          <w:rtl/>
          <w:lang w:eastAsia="en-US"/>
        </w:rPr>
      </w:pPr>
    </w:p>
    <w:p w14:paraId="26969809" w14:textId="77777777" w:rsidR="001811E3" w:rsidRPr="001811E3" w:rsidRDefault="002359CB" w:rsidP="001811E3">
      <w:pPr>
        <w:pStyle w:val="P00"/>
        <w:spacing w:before="72"/>
        <w:ind w:left="0" w:right="1134"/>
        <w:rPr>
          <w:rStyle w:val="default"/>
          <w:rFonts w:cs="FrankRuehl"/>
          <w:rtl/>
          <w:lang w:eastAsia="en-US"/>
        </w:rPr>
      </w:pPr>
      <w:r>
        <w:rPr>
          <w:lang w:val="he-IL"/>
        </w:rPr>
        <w:pict w14:anchorId="4928B68A">
          <v:rect id="_x0000_s3161" style="position:absolute;left:0;text-align:left;margin-left:464.5pt;margin-top:8.05pt;width:75.05pt;height:19.2pt;z-index:252149248" o:allowincell="f" filled="f" stroked="f" strokecolor="lime" strokeweight=".25pt">
            <v:textbox inset="0,0,0,0">
              <w:txbxContent>
                <w:p w14:paraId="17816821" w14:textId="77777777" w:rsidR="003F3D19" w:rsidRDefault="003F3D19" w:rsidP="001C3604">
                  <w:pPr>
                    <w:spacing w:line="160" w:lineRule="exact"/>
                    <w:jc w:val="left"/>
                    <w:rPr>
                      <w:rFonts w:cs="Miriam"/>
                      <w:noProof/>
                      <w:sz w:val="18"/>
                      <w:szCs w:val="18"/>
                      <w:rtl/>
                      <w:lang w:eastAsia="en-US"/>
                    </w:rPr>
                  </w:pPr>
                  <w:r>
                    <w:rPr>
                      <w:rFonts w:cs="Miriam" w:hint="cs"/>
                      <w:sz w:val="18"/>
                      <w:szCs w:val="18"/>
                      <w:rtl/>
                      <w:lang w:eastAsia="en-US"/>
                    </w:rPr>
                    <w:t xml:space="preserve">(הוראת שעה) </w:t>
                  </w:r>
                  <w:r>
                    <w:rPr>
                      <w:rFonts w:cs="Miriam"/>
                      <w:sz w:val="18"/>
                      <w:szCs w:val="18"/>
                      <w:rtl/>
                      <w:lang w:eastAsia="en-US"/>
                    </w:rPr>
                    <w:br/>
                  </w:r>
                  <w:r>
                    <w:rPr>
                      <w:rFonts w:cs="Miriam" w:hint="cs"/>
                      <w:sz w:val="18"/>
                      <w:szCs w:val="18"/>
                      <w:rtl/>
                      <w:lang w:eastAsia="en-US"/>
                    </w:rPr>
                    <w:t>תש"ף-2020</w:t>
                  </w:r>
                </w:p>
              </w:txbxContent>
            </v:textbox>
            <w10:anchorlock/>
          </v:rect>
        </w:pict>
      </w:r>
      <w:r>
        <w:rPr>
          <w:rStyle w:val="big-number"/>
          <w:rtl/>
          <w:lang w:eastAsia="en-US"/>
        </w:rPr>
        <w:t>240</w:t>
      </w:r>
      <w:r>
        <w:rPr>
          <w:rStyle w:val="default"/>
          <w:rFonts w:cs="FrankRuehl" w:hint="cs"/>
          <w:rtl/>
        </w:rPr>
        <w:t>א</w:t>
      </w:r>
      <w:r w:rsidRPr="002359CB">
        <w:rPr>
          <w:rStyle w:val="default"/>
          <w:rFonts w:cs="FrankRuehl"/>
          <w:rtl/>
        </w:rPr>
        <w:t>.</w:t>
      </w:r>
      <w:r>
        <w:rPr>
          <w:rStyle w:val="default"/>
          <w:rFonts w:cs="FrankRuehl" w:hint="cs"/>
          <w:rtl/>
        </w:rPr>
        <w:t xml:space="preserve"> </w:t>
      </w:r>
      <w:r>
        <w:rPr>
          <w:rStyle w:val="default"/>
          <w:rFonts w:cs="FrankRuehl"/>
          <w:rtl/>
          <w:lang w:eastAsia="en-US"/>
        </w:rPr>
        <w:t>(</w:t>
      </w:r>
      <w:r w:rsidR="00B830F2">
        <w:rPr>
          <w:rStyle w:val="default"/>
          <w:rFonts w:cs="FrankRuehl" w:hint="cs"/>
          <w:rtl/>
          <w:lang w:eastAsia="en-US"/>
        </w:rPr>
        <w:t>פקע).</w:t>
      </w:r>
    </w:p>
    <w:p w14:paraId="7A5364BD" w14:textId="77777777" w:rsidR="00101806" w:rsidRPr="00A32FC5" w:rsidRDefault="00101806" w:rsidP="00101806">
      <w:pPr>
        <w:pStyle w:val="P00"/>
        <w:spacing w:before="0"/>
        <w:ind w:left="0" w:right="1134"/>
        <w:rPr>
          <w:rFonts w:cs="FrankRuehl"/>
          <w:vanish/>
          <w:color w:val="FF0000"/>
          <w:szCs w:val="20"/>
          <w:shd w:val="clear" w:color="auto" w:fill="FFFF99"/>
          <w:rtl/>
          <w:lang w:eastAsia="en-US"/>
        </w:rPr>
      </w:pPr>
      <w:bookmarkStart w:id="485" w:name="Rov1195"/>
      <w:r w:rsidRPr="00A32FC5">
        <w:rPr>
          <w:rFonts w:cs="FrankRuehl" w:hint="cs"/>
          <w:vanish/>
          <w:color w:val="FF0000"/>
          <w:szCs w:val="20"/>
          <w:shd w:val="clear" w:color="auto" w:fill="FFFF99"/>
          <w:rtl/>
          <w:lang w:eastAsia="en-US"/>
        </w:rPr>
        <w:t>מיום 18.3.2020 עד יום 18.6.2020</w:t>
      </w:r>
    </w:p>
    <w:p w14:paraId="6C4C8DD6" w14:textId="77777777" w:rsidR="00101806" w:rsidRPr="00A32FC5" w:rsidRDefault="00101806" w:rsidP="00101806">
      <w:pPr>
        <w:pStyle w:val="P00"/>
        <w:spacing w:before="0"/>
        <w:ind w:left="0" w:right="1134"/>
        <w:rPr>
          <w:rFonts w:cs="FrankRuehl"/>
          <w:vanish/>
          <w:szCs w:val="20"/>
          <w:shd w:val="clear" w:color="auto" w:fill="FFFF99"/>
          <w:rtl/>
          <w:lang w:eastAsia="en-US"/>
        </w:rPr>
      </w:pPr>
      <w:r w:rsidRPr="00A32FC5">
        <w:rPr>
          <w:rFonts w:cs="FrankRuehl" w:hint="cs"/>
          <w:b/>
          <w:bCs/>
          <w:vanish/>
          <w:szCs w:val="20"/>
          <w:shd w:val="clear" w:color="auto" w:fill="FFFF99"/>
          <w:rtl/>
          <w:lang w:eastAsia="en-US"/>
        </w:rPr>
        <w:t>הוראת שעה תש"ף-2020</w:t>
      </w:r>
    </w:p>
    <w:p w14:paraId="4FEA293A" w14:textId="77777777" w:rsidR="00101806" w:rsidRPr="00A32FC5" w:rsidRDefault="00101806" w:rsidP="00101806">
      <w:pPr>
        <w:pStyle w:val="P00"/>
        <w:spacing w:before="0"/>
        <w:ind w:left="0" w:right="1134"/>
        <w:rPr>
          <w:rFonts w:cs="FrankRuehl"/>
          <w:vanish/>
          <w:szCs w:val="20"/>
          <w:shd w:val="clear" w:color="auto" w:fill="FFFF99"/>
          <w:rtl/>
          <w:lang w:eastAsia="en-US"/>
        </w:rPr>
      </w:pPr>
      <w:hyperlink r:id="rId714" w:history="1">
        <w:r w:rsidRPr="00A32FC5">
          <w:rPr>
            <w:rStyle w:val="Hyperlink"/>
            <w:rFonts w:cs="FrankRuehl" w:hint="cs"/>
            <w:vanish/>
            <w:szCs w:val="20"/>
            <w:shd w:val="clear" w:color="auto" w:fill="FFFF99"/>
            <w:rtl/>
            <w:lang w:eastAsia="en-US"/>
          </w:rPr>
          <w:t>ק"ת תש"ף מס' 8395</w:t>
        </w:r>
      </w:hyperlink>
      <w:r w:rsidRPr="00A32FC5">
        <w:rPr>
          <w:rFonts w:cs="FrankRuehl" w:hint="cs"/>
          <w:vanish/>
          <w:szCs w:val="20"/>
          <w:shd w:val="clear" w:color="auto" w:fill="FFFF99"/>
          <w:rtl/>
          <w:lang w:eastAsia="en-US"/>
        </w:rPr>
        <w:t xml:space="preserve"> מיום 18.3.2020 עמ' 790</w:t>
      </w:r>
    </w:p>
    <w:p w14:paraId="653C71DB" w14:textId="77777777" w:rsidR="00101806" w:rsidRPr="00A32FC5" w:rsidRDefault="00101806" w:rsidP="00101806">
      <w:pPr>
        <w:pStyle w:val="P00"/>
        <w:spacing w:before="0"/>
        <w:ind w:left="0" w:right="1134"/>
        <w:rPr>
          <w:rFonts w:cs="FrankRuehl"/>
          <w:vanish/>
          <w:szCs w:val="20"/>
          <w:shd w:val="clear" w:color="auto" w:fill="FFFF99"/>
          <w:rtl/>
          <w:lang w:eastAsia="en-US"/>
        </w:rPr>
      </w:pPr>
      <w:r w:rsidRPr="00A32FC5">
        <w:rPr>
          <w:rFonts w:cs="FrankRuehl" w:hint="cs"/>
          <w:b/>
          <w:bCs/>
          <w:vanish/>
          <w:szCs w:val="20"/>
          <w:shd w:val="clear" w:color="auto" w:fill="FFFF99"/>
          <w:rtl/>
          <w:lang w:eastAsia="en-US"/>
        </w:rPr>
        <w:t>הוספת סעיף 240א</w:t>
      </w:r>
    </w:p>
    <w:p w14:paraId="5AE8CBF4" w14:textId="77777777" w:rsidR="00101806" w:rsidRPr="00A32FC5" w:rsidRDefault="00101806" w:rsidP="00101806">
      <w:pPr>
        <w:pStyle w:val="P00"/>
        <w:ind w:left="0" w:right="1134"/>
        <w:rPr>
          <w:rFonts w:cs="FrankRuehl"/>
          <w:vanish/>
          <w:szCs w:val="20"/>
          <w:shd w:val="clear" w:color="auto" w:fill="FFFF99"/>
          <w:rtl/>
          <w:lang w:eastAsia="en-US"/>
        </w:rPr>
      </w:pPr>
      <w:r w:rsidRPr="00A32FC5">
        <w:rPr>
          <w:rFonts w:cs="FrankRuehl" w:hint="cs"/>
          <w:vanish/>
          <w:szCs w:val="20"/>
          <w:shd w:val="clear" w:color="auto" w:fill="FFFF99"/>
          <w:rtl/>
          <w:lang w:eastAsia="en-US"/>
        </w:rPr>
        <w:t>הנוסח:</w:t>
      </w:r>
    </w:p>
    <w:p w14:paraId="2FE530F9" w14:textId="77777777" w:rsidR="00101806" w:rsidRPr="00A32FC5" w:rsidRDefault="00101806" w:rsidP="00101806">
      <w:pPr>
        <w:pStyle w:val="P00"/>
        <w:spacing w:before="20"/>
        <w:ind w:left="0" w:right="1134"/>
        <w:rPr>
          <w:rStyle w:val="default"/>
          <w:rFonts w:ascii="Miriam" w:hAnsi="Miriam" w:cs="Miriam"/>
          <w:vanish/>
          <w:sz w:val="16"/>
          <w:szCs w:val="16"/>
          <w:shd w:val="clear" w:color="auto" w:fill="FFFF99"/>
          <w:rtl/>
        </w:rPr>
      </w:pPr>
      <w:r w:rsidRPr="00A32FC5">
        <w:rPr>
          <w:rStyle w:val="default"/>
          <w:rFonts w:ascii="Miriam" w:hAnsi="Miriam" w:cs="Miriam"/>
          <w:vanish/>
          <w:sz w:val="16"/>
          <w:szCs w:val="16"/>
          <w:shd w:val="clear" w:color="auto" w:fill="FFFF99"/>
          <w:rtl/>
        </w:rPr>
        <w:t>הארכת מעצר שלא בנוכחות עצור</w:t>
      </w:r>
    </w:p>
    <w:p w14:paraId="0694986D" w14:textId="77777777" w:rsidR="00101806" w:rsidRPr="00A32FC5" w:rsidRDefault="00101806" w:rsidP="00101806">
      <w:pPr>
        <w:pStyle w:val="P00"/>
        <w:spacing w:before="0"/>
        <w:ind w:left="0" w:right="1134"/>
        <w:rPr>
          <w:rStyle w:val="default"/>
          <w:rFonts w:cs="FrankRuehl"/>
          <w:vanish/>
          <w:sz w:val="18"/>
          <w:szCs w:val="22"/>
          <w:shd w:val="clear" w:color="auto" w:fill="FFFF99"/>
          <w:rtl/>
          <w:lang w:eastAsia="en-US"/>
        </w:rPr>
      </w:pPr>
      <w:r w:rsidRPr="00A32FC5">
        <w:rPr>
          <w:rStyle w:val="default"/>
          <w:rFonts w:cs="FrankRuehl"/>
          <w:vanish/>
          <w:sz w:val="18"/>
          <w:szCs w:val="22"/>
          <w:shd w:val="clear" w:color="auto" w:fill="FFFF99"/>
          <w:rtl/>
        </w:rPr>
        <w:t>240</w:t>
      </w:r>
      <w:r w:rsidRPr="00A32FC5">
        <w:rPr>
          <w:rStyle w:val="default"/>
          <w:rFonts w:cs="FrankRuehl" w:hint="cs"/>
          <w:vanish/>
          <w:sz w:val="18"/>
          <w:szCs w:val="22"/>
          <w:shd w:val="clear" w:color="auto" w:fill="FFFF99"/>
          <w:rtl/>
          <w:lang w:eastAsia="en-US"/>
        </w:rPr>
        <w:t>א</w:t>
      </w:r>
      <w:r w:rsidRPr="00A32FC5">
        <w:rPr>
          <w:rStyle w:val="default"/>
          <w:rFonts w:cs="FrankRuehl"/>
          <w:vanish/>
          <w:sz w:val="18"/>
          <w:szCs w:val="22"/>
          <w:shd w:val="clear" w:color="auto" w:fill="FFFF99"/>
          <w:rtl/>
          <w:lang w:eastAsia="en-US"/>
        </w:rPr>
        <w:t>.</w:t>
      </w:r>
      <w:r w:rsidRPr="00A32FC5">
        <w:rPr>
          <w:rStyle w:val="default"/>
          <w:rFonts w:cs="FrankRuehl"/>
          <w:vanish/>
          <w:sz w:val="18"/>
          <w:szCs w:val="22"/>
          <w:shd w:val="clear" w:color="auto" w:fill="FFFF99"/>
          <w:rtl/>
          <w:lang w:eastAsia="en-US"/>
        </w:rPr>
        <w:tab/>
        <w:t>(</w:t>
      </w:r>
      <w:r w:rsidRPr="00A32FC5">
        <w:rPr>
          <w:rStyle w:val="default"/>
          <w:rFonts w:cs="FrankRuehl" w:hint="cs"/>
          <w:vanish/>
          <w:sz w:val="18"/>
          <w:szCs w:val="22"/>
          <w:shd w:val="clear" w:color="auto" w:fill="FFFF99"/>
          <w:rtl/>
          <w:lang w:eastAsia="en-US"/>
        </w:rPr>
        <w:t>א)</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 xml:space="preserve">על אף האמור בסעיף 240(ב) </w:t>
      </w:r>
      <w:r w:rsidRPr="00A32FC5">
        <w:rPr>
          <w:rStyle w:val="default"/>
          <w:rFonts w:cs="FrankRuehl"/>
          <w:vanish/>
          <w:sz w:val="18"/>
          <w:szCs w:val="22"/>
          <w:shd w:val="clear" w:color="auto" w:fill="FFFF99"/>
          <w:rtl/>
          <w:lang w:eastAsia="en-US"/>
        </w:rPr>
        <w:t>–</w:t>
      </w:r>
    </w:p>
    <w:p w14:paraId="0DA84A85" w14:textId="77777777" w:rsidR="00101806" w:rsidRPr="00A32FC5" w:rsidRDefault="00101806" w:rsidP="00101806">
      <w:pPr>
        <w:pStyle w:val="P00"/>
        <w:spacing w:before="0"/>
        <w:ind w:left="1021" w:right="1134"/>
        <w:rPr>
          <w:rStyle w:val="default"/>
          <w:rFonts w:cs="FrankRuehl"/>
          <w:vanish/>
          <w:sz w:val="18"/>
          <w:szCs w:val="22"/>
          <w:shd w:val="clear" w:color="auto" w:fill="FFFF99"/>
          <w:rtl/>
          <w:lang w:eastAsia="en-US"/>
        </w:rPr>
      </w:pPr>
      <w:r w:rsidRPr="00A32FC5">
        <w:rPr>
          <w:rStyle w:val="default"/>
          <w:rFonts w:cs="FrankRuehl" w:hint="cs"/>
          <w:vanish/>
          <w:sz w:val="18"/>
          <w:szCs w:val="22"/>
          <w:shd w:val="clear" w:color="auto" w:fill="FFFF99"/>
          <w:rtl/>
          <w:lang w:eastAsia="en-US"/>
        </w:rPr>
        <w:t>(1)</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הדיון בבקשה להארכת מעצר יתקיים שלא בנוכחות העצור אלא בהשתתפותו, באמצעות מכשירים טכנולוגיים שיסופקו על ידי המשטרה הצבאית, ושמאפשרים העברת קול וככל האפשר גם העברת תמונה, בזמן אמת, והכול באופן שימזער, ככל האפשר, את הפגיעה בעצור בשל כך שהדיון מתקיים שלא בנוכחותו; אין באמור בסעיף זה כדי לגרוע מסמכותו של השופט לפי הוראות סעיף 240(ב) לקיים דיון שלא בנוכחותו של עצור, אם נוכח השופט, על יסוד חוות דעת של רופא, שאין העצור מסוגל להשתתף בדיון מפאת מצב בריאותו;</w:t>
      </w:r>
    </w:p>
    <w:p w14:paraId="0C3F7748" w14:textId="77777777" w:rsidR="00101806" w:rsidRPr="00A32FC5" w:rsidRDefault="00101806" w:rsidP="00101806">
      <w:pPr>
        <w:pStyle w:val="P00"/>
        <w:spacing w:before="0"/>
        <w:ind w:left="1021" w:right="1134"/>
        <w:rPr>
          <w:rStyle w:val="default"/>
          <w:rFonts w:cs="FrankRuehl"/>
          <w:vanish/>
          <w:sz w:val="18"/>
          <w:szCs w:val="22"/>
          <w:shd w:val="clear" w:color="auto" w:fill="FFFF99"/>
          <w:rtl/>
          <w:lang w:eastAsia="en-US"/>
        </w:rPr>
      </w:pPr>
      <w:r w:rsidRPr="00A32FC5">
        <w:rPr>
          <w:rStyle w:val="default"/>
          <w:rFonts w:cs="FrankRuehl" w:hint="cs"/>
          <w:vanish/>
          <w:sz w:val="18"/>
          <w:szCs w:val="22"/>
          <w:shd w:val="clear" w:color="auto" w:fill="FFFF99"/>
          <w:rtl/>
          <w:lang w:eastAsia="en-US"/>
        </w:rPr>
        <w:t>(2)</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סירב העצור להשתתף בדיון באחד מהאמצעים האמורים בסעיף קטן (א), רשאי בית המשפט לקיים את הדיון בהעדרו.</w:t>
      </w:r>
    </w:p>
    <w:p w14:paraId="79CFCA03" w14:textId="77777777" w:rsidR="00101806" w:rsidRPr="00A32FC5" w:rsidRDefault="00101806" w:rsidP="00101806">
      <w:pPr>
        <w:pStyle w:val="P00"/>
        <w:spacing w:before="0"/>
        <w:ind w:left="0" w:right="1134"/>
        <w:rPr>
          <w:rStyle w:val="default"/>
          <w:rFonts w:cs="FrankRuehl"/>
          <w:vanish/>
          <w:sz w:val="18"/>
          <w:szCs w:val="22"/>
          <w:shd w:val="clear" w:color="auto" w:fill="FFFF99"/>
          <w:rtl/>
          <w:lang w:eastAsia="en-US"/>
        </w:rPr>
      </w:pP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(ב)</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עצור שחלה לגביו חובת בידוד מכוח צו בריאות העם (נגיף הקורונה החדש) (בידוד בית והוראות שונות) (הוראת שעה), התש"ף-2020, או צו בריאות העם (נגיף הקורונה החדש 2019) (בידוד בבית חולים) (הוראת שעה), התש"ף-2020, יראו אותו כמי שאינו מסוגל להשתתף בדיון מפאת מצב בריאותו כאמור בסעיף 240(ב); תמה תקופת הבידוד וטרם הסתיימה תקופת המעצר, רשאי העצור לדרוש דיון חוזר, ויחולו לעניין הדיון האמור הוראות סעיף קטן (א).</w:t>
      </w:r>
    </w:p>
    <w:p w14:paraId="3385D285" w14:textId="77777777" w:rsidR="00101806" w:rsidRPr="00A32FC5" w:rsidRDefault="00101806" w:rsidP="00101806">
      <w:pPr>
        <w:pStyle w:val="P00"/>
        <w:spacing w:before="0"/>
        <w:ind w:left="0" w:right="1134"/>
        <w:rPr>
          <w:rStyle w:val="default"/>
          <w:rFonts w:cs="FrankRuehl"/>
          <w:vanish/>
          <w:sz w:val="18"/>
          <w:szCs w:val="22"/>
          <w:shd w:val="clear" w:color="auto" w:fill="FFFF99"/>
          <w:rtl/>
          <w:lang w:eastAsia="en-US"/>
        </w:rPr>
      </w:pP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(ג)</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על דיון לפי סעיפים קטנים (א) או (ב) יחולו הוראות אלה:</w:t>
      </w:r>
    </w:p>
    <w:p w14:paraId="2FEA14DB" w14:textId="77777777" w:rsidR="00101806" w:rsidRPr="00A32FC5" w:rsidRDefault="00101806" w:rsidP="00101806">
      <w:pPr>
        <w:pStyle w:val="P00"/>
        <w:spacing w:before="0"/>
        <w:ind w:left="1021" w:right="1134"/>
        <w:rPr>
          <w:rStyle w:val="default"/>
          <w:rFonts w:cs="FrankRuehl"/>
          <w:vanish/>
          <w:sz w:val="18"/>
          <w:szCs w:val="22"/>
          <w:shd w:val="clear" w:color="auto" w:fill="FFFF99"/>
          <w:rtl/>
          <w:lang w:eastAsia="en-US"/>
        </w:rPr>
      </w:pPr>
      <w:r w:rsidRPr="00A32FC5">
        <w:rPr>
          <w:rStyle w:val="default"/>
          <w:rFonts w:cs="FrankRuehl" w:hint="cs"/>
          <w:vanish/>
          <w:sz w:val="18"/>
          <w:szCs w:val="22"/>
          <w:shd w:val="clear" w:color="auto" w:fill="FFFF99"/>
          <w:rtl/>
          <w:lang w:eastAsia="en-US"/>
        </w:rPr>
        <w:t>(1)</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הדיון יתקיים בנוכחות סניגורו של העצור, ואם אינו מיוצג ימנה לו השופט סניגור;</w:t>
      </w:r>
    </w:p>
    <w:p w14:paraId="422ED58C" w14:textId="77777777" w:rsidR="00101806" w:rsidRPr="00A32FC5" w:rsidRDefault="00101806" w:rsidP="00101806">
      <w:pPr>
        <w:pStyle w:val="P00"/>
        <w:spacing w:before="0"/>
        <w:ind w:left="1021" w:right="1134"/>
        <w:rPr>
          <w:rStyle w:val="default"/>
          <w:rFonts w:cs="FrankRuehl"/>
          <w:vanish/>
          <w:sz w:val="18"/>
          <w:szCs w:val="22"/>
          <w:shd w:val="clear" w:color="auto" w:fill="FFFF99"/>
          <w:rtl/>
          <w:lang w:eastAsia="en-US"/>
        </w:rPr>
      </w:pPr>
      <w:r w:rsidRPr="00A32FC5">
        <w:rPr>
          <w:rStyle w:val="default"/>
          <w:rFonts w:cs="FrankRuehl" w:hint="cs"/>
          <w:vanish/>
          <w:sz w:val="18"/>
          <w:szCs w:val="22"/>
          <w:shd w:val="clear" w:color="auto" w:fill="FFFF99"/>
          <w:rtl/>
          <w:lang w:eastAsia="en-US"/>
        </w:rPr>
        <w:t>(2)</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תתאפשר שיחה חסויה בין העצור לסניגורו בסמוך לפני הדיון, במהלכו ומיד לאחריו, וזאת לשם ייעוץ משפטי בלבד; על אף הוראות חוק האזנת סתר, התשל"ט-1979, לא ניתן להתיר האזנת סתר לשיחה חסויה כאמור בפסקה זו, וסעיף 13(א)(2) לחוק האמור לא יחול לגביה;</w:t>
      </w:r>
    </w:p>
    <w:p w14:paraId="19C33A59" w14:textId="77777777" w:rsidR="00101806" w:rsidRPr="00A32FC5" w:rsidRDefault="00101806" w:rsidP="00101806">
      <w:pPr>
        <w:pStyle w:val="P00"/>
        <w:spacing w:before="0"/>
        <w:ind w:left="1021" w:right="1134"/>
        <w:rPr>
          <w:rStyle w:val="default"/>
          <w:rFonts w:cs="FrankRuehl"/>
          <w:vanish/>
          <w:sz w:val="18"/>
          <w:szCs w:val="22"/>
          <w:shd w:val="clear" w:color="auto" w:fill="FFFF99"/>
          <w:rtl/>
          <w:lang w:eastAsia="en-US"/>
        </w:rPr>
      </w:pPr>
      <w:r w:rsidRPr="00A32FC5">
        <w:rPr>
          <w:rStyle w:val="default"/>
          <w:rFonts w:cs="FrankRuehl" w:hint="cs"/>
          <w:vanish/>
          <w:sz w:val="18"/>
          <w:szCs w:val="22"/>
          <w:shd w:val="clear" w:color="auto" w:fill="FFFF99"/>
          <w:rtl/>
          <w:lang w:eastAsia="en-US"/>
        </w:rPr>
        <w:t>(3)</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הדיון יתקיים, ככל האפשר, בדרך שתבטיח כי העצור, השופט, הסניגור והשוטר או התובע, לפי העניין, ישמעו זה את זה, וככל האפשר גם יראו זה את זה, במהלך הדיון, והכול בהתאם למכשיר הטכנולוגי שבאמצעותו יתקיים הדיון;</w:t>
      </w:r>
    </w:p>
    <w:p w14:paraId="71A21DAE" w14:textId="77777777" w:rsidR="00101806" w:rsidRPr="00A32FC5" w:rsidRDefault="00101806" w:rsidP="00101806">
      <w:pPr>
        <w:pStyle w:val="P00"/>
        <w:spacing w:before="0"/>
        <w:ind w:left="1021" w:right="1134"/>
        <w:rPr>
          <w:rStyle w:val="default"/>
          <w:rFonts w:cs="FrankRuehl"/>
          <w:vanish/>
          <w:sz w:val="18"/>
          <w:szCs w:val="22"/>
          <w:shd w:val="clear" w:color="auto" w:fill="FFFF99"/>
          <w:rtl/>
          <w:lang w:eastAsia="en-US"/>
        </w:rPr>
      </w:pPr>
      <w:r w:rsidRPr="00A32FC5">
        <w:rPr>
          <w:rStyle w:val="default"/>
          <w:rFonts w:cs="FrankRuehl" w:hint="cs"/>
          <w:vanish/>
          <w:sz w:val="18"/>
          <w:szCs w:val="22"/>
          <w:shd w:val="clear" w:color="auto" w:fill="FFFF99"/>
          <w:rtl/>
          <w:lang w:eastAsia="en-US"/>
        </w:rPr>
        <w:t>(4)</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 xml:space="preserve">אין באמור בהוראות סעיף קטן זה כדי לגרוע מהוראות סעיפים 34 ו-35 לחוק סמכויות אכיפה </w:t>
      </w:r>
      <w:r w:rsidRPr="00A32FC5">
        <w:rPr>
          <w:rStyle w:val="default"/>
          <w:rFonts w:cs="FrankRuehl"/>
          <w:vanish/>
          <w:sz w:val="18"/>
          <w:szCs w:val="22"/>
          <w:shd w:val="clear" w:color="auto" w:fill="FFFF99"/>
          <w:rtl/>
          <w:lang w:eastAsia="en-US"/>
        </w:rPr>
        <w:t>–</w:t>
      </w:r>
      <w:r w:rsidRPr="00A32FC5">
        <w:rPr>
          <w:rStyle w:val="default"/>
          <w:rFonts w:cs="FrankRuehl" w:hint="cs"/>
          <w:vanish/>
          <w:sz w:val="18"/>
          <w:szCs w:val="22"/>
          <w:shd w:val="clear" w:color="auto" w:fill="FFFF99"/>
          <w:rtl/>
          <w:lang w:eastAsia="en-US"/>
        </w:rPr>
        <w:t xml:space="preserve"> מעצרים כפי שהוחלו בסעיף 227א.</w:t>
      </w:r>
    </w:p>
    <w:p w14:paraId="735982A3" w14:textId="77777777" w:rsidR="00101806" w:rsidRPr="00A32FC5" w:rsidRDefault="00101806" w:rsidP="00101806">
      <w:pPr>
        <w:pStyle w:val="P00"/>
        <w:spacing w:before="0"/>
        <w:ind w:left="0" w:right="1134"/>
        <w:rPr>
          <w:rStyle w:val="default"/>
          <w:rFonts w:cs="FrankRuehl"/>
          <w:vanish/>
          <w:sz w:val="18"/>
          <w:szCs w:val="22"/>
          <w:shd w:val="clear" w:color="auto" w:fill="FFFF99"/>
          <w:rtl/>
          <w:lang w:eastAsia="en-US"/>
        </w:rPr>
      </w:pP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(ד)</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בבואו לצוות על מעצרו של אדם לפי סעיף זה, ישקול השופט גם את חיוניות המעצר, בין השאר בהתחשב בפגיעה בעצור הנובעת מקיומו של הדיון לפי הוראות סעיף זה, שלא בנוכחותו, הסיכון להידבקות העצור בנגיף הקורונה (</w:t>
      </w:r>
      <w:r w:rsidRPr="00A32FC5">
        <w:rPr>
          <w:rStyle w:val="default"/>
          <w:rFonts w:cs="FrankRuehl"/>
          <w:vanish/>
          <w:sz w:val="18"/>
          <w:szCs w:val="22"/>
          <w:shd w:val="clear" w:color="auto" w:fill="FFFF99"/>
          <w:lang w:eastAsia="en-US"/>
        </w:rPr>
        <w:t>Novel Coronavirus 2019–nCoV</w:t>
      </w:r>
      <w:r w:rsidRPr="00A32FC5">
        <w:rPr>
          <w:rStyle w:val="default"/>
          <w:rFonts w:cs="FrankRuehl" w:hint="cs"/>
          <w:vanish/>
          <w:sz w:val="18"/>
          <w:szCs w:val="22"/>
          <w:shd w:val="clear" w:color="auto" w:fill="FFFF99"/>
          <w:rtl/>
          <w:lang w:eastAsia="en-US"/>
        </w:rPr>
        <w:t>) בעת שהותו במעצר ומצב הכליאה באותה עת.</w:t>
      </w:r>
    </w:p>
    <w:p w14:paraId="4BF58CBE" w14:textId="77777777" w:rsidR="00101806" w:rsidRPr="00A32FC5" w:rsidRDefault="00101806" w:rsidP="00101806">
      <w:pPr>
        <w:pStyle w:val="P00"/>
        <w:spacing w:before="0"/>
        <w:ind w:left="0" w:right="1134"/>
        <w:rPr>
          <w:rStyle w:val="default"/>
          <w:rFonts w:cs="FrankRuehl"/>
          <w:vanish/>
          <w:sz w:val="18"/>
          <w:szCs w:val="22"/>
          <w:shd w:val="clear" w:color="auto" w:fill="FFFF99"/>
          <w:rtl/>
          <w:lang w:eastAsia="en-US"/>
        </w:rPr>
      </w:pP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(ה)</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הוראות אלה יחולו, בשינויים המחויבים, על דיונים לפי סעיפים 240(ד), 241 ו-243.</w:t>
      </w:r>
    </w:p>
    <w:p w14:paraId="262533A9" w14:textId="77777777" w:rsidR="00101806" w:rsidRPr="00A32FC5" w:rsidRDefault="00101806" w:rsidP="00101806">
      <w:pPr>
        <w:pStyle w:val="P00"/>
        <w:spacing w:before="0"/>
        <w:ind w:left="0" w:right="1134"/>
        <w:rPr>
          <w:rStyle w:val="default"/>
          <w:rFonts w:cs="FrankRuehl" w:hint="cs"/>
          <w:vanish/>
          <w:sz w:val="18"/>
          <w:szCs w:val="22"/>
          <w:shd w:val="clear" w:color="auto" w:fill="FFFF99"/>
          <w:rtl/>
          <w:lang w:eastAsia="en-US"/>
        </w:rPr>
      </w:pP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(ו)</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 xml:space="preserve">בסעיף זה, "עצור" </w:t>
      </w:r>
      <w:r w:rsidRPr="00A32FC5">
        <w:rPr>
          <w:rStyle w:val="default"/>
          <w:rFonts w:cs="FrankRuehl"/>
          <w:vanish/>
          <w:sz w:val="18"/>
          <w:szCs w:val="22"/>
          <w:shd w:val="clear" w:color="auto" w:fill="FFFF99"/>
          <w:rtl/>
          <w:lang w:eastAsia="en-US"/>
        </w:rPr>
        <w:t>–</w:t>
      </w:r>
      <w:r w:rsidRPr="00A32FC5">
        <w:rPr>
          <w:rStyle w:val="default"/>
          <w:rFonts w:cs="FrankRuehl" w:hint="cs"/>
          <w:vanish/>
          <w:sz w:val="18"/>
          <w:szCs w:val="22"/>
          <w:shd w:val="clear" w:color="auto" w:fill="FFFF99"/>
          <w:rtl/>
          <w:lang w:eastAsia="en-US"/>
        </w:rPr>
        <w:t xml:space="preserve"> בין שהוא חשוד או נאשם.</w:t>
      </w:r>
    </w:p>
    <w:p w14:paraId="7C3B9DAD" w14:textId="77777777" w:rsidR="00101806" w:rsidRPr="00A32FC5" w:rsidRDefault="00101806" w:rsidP="00101806">
      <w:pPr>
        <w:pStyle w:val="P00"/>
        <w:spacing w:before="0"/>
        <w:ind w:left="0" w:right="1134"/>
        <w:rPr>
          <w:rFonts w:cs="FrankRuehl"/>
          <w:vanish/>
          <w:szCs w:val="20"/>
          <w:shd w:val="clear" w:color="auto" w:fill="FFFF99"/>
          <w:rtl/>
          <w:lang w:eastAsia="en-US"/>
        </w:rPr>
      </w:pPr>
    </w:p>
    <w:p w14:paraId="161CFA66" w14:textId="77777777" w:rsidR="00101806" w:rsidRPr="00A32FC5" w:rsidRDefault="00101806" w:rsidP="00101806">
      <w:pPr>
        <w:pStyle w:val="P00"/>
        <w:spacing w:before="0"/>
        <w:ind w:left="0" w:right="1134"/>
        <w:rPr>
          <w:rFonts w:cs="FrankRuehl"/>
          <w:vanish/>
          <w:color w:val="FF0000"/>
          <w:szCs w:val="20"/>
          <w:shd w:val="clear" w:color="auto" w:fill="FFFF99"/>
          <w:rtl/>
          <w:lang w:eastAsia="en-US"/>
        </w:rPr>
      </w:pPr>
      <w:r w:rsidRPr="00A32FC5">
        <w:rPr>
          <w:rFonts w:cs="FrankRuehl" w:hint="cs"/>
          <w:vanish/>
          <w:color w:val="FF0000"/>
          <w:szCs w:val="20"/>
          <w:shd w:val="clear" w:color="auto" w:fill="FFFF99"/>
          <w:rtl/>
          <w:lang w:eastAsia="en-US"/>
        </w:rPr>
        <w:t>מיום 27.3.2020</w:t>
      </w:r>
    </w:p>
    <w:p w14:paraId="70BEDAF7" w14:textId="77777777" w:rsidR="00101806" w:rsidRPr="00A32FC5" w:rsidRDefault="00101806" w:rsidP="00101806">
      <w:pPr>
        <w:pStyle w:val="P00"/>
        <w:spacing w:before="0"/>
        <w:ind w:left="0" w:right="1134"/>
        <w:rPr>
          <w:rFonts w:cs="FrankRuehl"/>
          <w:vanish/>
          <w:szCs w:val="20"/>
          <w:shd w:val="clear" w:color="auto" w:fill="FFFF99"/>
          <w:rtl/>
          <w:lang w:eastAsia="en-US"/>
        </w:rPr>
      </w:pPr>
      <w:r w:rsidRPr="00A32FC5">
        <w:rPr>
          <w:rFonts w:cs="FrankRuehl" w:hint="cs"/>
          <w:b/>
          <w:bCs/>
          <w:vanish/>
          <w:szCs w:val="20"/>
          <w:shd w:val="clear" w:color="auto" w:fill="FFFF99"/>
          <w:rtl/>
          <w:lang w:eastAsia="en-US"/>
        </w:rPr>
        <w:t>הוראת שעה (תיקון) תש"ף-2020</w:t>
      </w:r>
    </w:p>
    <w:p w14:paraId="64E3339C" w14:textId="77777777" w:rsidR="00101806" w:rsidRPr="00A32FC5" w:rsidRDefault="00101806" w:rsidP="00101806">
      <w:pPr>
        <w:pStyle w:val="P00"/>
        <w:spacing w:before="0"/>
        <w:ind w:left="0" w:right="1134"/>
        <w:rPr>
          <w:rFonts w:cs="FrankRuehl"/>
          <w:vanish/>
          <w:szCs w:val="20"/>
          <w:shd w:val="clear" w:color="auto" w:fill="FFFF99"/>
          <w:rtl/>
          <w:lang w:eastAsia="en-US"/>
        </w:rPr>
      </w:pPr>
      <w:hyperlink r:id="rId715" w:history="1">
        <w:r w:rsidRPr="00A32FC5">
          <w:rPr>
            <w:rStyle w:val="Hyperlink"/>
            <w:rFonts w:cs="FrankRuehl" w:hint="cs"/>
            <w:vanish/>
            <w:szCs w:val="20"/>
            <w:shd w:val="clear" w:color="auto" w:fill="FFFF99"/>
            <w:rtl/>
            <w:lang w:eastAsia="en-US"/>
          </w:rPr>
          <w:t>ק"ת תש"ף מס' 8427</w:t>
        </w:r>
      </w:hyperlink>
      <w:r w:rsidRPr="00A32FC5">
        <w:rPr>
          <w:rFonts w:cs="FrankRuehl" w:hint="cs"/>
          <w:vanish/>
          <w:szCs w:val="20"/>
          <w:shd w:val="clear" w:color="auto" w:fill="FFFF99"/>
          <w:rtl/>
          <w:lang w:eastAsia="en-US"/>
        </w:rPr>
        <w:t xml:space="preserve"> מיום 27.3.2020 עמ' 931</w:t>
      </w:r>
    </w:p>
    <w:p w14:paraId="7B3FC780" w14:textId="77777777" w:rsidR="00101806" w:rsidRPr="00A32FC5" w:rsidRDefault="00101806" w:rsidP="00101806">
      <w:pPr>
        <w:pStyle w:val="P00"/>
        <w:ind w:left="0" w:right="1134"/>
        <w:rPr>
          <w:rStyle w:val="default"/>
          <w:rFonts w:ascii="Miriam" w:hAnsi="Miriam" w:cs="Miriam"/>
          <w:vanish/>
          <w:sz w:val="16"/>
          <w:szCs w:val="16"/>
          <w:shd w:val="clear" w:color="auto" w:fill="FFFF99"/>
          <w:rtl/>
        </w:rPr>
      </w:pPr>
      <w:r w:rsidRPr="00A32FC5">
        <w:rPr>
          <w:rStyle w:val="default"/>
          <w:rFonts w:ascii="Miriam" w:hAnsi="Miriam" w:cs="Miriam"/>
          <w:vanish/>
          <w:sz w:val="16"/>
          <w:szCs w:val="16"/>
          <w:shd w:val="clear" w:color="auto" w:fill="FFFF99"/>
          <w:rtl/>
        </w:rPr>
        <w:t xml:space="preserve">הארכת מעצר שלא בנוכחות </w:t>
      </w:r>
      <w:r w:rsidRPr="00A32FC5">
        <w:rPr>
          <w:rStyle w:val="default"/>
          <w:rFonts w:ascii="Miriam" w:hAnsi="Miriam" w:cs="Miriam"/>
          <w:strike/>
          <w:vanish/>
          <w:sz w:val="16"/>
          <w:szCs w:val="16"/>
          <w:shd w:val="clear" w:color="auto" w:fill="FFFF99"/>
          <w:rtl/>
        </w:rPr>
        <w:t>עצור</w:t>
      </w:r>
      <w:r w:rsidRPr="00A32FC5">
        <w:rPr>
          <w:rStyle w:val="default"/>
          <w:rFonts w:ascii="Miriam" w:hAnsi="Miriam" w:cs="Miriam" w:hint="cs"/>
          <w:vanish/>
          <w:sz w:val="16"/>
          <w:szCs w:val="16"/>
          <w:shd w:val="clear" w:color="auto" w:fill="FFFF99"/>
          <w:rtl/>
        </w:rPr>
        <w:t xml:space="preserve"> </w:t>
      </w:r>
      <w:r w:rsidRPr="00A32FC5">
        <w:rPr>
          <w:rStyle w:val="default"/>
          <w:rFonts w:ascii="Miriam" w:hAnsi="Miriam" w:cs="Miriam" w:hint="cs"/>
          <w:vanish/>
          <w:sz w:val="16"/>
          <w:szCs w:val="16"/>
          <w:u w:val="single"/>
          <w:shd w:val="clear" w:color="auto" w:fill="FFFF99"/>
          <w:rtl/>
        </w:rPr>
        <w:t>עציר</w:t>
      </w:r>
    </w:p>
    <w:p w14:paraId="58D585EA" w14:textId="77777777" w:rsidR="00101806" w:rsidRPr="00A32FC5" w:rsidRDefault="00101806" w:rsidP="00101806">
      <w:pPr>
        <w:pStyle w:val="P00"/>
        <w:spacing w:before="0"/>
        <w:ind w:left="0" w:right="1134"/>
        <w:rPr>
          <w:rStyle w:val="default"/>
          <w:rFonts w:cs="FrankRuehl"/>
          <w:vanish/>
          <w:sz w:val="18"/>
          <w:szCs w:val="22"/>
          <w:shd w:val="clear" w:color="auto" w:fill="FFFF99"/>
          <w:rtl/>
          <w:lang w:eastAsia="en-US"/>
        </w:rPr>
      </w:pPr>
      <w:r w:rsidRPr="00A32FC5">
        <w:rPr>
          <w:rStyle w:val="default"/>
          <w:rFonts w:cs="FrankRuehl"/>
          <w:vanish/>
          <w:sz w:val="18"/>
          <w:szCs w:val="22"/>
          <w:shd w:val="clear" w:color="auto" w:fill="FFFF99"/>
          <w:rtl/>
        </w:rPr>
        <w:t>240</w:t>
      </w:r>
      <w:r w:rsidRPr="00A32FC5">
        <w:rPr>
          <w:rStyle w:val="default"/>
          <w:rFonts w:cs="FrankRuehl" w:hint="cs"/>
          <w:vanish/>
          <w:sz w:val="18"/>
          <w:szCs w:val="22"/>
          <w:shd w:val="clear" w:color="auto" w:fill="FFFF99"/>
          <w:rtl/>
          <w:lang w:eastAsia="en-US"/>
        </w:rPr>
        <w:t>א</w:t>
      </w:r>
      <w:r w:rsidRPr="00A32FC5">
        <w:rPr>
          <w:rStyle w:val="default"/>
          <w:rFonts w:cs="FrankRuehl"/>
          <w:vanish/>
          <w:sz w:val="18"/>
          <w:szCs w:val="22"/>
          <w:shd w:val="clear" w:color="auto" w:fill="FFFF99"/>
          <w:rtl/>
          <w:lang w:eastAsia="en-US"/>
        </w:rPr>
        <w:t>.</w:t>
      </w:r>
      <w:r w:rsidRPr="00A32FC5">
        <w:rPr>
          <w:rStyle w:val="default"/>
          <w:rFonts w:cs="FrankRuehl"/>
          <w:vanish/>
          <w:sz w:val="18"/>
          <w:szCs w:val="22"/>
          <w:shd w:val="clear" w:color="auto" w:fill="FFFF99"/>
          <w:rtl/>
          <w:lang w:eastAsia="en-US"/>
        </w:rPr>
        <w:tab/>
        <w:t>(</w:t>
      </w:r>
      <w:r w:rsidRPr="00A32FC5">
        <w:rPr>
          <w:rStyle w:val="default"/>
          <w:rFonts w:cs="FrankRuehl" w:hint="cs"/>
          <w:vanish/>
          <w:sz w:val="18"/>
          <w:szCs w:val="22"/>
          <w:shd w:val="clear" w:color="auto" w:fill="FFFF99"/>
          <w:rtl/>
          <w:lang w:eastAsia="en-US"/>
        </w:rPr>
        <w:t>א)</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 xml:space="preserve">על אף האמור בסעיף 240(ב) </w:t>
      </w:r>
      <w:r w:rsidRPr="00A32FC5">
        <w:rPr>
          <w:rStyle w:val="default"/>
          <w:rFonts w:cs="FrankRuehl"/>
          <w:vanish/>
          <w:sz w:val="18"/>
          <w:szCs w:val="22"/>
          <w:shd w:val="clear" w:color="auto" w:fill="FFFF99"/>
          <w:rtl/>
          <w:lang w:eastAsia="en-US"/>
        </w:rPr>
        <w:t>–</w:t>
      </w:r>
    </w:p>
    <w:p w14:paraId="127F4B23" w14:textId="77777777" w:rsidR="00101806" w:rsidRPr="00A32FC5" w:rsidRDefault="00101806" w:rsidP="00101806">
      <w:pPr>
        <w:pStyle w:val="P00"/>
        <w:spacing w:before="0"/>
        <w:ind w:left="1021" w:right="1134"/>
        <w:rPr>
          <w:rStyle w:val="default"/>
          <w:rFonts w:cs="FrankRuehl"/>
          <w:vanish/>
          <w:sz w:val="18"/>
          <w:szCs w:val="22"/>
          <w:shd w:val="clear" w:color="auto" w:fill="FFFF99"/>
          <w:rtl/>
          <w:lang w:eastAsia="en-US"/>
        </w:rPr>
      </w:pPr>
      <w:r w:rsidRPr="00A32FC5">
        <w:rPr>
          <w:rStyle w:val="default"/>
          <w:rFonts w:cs="FrankRuehl" w:hint="cs"/>
          <w:vanish/>
          <w:sz w:val="18"/>
          <w:szCs w:val="22"/>
          <w:shd w:val="clear" w:color="auto" w:fill="FFFF99"/>
          <w:rtl/>
          <w:lang w:eastAsia="en-US"/>
        </w:rPr>
        <w:t>(1)</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 xml:space="preserve">הדיון בבקשה להארכת מעצר יתקיים שלא בנוכחות </w:t>
      </w:r>
      <w:r w:rsidRPr="00A32FC5">
        <w:rPr>
          <w:rStyle w:val="default"/>
          <w:rFonts w:cs="FrankRuehl" w:hint="cs"/>
          <w:strike/>
          <w:vanish/>
          <w:sz w:val="18"/>
          <w:szCs w:val="22"/>
          <w:shd w:val="clear" w:color="auto" w:fill="FFFF99"/>
          <w:rtl/>
          <w:lang w:eastAsia="en-US"/>
        </w:rPr>
        <w:t>העצור</w:t>
      </w:r>
      <w:r w:rsidRPr="00A32FC5">
        <w:rPr>
          <w:rStyle w:val="default"/>
          <w:rFonts w:cs="FrankRuehl" w:hint="cs"/>
          <w:vanish/>
          <w:sz w:val="18"/>
          <w:szCs w:val="22"/>
          <w:shd w:val="clear" w:color="auto" w:fill="FFFF99"/>
          <w:rtl/>
          <w:lang w:eastAsia="en-US"/>
        </w:rPr>
        <w:t xml:space="preserve"> </w:t>
      </w:r>
      <w:r w:rsidRPr="00A32FC5">
        <w:rPr>
          <w:rStyle w:val="default"/>
          <w:rFonts w:cs="FrankRuehl" w:hint="cs"/>
          <w:vanish/>
          <w:sz w:val="18"/>
          <w:szCs w:val="22"/>
          <w:u w:val="single"/>
          <w:shd w:val="clear" w:color="auto" w:fill="FFFF99"/>
          <w:rtl/>
          <w:lang w:eastAsia="en-US"/>
        </w:rPr>
        <w:t>העציר</w:t>
      </w:r>
      <w:r w:rsidRPr="00A32FC5">
        <w:rPr>
          <w:rStyle w:val="default"/>
          <w:rFonts w:cs="FrankRuehl" w:hint="cs"/>
          <w:vanish/>
          <w:sz w:val="18"/>
          <w:szCs w:val="22"/>
          <w:shd w:val="clear" w:color="auto" w:fill="FFFF99"/>
          <w:rtl/>
          <w:lang w:eastAsia="en-US"/>
        </w:rPr>
        <w:t xml:space="preserve"> אלא בהשתתפותו, </w:t>
      </w:r>
      <w:r w:rsidRPr="00A32FC5">
        <w:rPr>
          <w:rStyle w:val="default"/>
          <w:rFonts w:cs="FrankRuehl" w:hint="cs"/>
          <w:strike/>
          <w:vanish/>
          <w:sz w:val="18"/>
          <w:szCs w:val="22"/>
          <w:shd w:val="clear" w:color="auto" w:fill="FFFF99"/>
          <w:rtl/>
          <w:lang w:eastAsia="en-US"/>
        </w:rPr>
        <w:t>באמצעות מכשירים טכנולוגיים שיסופקו על ידי המשטרה הצבאית, ושמאפשרים העברת קול וככל האפשר גם העברת תמונה, בזמן אמת, והכול באופן שימזער, ככל האפשר, את הפגיעה בעצור בשל כך שהדיון מתקיים שלא בנוכחותו</w:t>
      </w:r>
      <w:r w:rsidRPr="00A32FC5">
        <w:rPr>
          <w:rStyle w:val="default"/>
          <w:rFonts w:cs="FrankRuehl" w:hint="cs"/>
          <w:vanish/>
          <w:sz w:val="18"/>
          <w:szCs w:val="22"/>
          <w:shd w:val="clear" w:color="auto" w:fill="FFFF99"/>
          <w:rtl/>
          <w:lang w:eastAsia="en-US"/>
        </w:rPr>
        <w:t xml:space="preserve"> </w:t>
      </w:r>
      <w:r w:rsidRPr="00A32FC5">
        <w:rPr>
          <w:rStyle w:val="default"/>
          <w:rFonts w:cs="FrankRuehl" w:hint="cs"/>
          <w:vanish/>
          <w:sz w:val="22"/>
          <w:szCs w:val="22"/>
          <w:u w:val="single"/>
          <w:shd w:val="clear" w:color="auto" w:fill="FFFF99"/>
          <w:rtl/>
        </w:rPr>
        <w:t xml:space="preserve">באמצעות מכשיר טכנולוגי שתקצה המשטרה הצבאית והמאפשר העברת קול ותמונה בזמן אמת, ואם אין מכשירים טכנולוגיים זמינים מסוג זה בעת קיום הדיון בעניינו של אותו עציר </w:t>
      </w:r>
      <w:r w:rsidRPr="00A32FC5">
        <w:rPr>
          <w:rStyle w:val="default"/>
          <w:rFonts w:cs="FrankRuehl"/>
          <w:vanish/>
          <w:sz w:val="22"/>
          <w:szCs w:val="22"/>
          <w:u w:val="single"/>
          <w:shd w:val="clear" w:color="auto" w:fill="FFFF99"/>
          <w:rtl/>
        </w:rPr>
        <w:t>–</w:t>
      </w:r>
      <w:r w:rsidRPr="00A32FC5">
        <w:rPr>
          <w:rStyle w:val="default"/>
          <w:rFonts w:cs="FrankRuehl" w:hint="cs"/>
          <w:vanish/>
          <w:sz w:val="22"/>
          <w:szCs w:val="22"/>
          <w:u w:val="single"/>
          <w:shd w:val="clear" w:color="auto" w:fill="FFFF99"/>
          <w:rtl/>
        </w:rPr>
        <w:t xml:space="preserve"> באמצעות מכשיר כאמור המאפשר העברת קול בלבד, והכול באופן שימזער, ככל האפשר, את הפגיעה בעציר, בשל כך שהדיון מתקיים שלא בנוכחותו</w:t>
      </w:r>
      <w:r w:rsidRPr="00A32FC5">
        <w:rPr>
          <w:rStyle w:val="default"/>
          <w:rFonts w:cs="FrankRuehl" w:hint="cs"/>
          <w:vanish/>
          <w:sz w:val="18"/>
          <w:szCs w:val="22"/>
          <w:shd w:val="clear" w:color="auto" w:fill="FFFF99"/>
          <w:rtl/>
          <w:lang w:eastAsia="en-US"/>
        </w:rPr>
        <w:t xml:space="preserve">; אין באמור בסעיף זה כדי לגרוע מסמכותו של השופט לפי הוראות סעיף 240(ב) לקיים דיון שלא בנוכחותו של </w:t>
      </w:r>
      <w:r w:rsidRPr="00A32FC5">
        <w:rPr>
          <w:rStyle w:val="default"/>
          <w:rFonts w:cs="FrankRuehl" w:hint="cs"/>
          <w:strike/>
          <w:vanish/>
          <w:sz w:val="18"/>
          <w:szCs w:val="22"/>
          <w:shd w:val="clear" w:color="auto" w:fill="FFFF99"/>
          <w:rtl/>
          <w:lang w:eastAsia="en-US"/>
        </w:rPr>
        <w:t>עצור</w:t>
      </w:r>
      <w:r w:rsidRPr="00A32FC5">
        <w:rPr>
          <w:rStyle w:val="default"/>
          <w:rFonts w:cs="FrankRuehl" w:hint="cs"/>
          <w:vanish/>
          <w:sz w:val="18"/>
          <w:szCs w:val="22"/>
          <w:shd w:val="clear" w:color="auto" w:fill="FFFF99"/>
          <w:rtl/>
          <w:lang w:eastAsia="en-US"/>
        </w:rPr>
        <w:t xml:space="preserve"> </w:t>
      </w:r>
      <w:r w:rsidRPr="00A32FC5">
        <w:rPr>
          <w:rStyle w:val="default"/>
          <w:rFonts w:cs="FrankRuehl" w:hint="cs"/>
          <w:vanish/>
          <w:sz w:val="18"/>
          <w:szCs w:val="22"/>
          <w:u w:val="single"/>
          <w:shd w:val="clear" w:color="auto" w:fill="FFFF99"/>
          <w:rtl/>
          <w:lang w:eastAsia="en-US"/>
        </w:rPr>
        <w:t>עציר</w:t>
      </w:r>
      <w:r w:rsidRPr="00A32FC5">
        <w:rPr>
          <w:rStyle w:val="default"/>
          <w:rFonts w:cs="FrankRuehl" w:hint="cs"/>
          <w:vanish/>
          <w:sz w:val="18"/>
          <w:szCs w:val="22"/>
          <w:shd w:val="clear" w:color="auto" w:fill="FFFF99"/>
          <w:rtl/>
          <w:lang w:eastAsia="en-US"/>
        </w:rPr>
        <w:t xml:space="preserve">, אם נוכח השופט, על יסוד חוות דעת של רופא, שאין </w:t>
      </w:r>
      <w:r w:rsidRPr="00A32FC5">
        <w:rPr>
          <w:rStyle w:val="default"/>
          <w:rFonts w:cs="FrankRuehl" w:hint="cs"/>
          <w:strike/>
          <w:vanish/>
          <w:sz w:val="18"/>
          <w:szCs w:val="22"/>
          <w:shd w:val="clear" w:color="auto" w:fill="FFFF99"/>
          <w:rtl/>
          <w:lang w:eastAsia="en-US"/>
        </w:rPr>
        <w:t>העצור</w:t>
      </w:r>
      <w:r w:rsidRPr="00A32FC5">
        <w:rPr>
          <w:rStyle w:val="default"/>
          <w:rFonts w:cs="FrankRuehl" w:hint="cs"/>
          <w:vanish/>
          <w:sz w:val="18"/>
          <w:szCs w:val="22"/>
          <w:shd w:val="clear" w:color="auto" w:fill="FFFF99"/>
          <w:rtl/>
          <w:lang w:eastAsia="en-US"/>
        </w:rPr>
        <w:t xml:space="preserve"> </w:t>
      </w:r>
      <w:r w:rsidRPr="00A32FC5">
        <w:rPr>
          <w:rStyle w:val="default"/>
          <w:rFonts w:cs="FrankRuehl" w:hint="cs"/>
          <w:vanish/>
          <w:sz w:val="18"/>
          <w:szCs w:val="22"/>
          <w:u w:val="single"/>
          <w:shd w:val="clear" w:color="auto" w:fill="FFFF99"/>
          <w:rtl/>
          <w:lang w:eastAsia="en-US"/>
        </w:rPr>
        <w:t>העציר</w:t>
      </w:r>
      <w:r w:rsidRPr="00A32FC5">
        <w:rPr>
          <w:rStyle w:val="default"/>
          <w:rFonts w:cs="FrankRuehl" w:hint="cs"/>
          <w:vanish/>
          <w:sz w:val="18"/>
          <w:szCs w:val="22"/>
          <w:shd w:val="clear" w:color="auto" w:fill="FFFF99"/>
          <w:rtl/>
          <w:lang w:eastAsia="en-US"/>
        </w:rPr>
        <w:t xml:space="preserve"> מסוגל להשתתף בדיון מפאת מצב בריאותו;</w:t>
      </w:r>
    </w:p>
    <w:p w14:paraId="38722B1F" w14:textId="77777777" w:rsidR="00101806" w:rsidRPr="00A32FC5" w:rsidRDefault="00101806" w:rsidP="00101806">
      <w:pPr>
        <w:pStyle w:val="P00"/>
        <w:spacing w:before="0"/>
        <w:ind w:left="1021" w:right="1134"/>
        <w:rPr>
          <w:rStyle w:val="default"/>
          <w:rFonts w:cs="FrankRuehl"/>
          <w:vanish/>
          <w:sz w:val="18"/>
          <w:szCs w:val="22"/>
          <w:shd w:val="clear" w:color="auto" w:fill="FFFF99"/>
          <w:rtl/>
          <w:lang w:eastAsia="en-US"/>
        </w:rPr>
      </w:pPr>
      <w:r w:rsidRPr="00A32FC5">
        <w:rPr>
          <w:rStyle w:val="default"/>
          <w:rFonts w:cs="FrankRuehl" w:hint="cs"/>
          <w:vanish/>
          <w:sz w:val="18"/>
          <w:szCs w:val="22"/>
          <w:shd w:val="clear" w:color="auto" w:fill="FFFF99"/>
          <w:rtl/>
          <w:lang w:eastAsia="en-US"/>
        </w:rPr>
        <w:t>(2)</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 xml:space="preserve">סירב </w:t>
      </w:r>
      <w:r w:rsidRPr="00A32FC5">
        <w:rPr>
          <w:rStyle w:val="default"/>
          <w:rFonts w:cs="FrankRuehl" w:hint="cs"/>
          <w:strike/>
          <w:vanish/>
          <w:sz w:val="18"/>
          <w:szCs w:val="22"/>
          <w:shd w:val="clear" w:color="auto" w:fill="FFFF99"/>
          <w:rtl/>
          <w:lang w:eastAsia="en-US"/>
        </w:rPr>
        <w:t>העצור</w:t>
      </w:r>
      <w:r w:rsidRPr="00A32FC5">
        <w:rPr>
          <w:rStyle w:val="default"/>
          <w:rFonts w:cs="FrankRuehl" w:hint="cs"/>
          <w:vanish/>
          <w:sz w:val="18"/>
          <w:szCs w:val="22"/>
          <w:shd w:val="clear" w:color="auto" w:fill="FFFF99"/>
          <w:rtl/>
          <w:lang w:eastAsia="en-US"/>
        </w:rPr>
        <w:t xml:space="preserve"> </w:t>
      </w:r>
      <w:r w:rsidRPr="00A32FC5">
        <w:rPr>
          <w:rStyle w:val="default"/>
          <w:rFonts w:cs="FrankRuehl" w:hint="cs"/>
          <w:vanish/>
          <w:sz w:val="18"/>
          <w:szCs w:val="22"/>
          <w:u w:val="single"/>
          <w:shd w:val="clear" w:color="auto" w:fill="FFFF99"/>
          <w:rtl/>
          <w:lang w:eastAsia="en-US"/>
        </w:rPr>
        <w:t>העציר</w:t>
      </w:r>
      <w:r w:rsidRPr="00A32FC5">
        <w:rPr>
          <w:rStyle w:val="default"/>
          <w:rFonts w:cs="FrankRuehl" w:hint="cs"/>
          <w:vanish/>
          <w:sz w:val="18"/>
          <w:szCs w:val="22"/>
          <w:shd w:val="clear" w:color="auto" w:fill="FFFF99"/>
          <w:rtl/>
          <w:lang w:eastAsia="en-US"/>
        </w:rPr>
        <w:t xml:space="preserve"> להשתתף בדיון באחד מהאמצעים האמורים בסעיף קטן (א), רשאי בית המשפט לקיים את הדיון בהעדרו;</w:t>
      </w:r>
    </w:p>
    <w:p w14:paraId="0EED20F4" w14:textId="77777777" w:rsidR="00101806" w:rsidRPr="00A32FC5" w:rsidRDefault="00101806" w:rsidP="00101806">
      <w:pPr>
        <w:pStyle w:val="P00"/>
        <w:spacing w:before="0"/>
        <w:ind w:left="1021" w:right="1134"/>
        <w:rPr>
          <w:rStyle w:val="default"/>
          <w:rFonts w:cs="FrankRuehl"/>
          <w:vanish/>
          <w:sz w:val="18"/>
          <w:szCs w:val="22"/>
          <w:u w:val="single"/>
          <w:shd w:val="clear" w:color="auto" w:fill="FFFF99"/>
          <w:rtl/>
          <w:lang w:eastAsia="en-US"/>
        </w:rPr>
      </w:pPr>
      <w:r w:rsidRPr="00A32FC5">
        <w:rPr>
          <w:rStyle w:val="default"/>
          <w:rFonts w:cs="FrankRuehl" w:hint="cs"/>
          <w:vanish/>
          <w:sz w:val="18"/>
          <w:szCs w:val="22"/>
          <w:u w:val="single"/>
          <w:shd w:val="clear" w:color="auto" w:fill="FFFF99"/>
          <w:rtl/>
          <w:lang w:eastAsia="en-US"/>
        </w:rPr>
        <w:t>(3)</w:t>
      </w:r>
      <w:r w:rsidRPr="00A32FC5">
        <w:rPr>
          <w:rStyle w:val="default"/>
          <w:rFonts w:cs="FrankRuehl"/>
          <w:vanish/>
          <w:sz w:val="18"/>
          <w:szCs w:val="22"/>
          <w:u w:val="single"/>
          <w:shd w:val="clear" w:color="auto" w:fill="FFFF99"/>
          <w:rtl/>
          <w:lang w:eastAsia="en-US"/>
        </w:rPr>
        <w:tab/>
      </w:r>
      <w:r w:rsidRPr="00A32FC5">
        <w:rPr>
          <w:rStyle w:val="default"/>
          <w:rFonts w:cs="FrankRuehl" w:hint="cs"/>
          <w:vanish/>
          <w:sz w:val="18"/>
          <w:szCs w:val="22"/>
          <w:u w:val="single"/>
          <w:shd w:val="clear" w:color="auto" w:fill="FFFF99"/>
          <w:rtl/>
          <w:lang w:eastAsia="en-US"/>
        </w:rPr>
        <w:t xml:space="preserve">על אף האמור בפסקאות (1) ו-(2), מצא נשיא בית דין צבאי כי קיים צורך חיוני ודחוף לקיים את הדיון בנוכחותו של העציר, כי קיומו של הדיון לפי הוראות פסקה (1) יגרמו לפגיעה ממשית ובלתי מידתית בעציר, וכי על בית הדין הצבאי להתרשם מהעציר פנים אל פנים, רשאי הוא, באופן חריג, להורות כי הדיון יתקיים בנוכחותו של העציר, וזאת לאחר שקיבל את עמדת הצדדים והמשטרה הצבאית; הוראות פסקה זו לא יחולו על עציר שחלה לגביו חובת בידוד מכוח צו בריאות העם (נגיף הקורונה החדש) (בידוד בית והוראות שונות) (הוראת שעה), התש"ף-2020 (בסעיף זה </w:t>
      </w:r>
      <w:r w:rsidRPr="00A32FC5">
        <w:rPr>
          <w:rStyle w:val="default"/>
          <w:rFonts w:cs="FrankRuehl"/>
          <w:vanish/>
          <w:sz w:val="18"/>
          <w:szCs w:val="22"/>
          <w:u w:val="single"/>
          <w:shd w:val="clear" w:color="auto" w:fill="FFFF99"/>
          <w:rtl/>
          <w:lang w:eastAsia="en-US"/>
        </w:rPr>
        <w:t>–</w:t>
      </w:r>
      <w:r w:rsidRPr="00A32FC5">
        <w:rPr>
          <w:rStyle w:val="default"/>
          <w:rFonts w:cs="FrankRuehl" w:hint="cs"/>
          <w:vanish/>
          <w:sz w:val="18"/>
          <w:szCs w:val="22"/>
          <w:u w:val="single"/>
          <w:shd w:val="clear" w:color="auto" w:fill="FFFF99"/>
          <w:rtl/>
          <w:lang w:eastAsia="en-US"/>
        </w:rPr>
        <w:t xml:space="preserve"> צו בריאות העם (בידוד בית)), או מכוח צו בריאות העם (נגיף הקורונה החדש 2019) (בידוד בבית חולים) (הוראת שעה), התש"ף-2020 (בסעיף זה </w:t>
      </w:r>
      <w:r w:rsidRPr="00A32FC5">
        <w:rPr>
          <w:rStyle w:val="default"/>
          <w:rFonts w:cs="FrankRuehl"/>
          <w:vanish/>
          <w:sz w:val="18"/>
          <w:szCs w:val="22"/>
          <w:u w:val="single"/>
          <w:shd w:val="clear" w:color="auto" w:fill="FFFF99"/>
          <w:rtl/>
          <w:lang w:eastAsia="en-US"/>
        </w:rPr>
        <w:t>–</w:t>
      </w:r>
      <w:r w:rsidRPr="00A32FC5">
        <w:rPr>
          <w:rStyle w:val="default"/>
          <w:rFonts w:cs="FrankRuehl" w:hint="cs"/>
          <w:vanish/>
          <w:sz w:val="18"/>
          <w:szCs w:val="22"/>
          <w:u w:val="single"/>
          <w:shd w:val="clear" w:color="auto" w:fill="FFFF99"/>
          <w:rtl/>
          <w:lang w:eastAsia="en-US"/>
        </w:rPr>
        <w:t xml:space="preserve"> צו בריאות העם (בידוד בבית חולים)).</w:t>
      </w:r>
    </w:p>
    <w:p w14:paraId="3A15D834" w14:textId="77777777" w:rsidR="00101806" w:rsidRPr="00A32FC5" w:rsidRDefault="00101806" w:rsidP="00101806">
      <w:pPr>
        <w:pStyle w:val="P00"/>
        <w:spacing w:before="0"/>
        <w:ind w:left="0" w:right="1134"/>
        <w:rPr>
          <w:rStyle w:val="default"/>
          <w:rFonts w:cs="FrankRuehl"/>
          <w:vanish/>
          <w:sz w:val="18"/>
          <w:szCs w:val="22"/>
          <w:shd w:val="clear" w:color="auto" w:fill="FFFF99"/>
          <w:rtl/>
          <w:lang w:eastAsia="en-US"/>
        </w:rPr>
      </w:pP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(ב)</w:t>
      </w:r>
      <w:r w:rsidRPr="00A32FC5">
        <w:rPr>
          <w:rStyle w:val="default"/>
          <w:rFonts w:cs="FrankRuehl"/>
          <w:vanish/>
          <w:sz w:val="18"/>
          <w:szCs w:val="22"/>
          <w:shd w:val="clear" w:color="auto" w:fill="FFFF99"/>
          <w:rtl/>
          <w:lang w:eastAsia="en-US"/>
        </w:rPr>
        <w:tab/>
      </w:r>
      <w:r w:rsidRPr="00A32FC5">
        <w:rPr>
          <w:rStyle w:val="default"/>
          <w:rFonts w:cs="FrankRuehl" w:hint="cs"/>
          <w:strike/>
          <w:vanish/>
          <w:sz w:val="18"/>
          <w:szCs w:val="22"/>
          <w:shd w:val="clear" w:color="auto" w:fill="FFFF99"/>
          <w:rtl/>
          <w:lang w:eastAsia="en-US"/>
        </w:rPr>
        <w:t>עצור שחלה לגביו חובת בידוד מכוח צו בריאות העם (נגיף הקורונה החדש) (בידוד בית והוראות שונות) (הוראת שעה), התש"ף-2020, או צו בריאות העם (נגיף הקורונה החדש 2019) (בידוד בבית חולים) (הוראת שעה), התש"ף-2020</w:t>
      </w:r>
      <w:r w:rsidRPr="00A32FC5">
        <w:rPr>
          <w:rStyle w:val="default"/>
          <w:rFonts w:cs="FrankRuehl" w:hint="cs"/>
          <w:vanish/>
          <w:sz w:val="18"/>
          <w:szCs w:val="22"/>
          <w:shd w:val="clear" w:color="auto" w:fill="FFFF99"/>
          <w:rtl/>
          <w:lang w:eastAsia="en-US"/>
        </w:rPr>
        <w:t xml:space="preserve"> </w:t>
      </w:r>
      <w:r w:rsidRPr="00A32FC5">
        <w:rPr>
          <w:rStyle w:val="default"/>
          <w:rFonts w:cs="FrankRuehl" w:hint="cs"/>
          <w:vanish/>
          <w:sz w:val="22"/>
          <w:szCs w:val="22"/>
          <w:u w:val="single"/>
          <w:shd w:val="clear" w:color="auto" w:fill="FFFF99"/>
          <w:rtl/>
        </w:rPr>
        <w:t>עציר שחלה לגביו חובת בידוד מכוח צו בריאות העם (בידוד בית) או מכוח צו בריאות העם (בידוד בבית חולים)</w:t>
      </w:r>
      <w:r w:rsidRPr="00A32FC5">
        <w:rPr>
          <w:rStyle w:val="default"/>
          <w:rFonts w:cs="FrankRuehl" w:hint="cs"/>
          <w:vanish/>
          <w:sz w:val="18"/>
          <w:szCs w:val="22"/>
          <w:shd w:val="clear" w:color="auto" w:fill="FFFF99"/>
          <w:rtl/>
          <w:lang w:eastAsia="en-US"/>
        </w:rPr>
        <w:t xml:space="preserve">, יראו אותו כמי שאינו מסוגל להשתתף בדיון מפאת מצב בריאותו כאמור בסעיף 240(ב); תמה תקופת הבידוד וטרם הסתיימה תקופת המעצר, רשאי </w:t>
      </w:r>
      <w:r w:rsidRPr="00A32FC5">
        <w:rPr>
          <w:rStyle w:val="default"/>
          <w:rFonts w:cs="FrankRuehl" w:hint="cs"/>
          <w:strike/>
          <w:vanish/>
          <w:sz w:val="18"/>
          <w:szCs w:val="22"/>
          <w:shd w:val="clear" w:color="auto" w:fill="FFFF99"/>
          <w:rtl/>
          <w:lang w:eastAsia="en-US"/>
        </w:rPr>
        <w:t>העצור</w:t>
      </w:r>
      <w:r w:rsidRPr="00A32FC5">
        <w:rPr>
          <w:rStyle w:val="default"/>
          <w:rFonts w:cs="FrankRuehl" w:hint="cs"/>
          <w:vanish/>
          <w:sz w:val="18"/>
          <w:szCs w:val="22"/>
          <w:shd w:val="clear" w:color="auto" w:fill="FFFF99"/>
          <w:rtl/>
          <w:lang w:eastAsia="en-US"/>
        </w:rPr>
        <w:t xml:space="preserve"> </w:t>
      </w:r>
      <w:r w:rsidRPr="00A32FC5">
        <w:rPr>
          <w:rStyle w:val="default"/>
          <w:rFonts w:cs="FrankRuehl" w:hint="cs"/>
          <w:vanish/>
          <w:sz w:val="18"/>
          <w:szCs w:val="22"/>
          <w:u w:val="single"/>
          <w:shd w:val="clear" w:color="auto" w:fill="FFFF99"/>
          <w:rtl/>
          <w:lang w:eastAsia="en-US"/>
        </w:rPr>
        <w:t>העציר</w:t>
      </w:r>
      <w:r w:rsidRPr="00A32FC5">
        <w:rPr>
          <w:rStyle w:val="default"/>
          <w:rFonts w:cs="FrankRuehl" w:hint="cs"/>
          <w:vanish/>
          <w:sz w:val="18"/>
          <w:szCs w:val="22"/>
          <w:shd w:val="clear" w:color="auto" w:fill="FFFF99"/>
          <w:rtl/>
          <w:lang w:eastAsia="en-US"/>
        </w:rPr>
        <w:t xml:space="preserve"> לדרוש דיון חוזר, ויחולו לעניין הדיון האמור הוראות סעיף קטן (א).</w:t>
      </w:r>
    </w:p>
    <w:p w14:paraId="73141921" w14:textId="77777777" w:rsidR="00101806" w:rsidRPr="00A32FC5" w:rsidRDefault="00101806" w:rsidP="00101806">
      <w:pPr>
        <w:pStyle w:val="P00"/>
        <w:spacing w:before="0"/>
        <w:ind w:left="0" w:right="1134"/>
        <w:rPr>
          <w:rStyle w:val="default"/>
          <w:rFonts w:cs="FrankRuehl"/>
          <w:vanish/>
          <w:sz w:val="18"/>
          <w:szCs w:val="22"/>
          <w:shd w:val="clear" w:color="auto" w:fill="FFFF99"/>
          <w:rtl/>
          <w:lang w:eastAsia="en-US"/>
        </w:rPr>
      </w:pP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(ג)</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על דיון לפי סעיפים קטנים (א) או (ב) יחולו הוראות אלה:</w:t>
      </w:r>
    </w:p>
    <w:p w14:paraId="651509D0" w14:textId="77777777" w:rsidR="00101806" w:rsidRPr="00A32FC5" w:rsidRDefault="00101806" w:rsidP="00101806">
      <w:pPr>
        <w:pStyle w:val="P00"/>
        <w:spacing w:before="0"/>
        <w:ind w:left="1021" w:right="1134"/>
        <w:rPr>
          <w:rStyle w:val="default"/>
          <w:rFonts w:cs="FrankRuehl"/>
          <w:vanish/>
          <w:sz w:val="18"/>
          <w:szCs w:val="22"/>
          <w:shd w:val="clear" w:color="auto" w:fill="FFFF99"/>
          <w:rtl/>
          <w:lang w:eastAsia="en-US"/>
        </w:rPr>
      </w:pPr>
      <w:r w:rsidRPr="00A32FC5">
        <w:rPr>
          <w:rStyle w:val="default"/>
          <w:rFonts w:cs="FrankRuehl" w:hint="cs"/>
          <w:vanish/>
          <w:sz w:val="18"/>
          <w:szCs w:val="22"/>
          <w:shd w:val="clear" w:color="auto" w:fill="FFFF99"/>
          <w:rtl/>
          <w:lang w:eastAsia="en-US"/>
        </w:rPr>
        <w:t>(1)</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 xml:space="preserve">הדיון יתקיים בנוכחות סניגורו של </w:t>
      </w:r>
      <w:r w:rsidRPr="00A32FC5">
        <w:rPr>
          <w:rStyle w:val="default"/>
          <w:rFonts w:cs="FrankRuehl" w:hint="cs"/>
          <w:strike/>
          <w:vanish/>
          <w:sz w:val="18"/>
          <w:szCs w:val="22"/>
          <w:shd w:val="clear" w:color="auto" w:fill="FFFF99"/>
          <w:rtl/>
          <w:lang w:eastAsia="en-US"/>
        </w:rPr>
        <w:t>העצור</w:t>
      </w:r>
      <w:r w:rsidRPr="00A32FC5">
        <w:rPr>
          <w:rStyle w:val="default"/>
          <w:rFonts w:cs="FrankRuehl" w:hint="cs"/>
          <w:vanish/>
          <w:sz w:val="18"/>
          <w:szCs w:val="22"/>
          <w:shd w:val="clear" w:color="auto" w:fill="FFFF99"/>
          <w:rtl/>
          <w:lang w:eastAsia="en-US"/>
        </w:rPr>
        <w:t xml:space="preserve"> </w:t>
      </w:r>
      <w:r w:rsidRPr="00A32FC5">
        <w:rPr>
          <w:rStyle w:val="default"/>
          <w:rFonts w:cs="FrankRuehl" w:hint="cs"/>
          <w:vanish/>
          <w:sz w:val="18"/>
          <w:szCs w:val="22"/>
          <w:u w:val="single"/>
          <w:shd w:val="clear" w:color="auto" w:fill="FFFF99"/>
          <w:rtl/>
          <w:lang w:eastAsia="en-US"/>
        </w:rPr>
        <w:t>העציר</w:t>
      </w:r>
      <w:r w:rsidRPr="00A32FC5">
        <w:rPr>
          <w:rStyle w:val="default"/>
          <w:rFonts w:cs="FrankRuehl" w:hint="cs"/>
          <w:vanish/>
          <w:sz w:val="18"/>
          <w:szCs w:val="22"/>
          <w:shd w:val="clear" w:color="auto" w:fill="FFFF99"/>
          <w:rtl/>
          <w:lang w:eastAsia="en-US"/>
        </w:rPr>
        <w:t>, ואם אינו מיוצג ימנה לו השופט סניגור;</w:t>
      </w:r>
    </w:p>
    <w:p w14:paraId="73265018" w14:textId="77777777" w:rsidR="00101806" w:rsidRPr="00A32FC5" w:rsidRDefault="00101806" w:rsidP="00101806">
      <w:pPr>
        <w:pStyle w:val="P00"/>
        <w:spacing w:before="0"/>
        <w:ind w:left="1021" w:right="1134"/>
        <w:rPr>
          <w:rStyle w:val="default"/>
          <w:rFonts w:cs="FrankRuehl"/>
          <w:vanish/>
          <w:sz w:val="18"/>
          <w:szCs w:val="22"/>
          <w:shd w:val="clear" w:color="auto" w:fill="FFFF99"/>
          <w:rtl/>
          <w:lang w:eastAsia="en-US"/>
        </w:rPr>
      </w:pPr>
      <w:r w:rsidRPr="00A32FC5">
        <w:rPr>
          <w:rStyle w:val="default"/>
          <w:rFonts w:cs="FrankRuehl" w:hint="cs"/>
          <w:vanish/>
          <w:sz w:val="18"/>
          <w:szCs w:val="22"/>
          <w:shd w:val="clear" w:color="auto" w:fill="FFFF99"/>
          <w:rtl/>
          <w:lang w:eastAsia="en-US"/>
        </w:rPr>
        <w:t>(2)</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 xml:space="preserve">תתאפשר שיחה חסויה בין </w:t>
      </w:r>
      <w:r w:rsidRPr="00A32FC5">
        <w:rPr>
          <w:rStyle w:val="default"/>
          <w:rFonts w:cs="FrankRuehl" w:hint="cs"/>
          <w:strike/>
          <w:vanish/>
          <w:sz w:val="18"/>
          <w:szCs w:val="22"/>
          <w:shd w:val="clear" w:color="auto" w:fill="FFFF99"/>
          <w:rtl/>
          <w:lang w:eastAsia="en-US"/>
        </w:rPr>
        <w:t>העצור</w:t>
      </w:r>
      <w:r w:rsidRPr="00A32FC5">
        <w:rPr>
          <w:rStyle w:val="default"/>
          <w:rFonts w:cs="FrankRuehl" w:hint="cs"/>
          <w:vanish/>
          <w:sz w:val="18"/>
          <w:szCs w:val="22"/>
          <w:shd w:val="clear" w:color="auto" w:fill="FFFF99"/>
          <w:rtl/>
          <w:lang w:eastAsia="en-US"/>
        </w:rPr>
        <w:t xml:space="preserve"> </w:t>
      </w:r>
      <w:r w:rsidRPr="00A32FC5">
        <w:rPr>
          <w:rStyle w:val="default"/>
          <w:rFonts w:cs="FrankRuehl" w:hint="cs"/>
          <w:vanish/>
          <w:sz w:val="18"/>
          <w:szCs w:val="22"/>
          <w:u w:val="single"/>
          <w:shd w:val="clear" w:color="auto" w:fill="FFFF99"/>
          <w:rtl/>
          <w:lang w:eastAsia="en-US"/>
        </w:rPr>
        <w:t>העציר</w:t>
      </w:r>
      <w:r w:rsidRPr="00A32FC5">
        <w:rPr>
          <w:rStyle w:val="default"/>
          <w:rFonts w:cs="FrankRuehl" w:hint="cs"/>
          <w:vanish/>
          <w:sz w:val="18"/>
          <w:szCs w:val="22"/>
          <w:shd w:val="clear" w:color="auto" w:fill="FFFF99"/>
          <w:rtl/>
          <w:lang w:eastAsia="en-US"/>
        </w:rPr>
        <w:t xml:space="preserve"> לסניגורו בסמוך לפני הדיון, במהלכו ומיד לאחריו, וזאת לשם ייעוץ משפטי בלבד; </w:t>
      </w:r>
      <w:r w:rsidRPr="00A32FC5">
        <w:rPr>
          <w:rStyle w:val="default"/>
          <w:rFonts w:cs="FrankRuehl" w:hint="cs"/>
          <w:strike/>
          <w:vanish/>
          <w:sz w:val="18"/>
          <w:szCs w:val="22"/>
          <w:shd w:val="clear" w:color="auto" w:fill="FFFF99"/>
          <w:rtl/>
          <w:lang w:eastAsia="en-US"/>
        </w:rPr>
        <w:t>על אף הוראות חוק האזנת סתר, התשל"ט-1979, לא ניתן להתיר האזנת סתר לשיחה חסויה כאמור בפסקה זו, וסעיף 13(א)(2) לחוק האמור לא יחול לגביה</w:t>
      </w:r>
      <w:r w:rsidRPr="00A32FC5">
        <w:rPr>
          <w:rStyle w:val="default"/>
          <w:rFonts w:cs="FrankRuehl" w:hint="cs"/>
          <w:vanish/>
          <w:sz w:val="18"/>
          <w:szCs w:val="22"/>
          <w:shd w:val="clear" w:color="auto" w:fill="FFFF99"/>
          <w:rtl/>
          <w:lang w:eastAsia="en-US"/>
        </w:rPr>
        <w:t xml:space="preserve"> </w:t>
      </w:r>
      <w:r w:rsidRPr="00A32FC5">
        <w:rPr>
          <w:rStyle w:val="default"/>
          <w:rFonts w:cs="FrankRuehl" w:hint="cs"/>
          <w:vanish/>
          <w:sz w:val="22"/>
          <w:szCs w:val="22"/>
          <w:u w:val="single"/>
          <w:shd w:val="clear" w:color="auto" w:fill="FFFF99"/>
          <w:rtl/>
        </w:rPr>
        <w:t>הוראות סעיף 13(א)(2) לחוק האזנת סתר, התשל"ט-1979, לא יחולו לגבי שיחה כאמור</w:t>
      </w:r>
      <w:r w:rsidRPr="00A32FC5">
        <w:rPr>
          <w:rStyle w:val="default"/>
          <w:rFonts w:cs="FrankRuehl" w:hint="cs"/>
          <w:vanish/>
          <w:sz w:val="18"/>
          <w:szCs w:val="22"/>
          <w:shd w:val="clear" w:color="auto" w:fill="FFFF99"/>
          <w:rtl/>
          <w:lang w:eastAsia="en-US"/>
        </w:rPr>
        <w:t>;</w:t>
      </w:r>
    </w:p>
    <w:p w14:paraId="1FDB9943" w14:textId="77777777" w:rsidR="00101806" w:rsidRPr="00A32FC5" w:rsidRDefault="00101806" w:rsidP="00101806">
      <w:pPr>
        <w:pStyle w:val="P00"/>
        <w:spacing w:before="0"/>
        <w:ind w:left="1021" w:right="1134"/>
        <w:rPr>
          <w:rStyle w:val="default"/>
          <w:rFonts w:cs="FrankRuehl"/>
          <w:vanish/>
          <w:sz w:val="18"/>
          <w:szCs w:val="22"/>
          <w:shd w:val="clear" w:color="auto" w:fill="FFFF99"/>
          <w:rtl/>
          <w:lang w:eastAsia="en-US"/>
        </w:rPr>
      </w:pPr>
      <w:r w:rsidRPr="00A32FC5">
        <w:rPr>
          <w:rStyle w:val="default"/>
          <w:rFonts w:cs="FrankRuehl" w:hint="cs"/>
          <w:vanish/>
          <w:sz w:val="18"/>
          <w:szCs w:val="22"/>
          <w:shd w:val="clear" w:color="auto" w:fill="FFFF99"/>
          <w:rtl/>
          <w:lang w:eastAsia="en-US"/>
        </w:rPr>
        <w:t>(3)</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 xml:space="preserve">הדיון יתקיים, ככל האפשר, בדרך שתבטיח כי </w:t>
      </w:r>
      <w:r w:rsidRPr="00A32FC5">
        <w:rPr>
          <w:rStyle w:val="default"/>
          <w:rFonts w:cs="FrankRuehl" w:hint="cs"/>
          <w:strike/>
          <w:vanish/>
          <w:sz w:val="18"/>
          <w:szCs w:val="22"/>
          <w:shd w:val="clear" w:color="auto" w:fill="FFFF99"/>
          <w:rtl/>
          <w:lang w:eastAsia="en-US"/>
        </w:rPr>
        <w:t>העצור</w:t>
      </w:r>
      <w:r w:rsidRPr="00A32FC5">
        <w:rPr>
          <w:rStyle w:val="default"/>
          <w:rFonts w:cs="FrankRuehl" w:hint="cs"/>
          <w:vanish/>
          <w:sz w:val="18"/>
          <w:szCs w:val="22"/>
          <w:shd w:val="clear" w:color="auto" w:fill="FFFF99"/>
          <w:rtl/>
          <w:lang w:eastAsia="en-US"/>
        </w:rPr>
        <w:t xml:space="preserve"> </w:t>
      </w:r>
      <w:r w:rsidRPr="00A32FC5">
        <w:rPr>
          <w:rStyle w:val="default"/>
          <w:rFonts w:cs="FrankRuehl" w:hint="cs"/>
          <w:vanish/>
          <w:sz w:val="18"/>
          <w:szCs w:val="22"/>
          <w:u w:val="single"/>
          <w:shd w:val="clear" w:color="auto" w:fill="FFFF99"/>
          <w:rtl/>
          <w:lang w:eastAsia="en-US"/>
        </w:rPr>
        <w:t>העציר</w:t>
      </w:r>
      <w:r w:rsidRPr="00A32FC5">
        <w:rPr>
          <w:rStyle w:val="default"/>
          <w:rFonts w:cs="FrankRuehl" w:hint="cs"/>
          <w:vanish/>
          <w:sz w:val="18"/>
          <w:szCs w:val="22"/>
          <w:shd w:val="clear" w:color="auto" w:fill="FFFF99"/>
          <w:rtl/>
          <w:lang w:eastAsia="en-US"/>
        </w:rPr>
        <w:t>, השופט, הסניגור והשוטר או התובע, לפי העניין, ישמעו זה את זה, וככל האפשר גם יראו זה את זה, במהלך הדיון, והכול בהתאם למכשיר הטכנולוגי שבאמצעותו יתקיים הדיון;</w:t>
      </w:r>
    </w:p>
    <w:p w14:paraId="46937296" w14:textId="77777777" w:rsidR="00101806" w:rsidRPr="00A32FC5" w:rsidRDefault="00101806" w:rsidP="00101806">
      <w:pPr>
        <w:pStyle w:val="P00"/>
        <w:spacing w:before="0"/>
        <w:ind w:left="1021" w:right="1134"/>
        <w:rPr>
          <w:rStyle w:val="default"/>
          <w:rFonts w:cs="FrankRuehl"/>
          <w:vanish/>
          <w:sz w:val="18"/>
          <w:szCs w:val="22"/>
          <w:shd w:val="clear" w:color="auto" w:fill="FFFF99"/>
          <w:rtl/>
          <w:lang w:eastAsia="en-US"/>
        </w:rPr>
      </w:pPr>
      <w:r w:rsidRPr="00A32FC5">
        <w:rPr>
          <w:rStyle w:val="default"/>
          <w:rFonts w:cs="FrankRuehl" w:hint="cs"/>
          <w:vanish/>
          <w:sz w:val="18"/>
          <w:szCs w:val="22"/>
          <w:shd w:val="clear" w:color="auto" w:fill="FFFF99"/>
          <w:rtl/>
          <w:lang w:eastAsia="en-US"/>
        </w:rPr>
        <w:t>(4)</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 xml:space="preserve">אין באמור בהוראות סעיף קטן זה כדי לגרוע מהוראות סעיפים 34 ו-35 לחוק סמכויות אכיפה </w:t>
      </w:r>
      <w:r w:rsidRPr="00A32FC5">
        <w:rPr>
          <w:rStyle w:val="default"/>
          <w:rFonts w:cs="FrankRuehl"/>
          <w:vanish/>
          <w:sz w:val="18"/>
          <w:szCs w:val="22"/>
          <w:shd w:val="clear" w:color="auto" w:fill="FFFF99"/>
          <w:rtl/>
          <w:lang w:eastAsia="en-US"/>
        </w:rPr>
        <w:t>–</w:t>
      </w:r>
      <w:r w:rsidRPr="00A32FC5">
        <w:rPr>
          <w:rStyle w:val="default"/>
          <w:rFonts w:cs="FrankRuehl" w:hint="cs"/>
          <w:vanish/>
          <w:sz w:val="18"/>
          <w:szCs w:val="22"/>
          <w:shd w:val="clear" w:color="auto" w:fill="FFFF99"/>
          <w:rtl/>
          <w:lang w:eastAsia="en-US"/>
        </w:rPr>
        <w:t xml:space="preserve"> מעצרים כפי שהוחלו בסעיף 227א.</w:t>
      </w:r>
    </w:p>
    <w:p w14:paraId="219FB6C4" w14:textId="77777777" w:rsidR="00101806" w:rsidRPr="00A32FC5" w:rsidRDefault="00101806" w:rsidP="00101806">
      <w:pPr>
        <w:pStyle w:val="P00"/>
        <w:spacing w:before="0"/>
        <w:ind w:left="0" w:right="1134"/>
        <w:rPr>
          <w:rStyle w:val="default"/>
          <w:rFonts w:cs="FrankRuehl"/>
          <w:vanish/>
          <w:sz w:val="18"/>
          <w:szCs w:val="22"/>
          <w:shd w:val="clear" w:color="auto" w:fill="FFFF99"/>
          <w:rtl/>
          <w:lang w:eastAsia="en-US"/>
        </w:rPr>
      </w:pP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(ד)</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 xml:space="preserve">בבואו לצוות על מעצרו של אדם לפי סעיף זה, ישקול השופט גם את חיוניות המעצר, בין השאר בהתחשב בפגיעה </w:t>
      </w:r>
      <w:r w:rsidRPr="00A32FC5">
        <w:rPr>
          <w:rStyle w:val="default"/>
          <w:rFonts w:cs="FrankRuehl" w:hint="cs"/>
          <w:strike/>
          <w:vanish/>
          <w:sz w:val="18"/>
          <w:szCs w:val="22"/>
          <w:shd w:val="clear" w:color="auto" w:fill="FFFF99"/>
          <w:rtl/>
          <w:lang w:eastAsia="en-US"/>
        </w:rPr>
        <w:t>בעצור</w:t>
      </w:r>
      <w:r w:rsidRPr="00A32FC5">
        <w:rPr>
          <w:rStyle w:val="default"/>
          <w:rFonts w:cs="FrankRuehl" w:hint="cs"/>
          <w:vanish/>
          <w:sz w:val="18"/>
          <w:szCs w:val="22"/>
          <w:shd w:val="clear" w:color="auto" w:fill="FFFF99"/>
          <w:rtl/>
          <w:lang w:eastAsia="en-US"/>
        </w:rPr>
        <w:t xml:space="preserve"> </w:t>
      </w:r>
      <w:r w:rsidRPr="00A32FC5">
        <w:rPr>
          <w:rStyle w:val="default"/>
          <w:rFonts w:cs="FrankRuehl" w:hint="cs"/>
          <w:vanish/>
          <w:sz w:val="18"/>
          <w:szCs w:val="22"/>
          <w:u w:val="single"/>
          <w:shd w:val="clear" w:color="auto" w:fill="FFFF99"/>
          <w:rtl/>
          <w:lang w:eastAsia="en-US"/>
        </w:rPr>
        <w:t>בעציר</w:t>
      </w:r>
      <w:r w:rsidRPr="00A32FC5">
        <w:rPr>
          <w:rStyle w:val="default"/>
          <w:rFonts w:cs="FrankRuehl" w:hint="cs"/>
          <w:vanish/>
          <w:sz w:val="18"/>
          <w:szCs w:val="22"/>
          <w:shd w:val="clear" w:color="auto" w:fill="FFFF99"/>
          <w:rtl/>
          <w:lang w:eastAsia="en-US"/>
        </w:rPr>
        <w:t xml:space="preserve"> הנובעת מקיומו של הדיון לפי הוראות סעיף זה, שלא בנוכחותו, הסיכון להידבקות </w:t>
      </w:r>
      <w:r w:rsidRPr="00A32FC5">
        <w:rPr>
          <w:rStyle w:val="default"/>
          <w:rFonts w:cs="FrankRuehl" w:hint="cs"/>
          <w:strike/>
          <w:vanish/>
          <w:sz w:val="18"/>
          <w:szCs w:val="22"/>
          <w:shd w:val="clear" w:color="auto" w:fill="FFFF99"/>
          <w:rtl/>
          <w:lang w:eastAsia="en-US"/>
        </w:rPr>
        <w:t>העצור</w:t>
      </w:r>
      <w:r w:rsidRPr="00A32FC5">
        <w:rPr>
          <w:rStyle w:val="default"/>
          <w:rFonts w:cs="FrankRuehl" w:hint="cs"/>
          <w:vanish/>
          <w:sz w:val="18"/>
          <w:szCs w:val="22"/>
          <w:shd w:val="clear" w:color="auto" w:fill="FFFF99"/>
          <w:rtl/>
          <w:lang w:eastAsia="en-US"/>
        </w:rPr>
        <w:t xml:space="preserve"> </w:t>
      </w:r>
      <w:r w:rsidRPr="00A32FC5">
        <w:rPr>
          <w:rStyle w:val="default"/>
          <w:rFonts w:cs="FrankRuehl" w:hint="cs"/>
          <w:vanish/>
          <w:sz w:val="18"/>
          <w:szCs w:val="22"/>
          <w:u w:val="single"/>
          <w:shd w:val="clear" w:color="auto" w:fill="FFFF99"/>
          <w:rtl/>
          <w:lang w:eastAsia="en-US"/>
        </w:rPr>
        <w:t>העציר</w:t>
      </w:r>
      <w:r w:rsidRPr="00A32FC5">
        <w:rPr>
          <w:rStyle w:val="default"/>
          <w:rFonts w:cs="FrankRuehl" w:hint="cs"/>
          <w:vanish/>
          <w:sz w:val="18"/>
          <w:szCs w:val="22"/>
          <w:shd w:val="clear" w:color="auto" w:fill="FFFF99"/>
          <w:rtl/>
          <w:lang w:eastAsia="en-US"/>
        </w:rPr>
        <w:t xml:space="preserve"> בנגיף הקורונה (</w:t>
      </w:r>
      <w:r w:rsidRPr="00A32FC5">
        <w:rPr>
          <w:rStyle w:val="default"/>
          <w:rFonts w:cs="FrankRuehl"/>
          <w:vanish/>
          <w:sz w:val="18"/>
          <w:szCs w:val="22"/>
          <w:shd w:val="clear" w:color="auto" w:fill="FFFF99"/>
          <w:lang w:eastAsia="en-US"/>
        </w:rPr>
        <w:t>Novel Coronavirus 2019–nCoV</w:t>
      </w:r>
      <w:r w:rsidRPr="00A32FC5">
        <w:rPr>
          <w:rStyle w:val="default"/>
          <w:rFonts w:cs="FrankRuehl" w:hint="cs"/>
          <w:vanish/>
          <w:sz w:val="18"/>
          <w:szCs w:val="22"/>
          <w:shd w:val="clear" w:color="auto" w:fill="FFFF99"/>
          <w:rtl/>
          <w:lang w:eastAsia="en-US"/>
        </w:rPr>
        <w:t>) בעת שהותו במעצר ומצב הכליאה באותה עת.</w:t>
      </w:r>
    </w:p>
    <w:p w14:paraId="0733419E" w14:textId="77777777" w:rsidR="00101806" w:rsidRPr="00A32FC5" w:rsidRDefault="00101806" w:rsidP="00101806">
      <w:pPr>
        <w:pStyle w:val="P00"/>
        <w:spacing w:before="0"/>
        <w:ind w:left="0" w:right="1134"/>
        <w:rPr>
          <w:rStyle w:val="default"/>
          <w:rFonts w:cs="FrankRuehl"/>
          <w:vanish/>
          <w:sz w:val="18"/>
          <w:szCs w:val="22"/>
          <w:shd w:val="clear" w:color="auto" w:fill="FFFF99"/>
          <w:rtl/>
          <w:lang w:eastAsia="en-US"/>
        </w:rPr>
      </w:pP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(ה)</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הוראות אלה יחולו, בשינויים המחויבים, על דיונים לפי סעיפים 240(ד), 241 ו-243.</w:t>
      </w:r>
    </w:p>
    <w:p w14:paraId="5468F7A7" w14:textId="77777777" w:rsidR="00101806" w:rsidRPr="00A32FC5" w:rsidRDefault="00101806" w:rsidP="00101806">
      <w:pPr>
        <w:pStyle w:val="P00"/>
        <w:spacing w:before="0"/>
        <w:ind w:left="0" w:right="1134"/>
        <w:rPr>
          <w:rStyle w:val="default"/>
          <w:rFonts w:cs="FrankRuehl" w:hint="cs"/>
          <w:strike/>
          <w:vanish/>
          <w:sz w:val="18"/>
          <w:szCs w:val="22"/>
          <w:shd w:val="clear" w:color="auto" w:fill="FFFF99"/>
          <w:rtl/>
          <w:lang w:eastAsia="en-US"/>
        </w:rPr>
      </w:pPr>
      <w:r w:rsidRPr="00A32FC5">
        <w:rPr>
          <w:rStyle w:val="default"/>
          <w:rFonts w:cs="FrankRuehl"/>
          <w:vanish/>
          <w:sz w:val="18"/>
          <w:szCs w:val="22"/>
          <w:shd w:val="clear" w:color="auto" w:fill="FFFF99"/>
          <w:rtl/>
          <w:lang w:eastAsia="en-US"/>
        </w:rPr>
        <w:tab/>
      </w:r>
      <w:r w:rsidRPr="00A32FC5">
        <w:rPr>
          <w:rStyle w:val="default"/>
          <w:rFonts w:cs="FrankRuehl" w:hint="cs"/>
          <w:strike/>
          <w:vanish/>
          <w:sz w:val="18"/>
          <w:szCs w:val="22"/>
          <w:shd w:val="clear" w:color="auto" w:fill="FFFF99"/>
          <w:rtl/>
          <w:lang w:eastAsia="en-US"/>
        </w:rPr>
        <w:t>(ו)</w:t>
      </w:r>
      <w:r w:rsidRPr="00A32FC5">
        <w:rPr>
          <w:rStyle w:val="default"/>
          <w:rFonts w:cs="FrankRuehl"/>
          <w:strike/>
          <w:vanish/>
          <w:sz w:val="18"/>
          <w:szCs w:val="22"/>
          <w:shd w:val="clear" w:color="auto" w:fill="FFFF99"/>
          <w:rtl/>
          <w:lang w:eastAsia="en-US"/>
        </w:rPr>
        <w:tab/>
      </w:r>
      <w:r w:rsidRPr="00A32FC5">
        <w:rPr>
          <w:rStyle w:val="default"/>
          <w:rFonts w:cs="FrankRuehl" w:hint="cs"/>
          <w:strike/>
          <w:vanish/>
          <w:sz w:val="18"/>
          <w:szCs w:val="22"/>
          <w:shd w:val="clear" w:color="auto" w:fill="FFFF99"/>
          <w:rtl/>
          <w:lang w:eastAsia="en-US"/>
        </w:rPr>
        <w:t xml:space="preserve">בסעיף זה, "עצור" </w:t>
      </w:r>
      <w:r w:rsidRPr="00A32FC5">
        <w:rPr>
          <w:rStyle w:val="default"/>
          <w:rFonts w:cs="FrankRuehl"/>
          <w:strike/>
          <w:vanish/>
          <w:sz w:val="18"/>
          <w:szCs w:val="22"/>
          <w:shd w:val="clear" w:color="auto" w:fill="FFFF99"/>
          <w:rtl/>
          <w:lang w:eastAsia="en-US"/>
        </w:rPr>
        <w:t>–</w:t>
      </w:r>
      <w:r w:rsidRPr="00A32FC5">
        <w:rPr>
          <w:rStyle w:val="default"/>
          <w:rFonts w:cs="FrankRuehl" w:hint="cs"/>
          <w:strike/>
          <w:vanish/>
          <w:sz w:val="18"/>
          <w:szCs w:val="22"/>
          <w:shd w:val="clear" w:color="auto" w:fill="FFFF99"/>
          <w:rtl/>
          <w:lang w:eastAsia="en-US"/>
        </w:rPr>
        <w:t xml:space="preserve"> בין שהוא חשוד או נאשם.</w:t>
      </w:r>
    </w:p>
    <w:p w14:paraId="59F1B6C8" w14:textId="77777777" w:rsidR="00101806" w:rsidRPr="00A32FC5" w:rsidRDefault="00101806" w:rsidP="00101806">
      <w:pPr>
        <w:pStyle w:val="P00"/>
        <w:spacing w:before="0"/>
        <w:ind w:left="0" w:right="1134"/>
        <w:rPr>
          <w:rStyle w:val="default"/>
          <w:rFonts w:cs="FrankRuehl"/>
          <w:vanish/>
          <w:sz w:val="18"/>
          <w:szCs w:val="22"/>
          <w:u w:val="single"/>
          <w:shd w:val="clear" w:color="auto" w:fill="FFFF99"/>
          <w:rtl/>
          <w:lang w:eastAsia="en-US"/>
        </w:rPr>
      </w:pP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u w:val="single"/>
          <w:shd w:val="clear" w:color="auto" w:fill="FFFF99"/>
          <w:rtl/>
          <w:lang w:eastAsia="en-US"/>
        </w:rPr>
        <w:t>(ו)</w:t>
      </w:r>
      <w:r w:rsidRPr="00A32FC5">
        <w:rPr>
          <w:rStyle w:val="default"/>
          <w:rFonts w:cs="FrankRuehl"/>
          <w:vanish/>
          <w:sz w:val="18"/>
          <w:szCs w:val="22"/>
          <w:u w:val="single"/>
          <w:shd w:val="clear" w:color="auto" w:fill="FFFF99"/>
          <w:rtl/>
          <w:lang w:eastAsia="en-US"/>
        </w:rPr>
        <w:tab/>
      </w:r>
      <w:r w:rsidRPr="00A32FC5">
        <w:rPr>
          <w:rStyle w:val="default"/>
          <w:rFonts w:cs="FrankRuehl" w:hint="cs"/>
          <w:vanish/>
          <w:sz w:val="18"/>
          <w:szCs w:val="22"/>
          <w:u w:val="single"/>
          <w:shd w:val="clear" w:color="auto" w:fill="FFFF99"/>
          <w:rtl/>
          <w:lang w:eastAsia="en-US"/>
        </w:rPr>
        <w:t xml:space="preserve">בסעיף זה </w:t>
      </w:r>
      <w:r w:rsidRPr="00A32FC5">
        <w:rPr>
          <w:rStyle w:val="default"/>
          <w:rFonts w:cs="FrankRuehl"/>
          <w:vanish/>
          <w:sz w:val="18"/>
          <w:szCs w:val="22"/>
          <w:u w:val="single"/>
          <w:shd w:val="clear" w:color="auto" w:fill="FFFF99"/>
          <w:rtl/>
          <w:lang w:eastAsia="en-US"/>
        </w:rPr>
        <w:t>–</w:t>
      </w:r>
    </w:p>
    <w:p w14:paraId="28FDECD3" w14:textId="77777777" w:rsidR="00101806" w:rsidRPr="00A32FC5" w:rsidRDefault="00101806" w:rsidP="00101806">
      <w:pPr>
        <w:pStyle w:val="P00"/>
        <w:spacing w:before="0"/>
        <w:ind w:left="0" w:right="1134"/>
        <w:rPr>
          <w:rStyle w:val="default"/>
          <w:rFonts w:cs="FrankRuehl"/>
          <w:vanish/>
          <w:sz w:val="18"/>
          <w:szCs w:val="22"/>
          <w:shd w:val="clear" w:color="auto" w:fill="FFFF99"/>
          <w:rtl/>
          <w:lang w:eastAsia="en-US"/>
        </w:rPr>
      </w:pP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u w:val="single"/>
          <w:shd w:val="clear" w:color="auto" w:fill="FFFF99"/>
          <w:rtl/>
          <w:lang w:eastAsia="en-US"/>
        </w:rPr>
        <w:t xml:space="preserve">"עציר" </w:t>
      </w:r>
      <w:r w:rsidRPr="00A32FC5">
        <w:rPr>
          <w:rStyle w:val="default"/>
          <w:rFonts w:cs="FrankRuehl"/>
          <w:vanish/>
          <w:sz w:val="18"/>
          <w:szCs w:val="22"/>
          <w:u w:val="single"/>
          <w:shd w:val="clear" w:color="auto" w:fill="FFFF99"/>
          <w:rtl/>
          <w:lang w:eastAsia="en-US"/>
        </w:rPr>
        <w:t>–</w:t>
      </w:r>
      <w:r w:rsidRPr="00A32FC5">
        <w:rPr>
          <w:rStyle w:val="default"/>
          <w:rFonts w:cs="FrankRuehl" w:hint="cs"/>
          <w:vanish/>
          <w:sz w:val="18"/>
          <w:szCs w:val="22"/>
          <w:u w:val="single"/>
          <w:shd w:val="clear" w:color="auto" w:fill="FFFF99"/>
          <w:rtl/>
          <w:lang w:eastAsia="en-US"/>
        </w:rPr>
        <w:t xml:space="preserve"> בין שהוא חשוד או נאשם.</w:t>
      </w:r>
    </w:p>
    <w:p w14:paraId="30733026" w14:textId="77777777" w:rsidR="001811E3" w:rsidRPr="00A32FC5" w:rsidRDefault="001811E3" w:rsidP="001811E3">
      <w:pPr>
        <w:pStyle w:val="P00"/>
        <w:spacing w:before="0"/>
        <w:ind w:left="0" w:right="1134"/>
        <w:rPr>
          <w:rStyle w:val="default"/>
          <w:rFonts w:ascii="FrankRuehl" w:hAnsi="FrankRuehl" w:cs="FrankRuehl"/>
          <w:vanish/>
          <w:sz w:val="20"/>
          <w:szCs w:val="20"/>
          <w:shd w:val="clear" w:color="auto" w:fill="FFFF99"/>
          <w:rtl/>
        </w:rPr>
      </w:pPr>
    </w:p>
    <w:p w14:paraId="4E0ADEF2" w14:textId="77777777" w:rsidR="001811E3" w:rsidRPr="00A32FC5" w:rsidRDefault="001811E3" w:rsidP="001811E3">
      <w:pPr>
        <w:pStyle w:val="P00"/>
        <w:spacing w:before="0"/>
        <w:ind w:left="0" w:right="1134"/>
        <w:rPr>
          <w:rStyle w:val="default"/>
          <w:rFonts w:ascii="FrankRuehl" w:hAnsi="FrankRuehl" w:cs="FrankRuehl"/>
          <w:vanish/>
          <w:color w:val="FF0000"/>
          <w:sz w:val="20"/>
          <w:szCs w:val="20"/>
          <w:shd w:val="clear" w:color="auto" w:fill="FFFF99"/>
          <w:rtl/>
        </w:rPr>
      </w:pPr>
      <w:r w:rsidRPr="00A32FC5">
        <w:rPr>
          <w:rStyle w:val="default"/>
          <w:rFonts w:ascii="FrankRuehl" w:hAnsi="FrankRuehl" w:cs="FrankRuehl"/>
          <w:vanish/>
          <w:color w:val="FF0000"/>
          <w:sz w:val="20"/>
          <w:szCs w:val="20"/>
          <w:shd w:val="clear" w:color="auto" w:fill="FFFF99"/>
          <w:rtl/>
        </w:rPr>
        <w:t xml:space="preserve">מיום 16.6.2020 עד יום </w:t>
      </w:r>
      <w:r w:rsidR="00C53FA1" w:rsidRPr="00A32FC5">
        <w:rPr>
          <w:rStyle w:val="default"/>
          <w:rFonts w:ascii="FrankRuehl" w:hAnsi="FrankRuehl" w:cs="FrankRuehl" w:hint="cs"/>
          <w:vanish/>
          <w:color w:val="FF0000"/>
          <w:sz w:val="20"/>
          <w:szCs w:val="20"/>
          <w:shd w:val="clear" w:color="auto" w:fill="FFFF99"/>
          <w:rtl/>
        </w:rPr>
        <w:t>1</w:t>
      </w:r>
      <w:r w:rsidR="00B830F2" w:rsidRPr="00A32FC5">
        <w:rPr>
          <w:rStyle w:val="default"/>
          <w:rFonts w:ascii="FrankRuehl" w:hAnsi="FrankRuehl" w:cs="FrankRuehl" w:hint="cs"/>
          <w:vanish/>
          <w:color w:val="FF0000"/>
          <w:sz w:val="20"/>
          <w:szCs w:val="20"/>
          <w:shd w:val="clear" w:color="auto" w:fill="FFFF99"/>
          <w:rtl/>
        </w:rPr>
        <w:t>2</w:t>
      </w:r>
      <w:r w:rsidR="00C53FA1" w:rsidRPr="00A32FC5">
        <w:rPr>
          <w:rStyle w:val="default"/>
          <w:rFonts w:ascii="FrankRuehl" w:hAnsi="FrankRuehl" w:cs="FrankRuehl" w:hint="cs"/>
          <w:vanish/>
          <w:color w:val="FF0000"/>
          <w:sz w:val="20"/>
          <w:szCs w:val="20"/>
          <w:shd w:val="clear" w:color="auto" w:fill="FFFF99"/>
          <w:rtl/>
        </w:rPr>
        <w:t>.8</w:t>
      </w:r>
      <w:r w:rsidRPr="00A32FC5">
        <w:rPr>
          <w:rStyle w:val="default"/>
          <w:rFonts w:ascii="FrankRuehl" w:hAnsi="FrankRuehl" w:cs="FrankRuehl"/>
          <w:vanish/>
          <w:color w:val="FF0000"/>
          <w:sz w:val="20"/>
          <w:szCs w:val="20"/>
          <w:shd w:val="clear" w:color="auto" w:fill="FFFF99"/>
          <w:rtl/>
        </w:rPr>
        <w:t>.2020</w:t>
      </w:r>
    </w:p>
    <w:p w14:paraId="1217CC26" w14:textId="77777777" w:rsidR="001811E3" w:rsidRPr="00A32FC5" w:rsidRDefault="001811E3" w:rsidP="001811E3">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הוראת שעה תש"ף-2020</w:t>
      </w:r>
    </w:p>
    <w:p w14:paraId="35FF864D" w14:textId="77777777" w:rsidR="001811E3" w:rsidRPr="00A32FC5" w:rsidRDefault="001811E3" w:rsidP="001811E3">
      <w:pPr>
        <w:pStyle w:val="P00"/>
        <w:spacing w:before="0"/>
        <w:ind w:left="0" w:right="1134"/>
        <w:rPr>
          <w:rStyle w:val="default"/>
          <w:rFonts w:ascii="FrankRuehl" w:hAnsi="FrankRuehl" w:cs="FrankRuehl"/>
          <w:vanish/>
          <w:sz w:val="20"/>
          <w:szCs w:val="20"/>
          <w:shd w:val="clear" w:color="auto" w:fill="FFFF99"/>
          <w:rtl/>
        </w:rPr>
      </w:pPr>
      <w:hyperlink r:id="rId716" w:history="1">
        <w:r w:rsidRPr="00A32FC5">
          <w:rPr>
            <w:rStyle w:val="Hyperlink"/>
            <w:rFonts w:ascii="FrankRuehl" w:hAnsi="FrankRuehl" w:cs="FrankRuehl"/>
            <w:vanish/>
            <w:szCs w:val="20"/>
            <w:shd w:val="clear" w:color="auto" w:fill="FFFF99"/>
            <w:rtl/>
          </w:rPr>
          <w:t>ס"ח תש"ף מס' 2798</w:t>
        </w:r>
      </w:hyperlink>
      <w:r w:rsidRPr="00A32FC5">
        <w:rPr>
          <w:rStyle w:val="default"/>
          <w:rFonts w:ascii="FrankRuehl" w:hAnsi="FrankRuehl" w:cs="FrankRuehl"/>
          <w:vanish/>
          <w:sz w:val="20"/>
          <w:szCs w:val="20"/>
          <w:shd w:val="clear" w:color="auto" w:fill="FFFF99"/>
          <w:rtl/>
        </w:rPr>
        <w:t xml:space="preserve"> מיום 16.6.2020 עמ' </w:t>
      </w:r>
      <w:r w:rsidRPr="00A32FC5">
        <w:rPr>
          <w:rStyle w:val="default"/>
          <w:rFonts w:ascii="FrankRuehl" w:hAnsi="FrankRuehl" w:cs="FrankRuehl" w:hint="cs"/>
          <w:vanish/>
          <w:sz w:val="20"/>
          <w:szCs w:val="20"/>
          <w:shd w:val="clear" w:color="auto" w:fill="FFFF99"/>
          <w:rtl/>
        </w:rPr>
        <w:t>62</w:t>
      </w:r>
      <w:r w:rsidRPr="00A32FC5">
        <w:rPr>
          <w:rStyle w:val="default"/>
          <w:rFonts w:ascii="FrankRuehl" w:hAnsi="FrankRuehl" w:cs="FrankRuehl"/>
          <w:vanish/>
          <w:sz w:val="20"/>
          <w:szCs w:val="20"/>
          <w:shd w:val="clear" w:color="auto" w:fill="FFFF99"/>
          <w:rtl/>
        </w:rPr>
        <w:t xml:space="preserve"> (</w:t>
      </w:r>
      <w:hyperlink r:id="rId717" w:history="1">
        <w:r w:rsidRPr="00A32FC5">
          <w:rPr>
            <w:rStyle w:val="Hyperlink"/>
            <w:rFonts w:ascii="FrankRuehl" w:hAnsi="FrankRuehl" w:cs="FrankRuehl"/>
            <w:vanish/>
            <w:szCs w:val="20"/>
            <w:shd w:val="clear" w:color="auto" w:fill="FFFF99"/>
            <w:rtl/>
          </w:rPr>
          <w:t>ה"ח 1308</w:t>
        </w:r>
      </w:hyperlink>
      <w:r w:rsidRPr="00A32FC5">
        <w:rPr>
          <w:rStyle w:val="default"/>
          <w:rFonts w:ascii="FrankRuehl" w:hAnsi="FrankRuehl" w:cs="FrankRuehl"/>
          <w:vanish/>
          <w:sz w:val="20"/>
          <w:szCs w:val="20"/>
          <w:shd w:val="clear" w:color="auto" w:fill="FFFF99"/>
          <w:rtl/>
        </w:rPr>
        <w:t>)</w:t>
      </w:r>
    </w:p>
    <w:p w14:paraId="26D0102A" w14:textId="77777777" w:rsidR="00C53FA1" w:rsidRPr="00A32FC5" w:rsidRDefault="00C53FA1" w:rsidP="00C53FA1">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החלטה תש"ף-2020</w:t>
      </w:r>
    </w:p>
    <w:p w14:paraId="1708ED15" w14:textId="77777777" w:rsidR="00C53FA1" w:rsidRPr="00A32FC5" w:rsidRDefault="00C53FA1" w:rsidP="00C53FA1">
      <w:pPr>
        <w:pStyle w:val="P00"/>
        <w:spacing w:before="0"/>
        <w:ind w:left="0" w:right="1134"/>
        <w:rPr>
          <w:rStyle w:val="default"/>
          <w:rFonts w:ascii="FrankRuehl" w:hAnsi="FrankRuehl" w:cs="FrankRuehl"/>
          <w:vanish/>
          <w:sz w:val="20"/>
          <w:szCs w:val="20"/>
          <w:shd w:val="clear" w:color="auto" w:fill="FFFF99"/>
          <w:rtl/>
        </w:rPr>
      </w:pPr>
      <w:hyperlink r:id="rId718" w:history="1">
        <w:r w:rsidRPr="00A32FC5">
          <w:rPr>
            <w:rStyle w:val="Hyperlink"/>
            <w:rFonts w:ascii="FrankRuehl" w:hAnsi="FrankRuehl" w:cs="FrankRuehl"/>
            <w:vanish/>
            <w:szCs w:val="20"/>
            <w:shd w:val="clear" w:color="auto" w:fill="FFFF99"/>
            <w:rtl/>
          </w:rPr>
          <w:t>ק"ת תש"ף מס' 8657</w:t>
        </w:r>
      </w:hyperlink>
      <w:r w:rsidRPr="00A32FC5">
        <w:rPr>
          <w:rStyle w:val="default"/>
          <w:rFonts w:ascii="FrankRuehl" w:hAnsi="FrankRuehl" w:cs="FrankRuehl"/>
          <w:vanish/>
          <w:sz w:val="20"/>
          <w:szCs w:val="20"/>
          <w:shd w:val="clear" w:color="auto" w:fill="FFFF99"/>
          <w:rtl/>
        </w:rPr>
        <w:t xml:space="preserve"> מיום 16.7.2020 עמ' 1804</w:t>
      </w:r>
    </w:p>
    <w:p w14:paraId="4C7BFF97"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ביטול</w:t>
      </w:r>
    </w:p>
    <w:p w14:paraId="4C093034"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hyperlink r:id="rId719" w:history="1">
        <w:r w:rsidRPr="00A32FC5">
          <w:rPr>
            <w:rStyle w:val="Hyperlink"/>
            <w:rFonts w:ascii="FrankRuehl" w:hAnsi="FrankRuehl" w:cs="FrankRuehl"/>
            <w:vanish/>
            <w:szCs w:val="20"/>
            <w:shd w:val="clear" w:color="auto" w:fill="FFFF99"/>
            <w:rtl/>
          </w:rPr>
          <w:t>ס"ח תש"ף מס' 2839</w:t>
        </w:r>
      </w:hyperlink>
      <w:r w:rsidRPr="00A32FC5">
        <w:rPr>
          <w:rStyle w:val="default"/>
          <w:rFonts w:ascii="FrankRuehl" w:hAnsi="FrankRuehl" w:cs="FrankRuehl"/>
          <w:vanish/>
          <w:sz w:val="20"/>
          <w:szCs w:val="20"/>
          <w:shd w:val="clear" w:color="auto" w:fill="FFFF99"/>
          <w:rtl/>
        </w:rPr>
        <w:t xml:space="preserve"> מיום 12.8.2020 עמ' 362 (</w:t>
      </w:r>
      <w:hyperlink r:id="rId720" w:history="1">
        <w:r w:rsidRPr="00A32FC5">
          <w:rPr>
            <w:rStyle w:val="Hyperlink"/>
            <w:rFonts w:ascii="FrankRuehl" w:hAnsi="FrankRuehl" w:cs="FrankRuehl"/>
            <w:vanish/>
            <w:szCs w:val="20"/>
            <w:shd w:val="clear" w:color="auto" w:fill="FFFF99"/>
            <w:rtl/>
          </w:rPr>
          <w:t>ה"ח 1308</w:t>
        </w:r>
      </w:hyperlink>
      <w:r w:rsidRPr="00A32FC5">
        <w:rPr>
          <w:rStyle w:val="default"/>
          <w:rFonts w:ascii="FrankRuehl" w:hAnsi="FrankRuehl" w:cs="FrankRuehl"/>
          <w:vanish/>
          <w:sz w:val="20"/>
          <w:szCs w:val="20"/>
          <w:shd w:val="clear" w:color="auto" w:fill="FFFF99"/>
          <w:rtl/>
        </w:rPr>
        <w:t xml:space="preserve">, </w:t>
      </w:r>
      <w:hyperlink r:id="rId721" w:history="1">
        <w:r w:rsidRPr="00A32FC5">
          <w:rPr>
            <w:rStyle w:val="Hyperlink"/>
            <w:rFonts w:ascii="FrankRuehl" w:hAnsi="FrankRuehl" w:cs="FrankRuehl"/>
            <w:vanish/>
            <w:szCs w:val="20"/>
            <w:shd w:val="clear" w:color="auto" w:fill="FFFF99"/>
            <w:rtl/>
          </w:rPr>
          <w:t>ה"ח 1335</w:t>
        </w:r>
      </w:hyperlink>
      <w:r w:rsidRPr="00A32FC5">
        <w:rPr>
          <w:rStyle w:val="default"/>
          <w:rFonts w:ascii="FrankRuehl" w:hAnsi="FrankRuehl" w:cs="FrankRuehl"/>
          <w:vanish/>
          <w:sz w:val="20"/>
          <w:szCs w:val="20"/>
          <w:shd w:val="clear" w:color="auto" w:fill="FFFF99"/>
          <w:rtl/>
        </w:rPr>
        <w:t>)</w:t>
      </w:r>
    </w:p>
    <w:p w14:paraId="178B0765" w14:textId="77777777" w:rsidR="001811E3" w:rsidRPr="00A32FC5" w:rsidRDefault="001811E3" w:rsidP="001811E3">
      <w:pPr>
        <w:pStyle w:val="P00"/>
        <w:spacing w:before="0"/>
        <w:ind w:left="0" w:right="1134"/>
        <w:rPr>
          <w:rFonts w:cs="FrankRuehl"/>
          <w:vanish/>
          <w:szCs w:val="20"/>
          <w:shd w:val="clear" w:color="auto" w:fill="FFFF99"/>
          <w:rtl/>
          <w:lang w:eastAsia="en-US"/>
        </w:rPr>
      </w:pPr>
      <w:r w:rsidRPr="00A32FC5">
        <w:rPr>
          <w:rFonts w:cs="FrankRuehl" w:hint="cs"/>
          <w:b/>
          <w:bCs/>
          <w:vanish/>
          <w:szCs w:val="20"/>
          <w:shd w:val="clear" w:color="auto" w:fill="FFFF99"/>
          <w:rtl/>
          <w:lang w:eastAsia="en-US"/>
        </w:rPr>
        <w:t>הוספת סעיף 240א</w:t>
      </w:r>
    </w:p>
    <w:p w14:paraId="4BA772A0" w14:textId="77777777" w:rsidR="001811E3" w:rsidRPr="00A32FC5" w:rsidRDefault="001811E3" w:rsidP="001811E3">
      <w:pPr>
        <w:pStyle w:val="P00"/>
        <w:ind w:left="0" w:right="1134"/>
        <w:rPr>
          <w:rFonts w:cs="FrankRuehl"/>
          <w:vanish/>
          <w:szCs w:val="20"/>
          <w:shd w:val="clear" w:color="auto" w:fill="FFFF99"/>
          <w:rtl/>
          <w:lang w:eastAsia="en-US"/>
        </w:rPr>
      </w:pPr>
      <w:r w:rsidRPr="00A32FC5">
        <w:rPr>
          <w:rFonts w:cs="FrankRuehl" w:hint="cs"/>
          <w:vanish/>
          <w:szCs w:val="20"/>
          <w:shd w:val="clear" w:color="auto" w:fill="FFFF99"/>
          <w:rtl/>
          <w:lang w:eastAsia="en-US"/>
        </w:rPr>
        <w:t>הנוסח:</w:t>
      </w:r>
    </w:p>
    <w:p w14:paraId="71E54228" w14:textId="77777777" w:rsidR="001811E3" w:rsidRPr="00A32FC5" w:rsidRDefault="001811E3" w:rsidP="001811E3">
      <w:pPr>
        <w:pStyle w:val="P00"/>
        <w:spacing w:before="20"/>
        <w:ind w:left="0" w:right="1134"/>
        <w:rPr>
          <w:rStyle w:val="default"/>
          <w:rFonts w:ascii="Miriam" w:hAnsi="Miriam" w:cs="Miriam"/>
          <w:vanish/>
          <w:sz w:val="16"/>
          <w:szCs w:val="16"/>
          <w:shd w:val="clear" w:color="auto" w:fill="FFFF99"/>
          <w:rtl/>
        </w:rPr>
      </w:pPr>
      <w:r w:rsidRPr="00A32FC5">
        <w:rPr>
          <w:rStyle w:val="default"/>
          <w:rFonts w:ascii="Miriam" w:hAnsi="Miriam" w:cs="Miriam"/>
          <w:vanish/>
          <w:sz w:val="16"/>
          <w:szCs w:val="16"/>
          <w:shd w:val="clear" w:color="auto" w:fill="FFFF99"/>
          <w:rtl/>
        </w:rPr>
        <w:t>הארכת מעצר שלא בנוכחות עצור</w:t>
      </w:r>
    </w:p>
    <w:p w14:paraId="0327F72A" w14:textId="77777777" w:rsidR="001811E3" w:rsidRPr="00A32FC5" w:rsidRDefault="001811E3" w:rsidP="001811E3">
      <w:pPr>
        <w:pStyle w:val="P00"/>
        <w:spacing w:before="0"/>
        <w:ind w:left="0" w:right="1134"/>
        <w:rPr>
          <w:rStyle w:val="default"/>
          <w:rFonts w:cs="FrankRuehl"/>
          <w:vanish/>
          <w:sz w:val="18"/>
          <w:szCs w:val="22"/>
          <w:shd w:val="clear" w:color="auto" w:fill="FFFF99"/>
          <w:rtl/>
          <w:lang w:eastAsia="en-US"/>
        </w:rPr>
      </w:pPr>
      <w:r w:rsidRPr="00A32FC5">
        <w:rPr>
          <w:rStyle w:val="default"/>
          <w:rFonts w:cs="FrankRuehl" w:hint="cs"/>
          <w:vanish/>
          <w:sz w:val="18"/>
          <w:szCs w:val="22"/>
          <w:shd w:val="clear" w:color="auto" w:fill="FFFF99"/>
          <w:rtl/>
          <w:lang w:eastAsia="en-US"/>
        </w:rPr>
        <w:t>240א.</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(א)</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על אף האמור בסעיף 240(ב) לגבי דיונים שנשיא בית הדין הצבאי לא הורה לקיימם בנוכחות עצור לפי תקנה 4 לתקנות שעת חירום (נגיף הקורונה החדש) (נוכחות עצורים ואסירים בדיונים בבתי המשפט ובבתי הדין), התש"ף-2020, יחולו הוראות אלה:</w:t>
      </w:r>
    </w:p>
    <w:p w14:paraId="2F41B8D6" w14:textId="77777777" w:rsidR="001811E3" w:rsidRPr="00A32FC5" w:rsidRDefault="001811E3" w:rsidP="001811E3">
      <w:pPr>
        <w:pStyle w:val="P00"/>
        <w:spacing w:before="0"/>
        <w:ind w:left="1021" w:right="1134"/>
        <w:rPr>
          <w:rStyle w:val="default"/>
          <w:rFonts w:cs="FrankRuehl"/>
          <w:vanish/>
          <w:sz w:val="18"/>
          <w:szCs w:val="22"/>
          <w:shd w:val="clear" w:color="auto" w:fill="FFFF99"/>
          <w:rtl/>
          <w:lang w:eastAsia="en-US"/>
        </w:rPr>
      </w:pPr>
      <w:r w:rsidRPr="00A32FC5">
        <w:rPr>
          <w:rStyle w:val="default"/>
          <w:rFonts w:cs="FrankRuehl" w:hint="cs"/>
          <w:vanish/>
          <w:sz w:val="18"/>
          <w:szCs w:val="22"/>
          <w:shd w:val="clear" w:color="auto" w:fill="FFFF99"/>
          <w:rtl/>
          <w:lang w:eastAsia="en-US"/>
        </w:rPr>
        <w:t>(1)</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 xml:space="preserve">הדיון בבקשה להארכת מעצר יתקיים שלא בנוכחות העצור אלא בהשתתפותו, באמצעות מכשיר טכנולוגי שתקצה המשטרה הצבאית, והמאפשר העברת קול ותמונה בזמן אמת, ואם אין מכשיר טכנולוגי זמין מסוג זה בעת קיום הדיון בעניינו של אותו עצור והעצור הסכים לכך </w:t>
      </w:r>
      <w:r w:rsidRPr="00A32FC5">
        <w:rPr>
          <w:rStyle w:val="default"/>
          <w:rFonts w:cs="FrankRuehl"/>
          <w:vanish/>
          <w:sz w:val="18"/>
          <w:szCs w:val="22"/>
          <w:shd w:val="clear" w:color="auto" w:fill="FFFF99"/>
          <w:rtl/>
          <w:lang w:eastAsia="en-US"/>
        </w:rPr>
        <w:t>–</w:t>
      </w:r>
      <w:r w:rsidRPr="00A32FC5">
        <w:rPr>
          <w:rStyle w:val="default"/>
          <w:rFonts w:cs="FrankRuehl" w:hint="cs"/>
          <w:vanish/>
          <w:sz w:val="18"/>
          <w:szCs w:val="22"/>
          <w:shd w:val="clear" w:color="auto" w:fill="FFFF99"/>
          <w:rtl/>
          <w:lang w:eastAsia="en-US"/>
        </w:rPr>
        <w:t xml:space="preserve"> באמצעות מכשיר כאמור המאפשר העברת קול בלבד, והכול באופן שימזער ככל האפשר את הפגיעה בעצור, בשל כך שהדיון מתקיים שלא בנוכחותו; אין באמור בסעיף זה כדי לגרוע מסמכותו של השופט לפי הוראות סעיף 240(ב) לקיים דיון שלא בנוכחותו של עצור, אם נוכח השופט, על יסוד חוות דעת של רופא, שאין העצור מסוגל להשתתף בדיון מפאת מצב בריאותו;</w:t>
      </w:r>
    </w:p>
    <w:p w14:paraId="075CB487" w14:textId="77777777" w:rsidR="001811E3" w:rsidRPr="00A32FC5" w:rsidRDefault="001811E3" w:rsidP="001811E3">
      <w:pPr>
        <w:pStyle w:val="P00"/>
        <w:spacing w:before="0"/>
        <w:ind w:left="1021" w:right="1134"/>
        <w:rPr>
          <w:rStyle w:val="default"/>
          <w:rFonts w:cs="FrankRuehl"/>
          <w:vanish/>
          <w:sz w:val="18"/>
          <w:szCs w:val="22"/>
          <w:shd w:val="clear" w:color="auto" w:fill="FFFF99"/>
          <w:rtl/>
          <w:lang w:eastAsia="en-US"/>
        </w:rPr>
      </w:pPr>
      <w:r w:rsidRPr="00A32FC5">
        <w:rPr>
          <w:rStyle w:val="default"/>
          <w:rFonts w:cs="FrankRuehl" w:hint="cs"/>
          <w:vanish/>
          <w:sz w:val="18"/>
          <w:szCs w:val="22"/>
          <w:shd w:val="clear" w:color="auto" w:fill="FFFF99"/>
          <w:rtl/>
          <w:lang w:eastAsia="en-US"/>
        </w:rPr>
        <w:t>(2)</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על אף האמור בפסקה (1), היה הדיון כאמור באותה פסקה דיון לפי סעיף 240(א), ולא ניתן לקיימו, בסמוך למועד פקיעת מעצרו של העצור, באמצעות מכשיר טכנולוגי המאפשר העברת תמונה וקול בזמן אמת, בשל מניעה טכנית בלתי צפויה, רשאי בית הדין הצבאי באישור נשיא בית הדין הצבאי או סגנו, להורות על קיום הדיון באמצעות מכשיר טכנולוגי המאפשר העברת קול בלבד, וזאת באופן חריג ומטעמים מיוחדים שיירשמו; הוארך מעצרו של העצור כאמור וחדלו להתקיים הנסיבות שבשלהן לא ניתן לקיים את הדיון באמצעות מכשיר המאפשר העברת תמונה וקול בזמן אמת, וטרם הסתיימה תקופת המעצר, רשאי העצור לדרוש דיון חוזר שיתקיים באמצעות מכשיר טכנולוגי המאפשר העברת תמונה וקול, כאמור בפסקה (1).</w:t>
      </w:r>
    </w:p>
    <w:p w14:paraId="0A864DCD" w14:textId="77777777" w:rsidR="001811E3" w:rsidRPr="00A32FC5" w:rsidRDefault="001811E3" w:rsidP="001811E3">
      <w:pPr>
        <w:pStyle w:val="P00"/>
        <w:spacing w:before="0"/>
        <w:ind w:left="0" w:right="1134"/>
        <w:rPr>
          <w:rStyle w:val="default"/>
          <w:rFonts w:cs="FrankRuehl"/>
          <w:vanish/>
          <w:sz w:val="18"/>
          <w:szCs w:val="22"/>
          <w:shd w:val="clear" w:color="auto" w:fill="FFFF99"/>
          <w:rtl/>
          <w:lang w:eastAsia="en-US"/>
        </w:rPr>
      </w:pP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(ב)</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 xml:space="preserve">הוראות סעיף קטן (א)(1) יחולו גם על עצור שחלה לגביו חובת בידוד מכוח צו בידוד בית השוהה בבידוד בחדר משמר או בבית סוהר צבאי או חובת בידוד מכוח צו בידוד בבית חולים ושוהה בבידוד במקום בחדר משמר או בבית סוהר צבאי בהתאם להוראת רופא לפי סעיף 2(ג) לצו האמור; בסעיף קטן זה, "צו בידוד בית" ו"צו בידוד בבית חולים" </w:t>
      </w:r>
      <w:r w:rsidRPr="00A32FC5">
        <w:rPr>
          <w:rStyle w:val="default"/>
          <w:rFonts w:cs="FrankRuehl"/>
          <w:vanish/>
          <w:sz w:val="18"/>
          <w:szCs w:val="22"/>
          <w:shd w:val="clear" w:color="auto" w:fill="FFFF99"/>
          <w:rtl/>
          <w:lang w:eastAsia="en-US"/>
        </w:rPr>
        <w:t>–</w:t>
      </w:r>
      <w:r w:rsidRPr="00A32FC5">
        <w:rPr>
          <w:rStyle w:val="default"/>
          <w:rFonts w:cs="FrankRuehl" w:hint="cs"/>
          <w:vanish/>
          <w:sz w:val="18"/>
          <w:szCs w:val="22"/>
          <w:shd w:val="clear" w:color="auto" w:fill="FFFF99"/>
          <w:rtl/>
          <w:lang w:eastAsia="en-US"/>
        </w:rPr>
        <w:t xml:space="preserve"> כהגדרתם בתקנות שעת חירום (נגיף הקורונה החדש) (נוכחות עצורים ואסירים בדיונים בבתי המשפט ובבתי הדין), התש"ף-2020.</w:t>
      </w:r>
    </w:p>
    <w:p w14:paraId="5D637222" w14:textId="77777777" w:rsidR="001811E3" w:rsidRPr="00A32FC5" w:rsidRDefault="001811E3" w:rsidP="001811E3">
      <w:pPr>
        <w:pStyle w:val="P00"/>
        <w:spacing w:before="0"/>
        <w:ind w:left="0" w:right="1134"/>
        <w:rPr>
          <w:rStyle w:val="default"/>
          <w:rFonts w:cs="FrankRuehl"/>
          <w:vanish/>
          <w:sz w:val="18"/>
          <w:szCs w:val="22"/>
          <w:shd w:val="clear" w:color="auto" w:fill="FFFF99"/>
          <w:rtl/>
          <w:lang w:eastAsia="en-US"/>
        </w:rPr>
      </w:pP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(ג)</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על דיון לפי סעיפים קטנים (א) או (ב) יחולו הוראות אלה:</w:t>
      </w:r>
    </w:p>
    <w:p w14:paraId="4B1E7930" w14:textId="77777777" w:rsidR="001811E3" w:rsidRPr="00A32FC5" w:rsidRDefault="001811E3" w:rsidP="001811E3">
      <w:pPr>
        <w:pStyle w:val="P00"/>
        <w:spacing w:before="0"/>
        <w:ind w:left="1021" w:right="1134"/>
        <w:rPr>
          <w:rStyle w:val="default"/>
          <w:rFonts w:cs="FrankRuehl"/>
          <w:vanish/>
          <w:sz w:val="18"/>
          <w:szCs w:val="22"/>
          <w:shd w:val="clear" w:color="auto" w:fill="FFFF99"/>
          <w:rtl/>
          <w:lang w:eastAsia="en-US"/>
        </w:rPr>
      </w:pPr>
      <w:r w:rsidRPr="00A32FC5">
        <w:rPr>
          <w:rStyle w:val="default"/>
          <w:rFonts w:cs="FrankRuehl" w:hint="cs"/>
          <w:vanish/>
          <w:sz w:val="18"/>
          <w:szCs w:val="22"/>
          <w:shd w:val="clear" w:color="auto" w:fill="FFFF99"/>
          <w:rtl/>
          <w:lang w:eastAsia="en-US"/>
        </w:rPr>
        <w:t>(1)</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 xml:space="preserve">הדיון יתקיים בנוכחות סניגורו של העצור, ואם אינו מיוצג </w:t>
      </w:r>
      <w:r w:rsidRPr="00A32FC5">
        <w:rPr>
          <w:rStyle w:val="default"/>
          <w:rFonts w:cs="FrankRuehl"/>
          <w:vanish/>
          <w:sz w:val="18"/>
          <w:szCs w:val="22"/>
          <w:shd w:val="clear" w:color="auto" w:fill="FFFF99"/>
          <w:rtl/>
          <w:lang w:eastAsia="en-US"/>
        </w:rPr>
        <w:t>–</w:t>
      </w:r>
      <w:r w:rsidRPr="00A32FC5">
        <w:rPr>
          <w:rStyle w:val="default"/>
          <w:rFonts w:cs="FrankRuehl" w:hint="cs"/>
          <w:vanish/>
          <w:sz w:val="18"/>
          <w:szCs w:val="22"/>
          <w:shd w:val="clear" w:color="auto" w:fill="FFFF99"/>
          <w:rtl/>
          <w:lang w:eastAsia="en-US"/>
        </w:rPr>
        <w:t xml:space="preserve"> ימנה לו השופט סניגור;</w:t>
      </w:r>
    </w:p>
    <w:p w14:paraId="6B1C036C" w14:textId="77777777" w:rsidR="001811E3" w:rsidRPr="00A32FC5" w:rsidRDefault="001811E3" w:rsidP="001811E3">
      <w:pPr>
        <w:pStyle w:val="P00"/>
        <w:spacing w:before="0"/>
        <w:ind w:left="1021" w:right="1134"/>
        <w:rPr>
          <w:rStyle w:val="default"/>
          <w:rFonts w:cs="FrankRuehl"/>
          <w:vanish/>
          <w:sz w:val="18"/>
          <w:szCs w:val="22"/>
          <w:shd w:val="clear" w:color="auto" w:fill="FFFF99"/>
          <w:rtl/>
          <w:lang w:eastAsia="en-US"/>
        </w:rPr>
      </w:pPr>
      <w:r w:rsidRPr="00A32FC5">
        <w:rPr>
          <w:rStyle w:val="default"/>
          <w:rFonts w:cs="FrankRuehl" w:hint="cs"/>
          <w:vanish/>
          <w:sz w:val="18"/>
          <w:szCs w:val="22"/>
          <w:shd w:val="clear" w:color="auto" w:fill="FFFF99"/>
          <w:rtl/>
          <w:lang w:eastAsia="en-US"/>
        </w:rPr>
        <w:t>(2)</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תתאפשר שיחה חסויה בין העצור לסניגורו בסמוך לפני הדיון, במהלכו ומיד לאחריו, וזאת לשם ייעוץ משפטי בלבד; השיחה תתקיים באופן שיבטיח את סודיותה והוראות סעיף 13(א)(2) לחוק האזנת סתר, התשל"ט-1979, לא יחולו לגביה;</w:t>
      </w:r>
    </w:p>
    <w:p w14:paraId="2CBC3009" w14:textId="77777777" w:rsidR="001811E3" w:rsidRPr="00A32FC5" w:rsidRDefault="001811E3" w:rsidP="001811E3">
      <w:pPr>
        <w:pStyle w:val="P00"/>
        <w:spacing w:before="0"/>
        <w:ind w:left="1021" w:right="1134"/>
        <w:rPr>
          <w:rStyle w:val="default"/>
          <w:rFonts w:cs="FrankRuehl"/>
          <w:vanish/>
          <w:sz w:val="18"/>
          <w:szCs w:val="22"/>
          <w:shd w:val="clear" w:color="auto" w:fill="FFFF99"/>
          <w:rtl/>
          <w:lang w:eastAsia="en-US"/>
        </w:rPr>
      </w:pPr>
      <w:r w:rsidRPr="00A32FC5">
        <w:rPr>
          <w:rStyle w:val="default"/>
          <w:rFonts w:cs="FrankRuehl" w:hint="cs"/>
          <w:vanish/>
          <w:sz w:val="18"/>
          <w:szCs w:val="22"/>
          <w:shd w:val="clear" w:color="auto" w:fill="FFFF99"/>
          <w:rtl/>
          <w:lang w:eastAsia="en-US"/>
        </w:rPr>
        <w:t>(3)</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הדיון יתקיים ככל האפשר בדרך שתבטיח כי העצור, השופט, הסניגור, השוטר הצבאי, התובע או כל אדם אחר שנוכחותו נדרשת בדיון, לפי העניין, ישמעו זה את זה, וככל האפשר גם יראו זה את זה, במהלך הדיון, והכול בהתאם למכשיר הטכנולוגי שבאמצעותו יתקיים הדיון; היה העצור אדם עם מוגבלות, יורה בית הדין על קיום הדיון באמצעות מכשיר טכנולוגי, תוך עריכת התאמות הנגישות הנדרשות באולם בית המשפט לפי חוק הליכי חקירה והעדה (התאמה לאנשים עם מוגבלות שכלית או נפשית), התשס"ו-2005, או לפי תקנות שוויון זכויות לאנשים עם מוגבלות (התאמות נגישות לשירות), התשע"ג-2013, כנדרש בהתאם לסוג המוגבלות, בשינויים המחויבים;</w:t>
      </w:r>
    </w:p>
    <w:p w14:paraId="4A8B8F07" w14:textId="77777777" w:rsidR="001811E3" w:rsidRPr="00A32FC5" w:rsidRDefault="001811E3" w:rsidP="001811E3">
      <w:pPr>
        <w:pStyle w:val="P00"/>
        <w:spacing w:before="0"/>
        <w:ind w:left="1021" w:right="1134"/>
        <w:rPr>
          <w:rStyle w:val="default"/>
          <w:rFonts w:cs="FrankRuehl"/>
          <w:vanish/>
          <w:sz w:val="18"/>
          <w:szCs w:val="22"/>
          <w:shd w:val="clear" w:color="auto" w:fill="FFFF99"/>
          <w:rtl/>
          <w:lang w:eastAsia="en-US"/>
        </w:rPr>
      </w:pPr>
      <w:r w:rsidRPr="00A32FC5">
        <w:rPr>
          <w:rStyle w:val="default"/>
          <w:rFonts w:cs="FrankRuehl" w:hint="cs"/>
          <w:vanish/>
          <w:sz w:val="18"/>
          <w:szCs w:val="22"/>
          <w:shd w:val="clear" w:color="auto" w:fill="FFFF99"/>
          <w:rtl/>
          <w:lang w:eastAsia="en-US"/>
        </w:rPr>
        <w:t>(4)</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 xml:space="preserve">אין בהוראות סעיף קטן זה כדי לגרוע מהוראות סעיפים 34 ו-35 לחוק סמכויות אכיפה </w:t>
      </w:r>
      <w:r w:rsidRPr="00A32FC5">
        <w:rPr>
          <w:rStyle w:val="default"/>
          <w:rFonts w:cs="FrankRuehl"/>
          <w:vanish/>
          <w:sz w:val="18"/>
          <w:szCs w:val="22"/>
          <w:shd w:val="clear" w:color="auto" w:fill="FFFF99"/>
          <w:rtl/>
          <w:lang w:eastAsia="en-US"/>
        </w:rPr>
        <w:t>–</w:t>
      </w:r>
      <w:r w:rsidRPr="00A32FC5">
        <w:rPr>
          <w:rStyle w:val="default"/>
          <w:rFonts w:cs="FrankRuehl" w:hint="cs"/>
          <w:vanish/>
          <w:sz w:val="18"/>
          <w:szCs w:val="22"/>
          <w:shd w:val="clear" w:color="auto" w:fill="FFFF99"/>
          <w:rtl/>
          <w:lang w:eastAsia="en-US"/>
        </w:rPr>
        <w:t xml:space="preserve"> מעצרים כפי שהוחלו בסעיף 227א.</w:t>
      </w:r>
    </w:p>
    <w:p w14:paraId="66FADD80" w14:textId="77777777" w:rsidR="001811E3" w:rsidRPr="00A32FC5" w:rsidRDefault="001811E3" w:rsidP="001811E3">
      <w:pPr>
        <w:pStyle w:val="P00"/>
        <w:spacing w:before="0"/>
        <w:ind w:left="0" w:right="1134"/>
        <w:rPr>
          <w:rStyle w:val="default"/>
          <w:rFonts w:cs="FrankRuehl"/>
          <w:vanish/>
          <w:sz w:val="18"/>
          <w:szCs w:val="22"/>
          <w:shd w:val="clear" w:color="auto" w:fill="FFFF99"/>
          <w:rtl/>
          <w:lang w:eastAsia="en-US"/>
        </w:rPr>
      </w:pP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(ד)</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הוראות סעיף זה לא יחולו על דיון בעניינו של מי שמוחזק במעצר פתוח לפי סעיף 244.</w:t>
      </w:r>
    </w:p>
    <w:p w14:paraId="41106F29" w14:textId="77777777" w:rsidR="001811E3" w:rsidRPr="00A32FC5" w:rsidRDefault="001811E3" w:rsidP="001811E3">
      <w:pPr>
        <w:pStyle w:val="P00"/>
        <w:spacing w:before="0"/>
        <w:ind w:left="0" w:right="1134"/>
        <w:rPr>
          <w:rStyle w:val="default"/>
          <w:rFonts w:cs="FrankRuehl"/>
          <w:vanish/>
          <w:sz w:val="18"/>
          <w:szCs w:val="22"/>
          <w:shd w:val="clear" w:color="auto" w:fill="FFFF99"/>
          <w:rtl/>
          <w:lang w:eastAsia="en-US"/>
        </w:rPr>
      </w:pP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(ה)</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הוראות סעיף זה יחולו, בשינויים המחויבים, על דיון לפי סעיף 240(ד).</w:t>
      </w:r>
    </w:p>
    <w:p w14:paraId="2E8554CF" w14:textId="77777777" w:rsidR="001811E3" w:rsidRPr="00A32FC5" w:rsidRDefault="001811E3" w:rsidP="001811E3">
      <w:pPr>
        <w:pStyle w:val="P00"/>
        <w:spacing w:before="0"/>
        <w:ind w:left="0" w:right="1134"/>
        <w:rPr>
          <w:rStyle w:val="default"/>
          <w:rFonts w:cs="FrankRuehl"/>
          <w:vanish/>
          <w:sz w:val="18"/>
          <w:szCs w:val="22"/>
          <w:shd w:val="clear" w:color="auto" w:fill="FFFF99"/>
          <w:rtl/>
          <w:lang w:eastAsia="en-US"/>
        </w:rPr>
      </w:pP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(ו)</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 xml:space="preserve">בסעיף זה, "עצור" </w:t>
      </w:r>
      <w:r w:rsidRPr="00A32FC5">
        <w:rPr>
          <w:rStyle w:val="default"/>
          <w:rFonts w:cs="FrankRuehl"/>
          <w:vanish/>
          <w:sz w:val="18"/>
          <w:szCs w:val="22"/>
          <w:shd w:val="clear" w:color="auto" w:fill="FFFF99"/>
          <w:rtl/>
          <w:lang w:eastAsia="en-US"/>
        </w:rPr>
        <w:t>–</w:t>
      </w:r>
      <w:r w:rsidRPr="00A32FC5">
        <w:rPr>
          <w:rStyle w:val="default"/>
          <w:rFonts w:cs="FrankRuehl" w:hint="cs"/>
          <w:vanish/>
          <w:sz w:val="18"/>
          <w:szCs w:val="22"/>
          <w:shd w:val="clear" w:color="auto" w:fill="FFFF99"/>
          <w:rtl/>
          <w:lang w:eastAsia="en-US"/>
        </w:rPr>
        <w:t xml:space="preserve"> בין שהוא חשוד או נאשם, למעט עצור המוחזק בבסיס חקירות של המשטרה הצבאית.</w:t>
      </w:r>
    </w:p>
    <w:p w14:paraId="4C1345AA" w14:textId="77777777" w:rsidR="00D73C92" w:rsidRPr="00A32FC5" w:rsidRDefault="00D73C92" w:rsidP="00D73C92">
      <w:pPr>
        <w:pStyle w:val="P00"/>
        <w:spacing w:before="0"/>
        <w:ind w:left="0" w:right="1134"/>
        <w:rPr>
          <w:rStyle w:val="default"/>
          <w:rFonts w:ascii="FrankRuehl" w:hAnsi="FrankRuehl" w:cs="FrankRuehl"/>
          <w:vanish/>
          <w:sz w:val="20"/>
          <w:szCs w:val="20"/>
          <w:shd w:val="clear" w:color="auto" w:fill="FFFF99"/>
          <w:rtl/>
        </w:rPr>
      </w:pPr>
    </w:p>
    <w:p w14:paraId="1A647B01" w14:textId="77777777" w:rsidR="00D73C92" w:rsidRPr="00A32FC5" w:rsidRDefault="00D73C92" w:rsidP="00D73C92">
      <w:pPr>
        <w:pStyle w:val="P00"/>
        <w:spacing w:before="0"/>
        <w:ind w:left="0" w:right="1134"/>
        <w:rPr>
          <w:rStyle w:val="default"/>
          <w:rFonts w:ascii="FrankRuehl" w:hAnsi="FrankRuehl" w:cs="FrankRuehl"/>
          <w:vanish/>
          <w:color w:val="FF0000"/>
          <w:sz w:val="20"/>
          <w:szCs w:val="20"/>
          <w:shd w:val="clear" w:color="auto" w:fill="FFFF99"/>
          <w:rtl/>
        </w:rPr>
      </w:pPr>
      <w:r w:rsidRPr="00A32FC5">
        <w:rPr>
          <w:rStyle w:val="default"/>
          <w:rFonts w:ascii="FrankRuehl" w:hAnsi="FrankRuehl" w:cs="FrankRuehl"/>
          <w:vanish/>
          <w:color w:val="FF0000"/>
          <w:sz w:val="20"/>
          <w:szCs w:val="20"/>
          <w:shd w:val="clear" w:color="auto" w:fill="FFFF99"/>
          <w:rtl/>
        </w:rPr>
        <w:t>מיום 21.7.2020</w:t>
      </w:r>
    </w:p>
    <w:p w14:paraId="1BCF8C97" w14:textId="77777777" w:rsidR="00D73C92" w:rsidRPr="00A32FC5" w:rsidRDefault="00D73C92" w:rsidP="00D73C92">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hint="cs"/>
          <w:b/>
          <w:bCs/>
          <w:vanish/>
          <w:sz w:val="20"/>
          <w:szCs w:val="20"/>
          <w:shd w:val="clear" w:color="auto" w:fill="FFFF99"/>
          <w:rtl/>
        </w:rPr>
        <w:t>הוראת שעה (</w:t>
      </w:r>
      <w:r w:rsidRPr="00A32FC5">
        <w:rPr>
          <w:rStyle w:val="default"/>
          <w:rFonts w:ascii="FrankRuehl" w:hAnsi="FrankRuehl" w:cs="FrankRuehl"/>
          <w:b/>
          <w:bCs/>
          <w:vanish/>
          <w:sz w:val="20"/>
          <w:szCs w:val="20"/>
          <w:shd w:val="clear" w:color="auto" w:fill="FFFF99"/>
          <w:rtl/>
        </w:rPr>
        <w:t>תיקון מס' 2</w:t>
      </w:r>
      <w:r w:rsidRPr="00A32FC5">
        <w:rPr>
          <w:rStyle w:val="default"/>
          <w:rFonts w:ascii="FrankRuehl" w:hAnsi="FrankRuehl" w:cs="FrankRuehl" w:hint="cs"/>
          <w:b/>
          <w:bCs/>
          <w:vanish/>
          <w:sz w:val="20"/>
          <w:szCs w:val="20"/>
          <w:shd w:val="clear" w:color="auto" w:fill="FFFF99"/>
          <w:rtl/>
        </w:rPr>
        <w:t>) תש"ף-2020</w:t>
      </w:r>
    </w:p>
    <w:p w14:paraId="04512B51" w14:textId="77777777" w:rsidR="00D73C92" w:rsidRPr="00A32FC5" w:rsidRDefault="00D73C92" w:rsidP="00D73C92">
      <w:pPr>
        <w:pStyle w:val="P00"/>
        <w:spacing w:before="0"/>
        <w:ind w:left="0" w:right="1134"/>
        <w:rPr>
          <w:rStyle w:val="default"/>
          <w:rFonts w:ascii="FrankRuehl" w:hAnsi="FrankRuehl" w:cs="FrankRuehl"/>
          <w:vanish/>
          <w:sz w:val="20"/>
          <w:szCs w:val="20"/>
          <w:shd w:val="clear" w:color="auto" w:fill="FFFF99"/>
          <w:rtl/>
        </w:rPr>
      </w:pPr>
      <w:hyperlink r:id="rId722" w:history="1">
        <w:r w:rsidRPr="00A32FC5">
          <w:rPr>
            <w:rStyle w:val="Hyperlink"/>
            <w:rFonts w:ascii="FrankRuehl" w:hAnsi="FrankRuehl" w:cs="FrankRuehl"/>
            <w:vanish/>
            <w:szCs w:val="20"/>
            <w:shd w:val="clear" w:color="auto" w:fill="FFFF99"/>
            <w:rtl/>
          </w:rPr>
          <w:t>ס"ח תש"ף מס' 2831</w:t>
        </w:r>
      </w:hyperlink>
      <w:r w:rsidRPr="00A32FC5">
        <w:rPr>
          <w:rStyle w:val="default"/>
          <w:rFonts w:ascii="FrankRuehl" w:hAnsi="FrankRuehl" w:cs="FrankRuehl"/>
          <w:vanish/>
          <w:sz w:val="20"/>
          <w:szCs w:val="20"/>
          <w:shd w:val="clear" w:color="auto" w:fill="FFFF99"/>
          <w:rtl/>
        </w:rPr>
        <w:t xml:space="preserve"> מיום 21.7.2020 עמ' </w:t>
      </w:r>
      <w:r w:rsidRPr="00A32FC5">
        <w:rPr>
          <w:rStyle w:val="default"/>
          <w:rFonts w:ascii="FrankRuehl" w:hAnsi="FrankRuehl" w:cs="FrankRuehl" w:hint="cs"/>
          <w:vanish/>
          <w:sz w:val="20"/>
          <w:szCs w:val="20"/>
          <w:shd w:val="clear" w:color="auto" w:fill="FFFF99"/>
          <w:rtl/>
        </w:rPr>
        <w:t>260</w:t>
      </w:r>
      <w:r w:rsidRPr="00A32FC5">
        <w:rPr>
          <w:rStyle w:val="default"/>
          <w:rFonts w:ascii="FrankRuehl" w:hAnsi="FrankRuehl" w:cs="FrankRuehl"/>
          <w:vanish/>
          <w:sz w:val="20"/>
          <w:szCs w:val="20"/>
          <w:shd w:val="clear" w:color="auto" w:fill="FFFF99"/>
          <w:rtl/>
        </w:rPr>
        <w:t xml:space="preserve"> (</w:t>
      </w:r>
      <w:hyperlink r:id="rId723" w:history="1">
        <w:r w:rsidRPr="00A32FC5">
          <w:rPr>
            <w:rStyle w:val="Hyperlink"/>
            <w:rFonts w:ascii="FrankRuehl" w:hAnsi="FrankRuehl" w:cs="FrankRuehl"/>
            <w:vanish/>
            <w:szCs w:val="20"/>
            <w:shd w:val="clear" w:color="auto" w:fill="FFFF99"/>
            <w:rtl/>
          </w:rPr>
          <w:t>ה"ח 1308</w:t>
        </w:r>
      </w:hyperlink>
      <w:r w:rsidRPr="00A32FC5">
        <w:rPr>
          <w:rStyle w:val="default"/>
          <w:rFonts w:ascii="FrankRuehl" w:hAnsi="FrankRuehl" w:cs="FrankRuehl"/>
          <w:vanish/>
          <w:sz w:val="20"/>
          <w:szCs w:val="20"/>
          <w:shd w:val="clear" w:color="auto" w:fill="FFFF99"/>
          <w:rtl/>
        </w:rPr>
        <w:t>)</w:t>
      </w:r>
    </w:p>
    <w:p w14:paraId="38F76737" w14:textId="77777777" w:rsidR="00D73C92" w:rsidRPr="00A32FC5" w:rsidRDefault="00D73C92" w:rsidP="00D73C92">
      <w:pPr>
        <w:pStyle w:val="P00"/>
        <w:ind w:left="0" w:right="1134"/>
        <w:rPr>
          <w:rStyle w:val="default"/>
          <w:rFonts w:cs="FrankRuehl"/>
          <w:vanish/>
          <w:sz w:val="18"/>
          <w:szCs w:val="22"/>
          <w:shd w:val="clear" w:color="auto" w:fill="FFFF99"/>
          <w:rtl/>
          <w:lang w:eastAsia="en-US"/>
        </w:rPr>
      </w:pP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(א)</w:t>
      </w: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shd w:val="clear" w:color="auto" w:fill="FFFF99"/>
          <w:rtl/>
          <w:lang w:eastAsia="en-US"/>
        </w:rPr>
        <w:t>על אף האמור בסעיף 240(ב) לגבי דיונים שנשיא בית הדין הצבאי לא הורה לקיימם בנוכחות עצור לפי תקנה 4 לתקנות שעת חירום (נגיף הקורונה החדש) (נוכחות עצורים ואסירים בדיונים בבתי המשפט ובבתי הדין), התש"ף-2020</w:t>
      </w:r>
      <w:r w:rsidR="008766A5" w:rsidRPr="00A32FC5">
        <w:rPr>
          <w:rStyle w:val="default"/>
          <w:rFonts w:cs="FrankRuehl" w:hint="cs"/>
          <w:vanish/>
          <w:sz w:val="18"/>
          <w:szCs w:val="22"/>
          <w:shd w:val="clear" w:color="auto" w:fill="FFFF99"/>
          <w:rtl/>
          <w:lang w:eastAsia="en-US"/>
        </w:rPr>
        <w:t xml:space="preserve"> </w:t>
      </w:r>
      <w:r w:rsidR="008766A5" w:rsidRPr="00A32FC5">
        <w:rPr>
          <w:rStyle w:val="default"/>
          <w:rFonts w:cs="FrankRuehl" w:hint="cs"/>
          <w:vanish/>
          <w:sz w:val="16"/>
          <w:szCs w:val="22"/>
          <w:u w:val="single"/>
          <w:shd w:val="clear" w:color="auto" w:fill="FFFF99"/>
          <w:rtl/>
        </w:rPr>
        <w:t>ולגבי דיונים שלא ניתן לקיימם בנוכחות עצור בשל הכרזה על הגבלה מלאה לפי תקנה 4א לתקנות שעת חירום האמורות</w:t>
      </w:r>
      <w:r w:rsidRPr="00A32FC5">
        <w:rPr>
          <w:rStyle w:val="default"/>
          <w:rFonts w:cs="FrankRuehl" w:hint="cs"/>
          <w:vanish/>
          <w:sz w:val="18"/>
          <w:szCs w:val="22"/>
          <w:shd w:val="clear" w:color="auto" w:fill="FFFF99"/>
          <w:rtl/>
          <w:lang w:eastAsia="en-US"/>
        </w:rPr>
        <w:t>, יחולו הוראות אלה:</w:t>
      </w:r>
    </w:p>
    <w:p w14:paraId="063F89F1" w14:textId="77777777" w:rsidR="00B84303" w:rsidRPr="00A32FC5" w:rsidRDefault="00D73C92" w:rsidP="00B84303">
      <w:pPr>
        <w:pStyle w:val="P00"/>
        <w:ind w:left="1021" w:right="1134" w:hanging="1021"/>
        <w:rPr>
          <w:rStyle w:val="default"/>
          <w:rFonts w:cs="FrankRuehl"/>
          <w:vanish/>
          <w:sz w:val="16"/>
          <w:szCs w:val="22"/>
          <w:u w:val="single"/>
          <w:shd w:val="clear" w:color="auto" w:fill="FFFF99"/>
          <w:rtl/>
        </w:rPr>
      </w:pPr>
      <w:r w:rsidRPr="00A32FC5">
        <w:rPr>
          <w:rStyle w:val="default"/>
          <w:rFonts w:cs="FrankRuehl"/>
          <w:vanish/>
          <w:sz w:val="18"/>
          <w:szCs w:val="22"/>
          <w:shd w:val="clear" w:color="auto" w:fill="FFFF99"/>
          <w:rtl/>
          <w:lang w:eastAsia="en-US"/>
        </w:rPr>
        <w:tab/>
      </w:r>
      <w:r w:rsidRPr="00A32FC5">
        <w:rPr>
          <w:rStyle w:val="default"/>
          <w:rFonts w:cs="FrankRuehl" w:hint="cs"/>
          <w:vanish/>
          <w:sz w:val="18"/>
          <w:szCs w:val="22"/>
          <w:u w:val="single"/>
          <w:shd w:val="clear" w:color="auto" w:fill="FFFF99"/>
          <w:rtl/>
          <w:lang w:eastAsia="en-US"/>
        </w:rPr>
        <w:t>(ה1)</w:t>
      </w:r>
      <w:r w:rsidR="00B84303" w:rsidRPr="00A32FC5">
        <w:rPr>
          <w:rStyle w:val="default"/>
          <w:rFonts w:cs="FrankRuehl"/>
          <w:vanish/>
          <w:sz w:val="18"/>
          <w:szCs w:val="22"/>
          <w:shd w:val="clear" w:color="auto" w:fill="FFFF99"/>
          <w:rtl/>
          <w:lang w:eastAsia="en-US"/>
        </w:rPr>
        <w:tab/>
      </w:r>
      <w:r w:rsidR="00B84303" w:rsidRPr="00A32FC5">
        <w:rPr>
          <w:rStyle w:val="default"/>
          <w:rFonts w:cs="FrankRuehl" w:hint="cs"/>
          <w:vanish/>
          <w:sz w:val="16"/>
          <w:szCs w:val="22"/>
          <w:u w:val="single"/>
          <w:shd w:val="clear" w:color="auto" w:fill="FFFF99"/>
          <w:rtl/>
        </w:rPr>
        <w:t>(1)</w:t>
      </w:r>
      <w:r w:rsidR="00B84303" w:rsidRPr="00A32FC5">
        <w:rPr>
          <w:rStyle w:val="default"/>
          <w:rFonts w:cs="FrankRuehl"/>
          <w:vanish/>
          <w:sz w:val="16"/>
          <w:szCs w:val="22"/>
          <w:u w:val="single"/>
          <w:shd w:val="clear" w:color="auto" w:fill="FFFF99"/>
          <w:rtl/>
        </w:rPr>
        <w:tab/>
      </w:r>
      <w:r w:rsidR="00B84303" w:rsidRPr="00A32FC5">
        <w:rPr>
          <w:rStyle w:val="default"/>
          <w:rFonts w:cs="FrankRuehl" w:hint="cs"/>
          <w:vanish/>
          <w:sz w:val="16"/>
          <w:szCs w:val="22"/>
          <w:u w:val="single"/>
          <w:shd w:val="clear" w:color="auto" w:fill="FFFF99"/>
          <w:rtl/>
        </w:rPr>
        <w:t xml:space="preserve">על אף האמור </w:t>
      </w:r>
      <w:r w:rsidR="00B84303" w:rsidRPr="00A32FC5">
        <w:rPr>
          <w:rStyle w:val="default"/>
          <w:rFonts w:cs="FrankRuehl" w:hint="cs"/>
          <w:vanish/>
          <w:sz w:val="18"/>
          <w:szCs w:val="22"/>
          <w:u w:val="single"/>
          <w:shd w:val="clear" w:color="auto" w:fill="FFFF99"/>
          <w:rtl/>
          <w:lang w:eastAsia="en-US"/>
        </w:rPr>
        <w:t>בסעיף</w:t>
      </w:r>
      <w:r w:rsidR="00B84303" w:rsidRPr="00A32FC5">
        <w:rPr>
          <w:rStyle w:val="default"/>
          <w:rFonts w:cs="FrankRuehl" w:hint="cs"/>
          <w:vanish/>
          <w:sz w:val="16"/>
          <w:szCs w:val="22"/>
          <w:u w:val="single"/>
          <w:shd w:val="clear" w:color="auto" w:fill="FFFF99"/>
          <w:rtl/>
        </w:rPr>
        <w:t xml:space="preserve"> זה, בתקופת תוקפה של הכרזה על הגבלה מלאה כאמור בתקנה 4א לתקנות שעת חירום (נגיף הקורונה החדש) (נוכחות עצורים ואסירים בדיונים בבתי המשפט ובבתי הדין), התש"ף-2020, רשאי נשיא בית דין צבאי או סגנו להורות, במקרים חריגים, כי על אף הסיכון המוגבר כאמור באותה תקנה, יתקיים הדיון בנוכחות העצור, ובלבד שקיבל את עמדת הצדדים ועמדה מטעם המשטרה הצבאית, אם מצא כי יש צורך חיוני לקיים את הדיון בנוכחות העצור, כי קיומו של הדיון באמצעות מכשיר טכנולוגי או דחייתו יגרמו לפגיעה ממשית ובלתי מידתית בעצור, וכי על בית הדין הצבאי להתרשם מהעצור פנים אל פנים, לרבות אם הוא אדם עם מוגבלות ולא ניתן לערוך את התאמות הנגישות הנדרשות באולם בית הדין הצבאי באופן שיאפשר את השתתפותו בדיון באמצעות מכשיר טכנולוגי;</w:t>
      </w:r>
    </w:p>
    <w:p w14:paraId="4E9B97AD" w14:textId="77777777" w:rsidR="00B84303" w:rsidRPr="002B2EE9" w:rsidRDefault="00B84303" w:rsidP="002B2EE9">
      <w:pPr>
        <w:pStyle w:val="P00"/>
        <w:spacing w:before="0"/>
        <w:ind w:left="1021" w:right="1134"/>
        <w:rPr>
          <w:rStyle w:val="default"/>
          <w:rFonts w:cs="FrankRuehl"/>
          <w:sz w:val="2"/>
          <w:szCs w:val="2"/>
          <w:rtl/>
        </w:rPr>
      </w:pPr>
      <w:r w:rsidRPr="00A32FC5">
        <w:rPr>
          <w:rStyle w:val="default"/>
          <w:rFonts w:cs="FrankRuehl" w:hint="cs"/>
          <w:vanish/>
          <w:sz w:val="16"/>
          <w:szCs w:val="22"/>
          <w:u w:val="single"/>
          <w:shd w:val="clear" w:color="auto" w:fill="FFFF99"/>
          <w:rtl/>
        </w:rPr>
        <w:t>(2)</w:t>
      </w:r>
      <w:r w:rsidRPr="00A32FC5">
        <w:rPr>
          <w:rStyle w:val="default"/>
          <w:rFonts w:cs="FrankRuehl"/>
          <w:vanish/>
          <w:sz w:val="16"/>
          <w:szCs w:val="22"/>
          <w:u w:val="single"/>
          <w:shd w:val="clear" w:color="auto" w:fill="FFFF99"/>
          <w:rtl/>
        </w:rPr>
        <w:tab/>
      </w:r>
      <w:r w:rsidRPr="00A32FC5">
        <w:rPr>
          <w:rStyle w:val="default"/>
          <w:rFonts w:cs="FrankRuehl" w:hint="cs"/>
          <w:vanish/>
          <w:sz w:val="16"/>
          <w:szCs w:val="22"/>
          <w:u w:val="single"/>
          <w:shd w:val="clear" w:color="auto" w:fill="FFFF99"/>
          <w:rtl/>
        </w:rPr>
        <w:t>הוראות סעיף קטן זה לא יחולו על עצור שחלה לגביו חובת בידוד מכוח צו בריאות העם (נגיף הקורונה החדש) (בידוד בית והוראות שונות) (הוראת שעה), התש"ף-2020, או מכוח צו בריאות העם (נגיף הקורונה החדש 2019) (בידוד בבית חולים) (הוראת שעה), התש"ף-2020.</w:t>
      </w:r>
      <w:bookmarkEnd w:id="485"/>
    </w:p>
    <w:p w14:paraId="4216995F" w14:textId="77777777" w:rsidR="008D4784" w:rsidRDefault="008D4784">
      <w:pPr>
        <w:pStyle w:val="P00"/>
        <w:spacing w:before="72"/>
        <w:ind w:left="0" w:right="1134"/>
        <w:rPr>
          <w:rStyle w:val="default"/>
          <w:rFonts w:cs="FrankRuehl"/>
          <w:rtl/>
          <w:lang w:eastAsia="en-US"/>
        </w:rPr>
      </w:pPr>
      <w:bookmarkStart w:id="486" w:name="Seif245"/>
      <w:bookmarkEnd w:id="486"/>
      <w:r>
        <w:rPr>
          <w:lang w:val="he-IL"/>
        </w:rPr>
        <w:pict w14:anchorId="39EFB209">
          <v:rect id="_x0000_s2389" style="position:absolute;left:0;text-align:left;margin-left:464.5pt;margin-top:8.05pt;width:75.05pt;height:44.55pt;z-index:251462144" o:allowincell="f" filled="f" stroked="f" strokecolor="lime" strokeweight=".25pt">
            <v:textbox inset="0,0,0,0">
              <w:txbxContent>
                <w:p w14:paraId="24D8865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ארכ</w:t>
                  </w:r>
                  <w:r>
                    <w:rPr>
                      <w:rFonts w:cs="Miriam"/>
                      <w:sz w:val="18"/>
                      <w:szCs w:val="18"/>
                      <w:rtl/>
                      <w:lang w:eastAsia="en-US"/>
                    </w:rPr>
                    <w:t>ה</w:t>
                  </w:r>
                  <w:r>
                    <w:rPr>
                      <w:rFonts w:cs="Miriam" w:hint="cs"/>
                      <w:sz w:val="18"/>
                      <w:szCs w:val="18"/>
                      <w:rtl/>
                      <w:lang w:eastAsia="en-US"/>
                    </w:rPr>
                    <w:t xml:space="preserve"> נוספת </w:t>
                  </w:r>
                  <w:r>
                    <w:rPr>
                      <w:rFonts w:cs="Miriam"/>
                      <w:sz w:val="18"/>
                      <w:szCs w:val="18"/>
                      <w:rtl/>
                      <w:lang w:eastAsia="en-US"/>
                    </w:rPr>
                    <w:t>ש</w:t>
                  </w:r>
                  <w:r>
                    <w:rPr>
                      <w:rFonts w:cs="Miriam" w:hint="cs"/>
                      <w:sz w:val="18"/>
                      <w:szCs w:val="18"/>
                      <w:rtl/>
                      <w:lang w:eastAsia="en-US"/>
                    </w:rPr>
                    <w:t>ל ת</w:t>
                  </w:r>
                  <w:r>
                    <w:rPr>
                      <w:rFonts w:cs="Miriam"/>
                      <w:sz w:val="18"/>
                      <w:szCs w:val="18"/>
                      <w:rtl/>
                      <w:lang w:eastAsia="en-US"/>
                    </w:rPr>
                    <w:t>ק</w:t>
                  </w:r>
                  <w:r>
                    <w:rPr>
                      <w:rFonts w:cs="Miriam" w:hint="cs"/>
                      <w:sz w:val="18"/>
                      <w:szCs w:val="18"/>
                      <w:rtl/>
                      <w:lang w:eastAsia="en-US"/>
                    </w:rPr>
                    <w:t xml:space="preserve">ופת המעצר </w:t>
                  </w:r>
                  <w:r>
                    <w:rPr>
                      <w:rFonts w:cs="Miriam"/>
                      <w:sz w:val="18"/>
                      <w:szCs w:val="18"/>
                      <w:rtl/>
                      <w:lang w:eastAsia="en-US"/>
                    </w:rPr>
                    <w:t>ב</w:t>
                  </w:r>
                  <w:r>
                    <w:rPr>
                      <w:rFonts w:cs="Miriam" w:hint="cs"/>
                      <w:sz w:val="18"/>
                      <w:szCs w:val="18"/>
                      <w:rtl/>
                      <w:lang w:eastAsia="en-US"/>
                    </w:rPr>
                    <w:t>ידי</w:t>
                  </w:r>
                  <w:r>
                    <w:rPr>
                      <w:rFonts w:cs="Miriam"/>
                      <w:sz w:val="18"/>
                      <w:szCs w:val="18"/>
                      <w:rtl/>
                      <w:lang w:eastAsia="en-US"/>
                    </w:rPr>
                    <w:t xml:space="preserve"> </w:t>
                  </w:r>
                  <w:r>
                    <w:rPr>
                      <w:rFonts w:cs="Miriam" w:hint="cs"/>
                      <w:sz w:val="18"/>
                      <w:szCs w:val="18"/>
                      <w:rtl/>
                      <w:lang w:eastAsia="en-US"/>
                    </w:rPr>
                    <w:t xml:space="preserve">שופט </w:t>
                  </w:r>
                  <w:r>
                    <w:rPr>
                      <w:rFonts w:cs="Miriam"/>
                      <w:sz w:val="18"/>
                      <w:szCs w:val="18"/>
                      <w:rtl/>
                      <w:lang w:eastAsia="en-US"/>
                    </w:rPr>
                    <w:t>צ</w:t>
                  </w:r>
                  <w:r>
                    <w:rPr>
                      <w:rFonts w:cs="Miriam" w:hint="cs"/>
                      <w:sz w:val="18"/>
                      <w:szCs w:val="18"/>
                      <w:rtl/>
                      <w:lang w:eastAsia="en-US"/>
                    </w:rPr>
                    <w:t>באי</w:t>
                  </w:r>
                  <w:r>
                    <w:rPr>
                      <w:rFonts w:cs="Miriam"/>
                      <w:sz w:val="18"/>
                      <w:szCs w:val="18"/>
                      <w:rtl/>
                      <w:lang w:eastAsia="en-US"/>
                    </w:rPr>
                    <w:t>-</w:t>
                  </w:r>
                  <w:r>
                    <w:rPr>
                      <w:rFonts w:cs="Miriam" w:hint="cs"/>
                      <w:sz w:val="18"/>
                      <w:szCs w:val="18"/>
                      <w:rtl/>
                      <w:lang w:eastAsia="en-US"/>
                    </w:rPr>
                    <w:t>משפטאי</w:t>
                  </w:r>
                </w:p>
                <w:p w14:paraId="21A7ABC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15)</w:t>
                  </w:r>
                </w:p>
                <w:p w14:paraId="3875ACC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ב</w:t>
                  </w:r>
                  <w:r>
                    <w:rPr>
                      <w:rFonts w:cs="Miriam" w:hint="cs"/>
                      <w:sz w:val="18"/>
                      <w:szCs w:val="18"/>
                      <w:rtl/>
                      <w:lang w:eastAsia="en-US"/>
                    </w:rPr>
                    <w:t>-1982</w:t>
                  </w:r>
                </w:p>
              </w:txbxContent>
            </v:textbox>
            <w10:anchorlock/>
          </v:rect>
        </w:pict>
      </w:r>
      <w:r>
        <w:rPr>
          <w:rStyle w:val="big-number"/>
          <w:rtl/>
          <w:lang w:eastAsia="en-US"/>
        </w:rPr>
        <w:t>241.</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הוח</w:t>
      </w:r>
      <w:r>
        <w:rPr>
          <w:rStyle w:val="default"/>
          <w:rFonts w:cs="FrankRuehl"/>
          <w:rtl/>
          <w:lang w:eastAsia="en-US"/>
        </w:rPr>
        <w:t>ז</w:t>
      </w:r>
      <w:r>
        <w:rPr>
          <w:rStyle w:val="default"/>
          <w:rFonts w:cs="FrankRuehl" w:hint="cs"/>
          <w:rtl/>
          <w:lang w:eastAsia="en-US"/>
        </w:rPr>
        <w:t xml:space="preserve">ק חייל במעצר לפי סעיף 240, רשאי שופט צבאי-משפטאי של בית דין צבאי מחוזי להתיר ולחזור ולהתיר את ההחזקה במעצר </w:t>
      </w:r>
      <w:r>
        <w:rPr>
          <w:rStyle w:val="default"/>
          <w:rFonts w:cs="FrankRuehl"/>
          <w:rtl/>
          <w:lang w:eastAsia="en-US"/>
        </w:rPr>
        <w:t>ל</w:t>
      </w:r>
      <w:r>
        <w:rPr>
          <w:rStyle w:val="default"/>
          <w:rFonts w:cs="FrankRuehl" w:hint="cs"/>
          <w:rtl/>
          <w:lang w:eastAsia="en-US"/>
        </w:rPr>
        <w:t>תקו</w:t>
      </w:r>
      <w:r>
        <w:rPr>
          <w:rStyle w:val="default"/>
          <w:rFonts w:cs="FrankRuehl"/>
          <w:rtl/>
          <w:lang w:eastAsia="en-US"/>
        </w:rPr>
        <w:t>פ</w:t>
      </w:r>
      <w:r>
        <w:rPr>
          <w:rStyle w:val="default"/>
          <w:rFonts w:cs="FrankRuehl" w:hint="cs"/>
          <w:rtl/>
          <w:lang w:eastAsia="en-US"/>
        </w:rPr>
        <w:t xml:space="preserve">ה נוספת שלא תעלה על חמישה עשר ימים ובלבד שהבקשה למעצר הנוסף הוגשה על </w:t>
      </w:r>
      <w:r>
        <w:rPr>
          <w:rStyle w:val="default"/>
          <w:rFonts w:cs="FrankRuehl"/>
          <w:rtl/>
          <w:lang w:eastAsia="en-US"/>
        </w:rPr>
        <w:t>פ</w:t>
      </w:r>
      <w:r>
        <w:rPr>
          <w:rStyle w:val="default"/>
          <w:rFonts w:cs="FrankRuehl" w:hint="cs"/>
          <w:rtl/>
          <w:lang w:eastAsia="en-US"/>
        </w:rPr>
        <w:t>י</w:t>
      </w:r>
      <w:r>
        <w:rPr>
          <w:rStyle w:val="default"/>
          <w:rFonts w:cs="FrankRuehl"/>
          <w:rtl/>
          <w:lang w:eastAsia="en-US"/>
        </w:rPr>
        <w:t xml:space="preserve"> </w:t>
      </w:r>
      <w:r>
        <w:rPr>
          <w:rStyle w:val="default"/>
          <w:rFonts w:cs="FrankRuehl" w:hint="cs"/>
          <w:rtl/>
          <w:lang w:eastAsia="en-US"/>
        </w:rPr>
        <w:t>הוראת הפרקליט הצבאי הראשי.</w:t>
      </w:r>
    </w:p>
    <w:p w14:paraId="78069CF6"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ב</w:t>
      </w:r>
      <w:r>
        <w:rPr>
          <w:rStyle w:val="default"/>
          <w:rFonts w:cs="FrankRuehl" w:hint="cs"/>
          <w:rtl/>
          <w:lang w:eastAsia="en-US"/>
        </w:rPr>
        <w:t>קשה למעצר נוסף לפי סעיף זה יחולו הוראות סעיף 240, בשינויים המחוייבים.</w:t>
      </w:r>
    </w:p>
    <w:p w14:paraId="30C0863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87" w:name="Rov841"/>
      <w:r w:rsidRPr="00A32FC5">
        <w:rPr>
          <w:rStyle w:val="default"/>
          <w:rFonts w:cs="FrankRuehl" w:hint="cs"/>
          <w:vanish/>
          <w:color w:val="FF0000"/>
          <w:szCs w:val="20"/>
          <w:shd w:val="clear" w:color="auto" w:fill="FFFF99"/>
          <w:rtl/>
          <w:lang w:eastAsia="en-US"/>
        </w:rPr>
        <w:t>מיום 1.3.1982</w:t>
      </w:r>
    </w:p>
    <w:p w14:paraId="64E91DA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15</w:t>
      </w:r>
    </w:p>
    <w:p w14:paraId="5E247D2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24" w:history="1">
        <w:r w:rsidRPr="00A32FC5">
          <w:rPr>
            <w:rStyle w:val="Hyperlink"/>
            <w:rFonts w:cs="FrankRuehl" w:hint="cs"/>
            <w:vanish/>
            <w:szCs w:val="20"/>
            <w:shd w:val="clear" w:color="auto" w:fill="FFFF99"/>
            <w:rtl/>
            <w:lang w:eastAsia="en-US"/>
          </w:rPr>
          <w:t>ס"ח תשמ"ב מס' 1042</w:t>
        </w:r>
      </w:hyperlink>
      <w:r w:rsidRPr="00A32FC5">
        <w:rPr>
          <w:rFonts w:cs="FrankRuehl" w:hint="cs"/>
          <w:vanish/>
          <w:szCs w:val="20"/>
          <w:shd w:val="clear" w:color="auto" w:fill="FFFF99"/>
          <w:rtl/>
          <w:lang w:eastAsia="en-US"/>
        </w:rPr>
        <w:t xml:space="preserve"> מיום 1.3.1982 עמ' 39 (</w:t>
      </w:r>
      <w:hyperlink r:id="rId725" w:history="1">
        <w:r w:rsidRPr="00A32FC5">
          <w:rPr>
            <w:rStyle w:val="Hyperlink"/>
            <w:rFonts w:cs="FrankRuehl" w:hint="cs"/>
            <w:vanish/>
            <w:szCs w:val="20"/>
            <w:shd w:val="clear" w:color="auto" w:fill="FFFF99"/>
            <w:rtl/>
            <w:lang w:eastAsia="en-US"/>
          </w:rPr>
          <w:t>ה"ח 1562</w:t>
        </w:r>
      </w:hyperlink>
      <w:r w:rsidRPr="00A32FC5">
        <w:rPr>
          <w:rFonts w:cs="FrankRuehl" w:hint="cs"/>
          <w:vanish/>
          <w:szCs w:val="20"/>
          <w:shd w:val="clear" w:color="auto" w:fill="FFFF99"/>
          <w:rtl/>
          <w:lang w:eastAsia="en-US"/>
        </w:rPr>
        <w:t>)</w:t>
      </w:r>
    </w:p>
    <w:p w14:paraId="38E2B61C"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סעיף 241</w:t>
      </w:r>
    </w:p>
    <w:p w14:paraId="6C7121B1"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B26751E"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הארכת מעצר העולה על שני חדשים</w:t>
      </w:r>
    </w:p>
    <w:p w14:paraId="1D67D671" w14:textId="77777777" w:rsidR="008D4784" w:rsidRDefault="008D4784">
      <w:pPr>
        <w:pStyle w:val="P00"/>
        <w:spacing w:before="0"/>
        <w:ind w:left="0"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241.</w:t>
      </w:r>
      <w:r w:rsidRPr="00A32FC5">
        <w:rPr>
          <w:rFonts w:cs="FrankRuehl" w:hint="cs"/>
          <w:strike/>
          <w:vanish/>
          <w:sz w:val="22"/>
          <w:szCs w:val="22"/>
          <w:shd w:val="clear" w:color="auto" w:fill="FFFF99"/>
          <w:rtl/>
          <w:lang w:eastAsia="en-US"/>
        </w:rPr>
        <w:tab/>
        <w:t xml:space="preserve">תקופת מעצר מכוח פקודת מעצר של קצין שיפוט לא תעלה בכללה על שני חדשים, אלא אם הובא הנאשם לפני שופט-משפטאי של בית הדין הצבאי לערעורים והוא נתן פקודת מעצר לתקופה נוספת, שיקבענה בכל פעם. </w:t>
      </w:r>
      <w:bookmarkEnd w:id="487"/>
    </w:p>
    <w:p w14:paraId="339A7F06" w14:textId="77777777" w:rsidR="008D4784" w:rsidRDefault="008D4784">
      <w:pPr>
        <w:pStyle w:val="P00"/>
        <w:spacing w:before="72"/>
        <w:ind w:left="0" w:right="1134"/>
        <w:rPr>
          <w:rStyle w:val="default"/>
          <w:rFonts w:cs="FrankRuehl" w:hint="cs"/>
          <w:rtl/>
          <w:lang w:eastAsia="en-US"/>
        </w:rPr>
      </w:pPr>
      <w:bookmarkStart w:id="488" w:name="Seif246"/>
      <w:bookmarkEnd w:id="488"/>
      <w:r>
        <w:rPr>
          <w:lang w:val="he-IL"/>
        </w:rPr>
        <w:pict w14:anchorId="3B8DDE4F">
          <v:rect id="_x0000_s2390" style="position:absolute;left:0;text-align:left;margin-left:464.5pt;margin-top:8.05pt;width:75.05pt;height:49.05pt;z-index:251463168" o:allowincell="f" filled="f" stroked="f" strokecolor="lime" strokeweight=".25pt">
            <v:textbox inset="0,0,0,0">
              <w:txbxContent>
                <w:p w14:paraId="64419ED9"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ד</w:t>
                  </w:r>
                  <w:r>
                    <w:rPr>
                      <w:rFonts w:cs="Miriam" w:hint="cs"/>
                      <w:sz w:val="18"/>
                      <w:szCs w:val="18"/>
                      <w:rtl/>
                      <w:lang w:eastAsia="en-US"/>
                    </w:rPr>
                    <w:t>יון</w:t>
                  </w:r>
                  <w:r>
                    <w:rPr>
                      <w:rFonts w:cs="Miriam"/>
                      <w:sz w:val="18"/>
                      <w:szCs w:val="18"/>
                      <w:rtl/>
                      <w:lang w:eastAsia="en-US"/>
                    </w:rPr>
                    <w:t xml:space="preserve"> </w:t>
                  </w:r>
                  <w:r>
                    <w:rPr>
                      <w:rFonts w:cs="Miriam" w:hint="cs"/>
                      <w:sz w:val="18"/>
                      <w:szCs w:val="18"/>
                      <w:rtl/>
                      <w:lang w:eastAsia="en-US"/>
                    </w:rPr>
                    <w:t xml:space="preserve">בערעור </w:t>
                  </w:r>
                  <w:r>
                    <w:rPr>
                      <w:rFonts w:cs="Miriam"/>
                      <w:sz w:val="18"/>
                      <w:szCs w:val="18"/>
                      <w:rtl/>
                      <w:lang w:eastAsia="en-US"/>
                    </w:rPr>
                    <w:t>ע</w:t>
                  </w:r>
                  <w:r>
                    <w:rPr>
                      <w:rFonts w:cs="Miriam" w:hint="cs"/>
                      <w:sz w:val="18"/>
                      <w:szCs w:val="18"/>
                      <w:rtl/>
                      <w:lang w:eastAsia="en-US"/>
                    </w:rPr>
                    <w:t>ל מ</w:t>
                  </w:r>
                  <w:r>
                    <w:rPr>
                      <w:rFonts w:cs="Miriam"/>
                      <w:sz w:val="18"/>
                      <w:szCs w:val="18"/>
                      <w:rtl/>
                      <w:lang w:eastAsia="en-US"/>
                    </w:rPr>
                    <w:t>ע</w:t>
                  </w:r>
                  <w:r>
                    <w:rPr>
                      <w:rFonts w:cs="Miriam" w:hint="cs"/>
                      <w:sz w:val="18"/>
                      <w:szCs w:val="18"/>
                      <w:rtl/>
                      <w:lang w:eastAsia="en-US"/>
                    </w:rPr>
                    <w:t>צר, בשלושה שופטי</w:t>
                  </w:r>
                  <w:r>
                    <w:rPr>
                      <w:rFonts w:cs="Miriam"/>
                      <w:sz w:val="18"/>
                      <w:szCs w:val="18"/>
                      <w:rtl/>
                      <w:lang w:eastAsia="en-US"/>
                    </w:rPr>
                    <w:t>ם</w:t>
                  </w:r>
                  <w:r>
                    <w:rPr>
                      <w:rFonts w:cs="Miriam" w:hint="cs"/>
                      <w:sz w:val="18"/>
                      <w:szCs w:val="18"/>
                      <w:rtl/>
                      <w:lang w:eastAsia="en-US"/>
                    </w:rPr>
                    <w:t xml:space="preserve"> צבאיים-משפטאים</w:t>
                  </w:r>
                </w:p>
                <w:p w14:paraId="4477E125"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34) תשנ"ח-1998</w:t>
                  </w:r>
                </w:p>
              </w:txbxContent>
            </v:textbox>
            <w10:anchorlock/>
          </v:rect>
        </w:pict>
      </w:r>
      <w:r>
        <w:rPr>
          <w:rStyle w:val="big-number"/>
          <w:rtl/>
          <w:lang w:eastAsia="en-US"/>
        </w:rPr>
        <w:t>241</w:t>
      </w:r>
      <w:r>
        <w:rPr>
          <w:rStyle w:val="default"/>
          <w:rFonts w:cs="FrankRuehl"/>
          <w:rtl/>
          <w:lang w:eastAsia="en-US"/>
        </w:rPr>
        <w:t>א</w:t>
      </w:r>
      <w:r>
        <w:rPr>
          <w:rStyle w:val="default"/>
          <w:rFonts w:cs="FrankRuehl" w:hint="cs"/>
          <w:rtl/>
          <w:lang w:eastAsia="en-US"/>
        </w:rPr>
        <w:t xml:space="preserve">. על </w:t>
      </w:r>
      <w:r>
        <w:rPr>
          <w:rStyle w:val="default"/>
          <w:rFonts w:cs="FrankRuehl"/>
          <w:rtl/>
          <w:lang w:eastAsia="en-US"/>
        </w:rPr>
        <w:t>א</w:t>
      </w:r>
      <w:r>
        <w:rPr>
          <w:rStyle w:val="default"/>
          <w:rFonts w:cs="FrankRuehl" w:hint="cs"/>
          <w:rtl/>
          <w:lang w:eastAsia="en-US"/>
        </w:rPr>
        <w:t xml:space="preserve">ף הוראות סעיפים 240(ד), 241 ו-243(ג), </w:t>
      </w:r>
      <w:r>
        <w:rPr>
          <w:rStyle w:val="default"/>
          <w:rFonts w:cs="FrankRuehl"/>
          <w:rtl/>
          <w:lang w:eastAsia="en-US"/>
        </w:rPr>
        <w:t>רשאי</w:t>
      </w:r>
      <w:r>
        <w:rPr>
          <w:rStyle w:val="default"/>
          <w:rFonts w:cs="FrankRuehl" w:hint="cs"/>
          <w:rtl/>
          <w:lang w:eastAsia="en-US"/>
        </w:rPr>
        <w:t xml:space="preserve"> נשיא בית הדין הצב</w:t>
      </w:r>
      <w:r>
        <w:rPr>
          <w:rStyle w:val="default"/>
          <w:rFonts w:cs="FrankRuehl"/>
          <w:rtl/>
          <w:lang w:eastAsia="en-US"/>
        </w:rPr>
        <w:t>א</w:t>
      </w:r>
      <w:r>
        <w:rPr>
          <w:rStyle w:val="default"/>
          <w:rFonts w:cs="FrankRuehl" w:hint="cs"/>
          <w:rtl/>
          <w:lang w:eastAsia="en-US"/>
        </w:rPr>
        <w:t>י</w:t>
      </w:r>
      <w:r>
        <w:rPr>
          <w:rStyle w:val="default"/>
          <w:rFonts w:cs="FrankRuehl"/>
          <w:rtl/>
          <w:lang w:eastAsia="en-US"/>
        </w:rPr>
        <w:t xml:space="preserve"> </w:t>
      </w:r>
      <w:r>
        <w:rPr>
          <w:rStyle w:val="default"/>
          <w:rFonts w:cs="FrankRuehl" w:hint="cs"/>
          <w:rtl/>
          <w:lang w:eastAsia="en-US"/>
        </w:rPr>
        <w:t>לערעורים לקבוע כי ערעור על מעצר יידון לפני מותב של שלושה שופטים צבאיים-משפטאים של בית הדין הצבאי לערעורים, אם סבר כי הדבר נחוץ מפני חשיבותו</w:t>
      </w:r>
      <w:r>
        <w:rPr>
          <w:rStyle w:val="default"/>
          <w:rFonts w:cs="FrankRuehl"/>
          <w:rtl/>
          <w:lang w:eastAsia="en-US"/>
        </w:rPr>
        <w:t xml:space="preserve"> </w:t>
      </w:r>
      <w:r>
        <w:rPr>
          <w:rStyle w:val="default"/>
          <w:rFonts w:cs="FrankRuehl" w:hint="cs"/>
          <w:rtl/>
          <w:lang w:eastAsia="en-US"/>
        </w:rPr>
        <w:t>או קשיותו של הענין, או מפאת חידושה של ה</w:t>
      </w:r>
      <w:r>
        <w:rPr>
          <w:rStyle w:val="default"/>
          <w:rFonts w:cs="FrankRuehl"/>
          <w:rtl/>
          <w:lang w:eastAsia="en-US"/>
        </w:rPr>
        <w:t>ל</w:t>
      </w:r>
      <w:r>
        <w:rPr>
          <w:rStyle w:val="default"/>
          <w:rFonts w:cs="FrankRuehl" w:hint="cs"/>
          <w:rtl/>
          <w:lang w:eastAsia="en-US"/>
        </w:rPr>
        <w:t xml:space="preserve">כה </w:t>
      </w:r>
      <w:r>
        <w:rPr>
          <w:rStyle w:val="default"/>
          <w:rFonts w:cs="FrankRuehl"/>
          <w:rtl/>
          <w:lang w:eastAsia="en-US"/>
        </w:rPr>
        <w:t>ש</w:t>
      </w:r>
      <w:r>
        <w:rPr>
          <w:rStyle w:val="default"/>
          <w:rFonts w:cs="FrankRuehl" w:hint="cs"/>
          <w:rtl/>
          <w:lang w:eastAsia="en-US"/>
        </w:rPr>
        <w:t>נפסקה בענין.</w:t>
      </w:r>
    </w:p>
    <w:p w14:paraId="4907D81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89" w:name="Rov1198"/>
      <w:r w:rsidRPr="00A32FC5">
        <w:rPr>
          <w:rStyle w:val="default"/>
          <w:rFonts w:cs="FrankRuehl" w:hint="cs"/>
          <w:vanish/>
          <w:color w:val="FF0000"/>
          <w:szCs w:val="20"/>
          <w:shd w:val="clear" w:color="auto" w:fill="FFFF99"/>
          <w:rtl/>
          <w:lang w:eastAsia="en-US"/>
        </w:rPr>
        <w:t>מיום 5.3.1998</w:t>
      </w:r>
    </w:p>
    <w:p w14:paraId="4CF95B5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34</w:t>
      </w:r>
    </w:p>
    <w:p w14:paraId="153318C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26" w:history="1">
        <w:r w:rsidRPr="00A32FC5">
          <w:rPr>
            <w:rStyle w:val="Hyperlink"/>
            <w:rFonts w:cs="FrankRuehl" w:hint="cs"/>
            <w:vanish/>
            <w:szCs w:val="20"/>
            <w:shd w:val="clear" w:color="auto" w:fill="FFFF99"/>
            <w:rtl/>
            <w:lang w:eastAsia="en-US"/>
          </w:rPr>
          <w:t>ס"ח תשנ"ח מס' 1657</w:t>
        </w:r>
      </w:hyperlink>
      <w:r w:rsidRPr="00A32FC5">
        <w:rPr>
          <w:rFonts w:cs="FrankRuehl" w:hint="cs"/>
          <w:vanish/>
          <w:szCs w:val="20"/>
          <w:shd w:val="clear" w:color="auto" w:fill="FFFF99"/>
          <w:rtl/>
          <w:lang w:eastAsia="en-US"/>
        </w:rPr>
        <w:t xml:space="preserve"> מיום 5.3.1998 עמ' 145 (</w:t>
      </w:r>
      <w:hyperlink r:id="rId727" w:history="1">
        <w:r w:rsidRPr="00A32FC5">
          <w:rPr>
            <w:rStyle w:val="Hyperlink"/>
            <w:rFonts w:cs="FrankRuehl" w:hint="cs"/>
            <w:vanish/>
            <w:szCs w:val="20"/>
            <w:shd w:val="clear" w:color="auto" w:fill="FFFF99"/>
            <w:rtl/>
            <w:lang w:eastAsia="en-US"/>
          </w:rPr>
          <w:t>ה"ח 2608</w:t>
        </w:r>
      </w:hyperlink>
      <w:r w:rsidRPr="00A32FC5">
        <w:rPr>
          <w:rFonts w:cs="FrankRuehl" w:hint="cs"/>
          <w:vanish/>
          <w:szCs w:val="20"/>
          <w:shd w:val="clear" w:color="auto" w:fill="FFFF99"/>
          <w:rtl/>
          <w:lang w:eastAsia="en-US"/>
        </w:rPr>
        <w:t>)</w:t>
      </w:r>
    </w:p>
    <w:p w14:paraId="6449D518" w14:textId="77777777" w:rsidR="008D4784" w:rsidRPr="00580536" w:rsidRDefault="008D4784" w:rsidP="00580536">
      <w:pPr>
        <w:pStyle w:val="P00"/>
        <w:spacing w:before="0"/>
        <w:ind w:left="0" w:right="1134"/>
        <w:rPr>
          <w:rFonts w:cs="FrankRuehl"/>
          <w:b/>
          <w:bCs/>
          <w:sz w:val="2"/>
          <w:szCs w:val="2"/>
          <w:rtl/>
          <w:lang w:eastAsia="en-US"/>
        </w:rPr>
      </w:pPr>
      <w:r w:rsidRPr="00A32FC5">
        <w:rPr>
          <w:rFonts w:cs="FrankRuehl" w:hint="cs"/>
          <w:b/>
          <w:bCs/>
          <w:vanish/>
          <w:szCs w:val="20"/>
          <w:shd w:val="clear" w:color="auto" w:fill="FFFF99"/>
          <w:rtl/>
          <w:lang w:eastAsia="en-US"/>
        </w:rPr>
        <w:t>הוספת סעיף 241א</w:t>
      </w:r>
      <w:r w:rsidRPr="00A32FC5">
        <w:rPr>
          <w:rFonts w:cs="FrankRuehl"/>
          <w:b/>
          <w:bCs/>
          <w:vanish/>
          <w:sz w:val="2"/>
          <w:szCs w:val="2"/>
          <w:shd w:val="clear" w:color="auto" w:fill="FFFF99"/>
          <w:rtl/>
          <w:lang w:eastAsia="en-US"/>
        </w:rPr>
        <w:t xml:space="preserve"> </w:t>
      </w:r>
      <w:bookmarkEnd w:id="489"/>
    </w:p>
    <w:p w14:paraId="7F80D4E7" w14:textId="77777777" w:rsidR="008D4784" w:rsidRDefault="008D4784">
      <w:pPr>
        <w:pStyle w:val="P00"/>
        <w:spacing w:before="72"/>
        <w:ind w:left="0" w:right="1134"/>
        <w:rPr>
          <w:rStyle w:val="default"/>
          <w:rFonts w:cs="FrankRuehl"/>
          <w:rtl/>
          <w:lang w:eastAsia="en-US"/>
        </w:rPr>
      </w:pPr>
      <w:bookmarkStart w:id="490" w:name="Seif247"/>
      <w:bookmarkEnd w:id="490"/>
      <w:r>
        <w:rPr>
          <w:lang w:val="he-IL"/>
        </w:rPr>
        <w:pict w14:anchorId="4C964AC6">
          <v:rect id="_x0000_s2391" style="position:absolute;left:0;text-align:left;margin-left:464.5pt;margin-top:8.05pt;width:75.05pt;height:22.9pt;z-index:251464192" o:allowincell="f" filled="f" stroked="f" strokecolor="lime" strokeweight=".25pt">
            <v:textbox inset="0,0,0,0">
              <w:txbxContent>
                <w:p w14:paraId="4CEA225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קוד</w:t>
                  </w:r>
                  <w:r>
                    <w:rPr>
                      <w:rFonts w:cs="Miriam"/>
                      <w:sz w:val="18"/>
                      <w:szCs w:val="18"/>
                      <w:rtl/>
                      <w:lang w:eastAsia="en-US"/>
                    </w:rPr>
                    <w:t>ת</w:t>
                  </w:r>
                  <w:r>
                    <w:rPr>
                      <w:rFonts w:cs="Miriam" w:hint="cs"/>
                      <w:sz w:val="18"/>
                      <w:szCs w:val="18"/>
                      <w:rtl/>
                      <w:lang w:eastAsia="en-US"/>
                    </w:rPr>
                    <w:t xml:space="preserve"> מ</w:t>
                  </w:r>
                  <w:r>
                    <w:rPr>
                      <w:rFonts w:cs="Miriam"/>
                      <w:sz w:val="18"/>
                      <w:szCs w:val="18"/>
                      <w:rtl/>
                      <w:lang w:eastAsia="en-US"/>
                    </w:rPr>
                    <w:t xml:space="preserve">עצר </w:t>
                  </w:r>
                  <w:r>
                    <w:rPr>
                      <w:rFonts w:cs="Miriam" w:hint="cs"/>
                      <w:sz w:val="18"/>
                      <w:szCs w:val="18"/>
                      <w:rtl/>
                      <w:lang w:eastAsia="en-US"/>
                    </w:rPr>
                    <w:t>של שופט-חוקר</w:t>
                  </w:r>
                </w:p>
              </w:txbxContent>
            </v:textbox>
            <w10:anchorlock/>
          </v:rect>
        </w:pict>
      </w:r>
      <w:r>
        <w:rPr>
          <w:rStyle w:val="big-number"/>
          <w:rtl/>
          <w:lang w:eastAsia="en-US"/>
        </w:rPr>
        <w:t>242.</w:t>
      </w:r>
      <w:r>
        <w:rPr>
          <w:rStyle w:val="big-number"/>
          <w:rtl/>
          <w:lang w:eastAsia="en-US"/>
        </w:rPr>
        <w:tab/>
      </w:r>
      <w:r>
        <w:rPr>
          <w:rStyle w:val="default"/>
          <w:rFonts w:cs="FrankRuehl"/>
          <w:rtl/>
          <w:lang w:eastAsia="en-US"/>
        </w:rPr>
        <w:t>ש</w:t>
      </w:r>
      <w:r>
        <w:rPr>
          <w:rStyle w:val="default"/>
          <w:rFonts w:cs="FrankRuehl" w:hint="cs"/>
          <w:rtl/>
          <w:lang w:eastAsia="en-US"/>
        </w:rPr>
        <w:t>ופט</w:t>
      </w:r>
      <w:r>
        <w:rPr>
          <w:rStyle w:val="default"/>
          <w:rFonts w:cs="FrankRuehl"/>
          <w:rtl/>
          <w:lang w:eastAsia="en-US"/>
        </w:rPr>
        <w:t>-</w:t>
      </w:r>
      <w:r>
        <w:rPr>
          <w:rStyle w:val="default"/>
          <w:rFonts w:cs="FrankRuehl" w:hint="cs"/>
          <w:rtl/>
          <w:lang w:eastAsia="en-US"/>
        </w:rPr>
        <w:t>חוקר רשאי, בכל עת לאחר התחלת החקירה המוקדמת, ליתן פקודת מעצר של נאשם הנתון לחקירה ותקפה עד סיום החקירה, אולם אם בסיום החקירה החליט השופט החוקר להמליץ על העמדת העציר לדין תעמו</w:t>
      </w:r>
      <w:r>
        <w:rPr>
          <w:rStyle w:val="default"/>
          <w:rFonts w:cs="FrankRuehl"/>
          <w:rtl/>
          <w:lang w:eastAsia="en-US"/>
        </w:rPr>
        <w:t>ד</w:t>
      </w:r>
      <w:r>
        <w:rPr>
          <w:rStyle w:val="default"/>
          <w:rFonts w:cs="FrankRuehl" w:hint="cs"/>
          <w:rtl/>
          <w:lang w:eastAsia="en-US"/>
        </w:rPr>
        <w:t xml:space="preserve"> פק</w:t>
      </w:r>
      <w:r>
        <w:rPr>
          <w:rStyle w:val="default"/>
          <w:rFonts w:cs="FrankRuehl"/>
          <w:rtl/>
          <w:lang w:eastAsia="en-US"/>
        </w:rPr>
        <w:t>ו</w:t>
      </w:r>
      <w:r>
        <w:rPr>
          <w:rStyle w:val="default"/>
          <w:rFonts w:cs="FrankRuehl" w:hint="cs"/>
          <w:rtl/>
          <w:lang w:eastAsia="en-US"/>
        </w:rPr>
        <w:t>דת המעצר בתקפה עד תחילת הדיון, או עד ביטול הקוב</w:t>
      </w:r>
      <w:r>
        <w:rPr>
          <w:rStyle w:val="default"/>
          <w:rFonts w:cs="FrankRuehl"/>
          <w:rtl/>
          <w:lang w:eastAsia="en-US"/>
        </w:rPr>
        <w:t xml:space="preserve">לנה </w:t>
      </w:r>
      <w:r>
        <w:rPr>
          <w:rStyle w:val="default"/>
          <w:rFonts w:cs="FrankRuehl" w:hint="cs"/>
          <w:rtl/>
          <w:lang w:eastAsia="en-US"/>
        </w:rPr>
        <w:t>לפי סעיף 299.</w:t>
      </w:r>
    </w:p>
    <w:p w14:paraId="0C74A44C" w14:textId="77777777" w:rsidR="008D4784" w:rsidRDefault="008D4784">
      <w:pPr>
        <w:pStyle w:val="P00"/>
        <w:spacing w:before="72"/>
        <w:ind w:left="0" w:right="1134"/>
        <w:rPr>
          <w:rStyle w:val="default"/>
          <w:rFonts w:cs="FrankRuehl" w:hint="cs"/>
          <w:rtl/>
          <w:lang w:eastAsia="en-US"/>
        </w:rPr>
      </w:pPr>
      <w:bookmarkStart w:id="491" w:name="Seif248"/>
      <w:bookmarkEnd w:id="491"/>
      <w:r>
        <w:rPr>
          <w:lang w:val="he-IL"/>
        </w:rPr>
        <w:pict w14:anchorId="3CBF721C">
          <v:rect id="_x0000_s2392" style="position:absolute;left:0;text-align:left;margin-left:464.5pt;margin-top:8.05pt;width:75.05pt;height:56pt;z-index:251465216" o:allowincell="f" filled="f" stroked="f" strokecolor="lime" strokeweight=".25pt">
            <v:textbox inset="0,0,0,0">
              <w:txbxContent>
                <w:p w14:paraId="187CC35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ת</w:t>
                  </w:r>
                  <w:r>
                    <w:rPr>
                      <w:rFonts w:cs="Miriam" w:hint="cs"/>
                      <w:sz w:val="18"/>
                      <w:szCs w:val="18"/>
                      <w:rtl/>
                      <w:lang w:eastAsia="en-US"/>
                    </w:rPr>
                    <w:t xml:space="preserve"> בית דין </w:t>
                  </w:r>
                  <w:r>
                    <w:rPr>
                      <w:rFonts w:cs="Miriam"/>
                      <w:sz w:val="18"/>
                      <w:szCs w:val="18"/>
                      <w:rtl/>
                      <w:lang w:eastAsia="en-US"/>
                    </w:rPr>
                    <w:t>ל</w:t>
                  </w:r>
                  <w:r>
                    <w:rPr>
                      <w:rFonts w:cs="Miriam" w:hint="cs"/>
                      <w:sz w:val="18"/>
                      <w:szCs w:val="18"/>
                      <w:rtl/>
                      <w:lang w:eastAsia="en-US"/>
                    </w:rPr>
                    <w:t>יתן</w:t>
                  </w:r>
                  <w:r>
                    <w:rPr>
                      <w:rFonts w:cs="Miriam"/>
                      <w:sz w:val="18"/>
                      <w:szCs w:val="18"/>
                      <w:rtl/>
                      <w:lang w:eastAsia="en-US"/>
                    </w:rPr>
                    <w:t xml:space="preserve"> </w:t>
                  </w:r>
                  <w:r>
                    <w:rPr>
                      <w:rFonts w:cs="Miriam" w:hint="cs"/>
                      <w:sz w:val="18"/>
                      <w:szCs w:val="18"/>
                      <w:rtl/>
                      <w:lang w:eastAsia="en-US"/>
                    </w:rPr>
                    <w:t xml:space="preserve">פקודת מעצר </w:t>
                  </w:r>
                  <w:r>
                    <w:rPr>
                      <w:rFonts w:cs="Miriam"/>
                      <w:sz w:val="18"/>
                      <w:szCs w:val="18"/>
                      <w:rtl/>
                      <w:lang w:eastAsia="en-US"/>
                    </w:rPr>
                    <w:t>א</w:t>
                  </w:r>
                  <w:r>
                    <w:rPr>
                      <w:rFonts w:cs="Miriam" w:hint="cs"/>
                      <w:sz w:val="18"/>
                      <w:szCs w:val="18"/>
                      <w:rtl/>
                      <w:lang w:eastAsia="en-US"/>
                    </w:rPr>
                    <w:t>ו ל</w:t>
                  </w:r>
                  <w:r>
                    <w:rPr>
                      <w:rFonts w:cs="Miriam"/>
                      <w:sz w:val="18"/>
                      <w:szCs w:val="18"/>
                      <w:rtl/>
                      <w:lang w:eastAsia="en-US"/>
                    </w:rPr>
                    <w:t>ב</w:t>
                  </w:r>
                  <w:r>
                    <w:rPr>
                      <w:rFonts w:cs="Miriam" w:hint="cs"/>
                      <w:sz w:val="18"/>
                      <w:szCs w:val="18"/>
                      <w:rtl/>
                      <w:lang w:eastAsia="en-US"/>
                    </w:rPr>
                    <w:t>טלה</w:t>
                  </w:r>
                </w:p>
                <w:p w14:paraId="055EA8B1"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14)</w:t>
                  </w:r>
                </w:p>
                <w:p w14:paraId="1B7A37B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ב</w:t>
                  </w:r>
                  <w:r>
                    <w:rPr>
                      <w:rFonts w:cs="Miriam" w:hint="cs"/>
                      <w:sz w:val="18"/>
                      <w:szCs w:val="18"/>
                      <w:rtl/>
                      <w:lang w:eastAsia="en-US"/>
                    </w:rPr>
                    <w:t>-1981</w:t>
                  </w:r>
                </w:p>
                <w:p w14:paraId="3AB9124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 xml:space="preserve">"ט (מס' 2) </w:t>
                  </w:r>
                  <w:r>
                    <w:rPr>
                      <w:rFonts w:cs="Miriam"/>
                      <w:sz w:val="18"/>
                      <w:szCs w:val="18"/>
                      <w:rtl/>
                      <w:lang w:eastAsia="en-US"/>
                    </w:rPr>
                    <w:br/>
                    <w:t>ת</w:t>
                  </w:r>
                  <w:r>
                    <w:rPr>
                      <w:rFonts w:cs="Miriam" w:hint="cs"/>
                      <w:sz w:val="18"/>
                      <w:szCs w:val="18"/>
                      <w:rtl/>
                      <w:lang w:eastAsia="en-US"/>
                    </w:rPr>
                    <w:t>שמ"ב-1982</w:t>
                  </w:r>
                </w:p>
                <w:p w14:paraId="68FFAFC5"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243.</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הוג</w:t>
      </w:r>
      <w:r>
        <w:rPr>
          <w:rStyle w:val="default"/>
          <w:rFonts w:cs="FrankRuehl"/>
          <w:rtl/>
          <w:lang w:eastAsia="en-US"/>
        </w:rPr>
        <w:t>ש</w:t>
      </w:r>
      <w:r>
        <w:rPr>
          <w:rStyle w:val="default"/>
          <w:rFonts w:cs="FrankRuehl" w:hint="cs"/>
          <w:rtl/>
          <w:lang w:eastAsia="en-US"/>
        </w:rPr>
        <w:t xml:space="preserve"> כתב אישום לבית דין צבאי, תהיה הסמכות ליתן ולבטל כל</w:t>
      </w:r>
      <w:r>
        <w:rPr>
          <w:rStyle w:val="default"/>
          <w:rFonts w:cs="FrankRuehl"/>
          <w:rtl/>
          <w:lang w:eastAsia="en-US"/>
        </w:rPr>
        <w:t xml:space="preserve"> </w:t>
      </w:r>
      <w:r>
        <w:rPr>
          <w:rStyle w:val="default"/>
          <w:rFonts w:cs="FrankRuehl" w:hint="cs"/>
          <w:rtl/>
          <w:lang w:eastAsia="en-US"/>
        </w:rPr>
        <w:t xml:space="preserve">פקודת מעצר של הנאשם </w:t>
      </w:r>
      <w:r w:rsidR="000477EA">
        <w:rPr>
          <w:rStyle w:val="default"/>
          <w:rFonts w:cs="FrankRuehl"/>
          <w:rtl/>
          <w:lang w:eastAsia="en-US"/>
        </w:rPr>
        <w:t>–</w:t>
      </w:r>
    </w:p>
    <w:p w14:paraId="71CFAD2E"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בבי</w:t>
      </w:r>
      <w:r>
        <w:rPr>
          <w:rStyle w:val="default"/>
          <w:rFonts w:cs="FrankRuehl"/>
          <w:rtl/>
          <w:lang w:eastAsia="en-US"/>
        </w:rPr>
        <w:t>ת</w:t>
      </w:r>
      <w:r>
        <w:rPr>
          <w:rStyle w:val="default"/>
          <w:rFonts w:cs="FrankRuehl" w:hint="cs"/>
          <w:rtl/>
          <w:lang w:eastAsia="en-US"/>
        </w:rPr>
        <w:t xml:space="preserve"> דין צבאי</w:t>
      </w:r>
      <w:r>
        <w:rPr>
          <w:rStyle w:val="default"/>
          <w:rFonts w:cs="FrankRuehl"/>
          <w:rtl/>
          <w:lang w:eastAsia="en-US"/>
        </w:rPr>
        <w:t xml:space="preserve"> </w:t>
      </w:r>
      <w:r>
        <w:rPr>
          <w:rStyle w:val="default"/>
          <w:rFonts w:cs="FrankRuehl" w:hint="cs"/>
          <w:rtl/>
          <w:lang w:eastAsia="en-US"/>
        </w:rPr>
        <w:t>לתע</w:t>
      </w:r>
      <w:r>
        <w:rPr>
          <w:rStyle w:val="default"/>
          <w:rFonts w:cs="FrankRuehl"/>
          <w:rtl/>
          <w:lang w:eastAsia="en-US"/>
        </w:rPr>
        <w:t>ב</w:t>
      </w:r>
      <w:r>
        <w:rPr>
          <w:rStyle w:val="default"/>
          <w:rFonts w:cs="FrankRuehl" w:hint="cs"/>
          <w:rtl/>
          <w:lang w:eastAsia="en-US"/>
        </w:rPr>
        <w:t xml:space="preserve">ורה </w:t>
      </w:r>
      <w:r w:rsidR="000477EA">
        <w:rPr>
          <w:rStyle w:val="default"/>
          <w:rFonts w:cs="FrankRuehl"/>
          <w:rtl/>
          <w:lang w:eastAsia="en-US"/>
        </w:rPr>
        <w:t>–</w:t>
      </w:r>
    </w:p>
    <w:p w14:paraId="4733B90B" w14:textId="77777777" w:rsidR="008D4784" w:rsidRDefault="008D4784">
      <w:pPr>
        <w:pStyle w:val="P33"/>
        <w:spacing w:before="72"/>
        <w:ind w:left="1474" w:right="1134"/>
        <w:rPr>
          <w:rStyle w:val="default"/>
          <w:rFonts w:cs="FrankRuehl"/>
          <w:rtl/>
          <w:lang w:eastAsia="en-US"/>
        </w:rPr>
      </w:pP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לשו</w:t>
      </w:r>
      <w:r>
        <w:rPr>
          <w:rStyle w:val="default"/>
          <w:rFonts w:cs="FrankRuehl"/>
          <w:rtl/>
          <w:lang w:eastAsia="en-US"/>
        </w:rPr>
        <w:t>פ</w:t>
      </w:r>
      <w:r>
        <w:rPr>
          <w:rStyle w:val="default"/>
          <w:rFonts w:cs="FrankRuehl" w:hint="cs"/>
          <w:rtl/>
          <w:lang w:eastAsia="en-US"/>
        </w:rPr>
        <w:t xml:space="preserve">ט תעבורה או למי שמוסמך לדון כשופט תעבורה כאמור בסעיף </w:t>
      </w:r>
      <w:r>
        <w:rPr>
          <w:rStyle w:val="default"/>
          <w:rFonts w:cs="FrankRuehl"/>
          <w:rtl/>
          <w:lang w:eastAsia="en-US"/>
        </w:rPr>
        <w:br/>
        <w:t>209</w:t>
      </w:r>
      <w:r>
        <w:rPr>
          <w:rStyle w:val="default"/>
          <w:rFonts w:cs="FrankRuehl" w:hint="cs"/>
          <w:rtl/>
          <w:lang w:eastAsia="en-US"/>
        </w:rPr>
        <w:t>ב</w:t>
      </w:r>
      <w:r>
        <w:rPr>
          <w:rStyle w:val="default"/>
          <w:rFonts w:cs="FrankRuehl"/>
          <w:rtl/>
          <w:lang w:eastAsia="en-US"/>
        </w:rPr>
        <w:t>(</w:t>
      </w:r>
      <w:r>
        <w:rPr>
          <w:rStyle w:val="default"/>
          <w:rFonts w:cs="FrankRuehl" w:hint="cs"/>
          <w:rtl/>
          <w:lang w:eastAsia="en-US"/>
        </w:rPr>
        <w:t>ב), ובלבד שלא יתן פקודת מעצר לתקופה העולה על שלושים ימים;</w:t>
      </w:r>
    </w:p>
    <w:p w14:paraId="264EB43D" w14:textId="77777777" w:rsidR="008D4784" w:rsidRDefault="008D4784" w:rsidP="000477EA">
      <w:pPr>
        <w:pStyle w:val="P33"/>
        <w:spacing w:before="72"/>
        <w:ind w:left="1474" w:right="1134"/>
        <w:rPr>
          <w:rStyle w:val="default"/>
          <w:rFonts w:cs="FrankRuehl"/>
          <w:rtl/>
          <w:lang w:eastAsia="en-US"/>
        </w:rPr>
      </w:pP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לתק</w:t>
      </w:r>
      <w:r>
        <w:rPr>
          <w:rStyle w:val="default"/>
          <w:rFonts w:cs="FrankRuehl"/>
          <w:rtl/>
          <w:lang w:eastAsia="en-US"/>
        </w:rPr>
        <w:t>ו</w:t>
      </w:r>
      <w:r>
        <w:rPr>
          <w:rStyle w:val="default"/>
          <w:rFonts w:cs="FrankRuehl" w:hint="cs"/>
          <w:rtl/>
          <w:lang w:eastAsia="en-US"/>
        </w:rPr>
        <w:t xml:space="preserve">פה העולה על שלושים ימים </w:t>
      </w:r>
      <w:r w:rsidR="000477EA">
        <w:rPr>
          <w:rStyle w:val="default"/>
          <w:rFonts w:cs="FrankRuehl" w:hint="cs"/>
          <w:rtl/>
          <w:lang w:eastAsia="en-US"/>
        </w:rPr>
        <w:t>-</w:t>
      </w:r>
      <w:r>
        <w:rPr>
          <w:rStyle w:val="default"/>
          <w:rFonts w:cs="FrankRuehl" w:hint="cs"/>
          <w:rtl/>
          <w:lang w:eastAsia="en-US"/>
        </w:rPr>
        <w:t xml:space="preserve"> לנ</w:t>
      </w:r>
      <w:r>
        <w:rPr>
          <w:rStyle w:val="default"/>
          <w:rFonts w:cs="FrankRuehl"/>
          <w:rtl/>
          <w:lang w:eastAsia="en-US"/>
        </w:rPr>
        <w:t>ש</w:t>
      </w:r>
      <w:r>
        <w:rPr>
          <w:rStyle w:val="default"/>
          <w:rFonts w:cs="FrankRuehl" w:hint="cs"/>
          <w:rtl/>
          <w:lang w:eastAsia="en-US"/>
        </w:rPr>
        <w:t>יא בית הדין הצבאי המחוזי.</w:t>
      </w:r>
    </w:p>
    <w:p w14:paraId="34654873" w14:textId="77777777" w:rsidR="008D4784" w:rsidRDefault="008D4784" w:rsidP="000477EA">
      <w:pPr>
        <w:pStyle w:val="P22"/>
        <w:spacing w:before="72"/>
        <w:ind w:left="1021" w:right="1134"/>
        <w:rPr>
          <w:rStyle w:val="default"/>
          <w:rFonts w:cs="FrankRuehl"/>
          <w:rtl/>
          <w:lang w:eastAsia="en-US"/>
        </w:rPr>
      </w:pPr>
      <w:r>
        <w:rPr>
          <w:rFonts w:cs="FrankRuehl"/>
          <w:rtl/>
          <w:lang w:val="he-IL"/>
        </w:rPr>
        <w:pict w14:anchorId="17897065">
          <v:shape id="_x0000_s2883" type="#_x0000_t202" style="position:absolute;left:0;text-align:left;margin-left:470.25pt;margin-top:6.95pt;width:1in;height:22.4pt;z-index:251992576" filled="f" stroked="f">
            <v:textbox inset="1mm,,1mm">
              <w:txbxContent>
                <w:p w14:paraId="0BCA57B9"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45) תשס"ד-2004</w:t>
                  </w:r>
                </w:p>
              </w:txbxContent>
            </v:textbox>
            <w10:anchorlock/>
          </v:shape>
        </w:pict>
      </w:r>
      <w:r>
        <w:rPr>
          <w:rStyle w:val="default"/>
          <w:rFonts w:cs="FrankRuehl"/>
          <w:rtl/>
          <w:lang w:eastAsia="en-US"/>
        </w:rPr>
        <w:t>(2)</w:t>
      </w:r>
      <w:r>
        <w:rPr>
          <w:rStyle w:val="default"/>
          <w:rFonts w:cs="FrankRuehl"/>
          <w:rtl/>
          <w:lang w:eastAsia="en-US"/>
        </w:rPr>
        <w:tab/>
      </w:r>
      <w:r>
        <w:rPr>
          <w:rStyle w:val="default"/>
          <w:rFonts w:cs="FrankRuehl" w:hint="cs"/>
          <w:rtl/>
          <w:lang w:eastAsia="en-US"/>
        </w:rPr>
        <w:t>בער</w:t>
      </w:r>
      <w:r>
        <w:rPr>
          <w:rStyle w:val="default"/>
          <w:rFonts w:cs="FrankRuehl"/>
          <w:rtl/>
          <w:lang w:eastAsia="en-US"/>
        </w:rPr>
        <w:t>כ</w:t>
      </w:r>
      <w:r>
        <w:rPr>
          <w:rStyle w:val="default"/>
          <w:rFonts w:cs="FrankRuehl" w:hint="cs"/>
          <w:rtl/>
          <w:lang w:eastAsia="en-US"/>
        </w:rPr>
        <w:t xml:space="preserve">אה ראשונה </w:t>
      </w:r>
      <w:r>
        <w:rPr>
          <w:rStyle w:val="default"/>
          <w:rFonts w:cs="FrankRuehl"/>
          <w:rtl/>
          <w:lang w:eastAsia="en-US"/>
        </w:rPr>
        <w:t>א</w:t>
      </w:r>
      <w:r>
        <w:rPr>
          <w:rStyle w:val="default"/>
          <w:rFonts w:cs="FrankRuehl" w:hint="cs"/>
          <w:rtl/>
          <w:lang w:eastAsia="en-US"/>
        </w:rPr>
        <w:t xml:space="preserve">חרת </w:t>
      </w:r>
      <w:r w:rsidR="000477EA">
        <w:rPr>
          <w:rStyle w:val="default"/>
          <w:rFonts w:cs="FrankRuehl" w:hint="cs"/>
          <w:rtl/>
          <w:lang w:eastAsia="en-US"/>
        </w:rPr>
        <w:t>-</w:t>
      </w:r>
      <w:r>
        <w:rPr>
          <w:rStyle w:val="default"/>
          <w:rFonts w:cs="FrankRuehl" w:hint="cs"/>
          <w:rtl/>
          <w:lang w:eastAsia="en-US"/>
        </w:rPr>
        <w:t xml:space="preserve"> לנ</w:t>
      </w:r>
      <w:r>
        <w:rPr>
          <w:rStyle w:val="default"/>
          <w:rFonts w:cs="FrankRuehl"/>
          <w:rtl/>
          <w:lang w:eastAsia="en-US"/>
        </w:rPr>
        <w:t>ש</w:t>
      </w:r>
      <w:r>
        <w:rPr>
          <w:rStyle w:val="default"/>
          <w:rFonts w:cs="FrankRuehl" w:hint="cs"/>
          <w:rtl/>
          <w:lang w:eastAsia="en-US"/>
        </w:rPr>
        <w:t>יא בית הדין הצבאי ולשופט צבאי-משפטאי של בית הדין;</w:t>
      </w:r>
    </w:p>
    <w:p w14:paraId="2C9937C6" w14:textId="77777777" w:rsidR="008D4784" w:rsidRDefault="008D4784" w:rsidP="000477EA">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בער</w:t>
      </w:r>
      <w:r>
        <w:rPr>
          <w:rStyle w:val="default"/>
          <w:rFonts w:cs="FrankRuehl"/>
          <w:rtl/>
          <w:lang w:eastAsia="en-US"/>
        </w:rPr>
        <w:t>כ</w:t>
      </w:r>
      <w:r>
        <w:rPr>
          <w:rStyle w:val="default"/>
          <w:rFonts w:cs="FrankRuehl" w:hint="cs"/>
          <w:rtl/>
          <w:lang w:eastAsia="en-US"/>
        </w:rPr>
        <w:t xml:space="preserve">אה שניה </w:t>
      </w:r>
      <w:r w:rsidR="000477EA">
        <w:rPr>
          <w:rStyle w:val="default"/>
          <w:rFonts w:cs="FrankRuehl" w:hint="cs"/>
          <w:rtl/>
          <w:lang w:eastAsia="en-US"/>
        </w:rPr>
        <w:t>-</w:t>
      </w:r>
      <w:r>
        <w:rPr>
          <w:rStyle w:val="default"/>
          <w:rFonts w:cs="FrankRuehl" w:hint="cs"/>
          <w:rtl/>
          <w:lang w:eastAsia="en-US"/>
        </w:rPr>
        <w:t xml:space="preserve"> לש</w:t>
      </w:r>
      <w:r>
        <w:rPr>
          <w:rStyle w:val="default"/>
          <w:rFonts w:cs="FrankRuehl"/>
          <w:rtl/>
          <w:lang w:eastAsia="en-US"/>
        </w:rPr>
        <w:t>ו</w:t>
      </w:r>
      <w:r>
        <w:rPr>
          <w:rStyle w:val="default"/>
          <w:rFonts w:cs="FrankRuehl" w:hint="cs"/>
          <w:rtl/>
          <w:lang w:eastAsia="en-US"/>
        </w:rPr>
        <w:t>פט צבאי-משפטאי של בית הדין הצבאי ל</w:t>
      </w:r>
      <w:r>
        <w:rPr>
          <w:rStyle w:val="default"/>
          <w:rFonts w:cs="FrankRuehl"/>
          <w:rtl/>
          <w:lang w:eastAsia="en-US"/>
        </w:rPr>
        <w:t>ערעו</w:t>
      </w:r>
      <w:r>
        <w:rPr>
          <w:rStyle w:val="default"/>
          <w:rFonts w:cs="FrankRuehl" w:hint="cs"/>
          <w:rtl/>
          <w:lang w:eastAsia="en-US"/>
        </w:rPr>
        <w:t>רים.</w:t>
      </w:r>
    </w:p>
    <w:p w14:paraId="0CFD7229" w14:textId="77777777" w:rsidR="008D4784" w:rsidRDefault="008D4784" w:rsidP="000477EA">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תקפ</w:t>
      </w:r>
      <w:r>
        <w:rPr>
          <w:rStyle w:val="default"/>
          <w:rFonts w:cs="FrankRuehl"/>
          <w:rtl/>
          <w:lang w:eastAsia="en-US"/>
        </w:rPr>
        <w:t>ה</w:t>
      </w:r>
      <w:r>
        <w:rPr>
          <w:rStyle w:val="default"/>
          <w:rFonts w:cs="FrankRuehl" w:hint="cs"/>
          <w:rtl/>
          <w:lang w:eastAsia="en-US"/>
        </w:rPr>
        <w:t xml:space="preserve"> של פקודת מעצר לפי פסקאות (1)(ב), (2) או (3) של סעיף קטן (א) </w:t>
      </w:r>
      <w:r w:rsidR="000477EA">
        <w:rPr>
          <w:rStyle w:val="default"/>
          <w:rFonts w:cs="FrankRuehl" w:hint="cs"/>
          <w:rtl/>
          <w:lang w:eastAsia="en-US"/>
        </w:rPr>
        <w:t>-</w:t>
      </w:r>
      <w:r>
        <w:rPr>
          <w:rStyle w:val="default"/>
          <w:rFonts w:cs="FrankRuehl" w:hint="cs"/>
          <w:rtl/>
          <w:lang w:eastAsia="en-US"/>
        </w:rPr>
        <w:t xml:space="preserve"> עד</w:t>
      </w:r>
      <w:r>
        <w:rPr>
          <w:rStyle w:val="default"/>
          <w:rFonts w:cs="FrankRuehl"/>
          <w:rtl/>
          <w:lang w:eastAsia="en-US"/>
        </w:rPr>
        <w:t xml:space="preserve"> </w:t>
      </w:r>
      <w:r>
        <w:rPr>
          <w:rStyle w:val="default"/>
          <w:rFonts w:cs="FrankRuehl" w:hint="cs"/>
          <w:rtl/>
          <w:lang w:eastAsia="en-US"/>
        </w:rPr>
        <w:t>לסיום המשפט בערכאה שבה ניתנה, אם לא בוטלה לפני</w:t>
      </w:r>
      <w:r>
        <w:rPr>
          <w:rStyle w:val="default"/>
          <w:rFonts w:cs="FrankRuehl"/>
          <w:rtl/>
          <w:lang w:eastAsia="en-US"/>
        </w:rPr>
        <w:t xml:space="preserve"> כ</w:t>
      </w:r>
      <w:r>
        <w:rPr>
          <w:rStyle w:val="default"/>
          <w:rFonts w:cs="FrankRuehl" w:hint="cs"/>
          <w:rtl/>
          <w:lang w:eastAsia="en-US"/>
        </w:rPr>
        <w:t>ן ואין בה הוראה אחרת.</w:t>
      </w:r>
    </w:p>
    <w:p w14:paraId="72115074" w14:textId="77777777" w:rsidR="008D4784" w:rsidRDefault="008D4784">
      <w:pPr>
        <w:pStyle w:val="P00"/>
        <w:spacing w:before="72"/>
        <w:ind w:left="0" w:right="1134"/>
        <w:rPr>
          <w:rStyle w:val="default"/>
          <w:rFonts w:cs="FrankRuehl"/>
          <w:rtl/>
          <w:lang w:eastAsia="en-US"/>
        </w:rPr>
      </w:pPr>
      <w:r>
        <w:rPr>
          <w:lang w:val="he-IL"/>
        </w:rPr>
        <w:pict w14:anchorId="0EA98C77">
          <v:rect id="_x0000_s2393" style="position:absolute;left:0;text-align:left;margin-left:464.5pt;margin-top:8.05pt;width:75.05pt;height:16pt;z-index:251466240" o:allowincell="f" filled="f" stroked="f" strokecolor="lime" strokeweight=".25pt">
            <v:textbox inset="0,0,0,0">
              <w:txbxContent>
                <w:p w14:paraId="03BB8FF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w:t>
                  </w:r>
                  <w:r>
                    <w:rPr>
                      <w:rFonts w:cs="Miriam"/>
                      <w:sz w:val="18"/>
                      <w:szCs w:val="18"/>
                      <w:rtl/>
                      <w:lang w:eastAsia="en-US"/>
                    </w:rPr>
                    <w:t xml:space="preserve">23) </w:t>
                  </w:r>
                  <w:r>
                    <w:rPr>
                      <w:rFonts w:cs="Miriam" w:hint="cs"/>
                      <w:sz w:val="18"/>
                      <w:szCs w:val="18"/>
                      <w:rtl/>
                      <w:lang w:eastAsia="en-US"/>
                    </w:rPr>
                    <w:t>תשנ</w:t>
                  </w:r>
                  <w:r>
                    <w:rPr>
                      <w:rFonts w:cs="Miriam"/>
                      <w:sz w:val="18"/>
                      <w:szCs w:val="18"/>
                      <w:rtl/>
                      <w:lang w:eastAsia="en-US"/>
                    </w:rPr>
                    <w:t>"</w:t>
                  </w:r>
                  <w:r>
                    <w:rPr>
                      <w:rFonts w:cs="Miriam" w:hint="cs"/>
                      <w:sz w:val="18"/>
                      <w:szCs w:val="18"/>
                      <w:rtl/>
                      <w:lang w:eastAsia="en-US"/>
                    </w:rPr>
                    <w:t>ג-1993</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ב1)</w:t>
      </w:r>
      <w:r>
        <w:rPr>
          <w:rStyle w:val="default"/>
          <w:rFonts w:cs="FrankRuehl"/>
          <w:rtl/>
          <w:lang w:eastAsia="en-US"/>
        </w:rPr>
        <w:tab/>
      </w:r>
      <w:r>
        <w:rPr>
          <w:rStyle w:val="default"/>
          <w:rFonts w:cs="FrankRuehl" w:hint="cs"/>
          <w:rtl/>
          <w:lang w:eastAsia="en-US"/>
        </w:rPr>
        <w:t>החל</w:t>
      </w:r>
      <w:r>
        <w:rPr>
          <w:rStyle w:val="default"/>
          <w:rFonts w:cs="FrankRuehl"/>
          <w:rtl/>
          <w:lang w:eastAsia="en-US"/>
        </w:rPr>
        <w:t>י</w:t>
      </w:r>
      <w:r>
        <w:rPr>
          <w:rStyle w:val="default"/>
          <w:rFonts w:cs="FrankRuehl" w:hint="cs"/>
          <w:rtl/>
          <w:lang w:eastAsia="en-US"/>
        </w:rPr>
        <w:t>ט השופט שלא ל</w:t>
      </w:r>
      <w:r>
        <w:rPr>
          <w:rStyle w:val="default"/>
          <w:rFonts w:cs="FrankRuehl"/>
          <w:rtl/>
          <w:lang w:eastAsia="en-US"/>
        </w:rPr>
        <w:t>י</w:t>
      </w:r>
      <w:r>
        <w:rPr>
          <w:rStyle w:val="default"/>
          <w:rFonts w:cs="FrankRuehl" w:hint="cs"/>
          <w:rtl/>
          <w:lang w:eastAsia="en-US"/>
        </w:rPr>
        <w:t xml:space="preserve">תן </w:t>
      </w:r>
      <w:r>
        <w:rPr>
          <w:rStyle w:val="default"/>
          <w:rFonts w:cs="FrankRuehl"/>
          <w:rtl/>
          <w:lang w:eastAsia="en-US"/>
        </w:rPr>
        <w:t>פ</w:t>
      </w:r>
      <w:r>
        <w:rPr>
          <w:rStyle w:val="default"/>
          <w:rFonts w:cs="FrankRuehl" w:hint="cs"/>
          <w:rtl/>
          <w:lang w:eastAsia="en-US"/>
        </w:rPr>
        <w:t>קודת מעצר לפי סעיף קטן (א), והתובע הצבאי הודיע,</w:t>
      </w:r>
      <w:r>
        <w:rPr>
          <w:rStyle w:val="default"/>
          <w:rFonts w:cs="FrankRuehl"/>
          <w:rtl/>
          <w:lang w:eastAsia="en-US"/>
        </w:rPr>
        <w:t xml:space="preserve"> במע</w:t>
      </w:r>
      <w:r>
        <w:rPr>
          <w:rStyle w:val="default"/>
          <w:rFonts w:cs="FrankRuehl" w:hint="cs"/>
          <w:rtl/>
          <w:lang w:eastAsia="en-US"/>
        </w:rPr>
        <w:t>מד מתן ההחלטה, על רצונו לערער עליה לפי סעיף קטן (ג), רשאי השופט לצוות על השהיית שחרורו של הנאשם או על מעצרו לתקופה שלא תעלה על ארבעים ושמונה שעות; לענין זה לא יבואו שבתות ומועדים במנין השעות.</w:t>
      </w:r>
    </w:p>
    <w:p w14:paraId="1D486FDF"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ה</w:t>
      </w:r>
      <w:r>
        <w:rPr>
          <w:rStyle w:val="default"/>
          <w:rFonts w:cs="FrankRuehl" w:hint="cs"/>
          <w:rtl/>
          <w:lang w:eastAsia="en-US"/>
        </w:rPr>
        <w:t>חלטה בענין פקודת מעצר בערכאה ראשונה, לרבות בבית דין צבאי לתעבורה, רשאים הנאשם או התובע לערער לבית הדין הצבאי לערעורים, אשר ידון בערעור בשופט צבאי-משפטאי אחד.</w:t>
      </w:r>
    </w:p>
    <w:p w14:paraId="7EF8900E"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החל</w:t>
      </w:r>
      <w:r>
        <w:rPr>
          <w:rStyle w:val="default"/>
          <w:rFonts w:cs="FrankRuehl"/>
          <w:rtl/>
          <w:lang w:eastAsia="en-US"/>
        </w:rPr>
        <w:t>ט</w:t>
      </w:r>
      <w:r>
        <w:rPr>
          <w:rStyle w:val="default"/>
          <w:rFonts w:cs="FrankRuehl" w:hint="cs"/>
          <w:rtl/>
          <w:lang w:eastAsia="en-US"/>
        </w:rPr>
        <w:t>ה</w:t>
      </w:r>
      <w:r>
        <w:rPr>
          <w:rStyle w:val="default"/>
          <w:rFonts w:cs="FrankRuehl"/>
          <w:rtl/>
          <w:lang w:eastAsia="en-US"/>
        </w:rPr>
        <w:t xml:space="preserve"> </w:t>
      </w:r>
      <w:r>
        <w:rPr>
          <w:rStyle w:val="default"/>
          <w:rFonts w:cs="FrankRuehl" w:hint="cs"/>
          <w:rtl/>
          <w:lang w:eastAsia="en-US"/>
        </w:rPr>
        <w:t>בענין פקודת מעצר שנתן שופט צבאי-משפטאי ש</w:t>
      </w:r>
      <w:r>
        <w:rPr>
          <w:rStyle w:val="default"/>
          <w:rFonts w:cs="FrankRuehl"/>
          <w:rtl/>
          <w:lang w:eastAsia="en-US"/>
        </w:rPr>
        <w:t>ל</w:t>
      </w:r>
      <w:r>
        <w:rPr>
          <w:rStyle w:val="default"/>
          <w:rFonts w:cs="FrankRuehl" w:hint="cs"/>
          <w:rtl/>
          <w:lang w:eastAsia="en-US"/>
        </w:rPr>
        <w:t xml:space="preserve"> בי</w:t>
      </w:r>
      <w:r>
        <w:rPr>
          <w:rStyle w:val="default"/>
          <w:rFonts w:cs="FrankRuehl"/>
          <w:rtl/>
          <w:lang w:eastAsia="en-US"/>
        </w:rPr>
        <w:t>ת</w:t>
      </w:r>
      <w:r>
        <w:rPr>
          <w:rStyle w:val="default"/>
          <w:rFonts w:cs="FrankRuehl" w:hint="cs"/>
          <w:rtl/>
          <w:lang w:eastAsia="en-US"/>
        </w:rPr>
        <w:t xml:space="preserve"> הדין הצבאי לערעורים שלא בערעור כאמור בסעיף קטן</w:t>
      </w:r>
      <w:r>
        <w:rPr>
          <w:rStyle w:val="default"/>
          <w:rFonts w:cs="FrankRuehl"/>
          <w:rtl/>
          <w:lang w:eastAsia="en-US"/>
        </w:rPr>
        <w:t xml:space="preserve"> (ג), נ</w:t>
      </w:r>
      <w:r>
        <w:rPr>
          <w:rStyle w:val="default"/>
          <w:rFonts w:cs="FrankRuehl" w:hint="cs"/>
          <w:rtl/>
          <w:lang w:eastAsia="en-US"/>
        </w:rPr>
        <w:t>יתנת לעיון שנ</w:t>
      </w:r>
      <w:r>
        <w:rPr>
          <w:rStyle w:val="default"/>
          <w:rFonts w:cs="FrankRuehl"/>
          <w:rtl/>
          <w:lang w:eastAsia="en-US"/>
        </w:rPr>
        <w:t>י</w:t>
      </w:r>
      <w:r>
        <w:rPr>
          <w:rStyle w:val="default"/>
          <w:rFonts w:cs="FrankRuehl" w:hint="cs"/>
          <w:rtl/>
          <w:lang w:eastAsia="en-US"/>
        </w:rPr>
        <w:t>ת</w:t>
      </w:r>
      <w:r>
        <w:rPr>
          <w:rStyle w:val="default"/>
          <w:rFonts w:cs="FrankRuehl"/>
          <w:rtl/>
          <w:lang w:eastAsia="en-US"/>
        </w:rPr>
        <w:t xml:space="preserve">, </w:t>
      </w:r>
      <w:r>
        <w:rPr>
          <w:rStyle w:val="default"/>
          <w:rFonts w:cs="FrankRuehl" w:hint="cs"/>
          <w:rtl/>
          <w:lang w:eastAsia="en-US"/>
        </w:rPr>
        <w:t>לפי בקשת הנאשם או תובע צבאי, לפני מותב של שלושה של בית הדין הצבאי לערעורים.</w:t>
      </w:r>
    </w:p>
    <w:p w14:paraId="20BB655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92" w:name="Rov1017"/>
      <w:r w:rsidRPr="00A32FC5">
        <w:rPr>
          <w:rStyle w:val="default"/>
          <w:rFonts w:cs="FrankRuehl" w:hint="cs"/>
          <w:vanish/>
          <w:color w:val="FF0000"/>
          <w:szCs w:val="20"/>
          <w:shd w:val="clear" w:color="auto" w:fill="FFFF99"/>
          <w:rtl/>
          <w:lang w:eastAsia="en-US"/>
        </w:rPr>
        <w:t>מיום 31.10.1964</w:t>
      </w:r>
    </w:p>
    <w:p w14:paraId="502AB48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115DAD8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28" w:history="1">
        <w:r w:rsidRPr="00A32FC5">
          <w:rPr>
            <w:rStyle w:val="Hyperlink"/>
            <w:rFonts w:cs="FrankRuehl" w:hint="cs"/>
            <w:vanish/>
            <w:szCs w:val="20"/>
            <w:shd w:val="clear" w:color="auto" w:fill="FFFF99"/>
            <w:rtl/>
            <w:lang w:eastAsia="en-US"/>
          </w:rPr>
          <w:t xml:space="preserve">ס"ח </w:t>
        </w:r>
        <w:r w:rsidRPr="00A32FC5">
          <w:rPr>
            <w:rStyle w:val="Hyperlink"/>
            <w:rFonts w:cs="FrankRuehl" w:hint="cs"/>
            <w:vanish/>
            <w:szCs w:val="20"/>
            <w:shd w:val="clear" w:color="auto" w:fill="FFFF99"/>
            <w:rtl/>
            <w:lang w:eastAsia="en-US"/>
          </w:rPr>
          <w:t>ת</w:t>
        </w:r>
        <w:r w:rsidRPr="00A32FC5">
          <w:rPr>
            <w:rStyle w:val="Hyperlink"/>
            <w:rFonts w:cs="FrankRuehl" w:hint="cs"/>
            <w:vanish/>
            <w:szCs w:val="20"/>
            <w:shd w:val="clear" w:color="auto" w:fill="FFFF99"/>
            <w:rtl/>
            <w:lang w:eastAsia="en-US"/>
          </w:rPr>
          <w:t>ש</w:t>
        </w:r>
        <w:r w:rsidRPr="00A32FC5">
          <w:rPr>
            <w:rStyle w:val="Hyperlink"/>
            <w:rFonts w:cs="FrankRuehl" w:hint="cs"/>
            <w:vanish/>
            <w:szCs w:val="20"/>
            <w:shd w:val="clear" w:color="auto" w:fill="FFFF99"/>
            <w:rtl/>
            <w:lang w:eastAsia="en-US"/>
          </w:rPr>
          <w:t>כ</w:t>
        </w:r>
        <w:r w:rsidRPr="00A32FC5">
          <w:rPr>
            <w:rStyle w:val="Hyperlink"/>
            <w:rFonts w:cs="FrankRuehl" w:hint="cs"/>
            <w:vanish/>
            <w:szCs w:val="20"/>
            <w:shd w:val="clear" w:color="auto" w:fill="FFFF99"/>
            <w:rtl/>
            <w:lang w:eastAsia="en-US"/>
          </w:rPr>
          <w:t>"ד מס' 432</w:t>
        </w:r>
      </w:hyperlink>
      <w:r w:rsidRPr="00A32FC5">
        <w:rPr>
          <w:rFonts w:cs="FrankRuehl" w:hint="cs"/>
          <w:vanish/>
          <w:szCs w:val="20"/>
          <w:shd w:val="clear" w:color="auto" w:fill="FFFF99"/>
          <w:rtl/>
          <w:lang w:eastAsia="en-US"/>
        </w:rPr>
        <w:t xml:space="preserve"> מיום 31.7.1964 עמ' 155 (</w:t>
      </w:r>
      <w:hyperlink r:id="rId729"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51D65314"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243</w:t>
      </w:r>
    </w:p>
    <w:p w14:paraId="263E13F6"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36909B36"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243.</w:t>
      </w:r>
      <w:r w:rsidRPr="00A32FC5">
        <w:rPr>
          <w:rFonts w:cs="FrankRuehl" w:hint="cs"/>
          <w:strike/>
          <w:vanish/>
          <w:sz w:val="22"/>
          <w:szCs w:val="22"/>
          <w:shd w:val="clear" w:color="auto" w:fill="FFFF99"/>
          <w:rtl/>
          <w:lang w:eastAsia="en-US"/>
        </w:rPr>
        <w:tab/>
        <w:t xml:space="preserve">הורכב מותב של בית דין צבאי, רשאי אב בית הדין בכל עת ליתן פקודת מעצר על הנאשם ותקפה עד סיום המשפט באותה ערכאה, אם לא בוטלה לפני כן. </w:t>
      </w:r>
    </w:p>
    <w:p w14:paraId="649F2E19" w14:textId="77777777" w:rsidR="008D4784" w:rsidRPr="00A32FC5" w:rsidRDefault="008D4784">
      <w:pPr>
        <w:pStyle w:val="P00"/>
        <w:spacing w:before="0"/>
        <w:ind w:left="0" w:right="1134"/>
        <w:rPr>
          <w:rFonts w:cs="FrankRuehl" w:hint="cs"/>
          <w:vanish/>
          <w:szCs w:val="20"/>
          <w:shd w:val="clear" w:color="auto" w:fill="FFFF99"/>
          <w:rtl/>
          <w:lang w:eastAsia="en-US"/>
        </w:rPr>
      </w:pPr>
    </w:p>
    <w:p w14:paraId="49B859D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31.10.1975</w:t>
      </w:r>
    </w:p>
    <w:p w14:paraId="405C328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2C0B243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30"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200 (</w:t>
      </w:r>
      <w:hyperlink r:id="rId731"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4278E3D0" w14:textId="77777777" w:rsidR="008D4784" w:rsidRPr="00A32FC5" w:rsidRDefault="008D4784">
      <w:pPr>
        <w:pStyle w:val="P00"/>
        <w:ind w:left="0" w:right="1134"/>
        <w:rPr>
          <w:rStyle w:val="default"/>
          <w:rFonts w:cs="FrankRuehl" w:hint="cs"/>
          <w:strike/>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ab/>
        <w:t xml:space="preserve">תקפה של פקודת מעצר שניתנה לפי סעיף קטן (א) יהיה עד לסיום המשפט באותה הערכאה, אם לא בוטלה לפני כן. </w:t>
      </w:r>
    </w:p>
    <w:p w14:paraId="32C8853F" w14:textId="77777777" w:rsidR="008D4784" w:rsidRPr="00A32FC5" w:rsidRDefault="008D4784">
      <w:pPr>
        <w:pStyle w:val="P00"/>
        <w:spacing w:before="0"/>
        <w:ind w:left="0"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ab/>
        <w:t xml:space="preserve">הוגש כתב אישום לבית דין צבאי לתעבורה, תהיה הסמכות ליתן פקודת מעצר על הנאשם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w:t>
      </w:r>
    </w:p>
    <w:p w14:paraId="51AC7DD4" w14:textId="77777777" w:rsidR="008D4784" w:rsidRPr="00A32FC5" w:rsidRDefault="008D4784">
      <w:pPr>
        <w:pStyle w:val="P00"/>
        <w:spacing w:before="0"/>
        <w:ind w:left="1021"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(1)</w:t>
      </w:r>
      <w:r w:rsidRPr="00A32FC5">
        <w:rPr>
          <w:rStyle w:val="default"/>
          <w:rFonts w:cs="FrankRuehl" w:hint="cs"/>
          <w:vanish/>
          <w:sz w:val="22"/>
          <w:szCs w:val="22"/>
          <w:u w:val="single"/>
          <w:shd w:val="clear" w:color="auto" w:fill="FFFF99"/>
          <w:rtl/>
          <w:lang w:eastAsia="en-US"/>
        </w:rPr>
        <w:tab/>
        <w:t xml:space="preserve">לתקופה שלא תעלה על 30 יום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לשופט תעבורה או למי שמוסמך לדון כשופט תעבורה כאמור בסעיף 209ב(ב);</w:t>
      </w:r>
    </w:p>
    <w:p w14:paraId="616413D7" w14:textId="77777777" w:rsidR="008D4784" w:rsidRPr="00A32FC5" w:rsidRDefault="008D4784">
      <w:pPr>
        <w:pStyle w:val="P00"/>
        <w:spacing w:before="0"/>
        <w:ind w:left="1021"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u w:val="single"/>
          <w:shd w:val="clear" w:color="auto" w:fill="FFFF99"/>
          <w:rtl/>
          <w:lang w:eastAsia="en-US"/>
        </w:rPr>
        <w:t>(2)</w:t>
      </w:r>
      <w:r w:rsidRPr="00A32FC5">
        <w:rPr>
          <w:rStyle w:val="default"/>
          <w:rFonts w:cs="FrankRuehl" w:hint="cs"/>
          <w:vanish/>
          <w:sz w:val="22"/>
          <w:szCs w:val="22"/>
          <w:u w:val="single"/>
          <w:shd w:val="clear" w:color="auto" w:fill="FFFF99"/>
          <w:rtl/>
          <w:lang w:eastAsia="en-US"/>
        </w:rPr>
        <w:tab/>
        <w:t xml:space="preserve">לתקופה כל שהיא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לנשיא בית הדין הצבאי המחוזי.</w:t>
      </w:r>
    </w:p>
    <w:p w14:paraId="575A198A" w14:textId="77777777" w:rsidR="008D4784" w:rsidRPr="00A32FC5" w:rsidRDefault="008D4784">
      <w:pPr>
        <w:pStyle w:val="P00"/>
        <w:spacing w:before="0"/>
        <w:ind w:left="0"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(ג)</w:t>
      </w:r>
      <w:r w:rsidRPr="00A32FC5">
        <w:rPr>
          <w:rStyle w:val="default"/>
          <w:rFonts w:cs="FrankRuehl" w:hint="cs"/>
          <w:vanish/>
          <w:sz w:val="22"/>
          <w:szCs w:val="22"/>
          <w:u w:val="single"/>
          <w:shd w:val="clear" w:color="auto" w:fill="FFFF99"/>
          <w:rtl/>
          <w:lang w:eastAsia="en-US"/>
        </w:rPr>
        <w:tab/>
        <w:t>תקפה של פקודת מעצר לפי סעיף קטן (א) או לפי סעיף קטן (ב)(2) יהיה עד לסיום המשפט בערכאה שבה ניתנה, אם לא בוטלה לפני כן.</w:t>
      </w:r>
    </w:p>
    <w:p w14:paraId="36929554"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0779B52"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6.1.1977</w:t>
      </w:r>
    </w:p>
    <w:p w14:paraId="778E7087"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2E7FDFC8"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732" w:history="1">
        <w:r w:rsidRPr="00A32FC5">
          <w:rPr>
            <w:rStyle w:val="Hyperlink"/>
            <w:rFonts w:cs="FrankRuehl" w:hint="cs"/>
            <w:vanish/>
            <w:szCs w:val="20"/>
            <w:shd w:val="clear" w:color="auto" w:fill="FFFF99"/>
            <w:rtl/>
            <w:lang w:eastAsia="en-US"/>
          </w:rPr>
          <w:t>ס"ח תשל"ז מס' 837</w:t>
        </w:r>
      </w:hyperlink>
      <w:r w:rsidRPr="00A32FC5">
        <w:rPr>
          <w:rFonts w:cs="FrankRuehl" w:hint="cs"/>
          <w:vanish/>
          <w:szCs w:val="20"/>
          <w:shd w:val="clear" w:color="auto" w:fill="FFFF99"/>
          <w:rtl/>
          <w:lang w:eastAsia="en-US"/>
        </w:rPr>
        <w:t xml:space="preserve"> מיום 6.1.1977 עמ' 45 (</w:t>
      </w:r>
      <w:hyperlink r:id="rId733"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7AB8D57E" w14:textId="77777777" w:rsidR="008D4784" w:rsidRPr="00A32FC5" w:rsidRDefault="008D4784">
      <w:pPr>
        <w:pStyle w:val="P00"/>
        <w:spacing w:before="0"/>
        <w:ind w:left="1021"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פסקה 243(א)(2)</w:t>
      </w:r>
    </w:p>
    <w:p w14:paraId="1FE33AD0" w14:textId="77777777" w:rsidR="008D4784" w:rsidRPr="00A32FC5" w:rsidRDefault="008D4784">
      <w:pPr>
        <w:pStyle w:val="P00"/>
        <w:ind w:left="1021"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6B53F0BC"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(2)</w:t>
      </w:r>
      <w:r w:rsidRPr="00A32FC5">
        <w:rPr>
          <w:rStyle w:val="default"/>
          <w:rFonts w:cs="FrankRuehl" w:hint="cs"/>
          <w:strike/>
          <w:vanish/>
          <w:sz w:val="22"/>
          <w:szCs w:val="22"/>
          <w:shd w:val="clear" w:color="auto" w:fill="FFFF99"/>
          <w:rtl/>
          <w:lang w:eastAsia="en-US"/>
        </w:rPr>
        <w:tab/>
        <w:t xml:space="preserve">בערכאה שניה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לאב בית הדין.</w:t>
      </w:r>
    </w:p>
    <w:p w14:paraId="0E475ED3" w14:textId="77777777" w:rsidR="008D4784" w:rsidRPr="00A32FC5" w:rsidRDefault="008D4784">
      <w:pPr>
        <w:pStyle w:val="P00"/>
        <w:spacing w:before="0"/>
        <w:ind w:left="0" w:right="1134"/>
        <w:rPr>
          <w:rFonts w:cs="FrankRuehl" w:hint="cs"/>
          <w:vanish/>
          <w:szCs w:val="20"/>
          <w:shd w:val="clear" w:color="auto" w:fill="FFFF99"/>
          <w:rtl/>
          <w:lang w:eastAsia="en-US"/>
        </w:rPr>
      </w:pPr>
    </w:p>
    <w:p w14:paraId="630D885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21.1.1982</w:t>
      </w:r>
    </w:p>
    <w:p w14:paraId="19333FB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14</w:t>
      </w:r>
    </w:p>
    <w:p w14:paraId="5E20942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34" w:history="1">
        <w:r w:rsidRPr="00A32FC5">
          <w:rPr>
            <w:rStyle w:val="Hyperlink"/>
            <w:rFonts w:cs="FrankRuehl" w:hint="cs"/>
            <w:vanish/>
            <w:szCs w:val="20"/>
            <w:shd w:val="clear" w:color="auto" w:fill="FFFF99"/>
            <w:rtl/>
            <w:lang w:eastAsia="en-US"/>
          </w:rPr>
          <w:t>ס"ח תשמ"ב מס' 1038</w:t>
        </w:r>
      </w:hyperlink>
      <w:r w:rsidRPr="00A32FC5">
        <w:rPr>
          <w:rFonts w:cs="FrankRuehl" w:hint="cs"/>
          <w:vanish/>
          <w:szCs w:val="20"/>
          <w:shd w:val="clear" w:color="auto" w:fill="FFFF99"/>
          <w:rtl/>
          <w:lang w:eastAsia="en-US"/>
        </w:rPr>
        <w:t xml:space="preserve"> מיום 21.1.1982 עמ' 24 (</w:t>
      </w:r>
      <w:hyperlink r:id="rId735" w:history="1">
        <w:r w:rsidRPr="00A32FC5">
          <w:rPr>
            <w:rStyle w:val="Hyperlink"/>
            <w:rFonts w:cs="FrankRuehl" w:hint="cs"/>
            <w:vanish/>
            <w:szCs w:val="20"/>
            <w:shd w:val="clear" w:color="auto" w:fill="FFFF99"/>
            <w:rtl/>
            <w:lang w:eastAsia="en-US"/>
          </w:rPr>
          <w:t>ה"ח 1489</w:t>
        </w:r>
      </w:hyperlink>
      <w:r w:rsidRPr="00A32FC5">
        <w:rPr>
          <w:rFonts w:cs="FrankRuehl" w:hint="cs"/>
          <w:vanish/>
          <w:szCs w:val="20"/>
          <w:shd w:val="clear" w:color="auto" w:fill="FFFF99"/>
          <w:rtl/>
          <w:lang w:eastAsia="en-US"/>
        </w:rPr>
        <w:t>)</w:t>
      </w:r>
    </w:p>
    <w:p w14:paraId="22E1080B"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243</w:t>
      </w:r>
    </w:p>
    <w:p w14:paraId="2DFE6058"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2C2DB5A" w14:textId="77777777" w:rsidR="008D4784" w:rsidRPr="00A32FC5" w:rsidRDefault="008D4784">
      <w:pPr>
        <w:pStyle w:val="P00"/>
        <w:spacing w:before="20"/>
        <w:ind w:left="0" w:right="1134"/>
        <w:rPr>
          <w:rStyle w:val="default"/>
          <w:rFonts w:cs="Miriam" w:hint="cs"/>
          <w:strike/>
          <w:vanish/>
          <w:sz w:val="16"/>
          <w:szCs w:val="16"/>
          <w:shd w:val="clear" w:color="auto" w:fill="FFFF99"/>
          <w:rtl/>
          <w:lang w:eastAsia="en-US"/>
        </w:rPr>
      </w:pPr>
      <w:r w:rsidRPr="00A32FC5">
        <w:rPr>
          <w:rStyle w:val="default"/>
          <w:rFonts w:cs="Miriam" w:hint="cs"/>
          <w:strike/>
          <w:vanish/>
          <w:sz w:val="16"/>
          <w:szCs w:val="16"/>
          <w:shd w:val="clear" w:color="auto" w:fill="FFFF99"/>
          <w:rtl/>
          <w:lang w:eastAsia="en-US"/>
        </w:rPr>
        <w:t>פקודת מעצר של בית דין</w:t>
      </w:r>
    </w:p>
    <w:p w14:paraId="5865B4D4"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243.</w:t>
      </w:r>
      <w:r w:rsidRPr="00A32FC5">
        <w:rPr>
          <w:rStyle w:val="default"/>
          <w:rFonts w:cs="FrankRuehl" w:hint="cs"/>
          <w:strike/>
          <w:vanish/>
          <w:sz w:val="22"/>
          <w:szCs w:val="22"/>
          <w:shd w:val="clear" w:color="auto" w:fill="FFFF99"/>
          <w:rtl/>
          <w:lang w:eastAsia="en-US"/>
        </w:rPr>
        <w:tab/>
        <w:t>(א)</w:t>
      </w:r>
      <w:r w:rsidRPr="00A32FC5">
        <w:rPr>
          <w:rStyle w:val="default"/>
          <w:rFonts w:cs="FrankRuehl" w:hint="cs"/>
          <w:strike/>
          <w:vanish/>
          <w:sz w:val="22"/>
          <w:szCs w:val="22"/>
          <w:shd w:val="clear" w:color="auto" w:fill="FFFF99"/>
          <w:rtl/>
          <w:lang w:eastAsia="en-US"/>
        </w:rPr>
        <w:tab/>
        <w:t xml:space="preserve">הורכב מותב של בית דין צבאי תהיה הסמכות ליתן פקודת מעצר על הנאשם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w:t>
      </w:r>
    </w:p>
    <w:p w14:paraId="50D71E81"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w:t>
      </w:r>
      <w:r w:rsidRPr="00A32FC5">
        <w:rPr>
          <w:rStyle w:val="default"/>
          <w:rFonts w:cs="FrankRuehl" w:hint="cs"/>
          <w:strike/>
          <w:vanish/>
          <w:sz w:val="22"/>
          <w:szCs w:val="22"/>
          <w:shd w:val="clear" w:color="auto" w:fill="FFFF99"/>
          <w:rtl/>
          <w:lang w:eastAsia="en-US"/>
        </w:rPr>
        <w:tab/>
        <w:t xml:space="preserve">בערכאה ראשונה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לנשיא בית הדין ולאב בית הדין;</w:t>
      </w:r>
    </w:p>
    <w:p w14:paraId="67BA0D82"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(2)</w:t>
      </w:r>
      <w:r w:rsidRPr="00A32FC5">
        <w:rPr>
          <w:rStyle w:val="default"/>
          <w:rFonts w:cs="FrankRuehl" w:hint="cs"/>
          <w:strike/>
          <w:vanish/>
          <w:sz w:val="22"/>
          <w:szCs w:val="22"/>
          <w:shd w:val="clear" w:color="auto" w:fill="FFFF99"/>
          <w:rtl/>
          <w:lang w:eastAsia="en-US"/>
        </w:rPr>
        <w:tab/>
        <w:t xml:space="preserve">בערכאה שניה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לשופט משפטאי שבאותו מותב של בית הדין הצבאי לערעורים.</w:t>
      </w:r>
    </w:p>
    <w:p w14:paraId="67A51B7A"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ab/>
        <w:t xml:space="preserve">הוגש כתב אישום לבית דין צבאי לתעבורה, תהיה הסמכות ליתן פקודת מעצר על הנאשם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w:t>
      </w:r>
    </w:p>
    <w:p w14:paraId="441BFCB3"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w:t>
      </w:r>
      <w:r w:rsidRPr="00A32FC5">
        <w:rPr>
          <w:rStyle w:val="default"/>
          <w:rFonts w:cs="FrankRuehl" w:hint="cs"/>
          <w:strike/>
          <w:vanish/>
          <w:sz w:val="22"/>
          <w:szCs w:val="22"/>
          <w:shd w:val="clear" w:color="auto" w:fill="FFFF99"/>
          <w:rtl/>
          <w:lang w:eastAsia="en-US"/>
        </w:rPr>
        <w:tab/>
        <w:t xml:space="preserve">לתקופה שלא תעלה על 30 יום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לשופט תעבורה או למי שמוסמך לדון כשופט תעבורה כאמור בסעיף 209ב(ב);</w:t>
      </w:r>
    </w:p>
    <w:p w14:paraId="00BA2FA8"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(2)</w:t>
      </w:r>
      <w:r w:rsidRPr="00A32FC5">
        <w:rPr>
          <w:rStyle w:val="default"/>
          <w:rFonts w:cs="FrankRuehl" w:hint="cs"/>
          <w:strike/>
          <w:vanish/>
          <w:sz w:val="22"/>
          <w:szCs w:val="22"/>
          <w:shd w:val="clear" w:color="auto" w:fill="FFFF99"/>
          <w:rtl/>
          <w:lang w:eastAsia="en-US"/>
        </w:rPr>
        <w:tab/>
        <w:t xml:space="preserve">לתקופה כל שהיא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לנשיא בית הדין הצבאי המחוזי.</w:t>
      </w:r>
    </w:p>
    <w:p w14:paraId="01C2DE3B"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(ג)</w:t>
      </w:r>
      <w:r w:rsidRPr="00A32FC5">
        <w:rPr>
          <w:rStyle w:val="default"/>
          <w:rFonts w:cs="FrankRuehl" w:hint="cs"/>
          <w:strike/>
          <w:vanish/>
          <w:sz w:val="22"/>
          <w:szCs w:val="22"/>
          <w:shd w:val="clear" w:color="auto" w:fill="FFFF99"/>
          <w:rtl/>
          <w:lang w:eastAsia="en-US"/>
        </w:rPr>
        <w:tab/>
        <w:t>תקפה של פקודת מעצר לפי סעיף קטן (א) או לפי סעיף קטן (ב)(2) יהיה עד לסיום המשפט בערכאה שבה ניתנה, אם לא בוטלה לפני כן.</w:t>
      </w:r>
    </w:p>
    <w:p w14:paraId="2BD438A1" w14:textId="77777777" w:rsidR="008D4784" w:rsidRPr="00A32FC5" w:rsidRDefault="008D4784">
      <w:pPr>
        <w:pStyle w:val="P00"/>
        <w:spacing w:before="0"/>
        <w:ind w:left="0" w:right="1134"/>
        <w:rPr>
          <w:rFonts w:cs="FrankRuehl" w:hint="cs"/>
          <w:vanish/>
          <w:szCs w:val="20"/>
          <w:shd w:val="clear" w:color="auto" w:fill="FFFF99"/>
          <w:rtl/>
          <w:lang w:eastAsia="en-US"/>
        </w:rPr>
      </w:pPr>
    </w:p>
    <w:p w14:paraId="078D4A80" w14:textId="77777777" w:rsidR="008D4784" w:rsidRPr="00A32FC5" w:rsidRDefault="008D4784">
      <w:pPr>
        <w:pStyle w:val="P00"/>
        <w:spacing w:before="0"/>
        <w:ind w:left="0" w:right="1134"/>
        <w:rPr>
          <w:rStyle w:val="default"/>
          <w:rFonts w:cs="FrankRuehl" w:hint="cs"/>
          <w:vanish/>
          <w:color w:val="FF0000"/>
          <w:szCs w:val="20"/>
          <w:shd w:val="clear" w:color="auto" w:fill="FFFF99"/>
          <w:rtl/>
        </w:rPr>
      </w:pPr>
      <w:r w:rsidRPr="00A32FC5">
        <w:rPr>
          <w:rStyle w:val="default"/>
          <w:rFonts w:cs="FrankRuehl" w:hint="cs"/>
          <w:vanish/>
          <w:color w:val="FF0000"/>
          <w:szCs w:val="20"/>
          <w:shd w:val="clear" w:color="auto" w:fill="FFFF99"/>
          <w:rtl/>
        </w:rPr>
        <w:t>מיום 26.3.1982</w:t>
      </w:r>
    </w:p>
    <w:p w14:paraId="526FB8B3" w14:textId="77777777" w:rsidR="008D4784" w:rsidRPr="00A32FC5" w:rsidRDefault="008D4784">
      <w:pPr>
        <w:pStyle w:val="P00"/>
        <w:spacing w:before="0"/>
        <w:ind w:left="0" w:right="1134"/>
        <w:rPr>
          <w:rStyle w:val="default"/>
          <w:rFonts w:cs="FrankRuehl" w:hint="cs"/>
          <w:b/>
          <w:bCs/>
          <w:vanish/>
          <w:szCs w:val="20"/>
          <w:shd w:val="clear" w:color="auto" w:fill="FFFF99"/>
          <w:rtl/>
        </w:rPr>
      </w:pPr>
      <w:r w:rsidRPr="00A32FC5">
        <w:rPr>
          <w:rStyle w:val="default"/>
          <w:rFonts w:cs="FrankRuehl" w:hint="cs"/>
          <w:b/>
          <w:bCs/>
          <w:vanish/>
          <w:szCs w:val="20"/>
          <w:shd w:val="clear" w:color="auto" w:fill="FFFF99"/>
          <w:rtl/>
        </w:rPr>
        <w:t>ת"ט (מס' 2) תשמ"ב-1982</w:t>
      </w:r>
    </w:p>
    <w:p w14:paraId="230D82F5" w14:textId="77777777" w:rsidR="008D4784" w:rsidRPr="00A32FC5" w:rsidRDefault="008D4784">
      <w:pPr>
        <w:pStyle w:val="P00"/>
        <w:spacing w:before="0"/>
        <w:ind w:left="0" w:right="1134"/>
        <w:rPr>
          <w:rStyle w:val="default"/>
          <w:rFonts w:cs="FrankRuehl" w:hint="cs"/>
          <w:vanish/>
          <w:szCs w:val="20"/>
          <w:shd w:val="clear" w:color="auto" w:fill="FFFF99"/>
          <w:rtl/>
        </w:rPr>
      </w:pPr>
      <w:hyperlink r:id="rId736" w:history="1">
        <w:r w:rsidRPr="00A32FC5">
          <w:rPr>
            <w:rStyle w:val="Hyperlink"/>
            <w:rFonts w:cs="FrankRuehl" w:hint="cs"/>
            <w:vanish/>
            <w:szCs w:val="20"/>
            <w:shd w:val="clear" w:color="auto" w:fill="FFFF99"/>
            <w:rtl/>
          </w:rPr>
          <w:t>ס"ח תשמ</w:t>
        </w:r>
        <w:r w:rsidRPr="00A32FC5">
          <w:rPr>
            <w:rStyle w:val="Hyperlink"/>
            <w:rFonts w:cs="FrankRuehl" w:hint="cs"/>
            <w:vanish/>
            <w:szCs w:val="20"/>
            <w:shd w:val="clear" w:color="auto" w:fill="FFFF99"/>
            <w:rtl/>
          </w:rPr>
          <w:t>"</w:t>
        </w:r>
        <w:r w:rsidRPr="00A32FC5">
          <w:rPr>
            <w:rStyle w:val="Hyperlink"/>
            <w:rFonts w:cs="FrankRuehl" w:hint="cs"/>
            <w:vanish/>
            <w:szCs w:val="20"/>
            <w:shd w:val="clear" w:color="auto" w:fill="FFFF99"/>
            <w:rtl/>
          </w:rPr>
          <w:t>ב</w:t>
        </w:r>
        <w:r w:rsidRPr="00A32FC5">
          <w:rPr>
            <w:rStyle w:val="Hyperlink"/>
            <w:rFonts w:cs="FrankRuehl" w:hint="cs"/>
            <w:vanish/>
            <w:szCs w:val="20"/>
            <w:shd w:val="clear" w:color="auto" w:fill="FFFF99"/>
            <w:rtl/>
          </w:rPr>
          <w:t xml:space="preserve"> </w:t>
        </w:r>
        <w:r w:rsidRPr="00A32FC5">
          <w:rPr>
            <w:rStyle w:val="Hyperlink"/>
            <w:rFonts w:cs="FrankRuehl" w:hint="cs"/>
            <w:vanish/>
            <w:szCs w:val="20"/>
            <w:shd w:val="clear" w:color="auto" w:fill="FFFF99"/>
            <w:rtl/>
          </w:rPr>
          <w:t xml:space="preserve">מס' </w:t>
        </w:r>
        <w:r w:rsidRPr="00A32FC5">
          <w:rPr>
            <w:rStyle w:val="Hyperlink"/>
            <w:rFonts w:cs="FrankRuehl" w:hint="cs"/>
            <w:vanish/>
            <w:sz w:val="26"/>
            <w:szCs w:val="20"/>
            <w:shd w:val="clear" w:color="auto" w:fill="FFFF99"/>
            <w:rtl/>
          </w:rPr>
          <w:t>1047</w:t>
        </w:r>
      </w:hyperlink>
      <w:r w:rsidRPr="00A32FC5">
        <w:rPr>
          <w:rStyle w:val="default"/>
          <w:rFonts w:cs="FrankRuehl" w:hint="cs"/>
          <w:vanish/>
          <w:szCs w:val="20"/>
          <w:shd w:val="clear" w:color="auto" w:fill="FFFF99"/>
          <w:rtl/>
        </w:rPr>
        <w:t xml:space="preserve"> מיום 26.3.1982 עמ' 93</w:t>
      </w:r>
    </w:p>
    <w:p w14:paraId="5865BD94"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הוג</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 xml:space="preserve"> כתב אישום לבית דין צבאי, תהיה הסמכות ליתן ולבטל כל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פקודת מעצר של הנאשם </w:t>
      </w:r>
      <w:r w:rsidRPr="00A32FC5">
        <w:rPr>
          <w:rStyle w:val="default"/>
          <w:rFonts w:cs="FrankRuehl"/>
          <w:vanish/>
          <w:sz w:val="22"/>
          <w:szCs w:val="22"/>
          <w:shd w:val="clear" w:color="auto" w:fill="FFFF99"/>
          <w:rtl/>
          <w:lang w:eastAsia="en-US"/>
        </w:rPr>
        <w:t>–</w:t>
      </w:r>
    </w:p>
    <w:p w14:paraId="5226C908" w14:textId="77777777" w:rsidR="008D4784" w:rsidRPr="00A32FC5" w:rsidRDefault="008D4784">
      <w:pPr>
        <w:pStyle w:val="P22"/>
        <w:spacing w:before="0"/>
        <w:ind w:left="1021"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בבי</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 xml:space="preserve"> דין צבאי</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לתע</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 xml:space="preserve">ורה </w:t>
      </w:r>
      <w:r w:rsidRPr="00A32FC5">
        <w:rPr>
          <w:rStyle w:val="default"/>
          <w:rFonts w:cs="FrankRuehl"/>
          <w:vanish/>
          <w:sz w:val="22"/>
          <w:szCs w:val="22"/>
          <w:shd w:val="clear" w:color="auto" w:fill="FFFF99"/>
          <w:rtl/>
          <w:lang w:eastAsia="en-US"/>
        </w:rPr>
        <w:t>–</w:t>
      </w:r>
    </w:p>
    <w:p w14:paraId="34FB11D2" w14:textId="77777777" w:rsidR="008D4784" w:rsidRPr="00A32FC5" w:rsidRDefault="008D4784">
      <w:pPr>
        <w:pStyle w:val="P33"/>
        <w:spacing w:before="0"/>
        <w:ind w:left="1474"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לשו</w:t>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 xml:space="preserve">ט תעבורה או למי שמוסמך לדון כשופט תעבורה כאמור בסעיף </w:t>
      </w:r>
      <w:r w:rsidRPr="00A32FC5">
        <w:rPr>
          <w:rStyle w:val="default"/>
          <w:rFonts w:cs="FrankRuehl"/>
          <w:vanish/>
          <w:sz w:val="22"/>
          <w:szCs w:val="22"/>
          <w:shd w:val="clear" w:color="auto" w:fill="FFFF99"/>
          <w:rtl/>
          <w:lang w:eastAsia="en-US"/>
        </w:rPr>
        <w:t>209</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 ובלבד שלא יתן פקודת מעצר לתקופה העולה על שלושים ימים;</w:t>
      </w:r>
    </w:p>
    <w:p w14:paraId="1EE77DEE" w14:textId="77777777" w:rsidR="008D4784" w:rsidRPr="00A32FC5" w:rsidRDefault="008D4784">
      <w:pPr>
        <w:pStyle w:val="P33"/>
        <w:spacing w:before="0"/>
        <w:ind w:left="1474"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לתק</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פה העולה על שלושים ימים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לנ</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 xml:space="preserve">יא בית </w:t>
      </w:r>
      <w:r w:rsidRPr="00A32FC5">
        <w:rPr>
          <w:rStyle w:val="default"/>
          <w:rFonts w:cs="FrankRuehl" w:hint="cs"/>
          <w:vanish/>
          <w:sz w:val="22"/>
          <w:szCs w:val="22"/>
          <w:u w:val="single"/>
          <w:shd w:val="clear" w:color="auto" w:fill="FFFF99"/>
          <w:rtl/>
          <w:lang w:eastAsia="en-US"/>
        </w:rPr>
        <w:t>הדין</w:t>
      </w:r>
      <w:r w:rsidRPr="00A32FC5">
        <w:rPr>
          <w:rStyle w:val="default"/>
          <w:rFonts w:cs="FrankRuehl" w:hint="cs"/>
          <w:vanish/>
          <w:sz w:val="22"/>
          <w:szCs w:val="22"/>
          <w:shd w:val="clear" w:color="auto" w:fill="FFFF99"/>
          <w:rtl/>
          <w:lang w:eastAsia="en-US"/>
        </w:rPr>
        <w:t xml:space="preserve"> הצבאי המחוזי.</w:t>
      </w:r>
    </w:p>
    <w:p w14:paraId="31D6E8BB"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CAB1C8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4.2.1993</w:t>
      </w:r>
    </w:p>
    <w:p w14:paraId="6B727C0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220BE9B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37"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51 (</w:t>
      </w:r>
      <w:hyperlink r:id="rId738"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739"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740"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741"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3E12B421" w14:textId="77777777" w:rsidR="008D4784" w:rsidRPr="00A32FC5" w:rsidRDefault="008D4784">
      <w:pPr>
        <w:pStyle w:val="P00"/>
        <w:spacing w:before="0"/>
        <w:ind w:left="0" w:right="1134"/>
        <w:rPr>
          <w:rStyle w:val="default"/>
          <w:rFonts w:cs="FrankRuehl" w:hint="cs"/>
          <w:b/>
          <w:bCs/>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הוספת סעיף קטן 234(ב1)</w:t>
      </w:r>
    </w:p>
    <w:p w14:paraId="6E951FDD" w14:textId="77777777" w:rsidR="008D4784" w:rsidRPr="00A32FC5" w:rsidRDefault="008D4784">
      <w:pPr>
        <w:pStyle w:val="P00"/>
        <w:spacing w:before="0"/>
        <w:ind w:left="0" w:right="1134"/>
        <w:rPr>
          <w:rFonts w:cs="FrankRuehl" w:hint="cs"/>
          <w:vanish/>
          <w:szCs w:val="20"/>
          <w:shd w:val="clear" w:color="auto" w:fill="FFFF99"/>
          <w:rtl/>
          <w:lang w:eastAsia="en-US"/>
        </w:rPr>
      </w:pPr>
    </w:p>
    <w:p w14:paraId="69F4653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9.2.2004</w:t>
      </w:r>
    </w:p>
    <w:p w14:paraId="5FDC83B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29B4EF6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42"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291 (</w:t>
      </w:r>
      <w:hyperlink r:id="rId743"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1D51DF13"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הוג</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 xml:space="preserve"> כתב אישום לבית דין צבאי, תהיה הסמכות ליתן ולבטל כל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פקודת מעצר של הנאשם </w:t>
      </w:r>
      <w:r w:rsidRPr="00A32FC5">
        <w:rPr>
          <w:rStyle w:val="default"/>
          <w:rFonts w:cs="FrankRuehl"/>
          <w:vanish/>
          <w:sz w:val="22"/>
          <w:szCs w:val="22"/>
          <w:shd w:val="clear" w:color="auto" w:fill="FFFF99"/>
          <w:rtl/>
          <w:lang w:eastAsia="en-US"/>
        </w:rPr>
        <w:t>–</w:t>
      </w:r>
    </w:p>
    <w:p w14:paraId="68E79166" w14:textId="77777777" w:rsidR="008D4784" w:rsidRPr="00A32FC5" w:rsidRDefault="008D4784">
      <w:pPr>
        <w:pStyle w:val="P22"/>
        <w:spacing w:before="0"/>
        <w:ind w:left="1021"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בבי</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 xml:space="preserve"> דין צבאי</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לתע</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 xml:space="preserve">ורה </w:t>
      </w:r>
      <w:r w:rsidRPr="00A32FC5">
        <w:rPr>
          <w:rStyle w:val="default"/>
          <w:rFonts w:cs="FrankRuehl"/>
          <w:vanish/>
          <w:sz w:val="22"/>
          <w:szCs w:val="22"/>
          <w:shd w:val="clear" w:color="auto" w:fill="FFFF99"/>
          <w:rtl/>
          <w:lang w:eastAsia="en-US"/>
        </w:rPr>
        <w:t>–</w:t>
      </w:r>
    </w:p>
    <w:p w14:paraId="16C1EA6C" w14:textId="77777777" w:rsidR="008D4784" w:rsidRPr="00A32FC5" w:rsidRDefault="008D4784">
      <w:pPr>
        <w:pStyle w:val="P33"/>
        <w:spacing w:before="0"/>
        <w:ind w:left="1474"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לשו</w:t>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 xml:space="preserve">ט תעבורה או למי שמוסמך לדון כשופט תעבורה כאמור בסעיף </w:t>
      </w:r>
      <w:r w:rsidRPr="00A32FC5">
        <w:rPr>
          <w:rStyle w:val="default"/>
          <w:rFonts w:cs="FrankRuehl"/>
          <w:vanish/>
          <w:sz w:val="22"/>
          <w:szCs w:val="22"/>
          <w:shd w:val="clear" w:color="auto" w:fill="FFFF99"/>
          <w:rtl/>
          <w:lang w:eastAsia="en-US"/>
        </w:rPr>
        <w:t>209</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 ובלבד שלא יתן פקודת מעצר לתקופה העולה על שלושים ימים;</w:t>
      </w:r>
    </w:p>
    <w:p w14:paraId="284AE815" w14:textId="77777777" w:rsidR="008D4784" w:rsidRPr="00A32FC5" w:rsidRDefault="008D4784">
      <w:pPr>
        <w:pStyle w:val="P33"/>
        <w:spacing w:before="0"/>
        <w:ind w:left="1474"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לתק</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פה העולה על שלושים ימים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לנ</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יא בית הדין הצבאי המחוזי.</w:t>
      </w:r>
    </w:p>
    <w:p w14:paraId="5CB645F8" w14:textId="77777777" w:rsidR="008D4784" w:rsidRDefault="008D4784">
      <w:pPr>
        <w:pStyle w:val="P22"/>
        <w:spacing w:before="0"/>
        <w:ind w:left="1021" w:right="1134"/>
        <w:rPr>
          <w:rStyle w:val="default"/>
          <w:rFonts w:cs="FrankRuehl" w:hint="cs"/>
          <w:sz w:val="2"/>
          <w:szCs w:val="2"/>
          <w:shd w:val="clear" w:color="auto" w:fill="FFFF99"/>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בער</w:t>
      </w:r>
      <w:r w:rsidRPr="00A32FC5">
        <w:rPr>
          <w:rStyle w:val="default"/>
          <w:rFonts w:cs="FrankRuehl"/>
          <w:vanish/>
          <w:sz w:val="22"/>
          <w:szCs w:val="22"/>
          <w:shd w:val="clear" w:color="auto" w:fill="FFFF99"/>
          <w:rtl/>
          <w:lang w:eastAsia="en-US"/>
        </w:rPr>
        <w:t>כ</w:t>
      </w:r>
      <w:r w:rsidRPr="00A32FC5">
        <w:rPr>
          <w:rStyle w:val="default"/>
          <w:rFonts w:cs="FrankRuehl" w:hint="cs"/>
          <w:vanish/>
          <w:sz w:val="22"/>
          <w:szCs w:val="22"/>
          <w:shd w:val="clear" w:color="auto" w:fill="FFFF99"/>
          <w:rtl/>
          <w:lang w:eastAsia="en-US"/>
        </w:rPr>
        <w:t xml:space="preserve">אה ראשונה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חרת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לנ</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 xml:space="preserve">יא בית הדין </w:t>
      </w:r>
      <w:r w:rsidRPr="00A32FC5">
        <w:rPr>
          <w:rStyle w:val="default"/>
          <w:rFonts w:cs="FrankRuehl" w:hint="cs"/>
          <w:strike/>
          <w:vanish/>
          <w:sz w:val="22"/>
          <w:szCs w:val="22"/>
          <w:shd w:val="clear" w:color="auto" w:fill="FFFF99"/>
          <w:rtl/>
          <w:lang w:eastAsia="en-US"/>
        </w:rPr>
        <w:t>ולאב בית הדין</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הצבאי ולשופט צבאי-משפטאי של בית הדין</w:t>
      </w:r>
      <w:r w:rsidRPr="00A32FC5">
        <w:rPr>
          <w:rStyle w:val="default"/>
          <w:rFonts w:cs="FrankRuehl" w:hint="cs"/>
          <w:vanish/>
          <w:sz w:val="22"/>
          <w:szCs w:val="22"/>
          <w:shd w:val="clear" w:color="auto" w:fill="FFFF99"/>
          <w:rtl/>
          <w:lang w:eastAsia="en-US"/>
        </w:rPr>
        <w:t>;</w:t>
      </w:r>
      <w:bookmarkEnd w:id="492"/>
    </w:p>
    <w:p w14:paraId="57A71ADA" w14:textId="77777777" w:rsidR="008D4784" w:rsidRDefault="008D4784">
      <w:pPr>
        <w:pStyle w:val="P00"/>
        <w:spacing w:before="72"/>
        <w:ind w:left="0" w:right="1134"/>
        <w:rPr>
          <w:rStyle w:val="default"/>
          <w:rFonts w:cs="FrankRuehl" w:hint="cs"/>
          <w:rtl/>
          <w:lang w:eastAsia="en-US"/>
        </w:rPr>
      </w:pPr>
      <w:bookmarkStart w:id="493" w:name="Seif249"/>
      <w:bookmarkEnd w:id="493"/>
      <w:r>
        <w:rPr>
          <w:lang w:val="he-IL"/>
        </w:rPr>
        <w:pict w14:anchorId="197E666F">
          <v:rect id="_x0000_s2394" style="position:absolute;left:0;text-align:left;margin-left:464.5pt;margin-top:8.05pt;width:75.05pt;height:44.05pt;z-index:251467264" o:allowincell="f" filled="f" stroked="f" strokecolor="lime" strokeweight=".25pt">
            <v:textbox inset="0,0,0,0">
              <w:txbxContent>
                <w:p w14:paraId="13FFA18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חרו</w:t>
                  </w:r>
                  <w:r>
                    <w:rPr>
                      <w:rFonts w:cs="Miriam"/>
                      <w:sz w:val="18"/>
                      <w:szCs w:val="18"/>
                      <w:rtl/>
                      <w:lang w:eastAsia="en-US"/>
                    </w:rPr>
                    <w:t>ר</w:t>
                  </w:r>
                  <w:r>
                    <w:rPr>
                      <w:rFonts w:cs="Miriam" w:hint="cs"/>
                      <w:sz w:val="18"/>
                      <w:szCs w:val="18"/>
                      <w:rtl/>
                      <w:lang w:eastAsia="en-US"/>
                    </w:rPr>
                    <w:t xml:space="preserve"> בערב</w:t>
                  </w:r>
                  <w:r>
                    <w:rPr>
                      <w:rFonts w:cs="Miriam"/>
                      <w:sz w:val="18"/>
                      <w:szCs w:val="18"/>
                      <w:rtl/>
                      <w:lang w:eastAsia="en-US"/>
                    </w:rPr>
                    <w:t>ו</w:t>
                  </w:r>
                  <w:r>
                    <w:rPr>
                      <w:rFonts w:cs="Miriam" w:hint="cs"/>
                      <w:sz w:val="18"/>
                      <w:szCs w:val="18"/>
                      <w:rtl/>
                      <w:lang w:eastAsia="en-US"/>
                    </w:rPr>
                    <w:t>ת</w:t>
                  </w:r>
                </w:p>
                <w:p w14:paraId="50E4FD07"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p w14:paraId="7BCBE3D6"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45) תשס"ד-2004</w:t>
                  </w:r>
                </w:p>
              </w:txbxContent>
            </v:textbox>
            <w10:anchorlock/>
          </v:rect>
        </w:pict>
      </w:r>
      <w:r>
        <w:rPr>
          <w:rStyle w:val="big-number"/>
          <w:rtl/>
          <w:lang w:eastAsia="en-US"/>
        </w:rPr>
        <w:t>243</w:t>
      </w:r>
      <w:r>
        <w:rPr>
          <w:rStyle w:val="default"/>
          <w:rFonts w:cs="FrankRuehl"/>
          <w:rtl/>
          <w:lang w:eastAsia="en-US"/>
        </w:rPr>
        <w:t>א</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הוסמך להאריך מעצר בהתאם לסעיף 240 או ליתן פקודת מעצר לפי סעיף 243 על מי שחוק זה חל עליו לפ</w:t>
      </w:r>
      <w:r>
        <w:rPr>
          <w:rStyle w:val="default"/>
          <w:rFonts w:cs="FrankRuehl"/>
          <w:rtl/>
          <w:lang w:eastAsia="en-US"/>
        </w:rPr>
        <w:t>י</w:t>
      </w:r>
      <w:r>
        <w:rPr>
          <w:rStyle w:val="default"/>
          <w:rFonts w:cs="FrankRuehl" w:hint="cs"/>
          <w:rtl/>
          <w:lang w:eastAsia="en-US"/>
        </w:rPr>
        <w:t xml:space="preserve"> סע</w:t>
      </w:r>
      <w:r>
        <w:rPr>
          <w:rStyle w:val="default"/>
          <w:rFonts w:cs="FrankRuehl"/>
          <w:rtl/>
          <w:lang w:eastAsia="en-US"/>
        </w:rPr>
        <w:t>י</w:t>
      </w:r>
      <w:r>
        <w:rPr>
          <w:rStyle w:val="default"/>
          <w:rFonts w:cs="FrankRuehl" w:hint="cs"/>
          <w:rtl/>
          <w:lang w:eastAsia="en-US"/>
        </w:rPr>
        <w:t xml:space="preserve">פים 6, 7, 8(2), 8(3) או 11 רשאי לצוות על שחרור </w:t>
      </w:r>
      <w:r>
        <w:rPr>
          <w:rStyle w:val="default"/>
          <w:rFonts w:cs="FrankRuehl"/>
          <w:rtl/>
          <w:lang w:eastAsia="en-US"/>
        </w:rPr>
        <w:t>בערב</w:t>
      </w:r>
      <w:r>
        <w:rPr>
          <w:rStyle w:val="default"/>
          <w:rFonts w:cs="FrankRuehl" w:hint="cs"/>
          <w:rtl/>
          <w:lang w:eastAsia="en-US"/>
        </w:rPr>
        <w:t>ות.</w:t>
      </w:r>
    </w:p>
    <w:p w14:paraId="40BDFC48" w14:textId="77777777" w:rsidR="008D4784" w:rsidRDefault="008D4784">
      <w:pPr>
        <w:pStyle w:val="P00"/>
        <w:spacing w:before="72"/>
        <w:ind w:left="0" w:right="1134"/>
        <w:rPr>
          <w:rStyle w:val="default"/>
          <w:rFonts w:cs="FrankRuehl"/>
          <w:rtl/>
          <w:lang w:eastAsia="en-US"/>
        </w:rPr>
      </w:pPr>
    </w:p>
    <w:p w14:paraId="53841CE3" w14:textId="77777777" w:rsidR="008D4784" w:rsidRDefault="008D4784" w:rsidP="000477EA">
      <w:pPr>
        <w:pStyle w:val="P00"/>
        <w:spacing w:before="72"/>
        <w:ind w:left="0" w:right="1134"/>
        <w:rPr>
          <w:rStyle w:val="default"/>
          <w:rFonts w:cs="FrankRuehl" w:hint="cs"/>
          <w:rtl/>
          <w:lang w:eastAsia="en-US"/>
        </w:rPr>
      </w:pPr>
      <w:r>
        <w:rPr>
          <w:lang w:val="he-IL"/>
        </w:rPr>
        <w:pict w14:anchorId="212C6274">
          <v:rect id="_x0000_s2395" style="position:absolute;left:0;text-align:left;margin-left:464.5pt;margin-top:8.05pt;width:75.05pt;height:54.2pt;z-index:251468288" o:allowincell="f" filled="f" stroked="f" strokecolor="lime" strokeweight=".25pt">
            <v:textbox style="mso-next-textbox:#_x0000_s2395" inset="0,0,0,0">
              <w:txbxContent>
                <w:p w14:paraId="3E2AA70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w:t>
                  </w:r>
                  <w:r>
                    <w:rPr>
                      <w:rFonts w:cs="Miriam"/>
                      <w:sz w:val="18"/>
                      <w:szCs w:val="18"/>
                      <w:rtl/>
                      <w:lang w:eastAsia="en-US"/>
                    </w:rPr>
                    <w:t xml:space="preserve"> </w:t>
                  </w:r>
                  <w:r>
                    <w:rPr>
                      <w:rFonts w:cs="Miriam" w:hint="cs"/>
                      <w:sz w:val="18"/>
                      <w:szCs w:val="18"/>
                      <w:rtl/>
                      <w:lang w:eastAsia="en-US"/>
                    </w:rPr>
                    <w:t>ת</w:t>
                  </w:r>
                  <w:r>
                    <w:rPr>
                      <w:rFonts w:cs="Miriam"/>
                      <w:sz w:val="18"/>
                      <w:szCs w:val="18"/>
                      <w:rtl/>
                      <w:lang w:eastAsia="en-US"/>
                    </w:rPr>
                    <w:t>ש</w:t>
                  </w:r>
                  <w:r>
                    <w:rPr>
                      <w:rFonts w:cs="Miriam" w:hint="cs"/>
                      <w:sz w:val="18"/>
                      <w:szCs w:val="18"/>
                      <w:rtl/>
                      <w:lang w:eastAsia="en-US"/>
                    </w:rPr>
                    <w:t>מ"ז-1987</w:t>
                  </w:r>
                </w:p>
                <w:p w14:paraId="05573FB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31) תשנ"ו-1996</w:t>
                  </w:r>
                </w:p>
                <w:p w14:paraId="7F35215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31) (תיקון) </w:t>
                  </w:r>
                  <w:r>
                    <w:rPr>
                      <w:rFonts w:cs="Miriam"/>
                      <w:sz w:val="18"/>
                      <w:szCs w:val="18"/>
                      <w:rtl/>
                      <w:lang w:eastAsia="en-US"/>
                    </w:rPr>
                    <w:t>ת</w:t>
                  </w:r>
                  <w:r>
                    <w:rPr>
                      <w:rFonts w:cs="Miriam" w:hint="cs"/>
                      <w:sz w:val="18"/>
                      <w:szCs w:val="18"/>
                      <w:rtl/>
                      <w:lang w:eastAsia="en-US"/>
                    </w:rPr>
                    <w:t>שנ"ז-1997</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ש</w:t>
      </w:r>
      <w:r>
        <w:rPr>
          <w:rStyle w:val="default"/>
          <w:rFonts w:cs="FrankRuehl" w:hint="cs"/>
          <w:rtl/>
          <w:lang w:eastAsia="en-US"/>
        </w:rPr>
        <w:t>חרור בערבות לפי סעיף זה יחולו סעיפים 41 ו-44 עד 58 לחוק סדר הדין הפלילי (סמכויות</w:t>
      </w:r>
      <w:r>
        <w:rPr>
          <w:rStyle w:val="default"/>
          <w:rFonts w:cs="FrankRuehl"/>
          <w:rtl/>
          <w:lang w:eastAsia="en-US"/>
        </w:rPr>
        <w:t xml:space="preserve"> </w:t>
      </w:r>
      <w:r>
        <w:rPr>
          <w:rStyle w:val="default"/>
          <w:rFonts w:cs="FrankRuehl" w:hint="cs"/>
          <w:rtl/>
          <w:lang w:eastAsia="en-US"/>
        </w:rPr>
        <w:t xml:space="preserve">אכיפה </w:t>
      </w:r>
      <w:r w:rsidR="000477EA">
        <w:rPr>
          <w:rStyle w:val="default"/>
          <w:rFonts w:cs="FrankRuehl" w:hint="cs"/>
          <w:rtl/>
          <w:lang w:eastAsia="en-US"/>
        </w:rPr>
        <w:t>-</w:t>
      </w:r>
      <w:r>
        <w:rPr>
          <w:rStyle w:val="default"/>
          <w:rFonts w:cs="FrankRuehl" w:hint="cs"/>
          <w:rtl/>
          <w:lang w:eastAsia="en-US"/>
        </w:rPr>
        <w:t xml:space="preserve"> מע</w:t>
      </w:r>
      <w:r>
        <w:rPr>
          <w:rStyle w:val="default"/>
          <w:rFonts w:cs="FrankRuehl"/>
          <w:rtl/>
          <w:lang w:eastAsia="en-US"/>
        </w:rPr>
        <w:t>צ</w:t>
      </w:r>
      <w:r>
        <w:rPr>
          <w:rStyle w:val="default"/>
          <w:rFonts w:cs="FrankRuehl" w:hint="cs"/>
          <w:rtl/>
          <w:lang w:eastAsia="en-US"/>
        </w:rPr>
        <w:t>רים), תשנ"ו</w:t>
      </w:r>
      <w:r w:rsidR="000477EA">
        <w:rPr>
          <w:rStyle w:val="default"/>
          <w:rFonts w:cs="FrankRuehl" w:hint="cs"/>
          <w:rtl/>
          <w:lang w:eastAsia="en-US"/>
        </w:rPr>
        <w:t>-</w:t>
      </w:r>
      <w:r>
        <w:rPr>
          <w:rStyle w:val="default"/>
          <w:rFonts w:cs="FrankRuehl" w:hint="cs"/>
          <w:rtl/>
          <w:lang w:eastAsia="en-US"/>
        </w:rPr>
        <w:t>1996, או</w:t>
      </w:r>
      <w:r>
        <w:rPr>
          <w:rStyle w:val="default"/>
          <w:rFonts w:cs="FrankRuehl"/>
          <w:rtl/>
          <w:lang w:eastAsia="en-US"/>
        </w:rPr>
        <w:t>ל</w:t>
      </w:r>
      <w:r>
        <w:rPr>
          <w:rStyle w:val="default"/>
          <w:rFonts w:cs="FrankRuehl" w:hint="cs"/>
          <w:rtl/>
          <w:lang w:eastAsia="en-US"/>
        </w:rPr>
        <w:t>ם הסמכוי</w:t>
      </w:r>
      <w:r>
        <w:rPr>
          <w:rStyle w:val="default"/>
          <w:rFonts w:cs="FrankRuehl"/>
          <w:rtl/>
          <w:lang w:eastAsia="en-US"/>
        </w:rPr>
        <w:t>ו</w:t>
      </w:r>
      <w:r>
        <w:rPr>
          <w:rStyle w:val="default"/>
          <w:rFonts w:cs="FrankRuehl" w:hint="cs"/>
          <w:rtl/>
          <w:lang w:eastAsia="en-US"/>
        </w:rPr>
        <w:t>ת ה</w:t>
      </w:r>
      <w:r>
        <w:rPr>
          <w:rStyle w:val="default"/>
          <w:rFonts w:cs="FrankRuehl"/>
          <w:rtl/>
          <w:lang w:eastAsia="en-US"/>
        </w:rPr>
        <w:t>מ</w:t>
      </w:r>
      <w:r>
        <w:rPr>
          <w:rStyle w:val="default"/>
          <w:rFonts w:cs="FrankRuehl" w:hint="cs"/>
          <w:rtl/>
          <w:lang w:eastAsia="en-US"/>
        </w:rPr>
        <w:t>סורות לפי הסעיפים האמורים לבית המשפט שלערעור ולבית המשפט העליון יהיו, לענין סעיף זה, בידי שופט צבאי-משפטאי של בית דין צבאי מחוזי, של בית דין צבאי מיוחד ושל בית הדין הצבאי לערעור</w:t>
      </w:r>
      <w:r>
        <w:rPr>
          <w:rStyle w:val="default"/>
          <w:rFonts w:cs="FrankRuehl"/>
          <w:rtl/>
          <w:lang w:eastAsia="en-US"/>
        </w:rPr>
        <w:t>ים</w:t>
      </w:r>
      <w:r>
        <w:rPr>
          <w:rStyle w:val="default"/>
          <w:rFonts w:cs="FrankRuehl" w:hint="cs"/>
          <w:rtl/>
          <w:lang w:eastAsia="en-US"/>
        </w:rPr>
        <w:t>.</w:t>
      </w:r>
    </w:p>
    <w:p w14:paraId="0E551C4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94" w:name="Rov1087"/>
      <w:r w:rsidRPr="00A32FC5">
        <w:rPr>
          <w:rStyle w:val="default"/>
          <w:rFonts w:cs="FrankRuehl" w:hint="cs"/>
          <w:vanish/>
          <w:color w:val="FF0000"/>
          <w:szCs w:val="20"/>
          <w:shd w:val="clear" w:color="auto" w:fill="FFFF99"/>
          <w:rtl/>
          <w:lang w:eastAsia="en-US"/>
        </w:rPr>
        <w:t>מיום 31.10.1964</w:t>
      </w:r>
    </w:p>
    <w:p w14:paraId="722B04F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776A7FD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44" w:history="1">
        <w:r w:rsidRPr="00A32FC5">
          <w:rPr>
            <w:rStyle w:val="Hyperlink"/>
            <w:rFonts w:cs="FrankRuehl" w:hint="cs"/>
            <w:vanish/>
            <w:szCs w:val="20"/>
            <w:shd w:val="clear" w:color="auto" w:fill="FFFF99"/>
            <w:rtl/>
            <w:lang w:eastAsia="en-US"/>
          </w:rPr>
          <w:t>ס"ח תש</w:t>
        </w:r>
        <w:r w:rsidRPr="00A32FC5">
          <w:rPr>
            <w:rStyle w:val="Hyperlink"/>
            <w:rFonts w:cs="FrankRuehl" w:hint="cs"/>
            <w:vanish/>
            <w:szCs w:val="20"/>
            <w:shd w:val="clear" w:color="auto" w:fill="FFFF99"/>
            <w:rtl/>
            <w:lang w:eastAsia="en-US"/>
          </w:rPr>
          <w:t>כ</w:t>
        </w:r>
        <w:r w:rsidRPr="00A32FC5">
          <w:rPr>
            <w:rStyle w:val="Hyperlink"/>
            <w:rFonts w:cs="FrankRuehl" w:hint="cs"/>
            <w:vanish/>
            <w:szCs w:val="20"/>
            <w:shd w:val="clear" w:color="auto" w:fill="FFFF99"/>
            <w:rtl/>
            <w:lang w:eastAsia="en-US"/>
          </w:rPr>
          <w:t>"ד</w:t>
        </w:r>
        <w:r w:rsidRPr="00A32FC5">
          <w:rPr>
            <w:rStyle w:val="Hyperlink"/>
            <w:rFonts w:cs="FrankRuehl" w:hint="cs"/>
            <w:vanish/>
            <w:szCs w:val="20"/>
            <w:shd w:val="clear" w:color="auto" w:fill="FFFF99"/>
            <w:rtl/>
            <w:lang w:eastAsia="en-US"/>
          </w:rPr>
          <w:t xml:space="preserve"> </w:t>
        </w:r>
        <w:r w:rsidRPr="00A32FC5">
          <w:rPr>
            <w:rStyle w:val="Hyperlink"/>
            <w:rFonts w:cs="FrankRuehl" w:hint="cs"/>
            <w:vanish/>
            <w:szCs w:val="20"/>
            <w:shd w:val="clear" w:color="auto" w:fill="FFFF99"/>
            <w:rtl/>
            <w:lang w:eastAsia="en-US"/>
          </w:rPr>
          <w:t>מס' 432</w:t>
        </w:r>
      </w:hyperlink>
      <w:r w:rsidRPr="00A32FC5">
        <w:rPr>
          <w:rFonts w:cs="FrankRuehl" w:hint="cs"/>
          <w:vanish/>
          <w:szCs w:val="20"/>
          <w:shd w:val="clear" w:color="auto" w:fill="FFFF99"/>
          <w:rtl/>
          <w:lang w:eastAsia="en-US"/>
        </w:rPr>
        <w:t xml:space="preserve"> מיום 31.7.1964 עמ' 155 (</w:t>
      </w:r>
      <w:hyperlink r:id="rId745"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4BB88FDD" w14:textId="77777777" w:rsidR="008D4784" w:rsidRPr="00A32FC5" w:rsidRDefault="008D4784">
      <w:pPr>
        <w:pStyle w:val="P00"/>
        <w:spacing w:before="0"/>
        <w:ind w:left="0" w:right="1134"/>
        <w:rPr>
          <w:rStyle w:val="default"/>
          <w:rFonts w:cs="FrankRuehl" w:hint="cs"/>
          <w:vanish/>
          <w:shd w:val="clear" w:color="auto" w:fill="FFFF99"/>
          <w:rtl/>
          <w:lang w:eastAsia="en-US"/>
        </w:rPr>
      </w:pPr>
      <w:r w:rsidRPr="00A32FC5">
        <w:rPr>
          <w:rFonts w:cs="FrankRuehl" w:hint="cs"/>
          <w:b/>
          <w:bCs/>
          <w:vanish/>
          <w:szCs w:val="20"/>
          <w:shd w:val="clear" w:color="auto" w:fill="FFFF99"/>
          <w:rtl/>
          <w:lang w:eastAsia="en-US"/>
        </w:rPr>
        <w:t>הוספת סעיף 243א</w:t>
      </w:r>
    </w:p>
    <w:p w14:paraId="0273E2E3"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2D3CA8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5.8.1987</w:t>
      </w:r>
    </w:p>
    <w:p w14:paraId="020D490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52B773E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46"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154 (</w:t>
      </w:r>
      <w:hyperlink r:id="rId747"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62E71188"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סעיף קטן 243א(ב)</w:t>
      </w:r>
    </w:p>
    <w:p w14:paraId="5598755B"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4DB13ED"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Cs w:val="20"/>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על שחרור בערבות לפי סעיף זה תחול פקודת השחרור בערבות, 1944, אולם הסמכויות המסורות לפיה לנשיא בית המשפט העליון או לשופט בית המשפט העליון יהיו, לענין סעיף זה, בידי שופט-משפטאי של בית הדין הצבאי לערעורים; ניתנה ההחלטה על ידי אב בית-הדין של מותב בית הדין הצבאי לערעורים, יהיו הסמכויות האלו בידי נשיא בית הדין הצבאי לערעורים.</w:t>
      </w:r>
    </w:p>
    <w:p w14:paraId="73984C34"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4B0505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12.5.1997</w:t>
      </w:r>
    </w:p>
    <w:p w14:paraId="6B05FCC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 xml:space="preserve">תיקון מס' 31 </w:t>
      </w:r>
    </w:p>
    <w:p w14:paraId="5FBF57D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48" w:history="1">
        <w:r w:rsidRPr="00A32FC5">
          <w:rPr>
            <w:rStyle w:val="Hyperlink"/>
            <w:rFonts w:cs="FrankRuehl" w:hint="cs"/>
            <w:vanish/>
            <w:szCs w:val="20"/>
            <w:shd w:val="clear" w:color="auto" w:fill="FFFF99"/>
            <w:rtl/>
            <w:lang w:eastAsia="en-US"/>
          </w:rPr>
          <w:t>ס"ח תשנ"ו מס' 1592</w:t>
        </w:r>
      </w:hyperlink>
      <w:r w:rsidRPr="00A32FC5">
        <w:rPr>
          <w:rFonts w:cs="FrankRuehl" w:hint="cs"/>
          <w:vanish/>
          <w:szCs w:val="20"/>
          <w:shd w:val="clear" w:color="auto" w:fill="FFFF99"/>
          <w:rtl/>
          <w:lang w:eastAsia="en-US"/>
        </w:rPr>
        <w:t xml:space="preserve"> מיום 12.5.1996 עמ' 351 (</w:t>
      </w:r>
      <w:hyperlink r:id="rId749" w:history="1">
        <w:r w:rsidRPr="00A32FC5">
          <w:rPr>
            <w:rStyle w:val="Hyperlink"/>
            <w:rFonts w:cs="FrankRuehl" w:hint="cs"/>
            <w:vanish/>
            <w:szCs w:val="20"/>
            <w:shd w:val="clear" w:color="auto" w:fill="FFFF99"/>
            <w:rtl/>
            <w:lang w:eastAsia="en-US"/>
          </w:rPr>
          <w:t>ה"ח 2366</w:t>
        </w:r>
      </w:hyperlink>
      <w:r w:rsidRPr="00A32FC5">
        <w:rPr>
          <w:rFonts w:cs="FrankRuehl" w:hint="cs"/>
          <w:vanish/>
          <w:szCs w:val="20"/>
          <w:shd w:val="clear" w:color="auto" w:fill="FFFF99"/>
          <w:rtl/>
          <w:lang w:eastAsia="en-US"/>
        </w:rPr>
        <w:t>)</w:t>
      </w:r>
    </w:p>
    <w:p w14:paraId="4A992B7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31 (תיקון)</w:t>
      </w:r>
    </w:p>
    <w:p w14:paraId="7125710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50" w:history="1">
        <w:r w:rsidRPr="00A32FC5">
          <w:rPr>
            <w:rStyle w:val="Hyperlink"/>
            <w:rFonts w:cs="FrankRuehl" w:hint="cs"/>
            <w:vanish/>
            <w:szCs w:val="20"/>
            <w:shd w:val="clear" w:color="auto" w:fill="FFFF99"/>
            <w:rtl/>
            <w:lang w:eastAsia="en-US"/>
          </w:rPr>
          <w:t>ס"ח תשנ"ז מס' 1621</w:t>
        </w:r>
      </w:hyperlink>
      <w:r w:rsidRPr="00A32FC5">
        <w:rPr>
          <w:rFonts w:cs="FrankRuehl" w:hint="cs"/>
          <w:vanish/>
          <w:szCs w:val="20"/>
          <w:shd w:val="clear" w:color="auto" w:fill="FFFF99"/>
          <w:rtl/>
          <w:lang w:eastAsia="en-US"/>
        </w:rPr>
        <w:t xml:space="preserve"> מיום 10.4.1997 עמ' 125 (</w:t>
      </w:r>
      <w:hyperlink r:id="rId751" w:history="1">
        <w:r w:rsidRPr="00A32FC5">
          <w:rPr>
            <w:rStyle w:val="Hyperlink"/>
            <w:rFonts w:cs="FrankRuehl" w:hint="cs"/>
            <w:vanish/>
            <w:szCs w:val="20"/>
            <w:shd w:val="clear" w:color="auto" w:fill="FFFF99"/>
            <w:rtl/>
            <w:lang w:eastAsia="en-US"/>
          </w:rPr>
          <w:t>ה"ח 2366</w:t>
        </w:r>
      </w:hyperlink>
      <w:r w:rsidRPr="00A32FC5">
        <w:rPr>
          <w:rFonts w:cs="FrankRuehl" w:hint="cs"/>
          <w:vanish/>
          <w:szCs w:val="20"/>
          <w:shd w:val="clear" w:color="auto" w:fill="FFFF99"/>
          <w:rtl/>
          <w:lang w:eastAsia="en-US"/>
        </w:rPr>
        <w:t>)</w:t>
      </w:r>
    </w:p>
    <w:p w14:paraId="446F3DD1"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ab/>
        <w:t xml:space="preserve">על </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 xml:space="preserve">חרור בערבות לפי סעיף זה יחולו </w:t>
      </w:r>
      <w:r w:rsidRPr="00A32FC5">
        <w:rPr>
          <w:rStyle w:val="default"/>
          <w:rFonts w:cs="FrankRuehl" w:hint="cs"/>
          <w:strike/>
          <w:vanish/>
          <w:sz w:val="22"/>
          <w:szCs w:val="22"/>
          <w:shd w:val="clear" w:color="auto" w:fill="FFFF99"/>
          <w:rtl/>
          <w:lang w:eastAsia="en-US"/>
        </w:rPr>
        <w:t>סעיפים 33 עד 49 לחוק סדר הדין הפלילי [נוסח משולב], התשמ"ב-1982</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סעיפים 41 ו-44 עד 58 לחוק סדר הדין הפלילי (סמכויות</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 xml:space="preserve">אכיפה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מע</w:t>
      </w:r>
      <w:r w:rsidRPr="00A32FC5">
        <w:rPr>
          <w:rStyle w:val="default"/>
          <w:rFonts w:cs="FrankRuehl"/>
          <w:vanish/>
          <w:sz w:val="22"/>
          <w:szCs w:val="22"/>
          <w:u w:val="single"/>
          <w:shd w:val="clear" w:color="auto" w:fill="FFFF99"/>
          <w:rtl/>
          <w:lang w:eastAsia="en-US"/>
        </w:rPr>
        <w:t>צ</w:t>
      </w:r>
      <w:r w:rsidRPr="00A32FC5">
        <w:rPr>
          <w:rStyle w:val="default"/>
          <w:rFonts w:cs="FrankRuehl" w:hint="cs"/>
          <w:vanish/>
          <w:sz w:val="22"/>
          <w:szCs w:val="22"/>
          <w:u w:val="single"/>
          <w:shd w:val="clear" w:color="auto" w:fill="FFFF99"/>
          <w:rtl/>
          <w:lang w:eastAsia="en-US"/>
        </w:rPr>
        <w:t>רים), תשנ"ו-1996</w:t>
      </w:r>
      <w:r w:rsidRPr="00A32FC5">
        <w:rPr>
          <w:rStyle w:val="default"/>
          <w:rFonts w:cs="FrankRuehl" w:hint="cs"/>
          <w:vanish/>
          <w:sz w:val="22"/>
          <w:szCs w:val="22"/>
          <w:shd w:val="clear" w:color="auto" w:fill="FFFF99"/>
          <w:rtl/>
          <w:lang w:eastAsia="en-US"/>
        </w:rPr>
        <w:t>, או</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ם הסמכוי</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ת ה</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סורות לפי הסעיפים האמורים לבית המשפט שלערעור ולבית המשפט העליון יהיו, לענין סעיף זה, בידי שופט צבאי-משפטאי של בית דין צבאי מחוזי, של בית דין צבאי מיוחד ושל בית הדין הצבאי לערעור</w:t>
      </w:r>
      <w:r w:rsidRPr="00A32FC5">
        <w:rPr>
          <w:rStyle w:val="default"/>
          <w:rFonts w:cs="FrankRuehl"/>
          <w:vanish/>
          <w:sz w:val="22"/>
          <w:szCs w:val="22"/>
          <w:shd w:val="clear" w:color="auto" w:fill="FFFF99"/>
          <w:rtl/>
          <w:lang w:eastAsia="en-US"/>
        </w:rPr>
        <w:t>ים</w:t>
      </w:r>
      <w:r w:rsidRPr="00A32FC5">
        <w:rPr>
          <w:rStyle w:val="default"/>
          <w:rFonts w:cs="FrankRuehl" w:hint="cs"/>
          <w:vanish/>
          <w:sz w:val="22"/>
          <w:szCs w:val="22"/>
          <w:shd w:val="clear" w:color="auto" w:fill="FFFF99"/>
          <w:rtl/>
          <w:lang w:eastAsia="en-US"/>
        </w:rPr>
        <w:t>.</w:t>
      </w:r>
    </w:p>
    <w:p w14:paraId="7AA34E05" w14:textId="77777777" w:rsidR="008D4784" w:rsidRPr="00A32FC5" w:rsidRDefault="008D4784">
      <w:pPr>
        <w:pStyle w:val="P00"/>
        <w:spacing w:before="0"/>
        <w:ind w:left="0" w:right="1134"/>
        <w:rPr>
          <w:rFonts w:cs="FrankRuehl" w:hint="cs"/>
          <w:vanish/>
          <w:szCs w:val="20"/>
          <w:shd w:val="clear" w:color="auto" w:fill="FFFF99"/>
          <w:rtl/>
          <w:lang w:eastAsia="en-US"/>
        </w:rPr>
      </w:pPr>
    </w:p>
    <w:p w14:paraId="65F5008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9.2.2004</w:t>
      </w:r>
    </w:p>
    <w:p w14:paraId="0321949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3A4ED12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52"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291 (</w:t>
      </w:r>
      <w:hyperlink r:id="rId753"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7CBBA781"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מי </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 xml:space="preserve">הוסמך </w:t>
      </w:r>
      <w:r w:rsidRPr="00A32FC5">
        <w:rPr>
          <w:rStyle w:val="default"/>
          <w:rFonts w:cs="FrankRuehl" w:hint="cs"/>
          <w:vanish/>
          <w:sz w:val="22"/>
          <w:szCs w:val="22"/>
          <w:u w:val="single"/>
          <w:shd w:val="clear" w:color="auto" w:fill="FFFF99"/>
          <w:rtl/>
          <w:lang w:eastAsia="en-US"/>
        </w:rPr>
        <w:t xml:space="preserve">להאריך מעצר בהתאם </w:t>
      </w:r>
      <w:r w:rsidRPr="00A32FC5">
        <w:rPr>
          <w:rStyle w:val="default"/>
          <w:rFonts w:cs="FrankRuehl" w:hint="cs"/>
          <w:vanish/>
          <w:sz w:val="22"/>
          <w:szCs w:val="22"/>
          <w:u w:val="single"/>
          <w:shd w:val="clear" w:color="auto" w:fill="FFFF99"/>
          <w:rtl/>
          <w:lang w:eastAsia="en-US"/>
        </w:rPr>
        <w:tab/>
        <w:t>לסעיף 240 או</w:t>
      </w:r>
      <w:r w:rsidRPr="00A32FC5">
        <w:rPr>
          <w:rStyle w:val="default"/>
          <w:rFonts w:cs="FrankRuehl" w:hint="cs"/>
          <w:vanish/>
          <w:sz w:val="22"/>
          <w:szCs w:val="22"/>
          <w:shd w:val="clear" w:color="auto" w:fill="FFFF99"/>
          <w:rtl/>
          <w:lang w:eastAsia="en-US"/>
        </w:rPr>
        <w:t xml:space="preserve"> ליתן פקודת מעצר לפי סעיף 243 על מי שחוק זה חל עליו לפ</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 סע</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פים 6, 7, 8(2), 8(3) או 11 רשאי לצוות על שחרור </w:t>
      </w:r>
      <w:r w:rsidRPr="00A32FC5">
        <w:rPr>
          <w:rStyle w:val="default"/>
          <w:rFonts w:cs="FrankRuehl"/>
          <w:vanish/>
          <w:sz w:val="22"/>
          <w:szCs w:val="22"/>
          <w:shd w:val="clear" w:color="auto" w:fill="FFFF99"/>
          <w:rtl/>
          <w:lang w:eastAsia="en-US"/>
        </w:rPr>
        <w:t>בערב</w:t>
      </w:r>
      <w:r w:rsidRPr="00A32FC5">
        <w:rPr>
          <w:rStyle w:val="default"/>
          <w:rFonts w:cs="FrankRuehl" w:hint="cs"/>
          <w:vanish/>
          <w:sz w:val="22"/>
          <w:szCs w:val="22"/>
          <w:shd w:val="clear" w:color="auto" w:fill="FFFF99"/>
          <w:rtl/>
          <w:lang w:eastAsia="en-US"/>
        </w:rPr>
        <w:t>ות.</w:t>
      </w:r>
      <w:bookmarkEnd w:id="494"/>
    </w:p>
    <w:p w14:paraId="4615EFE2" w14:textId="77777777" w:rsidR="008D4784" w:rsidRDefault="008D4784" w:rsidP="000477EA">
      <w:pPr>
        <w:pStyle w:val="P00"/>
        <w:spacing w:before="72"/>
        <w:ind w:left="0" w:right="1134"/>
        <w:rPr>
          <w:rStyle w:val="default"/>
          <w:rFonts w:cs="FrankRuehl"/>
          <w:rtl/>
          <w:lang w:eastAsia="en-US"/>
        </w:rPr>
      </w:pPr>
      <w:bookmarkStart w:id="495" w:name="Seif250"/>
      <w:bookmarkEnd w:id="495"/>
      <w:r>
        <w:rPr>
          <w:lang w:val="he-IL"/>
        </w:rPr>
        <w:pict w14:anchorId="3EC9C379">
          <v:rect id="_x0000_s2396" style="position:absolute;left:0;text-align:left;margin-left:464.5pt;margin-top:8.05pt;width:75.05pt;height:107.05pt;z-index:251469312" o:allowincell="f" filled="f" stroked="f" strokecolor="lime" strokeweight=".25pt">
            <v:textbox style="mso-next-textbox:#_x0000_s2396" inset="0,0,0,0">
              <w:txbxContent>
                <w:p w14:paraId="78E5AA5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חול</w:t>
                  </w:r>
                  <w:r>
                    <w:rPr>
                      <w:rFonts w:cs="Miriam"/>
                      <w:sz w:val="18"/>
                      <w:szCs w:val="18"/>
                      <w:rtl/>
                      <w:lang w:eastAsia="en-US"/>
                    </w:rPr>
                    <w:t>ת</w:t>
                  </w:r>
                  <w:r>
                    <w:rPr>
                      <w:rFonts w:cs="Miriam" w:hint="cs"/>
                      <w:sz w:val="18"/>
                      <w:szCs w:val="18"/>
                      <w:rtl/>
                      <w:lang w:eastAsia="en-US"/>
                    </w:rPr>
                    <w:t xml:space="preserve"> הוראות נוספות לענין מעצ</w:t>
                  </w:r>
                  <w:r>
                    <w:rPr>
                      <w:rFonts w:cs="Miriam"/>
                      <w:sz w:val="18"/>
                      <w:szCs w:val="18"/>
                      <w:rtl/>
                      <w:lang w:eastAsia="en-US"/>
                    </w:rPr>
                    <w:t>ר</w:t>
                  </w:r>
                  <w:r>
                    <w:rPr>
                      <w:rFonts w:cs="Miriam" w:hint="cs"/>
                      <w:sz w:val="18"/>
                      <w:szCs w:val="18"/>
                      <w:rtl/>
                      <w:lang w:eastAsia="en-US"/>
                    </w:rPr>
                    <w:t xml:space="preserve"> וש</w:t>
                  </w:r>
                  <w:r>
                    <w:rPr>
                      <w:rFonts w:cs="Miriam"/>
                      <w:sz w:val="18"/>
                      <w:szCs w:val="18"/>
                      <w:rtl/>
                      <w:lang w:eastAsia="en-US"/>
                    </w:rPr>
                    <w:t>ח</w:t>
                  </w:r>
                  <w:r>
                    <w:rPr>
                      <w:rFonts w:cs="Miriam" w:hint="cs"/>
                      <w:sz w:val="18"/>
                      <w:szCs w:val="18"/>
                      <w:rtl/>
                      <w:lang w:eastAsia="en-US"/>
                    </w:rPr>
                    <w:t>רור</w:t>
                  </w:r>
                </w:p>
                <w:p w14:paraId="1DC5195C"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w:t>
                  </w:r>
                  <w:r>
                    <w:rPr>
                      <w:rFonts w:cs="Miriam"/>
                      <w:sz w:val="18"/>
                      <w:szCs w:val="18"/>
                      <w:rtl/>
                      <w:lang w:eastAsia="en-US"/>
                    </w:rPr>
                    <w:t>מ</w:t>
                  </w:r>
                  <w:r>
                    <w:rPr>
                      <w:rFonts w:cs="Miriam" w:hint="cs"/>
                      <w:sz w:val="18"/>
                      <w:szCs w:val="18"/>
                      <w:rtl/>
                      <w:lang w:eastAsia="en-US"/>
                    </w:rPr>
                    <w:t>ס' 15) תשמ"ב-1982</w:t>
                  </w:r>
                </w:p>
                <w:p w14:paraId="2D6AB02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 תשמ"ז-1987</w:t>
                  </w:r>
                </w:p>
                <w:p w14:paraId="70F541F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31) תשנ"ו-1996</w:t>
                  </w:r>
                </w:p>
                <w:p w14:paraId="0BF1044B"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31) (תיקון) </w:t>
                  </w:r>
                  <w:r>
                    <w:rPr>
                      <w:rFonts w:cs="Miriam"/>
                      <w:sz w:val="18"/>
                      <w:szCs w:val="18"/>
                      <w:rtl/>
                      <w:lang w:eastAsia="en-US"/>
                    </w:rPr>
                    <w:t>ת</w:t>
                  </w:r>
                  <w:r>
                    <w:rPr>
                      <w:rFonts w:cs="Miriam" w:hint="cs"/>
                      <w:sz w:val="18"/>
                      <w:szCs w:val="18"/>
                      <w:rtl/>
                      <w:lang w:eastAsia="en-US"/>
                    </w:rPr>
                    <w:t>שנ"ז-1997</w:t>
                  </w:r>
                </w:p>
                <w:p w14:paraId="383E5716" w14:textId="77777777" w:rsidR="003F3D19" w:rsidRDefault="003F3D19">
                  <w:pPr>
                    <w:spacing w:line="160" w:lineRule="exact"/>
                    <w:jc w:val="left"/>
                    <w:rPr>
                      <w:rFonts w:cs="Miriam" w:hint="cs"/>
                      <w:noProof/>
                      <w:sz w:val="18"/>
                      <w:szCs w:val="18"/>
                      <w:rtl/>
                      <w:lang w:eastAsia="en-US"/>
                    </w:rPr>
                  </w:pPr>
                  <w:r>
                    <w:rPr>
                      <w:rFonts w:cs="Miriam" w:hint="cs"/>
                      <w:noProof/>
                      <w:sz w:val="18"/>
                      <w:szCs w:val="18"/>
                      <w:rtl/>
                      <w:lang w:eastAsia="en-US"/>
                    </w:rPr>
                    <w:t>(תיקון מס' 62) תשע"א-2011</w:t>
                  </w:r>
                </w:p>
              </w:txbxContent>
            </v:textbox>
            <w10:anchorlock/>
          </v:rect>
        </w:pict>
      </w:r>
      <w:r>
        <w:rPr>
          <w:rStyle w:val="big-number"/>
          <w:rtl/>
          <w:lang w:eastAsia="en-US"/>
        </w:rPr>
        <w:t>24</w:t>
      </w:r>
      <w:r>
        <w:rPr>
          <w:rStyle w:val="big-number"/>
          <w:rFonts w:hint="cs"/>
          <w:rtl/>
          <w:lang w:eastAsia="en-US"/>
        </w:rPr>
        <w:t>3</w:t>
      </w:r>
      <w:r>
        <w:rPr>
          <w:rStyle w:val="default"/>
          <w:rFonts w:cs="FrankRuehl"/>
          <w:rtl/>
          <w:lang w:eastAsia="en-US"/>
        </w:rPr>
        <w:t>ב</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ות סעיפים 59 עד 62</w:t>
      </w:r>
      <w:r w:rsidR="005E0387">
        <w:rPr>
          <w:rStyle w:val="default"/>
          <w:rFonts w:cs="FrankRuehl" w:hint="cs"/>
          <w:rtl/>
          <w:lang w:eastAsia="en-US"/>
        </w:rPr>
        <w:t>א</w:t>
      </w:r>
      <w:r>
        <w:rPr>
          <w:rStyle w:val="default"/>
          <w:rFonts w:cs="FrankRuehl" w:hint="cs"/>
          <w:rtl/>
          <w:lang w:eastAsia="en-US"/>
        </w:rPr>
        <w:t xml:space="preserve"> לחוק סדר הדין הפלילי (סמכויות אכיפה </w:t>
      </w:r>
      <w:r w:rsidR="000477EA">
        <w:rPr>
          <w:rStyle w:val="default"/>
          <w:rFonts w:cs="FrankRuehl" w:hint="cs"/>
          <w:rtl/>
          <w:lang w:eastAsia="en-US"/>
        </w:rPr>
        <w:t>-</w:t>
      </w:r>
      <w:r>
        <w:rPr>
          <w:rStyle w:val="default"/>
          <w:rFonts w:cs="FrankRuehl" w:hint="cs"/>
          <w:rtl/>
          <w:lang w:eastAsia="en-US"/>
        </w:rPr>
        <w:t xml:space="preserve"> מע</w:t>
      </w:r>
      <w:r>
        <w:rPr>
          <w:rStyle w:val="default"/>
          <w:rFonts w:cs="FrankRuehl"/>
          <w:rtl/>
          <w:lang w:eastAsia="en-US"/>
        </w:rPr>
        <w:t>צ</w:t>
      </w:r>
      <w:r>
        <w:rPr>
          <w:rStyle w:val="default"/>
          <w:rFonts w:cs="FrankRuehl" w:hint="cs"/>
          <w:rtl/>
          <w:lang w:eastAsia="en-US"/>
        </w:rPr>
        <w:t>רים), תשנ"ו</w:t>
      </w:r>
      <w:r w:rsidR="000477EA">
        <w:rPr>
          <w:rStyle w:val="default"/>
          <w:rFonts w:cs="FrankRuehl" w:hint="cs"/>
          <w:rtl/>
          <w:lang w:eastAsia="en-US"/>
        </w:rPr>
        <w:t>-</w:t>
      </w:r>
      <w:r>
        <w:rPr>
          <w:rStyle w:val="default"/>
          <w:rFonts w:cs="FrankRuehl" w:hint="cs"/>
          <w:rtl/>
          <w:lang w:eastAsia="en-US"/>
        </w:rPr>
        <w:t>1996, יח</w:t>
      </w:r>
      <w:r>
        <w:rPr>
          <w:rStyle w:val="default"/>
          <w:rFonts w:cs="FrankRuehl"/>
          <w:rtl/>
          <w:lang w:eastAsia="en-US"/>
        </w:rPr>
        <w:t>ו</w:t>
      </w:r>
      <w:r>
        <w:rPr>
          <w:rStyle w:val="default"/>
          <w:rFonts w:cs="FrankRuehl" w:hint="cs"/>
          <w:rtl/>
          <w:lang w:eastAsia="en-US"/>
        </w:rPr>
        <w:t xml:space="preserve">לו לגבי חייל המוחזק במעצר לפי סימן זה, אולם במקום "שופט של בית המשפט העליון" כאמור בסעיף </w:t>
      </w:r>
      <w:r>
        <w:rPr>
          <w:rStyle w:val="default"/>
          <w:rFonts w:cs="FrankRuehl"/>
          <w:rtl/>
          <w:lang w:eastAsia="en-US"/>
        </w:rPr>
        <w:t xml:space="preserve">54 </w:t>
      </w:r>
      <w:r>
        <w:rPr>
          <w:rStyle w:val="default"/>
          <w:rFonts w:cs="FrankRuehl" w:hint="cs"/>
          <w:rtl/>
          <w:lang w:eastAsia="en-US"/>
        </w:rPr>
        <w:t>לאו</w:t>
      </w:r>
      <w:r>
        <w:rPr>
          <w:rStyle w:val="default"/>
          <w:rFonts w:cs="FrankRuehl"/>
          <w:rtl/>
          <w:lang w:eastAsia="en-US"/>
        </w:rPr>
        <w:t>ת</w:t>
      </w:r>
      <w:r>
        <w:rPr>
          <w:rStyle w:val="default"/>
          <w:rFonts w:cs="FrankRuehl" w:hint="cs"/>
          <w:rtl/>
          <w:lang w:eastAsia="en-US"/>
        </w:rPr>
        <w:t>ו חוק יבוא "שופט צבאי-משפטאי של בית הדין הצבא</w:t>
      </w:r>
      <w:r>
        <w:rPr>
          <w:rStyle w:val="default"/>
          <w:rFonts w:cs="FrankRuehl"/>
          <w:rtl/>
          <w:lang w:eastAsia="en-US"/>
        </w:rPr>
        <w:t>י לע</w:t>
      </w:r>
      <w:r>
        <w:rPr>
          <w:rStyle w:val="default"/>
          <w:rFonts w:cs="FrankRuehl" w:hint="cs"/>
          <w:rtl/>
          <w:lang w:eastAsia="en-US"/>
        </w:rPr>
        <w:t>רעורים".</w:t>
      </w:r>
    </w:p>
    <w:p w14:paraId="52A079DB" w14:textId="77777777" w:rsidR="00580536" w:rsidRDefault="00580536" w:rsidP="000477EA">
      <w:pPr>
        <w:pStyle w:val="P00"/>
        <w:spacing w:before="72"/>
        <w:ind w:left="0" w:right="1134"/>
        <w:rPr>
          <w:rStyle w:val="default"/>
          <w:rFonts w:cs="FrankRuehl"/>
          <w:rtl/>
          <w:lang w:eastAsia="en-US"/>
        </w:rPr>
      </w:pPr>
    </w:p>
    <w:p w14:paraId="716FAEB5" w14:textId="77777777" w:rsidR="00580536" w:rsidRDefault="00580536" w:rsidP="000477EA">
      <w:pPr>
        <w:pStyle w:val="P00"/>
        <w:spacing w:before="72"/>
        <w:ind w:left="0" w:right="1134"/>
        <w:rPr>
          <w:rStyle w:val="default"/>
          <w:rFonts w:cs="FrankRuehl"/>
          <w:rtl/>
          <w:lang w:eastAsia="en-US"/>
        </w:rPr>
      </w:pPr>
    </w:p>
    <w:p w14:paraId="648E4206" w14:textId="77777777" w:rsidR="00580536" w:rsidRDefault="00580536" w:rsidP="000477EA">
      <w:pPr>
        <w:pStyle w:val="P00"/>
        <w:spacing w:before="72"/>
        <w:ind w:left="0" w:right="1134"/>
        <w:rPr>
          <w:rStyle w:val="default"/>
          <w:rFonts w:cs="FrankRuehl" w:hint="cs"/>
          <w:rtl/>
          <w:lang w:eastAsia="en-US"/>
        </w:rPr>
      </w:pPr>
    </w:p>
    <w:p w14:paraId="4087CC27" w14:textId="77777777" w:rsidR="008D4784" w:rsidRDefault="00580536" w:rsidP="00580536">
      <w:pPr>
        <w:pStyle w:val="P00"/>
        <w:spacing w:before="72"/>
        <w:ind w:left="0" w:right="1134"/>
        <w:rPr>
          <w:rStyle w:val="default"/>
          <w:rFonts w:cs="FrankRuehl" w:hint="cs"/>
          <w:rtl/>
          <w:lang w:eastAsia="en-US"/>
        </w:rPr>
      </w:pPr>
      <w:r>
        <w:rPr>
          <w:lang w:val="he-IL"/>
        </w:rPr>
        <w:pict w14:anchorId="5D5CCFCC">
          <v:rect id="_x0000_s3170" style="position:absolute;left:0;text-align:left;margin-left:464.5pt;margin-top:3.85pt;width:75.05pt;height:34.65pt;z-index:252153344" o:allowincell="f" filled="f" stroked="f" strokecolor="lime" strokeweight=".25pt">
            <v:textbox style="mso-next-textbox:#_x0000_s3170" inset="0,0,0,0">
              <w:txbxContent>
                <w:p w14:paraId="6C25EF06" w14:textId="77777777" w:rsidR="003F3D19" w:rsidRDefault="003F3D19" w:rsidP="00580536">
                  <w:pPr>
                    <w:spacing w:line="160" w:lineRule="exact"/>
                    <w:jc w:val="left"/>
                    <w:rPr>
                      <w:rFonts w:cs="Miriam"/>
                      <w:noProof/>
                      <w:sz w:val="18"/>
                      <w:szCs w:val="18"/>
                      <w:rtl/>
                      <w:lang w:eastAsia="en-US"/>
                    </w:rPr>
                  </w:pPr>
                  <w:r>
                    <w:rPr>
                      <w:rFonts w:cs="Miriam" w:hint="cs"/>
                      <w:sz w:val="18"/>
                      <w:szCs w:val="18"/>
                      <w:rtl/>
                      <w:lang w:eastAsia="en-US"/>
                    </w:rPr>
                    <w:t>ת"</w:t>
                  </w:r>
                  <w:r>
                    <w:rPr>
                      <w:rFonts w:cs="Miriam"/>
                      <w:sz w:val="18"/>
                      <w:szCs w:val="18"/>
                      <w:rtl/>
                      <w:lang w:eastAsia="en-US"/>
                    </w:rPr>
                    <w:t>ט</w:t>
                  </w:r>
                  <w:r>
                    <w:rPr>
                      <w:rFonts w:cs="Miriam" w:hint="cs"/>
                      <w:sz w:val="18"/>
                      <w:szCs w:val="18"/>
                      <w:rtl/>
                      <w:lang w:eastAsia="en-US"/>
                    </w:rPr>
                    <w:t xml:space="preserve"> (מס' 3) </w:t>
                  </w:r>
                  <w:r>
                    <w:rPr>
                      <w:rFonts w:cs="Miriam"/>
                      <w:sz w:val="18"/>
                      <w:szCs w:val="18"/>
                      <w:rtl/>
                      <w:lang w:eastAsia="en-US"/>
                    </w:rPr>
                    <w:br/>
                  </w:r>
                  <w:r>
                    <w:rPr>
                      <w:rFonts w:cs="Miriam" w:hint="cs"/>
                      <w:sz w:val="18"/>
                      <w:szCs w:val="18"/>
                      <w:rtl/>
                      <w:lang w:eastAsia="en-US"/>
                    </w:rPr>
                    <w:t>תשמ"ב-1982</w:t>
                  </w:r>
                </w:p>
                <w:p w14:paraId="064FB650" w14:textId="77777777" w:rsidR="003F3D19" w:rsidRDefault="003F3D19" w:rsidP="00580536">
                  <w:pPr>
                    <w:spacing w:line="160" w:lineRule="exact"/>
                    <w:jc w:val="left"/>
                    <w:rPr>
                      <w:rFonts w:cs="Miriam"/>
                      <w:noProof/>
                      <w:sz w:val="18"/>
                      <w:szCs w:val="18"/>
                      <w:rtl/>
                      <w:lang w:eastAsia="en-US"/>
                    </w:rPr>
                  </w:pPr>
                  <w:r>
                    <w:rPr>
                      <w:rFonts w:cs="Miriam" w:hint="cs"/>
                      <w:noProof/>
                      <w:sz w:val="18"/>
                      <w:szCs w:val="18"/>
                      <w:rtl/>
                      <w:lang w:eastAsia="en-US"/>
                    </w:rPr>
                    <w:t xml:space="preserve">(הוראת שעה) </w:t>
                  </w:r>
                  <w:r>
                    <w:rPr>
                      <w:rFonts w:cs="Miriam"/>
                      <w:noProof/>
                      <w:sz w:val="18"/>
                      <w:szCs w:val="18"/>
                      <w:rtl/>
                      <w:lang w:eastAsia="en-US"/>
                    </w:rPr>
                    <w:br/>
                  </w:r>
                  <w:r>
                    <w:rPr>
                      <w:rFonts w:cs="Miriam" w:hint="cs"/>
                      <w:noProof/>
                      <w:sz w:val="18"/>
                      <w:szCs w:val="18"/>
                      <w:rtl/>
                      <w:lang w:eastAsia="en-US"/>
                    </w:rPr>
                    <w:t>תש"ף-2020</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sidR="008D4784">
        <w:rPr>
          <w:rStyle w:val="default"/>
          <w:rFonts w:cs="FrankRuehl" w:hint="cs"/>
          <w:rtl/>
          <w:lang w:eastAsia="en-US"/>
        </w:rPr>
        <w:t>הו</w:t>
      </w:r>
      <w:r w:rsidR="008D4784">
        <w:rPr>
          <w:rStyle w:val="default"/>
          <w:rFonts w:cs="FrankRuehl"/>
          <w:rtl/>
          <w:lang w:eastAsia="en-US"/>
        </w:rPr>
        <w:t>ראו</w:t>
      </w:r>
      <w:r w:rsidR="008D4784">
        <w:rPr>
          <w:rStyle w:val="default"/>
          <w:rFonts w:cs="FrankRuehl" w:hint="cs"/>
          <w:rtl/>
          <w:lang w:eastAsia="en-US"/>
        </w:rPr>
        <w:t xml:space="preserve">ת </w:t>
      </w:r>
      <w:r w:rsidR="00B830F2">
        <w:rPr>
          <w:rStyle w:val="default"/>
          <w:rFonts w:cs="FrankRuehl" w:hint="cs"/>
          <w:rtl/>
          <w:lang w:eastAsia="en-US"/>
        </w:rPr>
        <w:t>סעיף 240(ב)</w:t>
      </w:r>
      <w:r w:rsidRPr="00580536">
        <w:rPr>
          <w:rStyle w:val="default"/>
          <w:rFonts w:cs="FrankRuehl" w:hint="cs"/>
          <w:rtl/>
          <w:lang w:eastAsia="en-US"/>
        </w:rPr>
        <w:t xml:space="preserve"> </w:t>
      </w:r>
      <w:r w:rsidR="008D4784">
        <w:rPr>
          <w:rStyle w:val="default"/>
          <w:rFonts w:cs="FrankRuehl" w:hint="cs"/>
          <w:rtl/>
          <w:lang w:eastAsia="en-US"/>
        </w:rPr>
        <w:t>יחולו, בשינויים המחוייבים, גם על דיון במתן פקודות מעצר לפי סעיפים 242 או 243, אולם בית דין צבאי הדן במתן פקודת מעצר לפי סעיף 2</w:t>
      </w:r>
      <w:r w:rsidR="008D4784">
        <w:rPr>
          <w:rStyle w:val="default"/>
          <w:rFonts w:cs="FrankRuehl"/>
          <w:rtl/>
          <w:lang w:eastAsia="en-US"/>
        </w:rPr>
        <w:t xml:space="preserve">43 </w:t>
      </w:r>
      <w:r w:rsidR="008D4784">
        <w:rPr>
          <w:rStyle w:val="default"/>
          <w:rFonts w:cs="FrankRuehl" w:hint="cs"/>
          <w:rtl/>
          <w:lang w:eastAsia="en-US"/>
        </w:rPr>
        <w:t xml:space="preserve">על מי שהואשם בעבירה לפי סעיפים 92, 94 </w:t>
      </w:r>
      <w:r w:rsidR="008D4784">
        <w:rPr>
          <w:rStyle w:val="default"/>
          <w:rFonts w:cs="FrankRuehl"/>
          <w:rtl/>
          <w:lang w:eastAsia="en-US"/>
        </w:rPr>
        <w:t>א</w:t>
      </w:r>
      <w:r w:rsidR="008D4784">
        <w:rPr>
          <w:rStyle w:val="default"/>
          <w:rFonts w:cs="FrankRuehl" w:hint="cs"/>
          <w:rtl/>
          <w:lang w:eastAsia="en-US"/>
        </w:rPr>
        <w:t>ו 121, ר</w:t>
      </w:r>
      <w:r w:rsidR="008D4784">
        <w:rPr>
          <w:rStyle w:val="default"/>
          <w:rFonts w:cs="FrankRuehl"/>
          <w:rtl/>
          <w:lang w:eastAsia="en-US"/>
        </w:rPr>
        <w:t>ש</w:t>
      </w:r>
      <w:r w:rsidR="008D4784">
        <w:rPr>
          <w:rStyle w:val="default"/>
          <w:rFonts w:cs="FrankRuehl" w:hint="cs"/>
          <w:rtl/>
          <w:lang w:eastAsia="en-US"/>
        </w:rPr>
        <w:t>אי לקיים את הדיון לא בנוכחות העצור.</w:t>
      </w:r>
    </w:p>
    <w:p w14:paraId="34AFC431" w14:textId="77777777" w:rsidR="005E0387" w:rsidRPr="00A32FC5" w:rsidRDefault="005E0387" w:rsidP="005E0387">
      <w:pPr>
        <w:pStyle w:val="P00"/>
        <w:spacing w:before="0"/>
        <w:ind w:left="0" w:right="1134"/>
        <w:rPr>
          <w:rStyle w:val="default"/>
          <w:rFonts w:cs="FrankRuehl" w:hint="cs"/>
          <w:vanish/>
          <w:color w:val="FF0000"/>
          <w:szCs w:val="20"/>
          <w:shd w:val="clear" w:color="auto" w:fill="FFFF99"/>
          <w:rtl/>
          <w:lang w:eastAsia="en-US"/>
        </w:rPr>
      </w:pPr>
      <w:bookmarkStart w:id="496" w:name="Rov1196"/>
      <w:r w:rsidRPr="00A32FC5">
        <w:rPr>
          <w:rStyle w:val="default"/>
          <w:rFonts w:cs="FrankRuehl" w:hint="cs"/>
          <w:vanish/>
          <w:color w:val="FF0000"/>
          <w:szCs w:val="20"/>
          <w:shd w:val="clear" w:color="auto" w:fill="FFFF99"/>
          <w:rtl/>
          <w:lang w:eastAsia="en-US"/>
        </w:rPr>
        <w:t>מיום 1.3.1982</w:t>
      </w:r>
    </w:p>
    <w:p w14:paraId="56066557" w14:textId="77777777" w:rsidR="005E0387" w:rsidRPr="00A32FC5" w:rsidRDefault="005E0387" w:rsidP="005E0387">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15</w:t>
      </w:r>
    </w:p>
    <w:p w14:paraId="4E6A96C4" w14:textId="77777777" w:rsidR="005E0387" w:rsidRPr="00A32FC5" w:rsidRDefault="005E0387" w:rsidP="005E0387">
      <w:pPr>
        <w:pStyle w:val="P00"/>
        <w:spacing w:before="0"/>
        <w:ind w:left="0" w:right="1134"/>
        <w:rPr>
          <w:rFonts w:cs="FrankRuehl" w:hint="cs"/>
          <w:vanish/>
          <w:szCs w:val="20"/>
          <w:shd w:val="clear" w:color="auto" w:fill="FFFF99"/>
          <w:rtl/>
          <w:lang w:eastAsia="en-US"/>
        </w:rPr>
      </w:pPr>
      <w:hyperlink r:id="rId754" w:history="1">
        <w:r w:rsidRPr="00A32FC5">
          <w:rPr>
            <w:rStyle w:val="Hyperlink"/>
            <w:rFonts w:cs="FrankRuehl" w:hint="cs"/>
            <w:vanish/>
            <w:szCs w:val="20"/>
            <w:shd w:val="clear" w:color="auto" w:fill="FFFF99"/>
            <w:rtl/>
            <w:lang w:eastAsia="en-US"/>
          </w:rPr>
          <w:t>ס"ח תשמ"</w:t>
        </w:r>
        <w:r w:rsidRPr="00A32FC5">
          <w:rPr>
            <w:rStyle w:val="Hyperlink"/>
            <w:rFonts w:cs="FrankRuehl" w:hint="cs"/>
            <w:vanish/>
            <w:szCs w:val="20"/>
            <w:shd w:val="clear" w:color="auto" w:fill="FFFF99"/>
            <w:rtl/>
            <w:lang w:eastAsia="en-US"/>
          </w:rPr>
          <w:t>ב</w:t>
        </w:r>
        <w:r w:rsidRPr="00A32FC5">
          <w:rPr>
            <w:rStyle w:val="Hyperlink"/>
            <w:rFonts w:cs="FrankRuehl" w:hint="cs"/>
            <w:vanish/>
            <w:szCs w:val="20"/>
            <w:shd w:val="clear" w:color="auto" w:fill="FFFF99"/>
            <w:rtl/>
            <w:lang w:eastAsia="en-US"/>
          </w:rPr>
          <w:t xml:space="preserve"> מס' 1042</w:t>
        </w:r>
      </w:hyperlink>
      <w:r w:rsidRPr="00A32FC5">
        <w:rPr>
          <w:rFonts w:cs="FrankRuehl" w:hint="cs"/>
          <w:vanish/>
          <w:szCs w:val="20"/>
          <w:shd w:val="clear" w:color="auto" w:fill="FFFF99"/>
          <w:rtl/>
          <w:lang w:eastAsia="en-US"/>
        </w:rPr>
        <w:t xml:space="preserve"> מיום 1.3.1982 עמ' 39 (</w:t>
      </w:r>
      <w:hyperlink r:id="rId755" w:history="1">
        <w:r w:rsidRPr="00A32FC5">
          <w:rPr>
            <w:rStyle w:val="Hyperlink"/>
            <w:rFonts w:cs="FrankRuehl" w:hint="cs"/>
            <w:vanish/>
            <w:szCs w:val="20"/>
            <w:shd w:val="clear" w:color="auto" w:fill="FFFF99"/>
            <w:rtl/>
            <w:lang w:eastAsia="en-US"/>
          </w:rPr>
          <w:t>ה"ח 1562</w:t>
        </w:r>
      </w:hyperlink>
      <w:r w:rsidRPr="00A32FC5">
        <w:rPr>
          <w:rFonts w:cs="FrankRuehl" w:hint="cs"/>
          <w:vanish/>
          <w:szCs w:val="20"/>
          <w:shd w:val="clear" w:color="auto" w:fill="FFFF99"/>
          <w:rtl/>
          <w:lang w:eastAsia="en-US"/>
        </w:rPr>
        <w:t>)</w:t>
      </w:r>
    </w:p>
    <w:p w14:paraId="6A26C713" w14:textId="77777777" w:rsidR="005E0387" w:rsidRPr="00A32FC5" w:rsidRDefault="005E0387" w:rsidP="005E0387">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243ב</w:t>
      </w:r>
    </w:p>
    <w:p w14:paraId="6CB016FD" w14:textId="77777777" w:rsidR="005E0387" w:rsidRPr="00A32FC5" w:rsidRDefault="005E0387" w:rsidP="005E0387">
      <w:pPr>
        <w:pStyle w:val="P00"/>
        <w:spacing w:before="0"/>
        <w:ind w:left="0" w:right="1134"/>
        <w:rPr>
          <w:rFonts w:cs="FrankRuehl" w:hint="cs"/>
          <w:vanish/>
          <w:szCs w:val="20"/>
          <w:shd w:val="clear" w:color="auto" w:fill="FFFF99"/>
          <w:rtl/>
          <w:lang w:eastAsia="en-US"/>
        </w:rPr>
      </w:pPr>
    </w:p>
    <w:p w14:paraId="3A6EE81D" w14:textId="77777777" w:rsidR="005E0387" w:rsidRPr="00A32FC5" w:rsidRDefault="005E0387" w:rsidP="005E0387">
      <w:pPr>
        <w:pStyle w:val="P00"/>
        <w:spacing w:before="0"/>
        <w:ind w:left="0" w:right="1134"/>
        <w:rPr>
          <w:rStyle w:val="default"/>
          <w:rFonts w:cs="FrankRuehl" w:hint="cs"/>
          <w:vanish/>
          <w:color w:val="FF0000"/>
          <w:szCs w:val="20"/>
          <w:shd w:val="clear" w:color="auto" w:fill="FFFF99"/>
          <w:rtl/>
        </w:rPr>
      </w:pPr>
      <w:r w:rsidRPr="00A32FC5">
        <w:rPr>
          <w:rStyle w:val="default"/>
          <w:rFonts w:cs="FrankRuehl" w:hint="cs"/>
          <w:vanish/>
          <w:color w:val="FF0000"/>
          <w:szCs w:val="20"/>
          <w:shd w:val="clear" w:color="auto" w:fill="FFFF99"/>
          <w:rtl/>
        </w:rPr>
        <w:t>מיום 1.6.1982</w:t>
      </w:r>
    </w:p>
    <w:p w14:paraId="4BCB7248" w14:textId="77777777" w:rsidR="005E0387" w:rsidRPr="00A32FC5" w:rsidRDefault="005E0387" w:rsidP="005E0387">
      <w:pPr>
        <w:pStyle w:val="P00"/>
        <w:spacing w:before="0"/>
        <w:ind w:left="0" w:right="1134"/>
        <w:rPr>
          <w:rStyle w:val="default"/>
          <w:rFonts w:cs="FrankRuehl" w:hint="cs"/>
          <w:b/>
          <w:bCs/>
          <w:vanish/>
          <w:szCs w:val="20"/>
          <w:shd w:val="clear" w:color="auto" w:fill="FFFF99"/>
          <w:rtl/>
        </w:rPr>
      </w:pPr>
      <w:r w:rsidRPr="00A32FC5">
        <w:rPr>
          <w:rStyle w:val="default"/>
          <w:rFonts w:cs="FrankRuehl" w:hint="cs"/>
          <w:b/>
          <w:bCs/>
          <w:vanish/>
          <w:szCs w:val="20"/>
          <w:shd w:val="clear" w:color="auto" w:fill="FFFF99"/>
          <w:rtl/>
        </w:rPr>
        <w:t>ת"ט (מס' 3) תשמ"ב-1982</w:t>
      </w:r>
    </w:p>
    <w:p w14:paraId="56EC1483" w14:textId="77777777" w:rsidR="005E0387" w:rsidRPr="00A32FC5" w:rsidRDefault="005E0387" w:rsidP="005E0387">
      <w:pPr>
        <w:pStyle w:val="P00"/>
        <w:spacing w:before="0"/>
        <w:ind w:left="0" w:right="1134"/>
        <w:rPr>
          <w:rStyle w:val="default"/>
          <w:rFonts w:cs="FrankRuehl" w:hint="cs"/>
          <w:vanish/>
          <w:szCs w:val="20"/>
          <w:shd w:val="clear" w:color="auto" w:fill="FFFF99"/>
          <w:rtl/>
        </w:rPr>
      </w:pPr>
      <w:hyperlink r:id="rId756" w:history="1">
        <w:r w:rsidRPr="00A32FC5">
          <w:rPr>
            <w:rStyle w:val="Hyperlink"/>
            <w:rFonts w:cs="FrankRuehl" w:hint="cs"/>
            <w:vanish/>
            <w:szCs w:val="20"/>
            <w:shd w:val="clear" w:color="auto" w:fill="FFFF99"/>
            <w:rtl/>
          </w:rPr>
          <w:t>ס"</w:t>
        </w:r>
        <w:r w:rsidRPr="00A32FC5">
          <w:rPr>
            <w:rStyle w:val="Hyperlink"/>
            <w:rFonts w:cs="FrankRuehl" w:hint="cs"/>
            <w:vanish/>
            <w:szCs w:val="20"/>
            <w:shd w:val="clear" w:color="auto" w:fill="FFFF99"/>
            <w:rtl/>
          </w:rPr>
          <w:t>ח</w:t>
        </w:r>
        <w:r w:rsidRPr="00A32FC5">
          <w:rPr>
            <w:rStyle w:val="Hyperlink"/>
            <w:rFonts w:cs="FrankRuehl" w:hint="cs"/>
            <w:vanish/>
            <w:szCs w:val="20"/>
            <w:shd w:val="clear" w:color="auto" w:fill="FFFF99"/>
            <w:rtl/>
          </w:rPr>
          <w:t xml:space="preserve"> תשמ"ב מס' </w:t>
        </w:r>
        <w:r w:rsidRPr="00A32FC5">
          <w:rPr>
            <w:rStyle w:val="Hyperlink"/>
            <w:rFonts w:cs="FrankRuehl" w:hint="cs"/>
            <w:vanish/>
            <w:sz w:val="26"/>
            <w:szCs w:val="20"/>
            <w:shd w:val="clear" w:color="auto" w:fill="FFFF99"/>
            <w:rtl/>
          </w:rPr>
          <w:t>1052</w:t>
        </w:r>
      </w:hyperlink>
      <w:r w:rsidRPr="00A32FC5">
        <w:rPr>
          <w:rStyle w:val="default"/>
          <w:rFonts w:cs="FrankRuehl" w:hint="cs"/>
          <w:vanish/>
          <w:szCs w:val="20"/>
          <w:shd w:val="clear" w:color="auto" w:fill="FFFF99"/>
          <w:rtl/>
        </w:rPr>
        <w:t xml:space="preserve"> מיום 1.6.1982 עמ' 170</w:t>
      </w:r>
    </w:p>
    <w:p w14:paraId="39DBD60F" w14:textId="77777777" w:rsidR="005E0387" w:rsidRPr="00A32FC5" w:rsidRDefault="005E0387" w:rsidP="005E0387">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הו</w:t>
      </w:r>
      <w:r w:rsidRPr="00A32FC5">
        <w:rPr>
          <w:rStyle w:val="default"/>
          <w:rFonts w:cs="FrankRuehl"/>
          <w:vanish/>
          <w:sz w:val="22"/>
          <w:szCs w:val="22"/>
          <w:shd w:val="clear" w:color="auto" w:fill="FFFF99"/>
          <w:rtl/>
          <w:lang w:eastAsia="en-US"/>
        </w:rPr>
        <w:t>ראו</w:t>
      </w:r>
      <w:r w:rsidRPr="00A32FC5">
        <w:rPr>
          <w:rStyle w:val="default"/>
          <w:rFonts w:cs="FrankRuehl" w:hint="cs"/>
          <w:vanish/>
          <w:sz w:val="22"/>
          <w:szCs w:val="22"/>
          <w:shd w:val="clear" w:color="auto" w:fill="FFFF99"/>
          <w:rtl/>
          <w:lang w:eastAsia="en-US"/>
        </w:rPr>
        <w:t>ת סעיף 240(ב) יחולו, בשינויים המחוייבים, גם על דיון במתן פקודות מעצר לפי סעיפים 242 או 243, אולם בית דין צבאי הדן במתן פקודת מעצר לפי סעיף 2</w:t>
      </w:r>
      <w:r w:rsidRPr="00A32FC5">
        <w:rPr>
          <w:rStyle w:val="default"/>
          <w:rFonts w:cs="FrankRuehl"/>
          <w:vanish/>
          <w:sz w:val="22"/>
          <w:szCs w:val="22"/>
          <w:shd w:val="clear" w:color="auto" w:fill="FFFF99"/>
          <w:rtl/>
          <w:lang w:eastAsia="en-US"/>
        </w:rPr>
        <w:t xml:space="preserve">43 </w:t>
      </w:r>
      <w:r w:rsidRPr="00A32FC5">
        <w:rPr>
          <w:rStyle w:val="default"/>
          <w:rFonts w:cs="FrankRuehl" w:hint="cs"/>
          <w:vanish/>
          <w:sz w:val="22"/>
          <w:szCs w:val="22"/>
          <w:shd w:val="clear" w:color="auto" w:fill="FFFF99"/>
          <w:rtl/>
          <w:lang w:eastAsia="en-US"/>
        </w:rPr>
        <w:t xml:space="preserve">על מי שהואשם בעבירה לפי סעיפים 92, 94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ו 121, ר</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 xml:space="preserve">אי לקיים את </w:t>
      </w:r>
      <w:r w:rsidRPr="00A32FC5">
        <w:rPr>
          <w:rStyle w:val="default"/>
          <w:rFonts w:cs="FrankRuehl" w:hint="cs"/>
          <w:strike/>
          <w:vanish/>
          <w:sz w:val="22"/>
          <w:szCs w:val="22"/>
          <w:shd w:val="clear" w:color="auto" w:fill="FFFF99"/>
          <w:rtl/>
          <w:lang w:eastAsia="en-US"/>
        </w:rPr>
        <w:t>הדין</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הדיון</w:t>
      </w:r>
      <w:r w:rsidRPr="00A32FC5">
        <w:rPr>
          <w:rStyle w:val="default"/>
          <w:rFonts w:cs="FrankRuehl" w:hint="cs"/>
          <w:vanish/>
          <w:sz w:val="22"/>
          <w:szCs w:val="22"/>
          <w:shd w:val="clear" w:color="auto" w:fill="FFFF99"/>
          <w:rtl/>
          <w:lang w:eastAsia="en-US"/>
        </w:rPr>
        <w:t xml:space="preserve"> לא בנוכחות העצור.</w:t>
      </w:r>
    </w:p>
    <w:p w14:paraId="41AFC994" w14:textId="77777777" w:rsidR="005E0387" w:rsidRPr="00A32FC5" w:rsidRDefault="005E0387" w:rsidP="005E0387">
      <w:pPr>
        <w:pStyle w:val="P00"/>
        <w:spacing w:before="0"/>
        <w:ind w:left="0" w:right="1134"/>
        <w:rPr>
          <w:rFonts w:cs="FrankRuehl" w:hint="cs"/>
          <w:vanish/>
          <w:szCs w:val="20"/>
          <w:shd w:val="clear" w:color="auto" w:fill="FFFF99"/>
          <w:rtl/>
          <w:lang w:eastAsia="en-US"/>
        </w:rPr>
      </w:pPr>
    </w:p>
    <w:p w14:paraId="0FD4FB39" w14:textId="77777777" w:rsidR="005E0387" w:rsidRPr="00A32FC5" w:rsidRDefault="005E0387" w:rsidP="005E0387">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5.8.1987</w:t>
      </w:r>
    </w:p>
    <w:p w14:paraId="78B685FB" w14:textId="77777777" w:rsidR="005E0387" w:rsidRPr="00A32FC5" w:rsidRDefault="005E0387" w:rsidP="005E0387">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0D3EEAF1" w14:textId="77777777" w:rsidR="005E0387" w:rsidRPr="00A32FC5" w:rsidRDefault="005E0387" w:rsidP="005E0387">
      <w:pPr>
        <w:pStyle w:val="P00"/>
        <w:spacing w:before="0"/>
        <w:ind w:left="0" w:right="1134"/>
        <w:rPr>
          <w:rFonts w:cs="FrankRuehl" w:hint="cs"/>
          <w:vanish/>
          <w:szCs w:val="20"/>
          <w:shd w:val="clear" w:color="auto" w:fill="FFFF99"/>
          <w:rtl/>
          <w:lang w:eastAsia="en-US"/>
        </w:rPr>
      </w:pPr>
      <w:hyperlink r:id="rId757"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154 (</w:t>
      </w:r>
      <w:hyperlink r:id="rId758"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41C7E3A9" w14:textId="77777777" w:rsidR="005E0387" w:rsidRPr="00A32FC5" w:rsidRDefault="005E0387" w:rsidP="005E0387">
      <w:pPr>
        <w:pStyle w:val="P00"/>
        <w:ind w:left="0" w:right="1134"/>
        <w:rPr>
          <w:rStyle w:val="default"/>
          <w:rFonts w:cs="FrankRuehl" w:hint="cs"/>
          <w:vanish/>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הור</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ות </w:t>
      </w:r>
      <w:r w:rsidRPr="00A32FC5">
        <w:rPr>
          <w:rStyle w:val="default"/>
          <w:rFonts w:cs="FrankRuehl" w:hint="cs"/>
          <w:strike/>
          <w:vanish/>
          <w:sz w:val="22"/>
          <w:szCs w:val="22"/>
          <w:shd w:val="clear" w:color="auto" w:fill="FFFF99"/>
          <w:rtl/>
          <w:lang w:eastAsia="en-US"/>
        </w:rPr>
        <w:t>סעיפים 46 עד 49 לחוק סדר הדין הפלילי, התשכ"ה-1965</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סעיפים 51 עד 54 לחוק סדר הדין הפלילי [נוסח משולב], תשמ"ב-1982</w:t>
      </w:r>
      <w:r w:rsidRPr="00A32FC5">
        <w:rPr>
          <w:rStyle w:val="default"/>
          <w:rFonts w:cs="FrankRuehl" w:hint="cs"/>
          <w:vanish/>
          <w:sz w:val="22"/>
          <w:szCs w:val="22"/>
          <w:shd w:val="clear" w:color="auto" w:fill="FFFF99"/>
          <w:rtl/>
          <w:lang w:eastAsia="en-US"/>
        </w:rPr>
        <w:t>, יח</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לו לגבי חייל המוחזק במעצר לפי סימן זה, אולם במקום "שופט של בית המשפט העליון" כאמור </w:t>
      </w:r>
      <w:r w:rsidRPr="00A32FC5">
        <w:rPr>
          <w:rStyle w:val="default"/>
          <w:rFonts w:cs="FrankRuehl" w:hint="cs"/>
          <w:strike/>
          <w:vanish/>
          <w:sz w:val="22"/>
          <w:szCs w:val="22"/>
          <w:shd w:val="clear" w:color="auto" w:fill="FFFF99"/>
          <w:rtl/>
          <w:lang w:eastAsia="en-US"/>
        </w:rPr>
        <w:t>בסעיף 49 לאותו חוק</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 xml:space="preserve">בסעיף </w:t>
      </w:r>
      <w:r w:rsidRPr="00A32FC5">
        <w:rPr>
          <w:rStyle w:val="default"/>
          <w:rFonts w:cs="FrankRuehl"/>
          <w:vanish/>
          <w:sz w:val="22"/>
          <w:szCs w:val="22"/>
          <w:u w:val="single"/>
          <w:shd w:val="clear" w:color="auto" w:fill="FFFF99"/>
          <w:rtl/>
          <w:lang w:eastAsia="en-US"/>
        </w:rPr>
        <w:t xml:space="preserve">54 </w:t>
      </w:r>
      <w:r w:rsidRPr="00A32FC5">
        <w:rPr>
          <w:rStyle w:val="default"/>
          <w:rFonts w:cs="FrankRuehl" w:hint="cs"/>
          <w:vanish/>
          <w:sz w:val="22"/>
          <w:szCs w:val="22"/>
          <w:u w:val="single"/>
          <w:shd w:val="clear" w:color="auto" w:fill="FFFF99"/>
          <w:rtl/>
          <w:lang w:eastAsia="en-US"/>
        </w:rPr>
        <w:t>לאו</w:t>
      </w:r>
      <w:r w:rsidRPr="00A32FC5">
        <w:rPr>
          <w:rStyle w:val="default"/>
          <w:rFonts w:cs="FrankRuehl"/>
          <w:vanish/>
          <w:sz w:val="22"/>
          <w:szCs w:val="22"/>
          <w:u w:val="single"/>
          <w:shd w:val="clear" w:color="auto" w:fill="FFFF99"/>
          <w:rtl/>
          <w:lang w:eastAsia="en-US"/>
        </w:rPr>
        <w:t>ת</w:t>
      </w:r>
      <w:r w:rsidRPr="00A32FC5">
        <w:rPr>
          <w:rStyle w:val="default"/>
          <w:rFonts w:cs="FrankRuehl" w:hint="cs"/>
          <w:vanish/>
          <w:sz w:val="22"/>
          <w:szCs w:val="22"/>
          <w:u w:val="single"/>
          <w:shd w:val="clear" w:color="auto" w:fill="FFFF99"/>
          <w:rtl/>
          <w:lang w:eastAsia="en-US"/>
        </w:rPr>
        <w:t>ו חוק</w:t>
      </w:r>
      <w:r w:rsidRPr="00A32FC5">
        <w:rPr>
          <w:rStyle w:val="default"/>
          <w:rFonts w:cs="FrankRuehl" w:hint="cs"/>
          <w:vanish/>
          <w:sz w:val="22"/>
          <w:szCs w:val="22"/>
          <w:shd w:val="clear" w:color="auto" w:fill="FFFF99"/>
          <w:rtl/>
          <w:lang w:eastAsia="en-US"/>
        </w:rPr>
        <w:t xml:space="preserve"> יבוא "שופט צבאי-משפטאי של בית הדין הצבא</w:t>
      </w:r>
      <w:r w:rsidRPr="00A32FC5">
        <w:rPr>
          <w:rStyle w:val="default"/>
          <w:rFonts w:cs="FrankRuehl"/>
          <w:vanish/>
          <w:sz w:val="22"/>
          <w:szCs w:val="22"/>
          <w:shd w:val="clear" w:color="auto" w:fill="FFFF99"/>
          <w:rtl/>
          <w:lang w:eastAsia="en-US"/>
        </w:rPr>
        <w:t>י לע</w:t>
      </w:r>
      <w:r w:rsidRPr="00A32FC5">
        <w:rPr>
          <w:rStyle w:val="default"/>
          <w:rFonts w:cs="FrankRuehl" w:hint="cs"/>
          <w:vanish/>
          <w:sz w:val="22"/>
          <w:szCs w:val="22"/>
          <w:shd w:val="clear" w:color="auto" w:fill="FFFF99"/>
          <w:rtl/>
          <w:lang w:eastAsia="en-US"/>
        </w:rPr>
        <w:t>רעורים".</w:t>
      </w:r>
    </w:p>
    <w:p w14:paraId="2C75A882" w14:textId="77777777" w:rsidR="005E0387" w:rsidRPr="00A32FC5" w:rsidRDefault="005E0387" w:rsidP="005E0387">
      <w:pPr>
        <w:pStyle w:val="P00"/>
        <w:spacing w:before="0"/>
        <w:ind w:left="0" w:right="1134"/>
        <w:rPr>
          <w:rFonts w:cs="FrankRuehl" w:hint="cs"/>
          <w:vanish/>
          <w:szCs w:val="20"/>
          <w:shd w:val="clear" w:color="auto" w:fill="FFFF99"/>
          <w:rtl/>
          <w:lang w:eastAsia="en-US"/>
        </w:rPr>
      </w:pPr>
    </w:p>
    <w:p w14:paraId="38CE3C19" w14:textId="77777777" w:rsidR="005E0387" w:rsidRPr="00A32FC5" w:rsidRDefault="005E0387" w:rsidP="005E0387">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12.5.1997</w:t>
      </w:r>
    </w:p>
    <w:p w14:paraId="5AE45FC0" w14:textId="77777777" w:rsidR="005E0387" w:rsidRPr="00A32FC5" w:rsidRDefault="005E0387" w:rsidP="005E0387">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 xml:space="preserve">תיקון מס' 31 </w:t>
      </w:r>
    </w:p>
    <w:p w14:paraId="063A2C55" w14:textId="77777777" w:rsidR="005E0387" w:rsidRPr="00A32FC5" w:rsidRDefault="005E0387" w:rsidP="005E0387">
      <w:pPr>
        <w:pStyle w:val="P00"/>
        <w:spacing w:before="0"/>
        <w:ind w:left="0" w:right="1134"/>
        <w:rPr>
          <w:rFonts w:cs="FrankRuehl" w:hint="cs"/>
          <w:vanish/>
          <w:szCs w:val="20"/>
          <w:shd w:val="clear" w:color="auto" w:fill="FFFF99"/>
          <w:rtl/>
          <w:lang w:eastAsia="en-US"/>
        </w:rPr>
      </w:pPr>
      <w:hyperlink r:id="rId759" w:history="1">
        <w:r w:rsidRPr="00A32FC5">
          <w:rPr>
            <w:rStyle w:val="Hyperlink"/>
            <w:rFonts w:cs="FrankRuehl" w:hint="cs"/>
            <w:vanish/>
            <w:szCs w:val="20"/>
            <w:shd w:val="clear" w:color="auto" w:fill="FFFF99"/>
            <w:rtl/>
            <w:lang w:eastAsia="en-US"/>
          </w:rPr>
          <w:t>ס"ח תשנ"ו מס' 1592</w:t>
        </w:r>
      </w:hyperlink>
      <w:r w:rsidRPr="00A32FC5">
        <w:rPr>
          <w:rFonts w:cs="FrankRuehl" w:hint="cs"/>
          <w:vanish/>
          <w:szCs w:val="20"/>
          <w:shd w:val="clear" w:color="auto" w:fill="FFFF99"/>
          <w:rtl/>
          <w:lang w:eastAsia="en-US"/>
        </w:rPr>
        <w:t xml:space="preserve"> מיום 12.5.1996 עמ' 351 (</w:t>
      </w:r>
      <w:hyperlink r:id="rId760" w:history="1">
        <w:r w:rsidRPr="00A32FC5">
          <w:rPr>
            <w:rStyle w:val="Hyperlink"/>
            <w:rFonts w:cs="FrankRuehl" w:hint="cs"/>
            <w:vanish/>
            <w:szCs w:val="20"/>
            <w:shd w:val="clear" w:color="auto" w:fill="FFFF99"/>
            <w:rtl/>
            <w:lang w:eastAsia="en-US"/>
          </w:rPr>
          <w:t>ה"ח 2366</w:t>
        </w:r>
      </w:hyperlink>
      <w:r w:rsidRPr="00A32FC5">
        <w:rPr>
          <w:rFonts w:cs="FrankRuehl" w:hint="cs"/>
          <w:vanish/>
          <w:szCs w:val="20"/>
          <w:shd w:val="clear" w:color="auto" w:fill="FFFF99"/>
          <w:rtl/>
          <w:lang w:eastAsia="en-US"/>
        </w:rPr>
        <w:t>)</w:t>
      </w:r>
    </w:p>
    <w:p w14:paraId="00C37BB8" w14:textId="77777777" w:rsidR="005E0387" w:rsidRPr="00A32FC5" w:rsidRDefault="005E0387" w:rsidP="005E0387">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31 (תיקון)</w:t>
      </w:r>
    </w:p>
    <w:p w14:paraId="666DF637" w14:textId="77777777" w:rsidR="005E0387" w:rsidRPr="00A32FC5" w:rsidRDefault="005E0387" w:rsidP="005E0387">
      <w:pPr>
        <w:pStyle w:val="P00"/>
        <w:spacing w:before="0"/>
        <w:ind w:left="0" w:right="1134"/>
        <w:rPr>
          <w:rFonts w:cs="FrankRuehl" w:hint="cs"/>
          <w:vanish/>
          <w:szCs w:val="20"/>
          <w:shd w:val="clear" w:color="auto" w:fill="FFFF99"/>
          <w:rtl/>
          <w:lang w:eastAsia="en-US"/>
        </w:rPr>
      </w:pPr>
      <w:hyperlink r:id="rId761" w:history="1">
        <w:r w:rsidRPr="00A32FC5">
          <w:rPr>
            <w:rStyle w:val="Hyperlink"/>
            <w:rFonts w:cs="FrankRuehl" w:hint="cs"/>
            <w:vanish/>
            <w:szCs w:val="20"/>
            <w:shd w:val="clear" w:color="auto" w:fill="FFFF99"/>
            <w:rtl/>
            <w:lang w:eastAsia="en-US"/>
          </w:rPr>
          <w:t>ס"ח תשנ"ז מס' 1621</w:t>
        </w:r>
      </w:hyperlink>
      <w:r w:rsidRPr="00A32FC5">
        <w:rPr>
          <w:rFonts w:cs="FrankRuehl" w:hint="cs"/>
          <w:vanish/>
          <w:szCs w:val="20"/>
          <w:shd w:val="clear" w:color="auto" w:fill="FFFF99"/>
          <w:rtl/>
          <w:lang w:eastAsia="en-US"/>
        </w:rPr>
        <w:t xml:space="preserve"> מיום 10.4.1997 עמ' 125 (</w:t>
      </w:r>
      <w:hyperlink r:id="rId762" w:history="1">
        <w:r w:rsidRPr="00A32FC5">
          <w:rPr>
            <w:rStyle w:val="Hyperlink"/>
            <w:rFonts w:cs="FrankRuehl" w:hint="cs"/>
            <w:vanish/>
            <w:szCs w:val="20"/>
            <w:shd w:val="clear" w:color="auto" w:fill="FFFF99"/>
            <w:rtl/>
            <w:lang w:eastAsia="en-US"/>
          </w:rPr>
          <w:t>ה"ח 2366</w:t>
        </w:r>
      </w:hyperlink>
      <w:r w:rsidRPr="00A32FC5">
        <w:rPr>
          <w:rFonts w:cs="FrankRuehl" w:hint="cs"/>
          <w:vanish/>
          <w:szCs w:val="20"/>
          <w:shd w:val="clear" w:color="auto" w:fill="FFFF99"/>
          <w:rtl/>
          <w:lang w:eastAsia="en-US"/>
        </w:rPr>
        <w:t>)</w:t>
      </w:r>
    </w:p>
    <w:p w14:paraId="238B9AEA" w14:textId="77777777" w:rsidR="005E0387" w:rsidRPr="00A32FC5" w:rsidRDefault="005E0387" w:rsidP="005E0387">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הור</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ות </w:t>
      </w:r>
      <w:r w:rsidRPr="00A32FC5">
        <w:rPr>
          <w:rStyle w:val="default"/>
          <w:rFonts w:cs="FrankRuehl" w:hint="cs"/>
          <w:strike/>
          <w:vanish/>
          <w:sz w:val="22"/>
          <w:szCs w:val="22"/>
          <w:shd w:val="clear" w:color="auto" w:fill="FFFF99"/>
          <w:rtl/>
          <w:lang w:eastAsia="en-US"/>
        </w:rPr>
        <w:t>סעיפים 51 עד 54 לחוק סדר הדין הפלילי [נוסח משולב], תשמ"ב-1982</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 xml:space="preserve">סעיפים 59 עד 62 לחוק סדר הדין הפלילי (סמכויות אכיפה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מע</w:t>
      </w:r>
      <w:r w:rsidRPr="00A32FC5">
        <w:rPr>
          <w:rStyle w:val="default"/>
          <w:rFonts w:cs="FrankRuehl"/>
          <w:vanish/>
          <w:sz w:val="22"/>
          <w:szCs w:val="22"/>
          <w:u w:val="single"/>
          <w:shd w:val="clear" w:color="auto" w:fill="FFFF99"/>
          <w:rtl/>
          <w:lang w:eastAsia="en-US"/>
        </w:rPr>
        <w:t>צ</w:t>
      </w:r>
      <w:r w:rsidRPr="00A32FC5">
        <w:rPr>
          <w:rStyle w:val="default"/>
          <w:rFonts w:cs="FrankRuehl" w:hint="cs"/>
          <w:vanish/>
          <w:sz w:val="22"/>
          <w:szCs w:val="22"/>
          <w:u w:val="single"/>
          <w:shd w:val="clear" w:color="auto" w:fill="FFFF99"/>
          <w:rtl/>
          <w:lang w:eastAsia="en-US"/>
        </w:rPr>
        <w:t>רים), תשנ"ו-1996</w:t>
      </w:r>
      <w:r w:rsidRPr="00A32FC5">
        <w:rPr>
          <w:rStyle w:val="default"/>
          <w:rFonts w:cs="FrankRuehl" w:hint="cs"/>
          <w:vanish/>
          <w:sz w:val="22"/>
          <w:szCs w:val="22"/>
          <w:shd w:val="clear" w:color="auto" w:fill="FFFF99"/>
          <w:rtl/>
          <w:lang w:eastAsia="en-US"/>
        </w:rPr>
        <w:t>, יח</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לו לגבי חייל המוחזק במעצר לפי סימן זה, אולם במקום "שופט של בית המשפט העליון" כאמור בסעיף </w:t>
      </w:r>
      <w:r w:rsidRPr="00A32FC5">
        <w:rPr>
          <w:rStyle w:val="default"/>
          <w:rFonts w:cs="FrankRuehl"/>
          <w:vanish/>
          <w:sz w:val="22"/>
          <w:szCs w:val="22"/>
          <w:shd w:val="clear" w:color="auto" w:fill="FFFF99"/>
          <w:rtl/>
          <w:lang w:eastAsia="en-US"/>
        </w:rPr>
        <w:t xml:space="preserve">54 </w:t>
      </w:r>
      <w:r w:rsidRPr="00A32FC5">
        <w:rPr>
          <w:rStyle w:val="default"/>
          <w:rFonts w:cs="FrankRuehl" w:hint="cs"/>
          <w:vanish/>
          <w:sz w:val="22"/>
          <w:szCs w:val="22"/>
          <w:shd w:val="clear" w:color="auto" w:fill="FFFF99"/>
          <w:rtl/>
          <w:lang w:eastAsia="en-US"/>
        </w:rPr>
        <w:t>לאו</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ו חוק יבוא "שופט צבאי-משפטאי של בית הדין הצבא</w:t>
      </w:r>
      <w:r w:rsidRPr="00A32FC5">
        <w:rPr>
          <w:rStyle w:val="default"/>
          <w:rFonts w:cs="FrankRuehl"/>
          <w:vanish/>
          <w:sz w:val="22"/>
          <w:szCs w:val="22"/>
          <w:shd w:val="clear" w:color="auto" w:fill="FFFF99"/>
          <w:rtl/>
          <w:lang w:eastAsia="en-US"/>
        </w:rPr>
        <w:t>י לע</w:t>
      </w:r>
      <w:r w:rsidRPr="00A32FC5">
        <w:rPr>
          <w:rStyle w:val="default"/>
          <w:rFonts w:cs="FrankRuehl" w:hint="cs"/>
          <w:vanish/>
          <w:sz w:val="22"/>
          <w:szCs w:val="22"/>
          <w:shd w:val="clear" w:color="auto" w:fill="FFFF99"/>
          <w:rtl/>
          <w:lang w:eastAsia="en-US"/>
        </w:rPr>
        <w:t>רעורים".</w:t>
      </w:r>
    </w:p>
    <w:p w14:paraId="3DC2B669" w14:textId="77777777" w:rsidR="005E0387" w:rsidRPr="00A32FC5" w:rsidRDefault="005E0387" w:rsidP="005E0387">
      <w:pPr>
        <w:pStyle w:val="P00"/>
        <w:spacing w:before="0"/>
        <w:ind w:left="0" w:right="1134"/>
        <w:rPr>
          <w:rFonts w:cs="FrankRuehl" w:hint="cs"/>
          <w:vanish/>
          <w:szCs w:val="20"/>
          <w:shd w:val="clear" w:color="auto" w:fill="FFFF99"/>
          <w:rtl/>
          <w:lang w:eastAsia="en-US"/>
        </w:rPr>
      </w:pPr>
    </w:p>
    <w:p w14:paraId="71DCA4D8" w14:textId="77777777" w:rsidR="005E0387" w:rsidRPr="00A32FC5" w:rsidRDefault="005E0387" w:rsidP="005E0387">
      <w:pPr>
        <w:pStyle w:val="P00"/>
        <w:spacing w:before="0"/>
        <w:ind w:left="0" w:right="1134"/>
        <w:rPr>
          <w:rStyle w:val="default"/>
          <w:rFonts w:cs="FrankRuehl" w:hint="cs"/>
          <w:vanish/>
          <w:color w:val="FF0000"/>
          <w:sz w:val="20"/>
          <w:szCs w:val="20"/>
          <w:shd w:val="clear" w:color="auto" w:fill="FFFF99"/>
          <w:rtl/>
        </w:rPr>
      </w:pPr>
      <w:r w:rsidRPr="00A32FC5">
        <w:rPr>
          <w:rStyle w:val="default"/>
          <w:rFonts w:cs="FrankRuehl" w:hint="cs"/>
          <w:vanish/>
          <w:color w:val="FF0000"/>
          <w:sz w:val="20"/>
          <w:szCs w:val="20"/>
          <w:shd w:val="clear" w:color="auto" w:fill="FFFF99"/>
          <w:rtl/>
        </w:rPr>
        <w:t>מיום 27.3.2011</w:t>
      </w:r>
    </w:p>
    <w:p w14:paraId="38ACF658" w14:textId="77777777" w:rsidR="005E0387" w:rsidRPr="00A32FC5" w:rsidRDefault="005E0387" w:rsidP="005E0387">
      <w:pPr>
        <w:pStyle w:val="P00"/>
        <w:spacing w:before="0"/>
        <w:ind w:left="0" w:right="1134"/>
        <w:rPr>
          <w:rStyle w:val="default"/>
          <w:rFonts w:cs="FrankRuehl" w:hint="cs"/>
          <w:vanish/>
          <w:sz w:val="20"/>
          <w:szCs w:val="20"/>
          <w:shd w:val="clear" w:color="auto" w:fill="FFFF99"/>
          <w:rtl/>
        </w:rPr>
      </w:pPr>
      <w:r w:rsidRPr="00A32FC5">
        <w:rPr>
          <w:rStyle w:val="default"/>
          <w:rFonts w:cs="FrankRuehl" w:hint="cs"/>
          <w:b/>
          <w:bCs/>
          <w:vanish/>
          <w:sz w:val="20"/>
          <w:szCs w:val="20"/>
          <w:shd w:val="clear" w:color="auto" w:fill="FFFF99"/>
          <w:rtl/>
        </w:rPr>
        <w:t>תיקון מס' 62</w:t>
      </w:r>
    </w:p>
    <w:p w14:paraId="5E735BD1" w14:textId="77777777" w:rsidR="005E0387" w:rsidRPr="00A32FC5" w:rsidRDefault="005E0387" w:rsidP="005E0387">
      <w:pPr>
        <w:pStyle w:val="P00"/>
        <w:spacing w:before="0"/>
        <w:ind w:left="0" w:right="1134"/>
        <w:rPr>
          <w:rStyle w:val="default"/>
          <w:rFonts w:cs="FrankRuehl" w:hint="cs"/>
          <w:vanish/>
          <w:sz w:val="20"/>
          <w:szCs w:val="20"/>
          <w:shd w:val="clear" w:color="auto" w:fill="FFFF99"/>
          <w:rtl/>
        </w:rPr>
      </w:pPr>
      <w:hyperlink r:id="rId763" w:history="1">
        <w:r w:rsidRPr="00A32FC5">
          <w:rPr>
            <w:rStyle w:val="Hyperlink"/>
            <w:rFonts w:cs="FrankRuehl" w:hint="cs"/>
            <w:vanish/>
            <w:szCs w:val="20"/>
            <w:shd w:val="clear" w:color="auto" w:fill="FFFF99"/>
            <w:rtl/>
          </w:rPr>
          <w:t>ס"ח תשע"א מס' 2284</w:t>
        </w:r>
      </w:hyperlink>
      <w:r w:rsidRPr="00A32FC5">
        <w:rPr>
          <w:rStyle w:val="default"/>
          <w:rFonts w:cs="FrankRuehl" w:hint="cs"/>
          <w:vanish/>
          <w:sz w:val="20"/>
          <w:szCs w:val="20"/>
          <w:shd w:val="clear" w:color="auto" w:fill="FFFF99"/>
          <w:rtl/>
        </w:rPr>
        <w:t xml:space="preserve"> מיום 27.3.2011 עמ' 654 (</w:t>
      </w:r>
      <w:hyperlink r:id="rId764" w:history="1">
        <w:r w:rsidRPr="00A32FC5">
          <w:rPr>
            <w:rStyle w:val="Hyperlink"/>
            <w:rFonts w:cs="FrankRuehl" w:hint="cs"/>
            <w:vanish/>
            <w:szCs w:val="20"/>
            <w:shd w:val="clear" w:color="auto" w:fill="FFFF99"/>
            <w:rtl/>
          </w:rPr>
          <w:t>ה"ח 533</w:t>
        </w:r>
      </w:hyperlink>
      <w:r w:rsidRPr="00A32FC5">
        <w:rPr>
          <w:rStyle w:val="default"/>
          <w:rFonts w:cs="FrankRuehl" w:hint="cs"/>
          <w:vanish/>
          <w:sz w:val="20"/>
          <w:szCs w:val="20"/>
          <w:shd w:val="clear" w:color="auto" w:fill="FFFF99"/>
          <w:rtl/>
        </w:rPr>
        <w:t>)</w:t>
      </w:r>
    </w:p>
    <w:p w14:paraId="0A965691" w14:textId="77777777" w:rsidR="005E0387" w:rsidRPr="00A32FC5" w:rsidRDefault="005E0387" w:rsidP="005E0387">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הור</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ות סעיפים 59 עד </w:t>
      </w:r>
      <w:r w:rsidRPr="00A32FC5">
        <w:rPr>
          <w:rStyle w:val="default"/>
          <w:rFonts w:cs="FrankRuehl" w:hint="cs"/>
          <w:strike/>
          <w:vanish/>
          <w:sz w:val="22"/>
          <w:szCs w:val="22"/>
          <w:shd w:val="clear" w:color="auto" w:fill="FFFF99"/>
          <w:rtl/>
          <w:lang w:eastAsia="en-US"/>
        </w:rPr>
        <w:t>62</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62א</w:t>
      </w:r>
      <w:r w:rsidRPr="00A32FC5">
        <w:rPr>
          <w:rStyle w:val="default"/>
          <w:rFonts w:cs="FrankRuehl" w:hint="cs"/>
          <w:vanish/>
          <w:sz w:val="22"/>
          <w:szCs w:val="22"/>
          <w:shd w:val="clear" w:color="auto" w:fill="FFFF99"/>
          <w:rtl/>
          <w:lang w:eastAsia="en-US"/>
        </w:rPr>
        <w:t xml:space="preserve"> לחוק סדר הדין הפלילי (סמכויות אכיפה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מע</w:t>
      </w:r>
      <w:r w:rsidRPr="00A32FC5">
        <w:rPr>
          <w:rStyle w:val="default"/>
          <w:rFonts w:cs="FrankRuehl"/>
          <w:vanish/>
          <w:sz w:val="22"/>
          <w:szCs w:val="22"/>
          <w:shd w:val="clear" w:color="auto" w:fill="FFFF99"/>
          <w:rtl/>
          <w:lang w:eastAsia="en-US"/>
        </w:rPr>
        <w:t>צ</w:t>
      </w:r>
      <w:r w:rsidRPr="00A32FC5">
        <w:rPr>
          <w:rStyle w:val="default"/>
          <w:rFonts w:cs="FrankRuehl" w:hint="cs"/>
          <w:vanish/>
          <w:sz w:val="22"/>
          <w:szCs w:val="22"/>
          <w:shd w:val="clear" w:color="auto" w:fill="FFFF99"/>
          <w:rtl/>
          <w:lang w:eastAsia="en-US"/>
        </w:rPr>
        <w:t>רים), תשנ"ו-1996, יח</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לו לגבי חייל המוחזק במעצר לפי סימן זה, אולם במקום "שופט של בית המשפט העליון" כאמור בסעיף </w:t>
      </w:r>
      <w:r w:rsidRPr="00A32FC5">
        <w:rPr>
          <w:rStyle w:val="default"/>
          <w:rFonts w:cs="FrankRuehl"/>
          <w:vanish/>
          <w:sz w:val="22"/>
          <w:szCs w:val="22"/>
          <w:shd w:val="clear" w:color="auto" w:fill="FFFF99"/>
          <w:rtl/>
          <w:lang w:eastAsia="en-US"/>
        </w:rPr>
        <w:t xml:space="preserve">54 </w:t>
      </w:r>
      <w:r w:rsidRPr="00A32FC5">
        <w:rPr>
          <w:rStyle w:val="default"/>
          <w:rFonts w:cs="FrankRuehl" w:hint="cs"/>
          <w:vanish/>
          <w:sz w:val="22"/>
          <w:szCs w:val="22"/>
          <w:shd w:val="clear" w:color="auto" w:fill="FFFF99"/>
          <w:rtl/>
          <w:lang w:eastAsia="en-US"/>
        </w:rPr>
        <w:t>לאו</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ו חוק יבוא "שופט צבאי-משפטאי של בית הדין הצבא</w:t>
      </w:r>
      <w:r w:rsidRPr="00A32FC5">
        <w:rPr>
          <w:rStyle w:val="default"/>
          <w:rFonts w:cs="FrankRuehl"/>
          <w:vanish/>
          <w:sz w:val="22"/>
          <w:szCs w:val="22"/>
          <w:shd w:val="clear" w:color="auto" w:fill="FFFF99"/>
          <w:rtl/>
          <w:lang w:eastAsia="en-US"/>
        </w:rPr>
        <w:t>י לע</w:t>
      </w:r>
      <w:r w:rsidRPr="00A32FC5">
        <w:rPr>
          <w:rStyle w:val="default"/>
          <w:rFonts w:cs="FrankRuehl" w:hint="cs"/>
          <w:vanish/>
          <w:sz w:val="22"/>
          <w:szCs w:val="22"/>
          <w:shd w:val="clear" w:color="auto" w:fill="FFFF99"/>
          <w:rtl/>
          <w:lang w:eastAsia="en-US"/>
        </w:rPr>
        <w:t>רעורים".</w:t>
      </w:r>
    </w:p>
    <w:p w14:paraId="4483B2E5" w14:textId="77777777" w:rsidR="001811E3" w:rsidRPr="00A32FC5" w:rsidRDefault="001811E3" w:rsidP="001811E3">
      <w:pPr>
        <w:pStyle w:val="P00"/>
        <w:spacing w:before="0"/>
        <w:ind w:left="0" w:right="1134"/>
        <w:rPr>
          <w:rStyle w:val="default"/>
          <w:rFonts w:ascii="FrankRuehl" w:hAnsi="FrankRuehl" w:cs="FrankRuehl"/>
          <w:vanish/>
          <w:sz w:val="20"/>
          <w:szCs w:val="20"/>
          <w:shd w:val="clear" w:color="auto" w:fill="FFFF99"/>
          <w:rtl/>
        </w:rPr>
      </w:pPr>
    </w:p>
    <w:p w14:paraId="0B72DA34" w14:textId="77777777" w:rsidR="001811E3" w:rsidRPr="00A32FC5" w:rsidRDefault="001811E3" w:rsidP="001811E3">
      <w:pPr>
        <w:pStyle w:val="P00"/>
        <w:spacing w:before="0"/>
        <w:ind w:left="0" w:right="1134"/>
        <w:rPr>
          <w:rStyle w:val="default"/>
          <w:rFonts w:ascii="FrankRuehl" w:hAnsi="FrankRuehl" w:cs="FrankRuehl"/>
          <w:vanish/>
          <w:color w:val="FF0000"/>
          <w:sz w:val="20"/>
          <w:szCs w:val="20"/>
          <w:shd w:val="clear" w:color="auto" w:fill="FFFF99"/>
          <w:rtl/>
        </w:rPr>
      </w:pPr>
      <w:r w:rsidRPr="00A32FC5">
        <w:rPr>
          <w:rStyle w:val="default"/>
          <w:rFonts w:ascii="FrankRuehl" w:hAnsi="FrankRuehl" w:cs="FrankRuehl"/>
          <w:vanish/>
          <w:color w:val="FF0000"/>
          <w:sz w:val="20"/>
          <w:szCs w:val="20"/>
          <w:shd w:val="clear" w:color="auto" w:fill="FFFF99"/>
          <w:rtl/>
        </w:rPr>
        <w:t xml:space="preserve">מיום 16.6.2020 עד יום </w:t>
      </w:r>
      <w:r w:rsidR="00C53FA1" w:rsidRPr="00A32FC5">
        <w:rPr>
          <w:rStyle w:val="default"/>
          <w:rFonts w:ascii="FrankRuehl" w:hAnsi="FrankRuehl" w:cs="FrankRuehl" w:hint="cs"/>
          <w:vanish/>
          <w:color w:val="FF0000"/>
          <w:sz w:val="20"/>
          <w:szCs w:val="20"/>
          <w:shd w:val="clear" w:color="auto" w:fill="FFFF99"/>
          <w:rtl/>
        </w:rPr>
        <w:t>1</w:t>
      </w:r>
      <w:r w:rsidR="00B830F2" w:rsidRPr="00A32FC5">
        <w:rPr>
          <w:rStyle w:val="default"/>
          <w:rFonts w:ascii="FrankRuehl" w:hAnsi="FrankRuehl" w:cs="FrankRuehl" w:hint="cs"/>
          <w:vanish/>
          <w:color w:val="FF0000"/>
          <w:sz w:val="20"/>
          <w:szCs w:val="20"/>
          <w:shd w:val="clear" w:color="auto" w:fill="FFFF99"/>
          <w:rtl/>
        </w:rPr>
        <w:t>2</w:t>
      </w:r>
      <w:r w:rsidR="00C53FA1" w:rsidRPr="00A32FC5">
        <w:rPr>
          <w:rStyle w:val="default"/>
          <w:rFonts w:ascii="FrankRuehl" w:hAnsi="FrankRuehl" w:cs="FrankRuehl" w:hint="cs"/>
          <w:vanish/>
          <w:color w:val="FF0000"/>
          <w:sz w:val="20"/>
          <w:szCs w:val="20"/>
          <w:shd w:val="clear" w:color="auto" w:fill="FFFF99"/>
          <w:rtl/>
        </w:rPr>
        <w:t>.8</w:t>
      </w:r>
      <w:r w:rsidRPr="00A32FC5">
        <w:rPr>
          <w:rStyle w:val="default"/>
          <w:rFonts w:ascii="FrankRuehl" w:hAnsi="FrankRuehl" w:cs="FrankRuehl"/>
          <w:vanish/>
          <w:color w:val="FF0000"/>
          <w:sz w:val="20"/>
          <w:szCs w:val="20"/>
          <w:shd w:val="clear" w:color="auto" w:fill="FFFF99"/>
          <w:rtl/>
        </w:rPr>
        <w:t>.2020</w:t>
      </w:r>
    </w:p>
    <w:p w14:paraId="5029BCA7" w14:textId="77777777" w:rsidR="001811E3" w:rsidRPr="00A32FC5" w:rsidRDefault="001811E3" w:rsidP="001811E3">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הוראת שעה תש"ף-2020</w:t>
      </w:r>
    </w:p>
    <w:p w14:paraId="6C37429C" w14:textId="77777777" w:rsidR="001811E3" w:rsidRPr="00A32FC5" w:rsidRDefault="001811E3" w:rsidP="001811E3">
      <w:pPr>
        <w:pStyle w:val="P00"/>
        <w:spacing w:before="0"/>
        <w:ind w:left="0" w:right="1134"/>
        <w:rPr>
          <w:rStyle w:val="default"/>
          <w:rFonts w:ascii="FrankRuehl" w:hAnsi="FrankRuehl" w:cs="FrankRuehl"/>
          <w:vanish/>
          <w:sz w:val="20"/>
          <w:szCs w:val="20"/>
          <w:shd w:val="clear" w:color="auto" w:fill="FFFF99"/>
          <w:rtl/>
        </w:rPr>
      </w:pPr>
      <w:hyperlink r:id="rId765" w:history="1">
        <w:r w:rsidRPr="00A32FC5">
          <w:rPr>
            <w:rStyle w:val="Hyperlink"/>
            <w:rFonts w:ascii="FrankRuehl" w:hAnsi="FrankRuehl" w:cs="FrankRuehl"/>
            <w:vanish/>
            <w:szCs w:val="20"/>
            <w:shd w:val="clear" w:color="auto" w:fill="FFFF99"/>
            <w:rtl/>
          </w:rPr>
          <w:t>ס"ח תש"ף מס' 2798</w:t>
        </w:r>
      </w:hyperlink>
      <w:r w:rsidRPr="00A32FC5">
        <w:rPr>
          <w:rStyle w:val="default"/>
          <w:rFonts w:ascii="FrankRuehl" w:hAnsi="FrankRuehl" w:cs="FrankRuehl"/>
          <w:vanish/>
          <w:sz w:val="20"/>
          <w:szCs w:val="20"/>
          <w:shd w:val="clear" w:color="auto" w:fill="FFFF99"/>
          <w:rtl/>
        </w:rPr>
        <w:t xml:space="preserve"> מיום 16.6.2020 עמ' </w:t>
      </w:r>
      <w:r w:rsidRPr="00A32FC5">
        <w:rPr>
          <w:rStyle w:val="default"/>
          <w:rFonts w:ascii="FrankRuehl" w:hAnsi="FrankRuehl" w:cs="FrankRuehl" w:hint="cs"/>
          <w:vanish/>
          <w:sz w:val="20"/>
          <w:szCs w:val="20"/>
          <w:shd w:val="clear" w:color="auto" w:fill="FFFF99"/>
          <w:rtl/>
        </w:rPr>
        <w:t>64</w:t>
      </w:r>
      <w:r w:rsidRPr="00A32FC5">
        <w:rPr>
          <w:rStyle w:val="default"/>
          <w:rFonts w:ascii="FrankRuehl" w:hAnsi="FrankRuehl" w:cs="FrankRuehl"/>
          <w:vanish/>
          <w:sz w:val="20"/>
          <w:szCs w:val="20"/>
          <w:shd w:val="clear" w:color="auto" w:fill="FFFF99"/>
          <w:rtl/>
        </w:rPr>
        <w:t xml:space="preserve"> (</w:t>
      </w:r>
      <w:hyperlink r:id="rId766" w:history="1">
        <w:r w:rsidRPr="00A32FC5">
          <w:rPr>
            <w:rStyle w:val="Hyperlink"/>
            <w:rFonts w:ascii="FrankRuehl" w:hAnsi="FrankRuehl" w:cs="FrankRuehl"/>
            <w:vanish/>
            <w:szCs w:val="20"/>
            <w:shd w:val="clear" w:color="auto" w:fill="FFFF99"/>
            <w:rtl/>
          </w:rPr>
          <w:t>ה"ח 1308</w:t>
        </w:r>
      </w:hyperlink>
      <w:r w:rsidRPr="00A32FC5">
        <w:rPr>
          <w:rStyle w:val="default"/>
          <w:rFonts w:ascii="FrankRuehl" w:hAnsi="FrankRuehl" w:cs="FrankRuehl"/>
          <w:vanish/>
          <w:sz w:val="20"/>
          <w:szCs w:val="20"/>
          <w:shd w:val="clear" w:color="auto" w:fill="FFFF99"/>
          <w:rtl/>
        </w:rPr>
        <w:t>)</w:t>
      </w:r>
    </w:p>
    <w:p w14:paraId="1F0342C0" w14:textId="77777777" w:rsidR="00C53FA1" w:rsidRPr="00A32FC5" w:rsidRDefault="00C53FA1" w:rsidP="00C53FA1">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החלטה תש"ף-2020</w:t>
      </w:r>
    </w:p>
    <w:p w14:paraId="5B247EC3" w14:textId="77777777" w:rsidR="00C53FA1" w:rsidRPr="00A32FC5" w:rsidRDefault="00C53FA1" w:rsidP="00C53FA1">
      <w:pPr>
        <w:pStyle w:val="P00"/>
        <w:spacing w:before="0"/>
        <w:ind w:left="0" w:right="1134"/>
        <w:rPr>
          <w:rStyle w:val="default"/>
          <w:rFonts w:ascii="FrankRuehl" w:hAnsi="FrankRuehl" w:cs="FrankRuehl"/>
          <w:vanish/>
          <w:sz w:val="20"/>
          <w:szCs w:val="20"/>
          <w:shd w:val="clear" w:color="auto" w:fill="FFFF99"/>
          <w:rtl/>
        </w:rPr>
      </w:pPr>
      <w:hyperlink r:id="rId767" w:history="1">
        <w:r w:rsidRPr="00A32FC5">
          <w:rPr>
            <w:rStyle w:val="Hyperlink"/>
            <w:rFonts w:ascii="FrankRuehl" w:hAnsi="FrankRuehl" w:cs="FrankRuehl"/>
            <w:vanish/>
            <w:szCs w:val="20"/>
            <w:shd w:val="clear" w:color="auto" w:fill="FFFF99"/>
            <w:rtl/>
          </w:rPr>
          <w:t>ק"ת תש"ף מס' 8657</w:t>
        </w:r>
      </w:hyperlink>
      <w:r w:rsidRPr="00A32FC5">
        <w:rPr>
          <w:rStyle w:val="default"/>
          <w:rFonts w:ascii="FrankRuehl" w:hAnsi="FrankRuehl" w:cs="FrankRuehl"/>
          <w:vanish/>
          <w:sz w:val="20"/>
          <w:szCs w:val="20"/>
          <w:shd w:val="clear" w:color="auto" w:fill="FFFF99"/>
          <w:rtl/>
        </w:rPr>
        <w:t xml:space="preserve"> מיום 16.7.2020 עמ' 1804</w:t>
      </w:r>
    </w:p>
    <w:p w14:paraId="221FF5D4"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bookmarkStart w:id="497" w:name="_Hlk48199002"/>
      <w:r w:rsidRPr="00A32FC5">
        <w:rPr>
          <w:rStyle w:val="default"/>
          <w:rFonts w:ascii="FrankRuehl" w:hAnsi="FrankRuehl" w:cs="FrankRuehl"/>
          <w:b/>
          <w:bCs/>
          <w:vanish/>
          <w:sz w:val="20"/>
          <w:szCs w:val="20"/>
          <w:shd w:val="clear" w:color="auto" w:fill="FFFF99"/>
          <w:rtl/>
        </w:rPr>
        <w:t>ביטול</w:t>
      </w:r>
    </w:p>
    <w:p w14:paraId="3F268A93" w14:textId="77777777" w:rsidR="00B830F2" w:rsidRPr="00A32FC5" w:rsidRDefault="00B830F2" w:rsidP="00B830F2">
      <w:pPr>
        <w:pStyle w:val="P00"/>
        <w:spacing w:before="0"/>
        <w:ind w:left="0" w:right="1134"/>
        <w:rPr>
          <w:rStyle w:val="default"/>
          <w:rFonts w:ascii="FrankRuehl" w:hAnsi="FrankRuehl" w:cs="FrankRuehl"/>
          <w:vanish/>
          <w:sz w:val="20"/>
          <w:szCs w:val="20"/>
          <w:shd w:val="clear" w:color="auto" w:fill="FFFF99"/>
          <w:rtl/>
        </w:rPr>
      </w:pPr>
      <w:hyperlink r:id="rId768" w:history="1">
        <w:r w:rsidRPr="00A32FC5">
          <w:rPr>
            <w:rStyle w:val="Hyperlink"/>
            <w:rFonts w:ascii="FrankRuehl" w:hAnsi="FrankRuehl" w:cs="FrankRuehl"/>
            <w:vanish/>
            <w:szCs w:val="20"/>
            <w:shd w:val="clear" w:color="auto" w:fill="FFFF99"/>
            <w:rtl/>
          </w:rPr>
          <w:t>ס"ח תש"ף מס' 2839</w:t>
        </w:r>
      </w:hyperlink>
      <w:r w:rsidRPr="00A32FC5">
        <w:rPr>
          <w:rStyle w:val="default"/>
          <w:rFonts w:ascii="FrankRuehl" w:hAnsi="FrankRuehl" w:cs="FrankRuehl"/>
          <w:vanish/>
          <w:sz w:val="20"/>
          <w:szCs w:val="20"/>
          <w:shd w:val="clear" w:color="auto" w:fill="FFFF99"/>
          <w:rtl/>
        </w:rPr>
        <w:t xml:space="preserve"> מיום 12.8.2020 עמ' 362 (</w:t>
      </w:r>
      <w:hyperlink r:id="rId769" w:history="1">
        <w:r w:rsidRPr="00A32FC5">
          <w:rPr>
            <w:rStyle w:val="Hyperlink"/>
            <w:rFonts w:ascii="FrankRuehl" w:hAnsi="FrankRuehl" w:cs="FrankRuehl"/>
            <w:vanish/>
            <w:szCs w:val="20"/>
            <w:shd w:val="clear" w:color="auto" w:fill="FFFF99"/>
            <w:rtl/>
          </w:rPr>
          <w:t>ה"ח 1308</w:t>
        </w:r>
      </w:hyperlink>
      <w:r w:rsidRPr="00A32FC5">
        <w:rPr>
          <w:rStyle w:val="default"/>
          <w:rFonts w:ascii="FrankRuehl" w:hAnsi="FrankRuehl" w:cs="FrankRuehl"/>
          <w:vanish/>
          <w:sz w:val="20"/>
          <w:szCs w:val="20"/>
          <w:shd w:val="clear" w:color="auto" w:fill="FFFF99"/>
          <w:rtl/>
        </w:rPr>
        <w:t xml:space="preserve">, </w:t>
      </w:r>
      <w:hyperlink r:id="rId770" w:history="1">
        <w:r w:rsidRPr="00A32FC5">
          <w:rPr>
            <w:rStyle w:val="Hyperlink"/>
            <w:rFonts w:ascii="FrankRuehl" w:hAnsi="FrankRuehl" w:cs="FrankRuehl"/>
            <w:vanish/>
            <w:szCs w:val="20"/>
            <w:shd w:val="clear" w:color="auto" w:fill="FFFF99"/>
            <w:rtl/>
          </w:rPr>
          <w:t>ה"ח 1335</w:t>
        </w:r>
      </w:hyperlink>
      <w:r w:rsidRPr="00A32FC5">
        <w:rPr>
          <w:rStyle w:val="default"/>
          <w:rFonts w:ascii="FrankRuehl" w:hAnsi="FrankRuehl" w:cs="FrankRuehl"/>
          <w:vanish/>
          <w:sz w:val="20"/>
          <w:szCs w:val="20"/>
          <w:shd w:val="clear" w:color="auto" w:fill="FFFF99"/>
          <w:rtl/>
        </w:rPr>
        <w:t>)</w:t>
      </w:r>
    </w:p>
    <w:bookmarkEnd w:id="497"/>
    <w:p w14:paraId="449F0AF6" w14:textId="77777777" w:rsidR="001811E3" w:rsidRPr="00580536" w:rsidRDefault="001811E3" w:rsidP="00580536">
      <w:pPr>
        <w:pStyle w:val="P00"/>
        <w:ind w:left="0" w:right="1134"/>
        <w:rPr>
          <w:rStyle w:val="default"/>
          <w:rFonts w:cs="FrankRuehl" w:hint="cs"/>
          <w:sz w:val="2"/>
          <w:szCs w:val="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הו</w:t>
      </w:r>
      <w:r w:rsidRPr="00A32FC5">
        <w:rPr>
          <w:rStyle w:val="default"/>
          <w:rFonts w:cs="FrankRuehl"/>
          <w:vanish/>
          <w:sz w:val="22"/>
          <w:szCs w:val="22"/>
          <w:shd w:val="clear" w:color="auto" w:fill="FFFF99"/>
          <w:rtl/>
          <w:lang w:eastAsia="en-US"/>
        </w:rPr>
        <w:t>ראו</w:t>
      </w:r>
      <w:r w:rsidRPr="00A32FC5">
        <w:rPr>
          <w:rStyle w:val="default"/>
          <w:rFonts w:cs="FrankRuehl" w:hint="cs"/>
          <w:vanish/>
          <w:sz w:val="22"/>
          <w:szCs w:val="22"/>
          <w:shd w:val="clear" w:color="auto" w:fill="FFFF99"/>
          <w:rtl/>
          <w:lang w:eastAsia="en-US"/>
        </w:rPr>
        <w:t xml:space="preserve">ת </w:t>
      </w:r>
      <w:r w:rsidRPr="00A32FC5">
        <w:rPr>
          <w:rStyle w:val="default"/>
          <w:rFonts w:cs="FrankRuehl" w:hint="cs"/>
          <w:strike/>
          <w:vanish/>
          <w:sz w:val="22"/>
          <w:szCs w:val="22"/>
          <w:shd w:val="clear" w:color="auto" w:fill="FFFF99"/>
          <w:rtl/>
          <w:lang w:eastAsia="en-US"/>
        </w:rPr>
        <w:t>סעיף 240(ב)</w:t>
      </w:r>
      <w:r w:rsidR="00580536" w:rsidRPr="00A32FC5">
        <w:rPr>
          <w:rStyle w:val="default"/>
          <w:rFonts w:cs="FrankRuehl" w:hint="cs"/>
          <w:vanish/>
          <w:sz w:val="22"/>
          <w:szCs w:val="22"/>
          <w:shd w:val="clear" w:color="auto" w:fill="FFFF99"/>
          <w:rtl/>
          <w:lang w:eastAsia="en-US"/>
        </w:rPr>
        <w:t xml:space="preserve"> </w:t>
      </w:r>
      <w:r w:rsidR="00580536" w:rsidRPr="00A32FC5">
        <w:rPr>
          <w:rStyle w:val="default"/>
          <w:rFonts w:cs="FrankRuehl" w:hint="cs"/>
          <w:vanish/>
          <w:sz w:val="22"/>
          <w:szCs w:val="22"/>
          <w:u w:val="single"/>
          <w:shd w:val="clear" w:color="auto" w:fill="FFFF99"/>
          <w:rtl/>
          <w:lang w:eastAsia="en-US"/>
        </w:rPr>
        <w:t>סעיפים 240(א1) ו-(ב) ו-240א</w:t>
      </w:r>
      <w:r w:rsidRPr="00A32FC5">
        <w:rPr>
          <w:rStyle w:val="default"/>
          <w:rFonts w:cs="FrankRuehl" w:hint="cs"/>
          <w:vanish/>
          <w:sz w:val="22"/>
          <w:szCs w:val="22"/>
          <w:shd w:val="clear" w:color="auto" w:fill="FFFF99"/>
          <w:rtl/>
          <w:lang w:eastAsia="en-US"/>
        </w:rPr>
        <w:t xml:space="preserve"> יחולו, בשינויים המחוייבים, גם על דיון במתן פקודות מעצר לפי סעיפים 242 או 243, אולם בית דין צבאי הדן במתן פקודת מעצר לפי סעיף 2</w:t>
      </w:r>
      <w:r w:rsidRPr="00A32FC5">
        <w:rPr>
          <w:rStyle w:val="default"/>
          <w:rFonts w:cs="FrankRuehl"/>
          <w:vanish/>
          <w:sz w:val="22"/>
          <w:szCs w:val="22"/>
          <w:shd w:val="clear" w:color="auto" w:fill="FFFF99"/>
          <w:rtl/>
          <w:lang w:eastAsia="en-US"/>
        </w:rPr>
        <w:t xml:space="preserve">43 </w:t>
      </w:r>
      <w:r w:rsidRPr="00A32FC5">
        <w:rPr>
          <w:rStyle w:val="default"/>
          <w:rFonts w:cs="FrankRuehl" w:hint="cs"/>
          <w:vanish/>
          <w:sz w:val="22"/>
          <w:szCs w:val="22"/>
          <w:shd w:val="clear" w:color="auto" w:fill="FFFF99"/>
          <w:rtl/>
          <w:lang w:eastAsia="en-US"/>
        </w:rPr>
        <w:t xml:space="preserve">על מי שהואשם בעבירה לפי סעיפים 92, 94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ו 121, ר</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אי לקיים את הדיון לא בנוכחות העצור.</w:t>
      </w:r>
      <w:bookmarkEnd w:id="496"/>
    </w:p>
    <w:p w14:paraId="247445E0" w14:textId="77777777" w:rsidR="008D4784" w:rsidRDefault="008D4784" w:rsidP="000477EA">
      <w:pPr>
        <w:pStyle w:val="P00"/>
        <w:spacing w:before="72"/>
        <w:ind w:left="0" w:right="1134"/>
        <w:rPr>
          <w:rStyle w:val="default"/>
          <w:rFonts w:cs="FrankRuehl" w:hint="cs"/>
          <w:rtl/>
          <w:lang w:eastAsia="en-US"/>
        </w:rPr>
      </w:pPr>
      <w:bookmarkStart w:id="498" w:name="Seif251"/>
      <w:bookmarkEnd w:id="498"/>
      <w:r>
        <w:rPr>
          <w:lang w:val="he-IL"/>
        </w:rPr>
        <w:pict w14:anchorId="4C9CB2F4">
          <v:rect id="_x0000_s2397" style="position:absolute;left:0;text-align:left;margin-left:464.5pt;margin-top:8.05pt;width:75.05pt;height:40pt;z-index:251470336" o:allowincell="f" filled="f" stroked="f" strokecolor="lime" strokeweight=".25pt">
            <v:textbox style="mso-next-textbox:#_x0000_s2397" inset="0,0,0,0">
              <w:txbxContent>
                <w:p w14:paraId="37273F0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ייג</w:t>
                  </w:r>
                  <w:r>
                    <w:rPr>
                      <w:rFonts w:cs="Miriam"/>
                      <w:sz w:val="18"/>
                      <w:szCs w:val="18"/>
                      <w:rtl/>
                      <w:lang w:eastAsia="en-US"/>
                    </w:rPr>
                    <w:t xml:space="preserve"> </w:t>
                  </w:r>
                  <w:r>
                    <w:rPr>
                      <w:rFonts w:cs="Miriam" w:hint="cs"/>
                      <w:sz w:val="18"/>
                      <w:szCs w:val="18"/>
                      <w:rtl/>
                      <w:lang w:eastAsia="en-US"/>
                    </w:rPr>
                    <w:t>ל</w:t>
                  </w:r>
                  <w:r>
                    <w:rPr>
                      <w:rFonts w:cs="Miriam"/>
                      <w:sz w:val="18"/>
                      <w:szCs w:val="18"/>
                      <w:rtl/>
                      <w:lang w:eastAsia="en-US"/>
                    </w:rPr>
                    <w:t>תחול</w:t>
                  </w:r>
                  <w:r>
                    <w:rPr>
                      <w:rFonts w:cs="Miriam" w:hint="cs"/>
                      <w:sz w:val="18"/>
                      <w:szCs w:val="18"/>
                      <w:rtl/>
                      <w:lang w:eastAsia="en-US"/>
                    </w:rPr>
                    <w:t xml:space="preserve">ת </w:t>
                  </w:r>
                  <w:r>
                    <w:rPr>
                      <w:rFonts w:cs="Miriam"/>
                      <w:sz w:val="18"/>
                      <w:szCs w:val="18"/>
                      <w:rtl/>
                      <w:lang w:eastAsia="en-US"/>
                    </w:rPr>
                    <w:t>ח</w:t>
                  </w:r>
                  <w:r>
                    <w:rPr>
                      <w:rFonts w:cs="Miriam" w:hint="cs"/>
                      <w:sz w:val="18"/>
                      <w:szCs w:val="18"/>
                      <w:rtl/>
                      <w:lang w:eastAsia="en-US"/>
                    </w:rPr>
                    <w:t xml:space="preserve">וק </w:t>
                  </w:r>
                  <w:r>
                    <w:rPr>
                      <w:rFonts w:cs="Miriam"/>
                      <w:sz w:val="18"/>
                      <w:szCs w:val="18"/>
                      <w:rtl/>
                      <w:lang w:eastAsia="en-US"/>
                    </w:rPr>
                    <w:t>ס</w:t>
                  </w:r>
                  <w:r>
                    <w:rPr>
                      <w:rFonts w:cs="Miriam" w:hint="cs"/>
                      <w:sz w:val="18"/>
                      <w:szCs w:val="18"/>
                      <w:rtl/>
                      <w:lang w:eastAsia="en-US"/>
                    </w:rPr>
                    <w:t xml:space="preserve">דר </w:t>
                  </w:r>
                  <w:r>
                    <w:rPr>
                      <w:rFonts w:cs="Miriam"/>
                      <w:sz w:val="18"/>
                      <w:szCs w:val="18"/>
                      <w:rtl/>
                      <w:lang w:eastAsia="en-US"/>
                    </w:rPr>
                    <w:t>ה</w:t>
                  </w:r>
                  <w:r>
                    <w:rPr>
                      <w:rFonts w:cs="Miriam" w:hint="cs"/>
                      <w:sz w:val="18"/>
                      <w:szCs w:val="18"/>
                      <w:rtl/>
                      <w:lang w:eastAsia="en-US"/>
                    </w:rPr>
                    <w:t>דין</w:t>
                  </w:r>
                  <w:r>
                    <w:rPr>
                      <w:rFonts w:cs="Miriam"/>
                      <w:sz w:val="18"/>
                      <w:szCs w:val="18"/>
                      <w:rtl/>
                      <w:lang w:eastAsia="en-US"/>
                    </w:rPr>
                    <w:t xml:space="preserve"> </w:t>
                  </w:r>
                  <w:r>
                    <w:rPr>
                      <w:rFonts w:cs="Miriam" w:hint="cs"/>
                      <w:sz w:val="18"/>
                      <w:szCs w:val="18"/>
                      <w:rtl/>
                      <w:lang w:eastAsia="en-US"/>
                    </w:rPr>
                    <w:t>ה</w:t>
                  </w:r>
                  <w:r>
                    <w:rPr>
                      <w:rFonts w:cs="Miriam"/>
                      <w:sz w:val="18"/>
                      <w:szCs w:val="18"/>
                      <w:rtl/>
                      <w:lang w:eastAsia="en-US"/>
                    </w:rPr>
                    <w:t>פ</w:t>
                  </w:r>
                  <w:r>
                    <w:rPr>
                      <w:rFonts w:cs="Miriam" w:hint="cs"/>
                      <w:sz w:val="18"/>
                      <w:szCs w:val="18"/>
                      <w:rtl/>
                      <w:lang w:eastAsia="en-US"/>
                    </w:rPr>
                    <w:t>ל</w:t>
                  </w:r>
                  <w:r>
                    <w:rPr>
                      <w:rFonts w:cs="Miriam"/>
                      <w:sz w:val="18"/>
                      <w:szCs w:val="18"/>
                      <w:rtl/>
                      <w:lang w:eastAsia="en-US"/>
                    </w:rPr>
                    <w:t>י</w:t>
                  </w:r>
                  <w:r>
                    <w:rPr>
                      <w:rFonts w:cs="Miriam" w:hint="cs"/>
                      <w:sz w:val="18"/>
                      <w:szCs w:val="18"/>
                      <w:rtl/>
                      <w:lang w:eastAsia="en-US"/>
                    </w:rPr>
                    <w:t>לי</w:t>
                  </w:r>
                </w:p>
                <w:p w14:paraId="77AA65FB"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31) תשנ"ו-1996</w:t>
                  </w:r>
                </w:p>
              </w:txbxContent>
            </v:textbox>
            <w10:anchorlock/>
          </v:rect>
        </w:pict>
      </w:r>
      <w:r>
        <w:rPr>
          <w:rStyle w:val="big-number"/>
          <w:rtl/>
          <w:lang w:eastAsia="en-US"/>
        </w:rPr>
        <w:t>243</w:t>
      </w:r>
      <w:r>
        <w:rPr>
          <w:rStyle w:val="default"/>
          <w:rFonts w:cs="FrankRuehl"/>
          <w:rtl/>
          <w:lang w:eastAsia="en-US"/>
        </w:rPr>
        <w:t>ג</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א</w:t>
      </w:r>
      <w:r>
        <w:rPr>
          <w:rStyle w:val="default"/>
          <w:rFonts w:cs="FrankRuehl" w:hint="cs"/>
          <w:rtl/>
          <w:lang w:eastAsia="en-US"/>
        </w:rPr>
        <w:t xml:space="preserve">ף האמור בסעיף 1(ג) בחוק סדר הדין הפלילי (סמכויות אכיפה </w:t>
      </w:r>
      <w:r w:rsidR="00580536">
        <w:rPr>
          <w:rStyle w:val="default"/>
          <w:rFonts w:cs="FrankRuehl"/>
          <w:rtl/>
          <w:lang w:eastAsia="en-US"/>
        </w:rPr>
        <w:t>–</w:t>
      </w:r>
      <w:r>
        <w:rPr>
          <w:rStyle w:val="default"/>
          <w:rFonts w:cs="FrankRuehl" w:hint="cs"/>
          <w:rtl/>
          <w:lang w:eastAsia="en-US"/>
        </w:rPr>
        <w:t xml:space="preserve"> מע</w:t>
      </w:r>
      <w:r>
        <w:rPr>
          <w:rStyle w:val="default"/>
          <w:rFonts w:cs="FrankRuehl"/>
          <w:rtl/>
          <w:lang w:eastAsia="en-US"/>
        </w:rPr>
        <w:t>צ</w:t>
      </w:r>
      <w:r>
        <w:rPr>
          <w:rStyle w:val="default"/>
          <w:rFonts w:cs="FrankRuehl" w:hint="cs"/>
          <w:rtl/>
          <w:lang w:eastAsia="en-US"/>
        </w:rPr>
        <w:t>רים), ת</w:t>
      </w:r>
      <w:r>
        <w:rPr>
          <w:rStyle w:val="default"/>
          <w:rFonts w:cs="FrankRuehl"/>
          <w:rtl/>
          <w:lang w:eastAsia="en-US"/>
        </w:rPr>
        <w:t>שנ</w:t>
      </w:r>
      <w:r>
        <w:rPr>
          <w:rStyle w:val="default"/>
          <w:rFonts w:cs="FrankRuehl" w:hint="cs"/>
          <w:rtl/>
          <w:lang w:eastAsia="en-US"/>
        </w:rPr>
        <w:t>"ו</w:t>
      </w:r>
      <w:r w:rsidR="000477EA">
        <w:rPr>
          <w:rStyle w:val="default"/>
          <w:rFonts w:cs="FrankRuehl" w:hint="cs"/>
          <w:rtl/>
          <w:lang w:eastAsia="en-US"/>
        </w:rPr>
        <w:t>-</w:t>
      </w:r>
      <w:r>
        <w:rPr>
          <w:rStyle w:val="default"/>
          <w:rFonts w:cs="FrankRuehl" w:hint="cs"/>
          <w:rtl/>
          <w:lang w:eastAsia="en-US"/>
        </w:rPr>
        <w:t>1996, יח</w:t>
      </w:r>
      <w:r>
        <w:rPr>
          <w:rStyle w:val="default"/>
          <w:rFonts w:cs="FrankRuehl"/>
          <w:rtl/>
          <w:lang w:eastAsia="en-US"/>
        </w:rPr>
        <w:t>ו</w:t>
      </w:r>
      <w:r>
        <w:rPr>
          <w:rStyle w:val="default"/>
          <w:rFonts w:cs="FrankRuehl" w:hint="cs"/>
          <w:rtl/>
          <w:lang w:eastAsia="en-US"/>
        </w:rPr>
        <w:t>ל החוק האמור על הלי</w:t>
      </w:r>
      <w:r>
        <w:rPr>
          <w:rStyle w:val="default"/>
          <w:rFonts w:cs="FrankRuehl"/>
          <w:rtl/>
          <w:lang w:eastAsia="en-US"/>
        </w:rPr>
        <w:t>כ</w:t>
      </w:r>
      <w:r>
        <w:rPr>
          <w:rStyle w:val="default"/>
          <w:rFonts w:cs="FrankRuehl" w:hint="cs"/>
          <w:rtl/>
          <w:lang w:eastAsia="en-US"/>
        </w:rPr>
        <w:t xml:space="preserve">י מעצר לפי חוק זה, רק מקום שחוק זה הפנה </w:t>
      </w:r>
      <w:r>
        <w:rPr>
          <w:rStyle w:val="default"/>
          <w:rFonts w:cs="FrankRuehl"/>
          <w:rtl/>
          <w:lang w:eastAsia="en-US"/>
        </w:rPr>
        <w:t>א</w:t>
      </w:r>
      <w:r>
        <w:rPr>
          <w:rStyle w:val="default"/>
          <w:rFonts w:cs="FrankRuehl" w:hint="cs"/>
          <w:rtl/>
          <w:lang w:eastAsia="en-US"/>
        </w:rPr>
        <w:t>ליו</w:t>
      </w:r>
      <w:r>
        <w:rPr>
          <w:rStyle w:val="default"/>
          <w:rFonts w:cs="FrankRuehl"/>
          <w:rtl/>
          <w:lang w:eastAsia="en-US"/>
        </w:rPr>
        <w:t>.</w:t>
      </w:r>
    </w:p>
    <w:p w14:paraId="1BA9794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499" w:name="Rov945"/>
      <w:r w:rsidRPr="00A32FC5">
        <w:rPr>
          <w:rStyle w:val="default"/>
          <w:rFonts w:cs="FrankRuehl" w:hint="cs"/>
          <w:vanish/>
          <w:color w:val="FF0000"/>
          <w:szCs w:val="20"/>
          <w:shd w:val="clear" w:color="auto" w:fill="FFFF99"/>
          <w:rtl/>
          <w:lang w:eastAsia="en-US"/>
        </w:rPr>
        <w:t>מיום 12.5.1997</w:t>
      </w:r>
    </w:p>
    <w:p w14:paraId="4F9F00B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31</w:t>
      </w:r>
    </w:p>
    <w:p w14:paraId="21EA8D5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71" w:history="1">
        <w:r w:rsidRPr="00A32FC5">
          <w:rPr>
            <w:rStyle w:val="Hyperlink"/>
            <w:rFonts w:cs="FrankRuehl" w:hint="cs"/>
            <w:vanish/>
            <w:szCs w:val="20"/>
            <w:shd w:val="clear" w:color="auto" w:fill="FFFF99"/>
            <w:rtl/>
            <w:lang w:eastAsia="en-US"/>
          </w:rPr>
          <w:t>ס"ח תשנ"ו מס' 1592</w:t>
        </w:r>
      </w:hyperlink>
      <w:r w:rsidRPr="00A32FC5">
        <w:rPr>
          <w:rFonts w:cs="FrankRuehl" w:hint="cs"/>
          <w:vanish/>
          <w:szCs w:val="20"/>
          <w:shd w:val="clear" w:color="auto" w:fill="FFFF99"/>
          <w:rtl/>
          <w:lang w:eastAsia="en-US"/>
        </w:rPr>
        <w:t xml:space="preserve"> מיום 12.5.1996 עמ' 351 (</w:t>
      </w:r>
      <w:hyperlink r:id="rId772" w:history="1">
        <w:r w:rsidRPr="00A32FC5">
          <w:rPr>
            <w:rStyle w:val="Hyperlink"/>
            <w:rFonts w:cs="FrankRuehl" w:hint="cs"/>
            <w:vanish/>
            <w:szCs w:val="20"/>
            <w:shd w:val="clear" w:color="auto" w:fill="FFFF99"/>
            <w:rtl/>
            <w:lang w:eastAsia="en-US"/>
          </w:rPr>
          <w:t>ה"ח 2366</w:t>
        </w:r>
      </w:hyperlink>
      <w:r w:rsidRPr="00A32FC5">
        <w:rPr>
          <w:rFonts w:cs="FrankRuehl" w:hint="cs"/>
          <w:vanish/>
          <w:szCs w:val="20"/>
          <w:shd w:val="clear" w:color="auto" w:fill="FFFF99"/>
          <w:rtl/>
          <w:lang w:eastAsia="en-US"/>
        </w:rPr>
        <w:t>)</w:t>
      </w:r>
    </w:p>
    <w:p w14:paraId="3E3C68C4"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243ג</w:t>
      </w:r>
      <w:bookmarkEnd w:id="499"/>
    </w:p>
    <w:p w14:paraId="2E8C0936" w14:textId="77777777" w:rsidR="008D4784" w:rsidRDefault="008D4784">
      <w:pPr>
        <w:pStyle w:val="P00"/>
        <w:spacing w:before="72"/>
        <w:ind w:left="0" w:right="1134"/>
        <w:rPr>
          <w:rStyle w:val="default"/>
          <w:rFonts w:cs="FrankRuehl"/>
          <w:rtl/>
          <w:lang w:eastAsia="en-US"/>
        </w:rPr>
      </w:pPr>
      <w:bookmarkStart w:id="500" w:name="Seif252"/>
      <w:bookmarkEnd w:id="500"/>
      <w:r>
        <w:rPr>
          <w:lang w:val="he-IL"/>
        </w:rPr>
        <w:pict w14:anchorId="328A1F6C">
          <v:rect id="_x0000_s2398" style="position:absolute;left:0;text-align:left;margin-left:464.5pt;margin-top:8.05pt;width:75.05pt;height:8pt;z-index:251471360" o:allowincell="f" filled="f" stroked="f" strokecolor="lime" strokeweight=".25pt">
            <v:textbox inset="0,0,0,0">
              <w:txbxContent>
                <w:p w14:paraId="18CB844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עצר</w:t>
                  </w:r>
                  <w:r>
                    <w:rPr>
                      <w:rFonts w:cs="Miriam"/>
                      <w:sz w:val="18"/>
                      <w:szCs w:val="18"/>
                      <w:rtl/>
                      <w:lang w:eastAsia="en-US"/>
                    </w:rPr>
                    <w:t xml:space="preserve"> </w:t>
                  </w:r>
                  <w:r>
                    <w:rPr>
                      <w:rFonts w:cs="Miriam" w:hint="cs"/>
                      <w:sz w:val="18"/>
                      <w:szCs w:val="18"/>
                      <w:rtl/>
                      <w:lang w:eastAsia="en-US"/>
                    </w:rPr>
                    <w:t>פתוח</w:t>
                  </w:r>
                </w:p>
              </w:txbxContent>
            </v:textbox>
            <w10:anchorlock/>
          </v:rect>
        </w:pict>
      </w:r>
      <w:r>
        <w:rPr>
          <w:rStyle w:val="big-number"/>
          <w:rtl/>
          <w:lang w:eastAsia="en-US"/>
        </w:rPr>
        <w:t>244.</w:t>
      </w:r>
      <w:r>
        <w:rPr>
          <w:rStyle w:val="big-number"/>
          <w:rtl/>
          <w:lang w:eastAsia="en-US"/>
        </w:rPr>
        <w:tab/>
      </w:r>
      <w:r>
        <w:rPr>
          <w:rStyle w:val="default"/>
          <w:rFonts w:cs="FrankRuehl"/>
          <w:rtl/>
          <w:lang w:eastAsia="en-US"/>
        </w:rPr>
        <w:t>מ</w:t>
      </w:r>
      <w:r>
        <w:rPr>
          <w:rStyle w:val="default"/>
          <w:rFonts w:cs="FrankRuehl" w:hint="cs"/>
          <w:rtl/>
          <w:lang w:eastAsia="en-US"/>
        </w:rPr>
        <w:t>י ש</w:t>
      </w:r>
      <w:r>
        <w:rPr>
          <w:rStyle w:val="default"/>
          <w:rFonts w:cs="FrankRuehl"/>
          <w:rtl/>
          <w:lang w:eastAsia="en-US"/>
        </w:rPr>
        <w:t>מ</w:t>
      </w:r>
      <w:r>
        <w:rPr>
          <w:rStyle w:val="default"/>
          <w:rFonts w:cs="FrankRuehl" w:hint="cs"/>
          <w:rtl/>
          <w:lang w:eastAsia="en-US"/>
        </w:rPr>
        <w:t>וסמך ליתן פקודת מעצר או לאשרה, רשאי, חלף זאת, לצוות על החזקת העציר במעצר-פתוח.</w:t>
      </w:r>
    </w:p>
    <w:p w14:paraId="4D4A2692" w14:textId="77777777" w:rsidR="008D4784" w:rsidRDefault="008D4784">
      <w:pPr>
        <w:pStyle w:val="P00"/>
        <w:spacing w:before="72"/>
        <w:ind w:left="0" w:right="1134"/>
        <w:rPr>
          <w:rStyle w:val="default"/>
          <w:rFonts w:cs="FrankRuehl"/>
          <w:rtl/>
          <w:lang w:eastAsia="en-US"/>
        </w:rPr>
      </w:pPr>
      <w:bookmarkStart w:id="501" w:name="Seif253"/>
      <w:bookmarkEnd w:id="501"/>
      <w:r>
        <w:rPr>
          <w:lang w:val="he-IL"/>
        </w:rPr>
        <w:pict w14:anchorId="77E43179">
          <v:rect id="_x0000_s2399" style="position:absolute;left:0;text-align:left;margin-left:464.5pt;margin-top:8.05pt;width:75.05pt;height:33.8pt;z-index:251472384" o:allowincell="f" filled="f" stroked="f" strokecolor="lime" strokeweight=".25pt">
            <v:textbox inset="0,0,0,0">
              <w:txbxContent>
                <w:p w14:paraId="4C566EE8"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ס</w:t>
                  </w:r>
                  <w:r>
                    <w:rPr>
                      <w:rFonts w:cs="Miriam" w:hint="cs"/>
                      <w:sz w:val="18"/>
                      <w:szCs w:val="18"/>
                      <w:rtl/>
                      <w:lang w:eastAsia="en-US"/>
                    </w:rPr>
                    <w:t>מכות לה</w:t>
                  </w:r>
                  <w:r>
                    <w:rPr>
                      <w:rFonts w:cs="Miriam"/>
                      <w:sz w:val="18"/>
                      <w:szCs w:val="18"/>
                      <w:rtl/>
                      <w:lang w:eastAsia="en-US"/>
                    </w:rPr>
                    <w:t>ו</w:t>
                  </w:r>
                  <w:r>
                    <w:rPr>
                      <w:rFonts w:cs="Miriam" w:hint="cs"/>
                      <w:sz w:val="18"/>
                      <w:szCs w:val="18"/>
                      <w:rtl/>
                      <w:lang w:eastAsia="en-US"/>
                    </w:rPr>
                    <w:t xml:space="preserve">ציא </w:t>
                  </w:r>
                  <w:r>
                    <w:rPr>
                      <w:rFonts w:cs="Miriam"/>
                      <w:sz w:val="18"/>
                      <w:szCs w:val="18"/>
                      <w:rtl/>
                      <w:lang w:eastAsia="en-US"/>
                    </w:rPr>
                    <w:t>צ</w:t>
                  </w:r>
                  <w:r>
                    <w:rPr>
                      <w:rFonts w:cs="Miriam" w:hint="cs"/>
                      <w:sz w:val="18"/>
                      <w:szCs w:val="18"/>
                      <w:rtl/>
                      <w:lang w:eastAsia="en-US"/>
                    </w:rPr>
                    <w:t>ו ח</w:t>
                  </w:r>
                  <w:r>
                    <w:rPr>
                      <w:rFonts w:cs="Miriam"/>
                      <w:sz w:val="18"/>
                      <w:szCs w:val="18"/>
                      <w:rtl/>
                      <w:lang w:eastAsia="en-US"/>
                    </w:rPr>
                    <w:t>י</w:t>
                  </w:r>
                  <w:r>
                    <w:rPr>
                      <w:rFonts w:cs="Miriam" w:hint="cs"/>
                      <w:sz w:val="18"/>
                      <w:szCs w:val="18"/>
                      <w:rtl/>
                      <w:lang w:eastAsia="en-US"/>
                    </w:rPr>
                    <w:t>פוש</w:t>
                  </w:r>
                </w:p>
                <w:p w14:paraId="2AE9973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19) תשמ"ז-1987</w:t>
                  </w:r>
                </w:p>
              </w:txbxContent>
            </v:textbox>
            <w10:anchorlock/>
          </v:rect>
        </w:pict>
      </w:r>
      <w:r>
        <w:rPr>
          <w:rStyle w:val="big-number"/>
          <w:rtl/>
          <w:lang w:eastAsia="en-US"/>
        </w:rPr>
        <w:t>245.</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לבי</w:t>
      </w:r>
      <w:r>
        <w:rPr>
          <w:rStyle w:val="default"/>
          <w:rFonts w:cs="FrankRuehl"/>
          <w:rtl/>
          <w:lang w:eastAsia="en-US"/>
        </w:rPr>
        <w:t>ת</w:t>
      </w:r>
      <w:r>
        <w:rPr>
          <w:rStyle w:val="default"/>
          <w:rFonts w:cs="FrankRuehl" w:hint="cs"/>
          <w:rtl/>
          <w:lang w:eastAsia="en-US"/>
        </w:rPr>
        <w:t xml:space="preserve"> דין צבאי, לשופט-חוקר ולקצין שיפוט בכיר יהיו לגבי מקום צבאי הסמכויות הנתונות לשופט שלום לפי סעיפים 23 ו-24 לפק</w:t>
      </w:r>
      <w:r>
        <w:rPr>
          <w:rStyle w:val="default"/>
          <w:rFonts w:cs="FrankRuehl"/>
          <w:rtl/>
          <w:lang w:eastAsia="en-US"/>
        </w:rPr>
        <w:t>ו</w:t>
      </w:r>
      <w:r>
        <w:rPr>
          <w:rStyle w:val="default"/>
          <w:rFonts w:cs="FrankRuehl" w:hint="cs"/>
          <w:rtl/>
          <w:lang w:eastAsia="en-US"/>
        </w:rPr>
        <w:t xml:space="preserve">דת </w:t>
      </w:r>
      <w:r>
        <w:rPr>
          <w:rStyle w:val="default"/>
          <w:rFonts w:cs="FrankRuehl"/>
          <w:rtl/>
          <w:lang w:eastAsia="en-US"/>
        </w:rPr>
        <w:t>ס</w:t>
      </w:r>
      <w:r>
        <w:rPr>
          <w:rStyle w:val="default"/>
          <w:rFonts w:cs="FrankRuehl" w:hint="cs"/>
          <w:rtl/>
          <w:lang w:eastAsia="en-US"/>
        </w:rPr>
        <w:t>דר הדין הפלילי (מעצר וחיפוש) [נוסח חדש], תשכ"ט-1969, אל</w:t>
      </w:r>
      <w:r>
        <w:rPr>
          <w:rStyle w:val="default"/>
          <w:rFonts w:cs="FrankRuehl"/>
          <w:rtl/>
          <w:lang w:eastAsia="en-US"/>
        </w:rPr>
        <w:t>א</w:t>
      </w:r>
      <w:r>
        <w:rPr>
          <w:rStyle w:val="default"/>
          <w:rFonts w:cs="FrankRuehl" w:hint="cs"/>
          <w:rtl/>
          <w:lang w:eastAsia="en-US"/>
        </w:rPr>
        <w:t xml:space="preserve"> שפקודת חיפ</w:t>
      </w:r>
      <w:r>
        <w:rPr>
          <w:rStyle w:val="default"/>
          <w:rFonts w:cs="FrankRuehl"/>
          <w:rtl/>
          <w:lang w:eastAsia="en-US"/>
        </w:rPr>
        <w:t>ו</w:t>
      </w:r>
      <w:r>
        <w:rPr>
          <w:rStyle w:val="default"/>
          <w:rFonts w:cs="FrankRuehl" w:hint="cs"/>
          <w:rtl/>
          <w:lang w:eastAsia="en-US"/>
        </w:rPr>
        <w:t>ש</w:t>
      </w:r>
      <w:r>
        <w:rPr>
          <w:rStyle w:val="default"/>
          <w:rFonts w:cs="FrankRuehl"/>
          <w:rtl/>
          <w:lang w:eastAsia="en-US"/>
        </w:rPr>
        <w:t xml:space="preserve"> </w:t>
      </w:r>
      <w:r>
        <w:rPr>
          <w:rStyle w:val="default"/>
          <w:rFonts w:cs="FrankRuehl" w:hint="cs"/>
          <w:rtl/>
          <w:lang w:eastAsia="en-US"/>
        </w:rPr>
        <w:t>לפי סעיף זה תהיה ערוכה אל שוטרים צבאיים.</w:t>
      </w:r>
    </w:p>
    <w:p w14:paraId="30B69398"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לקצ</w:t>
      </w:r>
      <w:r>
        <w:rPr>
          <w:rStyle w:val="default"/>
          <w:rFonts w:cs="FrankRuehl"/>
          <w:rtl/>
          <w:lang w:eastAsia="en-US"/>
        </w:rPr>
        <w:t>י</w:t>
      </w:r>
      <w:r>
        <w:rPr>
          <w:rStyle w:val="default"/>
          <w:rFonts w:cs="FrankRuehl" w:hint="cs"/>
          <w:rtl/>
          <w:lang w:eastAsia="en-US"/>
        </w:rPr>
        <w:t>ן שיפוט זוטר יהיו הסמכויות האמורות בסעיף קטן (א) לגבי מקום שבפי</w:t>
      </w:r>
      <w:r>
        <w:rPr>
          <w:rStyle w:val="default"/>
          <w:rFonts w:cs="FrankRuehl"/>
          <w:rtl/>
          <w:lang w:eastAsia="en-US"/>
        </w:rPr>
        <w:t>ק</w:t>
      </w:r>
      <w:r>
        <w:rPr>
          <w:rStyle w:val="default"/>
          <w:rFonts w:cs="FrankRuehl" w:hint="cs"/>
          <w:rtl/>
          <w:lang w:eastAsia="en-US"/>
        </w:rPr>
        <w:t>ודו.</w:t>
      </w:r>
    </w:p>
    <w:p w14:paraId="6748FEEA" w14:textId="77777777" w:rsidR="008D4784" w:rsidRDefault="008D4784" w:rsidP="000477EA">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לענ</w:t>
      </w:r>
      <w:r>
        <w:rPr>
          <w:rStyle w:val="default"/>
          <w:rFonts w:cs="FrankRuehl"/>
          <w:rtl/>
          <w:lang w:eastAsia="en-US"/>
        </w:rPr>
        <w:t>י</w:t>
      </w:r>
      <w:r>
        <w:rPr>
          <w:rStyle w:val="default"/>
          <w:rFonts w:cs="FrankRuehl" w:hint="cs"/>
          <w:rtl/>
          <w:lang w:eastAsia="en-US"/>
        </w:rPr>
        <w:t xml:space="preserve">ן סעיף זה, "מקום צבאי" </w:t>
      </w:r>
      <w:r w:rsidR="000477EA">
        <w:rPr>
          <w:rStyle w:val="default"/>
          <w:rFonts w:cs="FrankRuehl" w:hint="cs"/>
          <w:rtl/>
          <w:lang w:eastAsia="en-US"/>
        </w:rPr>
        <w:t>-</w:t>
      </w:r>
      <w:r>
        <w:rPr>
          <w:rStyle w:val="default"/>
          <w:rFonts w:cs="FrankRuehl" w:hint="cs"/>
          <w:rtl/>
          <w:lang w:eastAsia="en-US"/>
        </w:rPr>
        <w:t xml:space="preserve"> ל</w:t>
      </w:r>
      <w:r>
        <w:rPr>
          <w:rStyle w:val="default"/>
          <w:rFonts w:cs="FrankRuehl"/>
          <w:rtl/>
          <w:lang w:eastAsia="en-US"/>
        </w:rPr>
        <w:t>רב</w:t>
      </w:r>
      <w:r>
        <w:rPr>
          <w:rStyle w:val="default"/>
          <w:rFonts w:cs="FrankRuehl" w:hint="cs"/>
          <w:rtl/>
          <w:lang w:eastAsia="en-US"/>
        </w:rPr>
        <w:t>ות</w:t>
      </w:r>
      <w:r w:rsidR="000477EA">
        <w:rPr>
          <w:rStyle w:val="default"/>
          <w:rFonts w:cs="FrankRuehl"/>
          <w:rtl/>
          <w:lang w:eastAsia="en-US"/>
        </w:rPr>
        <w:t xml:space="preserve"> –</w:t>
      </w:r>
    </w:p>
    <w:p w14:paraId="766848E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מתק</w:t>
      </w:r>
      <w:r>
        <w:rPr>
          <w:rStyle w:val="default"/>
          <w:rFonts w:cs="FrankRuehl"/>
          <w:rtl/>
          <w:lang w:eastAsia="en-US"/>
        </w:rPr>
        <w:t>ן</w:t>
      </w:r>
      <w:r>
        <w:rPr>
          <w:rStyle w:val="default"/>
          <w:rFonts w:cs="FrankRuehl" w:hint="cs"/>
          <w:rtl/>
          <w:lang w:eastAsia="en-US"/>
        </w:rPr>
        <w:t xml:space="preserve"> או מפעל של המדינה ששר הבטחון קבעו, בכל דרך פרסום שמצא למתאים, כמקום צבאי לענין סעיף זה;</w:t>
      </w:r>
    </w:p>
    <w:p w14:paraId="19C17CFE" w14:textId="77777777" w:rsidR="008D4784" w:rsidRDefault="008D4784" w:rsidP="000477EA">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דיר</w:t>
      </w:r>
      <w:r>
        <w:rPr>
          <w:rStyle w:val="default"/>
          <w:rFonts w:cs="FrankRuehl"/>
          <w:rtl/>
          <w:lang w:eastAsia="en-US"/>
        </w:rPr>
        <w:t>ת</w:t>
      </w:r>
      <w:r>
        <w:rPr>
          <w:rStyle w:val="default"/>
          <w:rFonts w:cs="FrankRuehl" w:hint="cs"/>
          <w:rtl/>
          <w:lang w:eastAsia="en-US"/>
        </w:rPr>
        <w:t xml:space="preserve">ו של חייל כהגדרתו בסעיף 1 </w:t>
      </w:r>
      <w:r w:rsidR="000477EA">
        <w:rPr>
          <w:rStyle w:val="default"/>
          <w:rFonts w:cs="FrankRuehl" w:hint="cs"/>
          <w:rtl/>
          <w:lang w:eastAsia="en-US"/>
        </w:rPr>
        <w:t>-</w:t>
      </w:r>
      <w:r>
        <w:rPr>
          <w:rStyle w:val="default"/>
          <w:rFonts w:cs="FrankRuehl" w:hint="cs"/>
          <w:rtl/>
          <w:lang w:eastAsia="en-US"/>
        </w:rPr>
        <w:t xml:space="preserve"> אם</w:t>
      </w:r>
      <w:r>
        <w:rPr>
          <w:rStyle w:val="default"/>
          <w:rFonts w:cs="FrankRuehl"/>
          <w:rtl/>
          <w:lang w:eastAsia="en-US"/>
        </w:rPr>
        <w:t xml:space="preserve"> </w:t>
      </w:r>
      <w:r>
        <w:rPr>
          <w:rStyle w:val="default"/>
          <w:rFonts w:cs="FrankRuehl" w:hint="cs"/>
          <w:rtl/>
          <w:lang w:eastAsia="en-US"/>
        </w:rPr>
        <w:t>הדירה היא במקום שבהחזקת הצבא, או שהיא ב</w:t>
      </w:r>
      <w:r>
        <w:rPr>
          <w:rStyle w:val="default"/>
          <w:rFonts w:cs="FrankRuehl"/>
          <w:rtl/>
          <w:lang w:eastAsia="en-US"/>
        </w:rPr>
        <w:t>הח</w:t>
      </w:r>
      <w:r>
        <w:rPr>
          <w:rStyle w:val="default"/>
          <w:rFonts w:cs="FrankRuehl" w:hint="cs"/>
          <w:rtl/>
          <w:lang w:eastAsia="en-US"/>
        </w:rPr>
        <w:t>זקתו של חייל, או של החייל ובת-זוגו.</w:t>
      </w:r>
    </w:p>
    <w:p w14:paraId="2EE4E33B"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הסמ</w:t>
      </w:r>
      <w:r>
        <w:rPr>
          <w:rStyle w:val="default"/>
          <w:rFonts w:cs="FrankRuehl"/>
          <w:rtl/>
          <w:lang w:eastAsia="en-US"/>
        </w:rPr>
        <w:t>כ</w:t>
      </w:r>
      <w:r>
        <w:rPr>
          <w:rStyle w:val="default"/>
          <w:rFonts w:cs="FrankRuehl" w:hint="cs"/>
          <w:rtl/>
          <w:lang w:eastAsia="en-US"/>
        </w:rPr>
        <w:t>ות לפי סעיף זה באה להוסיף ע</w:t>
      </w:r>
      <w:r>
        <w:rPr>
          <w:rStyle w:val="default"/>
          <w:rFonts w:cs="FrankRuehl"/>
          <w:rtl/>
          <w:lang w:eastAsia="en-US"/>
        </w:rPr>
        <w:t>ל</w:t>
      </w:r>
      <w:r>
        <w:rPr>
          <w:rStyle w:val="default"/>
          <w:rFonts w:cs="FrankRuehl" w:hint="cs"/>
          <w:rtl/>
          <w:lang w:eastAsia="en-US"/>
        </w:rPr>
        <w:t xml:space="preserve"> סמ</w:t>
      </w:r>
      <w:r>
        <w:rPr>
          <w:rStyle w:val="default"/>
          <w:rFonts w:cs="FrankRuehl"/>
          <w:rtl/>
          <w:lang w:eastAsia="en-US"/>
        </w:rPr>
        <w:t>כ</w:t>
      </w:r>
      <w:r>
        <w:rPr>
          <w:rStyle w:val="default"/>
          <w:rFonts w:cs="FrankRuehl" w:hint="cs"/>
          <w:rtl/>
          <w:lang w:eastAsia="en-US"/>
        </w:rPr>
        <w:t>ותו של מפקד, באשר הוא מפקד, לחפש אצל חייל מפקוד</w:t>
      </w:r>
      <w:r>
        <w:rPr>
          <w:rStyle w:val="default"/>
          <w:rFonts w:cs="FrankRuehl"/>
          <w:rtl/>
          <w:lang w:eastAsia="en-US"/>
        </w:rPr>
        <w:t>יו א</w:t>
      </w:r>
      <w:r>
        <w:rPr>
          <w:rStyle w:val="default"/>
          <w:rFonts w:cs="FrankRuehl" w:hint="cs"/>
          <w:rtl/>
          <w:lang w:eastAsia="en-US"/>
        </w:rPr>
        <w:t>ו במקום שבפיקודו על מנת להבטיח קיום פקודה חוקית.</w:t>
      </w:r>
    </w:p>
    <w:p w14:paraId="1DEE28C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02" w:name="Rov1089"/>
      <w:r w:rsidRPr="00A32FC5">
        <w:rPr>
          <w:rStyle w:val="default"/>
          <w:rFonts w:cs="FrankRuehl" w:hint="cs"/>
          <w:vanish/>
          <w:color w:val="FF0000"/>
          <w:szCs w:val="20"/>
          <w:shd w:val="clear" w:color="auto" w:fill="FFFF99"/>
          <w:rtl/>
          <w:lang w:eastAsia="en-US"/>
        </w:rPr>
        <w:t>מיום 5.8.1987</w:t>
      </w:r>
    </w:p>
    <w:p w14:paraId="549FF63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17B4BF1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73"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154 (</w:t>
      </w:r>
      <w:hyperlink r:id="rId774"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0C12E664"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לבי</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 xml:space="preserve"> דין צבאי, לשופט-חוקר ולקצין שיפוט בכיר יהיו לגבי מקום צבאי הסמכויות הנתונות לשופט שלום </w:t>
      </w:r>
      <w:r w:rsidRPr="00A32FC5">
        <w:rPr>
          <w:rStyle w:val="default"/>
          <w:rFonts w:cs="FrankRuehl" w:hint="cs"/>
          <w:strike/>
          <w:vanish/>
          <w:sz w:val="22"/>
          <w:szCs w:val="22"/>
          <w:shd w:val="clear" w:color="auto" w:fill="FFFF99"/>
          <w:rtl/>
          <w:lang w:eastAsia="en-US"/>
        </w:rPr>
        <w:t>על פי הסעיפים 16 ו-17 לפקודת הפרוצדורה הפלילית (מאסר וחיפושים)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לפי סעיפים 23 ו-24 לפק</w:t>
      </w:r>
      <w:r w:rsidRPr="00A32FC5">
        <w:rPr>
          <w:rStyle w:val="default"/>
          <w:rFonts w:cs="FrankRuehl"/>
          <w:vanish/>
          <w:sz w:val="22"/>
          <w:szCs w:val="22"/>
          <w:u w:val="single"/>
          <w:shd w:val="clear" w:color="auto" w:fill="FFFF99"/>
          <w:rtl/>
          <w:lang w:eastAsia="en-US"/>
        </w:rPr>
        <w:t>ו</w:t>
      </w:r>
      <w:r w:rsidRPr="00A32FC5">
        <w:rPr>
          <w:rStyle w:val="default"/>
          <w:rFonts w:cs="FrankRuehl" w:hint="cs"/>
          <w:vanish/>
          <w:sz w:val="22"/>
          <w:szCs w:val="22"/>
          <w:u w:val="single"/>
          <w:shd w:val="clear" w:color="auto" w:fill="FFFF99"/>
          <w:rtl/>
          <w:lang w:eastAsia="en-US"/>
        </w:rPr>
        <w:t xml:space="preserve">דת </w:t>
      </w:r>
      <w:r w:rsidRPr="00A32FC5">
        <w:rPr>
          <w:rStyle w:val="default"/>
          <w:rFonts w:cs="FrankRuehl"/>
          <w:vanish/>
          <w:sz w:val="22"/>
          <w:szCs w:val="22"/>
          <w:u w:val="single"/>
          <w:shd w:val="clear" w:color="auto" w:fill="FFFF99"/>
          <w:rtl/>
          <w:lang w:eastAsia="en-US"/>
        </w:rPr>
        <w:t>ס</w:t>
      </w:r>
      <w:r w:rsidRPr="00A32FC5">
        <w:rPr>
          <w:rStyle w:val="default"/>
          <w:rFonts w:cs="FrankRuehl" w:hint="cs"/>
          <w:vanish/>
          <w:sz w:val="22"/>
          <w:szCs w:val="22"/>
          <w:u w:val="single"/>
          <w:shd w:val="clear" w:color="auto" w:fill="FFFF99"/>
          <w:rtl/>
          <w:lang w:eastAsia="en-US"/>
        </w:rPr>
        <w:t>דר הדין הפלילי (מעצר וחיפוש) [נוסח חדש], תשכ"ט</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1969</w:t>
      </w:r>
      <w:r w:rsidRPr="00A32FC5">
        <w:rPr>
          <w:rStyle w:val="default"/>
          <w:rFonts w:cs="FrankRuehl" w:hint="cs"/>
          <w:vanish/>
          <w:sz w:val="22"/>
          <w:szCs w:val="22"/>
          <w:shd w:val="clear" w:color="auto" w:fill="FFFF99"/>
          <w:rtl/>
          <w:lang w:eastAsia="en-US"/>
        </w:rPr>
        <w:t>, אל</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 שפקודת חיפ</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ש</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לפי סעיף זה תהיה ערוכה אל שוטרים צבאיים.</w:t>
      </w:r>
      <w:bookmarkEnd w:id="502"/>
    </w:p>
    <w:p w14:paraId="4C1D3D6E" w14:textId="77777777" w:rsidR="008D4784" w:rsidRDefault="008D4784">
      <w:pPr>
        <w:pStyle w:val="P00"/>
        <w:spacing w:before="72"/>
        <w:ind w:left="0" w:right="1134"/>
        <w:rPr>
          <w:rStyle w:val="default"/>
          <w:rFonts w:cs="FrankRuehl"/>
          <w:rtl/>
          <w:lang w:eastAsia="en-US"/>
        </w:rPr>
      </w:pPr>
      <w:bookmarkStart w:id="503" w:name="Seif254"/>
      <w:bookmarkEnd w:id="503"/>
      <w:r>
        <w:rPr>
          <w:lang w:val="he-IL"/>
        </w:rPr>
        <w:pict w14:anchorId="084AD47D">
          <v:rect id="_x0000_s2400" style="position:absolute;left:0;text-align:left;margin-left:464.5pt;margin-top:8.05pt;width:75.05pt;height:52.95pt;z-index:251473408" o:allowincell="f" filled="f" stroked="f" strokecolor="lime" strokeweight=".25pt">
            <v:textbox inset="0,0,0,0">
              <w:txbxContent>
                <w:p w14:paraId="40FCB1BB"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ת</w:t>
                  </w:r>
                  <w:r>
                    <w:rPr>
                      <w:rFonts w:cs="Miriam" w:hint="cs"/>
                      <w:sz w:val="18"/>
                      <w:szCs w:val="18"/>
                      <w:rtl/>
                      <w:lang w:eastAsia="en-US"/>
                    </w:rPr>
                    <w:t xml:space="preserve"> ל</w:t>
                  </w:r>
                  <w:r>
                    <w:rPr>
                      <w:rFonts w:cs="Miriam"/>
                      <w:sz w:val="18"/>
                      <w:szCs w:val="18"/>
                      <w:rtl/>
                      <w:lang w:eastAsia="en-US"/>
                    </w:rPr>
                    <w:t>ע</w:t>
                  </w:r>
                  <w:r>
                    <w:rPr>
                      <w:rFonts w:cs="Miriam" w:hint="cs"/>
                      <w:sz w:val="18"/>
                      <w:szCs w:val="18"/>
                      <w:rtl/>
                      <w:lang w:eastAsia="en-US"/>
                    </w:rPr>
                    <w:t>רוך</w:t>
                  </w:r>
                  <w:r>
                    <w:rPr>
                      <w:rFonts w:cs="Miriam"/>
                      <w:sz w:val="18"/>
                      <w:szCs w:val="18"/>
                      <w:rtl/>
                      <w:lang w:eastAsia="en-US"/>
                    </w:rPr>
                    <w:t xml:space="preserve"> </w:t>
                  </w:r>
                  <w:r>
                    <w:rPr>
                      <w:rFonts w:cs="Miriam" w:hint="cs"/>
                      <w:sz w:val="18"/>
                      <w:szCs w:val="18"/>
                      <w:rtl/>
                      <w:lang w:eastAsia="en-US"/>
                    </w:rPr>
                    <w:t>חיפוש בגוף החייל</w:t>
                  </w:r>
                </w:p>
                <w:p w14:paraId="393B3085"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28) תשנ"ו-1996</w:t>
                  </w:r>
                </w:p>
                <w:p w14:paraId="2EC1332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53) תשס"ה-2005</w:t>
                  </w:r>
                </w:p>
              </w:txbxContent>
            </v:textbox>
            <w10:anchorlock/>
          </v:rect>
        </w:pict>
      </w:r>
      <w:r>
        <w:rPr>
          <w:rStyle w:val="big-number"/>
          <w:rtl/>
          <w:lang w:eastAsia="en-US"/>
        </w:rPr>
        <w:t>245</w:t>
      </w:r>
      <w:r>
        <w:rPr>
          <w:rStyle w:val="default"/>
          <w:rFonts w:cs="FrankRuehl"/>
          <w:rtl/>
          <w:lang w:eastAsia="en-US"/>
        </w:rPr>
        <w:t>א</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אין</w:t>
      </w:r>
      <w:r>
        <w:rPr>
          <w:rStyle w:val="default"/>
          <w:rFonts w:cs="FrankRuehl"/>
          <w:rtl/>
          <w:lang w:eastAsia="en-US"/>
        </w:rPr>
        <w:t xml:space="preserve"> </w:t>
      </w:r>
      <w:r>
        <w:rPr>
          <w:rStyle w:val="default"/>
          <w:rFonts w:cs="FrankRuehl" w:hint="cs"/>
          <w:rtl/>
          <w:lang w:eastAsia="en-US"/>
        </w:rPr>
        <w:t xml:space="preserve">עורכים חיפוש בגופו של חייל, אלא לפי חוק סדר הדין הפלילי (סמכויות אכיפה </w:t>
      </w:r>
      <w:r>
        <w:rPr>
          <w:rStyle w:val="default"/>
          <w:rFonts w:cs="FrankRuehl"/>
          <w:rtl/>
          <w:lang w:eastAsia="en-US"/>
        </w:rPr>
        <w:t>–</w:t>
      </w:r>
      <w:r>
        <w:rPr>
          <w:rStyle w:val="default"/>
          <w:rFonts w:cs="FrankRuehl" w:hint="cs"/>
          <w:rtl/>
          <w:lang w:eastAsia="en-US"/>
        </w:rPr>
        <w:t xml:space="preserve"> ח</w:t>
      </w:r>
      <w:r>
        <w:rPr>
          <w:rStyle w:val="default"/>
          <w:rFonts w:cs="FrankRuehl"/>
          <w:rtl/>
          <w:lang w:eastAsia="en-US"/>
        </w:rPr>
        <w:t>יפ</w:t>
      </w:r>
      <w:r>
        <w:rPr>
          <w:rStyle w:val="default"/>
          <w:rFonts w:cs="FrankRuehl" w:hint="cs"/>
          <w:rtl/>
          <w:lang w:eastAsia="en-US"/>
        </w:rPr>
        <w:t>וש</w:t>
      </w:r>
      <w:r>
        <w:rPr>
          <w:rStyle w:val="default"/>
          <w:rFonts w:cs="FrankRuehl"/>
          <w:rtl/>
          <w:lang w:eastAsia="en-US"/>
        </w:rPr>
        <w:t xml:space="preserve"> </w:t>
      </w:r>
      <w:r>
        <w:rPr>
          <w:rStyle w:val="default"/>
          <w:rFonts w:cs="FrankRuehl" w:hint="cs"/>
          <w:rtl/>
          <w:lang w:eastAsia="en-US"/>
        </w:rPr>
        <w:t xml:space="preserve">בגוף ונטילת אמצעי זיהוי), תשנ"ו-1996 (בחוק זה </w:t>
      </w:r>
      <w:r>
        <w:rPr>
          <w:rStyle w:val="default"/>
          <w:rFonts w:cs="FrankRuehl"/>
          <w:rtl/>
          <w:lang w:eastAsia="en-US"/>
        </w:rPr>
        <w:t>–</w:t>
      </w:r>
      <w:r>
        <w:rPr>
          <w:rStyle w:val="default"/>
          <w:rFonts w:cs="FrankRuehl" w:hint="cs"/>
          <w:rtl/>
          <w:lang w:eastAsia="en-US"/>
        </w:rPr>
        <w:t xml:space="preserve"> חוק החיפוש), בכפוף להוראות סעיף 245א1.</w:t>
      </w:r>
    </w:p>
    <w:p w14:paraId="18CA7A28" w14:textId="77777777" w:rsidR="008D4784" w:rsidRDefault="008D4784">
      <w:pPr>
        <w:pStyle w:val="P00"/>
        <w:spacing w:before="72"/>
        <w:ind w:left="0" w:right="1134"/>
        <w:rPr>
          <w:rStyle w:val="default"/>
          <w:rFonts w:cs="FrankRuehl"/>
          <w:rtl/>
          <w:lang w:eastAsia="en-US"/>
        </w:rPr>
      </w:pPr>
      <w:r>
        <w:rPr>
          <w:rFonts w:cs="FrankRuehl"/>
          <w:rtl/>
          <w:lang w:val="he-IL"/>
        </w:rPr>
        <w:pict w14:anchorId="39C677AF">
          <v:shape id="_x0000_s2911" type="#_x0000_t202" style="position:absolute;left:0;text-align:left;margin-left:470.25pt;margin-top:7.1pt;width:1in;height:16.8pt;z-index:252018176" filled="f" stroked="f">
            <v:textbox inset="1mm,0,1mm,0">
              <w:txbxContent>
                <w:p w14:paraId="0369759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53) תשס"ה-2005</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לעני</w:t>
      </w:r>
      <w:r>
        <w:rPr>
          <w:rStyle w:val="default"/>
          <w:rFonts w:cs="FrankRuehl"/>
          <w:rtl/>
          <w:lang w:eastAsia="en-US"/>
        </w:rPr>
        <w:t>ן</w:t>
      </w:r>
      <w:r>
        <w:rPr>
          <w:rStyle w:val="default"/>
          <w:rFonts w:cs="FrankRuehl" w:hint="cs"/>
          <w:rtl/>
          <w:lang w:eastAsia="en-US"/>
        </w:rPr>
        <w:t xml:space="preserve"> חיפוש בגופו של חייל יהיו הסמכויו</w:t>
      </w:r>
      <w:r>
        <w:rPr>
          <w:rStyle w:val="default"/>
          <w:rFonts w:cs="FrankRuehl"/>
          <w:rtl/>
          <w:lang w:eastAsia="en-US"/>
        </w:rPr>
        <w:t>ת</w:t>
      </w:r>
      <w:r>
        <w:rPr>
          <w:rStyle w:val="default"/>
          <w:rFonts w:cs="FrankRuehl" w:hint="cs"/>
          <w:rtl/>
          <w:lang w:eastAsia="en-US"/>
        </w:rPr>
        <w:t xml:space="preserve"> </w:t>
      </w:r>
      <w:r>
        <w:rPr>
          <w:rStyle w:val="default"/>
          <w:rFonts w:cs="FrankRuehl"/>
          <w:rtl/>
          <w:lang w:eastAsia="en-US"/>
        </w:rPr>
        <w:t>ש</w:t>
      </w:r>
      <w:r>
        <w:rPr>
          <w:rStyle w:val="default"/>
          <w:rFonts w:cs="FrankRuehl" w:hint="cs"/>
          <w:rtl/>
          <w:lang w:eastAsia="en-US"/>
        </w:rPr>
        <w:t>הוענקו בחוק החיפוש, נת</w:t>
      </w:r>
      <w:r>
        <w:rPr>
          <w:rStyle w:val="default"/>
          <w:rFonts w:cs="FrankRuehl"/>
          <w:rtl/>
          <w:lang w:eastAsia="en-US"/>
        </w:rPr>
        <w:t>ו</w:t>
      </w:r>
      <w:r>
        <w:rPr>
          <w:rStyle w:val="default"/>
          <w:rFonts w:cs="FrankRuehl" w:hint="cs"/>
          <w:rtl/>
          <w:lang w:eastAsia="en-US"/>
        </w:rPr>
        <w:t>נות לגורמים כאמור להלן:</w:t>
      </w:r>
    </w:p>
    <w:p w14:paraId="2ABD182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לבי</w:t>
      </w:r>
      <w:r>
        <w:rPr>
          <w:rStyle w:val="default"/>
          <w:rFonts w:cs="FrankRuehl"/>
          <w:rtl/>
          <w:lang w:eastAsia="en-US"/>
        </w:rPr>
        <w:t>ת</w:t>
      </w:r>
      <w:r>
        <w:rPr>
          <w:rStyle w:val="default"/>
          <w:rFonts w:cs="FrankRuehl" w:hint="cs"/>
          <w:rtl/>
          <w:lang w:eastAsia="en-US"/>
        </w:rPr>
        <w:t xml:space="preserve"> דין צבאי מחוזי ולבית דין צבא</w:t>
      </w:r>
      <w:r>
        <w:rPr>
          <w:rStyle w:val="default"/>
          <w:rFonts w:cs="FrankRuehl"/>
          <w:rtl/>
          <w:lang w:eastAsia="en-US"/>
        </w:rPr>
        <w:t>י</w:t>
      </w:r>
      <w:r>
        <w:rPr>
          <w:rStyle w:val="default"/>
          <w:rFonts w:cs="FrankRuehl" w:hint="cs"/>
          <w:rtl/>
          <w:lang w:eastAsia="en-US"/>
        </w:rPr>
        <w:t xml:space="preserve"> מיוחד יהיו</w:t>
      </w:r>
      <w:r>
        <w:rPr>
          <w:rStyle w:val="default"/>
          <w:rFonts w:cs="FrankRuehl"/>
          <w:rtl/>
          <w:lang w:eastAsia="en-US"/>
        </w:rPr>
        <w:t xml:space="preserve"> </w:t>
      </w:r>
      <w:r>
        <w:rPr>
          <w:rStyle w:val="default"/>
          <w:rFonts w:cs="FrankRuehl" w:hint="cs"/>
          <w:rtl/>
          <w:lang w:eastAsia="en-US"/>
        </w:rPr>
        <w:t>הסמ</w:t>
      </w:r>
      <w:r>
        <w:rPr>
          <w:rStyle w:val="default"/>
          <w:rFonts w:cs="FrankRuehl"/>
          <w:rtl/>
          <w:lang w:eastAsia="en-US"/>
        </w:rPr>
        <w:t>כ</w:t>
      </w:r>
      <w:r>
        <w:rPr>
          <w:rStyle w:val="default"/>
          <w:rFonts w:cs="FrankRuehl" w:hint="cs"/>
          <w:rtl/>
          <w:lang w:eastAsia="en-US"/>
        </w:rPr>
        <w:t>ויות שהוענקו לבית משפט</w:t>
      </w:r>
      <w:r>
        <w:rPr>
          <w:rStyle w:val="default"/>
          <w:rFonts w:cs="FrankRuehl"/>
          <w:rtl/>
          <w:lang w:eastAsia="en-US"/>
        </w:rPr>
        <w:t xml:space="preserve">, </w:t>
      </w:r>
      <w:r>
        <w:rPr>
          <w:rStyle w:val="default"/>
          <w:rFonts w:cs="FrankRuehl" w:hint="cs"/>
          <w:rtl/>
          <w:lang w:eastAsia="en-US"/>
        </w:rPr>
        <w:t>לפי</w:t>
      </w:r>
      <w:r>
        <w:rPr>
          <w:rStyle w:val="default"/>
          <w:rFonts w:cs="FrankRuehl"/>
          <w:rtl/>
          <w:lang w:eastAsia="en-US"/>
        </w:rPr>
        <w:t xml:space="preserve"> </w:t>
      </w:r>
      <w:r>
        <w:rPr>
          <w:rStyle w:val="default"/>
          <w:rFonts w:cs="FrankRuehl" w:hint="cs"/>
          <w:rtl/>
          <w:lang w:eastAsia="en-US"/>
        </w:rPr>
        <w:t>הענין;</w:t>
      </w:r>
    </w:p>
    <w:p w14:paraId="3354CF9C"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בחי</w:t>
      </w:r>
      <w:r>
        <w:rPr>
          <w:rStyle w:val="default"/>
          <w:rFonts w:cs="FrankRuehl"/>
          <w:rtl/>
          <w:lang w:eastAsia="en-US"/>
        </w:rPr>
        <w:t>פ</w:t>
      </w:r>
      <w:r>
        <w:rPr>
          <w:rStyle w:val="default"/>
          <w:rFonts w:cs="FrankRuehl" w:hint="cs"/>
          <w:rtl/>
          <w:lang w:eastAsia="en-US"/>
        </w:rPr>
        <w:t xml:space="preserve">וש פנימי יהיו לקצין משטרה צבאית </w:t>
      </w:r>
      <w:r>
        <w:rPr>
          <w:rStyle w:val="default"/>
          <w:rFonts w:cs="FrankRuehl"/>
          <w:rtl/>
          <w:lang w:eastAsia="en-US"/>
        </w:rPr>
        <w:t>שדרג</w:t>
      </w:r>
      <w:r>
        <w:rPr>
          <w:rStyle w:val="default"/>
          <w:rFonts w:cs="FrankRuehl" w:hint="cs"/>
          <w:rtl/>
          <w:lang w:eastAsia="en-US"/>
        </w:rPr>
        <w:t>תו סרן לפחות והנושא תקן רב סרן, הסמכויות שהוענקו לקצין</w:t>
      </w:r>
      <w:r>
        <w:rPr>
          <w:rStyle w:val="default"/>
          <w:rFonts w:cs="FrankRuehl"/>
          <w:rtl/>
          <w:lang w:eastAsia="en-US"/>
        </w:rPr>
        <w:t xml:space="preserve"> </w:t>
      </w:r>
      <w:r>
        <w:rPr>
          <w:rStyle w:val="default"/>
          <w:rFonts w:cs="FrankRuehl" w:hint="cs"/>
          <w:rtl/>
          <w:lang w:eastAsia="en-US"/>
        </w:rPr>
        <w:t>משט</w:t>
      </w:r>
      <w:r>
        <w:rPr>
          <w:rStyle w:val="default"/>
          <w:rFonts w:cs="FrankRuehl"/>
          <w:rtl/>
          <w:lang w:eastAsia="en-US"/>
        </w:rPr>
        <w:t>ר</w:t>
      </w:r>
      <w:r>
        <w:rPr>
          <w:rStyle w:val="default"/>
          <w:rFonts w:cs="FrankRuehl" w:hint="cs"/>
          <w:rtl/>
          <w:lang w:eastAsia="en-US"/>
        </w:rPr>
        <w:t>ה;</w:t>
      </w:r>
    </w:p>
    <w:p w14:paraId="57AD7108"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בחי</w:t>
      </w:r>
      <w:r>
        <w:rPr>
          <w:rStyle w:val="default"/>
          <w:rFonts w:cs="FrankRuehl"/>
          <w:rtl/>
          <w:lang w:eastAsia="en-US"/>
        </w:rPr>
        <w:t>פ</w:t>
      </w:r>
      <w:r>
        <w:rPr>
          <w:rStyle w:val="default"/>
          <w:rFonts w:cs="FrankRuehl" w:hint="cs"/>
          <w:rtl/>
          <w:lang w:eastAsia="en-US"/>
        </w:rPr>
        <w:t>וש חיצוני יהיו לקצין משטרה צבאית שהינו מפקד בסיס משטרה צבאית או לקצין משטרה צבאית שדרגתו לפי תקן היא סרן לפחות, הסמכויות שהוענקו</w:t>
      </w:r>
      <w:r>
        <w:rPr>
          <w:rStyle w:val="default"/>
          <w:rFonts w:cs="FrankRuehl"/>
          <w:rtl/>
          <w:lang w:eastAsia="en-US"/>
        </w:rPr>
        <w:t xml:space="preserve"> </w:t>
      </w:r>
      <w:r>
        <w:rPr>
          <w:rStyle w:val="default"/>
          <w:rFonts w:cs="FrankRuehl" w:hint="cs"/>
          <w:rtl/>
          <w:lang w:eastAsia="en-US"/>
        </w:rPr>
        <w:t>לקצ</w:t>
      </w:r>
      <w:r>
        <w:rPr>
          <w:rStyle w:val="default"/>
          <w:rFonts w:cs="FrankRuehl"/>
          <w:rtl/>
          <w:lang w:eastAsia="en-US"/>
        </w:rPr>
        <w:t>י</w:t>
      </w:r>
      <w:r>
        <w:rPr>
          <w:rStyle w:val="default"/>
          <w:rFonts w:cs="FrankRuehl" w:hint="cs"/>
          <w:rtl/>
          <w:lang w:eastAsia="en-US"/>
        </w:rPr>
        <w:t>ן משטרה; לא יפעיל קצין משטרה צבאית שדרגתו למטה מ</w:t>
      </w:r>
      <w:r>
        <w:rPr>
          <w:rStyle w:val="default"/>
          <w:rFonts w:cs="FrankRuehl"/>
          <w:rtl/>
          <w:lang w:eastAsia="en-US"/>
        </w:rPr>
        <w:t>דרגת</w:t>
      </w:r>
      <w:r>
        <w:rPr>
          <w:rStyle w:val="default"/>
          <w:rFonts w:cs="FrankRuehl" w:hint="cs"/>
          <w:rtl/>
          <w:lang w:eastAsia="en-US"/>
        </w:rPr>
        <w:t xml:space="preserve"> רב סרן, את סמכו</w:t>
      </w:r>
      <w:r>
        <w:rPr>
          <w:rStyle w:val="default"/>
          <w:rFonts w:cs="FrankRuehl"/>
          <w:rtl/>
          <w:lang w:eastAsia="en-US"/>
        </w:rPr>
        <w:t>ת</w:t>
      </w:r>
      <w:r>
        <w:rPr>
          <w:rStyle w:val="default"/>
          <w:rFonts w:cs="FrankRuehl" w:hint="cs"/>
          <w:rtl/>
          <w:lang w:eastAsia="en-US"/>
        </w:rPr>
        <w:t>ו</w:t>
      </w:r>
      <w:r>
        <w:rPr>
          <w:rStyle w:val="default"/>
          <w:rFonts w:cs="FrankRuehl"/>
          <w:rtl/>
          <w:lang w:eastAsia="en-US"/>
        </w:rPr>
        <w:t xml:space="preserve"> </w:t>
      </w:r>
      <w:r>
        <w:rPr>
          <w:rStyle w:val="default"/>
          <w:rFonts w:cs="FrankRuehl" w:hint="cs"/>
          <w:rtl/>
          <w:lang w:eastAsia="en-US"/>
        </w:rPr>
        <w:t>לפי סעיף זה, אלא לאחר שנועץ בקצין משטרה צבאית שדרגתו רב סרן לפחות;</w:t>
      </w:r>
    </w:p>
    <w:p w14:paraId="33D6262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לשו</w:t>
      </w:r>
      <w:r>
        <w:rPr>
          <w:rStyle w:val="default"/>
          <w:rFonts w:cs="FrankRuehl"/>
          <w:rtl/>
          <w:lang w:eastAsia="en-US"/>
        </w:rPr>
        <w:t>ט</w:t>
      </w:r>
      <w:r>
        <w:rPr>
          <w:rStyle w:val="default"/>
          <w:rFonts w:cs="FrankRuehl" w:hint="cs"/>
          <w:rtl/>
          <w:lang w:eastAsia="en-US"/>
        </w:rPr>
        <w:t>ר צבאי יהיו הסמכויות שהוענקו לשו</w:t>
      </w:r>
      <w:r>
        <w:rPr>
          <w:rStyle w:val="default"/>
          <w:rFonts w:cs="FrankRuehl"/>
          <w:rtl/>
          <w:lang w:eastAsia="en-US"/>
        </w:rPr>
        <w:t>טר</w:t>
      </w:r>
      <w:r>
        <w:rPr>
          <w:rStyle w:val="default"/>
          <w:rFonts w:cs="FrankRuehl" w:hint="cs"/>
          <w:rtl/>
          <w:lang w:eastAsia="en-US"/>
        </w:rPr>
        <w:t>.</w:t>
      </w:r>
    </w:p>
    <w:p w14:paraId="3983B097"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אין</w:t>
      </w:r>
      <w:r>
        <w:rPr>
          <w:rStyle w:val="default"/>
          <w:rFonts w:cs="FrankRuehl"/>
          <w:rtl/>
          <w:lang w:eastAsia="en-US"/>
        </w:rPr>
        <w:t xml:space="preserve"> </w:t>
      </w:r>
      <w:r>
        <w:rPr>
          <w:rStyle w:val="default"/>
          <w:rFonts w:cs="FrankRuehl" w:hint="cs"/>
          <w:rtl/>
          <w:lang w:eastAsia="en-US"/>
        </w:rPr>
        <w:t xml:space="preserve">באמור בסעיף קטן (א) </w:t>
      </w:r>
      <w:r>
        <w:rPr>
          <w:rStyle w:val="default"/>
          <w:rFonts w:cs="FrankRuehl"/>
          <w:rtl/>
          <w:lang w:eastAsia="en-US"/>
        </w:rPr>
        <w:t>כ</w:t>
      </w:r>
      <w:r>
        <w:rPr>
          <w:rStyle w:val="default"/>
          <w:rFonts w:cs="FrankRuehl" w:hint="cs"/>
          <w:rtl/>
          <w:lang w:eastAsia="en-US"/>
        </w:rPr>
        <w:t>די לגרוע מן האמור לענין סעיפים 250א ו-2</w:t>
      </w:r>
      <w:r>
        <w:rPr>
          <w:rStyle w:val="default"/>
          <w:rFonts w:cs="FrankRuehl"/>
          <w:rtl/>
          <w:lang w:eastAsia="en-US"/>
        </w:rPr>
        <w:t>50</w:t>
      </w:r>
      <w:r>
        <w:rPr>
          <w:rStyle w:val="default"/>
          <w:rFonts w:cs="FrankRuehl" w:hint="cs"/>
          <w:rtl/>
          <w:lang w:eastAsia="en-US"/>
        </w:rPr>
        <w:t>ב.</w:t>
      </w:r>
    </w:p>
    <w:p w14:paraId="0C1A70B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04" w:name="Rov1057"/>
      <w:r w:rsidRPr="00A32FC5">
        <w:rPr>
          <w:rStyle w:val="default"/>
          <w:rFonts w:cs="FrankRuehl" w:hint="cs"/>
          <w:vanish/>
          <w:color w:val="FF0000"/>
          <w:szCs w:val="20"/>
          <w:shd w:val="clear" w:color="auto" w:fill="FFFF99"/>
          <w:rtl/>
          <w:lang w:eastAsia="en-US"/>
        </w:rPr>
        <w:t>מיום 8.3.1996</w:t>
      </w:r>
    </w:p>
    <w:p w14:paraId="6D61F5F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28</w:t>
      </w:r>
    </w:p>
    <w:p w14:paraId="6226D3E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75" w:history="1">
        <w:r w:rsidRPr="00A32FC5">
          <w:rPr>
            <w:rStyle w:val="Hyperlink"/>
            <w:rFonts w:cs="FrankRuehl" w:hint="cs"/>
            <w:vanish/>
            <w:szCs w:val="20"/>
            <w:shd w:val="clear" w:color="auto" w:fill="FFFF99"/>
            <w:rtl/>
            <w:lang w:eastAsia="en-US"/>
          </w:rPr>
          <w:t>ס"ח תשנ"ו מס' 1573</w:t>
        </w:r>
      </w:hyperlink>
      <w:r w:rsidRPr="00A32FC5">
        <w:rPr>
          <w:rFonts w:cs="FrankRuehl" w:hint="cs"/>
          <w:vanish/>
          <w:szCs w:val="20"/>
          <w:shd w:val="clear" w:color="auto" w:fill="FFFF99"/>
          <w:rtl/>
          <w:lang w:eastAsia="en-US"/>
        </w:rPr>
        <w:t xml:space="preserve"> מיום 8.3.1996 עמ' 147 (</w:t>
      </w:r>
      <w:hyperlink r:id="rId776" w:history="1">
        <w:r w:rsidRPr="00A32FC5">
          <w:rPr>
            <w:rStyle w:val="Hyperlink"/>
            <w:rFonts w:cs="FrankRuehl" w:hint="cs"/>
            <w:vanish/>
            <w:szCs w:val="20"/>
            <w:shd w:val="clear" w:color="auto" w:fill="FFFF99"/>
            <w:rtl/>
            <w:lang w:eastAsia="en-US"/>
          </w:rPr>
          <w:t>ה"ח 2344</w:t>
        </w:r>
      </w:hyperlink>
      <w:r w:rsidRPr="00A32FC5">
        <w:rPr>
          <w:rFonts w:cs="FrankRuehl" w:hint="cs"/>
          <w:vanish/>
          <w:szCs w:val="20"/>
          <w:shd w:val="clear" w:color="auto" w:fill="FFFF99"/>
          <w:rtl/>
          <w:lang w:eastAsia="en-US"/>
        </w:rPr>
        <w:t xml:space="preserve">, </w:t>
      </w:r>
      <w:hyperlink r:id="rId777" w:history="1">
        <w:r w:rsidRPr="00A32FC5">
          <w:rPr>
            <w:rStyle w:val="Hyperlink"/>
            <w:rFonts w:cs="FrankRuehl" w:hint="cs"/>
            <w:vanish/>
            <w:szCs w:val="20"/>
            <w:shd w:val="clear" w:color="auto" w:fill="FFFF99"/>
            <w:rtl/>
            <w:lang w:eastAsia="en-US"/>
          </w:rPr>
          <w:t>ה"ח 2459</w:t>
        </w:r>
      </w:hyperlink>
      <w:r w:rsidRPr="00A32FC5">
        <w:rPr>
          <w:rFonts w:cs="FrankRuehl" w:hint="cs"/>
          <w:vanish/>
          <w:szCs w:val="20"/>
          <w:shd w:val="clear" w:color="auto" w:fill="FFFF99"/>
          <w:rtl/>
          <w:lang w:eastAsia="en-US"/>
        </w:rPr>
        <w:t>)</w:t>
      </w:r>
    </w:p>
    <w:p w14:paraId="069B7160"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245א</w:t>
      </w:r>
    </w:p>
    <w:p w14:paraId="14593569"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D62C63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19.9.2005</w:t>
      </w:r>
    </w:p>
    <w:p w14:paraId="115A703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53</w:t>
      </w:r>
    </w:p>
    <w:p w14:paraId="558EBD3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78" w:history="1">
        <w:r w:rsidRPr="00A32FC5">
          <w:rPr>
            <w:rStyle w:val="Hyperlink"/>
            <w:rFonts w:cs="FrankRuehl" w:hint="cs"/>
            <w:vanish/>
            <w:szCs w:val="20"/>
            <w:shd w:val="clear" w:color="auto" w:fill="FFFF99"/>
            <w:rtl/>
            <w:lang w:eastAsia="en-US"/>
          </w:rPr>
          <w:t>ס"ח תשס"ה מס' 2005</w:t>
        </w:r>
      </w:hyperlink>
      <w:r w:rsidRPr="00A32FC5">
        <w:rPr>
          <w:rFonts w:cs="FrankRuehl" w:hint="cs"/>
          <w:vanish/>
          <w:szCs w:val="20"/>
          <w:shd w:val="clear" w:color="auto" w:fill="FFFF99"/>
          <w:rtl/>
          <w:lang w:eastAsia="en-US"/>
        </w:rPr>
        <w:t xml:space="preserve"> מיום 19.6.2005 עמ' 498 (</w:t>
      </w:r>
      <w:hyperlink r:id="rId779" w:history="1">
        <w:r w:rsidRPr="00A32FC5">
          <w:rPr>
            <w:rStyle w:val="Hyperlink"/>
            <w:rFonts w:cs="FrankRuehl" w:hint="cs"/>
            <w:vanish/>
            <w:szCs w:val="20"/>
            <w:shd w:val="clear" w:color="auto" w:fill="FFFF99"/>
            <w:rtl/>
            <w:lang w:eastAsia="en-US"/>
          </w:rPr>
          <w:t>ה"ח 115</w:t>
        </w:r>
      </w:hyperlink>
      <w:r w:rsidRPr="00A32FC5">
        <w:rPr>
          <w:rFonts w:cs="FrankRuehl" w:hint="cs"/>
          <w:vanish/>
          <w:szCs w:val="20"/>
          <w:shd w:val="clear" w:color="auto" w:fill="FFFF99"/>
          <w:rtl/>
          <w:lang w:eastAsia="en-US"/>
        </w:rPr>
        <w:t>)</w:t>
      </w:r>
    </w:p>
    <w:p w14:paraId="5FFE211A"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(א)</w:t>
      </w:r>
      <w:r w:rsidRPr="00A32FC5">
        <w:rPr>
          <w:rStyle w:val="default"/>
          <w:rFonts w:cs="FrankRuehl" w:hint="cs"/>
          <w:vanish/>
          <w:sz w:val="22"/>
          <w:szCs w:val="22"/>
          <w:shd w:val="clear" w:color="auto" w:fill="FFFF99"/>
          <w:rtl/>
          <w:lang w:eastAsia="en-US"/>
        </w:rPr>
        <w:tab/>
        <w:t>אין</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עורכים חיפוש בגופו של חייל, אלא לפי חוק סדר הדין הפלילי (סמכויות אכיפה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ח</w:t>
      </w:r>
      <w:r w:rsidRPr="00A32FC5">
        <w:rPr>
          <w:rStyle w:val="default"/>
          <w:rFonts w:cs="FrankRuehl"/>
          <w:vanish/>
          <w:sz w:val="22"/>
          <w:szCs w:val="22"/>
          <w:shd w:val="clear" w:color="auto" w:fill="FFFF99"/>
          <w:rtl/>
          <w:lang w:eastAsia="en-US"/>
        </w:rPr>
        <w:t>יפ</w:t>
      </w:r>
      <w:r w:rsidRPr="00A32FC5">
        <w:rPr>
          <w:rStyle w:val="default"/>
          <w:rFonts w:cs="FrankRuehl" w:hint="cs"/>
          <w:vanish/>
          <w:sz w:val="22"/>
          <w:szCs w:val="22"/>
          <w:shd w:val="clear" w:color="auto" w:fill="FFFF99"/>
          <w:rtl/>
          <w:lang w:eastAsia="en-US"/>
        </w:rPr>
        <w:t>וש</w:t>
      </w:r>
      <w:r w:rsidRPr="00A32FC5">
        <w:rPr>
          <w:rStyle w:val="default"/>
          <w:rFonts w:cs="FrankRuehl"/>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בגוף החשוד</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בגוף ונטילת אמצעי זיהוי</w:t>
      </w:r>
      <w:r w:rsidRPr="00A32FC5">
        <w:rPr>
          <w:rStyle w:val="default"/>
          <w:rFonts w:cs="FrankRuehl" w:hint="cs"/>
          <w:vanish/>
          <w:sz w:val="22"/>
          <w:szCs w:val="22"/>
          <w:shd w:val="clear" w:color="auto" w:fill="FFFF99"/>
          <w:rtl/>
          <w:lang w:eastAsia="en-US"/>
        </w:rPr>
        <w:t>), התשנ"ו-1996</w:t>
      </w:r>
      <w:r w:rsidRPr="00A32FC5">
        <w:rPr>
          <w:rStyle w:val="default"/>
          <w:rFonts w:cs="FrankRuehl" w:hint="cs"/>
          <w:vanish/>
          <w:sz w:val="22"/>
          <w:szCs w:val="22"/>
          <w:u w:val="single"/>
          <w:shd w:val="clear" w:color="auto" w:fill="FFFF99"/>
          <w:rtl/>
          <w:lang w:eastAsia="en-US"/>
        </w:rPr>
        <w:t xml:space="preserve">(בחוק זה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חוק החיפוש), בכפוף להוראות סעיף 245א1</w:t>
      </w:r>
      <w:r w:rsidRPr="00A32FC5">
        <w:rPr>
          <w:rStyle w:val="default"/>
          <w:rFonts w:cs="FrankRuehl" w:hint="cs"/>
          <w:vanish/>
          <w:sz w:val="22"/>
          <w:szCs w:val="22"/>
          <w:shd w:val="clear" w:color="auto" w:fill="FFFF99"/>
          <w:rtl/>
          <w:lang w:eastAsia="en-US"/>
        </w:rPr>
        <w:t>.</w:t>
      </w:r>
    </w:p>
    <w:p w14:paraId="3348C3C7" w14:textId="77777777" w:rsidR="008D4784" w:rsidRDefault="008D4784">
      <w:pPr>
        <w:pStyle w:val="P00"/>
        <w:spacing w:before="0"/>
        <w:ind w:left="0" w:right="1134"/>
        <w:rPr>
          <w:rStyle w:val="default"/>
          <w:rFonts w:cs="FrankRuehl" w:hint="cs"/>
          <w:color w:val="FF0000"/>
          <w:sz w:val="2"/>
          <w:szCs w:val="2"/>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לעני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חיפוש בגופו של חייל יהיו הסמכויו</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 xml:space="preserve">הוענקו </w:t>
      </w:r>
      <w:r w:rsidRPr="00A32FC5">
        <w:rPr>
          <w:rStyle w:val="default"/>
          <w:rFonts w:cs="FrankRuehl" w:hint="cs"/>
          <w:strike/>
          <w:vanish/>
          <w:sz w:val="22"/>
          <w:szCs w:val="22"/>
          <w:shd w:val="clear" w:color="auto" w:fill="FFFF99"/>
          <w:rtl/>
          <w:lang w:eastAsia="en-US"/>
        </w:rPr>
        <w:t xml:space="preserve">בחוק סדר הדין הפלילי (סמכויות אכיפה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חיפוש בגוף החשוד), התשנ"ו-1996</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בחוק החיפוש</w:t>
      </w:r>
      <w:r w:rsidRPr="00A32FC5">
        <w:rPr>
          <w:rStyle w:val="default"/>
          <w:rFonts w:cs="FrankRuehl" w:hint="cs"/>
          <w:vanish/>
          <w:sz w:val="22"/>
          <w:szCs w:val="22"/>
          <w:shd w:val="clear" w:color="auto" w:fill="FFFF99"/>
          <w:rtl/>
          <w:lang w:eastAsia="en-US"/>
        </w:rPr>
        <w:t>, נת</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נות לגורמים כאמור להלן:</w:t>
      </w:r>
      <w:bookmarkEnd w:id="504"/>
    </w:p>
    <w:p w14:paraId="098B8143" w14:textId="77777777" w:rsidR="008D4784" w:rsidRDefault="008D4784">
      <w:pPr>
        <w:pStyle w:val="P00"/>
        <w:spacing w:before="0"/>
        <w:ind w:left="0" w:right="1134"/>
        <w:rPr>
          <w:rStyle w:val="default"/>
          <w:rFonts w:cs="FrankRuehl"/>
          <w:sz w:val="2"/>
          <w:szCs w:val="2"/>
          <w:shd w:val="clear" w:color="auto" w:fill="FFFF99"/>
          <w:rtl/>
          <w:lang w:eastAsia="en-US"/>
        </w:rPr>
      </w:pPr>
    </w:p>
    <w:p w14:paraId="47EAA442" w14:textId="77777777" w:rsidR="008D4784" w:rsidRDefault="008D4784">
      <w:pPr>
        <w:pStyle w:val="P00"/>
        <w:spacing w:before="72"/>
        <w:ind w:left="0" w:right="1134"/>
        <w:rPr>
          <w:rStyle w:val="default"/>
          <w:rFonts w:cs="FrankRuehl" w:hint="cs"/>
          <w:rtl/>
          <w:lang w:eastAsia="en-US"/>
        </w:rPr>
      </w:pPr>
      <w:bookmarkStart w:id="505" w:name="Seif643"/>
      <w:bookmarkEnd w:id="505"/>
      <w:r>
        <w:rPr>
          <w:lang w:val="he-IL"/>
        </w:rPr>
        <w:pict w14:anchorId="0DEA37DD">
          <v:rect id="_x0000_s2909" style="position:absolute;left:0;text-align:left;margin-left:464.5pt;margin-top:8.05pt;width:75.05pt;height:34.2pt;z-index:252017152" o:allowincell="f" filled="f" stroked="f" strokecolor="lime" strokeweight=".25pt">
            <v:textbox style="mso-next-textbox:#_x0000_s2909" inset="0,0,0,0">
              <w:txbxContent>
                <w:p w14:paraId="2692E1A2"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סמכות ליטול אמצעי זיהוי מחייל ומכלוא</w:t>
                  </w:r>
                </w:p>
                <w:p w14:paraId="6BE6CF4D"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53) תשס"ה-2005</w:t>
                  </w:r>
                </w:p>
              </w:txbxContent>
            </v:textbox>
            <w10:anchorlock/>
          </v:rect>
        </w:pict>
      </w:r>
      <w:r>
        <w:rPr>
          <w:rStyle w:val="big-number"/>
          <w:rtl/>
          <w:lang w:eastAsia="en-US"/>
        </w:rPr>
        <w:t>245</w:t>
      </w:r>
      <w:r>
        <w:rPr>
          <w:rStyle w:val="default"/>
          <w:rFonts w:cs="FrankRuehl" w:hint="cs"/>
          <w:rtl/>
          <w:lang w:eastAsia="en-US"/>
        </w:rPr>
        <w:t>א1. (א) הסמכויות שהוענקו לפי הוראות סימן ב' לפרק ג' בחוק החיפוש, לענין נטילת אמצעי זיהוי מאדם, והסמכויות שהוענקו לפי הוראות סימן ג' לפרק האמור, לענין נטילת אמצעי זיהוי מעצור, מאסיר או ממוחזק במשמורת, יהיו נתונות לגורמים כאמור בפסקאות (1) עד (4) לענין נטילת אמצעי זיהוי מחייל או מכלוא, לפי הענין:</w:t>
      </w:r>
    </w:p>
    <w:p w14:paraId="0FAC454E"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לשוטר צבאי יהיו הסמכויות שהוענקו לשוטר או לסוהר;</w:t>
      </w:r>
    </w:p>
    <w:p w14:paraId="5EEB8632"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לקצין משטרה צבאית כאמור בסעיף 245א(ב)(3) יהיו הסמכויות שהוענקו לקצין משטרה לפי סעיף 11ז(ג) בחוק החיפוש, ויחולו הורואת סעיף 245א(ב)(3), סיפה, לענין הפעלת הסמכות האמורה;</w:t>
      </w:r>
    </w:p>
    <w:p w14:paraId="0C88033C"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למשטרה צבאית תהא הסמכות להוענקה למשטרת ישראל ולשירות בתי הסוהר לפי סעיף 11יא(א) בחוק החיפוש, ביחס לנתוני זיהוי שהופקו מאמצעי זיהוי שניטלו לפי הוראות סימן ג' לפרק ג' בחוק החיפוש מכלואים, לצורך ניהולם התקין של בתי הסוהר הצבאיים ומחנות המעצר;</w:t>
      </w:r>
    </w:p>
    <w:p w14:paraId="58F0CAD2"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לקצין בכיר שימונה בדרך שתיקבע בפקודות הצבא, או לעורך דין שהוא הסמיכו לכך, תהא הסמכות שהוענקה לקצין משטרה בכיר לפי סעיף 11ג בחוק החיפוש.</w:t>
      </w:r>
    </w:p>
    <w:p w14:paraId="28A1B2B5"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ההוראות לפי סימנים א' עד ג' של פרק ג' בחוק החיפוש יחולו לענין נטילת אמצעי זיהוי מכוח סמכות כאמור בסעיף קטן (א), לפי הענין, בשינויים המחויבים ובשינויים אלה:</w:t>
      </w:r>
    </w:p>
    <w:p w14:paraId="5E518A1E"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לענין סעיף 11ב(ה) בחוק החיפוש </w:t>
      </w:r>
      <w:r>
        <w:rPr>
          <w:rStyle w:val="default"/>
          <w:rFonts w:cs="FrankRuehl"/>
          <w:rtl/>
          <w:lang w:eastAsia="en-US"/>
        </w:rPr>
        <w:t>–</w:t>
      </w:r>
      <w:r>
        <w:rPr>
          <w:rStyle w:val="default"/>
          <w:rFonts w:cs="FrankRuehl" w:hint="cs"/>
          <w:rtl/>
          <w:lang w:eastAsia="en-US"/>
        </w:rPr>
        <w:t xml:space="preserve"> נטילת אמצעי הזיהוי תיעשה בבסיס משטרה צבאית, בבית סוהר צבאי או במחנה מעצר, לפי הענין;</w:t>
      </w:r>
    </w:p>
    <w:p w14:paraId="792C7BDC"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לענין סעיף 11ו בחוק החיפוש </w:t>
      </w:r>
      <w:r>
        <w:rPr>
          <w:rStyle w:val="default"/>
          <w:rFonts w:cs="FrankRuehl"/>
          <w:rtl/>
          <w:lang w:eastAsia="en-US"/>
        </w:rPr>
        <w:t>–</w:t>
      </w:r>
      <w:r>
        <w:rPr>
          <w:rStyle w:val="default"/>
          <w:rFonts w:cs="FrankRuehl" w:hint="cs"/>
          <w:rtl/>
          <w:lang w:eastAsia="en-US"/>
        </w:rPr>
        <w:t xml:space="preserve"> הזימון לשם נטילת אמצעי הזיהוי כאמור באותו סעיף יהיה לבסיס משטרה צבאית;</w:t>
      </w:r>
    </w:p>
    <w:p w14:paraId="3A989465"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לענין סעיף 11י בחוק החיפוש </w:t>
      </w:r>
      <w:r>
        <w:rPr>
          <w:rStyle w:val="default"/>
          <w:rFonts w:cs="FrankRuehl"/>
          <w:rtl/>
          <w:lang w:eastAsia="en-US"/>
        </w:rPr>
        <w:t>–</w:t>
      </w:r>
      <w:r>
        <w:rPr>
          <w:rStyle w:val="default"/>
          <w:rFonts w:cs="FrankRuehl" w:hint="cs"/>
          <w:rtl/>
          <w:lang w:eastAsia="en-US"/>
        </w:rPr>
        <w:t xml:space="preserve"> נטילת אמצעי הזיהוי כאמור באותו סעיף תהא מכלוא המתקבל למשמורת בבית סוהר צבאי או במחנה מעצר; הוראות לענין נטילת אמצעי זיהוי תוך שימוש בכוח סביר כאמור בסעיף 11י(ג) בחוק החיפוש, ייקבעו בפקודות הצבא.</w:t>
      </w:r>
    </w:p>
    <w:p w14:paraId="0A81A8B5"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הסמכויות שהוענקו לפי הוראות סימן ד': סריקת טביעת אצבעות לשם זיהוי מעוכב, לפרק ג' בחוק החיפוש, לשוטר, יהיו נתונות לשוטר צבאי לענין סריקת טביעת אצבעות של חייל מעוכב, בשינויים אלה:</w:t>
      </w:r>
    </w:p>
    <w:p w14:paraId="2B31DC35"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הליווי או הזימון לשם ביצוע סקירה כאמור בסעיף 11יב(ב) בחוק החיפוש, יהיה לבסיס משטרה צבאית;</w:t>
      </w:r>
    </w:p>
    <w:p w14:paraId="32D9966D"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הוראות לענין ביצוע הסריקה תוך שימוש בכוח סביר, כאמור בסעיף 11יב(ד) בחוק החיפוש, ייקבעו בפקודות הצבא.</w:t>
      </w:r>
    </w:p>
    <w:p w14:paraId="606C9DC6"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הסמכויות שהוענקו לפי הוראות סעיפים 11יז ו-11יח בחוק החיפוש לענין הצגת תצלומים מהמאגר לאדם או ברבים, יהיו נתונות לגורמים אלה, לפי הענין:</w:t>
      </w:r>
    </w:p>
    <w:p w14:paraId="41EDAE63"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לשוטר צבאי יהיו הסמכויות שהוענקו לשוטר;</w:t>
      </w:r>
    </w:p>
    <w:p w14:paraId="5647F6A9"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למשטרה הצבאית יהיו הסמכויות שהוענקו למשטרת ישראל.</w:t>
      </w:r>
    </w:p>
    <w:p w14:paraId="21CEA469"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 xml:space="preserve">בפקודות הצבא ייקבעו הענינים שיש לקובעם בפקודות משטרת ישראל לפי סעיפים 11יז ו-11יח בחוק החיפוש; בסעיף זה "פקודות משטרת ישראל" </w:t>
      </w:r>
      <w:r>
        <w:rPr>
          <w:rStyle w:val="default"/>
          <w:rFonts w:cs="FrankRuehl"/>
          <w:rtl/>
          <w:lang w:eastAsia="en-US"/>
        </w:rPr>
        <w:t>–</w:t>
      </w:r>
      <w:r>
        <w:rPr>
          <w:rStyle w:val="default"/>
          <w:rFonts w:cs="FrankRuehl" w:hint="cs"/>
          <w:rtl/>
          <w:lang w:eastAsia="en-US"/>
        </w:rPr>
        <w:t xml:space="preserve"> כהגדרתם בפקודת המשטרה [נוסח חדש], התשל"א-1971.</w:t>
      </w:r>
    </w:p>
    <w:p w14:paraId="0F862305"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אמצעי זיהוי שניטלו מחייל מכוח סמכות כאמור בסימן ב' לפרק ג' בחוק החיפוש, שהוענקה לשוטר צבאי לפי הוראות סעיף קטן (א), יועברו מיידית לידי משטרת ישראל וישמשו לצרכים האמורים בסעיף 11ד בחוק החיפוש, בלבד.</w:t>
      </w:r>
    </w:p>
    <w:p w14:paraId="27FA263F"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 xml:space="preserve">בסעיף זה </w:t>
      </w:r>
      <w:r>
        <w:rPr>
          <w:rStyle w:val="default"/>
          <w:rFonts w:cs="FrankRuehl"/>
          <w:rtl/>
          <w:lang w:eastAsia="en-US"/>
        </w:rPr>
        <w:t>–</w:t>
      </w:r>
    </w:p>
    <w:p w14:paraId="429A17E7"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 xml:space="preserve">"אמצעי זיהוי", "נתוני זיהוי" </w:t>
      </w:r>
      <w:r>
        <w:rPr>
          <w:rStyle w:val="default"/>
          <w:rFonts w:cs="FrankRuehl"/>
          <w:rtl/>
          <w:lang w:eastAsia="en-US"/>
        </w:rPr>
        <w:t>–</w:t>
      </w:r>
      <w:r>
        <w:rPr>
          <w:rStyle w:val="default"/>
          <w:rFonts w:cs="FrankRuehl" w:hint="cs"/>
          <w:rtl/>
          <w:lang w:eastAsia="en-US"/>
        </w:rPr>
        <w:t xml:space="preserve"> כהגדרתם בחוק החיפוש, לפי הענין;</w:t>
      </w:r>
    </w:p>
    <w:p w14:paraId="2C93CAAB"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 xml:space="preserve">"כלוא" </w:t>
      </w:r>
      <w:r>
        <w:rPr>
          <w:rStyle w:val="default"/>
          <w:rFonts w:cs="FrankRuehl"/>
          <w:rtl/>
          <w:lang w:eastAsia="en-US"/>
        </w:rPr>
        <w:t>–</w:t>
      </w:r>
      <w:r>
        <w:rPr>
          <w:rStyle w:val="default"/>
          <w:rFonts w:cs="FrankRuehl" w:hint="cs"/>
          <w:rtl/>
          <w:lang w:eastAsia="en-US"/>
        </w:rPr>
        <w:t xml:space="preserve"> כמשמעותו בסעיף 248א(א)(1).</w:t>
      </w:r>
    </w:p>
    <w:p w14:paraId="3CD2BC1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06" w:name="Rov695"/>
      <w:r w:rsidRPr="00A32FC5">
        <w:rPr>
          <w:rStyle w:val="default"/>
          <w:rFonts w:cs="FrankRuehl" w:hint="cs"/>
          <w:vanish/>
          <w:color w:val="FF0000"/>
          <w:szCs w:val="20"/>
          <w:shd w:val="clear" w:color="auto" w:fill="FFFF99"/>
          <w:rtl/>
          <w:lang w:eastAsia="en-US"/>
        </w:rPr>
        <w:t>מיום 19.9.2005</w:t>
      </w:r>
    </w:p>
    <w:p w14:paraId="7B87950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53</w:t>
      </w:r>
    </w:p>
    <w:p w14:paraId="1B6C137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80" w:history="1">
        <w:r w:rsidRPr="00A32FC5">
          <w:rPr>
            <w:rStyle w:val="Hyperlink"/>
            <w:rFonts w:cs="FrankRuehl" w:hint="cs"/>
            <w:vanish/>
            <w:szCs w:val="20"/>
            <w:shd w:val="clear" w:color="auto" w:fill="FFFF99"/>
            <w:rtl/>
            <w:lang w:eastAsia="en-US"/>
          </w:rPr>
          <w:t>ס"ח תשס"ה מס' 2005</w:t>
        </w:r>
      </w:hyperlink>
      <w:r w:rsidRPr="00A32FC5">
        <w:rPr>
          <w:rFonts w:cs="FrankRuehl" w:hint="cs"/>
          <w:vanish/>
          <w:szCs w:val="20"/>
          <w:shd w:val="clear" w:color="auto" w:fill="FFFF99"/>
          <w:rtl/>
          <w:lang w:eastAsia="en-US"/>
        </w:rPr>
        <w:t xml:space="preserve"> מיום 19.6.2005 עמ' 499 (</w:t>
      </w:r>
      <w:hyperlink r:id="rId781" w:history="1">
        <w:r w:rsidRPr="00A32FC5">
          <w:rPr>
            <w:rStyle w:val="Hyperlink"/>
            <w:rFonts w:cs="FrankRuehl" w:hint="cs"/>
            <w:vanish/>
            <w:szCs w:val="20"/>
            <w:shd w:val="clear" w:color="auto" w:fill="FFFF99"/>
            <w:rtl/>
            <w:lang w:eastAsia="en-US"/>
          </w:rPr>
          <w:t>ה"ח 115</w:t>
        </w:r>
      </w:hyperlink>
      <w:r w:rsidRPr="00A32FC5">
        <w:rPr>
          <w:rFonts w:cs="FrankRuehl" w:hint="cs"/>
          <w:vanish/>
          <w:szCs w:val="20"/>
          <w:shd w:val="clear" w:color="auto" w:fill="FFFF99"/>
          <w:rtl/>
          <w:lang w:eastAsia="en-US"/>
        </w:rPr>
        <w:t>)</w:t>
      </w:r>
    </w:p>
    <w:p w14:paraId="1C34913B" w14:textId="77777777" w:rsidR="008D4784" w:rsidRDefault="008D4784">
      <w:pPr>
        <w:pStyle w:val="P00"/>
        <w:spacing w:before="0"/>
        <w:ind w:left="0" w:right="1134"/>
        <w:rPr>
          <w:rStyle w:val="default"/>
          <w:rFonts w:cs="FrankRuehl" w:hint="cs"/>
          <w:b/>
          <w:bCs/>
          <w:sz w:val="2"/>
          <w:szCs w:val="2"/>
          <w:shd w:val="clear" w:color="auto" w:fill="FFFF99"/>
          <w:rtl/>
          <w:lang w:eastAsia="en-US"/>
        </w:rPr>
      </w:pPr>
      <w:r w:rsidRPr="00A32FC5">
        <w:rPr>
          <w:rStyle w:val="default"/>
          <w:rFonts w:cs="FrankRuehl" w:hint="cs"/>
          <w:b/>
          <w:bCs/>
          <w:vanish/>
          <w:szCs w:val="20"/>
          <w:shd w:val="clear" w:color="auto" w:fill="FFFF99"/>
          <w:rtl/>
          <w:lang w:eastAsia="en-US"/>
        </w:rPr>
        <w:t>הוספת סעיף 245א1</w:t>
      </w:r>
      <w:bookmarkEnd w:id="506"/>
    </w:p>
    <w:p w14:paraId="27B450B6" w14:textId="77777777" w:rsidR="008D4784" w:rsidRDefault="008D4784">
      <w:pPr>
        <w:pStyle w:val="P00"/>
        <w:spacing w:before="72"/>
        <w:ind w:left="0" w:right="1134"/>
        <w:rPr>
          <w:rStyle w:val="default"/>
          <w:rFonts w:cs="FrankRuehl" w:hint="cs"/>
          <w:rtl/>
          <w:lang w:eastAsia="en-US"/>
        </w:rPr>
      </w:pPr>
      <w:bookmarkStart w:id="507" w:name="Seif255"/>
      <w:bookmarkEnd w:id="507"/>
      <w:r>
        <w:rPr>
          <w:lang w:val="he-IL"/>
        </w:rPr>
        <w:pict w14:anchorId="6D6DD11B">
          <v:rect id="_x0000_s2401" style="position:absolute;left:0;text-align:left;margin-left:464.5pt;margin-top:8.05pt;width:75.05pt;height:32pt;z-index:251474432" o:allowincell="f" filled="f" stroked="f" strokecolor="lime" strokeweight=".25pt">
            <v:textbox style="mso-next-textbox:#_x0000_s2401" inset="0,0,0,0">
              <w:txbxContent>
                <w:p w14:paraId="2703DEF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כשר</w:t>
                  </w:r>
                  <w:r>
                    <w:rPr>
                      <w:rFonts w:cs="Miriam"/>
                      <w:sz w:val="18"/>
                      <w:szCs w:val="18"/>
                      <w:rtl/>
                      <w:lang w:eastAsia="en-US"/>
                    </w:rPr>
                    <w:t>ה</w:t>
                  </w:r>
                  <w:r>
                    <w:rPr>
                      <w:rFonts w:cs="Miriam" w:hint="cs"/>
                      <w:sz w:val="18"/>
                      <w:szCs w:val="18"/>
                      <w:rtl/>
                      <w:lang w:eastAsia="en-US"/>
                    </w:rPr>
                    <w:t xml:space="preserve"> לעריכת חיפוש בגוף חייל</w:t>
                  </w:r>
                </w:p>
                <w:p w14:paraId="5A8E70D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28)</w:t>
                  </w:r>
                  <w:r>
                    <w:rPr>
                      <w:rFonts w:cs="Miriam"/>
                      <w:sz w:val="18"/>
                      <w:szCs w:val="18"/>
                      <w:rtl/>
                      <w:lang w:eastAsia="en-US"/>
                    </w:rPr>
                    <w:t xml:space="preserve"> תשנ</w:t>
                  </w:r>
                  <w:r>
                    <w:rPr>
                      <w:rFonts w:cs="Miriam" w:hint="cs"/>
                      <w:sz w:val="18"/>
                      <w:szCs w:val="18"/>
                      <w:rtl/>
                      <w:lang w:eastAsia="en-US"/>
                    </w:rPr>
                    <w:t>"ו-1996</w:t>
                  </w:r>
                </w:p>
              </w:txbxContent>
            </v:textbox>
            <w10:anchorlock/>
          </v:rect>
        </w:pict>
      </w:r>
      <w:r>
        <w:rPr>
          <w:rStyle w:val="big-number"/>
          <w:rtl/>
          <w:lang w:eastAsia="en-US"/>
        </w:rPr>
        <w:t>245</w:t>
      </w:r>
      <w:r>
        <w:rPr>
          <w:rStyle w:val="default"/>
          <w:rFonts w:cs="FrankRuehl"/>
          <w:rtl/>
          <w:lang w:eastAsia="en-US"/>
        </w:rPr>
        <w:t>ב</w:t>
      </w:r>
      <w:r>
        <w:rPr>
          <w:rStyle w:val="default"/>
          <w:rFonts w:cs="FrankRuehl" w:hint="cs"/>
          <w:rtl/>
          <w:lang w:eastAsia="en-US"/>
        </w:rPr>
        <w:t>. קצי</w:t>
      </w:r>
      <w:r>
        <w:rPr>
          <w:rStyle w:val="default"/>
          <w:rFonts w:cs="FrankRuehl"/>
          <w:rtl/>
          <w:lang w:eastAsia="en-US"/>
        </w:rPr>
        <w:t>ן</w:t>
      </w:r>
      <w:r>
        <w:rPr>
          <w:rStyle w:val="default"/>
          <w:rFonts w:cs="FrankRuehl" w:hint="cs"/>
          <w:rtl/>
          <w:lang w:eastAsia="en-US"/>
        </w:rPr>
        <w:t xml:space="preserve"> משטרה צבאית שדרגתו למטה מדרגת רב סרן, לא יפעיל סמכותו לפי סעיפים </w:t>
      </w:r>
      <w:r>
        <w:rPr>
          <w:rStyle w:val="default"/>
          <w:rFonts w:cs="FrankRuehl"/>
          <w:rtl/>
          <w:lang w:eastAsia="en-US"/>
        </w:rPr>
        <w:br/>
      </w:r>
      <w:r>
        <w:rPr>
          <w:rStyle w:val="default"/>
          <w:rFonts w:cs="FrankRuehl" w:hint="cs"/>
          <w:rtl/>
          <w:lang w:eastAsia="en-US"/>
        </w:rPr>
        <w:t>245א(ב)(3) ו-248א, אלא אם הוסמך לכך על ידי קצין משטרה צבאית ראשי, לאחר ש</w:t>
      </w:r>
      <w:r>
        <w:rPr>
          <w:rStyle w:val="default"/>
          <w:rFonts w:cs="FrankRuehl"/>
          <w:rtl/>
          <w:lang w:eastAsia="en-US"/>
        </w:rPr>
        <w:t>ק</w:t>
      </w:r>
      <w:r>
        <w:rPr>
          <w:rStyle w:val="default"/>
          <w:rFonts w:cs="FrankRuehl" w:hint="cs"/>
          <w:rtl/>
          <w:lang w:eastAsia="en-US"/>
        </w:rPr>
        <w:t>יבל הכשרה מתאימה, בהתאם לפקודות הצבא.</w:t>
      </w:r>
    </w:p>
    <w:p w14:paraId="4B892C8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08" w:name="Rov938"/>
      <w:r w:rsidRPr="00A32FC5">
        <w:rPr>
          <w:rStyle w:val="default"/>
          <w:rFonts w:cs="FrankRuehl" w:hint="cs"/>
          <w:vanish/>
          <w:color w:val="FF0000"/>
          <w:szCs w:val="20"/>
          <w:shd w:val="clear" w:color="auto" w:fill="FFFF99"/>
          <w:rtl/>
          <w:lang w:eastAsia="en-US"/>
        </w:rPr>
        <w:t>מיום 8.3.1996</w:t>
      </w:r>
    </w:p>
    <w:p w14:paraId="687D619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28</w:t>
      </w:r>
    </w:p>
    <w:p w14:paraId="2D170E4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82" w:history="1">
        <w:r w:rsidRPr="00A32FC5">
          <w:rPr>
            <w:rStyle w:val="Hyperlink"/>
            <w:rFonts w:cs="FrankRuehl" w:hint="cs"/>
            <w:vanish/>
            <w:szCs w:val="20"/>
            <w:shd w:val="clear" w:color="auto" w:fill="FFFF99"/>
            <w:rtl/>
            <w:lang w:eastAsia="en-US"/>
          </w:rPr>
          <w:t>ס"ח תשנ"ו מס' 1573</w:t>
        </w:r>
      </w:hyperlink>
      <w:r w:rsidRPr="00A32FC5">
        <w:rPr>
          <w:rFonts w:cs="FrankRuehl" w:hint="cs"/>
          <w:vanish/>
          <w:szCs w:val="20"/>
          <w:shd w:val="clear" w:color="auto" w:fill="FFFF99"/>
          <w:rtl/>
          <w:lang w:eastAsia="en-US"/>
        </w:rPr>
        <w:t xml:space="preserve"> מיום 8.3.1996 עמ' 148 (</w:t>
      </w:r>
      <w:hyperlink r:id="rId783" w:history="1">
        <w:r w:rsidRPr="00A32FC5">
          <w:rPr>
            <w:rStyle w:val="Hyperlink"/>
            <w:rFonts w:cs="FrankRuehl" w:hint="cs"/>
            <w:vanish/>
            <w:szCs w:val="20"/>
            <w:shd w:val="clear" w:color="auto" w:fill="FFFF99"/>
            <w:rtl/>
            <w:lang w:eastAsia="en-US"/>
          </w:rPr>
          <w:t>ה"ח 2344</w:t>
        </w:r>
      </w:hyperlink>
      <w:r w:rsidRPr="00A32FC5">
        <w:rPr>
          <w:rFonts w:cs="FrankRuehl" w:hint="cs"/>
          <w:vanish/>
          <w:szCs w:val="20"/>
          <w:shd w:val="clear" w:color="auto" w:fill="FFFF99"/>
          <w:rtl/>
          <w:lang w:eastAsia="en-US"/>
        </w:rPr>
        <w:t xml:space="preserve">, </w:t>
      </w:r>
      <w:hyperlink r:id="rId784" w:history="1">
        <w:r w:rsidRPr="00A32FC5">
          <w:rPr>
            <w:rStyle w:val="Hyperlink"/>
            <w:rFonts w:cs="FrankRuehl" w:hint="cs"/>
            <w:vanish/>
            <w:szCs w:val="20"/>
            <w:shd w:val="clear" w:color="auto" w:fill="FFFF99"/>
            <w:rtl/>
            <w:lang w:eastAsia="en-US"/>
          </w:rPr>
          <w:t>ה"ח 2459</w:t>
        </w:r>
      </w:hyperlink>
      <w:r w:rsidRPr="00A32FC5">
        <w:rPr>
          <w:rFonts w:cs="FrankRuehl" w:hint="cs"/>
          <w:vanish/>
          <w:szCs w:val="20"/>
          <w:shd w:val="clear" w:color="auto" w:fill="FFFF99"/>
          <w:rtl/>
          <w:lang w:eastAsia="en-US"/>
        </w:rPr>
        <w:t>)</w:t>
      </w:r>
    </w:p>
    <w:p w14:paraId="688B2A0E"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245ב</w:t>
      </w:r>
      <w:bookmarkEnd w:id="508"/>
    </w:p>
    <w:p w14:paraId="3DD955BE" w14:textId="77777777" w:rsidR="008D4784" w:rsidRDefault="008D4784">
      <w:pPr>
        <w:pStyle w:val="P00"/>
        <w:spacing w:before="72"/>
        <w:ind w:left="0" w:right="1134"/>
        <w:rPr>
          <w:rStyle w:val="default"/>
          <w:rFonts w:cs="FrankRuehl"/>
          <w:rtl/>
          <w:lang w:eastAsia="en-US"/>
        </w:rPr>
      </w:pPr>
      <w:bookmarkStart w:id="509" w:name="Seif256"/>
      <w:bookmarkEnd w:id="509"/>
      <w:r>
        <w:rPr>
          <w:lang w:val="he-IL"/>
        </w:rPr>
        <w:pict w14:anchorId="28FBDF03">
          <v:rect id="_x0000_s2402" style="position:absolute;left:0;text-align:left;margin-left:464.5pt;margin-top:8.05pt;width:75.05pt;height:25.6pt;z-index:251475456" o:allowincell="f" filled="f" stroked="f" strokecolor="lime" strokeweight=".25pt">
            <v:textbox inset="0,0,0,0">
              <w:txbxContent>
                <w:p w14:paraId="2619A03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וט</w:t>
                  </w:r>
                  <w:r>
                    <w:rPr>
                      <w:rFonts w:cs="Miriam"/>
                      <w:sz w:val="18"/>
                      <w:szCs w:val="18"/>
                      <w:rtl/>
                      <w:lang w:eastAsia="en-US"/>
                    </w:rPr>
                    <w:t xml:space="preserve">ר </w:t>
                  </w:r>
                  <w:r>
                    <w:rPr>
                      <w:rFonts w:cs="Miriam" w:hint="cs"/>
                      <w:sz w:val="18"/>
                      <w:szCs w:val="18"/>
                      <w:rtl/>
                      <w:lang w:eastAsia="en-US"/>
                    </w:rPr>
                    <w:t>צב</w:t>
                  </w:r>
                  <w:r>
                    <w:rPr>
                      <w:rFonts w:cs="Miriam"/>
                      <w:sz w:val="18"/>
                      <w:szCs w:val="18"/>
                      <w:rtl/>
                      <w:lang w:eastAsia="en-US"/>
                    </w:rPr>
                    <w:t>א</w:t>
                  </w:r>
                  <w:r>
                    <w:rPr>
                      <w:rFonts w:cs="Miriam" w:hint="cs"/>
                      <w:sz w:val="18"/>
                      <w:szCs w:val="18"/>
                      <w:rtl/>
                      <w:lang w:eastAsia="en-US"/>
                    </w:rPr>
                    <w:t xml:space="preserve">י </w:t>
                  </w:r>
                  <w:r>
                    <w:rPr>
                      <w:rFonts w:cs="Miriam"/>
                      <w:sz w:val="18"/>
                      <w:szCs w:val="18"/>
                      <w:rtl/>
                      <w:lang w:eastAsia="en-US"/>
                    </w:rPr>
                    <w:t>ר</w:t>
                  </w:r>
                  <w:r>
                    <w:rPr>
                      <w:rFonts w:cs="Miriam" w:hint="cs"/>
                      <w:sz w:val="18"/>
                      <w:szCs w:val="18"/>
                      <w:rtl/>
                      <w:lang w:eastAsia="en-US"/>
                    </w:rPr>
                    <w:t>שאי</w:t>
                  </w:r>
                  <w:r>
                    <w:rPr>
                      <w:rFonts w:cs="Miriam"/>
                      <w:sz w:val="18"/>
                      <w:szCs w:val="18"/>
                      <w:rtl/>
                      <w:lang w:eastAsia="en-US"/>
                    </w:rPr>
                    <w:t xml:space="preserve"> </w:t>
                  </w:r>
                  <w:r>
                    <w:rPr>
                      <w:rFonts w:cs="Miriam" w:hint="cs"/>
                      <w:sz w:val="18"/>
                      <w:szCs w:val="18"/>
                      <w:rtl/>
                      <w:lang w:eastAsia="en-US"/>
                    </w:rPr>
                    <w:t>לבצע פקודת חיפוש</w:t>
                  </w:r>
                </w:p>
                <w:p w14:paraId="40250F9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ל ש</w:t>
                  </w:r>
                  <w:r>
                    <w:rPr>
                      <w:rFonts w:cs="Miriam"/>
                      <w:sz w:val="18"/>
                      <w:szCs w:val="18"/>
                      <w:rtl/>
                      <w:lang w:eastAsia="en-US"/>
                    </w:rPr>
                    <w:t>ו</w:t>
                  </w:r>
                  <w:r>
                    <w:rPr>
                      <w:rFonts w:cs="Miriam" w:hint="cs"/>
                      <w:sz w:val="18"/>
                      <w:szCs w:val="18"/>
                      <w:rtl/>
                      <w:lang w:eastAsia="en-US"/>
                    </w:rPr>
                    <w:t>פט שלום</w:t>
                  </w:r>
                </w:p>
              </w:txbxContent>
            </v:textbox>
            <w10:anchorlock/>
          </v:rect>
        </w:pict>
      </w:r>
      <w:r>
        <w:rPr>
          <w:rStyle w:val="big-number"/>
          <w:rtl/>
          <w:lang w:eastAsia="en-US"/>
        </w:rPr>
        <w:t>246.</w:t>
      </w:r>
      <w:r>
        <w:rPr>
          <w:rStyle w:val="big-number"/>
          <w:rtl/>
          <w:lang w:eastAsia="en-US"/>
        </w:rPr>
        <w:tab/>
      </w:r>
      <w:r>
        <w:rPr>
          <w:rStyle w:val="default"/>
          <w:rFonts w:cs="FrankRuehl"/>
          <w:rtl/>
          <w:lang w:eastAsia="en-US"/>
        </w:rPr>
        <w:t>ש</w:t>
      </w:r>
      <w:r>
        <w:rPr>
          <w:rStyle w:val="default"/>
          <w:rFonts w:cs="FrankRuehl" w:hint="cs"/>
          <w:rtl/>
          <w:lang w:eastAsia="en-US"/>
        </w:rPr>
        <w:t>ופט</w:t>
      </w:r>
      <w:r>
        <w:rPr>
          <w:rStyle w:val="default"/>
          <w:rFonts w:cs="FrankRuehl"/>
          <w:rtl/>
          <w:lang w:eastAsia="en-US"/>
        </w:rPr>
        <w:t xml:space="preserve"> </w:t>
      </w:r>
      <w:r>
        <w:rPr>
          <w:rStyle w:val="default"/>
          <w:rFonts w:cs="FrankRuehl" w:hint="cs"/>
          <w:rtl/>
          <w:lang w:eastAsia="en-US"/>
        </w:rPr>
        <w:t>שלום הנותן פקודת חיפוש רשאי לערכה על שמו של שוטר צבאי או של שוטרים צבאיים, אם הוא סבור שהפקודה נחוצה לצורך הליך כל שהוא לפי חוק זה.</w:t>
      </w:r>
    </w:p>
    <w:p w14:paraId="55BB4120" w14:textId="77777777" w:rsidR="008D4784" w:rsidRDefault="008D4784">
      <w:pPr>
        <w:pStyle w:val="P00"/>
        <w:spacing w:before="72"/>
        <w:ind w:left="0" w:right="1134"/>
        <w:rPr>
          <w:rStyle w:val="default"/>
          <w:rFonts w:cs="FrankRuehl"/>
          <w:rtl/>
          <w:lang w:eastAsia="en-US"/>
        </w:rPr>
      </w:pPr>
      <w:bookmarkStart w:id="510" w:name="Seif257"/>
      <w:bookmarkEnd w:id="510"/>
      <w:r>
        <w:rPr>
          <w:lang w:val="he-IL"/>
        </w:rPr>
        <w:pict w14:anchorId="61A746A3">
          <v:rect id="_x0000_s2403" style="position:absolute;left:0;text-align:left;margin-left:464.5pt;margin-top:8.05pt;width:75.05pt;height:32pt;z-index:251476480" o:allowincell="f" filled="f" stroked="f" strokecolor="lime" strokeweight=".25pt">
            <v:textbox inset="0,0,0,0">
              <w:txbxContent>
                <w:p w14:paraId="474FAFD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w:t>
                  </w:r>
                  <w:r>
                    <w:rPr>
                      <w:rFonts w:cs="Miriam" w:hint="cs"/>
                      <w:sz w:val="18"/>
                      <w:szCs w:val="18"/>
                      <w:rtl/>
                      <w:lang w:eastAsia="en-US"/>
                    </w:rPr>
                    <w:t>יפו</w:t>
                  </w:r>
                  <w:r>
                    <w:rPr>
                      <w:rFonts w:cs="Miriam"/>
                      <w:sz w:val="18"/>
                      <w:szCs w:val="18"/>
                      <w:rtl/>
                      <w:lang w:eastAsia="en-US"/>
                    </w:rPr>
                    <w:t>ש</w:t>
                  </w:r>
                  <w:r>
                    <w:rPr>
                      <w:rFonts w:cs="Miriam" w:hint="cs"/>
                      <w:sz w:val="18"/>
                      <w:szCs w:val="18"/>
                      <w:rtl/>
                      <w:lang w:eastAsia="en-US"/>
                    </w:rPr>
                    <w:t xml:space="preserve"> על ידי שוטר צב</w:t>
                  </w:r>
                  <w:r>
                    <w:rPr>
                      <w:rFonts w:cs="Miriam"/>
                      <w:sz w:val="18"/>
                      <w:szCs w:val="18"/>
                      <w:rtl/>
                      <w:lang w:eastAsia="en-US"/>
                    </w:rPr>
                    <w:t>א</w:t>
                  </w:r>
                  <w:r>
                    <w:rPr>
                      <w:rFonts w:cs="Miriam" w:hint="cs"/>
                      <w:sz w:val="18"/>
                      <w:szCs w:val="18"/>
                      <w:rtl/>
                      <w:lang w:eastAsia="en-US"/>
                    </w:rPr>
                    <w:t xml:space="preserve">י </w:t>
                  </w:r>
                  <w:r>
                    <w:rPr>
                      <w:rFonts w:cs="Miriam"/>
                      <w:sz w:val="18"/>
                      <w:szCs w:val="18"/>
                      <w:rtl/>
                      <w:lang w:eastAsia="en-US"/>
                    </w:rPr>
                    <w:t>ל</w:t>
                  </w:r>
                  <w:r>
                    <w:rPr>
                      <w:rFonts w:cs="Miriam" w:hint="cs"/>
                      <w:sz w:val="18"/>
                      <w:szCs w:val="18"/>
                      <w:rtl/>
                      <w:lang w:eastAsia="en-US"/>
                    </w:rPr>
                    <w:t xml:space="preserve">לא </w:t>
                  </w:r>
                  <w:r>
                    <w:rPr>
                      <w:rFonts w:cs="Miriam"/>
                      <w:sz w:val="18"/>
                      <w:szCs w:val="18"/>
                      <w:rtl/>
                      <w:lang w:eastAsia="en-US"/>
                    </w:rPr>
                    <w:t>פ</w:t>
                  </w:r>
                  <w:r>
                    <w:rPr>
                      <w:rFonts w:cs="Miriam" w:hint="cs"/>
                      <w:sz w:val="18"/>
                      <w:szCs w:val="18"/>
                      <w:rtl/>
                      <w:lang w:eastAsia="en-US"/>
                    </w:rPr>
                    <w:t>קודה</w:t>
                  </w:r>
                </w:p>
                <w:p w14:paraId="571AAAAB"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מס</w:t>
                  </w:r>
                  <w:r>
                    <w:rPr>
                      <w:rFonts w:cs="Miriam" w:hint="cs"/>
                      <w:sz w:val="18"/>
                      <w:szCs w:val="18"/>
                      <w:rtl/>
                      <w:lang w:eastAsia="en-US"/>
                    </w:rPr>
                    <w:t>' 19) תש</w:t>
                  </w:r>
                  <w:r>
                    <w:rPr>
                      <w:rFonts w:cs="Miriam"/>
                      <w:sz w:val="18"/>
                      <w:szCs w:val="18"/>
                      <w:rtl/>
                      <w:lang w:eastAsia="en-US"/>
                    </w:rPr>
                    <w:t>מ</w:t>
                  </w:r>
                  <w:r>
                    <w:rPr>
                      <w:rFonts w:cs="Miriam" w:hint="cs"/>
                      <w:sz w:val="18"/>
                      <w:szCs w:val="18"/>
                      <w:rtl/>
                      <w:lang w:eastAsia="en-US"/>
                    </w:rPr>
                    <w:t>"ז-1987</w:t>
                  </w:r>
                </w:p>
              </w:txbxContent>
            </v:textbox>
            <w10:anchorlock/>
          </v:rect>
        </w:pict>
      </w:r>
      <w:r>
        <w:rPr>
          <w:rStyle w:val="big-number"/>
          <w:rtl/>
          <w:lang w:eastAsia="en-US"/>
        </w:rPr>
        <w:t>247.</w:t>
      </w:r>
      <w:r>
        <w:rPr>
          <w:rStyle w:val="big-number"/>
          <w:rtl/>
          <w:lang w:eastAsia="en-US"/>
        </w:rPr>
        <w:tab/>
      </w:r>
      <w:r w:rsidR="003E46E7">
        <w:rPr>
          <w:rStyle w:val="default"/>
          <w:rFonts w:cs="FrankRuehl" w:hint="cs"/>
          <w:rtl/>
          <w:lang w:eastAsia="en-US"/>
        </w:rPr>
        <w:t>(א)</w:t>
      </w:r>
      <w:r w:rsidR="003E46E7">
        <w:rPr>
          <w:rStyle w:val="default"/>
          <w:rFonts w:cs="FrankRuehl"/>
          <w:rtl/>
          <w:lang w:eastAsia="en-US"/>
        </w:rPr>
        <w:tab/>
      </w:r>
      <w:r>
        <w:rPr>
          <w:rStyle w:val="default"/>
          <w:rFonts w:cs="FrankRuehl"/>
          <w:rtl/>
          <w:lang w:eastAsia="en-US"/>
        </w:rPr>
        <w:t>ס</w:t>
      </w:r>
      <w:r>
        <w:rPr>
          <w:rStyle w:val="default"/>
          <w:rFonts w:cs="FrankRuehl" w:hint="cs"/>
          <w:rtl/>
          <w:lang w:eastAsia="en-US"/>
        </w:rPr>
        <w:t>מכו</w:t>
      </w:r>
      <w:r>
        <w:rPr>
          <w:rStyle w:val="default"/>
          <w:rFonts w:cs="FrankRuehl"/>
          <w:rtl/>
          <w:lang w:eastAsia="en-US"/>
        </w:rPr>
        <w:t>ת</w:t>
      </w:r>
      <w:r>
        <w:rPr>
          <w:rStyle w:val="default"/>
          <w:rFonts w:cs="FrankRuehl" w:hint="cs"/>
          <w:rtl/>
          <w:lang w:eastAsia="en-US"/>
        </w:rPr>
        <w:t xml:space="preserve"> של שוטר לפי סעיף 25 לפקודת סדר הדין הפלילי</w:t>
      </w:r>
      <w:r>
        <w:rPr>
          <w:rStyle w:val="default"/>
          <w:rFonts w:cs="FrankRuehl"/>
          <w:rtl/>
          <w:lang w:eastAsia="en-US"/>
        </w:rPr>
        <w:t xml:space="preserve"> (</w:t>
      </w:r>
      <w:r>
        <w:rPr>
          <w:rStyle w:val="default"/>
          <w:rFonts w:cs="FrankRuehl" w:hint="cs"/>
          <w:rtl/>
          <w:lang w:eastAsia="en-US"/>
        </w:rPr>
        <w:t>מ</w:t>
      </w:r>
      <w:r>
        <w:rPr>
          <w:rStyle w:val="default"/>
          <w:rFonts w:cs="FrankRuehl"/>
          <w:rtl/>
          <w:lang w:eastAsia="en-US"/>
        </w:rPr>
        <w:t>ע</w:t>
      </w:r>
      <w:r>
        <w:rPr>
          <w:rStyle w:val="default"/>
          <w:rFonts w:cs="FrankRuehl" w:hint="cs"/>
          <w:rtl/>
          <w:lang w:eastAsia="en-US"/>
        </w:rPr>
        <w:t>צר וחיפוש) [נוסח חדש], תשכ"ט-1969, תה</w:t>
      </w:r>
      <w:r>
        <w:rPr>
          <w:rStyle w:val="default"/>
          <w:rFonts w:cs="FrankRuehl"/>
          <w:rtl/>
          <w:lang w:eastAsia="en-US"/>
        </w:rPr>
        <w:t>י</w:t>
      </w:r>
      <w:r>
        <w:rPr>
          <w:rStyle w:val="default"/>
          <w:rFonts w:cs="FrankRuehl" w:hint="cs"/>
          <w:rtl/>
          <w:lang w:eastAsia="en-US"/>
        </w:rPr>
        <w:t>ה נתונה גם לשוטר צבאי לגבי אדם המתחמק ממאסר או ממשמורת חוקית לפי חוק זה, וכן לגבי מעשה שאפשר להביא על</w:t>
      </w:r>
      <w:r>
        <w:rPr>
          <w:rStyle w:val="default"/>
          <w:rFonts w:cs="FrankRuehl"/>
          <w:rtl/>
          <w:lang w:eastAsia="en-US"/>
        </w:rPr>
        <w:t>י</w:t>
      </w:r>
      <w:r>
        <w:rPr>
          <w:rStyle w:val="default"/>
          <w:rFonts w:cs="FrankRuehl" w:hint="cs"/>
          <w:rtl/>
          <w:lang w:eastAsia="en-US"/>
        </w:rPr>
        <w:t>ו לדין לפני בית דין צבאי, וזה נוסף לאמ</w:t>
      </w:r>
      <w:r>
        <w:rPr>
          <w:rStyle w:val="default"/>
          <w:rFonts w:cs="FrankRuehl"/>
          <w:rtl/>
          <w:lang w:eastAsia="en-US"/>
        </w:rPr>
        <w:t>ו</w:t>
      </w:r>
      <w:r>
        <w:rPr>
          <w:rStyle w:val="default"/>
          <w:rFonts w:cs="FrankRuehl" w:hint="cs"/>
          <w:rtl/>
          <w:lang w:eastAsia="en-US"/>
        </w:rPr>
        <w:t>ר ב</w:t>
      </w:r>
      <w:r>
        <w:rPr>
          <w:rStyle w:val="default"/>
          <w:rFonts w:cs="FrankRuehl"/>
          <w:rtl/>
          <w:lang w:eastAsia="en-US"/>
        </w:rPr>
        <w:t>ס</w:t>
      </w:r>
      <w:r>
        <w:rPr>
          <w:rStyle w:val="default"/>
          <w:rFonts w:cs="FrankRuehl" w:hint="cs"/>
          <w:rtl/>
          <w:lang w:eastAsia="en-US"/>
        </w:rPr>
        <w:t>עיף 227.</w:t>
      </w:r>
    </w:p>
    <w:p w14:paraId="0BBE4012" w14:textId="77777777" w:rsidR="003E46E7" w:rsidRPr="003E46E7" w:rsidRDefault="003E46E7" w:rsidP="003E46E7">
      <w:pPr>
        <w:pStyle w:val="P00"/>
        <w:spacing w:before="72"/>
        <w:ind w:left="0" w:right="1134"/>
        <w:rPr>
          <w:rStyle w:val="default"/>
          <w:rFonts w:cs="FrankRuehl"/>
          <w:rtl/>
          <w:lang w:eastAsia="en-US"/>
        </w:rPr>
      </w:pPr>
      <w:r>
        <w:rPr>
          <w:rFonts w:cs="FrankRuehl"/>
          <w:rtl/>
          <w:lang w:val="he-IL"/>
        </w:rPr>
        <w:pict w14:anchorId="694DBF2B">
          <v:shape id="_x0000_s3176" type="#_x0000_t202" style="position:absolute;left:0;text-align:left;margin-left:470.25pt;margin-top:7.1pt;width:1in;height:29.25pt;z-index:252158464" filled="f" stroked="f">
            <v:textbox inset="1mm,0,1mm,0">
              <w:txbxContent>
                <w:p w14:paraId="190E8CF9" w14:textId="77777777" w:rsidR="003E46E7" w:rsidRDefault="003E46E7" w:rsidP="003E46E7">
                  <w:pPr>
                    <w:spacing w:line="160" w:lineRule="exact"/>
                    <w:jc w:val="left"/>
                    <w:rPr>
                      <w:rFonts w:cs="Miriam"/>
                      <w:noProof/>
                      <w:sz w:val="18"/>
                      <w:szCs w:val="18"/>
                      <w:rtl/>
                      <w:lang w:eastAsia="en-US"/>
                    </w:rPr>
                  </w:pPr>
                  <w:r>
                    <w:rPr>
                      <w:rFonts w:cs="Miriam" w:hint="cs"/>
                      <w:sz w:val="18"/>
                      <w:szCs w:val="18"/>
                      <w:rtl/>
                      <w:lang w:eastAsia="en-US"/>
                    </w:rPr>
                    <w:t xml:space="preserve">(תיקון מס' 79 </w:t>
                  </w:r>
                  <w:r>
                    <w:rPr>
                      <w:rFonts w:cs="Miriam"/>
                      <w:sz w:val="18"/>
                      <w:szCs w:val="18"/>
                      <w:rtl/>
                      <w:lang w:eastAsia="en-US"/>
                    </w:rPr>
                    <w:t>–</w:t>
                  </w:r>
                  <w:r>
                    <w:rPr>
                      <w:rFonts w:cs="Miriam" w:hint="cs"/>
                      <w:sz w:val="18"/>
                      <w:szCs w:val="18"/>
                      <w:rtl/>
                      <w:lang w:eastAsia="en-US"/>
                    </w:rPr>
                    <w:t xml:space="preserve"> הוראת שעה) תשפ"ג-2023</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sidRPr="003E46E7">
        <w:rPr>
          <w:rStyle w:val="default"/>
          <w:rFonts w:cs="FrankRuehl" w:hint="cs"/>
          <w:rtl/>
          <w:lang w:eastAsia="en-US"/>
        </w:rPr>
        <w:t xml:space="preserve">בתקופת הוראת השעה כאמור בסעיף 25 לפקודת סדר הדין הפלילי (מעצר וחיפוש) [נוסח חדש], התשכ"ט-1969 (בסעיף זה </w:t>
      </w:r>
      <w:r w:rsidRPr="003E46E7">
        <w:rPr>
          <w:rStyle w:val="default"/>
          <w:rFonts w:cs="FrankRuehl"/>
          <w:rtl/>
          <w:lang w:eastAsia="en-US"/>
        </w:rPr>
        <w:t>–</w:t>
      </w:r>
      <w:r w:rsidRPr="003E46E7">
        <w:rPr>
          <w:rStyle w:val="default"/>
          <w:rFonts w:cs="FrankRuehl" w:hint="cs"/>
          <w:rtl/>
          <w:lang w:eastAsia="en-US"/>
        </w:rPr>
        <w:t xml:space="preserve"> פקודת מעצר וחיפוש), יחולו הוראות סעיף קטן (א) בשינויים המחויבים ובשינויים האלה:</w:t>
      </w:r>
    </w:p>
    <w:p w14:paraId="1CACA50B" w14:textId="77777777" w:rsidR="003E46E7" w:rsidRPr="003E46E7" w:rsidRDefault="003E46E7" w:rsidP="003E46E7">
      <w:pPr>
        <w:pStyle w:val="P00"/>
        <w:spacing w:before="72"/>
        <w:ind w:left="1021" w:right="1134"/>
        <w:rPr>
          <w:rStyle w:val="default"/>
          <w:rFonts w:cs="FrankRuehl"/>
          <w:rtl/>
          <w:lang w:eastAsia="en-US"/>
        </w:rPr>
      </w:pPr>
      <w:r w:rsidRPr="003E46E7">
        <w:rPr>
          <w:rStyle w:val="default"/>
          <w:rFonts w:cs="FrankRuehl" w:hint="cs"/>
          <w:rtl/>
          <w:lang w:eastAsia="en-US"/>
        </w:rPr>
        <w:t>(1)</w:t>
      </w:r>
      <w:r w:rsidRPr="003E46E7">
        <w:rPr>
          <w:rStyle w:val="default"/>
          <w:rFonts w:cs="FrankRuehl"/>
          <w:rtl/>
          <w:lang w:eastAsia="en-US"/>
        </w:rPr>
        <w:tab/>
      </w:r>
      <w:r w:rsidRPr="003E46E7">
        <w:rPr>
          <w:rStyle w:val="default"/>
          <w:rFonts w:cs="FrankRuehl" w:hint="cs"/>
          <w:rtl/>
          <w:lang w:eastAsia="en-US"/>
        </w:rPr>
        <w:t>הסמכויות הנתונות לקצין משטרה בדרגת רב-פקד ומעלה יהיו נתונות לקצין משטרה צבאית בדרגת סרן ומעלה;</w:t>
      </w:r>
    </w:p>
    <w:p w14:paraId="26445ACF" w14:textId="77777777" w:rsidR="003E46E7" w:rsidRPr="003E46E7" w:rsidRDefault="003E46E7" w:rsidP="003E46E7">
      <w:pPr>
        <w:pStyle w:val="P00"/>
        <w:spacing w:before="72"/>
        <w:ind w:left="1021" w:right="1134"/>
        <w:rPr>
          <w:rStyle w:val="default"/>
          <w:rFonts w:cs="FrankRuehl"/>
          <w:rtl/>
          <w:lang w:eastAsia="en-US"/>
        </w:rPr>
      </w:pPr>
      <w:r w:rsidRPr="003E46E7">
        <w:rPr>
          <w:rStyle w:val="default"/>
          <w:rFonts w:cs="FrankRuehl" w:hint="cs"/>
          <w:rtl/>
          <w:lang w:eastAsia="en-US"/>
        </w:rPr>
        <w:t>(2)</w:t>
      </w:r>
      <w:r w:rsidRPr="003E46E7">
        <w:rPr>
          <w:rStyle w:val="default"/>
          <w:rFonts w:cs="FrankRuehl"/>
          <w:rtl/>
          <w:lang w:eastAsia="en-US"/>
        </w:rPr>
        <w:tab/>
      </w:r>
      <w:r w:rsidRPr="003E46E7">
        <w:rPr>
          <w:rStyle w:val="default"/>
          <w:rFonts w:cs="FrankRuehl" w:hint="cs"/>
          <w:rtl/>
          <w:lang w:eastAsia="en-US"/>
        </w:rPr>
        <w:t>בלי לגרוע מהוראות סעיף 249, החיפוש לפי סעיף 25(ב) לפקודת מעצר וחיפוש יתועד באופן שייקבע בנוהלי המשטרה הצבאית;</w:t>
      </w:r>
    </w:p>
    <w:p w14:paraId="275C7970" w14:textId="77777777" w:rsidR="003E46E7" w:rsidRPr="003E46E7" w:rsidRDefault="003E46E7" w:rsidP="003E46E7">
      <w:pPr>
        <w:pStyle w:val="P00"/>
        <w:spacing w:before="72"/>
        <w:ind w:left="1021" w:right="1134"/>
        <w:rPr>
          <w:rStyle w:val="default"/>
          <w:rFonts w:cs="FrankRuehl"/>
          <w:rtl/>
          <w:lang w:eastAsia="en-US"/>
        </w:rPr>
      </w:pPr>
      <w:r w:rsidRPr="003E46E7">
        <w:rPr>
          <w:rStyle w:val="default"/>
          <w:rFonts w:cs="FrankRuehl" w:hint="cs"/>
          <w:rtl/>
          <w:lang w:eastAsia="en-US"/>
        </w:rPr>
        <w:t>(3)</w:t>
      </w:r>
      <w:r w:rsidRPr="003E46E7">
        <w:rPr>
          <w:rStyle w:val="default"/>
          <w:rFonts w:cs="FrankRuehl"/>
          <w:rtl/>
          <w:lang w:eastAsia="en-US"/>
        </w:rPr>
        <w:tab/>
      </w:r>
      <w:r w:rsidRPr="003E46E7">
        <w:rPr>
          <w:rStyle w:val="default"/>
          <w:rFonts w:cs="FrankRuehl" w:hint="cs"/>
          <w:rtl/>
          <w:lang w:eastAsia="en-US"/>
        </w:rPr>
        <w:t>שר הביטחון וקצין משטרה צבאית ראשי ידווחו בכתב לוועדה לביטחון לאומי של הכנסת ולפרקליט הצבאי הראשי, בהתאמה, ביום כ"ט באלול התשפ"ג (15 בספטמבר 2023), ביום ג' בטבת התשפ"ד (15 בדצמבר 2023) וביום כ"ב באדר ב' התשפ"ד (1 באפריל 2024), על כל אלה, לגבי התקופה שקדמה למועד הדיווח:</w:t>
      </w:r>
    </w:p>
    <w:p w14:paraId="21AB870B" w14:textId="77777777" w:rsidR="003E46E7" w:rsidRPr="003E46E7" w:rsidRDefault="003E46E7" w:rsidP="003E46E7">
      <w:pPr>
        <w:pStyle w:val="P00"/>
        <w:spacing w:before="72"/>
        <w:ind w:left="1474" w:right="1134"/>
        <w:rPr>
          <w:rStyle w:val="default"/>
          <w:rFonts w:cs="FrankRuehl"/>
          <w:rtl/>
          <w:lang w:eastAsia="en-US"/>
        </w:rPr>
      </w:pPr>
      <w:r w:rsidRPr="003E46E7">
        <w:rPr>
          <w:rStyle w:val="default"/>
          <w:rFonts w:cs="FrankRuehl" w:hint="cs"/>
          <w:rtl/>
          <w:lang w:eastAsia="en-US"/>
        </w:rPr>
        <w:t>(א)</w:t>
      </w:r>
      <w:r w:rsidRPr="003E46E7">
        <w:rPr>
          <w:rStyle w:val="default"/>
          <w:rFonts w:cs="FrankRuehl"/>
          <w:rtl/>
          <w:lang w:eastAsia="en-US"/>
        </w:rPr>
        <w:tab/>
      </w:r>
      <w:r w:rsidRPr="003E46E7">
        <w:rPr>
          <w:rStyle w:val="default"/>
          <w:rFonts w:cs="FrankRuehl" w:hint="cs"/>
          <w:rtl/>
          <w:lang w:eastAsia="en-US"/>
        </w:rPr>
        <w:t>מספר האישורים לחיפוש ללא צו שניתנו לפי סעיף 25(ב) לפקודת מעצר וחיפוש והעבירות שבשלהן ניתנו האישורים;</w:t>
      </w:r>
    </w:p>
    <w:p w14:paraId="4C68842B" w14:textId="77777777" w:rsidR="003E46E7" w:rsidRPr="003E46E7" w:rsidRDefault="003E46E7" w:rsidP="003E46E7">
      <w:pPr>
        <w:pStyle w:val="P00"/>
        <w:spacing w:before="72"/>
        <w:ind w:left="1474" w:right="1134"/>
        <w:rPr>
          <w:rStyle w:val="default"/>
          <w:rFonts w:cs="FrankRuehl"/>
          <w:rtl/>
          <w:lang w:eastAsia="en-US"/>
        </w:rPr>
      </w:pPr>
      <w:r w:rsidRPr="003E46E7">
        <w:rPr>
          <w:rStyle w:val="default"/>
          <w:rFonts w:cs="FrankRuehl" w:hint="cs"/>
          <w:rtl/>
          <w:lang w:eastAsia="en-US"/>
        </w:rPr>
        <w:t>(ב)</w:t>
      </w:r>
      <w:r w:rsidRPr="003E46E7">
        <w:rPr>
          <w:rStyle w:val="default"/>
          <w:rFonts w:cs="FrankRuehl"/>
          <w:rtl/>
          <w:lang w:eastAsia="en-US"/>
        </w:rPr>
        <w:tab/>
      </w:r>
      <w:r w:rsidRPr="003E46E7">
        <w:rPr>
          <w:rStyle w:val="default"/>
          <w:rFonts w:cs="FrankRuehl" w:hint="cs"/>
          <w:rtl/>
          <w:lang w:eastAsia="en-US"/>
        </w:rPr>
        <w:t>מספר החיפושים שבהם נמצאו נשק, תיעוד או מצלמה לפי סעיף 25(ב) לפקודת מעצר וחיפוש;</w:t>
      </w:r>
    </w:p>
    <w:p w14:paraId="60A330EC" w14:textId="77777777" w:rsidR="003E46E7" w:rsidRPr="003E46E7" w:rsidRDefault="003E46E7" w:rsidP="003E46E7">
      <w:pPr>
        <w:pStyle w:val="P00"/>
        <w:spacing w:before="72"/>
        <w:ind w:left="1474" w:right="1134"/>
        <w:rPr>
          <w:rStyle w:val="default"/>
          <w:rFonts w:cs="FrankRuehl"/>
          <w:rtl/>
          <w:lang w:eastAsia="en-US"/>
        </w:rPr>
      </w:pPr>
      <w:r w:rsidRPr="003E46E7">
        <w:rPr>
          <w:rStyle w:val="default"/>
          <w:rFonts w:cs="FrankRuehl" w:hint="cs"/>
          <w:rtl/>
          <w:lang w:eastAsia="en-US"/>
        </w:rPr>
        <w:t>(ג)</w:t>
      </w:r>
      <w:r w:rsidRPr="003E46E7">
        <w:rPr>
          <w:rStyle w:val="default"/>
          <w:rFonts w:cs="FrankRuehl"/>
          <w:rtl/>
          <w:lang w:eastAsia="en-US"/>
        </w:rPr>
        <w:tab/>
      </w:r>
      <w:r w:rsidRPr="003E46E7">
        <w:rPr>
          <w:rStyle w:val="default"/>
          <w:rFonts w:cs="FrankRuehl" w:hint="cs"/>
          <w:rtl/>
          <w:lang w:eastAsia="en-US"/>
        </w:rPr>
        <w:t>מספר כלי הנשק שנתפסו לפי סעיף 25(ב)(1) לפקודת מעצר וחיפוש;</w:t>
      </w:r>
    </w:p>
    <w:p w14:paraId="6F98BCA0" w14:textId="77777777" w:rsidR="003E46E7" w:rsidRPr="003E46E7" w:rsidRDefault="003E46E7" w:rsidP="003E46E7">
      <w:pPr>
        <w:pStyle w:val="P00"/>
        <w:spacing w:before="72"/>
        <w:ind w:left="1474" w:right="1134"/>
        <w:rPr>
          <w:rStyle w:val="default"/>
          <w:rFonts w:cs="FrankRuehl"/>
          <w:rtl/>
          <w:lang w:eastAsia="en-US"/>
        </w:rPr>
      </w:pPr>
      <w:r w:rsidRPr="003E46E7">
        <w:rPr>
          <w:rStyle w:val="default"/>
          <w:rFonts w:cs="FrankRuehl" w:hint="cs"/>
          <w:rtl/>
          <w:lang w:eastAsia="en-US"/>
        </w:rPr>
        <w:t>(ד)</w:t>
      </w:r>
      <w:r w:rsidRPr="003E46E7">
        <w:rPr>
          <w:rStyle w:val="default"/>
          <w:rFonts w:cs="FrankRuehl"/>
          <w:rtl/>
          <w:lang w:eastAsia="en-US"/>
        </w:rPr>
        <w:tab/>
      </w:r>
      <w:r w:rsidRPr="003E46E7">
        <w:rPr>
          <w:rStyle w:val="default"/>
          <w:rFonts w:cs="FrankRuehl" w:hint="cs"/>
          <w:rtl/>
          <w:lang w:eastAsia="en-US"/>
        </w:rPr>
        <w:t>מספר הבקשות שהוגשו לבית המשפט כדי שיצווה מה ייעשה בחפץ לפי סעיף 25(ג) לפקודת מעצר וחיפוש;</w:t>
      </w:r>
    </w:p>
    <w:p w14:paraId="51893FBC" w14:textId="77777777" w:rsidR="003E46E7" w:rsidRPr="003E46E7" w:rsidRDefault="003E46E7" w:rsidP="003E46E7">
      <w:pPr>
        <w:pStyle w:val="P00"/>
        <w:spacing w:before="72"/>
        <w:ind w:left="1021" w:right="1134"/>
        <w:rPr>
          <w:rStyle w:val="default"/>
          <w:rFonts w:cs="FrankRuehl" w:hint="cs"/>
          <w:rtl/>
          <w:lang w:eastAsia="en-US"/>
        </w:rPr>
      </w:pPr>
      <w:r w:rsidRPr="003E46E7">
        <w:rPr>
          <w:rStyle w:val="default"/>
          <w:rFonts w:cs="FrankRuehl" w:hint="cs"/>
          <w:rtl/>
          <w:lang w:eastAsia="en-US"/>
        </w:rPr>
        <w:t>(4)</w:t>
      </w:r>
      <w:r w:rsidRPr="003E46E7">
        <w:rPr>
          <w:rStyle w:val="default"/>
          <w:rFonts w:cs="FrankRuehl"/>
          <w:rtl/>
          <w:lang w:eastAsia="en-US"/>
        </w:rPr>
        <w:tab/>
      </w:r>
      <w:r w:rsidRPr="003E46E7">
        <w:rPr>
          <w:rStyle w:val="default"/>
          <w:rFonts w:cs="FrankRuehl" w:hint="cs"/>
          <w:rtl/>
          <w:lang w:eastAsia="en-US"/>
        </w:rPr>
        <w:t>התובע הצבאי הראשי ידווח בכתב לוועדה לביטחון לאומי שלהכנסת על מספר כתבי האישום שהוגשו בתיקים שבהם בוצע חיפוש לפי סעיף 25(ב) לפקודת מעצר וחיפוש; דיווח כאמור יימסר ביום כ"ב באדר ב' התשפ"ד (1 באפריל 2024).</w:t>
      </w:r>
    </w:p>
    <w:p w14:paraId="195EE1A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11" w:name="Rov1090"/>
      <w:r w:rsidRPr="00A32FC5">
        <w:rPr>
          <w:rStyle w:val="default"/>
          <w:rFonts w:cs="FrankRuehl" w:hint="cs"/>
          <w:vanish/>
          <w:color w:val="FF0000"/>
          <w:szCs w:val="20"/>
          <w:shd w:val="clear" w:color="auto" w:fill="FFFF99"/>
          <w:rtl/>
          <w:lang w:eastAsia="en-US"/>
        </w:rPr>
        <w:t>מיום 5.8.1987</w:t>
      </w:r>
    </w:p>
    <w:p w14:paraId="6803425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6014134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85"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154 (</w:t>
      </w:r>
      <w:hyperlink r:id="rId786"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7D34CD01" w14:textId="77777777" w:rsidR="00B57FF0"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247.</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ס</w:t>
      </w:r>
      <w:r w:rsidRPr="00A32FC5">
        <w:rPr>
          <w:rStyle w:val="default"/>
          <w:rFonts w:cs="FrankRuehl" w:hint="cs"/>
          <w:vanish/>
          <w:sz w:val="22"/>
          <w:szCs w:val="22"/>
          <w:shd w:val="clear" w:color="auto" w:fill="FFFF99"/>
          <w:rtl/>
          <w:lang w:eastAsia="en-US"/>
        </w:rPr>
        <w:t>מכו</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 xml:space="preserve"> של שוטר </w:t>
      </w:r>
      <w:r w:rsidRPr="00A32FC5">
        <w:rPr>
          <w:rStyle w:val="default"/>
          <w:rFonts w:cs="FrankRuehl" w:hint="cs"/>
          <w:strike/>
          <w:vanish/>
          <w:sz w:val="22"/>
          <w:szCs w:val="22"/>
          <w:shd w:val="clear" w:color="auto" w:fill="FFFF99"/>
          <w:rtl/>
          <w:lang w:eastAsia="en-US"/>
        </w:rPr>
        <w:t>לפי סעיף 18 לפקודת הפרוצדורה הפלילית (מאסר וחיפושים)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לפי סעיף 25 לפקודת סדר הדין הפלילי</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מ</w:t>
      </w:r>
      <w:r w:rsidRPr="00A32FC5">
        <w:rPr>
          <w:rStyle w:val="default"/>
          <w:rFonts w:cs="FrankRuehl"/>
          <w:vanish/>
          <w:sz w:val="22"/>
          <w:szCs w:val="22"/>
          <w:u w:val="single"/>
          <w:shd w:val="clear" w:color="auto" w:fill="FFFF99"/>
          <w:rtl/>
          <w:lang w:eastAsia="en-US"/>
        </w:rPr>
        <w:t>ע</w:t>
      </w:r>
      <w:r w:rsidRPr="00A32FC5">
        <w:rPr>
          <w:rStyle w:val="default"/>
          <w:rFonts w:cs="FrankRuehl" w:hint="cs"/>
          <w:vanish/>
          <w:sz w:val="22"/>
          <w:szCs w:val="22"/>
          <w:u w:val="single"/>
          <w:shd w:val="clear" w:color="auto" w:fill="FFFF99"/>
          <w:rtl/>
          <w:lang w:eastAsia="en-US"/>
        </w:rPr>
        <w:t>צר וחיפוש) [נוסח חדש], תשכ"ט</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1969</w:t>
      </w:r>
      <w:r w:rsidRPr="00A32FC5">
        <w:rPr>
          <w:rStyle w:val="default"/>
          <w:rFonts w:cs="FrankRuehl" w:hint="cs"/>
          <w:vanish/>
          <w:sz w:val="22"/>
          <w:szCs w:val="22"/>
          <w:shd w:val="clear" w:color="auto" w:fill="FFFF99"/>
          <w:rtl/>
          <w:lang w:eastAsia="en-US"/>
        </w:rPr>
        <w:t>, תה</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ה נתונה גם לשוטר צבאי לגבי אדם המתחמק ממאסר או ממשמורת חוקית לפי חוק זה, וכן לגבי מעשה שאפשר להביא על</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ו לדין לפני בית דין צבאי, וזה נוסף לאמ</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ר ב</w:t>
      </w:r>
      <w:r w:rsidRPr="00A32FC5">
        <w:rPr>
          <w:rStyle w:val="default"/>
          <w:rFonts w:cs="FrankRuehl"/>
          <w:vanish/>
          <w:sz w:val="22"/>
          <w:szCs w:val="22"/>
          <w:shd w:val="clear" w:color="auto" w:fill="FFFF99"/>
          <w:rtl/>
          <w:lang w:eastAsia="en-US"/>
        </w:rPr>
        <w:t>ס</w:t>
      </w:r>
      <w:r w:rsidRPr="00A32FC5">
        <w:rPr>
          <w:rStyle w:val="default"/>
          <w:rFonts w:cs="FrankRuehl" w:hint="cs"/>
          <w:vanish/>
          <w:sz w:val="22"/>
          <w:szCs w:val="22"/>
          <w:shd w:val="clear" w:color="auto" w:fill="FFFF99"/>
          <w:rtl/>
          <w:lang w:eastAsia="en-US"/>
        </w:rPr>
        <w:t>עיף 227</w:t>
      </w:r>
      <w:r w:rsidR="00B57FF0" w:rsidRPr="00A32FC5">
        <w:rPr>
          <w:rStyle w:val="default"/>
          <w:rFonts w:cs="FrankRuehl" w:hint="cs"/>
          <w:vanish/>
          <w:sz w:val="22"/>
          <w:szCs w:val="22"/>
          <w:shd w:val="clear" w:color="auto" w:fill="FFFF99"/>
          <w:rtl/>
          <w:lang w:eastAsia="en-US"/>
        </w:rPr>
        <w:t>.</w:t>
      </w:r>
    </w:p>
    <w:p w14:paraId="6DA9985F" w14:textId="77777777" w:rsidR="00B57FF0" w:rsidRPr="00A32FC5" w:rsidRDefault="00B57FF0" w:rsidP="00B57FF0">
      <w:pPr>
        <w:pStyle w:val="P00"/>
        <w:spacing w:before="0"/>
        <w:ind w:left="0" w:right="1134"/>
        <w:rPr>
          <w:rFonts w:ascii="FrankRuehl" w:hAnsi="FrankRuehl" w:cs="FrankRuehl"/>
          <w:vanish/>
          <w:szCs w:val="20"/>
          <w:rtl/>
        </w:rPr>
      </w:pPr>
    </w:p>
    <w:p w14:paraId="1E475BD7" w14:textId="77777777" w:rsidR="00B57FF0" w:rsidRPr="00A32FC5" w:rsidRDefault="00B57FF0" w:rsidP="00B57FF0">
      <w:pPr>
        <w:pStyle w:val="P00"/>
        <w:spacing w:before="0"/>
        <w:ind w:left="0" w:right="1134"/>
        <w:rPr>
          <w:rStyle w:val="default"/>
          <w:rFonts w:ascii="FrankRuehl" w:hAnsi="FrankRuehl" w:cs="FrankRuehl"/>
          <w:vanish/>
          <w:color w:val="FF0000"/>
          <w:sz w:val="20"/>
          <w:szCs w:val="20"/>
          <w:shd w:val="clear" w:color="auto" w:fill="FFFF99"/>
          <w:rtl/>
        </w:rPr>
      </w:pPr>
      <w:r w:rsidRPr="00A32FC5">
        <w:rPr>
          <w:rStyle w:val="default"/>
          <w:rFonts w:ascii="FrankRuehl" w:hAnsi="FrankRuehl" w:cs="FrankRuehl"/>
          <w:vanish/>
          <w:color w:val="FF0000"/>
          <w:sz w:val="20"/>
          <w:szCs w:val="20"/>
          <w:shd w:val="clear" w:color="auto" w:fill="FFFF99"/>
          <w:rtl/>
        </w:rPr>
        <w:t>מיום 15.5.2023 עד יום 15.5.2024</w:t>
      </w:r>
    </w:p>
    <w:p w14:paraId="329B0D2A" w14:textId="77777777" w:rsidR="00B57FF0" w:rsidRPr="00A32FC5" w:rsidRDefault="00B57FF0" w:rsidP="00B57FF0">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 xml:space="preserve">תיקון מס' </w:t>
      </w:r>
      <w:r w:rsidRPr="00A32FC5">
        <w:rPr>
          <w:rStyle w:val="default"/>
          <w:rFonts w:ascii="FrankRuehl" w:hAnsi="FrankRuehl" w:cs="FrankRuehl" w:hint="cs"/>
          <w:b/>
          <w:bCs/>
          <w:vanish/>
          <w:sz w:val="20"/>
          <w:szCs w:val="20"/>
          <w:shd w:val="clear" w:color="auto" w:fill="FFFF99"/>
          <w:rtl/>
        </w:rPr>
        <w:t>79</w:t>
      </w:r>
      <w:r w:rsidRPr="00A32FC5">
        <w:rPr>
          <w:rStyle w:val="default"/>
          <w:rFonts w:ascii="FrankRuehl" w:hAnsi="FrankRuehl" w:cs="FrankRuehl"/>
          <w:b/>
          <w:bCs/>
          <w:vanish/>
          <w:sz w:val="20"/>
          <w:szCs w:val="20"/>
          <w:shd w:val="clear" w:color="auto" w:fill="FFFF99"/>
          <w:rtl/>
        </w:rPr>
        <w:t xml:space="preserve"> – הוראת שעה</w:t>
      </w:r>
    </w:p>
    <w:bookmarkStart w:id="512" w:name="_Hlk131319413"/>
    <w:p w14:paraId="0154D7BB" w14:textId="77777777" w:rsidR="00B57FF0" w:rsidRPr="00A32FC5" w:rsidRDefault="00B57FF0" w:rsidP="00B57FF0">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vanish/>
          <w:sz w:val="20"/>
          <w:szCs w:val="20"/>
          <w:shd w:val="clear" w:color="auto" w:fill="FFFF99"/>
          <w:rtl/>
        </w:rPr>
        <w:fldChar w:fldCharType="begin"/>
      </w:r>
      <w:r w:rsidRPr="00A32FC5">
        <w:rPr>
          <w:rStyle w:val="default"/>
          <w:rFonts w:ascii="FrankRuehl" w:hAnsi="FrankRuehl" w:cs="FrankRuehl"/>
          <w:vanish/>
          <w:sz w:val="20"/>
          <w:szCs w:val="20"/>
          <w:shd w:val="clear" w:color="auto" w:fill="FFFF99"/>
          <w:rtl/>
        </w:rPr>
        <w:instrText xml:space="preserve"> </w:instrText>
      </w:r>
      <w:r w:rsidRPr="00A32FC5">
        <w:rPr>
          <w:rStyle w:val="default"/>
          <w:rFonts w:ascii="FrankRuehl" w:hAnsi="FrankRuehl" w:cs="FrankRuehl"/>
          <w:vanish/>
          <w:sz w:val="20"/>
          <w:szCs w:val="20"/>
          <w:shd w:val="clear" w:color="auto" w:fill="FFFF99"/>
        </w:rPr>
        <w:instrText>HYPERLINK</w:instrText>
      </w:r>
      <w:r w:rsidRPr="00A32FC5">
        <w:rPr>
          <w:rStyle w:val="default"/>
          <w:rFonts w:ascii="FrankRuehl" w:hAnsi="FrankRuehl" w:cs="FrankRuehl"/>
          <w:vanish/>
          <w:sz w:val="20"/>
          <w:szCs w:val="20"/>
          <w:shd w:val="clear" w:color="auto" w:fill="FFFF99"/>
          <w:rtl/>
        </w:rPr>
        <w:instrText xml:space="preserve"> "</w:instrText>
      </w:r>
      <w:r w:rsidRPr="00A32FC5">
        <w:rPr>
          <w:rStyle w:val="default"/>
          <w:rFonts w:ascii="FrankRuehl" w:hAnsi="FrankRuehl" w:cs="FrankRuehl"/>
          <w:vanish/>
          <w:sz w:val="20"/>
          <w:szCs w:val="20"/>
          <w:shd w:val="clear" w:color="auto" w:fill="FFFF99"/>
        </w:rPr>
        <w:instrText>https://www.nevo.co.il/law_html/law14/law-3035.pdf</w:instrText>
      </w:r>
      <w:r w:rsidRPr="00A32FC5">
        <w:rPr>
          <w:rStyle w:val="default"/>
          <w:rFonts w:ascii="FrankRuehl" w:hAnsi="FrankRuehl" w:cs="FrankRuehl"/>
          <w:vanish/>
          <w:sz w:val="20"/>
          <w:szCs w:val="20"/>
          <w:shd w:val="clear" w:color="auto" w:fill="FFFF99"/>
          <w:rtl/>
        </w:rPr>
        <w:instrText xml:space="preserve">" </w:instrText>
      </w:r>
      <w:r w:rsidR="002D732C" w:rsidRPr="002D732C">
        <w:rPr>
          <w:rFonts w:ascii="FrankRuehl" w:hAnsi="FrankRuehl" w:cs="FrankRuehl"/>
          <w:vanish/>
          <w:szCs w:val="20"/>
          <w:shd w:val="clear" w:color="auto" w:fill="FFFF99"/>
        </w:rPr>
      </w:r>
      <w:r w:rsidRPr="00A32FC5">
        <w:rPr>
          <w:rStyle w:val="default"/>
          <w:rFonts w:ascii="FrankRuehl" w:hAnsi="FrankRuehl" w:cs="FrankRuehl"/>
          <w:vanish/>
          <w:sz w:val="20"/>
          <w:szCs w:val="20"/>
          <w:shd w:val="clear" w:color="auto" w:fill="FFFF99"/>
          <w:rtl/>
        </w:rPr>
        <w:fldChar w:fldCharType="separate"/>
      </w:r>
      <w:r w:rsidRPr="00A32FC5">
        <w:rPr>
          <w:rStyle w:val="Hyperlink"/>
          <w:rFonts w:ascii="FrankRuehl" w:hAnsi="FrankRuehl" w:cs="FrankRuehl"/>
          <w:vanish/>
          <w:szCs w:val="20"/>
          <w:shd w:val="clear" w:color="auto" w:fill="FFFF99"/>
          <w:rtl/>
        </w:rPr>
        <w:t>ס"ח תשפ"ג מס' 3035</w:t>
      </w:r>
      <w:r w:rsidRPr="00A32FC5">
        <w:rPr>
          <w:rStyle w:val="default"/>
          <w:rFonts w:ascii="FrankRuehl" w:hAnsi="FrankRuehl" w:cs="FrankRuehl"/>
          <w:vanish/>
          <w:sz w:val="20"/>
          <w:szCs w:val="20"/>
          <w:shd w:val="clear" w:color="auto" w:fill="FFFF99"/>
          <w:rtl/>
        </w:rPr>
        <w:fldChar w:fldCharType="end"/>
      </w:r>
      <w:r w:rsidRPr="00A32FC5">
        <w:rPr>
          <w:rStyle w:val="default"/>
          <w:rFonts w:ascii="FrankRuehl" w:hAnsi="FrankRuehl" w:cs="FrankRuehl"/>
          <w:vanish/>
          <w:sz w:val="20"/>
          <w:szCs w:val="20"/>
          <w:shd w:val="clear" w:color="auto" w:fill="FFFF99"/>
          <w:rtl/>
        </w:rPr>
        <w:t xml:space="preserve"> מיום 30.3.2023 עמ' 8</w:t>
      </w:r>
      <w:r w:rsidRPr="00A32FC5">
        <w:rPr>
          <w:rStyle w:val="default"/>
          <w:rFonts w:ascii="FrankRuehl" w:hAnsi="FrankRuehl" w:cs="FrankRuehl" w:hint="cs"/>
          <w:vanish/>
          <w:sz w:val="20"/>
          <w:szCs w:val="20"/>
          <w:shd w:val="clear" w:color="auto" w:fill="FFFF99"/>
          <w:rtl/>
        </w:rPr>
        <w:t>6</w:t>
      </w:r>
      <w:r w:rsidRPr="00A32FC5">
        <w:rPr>
          <w:rStyle w:val="default"/>
          <w:rFonts w:ascii="FrankRuehl" w:hAnsi="FrankRuehl" w:cs="FrankRuehl"/>
          <w:vanish/>
          <w:sz w:val="20"/>
          <w:szCs w:val="20"/>
          <w:shd w:val="clear" w:color="auto" w:fill="FFFF99"/>
          <w:rtl/>
        </w:rPr>
        <w:t xml:space="preserve"> (</w:t>
      </w:r>
      <w:hyperlink r:id="rId787" w:history="1">
        <w:r w:rsidRPr="00A32FC5">
          <w:rPr>
            <w:rStyle w:val="Hyperlink"/>
            <w:rFonts w:ascii="FrankRuehl" w:hAnsi="FrankRuehl" w:cs="FrankRuehl"/>
            <w:vanish/>
            <w:szCs w:val="20"/>
            <w:shd w:val="clear" w:color="auto" w:fill="FFFF99"/>
            <w:rtl/>
          </w:rPr>
          <w:t>ה"ח 955</w:t>
        </w:r>
      </w:hyperlink>
      <w:r w:rsidRPr="00A32FC5">
        <w:rPr>
          <w:rStyle w:val="default"/>
          <w:rFonts w:ascii="FrankRuehl" w:hAnsi="FrankRuehl" w:cs="FrankRuehl"/>
          <w:vanish/>
          <w:sz w:val="20"/>
          <w:szCs w:val="20"/>
          <w:shd w:val="clear" w:color="auto" w:fill="FFFF99"/>
          <w:rtl/>
        </w:rPr>
        <w:t>)</w:t>
      </w:r>
    </w:p>
    <w:bookmarkEnd w:id="512"/>
    <w:p w14:paraId="2EE4E1BF" w14:textId="77777777" w:rsidR="00B57FF0" w:rsidRPr="00A32FC5" w:rsidRDefault="00B57FF0" w:rsidP="00B57FF0">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247.</w:t>
      </w: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(א)</w:t>
      </w:r>
      <w:r w:rsidRPr="00A32FC5">
        <w:rPr>
          <w:rStyle w:val="default"/>
          <w:rFonts w:cs="FrankRuehl"/>
          <w:vanish/>
          <w:sz w:val="22"/>
          <w:szCs w:val="22"/>
          <w:shd w:val="clear" w:color="auto" w:fill="FFFF99"/>
          <w:rtl/>
          <w:lang w:eastAsia="en-US"/>
        </w:rPr>
        <w:tab/>
        <w:t>ס</w:t>
      </w:r>
      <w:r w:rsidRPr="00A32FC5">
        <w:rPr>
          <w:rStyle w:val="default"/>
          <w:rFonts w:cs="FrankRuehl" w:hint="cs"/>
          <w:vanish/>
          <w:sz w:val="22"/>
          <w:szCs w:val="22"/>
          <w:shd w:val="clear" w:color="auto" w:fill="FFFF99"/>
          <w:rtl/>
          <w:lang w:eastAsia="en-US"/>
        </w:rPr>
        <w:t>מכו</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 xml:space="preserve"> של שוטר לפי סעיף 25 לפקודת סדר הדין הפלילי</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מ</w:t>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צר וחיפוש) [נוסח חדש], תשכ"ט-1969, תה</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ה נתונה גם לשוטר צבאי לגבי אדם המתחמק ממאסר או ממשמורת חוקית לפי חוק זה, וכן לגבי מעשה שאפשר להביא על</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ו לדין לפני בית דין צבאי, וזה נוסף לאמ</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ר ב</w:t>
      </w:r>
      <w:r w:rsidRPr="00A32FC5">
        <w:rPr>
          <w:rStyle w:val="default"/>
          <w:rFonts w:cs="FrankRuehl"/>
          <w:vanish/>
          <w:sz w:val="22"/>
          <w:szCs w:val="22"/>
          <w:shd w:val="clear" w:color="auto" w:fill="FFFF99"/>
          <w:rtl/>
          <w:lang w:eastAsia="en-US"/>
        </w:rPr>
        <w:t>ס</w:t>
      </w:r>
      <w:r w:rsidRPr="00A32FC5">
        <w:rPr>
          <w:rStyle w:val="default"/>
          <w:rFonts w:cs="FrankRuehl" w:hint="cs"/>
          <w:vanish/>
          <w:sz w:val="22"/>
          <w:szCs w:val="22"/>
          <w:shd w:val="clear" w:color="auto" w:fill="FFFF99"/>
          <w:rtl/>
          <w:lang w:eastAsia="en-US"/>
        </w:rPr>
        <w:t>עיף 227.</w:t>
      </w:r>
    </w:p>
    <w:p w14:paraId="1DB53ACD" w14:textId="77777777" w:rsidR="00B57FF0" w:rsidRPr="00A32FC5" w:rsidRDefault="00B57FF0" w:rsidP="00B57FF0">
      <w:pPr>
        <w:pStyle w:val="P00"/>
        <w:spacing w:before="0"/>
        <w:ind w:left="0" w:right="1134"/>
        <w:rPr>
          <w:rStyle w:val="default"/>
          <w:rFonts w:cs="FrankRuehl"/>
          <w:vanish/>
          <w:sz w:val="22"/>
          <w:szCs w:val="22"/>
          <w:u w:val="single"/>
          <w:shd w:val="clear" w:color="auto" w:fill="FFFF99"/>
          <w:rtl/>
          <w:lang w:eastAsia="en-US"/>
        </w:rPr>
      </w:pP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(ב)</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 xml:space="preserve">בתקופת הוראת השעה כאמור בסעיף 25 לפקודת סדר הדין הפלילי (מעצר וחיפוש) [נוסח חדש], התשכ"ט-1969 (בסעיף זה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פקודת מעצר וחיפוש), יחולו הוראות סעיף קטן (א) בשינויים המחויבים ובשינויים האלה:</w:t>
      </w:r>
    </w:p>
    <w:p w14:paraId="4C9D845B" w14:textId="77777777" w:rsidR="00B57FF0" w:rsidRPr="00A32FC5" w:rsidRDefault="00B57FF0" w:rsidP="00B57FF0">
      <w:pPr>
        <w:pStyle w:val="P00"/>
        <w:spacing w:before="0"/>
        <w:ind w:left="1021" w:right="1134"/>
        <w:rPr>
          <w:rStyle w:val="default"/>
          <w:rFonts w:cs="FrankRuehl"/>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(1)</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הסמכויות הנתונות לקצין משטרה בדרגת רב-פקד ומעלה יהיו נתונות לקצין משטרה צבאית בדרגת סרן ומעלה;</w:t>
      </w:r>
    </w:p>
    <w:p w14:paraId="51EB69E4" w14:textId="77777777" w:rsidR="00B57FF0" w:rsidRPr="00A32FC5" w:rsidRDefault="00B57FF0" w:rsidP="00B57FF0">
      <w:pPr>
        <w:pStyle w:val="P00"/>
        <w:spacing w:before="0"/>
        <w:ind w:left="1021" w:right="1134"/>
        <w:rPr>
          <w:rStyle w:val="default"/>
          <w:rFonts w:cs="FrankRuehl"/>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(2)</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בלי לגרוע מהוראות סעיף 249, החיפוש לפי סעיף 25(ב) לפקודת מעצר וחיפוש יתועד באופן שייקבע בנוהלי המשטרה הצבאית;</w:t>
      </w:r>
    </w:p>
    <w:p w14:paraId="4F4A3548" w14:textId="77777777" w:rsidR="00B57FF0" w:rsidRPr="00A32FC5" w:rsidRDefault="00B57FF0" w:rsidP="00B57FF0">
      <w:pPr>
        <w:pStyle w:val="P00"/>
        <w:spacing w:before="0"/>
        <w:ind w:left="1021" w:right="1134"/>
        <w:rPr>
          <w:rStyle w:val="default"/>
          <w:rFonts w:cs="FrankRuehl"/>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(3)</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שר הביטחון וקצין משטרה צבאית ראשי ידווחו בכתב לוועדה לביטחון לאומי של הכנסת ולפרקליט הצבאי הראשי, בהתאמה, ביום כ"ט באלול התשפ"ג (15 בספטמבר 2023), ביום ג' בטבת התשפ"ד (15 בדצמבר 2023) וביום כ"ב באדר ב' התשפ"ד (1 באפריל 2024), על כל אלה, לגבי התקופה שקדמה למועד הדיווח:</w:t>
      </w:r>
    </w:p>
    <w:p w14:paraId="6CEAE2BF" w14:textId="77777777" w:rsidR="00B57FF0" w:rsidRPr="00A32FC5" w:rsidRDefault="00B57FF0" w:rsidP="00B57FF0">
      <w:pPr>
        <w:pStyle w:val="P00"/>
        <w:spacing w:before="0"/>
        <w:ind w:left="1474" w:right="1134"/>
        <w:rPr>
          <w:rStyle w:val="default"/>
          <w:rFonts w:cs="FrankRuehl"/>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(א)</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מספר האישורים לחיפוש ללא צו שניתנו לפי סעיף 25(ב) לפקודת מעצר וחיפוש והעבירות שבשלהן ניתנו האישורים;</w:t>
      </w:r>
    </w:p>
    <w:p w14:paraId="0A09A031" w14:textId="77777777" w:rsidR="00B57FF0" w:rsidRPr="00A32FC5" w:rsidRDefault="00B57FF0" w:rsidP="00B57FF0">
      <w:pPr>
        <w:pStyle w:val="P00"/>
        <w:spacing w:before="0"/>
        <w:ind w:left="1474" w:right="1134"/>
        <w:rPr>
          <w:rStyle w:val="default"/>
          <w:rFonts w:cs="FrankRuehl"/>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(ב)</w:t>
      </w:r>
      <w:r w:rsidRPr="00A32FC5">
        <w:rPr>
          <w:rStyle w:val="default"/>
          <w:rFonts w:cs="FrankRuehl"/>
          <w:vanish/>
          <w:sz w:val="22"/>
          <w:szCs w:val="22"/>
          <w:u w:val="single"/>
          <w:shd w:val="clear" w:color="auto" w:fill="FFFF99"/>
          <w:rtl/>
          <w:lang w:eastAsia="en-US"/>
        </w:rPr>
        <w:tab/>
      </w:r>
      <w:r w:rsidR="003E46E7" w:rsidRPr="00A32FC5">
        <w:rPr>
          <w:rStyle w:val="default"/>
          <w:rFonts w:cs="FrankRuehl" w:hint="cs"/>
          <w:vanish/>
          <w:sz w:val="22"/>
          <w:szCs w:val="22"/>
          <w:u w:val="single"/>
          <w:shd w:val="clear" w:color="auto" w:fill="FFFF99"/>
          <w:rtl/>
          <w:lang w:eastAsia="en-US"/>
        </w:rPr>
        <w:t>מספר החיפושים שבהם נמצאו נשק, תיעוד או מצלמה לפי סעיף 25(ב) לפקודת מעצר וחיפוש;</w:t>
      </w:r>
    </w:p>
    <w:p w14:paraId="2E53335F" w14:textId="77777777" w:rsidR="003E46E7" w:rsidRPr="00A32FC5" w:rsidRDefault="003E46E7" w:rsidP="00B57FF0">
      <w:pPr>
        <w:pStyle w:val="P00"/>
        <w:spacing w:before="0"/>
        <w:ind w:left="1474" w:right="1134"/>
        <w:rPr>
          <w:rStyle w:val="default"/>
          <w:rFonts w:cs="FrankRuehl"/>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(ג)</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מספר כלי הנשק שנתפסו לפי סעיף 25(ב)(1) לפקודת מעצר וחיפוש;</w:t>
      </w:r>
    </w:p>
    <w:p w14:paraId="48E6867F" w14:textId="77777777" w:rsidR="003E46E7" w:rsidRPr="00A32FC5" w:rsidRDefault="003E46E7" w:rsidP="00B57FF0">
      <w:pPr>
        <w:pStyle w:val="P00"/>
        <w:spacing w:before="0"/>
        <w:ind w:left="1474" w:right="1134"/>
        <w:rPr>
          <w:rStyle w:val="default"/>
          <w:rFonts w:cs="FrankRuehl"/>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(ד)</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מספר הבקשות שהוגשו לבית המשפט כדי שיצווה מה ייעשה בחפץ לפי סעיף 25(ג) לפקודת מעצר וחיפוש;</w:t>
      </w:r>
    </w:p>
    <w:p w14:paraId="4EC29ED0" w14:textId="77777777" w:rsidR="008D4784" w:rsidRDefault="003E46E7" w:rsidP="003E46E7">
      <w:pPr>
        <w:pStyle w:val="P00"/>
        <w:spacing w:before="0"/>
        <w:ind w:left="1021" w:right="1134"/>
        <w:rPr>
          <w:rStyle w:val="default"/>
          <w:rFonts w:cs="FrankRuehl" w:hint="cs"/>
          <w:sz w:val="2"/>
          <w:szCs w:val="2"/>
          <w:rtl/>
          <w:lang w:eastAsia="en-US"/>
        </w:rPr>
      </w:pPr>
      <w:r w:rsidRPr="00A32FC5">
        <w:rPr>
          <w:rStyle w:val="default"/>
          <w:rFonts w:cs="FrankRuehl" w:hint="cs"/>
          <w:vanish/>
          <w:sz w:val="22"/>
          <w:szCs w:val="22"/>
          <w:u w:val="single"/>
          <w:shd w:val="clear" w:color="auto" w:fill="FFFF99"/>
          <w:rtl/>
          <w:lang w:eastAsia="en-US"/>
        </w:rPr>
        <w:t>(4)</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התובע הצבאי הראשי ידווח בכתב לוועדה לביטחון לאומי שלהכנסת על מספר כתבי האישום שהוגשו בתיקים שבהם בוצע חיפוש לפי סעיף 25(ב) לפקודת מעצר וחיפוש; דיווח כאמור יימסר ביום כ"ב באדר ב' התשפ"ד (1 באפריל 2024).</w:t>
      </w:r>
      <w:bookmarkEnd w:id="511"/>
    </w:p>
    <w:p w14:paraId="1B5361E3" w14:textId="77777777" w:rsidR="008D4784" w:rsidRDefault="008D4784" w:rsidP="000477EA">
      <w:pPr>
        <w:pStyle w:val="P00"/>
        <w:spacing w:before="72"/>
        <w:ind w:left="0" w:right="1134"/>
        <w:rPr>
          <w:rStyle w:val="default"/>
          <w:rFonts w:cs="FrankRuehl" w:hint="cs"/>
          <w:rtl/>
          <w:lang w:eastAsia="en-US"/>
        </w:rPr>
      </w:pPr>
      <w:bookmarkStart w:id="513" w:name="Seif258"/>
      <w:bookmarkEnd w:id="513"/>
      <w:r>
        <w:rPr>
          <w:lang w:val="he-IL"/>
        </w:rPr>
        <w:pict w14:anchorId="66ABBA4C">
          <v:rect id="_x0000_s2404" style="position:absolute;left:0;text-align:left;margin-left:464.5pt;margin-top:8.05pt;width:75.05pt;height:30.35pt;z-index:251477504" o:allowincell="f" filled="f" stroked="f" strokecolor="lime" strokeweight=".25pt">
            <v:textbox style="mso-next-textbox:#_x0000_s2404" inset="0,0,0,0">
              <w:txbxContent>
                <w:p w14:paraId="457BF22C"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ח</w:t>
                  </w:r>
                  <w:r>
                    <w:rPr>
                      <w:rFonts w:cs="Miriam" w:hint="cs"/>
                      <w:sz w:val="18"/>
                      <w:szCs w:val="18"/>
                      <w:rtl/>
                      <w:lang w:eastAsia="en-US"/>
                    </w:rPr>
                    <w:t>יפו</w:t>
                  </w:r>
                  <w:r>
                    <w:rPr>
                      <w:rFonts w:cs="Miriam"/>
                      <w:sz w:val="18"/>
                      <w:szCs w:val="18"/>
                      <w:rtl/>
                      <w:lang w:eastAsia="en-US"/>
                    </w:rPr>
                    <w:t>ש</w:t>
                  </w:r>
                  <w:r>
                    <w:rPr>
                      <w:rFonts w:cs="Miriam" w:hint="cs"/>
                      <w:sz w:val="18"/>
                      <w:szCs w:val="18"/>
                      <w:rtl/>
                      <w:lang w:eastAsia="en-US"/>
                    </w:rPr>
                    <w:t xml:space="preserve"> אצל עציר</w:t>
                  </w:r>
                </w:p>
                <w:p w14:paraId="3F06493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19) תשמ"ז-1987</w:t>
                  </w:r>
                </w:p>
              </w:txbxContent>
            </v:textbox>
            <w10:anchorlock/>
          </v:rect>
        </w:pict>
      </w:r>
      <w:r>
        <w:rPr>
          <w:rStyle w:val="big-number"/>
          <w:rtl/>
          <w:lang w:eastAsia="en-US"/>
        </w:rPr>
        <w:t>248.</w:t>
      </w:r>
      <w:r>
        <w:rPr>
          <w:rStyle w:val="big-number"/>
          <w:rtl/>
          <w:lang w:eastAsia="en-US"/>
        </w:rPr>
        <w:tab/>
      </w:r>
      <w:r>
        <w:rPr>
          <w:rStyle w:val="default"/>
          <w:rFonts w:cs="FrankRuehl"/>
          <w:rtl/>
          <w:lang w:eastAsia="en-US"/>
        </w:rPr>
        <w:t>ש</w:t>
      </w:r>
      <w:r>
        <w:rPr>
          <w:rStyle w:val="default"/>
          <w:rFonts w:cs="FrankRuehl" w:hint="cs"/>
          <w:rtl/>
          <w:lang w:eastAsia="en-US"/>
        </w:rPr>
        <w:t>וטר</w:t>
      </w:r>
      <w:r>
        <w:rPr>
          <w:rStyle w:val="default"/>
          <w:rFonts w:cs="FrankRuehl"/>
          <w:rtl/>
          <w:lang w:eastAsia="en-US"/>
        </w:rPr>
        <w:t xml:space="preserve"> </w:t>
      </w:r>
      <w:r>
        <w:rPr>
          <w:rStyle w:val="default"/>
          <w:rFonts w:cs="FrankRuehl" w:hint="cs"/>
          <w:rtl/>
          <w:lang w:eastAsia="en-US"/>
        </w:rPr>
        <w:t>צבאי שעצ</w:t>
      </w:r>
      <w:r>
        <w:rPr>
          <w:rStyle w:val="default"/>
          <w:rFonts w:cs="FrankRuehl"/>
          <w:rtl/>
          <w:lang w:eastAsia="en-US"/>
        </w:rPr>
        <w:t>ר</w:t>
      </w:r>
      <w:r>
        <w:rPr>
          <w:rStyle w:val="default"/>
          <w:rFonts w:cs="FrankRuehl" w:hint="cs"/>
          <w:rtl/>
          <w:lang w:eastAsia="en-US"/>
        </w:rPr>
        <w:t xml:space="preserve"> </w:t>
      </w:r>
      <w:r>
        <w:rPr>
          <w:rStyle w:val="default"/>
          <w:rFonts w:cs="FrankRuehl"/>
          <w:rtl/>
          <w:lang w:eastAsia="en-US"/>
        </w:rPr>
        <w:t>א</w:t>
      </w:r>
      <w:r>
        <w:rPr>
          <w:rStyle w:val="default"/>
          <w:rFonts w:cs="FrankRuehl" w:hint="cs"/>
          <w:rtl/>
          <w:lang w:eastAsia="en-US"/>
        </w:rPr>
        <w:t>דם או קיבל למשמרתו אדם שנעצר רשאי לערוך חיפוש אצל העציר בהתאם לאמור לפי סעיף 22 לפקודת סדר הדין הפלילי (מעצ</w:t>
      </w:r>
      <w:r>
        <w:rPr>
          <w:rStyle w:val="default"/>
          <w:rFonts w:cs="FrankRuehl"/>
          <w:rtl/>
          <w:lang w:eastAsia="en-US"/>
        </w:rPr>
        <w:t xml:space="preserve">ר </w:t>
      </w:r>
      <w:r>
        <w:rPr>
          <w:rStyle w:val="default"/>
          <w:rFonts w:cs="FrankRuehl" w:hint="cs"/>
          <w:rtl/>
          <w:lang w:eastAsia="en-US"/>
        </w:rPr>
        <w:t>וחיפוש) [נוסח חדש], תשכ"ט</w:t>
      </w:r>
      <w:r w:rsidR="000477EA">
        <w:rPr>
          <w:rStyle w:val="default"/>
          <w:rFonts w:cs="FrankRuehl" w:hint="cs"/>
          <w:rtl/>
          <w:lang w:eastAsia="en-US"/>
        </w:rPr>
        <w:t>-</w:t>
      </w:r>
      <w:r>
        <w:rPr>
          <w:rStyle w:val="default"/>
          <w:rFonts w:cs="FrankRuehl" w:hint="cs"/>
          <w:rtl/>
          <w:lang w:eastAsia="en-US"/>
        </w:rPr>
        <w:t>1969.</w:t>
      </w:r>
    </w:p>
    <w:p w14:paraId="68DF108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14" w:name="Rov1091"/>
      <w:r w:rsidRPr="00A32FC5">
        <w:rPr>
          <w:rStyle w:val="default"/>
          <w:rFonts w:cs="FrankRuehl" w:hint="cs"/>
          <w:vanish/>
          <w:color w:val="FF0000"/>
          <w:szCs w:val="20"/>
          <w:shd w:val="clear" w:color="auto" w:fill="FFFF99"/>
          <w:rtl/>
          <w:lang w:eastAsia="en-US"/>
        </w:rPr>
        <w:t>מיום 5.8.1987</w:t>
      </w:r>
    </w:p>
    <w:p w14:paraId="508963A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41C002D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88"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154 (</w:t>
      </w:r>
      <w:hyperlink r:id="rId789"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7E3A96EC"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248.</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וטר</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צבאי שעצ</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דם או קיבל למשמרתו אדם שנעצר רשאי לערוך חיפוש אצל העציר בהתאם לאמור </w:t>
      </w:r>
      <w:r w:rsidRPr="00A32FC5">
        <w:rPr>
          <w:rStyle w:val="default"/>
          <w:rFonts w:cs="FrankRuehl" w:hint="cs"/>
          <w:strike/>
          <w:vanish/>
          <w:sz w:val="22"/>
          <w:szCs w:val="22"/>
          <w:shd w:val="clear" w:color="auto" w:fill="FFFF99"/>
          <w:rtl/>
          <w:lang w:eastAsia="en-US"/>
        </w:rPr>
        <w:t>לפי סעיף 11 לפקודת הפרוצדורה הפלילית (מאסר וחיפושים)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לפי סעיף 22 לפקודת סדר הדין הפלילי (מעצ</w:t>
      </w:r>
      <w:r w:rsidRPr="00A32FC5">
        <w:rPr>
          <w:rStyle w:val="default"/>
          <w:rFonts w:cs="FrankRuehl"/>
          <w:vanish/>
          <w:sz w:val="22"/>
          <w:szCs w:val="22"/>
          <w:u w:val="single"/>
          <w:shd w:val="clear" w:color="auto" w:fill="FFFF99"/>
          <w:rtl/>
          <w:lang w:eastAsia="en-US"/>
        </w:rPr>
        <w:t xml:space="preserve">ר </w:t>
      </w:r>
      <w:r w:rsidRPr="00A32FC5">
        <w:rPr>
          <w:rStyle w:val="default"/>
          <w:rFonts w:cs="FrankRuehl" w:hint="cs"/>
          <w:vanish/>
          <w:sz w:val="22"/>
          <w:szCs w:val="22"/>
          <w:u w:val="single"/>
          <w:shd w:val="clear" w:color="auto" w:fill="FFFF99"/>
          <w:rtl/>
          <w:lang w:eastAsia="en-US"/>
        </w:rPr>
        <w:t>וחיפוש) [נוסח חדש], תשכ"ט</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1969</w:t>
      </w:r>
      <w:r w:rsidRPr="00A32FC5">
        <w:rPr>
          <w:rStyle w:val="default"/>
          <w:rFonts w:cs="FrankRuehl" w:hint="cs"/>
          <w:vanish/>
          <w:sz w:val="22"/>
          <w:szCs w:val="22"/>
          <w:shd w:val="clear" w:color="auto" w:fill="FFFF99"/>
          <w:rtl/>
          <w:lang w:eastAsia="en-US"/>
        </w:rPr>
        <w:t>.</w:t>
      </w:r>
      <w:bookmarkEnd w:id="514"/>
    </w:p>
    <w:p w14:paraId="28BCD63E" w14:textId="77777777" w:rsidR="008D4784" w:rsidRDefault="008D4784" w:rsidP="000477EA">
      <w:pPr>
        <w:pStyle w:val="P00"/>
        <w:spacing w:before="72"/>
        <w:ind w:left="0" w:right="1134"/>
        <w:rPr>
          <w:rStyle w:val="default"/>
          <w:rFonts w:cs="FrankRuehl"/>
          <w:rtl/>
          <w:lang w:eastAsia="en-US"/>
        </w:rPr>
      </w:pPr>
      <w:bookmarkStart w:id="515" w:name="Seif259"/>
      <w:bookmarkEnd w:id="515"/>
      <w:r>
        <w:rPr>
          <w:lang w:val="he-IL"/>
        </w:rPr>
        <w:pict w14:anchorId="6516E21B">
          <v:rect id="_x0000_s2405" style="position:absolute;left:0;text-align:left;margin-left:464.5pt;margin-top:8.05pt;width:75.05pt;height:52.85pt;z-index:251478528" o:allowincell="f" filled="f" stroked="f" strokecolor="lime" strokeweight=".25pt">
            <v:textbox inset="0,0,0,0">
              <w:txbxContent>
                <w:p w14:paraId="50D3D7A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ת</w:t>
                  </w:r>
                  <w:r>
                    <w:rPr>
                      <w:rFonts w:cs="Miriam" w:hint="cs"/>
                      <w:sz w:val="18"/>
                      <w:szCs w:val="18"/>
                      <w:rtl/>
                      <w:lang w:eastAsia="en-US"/>
                    </w:rPr>
                    <w:t xml:space="preserve"> חיפוש בבית סו</w:t>
                  </w:r>
                  <w:r>
                    <w:rPr>
                      <w:rFonts w:cs="Miriam"/>
                      <w:sz w:val="18"/>
                      <w:szCs w:val="18"/>
                      <w:rtl/>
                      <w:lang w:eastAsia="en-US"/>
                    </w:rPr>
                    <w:t>ה</w:t>
                  </w:r>
                  <w:r>
                    <w:rPr>
                      <w:rFonts w:cs="Miriam" w:hint="cs"/>
                      <w:sz w:val="18"/>
                      <w:szCs w:val="18"/>
                      <w:rtl/>
                      <w:lang w:eastAsia="en-US"/>
                    </w:rPr>
                    <w:t>ר צ</w:t>
                  </w:r>
                  <w:r>
                    <w:rPr>
                      <w:rFonts w:cs="Miriam"/>
                      <w:sz w:val="18"/>
                      <w:szCs w:val="18"/>
                      <w:rtl/>
                      <w:lang w:eastAsia="en-US"/>
                    </w:rPr>
                    <w:t>ב</w:t>
                  </w:r>
                  <w:r>
                    <w:rPr>
                      <w:rFonts w:cs="Miriam" w:hint="cs"/>
                      <w:sz w:val="18"/>
                      <w:szCs w:val="18"/>
                      <w:rtl/>
                      <w:lang w:eastAsia="en-US"/>
                    </w:rPr>
                    <w:t>אי, במחנה מעצר</w:t>
                  </w:r>
                  <w:r>
                    <w:rPr>
                      <w:rFonts w:cs="Miriam"/>
                      <w:sz w:val="18"/>
                      <w:szCs w:val="18"/>
                      <w:rtl/>
                      <w:lang w:eastAsia="en-US"/>
                    </w:rPr>
                    <w:t xml:space="preserve"> </w:t>
                  </w:r>
                  <w:r>
                    <w:rPr>
                      <w:rFonts w:cs="Miriam" w:hint="cs"/>
                      <w:sz w:val="18"/>
                      <w:szCs w:val="18"/>
                      <w:rtl/>
                      <w:lang w:eastAsia="en-US"/>
                    </w:rPr>
                    <w:t>ובח</w:t>
                  </w:r>
                  <w:r>
                    <w:rPr>
                      <w:rFonts w:cs="Miriam"/>
                      <w:sz w:val="18"/>
                      <w:szCs w:val="18"/>
                      <w:rtl/>
                      <w:lang w:eastAsia="en-US"/>
                    </w:rPr>
                    <w:t>ד</w:t>
                  </w:r>
                  <w:r>
                    <w:rPr>
                      <w:rFonts w:cs="Miriam" w:hint="cs"/>
                      <w:sz w:val="18"/>
                      <w:szCs w:val="18"/>
                      <w:rtl/>
                      <w:lang w:eastAsia="en-US"/>
                    </w:rPr>
                    <w:t>ר משמר צבאי</w:t>
                  </w:r>
                </w:p>
                <w:p w14:paraId="6A052C8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28) תשנ"ו-1996</w:t>
                  </w:r>
                </w:p>
              </w:txbxContent>
            </v:textbox>
            <w10:anchorlock/>
          </v:rect>
        </w:pict>
      </w:r>
      <w:r>
        <w:rPr>
          <w:rStyle w:val="big-number"/>
          <w:rtl/>
          <w:lang w:eastAsia="en-US"/>
        </w:rPr>
        <w:t>248</w:t>
      </w:r>
      <w:r>
        <w:rPr>
          <w:rStyle w:val="default"/>
          <w:rFonts w:cs="FrankRuehl"/>
          <w:rtl/>
          <w:lang w:eastAsia="en-US"/>
        </w:rPr>
        <w:t>א</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לשו</w:t>
      </w:r>
      <w:r>
        <w:rPr>
          <w:rStyle w:val="default"/>
          <w:rFonts w:cs="FrankRuehl"/>
          <w:rtl/>
          <w:lang w:eastAsia="en-US"/>
        </w:rPr>
        <w:t>ט</w:t>
      </w:r>
      <w:r>
        <w:rPr>
          <w:rStyle w:val="default"/>
          <w:rFonts w:cs="FrankRuehl" w:hint="cs"/>
          <w:rtl/>
          <w:lang w:eastAsia="en-US"/>
        </w:rPr>
        <w:t xml:space="preserve">ר צבאי, לקצין משטרה צבאית בדרגת רב סרן לפחות ובהעדר קצין כאמור </w:t>
      </w:r>
      <w:r w:rsidR="000477EA">
        <w:rPr>
          <w:rStyle w:val="default"/>
          <w:rFonts w:cs="FrankRuehl" w:hint="cs"/>
          <w:rtl/>
          <w:lang w:eastAsia="en-US"/>
        </w:rPr>
        <w:t>-</w:t>
      </w:r>
      <w:r>
        <w:rPr>
          <w:rStyle w:val="default"/>
          <w:rFonts w:cs="FrankRuehl" w:hint="cs"/>
          <w:rtl/>
          <w:lang w:eastAsia="en-US"/>
        </w:rPr>
        <w:t xml:space="preserve"> לק</w:t>
      </w:r>
      <w:r>
        <w:rPr>
          <w:rStyle w:val="default"/>
          <w:rFonts w:cs="FrankRuehl"/>
          <w:rtl/>
          <w:lang w:eastAsia="en-US"/>
        </w:rPr>
        <w:t>צ</w:t>
      </w:r>
      <w:r>
        <w:rPr>
          <w:rStyle w:val="default"/>
          <w:rFonts w:cs="FrankRuehl" w:hint="cs"/>
          <w:rtl/>
          <w:lang w:eastAsia="en-US"/>
        </w:rPr>
        <w:t>ין משטרה צבאית בדרגת סגן לפחות, המשרתים בבית סוהר צבאי, במחנה מעצר או בחדר משמר צבאי שנקבעו בהתאם לחוק זה, יהיו הסמכויות הנ</w:t>
      </w:r>
      <w:r>
        <w:rPr>
          <w:rStyle w:val="default"/>
          <w:rFonts w:cs="FrankRuehl"/>
          <w:rtl/>
          <w:lang w:eastAsia="en-US"/>
        </w:rPr>
        <w:t>ת</w:t>
      </w:r>
      <w:r>
        <w:rPr>
          <w:rStyle w:val="default"/>
          <w:rFonts w:cs="FrankRuehl" w:hint="cs"/>
          <w:rtl/>
          <w:lang w:eastAsia="en-US"/>
        </w:rPr>
        <w:t>ונו</w:t>
      </w:r>
      <w:r>
        <w:rPr>
          <w:rStyle w:val="default"/>
          <w:rFonts w:cs="FrankRuehl"/>
          <w:rtl/>
          <w:lang w:eastAsia="en-US"/>
        </w:rPr>
        <w:t>ת</w:t>
      </w:r>
      <w:r>
        <w:rPr>
          <w:rStyle w:val="default"/>
          <w:rFonts w:cs="FrankRuehl" w:hint="cs"/>
          <w:rtl/>
          <w:lang w:eastAsia="en-US"/>
        </w:rPr>
        <w:t xml:space="preserve"> לסוהר ולקצין שירות בתי הסוהר, לפי הענין, לפי סימ</w:t>
      </w:r>
      <w:r>
        <w:rPr>
          <w:rStyle w:val="default"/>
          <w:rFonts w:cs="FrankRuehl"/>
          <w:rtl/>
          <w:lang w:eastAsia="en-US"/>
        </w:rPr>
        <w:t xml:space="preserve">ן ז'1 </w:t>
      </w:r>
      <w:r>
        <w:rPr>
          <w:rStyle w:val="default"/>
          <w:rFonts w:cs="FrankRuehl" w:hint="cs"/>
          <w:rtl/>
          <w:lang w:eastAsia="en-US"/>
        </w:rPr>
        <w:t>לפקודת בתי הסו</w:t>
      </w:r>
      <w:r>
        <w:rPr>
          <w:rStyle w:val="default"/>
          <w:rFonts w:cs="FrankRuehl"/>
          <w:rtl/>
          <w:lang w:eastAsia="en-US"/>
        </w:rPr>
        <w:t>ה</w:t>
      </w:r>
      <w:r>
        <w:rPr>
          <w:rStyle w:val="default"/>
          <w:rFonts w:cs="FrankRuehl" w:hint="cs"/>
          <w:rtl/>
          <w:lang w:eastAsia="en-US"/>
        </w:rPr>
        <w:t>ר</w:t>
      </w:r>
      <w:r>
        <w:rPr>
          <w:rStyle w:val="default"/>
          <w:rFonts w:cs="FrankRuehl"/>
          <w:rtl/>
          <w:lang w:eastAsia="en-US"/>
        </w:rPr>
        <w:t xml:space="preserve"> [</w:t>
      </w:r>
      <w:r>
        <w:rPr>
          <w:rStyle w:val="default"/>
          <w:rFonts w:cs="FrankRuehl" w:hint="cs"/>
          <w:rtl/>
          <w:lang w:eastAsia="en-US"/>
        </w:rPr>
        <w:t>נוסח חדש], תשל"ב</w:t>
      </w:r>
      <w:r w:rsidR="000477EA">
        <w:rPr>
          <w:rStyle w:val="default"/>
          <w:rFonts w:cs="FrankRuehl" w:hint="cs"/>
          <w:rtl/>
          <w:lang w:eastAsia="en-US"/>
        </w:rPr>
        <w:t>-</w:t>
      </w:r>
      <w:r>
        <w:rPr>
          <w:rStyle w:val="default"/>
          <w:rFonts w:cs="FrankRuehl" w:hint="cs"/>
          <w:rtl/>
          <w:lang w:eastAsia="en-US"/>
        </w:rPr>
        <w:t>1971 (לה</w:t>
      </w:r>
      <w:r>
        <w:rPr>
          <w:rStyle w:val="default"/>
          <w:rFonts w:cs="FrankRuehl"/>
          <w:rtl/>
          <w:lang w:eastAsia="en-US"/>
        </w:rPr>
        <w:t>ל</w:t>
      </w:r>
      <w:r>
        <w:rPr>
          <w:rStyle w:val="default"/>
          <w:rFonts w:cs="FrankRuehl" w:hint="cs"/>
          <w:rtl/>
          <w:lang w:eastAsia="en-US"/>
        </w:rPr>
        <w:t xml:space="preserve">ן בסעיף זה </w:t>
      </w:r>
      <w:r w:rsidR="000477EA">
        <w:rPr>
          <w:rStyle w:val="default"/>
          <w:rFonts w:cs="FrankRuehl" w:hint="cs"/>
          <w:rtl/>
          <w:lang w:eastAsia="en-US"/>
        </w:rPr>
        <w:t>-</w:t>
      </w:r>
      <w:r>
        <w:rPr>
          <w:rStyle w:val="default"/>
          <w:rFonts w:cs="FrankRuehl" w:hint="cs"/>
          <w:rtl/>
          <w:lang w:eastAsia="en-US"/>
        </w:rPr>
        <w:t xml:space="preserve"> פק</w:t>
      </w:r>
      <w:r>
        <w:rPr>
          <w:rStyle w:val="default"/>
          <w:rFonts w:cs="FrankRuehl"/>
          <w:rtl/>
          <w:lang w:eastAsia="en-US"/>
        </w:rPr>
        <w:t>ו</w:t>
      </w:r>
      <w:r>
        <w:rPr>
          <w:rStyle w:val="default"/>
          <w:rFonts w:cs="FrankRuehl" w:hint="cs"/>
          <w:rtl/>
          <w:lang w:eastAsia="en-US"/>
        </w:rPr>
        <w:t>דת בתי הסוהר), למעט הסמכויות המיוחדות הנתונות לסוהר הנמנה עם היח</w:t>
      </w:r>
      <w:r>
        <w:rPr>
          <w:rStyle w:val="default"/>
          <w:rFonts w:cs="FrankRuehl"/>
          <w:rtl/>
          <w:lang w:eastAsia="en-US"/>
        </w:rPr>
        <w:t>יד</w:t>
      </w:r>
      <w:r>
        <w:rPr>
          <w:rStyle w:val="default"/>
          <w:rFonts w:cs="FrankRuehl" w:hint="cs"/>
          <w:rtl/>
          <w:lang w:eastAsia="en-US"/>
        </w:rPr>
        <w:t>ה ללוחמה בסמים, ולסוהר הנמנה עם</w:t>
      </w:r>
      <w:r>
        <w:rPr>
          <w:rStyle w:val="default"/>
          <w:rFonts w:cs="FrankRuehl"/>
          <w:rtl/>
          <w:lang w:eastAsia="en-US"/>
        </w:rPr>
        <w:t xml:space="preserve"> </w:t>
      </w:r>
      <w:r>
        <w:rPr>
          <w:rStyle w:val="default"/>
          <w:rFonts w:cs="FrankRuehl" w:hint="cs"/>
          <w:rtl/>
          <w:lang w:eastAsia="en-US"/>
        </w:rPr>
        <w:t>יחידת האבטחה והמבצעים של שירות בתי הס</w:t>
      </w:r>
      <w:r>
        <w:rPr>
          <w:rStyle w:val="default"/>
          <w:rFonts w:cs="FrankRuehl"/>
          <w:rtl/>
          <w:lang w:eastAsia="en-US"/>
        </w:rPr>
        <w:t>וה</w:t>
      </w:r>
      <w:r>
        <w:rPr>
          <w:rStyle w:val="default"/>
          <w:rFonts w:cs="FrankRuehl" w:hint="cs"/>
          <w:rtl/>
          <w:lang w:eastAsia="en-US"/>
        </w:rPr>
        <w:t xml:space="preserve">ר, </w:t>
      </w:r>
      <w:r>
        <w:rPr>
          <w:rStyle w:val="default"/>
          <w:rFonts w:cs="FrankRuehl"/>
          <w:rtl/>
          <w:lang w:eastAsia="en-US"/>
        </w:rPr>
        <w:t>בש</w:t>
      </w:r>
      <w:r>
        <w:rPr>
          <w:rStyle w:val="default"/>
          <w:rFonts w:cs="FrankRuehl" w:hint="cs"/>
          <w:rtl/>
          <w:lang w:eastAsia="en-US"/>
        </w:rPr>
        <w:t>ינויים הבאים:</w:t>
      </w:r>
    </w:p>
    <w:p w14:paraId="6F73E1C3" w14:textId="77777777" w:rsidR="008D4784" w:rsidRDefault="008D4784" w:rsidP="000477EA">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הסמ</w:t>
      </w:r>
      <w:r>
        <w:rPr>
          <w:rStyle w:val="default"/>
          <w:rFonts w:cs="FrankRuehl"/>
          <w:rtl/>
          <w:lang w:eastAsia="en-US"/>
        </w:rPr>
        <w:t>כ</w:t>
      </w:r>
      <w:r>
        <w:rPr>
          <w:rStyle w:val="default"/>
          <w:rFonts w:cs="FrankRuehl" w:hint="cs"/>
          <w:rtl/>
          <w:lang w:eastAsia="en-US"/>
        </w:rPr>
        <w:t>ויות הנתונות בפקודת בתי הס</w:t>
      </w:r>
      <w:r>
        <w:rPr>
          <w:rStyle w:val="default"/>
          <w:rFonts w:cs="FrankRuehl"/>
          <w:rtl/>
          <w:lang w:eastAsia="en-US"/>
        </w:rPr>
        <w:t xml:space="preserve">והר </w:t>
      </w:r>
      <w:r>
        <w:rPr>
          <w:rStyle w:val="default"/>
          <w:rFonts w:cs="FrankRuehl" w:hint="cs"/>
          <w:rtl/>
          <w:lang w:eastAsia="en-US"/>
        </w:rPr>
        <w:t>לגבי "אסיר" תהיי</w:t>
      </w:r>
      <w:r>
        <w:rPr>
          <w:rStyle w:val="default"/>
          <w:rFonts w:cs="FrankRuehl"/>
          <w:rtl/>
          <w:lang w:eastAsia="en-US"/>
        </w:rPr>
        <w:t>נ</w:t>
      </w:r>
      <w:r>
        <w:rPr>
          <w:rStyle w:val="default"/>
          <w:rFonts w:cs="FrankRuehl" w:hint="cs"/>
          <w:rtl/>
          <w:lang w:eastAsia="en-US"/>
        </w:rPr>
        <w:t>ה</w:t>
      </w:r>
      <w:r>
        <w:rPr>
          <w:rStyle w:val="default"/>
          <w:rFonts w:cs="FrankRuehl"/>
          <w:rtl/>
          <w:lang w:eastAsia="en-US"/>
        </w:rPr>
        <w:t xml:space="preserve"> </w:t>
      </w:r>
      <w:r>
        <w:rPr>
          <w:rStyle w:val="default"/>
          <w:rFonts w:cs="FrankRuehl" w:hint="cs"/>
          <w:rtl/>
          <w:lang w:eastAsia="en-US"/>
        </w:rPr>
        <w:t>נתונות לגבי "כלוא", כהגדרתו בתקנות השיפוט הצבאי (בתי סוהר צבאיים), תשמ"</w:t>
      </w:r>
      <w:r w:rsidR="000477EA">
        <w:rPr>
          <w:rStyle w:val="default"/>
          <w:rFonts w:cs="FrankRuehl" w:hint="cs"/>
          <w:rtl/>
          <w:lang w:eastAsia="en-US"/>
        </w:rPr>
        <w:t>-</w:t>
      </w:r>
      <w:r>
        <w:rPr>
          <w:rStyle w:val="default"/>
          <w:rFonts w:cs="FrankRuehl" w:hint="cs"/>
          <w:rtl/>
          <w:lang w:eastAsia="en-US"/>
        </w:rPr>
        <w:t>1987;</w:t>
      </w:r>
    </w:p>
    <w:p w14:paraId="4BA8DC7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במק</w:t>
      </w:r>
      <w:r>
        <w:rPr>
          <w:rStyle w:val="default"/>
          <w:rFonts w:cs="FrankRuehl"/>
          <w:rtl/>
          <w:lang w:eastAsia="en-US"/>
        </w:rPr>
        <w:t>ו</w:t>
      </w:r>
      <w:r>
        <w:rPr>
          <w:rStyle w:val="default"/>
          <w:rFonts w:cs="FrankRuehl" w:hint="cs"/>
          <w:rtl/>
          <w:lang w:eastAsia="en-US"/>
        </w:rPr>
        <w:t>ם "עבירת בית סוהר" ל</w:t>
      </w:r>
      <w:r>
        <w:rPr>
          <w:rStyle w:val="default"/>
          <w:rFonts w:cs="FrankRuehl"/>
          <w:rtl/>
          <w:lang w:eastAsia="en-US"/>
        </w:rPr>
        <w:t>פי</w:t>
      </w:r>
      <w:r>
        <w:rPr>
          <w:rStyle w:val="default"/>
          <w:rFonts w:cs="FrankRuehl" w:hint="cs"/>
          <w:rtl/>
          <w:lang w:eastAsia="en-US"/>
        </w:rPr>
        <w:t xml:space="preserve"> סעיף 95ח(ב) לפקודת בתי הסוהר י</w:t>
      </w:r>
      <w:r>
        <w:rPr>
          <w:rStyle w:val="default"/>
          <w:rFonts w:cs="FrankRuehl"/>
          <w:rtl/>
          <w:lang w:eastAsia="en-US"/>
        </w:rPr>
        <w:t>ב</w:t>
      </w:r>
      <w:r>
        <w:rPr>
          <w:rStyle w:val="default"/>
          <w:rFonts w:cs="FrankRuehl" w:hint="cs"/>
          <w:rtl/>
          <w:lang w:eastAsia="en-US"/>
        </w:rPr>
        <w:t>וא "עבירת משמעת" לפי תקנות השיפוט הצבא</w:t>
      </w:r>
      <w:r>
        <w:rPr>
          <w:rStyle w:val="default"/>
          <w:rFonts w:cs="FrankRuehl"/>
          <w:rtl/>
          <w:lang w:eastAsia="en-US"/>
        </w:rPr>
        <w:t>י</w:t>
      </w:r>
      <w:r>
        <w:rPr>
          <w:rStyle w:val="default"/>
          <w:rFonts w:cs="FrankRuehl" w:hint="cs"/>
          <w:rtl/>
          <w:lang w:eastAsia="en-US"/>
        </w:rPr>
        <w:t xml:space="preserve"> (בת</w:t>
      </w:r>
      <w:r>
        <w:rPr>
          <w:rStyle w:val="default"/>
          <w:rFonts w:cs="FrankRuehl"/>
          <w:rtl/>
          <w:lang w:eastAsia="en-US"/>
        </w:rPr>
        <w:t>י</w:t>
      </w:r>
      <w:r>
        <w:rPr>
          <w:rStyle w:val="default"/>
          <w:rFonts w:cs="FrankRuehl" w:hint="cs"/>
          <w:rtl/>
          <w:lang w:eastAsia="en-US"/>
        </w:rPr>
        <w:t xml:space="preserve"> סוהר צבאיים), תשמ"ז</w:t>
      </w:r>
      <w:r w:rsidR="000477EA">
        <w:rPr>
          <w:rStyle w:val="default"/>
          <w:rFonts w:cs="FrankRuehl" w:hint="cs"/>
          <w:rtl/>
          <w:lang w:eastAsia="en-US"/>
        </w:rPr>
        <w:t>-</w:t>
      </w:r>
      <w:r>
        <w:rPr>
          <w:rStyle w:val="default"/>
          <w:rFonts w:cs="FrankRuehl" w:hint="cs"/>
          <w:rtl/>
          <w:lang w:eastAsia="en-US"/>
        </w:rPr>
        <w:t>1987.</w:t>
      </w:r>
    </w:p>
    <w:p w14:paraId="281FA1EB"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לא </w:t>
      </w:r>
      <w:r>
        <w:rPr>
          <w:rStyle w:val="default"/>
          <w:rFonts w:cs="FrankRuehl"/>
          <w:rtl/>
          <w:lang w:eastAsia="en-US"/>
        </w:rPr>
        <w:t>י</w:t>
      </w:r>
      <w:r>
        <w:rPr>
          <w:rStyle w:val="default"/>
          <w:rFonts w:cs="FrankRuehl" w:hint="cs"/>
          <w:rtl/>
          <w:lang w:eastAsia="en-US"/>
        </w:rPr>
        <w:t>פעיל קצין מש</w:t>
      </w:r>
      <w:r>
        <w:rPr>
          <w:rStyle w:val="default"/>
          <w:rFonts w:cs="FrankRuehl"/>
          <w:rtl/>
          <w:lang w:eastAsia="en-US"/>
        </w:rPr>
        <w:t xml:space="preserve">טרה </w:t>
      </w:r>
      <w:r>
        <w:rPr>
          <w:rStyle w:val="default"/>
          <w:rFonts w:cs="FrankRuehl" w:hint="cs"/>
          <w:rtl/>
          <w:lang w:eastAsia="en-US"/>
        </w:rPr>
        <w:t>צבאית שדרגתו למט</w:t>
      </w:r>
      <w:r>
        <w:rPr>
          <w:rStyle w:val="default"/>
          <w:rFonts w:cs="FrankRuehl"/>
          <w:rtl/>
          <w:lang w:eastAsia="en-US"/>
        </w:rPr>
        <w:t>ה</w:t>
      </w:r>
      <w:r>
        <w:rPr>
          <w:rStyle w:val="default"/>
          <w:rFonts w:cs="FrankRuehl" w:hint="cs"/>
          <w:rtl/>
          <w:lang w:eastAsia="en-US"/>
        </w:rPr>
        <w:t xml:space="preserve"> </w:t>
      </w:r>
      <w:r>
        <w:rPr>
          <w:rStyle w:val="default"/>
          <w:rFonts w:cs="FrankRuehl"/>
          <w:rtl/>
          <w:lang w:eastAsia="en-US"/>
        </w:rPr>
        <w:t>מ</w:t>
      </w:r>
      <w:r>
        <w:rPr>
          <w:rStyle w:val="default"/>
          <w:rFonts w:cs="FrankRuehl" w:hint="cs"/>
          <w:rtl/>
          <w:lang w:eastAsia="en-US"/>
        </w:rPr>
        <w:t>דרגת רב-סרן, את סמכותו לפי סעיף קטן (א), אלא לאחר שנועץ בקצין משטרה צבאית שדרגתו רב-סרן לפחות.</w:t>
      </w:r>
    </w:p>
    <w:p w14:paraId="60938D8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16" w:name="Rov939"/>
      <w:r w:rsidRPr="00A32FC5">
        <w:rPr>
          <w:rStyle w:val="default"/>
          <w:rFonts w:cs="FrankRuehl" w:hint="cs"/>
          <w:vanish/>
          <w:color w:val="FF0000"/>
          <w:szCs w:val="20"/>
          <w:shd w:val="clear" w:color="auto" w:fill="FFFF99"/>
          <w:rtl/>
          <w:lang w:eastAsia="en-US"/>
        </w:rPr>
        <w:t>מיום 8.3.1996</w:t>
      </w:r>
    </w:p>
    <w:p w14:paraId="17A9A07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28</w:t>
      </w:r>
    </w:p>
    <w:p w14:paraId="617D5A4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90" w:history="1">
        <w:r w:rsidRPr="00A32FC5">
          <w:rPr>
            <w:rStyle w:val="Hyperlink"/>
            <w:rFonts w:cs="FrankRuehl" w:hint="cs"/>
            <w:vanish/>
            <w:szCs w:val="20"/>
            <w:shd w:val="clear" w:color="auto" w:fill="FFFF99"/>
            <w:rtl/>
            <w:lang w:eastAsia="en-US"/>
          </w:rPr>
          <w:t>ס"ח תשנ"ו מס' 1573</w:t>
        </w:r>
      </w:hyperlink>
      <w:r w:rsidRPr="00A32FC5">
        <w:rPr>
          <w:rFonts w:cs="FrankRuehl" w:hint="cs"/>
          <w:vanish/>
          <w:szCs w:val="20"/>
          <w:shd w:val="clear" w:color="auto" w:fill="FFFF99"/>
          <w:rtl/>
          <w:lang w:eastAsia="en-US"/>
        </w:rPr>
        <w:t xml:space="preserve"> מיום 8.3.1996 עמ' 148 (</w:t>
      </w:r>
      <w:hyperlink r:id="rId791" w:history="1">
        <w:r w:rsidRPr="00A32FC5">
          <w:rPr>
            <w:rStyle w:val="Hyperlink"/>
            <w:rFonts w:cs="FrankRuehl" w:hint="cs"/>
            <w:vanish/>
            <w:szCs w:val="20"/>
            <w:shd w:val="clear" w:color="auto" w:fill="FFFF99"/>
            <w:rtl/>
            <w:lang w:eastAsia="en-US"/>
          </w:rPr>
          <w:t>ה"ח 2344</w:t>
        </w:r>
      </w:hyperlink>
      <w:r w:rsidRPr="00A32FC5">
        <w:rPr>
          <w:rFonts w:cs="FrankRuehl" w:hint="cs"/>
          <w:vanish/>
          <w:szCs w:val="20"/>
          <w:shd w:val="clear" w:color="auto" w:fill="FFFF99"/>
          <w:rtl/>
          <w:lang w:eastAsia="en-US"/>
        </w:rPr>
        <w:t xml:space="preserve">, </w:t>
      </w:r>
      <w:hyperlink r:id="rId792" w:history="1">
        <w:r w:rsidRPr="00A32FC5">
          <w:rPr>
            <w:rStyle w:val="Hyperlink"/>
            <w:rFonts w:cs="FrankRuehl" w:hint="cs"/>
            <w:vanish/>
            <w:szCs w:val="20"/>
            <w:shd w:val="clear" w:color="auto" w:fill="FFFF99"/>
            <w:rtl/>
            <w:lang w:eastAsia="en-US"/>
          </w:rPr>
          <w:t>ה"ח 2459</w:t>
        </w:r>
      </w:hyperlink>
      <w:r w:rsidRPr="00A32FC5">
        <w:rPr>
          <w:rFonts w:cs="FrankRuehl" w:hint="cs"/>
          <w:vanish/>
          <w:szCs w:val="20"/>
          <w:shd w:val="clear" w:color="auto" w:fill="FFFF99"/>
          <w:rtl/>
          <w:lang w:eastAsia="en-US"/>
        </w:rPr>
        <w:t>)</w:t>
      </w:r>
    </w:p>
    <w:p w14:paraId="20FC60D5"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248א</w:t>
      </w:r>
      <w:bookmarkEnd w:id="516"/>
    </w:p>
    <w:p w14:paraId="0D1B9077" w14:textId="77777777" w:rsidR="008D4784" w:rsidRDefault="008D4784">
      <w:pPr>
        <w:pStyle w:val="P00"/>
        <w:spacing w:before="72"/>
        <w:ind w:left="0" w:right="1134"/>
        <w:rPr>
          <w:rStyle w:val="default"/>
          <w:rFonts w:cs="FrankRuehl"/>
          <w:rtl/>
          <w:lang w:eastAsia="en-US"/>
        </w:rPr>
      </w:pPr>
      <w:bookmarkStart w:id="517" w:name="Seif260"/>
      <w:bookmarkEnd w:id="517"/>
      <w:r>
        <w:rPr>
          <w:lang w:val="he-IL"/>
        </w:rPr>
        <w:pict w14:anchorId="39ED003F">
          <v:rect id="_x0000_s2406" style="position:absolute;left:0;text-align:left;margin-left:464.5pt;margin-top:8.05pt;width:75.05pt;height:16pt;z-index:251479552" o:allowincell="f" filled="f" stroked="f" strokecolor="lime" strokeweight=".25pt">
            <v:textbox inset="0,0,0,0">
              <w:txbxContent>
                <w:p w14:paraId="294D847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 xml:space="preserve">ין </w:t>
                  </w:r>
                  <w:r>
                    <w:rPr>
                      <w:rFonts w:cs="Miriam"/>
                      <w:sz w:val="18"/>
                      <w:szCs w:val="18"/>
                      <w:rtl/>
                      <w:lang w:eastAsia="en-US"/>
                    </w:rPr>
                    <w:t>ח</w:t>
                  </w:r>
                  <w:r>
                    <w:rPr>
                      <w:rFonts w:cs="Miriam" w:hint="cs"/>
                      <w:sz w:val="18"/>
                      <w:szCs w:val="18"/>
                      <w:rtl/>
                      <w:lang w:eastAsia="en-US"/>
                    </w:rPr>
                    <w:t xml:space="preserve">יפוש </w:t>
                  </w:r>
                  <w:r>
                    <w:rPr>
                      <w:rFonts w:cs="Miriam"/>
                      <w:sz w:val="18"/>
                      <w:szCs w:val="18"/>
                      <w:rtl/>
                      <w:lang w:eastAsia="en-US"/>
                    </w:rPr>
                    <w:t>א</w:t>
                  </w:r>
                  <w:r>
                    <w:rPr>
                      <w:rFonts w:cs="Miriam" w:hint="cs"/>
                      <w:sz w:val="18"/>
                      <w:szCs w:val="18"/>
                      <w:rtl/>
                      <w:lang w:eastAsia="en-US"/>
                    </w:rPr>
                    <w:t xml:space="preserve">לא </w:t>
                  </w:r>
                  <w:r>
                    <w:rPr>
                      <w:rFonts w:cs="Miriam"/>
                      <w:sz w:val="18"/>
                      <w:szCs w:val="18"/>
                      <w:rtl/>
                      <w:lang w:eastAsia="en-US"/>
                    </w:rPr>
                    <w:t>ב</w:t>
                  </w:r>
                  <w:r>
                    <w:rPr>
                      <w:rFonts w:cs="Miriam" w:hint="cs"/>
                      <w:sz w:val="18"/>
                      <w:szCs w:val="18"/>
                      <w:rtl/>
                      <w:lang w:eastAsia="en-US"/>
                    </w:rPr>
                    <w:t>עדים</w:t>
                  </w:r>
                </w:p>
              </w:txbxContent>
            </v:textbox>
            <w10:anchorlock/>
          </v:rect>
        </w:pict>
      </w:r>
      <w:r>
        <w:rPr>
          <w:rStyle w:val="big-number"/>
          <w:rtl/>
          <w:lang w:eastAsia="en-US"/>
        </w:rPr>
        <w:t>249.</w:t>
      </w:r>
      <w:r>
        <w:rPr>
          <w:rStyle w:val="big-number"/>
          <w:rtl/>
          <w:lang w:eastAsia="en-US"/>
        </w:rPr>
        <w:tab/>
      </w:r>
      <w:r>
        <w:rPr>
          <w:rStyle w:val="default"/>
          <w:rFonts w:cs="FrankRuehl"/>
          <w:rtl/>
          <w:lang w:eastAsia="en-US"/>
        </w:rPr>
        <w:t>ל</w:t>
      </w:r>
      <w:r>
        <w:rPr>
          <w:rStyle w:val="default"/>
          <w:rFonts w:cs="FrankRuehl" w:hint="cs"/>
          <w:rtl/>
          <w:lang w:eastAsia="en-US"/>
        </w:rPr>
        <w:t>א י</w:t>
      </w:r>
      <w:r>
        <w:rPr>
          <w:rStyle w:val="default"/>
          <w:rFonts w:cs="FrankRuehl"/>
          <w:rtl/>
          <w:lang w:eastAsia="en-US"/>
        </w:rPr>
        <w:t>י</w:t>
      </w:r>
      <w:r>
        <w:rPr>
          <w:rStyle w:val="default"/>
          <w:rFonts w:cs="FrankRuehl" w:hint="cs"/>
          <w:rtl/>
          <w:lang w:eastAsia="en-US"/>
        </w:rPr>
        <w:t xml:space="preserve">ערך חיפוש לפי חוק זה אלא בפני שני עדים מלבד המחפש, </w:t>
      </w:r>
      <w:r>
        <w:rPr>
          <w:rStyle w:val="default"/>
          <w:rFonts w:cs="FrankRuehl"/>
          <w:rtl/>
          <w:lang w:eastAsia="en-US"/>
        </w:rPr>
        <w:t>פ</w:t>
      </w:r>
      <w:r>
        <w:rPr>
          <w:rStyle w:val="default"/>
          <w:rFonts w:cs="FrankRuehl" w:hint="cs"/>
          <w:rtl/>
          <w:lang w:eastAsia="en-US"/>
        </w:rPr>
        <w:t xml:space="preserve">רט </w:t>
      </w:r>
      <w:r>
        <w:rPr>
          <w:rStyle w:val="default"/>
          <w:rFonts w:cs="FrankRuehl"/>
          <w:rtl/>
          <w:lang w:eastAsia="en-US"/>
        </w:rPr>
        <w:t>ל</w:t>
      </w:r>
      <w:r>
        <w:rPr>
          <w:rStyle w:val="default"/>
          <w:rFonts w:cs="FrankRuehl" w:hint="cs"/>
          <w:rtl/>
          <w:lang w:eastAsia="en-US"/>
        </w:rPr>
        <w:t>מקרים דחופים ביותר.</w:t>
      </w:r>
    </w:p>
    <w:p w14:paraId="7581EAD6" w14:textId="77777777" w:rsidR="008D4784" w:rsidRDefault="008D4784">
      <w:pPr>
        <w:pStyle w:val="P00"/>
        <w:spacing w:before="72"/>
        <w:ind w:left="0" w:right="1134"/>
        <w:rPr>
          <w:rStyle w:val="default"/>
          <w:rFonts w:cs="FrankRuehl" w:hint="cs"/>
          <w:rtl/>
          <w:lang w:eastAsia="en-US"/>
        </w:rPr>
      </w:pPr>
      <w:bookmarkStart w:id="518" w:name="Seif261"/>
      <w:bookmarkEnd w:id="518"/>
      <w:r>
        <w:rPr>
          <w:lang w:val="he-IL"/>
        </w:rPr>
        <w:pict w14:anchorId="542F53F1">
          <v:rect id="_x0000_s2407" style="position:absolute;left:0;text-align:left;margin-left:464.5pt;margin-top:8.05pt;width:75.05pt;height:32pt;z-index:251480576" o:allowincell="f" filled="f" stroked="f" strokecolor="lime" strokeweight=".25pt">
            <v:textbox inset="0,0,0,0">
              <w:txbxContent>
                <w:p w14:paraId="7FBD252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חול</w:t>
                  </w:r>
                  <w:r>
                    <w:rPr>
                      <w:rFonts w:cs="Miriam"/>
                      <w:sz w:val="18"/>
                      <w:szCs w:val="18"/>
                      <w:rtl/>
                      <w:lang w:eastAsia="en-US"/>
                    </w:rPr>
                    <w:t>ת</w:t>
                  </w:r>
                  <w:r>
                    <w:rPr>
                      <w:rFonts w:cs="Miriam" w:hint="cs"/>
                      <w:sz w:val="18"/>
                      <w:szCs w:val="18"/>
                      <w:rtl/>
                      <w:lang w:eastAsia="en-US"/>
                    </w:rPr>
                    <w:t xml:space="preserve"> </w:t>
                  </w:r>
                  <w:r>
                    <w:rPr>
                      <w:rFonts w:cs="Miriam"/>
                      <w:sz w:val="18"/>
                      <w:szCs w:val="18"/>
                      <w:rtl/>
                      <w:lang w:eastAsia="en-US"/>
                    </w:rPr>
                    <w:t>ה</w:t>
                  </w:r>
                  <w:r>
                    <w:rPr>
                      <w:rFonts w:cs="Miriam" w:hint="cs"/>
                      <w:sz w:val="18"/>
                      <w:szCs w:val="18"/>
                      <w:rtl/>
                      <w:lang w:eastAsia="en-US"/>
                    </w:rPr>
                    <w:t>ורא</w:t>
                  </w:r>
                  <w:r>
                    <w:rPr>
                      <w:rFonts w:cs="Miriam"/>
                      <w:sz w:val="18"/>
                      <w:szCs w:val="18"/>
                      <w:rtl/>
                      <w:lang w:eastAsia="en-US"/>
                    </w:rPr>
                    <w:t>ו</w:t>
                  </w:r>
                  <w:r>
                    <w:rPr>
                      <w:rFonts w:cs="Miriam" w:hint="cs"/>
                      <w:sz w:val="18"/>
                      <w:szCs w:val="18"/>
                      <w:rtl/>
                      <w:lang w:eastAsia="en-US"/>
                    </w:rPr>
                    <w:t>ת נוספות</w:t>
                  </w:r>
                </w:p>
                <w:p w14:paraId="1647312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w:t>
                  </w:r>
                </w:p>
                <w:p w14:paraId="44361CF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ז</w:t>
                  </w:r>
                  <w:r>
                    <w:rPr>
                      <w:rFonts w:cs="Miriam" w:hint="cs"/>
                      <w:sz w:val="18"/>
                      <w:szCs w:val="18"/>
                      <w:rtl/>
                      <w:lang w:eastAsia="en-US"/>
                    </w:rPr>
                    <w:t>-1987</w:t>
                  </w:r>
                </w:p>
              </w:txbxContent>
            </v:textbox>
            <w10:anchorlock/>
          </v:rect>
        </w:pict>
      </w:r>
      <w:r>
        <w:rPr>
          <w:rStyle w:val="big-number"/>
          <w:rtl/>
          <w:lang w:eastAsia="en-US"/>
        </w:rPr>
        <w:t>250.</w:t>
      </w:r>
      <w:r>
        <w:rPr>
          <w:rStyle w:val="big-number"/>
          <w:rtl/>
          <w:lang w:eastAsia="en-US"/>
        </w:rPr>
        <w:tab/>
      </w:r>
      <w:r>
        <w:rPr>
          <w:rStyle w:val="default"/>
          <w:rFonts w:cs="FrankRuehl"/>
          <w:rtl/>
          <w:lang w:eastAsia="en-US"/>
        </w:rPr>
        <w:t>ס</w:t>
      </w:r>
      <w:r>
        <w:rPr>
          <w:rStyle w:val="default"/>
          <w:rFonts w:cs="FrankRuehl" w:hint="cs"/>
          <w:rtl/>
          <w:lang w:eastAsia="en-US"/>
        </w:rPr>
        <w:t>עיפ</w:t>
      </w:r>
      <w:r>
        <w:rPr>
          <w:rStyle w:val="default"/>
          <w:rFonts w:cs="FrankRuehl"/>
          <w:rtl/>
          <w:lang w:eastAsia="en-US"/>
        </w:rPr>
        <w:t>י</w:t>
      </w:r>
      <w:r>
        <w:rPr>
          <w:rStyle w:val="default"/>
          <w:rFonts w:cs="FrankRuehl" w:hint="cs"/>
          <w:rtl/>
          <w:lang w:eastAsia="en-US"/>
        </w:rPr>
        <w:t>ם 19, 27, 29, 45, 46 ו-47 לפקודת סדר הדין הפלילי (מעצר וחיפוש) [נוסח חדש], תשכ"ט-1969, יח</w:t>
      </w:r>
      <w:r>
        <w:rPr>
          <w:rStyle w:val="default"/>
          <w:rFonts w:cs="FrankRuehl"/>
          <w:rtl/>
          <w:lang w:eastAsia="en-US"/>
        </w:rPr>
        <w:t>ו</w:t>
      </w:r>
      <w:r>
        <w:rPr>
          <w:rStyle w:val="default"/>
          <w:rFonts w:cs="FrankRuehl" w:hint="cs"/>
          <w:rtl/>
          <w:lang w:eastAsia="en-US"/>
        </w:rPr>
        <w:t>לו על חיפוש לפי חוק זה.</w:t>
      </w:r>
    </w:p>
    <w:p w14:paraId="141B0A2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19" w:name="Rov1092"/>
      <w:r w:rsidRPr="00A32FC5">
        <w:rPr>
          <w:rStyle w:val="default"/>
          <w:rFonts w:cs="FrankRuehl" w:hint="cs"/>
          <w:vanish/>
          <w:color w:val="FF0000"/>
          <w:szCs w:val="20"/>
          <w:shd w:val="clear" w:color="auto" w:fill="FFFF99"/>
          <w:rtl/>
          <w:lang w:eastAsia="en-US"/>
        </w:rPr>
        <w:t>מיום 5.8.1987</w:t>
      </w:r>
    </w:p>
    <w:p w14:paraId="6C606D8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4A56B03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93"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154 (</w:t>
      </w:r>
      <w:hyperlink r:id="rId794"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7AB2A4E9" w14:textId="77777777" w:rsidR="008D4784" w:rsidRDefault="008D4784">
      <w:pPr>
        <w:pStyle w:val="P00"/>
        <w:ind w:left="0" w:right="1134"/>
        <w:rPr>
          <w:rFonts w:cs="David"/>
          <w:sz w:val="2"/>
          <w:szCs w:val="2"/>
          <w:rtl/>
          <w:lang w:eastAsia="en-US"/>
        </w:rPr>
      </w:pPr>
      <w:r w:rsidRPr="00A32FC5">
        <w:rPr>
          <w:rStyle w:val="default"/>
          <w:rFonts w:cs="FrankRuehl" w:hint="cs"/>
          <w:vanish/>
          <w:sz w:val="22"/>
          <w:szCs w:val="22"/>
          <w:shd w:val="clear" w:color="auto" w:fill="FFFF99"/>
          <w:rtl/>
          <w:lang w:eastAsia="en-US"/>
        </w:rPr>
        <w:t>250.</w:t>
      </w: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סעיפים 12, 20, 22, 26, 27, 28 ו-29 לפקודת הפרוצדורה הפלילית (מאסר וחיפושים)</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u w:val="single"/>
          <w:shd w:val="clear" w:color="auto" w:fill="FFFF99"/>
          <w:rtl/>
          <w:lang w:eastAsia="en-US"/>
        </w:rPr>
        <w:t>ס</w:t>
      </w:r>
      <w:r w:rsidRPr="00A32FC5">
        <w:rPr>
          <w:rStyle w:val="default"/>
          <w:rFonts w:cs="FrankRuehl" w:hint="cs"/>
          <w:vanish/>
          <w:sz w:val="22"/>
          <w:szCs w:val="22"/>
          <w:u w:val="single"/>
          <w:shd w:val="clear" w:color="auto" w:fill="FFFF99"/>
          <w:rtl/>
          <w:lang w:eastAsia="en-US"/>
        </w:rPr>
        <w:t>עיפ</w:t>
      </w:r>
      <w:r w:rsidRPr="00A32FC5">
        <w:rPr>
          <w:rStyle w:val="default"/>
          <w:rFonts w:cs="FrankRuehl"/>
          <w:vanish/>
          <w:sz w:val="22"/>
          <w:szCs w:val="22"/>
          <w:u w:val="single"/>
          <w:shd w:val="clear" w:color="auto" w:fill="FFFF99"/>
          <w:rtl/>
          <w:lang w:eastAsia="en-US"/>
        </w:rPr>
        <w:t>י</w:t>
      </w:r>
      <w:r w:rsidRPr="00A32FC5">
        <w:rPr>
          <w:rStyle w:val="default"/>
          <w:rFonts w:cs="FrankRuehl" w:hint="cs"/>
          <w:vanish/>
          <w:sz w:val="22"/>
          <w:szCs w:val="22"/>
          <w:u w:val="single"/>
          <w:shd w:val="clear" w:color="auto" w:fill="FFFF99"/>
          <w:rtl/>
          <w:lang w:eastAsia="en-US"/>
        </w:rPr>
        <w:t>ם 19, 27, 29, 45, 46 ו-47 לפקודת סדר הדין הפלילי (מעצר וחיפוש) [נוסח חדש], תשכ"ט-1969</w:t>
      </w:r>
      <w:r w:rsidRPr="00A32FC5">
        <w:rPr>
          <w:rStyle w:val="default"/>
          <w:rFonts w:cs="FrankRuehl" w:hint="cs"/>
          <w:vanish/>
          <w:sz w:val="22"/>
          <w:szCs w:val="22"/>
          <w:shd w:val="clear" w:color="auto" w:fill="FFFF99"/>
          <w:rtl/>
          <w:lang w:eastAsia="en-US"/>
        </w:rPr>
        <w:t>, יח</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לו על חיפוש לפי חוק זה.</w:t>
      </w:r>
      <w:bookmarkEnd w:id="519"/>
    </w:p>
    <w:p w14:paraId="326D7FAC" w14:textId="77777777" w:rsidR="008D4784" w:rsidRDefault="008D4784">
      <w:pPr>
        <w:pStyle w:val="P00"/>
        <w:spacing w:before="72"/>
        <w:ind w:left="0" w:right="1134"/>
        <w:rPr>
          <w:rStyle w:val="default"/>
          <w:rFonts w:cs="FrankRuehl"/>
          <w:rtl/>
          <w:lang w:eastAsia="en-US"/>
        </w:rPr>
      </w:pPr>
      <w:bookmarkStart w:id="520" w:name="Seif262"/>
      <w:bookmarkEnd w:id="520"/>
      <w:r>
        <w:rPr>
          <w:lang w:val="he-IL"/>
        </w:rPr>
        <w:pict w14:anchorId="36B42356">
          <v:rect id="_x0000_s2408" style="position:absolute;left:0;text-align:left;margin-left:464.5pt;margin-top:8.05pt;width:75.05pt;height:44.8pt;z-index:251481600" o:allowincell="f" filled="f" stroked="f" strokecolor="lime" strokeweight=".25pt">
            <v:textbox inset="0,0,0,0">
              <w:txbxContent>
                <w:p w14:paraId="3AE7B0F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דיק</w:t>
                  </w:r>
                  <w:r>
                    <w:rPr>
                      <w:rFonts w:cs="Miriam"/>
                      <w:sz w:val="18"/>
                      <w:szCs w:val="18"/>
                      <w:rtl/>
                      <w:lang w:eastAsia="en-US"/>
                    </w:rPr>
                    <w:t>ו</w:t>
                  </w:r>
                  <w:r>
                    <w:rPr>
                      <w:rFonts w:cs="Miriam" w:hint="cs"/>
                      <w:sz w:val="18"/>
                      <w:szCs w:val="18"/>
                      <w:rtl/>
                      <w:lang w:eastAsia="en-US"/>
                    </w:rPr>
                    <w:t xml:space="preserve">ת לשם </w:t>
                  </w:r>
                  <w:r>
                    <w:rPr>
                      <w:rFonts w:cs="Miriam"/>
                      <w:sz w:val="18"/>
                      <w:szCs w:val="18"/>
                      <w:rtl/>
                      <w:lang w:eastAsia="en-US"/>
                    </w:rPr>
                    <w:t>ג</w:t>
                  </w:r>
                  <w:r>
                    <w:rPr>
                      <w:rFonts w:cs="Miriam" w:hint="cs"/>
                      <w:sz w:val="18"/>
                      <w:szCs w:val="18"/>
                      <w:rtl/>
                      <w:lang w:eastAsia="en-US"/>
                    </w:rPr>
                    <w:t>ילו</w:t>
                  </w:r>
                  <w:r>
                    <w:rPr>
                      <w:rFonts w:cs="Miriam"/>
                      <w:sz w:val="18"/>
                      <w:szCs w:val="18"/>
                      <w:rtl/>
                      <w:lang w:eastAsia="en-US"/>
                    </w:rPr>
                    <w:t>י</w:t>
                  </w:r>
                  <w:r>
                    <w:rPr>
                      <w:rFonts w:cs="Miriam" w:hint="cs"/>
                      <w:sz w:val="18"/>
                      <w:szCs w:val="18"/>
                      <w:rtl/>
                      <w:lang w:eastAsia="en-US"/>
                    </w:rPr>
                    <w:t xml:space="preserve"> החזקה או </w:t>
                  </w:r>
                  <w:r>
                    <w:rPr>
                      <w:rFonts w:cs="Miriam"/>
                      <w:sz w:val="18"/>
                      <w:szCs w:val="18"/>
                      <w:rtl/>
                      <w:lang w:eastAsia="en-US"/>
                    </w:rPr>
                    <w:t>ש</w:t>
                  </w:r>
                  <w:r>
                    <w:rPr>
                      <w:rFonts w:cs="Miriam" w:hint="cs"/>
                      <w:sz w:val="18"/>
                      <w:szCs w:val="18"/>
                      <w:rtl/>
                      <w:lang w:eastAsia="en-US"/>
                    </w:rPr>
                    <w:t>ימו</w:t>
                  </w:r>
                  <w:r>
                    <w:rPr>
                      <w:rFonts w:cs="Miriam"/>
                      <w:sz w:val="18"/>
                      <w:szCs w:val="18"/>
                      <w:rtl/>
                      <w:lang w:eastAsia="en-US"/>
                    </w:rPr>
                    <w:t>ש</w:t>
                  </w:r>
                  <w:r>
                    <w:rPr>
                      <w:rFonts w:cs="Miriam" w:hint="cs"/>
                      <w:sz w:val="18"/>
                      <w:szCs w:val="18"/>
                      <w:rtl/>
                      <w:lang w:eastAsia="en-US"/>
                    </w:rPr>
                    <w:t xml:space="preserve"> </w:t>
                  </w:r>
                  <w:r>
                    <w:rPr>
                      <w:rFonts w:cs="Miriam"/>
                      <w:sz w:val="18"/>
                      <w:szCs w:val="18"/>
                      <w:rtl/>
                      <w:lang w:eastAsia="en-US"/>
                    </w:rPr>
                    <w:t>ב</w:t>
                  </w:r>
                  <w:r>
                    <w:rPr>
                      <w:rFonts w:cs="Miriam" w:hint="cs"/>
                      <w:sz w:val="18"/>
                      <w:szCs w:val="18"/>
                      <w:rtl/>
                      <w:lang w:eastAsia="en-US"/>
                    </w:rPr>
                    <w:t>סמי</w:t>
                  </w:r>
                  <w:r>
                    <w:rPr>
                      <w:rFonts w:cs="Miriam"/>
                      <w:sz w:val="18"/>
                      <w:szCs w:val="18"/>
                      <w:rtl/>
                      <w:lang w:eastAsia="en-US"/>
                    </w:rPr>
                    <w:t>ם</w:t>
                  </w:r>
                  <w:r>
                    <w:rPr>
                      <w:rFonts w:cs="Miriam" w:hint="cs"/>
                      <w:sz w:val="18"/>
                      <w:szCs w:val="18"/>
                      <w:rtl/>
                      <w:lang w:eastAsia="en-US"/>
                    </w:rPr>
                    <w:t xml:space="preserve"> </w:t>
                  </w:r>
                  <w:r>
                    <w:rPr>
                      <w:rFonts w:cs="Miriam"/>
                      <w:sz w:val="18"/>
                      <w:szCs w:val="18"/>
                      <w:rtl/>
                      <w:lang w:eastAsia="en-US"/>
                    </w:rPr>
                    <w:t>מ</w:t>
                  </w:r>
                  <w:r>
                    <w:rPr>
                      <w:rFonts w:cs="Miriam" w:hint="cs"/>
                      <w:sz w:val="18"/>
                      <w:szCs w:val="18"/>
                      <w:rtl/>
                      <w:lang w:eastAsia="en-US"/>
                    </w:rPr>
                    <w:t>סוכ</w:t>
                  </w:r>
                  <w:r>
                    <w:rPr>
                      <w:rFonts w:cs="Miriam"/>
                      <w:sz w:val="18"/>
                      <w:szCs w:val="18"/>
                      <w:rtl/>
                      <w:lang w:eastAsia="en-US"/>
                    </w:rPr>
                    <w:t>נ</w:t>
                  </w:r>
                  <w:r>
                    <w:rPr>
                      <w:rFonts w:cs="Miriam" w:hint="cs"/>
                      <w:sz w:val="18"/>
                      <w:szCs w:val="18"/>
                      <w:rtl/>
                      <w:lang w:eastAsia="en-US"/>
                    </w:rPr>
                    <w:t>ים</w:t>
                  </w:r>
                </w:p>
                <w:p w14:paraId="657CB225"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16)</w:t>
                  </w:r>
                </w:p>
                <w:p w14:paraId="7BCB1B0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ג</w:t>
                  </w:r>
                  <w:r>
                    <w:rPr>
                      <w:rFonts w:cs="Miriam" w:hint="cs"/>
                      <w:sz w:val="18"/>
                      <w:szCs w:val="18"/>
                      <w:rtl/>
                      <w:lang w:eastAsia="en-US"/>
                    </w:rPr>
                    <w:t>-1983</w:t>
                  </w:r>
                </w:p>
              </w:txbxContent>
            </v:textbox>
            <w10:anchorlock/>
          </v:rect>
        </w:pict>
      </w:r>
      <w:r>
        <w:rPr>
          <w:rStyle w:val="big-number"/>
          <w:rtl/>
          <w:lang w:eastAsia="en-US"/>
        </w:rPr>
        <w:t>250</w:t>
      </w:r>
      <w:r>
        <w:rPr>
          <w:rStyle w:val="default"/>
          <w:rFonts w:cs="FrankRuehl"/>
          <w:rtl/>
          <w:lang w:eastAsia="en-US"/>
        </w:rPr>
        <w:t>א</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סבר</w:t>
      </w:r>
      <w:r>
        <w:rPr>
          <w:rStyle w:val="default"/>
          <w:rFonts w:cs="FrankRuehl"/>
          <w:rtl/>
          <w:lang w:eastAsia="en-US"/>
        </w:rPr>
        <w:t xml:space="preserve"> </w:t>
      </w:r>
      <w:r>
        <w:rPr>
          <w:rStyle w:val="default"/>
          <w:rFonts w:cs="FrankRuehl" w:hint="cs"/>
          <w:rtl/>
          <w:lang w:eastAsia="en-US"/>
        </w:rPr>
        <w:t>קצין שיפוט בכיר ה</w:t>
      </w:r>
      <w:r>
        <w:rPr>
          <w:rStyle w:val="default"/>
          <w:rFonts w:cs="FrankRuehl"/>
          <w:rtl/>
          <w:lang w:eastAsia="en-US"/>
        </w:rPr>
        <w:t>מ</w:t>
      </w:r>
      <w:r>
        <w:rPr>
          <w:rStyle w:val="default"/>
          <w:rFonts w:cs="FrankRuehl" w:hint="cs"/>
          <w:rtl/>
          <w:lang w:eastAsia="en-US"/>
        </w:rPr>
        <w:t>ש</w:t>
      </w:r>
      <w:r>
        <w:rPr>
          <w:rStyle w:val="default"/>
          <w:rFonts w:cs="FrankRuehl"/>
          <w:rtl/>
          <w:lang w:eastAsia="en-US"/>
        </w:rPr>
        <w:t>ר</w:t>
      </w:r>
      <w:r>
        <w:rPr>
          <w:rStyle w:val="default"/>
          <w:rFonts w:cs="FrankRuehl" w:hint="cs"/>
          <w:rtl/>
          <w:lang w:eastAsia="en-US"/>
        </w:rPr>
        <w:t>ת בחיל המשטרה הצבאית כי בדיקות לפי סעיף זה דרושות כדי לגלות החזקה או שימוש על ידי חייל בסם מסוכן כמשמעותו בפקודת הסמים המסוכנים [נוסח חדש], תש</w:t>
      </w:r>
      <w:r>
        <w:rPr>
          <w:rStyle w:val="default"/>
          <w:rFonts w:cs="FrankRuehl"/>
          <w:rtl/>
          <w:lang w:eastAsia="en-US"/>
        </w:rPr>
        <w:t>ל</w:t>
      </w:r>
      <w:r>
        <w:rPr>
          <w:rStyle w:val="default"/>
          <w:rFonts w:cs="FrankRuehl" w:hint="cs"/>
          <w:rtl/>
          <w:lang w:eastAsia="en-US"/>
        </w:rPr>
        <w:t>"ג-1973, רש</w:t>
      </w:r>
      <w:r>
        <w:rPr>
          <w:rStyle w:val="default"/>
          <w:rFonts w:cs="FrankRuehl"/>
          <w:rtl/>
          <w:lang w:eastAsia="en-US"/>
        </w:rPr>
        <w:t>א</w:t>
      </w:r>
      <w:r>
        <w:rPr>
          <w:rStyle w:val="default"/>
          <w:rFonts w:cs="FrankRuehl" w:hint="cs"/>
          <w:rtl/>
          <w:lang w:eastAsia="en-US"/>
        </w:rPr>
        <w:t xml:space="preserve">י הוא לצוות על כל חייל </w:t>
      </w:r>
      <w:r>
        <w:rPr>
          <w:rStyle w:val="default"/>
          <w:rFonts w:cs="FrankRuehl"/>
          <w:rtl/>
          <w:lang w:eastAsia="en-US"/>
        </w:rPr>
        <w:t>–</w:t>
      </w:r>
      <w:r>
        <w:rPr>
          <w:rStyle w:val="default"/>
          <w:rFonts w:cs="FrankRuehl" w:hint="cs"/>
          <w:rtl/>
          <w:lang w:eastAsia="en-US"/>
        </w:rPr>
        <w:t xml:space="preserve"> </w:t>
      </w:r>
      <w:r>
        <w:rPr>
          <w:rStyle w:val="default"/>
          <w:rFonts w:cs="FrankRuehl"/>
          <w:rtl/>
          <w:lang w:eastAsia="en-US"/>
        </w:rPr>
        <w:t>ב</w:t>
      </w:r>
      <w:r>
        <w:rPr>
          <w:rStyle w:val="default"/>
          <w:rFonts w:cs="FrankRuehl" w:hint="cs"/>
          <w:rtl/>
          <w:lang w:eastAsia="en-US"/>
        </w:rPr>
        <w:t>י</w:t>
      </w:r>
      <w:r>
        <w:rPr>
          <w:rStyle w:val="default"/>
          <w:rFonts w:cs="FrankRuehl"/>
          <w:rtl/>
          <w:lang w:eastAsia="en-US"/>
        </w:rPr>
        <w:t>ן</w:t>
      </w:r>
      <w:r>
        <w:rPr>
          <w:rStyle w:val="default"/>
          <w:rFonts w:cs="FrankRuehl" w:hint="cs"/>
          <w:rtl/>
          <w:lang w:eastAsia="en-US"/>
        </w:rPr>
        <w:t xml:space="preserve"> </w:t>
      </w:r>
      <w:r>
        <w:rPr>
          <w:rStyle w:val="default"/>
          <w:rFonts w:cs="FrankRuehl"/>
          <w:rtl/>
          <w:lang w:eastAsia="en-US"/>
        </w:rPr>
        <w:t>ב</w:t>
      </w:r>
      <w:r>
        <w:rPr>
          <w:rStyle w:val="default"/>
          <w:rFonts w:cs="FrankRuehl" w:hint="cs"/>
          <w:rtl/>
          <w:lang w:eastAsia="en-US"/>
        </w:rPr>
        <w:t xml:space="preserve">נקיבת שמו ובין בדרך אחרת </w:t>
      </w:r>
      <w:r>
        <w:rPr>
          <w:rStyle w:val="default"/>
          <w:rFonts w:cs="FrankRuehl"/>
          <w:rtl/>
          <w:lang w:eastAsia="en-US"/>
        </w:rPr>
        <w:t>–</w:t>
      </w:r>
      <w:r>
        <w:rPr>
          <w:rStyle w:val="default"/>
          <w:rFonts w:cs="FrankRuehl" w:hint="cs"/>
          <w:rtl/>
          <w:lang w:eastAsia="en-US"/>
        </w:rPr>
        <w:t xml:space="preserve"> לה</w:t>
      </w:r>
      <w:r>
        <w:rPr>
          <w:rStyle w:val="default"/>
          <w:rFonts w:cs="FrankRuehl"/>
          <w:rtl/>
          <w:lang w:eastAsia="en-US"/>
        </w:rPr>
        <w:t>י</w:t>
      </w:r>
      <w:r>
        <w:rPr>
          <w:rStyle w:val="default"/>
          <w:rFonts w:cs="FrankRuehl" w:hint="cs"/>
          <w:rtl/>
          <w:lang w:eastAsia="en-US"/>
        </w:rPr>
        <w:t>בדק בדיקות אלה.</w:t>
      </w:r>
    </w:p>
    <w:p w14:paraId="2DC7BB3C" w14:textId="77777777" w:rsidR="008D4784" w:rsidRDefault="008D4784">
      <w:pPr>
        <w:pStyle w:val="P00"/>
        <w:spacing w:before="72"/>
        <w:ind w:left="0" w:right="1134"/>
        <w:rPr>
          <w:rStyle w:val="default"/>
          <w:rFonts w:cs="FrankRuehl" w:hint="cs"/>
          <w:rtl/>
          <w:lang w:eastAsia="en-US"/>
        </w:rPr>
      </w:pPr>
      <w:r>
        <w:rPr>
          <w:lang w:val="he-IL"/>
        </w:rPr>
        <w:pict w14:anchorId="37BC6B77">
          <v:rect id="_x0000_s2409" style="position:absolute;left:0;text-align:left;margin-left:464.5pt;margin-top:8.05pt;width:75.05pt;height:22.35pt;z-index:251482624" o:allowincell="f" filled="f" stroked="f" strokecolor="lime" strokeweight=".25pt">
            <v:textbox style="mso-next-textbox:#_x0000_s2409" inset="0,0,0,0">
              <w:txbxContent>
                <w:p w14:paraId="6272A550"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28) תשנ"ו-1996</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שר </w:t>
      </w:r>
      <w:r>
        <w:rPr>
          <w:rStyle w:val="default"/>
          <w:rFonts w:cs="FrankRuehl"/>
          <w:rtl/>
          <w:lang w:eastAsia="en-US"/>
        </w:rPr>
        <w:t>ה</w:t>
      </w:r>
      <w:r>
        <w:rPr>
          <w:rStyle w:val="default"/>
          <w:rFonts w:cs="FrankRuehl" w:hint="cs"/>
          <w:rtl/>
          <w:lang w:eastAsia="en-US"/>
        </w:rPr>
        <w:t>בטחון, באישור שר הבריאות, יקבע את אופן עריכת הבדיקות ואת התעודות שיינתנו, על תוצאותיהן.</w:t>
      </w:r>
    </w:p>
    <w:p w14:paraId="6266A6C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21" w:name="Rov940"/>
      <w:r w:rsidRPr="00A32FC5">
        <w:rPr>
          <w:rStyle w:val="default"/>
          <w:rFonts w:cs="FrankRuehl" w:hint="cs"/>
          <w:vanish/>
          <w:color w:val="FF0000"/>
          <w:szCs w:val="20"/>
          <w:shd w:val="clear" w:color="auto" w:fill="FFFF99"/>
          <w:rtl/>
          <w:lang w:eastAsia="en-US"/>
        </w:rPr>
        <w:t>מיום 3.3.1983</w:t>
      </w:r>
    </w:p>
    <w:p w14:paraId="171983D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16</w:t>
      </w:r>
    </w:p>
    <w:p w14:paraId="48E40E5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95" w:history="1">
        <w:r w:rsidRPr="00A32FC5">
          <w:rPr>
            <w:rStyle w:val="Hyperlink"/>
            <w:rFonts w:cs="FrankRuehl" w:hint="cs"/>
            <w:vanish/>
            <w:szCs w:val="20"/>
            <w:shd w:val="clear" w:color="auto" w:fill="FFFF99"/>
            <w:rtl/>
            <w:lang w:eastAsia="en-US"/>
          </w:rPr>
          <w:t>ס"</w:t>
        </w:r>
        <w:r w:rsidRPr="00A32FC5">
          <w:rPr>
            <w:rStyle w:val="Hyperlink"/>
            <w:rFonts w:cs="FrankRuehl" w:hint="cs"/>
            <w:vanish/>
            <w:szCs w:val="20"/>
            <w:shd w:val="clear" w:color="auto" w:fill="FFFF99"/>
            <w:rtl/>
            <w:lang w:eastAsia="en-US"/>
          </w:rPr>
          <w:t>ח</w:t>
        </w:r>
        <w:r w:rsidRPr="00A32FC5">
          <w:rPr>
            <w:rStyle w:val="Hyperlink"/>
            <w:rFonts w:cs="FrankRuehl" w:hint="cs"/>
            <w:vanish/>
            <w:szCs w:val="20"/>
            <w:shd w:val="clear" w:color="auto" w:fill="FFFF99"/>
            <w:rtl/>
            <w:lang w:eastAsia="en-US"/>
          </w:rPr>
          <w:t xml:space="preserve"> תשמ"ג מס' 1076</w:t>
        </w:r>
      </w:hyperlink>
      <w:r w:rsidRPr="00A32FC5">
        <w:rPr>
          <w:rFonts w:cs="FrankRuehl" w:hint="cs"/>
          <w:vanish/>
          <w:szCs w:val="20"/>
          <w:shd w:val="clear" w:color="auto" w:fill="FFFF99"/>
          <w:rtl/>
          <w:lang w:eastAsia="en-US"/>
        </w:rPr>
        <w:t xml:space="preserve"> מיום 3.3.1983 עמ' 44 (</w:t>
      </w:r>
      <w:hyperlink r:id="rId796" w:history="1">
        <w:r w:rsidRPr="00A32FC5">
          <w:rPr>
            <w:rStyle w:val="Hyperlink"/>
            <w:rFonts w:cs="FrankRuehl" w:hint="cs"/>
            <w:vanish/>
            <w:szCs w:val="20"/>
            <w:shd w:val="clear" w:color="auto" w:fill="FFFF99"/>
            <w:rtl/>
            <w:lang w:eastAsia="en-US"/>
          </w:rPr>
          <w:t>ה"ח 1601</w:t>
        </w:r>
      </w:hyperlink>
      <w:r w:rsidRPr="00A32FC5">
        <w:rPr>
          <w:rFonts w:cs="FrankRuehl" w:hint="cs"/>
          <w:vanish/>
          <w:szCs w:val="20"/>
          <w:shd w:val="clear" w:color="auto" w:fill="FFFF99"/>
          <w:rtl/>
          <w:lang w:eastAsia="en-US"/>
        </w:rPr>
        <w:t>)</w:t>
      </w:r>
    </w:p>
    <w:p w14:paraId="70064E9B"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250א</w:t>
      </w:r>
    </w:p>
    <w:p w14:paraId="3D0282F3" w14:textId="77777777" w:rsidR="008D4784" w:rsidRPr="00A32FC5" w:rsidRDefault="008D4784">
      <w:pPr>
        <w:pStyle w:val="P00"/>
        <w:spacing w:before="0"/>
        <w:ind w:left="0" w:right="1134"/>
        <w:rPr>
          <w:rFonts w:cs="FrankRuehl" w:hint="cs"/>
          <w:vanish/>
          <w:szCs w:val="20"/>
          <w:shd w:val="clear" w:color="auto" w:fill="FFFF99"/>
          <w:rtl/>
          <w:lang w:eastAsia="en-US"/>
        </w:rPr>
      </w:pPr>
    </w:p>
    <w:p w14:paraId="24667AD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8.3.1996</w:t>
      </w:r>
    </w:p>
    <w:p w14:paraId="0A829C4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28</w:t>
      </w:r>
    </w:p>
    <w:p w14:paraId="4FB1853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797" w:history="1">
        <w:r w:rsidRPr="00A32FC5">
          <w:rPr>
            <w:rStyle w:val="Hyperlink"/>
            <w:rFonts w:cs="FrankRuehl" w:hint="cs"/>
            <w:vanish/>
            <w:szCs w:val="20"/>
            <w:shd w:val="clear" w:color="auto" w:fill="FFFF99"/>
            <w:rtl/>
            <w:lang w:eastAsia="en-US"/>
          </w:rPr>
          <w:t>ס"ח תשנ"ו מס' 1573</w:t>
        </w:r>
      </w:hyperlink>
      <w:r w:rsidRPr="00A32FC5">
        <w:rPr>
          <w:rFonts w:cs="FrankRuehl" w:hint="cs"/>
          <w:vanish/>
          <w:szCs w:val="20"/>
          <w:shd w:val="clear" w:color="auto" w:fill="FFFF99"/>
          <w:rtl/>
          <w:lang w:eastAsia="en-US"/>
        </w:rPr>
        <w:t xml:space="preserve"> מיום 8.3.1996 עמ' 148 (</w:t>
      </w:r>
      <w:hyperlink r:id="rId798" w:history="1">
        <w:r w:rsidRPr="00A32FC5">
          <w:rPr>
            <w:rStyle w:val="Hyperlink"/>
            <w:rFonts w:cs="FrankRuehl" w:hint="cs"/>
            <w:vanish/>
            <w:szCs w:val="20"/>
            <w:shd w:val="clear" w:color="auto" w:fill="FFFF99"/>
            <w:rtl/>
            <w:lang w:eastAsia="en-US"/>
          </w:rPr>
          <w:t>ה"ח 2344</w:t>
        </w:r>
      </w:hyperlink>
      <w:r w:rsidRPr="00A32FC5">
        <w:rPr>
          <w:rFonts w:cs="FrankRuehl" w:hint="cs"/>
          <w:vanish/>
          <w:szCs w:val="20"/>
          <w:shd w:val="clear" w:color="auto" w:fill="FFFF99"/>
          <w:rtl/>
          <w:lang w:eastAsia="en-US"/>
        </w:rPr>
        <w:t xml:space="preserve">, </w:t>
      </w:r>
      <w:hyperlink r:id="rId799" w:history="1">
        <w:r w:rsidRPr="00A32FC5">
          <w:rPr>
            <w:rStyle w:val="Hyperlink"/>
            <w:rFonts w:cs="FrankRuehl" w:hint="cs"/>
            <w:vanish/>
            <w:szCs w:val="20"/>
            <w:shd w:val="clear" w:color="auto" w:fill="FFFF99"/>
            <w:rtl/>
            <w:lang w:eastAsia="en-US"/>
          </w:rPr>
          <w:t>ה"ח 2459</w:t>
        </w:r>
      </w:hyperlink>
      <w:r w:rsidRPr="00A32FC5">
        <w:rPr>
          <w:rFonts w:cs="FrankRuehl" w:hint="cs"/>
          <w:vanish/>
          <w:szCs w:val="20"/>
          <w:shd w:val="clear" w:color="auto" w:fill="FFFF99"/>
          <w:rtl/>
          <w:lang w:eastAsia="en-US"/>
        </w:rPr>
        <w:t>)</w:t>
      </w:r>
    </w:p>
    <w:p w14:paraId="68515943"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קטן 250א(ב)</w:t>
      </w:r>
    </w:p>
    <w:p w14:paraId="13DA52F5"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39AD3EE5" w14:textId="77777777" w:rsidR="008D4784" w:rsidRDefault="008D4784">
      <w:pPr>
        <w:pStyle w:val="P00"/>
        <w:spacing w:before="0"/>
        <w:ind w:left="0" w:right="1134"/>
        <w:rPr>
          <w:rStyle w:val="default"/>
          <w:rFonts w:cs="FrankRuehl" w:hint="cs"/>
          <w:strike/>
          <w:sz w:val="2"/>
          <w:szCs w:val="2"/>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ab/>
        <w:t xml:space="preserve">שר </w:t>
      </w:r>
      <w:r w:rsidRPr="00A32FC5">
        <w:rPr>
          <w:rStyle w:val="default"/>
          <w:rFonts w:cs="FrankRuehl"/>
          <w:strike/>
          <w:vanish/>
          <w:sz w:val="22"/>
          <w:szCs w:val="22"/>
          <w:shd w:val="clear" w:color="auto" w:fill="FFFF99"/>
          <w:rtl/>
          <w:lang w:eastAsia="en-US"/>
        </w:rPr>
        <w:t>ה</w:t>
      </w:r>
      <w:r w:rsidRPr="00A32FC5">
        <w:rPr>
          <w:rStyle w:val="default"/>
          <w:rFonts w:cs="FrankRuehl" w:hint="cs"/>
          <w:strike/>
          <w:vanish/>
          <w:sz w:val="22"/>
          <w:szCs w:val="22"/>
          <w:shd w:val="clear" w:color="auto" w:fill="FFFF99"/>
          <w:rtl/>
          <w:lang w:eastAsia="en-US"/>
        </w:rPr>
        <w:t>בטחון, באישור שר הבריאות, יקבע בתקנות את הבדיקות לפי סעיף זה, את אופן עריכתן ואת התעודות שיינתנו על תוצאותיהן.</w:t>
      </w:r>
      <w:bookmarkEnd w:id="521"/>
    </w:p>
    <w:p w14:paraId="4652B261" w14:textId="77777777" w:rsidR="008D4784" w:rsidRDefault="008D4784">
      <w:pPr>
        <w:pStyle w:val="P00"/>
        <w:spacing w:before="72"/>
        <w:ind w:left="0" w:right="1134"/>
        <w:rPr>
          <w:rStyle w:val="default"/>
          <w:rFonts w:cs="FrankRuehl"/>
          <w:rtl/>
          <w:lang w:eastAsia="en-US"/>
        </w:rPr>
      </w:pPr>
      <w:bookmarkStart w:id="522" w:name="Seif263"/>
      <w:bookmarkEnd w:id="522"/>
      <w:r>
        <w:rPr>
          <w:lang w:val="he-IL"/>
        </w:rPr>
        <w:pict w14:anchorId="52738A2C">
          <v:rect id="_x0000_s2410" style="position:absolute;left:0;text-align:left;margin-left:464.5pt;margin-top:8.05pt;width:75.05pt;height:49.35pt;z-index:251483648" o:allowincell="f" filled="f" stroked="f" strokecolor="lime" strokeweight=".25pt">
            <v:textbox style="mso-next-textbox:#_x0000_s2410" inset="0,0,0,0">
              <w:txbxContent>
                <w:p w14:paraId="302C3F4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דיק</w:t>
                  </w:r>
                  <w:r>
                    <w:rPr>
                      <w:rFonts w:cs="Miriam"/>
                      <w:sz w:val="18"/>
                      <w:szCs w:val="18"/>
                      <w:rtl/>
                      <w:lang w:eastAsia="en-US"/>
                    </w:rPr>
                    <w:t>ו</w:t>
                  </w:r>
                  <w:r>
                    <w:rPr>
                      <w:rFonts w:cs="Miriam" w:hint="cs"/>
                      <w:sz w:val="18"/>
                      <w:szCs w:val="18"/>
                      <w:rtl/>
                      <w:lang w:eastAsia="en-US"/>
                    </w:rPr>
                    <w:t>ת לשם מניעה וגילוי של החזקת סמ</w:t>
                  </w:r>
                  <w:r>
                    <w:rPr>
                      <w:rFonts w:cs="Miriam"/>
                      <w:sz w:val="18"/>
                      <w:szCs w:val="18"/>
                      <w:rtl/>
                      <w:lang w:eastAsia="en-US"/>
                    </w:rPr>
                    <w:t>י</w:t>
                  </w:r>
                  <w:r>
                    <w:rPr>
                      <w:rFonts w:cs="Miriam" w:hint="cs"/>
                      <w:sz w:val="18"/>
                      <w:szCs w:val="18"/>
                      <w:rtl/>
                      <w:lang w:eastAsia="en-US"/>
                    </w:rPr>
                    <w:t>ם מ</w:t>
                  </w:r>
                  <w:r>
                    <w:rPr>
                      <w:rFonts w:cs="Miriam"/>
                      <w:sz w:val="18"/>
                      <w:szCs w:val="18"/>
                      <w:rtl/>
                      <w:lang w:eastAsia="en-US"/>
                    </w:rPr>
                    <w:t>ס</w:t>
                  </w:r>
                  <w:r>
                    <w:rPr>
                      <w:rFonts w:cs="Miriam" w:hint="cs"/>
                      <w:sz w:val="18"/>
                      <w:szCs w:val="18"/>
                      <w:rtl/>
                      <w:lang w:eastAsia="en-US"/>
                    </w:rPr>
                    <w:t>וכנים או שימוש בהם</w:t>
                  </w:r>
                </w:p>
                <w:p w14:paraId="2C85532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28)</w:t>
                  </w:r>
                  <w:r>
                    <w:rPr>
                      <w:rFonts w:cs="Miriam"/>
                      <w:sz w:val="18"/>
                      <w:szCs w:val="18"/>
                      <w:rtl/>
                      <w:lang w:eastAsia="en-US"/>
                    </w:rPr>
                    <w:t xml:space="preserve"> </w:t>
                  </w:r>
                  <w:r>
                    <w:rPr>
                      <w:rFonts w:cs="Miriam" w:hint="cs"/>
                      <w:sz w:val="18"/>
                      <w:szCs w:val="18"/>
                      <w:rtl/>
                      <w:lang w:eastAsia="en-US"/>
                    </w:rPr>
                    <w:t>תשנ"ו-1996</w:t>
                  </w:r>
                </w:p>
              </w:txbxContent>
            </v:textbox>
            <w10:anchorlock/>
          </v:rect>
        </w:pict>
      </w:r>
      <w:r>
        <w:rPr>
          <w:rStyle w:val="big-number"/>
          <w:rtl/>
          <w:lang w:eastAsia="en-US"/>
        </w:rPr>
        <w:t>250</w:t>
      </w:r>
      <w:r>
        <w:rPr>
          <w:rStyle w:val="default"/>
          <w:rFonts w:cs="FrankRuehl"/>
          <w:rtl/>
          <w:lang w:eastAsia="en-US"/>
        </w:rPr>
        <w:t>ב</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משטרה צבאית, שהינו קצין שיפוט בכיר, רשאי להורות על ביצוע בדיקות לשם גילוי של החזקת סמים מסוכנים או גילוי של שימוש בסם מסוכן, בצבא ההגנה לישראל, אף בהעדר חשד שנעברה עבירה לפי פקודת הסמ</w:t>
      </w:r>
      <w:r>
        <w:rPr>
          <w:rStyle w:val="default"/>
          <w:rFonts w:cs="FrankRuehl"/>
          <w:rtl/>
          <w:lang w:eastAsia="en-US"/>
        </w:rPr>
        <w:t>י</w:t>
      </w:r>
      <w:r>
        <w:rPr>
          <w:rStyle w:val="default"/>
          <w:rFonts w:cs="FrankRuehl" w:hint="cs"/>
          <w:rtl/>
          <w:lang w:eastAsia="en-US"/>
        </w:rPr>
        <w:t>ם המסוכנים [נוסח חדש], תשל"ג-1973.</w:t>
      </w:r>
    </w:p>
    <w:p w14:paraId="6D920F3F"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w:t>
      </w:r>
      <w:r>
        <w:rPr>
          <w:rStyle w:val="default"/>
          <w:rFonts w:cs="FrankRuehl"/>
          <w:rtl/>
          <w:lang w:eastAsia="en-US"/>
        </w:rPr>
        <w:tab/>
      </w:r>
      <w:r>
        <w:rPr>
          <w:rStyle w:val="default"/>
          <w:rFonts w:cs="FrankRuehl" w:hint="cs"/>
          <w:rtl/>
          <w:lang w:eastAsia="en-US"/>
        </w:rPr>
        <w:t>בדי</w:t>
      </w:r>
      <w:r>
        <w:rPr>
          <w:rStyle w:val="default"/>
          <w:rFonts w:cs="FrankRuehl"/>
          <w:rtl/>
          <w:lang w:eastAsia="en-US"/>
        </w:rPr>
        <w:t>ק</w:t>
      </w:r>
      <w:r>
        <w:rPr>
          <w:rStyle w:val="default"/>
          <w:rFonts w:cs="FrankRuehl" w:hint="cs"/>
          <w:rtl/>
          <w:lang w:eastAsia="en-US"/>
        </w:rPr>
        <w:t>ות לפי סעיף קטן (א) לא ייערכו אלא בהסכמתו, בכתב,</w:t>
      </w:r>
      <w:r>
        <w:rPr>
          <w:rStyle w:val="default"/>
          <w:rFonts w:cs="FrankRuehl"/>
          <w:rtl/>
          <w:lang w:eastAsia="en-US"/>
        </w:rPr>
        <w:t xml:space="preserve"> של </w:t>
      </w:r>
      <w:r>
        <w:rPr>
          <w:rStyle w:val="default"/>
          <w:rFonts w:cs="FrankRuehl" w:hint="cs"/>
          <w:rtl/>
          <w:lang w:eastAsia="en-US"/>
        </w:rPr>
        <w:t>החייל שנתבקש ל</w:t>
      </w:r>
      <w:r>
        <w:rPr>
          <w:rStyle w:val="default"/>
          <w:rFonts w:cs="FrankRuehl"/>
          <w:rtl/>
          <w:lang w:eastAsia="en-US"/>
        </w:rPr>
        <w:t>ע</w:t>
      </w:r>
      <w:r>
        <w:rPr>
          <w:rStyle w:val="default"/>
          <w:rFonts w:cs="FrankRuehl" w:hint="cs"/>
          <w:rtl/>
          <w:lang w:eastAsia="en-US"/>
        </w:rPr>
        <w:t>ב</w:t>
      </w:r>
      <w:r>
        <w:rPr>
          <w:rStyle w:val="default"/>
          <w:rFonts w:cs="FrankRuehl"/>
          <w:rtl/>
          <w:lang w:eastAsia="en-US"/>
        </w:rPr>
        <w:t>ו</w:t>
      </w:r>
      <w:r>
        <w:rPr>
          <w:rStyle w:val="default"/>
          <w:rFonts w:cs="FrankRuehl" w:hint="cs"/>
          <w:rtl/>
          <w:lang w:eastAsia="en-US"/>
        </w:rPr>
        <w:t>ר את הבדיקות.</w:t>
      </w:r>
    </w:p>
    <w:p w14:paraId="175FE63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23" w:name="Rov941"/>
      <w:r w:rsidRPr="00A32FC5">
        <w:rPr>
          <w:rStyle w:val="default"/>
          <w:rFonts w:cs="FrankRuehl" w:hint="cs"/>
          <w:vanish/>
          <w:color w:val="FF0000"/>
          <w:szCs w:val="20"/>
          <w:shd w:val="clear" w:color="auto" w:fill="FFFF99"/>
          <w:rtl/>
          <w:lang w:eastAsia="en-US"/>
        </w:rPr>
        <w:t>מיום 8.3.1996</w:t>
      </w:r>
    </w:p>
    <w:p w14:paraId="550E947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28</w:t>
      </w:r>
    </w:p>
    <w:p w14:paraId="2B6312B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00" w:history="1">
        <w:r w:rsidRPr="00A32FC5">
          <w:rPr>
            <w:rStyle w:val="Hyperlink"/>
            <w:rFonts w:cs="FrankRuehl" w:hint="cs"/>
            <w:vanish/>
            <w:szCs w:val="20"/>
            <w:shd w:val="clear" w:color="auto" w:fill="FFFF99"/>
            <w:rtl/>
            <w:lang w:eastAsia="en-US"/>
          </w:rPr>
          <w:t>ס"ח תשנ"ו מס' 1573</w:t>
        </w:r>
      </w:hyperlink>
      <w:r w:rsidRPr="00A32FC5">
        <w:rPr>
          <w:rFonts w:cs="FrankRuehl" w:hint="cs"/>
          <w:vanish/>
          <w:szCs w:val="20"/>
          <w:shd w:val="clear" w:color="auto" w:fill="FFFF99"/>
          <w:rtl/>
          <w:lang w:eastAsia="en-US"/>
        </w:rPr>
        <w:t xml:space="preserve"> מיום 8.3.1996 עמ' 148 (</w:t>
      </w:r>
      <w:hyperlink r:id="rId801" w:history="1">
        <w:r w:rsidRPr="00A32FC5">
          <w:rPr>
            <w:rStyle w:val="Hyperlink"/>
            <w:rFonts w:cs="FrankRuehl" w:hint="cs"/>
            <w:vanish/>
            <w:szCs w:val="20"/>
            <w:shd w:val="clear" w:color="auto" w:fill="FFFF99"/>
            <w:rtl/>
            <w:lang w:eastAsia="en-US"/>
          </w:rPr>
          <w:t>ה"ח 2344</w:t>
        </w:r>
      </w:hyperlink>
      <w:r w:rsidRPr="00A32FC5">
        <w:rPr>
          <w:rFonts w:cs="FrankRuehl" w:hint="cs"/>
          <w:vanish/>
          <w:szCs w:val="20"/>
          <w:shd w:val="clear" w:color="auto" w:fill="FFFF99"/>
          <w:rtl/>
          <w:lang w:eastAsia="en-US"/>
        </w:rPr>
        <w:t xml:space="preserve">, </w:t>
      </w:r>
      <w:hyperlink r:id="rId802" w:history="1">
        <w:r w:rsidRPr="00A32FC5">
          <w:rPr>
            <w:rStyle w:val="Hyperlink"/>
            <w:rFonts w:cs="FrankRuehl" w:hint="cs"/>
            <w:vanish/>
            <w:szCs w:val="20"/>
            <w:shd w:val="clear" w:color="auto" w:fill="FFFF99"/>
            <w:rtl/>
            <w:lang w:eastAsia="en-US"/>
          </w:rPr>
          <w:t>ה"ח 2459</w:t>
        </w:r>
      </w:hyperlink>
      <w:r w:rsidRPr="00A32FC5">
        <w:rPr>
          <w:rFonts w:cs="FrankRuehl" w:hint="cs"/>
          <w:vanish/>
          <w:szCs w:val="20"/>
          <w:shd w:val="clear" w:color="auto" w:fill="FFFF99"/>
          <w:rtl/>
          <w:lang w:eastAsia="en-US"/>
        </w:rPr>
        <w:t>)</w:t>
      </w:r>
    </w:p>
    <w:p w14:paraId="12D2D79F"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250ב</w:t>
      </w:r>
      <w:bookmarkEnd w:id="523"/>
    </w:p>
    <w:p w14:paraId="3DA6A503" w14:textId="77777777" w:rsidR="008D4784" w:rsidRDefault="008D4784">
      <w:pPr>
        <w:pStyle w:val="P00"/>
        <w:spacing w:before="72"/>
        <w:ind w:left="0" w:right="1134"/>
        <w:rPr>
          <w:rStyle w:val="default"/>
          <w:rFonts w:cs="FrankRuehl"/>
          <w:rtl/>
          <w:lang w:eastAsia="en-US"/>
        </w:rPr>
      </w:pPr>
      <w:bookmarkStart w:id="524" w:name="Seif264"/>
      <w:bookmarkEnd w:id="524"/>
      <w:r>
        <w:rPr>
          <w:lang w:val="he-IL"/>
        </w:rPr>
        <w:pict w14:anchorId="3588A0F0">
          <v:rect id="_x0000_s2411" style="position:absolute;left:0;text-align:left;margin-left:464.5pt;margin-top:8.05pt;width:75.05pt;height:24pt;z-index:251484672" o:allowincell="f" filled="f" stroked="f" strokecolor="lime" strokeweight=".25pt">
            <v:textbox style="mso-next-textbox:#_x0000_s2411" inset="0,0,0,0">
              <w:txbxContent>
                <w:p w14:paraId="2852F62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וגי</w:t>
                  </w:r>
                  <w:r>
                    <w:rPr>
                      <w:rFonts w:cs="Miriam"/>
                      <w:sz w:val="18"/>
                      <w:szCs w:val="18"/>
                      <w:rtl/>
                      <w:lang w:eastAsia="en-US"/>
                    </w:rPr>
                    <w:t xml:space="preserve"> </w:t>
                  </w:r>
                  <w:r>
                    <w:rPr>
                      <w:rFonts w:cs="Miriam" w:hint="cs"/>
                      <w:sz w:val="18"/>
                      <w:szCs w:val="18"/>
                      <w:rtl/>
                      <w:lang w:eastAsia="en-US"/>
                    </w:rPr>
                    <w:t>בדי</w:t>
                  </w:r>
                  <w:r>
                    <w:rPr>
                      <w:rFonts w:cs="Miriam"/>
                      <w:sz w:val="18"/>
                      <w:szCs w:val="18"/>
                      <w:rtl/>
                      <w:lang w:eastAsia="en-US"/>
                    </w:rPr>
                    <w:t>ק</w:t>
                  </w:r>
                  <w:r>
                    <w:rPr>
                      <w:rFonts w:cs="Miriam" w:hint="cs"/>
                      <w:sz w:val="18"/>
                      <w:szCs w:val="18"/>
                      <w:rtl/>
                      <w:lang w:eastAsia="en-US"/>
                    </w:rPr>
                    <w:t>ות</w:t>
                  </w:r>
                </w:p>
                <w:p w14:paraId="11B9CF1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28) תשנ"ו-1996</w:t>
                  </w:r>
                </w:p>
              </w:txbxContent>
            </v:textbox>
            <w10:anchorlock/>
          </v:rect>
        </w:pict>
      </w:r>
      <w:r>
        <w:rPr>
          <w:rStyle w:val="big-number"/>
          <w:rtl/>
          <w:lang w:eastAsia="en-US"/>
        </w:rPr>
        <w:t>250</w:t>
      </w:r>
      <w:r>
        <w:rPr>
          <w:rStyle w:val="default"/>
          <w:rFonts w:cs="FrankRuehl"/>
          <w:rtl/>
          <w:lang w:eastAsia="en-US"/>
        </w:rPr>
        <w:t>ג</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הבד</w:t>
      </w:r>
      <w:r>
        <w:rPr>
          <w:rStyle w:val="default"/>
          <w:rFonts w:cs="FrankRuehl"/>
          <w:rtl/>
          <w:lang w:eastAsia="en-US"/>
        </w:rPr>
        <w:t>י</w:t>
      </w:r>
      <w:r>
        <w:rPr>
          <w:rStyle w:val="default"/>
          <w:rFonts w:cs="FrankRuehl" w:hint="cs"/>
          <w:rtl/>
          <w:lang w:eastAsia="en-US"/>
        </w:rPr>
        <w:t>קות למניעה או לגילוי של החזקת סמים מסוכ</w:t>
      </w:r>
      <w:r>
        <w:rPr>
          <w:rStyle w:val="default"/>
          <w:rFonts w:cs="FrankRuehl"/>
          <w:rtl/>
          <w:lang w:eastAsia="en-US"/>
        </w:rPr>
        <w:t>ני</w:t>
      </w:r>
      <w:r>
        <w:rPr>
          <w:rStyle w:val="default"/>
          <w:rFonts w:cs="FrankRuehl" w:hint="cs"/>
          <w:rtl/>
          <w:lang w:eastAsia="en-US"/>
        </w:rPr>
        <w:t>ם או שימוש בהם, לצורך סעיפים 250א ו-250ב הן:</w:t>
      </w:r>
    </w:p>
    <w:p w14:paraId="3D152B0C" w14:textId="77777777" w:rsidR="008D4784" w:rsidRDefault="008D4784">
      <w:pPr>
        <w:pStyle w:val="P11"/>
        <w:spacing w:before="72"/>
        <w:ind w:left="624"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בדי</w:t>
      </w:r>
      <w:r>
        <w:rPr>
          <w:rStyle w:val="default"/>
          <w:rFonts w:cs="FrankRuehl"/>
          <w:rtl/>
          <w:lang w:eastAsia="en-US"/>
        </w:rPr>
        <w:t>ק</w:t>
      </w:r>
      <w:r>
        <w:rPr>
          <w:rStyle w:val="default"/>
          <w:rFonts w:cs="FrankRuehl" w:hint="cs"/>
          <w:rtl/>
          <w:lang w:eastAsia="en-US"/>
        </w:rPr>
        <w:t>ת שתן;</w:t>
      </w:r>
    </w:p>
    <w:p w14:paraId="702145B8" w14:textId="77777777" w:rsidR="008D4784" w:rsidRDefault="008D4784">
      <w:pPr>
        <w:pStyle w:val="P11"/>
        <w:spacing w:before="72"/>
        <w:ind w:left="624" w:right="1134"/>
        <w:rPr>
          <w:rStyle w:val="default"/>
          <w:rFonts w:cs="FrankRuehl" w:hint="cs"/>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בדי</w:t>
      </w:r>
      <w:r>
        <w:rPr>
          <w:rStyle w:val="default"/>
          <w:rFonts w:cs="FrankRuehl"/>
          <w:rtl/>
          <w:lang w:eastAsia="en-US"/>
        </w:rPr>
        <w:t>ק</w:t>
      </w:r>
      <w:r>
        <w:rPr>
          <w:rStyle w:val="default"/>
          <w:rFonts w:cs="FrankRuehl" w:hint="cs"/>
          <w:rtl/>
          <w:lang w:eastAsia="en-US"/>
        </w:rPr>
        <w:t xml:space="preserve">ת </w:t>
      </w:r>
      <w:r>
        <w:rPr>
          <w:rStyle w:val="default"/>
          <w:rFonts w:cs="FrankRuehl"/>
          <w:rtl/>
          <w:lang w:eastAsia="en-US"/>
        </w:rPr>
        <w:t>נ</w:t>
      </w:r>
      <w:r>
        <w:rPr>
          <w:rStyle w:val="default"/>
          <w:rFonts w:cs="FrankRuehl" w:hint="cs"/>
          <w:rtl/>
          <w:lang w:eastAsia="en-US"/>
        </w:rPr>
        <w:t>וזל</w:t>
      </w:r>
      <w:r>
        <w:rPr>
          <w:rStyle w:val="default"/>
          <w:rFonts w:cs="FrankRuehl"/>
          <w:rtl/>
          <w:lang w:eastAsia="en-US"/>
        </w:rPr>
        <w:t xml:space="preserve"> </w:t>
      </w:r>
      <w:r>
        <w:rPr>
          <w:rStyle w:val="default"/>
          <w:rFonts w:cs="FrankRuehl" w:hint="cs"/>
          <w:rtl/>
          <w:lang w:eastAsia="en-US"/>
        </w:rPr>
        <w:t>שטיפת ידיים.</w:t>
      </w:r>
    </w:p>
    <w:p w14:paraId="477CA64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25" w:name="Rov942"/>
      <w:r w:rsidRPr="00A32FC5">
        <w:rPr>
          <w:rStyle w:val="default"/>
          <w:rFonts w:cs="FrankRuehl" w:hint="cs"/>
          <w:vanish/>
          <w:color w:val="FF0000"/>
          <w:szCs w:val="20"/>
          <w:shd w:val="clear" w:color="auto" w:fill="FFFF99"/>
          <w:rtl/>
          <w:lang w:eastAsia="en-US"/>
        </w:rPr>
        <w:t>מיום 8.3.1996</w:t>
      </w:r>
    </w:p>
    <w:p w14:paraId="14046E3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28</w:t>
      </w:r>
    </w:p>
    <w:p w14:paraId="09057EE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03" w:history="1">
        <w:r w:rsidRPr="00A32FC5">
          <w:rPr>
            <w:rStyle w:val="Hyperlink"/>
            <w:rFonts w:cs="FrankRuehl" w:hint="cs"/>
            <w:vanish/>
            <w:szCs w:val="20"/>
            <w:shd w:val="clear" w:color="auto" w:fill="FFFF99"/>
            <w:rtl/>
            <w:lang w:eastAsia="en-US"/>
          </w:rPr>
          <w:t>ס"ח תשנ"ו מס' 1573</w:t>
        </w:r>
      </w:hyperlink>
      <w:r w:rsidRPr="00A32FC5">
        <w:rPr>
          <w:rFonts w:cs="FrankRuehl" w:hint="cs"/>
          <w:vanish/>
          <w:szCs w:val="20"/>
          <w:shd w:val="clear" w:color="auto" w:fill="FFFF99"/>
          <w:rtl/>
          <w:lang w:eastAsia="en-US"/>
        </w:rPr>
        <w:t xml:space="preserve"> מיום 8.3.1996 עמ' 148 (</w:t>
      </w:r>
      <w:hyperlink r:id="rId804" w:history="1">
        <w:r w:rsidRPr="00A32FC5">
          <w:rPr>
            <w:rStyle w:val="Hyperlink"/>
            <w:rFonts w:cs="FrankRuehl" w:hint="cs"/>
            <w:vanish/>
            <w:szCs w:val="20"/>
            <w:shd w:val="clear" w:color="auto" w:fill="FFFF99"/>
            <w:rtl/>
            <w:lang w:eastAsia="en-US"/>
          </w:rPr>
          <w:t>ה"ח 2344</w:t>
        </w:r>
      </w:hyperlink>
      <w:r w:rsidRPr="00A32FC5">
        <w:rPr>
          <w:rFonts w:cs="FrankRuehl" w:hint="cs"/>
          <w:vanish/>
          <w:szCs w:val="20"/>
          <w:shd w:val="clear" w:color="auto" w:fill="FFFF99"/>
          <w:rtl/>
          <w:lang w:eastAsia="en-US"/>
        </w:rPr>
        <w:t xml:space="preserve">, </w:t>
      </w:r>
      <w:hyperlink r:id="rId805" w:history="1">
        <w:r w:rsidRPr="00A32FC5">
          <w:rPr>
            <w:rStyle w:val="Hyperlink"/>
            <w:rFonts w:cs="FrankRuehl" w:hint="cs"/>
            <w:vanish/>
            <w:szCs w:val="20"/>
            <w:shd w:val="clear" w:color="auto" w:fill="FFFF99"/>
            <w:rtl/>
            <w:lang w:eastAsia="en-US"/>
          </w:rPr>
          <w:t>ה"ח 2459</w:t>
        </w:r>
      </w:hyperlink>
      <w:r w:rsidRPr="00A32FC5">
        <w:rPr>
          <w:rFonts w:cs="FrankRuehl" w:hint="cs"/>
          <w:vanish/>
          <w:szCs w:val="20"/>
          <w:shd w:val="clear" w:color="auto" w:fill="FFFF99"/>
          <w:rtl/>
          <w:lang w:eastAsia="en-US"/>
        </w:rPr>
        <w:t>)</w:t>
      </w:r>
    </w:p>
    <w:p w14:paraId="32E19FCF" w14:textId="77777777" w:rsidR="008D4784" w:rsidRDefault="008D4784">
      <w:pPr>
        <w:pStyle w:val="P00"/>
        <w:spacing w:before="0"/>
        <w:ind w:left="0" w:right="1134"/>
        <w:rPr>
          <w:rStyle w:val="default"/>
          <w:rFonts w:cs="FrankRuehl"/>
          <w:b/>
          <w:bCs/>
          <w:sz w:val="2"/>
          <w:szCs w:val="2"/>
          <w:rtl/>
          <w:lang w:eastAsia="en-US"/>
        </w:rPr>
      </w:pPr>
      <w:r w:rsidRPr="00A32FC5">
        <w:rPr>
          <w:rFonts w:cs="FrankRuehl" w:hint="cs"/>
          <w:b/>
          <w:bCs/>
          <w:vanish/>
          <w:szCs w:val="20"/>
          <w:shd w:val="clear" w:color="auto" w:fill="FFFF99"/>
          <w:rtl/>
          <w:lang w:eastAsia="en-US"/>
        </w:rPr>
        <w:t>הוספת סעיף 250ג</w:t>
      </w:r>
      <w:bookmarkEnd w:id="525"/>
    </w:p>
    <w:p w14:paraId="14BC9DC5" w14:textId="77777777" w:rsidR="008D4784" w:rsidRDefault="008D4784">
      <w:pPr>
        <w:pStyle w:val="header-2"/>
        <w:ind w:left="0" w:right="1134"/>
        <w:rPr>
          <w:rFonts w:cs="Miriam"/>
          <w:rtl/>
          <w:lang w:eastAsia="en-US"/>
        </w:rPr>
      </w:pPr>
      <w:bookmarkStart w:id="526" w:name="hed215"/>
      <w:bookmarkEnd w:id="526"/>
      <w:r>
        <w:rPr>
          <w:rFonts w:cs="Miriam"/>
          <w:rtl/>
          <w:lang w:eastAsia="en-US"/>
        </w:rPr>
        <w:t>ס</w:t>
      </w:r>
      <w:r>
        <w:rPr>
          <w:rFonts w:cs="Miriam" w:hint="cs"/>
          <w:rtl/>
          <w:lang w:eastAsia="en-US"/>
        </w:rPr>
        <w:t>ימן</w:t>
      </w:r>
      <w:r>
        <w:rPr>
          <w:rFonts w:cs="Miriam"/>
          <w:rtl/>
          <w:lang w:eastAsia="en-US"/>
        </w:rPr>
        <w:t xml:space="preserve"> </w:t>
      </w:r>
      <w:r>
        <w:rPr>
          <w:rFonts w:cs="Miriam" w:hint="cs"/>
          <w:rtl/>
          <w:lang w:eastAsia="en-US"/>
        </w:rPr>
        <w:t xml:space="preserve">ב' </w:t>
      </w:r>
      <w:r>
        <w:rPr>
          <w:rFonts w:cs="Miriam"/>
          <w:rtl/>
          <w:lang w:eastAsia="en-US"/>
        </w:rPr>
        <w:t>–</w:t>
      </w:r>
      <w:r>
        <w:rPr>
          <w:rFonts w:cs="Miriam" w:hint="cs"/>
          <w:rtl/>
          <w:lang w:eastAsia="en-US"/>
        </w:rPr>
        <w:t xml:space="preserve"> בד</w:t>
      </w:r>
      <w:r>
        <w:rPr>
          <w:rFonts w:cs="Miriam"/>
          <w:rtl/>
          <w:lang w:eastAsia="en-US"/>
        </w:rPr>
        <w:t>י</w:t>
      </w:r>
      <w:r>
        <w:rPr>
          <w:rFonts w:cs="Miriam" w:hint="cs"/>
          <w:rtl/>
          <w:lang w:eastAsia="en-US"/>
        </w:rPr>
        <w:t>קה</w:t>
      </w:r>
    </w:p>
    <w:p w14:paraId="22FD52AE" w14:textId="77777777" w:rsidR="008D4784" w:rsidRDefault="008D4784">
      <w:pPr>
        <w:pStyle w:val="P00"/>
        <w:spacing w:before="72"/>
        <w:ind w:left="0" w:right="1134"/>
        <w:rPr>
          <w:rStyle w:val="default"/>
          <w:rFonts w:cs="FrankRuehl" w:hint="cs"/>
          <w:rtl/>
          <w:lang w:eastAsia="en-US"/>
        </w:rPr>
      </w:pPr>
      <w:bookmarkStart w:id="527" w:name="Seif265"/>
      <w:bookmarkEnd w:id="527"/>
      <w:r>
        <w:rPr>
          <w:lang w:val="he-IL"/>
        </w:rPr>
        <w:pict w14:anchorId="5592E0B1">
          <v:rect id="_x0000_s2412" style="position:absolute;left:0;text-align:left;margin-left:464.5pt;margin-top:8.05pt;width:75.05pt;height:32pt;z-index:251485696" o:allowincell="f" filled="f" stroked="f" strokecolor="lime" strokeweight=".25pt">
            <v:textbox inset="0,0,0,0">
              <w:txbxContent>
                <w:p w14:paraId="1008632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דיק</w:t>
                  </w:r>
                  <w:r>
                    <w:rPr>
                      <w:rFonts w:cs="Miriam"/>
                      <w:sz w:val="18"/>
                      <w:szCs w:val="18"/>
                      <w:rtl/>
                      <w:lang w:eastAsia="en-US"/>
                    </w:rPr>
                    <w:t>ה</w:t>
                  </w:r>
                  <w:r>
                    <w:rPr>
                      <w:rFonts w:cs="Miriam" w:hint="cs"/>
                      <w:sz w:val="18"/>
                      <w:szCs w:val="18"/>
                      <w:rtl/>
                      <w:lang w:eastAsia="en-US"/>
                    </w:rPr>
                    <w:t xml:space="preserve"> או חקירה </w:t>
                  </w:r>
                  <w:r>
                    <w:rPr>
                      <w:rFonts w:cs="Miriam"/>
                      <w:sz w:val="18"/>
                      <w:szCs w:val="18"/>
                      <w:rtl/>
                      <w:lang w:eastAsia="en-US"/>
                    </w:rPr>
                    <w:t>ל</w:t>
                  </w:r>
                  <w:r>
                    <w:rPr>
                      <w:rFonts w:cs="Miriam" w:hint="cs"/>
                      <w:sz w:val="18"/>
                      <w:szCs w:val="18"/>
                      <w:rtl/>
                      <w:lang w:eastAsia="en-US"/>
                    </w:rPr>
                    <w:t>פני</w:t>
                  </w:r>
                  <w:r>
                    <w:rPr>
                      <w:rFonts w:cs="Miriam"/>
                      <w:sz w:val="18"/>
                      <w:szCs w:val="18"/>
                      <w:rtl/>
                      <w:lang w:eastAsia="en-US"/>
                    </w:rPr>
                    <w:t xml:space="preserve"> </w:t>
                  </w:r>
                  <w:r>
                    <w:rPr>
                      <w:rFonts w:cs="Miriam" w:hint="cs"/>
                      <w:sz w:val="18"/>
                      <w:szCs w:val="18"/>
                      <w:rtl/>
                      <w:lang w:eastAsia="en-US"/>
                    </w:rPr>
                    <w:t>העמדה לדין</w:t>
                  </w:r>
                </w:p>
                <w:p w14:paraId="2CCFCC0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8)</w:t>
                  </w:r>
                </w:p>
                <w:p w14:paraId="3AD3A0C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ה</w:t>
                  </w:r>
                  <w:r>
                    <w:rPr>
                      <w:rFonts w:cs="Miriam" w:hint="cs"/>
                      <w:sz w:val="18"/>
                      <w:szCs w:val="18"/>
                      <w:rtl/>
                      <w:lang w:eastAsia="en-US"/>
                    </w:rPr>
                    <w:t>-1975</w:t>
                  </w:r>
                </w:p>
              </w:txbxContent>
            </v:textbox>
            <w10:anchorlock/>
          </v:rect>
        </w:pict>
      </w:r>
      <w:r>
        <w:rPr>
          <w:rStyle w:val="big-number"/>
          <w:rtl/>
          <w:lang w:eastAsia="en-US"/>
        </w:rPr>
        <w:t>251.</w:t>
      </w:r>
      <w:r>
        <w:rPr>
          <w:rStyle w:val="big-number"/>
          <w:rtl/>
          <w:lang w:eastAsia="en-US"/>
        </w:rPr>
        <w:tab/>
      </w:r>
      <w:r>
        <w:rPr>
          <w:rStyle w:val="default"/>
          <w:rFonts w:cs="FrankRuehl"/>
          <w:rtl/>
          <w:lang w:eastAsia="en-US"/>
        </w:rPr>
        <w:t>א</w:t>
      </w:r>
      <w:r>
        <w:rPr>
          <w:rStyle w:val="default"/>
          <w:rFonts w:cs="FrankRuehl" w:hint="cs"/>
          <w:rtl/>
          <w:lang w:eastAsia="en-US"/>
        </w:rPr>
        <w:t xml:space="preserve">ין </w:t>
      </w:r>
      <w:r>
        <w:rPr>
          <w:rStyle w:val="default"/>
          <w:rFonts w:cs="FrankRuehl"/>
          <w:rtl/>
          <w:lang w:eastAsia="en-US"/>
        </w:rPr>
        <w:t>ל</w:t>
      </w:r>
      <w:r>
        <w:rPr>
          <w:rStyle w:val="default"/>
          <w:rFonts w:cs="FrankRuehl" w:hint="cs"/>
          <w:rtl/>
          <w:lang w:eastAsia="en-US"/>
        </w:rPr>
        <w:t xml:space="preserve">העמיד אדם לדין בפני בית דין צבאי - למעט בית דין צבאי לתעבורה </w:t>
      </w:r>
      <w:r>
        <w:rPr>
          <w:rStyle w:val="default"/>
          <w:rFonts w:cs="FrankRuehl"/>
          <w:rtl/>
          <w:lang w:eastAsia="en-US"/>
        </w:rPr>
        <w:t>–</w:t>
      </w:r>
      <w:r>
        <w:rPr>
          <w:rStyle w:val="default"/>
          <w:rFonts w:cs="FrankRuehl" w:hint="cs"/>
          <w:rtl/>
          <w:lang w:eastAsia="en-US"/>
        </w:rPr>
        <w:t xml:space="preserve"> אל</w:t>
      </w:r>
      <w:r>
        <w:rPr>
          <w:rStyle w:val="default"/>
          <w:rFonts w:cs="FrankRuehl"/>
          <w:rtl/>
          <w:lang w:eastAsia="en-US"/>
        </w:rPr>
        <w:t>א</w:t>
      </w:r>
      <w:r>
        <w:rPr>
          <w:rStyle w:val="default"/>
          <w:rFonts w:cs="FrankRuehl" w:hint="cs"/>
          <w:rtl/>
          <w:lang w:eastAsia="en-US"/>
        </w:rPr>
        <w:t xml:space="preserve"> לאחר בדיקת העבירה על ידי קצין בודק או לאחר חקירתה על ידי שופט חוקר, הכל לפי העבירה; והוא, </w:t>
      </w:r>
      <w:r>
        <w:rPr>
          <w:rStyle w:val="default"/>
          <w:rFonts w:cs="FrankRuehl"/>
          <w:rtl/>
          <w:lang w:eastAsia="en-US"/>
        </w:rPr>
        <w:t>כ</w:t>
      </w:r>
      <w:r>
        <w:rPr>
          <w:rStyle w:val="default"/>
          <w:rFonts w:cs="FrankRuehl" w:hint="cs"/>
          <w:rtl/>
          <w:lang w:eastAsia="en-US"/>
        </w:rPr>
        <w:t>שאי</w:t>
      </w:r>
      <w:r>
        <w:rPr>
          <w:rStyle w:val="default"/>
          <w:rFonts w:cs="FrankRuehl"/>
          <w:rtl/>
          <w:lang w:eastAsia="en-US"/>
        </w:rPr>
        <w:t>ן</w:t>
      </w:r>
      <w:r>
        <w:rPr>
          <w:rStyle w:val="default"/>
          <w:rFonts w:cs="FrankRuehl" w:hint="cs"/>
          <w:rtl/>
          <w:lang w:eastAsia="en-US"/>
        </w:rPr>
        <w:t xml:space="preserve"> בחוק זה הוראה אחרת.</w:t>
      </w:r>
    </w:p>
    <w:p w14:paraId="6B5994F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28" w:name="Rov912"/>
      <w:r w:rsidRPr="00A32FC5">
        <w:rPr>
          <w:rStyle w:val="default"/>
          <w:rFonts w:cs="FrankRuehl" w:hint="cs"/>
          <w:vanish/>
          <w:color w:val="FF0000"/>
          <w:szCs w:val="20"/>
          <w:shd w:val="clear" w:color="auto" w:fill="FFFF99"/>
          <w:rtl/>
          <w:lang w:eastAsia="en-US"/>
        </w:rPr>
        <w:t>מיום 31.10.1975</w:t>
      </w:r>
    </w:p>
    <w:p w14:paraId="66B45A3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2FF6AAE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06"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200 (</w:t>
      </w:r>
      <w:hyperlink r:id="rId807"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25074A78"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251.</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ין </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 xml:space="preserve">העמיד אדם לדין בפני בית דין צבאי </w:t>
      </w:r>
      <w:r w:rsidRPr="00A32FC5">
        <w:rPr>
          <w:rStyle w:val="default"/>
          <w:rFonts w:cs="FrankRuehl" w:hint="cs"/>
          <w:vanish/>
          <w:sz w:val="22"/>
          <w:szCs w:val="22"/>
          <w:u w:val="single"/>
          <w:shd w:val="clear" w:color="auto" w:fill="FFFF99"/>
          <w:rtl/>
          <w:lang w:eastAsia="en-US"/>
        </w:rPr>
        <w:t>- למעט בית דין צבאי לתעבורה -</w:t>
      </w:r>
      <w:r w:rsidRPr="00A32FC5">
        <w:rPr>
          <w:rStyle w:val="default"/>
          <w:rFonts w:cs="FrankRuehl" w:hint="cs"/>
          <w:vanish/>
          <w:sz w:val="22"/>
          <w:szCs w:val="22"/>
          <w:shd w:val="clear" w:color="auto" w:fill="FFFF99"/>
          <w:rtl/>
          <w:lang w:eastAsia="en-US"/>
        </w:rPr>
        <w:t xml:space="preserve"> אל</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 לאחר בדיקת העבירה על ידי קצין בודק או לאחר חקירתה על ידי שופט חוקר, הכל לפי העבירה; והוא, </w:t>
      </w:r>
      <w:r w:rsidRPr="00A32FC5">
        <w:rPr>
          <w:rStyle w:val="default"/>
          <w:rFonts w:cs="FrankRuehl"/>
          <w:vanish/>
          <w:sz w:val="22"/>
          <w:szCs w:val="22"/>
          <w:shd w:val="clear" w:color="auto" w:fill="FFFF99"/>
          <w:rtl/>
          <w:lang w:eastAsia="en-US"/>
        </w:rPr>
        <w:t>כ</w:t>
      </w:r>
      <w:r w:rsidRPr="00A32FC5">
        <w:rPr>
          <w:rStyle w:val="default"/>
          <w:rFonts w:cs="FrankRuehl" w:hint="cs"/>
          <w:vanish/>
          <w:sz w:val="22"/>
          <w:szCs w:val="22"/>
          <w:shd w:val="clear" w:color="auto" w:fill="FFFF99"/>
          <w:rtl/>
          <w:lang w:eastAsia="en-US"/>
        </w:rPr>
        <w:t>שאי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בחוק זה הוראה אחרת.</w:t>
      </w:r>
      <w:bookmarkEnd w:id="528"/>
    </w:p>
    <w:p w14:paraId="23C09C50" w14:textId="77777777" w:rsidR="008D4784" w:rsidRDefault="008D4784">
      <w:pPr>
        <w:pStyle w:val="P00"/>
        <w:spacing w:before="72"/>
        <w:ind w:left="0" w:right="1134"/>
        <w:rPr>
          <w:rStyle w:val="default"/>
          <w:rFonts w:cs="FrankRuehl"/>
          <w:rtl/>
          <w:lang w:eastAsia="en-US"/>
        </w:rPr>
      </w:pPr>
      <w:bookmarkStart w:id="529" w:name="Seif266"/>
      <w:bookmarkEnd w:id="529"/>
      <w:r>
        <w:rPr>
          <w:lang w:val="he-IL"/>
        </w:rPr>
        <w:pict w14:anchorId="7EC2C768">
          <v:rect id="_x0000_s2413" style="position:absolute;left:0;text-align:left;margin-left:464.5pt;margin-top:8.05pt;width:75.05pt;height:24pt;z-index:251486720" o:allowincell="f" filled="f" stroked="f" strokecolor="lime" strokeweight=".25pt">
            <v:textbox inset="0,0,0,0">
              <w:txbxContent>
                <w:p w14:paraId="20D832A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י מ</w:t>
                  </w:r>
                  <w:r>
                    <w:rPr>
                      <w:rFonts w:cs="Miriam"/>
                      <w:sz w:val="18"/>
                      <w:szCs w:val="18"/>
                      <w:rtl/>
                      <w:lang w:eastAsia="en-US"/>
                    </w:rPr>
                    <w:t>ו</w:t>
                  </w:r>
                  <w:r>
                    <w:rPr>
                      <w:rFonts w:cs="Miriam" w:hint="cs"/>
                      <w:sz w:val="18"/>
                      <w:szCs w:val="18"/>
                      <w:rtl/>
                      <w:lang w:eastAsia="en-US"/>
                    </w:rPr>
                    <w:t xml:space="preserve">סמך </w:t>
                  </w:r>
                  <w:r>
                    <w:rPr>
                      <w:rFonts w:cs="Miriam"/>
                      <w:sz w:val="18"/>
                      <w:szCs w:val="18"/>
                      <w:rtl/>
                      <w:lang w:eastAsia="en-US"/>
                    </w:rPr>
                    <w:t>ל</w:t>
                  </w:r>
                  <w:r>
                    <w:rPr>
                      <w:rFonts w:cs="Miriam" w:hint="cs"/>
                      <w:sz w:val="18"/>
                      <w:szCs w:val="18"/>
                      <w:rtl/>
                      <w:lang w:eastAsia="en-US"/>
                    </w:rPr>
                    <w:t xml:space="preserve">שמש </w:t>
                  </w:r>
                  <w:r>
                    <w:rPr>
                      <w:rFonts w:cs="Miriam"/>
                      <w:sz w:val="18"/>
                      <w:szCs w:val="18"/>
                      <w:rtl/>
                      <w:lang w:eastAsia="en-US"/>
                    </w:rPr>
                    <w:t>ק</w:t>
                  </w:r>
                  <w:r>
                    <w:rPr>
                      <w:rFonts w:cs="Miriam" w:hint="cs"/>
                      <w:sz w:val="18"/>
                      <w:szCs w:val="18"/>
                      <w:rtl/>
                      <w:lang w:eastAsia="en-US"/>
                    </w:rPr>
                    <w:t>צין</w:t>
                  </w:r>
                  <w:r>
                    <w:rPr>
                      <w:rFonts w:cs="Miriam"/>
                      <w:sz w:val="18"/>
                      <w:szCs w:val="18"/>
                      <w:rtl/>
                      <w:lang w:eastAsia="en-US"/>
                    </w:rPr>
                    <w:t xml:space="preserve"> </w:t>
                  </w:r>
                  <w:r>
                    <w:rPr>
                      <w:rFonts w:cs="Miriam" w:hint="cs"/>
                      <w:sz w:val="18"/>
                      <w:szCs w:val="18"/>
                      <w:rtl/>
                      <w:lang w:eastAsia="en-US"/>
                    </w:rPr>
                    <w:t>בודק</w:t>
                  </w:r>
                </w:p>
              </w:txbxContent>
            </v:textbox>
            <w10:anchorlock/>
          </v:rect>
        </w:pict>
      </w:r>
      <w:r>
        <w:rPr>
          <w:rStyle w:val="big-number"/>
          <w:rtl/>
          <w:lang w:eastAsia="en-US"/>
        </w:rPr>
        <w:t>252.</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אלה</w:t>
      </w:r>
      <w:r>
        <w:rPr>
          <w:rStyle w:val="default"/>
          <w:rFonts w:cs="FrankRuehl"/>
          <w:rtl/>
          <w:lang w:eastAsia="en-US"/>
        </w:rPr>
        <w:t xml:space="preserve"> </w:t>
      </w:r>
      <w:r>
        <w:rPr>
          <w:rStyle w:val="default"/>
          <w:rFonts w:cs="FrankRuehl" w:hint="cs"/>
          <w:rtl/>
          <w:lang w:eastAsia="en-US"/>
        </w:rPr>
        <w:t>רשאים לשמש קצין בודק:</w:t>
      </w:r>
    </w:p>
    <w:p w14:paraId="2F395DD0"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שיפוט בכיר שקיבל תלונה על עבירה;</w:t>
      </w:r>
    </w:p>
    <w:p w14:paraId="46D0C99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שנתמנה בכתב על ידי קצין שיפוט בכיר כאמור לערוך בדיקה באותה עבירה;</w:t>
      </w:r>
    </w:p>
    <w:p w14:paraId="52D31F5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שוט</w:t>
      </w:r>
      <w:r>
        <w:rPr>
          <w:rStyle w:val="default"/>
          <w:rFonts w:cs="FrankRuehl"/>
          <w:rtl/>
          <w:lang w:eastAsia="en-US"/>
        </w:rPr>
        <w:t>ר</w:t>
      </w:r>
      <w:r>
        <w:rPr>
          <w:rStyle w:val="default"/>
          <w:rFonts w:cs="FrankRuehl" w:hint="cs"/>
          <w:rtl/>
          <w:lang w:eastAsia="en-US"/>
        </w:rPr>
        <w:t xml:space="preserve"> צבאי שהפרקליט הצבאי הראשי הסמיכו בכתב, דרך</w:t>
      </w:r>
      <w:r>
        <w:rPr>
          <w:rStyle w:val="default"/>
          <w:rFonts w:cs="FrankRuehl"/>
          <w:rtl/>
          <w:lang w:eastAsia="en-US"/>
        </w:rPr>
        <w:t xml:space="preserve"> </w:t>
      </w:r>
      <w:r>
        <w:rPr>
          <w:rStyle w:val="default"/>
          <w:rFonts w:cs="FrankRuehl" w:hint="cs"/>
          <w:rtl/>
          <w:lang w:eastAsia="en-US"/>
        </w:rPr>
        <w:t>כלל</w:t>
      </w:r>
      <w:r>
        <w:rPr>
          <w:rStyle w:val="default"/>
          <w:rFonts w:cs="FrankRuehl"/>
          <w:rtl/>
          <w:lang w:eastAsia="en-US"/>
        </w:rPr>
        <w:t xml:space="preserve"> </w:t>
      </w:r>
      <w:r>
        <w:rPr>
          <w:rStyle w:val="default"/>
          <w:rFonts w:cs="FrankRuehl" w:hint="cs"/>
          <w:rtl/>
          <w:lang w:eastAsia="en-US"/>
        </w:rPr>
        <w:t>או למקרה מסויים, לערוך בדיקה.</w:t>
      </w:r>
    </w:p>
    <w:p w14:paraId="08672DBF"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פגם</w:t>
      </w:r>
      <w:r>
        <w:rPr>
          <w:rStyle w:val="default"/>
          <w:rFonts w:cs="FrankRuehl"/>
          <w:rtl/>
          <w:lang w:eastAsia="en-US"/>
        </w:rPr>
        <w:t xml:space="preserve"> </w:t>
      </w:r>
      <w:r>
        <w:rPr>
          <w:rStyle w:val="default"/>
          <w:rFonts w:cs="FrankRuehl" w:hint="cs"/>
          <w:rtl/>
          <w:lang w:eastAsia="en-US"/>
        </w:rPr>
        <w:t xml:space="preserve">בכתב המינוי או בכתב ההסמכה אין בו כדי לפסול עדות שנגבתה בבדיקה שנערכה על פיהם, או כדי לגרוע </w:t>
      </w:r>
      <w:r>
        <w:rPr>
          <w:rStyle w:val="default"/>
          <w:rFonts w:cs="FrankRuehl"/>
          <w:rtl/>
          <w:lang w:eastAsia="en-US"/>
        </w:rPr>
        <w:t>מס</w:t>
      </w:r>
      <w:r>
        <w:rPr>
          <w:rStyle w:val="default"/>
          <w:rFonts w:cs="FrankRuehl" w:hint="cs"/>
          <w:rtl/>
          <w:lang w:eastAsia="en-US"/>
        </w:rPr>
        <w:t>מכויותיו של מי שנתמנה או שהוס</w:t>
      </w:r>
      <w:r>
        <w:rPr>
          <w:rStyle w:val="default"/>
          <w:rFonts w:cs="FrankRuehl"/>
          <w:rtl/>
          <w:lang w:eastAsia="en-US"/>
        </w:rPr>
        <w:t>מ</w:t>
      </w:r>
      <w:r>
        <w:rPr>
          <w:rStyle w:val="default"/>
          <w:rFonts w:cs="FrankRuehl" w:hint="cs"/>
          <w:rtl/>
          <w:lang w:eastAsia="en-US"/>
        </w:rPr>
        <w:t>ך בהם לפי חוק זה.</w:t>
      </w:r>
    </w:p>
    <w:p w14:paraId="7952AEA2" w14:textId="77777777" w:rsidR="008D4784" w:rsidRDefault="008D4784" w:rsidP="00EC3096">
      <w:pPr>
        <w:pStyle w:val="P00"/>
        <w:spacing w:before="72"/>
        <w:ind w:left="0" w:right="1134"/>
        <w:rPr>
          <w:rStyle w:val="default"/>
          <w:rFonts w:cs="FrankRuehl" w:hint="cs"/>
          <w:rtl/>
          <w:lang w:eastAsia="en-US"/>
        </w:rPr>
      </w:pPr>
      <w:r>
        <w:rPr>
          <w:lang w:val="he-IL"/>
        </w:rPr>
        <w:pict w14:anchorId="1168CA35">
          <v:rect id="_x0000_s2414" style="position:absolute;left:0;text-align:left;margin-left:464.5pt;margin-top:8.05pt;width:75.05pt;height:25.65pt;z-index:251487744" o:allowincell="f" filled="f" stroked="f" strokecolor="lime" strokeweight=".25pt">
            <v:textbox inset="0,0,0,0">
              <w:txbxContent>
                <w:p w14:paraId="760128C2"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59) תשס"ט-2009</w:t>
                  </w:r>
                </w:p>
              </w:txbxContent>
            </v:textbox>
            <w10:anchorlock/>
          </v:rect>
        </w:pict>
      </w:r>
      <w:r>
        <w:rPr>
          <w:rStyle w:val="big-number"/>
          <w:rtl/>
          <w:lang w:eastAsia="en-US"/>
        </w:rPr>
        <w:t>253.</w:t>
      </w:r>
      <w:r>
        <w:rPr>
          <w:rStyle w:val="big-number"/>
          <w:rtl/>
          <w:lang w:eastAsia="en-US"/>
        </w:rPr>
        <w:tab/>
      </w:r>
      <w:r w:rsidR="00EC3096">
        <w:rPr>
          <w:rStyle w:val="default"/>
          <w:rFonts w:cs="FrankRuehl" w:hint="cs"/>
          <w:rtl/>
          <w:lang w:eastAsia="en-US"/>
        </w:rPr>
        <w:t>(בוטל)</w:t>
      </w:r>
      <w:r>
        <w:rPr>
          <w:rStyle w:val="default"/>
          <w:rFonts w:cs="FrankRuehl" w:hint="cs"/>
          <w:rtl/>
          <w:lang w:eastAsia="en-US"/>
        </w:rPr>
        <w:t>.</w:t>
      </w:r>
    </w:p>
    <w:p w14:paraId="74026A2B" w14:textId="77777777" w:rsidR="00EC3096" w:rsidRPr="00A32FC5" w:rsidRDefault="00EC3096" w:rsidP="00EC3096">
      <w:pPr>
        <w:pStyle w:val="P00"/>
        <w:spacing w:before="0"/>
        <w:ind w:left="0" w:right="1134"/>
        <w:rPr>
          <w:rFonts w:cs="FrankRuehl" w:hint="cs"/>
          <w:vanish/>
          <w:color w:val="FF0000"/>
          <w:szCs w:val="20"/>
          <w:shd w:val="clear" w:color="auto" w:fill="FFFF99"/>
          <w:rtl/>
          <w:lang w:eastAsia="en-US"/>
        </w:rPr>
      </w:pPr>
      <w:bookmarkStart w:id="530" w:name="Rov1139"/>
      <w:r w:rsidRPr="00A32FC5">
        <w:rPr>
          <w:rFonts w:cs="FrankRuehl" w:hint="cs"/>
          <w:vanish/>
          <w:color w:val="FF0000"/>
          <w:szCs w:val="20"/>
          <w:shd w:val="clear" w:color="auto" w:fill="FFFF99"/>
          <w:rtl/>
          <w:lang w:eastAsia="en-US"/>
        </w:rPr>
        <w:t>מיום 27.7.2009</w:t>
      </w:r>
    </w:p>
    <w:p w14:paraId="1BAFF46D" w14:textId="77777777" w:rsidR="00EC3096" w:rsidRPr="00A32FC5" w:rsidRDefault="00EC3096" w:rsidP="00EC3096">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תיקון מס' 59</w:t>
      </w:r>
    </w:p>
    <w:p w14:paraId="4840B65D" w14:textId="77777777" w:rsidR="00EC3096" w:rsidRPr="00A32FC5" w:rsidRDefault="00EC3096" w:rsidP="00EC3096">
      <w:pPr>
        <w:pStyle w:val="P00"/>
        <w:spacing w:before="0"/>
        <w:ind w:left="0" w:right="1134"/>
        <w:rPr>
          <w:rFonts w:cs="FrankRuehl" w:hint="cs"/>
          <w:vanish/>
          <w:szCs w:val="20"/>
          <w:shd w:val="clear" w:color="auto" w:fill="FFFF99"/>
          <w:rtl/>
          <w:lang w:eastAsia="en-US"/>
        </w:rPr>
      </w:pPr>
      <w:hyperlink r:id="rId808" w:history="1">
        <w:r w:rsidRPr="00A32FC5">
          <w:rPr>
            <w:rStyle w:val="Hyperlink"/>
            <w:rFonts w:cs="FrankRuehl" w:hint="cs"/>
            <w:vanish/>
            <w:szCs w:val="20"/>
            <w:shd w:val="clear" w:color="auto" w:fill="FFFF99"/>
            <w:rtl/>
            <w:lang w:eastAsia="en-US"/>
          </w:rPr>
          <w:t>ס"ח תשס"ט מס' 2204</w:t>
        </w:r>
      </w:hyperlink>
      <w:r w:rsidRPr="00A32FC5">
        <w:rPr>
          <w:rFonts w:cs="FrankRuehl" w:hint="cs"/>
          <w:vanish/>
          <w:szCs w:val="20"/>
          <w:shd w:val="clear" w:color="auto" w:fill="FFFF99"/>
          <w:rtl/>
          <w:lang w:eastAsia="en-US"/>
        </w:rPr>
        <w:t xml:space="preserve"> מיום 27.7.2009 עמ' 288 (</w:t>
      </w:r>
      <w:hyperlink r:id="rId809" w:history="1">
        <w:r w:rsidRPr="00A32FC5">
          <w:rPr>
            <w:rStyle w:val="Hyperlink"/>
            <w:rFonts w:cs="FrankRuehl" w:hint="cs"/>
            <w:vanish/>
            <w:szCs w:val="20"/>
            <w:shd w:val="clear" w:color="auto" w:fill="FFFF99"/>
            <w:rtl/>
            <w:lang w:eastAsia="en-US"/>
          </w:rPr>
          <w:t>ה"ח 334</w:t>
        </w:r>
      </w:hyperlink>
      <w:r w:rsidRPr="00A32FC5">
        <w:rPr>
          <w:rFonts w:cs="FrankRuehl" w:hint="cs"/>
          <w:vanish/>
          <w:szCs w:val="20"/>
          <w:shd w:val="clear" w:color="auto" w:fill="FFFF99"/>
          <w:rtl/>
          <w:lang w:eastAsia="en-US"/>
        </w:rPr>
        <w:t>)</w:t>
      </w:r>
    </w:p>
    <w:p w14:paraId="75A0F389" w14:textId="77777777" w:rsidR="00EC3096" w:rsidRPr="00A32FC5" w:rsidRDefault="00EC3096" w:rsidP="00EC3096">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253</w:t>
      </w:r>
    </w:p>
    <w:p w14:paraId="3AABC23C" w14:textId="77777777" w:rsidR="00EC3096" w:rsidRPr="00A32FC5" w:rsidRDefault="00EC3096" w:rsidP="00EC3096">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6A474E30" w14:textId="77777777" w:rsidR="00EC3096" w:rsidRPr="00A32FC5" w:rsidRDefault="00EC3096" w:rsidP="00EC3096">
      <w:pPr>
        <w:pStyle w:val="P00"/>
        <w:spacing w:before="20"/>
        <w:ind w:left="0" w:right="1134"/>
        <w:rPr>
          <w:rStyle w:val="big-number"/>
          <w:rFonts w:hint="cs"/>
          <w:strike/>
          <w:vanish/>
          <w:sz w:val="16"/>
          <w:szCs w:val="16"/>
          <w:shd w:val="clear" w:color="auto" w:fill="FFFF99"/>
          <w:rtl/>
          <w:lang w:eastAsia="en-US"/>
        </w:rPr>
      </w:pPr>
      <w:r w:rsidRPr="00A32FC5">
        <w:rPr>
          <w:rStyle w:val="big-number"/>
          <w:rFonts w:hint="cs"/>
          <w:strike/>
          <w:vanish/>
          <w:sz w:val="16"/>
          <w:szCs w:val="16"/>
          <w:shd w:val="clear" w:color="auto" w:fill="FFFF99"/>
          <w:rtl/>
          <w:lang w:eastAsia="en-US"/>
        </w:rPr>
        <w:t>הודעה על העברת תלונה לשפיטה</w:t>
      </w:r>
    </w:p>
    <w:p w14:paraId="4C8F71D6" w14:textId="77777777" w:rsidR="00EC3096" w:rsidRPr="00EC3096" w:rsidRDefault="00EC3096" w:rsidP="00EC3096">
      <w:pPr>
        <w:pStyle w:val="P00"/>
        <w:spacing w:before="0"/>
        <w:ind w:left="0" w:right="1134"/>
        <w:rPr>
          <w:rStyle w:val="default"/>
          <w:rFonts w:cs="FrankRuehl" w:hint="cs"/>
          <w:strike/>
          <w:sz w:val="2"/>
          <w:szCs w:val="2"/>
          <w:rtl/>
          <w:lang w:eastAsia="en-US"/>
        </w:rPr>
      </w:pPr>
      <w:r w:rsidRPr="00A32FC5">
        <w:rPr>
          <w:rStyle w:val="big-number"/>
          <w:rFonts w:cs="FrankRuehl"/>
          <w:strike/>
          <w:vanish/>
          <w:sz w:val="22"/>
          <w:szCs w:val="22"/>
          <w:shd w:val="clear" w:color="auto" w:fill="FFFF99"/>
          <w:rtl/>
          <w:lang w:eastAsia="en-US"/>
        </w:rPr>
        <w:t>253.</w:t>
      </w:r>
      <w:r w:rsidRPr="00A32FC5">
        <w:rPr>
          <w:rStyle w:val="big-number"/>
          <w:rFonts w:cs="FrankRuehl"/>
          <w:strike/>
          <w:vanish/>
          <w:sz w:val="22"/>
          <w:szCs w:val="22"/>
          <w:shd w:val="clear" w:color="auto" w:fill="FFFF99"/>
          <w:rtl/>
          <w:lang w:eastAsia="en-US"/>
        </w:rPr>
        <w:tab/>
      </w:r>
      <w:r w:rsidRPr="00A32FC5">
        <w:rPr>
          <w:rStyle w:val="default"/>
          <w:rFonts w:cs="FrankRuehl"/>
          <w:strike/>
          <w:vanish/>
          <w:sz w:val="22"/>
          <w:szCs w:val="22"/>
          <w:shd w:val="clear" w:color="auto" w:fill="FFFF99"/>
          <w:rtl/>
          <w:lang w:eastAsia="en-US"/>
        </w:rPr>
        <w:t>ה</w:t>
      </w:r>
      <w:r w:rsidRPr="00A32FC5">
        <w:rPr>
          <w:rStyle w:val="default"/>
          <w:rFonts w:cs="FrankRuehl" w:hint="cs"/>
          <w:strike/>
          <w:vanish/>
          <w:sz w:val="22"/>
          <w:szCs w:val="22"/>
          <w:shd w:val="clear" w:color="auto" w:fill="FFFF99"/>
          <w:rtl/>
          <w:lang w:eastAsia="en-US"/>
        </w:rPr>
        <w:t>ועב</w:t>
      </w:r>
      <w:r w:rsidRPr="00A32FC5">
        <w:rPr>
          <w:rStyle w:val="default"/>
          <w:rFonts w:cs="FrankRuehl"/>
          <w:strike/>
          <w:vanish/>
          <w:sz w:val="22"/>
          <w:szCs w:val="22"/>
          <w:shd w:val="clear" w:color="auto" w:fill="FFFF99"/>
          <w:rtl/>
          <w:lang w:eastAsia="en-US"/>
        </w:rPr>
        <w:t>ר</w:t>
      </w:r>
      <w:r w:rsidRPr="00A32FC5">
        <w:rPr>
          <w:rStyle w:val="default"/>
          <w:rFonts w:cs="FrankRuehl" w:hint="cs"/>
          <w:strike/>
          <w:vanish/>
          <w:sz w:val="22"/>
          <w:szCs w:val="22"/>
          <w:shd w:val="clear" w:color="auto" w:fill="FFFF99"/>
          <w:rtl/>
          <w:lang w:eastAsia="en-US"/>
        </w:rPr>
        <w:t xml:space="preserve">ה תלונה לשפיטה לפני בית דין צבאי על פי סעיפים 142, </w:t>
      </w:r>
      <w:r w:rsidRPr="00A32FC5">
        <w:rPr>
          <w:rStyle w:val="default"/>
          <w:rFonts w:cs="FrankRuehl"/>
          <w:strike/>
          <w:vanish/>
          <w:sz w:val="22"/>
          <w:szCs w:val="22"/>
          <w:shd w:val="clear" w:color="auto" w:fill="FFFF99"/>
          <w:rtl/>
          <w:lang w:eastAsia="en-US"/>
        </w:rPr>
        <w:t xml:space="preserve">143 </w:t>
      </w:r>
      <w:r w:rsidRPr="00A32FC5">
        <w:rPr>
          <w:rStyle w:val="default"/>
          <w:rFonts w:cs="FrankRuehl" w:hint="cs"/>
          <w:strike/>
          <w:vanish/>
          <w:sz w:val="22"/>
          <w:szCs w:val="22"/>
          <w:shd w:val="clear" w:color="auto" w:fill="FFFF99"/>
          <w:rtl/>
          <w:lang w:eastAsia="en-US"/>
        </w:rPr>
        <w:t>א</w:t>
      </w:r>
      <w:r w:rsidRPr="00A32FC5">
        <w:rPr>
          <w:rStyle w:val="default"/>
          <w:rFonts w:cs="FrankRuehl"/>
          <w:strike/>
          <w:vanish/>
          <w:sz w:val="22"/>
          <w:szCs w:val="22"/>
          <w:shd w:val="clear" w:color="auto" w:fill="FFFF99"/>
          <w:rtl/>
          <w:lang w:eastAsia="en-US"/>
        </w:rPr>
        <w:t>ו</w:t>
      </w:r>
      <w:r w:rsidRPr="00A32FC5">
        <w:rPr>
          <w:rStyle w:val="default"/>
          <w:rFonts w:cs="FrankRuehl" w:hint="cs"/>
          <w:strike/>
          <w:vanish/>
          <w:sz w:val="22"/>
          <w:szCs w:val="22"/>
          <w:shd w:val="clear" w:color="auto" w:fill="FFFF99"/>
          <w:rtl/>
          <w:lang w:eastAsia="en-US"/>
        </w:rPr>
        <w:t xml:space="preserve"> 150, תימסר הודעה על כך לפרקליט צבאי בהתאם לפקודות הצבא.</w:t>
      </w:r>
      <w:bookmarkEnd w:id="530"/>
    </w:p>
    <w:p w14:paraId="360EF5E2" w14:textId="77777777" w:rsidR="008D4784" w:rsidRDefault="008D4784">
      <w:pPr>
        <w:pStyle w:val="P00"/>
        <w:spacing w:before="72"/>
        <w:ind w:left="0" w:right="1134"/>
        <w:rPr>
          <w:rStyle w:val="default"/>
          <w:rFonts w:cs="FrankRuehl"/>
          <w:rtl/>
          <w:lang w:eastAsia="en-US"/>
        </w:rPr>
      </w:pPr>
      <w:bookmarkStart w:id="531" w:name="Seif267"/>
      <w:bookmarkEnd w:id="531"/>
      <w:r>
        <w:rPr>
          <w:lang w:val="he-IL"/>
        </w:rPr>
        <w:pict w14:anchorId="7C221C9B">
          <v:rect id="_x0000_s2415" style="position:absolute;left:0;text-align:left;margin-left:464.5pt;margin-top:8.05pt;width:75.05pt;height:32.95pt;z-index:251488768" o:allowincell="f" filled="f" stroked="f" strokecolor="lime" strokeweight=".25pt">
            <v:textbox inset="0,0,0,0">
              <w:txbxContent>
                <w:p w14:paraId="12A2AA57" w14:textId="77777777" w:rsidR="003F3D19" w:rsidRDefault="003F3D19">
                  <w:pPr>
                    <w:spacing w:line="160" w:lineRule="exact"/>
                    <w:jc w:val="left"/>
                    <w:rPr>
                      <w:rFonts w:cs="Miriam" w:hint="cs"/>
                      <w:noProof/>
                      <w:sz w:val="18"/>
                      <w:szCs w:val="18"/>
                      <w:rtl/>
                      <w:lang w:eastAsia="en-US"/>
                    </w:rPr>
                  </w:pPr>
                  <w:r>
                    <w:rPr>
                      <w:rFonts w:cs="Miriam"/>
                      <w:sz w:val="18"/>
                      <w:szCs w:val="18"/>
                      <w:rtl/>
                      <w:lang w:eastAsia="en-US"/>
                    </w:rPr>
                    <w:t>ע</w:t>
                  </w:r>
                  <w:r>
                    <w:rPr>
                      <w:rFonts w:cs="Miriam" w:hint="cs"/>
                      <w:sz w:val="18"/>
                      <w:szCs w:val="18"/>
                      <w:rtl/>
                      <w:lang w:eastAsia="en-US"/>
                    </w:rPr>
                    <w:t>ריכ</w:t>
                  </w:r>
                  <w:r>
                    <w:rPr>
                      <w:rFonts w:cs="Miriam"/>
                      <w:sz w:val="18"/>
                      <w:szCs w:val="18"/>
                      <w:rtl/>
                      <w:lang w:eastAsia="en-US"/>
                    </w:rPr>
                    <w:t>ת</w:t>
                  </w:r>
                  <w:r>
                    <w:rPr>
                      <w:rFonts w:cs="Miriam" w:hint="cs"/>
                      <w:sz w:val="18"/>
                      <w:szCs w:val="18"/>
                      <w:rtl/>
                      <w:lang w:eastAsia="en-US"/>
                    </w:rPr>
                    <w:t xml:space="preserve"> בדיקה </w:t>
                  </w:r>
                  <w:r>
                    <w:rPr>
                      <w:rFonts w:cs="Miriam"/>
                      <w:sz w:val="18"/>
                      <w:szCs w:val="18"/>
                      <w:rtl/>
                      <w:lang w:eastAsia="en-US"/>
                    </w:rPr>
                    <w:t>ע</w:t>
                  </w:r>
                  <w:r>
                    <w:rPr>
                      <w:rFonts w:cs="Miriam" w:hint="cs"/>
                      <w:sz w:val="18"/>
                      <w:szCs w:val="18"/>
                      <w:rtl/>
                      <w:lang w:eastAsia="en-US"/>
                    </w:rPr>
                    <w:t>ל י</w:t>
                  </w:r>
                  <w:r>
                    <w:rPr>
                      <w:rFonts w:cs="Miriam"/>
                      <w:sz w:val="18"/>
                      <w:szCs w:val="18"/>
                      <w:rtl/>
                      <w:lang w:eastAsia="en-US"/>
                    </w:rPr>
                    <w:t>ד</w:t>
                  </w:r>
                  <w:r>
                    <w:rPr>
                      <w:rFonts w:cs="Miriam" w:hint="cs"/>
                      <w:sz w:val="18"/>
                      <w:szCs w:val="18"/>
                      <w:rtl/>
                      <w:lang w:eastAsia="en-US"/>
                    </w:rPr>
                    <w:t>י קצין</w:t>
                  </w:r>
                </w:p>
                <w:p w14:paraId="056D94E4" w14:textId="77777777" w:rsidR="003F3D19" w:rsidRDefault="003F3D19">
                  <w:pPr>
                    <w:spacing w:line="160" w:lineRule="exact"/>
                    <w:jc w:val="left"/>
                    <w:rPr>
                      <w:rFonts w:cs="Miriam" w:hint="cs"/>
                      <w:noProof/>
                      <w:sz w:val="18"/>
                      <w:szCs w:val="18"/>
                      <w:rtl/>
                      <w:lang w:eastAsia="en-US"/>
                    </w:rPr>
                  </w:pPr>
                  <w:r>
                    <w:rPr>
                      <w:rFonts w:cs="Miriam" w:hint="cs"/>
                      <w:noProof/>
                      <w:sz w:val="18"/>
                      <w:szCs w:val="18"/>
                      <w:rtl/>
                      <w:lang w:eastAsia="en-US"/>
                    </w:rPr>
                    <w:t>(תיקון מס' 59) תשס"ט-2009</w:t>
                  </w:r>
                </w:p>
              </w:txbxContent>
            </v:textbox>
            <w10:anchorlock/>
          </v:rect>
        </w:pict>
      </w:r>
      <w:r>
        <w:rPr>
          <w:rStyle w:val="big-number"/>
          <w:rtl/>
          <w:lang w:eastAsia="en-US"/>
        </w:rPr>
        <w:t>254.</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שיפוט בכיר שקיבל תלונה, ולא הורה פרקליט צבאי שהתלונה תועבר אליו, יבדוק בעצמו את הע</w:t>
      </w:r>
      <w:r>
        <w:rPr>
          <w:rStyle w:val="default"/>
          <w:rFonts w:cs="FrankRuehl"/>
          <w:rtl/>
          <w:lang w:eastAsia="en-US"/>
        </w:rPr>
        <w:t>ב</w:t>
      </w:r>
      <w:r>
        <w:rPr>
          <w:rStyle w:val="default"/>
          <w:rFonts w:cs="FrankRuehl" w:hint="cs"/>
          <w:rtl/>
          <w:lang w:eastAsia="en-US"/>
        </w:rPr>
        <w:t>ירה</w:t>
      </w:r>
      <w:r>
        <w:rPr>
          <w:rStyle w:val="default"/>
          <w:rFonts w:cs="FrankRuehl"/>
          <w:rtl/>
          <w:lang w:eastAsia="en-US"/>
        </w:rPr>
        <w:t xml:space="preserve"> </w:t>
      </w:r>
      <w:r>
        <w:rPr>
          <w:rStyle w:val="default"/>
          <w:rFonts w:cs="FrankRuehl" w:hint="cs"/>
          <w:rtl/>
          <w:lang w:eastAsia="en-US"/>
        </w:rPr>
        <w:t>שבתלונה או יעבירנה לקצין בודק אחר</w:t>
      </w:r>
      <w:r w:rsidR="00EC3096" w:rsidRPr="00EC3096">
        <w:rPr>
          <w:rStyle w:val="default"/>
          <w:rFonts w:cs="FrankRuehl" w:hint="cs"/>
          <w:rtl/>
          <w:lang w:eastAsia="en-US"/>
        </w:rPr>
        <w:t>, ואולם הוראות סעיף קטן זה לא יחולו לעניין תלונה הנתונה לדיון משמעתי</w:t>
      </w:r>
      <w:r>
        <w:rPr>
          <w:rStyle w:val="default"/>
          <w:rFonts w:cs="FrankRuehl" w:hint="cs"/>
          <w:rtl/>
          <w:lang w:eastAsia="en-US"/>
        </w:rPr>
        <w:t>.</w:t>
      </w:r>
    </w:p>
    <w:p w14:paraId="76FBC274" w14:textId="77777777" w:rsidR="008D4784" w:rsidRDefault="00EC3096" w:rsidP="00EC3096">
      <w:pPr>
        <w:pStyle w:val="P00"/>
        <w:spacing w:before="72"/>
        <w:ind w:left="0" w:right="1134"/>
        <w:rPr>
          <w:rStyle w:val="default"/>
          <w:rFonts w:cs="FrankRuehl" w:hint="cs"/>
          <w:rtl/>
          <w:lang w:eastAsia="en-US"/>
        </w:rPr>
      </w:pPr>
      <w:r>
        <w:rPr>
          <w:rFonts w:cs="FrankRuehl"/>
          <w:sz w:val="26"/>
          <w:rtl/>
          <w:lang w:eastAsia="en-US"/>
        </w:rPr>
        <w:pict w14:anchorId="43B05FD8">
          <v:shape id="_x0000_s3051" type="#_x0000_t202" style="position:absolute;left:0;text-align:left;margin-left:470.25pt;margin-top:7.1pt;width:1in;height:16.8pt;z-index:252073472" filled="f" stroked="f">
            <v:textbox inset="1mm,0,1mm,0">
              <w:txbxContent>
                <w:p w14:paraId="0355338D" w14:textId="77777777" w:rsidR="003F3D19" w:rsidRDefault="003F3D19" w:rsidP="00EC3096">
                  <w:pPr>
                    <w:spacing w:line="160" w:lineRule="exact"/>
                    <w:jc w:val="left"/>
                    <w:rPr>
                      <w:rFonts w:cs="Miriam" w:hint="cs"/>
                      <w:noProof/>
                      <w:sz w:val="18"/>
                      <w:szCs w:val="18"/>
                      <w:rtl/>
                      <w:lang w:eastAsia="en-US"/>
                    </w:rPr>
                  </w:pPr>
                  <w:r>
                    <w:rPr>
                      <w:rFonts w:cs="Miriam" w:hint="cs"/>
                      <w:noProof/>
                      <w:sz w:val="18"/>
                      <w:szCs w:val="18"/>
                      <w:rtl/>
                      <w:lang w:eastAsia="en-US"/>
                    </w:rPr>
                    <w:t>(תיקון מס' 59) תשס"ט-2009</w:t>
                  </w:r>
                </w:p>
              </w:txbxContent>
            </v:textbox>
          </v:shape>
        </w:pict>
      </w:r>
      <w:r w:rsidR="008D4784">
        <w:rPr>
          <w:rFonts w:cs="FrankRuehl"/>
          <w:sz w:val="26"/>
          <w:rtl/>
          <w:lang w:eastAsia="en-US"/>
        </w:rPr>
        <w:tab/>
      </w:r>
      <w:r w:rsidR="008D4784">
        <w:rPr>
          <w:rStyle w:val="default"/>
          <w:rFonts w:cs="FrankRuehl"/>
          <w:rtl/>
          <w:lang w:eastAsia="en-US"/>
        </w:rPr>
        <w:t>(</w:t>
      </w:r>
      <w:r w:rsidR="008D4784">
        <w:rPr>
          <w:rStyle w:val="default"/>
          <w:rFonts w:cs="FrankRuehl" w:hint="cs"/>
          <w:rtl/>
          <w:lang w:eastAsia="en-US"/>
        </w:rPr>
        <w:t>ב)</w:t>
      </w:r>
      <w:r w:rsidR="008D4784">
        <w:rPr>
          <w:rStyle w:val="default"/>
          <w:rFonts w:cs="FrankRuehl"/>
          <w:rtl/>
          <w:lang w:eastAsia="en-US"/>
        </w:rPr>
        <w:tab/>
      </w:r>
      <w:r>
        <w:rPr>
          <w:rStyle w:val="default"/>
          <w:rFonts w:cs="FrankRuehl" w:hint="cs"/>
          <w:rtl/>
          <w:lang w:eastAsia="en-US"/>
        </w:rPr>
        <w:t>(בוטל)</w:t>
      </w:r>
      <w:r w:rsidR="008D4784">
        <w:rPr>
          <w:rStyle w:val="default"/>
          <w:rFonts w:cs="FrankRuehl" w:hint="cs"/>
          <w:rtl/>
          <w:lang w:eastAsia="en-US"/>
        </w:rPr>
        <w:t>.</w:t>
      </w:r>
    </w:p>
    <w:p w14:paraId="335FD6CD" w14:textId="77777777" w:rsidR="00EC3096" w:rsidRPr="00A32FC5" w:rsidRDefault="00EC3096" w:rsidP="00EC3096">
      <w:pPr>
        <w:pStyle w:val="P00"/>
        <w:spacing w:before="0"/>
        <w:ind w:left="0" w:right="1134"/>
        <w:rPr>
          <w:rFonts w:cs="FrankRuehl" w:hint="cs"/>
          <w:vanish/>
          <w:color w:val="FF0000"/>
          <w:szCs w:val="20"/>
          <w:shd w:val="clear" w:color="auto" w:fill="FFFF99"/>
          <w:rtl/>
          <w:lang w:eastAsia="en-US"/>
        </w:rPr>
      </w:pPr>
      <w:bookmarkStart w:id="532" w:name="Rov1140"/>
      <w:r w:rsidRPr="00A32FC5">
        <w:rPr>
          <w:rFonts w:cs="FrankRuehl" w:hint="cs"/>
          <w:vanish/>
          <w:color w:val="FF0000"/>
          <w:szCs w:val="20"/>
          <w:shd w:val="clear" w:color="auto" w:fill="FFFF99"/>
          <w:rtl/>
          <w:lang w:eastAsia="en-US"/>
        </w:rPr>
        <w:t>מיום 27.7.2009</w:t>
      </w:r>
    </w:p>
    <w:p w14:paraId="7EC03748" w14:textId="77777777" w:rsidR="00EC3096" w:rsidRPr="00A32FC5" w:rsidRDefault="00EC3096" w:rsidP="00EC3096">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תיקון מס' 59</w:t>
      </w:r>
    </w:p>
    <w:p w14:paraId="2F15C9EE" w14:textId="77777777" w:rsidR="00EC3096" w:rsidRPr="00A32FC5" w:rsidRDefault="00EC3096" w:rsidP="00EC3096">
      <w:pPr>
        <w:pStyle w:val="P00"/>
        <w:spacing w:before="0"/>
        <w:ind w:left="0" w:right="1134"/>
        <w:rPr>
          <w:rFonts w:cs="FrankRuehl" w:hint="cs"/>
          <w:vanish/>
          <w:szCs w:val="20"/>
          <w:shd w:val="clear" w:color="auto" w:fill="FFFF99"/>
          <w:rtl/>
          <w:lang w:eastAsia="en-US"/>
        </w:rPr>
      </w:pPr>
      <w:hyperlink r:id="rId810" w:history="1">
        <w:r w:rsidRPr="00A32FC5">
          <w:rPr>
            <w:rStyle w:val="Hyperlink"/>
            <w:rFonts w:cs="FrankRuehl" w:hint="cs"/>
            <w:vanish/>
            <w:szCs w:val="20"/>
            <w:shd w:val="clear" w:color="auto" w:fill="FFFF99"/>
            <w:rtl/>
            <w:lang w:eastAsia="en-US"/>
          </w:rPr>
          <w:t>ס"ח תשס"ט מס' 2204</w:t>
        </w:r>
      </w:hyperlink>
      <w:r w:rsidRPr="00A32FC5">
        <w:rPr>
          <w:rFonts w:cs="FrankRuehl" w:hint="cs"/>
          <w:vanish/>
          <w:szCs w:val="20"/>
          <w:shd w:val="clear" w:color="auto" w:fill="FFFF99"/>
          <w:rtl/>
          <w:lang w:eastAsia="en-US"/>
        </w:rPr>
        <w:t xml:space="preserve"> מיום 27.7.2009 עמ' 288 (</w:t>
      </w:r>
      <w:hyperlink r:id="rId811" w:history="1">
        <w:r w:rsidRPr="00A32FC5">
          <w:rPr>
            <w:rStyle w:val="Hyperlink"/>
            <w:rFonts w:cs="FrankRuehl" w:hint="cs"/>
            <w:vanish/>
            <w:szCs w:val="20"/>
            <w:shd w:val="clear" w:color="auto" w:fill="FFFF99"/>
            <w:rtl/>
            <w:lang w:eastAsia="en-US"/>
          </w:rPr>
          <w:t>ה"ח 334</w:t>
        </w:r>
      </w:hyperlink>
      <w:r w:rsidRPr="00A32FC5">
        <w:rPr>
          <w:rFonts w:cs="FrankRuehl" w:hint="cs"/>
          <w:vanish/>
          <w:szCs w:val="20"/>
          <w:shd w:val="clear" w:color="auto" w:fill="FFFF99"/>
          <w:rtl/>
          <w:lang w:eastAsia="en-US"/>
        </w:rPr>
        <w:t>)</w:t>
      </w:r>
    </w:p>
    <w:p w14:paraId="71F08434" w14:textId="77777777" w:rsidR="00EC3096" w:rsidRPr="00A32FC5" w:rsidRDefault="00EC3096" w:rsidP="00EC3096">
      <w:pPr>
        <w:pStyle w:val="P00"/>
        <w:ind w:left="0" w:right="1134"/>
        <w:rPr>
          <w:rStyle w:val="default"/>
          <w:rFonts w:cs="FrankRuehl" w:hint="cs"/>
          <w:vanish/>
          <w:sz w:val="22"/>
          <w:szCs w:val="22"/>
          <w:shd w:val="clear" w:color="auto" w:fill="FFFF99"/>
          <w:rtl/>
          <w:lang w:eastAsia="en-US"/>
        </w:rPr>
      </w:pPr>
      <w:r w:rsidRPr="00A32FC5">
        <w:rPr>
          <w:rStyle w:val="big-number"/>
          <w:rFonts w:cs="FrankRuehl"/>
          <w:vanish/>
          <w:sz w:val="22"/>
          <w:szCs w:val="22"/>
          <w:shd w:val="clear" w:color="auto" w:fill="FFFF99"/>
          <w:rtl/>
          <w:lang w:eastAsia="en-US"/>
        </w:rPr>
        <w:t>254.</w:t>
      </w:r>
      <w:r w:rsidRPr="00A32FC5">
        <w:rPr>
          <w:rStyle w:val="big-number"/>
          <w:rFonts w:cs="FrankRuehl"/>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קצי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שיפוט בכיר שקיבל תלונה, ולא הורה פרקליט צבאי שהתלונה תועבר אליו, יבדוק בעצמו את הע</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ירה</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שבתלונה או יעבירנה לקצין בודק אחר</w:t>
      </w:r>
      <w:r w:rsidRPr="00A32FC5">
        <w:rPr>
          <w:rStyle w:val="default"/>
          <w:rFonts w:cs="FrankRuehl" w:hint="cs"/>
          <w:vanish/>
          <w:sz w:val="22"/>
          <w:szCs w:val="22"/>
          <w:u w:val="single"/>
          <w:shd w:val="clear" w:color="auto" w:fill="FFFF99"/>
          <w:rtl/>
          <w:lang w:eastAsia="en-US"/>
        </w:rPr>
        <w:t>, ואולם הוראות סעיף קטן זה לא יחולו לעניין תלונה הנתונה לדיון משמעתי</w:t>
      </w:r>
      <w:r w:rsidRPr="00A32FC5">
        <w:rPr>
          <w:rStyle w:val="default"/>
          <w:rFonts w:cs="FrankRuehl" w:hint="cs"/>
          <w:vanish/>
          <w:sz w:val="22"/>
          <w:szCs w:val="22"/>
          <w:shd w:val="clear" w:color="auto" w:fill="FFFF99"/>
          <w:rtl/>
          <w:lang w:eastAsia="en-US"/>
        </w:rPr>
        <w:t>.</w:t>
      </w:r>
    </w:p>
    <w:p w14:paraId="330CA971" w14:textId="77777777" w:rsidR="00EC3096" w:rsidRPr="00EC3096" w:rsidRDefault="00EC3096" w:rsidP="00EC3096">
      <w:pPr>
        <w:pStyle w:val="P00"/>
        <w:spacing w:before="0"/>
        <w:ind w:left="0" w:right="1134"/>
        <w:rPr>
          <w:rStyle w:val="default"/>
          <w:rFonts w:cs="FrankRuehl" w:hint="cs"/>
          <w:strike/>
          <w:sz w:val="2"/>
          <w:szCs w:val="2"/>
          <w:rtl/>
          <w:lang w:eastAsia="en-US"/>
        </w:rPr>
      </w:pPr>
      <w:r w:rsidRPr="00A32FC5">
        <w:rPr>
          <w:rFonts w:cs="FrankRuehl"/>
          <w:vanish/>
          <w:sz w:val="22"/>
          <w:szCs w:val="22"/>
          <w:shd w:val="clear" w:color="auto" w:fill="FFFF99"/>
          <w:rtl/>
          <w:lang w:eastAsia="en-US"/>
        </w:rPr>
        <w:tab/>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ב)</w:t>
      </w:r>
      <w:r w:rsidRPr="00A32FC5">
        <w:rPr>
          <w:rStyle w:val="default"/>
          <w:rFonts w:cs="FrankRuehl"/>
          <w:strike/>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הית</w:t>
      </w:r>
      <w:r w:rsidRPr="00A32FC5">
        <w:rPr>
          <w:rStyle w:val="default"/>
          <w:rFonts w:cs="FrankRuehl"/>
          <w:strike/>
          <w:vanish/>
          <w:sz w:val="22"/>
          <w:szCs w:val="22"/>
          <w:shd w:val="clear" w:color="auto" w:fill="FFFF99"/>
          <w:rtl/>
          <w:lang w:eastAsia="en-US"/>
        </w:rPr>
        <w:t>ה</w:t>
      </w:r>
      <w:r w:rsidRPr="00A32FC5">
        <w:rPr>
          <w:rStyle w:val="default"/>
          <w:rFonts w:cs="FrankRuehl" w:hint="cs"/>
          <w:strike/>
          <w:vanish/>
          <w:sz w:val="22"/>
          <w:szCs w:val="22"/>
          <w:shd w:val="clear" w:color="auto" w:fill="FFFF99"/>
          <w:rtl/>
          <w:lang w:eastAsia="en-US"/>
        </w:rPr>
        <w:t xml:space="preserve"> התל</w:t>
      </w:r>
      <w:r w:rsidRPr="00A32FC5">
        <w:rPr>
          <w:rStyle w:val="default"/>
          <w:rFonts w:cs="FrankRuehl"/>
          <w:strike/>
          <w:vanish/>
          <w:sz w:val="22"/>
          <w:szCs w:val="22"/>
          <w:shd w:val="clear" w:color="auto" w:fill="FFFF99"/>
          <w:rtl/>
          <w:lang w:eastAsia="en-US"/>
        </w:rPr>
        <w:t xml:space="preserve">ונה </w:t>
      </w:r>
      <w:r w:rsidRPr="00A32FC5">
        <w:rPr>
          <w:rStyle w:val="default"/>
          <w:rFonts w:cs="FrankRuehl" w:hint="cs"/>
          <w:strike/>
          <w:vanish/>
          <w:sz w:val="22"/>
          <w:szCs w:val="22"/>
          <w:shd w:val="clear" w:color="auto" w:fill="FFFF99"/>
          <w:rtl/>
          <w:lang w:eastAsia="en-US"/>
        </w:rPr>
        <w:t>נתונה לדיון משמעתי, לא יפעל הקצין כאמור, אלא אם החליט להעבירה לשפיטה לפני בית דין צבאי, או אם ביקש הנאשם שדינו יועבר לפני בית ד</w:t>
      </w:r>
      <w:r w:rsidRPr="00A32FC5">
        <w:rPr>
          <w:rStyle w:val="default"/>
          <w:rFonts w:cs="FrankRuehl"/>
          <w:strike/>
          <w:vanish/>
          <w:sz w:val="22"/>
          <w:szCs w:val="22"/>
          <w:shd w:val="clear" w:color="auto" w:fill="FFFF99"/>
          <w:rtl/>
          <w:lang w:eastAsia="en-US"/>
        </w:rPr>
        <w:t>ין</w:t>
      </w:r>
      <w:r w:rsidRPr="00A32FC5">
        <w:rPr>
          <w:rStyle w:val="default"/>
          <w:rFonts w:cs="FrankRuehl" w:hint="cs"/>
          <w:strike/>
          <w:vanish/>
          <w:sz w:val="22"/>
          <w:szCs w:val="22"/>
          <w:shd w:val="clear" w:color="auto" w:fill="FFFF99"/>
          <w:rtl/>
          <w:lang w:eastAsia="en-US"/>
        </w:rPr>
        <w:t xml:space="preserve"> צבאי, הכל לפי האמור בחלק ג'.</w:t>
      </w:r>
      <w:bookmarkEnd w:id="532"/>
    </w:p>
    <w:p w14:paraId="07CD12EB" w14:textId="77777777" w:rsidR="008D4784" w:rsidRDefault="008D4784">
      <w:pPr>
        <w:pStyle w:val="P00"/>
        <w:spacing w:before="72"/>
        <w:ind w:left="0" w:right="1134"/>
        <w:rPr>
          <w:rStyle w:val="default"/>
          <w:rFonts w:cs="FrankRuehl"/>
          <w:rtl/>
          <w:lang w:eastAsia="en-US"/>
        </w:rPr>
      </w:pPr>
      <w:bookmarkStart w:id="533" w:name="Seif268"/>
      <w:bookmarkEnd w:id="533"/>
      <w:r>
        <w:rPr>
          <w:lang w:val="he-IL"/>
        </w:rPr>
        <w:pict w14:anchorId="6059ACEB">
          <v:rect id="_x0000_s2416" style="position:absolute;left:0;text-align:left;margin-left:462pt;margin-top:8.05pt;width:77.55pt;height:24pt;z-index:251489792" o:allowincell="f" filled="f" stroked="f" strokecolor="lime" strokeweight=".25pt">
            <v:textbox inset="0,0,0,0">
              <w:txbxContent>
                <w:p w14:paraId="0ACF523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בד</w:t>
                  </w:r>
                  <w:r>
                    <w:rPr>
                      <w:rFonts w:cs="Miriam" w:hint="cs"/>
                      <w:sz w:val="18"/>
                      <w:szCs w:val="18"/>
                      <w:rtl/>
                      <w:lang w:eastAsia="en-US"/>
                    </w:rPr>
                    <w:t>יק</w:t>
                  </w:r>
                  <w:r>
                    <w:rPr>
                      <w:rFonts w:cs="Miriam"/>
                      <w:sz w:val="18"/>
                      <w:szCs w:val="18"/>
                      <w:rtl/>
                      <w:lang w:eastAsia="en-US"/>
                    </w:rPr>
                    <w:t xml:space="preserve">ה </w:t>
                  </w:r>
                  <w:r>
                    <w:rPr>
                      <w:rFonts w:cs="Miriam" w:hint="cs"/>
                      <w:sz w:val="18"/>
                      <w:szCs w:val="18"/>
                      <w:rtl/>
                      <w:lang w:eastAsia="en-US"/>
                    </w:rPr>
                    <w:t xml:space="preserve">וחקירה </w:t>
                  </w:r>
                  <w:r>
                    <w:rPr>
                      <w:rFonts w:cs="Miriam"/>
                      <w:sz w:val="18"/>
                      <w:szCs w:val="18"/>
                      <w:rtl/>
                      <w:lang w:eastAsia="en-US"/>
                    </w:rPr>
                    <w:t>מ</w:t>
                  </w:r>
                  <w:r>
                    <w:rPr>
                      <w:rFonts w:cs="Miriam" w:hint="cs"/>
                      <w:sz w:val="18"/>
                      <w:szCs w:val="18"/>
                      <w:rtl/>
                      <w:lang w:eastAsia="en-US"/>
                    </w:rPr>
                    <w:t>וקד</w:t>
                  </w:r>
                  <w:r>
                    <w:rPr>
                      <w:rFonts w:cs="Miriam"/>
                      <w:sz w:val="18"/>
                      <w:szCs w:val="18"/>
                      <w:rtl/>
                      <w:lang w:eastAsia="en-US"/>
                    </w:rPr>
                    <w:t>מ</w:t>
                  </w:r>
                  <w:r>
                    <w:rPr>
                      <w:rFonts w:cs="Miriam" w:hint="cs"/>
                      <w:sz w:val="18"/>
                      <w:szCs w:val="18"/>
                      <w:rtl/>
                      <w:lang w:eastAsia="en-US"/>
                    </w:rPr>
                    <w:t xml:space="preserve">ת גם </w:t>
                  </w:r>
                  <w:r>
                    <w:rPr>
                      <w:rFonts w:cs="Miriam"/>
                      <w:sz w:val="18"/>
                      <w:szCs w:val="18"/>
                      <w:rtl/>
                      <w:lang w:eastAsia="en-US"/>
                    </w:rPr>
                    <w:t>כ</w:t>
                  </w:r>
                  <w:r>
                    <w:rPr>
                      <w:rFonts w:cs="Miriam" w:hint="cs"/>
                      <w:sz w:val="18"/>
                      <w:szCs w:val="18"/>
                      <w:rtl/>
                      <w:lang w:eastAsia="en-US"/>
                    </w:rPr>
                    <w:t>שאי</w:t>
                  </w:r>
                  <w:r>
                    <w:rPr>
                      <w:rFonts w:cs="Miriam"/>
                      <w:sz w:val="18"/>
                      <w:szCs w:val="18"/>
                      <w:rtl/>
                      <w:lang w:eastAsia="en-US"/>
                    </w:rPr>
                    <w:t>ן</w:t>
                  </w:r>
                  <w:r>
                    <w:rPr>
                      <w:rFonts w:cs="Miriam" w:hint="cs"/>
                      <w:sz w:val="18"/>
                      <w:szCs w:val="18"/>
                      <w:rtl/>
                      <w:lang w:eastAsia="en-US"/>
                    </w:rPr>
                    <w:t xml:space="preserve"> חשוד</w:t>
                  </w:r>
                </w:p>
              </w:txbxContent>
            </v:textbox>
            <w10:anchorlock/>
          </v:rect>
        </w:pict>
      </w:r>
      <w:r>
        <w:rPr>
          <w:rStyle w:val="big-number"/>
          <w:rtl/>
          <w:lang w:eastAsia="en-US"/>
        </w:rPr>
        <w:t>255.</w:t>
      </w:r>
      <w:r>
        <w:rPr>
          <w:rStyle w:val="big-number"/>
          <w:rtl/>
          <w:lang w:eastAsia="en-US"/>
        </w:rPr>
        <w:tab/>
      </w:r>
      <w:r>
        <w:rPr>
          <w:rStyle w:val="default"/>
          <w:rFonts w:cs="FrankRuehl"/>
          <w:rtl/>
          <w:lang w:eastAsia="en-US"/>
        </w:rPr>
        <w:t>מ</w:t>
      </w:r>
      <w:r>
        <w:rPr>
          <w:rStyle w:val="default"/>
          <w:rFonts w:cs="FrankRuehl" w:hint="cs"/>
          <w:rtl/>
          <w:lang w:eastAsia="en-US"/>
        </w:rPr>
        <w:t>ותר</w:t>
      </w:r>
      <w:r>
        <w:rPr>
          <w:rStyle w:val="default"/>
          <w:rFonts w:cs="FrankRuehl"/>
          <w:rtl/>
          <w:lang w:eastAsia="en-US"/>
        </w:rPr>
        <w:t xml:space="preserve"> </w:t>
      </w:r>
      <w:r>
        <w:rPr>
          <w:rStyle w:val="default"/>
          <w:rFonts w:cs="FrankRuehl" w:hint="cs"/>
          <w:rtl/>
          <w:lang w:eastAsia="en-US"/>
        </w:rPr>
        <w:t>לבדוק עבירה ולערוך חקירה מוקדמת גם אם עדיין לא נמצא אדם חשוד בביצועה.</w:t>
      </w:r>
    </w:p>
    <w:p w14:paraId="615B840E" w14:textId="77777777" w:rsidR="008D4784" w:rsidRDefault="008D4784">
      <w:pPr>
        <w:pStyle w:val="P00"/>
        <w:spacing w:before="72"/>
        <w:ind w:left="0" w:right="1134"/>
        <w:rPr>
          <w:rStyle w:val="default"/>
          <w:rFonts w:cs="FrankRuehl"/>
          <w:rtl/>
          <w:lang w:eastAsia="en-US"/>
        </w:rPr>
      </w:pPr>
      <w:bookmarkStart w:id="534" w:name="Seif269"/>
      <w:bookmarkEnd w:id="534"/>
      <w:r>
        <w:rPr>
          <w:lang w:val="he-IL"/>
        </w:rPr>
        <w:pict w14:anchorId="6B4BB033">
          <v:rect id="_x0000_s2417" style="position:absolute;left:0;text-align:left;margin-left:464.5pt;margin-top:8.05pt;width:75.05pt;height:16pt;z-index:251490816" o:allowincell="f" filled="f" stroked="f" strokecolor="lime" strokeweight=".25pt">
            <v:textbox inset="0,0,0,0">
              <w:txbxContent>
                <w:p w14:paraId="58BA466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י</w:t>
                  </w:r>
                  <w:r>
                    <w:rPr>
                      <w:rFonts w:cs="Miriam" w:hint="cs"/>
                      <w:sz w:val="18"/>
                      <w:szCs w:val="18"/>
                      <w:rtl/>
                      <w:lang w:eastAsia="en-US"/>
                    </w:rPr>
                    <w:t xml:space="preserve">ות </w:t>
                  </w:r>
                  <w:r>
                    <w:rPr>
                      <w:rFonts w:cs="Miriam"/>
                      <w:sz w:val="18"/>
                      <w:szCs w:val="18"/>
                      <w:rtl/>
                      <w:lang w:eastAsia="en-US"/>
                    </w:rPr>
                    <w:t>ק</w:t>
                  </w:r>
                  <w:r>
                    <w:rPr>
                      <w:rFonts w:cs="Miriam" w:hint="cs"/>
                      <w:sz w:val="18"/>
                      <w:szCs w:val="18"/>
                      <w:rtl/>
                      <w:lang w:eastAsia="en-US"/>
                    </w:rPr>
                    <w:t>צין</w:t>
                  </w:r>
                  <w:r>
                    <w:rPr>
                      <w:rFonts w:cs="Miriam"/>
                      <w:sz w:val="18"/>
                      <w:szCs w:val="18"/>
                      <w:rtl/>
                      <w:lang w:eastAsia="en-US"/>
                    </w:rPr>
                    <w:t xml:space="preserve"> </w:t>
                  </w:r>
                  <w:r>
                    <w:rPr>
                      <w:rFonts w:cs="Miriam" w:hint="cs"/>
                      <w:sz w:val="18"/>
                      <w:szCs w:val="18"/>
                      <w:rtl/>
                      <w:lang w:eastAsia="en-US"/>
                    </w:rPr>
                    <w:t>בודק</w:t>
                  </w:r>
                </w:p>
              </w:txbxContent>
            </v:textbox>
            <w10:anchorlock/>
          </v:rect>
        </w:pict>
      </w:r>
      <w:r>
        <w:rPr>
          <w:rStyle w:val="big-number"/>
          <w:rtl/>
          <w:lang w:eastAsia="en-US"/>
        </w:rPr>
        <w:t>256.</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בודק רשאי לגבות עדות מכל אדם שעדותו עשויה, לפי דעתו, לסייע לבירור העובדות והנסיבות של המעשה המהווה את ה</w:t>
      </w:r>
      <w:r>
        <w:rPr>
          <w:rStyle w:val="default"/>
          <w:rFonts w:cs="FrankRuehl"/>
          <w:rtl/>
          <w:lang w:eastAsia="en-US"/>
        </w:rPr>
        <w:t>ע</w:t>
      </w:r>
      <w:r>
        <w:rPr>
          <w:rStyle w:val="default"/>
          <w:rFonts w:cs="FrankRuehl" w:hint="cs"/>
          <w:rtl/>
          <w:lang w:eastAsia="en-US"/>
        </w:rPr>
        <w:t>בירה הנבדקת, והוא רשאי לחקור את העד ולרש</w:t>
      </w:r>
      <w:r>
        <w:rPr>
          <w:rStyle w:val="default"/>
          <w:rFonts w:cs="FrankRuehl"/>
          <w:rtl/>
          <w:lang w:eastAsia="en-US"/>
        </w:rPr>
        <w:t>ו</w:t>
      </w:r>
      <w:r>
        <w:rPr>
          <w:rStyle w:val="default"/>
          <w:rFonts w:cs="FrankRuehl" w:hint="cs"/>
          <w:rtl/>
          <w:lang w:eastAsia="en-US"/>
        </w:rPr>
        <w:t>ם א</w:t>
      </w:r>
      <w:r>
        <w:rPr>
          <w:rStyle w:val="default"/>
          <w:rFonts w:cs="FrankRuehl"/>
          <w:rtl/>
          <w:lang w:eastAsia="en-US"/>
        </w:rPr>
        <w:t>ת</w:t>
      </w:r>
      <w:r>
        <w:rPr>
          <w:rStyle w:val="default"/>
          <w:rFonts w:cs="FrankRuehl" w:hint="cs"/>
          <w:rtl/>
          <w:lang w:eastAsia="en-US"/>
        </w:rPr>
        <w:t xml:space="preserve"> דבריו.</w:t>
      </w:r>
    </w:p>
    <w:p w14:paraId="0EE60041"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בודק רשאי, לשם גילוי האמת, ליט</w:t>
      </w:r>
      <w:r>
        <w:rPr>
          <w:rStyle w:val="default"/>
          <w:rFonts w:cs="FrankRuehl"/>
          <w:rtl/>
          <w:lang w:eastAsia="en-US"/>
        </w:rPr>
        <w:t>ול ל</w:t>
      </w:r>
      <w:r>
        <w:rPr>
          <w:rStyle w:val="default"/>
          <w:rFonts w:cs="FrankRuehl" w:hint="cs"/>
          <w:rtl/>
          <w:lang w:eastAsia="en-US"/>
        </w:rPr>
        <w:t>ידיו או לצלם,</w:t>
      </w:r>
      <w:r>
        <w:rPr>
          <w:rStyle w:val="default"/>
          <w:rFonts w:cs="FrankRuehl"/>
          <w:rtl/>
          <w:lang w:eastAsia="en-US"/>
        </w:rPr>
        <w:t xml:space="preserve"> </w:t>
      </w:r>
      <w:r>
        <w:rPr>
          <w:rStyle w:val="default"/>
          <w:rFonts w:cs="FrankRuehl" w:hint="cs"/>
          <w:rtl/>
          <w:lang w:eastAsia="en-US"/>
        </w:rPr>
        <w:t>כ</w:t>
      </w:r>
      <w:r>
        <w:rPr>
          <w:rStyle w:val="default"/>
          <w:rFonts w:cs="FrankRuehl"/>
          <w:rtl/>
          <w:lang w:eastAsia="en-US"/>
        </w:rPr>
        <w:t>פ</w:t>
      </w:r>
      <w:r>
        <w:rPr>
          <w:rStyle w:val="default"/>
          <w:rFonts w:cs="FrankRuehl" w:hint="cs"/>
          <w:rtl/>
          <w:lang w:eastAsia="en-US"/>
        </w:rPr>
        <w:t>י שימצא למתאים, ראיות חפציות או כל חומר או חפץ אחר, וכן לקחת מכל עד את טביעת אצבעותיו או לצלמו. אולם רשאי אדם ל</w:t>
      </w:r>
      <w:r>
        <w:rPr>
          <w:rStyle w:val="default"/>
          <w:rFonts w:cs="FrankRuehl"/>
          <w:rtl/>
          <w:lang w:eastAsia="en-US"/>
        </w:rPr>
        <w:t>סר</w:t>
      </w:r>
      <w:r>
        <w:rPr>
          <w:rStyle w:val="default"/>
          <w:rFonts w:cs="FrankRuehl" w:hint="cs"/>
          <w:rtl/>
          <w:lang w:eastAsia="en-US"/>
        </w:rPr>
        <w:t>ב לדרישת קצין בודק לפי סעיף ז</w:t>
      </w:r>
      <w:r>
        <w:rPr>
          <w:rStyle w:val="default"/>
          <w:rFonts w:cs="FrankRuehl"/>
          <w:rtl/>
          <w:lang w:eastAsia="en-US"/>
        </w:rPr>
        <w:t>ה</w:t>
      </w:r>
      <w:r>
        <w:rPr>
          <w:rStyle w:val="default"/>
          <w:rFonts w:cs="FrankRuehl" w:hint="cs"/>
          <w:rtl/>
          <w:lang w:eastAsia="en-US"/>
        </w:rPr>
        <w:t xml:space="preserve"> אם יש בדבר כדי להפלילו, או לספק חומר אי</w:t>
      </w:r>
      <w:r>
        <w:rPr>
          <w:rStyle w:val="default"/>
          <w:rFonts w:cs="FrankRuehl"/>
          <w:rtl/>
          <w:lang w:eastAsia="en-US"/>
        </w:rPr>
        <w:t>ש</w:t>
      </w:r>
      <w:r>
        <w:rPr>
          <w:rStyle w:val="default"/>
          <w:rFonts w:cs="FrankRuehl" w:hint="cs"/>
          <w:rtl/>
          <w:lang w:eastAsia="en-US"/>
        </w:rPr>
        <w:t xml:space="preserve">ום </w:t>
      </w:r>
      <w:r>
        <w:rPr>
          <w:rStyle w:val="default"/>
          <w:rFonts w:cs="FrankRuehl"/>
          <w:rtl/>
          <w:lang w:eastAsia="en-US"/>
        </w:rPr>
        <w:t>נ</w:t>
      </w:r>
      <w:r>
        <w:rPr>
          <w:rStyle w:val="default"/>
          <w:rFonts w:cs="FrankRuehl" w:hint="cs"/>
          <w:rtl/>
          <w:lang w:eastAsia="en-US"/>
        </w:rPr>
        <w:t>גד עצמו.</w:t>
      </w:r>
    </w:p>
    <w:p w14:paraId="28A4780F" w14:textId="77777777" w:rsidR="008D4784" w:rsidRDefault="008D4784">
      <w:pPr>
        <w:pStyle w:val="P00"/>
        <w:spacing w:before="72"/>
        <w:ind w:left="0" w:right="1134"/>
        <w:rPr>
          <w:rStyle w:val="default"/>
          <w:rFonts w:cs="FrankRuehl"/>
          <w:rtl/>
          <w:lang w:eastAsia="en-US"/>
        </w:rPr>
      </w:pPr>
      <w:bookmarkStart w:id="535" w:name="Seif270"/>
      <w:bookmarkEnd w:id="535"/>
      <w:r>
        <w:rPr>
          <w:lang w:val="he-IL"/>
        </w:rPr>
        <w:pict w14:anchorId="51B385E5">
          <v:rect id="_x0000_s2418" style="position:absolute;left:0;text-align:left;margin-left:464.5pt;margin-top:8.05pt;width:75.05pt;height:16pt;z-index:251491840" o:allowincell="f" filled="f" stroked="f" strokecolor="lime" strokeweight=".25pt">
            <v:textbox inset="0,0,0,0">
              <w:txbxContent>
                <w:p w14:paraId="1DD81E4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w:t>
                  </w:r>
                  <w:r>
                    <w:rPr>
                      <w:rFonts w:cs="Miriam" w:hint="cs"/>
                      <w:sz w:val="18"/>
                      <w:szCs w:val="18"/>
                      <w:rtl/>
                      <w:lang w:eastAsia="en-US"/>
                    </w:rPr>
                    <w:t>ובה</w:t>
                  </w:r>
                  <w:r>
                    <w:rPr>
                      <w:rFonts w:cs="Miriam"/>
                      <w:sz w:val="18"/>
                      <w:szCs w:val="18"/>
                      <w:rtl/>
                      <w:lang w:eastAsia="en-US"/>
                    </w:rPr>
                    <w:t xml:space="preserve"> </w:t>
                  </w:r>
                  <w:r>
                    <w:rPr>
                      <w:rFonts w:cs="Miriam" w:hint="cs"/>
                      <w:sz w:val="18"/>
                      <w:szCs w:val="18"/>
                      <w:rtl/>
                      <w:lang w:eastAsia="en-US"/>
                    </w:rPr>
                    <w:t xml:space="preserve">להעיד </w:t>
                  </w:r>
                  <w:r>
                    <w:rPr>
                      <w:rFonts w:cs="Miriam"/>
                      <w:sz w:val="18"/>
                      <w:szCs w:val="18"/>
                      <w:rtl/>
                      <w:lang w:eastAsia="en-US"/>
                    </w:rPr>
                    <w:t>ו</w:t>
                  </w:r>
                  <w:r>
                    <w:rPr>
                      <w:rFonts w:cs="Miriam" w:hint="cs"/>
                      <w:sz w:val="18"/>
                      <w:szCs w:val="18"/>
                      <w:rtl/>
                      <w:lang w:eastAsia="en-US"/>
                    </w:rPr>
                    <w:t>לומ</w:t>
                  </w:r>
                  <w:r>
                    <w:rPr>
                      <w:rFonts w:cs="Miriam"/>
                      <w:sz w:val="18"/>
                      <w:szCs w:val="18"/>
                      <w:rtl/>
                      <w:lang w:eastAsia="en-US"/>
                    </w:rPr>
                    <w:t>ר</w:t>
                  </w:r>
                  <w:r>
                    <w:rPr>
                      <w:rFonts w:cs="Miriam" w:hint="cs"/>
                      <w:sz w:val="18"/>
                      <w:szCs w:val="18"/>
                      <w:rtl/>
                      <w:lang w:eastAsia="en-US"/>
                    </w:rPr>
                    <w:t xml:space="preserve"> אמת</w:t>
                  </w:r>
                </w:p>
              </w:txbxContent>
            </v:textbox>
            <w10:anchorlock/>
          </v:rect>
        </w:pict>
      </w:r>
      <w:r>
        <w:rPr>
          <w:rStyle w:val="big-number"/>
          <w:rtl/>
          <w:lang w:eastAsia="en-US"/>
        </w:rPr>
        <w:t>257.</w:t>
      </w:r>
      <w:r>
        <w:rPr>
          <w:rStyle w:val="big-number"/>
          <w:rtl/>
          <w:lang w:eastAsia="en-US"/>
        </w:rPr>
        <w:tab/>
      </w:r>
      <w:r>
        <w:rPr>
          <w:rStyle w:val="default"/>
          <w:rFonts w:cs="FrankRuehl"/>
          <w:rtl/>
          <w:lang w:eastAsia="en-US"/>
        </w:rPr>
        <w:t>ע</w:t>
      </w:r>
      <w:r>
        <w:rPr>
          <w:rStyle w:val="default"/>
          <w:rFonts w:cs="FrankRuehl" w:hint="cs"/>
          <w:rtl/>
          <w:lang w:eastAsia="en-US"/>
        </w:rPr>
        <w:t>ד ה</w:t>
      </w:r>
      <w:r>
        <w:rPr>
          <w:rStyle w:val="default"/>
          <w:rFonts w:cs="FrankRuehl"/>
          <w:rtl/>
          <w:lang w:eastAsia="en-US"/>
        </w:rPr>
        <w:t>נ</w:t>
      </w:r>
      <w:r>
        <w:rPr>
          <w:rStyle w:val="default"/>
          <w:rFonts w:cs="FrankRuehl" w:hint="cs"/>
          <w:rtl/>
          <w:lang w:eastAsia="en-US"/>
        </w:rPr>
        <w:t>חקר ע</w:t>
      </w:r>
      <w:r>
        <w:rPr>
          <w:rStyle w:val="default"/>
          <w:rFonts w:cs="FrankRuehl"/>
          <w:rtl/>
          <w:lang w:eastAsia="en-US"/>
        </w:rPr>
        <w:t>ל יד</w:t>
      </w:r>
      <w:r>
        <w:rPr>
          <w:rStyle w:val="default"/>
          <w:rFonts w:cs="FrankRuehl" w:hint="cs"/>
          <w:rtl/>
          <w:lang w:eastAsia="en-US"/>
        </w:rPr>
        <w:t>י קצין בודק ח</w:t>
      </w:r>
      <w:r>
        <w:rPr>
          <w:rStyle w:val="default"/>
          <w:rFonts w:cs="FrankRuehl"/>
          <w:rtl/>
          <w:lang w:eastAsia="en-US"/>
        </w:rPr>
        <w:t>י</w:t>
      </w:r>
      <w:r>
        <w:rPr>
          <w:rStyle w:val="default"/>
          <w:rFonts w:cs="FrankRuehl" w:hint="cs"/>
          <w:rtl/>
          <w:lang w:eastAsia="en-US"/>
        </w:rPr>
        <w:t>י</w:t>
      </w:r>
      <w:r>
        <w:rPr>
          <w:rStyle w:val="default"/>
          <w:rFonts w:cs="FrankRuehl"/>
          <w:rtl/>
          <w:lang w:eastAsia="en-US"/>
        </w:rPr>
        <w:t>ב</w:t>
      </w:r>
      <w:r>
        <w:rPr>
          <w:rStyle w:val="default"/>
          <w:rFonts w:cs="FrankRuehl" w:hint="cs"/>
          <w:rtl/>
          <w:lang w:eastAsia="en-US"/>
        </w:rPr>
        <w:t xml:space="preserve"> לומר דברי אמת, וחייב הוא להשיב על כל שאלה שנשאל בתהליך הבדיקה, ובלבד שאין בתשובה כדי להפלילו.</w:t>
      </w:r>
    </w:p>
    <w:p w14:paraId="489EA500" w14:textId="77777777" w:rsidR="008D4784" w:rsidRDefault="008D4784">
      <w:pPr>
        <w:pStyle w:val="P00"/>
        <w:spacing w:before="72"/>
        <w:ind w:left="0" w:right="1134"/>
        <w:rPr>
          <w:rStyle w:val="default"/>
          <w:rFonts w:cs="FrankRuehl"/>
          <w:rtl/>
          <w:lang w:eastAsia="en-US"/>
        </w:rPr>
      </w:pPr>
      <w:bookmarkStart w:id="536" w:name="Seif271"/>
      <w:bookmarkEnd w:id="536"/>
      <w:r>
        <w:rPr>
          <w:lang w:val="he-IL"/>
        </w:rPr>
        <w:pict w14:anchorId="6F247549">
          <v:rect id="_x0000_s2419" style="position:absolute;left:0;text-align:left;margin-left:464.5pt;margin-top:8.05pt;width:75.05pt;height:8pt;z-index:251492864" o:allowincell="f" filled="f" stroked="f" strokecolor="lime" strokeweight=".25pt">
            <v:textbox inset="0,0,0,0">
              <w:txbxContent>
                <w:p w14:paraId="2811C52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ר</w:t>
                  </w:r>
                  <w:r>
                    <w:rPr>
                      <w:rFonts w:cs="Miriam" w:hint="cs"/>
                      <w:sz w:val="18"/>
                      <w:szCs w:val="18"/>
                      <w:rtl/>
                      <w:lang w:eastAsia="en-US"/>
                    </w:rPr>
                    <w:t>ישו</w:t>
                  </w:r>
                  <w:r>
                    <w:rPr>
                      <w:rFonts w:cs="Miriam"/>
                      <w:sz w:val="18"/>
                      <w:szCs w:val="18"/>
                      <w:rtl/>
                      <w:lang w:eastAsia="en-US"/>
                    </w:rPr>
                    <w:t>ם</w:t>
                  </w:r>
                  <w:r>
                    <w:rPr>
                      <w:rFonts w:cs="Miriam" w:hint="cs"/>
                      <w:sz w:val="18"/>
                      <w:szCs w:val="18"/>
                      <w:rtl/>
                      <w:lang w:eastAsia="en-US"/>
                    </w:rPr>
                    <w:t xml:space="preserve"> עדויות</w:t>
                  </w:r>
                </w:p>
              </w:txbxContent>
            </v:textbox>
            <w10:anchorlock/>
          </v:rect>
        </w:pict>
      </w:r>
      <w:r>
        <w:rPr>
          <w:rStyle w:val="big-number"/>
          <w:rtl/>
          <w:lang w:eastAsia="en-US"/>
        </w:rPr>
        <w:t>258.</w:t>
      </w:r>
      <w:r>
        <w:rPr>
          <w:rStyle w:val="big-number"/>
          <w:rtl/>
          <w:lang w:eastAsia="en-US"/>
        </w:rPr>
        <w:tab/>
      </w:r>
      <w:r>
        <w:rPr>
          <w:rStyle w:val="default"/>
          <w:rFonts w:cs="FrankRuehl"/>
          <w:rtl/>
          <w:lang w:eastAsia="en-US"/>
        </w:rPr>
        <w:t>ה</w:t>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הבודק יערוך פרוטוקול על כל פעולה שעשה לצורך הבדיקה, והוראות ס</w:t>
      </w:r>
      <w:r>
        <w:rPr>
          <w:rStyle w:val="default"/>
          <w:rFonts w:cs="FrankRuehl"/>
          <w:rtl/>
          <w:lang w:eastAsia="en-US"/>
        </w:rPr>
        <w:t>ע</w:t>
      </w:r>
      <w:r>
        <w:rPr>
          <w:rStyle w:val="default"/>
          <w:rFonts w:cs="FrankRuehl" w:hint="cs"/>
          <w:rtl/>
          <w:lang w:eastAsia="en-US"/>
        </w:rPr>
        <w:t xml:space="preserve">יף 3 </w:t>
      </w:r>
      <w:r>
        <w:rPr>
          <w:rStyle w:val="default"/>
          <w:rFonts w:cs="FrankRuehl"/>
          <w:rtl/>
          <w:lang w:eastAsia="en-US"/>
        </w:rPr>
        <w:t>ל</w:t>
      </w:r>
      <w:r>
        <w:rPr>
          <w:rStyle w:val="default"/>
          <w:rFonts w:cs="FrankRuehl" w:hint="cs"/>
          <w:rtl/>
          <w:lang w:eastAsia="en-US"/>
        </w:rPr>
        <w:t>פקודת הפרוצדורה (עדות), יחולו על כל אמרה שנרשמ</w:t>
      </w:r>
      <w:r>
        <w:rPr>
          <w:rStyle w:val="default"/>
          <w:rFonts w:cs="FrankRuehl"/>
          <w:rtl/>
          <w:lang w:eastAsia="en-US"/>
        </w:rPr>
        <w:t>ה בה</w:t>
      </w:r>
      <w:r>
        <w:rPr>
          <w:rStyle w:val="default"/>
          <w:rFonts w:cs="FrankRuehl" w:hint="cs"/>
          <w:rtl/>
          <w:lang w:eastAsia="en-US"/>
        </w:rPr>
        <w:t>, כאילו היה כתוב באותו סעיף "הקצין הבודק" במקום המלים "פקיד המשטרה".</w:t>
      </w:r>
    </w:p>
    <w:p w14:paraId="092CCAC5" w14:textId="77777777" w:rsidR="008D4784" w:rsidRDefault="008D4784">
      <w:pPr>
        <w:pStyle w:val="P00"/>
        <w:spacing w:before="72"/>
        <w:ind w:left="0" w:right="1134"/>
        <w:rPr>
          <w:rStyle w:val="default"/>
          <w:rFonts w:cs="FrankRuehl"/>
          <w:rtl/>
          <w:lang w:eastAsia="en-US"/>
        </w:rPr>
      </w:pPr>
      <w:bookmarkStart w:id="537" w:name="Seif272"/>
      <w:bookmarkEnd w:id="537"/>
      <w:r>
        <w:rPr>
          <w:lang w:val="he-IL"/>
        </w:rPr>
        <w:pict w14:anchorId="64B45C37">
          <v:rect id="_x0000_s2420" style="position:absolute;left:0;text-align:left;margin-left:464.5pt;margin-top:8.05pt;width:75.05pt;height:8pt;z-index:251493888" o:allowincell="f" filled="f" stroked="f" strokecolor="lime" strokeweight=".25pt">
            <v:textbox inset="0,0,0,0">
              <w:txbxContent>
                <w:p w14:paraId="550D8F9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מ</w:t>
                  </w:r>
                  <w:r>
                    <w:rPr>
                      <w:rFonts w:cs="Miriam"/>
                      <w:sz w:val="18"/>
                      <w:szCs w:val="18"/>
                      <w:rtl/>
                      <w:lang w:eastAsia="en-US"/>
                    </w:rPr>
                    <w:t>ר</w:t>
                  </w:r>
                  <w:r>
                    <w:rPr>
                      <w:rFonts w:cs="Miriam" w:hint="cs"/>
                      <w:sz w:val="18"/>
                      <w:szCs w:val="18"/>
                      <w:rtl/>
                      <w:lang w:eastAsia="en-US"/>
                    </w:rPr>
                    <w:t>ת</w:t>
                  </w:r>
                  <w:r>
                    <w:rPr>
                      <w:rFonts w:cs="Miriam"/>
                      <w:sz w:val="18"/>
                      <w:szCs w:val="18"/>
                      <w:rtl/>
                      <w:lang w:eastAsia="en-US"/>
                    </w:rPr>
                    <w:t xml:space="preserve"> </w:t>
                  </w:r>
                  <w:r>
                    <w:rPr>
                      <w:rFonts w:cs="Miriam" w:hint="cs"/>
                      <w:sz w:val="18"/>
                      <w:szCs w:val="18"/>
                      <w:rtl/>
                      <w:lang w:eastAsia="en-US"/>
                    </w:rPr>
                    <w:t>ה</w:t>
                  </w:r>
                  <w:r>
                    <w:rPr>
                      <w:rFonts w:cs="Miriam"/>
                      <w:sz w:val="18"/>
                      <w:szCs w:val="18"/>
                      <w:rtl/>
                      <w:lang w:eastAsia="en-US"/>
                    </w:rPr>
                    <w:t>נ</w:t>
                  </w:r>
                  <w:r>
                    <w:rPr>
                      <w:rFonts w:cs="Miriam" w:hint="cs"/>
                      <w:sz w:val="18"/>
                      <w:szCs w:val="18"/>
                      <w:rtl/>
                      <w:lang w:eastAsia="en-US"/>
                    </w:rPr>
                    <w:t>אשם</w:t>
                  </w:r>
                </w:p>
              </w:txbxContent>
            </v:textbox>
            <w10:anchorlock/>
          </v:rect>
        </w:pict>
      </w:r>
      <w:r>
        <w:rPr>
          <w:rStyle w:val="big-number"/>
          <w:rtl/>
          <w:lang w:eastAsia="en-US"/>
        </w:rPr>
        <w:t>259.</w:t>
      </w:r>
      <w:r>
        <w:rPr>
          <w:rStyle w:val="big-number"/>
          <w:rtl/>
          <w:lang w:eastAsia="en-US"/>
        </w:rPr>
        <w:tab/>
      </w:r>
      <w:r>
        <w:rPr>
          <w:rStyle w:val="default"/>
          <w:rFonts w:cs="FrankRuehl"/>
          <w:rtl/>
          <w:lang w:eastAsia="en-US"/>
        </w:rPr>
        <w:t>ל</w:t>
      </w:r>
      <w:r>
        <w:rPr>
          <w:rStyle w:val="default"/>
          <w:rFonts w:cs="FrankRuehl" w:hint="cs"/>
          <w:rtl/>
          <w:lang w:eastAsia="en-US"/>
        </w:rPr>
        <w:t>עני</w:t>
      </w:r>
      <w:r>
        <w:rPr>
          <w:rStyle w:val="default"/>
          <w:rFonts w:cs="FrankRuehl"/>
          <w:rtl/>
          <w:lang w:eastAsia="en-US"/>
        </w:rPr>
        <w:t>ן</w:t>
      </w:r>
      <w:r>
        <w:rPr>
          <w:rStyle w:val="default"/>
          <w:rFonts w:cs="FrankRuehl" w:hint="cs"/>
          <w:rtl/>
          <w:lang w:eastAsia="en-US"/>
        </w:rPr>
        <w:t xml:space="preserve"> סעיף 258 דין אמרת הנאשם כדין עדות.</w:t>
      </w:r>
    </w:p>
    <w:p w14:paraId="166B8BE9" w14:textId="77777777" w:rsidR="008D4784" w:rsidRDefault="008D4784">
      <w:pPr>
        <w:pStyle w:val="P00"/>
        <w:spacing w:before="72"/>
        <w:ind w:left="0" w:right="1134"/>
        <w:rPr>
          <w:rStyle w:val="default"/>
          <w:rFonts w:cs="FrankRuehl"/>
          <w:rtl/>
          <w:lang w:eastAsia="en-US"/>
        </w:rPr>
      </w:pPr>
      <w:bookmarkStart w:id="538" w:name="Seif273"/>
      <w:bookmarkEnd w:id="538"/>
      <w:r>
        <w:rPr>
          <w:lang w:val="he-IL"/>
        </w:rPr>
        <w:pict w14:anchorId="76429CFE">
          <v:rect id="_x0000_s2421" style="position:absolute;left:0;text-align:left;margin-left:464.5pt;margin-top:8.05pt;width:75.05pt;height:33.5pt;z-index:251494912" o:allowincell="f" filled="f" stroked="f" strokecolor="lime" strokeweight=".25pt">
            <v:textbox inset="0,0,0,0">
              <w:txbxContent>
                <w:p w14:paraId="4930BE9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ד</w:t>
                  </w:r>
                  <w:r>
                    <w:rPr>
                      <w:rFonts w:cs="Miriam"/>
                      <w:sz w:val="18"/>
                      <w:szCs w:val="18"/>
                      <w:rtl/>
                      <w:lang w:eastAsia="en-US"/>
                    </w:rPr>
                    <w:t>ו</w:t>
                  </w:r>
                  <w:r>
                    <w:rPr>
                      <w:rFonts w:cs="Miriam" w:hint="cs"/>
                      <w:sz w:val="18"/>
                      <w:szCs w:val="18"/>
                      <w:rtl/>
                      <w:lang w:eastAsia="en-US"/>
                    </w:rPr>
                    <w:t>ת</w:t>
                  </w:r>
                  <w:r>
                    <w:rPr>
                      <w:rFonts w:cs="Miriam"/>
                      <w:sz w:val="18"/>
                      <w:szCs w:val="18"/>
                      <w:rtl/>
                      <w:lang w:eastAsia="en-US"/>
                    </w:rPr>
                    <w:t xml:space="preserve"> </w:t>
                  </w:r>
                  <w:r>
                    <w:rPr>
                      <w:rFonts w:cs="Miriam" w:hint="cs"/>
                      <w:sz w:val="18"/>
                      <w:szCs w:val="18"/>
                      <w:rtl/>
                      <w:lang w:eastAsia="en-US"/>
                    </w:rPr>
                    <w:t>ש</w:t>
                  </w:r>
                  <w:r>
                    <w:rPr>
                      <w:rFonts w:cs="Miriam"/>
                      <w:sz w:val="18"/>
                      <w:szCs w:val="18"/>
                      <w:rtl/>
                      <w:lang w:eastAsia="en-US"/>
                    </w:rPr>
                    <w:t>ל</w:t>
                  </w:r>
                  <w:r>
                    <w:rPr>
                      <w:rFonts w:cs="Miriam" w:hint="cs"/>
                      <w:sz w:val="18"/>
                      <w:szCs w:val="18"/>
                      <w:rtl/>
                      <w:lang w:eastAsia="en-US"/>
                    </w:rPr>
                    <w:t xml:space="preserve">א </w:t>
                  </w:r>
                  <w:r>
                    <w:rPr>
                      <w:rFonts w:cs="Miriam"/>
                      <w:sz w:val="18"/>
                      <w:szCs w:val="18"/>
                      <w:rtl/>
                      <w:lang w:eastAsia="en-US"/>
                    </w:rPr>
                    <w:t>ב</w:t>
                  </w:r>
                  <w:r>
                    <w:rPr>
                      <w:rFonts w:cs="Miriam" w:hint="cs"/>
                      <w:sz w:val="18"/>
                      <w:szCs w:val="18"/>
                      <w:rtl/>
                      <w:lang w:eastAsia="en-US"/>
                    </w:rPr>
                    <w:t>פני</w:t>
                  </w:r>
                  <w:r>
                    <w:rPr>
                      <w:rFonts w:cs="Miriam"/>
                      <w:sz w:val="18"/>
                      <w:szCs w:val="18"/>
                      <w:rtl/>
                      <w:lang w:eastAsia="en-US"/>
                    </w:rPr>
                    <w:t xml:space="preserve"> </w:t>
                  </w:r>
                  <w:r>
                    <w:rPr>
                      <w:rFonts w:cs="Miriam" w:hint="cs"/>
                      <w:sz w:val="18"/>
                      <w:szCs w:val="18"/>
                      <w:rtl/>
                      <w:lang w:eastAsia="en-US"/>
                    </w:rPr>
                    <w:t xml:space="preserve">הקצין </w:t>
                  </w:r>
                  <w:r>
                    <w:rPr>
                      <w:rFonts w:cs="Miriam"/>
                      <w:sz w:val="18"/>
                      <w:szCs w:val="18"/>
                      <w:rtl/>
                      <w:lang w:eastAsia="en-US"/>
                    </w:rPr>
                    <w:t>ה</w:t>
                  </w:r>
                  <w:r>
                    <w:rPr>
                      <w:rFonts w:cs="Miriam" w:hint="cs"/>
                      <w:sz w:val="18"/>
                      <w:szCs w:val="18"/>
                      <w:rtl/>
                      <w:lang w:eastAsia="en-US"/>
                    </w:rPr>
                    <w:t>בוד</w:t>
                  </w:r>
                  <w:r>
                    <w:rPr>
                      <w:rFonts w:cs="Miriam"/>
                      <w:sz w:val="18"/>
                      <w:szCs w:val="18"/>
                      <w:rtl/>
                      <w:lang w:eastAsia="en-US"/>
                    </w:rPr>
                    <w:t>ק</w:t>
                  </w:r>
                </w:p>
                <w:p w14:paraId="6E0C5861"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w:t>
                  </w:r>
                </w:p>
                <w:p w14:paraId="6AA783E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w:t>
                  </w:r>
                  <w:r>
                    <w:rPr>
                      <w:rFonts w:cs="Miriam"/>
                      <w:sz w:val="18"/>
                      <w:szCs w:val="18"/>
                      <w:rtl/>
                      <w:lang w:eastAsia="en-US"/>
                    </w:rPr>
                    <w:t>מ</w:t>
                  </w:r>
                  <w:r>
                    <w:rPr>
                      <w:rFonts w:cs="Miriam" w:hint="cs"/>
                      <w:sz w:val="18"/>
                      <w:szCs w:val="18"/>
                      <w:rtl/>
                      <w:lang w:eastAsia="en-US"/>
                    </w:rPr>
                    <w:t>"</w:t>
                  </w:r>
                  <w:r>
                    <w:rPr>
                      <w:rFonts w:cs="Miriam"/>
                      <w:sz w:val="18"/>
                      <w:szCs w:val="18"/>
                      <w:rtl/>
                      <w:lang w:eastAsia="en-US"/>
                    </w:rPr>
                    <w:t>ז</w:t>
                  </w:r>
                  <w:r>
                    <w:rPr>
                      <w:rFonts w:cs="Miriam" w:hint="cs"/>
                      <w:sz w:val="18"/>
                      <w:szCs w:val="18"/>
                      <w:rtl/>
                      <w:lang w:eastAsia="en-US"/>
                    </w:rPr>
                    <w:t>-1987</w:t>
                  </w:r>
                </w:p>
              </w:txbxContent>
            </v:textbox>
            <w10:anchorlock/>
          </v:rect>
        </w:pict>
      </w:r>
      <w:r>
        <w:rPr>
          <w:rStyle w:val="big-number"/>
          <w:rtl/>
          <w:lang w:eastAsia="en-US"/>
        </w:rPr>
        <w:t>260.</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בודק שאינו יכול מכל סיבה שהיא לגבות עדותו של אדם רשאי להסמיך בכתב קצין אחר לגבות עדות זו; פגם בכתב ההסמכה אין בו כדי לפסול את העדות שנגבתה כאמור.</w:t>
      </w:r>
    </w:p>
    <w:p w14:paraId="36E320CB"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דין</w:t>
      </w:r>
      <w:r>
        <w:rPr>
          <w:rStyle w:val="default"/>
          <w:rFonts w:cs="FrankRuehl"/>
          <w:rtl/>
          <w:lang w:eastAsia="en-US"/>
        </w:rPr>
        <w:t xml:space="preserve"> </w:t>
      </w:r>
      <w:r>
        <w:rPr>
          <w:rStyle w:val="default"/>
          <w:rFonts w:cs="FrankRuehl" w:hint="cs"/>
          <w:rtl/>
          <w:lang w:eastAsia="en-US"/>
        </w:rPr>
        <w:t>הקצין שהוסמך כדין קצין בודק לענין אותה עדות, ודין העדות לפניו כדין עדות לפנ</w:t>
      </w:r>
      <w:r>
        <w:rPr>
          <w:rStyle w:val="default"/>
          <w:rFonts w:cs="FrankRuehl"/>
          <w:rtl/>
          <w:lang w:eastAsia="en-US"/>
        </w:rPr>
        <w:t>י</w:t>
      </w:r>
      <w:r>
        <w:rPr>
          <w:rStyle w:val="default"/>
          <w:rFonts w:cs="FrankRuehl" w:hint="cs"/>
          <w:rtl/>
          <w:lang w:eastAsia="en-US"/>
        </w:rPr>
        <w:t xml:space="preserve"> קצ</w:t>
      </w:r>
      <w:r>
        <w:rPr>
          <w:rStyle w:val="default"/>
          <w:rFonts w:cs="FrankRuehl"/>
          <w:rtl/>
          <w:lang w:eastAsia="en-US"/>
        </w:rPr>
        <w:t>י</w:t>
      </w:r>
      <w:r>
        <w:rPr>
          <w:rStyle w:val="default"/>
          <w:rFonts w:cs="FrankRuehl" w:hint="cs"/>
          <w:rtl/>
          <w:lang w:eastAsia="en-US"/>
        </w:rPr>
        <w:t>ן בודק.</w:t>
      </w:r>
    </w:p>
    <w:p w14:paraId="426DD99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39" w:name="Rov1093"/>
      <w:r w:rsidRPr="00A32FC5">
        <w:rPr>
          <w:rStyle w:val="default"/>
          <w:rFonts w:cs="FrankRuehl" w:hint="cs"/>
          <w:vanish/>
          <w:color w:val="FF0000"/>
          <w:szCs w:val="20"/>
          <w:shd w:val="clear" w:color="auto" w:fill="FFFF99"/>
          <w:rtl/>
          <w:lang w:eastAsia="en-US"/>
        </w:rPr>
        <w:t>מיום 5.8.1987</w:t>
      </w:r>
    </w:p>
    <w:p w14:paraId="0B4191D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6D855F2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12"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154 (</w:t>
      </w:r>
      <w:hyperlink r:id="rId813"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309FC717" w14:textId="77777777" w:rsidR="008D4784" w:rsidRDefault="008D4784">
      <w:pPr>
        <w:pStyle w:val="P00"/>
        <w:ind w:left="0" w:right="1134"/>
        <w:rPr>
          <w:rStyle w:val="default"/>
          <w:rFonts w:cs="Miriam" w:hint="cs"/>
          <w:sz w:val="16"/>
          <w:szCs w:val="16"/>
          <w:u w:val="single"/>
          <w:rtl/>
          <w:lang w:eastAsia="en-US"/>
        </w:rPr>
      </w:pPr>
      <w:r w:rsidRPr="00A32FC5">
        <w:rPr>
          <w:rStyle w:val="default"/>
          <w:rFonts w:cs="Miriam" w:hint="cs"/>
          <w:vanish/>
          <w:sz w:val="16"/>
          <w:szCs w:val="16"/>
          <w:shd w:val="clear" w:color="auto" w:fill="FFFF99"/>
          <w:rtl/>
          <w:lang w:eastAsia="en-US"/>
        </w:rPr>
        <w:t xml:space="preserve">עדות שלא בפני הקצין </w:t>
      </w:r>
      <w:r w:rsidRPr="00A32FC5">
        <w:rPr>
          <w:rStyle w:val="default"/>
          <w:rFonts w:cs="Miriam" w:hint="cs"/>
          <w:vanish/>
          <w:sz w:val="16"/>
          <w:szCs w:val="16"/>
          <w:u w:val="single"/>
          <w:shd w:val="clear" w:color="auto" w:fill="FFFF99"/>
          <w:rtl/>
          <w:lang w:eastAsia="en-US"/>
        </w:rPr>
        <w:t>הבודק</w:t>
      </w:r>
      <w:bookmarkEnd w:id="539"/>
    </w:p>
    <w:p w14:paraId="7CA57D1E" w14:textId="77777777" w:rsidR="008D4784" w:rsidRDefault="008D4784">
      <w:pPr>
        <w:pStyle w:val="P00"/>
        <w:spacing w:before="72"/>
        <w:ind w:left="0" w:right="1134"/>
        <w:rPr>
          <w:rStyle w:val="default"/>
          <w:rFonts w:cs="FrankRuehl" w:hint="cs"/>
          <w:rtl/>
          <w:lang w:eastAsia="en-US"/>
        </w:rPr>
      </w:pPr>
      <w:bookmarkStart w:id="540" w:name="Seif608"/>
      <w:bookmarkEnd w:id="540"/>
      <w:r>
        <w:rPr>
          <w:lang w:val="he-IL"/>
        </w:rPr>
        <w:pict w14:anchorId="748DB581">
          <v:rect id="_x0000_s2422" style="position:absolute;left:0;text-align:left;margin-left:464.5pt;margin-top:8.05pt;width:75.05pt;height:24pt;z-index:251928064" o:allowincell="f" filled="f" stroked="f" strokecolor="lime" strokeweight=".25pt">
            <v:textbox inset="0,0,0,0">
              <w:txbxContent>
                <w:p w14:paraId="3D4C41F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w:t>
                  </w:r>
                  <w:r>
                    <w:rPr>
                      <w:rFonts w:cs="Miriam" w:hint="cs"/>
                      <w:sz w:val="18"/>
                      <w:szCs w:val="18"/>
                      <w:rtl/>
                      <w:lang w:eastAsia="en-US"/>
                    </w:rPr>
                    <w:t>שוד</w:t>
                  </w:r>
                  <w:r>
                    <w:rPr>
                      <w:rFonts w:cs="Miriam"/>
                      <w:sz w:val="18"/>
                      <w:szCs w:val="18"/>
                      <w:rtl/>
                      <w:lang w:eastAsia="en-US"/>
                    </w:rPr>
                    <w:t xml:space="preserve"> </w:t>
                  </w:r>
                  <w:r>
                    <w:rPr>
                      <w:rFonts w:cs="Miriam" w:hint="cs"/>
                      <w:sz w:val="18"/>
                      <w:szCs w:val="18"/>
                      <w:rtl/>
                      <w:lang w:eastAsia="en-US"/>
                    </w:rPr>
                    <w:t>שנעצר</w:t>
                  </w:r>
                </w:p>
                <w:p w14:paraId="318C6180" w14:textId="77777777" w:rsidR="003F3D19" w:rsidRDefault="003F3D19">
                  <w:pPr>
                    <w:spacing w:line="160" w:lineRule="exact"/>
                    <w:jc w:val="left"/>
                    <w:rPr>
                      <w:rFonts w:cs="Miriam"/>
                      <w:noProof/>
                      <w:sz w:val="18"/>
                      <w:szCs w:val="18"/>
                      <w:rtl/>
                      <w:lang w:eastAsia="en-US"/>
                    </w:rPr>
                  </w:pPr>
                  <w:r>
                    <w:rPr>
                      <w:rFonts w:cs="Miriam"/>
                      <w:noProof/>
                      <w:sz w:val="18"/>
                      <w:szCs w:val="18"/>
                      <w:rtl/>
                      <w:lang w:eastAsia="en-US"/>
                    </w:rPr>
                    <w:t>(</w:t>
                  </w:r>
                  <w:r>
                    <w:rPr>
                      <w:rFonts w:cs="Miriam" w:hint="cs"/>
                      <w:noProof/>
                      <w:sz w:val="18"/>
                      <w:szCs w:val="18"/>
                      <w:rtl/>
                      <w:lang w:eastAsia="en-US"/>
                    </w:rPr>
                    <w:t xml:space="preserve">תיקון </w:t>
                  </w:r>
                  <w:r>
                    <w:rPr>
                      <w:rFonts w:cs="Miriam"/>
                      <w:noProof/>
                      <w:sz w:val="18"/>
                      <w:szCs w:val="18"/>
                      <w:rtl/>
                      <w:lang w:eastAsia="en-US"/>
                    </w:rPr>
                    <w:t>מ</w:t>
                  </w:r>
                  <w:r>
                    <w:rPr>
                      <w:rFonts w:cs="Miriam" w:hint="cs"/>
                      <w:noProof/>
                      <w:sz w:val="18"/>
                      <w:szCs w:val="18"/>
                      <w:rtl/>
                      <w:lang w:eastAsia="en-US"/>
                    </w:rPr>
                    <w:t>ס' 19) תשמ"ז-1987</w:t>
                  </w:r>
                </w:p>
              </w:txbxContent>
            </v:textbox>
            <w10:anchorlock/>
          </v:rect>
        </w:pict>
      </w:r>
      <w:r>
        <w:rPr>
          <w:rStyle w:val="big-number"/>
          <w:rtl/>
          <w:lang w:eastAsia="en-US"/>
        </w:rPr>
        <w:t>261.</w:t>
      </w:r>
      <w:r>
        <w:rPr>
          <w:rStyle w:val="big-number"/>
          <w:rtl/>
          <w:lang w:eastAsia="en-US"/>
        </w:rPr>
        <w:tab/>
      </w:r>
      <w:r>
        <w:rPr>
          <w:rStyle w:val="default"/>
          <w:rFonts w:cs="FrankRuehl"/>
          <w:rtl/>
          <w:lang w:eastAsia="en-US"/>
        </w:rPr>
        <w:t>ח</w:t>
      </w:r>
      <w:r>
        <w:rPr>
          <w:rStyle w:val="default"/>
          <w:rFonts w:cs="FrankRuehl" w:hint="cs"/>
          <w:rtl/>
          <w:lang w:eastAsia="en-US"/>
        </w:rPr>
        <w:t>שוד</w:t>
      </w:r>
      <w:r>
        <w:rPr>
          <w:rStyle w:val="default"/>
          <w:rFonts w:cs="FrankRuehl"/>
          <w:rtl/>
          <w:lang w:eastAsia="en-US"/>
        </w:rPr>
        <w:t xml:space="preserve"> </w:t>
      </w:r>
      <w:r>
        <w:rPr>
          <w:rStyle w:val="default"/>
          <w:rFonts w:cs="FrankRuehl" w:hint="cs"/>
          <w:rtl/>
          <w:lang w:eastAsia="en-US"/>
        </w:rPr>
        <w:t xml:space="preserve">שנעצר, חייב הקצין הבודק להודיע לו מה החשד נגדו ורשאי הוא לצלמו ולקחת טביעות אצבעותיו ככל שיידרש לצרכי </w:t>
      </w:r>
      <w:r>
        <w:rPr>
          <w:rStyle w:val="default"/>
          <w:rFonts w:cs="FrankRuehl"/>
          <w:rtl/>
          <w:lang w:eastAsia="en-US"/>
        </w:rPr>
        <w:t>ה</w:t>
      </w:r>
      <w:r>
        <w:rPr>
          <w:rStyle w:val="default"/>
          <w:rFonts w:cs="FrankRuehl" w:hint="cs"/>
          <w:rtl/>
          <w:lang w:eastAsia="en-US"/>
        </w:rPr>
        <w:t>חקירה.</w:t>
      </w:r>
    </w:p>
    <w:p w14:paraId="73BDD7D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41" w:name="Rov1094"/>
      <w:r w:rsidRPr="00A32FC5">
        <w:rPr>
          <w:rStyle w:val="default"/>
          <w:rFonts w:cs="FrankRuehl" w:hint="cs"/>
          <w:vanish/>
          <w:color w:val="FF0000"/>
          <w:szCs w:val="20"/>
          <w:shd w:val="clear" w:color="auto" w:fill="FFFF99"/>
          <w:rtl/>
          <w:lang w:eastAsia="en-US"/>
        </w:rPr>
        <w:t>מיום 5.8.1987</w:t>
      </w:r>
    </w:p>
    <w:p w14:paraId="550E3B5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1E06F8D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14"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154 (</w:t>
      </w:r>
      <w:hyperlink r:id="rId815"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0C84CBC3"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261</w:t>
      </w:r>
    </w:p>
    <w:p w14:paraId="5D89BD26"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082A3552"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נאשם שנעצר</w:t>
      </w:r>
    </w:p>
    <w:p w14:paraId="564C4E73"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261.</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חשוד או נאשם שנעצר, רשאי קצין בודק לצלמו ולקחת את טביעת אצבעותיו, ככל שיידרש לצורך הבדיקה.</w:t>
      </w:r>
    </w:p>
    <w:p w14:paraId="486A6C71" w14:textId="77777777" w:rsidR="008D4784" w:rsidRDefault="008D4784">
      <w:pPr>
        <w:pStyle w:val="P00"/>
        <w:spacing w:before="0"/>
        <w:ind w:left="0" w:right="1134"/>
        <w:rPr>
          <w:rStyle w:val="default"/>
          <w:rFonts w:cs="FrankRuehl"/>
          <w:sz w:val="2"/>
          <w:szCs w:val="2"/>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חשוד או נאשם שנעצר, חייב הקצין הבודק להודיע לו את טיב האשמה שבה הוא נחשד או נאשם; ולפני סיומה של בדיקה, שלפיה סבור קצין בודק כי יש להאשים בה אדם בעבירה, חייב הקצין הבודק להודיע לנאשם את טיב האשמה והעדויות שנגבו נגדו.</w:t>
      </w:r>
      <w:bookmarkEnd w:id="541"/>
    </w:p>
    <w:p w14:paraId="35CEFCA6" w14:textId="77777777" w:rsidR="008D4784" w:rsidRDefault="008D4784">
      <w:pPr>
        <w:pStyle w:val="P00"/>
        <w:spacing w:before="72"/>
        <w:ind w:left="0" w:right="1134"/>
        <w:rPr>
          <w:rStyle w:val="big-number"/>
          <w:rFonts w:hint="cs"/>
          <w:rtl/>
          <w:lang w:eastAsia="en-US"/>
        </w:rPr>
      </w:pPr>
      <w:r>
        <w:rPr>
          <w:lang w:val="he-IL"/>
        </w:rPr>
        <w:pict w14:anchorId="7B79122B">
          <v:rect id="_x0000_s2423" style="position:absolute;left:0;text-align:left;margin-left:464.5pt;margin-top:8.05pt;width:75.05pt;height:16pt;z-index:251929088" o:allowincell="f" filled="f" stroked="f" strokecolor="lime" strokeweight=".25pt">
            <v:textbox inset="0,0,0,0">
              <w:txbxContent>
                <w:p w14:paraId="1E7A668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 ת</w:t>
                  </w:r>
                  <w:r>
                    <w:rPr>
                      <w:rFonts w:cs="Miriam"/>
                      <w:sz w:val="18"/>
                      <w:szCs w:val="18"/>
                      <w:rtl/>
                      <w:lang w:eastAsia="en-US"/>
                    </w:rPr>
                    <w:t>ש</w:t>
                  </w:r>
                  <w:r>
                    <w:rPr>
                      <w:rFonts w:cs="Miriam" w:hint="cs"/>
                      <w:sz w:val="18"/>
                      <w:szCs w:val="18"/>
                      <w:rtl/>
                      <w:lang w:eastAsia="en-US"/>
                    </w:rPr>
                    <w:t>מ"ז-1987</w:t>
                  </w:r>
                </w:p>
              </w:txbxContent>
            </v:textbox>
            <w10:anchorlock/>
          </v:rect>
        </w:pict>
      </w:r>
      <w:r>
        <w:rPr>
          <w:rStyle w:val="big-number"/>
          <w:rtl/>
          <w:lang w:eastAsia="en-US"/>
        </w:rPr>
        <w:t>262.</w:t>
      </w:r>
      <w:r>
        <w:rPr>
          <w:rStyle w:val="big-number"/>
          <w:rFonts w:hint="cs"/>
          <w:rtl/>
          <w:lang w:eastAsia="en-US"/>
        </w:rPr>
        <w:tab/>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60BF3EB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42" w:name="Rov1095"/>
      <w:r w:rsidRPr="00A32FC5">
        <w:rPr>
          <w:rStyle w:val="default"/>
          <w:rFonts w:cs="FrankRuehl" w:hint="cs"/>
          <w:vanish/>
          <w:color w:val="FF0000"/>
          <w:szCs w:val="20"/>
          <w:shd w:val="clear" w:color="auto" w:fill="FFFF99"/>
          <w:rtl/>
          <w:lang w:eastAsia="en-US"/>
        </w:rPr>
        <w:t>מיום 5.8.1987</w:t>
      </w:r>
    </w:p>
    <w:p w14:paraId="23D637E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6C2BFDB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16"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155 (</w:t>
      </w:r>
      <w:hyperlink r:id="rId817"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6EB27E3F"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262</w:t>
      </w:r>
    </w:p>
    <w:p w14:paraId="50A22C73"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78901177"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הודעת זכות הנאשם</w:t>
      </w:r>
    </w:p>
    <w:p w14:paraId="49FAEC54" w14:textId="77777777" w:rsidR="008D4784" w:rsidRDefault="008D4784">
      <w:pPr>
        <w:pStyle w:val="P00"/>
        <w:spacing w:before="0"/>
        <w:ind w:left="0" w:right="1134"/>
        <w:rPr>
          <w:rStyle w:val="big-number"/>
          <w:rFonts w:hint="cs"/>
          <w:sz w:val="2"/>
          <w:szCs w:val="2"/>
          <w:rtl/>
          <w:lang w:eastAsia="en-US"/>
        </w:rPr>
      </w:pPr>
      <w:r w:rsidRPr="00A32FC5">
        <w:rPr>
          <w:rFonts w:cs="FrankRuehl" w:hint="cs"/>
          <w:strike/>
          <w:vanish/>
          <w:sz w:val="22"/>
          <w:szCs w:val="22"/>
          <w:shd w:val="clear" w:color="auto" w:fill="FFFF99"/>
          <w:rtl/>
          <w:lang w:eastAsia="en-US"/>
        </w:rPr>
        <w:t>262.</w:t>
      </w:r>
      <w:r w:rsidRPr="00A32FC5">
        <w:rPr>
          <w:rFonts w:cs="FrankRuehl" w:hint="cs"/>
          <w:strike/>
          <w:vanish/>
          <w:sz w:val="22"/>
          <w:szCs w:val="22"/>
          <w:shd w:val="clear" w:color="auto" w:fill="FFFF99"/>
          <w:rtl/>
          <w:lang w:eastAsia="en-US"/>
        </w:rPr>
        <w:tab/>
        <w:t>הודיע הקצין הבודק לנאשם את טיב האשמה וטרם מסר הנאשם אמרה או קרא עדים להגנתו, יסביר לו שהוא רשאי לעשות כן.</w:t>
      </w:r>
      <w:bookmarkEnd w:id="542"/>
    </w:p>
    <w:p w14:paraId="3A493426" w14:textId="77777777" w:rsidR="008D4784" w:rsidRDefault="008D4784">
      <w:pPr>
        <w:pStyle w:val="P00"/>
        <w:spacing w:before="72"/>
        <w:ind w:left="0" w:right="1134"/>
        <w:rPr>
          <w:rStyle w:val="default"/>
          <w:rFonts w:cs="FrankRuehl" w:hint="cs"/>
          <w:rtl/>
          <w:lang w:eastAsia="en-US"/>
        </w:rPr>
      </w:pPr>
      <w:r>
        <w:rPr>
          <w:rFonts w:cs="Miriam"/>
          <w:szCs w:val="32"/>
          <w:rtl/>
          <w:lang w:val="he-IL"/>
        </w:rPr>
        <w:pict w14:anchorId="6EBAE2A5">
          <v:shape id="_x0000_s2993" type="#_x0000_t202" style="position:absolute;left:0;text-align:left;margin-left:470.25pt;margin-top:7.1pt;width:1in;height:16.8pt;z-index:252034560" filled="f" stroked="f">
            <v:textbox inset="1mm,0,1mm,0">
              <w:txbxContent>
                <w:p w14:paraId="4927D50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 ת</w:t>
                  </w:r>
                  <w:r>
                    <w:rPr>
                      <w:rFonts w:cs="Miriam"/>
                      <w:sz w:val="18"/>
                      <w:szCs w:val="18"/>
                      <w:rtl/>
                      <w:lang w:eastAsia="en-US"/>
                    </w:rPr>
                    <w:t>ש</w:t>
                  </w:r>
                  <w:r>
                    <w:rPr>
                      <w:rFonts w:cs="Miriam" w:hint="cs"/>
                      <w:sz w:val="18"/>
                      <w:szCs w:val="18"/>
                      <w:rtl/>
                      <w:lang w:eastAsia="en-US"/>
                    </w:rPr>
                    <w:t>מ"ז-1987</w:t>
                  </w:r>
                </w:p>
              </w:txbxContent>
            </v:textbox>
            <w10:anchorlock/>
          </v:shape>
        </w:pict>
      </w:r>
      <w:r>
        <w:rPr>
          <w:rStyle w:val="big-number"/>
          <w:rFonts w:hint="cs"/>
          <w:rtl/>
          <w:lang w:eastAsia="en-US"/>
        </w:rPr>
        <w:t>263.</w:t>
      </w:r>
      <w:r>
        <w:rPr>
          <w:rFonts w:cs="FrankRuehl"/>
          <w:sz w:val="26"/>
          <w:rtl/>
        </w:rPr>
        <w:t> </w:t>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2562634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43" w:name="Rov1096"/>
      <w:r w:rsidRPr="00A32FC5">
        <w:rPr>
          <w:rStyle w:val="default"/>
          <w:rFonts w:cs="FrankRuehl" w:hint="cs"/>
          <w:vanish/>
          <w:color w:val="FF0000"/>
          <w:szCs w:val="20"/>
          <w:shd w:val="clear" w:color="auto" w:fill="FFFF99"/>
          <w:rtl/>
          <w:lang w:eastAsia="en-US"/>
        </w:rPr>
        <w:t>מיום 5.8.1987</w:t>
      </w:r>
    </w:p>
    <w:p w14:paraId="4A8793F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4E43C67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18"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155 (</w:t>
      </w:r>
      <w:hyperlink r:id="rId819"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1921A05E"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263</w:t>
      </w:r>
    </w:p>
    <w:p w14:paraId="3A120785"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60B75D32"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סמכות לקבל אמרות בכל שלב</w:t>
      </w:r>
    </w:p>
    <w:p w14:paraId="757F25DF"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strike/>
          <w:vanish/>
          <w:sz w:val="22"/>
          <w:szCs w:val="22"/>
          <w:shd w:val="clear" w:color="auto" w:fill="FFFF99"/>
          <w:rtl/>
          <w:lang w:eastAsia="en-US"/>
        </w:rPr>
        <w:t>263.</w:t>
      </w:r>
      <w:r w:rsidRPr="00A32FC5">
        <w:rPr>
          <w:rFonts w:cs="FrankRuehl" w:hint="cs"/>
          <w:strike/>
          <w:vanish/>
          <w:sz w:val="22"/>
          <w:szCs w:val="22"/>
          <w:shd w:val="clear" w:color="auto" w:fill="FFFF99"/>
          <w:rtl/>
          <w:lang w:eastAsia="en-US"/>
        </w:rPr>
        <w:tab/>
        <w:t xml:space="preserve">אין האמור בסעיף 261 בא לגרוע מסמכותו של הקצין הבודק, לקבל אמרות מן הנאשם או לגבות עדויות מטעם הנאשם או להרשות לו להיות נוכח בחקירת עדים או לחקרם, בכל שלב של הבדיקה ולפי ראות עיניו. </w:t>
      </w:r>
      <w:bookmarkEnd w:id="543"/>
    </w:p>
    <w:p w14:paraId="29DCCCA1" w14:textId="77777777" w:rsidR="008D4784" w:rsidRDefault="008D4784">
      <w:pPr>
        <w:pStyle w:val="P00"/>
        <w:spacing w:before="72"/>
        <w:ind w:left="0" w:right="1134"/>
        <w:rPr>
          <w:rStyle w:val="default"/>
          <w:rFonts w:cs="FrankRuehl"/>
          <w:rtl/>
          <w:lang w:eastAsia="en-US"/>
        </w:rPr>
      </w:pPr>
      <w:r>
        <w:rPr>
          <w:rFonts w:cs="Miriam"/>
          <w:szCs w:val="32"/>
          <w:rtl/>
          <w:lang w:val="he-IL"/>
        </w:rPr>
        <w:pict w14:anchorId="1295CADB">
          <v:shape id="_x0000_s2994" type="#_x0000_t202" style="position:absolute;left:0;text-align:left;margin-left:470.25pt;margin-top:7.1pt;width:1in;height:16.8pt;z-index:252035584" filled="f" stroked="f">
            <v:textbox inset="1mm,0,1mm,0">
              <w:txbxContent>
                <w:p w14:paraId="27004CB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 ת</w:t>
                  </w:r>
                  <w:r>
                    <w:rPr>
                      <w:rFonts w:cs="Miriam"/>
                      <w:sz w:val="18"/>
                      <w:szCs w:val="18"/>
                      <w:rtl/>
                      <w:lang w:eastAsia="en-US"/>
                    </w:rPr>
                    <w:t>ש</w:t>
                  </w:r>
                  <w:r>
                    <w:rPr>
                      <w:rFonts w:cs="Miriam" w:hint="cs"/>
                      <w:sz w:val="18"/>
                      <w:szCs w:val="18"/>
                      <w:rtl/>
                      <w:lang w:eastAsia="en-US"/>
                    </w:rPr>
                    <w:t>מ"ז-1987</w:t>
                  </w:r>
                </w:p>
              </w:txbxContent>
            </v:textbox>
            <w10:anchorlock/>
          </v:shape>
        </w:pict>
      </w:r>
      <w:r>
        <w:rPr>
          <w:rStyle w:val="big-number"/>
          <w:rFonts w:hint="cs"/>
          <w:rtl/>
          <w:lang w:eastAsia="en-US"/>
        </w:rPr>
        <w:t>264.</w:t>
      </w:r>
      <w:r>
        <w:rPr>
          <w:rFonts w:cs="FrankRuehl"/>
          <w:sz w:val="26"/>
          <w:rtl/>
        </w:rPr>
        <w:t> </w:t>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16A316A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44" w:name="Rov1097"/>
      <w:r w:rsidRPr="00A32FC5">
        <w:rPr>
          <w:rStyle w:val="default"/>
          <w:rFonts w:cs="FrankRuehl" w:hint="cs"/>
          <w:vanish/>
          <w:color w:val="FF0000"/>
          <w:szCs w:val="20"/>
          <w:shd w:val="clear" w:color="auto" w:fill="FFFF99"/>
          <w:rtl/>
          <w:lang w:eastAsia="en-US"/>
        </w:rPr>
        <w:t>מיום 5.8.1987</w:t>
      </w:r>
    </w:p>
    <w:p w14:paraId="09A7E5A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0922C06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20"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155 (</w:t>
      </w:r>
      <w:hyperlink r:id="rId821"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153B8C0E"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264</w:t>
      </w:r>
    </w:p>
    <w:p w14:paraId="2878B2C1"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396E5C66"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זכויות הנאשם בבדיקה</w:t>
      </w:r>
    </w:p>
    <w:p w14:paraId="59DB7711" w14:textId="77777777" w:rsidR="008D4784" w:rsidRDefault="008D4784">
      <w:pPr>
        <w:pStyle w:val="P00"/>
        <w:spacing w:before="0"/>
        <w:ind w:left="0" w:right="1134"/>
        <w:rPr>
          <w:rStyle w:val="big-number"/>
          <w:rFonts w:hint="cs"/>
          <w:sz w:val="2"/>
          <w:szCs w:val="2"/>
          <w:rtl/>
          <w:lang w:eastAsia="en-US"/>
        </w:rPr>
      </w:pPr>
      <w:r w:rsidRPr="00A32FC5">
        <w:rPr>
          <w:rFonts w:cs="FrankRuehl" w:hint="cs"/>
          <w:strike/>
          <w:vanish/>
          <w:sz w:val="22"/>
          <w:szCs w:val="22"/>
          <w:shd w:val="clear" w:color="auto" w:fill="FFFF99"/>
          <w:rtl/>
          <w:lang w:eastAsia="en-US"/>
        </w:rPr>
        <w:t>264.</w:t>
      </w:r>
      <w:r w:rsidRPr="00A32FC5">
        <w:rPr>
          <w:rFonts w:cs="FrankRuehl" w:hint="cs"/>
          <w:strike/>
          <w:vanish/>
          <w:sz w:val="22"/>
          <w:szCs w:val="22"/>
          <w:shd w:val="clear" w:color="auto" w:fill="FFFF99"/>
          <w:rtl/>
          <w:lang w:eastAsia="en-US"/>
        </w:rPr>
        <w:tab/>
        <w:t xml:space="preserve">רשאי הנאשם, בין אם הודעה לו האשמה ובין אם לאו, לדרוש מאת הקצין הבודק לשמוע אותו ולהזמין ולשמוע עדים להגנתו, וכן לתת לו אפשרות לחקור חקירה שכנגד כל עד שהעיד לחובתו, אלא אם כן נגבתה העדות בפני הנאשם וניתנה לו אפשרות לחקרו חקירה שכנגד. </w:t>
      </w:r>
      <w:bookmarkEnd w:id="544"/>
    </w:p>
    <w:p w14:paraId="5373A1FD" w14:textId="77777777" w:rsidR="008D4784" w:rsidRDefault="008D4784">
      <w:pPr>
        <w:pStyle w:val="P00"/>
        <w:spacing w:before="72"/>
        <w:ind w:left="0" w:right="1134"/>
        <w:rPr>
          <w:rStyle w:val="default"/>
          <w:rFonts w:cs="FrankRuehl" w:hint="cs"/>
          <w:rtl/>
          <w:lang w:eastAsia="en-US"/>
        </w:rPr>
      </w:pPr>
      <w:r>
        <w:rPr>
          <w:rFonts w:cs="Miriam"/>
          <w:szCs w:val="32"/>
          <w:rtl/>
          <w:lang w:val="he-IL"/>
        </w:rPr>
        <w:pict w14:anchorId="1793F13A">
          <v:shape id="_x0000_s2995" type="#_x0000_t202" style="position:absolute;left:0;text-align:left;margin-left:470.25pt;margin-top:7.1pt;width:1in;height:16.8pt;z-index:252036608" filled="f" stroked="f">
            <v:textbox inset="1mm,0,1mm,0">
              <w:txbxContent>
                <w:p w14:paraId="27BCDA10"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 ת</w:t>
                  </w:r>
                  <w:r>
                    <w:rPr>
                      <w:rFonts w:cs="Miriam"/>
                      <w:sz w:val="18"/>
                      <w:szCs w:val="18"/>
                      <w:rtl/>
                      <w:lang w:eastAsia="en-US"/>
                    </w:rPr>
                    <w:t>ש</w:t>
                  </w:r>
                  <w:r>
                    <w:rPr>
                      <w:rFonts w:cs="Miriam" w:hint="cs"/>
                      <w:sz w:val="18"/>
                      <w:szCs w:val="18"/>
                      <w:rtl/>
                      <w:lang w:eastAsia="en-US"/>
                    </w:rPr>
                    <w:t>מ"ז-1987</w:t>
                  </w:r>
                </w:p>
              </w:txbxContent>
            </v:textbox>
            <w10:anchorlock/>
          </v:shape>
        </w:pict>
      </w:r>
      <w:r>
        <w:rPr>
          <w:rStyle w:val="big-number"/>
          <w:rFonts w:hint="cs"/>
          <w:rtl/>
          <w:lang w:eastAsia="en-US"/>
        </w:rPr>
        <w:t>265.</w:t>
      </w:r>
      <w:r>
        <w:rPr>
          <w:rFonts w:cs="FrankRuehl"/>
          <w:sz w:val="26"/>
          <w:rtl/>
        </w:rPr>
        <w:t> </w:t>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161A467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45" w:name="Rov1098"/>
      <w:r w:rsidRPr="00A32FC5">
        <w:rPr>
          <w:rStyle w:val="default"/>
          <w:rFonts w:cs="FrankRuehl" w:hint="cs"/>
          <w:vanish/>
          <w:color w:val="FF0000"/>
          <w:szCs w:val="20"/>
          <w:shd w:val="clear" w:color="auto" w:fill="FFFF99"/>
          <w:rtl/>
          <w:lang w:eastAsia="en-US"/>
        </w:rPr>
        <w:t>מיום 5.8.1987</w:t>
      </w:r>
    </w:p>
    <w:p w14:paraId="090D4D9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5E66935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22"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155 (</w:t>
      </w:r>
      <w:hyperlink r:id="rId823"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202E4EC3"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265</w:t>
      </w:r>
    </w:p>
    <w:p w14:paraId="2B905B7E"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C12C3A5"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עדי הנאשם</w:t>
      </w:r>
    </w:p>
    <w:p w14:paraId="56E866BC"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strike/>
          <w:vanish/>
          <w:sz w:val="22"/>
          <w:szCs w:val="22"/>
          <w:shd w:val="clear" w:color="auto" w:fill="FFFF99"/>
          <w:rtl/>
          <w:lang w:eastAsia="en-US"/>
        </w:rPr>
        <w:t>265.</w:t>
      </w:r>
      <w:r w:rsidRPr="00A32FC5">
        <w:rPr>
          <w:rFonts w:cs="FrankRuehl" w:hint="cs"/>
          <w:strike/>
          <w:vanish/>
          <w:sz w:val="22"/>
          <w:szCs w:val="22"/>
          <w:shd w:val="clear" w:color="auto" w:fill="FFFF99"/>
          <w:rtl/>
          <w:lang w:eastAsia="en-US"/>
        </w:rPr>
        <w:tab/>
        <w:t xml:space="preserve">רצה נאשם למסור אמרה או לקרוא לעדים, יקבל הקצין הבודק את אמרתו, ואחרי כן יגבה את עדותם של העדים שהביא הנאשם, וכן העדים שהקצין הבודק הזמין לבדיקה לפי בקשת הנאשם במידה שהיה סבור שעדותם תועיל לגילוי האמת. </w:t>
      </w:r>
      <w:bookmarkEnd w:id="545"/>
    </w:p>
    <w:p w14:paraId="2CBA1350" w14:textId="77777777" w:rsidR="008D4784" w:rsidRDefault="008D4784">
      <w:pPr>
        <w:pStyle w:val="P00"/>
        <w:spacing w:before="72"/>
        <w:ind w:left="0" w:right="1134"/>
        <w:rPr>
          <w:rStyle w:val="default"/>
          <w:rFonts w:cs="FrankRuehl" w:hint="cs"/>
          <w:rtl/>
          <w:lang w:eastAsia="en-US"/>
        </w:rPr>
      </w:pPr>
      <w:bookmarkStart w:id="546" w:name="Seif609"/>
      <w:bookmarkEnd w:id="546"/>
      <w:r>
        <w:rPr>
          <w:lang w:val="he-IL"/>
        </w:rPr>
        <w:pict w14:anchorId="219A045B">
          <v:rect id="_x0000_s2424" style="position:absolute;left:0;text-align:left;margin-left:464.5pt;margin-top:8.05pt;width:75.05pt;height:24pt;z-index:251930112" o:allowincell="f" filled="f" stroked="f" strokecolor="lime" strokeweight=".25pt">
            <v:textbox inset="0,0,0,0">
              <w:txbxContent>
                <w:p w14:paraId="741E609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זהר</w:t>
                  </w:r>
                  <w:r>
                    <w:rPr>
                      <w:rFonts w:cs="Miriam"/>
                      <w:sz w:val="18"/>
                      <w:szCs w:val="18"/>
                      <w:rtl/>
                      <w:lang w:eastAsia="en-US"/>
                    </w:rPr>
                    <w:t>ת</w:t>
                  </w:r>
                  <w:r>
                    <w:rPr>
                      <w:rFonts w:cs="Miriam" w:hint="cs"/>
                      <w:sz w:val="18"/>
                      <w:szCs w:val="18"/>
                      <w:rtl/>
                      <w:lang w:eastAsia="en-US"/>
                    </w:rPr>
                    <w:t xml:space="preserve"> נאשם</w:t>
                  </w:r>
                </w:p>
                <w:p w14:paraId="4C6BA21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 תשמ"ז-1987</w:t>
                  </w:r>
                </w:p>
              </w:txbxContent>
            </v:textbox>
            <w10:anchorlock/>
          </v:rect>
        </w:pict>
      </w:r>
      <w:r>
        <w:rPr>
          <w:rStyle w:val="big-number"/>
          <w:rtl/>
          <w:lang w:eastAsia="en-US"/>
        </w:rPr>
        <w:t>266.</w:t>
      </w:r>
      <w:r>
        <w:rPr>
          <w:rStyle w:val="big-number"/>
          <w:rtl/>
          <w:lang w:eastAsia="en-US"/>
        </w:rPr>
        <w:tab/>
      </w:r>
      <w:r>
        <w:rPr>
          <w:rStyle w:val="default"/>
          <w:rFonts w:cs="FrankRuehl"/>
          <w:rtl/>
          <w:lang w:eastAsia="en-US"/>
        </w:rPr>
        <w:t>ל</w:t>
      </w:r>
      <w:r>
        <w:rPr>
          <w:rStyle w:val="default"/>
          <w:rFonts w:cs="FrankRuehl" w:hint="cs"/>
          <w:rtl/>
          <w:lang w:eastAsia="en-US"/>
        </w:rPr>
        <w:t>א י</w:t>
      </w:r>
      <w:r>
        <w:rPr>
          <w:rStyle w:val="default"/>
          <w:rFonts w:cs="FrankRuehl"/>
          <w:rtl/>
          <w:lang w:eastAsia="en-US"/>
        </w:rPr>
        <w:t>ג</w:t>
      </w:r>
      <w:r>
        <w:rPr>
          <w:rStyle w:val="default"/>
          <w:rFonts w:cs="FrankRuehl" w:hint="cs"/>
          <w:rtl/>
          <w:lang w:eastAsia="en-US"/>
        </w:rPr>
        <w:t>בה קצין בודק עדותו של אדם שהוא סבור, כי יש מקום להאשים אותו בעבירה, ולא יקבל ממנו אמרה אלא לאחר שהזהירו, בשפה שהחשוד שומע ובמלים פשוטות, ולאחר שראה שהאזהרה הובנה על ידיו.</w:t>
      </w:r>
    </w:p>
    <w:p w14:paraId="7983B5C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47" w:name="Rov1099"/>
      <w:r w:rsidRPr="00A32FC5">
        <w:rPr>
          <w:rStyle w:val="default"/>
          <w:rFonts w:cs="FrankRuehl" w:hint="cs"/>
          <w:vanish/>
          <w:color w:val="FF0000"/>
          <w:szCs w:val="20"/>
          <w:shd w:val="clear" w:color="auto" w:fill="FFFF99"/>
          <w:rtl/>
          <w:lang w:eastAsia="en-US"/>
        </w:rPr>
        <w:t>מיום 5.8.1987</w:t>
      </w:r>
    </w:p>
    <w:p w14:paraId="4CE2A68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2E1C863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24"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155 (</w:t>
      </w:r>
      <w:hyperlink r:id="rId825"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175552F5"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266.</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א י</w:t>
      </w:r>
      <w:r w:rsidRPr="00A32FC5">
        <w:rPr>
          <w:rStyle w:val="default"/>
          <w:rFonts w:cs="FrankRuehl"/>
          <w:vanish/>
          <w:sz w:val="22"/>
          <w:szCs w:val="22"/>
          <w:shd w:val="clear" w:color="auto" w:fill="FFFF99"/>
          <w:rtl/>
          <w:lang w:eastAsia="en-US"/>
        </w:rPr>
        <w:t>ג</w:t>
      </w:r>
      <w:r w:rsidRPr="00A32FC5">
        <w:rPr>
          <w:rStyle w:val="default"/>
          <w:rFonts w:cs="FrankRuehl" w:hint="cs"/>
          <w:vanish/>
          <w:sz w:val="22"/>
          <w:szCs w:val="22"/>
          <w:shd w:val="clear" w:color="auto" w:fill="FFFF99"/>
          <w:rtl/>
          <w:lang w:eastAsia="en-US"/>
        </w:rPr>
        <w:t xml:space="preserve">בה קצין בודק עדותו של אדם שהוא סבור, כי יש מקום להאשים אותו בעבירה, ולא יקבל ממנו אמרה אלא לאחר שהזהירו, בשפה </w:t>
      </w:r>
      <w:r w:rsidRPr="00A32FC5">
        <w:rPr>
          <w:rStyle w:val="default"/>
          <w:rFonts w:cs="FrankRuehl" w:hint="cs"/>
          <w:strike/>
          <w:vanish/>
          <w:sz w:val="22"/>
          <w:szCs w:val="22"/>
          <w:shd w:val="clear" w:color="auto" w:fill="FFFF99"/>
          <w:rtl/>
          <w:lang w:eastAsia="en-US"/>
        </w:rPr>
        <w:t>שהנאשם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שהחשוד</w:t>
      </w:r>
      <w:r w:rsidRPr="00A32FC5">
        <w:rPr>
          <w:rStyle w:val="default"/>
          <w:rFonts w:cs="FrankRuehl" w:hint="cs"/>
          <w:vanish/>
          <w:sz w:val="22"/>
          <w:szCs w:val="22"/>
          <w:shd w:val="clear" w:color="auto" w:fill="FFFF99"/>
          <w:rtl/>
          <w:lang w:eastAsia="en-US"/>
        </w:rPr>
        <w:t xml:space="preserve"> שומע ובמלים פשוטות, ולאחר שראה שהאזהרה הובנה על ידיו.</w:t>
      </w:r>
      <w:bookmarkEnd w:id="547"/>
    </w:p>
    <w:p w14:paraId="3F5C4138" w14:textId="77777777" w:rsidR="008D4784" w:rsidRDefault="008D4784">
      <w:pPr>
        <w:pStyle w:val="P00"/>
        <w:spacing w:before="72"/>
        <w:ind w:left="0" w:right="1134"/>
        <w:rPr>
          <w:rStyle w:val="default"/>
          <w:rFonts w:cs="FrankRuehl"/>
          <w:rtl/>
          <w:lang w:eastAsia="en-US"/>
        </w:rPr>
      </w:pPr>
      <w:bookmarkStart w:id="548" w:name="Seif610"/>
      <w:bookmarkEnd w:id="548"/>
      <w:r>
        <w:rPr>
          <w:lang w:val="he-IL"/>
        </w:rPr>
        <w:pict w14:anchorId="2CA5D912">
          <v:rect id="_x0000_s2425" style="position:absolute;left:0;text-align:left;margin-left:464.5pt;margin-top:8.05pt;width:75.05pt;height:24pt;z-index:251931136" o:allowincell="f" filled="f" stroked="f" strokecolor="lime" strokeweight=".25pt">
            <v:textbox inset="0,0,0,0">
              <w:txbxContent>
                <w:p w14:paraId="14F2D9E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ו</w:t>
                  </w:r>
                  <w:r>
                    <w:rPr>
                      <w:rFonts w:cs="Miriam"/>
                      <w:sz w:val="18"/>
                      <w:szCs w:val="18"/>
                      <w:rtl/>
                      <w:lang w:eastAsia="en-US"/>
                    </w:rPr>
                    <w:t>כ</w:t>
                  </w:r>
                  <w:r>
                    <w:rPr>
                      <w:rFonts w:cs="Miriam" w:hint="cs"/>
                      <w:sz w:val="18"/>
                      <w:szCs w:val="18"/>
                      <w:rtl/>
                      <w:lang w:eastAsia="en-US"/>
                    </w:rPr>
                    <w:t>ן</w:t>
                  </w:r>
                  <w:r>
                    <w:rPr>
                      <w:rFonts w:cs="Miriam"/>
                      <w:sz w:val="18"/>
                      <w:szCs w:val="18"/>
                      <w:rtl/>
                      <w:lang w:eastAsia="en-US"/>
                    </w:rPr>
                    <w:t xml:space="preserve"> </w:t>
                  </w:r>
                  <w:r>
                    <w:rPr>
                      <w:rFonts w:cs="Miriam" w:hint="cs"/>
                      <w:sz w:val="18"/>
                      <w:szCs w:val="18"/>
                      <w:rtl/>
                      <w:lang w:eastAsia="en-US"/>
                    </w:rPr>
                    <w:t>ה</w:t>
                  </w:r>
                  <w:r>
                    <w:rPr>
                      <w:rFonts w:cs="Miriam"/>
                      <w:sz w:val="18"/>
                      <w:szCs w:val="18"/>
                      <w:rtl/>
                      <w:lang w:eastAsia="en-US"/>
                    </w:rPr>
                    <w:t>א</w:t>
                  </w:r>
                  <w:r>
                    <w:rPr>
                      <w:rFonts w:cs="Miriam" w:hint="cs"/>
                      <w:sz w:val="18"/>
                      <w:szCs w:val="18"/>
                      <w:rtl/>
                      <w:lang w:eastAsia="en-US"/>
                    </w:rPr>
                    <w:t>זהרה</w:t>
                  </w:r>
                </w:p>
                <w:p w14:paraId="439E875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w:t>
                  </w:r>
                  <w:r>
                    <w:rPr>
                      <w:rFonts w:cs="Miriam"/>
                      <w:sz w:val="18"/>
                      <w:szCs w:val="18"/>
                      <w:rtl/>
                      <w:lang w:eastAsia="en-US"/>
                    </w:rPr>
                    <w:t xml:space="preserve">19) </w:t>
                  </w:r>
                  <w:r>
                    <w:rPr>
                      <w:rFonts w:cs="Miriam" w:hint="cs"/>
                      <w:sz w:val="18"/>
                      <w:szCs w:val="18"/>
                      <w:rtl/>
                      <w:lang w:eastAsia="en-US"/>
                    </w:rPr>
                    <w:t>תשמ</w:t>
                  </w:r>
                  <w:r>
                    <w:rPr>
                      <w:rFonts w:cs="Miriam"/>
                      <w:sz w:val="18"/>
                      <w:szCs w:val="18"/>
                      <w:rtl/>
                      <w:lang w:eastAsia="en-US"/>
                    </w:rPr>
                    <w:t>"</w:t>
                  </w:r>
                  <w:r>
                    <w:rPr>
                      <w:rFonts w:cs="Miriam" w:hint="cs"/>
                      <w:sz w:val="18"/>
                      <w:szCs w:val="18"/>
                      <w:rtl/>
                      <w:lang w:eastAsia="en-US"/>
                    </w:rPr>
                    <w:t>ז-1987</w:t>
                  </w:r>
                </w:p>
              </w:txbxContent>
            </v:textbox>
            <w10:anchorlock/>
          </v:rect>
        </w:pict>
      </w:r>
      <w:r>
        <w:rPr>
          <w:rStyle w:val="big-number"/>
          <w:rtl/>
          <w:lang w:eastAsia="en-US"/>
        </w:rPr>
        <w:t>267.</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וזא</w:t>
      </w:r>
      <w:r>
        <w:rPr>
          <w:rStyle w:val="default"/>
          <w:rFonts w:cs="FrankRuehl"/>
          <w:rtl/>
          <w:lang w:eastAsia="en-US"/>
        </w:rPr>
        <w:t>ת</w:t>
      </w:r>
      <w:r>
        <w:rPr>
          <w:rStyle w:val="default"/>
          <w:rFonts w:cs="FrankRuehl" w:hint="cs"/>
          <w:rtl/>
          <w:lang w:eastAsia="en-US"/>
        </w:rPr>
        <w:t xml:space="preserve"> האזהרה: "אתה חשוד בביצוע עבירה פלונית,</w:t>
      </w:r>
      <w:r>
        <w:rPr>
          <w:rStyle w:val="default"/>
          <w:rFonts w:cs="FrankRuehl"/>
          <w:rtl/>
          <w:lang w:eastAsia="en-US"/>
        </w:rPr>
        <w:t xml:space="preserve"> </w:t>
      </w:r>
      <w:r>
        <w:rPr>
          <w:rStyle w:val="default"/>
          <w:rFonts w:cs="FrankRuehl" w:hint="cs"/>
          <w:rtl/>
          <w:lang w:eastAsia="en-US"/>
        </w:rPr>
        <w:t>ה</w:t>
      </w:r>
      <w:r>
        <w:rPr>
          <w:rStyle w:val="default"/>
          <w:rFonts w:cs="FrankRuehl"/>
          <w:rtl/>
          <w:lang w:eastAsia="en-US"/>
        </w:rPr>
        <w:t>א</w:t>
      </w:r>
      <w:r>
        <w:rPr>
          <w:rStyle w:val="default"/>
          <w:rFonts w:cs="FrankRuehl" w:hint="cs"/>
          <w:rtl/>
          <w:lang w:eastAsia="en-US"/>
        </w:rPr>
        <w:t>ם ברצונך לומר דבר בקשר לעבירה האמורה? אין אתה חייב לומר דבר אם אין רצונך בכך, ואולם כל מה שתאמר יירשם ויכול לשמ</w:t>
      </w:r>
      <w:r>
        <w:rPr>
          <w:rStyle w:val="default"/>
          <w:rFonts w:cs="FrankRuehl"/>
          <w:rtl/>
          <w:lang w:eastAsia="en-US"/>
        </w:rPr>
        <w:t xml:space="preserve">ש </w:t>
      </w:r>
      <w:r>
        <w:rPr>
          <w:rStyle w:val="default"/>
          <w:rFonts w:cs="FrankRuehl" w:hint="cs"/>
          <w:rtl/>
          <w:lang w:eastAsia="en-US"/>
        </w:rPr>
        <w:t>ראיה במשפטך".</w:t>
      </w:r>
    </w:p>
    <w:p w14:paraId="513ECE5F" w14:textId="77777777" w:rsidR="008D4784" w:rsidRDefault="008D4784">
      <w:pPr>
        <w:pStyle w:val="P00"/>
        <w:spacing w:before="72"/>
        <w:ind w:left="0" w:right="1134"/>
        <w:rPr>
          <w:rStyle w:val="default"/>
          <w:rFonts w:cs="FrankRuehl" w:hint="cs"/>
          <w:rtl/>
          <w:lang w:eastAsia="en-US"/>
        </w:rPr>
      </w:pPr>
      <w:r>
        <w:rPr>
          <w:lang w:val="he-IL"/>
        </w:rPr>
        <w:pict w14:anchorId="71856259">
          <v:rect id="_x0000_s2426" style="position:absolute;left:0;text-align:left;margin-left:464.5pt;margin-top:8.05pt;width:75.05pt;height:16pt;z-index:251932160" o:allowincell="f" filled="f" stroked="f" strokecolor="lime" strokeweight=".25pt">
            <v:textbox inset="0,0,0,0">
              <w:txbxContent>
                <w:p w14:paraId="359F81B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36) </w:t>
                  </w:r>
                  <w:r>
                    <w:rPr>
                      <w:rFonts w:cs="Miriam"/>
                      <w:sz w:val="18"/>
                      <w:szCs w:val="18"/>
                      <w:rtl/>
                      <w:lang w:eastAsia="en-US"/>
                    </w:rPr>
                    <w:br/>
                  </w:r>
                  <w:r>
                    <w:rPr>
                      <w:rFonts w:cs="Miriam" w:hint="cs"/>
                      <w:sz w:val="18"/>
                      <w:szCs w:val="18"/>
                      <w:rtl/>
                      <w:lang w:eastAsia="en-US"/>
                    </w:rPr>
                    <w:t>תש</w:t>
                  </w:r>
                  <w:r>
                    <w:rPr>
                      <w:rFonts w:cs="Miriam"/>
                      <w:sz w:val="18"/>
                      <w:szCs w:val="18"/>
                      <w:rtl/>
                      <w:lang w:eastAsia="en-US"/>
                    </w:rPr>
                    <w:t>"</w:t>
                  </w:r>
                  <w:r>
                    <w:rPr>
                      <w:rFonts w:cs="Miriam" w:hint="cs"/>
                      <w:sz w:val="18"/>
                      <w:szCs w:val="18"/>
                      <w:rtl/>
                      <w:lang w:eastAsia="en-US"/>
                    </w:rPr>
                    <w:t>ס-2000</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הית</w:t>
      </w:r>
      <w:r>
        <w:rPr>
          <w:rStyle w:val="default"/>
          <w:rFonts w:cs="FrankRuehl"/>
          <w:rtl/>
          <w:lang w:eastAsia="en-US"/>
        </w:rPr>
        <w:t>ה</w:t>
      </w:r>
      <w:r>
        <w:rPr>
          <w:rStyle w:val="default"/>
          <w:rFonts w:cs="FrankRuehl" w:hint="cs"/>
          <w:rtl/>
          <w:lang w:eastAsia="en-US"/>
        </w:rPr>
        <w:t xml:space="preserve"> האזהרה לענין סעיף 23</w:t>
      </w:r>
      <w:r>
        <w:rPr>
          <w:rStyle w:val="default"/>
          <w:rFonts w:cs="FrankRuehl"/>
          <w:rtl/>
          <w:lang w:eastAsia="en-US"/>
        </w:rPr>
        <w:t>7</w:t>
      </w:r>
      <w:r>
        <w:rPr>
          <w:rStyle w:val="default"/>
          <w:rFonts w:cs="FrankRuehl" w:hint="cs"/>
          <w:rtl/>
          <w:lang w:eastAsia="en-US"/>
        </w:rPr>
        <w:t>א1, ת</w:t>
      </w:r>
      <w:r>
        <w:rPr>
          <w:rStyle w:val="default"/>
          <w:rFonts w:cs="FrankRuehl"/>
          <w:rtl/>
          <w:lang w:eastAsia="en-US"/>
        </w:rPr>
        <w:t>י</w:t>
      </w:r>
      <w:r>
        <w:rPr>
          <w:rStyle w:val="default"/>
          <w:rFonts w:cs="FrankRuehl" w:hint="cs"/>
          <w:rtl/>
          <w:lang w:eastAsia="en-US"/>
        </w:rPr>
        <w:t xml:space="preserve">ווסף לאזהרה האמורה בסעיף קטן (א) </w:t>
      </w:r>
      <w:r>
        <w:rPr>
          <w:rStyle w:val="default"/>
          <w:rFonts w:cs="FrankRuehl"/>
          <w:rtl/>
          <w:lang w:eastAsia="en-US"/>
        </w:rPr>
        <w:t>–</w:t>
      </w:r>
    </w:p>
    <w:p w14:paraId="717FE1DC" w14:textId="77777777" w:rsidR="008D4784" w:rsidRDefault="008D4784">
      <w:pPr>
        <w:pStyle w:val="P22"/>
        <w:spacing w:before="72"/>
        <w:ind w:left="1021" w:right="1134"/>
        <w:rPr>
          <w:rFonts w:cs="FrankRuehl" w:hint="cs"/>
          <w:sz w:val="26"/>
          <w:rtl/>
          <w:lang w:eastAsia="en-US"/>
        </w:rPr>
      </w:pPr>
      <w:r>
        <w:rPr>
          <w:rFonts w:cs="FrankRuehl"/>
          <w:sz w:val="26"/>
          <w:rtl/>
          <w:lang w:eastAsia="en-US"/>
        </w:rPr>
        <w:t>"</w:t>
      </w:r>
      <w:r>
        <w:rPr>
          <w:rFonts w:cs="FrankRuehl" w:hint="cs"/>
          <w:sz w:val="26"/>
          <w:rtl/>
          <w:lang w:eastAsia="en-US"/>
        </w:rPr>
        <w:t>אתה</w:t>
      </w:r>
      <w:r>
        <w:rPr>
          <w:rFonts w:cs="FrankRuehl"/>
          <w:sz w:val="26"/>
          <w:rtl/>
          <w:lang w:eastAsia="en-US"/>
        </w:rPr>
        <w:t xml:space="preserve"> </w:t>
      </w:r>
      <w:r>
        <w:rPr>
          <w:rFonts w:cs="FrankRuehl" w:hint="cs"/>
          <w:sz w:val="26"/>
          <w:rtl/>
          <w:lang w:eastAsia="en-US"/>
        </w:rPr>
        <w:t>רשאי ל</w:t>
      </w:r>
      <w:r>
        <w:rPr>
          <w:rFonts w:cs="FrankRuehl"/>
          <w:sz w:val="26"/>
          <w:rtl/>
          <w:lang w:eastAsia="en-US"/>
        </w:rPr>
        <w:t>השמי</w:t>
      </w:r>
      <w:r>
        <w:rPr>
          <w:rFonts w:cs="FrankRuehl" w:hint="cs"/>
          <w:sz w:val="26"/>
          <w:rtl/>
          <w:lang w:eastAsia="en-US"/>
        </w:rPr>
        <w:t>ע דברים לענין</w:t>
      </w:r>
      <w:r>
        <w:rPr>
          <w:rFonts w:cs="FrankRuehl"/>
          <w:sz w:val="26"/>
          <w:rtl/>
          <w:lang w:eastAsia="en-US"/>
        </w:rPr>
        <w:t xml:space="preserve"> </w:t>
      </w:r>
      <w:r>
        <w:rPr>
          <w:rFonts w:cs="FrankRuehl" w:hint="cs"/>
          <w:sz w:val="26"/>
          <w:rtl/>
          <w:lang w:eastAsia="en-US"/>
        </w:rPr>
        <w:t>מ</w:t>
      </w:r>
      <w:r>
        <w:rPr>
          <w:rFonts w:cs="FrankRuehl"/>
          <w:sz w:val="26"/>
          <w:rtl/>
          <w:lang w:eastAsia="en-US"/>
        </w:rPr>
        <w:t>ע</w:t>
      </w:r>
      <w:r>
        <w:rPr>
          <w:rFonts w:cs="FrankRuehl" w:hint="cs"/>
          <w:sz w:val="26"/>
          <w:rtl/>
          <w:lang w:eastAsia="en-US"/>
        </w:rPr>
        <w:t>צרך".</w:t>
      </w:r>
    </w:p>
    <w:p w14:paraId="52089C7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49" w:name="Rov1100"/>
      <w:r w:rsidRPr="00A32FC5">
        <w:rPr>
          <w:rStyle w:val="default"/>
          <w:rFonts w:cs="FrankRuehl" w:hint="cs"/>
          <w:vanish/>
          <w:color w:val="FF0000"/>
          <w:szCs w:val="20"/>
          <w:shd w:val="clear" w:color="auto" w:fill="FFFF99"/>
          <w:rtl/>
          <w:lang w:eastAsia="en-US"/>
        </w:rPr>
        <w:t>מיום 5.8.1987</w:t>
      </w:r>
    </w:p>
    <w:p w14:paraId="2F67A8F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36CB0CB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26"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155 (</w:t>
      </w:r>
      <w:hyperlink r:id="rId827"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26B3864C"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267</w:t>
      </w:r>
    </w:p>
    <w:p w14:paraId="5033E5D4"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 xml:space="preserve">הנוסח הקודם: </w:t>
      </w:r>
    </w:p>
    <w:p w14:paraId="7204D62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strike/>
          <w:vanish/>
          <w:sz w:val="22"/>
          <w:szCs w:val="22"/>
          <w:shd w:val="clear" w:color="auto" w:fill="FFFF99"/>
          <w:rtl/>
          <w:lang w:eastAsia="en-US"/>
        </w:rPr>
        <w:t>267.</w:t>
      </w:r>
      <w:r w:rsidRPr="00A32FC5">
        <w:rPr>
          <w:rStyle w:val="default"/>
          <w:rFonts w:cs="FrankRuehl" w:hint="cs"/>
          <w:strike/>
          <w:vanish/>
          <w:sz w:val="22"/>
          <w:szCs w:val="22"/>
          <w:shd w:val="clear" w:color="auto" w:fill="FFFF99"/>
          <w:rtl/>
          <w:lang w:eastAsia="en-US"/>
        </w:rPr>
        <w:tab/>
        <w:t>וזא</w:t>
      </w:r>
      <w:r w:rsidRPr="00A32FC5">
        <w:rPr>
          <w:rStyle w:val="default"/>
          <w:rFonts w:cs="FrankRuehl"/>
          <w:strike/>
          <w:vanish/>
          <w:sz w:val="22"/>
          <w:szCs w:val="22"/>
          <w:shd w:val="clear" w:color="auto" w:fill="FFFF99"/>
          <w:rtl/>
          <w:lang w:eastAsia="en-US"/>
        </w:rPr>
        <w:t>ת</w:t>
      </w:r>
      <w:r w:rsidRPr="00A32FC5">
        <w:rPr>
          <w:rStyle w:val="default"/>
          <w:rFonts w:cs="FrankRuehl" w:hint="cs"/>
          <w:strike/>
          <w:vanish/>
          <w:sz w:val="22"/>
          <w:szCs w:val="22"/>
          <w:shd w:val="clear" w:color="auto" w:fill="FFFF99"/>
          <w:rtl/>
          <w:lang w:eastAsia="en-US"/>
        </w:rPr>
        <w:t xml:space="preserve"> האזהרה: "אני עומד להאשים אותך בעבירה פלונית. ה</w:t>
      </w:r>
      <w:r w:rsidRPr="00A32FC5">
        <w:rPr>
          <w:rStyle w:val="default"/>
          <w:rFonts w:cs="FrankRuehl"/>
          <w:strike/>
          <w:vanish/>
          <w:sz w:val="22"/>
          <w:szCs w:val="22"/>
          <w:shd w:val="clear" w:color="auto" w:fill="FFFF99"/>
          <w:rtl/>
          <w:lang w:eastAsia="en-US"/>
        </w:rPr>
        <w:t>א</w:t>
      </w:r>
      <w:r w:rsidRPr="00A32FC5">
        <w:rPr>
          <w:rStyle w:val="default"/>
          <w:rFonts w:cs="FrankRuehl" w:hint="cs"/>
          <w:strike/>
          <w:vanish/>
          <w:sz w:val="22"/>
          <w:szCs w:val="22"/>
          <w:shd w:val="clear" w:color="auto" w:fill="FFFF99"/>
          <w:rtl/>
          <w:lang w:eastAsia="en-US"/>
        </w:rPr>
        <w:t>ם יש ברצונך לומר דבר על האישום? אין אתה חייב לומר מאומה אם אין רצונך בכך, ואולם כל מה שתאמר יירשם ויכול לשמ</w:t>
      </w:r>
      <w:r w:rsidRPr="00A32FC5">
        <w:rPr>
          <w:rStyle w:val="default"/>
          <w:rFonts w:cs="FrankRuehl"/>
          <w:strike/>
          <w:vanish/>
          <w:sz w:val="22"/>
          <w:szCs w:val="22"/>
          <w:shd w:val="clear" w:color="auto" w:fill="FFFF99"/>
          <w:rtl/>
          <w:lang w:eastAsia="en-US"/>
        </w:rPr>
        <w:t xml:space="preserve">ש </w:t>
      </w:r>
      <w:r w:rsidRPr="00A32FC5">
        <w:rPr>
          <w:rStyle w:val="default"/>
          <w:rFonts w:cs="FrankRuehl" w:hint="cs"/>
          <w:strike/>
          <w:vanish/>
          <w:sz w:val="22"/>
          <w:szCs w:val="22"/>
          <w:shd w:val="clear" w:color="auto" w:fill="FFFF99"/>
          <w:rtl/>
          <w:lang w:eastAsia="en-US"/>
        </w:rPr>
        <w:t>ראיה במשפטך".</w:t>
      </w:r>
    </w:p>
    <w:p w14:paraId="3E984B5E"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3902DC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7.4.2000</w:t>
      </w:r>
    </w:p>
    <w:p w14:paraId="7D3973A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36</w:t>
      </w:r>
    </w:p>
    <w:p w14:paraId="20169C6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28" w:history="1">
        <w:r w:rsidRPr="00A32FC5">
          <w:rPr>
            <w:rStyle w:val="Hyperlink"/>
            <w:rFonts w:cs="FrankRuehl" w:hint="cs"/>
            <w:vanish/>
            <w:szCs w:val="20"/>
            <w:shd w:val="clear" w:color="auto" w:fill="FFFF99"/>
            <w:rtl/>
            <w:lang w:eastAsia="en-US"/>
          </w:rPr>
          <w:t>ס"ח תש"ס מס' 1734</w:t>
        </w:r>
      </w:hyperlink>
      <w:r w:rsidRPr="00A32FC5">
        <w:rPr>
          <w:rFonts w:cs="FrankRuehl" w:hint="cs"/>
          <w:vanish/>
          <w:szCs w:val="20"/>
          <w:shd w:val="clear" w:color="auto" w:fill="FFFF99"/>
          <w:rtl/>
          <w:lang w:eastAsia="en-US"/>
        </w:rPr>
        <w:t xml:space="preserve"> מיום 7.4.2000 עמ' 155 (</w:t>
      </w:r>
      <w:hyperlink r:id="rId829" w:history="1">
        <w:r w:rsidRPr="00A32FC5">
          <w:rPr>
            <w:rStyle w:val="Hyperlink"/>
            <w:rFonts w:cs="FrankRuehl" w:hint="cs"/>
            <w:vanish/>
            <w:szCs w:val="20"/>
            <w:shd w:val="clear" w:color="auto" w:fill="FFFF99"/>
            <w:rtl/>
            <w:lang w:eastAsia="en-US"/>
          </w:rPr>
          <w:t>ה"ח 2850</w:t>
        </w:r>
      </w:hyperlink>
      <w:r w:rsidRPr="00A32FC5">
        <w:rPr>
          <w:rFonts w:cs="FrankRuehl" w:hint="cs"/>
          <w:vanish/>
          <w:szCs w:val="20"/>
          <w:shd w:val="clear" w:color="auto" w:fill="FFFF99"/>
          <w:rtl/>
          <w:lang w:eastAsia="en-US"/>
        </w:rPr>
        <w:t>)</w:t>
      </w:r>
    </w:p>
    <w:p w14:paraId="1E7B8B1E"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וזא</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 xml:space="preserve"> האזהרה: "אתה חשוד בביצוע בעבירה פלונית. ה</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ם ברצונך לומר דבר בקשר לעבירה האמורה? אין אתה חייב לומר דבר אם אין רצונך בכך, ואולם כל מה שתאמר יירשם ויכול לשמ</w:t>
      </w:r>
      <w:r w:rsidRPr="00A32FC5">
        <w:rPr>
          <w:rStyle w:val="default"/>
          <w:rFonts w:cs="FrankRuehl"/>
          <w:vanish/>
          <w:sz w:val="22"/>
          <w:szCs w:val="22"/>
          <w:shd w:val="clear" w:color="auto" w:fill="FFFF99"/>
          <w:rtl/>
          <w:lang w:eastAsia="en-US"/>
        </w:rPr>
        <w:t xml:space="preserve">ש </w:t>
      </w:r>
      <w:r w:rsidRPr="00A32FC5">
        <w:rPr>
          <w:rStyle w:val="default"/>
          <w:rFonts w:cs="FrankRuehl" w:hint="cs"/>
          <w:vanish/>
          <w:sz w:val="22"/>
          <w:szCs w:val="22"/>
          <w:shd w:val="clear" w:color="auto" w:fill="FFFF99"/>
          <w:rtl/>
          <w:lang w:eastAsia="en-US"/>
        </w:rPr>
        <w:t>ראיה במשפטך".</w:t>
      </w:r>
    </w:p>
    <w:p w14:paraId="0494B400" w14:textId="77777777" w:rsidR="008D4784" w:rsidRPr="00A32FC5" w:rsidRDefault="008D4784">
      <w:pPr>
        <w:pStyle w:val="P00"/>
        <w:spacing w:before="0"/>
        <w:ind w:left="0" w:right="1134"/>
        <w:rPr>
          <w:rStyle w:val="default"/>
          <w:rFonts w:cs="FrankRuehl" w:hint="cs"/>
          <w:vanish/>
          <w:sz w:val="22"/>
          <w:szCs w:val="22"/>
          <w:u w:val="single"/>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ב)</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הית</w:t>
      </w:r>
      <w:r w:rsidRPr="00A32FC5">
        <w:rPr>
          <w:rStyle w:val="default"/>
          <w:rFonts w:cs="FrankRuehl"/>
          <w:vanish/>
          <w:sz w:val="22"/>
          <w:szCs w:val="22"/>
          <w:u w:val="single"/>
          <w:shd w:val="clear" w:color="auto" w:fill="FFFF99"/>
          <w:rtl/>
          <w:lang w:eastAsia="en-US"/>
        </w:rPr>
        <w:t>ה</w:t>
      </w:r>
      <w:r w:rsidRPr="00A32FC5">
        <w:rPr>
          <w:rStyle w:val="default"/>
          <w:rFonts w:cs="FrankRuehl" w:hint="cs"/>
          <w:vanish/>
          <w:sz w:val="22"/>
          <w:szCs w:val="22"/>
          <w:u w:val="single"/>
          <w:shd w:val="clear" w:color="auto" w:fill="FFFF99"/>
          <w:rtl/>
          <w:lang w:eastAsia="en-US"/>
        </w:rPr>
        <w:t xml:space="preserve"> האזהרה לענין סעיף 23</w:t>
      </w:r>
      <w:r w:rsidRPr="00A32FC5">
        <w:rPr>
          <w:rStyle w:val="default"/>
          <w:rFonts w:cs="FrankRuehl"/>
          <w:vanish/>
          <w:sz w:val="22"/>
          <w:szCs w:val="22"/>
          <w:u w:val="single"/>
          <w:shd w:val="clear" w:color="auto" w:fill="FFFF99"/>
          <w:rtl/>
          <w:lang w:eastAsia="en-US"/>
        </w:rPr>
        <w:t>7</w:t>
      </w:r>
      <w:r w:rsidRPr="00A32FC5">
        <w:rPr>
          <w:rStyle w:val="default"/>
          <w:rFonts w:cs="FrankRuehl" w:hint="cs"/>
          <w:vanish/>
          <w:sz w:val="22"/>
          <w:szCs w:val="22"/>
          <w:u w:val="single"/>
          <w:shd w:val="clear" w:color="auto" w:fill="FFFF99"/>
          <w:rtl/>
          <w:lang w:eastAsia="en-US"/>
        </w:rPr>
        <w:t>א1, ת</w:t>
      </w:r>
      <w:r w:rsidRPr="00A32FC5">
        <w:rPr>
          <w:rStyle w:val="default"/>
          <w:rFonts w:cs="FrankRuehl"/>
          <w:vanish/>
          <w:sz w:val="22"/>
          <w:szCs w:val="22"/>
          <w:u w:val="single"/>
          <w:shd w:val="clear" w:color="auto" w:fill="FFFF99"/>
          <w:rtl/>
          <w:lang w:eastAsia="en-US"/>
        </w:rPr>
        <w:t>י</w:t>
      </w:r>
      <w:r w:rsidRPr="00A32FC5">
        <w:rPr>
          <w:rStyle w:val="default"/>
          <w:rFonts w:cs="FrankRuehl" w:hint="cs"/>
          <w:vanish/>
          <w:sz w:val="22"/>
          <w:szCs w:val="22"/>
          <w:u w:val="single"/>
          <w:shd w:val="clear" w:color="auto" w:fill="FFFF99"/>
          <w:rtl/>
          <w:lang w:eastAsia="en-US"/>
        </w:rPr>
        <w:t xml:space="preserve">ווסף לאזהרה האמורה בסעיף קטן (א) </w:t>
      </w:r>
      <w:r w:rsidRPr="00A32FC5">
        <w:rPr>
          <w:rStyle w:val="default"/>
          <w:rFonts w:cs="FrankRuehl"/>
          <w:vanish/>
          <w:sz w:val="22"/>
          <w:szCs w:val="22"/>
          <w:u w:val="single"/>
          <w:shd w:val="clear" w:color="auto" w:fill="FFFF99"/>
          <w:rtl/>
          <w:lang w:eastAsia="en-US"/>
        </w:rPr>
        <w:t>–</w:t>
      </w:r>
    </w:p>
    <w:p w14:paraId="57CA1D05" w14:textId="77777777" w:rsidR="008D4784" w:rsidRDefault="008D4784">
      <w:pPr>
        <w:pStyle w:val="P22"/>
        <w:spacing w:before="0"/>
        <w:ind w:left="1021" w:right="1134"/>
        <w:rPr>
          <w:rFonts w:cs="FrankRuehl"/>
          <w:sz w:val="2"/>
          <w:szCs w:val="2"/>
          <w:u w:val="single"/>
          <w:rtl/>
          <w:lang w:eastAsia="en-US"/>
        </w:rPr>
      </w:pPr>
      <w:r w:rsidRPr="00A32FC5">
        <w:rPr>
          <w:rFonts w:cs="FrankRuehl"/>
          <w:vanish/>
          <w:sz w:val="22"/>
          <w:szCs w:val="22"/>
          <w:u w:val="single"/>
          <w:shd w:val="clear" w:color="auto" w:fill="FFFF99"/>
          <w:rtl/>
          <w:lang w:eastAsia="en-US"/>
        </w:rPr>
        <w:t>"</w:t>
      </w:r>
      <w:r w:rsidRPr="00A32FC5">
        <w:rPr>
          <w:rFonts w:cs="FrankRuehl" w:hint="cs"/>
          <w:vanish/>
          <w:sz w:val="22"/>
          <w:szCs w:val="22"/>
          <w:u w:val="single"/>
          <w:shd w:val="clear" w:color="auto" w:fill="FFFF99"/>
          <w:rtl/>
          <w:lang w:eastAsia="en-US"/>
        </w:rPr>
        <w:t>אתה</w:t>
      </w:r>
      <w:r w:rsidRPr="00A32FC5">
        <w:rPr>
          <w:rFonts w:cs="FrankRuehl"/>
          <w:vanish/>
          <w:sz w:val="22"/>
          <w:szCs w:val="22"/>
          <w:u w:val="single"/>
          <w:shd w:val="clear" w:color="auto" w:fill="FFFF99"/>
          <w:rtl/>
          <w:lang w:eastAsia="en-US"/>
        </w:rPr>
        <w:t xml:space="preserve"> </w:t>
      </w:r>
      <w:r w:rsidRPr="00A32FC5">
        <w:rPr>
          <w:rFonts w:cs="FrankRuehl" w:hint="cs"/>
          <w:vanish/>
          <w:sz w:val="22"/>
          <w:szCs w:val="22"/>
          <w:u w:val="single"/>
          <w:shd w:val="clear" w:color="auto" w:fill="FFFF99"/>
          <w:rtl/>
          <w:lang w:eastAsia="en-US"/>
        </w:rPr>
        <w:t>רשאי ל</w:t>
      </w:r>
      <w:r w:rsidRPr="00A32FC5">
        <w:rPr>
          <w:rFonts w:cs="FrankRuehl"/>
          <w:vanish/>
          <w:sz w:val="22"/>
          <w:szCs w:val="22"/>
          <w:u w:val="single"/>
          <w:shd w:val="clear" w:color="auto" w:fill="FFFF99"/>
          <w:rtl/>
          <w:lang w:eastAsia="en-US"/>
        </w:rPr>
        <w:t>השמי</w:t>
      </w:r>
      <w:r w:rsidRPr="00A32FC5">
        <w:rPr>
          <w:rFonts w:cs="FrankRuehl" w:hint="cs"/>
          <w:vanish/>
          <w:sz w:val="22"/>
          <w:szCs w:val="22"/>
          <w:u w:val="single"/>
          <w:shd w:val="clear" w:color="auto" w:fill="FFFF99"/>
          <w:rtl/>
          <w:lang w:eastAsia="en-US"/>
        </w:rPr>
        <w:t>ע דברים לענין</w:t>
      </w:r>
      <w:r w:rsidRPr="00A32FC5">
        <w:rPr>
          <w:rFonts w:cs="FrankRuehl"/>
          <w:vanish/>
          <w:sz w:val="22"/>
          <w:szCs w:val="22"/>
          <w:u w:val="single"/>
          <w:shd w:val="clear" w:color="auto" w:fill="FFFF99"/>
          <w:rtl/>
          <w:lang w:eastAsia="en-US"/>
        </w:rPr>
        <w:t xml:space="preserve"> </w:t>
      </w:r>
      <w:r w:rsidRPr="00A32FC5">
        <w:rPr>
          <w:rFonts w:cs="FrankRuehl" w:hint="cs"/>
          <w:vanish/>
          <w:sz w:val="22"/>
          <w:szCs w:val="22"/>
          <w:u w:val="single"/>
          <w:shd w:val="clear" w:color="auto" w:fill="FFFF99"/>
          <w:rtl/>
          <w:lang w:eastAsia="en-US"/>
        </w:rPr>
        <w:t>מ</w:t>
      </w:r>
      <w:r w:rsidRPr="00A32FC5">
        <w:rPr>
          <w:rFonts w:cs="FrankRuehl"/>
          <w:vanish/>
          <w:sz w:val="22"/>
          <w:szCs w:val="22"/>
          <w:u w:val="single"/>
          <w:shd w:val="clear" w:color="auto" w:fill="FFFF99"/>
          <w:rtl/>
          <w:lang w:eastAsia="en-US"/>
        </w:rPr>
        <w:t>ע</w:t>
      </w:r>
      <w:r w:rsidRPr="00A32FC5">
        <w:rPr>
          <w:rFonts w:cs="FrankRuehl" w:hint="cs"/>
          <w:vanish/>
          <w:sz w:val="22"/>
          <w:szCs w:val="22"/>
          <w:u w:val="single"/>
          <w:shd w:val="clear" w:color="auto" w:fill="FFFF99"/>
          <w:rtl/>
          <w:lang w:eastAsia="en-US"/>
        </w:rPr>
        <w:t>צרך".</w:t>
      </w:r>
      <w:bookmarkEnd w:id="549"/>
    </w:p>
    <w:p w14:paraId="7FC82B6B" w14:textId="77777777" w:rsidR="008D4784" w:rsidRDefault="008D4784">
      <w:pPr>
        <w:pStyle w:val="P00"/>
        <w:spacing w:before="72"/>
        <w:ind w:left="0" w:right="1134"/>
        <w:rPr>
          <w:rStyle w:val="default"/>
          <w:rFonts w:cs="FrankRuehl" w:hint="cs"/>
          <w:rtl/>
          <w:lang w:eastAsia="en-US"/>
        </w:rPr>
      </w:pPr>
      <w:bookmarkStart w:id="550" w:name="Seif611"/>
      <w:bookmarkEnd w:id="550"/>
      <w:r>
        <w:rPr>
          <w:lang w:val="he-IL"/>
        </w:rPr>
        <w:pict w14:anchorId="251AF63B">
          <v:rect id="_x0000_s2427" style="position:absolute;left:0;text-align:left;margin-left:464.5pt;margin-top:8.05pt;width:75.05pt;height:32pt;z-index:251933184" o:allowincell="f" filled="f" stroked="f" strokecolor="lime" strokeweight=".25pt">
            <v:textbox inset="0,0,0,0">
              <w:txbxContent>
                <w:p w14:paraId="6E04E9A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זהר</w:t>
                  </w:r>
                  <w:r>
                    <w:rPr>
                      <w:rFonts w:cs="Miriam"/>
                      <w:sz w:val="18"/>
                      <w:szCs w:val="18"/>
                      <w:rtl/>
                      <w:lang w:eastAsia="en-US"/>
                    </w:rPr>
                    <w:t>ת</w:t>
                  </w:r>
                  <w:r>
                    <w:rPr>
                      <w:rFonts w:cs="Miriam" w:hint="cs"/>
                      <w:sz w:val="18"/>
                      <w:szCs w:val="18"/>
                      <w:rtl/>
                      <w:lang w:eastAsia="en-US"/>
                    </w:rPr>
                    <w:t xml:space="preserve"> נאשם המביע</w:t>
                  </w:r>
                  <w:r>
                    <w:rPr>
                      <w:rFonts w:cs="Miriam"/>
                      <w:sz w:val="18"/>
                      <w:szCs w:val="18"/>
                      <w:rtl/>
                      <w:lang w:eastAsia="en-US"/>
                    </w:rPr>
                    <w:t xml:space="preserve"> </w:t>
                  </w:r>
                  <w:r>
                    <w:rPr>
                      <w:rFonts w:cs="Miriam" w:hint="cs"/>
                      <w:sz w:val="18"/>
                      <w:szCs w:val="18"/>
                      <w:rtl/>
                      <w:lang w:eastAsia="en-US"/>
                    </w:rPr>
                    <w:t>רצו</w:t>
                  </w:r>
                  <w:r>
                    <w:rPr>
                      <w:rFonts w:cs="Miriam"/>
                      <w:sz w:val="18"/>
                      <w:szCs w:val="18"/>
                      <w:rtl/>
                      <w:lang w:eastAsia="en-US"/>
                    </w:rPr>
                    <w:t>נ</w:t>
                  </w:r>
                  <w:r>
                    <w:rPr>
                      <w:rFonts w:cs="Miriam" w:hint="cs"/>
                      <w:sz w:val="18"/>
                      <w:szCs w:val="18"/>
                      <w:rtl/>
                      <w:lang w:eastAsia="en-US"/>
                    </w:rPr>
                    <w:t>ו למסור אמרה</w:t>
                  </w:r>
                </w:p>
                <w:p w14:paraId="4D83DD71"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 תשמ"ז-1987</w:t>
                  </w:r>
                </w:p>
              </w:txbxContent>
            </v:textbox>
            <w10:anchorlock/>
          </v:rect>
        </w:pict>
      </w:r>
      <w:r>
        <w:rPr>
          <w:rStyle w:val="big-number"/>
          <w:rtl/>
          <w:lang w:eastAsia="en-US"/>
        </w:rPr>
        <w:t>268.</w:t>
      </w:r>
      <w:r>
        <w:rPr>
          <w:rStyle w:val="big-number"/>
          <w:rtl/>
          <w:lang w:eastAsia="en-US"/>
        </w:rPr>
        <w:tab/>
      </w:r>
      <w:r>
        <w:rPr>
          <w:rStyle w:val="default"/>
          <w:rFonts w:cs="FrankRuehl"/>
          <w:rtl/>
          <w:lang w:eastAsia="en-US"/>
        </w:rPr>
        <w:t>ח</w:t>
      </w:r>
      <w:r>
        <w:rPr>
          <w:rStyle w:val="default"/>
          <w:rFonts w:cs="FrankRuehl" w:hint="cs"/>
          <w:rtl/>
          <w:lang w:eastAsia="en-US"/>
        </w:rPr>
        <w:t>שוד</w:t>
      </w:r>
      <w:r>
        <w:rPr>
          <w:rStyle w:val="default"/>
          <w:rFonts w:cs="FrankRuehl"/>
          <w:rtl/>
          <w:lang w:eastAsia="en-US"/>
        </w:rPr>
        <w:t xml:space="preserve"> </w:t>
      </w:r>
      <w:r>
        <w:rPr>
          <w:rStyle w:val="default"/>
          <w:rFonts w:cs="FrankRuehl" w:hint="cs"/>
          <w:rtl/>
          <w:lang w:eastAsia="en-US"/>
        </w:rPr>
        <w:t>המביע רצונו למסור אמרה, יזהירו הקצין הבודק תחילה; נמסרה האמרה בטרם היה סיפק בידי הקצין הבודק להזהירו, או ב</w:t>
      </w:r>
      <w:r>
        <w:rPr>
          <w:rStyle w:val="default"/>
          <w:rFonts w:cs="FrankRuehl"/>
          <w:rtl/>
          <w:lang w:eastAsia="en-US"/>
        </w:rPr>
        <w:t>ט</w:t>
      </w:r>
      <w:r>
        <w:rPr>
          <w:rStyle w:val="default"/>
          <w:rFonts w:cs="FrankRuehl" w:hint="cs"/>
          <w:rtl/>
          <w:lang w:eastAsia="en-US"/>
        </w:rPr>
        <w:t xml:space="preserve">רם </w:t>
      </w:r>
      <w:r>
        <w:rPr>
          <w:rStyle w:val="default"/>
          <w:rFonts w:cs="FrankRuehl"/>
          <w:rtl/>
          <w:lang w:eastAsia="en-US"/>
        </w:rPr>
        <w:t>ה</w:t>
      </w:r>
      <w:r>
        <w:rPr>
          <w:rStyle w:val="default"/>
          <w:rFonts w:cs="FrankRuehl" w:hint="cs"/>
          <w:rtl/>
          <w:lang w:eastAsia="en-US"/>
        </w:rPr>
        <w:t>גיע הקצין הבודק למסקנה כי יש מקום להאשימו בעבירה</w:t>
      </w:r>
      <w:r>
        <w:rPr>
          <w:rStyle w:val="default"/>
          <w:rFonts w:cs="FrankRuehl"/>
          <w:rtl/>
          <w:lang w:eastAsia="en-US"/>
        </w:rPr>
        <w:t>, ותו</w:t>
      </w:r>
      <w:r>
        <w:rPr>
          <w:rStyle w:val="default"/>
          <w:rFonts w:cs="FrankRuehl" w:hint="cs"/>
          <w:rtl/>
          <w:lang w:eastAsia="en-US"/>
        </w:rPr>
        <w:t>ך כדי מסירת האמרה הגיע למסקנה זו, יזהירנו בהזדמנות הראשונה.</w:t>
      </w:r>
    </w:p>
    <w:p w14:paraId="3D36A99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51" w:name="Rov1101"/>
      <w:r w:rsidRPr="00A32FC5">
        <w:rPr>
          <w:rStyle w:val="default"/>
          <w:rFonts w:cs="FrankRuehl" w:hint="cs"/>
          <w:vanish/>
          <w:color w:val="FF0000"/>
          <w:szCs w:val="20"/>
          <w:shd w:val="clear" w:color="auto" w:fill="FFFF99"/>
          <w:rtl/>
          <w:lang w:eastAsia="en-US"/>
        </w:rPr>
        <w:t>מיום 5.8.1987</w:t>
      </w:r>
    </w:p>
    <w:p w14:paraId="7514300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2284B07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30"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155 (</w:t>
      </w:r>
      <w:hyperlink r:id="rId831"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57730A11"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268.</w:t>
      </w: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נאשם</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u w:val="single"/>
          <w:shd w:val="clear" w:color="auto" w:fill="FFFF99"/>
          <w:rtl/>
          <w:lang w:eastAsia="en-US"/>
        </w:rPr>
        <w:t>ח</w:t>
      </w:r>
      <w:r w:rsidRPr="00A32FC5">
        <w:rPr>
          <w:rStyle w:val="default"/>
          <w:rFonts w:cs="FrankRuehl" w:hint="cs"/>
          <w:vanish/>
          <w:sz w:val="22"/>
          <w:szCs w:val="22"/>
          <w:u w:val="single"/>
          <w:shd w:val="clear" w:color="auto" w:fill="FFFF99"/>
          <w:rtl/>
          <w:lang w:eastAsia="en-US"/>
        </w:rPr>
        <w:t>שוד</w:t>
      </w:r>
      <w:r w:rsidRPr="00A32FC5">
        <w:rPr>
          <w:rStyle w:val="default"/>
          <w:rFonts w:cs="FrankRuehl"/>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או עציר</w:t>
      </w:r>
      <w:r w:rsidRPr="00A32FC5">
        <w:rPr>
          <w:rStyle w:val="default"/>
          <w:rFonts w:cs="FrankRuehl" w:hint="cs"/>
          <w:vanish/>
          <w:sz w:val="22"/>
          <w:szCs w:val="22"/>
          <w:shd w:val="clear" w:color="auto" w:fill="FFFF99"/>
          <w:rtl/>
          <w:lang w:eastAsia="en-US"/>
        </w:rPr>
        <w:t xml:space="preserve"> המביע רצונו למסור אמרה, יזהירו הקצין הבודק תחילה; נמסרה האמרה בטרם היה סיפק בידי הקצין הבודק להזהירו, או ב</w:t>
      </w:r>
      <w:r w:rsidRPr="00A32FC5">
        <w:rPr>
          <w:rStyle w:val="default"/>
          <w:rFonts w:cs="FrankRuehl"/>
          <w:vanish/>
          <w:sz w:val="22"/>
          <w:szCs w:val="22"/>
          <w:shd w:val="clear" w:color="auto" w:fill="FFFF99"/>
          <w:rtl/>
          <w:lang w:eastAsia="en-US"/>
        </w:rPr>
        <w:t>ט</w:t>
      </w:r>
      <w:r w:rsidRPr="00A32FC5">
        <w:rPr>
          <w:rStyle w:val="default"/>
          <w:rFonts w:cs="FrankRuehl" w:hint="cs"/>
          <w:vanish/>
          <w:sz w:val="22"/>
          <w:szCs w:val="22"/>
          <w:shd w:val="clear" w:color="auto" w:fill="FFFF99"/>
          <w:rtl/>
          <w:lang w:eastAsia="en-US"/>
        </w:rPr>
        <w:t xml:space="preserve">רם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גיע הקצין הבודק למסקנה כי יש מקום להאשימו בעבירה</w:t>
      </w:r>
      <w:r w:rsidRPr="00A32FC5">
        <w:rPr>
          <w:rStyle w:val="default"/>
          <w:rFonts w:cs="FrankRuehl"/>
          <w:vanish/>
          <w:sz w:val="22"/>
          <w:szCs w:val="22"/>
          <w:shd w:val="clear" w:color="auto" w:fill="FFFF99"/>
          <w:rtl/>
          <w:lang w:eastAsia="en-US"/>
        </w:rPr>
        <w:t>, ותו</w:t>
      </w:r>
      <w:r w:rsidRPr="00A32FC5">
        <w:rPr>
          <w:rStyle w:val="default"/>
          <w:rFonts w:cs="FrankRuehl" w:hint="cs"/>
          <w:vanish/>
          <w:sz w:val="22"/>
          <w:szCs w:val="22"/>
          <w:shd w:val="clear" w:color="auto" w:fill="FFFF99"/>
          <w:rtl/>
          <w:lang w:eastAsia="en-US"/>
        </w:rPr>
        <w:t>ך כדי מסירת האמרה הגיע למסקנה זו, יזהירנו בהזדמנות הראשונה.</w:t>
      </w:r>
      <w:bookmarkEnd w:id="551"/>
    </w:p>
    <w:p w14:paraId="73560E88" w14:textId="77777777" w:rsidR="008D4784" w:rsidRDefault="008D4784">
      <w:pPr>
        <w:pStyle w:val="P00"/>
        <w:spacing w:before="72"/>
        <w:ind w:left="0" w:right="1134"/>
        <w:rPr>
          <w:rStyle w:val="default"/>
          <w:rFonts w:cs="FrankRuehl" w:hint="cs"/>
          <w:rtl/>
          <w:lang w:eastAsia="en-US"/>
        </w:rPr>
      </w:pPr>
      <w:bookmarkStart w:id="552" w:name="Seif612"/>
      <w:bookmarkEnd w:id="552"/>
      <w:r>
        <w:rPr>
          <w:lang w:val="he-IL"/>
        </w:rPr>
        <w:pict w14:anchorId="1664FFB1">
          <v:rect id="_x0000_s2428" style="position:absolute;left:0;text-align:left;margin-left:464.5pt;margin-top:8.05pt;width:75.05pt;height:32pt;z-index:251934208" o:allowincell="f" filled="f" stroked="f" strokecolor="lime" strokeweight=".25pt">
            <v:textbox inset="0,0,0,0">
              <w:txbxContent>
                <w:p w14:paraId="7C7E912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 xml:space="preserve">ין </w:t>
                  </w:r>
                  <w:r>
                    <w:rPr>
                      <w:rFonts w:cs="Miriam"/>
                      <w:sz w:val="18"/>
                      <w:szCs w:val="18"/>
                      <w:rtl/>
                      <w:lang w:eastAsia="en-US"/>
                    </w:rPr>
                    <w:t>ל</w:t>
                  </w:r>
                  <w:r>
                    <w:rPr>
                      <w:rFonts w:cs="Miriam" w:hint="cs"/>
                      <w:sz w:val="18"/>
                      <w:szCs w:val="18"/>
                      <w:rtl/>
                      <w:lang w:eastAsia="en-US"/>
                    </w:rPr>
                    <w:t xml:space="preserve">חקור </w:t>
                  </w:r>
                  <w:r>
                    <w:rPr>
                      <w:rFonts w:cs="Miriam"/>
                      <w:sz w:val="18"/>
                      <w:szCs w:val="18"/>
                      <w:rtl/>
                      <w:lang w:eastAsia="en-US"/>
                    </w:rPr>
                    <w:t>מ</w:t>
                  </w:r>
                  <w:r>
                    <w:rPr>
                      <w:rFonts w:cs="Miriam" w:hint="cs"/>
                      <w:sz w:val="18"/>
                      <w:szCs w:val="18"/>
                      <w:rtl/>
                      <w:lang w:eastAsia="en-US"/>
                    </w:rPr>
                    <w:t>י ש</w:t>
                  </w:r>
                  <w:r>
                    <w:rPr>
                      <w:rFonts w:cs="Miriam"/>
                      <w:sz w:val="18"/>
                      <w:szCs w:val="18"/>
                      <w:rtl/>
                      <w:lang w:eastAsia="en-US"/>
                    </w:rPr>
                    <w:t>מ</w:t>
                  </w:r>
                  <w:r>
                    <w:rPr>
                      <w:rFonts w:cs="Miriam" w:hint="cs"/>
                      <w:sz w:val="18"/>
                      <w:szCs w:val="18"/>
                      <w:rtl/>
                      <w:lang w:eastAsia="en-US"/>
                    </w:rPr>
                    <w:t>וסר אמרה</w:t>
                  </w:r>
                </w:p>
                <w:p w14:paraId="1E94B056"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 תשמ"ז-1987</w:t>
                  </w:r>
                </w:p>
              </w:txbxContent>
            </v:textbox>
            <w10:anchorlock/>
          </v:rect>
        </w:pict>
      </w:r>
      <w:r>
        <w:rPr>
          <w:rStyle w:val="big-number"/>
          <w:rtl/>
          <w:lang w:eastAsia="en-US"/>
        </w:rPr>
        <w:t>269.</w:t>
      </w:r>
      <w:r>
        <w:rPr>
          <w:rStyle w:val="big-number"/>
          <w:rtl/>
          <w:lang w:eastAsia="en-US"/>
        </w:rPr>
        <w:tab/>
      </w:r>
      <w:r>
        <w:rPr>
          <w:rStyle w:val="default"/>
          <w:rFonts w:cs="FrankRuehl"/>
          <w:rtl/>
          <w:lang w:eastAsia="en-US"/>
        </w:rPr>
        <w:t>ח</w:t>
      </w:r>
      <w:r>
        <w:rPr>
          <w:rStyle w:val="default"/>
          <w:rFonts w:cs="FrankRuehl" w:hint="cs"/>
          <w:rtl/>
          <w:lang w:eastAsia="en-US"/>
        </w:rPr>
        <w:t>שוד</w:t>
      </w:r>
      <w:r>
        <w:rPr>
          <w:rStyle w:val="default"/>
          <w:rFonts w:cs="FrankRuehl"/>
          <w:rtl/>
          <w:lang w:eastAsia="en-US"/>
        </w:rPr>
        <w:t xml:space="preserve"> </w:t>
      </w:r>
      <w:r>
        <w:rPr>
          <w:rStyle w:val="default"/>
          <w:rFonts w:cs="FrankRuehl" w:hint="cs"/>
          <w:rtl/>
          <w:lang w:eastAsia="en-US"/>
        </w:rPr>
        <w:t xml:space="preserve">המוסר אמרה, לא ייחקר על ידי קצין בודק, ולא יישאל אלא שאלות הדרושות להבהיר את </w:t>
      </w:r>
      <w:r>
        <w:rPr>
          <w:rStyle w:val="default"/>
          <w:rFonts w:cs="FrankRuehl"/>
          <w:rtl/>
          <w:lang w:eastAsia="en-US"/>
        </w:rPr>
        <w:t>א</w:t>
      </w:r>
      <w:r>
        <w:rPr>
          <w:rStyle w:val="default"/>
          <w:rFonts w:cs="FrankRuehl" w:hint="cs"/>
          <w:rtl/>
          <w:lang w:eastAsia="en-US"/>
        </w:rPr>
        <w:t>מרת</w:t>
      </w:r>
      <w:r>
        <w:rPr>
          <w:rStyle w:val="default"/>
          <w:rFonts w:cs="FrankRuehl"/>
          <w:rtl/>
          <w:lang w:eastAsia="en-US"/>
        </w:rPr>
        <w:t>ו</w:t>
      </w:r>
      <w:r>
        <w:rPr>
          <w:rStyle w:val="default"/>
          <w:rFonts w:cs="FrankRuehl" w:hint="cs"/>
          <w:rtl/>
          <w:lang w:eastAsia="en-US"/>
        </w:rPr>
        <w:t>.</w:t>
      </w:r>
    </w:p>
    <w:p w14:paraId="477867E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53" w:name="Rov1102"/>
      <w:r w:rsidRPr="00A32FC5">
        <w:rPr>
          <w:rStyle w:val="default"/>
          <w:rFonts w:cs="FrankRuehl" w:hint="cs"/>
          <w:vanish/>
          <w:color w:val="FF0000"/>
          <w:szCs w:val="20"/>
          <w:shd w:val="clear" w:color="auto" w:fill="FFFF99"/>
          <w:rtl/>
          <w:lang w:eastAsia="en-US"/>
        </w:rPr>
        <w:t>מיום 5.8.1987</w:t>
      </w:r>
    </w:p>
    <w:p w14:paraId="7135C89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375CA53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32"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155 (</w:t>
      </w:r>
      <w:hyperlink r:id="rId833"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783A10F4"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269.</w:t>
      </w: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נאשם</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u w:val="single"/>
          <w:shd w:val="clear" w:color="auto" w:fill="FFFF99"/>
          <w:rtl/>
          <w:lang w:eastAsia="en-US"/>
        </w:rPr>
        <w:t>ח</w:t>
      </w:r>
      <w:r w:rsidRPr="00A32FC5">
        <w:rPr>
          <w:rStyle w:val="default"/>
          <w:rFonts w:cs="FrankRuehl" w:hint="cs"/>
          <w:vanish/>
          <w:sz w:val="22"/>
          <w:szCs w:val="22"/>
          <w:u w:val="single"/>
          <w:shd w:val="clear" w:color="auto" w:fill="FFFF99"/>
          <w:rtl/>
          <w:lang w:eastAsia="en-US"/>
        </w:rPr>
        <w:t>שוד</w:t>
      </w:r>
      <w:r w:rsidRPr="00A32FC5">
        <w:rPr>
          <w:rStyle w:val="default"/>
          <w:rFonts w:cs="FrankRuehl"/>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או עציר</w:t>
      </w:r>
      <w:r w:rsidRPr="00A32FC5">
        <w:rPr>
          <w:rStyle w:val="default"/>
          <w:rFonts w:cs="FrankRuehl" w:hint="cs"/>
          <w:vanish/>
          <w:sz w:val="22"/>
          <w:szCs w:val="22"/>
          <w:shd w:val="clear" w:color="auto" w:fill="FFFF99"/>
          <w:rtl/>
          <w:lang w:eastAsia="en-US"/>
        </w:rPr>
        <w:t xml:space="preserve"> המוסר אמרה, לא ייחקר על ידי קצין בודק, ולא יישאל אלא שאלות הדרושות להבהיר את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מרת</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w:t>
      </w:r>
      <w:bookmarkEnd w:id="553"/>
    </w:p>
    <w:p w14:paraId="66A95DC5" w14:textId="77777777" w:rsidR="008D4784" w:rsidRDefault="008D4784">
      <w:pPr>
        <w:pStyle w:val="P00"/>
        <w:spacing w:before="72"/>
        <w:ind w:left="0" w:right="1134"/>
        <w:rPr>
          <w:rStyle w:val="default"/>
          <w:rFonts w:cs="FrankRuehl" w:hint="cs"/>
          <w:rtl/>
          <w:lang w:eastAsia="en-US"/>
        </w:rPr>
      </w:pPr>
      <w:bookmarkStart w:id="554" w:name="Seif613"/>
      <w:bookmarkEnd w:id="554"/>
      <w:r>
        <w:rPr>
          <w:lang w:val="he-IL"/>
        </w:rPr>
        <w:pict w14:anchorId="3BB1DD00">
          <v:rect id="_x0000_s2429" style="position:absolute;left:0;text-align:left;margin-left:464.5pt;margin-top:8.05pt;width:75.05pt;height:32pt;z-index:251935232" o:allowincell="f" filled="f" stroked="f" strokecolor="lime" strokeweight=".25pt">
            <v:textbox inset="0,0,0,0">
              <w:txbxContent>
                <w:p w14:paraId="5B79AF1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מרת</w:t>
                  </w:r>
                  <w:r>
                    <w:rPr>
                      <w:rFonts w:cs="Miriam"/>
                      <w:sz w:val="18"/>
                      <w:szCs w:val="18"/>
                      <w:rtl/>
                      <w:lang w:eastAsia="en-US"/>
                    </w:rPr>
                    <w:t xml:space="preserve"> </w:t>
                  </w:r>
                  <w:r>
                    <w:rPr>
                      <w:rFonts w:cs="Miriam" w:hint="cs"/>
                      <w:sz w:val="18"/>
                      <w:szCs w:val="18"/>
                      <w:rtl/>
                      <w:lang w:eastAsia="en-US"/>
                    </w:rPr>
                    <w:t>נאשם, כשיש נאשמים אחדים</w:t>
                  </w:r>
                </w:p>
                <w:p w14:paraId="663E816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 תשמ"ז-1987</w:t>
                  </w:r>
                </w:p>
              </w:txbxContent>
            </v:textbox>
            <w10:anchorlock/>
          </v:rect>
        </w:pict>
      </w:r>
      <w:r>
        <w:rPr>
          <w:rStyle w:val="big-number"/>
          <w:rtl/>
          <w:lang w:eastAsia="en-US"/>
        </w:rPr>
        <w:t>270.</w:t>
      </w:r>
      <w:r>
        <w:rPr>
          <w:rStyle w:val="big-number"/>
          <w:rtl/>
          <w:lang w:eastAsia="en-US"/>
        </w:rPr>
        <w:tab/>
      </w:r>
      <w:r>
        <w:rPr>
          <w:rStyle w:val="default"/>
          <w:rFonts w:cs="FrankRuehl"/>
          <w:rtl/>
          <w:lang w:eastAsia="en-US"/>
        </w:rPr>
        <w:t>ה</w:t>
      </w:r>
      <w:r>
        <w:rPr>
          <w:rStyle w:val="default"/>
          <w:rFonts w:cs="FrankRuehl" w:hint="cs"/>
          <w:rtl/>
          <w:lang w:eastAsia="en-US"/>
        </w:rPr>
        <w:t xml:space="preserve">יו </w:t>
      </w:r>
      <w:r>
        <w:rPr>
          <w:rStyle w:val="default"/>
          <w:rFonts w:cs="FrankRuehl"/>
          <w:rtl/>
          <w:lang w:eastAsia="en-US"/>
        </w:rPr>
        <w:t>ח</w:t>
      </w:r>
      <w:r>
        <w:rPr>
          <w:rStyle w:val="default"/>
          <w:rFonts w:cs="FrankRuehl" w:hint="cs"/>
          <w:rtl/>
          <w:lang w:eastAsia="en-US"/>
        </w:rPr>
        <w:t>שודים אחדים בעבירה אחת ומסר אחד מהם אמרה, מותר להביאה לידיעת החשודים האחרים ובלבד שלא יידרשו להשיב או להגיב; רצ</w:t>
      </w:r>
      <w:r>
        <w:rPr>
          <w:rStyle w:val="default"/>
          <w:rFonts w:cs="FrankRuehl"/>
          <w:rtl/>
          <w:lang w:eastAsia="en-US"/>
        </w:rPr>
        <w:t xml:space="preserve">ה </w:t>
      </w:r>
      <w:r>
        <w:rPr>
          <w:rStyle w:val="default"/>
          <w:rFonts w:cs="FrankRuehl" w:hint="cs"/>
          <w:rtl/>
          <w:lang w:eastAsia="en-US"/>
        </w:rPr>
        <w:t>אחד מהם להשיב או להגיב, יזהיר</w:t>
      </w:r>
      <w:r>
        <w:rPr>
          <w:rStyle w:val="default"/>
          <w:rFonts w:cs="FrankRuehl"/>
          <w:rtl/>
          <w:lang w:eastAsia="en-US"/>
        </w:rPr>
        <w:t>ו</w:t>
      </w:r>
      <w:r>
        <w:rPr>
          <w:rStyle w:val="default"/>
          <w:rFonts w:cs="FrankRuehl" w:hint="cs"/>
          <w:rtl/>
          <w:lang w:eastAsia="en-US"/>
        </w:rPr>
        <w:t xml:space="preserve"> הקצין הבודק תחילה.</w:t>
      </w:r>
    </w:p>
    <w:p w14:paraId="0A7F359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55" w:name="Rov1103"/>
      <w:r w:rsidRPr="00A32FC5">
        <w:rPr>
          <w:rStyle w:val="default"/>
          <w:rFonts w:cs="FrankRuehl" w:hint="cs"/>
          <w:vanish/>
          <w:color w:val="FF0000"/>
          <w:szCs w:val="20"/>
          <w:shd w:val="clear" w:color="auto" w:fill="FFFF99"/>
          <w:rtl/>
          <w:lang w:eastAsia="en-US"/>
        </w:rPr>
        <w:t>מיום 5.8.1987</w:t>
      </w:r>
    </w:p>
    <w:p w14:paraId="4D37D8B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7280DB4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34"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155 (</w:t>
      </w:r>
      <w:hyperlink r:id="rId835"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54696951"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270.</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יו </w:t>
      </w:r>
      <w:r w:rsidRPr="00A32FC5">
        <w:rPr>
          <w:rStyle w:val="default"/>
          <w:rFonts w:cs="FrankRuehl" w:hint="cs"/>
          <w:strike/>
          <w:vanish/>
          <w:sz w:val="22"/>
          <w:szCs w:val="22"/>
          <w:shd w:val="clear" w:color="auto" w:fill="FFFF99"/>
          <w:rtl/>
          <w:lang w:eastAsia="en-US"/>
        </w:rPr>
        <w:t>נאשמים</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u w:val="single"/>
          <w:shd w:val="clear" w:color="auto" w:fill="FFFF99"/>
          <w:rtl/>
          <w:lang w:eastAsia="en-US"/>
        </w:rPr>
        <w:t>ח</w:t>
      </w:r>
      <w:r w:rsidRPr="00A32FC5">
        <w:rPr>
          <w:rStyle w:val="default"/>
          <w:rFonts w:cs="FrankRuehl" w:hint="cs"/>
          <w:vanish/>
          <w:sz w:val="22"/>
          <w:szCs w:val="22"/>
          <w:u w:val="single"/>
          <w:shd w:val="clear" w:color="auto" w:fill="FFFF99"/>
          <w:rtl/>
          <w:lang w:eastAsia="en-US"/>
        </w:rPr>
        <w:t>שודים</w:t>
      </w:r>
      <w:r w:rsidRPr="00A32FC5">
        <w:rPr>
          <w:rStyle w:val="default"/>
          <w:rFonts w:cs="FrankRuehl" w:hint="cs"/>
          <w:vanish/>
          <w:sz w:val="22"/>
          <w:szCs w:val="22"/>
          <w:shd w:val="clear" w:color="auto" w:fill="FFFF99"/>
          <w:rtl/>
          <w:lang w:eastAsia="en-US"/>
        </w:rPr>
        <w:t xml:space="preserve"> אחדים בעבירה אחת ומסר אחד מהם אמרה, מותר להביאה לידיעת </w:t>
      </w:r>
      <w:r w:rsidRPr="00A32FC5">
        <w:rPr>
          <w:rStyle w:val="default"/>
          <w:rFonts w:cs="FrankRuehl" w:hint="cs"/>
          <w:strike/>
          <w:vanish/>
          <w:sz w:val="22"/>
          <w:szCs w:val="22"/>
          <w:shd w:val="clear" w:color="auto" w:fill="FFFF99"/>
          <w:rtl/>
          <w:lang w:eastAsia="en-US"/>
        </w:rPr>
        <w:t>הנאשמים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החשודים</w:t>
      </w:r>
      <w:r w:rsidRPr="00A32FC5">
        <w:rPr>
          <w:rStyle w:val="default"/>
          <w:rFonts w:cs="FrankRuehl" w:hint="cs"/>
          <w:vanish/>
          <w:sz w:val="22"/>
          <w:szCs w:val="22"/>
          <w:shd w:val="clear" w:color="auto" w:fill="FFFF99"/>
          <w:rtl/>
          <w:lang w:eastAsia="en-US"/>
        </w:rPr>
        <w:t xml:space="preserve"> האחרים ובלבד שלא יידרשו להשיב או להגיב; רצ</w:t>
      </w:r>
      <w:r w:rsidRPr="00A32FC5">
        <w:rPr>
          <w:rStyle w:val="default"/>
          <w:rFonts w:cs="FrankRuehl"/>
          <w:vanish/>
          <w:sz w:val="22"/>
          <w:szCs w:val="22"/>
          <w:shd w:val="clear" w:color="auto" w:fill="FFFF99"/>
          <w:rtl/>
          <w:lang w:eastAsia="en-US"/>
        </w:rPr>
        <w:t xml:space="preserve">ה </w:t>
      </w:r>
      <w:r w:rsidRPr="00A32FC5">
        <w:rPr>
          <w:rStyle w:val="default"/>
          <w:rFonts w:cs="FrankRuehl" w:hint="cs"/>
          <w:vanish/>
          <w:sz w:val="22"/>
          <w:szCs w:val="22"/>
          <w:shd w:val="clear" w:color="auto" w:fill="FFFF99"/>
          <w:rtl/>
          <w:lang w:eastAsia="en-US"/>
        </w:rPr>
        <w:t>אחד מהם להשיב או להגיב, יזהיר</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 הקצין הבודק תחילה.</w:t>
      </w:r>
      <w:bookmarkEnd w:id="555"/>
    </w:p>
    <w:p w14:paraId="6AFA348C" w14:textId="77777777" w:rsidR="008D4784" w:rsidRDefault="008D4784">
      <w:pPr>
        <w:pStyle w:val="P00"/>
        <w:spacing w:before="72"/>
        <w:ind w:left="0" w:right="1134"/>
        <w:rPr>
          <w:rStyle w:val="default"/>
          <w:rFonts w:cs="FrankRuehl" w:hint="cs"/>
          <w:rtl/>
          <w:lang w:eastAsia="en-US"/>
        </w:rPr>
      </w:pPr>
      <w:bookmarkStart w:id="556" w:name="Seif614"/>
      <w:bookmarkEnd w:id="556"/>
      <w:r>
        <w:rPr>
          <w:lang w:val="he-IL"/>
        </w:rPr>
        <w:pict w14:anchorId="31782F94">
          <v:rect id="_x0000_s2430" style="position:absolute;left:0;text-align:left;margin-left:464.5pt;margin-top:8.05pt;width:75.05pt;height:24pt;z-index:251936256" o:allowincell="f" filled="f" stroked="f" strokecolor="lime" strokeweight=".25pt">
            <v:textbox inset="0,0,0,0">
              <w:txbxContent>
                <w:p w14:paraId="37E9D60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אמ</w:t>
                  </w:r>
                  <w:r>
                    <w:rPr>
                      <w:rFonts w:cs="Miriam" w:hint="cs"/>
                      <w:sz w:val="18"/>
                      <w:szCs w:val="18"/>
                      <w:rtl/>
                      <w:lang w:eastAsia="en-US"/>
                    </w:rPr>
                    <w:t>רה</w:t>
                  </w:r>
                  <w:r>
                    <w:rPr>
                      <w:rFonts w:cs="Miriam"/>
                      <w:sz w:val="18"/>
                      <w:szCs w:val="18"/>
                      <w:rtl/>
                      <w:lang w:eastAsia="en-US"/>
                    </w:rPr>
                    <w:t xml:space="preserve"> ה</w:t>
                  </w:r>
                  <w:r>
                    <w:rPr>
                      <w:rFonts w:cs="Miriam" w:hint="cs"/>
                      <w:sz w:val="18"/>
                      <w:szCs w:val="18"/>
                      <w:rtl/>
                      <w:lang w:eastAsia="en-US"/>
                    </w:rPr>
                    <w:t>נמסרת בכתב</w:t>
                  </w:r>
                </w:p>
                <w:p w14:paraId="20C469B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w:t>
                  </w: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19) </w:t>
                  </w:r>
                  <w:r>
                    <w:rPr>
                      <w:rFonts w:cs="Miriam"/>
                      <w:sz w:val="18"/>
                      <w:szCs w:val="18"/>
                      <w:rtl/>
                      <w:lang w:eastAsia="en-US"/>
                    </w:rPr>
                    <w:t>ת</w:t>
                  </w:r>
                  <w:r>
                    <w:rPr>
                      <w:rFonts w:cs="Miriam" w:hint="cs"/>
                      <w:sz w:val="18"/>
                      <w:szCs w:val="18"/>
                      <w:rtl/>
                      <w:lang w:eastAsia="en-US"/>
                    </w:rPr>
                    <w:t>שמ"ז-1987</w:t>
                  </w:r>
                </w:p>
              </w:txbxContent>
            </v:textbox>
            <w10:anchorlock/>
          </v:rect>
        </w:pict>
      </w:r>
      <w:r>
        <w:rPr>
          <w:rStyle w:val="big-number"/>
          <w:rtl/>
          <w:lang w:eastAsia="en-US"/>
        </w:rPr>
        <w:t>271.</w:t>
      </w:r>
      <w:r>
        <w:rPr>
          <w:rStyle w:val="big-number"/>
          <w:rtl/>
          <w:lang w:eastAsia="en-US"/>
        </w:rPr>
        <w:tab/>
      </w:r>
      <w:r>
        <w:rPr>
          <w:rStyle w:val="default"/>
          <w:rFonts w:cs="FrankRuehl"/>
          <w:rtl/>
          <w:lang w:eastAsia="en-US"/>
        </w:rPr>
        <w:t>ח</w:t>
      </w:r>
      <w:r>
        <w:rPr>
          <w:rStyle w:val="default"/>
          <w:rFonts w:cs="FrankRuehl" w:hint="cs"/>
          <w:rtl/>
          <w:lang w:eastAsia="en-US"/>
        </w:rPr>
        <w:t>שוד</w:t>
      </w:r>
      <w:r>
        <w:rPr>
          <w:rStyle w:val="default"/>
          <w:rFonts w:cs="FrankRuehl"/>
          <w:rtl/>
          <w:lang w:eastAsia="en-US"/>
        </w:rPr>
        <w:t xml:space="preserve"> </w:t>
      </w:r>
      <w:r>
        <w:rPr>
          <w:rStyle w:val="default"/>
          <w:rFonts w:cs="FrankRuehl" w:hint="cs"/>
          <w:rtl/>
          <w:lang w:eastAsia="en-US"/>
        </w:rPr>
        <w:t>המביע רצונו למסור אמרה, ויש בידו להע</w:t>
      </w:r>
      <w:r>
        <w:rPr>
          <w:rStyle w:val="default"/>
          <w:rFonts w:cs="FrankRuehl"/>
          <w:rtl/>
          <w:lang w:eastAsia="en-US"/>
        </w:rPr>
        <w:t>ל</w:t>
      </w:r>
      <w:r>
        <w:rPr>
          <w:rStyle w:val="default"/>
          <w:rFonts w:cs="FrankRuehl" w:hint="cs"/>
          <w:rtl/>
          <w:lang w:eastAsia="en-US"/>
        </w:rPr>
        <w:t>ו</w:t>
      </w:r>
      <w:r>
        <w:rPr>
          <w:rStyle w:val="default"/>
          <w:rFonts w:cs="FrankRuehl"/>
          <w:rtl/>
          <w:lang w:eastAsia="en-US"/>
        </w:rPr>
        <w:t>ת</w:t>
      </w:r>
      <w:r>
        <w:rPr>
          <w:rStyle w:val="default"/>
          <w:rFonts w:cs="FrankRuehl" w:hint="cs"/>
          <w:rtl/>
          <w:lang w:eastAsia="en-US"/>
        </w:rPr>
        <w:t xml:space="preserve">ה על הכתב בעצמו, יכתוב אותה בעצמו </w:t>
      </w:r>
      <w:r>
        <w:rPr>
          <w:rStyle w:val="default"/>
          <w:rFonts w:cs="FrankRuehl"/>
          <w:rtl/>
          <w:lang w:eastAsia="en-US"/>
        </w:rPr>
        <w:t>–</w:t>
      </w:r>
      <w:r>
        <w:rPr>
          <w:rStyle w:val="default"/>
          <w:rFonts w:cs="FrankRuehl" w:hint="cs"/>
          <w:rtl/>
          <w:lang w:eastAsia="en-US"/>
        </w:rPr>
        <w:t xml:space="preserve"> לא</w:t>
      </w:r>
      <w:r>
        <w:rPr>
          <w:rStyle w:val="default"/>
          <w:rFonts w:cs="FrankRuehl"/>
          <w:rtl/>
          <w:lang w:eastAsia="en-US"/>
        </w:rPr>
        <w:t>ח</w:t>
      </w:r>
      <w:r>
        <w:rPr>
          <w:rStyle w:val="default"/>
          <w:rFonts w:cs="FrankRuehl" w:hint="cs"/>
          <w:rtl/>
          <w:lang w:eastAsia="en-US"/>
        </w:rPr>
        <w:t xml:space="preserve">ר שהוזהר כאמור </w:t>
      </w:r>
      <w:r>
        <w:rPr>
          <w:rStyle w:val="default"/>
          <w:rFonts w:cs="FrankRuehl"/>
          <w:rtl/>
          <w:lang w:eastAsia="en-US"/>
        </w:rPr>
        <w:t>–</w:t>
      </w:r>
      <w:r>
        <w:rPr>
          <w:rStyle w:val="default"/>
          <w:rFonts w:cs="FrankRuehl" w:hint="cs"/>
          <w:rtl/>
          <w:lang w:eastAsia="en-US"/>
        </w:rPr>
        <w:t xml:space="preserve"> וב</w:t>
      </w:r>
      <w:r>
        <w:rPr>
          <w:rStyle w:val="default"/>
          <w:rFonts w:cs="FrankRuehl"/>
          <w:rtl/>
          <w:lang w:eastAsia="en-US"/>
        </w:rPr>
        <w:t>ש</w:t>
      </w:r>
      <w:r>
        <w:rPr>
          <w:rStyle w:val="default"/>
          <w:rFonts w:cs="FrankRuehl" w:hint="cs"/>
          <w:rtl/>
          <w:lang w:eastAsia="en-US"/>
        </w:rPr>
        <w:t>פה שיבחר לו.</w:t>
      </w:r>
    </w:p>
    <w:p w14:paraId="1BBEBCD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57" w:name="Rov1104"/>
      <w:r w:rsidRPr="00A32FC5">
        <w:rPr>
          <w:rStyle w:val="default"/>
          <w:rFonts w:cs="FrankRuehl" w:hint="cs"/>
          <w:vanish/>
          <w:color w:val="FF0000"/>
          <w:szCs w:val="20"/>
          <w:shd w:val="clear" w:color="auto" w:fill="FFFF99"/>
          <w:rtl/>
          <w:lang w:eastAsia="en-US"/>
        </w:rPr>
        <w:t>מיום 5.8.1987</w:t>
      </w:r>
    </w:p>
    <w:p w14:paraId="7F5E95B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6AA3382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36"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155 (</w:t>
      </w:r>
      <w:hyperlink r:id="rId837"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12ADBE2F"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271.</w:t>
      </w: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נאשם</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u w:val="single"/>
          <w:shd w:val="clear" w:color="auto" w:fill="FFFF99"/>
          <w:rtl/>
          <w:lang w:eastAsia="en-US"/>
        </w:rPr>
        <w:t>ח</w:t>
      </w:r>
      <w:r w:rsidRPr="00A32FC5">
        <w:rPr>
          <w:rStyle w:val="default"/>
          <w:rFonts w:cs="FrankRuehl" w:hint="cs"/>
          <w:vanish/>
          <w:sz w:val="22"/>
          <w:szCs w:val="22"/>
          <w:u w:val="single"/>
          <w:shd w:val="clear" w:color="auto" w:fill="FFFF99"/>
          <w:rtl/>
          <w:lang w:eastAsia="en-US"/>
        </w:rPr>
        <w:t>שוד</w:t>
      </w:r>
      <w:r w:rsidRPr="00A32FC5">
        <w:rPr>
          <w:rStyle w:val="default"/>
          <w:rFonts w:cs="FrankRuehl"/>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או עציר</w:t>
      </w:r>
      <w:r w:rsidRPr="00A32FC5">
        <w:rPr>
          <w:rStyle w:val="default"/>
          <w:rFonts w:cs="FrankRuehl" w:hint="cs"/>
          <w:vanish/>
          <w:sz w:val="22"/>
          <w:szCs w:val="22"/>
          <w:shd w:val="clear" w:color="auto" w:fill="FFFF99"/>
          <w:rtl/>
          <w:lang w:eastAsia="en-US"/>
        </w:rPr>
        <w:t xml:space="preserve"> המביע רצונו למסור אמרה, ויש בידו להע</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ו</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 xml:space="preserve">ה על הכתב בעצמו, יכתוב אותה בעצמו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לא</w:t>
      </w:r>
      <w:r w:rsidRPr="00A32FC5">
        <w:rPr>
          <w:rStyle w:val="default"/>
          <w:rFonts w:cs="FrankRuehl"/>
          <w:vanish/>
          <w:sz w:val="22"/>
          <w:szCs w:val="22"/>
          <w:shd w:val="clear" w:color="auto" w:fill="FFFF99"/>
          <w:rtl/>
          <w:lang w:eastAsia="en-US"/>
        </w:rPr>
        <w:t>ח</w:t>
      </w:r>
      <w:r w:rsidRPr="00A32FC5">
        <w:rPr>
          <w:rStyle w:val="default"/>
          <w:rFonts w:cs="FrankRuehl" w:hint="cs"/>
          <w:vanish/>
          <w:sz w:val="22"/>
          <w:szCs w:val="22"/>
          <w:shd w:val="clear" w:color="auto" w:fill="FFFF99"/>
          <w:rtl/>
          <w:lang w:eastAsia="en-US"/>
        </w:rPr>
        <w:t xml:space="preserve">ר שהוזהר כאמור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וב</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פה שיבחר לו.</w:t>
      </w:r>
      <w:bookmarkEnd w:id="557"/>
    </w:p>
    <w:p w14:paraId="2E65C347" w14:textId="77777777" w:rsidR="008D4784" w:rsidRDefault="008D4784">
      <w:pPr>
        <w:pStyle w:val="P00"/>
        <w:spacing w:before="72"/>
        <w:ind w:left="0" w:right="1134"/>
        <w:rPr>
          <w:rStyle w:val="default"/>
          <w:rFonts w:cs="FrankRuehl" w:hint="cs"/>
          <w:rtl/>
          <w:lang w:eastAsia="en-US"/>
        </w:rPr>
      </w:pPr>
      <w:bookmarkStart w:id="558" w:name="Seif615"/>
      <w:bookmarkEnd w:id="558"/>
      <w:r>
        <w:rPr>
          <w:lang w:val="he-IL"/>
        </w:rPr>
        <w:pict w14:anchorId="6AC60DCA">
          <v:rect id="_x0000_s2431" style="position:absolute;left:0;text-align:left;margin-left:464.5pt;margin-top:8.05pt;width:75.05pt;height:33.55pt;z-index:251937280" o:allowincell="f" filled="f" stroked="f" strokecolor="lime" strokeweight=".25pt">
            <v:textbox inset="0,0,0,0">
              <w:txbxContent>
                <w:p w14:paraId="0356176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מרה</w:t>
                  </w:r>
                  <w:r>
                    <w:rPr>
                      <w:rFonts w:cs="Miriam"/>
                      <w:sz w:val="18"/>
                      <w:szCs w:val="18"/>
                      <w:rtl/>
                      <w:lang w:eastAsia="en-US"/>
                    </w:rPr>
                    <w:t xml:space="preserve"> </w:t>
                  </w:r>
                  <w:r>
                    <w:rPr>
                      <w:rFonts w:cs="Miriam" w:hint="cs"/>
                      <w:sz w:val="18"/>
                      <w:szCs w:val="18"/>
                      <w:rtl/>
                      <w:lang w:eastAsia="en-US"/>
                    </w:rPr>
                    <w:t>ה</w:t>
                  </w:r>
                  <w:r>
                    <w:rPr>
                      <w:rFonts w:cs="Miriam"/>
                      <w:sz w:val="18"/>
                      <w:szCs w:val="18"/>
                      <w:rtl/>
                      <w:lang w:eastAsia="en-US"/>
                    </w:rPr>
                    <w:t>נ</w:t>
                  </w:r>
                  <w:r>
                    <w:rPr>
                      <w:rFonts w:cs="Miriam" w:hint="cs"/>
                      <w:sz w:val="18"/>
                      <w:szCs w:val="18"/>
                      <w:rtl/>
                      <w:lang w:eastAsia="en-US"/>
                    </w:rPr>
                    <w:t>מסר</w:t>
                  </w:r>
                  <w:r>
                    <w:rPr>
                      <w:rFonts w:cs="Miriam"/>
                      <w:sz w:val="18"/>
                      <w:szCs w:val="18"/>
                      <w:rtl/>
                      <w:lang w:eastAsia="en-US"/>
                    </w:rPr>
                    <w:t>ת</w:t>
                  </w:r>
                  <w:r>
                    <w:rPr>
                      <w:rFonts w:cs="Miriam" w:hint="cs"/>
                      <w:sz w:val="18"/>
                      <w:szCs w:val="18"/>
                      <w:rtl/>
                      <w:lang w:eastAsia="en-US"/>
                    </w:rPr>
                    <w:t xml:space="preserve"> בעל-פה</w:t>
                  </w:r>
                </w:p>
                <w:p w14:paraId="18CDB2C0"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 תשמ"ז-1987</w:t>
                  </w:r>
                </w:p>
              </w:txbxContent>
            </v:textbox>
            <w10:anchorlock/>
          </v:rect>
        </w:pict>
      </w:r>
      <w:r>
        <w:rPr>
          <w:rStyle w:val="big-number"/>
          <w:rtl/>
          <w:lang w:eastAsia="en-US"/>
        </w:rPr>
        <w:t>272.</w:t>
      </w:r>
      <w:r>
        <w:rPr>
          <w:rStyle w:val="big-number"/>
          <w:rtl/>
          <w:lang w:eastAsia="en-US"/>
        </w:rPr>
        <w:tab/>
      </w:r>
      <w:r>
        <w:rPr>
          <w:rStyle w:val="default"/>
          <w:rFonts w:cs="FrankRuehl"/>
          <w:rtl/>
          <w:lang w:eastAsia="en-US"/>
        </w:rPr>
        <w:t>ח</w:t>
      </w:r>
      <w:r>
        <w:rPr>
          <w:rStyle w:val="default"/>
          <w:rFonts w:cs="FrankRuehl" w:hint="cs"/>
          <w:rtl/>
          <w:lang w:eastAsia="en-US"/>
        </w:rPr>
        <w:t>שוד</w:t>
      </w:r>
      <w:r>
        <w:rPr>
          <w:rStyle w:val="default"/>
          <w:rFonts w:cs="FrankRuehl"/>
          <w:rtl/>
          <w:lang w:eastAsia="en-US"/>
        </w:rPr>
        <w:t xml:space="preserve"> </w:t>
      </w:r>
      <w:r>
        <w:rPr>
          <w:rStyle w:val="default"/>
          <w:rFonts w:cs="FrankRuehl" w:hint="cs"/>
          <w:rtl/>
          <w:lang w:eastAsia="en-US"/>
        </w:rPr>
        <w:t xml:space="preserve">המוסר אמרה בעל פה, ירשום בפניו הקצין הבודק בנוכחותו את </w:t>
      </w:r>
      <w:r>
        <w:rPr>
          <w:rStyle w:val="default"/>
          <w:rFonts w:cs="FrankRuehl"/>
          <w:rtl/>
          <w:lang w:eastAsia="en-US"/>
        </w:rPr>
        <w:t>ד</w:t>
      </w:r>
      <w:r>
        <w:rPr>
          <w:rStyle w:val="default"/>
          <w:rFonts w:cs="FrankRuehl" w:hint="cs"/>
          <w:rtl/>
          <w:lang w:eastAsia="en-US"/>
        </w:rPr>
        <w:t xml:space="preserve">בר </w:t>
      </w:r>
      <w:r>
        <w:rPr>
          <w:rStyle w:val="default"/>
          <w:rFonts w:cs="FrankRuehl"/>
          <w:rtl/>
          <w:lang w:eastAsia="en-US"/>
        </w:rPr>
        <w:t>ה</w:t>
      </w:r>
      <w:r>
        <w:rPr>
          <w:rStyle w:val="default"/>
          <w:rFonts w:cs="FrankRuehl" w:hint="cs"/>
          <w:rtl/>
          <w:lang w:eastAsia="en-US"/>
        </w:rPr>
        <w:t>אזהרה שהזהירו ואת אמרתו כלשונה, בשפה שנמסרה, יקר</w:t>
      </w:r>
      <w:r>
        <w:rPr>
          <w:rStyle w:val="default"/>
          <w:rFonts w:cs="FrankRuehl"/>
          <w:rtl/>
          <w:lang w:eastAsia="en-US"/>
        </w:rPr>
        <w:t>א את</w:t>
      </w:r>
      <w:r>
        <w:rPr>
          <w:rStyle w:val="default"/>
          <w:rFonts w:cs="FrankRuehl" w:hint="cs"/>
          <w:rtl/>
          <w:lang w:eastAsia="en-US"/>
        </w:rPr>
        <w:t xml:space="preserve"> הדברים לפניו, יתן לו הזדמנות לתקנם ויחתימו עליהם; סירב מוסר האמרה לחתום, ירשום הקצין הבודק את דבר הסירוב; נמסרה האמרה בשפה שא</w:t>
      </w:r>
      <w:r>
        <w:rPr>
          <w:rStyle w:val="default"/>
          <w:rFonts w:cs="FrankRuehl"/>
          <w:rtl/>
          <w:lang w:eastAsia="en-US"/>
        </w:rPr>
        <w:t>ין</w:t>
      </w:r>
      <w:r>
        <w:rPr>
          <w:rStyle w:val="default"/>
          <w:rFonts w:cs="FrankRuehl" w:hint="cs"/>
          <w:rtl/>
          <w:lang w:eastAsia="en-US"/>
        </w:rPr>
        <w:t xml:space="preserve"> הקצין הבודק שומעה, תירשם כלשו</w:t>
      </w:r>
      <w:r>
        <w:rPr>
          <w:rStyle w:val="default"/>
          <w:rFonts w:cs="FrankRuehl"/>
          <w:rtl/>
          <w:lang w:eastAsia="en-US"/>
        </w:rPr>
        <w:t>נ</w:t>
      </w:r>
      <w:r>
        <w:rPr>
          <w:rStyle w:val="default"/>
          <w:rFonts w:cs="FrankRuehl" w:hint="cs"/>
          <w:rtl/>
          <w:lang w:eastAsia="en-US"/>
        </w:rPr>
        <w:t>ה בידי מי שהקצין הבודק ימנה לשם כך.</w:t>
      </w:r>
    </w:p>
    <w:p w14:paraId="1101491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59" w:name="Rov1105"/>
      <w:r w:rsidRPr="00A32FC5">
        <w:rPr>
          <w:rStyle w:val="default"/>
          <w:rFonts w:cs="FrankRuehl" w:hint="cs"/>
          <w:vanish/>
          <w:color w:val="FF0000"/>
          <w:szCs w:val="20"/>
          <w:shd w:val="clear" w:color="auto" w:fill="FFFF99"/>
          <w:rtl/>
          <w:lang w:eastAsia="en-US"/>
        </w:rPr>
        <w:t>מיום 5.8.1987</w:t>
      </w:r>
    </w:p>
    <w:p w14:paraId="795DF07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23DDE6E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38"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155 (</w:t>
      </w:r>
      <w:hyperlink r:id="rId839"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12F0339E"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272.</w:t>
      </w: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נאשם</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u w:val="single"/>
          <w:shd w:val="clear" w:color="auto" w:fill="FFFF99"/>
          <w:rtl/>
          <w:lang w:eastAsia="en-US"/>
        </w:rPr>
        <w:t>ח</w:t>
      </w:r>
      <w:r w:rsidRPr="00A32FC5">
        <w:rPr>
          <w:rStyle w:val="default"/>
          <w:rFonts w:cs="FrankRuehl" w:hint="cs"/>
          <w:vanish/>
          <w:sz w:val="22"/>
          <w:szCs w:val="22"/>
          <w:u w:val="single"/>
          <w:shd w:val="clear" w:color="auto" w:fill="FFFF99"/>
          <w:rtl/>
          <w:lang w:eastAsia="en-US"/>
        </w:rPr>
        <w:t>שוד</w:t>
      </w:r>
      <w:r w:rsidRPr="00A32FC5">
        <w:rPr>
          <w:rStyle w:val="default"/>
          <w:rFonts w:cs="FrankRuehl"/>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או עציר</w:t>
      </w:r>
      <w:r w:rsidRPr="00A32FC5">
        <w:rPr>
          <w:rStyle w:val="default"/>
          <w:rFonts w:cs="FrankRuehl" w:hint="cs"/>
          <w:vanish/>
          <w:sz w:val="22"/>
          <w:szCs w:val="22"/>
          <w:shd w:val="clear" w:color="auto" w:fill="FFFF99"/>
          <w:rtl/>
          <w:lang w:eastAsia="en-US"/>
        </w:rPr>
        <w:t xml:space="preserve"> המוסר אמרה בעל פה, ירשום בפניו הקצין הבודק בנוכחותו את </w:t>
      </w:r>
      <w:r w:rsidRPr="00A32FC5">
        <w:rPr>
          <w:rStyle w:val="default"/>
          <w:rFonts w:cs="FrankRuehl"/>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 xml:space="preserve">בר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אזהרה שהזהירו ואת אמרתו כלשונה, בשפה שנמסרה, יקר</w:t>
      </w:r>
      <w:r w:rsidRPr="00A32FC5">
        <w:rPr>
          <w:rStyle w:val="default"/>
          <w:rFonts w:cs="FrankRuehl"/>
          <w:vanish/>
          <w:sz w:val="22"/>
          <w:szCs w:val="22"/>
          <w:shd w:val="clear" w:color="auto" w:fill="FFFF99"/>
          <w:rtl/>
          <w:lang w:eastAsia="en-US"/>
        </w:rPr>
        <w:t>א את</w:t>
      </w:r>
      <w:r w:rsidRPr="00A32FC5">
        <w:rPr>
          <w:rStyle w:val="default"/>
          <w:rFonts w:cs="FrankRuehl" w:hint="cs"/>
          <w:vanish/>
          <w:sz w:val="22"/>
          <w:szCs w:val="22"/>
          <w:shd w:val="clear" w:color="auto" w:fill="FFFF99"/>
          <w:rtl/>
          <w:lang w:eastAsia="en-US"/>
        </w:rPr>
        <w:t xml:space="preserve"> הדברים לפניו, יתן לו הזדמנות לתקנם ויחתימו עליהם; סירב מוסר האמרה לחתום, ירשום הקצין הבודק את דבר הסירוב; נמסרה האמרה בשפה שא</w:t>
      </w:r>
      <w:r w:rsidRPr="00A32FC5">
        <w:rPr>
          <w:rStyle w:val="default"/>
          <w:rFonts w:cs="FrankRuehl"/>
          <w:vanish/>
          <w:sz w:val="22"/>
          <w:szCs w:val="22"/>
          <w:shd w:val="clear" w:color="auto" w:fill="FFFF99"/>
          <w:rtl/>
          <w:lang w:eastAsia="en-US"/>
        </w:rPr>
        <w:t>ין</w:t>
      </w:r>
      <w:r w:rsidRPr="00A32FC5">
        <w:rPr>
          <w:rStyle w:val="default"/>
          <w:rFonts w:cs="FrankRuehl" w:hint="cs"/>
          <w:vanish/>
          <w:sz w:val="22"/>
          <w:szCs w:val="22"/>
          <w:shd w:val="clear" w:color="auto" w:fill="FFFF99"/>
          <w:rtl/>
          <w:lang w:eastAsia="en-US"/>
        </w:rPr>
        <w:t xml:space="preserve"> הקצין הבודק שומעה, תירשם כלשו</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ה בידי מי שהקצין הבודק ימנה לשם כך.</w:t>
      </w:r>
      <w:bookmarkEnd w:id="559"/>
    </w:p>
    <w:p w14:paraId="23F8E601" w14:textId="77777777" w:rsidR="008D4784" w:rsidRDefault="008D4784">
      <w:pPr>
        <w:pStyle w:val="P00"/>
        <w:spacing w:before="72"/>
        <w:ind w:left="0" w:right="1134"/>
        <w:rPr>
          <w:rStyle w:val="default"/>
          <w:rFonts w:cs="FrankRuehl"/>
          <w:rtl/>
          <w:lang w:eastAsia="en-US"/>
        </w:rPr>
      </w:pPr>
      <w:bookmarkStart w:id="560" w:name="Seif616"/>
      <w:bookmarkEnd w:id="560"/>
      <w:r>
        <w:rPr>
          <w:lang w:val="he-IL"/>
        </w:rPr>
        <w:pict w14:anchorId="4B0BF418">
          <v:rect id="_x0000_s2432" style="position:absolute;left:0;text-align:left;margin-left:464.5pt;margin-top:8.05pt;width:75.05pt;height:24pt;z-index:251938304" o:allowincell="f" filled="f" stroked="f" strokecolor="lime" strokeweight=".25pt">
            <v:textbox inset="0,0,0,0">
              <w:txbxContent>
                <w:p w14:paraId="47F577F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י-כ</w:t>
                  </w:r>
                  <w:r>
                    <w:rPr>
                      <w:rFonts w:cs="Miriam"/>
                      <w:sz w:val="18"/>
                      <w:szCs w:val="18"/>
                      <w:rtl/>
                      <w:lang w:eastAsia="en-US"/>
                    </w:rPr>
                    <w:t>פ</w:t>
                  </w:r>
                  <w:r>
                    <w:rPr>
                      <w:rFonts w:cs="Miriam" w:hint="cs"/>
                      <w:sz w:val="18"/>
                      <w:szCs w:val="18"/>
                      <w:rtl/>
                      <w:lang w:eastAsia="en-US"/>
                    </w:rPr>
                    <w:t xml:space="preserve">יפות </w:t>
                  </w:r>
                  <w:r>
                    <w:rPr>
                      <w:rFonts w:cs="Miriam"/>
                      <w:sz w:val="18"/>
                      <w:szCs w:val="18"/>
                      <w:rtl/>
                      <w:lang w:eastAsia="en-US"/>
                    </w:rPr>
                    <w:t>ק</w:t>
                  </w:r>
                  <w:r>
                    <w:rPr>
                      <w:rFonts w:cs="Miriam" w:hint="cs"/>
                      <w:sz w:val="18"/>
                      <w:szCs w:val="18"/>
                      <w:rtl/>
                      <w:lang w:eastAsia="en-US"/>
                    </w:rPr>
                    <w:t>צין</w:t>
                  </w:r>
                  <w:r>
                    <w:rPr>
                      <w:rFonts w:cs="Miriam"/>
                      <w:sz w:val="18"/>
                      <w:szCs w:val="18"/>
                      <w:rtl/>
                      <w:lang w:eastAsia="en-US"/>
                    </w:rPr>
                    <w:t xml:space="preserve"> </w:t>
                  </w:r>
                  <w:r>
                    <w:rPr>
                      <w:rFonts w:cs="Miriam" w:hint="cs"/>
                      <w:sz w:val="18"/>
                      <w:szCs w:val="18"/>
                      <w:rtl/>
                      <w:lang w:eastAsia="en-US"/>
                    </w:rPr>
                    <w:t xml:space="preserve">בודק </w:t>
                  </w:r>
                  <w:r>
                    <w:rPr>
                      <w:rFonts w:cs="Miriam"/>
                      <w:sz w:val="18"/>
                      <w:szCs w:val="18"/>
                      <w:rtl/>
                      <w:lang w:eastAsia="en-US"/>
                    </w:rPr>
                    <w:t>ל</w:t>
                  </w:r>
                  <w:r>
                    <w:rPr>
                      <w:rFonts w:cs="Miriam" w:hint="cs"/>
                      <w:sz w:val="18"/>
                      <w:szCs w:val="18"/>
                      <w:rtl/>
                      <w:lang w:eastAsia="en-US"/>
                    </w:rPr>
                    <w:t>דינ</w:t>
                  </w:r>
                  <w:r>
                    <w:rPr>
                      <w:rFonts w:cs="Miriam"/>
                      <w:sz w:val="18"/>
                      <w:szCs w:val="18"/>
                      <w:rtl/>
                      <w:lang w:eastAsia="en-US"/>
                    </w:rPr>
                    <w:t>י</w:t>
                  </w:r>
                  <w:r>
                    <w:rPr>
                      <w:rFonts w:cs="Miriam" w:hint="cs"/>
                      <w:sz w:val="18"/>
                      <w:szCs w:val="18"/>
                      <w:rtl/>
                      <w:lang w:eastAsia="en-US"/>
                    </w:rPr>
                    <w:t xml:space="preserve"> ראי</w:t>
                  </w:r>
                  <w:r>
                    <w:rPr>
                      <w:rFonts w:cs="Miriam"/>
                      <w:sz w:val="18"/>
                      <w:szCs w:val="18"/>
                      <w:rtl/>
                      <w:lang w:eastAsia="en-US"/>
                    </w:rPr>
                    <w:t>ות</w:t>
                  </w:r>
                </w:p>
              </w:txbxContent>
            </v:textbox>
            <w10:anchorlock/>
          </v:rect>
        </w:pict>
      </w:r>
      <w:r>
        <w:rPr>
          <w:rStyle w:val="big-number"/>
          <w:rtl/>
          <w:lang w:eastAsia="en-US"/>
        </w:rPr>
        <w:t>273.</w:t>
      </w:r>
      <w:r>
        <w:rPr>
          <w:rStyle w:val="big-number"/>
          <w:rtl/>
          <w:lang w:eastAsia="en-US"/>
        </w:rPr>
        <w:tab/>
      </w:r>
      <w:r>
        <w:rPr>
          <w:rStyle w:val="default"/>
          <w:rFonts w:cs="FrankRuehl"/>
          <w:rtl/>
          <w:lang w:eastAsia="en-US"/>
        </w:rPr>
        <w:t>ק</w:t>
      </w:r>
      <w:r>
        <w:rPr>
          <w:rStyle w:val="default"/>
          <w:rFonts w:cs="FrankRuehl" w:hint="cs"/>
          <w:rtl/>
          <w:lang w:eastAsia="en-US"/>
        </w:rPr>
        <w:t>צין</w:t>
      </w:r>
      <w:r>
        <w:rPr>
          <w:rStyle w:val="default"/>
          <w:rFonts w:cs="FrankRuehl"/>
          <w:rtl/>
          <w:lang w:eastAsia="en-US"/>
        </w:rPr>
        <w:t xml:space="preserve"> </w:t>
      </w:r>
      <w:r>
        <w:rPr>
          <w:rStyle w:val="default"/>
          <w:rFonts w:cs="FrankRuehl" w:hint="cs"/>
          <w:rtl/>
          <w:lang w:eastAsia="en-US"/>
        </w:rPr>
        <w:t>בודק אינו כפוף בבדיקתו לדיני הראיות הנהוגים בבתי הדין הצבאיים והרשות בידו לקבל ראיות לפי שיקול דעתו.</w:t>
      </w:r>
    </w:p>
    <w:p w14:paraId="1E9C7148" w14:textId="77777777" w:rsidR="008D4784" w:rsidRDefault="008D4784">
      <w:pPr>
        <w:pStyle w:val="P00"/>
        <w:spacing w:before="72"/>
        <w:ind w:left="0" w:right="1134"/>
        <w:rPr>
          <w:rStyle w:val="default"/>
          <w:rFonts w:cs="FrankRuehl"/>
          <w:rtl/>
          <w:lang w:eastAsia="en-US"/>
        </w:rPr>
      </w:pPr>
      <w:bookmarkStart w:id="561" w:name="Seif617"/>
      <w:bookmarkEnd w:id="561"/>
      <w:r>
        <w:rPr>
          <w:lang w:val="he-IL"/>
        </w:rPr>
        <w:pict w14:anchorId="24A02459">
          <v:rect id="_x0000_s2433" style="position:absolute;left:0;text-align:left;margin-left:464.5pt;margin-top:8.05pt;width:75.05pt;height:16pt;z-index:251939328" o:allowincell="f" filled="f" stroked="f" strokecolor="lime" strokeweight=".25pt">
            <v:textbox inset="0,0,0,0">
              <w:txbxContent>
                <w:p w14:paraId="06DA00A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רטי</w:t>
                  </w:r>
                  <w:r>
                    <w:rPr>
                      <w:rFonts w:cs="Miriam"/>
                      <w:sz w:val="18"/>
                      <w:szCs w:val="18"/>
                      <w:rtl/>
                      <w:lang w:eastAsia="en-US"/>
                    </w:rPr>
                    <w:t xml:space="preserve"> </w:t>
                  </w:r>
                  <w:r>
                    <w:rPr>
                      <w:rFonts w:cs="Miriam" w:hint="cs"/>
                      <w:sz w:val="18"/>
                      <w:szCs w:val="18"/>
                      <w:rtl/>
                      <w:lang w:eastAsia="en-US"/>
                    </w:rPr>
                    <w:t xml:space="preserve">בדיקה </w:t>
                  </w:r>
                  <w:r>
                    <w:rPr>
                      <w:rFonts w:cs="Miriam"/>
                      <w:sz w:val="18"/>
                      <w:szCs w:val="18"/>
                      <w:rtl/>
                      <w:lang w:eastAsia="en-US"/>
                    </w:rPr>
                    <w:t>א</w:t>
                  </w:r>
                  <w:r>
                    <w:rPr>
                      <w:rFonts w:cs="Miriam" w:hint="cs"/>
                      <w:sz w:val="18"/>
                      <w:szCs w:val="18"/>
                      <w:rtl/>
                      <w:lang w:eastAsia="en-US"/>
                    </w:rPr>
                    <w:t>חרי</w:t>
                  </w:r>
                  <w:r>
                    <w:rPr>
                      <w:rFonts w:cs="Miriam"/>
                      <w:sz w:val="18"/>
                      <w:szCs w:val="18"/>
                      <w:rtl/>
                      <w:lang w:eastAsia="en-US"/>
                    </w:rPr>
                    <w:t>ם</w:t>
                  </w:r>
                </w:p>
              </w:txbxContent>
            </v:textbox>
            <w10:anchorlock/>
          </v:rect>
        </w:pict>
      </w:r>
      <w:r>
        <w:rPr>
          <w:rStyle w:val="big-number"/>
          <w:rtl/>
          <w:lang w:eastAsia="en-US"/>
        </w:rPr>
        <w:t>274.</w:t>
      </w:r>
      <w:r>
        <w:rPr>
          <w:rStyle w:val="big-number"/>
          <w:rtl/>
          <w:lang w:eastAsia="en-US"/>
        </w:rPr>
        <w:tab/>
      </w:r>
      <w:r>
        <w:rPr>
          <w:rStyle w:val="default"/>
          <w:rFonts w:cs="FrankRuehl"/>
          <w:rtl/>
          <w:lang w:eastAsia="en-US"/>
        </w:rPr>
        <w:t>פ</w:t>
      </w:r>
      <w:r>
        <w:rPr>
          <w:rStyle w:val="default"/>
          <w:rFonts w:cs="FrankRuehl" w:hint="cs"/>
          <w:rtl/>
          <w:lang w:eastAsia="en-US"/>
        </w:rPr>
        <w:t>רטי</w:t>
      </w:r>
      <w:r>
        <w:rPr>
          <w:rStyle w:val="default"/>
          <w:rFonts w:cs="FrankRuehl"/>
          <w:rtl/>
          <w:lang w:eastAsia="en-US"/>
        </w:rPr>
        <w:t xml:space="preserve"> </w:t>
      </w:r>
      <w:r>
        <w:rPr>
          <w:rStyle w:val="default"/>
          <w:rFonts w:cs="FrankRuehl" w:hint="cs"/>
          <w:rtl/>
          <w:lang w:eastAsia="en-US"/>
        </w:rPr>
        <w:t>הבדיקה שלא נקבעו בחוק זה ייקבעו בתקנות.</w:t>
      </w:r>
    </w:p>
    <w:p w14:paraId="72B2A47B" w14:textId="77777777" w:rsidR="008D4784" w:rsidRDefault="008D4784">
      <w:pPr>
        <w:pStyle w:val="P00"/>
        <w:spacing w:before="72"/>
        <w:ind w:left="0" w:right="1134"/>
        <w:rPr>
          <w:rStyle w:val="default"/>
          <w:rFonts w:cs="FrankRuehl"/>
          <w:rtl/>
          <w:lang w:eastAsia="en-US"/>
        </w:rPr>
      </w:pPr>
      <w:bookmarkStart w:id="562" w:name="Seif618"/>
      <w:bookmarkEnd w:id="562"/>
      <w:r>
        <w:rPr>
          <w:lang w:val="he-IL"/>
        </w:rPr>
        <w:pict w14:anchorId="2E9F25D4">
          <v:rect id="_x0000_s2434" style="position:absolute;left:0;text-align:left;margin-left:464.5pt;margin-top:8.05pt;width:75.05pt;height:32pt;z-index:251940352" o:allowincell="f" filled="f" stroked="f" strokecolor="lime" strokeweight=".25pt">
            <v:textbox inset="0,0,0,0">
              <w:txbxContent>
                <w:p w14:paraId="6E2C604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w:t>
                  </w:r>
                  <w:r>
                    <w:rPr>
                      <w:rFonts w:cs="Miriam" w:hint="cs"/>
                      <w:sz w:val="18"/>
                      <w:szCs w:val="18"/>
                      <w:rtl/>
                      <w:lang w:eastAsia="en-US"/>
                    </w:rPr>
                    <w:t>ומר בדי</w:t>
                  </w:r>
                  <w:r>
                    <w:rPr>
                      <w:rFonts w:cs="Miriam"/>
                      <w:sz w:val="18"/>
                      <w:szCs w:val="18"/>
                      <w:rtl/>
                      <w:lang w:eastAsia="en-US"/>
                    </w:rPr>
                    <w:t>ק</w:t>
                  </w:r>
                  <w:r>
                    <w:rPr>
                      <w:rFonts w:cs="Miriam" w:hint="cs"/>
                      <w:sz w:val="18"/>
                      <w:szCs w:val="18"/>
                      <w:rtl/>
                      <w:lang w:eastAsia="en-US"/>
                    </w:rPr>
                    <w:t xml:space="preserve">ה </w:t>
                  </w:r>
                  <w:r>
                    <w:rPr>
                      <w:rFonts w:cs="Miriam"/>
                      <w:sz w:val="18"/>
                      <w:szCs w:val="18"/>
                      <w:rtl/>
                      <w:lang w:eastAsia="en-US"/>
                    </w:rPr>
                    <w:t>ש</w:t>
                  </w:r>
                  <w:r>
                    <w:rPr>
                      <w:rFonts w:cs="Miriam" w:hint="cs"/>
                      <w:sz w:val="18"/>
                      <w:szCs w:val="18"/>
                      <w:rtl/>
                      <w:lang w:eastAsia="en-US"/>
                    </w:rPr>
                    <w:t xml:space="preserve">לא </w:t>
                  </w:r>
                  <w:r>
                    <w:rPr>
                      <w:rFonts w:cs="Miriam"/>
                      <w:sz w:val="18"/>
                      <w:szCs w:val="18"/>
                      <w:rtl/>
                      <w:lang w:eastAsia="en-US"/>
                    </w:rPr>
                    <w:t>נג</w:t>
                  </w:r>
                  <w:r>
                    <w:rPr>
                      <w:rFonts w:cs="Miriam" w:hint="cs"/>
                      <w:sz w:val="18"/>
                      <w:szCs w:val="18"/>
                      <w:rtl/>
                      <w:lang w:eastAsia="en-US"/>
                    </w:rPr>
                    <w:t xml:space="preserve">בה </w:t>
                  </w:r>
                  <w:r>
                    <w:rPr>
                      <w:rFonts w:cs="Miriam"/>
                      <w:sz w:val="18"/>
                      <w:szCs w:val="18"/>
                      <w:rtl/>
                      <w:lang w:eastAsia="en-US"/>
                    </w:rPr>
                    <w:t>ע</w:t>
                  </w:r>
                  <w:r>
                    <w:rPr>
                      <w:rFonts w:cs="Miriam" w:hint="cs"/>
                      <w:sz w:val="18"/>
                      <w:szCs w:val="18"/>
                      <w:rtl/>
                      <w:lang w:eastAsia="en-US"/>
                    </w:rPr>
                    <w:t>ל י</w:t>
                  </w:r>
                  <w:r>
                    <w:rPr>
                      <w:rFonts w:cs="Miriam"/>
                      <w:sz w:val="18"/>
                      <w:szCs w:val="18"/>
                      <w:rtl/>
                      <w:lang w:eastAsia="en-US"/>
                    </w:rPr>
                    <w:t>ד</w:t>
                  </w:r>
                  <w:r>
                    <w:rPr>
                      <w:rFonts w:cs="Miriam" w:hint="cs"/>
                      <w:sz w:val="18"/>
                      <w:szCs w:val="18"/>
                      <w:rtl/>
                      <w:lang w:eastAsia="en-US"/>
                    </w:rPr>
                    <w:t xml:space="preserve">י הקצין </w:t>
                  </w:r>
                  <w:r>
                    <w:rPr>
                      <w:rFonts w:cs="Miriam"/>
                      <w:sz w:val="18"/>
                      <w:szCs w:val="18"/>
                      <w:rtl/>
                      <w:lang w:eastAsia="en-US"/>
                    </w:rPr>
                    <w:t>ה</w:t>
                  </w:r>
                  <w:r>
                    <w:rPr>
                      <w:rFonts w:cs="Miriam" w:hint="cs"/>
                      <w:sz w:val="18"/>
                      <w:szCs w:val="18"/>
                      <w:rtl/>
                      <w:lang w:eastAsia="en-US"/>
                    </w:rPr>
                    <w:t>בוד</w:t>
                  </w:r>
                  <w:r>
                    <w:rPr>
                      <w:rFonts w:cs="Miriam"/>
                      <w:sz w:val="18"/>
                      <w:szCs w:val="18"/>
                      <w:rtl/>
                      <w:lang w:eastAsia="en-US"/>
                    </w:rPr>
                    <w:t>ק</w:t>
                  </w:r>
                </w:p>
              </w:txbxContent>
            </v:textbox>
            <w10:anchorlock/>
          </v:rect>
        </w:pict>
      </w:r>
      <w:r>
        <w:rPr>
          <w:rStyle w:val="big-number"/>
          <w:rtl/>
          <w:lang w:eastAsia="en-US"/>
        </w:rPr>
        <w:t>275.</w:t>
      </w:r>
      <w:r>
        <w:rPr>
          <w:rStyle w:val="big-number"/>
          <w:rtl/>
          <w:lang w:eastAsia="en-US"/>
        </w:rPr>
        <w:tab/>
      </w:r>
      <w:r>
        <w:rPr>
          <w:rStyle w:val="default"/>
          <w:rFonts w:cs="FrankRuehl"/>
          <w:rtl/>
          <w:lang w:eastAsia="en-US"/>
        </w:rPr>
        <w:t>ח</w:t>
      </w:r>
      <w:r>
        <w:rPr>
          <w:rStyle w:val="default"/>
          <w:rFonts w:cs="FrankRuehl" w:hint="cs"/>
          <w:rtl/>
          <w:lang w:eastAsia="en-US"/>
        </w:rPr>
        <w:t>ומר</w:t>
      </w:r>
      <w:r>
        <w:rPr>
          <w:rStyle w:val="default"/>
          <w:rFonts w:cs="FrankRuehl"/>
          <w:rtl/>
          <w:lang w:eastAsia="en-US"/>
        </w:rPr>
        <w:t xml:space="preserve"> </w:t>
      </w:r>
      <w:r>
        <w:rPr>
          <w:rStyle w:val="default"/>
          <w:rFonts w:cs="FrankRuehl" w:hint="cs"/>
          <w:rtl/>
          <w:lang w:eastAsia="en-US"/>
        </w:rPr>
        <w:t>חקירה או בדיקה שנתקבל על ידי אדם המוסמך לערכם לפי חוק זה או לפי כל דין אחר, רשאי קצין בודק להשתמש בו כחומר לבדיקתו, ודין אותו חומר כאילו נתקבל על ידיו במישרין.</w:t>
      </w:r>
    </w:p>
    <w:p w14:paraId="4A5CEDE8" w14:textId="77777777" w:rsidR="008D4784" w:rsidRDefault="008D4784">
      <w:pPr>
        <w:pStyle w:val="P00"/>
        <w:spacing w:before="72"/>
        <w:ind w:left="0" w:right="1134"/>
        <w:rPr>
          <w:rStyle w:val="default"/>
          <w:rFonts w:cs="FrankRuehl"/>
          <w:rtl/>
          <w:lang w:eastAsia="en-US"/>
        </w:rPr>
      </w:pPr>
      <w:bookmarkStart w:id="563" w:name="Seif619"/>
      <w:bookmarkEnd w:id="563"/>
      <w:r>
        <w:rPr>
          <w:lang w:val="he-IL"/>
        </w:rPr>
        <w:pict w14:anchorId="2A7AF209">
          <v:rect id="_x0000_s2435" style="position:absolute;left:0;text-align:left;margin-left:464.5pt;margin-top:8.05pt;width:75.05pt;height:11.65pt;z-index:251941376" o:allowincell="f" filled="f" stroked="f" strokecolor="lime" strokeweight=".25pt">
            <v:textbox inset="0,0,0,0">
              <w:txbxContent>
                <w:p w14:paraId="584B240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יום</w:t>
                  </w:r>
                  <w:r>
                    <w:rPr>
                      <w:rFonts w:cs="Miriam"/>
                      <w:sz w:val="18"/>
                      <w:szCs w:val="18"/>
                      <w:rtl/>
                      <w:lang w:eastAsia="en-US"/>
                    </w:rPr>
                    <w:t xml:space="preserve"> </w:t>
                  </w:r>
                  <w:r>
                    <w:rPr>
                      <w:rFonts w:cs="Miriam" w:hint="cs"/>
                      <w:sz w:val="18"/>
                      <w:szCs w:val="18"/>
                      <w:rtl/>
                      <w:lang w:eastAsia="en-US"/>
                    </w:rPr>
                    <w:t>הבדיקה</w:t>
                  </w:r>
                </w:p>
              </w:txbxContent>
            </v:textbox>
            <w10:anchorlock/>
          </v:rect>
        </w:pict>
      </w:r>
      <w:r>
        <w:rPr>
          <w:rStyle w:val="big-number"/>
          <w:rtl/>
          <w:lang w:eastAsia="en-US"/>
        </w:rPr>
        <w:t>276.</w:t>
      </w:r>
      <w:r>
        <w:rPr>
          <w:rStyle w:val="big-number"/>
          <w:rtl/>
          <w:lang w:eastAsia="en-US"/>
        </w:rPr>
        <w:tab/>
      </w:r>
      <w:r>
        <w:rPr>
          <w:rStyle w:val="default"/>
          <w:rFonts w:cs="FrankRuehl"/>
          <w:rtl/>
          <w:lang w:eastAsia="en-US"/>
        </w:rPr>
        <w:t>ק</w:t>
      </w:r>
      <w:r>
        <w:rPr>
          <w:rStyle w:val="default"/>
          <w:rFonts w:cs="FrankRuehl" w:hint="cs"/>
          <w:rtl/>
          <w:lang w:eastAsia="en-US"/>
        </w:rPr>
        <w:t>צין</w:t>
      </w:r>
      <w:r>
        <w:rPr>
          <w:rStyle w:val="default"/>
          <w:rFonts w:cs="FrankRuehl"/>
          <w:rtl/>
          <w:lang w:eastAsia="en-US"/>
        </w:rPr>
        <w:t xml:space="preserve"> </w:t>
      </w:r>
      <w:r>
        <w:rPr>
          <w:rStyle w:val="default"/>
          <w:rFonts w:cs="FrankRuehl" w:hint="cs"/>
          <w:rtl/>
          <w:lang w:eastAsia="en-US"/>
        </w:rPr>
        <w:t>בודק שנתמנה על פי סעיף 252(א)(2) יע</w:t>
      </w:r>
      <w:r>
        <w:rPr>
          <w:rStyle w:val="default"/>
          <w:rFonts w:cs="FrankRuehl"/>
          <w:rtl/>
          <w:lang w:eastAsia="en-US"/>
        </w:rPr>
        <w:t>ב</w:t>
      </w:r>
      <w:r>
        <w:rPr>
          <w:rStyle w:val="default"/>
          <w:rFonts w:cs="FrankRuehl" w:hint="cs"/>
          <w:rtl/>
          <w:lang w:eastAsia="en-US"/>
        </w:rPr>
        <w:t xml:space="preserve">יר </w:t>
      </w:r>
      <w:r>
        <w:rPr>
          <w:rStyle w:val="default"/>
          <w:rFonts w:cs="FrankRuehl"/>
          <w:rtl/>
          <w:lang w:eastAsia="en-US"/>
        </w:rPr>
        <w:t>א</w:t>
      </w:r>
      <w:r>
        <w:rPr>
          <w:rStyle w:val="default"/>
          <w:rFonts w:cs="FrankRuehl" w:hint="cs"/>
          <w:rtl/>
          <w:lang w:eastAsia="en-US"/>
        </w:rPr>
        <w:t>ת חומר הבדיקה מיד לאחר סיומה לידי קצין השיפוט הב</w:t>
      </w:r>
      <w:r>
        <w:rPr>
          <w:rStyle w:val="default"/>
          <w:rFonts w:cs="FrankRuehl"/>
          <w:rtl/>
          <w:lang w:eastAsia="en-US"/>
        </w:rPr>
        <w:t xml:space="preserve">כיר </w:t>
      </w:r>
      <w:r>
        <w:rPr>
          <w:rStyle w:val="default"/>
          <w:rFonts w:cs="FrankRuehl" w:hint="cs"/>
          <w:rtl/>
          <w:lang w:eastAsia="en-US"/>
        </w:rPr>
        <w:t>אשר מינה אותו</w:t>
      </w:r>
      <w:r>
        <w:rPr>
          <w:rStyle w:val="default"/>
          <w:rFonts w:cs="FrankRuehl"/>
          <w:rtl/>
          <w:lang w:eastAsia="en-US"/>
        </w:rPr>
        <w:t xml:space="preserve">; </w:t>
      </w:r>
      <w:r>
        <w:rPr>
          <w:rStyle w:val="default"/>
          <w:rFonts w:cs="FrankRuehl" w:hint="cs"/>
          <w:rtl/>
          <w:lang w:eastAsia="en-US"/>
        </w:rPr>
        <w:t>ו</w:t>
      </w:r>
      <w:r>
        <w:rPr>
          <w:rStyle w:val="default"/>
          <w:rFonts w:cs="FrankRuehl"/>
          <w:rtl/>
          <w:lang w:eastAsia="en-US"/>
        </w:rPr>
        <w:t>ש</w:t>
      </w:r>
      <w:r>
        <w:rPr>
          <w:rStyle w:val="default"/>
          <w:rFonts w:cs="FrankRuehl" w:hint="cs"/>
          <w:rtl/>
          <w:lang w:eastAsia="en-US"/>
        </w:rPr>
        <w:t>וטר צבאי שנתמנה על פי סעיף 252(3) שערך בדיקה, יעביר את חומר הבדיקה מיד לאחר סיומה לקצין שיפוט בכיר, בהתאם לפק</w:t>
      </w:r>
      <w:r>
        <w:rPr>
          <w:rStyle w:val="default"/>
          <w:rFonts w:cs="FrankRuehl"/>
          <w:rtl/>
          <w:lang w:eastAsia="en-US"/>
        </w:rPr>
        <w:t>וד</w:t>
      </w:r>
      <w:r>
        <w:rPr>
          <w:rStyle w:val="default"/>
          <w:rFonts w:cs="FrankRuehl" w:hint="cs"/>
          <w:rtl/>
          <w:lang w:eastAsia="en-US"/>
        </w:rPr>
        <w:t>ות הצבא.</w:t>
      </w:r>
    </w:p>
    <w:p w14:paraId="6A1FB46C" w14:textId="77777777" w:rsidR="008D4784" w:rsidRDefault="008D4784" w:rsidP="000477EA">
      <w:pPr>
        <w:pStyle w:val="P00"/>
        <w:spacing w:before="72"/>
        <w:ind w:left="0" w:right="1134"/>
        <w:rPr>
          <w:rStyle w:val="default"/>
          <w:rFonts w:cs="FrankRuehl"/>
          <w:rtl/>
          <w:lang w:eastAsia="en-US"/>
        </w:rPr>
      </w:pPr>
      <w:bookmarkStart w:id="564" w:name="Seif620"/>
      <w:bookmarkEnd w:id="564"/>
      <w:r>
        <w:rPr>
          <w:lang w:val="he-IL"/>
        </w:rPr>
        <w:pict w14:anchorId="49A409B4">
          <v:rect id="_x0000_s2436" style="position:absolute;left:0;text-align:left;margin-left:464.5pt;margin-top:8.05pt;width:75.05pt;height:24pt;z-index:251942400" o:allowincell="f" filled="f" stroked="f" strokecolor="lime" strokeweight=".25pt">
            <v:textbox inset="0,0,0,0">
              <w:txbxContent>
                <w:p w14:paraId="39552A2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עבר</w:t>
                  </w:r>
                  <w:r>
                    <w:rPr>
                      <w:rFonts w:cs="Miriam"/>
                      <w:sz w:val="18"/>
                      <w:szCs w:val="18"/>
                      <w:rtl/>
                      <w:lang w:eastAsia="en-US"/>
                    </w:rPr>
                    <w:t>ת</w:t>
                  </w:r>
                  <w:r>
                    <w:rPr>
                      <w:rFonts w:cs="Miriam" w:hint="cs"/>
                      <w:sz w:val="18"/>
                      <w:szCs w:val="18"/>
                      <w:rtl/>
                      <w:lang w:eastAsia="en-US"/>
                    </w:rPr>
                    <w:t xml:space="preserve"> חומר </w:t>
                  </w:r>
                  <w:r>
                    <w:rPr>
                      <w:rFonts w:cs="Miriam"/>
                      <w:sz w:val="18"/>
                      <w:szCs w:val="18"/>
                      <w:rtl/>
                      <w:lang w:eastAsia="en-US"/>
                    </w:rPr>
                    <w:t>ב</w:t>
                  </w:r>
                  <w:r>
                    <w:rPr>
                      <w:rFonts w:cs="Miriam" w:hint="cs"/>
                      <w:sz w:val="18"/>
                      <w:szCs w:val="18"/>
                      <w:rtl/>
                      <w:lang w:eastAsia="en-US"/>
                    </w:rPr>
                    <w:t>דיק</w:t>
                  </w:r>
                  <w:r>
                    <w:rPr>
                      <w:rFonts w:cs="Miriam"/>
                      <w:sz w:val="18"/>
                      <w:szCs w:val="18"/>
                      <w:rtl/>
                      <w:lang w:eastAsia="en-US"/>
                    </w:rPr>
                    <w:t>ה</w:t>
                  </w:r>
                  <w:r>
                    <w:rPr>
                      <w:rFonts w:cs="Miriam" w:hint="cs"/>
                      <w:sz w:val="18"/>
                      <w:szCs w:val="18"/>
                      <w:rtl/>
                      <w:lang w:eastAsia="en-US"/>
                    </w:rPr>
                    <w:t xml:space="preserve"> </w:t>
                  </w:r>
                  <w:r>
                    <w:rPr>
                      <w:rFonts w:cs="Miriam"/>
                      <w:sz w:val="18"/>
                      <w:szCs w:val="18"/>
                      <w:rtl/>
                      <w:lang w:eastAsia="en-US"/>
                    </w:rPr>
                    <w:t>ל</w:t>
                  </w:r>
                  <w:r>
                    <w:rPr>
                      <w:rFonts w:cs="Miriam" w:hint="cs"/>
                      <w:sz w:val="18"/>
                      <w:szCs w:val="18"/>
                      <w:rtl/>
                      <w:lang w:eastAsia="en-US"/>
                    </w:rPr>
                    <w:t>פרק</w:t>
                  </w:r>
                  <w:r>
                    <w:rPr>
                      <w:rFonts w:cs="Miriam"/>
                      <w:sz w:val="18"/>
                      <w:szCs w:val="18"/>
                      <w:rtl/>
                      <w:lang w:eastAsia="en-US"/>
                    </w:rPr>
                    <w:t>ל</w:t>
                  </w:r>
                  <w:r>
                    <w:rPr>
                      <w:rFonts w:cs="Miriam" w:hint="cs"/>
                      <w:sz w:val="18"/>
                      <w:szCs w:val="18"/>
                      <w:rtl/>
                      <w:lang w:eastAsia="en-US"/>
                    </w:rPr>
                    <w:t>יט צבאי</w:t>
                  </w:r>
                </w:p>
              </w:txbxContent>
            </v:textbox>
            <w10:anchorlock/>
          </v:rect>
        </w:pict>
      </w:r>
      <w:r>
        <w:rPr>
          <w:rStyle w:val="big-number"/>
          <w:rtl/>
          <w:lang w:eastAsia="en-US"/>
        </w:rPr>
        <w:t>277.</w:t>
      </w:r>
      <w:r>
        <w:rPr>
          <w:rStyle w:val="big-number"/>
          <w:rtl/>
          <w:lang w:eastAsia="en-US"/>
        </w:rPr>
        <w:tab/>
      </w:r>
      <w:r>
        <w:rPr>
          <w:rStyle w:val="default"/>
          <w:rFonts w:cs="FrankRuehl"/>
          <w:rtl/>
          <w:lang w:eastAsia="en-US"/>
        </w:rPr>
        <w:t>ח</w:t>
      </w:r>
      <w:r>
        <w:rPr>
          <w:rStyle w:val="default"/>
          <w:rFonts w:cs="FrankRuehl" w:hint="cs"/>
          <w:rtl/>
          <w:lang w:eastAsia="en-US"/>
        </w:rPr>
        <w:t>ומר</w:t>
      </w:r>
      <w:r>
        <w:rPr>
          <w:rStyle w:val="default"/>
          <w:rFonts w:cs="FrankRuehl"/>
          <w:rtl/>
          <w:lang w:eastAsia="en-US"/>
        </w:rPr>
        <w:t xml:space="preserve"> </w:t>
      </w:r>
      <w:r>
        <w:rPr>
          <w:rStyle w:val="default"/>
          <w:rFonts w:cs="FrankRuehl" w:hint="cs"/>
          <w:rtl/>
          <w:lang w:eastAsia="en-US"/>
        </w:rPr>
        <w:t>הבדיקה שסיים קצין ש</w:t>
      </w:r>
      <w:r>
        <w:rPr>
          <w:rStyle w:val="default"/>
          <w:rFonts w:cs="FrankRuehl"/>
          <w:rtl/>
          <w:lang w:eastAsia="en-US"/>
        </w:rPr>
        <w:t>י</w:t>
      </w:r>
      <w:r>
        <w:rPr>
          <w:rStyle w:val="default"/>
          <w:rFonts w:cs="FrankRuehl" w:hint="cs"/>
          <w:rtl/>
          <w:lang w:eastAsia="en-US"/>
        </w:rPr>
        <w:t>פוט</w:t>
      </w:r>
      <w:r>
        <w:rPr>
          <w:rStyle w:val="default"/>
          <w:rFonts w:cs="FrankRuehl"/>
          <w:rtl/>
          <w:lang w:eastAsia="en-US"/>
        </w:rPr>
        <w:t xml:space="preserve"> </w:t>
      </w:r>
      <w:r>
        <w:rPr>
          <w:rStyle w:val="default"/>
          <w:rFonts w:cs="FrankRuehl" w:hint="cs"/>
          <w:rtl/>
          <w:lang w:eastAsia="en-US"/>
        </w:rPr>
        <w:t xml:space="preserve">בכיר בעצמו או שקיבל אותו כאמור בסעיף 276 </w:t>
      </w:r>
      <w:r w:rsidR="000477EA">
        <w:rPr>
          <w:rStyle w:val="default"/>
          <w:rFonts w:cs="FrankRuehl" w:hint="cs"/>
          <w:rtl/>
          <w:lang w:eastAsia="en-US"/>
        </w:rPr>
        <w:t>-</w:t>
      </w:r>
      <w:r>
        <w:rPr>
          <w:rStyle w:val="default"/>
          <w:rFonts w:cs="FrankRuehl" w:hint="cs"/>
          <w:rtl/>
          <w:lang w:eastAsia="en-US"/>
        </w:rPr>
        <w:t xml:space="preserve"> יע</w:t>
      </w:r>
      <w:r>
        <w:rPr>
          <w:rStyle w:val="default"/>
          <w:rFonts w:cs="FrankRuehl"/>
          <w:rtl/>
          <w:lang w:eastAsia="en-US"/>
        </w:rPr>
        <w:t>ב</w:t>
      </w:r>
      <w:r>
        <w:rPr>
          <w:rStyle w:val="default"/>
          <w:rFonts w:cs="FrankRuehl" w:hint="cs"/>
          <w:rtl/>
          <w:lang w:eastAsia="en-US"/>
        </w:rPr>
        <w:t>ירנו עם התלונה לפרק</w:t>
      </w:r>
      <w:r>
        <w:rPr>
          <w:rStyle w:val="default"/>
          <w:rFonts w:cs="FrankRuehl"/>
          <w:rtl/>
          <w:lang w:eastAsia="en-US"/>
        </w:rPr>
        <w:t>ל</w:t>
      </w:r>
      <w:r>
        <w:rPr>
          <w:rStyle w:val="default"/>
          <w:rFonts w:cs="FrankRuehl" w:hint="cs"/>
          <w:rtl/>
          <w:lang w:eastAsia="en-US"/>
        </w:rPr>
        <w:t>י</w:t>
      </w:r>
      <w:r>
        <w:rPr>
          <w:rStyle w:val="default"/>
          <w:rFonts w:cs="FrankRuehl"/>
          <w:rtl/>
          <w:lang w:eastAsia="en-US"/>
        </w:rPr>
        <w:t>ט</w:t>
      </w:r>
      <w:r>
        <w:rPr>
          <w:rStyle w:val="default"/>
          <w:rFonts w:cs="FrankRuehl" w:hint="cs"/>
          <w:rtl/>
          <w:lang w:eastAsia="en-US"/>
        </w:rPr>
        <w:t xml:space="preserve"> צבאי.</w:t>
      </w:r>
    </w:p>
    <w:p w14:paraId="5D597696" w14:textId="77777777" w:rsidR="008D4784" w:rsidRDefault="008D4784">
      <w:pPr>
        <w:pStyle w:val="P00"/>
        <w:spacing w:before="72"/>
        <w:ind w:left="0" w:right="1134"/>
        <w:rPr>
          <w:rStyle w:val="default"/>
          <w:rFonts w:cs="FrankRuehl"/>
          <w:rtl/>
          <w:lang w:eastAsia="en-US"/>
        </w:rPr>
      </w:pPr>
      <w:bookmarkStart w:id="565" w:name="Seif621"/>
      <w:bookmarkEnd w:id="565"/>
      <w:r>
        <w:rPr>
          <w:lang w:val="he-IL"/>
        </w:rPr>
        <w:pict w14:anchorId="35150E57">
          <v:rect id="_x0000_s2437" style="position:absolute;left:0;text-align:left;margin-left:464.5pt;margin-top:8.05pt;width:75.05pt;height:16pt;z-index:251943424" o:allowincell="f" filled="f" stroked="f" strokecolor="lime" strokeweight=".25pt">
            <v:textbox inset="0,0,0,0">
              <w:txbxContent>
                <w:p w14:paraId="0D94DAD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עבר</w:t>
                  </w:r>
                  <w:r>
                    <w:rPr>
                      <w:rFonts w:cs="Miriam"/>
                      <w:sz w:val="18"/>
                      <w:szCs w:val="18"/>
                      <w:rtl/>
                      <w:lang w:eastAsia="en-US"/>
                    </w:rPr>
                    <w:t>ת</w:t>
                  </w:r>
                  <w:r>
                    <w:rPr>
                      <w:rFonts w:cs="Miriam" w:hint="cs"/>
                      <w:sz w:val="18"/>
                      <w:szCs w:val="18"/>
                      <w:rtl/>
                      <w:lang w:eastAsia="en-US"/>
                    </w:rPr>
                    <w:t xml:space="preserve"> תלונה </w:t>
                  </w:r>
                  <w:r>
                    <w:rPr>
                      <w:rFonts w:cs="Miriam"/>
                      <w:sz w:val="18"/>
                      <w:szCs w:val="18"/>
                      <w:rtl/>
                      <w:lang w:eastAsia="en-US"/>
                    </w:rPr>
                    <w:t>ל</w:t>
                  </w:r>
                  <w:r>
                    <w:rPr>
                      <w:rFonts w:cs="Miriam" w:hint="cs"/>
                      <w:sz w:val="18"/>
                      <w:szCs w:val="18"/>
                      <w:rtl/>
                      <w:lang w:eastAsia="en-US"/>
                    </w:rPr>
                    <w:t>פרק</w:t>
                  </w:r>
                  <w:r>
                    <w:rPr>
                      <w:rFonts w:cs="Miriam"/>
                      <w:sz w:val="18"/>
                      <w:szCs w:val="18"/>
                      <w:rtl/>
                      <w:lang w:eastAsia="en-US"/>
                    </w:rPr>
                    <w:t>ל</w:t>
                  </w:r>
                  <w:r>
                    <w:rPr>
                      <w:rFonts w:cs="Miriam" w:hint="cs"/>
                      <w:sz w:val="18"/>
                      <w:szCs w:val="18"/>
                      <w:rtl/>
                      <w:lang w:eastAsia="en-US"/>
                    </w:rPr>
                    <w:t>יט צבאי</w:t>
                  </w:r>
                </w:p>
              </w:txbxContent>
            </v:textbox>
            <w10:anchorlock/>
          </v:rect>
        </w:pict>
      </w:r>
      <w:r>
        <w:rPr>
          <w:rStyle w:val="big-number"/>
          <w:rtl/>
          <w:lang w:eastAsia="en-US"/>
        </w:rPr>
        <w:t>278.</w:t>
      </w:r>
      <w:r>
        <w:rPr>
          <w:rStyle w:val="big-number"/>
          <w:rtl/>
          <w:lang w:eastAsia="en-US"/>
        </w:rPr>
        <w:tab/>
      </w:r>
      <w:r>
        <w:rPr>
          <w:rStyle w:val="default"/>
          <w:rFonts w:cs="FrankRuehl"/>
          <w:rtl/>
          <w:lang w:eastAsia="en-US"/>
        </w:rPr>
        <w:t>פ</w:t>
      </w:r>
      <w:r>
        <w:rPr>
          <w:rStyle w:val="default"/>
          <w:rFonts w:cs="FrankRuehl" w:hint="cs"/>
          <w:rtl/>
          <w:lang w:eastAsia="en-US"/>
        </w:rPr>
        <w:t>רקל</w:t>
      </w:r>
      <w:r>
        <w:rPr>
          <w:rStyle w:val="default"/>
          <w:rFonts w:cs="FrankRuehl"/>
          <w:rtl/>
          <w:lang w:eastAsia="en-US"/>
        </w:rPr>
        <w:t>י</w:t>
      </w:r>
      <w:r>
        <w:rPr>
          <w:rStyle w:val="default"/>
          <w:rFonts w:cs="FrankRuehl" w:hint="cs"/>
          <w:rtl/>
          <w:lang w:eastAsia="en-US"/>
        </w:rPr>
        <w:t>ט צבאי רשאי להורות כי תלונה תועבר אליו ללא עריכת בדיקה או תוך כדי בדיקתה.</w:t>
      </w:r>
    </w:p>
    <w:p w14:paraId="4C275326" w14:textId="77777777" w:rsidR="008D4784" w:rsidRDefault="008D4784" w:rsidP="000477EA">
      <w:pPr>
        <w:pStyle w:val="P00"/>
        <w:spacing w:before="72"/>
        <w:ind w:left="0" w:right="1134"/>
        <w:rPr>
          <w:rStyle w:val="default"/>
          <w:rFonts w:cs="FrankRuehl"/>
          <w:rtl/>
          <w:lang w:eastAsia="en-US"/>
        </w:rPr>
      </w:pPr>
      <w:bookmarkStart w:id="566" w:name="Seif622"/>
      <w:bookmarkEnd w:id="566"/>
      <w:r>
        <w:rPr>
          <w:lang w:val="he-IL"/>
        </w:rPr>
        <w:pict w14:anchorId="03D3F22E">
          <v:rect id="_x0000_s2438" style="position:absolute;left:0;text-align:left;margin-left:464.5pt;margin-top:8.05pt;width:75.05pt;height:24pt;z-index:251944448" o:allowincell="f" filled="f" stroked="f" strokecolor="lime" strokeweight=".25pt">
            <v:textbox inset="0,0,0,0">
              <w:txbxContent>
                <w:p w14:paraId="3CC5213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נין</w:t>
                  </w:r>
                  <w:r>
                    <w:rPr>
                      <w:rFonts w:cs="Miriam"/>
                      <w:sz w:val="18"/>
                      <w:szCs w:val="18"/>
                      <w:rtl/>
                      <w:lang w:eastAsia="en-US"/>
                    </w:rPr>
                    <w:t xml:space="preserve"> </w:t>
                  </w:r>
                  <w:r>
                    <w:rPr>
                      <w:rFonts w:cs="Miriam" w:hint="cs"/>
                      <w:sz w:val="18"/>
                      <w:szCs w:val="18"/>
                      <w:rtl/>
                      <w:lang w:eastAsia="en-US"/>
                    </w:rPr>
                    <w:t xml:space="preserve">שבסמכות </w:t>
                  </w:r>
                  <w:r>
                    <w:rPr>
                      <w:rFonts w:cs="Miriam"/>
                      <w:sz w:val="18"/>
                      <w:szCs w:val="18"/>
                      <w:rtl/>
                      <w:lang w:eastAsia="en-US"/>
                    </w:rPr>
                    <w:t>ב</w:t>
                  </w:r>
                  <w:r>
                    <w:rPr>
                      <w:rFonts w:cs="Miriam" w:hint="cs"/>
                      <w:sz w:val="18"/>
                      <w:szCs w:val="18"/>
                      <w:rtl/>
                      <w:lang w:eastAsia="en-US"/>
                    </w:rPr>
                    <w:t xml:space="preserve">ית </w:t>
                  </w:r>
                  <w:r>
                    <w:rPr>
                      <w:rFonts w:cs="Miriam"/>
                      <w:sz w:val="18"/>
                      <w:szCs w:val="18"/>
                      <w:rtl/>
                      <w:lang w:eastAsia="en-US"/>
                    </w:rPr>
                    <w:t>ד</w:t>
                  </w:r>
                  <w:r>
                    <w:rPr>
                      <w:rFonts w:cs="Miriam" w:hint="cs"/>
                      <w:sz w:val="18"/>
                      <w:szCs w:val="18"/>
                      <w:rtl/>
                      <w:lang w:eastAsia="en-US"/>
                    </w:rPr>
                    <w:t xml:space="preserve">ין צבאי </w:t>
                  </w:r>
                  <w:r>
                    <w:rPr>
                      <w:rFonts w:cs="Miriam"/>
                      <w:sz w:val="18"/>
                      <w:szCs w:val="18"/>
                      <w:rtl/>
                      <w:lang w:eastAsia="en-US"/>
                    </w:rPr>
                    <w:t>מ</w:t>
                  </w:r>
                  <w:r>
                    <w:rPr>
                      <w:rFonts w:cs="Miriam" w:hint="cs"/>
                      <w:sz w:val="18"/>
                      <w:szCs w:val="18"/>
                      <w:rtl/>
                      <w:lang w:eastAsia="en-US"/>
                    </w:rPr>
                    <w:t>יוח</w:t>
                  </w:r>
                  <w:r>
                    <w:rPr>
                      <w:rFonts w:cs="Miriam"/>
                      <w:sz w:val="18"/>
                      <w:szCs w:val="18"/>
                      <w:rtl/>
                      <w:lang w:eastAsia="en-US"/>
                    </w:rPr>
                    <w:t>ד</w:t>
                  </w:r>
                </w:p>
              </w:txbxContent>
            </v:textbox>
            <w10:anchorlock/>
          </v:rect>
        </w:pict>
      </w:r>
      <w:r>
        <w:rPr>
          <w:rStyle w:val="big-number"/>
          <w:rtl/>
          <w:lang w:eastAsia="en-US"/>
        </w:rPr>
        <w:t>279.</w:t>
      </w:r>
      <w:r>
        <w:rPr>
          <w:rStyle w:val="big-number"/>
          <w:rtl/>
          <w:lang w:eastAsia="en-US"/>
        </w:rPr>
        <w:tab/>
      </w:r>
      <w:r>
        <w:rPr>
          <w:rStyle w:val="default"/>
          <w:rFonts w:cs="FrankRuehl"/>
          <w:rtl/>
          <w:lang w:eastAsia="en-US"/>
        </w:rPr>
        <w:t>ה</w:t>
      </w:r>
      <w:r>
        <w:rPr>
          <w:rStyle w:val="default"/>
          <w:rFonts w:cs="FrankRuehl" w:hint="cs"/>
          <w:rtl/>
          <w:lang w:eastAsia="en-US"/>
        </w:rPr>
        <w:t>גיע</w:t>
      </w:r>
      <w:r>
        <w:rPr>
          <w:rStyle w:val="default"/>
          <w:rFonts w:cs="FrankRuehl"/>
          <w:rtl/>
          <w:lang w:eastAsia="en-US"/>
        </w:rPr>
        <w:t>ה</w:t>
      </w:r>
      <w:r>
        <w:rPr>
          <w:rStyle w:val="default"/>
          <w:rFonts w:cs="FrankRuehl" w:hint="cs"/>
          <w:rtl/>
          <w:lang w:eastAsia="en-US"/>
        </w:rPr>
        <w:t xml:space="preserve"> לפרקליט צבאי, בהתא</w:t>
      </w:r>
      <w:r>
        <w:rPr>
          <w:rStyle w:val="default"/>
          <w:rFonts w:cs="FrankRuehl"/>
          <w:rtl/>
          <w:lang w:eastAsia="en-US"/>
        </w:rPr>
        <w:t>ם</w:t>
      </w:r>
      <w:r>
        <w:rPr>
          <w:rStyle w:val="default"/>
          <w:rFonts w:cs="FrankRuehl" w:hint="cs"/>
          <w:rtl/>
          <w:lang w:eastAsia="en-US"/>
        </w:rPr>
        <w:t xml:space="preserve"> לס</w:t>
      </w:r>
      <w:r>
        <w:rPr>
          <w:rStyle w:val="default"/>
          <w:rFonts w:cs="FrankRuehl"/>
          <w:rtl/>
          <w:lang w:eastAsia="en-US"/>
        </w:rPr>
        <w:t>ע</w:t>
      </w:r>
      <w:r>
        <w:rPr>
          <w:rStyle w:val="default"/>
          <w:rFonts w:cs="FrankRuehl" w:hint="cs"/>
          <w:rtl/>
          <w:lang w:eastAsia="en-US"/>
        </w:rPr>
        <w:t xml:space="preserve">יף 278 או בדרך אחרת, תלונה שהיא בסמכותו של בית דין צבאי מיוחד, או שקיבל תלונה בצירוף חומר בדיקה, כאמור בסעיף 277, וחומר הבדיקה מראה שהענין הוא בסמכותו של בית דין צבאי מיוחד </w:t>
      </w:r>
      <w:r w:rsidR="000477EA">
        <w:rPr>
          <w:rStyle w:val="default"/>
          <w:rFonts w:cs="FrankRuehl" w:hint="cs"/>
          <w:rtl/>
          <w:lang w:eastAsia="en-US"/>
        </w:rPr>
        <w:t>-</w:t>
      </w:r>
      <w:r>
        <w:rPr>
          <w:rStyle w:val="default"/>
          <w:rFonts w:cs="FrankRuehl" w:hint="cs"/>
          <w:rtl/>
          <w:lang w:eastAsia="en-US"/>
        </w:rPr>
        <w:t xml:space="preserve"> יע</w:t>
      </w:r>
      <w:r>
        <w:rPr>
          <w:rStyle w:val="default"/>
          <w:rFonts w:cs="FrankRuehl"/>
          <w:rtl/>
          <w:lang w:eastAsia="en-US"/>
        </w:rPr>
        <w:t>ביר</w:t>
      </w:r>
      <w:r>
        <w:rPr>
          <w:rStyle w:val="default"/>
          <w:rFonts w:cs="FrankRuehl" w:hint="cs"/>
          <w:rtl/>
          <w:lang w:eastAsia="en-US"/>
        </w:rPr>
        <w:t>נה לפרקליט הצבאי הראשי.</w:t>
      </w:r>
    </w:p>
    <w:p w14:paraId="1BADBFE9" w14:textId="77777777" w:rsidR="008D4784" w:rsidRDefault="008D4784">
      <w:pPr>
        <w:pStyle w:val="P00"/>
        <w:spacing w:before="72"/>
        <w:ind w:left="0" w:right="1134"/>
        <w:rPr>
          <w:rStyle w:val="default"/>
          <w:rFonts w:cs="FrankRuehl"/>
          <w:rtl/>
          <w:lang w:eastAsia="en-US"/>
        </w:rPr>
      </w:pPr>
      <w:bookmarkStart w:id="567" w:name="Seif274"/>
      <w:bookmarkEnd w:id="567"/>
      <w:r>
        <w:rPr>
          <w:lang w:val="he-IL"/>
        </w:rPr>
        <w:pict w14:anchorId="74FE88A1">
          <v:rect id="_x0000_s2439" style="position:absolute;left:0;text-align:left;margin-left:464.5pt;margin-top:8.05pt;width:75.05pt;height:22.7pt;z-index:251495936" o:allowincell="f" filled="f" stroked="f" strokecolor="lime" strokeweight=".25pt">
            <v:textbox inset="0,0,0,0">
              <w:txbxContent>
                <w:p w14:paraId="210554D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לונ</w:t>
                  </w:r>
                  <w:r>
                    <w:rPr>
                      <w:rFonts w:cs="Miriam"/>
                      <w:sz w:val="18"/>
                      <w:szCs w:val="18"/>
                      <w:rtl/>
                      <w:lang w:eastAsia="en-US"/>
                    </w:rPr>
                    <w:t>ה</w:t>
                  </w:r>
                  <w:r>
                    <w:rPr>
                      <w:rFonts w:cs="Miriam" w:hint="cs"/>
                      <w:sz w:val="18"/>
                      <w:szCs w:val="18"/>
                      <w:rtl/>
                      <w:lang w:eastAsia="en-US"/>
                    </w:rPr>
                    <w:t xml:space="preserve"> אחרת שקיבל פרקליט צבאי</w:t>
                  </w:r>
                </w:p>
              </w:txbxContent>
            </v:textbox>
            <w10:anchorlock/>
          </v:rect>
        </w:pict>
      </w:r>
      <w:r>
        <w:rPr>
          <w:rStyle w:val="big-number"/>
          <w:rtl/>
          <w:lang w:eastAsia="en-US"/>
        </w:rPr>
        <w:t>280.</w:t>
      </w:r>
      <w:r>
        <w:rPr>
          <w:rStyle w:val="big-number"/>
          <w:rtl/>
          <w:lang w:eastAsia="en-US"/>
        </w:rPr>
        <w:tab/>
      </w:r>
      <w:r>
        <w:rPr>
          <w:rStyle w:val="default"/>
          <w:rFonts w:cs="FrankRuehl"/>
          <w:rtl/>
          <w:lang w:eastAsia="en-US"/>
        </w:rPr>
        <w:t>ק</w:t>
      </w:r>
      <w:r>
        <w:rPr>
          <w:rStyle w:val="default"/>
          <w:rFonts w:cs="FrankRuehl" w:hint="cs"/>
          <w:rtl/>
          <w:lang w:eastAsia="en-US"/>
        </w:rPr>
        <w:t>יבל</w:t>
      </w:r>
      <w:r>
        <w:rPr>
          <w:rStyle w:val="default"/>
          <w:rFonts w:cs="FrankRuehl"/>
          <w:rtl/>
          <w:lang w:eastAsia="en-US"/>
        </w:rPr>
        <w:t xml:space="preserve"> </w:t>
      </w:r>
      <w:r>
        <w:rPr>
          <w:rStyle w:val="default"/>
          <w:rFonts w:cs="FrankRuehl" w:hint="cs"/>
          <w:rtl/>
          <w:lang w:eastAsia="en-US"/>
        </w:rPr>
        <w:t>פרקליט צב</w:t>
      </w:r>
      <w:r>
        <w:rPr>
          <w:rStyle w:val="default"/>
          <w:rFonts w:cs="FrankRuehl"/>
          <w:rtl/>
          <w:lang w:eastAsia="en-US"/>
        </w:rPr>
        <w:t>אי ת</w:t>
      </w:r>
      <w:r>
        <w:rPr>
          <w:rStyle w:val="default"/>
          <w:rFonts w:cs="FrankRuehl" w:hint="cs"/>
          <w:rtl/>
          <w:lang w:eastAsia="en-US"/>
        </w:rPr>
        <w:t>לונה בהתאם לס</w:t>
      </w:r>
      <w:r>
        <w:rPr>
          <w:rStyle w:val="default"/>
          <w:rFonts w:cs="FrankRuehl"/>
          <w:rtl/>
          <w:lang w:eastAsia="en-US"/>
        </w:rPr>
        <w:t>ע</w:t>
      </w:r>
      <w:r>
        <w:rPr>
          <w:rStyle w:val="default"/>
          <w:rFonts w:cs="FrankRuehl" w:hint="cs"/>
          <w:rtl/>
          <w:lang w:eastAsia="en-US"/>
        </w:rPr>
        <w:t>י</w:t>
      </w:r>
      <w:r>
        <w:rPr>
          <w:rStyle w:val="default"/>
          <w:rFonts w:cs="FrankRuehl"/>
          <w:rtl/>
          <w:lang w:eastAsia="en-US"/>
        </w:rPr>
        <w:t>ף</w:t>
      </w:r>
      <w:r>
        <w:rPr>
          <w:rStyle w:val="default"/>
          <w:rFonts w:cs="FrankRuehl" w:hint="cs"/>
          <w:rtl/>
          <w:lang w:eastAsia="en-US"/>
        </w:rPr>
        <w:t xml:space="preserve"> 278, או בדרך אחרת, וסעיף 279 אינו חל עליה, יכול הוא לעשות אחת מאלה:</w:t>
      </w:r>
    </w:p>
    <w:p w14:paraId="73A7FEB8"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להו</w:t>
      </w:r>
      <w:r>
        <w:rPr>
          <w:rStyle w:val="default"/>
          <w:rFonts w:cs="FrankRuehl"/>
          <w:rtl/>
          <w:lang w:eastAsia="en-US"/>
        </w:rPr>
        <w:t>ר</w:t>
      </w:r>
      <w:r>
        <w:rPr>
          <w:rStyle w:val="default"/>
          <w:rFonts w:cs="FrankRuehl" w:hint="cs"/>
          <w:rtl/>
          <w:lang w:eastAsia="en-US"/>
        </w:rPr>
        <w:t>ות על עריכת בדיקה או על סיומה, על ידי אותו קצין בודק או על ידי קצין בודק אחר, לפי הענין;</w:t>
      </w:r>
    </w:p>
    <w:p w14:paraId="0EE3D813"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לבט</w:t>
      </w:r>
      <w:r>
        <w:rPr>
          <w:rStyle w:val="default"/>
          <w:rFonts w:cs="FrankRuehl"/>
          <w:rtl/>
          <w:lang w:eastAsia="en-US"/>
        </w:rPr>
        <w:t>ל</w:t>
      </w:r>
      <w:r>
        <w:rPr>
          <w:rStyle w:val="default"/>
          <w:rFonts w:cs="FrankRuehl" w:hint="cs"/>
          <w:rtl/>
          <w:lang w:eastAsia="en-US"/>
        </w:rPr>
        <w:t xml:space="preserve"> את התלונ</w:t>
      </w:r>
      <w:r>
        <w:rPr>
          <w:rStyle w:val="default"/>
          <w:rFonts w:cs="FrankRuehl"/>
          <w:rtl/>
          <w:lang w:eastAsia="en-US"/>
        </w:rPr>
        <w:t>ה</w:t>
      </w:r>
      <w:r>
        <w:rPr>
          <w:rStyle w:val="default"/>
          <w:rFonts w:cs="FrankRuehl" w:hint="cs"/>
          <w:rtl/>
          <w:lang w:eastAsia="en-US"/>
        </w:rPr>
        <w:t>;</w:t>
      </w:r>
    </w:p>
    <w:p w14:paraId="55E514DC" w14:textId="77777777" w:rsidR="008D4784" w:rsidRDefault="008D4784">
      <w:pPr>
        <w:pStyle w:val="P22"/>
        <w:spacing w:before="72"/>
        <w:ind w:left="1021" w:right="1134"/>
        <w:rPr>
          <w:rStyle w:val="default"/>
          <w:rFonts w:cs="FrankRuehl" w:hint="cs"/>
          <w:rtl/>
          <w:lang w:eastAsia="en-US"/>
        </w:rPr>
      </w:pPr>
      <w:r>
        <w:rPr>
          <w:lang w:val="he-IL"/>
        </w:rPr>
        <w:pict w14:anchorId="63CC71FC">
          <v:rect id="_x0000_s2440" style="position:absolute;left:0;text-align:left;margin-left:470.25pt;margin-top:8.05pt;width:69.3pt;height:33.9pt;z-index:251496960" o:allowincell="f" filled="f" stroked="f" strokecolor="lime" strokeweight=".25pt">
            <v:textbox inset="0,0,0,0">
              <w:txbxContent>
                <w:p w14:paraId="6083ADA9"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 תשל"ח-1978</w:t>
                  </w:r>
                </w:p>
                <w:p w14:paraId="36AA117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49) תשס"ד-2004</w:t>
                  </w:r>
                </w:p>
              </w:txbxContent>
            </v:textbox>
            <w10:anchorlock/>
          </v:rect>
        </w:pict>
      </w:r>
      <w:r>
        <w:rPr>
          <w:rStyle w:val="default"/>
          <w:rFonts w:cs="FrankRuehl"/>
          <w:rtl/>
          <w:lang w:eastAsia="en-US"/>
        </w:rPr>
        <w:t>(3)</w:t>
      </w:r>
      <w:r>
        <w:rPr>
          <w:rStyle w:val="default"/>
          <w:rFonts w:cs="FrankRuehl"/>
          <w:rtl/>
          <w:lang w:eastAsia="en-US"/>
        </w:rPr>
        <w:tab/>
      </w:r>
      <w:r>
        <w:rPr>
          <w:rStyle w:val="default"/>
          <w:rFonts w:cs="FrankRuehl" w:hint="cs"/>
          <w:rtl/>
          <w:lang w:eastAsia="en-US"/>
        </w:rPr>
        <w:t>להו</w:t>
      </w:r>
      <w:r>
        <w:rPr>
          <w:rStyle w:val="default"/>
          <w:rFonts w:cs="FrankRuehl"/>
          <w:rtl/>
          <w:lang w:eastAsia="en-US"/>
        </w:rPr>
        <w:t>ר</w:t>
      </w:r>
      <w:r>
        <w:rPr>
          <w:rStyle w:val="default"/>
          <w:rFonts w:cs="FrankRuehl" w:hint="cs"/>
          <w:rtl/>
          <w:lang w:eastAsia="en-US"/>
        </w:rPr>
        <w:t>ות כי התלונה תידון בדיון משמעתי לפני קצין שיפוט בכיר שקבע;</w:t>
      </w:r>
    </w:p>
    <w:p w14:paraId="505E3275" w14:textId="77777777" w:rsidR="008D4784" w:rsidRDefault="008D4784">
      <w:pPr>
        <w:pStyle w:val="P22"/>
        <w:spacing w:before="72"/>
        <w:ind w:left="1021" w:right="1134"/>
        <w:rPr>
          <w:rStyle w:val="default"/>
          <w:rFonts w:cs="FrankRuehl"/>
          <w:rtl/>
          <w:lang w:eastAsia="en-US"/>
        </w:rPr>
      </w:pPr>
    </w:p>
    <w:p w14:paraId="48C299FB"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להו</w:t>
      </w:r>
      <w:r>
        <w:rPr>
          <w:rStyle w:val="default"/>
          <w:rFonts w:cs="FrankRuehl"/>
          <w:rtl/>
          <w:lang w:eastAsia="en-US"/>
        </w:rPr>
        <w:t>ר</w:t>
      </w:r>
      <w:r>
        <w:rPr>
          <w:rStyle w:val="default"/>
          <w:rFonts w:cs="FrankRuehl" w:hint="cs"/>
          <w:rtl/>
          <w:lang w:eastAsia="en-US"/>
        </w:rPr>
        <w:t>ות לתובע צבאי להגיש כתב אישום על סמך התלונה גם ללא עריכת בדיקה בה.</w:t>
      </w:r>
    </w:p>
    <w:p w14:paraId="6C9A061A"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bookmarkStart w:id="568" w:name="Rov1051"/>
      <w:r w:rsidRPr="00A32FC5">
        <w:rPr>
          <w:rStyle w:val="default"/>
          <w:rFonts w:cs="FrankRuehl" w:hint="cs"/>
          <w:vanish/>
          <w:color w:val="FF0000"/>
          <w:szCs w:val="20"/>
          <w:shd w:val="clear" w:color="auto" w:fill="FFFF99"/>
          <w:rtl/>
          <w:lang w:eastAsia="en-US"/>
        </w:rPr>
        <w:t>מיום 25.2.1978</w:t>
      </w:r>
    </w:p>
    <w:p w14:paraId="6BE8FE11"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6467BE4C"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840"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72 (</w:t>
      </w:r>
      <w:hyperlink r:id="rId841"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7AFC47A4" w14:textId="77777777" w:rsidR="008D4784" w:rsidRPr="00A32FC5" w:rsidRDefault="008D4784">
      <w:pPr>
        <w:pStyle w:val="P22"/>
        <w:ind w:left="1021"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lang w:eastAsia="en-US"/>
        </w:rPr>
        <w:t>(3)</w:t>
      </w:r>
      <w:r w:rsidRPr="00A32FC5">
        <w:rPr>
          <w:rStyle w:val="default"/>
          <w:rFonts w:cs="FrankRuehl"/>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להמליץ בפני ראש המחוז השיפוטי</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להורות</w:t>
      </w:r>
      <w:r w:rsidRPr="00A32FC5">
        <w:rPr>
          <w:rStyle w:val="default"/>
          <w:rFonts w:cs="FrankRuehl" w:hint="cs"/>
          <w:vanish/>
          <w:sz w:val="22"/>
          <w:szCs w:val="22"/>
          <w:shd w:val="clear" w:color="auto" w:fill="FFFF99"/>
          <w:rtl/>
          <w:lang w:eastAsia="en-US"/>
        </w:rPr>
        <w:t xml:space="preserve"> כי התלונה תובא לדין משמעתי, כאמור בסעיף 151; </w:t>
      </w:r>
    </w:p>
    <w:p w14:paraId="3B555D35" w14:textId="77777777" w:rsidR="008D4784" w:rsidRPr="00A32FC5" w:rsidRDefault="008D4784">
      <w:pPr>
        <w:pStyle w:val="P00"/>
        <w:spacing w:before="0"/>
        <w:ind w:left="1021" w:right="1134"/>
        <w:rPr>
          <w:rFonts w:cs="FrankRuehl" w:hint="cs"/>
          <w:vanish/>
          <w:szCs w:val="20"/>
          <w:rtl/>
        </w:rPr>
      </w:pPr>
    </w:p>
    <w:p w14:paraId="54E59331"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19.7.2004</w:t>
      </w:r>
    </w:p>
    <w:p w14:paraId="064CAFF2"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49</w:t>
      </w:r>
    </w:p>
    <w:p w14:paraId="47069508"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842" w:history="1">
        <w:r w:rsidRPr="00A32FC5">
          <w:rPr>
            <w:rStyle w:val="Hyperlink"/>
            <w:rFonts w:cs="FrankRuehl" w:hint="cs"/>
            <w:vanish/>
            <w:szCs w:val="20"/>
            <w:shd w:val="clear" w:color="auto" w:fill="FFFF99"/>
            <w:rtl/>
            <w:lang w:eastAsia="en-US"/>
          </w:rPr>
          <w:t>ס"ח תשס"ד מס' 1950</w:t>
        </w:r>
      </w:hyperlink>
      <w:r w:rsidRPr="00A32FC5">
        <w:rPr>
          <w:rFonts w:cs="FrankRuehl" w:hint="cs"/>
          <w:vanish/>
          <w:szCs w:val="20"/>
          <w:shd w:val="clear" w:color="auto" w:fill="FFFF99"/>
          <w:rtl/>
          <w:lang w:eastAsia="en-US"/>
        </w:rPr>
        <w:t xml:space="preserve"> מיום 19.7.2004 עמ' 452 (</w:t>
      </w:r>
      <w:hyperlink r:id="rId843" w:history="1">
        <w:r w:rsidRPr="00A32FC5">
          <w:rPr>
            <w:rStyle w:val="Hyperlink"/>
            <w:rFonts w:cs="FrankRuehl" w:hint="cs"/>
            <w:vanish/>
            <w:szCs w:val="20"/>
            <w:shd w:val="clear" w:color="auto" w:fill="FFFF99"/>
            <w:rtl/>
            <w:lang w:eastAsia="en-US"/>
          </w:rPr>
          <w:t>ה"ח 53</w:t>
        </w:r>
      </w:hyperlink>
      <w:r w:rsidRPr="00A32FC5">
        <w:rPr>
          <w:rFonts w:cs="FrankRuehl" w:hint="cs"/>
          <w:vanish/>
          <w:szCs w:val="20"/>
          <w:shd w:val="clear" w:color="auto" w:fill="FFFF99"/>
          <w:rtl/>
          <w:lang w:eastAsia="en-US"/>
        </w:rPr>
        <w:t>)</w:t>
      </w:r>
    </w:p>
    <w:p w14:paraId="62901DA2" w14:textId="77777777" w:rsidR="008D4784" w:rsidRDefault="008D4784">
      <w:pPr>
        <w:pStyle w:val="P22"/>
        <w:ind w:left="1021" w:right="1134"/>
        <w:rPr>
          <w:rStyle w:val="default"/>
          <w:rFonts w:cs="FrankRuehl" w:hint="cs"/>
          <w:sz w:val="2"/>
          <w:szCs w:val="2"/>
          <w:rtl/>
          <w:lang w:eastAsia="en-US"/>
        </w:rPr>
      </w:pPr>
      <w:r w:rsidRPr="00A32FC5">
        <w:rPr>
          <w:rStyle w:val="default"/>
          <w:rFonts w:cs="FrankRuehl"/>
          <w:vanish/>
          <w:sz w:val="22"/>
          <w:szCs w:val="22"/>
          <w:shd w:val="clear" w:color="auto" w:fill="FFFF99"/>
          <w:rtl/>
          <w:lang w:eastAsia="en-US"/>
        </w:rPr>
        <w:t>(3)</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להורות כי התלונה </w:t>
      </w:r>
      <w:r w:rsidRPr="00A32FC5">
        <w:rPr>
          <w:rStyle w:val="default"/>
          <w:rFonts w:cs="FrankRuehl" w:hint="cs"/>
          <w:strike/>
          <w:vanish/>
          <w:sz w:val="22"/>
          <w:szCs w:val="22"/>
          <w:shd w:val="clear" w:color="auto" w:fill="FFFF99"/>
          <w:rtl/>
          <w:lang w:eastAsia="en-US"/>
        </w:rPr>
        <w:t>תובא לדין משמעתי, כאמור בסעיף 151</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תידון בדיון משמעתי לפני שקצין שיפוט בכיר שקבע</w:t>
      </w:r>
      <w:r w:rsidRPr="00A32FC5">
        <w:rPr>
          <w:rStyle w:val="default"/>
          <w:rFonts w:cs="FrankRuehl" w:hint="cs"/>
          <w:vanish/>
          <w:sz w:val="22"/>
          <w:szCs w:val="22"/>
          <w:shd w:val="clear" w:color="auto" w:fill="FFFF99"/>
          <w:rtl/>
          <w:lang w:eastAsia="en-US"/>
        </w:rPr>
        <w:t xml:space="preserve">; </w:t>
      </w:r>
      <w:bookmarkEnd w:id="568"/>
    </w:p>
    <w:p w14:paraId="4DCDC5DD" w14:textId="77777777" w:rsidR="008D4784" w:rsidRDefault="008D4784">
      <w:pPr>
        <w:pStyle w:val="P00"/>
        <w:spacing w:before="72"/>
        <w:ind w:left="0" w:right="1134"/>
        <w:rPr>
          <w:rStyle w:val="default"/>
          <w:rFonts w:cs="FrankRuehl"/>
          <w:rtl/>
          <w:lang w:eastAsia="en-US"/>
        </w:rPr>
      </w:pPr>
      <w:bookmarkStart w:id="569" w:name="Seif275"/>
      <w:bookmarkEnd w:id="569"/>
      <w:r>
        <w:rPr>
          <w:lang w:val="he-IL"/>
        </w:rPr>
        <w:pict w14:anchorId="353DC729">
          <v:rect id="_x0000_s2441" style="position:absolute;left:0;text-align:left;margin-left:464.5pt;margin-top:8.05pt;width:75.05pt;height:31.75pt;z-index:251497984" o:allowincell="f" filled="f" stroked="f" strokecolor="lime" strokeweight=".25pt">
            <v:textbox style="mso-next-textbox:#_x0000_s2441" inset="0,0,0,0">
              <w:txbxContent>
                <w:p w14:paraId="37F3C99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לונ</w:t>
                  </w:r>
                  <w:r>
                    <w:rPr>
                      <w:rFonts w:cs="Miriam"/>
                      <w:sz w:val="18"/>
                      <w:szCs w:val="18"/>
                      <w:rtl/>
                      <w:lang w:eastAsia="en-US"/>
                    </w:rPr>
                    <w:t>ה</w:t>
                  </w:r>
                  <w:r>
                    <w:rPr>
                      <w:rFonts w:cs="Miriam" w:hint="cs"/>
                      <w:sz w:val="18"/>
                      <w:szCs w:val="18"/>
                      <w:rtl/>
                      <w:lang w:eastAsia="en-US"/>
                    </w:rPr>
                    <w:t xml:space="preserve"> אחרת בצירוף חומר בדיקה שקיבל פרקליט צבאי</w:t>
                  </w:r>
                </w:p>
              </w:txbxContent>
            </v:textbox>
            <w10:anchorlock/>
          </v:rect>
        </w:pict>
      </w:r>
      <w:r>
        <w:rPr>
          <w:rStyle w:val="big-number"/>
          <w:rtl/>
          <w:lang w:eastAsia="en-US"/>
        </w:rPr>
        <w:t>281.</w:t>
      </w:r>
      <w:r>
        <w:rPr>
          <w:rStyle w:val="big-number"/>
          <w:rtl/>
          <w:lang w:eastAsia="en-US"/>
        </w:rPr>
        <w:tab/>
      </w:r>
      <w:r>
        <w:rPr>
          <w:rStyle w:val="default"/>
          <w:rFonts w:cs="FrankRuehl"/>
          <w:rtl/>
          <w:lang w:eastAsia="en-US"/>
        </w:rPr>
        <w:t>ק</w:t>
      </w:r>
      <w:r>
        <w:rPr>
          <w:rStyle w:val="default"/>
          <w:rFonts w:cs="FrankRuehl" w:hint="cs"/>
          <w:rtl/>
          <w:lang w:eastAsia="en-US"/>
        </w:rPr>
        <w:t>יבל</w:t>
      </w:r>
      <w:r>
        <w:rPr>
          <w:rStyle w:val="default"/>
          <w:rFonts w:cs="FrankRuehl"/>
          <w:rtl/>
          <w:lang w:eastAsia="en-US"/>
        </w:rPr>
        <w:t xml:space="preserve"> </w:t>
      </w:r>
      <w:r>
        <w:rPr>
          <w:rStyle w:val="default"/>
          <w:rFonts w:cs="FrankRuehl" w:hint="cs"/>
          <w:rtl/>
          <w:lang w:eastAsia="en-US"/>
        </w:rPr>
        <w:t>פרקליט צבאי תלונה בצירוף חומר בדיקה</w:t>
      </w:r>
      <w:r>
        <w:rPr>
          <w:rStyle w:val="default"/>
          <w:rFonts w:cs="FrankRuehl"/>
          <w:rtl/>
          <w:lang w:eastAsia="en-US"/>
        </w:rPr>
        <w:t xml:space="preserve"> </w:t>
      </w:r>
      <w:r>
        <w:rPr>
          <w:rStyle w:val="default"/>
          <w:rFonts w:cs="FrankRuehl" w:hint="cs"/>
          <w:rtl/>
          <w:lang w:eastAsia="en-US"/>
        </w:rPr>
        <w:t>כאמ</w:t>
      </w:r>
      <w:r>
        <w:rPr>
          <w:rStyle w:val="default"/>
          <w:rFonts w:cs="FrankRuehl"/>
          <w:rtl/>
          <w:lang w:eastAsia="en-US"/>
        </w:rPr>
        <w:t>ו</w:t>
      </w:r>
      <w:r>
        <w:rPr>
          <w:rStyle w:val="default"/>
          <w:rFonts w:cs="FrankRuehl" w:hint="cs"/>
          <w:rtl/>
          <w:lang w:eastAsia="en-US"/>
        </w:rPr>
        <w:t>ר בסעיף 277, הרי אם סעיף 279 אינו חל עליה, יכול הוא לעשות אחת מאלה:</w:t>
      </w:r>
    </w:p>
    <w:p w14:paraId="6A2C8C58"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להח</w:t>
      </w:r>
      <w:r>
        <w:rPr>
          <w:rStyle w:val="default"/>
          <w:rFonts w:cs="FrankRuehl"/>
          <w:rtl/>
          <w:lang w:eastAsia="en-US"/>
        </w:rPr>
        <w:t>ז</w:t>
      </w:r>
      <w:r>
        <w:rPr>
          <w:rStyle w:val="default"/>
          <w:rFonts w:cs="FrankRuehl" w:hint="cs"/>
          <w:rtl/>
          <w:lang w:eastAsia="en-US"/>
        </w:rPr>
        <w:t>יר את חומר הבדיקה לקצין שיפוט בכיר לשם השלמתו או לדאוג בכל דרך אחרת להשלמת חומר הבדיקה, אם לדעתו הוא טעון השלמה;</w:t>
      </w:r>
    </w:p>
    <w:p w14:paraId="4A10FCBC"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לבט</w:t>
      </w:r>
      <w:r>
        <w:rPr>
          <w:rStyle w:val="default"/>
          <w:rFonts w:cs="FrankRuehl"/>
          <w:rtl/>
          <w:lang w:eastAsia="en-US"/>
        </w:rPr>
        <w:t>ל</w:t>
      </w:r>
      <w:r>
        <w:rPr>
          <w:rStyle w:val="default"/>
          <w:rFonts w:cs="FrankRuehl" w:hint="cs"/>
          <w:rtl/>
          <w:lang w:eastAsia="en-US"/>
        </w:rPr>
        <w:t xml:space="preserve"> את התלונה, אם לדעתו אין חומר הבדיקה מניח, מכל סיבה שה</w:t>
      </w:r>
      <w:r>
        <w:rPr>
          <w:rStyle w:val="default"/>
          <w:rFonts w:cs="FrankRuehl"/>
          <w:rtl/>
          <w:lang w:eastAsia="en-US"/>
        </w:rPr>
        <w:t>י</w:t>
      </w:r>
      <w:r>
        <w:rPr>
          <w:rStyle w:val="default"/>
          <w:rFonts w:cs="FrankRuehl" w:hint="cs"/>
          <w:rtl/>
          <w:lang w:eastAsia="en-US"/>
        </w:rPr>
        <w:t>א, מ</w:t>
      </w:r>
      <w:r>
        <w:rPr>
          <w:rStyle w:val="default"/>
          <w:rFonts w:cs="FrankRuehl"/>
          <w:rtl/>
          <w:lang w:eastAsia="en-US"/>
        </w:rPr>
        <w:t>ק</w:t>
      </w:r>
      <w:r>
        <w:rPr>
          <w:rStyle w:val="default"/>
          <w:rFonts w:cs="FrankRuehl" w:hint="cs"/>
          <w:rtl/>
          <w:lang w:eastAsia="en-US"/>
        </w:rPr>
        <w:t>ום לעריכת כתב אישום;</w:t>
      </w:r>
    </w:p>
    <w:p w14:paraId="08BCA04D" w14:textId="77777777" w:rsidR="008D4784" w:rsidRDefault="008D4784">
      <w:pPr>
        <w:pStyle w:val="P22"/>
        <w:spacing w:before="72"/>
        <w:ind w:left="1021" w:right="1134"/>
        <w:rPr>
          <w:rStyle w:val="default"/>
          <w:rFonts w:cs="FrankRuehl" w:hint="cs"/>
          <w:rtl/>
          <w:lang w:eastAsia="en-US"/>
        </w:rPr>
      </w:pPr>
      <w:r>
        <w:rPr>
          <w:lang w:val="he-IL"/>
        </w:rPr>
        <w:pict w14:anchorId="1E0E37FA">
          <v:rect id="_x0000_s2442" style="position:absolute;left:0;text-align:left;margin-left:470.25pt;margin-top:8.05pt;width:69.3pt;height:33.85pt;z-index:251499008" o:allowincell="f" filled="f" stroked="f" strokecolor="lime" strokeweight=".25pt">
            <v:textbox inset="0,0,0,0">
              <w:txbxContent>
                <w:p w14:paraId="1163BB09"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 ת</w:t>
                  </w:r>
                  <w:r>
                    <w:rPr>
                      <w:rFonts w:cs="Miriam"/>
                      <w:sz w:val="18"/>
                      <w:szCs w:val="18"/>
                      <w:rtl/>
                      <w:lang w:eastAsia="en-US"/>
                    </w:rPr>
                    <w:t>ש</w:t>
                  </w:r>
                  <w:r>
                    <w:rPr>
                      <w:rFonts w:cs="Miriam" w:hint="cs"/>
                      <w:sz w:val="18"/>
                      <w:szCs w:val="18"/>
                      <w:rtl/>
                      <w:lang w:eastAsia="en-US"/>
                    </w:rPr>
                    <w:t>ל"ח-197</w:t>
                  </w:r>
                  <w:r>
                    <w:rPr>
                      <w:rFonts w:cs="Miriam"/>
                      <w:sz w:val="18"/>
                      <w:szCs w:val="18"/>
                      <w:rtl/>
                      <w:lang w:eastAsia="en-US"/>
                    </w:rPr>
                    <w:t>8</w:t>
                  </w:r>
                </w:p>
                <w:p w14:paraId="3A0AFE85"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49) תשס"ד-2004</w:t>
                  </w:r>
                </w:p>
              </w:txbxContent>
            </v:textbox>
            <w10:anchorlock/>
          </v:rect>
        </w:pict>
      </w:r>
      <w:r>
        <w:rPr>
          <w:rStyle w:val="default"/>
          <w:rFonts w:cs="FrankRuehl"/>
          <w:rtl/>
          <w:lang w:eastAsia="en-US"/>
        </w:rPr>
        <w:t>(3)</w:t>
      </w:r>
      <w:r>
        <w:rPr>
          <w:rStyle w:val="default"/>
          <w:rFonts w:cs="FrankRuehl"/>
          <w:rtl/>
          <w:lang w:eastAsia="en-US"/>
        </w:rPr>
        <w:tab/>
      </w:r>
      <w:r>
        <w:rPr>
          <w:rStyle w:val="default"/>
          <w:rFonts w:cs="FrankRuehl" w:hint="cs"/>
          <w:rtl/>
          <w:lang w:eastAsia="en-US"/>
        </w:rPr>
        <w:t>להו</w:t>
      </w:r>
      <w:r>
        <w:rPr>
          <w:rStyle w:val="default"/>
          <w:rFonts w:cs="FrankRuehl"/>
          <w:rtl/>
          <w:lang w:eastAsia="en-US"/>
        </w:rPr>
        <w:t>ר</w:t>
      </w:r>
      <w:r>
        <w:rPr>
          <w:rStyle w:val="default"/>
          <w:rFonts w:cs="FrankRuehl" w:hint="cs"/>
          <w:rtl/>
          <w:lang w:eastAsia="en-US"/>
        </w:rPr>
        <w:t>ות כי הת</w:t>
      </w:r>
      <w:r>
        <w:rPr>
          <w:rStyle w:val="default"/>
          <w:rFonts w:cs="FrankRuehl"/>
          <w:rtl/>
          <w:lang w:eastAsia="en-US"/>
        </w:rPr>
        <w:t>ל</w:t>
      </w:r>
      <w:r>
        <w:rPr>
          <w:rStyle w:val="default"/>
          <w:rFonts w:cs="FrankRuehl" w:hint="cs"/>
          <w:rtl/>
          <w:lang w:eastAsia="en-US"/>
        </w:rPr>
        <w:t>ו</w:t>
      </w:r>
      <w:r>
        <w:rPr>
          <w:rStyle w:val="default"/>
          <w:rFonts w:cs="FrankRuehl"/>
          <w:rtl/>
          <w:lang w:eastAsia="en-US"/>
        </w:rPr>
        <w:t>נ</w:t>
      </w:r>
      <w:r>
        <w:rPr>
          <w:rStyle w:val="default"/>
          <w:rFonts w:cs="FrankRuehl" w:hint="cs"/>
          <w:rtl/>
          <w:lang w:eastAsia="en-US"/>
        </w:rPr>
        <w:t>ה תידון בדיון משמעתי לפני קצין שיפוט בכיר שקבע;</w:t>
      </w:r>
    </w:p>
    <w:p w14:paraId="475E61F2" w14:textId="77777777" w:rsidR="008D4784" w:rsidRDefault="008D4784">
      <w:pPr>
        <w:pStyle w:val="P22"/>
        <w:spacing w:before="72"/>
        <w:ind w:left="1021" w:right="1134"/>
        <w:rPr>
          <w:rStyle w:val="default"/>
          <w:rFonts w:cs="FrankRuehl"/>
          <w:rtl/>
          <w:lang w:eastAsia="en-US"/>
        </w:rPr>
      </w:pPr>
    </w:p>
    <w:p w14:paraId="0AE04EB1"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להו</w:t>
      </w:r>
      <w:r>
        <w:rPr>
          <w:rStyle w:val="default"/>
          <w:rFonts w:cs="FrankRuehl"/>
          <w:rtl/>
          <w:lang w:eastAsia="en-US"/>
        </w:rPr>
        <w:t>ר</w:t>
      </w:r>
      <w:r>
        <w:rPr>
          <w:rStyle w:val="default"/>
          <w:rFonts w:cs="FrankRuehl" w:hint="cs"/>
          <w:rtl/>
          <w:lang w:eastAsia="en-US"/>
        </w:rPr>
        <w:t>ות לתובע צבאי להגיש כתב אישום על סמך חומר הבדיקה.</w:t>
      </w:r>
    </w:p>
    <w:p w14:paraId="5A37A49B"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bookmarkStart w:id="570" w:name="Rov1052"/>
      <w:r w:rsidRPr="00A32FC5">
        <w:rPr>
          <w:rStyle w:val="default"/>
          <w:rFonts w:cs="FrankRuehl" w:hint="cs"/>
          <w:vanish/>
          <w:color w:val="FF0000"/>
          <w:szCs w:val="20"/>
          <w:shd w:val="clear" w:color="auto" w:fill="FFFF99"/>
          <w:rtl/>
          <w:lang w:eastAsia="en-US"/>
        </w:rPr>
        <w:t>מיום 25.2.1978</w:t>
      </w:r>
    </w:p>
    <w:p w14:paraId="23B2B304"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198A58BA"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844"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72 (</w:t>
      </w:r>
      <w:hyperlink r:id="rId845"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6B7A9ADB" w14:textId="77777777" w:rsidR="008D4784" w:rsidRPr="00A32FC5" w:rsidRDefault="008D4784">
      <w:pPr>
        <w:pStyle w:val="P22"/>
        <w:ind w:left="1021"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lang w:eastAsia="en-US"/>
        </w:rPr>
        <w:t>(3)</w:t>
      </w:r>
      <w:r w:rsidRPr="00A32FC5">
        <w:rPr>
          <w:rStyle w:val="default"/>
          <w:rFonts w:cs="FrankRuehl"/>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להמליץ בפני ראש המחוז השיפוטי</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להו</w:t>
      </w:r>
      <w:r w:rsidRPr="00A32FC5">
        <w:rPr>
          <w:rStyle w:val="default"/>
          <w:rFonts w:cs="FrankRuehl"/>
          <w:vanish/>
          <w:sz w:val="22"/>
          <w:szCs w:val="22"/>
          <w:u w:val="single"/>
          <w:shd w:val="clear" w:color="auto" w:fill="FFFF99"/>
          <w:rtl/>
          <w:lang w:eastAsia="en-US"/>
        </w:rPr>
        <w:t>ר</w:t>
      </w:r>
      <w:r w:rsidRPr="00A32FC5">
        <w:rPr>
          <w:rStyle w:val="default"/>
          <w:rFonts w:cs="FrankRuehl" w:hint="cs"/>
          <w:vanish/>
          <w:sz w:val="22"/>
          <w:szCs w:val="22"/>
          <w:u w:val="single"/>
          <w:shd w:val="clear" w:color="auto" w:fill="FFFF99"/>
          <w:rtl/>
          <w:lang w:eastAsia="en-US"/>
        </w:rPr>
        <w:t>ות</w:t>
      </w:r>
      <w:r w:rsidRPr="00A32FC5">
        <w:rPr>
          <w:rStyle w:val="default"/>
          <w:rFonts w:cs="FrankRuehl" w:hint="cs"/>
          <w:vanish/>
          <w:sz w:val="22"/>
          <w:szCs w:val="22"/>
          <w:shd w:val="clear" w:color="auto" w:fill="FFFF99"/>
          <w:rtl/>
          <w:lang w:eastAsia="en-US"/>
        </w:rPr>
        <w:t xml:space="preserve"> כי הת</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ו</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ה תובא לדין משמעתי, כאמור בסעיף 151;</w:t>
      </w:r>
    </w:p>
    <w:p w14:paraId="5993A1BE" w14:textId="77777777" w:rsidR="008D4784" w:rsidRPr="00A32FC5" w:rsidRDefault="008D4784">
      <w:pPr>
        <w:pStyle w:val="P00"/>
        <w:spacing w:before="0"/>
        <w:ind w:left="1021" w:right="1134"/>
        <w:rPr>
          <w:rFonts w:cs="FrankRuehl" w:hint="cs"/>
          <w:vanish/>
          <w:szCs w:val="20"/>
          <w:rtl/>
        </w:rPr>
      </w:pPr>
    </w:p>
    <w:p w14:paraId="0FB0DC4E"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19.7.2004</w:t>
      </w:r>
    </w:p>
    <w:p w14:paraId="0F004D7E"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49</w:t>
      </w:r>
    </w:p>
    <w:p w14:paraId="19A9943F"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846" w:history="1">
        <w:r w:rsidRPr="00A32FC5">
          <w:rPr>
            <w:rStyle w:val="Hyperlink"/>
            <w:rFonts w:cs="FrankRuehl" w:hint="cs"/>
            <w:vanish/>
            <w:szCs w:val="20"/>
            <w:shd w:val="clear" w:color="auto" w:fill="FFFF99"/>
            <w:rtl/>
            <w:lang w:eastAsia="en-US"/>
          </w:rPr>
          <w:t>ס"ח תשס"ד מס' 1950</w:t>
        </w:r>
      </w:hyperlink>
      <w:r w:rsidRPr="00A32FC5">
        <w:rPr>
          <w:rFonts w:cs="FrankRuehl" w:hint="cs"/>
          <w:vanish/>
          <w:szCs w:val="20"/>
          <w:shd w:val="clear" w:color="auto" w:fill="FFFF99"/>
          <w:rtl/>
          <w:lang w:eastAsia="en-US"/>
        </w:rPr>
        <w:t xml:space="preserve"> מיום 19.7.2004 עמ' 452 (</w:t>
      </w:r>
      <w:hyperlink r:id="rId847" w:history="1">
        <w:r w:rsidRPr="00A32FC5">
          <w:rPr>
            <w:rStyle w:val="Hyperlink"/>
            <w:rFonts w:cs="FrankRuehl" w:hint="cs"/>
            <w:vanish/>
            <w:szCs w:val="20"/>
            <w:shd w:val="clear" w:color="auto" w:fill="FFFF99"/>
            <w:rtl/>
            <w:lang w:eastAsia="en-US"/>
          </w:rPr>
          <w:t>ה"ח 53</w:t>
        </w:r>
      </w:hyperlink>
      <w:r w:rsidRPr="00A32FC5">
        <w:rPr>
          <w:rFonts w:cs="FrankRuehl" w:hint="cs"/>
          <w:vanish/>
          <w:szCs w:val="20"/>
          <w:shd w:val="clear" w:color="auto" w:fill="FFFF99"/>
          <w:rtl/>
          <w:lang w:eastAsia="en-US"/>
        </w:rPr>
        <w:t>)</w:t>
      </w:r>
    </w:p>
    <w:p w14:paraId="19A8F494" w14:textId="77777777" w:rsidR="008D4784" w:rsidRDefault="008D4784">
      <w:pPr>
        <w:pStyle w:val="P22"/>
        <w:ind w:left="1021" w:right="1134"/>
        <w:rPr>
          <w:rStyle w:val="default"/>
          <w:rFonts w:cs="FrankRuehl" w:hint="cs"/>
          <w:sz w:val="2"/>
          <w:szCs w:val="2"/>
          <w:rtl/>
          <w:lang w:eastAsia="en-US"/>
        </w:rPr>
      </w:pPr>
      <w:r w:rsidRPr="00A32FC5">
        <w:rPr>
          <w:rStyle w:val="default"/>
          <w:rFonts w:cs="FrankRuehl"/>
          <w:vanish/>
          <w:sz w:val="22"/>
          <w:szCs w:val="22"/>
          <w:shd w:val="clear" w:color="auto" w:fill="FFFF99"/>
          <w:rtl/>
          <w:lang w:eastAsia="en-US"/>
        </w:rPr>
        <w:t>(3)</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להו</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ות כי הת</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ו</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 xml:space="preserve">ה </w:t>
      </w:r>
      <w:r w:rsidRPr="00A32FC5">
        <w:rPr>
          <w:rStyle w:val="default"/>
          <w:rFonts w:cs="FrankRuehl" w:hint="cs"/>
          <w:strike/>
          <w:vanish/>
          <w:sz w:val="22"/>
          <w:szCs w:val="22"/>
          <w:shd w:val="clear" w:color="auto" w:fill="FFFF99"/>
          <w:rtl/>
          <w:lang w:eastAsia="en-US"/>
        </w:rPr>
        <w:t>תובא לדין משמעתי, כאמור בסעיף 151</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תידון בדיון משמעתי לפני קצין שיפוט בכיר שקבע</w:t>
      </w:r>
      <w:r w:rsidRPr="00A32FC5">
        <w:rPr>
          <w:rStyle w:val="default"/>
          <w:rFonts w:cs="FrankRuehl" w:hint="cs"/>
          <w:vanish/>
          <w:sz w:val="22"/>
          <w:szCs w:val="22"/>
          <w:shd w:val="clear" w:color="auto" w:fill="FFFF99"/>
          <w:rtl/>
          <w:lang w:eastAsia="en-US"/>
        </w:rPr>
        <w:t>;</w:t>
      </w:r>
      <w:bookmarkEnd w:id="570"/>
    </w:p>
    <w:p w14:paraId="01BB9462" w14:textId="77777777" w:rsidR="008D4784" w:rsidRDefault="008D4784">
      <w:pPr>
        <w:pStyle w:val="P00"/>
        <w:spacing w:before="72"/>
        <w:ind w:left="0" w:right="1134"/>
        <w:rPr>
          <w:rStyle w:val="default"/>
          <w:rFonts w:cs="FrankRuehl" w:hint="cs"/>
          <w:rtl/>
          <w:lang w:eastAsia="en-US"/>
        </w:rPr>
      </w:pPr>
      <w:bookmarkStart w:id="571" w:name="Seif276"/>
      <w:bookmarkEnd w:id="571"/>
      <w:r>
        <w:rPr>
          <w:lang w:val="he-IL"/>
        </w:rPr>
        <w:pict w14:anchorId="2286419F">
          <v:rect id="_x0000_s2443" style="position:absolute;left:0;text-align:left;margin-left:464.5pt;margin-top:8.05pt;width:75.05pt;height:41.2pt;z-index:251500032" o:allowincell="f" filled="f" stroked="f" strokecolor="lime" strokeweight=".25pt">
            <v:textbox inset="0,0,0,0">
              <w:txbxContent>
                <w:p w14:paraId="02FE86C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לונ</w:t>
                  </w:r>
                  <w:r>
                    <w:rPr>
                      <w:rFonts w:cs="Miriam"/>
                      <w:sz w:val="18"/>
                      <w:szCs w:val="18"/>
                      <w:rtl/>
                      <w:lang w:eastAsia="en-US"/>
                    </w:rPr>
                    <w:t>ה</w:t>
                  </w:r>
                  <w:r>
                    <w:rPr>
                      <w:rFonts w:cs="Miriam" w:hint="cs"/>
                      <w:sz w:val="18"/>
                      <w:szCs w:val="18"/>
                      <w:rtl/>
                      <w:lang w:eastAsia="en-US"/>
                    </w:rPr>
                    <w:t xml:space="preserve"> שקיבל הפר</w:t>
                  </w:r>
                  <w:r>
                    <w:rPr>
                      <w:rFonts w:cs="Miriam"/>
                      <w:sz w:val="18"/>
                      <w:szCs w:val="18"/>
                      <w:rtl/>
                      <w:lang w:eastAsia="en-US"/>
                    </w:rPr>
                    <w:t>קל</w:t>
                  </w:r>
                  <w:r>
                    <w:rPr>
                      <w:rFonts w:cs="Miriam" w:hint="cs"/>
                      <w:sz w:val="18"/>
                      <w:szCs w:val="18"/>
                      <w:rtl/>
                      <w:lang w:eastAsia="en-US"/>
                    </w:rPr>
                    <w:t>יט הצבאי הראשי</w:t>
                  </w:r>
                </w:p>
                <w:p w14:paraId="7985F5D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282.</w:t>
      </w:r>
      <w:r>
        <w:rPr>
          <w:rStyle w:val="big-number"/>
          <w:rtl/>
          <w:lang w:eastAsia="en-US"/>
        </w:rPr>
        <w:tab/>
      </w:r>
      <w:r>
        <w:rPr>
          <w:rStyle w:val="default"/>
          <w:rFonts w:cs="FrankRuehl"/>
          <w:rtl/>
          <w:lang w:eastAsia="en-US"/>
        </w:rPr>
        <w:t>ה</w:t>
      </w:r>
      <w:r>
        <w:rPr>
          <w:rStyle w:val="default"/>
          <w:rFonts w:cs="FrankRuehl" w:hint="cs"/>
          <w:rtl/>
          <w:lang w:eastAsia="en-US"/>
        </w:rPr>
        <w:t>גיע</w:t>
      </w:r>
      <w:r>
        <w:rPr>
          <w:rStyle w:val="default"/>
          <w:rFonts w:cs="FrankRuehl"/>
          <w:rtl/>
          <w:lang w:eastAsia="en-US"/>
        </w:rPr>
        <w:t>ה</w:t>
      </w:r>
      <w:r>
        <w:rPr>
          <w:rStyle w:val="default"/>
          <w:rFonts w:cs="FrankRuehl" w:hint="cs"/>
          <w:rtl/>
          <w:lang w:eastAsia="en-US"/>
        </w:rPr>
        <w:t xml:space="preserve"> לפרקליט הצבאי הראשי תלונה כ</w:t>
      </w:r>
      <w:r>
        <w:rPr>
          <w:rStyle w:val="default"/>
          <w:rFonts w:cs="FrankRuehl"/>
          <w:rtl/>
          <w:lang w:eastAsia="en-US"/>
        </w:rPr>
        <w:t>א</w:t>
      </w:r>
      <w:r>
        <w:rPr>
          <w:rStyle w:val="default"/>
          <w:rFonts w:cs="FrankRuehl" w:hint="cs"/>
          <w:rtl/>
          <w:lang w:eastAsia="en-US"/>
        </w:rPr>
        <w:t>מור</w:t>
      </w:r>
      <w:r>
        <w:rPr>
          <w:rStyle w:val="default"/>
          <w:rFonts w:cs="FrankRuehl"/>
          <w:rtl/>
          <w:lang w:eastAsia="en-US"/>
        </w:rPr>
        <w:t xml:space="preserve"> </w:t>
      </w:r>
      <w:r>
        <w:rPr>
          <w:rStyle w:val="default"/>
          <w:rFonts w:cs="FrankRuehl" w:hint="cs"/>
          <w:rtl/>
          <w:lang w:eastAsia="en-US"/>
        </w:rPr>
        <w:t xml:space="preserve">בסעיף 278, 279 או בדרך אחרת, יכול הוא לעשות אחד </w:t>
      </w:r>
      <w:r>
        <w:rPr>
          <w:rStyle w:val="default"/>
          <w:rFonts w:cs="FrankRuehl"/>
          <w:rtl/>
          <w:lang w:eastAsia="en-US"/>
        </w:rPr>
        <w:t>הדבר</w:t>
      </w:r>
      <w:r>
        <w:rPr>
          <w:rStyle w:val="default"/>
          <w:rFonts w:cs="FrankRuehl" w:hint="cs"/>
          <w:rtl/>
          <w:lang w:eastAsia="en-US"/>
        </w:rPr>
        <w:t>ים האמורים בס</w:t>
      </w:r>
      <w:r>
        <w:rPr>
          <w:rStyle w:val="default"/>
          <w:rFonts w:cs="FrankRuehl"/>
          <w:rtl/>
          <w:lang w:eastAsia="en-US"/>
        </w:rPr>
        <w:t>ע</w:t>
      </w:r>
      <w:r>
        <w:rPr>
          <w:rStyle w:val="default"/>
          <w:rFonts w:cs="FrankRuehl" w:hint="cs"/>
          <w:rtl/>
          <w:lang w:eastAsia="en-US"/>
        </w:rPr>
        <w:t>י</w:t>
      </w:r>
      <w:r>
        <w:rPr>
          <w:rStyle w:val="default"/>
          <w:rFonts w:cs="FrankRuehl"/>
          <w:rtl/>
          <w:lang w:eastAsia="en-US"/>
        </w:rPr>
        <w:t>ף</w:t>
      </w:r>
      <w:r>
        <w:rPr>
          <w:rStyle w:val="default"/>
          <w:rFonts w:cs="FrankRuehl" w:hint="cs"/>
          <w:rtl/>
          <w:lang w:eastAsia="en-US"/>
        </w:rPr>
        <w:t xml:space="preserve"> 280 או 281 או להורות על עריכת חקירה מוקדמת אף אם כבר נערכה בה בדיקה; אולם אם היתה זו תלונה על עבירה שדינה מוות ולא החליט לבטל יורה על עריכת ח</w:t>
      </w:r>
      <w:r>
        <w:rPr>
          <w:rStyle w:val="default"/>
          <w:rFonts w:cs="FrankRuehl"/>
          <w:rtl/>
          <w:lang w:eastAsia="en-US"/>
        </w:rPr>
        <w:t>ק</w:t>
      </w:r>
      <w:r>
        <w:rPr>
          <w:rStyle w:val="default"/>
          <w:rFonts w:cs="FrankRuehl" w:hint="cs"/>
          <w:rtl/>
          <w:lang w:eastAsia="en-US"/>
        </w:rPr>
        <w:t>ירה מוקדמת.</w:t>
      </w:r>
    </w:p>
    <w:p w14:paraId="1438131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72" w:name="Rov732"/>
      <w:r w:rsidRPr="00A32FC5">
        <w:rPr>
          <w:rStyle w:val="default"/>
          <w:rFonts w:cs="FrankRuehl" w:hint="cs"/>
          <w:vanish/>
          <w:color w:val="FF0000"/>
          <w:szCs w:val="20"/>
          <w:shd w:val="clear" w:color="auto" w:fill="FFFF99"/>
          <w:rtl/>
          <w:lang w:eastAsia="en-US"/>
        </w:rPr>
        <w:t>מיום 31.10.1964</w:t>
      </w:r>
    </w:p>
    <w:p w14:paraId="46407E7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3340A5C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48"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155 (</w:t>
      </w:r>
      <w:hyperlink r:id="rId849"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52247126"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282.</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גיע</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לפרקליט הצבאי הראשי תלונה כ</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מור</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בסעיף 278, 279 או בדרך אחרת, יכול הוא לעשות אחד </w:t>
      </w:r>
      <w:r w:rsidRPr="00A32FC5">
        <w:rPr>
          <w:rStyle w:val="default"/>
          <w:rFonts w:cs="FrankRuehl"/>
          <w:vanish/>
          <w:sz w:val="22"/>
          <w:szCs w:val="22"/>
          <w:shd w:val="clear" w:color="auto" w:fill="FFFF99"/>
          <w:rtl/>
          <w:lang w:eastAsia="en-US"/>
        </w:rPr>
        <w:t>הדבר</w:t>
      </w:r>
      <w:r w:rsidRPr="00A32FC5">
        <w:rPr>
          <w:rStyle w:val="default"/>
          <w:rFonts w:cs="FrankRuehl" w:hint="cs"/>
          <w:vanish/>
          <w:sz w:val="22"/>
          <w:szCs w:val="22"/>
          <w:shd w:val="clear" w:color="auto" w:fill="FFFF99"/>
          <w:rtl/>
          <w:lang w:eastAsia="en-US"/>
        </w:rPr>
        <w:t>ים האמורים בס</w:t>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י</w:t>
      </w:r>
      <w:r w:rsidRPr="00A32FC5">
        <w:rPr>
          <w:rStyle w:val="default"/>
          <w:rFonts w:cs="FrankRuehl"/>
          <w:vanish/>
          <w:sz w:val="22"/>
          <w:szCs w:val="22"/>
          <w:shd w:val="clear" w:color="auto" w:fill="FFFF99"/>
          <w:rtl/>
          <w:lang w:eastAsia="en-US"/>
        </w:rPr>
        <w:t>ף</w:t>
      </w:r>
      <w:r w:rsidRPr="00A32FC5">
        <w:rPr>
          <w:rStyle w:val="default"/>
          <w:rFonts w:cs="FrankRuehl" w:hint="cs"/>
          <w:vanish/>
          <w:sz w:val="22"/>
          <w:szCs w:val="22"/>
          <w:shd w:val="clear" w:color="auto" w:fill="FFFF99"/>
          <w:rtl/>
          <w:lang w:eastAsia="en-US"/>
        </w:rPr>
        <w:t xml:space="preserve"> 280 </w:t>
      </w:r>
      <w:r w:rsidRPr="00A32FC5">
        <w:rPr>
          <w:rStyle w:val="default"/>
          <w:rFonts w:cs="FrankRuehl" w:hint="cs"/>
          <w:vanish/>
          <w:sz w:val="22"/>
          <w:szCs w:val="22"/>
          <w:u w:val="single"/>
          <w:shd w:val="clear" w:color="auto" w:fill="FFFF99"/>
          <w:rtl/>
          <w:lang w:eastAsia="en-US"/>
        </w:rPr>
        <w:t>או 281</w:t>
      </w:r>
      <w:r w:rsidRPr="00A32FC5">
        <w:rPr>
          <w:rStyle w:val="default"/>
          <w:rFonts w:cs="FrankRuehl" w:hint="cs"/>
          <w:vanish/>
          <w:sz w:val="22"/>
          <w:szCs w:val="22"/>
          <w:shd w:val="clear" w:color="auto" w:fill="FFFF99"/>
          <w:rtl/>
          <w:lang w:eastAsia="en-US"/>
        </w:rPr>
        <w:t xml:space="preserve"> או להורות על עריכת חקירה מוקדמת אף אם כבר נערכה בה בדיקה; אולם אם היתה זו תלונה על עבירה שדינה מוות ולא החליט לבטל יורה על עריכת ח</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ירה מוקדמת.</w:t>
      </w:r>
      <w:bookmarkEnd w:id="572"/>
    </w:p>
    <w:p w14:paraId="5B159EF0" w14:textId="77777777" w:rsidR="008D4784" w:rsidRDefault="008D4784">
      <w:pPr>
        <w:pStyle w:val="P00"/>
        <w:spacing w:before="72"/>
        <w:ind w:left="0" w:right="1134"/>
        <w:rPr>
          <w:rStyle w:val="default"/>
          <w:rFonts w:cs="FrankRuehl"/>
          <w:rtl/>
          <w:lang w:eastAsia="en-US"/>
        </w:rPr>
      </w:pPr>
      <w:bookmarkStart w:id="573" w:name="Seif591"/>
      <w:bookmarkEnd w:id="573"/>
      <w:r>
        <w:rPr>
          <w:lang w:val="he-IL"/>
        </w:rPr>
        <w:pict w14:anchorId="13903566">
          <v:shape id="_x0000_s2444" type="#_x0000_t202" style="position:absolute;left:0;text-align:left;margin-left:470.25pt;margin-top:7.8pt;width:77.4pt;height:37.7pt;z-index:251901440" o:allowincell="f" filled="f" stroked="f">
            <v:textbox>
              <w:txbxContent>
                <w:p w14:paraId="3C010B72"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ה</w:t>
                  </w:r>
                  <w:r>
                    <w:rPr>
                      <w:rFonts w:cs="Miriam" w:hint="cs"/>
                      <w:sz w:val="18"/>
                      <w:szCs w:val="18"/>
                      <w:rtl/>
                      <w:lang w:eastAsia="en-US"/>
                    </w:rPr>
                    <w:t>גשת</w:t>
                  </w:r>
                  <w:r>
                    <w:rPr>
                      <w:rFonts w:cs="Miriam"/>
                      <w:sz w:val="18"/>
                      <w:szCs w:val="18"/>
                      <w:rtl/>
                      <w:lang w:eastAsia="en-US"/>
                    </w:rPr>
                    <w:t xml:space="preserve"> </w:t>
                  </w:r>
                  <w:r>
                    <w:rPr>
                      <w:rFonts w:cs="Miriam" w:hint="cs"/>
                      <w:sz w:val="18"/>
                      <w:szCs w:val="18"/>
                      <w:rtl/>
                      <w:lang w:eastAsia="en-US"/>
                    </w:rPr>
                    <w:t>כתב-אישום ללא תלונה</w:t>
                  </w:r>
                </w:p>
                <w:p w14:paraId="0F20EBC9" w14:textId="77777777" w:rsidR="003F3D19" w:rsidRDefault="003F3D19">
                  <w:pPr>
                    <w:spacing w:line="160" w:lineRule="exact"/>
                    <w:jc w:val="left"/>
                    <w:rPr>
                      <w:rFonts w:cs="Miriam"/>
                      <w:sz w:val="18"/>
                      <w:szCs w:val="18"/>
                      <w:rtl/>
                      <w:lang w:eastAsia="en-US"/>
                    </w:rPr>
                  </w:pPr>
                  <w:r>
                    <w:rPr>
                      <w:rFonts w:cs="Miriam" w:hint="cs"/>
                      <w:sz w:val="18"/>
                      <w:szCs w:val="18"/>
                      <w:rtl/>
                      <w:lang w:eastAsia="en-US"/>
                    </w:rPr>
                    <w:t>(תיקון מס' 3) תשכ"ד-1964</w:t>
                  </w:r>
                </w:p>
              </w:txbxContent>
            </v:textbox>
            <w10:anchorlock/>
          </v:shape>
        </w:pict>
      </w:r>
      <w:r>
        <w:rPr>
          <w:rStyle w:val="big-number"/>
          <w:rtl/>
          <w:lang w:eastAsia="en-US"/>
        </w:rPr>
        <w:t>282</w:t>
      </w:r>
      <w:r>
        <w:rPr>
          <w:rStyle w:val="default"/>
          <w:rFonts w:cs="FrankRuehl"/>
          <w:rtl/>
          <w:lang w:eastAsia="en-US"/>
        </w:rPr>
        <w:t>א</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הפר</w:t>
      </w:r>
      <w:r>
        <w:rPr>
          <w:rStyle w:val="default"/>
          <w:rFonts w:cs="FrankRuehl"/>
          <w:rtl/>
          <w:lang w:eastAsia="en-US"/>
        </w:rPr>
        <w:t>ק</w:t>
      </w:r>
      <w:r>
        <w:rPr>
          <w:rStyle w:val="default"/>
          <w:rFonts w:cs="FrankRuehl" w:hint="cs"/>
          <w:rtl/>
          <w:lang w:eastAsia="en-US"/>
        </w:rPr>
        <w:t>ליט הצבאי הראשי או פרקליט צבאי יכול להורות לתובע צבאי להגיש כתב אישום על סמך חומר בדיקה אף אם לא צורפה לחומר הבדיקה תלונה נגד הנאשם או אם כלל לא צורפה תלונה לחומר הבדיקה.</w:t>
      </w:r>
    </w:p>
    <w:p w14:paraId="677F38BF"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הפר</w:t>
      </w:r>
      <w:r>
        <w:rPr>
          <w:rStyle w:val="default"/>
          <w:rFonts w:cs="FrankRuehl"/>
          <w:rtl/>
          <w:lang w:eastAsia="en-US"/>
        </w:rPr>
        <w:t>ק</w:t>
      </w:r>
      <w:r>
        <w:rPr>
          <w:rStyle w:val="default"/>
          <w:rFonts w:cs="FrankRuehl" w:hint="cs"/>
          <w:rtl/>
          <w:lang w:eastAsia="en-US"/>
        </w:rPr>
        <w:t xml:space="preserve">ליט הצבאי הראשי </w:t>
      </w:r>
      <w:r>
        <w:rPr>
          <w:rStyle w:val="default"/>
          <w:rFonts w:cs="FrankRuehl"/>
          <w:rtl/>
          <w:lang w:eastAsia="en-US"/>
        </w:rPr>
        <w:t>א</w:t>
      </w:r>
      <w:r>
        <w:rPr>
          <w:rStyle w:val="default"/>
          <w:rFonts w:cs="FrankRuehl" w:hint="cs"/>
          <w:rtl/>
          <w:lang w:eastAsia="en-US"/>
        </w:rPr>
        <w:t>ו פ</w:t>
      </w:r>
      <w:r>
        <w:rPr>
          <w:rStyle w:val="default"/>
          <w:rFonts w:cs="FrankRuehl"/>
          <w:rtl/>
          <w:lang w:eastAsia="en-US"/>
        </w:rPr>
        <w:t>ר</w:t>
      </w:r>
      <w:r>
        <w:rPr>
          <w:rStyle w:val="default"/>
          <w:rFonts w:cs="FrankRuehl" w:hint="cs"/>
          <w:rtl/>
          <w:lang w:eastAsia="en-US"/>
        </w:rPr>
        <w:t>קליט צבאי יכול להורות לתובע צבאי להגיש כתב אישום</w:t>
      </w:r>
      <w:r>
        <w:rPr>
          <w:rStyle w:val="default"/>
          <w:rFonts w:cs="FrankRuehl"/>
          <w:rtl/>
          <w:lang w:eastAsia="en-US"/>
        </w:rPr>
        <w:t xml:space="preserve"> על </w:t>
      </w:r>
      <w:r>
        <w:rPr>
          <w:rStyle w:val="default"/>
          <w:rFonts w:cs="FrankRuehl" w:hint="cs"/>
          <w:rtl/>
          <w:lang w:eastAsia="en-US"/>
        </w:rPr>
        <w:t>יסוד חומר בדי</w:t>
      </w:r>
      <w:r>
        <w:rPr>
          <w:rStyle w:val="default"/>
          <w:rFonts w:cs="FrankRuehl"/>
          <w:rtl/>
          <w:lang w:eastAsia="en-US"/>
        </w:rPr>
        <w:t>ק</w:t>
      </w:r>
      <w:r>
        <w:rPr>
          <w:rStyle w:val="default"/>
          <w:rFonts w:cs="FrankRuehl" w:hint="cs"/>
          <w:rtl/>
          <w:lang w:eastAsia="en-US"/>
        </w:rPr>
        <w:t>ה</w:t>
      </w:r>
      <w:r>
        <w:rPr>
          <w:rStyle w:val="default"/>
          <w:rFonts w:cs="FrankRuehl"/>
          <w:rtl/>
          <w:lang w:eastAsia="en-US"/>
        </w:rPr>
        <w:t xml:space="preserve"> </w:t>
      </w:r>
      <w:r>
        <w:rPr>
          <w:rStyle w:val="default"/>
          <w:rFonts w:cs="FrankRuehl" w:hint="cs"/>
          <w:rtl/>
          <w:lang w:eastAsia="en-US"/>
        </w:rPr>
        <w:t>אף אם התלונה שצורפה לחומר הבדיקה מתייחסת לאשמה שונה מהאשמה שיש לה, לדעתו, בסיס בחומר הבדיקה.</w:t>
      </w:r>
    </w:p>
    <w:p w14:paraId="16B0F63E"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לענ</w:t>
      </w:r>
      <w:r>
        <w:rPr>
          <w:rStyle w:val="default"/>
          <w:rFonts w:cs="FrankRuehl"/>
          <w:rtl/>
          <w:lang w:eastAsia="en-US"/>
        </w:rPr>
        <w:t>י</w:t>
      </w:r>
      <w:r>
        <w:rPr>
          <w:rStyle w:val="default"/>
          <w:rFonts w:cs="FrankRuehl" w:hint="cs"/>
          <w:rtl/>
          <w:lang w:eastAsia="en-US"/>
        </w:rPr>
        <w:t xml:space="preserve">ן סעיף זה וסעיף 300 </w:t>
      </w:r>
      <w:r>
        <w:rPr>
          <w:rStyle w:val="default"/>
          <w:rFonts w:cs="FrankRuehl"/>
          <w:rtl/>
          <w:lang w:eastAsia="en-US"/>
        </w:rPr>
        <w:t>–</w:t>
      </w:r>
      <w:r>
        <w:rPr>
          <w:rStyle w:val="default"/>
          <w:rFonts w:cs="FrankRuehl" w:hint="cs"/>
          <w:rtl/>
          <w:lang w:eastAsia="en-US"/>
        </w:rPr>
        <w:t xml:space="preserve"> חו</w:t>
      </w:r>
      <w:r>
        <w:rPr>
          <w:rStyle w:val="default"/>
          <w:rFonts w:cs="FrankRuehl"/>
          <w:rtl/>
          <w:lang w:eastAsia="en-US"/>
        </w:rPr>
        <w:t>מ</w:t>
      </w:r>
      <w:r>
        <w:rPr>
          <w:rStyle w:val="default"/>
          <w:rFonts w:cs="FrankRuehl" w:hint="cs"/>
          <w:rtl/>
          <w:lang w:eastAsia="en-US"/>
        </w:rPr>
        <w:t xml:space="preserve">ר בדיקה </w:t>
      </w:r>
      <w:r>
        <w:rPr>
          <w:rStyle w:val="default"/>
          <w:rFonts w:cs="FrankRuehl"/>
          <w:rtl/>
          <w:lang w:eastAsia="en-US"/>
        </w:rPr>
        <w:t>–</w:t>
      </w:r>
      <w:r>
        <w:rPr>
          <w:rStyle w:val="default"/>
          <w:rFonts w:cs="FrankRuehl" w:hint="cs"/>
          <w:rtl/>
          <w:lang w:eastAsia="en-US"/>
        </w:rPr>
        <w:t xml:space="preserve"> לר</w:t>
      </w:r>
      <w:r>
        <w:rPr>
          <w:rStyle w:val="default"/>
          <w:rFonts w:cs="FrankRuehl"/>
          <w:rtl/>
          <w:lang w:eastAsia="en-US"/>
        </w:rPr>
        <w:t>ב</w:t>
      </w:r>
      <w:r>
        <w:rPr>
          <w:rStyle w:val="default"/>
          <w:rFonts w:cs="FrankRuehl" w:hint="cs"/>
          <w:rtl/>
          <w:lang w:eastAsia="en-US"/>
        </w:rPr>
        <w:t>ות</w:t>
      </w:r>
      <w:r>
        <w:rPr>
          <w:rStyle w:val="default"/>
          <w:rFonts w:cs="FrankRuehl"/>
          <w:rtl/>
          <w:lang w:eastAsia="en-US"/>
        </w:rPr>
        <w:t xml:space="preserve"> </w:t>
      </w:r>
      <w:r>
        <w:rPr>
          <w:rStyle w:val="default"/>
          <w:rFonts w:cs="FrankRuehl" w:hint="cs"/>
          <w:rtl/>
          <w:lang w:eastAsia="en-US"/>
        </w:rPr>
        <w:t>חומר חקירה שנתקבל על ידי אדם המוסמך לערכ</w:t>
      </w:r>
      <w:r>
        <w:rPr>
          <w:rStyle w:val="default"/>
          <w:rFonts w:cs="FrankRuehl"/>
          <w:rtl/>
          <w:lang w:eastAsia="en-US"/>
        </w:rPr>
        <w:t>ה</w:t>
      </w:r>
      <w:r>
        <w:rPr>
          <w:rStyle w:val="default"/>
          <w:rFonts w:cs="FrankRuehl" w:hint="cs"/>
          <w:rtl/>
          <w:lang w:eastAsia="en-US"/>
        </w:rPr>
        <w:t xml:space="preserve"> לפ</w:t>
      </w:r>
      <w:r>
        <w:rPr>
          <w:rStyle w:val="default"/>
          <w:rFonts w:cs="FrankRuehl"/>
          <w:rtl/>
          <w:lang w:eastAsia="en-US"/>
        </w:rPr>
        <w:t>י</w:t>
      </w:r>
      <w:r>
        <w:rPr>
          <w:rStyle w:val="default"/>
          <w:rFonts w:cs="FrankRuehl" w:hint="cs"/>
          <w:rtl/>
          <w:lang w:eastAsia="en-US"/>
        </w:rPr>
        <w:t xml:space="preserve"> חוק זה או לפי כל דין אחר.</w:t>
      </w:r>
    </w:p>
    <w:p w14:paraId="1DE36FD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74" w:name="Rov733"/>
      <w:r w:rsidRPr="00A32FC5">
        <w:rPr>
          <w:rStyle w:val="default"/>
          <w:rFonts w:cs="FrankRuehl" w:hint="cs"/>
          <w:vanish/>
          <w:color w:val="FF0000"/>
          <w:szCs w:val="20"/>
          <w:shd w:val="clear" w:color="auto" w:fill="FFFF99"/>
          <w:rtl/>
          <w:lang w:eastAsia="en-US"/>
        </w:rPr>
        <w:t>מיום 31.10.1964</w:t>
      </w:r>
    </w:p>
    <w:p w14:paraId="3946FB6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732765E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50"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155 (</w:t>
      </w:r>
      <w:hyperlink r:id="rId851"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497D0D55"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282א</w:t>
      </w:r>
      <w:bookmarkEnd w:id="574"/>
    </w:p>
    <w:p w14:paraId="5D755B8E" w14:textId="77777777" w:rsidR="008D4784" w:rsidRDefault="008D4784">
      <w:pPr>
        <w:pStyle w:val="P00"/>
        <w:spacing w:before="72"/>
        <w:ind w:left="0" w:right="1134"/>
        <w:rPr>
          <w:rStyle w:val="default"/>
          <w:rFonts w:cs="FrankRuehl"/>
          <w:rtl/>
          <w:lang w:eastAsia="en-US"/>
        </w:rPr>
      </w:pPr>
      <w:bookmarkStart w:id="575" w:name="Seif277"/>
      <w:bookmarkEnd w:id="575"/>
      <w:r>
        <w:rPr>
          <w:lang w:val="he-IL"/>
        </w:rPr>
        <w:pict w14:anchorId="1E5D4C38">
          <v:rect id="_x0000_s2445" style="position:absolute;left:0;text-align:left;margin-left:464.5pt;margin-top:8.05pt;width:75.05pt;height:30.05pt;z-index:251501056" o:allowincell="f" filled="f" stroked="f" strokecolor="lime" strokeweight=".25pt">
            <v:textbox inset="0,0,0,0">
              <w:txbxContent>
                <w:p w14:paraId="5700F48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י</w:t>
                  </w:r>
                  <w:r>
                    <w:rPr>
                      <w:rFonts w:cs="Miriam" w:hint="cs"/>
                      <w:sz w:val="18"/>
                      <w:szCs w:val="18"/>
                      <w:rtl/>
                      <w:lang w:eastAsia="en-US"/>
                    </w:rPr>
                    <w:t xml:space="preserve">ות תובע </w:t>
                  </w:r>
                  <w:r>
                    <w:rPr>
                      <w:rFonts w:cs="Miriam"/>
                      <w:sz w:val="18"/>
                      <w:szCs w:val="18"/>
                      <w:rtl/>
                      <w:lang w:eastAsia="en-US"/>
                    </w:rPr>
                    <w:t>צ</w:t>
                  </w:r>
                  <w:r>
                    <w:rPr>
                      <w:rFonts w:cs="Miriam" w:hint="cs"/>
                      <w:sz w:val="18"/>
                      <w:szCs w:val="18"/>
                      <w:rtl/>
                      <w:lang w:eastAsia="en-US"/>
                    </w:rPr>
                    <w:t>באי</w:t>
                  </w:r>
                  <w:r>
                    <w:rPr>
                      <w:rFonts w:cs="Miriam"/>
                      <w:sz w:val="18"/>
                      <w:szCs w:val="18"/>
                      <w:rtl/>
                      <w:lang w:eastAsia="en-US"/>
                    </w:rPr>
                    <w:t xml:space="preserve"> </w:t>
                  </w:r>
                  <w:r>
                    <w:rPr>
                      <w:rFonts w:cs="Miriam" w:hint="cs"/>
                      <w:sz w:val="18"/>
                      <w:szCs w:val="18"/>
                      <w:rtl/>
                      <w:lang w:eastAsia="en-US"/>
                    </w:rPr>
                    <w:t xml:space="preserve">בעבירות </w:t>
                  </w:r>
                  <w:r>
                    <w:rPr>
                      <w:rFonts w:cs="Miriam"/>
                      <w:sz w:val="18"/>
                      <w:szCs w:val="18"/>
                      <w:rtl/>
                      <w:lang w:eastAsia="en-US"/>
                    </w:rPr>
                    <w:t>ת</w:t>
                  </w:r>
                  <w:r>
                    <w:rPr>
                      <w:rFonts w:cs="Miriam" w:hint="cs"/>
                      <w:sz w:val="18"/>
                      <w:szCs w:val="18"/>
                      <w:rtl/>
                      <w:lang w:eastAsia="en-US"/>
                    </w:rPr>
                    <w:t>עבו</w:t>
                  </w:r>
                  <w:r>
                    <w:rPr>
                      <w:rFonts w:cs="Miriam"/>
                      <w:sz w:val="18"/>
                      <w:szCs w:val="18"/>
                      <w:rtl/>
                      <w:lang w:eastAsia="en-US"/>
                    </w:rPr>
                    <w:t>ר</w:t>
                  </w:r>
                  <w:r>
                    <w:rPr>
                      <w:rFonts w:cs="Miriam" w:hint="cs"/>
                      <w:sz w:val="18"/>
                      <w:szCs w:val="18"/>
                      <w:rtl/>
                      <w:lang w:eastAsia="en-US"/>
                    </w:rPr>
                    <w:t>ה</w:t>
                  </w:r>
                </w:p>
                <w:p w14:paraId="5AB1542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w:t>
                  </w:r>
                  <w:r>
                    <w:rPr>
                      <w:rFonts w:cs="Miriam"/>
                      <w:sz w:val="18"/>
                      <w:szCs w:val="18"/>
                      <w:rtl/>
                      <w:lang w:eastAsia="en-US"/>
                    </w:rPr>
                    <w:t>' 25)</w:t>
                  </w:r>
                </w:p>
                <w:p w14:paraId="5FF7359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שנ"</w:t>
                  </w:r>
                  <w:r>
                    <w:rPr>
                      <w:rFonts w:cs="Miriam"/>
                      <w:sz w:val="18"/>
                      <w:szCs w:val="18"/>
                      <w:rtl/>
                      <w:lang w:eastAsia="en-US"/>
                    </w:rPr>
                    <w:t>ד</w:t>
                  </w:r>
                  <w:r>
                    <w:rPr>
                      <w:rFonts w:cs="Miriam" w:hint="cs"/>
                      <w:sz w:val="18"/>
                      <w:szCs w:val="18"/>
                      <w:rtl/>
                      <w:lang w:eastAsia="en-US"/>
                    </w:rPr>
                    <w:t>-1994</w:t>
                  </w:r>
                </w:p>
              </w:txbxContent>
            </v:textbox>
            <w10:anchorlock/>
          </v:rect>
        </w:pict>
      </w:r>
      <w:r>
        <w:rPr>
          <w:rStyle w:val="big-number"/>
          <w:rtl/>
          <w:lang w:eastAsia="en-US"/>
        </w:rPr>
        <w:t>282</w:t>
      </w:r>
      <w:r>
        <w:rPr>
          <w:rStyle w:val="default"/>
          <w:rFonts w:cs="FrankRuehl"/>
          <w:rtl/>
          <w:lang w:eastAsia="en-US"/>
        </w:rPr>
        <w:t>ב</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תוב</w:t>
      </w:r>
      <w:r>
        <w:rPr>
          <w:rStyle w:val="default"/>
          <w:rFonts w:cs="FrankRuehl"/>
          <w:rtl/>
          <w:lang w:eastAsia="en-US"/>
        </w:rPr>
        <w:t>ע</w:t>
      </w:r>
      <w:r>
        <w:rPr>
          <w:rStyle w:val="default"/>
          <w:rFonts w:cs="FrankRuehl" w:hint="cs"/>
          <w:rtl/>
          <w:lang w:eastAsia="en-US"/>
        </w:rPr>
        <w:t xml:space="preserve"> צבאי שקיבל לידיו חומר ראיות שמעלה חשד לביצוע עבירת תעבורה כמשמעותה בסעיף 209א, רשאי, ללא הוראת פרקליט צבאי, </w:t>
      </w:r>
      <w:r>
        <w:rPr>
          <w:rStyle w:val="default"/>
          <w:rFonts w:cs="FrankRuehl"/>
          <w:rtl/>
          <w:lang w:eastAsia="en-US"/>
        </w:rPr>
        <w:t>ל</w:t>
      </w:r>
      <w:r>
        <w:rPr>
          <w:rStyle w:val="default"/>
          <w:rFonts w:cs="FrankRuehl" w:hint="cs"/>
          <w:rtl/>
          <w:lang w:eastAsia="en-US"/>
        </w:rPr>
        <w:t>עשות אחד מאלה:</w:t>
      </w:r>
    </w:p>
    <w:p w14:paraId="7A46431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להג</w:t>
      </w:r>
      <w:r>
        <w:rPr>
          <w:rStyle w:val="default"/>
          <w:rFonts w:cs="FrankRuehl"/>
          <w:rtl/>
          <w:lang w:eastAsia="en-US"/>
        </w:rPr>
        <w:t>י</w:t>
      </w:r>
      <w:r>
        <w:rPr>
          <w:rStyle w:val="default"/>
          <w:rFonts w:cs="FrankRuehl" w:hint="cs"/>
          <w:rtl/>
          <w:lang w:eastAsia="en-US"/>
        </w:rPr>
        <w:t xml:space="preserve">ש כתב אישום לבית </w:t>
      </w:r>
      <w:r>
        <w:rPr>
          <w:rStyle w:val="default"/>
          <w:rFonts w:cs="FrankRuehl"/>
          <w:rtl/>
          <w:lang w:eastAsia="en-US"/>
        </w:rPr>
        <w:t>ד</w:t>
      </w:r>
      <w:r>
        <w:rPr>
          <w:rStyle w:val="default"/>
          <w:rFonts w:cs="FrankRuehl" w:hint="cs"/>
          <w:rtl/>
          <w:lang w:eastAsia="en-US"/>
        </w:rPr>
        <w:t xml:space="preserve">ין </w:t>
      </w:r>
      <w:r>
        <w:rPr>
          <w:rStyle w:val="default"/>
          <w:rFonts w:cs="FrankRuehl"/>
          <w:rtl/>
          <w:lang w:eastAsia="en-US"/>
        </w:rPr>
        <w:t>צ</w:t>
      </w:r>
      <w:r>
        <w:rPr>
          <w:rStyle w:val="default"/>
          <w:rFonts w:cs="FrankRuehl" w:hint="cs"/>
          <w:rtl/>
          <w:lang w:eastAsia="en-US"/>
        </w:rPr>
        <w:t>באי לתעבורה;</w:t>
      </w:r>
    </w:p>
    <w:p w14:paraId="74885711" w14:textId="77777777" w:rsidR="008D4784" w:rsidRDefault="008D4784">
      <w:pPr>
        <w:pStyle w:val="P22"/>
        <w:spacing w:before="72"/>
        <w:ind w:left="1021" w:right="1134"/>
        <w:rPr>
          <w:rStyle w:val="default"/>
          <w:rFonts w:cs="FrankRuehl"/>
          <w:rtl/>
          <w:lang w:eastAsia="en-US"/>
        </w:rPr>
      </w:pPr>
      <w:r>
        <w:rPr>
          <w:rFonts w:cs="FrankRuehl"/>
          <w:rtl/>
          <w:lang w:val="he-IL"/>
        </w:rPr>
        <w:pict w14:anchorId="7C41C2BA">
          <v:shape id="_x0000_s2902" type="#_x0000_t202" style="position:absolute;left:0;text-align:left;margin-left:470.25pt;margin-top:7.1pt;width:1in;height:22.4pt;z-index:252011008" filled="f" stroked="f">
            <v:textbox inset="1mm,0,1mm,0">
              <w:txbxContent>
                <w:p w14:paraId="1DB75780"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49) תשס"ד-2004</w:t>
                  </w:r>
                </w:p>
              </w:txbxContent>
            </v:textbox>
            <w10:anchorlock/>
          </v:shape>
        </w:pict>
      </w:r>
      <w:r>
        <w:rPr>
          <w:rStyle w:val="default"/>
          <w:rFonts w:cs="FrankRuehl"/>
          <w:rtl/>
          <w:lang w:eastAsia="en-US"/>
        </w:rPr>
        <w:t>(2)</w:t>
      </w:r>
      <w:r>
        <w:rPr>
          <w:rStyle w:val="default"/>
          <w:rFonts w:cs="FrankRuehl"/>
          <w:rtl/>
          <w:lang w:eastAsia="en-US"/>
        </w:rPr>
        <w:tab/>
      </w:r>
      <w:r>
        <w:rPr>
          <w:rStyle w:val="default"/>
          <w:rFonts w:cs="FrankRuehl" w:hint="cs"/>
          <w:rtl/>
          <w:lang w:eastAsia="en-US"/>
        </w:rPr>
        <w:t>להורות כי העבירה תידון בדיון משמעתי לפני קצין שיפוט בכיר שקבע;</w:t>
      </w:r>
    </w:p>
    <w:p w14:paraId="2D810A4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לפע</w:t>
      </w:r>
      <w:r>
        <w:rPr>
          <w:rStyle w:val="default"/>
          <w:rFonts w:cs="FrankRuehl"/>
          <w:rtl/>
          <w:lang w:eastAsia="en-US"/>
        </w:rPr>
        <w:t>ו</w:t>
      </w:r>
      <w:r>
        <w:rPr>
          <w:rStyle w:val="default"/>
          <w:rFonts w:cs="FrankRuehl" w:hint="cs"/>
          <w:rtl/>
          <w:lang w:eastAsia="en-US"/>
        </w:rPr>
        <w:t>ל להשלמתו של חומר הראיות שבידיו;</w:t>
      </w:r>
    </w:p>
    <w:p w14:paraId="4A75382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להח</w:t>
      </w:r>
      <w:r>
        <w:rPr>
          <w:rStyle w:val="default"/>
          <w:rFonts w:cs="FrankRuehl"/>
          <w:rtl/>
          <w:lang w:eastAsia="en-US"/>
        </w:rPr>
        <w:t>ל</w:t>
      </w:r>
      <w:r>
        <w:rPr>
          <w:rStyle w:val="default"/>
          <w:rFonts w:cs="FrankRuehl" w:hint="cs"/>
          <w:rtl/>
          <w:lang w:eastAsia="en-US"/>
        </w:rPr>
        <w:t>יט שלא לנקוט הליך מ</w:t>
      </w:r>
      <w:r>
        <w:rPr>
          <w:rStyle w:val="default"/>
          <w:rFonts w:cs="FrankRuehl"/>
          <w:rtl/>
          <w:lang w:eastAsia="en-US"/>
        </w:rPr>
        <w:t>שפ</w:t>
      </w:r>
      <w:r>
        <w:rPr>
          <w:rStyle w:val="default"/>
          <w:rFonts w:cs="FrankRuehl" w:hint="cs"/>
          <w:rtl/>
          <w:lang w:eastAsia="en-US"/>
        </w:rPr>
        <w:t>טי כלשהו;</w:t>
      </w:r>
    </w:p>
    <w:p w14:paraId="0DF8775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להע</w:t>
      </w:r>
      <w:r>
        <w:rPr>
          <w:rStyle w:val="default"/>
          <w:rFonts w:cs="FrankRuehl"/>
          <w:rtl/>
          <w:lang w:eastAsia="en-US"/>
        </w:rPr>
        <w:t>ב</w:t>
      </w:r>
      <w:r>
        <w:rPr>
          <w:rStyle w:val="default"/>
          <w:rFonts w:cs="FrankRuehl" w:hint="cs"/>
          <w:rtl/>
          <w:lang w:eastAsia="en-US"/>
        </w:rPr>
        <w:t>יר את חומר הראיות לידי פרקליט צבאי אם מצא שבנסיבות הע</w:t>
      </w:r>
      <w:r>
        <w:rPr>
          <w:rStyle w:val="default"/>
          <w:rFonts w:cs="FrankRuehl"/>
          <w:rtl/>
          <w:lang w:eastAsia="en-US"/>
        </w:rPr>
        <w:t>נ</w:t>
      </w:r>
      <w:r>
        <w:rPr>
          <w:rStyle w:val="default"/>
          <w:rFonts w:cs="FrankRuehl" w:hint="cs"/>
          <w:rtl/>
          <w:lang w:eastAsia="en-US"/>
        </w:rPr>
        <w:t xml:space="preserve">ין </w:t>
      </w:r>
      <w:r>
        <w:rPr>
          <w:rStyle w:val="default"/>
          <w:rFonts w:cs="FrankRuehl"/>
          <w:rtl/>
          <w:lang w:eastAsia="en-US"/>
        </w:rPr>
        <w:t>י</w:t>
      </w:r>
      <w:r>
        <w:rPr>
          <w:rStyle w:val="default"/>
          <w:rFonts w:cs="FrankRuehl" w:hint="cs"/>
          <w:rtl/>
          <w:lang w:eastAsia="en-US"/>
        </w:rPr>
        <w:t>ש הצדקה להגיש כתב אישום לבית דין צבאי מחוזי או מ</w:t>
      </w:r>
      <w:r>
        <w:rPr>
          <w:rStyle w:val="default"/>
          <w:rFonts w:cs="FrankRuehl"/>
          <w:rtl/>
          <w:lang w:eastAsia="en-US"/>
        </w:rPr>
        <w:t>יוחד</w:t>
      </w:r>
      <w:r>
        <w:rPr>
          <w:rStyle w:val="default"/>
          <w:rFonts w:cs="FrankRuehl" w:hint="cs"/>
          <w:rtl/>
          <w:lang w:eastAsia="en-US"/>
        </w:rPr>
        <w:t>.</w:t>
      </w:r>
    </w:p>
    <w:p w14:paraId="1006A3B7"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אין</w:t>
      </w:r>
      <w:r>
        <w:rPr>
          <w:rStyle w:val="default"/>
          <w:rFonts w:cs="FrankRuehl"/>
          <w:rtl/>
          <w:lang w:eastAsia="en-US"/>
        </w:rPr>
        <w:t xml:space="preserve"> ב</w:t>
      </w:r>
      <w:r>
        <w:rPr>
          <w:rStyle w:val="default"/>
          <w:rFonts w:cs="FrankRuehl" w:hint="cs"/>
          <w:rtl/>
          <w:lang w:eastAsia="en-US"/>
        </w:rPr>
        <w:t>ה</w:t>
      </w:r>
      <w:r>
        <w:rPr>
          <w:rStyle w:val="default"/>
          <w:rFonts w:cs="FrankRuehl"/>
          <w:rtl/>
          <w:lang w:eastAsia="en-US"/>
        </w:rPr>
        <w:t>ו</w:t>
      </w:r>
      <w:r>
        <w:rPr>
          <w:rStyle w:val="default"/>
          <w:rFonts w:cs="FrankRuehl" w:hint="cs"/>
          <w:rtl/>
          <w:lang w:eastAsia="en-US"/>
        </w:rPr>
        <w:t>ראות סעיף זה כדי לגרוע מסמכויותיו של פרקליט צבאי לפי חוק זה.</w:t>
      </w:r>
    </w:p>
    <w:p w14:paraId="69C360E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76" w:name="Rov1053"/>
      <w:r w:rsidRPr="00A32FC5">
        <w:rPr>
          <w:rStyle w:val="default"/>
          <w:rFonts w:cs="FrankRuehl" w:hint="cs"/>
          <w:vanish/>
          <w:color w:val="FF0000"/>
          <w:szCs w:val="20"/>
          <w:shd w:val="clear" w:color="auto" w:fill="FFFF99"/>
          <w:rtl/>
          <w:lang w:eastAsia="en-US"/>
        </w:rPr>
        <w:t>מיום 31.10.1975</w:t>
      </w:r>
    </w:p>
    <w:p w14:paraId="076A157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0BC6B7B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52"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200 (</w:t>
      </w:r>
      <w:hyperlink r:id="rId853"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6182015A"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282ב</w:t>
      </w:r>
    </w:p>
    <w:p w14:paraId="537AC3CB" w14:textId="77777777" w:rsidR="008D4784" w:rsidRPr="00A32FC5" w:rsidRDefault="008D4784">
      <w:pPr>
        <w:pStyle w:val="P00"/>
        <w:spacing w:before="0"/>
        <w:ind w:left="1021" w:right="1134"/>
        <w:rPr>
          <w:rFonts w:cs="FrankRuehl" w:hint="cs"/>
          <w:vanish/>
          <w:szCs w:val="20"/>
          <w:shd w:val="clear" w:color="auto" w:fill="FFFF99"/>
          <w:rtl/>
          <w:lang w:eastAsia="en-US"/>
        </w:rPr>
      </w:pPr>
    </w:p>
    <w:p w14:paraId="27B6246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4.8.1994</w:t>
      </w:r>
    </w:p>
    <w:p w14:paraId="119E6AB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25</w:t>
      </w:r>
    </w:p>
    <w:p w14:paraId="0570C14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54" w:history="1">
        <w:r w:rsidRPr="00A32FC5">
          <w:rPr>
            <w:rStyle w:val="Hyperlink"/>
            <w:rFonts w:cs="FrankRuehl" w:hint="cs"/>
            <w:vanish/>
            <w:szCs w:val="20"/>
            <w:shd w:val="clear" w:color="auto" w:fill="FFFF99"/>
            <w:rtl/>
            <w:lang w:eastAsia="en-US"/>
          </w:rPr>
          <w:t>ס"ח תשנ"ד מס' 1476</w:t>
        </w:r>
      </w:hyperlink>
      <w:r w:rsidRPr="00A32FC5">
        <w:rPr>
          <w:rFonts w:cs="FrankRuehl" w:hint="cs"/>
          <w:vanish/>
          <w:szCs w:val="20"/>
          <w:shd w:val="clear" w:color="auto" w:fill="FFFF99"/>
          <w:rtl/>
          <w:lang w:eastAsia="en-US"/>
        </w:rPr>
        <w:t xml:space="preserve"> מיום 4.8.1994 עמ' 267 (</w:t>
      </w:r>
      <w:hyperlink r:id="rId855" w:history="1">
        <w:r w:rsidRPr="00A32FC5">
          <w:rPr>
            <w:rStyle w:val="Hyperlink"/>
            <w:rFonts w:cs="FrankRuehl" w:hint="cs"/>
            <w:vanish/>
            <w:szCs w:val="20"/>
            <w:shd w:val="clear" w:color="auto" w:fill="FFFF99"/>
            <w:rtl/>
            <w:lang w:eastAsia="en-US"/>
          </w:rPr>
          <w:t>ה"ח 2277</w:t>
        </w:r>
      </w:hyperlink>
      <w:r w:rsidRPr="00A32FC5">
        <w:rPr>
          <w:rFonts w:cs="FrankRuehl" w:hint="cs"/>
          <w:vanish/>
          <w:szCs w:val="20"/>
          <w:shd w:val="clear" w:color="auto" w:fill="FFFF99"/>
          <w:rtl/>
          <w:lang w:eastAsia="en-US"/>
        </w:rPr>
        <w:t>)</w:t>
      </w:r>
    </w:p>
    <w:p w14:paraId="51B38F9E"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סעיף 282ב</w:t>
      </w:r>
    </w:p>
    <w:p w14:paraId="70997D88"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B71C224" w14:textId="77777777" w:rsidR="008D4784" w:rsidRPr="00A32FC5" w:rsidRDefault="008D4784">
      <w:pPr>
        <w:pStyle w:val="P00"/>
        <w:spacing w:before="20"/>
        <w:ind w:left="0" w:right="1134"/>
        <w:rPr>
          <w:rStyle w:val="default"/>
          <w:rFonts w:cs="Miriam" w:hint="cs"/>
          <w:strike/>
          <w:vanish/>
          <w:sz w:val="16"/>
          <w:szCs w:val="16"/>
          <w:shd w:val="clear" w:color="auto" w:fill="FFFF99"/>
          <w:rtl/>
          <w:lang w:eastAsia="en-US"/>
        </w:rPr>
      </w:pPr>
      <w:r w:rsidRPr="00A32FC5">
        <w:rPr>
          <w:rStyle w:val="default"/>
          <w:rFonts w:cs="Miriam" w:hint="cs"/>
          <w:strike/>
          <w:vanish/>
          <w:sz w:val="16"/>
          <w:szCs w:val="16"/>
          <w:shd w:val="clear" w:color="auto" w:fill="FFFF99"/>
          <w:rtl/>
          <w:lang w:eastAsia="en-US"/>
        </w:rPr>
        <w:t>כתב אישום בפני בית דין צבאי לתעבורה</w:t>
      </w:r>
    </w:p>
    <w:p w14:paraId="6631C31B"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282ב.</w:t>
      </w:r>
      <w:r w:rsidRPr="00A32FC5">
        <w:rPr>
          <w:rStyle w:val="default"/>
          <w:rFonts w:cs="FrankRuehl" w:hint="cs"/>
          <w:strike/>
          <w:vanish/>
          <w:sz w:val="22"/>
          <w:szCs w:val="22"/>
          <w:shd w:val="clear" w:color="auto" w:fill="FFFF99"/>
          <w:rtl/>
          <w:lang w:eastAsia="en-US"/>
        </w:rPr>
        <w:tab/>
        <w:t>תובע צבאי רשאי להגיש כתב אישום לבית דין צבאי לתעבורה לפי חומר הראיות שבידו, ללא הוראת פרקליט צבאי.</w:t>
      </w:r>
    </w:p>
    <w:p w14:paraId="1E16CF75" w14:textId="77777777" w:rsidR="008D4784" w:rsidRPr="00A32FC5" w:rsidRDefault="008D4784">
      <w:pPr>
        <w:pStyle w:val="P00"/>
        <w:spacing w:before="0"/>
        <w:ind w:left="1021" w:right="1134"/>
        <w:rPr>
          <w:rFonts w:cs="FrankRuehl" w:hint="cs"/>
          <w:vanish/>
          <w:szCs w:val="20"/>
          <w:shd w:val="clear" w:color="auto" w:fill="FFFF99"/>
          <w:rtl/>
          <w:lang w:eastAsia="en-US"/>
        </w:rPr>
      </w:pPr>
    </w:p>
    <w:p w14:paraId="6C217D83"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19.7.2004</w:t>
      </w:r>
    </w:p>
    <w:p w14:paraId="5BD90BC4"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49</w:t>
      </w:r>
    </w:p>
    <w:p w14:paraId="30A53DBD"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856" w:history="1">
        <w:r w:rsidRPr="00A32FC5">
          <w:rPr>
            <w:rStyle w:val="Hyperlink"/>
            <w:rFonts w:cs="FrankRuehl" w:hint="cs"/>
            <w:vanish/>
            <w:szCs w:val="20"/>
            <w:shd w:val="clear" w:color="auto" w:fill="FFFF99"/>
            <w:rtl/>
            <w:lang w:eastAsia="en-US"/>
          </w:rPr>
          <w:t>ס"ח תשס"ד מס' 1950</w:t>
        </w:r>
      </w:hyperlink>
      <w:r w:rsidRPr="00A32FC5">
        <w:rPr>
          <w:rFonts w:cs="FrankRuehl" w:hint="cs"/>
          <w:vanish/>
          <w:szCs w:val="20"/>
          <w:shd w:val="clear" w:color="auto" w:fill="FFFF99"/>
          <w:rtl/>
          <w:lang w:eastAsia="en-US"/>
        </w:rPr>
        <w:t xml:space="preserve"> מיום 19.7.2004 עמ' 452 (</w:t>
      </w:r>
      <w:hyperlink r:id="rId857" w:history="1">
        <w:r w:rsidRPr="00A32FC5">
          <w:rPr>
            <w:rStyle w:val="Hyperlink"/>
            <w:rFonts w:cs="FrankRuehl" w:hint="cs"/>
            <w:vanish/>
            <w:szCs w:val="20"/>
            <w:shd w:val="clear" w:color="auto" w:fill="FFFF99"/>
            <w:rtl/>
            <w:lang w:eastAsia="en-US"/>
          </w:rPr>
          <w:t>ה"ח 53</w:t>
        </w:r>
      </w:hyperlink>
      <w:r w:rsidRPr="00A32FC5">
        <w:rPr>
          <w:rFonts w:cs="FrankRuehl" w:hint="cs"/>
          <w:vanish/>
          <w:szCs w:val="20"/>
          <w:shd w:val="clear" w:color="auto" w:fill="FFFF99"/>
          <w:rtl/>
          <w:lang w:eastAsia="en-US"/>
        </w:rPr>
        <w:t>)</w:t>
      </w:r>
    </w:p>
    <w:p w14:paraId="4E3E45D7" w14:textId="77777777" w:rsidR="008D4784" w:rsidRPr="00A32FC5" w:rsidRDefault="008D4784">
      <w:pPr>
        <w:pStyle w:val="P00"/>
        <w:spacing w:before="0"/>
        <w:ind w:left="1021"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פסקה 282ב(א)(2)</w:t>
      </w:r>
    </w:p>
    <w:p w14:paraId="460A1C33" w14:textId="77777777" w:rsidR="008D4784" w:rsidRPr="00A32FC5" w:rsidRDefault="008D4784">
      <w:pPr>
        <w:pStyle w:val="P00"/>
        <w:ind w:left="1021" w:right="1134"/>
        <w:rPr>
          <w:rStyle w:val="default"/>
          <w:rFonts w:cs="FrankRuehl" w:hint="cs"/>
          <w:vanish/>
          <w:shd w:val="clear" w:color="auto" w:fill="FFFF99"/>
          <w:rtl/>
          <w:lang w:eastAsia="en-US"/>
        </w:rPr>
      </w:pPr>
      <w:r w:rsidRPr="00A32FC5">
        <w:rPr>
          <w:rFonts w:cs="FrankRuehl" w:hint="cs"/>
          <w:vanish/>
          <w:szCs w:val="20"/>
          <w:shd w:val="clear" w:color="auto" w:fill="FFFF99"/>
          <w:rtl/>
          <w:lang w:eastAsia="en-US"/>
        </w:rPr>
        <w:t>הנוסח הקודם:</w:t>
      </w:r>
    </w:p>
    <w:p w14:paraId="0CE8BB3B" w14:textId="77777777" w:rsidR="008D4784" w:rsidRDefault="008D4784">
      <w:pPr>
        <w:pStyle w:val="P00"/>
        <w:spacing w:before="0"/>
        <w:ind w:left="1021" w:right="1134"/>
        <w:rPr>
          <w:rStyle w:val="default"/>
          <w:rFonts w:cs="FrankRuehl" w:hint="cs"/>
          <w:strike/>
          <w:sz w:val="2"/>
          <w:szCs w:val="2"/>
          <w:rtl/>
          <w:lang w:eastAsia="en-US"/>
        </w:rPr>
      </w:pPr>
      <w:r w:rsidRPr="00A32FC5">
        <w:rPr>
          <w:rStyle w:val="default"/>
          <w:rFonts w:cs="FrankRuehl" w:hint="cs"/>
          <w:strike/>
          <w:vanish/>
          <w:sz w:val="22"/>
          <w:szCs w:val="22"/>
          <w:shd w:val="clear" w:color="auto" w:fill="FFFF99"/>
          <w:rtl/>
          <w:lang w:eastAsia="en-US"/>
        </w:rPr>
        <w:t>(2)</w:t>
      </w:r>
      <w:r w:rsidRPr="00A32FC5">
        <w:rPr>
          <w:rStyle w:val="default"/>
          <w:rFonts w:cs="FrankRuehl" w:hint="cs"/>
          <w:strike/>
          <w:vanish/>
          <w:sz w:val="22"/>
          <w:szCs w:val="22"/>
          <w:shd w:val="clear" w:color="auto" w:fill="FFFF99"/>
          <w:rtl/>
          <w:lang w:eastAsia="en-US"/>
        </w:rPr>
        <w:tab/>
        <w:t>להורות על החזרת תלונה לדין משמעתי כאמור בסעיף 151, והוראות סעיף 151 יחולו בשינויים המחוייבים;</w:t>
      </w:r>
      <w:bookmarkEnd w:id="576"/>
    </w:p>
    <w:p w14:paraId="57636CB9" w14:textId="77777777" w:rsidR="008D4784" w:rsidRDefault="008D4784">
      <w:pPr>
        <w:pStyle w:val="header-2"/>
        <w:ind w:left="0" w:right="1134"/>
        <w:rPr>
          <w:rFonts w:cs="Miriam" w:hint="cs"/>
          <w:rtl/>
          <w:lang w:eastAsia="en-US"/>
        </w:rPr>
      </w:pPr>
      <w:bookmarkStart w:id="577" w:name="hed216"/>
      <w:bookmarkEnd w:id="577"/>
      <w:r>
        <w:rPr>
          <w:rFonts w:cs="Miriam"/>
          <w:rtl/>
          <w:lang w:eastAsia="en-US"/>
        </w:rPr>
        <w:t>ס</w:t>
      </w:r>
      <w:r>
        <w:rPr>
          <w:rFonts w:cs="Miriam" w:hint="cs"/>
          <w:rtl/>
          <w:lang w:eastAsia="en-US"/>
        </w:rPr>
        <w:t>ימן</w:t>
      </w:r>
      <w:r>
        <w:rPr>
          <w:rFonts w:cs="Miriam"/>
          <w:rtl/>
          <w:lang w:eastAsia="en-US"/>
        </w:rPr>
        <w:t xml:space="preserve"> </w:t>
      </w:r>
      <w:r>
        <w:rPr>
          <w:rFonts w:cs="Miriam" w:hint="cs"/>
          <w:rtl/>
          <w:lang w:eastAsia="en-US"/>
        </w:rPr>
        <w:t xml:space="preserve">ג' </w:t>
      </w:r>
      <w:r>
        <w:rPr>
          <w:rFonts w:cs="Miriam"/>
          <w:rtl/>
          <w:lang w:eastAsia="en-US"/>
        </w:rPr>
        <w:t>–</w:t>
      </w:r>
      <w:r>
        <w:rPr>
          <w:rFonts w:cs="Miriam" w:hint="cs"/>
          <w:rtl/>
          <w:lang w:eastAsia="en-US"/>
        </w:rPr>
        <w:t xml:space="preserve"> חק</w:t>
      </w:r>
      <w:r>
        <w:rPr>
          <w:rFonts w:cs="Miriam"/>
          <w:rtl/>
          <w:lang w:eastAsia="en-US"/>
        </w:rPr>
        <w:t>י</w:t>
      </w:r>
      <w:r>
        <w:rPr>
          <w:rFonts w:cs="Miriam" w:hint="cs"/>
          <w:rtl/>
          <w:lang w:eastAsia="en-US"/>
        </w:rPr>
        <w:t>רה מוקדמת</w:t>
      </w:r>
    </w:p>
    <w:p w14:paraId="1C4EC81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78" w:name="Rov789"/>
      <w:r w:rsidRPr="00A32FC5">
        <w:rPr>
          <w:rStyle w:val="default"/>
          <w:rFonts w:cs="FrankRuehl" w:hint="cs"/>
          <w:vanish/>
          <w:color w:val="FF0000"/>
          <w:szCs w:val="20"/>
          <w:shd w:val="clear" w:color="auto" w:fill="FFFF99"/>
          <w:rtl/>
          <w:lang w:eastAsia="en-US"/>
        </w:rPr>
        <w:t>מיום 31.10.1964</w:t>
      </w:r>
    </w:p>
    <w:p w14:paraId="155E7D1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64F0817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58"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155 (</w:t>
      </w:r>
      <w:hyperlink r:id="rId859"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79A383F9" w14:textId="77777777" w:rsidR="008D4784" w:rsidRDefault="008D4784">
      <w:pPr>
        <w:pStyle w:val="P00"/>
        <w:spacing w:before="0"/>
        <w:ind w:left="0" w:right="1134"/>
        <w:rPr>
          <w:rFonts w:cs="FrankRuehl" w:hint="cs"/>
          <w:b/>
          <w:bCs/>
          <w:sz w:val="2"/>
          <w:szCs w:val="2"/>
          <w:shd w:val="clear" w:color="auto" w:fill="FFFF99"/>
          <w:rtl/>
          <w:lang w:eastAsia="en-US"/>
        </w:rPr>
      </w:pPr>
      <w:r w:rsidRPr="00A32FC5">
        <w:rPr>
          <w:rFonts w:cs="FrankRuehl" w:hint="cs"/>
          <w:b/>
          <w:bCs/>
          <w:vanish/>
          <w:szCs w:val="20"/>
          <w:shd w:val="clear" w:color="auto" w:fill="FFFF99"/>
          <w:rtl/>
          <w:lang w:eastAsia="en-US"/>
        </w:rPr>
        <w:t>הוספת סימן ג'</w:t>
      </w:r>
      <w:bookmarkEnd w:id="578"/>
    </w:p>
    <w:p w14:paraId="110AEE2E" w14:textId="77777777" w:rsidR="008D4784" w:rsidRDefault="008D4784">
      <w:pPr>
        <w:pStyle w:val="P00"/>
        <w:spacing w:before="72"/>
        <w:ind w:left="0" w:right="1134"/>
        <w:rPr>
          <w:rStyle w:val="default"/>
          <w:rFonts w:cs="FrankRuehl" w:hint="cs"/>
          <w:rtl/>
          <w:lang w:eastAsia="en-US"/>
        </w:rPr>
      </w:pPr>
      <w:bookmarkStart w:id="579" w:name="Seif278"/>
      <w:bookmarkEnd w:id="579"/>
      <w:r>
        <w:rPr>
          <w:lang w:val="he-IL"/>
        </w:rPr>
        <w:pict w14:anchorId="01D8573B">
          <v:rect id="_x0000_s2446" style="position:absolute;left:0;text-align:left;margin-left:464.5pt;margin-top:8.05pt;width:75.05pt;height:28.55pt;z-index:251502080" o:allowincell="f" filled="f" stroked="f" strokecolor="lime" strokeweight=".25pt">
            <v:textbox style="mso-next-textbox:#_x0000_s2446" inset="0,0,0,0">
              <w:txbxContent>
                <w:p w14:paraId="4A66D3F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ינו</w:t>
                  </w:r>
                  <w:r>
                    <w:rPr>
                      <w:rFonts w:cs="Miriam"/>
                      <w:sz w:val="18"/>
                      <w:szCs w:val="18"/>
                      <w:rtl/>
                      <w:lang w:eastAsia="en-US"/>
                    </w:rPr>
                    <w:t xml:space="preserve">י </w:t>
                  </w:r>
                  <w:r>
                    <w:rPr>
                      <w:rFonts w:cs="Miriam" w:hint="cs"/>
                      <w:sz w:val="18"/>
                      <w:szCs w:val="18"/>
                      <w:rtl/>
                      <w:lang w:eastAsia="en-US"/>
                    </w:rPr>
                    <w:t>שופ</w:t>
                  </w:r>
                  <w:r>
                    <w:rPr>
                      <w:rFonts w:cs="Miriam"/>
                      <w:sz w:val="18"/>
                      <w:szCs w:val="18"/>
                      <w:rtl/>
                      <w:lang w:eastAsia="en-US"/>
                    </w:rPr>
                    <w:t>ט</w:t>
                  </w:r>
                  <w:r>
                    <w:rPr>
                      <w:rFonts w:cs="Miriam" w:hint="cs"/>
                      <w:sz w:val="18"/>
                      <w:szCs w:val="18"/>
                      <w:rtl/>
                      <w:lang w:eastAsia="en-US"/>
                    </w:rPr>
                    <w:t xml:space="preserve"> </w:t>
                  </w:r>
                  <w:r>
                    <w:rPr>
                      <w:rFonts w:cs="Miriam"/>
                      <w:sz w:val="18"/>
                      <w:szCs w:val="18"/>
                      <w:rtl/>
                      <w:lang w:eastAsia="en-US"/>
                    </w:rPr>
                    <w:t>ח</w:t>
                  </w:r>
                  <w:r>
                    <w:rPr>
                      <w:rFonts w:cs="Miriam" w:hint="cs"/>
                      <w:sz w:val="18"/>
                      <w:szCs w:val="18"/>
                      <w:rtl/>
                      <w:lang w:eastAsia="en-US"/>
                    </w:rPr>
                    <w:t>וקר</w:t>
                  </w:r>
                </w:p>
                <w:p w14:paraId="65DEE6B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p w14:paraId="33463D4C"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283.</w:t>
      </w:r>
      <w:r>
        <w:rPr>
          <w:rStyle w:val="big-number"/>
          <w:rtl/>
          <w:lang w:eastAsia="en-US"/>
        </w:rPr>
        <w:tab/>
      </w:r>
      <w:r>
        <w:rPr>
          <w:rStyle w:val="default"/>
          <w:rFonts w:cs="FrankRuehl"/>
          <w:rtl/>
          <w:lang w:eastAsia="en-US"/>
        </w:rPr>
        <w:t>ה</w:t>
      </w:r>
      <w:r>
        <w:rPr>
          <w:rStyle w:val="default"/>
          <w:rFonts w:cs="FrankRuehl" w:hint="cs"/>
          <w:rtl/>
          <w:lang w:eastAsia="en-US"/>
        </w:rPr>
        <w:t>ורה</w:t>
      </w:r>
      <w:r>
        <w:rPr>
          <w:rStyle w:val="default"/>
          <w:rFonts w:cs="FrankRuehl"/>
          <w:rtl/>
          <w:lang w:eastAsia="en-US"/>
        </w:rPr>
        <w:t xml:space="preserve"> </w:t>
      </w:r>
      <w:r>
        <w:rPr>
          <w:rStyle w:val="default"/>
          <w:rFonts w:cs="FrankRuehl" w:hint="cs"/>
          <w:rtl/>
          <w:lang w:eastAsia="en-US"/>
        </w:rPr>
        <w:t>הפרקליט הצבאי הראשי על חקירה מוקדמת, יודיע על כך לנשיא ב</w:t>
      </w:r>
      <w:r>
        <w:rPr>
          <w:rStyle w:val="default"/>
          <w:rFonts w:cs="FrankRuehl"/>
          <w:rtl/>
          <w:lang w:eastAsia="en-US"/>
        </w:rPr>
        <w:t>י</w:t>
      </w:r>
      <w:r>
        <w:rPr>
          <w:rStyle w:val="default"/>
          <w:rFonts w:cs="FrankRuehl" w:hint="cs"/>
          <w:rtl/>
          <w:lang w:eastAsia="en-US"/>
        </w:rPr>
        <w:t>ת ה</w:t>
      </w:r>
      <w:r>
        <w:rPr>
          <w:rStyle w:val="default"/>
          <w:rFonts w:cs="FrankRuehl"/>
          <w:rtl/>
          <w:lang w:eastAsia="en-US"/>
        </w:rPr>
        <w:t>ד</w:t>
      </w:r>
      <w:r>
        <w:rPr>
          <w:rStyle w:val="default"/>
          <w:rFonts w:cs="FrankRuehl" w:hint="cs"/>
          <w:rtl/>
          <w:lang w:eastAsia="en-US"/>
        </w:rPr>
        <w:t>ין הצבאי לערעורים אשר ימנה שופט חוקר לשם עריכתה.</w:t>
      </w:r>
    </w:p>
    <w:p w14:paraId="6B6024F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80" w:name="Rov735"/>
      <w:r w:rsidRPr="00A32FC5">
        <w:rPr>
          <w:rStyle w:val="default"/>
          <w:rFonts w:cs="FrankRuehl" w:hint="cs"/>
          <w:vanish/>
          <w:color w:val="FF0000"/>
          <w:szCs w:val="20"/>
          <w:shd w:val="clear" w:color="auto" w:fill="FFFF99"/>
          <w:rtl/>
          <w:lang w:eastAsia="en-US"/>
        </w:rPr>
        <w:t>מיום 31.10.1964</w:t>
      </w:r>
    </w:p>
    <w:p w14:paraId="6276F1C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0826DF7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60"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155 (</w:t>
      </w:r>
      <w:hyperlink r:id="rId861"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5657FFEB"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283</w:t>
      </w:r>
    </w:p>
    <w:p w14:paraId="0901C7D8"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45C6B68" w14:textId="77777777" w:rsidR="008D4784" w:rsidRDefault="008D4784">
      <w:pPr>
        <w:pStyle w:val="P00"/>
        <w:spacing w:before="0"/>
        <w:ind w:left="0"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283.</w:t>
      </w:r>
      <w:r w:rsidRPr="00A32FC5">
        <w:rPr>
          <w:rFonts w:cs="FrankRuehl" w:hint="cs"/>
          <w:strike/>
          <w:vanish/>
          <w:sz w:val="22"/>
          <w:szCs w:val="22"/>
          <w:shd w:val="clear" w:color="auto" w:fill="FFFF99"/>
          <w:rtl/>
          <w:lang w:eastAsia="en-US"/>
        </w:rPr>
        <w:tab/>
        <w:t xml:space="preserve">הורה הפרקליט הצבאי הראשי על עריכת חקירה מוקדמת, ימנה בכתב קצין משפטאי לשם עריכתה (להלן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שופט-חוקר).</w:t>
      </w:r>
      <w:bookmarkEnd w:id="580"/>
    </w:p>
    <w:p w14:paraId="089148A1" w14:textId="77777777" w:rsidR="008D4784" w:rsidRDefault="008D4784">
      <w:pPr>
        <w:pStyle w:val="P00"/>
        <w:spacing w:before="72"/>
        <w:ind w:left="0" w:right="1134"/>
        <w:rPr>
          <w:rStyle w:val="default"/>
          <w:rFonts w:cs="FrankRuehl"/>
          <w:rtl/>
          <w:lang w:eastAsia="en-US"/>
        </w:rPr>
      </w:pPr>
      <w:bookmarkStart w:id="581" w:name="Seif279"/>
      <w:bookmarkEnd w:id="581"/>
      <w:r>
        <w:rPr>
          <w:lang w:val="he-IL"/>
        </w:rPr>
        <w:pict w14:anchorId="63971712">
          <v:rect id="_x0000_s2447" style="position:absolute;left:0;text-align:left;margin-left:464.5pt;margin-top:8.05pt;width:75.05pt;height:24pt;z-index:251503104" o:allowincell="f" filled="f" stroked="f" strokecolor="lime" strokeweight=".25pt">
            <v:textbox inset="0,0,0,0">
              <w:txbxContent>
                <w:p w14:paraId="27F04C1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תבי</w:t>
                  </w:r>
                  <w:r>
                    <w:rPr>
                      <w:rFonts w:cs="Miriam"/>
                      <w:sz w:val="18"/>
                      <w:szCs w:val="18"/>
                      <w:rtl/>
                      <w:lang w:eastAsia="en-US"/>
                    </w:rPr>
                    <w:t>ע</w:t>
                  </w:r>
                  <w:r>
                    <w:rPr>
                      <w:rFonts w:cs="Miriam" w:hint="cs"/>
                      <w:sz w:val="18"/>
                      <w:szCs w:val="18"/>
                      <w:rtl/>
                      <w:lang w:eastAsia="en-US"/>
                    </w:rPr>
                    <w:t xml:space="preserve">ה בחקירה </w:t>
                  </w:r>
                  <w:r>
                    <w:rPr>
                      <w:rFonts w:cs="Miriam"/>
                      <w:sz w:val="18"/>
                      <w:szCs w:val="18"/>
                      <w:rtl/>
                      <w:lang w:eastAsia="en-US"/>
                    </w:rPr>
                    <w:t>מ</w:t>
                  </w:r>
                  <w:r>
                    <w:rPr>
                      <w:rFonts w:cs="Miriam" w:hint="cs"/>
                      <w:sz w:val="18"/>
                      <w:szCs w:val="18"/>
                      <w:rtl/>
                      <w:lang w:eastAsia="en-US"/>
                    </w:rPr>
                    <w:t>וקד</w:t>
                  </w:r>
                  <w:r>
                    <w:rPr>
                      <w:rFonts w:cs="Miriam"/>
                      <w:sz w:val="18"/>
                      <w:szCs w:val="18"/>
                      <w:rtl/>
                      <w:lang w:eastAsia="en-US"/>
                    </w:rPr>
                    <w:t>מ</w:t>
                  </w:r>
                  <w:r>
                    <w:rPr>
                      <w:rFonts w:cs="Miriam" w:hint="cs"/>
                      <w:sz w:val="18"/>
                      <w:szCs w:val="18"/>
                      <w:rtl/>
                      <w:lang w:eastAsia="en-US"/>
                    </w:rPr>
                    <w:t>ת</w:t>
                  </w:r>
                </w:p>
                <w:p w14:paraId="48A35D47"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284.</w:t>
      </w:r>
      <w:r>
        <w:rPr>
          <w:rStyle w:val="big-number"/>
          <w:rtl/>
          <w:lang w:eastAsia="en-US"/>
        </w:rPr>
        <w:tab/>
      </w:r>
      <w:r>
        <w:rPr>
          <w:rStyle w:val="default"/>
          <w:rFonts w:cs="FrankRuehl"/>
          <w:rtl/>
          <w:lang w:eastAsia="en-US"/>
        </w:rPr>
        <w:t>נ</w:t>
      </w:r>
      <w:r>
        <w:rPr>
          <w:rStyle w:val="default"/>
          <w:rFonts w:cs="FrankRuehl" w:hint="cs"/>
          <w:rtl/>
          <w:lang w:eastAsia="en-US"/>
        </w:rPr>
        <w:t>תמנ</w:t>
      </w:r>
      <w:r>
        <w:rPr>
          <w:rStyle w:val="default"/>
          <w:rFonts w:cs="FrankRuehl"/>
          <w:rtl/>
          <w:lang w:eastAsia="en-US"/>
        </w:rPr>
        <w:t>ה</w:t>
      </w:r>
      <w:r>
        <w:rPr>
          <w:rStyle w:val="default"/>
          <w:rFonts w:cs="FrankRuehl" w:hint="cs"/>
          <w:rtl/>
          <w:lang w:eastAsia="en-US"/>
        </w:rPr>
        <w:t xml:space="preserve"> שופט-חוקר, יגיש לו תובע צבאי קובלנה בחתימתו נגד הנאשם, וייצג את התביעה בחקירה המוקדמת.</w:t>
      </w:r>
    </w:p>
    <w:p w14:paraId="489C05C8" w14:textId="77777777" w:rsidR="008D4784" w:rsidRDefault="008D4784">
      <w:pPr>
        <w:pStyle w:val="P00"/>
        <w:spacing w:before="72"/>
        <w:ind w:left="0" w:right="1134"/>
        <w:rPr>
          <w:rStyle w:val="default"/>
          <w:rFonts w:cs="FrankRuehl"/>
          <w:rtl/>
          <w:lang w:eastAsia="en-US"/>
        </w:rPr>
      </w:pPr>
      <w:bookmarkStart w:id="582" w:name="Seif280"/>
      <w:bookmarkEnd w:id="582"/>
      <w:r>
        <w:rPr>
          <w:lang w:val="he-IL"/>
        </w:rPr>
        <w:pict w14:anchorId="365D06ED">
          <v:rect id="_x0000_s2448" style="position:absolute;left:0;text-align:left;margin-left:464.5pt;margin-top:8.05pt;width:75.05pt;height:24pt;z-index:251504128" o:allowincell="f" filled="f" stroked="f" strokecolor="lime" strokeweight=".25pt">
            <v:textbox inset="0,0,0,0">
              <w:txbxContent>
                <w:p w14:paraId="764DE4D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תחלת</w:t>
                  </w:r>
                  <w:r>
                    <w:rPr>
                      <w:rFonts w:cs="Miriam"/>
                      <w:sz w:val="18"/>
                      <w:szCs w:val="18"/>
                      <w:rtl/>
                      <w:lang w:eastAsia="en-US"/>
                    </w:rPr>
                    <w:t xml:space="preserve"> </w:t>
                  </w:r>
                  <w:r>
                    <w:rPr>
                      <w:rFonts w:cs="Miriam" w:hint="cs"/>
                      <w:sz w:val="18"/>
                      <w:szCs w:val="18"/>
                      <w:rtl/>
                      <w:lang w:eastAsia="en-US"/>
                    </w:rPr>
                    <w:t xml:space="preserve">חקירה </w:t>
                  </w:r>
                  <w:r>
                    <w:rPr>
                      <w:rFonts w:cs="Miriam"/>
                      <w:sz w:val="18"/>
                      <w:szCs w:val="18"/>
                      <w:rtl/>
                      <w:lang w:eastAsia="en-US"/>
                    </w:rPr>
                    <w:t>מ</w:t>
                  </w:r>
                  <w:r>
                    <w:rPr>
                      <w:rFonts w:cs="Miriam" w:hint="cs"/>
                      <w:sz w:val="18"/>
                      <w:szCs w:val="18"/>
                      <w:rtl/>
                      <w:lang w:eastAsia="en-US"/>
                    </w:rPr>
                    <w:t>וקד</w:t>
                  </w:r>
                  <w:r>
                    <w:rPr>
                      <w:rFonts w:cs="Miriam"/>
                      <w:sz w:val="18"/>
                      <w:szCs w:val="18"/>
                      <w:rtl/>
                      <w:lang w:eastAsia="en-US"/>
                    </w:rPr>
                    <w:t>מ</w:t>
                  </w:r>
                  <w:r>
                    <w:rPr>
                      <w:rFonts w:cs="Miriam" w:hint="cs"/>
                      <w:sz w:val="18"/>
                      <w:szCs w:val="18"/>
                      <w:rtl/>
                      <w:lang w:eastAsia="en-US"/>
                    </w:rPr>
                    <w:t>ת</w:t>
                  </w:r>
                </w:p>
                <w:p w14:paraId="2550FCA6"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285.</w:t>
      </w:r>
      <w:r>
        <w:rPr>
          <w:rStyle w:val="big-number"/>
          <w:rtl/>
          <w:lang w:eastAsia="en-US"/>
        </w:rPr>
        <w:tab/>
      </w:r>
      <w:r>
        <w:rPr>
          <w:rStyle w:val="default"/>
          <w:rFonts w:cs="FrankRuehl"/>
          <w:rtl/>
          <w:lang w:eastAsia="en-US"/>
        </w:rPr>
        <w:t>ב</w:t>
      </w:r>
      <w:r>
        <w:rPr>
          <w:rStyle w:val="default"/>
          <w:rFonts w:cs="FrankRuehl" w:hint="cs"/>
          <w:rtl/>
          <w:lang w:eastAsia="en-US"/>
        </w:rPr>
        <w:t>תחי</w:t>
      </w:r>
      <w:r>
        <w:rPr>
          <w:rStyle w:val="default"/>
          <w:rFonts w:cs="FrankRuehl"/>
          <w:rtl/>
          <w:lang w:eastAsia="en-US"/>
        </w:rPr>
        <w:t>ל</w:t>
      </w:r>
      <w:r>
        <w:rPr>
          <w:rStyle w:val="default"/>
          <w:rFonts w:cs="FrankRuehl" w:hint="cs"/>
          <w:rtl/>
          <w:lang w:eastAsia="en-US"/>
        </w:rPr>
        <w:t>ת החקירה המוקדמת יקרא השופט החוקר לפני הנאשם א</w:t>
      </w:r>
      <w:r>
        <w:rPr>
          <w:rStyle w:val="default"/>
          <w:rFonts w:cs="FrankRuehl"/>
          <w:rtl/>
          <w:lang w:eastAsia="en-US"/>
        </w:rPr>
        <w:t>ת</w:t>
      </w:r>
      <w:r>
        <w:rPr>
          <w:rStyle w:val="default"/>
          <w:rFonts w:cs="FrankRuehl" w:hint="cs"/>
          <w:rtl/>
          <w:lang w:eastAsia="en-US"/>
        </w:rPr>
        <w:t xml:space="preserve"> הק</w:t>
      </w:r>
      <w:r>
        <w:rPr>
          <w:rStyle w:val="default"/>
          <w:rFonts w:cs="FrankRuehl"/>
          <w:rtl/>
          <w:lang w:eastAsia="en-US"/>
        </w:rPr>
        <w:t>ו</w:t>
      </w:r>
      <w:r>
        <w:rPr>
          <w:rStyle w:val="default"/>
          <w:rFonts w:cs="FrankRuehl" w:hint="cs"/>
          <w:rtl/>
          <w:lang w:eastAsia="en-US"/>
        </w:rPr>
        <w:t>בלנה, ולאחר קריאתה תצורף לפרוטוקול החקירה המוקדמת ותהווה חלק ממנו.</w:t>
      </w:r>
    </w:p>
    <w:p w14:paraId="24969376" w14:textId="77777777" w:rsidR="008D4784" w:rsidRDefault="008D4784">
      <w:pPr>
        <w:pStyle w:val="P00"/>
        <w:spacing w:before="72"/>
        <w:ind w:left="0" w:right="1134"/>
        <w:rPr>
          <w:rStyle w:val="default"/>
          <w:rFonts w:cs="FrankRuehl"/>
          <w:rtl/>
          <w:lang w:eastAsia="en-US"/>
        </w:rPr>
      </w:pPr>
      <w:bookmarkStart w:id="583" w:name="Seif281"/>
      <w:bookmarkEnd w:id="583"/>
      <w:r>
        <w:rPr>
          <w:lang w:val="he-IL"/>
        </w:rPr>
        <w:pict w14:anchorId="29DF8678">
          <v:rect id="_x0000_s2449" style="position:absolute;left:0;text-align:left;margin-left:464.5pt;margin-top:8.05pt;width:75.05pt;height:21.35pt;z-index:251505152" o:allowincell="f" filled="f" stroked="f" strokecolor="lime" strokeweight=".25pt">
            <v:textbox inset="0,0,0,0">
              <w:txbxContent>
                <w:p w14:paraId="2B07D67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ג</w:t>
                  </w:r>
                  <w:r>
                    <w:rPr>
                      <w:rFonts w:cs="Miriam" w:hint="cs"/>
                      <w:sz w:val="18"/>
                      <w:szCs w:val="18"/>
                      <w:rtl/>
                      <w:lang w:eastAsia="en-US"/>
                    </w:rPr>
                    <w:t>ביי</w:t>
                  </w:r>
                  <w:r>
                    <w:rPr>
                      <w:rFonts w:cs="Miriam"/>
                      <w:sz w:val="18"/>
                      <w:szCs w:val="18"/>
                      <w:rtl/>
                      <w:lang w:eastAsia="en-US"/>
                    </w:rPr>
                    <w:t>ת</w:t>
                  </w:r>
                  <w:r>
                    <w:rPr>
                      <w:rFonts w:cs="Miriam" w:hint="cs"/>
                      <w:sz w:val="18"/>
                      <w:szCs w:val="18"/>
                      <w:rtl/>
                      <w:lang w:eastAsia="en-US"/>
                    </w:rPr>
                    <w:t xml:space="preserve"> עדויות </w:t>
                  </w:r>
                  <w:r>
                    <w:rPr>
                      <w:rFonts w:cs="Miriam"/>
                      <w:sz w:val="18"/>
                      <w:szCs w:val="18"/>
                      <w:rtl/>
                      <w:lang w:eastAsia="en-US"/>
                    </w:rPr>
                    <w:t>ה</w:t>
                  </w:r>
                  <w:r>
                    <w:rPr>
                      <w:rFonts w:cs="Miriam" w:hint="cs"/>
                      <w:sz w:val="18"/>
                      <w:szCs w:val="18"/>
                      <w:rtl/>
                      <w:lang w:eastAsia="en-US"/>
                    </w:rPr>
                    <w:t>תבי</w:t>
                  </w:r>
                  <w:r>
                    <w:rPr>
                      <w:rFonts w:cs="Miriam"/>
                      <w:sz w:val="18"/>
                      <w:szCs w:val="18"/>
                      <w:rtl/>
                      <w:lang w:eastAsia="en-US"/>
                    </w:rPr>
                    <w:t>ע</w:t>
                  </w:r>
                  <w:r>
                    <w:rPr>
                      <w:rFonts w:cs="Miriam" w:hint="cs"/>
                      <w:sz w:val="18"/>
                      <w:szCs w:val="18"/>
                      <w:rtl/>
                      <w:lang w:eastAsia="en-US"/>
                    </w:rPr>
                    <w:t>ה</w:t>
                  </w:r>
                </w:p>
                <w:p w14:paraId="66BC8A8B"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286.</w:t>
      </w:r>
      <w:r>
        <w:rPr>
          <w:rStyle w:val="big-number"/>
          <w:rtl/>
          <w:lang w:eastAsia="en-US"/>
        </w:rPr>
        <w:tab/>
      </w:r>
      <w:r>
        <w:rPr>
          <w:rStyle w:val="default"/>
          <w:rFonts w:cs="FrankRuehl"/>
          <w:rtl/>
          <w:lang w:eastAsia="en-US"/>
        </w:rPr>
        <w:t>ל</w:t>
      </w:r>
      <w:r>
        <w:rPr>
          <w:rStyle w:val="default"/>
          <w:rFonts w:cs="FrankRuehl" w:hint="cs"/>
          <w:rtl/>
          <w:lang w:eastAsia="en-US"/>
        </w:rPr>
        <w:t>אחר</w:t>
      </w:r>
      <w:r>
        <w:rPr>
          <w:rStyle w:val="default"/>
          <w:rFonts w:cs="FrankRuehl"/>
          <w:rtl/>
          <w:lang w:eastAsia="en-US"/>
        </w:rPr>
        <w:t xml:space="preserve"> </w:t>
      </w:r>
      <w:r>
        <w:rPr>
          <w:rStyle w:val="default"/>
          <w:rFonts w:cs="FrankRuehl" w:hint="cs"/>
          <w:rtl/>
          <w:lang w:eastAsia="en-US"/>
        </w:rPr>
        <w:t>קריאת הקובלנה יגבה השופט החוקר את עדות עדי התביעה.</w:t>
      </w:r>
    </w:p>
    <w:p w14:paraId="3FA3EC7C" w14:textId="77777777" w:rsidR="008D4784" w:rsidRDefault="008D4784">
      <w:pPr>
        <w:pStyle w:val="P00"/>
        <w:spacing w:before="72"/>
        <w:ind w:left="0" w:right="1134"/>
        <w:rPr>
          <w:rStyle w:val="default"/>
          <w:rFonts w:cs="FrankRuehl"/>
          <w:rtl/>
          <w:lang w:eastAsia="en-US"/>
        </w:rPr>
      </w:pPr>
      <w:bookmarkStart w:id="584" w:name="Seif282"/>
      <w:bookmarkEnd w:id="584"/>
      <w:r>
        <w:rPr>
          <w:lang w:val="he-IL"/>
        </w:rPr>
        <w:pict w14:anchorId="7F36714C">
          <v:rect id="_x0000_s2450" style="position:absolute;left:0;text-align:left;margin-left:464.5pt;margin-top:8.05pt;width:75.05pt;height:16pt;z-index:251506176" o:allowincell="f" filled="f" stroked="f" strokecolor="lime" strokeweight=".25pt">
            <v:textbox inset="0,0,0,0">
              <w:txbxContent>
                <w:p w14:paraId="4CE56D6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מרת</w:t>
                  </w:r>
                  <w:r>
                    <w:rPr>
                      <w:rFonts w:cs="Miriam"/>
                      <w:sz w:val="18"/>
                      <w:szCs w:val="18"/>
                      <w:rtl/>
                      <w:lang w:eastAsia="en-US"/>
                    </w:rPr>
                    <w:t xml:space="preserve"> </w:t>
                  </w:r>
                  <w:r>
                    <w:rPr>
                      <w:rFonts w:cs="Miriam" w:hint="cs"/>
                      <w:sz w:val="18"/>
                      <w:szCs w:val="18"/>
                      <w:rtl/>
                      <w:lang w:eastAsia="en-US"/>
                    </w:rPr>
                    <w:t>הנאשם</w:t>
                  </w:r>
                </w:p>
              </w:txbxContent>
            </v:textbox>
            <w10:anchorlock/>
          </v:rect>
        </w:pict>
      </w:r>
      <w:r>
        <w:rPr>
          <w:rStyle w:val="big-number"/>
          <w:rtl/>
          <w:lang w:eastAsia="en-US"/>
        </w:rPr>
        <w:t>287.</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משנ</w:t>
      </w:r>
      <w:r>
        <w:rPr>
          <w:rStyle w:val="default"/>
          <w:rFonts w:cs="FrankRuehl"/>
          <w:rtl/>
          <w:lang w:eastAsia="en-US"/>
        </w:rPr>
        <w:t>ס</w:t>
      </w:r>
      <w:r>
        <w:rPr>
          <w:rStyle w:val="default"/>
          <w:rFonts w:cs="FrankRuehl" w:hint="cs"/>
          <w:rtl/>
          <w:lang w:eastAsia="en-US"/>
        </w:rPr>
        <w:t>תיימה גביית עדות עדי התביעה, יסביר השופט החו</w:t>
      </w:r>
      <w:r>
        <w:rPr>
          <w:rStyle w:val="default"/>
          <w:rFonts w:cs="FrankRuehl"/>
          <w:rtl/>
          <w:lang w:eastAsia="en-US"/>
        </w:rPr>
        <w:t>ק</w:t>
      </w:r>
      <w:r>
        <w:rPr>
          <w:rStyle w:val="default"/>
          <w:rFonts w:cs="FrankRuehl" w:hint="cs"/>
          <w:rtl/>
          <w:lang w:eastAsia="en-US"/>
        </w:rPr>
        <w:t>ר ל</w:t>
      </w:r>
      <w:r>
        <w:rPr>
          <w:rStyle w:val="default"/>
          <w:rFonts w:cs="FrankRuehl"/>
          <w:rtl/>
          <w:lang w:eastAsia="en-US"/>
        </w:rPr>
        <w:t>נ</w:t>
      </w:r>
      <w:r>
        <w:rPr>
          <w:rStyle w:val="default"/>
          <w:rFonts w:cs="FrankRuehl" w:hint="cs"/>
          <w:rtl/>
          <w:lang w:eastAsia="en-US"/>
        </w:rPr>
        <w:t>אשם, בלשון פשוטה כדי הבנת הנאשם, את מהות האשמה נ</w:t>
      </w:r>
      <w:r>
        <w:rPr>
          <w:rStyle w:val="default"/>
          <w:rFonts w:cs="FrankRuehl"/>
          <w:rtl/>
          <w:lang w:eastAsia="en-US"/>
        </w:rPr>
        <w:t xml:space="preserve">גדו </w:t>
      </w:r>
      <w:r>
        <w:rPr>
          <w:rStyle w:val="default"/>
          <w:rFonts w:cs="FrankRuehl" w:hint="cs"/>
          <w:rtl/>
          <w:lang w:eastAsia="en-US"/>
        </w:rPr>
        <w:t>ויודיע לו שהוא זכאי להביא עדים לטובתו וכן למסור בעצמו אמרה, בשבועה או שלא בשבועה.</w:t>
      </w:r>
    </w:p>
    <w:p w14:paraId="0EB429FD"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טרם</w:t>
      </w:r>
      <w:r>
        <w:rPr>
          <w:rStyle w:val="default"/>
          <w:rFonts w:cs="FrankRuehl"/>
          <w:rtl/>
          <w:lang w:eastAsia="en-US"/>
        </w:rPr>
        <w:t xml:space="preserve"> </w:t>
      </w:r>
      <w:r>
        <w:rPr>
          <w:rStyle w:val="default"/>
          <w:rFonts w:cs="FrankRuehl" w:hint="cs"/>
          <w:rtl/>
          <w:lang w:eastAsia="en-US"/>
        </w:rPr>
        <w:t>שהודיע הנאשם את החלטתו בדבר מסירת אמרה, יסביר לו השופט החוקר, באופן</w:t>
      </w:r>
      <w:r>
        <w:rPr>
          <w:rStyle w:val="default"/>
          <w:rFonts w:cs="FrankRuehl"/>
          <w:rtl/>
          <w:lang w:eastAsia="en-US"/>
        </w:rPr>
        <w:t xml:space="preserve"> </w:t>
      </w:r>
      <w:r>
        <w:rPr>
          <w:rStyle w:val="default"/>
          <w:rFonts w:cs="FrankRuehl" w:hint="cs"/>
          <w:rtl/>
          <w:lang w:eastAsia="en-US"/>
        </w:rPr>
        <w:t xml:space="preserve">שיובן לנאשם </w:t>
      </w:r>
      <w:r w:rsidR="000477EA">
        <w:rPr>
          <w:rStyle w:val="default"/>
          <w:rFonts w:cs="FrankRuehl"/>
          <w:rtl/>
          <w:lang w:eastAsia="en-US"/>
        </w:rPr>
        <w:t>–</w:t>
      </w:r>
    </w:p>
    <w:p w14:paraId="30BB99B1"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שאי</w:t>
      </w:r>
      <w:r>
        <w:rPr>
          <w:rStyle w:val="default"/>
          <w:rFonts w:cs="FrankRuehl"/>
          <w:rtl/>
          <w:lang w:eastAsia="en-US"/>
        </w:rPr>
        <w:t>ן</w:t>
      </w:r>
      <w:r>
        <w:rPr>
          <w:rStyle w:val="default"/>
          <w:rFonts w:cs="FrankRuehl" w:hint="cs"/>
          <w:rtl/>
          <w:lang w:eastAsia="en-US"/>
        </w:rPr>
        <w:t xml:space="preserve"> עליו חובה לומר דב</w:t>
      </w:r>
      <w:r>
        <w:rPr>
          <w:rStyle w:val="default"/>
          <w:rFonts w:cs="FrankRuehl"/>
          <w:rtl/>
          <w:lang w:eastAsia="en-US"/>
        </w:rPr>
        <w:t>ר</w:t>
      </w:r>
      <w:r>
        <w:rPr>
          <w:rStyle w:val="default"/>
          <w:rFonts w:cs="FrankRuehl" w:hint="cs"/>
          <w:rtl/>
          <w:lang w:eastAsia="en-US"/>
        </w:rPr>
        <w:t xml:space="preserve"> אל</w:t>
      </w:r>
      <w:r>
        <w:rPr>
          <w:rStyle w:val="default"/>
          <w:rFonts w:cs="FrankRuehl"/>
          <w:rtl/>
          <w:lang w:eastAsia="en-US"/>
        </w:rPr>
        <w:t>א</w:t>
      </w:r>
      <w:r>
        <w:rPr>
          <w:rStyle w:val="default"/>
          <w:rFonts w:cs="FrankRuehl" w:hint="cs"/>
          <w:rtl/>
          <w:lang w:eastAsia="en-US"/>
        </w:rPr>
        <w:t xml:space="preserve"> זכות היא לו, אך כל מה שיאמר יירשם ויוכל לשמש עדות במשפטו;</w:t>
      </w:r>
    </w:p>
    <w:p w14:paraId="2803D96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שלא</w:t>
      </w:r>
      <w:r>
        <w:rPr>
          <w:rStyle w:val="default"/>
          <w:rFonts w:cs="FrankRuehl"/>
          <w:rtl/>
          <w:lang w:eastAsia="en-US"/>
        </w:rPr>
        <w:t xml:space="preserve"> </w:t>
      </w:r>
      <w:r>
        <w:rPr>
          <w:rStyle w:val="default"/>
          <w:rFonts w:cs="FrankRuehl" w:hint="cs"/>
          <w:rtl/>
          <w:lang w:eastAsia="en-US"/>
        </w:rPr>
        <w:t>יתלה כל תקוה בכל הבטחה שהובטחה לו ולא יירא מכל איום שאיימו עליו על מנת להביאו לידי הודאה באשמה, אולם כל מה שי</w:t>
      </w:r>
      <w:r>
        <w:rPr>
          <w:rStyle w:val="default"/>
          <w:rFonts w:cs="FrankRuehl"/>
          <w:rtl/>
          <w:lang w:eastAsia="en-US"/>
        </w:rPr>
        <w:t>אמ</w:t>
      </w:r>
      <w:r>
        <w:rPr>
          <w:rStyle w:val="default"/>
          <w:rFonts w:cs="FrankRuehl" w:hint="cs"/>
          <w:rtl/>
          <w:lang w:eastAsia="en-US"/>
        </w:rPr>
        <w:t>ר יכול לשמש עדות במשפטו למרות ההבטחה או האיום.</w:t>
      </w:r>
    </w:p>
    <w:p w14:paraId="36B8A79A" w14:textId="77777777" w:rsidR="008D4784" w:rsidRDefault="008D4784">
      <w:pPr>
        <w:pStyle w:val="P00"/>
        <w:spacing w:before="72"/>
        <w:ind w:left="0" w:right="1134"/>
        <w:rPr>
          <w:rStyle w:val="default"/>
          <w:rFonts w:cs="FrankRuehl"/>
          <w:rtl/>
          <w:lang w:eastAsia="en-US"/>
        </w:rPr>
      </w:pPr>
      <w:bookmarkStart w:id="585" w:name="Seif283"/>
      <w:bookmarkEnd w:id="585"/>
      <w:r>
        <w:rPr>
          <w:lang w:val="he-IL"/>
        </w:rPr>
        <w:pict w14:anchorId="66A56A4A">
          <v:rect id="_x0000_s2451" style="position:absolute;left:0;text-align:left;margin-left:464.5pt;margin-top:8.05pt;width:75.05pt;height:16pt;z-index:251507200" o:allowincell="f" filled="f" stroked="f" strokecolor="lime" strokeweight=".25pt">
            <v:textbox inset="0,0,0,0">
              <w:txbxContent>
                <w:p w14:paraId="693FE44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 xml:space="preserve">די </w:t>
                  </w:r>
                  <w:r>
                    <w:rPr>
                      <w:rFonts w:cs="Miriam"/>
                      <w:sz w:val="18"/>
                      <w:szCs w:val="18"/>
                      <w:rtl/>
                      <w:lang w:eastAsia="en-US"/>
                    </w:rPr>
                    <w:t>ה</w:t>
                  </w:r>
                  <w:r>
                    <w:rPr>
                      <w:rFonts w:cs="Miriam" w:hint="cs"/>
                      <w:sz w:val="18"/>
                      <w:szCs w:val="18"/>
                      <w:rtl/>
                      <w:lang w:eastAsia="en-US"/>
                    </w:rPr>
                    <w:t>סנ</w:t>
                  </w:r>
                  <w:r>
                    <w:rPr>
                      <w:rFonts w:cs="Miriam"/>
                      <w:sz w:val="18"/>
                      <w:szCs w:val="18"/>
                      <w:rtl/>
                      <w:lang w:eastAsia="en-US"/>
                    </w:rPr>
                    <w:t>י</w:t>
                  </w:r>
                  <w:r>
                    <w:rPr>
                      <w:rFonts w:cs="Miriam" w:hint="cs"/>
                      <w:sz w:val="18"/>
                      <w:szCs w:val="18"/>
                      <w:rtl/>
                      <w:lang w:eastAsia="en-US"/>
                    </w:rPr>
                    <w:t>גור</w:t>
                  </w:r>
                  <w:r>
                    <w:rPr>
                      <w:rFonts w:cs="Miriam"/>
                      <w:sz w:val="18"/>
                      <w:szCs w:val="18"/>
                      <w:rtl/>
                      <w:lang w:eastAsia="en-US"/>
                    </w:rPr>
                    <w:t>י</w:t>
                  </w:r>
                  <w:r>
                    <w:rPr>
                      <w:rFonts w:cs="Miriam" w:hint="cs"/>
                      <w:sz w:val="18"/>
                      <w:szCs w:val="18"/>
                      <w:rtl/>
                      <w:lang w:eastAsia="en-US"/>
                    </w:rPr>
                    <w:t xml:space="preserve">ה </w:t>
                  </w:r>
                  <w:r>
                    <w:rPr>
                      <w:rFonts w:cs="Miriam"/>
                      <w:sz w:val="18"/>
                      <w:szCs w:val="18"/>
                      <w:rtl/>
                      <w:lang w:eastAsia="en-US"/>
                    </w:rPr>
                    <w:t>ו</w:t>
                  </w:r>
                  <w:r>
                    <w:rPr>
                      <w:rFonts w:cs="Miriam" w:hint="cs"/>
                      <w:sz w:val="18"/>
                      <w:szCs w:val="18"/>
                      <w:rtl/>
                      <w:lang w:eastAsia="en-US"/>
                    </w:rPr>
                    <w:t>עדו</w:t>
                  </w:r>
                  <w:r>
                    <w:rPr>
                      <w:rFonts w:cs="Miriam"/>
                      <w:sz w:val="18"/>
                      <w:szCs w:val="18"/>
                      <w:rtl/>
                      <w:lang w:eastAsia="en-US"/>
                    </w:rPr>
                    <w:t>ת</w:t>
                  </w:r>
                  <w:r>
                    <w:rPr>
                      <w:rFonts w:cs="Miriam" w:hint="cs"/>
                      <w:sz w:val="18"/>
                      <w:szCs w:val="18"/>
                      <w:rtl/>
                      <w:lang w:eastAsia="en-US"/>
                    </w:rPr>
                    <w:t xml:space="preserve"> הנאשם</w:t>
                  </w:r>
                </w:p>
              </w:txbxContent>
            </v:textbox>
            <w10:anchorlock/>
          </v:rect>
        </w:pict>
      </w:r>
      <w:r>
        <w:rPr>
          <w:rStyle w:val="big-number"/>
          <w:rtl/>
          <w:lang w:eastAsia="en-US"/>
        </w:rPr>
        <w:t>288.</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הסב</w:t>
      </w:r>
      <w:r>
        <w:rPr>
          <w:rStyle w:val="default"/>
          <w:rFonts w:cs="FrankRuehl"/>
          <w:rtl/>
          <w:lang w:eastAsia="en-US"/>
        </w:rPr>
        <w:t>י</w:t>
      </w:r>
      <w:r>
        <w:rPr>
          <w:rStyle w:val="default"/>
          <w:rFonts w:cs="FrankRuehl" w:hint="cs"/>
          <w:rtl/>
          <w:lang w:eastAsia="en-US"/>
        </w:rPr>
        <w:t>ר השופט החוקר לנאשם כאמור בסעיף 287, יגבה את עדויותי</w:t>
      </w:r>
      <w:r>
        <w:rPr>
          <w:rStyle w:val="default"/>
          <w:rFonts w:cs="FrankRuehl"/>
          <w:rtl/>
          <w:lang w:eastAsia="en-US"/>
        </w:rPr>
        <w:t>ה</w:t>
      </w:r>
      <w:r>
        <w:rPr>
          <w:rStyle w:val="default"/>
          <w:rFonts w:cs="FrankRuehl" w:hint="cs"/>
          <w:rtl/>
          <w:lang w:eastAsia="en-US"/>
        </w:rPr>
        <w:t>ם</w:t>
      </w:r>
      <w:r>
        <w:rPr>
          <w:rStyle w:val="default"/>
          <w:rFonts w:cs="FrankRuehl"/>
          <w:rtl/>
          <w:lang w:eastAsia="en-US"/>
        </w:rPr>
        <w:t xml:space="preserve"> </w:t>
      </w:r>
      <w:r>
        <w:rPr>
          <w:rStyle w:val="default"/>
          <w:rFonts w:cs="FrankRuehl" w:hint="cs"/>
          <w:rtl/>
          <w:lang w:eastAsia="en-US"/>
        </w:rPr>
        <w:t>של עדים שהוזמנו על ידי הנאשם שיש בידם להעיד על מסיבות הענין שעליו מבוססת הקובלנה או על צדקת הנאשם, ואת אמרת הנ</w:t>
      </w:r>
      <w:r>
        <w:rPr>
          <w:rStyle w:val="default"/>
          <w:rFonts w:cs="FrankRuehl"/>
          <w:rtl/>
          <w:lang w:eastAsia="en-US"/>
        </w:rPr>
        <w:t>אש</w:t>
      </w:r>
      <w:r>
        <w:rPr>
          <w:rStyle w:val="default"/>
          <w:rFonts w:cs="FrankRuehl" w:hint="cs"/>
          <w:rtl/>
          <w:lang w:eastAsia="en-US"/>
        </w:rPr>
        <w:t>ם.</w:t>
      </w:r>
    </w:p>
    <w:p w14:paraId="65028E98" w14:textId="77777777" w:rsidR="008D4784" w:rsidRDefault="008D4784" w:rsidP="000477EA">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מסר</w:t>
      </w:r>
      <w:r>
        <w:rPr>
          <w:rStyle w:val="default"/>
          <w:rFonts w:cs="FrankRuehl"/>
          <w:rtl/>
          <w:lang w:eastAsia="en-US"/>
        </w:rPr>
        <w:t xml:space="preserve"> </w:t>
      </w:r>
      <w:r>
        <w:rPr>
          <w:rStyle w:val="default"/>
          <w:rFonts w:cs="FrankRuehl" w:hint="cs"/>
          <w:rtl/>
          <w:lang w:eastAsia="en-US"/>
        </w:rPr>
        <w:t xml:space="preserve">הנאשם אמרה בשבועה </w:t>
      </w:r>
      <w:r w:rsidR="000477EA">
        <w:rPr>
          <w:rStyle w:val="default"/>
          <w:rFonts w:cs="FrankRuehl" w:hint="cs"/>
          <w:rtl/>
          <w:lang w:eastAsia="en-US"/>
        </w:rPr>
        <w:t>-</w:t>
      </w:r>
      <w:r>
        <w:rPr>
          <w:rStyle w:val="default"/>
          <w:rFonts w:cs="FrankRuehl" w:hint="cs"/>
          <w:rtl/>
          <w:lang w:eastAsia="en-US"/>
        </w:rPr>
        <w:t xml:space="preserve"> </w:t>
      </w:r>
      <w:r>
        <w:rPr>
          <w:rStyle w:val="default"/>
          <w:rFonts w:cs="FrankRuehl"/>
          <w:rtl/>
          <w:lang w:eastAsia="en-US"/>
        </w:rPr>
        <w:t>ד</w:t>
      </w:r>
      <w:r>
        <w:rPr>
          <w:rStyle w:val="default"/>
          <w:rFonts w:cs="FrankRuehl" w:hint="cs"/>
          <w:rtl/>
          <w:lang w:eastAsia="en-US"/>
        </w:rPr>
        <w:t>י</w:t>
      </w:r>
      <w:r>
        <w:rPr>
          <w:rStyle w:val="default"/>
          <w:rFonts w:cs="FrankRuehl"/>
          <w:rtl/>
          <w:lang w:eastAsia="en-US"/>
        </w:rPr>
        <w:t>נ</w:t>
      </w:r>
      <w:r>
        <w:rPr>
          <w:rStyle w:val="default"/>
          <w:rFonts w:cs="FrankRuehl" w:hint="cs"/>
          <w:rtl/>
          <w:lang w:eastAsia="en-US"/>
        </w:rPr>
        <w:t>ו כדין עד הגנה.</w:t>
      </w:r>
    </w:p>
    <w:p w14:paraId="2E253A48" w14:textId="77777777" w:rsidR="008D4784" w:rsidRDefault="008D4784">
      <w:pPr>
        <w:pStyle w:val="P00"/>
        <w:spacing w:before="72"/>
        <w:ind w:left="0" w:right="1134"/>
        <w:rPr>
          <w:rStyle w:val="default"/>
          <w:rFonts w:cs="FrankRuehl"/>
          <w:rtl/>
          <w:lang w:eastAsia="en-US"/>
        </w:rPr>
      </w:pPr>
      <w:bookmarkStart w:id="586" w:name="Seif284"/>
      <w:bookmarkEnd w:id="586"/>
      <w:r>
        <w:rPr>
          <w:lang w:val="he-IL"/>
        </w:rPr>
        <w:pict w14:anchorId="72EB987C">
          <v:rect id="_x0000_s2452" style="position:absolute;left:0;text-align:left;margin-left:464.5pt;margin-top:8.05pt;width:75.05pt;height:28.55pt;z-index:251508224" o:allowincell="f" filled="f" stroked="f" strokecolor="lime" strokeweight=".25pt">
            <v:textbox inset="0,0,0,0">
              <w:txbxContent>
                <w:p w14:paraId="49ED1B7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כ</w:t>
                  </w:r>
                  <w:r>
                    <w:rPr>
                      <w:rFonts w:cs="Miriam" w:hint="cs"/>
                      <w:sz w:val="18"/>
                      <w:szCs w:val="18"/>
                      <w:rtl/>
                      <w:lang w:eastAsia="en-US"/>
                    </w:rPr>
                    <w:t>שר</w:t>
                  </w:r>
                  <w:r>
                    <w:rPr>
                      <w:rFonts w:cs="Miriam"/>
                      <w:sz w:val="18"/>
                      <w:szCs w:val="18"/>
                      <w:rtl/>
                      <w:lang w:eastAsia="en-US"/>
                    </w:rPr>
                    <w:t>ות</w:t>
                  </w:r>
                  <w:r>
                    <w:rPr>
                      <w:rFonts w:cs="Miriam" w:hint="cs"/>
                      <w:sz w:val="18"/>
                      <w:szCs w:val="18"/>
                      <w:rtl/>
                      <w:lang w:eastAsia="en-US"/>
                    </w:rPr>
                    <w:t xml:space="preserve"> ה</w:t>
                  </w:r>
                  <w:r>
                    <w:rPr>
                      <w:rFonts w:cs="Miriam"/>
                      <w:sz w:val="18"/>
                      <w:szCs w:val="18"/>
                      <w:rtl/>
                      <w:lang w:eastAsia="en-US"/>
                    </w:rPr>
                    <w:t>ו</w:t>
                  </w:r>
                  <w:r>
                    <w:rPr>
                      <w:rFonts w:cs="Miriam" w:hint="cs"/>
                      <w:sz w:val="18"/>
                      <w:szCs w:val="18"/>
                      <w:rtl/>
                      <w:lang w:eastAsia="en-US"/>
                    </w:rPr>
                    <w:t xml:space="preserve">דאות </w:t>
                  </w:r>
                  <w:r>
                    <w:rPr>
                      <w:rFonts w:cs="Miriam"/>
                      <w:sz w:val="18"/>
                      <w:szCs w:val="18"/>
                      <w:rtl/>
                      <w:lang w:eastAsia="en-US"/>
                    </w:rPr>
                    <w:t>ו</w:t>
                  </w:r>
                  <w:r>
                    <w:rPr>
                      <w:rFonts w:cs="Miriam" w:hint="cs"/>
                      <w:sz w:val="18"/>
                      <w:szCs w:val="18"/>
                      <w:rtl/>
                      <w:lang w:eastAsia="en-US"/>
                    </w:rPr>
                    <w:t>אמר</w:t>
                  </w:r>
                  <w:r>
                    <w:rPr>
                      <w:rFonts w:cs="Miriam"/>
                      <w:sz w:val="18"/>
                      <w:szCs w:val="18"/>
                      <w:rtl/>
                      <w:lang w:eastAsia="en-US"/>
                    </w:rPr>
                    <w:t>ו</w:t>
                  </w:r>
                  <w:r>
                    <w:rPr>
                      <w:rFonts w:cs="Miriam" w:hint="cs"/>
                      <w:sz w:val="18"/>
                      <w:szCs w:val="18"/>
                      <w:rtl/>
                      <w:lang w:eastAsia="en-US"/>
                    </w:rPr>
                    <w:t>ת הנ</w:t>
                  </w:r>
                  <w:r>
                    <w:rPr>
                      <w:rFonts w:cs="Miriam"/>
                      <w:sz w:val="18"/>
                      <w:szCs w:val="18"/>
                      <w:rtl/>
                      <w:lang w:eastAsia="en-US"/>
                    </w:rPr>
                    <w:t>א</w:t>
                  </w:r>
                  <w:r>
                    <w:rPr>
                      <w:rFonts w:cs="Miriam" w:hint="cs"/>
                      <w:sz w:val="18"/>
                      <w:szCs w:val="18"/>
                      <w:rtl/>
                      <w:lang w:eastAsia="en-US"/>
                    </w:rPr>
                    <w:t xml:space="preserve">שם </w:t>
                  </w:r>
                  <w:r>
                    <w:rPr>
                      <w:rFonts w:cs="Miriam"/>
                      <w:sz w:val="18"/>
                      <w:szCs w:val="18"/>
                      <w:rtl/>
                      <w:lang w:eastAsia="en-US"/>
                    </w:rPr>
                    <w:t>ש</w:t>
                  </w:r>
                  <w:r>
                    <w:rPr>
                      <w:rFonts w:cs="Miriam" w:hint="cs"/>
                      <w:sz w:val="18"/>
                      <w:szCs w:val="18"/>
                      <w:rtl/>
                      <w:lang w:eastAsia="en-US"/>
                    </w:rPr>
                    <w:t xml:space="preserve">לא </w:t>
                  </w:r>
                  <w:r>
                    <w:rPr>
                      <w:rFonts w:cs="Miriam"/>
                      <w:sz w:val="18"/>
                      <w:szCs w:val="18"/>
                      <w:rtl/>
                      <w:lang w:eastAsia="en-US"/>
                    </w:rPr>
                    <w:t>ב</w:t>
                  </w:r>
                  <w:r>
                    <w:rPr>
                      <w:rFonts w:cs="Miriam" w:hint="cs"/>
                      <w:sz w:val="18"/>
                      <w:szCs w:val="18"/>
                      <w:rtl/>
                      <w:lang w:eastAsia="en-US"/>
                    </w:rPr>
                    <w:t xml:space="preserve">חקירה </w:t>
                  </w:r>
                  <w:r>
                    <w:rPr>
                      <w:rFonts w:cs="Miriam"/>
                      <w:sz w:val="18"/>
                      <w:szCs w:val="18"/>
                      <w:rtl/>
                      <w:lang w:eastAsia="en-US"/>
                    </w:rPr>
                    <w:t>מ</w:t>
                  </w:r>
                  <w:r>
                    <w:rPr>
                      <w:rFonts w:cs="Miriam" w:hint="cs"/>
                      <w:sz w:val="18"/>
                      <w:szCs w:val="18"/>
                      <w:rtl/>
                      <w:lang w:eastAsia="en-US"/>
                    </w:rPr>
                    <w:t>וקד</w:t>
                  </w:r>
                  <w:r>
                    <w:rPr>
                      <w:rFonts w:cs="Miriam"/>
                      <w:sz w:val="18"/>
                      <w:szCs w:val="18"/>
                      <w:rtl/>
                      <w:lang w:eastAsia="en-US"/>
                    </w:rPr>
                    <w:t>מ</w:t>
                  </w:r>
                  <w:r>
                    <w:rPr>
                      <w:rFonts w:cs="Miriam" w:hint="cs"/>
                      <w:sz w:val="18"/>
                      <w:szCs w:val="18"/>
                      <w:rtl/>
                      <w:lang w:eastAsia="en-US"/>
                    </w:rPr>
                    <w:t>ת</w:t>
                  </w:r>
                </w:p>
              </w:txbxContent>
            </v:textbox>
            <w10:anchorlock/>
          </v:rect>
        </w:pict>
      </w:r>
      <w:r>
        <w:rPr>
          <w:rStyle w:val="big-number"/>
          <w:rtl/>
          <w:lang w:eastAsia="en-US"/>
        </w:rPr>
        <w:t>289.</w:t>
      </w:r>
      <w:r>
        <w:rPr>
          <w:rStyle w:val="big-number"/>
          <w:rtl/>
          <w:lang w:eastAsia="en-US"/>
        </w:rPr>
        <w:tab/>
      </w:r>
      <w:r>
        <w:rPr>
          <w:rStyle w:val="default"/>
          <w:rFonts w:cs="FrankRuehl"/>
          <w:rtl/>
          <w:lang w:eastAsia="en-US"/>
        </w:rPr>
        <w:t>א</w:t>
      </w:r>
      <w:r>
        <w:rPr>
          <w:rStyle w:val="default"/>
          <w:rFonts w:cs="FrankRuehl" w:hint="cs"/>
          <w:rtl/>
          <w:lang w:eastAsia="en-US"/>
        </w:rPr>
        <w:t xml:space="preserve">ין </w:t>
      </w:r>
      <w:r>
        <w:rPr>
          <w:rStyle w:val="default"/>
          <w:rFonts w:cs="FrankRuehl"/>
          <w:rtl/>
          <w:lang w:eastAsia="en-US"/>
        </w:rPr>
        <w:t>ב</w:t>
      </w:r>
      <w:r>
        <w:rPr>
          <w:rStyle w:val="default"/>
          <w:rFonts w:cs="FrankRuehl" w:hint="cs"/>
          <w:rtl/>
          <w:lang w:eastAsia="en-US"/>
        </w:rPr>
        <w:t xml:space="preserve">הוראות סעיפים 287 </w:t>
      </w:r>
      <w:r>
        <w:rPr>
          <w:rStyle w:val="default"/>
          <w:rFonts w:cs="FrankRuehl"/>
          <w:rtl/>
          <w:lang w:eastAsia="en-US"/>
        </w:rPr>
        <w:t>ו-288 כד</w:t>
      </w:r>
      <w:r>
        <w:rPr>
          <w:rStyle w:val="default"/>
          <w:rFonts w:cs="FrankRuehl" w:hint="cs"/>
          <w:rtl/>
          <w:lang w:eastAsia="en-US"/>
        </w:rPr>
        <w:t>י לגרוע</w:t>
      </w:r>
      <w:r>
        <w:rPr>
          <w:rStyle w:val="default"/>
          <w:rFonts w:cs="FrankRuehl"/>
          <w:rtl/>
          <w:lang w:eastAsia="en-US"/>
        </w:rPr>
        <w:t xml:space="preserve"> </w:t>
      </w:r>
      <w:r>
        <w:rPr>
          <w:rStyle w:val="default"/>
          <w:rFonts w:cs="FrankRuehl" w:hint="cs"/>
          <w:rtl/>
          <w:lang w:eastAsia="en-US"/>
        </w:rPr>
        <w:t>מ</w:t>
      </w:r>
      <w:r>
        <w:rPr>
          <w:rStyle w:val="default"/>
          <w:rFonts w:cs="FrankRuehl"/>
          <w:rtl/>
          <w:lang w:eastAsia="en-US"/>
        </w:rPr>
        <w:t>כ</w:t>
      </w:r>
      <w:r>
        <w:rPr>
          <w:rStyle w:val="default"/>
          <w:rFonts w:cs="FrankRuehl" w:hint="cs"/>
          <w:rtl/>
          <w:lang w:eastAsia="en-US"/>
        </w:rPr>
        <w:t>שרותן של הודאתו או אמרתו של הנאשם שלא בחקירה מוקדמת לשמש ראיה לפי כל דין אחר.</w:t>
      </w:r>
    </w:p>
    <w:p w14:paraId="6539A68F" w14:textId="77777777" w:rsidR="008D4784" w:rsidRDefault="008D4784">
      <w:pPr>
        <w:pStyle w:val="P00"/>
        <w:spacing w:before="72"/>
        <w:ind w:left="0" w:right="1134"/>
        <w:rPr>
          <w:rStyle w:val="default"/>
          <w:rFonts w:cs="FrankRuehl"/>
          <w:rtl/>
          <w:lang w:eastAsia="en-US"/>
        </w:rPr>
      </w:pPr>
      <w:bookmarkStart w:id="587" w:name="Seif285"/>
      <w:bookmarkEnd w:id="587"/>
      <w:r>
        <w:rPr>
          <w:lang w:val="he-IL"/>
        </w:rPr>
        <w:pict w14:anchorId="5345B3B3">
          <v:rect id="_x0000_s2453" style="position:absolute;left:0;text-align:left;margin-left:464.5pt;margin-top:8.05pt;width:75.05pt;height:16pt;z-index:251509248" o:allowincell="f" filled="f" stroked="f" strokecolor="lime" strokeweight=".25pt">
            <v:textbox inset="0,0,0,0">
              <w:txbxContent>
                <w:p w14:paraId="5DC7967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קי</w:t>
                  </w:r>
                  <w:r>
                    <w:rPr>
                      <w:rFonts w:cs="Miriam" w:hint="cs"/>
                      <w:sz w:val="18"/>
                      <w:szCs w:val="18"/>
                      <w:rtl/>
                      <w:lang w:eastAsia="en-US"/>
                    </w:rPr>
                    <w:t>ום</w:t>
                  </w:r>
                  <w:r>
                    <w:rPr>
                      <w:rFonts w:cs="Miriam"/>
                      <w:sz w:val="18"/>
                      <w:szCs w:val="18"/>
                      <w:rtl/>
                      <w:lang w:eastAsia="en-US"/>
                    </w:rPr>
                    <w:t xml:space="preserve"> כ</w:t>
                  </w:r>
                  <w:r>
                    <w:rPr>
                      <w:rFonts w:cs="Miriam" w:hint="cs"/>
                      <w:sz w:val="18"/>
                      <w:szCs w:val="18"/>
                      <w:rtl/>
                      <w:lang w:eastAsia="en-US"/>
                    </w:rPr>
                    <w:t>תבי עדות</w:t>
                  </w:r>
                </w:p>
                <w:p w14:paraId="4CE471C7"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290.</w:t>
      </w:r>
      <w:r>
        <w:rPr>
          <w:rStyle w:val="big-number"/>
          <w:rtl/>
          <w:lang w:eastAsia="en-US"/>
        </w:rPr>
        <w:tab/>
      </w:r>
      <w:r>
        <w:rPr>
          <w:rStyle w:val="default"/>
          <w:rFonts w:cs="FrankRuehl"/>
          <w:rtl/>
          <w:lang w:eastAsia="en-US"/>
        </w:rPr>
        <w:t>ע</w:t>
      </w:r>
      <w:r>
        <w:rPr>
          <w:rStyle w:val="default"/>
          <w:rFonts w:cs="FrankRuehl" w:hint="cs"/>
          <w:rtl/>
          <w:lang w:eastAsia="en-US"/>
        </w:rPr>
        <w:t>דות</w:t>
      </w:r>
      <w:r>
        <w:rPr>
          <w:rStyle w:val="default"/>
          <w:rFonts w:cs="FrankRuehl"/>
          <w:rtl/>
          <w:lang w:eastAsia="en-US"/>
        </w:rPr>
        <w:t xml:space="preserve"> </w:t>
      </w:r>
      <w:r>
        <w:rPr>
          <w:rStyle w:val="default"/>
          <w:rFonts w:cs="FrankRuehl" w:hint="cs"/>
          <w:rtl/>
          <w:lang w:eastAsia="en-US"/>
        </w:rPr>
        <w:t xml:space="preserve">בחקירה מוקדמת תיקרא באזני העד ותיחתם בידו וביד השופט החוקר; סירב עד לחתום על </w:t>
      </w:r>
      <w:r>
        <w:rPr>
          <w:rStyle w:val="default"/>
          <w:rFonts w:cs="FrankRuehl"/>
          <w:rtl/>
          <w:lang w:eastAsia="en-US"/>
        </w:rPr>
        <w:t>ה</w:t>
      </w:r>
      <w:r>
        <w:rPr>
          <w:rStyle w:val="default"/>
          <w:rFonts w:cs="FrankRuehl" w:hint="cs"/>
          <w:rtl/>
          <w:lang w:eastAsia="en-US"/>
        </w:rPr>
        <w:t>עדו</w:t>
      </w:r>
      <w:r>
        <w:rPr>
          <w:rStyle w:val="default"/>
          <w:rFonts w:cs="FrankRuehl"/>
          <w:rtl/>
          <w:lang w:eastAsia="en-US"/>
        </w:rPr>
        <w:t>ת</w:t>
      </w:r>
      <w:r>
        <w:rPr>
          <w:rStyle w:val="default"/>
          <w:rFonts w:cs="FrankRuehl" w:hint="cs"/>
          <w:rtl/>
          <w:lang w:eastAsia="en-US"/>
        </w:rPr>
        <w:t>, ירשום השופט החוקר את דבר הסירוב בכתב העדות ויח</w:t>
      </w:r>
      <w:r>
        <w:rPr>
          <w:rStyle w:val="default"/>
          <w:rFonts w:cs="FrankRuehl"/>
          <w:rtl/>
          <w:lang w:eastAsia="en-US"/>
        </w:rPr>
        <w:t xml:space="preserve">תום </w:t>
      </w:r>
      <w:r>
        <w:rPr>
          <w:rStyle w:val="default"/>
          <w:rFonts w:cs="FrankRuehl" w:hint="cs"/>
          <w:rtl/>
          <w:lang w:eastAsia="en-US"/>
        </w:rPr>
        <w:t xml:space="preserve">על הרישום. לענין זה </w:t>
      </w:r>
      <w:r>
        <w:rPr>
          <w:rStyle w:val="default"/>
          <w:rFonts w:cs="FrankRuehl"/>
          <w:rtl/>
          <w:lang w:eastAsia="en-US"/>
        </w:rPr>
        <w:t>–</w:t>
      </w:r>
      <w:r>
        <w:rPr>
          <w:rStyle w:val="default"/>
          <w:rFonts w:cs="FrankRuehl" w:hint="cs"/>
          <w:rtl/>
          <w:lang w:eastAsia="en-US"/>
        </w:rPr>
        <w:t xml:space="preserve"> אי</w:t>
      </w:r>
      <w:r>
        <w:rPr>
          <w:rStyle w:val="default"/>
          <w:rFonts w:cs="FrankRuehl"/>
          <w:rtl/>
          <w:lang w:eastAsia="en-US"/>
        </w:rPr>
        <w:t>ן</w:t>
      </w:r>
      <w:r>
        <w:rPr>
          <w:rStyle w:val="default"/>
          <w:rFonts w:cs="FrankRuehl" w:hint="cs"/>
          <w:rtl/>
          <w:lang w:eastAsia="en-US"/>
        </w:rPr>
        <w:t xml:space="preserve"> אמרת הנאשם שלא בשבועה כדין עדות.</w:t>
      </w:r>
    </w:p>
    <w:p w14:paraId="6FB7A3F2" w14:textId="77777777" w:rsidR="008D4784" w:rsidRDefault="008D4784">
      <w:pPr>
        <w:pStyle w:val="P00"/>
        <w:spacing w:before="72"/>
        <w:ind w:left="0" w:right="1134"/>
        <w:rPr>
          <w:rStyle w:val="default"/>
          <w:rFonts w:cs="FrankRuehl"/>
          <w:rtl/>
          <w:lang w:eastAsia="en-US"/>
        </w:rPr>
      </w:pPr>
      <w:bookmarkStart w:id="588" w:name="Seif286"/>
      <w:bookmarkEnd w:id="588"/>
      <w:r>
        <w:rPr>
          <w:lang w:val="he-IL"/>
        </w:rPr>
        <w:pict w14:anchorId="340BAE2C">
          <v:rect id="_x0000_s2454" style="position:absolute;left:0;text-align:left;margin-left:464.5pt;margin-top:8.05pt;width:75.05pt;height:32pt;z-index:251510272" o:allowincell="f" filled="f" stroked="f" strokecolor="lime" strokeweight=".25pt">
            <v:textbox inset="0,0,0,0">
              <w:txbxContent>
                <w:p w14:paraId="26E987B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כ</w:t>
                  </w:r>
                  <w:r>
                    <w:rPr>
                      <w:rFonts w:cs="Miriam" w:hint="cs"/>
                      <w:sz w:val="18"/>
                      <w:szCs w:val="18"/>
                      <w:rtl/>
                      <w:lang w:eastAsia="en-US"/>
                    </w:rPr>
                    <w:t>שרו</w:t>
                  </w:r>
                  <w:r>
                    <w:rPr>
                      <w:rFonts w:cs="Miriam"/>
                      <w:sz w:val="18"/>
                      <w:szCs w:val="18"/>
                      <w:rtl/>
                      <w:lang w:eastAsia="en-US"/>
                    </w:rPr>
                    <w:t>ת</w:t>
                  </w:r>
                  <w:r>
                    <w:rPr>
                      <w:rFonts w:cs="Miriam" w:hint="cs"/>
                      <w:sz w:val="18"/>
                      <w:szCs w:val="18"/>
                      <w:rtl/>
                      <w:lang w:eastAsia="en-US"/>
                    </w:rPr>
                    <w:t xml:space="preserve"> אמרת </w:t>
                  </w:r>
                  <w:r>
                    <w:rPr>
                      <w:rFonts w:cs="Miriam"/>
                      <w:sz w:val="18"/>
                      <w:szCs w:val="18"/>
                      <w:rtl/>
                      <w:lang w:eastAsia="en-US"/>
                    </w:rPr>
                    <w:t>נ</w:t>
                  </w:r>
                  <w:r>
                    <w:rPr>
                      <w:rFonts w:cs="Miriam" w:hint="cs"/>
                      <w:sz w:val="18"/>
                      <w:szCs w:val="18"/>
                      <w:rtl/>
                      <w:lang w:eastAsia="en-US"/>
                    </w:rPr>
                    <w:t>אשם</w:t>
                  </w:r>
                  <w:r>
                    <w:rPr>
                      <w:rFonts w:cs="Miriam"/>
                      <w:sz w:val="18"/>
                      <w:szCs w:val="18"/>
                      <w:rtl/>
                      <w:lang w:eastAsia="en-US"/>
                    </w:rPr>
                    <w:t xml:space="preserve"> </w:t>
                  </w:r>
                  <w:r>
                    <w:rPr>
                      <w:rFonts w:cs="Miriam" w:hint="cs"/>
                      <w:sz w:val="18"/>
                      <w:szCs w:val="18"/>
                      <w:rtl/>
                      <w:lang w:eastAsia="en-US"/>
                    </w:rPr>
                    <w:t xml:space="preserve">בחקירה </w:t>
                  </w:r>
                  <w:r>
                    <w:rPr>
                      <w:rFonts w:cs="Miriam"/>
                      <w:sz w:val="18"/>
                      <w:szCs w:val="18"/>
                      <w:rtl/>
                      <w:lang w:eastAsia="en-US"/>
                    </w:rPr>
                    <w:t>מ</w:t>
                  </w:r>
                  <w:r>
                    <w:rPr>
                      <w:rFonts w:cs="Miriam" w:hint="cs"/>
                      <w:sz w:val="18"/>
                      <w:szCs w:val="18"/>
                      <w:rtl/>
                      <w:lang w:eastAsia="en-US"/>
                    </w:rPr>
                    <w:t>וקד</w:t>
                  </w:r>
                  <w:r>
                    <w:rPr>
                      <w:rFonts w:cs="Miriam"/>
                      <w:sz w:val="18"/>
                      <w:szCs w:val="18"/>
                      <w:rtl/>
                      <w:lang w:eastAsia="en-US"/>
                    </w:rPr>
                    <w:t>מ</w:t>
                  </w:r>
                  <w:r>
                    <w:rPr>
                      <w:rFonts w:cs="Miriam" w:hint="cs"/>
                      <w:sz w:val="18"/>
                      <w:szCs w:val="18"/>
                      <w:rtl/>
                      <w:lang w:eastAsia="en-US"/>
                    </w:rPr>
                    <w:t>ת</w:t>
                  </w:r>
                </w:p>
                <w:p w14:paraId="68097709"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291.</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אמר</w:t>
      </w:r>
      <w:r>
        <w:rPr>
          <w:rStyle w:val="default"/>
          <w:rFonts w:cs="FrankRuehl"/>
          <w:rtl/>
          <w:lang w:eastAsia="en-US"/>
        </w:rPr>
        <w:t>ת</w:t>
      </w:r>
      <w:r>
        <w:rPr>
          <w:rStyle w:val="default"/>
          <w:rFonts w:cs="FrankRuehl" w:hint="cs"/>
          <w:rtl/>
          <w:lang w:eastAsia="en-US"/>
        </w:rPr>
        <w:t xml:space="preserve"> הנאשם בחקירה מוקדמת כשרה לשמש ראיה במשפט הנאשם, ודי</w:t>
      </w:r>
      <w:r>
        <w:rPr>
          <w:rStyle w:val="default"/>
          <w:rFonts w:cs="FrankRuehl"/>
          <w:rtl/>
          <w:lang w:eastAsia="en-US"/>
        </w:rPr>
        <w:t xml:space="preserve"> </w:t>
      </w:r>
      <w:r>
        <w:rPr>
          <w:rStyle w:val="default"/>
          <w:rFonts w:cs="FrankRuehl" w:hint="cs"/>
          <w:rtl/>
          <w:lang w:eastAsia="en-US"/>
        </w:rPr>
        <w:t>בהגשת פרוטוקול החקירה המוקדמת, אם חתם על</w:t>
      </w:r>
      <w:r>
        <w:rPr>
          <w:rStyle w:val="default"/>
          <w:rFonts w:cs="FrankRuehl"/>
          <w:rtl/>
          <w:lang w:eastAsia="en-US"/>
        </w:rPr>
        <w:t>י</w:t>
      </w:r>
      <w:r>
        <w:rPr>
          <w:rStyle w:val="default"/>
          <w:rFonts w:cs="FrankRuehl" w:hint="cs"/>
          <w:rtl/>
          <w:lang w:eastAsia="en-US"/>
        </w:rPr>
        <w:t>ה ה</w:t>
      </w:r>
      <w:r>
        <w:rPr>
          <w:rStyle w:val="default"/>
          <w:rFonts w:cs="FrankRuehl"/>
          <w:rtl/>
          <w:lang w:eastAsia="en-US"/>
        </w:rPr>
        <w:t>ש</w:t>
      </w:r>
      <w:r>
        <w:rPr>
          <w:rStyle w:val="default"/>
          <w:rFonts w:cs="FrankRuehl" w:hint="cs"/>
          <w:rtl/>
          <w:lang w:eastAsia="en-US"/>
        </w:rPr>
        <w:t>ופט החוקר כדין, לשם הוכחתה.</w:t>
      </w:r>
    </w:p>
    <w:p w14:paraId="73197F9C"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אמר</w:t>
      </w:r>
      <w:r>
        <w:rPr>
          <w:rStyle w:val="default"/>
          <w:rFonts w:cs="FrankRuehl"/>
          <w:rtl/>
          <w:lang w:eastAsia="en-US"/>
        </w:rPr>
        <w:t>ת</w:t>
      </w:r>
      <w:r>
        <w:rPr>
          <w:rStyle w:val="default"/>
          <w:rFonts w:cs="FrankRuehl" w:hint="cs"/>
          <w:rtl/>
          <w:lang w:eastAsia="en-US"/>
        </w:rPr>
        <w:t xml:space="preserve"> הנאשם כאמור בסעיף קטן (א)</w:t>
      </w:r>
      <w:r>
        <w:rPr>
          <w:rStyle w:val="default"/>
          <w:rFonts w:cs="FrankRuehl"/>
          <w:rtl/>
          <w:lang w:eastAsia="en-US"/>
        </w:rPr>
        <w:t xml:space="preserve"> </w:t>
      </w:r>
      <w:r>
        <w:rPr>
          <w:rStyle w:val="default"/>
          <w:rFonts w:cs="FrankRuehl" w:hint="cs"/>
          <w:rtl/>
          <w:lang w:eastAsia="en-US"/>
        </w:rPr>
        <w:t>ל</w:t>
      </w:r>
      <w:r>
        <w:rPr>
          <w:rStyle w:val="default"/>
          <w:rFonts w:cs="FrankRuehl"/>
          <w:rtl/>
          <w:lang w:eastAsia="en-US"/>
        </w:rPr>
        <w:t>א</w:t>
      </w:r>
      <w:r>
        <w:rPr>
          <w:rStyle w:val="default"/>
          <w:rFonts w:cs="FrankRuehl" w:hint="cs"/>
          <w:rtl/>
          <w:lang w:eastAsia="en-US"/>
        </w:rPr>
        <w:t xml:space="preserve"> תשמש ראיה נגד נאשם אחר אלא אם כן נמסרה בשבועה.</w:t>
      </w:r>
    </w:p>
    <w:p w14:paraId="344177E3" w14:textId="77777777" w:rsidR="008D4784" w:rsidRDefault="008D4784">
      <w:pPr>
        <w:pStyle w:val="P00"/>
        <w:spacing w:before="72"/>
        <w:ind w:left="0" w:right="1134"/>
        <w:rPr>
          <w:rStyle w:val="default"/>
          <w:rFonts w:cs="FrankRuehl" w:hint="cs"/>
          <w:rtl/>
          <w:lang w:eastAsia="en-US"/>
        </w:rPr>
      </w:pPr>
      <w:bookmarkStart w:id="589" w:name="Seif287"/>
      <w:bookmarkEnd w:id="589"/>
      <w:r>
        <w:rPr>
          <w:lang w:val="he-IL"/>
        </w:rPr>
        <w:pict w14:anchorId="3F25A726">
          <v:rect id="_x0000_s2455" style="position:absolute;left:0;text-align:left;margin-left:464.5pt;margin-top:8.05pt;width:75.05pt;height:36.05pt;z-index:251511296" o:allowincell="f" filled="f" stroked="f" strokecolor="lime" strokeweight=".25pt">
            <v:textbox inset="0,0,0,0">
              <w:txbxContent>
                <w:p w14:paraId="04C963A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כ</w:t>
                  </w:r>
                  <w:r>
                    <w:rPr>
                      <w:rFonts w:cs="Miriam" w:hint="cs"/>
                      <w:sz w:val="18"/>
                      <w:szCs w:val="18"/>
                      <w:rtl/>
                      <w:lang w:eastAsia="en-US"/>
                    </w:rPr>
                    <w:t xml:space="preserve">תב עדות </w:t>
                  </w:r>
                  <w:r>
                    <w:rPr>
                      <w:rFonts w:cs="Miriam"/>
                      <w:sz w:val="18"/>
                      <w:szCs w:val="18"/>
                      <w:rtl/>
                      <w:lang w:eastAsia="en-US"/>
                    </w:rPr>
                    <w:t>ש</w:t>
                  </w:r>
                  <w:r>
                    <w:rPr>
                      <w:rFonts w:cs="Miriam" w:hint="cs"/>
                      <w:sz w:val="18"/>
                      <w:szCs w:val="18"/>
                      <w:rtl/>
                      <w:lang w:eastAsia="en-US"/>
                    </w:rPr>
                    <w:t>ל ע</w:t>
                  </w:r>
                  <w:r>
                    <w:rPr>
                      <w:rFonts w:cs="Miriam"/>
                      <w:sz w:val="18"/>
                      <w:szCs w:val="18"/>
                      <w:rtl/>
                      <w:lang w:eastAsia="en-US"/>
                    </w:rPr>
                    <w:t>ד</w:t>
                  </w:r>
                  <w:r>
                    <w:rPr>
                      <w:rFonts w:cs="Miriam" w:hint="cs"/>
                      <w:sz w:val="18"/>
                      <w:szCs w:val="18"/>
                      <w:rtl/>
                      <w:lang w:eastAsia="en-US"/>
                    </w:rPr>
                    <w:t xml:space="preserve"> </w:t>
                  </w:r>
                  <w:r>
                    <w:rPr>
                      <w:rFonts w:cs="Miriam"/>
                      <w:sz w:val="18"/>
                      <w:szCs w:val="18"/>
                      <w:rtl/>
                      <w:lang w:eastAsia="en-US"/>
                    </w:rPr>
                    <w:t>כ</w:t>
                  </w:r>
                  <w:r>
                    <w:rPr>
                      <w:rFonts w:cs="Miriam" w:hint="cs"/>
                      <w:sz w:val="18"/>
                      <w:szCs w:val="18"/>
                      <w:rtl/>
                      <w:lang w:eastAsia="en-US"/>
                    </w:rPr>
                    <w:t>ראי</w:t>
                  </w:r>
                  <w:r>
                    <w:rPr>
                      <w:rFonts w:cs="Miriam"/>
                      <w:sz w:val="18"/>
                      <w:szCs w:val="18"/>
                      <w:rtl/>
                      <w:lang w:eastAsia="en-US"/>
                    </w:rPr>
                    <w:t>ה</w:t>
                  </w:r>
                  <w:r>
                    <w:rPr>
                      <w:rFonts w:cs="Miriam" w:hint="cs"/>
                      <w:sz w:val="18"/>
                      <w:szCs w:val="18"/>
                      <w:rtl/>
                      <w:lang w:eastAsia="en-US"/>
                    </w:rPr>
                    <w:t xml:space="preserve"> כשרה</w:t>
                  </w:r>
                </w:p>
                <w:p w14:paraId="3D00FD0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23) תשנ"ג-1993</w:t>
                  </w:r>
                </w:p>
                <w:p w14:paraId="69F8871B"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292.</w:t>
      </w:r>
      <w:r>
        <w:rPr>
          <w:rStyle w:val="big-number"/>
          <w:rtl/>
          <w:lang w:eastAsia="en-US"/>
        </w:rPr>
        <w:tab/>
      </w:r>
      <w:r>
        <w:rPr>
          <w:rStyle w:val="default"/>
          <w:rFonts w:cs="FrankRuehl"/>
          <w:rtl/>
          <w:lang w:eastAsia="en-US"/>
        </w:rPr>
        <w:t>ע</w:t>
      </w:r>
      <w:r>
        <w:rPr>
          <w:rStyle w:val="default"/>
          <w:rFonts w:cs="FrankRuehl" w:hint="cs"/>
          <w:rtl/>
          <w:lang w:eastAsia="en-US"/>
        </w:rPr>
        <w:t>ד ב</w:t>
      </w:r>
      <w:r>
        <w:rPr>
          <w:rStyle w:val="default"/>
          <w:rFonts w:cs="FrankRuehl"/>
          <w:rtl/>
          <w:lang w:eastAsia="en-US"/>
        </w:rPr>
        <w:t>ח</w:t>
      </w:r>
      <w:r>
        <w:rPr>
          <w:rStyle w:val="default"/>
          <w:rFonts w:cs="FrankRuehl" w:hint="cs"/>
          <w:rtl/>
          <w:lang w:eastAsia="en-US"/>
        </w:rPr>
        <w:t>קירה מוקדמת שאי אפשר להביאו למשפט בבית דין צבא</w:t>
      </w:r>
      <w:r>
        <w:rPr>
          <w:rStyle w:val="default"/>
          <w:rFonts w:cs="FrankRuehl"/>
          <w:rtl/>
          <w:lang w:eastAsia="en-US"/>
        </w:rPr>
        <w:t>י</w:t>
      </w:r>
      <w:r>
        <w:rPr>
          <w:rStyle w:val="default"/>
          <w:rFonts w:cs="FrankRuehl" w:hint="cs"/>
          <w:rtl/>
          <w:lang w:eastAsia="en-US"/>
        </w:rPr>
        <w:t xml:space="preserve"> מש</w:t>
      </w:r>
      <w:r>
        <w:rPr>
          <w:rStyle w:val="default"/>
          <w:rFonts w:cs="FrankRuehl"/>
          <w:rtl/>
          <w:lang w:eastAsia="en-US"/>
        </w:rPr>
        <w:t>ו</w:t>
      </w:r>
      <w:r>
        <w:rPr>
          <w:rStyle w:val="default"/>
          <w:rFonts w:cs="FrankRuehl" w:hint="cs"/>
          <w:rtl/>
          <w:lang w:eastAsia="en-US"/>
        </w:rPr>
        <w:t>ם שנפטר או מחמת חולשתו, מחלתו או העדרו מישראל, י</w:t>
      </w:r>
      <w:r>
        <w:rPr>
          <w:rStyle w:val="default"/>
          <w:rFonts w:cs="FrankRuehl"/>
          <w:rtl/>
          <w:lang w:eastAsia="en-US"/>
        </w:rPr>
        <w:t xml:space="preserve">היה </w:t>
      </w:r>
      <w:r>
        <w:rPr>
          <w:rStyle w:val="default"/>
          <w:rFonts w:cs="FrankRuehl" w:hint="cs"/>
          <w:rtl/>
          <w:lang w:eastAsia="en-US"/>
        </w:rPr>
        <w:t>כתב-עדותו, אם הוא חתום כדין על ידי השופט החוקר, ראיה כשרה על תכנו אם נוכח בית הדין, מתוך כתב-העדות או באופן אחר, כי העדות נג</w:t>
      </w:r>
      <w:r>
        <w:rPr>
          <w:rStyle w:val="default"/>
          <w:rFonts w:cs="FrankRuehl"/>
          <w:rtl/>
          <w:lang w:eastAsia="en-US"/>
        </w:rPr>
        <w:t>בת</w:t>
      </w:r>
      <w:r>
        <w:rPr>
          <w:rStyle w:val="default"/>
          <w:rFonts w:cs="FrankRuehl" w:hint="cs"/>
          <w:rtl/>
          <w:lang w:eastAsia="en-US"/>
        </w:rPr>
        <w:t>ה בפני הנאשם, או שנקראה בפניו לפ</w:t>
      </w:r>
      <w:r>
        <w:rPr>
          <w:rStyle w:val="default"/>
          <w:rFonts w:cs="FrankRuehl"/>
          <w:rtl/>
          <w:lang w:eastAsia="en-US"/>
        </w:rPr>
        <w:t>נ</w:t>
      </w:r>
      <w:r>
        <w:rPr>
          <w:rStyle w:val="default"/>
          <w:rFonts w:cs="FrankRuehl" w:hint="cs"/>
          <w:rtl/>
          <w:lang w:eastAsia="en-US"/>
        </w:rPr>
        <w:t>י מסירתו לדין, וכי ניתנה לו הזדמנות לחק</w:t>
      </w:r>
      <w:r>
        <w:rPr>
          <w:rStyle w:val="default"/>
          <w:rFonts w:cs="FrankRuehl"/>
          <w:rtl/>
          <w:lang w:eastAsia="en-US"/>
        </w:rPr>
        <w:t>ור</w:t>
      </w:r>
      <w:r>
        <w:rPr>
          <w:rStyle w:val="default"/>
          <w:rFonts w:cs="FrankRuehl" w:hint="cs"/>
          <w:rtl/>
          <w:lang w:eastAsia="en-US"/>
        </w:rPr>
        <w:t xml:space="preserve"> א</w:t>
      </w:r>
      <w:r>
        <w:rPr>
          <w:rStyle w:val="default"/>
          <w:rFonts w:cs="FrankRuehl"/>
          <w:rtl/>
          <w:lang w:eastAsia="en-US"/>
        </w:rPr>
        <w:t xml:space="preserve">ת </w:t>
      </w:r>
      <w:r>
        <w:rPr>
          <w:rStyle w:val="default"/>
          <w:rFonts w:cs="FrankRuehl" w:hint="cs"/>
          <w:rtl/>
          <w:lang w:eastAsia="en-US"/>
        </w:rPr>
        <w:t>העד חקירה נגדית.</w:t>
      </w:r>
    </w:p>
    <w:p w14:paraId="4EA10ED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90" w:name="Rov886"/>
      <w:r w:rsidRPr="00A32FC5">
        <w:rPr>
          <w:rStyle w:val="default"/>
          <w:rFonts w:cs="FrankRuehl" w:hint="cs"/>
          <w:vanish/>
          <w:color w:val="FF0000"/>
          <w:szCs w:val="20"/>
          <w:shd w:val="clear" w:color="auto" w:fill="FFFF99"/>
          <w:rtl/>
          <w:lang w:eastAsia="en-US"/>
        </w:rPr>
        <w:t>מיום 4.2.1993</w:t>
      </w:r>
    </w:p>
    <w:p w14:paraId="13C2291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1AB0186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62"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51 (</w:t>
      </w:r>
      <w:hyperlink r:id="rId863"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864"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865"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866"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70A5CDBC"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292.</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ד ב</w:t>
      </w:r>
      <w:r w:rsidRPr="00A32FC5">
        <w:rPr>
          <w:rStyle w:val="default"/>
          <w:rFonts w:cs="FrankRuehl"/>
          <w:vanish/>
          <w:sz w:val="22"/>
          <w:szCs w:val="22"/>
          <w:shd w:val="clear" w:color="auto" w:fill="FFFF99"/>
          <w:rtl/>
          <w:lang w:eastAsia="en-US"/>
        </w:rPr>
        <w:t>ח</w:t>
      </w:r>
      <w:r w:rsidRPr="00A32FC5">
        <w:rPr>
          <w:rStyle w:val="default"/>
          <w:rFonts w:cs="FrankRuehl" w:hint="cs"/>
          <w:vanish/>
          <w:sz w:val="22"/>
          <w:szCs w:val="22"/>
          <w:shd w:val="clear" w:color="auto" w:fill="FFFF99"/>
          <w:rtl/>
          <w:lang w:eastAsia="en-US"/>
        </w:rPr>
        <w:t>קירה מוקדמת שאי אפשר להביאו למשפט בבית דין צבא</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 מש</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ם שנפטר או מחמת חולשתו, מחלתו או העדרו מישראל, י</w:t>
      </w:r>
      <w:r w:rsidRPr="00A32FC5">
        <w:rPr>
          <w:rStyle w:val="default"/>
          <w:rFonts w:cs="FrankRuehl"/>
          <w:vanish/>
          <w:sz w:val="22"/>
          <w:szCs w:val="22"/>
          <w:shd w:val="clear" w:color="auto" w:fill="FFFF99"/>
          <w:rtl/>
          <w:lang w:eastAsia="en-US"/>
        </w:rPr>
        <w:t xml:space="preserve">היה </w:t>
      </w:r>
      <w:r w:rsidRPr="00A32FC5">
        <w:rPr>
          <w:rStyle w:val="default"/>
          <w:rFonts w:cs="FrankRuehl" w:hint="cs"/>
          <w:vanish/>
          <w:sz w:val="22"/>
          <w:szCs w:val="22"/>
          <w:shd w:val="clear" w:color="auto" w:fill="FFFF99"/>
          <w:rtl/>
          <w:lang w:eastAsia="en-US"/>
        </w:rPr>
        <w:t xml:space="preserve">כתב-עדותו, אם הוא חתום כדין על ידי השופט החוקר, ראיה כשרה על תכנו אם נוכח </w:t>
      </w:r>
      <w:r w:rsidRPr="00A32FC5">
        <w:rPr>
          <w:rStyle w:val="default"/>
          <w:rFonts w:cs="FrankRuehl" w:hint="cs"/>
          <w:strike/>
          <w:vanish/>
          <w:sz w:val="22"/>
          <w:szCs w:val="22"/>
          <w:shd w:val="clear" w:color="auto" w:fill="FFFF99"/>
          <w:rtl/>
          <w:lang w:eastAsia="en-US"/>
        </w:rPr>
        <w:t>בית המשפט</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בית הדין</w:t>
      </w:r>
      <w:r w:rsidRPr="00A32FC5">
        <w:rPr>
          <w:rStyle w:val="default"/>
          <w:rFonts w:cs="FrankRuehl" w:hint="cs"/>
          <w:vanish/>
          <w:sz w:val="22"/>
          <w:szCs w:val="22"/>
          <w:shd w:val="clear" w:color="auto" w:fill="FFFF99"/>
          <w:rtl/>
          <w:lang w:eastAsia="en-US"/>
        </w:rPr>
        <w:t>, מתוך כתב-העדות או באופן אחר, כי העדות נג</w:t>
      </w:r>
      <w:r w:rsidRPr="00A32FC5">
        <w:rPr>
          <w:rStyle w:val="default"/>
          <w:rFonts w:cs="FrankRuehl"/>
          <w:vanish/>
          <w:sz w:val="22"/>
          <w:szCs w:val="22"/>
          <w:shd w:val="clear" w:color="auto" w:fill="FFFF99"/>
          <w:rtl/>
          <w:lang w:eastAsia="en-US"/>
        </w:rPr>
        <w:t>בת</w:t>
      </w:r>
      <w:r w:rsidRPr="00A32FC5">
        <w:rPr>
          <w:rStyle w:val="default"/>
          <w:rFonts w:cs="FrankRuehl" w:hint="cs"/>
          <w:vanish/>
          <w:sz w:val="22"/>
          <w:szCs w:val="22"/>
          <w:shd w:val="clear" w:color="auto" w:fill="FFFF99"/>
          <w:rtl/>
          <w:lang w:eastAsia="en-US"/>
        </w:rPr>
        <w:t>ה בפני הנאשם, או שנקראה בפניו לפ</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י מסירתו לדין, וכי ניתנה לו הזדמנות לחק</w:t>
      </w:r>
      <w:r w:rsidRPr="00A32FC5">
        <w:rPr>
          <w:rStyle w:val="default"/>
          <w:rFonts w:cs="FrankRuehl"/>
          <w:vanish/>
          <w:sz w:val="22"/>
          <w:szCs w:val="22"/>
          <w:shd w:val="clear" w:color="auto" w:fill="FFFF99"/>
          <w:rtl/>
          <w:lang w:eastAsia="en-US"/>
        </w:rPr>
        <w:t>ור</w:t>
      </w:r>
      <w:r w:rsidRPr="00A32FC5">
        <w:rPr>
          <w:rStyle w:val="default"/>
          <w:rFonts w:cs="FrankRuehl" w:hint="cs"/>
          <w:vanish/>
          <w:sz w:val="22"/>
          <w:szCs w:val="22"/>
          <w:shd w:val="clear" w:color="auto" w:fill="FFFF99"/>
          <w:rtl/>
          <w:lang w:eastAsia="en-US"/>
        </w:rPr>
        <w:t xml:space="preserve"> א</w:t>
      </w:r>
      <w:r w:rsidRPr="00A32FC5">
        <w:rPr>
          <w:rStyle w:val="default"/>
          <w:rFonts w:cs="FrankRuehl"/>
          <w:vanish/>
          <w:sz w:val="22"/>
          <w:szCs w:val="22"/>
          <w:shd w:val="clear" w:color="auto" w:fill="FFFF99"/>
          <w:rtl/>
          <w:lang w:eastAsia="en-US"/>
        </w:rPr>
        <w:t xml:space="preserve">ת </w:t>
      </w:r>
      <w:r w:rsidRPr="00A32FC5">
        <w:rPr>
          <w:rStyle w:val="default"/>
          <w:rFonts w:cs="FrankRuehl" w:hint="cs"/>
          <w:vanish/>
          <w:sz w:val="22"/>
          <w:szCs w:val="22"/>
          <w:shd w:val="clear" w:color="auto" w:fill="FFFF99"/>
          <w:rtl/>
          <w:lang w:eastAsia="en-US"/>
        </w:rPr>
        <w:t>העד חקירה נגדית.</w:t>
      </w:r>
      <w:bookmarkEnd w:id="590"/>
    </w:p>
    <w:p w14:paraId="23D291B8" w14:textId="77777777" w:rsidR="008D4784" w:rsidRDefault="008D4784">
      <w:pPr>
        <w:pStyle w:val="P00"/>
        <w:spacing w:before="72"/>
        <w:ind w:left="0" w:right="1134"/>
        <w:rPr>
          <w:rStyle w:val="default"/>
          <w:rFonts w:cs="FrankRuehl" w:hint="cs"/>
          <w:rtl/>
          <w:lang w:eastAsia="en-US"/>
        </w:rPr>
      </w:pPr>
      <w:bookmarkStart w:id="591" w:name="Seif288"/>
      <w:bookmarkEnd w:id="591"/>
      <w:r>
        <w:rPr>
          <w:lang w:val="he-IL"/>
        </w:rPr>
        <w:pict w14:anchorId="228A3C7E">
          <v:rect id="_x0000_s2456" style="position:absolute;left:0;text-align:left;margin-left:464.5pt;margin-top:8.05pt;width:75.05pt;height:42.6pt;z-index:251512320" o:allowincell="f" filled="f" stroked="f" strokecolor="lime" strokeweight=".25pt">
            <v:textbox inset="0,0,0,0">
              <w:txbxContent>
                <w:p w14:paraId="5C0DF6B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דות</w:t>
                  </w:r>
                  <w:r>
                    <w:rPr>
                      <w:rFonts w:cs="Miriam"/>
                      <w:sz w:val="18"/>
                      <w:szCs w:val="18"/>
                      <w:rtl/>
                      <w:lang w:eastAsia="en-US"/>
                    </w:rPr>
                    <w:t xml:space="preserve"> </w:t>
                  </w:r>
                  <w:r>
                    <w:rPr>
                      <w:rFonts w:cs="Miriam" w:hint="cs"/>
                      <w:sz w:val="18"/>
                      <w:szCs w:val="18"/>
                      <w:rtl/>
                      <w:lang w:eastAsia="en-US"/>
                    </w:rPr>
                    <w:t xml:space="preserve">בפני </w:t>
                  </w:r>
                  <w:r>
                    <w:rPr>
                      <w:rFonts w:cs="Miriam"/>
                      <w:sz w:val="18"/>
                      <w:szCs w:val="18"/>
                      <w:rtl/>
                      <w:lang w:eastAsia="en-US"/>
                    </w:rPr>
                    <w:t>ש</w:t>
                  </w:r>
                  <w:r>
                    <w:rPr>
                      <w:rFonts w:cs="Miriam" w:hint="cs"/>
                      <w:sz w:val="18"/>
                      <w:szCs w:val="18"/>
                      <w:rtl/>
                      <w:lang w:eastAsia="en-US"/>
                    </w:rPr>
                    <w:t xml:space="preserve">ופט חוקר </w:t>
                  </w:r>
                  <w:r>
                    <w:rPr>
                      <w:rFonts w:cs="Miriam"/>
                      <w:sz w:val="18"/>
                      <w:szCs w:val="18"/>
                      <w:rtl/>
                      <w:lang w:eastAsia="en-US"/>
                    </w:rPr>
                    <w:t>ש</w:t>
                  </w:r>
                  <w:r>
                    <w:rPr>
                      <w:rFonts w:cs="Miriam" w:hint="cs"/>
                      <w:sz w:val="18"/>
                      <w:szCs w:val="18"/>
                      <w:rtl/>
                      <w:lang w:eastAsia="en-US"/>
                    </w:rPr>
                    <w:t xml:space="preserve">לא </w:t>
                  </w:r>
                  <w:r>
                    <w:rPr>
                      <w:rFonts w:cs="Miriam"/>
                      <w:sz w:val="18"/>
                      <w:szCs w:val="18"/>
                      <w:rtl/>
                      <w:lang w:eastAsia="en-US"/>
                    </w:rPr>
                    <w:t>ב</w:t>
                  </w:r>
                  <w:r>
                    <w:rPr>
                      <w:rFonts w:cs="Miriam" w:hint="cs"/>
                      <w:sz w:val="18"/>
                      <w:szCs w:val="18"/>
                      <w:rtl/>
                      <w:lang w:eastAsia="en-US"/>
                    </w:rPr>
                    <w:t xml:space="preserve">חקירה </w:t>
                  </w:r>
                  <w:r>
                    <w:rPr>
                      <w:rFonts w:cs="Miriam"/>
                      <w:sz w:val="18"/>
                      <w:szCs w:val="18"/>
                      <w:rtl/>
                      <w:lang w:eastAsia="en-US"/>
                    </w:rPr>
                    <w:t>מ</w:t>
                  </w:r>
                  <w:r>
                    <w:rPr>
                      <w:rFonts w:cs="Miriam" w:hint="cs"/>
                      <w:sz w:val="18"/>
                      <w:szCs w:val="18"/>
                      <w:rtl/>
                      <w:lang w:eastAsia="en-US"/>
                    </w:rPr>
                    <w:t>וקד</w:t>
                  </w:r>
                  <w:r>
                    <w:rPr>
                      <w:rFonts w:cs="Miriam"/>
                      <w:sz w:val="18"/>
                      <w:szCs w:val="18"/>
                      <w:rtl/>
                      <w:lang w:eastAsia="en-US"/>
                    </w:rPr>
                    <w:t>מ</w:t>
                  </w:r>
                  <w:r>
                    <w:rPr>
                      <w:rFonts w:cs="Miriam" w:hint="cs"/>
                      <w:sz w:val="18"/>
                      <w:szCs w:val="18"/>
                      <w:rtl/>
                      <w:lang w:eastAsia="en-US"/>
                    </w:rPr>
                    <w:t>ת</w:t>
                  </w:r>
                </w:p>
                <w:p w14:paraId="1EBF09C6"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w:t>
                  </w:r>
                  <w:r>
                    <w:rPr>
                      <w:rFonts w:cs="Miriam"/>
                      <w:sz w:val="18"/>
                      <w:szCs w:val="18"/>
                      <w:rtl/>
                      <w:lang w:eastAsia="en-US"/>
                    </w:rPr>
                    <w:t>ד</w:t>
                  </w:r>
                  <w:r>
                    <w:rPr>
                      <w:rFonts w:cs="Miriam" w:hint="cs"/>
                      <w:sz w:val="18"/>
                      <w:szCs w:val="18"/>
                      <w:rtl/>
                      <w:lang w:eastAsia="en-US"/>
                    </w:rPr>
                    <w:t>-1964</w:t>
                  </w:r>
                </w:p>
                <w:p w14:paraId="21E6C05B"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293.</w:t>
      </w:r>
      <w:r>
        <w:rPr>
          <w:rStyle w:val="big-number"/>
          <w:rtl/>
          <w:lang w:eastAsia="en-US"/>
        </w:rPr>
        <w:tab/>
      </w:r>
      <w:r>
        <w:rPr>
          <w:rStyle w:val="default"/>
          <w:rFonts w:cs="FrankRuehl"/>
          <w:rtl/>
          <w:lang w:eastAsia="en-US"/>
        </w:rPr>
        <w:t>ע</w:t>
      </w:r>
      <w:r>
        <w:rPr>
          <w:rStyle w:val="default"/>
          <w:rFonts w:cs="FrankRuehl" w:hint="cs"/>
          <w:rtl/>
          <w:lang w:eastAsia="en-US"/>
        </w:rPr>
        <w:t>דות</w:t>
      </w:r>
      <w:r>
        <w:rPr>
          <w:rStyle w:val="default"/>
          <w:rFonts w:cs="FrankRuehl"/>
          <w:rtl/>
          <w:lang w:eastAsia="en-US"/>
        </w:rPr>
        <w:t xml:space="preserve"> </w:t>
      </w:r>
      <w:r>
        <w:rPr>
          <w:rStyle w:val="default"/>
          <w:rFonts w:cs="FrankRuehl" w:hint="cs"/>
          <w:rtl/>
          <w:lang w:eastAsia="en-US"/>
        </w:rPr>
        <w:t>שיש יסוד להניח כי לא תהיה אפשרות לגבותה בזמן המשפט בבית דין צבאי מחשש למותו של העד או מחמת חולשתו, מחלתו או העדרו מישראל, והעדות אינה נגבית בחקירה מוקדמת, יכול הפרקליט</w:t>
      </w:r>
      <w:r>
        <w:rPr>
          <w:rStyle w:val="default"/>
          <w:rFonts w:cs="FrankRuehl"/>
          <w:rtl/>
          <w:lang w:eastAsia="en-US"/>
        </w:rPr>
        <w:t xml:space="preserve"> </w:t>
      </w:r>
      <w:r>
        <w:rPr>
          <w:rStyle w:val="default"/>
          <w:rFonts w:cs="FrankRuehl" w:hint="cs"/>
          <w:rtl/>
          <w:lang w:eastAsia="en-US"/>
        </w:rPr>
        <w:t>הצב</w:t>
      </w:r>
      <w:r>
        <w:rPr>
          <w:rStyle w:val="default"/>
          <w:rFonts w:cs="FrankRuehl"/>
          <w:rtl/>
          <w:lang w:eastAsia="en-US"/>
        </w:rPr>
        <w:t>א</w:t>
      </w:r>
      <w:r>
        <w:rPr>
          <w:rStyle w:val="default"/>
          <w:rFonts w:cs="FrankRuehl" w:hint="cs"/>
          <w:rtl/>
          <w:lang w:eastAsia="en-US"/>
        </w:rPr>
        <w:t>י הראשי להחליט כי ימונה שופט חוקר לגבות אותה עדות בלבד, ודינה כדין עדות כאמור בסעיף 292.</w:t>
      </w:r>
    </w:p>
    <w:p w14:paraId="602D136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92" w:name="Rov736"/>
      <w:r w:rsidRPr="00A32FC5">
        <w:rPr>
          <w:rStyle w:val="default"/>
          <w:rFonts w:cs="FrankRuehl" w:hint="cs"/>
          <w:vanish/>
          <w:color w:val="FF0000"/>
          <w:szCs w:val="20"/>
          <w:shd w:val="clear" w:color="auto" w:fill="FFFF99"/>
          <w:rtl/>
          <w:lang w:eastAsia="en-US"/>
        </w:rPr>
        <w:t>מיום 31.10.1964</w:t>
      </w:r>
    </w:p>
    <w:p w14:paraId="3C4DAB1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0AAA2B7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67"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155 (</w:t>
      </w:r>
      <w:hyperlink r:id="rId868"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3D5222FC"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293.</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דות</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שיש יסוד להניח כי לא תהיה אפשרות לגבותה בזמן המשפט בבית דין צבאי מחשש למותו של העד או מחמת חולשתו, מחלתו או העדרו מישראל, והעדות אינה נגבית בחקירה מוקדמת, </w:t>
      </w:r>
      <w:r w:rsidRPr="00A32FC5">
        <w:rPr>
          <w:rStyle w:val="default"/>
          <w:rFonts w:cs="FrankRuehl" w:hint="cs"/>
          <w:strike/>
          <w:vanish/>
          <w:sz w:val="22"/>
          <w:szCs w:val="22"/>
          <w:shd w:val="clear" w:color="auto" w:fill="FFFF99"/>
          <w:rtl/>
          <w:lang w:eastAsia="en-US"/>
        </w:rPr>
        <w:t>יכול הפרקליט הצבאי הראשי למנות בכתב שופט-חוקר</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יכול הפרקליט</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הצב</w:t>
      </w:r>
      <w:r w:rsidRPr="00A32FC5">
        <w:rPr>
          <w:rStyle w:val="default"/>
          <w:rFonts w:cs="FrankRuehl"/>
          <w:vanish/>
          <w:sz w:val="22"/>
          <w:szCs w:val="22"/>
          <w:u w:val="single"/>
          <w:shd w:val="clear" w:color="auto" w:fill="FFFF99"/>
          <w:rtl/>
          <w:lang w:eastAsia="en-US"/>
        </w:rPr>
        <w:t>א</w:t>
      </w:r>
      <w:r w:rsidRPr="00A32FC5">
        <w:rPr>
          <w:rStyle w:val="default"/>
          <w:rFonts w:cs="FrankRuehl" w:hint="cs"/>
          <w:vanish/>
          <w:sz w:val="22"/>
          <w:szCs w:val="22"/>
          <w:u w:val="single"/>
          <w:shd w:val="clear" w:color="auto" w:fill="FFFF99"/>
          <w:rtl/>
          <w:lang w:eastAsia="en-US"/>
        </w:rPr>
        <w:t>י הראשי להחליט כי ימונה שופט חוקר</w:t>
      </w:r>
      <w:r w:rsidRPr="00A32FC5">
        <w:rPr>
          <w:rStyle w:val="default"/>
          <w:rFonts w:cs="FrankRuehl" w:hint="cs"/>
          <w:vanish/>
          <w:sz w:val="22"/>
          <w:szCs w:val="22"/>
          <w:shd w:val="clear" w:color="auto" w:fill="FFFF99"/>
          <w:rtl/>
          <w:lang w:eastAsia="en-US"/>
        </w:rPr>
        <w:t xml:space="preserve"> לגבות אותה עדות בלבד, ודינה כדין עדות כאמור בסעיף 292.</w:t>
      </w:r>
      <w:bookmarkEnd w:id="592"/>
    </w:p>
    <w:p w14:paraId="13150494" w14:textId="77777777" w:rsidR="008D4784" w:rsidRDefault="008D4784">
      <w:pPr>
        <w:pStyle w:val="P00"/>
        <w:spacing w:before="72"/>
        <w:ind w:left="0" w:right="1134"/>
        <w:rPr>
          <w:rStyle w:val="default"/>
          <w:rFonts w:cs="FrankRuehl"/>
          <w:rtl/>
          <w:lang w:eastAsia="en-US"/>
        </w:rPr>
      </w:pPr>
      <w:bookmarkStart w:id="593" w:name="Seif289"/>
      <w:bookmarkEnd w:id="593"/>
      <w:r>
        <w:rPr>
          <w:lang w:val="he-IL"/>
        </w:rPr>
        <w:pict w14:anchorId="2C3F5F87">
          <v:rect id="_x0000_s2457" style="position:absolute;left:0;text-align:left;margin-left:464.5pt;margin-top:8.05pt;width:75.05pt;height:32pt;z-index:251513344" o:allowincell="f" filled="f" stroked="f" strokecolor="lime" strokeweight=".25pt">
            <v:textbox inset="0,0,0,0">
              <w:txbxContent>
                <w:p w14:paraId="197CB3C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ער</w:t>
                  </w:r>
                  <w:r>
                    <w:rPr>
                      <w:rFonts w:cs="Miriam" w:hint="cs"/>
                      <w:sz w:val="18"/>
                      <w:szCs w:val="18"/>
                      <w:rtl/>
                      <w:lang w:eastAsia="en-US"/>
                    </w:rPr>
                    <w:t>יכ</w:t>
                  </w:r>
                  <w:r>
                    <w:rPr>
                      <w:rFonts w:cs="Miriam"/>
                      <w:sz w:val="18"/>
                      <w:szCs w:val="18"/>
                      <w:rtl/>
                      <w:lang w:eastAsia="en-US"/>
                    </w:rPr>
                    <w:t xml:space="preserve">ת </w:t>
                  </w:r>
                  <w:r>
                    <w:rPr>
                      <w:rFonts w:cs="Miriam" w:hint="cs"/>
                      <w:sz w:val="18"/>
                      <w:szCs w:val="18"/>
                      <w:rtl/>
                      <w:lang w:eastAsia="en-US"/>
                    </w:rPr>
                    <w:t xml:space="preserve">חקירה </w:t>
                  </w:r>
                  <w:r>
                    <w:rPr>
                      <w:rFonts w:cs="Miriam"/>
                      <w:sz w:val="18"/>
                      <w:szCs w:val="18"/>
                      <w:rtl/>
                      <w:lang w:eastAsia="en-US"/>
                    </w:rPr>
                    <w:t>מ</w:t>
                  </w:r>
                  <w:r>
                    <w:rPr>
                      <w:rFonts w:cs="Miriam" w:hint="cs"/>
                      <w:sz w:val="18"/>
                      <w:szCs w:val="18"/>
                      <w:rtl/>
                      <w:lang w:eastAsia="en-US"/>
                    </w:rPr>
                    <w:t>וקד</w:t>
                  </w:r>
                  <w:r>
                    <w:rPr>
                      <w:rFonts w:cs="Miriam"/>
                      <w:sz w:val="18"/>
                      <w:szCs w:val="18"/>
                      <w:rtl/>
                      <w:lang w:eastAsia="en-US"/>
                    </w:rPr>
                    <w:t>מ</w:t>
                  </w:r>
                  <w:r>
                    <w:rPr>
                      <w:rFonts w:cs="Miriam" w:hint="cs"/>
                      <w:sz w:val="18"/>
                      <w:szCs w:val="18"/>
                      <w:rtl/>
                      <w:lang w:eastAsia="en-US"/>
                    </w:rPr>
                    <w:t xml:space="preserve">ת שלא </w:t>
                  </w:r>
                  <w:r>
                    <w:rPr>
                      <w:rFonts w:cs="Miriam"/>
                      <w:sz w:val="18"/>
                      <w:szCs w:val="18"/>
                      <w:rtl/>
                      <w:lang w:eastAsia="en-US"/>
                    </w:rPr>
                    <w:t>ב</w:t>
                  </w:r>
                  <w:r>
                    <w:rPr>
                      <w:rFonts w:cs="Miriam" w:hint="cs"/>
                      <w:sz w:val="18"/>
                      <w:szCs w:val="18"/>
                      <w:rtl/>
                      <w:lang w:eastAsia="en-US"/>
                    </w:rPr>
                    <w:t>פני</w:t>
                  </w:r>
                  <w:r>
                    <w:rPr>
                      <w:rFonts w:cs="Miriam"/>
                      <w:sz w:val="18"/>
                      <w:szCs w:val="18"/>
                      <w:rtl/>
                      <w:lang w:eastAsia="en-US"/>
                    </w:rPr>
                    <w:t xml:space="preserve"> </w:t>
                  </w:r>
                  <w:r>
                    <w:rPr>
                      <w:rFonts w:cs="Miriam" w:hint="cs"/>
                      <w:sz w:val="18"/>
                      <w:szCs w:val="18"/>
                      <w:rtl/>
                      <w:lang w:eastAsia="en-US"/>
                    </w:rPr>
                    <w:t>הנאשם</w:t>
                  </w:r>
                </w:p>
                <w:p w14:paraId="60088D43"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294.</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רשא</w:t>
      </w:r>
      <w:r>
        <w:rPr>
          <w:rStyle w:val="default"/>
          <w:rFonts w:cs="FrankRuehl"/>
          <w:rtl/>
          <w:lang w:eastAsia="en-US"/>
        </w:rPr>
        <w:t>י</w:t>
      </w:r>
      <w:r>
        <w:rPr>
          <w:rStyle w:val="default"/>
          <w:rFonts w:cs="FrankRuehl" w:hint="cs"/>
          <w:rtl/>
          <w:lang w:eastAsia="en-US"/>
        </w:rPr>
        <w:t xml:space="preserve"> הפרקליט הצבאי הראשי להורות על עריכת חקירה מוקדמת שלא בפני הנאשם באחד </w:t>
      </w:r>
      <w:r>
        <w:rPr>
          <w:rStyle w:val="default"/>
          <w:rFonts w:cs="FrankRuehl"/>
          <w:rtl/>
          <w:lang w:eastAsia="en-US"/>
        </w:rPr>
        <w:t>ה</w:t>
      </w:r>
      <w:r>
        <w:rPr>
          <w:rStyle w:val="default"/>
          <w:rFonts w:cs="FrankRuehl" w:hint="cs"/>
          <w:rtl/>
          <w:lang w:eastAsia="en-US"/>
        </w:rPr>
        <w:t>מקרים האלה:</w:t>
      </w:r>
    </w:p>
    <w:p w14:paraId="285D4BE1"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 xml:space="preserve">אם </w:t>
      </w:r>
      <w:r>
        <w:rPr>
          <w:rStyle w:val="default"/>
          <w:rFonts w:cs="FrankRuehl"/>
          <w:rtl/>
          <w:lang w:eastAsia="en-US"/>
        </w:rPr>
        <w:t>א</w:t>
      </w:r>
      <w:r>
        <w:rPr>
          <w:rStyle w:val="default"/>
          <w:rFonts w:cs="FrankRuehl" w:hint="cs"/>
          <w:rtl/>
          <w:lang w:eastAsia="en-US"/>
        </w:rPr>
        <w:t>ין ביכלתו של הצבא לה</w:t>
      </w:r>
      <w:r>
        <w:rPr>
          <w:rStyle w:val="default"/>
          <w:rFonts w:cs="FrankRuehl"/>
          <w:rtl/>
          <w:lang w:eastAsia="en-US"/>
        </w:rPr>
        <w:t>ב</w:t>
      </w:r>
      <w:r>
        <w:rPr>
          <w:rStyle w:val="default"/>
          <w:rFonts w:cs="FrankRuehl" w:hint="cs"/>
          <w:rtl/>
          <w:lang w:eastAsia="en-US"/>
        </w:rPr>
        <w:t xml:space="preserve">יא </w:t>
      </w:r>
      <w:r>
        <w:rPr>
          <w:rStyle w:val="default"/>
          <w:rFonts w:cs="FrankRuehl"/>
          <w:rtl/>
          <w:lang w:eastAsia="en-US"/>
        </w:rPr>
        <w:t>א</w:t>
      </w:r>
      <w:r>
        <w:rPr>
          <w:rStyle w:val="default"/>
          <w:rFonts w:cs="FrankRuehl" w:hint="cs"/>
          <w:rtl/>
          <w:lang w:eastAsia="en-US"/>
        </w:rPr>
        <w:t>ת הנאשם לחקירה המוקדמת, ונראה לפרקליט הצבאי הראשי כי רצוי לגבות את עדותם של העדים על אף העדר הנאשם;</w:t>
      </w:r>
    </w:p>
    <w:p w14:paraId="1E34AD5D"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כשי</w:t>
      </w:r>
      <w:r>
        <w:rPr>
          <w:rStyle w:val="default"/>
          <w:rFonts w:cs="FrankRuehl"/>
          <w:rtl/>
          <w:lang w:eastAsia="en-US"/>
        </w:rPr>
        <w:t>ש</w:t>
      </w:r>
      <w:r>
        <w:rPr>
          <w:rStyle w:val="default"/>
          <w:rFonts w:cs="FrankRuehl" w:hint="cs"/>
          <w:rtl/>
          <w:lang w:eastAsia="en-US"/>
        </w:rPr>
        <w:t xml:space="preserve"> לפרקליט הצבאי הראשי טעם להאמין שנעברה עבירה, ושום אדם לא נאשם בה.</w:t>
      </w:r>
    </w:p>
    <w:p w14:paraId="65EB8C38"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עדו</w:t>
      </w:r>
      <w:r>
        <w:rPr>
          <w:rStyle w:val="default"/>
          <w:rFonts w:cs="FrankRuehl"/>
          <w:rtl/>
          <w:lang w:eastAsia="en-US"/>
        </w:rPr>
        <w:t>ת</w:t>
      </w:r>
      <w:r>
        <w:rPr>
          <w:rStyle w:val="default"/>
          <w:rFonts w:cs="FrankRuehl" w:hint="cs"/>
          <w:rtl/>
          <w:lang w:eastAsia="en-US"/>
        </w:rPr>
        <w:t xml:space="preserve"> בחקירה מוקדמת לפי סעיף זה, תצורף לפרוטוקול החקירה ויכול שופט-חוקר </w:t>
      </w:r>
      <w:r>
        <w:rPr>
          <w:rStyle w:val="default"/>
          <w:rFonts w:cs="FrankRuehl"/>
          <w:rtl/>
          <w:lang w:eastAsia="en-US"/>
        </w:rPr>
        <w:t>ל</w:t>
      </w:r>
      <w:r>
        <w:rPr>
          <w:rStyle w:val="default"/>
          <w:rFonts w:cs="FrankRuehl" w:hint="cs"/>
          <w:rtl/>
          <w:lang w:eastAsia="en-US"/>
        </w:rPr>
        <w:t>הסת</w:t>
      </w:r>
      <w:r>
        <w:rPr>
          <w:rStyle w:val="default"/>
          <w:rFonts w:cs="FrankRuehl"/>
          <w:rtl/>
          <w:lang w:eastAsia="en-US"/>
        </w:rPr>
        <w:t>מ</w:t>
      </w:r>
      <w:r>
        <w:rPr>
          <w:rStyle w:val="default"/>
          <w:rFonts w:cs="FrankRuehl" w:hint="cs"/>
          <w:rtl/>
          <w:lang w:eastAsia="en-US"/>
        </w:rPr>
        <w:t>ך עליה לשם החלטתו לפי סעיף 297 לאחר שהוקראה בפני</w:t>
      </w:r>
      <w:r>
        <w:rPr>
          <w:rStyle w:val="default"/>
          <w:rFonts w:cs="FrankRuehl"/>
          <w:rtl/>
          <w:lang w:eastAsia="en-US"/>
        </w:rPr>
        <w:t xml:space="preserve"> הנא</w:t>
      </w:r>
      <w:r>
        <w:rPr>
          <w:rStyle w:val="default"/>
          <w:rFonts w:cs="FrankRuehl" w:hint="cs"/>
          <w:rtl/>
          <w:lang w:eastAsia="en-US"/>
        </w:rPr>
        <w:t>שם.</w:t>
      </w:r>
    </w:p>
    <w:p w14:paraId="186F2C78"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בח</w:t>
      </w:r>
      <w:r>
        <w:rPr>
          <w:rStyle w:val="default"/>
          <w:rFonts w:cs="FrankRuehl"/>
          <w:rtl/>
          <w:lang w:eastAsia="en-US"/>
        </w:rPr>
        <w:t>קיר</w:t>
      </w:r>
      <w:r>
        <w:rPr>
          <w:rStyle w:val="default"/>
          <w:rFonts w:cs="FrankRuehl" w:hint="cs"/>
          <w:rtl/>
          <w:lang w:eastAsia="en-US"/>
        </w:rPr>
        <w:t>ה מוקדמת לפי סעיף זה, מותר לגבות עדויות על אף האמור בסעיף 285, ובלבד שהקובלנה תיקרא בפני הנאשם מיד עם הופעתו ב</w:t>
      </w:r>
      <w:r>
        <w:rPr>
          <w:rStyle w:val="default"/>
          <w:rFonts w:cs="FrankRuehl"/>
          <w:rtl/>
          <w:lang w:eastAsia="en-US"/>
        </w:rPr>
        <w:t>חק</w:t>
      </w:r>
      <w:r>
        <w:rPr>
          <w:rStyle w:val="default"/>
          <w:rFonts w:cs="FrankRuehl" w:hint="cs"/>
          <w:rtl/>
          <w:lang w:eastAsia="en-US"/>
        </w:rPr>
        <w:t>ירה.</w:t>
      </w:r>
    </w:p>
    <w:p w14:paraId="7C09AF30"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בחק</w:t>
      </w:r>
      <w:r>
        <w:rPr>
          <w:rStyle w:val="default"/>
          <w:rFonts w:cs="FrankRuehl"/>
          <w:rtl/>
          <w:lang w:eastAsia="en-US"/>
        </w:rPr>
        <w:t>י</w:t>
      </w:r>
      <w:r>
        <w:rPr>
          <w:rStyle w:val="default"/>
          <w:rFonts w:cs="FrankRuehl" w:hint="cs"/>
          <w:rtl/>
          <w:lang w:eastAsia="en-US"/>
        </w:rPr>
        <w:t>רה מוקדמת לפי סעיף</w:t>
      </w:r>
      <w:r>
        <w:rPr>
          <w:rStyle w:val="default"/>
          <w:rFonts w:cs="FrankRuehl"/>
          <w:rtl/>
          <w:lang w:eastAsia="en-US"/>
        </w:rPr>
        <w:t xml:space="preserve"> </w:t>
      </w:r>
      <w:r>
        <w:rPr>
          <w:rStyle w:val="default"/>
          <w:rFonts w:cs="FrankRuehl" w:hint="cs"/>
          <w:rtl/>
          <w:lang w:eastAsia="en-US"/>
        </w:rPr>
        <w:t>זה באין נאשם, תוגש הקובלנה כאמור בסעיף 2</w:t>
      </w:r>
      <w:r>
        <w:rPr>
          <w:rStyle w:val="default"/>
          <w:rFonts w:cs="FrankRuehl"/>
          <w:rtl/>
          <w:lang w:eastAsia="en-US"/>
        </w:rPr>
        <w:t xml:space="preserve">84 </w:t>
      </w:r>
      <w:r>
        <w:rPr>
          <w:rStyle w:val="default"/>
          <w:rFonts w:cs="FrankRuehl" w:hint="cs"/>
          <w:rtl/>
          <w:lang w:eastAsia="en-US"/>
        </w:rPr>
        <w:t>ללא</w:t>
      </w:r>
      <w:r>
        <w:rPr>
          <w:rStyle w:val="default"/>
          <w:rFonts w:cs="FrankRuehl"/>
          <w:rtl/>
          <w:lang w:eastAsia="en-US"/>
        </w:rPr>
        <w:t xml:space="preserve"> </w:t>
      </w:r>
      <w:r>
        <w:rPr>
          <w:rStyle w:val="default"/>
          <w:rFonts w:cs="FrankRuehl" w:hint="cs"/>
          <w:rtl/>
          <w:lang w:eastAsia="en-US"/>
        </w:rPr>
        <w:t>ציון נאשם.</w:t>
      </w:r>
    </w:p>
    <w:p w14:paraId="1A92BC1A"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פרט</w:t>
      </w:r>
      <w:r>
        <w:rPr>
          <w:rStyle w:val="default"/>
          <w:rFonts w:cs="FrankRuehl"/>
          <w:rtl/>
          <w:lang w:eastAsia="en-US"/>
        </w:rPr>
        <w:t xml:space="preserve"> </w:t>
      </w:r>
      <w:r>
        <w:rPr>
          <w:rStyle w:val="default"/>
          <w:rFonts w:cs="FrankRuehl" w:hint="cs"/>
          <w:rtl/>
          <w:lang w:eastAsia="en-US"/>
        </w:rPr>
        <w:t>לאמור בסעיפים הקטנים לעיל,</w:t>
      </w:r>
      <w:r>
        <w:rPr>
          <w:rStyle w:val="default"/>
          <w:rFonts w:cs="FrankRuehl"/>
          <w:rtl/>
          <w:lang w:eastAsia="en-US"/>
        </w:rPr>
        <w:t xml:space="preserve"> נוה</w:t>
      </w:r>
      <w:r>
        <w:rPr>
          <w:rStyle w:val="default"/>
          <w:rFonts w:cs="FrankRuehl" w:hint="cs"/>
          <w:rtl/>
          <w:lang w:eastAsia="en-US"/>
        </w:rPr>
        <w:t xml:space="preserve">גים בחקירה </w:t>
      </w:r>
      <w:r>
        <w:rPr>
          <w:rStyle w:val="default"/>
          <w:rFonts w:cs="FrankRuehl"/>
          <w:rtl/>
          <w:lang w:eastAsia="en-US"/>
        </w:rPr>
        <w:t>מ</w:t>
      </w:r>
      <w:r>
        <w:rPr>
          <w:rStyle w:val="default"/>
          <w:rFonts w:cs="FrankRuehl" w:hint="cs"/>
          <w:rtl/>
          <w:lang w:eastAsia="en-US"/>
        </w:rPr>
        <w:t>ו</w:t>
      </w:r>
      <w:r>
        <w:rPr>
          <w:rStyle w:val="default"/>
          <w:rFonts w:cs="FrankRuehl"/>
          <w:rtl/>
          <w:lang w:eastAsia="en-US"/>
        </w:rPr>
        <w:t>ק</w:t>
      </w:r>
      <w:r>
        <w:rPr>
          <w:rStyle w:val="default"/>
          <w:rFonts w:cs="FrankRuehl" w:hint="cs"/>
          <w:rtl/>
          <w:lang w:eastAsia="en-US"/>
        </w:rPr>
        <w:t>דמת לפי סעיף זה ככל האפשר לפי הוראות חוק זה כאילו היה הנאשם נוכח בחקירה.</w:t>
      </w:r>
    </w:p>
    <w:p w14:paraId="0A46E812" w14:textId="77777777" w:rsidR="008D4784" w:rsidRDefault="008D4784">
      <w:pPr>
        <w:pStyle w:val="P00"/>
        <w:spacing w:before="72"/>
        <w:ind w:left="0" w:right="1134"/>
        <w:rPr>
          <w:rStyle w:val="default"/>
          <w:rFonts w:cs="FrankRuehl"/>
          <w:rtl/>
          <w:lang w:eastAsia="en-US"/>
        </w:rPr>
      </w:pPr>
      <w:bookmarkStart w:id="594" w:name="Seif290"/>
      <w:bookmarkEnd w:id="594"/>
      <w:r>
        <w:rPr>
          <w:lang w:val="he-IL"/>
        </w:rPr>
        <w:pict w14:anchorId="164088E6">
          <v:rect id="_x0000_s2458" style="position:absolute;left:0;text-align:left;margin-left:464.5pt;margin-top:8.05pt;width:75.05pt;height:15.35pt;z-index:251514368" o:allowincell="f" filled="f" stroked="f" strokecolor="lime" strokeweight=".25pt">
            <v:textbox inset="0,0,0,0">
              <w:txbxContent>
                <w:p w14:paraId="444E056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ומב</w:t>
                  </w:r>
                  <w:r>
                    <w:rPr>
                      <w:rFonts w:cs="Miriam"/>
                      <w:sz w:val="18"/>
                      <w:szCs w:val="18"/>
                      <w:rtl/>
                      <w:lang w:eastAsia="en-US"/>
                    </w:rPr>
                    <w:t>י</w:t>
                  </w:r>
                  <w:r>
                    <w:rPr>
                      <w:rFonts w:cs="Miriam" w:hint="cs"/>
                      <w:sz w:val="18"/>
                      <w:szCs w:val="18"/>
                      <w:rtl/>
                      <w:lang w:eastAsia="en-US"/>
                    </w:rPr>
                    <w:t>ו</w:t>
                  </w:r>
                  <w:r>
                    <w:rPr>
                      <w:rFonts w:cs="Miriam"/>
                      <w:sz w:val="18"/>
                      <w:szCs w:val="18"/>
                      <w:rtl/>
                      <w:lang w:eastAsia="en-US"/>
                    </w:rPr>
                    <w:t>ת</w:t>
                  </w:r>
                  <w:r>
                    <w:rPr>
                      <w:rFonts w:cs="Miriam" w:hint="cs"/>
                      <w:sz w:val="18"/>
                      <w:szCs w:val="18"/>
                      <w:rtl/>
                      <w:lang w:eastAsia="en-US"/>
                    </w:rPr>
                    <w:t xml:space="preserve"> חק</w:t>
                  </w:r>
                  <w:r>
                    <w:rPr>
                      <w:rFonts w:cs="Miriam"/>
                      <w:sz w:val="18"/>
                      <w:szCs w:val="18"/>
                      <w:rtl/>
                      <w:lang w:eastAsia="en-US"/>
                    </w:rPr>
                    <w:t>י</w:t>
                  </w:r>
                  <w:r>
                    <w:rPr>
                      <w:rFonts w:cs="Miriam" w:hint="cs"/>
                      <w:sz w:val="18"/>
                      <w:szCs w:val="18"/>
                      <w:rtl/>
                      <w:lang w:eastAsia="en-US"/>
                    </w:rPr>
                    <w:t>רה מוקדמת</w:t>
                  </w:r>
                </w:p>
              </w:txbxContent>
            </v:textbox>
            <w10:anchorlock/>
          </v:rect>
        </w:pict>
      </w:r>
      <w:r>
        <w:rPr>
          <w:rStyle w:val="big-number"/>
          <w:rtl/>
          <w:lang w:eastAsia="en-US"/>
        </w:rPr>
        <w:t>295.</w:t>
      </w:r>
      <w:r>
        <w:rPr>
          <w:rStyle w:val="big-number"/>
          <w:rtl/>
          <w:lang w:eastAsia="en-US"/>
        </w:rPr>
        <w:tab/>
      </w:r>
      <w:r>
        <w:rPr>
          <w:rStyle w:val="default"/>
          <w:rFonts w:cs="FrankRuehl"/>
          <w:rtl/>
          <w:lang w:eastAsia="en-US"/>
        </w:rPr>
        <w:t>א</w:t>
      </w:r>
      <w:r>
        <w:rPr>
          <w:rStyle w:val="default"/>
          <w:rFonts w:cs="FrankRuehl" w:hint="cs"/>
          <w:rtl/>
          <w:lang w:eastAsia="en-US"/>
        </w:rPr>
        <w:t xml:space="preserve">ין </w:t>
      </w:r>
      <w:r>
        <w:rPr>
          <w:rStyle w:val="default"/>
          <w:rFonts w:cs="FrankRuehl"/>
          <w:rtl/>
          <w:lang w:eastAsia="en-US"/>
        </w:rPr>
        <w:t>ח</w:t>
      </w:r>
      <w:r>
        <w:rPr>
          <w:rStyle w:val="default"/>
          <w:rFonts w:cs="FrankRuehl" w:hint="cs"/>
          <w:rtl/>
          <w:lang w:eastAsia="en-US"/>
        </w:rPr>
        <w:t>ובה לערוך חקירה מוקדמת בדלתיים פתוחות</w:t>
      </w:r>
      <w:r>
        <w:rPr>
          <w:rStyle w:val="default"/>
          <w:rFonts w:cs="FrankRuehl"/>
          <w:rtl/>
          <w:lang w:eastAsia="en-US"/>
        </w:rPr>
        <w:t xml:space="preserve">, </w:t>
      </w:r>
      <w:r>
        <w:rPr>
          <w:rStyle w:val="default"/>
          <w:rFonts w:cs="FrankRuehl" w:hint="cs"/>
          <w:rtl/>
          <w:lang w:eastAsia="en-US"/>
        </w:rPr>
        <w:t>ורשאי השופט החוקר, לפי שיקול דעתו, לצוו</w:t>
      </w:r>
      <w:r>
        <w:rPr>
          <w:rStyle w:val="default"/>
          <w:rFonts w:cs="FrankRuehl"/>
          <w:rtl/>
          <w:lang w:eastAsia="en-US"/>
        </w:rPr>
        <w:t>ת</w:t>
      </w:r>
      <w:r>
        <w:rPr>
          <w:rStyle w:val="default"/>
          <w:rFonts w:cs="FrankRuehl" w:hint="cs"/>
          <w:rtl/>
          <w:lang w:eastAsia="en-US"/>
        </w:rPr>
        <w:t xml:space="preserve"> על</w:t>
      </w:r>
      <w:r>
        <w:rPr>
          <w:rStyle w:val="default"/>
          <w:rFonts w:cs="FrankRuehl"/>
          <w:rtl/>
          <w:lang w:eastAsia="en-US"/>
        </w:rPr>
        <w:t xml:space="preserve"> </w:t>
      </w:r>
      <w:r>
        <w:rPr>
          <w:rStyle w:val="default"/>
          <w:rFonts w:cs="FrankRuehl" w:hint="cs"/>
          <w:rtl/>
          <w:lang w:eastAsia="en-US"/>
        </w:rPr>
        <w:t>הוצאתו ממקום עריכת החקירה של כל אדם, שנוכחותו אינה חובה לפי חוק</w:t>
      </w:r>
      <w:r>
        <w:rPr>
          <w:rStyle w:val="default"/>
          <w:rFonts w:cs="FrankRuehl"/>
          <w:rtl/>
          <w:lang w:eastAsia="en-US"/>
        </w:rPr>
        <w:t xml:space="preserve"> </w:t>
      </w:r>
      <w:r>
        <w:rPr>
          <w:rStyle w:val="default"/>
          <w:rFonts w:cs="FrankRuehl" w:hint="cs"/>
          <w:rtl/>
          <w:lang w:eastAsia="en-US"/>
        </w:rPr>
        <w:t>ז</w:t>
      </w:r>
      <w:r>
        <w:rPr>
          <w:rStyle w:val="default"/>
          <w:rFonts w:cs="FrankRuehl"/>
          <w:rtl/>
          <w:lang w:eastAsia="en-US"/>
        </w:rPr>
        <w:t>ה</w:t>
      </w:r>
      <w:r>
        <w:rPr>
          <w:rStyle w:val="default"/>
          <w:rFonts w:cs="FrankRuehl" w:hint="cs"/>
          <w:rtl/>
          <w:lang w:eastAsia="en-US"/>
        </w:rPr>
        <w:t>.</w:t>
      </w:r>
    </w:p>
    <w:p w14:paraId="5D41BDF9" w14:textId="77777777" w:rsidR="008D4784" w:rsidRDefault="008D4784">
      <w:pPr>
        <w:pStyle w:val="P00"/>
        <w:spacing w:before="72"/>
        <w:ind w:left="0" w:right="1134"/>
        <w:rPr>
          <w:rStyle w:val="default"/>
          <w:rFonts w:cs="FrankRuehl"/>
          <w:rtl/>
          <w:lang w:eastAsia="en-US"/>
        </w:rPr>
      </w:pPr>
      <w:bookmarkStart w:id="595" w:name="Seif291"/>
      <w:bookmarkEnd w:id="595"/>
      <w:r>
        <w:rPr>
          <w:lang w:val="he-IL"/>
        </w:rPr>
        <w:pict w14:anchorId="44D0A4A3">
          <v:rect id="_x0000_s2459" style="position:absolute;left:0;text-align:left;margin-left:464.5pt;margin-top:8.05pt;width:75.05pt;height:16pt;z-index:251515392" o:allowincell="f" filled="f" stroked="f" strokecolor="lime" strokeweight=".25pt">
            <v:textbox inset="0,0,0,0">
              <w:txbxContent>
                <w:p w14:paraId="086EB64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ליכ</w:t>
                  </w:r>
                  <w:r>
                    <w:rPr>
                      <w:rFonts w:cs="Miriam"/>
                      <w:sz w:val="18"/>
                      <w:szCs w:val="18"/>
                      <w:rtl/>
                      <w:lang w:eastAsia="en-US"/>
                    </w:rPr>
                    <w:t>י</w:t>
                  </w:r>
                  <w:r>
                    <w:rPr>
                      <w:rFonts w:cs="Miriam" w:hint="cs"/>
                      <w:sz w:val="18"/>
                      <w:szCs w:val="18"/>
                      <w:rtl/>
                      <w:lang w:eastAsia="en-US"/>
                    </w:rPr>
                    <w:t xml:space="preserve"> חקירה אח</w:t>
                  </w:r>
                  <w:r>
                    <w:rPr>
                      <w:rFonts w:cs="Miriam"/>
                      <w:sz w:val="18"/>
                      <w:szCs w:val="18"/>
                      <w:rtl/>
                      <w:lang w:eastAsia="en-US"/>
                    </w:rPr>
                    <w:t>ר</w:t>
                  </w:r>
                  <w:r>
                    <w:rPr>
                      <w:rFonts w:cs="Miriam" w:hint="cs"/>
                      <w:sz w:val="18"/>
                      <w:szCs w:val="18"/>
                      <w:rtl/>
                      <w:lang w:eastAsia="en-US"/>
                    </w:rPr>
                    <w:t>ים</w:t>
                  </w:r>
                </w:p>
              </w:txbxContent>
            </v:textbox>
            <w10:anchorlock/>
          </v:rect>
        </w:pict>
      </w:r>
      <w:r>
        <w:rPr>
          <w:rStyle w:val="big-number"/>
          <w:rtl/>
          <w:lang w:eastAsia="en-US"/>
        </w:rPr>
        <w:t>296.</w:t>
      </w:r>
      <w:r>
        <w:rPr>
          <w:rStyle w:val="big-number"/>
          <w:rtl/>
          <w:lang w:eastAsia="en-US"/>
        </w:rPr>
        <w:tab/>
      </w:r>
      <w:r>
        <w:rPr>
          <w:rStyle w:val="default"/>
          <w:rFonts w:cs="FrankRuehl"/>
          <w:rtl/>
          <w:lang w:eastAsia="en-US"/>
        </w:rPr>
        <w:t>ה</w:t>
      </w:r>
      <w:r>
        <w:rPr>
          <w:rStyle w:val="default"/>
          <w:rFonts w:cs="FrankRuehl" w:hint="cs"/>
          <w:rtl/>
          <w:lang w:eastAsia="en-US"/>
        </w:rPr>
        <w:t>ליכ</w:t>
      </w:r>
      <w:r>
        <w:rPr>
          <w:rStyle w:val="default"/>
          <w:rFonts w:cs="FrankRuehl"/>
          <w:rtl/>
          <w:lang w:eastAsia="en-US"/>
        </w:rPr>
        <w:t>י</w:t>
      </w:r>
      <w:r>
        <w:rPr>
          <w:rStyle w:val="default"/>
          <w:rFonts w:cs="FrankRuehl" w:hint="cs"/>
          <w:rtl/>
          <w:lang w:eastAsia="en-US"/>
        </w:rPr>
        <w:t xml:space="preserve"> החקירה המוקדמת, וגביית העדויות בה, שלא נקבעו בסימן זה, יהיו כהליכי הדיון בבית דין צבאי מחוזי בתיאומים המתאימים, ולענין זה די</w:t>
      </w:r>
      <w:r>
        <w:rPr>
          <w:rStyle w:val="default"/>
          <w:rFonts w:cs="FrankRuehl"/>
          <w:rtl/>
          <w:lang w:eastAsia="en-US"/>
        </w:rPr>
        <w:t>ן</w:t>
      </w:r>
      <w:r>
        <w:rPr>
          <w:rStyle w:val="default"/>
          <w:rFonts w:cs="FrankRuehl" w:hint="cs"/>
          <w:rtl/>
          <w:lang w:eastAsia="en-US"/>
        </w:rPr>
        <w:t xml:space="preserve"> הש</w:t>
      </w:r>
      <w:r>
        <w:rPr>
          <w:rStyle w:val="default"/>
          <w:rFonts w:cs="FrankRuehl"/>
          <w:rtl/>
          <w:lang w:eastAsia="en-US"/>
        </w:rPr>
        <w:t>ו</w:t>
      </w:r>
      <w:r>
        <w:rPr>
          <w:rStyle w:val="default"/>
          <w:rFonts w:cs="FrankRuehl" w:hint="cs"/>
          <w:rtl/>
          <w:lang w:eastAsia="en-US"/>
        </w:rPr>
        <w:t>פט החוקר כדין אב בית הדין או בית הדין לפי הענין.</w:t>
      </w:r>
    </w:p>
    <w:p w14:paraId="3E21E594" w14:textId="77777777" w:rsidR="008D4784" w:rsidRDefault="008D4784">
      <w:pPr>
        <w:pStyle w:val="P00"/>
        <w:spacing w:before="72"/>
        <w:ind w:left="0" w:right="1134"/>
        <w:rPr>
          <w:rStyle w:val="default"/>
          <w:rFonts w:cs="FrankRuehl"/>
          <w:rtl/>
          <w:lang w:eastAsia="en-US"/>
        </w:rPr>
      </w:pPr>
      <w:bookmarkStart w:id="596" w:name="Seif292"/>
      <w:bookmarkEnd w:id="596"/>
      <w:r>
        <w:rPr>
          <w:lang w:val="he-IL"/>
        </w:rPr>
        <w:pict w14:anchorId="1348ED31">
          <v:rect id="_x0000_s2460" style="position:absolute;left:0;text-align:left;margin-left:464.5pt;margin-top:8.05pt;width:75.05pt;height:20.5pt;z-index:251516416" o:allowincell="f" filled="f" stroked="f" strokecolor="lime" strokeweight=".25pt">
            <v:textbox inset="0,0,0,0">
              <w:txbxContent>
                <w:p w14:paraId="7313572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חלט</w:t>
                  </w:r>
                  <w:r>
                    <w:rPr>
                      <w:rFonts w:cs="Miriam"/>
                      <w:sz w:val="18"/>
                      <w:szCs w:val="18"/>
                      <w:rtl/>
                      <w:lang w:eastAsia="en-US"/>
                    </w:rPr>
                    <w:t>ת</w:t>
                  </w:r>
                  <w:r>
                    <w:rPr>
                      <w:rFonts w:cs="Miriam" w:hint="cs"/>
                      <w:sz w:val="18"/>
                      <w:szCs w:val="18"/>
                      <w:rtl/>
                      <w:lang w:eastAsia="en-US"/>
                    </w:rPr>
                    <w:t xml:space="preserve"> השופט החוקר</w:t>
                  </w:r>
                </w:p>
              </w:txbxContent>
            </v:textbox>
            <w10:anchorlock/>
          </v:rect>
        </w:pict>
      </w:r>
      <w:r>
        <w:rPr>
          <w:rStyle w:val="big-number"/>
          <w:rtl/>
          <w:lang w:eastAsia="en-US"/>
        </w:rPr>
        <w:t>297.</w:t>
      </w:r>
      <w:r>
        <w:rPr>
          <w:rStyle w:val="big-number"/>
          <w:rtl/>
          <w:lang w:eastAsia="en-US"/>
        </w:rPr>
        <w:tab/>
      </w:r>
      <w:r>
        <w:rPr>
          <w:rStyle w:val="default"/>
          <w:rFonts w:cs="FrankRuehl"/>
          <w:rtl/>
          <w:lang w:eastAsia="en-US"/>
        </w:rPr>
        <w:t>ב</w:t>
      </w:r>
      <w:r>
        <w:rPr>
          <w:rStyle w:val="default"/>
          <w:rFonts w:cs="FrankRuehl" w:hint="cs"/>
          <w:rtl/>
          <w:lang w:eastAsia="en-US"/>
        </w:rPr>
        <w:t>סיו</w:t>
      </w:r>
      <w:r>
        <w:rPr>
          <w:rStyle w:val="default"/>
          <w:rFonts w:cs="FrankRuehl"/>
          <w:rtl/>
          <w:lang w:eastAsia="en-US"/>
        </w:rPr>
        <w:t>מ</w:t>
      </w:r>
      <w:r>
        <w:rPr>
          <w:rStyle w:val="default"/>
          <w:rFonts w:cs="FrankRuehl" w:hint="cs"/>
          <w:rtl/>
          <w:lang w:eastAsia="en-US"/>
        </w:rPr>
        <w:t xml:space="preserve">ה של החקירה המוקדמת יחליט השופט החוקר אם יש מידה מספקת של הוכחות לכאורה המצדיקות את מסירת הנאשם </w:t>
      </w:r>
      <w:r>
        <w:rPr>
          <w:rStyle w:val="default"/>
          <w:rFonts w:cs="FrankRuehl"/>
          <w:rtl/>
          <w:lang w:eastAsia="en-US"/>
        </w:rPr>
        <w:t>לד</w:t>
      </w:r>
      <w:r>
        <w:rPr>
          <w:rStyle w:val="default"/>
          <w:rFonts w:cs="FrankRuehl" w:hint="cs"/>
          <w:rtl/>
          <w:lang w:eastAsia="en-US"/>
        </w:rPr>
        <w:t>ין, או לא.</w:t>
      </w:r>
    </w:p>
    <w:p w14:paraId="35713CBA" w14:textId="77777777" w:rsidR="008D4784" w:rsidRDefault="008D4784">
      <w:pPr>
        <w:pStyle w:val="P00"/>
        <w:spacing w:before="72"/>
        <w:ind w:left="0" w:right="1134"/>
        <w:rPr>
          <w:rStyle w:val="default"/>
          <w:rFonts w:cs="FrankRuehl"/>
          <w:rtl/>
          <w:lang w:eastAsia="en-US"/>
        </w:rPr>
      </w:pPr>
      <w:bookmarkStart w:id="597" w:name="Seif293"/>
      <w:bookmarkEnd w:id="597"/>
      <w:r>
        <w:rPr>
          <w:lang w:val="he-IL"/>
        </w:rPr>
        <w:pict w14:anchorId="6FC01A75">
          <v:rect id="_x0000_s2461" style="position:absolute;left:0;text-align:left;margin-left:464.5pt;margin-top:8.05pt;width:75.05pt;height:15.6pt;z-index:251517440" o:allowincell="f" filled="f" stroked="f" strokecolor="lime" strokeweight=".25pt">
            <v:textbox inset="0,0,0,0">
              <w:txbxContent>
                <w:p w14:paraId="4FE9839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יום</w:t>
                  </w:r>
                  <w:r>
                    <w:rPr>
                      <w:rFonts w:cs="Miriam"/>
                      <w:sz w:val="18"/>
                      <w:szCs w:val="18"/>
                      <w:rtl/>
                      <w:lang w:eastAsia="en-US"/>
                    </w:rPr>
                    <w:t xml:space="preserve"> </w:t>
                  </w:r>
                  <w:r>
                    <w:rPr>
                      <w:rFonts w:cs="Miriam" w:hint="cs"/>
                      <w:sz w:val="18"/>
                      <w:szCs w:val="18"/>
                      <w:rtl/>
                      <w:lang w:eastAsia="en-US"/>
                    </w:rPr>
                    <w:t>חקירה מוקדמת</w:t>
                  </w:r>
                </w:p>
              </w:txbxContent>
            </v:textbox>
            <w10:anchorlock/>
          </v:rect>
        </w:pict>
      </w:r>
      <w:r>
        <w:rPr>
          <w:rStyle w:val="big-number"/>
          <w:rtl/>
          <w:lang w:eastAsia="en-US"/>
        </w:rPr>
        <w:t>298.</w:t>
      </w:r>
      <w:r>
        <w:rPr>
          <w:rStyle w:val="big-number"/>
          <w:rtl/>
          <w:lang w:eastAsia="en-US"/>
        </w:rPr>
        <w:tab/>
      </w:r>
      <w:r>
        <w:rPr>
          <w:rStyle w:val="default"/>
          <w:rFonts w:cs="FrankRuehl"/>
          <w:rtl/>
          <w:lang w:eastAsia="en-US"/>
        </w:rPr>
        <w:t>ש</w:t>
      </w:r>
      <w:r>
        <w:rPr>
          <w:rStyle w:val="default"/>
          <w:rFonts w:cs="FrankRuehl" w:hint="cs"/>
          <w:rtl/>
          <w:lang w:eastAsia="en-US"/>
        </w:rPr>
        <w:t>ופט</w:t>
      </w:r>
      <w:r>
        <w:rPr>
          <w:rStyle w:val="default"/>
          <w:rFonts w:cs="FrankRuehl"/>
          <w:rtl/>
          <w:lang w:eastAsia="en-US"/>
        </w:rPr>
        <w:t>-</w:t>
      </w:r>
      <w:r>
        <w:rPr>
          <w:rStyle w:val="default"/>
          <w:rFonts w:cs="FrankRuehl" w:hint="cs"/>
          <w:rtl/>
          <w:lang w:eastAsia="en-US"/>
        </w:rPr>
        <w:t>חוקר שסיים חקירה מוקדמת יעביר א</w:t>
      </w:r>
      <w:r>
        <w:rPr>
          <w:rStyle w:val="default"/>
          <w:rFonts w:cs="FrankRuehl"/>
          <w:rtl/>
          <w:lang w:eastAsia="en-US"/>
        </w:rPr>
        <w:t>ת</w:t>
      </w:r>
      <w:r>
        <w:rPr>
          <w:rStyle w:val="default"/>
          <w:rFonts w:cs="FrankRuehl" w:hint="cs"/>
          <w:rtl/>
          <w:lang w:eastAsia="en-US"/>
        </w:rPr>
        <w:t xml:space="preserve"> הק</w:t>
      </w:r>
      <w:r>
        <w:rPr>
          <w:rStyle w:val="default"/>
          <w:rFonts w:cs="FrankRuehl"/>
          <w:rtl/>
          <w:lang w:eastAsia="en-US"/>
        </w:rPr>
        <w:t>ו</w:t>
      </w:r>
      <w:r>
        <w:rPr>
          <w:rStyle w:val="default"/>
          <w:rFonts w:cs="FrankRuehl" w:hint="cs"/>
          <w:rtl/>
          <w:lang w:eastAsia="en-US"/>
        </w:rPr>
        <w:t>בלנה בצירוף חומר החקירה ואת החלטתו, לפרקליט הצבאי הראשי.</w:t>
      </w:r>
    </w:p>
    <w:p w14:paraId="54337CDE" w14:textId="77777777" w:rsidR="008D4784" w:rsidRDefault="008D4784">
      <w:pPr>
        <w:pStyle w:val="header-2"/>
        <w:ind w:left="0" w:right="1134"/>
        <w:rPr>
          <w:rFonts w:cs="Miriam" w:hint="cs"/>
          <w:rtl/>
          <w:lang w:eastAsia="en-US"/>
        </w:rPr>
      </w:pPr>
      <w:bookmarkStart w:id="598" w:name="hed217"/>
      <w:bookmarkEnd w:id="598"/>
      <w:r>
        <w:rPr>
          <w:lang w:val="he-IL"/>
        </w:rPr>
        <w:pict w14:anchorId="37C3FA68">
          <v:rect id="_x0000_s2462" style="position:absolute;left:0;text-align:left;margin-left:464.5pt;margin-top:8.05pt;width:75.05pt;height:21.85pt;z-index:251518464" o:allowincell="f" filled="f" stroked="f" strokecolor="lime" strokeweight=".25pt">
            <v:textbox inset="0,0,0,0">
              <w:txbxContent>
                <w:p w14:paraId="1CCE047C" w14:textId="77777777" w:rsidR="003F3D19" w:rsidRDefault="003F3D19">
                  <w:pPr>
                    <w:spacing w:line="160" w:lineRule="exact"/>
                    <w:jc w:val="left"/>
                    <w:rPr>
                      <w:rFonts w:cs="Miriam"/>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w:t>
                  </w:r>
                  <w:r>
                    <w:rPr>
                      <w:rFonts w:cs="Miriam"/>
                      <w:sz w:val="18"/>
                      <w:szCs w:val="18"/>
                      <w:rtl/>
                      <w:lang w:eastAsia="en-US"/>
                    </w:rPr>
                    <w:t>ד</w:t>
                  </w:r>
                  <w:r>
                    <w:rPr>
                      <w:rFonts w:cs="Miriam" w:hint="cs"/>
                      <w:sz w:val="18"/>
                      <w:szCs w:val="18"/>
                      <w:rtl/>
                      <w:lang w:eastAsia="en-US"/>
                    </w:rPr>
                    <w:t>-1964</w:t>
                  </w:r>
                </w:p>
              </w:txbxContent>
            </v:textbox>
            <w10:anchorlock/>
          </v:rect>
        </w:pict>
      </w:r>
      <w:r>
        <w:rPr>
          <w:rFonts w:cs="Miriam"/>
          <w:rtl/>
          <w:lang w:eastAsia="en-US"/>
        </w:rPr>
        <w:t>ס</w:t>
      </w:r>
      <w:r>
        <w:rPr>
          <w:rFonts w:cs="Miriam" w:hint="cs"/>
          <w:rtl/>
          <w:lang w:eastAsia="en-US"/>
        </w:rPr>
        <w:t>ימן</w:t>
      </w:r>
      <w:r>
        <w:rPr>
          <w:rFonts w:cs="Miriam"/>
          <w:rtl/>
          <w:lang w:eastAsia="en-US"/>
        </w:rPr>
        <w:t xml:space="preserve"> </w:t>
      </w:r>
      <w:r>
        <w:rPr>
          <w:rFonts w:cs="Miriam" w:hint="cs"/>
          <w:rtl/>
          <w:lang w:eastAsia="en-US"/>
        </w:rPr>
        <w:t xml:space="preserve">ד' </w:t>
      </w:r>
      <w:r>
        <w:rPr>
          <w:rFonts w:cs="Miriam"/>
          <w:rtl/>
          <w:lang w:eastAsia="en-US"/>
        </w:rPr>
        <w:t>–</w:t>
      </w:r>
      <w:r>
        <w:rPr>
          <w:rFonts w:cs="Miriam" w:hint="cs"/>
          <w:rtl/>
          <w:lang w:eastAsia="en-US"/>
        </w:rPr>
        <w:t xml:space="preserve"> חק</w:t>
      </w:r>
      <w:r>
        <w:rPr>
          <w:rFonts w:cs="Miriam"/>
          <w:rtl/>
          <w:lang w:eastAsia="en-US"/>
        </w:rPr>
        <w:t>י</w:t>
      </w:r>
      <w:r>
        <w:rPr>
          <w:rFonts w:cs="Miriam" w:hint="cs"/>
          <w:rtl/>
          <w:lang w:eastAsia="en-US"/>
        </w:rPr>
        <w:t>רת סיבות מוות</w:t>
      </w:r>
    </w:p>
    <w:p w14:paraId="564A2D8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599" w:name="Rov737"/>
      <w:r w:rsidRPr="00A32FC5">
        <w:rPr>
          <w:rStyle w:val="default"/>
          <w:rFonts w:cs="FrankRuehl" w:hint="cs"/>
          <w:vanish/>
          <w:color w:val="FF0000"/>
          <w:szCs w:val="20"/>
          <w:shd w:val="clear" w:color="auto" w:fill="FFFF99"/>
          <w:rtl/>
          <w:lang w:eastAsia="en-US"/>
        </w:rPr>
        <w:t>מיום 31.10.1964</w:t>
      </w:r>
    </w:p>
    <w:p w14:paraId="76C2A9C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24F8278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69"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156 (</w:t>
      </w:r>
      <w:hyperlink r:id="rId870"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5F119081" w14:textId="77777777" w:rsidR="008D4784" w:rsidRDefault="008D4784">
      <w:pPr>
        <w:pStyle w:val="P00"/>
        <w:spacing w:before="0"/>
        <w:ind w:left="0" w:right="1134"/>
        <w:rPr>
          <w:rFonts w:cs="FrankRuehl"/>
          <w:b/>
          <w:bCs/>
          <w:sz w:val="2"/>
          <w:szCs w:val="2"/>
          <w:rtl/>
          <w:lang w:eastAsia="en-US"/>
        </w:rPr>
      </w:pPr>
      <w:r w:rsidRPr="00A32FC5">
        <w:rPr>
          <w:rFonts w:cs="FrankRuehl" w:hint="cs"/>
          <w:b/>
          <w:bCs/>
          <w:vanish/>
          <w:szCs w:val="20"/>
          <w:shd w:val="clear" w:color="auto" w:fill="FFFF99"/>
          <w:rtl/>
          <w:lang w:eastAsia="en-US"/>
        </w:rPr>
        <w:t>הוספת סימן ד'</w:t>
      </w:r>
      <w:bookmarkEnd w:id="599"/>
    </w:p>
    <w:p w14:paraId="3FE1879E" w14:textId="77777777" w:rsidR="008D4784" w:rsidRDefault="008D4784" w:rsidP="00FD16C9">
      <w:pPr>
        <w:pStyle w:val="P00"/>
        <w:spacing w:before="72"/>
        <w:ind w:left="0" w:right="1134"/>
        <w:rPr>
          <w:rStyle w:val="default"/>
          <w:rFonts w:cs="FrankRuehl" w:hint="cs"/>
          <w:rtl/>
          <w:lang w:eastAsia="en-US"/>
        </w:rPr>
      </w:pPr>
      <w:bookmarkStart w:id="600" w:name="Seif294"/>
      <w:bookmarkEnd w:id="600"/>
      <w:r>
        <w:rPr>
          <w:lang w:val="he-IL"/>
        </w:rPr>
        <w:pict w14:anchorId="746A4404">
          <v:rect id="_x0000_s2463" style="position:absolute;left:0;text-align:left;margin-left:464.5pt;margin-top:8.05pt;width:75.05pt;height:36.45pt;z-index:251519488" o:allowincell="f" filled="f" stroked="f" strokecolor="lime" strokeweight=".25pt">
            <v:textbox inset="0,0,0,0">
              <w:txbxContent>
                <w:p w14:paraId="4E953ED3"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מינוי שופט חוקר בסיבות מוות</w:t>
                  </w:r>
                </w:p>
                <w:p w14:paraId="4E97F593"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67) תשע"ה-2014</w:t>
                  </w:r>
                </w:p>
              </w:txbxContent>
            </v:textbox>
            <w10:anchorlock/>
          </v:rect>
        </w:pict>
      </w:r>
      <w:r>
        <w:rPr>
          <w:rStyle w:val="big-number"/>
          <w:rtl/>
          <w:lang w:eastAsia="en-US"/>
        </w:rPr>
        <w:t>298</w:t>
      </w:r>
      <w:r>
        <w:rPr>
          <w:rStyle w:val="default"/>
          <w:rFonts w:cs="FrankRuehl"/>
          <w:rtl/>
          <w:lang w:eastAsia="en-US"/>
        </w:rPr>
        <w:t>א</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 xml:space="preserve">מת </w:t>
      </w:r>
      <w:r>
        <w:rPr>
          <w:rStyle w:val="default"/>
          <w:rFonts w:cs="FrankRuehl"/>
          <w:rtl/>
          <w:lang w:eastAsia="en-US"/>
        </w:rPr>
        <w:t>ח</w:t>
      </w:r>
      <w:r>
        <w:rPr>
          <w:rStyle w:val="default"/>
          <w:rFonts w:cs="FrankRuehl" w:hint="cs"/>
          <w:rtl/>
          <w:lang w:eastAsia="en-US"/>
        </w:rPr>
        <w:t xml:space="preserve">ייל </w:t>
      </w:r>
      <w:r w:rsidR="00FD16C9">
        <w:rPr>
          <w:rStyle w:val="default"/>
          <w:rFonts w:cs="FrankRuehl" w:hint="cs"/>
          <w:rtl/>
          <w:lang w:eastAsia="en-US"/>
        </w:rPr>
        <w:t xml:space="preserve">שלא בקרב, ויש יסוד סביר לחשש שסיבת מותו של החייל אינה טבעית או שמותו נגרם בעבירה, או שמת חייל בהיותו נתון במעצר, במחבוש או במאסר או בהיותו מאושפז בבית חולים לחולי נפש, רשאי הפרקליט הצבאי הראשי או אדם מעוניין, לבקש מנשיא בית הדין הצבאי לערעורים להורות על חקירת סיבת המוות; בסימן זה, "אדם מעוניין" </w:t>
      </w:r>
      <w:r w:rsidR="00FD16C9">
        <w:rPr>
          <w:rStyle w:val="default"/>
          <w:rFonts w:cs="FrankRuehl"/>
          <w:rtl/>
          <w:lang w:eastAsia="en-US"/>
        </w:rPr>
        <w:t>–</w:t>
      </w:r>
      <w:r w:rsidR="00FD16C9">
        <w:rPr>
          <w:rStyle w:val="default"/>
          <w:rFonts w:cs="FrankRuehl" w:hint="cs"/>
          <w:rtl/>
          <w:lang w:eastAsia="en-US"/>
        </w:rPr>
        <w:t xml:space="preserve"> היועץ המשפטי לממשלה או בא כוחו, קצין משטרה, רופא, בן זוגו של הנפטר, הוריו, הורי הוריו, צאצאיו, אחיו ואחיותיו</w:t>
      </w:r>
      <w:r>
        <w:rPr>
          <w:rStyle w:val="default"/>
          <w:rFonts w:cs="FrankRuehl" w:hint="cs"/>
          <w:rtl/>
          <w:lang w:eastAsia="en-US"/>
        </w:rPr>
        <w:t>.</w:t>
      </w:r>
    </w:p>
    <w:p w14:paraId="4A1CA1AC" w14:textId="77777777" w:rsidR="00FD16C9" w:rsidRDefault="00FD16C9" w:rsidP="00FD16C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הוגשה בקשה לחקירת סיבת מוות, רשאי נשיא בית הדין הצבאי לערעורים להורות על עריכתה ועל מינוי שופט חוקר לחקור בסיבת המוות.</w:t>
      </w:r>
    </w:p>
    <w:p w14:paraId="47732531" w14:textId="77777777" w:rsidR="00FD16C9" w:rsidRDefault="00FD16C9" w:rsidP="00FD16C9">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הוגשה בקשה לפי סעיף קטן (א) בידי אדם מעוניין, יקבל נשיא בית הדין הצבאי לערעורים את תגובת הפרקליט הצבאי הראשי לבקשה בטרם יחליט בה.</w:t>
      </w:r>
    </w:p>
    <w:p w14:paraId="27669D3F" w14:textId="77777777" w:rsidR="00FD16C9" w:rsidRDefault="00FD16C9" w:rsidP="00FD16C9">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סבר נשיא בית הדין הצבאי לערעורים כי מותו של החייל אירע שלא במסגרת הצבא או עקב השתייכותו של החייל לצבא, לא ימנה שופט חוקר לחקור בסיבת המוות, גם אם יש יסוד סביר לחשש שסיבת מותו של החייל היא כאמור בסעיף קטן (א).</w:t>
      </w:r>
    </w:p>
    <w:p w14:paraId="26AB4890" w14:textId="77777777" w:rsidR="00FD16C9" w:rsidRDefault="00FD16C9" w:rsidP="00FD16C9">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מונה שופט חוקר לחקור בסיבת המוות לפי סעיף זה או שמונה קצין בודק לערוך בדיקה בקשר עם מותו של חייל, לא יחול חוק חקירת סיבות מוות, התשי"ח-1958, אלא אם כן ציווה היועץ המשפטי לממשלה כאמור בסעיף 298י.</w:t>
      </w:r>
    </w:p>
    <w:p w14:paraId="140B8B8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01" w:name="Rov1155"/>
      <w:r w:rsidRPr="00A32FC5">
        <w:rPr>
          <w:rStyle w:val="default"/>
          <w:rFonts w:cs="FrankRuehl" w:hint="cs"/>
          <w:vanish/>
          <w:color w:val="FF0000"/>
          <w:szCs w:val="20"/>
          <w:shd w:val="clear" w:color="auto" w:fill="FFFF99"/>
          <w:rtl/>
          <w:lang w:eastAsia="en-US"/>
        </w:rPr>
        <w:t>מיום 31.10.1964</w:t>
      </w:r>
    </w:p>
    <w:p w14:paraId="19F3FA3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3FD2800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71"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156 (</w:t>
      </w:r>
      <w:hyperlink r:id="rId872"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09862593"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298א</w:t>
      </w:r>
    </w:p>
    <w:p w14:paraId="7A5C1F23"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B237E6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5.8.1987</w:t>
      </w:r>
    </w:p>
    <w:p w14:paraId="5BB4CC1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42079C8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73"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155 (</w:t>
      </w:r>
      <w:hyperlink r:id="rId874"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390CA3A9"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(ג)</w:t>
      </w: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חוק</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לתיקון סדרי הדין הפלילי (חקירת פשעים וסיבות מוות), תשי"ח-1958</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חוק חקירת סיבות מוות, התשי"ח-1958</w:t>
      </w:r>
      <w:r w:rsidRPr="00A32FC5">
        <w:rPr>
          <w:rStyle w:val="default"/>
          <w:rFonts w:cs="FrankRuehl" w:hint="cs"/>
          <w:vanish/>
          <w:sz w:val="22"/>
          <w:szCs w:val="22"/>
          <w:shd w:val="clear" w:color="auto" w:fill="FFFF99"/>
          <w:rtl/>
          <w:lang w:eastAsia="en-US"/>
        </w:rPr>
        <w:t>, לא</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יחול על חקירת מותו של חייל, אלא אם הודיע הפרקליט הצבאי הראשי לאדם המעונין שביקש את החקירה כי אין לצבא ענין בעריכת החקירה, או אם תוך שלושים יום מיום הגשת הבקשה לפרקליט הצבאי הראשי לא החליט על מינוי שופט חוקר.</w:t>
      </w:r>
    </w:p>
    <w:p w14:paraId="34EF6236" w14:textId="77777777" w:rsidR="00FD16C9" w:rsidRPr="00A32FC5" w:rsidRDefault="00FD16C9" w:rsidP="00FD16C9">
      <w:pPr>
        <w:pStyle w:val="P00"/>
        <w:spacing w:before="0"/>
        <w:ind w:left="0" w:right="1134"/>
        <w:rPr>
          <w:rFonts w:cs="FrankRuehl" w:hint="cs"/>
          <w:vanish/>
          <w:szCs w:val="20"/>
          <w:shd w:val="clear" w:color="auto" w:fill="FFFF99"/>
          <w:rtl/>
        </w:rPr>
      </w:pPr>
    </w:p>
    <w:p w14:paraId="5E9786F5" w14:textId="77777777" w:rsidR="00FD16C9" w:rsidRPr="00A32FC5" w:rsidRDefault="00FD16C9" w:rsidP="00FD16C9">
      <w:pPr>
        <w:pStyle w:val="P00"/>
        <w:spacing w:before="0"/>
        <w:ind w:left="0" w:right="1134"/>
        <w:rPr>
          <w:rFonts w:cs="FrankRuehl" w:hint="cs"/>
          <w:vanish/>
          <w:color w:val="FF0000"/>
          <w:szCs w:val="20"/>
          <w:shd w:val="clear" w:color="auto" w:fill="FFFF99"/>
          <w:rtl/>
        </w:rPr>
      </w:pPr>
      <w:r w:rsidRPr="00A32FC5">
        <w:rPr>
          <w:rFonts w:cs="FrankRuehl" w:hint="cs"/>
          <w:vanish/>
          <w:color w:val="FF0000"/>
          <w:szCs w:val="20"/>
          <w:shd w:val="clear" w:color="auto" w:fill="FFFF99"/>
          <w:rtl/>
        </w:rPr>
        <w:t>מיום 4.12.2014</w:t>
      </w:r>
    </w:p>
    <w:p w14:paraId="762160EF" w14:textId="77777777" w:rsidR="00FD16C9" w:rsidRPr="00A32FC5" w:rsidRDefault="00FD16C9" w:rsidP="00FD16C9">
      <w:pPr>
        <w:pStyle w:val="P00"/>
        <w:spacing w:before="0"/>
        <w:ind w:left="0" w:right="1134"/>
        <w:rPr>
          <w:rFonts w:cs="FrankRuehl" w:hint="cs"/>
          <w:vanish/>
          <w:szCs w:val="20"/>
          <w:shd w:val="clear" w:color="auto" w:fill="FFFF99"/>
          <w:rtl/>
        </w:rPr>
      </w:pPr>
      <w:r w:rsidRPr="00A32FC5">
        <w:rPr>
          <w:rFonts w:cs="FrankRuehl" w:hint="cs"/>
          <w:b/>
          <w:bCs/>
          <w:vanish/>
          <w:szCs w:val="20"/>
          <w:shd w:val="clear" w:color="auto" w:fill="FFFF99"/>
          <w:rtl/>
        </w:rPr>
        <w:t>תיקון מס' 67</w:t>
      </w:r>
    </w:p>
    <w:p w14:paraId="79909B4B" w14:textId="77777777" w:rsidR="00FD16C9" w:rsidRPr="00A32FC5" w:rsidRDefault="00FD16C9" w:rsidP="00FD16C9">
      <w:pPr>
        <w:pStyle w:val="P00"/>
        <w:spacing w:before="0"/>
        <w:ind w:left="0" w:right="1134"/>
        <w:rPr>
          <w:rFonts w:cs="FrankRuehl" w:hint="cs"/>
          <w:vanish/>
          <w:szCs w:val="20"/>
          <w:shd w:val="clear" w:color="auto" w:fill="FFFF99"/>
          <w:rtl/>
        </w:rPr>
      </w:pPr>
      <w:hyperlink r:id="rId875" w:history="1">
        <w:r w:rsidRPr="00A32FC5">
          <w:rPr>
            <w:rStyle w:val="Hyperlink"/>
            <w:rFonts w:cs="FrankRuehl" w:hint="cs"/>
            <w:vanish/>
            <w:szCs w:val="20"/>
            <w:shd w:val="clear" w:color="auto" w:fill="FFFF99"/>
            <w:rtl/>
          </w:rPr>
          <w:t>ס"ח תשע"ה מס' 2479</w:t>
        </w:r>
      </w:hyperlink>
      <w:r w:rsidRPr="00A32FC5">
        <w:rPr>
          <w:rFonts w:cs="FrankRuehl" w:hint="cs"/>
          <w:vanish/>
          <w:szCs w:val="20"/>
          <w:shd w:val="clear" w:color="auto" w:fill="FFFF99"/>
          <w:rtl/>
        </w:rPr>
        <w:t xml:space="preserve"> מיום 4.12.2014 עמ' 46 (</w:t>
      </w:r>
      <w:hyperlink r:id="rId876" w:history="1">
        <w:r w:rsidRPr="00A32FC5">
          <w:rPr>
            <w:rStyle w:val="Hyperlink"/>
            <w:rFonts w:cs="FrankRuehl" w:hint="cs"/>
            <w:vanish/>
            <w:szCs w:val="20"/>
            <w:shd w:val="clear" w:color="auto" w:fill="FFFF99"/>
            <w:rtl/>
          </w:rPr>
          <w:t>ה"ח 772</w:t>
        </w:r>
      </w:hyperlink>
      <w:r w:rsidRPr="00A32FC5">
        <w:rPr>
          <w:rFonts w:cs="FrankRuehl" w:hint="cs"/>
          <w:vanish/>
          <w:szCs w:val="20"/>
          <w:shd w:val="clear" w:color="auto" w:fill="FFFF99"/>
          <w:rtl/>
        </w:rPr>
        <w:t>)</w:t>
      </w:r>
    </w:p>
    <w:p w14:paraId="3BA290CB" w14:textId="77777777" w:rsidR="00FD16C9" w:rsidRPr="00A32FC5" w:rsidRDefault="00FD16C9" w:rsidP="00FD16C9">
      <w:pPr>
        <w:pStyle w:val="P00"/>
        <w:spacing w:before="0"/>
        <w:ind w:left="0" w:right="1134"/>
        <w:rPr>
          <w:rFonts w:cs="FrankRuehl" w:hint="cs"/>
          <w:vanish/>
          <w:szCs w:val="20"/>
          <w:shd w:val="clear" w:color="auto" w:fill="FFFF99"/>
          <w:rtl/>
        </w:rPr>
      </w:pPr>
      <w:r w:rsidRPr="00A32FC5">
        <w:rPr>
          <w:rFonts w:cs="FrankRuehl" w:hint="cs"/>
          <w:b/>
          <w:bCs/>
          <w:vanish/>
          <w:szCs w:val="20"/>
          <w:shd w:val="clear" w:color="auto" w:fill="FFFF99"/>
          <w:rtl/>
        </w:rPr>
        <w:t>החלפת סעיף 298א</w:t>
      </w:r>
    </w:p>
    <w:p w14:paraId="6699A205" w14:textId="77777777" w:rsidR="00FD16C9" w:rsidRPr="00A32FC5" w:rsidRDefault="00FD16C9" w:rsidP="00FD16C9">
      <w:pPr>
        <w:pStyle w:val="P00"/>
        <w:ind w:left="0" w:right="1134"/>
        <w:rPr>
          <w:rFonts w:cs="FrankRuehl" w:hint="cs"/>
          <w:vanish/>
          <w:szCs w:val="20"/>
          <w:shd w:val="clear" w:color="auto" w:fill="FFFF99"/>
          <w:rtl/>
        </w:rPr>
      </w:pPr>
      <w:r w:rsidRPr="00A32FC5">
        <w:rPr>
          <w:rFonts w:cs="FrankRuehl" w:hint="cs"/>
          <w:vanish/>
          <w:szCs w:val="20"/>
          <w:shd w:val="clear" w:color="auto" w:fill="FFFF99"/>
          <w:rtl/>
        </w:rPr>
        <w:t>הנוסח הקודם:</w:t>
      </w:r>
    </w:p>
    <w:p w14:paraId="2EE997B3" w14:textId="77777777" w:rsidR="00FD16C9" w:rsidRPr="00A32FC5" w:rsidRDefault="00FD16C9" w:rsidP="00FD16C9">
      <w:pPr>
        <w:pStyle w:val="P00"/>
        <w:spacing w:before="20"/>
        <w:ind w:left="0" w:right="1134"/>
        <w:rPr>
          <w:rStyle w:val="default"/>
          <w:rFonts w:cs="Miriam" w:hint="cs"/>
          <w:strike/>
          <w:vanish/>
          <w:sz w:val="16"/>
          <w:szCs w:val="16"/>
          <w:shd w:val="clear" w:color="auto" w:fill="FFFF99"/>
          <w:rtl/>
        </w:rPr>
      </w:pPr>
      <w:r w:rsidRPr="00A32FC5">
        <w:rPr>
          <w:rStyle w:val="default"/>
          <w:rFonts w:cs="Miriam" w:hint="cs"/>
          <w:strike/>
          <w:vanish/>
          <w:sz w:val="16"/>
          <w:szCs w:val="16"/>
          <w:shd w:val="clear" w:color="auto" w:fill="FFFF99"/>
          <w:rtl/>
        </w:rPr>
        <w:t>מינוי שופט חוקר בסיבות מוות</w:t>
      </w:r>
    </w:p>
    <w:p w14:paraId="526D677F" w14:textId="77777777" w:rsidR="00FD16C9" w:rsidRPr="00A32FC5" w:rsidRDefault="00FD16C9" w:rsidP="00FD16C9">
      <w:pPr>
        <w:pStyle w:val="P00"/>
        <w:spacing w:before="0"/>
        <w:ind w:left="0" w:right="1134"/>
        <w:rPr>
          <w:rStyle w:val="default"/>
          <w:rFonts w:cs="FrankRuehl"/>
          <w:strike/>
          <w:vanish/>
          <w:sz w:val="22"/>
          <w:szCs w:val="22"/>
          <w:shd w:val="clear" w:color="auto" w:fill="FFFF99"/>
          <w:rtl/>
          <w:lang w:eastAsia="en-US"/>
        </w:rPr>
      </w:pPr>
      <w:r w:rsidRPr="00A32FC5">
        <w:rPr>
          <w:rStyle w:val="default"/>
          <w:rFonts w:cs="FrankRuehl"/>
          <w:strike/>
          <w:vanish/>
          <w:sz w:val="22"/>
          <w:szCs w:val="22"/>
          <w:shd w:val="clear" w:color="auto" w:fill="FFFF99"/>
          <w:rtl/>
        </w:rPr>
        <w:t>298</w:t>
      </w:r>
      <w:r w:rsidRPr="00A32FC5">
        <w:rPr>
          <w:rStyle w:val="default"/>
          <w:rFonts w:cs="FrankRuehl"/>
          <w:strike/>
          <w:vanish/>
          <w:sz w:val="22"/>
          <w:szCs w:val="22"/>
          <w:shd w:val="clear" w:color="auto" w:fill="FFFF99"/>
          <w:rtl/>
          <w:lang w:eastAsia="en-US"/>
        </w:rPr>
        <w:t>א</w:t>
      </w:r>
      <w:r w:rsidRPr="00A32FC5">
        <w:rPr>
          <w:rStyle w:val="default"/>
          <w:rFonts w:cs="FrankRuehl" w:hint="cs"/>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ab/>
        <w:t>(א)</w:t>
      </w:r>
      <w:r w:rsidRPr="00A32FC5">
        <w:rPr>
          <w:rStyle w:val="default"/>
          <w:rFonts w:cs="FrankRuehl"/>
          <w:strike/>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 xml:space="preserve">מת </w:t>
      </w:r>
      <w:r w:rsidRPr="00A32FC5">
        <w:rPr>
          <w:rStyle w:val="default"/>
          <w:rFonts w:cs="FrankRuehl"/>
          <w:strike/>
          <w:vanish/>
          <w:sz w:val="22"/>
          <w:szCs w:val="22"/>
          <w:shd w:val="clear" w:color="auto" w:fill="FFFF99"/>
          <w:rtl/>
          <w:lang w:eastAsia="en-US"/>
        </w:rPr>
        <w:t>ח</w:t>
      </w:r>
      <w:r w:rsidRPr="00A32FC5">
        <w:rPr>
          <w:rStyle w:val="default"/>
          <w:rFonts w:cs="FrankRuehl" w:hint="cs"/>
          <w:strike/>
          <w:vanish/>
          <w:sz w:val="22"/>
          <w:szCs w:val="22"/>
          <w:shd w:val="clear" w:color="auto" w:fill="FFFF99"/>
          <w:rtl/>
          <w:lang w:eastAsia="en-US"/>
        </w:rPr>
        <w:t>ייל ויש יסוד סביר לחשש שסיבת מותו אינה טבעית או שמותו נג</w:t>
      </w:r>
      <w:r w:rsidRPr="00A32FC5">
        <w:rPr>
          <w:rStyle w:val="default"/>
          <w:rFonts w:cs="FrankRuehl"/>
          <w:strike/>
          <w:vanish/>
          <w:sz w:val="22"/>
          <w:szCs w:val="22"/>
          <w:shd w:val="clear" w:color="auto" w:fill="FFFF99"/>
          <w:rtl/>
          <w:lang w:eastAsia="en-US"/>
        </w:rPr>
        <w:t>ר</w:t>
      </w:r>
      <w:r w:rsidRPr="00A32FC5">
        <w:rPr>
          <w:rStyle w:val="default"/>
          <w:rFonts w:cs="FrankRuehl" w:hint="cs"/>
          <w:strike/>
          <w:vanish/>
          <w:sz w:val="22"/>
          <w:szCs w:val="22"/>
          <w:shd w:val="clear" w:color="auto" w:fill="FFFF99"/>
          <w:rtl/>
          <w:lang w:eastAsia="en-US"/>
        </w:rPr>
        <w:t>ם ב</w:t>
      </w:r>
      <w:r w:rsidRPr="00A32FC5">
        <w:rPr>
          <w:rStyle w:val="default"/>
          <w:rFonts w:cs="FrankRuehl"/>
          <w:strike/>
          <w:vanish/>
          <w:sz w:val="22"/>
          <w:szCs w:val="22"/>
          <w:shd w:val="clear" w:color="auto" w:fill="FFFF99"/>
          <w:rtl/>
          <w:lang w:eastAsia="en-US"/>
        </w:rPr>
        <w:t>ע</w:t>
      </w:r>
      <w:r w:rsidRPr="00A32FC5">
        <w:rPr>
          <w:rStyle w:val="default"/>
          <w:rFonts w:cs="FrankRuehl" w:hint="cs"/>
          <w:strike/>
          <w:vanish/>
          <w:sz w:val="22"/>
          <w:szCs w:val="22"/>
          <w:shd w:val="clear" w:color="auto" w:fill="FFFF99"/>
          <w:rtl/>
          <w:lang w:eastAsia="en-US"/>
        </w:rPr>
        <w:t>בירה, וכן אם מת חייל בהיותו נתון במעצר, במחבוש או במאסר או בהיותו מאושפז בבית חולים לחולי נפש, רשאי הפרקליט הצבאי הראשי, מיזמתו או לפי בקשת אדם מעונין, להחליט כי ימונה שופט חוקר לחקור בסיבת המוות; "אדם מעונין",</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לענין סימן זה - הי</w:t>
      </w:r>
      <w:r w:rsidRPr="00A32FC5">
        <w:rPr>
          <w:rStyle w:val="default"/>
          <w:rFonts w:cs="FrankRuehl"/>
          <w:strike/>
          <w:vanish/>
          <w:sz w:val="22"/>
          <w:szCs w:val="22"/>
          <w:shd w:val="clear" w:color="auto" w:fill="FFFF99"/>
          <w:rtl/>
          <w:lang w:eastAsia="en-US"/>
        </w:rPr>
        <w:t>ו</w:t>
      </w:r>
      <w:r w:rsidRPr="00A32FC5">
        <w:rPr>
          <w:rStyle w:val="default"/>
          <w:rFonts w:cs="FrankRuehl" w:hint="cs"/>
          <w:strike/>
          <w:vanish/>
          <w:sz w:val="22"/>
          <w:szCs w:val="22"/>
          <w:shd w:val="clear" w:color="auto" w:fill="FFFF99"/>
          <w:rtl/>
          <w:lang w:eastAsia="en-US"/>
        </w:rPr>
        <w:t xml:space="preserve">עץ המשפטי לממשלה או </w:t>
      </w:r>
      <w:r w:rsidRPr="00A32FC5">
        <w:rPr>
          <w:rStyle w:val="default"/>
          <w:rFonts w:cs="FrankRuehl"/>
          <w:strike/>
          <w:vanish/>
          <w:sz w:val="22"/>
          <w:szCs w:val="22"/>
          <w:shd w:val="clear" w:color="auto" w:fill="FFFF99"/>
          <w:rtl/>
          <w:lang w:eastAsia="en-US"/>
        </w:rPr>
        <w:t>בא</w:t>
      </w:r>
      <w:r w:rsidRPr="00A32FC5">
        <w:rPr>
          <w:rStyle w:val="default"/>
          <w:rFonts w:cs="FrankRuehl" w:hint="cs"/>
          <w:strike/>
          <w:vanish/>
          <w:sz w:val="22"/>
          <w:szCs w:val="22"/>
          <w:shd w:val="clear" w:color="auto" w:fill="FFFF99"/>
          <w:rtl/>
          <w:lang w:eastAsia="en-US"/>
        </w:rPr>
        <w:t>-כ</w:t>
      </w:r>
      <w:r w:rsidRPr="00A32FC5">
        <w:rPr>
          <w:rStyle w:val="default"/>
          <w:rFonts w:cs="FrankRuehl"/>
          <w:strike/>
          <w:vanish/>
          <w:sz w:val="22"/>
          <w:szCs w:val="22"/>
          <w:shd w:val="clear" w:color="auto" w:fill="FFFF99"/>
          <w:rtl/>
          <w:lang w:eastAsia="en-US"/>
        </w:rPr>
        <w:t>וח</w:t>
      </w:r>
      <w:r w:rsidRPr="00A32FC5">
        <w:rPr>
          <w:rStyle w:val="default"/>
          <w:rFonts w:cs="FrankRuehl" w:hint="cs"/>
          <w:strike/>
          <w:vanish/>
          <w:sz w:val="22"/>
          <w:szCs w:val="22"/>
          <w:shd w:val="clear" w:color="auto" w:fill="FFFF99"/>
          <w:rtl/>
          <w:lang w:eastAsia="en-US"/>
        </w:rPr>
        <w:t>ו, קצין משטרה, רופא, בן זוגו של הנפטר, הוריו, הו</w:t>
      </w:r>
      <w:r w:rsidRPr="00A32FC5">
        <w:rPr>
          <w:rStyle w:val="default"/>
          <w:rFonts w:cs="FrankRuehl"/>
          <w:strike/>
          <w:vanish/>
          <w:sz w:val="22"/>
          <w:szCs w:val="22"/>
          <w:shd w:val="clear" w:color="auto" w:fill="FFFF99"/>
          <w:rtl/>
          <w:lang w:eastAsia="en-US"/>
        </w:rPr>
        <w:t>רי ה</w:t>
      </w:r>
      <w:r w:rsidRPr="00A32FC5">
        <w:rPr>
          <w:rStyle w:val="default"/>
          <w:rFonts w:cs="FrankRuehl" w:hint="cs"/>
          <w:strike/>
          <w:vanish/>
          <w:sz w:val="22"/>
          <w:szCs w:val="22"/>
          <w:shd w:val="clear" w:color="auto" w:fill="FFFF99"/>
          <w:rtl/>
          <w:lang w:eastAsia="en-US"/>
        </w:rPr>
        <w:t>וריו, צאצאי</w:t>
      </w:r>
      <w:r w:rsidRPr="00A32FC5">
        <w:rPr>
          <w:rStyle w:val="default"/>
          <w:rFonts w:cs="FrankRuehl"/>
          <w:strike/>
          <w:vanish/>
          <w:sz w:val="22"/>
          <w:szCs w:val="22"/>
          <w:shd w:val="clear" w:color="auto" w:fill="FFFF99"/>
          <w:rtl/>
          <w:lang w:eastAsia="en-US"/>
        </w:rPr>
        <w:t>ו</w:t>
      </w:r>
      <w:r w:rsidRPr="00A32FC5">
        <w:rPr>
          <w:rStyle w:val="default"/>
          <w:rFonts w:cs="FrankRuehl" w:hint="cs"/>
          <w:strike/>
          <w:vanish/>
          <w:sz w:val="22"/>
          <w:szCs w:val="22"/>
          <w:shd w:val="clear" w:color="auto" w:fill="FFFF99"/>
          <w:rtl/>
          <w:lang w:eastAsia="en-US"/>
        </w:rPr>
        <w:t xml:space="preserve">, </w:t>
      </w:r>
      <w:r w:rsidRPr="00A32FC5">
        <w:rPr>
          <w:rStyle w:val="default"/>
          <w:rFonts w:cs="FrankRuehl"/>
          <w:strike/>
          <w:vanish/>
          <w:sz w:val="22"/>
          <w:szCs w:val="22"/>
          <w:shd w:val="clear" w:color="auto" w:fill="FFFF99"/>
          <w:rtl/>
          <w:lang w:eastAsia="en-US"/>
        </w:rPr>
        <w:t>א</w:t>
      </w:r>
      <w:r w:rsidRPr="00A32FC5">
        <w:rPr>
          <w:rStyle w:val="default"/>
          <w:rFonts w:cs="FrankRuehl" w:hint="cs"/>
          <w:strike/>
          <w:vanish/>
          <w:sz w:val="22"/>
          <w:szCs w:val="22"/>
          <w:shd w:val="clear" w:color="auto" w:fill="FFFF99"/>
          <w:rtl/>
          <w:lang w:eastAsia="en-US"/>
        </w:rPr>
        <w:t>חיו ואחיותיו.</w:t>
      </w:r>
    </w:p>
    <w:p w14:paraId="4A285930" w14:textId="77777777" w:rsidR="00FD16C9" w:rsidRPr="00A32FC5" w:rsidRDefault="00FD16C9" w:rsidP="00FD16C9">
      <w:pPr>
        <w:pStyle w:val="P00"/>
        <w:spacing w:before="0"/>
        <w:ind w:left="0" w:right="1134"/>
        <w:rPr>
          <w:rStyle w:val="default"/>
          <w:rFonts w:cs="FrankRuehl"/>
          <w:strike/>
          <w:vanish/>
          <w:sz w:val="22"/>
          <w:szCs w:val="22"/>
          <w:shd w:val="clear" w:color="auto" w:fill="FFFF99"/>
          <w:rtl/>
          <w:lang w:eastAsia="en-US"/>
        </w:rPr>
      </w:pPr>
      <w:r w:rsidRPr="00A32FC5">
        <w:rPr>
          <w:rStyle w:val="default"/>
          <w:rFonts w:cs="FrankRuehl"/>
          <w:vanish/>
          <w:sz w:val="22"/>
          <w:szCs w:val="22"/>
          <w:shd w:val="clear" w:color="auto" w:fill="FFFF99"/>
          <w:rtl/>
        </w:rPr>
        <w:tab/>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ב)</w:t>
      </w:r>
      <w:r w:rsidRPr="00A32FC5">
        <w:rPr>
          <w:rStyle w:val="default"/>
          <w:rFonts w:cs="FrankRuehl"/>
          <w:strike/>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החל</w:t>
      </w:r>
      <w:r w:rsidRPr="00A32FC5">
        <w:rPr>
          <w:rStyle w:val="default"/>
          <w:rFonts w:cs="FrankRuehl"/>
          <w:strike/>
          <w:vanish/>
          <w:sz w:val="22"/>
          <w:szCs w:val="22"/>
          <w:shd w:val="clear" w:color="auto" w:fill="FFFF99"/>
          <w:rtl/>
          <w:lang w:eastAsia="en-US"/>
        </w:rPr>
        <w:t>י</w:t>
      </w:r>
      <w:r w:rsidRPr="00A32FC5">
        <w:rPr>
          <w:rStyle w:val="default"/>
          <w:rFonts w:cs="FrankRuehl" w:hint="cs"/>
          <w:strike/>
          <w:vanish/>
          <w:sz w:val="22"/>
          <w:szCs w:val="22"/>
          <w:shd w:val="clear" w:color="auto" w:fill="FFFF99"/>
          <w:rtl/>
          <w:lang w:eastAsia="en-US"/>
        </w:rPr>
        <w:t xml:space="preserve">ט הפרקליט הצבאי הראשי על חקירה בסיבות מוות, יודיע על כך לנשיא בית הדין הצבאי לערעורים </w:t>
      </w:r>
      <w:r w:rsidRPr="00A32FC5">
        <w:rPr>
          <w:rStyle w:val="default"/>
          <w:rFonts w:cs="FrankRuehl"/>
          <w:strike/>
          <w:vanish/>
          <w:sz w:val="22"/>
          <w:szCs w:val="22"/>
          <w:shd w:val="clear" w:color="auto" w:fill="FFFF99"/>
          <w:rtl/>
          <w:lang w:eastAsia="en-US"/>
        </w:rPr>
        <w:t>אש</w:t>
      </w:r>
      <w:r w:rsidRPr="00A32FC5">
        <w:rPr>
          <w:rStyle w:val="default"/>
          <w:rFonts w:cs="FrankRuehl" w:hint="cs"/>
          <w:strike/>
          <w:vanish/>
          <w:sz w:val="22"/>
          <w:szCs w:val="22"/>
          <w:shd w:val="clear" w:color="auto" w:fill="FFFF99"/>
          <w:rtl/>
          <w:lang w:eastAsia="en-US"/>
        </w:rPr>
        <w:t>ר ימנה שופט חוקר לשם עריכתה.</w:t>
      </w:r>
    </w:p>
    <w:p w14:paraId="08F26F6A" w14:textId="77777777" w:rsidR="00FD16C9" w:rsidRPr="00A32FC5" w:rsidRDefault="00FD16C9" w:rsidP="00FD16C9">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vanish/>
          <w:sz w:val="22"/>
          <w:szCs w:val="22"/>
          <w:shd w:val="clear" w:color="auto" w:fill="FFFF99"/>
          <w:rtl/>
        </w:rPr>
        <w:tab/>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ג)</w:t>
      </w:r>
      <w:r w:rsidRPr="00A32FC5">
        <w:rPr>
          <w:rStyle w:val="default"/>
          <w:rFonts w:cs="FrankRuehl"/>
          <w:strike/>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חוק</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חקירת סי</w:t>
      </w:r>
      <w:r w:rsidRPr="00A32FC5">
        <w:rPr>
          <w:rStyle w:val="default"/>
          <w:rFonts w:cs="FrankRuehl"/>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 xml:space="preserve">ות </w:t>
      </w:r>
      <w:r w:rsidRPr="00A32FC5">
        <w:rPr>
          <w:rStyle w:val="default"/>
          <w:rFonts w:cs="FrankRuehl"/>
          <w:strike/>
          <w:vanish/>
          <w:sz w:val="22"/>
          <w:szCs w:val="22"/>
          <w:shd w:val="clear" w:color="auto" w:fill="FFFF99"/>
          <w:rtl/>
          <w:lang w:eastAsia="en-US"/>
        </w:rPr>
        <w:t>מ</w:t>
      </w:r>
      <w:r w:rsidRPr="00A32FC5">
        <w:rPr>
          <w:rStyle w:val="default"/>
          <w:rFonts w:cs="FrankRuehl" w:hint="cs"/>
          <w:strike/>
          <w:vanish/>
          <w:sz w:val="22"/>
          <w:szCs w:val="22"/>
          <w:shd w:val="clear" w:color="auto" w:fill="FFFF99"/>
          <w:rtl/>
          <w:lang w:eastAsia="en-US"/>
        </w:rPr>
        <w:t>וות, תשי"ח-1958, לא</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יחול על חקירת מותו של חייל, אלא אם הודיע הפרקליט הצבאי הראשי לאדם המעונין שביקש את החקירה כי אין לצבא ענין בעריכת החקירה, או אם תוך שלושים יום מיום הגשת הבקשה לפרקליט הצבאי הראשי לא החליט על מינוי שופט חוקר.</w:t>
      </w:r>
    </w:p>
    <w:p w14:paraId="57A8FB57" w14:textId="77777777" w:rsidR="00FD16C9" w:rsidRPr="00FD16C9" w:rsidRDefault="00FD16C9" w:rsidP="00FD16C9">
      <w:pPr>
        <w:pStyle w:val="P00"/>
        <w:spacing w:before="0"/>
        <w:ind w:left="0" w:right="1134"/>
        <w:rPr>
          <w:rStyle w:val="default"/>
          <w:rFonts w:cs="FrankRuehl" w:hint="cs"/>
          <w:sz w:val="2"/>
          <w:szCs w:val="2"/>
          <w:shd w:val="clear" w:color="auto" w:fill="FFFF99"/>
          <w:rtl/>
          <w:lang w:eastAsia="en-US"/>
        </w:rPr>
      </w:pPr>
      <w:r w:rsidRPr="00A32FC5">
        <w:rPr>
          <w:rStyle w:val="default"/>
          <w:rFonts w:cs="FrankRuehl"/>
          <w:vanish/>
          <w:sz w:val="22"/>
          <w:szCs w:val="22"/>
          <w:shd w:val="clear" w:color="auto" w:fill="FFFF99"/>
          <w:rtl/>
        </w:rPr>
        <w:tab/>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ד)</w:t>
      </w:r>
      <w:r w:rsidRPr="00A32FC5">
        <w:rPr>
          <w:rStyle w:val="default"/>
          <w:rFonts w:cs="FrankRuehl"/>
          <w:strike/>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ההו</w:t>
      </w:r>
      <w:r w:rsidRPr="00A32FC5">
        <w:rPr>
          <w:rStyle w:val="default"/>
          <w:rFonts w:cs="FrankRuehl"/>
          <w:strike/>
          <w:vanish/>
          <w:sz w:val="22"/>
          <w:szCs w:val="22"/>
          <w:shd w:val="clear" w:color="auto" w:fill="FFFF99"/>
          <w:rtl/>
          <w:lang w:eastAsia="en-US"/>
        </w:rPr>
        <w:t>ר</w:t>
      </w:r>
      <w:r w:rsidRPr="00A32FC5">
        <w:rPr>
          <w:rStyle w:val="default"/>
          <w:rFonts w:cs="FrankRuehl" w:hint="cs"/>
          <w:strike/>
          <w:vanish/>
          <w:sz w:val="22"/>
          <w:szCs w:val="22"/>
          <w:shd w:val="clear" w:color="auto" w:fill="FFFF99"/>
          <w:rtl/>
          <w:lang w:eastAsia="en-US"/>
        </w:rPr>
        <w:t>אות בדבר חקירת</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סיב</w:t>
      </w:r>
      <w:r w:rsidRPr="00A32FC5">
        <w:rPr>
          <w:rStyle w:val="default"/>
          <w:rFonts w:cs="FrankRuehl"/>
          <w:strike/>
          <w:vanish/>
          <w:sz w:val="22"/>
          <w:szCs w:val="22"/>
          <w:shd w:val="clear" w:color="auto" w:fill="FFFF99"/>
          <w:rtl/>
          <w:lang w:eastAsia="en-US"/>
        </w:rPr>
        <w:t>ו</w:t>
      </w:r>
      <w:r w:rsidRPr="00A32FC5">
        <w:rPr>
          <w:rStyle w:val="default"/>
          <w:rFonts w:cs="FrankRuehl" w:hint="cs"/>
          <w:strike/>
          <w:vanish/>
          <w:sz w:val="22"/>
          <w:szCs w:val="22"/>
          <w:shd w:val="clear" w:color="auto" w:fill="FFFF99"/>
          <w:rtl/>
          <w:lang w:eastAsia="en-US"/>
        </w:rPr>
        <w:t>ת מוות לא יחולו על מות חייל בקרב.</w:t>
      </w:r>
      <w:bookmarkEnd w:id="601"/>
    </w:p>
    <w:p w14:paraId="08BF1D8A" w14:textId="77777777" w:rsidR="008D4784" w:rsidRDefault="008D4784" w:rsidP="00FD16C9">
      <w:pPr>
        <w:pStyle w:val="P00"/>
        <w:spacing w:before="72"/>
        <w:ind w:left="0" w:right="1134"/>
        <w:rPr>
          <w:rStyle w:val="default"/>
          <w:rFonts w:cs="FrankRuehl"/>
          <w:rtl/>
          <w:lang w:eastAsia="en-US"/>
        </w:rPr>
      </w:pPr>
      <w:bookmarkStart w:id="602" w:name="Seif295"/>
      <w:bookmarkEnd w:id="602"/>
      <w:r>
        <w:rPr>
          <w:lang w:val="he-IL"/>
        </w:rPr>
        <w:pict w14:anchorId="2BC03E4C">
          <v:rect id="_x0000_s2465" style="position:absolute;left:0;text-align:left;margin-left:464.5pt;margin-top:8.05pt;width:75.05pt;height:47.75pt;z-index:251520512" o:allowincell="f" filled="f" stroked="f" strokecolor="lime" strokeweight=".25pt">
            <v:textbox style="mso-next-textbox:#_x0000_s2465" inset="0,0,0,0">
              <w:txbxContent>
                <w:p w14:paraId="55552AD0"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ש</w:t>
                  </w:r>
                  <w:r>
                    <w:rPr>
                      <w:rFonts w:cs="Miriam" w:hint="cs"/>
                      <w:sz w:val="18"/>
                      <w:szCs w:val="18"/>
                      <w:rtl/>
                      <w:lang w:eastAsia="en-US"/>
                    </w:rPr>
                    <w:t>מיר</w:t>
                  </w:r>
                  <w:r>
                    <w:rPr>
                      <w:rFonts w:cs="Miriam"/>
                      <w:sz w:val="18"/>
                      <w:szCs w:val="18"/>
                      <w:rtl/>
                      <w:lang w:eastAsia="en-US"/>
                    </w:rPr>
                    <w:t>ת</w:t>
                  </w:r>
                  <w:r>
                    <w:rPr>
                      <w:rFonts w:cs="Miriam" w:hint="cs"/>
                      <w:sz w:val="18"/>
                      <w:szCs w:val="18"/>
                      <w:rtl/>
                      <w:lang w:eastAsia="en-US"/>
                    </w:rPr>
                    <w:t xml:space="preserve"> הגוויה</w:t>
                  </w:r>
                </w:p>
                <w:p w14:paraId="3F585BEF"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w:t>
                  </w:r>
                  <w:r>
                    <w:rPr>
                      <w:rFonts w:cs="Miriam"/>
                      <w:sz w:val="18"/>
                      <w:szCs w:val="18"/>
                      <w:rtl/>
                      <w:lang w:eastAsia="en-US"/>
                    </w:rPr>
                    <w:t>ד</w:t>
                  </w:r>
                  <w:r>
                    <w:rPr>
                      <w:rFonts w:cs="Miriam" w:hint="cs"/>
                      <w:sz w:val="18"/>
                      <w:szCs w:val="18"/>
                      <w:rtl/>
                      <w:lang w:eastAsia="en-US"/>
                    </w:rPr>
                    <w:t>-1964</w:t>
                  </w:r>
                </w:p>
                <w:p w14:paraId="3BCBA8A8"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67) תשע"ה-2014</w:t>
                  </w:r>
                </w:p>
              </w:txbxContent>
            </v:textbox>
            <w10:anchorlock/>
          </v:rect>
        </w:pict>
      </w:r>
      <w:r>
        <w:rPr>
          <w:rStyle w:val="big-number"/>
          <w:rtl/>
          <w:lang w:eastAsia="en-US"/>
        </w:rPr>
        <w:t>298</w:t>
      </w:r>
      <w:r>
        <w:rPr>
          <w:rStyle w:val="default"/>
          <w:rFonts w:cs="FrankRuehl"/>
          <w:rtl/>
          <w:lang w:eastAsia="en-US"/>
        </w:rPr>
        <w:t>ב</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הוגשה</w:t>
      </w:r>
      <w:r>
        <w:rPr>
          <w:rStyle w:val="default"/>
          <w:rFonts w:cs="FrankRuehl"/>
          <w:rtl/>
          <w:lang w:eastAsia="en-US"/>
        </w:rPr>
        <w:t xml:space="preserve"> </w:t>
      </w:r>
      <w:r>
        <w:rPr>
          <w:rStyle w:val="default"/>
          <w:rFonts w:cs="FrankRuehl" w:hint="cs"/>
          <w:rtl/>
          <w:lang w:eastAsia="en-US"/>
        </w:rPr>
        <w:t>בקשה לפי סעיף 298א, לא יעשה אדם דבר בגוויה בלי הוראה או היתר של הפרקליט הצבאי הראשי</w:t>
      </w:r>
      <w:r w:rsidR="00FD16C9">
        <w:rPr>
          <w:rStyle w:val="default"/>
          <w:rFonts w:cs="FrankRuehl" w:hint="cs"/>
          <w:rtl/>
          <w:lang w:eastAsia="en-US"/>
        </w:rPr>
        <w:t>,</w:t>
      </w:r>
      <w:r>
        <w:rPr>
          <w:rStyle w:val="default"/>
          <w:rFonts w:cs="FrankRuehl" w:hint="cs"/>
          <w:rtl/>
          <w:lang w:eastAsia="en-US"/>
        </w:rPr>
        <w:t xml:space="preserve"> </w:t>
      </w:r>
      <w:r w:rsidR="00FD16C9" w:rsidRPr="00FD16C9">
        <w:rPr>
          <w:rStyle w:val="default"/>
          <w:rFonts w:cs="FrankRuehl" w:hint="cs"/>
          <w:rtl/>
          <w:lang w:eastAsia="en-US"/>
        </w:rPr>
        <w:t>ואם הורה נשיא בית הדין הצבאי לערעורים על מינוי שופט חוקר, לא יעשה אדם דבר בגוויה בלי הוראה או היתר של השופט החוקר</w:t>
      </w:r>
      <w:r>
        <w:rPr>
          <w:rStyle w:val="default"/>
          <w:rFonts w:cs="FrankRuehl" w:hint="cs"/>
          <w:rtl/>
          <w:lang w:eastAsia="en-US"/>
        </w:rPr>
        <w:t>.</w:t>
      </w:r>
    </w:p>
    <w:p w14:paraId="26DCDDF3" w14:textId="77777777" w:rsidR="008D4784" w:rsidRDefault="008D4784" w:rsidP="000477EA">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העו</w:t>
      </w:r>
      <w:r>
        <w:rPr>
          <w:rStyle w:val="default"/>
          <w:rFonts w:cs="FrankRuehl"/>
          <w:rtl/>
          <w:lang w:eastAsia="en-US"/>
        </w:rPr>
        <w:t>ב</w:t>
      </w:r>
      <w:r>
        <w:rPr>
          <w:rStyle w:val="default"/>
          <w:rFonts w:cs="FrankRuehl" w:hint="cs"/>
          <w:rtl/>
          <w:lang w:eastAsia="en-US"/>
        </w:rPr>
        <w:t xml:space="preserve">ר על הוראות סעיף זה, דינו </w:t>
      </w:r>
      <w:r w:rsidR="00FD16C9">
        <w:rPr>
          <w:rStyle w:val="default"/>
          <w:rFonts w:cs="FrankRuehl"/>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w:t>
      </w:r>
      <w:r>
        <w:rPr>
          <w:rStyle w:val="default"/>
          <w:rFonts w:cs="FrankRuehl"/>
          <w:rtl/>
          <w:lang w:eastAsia="en-US"/>
        </w:rPr>
        <w:t xml:space="preserve"> </w:t>
      </w:r>
      <w:r>
        <w:rPr>
          <w:rStyle w:val="default"/>
          <w:rFonts w:cs="FrankRuehl" w:hint="cs"/>
          <w:rtl/>
          <w:lang w:eastAsia="en-US"/>
        </w:rPr>
        <w:t>שלושה חדשים.</w:t>
      </w:r>
    </w:p>
    <w:p w14:paraId="023B6A3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03" w:name="Rov1156"/>
      <w:r w:rsidRPr="00A32FC5">
        <w:rPr>
          <w:rStyle w:val="default"/>
          <w:rFonts w:cs="FrankRuehl" w:hint="cs"/>
          <w:vanish/>
          <w:color w:val="FF0000"/>
          <w:szCs w:val="20"/>
          <w:shd w:val="clear" w:color="auto" w:fill="FFFF99"/>
          <w:rtl/>
          <w:lang w:eastAsia="en-US"/>
        </w:rPr>
        <w:t>מיום 31.10.1964</w:t>
      </w:r>
    </w:p>
    <w:p w14:paraId="3C6605D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30FABE6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77"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156 (</w:t>
      </w:r>
      <w:hyperlink r:id="rId878"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1E6685B4"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298ב</w:t>
      </w:r>
    </w:p>
    <w:p w14:paraId="5E240489" w14:textId="77777777" w:rsidR="00FD16C9" w:rsidRPr="00A32FC5" w:rsidRDefault="00FD16C9" w:rsidP="00FD16C9">
      <w:pPr>
        <w:pStyle w:val="P00"/>
        <w:spacing w:before="0"/>
        <w:ind w:left="0" w:right="1134"/>
        <w:rPr>
          <w:rFonts w:cs="FrankRuehl" w:hint="cs"/>
          <w:vanish/>
          <w:szCs w:val="20"/>
          <w:shd w:val="clear" w:color="auto" w:fill="FFFF99"/>
          <w:rtl/>
        </w:rPr>
      </w:pPr>
    </w:p>
    <w:p w14:paraId="26CED3D0" w14:textId="77777777" w:rsidR="00FD16C9" w:rsidRPr="00A32FC5" w:rsidRDefault="00FD16C9" w:rsidP="00FD16C9">
      <w:pPr>
        <w:pStyle w:val="P00"/>
        <w:spacing w:before="0"/>
        <w:ind w:left="0" w:right="1134"/>
        <w:rPr>
          <w:rFonts w:cs="FrankRuehl" w:hint="cs"/>
          <w:vanish/>
          <w:color w:val="FF0000"/>
          <w:szCs w:val="20"/>
          <w:shd w:val="clear" w:color="auto" w:fill="FFFF99"/>
          <w:rtl/>
        </w:rPr>
      </w:pPr>
      <w:r w:rsidRPr="00A32FC5">
        <w:rPr>
          <w:rFonts w:cs="FrankRuehl" w:hint="cs"/>
          <w:vanish/>
          <w:color w:val="FF0000"/>
          <w:szCs w:val="20"/>
          <w:shd w:val="clear" w:color="auto" w:fill="FFFF99"/>
          <w:rtl/>
        </w:rPr>
        <w:t>מיום 4.12.2014</w:t>
      </w:r>
    </w:p>
    <w:p w14:paraId="67A09672" w14:textId="77777777" w:rsidR="00FD16C9" w:rsidRPr="00A32FC5" w:rsidRDefault="00FD16C9" w:rsidP="00FD16C9">
      <w:pPr>
        <w:pStyle w:val="P00"/>
        <w:spacing w:before="0"/>
        <w:ind w:left="0" w:right="1134"/>
        <w:rPr>
          <w:rFonts w:cs="FrankRuehl" w:hint="cs"/>
          <w:vanish/>
          <w:szCs w:val="20"/>
          <w:shd w:val="clear" w:color="auto" w:fill="FFFF99"/>
          <w:rtl/>
        </w:rPr>
      </w:pPr>
      <w:r w:rsidRPr="00A32FC5">
        <w:rPr>
          <w:rFonts w:cs="FrankRuehl" w:hint="cs"/>
          <w:b/>
          <w:bCs/>
          <w:vanish/>
          <w:szCs w:val="20"/>
          <w:shd w:val="clear" w:color="auto" w:fill="FFFF99"/>
          <w:rtl/>
        </w:rPr>
        <w:t>תיקון מס' 67</w:t>
      </w:r>
    </w:p>
    <w:p w14:paraId="16B882FC" w14:textId="77777777" w:rsidR="00FD16C9" w:rsidRPr="00A32FC5" w:rsidRDefault="00FD16C9" w:rsidP="00FD16C9">
      <w:pPr>
        <w:pStyle w:val="P00"/>
        <w:spacing w:before="0"/>
        <w:ind w:left="0" w:right="1134"/>
        <w:rPr>
          <w:rFonts w:cs="FrankRuehl" w:hint="cs"/>
          <w:vanish/>
          <w:szCs w:val="20"/>
          <w:shd w:val="clear" w:color="auto" w:fill="FFFF99"/>
          <w:rtl/>
        </w:rPr>
      </w:pPr>
      <w:hyperlink r:id="rId879" w:history="1">
        <w:r w:rsidRPr="00A32FC5">
          <w:rPr>
            <w:rStyle w:val="Hyperlink"/>
            <w:rFonts w:cs="FrankRuehl" w:hint="cs"/>
            <w:vanish/>
            <w:szCs w:val="20"/>
            <w:shd w:val="clear" w:color="auto" w:fill="FFFF99"/>
            <w:rtl/>
          </w:rPr>
          <w:t>ס"ח תשע"ה מס' 2479</w:t>
        </w:r>
      </w:hyperlink>
      <w:r w:rsidRPr="00A32FC5">
        <w:rPr>
          <w:rFonts w:cs="FrankRuehl" w:hint="cs"/>
          <w:vanish/>
          <w:szCs w:val="20"/>
          <w:shd w:val="clear" w:color="auto" w:fill="FFFF99"/>
          <w:rtl/>
        </w:rPr>
        <w:t xml:space="preserve"> מיום 4.12.2014 עמ' 47 (</w:t>
      </w:r>
      <w:hyperlink r:id="rId880" w:history="1">
        <w:r w:rsidRPr="00A32FC5">
          <w:rPr>
            <w:rStyle w:val="Hyperlink"/>
            <w:rFonts w:cs="FrankRuehl" w:hint="cs"/>
            <w:vanish/>
            <w:szCs w:val="20"/>
            <w:shd w:val="clear" w:color="auto" w:fill="FFFF99"/>
            <w:rtl/>
          </w:rPr>
          <w:t>ה"ח 772</w:t>
        </w:r>
      </w:hyperlink>
      <w:r w:rsidRPr="00A32FC5">
        <w:rPr>
          <w:rFonts w:cs="FrankRuehl" w:hint="cs"/>
          <w:vanish/>
          <w:szCs w:val="20"/>
          <w:shd w:val="clear" w:color="auto" w:fill="FFFF99"/>
          <w:rtl/>
        </w:rPr>
        <w:t>)</w:t>
      </w:r>
    </w:p>
    <w:p w14:paraId="3F85C2C8" w14:textId="77777777" w:rsidR="00FD16C9" w:rsidRPr="00FD16C9" w:rsidRDefault="00FD16C9" w:rsidP="00FD16C9">
      <w:pPr>
        <w:pStyle w:val="P00"/>
        <w:ind w:left="0" w:right="1134"/>
        <w:rPr>
          <w:rStyle w:val="default"/>
          <w:rFonts w:cs="FrankRuehl"/>
          <w:sz w:val="2"/>
          <w:szCs w:val="2"/>
          <w:rtl/>
          <w:lang w:eastAsia="en-US"/>
        </w:rPr>
      </w:pPr>
      <w:r w:rsidRPr="00A32FC5">
        <w:rPr>
          <w:rStyle w:val="default"/>
          <w:rFonts w:cs="FrankRuehl"/>
          <w:vanish/>
          <w:sz w:val="22"/>
          <w:szCs w:val="22"/>
          <w:shd w:val="clear" w:color="auto" w:fill="FFFF99"/>
          <w:rtl/>
        </w:rPr>
        <w:t>298</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ab/>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הוגשה</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בקשה לפי סעיף 298א, לא יעשה אדם דבר בגוויה בלי הוראה או היתר של הפרקליט הצבאי הראשי </w:t>
      </w:r>
      <w:r w:rsidRPr="00A32FC5">
        <w:rPr>
          <w:rStyle w:val="default"/>
          <w:rFonts w:cs="FrankRuehl" w:hint="cs"/>
          <w:strike/>
          <w:vanish/>
          <w:sz w:val="22"/>
          <w:szCs w:val="22"/>
          <w:shd w:val="clear" w:color="auto" w:fill="FFFF99"/>
          <w:rtl/>
          <w:lang w:eastAsia="en-US"/>
        </w:rPr>
        <w:t>או של השופט החוקר</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ואם הורה נשיא בית הדין הצבאי לערעורים על מינוי שופט חוקר, לא יעשה אדם דבר בגוויה בלי הוראה או היתר של השופט החוקר</w:t>
      </w:r>
      <w:r w:rsidRPr="00A32FC5">
        <w:rPr>
          <w:rStyle w:val="default"/>
          <w:rFonts w:cs="FrankRuehl" w:hint="cs"/>
          <w:vanish/>
          <w:sz w:val="22"/>
          <w:szCs w:val="22"/>
          <w:shd w:val="clear" w:color="auto" w:fill="FFFF99"/>
          <w:rtl/>
          <w:lang w:eastAsia="en-US"/>
        </w:rPr>
        <w:t>.</w:t>
      </w:r>
      <w:bookmarkEnd w:id="603"/>
    </w:p>
    <w:p w14:paraId="098E4634" w14:textId="77777777" w:rsidR="008D4784" w:rsidRDefault="008D4784">
      <w:pPr>
        <w:pStyle w:val="P00"/>
        <w:spacing w:before="72"/>
        <w:ind w:left="0" w:right="1134"/>
        <w:rPr>
          <w:rStyle w:val="default"/>
          <w:rFonts w:cs="FrankRuehl" w:hint="cs"/>
          <w:rtl/>
          <w:lang w:eastAsia="en-US"/>
        </w:rPr>
      </w:pPr>
      <w:bookmarkStart w:id="604" w:name="Seif296"/>
      <w:bookmarkEnd w:id="604"/>
      <w:r>
        <w:rPr>
          <w:lang w:val="he-IL"/>
        </w:rPr>
        <w:pict w14:anchorId="0922B25E">
          <v:rect id="_x0000_s2466" style="position:absolute;left:0;text-align:left;margin-left:464.5pt;margin-top:8.05pt;width:75.05pt;height:27.5pt;z-index:251521536" o:allowincell="f" filled="f" stroked="f" strokecolor="lime" strokeweight=".25pt">
            <v:textbox style="mso-next-textbox:#_x0000_s2466" inset="0,0,0,0">
              <w:txbxContent>
                <w:p w14:paraId="4041F02C"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י</w:t>
                  </w:r>
                  <w:r>
                    <w:rPr>
                      <w:rFonts w:cs="Miriam" w:hint="cs"/>
                      <w:sz w:val="18"/>
                      <w:szCs w:val="18"/>
                      <w:rtl/>
                      <w:lang w:eastAsia="en-US"/>
                    </w:rPr>
                    <w:t xml:space="preserve">ות </w:t>
                  </w:r>
                  <w:r>
                    <w:rPr>
                      <w:rFonts w:cs="Miriam"/>
                      <w:sz w:val="18"/>
                      <w:szCs w:val="18"/>
                      <w:rtl/>
                      <w:lang w:eastAsia="en-US"/>
                    </w:rPr>
                    <w:t>ע</w:t>
                  </w:r>
                  <w:r>
                    <w:rPr>
                      <w:rFonts w:cs="Miriam" w:hint="cs"/>
                      <w:sz w:val="18"/>
                      <w:szCs w:val="18"/>
                      <w:rtl/>
                      <w:lang w:eastAsia="en-US"/>
                    </w:rPr>
                    <w:t>זר</w:t>
                  </w:r>
                </w:p>
                <w:p w14:paraId="3CA78DE5" w14:textId="77777777" w:rsidR="003F3D19" w:rsidRDefault="003F3D19">
                  <w:pPr>
                    <w:spacing w:line="160" w:lineRule="exact"/>
                    <w:jc w:val="left"/>
                    <w:rPr>
                      <w:rFonts w:cs="Miriam"/>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w:t>
                  </w:r>
                  <w:r>
                    <w:rPr>
                      <w:rFonts w:cs="Miriam"/>
                      <w:sz w:val="18"/>
                      <w:szCs w:val="18"/>
                      <w:rtl/>
                      <w:lang w:eastAsia="en-US"/>
                    </w:rPr>
                    <w:t>ד</w:t>
                  </w:r>
                  <w:r>
                    <w:rPr>
                      <w:rFonts w:cs="Miriam" w:hint="cs"/>
                      <w:sz w:val="18"/>
                      <w:szCs w:val="18"/>
                      <w:rtl/>
                      <w:lang w:eastAsia="en-US"/>
                    </w:rPr>
                    <w:t>-1964</w:t>
                  </w:r>
                </w:p>
              </w:txbxContent>
            </v:textbox>
            <w10:anchorlock/>
          </v:rect>
        </w:pict>
      </w:r>
      <w:r>
        <w:rPr>
          <w:rStyle w:val="big-number"/>
          <w:rtl/>
          <w:lang w:eastAsia="en-US"/>
        </w:rPr>
        <w:t>298</w:t>
      </w:r>
      <w:r>
        <w:rPr>
          <w:rStyle w:val="default"/>
          <w:rFonts w:cs="FrankRuehl"/>
          <w:rtl/>
          <w:lang w:eastAsia="en-US"/>
        </w:rPr>
        <w:t>ג</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לענ</w:t>
      </w:r>
      <w:r>
        <w:rPr>
          <w:rStyle w:val="default"/>
          <w:rFonts w:cs="FrankRuehl"/>
          <w:rtl/>
          <w:lang w:eastAsia="en-US"/>
        </w:rPr>
        <w:t>י</w:t>
      </w:r>
      <w:r>
        <w:rPr>
          <w:rStyle w:val="default"/>
          <w:rFonts w:cs="FrankRuehl" w:hint="cs"/>
          <w:rtl/>
          <w:lang w:eastAsia="en-US"/>
        </w:rPr>
        <w:t xml:space="preserve">ן </w:t>
      </w:r>
      <w:r>
        <w:rPr>
          <w:rStyle w:val="default"/>
          <w:rFonts w:cs="FrankRuehl"/>
          <w:rtl/>
          <w:lang w:eastAsia="en-US"/>
        </w:rPr>
        <w:t>ה</w:t>
      </w:r>
      <w:r>
        <w:rPr>
          <w:rStyle w:val="default"/>
          <w:rFonts w:cs="FrankRuehl" w:hint="cs"/>
          <w:rtl/>
          <w:lang w:eastAsia="en-US"/>
        </w:rPr>
        <w:t>זמנ</w:t>
      </w:r>
      <w:r>
        <w:rPr>
          <w:rStyle w:val="default"/>
          <w:rFonts w:cs="FrankRuehl"/>
          <w:rtl/>
          <w:lang w:eastAsia="en-US"/>
        </w:rPr>
        <w:t>ת</w:t>
      </w:r>
      <w:r>
        <w:rPr>
          <w:rStyle w:val="default"/>
          <w:rFonts w:cs="FrankRuehl" w:hint="cs"/>
          <w:rtl/>
          <w:lang w:eastAsia="en-US"/>
        </w:rPr>
        <w:t xml:space="preserve"> עדים וגביית עדות, דין השופט החוקר וסמכויותיו כד</w:t>
      </w:r>
      <w:r>
        <w:rPr>
          <w:rStyle w:val="default"/>
          <w:rFonts w:cs="FrankRuehl"/>
          <w:rtl/>
          <w:lang w:eastAsia="en-US"/>
        </w:rPr>
        <w:t xml:space="preserve">ינו </w:t>
      </w:r>
      <w:r>
        <w:rPr>
          <w:rStyle w:val="default"/>
          <w:rFonts w:cs="FrankRuehl" w:hint="cs"/>
          <w:rtl/>
          <w:lang w:eastAsia="en-US"/>
        </w:rPr>
        <w:t xml:space="preserve">וסמכויותיו </w:t>
      </w:r>
      <w:r>
        <w:rPr>
          <w:rStyle w:val="default"/>
          <w:rFonts w:cs="FrankRuehl"/>
          <w:rtl/>
          <w:lang w:eastAsia="en-US"/>
        </w:rPr>
        <w:t>ש</w:t>
      </w:r>
      <w:r>
        <w:rPr>
          <w:rStyle w:val="default"/>
          <w:rFonts w:cs="FrankRuehl" w:hint="cs"/>
          <w:rtl/>
          <w:lang w:eastAsia="en-US"/>
        </w:rPr>
        <w:t>ל</w:t>
      </w:r>
      <w:r>
        <w:rPr>
          <w:rStyle w:val="default"/>
          <w:rFonts w:cs="FrankRuehl"/>
          <w:rtl/>
          <w:lang w:eastAsia="en-US"/>
        </w:rPr>
        <w:t xml:space="preserve"> </w:t>
      </w:r>
      <w:r>
        <w:rPr>
          <w:rStyle w:val="default"/>
          <w:rFonts w:cs="FrankRuehl" w:hint="cs"/>
          <w:rtl/>
          <w:lang w:eastAsia="en-US"/>
        </w:rPr>
        <w:t>בית דין צבאי מחוזי.</w:t>
      </w:r>
    </w:p>
    <w:p w14:paraId="322800A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05" w:name="Rov739"/>
      <w:r w:rsidRPr="00A32FC5">
        <w:rPr>
          <w:rStyle w:val="default"/>
          <w:rFonts w:cs="FrankRuehl" w:hint="cs"/>
          <w:vanish/>
          <w:color w:val="FF0000"/>
          <w:szCs w:val="20"/>
          <w:shd w:val="clear" w:color="auto" w:fill="FFFF99"/>
          <w:rtl/>
          <w:lang w:eastAsia="en-US"/>
        </w:rPr>
        <w:t>מיום 31.10.1964</w:t>
      </w:r>
    </w:p>
    <w:p w14:paraId="43AEA0C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1D5AA10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81"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156 (</w:t>
      </w:r>
      <w:hyperlink r:id="rId882"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38E13063"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298ג</w:t>
      </w:r>
      <w:bookmarkEnd w:id="605"/>
    </w:p>
    <w:p w14:paraId="320A1670" w14:textId="77777777" w:rsidR="008D4784" w:rsidRDefault="008D4784">
      <w:pPr>
        <w:pStyle w:val="P00"/>
        <w:spacing w:before="72"/>
        <w:ind w:left="0" w:right="1134"/>
        <w:rPr>
          <w:rStyle w:val="default"/>
          <w:rFonts w:cs="FrankRuehl"/>
          <w:rtl/>
          <w:lang w:eastAsia="en-US"/>
        </w:rPr>
      </w:pPr>
      <w:bookmarkStart w:id="606" w:name="Seif297"/>
      <w:bookmarkEnd w:id="606"/>
      <w:r>
        <w:rPr>
          <w:lang w:val="he-IL"/>
        </w:rPr>
        <w:pict w14:anchorId="132181F0">
          <v:rect id="_x0000_s2467" style="position:absolute;left:0;text-align:left;margin-left:464.5pt;margin-top:8.05pt;width:75.05pt;height:27.4pt;z-index:251522560" o:allowincell="f" filled="f" stroked="f" strokecolor="lime" strokeweight=".25pt">
            <v:textbox inset="0,0,0,0">
              <w:txbxContent>
                <w:p w14:paraId="7E2E5B9F"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פ</w:t>
                  </w:r>
                  <w:r>
                    <w:rPr>
                      <w:rFonts w:cs="Miriam" w:hint="cs"/>
                      <w:sz w:val="18"/>
                      <w:szCs w:val="18"/>
                      <w:rtl/>
                      <w:lang w:eastAsia="en-US"/>
                    </w:rPr>
                    <w:t>ומביות</w:t>
                  </w:r>
                </w:p>
                <w:p w14:paraId="537DE6C9" w14:textId="77777777" w:rsidR="003F3D19" w:rsidRDefault="003F3D19">
                  <w:pPr>
                    <w:spacing w:line="160" w:lineRule="exact"/>
                    <w:jc w:val="left"/>
                    <w:rPr>
                      <w:rFonts w:cs="Miriam"/>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w:t>
                  </w:r>
                  <w:r>
                    <w:rPr>
                      <w:rFonts w:cs="Miriam"/>
                      <w:sz w:val="18"/>
                      <w:szCs w:val="18"/>
                      <w:rtl/>
                      <w:lang w:eastAsia="en-US"/>
                    </w:rPr>
                    <w:t>ד</w:t>
                  </w:r>
                  <w:r>
                    <w:rPr>
                      <w:rFonts w:cs="Miriam" w:hint="cs"/>
                      <w:sz w:val="18"/>
                      <w:szCs w:val="18"/>
                      <w:rtl/>
                      <w:lang w:eastAsia="en-US"/>
                    </w:rPr>
                    <w:t>-1964</w:t>
                  </w:r>
                </w:p>
              </w:txbxContent>
            </v:textbox>
            <w10:anchorlock/>
          </v:rect>
        </w:pict>
      </w:r>
      <w:r>
        <w:rPr>
          <w:rStyle w:val="big-number"/>
          <w:rtl/>
          <w:lang w:eastAsia="en-US"/>
        </w:rPr>
        <w:t>298</w:t>
      </w:r>
      <w:r>
        <w:rPr>
          <w:rStyle w:val="default"/>
          <w:rFonts w:cs="FrankRuehl"/>
          <w:rtl/>
          <w:lang w:eastAsia="en-US"/>
        </w:rPr>
        <w:t>ד</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השו</w:t>
      </w:r>
      <w:r>
        <w:rPr>
          <w:rStyle w:val="default"/>
          <w:rFonts w:cs="FrankRuehl"/>
          <w:rtl/>
          <w:lang w:eastAsia="en-US"/>
        </w:rPr>
        <w:t>פ</w:t>
      </w:r>
      <w:r>
        <w:rPr>
          <w:rStyle w:val="default"/>
          <w:rFonts w:cs="FrankRuehl" w:hint="cs"/>
          <w:rtl/>
          <w:lang w:eastAsia="en-US"/>
        </w:rPr>
        <w:t>ט החוקר רשאי לערוך חקירתו בפומבי או בדלתיים סגורות, או חלקה בפומבי וחלקה בדלתיים סגורות.</w:t>
      </w:r>
    </w:p>
    <w:p w14:paraId="480BA3AC"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החל</w:t>
      </w:r>
      <w:r>
        <w:rPr>
          <w:rStyle w:val="default"/>
          <w:rFonts w:cs="FrankRuehl"/>
          <w:rtl/>
          <w:lang w:eastAsia="en-US"/>
        </w:rPr>
        <w:t>י</w:t>
      </w:r>
      <w:r>
        <w:rPr>
          <w:rStyle w:val="default"/>
          <w:rFonts w:cs="FrankRuehl" w:hint="cs"/>
          <w:rtl/>
          <w:lang w:eastAsia="en-US"/>
        </w:rPr>
        <w:t>ט</w:t>
      </w:r>
      <w:r>
        <w:rPr>
          <w:rStyle w:val="default"/>
          <w:rFonts w:cs="FrankRuehl"/>
          <w:rtl/>
          <w:lang w:eastAsia="en-US"/>
        </w:rPr>
        <w:t xml:space="preserve"> </w:t>
      </w:r>
      <w:r>
        <w:rPr>
          <w:rStyle w:val="default"/>
          <w:rFonts w:cs="FrankRuehl" w:hint="cs"/>
          <w:rtl/>
          <w:lang w:eastAsia="en-US"/>
        </w:rPr>
        <w:t>השופט החוקר על עריכת החקירה בדלתיים סגור</w:t>
      </w:r>
      <w:r>
        <w:rPr>
          <w:rStyle w:val="default"/>
          <w:rFonts w:cs="FrankRuehl"/>
          <w:rtl/>
          <w:lang w:eastAsia="en-US"/>
        </w:rPr>
        <w:t>ו</w:t>
      </w:r>
      <w:r>
        <w:rPr>
          <w:rStyle w:val="default"/>
          <w:rFonts w:cs="FrankRuehl" w:hint="cs"/>
          <w:rtl/>
          <w:lang w:eastAsia="en-US"/>
        </w:rPr>
        <w:t>ת, ר</w:t>
      </w:r>
      <w:r>
        <w:rPr>
          <w:rStyle w:val="default"/>
          <w:rFonts w:cs="FrankRuehl"/>
          <w:rtl/>
          <w:lang w:eastAsia="en-US"/>
        </w:rPr>
        <w:t>ש</w:t>
      </w:r>
      <w:r>
        <w:rPr>
          <w:rStyle w:val="default"/>
          <w:rFonts w:cs="FrankRuehl" w:hint="cs"/>
          <w:rtl/>
          <w:lang w:eastAsia="en-US"/>
        </w:rPr>
        <w:t>אי הוא להרשות לאדם, או לסוגי בני אדם, להיות נוכחים בשעת החקירה, כולה או מקצתה.</w:t>
      </w:r>
    </w:p>
    <w:p w14:paraId="0192E74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07" w:name="Rov740"/>
      <w:r w:rsidRPr="00A32FC5">
        <w:rPr>
          <w:rStyle w:val="default"/>
          <w:rFonts w:cs="FrankRuehl" w:hint="cs"/>
          <w:vanish/>
          <w:color w:val="FF0000"/>
          <w:szCs w:val="20"/>
          <w:shd w:val="clear" w:color="auto" w:fill="FFFF99"/>
          <w:rtl/>
          <w:lang w:eastAsia="en-US"/>
        </w:rPr>
        <w:t>מיום 31.10.1964</w:t>
      </w:r>
    </w:p>
    <w:p w14:paraId="7BBFA14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019AFEC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83"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156 (</w:t>
      </w:r>
      <w:hyperlink r:id="rId884"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322C0EF3"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298ד</w:t>
      </w:r>
      <w:bookmarkEnd w:id="607"/>
    </w:p>
    <w:p w14:paraId="5F465C24" w14:textId="77777777" w:rsidR="008D4784" w:rsidRDefault="008D4784">
      <w:pPr>
        <w:pStyle w:val="P00"/>
        <w:spacing w:before="72"/>
        <w:ind w:left="0" w:right="1134"/>
        <w:rPr>
          <w:rStyle w:val="default"/>
          <w:rFonts w:cs="FrankRuehl" w:hint="cs"/>
          <w:rtl/>
          <w:lang w:eastAsia="en-US"/>
        </w:rPr>
      </w:pPr>
      <w:bookmarkStart w:id="608" w:name="Seif298"/>
      <w:bookmarkEnd w:id="608"/>
      <w:r>
        <w:rPr>
          <w:lang w:val="he-IL"/>
        </w:rPr>
        <w:pict w14:anchorId="07829A19">
          <v:rect id="_x0000_s2468" style="position:absolute;left:0;text-align:left;margin-left:464.5pt;margin-top:8.05pt;width:75.05pt;height:25.65pt;z-index:251523584" o:allowincell="f" filled="f" stroked="f" strokecolor="lime" strokeweight=".25pt">
            <v:textbox style="mso-next-textbox:#_x0000_s2468" inset="0,0,0,0">
              <w:txbxContent>
                <w:p w14:paraId="79018C65"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א</w:t>
                  </w:r>
                  <w:r>
                    <w:rPr>
                      <w:rFonts w:cs="Miriam" w:hint="cs"/>
                      <w:sz w:val="18"/>
                      <w:szCs w:val="18"/>
                      <w:rtl/>
                      <w:lang w:eastAsia="en-US"/>
                    </w:rPr>
                    <w:t>יסו</w:t>
                  </w:r>
                  <w:r>
                    <w:rPr>
                      <w:rFonts w:cs="Miriam"/>
                      <w:sz w:val="18"/>
                      <w:szCs w:val="18"/>
                      <w:rtl/>
                      <w:lang w:eastAsia="en-US"/>
                    </w:rPr>
                    <w:t>ר</w:t>
                  </w:r>
                  <w:r>
                    <w:rPr>
                      <w:rFonts w:cs="Miriam" w:hint="cs"/>
                      <w:sz w:val="18"/>
                      <w:szCs w:val="18"/>
                      <w:rtl/>
                      <w:lang w:eastAsia="en-US"/>
                    </w:rPr>
                    <w:t xml:space="preserve"> פרסו</w:t>
                  </w:r>
                  <w:r>
                    <w:rPr>
                      <w:rFonts w:cs="Miriam"/>
                      <w:sz w:val="18"/>
                      <w:szCs w:val="18"/>
                      <w:rtl/>
                      <w:lang w:eastAsia="en-US"/>
                    </w:rPr>
                    <w:t>ם</w:t>
                  </w:r>
                </w:p>
                <w:p w14:paraId="4B740317" w14:textId="77777777" w:rsidR="003F3D19" w:rsidRDefault="003F3D19">
                  <w:pPr>
                    <w:spacing w:line="160" w:lineRule="exact"/>
                    <w:jc w:val="left"/>
                    <w:rPr>
                      <w:rFonts w:cs="Miriam"/>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w:t>
                  </w:r>
                  <w:r>
                    <w:rPr>
                      <w:rFonts w:cs="Miriam"/>
                      <w:sz w:val="18"/>
                      <w:szCs w:val="18"/>
                      <w:rtl/>
                      <w:lang w:eastAsia="en-US"/>
                    </w:rPr>
                    <w:t>ד</w:t>
                  </w:r>
                  <w:r>
                    <w:rPr>
                      <w:rFonts w:cs="Miriam" w:hint="cs"/>
                      <w:sz w:val="18"/>
                      <w:szCs w:val="18"/>
                      <w:rtl/>
                      <w:lang w:eastAsia="en-US"/>
                    </w:rPr>
                    <w:t>-1964</w:t>
                  </w:r>
                </w:p>
              </w:txbxContent>
            </v:textbox>
            <w10:anchorlock/>
          </v:rect>
        </w:pict>
      </w:r>
      <w:r>
        <w:rPr>
          <w:rStyle w:val="big-number"/>
          <w:rtl/>
          <w:lang w:eastAsia="en-US"/>
        </w:rPr>
        <w:t>298</w:t>
      </w:r>
      <w:r>
        <w:rPr>
          <w:rStyle w:val="default"/>
          <w:rFonts w:cs="FrankRuehl"/>
          <w:rtl/>
          <w:lang w:eastAsia="en-US"/>
        </w:rPr>
        <w:t>ה</w:t>
      </w:r>
      <w:r>
        <w:rPr>
          <w:rStyle w:val="default"/>
          <w:rFonts w:cs="FrankRuehl" w:hint="cs"/>
          <w:rtl/>
          <w:lang w:eastAsia="en-US"/>
        </w:rPr>
        <w:t>. רשא</w:t>
      </w:r>
      <w:r>
        <w:rPr>
          <w:rStyle w:val="default"/>
          <w:rFonts w:cs="FrankRuehl"/>
          <w:rtl/>
          <w:lang w:eastAsia="en-US"/>
        </w:rPr>
        <w:t>י</w:t>
      </w:r>
      <w:r>
        <w:rPr>
          <w:rStyle w:val="default"/>
          <w:rFonts w:cs="FrankRuehl" w:hint="cs"/>
          <w:rtl/>
          <w:lang w:eastAsia="en-US"/>
        </w:rPr>
        <w:t xml:space="preserve"> השופט החוקר לאסור כל פרסום של הליך בחקירת סיבת מוות שהתנהלה בפומבי, ורשאי הוא להתיר פרסום בדבר חקירה בסיבת מוות שהתנהלה בדלתיים סגורות; המפרסם דב</w:t>
      </w:r>
      <w:r>
        <w:rPr>
          <w:rStyle w:val="default"/>
          <w:rFonts w:cs="FrankRuehl"/>
          <w:rtl/>
          <w:lang w:eastAsia="en-US"/>
        </w:rPr>
        <w:t>ר</w:t>
      </w:r>
      <w:r>
        <w:rPr>
          <w:rStyle w:val="default"/>
          <w:rFonts w:cs="FrankRuehl" w:hint="cs"/>
          <w:rtl/>
          <w:lang w:eastAsia="en-US"/>
        </w:rPr>
        <w:t xml:space="preserve"> על</w:t>
      </w:r>
      <w:r>
        <w:rPr>
          <w:rStyle w:val="default"/>
          <w:rFonts w:cs="FrankRuehl"/>
          <w:rtl/>
          <w:lang w:eastAsia="en-US"/>
        </w:rPr>
        <w:t xml:space="preserve"> </w:t>
      </w:r>
      <w:r>
        <w:rPr>
          <w:rStyle w:val="default"/>
          <w:rFonts w:cs="FrankRuehl" w:hint="cs"/>
          <w:rtl/>
          <w:lang w:eastAsia="en-US"/>
        </w:rPr>
        <w:t>חקירה בסיבת מוות בניגוד לאיסור או בלי היתר לפי ס</w:t>
      </w:r>
      <w:r>
        <w:rPr>
          <w:rStyle w:val="default"/>
          <w:rFonts w:cs="FrankRuehl"/>
          <w:rtl/>
          <w:lang w:eastAsia="en-US"/>
        </w:rPr>
        <w:t xml:space="preserve">עיף </w:t>
      </w:r>
      <w:r>
        <w:rPr>
          <w:rStyle w:val="default"/>
          <w:rFonts w:cs="FrankRuehl" w:hint="cs"/>
          <w:rtl/>
          <w:lang w:eastAsia="en-US"/>
        </w:rPr>
        <w:t xml:space="preserve">זה, דינו </w:t>
      </w:r>
      <w:r>
        <w:rPr>
          <w:rStyle w:val="default"/>
          <w:rFonts w:cs="FrankRuehl"/>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ששה חדשים.</w:t>
      </w:r>
    </w:p>
    <w:p w14:paraId="2949AA9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09" w:name="Rov741"/>
      <w:r w:rsidRPr="00A32FC5">
        <w:rPr>
          <w:rStyle w:val="default"/>
          <w:rFonts w:cs="FrankRuehl" w:hint="cs"/>
          <w:vanish/>
          <w:color w:val="FF0000"/>
          <w:szCs w:val="20"/>
          <w:shd w:val="clear" w:color="auto" w:fill="FFFF99"/>
          <w:rtl/>
          <w:lang w:eastAsia="en-US"/>
        </w:rPr>
        <w:t>מיום 31.10.1964</w:t>
      </w:r>
    </w:p>
    <w:p w14:paraId="0A21DBA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4FF4D1D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85"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156 (</w:t>
      </w:r>
      <w:hyperlink r:id="rId886"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7E21F638" w14:textId="77777777" w:rsidR="008D4784" w:rsidRDefault="008D4784">
      <w:pPr>
        <w:pStyle w:val="P00"/>
        <w:spacing w:before="0"/>
        <w:ind w:left="0" w:right="1134"/>
        <w:rPr>
          <w:rStyle w:val="default"/>
          <w:rFonts w:cs="FrankRuehl"/>
          <w:b/>
          <w:bCs/>
          <w:sz w:val="2"/>
          <w:szCs w:val="2"/>
          <w:shd w:val="clear" w:color="auto" w:fill="FFFF99"/>
          <w:rtl/>
        </w:rPr>
      </w:pPr>
      <w:r w:rsidRPr="00A32FC5">
        <w:rPr>
          <w:rStyle w:val="default"/>
          <w:rFonts w:cs="FrankRuehl" w:hint="cs"/>
          <w:b/>
          <w:bCs/>
          <w:vanish/>
          <w:szCs w:val="20"/>
          <w:shd w:val="clear" w:color="auto" w:fill="FFFF99"/>
          <w:rtl/>
        </w:rPr>
        <w:t>הוספת סעיף 298ה</w:t>
      </w:r>
      <w:bookmarkEnd w:id="609"/>
    </w:p>
    <w:p w14:paraId="77EFC47E" w14:textId="77777777" w:rsidR="008D4784" w:rsidRDefault="008D4784">
      <w:pPr>
        <w:pStyle w:val="P00"/>
        <w:spacing w:before="72"/>
        <w:ind w:left="0" w:right="1134"/>
        <w:rPr>
          <w:rStyle w:val="default"/>
          <w:rFonts w:cs="FrankRuehl"/>
          <w:rtl/>
          <w:lang w:eastAsia="en-US"/>
        </w:rPr>
      </w:pPr>
      <w:bookmarkStart w:id="610" w:name="Seif299"/>
      <w:bookmarkEnd w:id="610"/>
      <w:r>
        <w:rPr>
          <w:lang w:val="he-IL"/>
        </w:rPr>
        <w:pict w14:anchorId="385E769E">
          <v:rect id="_x0000_s2469" style="position:absolute;left:0;text-align:left;margin-left:464.5pt;margin-top:8.05pt;width:75.05pt;height:25.6pt;z-index:251524608" o:allowincell="f" filled="f" stroked="f" strokecolor="lime" strokeweight=".25pt">
            <v:textbox inset="0,0,0,0">
              <w:txbxContent>
                <w:p w14:paraId="7C5BC96B"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ב</w:t>
                  </w:r>
                  <w:r>
                    <w:rPr>
                      <w:rFonts w:cs="Miriam" w:hint="cs"/>
                      <w:sz w:val="18"/>
                      <w:szCs w:val="18"/>
                      <w:rtl/>
                      <w:lang w:eastAsia="en-US"/>
                    </w:rPr>
                    <w:t>די</w:t>
                  </w:r>
                  <w:r>
                    <w:rPr>
                      <w:rFonts w:cs="Miriam"/>
                      <w:sz w:val="18"/>
                      <w:szCs w:val="18"/>
                      <w:rtl/>
                      <w:lang w:eastAsia="en-US"/>
                    </w:rPr>
                    <w:t>קת</w:t>
                  </w:r>
                  <w:r>
                    <w:rPr>
                      <w:rFonts w:cs="Miriam" w:hint="cs"/>
                      <w:sz w:val="18"/>
                      <w:szCs w:val="18"/>
                      <w:rtl/>
                      <w:lang w:eastAsia="en-US"/>
                    </w:rPr>
                    <w:t xml:space="preserve"> ג</w:t>
                  </w:r>
                  <w:r>
                    <w:rPr>
                      <w:rFonts w:cs="Miriam"/>
                      <w:sz w:val="18"/>
                      <w:szCs w:val="18"/>
                      <w:rtl/>
                      <w:lang w:eastAsia="en-US"/>
                    </w:rPr>
                    <w:t>ו</w:t>
                  </w:r>
                  <w:r>
                    <w:rPr>
                      <w:rFonts w:cs="Miriam" w:hint="cs"/>
                      <w:sz w:val="18"/>
                      <w:szCs w:val="18"/>
                      <w:rtl/>
                      <w:lang w:eastAsia="en-US"/>
                    </w:rPr>
                    <w:t>ויה</w:t>
                  </w:r>
                </w:p>
                <w:p w14:paraId="684B1351" w14:textId="77777777" w:rsidR="003F3D19" w:rsidRDefault="003F3D19">
                  <w:pPr>
                    <w:spacing w:line="160" w:lineRule="exact"/>
                    <w:jc w:val="left"/>
                    <w:rPr>
                      <w:rFonts w:cs="Miriam"/>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w:t>
                  </w:r>
                  <w:r>
                    <w:rPr>
                      <w:rFonts w:cs="Miriam"/>
                      <w:sz w:val="18"/>
                      <w:szCs w:val="18"/>
                      <w:rtl/>
                      <w:lang w:eastAsia="en-US"/>
                    </w:rPr>
                    <w:t>ד</w:t>
                  </w:r>
                  <w:r>
                    <w:rPr>
                      <w:rFonts w:cs="Miriam" w:hint="cs"/>
                      <w:sz w:val="18"/>
                      <w:szCs w:val="18"/>
                      <w:rtl/>
                      <w:lang w:eastAsia="en-US"/>
                    </w:rPr>
                    <w:t>-1964</w:t>
                  </w:r>
                </w:p>
              </w:txbxContent>
            </v:textbox>
            <w10:anchorlock/>
          </v:rect>
        </w:pict>
      </w:r>
      <w:r>
        <w:rPr>
          <w:rStyle w:val="big-number"/>
          <w:rtl/>
          <w:lang w:eastAsia="en-US"/>
        </w:rPr>
        <w:t>298</w:t>
      </w:r>
      <w:r>
        <w:rPr>
          <w:rStyle w:val="default"/>
          <w:rFonts w:cs="FrankRuehl"/>
          <w:rtl/>
          <w:lang w:eastAsia="en-US"/>
        </w:rPr>
        <w:t>ו</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שופ</w:t>
      </w:r>
      <w:r>
        <w:rPr>
          <w:rStyle w:val="default"/>
          <w:rFonts w:cs="FrankRuehl"/>
          <w:rtl/>
          <w:lang w:eastAsia="en-US"/>
        </w:rPr>
        <w:t>ט</w:t>
      </w:r>
      <w:r>
        <w:rPr>
          <w:rStyle w:val="default"/>
          <w:rFonts w:cs="FrankRuehl" w:hint="cs"/>
          <w:rtl/>
          <w:lang w:eastAsia="en-US"/>
        </w:rPr>
        <w:t xml:space="preserve"> חוקר רשאי, אם היה סבור כי הדבר דרוש לבירור סיבת המוות, לצוות על בדיקתה או ניתוחה של הגוויה על-ידי רופא או מומחה אחר</w:t>
      </w:r>
      <w:r>
        <w:rPr>
          <w:rStyle w:val="default"/>
          <w:rFonts w:cs="FrankRuehl"/>
          <w:rtl/>
          <w:lang w:eastAsia="en-US"/>
        </w:rPr>
        <w:t xml:space="preserve">, </w:t>
      </w:r>
      <w:r>
        <w:rPr>
          <w:rStyle w:val="default"/>
          <w:rFonts w:cs="FrankRuehl" w:hint="cs"/>
          <w:rtl/>
          <w:lang w:eastAsia="en-US"/>
        </w:rPr>
        <w:t xml:space="preserve">על </w:t>
      </w:r>
      <w:r>
        <w:rPr>
          <w:rStyle w:val="default"/>
          <w:rFonts w:cs="FrankRuehl"/>
          <w:rtl/>
          <w:lang w:eastAsia="en-US"/>
        </w:rPr>
        <w:t>ד</w:t>
      </w:r>
      <w:r>
        <w:rPr>
          <w:rStyle w:val="default"/>
          <w:rFonts w:cs="FrankRuehl" w:hint="cs"/>
          <w:rtl/>
          <w:lang w:eastAsia="en-US"/>
        </w:rPr>
        <w:t>חיית הקבורה עד לאחר הבדיקה או הניתוח, או על פתי</w:t>
      </w:r>
      <w:r>
        <w:rPr>
          <w:rStyle w:val="default"/>
          <w:rFonts w:cs="FrankRuehl"/>
          <w:rtl/>
          <w:lang w:eastAsia="en-US"/>
        </w:rPr>
        <w:t>חת ה</w:t>
      </w:r>
      <w:r>
        <w:rPr>
          <w:rStyle w:val="default"/>
          <w:rFonts w:cs="FrankRuehl" w:hint="cs"/>
          <w:rtl/>
          <w:lang w:eastAsia="en-US"/>
        </w:rPr>
        <w:t>קבר והוצאת הגוויה לשם ביצוע הבדיקה או הניתוח.</w:t>
      </w:r>
    </w:p>
    <w:p w14:paraId="4452033E"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כל </w:t>
      </w:r>
      <w:r>
        <w:rPr>
          <w:rStyle w:val="default"/>
          <w:rFonts w:cs="FrankRuehl"/>
          <w:rtl/>
          <w:lang w:eastAsia="en-US"/>
        </w:rPr>
        <w:t>ע</w:t>
      </w:r>
      <w:r>
        <w:rPr>
          <w:rStyle w:val="default"/>
          <w:rFonts w:cs="FrankRuehl" w:hint="cs"/>
          <w:rtl/>
          <w:lang w:eastAsia="en-US"/>
        </w:rPr>
        <w:t>וד לא נתמנה שופט חוקר, יהיו הסמכויות המפורטות בסעיף קטן (א) נתונות לקצין משטרה צבאית שהפרקליט הצבאי הרא</w:t>
      </w:r>
      <w:r>
        <w:rPr>
          <w:rStyle w:val="default"/>
          <w:rFonts w:cs="FrankRuehl"/>
          <w:rtl/>
          <w:lang w:eastAsia="en-US"/>
        </w:rPr>
        <w:t>ש</w:t>
      </w:r>
      <w:r>
        <w:rPr>
          <w:rStyle w:val="default"/>
          <w:rFonts w:cs="FrankRuehl" w:hint="cs"/>
          <w:rtl/>
          <w:lang w:eastAsia="en-US"/>
        </w:rPr>
        <w:t>י הסמיכו לכך בכתב.</w:t>
      </w:r>
    </w:p>
    <w:p w14:paraId="195349E7" w14:textId="77777777" w:rsidR="008D4784" w:rsidRDefault="008D4784" w:rsidP="000477EA">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ות חוק האנטו</w:t>
      </w:r>
      <w:r>
        <w:rPr>
          <w:rStyle w:val="default"/>
          <w:rFonts w:cs="FrankRuehl"/>
          <w:rtl/>
          <w:lang w:eastAsia="en-US"/>
        </w:rPr>
        <w:t>מ</w:t>
      </w:r>
      <w:r>
        <w:rPr>
          <w:rStyle w:val="default"/>
          <w:rFonts w:cs="FrankRuehl" w:hint="cs"/>
          <w:rtl/>
          <w:lang w:eastAsia="en-US"/>
        </w:rPr>
        <w:t xml:space="preserve">יה </w:t>
      </w:r>
      <w:r>
        <w:rPr>
          <w:rStyle w:val="default"/>
          <w:rFonts w:cs="FrankRuehl"/>
          <w:rtl/>
          <w:lang w:eastAsia="en-US"/>
        </w:rPr>
        <w:t>ו</w:t>
      </w:r>
      <w:r>
        <w:rPr>
          <w:rStyle w:val="default"/>
          <w:rFonts w:cs="FrankRuehl" w:hint="cs"/>
          <w:rtl/>
          <w:lang w:eastAsia="en-US"/>
        </w:rPr>
        <w:t>הפתולוגיה, תשי"ג</w:t>
      </w:r>
      <w:r w:rsidR="000477EA">
        <w:rPr>
          <w:rStyle w:val="default"/>
          <w:rFonts w:cs="FrankRuehl" w:hint="cs"/>
          <w:rtl/>
          <w:lang w:eastAsia="en-US"/>
        </w:rPr>
        <w:t>-</w:t>
      </w:r>
      <w:r>
        <w:rPr>
          <w:rStyle w:val="default"/>
          <w:rFonts w:cs="FrankRuehl" w:hint="cs"/>
          <w:rtl/>
          <w:lang w:eastAsia="en-US"/>
        </w:rPr>
        <w:t>1953, יח</w:t>
      </w:r>
      <w:r>
        <w:rPr>
          <w:rStyle w:val="default"/>
          <w:rFonts w:cs="FrankRuehl"/>
          <w:rtl/>
          <w:lang w:eastAsia="en-US"/>
        </w:rPr>
        <w:t>ו</w:t>
      </w:r>
      <w:r>
        <w:rPr>
          <w:rStyle w:val="default"/>
          <w:rFonts w:cs="FrankRuehl" w:hint="cs"/>
          <w:rtl/>
          <w:lang w:eastAsia="en-US"/>
        </w:rPr>
        <w:t>לו, בשינויים המחוייבים לפי הענין, גם על בדיקה וניתוח לפי סעיף זה.</w:t>
      </w:r>
    </w:p>
    <w:p w14:paraId="2B46D75F" w14:textId="77777777" w:rsidR="008D4784" w:rsidRDefault="00FD16C9" w:rsidP="000477EA">
      <w:pPr>
        <w:pStyle w:val="P00"/>
        <w:spacing w:before="72"/>
        <w:ind w:left="0" w:right="1134"/>
        <w:rPr>
          <w:rStyle w:val="default"/>
          <w:rFonts w:cs="FrankRuehl" w:hint="cs"/>
          <w:rtl/>
          <w:lang w:eastAsia="en-US"/>
        </w:rPr>
      </w:pPr>
      <w:r>
        <w:rPr>
          <w:rFonts w:cs="FrankRuehl"/>
          <w:sz w:val="26"/>
          <w:rtl/>
          <w:lang w:eastAsia="en-US"/>
        </w:rPr>
        <w:pict w14:anchorId="1AF95475">
          <v:shape id="_x0000_s3078" type="#_x0000_t202" style="position:absolute;left:0;text-align:left;margin-left:470.35pt;margin-top:7.1pt;width:1in;height:16.8pt;z-index:252089856" filled="f" stroked="f">
            <v:textbox inset="1mm,0,1mm,0">
              <w:txbxContent>
                <w:p w14:paraId="28977503" w14:textId="77777777" w:rsidR="003F3D19" w:rsidRDefault="003F3D19" w:rsidP="00FD16C9">
                  <w:pPr>
                    <w:spacing w:line="160" w:lineRule="exact"/>
                    <w:jc w:val="left"/>
                    <w:rPr>
                      <w:rFonts w:cs="Miriam" w:hint="cs"/>
                      <w:sz w:val="18"/>
                      <w:szCs w:val="18"/>
                      <w:rtl/>
                      <w:lang w:eastAsia="en-US"/>
                    </w:rPr>
                  </w:pPr>
                  <w:r>
                    <w:rPr>
                      <w:rFonts w:cs="Miriam" w:hint="cs"/>
                      <w:sz w:val="18"/>
                      <w:szCs w:val="18"/>
                      <w:rtl/>
                      <w:lang w:eastAsia="en-US"/>
                    </w:rPr>
                    <w:t>(תיקון מס' 67) תשע"ה-2014</w:t>
                  </w:r>
                </w:p>
              </w:txbxContent>
            </v:textbox>
          </v:shape>
        </w:pict>
      </w:r>
      <w:r w:rsidR="008D4784">
        <w:rPr>
          <w:rFonts w:cs="FrankRuehl"/>
          <w:sz w:val="26"/>
          <w:rtl/>
          <w:lang w:eastAsia="en-US"/>
        </w:rPr>
        <w:tab/>
      </w:r>
      <w:r w:rsidR="008D4784">
        <w:rPr>
          <w:rStyle w:val="default"/>
          <w:rFonts w:cs="FrankRuehl"/>
          <w:rtl/>
          <w:lang w:eastAsia="en-US"/>
        </w:rPr>
        <w:t>(</w:t>
      </w:r>
      <w:r w:rsidR="008D4784">
        <w:rPr>
          <w:rStyle w:val="default"/>
          <w:rFonts w:cs="FrankRuehl" w:hint="cs"/>
          <w:rtl/>
          <w:lang w:eastAsia="en-US"/>
        </w:rPr>
        <w:t>ד)</w:t>
      </w:r>
      <w:r w:rsidR="008D4784">
        <w:rPr>
          <w:rStyle w:val="default"/>
          <w:rFonts w:cs="FrankRuehl"/>
          <w:rtl/>
          <w:lang w:eastAsia="en-US"/>
        </w:rPr>
        <w:tab/>
      </w:r>
      <w:r w:rsidR="008D4784">
        <w:rPr>
          <w:rStyle w:val="default"/>
          <w:rFonts w:cs="FrankRuehl" w:hint="cs"/>
          <w:rtl/>
          <w:lang w:eastAsia="en-US"/>
        </w:rPr>
        <w:t>גוף</w:t>
      </w:r>
      <w:r w:rsidR="008D4784">
        <w:rPr>
          <w:rStyle w:val="default"/>
          <w:rFonts w:cs="FrankRuehl"/>
          <w:rtl/>
          <w:lang w:eastAsia="en-US"/>
        </w:rPr>
        <w:t xml:space="preserve"> </w:t>
      </w:r>
      <w:r w:rsidR="008D4784">
        <w:rPr>
          <w:rStyle w:val="default"/>
          <w:rFonts w:cs="FrankRuehl" w:hint="cs"/>
          <w:rtl/>
          <w:lang w:eastAsia="en-US"/>
        </w:rPr>
        <w:t>מוכר, כמשמעותו בתקנות האנטומיה והפתולוגיה, תשי"ד</w:t>
      </w:r>
      <w:r w:rsidR="000477EA">
        <w:rPr>
          <w:rStyle w:val="default"/>
          <w:rFonts w:cs="FrankRuehl" w:hint="cs"/>
          <w:rtl/>
          <w:lang w:eastAsia="en-US"/>
        </w:rPr>
        <w:t>-</w:t>
      </w:r>
      <w:r w:rsidR="008D4784">
        <w:rPr>
          <w:rStyle w:val="default"/>
          <w:rFonts w:cs="FrankRuehl" w:hint="cs"/>
          <w:rtl/>
          <w:lang w:eastAsia="en-US"/>
        </w:rPr>
        <w:t>1954,</w:t>
      </w:r>
      <w:r>
        <w:rPr>
          <w:rStyle w:val="default"/>
          <w:rFonts w:cs="FrankRuehl" w:hint="cs"/>
          <w:rtl/>
          <w:lang w:eastAsia="en-US"/>
        </w:rPr>
        <w:t xml:space="preserve"> </w:t>
      </w:r>
      <w:r w:rsidRPr="00FD16C9">
        <w:rPr>
          <w:rStyle w:val="default"/>
          <w:rFonts w:cs="FrankRuehl" w:hint="cs"/>
          <w:rtl/>
          <w:lang w:eastAsia="en-US"/>
        </w:rPr>
        <w:t>התובע הצבאי הראשי בהוראת הפרקליט הצבאי הראשי,</w:t>
      </w:r>
      <w:r w:rsidR="008D4784">
        <w:rPr>
          <w:rStyle w:val="default"/>
          <w:rFonts w:cs="FrankRuehl" w:hint="cs"/>
          <w:rtl/>
          <w:lang w:eastAsia="en-US"/>
        </w:rPr>
        <w:t xml:space="preserve"> וכ</w:t>
      </w:r>
      <w:r w:rsidR="008D4784">
        <w:rPr>
          <w:rStyle w:val="default"/>
          <w:rFonts w:cs="FrankRuehl"/>
          <w:rtl/>
          <w:lang w:eastAsia="en-US"/>
        </w:rPr>
        <w:t>ן</w:t>
      </w:r>
      <w:r w:rsidR="008D4784">
        <w:rPr>
          <w:rStyle w:val="default"/>
          <w:rFonts w:cs="FrankRuehl" w:hint="cs"/>
          <w:rtl/>
          <w:lang w:eastAsia="en-US"/>
        </w:rPr>
        <w:t xml:space="preserve"> אדם מעונין רשאים</w:t>
      </w:r>
      <w:r w:rsidR="008D4784">
        <w:rPr>
          <w:rStyle w:val="default"/>
          <w:rFonts w:cs="FrankRuehl"/>
          <w:rtl/>
          <w:lang w:eastAsia="en-US"/>
        </w:rPr>
        <w:t xml:space="preserve"> ל</w:t>
      </w:r>
      <w:r w:rsidR="008D4784">
        <w:rPr>
          <w:rStyle w:val="default"/>
          <w:rFonts w:cs="FrankRuehl" w:hint="cs"/>
          <w:rtl/>
          <w:lang w:eastAsia="en-US"/>
        </w:rPr>
        <w:t>ערער בפני נשיא בית הדין הצבאי לערעורים על צו לפתיחת קבר לפי סעיף זה.</w:t>
      </w:r>
    </w:p>
    <w:p w14:paraId="57C110A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11" w:name="Rov1157"/>
      <w:r w:rsidRPr="00A32FC5">
        <w:rPr>
          <w:rStyle w:val="default"/>
          <w:rFonts w:cs="FrankRuehl" w:hint="cs"/>
          <w:vanish/>
          <w:color w:val="FF0000"/>
          <w:szCs w:val="20"/>
          <w:shd w:val="clear" w:color="auto" w:fill="FFFF99"/>
          <w:rtl/>
          <w:lang w:eastAsia="en-US"/>
        </w:rPr>
        <w:t>מיום 31.10.1964</w:t>
      </w:r>
    </w:p>
    <w:p w14:paraId="24A9D3C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222D663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87"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156 (</w:t>
      </w:r>
      <w:hyperlink r:id="rId888"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42B6E9F4"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298ו</w:t>
      </w:r>
    </w:p>
    <w:p w14:paraId="7E3A024A" w14:textId="77777777" w:rsidR="00FD16C9" w:rsidRPr="00A32FC5" w:rsidRDefault="00FD16C9" w:rsidP="00FD16C9">
      <w:pPr>
        <w:pStyle w:val="P00"/>
        <w:spacing w:before="0"/>
        <w:ind w:left="0" w:right="1134"/>
        <w:rPr>
          <w:rFonts w:cs="FrankRuehl" w:hint="cs"/>
          <w:vanish/>
          <w:szCs w:val="20"/>
          <w:shd w:val="clear" w:color="auto" w:fill="FFFF99"/>
          <w:rtl/>
        </w:rPr>
      </w:pPr>
    </w:p>
    <w:p w14:paraId="1276CA1F" w14:textId="77777777" w:rsidR="00FD16C9" w:rsidRPr="00A32FC5" w:rsidRDefault="00FD16C9" w:rsidP="00FD16C9">
      <w:pPr>
        <w:pStyle w:val="P00"/>
        <w:spacing w:before="0"/>
        <w:ind w:left="0" w:right="1134"/>
        <w:rPr>
          <w:rFonts w:cs="FrankRuehl" w:hint="cs"/>
          <w:vanish/>
          <w:color w:val="FF0000"/>
          <w:szCs w:val="20"/>
          <w:shd w:val="clear" w:color="auto" w:fill="FFFF99"/>
          <w:rtl/>
        </w:rPr>
      </w:pPr>
      <w:r w:rsidRPr="00A32FC5">
        <w:rPr>
          <w:rFonts w:cs="FrankRuehl" w:hint="cs"/>
          <w:vanish/>
          <w:color w:val="FF0000"/>
          <w:szCs w:val="20"/>
          <w:shd w:val="clear" w:color="auto" w:fill="FFFF99"/>
          <w:rtl/>
        </w:rPr>
        <w:t>מיום 4.12.2014</w:t>
      </w:r>
    </w:p>
    <w:p w14:paraId="7234B6D7" w14:textId="77777777" w:rsidR="00FD16C9" w:rsidRPr="00A32FC5" w:rsidRDefault="00FD16C9" w:rsidP="00FD16C9">
      <w:pPr>
        <w:pStyle w:val="P00"/>
        <w:spacing w:before="0"/>
        <w:ind w:left="0" w:right="1134"/>
        <w:rPr>
          <w:rFonts w:cs="FrankRuehl" w:hint="cs"/>
          <w:vanish/>
          <w:szCs w:val="20"/>
          <w:shd w:val="clear" w:color="auto" w:fill="FFFF99"/>
          <w:rtl/>
        </w:rPr>
      </w:pPr>
      <w:r w:rsidRPr="00A32FC5">
        <w:rPr>
          <w:rFonts w:cs="FrankRuehl" w:hint="cs"/>
          <w:b/>
          <w:bCs/>
          <w:vanish/>
          <w:szCs w:val="20"/>
          <w:shd w:val="clear" w:color="auto" w:fill="FFFF99"/>
          <w:rtl/>
        </w:rPr>
        <w:t>תיקון מס' 67</w:t>
      </w:r>
    </w:p>
    <w:p w14:paraId="6B573D0E" w14:textId="77777777" w:rsidR="00FD16C9" w:rsidRPr="00A32FC5" w:rsidRDefault="00FD16C9" w:rsidP="00FD16C9">
      <w:pPr>
        <w:pStyle w:val="P00"/>
        <w:spacing w:before="0"/>
        <w:ind w:left="0" w:right="1134"/>
        <w:rPr>
          <w:rFonts w:cs="FrankRuehl" w:hint="cs"/>
          <w:vanish/>
          <w:szCs w:val="20"/>
          <w:shd w:val="clear" w:color="auto" w:fill="FFFF99"/>
          <w:rtl/>
        </w:rPr>
      </w:pPr>
      <w:hyperlink r:id="rId889" w:history="1">
        <w:r w:rsidRPr="00A32FC5">
          <w:rPr>
            <w:rStyle w:val="Hyperlink"/>
            <w:rFonts w:cs="FrankRuehl" w:hint="cs"/>
            <w:vanish/>
            <w:szCs w:val="20"/>
            <w:shd w:val="clear" w:color="auto" w:fill="FFFF99"/>
            <w:rtl/>
          </w:rPr>
          <w:t>ס"ח תשע"ה מס' 2479</w:t>
        </w:r>
      </w:hyperlink>
      <w:r w:rsidRPr="00A32FC5">
        <w:rPr>
          <w:rFonts w:cs="FrankRuehl" w:hint="cs"/>
          <w:vanish/>
          <w:szCs w:val="20"/>
          <w:shd w:val="clear" w:color="auto" w:fill="FFFF99"/>
          <w:rtl/>
        </w:rPr>
        <w:t xml:space="preserve"> מיום 4.12.2014 עמ' 47 (</w:t>
      </w:r>
      <w:hyperlink r:id="rId890" w:history="1">
        <w:r w:rsidRPr="00A32FC5">
          <w:rPr>
            <w:rStyle w:val="Hyperlink"/>
            <w:rFonts w:cs="FrankRuehl" w:hint="cs"/>
            <w:vanish/>
            <w:szCs w:val="20"/>
            <w:shd w:val="clear" w:color="auto" w:fill="FFFF99"/>
            <w:rtl/>
          </w:rPr>
          <w:t>ה"ח 772</w:t>
        </w:r>
      </w:hyperlink>
      <w:r w:rsidRPr="00A32FC5">
        <w:rPr>
          <w:rFonts w:cs="FrankRuehl" w:hint="cs"/>
          <w:vanish/>
          <w:szCs w:val="20"/>
          <w:shd w:val="clear" w:color="auto" w:fill="FFFF99"/>
          <w:rtl/>
        </w:rPr>
        <w:t>)</w:t>
      </w:r>
    </w:p>
    <w:p w14:paraId="0CCE321B" w14:textId="77777777" w:rsidR="00FD16C9" w:rsidRPr="00FD16C9" w:rsidRDefault="00FD16C9" w:rsidP="00FD16C9">
      <w:pPr>
        <w:pStyle w:val="P00"/>
        <w:ind w:left="0" w:right="1134"/>
        <w:rPr>
          <w:rStyle w:val="default"/>
          <w:rFonts w:cs="FrankRuehl" w:hint="cs"/>
          <w:sz w:val="2"/>
          <w:szCs w:val="2"/>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ד)</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גוף</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מוכר, כמשמעותו בתקנות האנטומיה והפתולוגיה, תשי"ד-1954, </w:t>
      </w:r>
      <w:r w:rsidRPr="00A32FC5">
        <w:rPr>
          <w:rStyle w:val="default"/>
          <w:rFonts w:cs="FrankRuehl" w:hint="cs"/>
          <w:vanish/>
          <w:sz w:val="22"/>
          <w:szCs w:val="22"/>
          <w:u w:val="single"/>
          <w:shd w:val="clear" w:color="auto" w:fill="FFFF99"/>
          <w:rtl/>
          <w:lang w:eastAsia="en-US"/>
        </w:rPr>
        <w:t>התובע הצבאי הראשי בהוראת הפרקליט הצבאי הראשי,</w:t>
      </w:r>
      <w:r w:rsidRPr="00A32FC5">
        <w:rPr>
          <w:rStyle w:val="default"/>
          <w:rFonts w:cs="FrankRuehl" w:hint="cs"/>
          <w:vanish/>
          <w:sz w:val="22"/>
          <w:szCs w:val="22"/>
          <w:shd w:val="clear" w:color="auto" w:fill="FFFF99"/>
          <w:rtl/>
          <w:lang w:eastAsia="en-US"/>
        </w:rPr>
        <w:t xml:space="preserve"> וכ</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אדם מעונין רשאים</w:t>
      </w:r>
      <w:r w:rsidRPr="00A32FC5">
        <w:rPr>
          <w:rStyle w:val="default"/>
          <w:rFonts w:cs="FrankRuehl"/>
          <w:vanish/>
          <w:sz w:val="22"/>
          <w:szCs w:val="22"/>
          <w:shd w:val="clear" w:color="auto" w:fill="FFFF99"/>
          <w:rtl/>
          <w:lang w:eastAsia="en-US"/>
        </w:rPr>
        <w:t xml:space="preserve"> ל</w:t>
      </w:r>
      <w:r w:rsidRPr="00A32FC5">
        <w:rPr>
          <w:rStyle w:val="default"/>
          <w:rFonts w:cs="FrankRuehl" w:hint="cs"/>
          <w:vanish/>
          <w:sz w:val="22"/>
          <w:szCs w:val="22"/>
          <w:shd w:val="clear" w:color="auto" w:fill="FFFF99"/>
          <w:rtl/>
          <w:lang w:eastAsia="en-US"/>
        </w:rPr>
        <w:t>ערער בפני נשיא בית הדין הצבאי לערעורים על צו לפתיחת קבר לפי סעיף זה.</w:t>
      </w:r>
      <w:bookmarkEnd w:id="611"/>
    </w:p>
    <w:p w14:paraId="5D64FE90" w14:textId="77777777" w:rsidR="008D4784" w:rsidRDefault="008D4784">
      <w:pPr>
        <w:pStyle w:val="P00"/>
        <w:spacing w:before="72"/>
        <w:ind w:left="0" w:right="1134"/>
        <w:rPr>
          <w:rStyle w:val="default"/>
          <w:rFonts w:cs="FrankRuehl" w:hint="cs"/>
          <w:rtl/>
          <w:lang w:eastAsia="en-US"/>
        </w:rPr>
      </w:pPr>
      <w:bookmarkStart w:id="612" w:name="Seif300"/>
      <w:bookmarkEnd w:id="612"/>
      <w:r>
        <w:rPr>
          <w:lang w:val="he-IL"/>
        </w:rPr>
        <w:pict w14:anchorId="6A29C3CC">
          <v:rect id="_x0000_s2470" style="position:absolute;left:0;text-align:left;margin-left:464.5pt;margin-top:8.05pt;width:75.05pt;height:28pt;z-index:251525632" o:allowincell="f" filled="f" stroked="f" strokecolor="lime" strokeweight=".25pt">
            <v:textbox inset="0,0,0,0">
              <w:txbxContent>
                <w:p w14:paraId="5F6BA53E"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ה</w:t>
                  </w:r>
                  <w:r>
                    <w:rPr>
                      <w:rFonts w:cs="Miriam" w:hint="cs"/>
                      <w:sz w:val="18"/>
                      <w:szCs w:val="18"/>
                      <w:rtl/>
                      <w:lang w:eastAsia="en-US"/>
                    </w:rPr>
                    <w:t>פסקת הח</w:t>
                  </w:r>
                  <w:r>
                    <w:rPr>
                      <w:rFonts w:cs="Miriam"/>
                      <w:sz w:val="18"/>
                      <w:szCs w:val="18"/>
                      <w:rtl/>
                      <w:lang w:eastAsia="en-US"/>
                    </w:rPr>
                    <w:t>ק</w:t>
                  </w:r>
                  <w:r>
                    <w:rPr>
                      <w:rFonts w:cs="Miriam" w:hint="cs"/>
                      <w:sz w:val="18"/>
                      <w:szCs w:val="18"/>
                      <w:rtl/>
                      <w:lang w:eastAsia="en-US"/>
                    </w:rPr>
                    <w:t>ירה</w:t>
                  </w:r>
                </w:p>
                <w:p w14:paraId="3FAF136A" w14:textId="77777777" w:rsidR="003F3D19" w:rsidRDefault="003F3D19">
                  <w:pPr>
                    <w:spacing w:line="160" w:lineRule="exact"/>
                    <w:jc w:val="left"/>
                    <w:rPr>
                      <w:rFonts w:cs="Miriam"/>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w:t>
                  </w:r>
                  <w:r>
                    <w:rPr>
                      <w:rFonts w:cs="Miriam"/>
                      <w:sz w:val="18"/>
                      <w:szCs w:val="18"/>
                      <w:rtl/>
                      <w:lang w:eastAsia="en-US"/>
                    </w:rPr>
                    <w:t>ד</w:t>
                  </w:r>
                  <w:r>
                    <w:rPr>
                      <w:rFonts w:cs="Miriam" w:hint="cs"/>
                      <w:sz w:val="18"/>
                      <w:szCs w:val="18"/>
                      <w:rtl/>
                      <w:lang w:eastAsia="en-US"/>
                    </w:rPr>
                    <w:t>-1964</w:t>
                  </w:r>
                </w:p>
              </w:txbxContent>
            </v:textbox>
            <w10:anchorlock/>
          </v:rect>
        </w:pict>
      </w:r>
      <w:r>
        <w:rPr>
          <w:rStyle w:val="big-number"/>
          <w:rtl/>
          <w:lang w:eastAsia="en-US"/>
        </w:rPr>
        <w:t>298</w:t>
      </w:r>
      <w:r>
        <w:rPr>
          <w:rStyle w:val="default"/>
          <w:rFonts w:cs="FrankRuehl"/>
          <w:rtl/>
          <w:lang w:eastAsia="en-US"/>
        </w:rPr>
        <w:t>ז</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הוד</w:t>
      </w:r>
      <w:r>
        <w:rPr>
          <w:rStyle w:val="default"/>
          <w:rFonts w:cs="FrankRuehl"/>
          <w:rtl/>
          <w:lang w:eastAsia="en-US"/>
        </w:rPr>
        <w:t>י</w:t>
      </w:r>
      <w:r>
        <w:rPr>
          <w:rStyle w:val="default"/>
          <w:rFonts w:cs="FrankRuehl" w:hint="cs"/>
          <w:rtl/>
          <w:lang w:eastAsia="en-US"/>
        </w:rPr>
        <w:t>ע תובע צבאי או פרקליט מחוז, בכת</w:t>
      </w:r>
      <w:r>
        <w:rPr>
          <w:rStyle w:val="default"/>
          <w:rFonts w:cs="FrankRuehl"/>
          <w:rtl/>
          <w:lang w:eastAsia="en-US"/>
        </w:rPr>
        <w:t>ב, שה</w:t>
      </w:r>
      <w:r>
        <w:rPr>
          <w:rStyle w:val="default"/>
          <w:rFonts w:cs="FrankRuehl" w:hint="cs"/>
          <w:rtl/>
          <w:lang w:eastAsia="en-US"/>
        </w:rPr>
        <w:t>וגש לרגל מ</w:t>
      </w:r>
      <w:r>
        <w:rPr>
          <w:rStyle w:val="default"/>
          <w:rFonts w:cs="FrankRuehl"/>
          <w:rtl/>
          <w:lang w:eastAsia="en-US"/>
        </w:rPr>
        <w:t>ק</w:t>
      </w:r>
      <w:r>
        <w:rPr>
          <w:rStyle w:val="default"/>
          <w:rFonts w:cs="FrankRuehl" w:hint="cs"/>
          <w:rtl/>
          <w:lang w:eastAsia="en-US"/>
        </w:rPr>
        <w:t>ר</w:t>
      </w:r>
      <w:r>
        <w:rPr>
          <w:rStyle w:val="default"/>
          <w:rFonts w:cs="FrankRuehl"/>
          <w:rtl/>
          <w:lang w:eastAsia="en-US"/>
        </w:rPr>
        <w:t>ה</w:t>
      </w:r>
      <w:r>
        <w:rPr>
          <w:rStyle w:val="default"/>
          <w:rFonts w:cs="FrankRuehl" w:hint="cs"/>
          <w:rtl/>
          <w:lang w:eastAsia="en-US"/>
        </w:rPr>
        <w:t xml:space="preserve"> המוות כתב אישום או הודעת אישום </w:t>
      </w:r>
      <w:r>
        <w:rPr>
          <w:rStyle w:val="default"/>
          <w:rFonts w:cs="FrankRuehl"/>
          <w:rtl/>
          <w:lang w:eastAsia="en-US"/>
        </w:rPr>
        <w:t>–</w:t>
      </w:r>
      <w:r>
        <w:rPr>
          <w:rStyle w:val="default"/>
          <w:rFonts w:cs="FrankRuehl" w:hint="cs"/>
          <w:rtl/>
          <w:lang w:eastAsia="en-US"/>
        </w:rPr>
        <w:t xml:space="preserve"> יפ</w:t>
      </w:r>
      <w:r>
        <w:rPr>
          <w:rStyle w:val="default"/>
          <w:rFonts w:cs="FrankRuehl"/>
          <w:rtl/>
          <w:lang w:eastAsia="en-US"/>
        </w:rPr>
        <w:t>ס</w:t>
      </w:r>
      <w:r>
        <w:rPr>
          <w:rStyle w:val="default"/>
          <w:rFonts w:cs="FrankRuehl" w:hint="cs"/>
          <w:rtl/>
          <w:lang w:eastAsia="en-US"/>
        </w:rPr>
        <w:t>יק השופט החוקר את חקירתו.</w:t>
      </w:r>
    </w:p>
    <w:p w14:paraId="0686C27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13" w:name="Rov743"/>
      <w:r w:rsidRPr="00A32FC5">
        <w:rPr>
          <w:rStyle w:val="default"/>
          <w:rFonts w:cs="FrankRuehl" w:hint="cs"/>
          <w:vanish/>
          <w:color w:val="FF0000"/>
          <w:szCs w:val="20"/>
          <w:shd w:val="clear" w:color="auto" w:fill="FFFF99"/>
          <w:rtl/>
          <w:lang w:eastAsia="en-US"/>
        </w:rPr>
        <w:t>מיום 31.10.1964</w:t>
      </w:r>
    </w:p>
    <w:p w14:paraId="7ADF152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5B3ACB9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91"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157 (</w:t>
      </w:r>
      <w:hyperlink r:id="rId892"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79A20F16"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298ז</w:t>
      </w:r>
      <w:bookmarkEnd w:id="613"/>
    </w:p>
    <w:p w14:paraId="5929C304" w14:textId="77777777" w:rsidR="008D4784" w:rsidRDefault="008D4784">
      <w:pPr>
        <w:pStyle w:val="P00"/>
        <w:spacing w:before="72"/>
        <w:ind w:left="0" w:right="1134"/>
        <w:rPr>
          <w:rStyle w:val="default"/>
          <w:rFonts w:cs="FrankRuehl" w:hint="cs"/>
          <w:rtl/>
          <w:lang w:eastAsia="en-US"/>
        </w:rPr>
      </w:pPr>
      <w:bookmarkStart w:id="614" w:name="Seif301"/>
      <w:bookmarkEnd w:id="614"/>
      <w:r>
        <w:rPr>
          <w:lang w:val="he-IL"/>
        </w:rPr>
        <w:pict w14:anchorId="5F496B42">
          <v:rect id="_x0000_s2471" style="position:absolute;left:0;text-align:left;margin-left:464.5pt;margin-top:8.05pt;width:75.05pt;height:31.55pt;z-index:251526656" o:allowincell="f" filled="f" stroked="f" strokecolor="lime" strokeweight=".25pt">
            <v:textbox inset="0,0,0,0">
              <w:txbxContent>
                <w:p w14:paraId="274E3ABD"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ת</w:t>
                  </w:r>
                  <w:r>
                    <w:rPr>
                      <w:rFonts w:cs="Miriam" w:hint="cs"/>
                      <w:sz w:val="18"/>
                      <w:szCs w:val="18"/>
                      <w:rtl/>
                      <w:lang w:eastAsia="en-US"/>
                    </w:rPr>
                    <w:t>וצא</w:t>
                  </w:r>
                  <w:r>
                    <w:rPr>
                      <w:rFonts w:cs="Miriam"/>
                      <w:sz w:val="18"/>
                      <w:szCs w:val="18"/>
                      <w:rtl/>
                      <w:lang w:eastAsia="en-US"/>
                    </w:rPr>
                    <w:t>ו</w:t>
                  </w:r>
                  <w:r>
                    <w:rPr>
                      <w:rFonts w:cs="Miriam" w:hint="cs"/>
                      <w:sz w:val="18"/>
                      <w:szCs w:val="18"/>
                      <w:rtl/>
                      <w:lang w:eastAsia="en-US"/>
                    </w:rPr>
                    <w:t>ת הח</w:t>
                  </w:r>
                  <w:r>
                    <w:rPr>
                      <w:rFonts w:cs="Miriam"/>
                      <w:sz w:val="18"/>
                      <w:szCs w:val="18"/>
                      <w:rtl/>
                      <w:lang w:eastAsia="en-US"/>
                    </w:rPr>
                    <w:t>ק</w:t>
                  </w:r>
                  <w:r>
                    <w:rPr>
                      <w:rFonts w:cs="Miriam" w:hint="cs"/>
                      <w:sz w:val="18"/>
                      <w:szCs w:val="18"/>
                      <w:rtl/>
                      <w:lang w:eastAsia="en-US"/>
                    </w:rPr>
                    <w:t>ירה</w:t>
                  </w:r>
                </w:p>
                <w:p w14:paraId="7F302924" w14:textId="77777777" w:rsidR="003F3D19" w:rsidRDefault="003F3D19">
                  <w:pPr>
                    <w:spacing w:line="160" w:lineRule="exact"/>
                    <w:jc w:val="left"/>
                    <w:rPr>
                      <w:rFonts w:cs="Miriam"/>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w:t>
                  </w:r>
                  <w:r>
                    <w:rPr>
                      <w:rFonts w:cs="Miriam"/>
                      <w:sz w:val="18"/>
                      <w:szCs w:val="18"/>
                      <w:rtl/>
                      <w:lang w:eastAsia="en-US"/>
                    </w:rPr>
                    <w:t>ד</w:t>
                  </w:r>
                  <w:r>
                    <w:rPr>
                      <w:rFonts w:cs="Miriam" w:hint="cs"/>
                      <w:sz w:val="18"/>
                      <w:szCs w:val="18"/>
                      <w:rtl/>
                      <w:lang w:eastAsia="en-US"/>
                    </w:rPr>
                    <w:t>-1964</w:t>
                  </w:r>
                </w:p>
              </w:txbxContent>
            </v:textbox>
            <w10:anchorlock/>
          </v:rect>
        </w:pict>
      </w:r>
      <w:r>
        <w:rPr>
          <w:rStyle w:val="big-number"/>
          <w:rtl/>
          <w:lang w:eastAsia="en-US"/>
        </w:rPr>
        <w:t>298</w:t>
      </w:r>
      <w:r>
        <w:rPr>
          <w:rStyle w:val="default"/>
          <w:rFonts w:cs="FrankRuehl"/>
          <w:rtl/>
          <w:lang w:eastAsia="en-US"/>
        </w:rPr>
        <w:t>ח</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שופ</w:t>
      </w:r>
      <w:r>
        <w:rPr>
          <w:rStyle w:val="default"/>
          <w:rFonts w:cs="FrankRuehl"/>
          <w:rtl/>
          <w:lang w:eastAsia="en-US"/>
        </w:rPr>
        <w:t>ט</w:t>
      </w:r>
      <w:r>
        <w:rPr>
          <w:rStyle w:val="default"/>
          <w:rFonts w:cs="FrankRuehl" w:hint="cs"/>
          <w:rtl/>
          <w:lang w:eastAsia="en-US"/>
        </w:rPr>
        <w:t xml:space="preserve"> חוקר רשאי להחליט </w:t>
      </w:r>
      <w:r>
        <w:rPr>
          <w:rStyle w:val="default"/>
          <w:rFonts w:cs="FrankRuehl"/>
          <w:rtl/>
          <w:lang w:eastAsia="en-US"/>
        </w:rPr>
        <w:t>–</w:t>
      </w:r>
    </w:p>
    <w:p w14:paraId="322B4C6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 xml:space="preserve">כי </w:t>
      </w:r>
      <w:r>
        <w:rPr>
          <w:rStyle w:val="default"/>
          <w:rFonts w:cs="FrankRuehl"/>
          <w:rtl/>
          <w:lang w:eastAsia="en-US"/>
        </w:rPr>
        <w:t>ה</w:t>
      </w:r>
      <w:r>
        <w:rPr>
          <w:rStyle w:val="default"/>
          <w:rFonts w:cs="FrankRuehl" w:hint="cs"/>
          <w:rtl/>
          <w:lang w:eastAsia="en-US"/>
        </w:rPr>
        <w:t xml:space="preserve">ראיות שהובאו לפניו יש </w:t>
      </w:r>
      <w:r>
        <w:rPr>
          <w:rStyle w:val="default"/>
          <w:rFonts w:cs="FrankRuehl"/>
          <w:rtl/>
          <w:lang w:eastAsia="en-US"/>
        </w:rPr>
        <w:t>ב</w:t>
      </w:r>
      <w:r>
        <w:rPr>
          <w:rStyle w:val="default"/>
          <w:rFonts w:cs="FrankRuehl" w:hint="cs"/>
          <w:rtl/>
          <w:lang w:eastAsia="en-US"/>
        </w:rPr>
        <w:t xml:space="preserve">הם כדי להוכיח סיבת המוות, ומה הן תוצאות </w:t>
      </w:r>
      <w:r>
        <w:rPr>
          <w:rStyle w:val="default"/>
          <w:rFonts w:cs="FrankRuehl"/>
          <w:rtl/>
          <w:lang w:eastAsia="en-US"/>
        </w:rPr>
        <w:t>ח</w:t>
      </w:r>
      <w:r>
        <w:rPr>
          <w:rStyle w:val="default"/>
          <w:rFonts w:cs="FrankRuehl" w:hint="cs"/>
          <w:rtl/>
          <w:lang w:eastAsia="en-US"/>
        </w:rPr>
        <w:t>קיר</w:t>
      </w:r>
      <w:r>
        <w:rPr>
          <w:rStyle w:val="default"/>
          <w:rFonts w:cs="FrankRuehl"/>
          <w:rtl/>
          <w:lang w:eastAsia="en-US"/>
        </w:rPr>
        <w:t>ת</w:t>
      </w:r>
      <w:r>
        <w:rPr>
          <w:rStyle w:val="default"/>
          <w:rFonts w:cs="FrankRuehl" w:hint="cs"/>
          <w:rtl/>
          <w:lang w:eastAsia="en-US"/>
        </w:rPr>
        <w:t>ו;</w:t>
      </w:r>
    </w:p>
    <w:p w14:paraId="421E6D4C"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 xml:space="preserve">כי </w:t>
      </w:r>
      <w:r>
        <w:rPr>
          <w:rStyle w:val="default"/>
          <w:rFonts w:cs="FrankRuehl"/>
          <w:rtl/>
          <w:lang w:eastAsia="en-US"/>
        </w:rPr>
        <w:t>ה</w:t>
      </w:r>
      <w:r>
        <w:rPr>
          <w:rStyle w:val="default"/>
          <w:rFonts w:cs="FrankRuehl" w:hint="cs"/>
          <w:rtl/>
          <w:lang w:eastAsia="en-US"/>
        </w:rPr>
        <w:t>ראיות שהובאו לפניו אין בהן כדי להוכיח</w:t>
      </w:r>
      <w:r>
        <w:rPr>
          <w:rStyle w:val="default"/>
          <w:rFonts w:cs="FrankRuehl"/>
          <w:rtl/>
          <w:lang w:eastAsia="en-US"/>
        </w:rPr>
        <w:t xml:space="preserve"> סיב</w:t>
      </w:r>
      <w:r>
        <w:rPr>
          <w:rStyle w:val="default"/>
          <w:rFonts w:cs="FrankRuehl" w:hint="cs"/>
          <w:rtl/>
          <w:lang w:eastAsia="en-US"/>
        </w:rPr>
        <w:t>ת המוות.</w:t>
      </w:r>
    </w:p>
    <w:p w14:paraId="2453D5B3"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(ב</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היה</w:t>
      </w:r>
      <w:r>
        <w:rPr>
          <w:rStyle w:val="default"/>
          <w:rFonts w:cs="FrankRuehl"/>
          <w:rtl/>
          <w:lang w:eastAsia="en-US"/>
        </w:rPr>
        <w:t xml:space="preserve"> </w:t>
      </w:r>
      <w:r>
        <w:rPr>
          <w:rStyle w:val="default"/>
          <w:rFonts w:cs="FrankRuehl" w:hint="cs"/>
          <w:rtl/>
          <w:lang w:eastAsia="en-US"/>
        </w:rPr>
        <w:t xml:space="preserve">שופט חוקר סבור כי סיבת המוות הוכחה, רשאי הוא לסרב לקבל ראיות נוספות, ואם היה סבור כי סיבת המוות לא הוכחה, </w:t>
      </w:r>
      <w:r>
        <w:rPr>
          <w:rStyle w:val="default"/>
          <w:rFonts w:cs="FrankRuehl"/>
          <w:rtl/>
          <w:lang w:eastAsia="en-US"/>
        </w:rPr>
        <w:t>רש</w:t>
      </w:r>
      <w:r>
        <w:rPr>
          <w:rStyle w:val="default"/>
          <w:rFonts w:cs="FrankRuehl" w:hint="cs"/>
          <w:rtl/>
          <w:lang w:eastAsia="en-US"/>
        </w:rPr>
        <w:t>אי הוא לדחות את המשך החקירה עד ש</w:t>
      </w:r>
      <w:r>
        <w:rPr>
          <w:rStyle w:val="default"/>
          <w:rFonts w:cs="FrankRuehl"/>
          <w:rtl/>
          <w:lang w:eastAsia="en-US"/>
        </w:rPr>
        <w:t>י</w:t>
      </w:r>
      <w:r>
        <w:rPr>
          <w:rStyle w:val="default"/>
          <w:rFonts w:cs="FrankRuehl" w:hint="cs"/>
          <w:rtl/>
          <w:lang w:eastAsia="en-US"/>
        </w:rPr>
        <w:t>ובאו לפניו ראיות נוספות.</w:t>
      </w:r>
    </w:p>
    <w:p w14:paraId="3F3A0CB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15" w:name="Rov744"/>
      <w:r w:rsidRPr="00A32FC5">
        <w:rPr>
          <w:rStyle w:val="default"/>
          <w:rFonts w:cs="FrankRuehl" w:hint="cs"/>
          <w:vanish/>
          <w:color w:val="FF0000"/>
          <w:szCs w:val="20"/>
          <w:shd w:val="clear" w:color="auto" w:fill="FFFF99"/>
          <w:rtl/>
          <w:lang w:eastAsia="en-US"/>
        </w:rPr>
        <w:t>מיום 31.10.1964</w:t>
      </w:r>
    </w:p>
    <w:p w14:paraId="3107B14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0F2821D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93"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157 (</w:t>
      </w:r>
      <w:hyperlink r:id="rId894"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11A63DE6"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298ח</w:t>
      </w:r>
      <w:bookmarkEnd w:id="615"/>
    </w:p>
    <w:p w14:paraId="31A15468" w14:textId="77777777" w:rsidR="008D4784" w:rsidRDefault="008D4784">
      <w:pPr>
        <w:pStyle w:val="P00"/>
        <w:spacing w:before="72"/>
        <w:ind w:left="0" w:right="1134"/>
        <w:rPr>
          <w:rStyle w:val="default"/>
          <w:rFonts w:cs="FrankRuehl"/>
          <w:rtl/>
          <w:lang w:eastAsia="en-US"/>
        </w:rPr>
      </w:pPr>
      <w:bookmarkStart w:id="616" w:name="Seif302"/>
      <w:bookmarkEnd w:id="616"/>
      <w:r>
        <w:rPr>
          <w:lang w:val="he-IL"/>
        </w:rPr>
        <w:pict w14:anchorId="1EA4B060">
          <v:rect id="_x0000_s2472" style="position:absolute;left:0;text-align:left;margin-left:464.5pt;margin-top:8.05pt;width:75.05pt;height:28.4pt;z-index:251527680" o:allowincell="f" filled="f" stroked="f" strokecolor="lime" strokeweight=".25pt">
            <v:textbox inset="0,0,0,0">
              <w:txbxContent>
                <w:p w14:paraId="2DF63C9C"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צ</w:t>
                  </w:r>
                  <w:r>
                    <w:rPr>
                      <w:rFonts w:cs="Miriam" w:hint="cs"/>
                      <w:sz w:val="18"/>
                      <w:szCs w:val="18"/>
                      <w:rtl/>
                      <w:lang w:eastAsia="en-US"/>
                    </w:rPr>
                    <w:t>ו א</w:t>
                  </w:r>
                  <w:r>
                    <w:rPr>
                      <w:rFonts w:cs="Miriam"/>
                      <w:sz w:val="18"/>
                      <w:szCs w:val="18"/>
                      <w:rtl/>
                      <w:lang w:eastAsia="en-US"/>
                    </w:rPr>
                    <w:t>י</w:t>
                  </w:r>
                  <w:r>
                    <w:rPr>
                      <w:rFonts w:cs="Miriam" w:hint="cs"/>
                      <w:sz w:val="18"/>
                      <w:szCs w:val="18"/>
                      <w:rtl/>
                      <w:lang w:eastAsia="en-US"/>
                    </w:rPr>
                    <w:t>שום</w:t>
                  </w:r>
                </w:p>
                <w:p w14:paraId="5A800A42" w14:textId="77777777" w:rsidR="003F3D19" w:rsidRDefault="003F3D19">
                  <w:pPr>
                    <w:spacing w:line="160" w:lineRule="exact"/>
                    <w:jc w:val="left"/>
                    <w:rPr>
                      <w:rFonts w:cs="Miriam"/>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w:t>
                  </w:r>
                  <w:r>
                    <w:rPr>
                      <w:rFonts w:cs="Miriam"/>
                      <w:sz w:val="18"/>
                      <w:szCs w:val="18"/>
                      <w:rtl/>
                      <w:lang w:eastAsia="en-US"/>
                    </w:rPr>
                    <w:t>ד</w:t>
                  </w:r>
                  <w:r>
                    <w:rPr>
                      <w:rFonts w:cs="Miriam" w:hint="cs"/>
                      <w:sz w:val="18"/>
                      <w:szCs w:val="18"/>
                      <w:rtl/>
                      <w:lang w:eastAsia="en-US"/>
                    </w:rPr>
                    <w:t>-1964</w:t>
                  </w:r>
                </w:p>
              </w:txbxContent>
            </v:textbox>
            <w10:anchorlock/>
          </v:rect>
        </w:pict>
      </w:r>
      <w:r>
        <w:rPr>
          <w:rStyle w:val="big-number"/>
          <w:rtl/>
          <w:lang w:eastAsia="en-US"/>
        </w:rPr>
        <w:t>298</w:t>
      </w:r>
      <w:r>
        <w:rPr>
          <w:rStyle w:val="default"/>
          <w:rFonts w:cs="FrankRuehl"/>
          <w:rtl/>
          <w:lang w:eastAsia="en-US"/>
        </w:rPr>
        <w:t>ט</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נרא</w:t>
      </w:r>
      <w:r>
        <w:rPr>
          <w:rStyle w:val="default"/>
          <w:rFonts w:cs="FrankRuehl"/>
          <w:rtl/>
          <w:lang w:eastAsia="en-US"/>
        </w:rPr>
        <w:t>ה</w:t>
      </w:r>
      <w:r>
        <w:rPr>
          <w:rStyle w:val="default"/>
          <w:rFonts w:cs="FrankRuehl" w:hint="cs"/>
          <w:rtl/>
          <w:lang w:eastAsia="en-US"/>
        </w:rPr>
        <w:t xml:space="preserve"> לשופט חוקר כי הראיות שהובאו לפניו יש בהן כדי להוכיח לכאורה שנעברה עבירה על ידי אדם, רשאי הוא לצוות שיואשם לפני בית דין צבאי או בית משפט אחר בשל אותה עבירה, ובלבד ששופט ח</w:t>
      </w:r>
      <w:r>
        <w:rPr>
          <w:rStyle w:val="default"/>
          <w:rFonts w:cs="FrankRuehl"/>
          <w:rtl/>
          <w:lang w:eastAsia="en-US"/>
        </w:rPr>
        <w:t>וק</w:t>
      </w:r>
      <w:r>
        <w:rPr>
          <w:rStyle w:val="default"/>
          <w:rFonts w:cs="FrankRuehl" w:hint="cs"/>
          <w:rtl/>
          <w:lang w:eastAsia="en-US"/>
        </w:rPr>
        <w:t>ר לא יתן צו לפי סעיף זה אלא אם נ</w:t>
      </w:r>
      <w:r>
        <w:rPr>
          <w:rStyle w:val="default"/>
          <w:rFonts w:cs="FrankRuehl"/>
          <w:rtl/>
          <w:lang w:eastAsia="en-US"/>
        </w:rPr>
        <w:t>ת</w:t>
      </w:r>
      <w:r>
        <w:rPr>
          <w:rStyle w:val="default"/>
          <w:rFonts w:cs="FrankRuehl" w:hint="cs"/>
          <w:rtl/>
          <w:lang w:eastAsia="en-US"/>
        </w:rPr>
        <w:t>ן לאדם הזדמנות להשמיע טענותיו ולהביא רא</w:t>
      </w:r>
      <w:r>
        <w:rPr>
          <w:rStyle w:val="default"/>
          <w:rFonts w:cs="FrankRuehl"/>
          <w:rtl/>
          <w:lang w:eastAsia="en-US"/>
        </w:rPr>
        <w:t>יו</w:t>
      </w:r>
      <w:r>
        <w:rPr>
          <w:rStyle w:val="default"/>
          <w:rFonts w:cs="FrankRuehl" w:hint="cs"/>
          <w:rtl/>
          <w:lang w:eastAsia="en-US"/>
        </w:rPr>
        <w:t>תי</w:t>
      </w:r>
      <w:r>
        <w:rPr>
          <w:rStyle w:val="default"/>
          <w:rFonts w:cs="FrankRuehl"/>
          <w:rtl/>
          <w:lang w:eastAsia="en-US"/>
        </w:rPr>
        <w:t xml:space="preserve">ו </w:t>
      </w:r>
      <w:r>
        <w:rPr>
          <w:rStyle w:val="default"/>
          <w:rFonts w:cs="FrankRuehl" w:hint="cs"/>
          <w:rtl/>
          <w:lang w:eastAsia="en-US"/>
        </w:rPr>
        <w:t>לפניו.</w:t>
      </w:r>
    </w:p>
    <w:p w14:paraId="152FE7EF"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שופ</w:t>
      </w:r>
      <w:r>
        <w:rPr>
          <w:rStyle w:val="default"/>
          <w:rFonts w:cs="FrankRuehl"/>
          <w:rtl/>
          <w:lang w:eastAsia="en-US"/>
        </w:rPr>
        <w:t>ט</w:t>
      </w:r>
      <w:r>
        <w:rPr>
          <w:rStyle w:val="default"/>
          <w:rFonts w:cs="FrankRuehl" w:hint="cs"/>
          <w:rtl/>
          <w:lang w:eastAsia="en-US"/>
        </w:rPr>
        <w:t>-חוקר שסיים חקירה לפי סימן זה יע</w:t>
      </w:r>
      <w:r>
        <w:rPr>
          <w:rStyle w:val="default"/>
          <w:rFonts w:cs="FrankRuehl"/>
          <w:rtl/>
          <w:lang w:eastAsia="en-US"/>
        </w:rPr>
        <w:t xml:space="preserve">ביר </w:t>
      </w:r>
      <w:r>
        <w:rPr>
          <w:rStyle w:val="default"/>
          <w:rFonts w:cs="FrankRuehl" w:hint="cs"/>
          <w:rtl/>
          <w:lang w:eastAsia="en-US"/>
        </w:rPr>
        <w:t>את חומר החק</w:t>
      </w:r>
      <w:r>
        <w:rPr>
          <w:rStyle w:val="default"/>
          <w:rFonts w:cs="FrankRuehl"/>
          <w:rtl/>
          <w:lang w:eastAsia="en-US"/>
        </w:rPr>
        <w:t>י</w:t>
      </w:r>
      <w:r>
        <w:rPr>
          <w:rStyle w:val="default"/>
          <w:rFonts w:cs="FrankRuehl" w:hint="cs"/>
          <w:rtl/>
          <w:lang w:eastAsia="en-US"/>
        </w:rPr>
        <w:t>ר</w:t>
      </w:r>
      <w:r>
        <w:rPr>
          <w:rStyle w:val="default"/>
          <w:rFonts w:cs="FrankRuehl"/>
          <w:rtl/>
          <w:lang w:eastAsia="en-US"/>
        </w:rPr>
        <w:t>ה</w:t>
      </w:r>
      <w:r>
        <w:rPr>
          <w:rStyle w:val="default"/>
          <w:rFonts w:cs="FrankRuehl" w:hint="cs"/>
          <w:rtl/>
          <w:lang w:eastAsia="en-US"/>
        </w:rPr>
        <w:t xml:space="preserve"> ואת הצו על תוצאות החקירה לפרקליט הצבאי הראשי.</w:t>
      </w:r>
    </w:p>
    <w:p w14:paraId="69E1809B"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נתן</w:t>
      </w:r>
      <w:r>
        <w:rPr>
          <w:rStyle w:val="default"/>
          <w:rFonts w:cs="FrankRuehl"/>
          <w:rtl/>
          <w:lang w:eastAsia="en-US"/>
        </w:rPr>
        <w:t xml:space="preserve"> </w:t>
      </w:r>
      <w:r>
        <w:rPr>
          <w:rStyle w:val="default"/>
          <w:rFonts w:cs="FrankRuehl" w:hint="cs"/>
          <w:rtl/>
          <w:lang w:eastAsia="en-US"/>
        </w:rPr>
        <w:t>השופט החוקר צו לפי סעיף קטן (א) לגבי אדם שחוק זה חל עליו, יורה הפרקליט הצבאי הראשי לתובע צבאי להגיש כתב אישום לבית דין צבאי נגד מ</w:t>
      </w:r>
      <w:r>
        <w:rPr>
          <w:rStyle w:val="default"/>
          <w:rFonts w:cs="FrankRuehl"/>
          <w:rtl/>
          <w:lang w:eastAsia="en-US"/>
        </w:rPr>
        <w:t>י</w:t>
      </w:r>
      <w:r>
        <w:rPr>
          <w:rStyle w:val="default"/>
          <w:rFonts w:cs="FrankRuehl" w:hint="cs"/>
          <w:rtl/>
          <w:lang w:eastAsia="en-US"/>
        </w:rPr>
        <w:t xml:space="preserve"> שע</w:t>
      </w:r>
      <w:r>
        <w:rPr>
          <w:rStyle w:val="default"/>
          <w:rFonts w:cs="FrankRuehl"/>
          <w:rtl/>
          <w:lang w:eastAsia="en-US"/>
        </w:rPr>
        <w:t>ל</w:t>
      </w:r>
      <w:r>
        <w:rPr>
          <w:rStyle w:val="default"/>
          <w:rFonts w:cs="FrankRuehl" w:hint="cs"/>
          <w:rtl/>
          <w:lang w:eastAsia="en-US"/>
        </w:rPr>
        <w:t>יו ניתן הצו.</w:t>
      </w:r>
    </w:p>
    <w:p w14:paraId="0B0FB0C6" w14:textId="77777777" w:rsidR="008D4784" w:rsidRDefault="008D4784">
      <w:pPr>
        <w:pStyle w:val="page"/>
        <w:widowControl/>
        <w:ind w:right="1134"/>
        <w:rPr>
          <w:rFonts w:cs="David"/>
          <w:position w:val="0"/>
          <w:sz w:val="22"/>
          <w:rtl/>
          <w:lang w:eastAsia="en-US"/>
        </w:rPr>
      </w:pPr>
      <w:r>
        <w:rPr>
          <w:rFonts w:cs="David"/>
          <w:position w:val="0"/>
          <w:sz w:val="22"/>
          <w:rtl/>
          <w:lang w:eastAsia="en-US"/>
        </w:rPr>
        <w:t xml:space="preserve"> </w:t>
      </w:r>
    </w:p>
    <w:p w14:paraId="73FD5612"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ציוו</w:t>
      </w:r>
      <w:r>
        <w:rPr>
          <w:rStyle w:val="default"/>
          <w:rFonts w:cs="FrankRuehl"/>
          <w:rtl/>
          <w:lang w:eastAsia="en-US"/>
        </w:rPr>
        <w:t>ה ש</w:t>
      </w:r>
      <w:r>
        <w:rPr>
          <w:rStyle w:val="default"/>
          <w:rFonts w:cs="FrankRuehl" w:hint="cs"/>
          <w:rtl/>
          <w:lang w:eastAsia="en-US"/>
        </w:rPr>
        <w:t>ופט חוקר על אישום אדם שאין חוק זה חל עליו, יעביר העתק הצו ליועץ המשפטי לממשלה.</w:t>
      </w:r>
    </w:p>
    <w:p w14:paraId="58DBEEF1"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היו</w:t>
      </w:r>
      <w:r>
        <w:rPr>
          <w:rStyle w:val="default"/>
          <w:rFonts w:cs="FrankRuehl"/>
          <w:rtl/>
          <w:lang w:eastAsia="en-US"/>
        </w:rPr>
        <w:t>ע</w:t>
      </w:r>
      <w:r>
        <w:rPr>
          <w:rStyle w:val="default"/>
          <w:rFonts w:cs="FrankRuehl" w:hint="cs"/>
          <w:rtl/>
          <w:lang w:eastAsia="en-US"/>
        </w:rPr>
        <w:t>ץ המשפטי לממשלה או הפרקליט הצבאי הרא</w:t>
      </w:r>
      <w:r>
        <w:rPr>
          <w:rStyle w:val="default"/>
          <w:rFonts w:cs="FrankRuehl"/>
          <w:rtl/>
          <w:lang w:eastAsia="en-US"/>
        </w:rPr>
        <w:t>שי</w:t>
      </w:r>
      <w:r>
        <w:rPr>
          <w:rStyle w:val="default"/>
          <w:rFonts w:cs="FrankRuehl" w:hint="cs"/>
          <w:rtl/>
          <w:lang w:eastAsia="en-US"/>
        </w:rPr>
        <w:t xml:space="preserve"> רשאי להחזיר את חומר החקירה לשופ</w:t>
      </w:r>
      <w:r>
        <w:rPr>
          <w:rStyle w:val="default"/>
          <w:rFonts w:cs="FrankRuehl"/>
          <w:rtl/>
          <w:lang w:eastAsia="en-US"/>
        </w:rPr>
        <w:t>ט</w:t>
      </w:r>
      <w:r>
        <w:rPr>
          <w:rStyle w:val="default"/>
          <w:rFonts w:cs="FrankRuehl" w:hint="cs"/>
          <w:rtl/>
          <w:lang w:eastAsia="en-US"/>
        </w:rPr>
        <w:t xml:space="preserve"> החוקר לשם השלמתו, אם היה סבור שהוא טעון</w:t>
      </w:r>
      <w:r>
        <w:rPr>
          <w:rStyle w:val="default"/>
          <w:rFonts w:cs="FrankRuehl"/>
          <w:rtl/>
          <w:lang w:eastAsia="en-US"/>
        </w:rPr>
        <w:t xml:space="preserve"> </w:t>
      </w:r>
      <w:r>
        <w:rPr>
          <w:rStyle w:val="default"/>
          <w:rFonts w:cs="FrankRuehl" w:hint="cs"/>
          <w:rtl/>
          <w:lang w:eastAsia="en-US"/>
        </w:rPr>
        <w:t>השל</w:t>
      </w:r>
      <w:r>
        <w:rPr>
          <w:rStyle w:val="default"/>
          <w:rFonts w:cs="FrankRuehl"/>
          <w:rtl/>
          <w:lang w:eastAsia="en-US"/>
        </w:rPr>
        <w:t>מ</w:t>
      </w:r>
      <w:r>
        <w:rPr>
          <w:rStyle w:val="default"/>
          <w:rFonts w:cs="FrankRuehl" w:hint="cs"/>
          <w:rtl/>
          <w:lang w:eastAsia="en-US"/>
        </w:rPr>
        <w:t>ה.</w:t>
      </w:r>
    </w:p>
    <w:p w14:paraId="086A7DE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17" w:name="Rov745"/>
      <w:r w:rsidRPr="00A32FC5">
        <w:rPr>
          <w:rStyle w:val="default"/>
          <w:rFonts w:cs="FrankRuehl" w:hint="cs"/>
          <w:vanish/>
          <w:color w:val="FF0000"/>
          <w:szCs w:val="20"/>
          <w:shd w:val="clear" w:color="auto" w:fill="FFFF99"/>
          <w:rtl/>
          <w:lang w:eastAsia="en-US"/>
        </w:rPr>
        <w:t>מיום 31.10.1964</w:t>
      </w:r>
    </w:p>
    <w:p w14:paraId="786BCA8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5A46445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895"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157 (</w:t>
      </w:r>
      <w:hyperlink r:id="rId896"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54B86B3C"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298ט</w:t>
      </w:r>
      <w:bookmarkEnd w:id="617"/>
    </w:p>
    <w:p w14:paraId="41F6CE63" w14:textId="77777777" w:rsidR="008D4784" w:rsidRDefault="008D4784" w:rsidP="00FD16C9">
      <w:pPr>
        <w:pStyle w:val="P00"/>
        <w:spacing w:before="72"/>
        <w:ind w:left="0" w:right="1134"/>
        <w:rPr>
          <w:rStyle w:val="default"/>
          <w:rFonts w:cs="FrankRuehl" w:hint="cs"/>
          <w:rtl/>
          <w:lang w:eastAsia="en-US"/>
        </w:rPr>
      </w:pPr>
      <w:bookmarkStart w:id="618" w:name="Seif303"/>
      <w:bookmarkEnd w:id="618"/>
      <w:r>
        <w:rPr>
          <w:lang w:val="he-IL"/>
        </w:rPr>
        <w:pict w14:anchorId="2F0F0DD8">
          <v:rect id="_x0000_s2473" style="position:absolute;left:0;text-align:left;margin-left:464.5pt;margin-top:8.05pt;width:75.05pt;height:60.9pt;z-index:251528704" o:allowincell="f" filled="f" stroked="f" strokecolor="lime" strokeweight=".25pt">
            <v:textbox inset="0,0,0,0">
              <w:txbxContent>
                <w:p w14:paraId="5DA60F43"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ה</w:t>
                  </w:r>
                  <w:r>
                    <w:rPr>
                      <w:rFonts w:cs="Miriam" w:hint="cs"/>
                      <w:sz w:val="18"/>
                      <w:szCs w:val="18"/>
                      <w:rtl/>
                      <w:lang w:eastAsia="en-US"/>
                    </w:rPr>
                    <w:t>עבר</w:t>
                  </w:r>
                  <w:r>
                    <w:rPr>
                      <w:rFonts w:cs="Miriam"/>
                      <w:sz w:val="18"/>
                      <w:szCs w:val="18"/>
                      <w:rtl/>
                      <w:lang w:eastAsia="en-US"/>
                    </w:rPr>
                    <w:t>ת</w:t>
                  </w:r>
                  <w:r>
                    <w:rPr>
                      <w:rFonts w:cs="Miriam" w:hint="cs"/>
                      <w:sz w:val="18"/>
                      <w:szCs w:val="18"/>
                      <w:rtl/>
                      <w:lang w:eastAsia="en-US"/>
                    </w:rPr>
                    <w:t xml:space="preserve"> חקירה על פי צו היועץ המשפטי לממשלה</w:t>
                  </w:r>
                </w:p>
                <w:p w14:paraId="46A45E5F"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w:t>
                  </w:r>
                  <w:r>
                    <w:rPr>
                      <w:rFonts w:cs="Miriam"/>
                      <w:sz w:val="18"/>
                      <w:szCs w:val="18"/>
                      <w:rtl/>
                      <w:lang w:eastAsia="en-US"/>
                    </w:rPr>
                    <w:t>ד</w:t>
                  </w:r>
                  <w:r>
                    <w:rPr>
                      <w:rFonts w:cs="Miriam" w:hint="cs"/>
                      <w:sz w:val="18"/>
                      <w:szCs w:val="18"/>
                      <w:rtl/>
                      <w:lang w:eastAsia="en-US"/>
                    </w:rPr>
                    <w:t>-1964</w:t>
                  </w:r>
                </w:p>
                <w:p w14:paraId="2AC544F8"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67) תשע"ה-2014</w:t>
                  </w:r>
                </w:p>
              </w:txbxContent>
            </v:textbox>
            <w10:anchorlock/>
          </v:rect>
        </w:pict>
      </w:r>
      <w:r>
        <w:rPr>
          <w:rStyle w:val="big-number"/>
          <w:rtl/>
          <w:lang w:eastAsia="en-US"/>
        </w:rPr>
        <w:t>298</w:t>
      </w:r>
      <w:r>
        <w:rPr>
          <w:rStyle w:val="default"/>
          <w:rFonts w:cs="FrankRuehl"/>
          <w:rtl/>
          <w:lang w:eastAsia="en-US"/>
        </w:rPr>
        <w:t>י</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היה</w:t>
      </w:r>
      <w:r>
        <w:rPr>
          <w:rStyle w:val="default"/>
          <w:rFonts w:cs="FrankRuehl"/>
          <w:rtl/>
          <w:lang w:eastAsia="en-US"/>
        </w:rPr>
        <w:t xml:space="preserve"> </w:t>
      </w:r>
      <w:r>
        <w:rPr>
          <w:rStyle w:val="default"/>
          <w:rFonts w:cs="FrankRuehl" w:hint="cs"/>
          <w:rtl/>
          <w:lang w:eastAsia="en-US"/>
        </w:rPr>
        <w:t xml:space="preserve">היועץ המשפטי לממשלה סבור שהמוות אירע שלא במסגרת הצבא או עקב השתייכותו של הנפטר לצבא, רשאי הוא בכל עת, עד לגמר החקירה, לצוות כי החקירה תיערך על פי </w:t>
      </w:r>
      <w:r w:rsidR="00FD16C9" w:rsidRPr="00FD16C9">
        <w:rPr>
          <w:rStyle w:val="default"/>
          <w:rFonts w:cs="FrankRuehl" w:hint="cs"/>
          <w:rtl/>
          <w:lang w:eastAsia="en-US"/>
        </w:rPr>
        <w:t>חוק חקירת סיבות מוות, התשי"ח-1958</w:t>
      </w:r>
      <w:r>
        <w:rPr>
          <w:rStyle w:val="default"/>
          <w:rFonts w:cs="FrankRuehl" w:hint="cs"/>
          <w:rtl/>
          <w:lang w:eastAsia="en-US"/>
        </w:rPr>
        <w:t>, וע</w:t>
      </w:r>
      <w:r>
        <w:rPr>
          <w:rStyle w:val="default"/>
          <w:rFonts w:cs="FrankRuehl"/>
          <w:rtl/>
          <w:lang w:eastAsia="en-US"/>
        </w:rPr>
        <w:t>ם</w:t>
      </w:r>
      <w:r>
        <w:rPr>
          <w:rStyle w:val="default"/>
          <w:rFonts w:cs="FrankRuehl" w:hint="cs"/>
          <w:rtl/>
          <w:lang w:eastAsia="en-US"/>
        </w:rPr>
        <w:t xml:space="preserve"> מתן הצו תיפסק החקירה לפי סימ</w:t>
      </w:r>
      <w:r>
        <w:rPr>
          <w:rStyle w:val="default"/>
          <w:rFonts w:cs="FrankRuehl"/>
          <w:rtl/>
          <w:lang w:eastAsia="en-US"/>
        </w:rPr>
        <w:t>ן זה</w:t>
      </w:r>
      <w:r>
        <w:rPr>
          <w:rStyle w:val="default"/>
          <w:rFonts w:cs="FrankRuehl" w:hint="cs"/>
          <w:rtl/>
          <w:lang w:eastAsia="en-US"/>
        </w:rPr>
        <w:t>.</w:t>
      </w:r>
    </w:p>
    <w:p w14:paraId="345893E4" w14:textId="77777777" w:rsidR="00FD16C9" w:rsidRPr="00A32FC5" w:rsidRDefault="00FD16C9" w:rsidP="00FD16C9">
      <w:pPr>
        <w:pStyle w:val="P00"/>
        <w:spacing w:before="0"/>
        <w:ind w:left="0" w:right="1134"/>
        <w:rPr>
          <w:rStyle w:val="default"/>
          <w:rFonts w:cs="FrankRuehl" w:hint="cs"/>
          <w:vanish/>
          <w:color w:val="FF0000"/>
          <w:szCs w:val="20"/>
          <w:shd w:val="clear" w:color="auto" w:fill="FFFF99"/>
          <w:rtl/>
          <w:lang w:eastAsia="en-US"/>
        </w:rPr>
      </w:pPr>
      <w:bookmarkStart w:id="619" w:name="Rov1158"/>
      <w:r w:rsidRPr="00A32FC5">
        <w:rPr>
          <w:rStyle w:val="default"/>
          <w:rFonts w:cs="FrankRuehl" w:hint="cs"/>
          <w:vanish/>
          <w:color w:val="FF0000"/>
          <w:szCs w:val="20"/>
          <w:shd w:val="clear" w:color="auto" w:fill="FFFF99"/>
          <w:rtl/>
          <w:lang w:eastAsia="en-US"/>
        </w:rPr>
        <w:t>מיום 31.10.1964</w:t>
      </w:r>
    </w:p>
    <w:p w14:paraId="452E6932" w14:textId="77777777" w:rsidR="00FD16C9" w:rsidRPr="00A32FC5" w:rsidRDefault="00FD16C9" w:rsidP="00FD16C9">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20867510" w14:textId="77777777" w:rsidR="00FD16C9" w:rsidRPr="00A32FC5" w:rsidRDefault="00FD16C9" w:rsidP="00FD16C9">
      <w:pPr>
        <w:pStyle w:val="P00"/>
        <w:spacing w:before="0"/>
        <w:ind w:left="0" w:right="1134"/>
        <w:rPr>
          <w:rFonts w:cs="FrankRuehl" w:hint="cs"/>
          <w:vanish/>
          <w:szCs w:val="20"/>
          <w:shd w:val="clear" w:color="auto" w:fill="FFFF99"/>
          <w:rtl/>
          <w:lang w:eastAsia="en-US"/>
        </w:rPr>
      </w:pPr>
      <w:hyperlink r:id="rId897"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157 (</w:t>
      </w:r>
      <w:hyperlink r:id="rId898"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6145AEBE" w14:textId="77777777" w:rsidR="00FD16C9" w:rsidRPr="00A32FC5" w:rsidRDefault="00FD16C9" w:rsidP="00FD16C9">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298י</w:t>
      </w:r>
    </w:p>
    <w:p w14:paraId="494D9740" w14:textId="77777777" w:rsidR="00FD16C9" w:rsidRPr="00A32FC5" w:rsidRDefault="00FD16C9" w:rsidP="00FD16C9">
      <w:pPr>
        <w:pStyle w:val="P00"/>
        <w:spacing w:before="0"/>
        <w:ind w:left="0" w:right="1134"/>
        <w:rPr>
          <w:rFonts w:cs="FrankRuehl" w:hint="cs"/>
          <w:vanish/>
          <w:szCs w:val="20"/>
          <w:shd w:val="clear" w:color="auto" w:fill="FFFF99"/>
          <w:rtl/>
        </w:rPr>
      </w:pPr>
    </w:p>
    <w:p w14:paraId="40B03F20" w14:textId="77777777" w:rsidR="00FD16C9" w:rsidRPr="00A32FC5" w:rsidRDefault="00FD16C9" w:rsidP="00FD16C9">
      <w:pPr>
        <w:pStyle w:val="P00"/>
        <w:spacing w:before="0"/>
        <w:ind w:left="0" w:right="1134"/>
        <w:rPr>
          <w:rFonts w:cs="FrankRuehl" w:hint="cs"/>
          <w:vanish/>
          <w:color w:val="FF0000"/>
          <w:szCs w:val="20"/>
          <w:shd w:val="clear" w:color="auto" w:fill="FFFF99"/>
          <w:rtl/>
        </w:rPr>
      </w:pPr>
      <w:r w:rsidRPr="00A32FC5">
        <w:rPr>
          <w:rFonts w:cs="FrankRuehl" w:hint="cs"/>
          <w:vanish/>
          <w:color w:val="FF0000"/>
          <w:szCs w:val="20"/>
          <w:shd w:val="clear" w:color="auto" w:fill="FFFF99"/>
          <w:rtl/>
        </w:rPr>
        <w:t>מיום 4.12.2014</w:t>
      </w:r>
    </w:p>
    <w:p w14:paraId="44729667" w14:textId="77777777" w:rsidR="00FD16C9" w:rsidRPr="00A32FC5" w:rsidRDefault="00FD16C9" w:rsidP="00FD16C9">
      <w:pPr>
        <w:pStyle w:val="P00"/>
        <w:spacing w:before="0"/>
        <w:ind w:left="0" w:right="1134"/>
        <w:rPr>
          <w:rFonts w:cs="FrankRuehl" w:hint="cs"/>
          <w:vanish/>
          <w:szCs w:val="20"/>
          <w:shd w:val="clear" w:color="auto" w:fill="FFFF99"/>
          <w:rtl/>
        </w:rPr>
      </w:pPr>
      <w:r w:rsidRPr="00A32FC5">
        <w:rPr>
          <w:rFonts w:cs="FrankRuehl" w:hint="cs"/>
          <w:b/>
          <w:bCs/>
          <w:vanish/>
          <w:szCs w:val="20"/>
          <w:shd w:val="clear" w:color="auto" w:fill="FFFF99"/>
          <w:rtl/>
        </w:rPr>
        <w:t>תיקון מס' 67</w:t>
      </w:r>
    </w:p>
    <w:p w14:paraId="7B00B6D8" w14:textId="77777777" w:rsidR="00FD16C9" w:rsidRPr="00A32FC5" w:rsidRDefault="00FD16C9" w:rsidP="00FD16C9">
      <w:pPr>
        <w:pStyle w:val="P00"/>
        <w:spacing w:before="0"/>
        <w:ind w:left="0" w:right="1134"/>
        <w:rPr>
          <w:rFonts w:cs="FrankRuehl" w:hint="cs"/>
          <w:vanish/>
          <w:szCs w:val="20"/>
          <w:shd w:val="clear" w:color="auto" w:fill="FFFF99"/>
          <w:rtl/>
        </w:rPr>
      </w:pPr>
      <w:hyperlink r:id="rId899" w:history="1">
        <w:r w:rsidRPr="00A32FC5">
          <w:rPr>
            <w:rStyle w:val="Hyperlink"/>
            <w:rFonts w:cs="FrankRuehl" w:hint="cs"/>
            <w:vanish/>
            <w:szCs w:val="20"/>
            <w:shd w:val="clear" w:color="auto" w:fill="FFFF99"/>
            <w:rtl/>
          </w:rPr>
          <w:t>ס"ח תשע"ה מס' 2479</w:t>
        </w:r>
      </w:hyperlink>
      <w:r w:rsidRPr="00A32FC5">
        <w:rPr>
          <w:rFonts w:cs="FrankRuehl" w:hint="cs"/>
          <w:vanish/>
          <w:szCs w:val="20"/>
          <w:shd w:val="clear" w:color="auto" w:fill="FFFF99"/>
          <w:rtl/>
        </w:rPr>
        <w:t xml:space="preserve"> מיום 4.12.2014 עמ' 47 (</w:t>
      </w:r>
      <w:hyperlink r:id="rId900" w:history="1">
        <w:r w:rsidRPr="00A32FC5">
          <w:rPr>
            <w:rStyle w:val="Hyperlink"/>
            <w:rFonts w:cs="FrankRuehl" w:hint="cs"/>
            <w:vanish/>
            <w:szCs w:val="20"/>
            <w:shd w:val="clear" w:color="auto" w:fill="FFFF99"/>
            <w:rtl/>
          </w:rPr>
          <w:t>ה"ח 772</w:t>
        </w:r>
      </w:hyperlink>
      <w:r w:rsidRPr="00A32FC5">
        <w:rPr>
          <w:rFonts w:cs="FrankRuehl" w:hint="cs"/>
          <w:vanish/>
          <w:szCs w:val="20"/>
          <w:shd w:val="clear" w:color="auto" w:fill="FFFF99"/>
          <w:rtl/>
        </w:rPr>
        <w:t>)</w:t>
      </w:r>
    </w:p>
    <w:p w14:paraId="65737CF8" w14:textId="77777777" w:rsidR="00FD16C9" w:rsidRPr="00FD16C9" w:rsidRDefault="00FD16C9" w:rsidP="00FD16C9">
      <w:pPr>
        <w:pStyle w:val="P00"/>
        <w:ind w:left="0" w:right="1134"/>
        <w:rPr>
          <w:rStyle w:val="default"/>
          <w:rFonts w:cs="FrankRuehl" w:hint="cs"/>
          <w:sz w:val="2"/>
          <w:szCs w:val="2"/>
          <w:rtl/>
          <w:lang w:eastAsia="en-US"/>
        </w:rPr>
      </w:pPr>
      <w:r w:rsidRPr="00A32FC5">
        <w:rPr>
          <w:rStyle w:val="default"/>
          <w:rFonts w:cs="FrankRuehl"/>
          <w:vanish/>
          <w:sz w:val="22"/>
          <w:szCs w:val="22"/>
          <w:shd w:val="clear" w:color="auto" w:fill="FFFF99"/>
          <w:rtl/>
        </w:rPr>
        <w:t>298</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היה</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היועץ המשפטי לממשלה סבור שהמוות אירע שלא במסגרת הצבא או עקב השתייכותו של הנפטר לצבא, רשאי הוא בכל עת, עד לגמר החקירה, לצוות כי החקירה תיערך על פי </w:t>
      </w:r>
      <w:r w:rsidRPr="00A32FC5">
        <w:rPr>
          <w:rStyle w:val="default"/>
          <w:rFonts w:cs="FrankRuehl" w:hint="cs"/>
          <w:strike/>
          <w:vanish/>
          <w:sz w:val="22"/>
          <w:szCs w:val="22"/>
          <w:shd w:val="clear" w:color="auto" w:fill="FFFF99"/>
          <w:rtl/>
          <w:lang w:eastAsia="en-US"/>
        </w:rPr>
        <w:t>החוק לת</w:t>
      </w:r>
      <w:r w:rsidRPr="00A32FC5">
        <w:rPr>
          <w:rStyle w:val="default"/>
          <w:rFonts w:cs="FrankRuehl"/>
          <w:strike/>
          <w:vanish/>
          <w:sz w:val="22"/>
          <w:szCs w:val="22"/>
          <w:shd w:val="clear" w:color="auto" w:fill="FFFF99"/>
          <w:rtl/>
          <w:lang w:eastAsia="en-US"/>
        </w:rPr>
        <w:t>י</w:t>
      </w:r>
      <w:r w:rsidRPr="00A32FC5">
        <w:rPr>
          <w:rStyle w:val="default"/>
          <w:rFonts w:cs="FrankRuehl" w:hint="cs"/>
          <w:strike/>
          <w:vanish/>
          <w:sz w:val="22"/>
          <w:szCs w:val="22"/>
          <w:shd w:val="clear" w:color="auto" w:fill="FFFF99"/>
          <w:rtl/>
          <w:lang w:eastAsia="en-US"/>
        </w:rPr>
        <w:t>קון סדרי הדין הפלילי (חקירת פשעים וסיבות</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מוו</w:t>
      </w:r>
      <w:r w:rsidRPr="00A32FC5">
        <w:rPr>
          <w:rStyle w:val="default"/>
          <w:rFonts w:cs="FrankRuehl"/>
          <w:strike/>
          <w:vanish/>
          <w:sz w:val="22"/>
          <w:szCs w:val="22"/>
          <w:shd w:val="clear" w:color="auto" w:fill="FFFF99"/>
          <w:rtl/>
          <w:lang w:eastAsia="en-US"/>
        </w:rPr>
        <w:t>ת</w:t>
      </w:r>
      <w:r w:rsidRPr="00A32FC5">
        <w:rPr>
          <w:rStyle w:val="default"/>
          <w:rFonts w:cs="FrankRuehl" w:hint="cs"/>
          <w:strike/>
          <w:vanish/>
          <w:sz w:val="22"/>
          <w:szCs w:val="22"/>
          <w:shd w:val="clear" w:color="auto" w:fill="FFFF99"/>
          <w:rtl/>
          <w:lang w:eastAsia="en-US"/>
        </w:rPr>
        <w:t>), תשי"ח-1958</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חוק חקירת סיבות מוות, התשי"ח-1958</w:t>
      </w:r>
      <w:r w:rsidRPr="00A32FC5">
        <w:rPr>
          <w:rStyle w:val="default"/>
          <w:rFonts w:cs="FrankRuehl" w:hint="cs"/>
          <w:vanish/>
          <w:sz w:val="22"/>
          <w:szCs w:val="22"/>
          <w:shd w:val="clear" w:color="auto" w:fill="FFFF99"/>
          <w:rtl/>
          <w:lang w:eastAsia="en-US"/>
        </w:rPr>
        <w:t>, וע</w:t>
      </w:r>
      <w:r w:rsidRPr="00A32FC5">
        <w:rPr>
          <w:rStyle w:val="default"/>
          <w:rFonts w:cs="FrankRuehl"/>
          <w:vanish/>
          <w:sz w:val="22"/>
          <w:szCs w:val="22"/>
          <w:shd w:val="clear" w:color="auto" w:fill="FFFF99"/>
          <w:rtl/>
          <w:lang w:eastAsia="en-US"/>
        </w:rPr>
        <w:t>ם</w:t>
      </w:r>
      <w:r w:rsidRPr="00A32FC5">
        <w:rPr>
          <w:rStyle w:val="default"/>
          <w:rFonts w:cs="FrankRuehl" w:hint="cs"/>
          <w:vanish/>
          <w:sz w:val="22"/>
          <w:szCs w:val="22"/>
          <w:shd w:val="clear" w:color="auto" w:fill="FFFF99"/>
          <w:rtl/>
          <w:lang w:eastAsia="en-US"/>
        </w:rPr>
        <w:t xml:space="preserve"> מתן הצו תיפסק החקירה לפי סימ</w:t>
      </w:r>
      <w:r w:rsidRPr="00A32FC5">
        <w:rPr>
          <w:rStyle w:val="default"/>
          <w:rFonts w:cs="FrankRuehl"/>
          <w:vanish/>
          <w:sz w:val="22"/>
          <w:szCs w:val="22"/>
          <w:shd w:val="clear" w:color="auto" w:fill="FFFF99"/>
          <w:rtl/>
          <w:lang w:eastAsia="en-US"/>
        </w:rPr>
        <w:t>ן זה</w:t>
      </w:r>
      <w:r w:rsidRPr="00A32FC5">
        <w:rPr>
          <w:rStyle w:val="default"/>
          <w:rFonts w:cs="FrankRuehl" w:hint="cs"/>
          <w:vanish/>
          <w:sz w:val="22"/>
          <w:szCs w:val="22"/>
          <w:shd w:val="clear" w:color="auto" w:fill="FFFF99"/>
          <w:rtl/>
          <w:lang w:eastAsia="en-US"/>
        </w:rPr>
        <w:t>.</w:t>
      </w:r>
      <w:bookmarkEnd w:id="619"/>
    </w:p>
    <w:p w14:paraId="1A8E23B7" w14:textId="77777777" w:rsidR="00FD16C9" w:rsidRDefault="00FD16C9" w:rsidP="00FD16C9">
      <w:pPr>
        <w:pStyle w:val="P00"/>
        <w:spacing w:before="72"/>
        <w:ind w:left="0" w:right="1134"/>
        <w:rPr>
          <w:rStyle w:val="default"/>
          <w:rFonts w:cs="FrankRuehl" w:hint="cs"/>
          <w:rtl/>
          <w:lang w:eastAsia="en-US"/>
        </w:rPr>
      </w:pPr>
    </w:p>
    <w:p w14:paraId="59FCF35A" w14:textId="77777777" w:rsidR="008D4784" w:rsidRDefault="008D4784">
      <w:pPr>
        <w:pStyle w:val="P00"/>
        <w:spacing w:before="72"/>
        <w:ind w:left="0" w:right="1134"/>
        <w:rPr>
          <w:rStyle w:val="default"/>
          <w:rFonts w:cs="FrankRuehl" w:hint="cs"/>
          <w:rtl/>
          <w:lang w:eastAsia="en-US"/>
        </w:rPr>
      </w:pPr>
      <w:bookmarkStart w:id="620" w:name="Seif304"/>
      <w:bookmarkEnd w:id="620"/>
      <w:r>
        <w:rPr>
          <w:lang w:val="he-IL"/>
        </w:rPr>
        <w:pict w14:anchorId="6F92EF6F">
          <v:rect id="_x0000_s2474" style="position:absolute;left:0;text-align:left;margin-left:464.5pt;margin-top:8.05pt;width:75.05pt;height:30pt;z-index:251529728" o:allowincell="f" filled="f" stroked="f" strokecolor="lime" strokeweight=".25pt">
            <v:textbox inset="0,0,0,0">
              <w:txbxContent>
                <w:p w14:paraId="5B06F2F6"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ס</w:t>
                  </w:r>
                  <w:r>
                    <w:rPr>
                      <w:rFonts w:cs="Miriam" w:hint="cs"/>
                      <w:sz w:val="18"/>
                      <w:szCs w:val="18"/>
                      <w:rtl/>
                      <w:lang w:eastAsia="en-US"/>
                    </w:rPr>
                    <w:t>ייג</w:t>
                  </w:r>
                </w:p>
                <w:p w14:paraId="34A3C0AD" w14:textId="77777777" w:rsidR="003F3D19" w:rsidRDefault="003F3D19">
                  <w:pPr>
                    <w:spacing w:line="160" w:lineRule="exact"/>
                    <w:jc w:val="left"/>
                    <w:rPr>
                      <w:rFonts w:cs="Miriam"/>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w:t>
                  </w:r>
                  <w:r>
                    <w:rPr>
                      <w:rFonts w:cs="Miriam"/>
                      <w:sz w:val="18"/>
                      <w:szCs w:val="18"/>
                      <w:rtl/>
                      <w:lang w:eastAsia="en-US"/>
                    </w:rPr>
                    <w:t>ד</w:t>
                  </w:r>
                  <w:r>
                    <w:rPr>
                      <w:rFonts w:cs="Miriam" w:hint="cs"/>
                      <w:sz w:val="18"/>
                      <w:szCs w:val="18"/>
                      <w:rtl/>
                      <w:lang w:eastAsia="en-US"/>
                    </w:rPr>
                    <w:t>-1964</w:t>
                  </w:r>
                </w:p>
              </w:txbxContent>
            </v:textbox>
            <w10:anchorlock/>
          </v:rect>
        </w:pict>
      </w:r>
      <w:r>
        <w:rPr>
          <w:rStyle w:val="big-number"/>
          <w:rtl/>
          <w:lang w:eastAsia="en-US"/>
        </w:rPr>
        <w:t>298</w:t>
      </w:r>
      <w:r>
        <w:rPr>
          <w:rStyle w:val="default"/>
          <w:rFonts w:cs="FrankRuehl"/>
          <w:rtl/>
          <w:lang w:eastAsia="en-US"/>
        </w:rPr>
        <w:t>י</w:t>
      </w:r>
      <w:r>
        <w:rPr>
          <w:rStyle w:val="default"/>
          <w:rFonts w:cs="FrankRuehl" w:hint="cs"/>
          <w:rtl/>
          <w:lang w:eastAsia="en-US"/>
        </w:rPr>
        <w:t>א. בסי</w:t>
      </w:r>
      <w:r>
        <w:rPr>
          <w:rStyle w:val="default"/>
          <w:rFonts w:cs="FrankRuehl"/>
          <w:rtl/>
          <w:lang w:eastAsia="en-US"/>
        </w:rPr>
        <w:t>מ</w:t>
      </w:r>
      <w:r>
        <w:rPr>
          <w:rStyle w:val="default"/>
          <w:rFonts w:cs="FrankRuehl" w:hint="cs"/>
          <w:rtl/>
          <w:lang w:eastAsia="en-US"/>
        </w:rPr>
        <w:t>ן זה אין המונח "חייל" כולל אדם שחוק זה חל עליו על פי הסעיפים 7 ו-11.</w:t>
      </w:r>
    </w:p>
    <w:p w14:paraId="5810B5A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21" w:name="Rov747"/>
      <w:r w:rsidRPr="00A32FC5">
        <w:rPr>
          <w:rStyle w:val="default"/>
          <w:rFonts w:cs="FrankRuehl" w:hint="cs"/>
          <w:vanish/>
          <w:color w:val="FF0000"/>
          <w:szCs w:val="20"/>
          <w:shd w:val="clear" w:color="auto" w:fill="FFFF99"/>
          <w:rtl/>
          <w:lang w:eastAsia="en-US"/>
        </w:rPr>
        <w:t>מיום 31.10.1964</w:t>
      </w:r>
    </w:p>
    <w:p w14:paraId="1415F8C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29F6933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01"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157 (</w:t>
      </w:r>
      <w:hyperlink r:id="rId902"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737B3890"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298יא</w:t>
      </w:r>
      <w:bookmarkEnd w:id="621"/>
    </w:p>
    <w:p w14:paraId="5935EF5C" w14:textId="77777777" w:rsidR="008D4784" w:rsidRDefault="008D4784">
      <w:pPr>
        <w:pStyle w:val="header-2"/>
        <w:ind w:left="0" w:right="1134"/>
        <w:rPr>
          <w:rFonts w:cs="Miriam" w:hint="cs"/>
          <w:rtl/>
          <w:lang w:eastAsia="en-US"/>
        </w:rPr>
      </w:pPr>
      <w:bookmarkStart w:id="622" w:name="hed218"/>
      <w:bookmarkEnd w:id="622"/>
      <w:r>
        <w:rPr>
          <w:rFonts w:cs="Miriam"/>
          <w:rtl/>
          <w:lang w:val="he-IL"/>
        </w:rPr>
        <w:pict w14:anchorId="72F8589A">
          <v:shape id="_x0000_s2998" type="#_x0000_t202" style="position:absolute;left:0;text-align:left;margin-left:470.25pt;margin-top:12.75pt;width:1in;height:16.8pt;z-index:252037632" filled="f" stroked="f">
            <v:textbox inset="1mm,0,1mm,0">
              <w:txbxContent>
                <w:p w14:paraId="3362FA91" w14:textId="77777777" w:rsidR="003F3D19" w:rsidRDefault="003F3D19">
                  <w:pPr>
                    <w:spacing w:line="160" w:lineRule="exact"/>
                    <w:jc w:val="left"/>
                    <w:rPr>
                      <w:rFonts w:cs="Miriam"/>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w:t>
                  </w:r>
                  <w:r>
                    <w:rPr>
                      <w:rFonts w:cs="Miriam"/>
                      <w:sz w:val="18"/>
                      <w:szCs w:val="18"/>
                      <w:rtl/>
                      <w:lang w:eastAsia="en-US"/>
                    </w:rPr>
                    <w:t>ד</w:t>
                  </w:r>
                  <w:r>
                    <w:rPr>
                      <w:rFonts w:cs="Miriam" w:hint="cs"/>
                      <w:sz w:val="18"/>
                      <w:szCs w:val="18"/>
                      <w:rtl/>
                      <w:lang w:eastAsia="en-US"/>
                    </w:rPr>
                    <w:t>-1964</w:t>
                  </w:r>
                </w:p>
              </w:txbxContent>
            </v:textbox>
            <w10:anchorlock/>
          </v:shape>
        </w:pict>
      </w:r>
      <w:r>
        <w:rPr>
          <w:rFonts w:cs="Miriam"/>
          <w:rtl/>
          <w:lang w:eastAsia="en-US"/>
        </w:rPr>
        <w:t>ס</w:t>
      </w:r>
      <w:r>
        <w:rPr>
          <w:rFonts w:cs="Miriam" w:hint="cs"/>
          <w:rtl/>
          <w:lang w:eastAsia="en-US"/>
        </w:rPr>
        <w:t>ימן</w:t>
      </w:r>
      <w:r>
        <w:rPr>
          <w:rFonts w:cs="Miriam"/>
          <w:rtl/>
          <w:lang w:eastAsia="en-US"/>
        </w:rPr>
        <w:t xml:space="preserve"> </w:t>
      </w:r>
      <w:r>
        <w:rPr>
          <w:rFonts w:cs="Miriam" w:hint="cs"/>
          <w:rtl/>
          <w:lang w:eastAsia="en-US"/>
        </w:rPr>
        <w:t xml:space="preserve">ה' </w:t>
      </w:r>
      <w:r>
        <w:rPr>
          <w:rFonts w:cs="Miriam"/>
          <w:rtl/>
          <w:lang w:eastAsia="en-US"/>
        </w:rPr>
        <w:t>–</w:t>
      </w:r>
      <w:r>
        <w:rPr>
          <w:rFonts w:cs="Miriam" w:hint="cs"/>
          <w:rtl/>
          <w:lang w:eastAsia="en-US"/>
        </w:rPr>
        <w:t xml:space="preserve"> כת</w:t>
      </w:r>
      <w:r>
        <w:rPr>
          <w:rFonts w:cs="Miriam"/>
          <w:rtl/>
          <w:lang w:eastAsia="en-US"/>
        </w:rPr>
        <w:t>ב</w:t>
      </w:r>
      <w:r>
        <w:rPr>
          <w:rFonts w:cs="Miriam" w:hint="cs"/>
          <w:rtl/>
          <w:lang w:eastAsia="en-US"/>
        </w:rPr>
        <w:t>-האישום והגשתו</w:t>
      </w:r>
    </w:p>
    <w:p w14:paraId="052C90C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23" w:name="Rov748"/>
      <w:r w:rsidRPr="00A32FC5">
        <w:rPr>
          <w:rStyle w:val="default"/>
          <w:rFonts w:cs="FrankRuehl" w:hint="cs"/>
          <w:vanish/>
          <w:color w:val="FF0000"/>
          <w:szCs w:val="20"/>
          <w:shd w:val="clear" w:color="auto" w:fill="FFFF99"/>
          <w:rtl/>
          <w:lang w:eastAsia="en-US"/>
        </w:rPr>
        <w:t>מיום 31.10.1964</w:t>
      </w:r>
    </w:p>
    <w:p w14:paraId="19BB4C3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41684BC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03"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158 (</w:t>
      </w:r>
      <w:hyperlink r:id="rId904"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592FCAB0" w14:textId="77777777" w:rsidR="008D4784" w:rsidRDefault="008D4784">
      <w:pPr>
        <w:pStyle w:val="P00"/>
        <w:ind w:left="0" w:right="1134"/>
        <w:rPr>
          <w:rFonts w:cs="FrankRuehl"/>
          <w:sz w:val="2"/>
          <w:szCs w:val="2"/>
          <w:shd w:val="clear" w:color="auto" w:fill="FFFF99"/>
          <w:rtl/>
          <w:lang w:eastAsia="en-US"/>
        </w:rPr>
      </w:pPr>
      <w:r w:rsidRPr="00A32FC5">
        <w:rPr>
          <w:rFonts w:cs="FrankRuehl" w:hint="cs"/>
          <w:strike/>
          <w:vanish/>
          <w:sz w:val="22"/>
          <w:szCs w:val="22"/>
          <w:shd w:val="clear" w:color="auto" w:fill="FFFF99"/>
          <w:rtl/>
          <w:lang w:eastAsia="en-US"/>
        </w:rPr>
        <w:t>סימן ג'</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סימן ה'</w:t>
      </w:r>
      <w:r w:rsidRPr="00A32FC5">
        <w:rPr>
          <w:rFonts w:cs="FrankRuehl" w:hint="cs"/>
          <w:vanish/>
          <w:sz w:val="22"/>
          <w:szCs w:val="22"/>
          <w:shd w:val="clear" w:color="auto" w:fill="FFFF99"/>
          <w:rtl/>
          <w:lang w:eastAsia="en-US"/>
        </w:rPr>
        <w:t xml:space="preserve"> </w:t>
      </w:r>
      <w:r w:rsidRPr="00A32FC5">
        <w:rPr>
          <w:rFonts w:cs="FrankRuehl"/>
          <w:vanish/>
          <w:sz w:val="22"/>
          <w:szCs w:val="22"/>
          <w:shd w:val="clear" w:color="auto" w:fill="FFFF99"/>
          <w:rtl/>
          <w:lang w:eastAsia="en-US"/>
        </w:rPr>
        <w:t>–</w:t>
      </w:r>
      <w:r w:rsidRPr="00A32FC5">
        <w:rPr>
          <w:rFonts w:cs="FrankRuehl" w:hint="cs"/>
          <w:vanish/>
          <w:sz w:val="22"/>
          <w:szCs w:val="22"/>
          <w:shd w:val="clear" w:color="auto" w:fill="FFFF99"/>
          <w:rtl/>
          <w:lang w:eastAsia="en-US"/>
        </w:rPr>
        <w:t xml:space="preserve"> כתב- האישום והגשתו</w:t>
      </w:r>
      <w:bookmarkEnd w:id="623"/>
    </w:p>
    <w:p w14:paraId="197FA106" w14:textId="77777777" w:rsidR="008D4784" w:rsidRDefault="008D4784">
      <w:pPr>
        <w:pStyle w:val="P00"/>
        <w:spacing w:before="72"/>
        <w:ind w:left="0" w:right="1134"/>
        <w:rPr>
          <w:rStyle w:val="default"/>
          <w:rFonts w:cs="FrankRuehl"/>
          <w:rtl/>
          <w:lang w:eastAsia="en-US"/>
        </w:rPr>
      </w:pPr>
      <w:bookmarkStart w:id="624" w:name="Seif305"/>
      <w:bookmarkEnd w:id="624"/>
      <w:r>
        <w:rPr>
          <w:lang w:val="he-IL"/>
        </w:rPr>
        <w:pict w14:anchorId="3C6BFFB6">
          <v:rect id="_x0000_s2475" style="position:absolute;left:0;text-align:left;margin-left:464.5pt;margin-top:8.05pt;width:75.05pt;height:24pt;z-index:251530752" o:allowincell="f" filled="f" stroked="f" strokecolor="lime" strokeweight=".25pt">
            <v:textbox style="mso-next-textbox:#_x0000_s2475" inset="0,0,0,0">
              <w:txbxContent>
                <w:p w14:paraId="08C894F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w:t>
                  </w:r>
                  <w:r>
                    <w:rPr>
                      <w:rFonts w:cs="Miriam" w:hint="cs"/>
                      <w:sz w:val="18"/>
                      <w:szCs w:val="18"/>
                      <w:rtl/>
                      <w:lang w:eastAsia="en-US"/>
                    </w:rPr>
                    <w:t>ומר</w:t>
                  </w:r>
                  <w:r>
                    <w:rPr>
                      <w:rFonts w:cs="Miriam"/>
                      <w:sz w:val="18"/>
                      <w:szCs w:val="18"/>
                      <w:rtl/>
                      <w:lang w:eastAsia="en-US"/>
                    </w:rPr>
                    <w:t xml:space="preserve"> </w:t>
                  </w:r>
                  <w:r>
                    <w:rPr>
                      <w:rFonts w:cs="Miriam" w:hint="cs"/>
                      <w:sz w:val="18"/>
                      <w:szCs w:val="18"/>
                      <w:rtl/>
                      <w:lang w:eastAsia="en-US"/>
                    </w:rPr>
                    <w:t>חק</w:t>
                  </w:r>
                  <w:r>
                    <w:rPr>
                      <w:rFonts w:cs="Miriam"/>
                      <w:sz w:val="18"/>
                      <w:szCs w:val="18"/>
                      <w:rtl/>
                      <w:lang w:eastAsia="en-US"/>
                    </w:rPr>
                    <w:t>יר</w:t>
                  </w:r>
                  <w:r>
                    <w:rPr>
                      <w:rFonts w:cs="Miriam" w:hint="cs"/>
                      <w:sz w:val="18"/>
                      <w:szCs w:val="18"/>
                      <w:rtl/>
                      <w:lang w:eastAsia="en-US"/>
                    </w:rPr>
                    <w:t>ה מוקדמת שקיבל הפרקליט הצבאי הראשי</w:t>
                  </w:r>
                </w:p>
              </w:txbxContent>
            </v:textbox>
            <w10:anchorlock/>
          </v:rect>
        </w:pict>
      </w:r>
      <w:r>
        <w:rPr>
          <w:rStyle w:val="big-number"/>
          <w:rtl/>
          <w:lang w:eastAsia="en-US"/>
        </w:rPr>
        <w:t>299.</w:t>
      </w:r>
      <w:r>
        <w:rPr>
          <w:rStyle w:val="big-number"/>
          <w:rtl/>
          <w:lang w:eastAsia="en-US"/>
        </w:rPr>
        <w:tab/>
      </w:r>
      <w:r>
        <w:rPr>
          <w:rStyle w:val="default"/>
          <w:rFonts w:cs="FrankRuehl"/>
          <w:rtl/>
          <w:lang w:eastAsia="en-US"/>
        </w:rPr>
        <w:t>ק</w:t>
      </w:r>
      <w:r>
        <w:rPr>
          <w:rStyle w:val="default"/>
          <w:rFonts w:cs="FrankRuehl" w:hint="cs"/>
          <w:rtl/>
          <w:lang w:eastAsia="en-US"/>
        </w:rPr>
        <w:t>יבל</w:t>
      </w:r>
      <w:r>
        <w:rPr>
          <w:rStyle w:val="default"/>
          <w:rFonts w:cs="FrankRuehl"/>
          <w:rtl/>
          <w:lang w:eastAsia="en-US"/>
        </w:rPr>
        <w:t xml:space="preserve"> </w:t>
      </w:r>
      <w:r>
        <w:rPr>
          <w:rStyle w:val="default"/>
          <w:rFonts w:cs="FrankRuehl" w:hint="cs"/>
          <w:rtl/>
          <w:lang w:eastAsia="en-US"/>
        </w:rPr>
        <w:t>הפרקליט הצבאי הראשי את חו</w:t>
      </w:r>
      <w:r>
        <w:rPr>
          <w:rStyle w:val="default"/>
          <w:rFonts w:cs="FrankRuehl"/>
          <w:rtl/>
          <w:lang w:eastAsia="en-US"/>
        </w:rPr>
        <w:t>מ</w:t>
      </w:r>
      <w:r>
        <w:rPr>
          <w:rStyle w:val="default"/>
          <w:rFonts w:cs="FrankRuehl" w:hint="cs"/>
          <w:rtl/>
          <w:lang w:eastAsia="en-US"/>
        </w:rPr>
        <w:t>ר ה</w:t>
      </w:r>
      <w:r>
        <w:rPr>
          <w:rStyle w:val="default"/>
          <w:rFonts w:cs="FrankRuehl"/>
          <w:rtl/>
          <w:lang w:eastAsia="en-US"/>
        </w:rPr>
        <w:t>ח</w:t>
      </w:r>
      <w:r>
        <w:rPr>
          <w:rStyle w:val="default"/>
          <w:rFonts w:cs="FrankRuehl" w:hint="cs"/>
          <w:rtl/>
          <w:lang w:eastAsia="en-US"/>
        </w:rPr>
        <w:t xml:space="preserve">קירה כאמור בסעיף 298, יוכל לעשות, מבלי שיהיה כפוף להחלטת השופט </w:t>
      </w:r>
      <w:r>
        <w:rPr>
          <w:rStyle w:val="default"/>
          <w:rFonts w:cs="FrankRuehl"/>
          <w:rtl/>
          <w:lang w:eastAsia="en-US"/>
        </w:rPr>
        <w:t>ה</w:t>
      </w:r>
      <w:r>
        <w:rPr>
          <w:rStyle w:val="default"/>
          <w:rFonts w:cs="FrankRuehl" w:hint="cs"/>
          <w:rtl/>
          <w:lang w:eastAsia="en-US"/>
        </w:rPr>
        <w:t>ח</w:t>
      </w:r>
      <w:r>
        <w:rPr>
          <w:rStyle w:val="default"/>
          <w:rFonts w:cs="FrankRuehl"/>
          <w:rtl/>
          <w:lang w:eastAsia="en-US"/>
        </w:rPr>
        <w:t>ו</w:t>
      </w:r>
      <w:r>
        <w:rPr>
          <w:rStyle w:val="default"/>
          <w:rFonts w:cs="FrankRuehl" w:hint="cs"/>
          <w:rtl/>
          <w:lang w:eastAsia="en-US"/>
        </w:rPr>
        <w:t>קר, אחת מאלה:</w:t>
      </w:r>
    </w:p>
    <w:p w14:paraId="505129E9"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להח</w:t>
      </w:r>
      <w:r>
        <w:rPr>
          <w:rStyle w:val="default"/>
          <w:rFonts w:cs="FrankRuehl"/>
          <w:rtl/>
          <w:lang w:eastAsia="en-US"/>
        </w:rPr>
        <w:t>ז</w:t>
      </w:r>
      <w:r>
        <w:rPr>
          <w:rStyle w:val="default"/>
          <w:rFonts w:cs="FrankRuehl" w:hint="cs"/>
          <w:rtl/>
          <w:lang w:eastAsia="en-US"/>
        </w:rPr>
        <w:t>יר את חומר החקירה המוקדמת לשופט-חוקר לשם השלמתו, אם דעתו שהוא טעון השלמה;</w:t>
      </w:r>
    </w:p>
    <w:p w14:paraId="54C1BB7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לבט</w:t>
      </w:r>
      <w:r>
        <w:rPr>
          <w:rStyle w:val="default"/>
          <w:rFonts w:cs="FrankRuehl"/>
          <w:rtl/>
          <w:lang w:eastAsia="en-US"/>
        </w:rPr>
        <w:t>ל</w:t>
      </w:r>
      <w:r>
        <w:rPr>
          <w:rStyle w:val="default"/>
          <w:rFonts w:cs="FrankRuehl" w:hint="cs"/>
          <w:rtl/>
          <w:lang w:eastAsia="en-US"/>
        </w:rPr>
        <w:t xml:space="preserve"> את הקובלנה</w:t>
      </w:r>
      <w:r>
        <w:rPr>
          <w:rStyle w:val="default"/>
          <w:rFonts w:cs="FrankRuehl"/>
          <w:rtl/>
          <w:lang w:eastAsia="en-US"/>
        </w:rPr>
        <w:t xml:space="preserve">, </w:t>
      </w:r>
      <w:r>
        <w:rPr>
          <w:rStyle w:val="default"/>
          <w:rFonts w:cs="FrankRuehl" w:hint="cs"/>
          <w:rtl/>
          <w:lang w:eastAsia="en-US"/>
        </w:rPr>
        <w:t xml:space="preserve">אם דעתו שאין חומר החקירה המוקדמת מניח, </w:t>
      </w:r>
      <w:r>
        <w:rPr>
          <w:rStyle w:val="default"/>
          <w:rFonts w:cs="FrankRuehl"/>
          <w:rtl/>
          <w:lang w:eastAsia="en-US"/>
        </w:rPr>
        <w:t>מ</w:t>
      </w:r>
      <w:r>
        <w:rPr>
          <w:rStyle w:val="default"/>
          <w:rFonts w:cs="FrankRuehl" w:hint="cs"/>
          <w:rtl/>
          <w:lang w:eastAsia="en-US"/>
        </w:rPr>
        <w:t xml:space="preserve">כל </w:t>
      </w:r>
      <w:r>
        <w:rPr>
          <w:rStyle w:val="default"/>
          <w:rFonts w:cs="FrankRuehl"/>
          <w:rtl/>
          <w:lang w:eastAsia="en-US"/>
        </w:rPr>
        <w:t>ס</w:t>
      </w:r>
      <w:r>
        <w:rPr>
          <w:rStyle w:val="default"/>
          <w:rFonts w:cs="FrankRuehl" w:hint="cs"/>
          <w:rtl/>
          <w:lang w:eastAsia="en-US"/>
        </w:rPr>
        <w:t>יבה שהיא, מקום לעריכת כתב-אישום;</w:t>
      </w:r>
    </w:p>
    <w:p w14:paraId="2741ACA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להו</w:t>
      </w:r>
      <w:r>
        <w:rPr>
          <w:rStyle w:val="default"/>
          <w:rFonts w:cs="FrankRuehl"/>
          <w:rtl/>
          <w:lang w:eastAsia="en-US"/>
        </w:rPr>
        <w:t>ר</w:t>
      </w:r>
      <w:r>
        <w:rPr>
          <w:rStyle w:val="default"/>
          <w:rFonts w:cs="FrankRuehl" w:hint="cs"/>
          <w:rtl/>
          <w:lang w:eastAsia="en-US"/>
        </w:rPr>
        <w:t>ות לתו</w:t>
      </w:r>
      <w:r>
        <w:rPr>
          <w:rStyle w:val="default"/>
          <w:rFonts w:cs="FrankRuehl"/>
          <w:rtl/>
          <w:lang w:eastAsia="en-US"/>
        </w:rPr>
        <w:t>בע צ</w:t>
      </w:r>
      <w:r>
        <w:rPr>
          <w:rStyle w:val="default"/>
          <w:rFonts w:cs="FrankRuehl" w:hint="cs"/>
          <w:rtl/>
          <w:lang w:eastAsia="en-US"/>
        </w:rPr>
        <w:t>באי להגיש כתב-אישום על סמך חומר החקירה המוקדמת.</w:t>
      </w:r>
    </w:p>
    <w:p w14:paraId="1D8A70FF" w14:textId="77777777" w:rsidR="008D4784" w:rsidRDefault="008D4784">
      <w:pPr>
        <w:pStyle w:val="P00"/>
        <w:spacing w:before="72"/>
        <w:ind w:left="0" w:right="1134"/>
        <w:rPr>
          <w:rStyle w:val="default"/>
          <w:rFonts w:cs="FrankRuehl" w:hint="cs"/>
          <w:rtl/>
          <w:lang w:eastAsia="en-US"/>
        </w:rPr>
      </w:pPr>
      <w:bookmarkStart w:id="625" w:name="Seif306"/>
      <w:bookmarkEnd w:id="625"/>
      <w:r>
        <w:rPr>
          <w:lang w:val="he-IL"/>
        </w:rPr>
        <w:pict w14:anchorId="163DB506">
          <v:rect id="_x0000_s2476" style="position:absolute;left:0;text-align:left;margin-left:464.5pt;margin-top:8.05pt;width:75.05pt;height:37.9pt;z-index:251531776" o:allowincell="f" filled="f" stroked="f" strokecolor="lime" strokeweight=".25pt">
            <v:textbox inset="0,0,0,0">
              <w:txbxContent>
                <w:p w14:paraId="2D5FF72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ורא</w:t>
                  </w:r>
                  <w:r>
                    <w:rPr>
                      <w:rFonts w:cs="Miriam"/>
                      <w:sz w:val="18"/>
                      <w:szCs w:val="18"/>
                      <w:rtl/>
                      <w:lang w:eastAsia="en-US"/>
                    </w:rPr>
                    <w:t>ו</w:t>
                  </w:r>
                  <w:r>
                    <w:rPr>
                      <w:rFonts w:cs="Miriam" w:hint="cs"/>
                      <w:sz w:val="18"/>
                      <w:szCs w:val="18"/>
                      <w:rtl/>
                      <w:lang w:eastAsia="en-US"/>
                    </w:rPr>
                    <w:t>ת לתו</w:t>
                  </w:r>
                  <w:r>
                    <w:rPr>
                      <w:rFonts w:cs="Miriam"/>
                      <w:sz w:val="18"/>
                      <w:szCs w:val="18"/>
                      <w:rtl/>
                      <w:lang w:eastAsia="en-US"/>
                    </w:rPr>
                    <w:t>ב</w:t>
                  </w:r>
                  <w:r>
                    <w:rPr>
                      <w:rFonts w:cs="Miriam" w:hint="cs"/>
                      <w:sz w:val="18"/>
                      <w:szCs w:val="18"/>
                      <w:rtl/>
                      <w:lang w:eastAsia="en-US"/>
                    </w:rPr>
                    <w:t>ע ה</w:t>
                  </w:r>
                  <w:r>
                    <w:rPr>
                      <w:rFonts w:cs="Miriam"/>
                      <w:sz w:val="18"/>
                      <w:szCs w:val="18"/>
                      <w:rtl/>
                      <w:lang w:eastAsia="en-US"/>
                    </w:rPr>
                    <w:t>צ</w:t>
                  </w:r>
                  <w:r>
                    <w:rPr>
                      <w:rFonts w:cs="Miriam" w:hint="cs"/>
                      <w:sz w:val="18"/>
                      <w:szCs w:val="18"/>
                      <w:rtl/>
                      <w:lang w:eastAsia="en-US"/>
                    </w:rPr>
                    <w:t>באי</w:t>
                  </w:r>
                </w:p>
                <w:p w14:paraId="5599DF5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300.</w:t>
      </w:r>
      <w:r>
        <w:rPr>
          <w:rStyle w:val="big-number"/>
          <w:rtl/>
          <w:lang w:eastAsia="en-US"/>
        </w:rPr>
        <w:tab/>
      </w:r>
      <w:r>
        <w:rPr>
          <w:rStyle w:val="default"/>
          <w:rFonts w:cs="FrankRuehl"/>
          <w:rtl/>
          <w:lang w:eastAsia="en-US"/>
        </w:rPr>
        <w:t>ה</w:t>
      </w:r>
      <w:r>
        <w:rPr>
          <w:rStyle w:val="default"/>
          <w:rFonts w:cs="FrankRuehl" w:hint="cs"/>
          <w:rtl/>
          <w:lang w:eastAsia="en-US"/>
        </w:rPr>
        <w:t>ורה</w:t>
      </w:r>
      <w:r>
        <w:rPr>
          <w:rStyle w:val="default"/>
          <w:rFonts w:cs="FrankRuehl"/>
          <w:rtl/>
          <w:lang w:eastAsia="en-US"/>
        </w:rPr>
        <w:t xml:space="preserve"> </w:t>
      </w:r>
      <w:r>
        <w:rPr>
          <w:rStyle w:val="default"/>
          <w:rFonts w:cs="FrankRuehl" w:hint="cs"/>
          <w:rtl/>
          <w:lang w:eastAsia="en-US"/>
        </w:rPr>
        <w:t>הפרקליט הצבאי הראשי או פרקליט צבאי לתובע צבאי להגיש כתב אישום כאמור בסעיפים 280, 281, 282, 282א, 298ט או 2</w:t>
      </w:r>
      <w:r>
        <w:rPr>
          <w:rStyle w:val="default"/>
          <w:rFonts w:cs="FrankRuehl"/>
          <w:rtl/>
          <w:lang w:eastAsia="en-US"/>
        </w:rPr>
        <w:t xml:space="preserve">99, </w:t>
      </w:r>
      <w:r>
        <w:rPr>
          <w:rStyle w:val="default"/>
          <w:rFonts w:cs="FrankRuehl" w:hint="cs"/>
          <w:rtl/>
          <w:lang w:eastAsia="en-US"/>
        </w:rPr>
        <w:t>יעב</w:t>
      </w:r>
      <w:r>
        <w:rPr>
          <w:rStyle w:val="default"/>
          <w:rFonts w:cs="FrankRuehl"/>
          <w:rtl/>
          <w:lang w:eastAsia="en-US"/>
        </w:rPr>
        <w:t>י</w:t>
      </w:r>
      <w:r>
        <w:rPr>
          <w:rStyle w:val="default"/>
          <w:rFonts w:cs="FrankRuehl" w:hint="cs"/>
          <w:rtl/>
          <w:lang w:eastAsia="en-US"/>
        </w:rPr>
        <w:t>ר לתובע הצבאי את התלונה או הקובלנה, אם הוגשו</w:t>
      </w:r>
      <w:r>
        <w:rPr>
          <w:rStyle w:val="default"/>
          <w:rFonts w:cs="FrankRuehl"/>
          <w:rtl/>
          <w:lang w:eastAsia="en-US"/>
        </w:rPr>
        <w:t>, ואת</w:t>
      </w:r>
      <w:r>
        <w:rPr>
          <w:rStyle w:val="default"/>
          <w:rFonts w:cs="FrankRuehl" w:hint="cs"/>
          <w:rtl/>
          <w:lang w:eastAsia="en-US"/>
        </w:rPr>
        <w:t xml:space="preserve"> חומר הבדיקה, החקירה המוקדמת או חקירת סיבות המוות, אם נערכו, ויורה על איזו עבירה או עבירות, שיש להן לדעתו בסיס בתלונה או בחו</w:t>
      </w:r>
      <w:r>
        <w:rPr>
          <w:rStyle w:val="default"/>
          <w:rFonts w:cs="FrankRuehl"/>
          <w:rtl/>
          <w:lang w:eastAsia="en-US"/>
        </w:rPr>
        <w:t>מר</w:t>
      </w:r>
      <w:r>
        <w:rPr>
          <w:rStyle w:val="default"/>
          <w:rFonts w:cs="FrankRuehl" w:hint="cs"/>
          <w:rtl/>
          <w:lang w:eastAsia="en-US"/>
        </w:rPr>
        <w:t xml:space="preserve"> הבדיקה או החקירה, יובא הנאשם לד</w:t>
      </w:r>
      <w:r>
        <w:rPr>
          <w:rStyle w:val="default"/>
          <w:rFonts w:cs="FrankRuehl"/>
          <w:rtl/>
          <w:lang w:eastAsia="en-US"/>
        </w:rPr>
        <w:t>י</w:t>
      </w:r>
      <w:r>
        <w:rPr>
          <w:rStyle w:val="default"/>
          <w:rFonts w:cs="FrankRuehl" w:hint="cs"/>
          <w:rtl/>
          <w:lang w:eastAsia="en-US"/>
        </w:rPr>
        <w:t>ן, בין שהשופט-החוקר המליץ כך ובין שלא ה</w:t>
      </w:r>
      <w:r>
        <w:rPr>
          <w:rStyle w:val="default"/>
          <w:rFonts w:cs="FrankRuehl"/>
          <w:rtl/>
          <w:lang w:eastAsia="en-US"/>
        </w:rPr>
        <w:t>מל</w:t>
      </w:r>
      <w:r>
        <w:rPr>
          <w:rStyle w:val="default"/>
          <w:rFonts w:cs="FrankRuehl" w:hint="cs"/>
          <w:rtl/>
          <w:lang w:eastAsia="en-US"/>
        </w:rPr>
        <w:t>יץ</w:t>
      </w:r>
      <w:r>
        <w:rPr>
          <w:rStyle w:val="default"/>
          <w:rFonts w:cs="FrankRuehl"/>
          <w:rtl/>
          <w:lang w:eastAsia="en-US"/>
        </w:rPr>
        <w:t xml:space="preserve"> כ</w:t>
      </w:r>
      <w:r>
        <w:rPr>
          <w:rStyle w:val="default"/>
          <w:rFonts w:cs="FrankRuehl" w:hint="cs"/>
          <w:rtl/>
          <w:lang w:eastAsia="en-US"/>
        </w:rPr>
        <w:t>ך.</w:t>
      </w:r>
    </w:p>
    <w:p w14:paraId="631D9BA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26" w:name="Rov749"/>
      <w:r w:rsidRPr="00A32FC5">
        <w:rPr>
          <w:rStyle w:val="default"/>
          <w:rFonts w:cs="FrankRuehl" w:hint="cs"/>
          <w:vanish/>
          <w:color w:val="FF0000"/>
          <w:szCs w:val="20"/>
          <w:shd w:val="clear" w:color="auto" w:fill="FFFF99"/>
          <w:rtl/>
          <w:lang w:eastAsia="en-US"/>
        </w:rPr>
        <w:t>מיום 31.10.1964</w:t>
      </w:r>
    </w:p>
    <w:p w14:paraId="01EA797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1B43A65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05"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158 (</w:t>
      </w:r>
      <w:hyperlink r:id="rId906"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0D517A6E"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300</w:t>
      </w:r>
    </w:p>
    <w:p w14:paraId="09D28D21"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6D7CE32F" w14:textId="77777777" w:rsidR="008D4784" w:rsidRDefault="008D4784">
      <w:pPr>
        <w:pStyle w:val="P00"/>
        <w:spacing w:before="0"/>
        <w:ind w:left="0"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300.</w:t>
      </w:r>
      <w:r w:rsidRPr="00A32FC5">
        <w:rPr>
          <w:rFonts w:cs="FrankRuehl" w:hint="cs"/>
          <w:strike/>
          <w:vanish/>
          <w:sz w:val="22"/>
          <w:szCs w:val="22"/>
          <w:shd w:val="clear" w:color="auto" w:fill="FFFF99"/>
          <w:rtl/>
          <w:lang w:eastAsia="en-US"/>
        </w:rPr>
        <w:tab/>
        <w:t>הורה פרקליט צבאי לתובע צבאי להגיש כתב-אישום כאמור בסעיפים 280, 281, 282 או 299, יעביר לתובע הצבאי את התלונה או הקובלנה ואת חומר הבדיקה או החקירה המוקדמת ויורהו על איזו עבירה או עבירות, שיש להן, לדעתו, בסיס בחומר הבדיקה או החקירה, יובא הנאשם לדין, בין שהשופט החוקר המליץ כך ובין שלא המליץ כך.</w:t>
      </w:r>
      <w:bookmarkEnd w:id="626"/>
    </w:p>
    <w:p w14:paraId="6B2464C1" w14:textId="77777777" w:rsidR="008D4784" w:rsidRDefault="008D4784">
      <w:pPr>
        <w:pStyle w:val="P00"/>
        <w:spacing w:before="72"/>
        <w:ind w:left="0" w:right="1134"/>
        <w:rPr>
          <w:rStyle w:val="default"/>
          <w:rFonts w:cs="FrankRuehl"/>
          <w:rtl/>
          <w:lang w:eastAsia="en-US"/>
        </w:rPr>
      </w:pPr>
      <w:bookmarkStart w:id="627" w:name="Seif307"/>
      <w:bookmarkEnd w:id="627"/>
      <w:r>
        <w:rPr>
          <w:lang w:val="he-IL"/>
        </w:rPr>
        <w:pict w14:anchorId="58565ABB">
          <v:rect id="_x0000_s2477" style="position:absolute;left:0;text-align:left;margin-left:464.5pt;margin-top:8.05pt;width:75.05pt;height:25.8pt;z-index:251532800" o:allowincell="f" filled="f" stroked="f" strokecolor="lime" strokeweight=".25pt">
            <v:textbox inset="0,0,0,0">
              <w:txbxContent>
                <w:p w14:paraId="06FED29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חרו</w:t>
                  </w:r>
                  <w:r>
                    <w:rPr>
                      <w:rFonts w:cs="Miriam"/>
                      <w:sz w:val="18"/>
                      <w:szCs w:val="18"/>
                      <w:rtl/>
                      <w:lang w:eastAsia="en-US"/>
                    </w:rPr>
                    <w:t>ר</w:t>
                  </w:r>
                  <w:r>
                    <w:rPr>
                      <w:rFonts w:cs="Miriam" w:hint="cs"/>
                      <w:sz w:val="18"/>
                      <w:szCs w:val="18"/>
                      <w:rtl/>
                      <w:lang w:eastAsia="en-US"/>
                    </w:rPr>
                    <w:t xml:space="preserve"> ממעצר עם ביטול תלונה או קובלנה</w:t>
                  </w:r>
                </w:p>
              </w:txbxContent>
            </v:textbox>
            <w10:anchorlock/>
          </v:rect>
        </w:pict>
      </w:r>
      <w:r>
        <w:rPr>
          <w:rStyle w:val="big-number"/>
          <w:rtl/>
          <w:lang w:eastAsia="en-US"/>
        </w:rPr>
        <w:t>301.</w:t>
      </w:r>
      <w:r>
        <w:rPr>
          <w:rStyle w:val="big-number"/>
          <w:rtl/>
          <w:lang w:eastAsia="en-US"/>
        </w:rPr>
        <w:tab/>
      </w:r>
      <w:r>
        <w:rPr>
          <w:rStyle w:val="default"/>
          <w:rFonts w:cs="FrankRuehl"/>
          <w:rtl/>
          <w:lang w:eastAsia="en-US"/>
        </w:rPr>
        <w:t>ב</w:t>
      </w:r>
      <w:r>
        <w:rPr>
          <w:rStyle w:val="default"/>
          <w:rFonts w:cs="FrankRuehl" w:hint="cs"/>
          <w:rtl/>
          <w:lang w:eastAsia="en-US"/>
        </w:rPr>
        <w:t>וטל</w:t>
      </w:r>
      <w:r>
        <w:rPr>
          <w:rStyle w:val="default"/>
          <w:rFonts w:cs="FrankRuehl"/>
          <w:rtl/>
          <w:lang w:eastAsia="en-US"/>
        </w:rPr>
        <w:t>ה</w:t>
      </w:r>
      <w:r>
        <w:rPr>
          <w:rStyle w:val="default"/>
          <w:rFonts w:cs="FrankRuehl" w:hint="cs"/>
          <w:rtl/>
          <w:lang w:eastAsia="en-US"/>
        </w:rPr>
        <w:t xml:space="preserve"> תלונה או </w:t>
      </w:r>
      <w:r>
        <w:rPr>
          <w:rStyle w:val="default"/>
          <w:rFonts w:cs="FrankRuehl"/>
          <w:rtl/>
          <w:lang w:eastAsia="en-US"/>
        </w:rPr>
        <w:t>ק</w:t>
      </w:r>
      <w:r>
        <w:rPr>
          <w:rStyle w:val="default"/>
          <w:rFonts w:cs="FrankRuehl" w:hint="cs"/>
          <w:rtl/>
          <w:lang w:eastAsia="en-US"/>
        </w:rPr>
        <w:t>ו</w:t>
      </w:r>
      <w:r>
        <w:rPr>
          <w:rStyle w:val="default"/>
          <w:rFonts w:cs="FrankRuehl"/>
          <w:rtl/>
          <w:lang w:eastAsia="en-US"/>
        </w:rPr>
        <w:t>ב</w:t>
      </w:r>
      <w:r>
        <w:rPr>
          <w:rStyle w:val="default"/>
          <w:rFonts w:cs="FrankRuehl" w:hint="cs"/>
          <w:rtl/>
          <w:lang w:eastAsia="en-US"/>
        </w:rPr>
        <w:t>לנה על אדם לפי הסעיפים 280, 281, 282 או 299, יפקע תקפה של כל פקודת מעצר התלויה בגללן על אותו אדם.</w:t>
      </w:r>
    </w:p>
    <w:p w14:paraId="6E3A227E" w14:textId="77777777" w:rsidR="008D4784" w:rsidRDefault="008D4784">
      <w:pPr>
        <w:pStyle w:val="P00"/>
        <w:spacing w:before="72"/>
        <w:ind w:left="0" w:right="1134"/>
        <w:rPr>
          <w:rStyle w:val="default"/>
          <w:rFonts w:cs="FrankRuehl"/>
          <w:rtl/>
          <w:lang w:eastAsia="en-US"/>
        </w:rPr>
      </w:pPr>
      <w:bookmarkStart w:id="628" w:name="Seif308"/>
      <w:bookmarkEnd w:id="628"/>
      <w:r>
        <w:rPr>
          <w:lang w:val="he-IL"/>
        </w:rPr>
        <w:pict w14:anchorId="03E39094">
          <v:rect id="_x0000_s2478" style="position:absolute;left:0;text-align:left;margin-left:464.5pt;margin-top:8.05pt;width:75.05pt;height:32.05pt;z-index:251533824" o:allowincell="f" filled="f" stroked="f" strokecolor="lime" strokeweight=".25pt">
            <v:textbox inset="0,0,0,0">
              <w:txbxContent>
                <w:p w14:paraId="1175E86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w:t>
                  </w:r>
                  <w:r>
                    <w:rPr>
                      <w:rFonts w:cs="Miriam" w:hint="cs"/>
                      <w:sz w:val="18"/>
                      <w:szCs w:val="18"/>
                      <w:rtl/>
                      <w:lang w:eastAsia="en-US"/>
                    </w:rPr>
                    <w:t>ומר</w:t>
                  </w:r>
                  <w:r>
                    <w:rPr>
                      <w:rFonts w:cs="Miriam"/>
                      <w:sz w:val="18"/>
                      <w:szCs w:val="18"/>
                      <w:rtl/>
                      <w:lang w:eastAsia="en-US"/>
                    </w:rPr>
                    <w:t xml:space="preserve"> </w:t>
                  </w:r>
                  <w:r>
                    <w:rPr>
                      <w:rFonts w:cs="Miriam" w:hint="cs"/>
                      <w:sz w:val="18"/>
                      <w:szCs w:val="18"/>
                      <w:rtl/>
                      <w:lang w:eastAsia="en-US"/>
                    </w:rPr>
                    <w:t>בדיקה ו</w:t>
                  </w:r>
                  <w:r>
                    <w:rPr>
                      <w:rFonts w:cs="Miriam"/>
                      <w:sz w:val="18"/>
                      <w:szCs w:val="18"/>
                      <w:rtl/>
                      <w:lang w:eastAsia="en-US"/>
                    </w:rPr>
                    <w:t>חק</w:t>
                  </w:r>
                  <w:r>
                    <w:rPr>
                      <w:rFonts w:cs="Miriam" w:hint="cs"/>
                      <w:sz w:val="18"/>
                      <w:szCs w:val="18"/>
                      <w:rtl/>
                      <w:lang w:eastAsia="en-US"/>
                    </w:rPr>
                    <w:t>ירה מוקדמת שנמסר להשלמה</w:t>
                  </w:r>
                </w:p>
              </w:txbxContent>
            </v:textbox>
            <w10:anchorlock/>
          </v:rect>
        </w:pict>
      </w:r>
      <w:r>
        <w:rPr>
          <w:rStyle w:val="big-number"/>
          <w:rtl/>
          <w:lang w:eastAsia="en-US"/>
        </w:rPr>
        <w:t>302.</w:t>
      </w:r>
      <w:r>
        <w:rPr>
          <w:rStyle w:val="big-number"/>
          <w:rtl/>
          <w:lang w:eastAsia="en-US"/>
        </w:rPr>
        <w:tab/>
      </w:r>
      <w:r>
        <w:rPr>
          <w:rStyle w:val="default"/>
          <w:rFonts w:cs="FrankRuehl"/>
          <w:rtl/>
          <w:lang w:eastAsia="en-US"/>
        </w:rPr>
        <w:t>ה</w:t>
      </w:r>
      <w:r>
        <w:rPr>
          <w:rStyle w:val="default"/>
          <w:rFonts w:cs="FrankRuehl" w:hint="cs"/>
          <w:rtl/>
          <w:lang w:eastAsia="en-US"/>
        </w:rPr>
        <w:t>ושל</w:t>
      </w:r>
      <w:r>
        <w:rPr>
          <w:rStyle w:val="default"/>
          <w:rFonts w:cs="FrankRuehl"/>
          <w:rtl/>
          <w:lang w:eastAsia="en-US"/>
        </w:rPr>
        <w:t>מ</w:t>
      </w:r>
      <w:r>
        <w:rPr>
          <w:rStyle w:val="default"/>
          <w:rFonts w:cs="FrankRuehl" w:hint="cs"/>
          <w:rtl/>
          <w:lang w:eastAsia="en-US"/>
        </w:rPr>
        <w:t>ה בדיקה שנמסרה להשלמה לפי פסקה (1) ל</w:t>
      </w:r>
      <w:r>
        <w:rPr>
          <w:rStyle w:val="default"/>
          <w:rFonts w:cs="FrankRuehl"/>
          <w:rtl/>
          <w:lang w:eastAsia="en-US"/>
        </w:rPr>
        <w:t>ס</w:t>
      </w:r>
      <w:r>
        <w:rPr>
          <w:rStyle w:val="default"/>
          <w:rFonts w:cs="FrankRuehl" w:hint="cs"/>
          <w:rtl/>
          <w:lang w:eastAsia="en-US"/>
        </w:rPr>
        <w:t>עיף</w:t>
      </w:r>
      <w:r>
        <w:rPr>
          <w:rStyle w:val="default"/>
          <w:rFonts w:cs="FrankRuehl"/>
          <w:rtl/>
          <w:lang w:eastAsia="en-US"/>
        </w:rPr>
        <w:t xml:space="preserve"> 281 –</w:t>
      </w:r>
      <w:r>
        <w:rPr>
          <w:rStyle w:val="default"/>
          <w:rFonts w:cs="FrankRuehl" w:hint="cs"/>
          <w:rtl/>
          <w:lang w:eastAsia="en-US"/>
        </w:rPr>
        <w:t xml:space="preserve"> נו</w:t>
      </w:r>
      <w:r>
        <w:rPr>
          <w:rStyle w:val="default"/>
          <w:rFonts w:cs="FrankRuehl"/>
          <w:rtl/>
          <w:lang w:eastAsia="en-US"/>
        </w:rPr>
        <w:t>ה</w:t>
      </w:r>
      <w:r>
        <w:rPr>
          <w:rStyle w:val="default"/>
          <w:rFonts w:cs="FrankRuehl" w:hint="cs"/>
          <w:rtl/>
          <w:lang w:eastAsia="en-US"/>
        </w:rPr>
        <w:t>גים בה כאמור בסעיפים 276 ו-277; הושלמה חקירה מוקדמת שנ</w:t>
      </w:r>
      <w:r>
        <w:rPr>
          <w:rStyle w:val="default"/>
          <w:rFonts w:cs="FrankRuehl"/>
          <w:rtl/>
          <w:lang w:eastAsia="en-US"/>
        </w:rPr>
        <w:t>מ</w:t>
      </w:r>
      <w:r>
        <w:rPr>
          <w:rStyle w:val="default"/>
          <w:rFonts w:cs="FrankRuehl" w:hint="cs"/>
          <w:rtl/>
          <w:lang w:eastAsia="en-US"/>
        </w:rPr>
        <w:t>ס</w:t>
      </w:r>
      <w:r>
        <w:rPr>
          <w:rStyle w:val="default"/>
          <w:rFonts w:cs="FrankRuehl"/>
          <w:rtl/>
          <w:lang w:eastAsia="en-US"/>
        </w:rPr>
        <w:t>ר</w:t>
      </w:r>
      <w:r>
        <w:rPr>
          <w:rStyle w:val="default"/>
          <w:rFonts w:cs="FrankRuehl" w:hint="cs"/>
          <w:rtl/>
          <w:lang w:eastAsia="en-US"/>
        </w:rPr>
        <w:t xml:space="preserve">ה להשלמה לפי פסקה (1) לסעיף 299 </w:t>
      </w:r>
      <w:r>
        <w:rPr>
          <w:rStyle w:val="default"/>
          <w:rFonts w:cs="FrankRuehl"/>
          <w:rtl/>
          <w:lang w:eastAsia="en-US"/>
        </w:rPr>
        <w:t>–</w:t>
      </w:r>
      <w:r>
        <w:rPr>
          <w:rStyle w:val="default"/>
          <w:rFonts w:cs="FrankRuehl" w:hint="cs"/>
          <w:rtl/>
          <w:lang w:eastAsia="en-US"/>
        </w:rPr>
        <w:t xml:space="preserve"> נו</w:t>
      </w:r>
      <w:r>
        <w:rPr>
          <w:rStyle w:val="default"/>
          <w:rFonts w:cs="FrankRuehl"/>
          <w:rtl/>
          <w:lang w:eastAsia="en-US"/>
        </w:rPr>
        <w:t>ה</w:t>
      </w:r>
      <w:r>
        <w:rPr>
          <w:rStyle w:val="default"/>
          <w:rFonts w:cs="FrankRuehl" w:hint="cs"/>
          <w:rtl/>
          <w:lang w:eastAsia="en-US"/>
        </w:rPr>
        <w:t>גים בה כאמור בסעיף 298.</w:t>
      </w:r>
    </w:p>
    <w:p w14:paraId="474A28A5" w14:textId="77777777" w:rsidR="008D4784" w:rsidRDefault="008D4784">
      <w:pPr>
        <w:pStyle w:val="P00"/>
        <w:spacing w:before="72"/>
        <w:ind w:left="0" w:right="1134"/>
        <w:rPr>
          <w:rStyle w:val="default"/>
          <w:rFonts w:cs="FrankRuehl"/>
          <w:rtl/>
          <w:lang w:eastAsia="en-US"/>
        </w:rPr>
      </w:pPr>
      <w:bookmarkStart w:id="629" w:name="Seif309"/>
      <w:bookmarkEnd w:id="629"/>
      <w:r>
        <w:rPr>
          <w:lang w:val="he-IL"/>
        </w:rPr>
        <w:pict w14:anchorId="4C2E2CAC">
          <v:rect id="_x0000_s2479" style="position:absolute;left:0;text-align:left;margin-left:464.5pt;margin-top:8.05pt;width:75.05pt;height:17.8pt;z-index:251534848" o:allowincell="f" filled="f" stroked="f" strokecolor="lime" strokeweight=".25pt">
            <v:textbox inset="0,0,0,0">
              <w:txbxContent>
                <w:p w14:paraId="181E990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ריכ</w:t>
                  </w:r>
                  <w:r>
                    <w:rPr>
                      <w:rFonts w:cs="Miriam"/>
                      <w:sz w:val="18"/>
                      <w:szCs w:val="18"/>
                      <w:rtl/>
                      <w:lang w:eastAsia="en-US"/>
                    </w:rPr>
                    <w:t>ת</w:t>
                  </w:r>
                  <w:r>
                    <w:rPr>
                      <w:rFonts w:cs="Miriam" w:hint="cs"/>
                      <w:sz w:val="18"/>
                      <w:szCs w:val="18"/>
                      <w:rtl/>
                      <w:lang w:eastAsia="en-US"/>
                    </w:rPr>
                    <w:t xml:space="preserve"> כתב אישום</w:t>
                  </w:r>
                </w:p>
              </w:txbxContent>
            </v:textbox>
            <w10:anchorlock/>
          </v:rect>
        </w:pict>
      </w:r>
      <w:r>
        <w:rPr>
          <w:rStyle w:val="big-number"/>
          <w:rtl/>
          <w:lang w:eastAsia="en-US"/>
        </w:rPr>
        <w:t>303.</w:t>
      </w:r>
      <w:r>
        <w:rPr>
          <w:rStyle w:val="big-number"/>
          <w:rtl/>
          <w:lang w:eastAsia="en-US"/>
        </w:rPr>
        <w:tab/>
      </w:r>
      <w:r>
        <w:rPr>
          <w:rStyle w:val="default"/>
          <w:rFonts w:cs="FrankRuehl"/>
          <w:rtl/>
          <w:lang w:eastAsia="en-US"/>
        </w:rPr>
        <w:t>ת</w:t>
      </w:r>
      <w:r>
        <w:rPr>
          <w:rStyle w:val="default"/>
          <w:rFonts w:cs="FrankRuehl" w:hint="cs"/>
          <w:rtl/>
          <w:lang w:eastAsia="en-US"/>
        </w:rPr>
        <w:t>ובע</w:t>
      </w:r>
      <w:r>
        <w:rPr>
          <w:rStyle w:val="default"/>
          <w:rFonts w:cs="FrankRuehl"/>
          <w:rtl/>
          <w:lang w:eastAsia="en-US"/>
        </w:rPr>
        <w:t xml:space="preserve"> </w:t>
      </w:r>
      <w:r>
        <w:rPr>
          <w:rStyle w:val="default"/>
          <w:rFonts w:cs="FrankRuehl" w:hint="cs"/>
          <w:rtl/>
          <w:lang w:eastAsia="en-US"/>
        </w:rPr>
        <w:t>צבאי יערוך כתב-אישום נגד נאשם ויגישו לבית דין צבאי מחו</w:t>
      </w:r>
      <w:r>
        <w:rPr>
          <w:rStyle w:val="default"/>
          <w:rFonts w:cs="FrankRuehl"/>
          <w:rtl/>
          <w:lang w:eastAsia="en-US"/>
        </w:rPr>
        <w:t>ז</w:t>
      </w:r>
      <w:r>
        <w:rPr>
          <w:rStyle w:val="default"/>
          <w:rFonts w:cs="FrankRuehl" w:hint="cs"/>
          <w:rtl/>
          <w:lang w:eastAsia="en-US"/>
        </w:rPr>
        <w:t>י או לבית דין צבאי מיוחד.</w:t>
      </w:r>
    </w:p>
    <w:p w14:paraId="030618F0" w14:textId="77777777" w:rsidR="008D4784" w:rsidRDefault="008D4784">
      <w:pPr>
        <w:pStyle w:val="P00"/>
        <w:spacing w:before="72"/>
        <w:ind w:left="0" w:right="1134"/>
        <w:rPr>
          <w:rStyle w:val="default"/>
          <w:rFonts w:cs="FrankRuehl"/>
          <w:rtl/>
          <w:lang w:eastAsia="en-US"/>
        </w:rPr>
      </w:pPr>
      <w:bookmarkStart w:id="630" w:name="Seif310"/>
      <w:bookmarkEnd w:id="630"/>
      <w:r>
        <w:rPr>
          <w:lang w:val="he-IL"/>
        </w:rPr>
        <w:pict w14:anchorId="22749116">
          <v:rect id="_x0000_s2480" style="position:absolute;left:0;text-align:left;margin-left:464.5pt;margin-top:8.05pt;width:75.05pt;height:28.1pt;z-index:251535872" o:allowincell="f" filled="f" stroked="f" strokecolor="lime" strokeweight=".25pt">
            <v:textbox style="mso-next-textbox:#_x0000_s2480" inset="0,0,0,0">
              <w:txbxContent>
                <w:p w14:paraId="18422260" w14:textId="77777777" w:rsidR="003F3D19" w:rsidRDefault="003F3D19">
                  <w:pPr>
                    <w:spacing w:line="160" w:lineRule="exact"/>
                    <w:jc w:val="left"/>
                    <w:rPr>
                      <w:rFonts w:cs="Miriam" w:hint="cs"/>
                      <w:noProof/>
                      <w:sz w:val="18"/>
                      <w:szCs w:val="18"/>
                      <w:rtl/>
                      <w:lang w:eastAsia="en-US"/>
                    </w:rPr>
                  </w:pPr>
                  <w:r>
                    <w:rPr>
                      <w:rFonts w:cs="Miriam"/>
                      <w:sz w:val="18"/>
                      <w:szCs w:val="18"/>
                      <w:rtl/>
                      <w:lang w:eastAsia="en-US"/>
                    </w:rPr>
                    <w:t>ת</w:t>
                  </w:r>
                  <w:r>
                    <w:rPr>
                      <w:rFonts w:cs="Miriam" w:hint="cs"/>
                      <w:sz w:val="18"/>
                      <w:szCs w:val="18"/>
                      <w:rtl/>
                      <w:lang w:eastAsia="en-US"/>
                    </w:rPr>
                    <w:t>וכן</w:t>
                  </w:r>
                  <w:r>
                    <w:rPr>
                      <w:rFonts w:cs="Miriam"/>
                      <w:sz w:val="18"/>
                      <w:szCs w:val="18"/>
                      <w:rtl/>
                      <w:lang w:eastAsia="en-US"/>
                    </w:rPr>
                    <w:t xml:space="preserve"> </w:t>
                  </w:r>
                  <w:r>
                    <w:rPr>
                      <w:rFonts w:cs="Miriam" w:hint="cs"/>
                      <w:sz w:val="18"/>
                      <w:szCs w:val="18"/>
                      <w:rtl/>
                      <w:lang w:eastAsia="en-US"/>
                    </w:rPr>
                    <w:t>כתב</w:t>
                  </w:r>
                  <w:r>
                    <w:rPr>
                      <w:rFonts w:cs="Miriam"/>
                      <w:sz w:val="18"/>
                      <w:szCs w:val="18"/>
                      <w:rtl/>
                      <w:lang w:eastAsia="en-US"/>
                    </w:rPr>
                    <w:t>-</w:t>
                  </w:r>
                  <w:r>
                    <w:rPr>
                      <w:rFonts w:cs="Miriam" w:hint="cs"/>
                      <w:sz w:val="18"/>
                      <w:szCs w:val="18"/>
                      <w:rtl/>
                      <w:lang w:eastAsia="en-US"/>
                    </w:rPr>
                    <w:t>האי</w:t>
                  </w:r>
                  <w:r>
                    <w:rPr>
                      <w:rFonts w:cs="Miriam"/>
                      <w:sz w:val="18"/>
                      <w:szCs w:val="18"/>
                      <w:rtl/>
                      <w:lang w:eastAsia="en-US"/>
                    </w:rPr>
                    <w:t>ש</w:t>
                  </w:r>
                  <w:r>
                    <w:rPr>
                      <w:rFonts w:cs="Miriam" w:hint="cs"/>
                      <w:sz w:val="18"/>
                      <w:szCs w:val="18"/>
                      <w:rtl/>
                      <w:lang w:eastAsia="en-US"/>
                    </w:rPr>
                    <w:t>ו</w:t>
                  </w:r>
                  <w:r>
                    <w:rPr>
                      <w:rFonts w:cs="Miriam"/>
                      <w:sz w:val="18"/>
                      <w:szCs w:val="18"/>
                      <w:rtl/>
                      <w:lang w:eastAsia="en-US"/>
                    </w:rPr>
                    <w:t>ם</w:t>
                  </w:r>
                </w:p>
                <w:p w14:paraId="3C2D7380" w14:textId="77777777" w:rsidR="003F3D19" w:rsidRDefault="003F3D19">
                  <w:pPr>
                    <w:spacing w:line="160" w:lineRule="exact"/>
                    <w:jc w:val="left"/>
                    <w:rPr>
                      <w:rFonts w:cs="Miriam" w:hint="cs"/>
                      <w:noProof/>
                      <w:sz w:val="18"/>
                      <w:szCs w:val="18"/>
                      <w:rtl/>
                      <w:lang w:eastAsia="en-US"/>
                    </w:rPr>
                  </w:pPr>
                  <w:r>
                    <w:rPr>
                      <w:rFonts w:cs="Miriam" w:hint="cs"/>
                      <w:noProof/>
                      <w:sz w:val="18"/>
                      <w:szCs w:val="18"/>
                      <w:rtl/>
                      <w:lang w:eastAsia="en-US"/>
                    </w:rPr>
                    <w:t>(תיקון מס' 63) תשע"א-2011</w:t>
                  </w:r>
                </w:p>
              </w:txbxContent>
            </v:textbox>
            <w10:anchorlock/>
          </v:rect>
        </w:pict>
      </w:r>
      <w:r>
        <w:rPr>
          <w:rStyle w:val="big-number"/>
          <w:rtl/>
          <w:lang w:eastAsia="en-US"/>
        </w:rPr>
        <w:t>304.</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כתב</w:t>
      </w:r>
      <w:r>
        <w:rPr>
          <w:rStyle w:val="default"/>
          <w:rFonts w:cs="FrankRuehl"/>
          <w:rtl/>
          <w:lang w:eastAsia="en-US"/>
        </w:rPr>
        <w:t>-</w:t>
      </w:r>
      <w:r>
        <w:rPr>
          <w:rStyle w:val="default"/>
          <w:rFonts w:cs="FrankRuehl" w:hint="cs"/>
          <w:rtl/>
          <w:lang w:eastAsia="en-US"/>
        </w:rPr>
        <w:t>האישום יכלול את הפרטים המנויים להל</w:t>
      </w:r>
      <w:r>
        <w:rPr>
          <w:rStyle w:val="default"/>
          <w:rFonts w:cs="FrankRuehl"/>
          <w:rtl/>
          <w:lang w:eastAsia="en-US"/>
        </w:rPr>
        <w:t>ן וי</w:t>
      </w:r>
      <w:r>
        <w:rPr>
          <w:rStyle w:val="default"/>
          <w:rFonts w:cs="FrankRuehl" w:hint="cs"/>
          <w:rtl/>
          <w:lang w:eastAsia="en-US"/>
        </w:rPr>
        <w:t xml:space="preserve">נוסח ככל האפשר בהתאם לדוגמאות הקבועות בתוספת </w:t>
      </w:r>
      <w:r w:rsidR="00C2168D">
        <w:rPr>
          <w:rStyle w:val="default"/>
          <w:rFonts w:cs="FrankRuehl" w:hint="cs"/>
          <w:rtl/>
          <w:lang w:eastAsia="en-US"/>
        </w:rPr>
        <w:t xml:space="preserve">הראשונה </w:t>
      </w:r>
      <w:r>
        <w:rPr>
          <w:rStyle w:val="default"/>
          <w:rFonts w:cs="FrankRuehl" w:hint="cs"/>
          <w:rtl/>
          <w:lang w:eastAsia="en-US"/>
        </w:rPr>
        <w:t>לחוק זה.</w:t>
      </w:r>
    </w:p>
    <w:p w14:paraId="1BF75E3F"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ו</w:t>
      </w:r>
      <w:r>
        <w:rPr>
          <w:rStyle w:val="default"/>
          <w:rFonts w:cs="FrankRuehl" w:hint="cs"/>
          <w:rtl/>
          <w:lang w:eastAsia="en-US"/>
        </w:rPr>
        <w:t>אלה</w:t>
      </w:r>
      <w:r>
        <w:rPr>
          <w:rStyle w:val="default"/>
          <w:rFonts w:cs="FrankRuehl"/>
          <w:rtl/>
          <w:lang w:eastAsia="en-US"/>
        </w:rPr>
        <w:t xml:space="preserve"> </w:t>
      </w:r>
      <w:r>
        <w:rPr>
          <w:rStyle w:val="default"/>
          <w:rFonts w:cs="FrankRuehl" w:hint="cs"/>
          <w:rtl/>
          <w:lang w:eastAsia="en-US"/>
        </w:rPr>
        <w:t>הפרטים:</w:t>
      </w:r>
    </w:p>
    <w:p w14:paraId="7BE74D0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 xml:space="preserve">שם </w:t>
      </w:r>
      <w:r>
        <w:rPr>
          <w:rStyle w:val="default"/>
          <w:rFonts w:cs="FrankRuehl"/>
          <w:rtl/>
          <w:lang w:eastAsia="en-US"/>
        </w:rPr>
        <w:t>ב</w:t>
      </w:r>
      <w:r>
        <w:rPr>
          <w:rStyle w:val="default"/>
          <w:rFonts w:cs="FrankRuehl" w:hint="cs"/>
          <w:rtl/>
          <w:lang w:eastAsia="en-US"/>
        </w:rPr>
        <w:t>ית הדין שאליו הוא מוגש;</w:t>
      </w:r>
    </w:p>
    <w:p w14:paraId="738435CD" w14:textId="77777777" w:rsidR="008D4784" w:rsidRDefault="008D4784" w:rsidP="000477EA">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 xml:space="preserve">שם </w:t>
      </w:r>
      <w:r>
        <w:rPr>
          <w:rStyle w:val="default"/>
          <w:rFonts w:cs="FrankRuehl"/>
          <w:rtl/>
          <w:lang w:eastAsia="en-US"/>
        </w:rPr>
        <w:t>ה</w:t>
      </w:r>
      <w:r>
        <w:rPr>
          <w:rStyle w:val="default"/>
          <w:rFonts w:cs="FrankRuehl" w:hint="cs"/>
          <w:rtl/>
          <w:lang w:eastAsia="en-US"/>
        </w:rPr>
        <w:t xml:space="preserve">נאשם ושם משפחתו, </w:t>
      </w:r>
      <w:r>
        <w:rPr>
          <w:rStyle w:val="default"/>
          <w:rFonts w:cs="FrankRuehl"/>
          <w:rtl/>
          <w:lang w:eastAsia="en-US"/>
        </w:rPr>
        <w:t>מס</w:t>
      </w:r>
      <w:r>
        <w:rPr>
          <w:rStyle w:val="default"/>
          <w:rFonts w:cs="FrankRuehl" w:hint="cs"/>
          <w:rtl/>
          <w:lang w:eastAsia="en-US"/>
        </w:rPr>
        <w:t xml:space="preserve">פרו האישי, דרגתו ויחידתו של הנאשם, ואם אין לו כאלה או אינם ידועים </w:t>
      </w:r>
      <w:r w:rsidR="000477EA">
        <w:rPr>
          <w:rStyle w:val="default"/>
          <w:rFonts w:cs="FrankRuehl" w:hint="cs"/>
          <w:rtl/>
          <w:lang w:eastAsia="en-US"/>
        </w:rPr>
        <w:t>-</w:t>
      </w:r>
      <w:r>
        <w:rPr>
          <w:rStyle w:val="default"/>
          <w:rFonts w:cs="FrankRuehl" w:hint="cs"/>
          <w:rtl/>
          <w:lang w:eastAsia="en-US"/>
        </w:rPr>
        <w:t xml:space="preserve"> פר</w:t>
      </w:r>
      <w:r>
        <w:rPr>
          <w:rStyle w:val="default"/>
          <w:rFonts w:cs="FrankRuehl"/>
          <w:rtl/>
          <w:lang w:eastAsia="en-US"/>
        </w:rPr>
        <w:t>ט</w:t>
      </w:r>
      <w:r>
        <w:rPr>
          <w:rStyle w:val="default"/>
          <w:rFonts w:cs="FrankRuehl" w:hint="cs"/>
          <w:rtl/>
          <w:lang w:eastAsia="en-US"/>
        </w:rPr>
        <w:t>ים</w:t>
      </w:r>
      <w:r>
        <w:rPr>
          <w:rStyle w:val="default"/>
          <w:rFonts w:cs="FrankRuehl"/>
          <w:rtl/>
          <w:lang w:eastAsia="en-US"/>
        </w:rPr>
        <w:t xml:space="preserve"> </w:t>
      </w:r>
      <w:r>
        <w:rPr>
          <w:rStyle w:val="default"/>
          <w:rFonts w:cs="FrankRuehl" w:hint="cs"/>
          <w:rtl/>
          <w:lang w:eastAsia="en-US"/>
        </w:rPr>
        <w:t>אחר</w:t>
      </w:r>
      <w:r>
        <w:rPr>
          <w:rStyle w:val="default"/>
          <w:rFonts w:cs="FrankRuehl"/>
          <w:rtl/>
          <w:lang w:eastAsia="en-US"/>
        </w:rPr>
        <w:t>י</w:t>
      </w:r>
      <w:r>
        <w:rPr>
          <w:rStyle w:val="default"/>
          <w:rFonts w:cs="FrankRuehl" w:hint="cs"/>
          <w:rtl/>
          <w:lang w:eastAsia="en-US"/>
        </w:rPr>
        <w:t xml:space="preserve">ם שיהיה בהם כדי לזהותו; אין בהכרח לציין את שמו </w:t>
      </w:r>
      <w:r>
        <w:rPr>
          <w:rStyle w:val="default"/>
          <w:rFonts w:cs="FrankRuehl"/>
          <w:rtl/>
          <w:lang w:eastAsia="en-US"/>
        </w:rPr>
        <w:t>המדו</w:t>
      </w:r>
      <w:r>
        <w:rPr>
          <w:rStyle w:val="default"/>
          <w:rFonts w:cs="FrankRuehl" w:hint="cs"/>
          <w:rtl/>
          <w:lang w:eastAsia="en-US"/>
        </w:rPr>
        <w:t>ייק, ומותר ל</w:t>
      </w:r>
      <w:r>
        <w:rPr>
          <w:rStyle w:val="default"/>
          <w:rFonts w:cs="FrankRuehl"/>
          <w:rtl/>
          <w:lang w:eastAsia="en-US"/>
        </w:rPr>
        <w:t>ת</w:t>
      </w:r>
      <w:r>
        <w:rPr>
          <w:rStyle w:val="default"/>
          <w:rFonts w:cs="FrankRuehl" w:hint="cs"/>
          <w:rtl/>
          <w:lang w:eastAsia="en-US"/>
        </w:rPr>
        <w:t>א</w:t>
      </w:r>
      <w:r>
        <w:rPr>
          <w:rStyle w:val="default"/>
          <w:rFonts w:cs="FrankRuehl"/>
          <w:rtl/>
          <w:lang w:eastAsia="en-US"/>
        </w:rPr>
        <w:t>ר</w:t>
      </w:r>
      <w:r>
        <w:rPr>
          <w:rStyle w:val="default"/>
          <w:rFonts w:cs="FrankRuehl" w:hint="cs"/>
          <w:rtl/>
          <w:lang w:eastAsia="en-US"/>
        </w:rPr>
        <w:t xml:space="preserve"> את הנאשם כאדם בלתי ידוע;</w:t>
      </w:r>
    </w:p>
    <w:p w14:paraId="3210F55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פיר</w:t>
      </w:r>
      <w:r>
        <w:rPr>
          <w:rStyle w:val="default"/>
          <w:rFonts w:cs="FrankRuehl"/>
          <w:rtl/>
          <w:lang w:eastAsia="en-US"/>
        </w:rPr>
        <w:t>ו</w:t>
      </w:r>
      <w:r>
        <w:rPr>
          <w:rStyle w:val="default"/>
          <w:rFonts w:cs="FrankRuehl" w:hint="cs"/>
          <w:rtl/>
          <w:lang w:eastAsia="en-US"/>
        </w:rPr>
        <w:t>ט העבירה או העבירות המיוחסות לנאשם וסעיפי הדין הקובעים אותן;</w:t>
      </w:r>
    </w:p>
    <w:p w14:paraId="4FA07B18"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פרט</w:t>
      </w:r>
      <w:r>
        <w:rPr>
          <w:rStyle w:val="default"/>
          <w:rFonts w:cs="FrankRuehl"/>
          <w:rtl/>
          <w:lang w:eastAsia="en-US"/>
        </w:rPr>
        <w:t>י</w:t>
      </w:r>
      <w:r>
        <w:rPr>
          <w:rStyle w:val="default"/>
          <w:rFonts w:cs="FrankRuehl" w:hint="cs"/>
          <w:rtl/>
          <w:lang w:eastAsia="en-US"/>
        </w:rPr>
        <w:t>ם הדרושים כדי להעמיד על טיב האשמה;</w:t>
      </w:r>
    </w:p>
    <w:p w14:paraId="5A9F30E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עוב</w:t>
      </w:r>
      <w:r>
        <w:rPr>
          <w:rStyle w:val="default"/>
          <w:rFonts w:cs="FrankRuehl"/>
          <w:rtl/>
          <w:lang w:eastAsia="en-US"/>
        </w:rPr>
        <w:t>ד</w:t>
      </w:r>
      <w:r>
        <w:rPr>
          <w:rStyle w:val="default"/>
          <w:rFonts w:cs="FrankRuehl" w:hint="cs"/>
          <w:rtl/>
          <w:lang w:eastAsia="en-US"/>
        </w:rPr>
        <w:t>ות המוכיחות שיש לבית הדין שיפוט באותו ע</w:t>
      </w:r>
      <w:r>
        <w:rPr>
          <w:rStyle w:val="default"/>
          <w:rFonts w:cs="FrankRuehl"/>
          <w:rtl/>
          <w:lang w:eastAsia="en-US"/>
        </w:rPr>
        <w:t>נ</w:t>
      </w:r>
      <w:r>
        <w:rPr>
          <w:rStyle w:val="default"/>
          <w:rFonts w:cs="FrankRuehl" w:hint="cs"/>
          <w:rtl/>
          <w:lang w:eastAsia="en-US"/>
        </w:rPr>
        <w:t>ין;</w:t>
      </w:r>
    </w:p>
    <w:p w14:paraId="2824821C" w14:textId="77777777" w:rsidR="008D4784" w:rsidRDefault="008D4784" w:rsidP="000477EA">
      <w:pPr>
        <w:pStyle w:val="P22"/>
        <w:spacing w:before="72"/>
        <w:ind w:left="1021" w:right="1134"/>
        <w:rPr>
          <w:rStyle w:val="default"/>
          <w:rFonts w:cs="FrankRuehl"/>
          <w:rtl/>
          <w:lang w:eastAsia="en-US"/>
        </w:rPr>
      </w:pPr>
      <w:r>
        <w:rPr>
          <w:rStyle w:val="default"/>
          <w:rFonts w:cs="FrankRuehl"/>
          <w:rtl/>
          <w:lang w:eastAsia="en-US"/>
        </w:rPr>
        <w:t>(6)</w:t>
      </w:r>
      <w:r>
        <w:rPr>
          <w:rStyle w:val="default"/>
          <w:rFonts w:cs="FrankRuehl"/>
          <w:rtl/>
          <w:lang w:eastAsia="en-US"/>
        </w:rPr>
        <w:tab/>
      </w:r>
      <w:r>
        <w:rPr>
          <w:rStyle w:val="default"/>
          <w:rFonts w:cs="FrankRuehl" w:hint="cs"/>
          <w:rtl/>
          <w:lang w:eastAsia="en-US"/>
        </w:rPr>
        <w:t>שמו</w:t>
      </w:r>
      <w:r>
        <w:rPr>
          <w:rStyle w:val="default"/>
          <w:rFonts w:cs="FrankRuehl"/>
          <w:rtl/>
          <w:lang w:eastAsia="en-US"/>
        </w:rPr>
        <w:t>ת</w:t>
      </w:r>
      <w:r>
        <w:rPr>
          <w:rStyle w:val="default"/>
          <w:rFonts w:cs="FrankRuehl" w:hint="cs"/>
          <w:rtl/>
          <w:lang w:eastAsia="en-US"/>
        </w:rPr>
        <w:t xml:space="preserve">יהם של העדים שהעידו בחקירה המוקדמת ושל </w:t>
      </w:r>
      <w:r>
        <w:rPr>
          <w:rStyle w:val="default"/>
          <w:rFonts w:cs="FrankRuehl"/>
          <w:rtl/>
          <w:lang w:eastAsia="en-US"/>
        </w:rPr>
        <w:t>עדים</w:t>
      </w:r>
      <w:r>
        <w:rPr>
          <w:rStyle w:val="default"/>
          <w:rFonts w:cs="FrankRuehl" w:hint="cs"/>
          <w:rtl/>
          <w:lang w:eastAsia="en-US"/>
        </w:rPr>
        <w:t xml:space="preserve"> אחרים שתקרא התביעה להעיד במשפט </w:t>
      </w:r>
      <w:r w:rsidR="000477EA">
        <w:rPr>
          <w:rStyle w:val="default"/>
          <w:rFonts w:cs="FrankRuehl" w:hint="cs"/>
          <w:rtl/>
          <w:lang w:eastAsia="en-US"/>
        </w:rPr>
        <w:t>-</w:t>
      </w:r>
      <w:r>
        <w:rPr>
          <w:rStyle w:val="default"/>
          <w:rFonts w:cs="FrankRuehl" w:hint="cs"/>
          <w:rtl/>
          <w:lang w:eastAsia="en-US"/>
        </w:rPr>
        <w:t xml:space="preserve"> או</w:t>
      </w:r>
      <w:r>
        <w:rPr>
          <w:rStyle w:val="default"/>
          <w:rFonts w:cs="FrankRuehl"/>
          <w:rtl/>
          <w:lang w:eastAsia="en-US"/>
        </w:rPr>
        <w:t>ל</w:t>
      </w:r>
      <w:r>
        <w:rPr>
          <w:rStyle w:val="default"/>
          <w:rFonts w:cs="FrankRuehl" w:hint="cs"/>
          <w:rtl/>
          <w:lang w:eastAsia="en-US"/>
        </w:rPr>
        <w:t>ם אין פוסלים כתב-אישום אם לא נכללו בו שמות העדים כאמור;</w:t>
      </w:r>
    </w:p>
    <w:p w14:paraId="1BA044BD"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(7)</w:t>
      </w:r>
      <w:r>
        <w:rPr>
          <w:rStyle w:val="default"/>
          <w:rFonts w:cs="FrankRuehl"/>
          <w:rtl/>
          <w:lang w:eastAsia="en-US"/>
        </w:rPr>
        <w:tab/>
      </w:r>
      <w:r>
        <w:rPr>
          <w:rStyle w:val="default"/>
          <w:rFonts w:cs="FrankRuehl" w:hint="cs"/>
          <w:rtl/>
          <w:lang w:eastAsia="en-US"/>
        </w:rPr>
        <w:t>פרט</w:t>
      </w:r>
      <w:r>
        <w:rPr>
          <w:rStyle w:val="default"/>
          <w:rFonts w:cs="FrankRuehl"/>
          <w:rtl/>
          <w:lang w:eastAsia="en-US"/>
        </w:rPr>
        <w:t>י</w:t>
      </w:r>
      <w:r>
        <w:rPr>
          <w:rStyle w:val="default"/>
          <w:rFonts w:cs="FrankRuehl" w:hint="cs"/>
          <w:rtl/>
          <w:lang w:eastAsia="en-US"/>
        </w:rPr>
        <w:t>ם אחרים שנקבעו בתקנות.</w:t>
      </w:r>
    </w:p>
    <w:p w14:paraId="6E79D4F5" w14:textId="77777777" w:rsidR="008D4784" w:rsidRDefault="00B53A25">
      <w:pPr>
        <w:pStyle w:val="P00"/>
        <w:spacing w:before="72"/>
        <w:ind w:left="0" w:right="1134"/>
        <w:rPr>
          <w:rStyle w:val="default"/>
          <w:rFonts w:cs="FrankRuehl" w:hint="cs"/>
          <w:rtl/>
          <w:lang w:eastAsia="en-US"/>
        </w:rPr>
      </w:pPr>
      <w:r>
        <w:rPr>
          <w:rFonts w:cs="FrankRuehl"/>
          <w:sz w:val="26"/>
          <w:rtl/>
          <w:lang w:eastAsia="en-US"/>
        </w:rPr>
        <w:pict w14:anchorId="6CEEC138">
          <v:shape id="_x0000_s3055" type="#_x0000_t202" style="position:absolute;left:0;text-align:left;margin-left:470.25pt;margin-top:7.1pt;width:1in;height:16.8pt;z-index:252075520" filled="f" stroked="f">
            <v:textbox inset="1mm,0,1mm,0">
              <w:txbxContent>
                <w:p w14:paraId="4E2794F2" w14:textId="77777777" w:rsidR="003F3D19" w:rsidRDefault="003F3D19" w:rsidP="00B53A25">
                  <w:pPr>
                    <w:spacing w:line="160" w:lineRule="exact"/>
                    <w:jc w:val="left"/>
                    <w:rPr>
                      <w:rFonts w:cs="Miriam" w:hint="cs"/>
                      <w:noProof/>
                      <w:sz w:val="18"/>
                      <w:szCs w:val="18"/>
                      <w:rtl/>
                      <w:lang w:eastAsia="en-US"/>
                    </w:rPr>
                  </w:pPr>
                  <w:r>
                    <w:rPr>
                      <w:rFonts w:cs="Miriam" w:hint="cs"/>
                      <w:noProof/>
                      <w:sz w:val="18"/>
                      <w:szCs w:val="18"/>
                      <w:rtl/>
                      <w:lang w:eastAsia="en-US"/>
                    </w:rPr>
                    <w:t>(תיקון מס' 63) תשע"א-2011</w:t>
                  </w:r>
                </w:p>
              </w:txbxContent>
            </v:textbox>
            <w10:anchorlock/>
          </v:shape>
        </w:pict>
      </w:r>
      <w:r w:rsidR="008D4784">
        <w:rPr>
          <w:rFonts w:cs="FrankRuehl"/>
          <w:sz w:val="26"/>
          <w:rtl/>
          <w:lang w:eastAsia="en-US"/>
        </w:rPr>
        <w:tab/>
      </w:r>
      <w:r w:rsidR="008D4784">
        <w:rPr>
          <w:rStyle w:val="default"/>
          <w:rFonts w:cs="FrankRuehl"/>
          <w:rtl/>
          <w:lang w:eastAsia="en-US"/>
        </w:rPr>
        <w:t>(</w:t>
      </w:r>
      <w:r w:rsidR="008D4784">
        <w:rPr>
          <w:rStyle w:val="default"/>
          <w:rFonts w:cs="FrankRuehl" w:hint="cs"/>
          <w:rtl/>
          <w:lang w:eastAsia="en-US"/>
        </w:rPr>
        <w:t>ב)</w:t>
      </w:r>
      <w:r w:rsidR="008D4784">
        <w:rPr>
          <w:rStyle w:val="default"/>
          <w:rFonts w:cs="FrankRuehl"/>
          <w:rtl/>
          <w:lang w:eastAsia="en-US"/>
        </w:rPr>
        <w:tab/>
      </w:r>
      <w:r w:rsidR="008D4784">
        <w:rPr>
          <w:rStyle w:val="default"/>
          <w:rFonts w:cs="FrankRuehl" w:hint="cs"/>
          <w:rtl/>
          <w:lang w:eastAsia="en-US"/>
        </w:rPr>
        <w:t xml:space="preserve">שר </w:t>
      </w:r>
      <w:r w:rsidR="008D4784">
        <w:rPr>
          <w:rStyle w:val="default"/>
          <w:rFonts w:cs="FrankRuehl"/>
          <w:rtl/>
          <w:lang w:eastAsia="en-US"/>
        </w:rPr>
        <w:t>ה</w:t>
      </w:r>
      <w:r w:rsidR="008D4784">
        <w:rPr>
          <w:rStyle w:val="default"/>
          <w:rFonts w:cs="FrankRuehl" w:hint="cs"/>
          <w:rtl/>
          <w:lang w:eastAsia="en-US"/>
        </w:rPr>
        <w:t>בטחון רשאי, בתקנות לשנות א</w:t>
      </w:r>
      <w:r w:rsidR="008D4784">
        <w:rPr>
          <w:rStyle w:val="default"/>
          <w:rFonts w:cs="FrankRuehl"/>
          <w:rtl/>
          <w:lang w:eastAsia="en-US"/>
        </w:rPr>
        <w:t>ת</w:t>
      </w:r>
      <w:r w:rsidR="008D4784">
        <w:rPr>
          <w:rStyle w:val="default"/>
          <w:rFonts w:cs="FrankRuehl" w:hint="cs"/>
          <w:rtl/>
          <w:lang w:eastAsia="en-US"/>
        </w:rPr>
        <w:t xml:space="preserve"> התוספת </w:t>
      </w:r>
      <w:r w:rsidR="00C2168D">
        <w:rPr>
          <w:rStyle w:val="default"/>
          <w:rFonts w:cs="FrankRuehl" w:hint="cs"/>
          <w:rtl/>
          <w:lang w:eastAsia="en-US"/>
        </w:rPr>
        <w:t xml:space="preserve">הראשונה </w:t>
      </w:r>
      <w:r w:rsidR="008D4784">
        <w:rPr>
          <w:rStyle w:val="default"/>
          <w:rFonts w:cs="FrankRuehl" w:hint="cs"/>
          <w:rtl/>
          <w:lang w:eastAsia="en-US"/>
        </w:rPr>
        <w:t>לחוק זה.</w:t>
      </w:r>
    </w:p>
    <w:p w14:paraId="52EBB416" w14:textId="77777777" w:rsidR="00B53A25" w:rsidRPr="00A32FC5" w:rsidRDefault="00B53A25" w:rsidP="00B53A25">
      <w:pPr>
        <w:pStyle w:val="P00"/>
        <w:spacing w:before="0"/>
        <w:ind w:left="0" w:right="1134"/>
        <w:rPr>
          <w:rStyle w:val="default"/>
          <w:rFonts w:cs="FrankRuehl" w:hint="cs"/>
          <w:vanish/>
          <w:color w:val="FF0000"/>
          <w:sz w:val="20"/>
          <w:szCs w:val="20"/>
          <w:shd w:val="clear" w:color="auto" w:fill="FFFF99"/>
          <w:rtl/>
          <w:lang w:eastAsia="en-US"/>
        </w:rPr>
      </w:pPr>
      <w:bookmarkStart w:id="631" w:name="Rov1146"/>
      <w:r w:rsidRPr="00A32FC5">
        <w:rPr>
          <w:rStyle w:val="default"/>
          <w:rFonts w:cs="FrankRuehl" w:hint="cs"/>
          <w:vanish/>
          <w:color w:val="FF0000"/>
          <w:sz w:val="20"/>
          <w:szCs w:val="20"/>
          <w:shd w:val="clear" w:color="auto" w:fill="FFFF99"/>
          <w:rtl/>
          <w:lang w:eastAsia="en-US"/>
        </w:rPr>
        <w:t>מיום 4.10.2011</w:t>
      </w:r>
    </w:p>
    <w:p w14:paraId="37689E36" w14:textId="77777777" w:rsidR="00B53A25" w:rsidRPr="00A32FC5" w:rsidRDefault="00B53A25" w:rsidP="00B53A25">
      <w:pPr>
        <w:pStyle w:val="P00"/>
        <w:spacing w:before="0"/>
        <w:ind w:left="0" w:right="1134"/>
        <w:rPr>
          <w:rStyle w:val="default"/>
          <w:rFonts w:cs="FrankRuehl" w:hint="cs"/>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תיקון מס' 63</w:t>
      </w:r>
    </w:p>
    <w:p w14:paraId="438A5EE0" w14:textId="77777777" w:rsidR="00B53A25" w:rsidRPr="00A32FC5" w:rsidRDefault="00B53A25" w:rsidP="00B53A25">
      <w:pPr>
        <w:pStyle w:val="P00"/>
        <w:spacing w:before="0"/>
        <w:ind w:left="0" w:right="1134"/>
        <w:rPr>
          <w:rStyle w:val="default"/>
          <w:rFonts w:cs="FrankRuehl" w:hint="cs"/>
          <w:vanish/>
          <w:sz w:val="20"/>
          <w:szCs w:val="20"/>
          <w:shd w:val="clear" w:color="auto" w:fill="FFFF99"/>
          <w:rtl/>
          <w:lang w:eastAsia="en-US"/>
        </w:rPr>
      </w:pPr>
      <w:hyperlink r:id="rId907" w:history="1">
        <w:r w:rsidRPr="00A32FC5">
          <w:rPr>
            <w:rStyle w:val="Hyperlink"/>
            <w:rFonts w:cs="FrankRuehl" w:hint="cs"/>
            <w:vanish/>
            <w:szCs w:val="20"/>
            <w:shd w:val="clear" w:color="auto" w:fill="FFFF99"/>
            <w:rtl/>
            <w:lang w:eastAsia="en-US"/>
          </w:rPr>
          <w:t>ס"ח תשע"א מס' 2289</w:t>
        </w:r>
      </w:hyperlink>
      <w:r w:rsidRPr="00A32FC5">
        <w:rPr>
          <w:rStyle w:val="default"/>
          <w:rFonts w:cs="FrankRuehl" w:hint="cs"/>
          <w:vanish/>
          <w:sz w:val="20"/>
          <w:szCs w:val="20"/>
          <w:shd w:val="clear" w:color="auto" w:fill="FFFF99"/>
          <w:rtl/>
          <w:lang w:eastAsia="en-US"/>
        </w:rPr>
        <w:t xml:space="preserve"> מיום 4.4.2011 עמ' 730 (</w:t>
      </w:r>
      <w:hyperlink r:id="rId908" w:history="1">
        <w:r w:rsidRPr="00A32FC5">
          <w:rPr>
            <w:rStyle w:val="Hyperlink"/>
            <w:rFonts w:cs="FrankRuehl" w:hint="cs"/>
            <w:vanish/>
            <w:szCs w:val="20"/>
            <w:shd w:val="clear" w:color="auto" w:fill="FFFF99"/>
            <w:rtl/>
            <w:lang w:eastAsia="en-US"/>
          </w:rPr>
          <w:t>ה"ח 250</w:t>
        </w:r>
      </w:hyperlink>
      <w:r w:rsidRPr="00A32FC5">
        <w:rPr>
          <w:rStyle w:val="default"/>
          <w:rFonts w:cs="FrankRuehl" w:hint="cs"/>
          <w:vanish/>
          <w:sz w:val="20"/>
          <w:szCs w:val="20"/>
          <w:shd w:val="clear" w:color="auto" w:fill="FFFF99"/>
          <w:rtl/>
          <w:lang w:eastAsia="en-US"/>
        </w:rPr>
        <w:t xml:space="preserve">, </w:t>
      </w:r>
      <w:hyperlink r:id="rId909" w:history="1">
        <w:r w:rsidRPr="00A32FC5">
          <w:rPr>
            <w:rStyle w:val="Hyperlink"/>
            <w:rFonts w:cs="FrankRuehl" w:hint="cs"/>
            <w:vanish/>
            <w:szCs w:val="20"/>
            <w:shd w:val="clear" w:color="auto" w:fill="FFFF99"/>
            <w:rtl/>
            <w:lang w:eastAsia="en-US"/>
          </w:rPr>
          <w:t>ה"ח 479</w:t>
        </w:r>
      </w:hyperlink>
      <w:r w:rsidRPr="00A32FC5">
        <w:rPr>
          <w:rStyle w:val="default"/>
          <w:rFonts w:cs="FrankRuehl" w:hint="cs"/>
          <w:vanish/>
          <w:sz w:val="20"/>
          <w:szCs w:val="20"/>
          <w:shd w:val="clear" w:color="auto" w:fill="FFFF99"/>
          <w:rtl/>
          <w:lang w:eastAsia="en-US"/>
        </w:rPr>
        <w:t>)</w:t>
      </w:r>
    </w:p>
    <w:p w14:paraId="2E668860" w14:textId="77777777" w:rsidR="00B53A25" w:rsidRPr="00A32FC5" w:rsidRDefault="00B53A25" w:rsidP="00B53A25">
      <w:pPr>
        <w:pStyle w:val="P00"/>
        <w:ind w:left="0" w:right="1134"/>
        <w:rPr>
          <w:rStyle w:val="default"/>
          <w:rFonts w:cs="FrankRuehl"/>
          <w:vanish/>
          <w:sz w:val="22"/>
          <w:szCs w:val="22"/>
          <w:shd w:val="clear" w:color="auto" w:fill="FFFF99"/>
          <w:rtl/>
          <w:lang w:eastAsia="en-US"/>
        </w:rPr>
      </w:pPr>
      <w:r w:rsidRPr="00A32FC5">
        <w:rPr>
          <w:rStyle w:val="big-number"/>
          <w:rFonts w:cs="FrankRuehl"/>
          <w:vanish/>
          <w:sz w:val="22"/>
          <w:szCs w:val="22"/>
          <w:shd w:val="clear" w:color="auto" w:fill="FFFF99"/>
          <w:rtl/>
          <w:lang w:eastAsia="en-US"/>
        </w:rPr>
        <w:t>304.</w:t>
      </w:r>
      <w:r w:rsidRPr="00A32FC5">
        <w:rPr>
          <w:rStyle w:val="big-number"/>
          <w:rFonts w:cs="FrankRuehl"/>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כתב</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האישום יכלול את הפרטים המנויים להל</w:t>
      </w:r>
      <w:r w:rsidRPr="00A32FC5">
        <w:rPr>
          <w:rStyle w:val="default"/>
          <w:rFonts w:cs="FrankRuehl"/>
          <w:vanish/>
          <w:sz w:val="22"/>
          <w:szCs w:val="22"/>
          <w:shd w:val="clear" w:color="auto" w:fill="FFFF99"/>
          <w:rtl/>
          <w:lang w:eastAsia="en-US"/>
        </w:rPr>
        <w:t>ן וי</w:t>
      </w:r>
      <w:r w:rsidRPr="00A32FC5">
        <w:rPr>
          <w:rStyle w:val="default"/>
          <w:rFonts w:cs="FrankRuehl" w:hint="cs"/>
          <w:vanish/>
          <w:sz w:val="22"/>
          <w:szCs w:val="22"/>
          <w:shd w:val="clear" w:color="auto" w:fill="FFFF99"/>
          <w:rtl/>
          <w:lang w:eastAsia="en-US"/>
        </w:rPr>
        <w:t xml:space="preserve">נוסח ככל האפשר בהתאם לדוגמאות הקבועות בתוספת </w:t>
      </w:r>
      <w:r w:rsidRPr="00A32FC5">
        <w:rPr>
          <w:rStyle w:val="default"/>
          <w:rFonts w:cs="FrankRuehl" w:hint="cs"/>
          <w:vanish/>
          <w:sz w:val="22"/>
          <w:szCs w:val="22"/>
          <w:u w:val="single"/>
          <w:shd w:val="clear" w:color="auto" w:fill="FFFF99"/>
          <w:rtl/>
          <w:lang w:eastAsia="en-US"/>
        </w:rPr>
        <w:t>הראשונה</w:t>
      </w:r>
      <w:r w:rsidRPr="00A32FC5">
        <w:rPr>
          <w:rStyle w:val="default"/>
          <w:rFonts w:cs="FrankRuehl" w:hint="cs"/>
          <w:vanish/>
          <w:sz w:val="22"/>
          <w:szCs w:val="22"/>
          <w:shd w:val="clear" w:color="auto" w:fill="FFFF99"/>
          <w:rtl/>
          <w:lang w:eastAsia="en-US"/>
        </w:rPr>
        <w:t xml:space="preserve"> לחוק זה.</w:t>
      </w:r>
    </w:p>
    <w:p w14:paraId="2E8A8BEA" w14:textId="77777777" w:rsidR="00B53A25" w:rsidRPr="00A32FC5" w:rsidRDefault="00B53A25" w:rsidP="00B53A25">
      <w:pPr>
        <w:pStyle w:val="P00"/>
        <w:spacing w:before="0"/>
        <w:ind w:left="0" w:right="1134"/>
        <w:rPr>
          <w:rStyle w:val="default"/>
          <w:rFonts w:cs="FrankRuehl"/>
          <w:vanish/>
          <w:sz w:val="22"/>
          <w:szCs w:val="22"/>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אלה</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הפרטים:</w:t>
      </w:r>
    </w:p>
    <w:p w14:paraId="14265CF6" w14:textId="77777777" w:rsidR="00B53A25" w:rsidRPr="00A32FC5" w:rsidRDefault="00B53A25" w:rsidP="00B53A25">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שם </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ית הדין שאליו הוא מוגש;</w:t>
      </w:r>
    </w:p>
    <w:p w14:paraId="1EC911C0" w14:textId="77777777" w:rsidR="00B53A25" w:rsidRPr="00A32FC5" w:rsidRDefault="00B53A25" w:rsidP="00B53A25">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שם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נאשם ושם משפחתו, </w:t>
      </w:r>
      <w:r w:rsidRPr="00A32FC5">
        <w:rPr>
          <w:rStyle w:val="default"/>
          <w:rFonts w:cs="FrankRuehl"/>
          <w:vanish/>
          <w:sz w:val="22"/>
          <w:szCs w:val="22"/>
          <w:shd w:val="clear" w:color="auto" w:fill="FFFF99"/>
          <w:rtl/>
          <w:lang w:eastAsia="en-US"/>
        </w:rPr>
        <w:t>מס</w:t>
      </w:r>
      <w:r w:rsidRPr="00A32FC5">
        <w:rPr>
          <w:rStyle w:val="default"/>
          <w:rFonts w:cs="FrankRuehl" w:hint="cs"/>
          <w:vanish/>
          <w:sz w:val="22"/>
          <w:szCs w:val="22"/>
          <w:shd w:val="clear" w:color="auto" w:fill="FFFF99"/>
          <w:rtl/>
          <w:lang w:eastAsia="en-US"/>
        </w:rPr>
        <w:t>פרו האישי, דרגתו ויחידתו של הנאשם, ואם אין לו כאלה או אינם ידועים - פר</w:t>
      </w:r>
      <w:r w:rsidRPr="00A32FC5">
        <w:rPr>
          <w:rStyle w:val="default"/>
          <w:rFonts w:cs="FrankRuehl"/>
          <w:vanish/>
          <w:sz w:val="22"/>
          <w:szCs w:val="22"/>
          <w:shd w:val="clear" w:color="auto" w:fill="FFFF99"/>
          <w:rtl/>
          <w:lang w:eastAsia="en-US"/>
        </w:rPr>
        <w:t>ט</w:t>
      </w:r>
      <w:r w:rsidRPr="00A32FC5">
        <w:rPr>
          <w:rStyle w:val="default"/>
          <w:rFonts w:cs="FrankRuehl" w:hint="cs"/>
          <w:vanish/>
          <w:sz w:val="22"/>
          <w:szCs w:val="22"/>
          <w:shd w:val="clear" w:color="auto" w:fill="FFFF99"/>
          <w:rtl/>
          <w:lang w:eastAsia="en-US"/>
        </w:rPr>
        <w:t>ים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אחר</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ם שיהיה בהם כדי לזהותו; אין בהכרח לציין את שמו </w:t>
      </w:r>
      <w:r w:rsidRPr="00A32FC5">
        <w:rPr>
          <w:rStyle w:val="default"/>
          <w:rFonts w:cs="FrankRuehl"/>
          <w:vanish/>
          <w:sz w:val="22"/>
          <w:szCs w:val="22"/>
          <w:shd w:val="clear" w:color="auto" w:fill="FFFF99"/>
          <w:rtl/>
          <w:lang w:eastAsia="en-US"/>
        </w:rPr>
        <w:t>המדו</w:t>
      </w:r>
      <w:r w:rsidRPr="00A32FC5">
        <w:rPr>
          <w:rStyle w:val="default"/>
          <w:rFonts w:cs="FrankRuehl" w:hint="cs"/>
          <w:vanish/>
          <w:sz w:val="22"/>
          <w:szCs w:val="22"/>
          <w:shd w:val="clear" w:color="auto" w:fill="FFFF99"/>
          <w:rtl/>
          <w:lang w:eastAsia="en-US"/>
        </w:rPr>
        <w:t>ייק, ומותר ל</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 xml:space="preserve"> את הנאשם כאדם בלתי ידוע;</w:t>
      </w:r>
    </w:p>
    <w:p w14:paraId="22BAB810" w14:textId="77777777" w:rsidR="00B53A25" w:rsidRPr="00A32FC5" w:rsidRDefault="00B53A25" w:rsidP="00B53A25">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(3)</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פיר</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ט העבירה או העבירות המיוחסות לנאשם וסעיפי הדין הקובעים אותן;</w:t>
      </w:r>
    </w:p>
    <w:p w14:paraId="7033F1F6" w14:textId="77777777" w:rsidR="00B53A25" w:rsidRPr="00A32FC5" w:rsidRDefault="00B53A25" w:rsidP="00B53A25">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(4)</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פרט</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ם הדרושים כדי להעמיד על טיב האשמה;</w:t>
      </w:r>
    </w:p>
    <w:p w14:paraId="13D65465" w14:textId="77777777" w:rsidR="00B53A25" w:rsidRPr="00A32FC5" w:rsidRDefault="00B53A25" w:rsidP="00B53A25">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(5)</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עוב</w:t>
      </w:r>
      <w:r w:rsidRPr="00A32FC5">
        <w:rPr>
          <w:rStyle w:val="default"/>
          <w:rFonts w:cs="FrankRuehl"/>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ות המוכיחות שיש לבית הדין שיפוט באותו ע</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ין;</w:t>
      </w:r>
    </w:p>
    <w:p w14:paraId="20705B12" w14:textId="77777777" w:rsidR="00B53A25" w:rsidRPr="00A32FC5" w:rsidRDefault="00B53A25" w:rsidP="00B53A25">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(6)</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שמו</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 xml:space="preserve">יהם של העדים שהעידו בחקירה המוקדמת ושל </w:t>
      </w:r>
      <w:r w:rsidRPr="00A32FC5">
        <w:rPr>
          <w:rStyle w:val="default"/>
          <w:rFonts w:cs="FrankRuehl"/>
          <w:vanish/>
          <w:sz w:val="22"/>
          <w:szCs w:val="22"/>
          <w:shd w:val="clear" w:color="auto" w:fill="FFFF99"/>
          <w:rtl/>
          <w:lang w:eastAsia="en-US"/>
        </w:rPr>
        <w:t>עדים</w:t>
      </w:r>
      <w:r w:rsidRPr="00A32FC5">
        <w:rPr>
          <w:rStyle w:val="default"/>
          <w:rFonts w:cs="FrankRuehl" w:hint="cs"/>
          <w:vanish/>
          <w:sz w:val="22"/>
          <w:szCs w:val="22"/>
          <w:shd w:val="clear" w:color="auto" w:fill="FFFF99"/>
          <w:rtl/>
          <w:lang w:eastAsia="en-US"/>
        </w:rPr>
        <w:t xml:space="preserve"> אחרים שתקרא התביעה להעיד במשפט - או</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ם אין פוסלים כתב-אישום אם לא נכללו בו שמות העדים כאמור;</w:t>
      </w:r>
    </w:p>
    <w:p w14:paraId="116273BF" w14:textId="77777777" w:rsidR="00B53A25" w:rsidRPr="00A32FC5" w:rsidRDefault="00B53A25" w:rsidP="00B53A25">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(7)</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פרט</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ם אחרים שנקבעו בתקנות.</w:t>
      </w:r>
    </w:p>
    <w:p w14:paraId="08FF0E54" w14:textId="77777777" w:rsidR="00B53A25" w:rsidRPr="00B53A25" w:rsidRDefault="00B53A25" w:rsidP="00B53A25">
      <w:pPr>
        <w:pStyle w:val="P00"/>
        <w:spacing w:before="0"/>
        <w:ind w:left="0" w:right="1134"/>
        <w:rPr>
          <w:rStyle w:val="default"/>
          <w:rFonts w:cs="FrankRuehl" w:hint="cs"/>
          <w:sz w:val="2"/>
          <w:szCs w:val="2"/>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שר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בטחון רשאי, בתקנות לשנות א</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 xml:space="preserve"> התוספת </w:t>
      </w:r>
      <w:r w:rsidRPr="00A32FC5">
        <w:rPr>
          <w:rStyle w:val="default"/>
          <w:rFonts w:cs="FrankRuehl" w:hint="cs"/>
          <w:vanish/>
          <w:sz w:val="22"/>
          <w:szCs w:val="22"/>
          <w:u w:val="single"/>
          <w:shd w:val="clear" w:color="auto" w:fill="FFFF99"/>
          <w:rtl/>
          <w:lang w:eastAsia="en-US"/>
        </w:rPr>
        <w:t>הראשונה</w:t>
      </w:r>
      <w:r w:rsidRPr="00A32FC5">
        <w:rPr>
          <w:rStyle w:val="default"/>
          <w:rFonts w:cs="FrankRuehl" w:hint="cs"/>
          <w:vanish/>
          <w:sz w:val="22"/>
          <w:szCs w:val="22"/>
          <w:shd w:val="clear" w:color="auto" w:fill="FFFF99"/>
          <w:rtl/>
          <w:lang w:eastAsia="en-US"/>
        </w:rPr>
        <w:t xml:space="preserve"> לחוק זה.</w:t>
      </w:r>
      <w:bookmarkEnd w:id="631"/>
    </w:p>
    <w:p w14:paraId="3BD558E0" w14:textId="77777777" w:rsidR="008D4784" w:rsidRDefault="008D4784">
      <w:pPr>
        <w:pStyle w:val="P00"/>
        <w:spacing w:before="72"/>
        <w:ind w:left="0" w:right="1134"/>
        <w:rPr>
          <w:rStyle w:val="default"/>
          <w:rFonts w:cs="FrankRuehl"/>
          <w:rtl/>
          <w:lang w:eastAsia="en-US"/>
        </w:rPr>
      </w:pPr>
      <w:bookmarkStart w:id="632" w:name="Seif311"/>
      <w:bookmarkEnd w:id="632"/>
      <w:r>
        <w:rPr>
          <w:lang w:val="he-IL"/>
        </w:rPr>
        <w:pict w14:anchorId="1E778572">
          <v:rect id="_x0000_s2481" style="position:absolute;left:0;text-align:left;margin-left:464.5pt;margin-top:8.05pt;width:75.05pt;height:8pt;z-index:251536896" o:allowincell="f" filled="f" stroked="f" strokecolor="lime" strokeweight=".25pt">
            <v:textbox inset="0,0,0,0">
              <w:txbxContent>
                <w:p w14:paraId="484493A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הג</w:t>
                  </w:r>
                  <w:r>
                    <w:rPr>
                      <w:rFonts w:cs="Miriam" w:hint="cs"/>
                      <w:sz w:val="18"/>
                      <w:szCs w:val="18"/>
                      <w:rtl/>
                      <w:lang w:eastAsia="en-US"/>
                    </w:rPr>
                    <w:t>שת</w:t>
                  </w:r>
                  <w:r>
                    <w:rPr>
                      <w:rFonts w:cs="Miriam"/>
                      <w:sz w:val="18"/>
                      <w:szCs w:val="18"/>
                      <w:rtl/>
                      <w:lang w:eastAsia="en-US"/>
                    </w:rPr>
                    <w:t xml:space="preserve"> כ</w:t>
                  </w:r>
                  <w:r>
                    <w:rPr>
                      <w:rFonts w:cs="Miriam" w:hint="cs"/>
                      <w:sz w:val="18"/>
                      <w:szCs w:val="18"/>
                      <w:rtl/>
                      <w:lang w:eastAsia="en-US"/>
                    </w:rPr>
                    <w:t>תב-אישום</w:t>
                  </w:r>
                </w:p>
              </w:txbxContent>
            </v:textbox>
            <w10:anchorlock/>
          </v:rect>
        </w:pict>
      </w:r>
      <w:r>
        <w:rPr>
          <w:rStyle w:val="big-number"/>
          <w:rtl/>
          <w:lang w:eastAsia="en-US"/>
        </w:rPr>
        <w:t>305.</w:t>
      </w:r>
      <w:r>
        <w:rPr>
          <w:rStyle w:val="big-number"/>
          <w:rtl/>
          <w:lang w:eastAsia="en-US"/>
        </w:rPr>
        <w:tab/>
      </w:r>
      <w:r>
        <w:rPr>
          <w:rStyle w:val="default"/>
          <w:rFonts w:cs="FrankRuehl"/>
          <w:rtl/>
          <w:lang w:eastAsia="en-US"/>
        </w:rPr>
        <w:t>כ</w:t>
      </w:r>
      <w:r>
        <w:rPr>
          <w:rStyle w:val="default"/>
          <w:rFonts w:cs="FrankRuehl" w:hint="cs"/>
          <w:rtl/>
          <w:lang w:eastAsia="en-US"/>
        </w:rPr>
        <w:t>תב-</w:t>
      </w:r>
      <w:r>
        <w:rPr>
          <w:rStyle w:val="default"/>
          <w:rFonts w:cs="FrankRuehl"/>
          <w:rtl/>
          <w:lang w:eastAsia="en-US"/>
        </w:rPr>
        <w:t>ה</w:t>
      </w:r>
      <w:r>
        <w:rPr>
          <w:rStyle w:val="default"/>
          <w:rFonts w:cs="FrankRuehl" w:hint="cs"/>
          <w:rtl/>
          <w:lang w:eastAsia="en-US"/>
        </w:rPr>
        <w:t>אישום הנועד לבית דין צבאי מחוזי או מיוחד יוגש לנשיאו או למי שנתמנה על ידיו למטרה זו, ודבר הגשתו יקויים בחתימתו; תאריך ההגשה כאמור הוא תאריך הגשתו לבית הדין.</w:t>
      </w:r>
    </w:p>
    <w:p w14:paraId="02BF513C" w14:textId="77777777" w:rsidR="008D4784" w:rsidRDefault="008D4784" w:rsidP="00CE7FC2">
      <w:pPr>
        <w:pStyle w:val="P00"/>
        <w:spacing w:before="72"/>
        <w:ind w:left="0" w:right="1134"/>
        <w:rPr>
          <w:rStyle w:val="default"/>
          <w:rFonts w:cs="FrankRuehl"/>
          <w:rtl/>
          <w:lang w:eastAsia="en-US"/>
        </w:rPr>
      </w:pPr>
      <w:bookmarkStart w:id="633" w:name="Seif312"/>
      <w:bookmarkEnd w:id="633"/>
      <w:r>
        <w:rPr>
          <w:lang w:val="he-IL"/>
        </w:rPr>
        <w:pict w14:anchorId="6A4722E1">
          <v:rect id="_x0000_s2482" style="position:absolute;left:0;text-align:left;margin-left:464.5pt;margin-top:8.05pt;width:75.05pt;height:56pt;z-index:251537920" o:allowincell="f" filled="f" stroked="f" strokecolor="lime" strokeweight=".25pt">
            <v:textbox inset="0,0,0,0">
              <w:txbxContent>
                <w:p w14:paraId="3FB5A78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עבר</w:t>
                  </w:r>
                  <w:r>
                    <w:rPr>
                      <w:rFonts w:cs="Miriam"/>
                      <w:sz w:val="18"/>
                      <w:szCs w:val="18"/>
                      <w:rtl/>
                      <w:lang w:eastAsia="en-US"/>
                    </w:rPr>
                    <w:t>ת</w:t>
                  </w:r>
                  <w:r>
                    <w:rPr>
                      <w:rFonts w:cs="Miriam" w:hint="cs"/>
                      <w:sz w:val="18"/>
                      <w:szCs w:val="18"/>
                      <w:rtl/>
                      <w:lang w:eastAsia="en-US"/>
                    </w:rPr>
                    <w:t xml:space="preserve"> כתב-</w:t>
                  </w:r>
                  <w:r>
                    <w:rPr>
                      <w:rFonts w:cs="Miriam"/>
                      <w:sz w:val="18"/>
                      <w:szCs w:val="18"/>
                      <w:rtl/>
                      <w:lang w:eastAsia="en-US"/>
                    </w:rPr>
                    <w:t>א</w:t>
                  </w:r>
                  <w:r>
                    <w:rPr>
                      <w:rFonts w:cs="Miriam" w:hint="cs"/>
                      <w:sz w:val="18"/>
                      <w:szCs w:val="18"/>
                      <w:rtl/>
                      <w:lang w:eastAsia="en-US"/>
                    </w:rPr>
                    <w:t>ישו</w:t>
                  </w:r>
                  <w:r>
                    <w:rPr>
                      <w:rFonts w:cs="Miriam"/>
                      <w:sz w:val="18"/>
                      <w:szCs w:val="18"/>
                      <w:rtl/>
                      <w:lang w:eastAsia="en-US"/>
                    </w:rPr>
                    <w:t>ם</w:t>
                  </w:r>
                  <w:r>
                    <w:rPr>
                      <w:rFonts w:cs="Miriam" w:hint="cs"/>
                      <w:sz w:val="18"/>
                      <w:szCs w:val="18"/>
                      <w:rtl/>
                      <w:lang w:eastAsia="en-US"/>
                    </w:rPr>
                    <w:t xml:space="preserve"> לבית </w:t>
                  </w:r>
                  <w:r>
                    <w:rPr>
                      <w:rFonts w:cs="Miriam"/>
                      <w:sz w:val="18"/>
                      <w:szCs w:val="18"/>
                      <w:rtl/>
                      <w:lang w:eastAsia="en-US"/>
                    </w:rPr>
                    <w:t>ד</w:t>
                  </w:r>
                  <w:r>
                    <w:rPr>
                      <w:rFonts w:cs="Miriam" w:hint="cs"/>
                      <w:sz w:val="18"/>
                      <w:szCs w:val="18"/>
                      <w:rtl/>
                      <w:lang w:eastAsia="en-US"/>
                    </w:rPr>
                    <w:t xml:space="preserve">ין </w:t>
                  </w:r>
                  <w:r>
                    <w:rPr>
                      <w:rFonts w:cs="Miriam"/>
                      <w:sz w:val="18"/>
                      <w:szCs w:val="18"/>
                      <w:rtl/>
                      <w:lang w:eastAsia="en-US"/>
                    </w:rPr>
                    <w:t>א</w:t>
                  </w:r>
                  <w:r>
                    <w:rPr>
                      <w:rFonts w:cs="Miriam" w:hint="cs"/>
                      <w:sz w:val="18"/>
                      <w:szCs w:val="18"/>
                      <w:rtl/>
                      <w:lang w:eastAsia="en-US"/>
                    </w:rPr>
                    <w:t>חר</w:t>
                  </w:r>
                </w:p>
                <w:p w14:paraId="36E8898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p w14:paraId="11F2108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8)</w:t>
                  </w:r>
                </w:p>
                <w:p w14:paraId="0E712C9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ה</w:t>
                  </w:r>
                  <w:r>
                    <w:rPr>
                      <w:rFonts w:cs="Miriam" w:hint="cs"/>
                      <w:sz w:val="18"/>
                      <w:szCs w:val="18"/>
                      <w:rtl/>
                      <w:lang w:eastAsia="en-US"/>
                    </w:rPr>
                    <w:t>-1975</w:t>
                  </w:r>
                </w:p>
              </w:txbxContent>
            </v:textbox>
            <w10:anchorlock/>
          </v:rect>
        </w:pict>
      </w:r>
      <w:r>
        <w:rPr>
          <w:rStyle w:val="big-number"/>
          <w:rtl/>
          <w:lang w:eastAsia="en-US"/>
        </w:rPr>
        <w:t>305</w:t>
      </w:r>
      <w:r>
        <w:rPr>
          <w:rStyle w:val="default"/>
          <w:rFonts w:cs="FrankRuehl"/>
          <w:rtl/>
          <w:lang w:eastAsia="en-US"/>
        </w:rPr>
        <w:t>א</w:t>
      </w:r>
      <w:r>
        <w:rPr>
          <w:rStyle w:val="default"/>
          <w:rFonts w:cs="FrankRuehl" w:hint="cs"/>
          <w:rtl/>
          <w:lang w:eastAsia="en-US"/>
        </w:rPr>
        <w:t>. (א)</w:t>
      </w:r>
      <w:r>
        <w:rPr>
          <w:rStyle w:val="default"/>
          <w:rFonts w:cs="FrankRuehl" w:hint="cs"/>
          <w:rtl/>
          <w:lang w:eastAsia="en-US"/>
        </w:rPr>
        <w:tab/>
        <w:t>בכל</w:t>
      </w:r>
      <w:r>
        <w:rPr>
          <w:rStyle w:val="default"/>
          <w:rFonts w:cs="FrankRuehl"/>
          <w:rtl/>
          <w:lang w:eastAsia="en-US"/>
        </w:rPr>
        <w:t xml:space="preserve"> </w:t>
      </w:r>
      <w:r>
        <w:rPr>
          <w:rStyle w:val="default"/>
          <w:rFonts w:cs="FrankRuehl" w:hint="cs"/>
          <w:rtl/>
          <w:lang w:eastAsia="en-US"/>
        </w:rPr>
        <w:t>עת אחרי הגשת כתב-אישום ולפני שהנאש</w:t>
      </w:r>
      <w:r>
        <w:rPr>
          <w:rStyle w:val="default"/>
          <w:rFonts w:cs="FrankRuehl"/>
          <w:rtl/>
          <w:lang w:eastAsia="en-US"/>
        </w:rPr>
        <w:t>ם נת</w:t>
      </w:r>
      <w:r>
        <w:rPr>
          <w:rStyle w:val="default"/>
          <w:rFonts w:cs="FrankRuehl" w:hint="cs"/>
          <w:rtl/>
          <w:lang w:eastAsia="en-US"/>
        </w:rPr>
        <w:t>בקש להשיב אם</w:t>
      </w:r>
      <w:r>
        <w:rPr>
          <w:rStyle w:val="default"/>
          <w:rFonts w:cs="FrankRuehl"/>
          <w:rtl/>
          <w:lang w:eastAsia="en-US"/>
        </w:rPr>
        <w:t xml:space="preserve"> </w:t>
      </w:r>
      <w:r>
        <w:rPr>
          <w:rStyle w:val="default"/>
          <w:rFonts w:cs="FrankRuehl" w:hint="cs"/>
          <w:rtl/>
          <w:lang w:eastAsia="en-US"/>
        </w:rPr>
        <w:t>ה</w:t>
      </w:r>
      <w:r>
        <w:rPr>
          <w:rStyle w:val="default"/>
          <w:rFonts w:cs="FrankRuehl"/>
          <w:rtl/>
          <w:lang w:eastAsia="en-US"/>
        </w:rPr>
        <w:t>ו</w:t>
      </w:r>
      <w:r>
        <w:rPr>
          <w:rStyle w:val="default"/>
          <w:rFonts w:cs="FrankRuehl" w:hint="cs"/>
          <w:rtl/>
          <w:lang w:eastAsia="en-US"/>
        </w:rPr>
        <w:t xml:space="preserve">א מודה באשמה אם לאו, רשאי נשיא בית הדין הצבאי לערעורים, לפי בקשת הנאשם או תובע צבאי, להורות בהחלטה מנומקת על העברת כתב-האישום לבית דין צבאי אשר </w:t>
      </w:r>
      <w:r>
        <w:rPr>
          <w:rStyle w:val="default"/>
          <w:rFonts w:cs="FrankRuehl"/>
          <w:rtl/>
          <w:lang w:eastAsia="en-US"/>
        </w:rPr>
        <w:t>ב</w:t>
      </w:r>
      <w:r>
        <w:rPr>
          <w:rStyle w:val="default"/>
          <w:rFonts w:cs="FrankRuehl" w:hint="cs"/>
          <w:rtl/>
          <w:lang w:eastAsia="en-US"/>
        </w:rPr>
        <w:t>מחוז שיפוטי אחר.</w:t>
      </w:r>
    </w:p>
    <w:p w14:paraId="009C25B2"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הוח</w:t>
      </w:r>
      <w:r>
        <w:rPr>
          <w:rStyle w:val="default"/>
          <w:rFonts w:cs="FrankRuehl"/>
          <w:rtl/>
          <w:lang w:eastAsia="en-US"/>
        </w:rPr>
        <w:t>ל</w:t>
      </w:r>
      <w:r>
        <w:rPr>
          <w:rStyle w:val="default"/>
          <w:rFonts w:cs="FrankRuehl" w:hint="cs"/>
          <w:rtl/>
          <w:lang w:eastAsia="en-US"/>
        </w:rPr>
        <w:t>ט על העברת כתב</w:t>
      </w:r>
      <w:r>
        <w:rPr>
          <w:rStyle w:val="default"/>
          <w:rFonts w:cs="FrankRuehl"/>
          <w:rtl/>
          <w:lang w:eastAsia="en-US"/>
        </w:rPr>
        <w:t>-</w:t>
      </w:r>
      <w:r>
        <w:rPr>
          <w:rStyle w:val="default"/>
          <w:rFonts w:cs="FrankRuehl" w:hint="cs"/>
          <w:rtl/>
          <w:lang w:eastAsia="en-US"/>
        </w:rPr>
        <w:t>האי</w:t>
      </w:r>
      <w:r>
        <w:rPr>
          <w:rStyle w:val="default"/>
          <w:rFonts w:cs="FrankRuehl"/>
          <w:rtl/>
          <w:lang w:eastAsia="en-US"/>
        </w:rPr>
        <w:t>ש</w:t>
      </w:r>
      <w:r>
        <w:rPr>
          <w:rStyle w:val="default"/>
          <w:rFonts w:cs="FrankRuehl" w:hint="cs"/>
          <w:rtl/>
          <w:lang w:eastAsia="en-US"/>
        </w:rPr>
        <w:t>ום, רואים את כתב האישום כאילו הוגש לבית הדין הצבאי האחר כאמור ורואים כתאריך הגשתו את התאריך בו הוגש כתב-האישום לבית הדין אליו הוגש לראשונה.</w:t>
      </w:r>
    </w:p>
    <w:p w14:paraId="015EC84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34" w:name="Rov913"/>
      <w:r w:rsidRPr="00A32FC5">
        <w:rPr>
          <w:rStyle w:val="default"/>
          <w:rFonts w:cs="FrankRuehl" w:hint="cs"/>
          <w:vanish/>
          <w:color w:val="FF0000"/>
          <w:szCs w:val="20"/>
          <w:shd w:val="clear" w:color="auto" w:fill="FFFF99"/>
          <w:rtl/>
          <w:lang w:eastAsia="en-US"/>
        </w:rPr>
        <w:t>מיום 31.10.1964</w:t>
      </w:r>
    </w:p>
    <w:p w14:paraId="2C370A0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5687C5D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10"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158 (</w:t>
      </w:r>
      <w:hyperlink r:id="rId911"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31BE010E"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305א</w:t>
      </w:r>
    </w:p>
    <w:p w14:paraId="613B4D27" w14:textId="77777777" w:rsidR="008D4784" w:rsidRPr="00A32FC5" w:rsidRDefault="008D4784">
      <w:pPr>
        <w:pStyle w:val="P00"/>
        <w:spacing w:before="0"/>
        <w:ind w:left="0" w:right="1134"/>
        <w:rPr>
          <w:rFonts w:cs="FrankRuehl" w:hint="cs"/>
          <w:vanish/>
          <w:szCs w:val="20"/>
          <w:rtl/>
        </w:rPr>
      </w:pPr>
    </w:p>
    <w:p w14:paraId="3B0BAD8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31.10.1975</w:t>
      </w:r>
    </w:p>
    <w:p w14:paraId="4A0DF90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15165BB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12"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200 (</w:t>
      </w:r>
      <w:hyperlink r:id="rId913"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15C9C989"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305.</w:t>
      </w:r>
      <w:r w:rsidRPr="00A32FC5">
        <w:rPr>
          <w:rStyle w:val="default"/>
          <w:rFonts w:cs="FrankRuehl" w:hint="cs"/>
          <w:vanish/>
          <w:sz w:val="22"/>
          <w:szCs w:val="22"/>
          <w:shd w:val="clear" w:color="auto" w:fill="FFFF99"/>
          <w:rtl/>
          <w:lang w:eastAsia="en-US"/>
        </w:rPr>
        <w:tab/>
        <w:t>(א)</w:t>
      </w:r>
      <w:r w:rsidRPr="00A32FC5">
        <w:rPr>
          <w:rStyle w:val="default"/>
          <w:rFonts w:cs="FrankRuehl" w:hint="cs"/>
          <w:vanish/>
          <w:sz w:val="22"/>
          <w:szCs w:val="22"/>
          <w:shd w:val="clear" w:color="auto" w:fill="FFFF99"/>
          <w:rtl/>
          <w:lang w:eastAsia="en-US"/>
        </w:rPr>
        <w:tab/>
        <w:t>בכל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עת אחרי הגשת כתב-אישום ולפני שהנאש</w:t>
      </w:r>
      <w:r w:rsidRPr="00A32FC5">
        <w:rPr>
          <w:rStyle w:val="default"/>
          <w:rFonts w:cs="FrankRuehl"/>
          <w:vanish/>
          <w:sz w:val="22"/>
          <w:szCs w:val="22"/>
          <w:shd w:val="clear" w:color="auto" w:fill="FFFF99"/>
          <w:rtl/>
          <w:lang w:eastAsia="en-US"/>
        </w:rPr>
        <w:t>ם נת</w:t>
      </w:r>
      <w:r w:rsidRPr="00A32FC5">
        <w:rPr>
          <w:rStyle w:val="default"/>
          <w:rFonts w:cs="FrankRuehl" w:hint="cs"/>
          <w:vanish/>
          <w:sz w:val="22"/>
          <w:szCs w:val="22"/>
          <w:shd w:val="clear" w:color="auto" w:fill="FFFF99"/>
          <w:rtl/>
          <w:lang w:eastAsia="en-US"/>
        </w:rPr>
        <w:t>בקש להשיב אם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ה</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א מודה באשמה אם לאו, רשאי נשיא בית הדין הצבאי לערעורים, לפי בקשת הנאשם או תובע צבאי, להורות בהחלטה מנומקת על העברת כתב-האישום לבית דין צבאי </w:t>
      </w:r>
      <w:r w:rsidRPr="00A32FC5">
        <w:rPr>
          <w:rStyle w:val="default"/>
          <w:rFonts w:cs="FrankRuehl" w:hint="cs"/>
          <w:strike/>
          <w:vanish/>
          <w:sz w:val="22"/>
          <w:szCs w:val="22"/>
          <w:shd w:val="clear" w:color="auto" w:fill="FFFF99"/>
          <w:rtl/>
          <w:lang w:eastAsia="en-US"/>
        </w:rPr>
        <w:t>מחוזי</w:t>
      </w:r>
      <w:r w:rsidRPr="00A32FC5">
        <w:rPr>
          <w:rStyle w:val="default"/>
          <w:rFonts w:cs="FrankRuehl" w:hint="cs"/>
          <w:vanish/>
          <w:sz w:val="22"/>
          <w:szCs w:val="22"/>
          <w:shd w:val="clear" w:color="auto" w:fill="FFFF99"/>
          <w:rtl/>
          <w:lang w:eastAsia="en-US"/>
        </w:rPr>
        <w:t xml:space="preserve"> אשר </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מחוז שיפוטי אחר.</w:t>
      </w:r>
    </w:p>
    <w:p w14:paraId="794553E0" w14:textId="77777777" w:rsidR="008D4784" w:rsidRDefault="008D4784">
      <w:pPr>
        <w:pStyle w:val="P00"/>
        <w:spacing w:before="0"/>
        <w:ind w:left="0" w:right="1134"/>
        <w:rPr>
          <w:rStyle w:val="default"/>
          <w:rFonts w:cs="FrankRuehl" w:hint="cs"/>
          <w:sz w:val="2"/>
          <w:szCs w:val="2"/>
          <w:rtl/>
          <w:lang w:eastAsia="en-US"/>
        </w:rPr>
      </w:pPr>
      <w:r w:rsidRPr="00A32FC5">
        <w:rPr>
          <w:rStyle w:val="default"/>
          <w:rFonts w:cs="FrankRuehl" w:hint="cs"/>
          <w:vanish/>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הוח</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ט על העברת כתב</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האי</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 xml:space="preserve">ום, רואים את כתב האישום כאילו הוגש לבית הדין הצבאי </w:t>
      </w:r>
      <w:r w:rsidRPr="00A32FC5">
        <w:rPr>
          <w:rStyle w:val="default"/>
          <w:rFonts w:cs="FrankRuehl" w:hint="cs"/>
          <w:strike/>
          <w:vanish/>
          <w:sz w:val="22"/>
          <w:szCs w:val="22"/>
          <w:shd w:val="clear" w:color="auto" w:fill="FFFF99"/>
          <w:rtl/>
          <w:lang w:eastAsia="en-US"/>
        </w:rPr>
        <w:t>המחוזי</w:t>
      </w:r>
      <w:r w:rsidRPr="00A32FC5">
        <w:rPr>
          <w:rStyle w:val="default"/>
          <w:rFonts w:cs="FrankRuehl" w:hint="cs"/>
          <w:vanish/>
          <w:sz w:val="22"/>
          <w:szCs w:val="22"/>
          <w:shd w:val="clear" w:color="auto" w:fill="FFFF99"/>
          <w:rtl/>
          <w:lang w:eastAsia="en-US"/>
        </w:rPr>
        <w:t xml:space="preserve"> האחר כאמור ורואים כתאריך הגשתו את התאריך בו הוגש כתב-האישום לבית הדין אליו הוגש לראשונה.</w:t>
      </w:r>
      <w:bookmarkEnd w:id="634"/>
    </w:p>
    <w:p w14:paraId="73AFA0AC" w14:textId="77777777" w:rsidR="008D4784" w:rsidRDefault="008D4784">
      <w:pPr>
        <w:pStyle w:val="P00"/>
        <w:spacing w:before="72"/>
        <w:ind w:left="0" w:right="1134"/>
        <w:rPr>
          <w:rStyle w:val="default"/>
          <w:rFonts w:cs="FrankRuehl"/>
          <w:rtl/>
          <w:lang w:eastAsia="en-US"/>
        </w:rPr>
      </w:pPr>
      <w:bookmarkStart w:id="635" w:name="Seif313"/>
      <w:bookmarkEnd w:id="635"/>
      <w:r>
        <w:rPr>
          <w:lang w:val="he-IL"/>
        </w:rPr>
        <w:pict w14:anchorId="461201FB">
          <v:rect id="_x0000_s2483" style="position:absolute;left:0;text-align:left;margin-left:464.5pt;margin-top:8.05pt;width:75.05pt;height:16pt;z-index:251538944" o:allowincell="f" filled="f" stroked="f" strokecolor="lime" strokeweight=".25pt">
            <v:textbox inset="0,0,0,0">
              <w:txbxContent>
                <w:p w14:paraId="714AF5A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רכב</w:t>
                  </w:r>
                  <w:r>
                    <w:rPr>
                      <w:rFonts w:cs="Miriam"/>
                      <w:sz w:val="18"/>
                      <w:szCs w:val="18"/>
                      <w:rtl/>
                      <w:lang w:eastAsia="en-US"/>
                    </w:rPr>
                    <w:t xml:space="preserve">ת </w:t>
                  </w:r>
                  <w:r>
                    <w:rPr>
                      <w:rFonts w:cs="Miriam" w:hint="cs"/>
                      <w:sz w:val="18"/>
                      <w:szCs w:val="18"/>
                      <w:rtl/>
                      <w:lang w:eastAsia="en-US"/>
                    </w:rPr>
                    <w:t>מות</w:t>
                  </w:r>
                  <w:r>
                    <w:rPr>
                      <w:rFonts w:cs="Miriam"/>
                      <w:sz w:val="18"/>
                      <w:szCs w:val="18"/>
                      <w:rtl/>
                      <w:lang w:eastAsia="en-US"/>
                    </w:rPr>
                    <w:t>ב</w:t>
                  </w:r>
                  <w:r>
                    <w:rPr>
                      <w:rFonts w:cs="Miriam" w:hint="cs"/>
                      <w:sz w:val="18"/>
                      <w:szCs w:val="18"/>
                      <w:rtl/>
                      <w:lang w:eastAsia="en-US"/>
                    </w:rPr>
                    <w:t xml:space="preserve"> </w:t>
                  </w:r>
                  <w:r>
                    <w:rPr>
                      <w:rFonts w:cs="Miriam"/>
                      <w:sz w:val="18"/>
                      <w:szCs w:val="18"/>
                      <w:rtl/>
                      <w:lang w:eastAsia="en-US"/>
                    </w:rPr>
                    <w:t>ב</w:t>
                  </w:r>
                  <w:r>
                    <w:rPr>
                      <w:rFonts w:cs="Miriam" w:hint="cs"/>
                      <w:sz w:val="18"/>
                      <w:szCs w:val="18"/>
                      <w:rtl/>
                      <w:lang w:eastAsia="en-US"/>
                    </w:rPr>
                    <w:t xml:space="preserve">ית </w:t>
                  </w:r>
                  <w:r>
                    <w:rPr>
                      <w:rFonts w:cs="Miriam"/>
                      <w:sz w:val="18"/>
                      <w:szCs w:val="18"/>
                      <w:rtl/>
                      <w:lang w:eastAsia="en-US"/>
                    </w:rPr>
                    <w:t>ד</w:t>
                  </w:r>
                  <w:r>
                    <w:rPr>
                      <w:rFonts w:cs="Miriam" w:hint="cs"/>
                      <w:sz w:val="18"/>
                      <w:szCs w:val="18"/>
                      <w:rtl/>
                      <w:lang w:eastAsia="en-US"/>
                    </w:rPr>
                    <w:t>ין</w:t>
                  </w:r>
                </w:p>
              </w:txbxContent>
            </v:textbox>
            <w10:anchorlock/>
          </v:rect>
        </w:pict>
      </w:r>
      <w:r>
        <w:rPr>
          <w:rStyle w:val="big-number"/>
          <w:rtl/>
          <w:lang w:eastAsia="en-US"/>
        </w:rPr>
        <w:t>306.</w:t>
      </w:r>
      <w:r>
        <w:rPr>
          <w:rStyle w:val="big-number"/>
          <w:rtl/>
          <w:lang w:eastAsia="en-US"/>
        </w:rPr>
        <w:tab/>
      </w:r>
      <w:r>
        <w:rPr>
          <w:rStyle w:val="default"/>
          <w:rFonts w:cs="FrankRuehl"/>
          <w:rtl/>
          <w:lang w:eastAsia="en-US"/>
        </w:rPr>
        <w:t>נ</w:t>
      </w:r>
      <w:r>
        <w:rPr>
          <w:rStyle w:val="default"/>
          <w:rFonts w:cs="FrankRuehl" w:hint="cs"/>
          <w:rtl/>
          <w:lang w:eastAsia="en-US"/>
        </w:rPr>
        <w:t>תקב</w:t>
      </w:r>
      <w:r>
        <w:rPr>
          <w:rStyle w:val="default"/>
          <w:rFonts w:cs="FrankRuehl"/>
          <w:rtl/>
          <w:lang w:eastAsia="en-US"/>
        </w:rPr>
        <w:t>ל</w:t>
      </w:r>
      <w:r>
        <w:rPr>
          <w:rStyle w:val="default"/>
          <w:rFonts w:cs="FrankRuehl" w:hint="cs"/>
          <w:rtl/>
          <w:lang w:eastAsia="en-US"/>
        </w:rPr>
        <w:t xml:space="preserve"> כתב-אישום, יורכב מותב בית דין.</w:t>
      </w:r>
    </w:p>
    <w:p w14:paraId="33B3E0B2" w14:textId="77777777" w:rsidR="008D4784" w:rsidRDefault="008D4784">
      <w:pPr>
        <w:pStyle w:val="P00"/>
        <w:spacing w:before="72"/>
        <w:ind w:left="0" w:right="1134"/>
        <w:rPr>
          <w:rStyle w:val="default"/>
          <w:rFonts w:cs="FrankRuehl" w:hint="cs"/>
          <w:rtl/>
          <w:lang w:eastAsia="en-US"/>
        </w:rPr>
      </w:pPr>
      <w:bookmarkStart w:id="636" w:name="Seif314"/>
      <w:bookmarkEnd w:id="636"/>
      <w:r>
        <w:rPr>
          <w:lang w:val="he-IL"/>
        </w:rPr>
        <w:pict w14:anchorId="3BE2D7C5">
          <v:rect id="_x0000_s2484" style="position:absolute;left:0;text-align:left;margin-left:464.5pt;margin-top:8.05pt;width:75.05pt;height:32pt;z-index:251539968" o:allowincell="f" filled="f" stroked="f" strokecolor="lime" strokeweight=".25pt">
            <v:textbox inset="0,0,0,0">
              <w:txbxContent>
                <w:p w14:paraId="5B1B356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סיר</w:t>
                  </w:r>
                  <w:r>
                    <w:rPr>
                      <w:rFonts w:cs="Miriam"/>
                      <w:sz w:val="18"/>
                      <w:szCs w:val="18"/>
                      <w:rtl/>
                      <w:lang w:eastAsia="en-US"/>
                    </w:rPr>
                    <w:t>ת</w:t>
                  </w:r>
                  <w:r>
                    <w:rPr>
                      <w:rFonts w:cs="Miriam" w:hint="cs"/>
                      <w:sz w:val="18"/>
                      <w:szCs w:val="18"/>
                      <w:rtl/>
                      <w:lang w:eastAsia="en-US"/>
                    </w:rPr>
                    <w:t xml:space="preserve"> הע</w:t>
                  </w:r>
                  <w:r>
                    <w:rPr>
                      <w:rFonts w:cs="Miriam"/>
                      <w:sz w:val="18"/>
                      <w:szCs w:val="18"/>
                      <w:rtl/>
                      <w:lang w:eastAsia="en-US"/>
                    </w:rPr>
                    <w:t>ת</w:t>
                  </w:r>
                  <w:r>
                    <w:rPr>
                      <w:rFonts w:cs="Miriam" w:hint="cs"/>
                      <w:sz w:val="18"/>
                      <w:szCs w:val="18"/>
                      <w:rtl/>
                      <w:lang w:eastAsia="en-US"/>
                    </w:rPr>
                    <w:t xml:space="preserve">ק </w:t>
                  </w:r>
                  <w:r>
                    <w:rPr>
                      <w:rFonts w:cs="Miriam"/>
                      <w:sz w:val="18"/>
                      <w:szCs w:val="18"/>
                      <w:rtl/>
                      <w:lang w:eastAsia="en-US"/>
                    </w:rPr>
                    <w:t>כ</w:t>
                  </w:r>
                  <w:r>
                    <w:rPr>
                      <w:rFonts w:cs="Miriam" w:hint="cs"/>
                      <w:sz w:val="18"/>
                      <w:szCs w:val="18"/>
                      <w:rtl/>
                      <w:lang w:eastAsia="en-US"/>
                    </w:rPr>
                    <w:t>תב-</w:t>
                  </w:r>
                  <w:r>
                    <w:rPr>
                      <w:rFonts w:cs="Miriam"/>
                      <w:sz w:val="18"/>
                      <w:szCs w:val="18"/>
                      <w:rtl/>
                      <w:lang w:eastAsia="en-US"/>
                    </w:rPr>
                    <w:t>ה</w:t>
                  </w:r>
                  <w:r>
                    <w:rPr>
                      <w:rFonts w:cs="Miriam" w:hint="cs"/>
                      <w:sz w:val="18"/>
                      <w:szCs w:val="18"/>
                      <w:rtl/>
                      <w:lang w:eastAsia="en-US"/>
                    </w:rPr>
                    <w:t xml:space="preserve">אישום </w:t>
                  </w:r>
                  <w:r>
                    <w:rPr>
                      <w:rFonts w:cs="Miriam"/>
                      <w:sz w:val="18"/>
                      <w:szCs w:val="18"/>
                      <w:rtl/>
                      <w:lang w:eastAsia="en-US"/>
                    </w:rPr>
                    <w:t>ל</w:t>
                  </w:r>
                  <w:r>
                    <w:rPr>
                      <w:rFonts w:cs="Miriam" w:hint="cs"/>
                      <w:sz w:val="18"/>
                      <w:szCs w:val="18"/>
                      <w:rtl/>
                      <w:lang w:eastAsia="en-US"/>
                    </w:rPr>
                    <w:t>נאש</w:t>
                  </w:r>
                  <w:r>
                    <w:rPr>
                      <w:rFonts w:cs="Miriam"/>
                      <w:sz w:val="18"/>
                      <w:szCs w:val="18"/>
                      <w:rtl/>
                      <w:lang w:eastAsia="en-US"/>
                    </w:rPr>
                    <w:t>ם</w:t>
                  </w:r>
                </w:p>
                <w:p w14:paraId="3DDCCF91"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307.</w:t>
      </w:r>
      <w:r>
        <w:rPr>
          <w:rStyle w:val="big-number"/>
          <w:rtl/>
          <w:lang w:eastAsia="en-US"/>
        </w:rPr>
        <w:tab/>
      </w:r>
      <w:r>
        <w:rPr>
          <w:rStyle w:val="default"/>
          <w:rFonts w:cs="FrankRuehl"/>
          <w:rtl/>
          <w:lang w:eastAsia="en-US"/>
        </w:rPr>
        <w:t>ע</w:t>
      </w:r>
      <w:r>
        <w:rPr>
          <w:rStyle w:val="default"/>
          <w:rFonts w:cs="FrankRuehl" w:hint="cs"/>
          <w:rtl/>
          <w:lang w:eastAsia="en-US"/>
        </w:rPr>
        <w:t>ם מ</w:t>
      </w:r>
      <w:r>
        <w:rPr>
          <w:rStyle w:val="default"/>
          <w:rFonts w:cs="FrankRuehl"/>
          <w:rtl/>
          <w:lang w:eastAsia="en-US"/>
        </w:rPr>
        <w:t>ס</w:t>
      </w:r>
      <w:r>
        <w:rPr>
          <w:rStyle w:val="default"/>
          <w:rFonts w:cs="FrankRuehl" w:hint="cs"/>
          <w:rtl/>
          <w:lang w:eastAsia="en-US"/>
        </w:rPr>
        <w:t>ירת העתק כתב-האישום לנאשם, יש להודיע לו כי הוא וסניגורו רשאים לעיין בחומר הבדיקה או החקירה המוקדמת או חקירת סיבות המוות ולהעתיק ממנו פרטים, חוץ מאותם פרטים שפרקליט צבאי אסר</w:t>
      </w:r>
      <w:r>
        <w:rPr>
          <w:rStyle w:val="default"/>
          <w:rFonts w:cs="FrankRuehl"/>
          <w:rtl/>
          <w:lang w:eastAsia="en-US"/>
        </w:rPr>
        <w:t>, מ</w:t>
      </w:r>
      <w:r>
        <w:rPr>
          <w:rStyle w:val="default"/>
          <w:rFonts w:cs="FrankRuehl" w:hint="cs"/>
          <w:rtl/>
          <w:lang w:eastAsia="en-US"/>
        </w:rPr>
        <w:t>טעמי בטחון, את העיון בהם כאמור.</w:t>
      </w:r>
    </w:p>
    <w:p w14:paraId="16BFCA0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37" w:name="Rov750"/>
      <w:r w:rsidRPr="00A32FC5">
        <w:rPr>
          <w:rStyle w:val="default"/>
          <w:rFonts w:cs="FrankRuehl" w:hint="cs"/>
          <w:vanish/>
          <w:color w:val="FF0000"/>
          <w:szCs w:val="20"/>
          <w:shd w:val="clear" w:color="auto" w:fill="FFFF99"/>
          <w:rtl/>
          <w:lang w:eastAsia="en-US"/>
        </w:rPr>
        <w:t>מיום 31.10.1964</w:t>
      </w:r>
    </w:p>
    <w:p w14:paraId="56B665A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2E6796B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14"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158 (</w:t>
      </w:r>
      <w:hyperlink r:id="rId915"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570D7711"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307.</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ם מ</w:t>
      </w:r>
      <w:r w:rsidRPr="00A32FC5">
        <w:rPr>
          <w:rStyle w:val="default"/>
          <w:rFonts w:cs="FrankRuehl"/>
          <w:vanish/>
          <w:sz w:val="22"/>
          <w:szCs w:val="22"/>
          <w:shd w:val="clear" w:color="auto" w:fill="FFFF99"/>
          <w:rtl/>
          <w:lang w:eastAsia="en-US"/>
        </w:rPr>
        <w:t>ס</w:t>
      </w:r>
      <w:r w:rsidRPr="00A32FC5">
        <w:rPr>
          <w:rStyle w:val="default"/>
          <w:rFonts w:cs="FrankRuehl" w:hint="cs"/>
          <w:vanish/>
          <w:sz w:val="22"/>
          <w:szCs w:val="22"/>
          <w:shd w:val="clear" w:color="auto" w:fill="FFFF99"/>
          <w:rtl/>
          <w:lang w:eastAsia="en-US"/>
        </w:rPr>
        <w:t xml:space="preserve">ירת העתק כתב-האישום לנאשם, יש להודיע לו כי הוא וסניגורו רשאים לעיין בחומר הבדיקה או החקירה המוקדמת </w:t>
      </w:r>
      <w:r w:rsidRPr="00A32FC5">
        <w:rPr>
          <w:rStyle w:val="default"/>
          <w:rFonts w:cs="FrankRuehl" w:hint="cs"/>
          <w:vanish/>
          <w:sz w:val="22"/>
          <w:szCs w:val="22"/>
          <w:u w:val="single"/>
          <w:shd w:val="clear" w:color="auto" w:fill="FFFF99"/>
          <w:rtl/>
          <w:lang w:eastAsia="en-US"/>
        </w:rPr>
        <w:t>או חקירת סיבות המוות</w:t>
      </w:r>
      <w:r w:rsidRPr="00A32FC5">
        <w:rPr>
          <w:rStyle w:val="default"/>
          <w:rFonts w:cs="FrankRuehl" w:hint="cs"/>
          <w:vanish/>
          <w:sz w:val="22"/>
          <w:szCs w:val="22"/>
          <w:shd w:val="clear" w:color="auto" w:fill="FFFF99"/>
          <w:rtl/>
          <w:lang w:eastAsia="en-US"/>
        </w:rPr>
        <w:t xml:space="preserve"> ולהעתיק ממנו פרטים, חוץ מאותם פרטים שפרקליט צבאי אסר</w:t>
      </w:r>
      <w:r w:rsidRPr="00A32FC5">
        <w:rPr>
          <w:rStyle w:val="default"/>
          <w:rFonts w:cs="FrankRuehl"/>
          <w:vanish/>
          <w:sz w:val="22"/>
          <w:szCs w:val="22"/>
          <w:shd w:val="clear" w:color="auto" w:fill="FFFF99"/>
          <w:rtl/>
          <w:lang w:eastAsia="en-US"/>
        </w:rPr>
        <w:t>, מ</w:t>
      </w:r>
      <w:r w:rsidRPr="00A32FC5">
        <w:rPr>
          <w:rStyle w:val="default"/>
          <w:rFonts w:cs="FrankRuehl" w:hint="cs"/>
          <w:vanish/>
          <w:sz w:val="22"/>
          <w:szCs w:val="22"/>
          <w:shd w:val="clear" w:color="auto" w:fill="FFFF99"/>
          <w:rtl/>
          <w:lang w:eastAsia="en-US"/>
        </w:rPr>
        <w:t>טעמי בטחון, את העיון בהם כאמור.</w:t>
      </w:r>
      <w:bookmarkEnd w:id="637"/>
    </w:p>
    <w:p w14:paraId="3A9DB4CC" w14:textId="77777777" w:rsidR="008D4784" w:rsidRDefault="008D4784" w:rsidP="00CE7FC2">
      <w:pPr>
        <w:pStyle w:val="P00"/>
        <w:spacing w:before="72"/>
        <w:ind w:left="0" w:right="1134"/>
        <w:rPr>
          <w:rStyle w:val="default"/>
          <w:rFonts w:cs="FrankRuehl" w:hint="cs"/>
          <w:rtl/>
          <w:lang w:eastAsia="en-US"/>
        </w:rPr>
      </w:pPr>
      <w:bookmarkStart w:id="638" w:name="Seif315"/>
      <w:bookmarkEnd w:id="638"/>
      <w:r>
        <w:rPr>
          <w:lang w:val="he-IL"/>
        </w:rPr>
        <w:pict w14:anchorId="087C7564">
          <v:rect id="_x0000_s2485" style="position:absolute;left:0;text-align:left;margin-left:464.5pt;margin-top:8.05pt;width:75.05pt;height:42.7pt;z-index:251540992" o:allowincell="f" filled="f" stroked="f" strokecolor="lime" strokeweight=".25pt">
            <v:textbox inset="0,0,0,0">
              <w:txbxContent>
                <w:p w14:paraId="1FBA718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בי</w:t>
                  </w:r>
                  <w:r>
                    <w:rPr>
                      <w:rFonts w:cs="Miriam" w:hint="cs"/>
                      <w:sz w:val="18"/>
                      <w:szCs w:val="18"/>
                      <w:rtl/>
                      <w:lang w:eastAsia="en-US"/>
                    </w:rPr>
                    <w:t>טו</w:t>
                  </w:r>
                  <w:r>
                    <w:rPr>
                      <w:rFonts w:cs="Miriam"/>
                      <w:sz w:val="18"/>
                      <w:szCs w:val="18"/>
                      <w:rtl/>
                      <w:lang w:eastAsia="en-US"/>
                    </w:rPr>
                    <w:t xml:space="preserve">ל </w:t>
                  </w:r>
                  <w:r>
                    <w:rPr>
                      <w:rFonts w:cs="Miriam" w:hint="cs"/>
                      <w:sz w:val="18"/>
                      <w:szCs w:val="18"/>
                      <w:rtl/>
                      <w:lang w:eastAsia="en-US"/>
                    </w:rPr>
                    <w:t>כתב-אישום</w:t>
                  </w:r>
                </w:p>
                <w:p w14:paraId="4EA34A73"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42) תשס"ד-2003</w:t>
                  </w:r>
                </w:p>
                <w:p w14:paraId="696BECE6"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61) </w:t>
                  </w:r>
                  <w:r>
                    <w:rPr>
                      <w:rFonts w:cs="Miriam"/>
                      <w:sz w:val="18"/>
                      <w:szCs w:val="18"/>
                      <w:rtl/>
                      <w:lang w:eastAsia="en-US"/>
                    </w:rPr>
                    <w:br/>
                  </w:r>
                  <w:r>
                    <w:rPr>
                      <w:rFonts w:cs="Miriam" w:hint="cs"/>
                      <w:sz w:val="18"/>
                      <w:szCs w:val="18"/>
                      <w:rtl/>
                      <w:lang w:eastAsia="en-US"/>
                    </w:rPr>
                    <w:t>תש"ע-2010</w:t>
                  </w:r>
                </w:p>
              </w:txbxContent>
            </v:textbox>
            <w10:anchorlock/>
          </v:rect>
        </w:pict>
      </w:r>
      <w:r>
        <w:rPr>
          <w:rStyle w:val="big-number"/>
          <w:rtl/>
          <w:lang w:eastAsia="en-US"/>
        </w:rPr>
        <w:t>308.</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sidR="00CE7FC2">
        <w:rPr>
          <w:rStyle w:val="default"/>
          <w:rFonts w:cs="FrankRuehl" w:hint="cs"/>
          <w:rtl/>
          <w:lang w:eastAsia="en-US"/>
        </w:rPr>
        <w:t>הפרקליט הצבאי הראשי או פרקליט צבאי רשאים לבטל כתב אישום שהוגש לבית דין צבאי, בכל עת עד להכרעת הדין; ואולם ביטול כתב אישום במקרים המפורטים להלן ייעשה בידי הפרקליט הצבאי הראשי:</w:t>
      </w:r>
    </w:p>
    <w:p w14:paraId="4F2DC5FB" w14:textId="77777777" w:rsidR="00CE7FC2" w:rsidRDefault="00CE7FC2" w:rsidP="00CE7FC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כתב האישום הוגש על פי הוראת הפרקליט הצבאי הראשי;</w:t>
      </w:r>
    </w:p>
    <w:p w14:paraId="2A112027" w14:textId="77777777" w:rsidR="00CE7FC2" w:rsidRDefault="00CE7FC2" w:rsidP="00CE7FC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כתב האישום נוגש בעניין אירוע שבו נגרם מותו של אדם;</w:t>
      </w:r>
    </w:p>
    <w:p w14:paraId="6E0B3635" w14:textId="77777777" w:rsidR="00CE7FC2" w:rsidRDefault="00CE7FC2" w:rsidP="00CE7FC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כתב האישום כולל עבירה לפי פרק ז' לחוק העונשין, התשל"ז-1977 (בחוק זה </w:t>
      </w:r>
      <w:r>
        <w:rPr>
          <w:rStyle w:val="default"/>
          <w:rFonts w:cs="FrankRuehl"/>
          <w:rtl/>
          <w:lang w:eastAsia="en-US"/>
        </w:rPr>
        <w:t>–</w:t>
      </w:r>
      <w:r>
        <w:rPr>
          <w:rStyle w:val="default"/>
          <w:rFonts w:cs="FrankRuehl" w:hint="cs"/>
          <w:rtl/>
          <w:lang w:eastAsia="en-US"/>
        </w:rPr>
        <w:t xml:space="preserve"> חוק העונשין), עבירה לפי סעיף 43, 44, 45, 46, 47, 51, 52, 56, 57, 58 או 73 לחוק זה, או כל עבירה אחרת שעניינה פגיעה בביטחון המדינה;</w:t>
      </w:r>
    </w:p>
    <w:p w14:paraId="3F2B7861" w14:textId="77777777" w:rsidR="00CE7FC2" w:rsidRDefault="00CE7FC2" w:rsidP="00CE7FC2">
      <w:pPr>
        <w:pStyle w:val="P00"/>
        <w:spacing w:before="72"/>
        <w:ind w:left="1021" w:right="1134"/>
        <w:rPr>
          <w:rStyle w:val="default"/>
          <w:rFonts w:cs="FrankRuehl"/>
          <w:rtl/>
          <w:lang w:eastAsia="en-US"/>
        </w:rPr>
      </w:pPr>
      <w:r>
        <w:rPr>
          <w:rStyle w:val="default"/>
          <w:rFonts w:cs="FrankRuehl" w:hint="cs"/>
          <w:rtl/>
          <w:lang w:eastAsia="en-US"/>
        </w:rPr>
        <w:t>(4)</w:t>
      </w:r>
      <w:r>
        <w:rPr>
          <w:rStyle w:val="default"/>
          <w:rFonts w:cs="FrankRuehl" w:hint="cs"/>
          <w:rtl/>
          <w:lang w:eastAsia="en-US"/>
        </w:rPr>
        <w:tab/>
        <w:t>כתב האישום הוגש בעניין תאונה שאירעה במהלך אימון או פעילות מבצעית או בקשר אליהם;</w:t>
      </w:r>
    </w:p>
    <w:p w14:paraId="01B5F516" w14:textId="77777777" w:rsidR="00CE7FC2" w:rsidRDefault="00AB72AD" w:rsidP="00AB72AD">
      <w:pPr>
        <w:pStyle w:val="P00"/>
        <w:spacing w:before="72"/>
        <w:ind w:left="1021" w:right="1134"/>
        <w:rPr>
          <w:rStyle w:val="default"/>
          <w:rFonts w:cs="FrankRuehl" w:hint="cs"/>
          <w:rtl/>
          <w:lang w:eastAsia="en-US"/>
        </w:rPr>
      </w:pPr>
      <w:r>
        <w:rPr>
          <w:rFonts w:cs="FrankRuehl"/>
          <w:sz w:val="26"/>
          <w:rtl/>
          <w:lang w:eastAsia="en-US"/>
        </w:rPr>
        <w:pict w14:anchorId="29B0221F">
          <v:shape id="_x0000_s3118" type="#_x0000_t202" style="position:absolute;left:0;text-align:left;margin-left:470.25pt;margin-top:7.1pt;width:1in;height:17.3pt;z-index:252106240" filled="f" stroked="f">
            <v:textbox inset="1mm,0,1mm,0">
              <w:txbxContent>
                <w:p w14:paraId="0CF67791" w14:textId="77777777" w:rsidR="003F3D19" w:rsidRDefault="003F3D19" w:rsidP="00AB72AD">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shape>
        </w:pict>
      </w:r>
      <w:r>
        <w:rPr>
          <w:rStyle w:val="default"/>
          <w:rFonts w:cs="FrankRuehl"/>
          <w:rtl/>
          <w:lang w:eastAsia="en-US"/>
        </w:rPr>
        <w:t>(</w:t>
      </w:r>
      <w:r>
        <w:rPr>
          <w:rStyle w:val="default"/>
          <w:rFonts w:cs="FrankRuehl" w:hint="cs"/>
          <w:rtl/>
          <w:lang w:eastAsia="en-US"/>
        </w:rPr>
        <w:t>5)</w:t>
      </w:r>
      <w:r>
        <w:rPr>
          <w:rStyle w:val="default"/>
          <w:rFonts w:cs="FrankRuehl"/>
          <w:rtl/>
          <w:lang w:eastAsia="en-US"/>
        </w:rPr>
        <w:tab/>
      </w:r>
      <w:r w:rsidR="00CE7FC2">
        <w:rPr>
          <w:rStyle w:val="default"/>
          <w:rFonts w:cs="FrankRuehl" w:hint="cs"/>
          <w:rtl/>
          <w:lang w:eastAsia="en-US"/>
        </w:rPr>
        <w:t>כתב האישום כולל עבירה לפי סימן ה' בפרק י' לחוק העונשין, לפי חוק למניעת הטרדה מינית, התשנ"ח-1998 או כל עבירה אחרת שעניינה פגיעה על רקע מיני;</w:t>
      </w:r>
    </w:p>
    <w:p w14:paraId="3C880A49" w14:textId="77777777" w:rsidR="00CE7FC2" w:rsidRDefault="00CE7FC2" w:rsidP="00CE7FC2">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כתב האישום כולל עבירה שעונשה עשר שנות מאסר או יותר;</w:t>
      </w:r>
    </w:p>
    <w:p w14:paraId="49FF5C53" w14:textId="77777777" w:rsidR="00CE7FC2" w:rsidRDefault="00CE7FC2" w:rsidP="00CE7FC2">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כל עניין אחרי שקבע הפרקליט הצבאי הראשי.</w:t>
      </w:r>
    </w:p>
    <w:p w14:paraId="6485C9C5" w14:textId="77777777" w:rsidR="008D4784" w:rsidRDefault="00CE7FC2">
      <w:pPr>
        <w:pStyle w:val="P00"/>
        <w:spacing w:before="72"/>
        <w:ind w:left="0" w:right="1134"/>
        <w:rPr>
          <w:rStyle w:val="default"/>
          <w:rFonts w:cs="FrankRuehl" w:hint="cs"/>
          <w:rtl/>
          <w:lang w:eastAsia="en-US"/>
        </w:rPr>
      </w:pPr>
      <w:r>
        <w:rPr>
          <w:rFonts w:cs="FrankRuehl"/>
          <w:sz w:val="26"/>
          <w:rtl/>
          <w:lang w:eastAsia="en-US"/>
        </w:rPr>
        <w:pict w14:anchorId="6519B9DB">
          <v:shape id="_x0000_s3053" type="#_x0000_t202" style="position:absolute;left:0;text-align:left;margin-left:470.25pt;margin-top:7.1pt;width:1in;height:22.4pt;z-index:252074496" filled="f" stroked="f">
            <v:textbox inset="1mm,0,1mm,0">
              <w:txbxContent>
                <w:p w14:paraId="01077AAB" w14:textId="77777777" w:rsidR="003F3D19" w:rsidRDefault="003F3D19" w:rsidP="00CE7FC2">
                  <w:pPr>
                    <w:spacing w:line="160" w:lineRule="exact"/>
                    <w:jc w:val="left"/>
                    <w:rPr>
                      <w:rFonts w:cs="Miriam" w:hint="cs"/>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shape>
        </w:pict>
      </w:r>
      <w:r w:rsidR="008D4784">
        <w:rPr>
          <w:rFonts w:cs="FrankRuehl"/>
          <w:sz w:val="26"/>
          <w:rtl/>
          <w:lang w:eastAsia="en-US"/>
        </w:rPr>
        <w:tab/>
      </w:r>
      <w:r w:rsidR="008D4784">
        <w:rPr>
          <w:rStyle w:val="default"/>
          <w:rFonts w:cs="FrankRuehl"/>
          <w:rtl/>
          <w:lang w:eastAsia="en-US"/>
        </w:rPr>
        <w:t>(</w:t>
      </w:r>
      <w:r w:rsidR="008D4784">
        <w:rPr>
          <w:rStyle w:val="default"/>
          <w:rFonts w:cs="FrankRuehl" w:hint="cs"/>
          <w:rtl/>
          <w:lang w:eastAsia="en-US"/>
        </w:rPr>
        <w:t>ב)</w:t>
      </w:r>
      <w:r w:rsidR="008D4784">
        <w:rPr>
          <w:rStyle w:val="default"/>
          <w:rFonts w:cs="FrankRuehl"/>
          <w:rtl/>
          <w:lang w:eastAsia="en-US"/>
        </w:rPr>
        <w:tab/>
      </w:r>
      <w:r w:rsidR="008D4784">
        <w:rPr>
          <w:rStyle w:val="default"/>
          <w:rFonts w:cs="FrankRuehl" w:hint="cs"/>
          <w:rtl/>
          <w:lang w:eastAsia="en-US"/>
        </w:rPr>
        <w:t>היה</w:t>
      </w:r>
      <w:r w:rsidR="008D4784">
        <w:rPr>
          <w:rStyle w:val="default"/>
          <w:rFonts w:cs="FrankRuehl"/>
          <w:rtl/>
          <w:lang w:eastAsia="en-US"/>
        </w:rPr>
        <w:t xml:space="preserve"> </w:t>
      </w:r>
      <w:r w:rsidR="008D4784">
        <w:rPr>
          <w:rStyle w:val="default"/>
          <w:rFonts w:cs="FrankRuehl" w:hint="cs"/>
          <w:rtl/>
          <w:lang w:eastAsia="en-US"/>
        </w:rPr>
        <w:t>הנאשם במעצר, ישוחרר ממעצרו עם הביטול, אם אין להחזיקו במעצר מסיבות אחרות.</w:t>
      </w:r>
    </w:p>
    <w:p w14:paraId="7B9A80C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39" w:name="Rov1172"/>
      <w:r w:rsidRPr="00A32FC5">
        <w:rPr>
          <w:rStyle w:val="default"/>
          <w:rFonts w:cs="FrankRuehl" w:hint="cs"/>
          <w:vanish/>
          <w:color w:val="FF0000"/>
          <w:szCs w:val="20"/>
          <w:shd w:val="clear" w:color="auto" w:fill="FFFF99"/>
          <w:rtl/>
          <w:lang w:eastAsia="en-US"/>
        </w:rPr>
        <w:t>מיום 31.10.1964</w:t>
      </w:r>
    </w:p>
    <w:p w14:paraId="714C2A7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1204EF2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16"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158 (</w:t>
      </w:r>
      <w:hyperlink r:id="rId917"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62580E6C"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308.</w:t>
      </w: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(א)</w:t>
      </w:r>
      <w:r w:rsidRPr="00A32FC5">
        <w:rPr>
          <w:rStyle w:val="default"/>
          <w:rFonts w:cs="FrankRuehl" w:hint="cs"/>
          <w:vanish/>
          <w:sz w:val="22"/>
          <w:szCs w:val="22"/>
          <w:shd w:val="clear" w:color="auto" w:fill="FFFF99"/>
          <w:rtl/>
          <w:lang w:eastAsia="en-US"/>
        </w:rPr>
        <w:tab/>
        <w:t>כתב</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אישום שהוגש לבית דין צבאי ניתן לביטול, כל עוד</w:t>
      </w:r>
      <w:r w:rsidRPr="00A32FC5">
        <w:rPr>
          <w:rStyle w:val="default"/>
          <w:rFonts w:cs="FrankRuehl"/>
          <w:vanish/>
          <w:sz w:val="22"/>
          <w:szCs w:val="22"/>
          <w:shd w:val="clear" w:color="auto" w:fill="FFFF99"/>
          <w:rtl/>
          <w:lang w:eastAsia="en-US"/>
        </w:rPr>
        <w:t xml:space="preserve"> לא </w:t>
      </w:r>
      <w:r w:rsidRPr="00A32FC5">
        <w:rPr>
          <w:rStyle w:val="default"/>
          <w:rFonts w:cs="FrankRuehl" w:hint="cs"/>
          <w:vanish/>
          <w:sz w:val="22"/>
          <w:szCs w:val="22"/>
          <w:shd w:val="clear" w:color="auto" w:fill="FFFF99"/>
          <w:rtl/>
          <w:lang w:eastAsia="en-US"/>
        </w:rPr>
        <w:t>הוכרע הדין, על ידי ראש המחוז השיפוטי בהסכמת פרקליט צבאי, או על ידי הפרקליט הצבאי הראשי.</w:t>
      </w:r>
    </w:p>
    <w:p w14:paraId="672E4236" w14:textId="77777777" w:rsidR="008D4784" w:rsidRPr="00A32FC5" w:rsidRDefault="008D4784">
      <w:pPr>
        <w:pStyle w:val="P00"/>
        <w:spacing w:before="0"/>
        <w:ind w:left="0" w:right="1134"/>
        <w:rPr>
          <w:rStyle w:val="default"/>
          <w:rFonts w:cs="FrankRuehl" w:hint="cs"/>
          <w:vanish/>
          <w:sz w:val="22"/>
          <w:szCs w:val="22"/>
          <w:u w:val="single"/>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ב)</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היה</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הנאשם במעצר, ישוחרר ממעצרו עם הביטול, אם אין להחזיקו במעצר מסיבות אחרות.</w:t>
      </w:r>
    </w:p>
    <w:p w14:paraId="74AF10EB"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B28F88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6DD29E3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440CA21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18"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10 (</w:t>
      </w:r>
      <w:hyperlink r:id="rId919"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33B2F471" w14:textId="77777777" w:rsidR="00CE7FC2" w:rsidRPr="00A32FC5" w:rsidRDefault="00CE7FC2" w:rsidP="00CE7FC2">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(א)</w:t>
      </w:r>
      <w:r w:rsidRPr="00A32FC5">
        <w:rPr>
          <w:rStyle w:val="default"/>
          <w:rFonts w:cs="FrankRuehl" w:hint="cs"/>
          <w:vanish/>
          <w:sz w:val="22"/>
          <w:szCs w:val="22"/>
          <w:shd w:val="clear" w:color="auto" w:fill="FFFF99"/>
          <w:rtl/>
          <w:lang w:eastAsia="en-US"/>
        </w:rPr>
        <w:tab/>
        <w:t>כתב</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אישום שהוגש לבית דין צבאי ניתן לביטול, כל עוד</w:t>
      </w:r>
      <w:r w:rsidRPr="00A32FC5">
        <w:rPr>
          <w:rStyle w:val="default"/>
          <w:rFonts w:cs="FrankRuehl"/>
          <w:vanish/>
          <w:sz w:val="22"/>
          <w:szCs w:val="22"/>
          <w:shd w:val="clear" w:color="auto" w:fill="FFFF99"/>
          <w:rtl/>
          <w:lang w:eastAsia="en-US"/>
        </w:rPr>
        <w:t xml:space="preserve"> לא </w:t>
      </w:r>
      <w:r w:rsidRPr="00A32FC5">
        <w:rPr>
          <w:rStyle w:val="default"/>
          <w:rFonts w:cs="FrankRuehl" w:hint="cs"/>
          <w:vanish/>
          <w:sz w:val="22"/>
          <w:szCs w:val="22"/>
          <w:shd w:val="clear" w:color="auto" w:fill="FFFF99"/>
          <w:rtl/>
          <w:lang w:eastAsia="en-US"/>
        </w:rPr>
        <w:t>הוכרע הדין</w:t>
      </w:r>
      <w:r w:rsidRPr="00A32FC5">
        <w:rPr>
          <w:rStyle w:val="default"/>
          <w:rFonts w:cs="FrankRuehl" w:hint="cs"/>
          <w:strike/>
          <w:vanish/>
          <w:sz w:val="22"/>
          <w:szCs w:val="22"/>
          <w:shd w:val="clear" w:color="auto" w:fill="FFFF99"/>
          <w:rtl/>
          <w:lang w:eastAsia="en-US"/>
        </w:rPr>
        <w:t>, על ידי ראש המחוז השיפוטי בהסכמת פרקליט צבאי, או</w:t>
      </w:r>
      <w:r w:rsidRPr="00A32FC5">
        <w:rPr>
          <w:rStyle w:val="default"/>
          <w:rFonts w:cs="FrankRuehl" w:hint="cs"/>
          <w:vanish/>
          <w:sz w:val="22"/>
          <w:szCs w:val="22"/>
          <w:shd w:val="clear" w:color="auto" w:fill="FFFF99"/>
          <w:rtl/>
          <w:lang w:eastAsia="en-US"/>
        </w:rPr>
        <w:t xml:space="preserve"> על ידי הפרקליט הצבאי הראשי.</w:t>
      </w:r>
    </w:p>
    <w:p w14:paraId="735873B5" w14:textId="77777777" w:rsidR="00CE7FC2" w:rsidRPr="00A32FC5" w:rsidRDefault="00CE7FC2">
      <w:pPr>
        <w:pStyle w:val="P00"/>
        <w:spacing w:before="0"/>
        <w:ind w:left="0" w:right="1134"/>
        <w:rPr>
          <w:rFonts w:cs="FrankRuehl" w:hint="cs"/>
          <w:vanish/>
          <w:szCs w:val="20"/>
          <w:shd w:val="clear" w:color="auto" w:fill="FFFF99"/>
          <w:rtl/>
          <w:lang w:eastAsia="en-US"/>
        </w:rPr>
      </w:pPr>
    </w:p>
    <w:p w14:paraId="235BCCBC" w14:textId="77777777" w:rsidR="00CE7FC2" w:rsidRPr="00A32FC5" w:rsidRDefault="00CE7FC2">
      <w:pPr>
        <w:pStyle w:val="P00"/>
        <w:spacing w:before="0"/>
        <w:ind w:left="0" w:right="1134"/>
        <w:rPr>
          <w:rFonts w:cs="FrankRuehl" w:hint="cs"/>
          <w:vanish/>
          <w:color w:val="FF0000"/>
          <w:szCs w:val="20"/>
          <w:shd w:val="clear" w:color="auto" w:fill="FFFF99"/>
          <w:rtl/>
          <w:lang w:eastAsia="en-US"/>
        </w:rPr>
      </w:pPr>
      <w:r w:rsidRPr="00A32FC5">
        <w:rPr>
          <w:rFonts w:cs="FrankRuehl" w:hint="cs"/>
          <w:vanish/>
          <w:color w:val="FF0000"/>
          <w:szCs w:val="20"/>
          <w:shd w:val="clear" w:color="auto" w:fill="FFFF99"/>
          <w:rtl/>
          <w:lang w:eastAsia="en-US"/>
        </w:rPr>
        <w:t>מיום 17.3.2010</w:t>
      </w:r>
    </w:p>
    <w:p w14:paraId="13CA0405" w14:textId="77777777" w:rsidR="00CE7FC2" w:rsidRPr="00A32FC5" w:rsidRDefault="00CE7FC2">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תיקון מס' 61</w:t>
      </w:r>
    </w:p>
    <w:p w14:paraId="4808DE60" w14:textId="77777777" w:rsidR="00CE7FC2" w:rsidRPr="00A32FC5" w:rsidRDefault="00CE7FC2">
      <w:pPr>
        <w:pStyle w:val="P00"/>
        <w:spacing w:before="0"/>
        <w:ind w:left="0" w:right="1134"/>
        <w:rPr>
          <w:rFonts w:cs="FrankRuehl" w:hint="cs"/>
          <w:vanish/>
          <w:szCs w:val="20"/>
          <w:shd w:val="clear" w:color="auto" w:fill="FFFF99"/>
          <w:rtl/>
          <w:lang w:eastAsia="en-US"/>
        </w:rPr>
      </w:pPr>
      <w:hyperlink r:id="rId920" w:history="1">
        <w:r w:rsidRPr="00A32FC5">
          <w:rPr>
            <w:rStyle w:val="Hyperlink"/>
            <w:rFonts w:cs="FrankRuehl" w:hint="cs"/>
            <w:vanish/>
            <w:szCs w:val="20"/>
            <w:shd w:val="clear" w:color="auto" w:fill="FFFF99"/>
            <w:rtl/>
            <w:lang w:eastAsia="en-US"/>
          </w:rPr>
          <w:t>ס"ח תש"ע מס' 2234</w:t>
        </w:r>
      </w:hyperlink>
      <w:r w:rsidRPr="00A32FC5">
        <w:rPr>
          <w:rFonts w:cs="FrankRuehl" w:hint="cs"/>
          <w:vanish/>
          <w:szCs w:val="20"/>
          <w:shd w:val="clear" w:color="auto" w:fill="FFFF99"/>
          <w:rtl/>
          <w:lang w:eastAsia="en-US"/>
        </w:rPr>
        <w:t xml:space="preserve"> מיום 17.3.2010 עמ' 420 (</w:t>
      </w:r>
      <w:hyperlink r:id="rId921" w:history="1">
        <w:r w:rsidRPr="00A32FC5">
          <w:rPr>
            <w:rStyle w:val="Hyperlink"/>
            <w:rFonts w:cs="FrankRuehl" w:hint="cs"/>
            <w:vanish/>
            <w:szCs w:val="20"/>
            <w:shd w:val="clear" w:color="auto" w:fill="FFFF99"/>
            <w:rtl/>
            <w:lang w:eastAsia="en-US"/>
          </w:rPr>
          <w:t>ה"ח 247</w:t>
        </w:r>
      </w:hyperlink>
      <w:r w:rsidRPr="00A32FC5">
        <w:rPr>
          <w:rFonts w:cs="FrankRuehl" w:hint="cs"/>
          <w:vanish/>
          <w:szCs w:val="20"/>
          <w:shd w:val="clear" w:color="auto" w:fill="FFFF99"/>
          <w:rtl/>
          <w:lang w:eastAsia="en-US"/>
        </w:rPr>
        <w:t>)</w:t>
      </w:r>
    </w:p>
    <w:p w14:paraId="1747E94F" w14:textId="77777777" w:rsidR="00CE7FC2" w:rsidRPr="00A32FC5" w:rsidRDefault="00CE7FC2">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קטן 308(א)</w:t>
      </w:r>
    </w:p>
    <w:p w14:paraId="3CCE4CC6" w14:textId="77777777" w:rsidR="00CE7FC2" w:rsidRPr="00A32FC5" w:rsidRDefault="00CE7FC2" w:rsidP="00CE7FC2">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1640FEF" w14:textId="77777777" w:rsidR="008D4784" w:rsidRPr="00A32FC5" w:rsidRDefault="008D4784" w:rsidP="00CE7FC2">
      <w:pPr>
        <w:pStyle w:val="P00"/>
        <w:spacing w:before="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(א)</w:t>
      </w:r>
      <w:r w:rsidRPr="00A32FC5">
        <w:rPr>
          <w:rStyle w:val="default"/>
          <w:rFonts w:cs="FrankRuehl" w:hint="cs"/>
          <w:strike/>
          <w:vanish/>
          <w:sz w:val="22"/>
          <w:szCs w:val="22"/>
          <w:shd w:val="clear" w:color="auto" w:fill="FFFF99"/>
          <w:rtl/>
          <w:lang w:eastAsia="en-US"/>
        </w:rPr>
        <w:tab/>
        <w:t>כתב</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אישום שהוגש לבית דין צבאי ניתן לביטול, כל עוד</w:t>
      </w:r>
      <w:r w:rsidRPr="00A32FC5">
        <w:rPr>
          <w:rStyle w:val="default"/>
          <w:rFonts w:cs="FrankRuehl"/>
          <w:strike/>
          <w:vanish/>
          <w:sz w:val="22"/>
          <w:szCs w:val="22"/>
          <w:shd w:val="clear" w:color="auto" w:fill="FFFF99"/>
          <w:rtl/>
          <w:lang w:eastAsia="en-US"/>
        </w:rPr>
        <w:t xml:space="preserve"> לא </w:t>
      </w:r>
      <w:r w:rsidR="00CE7FC2" w:rsidRPr="00A32FC5">
        <w:rPr>
          <w:rStyle w:val="default"/>
          <w:rFonts w:cs="FrankRuehl" w:hint="cs"/>
          <w:strike/>
          <w:vanish/>
          <w:sz w:val="22"/>
          <w:szCs w:val="22"/>
          <w:shd w:val="clear" w:color="auto" w:fill="FFFF99"/>
          <w:rtl/>
          <w:lang w:eastAsia="en-US"/>
        </w:rPr>
        <w:t>הוכרע הדין</w:t>
      </w:r>
      <w:r w:rsidRPr="00A32FC5">
        <w:rPr>
          <w:rStyle w:val="default"/>
          <w:rFonts w:cs="FrankRuehl" w:hint="cs"/>
          <w:strike/>
          <w:vanish/>
          <w:sz w:val="22"/>
          <w:szCs w:val="22"/>
          <w:shd w:val="clear" w:color="auto" w:fill="FFFF99"/>
          <w:rtl/>
          <w:lang w:eastAsia="en-US"/>
        </w:rPr>
        <w:t xml:space="preserve"> על ידי הפרקליט הצבאי הראשי.</w:t>
      </w:r>
    </w:p>
    <w:p w14:paraId="06C43306" w14:textId="77777777" w:rsidR="00AB72AD" w:rsidRPr="00A32FC5" w:rsidRDefault="00AB72AD" w:rsidP="00AB72AD">
      <w:pPr>
        <w:pStyle w:val="P00"/>
        <w:spacing w:before="0"/>
        <w:ind w:left="0" w:right="1134"/>
        <w:rPr>
          <w:rFonts w:ascii="FrankRuehl" w:hAnsi="FrankRuehl" w:cs="FrankRuehl"/>
          <w:vanish/>
          <w:szCs w:val="20"/>
          <w:shd w:val="clear" w:color="auto" w:fill="FFFF99"/>
          <w:rtl/>
        </w:rPr>
      </w:pPr>
    </w:p>
    <w:p w14:paraId="2FE60F93" w14:textId="77777777" w:rsidR="00AB72AD" w:rsidRPr="00A32FC5" w:rsidRDefault="00AB72AD" w:rsidP="00AB72AD">
      <w:pPr>
        <w:pStyle w:val="P00"/>
        <w:spacing w:before="0"/>
        <w:ind w:left="1021" w:right="1134"/>
        <w:rPr>
          <w:rFonts w:ascii="FrankRuehl" w:hAnsi="FrankRuehl" w:cs="FrankRuehl"/>
          <w:vanish/>
          <w:color w:val="FF0000"/>
          <w:szCs w:val="20"/>
          <w:shd w:val="clear" w:color="auto" w:fill="FFFF99"/>
          <w:rtl/>
        </w:rPr>
      </w:pPr>
      <w:r w:rsidRPr="00A32FC5">
        <w:rPr>
          <w:rFonts w:ascii="FrankRuehl" w:hAnsi="FrankRuehl" w:cs="FrankRuehl" w:hint="cs"/>
          <w:vanish/>
          <w:color w:val="FF0000"/>
          <w:szCs w:val="20"/>
          <w:shd w:val="clear" w:color="auto" w:fill="FFFF99"/>
          <w:rtl/>
        </w:rPr>
        <w:t>מיום 24.7.2018</w:t>
      </w:r>
    </w:p>
    <w:p w14:paraId="27F03C31" w14:textId="77777777" w:rsidR="00AB72AD" w:rsidRPr="00A32FC5" w:rsidRDefault="00AB72AD" w:rsidP="00AB72AD">
      <w:pPr>
        <w:pStyle w:val="P00"/>
        <w:spacing w:before="0"/>
        <w:ind w:left="1021"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4641E9B5" w14:textId="77777777" w:rsidR="00AB72AD" w:rsidRPr="00A32FC5" w:rsidRDefault="00AB72AD" w:rsidP="00AB72AD">
      <w:pPr>
        <w:pStyle w:val="P00"/>
        <w:spacing w:before="0"/>
        <w:ind w:left="1021" w:right="1134"/>
        <w:rPr>
          <w:rFonts w:ascii="FrankRuehl" w:hAnsi="FrankRuehl" w:cs="FrankRuehl"/>
          <w:vanish/>
          <w:szCs w:val="20"/>
          <w:shd w:val="clear" w:color="auto" w:fill="FFFF99"/>
          <w:rtl/>
        </w:rPr>
      </w:pPr>
      <w:hyperlink r:id="rId922"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834 (</w:t>
      </w:r>
      <w:hyperlink r:id="rId923"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69AFB0A6" w14:textId="77777777" w:rsidR="00AB72AD" w:rsidRPr="00AB72AD" w:rsidRDefault="00AB72AD" w:rsidP="00AB72AD">
      <w:pPr>
        <w:pStyle w:val="P00"/>
        <w:ind w:left="1021"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(5)</w:t>
      </w:r>
      <w:r w:rsidRPr="00A32FC5">
        <w:rPr>
          <w:rStyle w:val="default"/>
          <w:rFonts w:cs="FrankRuehl" w:hint="cs"/>
          <w:vanish/>
          <w:sz w:val="22"/>
          <w:szCs w:val="22"/>
          <w:shd w:val="clear" w:color="auto" w:fill="FFFF99"/>
          <w:rtl/>
          <w:lang w:eastAsia="en-US"/>
        </w:rPr>
        <w:tab/>
        <w:t>כתב האישום כולל עבירה לפי סימן ה' בפרק י' לחוק העונשין, לפי חוק למניעת הטרדה מינית, התשנ"ח-1998</w:t>
      </w:r>
      <w:r w:rsidRPr="00A32FC5">
        <w:rPr>
          <w:rStyle w:val="default"/>
          <w:rFonts w:cs="FrankRuehl" w:hint="cs"/>
          <w:strike/>
          <w:vanish/>
          <w:sz w:val="22"/>
          <w:szCs w:val="22"/>
          <w:shd w:val="clear" w:color="auto" w:fill="FFFF99"/>
          <w:rtl/>
          <w:lang w:eastAsia="en-US"/>
        </w:rPr>
        <w:t>, לפי סעיף 75 לחוק זה</w:t>
      </w:r>
      <w:r w:rsidRPr="00A32FC5">
        <w:rPr>
          <w:rStyle w:val="default"/>
          <w:rFonts w:cs="FrankRuehl" w:hint="cs"/>
          <w:vanish/>
          <w:sz w:val="22"/>
          <w:szCs w:val="22"/>
          <w:shd w:val="clear" w:color="auto" w:fill="FFFF99"/>
          <w:rtl/>
          <w:lang w:eastAsia="en-US"/>
        </w:rPr>
        <w:t xml:space="preserve"> או כל עבירה אחרת שעניינה פגיעה על רקע מיני;</w:t>
      </w:r>
      <w:bookmarkEnd w:id="639"/>
    </w:p>
    <w:p w14:paraId="1418BFBA" w14:textId="77777777" w:rsidR="008D4784" w:rsidRDefault="008D4784">
      <w:pPr>
        <w:pStyle w:val="P00"/>
        <w:spacing w:before="72"/>
        <w:ind w:left="0" w:right="1134"/>
        <w:rPr>
          <w:rStyle w:val="default"/>
          <w:rFonts w:cs="FrankRuehl" w:hint="cs"/>
          <w:rtl/>
          <w:lang w:eastAsia="en-US"/>
        </w:rPr>
      </w:pPr>
      <w:bookmarkStart w:id="640" w:name="Seif316"/>
      <w:bookmarkEnd w:id="640"/>
      <w:r>
        <w:rPr>
          <w:lang w:val="he-IL"/>
        </w:rPr>
        <w:pict w14:anchorId="26FBE20C">
          <v:rect id="_x0000_s2486" style="position:absolute;left:0;text-align:left;margin-left:464.5pt;margin-top:8.05pt;width:75.05pt;height:22.85pt;z-index:251542016" o:allowincell="f" filled="f" stroked="f" strokecolor="lime" strokeweight=".25pt">
            <v:textbox inset="0,0,0,0">
              <w:txbxContent>
                <w:p w14:paraId="03A5E100"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ז</w:t>
                  </w:r>
                  <w:r>
                    <w:rPr>
                      <w:rFonts w:cs="Miriam" w:hint="cs"/>
                      <w:sz w:val="18"/>
                      <w:szCs w:val="18"/>
                      <w:rtl/>
                      <w:lang w:eastAsia="en-US"/>
                    </w:rPr>
                    <w:t>ימו</w:t>
                  </w:r>
                  <w:r>
                    <w:rPr>
                      <w:rFonts w:cs="Miriam"/>
                      <w:sz w:val="18"/>
                      <w:szCs w:val="18"/>
                      <w:rtl/>
                      <w:lang w:eastAsia="en-US"/>
                    </w:rPr>
                    <w:t>ן</w:t>
                  </w:r>
                  <w:r>
                    <w:rPr>
                      <w:rFonts w:cs="Miriam" w:hint="cs"/>
                      <w:sz w:val="18"/>
                      <w:szCs w:val="18"/>
                      <w:rtl/>
                      <w:lang w:eastAsia="en-US"/>
                    </w:rPr>
                    <w:t xml:space="preserve"> בית </w:t>
                  </w:r>
                  <w:r>
                    <w:rPr>
                      <w:rFonts w:cs="Miriam"/>
                      <w:sz w:val="18"/>
                      <w:szCs w:val="18"/>
                      <w:rtl/>
                      <w:lang w:eastAsia="en-US"/>
                    </w:rPr>
                    <w:t>ה</w:t>
                  </w:r>
                  <w:r>
                    <w:rPr>
                      <w:rFonts w:cs="Miriam" w:hint="cs"/>
                      <w:sz w:val="18"/>
                      <w:szCs w:val="18"/>
                      <w:rtl/>
                      <w:lang w:eastAsia="en-US"/>
                    </w:rPr>
                    <w:t>דין</w:t>
                  </w:r>
                </w:p>
                <w:p w14:paraId="0DB5619B"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42) תשס"ד-2003</w:t>
                  </w:r>
                </w:p>
              </w:txbxContent>
            </v:textbox>
            <w10:anchorlock/>
          </v:rect>
        </w:pict>
      </w:r>
      <w:r>
        <w:rPr>
          <w:rStyle w:val="big-number"/>
          <w:rtl/>
          <w:lang w:eastAsia="en-US"/>
        </w:rPr>
        <w:t>309.</w:t>
      </w:r>
      <w:r>
        <w:rPr>
          <w:rStyle w:val="big-number"/>
          <w:rtl/>
          <w:lang w:eastAsia="en-US"/>
        </w:rPr>
        <w:tab/>
      </w:r>
      <w:r>
        <w:rPr>
          <w:rStyle w:val="default"/>
          <w:rFonts w:cs="FrankRuehl"/>
          <w:rtl/>
          <w:lang w:eastAsia="en-US"/>
        </w:rPr>
        <w:t>ה</w:t>
      </w:r>
      <w:r>
        <w:rPr>
          <w:rStyle w:val="default"/>
          <w:rFonts w:cs="FrankRuehl" w:hint="cs"/>
          <w:rtl/>
          <w:lang w:eastAsia="en-US"/>
        </w:rPr>
        <w:t>ורכ</w:t>
      </w:r>
      <w:r>
        <w:rPr>
          <w:rStyle w:val="default"/>
          <w:rFonts w:cs="FrankRuehl"/>
          <w:rtl/>
          <w:lang w:eastAsia="en-US"/>
        </w:rPr>
        <w:t>ב</w:t>
      </w:r>
      <w:r>
        <w:rPr>
          <w:rStyle w:val="default"/>
          <w:rFonts w:cs="FrankRuehl" w:hint="cs"/>
          <w:rtl/>
          <w:lang w:eastAsia="en-US"/>
        </w:rPr>
        <w:t xml:space="preserve"> </w:t>
      </w:r>
      <w:r>
        <w:rPr>
          <w:rStyle w:val="default"/>
          <w:rFonts w:cs="FrankRuehl"/>
          <w:rtl/>
          <w:lang w:eastAsia="en-US"/>
        </w:rPr>
        <w:t>מ</w:t>
      </w:r>
      <w:r>
        <w:rPr>
          <w:rStyle w:val="default"/>
          <w:rFonts w:cs="FrankRuehl" w:hint="cs"/>
          <w:rtl/>
          <w:lang w:eastAsia="en-US"/>
        </w:rPr>
        <w:t>ותב</w:t>
      </w:r>
      <w:r>
        <w:rPr>
          <w:rStyle w:val="default"/>
          <w:rFonts w:cs="FrankRuehl"/>
          <w:rtl/>
          <w:lang w:eastAsia="en-US"/>
        </w:rPr>
        <w:t xml:space="preserve"> </w:t>
      </w:r>
      <w:r>
        <w:rPr>
          <w:rStyle w:val="default"/>
          <w:rFonts w:cs="FrankRuehl" w:hint="cs"/>
          <w:rtl/>
          <w:lang w:eastAsia="en-US"/>
        </w:rPr>
        <w:t>בית דין צבאי, יזומן בית הדין בצו זימון חתום בידי נשיא בית הדין הצבאי או מי שהוא הסמיכו לכך; צו הזימון יקבע את מקום כינוסו של בית הדין ותאריך הדיון, ויחייב את כל המשתתפים במשפט שיפורטו בצו, להתייצ</w:t>
      </w:r>
      <w:r>
        <w:rPr>
          <w:rStyle w:val="default"/>
          <w:rFonts w:cs="FrankRuehl"/>
          <w:rtl/>
          <w:lang w:eastAsia="en-US"/>
        </w:rPr>
        <w:t xml:space="preserve">ב </w:t>
      </w:r>
      <w:r>
        <w:rPr>
          <w:rStyle w:val="default"/>
          <w:rFonts w:cs="FrankRuehl" w:hint="cs"/>
          <w:rtl/>
          <w:lang w:eastAsia="en-US"/>
        </w:rPr>
        <w:t xml:space="preserve">במקום ובזמן הקבועים בו; כן יכול </w:t>
      </w:r>
      <w:r>
        <w:rPr>
          <w:rStyle w:val="default"/>
          <w:rFonts w:cs="FrankRuehl"/>
          <w:rtl/>
          <w:lang w:eastAsia="en-US"/>
        </w:rPr>
        <w:t>צ</w:t>
      </w:r>
      <w:r>
        <w:rPr>
          <w:rStyle w:val="default"/>
          <w:rFonts w:cs="FrankRuehl" w:hint="cs"/>
          <w:rtl/>
          <w:lang w:eastAsia="en-US"/>
        </w:rPr>
        <w:t>ו הזימון לכלול כל הוראה אחרת וכל פרט נ</w:t>
      </w:r>
      <w:r>
        <w:rPr>
          <w:rStyle w:val="default"/>
          <w:rFonts w:cs="FrankRuehl"/>
          <w:rtl/>
          <w:lang w:eastAsia="en-US"/>
        </w:rPr>
        <w:t>וס</w:t>
      </w:r>
      <w:r>
        <w:rPr>
          <w:rStyle w:val="default"/>
          <w:rFonts w:cs="FrankRuehl" w:hint="cs"/>
          <w:rtl/>
          <w:lang w:eastAsia="en-US"/>
        </w:rPr>
        <w:t xml:space="preserve">ף </w:t>
      </w:r>
      <w:r>
        <w:rPr>
          <w:rStyle w:val="default"/>
          <w:rFonts w:cs="FrankRuehl"/>
          <w:rtl/>
          <w:lang w:eastAsia="en-US"/>
        </w:rPr>
        <w:t>הנ</w:t>
      </w:r>
      <w:r>
        <w:rPr>
          <w:rStyle w:val="default"/>
          <w:rFonts w:cs="FrankRuehl" w:hint="cs"/>
          <w:rtl/>
          <w:lang w:eastAsia="en-US"/>
        </w:rPr>
        <w:t>ראים למזמן כדרושים לענין.</w:t>
      </w:r>
    </w:p>
    <w:p w14:paraId="147FF9D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41" w:name="Rov986"/>
      <w:r w:rsidRPr="00A32FC5">
        <w:rPr>
          <w:rStyle w:val="default"/>
          <w:rFonts w:cs="FrankRuehl" w:hint="cs"/>
          <w:vanish/>
          <w:color w:val="FF0000"/>
          <w:szCs w:val="20"/>
          <w:shd w:val="clear" w:color="auto" w:fill="FFFF99"/>
          <w:rtl/>
          <w:lang w:eastAsia="en-US"/>
        </w:rPr>
        <w:t>מיום 3.11.2003</w:t>
      </w:r>
    </w:p>
    <w:p w14:paraId="0CA1957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2DEEB0B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24"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10 (</w:t>
      </w:r>
      <w:hyperlink r:id="rId925"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38FE642D" w14:textId="77777777" w:rsidR="008D4784" w:rsidRDefault="008D4784">
      <w:pPr>
        <w:pStyle w:val="P00"/>
        <w:ind w:left="0" w:right="1134"/>
        <w:rPr>
          <w:rFonts w:cs="David"/>
          <w:sz w:val="2"/>
          <w:szCs w:val="2"/>
          <w:rtl/>
          <w:lang w:eastAsia="en-US"/>
        </w:rPr>
      </w:pPr>
      <w:r w:rsidRPr="00A32FC5">
        <w:rPr>
          <w:rStyle w:val="default"/>
          <w:rFonts w:cs="FrankRuehl" w:hint="cs"/>
          <w:vanish/>
          <w:sz w:val="22"/>
          <w:szCs w:val="22"/>
          <w:shd w:val="clear" w:color="auto" w:fill="FFFF99"/>
          <w:rtl/>
          <w:lang w:eastAsia="en-US"/>
        </w:rPr>
        <w:t>309.</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ורכ</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ותב</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בית דין צבאי, יזומן בית הדין בצו זימון חתום </w:t>
      </w:r>
      <w:r w:rsidRPr="00A32FC5">
        <w:rPr>
          <w:rStyle w:val="default"/>
          <w:rFonts w:cs="FrankRuehl" w:hint="cs"/>
          <w:strike/>
          <w:vanish/>
          <w:sz w:val="22"/>
          <w:szCs w:val="22"/>
          <w:shd w:val="clear" w:color="auto" w:fill="FFFF99"/>
          <w:rtl/>
          <w:lang w:eastAsia="en-US"/>
        </w:rPr>
        <w:t>על ידי הרשות המזמנת או מטעמה</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בידי נשיא בית הדין הצבאי או מי שהוא הסמיכו לכך</w:t>
      </w:r>
      <w:r w:rsidRPr="00A32FC5">
        <w:rPr>
          <w:rStyle w:val="default"/>
          <w:rFonts w:cs="FrankRuehl" w:hint="cs"/>
          <w:vanish/>
          <w:sz w:val="22"/>
          <w:szCs w:val="22"/>
          <w:shd w:val="clear" w:color="auto" w:fill="FFFF99"/>
          <w:rtl/>
          <w:lang w:eastAsia="en-US"/>
        </w:rPr>
        <w:t>; צו הזימון יקבע את מקום כינוסו של בית הדין ותאריך הדיון, ויחייב את כל המשתתפים במשפט שיפורטו בצו, להתייצ</w:t>
      </w:r>
      <w:r w:rsidRPr="00A32FC5">
        <w:rPr>
          <w:rStyle w:val="default"/>
          <w:rFonts w:cs="FrankRuehl"/>
          <w:vanish/>
          <w:sz w:val="22"/>
          <w:szCs w:val="22"/>
          <w:shd w:val="clear" w:color="auto" w:fill="FFFF99"/>
          <w:rtl/>
          <w:lang w:eastAsia="en-US"/>
        </w:rPr>
        <w:t xml:space="preserve">ב </w:t>
      </w:r>
      <w:r w:rsidRPr="00A32FC5">
        <w:rPr>
          <w:rStyle w:val="default"/>
          <w:rFonts w:cs="FrankRuehl" w:hint="cs"/>
          <w:vanish/>
          <w:sz w:val="22"/>
          <w:szCs w:val="22"/>
          <w:shd w:val="clear" w:color="auto" w:fill="FFFF99"/>
          <w:rtl/>
          <w:lang w:eastAsia="en-US"/>
        </w:rPr>
        <w:t xml:space="preserve">במקום ובזמן הקבועים בו; כן יכול </w:t>
      </w:r>
      <w:r w:rsidRPr="00A32FC5">
        <w:rPr>
          <w:rStyle w:val="default"/>
          <w:rFonts w:cs="FrankRuehl"/>
          <w:vanish/>
          <w:sz w:val="22"/>
          <w:szCs w:val="22"/>
          <w:shd w:val="clear" w:color="auto" w:fill="FFFF99"/>
          <w:rtl/>
          <w:lang w:eastAsia="en-US"/>
        </w:rPr>
        <w:t>צ</w:t>
      </w:r>
      <w:r w:rsidRPr="00A32FC5">
        <w:rPr>
          <w:rStyle w:val="default"/>
          <w:rFonts w:cs="FrankRuehl" w:hint="cs"/>
          <w:vanish/>
          <w:sz w:val="22"/>
          <w:szCs w:val="22"/>
          <w:shd w:val="clear" w:color="auto" w:fill="FFFF99"/>
          <w:rtl/>
          <w:lang w:eastAsia="en-US"/>
        </w:rPr>
        <w:t>ו הזימון לכלול כל הוראה אחרת וכל פרט נ</w:t>
      </w:r>
      <w:r w:rsidRPr="00A32FC5">
        <w:rPr>
          <w:rStyle w:val="default"/>
          <w:rFonts w:cs="FrankRuehl"/>
          <w:vanish/>
          <w:sz w:val="22"/>
          <w:szCs w:val="22"/>
          <w:shd w:val="clear" w:color="auto" w:fill="FFFF99"/>
          <w:rtl/>
          <w:lang w:eastAsia="en-US"/>
        </w:rPr>
        <w:t>וס</w:t>
      </w:r>
      <w:r w:rsidRPr="00A32FC5">
        <w:rPr>
          <w:rStyle w:val="default"/>
          <w:rFonts w:cs="FrankRuehl" w:hint="cs"/>
          <w:vanish/>
          <w:sz w:val="22"/>
          <w:szCs w:val="22"/>
          <w:shd w:val="clear" w:color="auto" w:fill="FFFF99"/>
          <w:rtl/>
          <w:lang w:eastAsia="en-US"/>
        </w:rPr>
        <w:t xml:space="preserve">ף </w:t>
      </w:r>
      <w:r w:rsidRPr="00A32FC5">
        <w:rPr>
          <w:rStyle w:val="default"/>
          <w:rFonts w:cs="FrankRuehl"/>
          <w:vanish/>
          <w:sz w:val="22"/>
          <w:szCs w:val="22"/>
          <w:shd w:val="clear" w:color="auto" w:fill="FFFF99"/>
          <w:rtl/>
          <w:lang w:eastAsia="en-US"/>
        </w:rPr>
        <w:t>הנ</w:t>
      </w:r>
      <w:r w:rsidRPr="00A32FC5">
        <w:rPr>
          <w:rStyle w:val="default"/>
          <w:rFonts w:cs="FrankRuehl" w:hint="cs"/>
          <w:vanish/>
          <w:sz w:val="22"/>
          <w:szCs w:val="22"/>
          <w:shd w:val="clear" w:color="auto" w:fill="FFFF99"/>
          <w:rtl/>
          <w:lang w:eastAsia="en-US"/>
        </w:rPr>
        <w:t>ראים למזמן כדרושים לענין.</w:t>
      </w:r>
      <w:r w:rsidRPr="00A32FC5">
        <w:rPr>
          <w:rFonts w:cs="David"/>
          <w:vanish/>
          <w:shd w:val="clear" w:color="auto" w:fill="FFFF99"/>
          <w:rtl/>
          <w:lang w:eastAsia="en-US"/>
        </w:rPr>
        <w:t xml:space="preserve"> </w:t>
      </w:r>
      <w:bookmarkEnd w:id="641"/>
    </w:p>
    <w:p w14:paraId="1255EA51" w14:textId="77777777" w:rsidR="008D4784" w:rsidRDefault="008D4784">
      <w:pPr>
        <w:pStyle w:val="medium2-header"/>
        <w:keepLines w:val="0"/>
        <w:spacing w:before="72"/>
        <w:ind w:left="0" w:right="1134"/>
        <w:rPr>
          <w:rFonts w:cs="FrankRuehl"/>
          <w:noProof/>
          <w:rtl/>
        </w:rPr>
      </w:pPr>
      <w:bookmarkStart w:id="642" w:name="med8"/>
      <w:bookmarkEnd w:id="642"/>
      <w:r>
        <w:rPr>
          <w:rFonts w:cs="FrankRuehl"/>
          <w:noProof/>
          <w:rtl/>
        </w:rPr>
        <w:t>פ</w:t>
      </w:r>
      <w:r>
        <w:rPr>
          <w:rFonts w:cs="FrankRuehl" w:hint="cs"/>
          <w:noProof/>
          <w:rtl/>
        </w:rPr>
        <w:t xml:space="preserve">רק </w:t>
      </w:r>
      <w:r>
        <w:rPr>
          <w:rFonts w:cs="FrankRuehl"/>
          <w:noProof/>
          <w:rtl/>
        </w:rPr>
        <w:t>ש</w:t>
      </w:r>
      <w:r>
        <w:rPr>
          <w:rFonts w:cs="FrankRuehl" w:hint="cs"/>
          <w:noProof/>
          <w:rtl/>
        </w:rPr>
        <w:t>ני: שו</w:t>
      </w:r>
      <w:r>
        <w:rPr>
          <w:rFonts w:cs="FrankRuehl"/>
          <w:noProof/>
          <w:rtl/>
        </w:rPr>
        <w:t>פ</w:t>
      </w:r>
      <w:r>
        <w:rPr>
          <w:rFonts w:cs="FrankRuehl" w:hint="cs"/>
          <w:noProof/>
          <w:rtl/>
        </w:rPr>
        <w:t>ט</w:t>
      </w:r>
      <w:r>
        <w:rPr>
          <w:rFonts w:cs="FrankRuehl"/>
          <w:noProof/>
          <w:rtl/>
        </w:rPr>
        <w:t>י</w:t>
      </w:r>
      <w:r>
        <w:rPr>
          <w:rFonts w:cs="FrankRuehl" w:hint="cs"/>
          <w:noProof/>
          <w:rtl/>
        </w:rPr>
        <w:t>ם, סניגוריה ופומביות</w:t>
      </w:r>
    </w:p>
    <w:p w14:paraId="050AE259" w14:textId="77777777" w:rsidR="008D4784" w:rsidRDefault="008D4784">
      <w:pPr>
        <w:pStyle w:val="header-2"/>
        <w:ind w:left="0" w:right="1134"/>
        <w:rPr>
          <w:rFonts w:cs="Miriam" w:hint="cs"/>
          <w:rtl/>
          <w:lang w:eastAsia="en-US"/>
        </w:rPr>
      </w:pPr>
      <w:bookmarkStart w:id="643" w:name="hed219"/>
      <w:bookmarkEnd w:id="643"/>
      <w:r>
        <w:rPr>
          <w:rFonts w:cs="Miriam"/>
          <w:rtl/>
          <w:lang w:val="he-IL"/>
        </w:rPr>
        <w:pict w14:anchorId="281BB7E2">
          <v:shape id="_x0000_s2891" type="#_x0000_t202" style="position:absolute;left:0;text-align:left;margin-left:470.25pt;margin-top:7.15pt;width:1in;height:16.8pt;z-index:251999744" filled="f" stroked="f">
            <v:textbox inset="1mm,0,1mm,0">
              <w:txbxContent>
                <w:p w14:paraId="58C0D35D"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46) תשס"ד-2004</w:t>
                  </w:r>
                </w:p>
              </w:txbxContent>
            </v:textbox>
            <w10:anchorlock/>
          </v:shape>
        </w:pict>
      </w:r>
      <w:r>
        <w:rPr>
          <w:rFonts w:cs="Miriam"/>
          <w:rtl/>
          <w:lang w:eastAsia="en-US"/>
        </w:rPr>
        <w:t>ס</w:t>
      </w:r>
      <w:r>
        <w:rPr>
          <w:rFonts w:cs="Miriam" w:hint="cs"/>
          <w:rtl/>
          <w:lang w:eastAsia="en-US"/>
        </w:rPr>
        <w:t>ימן</w:t>
      </w:r>
      <w:r>
        <w:rPr>
          <w:rFonts w:cs="Miriam"/>
          <w:rtl/>
          <w:lang w:eastAsia="en-US"/>
        </w:rPr>
        <w:t xml:space="preserve"> </w:t>
      </w:r>
      <w:r>
        <w:rPr>
          <w:rFonts w:cs="Miriam" w:hint="cs"/>
          <w:rtl/>
          <w:lang w:eastAsia="en-US"/>
        </w:rPr>
        <w:t xml:space="preserve">א' </w:t>
      </w:r>
      <w:r>
        <w:rPr>
          <w:rFonts w:cs="Miriam"/>
          <w:rtl/>
          <w:lang w:eastAsia="en-US"/>
        </w:rPr>
        <w:t>–</w:t>
      </w:r>
      <w:r>
        <w:rPr>
          <w:rFonts w:cs="Miriam" w:hint="cs"/>
          <w:rtl/>
          <w:lang w:eastAsia="en-US"/>
        </w:rPr>
        <w:t xml:space="preserve"> עילות פסלות</w:t>
      </w:r>
    </w:p>
    <w:p w14:paraId="0D9A174C"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bookmarkStart w:id="644" w:name="Rov1026"/>
      <w:r w:rsidRPr="00A32FC5">
        <w:rPr>
          <w:rStyle w:val="default"/>
          <w:rFonts w:cs="FrankRuehl" w:hint="cs"/>
          <w:vanish/>
          <w:color w:val="FF0000"/>
          <w:sz w:val="20"/>
          <w:szCs w:val="20"/>
          <w:shd w:val="clear" w:color="auto" w:fill="FFFF99"/>
          <w:rtl/>
        </w:rPr>
        <w:t>מיום 21.3.2004</w:t>
      </w:r>
    </w:p>
    <w:p w14:paraId="6B7C8377"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46</w:t>
      </w:r>
    </w:p>
    <w:p w14:paraId="22CC69A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26" w:history="1">
        <w:r w:rsidRPr="00A32FC5">
          <w:rPr>
            <w:rStyle w:val="Hyperlink"/>
            <w:rFonts w:cs="FrankRuehl" w:hint="cs"/>
            <w:vanish/>
            <w:szCs w:val="20"/>
            <w:shd w:val="clear" w:color="auto" w:fill="FFFF99"/>
            <w:rtl/>
          </w:rPr>
          <w:t>ס"ח תשס"ד מס' 1932</w:t>
        </w:r>
      </w:hyperlink>
      <w:r w:rsidRPr="00A32FC5">
        <w:rPr>
          <w:rStyle w:val="default"/>
          <w:rFonts w:cs="FrankRuehl" w:hint="cs"/>
          <w:vanish/>
          <w:sz w:val="20"/>
          <w:szCs w:val="20"/>
          <w:shd w:val="clear" w:color="auto" w:fill="FFFF99"/>
          <w:rtl/>
        </w:rPr>
        <w:t xml:space="preserve"> מיום 21.3.2004 עמ' 325 </w:t>
      </w:r>
      <w:r w:rsidRPr="00A32FC5">
        <w:rPr>
          <w:rFonts w:cs="FrankRuehl" w:hint="cs"/>
          <w:vanish/>
          <w:szCs w:val="20"/>
          <w:shd w:val="clear" w:color="auto" w:fill="FFFF99"/>
          <w:rtl/>
          <w:lang w:eastAsia="en-US"/>
        </w:rPr>
        <w:t>(</w:t>
      </w:r>
      <w:hyperlink r:id="rId927" w:history="1">
        <w:r w:rsidRPr="00A32FC5">
          <w:rPr>
            <w:rStyle w:val="Hyperlink"/>
            <w:rFonts w:cs="FrankRuehl" w:hint="cs"/>
            <w:vanish/>
            <w:szCs w:val="20"/>
            <w:shd w:val="clear" w:color="auto" w:fill="FFFF99"/>
            <w:rtl/>
            <w:lang w:eastAsia="en-US"/>
          </w:rPr>
          <w:t>ה"ח 3150</w:t>
        </w:r>
      </w:hyperlink>
      <w:r w:rsidRPr="00A32FC5">
        <w:rPr>
          <w:rFonts w:cs="FrankRuehl" w:hint="cs"/>
          <w:vanish/>
          <w:szCs w:val="20"/>
          <w:shd w:val="clear" w:color="auto" w:fill="FFFF99"/>
          <w:rtl/>
          <w:lang w:eastAsia="en-US"/>
        </w:rPr>
        <w:t>)</w:t>
      </w:r>
    </w:p>
    <w:p w14:paraId="16FE54EF"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כותרת סימן א'</w:t>
      </w:r>
    </w:p>
    <w:p w14:paraId="360D14D0"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EE44E0C" w14:textId="77777777" w:rsidR="008D4784" w:rsidRDefault="008D4784">
      <w:pPr>
        <w:pStyle w:val="P00"/>
        <w:spacing w:before="0"/>
        <w:ind w:left="0" w:right="1134"/>
        <w:rPr>
          <w:rStyle w:val="default"/>
          <w:rFonts w:cs="FrankRuehl" w:hint="cs"/>
          <w:sz w:val="2"/>
          <w:szCs w:val="2"/>
          <w:shd w:val="clear" w:color="auto" w:fill="FFFF99"/>
          <w:rtl/>
        </w:rPr>
      </w:pPr>
      <w:r w:rsidRPr="00A32FC5">
        <w:rPr>
          <w:rFonts w:cs="FrankRuehl" w:hint="cs"/>
          <w:strike/>
          <w:vanish/>
          <w:sz w:val="22"/>
          <w:szCs w:val="22"/>
          <w:shd w:val="clear" w:color="auto" w:fill="FFFF99"/>
          <w:rtl/>
          <w:lang w:eastAsia="en-US"/>
        </w:rPr>
        <w:t xml:space="preserve">סימן א'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כשרותם של שופטים</w:t>
      </w:r>
      <w:bookmarkEnd w:id="644"/>
    </w:p>
    <w:p w14:paraId="0792FE13" w14:textId="77777777" w:rsidR="008D4784" w:rsidRDefault="008D4784">
      <w:pPr>
        <w:pStyle w:val="P00"/>
        <w:spacing w:before="72"/>
        <w:ind w:left="1021" w:right="1134" w:hanging="1021"/>
        <w:rPr>
          <w:rStyle w:val="default"/>
          <w:rFonts w:cs="FrankRuehl" w:hint="cs"/>
          <w:rtl/>
          <w:lang w:eastAsia="en-US"/>
        </w:rPr>
      </w:pPr>
      <w:bookmarkStart w:id="645" w:name="Seif317"/>
      <w:bookmarkEnd w:id="645"/>
      <w:r>
        <w:rPr>
          <w:lang w:val="he-IL"/>
        </w:rPr>
        <w:pict w14:anchorId="4A6A248E">
          <v:rect id="_x0000_s2487" style="position:absolute;left:0;text-align:left;margin-left:464.5pt;margin-top:8.05pt;width:75.05pt;height:30.6pt;z-index:251543040" o:allowincell="f" filled="f" stroked="f" strokecolor="lime" strokeweight=".25pt">
            <v:textbox inset="0,0,0,0">
              <w:txbxContent>
                <w:p w14:paraId="6A3F5084"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עילות פסלות</w:t>
                  </w:r>
                </w:p>
                <w:p w14:paraId="1A00D576"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46) תשס"ד-2004</w:t>
                  </w:r>
                </w:p>
              </w:txbxContent>
            </v:textbox>
            <w10:anchorlock/>
          </v:rect>
        </w:pict>
      </w:r>
      <w:r>
        <w:rPr>
          <w:rStyle w:val="big-number"/>
          <w:rtl/>
          <w:lang w:eastAsia="en-US"/>
        </w:rPr>
        <w:t>310.</w:t>
      </w:r>
      <w:r>
        <w:rPr>
          <w:rStyle w:val="big-number"/>
          <w:rtl/>
          <w:lang w:eastAsia="en-US"/>
        </w:rPr>
        <w:tab/>
      </w:r>
      <w:r>
        <w:rPr>
          <w:rStyle w:val="default"/>
          <w:rFonts w:cs="FrankRuehl" w:hint="cs"/>
          <w:rtl/>
          <w:lang w:eastAsia="en-US"/>
        </w:rPr>
        <w:t>(א)</w:t>
      </w:r>
      <w:r>
        <w:rPr>
          <w:rStyle w:val="default"/>
          <w:rFonts w:cs="FrankRuehl" w:hint="cs"/>
          <w:rtl/>
          <w:lang w:eastAsia="en-US"/>
        </w:rPr>
        <w:tab/>
        <w:t>(1)</w:t>
      </w:r>
      <w:r>
        <w:rPr>
          <w:rStyle w:val="default"/>
          <w:rFonts w:cs="FrankRuehl" w:hint="cs"/>
          <w:rtl/>
          <w:lang w:eastAsia="en-US"/>
        </w:rPr>
        <w:tab/>
        <w:t>שופט צבאי לא ישב בדין אם מצא, מיזמתו או לבקשת בעל דין, כי קיימות נסיבות שיש בהן כדי ליצור חשש למשוא פנים בניהול המשפט.</w:t>
      </w:r>
    </w:p>
    <w:p w14:paraId="2D29DEF8"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שופט צבאי-משפטאי לא ישב בדין אם מצא, מיזמתו או לבקשת בעל דין, כי קיימות נסיבות שיש בהן כדי ליצור חשש ממשי למשוא פנים בניהול המשפט.</w:t>
      </w:r>
    </w:p>
    <w:p w14:paraId="3A5B8F2F"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בלי לגרוע מהוראות סעיף קטן (א), שופט צבאי או שופט צבאי-משפטי (בסעיפים קטנים (ב) עד (ה) </w:t>
      </w:r>
      <w:r>
        <w:rPr>
          <w:rStyle w:val="default"/>
          <w:rFonts w:cs="FrankRuehl"/>
          <w:rtl/>
          <w:lang w:eastAsia="en-US"/>
        </w:rPr>
        <w:t>–</w:t>
      </w:r>
      <w:r>
        <w:rPr>
          <w:rStyle w:val="default"/>
          <w:rFonts w:cs="FrankRuehl" w:hint="cs"/>
          <w:rtl/>
          <w:lang w:eastAsia="en-US"/>
        </w:rPr>
        <w:t xml:space="preserve"> שופט) לא ישב בדין בידעו שמתקיים אחד מאלה:</w:t>
      </w:r>
    </w:p>
    <w:p w14:paraId="6590D5AA"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צד להליך, בא כוחו או עד מרכזי, הוא בן משפחה של השופט או שקיימת ביניהם קרבה ממשית אחרת;</w:t>
      </w:r>
    </w:p>
    <w:p w14:paraId="0061C190"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יש לשופט ענין כספי ממשי או ענין אישי ממשי בהליך או בתוצאותיו, בצד להליך, בבא כוחו או בעד מרכזי, או שלבן משפחה מדרגה ראשונה של השופט יש ענין כספי ממשי או ענין אישי ממשי בהליך או בתוצאותיו, בצד להליך או בבא כוחו;</w:t>
      </w:r>
    </w:p>
    <w:p w14:paraId="414B6CE1"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בטרם התמנה לשופט במותב בית הדין היה השופט מעורב באותו ענין הנדון בהליך שלפניו כבא כוח, כקצין שיפוט, כמי שהגיש את התלונה, כעד, כמומחה, כמי שהשתתף בבדיקה או בחקירה שנערכו על פי דין בקשר למעשה העבירה או בדרך דומה אחרת;</w:t>
      </w:r>
    </w:p>
    <w:p w14:paraId="059CDD18"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 xml:space="preserve">לענין סעיף קטן זה </w:t>
      </w:r>
      <w:r>
        <w:rPr>
          <w:rStyle w:val="default"/>
          <w:rFonts w:cs="FrankRuehl"/>
          <w:rtl/>
          <w:lang w:eastAsia="en-US"/>
        </w:rPr>
        <w:t>–</w:t>
      </w:r>
    </w:p>
    <w:p w14:paraId="6DDA8C0D"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 xml:space="preserve">"בן משפחה" </w:t>
      </w:r>
      <w:r>
        <w:rPr>
          <w:rStyle w:val="default"/>
          <w:rFonts w:cs="FrankRuehl"/>
          <w:rtl/>
          <w:lang w:eastAsia="en-US"/>
        </w:rPr>
        <w:t>–</w:t>
      </w:r>
      <w:r>
        <w:rPr>
          <w:rStyle w:val="default"/>
          <w:rFonts w:cs="FrankRuehl" w:hint="cs"/>
          <w:rtl/>
          <w:lang w:eastAsia="en-US"/>
        </w:rPr>
        <w:t xml:space="preserve"> בן זוג, הורה, הורה של בן זוג, ילד, אח, סב, נכד וכן ילד או בן זוג של כל אחד מאלה ולרבות מי שהיה אפוטרופוס או מי ששימש משפחה אומנת של השופט או שהשופט היה אפוטרופסו או שימש משפחה אומנת שלו;</w:t>
      </w:r>
    </w:p>
    <w:p w14:paraId="743BC09C"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 xml:space="preserve">"בן משפחה מדרגה ראשונה" </w:t>
      </w:r>
      <w:r>
        <w:rPr>
          <w:rStyle w:val="default"/>
          <w:rFonts w:cs="FrankRuehl"/>
          <w:rtl/>
          <w:lang w:eastAsia="en-US"/>
        </w:rPr>
        <w:t>–</w:t>
      </w:r>
      <w:r>
        <w:rPr>
          <w:rStyle w:val="default"/>
          <w:rFonts w:cs="FrankRuehl" w:hint="cs"/>
          <w:rtl/>
          <w:lang w:eastAsia="en-US"/>
        </w:rPr>
        <w:t xml:space="preserve"> בן זוג, הורה, ילד, אח וכן ילד או בן זוג של כל אחד מאלה ולרבות מי שהיה אפוטרופוס או מי ששימש משפחה אומנת של השופט או שהשופט היה אפוטרופסו או שימש משפחה אומנת שלו;</w:t>
      </w:r>
    </w:p>
    <w:p w14:paraId="33592479"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 xml:space="preserve">"עד מרכזי" </w:t>
      </w:r>
      <w:r>
        <w:rPr>
          <w:rStyle w:val="default"/>
          <w:rFonts w:cs="FrankRuehl"/>
          <w:rtl/>
          <w:lang w:eastAsia="en-US"/>
        </w:rPr>
        <w:t>–</w:t>
      </w:r>
      <w:r>
        <w:rPr>
          <w:rStyle w:val="default"/>
          <w:rFonts w:cs="FrankRuehl" w:hint="cs"/>
          <w:rtl/>
          <w:lang w:eastAsia="en-US"/>
        </w:rPr>
        <w:t xml:space="preserve"> עד שנדרשת הערכת מהימנותו לצורך הכרעה בהליך.</w:t>
      </w:r>
    </w:p>
    <w:p w14:paraId="7DD8FCE9"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על אף האמור בסעיפים קטנים (א) ו-(ב), שופט רשאי לשבת בדין אם מפאת דחיפות הענין לא ניתן לקיים את ההליך לפני שופט אחר ועלול להיגרם נזק חמור או עיוות דין אם לא ידון בענין.</w:t>
      </w:r>
    </w:p>
    <w:p w14:paraId="086B7760"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על אף האמור בסעיף קטן (ב)(2), שופט רשאי לשבת בדין אם העברת הענין לכל שופט אחר לא תשנה את עילת הפסלות.</w:t>
      </w:r>
    </w:p>
    <w:p w14:paraId="1DCF53C0"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התקיימה עילת פסלות לפי סעיף קטן (ב)(1) או (2), הנוגעת לעורך דין או לבא כוח אחר, שהתקיימו בו נסיבות המחייבות קבלת היתר לייצוג כאמור בסעיף 53ב לחוק לשכת עורכי הדין, רשאי בית הדין להתיר את הייצוג, לבקשת עורך הדין או בא הכוח, אם מצא כי הנזק שייגרם לצד להליך אם לא יתיר את הייצוג עולה על הנזק שייגרם לצד להליך או לאינטרס הציבורי בשל הפסקת הדיון או החלפת שופט; התיר בית הדין את הייצוג כאמור, לא ישב בדין השופט שלגביו התקיימה עילת הפסלות.</w:t>
      </w:r>
    </w:p>
    <w:p w14:paraId="35CCB73B"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bookmarkStart w:id="646" w:name="Rov1027"/>
      <w:r w:rsidRPr="00A32FC5">
        <w:rPr>
          <w:rStyle w:val="default"/>
          <w:rFonts w:cs="FrankRuehl" w:hint="cs"/>
          <w:vanish/>
          <w:color w:val="FF0000"/>
          <w:sz w:val="20"/>
          <w:szCs w:val="20"/>
          <w:shd w:val="clear" w:color="auto" w:fill="FFFF99"/>
          <w:rtl/>
        </w:rPr>
        <w:t>מיום 21.3.2004</w:t>
      </w:r>
    </w:p>
    <w:p w14:paraId="099E1B0B"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r w:rsidRPr="00A32FC5">
        <w:rPr>
          <w:rStyle w:val="default"/>
          <w:rFonts w:cs="FrankRuehl" w:hint="cs"/>
          <w:vanish/>
          <w:color w:val="FF0000"/>
          <w:sz w:val="20"/>
          <w:szCs w:val="20"/>
          <w:shd w:val="clear" w:color="auto" w:fill="FFFF99"/>
          <w:rtl/>
        </w:rPr>
        <w:t>סעיף קטן 310(ה) מיום 20.4.2004</w:t>
      </w:r>
    </w:p>
    <w:p w14:paraId="118028DA"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46</w:t>
      </w:r>
    </w:p>
    <w:p w14:paraId="7CABDAF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28" w:history="1">
        <w:r w:rsidRPr="00A32FC5">
          <w:rPr>
            <w:rStyle w:val="Hyperlink"/>
            <w:rFonts w:cs="FrankRuehl" w:hint="cs"/>
            <w:vanish/>
            <w:szCs w:val="20"/>
            <w:shd w:val="clear" w:color="auto" w:fill="FFFF99"/>
            <w:rtl/>
          </w:rPr>
          <w:t>ס"ח תשס"ד מס' 1932</w:t>
        </w:r>
      </w:hyperlink>
      <w:r w:rsidRPr="00A32FC5">
        <w:rPr>
          <w:rStyle w:val="default"/>
          <w:rFonts w:cs="FrankRuehl" w:hint="cs"/>
          <w:vanish/>
          <w:sz w:val="20"/>
          <w:szCs w:val="20"/>
          <w:shd w:val="clear" w:color="auto" w:fill="FFFF99"/>
          <w:rtl/>
        </w:rPr>
        <w:t xml:space="preserve"> מיום 21.3.2004 עמ' 325 </w:t>
      </w:r>
      <w:r w:rsidRPr="00A32FC5">
        <w:rPr>
          <w:rFonts w:cs="FrankRuehl" w:hint="cs"/>
          <w:vanish/>
          <w:szCs w:val="20"/>
          <w:shd w:val="clear" w:color="auto" w:fill="FFFF99"/>
          <w:rtl/>
          <w:lang w:eastAsia="en-US"/>
        </w:rPr>
        <w:t>(</w:t>
      </w:r>
      <w:hyperlink r:id="rId929" w:history="1">
        <w:r w:rsidRPr="00A32FC5">
          <w:rPr>
            <w:rStyle w:val="Hyperlink"/>
            <w:rFonts w:cs="FrankRuehl" w:hint="cs"/>
            <w:vanish/>
            <w:szCs w:val="20"/>
            <w:shd w:val="clear" w:color="auto" w:fill="FFFF99"/>
            <w:rtl/>
            <w:lang w:eastAsia="en-US"/>
          </w:rPr>
          <w:t>ה"ח 3150</w:t>
        </w:r>
      </w:hyperlink>
      <w:r w:rsidRPr="00A32FC5">
        <w:rPr>
          <w:rFonts w:cs="FrankRuehl" w:hint="cs"/>
          <w:vanish/>
          <w:szCs w:val="20"/>
          <w:shd w:val="clear" w:color="auto" w:fill="FFFF99"/>
          <w:rtl/>
          <w:lang w:eastAsia="en-US"/>
        </w:rPr>
        <w:t>)</w:t>
      </w:r>
    </w:p>
    <w:p w14:paraId="67FCBA54"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310</w:t>
      </w:r>
    </w:p>
    <w:p w14:paraId="65851F20"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3F07FD12"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פסלות לשפיטה</w:t>
      </w:r>
    </w:p>
    <w:p w14:paraId="30846B57"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310.</w:t>
      </w:r>
      <w:r w:rsidRPr="00A32FC5">
        <w:rPr>
          <w:rFonts w:cs="FrankRuehl" w:hint="cs"/>
          <w:strike/>
          <w:vanish/>
          <w:sz w:val="22"/>
          <w:szCs w:val="22"/>
          <w:shd w:val="clear" w:color="auto" w:fill="FFFF99"/>
          <w:rtl/>
          <w:lang w:eastAsia="en-US"/>
        </w:rPr>
        <w:tab/>
        <w:t>אלה לא ישבו בדין כשופטים צבאיים במשפט על עבירה:</w:t>
      </w:r>
    </w:p>
    <w:p w14:paraId="6316AD3D"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w:t>
      </w:r>
      <w:r w:rsidRPr="00A32FC5">
        <w:rPr>
          <w:rFonts w:cs="FrankRuehl" w:hint="cs"/>
          <w:strike/>
          <w:vanish/>
          <w:sz w:val="22"/>
          <w:szCs w:val="22"/>
          <w:shd w:val="clear" w:color="auto" w:fill="FFFF99"/>
          <w:rtl/>
          <w:lang w:eastAsia="en-US"/>
        </w:rPr>
        <w:tab/>
        <w:t>בן זוג, הורה, צאצא, אח או אחות של הנאשם בעבירה;</w:t>
      </w:r>
    </w:p>
    <w:p w14:paraId="7800E5AF"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w:t>
      </w:r>
      <w:r w:rsidRPr="00A32FC5">
        <w:rPr>
          <w:rFonts w:cs="FrankRuehl" w:hint="cs"/>
          <w:strike/>
          <w:vanish/>
          <w:sz w:val="22"/>
          <w:szCs w:val="22"/>
          <w:shd w:val="clear" w:color="auto" w:fill="FFFF99"/>
          <w:rtl/>
          <w:lang w:eastAsia="en-US"/>
        </w:rPr>
        <w:tab/>
        <w:t>מי שטיפל כקצין שיפוט במעשה העבירה;</w:t>
      </w:r>
    </w:p>
    <w:p w14:paraId="55785353"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w:t>
      </w:r>
      <w:r w:rsidRPr="00A32FC5">
        <w:rPr>
          <w:rFonts w:cs="FrankRuehl" w:hint="cs"/>
          <w:strike/>
          <w:vanish/>
          <w:sz w:val="22"/>
          <w:szCs w:val="22"/>
          <w:shd w:val="clear" w:color="auto" w:fill="FFFF99"/>
          <w:rtl/>
          <w:lang w:eastAsia="en-US"/>
        </w:rPr>
        <w:tab/>
        <w:t>מי שהשתתף בבדיקה או בחקירה לפי חוק זה בקשר למעשה העבירה;</w:t>
      </w:r>
    </w:p>
    <w:p w14:paraId="04216E99"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(4)</w:t>
      </w:r>
      <w:r w:rsidRPr="00A32FC5">
        <w:rPr>
          <w:rFonts w:cs="FrankRuehl" w:hint="cs"/>
          <w:strike/>
          <w:vanish/>
          <w:sz w:val="22"/>
          <w:szCs w:val="22"/>
          <w:shd w:val="clear" w:color="auto" w:fill="FFFF99"/>
          <w:rtl/>
          <w:lang w:eastAsia="en-US"/>
        </w:rPr>
        <w:tab/>
        <w:t>מי שהגיש את התלונה את הנאשם בעבירה;</w:t>
      </w:r>
    </w:p>
    <w:p w14:paraId="119C9616" w14:textId="77777777" w:rsidR="008D4784" w:rsidRDefault="008D4784">
      <w:pPr>
        <w:pStyle w:val="P00"/>
        <w:spacing w:before="0"/>
        <w:ind w:left="1021" w:right="1134"/>
        <w:rPr>
          <w:rFonts w:cs="FrankRuehl" w:hint="cs"/>
          <w:strike/>
          <w:sz w:val="2"/>
          <w:szCs w:val="2"/>
          <w:shd w:val="clear" w:color="auto" w:fill="FFFF99"/>
          <w:rtl/>
          <w:lang w:eastAsia="en-US"/>
        </w:rPr>
      </w:pPr>
      <w:r w:rsidRPr="00A32FC5">
        <w:rPr>
          <w:rFonts w:cs="FrankRuehl" w:hint="cs"/>
          <w:strike/>
          <w:vanish/>
          <w:sz w:val="22"/>
          <w:szCs w:val="22"/>
          <w:shd w:val="clear" w:color="auto" w:fill="FFFF99"/>
          <w:rtl/>
          <w:lang w:eastAsia="en-US"/>
        </w:rPr>
        <w:t>(5)</w:t>
      </w:r>
      <w:r w:rsidRPr="00A32FC5">
        <w:rPr>
          <w:rFonts w:cs="FrankRuehl" w:hint="cs"/>
          <w:strike/>
          <w:vanish/>
          <w:sz w:val="22"/>
          <w:szCs w:val="22"/>
          <w:shd w:val="clear" w:color="auto" w:fill="FFFF99"/>
          <w:rtl/>
          <w:lang w:eastAsia="en-US"/>
        </w:rPr>
        <w:tab/>
        <w:t>מי שהיה עד למעשה העבירה.</w:t>
      </w:r>
      <w:bookmarkEnd w:id="646"/>
    </w:p>
    <w:p w14:paraId="3F368DCD" w14:textId="77777777" w:rsidR="008D4784" w:rsidRDefault="008D4784">
      <w:pPr>
        <w:pStyle w:val="P00"/>
        <w:spacing w:before="72"/>
        <w:ind w:left="0" w:right="1134"/>
        <w:rPr>
          <w:rStyle w:val="default"/>
          <w:rFonts w:cs="FrankRuehl" w:hint="cs"/>
          <w:rtl/>
          <w:lang w:eastAsia="en-US"/>
        </w:rPr>
      </w:pPr>
      <w:r>
        <w:rPr>
          <w:lang w:val="he-IL"/>
        </w:rPr>
        <w:pict w14:anchorId="6509320D">
          <v:rect id="_x0000_s2488" style="position:absolute;left:0;text-align:left;margin-left:464.35pt;margin-top:7.1pt;width:75.05pt;height:16pt;z-index:251544064" o:allowincell="f" filled="f" stroked="f" strokecolor="lime" strokeweight=".25pt">
            <v:textbox inset="0,0,0,0">
              <w:txbxContent>
                <w:p w14:paraId="6C04E837"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46) תשס"ד-2004</w:t>
                  </w:r>
                </w:p>
              </w:txbxContent>
            </v:textbox>
            <w10:anchorlock/>
          </v:rect>
        </w:pict>
      </w:r>
      <w:r>
        <w:rPr>
          <w:rStyle w:val="big-number"/>
          <w:rtl/>
          <w:lang w:eastAsia="en-US"/>
        </w:rPr>
        <w:t>311.</w:t>
      </w:r>
      <w:r>
        <w:rPr>
          <w:rStyle w:val="big-number"/>
          <w:rFonts w:hint="cs"/>
          <w:rtl/>
          <w:lang w:eastAsia="en-US"/>
        </w:rPr>
        <w:tab/>
      </w:r>
      <w:r>
        <w:rPr>
          <w:rStyle w:val="default"/>
          <w:rFonts w:cs="FrankRuehl" w:hint="cs"/>
          <w:rtl/>
          <w:lang w:eastAsia="en-US"/>
        </w:rPr>
        <w:t>(בוטל).</w:t>
      </w:r>
    </w:p>
    <w:p w14:paraId="2AEADA13"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bookmarkStart w:id="647" w:name="Rov1028"/>
      <w:r w:rsidRPr="00A32FC5">
        <w:rPr>
          <w:rStyle w:val="default"/>
          <w:rFonts w:cs="FrankRuehl" w:hint="cs"/>
          <w:vanish/>
          <w:color w:val="FF0000"/>
          <w:sz w:val="20"/>
          <w:szCs w:val="20"/>
          <w:shd w:val="clear" w:color="auto" w:fill="FFFF99"/>
          <w:rtl/>
        </w:rPr>
        <w:t>מיום 21.3.2004</w:t>
      </w:r>
    </w:p>
    <w:p w14:paraId="0EBCD443"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46</w:t>
      </w:r>
    </w:p>
    <w:p w14:paraId="7D27BB2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30" w:history="1">
        <w:r w:rsidRPr="00A32FC5">
          <w:rPr>
            <w:rStyle w:val="Hyperlink"/>
            <w:rFonts w:cs="FrankRuehl" w:hint="cs"/>
            <w:vanish/>
            <w:szCs w:val="20"/>
            <w:shd w:val="clear" w:color="auto" w:fill="FFFF99"/>
            <w:rtl/>
          </w:rPr>
          <w:t>ס"ח תשס"ד מס' 1932</w:t>
        </w:r>
      </w:hyperlink>
      <w:r w:rsidRPr="00A32FC5">
        <w:rPr>
          <w:rStyle w:val="default"/>
          <w:rFonts w:cs="FrankRuehl" w:hint="cs"/>
          <w:vanish/>
          <w:sz w:val="20"/>
          <w:szCs w:val="20"/>
          <w:shd w:val="clear" w:color="auto" w:fill="FFFF99"/>
          <w:rtl/>
        </w:rPr>
        <w:t xml:space="preserve"> מיום 21.3.2004 עמ' 326 </w:t>
      </w:r>
      <w:r w:rsidRPr="00A32FC5">
        <w:rPr>
          <w:rFonts w:cs="FrankRuehl" w:hint="cs"/>
          <w:vanish/>
          <w:szCs w:val="20"/>
          <w:shd w:val="clear" w:color="auto" w:fill="FFFF99"/>
          <w:rtl/>
          <w:lang w:eastAsia="en-US"/>
        </w:rPr>
        <w:t>(</w:t>
      </w:r>
      <w:hyperlink r:id="rId931" w:history="1">
        <w:r w:rsidRPr="00A32FC5">
          <w:rPr>
            <w:rStyle w:val="Hyperlink"/>
            <w:rFonts w:cs="FrankRuehl" w:hint="cs"/>
            <w:vanish/>
            <w:szCs w:val="20"/>
            <w:shd w:val="clear" w:color="auto" w:fill="FFFF99"/>
            <w:rtl/>
            <w:lang w:eastAsia="en-US"/>
          </w:rPr>
          <w:t>ה"ח 3150</w:t>
        </w:r>
      </w:hyperlink>
      <w:r w:rsidRPr="00A32FC5">
        <w:rPr>
          <w:rFonts w:cs="FrankRuehl" w:hint="cs"/>
          <w:vanish/>
          <w:szCs w:val="20"/>
          <w:shd w:val="clear" w:color="auto" w:fill="FFFF99"/>
          <w:rtl/>
          <w:lang w:eastAsia="en-US"/>
        </w:rPr>
        <w:t>)</w:t>
      </w:r>
    </w:p>
    <w:p w14:paraId="78436C1B"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ביטול סעיף 311</w:t>
      </w:r>
    </w:p>
    <w:p w14:paraId="4D9736C7"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3D1D4A95"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פסלות נוספת בדרגת ערעור</w:t>
      </w:r>
    </w:p>
    <w:p w14:paraId="27C30B40" w14:textId="77777777" w:rsidR="008D4784" w:rsidRDefault="008D4784">
      <w:pPr>
        <w:pStyle w:val="P00"/>
        <w:spacing w:before="0"/>
        <w:ind w:left="0" w:right="1134"/>
        <w:rPr>
          <w:rStyle w:val="big-number"/>
          <w:rFonts w:hint="cs"/>
          <w:sz w:val="2"/>
          <w:szCs w:val="2"/>
          <w:rtl/>
          <w:lang w:eastAsia="en-US"/>
        </w:rPr>
      </w:pPr>
      <w:r w:rsidRPr="00A32FC5">
        <w:rPr>
          <w:rFonts w:cs="FrankRuehl" w:hint="cs"/>
          <w:strike/>
          <w:vanish/>
          <w:sz w:val="22"/>
          <w:szCs w:val="22"/>
          <w:shd w:val="clear" w:color="auto" w:fill="FFFF99"/>
          <w:rtl/>
          <w:lang w:eastAsia="en-US"/>
        </w:rPr>
        <w:t>311.</w:t>
      </w:r>
      <w:r w:rsidRPr="00A32FC5">
        <w:rPr>
          <w:rFonts w:cs="FrankRuehl" w:hint="cs"/>
          <w:strike/>
          <w:vanish/>
          <w:sz w:val="22"/>
          <w:szCs w:val="22"/>
          <w:shd w:val="clear" w:color="auto" w:fill="FFFF99"/>
          <w:rtl/>
          <w:lang w:eastAsia="en-US"/>
        </w:rPr>
        <w:tab/>
        <w:t>בערעור בבית הדין הצבאי לערעורים לא יכהן כשופט צבאי גם מי שהיה שופט צבאי, תובע, סניגור או בעל תפקיד אחר במשפט על אותה עבירה בערכאה ראשונה.</w:t>
      </w:r>
      <w:bookmarkEnd w:id="647"/>
    </w:p>
    <w:p w14:paraId="009356EB" w14:textId="77777777" w:rsidR="008D4784" w:rsidRDefault="008D4784">
      <w:pPr>
        <w:pStyle w:val="P00"/>
        <w:spacing w:before="72"/>
        <w:ind w:left="0" w:right="1134"/>
        <w:rPr>
          <w:rStyle w:val="default"/>
          <w:rFonts w:cs="FrankRuehl" w:hint="cs"/>
          <w:rtl/>
          <w:lang w:eastAsia="en-US"/>
        </w:rPr>
      </w:pPr>
      <w:r>
        <w:rPr>
          <w:rFonts w:cs="Miriam"/>
          <w:szCs w:val="32"/>
          <w:rtl/>
          <w:lang w:val="he-IL"/>
        </w:rPr>
        <w:pict w14:anchorId="2CD20E17">
          <v:shape id="_x0000_s2999" type="#_x0000_t202" style="position:absolute;left:0;text-align:left;margin-left:470.25pt;margin-top:7.1pt;width:1in;height:22.4pt;z-index:252038656" filled="f" stroked="f">
            <v:textbox inset="1mm,0,1mm,0">
              <w:txbxContent>
                <w:p w14:paraId="1C5E9613"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46) תשס"ד-2004</w:t>
                  </w:r>
                </w:p>
              </w:txbxContent>
            </v:textbox>
            <w10:anchorlock/>
          </v:shape>
        </w:pict>
      </w:r>
      <w:r>
        <w:rPr>
          <w:rStyle w:val="big-number"/>
          <w:rFonts w:hint="cs"/>
          <w:rtl/>
          <w:lang w:eastAsia="en-US"/>
        </w:rPr>
        <w:t>312.</w:t>
      </w:r>
      <w:r>
        <w:rPr>
          <w:rStyle w:val="big-number"/>
          <w:rFonts w:hint="cs"/>
          <w:rtl/>
          <w:lang w:eastAsia="en-US"/>
        </w:rPr>
        <w:tab/>
      </w:r>
      <w:r>
        <w:rPr>
          <w:rStyle w:val="default"/>
          <w:rFonts w:cs="FrankRuehl" w:hint="cs"/>
          <w:rtl/>
          <w:lang w:eastAsia="en-US"/>
        </w:rPr>
        <w:t>(בוטל).</w:t>
      </w:r>
    </w:p>
    <w:p w14:paraId="2F7A1F7B"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bookmarkStart w:id="648" w:name="Rov1029"/>
      <w:r w:rsidRPr="00A32FC5">
        <w:rPr>
          <w:rStyle w:val="default"/>
          <w:rFonts w:cs="FrankRuehl" w:hint="cs"/>
          <w:vanish/>
          <w:color w:val="FF0000"/>
          <w:sz w:val="20"/>
          <w:szCs w:val="20"/>
          <w:shd w:val="clear" w:color="auto" w:fill="FFFF99"/>
          <w:rtl/>
        </w:rPr>
        <w:t>מיום 21.3.2004</w:t>
      </w:r>
    </w:p>
    <w:p w14:paraId="7B168EAB"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46</w:t>
      </w:r>
    </w:p>
    <w:p w14:paraId="2B6C2B6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32" w:history="1">
        <w:r w:rsidRPr="00A32FC5">
          <w:rPr>
            <w:rStyle w:val="Hyperlink"/>
            <w:rFonts w:cs="FrankRuehl" w:hint="cs"/>
            <w:vanish/>
            <w:szCs w:val="20"/>
            <w:shd w:val="clear" w:color="auto" w:fill="FFFF99"/>
            <w:rtl/>
          </w:rPr>
          <w:t>ס"ח תשס"ד מס' 1932</w:t>
        </w:r>
      </w:hyperlink>
      <w:r w:rsidRPr="00A32FC5">
        <w:rPr>
          <w:rStyle w:val="default"/>
          <w:rFonts w:cs="FrankRuehl" w:hint="cs"/>
          <w:vanish/>
          <w:sz w:val="20"/>
          <w:szCs w:val="20"/>
          <w:shd w:val="clear" w:color="auto" w:fill="FFFF99"/>
          <w:rtl/>
        </w:rPr>
        <w:t xml:space="preserve"> מיום 21.3.2004 עמ' 326 </w:t>
      </w:r>
      <w:r w:rsidRPr="00A32FC5">
        <w:rPr>
          <w:rFonts w:cs="FrankRuehl" w:hint="cs"/>
          <w:vanish/>
          <w:szCs w:val="20"/>
          <w:shd w:val="clear" w:color="auto" w:fill="FFFF99"/>
          <w:rtl/>
          <w:lang w:eastAsia="en-US"/>
        </w:rPr>
        <w:t>(</w:t>
      </w:r>
      <w:hyperlink r:id="rId933" w:history="1">
        <w:r w:rsidRPr="00A32FC5">
          <w:rPr>
            <w:rStyle w:val="Hyperlink"/>
            <w:rFonts w:cs="FrankRuehl" w:hint="cs"/>
            <w:vanish/>
            <w:szCs w:val="20"/>
            <w:shd w:val="clear" w:color="auto" w:fill="FFFF99"/>
            <w:rtl/>
            <w:lang w:eastAsia="en-US"/>
          </w:rPr>
          <w:t>ה"ח 3150</w:t>
        </w:r>
      </w:hyperlink>
      <w:r w:rsidRPr="00A32FC5">
        <w:rPr>
          <w:rFonts w:cs="FrankRuehl" w:hint="cs"/>
          <w:vanish/>
          <w:szCs w:val="20"/>
          <w:shd w:val="clear" w:color="auto" w:fill="FFFF99"/>
          <w:rtl/>
          <w:lang w:eastAsia="en-US"/>
        </w:rPr>
        <w:t>)</w:t>
      </w:r>
    </w:p>
    <w:p w14:paraId="6FCAA2AD"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ביטול סעיף 312</w:t>
      </w:r>
    </w:p>
    <w:p w14:paraId="4BCFBBE3"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7B67C2D0"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טענת פסול</w:t>
      </w:r>
    </w:p>
    <w:p w14:paraId="56A98D1D" w14:textId="77777777" w:rsidR="008D4784" w:rsidRDefault="008D4784">
      <w:pPr>
        <w:pStyle w:val="P00"/>
        <w:spacing w:before="0"/>
        <w:ind w:left="0" w:right="1134"/>
        <w:rPr>
          <w:rStyle w:val="big-number"/>
          <w:rFonts w:hint="cs"/>
          <w:sz w:val="2"/>
          <w:szCs w:val="2"/>
          <w:rtl/>
          <w:lang w:eastAsia="en-US"/>
        </w:rPr>
      </w:pPr>
      <w:r w:rsidRPr="00A32FC5">
        <w:rPr>
          <w:rFonts w:cs="FrankRuehl" w:hint="cs"/>
          <w:strike/>
          <w:vanish/>
          <w:sz w:val="22"/>
          <w:szCs w:val="22"/>
          <w:shd w:val="clear" w:color="auto" w:fill="FFFF99"/>
          <w:rtl/>
          <w:lang w:eastAsia="en-US"/>
        </w:rPr>
        <w:t>312.</w:t>
      </w:r>
      <w:r w:rsidRPr="00A32FC5">
        <w:rPr>
          <w:rFonts w:cs="FrankRuehl" w:hint="cs"/>
          <w:strike/>
          <w:vanish/>
          <w:sz w:val="22"/>
          <w:szCs w:val="22"/>
          <w:shd w:val="clear" w:color="auto" w:fill="FFFF99"/>
          <w:rtl/>
          <w:lang w:eastAsia="en-US"/>
        </w:rPr>
        <w:tab/>
        <w:t>שופט צבאי, נאשם או תובע צבאי, שהיה סבור כי אחד השופטים שנתמנה לשבת באותו משפט פסול לשפיטה מאחד הנימוקים האמורים בסעיף 310 או 311, יודיע על כך לבית הדין.</w:t>
      </w:r>
      <w:bookmarkEnd w:id="648"/>
    </w:p>
    <w:p w14:paraId="41976C93" w14:textId="77777777" w:rsidR="008D4784" w:rsidRDefault="008D4784">
      <w:pPr>
        <w:pStyle w:val="P00"/>
        <w:spacing w:before="72"/>
        <w:ind w:left="0" w:right="1134"/>
        <w:rPr>
          <w:rStyle w:val="default"/>
          <w:rFonts w:cs="FrankRuehl" w:hint="cs"/>
          <w:rtl/>
          <w:lang w:eastAsia="en-US"/>
        </w:rPr>
      </w:pPr>
      <w:r>
        <w:rPr>
          <w:rFonts w:cs="Miriam"/>
          <w:szCs w:val="32"/>
          <w:rtl/>
          <w:lang w:val="he-IL"/>
        </w:rPr>
        <w:pict w14:anchorId="11735B61">
          <v:shape id="_x0000_s3000" type="#_x0000_t202" style="position:absolute;left:0;text-align:left;margin-left:470.25pt;margin-top:7.1pt;width:1in;height:16.8pt;z-index:252039680" filled="f" stroked="f">
            <v:textbox inset="1mm,0,1mm,0">
              <w:txbxContent>
                <w:p w14:paraId="43659E97"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46) תשס"ד-2004</w:t>
                  </w:r>
                </w:p>
              </w:txbxContent>
            </v:textbox>
            <w10:anchorlock/>
          </v:shape>
        </w:pict>
      </w:r>
      <w:r>
        <w:rPr>
          <w:rStyle w:val="big-number"/>
          <w:rFonts w:hint="cs"/>
          <w:rtl/>
          <w:lang w:eastAsia="en-US"/>
        </w:rPr>
        <w:t>313.</w:t>
      </w:r>
      <w:r>
        <w:rPr>
          <w:rStyle w:val="big-number"/>
          <w:rFonts w:hint="cs"/>
          <w:rtl/>
          <w:lang w:eastAsia="en-US"/>
        </w:rPr>
        <w:tab/>
      </w:r>
      <w:r>
        <w:rPr>
          <w:rStyle w:val="default"/>
          <w:rFonts w:cs="FrankRuehl" w:hint="cs"/>
          <w:rtl/>
          <w:lang w:eastAsia="en-US"/>
        </w:rPr>
        <w:t>(בוטל).</w:t>
      </w:r>
    </w:p>
    <w:p w14:paraId="692D117A"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bookmarkStart w:id="649" w:name="Rov1030"/>
      <w:r w:rsidRPr="00A32FC5">
        <w:rPr>
          <w:rStyle w:val="default"/>
          <w:rFonts w:cs="FrankRuehl" w:hint="cs"/>
          <w:vanish/>
          <w:color w:val="FF0000"/>
          <w:sz w:val="20"/>
          <w:szCs w:val="20"/>
          <w:shd w:val="clear" w:color="auto" w:fill="FFFF99"/>
          <w:rtl/>
        </w:rPr>
        <w:t>מיום 21.3.2004</w:t>
      </w:r>
    </w:p>
    <w:p w14:paraId="01045981"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46</w:t>
      </w:r>
    </w:p>
    <w:p w14:paraId="1EEA57B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34" w:history="1">
        <w:r w:rsidRPr="00A32FC5">
          <w:rPr>
            <w:rStyle w:val="Hyperlink"/>
            <w:rFonts w:cs="FrankRuehl" w:hint="cs"/>
            <w:vanish/>
            <w:szCs w:val="20"/>
            <w:shd w:val="clear" w:color="auto" w:fill="FFFF99"/>
            <w:rtl/>
          </w:rPr>
          <w:t>ס"ח תשס"ד מס' 1932</w:t>
        </w:r>
      </w:hyperlink>
      <w:r w:rsidRPr="00A32FC5">
        <w:rPr>
          <w:rStyle w:val="default"/>
          <w:rFonts w:cs="FrankRuehl" w:hint="cs"/>
          <w:vanish/>
          <w:sz w:val="20"/>
          <w:szCs w:val="20"/>
          <w:shd w:val="clear" w:color="auto" w:fill="FFFF99"/>
          <w:rtl/>
        </w:rPr>
        <w:t xml:space="preserve"> מיום 21.3.2004 עמ' 326 </w:t>
      </w:r>
      <w:r w:rsidRPr="00A32FC5">
        <w:rPr>
          <w:rFonts w:cs="FrankRuehl" w:hint="cs"/>
          <w:vanish/>
          <w:szCs w:val="20"/>
          <w:shd w:val="clear" w:color="auto" w:fill="FFFF99"/>
          <w:rtl/>
          <w:lang w:eastAsia="en-US"/>
        </w:rPr>
        <w:t>(</w:t>
      </w:r>
      <w:hyperlink r:id="rId935" w:history="1">
        <w:r w:rsidRPr="00A32FC5">
          <w:rPr>
            <w:rStyle w:val="Hyperlink"/>
            <w:rFonts w:cs="FrankRuehl" w:hint="cs"/>
            <w:vanish/>
            <w:szCs w:val="20"/>
            <w:shd w:val="clear" w:color="auto" w:fill="FFFF99"/>
            <w:rtl/>
            <w:lang w:eastAsia="en-US"/>
          </w:rPr>
          <w:t>ה"ח 3150</w:t>
        </w:r>
      </w:hyperlink>
      <w:r w:rsidRPr="00A32FC5">
        <w:rPr>
          <w:rFonts w:cs="FrankRuehl" w:hint="cs"/>
          <w:vanish/>
          <w:szCs w:val="20"/>
          <w:shd w:val="clear" w:color="auto" w:fill="FFFF99"/>
          <w:rtl/>
          <w:lang w:eastAsia="en-US"/>
        </w:rPr>
        <w:t>)</w:t>
      </w:r>
    </w:p>
    <w:p w14:paraId="1F340DFB"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ביטול סעיף 313</w:t>
      </w:r>
    </w:p>
    <w:p w14:paraId="2B0916E3"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6BFC33E"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התנגדות לשופט</w:t>
      </w:r>
    </w:p>
    <w:p w14:paraId="55B1E944" w14:textId="77777777" w:rsidR="008D4784" w:rsidRDefault="008D4784">
      <w:pPr>
        <w:pStyle w:val="P00"/>
        <w:spacing w:before="0"/>
        <w:ind w:left="0" w:right="1134"/>
        <w:rPr>
          <w:rStyle w:val="big-number"/>
          <w:rFonts w:hint="cs"/>
          <w:sz w:val="2"/>
          <w:szCs w:val="2"/>
          <w:rtl/>
          <w:lang w:eastAsia="en-US"/>
        </w:rPr>
      </w:pPr>
      <w:r w:rsidRPr="00A32FC5">
        <w:rPr>
          <w:rFonts w:cs="FrankRuehl" w:hint="cs"/>
          <w:strike/>
          <w:vanish/>
          <w:sz w:val="22"/>
          <w:szCs w:val="22"/>
          <w:shd w:val="clear" w:color="auto" w:fill="FFFF99"/>
          <w:rtl/>
          <w:lang w:eastAsia="en-US"/>
        </w:rPr>
        <w:t>313.</w:t>
      </w:r>
      <w:r w:rsidRPr="00A32FC5">
        <w:rPr>
          <w:rFonts w:cs="FrankRuehl" w:hint="cs"/>
          <w:strike/>
          <w:vanish/>
          <w:sz w:val="22"/>
          <w:szCs w:val="22"/>
          <w:shd w:val="clear" w:color="auto" w:fill="FFFF99"/>
          <w:rtl/>
          <w:lang w:eastAsia="en-US"/>
        </w:rPr>
        <w:tab/>
        <w:t>נאשם או תובע צבאי רשאי להתנגד בפני בית הדין, לכל שופט צבאי על סמך כל נימוק אחר שאינו אמור בסעיפים 310 ו-311, ושיש בו כדי להצדיק חשש למשוא פנים אם אותו שופט צבאי ישב בדין.</w:t>
      </w:r>
      <w:bookmarkEnd w:id="649"/>
    </w:p>
    <w:p w14:paraId="254EBFB1" w14:textId="77777777" w:rsidR="008D4784" w:rsidRDefault="008D4784">
      <w:pPr>
        <w:pStyle w:val="P00"/>
        <w:spacing w:before="72"/>
        <w:ind w:left="0" w:right="1134"/>
        <w:rPr>
          <w:rStyle w:val="default"/>
          <w:rFonts w:cs="FrankRuehl" w:hint="cs"/>
          <w:rtl/>
          <w:lang w:eastAsia="en-US"/>
        </w:rPr>
      </w:pPr>
      <w:r>
        <w:rPr>
          <w:rFonts w:cs="Miriam"/>
          <w:szCs w:val="32"/>
          <w:rtl/>
          <w:lang w:val="he-IL"/>
        </w:rPr>
        <w:pict w14:anchorId="1185559C">
          <v:shape id="_x0000_s3001" type="#_x0000_t202" style="position:absolute;left:0;text-align:left;margin-left:470.25pt;margin-top:7.1pt;width:1in;height:16.8pt;z-index:252040704" filled="f" stroked="f">
            <v:textbox inset="1mm,0,1mm,0">
              <w:txbxContent>
                <w:p w14:paraId="0FCF04BC"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46) תשס"ד-2004</w:t>
                  </w:r>
                </w:p>
              </w:txbxContent>
            </v:textbox>
            <w10:anchorlock/>
          </v:shape>
        </w:pict>
      </w:r>
      <w:r>
        <w:rPr>
          <w:rStyle w:val="big-number"/>
          <w:rFonts w:hint="cs"/>
          <w:rtl/>
          <w:lang w:eastAsia="en-US"/>
        </w:rPr>
        <w:t>314.</w:t>
      </w:r>
      <w:r>
        <w:rPr>
          <w:rStyle w:val="big-number"/>
          <w:rFonts w:hint="cs"/>
          <w:rtl/>
          <w:lang w:eastAsia="en-US"/>
        </w:rPr>
        <w:tab/>
      </w:r>
      <w:r>
        <w:rPr>
          <w:rStyle w:val="default"/>
          <w:rFonts w:cs="FrankRuehl" w:hint="cs"/>
          <w:rtl/>
          <w:lang w:eastAsia="en-US"/>
        </w:rPr>
        <w:t>(בוטל).</w:t>
      </w:r>
    </w:p>
    <w:p w14:paraId="591CAD56"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bookmarkStart w:id="650" w:name="Rov1031"/>
      <w:r w:rsidRPr="00A32FC5">
        <w:rPr>
          <w:rStyle w:val="default"/>
          <w:rFonts w:cs="FrankRuehl" w:hint="cs"/>
          <w:vanish/>
          <w:color w:val="FF0000"/>
          <w:sz w:val="20"/>
          <w:szCs w:val="20"/>
          <w:shd w:val="clear" w:color="auto" w:fill="FFFF99"/>
          <w:rtl/>
        </w:rPr>
        <w:t>מיום 21.3.2004</w:t>
      </w:r>
    </w:p>
    <w:p w14:paraId="3C329362"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46</w:t>
      </w:r>
    </w:p>
    <w:p w14:paraId="7B4CF9F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36" w:history="1">
        <w:r w:rsidRPr="00A32FC5">
          <w:rPr>
            <w:rStyle w:val="Hyperlink"/>
            <w:rFonts w:cs="FrankRuehl" w:hint="cs"/>
            <w:vanish/>
            <w:szCs w:val="20"/>
            <w:shd w:val="clear" w:color="auto" w:fill="FFFF99"/>
            <w:rtl/>
          </w:rPr>
          <w:t>ס"ח תשס"ד מס' 1932</w:t>
        </w:r>
      </w:hyperlink>
      <w:r w:rsidRPr="00A32FC5">
        <w:rPr>
          <w:rStyle w:val="default"/>
          <w:rFonts w:cs="FrankRuehl" w:hint="cs"/>
          <w:vanish/>
          <w:sz w:val="20"/>
          <w:szCs w:val="20"/>
          <w:shd w:val="clear" w:color="auto" w:fill="FFFF99"/>
          <w:rtl/>
        </w:rPr>
        <w:t xml:space="preserve"> מיום 21.3.2004 עמ' 326 </w:t>
      </w:r>
      <w:r w:rsidRPr="00A32FC5">
        <w:rPr>
          <w:rFonts w:cs="FrankRuehl" w:hint="cs"/>
          <w:vanish/>
          <w:szCs w:val="20"/>
          <w:shd w:val="clear" w:color="auto" w:fill="FFFF99"/>
          <w:rtl/>
          <w:lang w:eastAsia="en-US"/>
        </w:rPr>
        <w:t>(</w:t>
      </w:r>
      <w:hyperlink r:id="rId937" w:history="1">
        <w:r w:rsidRPr="00A32FC5">
          <w:rPr>
            <w:rStyle w:val="Hyperlink"/>
            <w:rFonts w:cs="FrankRuehl" w:hint="cs"/>
            <w:vanish/>
            <w:szCs w:val="20"/>
            <w:shd w:val="clear" w:color="auto" w:fill="FFFF99"/>
            <w:rtl/>
            <w:lang w:eastAsia="en-US"/>
          </w:rPr>
          <w:t>ה"ח 3150</w:t>
        </w:r>
      </w:hyperlink>
      <w:r w:rsidRPr="00A32FC5">
        <w:rPr>
          <w:rFonts w:cs="FrankRuehl" w:hint="cs"/>
          <w:vanish/>
          <w:szCs w:val="20"/>
          <w:shd w:val="clear" w:color="auto" w:fill="FFFF99"/>
          <w:rtl/>
          <w:lang w:eastAsia="en-US"/>
        </w:rPr>
        <w:t>)</w:t>
      </w:r>
    </w:p>
    <w:p w14:paraId="531E004C"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ביטול סעיף 314</w:t>
      </w:r>
    </w:p>
    <w:p w14:paraId="40FE4AC9"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7687DF6D"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חוקיות מותב בית הדין</w:t>
      </w:r>
    </w:p>
    <w:p w14:paraId="559353B4" w14:textId="77777777" w:rsidR="008D4784" w:rsidRDefault="008D4784">
      <w:pPr>
        <w:pStyle w:val="P00"/>
        <w:spacing w:before="0"/>
        <w:ind w:left="0" w:right="1134"/>
        <w:rPr>
          <w:rStyle w:val="big-number"/>
          <w:rFonts w:hint="cs"/>
          <w:sz w:val="2"/>
          <w:szCs w:val="2"/>
          <w:rtl/>
          <w:lang w:eastAsia="en-US"/>
        </w:rPr>
      </w:pPr>
      <w:r w:rsidRPr="00A32FC5">
        <w:rPr>
          <w:rFonts w:cs="FrankRuehl" w:hint="cs"/>
          <w:strike/>
          <w:vanish/>
          <w:sz w:val="22"/>
          <w:szCs w:val="22"/>
          <w:shd w:val="clear" w:color="auto" w:fill="FFFF99"/>
          <w:rtl/>
          <w:lang w:eastAsia="en-US"/>
        </w:rPr>
        <w:t>314.</w:t>
      </w:r>
      <w:r w:rsidRPr="00A32FC5">
        <w:rPr>
          <w:rFonts w:cs="FrankRuehl" w:hint="cs"/>
          <w:strike/>
          <w:vanish/>
          <w:sz w:val="22"/>
          <w:szCs w:val="22"/>
          <w:shd w:val="clear" w:color="auto" w:fill="FFFF99"/>
          <w:rtl/>
          <w:lang w:eastAsia="en-US"/>
        </w:rPr>
        <w:tab/>
        <w:t xml:space="preserve">נכלל במותב בית הדין שופט שהוא פסול לפי סעיפים 310 או 311, או שקיימים לגביו נימוקי התנגדות לפי סעיף 313, ולא נטענה טענת פסול או התנגדות כפי שנקבע בחוק זה, או שנטענה הטענה ונדחתה סופית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אין פסלותו של השופט או נימוק ההתנגדות פוגעים בחוקיותו של הרכב בית הדין.</w:t>
      </w:r>
      <w:bookmarkEnd w:id="650"/>
    </w:p>
    <w:p w14:paraId="0FFF0B04" w14:textId="77777777" w:rsidR="008D4784" w:rsidRDefault="008D4784">
      <w:pPr>
        <w:pStyle w:val="P00"/>
        <w:spacing w:before="72"/>
        <w:ind w:left="0" w:right="1134"/>
        <w:rPr>
          <w:rStyle w:val="default"/>
          <w:rFonts w:cs="FrankRuehl" w:hint="cs"/>
          <w:rtl/>
          <w:lang w:eastAsia="en-US"/>
        </w:rPr>
      </w:pPr>
      <w:r>
        <w:rPr>
          <w:rFonts w:cs="Miriam"/>
          <w:szCs w:val="32"/>
          <w:rtl/>
          <w:lang w:val="he-IL"/>
        </w:rPr>
        <w:pict w14:anchorId="4331EC15">
          <v:shape id="_x0000_s3002" type="#_x0000_t202" style="position:absolute;left:0;text-align:left;margin-left:470.25pt;margin-top:7.1pt;width:1in;height:16.8pt;z-index:252041728" filled="f" stroked="f">
            <v:textbox inset="1mm,0,1mm,0">
              <w:txbxContent>
                <w:p w14:paraId="43FDB739"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46) תשס"ד-2004</w:t>
                  </w:r>
                </w:p>
              </w:txbxContent>
            </v:textbox>
            <w10:anchorlock/>
          </v:shape>
        </w:pict>
      </w:r>
      <w:r>
        <w:rPr>
          <w:rStyle w:val="big-number"/>
          <w:rFonts w:hint="cs"/>
          <w:rtl/>
          <w:lang w:eastAsia="en-US"/>
        </w:rPr>
        <w:t>315.</w:t>
      </w:r>
      <w:r>
        <w:rPr>
          <w:rStyle w:val="big-number"/>
          <w:rtl/>
          <w:lang w:eastAsia="en-US"/>
        </w:rPr>
        <w:tab/>
      </w:r>
      <w:r>
        <w:rPr>
          <w:rStyle w:val="default"/>
          <w:rFonts w:cs="FrankRuehl" w:hint="cs"/>
          <w:rtl/>
          <w:lang w:eastAsia="en-US"/>
        </w:rPr>
        <w:t>(בוטל).</w:t>
      </w:r>
    </w:p>
    <w:p w14:paraId="46565E23"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bookmarkStart w:id="651" w:name="Rov1032"/>
      <w:r w:rsidRPr="00A32FC5">
        <w:rPr>
          <w:rStyle w:val="default"/>
          <w:rFonts w:cs="FrankRuehl" w:hint="cs"/>
          <w:vanish/>
          <w:color w:val="FF0000"/>
          <w:sz w:val="20"/>
          <w:szCs w:val="20"/>
          <w:shd w:val="clear" w:color="auto" w:fill="FFFF99"/>
          <w:rtl/>
        </w:rPr>
        <w:t>מיום 21.3.2004</w:t>
      </w:r>
    </w:p>
    <w:p w14:paraId="7A663BB4"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46</w:t>
      </w:r>
    </w:p>
    <w:p w14:paraId="3F0D642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38" w:history="1">
        <w:r w:rsidRPr="00A32FC5">
          <w:rPr>
            <w:rStyle w:val="Hyperlink"/>
            <w:rFonts w:cs="FrankRuehl" w:hint="cs"/>
            <w:vanish/>
            <w:szCs w:val="20"/>
            <w:shd w:val="clear" w:color="auto" w:fill="FFFF99"/>
            <w:rtl/>
          </w:rPr>
          <w:t>ס"ח תשס"ד מס' 1932</w:t>
        </w:r>
      </w:hyperlink>
      <w:r w:rsidRPr="00A32FC5">
        <w:rPr>
          <w:rStyle w:val="default"/>
          <w:rFonts w:cs="FrankRuehl" w:hint="cs"/>
          <w:vanish/>
          <w:sz w:val="20"/>
          <w:szCs w:val="20"/>
          <w:shd w:val="clear" w:color="auto" w:fill="FFFF99"/>
          <w:rtl/>
        </w:rPr>
        <w:t xml:space="preserve"> מיום 21.3.2004 עמ' 326 </w:t>
      </w:r>
      <w:r w:rsidRPr="00A32FC5">
        <w:rPr>
          <w:rFonts w:cs="FrankRuehl" w:hint="cs"/>
          <w:vanish/>
          <w:szCs w:val="20"/>
          <w:shd w:val="clear" w:color="auto" w:fill="FFFF99"/>
          <w:rtl/>
          <w:lang w:eastAsia="en-US"/>
        </w:rPr>
        <w:t>(</w:t>
      </w:r>
      <w:hyperlink r:id="rId939" w:history="1">
        <w:r w:rsidRPr="00A32FC5">
          <w:rPr>
            <w:rStyle w:val="Hyperlink"/>
            <w:rFonts w:cs="FrankRuehl" w:hint="cs"/>
            <w:vanish/>
            <w:szCs w:val="20"/>
            <w:shd w:val="clear" w:color="auto" w:fill="FFFF99"/>
            <w:rtl/>
            <w:lang w:eastAsia="en-US"/>
          </w:rPr>
          <w:t>ה"ח 3150</w:t>
        </w:r>
      </w:hyperlink>
      <w:r w:rsidRPr="00A32FC5">
        <w:rPr>
          <w:rFonts w:cs="FrankRuehl" w:hint="cs"/>
          <w:vanish/>
          <w:szCs w:val="20"/>
          <w:shd w:val="clear" w:color="auto" w:fill="FFFF99"/>
          <w:rtl/>
          <w:lang w:eastAsia="en-US"/>
        </w:rPr>
        <w:t>)</w:t>
      </w:r>
    </w:p>
    <w:p w14:paraId="7FC8C884"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ביטול סעיף 315</w:t>
      </w:r>
    </w:p>
    <w:p w14:paraId="54C17CAB"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DD88AC2"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התנגדות לשופט חדש</w:t>
      </w:r>
    </w:p>
    <w:p w14:paraId="174FF7C4" w14:textId="77777777" w:rsidR="008D4784" w:rsidRDefault="008D4784">
      <w:pPr>
        <w:pStyle w:val="P00"/>
        <w:spacing w:before="0"/>
        <w:ind w:left="0" w:right="1134"/>
        <w:rPr>
          <w:rFonts w:cs="FrankRuehl" w:hint="cs"/>
          <w:sz w:val="2"/>
          <w:szCs w:val="2"/>
          <w:shd w:val="clear" w:color="auto" w:fill="FFFF99"/>
          <w:rtl/>
          <w:lang w:eastAsia="en-US"/>
        </w:rPr>
      </w:pPr>
      <w:r w:rsidRPr="00A32FC5">
        <w:rPr>
          <w:rFonts w:cs="FrankRuehl" w:hint="cs"/>
          <w:strike/>
          <w:vanish/>
          <w:sz w:val="22"/>
          <w:szCs w:val="22"/>
          <w:shd w:val="clear" w:color="auto" w:fill="FFFF99"/>
          <w:rtl/>
          <w:lang w:eastAsia="en-US"/>
        </w:rPr>
        <w:t>315.</w:t>
      </w:r>
      <w:r w:rsidRPr="00A32FC5">
        <w:rPr>
          <w:rFonts w:cs="FrankRuehl" w:hint="cs"/>
          <w:strike/>
          <w:vanish/>
          <w:sz w:val="22"/>
          <w:szCs w:val="22"/>
          <w:shd w:val="clear" w:color="auto" w:fill="FFFF99"/>
          <w:rtl/>
          <w:lang w:eastAsia="en-US"/>
        </w:rPr>
        <w:tab/>
        <w:t>התנגדות לפי סעיף 313 מותרת גם לגבי שופט צבאי שנתמנה במקום שופט שנפסל או שההתנגדות לכהונתו נתקבלה.</w:t>
      </w:r>
      <w:bookmarkEnd w:id="651"/>
    </w:p>
    <w:p w14:paraId="71E0D206" w14:textId="77777777" w:rsidR="008D4784" w:rsidRDefault="008D4784">
      <w:pPr>
        <w:pStyle w:val="header-2"/>
        <w:ind w:left="0" w:right="1134"/>
        <w:rPr>
          <w:rFonts w:cs="Miriam"/>
          <w:rtl/>
          <w:lang w:eastAsia="en-US"/>
        </w:rPr>
      </w:pPr>
      <w:bookmarkStart w:id="652" w:name="hed220"/>
      <w:bookmarkEnd w:id="652"/>
      <w:r>
        <w:rPr>
          <w:rFonts w:cs="Miriam"/>
          <w:rtl/>
          <w:lang w:eastAsia="en-US"/>
        </w:rPr>
        <w:t>ס</w:t>
      </w:r>
      <w:r>
        <w:rPr>
          <w:rFonts w:cs="Miriam" w:hint="cs"/>
          <w:rtl/>
          <w:lang w:eastAsia="en-US"/>
        </w:rPr>
        <w:t>ימן</w:t>
      </w:r>
      <w:r>
        <w:rPr>
          <w:rFonts w:cs="Miriam"/>
          <w:rtl/>
          <w:lang w:eastAsia="en-US"/>
        </w:rPr>
        <w:t xml:space="preserve"> </w:t>
      </w:r>
      <w:r>
        <w:rPr>
          <w:rFonts w:cs="Miriam" w:hint="cs"/>
          <w:rtl/>
          <w:lang w:eastAsia="en-US"/>
        </w:rPr>
        <w:t xml:space="preserve">ב' </w:t>
      </w:r>
      <w:r>
        <w:rPr>
          <w:rFonts w:cs="Miriam"/>
          <w:rtl/>
          <w:lang w:eastAsia="en-US"/>
        </w:rPr>
        <w:t>–</w:t>
      </w:r>
      <w:r>
        <w:rPr>
          <w:rFonts w:cs="Miriam" w:hint="cs"/>
          <w:rtl/>
          <w:lang w:eastAsia="en-US"/>
        </w:rPr>
        <w:t xml:space="preserve"> סנ</w:t>
      </w:r>
      <w:r>
        <w:rPr>
          <w:rFonts w:cs="Miriam"/>
          <w:rtl/>
          <w:lang w:eastAsia="en-US"/>
        </w:rPr>
        <w:t>י</w:t>
      </w:r>
      <w:r>
        <w:rPr>
          <w:rFonts w:cs="Miriam" w:hint="cs"/>
          <w:rtl/>
          <w:lang w:eastAsia="en-US"/>
        </w:rPr>
        <w:t>גוריה</w:t>
      </w:r>
    </w:p>
    <w:p w14:paraId="58E61661" w14:textId="77777777" w:rsidR="008D4784" w:rsidRDefault="008D4784">
      <w:pPr>
        <w:pStyle w:val="P00"/>
        <w:spacing w:before="72"/>
        <w:ind w:left="0" w:right="1134"/>
        <w:rPr>
          <w:rStyle w:val="default"/>
          <w:rFonts w:cs="FrankRuehl" w:hint="cs"/>
          <w:rtl/>
          <w:lang w:eastAsia="en-US"/>
        </w:rPr>
      </w:pPr>
      <w:bookmarkStart w:id="653" w:name="Seif318"/>
      <w:bookmarkEnd w:id="653"/>
      <w:r>
        <w:rPr>
          <w:lang w:val="he-IL"/>
        </w:rPr>
        <w:pict w14:anchorId="6D3AB41F">
          <v:rect id="_x0000_s2493" style="position:absolute;left:0;text-align:left;margin-left:464.5pt;margin-top:8.05pt;width:75.05pt;height:32pt;z-index:251545088" o:allowincell="f" filled="f" stroked="f" strokecolor="lime" strokeweight=".25pt">
            <v:textbox inset="0,0,0,0">
              <w:txbxContent>
                <w:p w14:paraId="5CAF714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ניג</w:t>
                  </w:r>
                  <w:r>
                    <w:rPr>
                      <w:rFonts w:cs="Miriam"/>
                      <w:sz w:val="18"/>
                      <w:szCs w:val="18"/>
                      <w:rtl/>
                      <w:lang w:eastAsia="en-US"/>
                    </w:rPr>
                    <w:t>ו</w:t>
                  </w:r>
                  <w:r>
                    <w:rPr>
                      <w:rFonts w:cs="Miriam" w:hint="cs"/>
                      <w:sz w:val="18"/>
                      <w:szCs w:val="18"/>
                      <w:rtl/>
                      <w:lang w:eastAsia="en-US"/>
                    </w:rPr>
                    <w:t>ר ל</w:t>
                  </w:r>
                  <w:r>
                    <w:rPr>
                      <w:rFonts w:cs="Miriam"/>
                      <w:sz w:val="18"/>
                      <w:szCs w:val="18"/>
                      <w:rtl/>
                      <w:lang w:eastAsia="en-US"/>
                    </w:rPr>
                    <w:t>פ</w:t>
                  </w:r>
                  <w:r>
                    <w:rPr>
                      <w:rFonts w:cs="Miriam" w:hint="cs"/>
                      <w:sz w:val="18"/>
                      <w:szCs w:val="18"/>
                      <w:rtl/>
                      <w:lang w:eastAsia="en-US"/>
                    </w:rPr>
                    <w:t>י ב</w:t>
                  </w:r>
                  <w:r>
                    <w:rPr>
                      <w:rFonts w:cs="Miriam"/>
                      <w:sz w:val="18"/>
                      <w:szCs w:val="18"/>
                      <w:rtl/>
                      <w:lang w:eastAsia="en-US"/>
                    </w:rPr>
                    <w:t>ח</w:t>
                  </w:r>
                  <w:r>
                    <w:rPr>
                      <w:rFonts w:cs="Miriam" w:hint="cs"/>
                      <w:sz w:val="18"/>
                      <w:szCs w:val="18"/>
                      <w:rtl/>
                      <w:lang w:eastAsia="en-US"/>
                    </w:rPr>
                    <w:t>ירת</w:t>
                  </w:r>
                </w:p>
                <w:p w14:paraId="5199383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נאש</w:t>
                  </w:r>
                  <w:r>
                    <w:rPr>
                      <w:rFonts w:cs="Miriam"/>
                      <w:sz w:val="18"/>
                      <w:szCs w:val="18"/>
                      <w:rtl/>
                      <w:lang w:eastAsia="en-US"/>
                    </w:rPr>
                    <w:t>ם</w:t>
                  </w:r>
                </w:p>
                <w:p w14:paraId="7E0E48C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14)</w:t>
                  </w:r>
                </w:p>
                <w:p w14:paraId="050B005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ב</w:t>
                  </w:r>
                  <w:r>
                    <w:rPr>
                      <w:rFonts w:cs="Miriam" w:hint="cs"/>
                      <w:sz w:val="18"/>
                      <w:szCs w:val="18"/>
                      <w:rtl/>
                      <w:lang w:eastAsia="en-US"/>
                    </w:rPr>
                    <w:t>-1981</w:t>
                  </w:r>
                </w:p>
              </w:txbxContent>
            </v:textbox>
            <w10:anchorlock/>
          </v:rect>
        </w:pict>
      </w:r>
      <w:r>
        <w:rPr>
          <w:rStyle w:val="big-number"/>
          <w:rtl/>
          <w:lang w:eastAsia="en-US"/>
        </w:rPr>
        <w:t>316.</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לפני בית דין צבאי רשאי לנהל את הגנתו בעצמו או </w:t>
      </w:r>
      <w:r>
        <w:rPr>
          <w:rStyle w:val="default"/>
          <w:rFonts w:cs="FrankRuehl"/>
          <w:rtl/>
          <w:lang w:eastAsia="en-US"/>
        </w:rPr>
        <w:t>–</w:t>
      </w:r>
    </w:p>
    <w:p w14:paraId="0DF57E2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לבק</w:t>
      </w:r>
      <w:r>
        <w:rPr>
          <w:rStyle w:val="default"/>
          <w:rFonts w:cs="FrankRuehl"/>
          <w:rtl/>
          <w:lang w:eastAsia="en-US"/>
        </w:rPr>
        <w:t>ש</w:t>
      </w:r>
      <w:r>
        <w:rPr>
          <w:rStyle w:val="default"/>
          <w:rFonts w:cs="FrankRuehl" w:hint="cs"/>
          <w:rtl/>
          <w:lang w:eastAsia="en-US"/>
        </w:rPr>
        <w:t xml:space="preserve"> כי ימונה לו סנ</w:t>
      </w:r>
      <w:r>
        <w:rPr>
          <w:rStyle w:val="default"/>
          <w:rFonts w:cs="FrankRuehl"/>
          <w:rtl/>
          <w:lang w:eastAsia="en-US"/>
        </w:rPr>
        <w:t>י</w:t>
      </w:r>
      <w:r>
        <w:rPr>
          <w:rStyle w:val="default"/>
          <w:rFonts w:cs="FrankRuehl" w:hint="cs"/>
          <w:rtl/>
          <w:lang w:eastAsia="en-US"/>
        </w:rPr>
        <w:t>גור</w:t>
      </w:r>
      <w:r>
        <w:rPr>
          <w:rStyle w:val="default"/>
          <w:rFonts w:cs="FrankRuehl"/>
          <w:rtl/>
          <w:lang w:eastAsia="en-US"/>
        </w:rPr>
        <w:t xml:space="preserve"> </w:t>
      </w:r>
      <w:r>
        <w:rPr>
          <w:rStyle w:val="default"/>
          <w:rFonts w:cs="FrankRuehl" w:hint="cs"/>
          <w:rtl/>
          <w:lang w:eastAsia="en-US"/>
        </w:rPr>
        <w:t>צבאי; ביקש כאמור, ימנה לו הסניגור הצבאי הראשי סניגור צבאי מבין הסניגורים הצבאיים, אולם החובה למנות סניגור צבאי לא תחול לגבי נאשם בבית דין צבאי לתעבורה, כאשר הדיון מתנהל שלא במעמ</w:t>
      </w:r>
      <w:r>
        <w:rPr>
          <w:rStyle w:val="default"/>
          <w:rFonts w:cs="FrankRuehl"/>
          <w:rtl/>
          <w:lang w:eastAsia="en-US"/>
        </w:rPr>
        <w:t xml:space="preserve">ד </w:t>
      </w:r>
      <w:r>
        <w:rPr>
          <w:rStyle w:val="default"/>
          <w:rFonts w:cs="FrankRuehl" w:hint="cs"/>
          <w:rtl/>
          <w:lang w:eastAsia="en-US"/>
        </w:rPr>
        <w:t>תובע צבאי.</w:t>
      </w:r>
    </w:p>
    <w:p w14:paraId="1DF55BC3"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לבח</w:t>
      </w:r>
      <w:r>
        <w:rPr>
          <w:rStyle w:val="default"/>
          <w:rFonts w:cs="FrankRuehl"/>
          <w:rtl/>
          <w:lang w:eastAsia="en-US"/>
        </w:rPr>
        <w:t>ו</w:t>
      </w:r>
      <w:r>
        <w:rPr>
          <w:rStyle w:val="default"/>
          <w:rFonts w:cs="FrankRuehl" w:hint="cs"/>
          <w:rtl/>
          <w:lang w:eastAsia="en-US"/>
        </w:rPr>
        <w:t xml:space="preserve">ר לו לסניגור </w:t>
      </w:r>
      <w:r>
        <w:rPr>
          <w:rStyle w:val="default"/>
          <w:rFonts w:cs="FrankRuehl"/>
          <w:rtl/>
          <w:lang w:eastAsia="en-US"/>
        </w:rPr>
        <w:t>ע</w:t>
      </w:r>
      <w:r>
        <w:rPr>
          <w:rStyle w:val="default"/>
          <w:rFonts w:cs="FrankRuehl" w:hint="cs"/>
          <w:rtl/>
          <w:lang w:eastAsia="en-US"/>
        </w:rPr>
        <w:t>ורך דין שאושר לשמש סניגור לפני בתי הדין</w:t>
      </w:r>
      <w:r>
        <w:rPr>
          <w:rStyle w:val="default"/>
          <w:rFonts w:cs="FrankRuehl"/>
          <w:rtl/>
          <w:lang w:eastAsia="en-US"/>
        </w:rPr>
        <w:t xml:space="preserve"> </w:t>
      </w:r>
      <w:r>
        <w:rPr>
          <w:rStyle w:val="default"/>
          <w:rFonts w:cs="FrankRuehl" w:hint="cs"/>
          <w:rtl/>
          <w:lang w:eastAsia="en-US"/>
        </w:rPr>
        <w:t>הצב</w:t>
      </w:r>
      <w:r>
        <w:rPr>
          <w:rStyle w:val="default"/>
          <w:rFonts w:cs="FrankRuehl"/>
          <w:rtl/>
          <w:lang w:eastAsia="en-US"/>
        </w:rPr>
        <w:t>א</w:t>
      </w:r>
      <w:r>
        <w:rPr>
          <w:rStyle w:val="default"/>
          <w:rFonts w:cs="FrankRuehl" w:hint="cs"/>
          <w:rtl/>
          <w:lang w:eastAsia="en-US"/>
        </w:rPr>
        <w:t>יים לפי סעיף 318;</w:t>
      </w:r>
    </w:p>
    <w:p w14:paraId="68CE072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לבח</w:t>
      </w:r>
      <w:r>
        <w:rPr>
          <w:rStyle w:val="default"/>
          <w:rFonts w:cs="FrankRuehl"/>
          <w:rtl/>
          <w:lang w:eastAsia="en-US"/>
        </w:rPr>
        <w:t>ו</w:t>
      </w:r>
      <w:r>
        <w:rPr>
          <w:rStyle w:val="default"/>
          <w:rFonts w:cs="FrankRuehl" w:hint="cs"/>
          <w:rtl/>
          <w:lang w:eastAsia="en-US"/>
        </w:rPr>
        <w:t>ר לו לסניגור כל חייל ש</w:t>
      </w:r>
      <w:r>
        <w:rPr>
          <w:rStyle w:val="default"/>
          <w:rFonts w:cs="FrankRuehl"/>
          <w:rtl/>
          <w:lang w:eastAsia="en-US"/>
        </w:rPr>
        <w:t>הסכי</w:t>
      </w:r>
      <w:r>
        <w:rPr>
          <w:rStyle w:val="default"/>
          <w:rFonts w:cs="FrankRuehl" w:hint="cs"/>
          <w:rtl/>
          <w:lang w:eastAsia="en-US"/>
        </w:rPr>
        <w:t>ם לשמש סניגו</w:t>
      </w:r>
      <w:r>
        <w:rPr>
          <w:rStyle w:val="default"/>
          <w:rFonts w:cs="FrankRuehl"/>
          <w:rtl/>
          <w:lang w:eastAsia="en-US"/>
        </w:rPr>
        <w:t>ר</w:t>
      </w:r>
      <w:r>
        <w:rPr>
          <w:rStyle w:val="default"/>
          <w:rFonts w:cs="FrankRuehl" w:hint="cs"/>
          <w:rtl/>
          <w:lang w:eastAsia="en-US"/>
        </w:rPr>
        <w:t>ו</w:t>
      </w:r>
      <w:r>
        <w:rPr>
          <w:rStyle w:val="default"/>
          <w:rFonts w:cs="FrankRuehl"/>
          <w:rtl/>
          <w:lang w:eastAsia="en-US"/>
        </w:rPr>
        <w:t xml:space="preserve">, </w:t>
      </w:r>
      <w:r>
        <w:rPr>
          <w:rStyle w:val="default"/>
          <w:rFonts w:cs="FrankRuehl" w:hint="cs"/>
          <w:rtl/>
          <w:lang w:eastAsia="en-US"/>
        </w:rPr>
        <w:t>אולם אם היה בית הדין סבור כי הדיון לפניו עלול להביא לגילוי סודות צבאיים, לא יוכל חייל כאמור לשמש סניגור אלא באישור בית הדין.</w:t>
      </w:r>
    </w:p>
    <w:p w14:paraId="42F54FAA"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אדם</w:t>
      </w:r>
      <w:r>
        <w:rPr>
          <w:rStyle w:val="default"/>
          <w:rFonts w:cs="FrankRuehl"/>
          <w:rtl/>
          <w:lang w:eastAsia="en-US"/>
        </w:rPr>
        <w:t xml:space="preserve"> </w:t>
      </w:r>
      <w:r>
        <w:rPr>
          <w:rStyle w:val="default"/>
          <w:rFonts w:cs="FrankRuehl" w:hint="cs"/>
          <w:rtl/>
          <w:lang w:eastAsia="en-US"/>
        </w:rPr>
        <w:t>שמתנהלת ל</w:t>
      </w:r>
      <w:r>
        <w:rPr>
          <w:rStyle w:val="default"/>
          <w:rFonts w:cs="FrankRuehl"/>
          <w:rtl/>
          <w:lang w:eastAsia="en-US"/>
        </w:rPr>
        <w:t>ג</w:t>
      </w:r>
      <w:r>
        <w:rPr>
          <w:rStyle w:val="default"/>
          <w:rFonts w:cs="FrankRuehl" w:hint="cs"/>
          <w:rtl/>
          <w:lang w:eastAsia="en-US"/>
        </w:rPr>
        <w:t>ביו בדיקה או חקירה לפי סעיף 251, לא יהי</w:t>
      </w:r>
      <w:r>
        <w:rPr>
          <w:rStyle w:val="default"/>
          <w:rFonts w:cs="FrankRuehl"/>
          <w:rtl/>
          <w:lang w:eastAsia="en-US"/>
        </w:rPr>
        <w:t>ה</w:t>
      </w:r>
      <w:r>
        <w:rPr>
          <w:rStyle w:val="default"/>
          <w:rFonts w:cs="FrankRuehl" w:hint="cs"/>
          <w:rtl/>
          <w:lang w:eastAsia="en-US"/>
        </w:rPr>
        <w:t xml:space="preserve"> זכ</w:t>
      </w:r>
      <w:r>
        <w:rPr>
          <w:rStyle w:val="default"/>
          <w:rFonts w:cs="FrankRuehl"/>
          <w:rtl/>
          <w:lang w:eastAsia="en-US"/>
        </w:rPr>
        <w:t>א</w:t>
      </w:r>
      <w:r>
        <w:rPr>
          <w:rStyle w:val="default"/>
          <w:rFonts w:cs="FrankRuehl" w:hint="cs"/>
          <w:rtl/>
          <w:lang w:eastAsia="en-US"/>
        </w:rPr>
        <w:t xml:space="preserve">י להיות מיוצג </w:t>
      </w:r>
      <w:r>
        <w:rPr>
          <w:rStyle w:val="default"/>
          <w:rFonts w:cs="FrankRuehl"/>
          <w:rtl/>
          <w:lang w:eastAsia="en-US"/>
        </w:rPr>
        <w:t>–</w:t>
      </w:r>
      <w:r>
        <w:rPr>
          <w:rStyle w:val="default"/>
          <w:rFonts w:cs="FrankRuehl" w:hint="cs"/>
          <w:rtl/>
          <w:lang w:eastAsia="en-US"/>
        </w:rPr>
        <w:t xml:space="preserve"> בע</w:t>
      </w:r>
      <w:r>
        <w:rPr>
          <w:rStyle w:val="default"/>
          <w:rFonts w:cs="FrankRuehl"/>
          <w:rtl/>
          <w:lang w:eastAsia="en-US"/>
        </w:rPr>
        <w:t>נ</w:t>
      </w:r>
      <w:r>
        <w:rPr>
          <w:rStyle w:val="default"/>
          <w:rFonts w:cs="FrankRuehl" w:hint="cs"/>
          <w:rtl/>
          <w:lang w:eastAsia="en-US"/>
        </w:rPr>
        <w:t>ין הנוגע למעצרו או לבקשה הקשו</w:t>
      </w:r>
      <w:r>
        <w:rPr>
          <w:rStyle w:val="default"/>
          <w:rFonts w:cs="FrankRuehl"/>
          <w:rtl/>
          <w:lang w:eastAsia="en-US"/>
        </w:rPr>
        <w:t>רה ב</w:t>
      </w:r>
      <w:r>
        <w:rPr>
          <w:rStyle w:val="default"/>
          <w:rFonts w:cs="FrankRuehl" w:hint="cs"/>
          <w:rtl/>
          <w:lang w:eastAsia="en-US"/>
        </w:rPr>
        <w:t>טיפול בענינו</w:t>
      </w:r>
      <w:r>
        <w:rPr>
          <w:rStyle w:val="default"/>
          <w:rFonts w:cs="FrankRuehl"/>
          <w:rtl/>
          <w:lang w:eastAsia="en-US"/>
        </w:rPr>
        <w:t xml:space="preserve"> –</w:t>
      </w:r>
      <w:r>
        <w:rPr>
          <w:rStyle w:val="default"/>
          <w:rFonts w:cs="FrankRuehl" w:hint="cs"/>
          <w:rtl/>
          <w:lang w:eastAsia="en-US"/>
        </w:rPr>
        <w:t xml:space="preserve"> אל</w:t>
      </w:r>
      <w:r>
        <w:rPr>
          <w:rStyle w:val="default"/>
          <w:rFonts w:cs="FrankRuehl"/>
          <w:rtl/>
          <w:lang w:eastAsia="en-US"/>
        </w:rPr>
        <w:t>א</w:t>
      </w:r>
      <w:r>
        <w:rPr>
          <w:rStyle w:val="default"/>
          <w:rFonts w:cs="FrankRuehl" w:hint="cs"/>
          <w:rtl/>
          <w:lang w:eastAsia="en-US"/>
        </w:rPr>
        <w:t xml:space="preserve"> על ידי סניגור צבאי או על ידי עורך דין שאושר באישור בלתי מסוייג לשמש סניגור לפני בתי הדין הצבאיים לפי סעיף </w:t>
      </w:r>
      <w:r>
        <w:rPr>
          <w:rStyle w:val="default"/>
          <w:rFonts w:cs="FrankRuehl"/>
          <w:rtl/>
          <w:lang w:eastAsia="en-US"/>
        </w:rPr>
        <w:t>318.</w:t>
      </w:r>
    </w:p>
    <w:p w14:paraId="57FE073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54" w:name="Rov830"/>
      <w:r w:rsidRPr="00A32FC5">
        <w:rPr>
          <w:rStyle w:val="default"/>
          <w:rFonts w:cs="FrankRuehl" w:hint="cs"/>
          <w:vanish/>
          <w:color w:val="FF0000"/>
          <w:szCs w:val="20"/>
          <w:shd w:val="clear" w:color="auto" w:fill="FFFF99"/>
          <w:rtl/>
          <w:lang w:eastAsia="en-US"/>
        </w:rPr>
        <w:t>מיום 21.1.1982</w:t>
      </w:r>
    </w:p>
    <w:p w14:paraId="4766EC3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14</w:t>
      </w:r>
    </w:p>
    <w:p w14:paraId="5280FF2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40" w:history="1">
        <w:r w:rsidRPr="00A32FC5">
          <w:rPr>
            <w:rStyle w:val="Hyperlink"/>
            <w:rFonts w:cs="FrankRuehl" w:hint="cs"/>
            <w:vanish/>
            <w:szCs w:val="20"/>
            <w:shd w:val="clear" w:color="auto" w:fill="FFFF99"/>
            <w:rtl/>
            <w:lang w:eastAsia="en-US"/>
          </w:rPr>
          <w:t>ס"ח תשמ"ב מס' 1038</w:t>
        </w:r>
      </w:hyperlink>
      <w:r w:rsidRPr="00A32FC5">
        <w:rPr>
          <w:rFonts w:cs="FrankRuehl" w:hint="cs"/>
          <w:vanish/>
          <w:szCs w:val="20"/>
          <w:shd w:val="clear" w:color="auto" w:fill="FFFF99"/>
          <w:rtl/>
          <w:lang w:eastAsia="en-US"/>
        </w:rPr>
        <w:t xml:space="preserve"> מיום 21.1.1982 עמ' 24 (</w:t>
      </w:r>
      <w:hyperlink r:id="rId941" w:history="1">
        <w:r w:rsidRPr="00A32FC5">
          <w:rPr>
            <w:rStyle w:val="Hyperlink"/>
            <w:rFonts w:cs="FrankRuehl" w:hint="cs"/>
            <w:vanish/>
            <w:szCs w:val="20"/>
            <w:shd w:val="clear" w:color="auto" w:fill="FFFF99"/>
            <w:rtl/>
            <w:lang w:eastAsia="en-US"/>
          </w:rPr>
          <w:t>ה"ח 1489</w:t>
        </w:r>
      </w:hyperlink>
      <w:r w:rsidRPr="00A32FC5">
        <w:rPr>
          <w:rFonts w:cs="FrankRuehl" w:hint="cs"/>
          <w:vanish/>
          <w:szCs w:val="20"/>
          <w:shd w:val="clear" w:color="auto" w:fill="FFFF99"/>
          <w:rtl/>
          <w:lang w:eastAsia="en-US"/>
        </w:rPr>
        <w:t>)</w:t>
      </w:r>
    </w:p>
    <w:p w14:paraId="39C86636"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316</w:t>
      </w:r>
    </w:p>
    <w:p w14:paraId="5805FB8F"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789083E6"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strike/>
          <w:vanish/>
          <w:sz w:val="22"/>
          <w:szCs w:val="22"/>
          <w:shd w:val="clear" w:color="auto" w:fill="FFFF99"/>
          <w:rtl/>
          <w:lang w:eastAsia="en-US"/>
        </w:rPr>
        <w:t>316.</w:t>
      </w:r>
      <w:r w:rsidRPr="00A32FC5">
        <w:rPr>
          <w:rFonts w:cs="FrankRuehl" w:hint="cs"/>
          <w:strike/>
          <w:vanish/>
          <w:sz w:val="22"/>
          <w:szCs w:val="22"/>
          <w:shd w:val="clear" w:color="auto" w:fill="FFFF99"/>
          <w:rtl/>
          <w:lang w:eastAsia="en-US"/>
        </w:rPr>
        <w:tab/>
      </w:r>
      <w:r w:rsidRPr="00A32FC5">
        <w:rPr>
          <w:rFonts w:cs="FrankRuehl" w:hint="cs"/>
          <w:strike/>
          <w:vanish/>
          <w:sz w:val="22"/>
          <w:szCs w:val="22"/>
          <w:shd w:val="clear" w:color="auto" w:fill="FFFF99"/>
          <w:rtl/>
        </w:rPr>
        <w:t>נאש</w:t>
      </w:r>
      <w:r w:rsidRPr="00A32FC5">
        <w:rPr>
          <w:rFonts w:cs="FrankRuehl"/>
          <w:strike/>
          <w:vanish/>
          <w:sz w:val="22"/>
          <w:szCs w:val="22"/>
          <w:shd w:val="clear" w:color="auto" w:fill="FFFF99"/>
          <w:rtl/>
        </w:rPr>
        <w:t>ם</w:t>
      </w:r>
      <w:r w:rsidRPr="00A32FC5">
        <w:rPr>
          <w:rFonts w:cs="FrankRuehl" w:hint="cs"/>
          <w:strike/>
          <w:vanish/>
          <w:sz w:val="22"/>
          <w:szCs w:val="22"/>
          <w:shd w:val="clear" w:color="auto" w:fill="FFFF99"/>
          <w:rtl/>
        </w:rPr>
        <w:t xml:space="preserve"> לפני בית דין צבאי רשאי לנהל את הגנתו בעצמו או לבחור לו לסניגור אדם שאושר לשמש סניגור לפני בתי הדין הצבאיים לפי סעיף 318 ושילם באותה שנה את האגרה שנקבעה, או כל חייל ש</w:t>
      </w:r>
      <w:r w:rsidRPr="00A32FC5">
        <w:rPr>
          <w:rFonts w:cs="FrankRuehl"/>
          <w:strike/>
          <w:vanish/>
          <w:sz w:val="22"/>
          <w:szCs w:val="22"/>
          <w:shd w:val="clear" w:color="auto" w:fill="FFFF99"/>
          <w:rtl/>
        </w:rPr>
        <w:t>הסכי</w:t>
      </w:r>
      <w:r w:rsidRPr="00A32FC5">
        <w:rPr>
          <w:rFonts w:cs="FrankRuehl" w:hint="cs"/>
          <w:strike/>
          <w:vanish/>
          <w:sz w:val="22"/>
          <w:szCs w:val="22"/>
          <w:shd w:val="clear" w:color="auto" w:fill="FFFF99"/>
          <w:rtl/>
        </w:rPr>
        <w:t>ם לשמש סניגו</w:t>
      </w:r>
      <w:r w:rsidRPr="00A32FC5">
        <w:rPr>
          <w:rFonts w:cs="FrankRuehl"/>
          <w:strike/>
          <w:vanish/>
          <w:sz w:val="22"/>
          <w:szCs w:val="22"/>
          <w:shd w:val="clear" w:color="auto" w:fill="FFFF99"/>
          <w:rtl/>
        </w:rPr>
        <w:t>ר</w:t>
      </w:r>
      <w:r w:rsidRPr="00A32FC5">
        <w:rPr>
          <w:rFonts w:cs="FrankRuehl" w:hint="cs"/>
          <w:strike/>
          <w:vanish/>
          <w:sz w:val="22"/>
          <w:szCs w:val="22"/>
          <w:shd w:val="clear" w:color="auto" w:fill="FFFF99"/>
          <w:rtl/>
        </w:rPr>
        <w:t>ו; אולם אם היה בית הדין סבור כי הדיון לפניו עלול להביא לגילוי סודות צבאיים לא יוכל לשמש כסניגור חייל כאמור, אלא אם אושר על ידי בית הדין.</w:t>
      </w:r>
      <w:bookmarkEnd w:id="654"/>
    </w:p>
    <w:p w14:paraId="5B20FE6C" w14:textId="77777777" w:rsidR="008D4784" w:rsidRDefault="008D4784">
      <w:pPr>
        <w:pStyle w:val="P00"/>
        <w:spacing w:before="72"/>
        <w:ind w:left="0" w:right="1134"/>
        <w:rPr>
          <w:rStyle w:val="default"/>
          <w:rFonts w:cs="FrankRuehl"/>
          <w:rtl/>
          <w:lang w:eastAsia="en-US"/>
        </w:rPr>
      </w:pPr>
      <w:bookmarkStart w:id="655" w:name="Seif319"/>
      <w:bookmarkEnd w:id="655"/>
      <w:r>
        <w:rPr>
          <w:lang w:val="he-IL"/>
        </w:rPr>
        <w:pict w14:anchorId="001D08F2">
          <v:rect id="_x0000_s2494" style="position:absolute;left:0;text-align:left;margin-left:464.5pt;margin-top:8.05pt;width:75.05pt;height:22.6pt;z-index:251546112" o:allowincell="f" filled="f" stroked="f" strokecolor="lime" strokeweight=".25pt">
            <v:textbox inset="0,0,0,0">
              <w:txbxContent>
                <w:p w14:paraId="5F9B20E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ו</w:t>
                  </w:r>
                  <w:r>
                    <w:rPr>
                      <w:rFonts w:cs="Miriam" w:hint="cs"/>
                      <w:sz w:val="18"/>
                      <w:szCs w:val="18"/>
                      <w:rtl/>
                      <w:lang w:eastAsia="en-US"/>
                    </w:rPr>
                    <w:t>עדה</w:t>
                  </w:r>
                  <w:r>
                    <w:rPr>
                      <w:rFonts w:cs="Miriam"/>
                      <w:sz w:val="18"/>
                      <w:szCs w:val="18"/>
                      <w:rtl/>
                      <w:lang w:eastAsia="en-US"/>
                    </w:rPr>
                    <w:t xml:space="preserve"> </w:t>
                  </w:r>
                  <w:r>
                    <w:rPr>
                      <w:rFonts w:cs="Miriam" w:hint="cs"/>
                      <w:sz w:val="18"/>
                      <w:szCs w:val="18"/>
                      <w:rtl/>
                      <w:lang w:eastAsia="en-US"/>
                    </w:rPr>
                    <w:t>לאישור סניגורים</w:t>
                  </w:r>
                </w:p>
              </w:txbxContent>
            </v:textbox>
            <w10:anchorlock/>
          </v:rect>
        </w:pict>
      </w:r>
      <w:r>
        <w:rPr>
          <w:rStyle w:val="big-number"/>
          <w:rtl/>
          <w:lang w:eastAsia="en-US"/>
        </w:rPr>
        <w:t>317.</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תוק</w:t>
      </w:r>
      <w:r>
        <w:rPr>
          <w:rStyle w:val="default"/>
          <w:rFonts w:cs="FrankRuehl"/>
          <w:rtl/>
          <w:lang w:eastAsia="en-US"/>
        </w:rPr>
        <w:t>ם</w:t>
      </w:r>
      <w:r>
        <w:rPr>
          <w:rStyle w:val="default"/>
          <w:rFonts w:cs="FrankRuehl" w:hint="cs"/>
          <w:rtl/>
          <w:lang w:eastAsia="en-US"/>
        </w:rPr>
        <w:t xml:space="preserve"> ועדה לאישור עורכי דין שיהיו רשא</w:t>
      </w:r>
      <w:r>
        <w:rPr>
          <w:rStyle w:val="default"/>
          <w:rFonts w:cs="FrankRuehl"/>
          <w:rtl/>
          <w:lang w:eastAsia="en-US"/>
        </w:rPr>
        <w:t>י</w:t>
      </w:r>
      <w:r>
        <w:rPr>
          <w:rStyle w:val="default"/>
          <w:rFonts w:cs="FrankRuehl" w:hint="cs"/>
          <w:rtl/>
          <w:lang w:eastAsia="en-US"/>
        </w:rPr>
        <w:t>ם ל</w:t>
      </w:r>
      <w:r>
        <w:rPr>
          <w:rStyle w:val="default"/>
          <w:rFonts w:cs="FrankRuehl"/>
          <w:rtl/>
          <w:lang w:eastAsia="en-US"/>
        </w:rPr>
        <w:t>ש</w:t>
      </w:r>
      <w:r>
        <w:rPr>
          <w:rStyle w:val="default"/>
          <w:rFonts w:cs="FrankRuehl" w:hint="cs"/>
          <w:rtl/>
          <w:lang w:eastAsia="en-US"/>
        </w:rPr>
        <w:t>מש סניגורים בבתי הדין הצבאיים.</w:t>
      </w:r>
    </w:p>
    <w:p w14:paraId="1BCD566B"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חבר</w:t>
      </w:r>
      <w:r>
        <w:rPr>
          <w:rStyle w:val="default"/>
          <w:rFonts w:cs="FrankRuehl"/>
          <w:rtl/>
          <w:lang w:eastAsia="en-US"/>
        </w:rPr>
        <w:t>י</w:t>
      </w:r>
      <w:r>
        <w:rPr>
          <w:rStyle w:val="default"/>
          <w:rFonts w:cs="FrankRuehl" w:hint="cs"/>
          <w:rtl/>
          <w:lang w:eastAsia="en-US"/>
        </w:rPr>
        <w:t xml:space="preserve"> הועדה יהיו:</w:t>
      </w:r>
    </w:p>
    <w:p w14:paraId="2F7910E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שופ</w:t>
      </w:r>
      <w:r>
        <w:rPr>
          <w:rStyle w:val="default"/>
          <w:rFonts w:cs="FrankRuehl"/>
          <w:rtl/>
          <w:lang w:eastAsia="en-US"/>
        </w:rPr>
        <w:t>ט</w:t>
      </w:r>
      <w:r>
        <w:rPr>
          <w:rStyle w:val="default"/>
          <w:rFonts w:cs="FrankRuehl" w:hint="cs"/>
          <w:rtl/>
          <w:lang w:eastAsia="en-US"/>
        </w:rPr>
        <w:t xml:space="preserve"> של בית המשפט העליון שייבחר על ידי חבר שופטיו;</w:t>
      </w:r>
    </w:p>
    <w:p w14:paraId="528A3313" w14:textId="77777777" w:rsidR="008D4784" w:rsidRDefault="008D4784">
      <w:pPr>
        <w:pStyle w:val="P22"/>
        <w:spacing w:before="72"/>
        <w:ind w:left="1021" w:right="1134"/>
        <w:rPr>
          <w:rStyle w:val="default"/>
          <w:rFonts w:cs="FrankRuehl"/>
          <w:rtl/>
          <w:lang w:eastAsia="en-US"/>
        </w:rPr>
      </w:pPr>
      <w:r>
        <w:rPr>
          <w:lang w:val="he-IL"/>
        </w:rPr>
        <w:pict w14:anchorId="74ECCCCE">
          <v:rect id="_x0000_s2495" style="position:absolute;left:0;text-align:left;margin-left:464.5pt;margin-top:8.05pt;width:75.05pt;height:16pt;z-index:251547136" o:allowincell="f" filled="f" stroked="f" strokecolor="lime" strokeweight=".25pt">
            <v:textbox inset="0,0,0,0">
              <w:txbxContent>
                <w:p w14:paraId="28C1D85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11) תשל</w:t>
                  </w:r>
                  <w:r>
                    <w:rPr>
                      <w:rFonts w:cs="Miriam"/>
                      <w:sz w:val="18"/>
                      <w:szCs w:val="18"/>
                      <w:rtl/>
                      <w:lang w:eastAsia="en-US"/>
                    </w:rPr>
                    <w:t>"</w:t>
                  </w:r>
                  <w:r>
                    <w:rPr>
                      <w:rFonts w:cs="Miriam" w:hint="cs"/>
                      <w:sz w:val="18"/>
                      <w:szCs w:val="18"/>
                      <w:rtl/>
                      <w:lang w:eastAsia="en-US"/>
                    </w:rPr>
                    <w:t>ח-1978</w:t>
                  </w:r>
                </w:p>
              </w:txbxContent>
            </v:textbox>
            <w10:anchorlock/>
          </v:rect>
        </w:pict>
      </w:r>
      <w:r>
        <w:rPr>
          <w:rStyle w:val="default"/>
          <w:rFonts w:cs="FrankRuehl"/>
          <w:rtl/>
          <w:lang w:eastAsia="en-US"/>
        </w:rPr>
        <w:t>(2)</w:t>
      </w:r>
      <w:r>
        <w:rPr>
          <w:rStyle w:val="default"/>
          <w:rFonts w:cs="FrankRuehl"/>
          <w:rtl/>
          <w:lang w:eastAsia="en-US"/>
        </w:rPr>
        <w:tab/>
      </w:r>
      <w:r>
        <w:rPr>
          <w:rStyle w:val="default"/>
          <w:rFonts w:cs="FrankRuehl" w:hint="cs"/>
          <w:rtl/>
          <w:lang w:eastAsia="en-US"/>
        </w:rPr>
        <w:t>שני</w:t>
      </w:r>
      <w:r>
        <w:rPr>
          <w:rStyle w:val="default"/>
          <w:rFonts w:cs="FrankRuehl"/>
          <w:rtl/>
          <w:lang w:eastAsia="en-US"/>
        </w:rPr>
        <w:t xml:space="preserve"> </w:t>
      </w:r>
      <w:r>
        <w:rPr>
          <w:rStyle w:val="default"/>
          <w:rFonts w:cs="FrankRuehl" w:hint="cs"/>
          <w:rtl/>
          <w:lang w:eastAsia="en-US"/>
        </w:rPr>
        <w:t>עורכי דין שתבחר לשכת עורכי הדין;</w:t>
      </w:r>
    </w:p>
    <w:p w14:paraId="1AD652D8" w14:textId="77777777" w:rsidR="008D4784" w:rsidRDefault="008D4784">
      <w:pPr>
        <w:pStyle w:val="P22"/>
        <w:spacing w:before="72"/>
        <w:ind w:left="1021" w:right="1134"/>
        <w:rPr>
          <w:rStyle w:val="default"/>
          <w:rFonts w:cs="FrankRuehl"/>
          <w:rtl/>
          <w:lang w:eastAsia="en-US"/>
        </w:rPr>
      </w:pPr>
      <w:r>
        <w:rPr>
          <w:lang w:val="he-IL"/>
        </w:rPr>
        <w:pict w14:anchorId="3B79F113">
          <v:rect id="_x0000_s2496" style="position:absolute;left:0;text-align:left;margin-left:464.5pt;margin-top:8.05pt;width:75.05pt;height:16pt;z-index:251548160" o:allowincell="f" filled="f" stroked="f" strokecolor="lime" strokeweight=".25pt">
            <v:textbox inset="0,0,0,0">
              <w:txbxContent>
                <w:p w14:paraId="36207D9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11) תשל"ח-1978</w:t>
                  </w:r>
                </w:p>
              </w:txbxContent>
            </v:textbox>
            <w10:anchorlock/>
          </v:rect>
        </w:pict>
      </w:r>
      <w:r>
        <w:rPr>
          <w:rStyle w:val="default"/>
          <w:rFonts w:cs="FrankRuehl"/>
          <w:rtl/>
          <w:lang w:eastAsia="en-US"/>
        </w:rPr>
        <w:t>(3)</w:t>
      </w:r>
      <w:r>
        <w:rPr>
          <w:rStyle w:val="default"/>
          <w:rFonts w:cs="FrankRuehl"/>
          <w:rtl/>
          <w:lang w:eastAsia="en-US"/>
        </w:rPr>
        <w:tab/>
      </w:r>
      <w:r>
        <w:rPr>
          <w:rStyle w:val="default"/>
          <w:rFonts w:cs="FrankRuehl" w:hint="cs"/>
          <w:rtl/>
          <w:lang w:eastAsia="en-US"/>
        </w:rPr>
        <w:t>המנ</w:t>
      </w:r>
      <w:r>
        <w:rPr>
          <w:rStyle w:val="default"/>
          <w:rFonts w:cs="FrankRuehl"/>
          <w:rtl/>
          <w:lang w:eastAsia="en-US"/>
        </w:rPr>
        <w:t>ה</w:t>
      </w:r>
      <w:r>
        <w:rPr>
          <w:rStyle w:val="default"/>
          <w:rFonts w:cs="FrankRuehl" w:hint="cs"/>
          <w:rtl/>
          <w:lang w:eastAsia="en-US"/>
        </w:rPr>
        <w:t>ל הכללי של משרד המשפטים;</w:t>
      </w:r>
    </w:p>
    <w:p w14:paraId="2B34F45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הפר</w:t>
      </w:r>
      <w:r>
        <w:rPr>
          <w:rStyle w:val="default"/>
          <w:rFonts w:cs="FrankRuehl"/>
          <w:rtl/>
          <w:lang w:eastAsia="en-US"/>
        </w:rPr>
        <w:t>ק</w:t>
      </w:r>
      <w:r>
        <w:rPr>
          <w:rStyle w:val="default"/>
          <w:rFonts w:cs="FrankRuehl" w:hint="cs"/>
          <w:rtl/>
          <w:lang w:eastAsia="en-US"/>
        </w:rPr>
        <w:t>ליט הצב</w:t>
      </w:r>
      <w:r>
        <w:rPr>
          <w:rStyle w:val="default"/>
          <w:rFonts w:cs="FrankRuehl"/>
          <w:rtl/>
          <w:lang w:eastAsia="en-US"/>
        </w:rPr>
        <w:t>א</w:t>
      </w:r>
      <w:r>
        <w:rPr>
          <w:rStyle w:val="default"/>
          <w:rFonts w:cs="FrankRuehl" w:hint="cs"/>
          <w:rtl/>
          <w:lang w:eastAsia="en-US"/>
        </w:rPr>
        <w:t>י ה</w:t>
      </w:r>
      <w:r>
        <w:rPr>
          <w:rStyle w:val="default"/>
          <w:rFonts w:cs="FrankRuehl"/>
          <w:rtl/>
          <w:lang w:eastAsia="en-US"/>
        </w:rPr>
        <w:t>ר</w:t>
      </w:r>
      <w:r>
        <w:rPr>
          <w:rStyle w:val="default"/>
          <w:rFonts w:cs="FrankRuehl" w:hint="cs"/>
          <w:rtl/>
          <w:lang w:eastAsia="en-US"/>
        </w:rPr>
        <w:t>אשי.</w:t>
      </w:r>
    </w:p>
    <w:p w14:paraId="298FBA6D"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הרכ</w:t>
      </w:r>
      <w:r>
        <w:rPr>
          <w:rStyle w:val="default"/>
          <w:rFonts w:cs="FrankRuehl"/>
          <w:rtl/>
          <w:lang w:eastAsia="en-US"/>
        </w:rPr>
        <w:t>ב</w:t>
      </w:r>
      <w:r>
        <w:rPr>
          <w:rStyle w:val="default"/>
          <w:rFonts w:cs="FrankRuehl" w:hint="cs"/>
          <w:rtl/>
          <w:lang w:eastAsia="en-US"/>
        </w:rPr>
        <w:t xml:space="preserve"> הועדה יפורסם ברשומות.</w:t>
      </w:r>
    </w:p>
    <w:p w14:paraId="09EFC03E"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שופ</w:t>
      </w:r>
      <w:r>
        <w:rPr>
          <w:rStyle w:val="default"/>
          <w:rFonts w:cs="FrankRuehl"/>
          <w:rtl/>
          <w:lang w:eastAsia="en-US"/>
        </w:rPr>
        <w:t>ט</w:t>
      </w:r>
      <w:r>
        <w:rPr>
          <w:rStyle w:val="default"/>
          <w:rFonts w:cs="FrankRuehl" w:hint="cs"/>
          <w:rtl/>
          <w:lang w:eastAsia="en-US"/>
        </w:rPr>
        <w:t xml:space="preserve"> בית המשפט העליון שנבחר כאמור בפסקה (ב)(1) יהיה יושב ראש הועדה.</w:t>
      </w:r>
    </w:p>
    <w:p w14:paraId="4DAEB96E"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הוע</w:t>
      </w:r>
      <w:r>
        <w:rPr>
          <w:rStyle w:val="default"/>
          <w:rFonts w:cs="FrankRuehl"/>
          <w:rtl/>
          <w:lang w:eastAsia="en-US"/>
        </w:rPr>
        <w:t>ד</w:t>
      </w:r>
      <w:r>
        <w:rPr>
          <w:rStyle w:val="default"/>
          <w:rFonts w:cs="FrankRuehl" w:hint="cs"/>
          <w:rtl/>
          <w:lang w:eastAsia="en-US"/>
        </w:rPr>
        <w:t>ה תקבע סדרי עבודתה במידה שלא נקבעו בחוק זה או בתקנות שיתקין שר המשפטים בהסכמת שר הבטחון.</w:t>
      </w:r>
    </w:p>
    <w:p w14:paraId="430C7F9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56" w:name="Rov820"/>
      <w:r w:rsidRPr="00A32FC5">
        <w:rPr>
          <w:rStyle w:val="default"/>
          <w:rFonts w:cs="FrankRuehl" w:hint="cs"/>
          <w:vanish/>
          <w:color w:val="FF0000"/>
          <w:szCs w:val="20"/>
          <w:shd w:val="clear" w:color="auto" w:fill="FFFF99"/>
          <w:rtl/>
          <w:lang w:eastAsia="en-US"/>
        </w:rPr>
        <w:t>מיום 21.7.1978</w:t>
      </w:r>
    </w:p>
    <w:p w14:paraId="51867F8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11</w:t>
      </w:r>
    </w:p>
    <w:p w14:paraId="2FD7D53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42" w:history="1">
        <w:r w:rsidRPr="00A32FC5">
          <w:rPr>
            <w:rStyle w:val="Hyperlink"/>
            <w:rFonts w:cs="FrankRuehl" w:hint="cs"/>
            <w:vanish/>
            <w:szCs w:val="20"/>
            <w:shd w:val="clear" w:color="auto" w:fill="FFFF99"/>
            <w:rtl/>
            <w:lang w:eastAsia="en-US"/>
          </w:rPr>
          <w:t>ס"ח תשל"ח מס' 903</w:t>
        </w:r>
      </w:hyperlink>
      <w:r w:rsidRPr="00A32FC5">
        <w:rPr>
          <w:rFonts w:cs="FrankRuehl" w:hint="cs"/>
          <w:vanish/>
          <w:szCs w:val="20"/>
          <w:shd w:val="clear" w:color="auto" w:fill="FFFF99"/>
          <w:rtl/>
          <w:lang w:eastAsia="en-US"/>
        </w:rPr>
        <w:t xml:space="preserve"> מיום 21.7.1978 עמ' 162 (</w:t>
      </w:r>
      <w:hyperlink r:id="rId943" w:history="1">
        <w:r w:rsidRPr="00A32FC5">
          <w:rPr>
            <w:rStyle w:val="Hyperlink"/>
            <w:rFonts w:cs="FrankRuehl" w:hint="cs"/>
            <w:vanish/>
            <w:szCs w:val="20"/>
            <w:shd w:val="clear" w:color="auto" w:fill="FFFF99"/>
            <w:rtl/>
            <w:lang w:eastAsia="en-US"/>
          </w:rPr>
          <w:t>ה"ח 1342</w:t>
        </w:r>
      </w:hyperlink>
      <w:r w:rsidRPr="00A32FC5">
        <w:rPr>
          <w:rFonts w:cs="FrankRuehl" w:hint="cs"/>
          <w:vanish/>
          <w:szCs w:val="20"/>
          <w:shd w:val="clear" w:color="auto" w:fill="FFFF99"/>
          <w:rtl/>
          <w:lang w:eastAsia="en-US"/>
        </w:rPr>
        <w:t>)</w:t>
      </w:r>
    </w:p>
    <w:p w14:paraId="061C1B31"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חבר</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 הועדה יהיו:</w:t>
      </w:r>
    </w:p>
    <w:p w14:paraId="7F4BE9B5" w14:textId="77777777" w:rsidR="008D4784" w:rsidRPr="00A32FC5" w:rsidRDefault="008D4784">
      <w:pPr>
        <w:pStyle w:val="P22"/>
        <w:spacing w:before="0"/>
        <w:ind w:left="1021"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שופ</w:t>
      </w:r>
      <w:r w:rsidRPr="00A32FC5">
        <w:rPr>
          <w:rStyle w:val="default"/>
          <w:rFonts w:cs="FrankRuehl"/>
          <w:vanish/>
          <w:sz w:val="22"/>
          <w:szCs w:val="22"/>
          <w:shd w:val="clear" w:color="auto" w:fill="FFFF99"/>
          <w:rtl/>
          <w:lang w:eastAsia="en-US"/>
        </w:rPr>
        <w:t>ט</w:t>
      </w:r>
      <w:r w:rsidRPr="00A32FC5">
        <w:rPr>
          <w:rStyle w:val="default"/>
          <w:rFonts w:cs="FrankRuehl" w:hint="cs"/>
          <w:vanish/>
          <w:sz w:val="22"/>
          <w:szCs w:val="22"/>
          <w:shd w:val="clear" w:color="auto" w:fill="FFFF99"/>
          <w:rtl/>
          <w:lang w:eastAsia="en-US"/>
        </w:rPr>
        <w:t xml:space="preserve"> של בית המשפט העליון שייבחר על ידי חבר שופטיו;</w:t>
      </w:r>
    </w:p>
    <w:p w14:paraId="1E51CCD3" w14:textId="77777777" w:rsidR="008D4784" w:rsidRPr="00A32FC5" w:rsidRDefault="008D4784">
      <w:pPr>
        <w:pStyle w:val="P22"/>
        <w:spacing w:before="0"/>
        <w:ind w:left="1021" w:right="1134"/>
        <w:rPr>
          <w:rStyle w:val="default"/>
          <w:rFonts w:cs="FrankRuehl"/>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(2)</w:t>
      </w:r>
      <w:r w:rsidRPr="00A32FC5">
        <w:rPr>
          <w:rStyle w:val="default"/>
          <w:rFonts w:cs="FrankRuehl" w:hint="cs"/>
          <w:strike/>
          <w:vanish/>
          <w:sz w:val="22"/>
          <w:szCs w:val="22"/>
          <w:shd w:val="clear" w:color="auto" w:fill="FFFF99"/>
          <w:rtl/>
          <w:lang w:eastAsia="en-US"/>
        </w:rPr>
        <w:tab/>
        <w:t xml:space="preserve">שני עורכי דין העובדים במקצועם  שייבחרו על ידי מועצת הסתדרות עורכי הדין בישראל; אם יתקבל חוק להקמת לשכת פרקליטים שתארגן את מקצוע עריכת הדין, ייבחרו שני עורכי הדין על ידי לשכת הפרקליטים;  </w:t>
      </w:r>
    </w:p>
    <w:p w14:paraId="432B8F19" w14:textId="77777777" w:rsidR="008D4784" w:rsidRPr="00A32FC5" w:rsidRDefault="008D4784">
      <w:pPr>
        <w:pStyle w:val="P22"/>
        <w:spacing w:before="0"/>
        <w:ind w:left="1021" w:right="1134"/>
        <w:rPr>
          <w:rStyle w:val="default"/>
          <w:rFonts w:cs="FrankRuehl" w:hint="cs"/>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(2)</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שני</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עורכי דין שתבחר לשכת עורכי הדין;</w:t>
      </w:r>
    </w:p>
    <w:p w14:paraId="791D80C1" w14:textId="77777777" w:rsidR="008D4784" w:rsidRPr="00A32FC5" w:rsidRDefault="008D4784">
      <w:pPr>
        <w:pStyle w:val="P22"/>
        <w:spacing w:before="0"/>
        <w:ind w:left="1021" w:right="1134"/>
        <w:rPr>
          <w:rStyle w:val="default"/>
          <w:rFonts w:cs="FrankRuehl"/>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(3)</w:t>
      </w:r>
      <w:r w:rsidRPr="00A32FC5">
        <w:rPr>
          <w:rStyle w:val="default"/>
          <w:rFonts w:cs="FrankRuehl" w:hint="cs"/>
          <w:strike/>
          <w:vanish/>
          <w:sz w:val="22"/>
          <w:szCs w:val="22"/>
          <w:shd w:val="clear" w:color="auto" w:fill="FFFF99"/>
          <w:rtl/>
          <w:lang w:eastAsia="en-US"/>
        </w:rPr>
        <w:tab/>
        <w:t>היועץ המשפטי לממשלה;</w:t>
      </w:r>
    </w:p>
    <w:p w14:paraId="7BE161AC" w14:textId="77777777" w:rsidR="008D4784" w:rsidRPr="00A32FC5" w:rsidRDefault="008D4784">
      <w:pPr>
        <w:pStyle w:val="P22"/>
        <w:spacing w:before="0"/>
        <w:ind w:left="1021" w:right="1134"/>
        <w:rPr>
          <w:rStyle w:val="default"/>
          <w:rFonts w:cs="FrankRuehl" w:hint="cs"/>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(3)</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המנ</w:t>
      </w:r>
      <w:r w:rsidRPr="00A32FC5">
        <w:rPr>
          <w:rStyle w:val="default"/>
          <w:rFonts w:cs="FrankRuehl"/>
          <w:vanish/>
          <w:sz w:val="22"/>
          <w:szCs w:val="22"/>
          <w:u w:val="single"/>
          <w:shd w:val="clear" w:color="auto" w:fill="FFFF99"/>
          <w:rtl/>
          <w:lang w:eastAsia="en-US"/>
        </w:rPr>
        <w:t>ה</w:t>
      </w:r>
      <w:r w:rsidRPr="00A32FC5">
        <w:rPr>
          <w:rStyle w:val="default"/>
          <w:rFonts w:cs="FrankRuehl" w:hint="cs"/>
          <w:vanish/>
          <w:sz w:val="22"/>
          <w:szCs w:val="22"/>
          <w:u w:val="single"/>
          <w:shd w:val="clear" w:color="auto" w:fill="FFFF99"/>
          <w:rtl/>
          <w:lang w:eastAsia="en-US"/>
        </w:rPr>
        <w:t>ל הכללי של משרד המשפטים;</w:t>
      </w:r>
    </w:p>
    <w:p w14:paraId="106D038A" w14:textId="77777777" w:rsidR="008D4784" w:rsidRDefault="008D4784">
      <w:pPr>
        <w:pStyle w:val="P22"/>
        <w:spacing w:before="0"/>
        <w:ind w:left="1021" w:right="1134"/>
        <w:rPr>
          <w:rStyle w:val="default"/>
          <w:rFonts w:cs="FrankRuehl"/>
          <w:sz w:val="2"/>
          <w:szCs w:val="2"/>
          <w:rtl/>
          <w:lang w:eastAsia="en-US"/>
        </w:rPr>
      </w:pPr>
      <w:r w:rsidRPr="00A32FC5">
        <w:rPr>
          <w:rStyle w:val="default"/>
          <w:rFonts w:cs="FrankRuehl"/>
          <w:vanish/>
          <w:sz w:val="22"/>
          <w:szCs w:val="22"/>
          <w:shd w:val="clear" w:color="auto" w:fill="FFFF99"/>
          <w:rtl/>
          <w:lang w:eastAsia="en-US"/>
        </w:rPr>
        <w:t>(4)</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הפר</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ליט הצב</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י ה</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אשי.</w:t>
      </w:r>
      <w:bookmarkEnd w:id="656"/>
    </w:p>
    <w:p w14:paraId="412D88F1" w14:textId="77777777" w:rsidR="008D4784" w:rsidRDefault="008D4784" w:rsidP="000477EA">
      <w:pPr>
        <w:pStyle w:val="P00"/>
        <w:spacing w:before="72"/>
        <w:ind w:left="0" w:right="1134"/>
        <w:rPr>
          <w:rStyle w:val="default"/>
          <w:rFonts w:cs="FrankRuehl" w:hint="cs"/>
          <w:rtl/>
          <w:lang w:eastAsia="en-US"/>
        </w:rPr>
      </w:pPr>
      <w:bookmarkStart w:id="657" w:name="Seif320"/>
      <w:bookmarkEnd w:id="657"/>
      <w:r>
        <w:rPr>
          <w:lang w:val="he-IL"/>
        </w:rPr>
        <w:pict w14:anchorId="50223FE4">
          <v:rect id="_x0000_s2497" style="position:absolute;left:0;text-align:left;margin-left:464.5pt;margin-top:8.05pt;width:75.05pt;height:24pt;z-index:251549184" o:allowincell="f" filled="f" stroked="f" strokecolor="lime" strokeweight=".25pt">
            <v:textbox inset="0,0,0,0">
              <w:txbxContent>
                <w:p w14:paraId="0BD2277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יש</w:t>
                  </w:r>
                  <w:r>
                    <w:rPr>
                      <w:rFonts w:cs="Miriam"/>
                      <w:sz w:val="18"/>
                      <w:szCs w:val="18"/>
                      <w:rtl/>
                      <w:lang w:eastAsia="en-US"/>
                    </w:rPr>
                    <w:t xml:space="preserve">ור </w:t>
                  </w:r>
                  <w:r>
                    <w:rPr>
                      <w:rFonts w:cs="Miriam" w:hint="cs"/>
                      <w:sz w:val="18"/>
                      <w:szCs w:val="18"/>
                      <w:rtl/>
                      <w:lang w:eastAsia="en-US"/>
                    </w:rPr>
                    <w:t>הוע</w:t>
                  </w:r>
                  <w:r>
                    <w:rPr>
                      <w:rFonts w:cs="Miriam"/>
                      <w:sz w:val="18"/>
                      <w:szCs w:val="18"/>
                      <w:rtl/>
                      <w:lang w:eastAsia="en-US"/>
                    </w:rPr>
                    <w:t>ד</w:t>
                  </w:r>
                  <w:r>
                    <w:rPr>
                      <w:rFonts w:cs="Miriam" w:hint="cs"/>
                      <w:sz w:val="18"/>
                      <w:szCs w:val="18"/>
                      <w:rtl/>
                      <w:lang w:eastAsia="en-US"/>
                    </w:rPr>
                    <w:t>ה</w:t>
                  </w:r>
                </w:p>
                <w:p w14:paraId="18403F9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11) תשל"ח-1978</w:t>
                  </w:r>
                </w:p>
              </w:txbxContent>
            </v:textbox>
            <w10:anchorlock/>
          </v:rect>
        </w:pict>
      </w:r>
      <w:r>
        <w:rPr>
          <w:rStyle w:val="big-number"/>
          <w:rtl/>
          <w:lang w:eastAsia="en-US"/>
        </w:rPr>
        <w:t>318.</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אדם</w:t>
      </w:r>
      <w:r>
        <w:rPr>
          <w:rStyle w:val="default"/>
          <w:rFonts w:cs="FrankRuehl"/>
          <w:rtl/>
          <w:lang w:eastAsia="en-US"/>
        </w:rPr>
        <w:t xml:space="preserve"> </w:t>
      </w:r>
      <w:r>
        <w:rPr>
          <w:rStyle w:val="default"/>
          <w:rFonts w:cs="FrankRuehl" w:hint="cs"/>
          <w:rtl/>
          <w:lang w:eastAsia="en-US"/>
        </w:rPr>
        <w:t>המוסמך לעסוק בישראל במקצוע עריכת דין רשאית הועדה לפי שיקול ד</w:t>
      </w:r>
      <w:r>
        <w:rPr>
          <w:rStyle w:val="default"/>
          <w:rFonts w:cs="FrankRuehl"/>
          <w:rtl/>
          <w:lang w:eastAsia="en-US"/>
        </w:rPr>
        <w:t>ע</w:t>
      </w:r>
      <w:r>
        <w:rPr>
          <w:rStyle w:val="default"/>
          <w:rFonts w:cs="FrankRuehl" w:hint="cs"/>
          <w:rtl/>
          <w:lang w:eastAsia="en-US"/>
        </w:rPr>
        <w:t>ת</w:t>
      </w:r>
      <w:r>
        <w:rPr>
          <w:rStyle w:val="default"/>
          <w:rFonts w:cs="FrankRuehl"/>
          <w:rtl/>
          <w:lang w:eastAsia="en-US"/>
        </w:rPr>
        <w:t>ה</w:t>
      </w:r>
      <w:r>
        <w:rPr>
          <w:rStyle w:val="default"/>
          <w:rFonts w:cs="FrankRuehl" w:hint="cs"/>
          <w:rtl/>
          <w:lang w:eastAsia="en-US"/>
        </w:rPr>
        <w:t xml:space="preserve"> </w:t>
      </w:r>
      <w:r w:rsidR="000477EA">
        <w:rPr>
          <w:rStyle w:val="default"/>
          <w:rFonts w:cs="FrankRuehl"/>
          <w:rtl/>
          <w:lang w:eastAsia="en-US"/>
        </w:rPr>
        <w:t>–</w:t>
      </w:r>
    </w:p>
    <w:p w14:paraId="0AEB6E2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לתת</w:t>
      </w:r>
      <w:r>
        <w:rPr>
          <w:rStyle w:val="default"/>
          <w:rFonts w:cs="FrankRuehl"/>
          <w:rtl/>
          <w:lang w:eastAsia="en-US"/>
        </w:rPr>
        <w:t xml:space="preserve"> </w:t>
      </w:r>
      <w:r>
        <w:rPr>
          <w:rStyle w:val="default"/>
          <w:rFonts w:cs="FrankRuehl" w:hint="cs"/>
          <w:rtl/>
          <w:lang w:eastAsia="en-US"/>
        </w:rPr>
        <w:t>לו אישור כאמור בסעיף 317;</w:t>
      </w:r>
    </w:p>
    <w:p w14:paraId="04ED978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לתת</w:t>
      </w:r>
      <w:r>
        <w:rPr>
          <w:rStyle w:val="default"/>
          <w:rFonts w:cs="FrankRuehl"/>
          <w:rtl/>
          <w:lang w:eastAsia="en-US"/>
        </w:rPr>
        <w:t xml:space="preserve"> </w:t>
      </w:r>
      <w:r>
        <w:rPr>
          <w:rStyle w:val="default"/>
          <w:rFonts w:cs="FrankRuehl" w:hint="cs"/>
          <w:rtl/>
          <w:lang w:eastAsia="en-US"/>
        </w:rPr>
        <w:t>לו אישור מסוייג ולקבוע שהאישור לא יחול</w:t>
      </w:r>
      <w:r>
        <w:rPr>
          <w:rStyle w:val="default"/>
          <w:rFonts w:cs="FrankRuehl"/>
          <w:rtl/>
          <w:lang w:eastAsia="en-US"/>
        </w:rPr>
        <w:t xml:space="preserve"> ע</w:t>
      </w:r>
      <w:r>
        <w:rPr>
          <w:rStyle w:val="default"/>
          <w:rFonts w:cs="FrankRuehl" w:hint="cs"/>
          <w:rtl/>
          <w:lang w:eastAsia="en-US"/>
        </w:rPr>
        <w:t>ל משפט הנערך בדלתיים סגורות לשם מניעת פגיעה בבטחון המדינה;</w:t>
      </w:r>
    </w:p>
    <w:p w14:paraId="29DAC2D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לסר</w:t>
      </w:r>
      <w:r>
        <w:rPr>
          <w:rStyle w:val="default"/>
          <w:rFonts w:cs="FrankRuehl"/>
          <w:rtl/>
          <w:lang w:eastAsia="en-US"/>
        </w:rPr>
        <w:t>ב</w:t>
      </w:r>
      <w:r>
        <w:rPr>
          <w:rStyle w:val="default"/>
          <w:rFonts w:cs="FrankRuehl" w:hint="cs"/>
          <w:rtl/>
          <w:lang w:eastAsia="en-US"/>
        </w:rPr>
        <w:t xml:space="preserve"> לתת </w:t>
      </w:r>
      <w:r>
        <w:rPr>
          <w:rStyle w:val="default"/>
          <w:rFonts w:cs="FrankRuehl"/>
          <w:rtl/>
          <w:lang w:eastAsia="en-US"/>
        </w:rPr>
        <w:t>ל</w:t>
      </w:r>
      <w:r>
        <w:rPr>
          <w:rStyle w:val="default"/>
          <w:rFonts w:cs="FrankRuehl" w:hint="cs"/>
          <w:rtl/>
          <w:lang w:eastAsia="en-US"/>
        </w:rPr>
        <w:t>ו א</w:t>
      </w:r>
      <w:r>
        <w:rPr>
          <w:rStyle w:val="default"/>
          <w:rFonts w:cs="FrankRuehl"/>
          <w:rtl/>
          <w:lang w:eastAsia="en-US"/>
        </w:rPr>
        <w:t>י</w:t>
      </w:r>
      <w:r>
        <w:rPr>
          <w:rStyle w:val="default"/>
          <w:rFonts w:cs="FrankRuehl" w:hint="cs"/>
          <w:rtl/>
          <w:lang w:eastAsia="en-US"/>
        </w:rPr>
        <w:t>שור.</w:t>
      </w:r>
    </w:p>
    <w:p w14:paraId="4871F080"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הוע</w:t>
      </w:r>
      <w:r>
        <w:rPr>
          <w:rStyle w:val="default"/>
          <w:rFonts w:cs="FrankRuehl"/>
          <w:rtl/>
          <w:lang w:eastAsia="en-US"/>
        </w:rPr>
        <w:t>ד</w:t>
      </w:r>
      <w:r>
        <w:rPr>
          <w:rStyle w:val="default"/>
          <w:rFonts w:cs="FrankRuehl" w:hint="cs"/>
          <w:rtl/>
          <w:lang w:eastAsia="en-US"/>
        </w:rPr>
        <w:t xml:space="preserve">ה רשאית, על פי בקשת הרמטכ"ל, לבטל </w:t>
      </w:r>
      <w:r>
        <w:rPr>
          <w:rStyle w:val="default"/>
          <w:rFonts w:cs="FrankRuehl"/>
          <w:rtl/>
          <w:lang w:eastAsia="en-US"/>
        </w:rPr>
        <w:t xml:space="preserve">בכל </w:t>
      </w:r>
      <w:r>
        <w:rPr>
          <w:rStyle w:val="default"/>
          <w:rFonts w:cs="FrankRuehl" w:hint="cs"/>
          <w:rtl/>
          <w:lang w:eastAsia="en-US"/>
        </w:rPr>
        <w:t>עת אישור שניתן או לסייגו כאמור בסעיף קטן (א)(2).</w:t>
      </w:r>
    </w:p>
    <w:p w14:paraId="56242708"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איש</w:t>
      </w:r>
      <w:r>
        <w:rPr>
          <w:rStyle w:val="default"/>
          <w:rFonts w:cs="FrankRuehl"/>
          <w:rtl/>
          <w:lang w:eastAsia="en-US"/>
        </w:rPr>
        <w:t>ו</w:t>
      </w:r>
      <w:r>
        <w:rPr>
          <w:rStyle w:val="default"/>
          <w:rFonts w:cs="FrankRuehl" w:hint="cs"/>
          <w:rtl/>
          <w:lang w:eastAsia="en-US"/>
        </w:rPr>
        <w:t>ר שלא סוייג כאמור בסעיף קטן (א)(2) ייקרא "אישור בלתי מסוייג".</w:t>
      </w:r>
    </w:p>
    <w:p w14:paraId="43FA312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58" w:name="Rov821"/>
      <w:r w:rsidRPr="00A32FC5">
        <w:rPr>
          <w:rStyle w:val="default"/>
          <w:rFonts w:cs="FrankRuehl" w:hint="cs"/>
          <w:vanish/>
          <w:color w:val="FF0000"/>
          <w:szCs w:val="20"/>
          <w:shd w:val="clear" w:color="auto" w:fill="FFFF99"/>
          <w:rtl/>
          <w:lang w:eastAsia="en-US"/>
        </w:rPr>
        <w:t>מיום 21.7.1978</w:t>
      </w:r>
    </w:p>
    <w:p w14:paraId="703C777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11</w:t>
      </w:r>
    </w:p>
    <w:p w14:paraId="5ABEEE7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44" w:history="1">
        <w:r w:rsidRPr="00A32FC5">
          <w:rPr>
            <w:rStyle w:val="Hyperlink"/>
            <w:rFonts w:cs="FrankRuehl" w:hint="cs"/>
            <w:vanish/>
            <w:szCs w:val="20"/>
            <w:shd w:val="clear" w:color="auto" w:fill="FFFF99"/>
            <w:rtl/>
            <w:lang w:eastAsia="en-US"/>
          </w:rPr>
          <w:t>ס"ח תשל"ח מס' 903</w:t>
        </w:r>
      </w:hyperlink>
      <w:r w:rsidRPr="00A32FC5">
        <w:rPr>
          <w:rFonts w:cs="FrankRuehl" w:hint="cs"/>
          <w:vanish/>
          <w:szCs w:val="20"/>
          <w:shd w:val="clear" w:color="auto" w:fill="FFFF99"/>
          <w:rtl/>
          <w:lang w:eastAsia="en-US"/>
        </w:rPr>
        <w:t xml:space="preserve"> מיום 21.7.1978 עמ' 162 (</w:t>
      </w:r>
      <w:hyperlink r:id="rId945" w:history="1">
        <w:r w:rsidRPr="00A32FC5">
          <w:rPr>
            <w:rStyle w:val="Hyperlink"/>
            <w:rFonts w:cs="FrankRuehl" w:hint="cs"/>
            <w:vanish/>
            <w:szCs w:val="20"/>
            <w:shd w:val="clear" w:color="auto" w:fill="FFFF99"/>
            <w:rtl/>
            <w:lang w:eastAsia="en-US"/>
          </w:rPr>
          <w:t>ה"ח 1342</w:t>
        </w:r>
      </w:hyperlink>
      <w:r w:rsidRPr="00A32FC5">
        <w:rPr>
          <w:rFonts w:cs="FrankRuehl" w:hint="cs"/>
          <w:vanish/>
          <w:szCs w:val="20"/>
          <w:shd w:val="clear" w:color="auto" w:fill="FFFF99"/>
          <w:rtl/>
          <w:lang w:eastAsia="en-US"/>
        </w:rPr>
        <w:t>)</w:t>
      </w:r>
    </w:p>
    <w:p w14:paraId="69CEF88F"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318</w:t>
      </w:r>
    </w:p>
    <w:p w14:paraId="44228208"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7AE33EF3"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318.</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אדם המוסמך לעסוק בישראל במקצוע עריכת דין, רשאית הועדה לתת לו אישור כאמור בסעיף 317 או לסרב לתתו, לפי שיקול דעתה, והיא רשאית, על פי בקשת הרמטכ"ל, לבטל בכל עת אישור שניתן.</w:t>
      </w:r>
    </w:p>
    <w:p w14:paraId="7AF2EC81"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שר המשפטים רשאי לקבוע בתקנות, שבעד אישור שניתן לפי סעיף זה תשולם אגרה שנתית שלא תעלה על עשר לירות.</w:t>
      </w:r>
      <w:bookmarkEnd w:id="658"/>
    </w:p>
    <w:p w14:paraId="5468175C" w14:textId="77777777" w:rsidR="008D4784" w:rsidRDefault="008D4784">
      <w:pPr>
        <w:pStyle w:val="P00"/>
        <w:spacing w:before="72"/>
        <w:ind w:left="0" w:right="1134"/>
        <w:rPr>
          <w:rStyle w:val="default"/>
          <w:rFonts w:cs="FrankRuehl"/>
          <w:rtl/>
          <w:lang w:eastAsia="en-US"/>
        </w:rPr>
      </w:pPr>
      <w:bookmarkStart w:id="659" w:name="Seif321"/>
      <w:bookmarkEnd w:id="659"/>
      <w:r>
        <w:rPr>
          <w:lang w:val="he-IL"/>
        </w:rPr>
        <w:pict w14:anchorId="4CF9ED70">
          <v:rect id="_x0000_s2498" style="position:absolute;left:0;text-align:left;margin-left:464.5pt;margin-top:8.05pt;width:75.05pt;height:18.35pt;z-index:251550208" o:allowincell="f" filled="f" stroked="f" strokecolor="lime" strokeweight=".25pt">
            <v:textbox inset="0,0,0,0">
              <w:txbxContent>
                <w:p w14:paraId="1404247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ירו</w:t>
                  </w:r>
                  <w:r>
                    <w:rPr>
                      <w:rFonts w:cs="Miriam"/>
                      <w:sz w:val="18"/>
                      <w:szCs w:val="18"/>
                      <w:rtl/>
                      <w:lang w:eastAsia="en-US"/>
                    </w:rPr>
                    <w:t>ב</w:t>
                  </w:r>
                  <w:r>
                    <w:rPr>
                      <w:rFonts w:cs="Miriam" w:hint="cs"/>
                      <w:sz w:val="18"/>
                      <w:szCs w:val="18"/>
                      <w:rtl/>
                      <w:lang w:eastAsia="en-US"/>
                    </w:rPr>
                    <w:t xml:space="preserve"> לדחות משפט</w:t>
                  </w:r>
                </w:p>
              </w:txbxContent>
            </v:textbox>
            <w10:anchorlock/>
          </v:rect>
        </w:pict>
      </w:r>
      <w:r>
        <w:rPr>
          <w:rStyle w:val="big-number"/>
          <w:rtl/>
          <w:lang w:eastAsia="en-US"/>
        </w:rPr>
        <w:t>319.</w:t>
      </w:r>
      <w:r>
        <w:rPr>
          <w:rStyle w:val="big-number"/>
          <w:rtl/>
          <w:lang w:eastAsia="en-US"/>
        </w:rPr>
        <w:tab/>
      </w:r>
      <w:r>
        <w:rPr>
          <w:rStyle w:val="default"/>
          <w:rFonts w:cs="FrankRuehl"/>
          <w:rtl/>
          <w:lang w:eastAsia="en-US"/>
        </w:rPr>
        <w:t>ב</w:t>
      </w:r>
      <w:r>
        <w:rPr>
          <w:rStyle w:val="default"/>
          <w:rFonts w:cs="FrankRuehl" w:hint="cs"/>
          <w:rtl/>
          <w:lang w:eastAsia="en-US"/>
        </w:rPr>
        <w:t xml:space="preserve">חר </w:t>
      </w:r>
      <w:r>
        <w:rPr>
          <w:rStyle w:val="default"/>
          <w:rFonts w:cs="FrankRuehl"/>
          <w:rtl/>
          <w:lang w:eastAsia="en-US"/>
        </w:rPr>
        <w:t>ל</w:t>
      </w:r>
      <w:r>
        <w:rPr>
          <w:rStyle w:val="default"/>
          <w:rFonts w:cs="FrankRuehl" w:hint="cs"/>
          <w:rtl/>
          <w:lang w:eastAsia="en-US"/>
        </w:rPr>
        <w:t>ו הנאשם סניגור שאינו יכול להתייצב במשפט בזמן שנקב</w:t>
      </w:r>
      <w:r>
        <w:rPr>
          <w:rStyle w:val="default"/>
          <w:rFonts w:cs="FrankRuehl"/>
          <w:rtl/>
          <w:lang w:eastAsia="en-US"/>
        </w:rPr>
        <w:t>ע</w:t>
      </w:r>
      <w:r>
        <w:rPr>
          <w:rStyle w:val="default"/>
          <w:rFonts w:cs="FrankRuehl" w:hint="cs"/>
          <w:rtl/>
          <w:lang w:eastAsia="en-US"/>
        </w:rPr>
        <w:t xml:space="preserve"> לת</w:t>
      </w:r>
      <w:r>
        <w:rPr>
          <w:rStyle w:val="default"/>
          <w:rFonts w:cs="FrankRuehl"/>
          <w:rtl/>
          <w:lang w:eastAsia="en-US"/>
        </w:rPr>
        <w:t>ח</w:t>
      </w:r>
      <w:r>
        <w:rPr>
          <w:rStyle w:val="default"/>
          <w:rFonts w:cs="FrankRuehl" w:hint="cs"/>
          <w:rtl/>
          <w:lang w:eastAsia="en-US"/>
        </w:rPr>
        <w:t>ילתו וביקש לדחות את המשפט בגלל זה, רשאי בית הדין לסרב לבקשה.</w:t>
      </w:r>
    </w:p>
    <w:p w14:paraId="3855000F" w14:textId="77777777" w:rsidR="008D4784" w:rsidRDefault="008D4784">
      <w:pPr>
        <w:pStyle w:val="P00"/>
        <w:spacing w:before="72"/>
        <w:ind w:left="0" w:right="1134"/>
        <w:rPr>
          <w:rStyle w:val="default"/>
          <w:rFonts w:cs="FrankRuehl"/>
          <w:rtl/>
          <w:lang w:eastAsia="en-US"/>
        </w:rPr>
      </w:pPr>
      <w:bookmarkStart w:id="660" w:name="Seif322"/>
      <w:bookmarkEnd w:id="660"/>
      <w:r>
        <w:rPr>
          <w:lang w:val="he-IL"/>
        </w:rPr>
        <w:pict w14:anchorId="2B16B2D6">
          <v:rect id="_x0000_s2499" style="position:absolute;left:0;text-align:left;margin-left:464.5pt;margin-top:8.05pt;width:75.05pt;height:24pt;z-index:251551232" o:allowincell="f" filled="f" stroked="f" strokecolor="lime" strokeweight=".25pt">
            <v:textbox inset="0,0,0,0">
              <w:txbxContent>
                <w:p w14:paraId="1CBFBA6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סי</w:t>
                  </w:r>
                  <w:r>
                    <w:rPr>
                      <w:rFonts w:cs="Miriam"/>
                      <w:sz w:val="18"/>
                      <w:szCs w:val="18"/>
                      <w:rtl/>
                      <w:lang w:eastAsia="en-US"/>
                    </w:rPr>
                    <w:t xml:space="preserve">לת </w:t>
                  </w:r>
                  <w:r>
                    <w:rPr>
                      <w:rFonts w:cs="Miriam" w:hint="cs"/>
                      <w:sz w:val="18"/>
                      <w:szCs w:val="18"/>
                      <w:rtl/>
                      <w:lang w:eastAsia="en-US"/>
                    </w:rPr>
                    <w:t xml:space="preserve">סניגור </w:t>
                  </w:r>
                  <w:r>
                    <w:rPr>
                      <w:rFonts w:cs="Miriam"/>
                      <w:sz w:val="18"/>
                      <w:szCs w:val="18"/>
                      <w:rtl/>
                      <w:lang w:eastAsia="en-US"/>
                    </w:rPr>
                    <w:t>ש</w:t>
                  </w:r>
                  <w:r>
                    <w:rPr>
                      <w:rFonts w:cs="Miriam" w:hint="cs"/>
                      <w:sz w:val="18"/>
                      <w:szCs w:val="18"/>
                      <w:rtl/>
                      <w:lang w:eastAsia="en-US"/>
                    </w:rPr>
                    <w:t>נבח</w:t>
                  </w:r>
                  <w:r>
                    <w:rPr>
                      <w:rFonts w:cs="Miriam"/>
                      <w:sz w:val="18"/>
                      <w:szCs w:val="18"/>
                      <w:rtl/>
                      <w:lang w:eastAsia="en-US"/>
                    </w:rPr>
                    <w:t>ר</w:t>
                  </w:r>
                  <w:r>
                    <w:rPr>
                      <w:rFonts w:cs="Miriam" w:hint="cs"/>
                      <w:sz w:val="18"/>
                      <w:szCs w:val="18"/>
                      <w:rtl/>
                      <w:lang w:eastAsia="en-US"/>
                    </w:rPr>
                    <w:t xml:space="preserve"> על ידי </w:t>
                  </w:r>
                  <w:r>
                    <w:rPr>
                      <w:rFonts w:cs="Miriam"/>
                      <w:sz w:val="18"/>
                      <w:szCs w:val="18"/>
                      <w:rtl/>
                      <w:lang w:eastAsia="en-US"/>
                    </w:rPr>
                    <w:t>ה</w:t>
                  </w:r>
                  <w:r>
                    <w:rPr>
                      <w:rFonts w:cs="Miriam" w:hint="cs"/>
                      <w:sz w:val="18"/>
                      <w:szCs w:val="18"/>
                      <w:rtl/>
                      <w:lang w:eastAsia="en-US"/>
                    </w:rPr>
                    <w:t>נאש</w:t>
                  </w:r>
                  <w:r>
                    <w:rPr>
                      <w:rFonts w:cs="Miriam"/>
                      <w:sz w:val="18"/>
                      <w:szCs w:val="18"/>
                      <w:rtl/>
                      <w:lang w:eastAsia="en-US"/>
                    </w:rPr>
                    <w:t>ם</w:t>
                  </w:r>
                </w:p>
              </w:txbxContent>
            </v:textbox>
            <w10:anchorlock/>
          </v:rect>
        </w:pict>
      </w:r>
      <w:r>
        <w:rPr>
          <w:rStyle w:val="big-number"/>
          <w:rtl/>
          <w:lang w:eastAsia="en-US"/>
        </w:rPr>
        <w:t>320.</w:t>
      </w:r>
      <w:r>
        <w:rPr>
          <w:rStyle w:val="big-number"/>
          <w:rtl/>
          <w:lang w:eastAsia="en-US"/>
        </w:rPr>
        <w:tab/>
      </w:r>
      <w:r>
        <w:rPr>
          <w:rStyle w:val="default"/>
          <w:rFonts w:cs="FrankRuehl"/>
          <w:rtl/>
          <w:lang w:eastAsia="en-US"/>
        </w:rPr>
        <w:t>(</w:t>
      </w:r>
      <w:r>
        <w:rPr>
          <w:rStyle w:val="default"/>
          <w:rFonts w:cs="FrankRuehl" w:hint="cs"/>
          <w:rtl/>
          <w:lang w:eastAsia="en-US"/>
        </w:rPr>
        <w:t>א) ח</w:t>
      </w:r>
      <w:r>
        <w:rPr>
          <w:rStyle w:val="default"/>
          <w:rFonts w:cs="FrankRuehl"/>
          <w:rtl/>
          <w:lang w:eastAsia="en-US"/>
        </w:rPr>
        <w:t>י</w:t>
      </w:r>
      <w:r>
        <w:rPr>
          <w:rStyle w:val="default"/>
          <w:rFonts w:cs="FrankRuehl" w:hint="cs"/>
          <w:rtl/>
          <w:lang w:eastAsia="en-US"/>
        </w:rPr>
        <w:t>יל שנבחר סניגור על ידי נאשם רשאי מפקדו להתנגד לכך מטעמים שיודיע לבית הדין; קיבל בית הדין את ההתנגדות, לא יהיה החייל סניגור.</w:t>
      </w:r>
    </w:p>
    <w:p w14:paraId="2FF01EE9"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החל</w:t>
      </w:r>
      <w:r>
        <w:rPr>
          <w:rStyle w:val="default"/>
          <w:rFonts w:cs="FrankRuehl"/>
          <w:rtl/>
          <w:lang w:eastAsia="en-US"/>
        </w:rPr>
        <w:t>ט</w:t>
      </w:r>
      <w:r>
        <w:rPr>
          <w:rStyle w:val="default"/>
          <w:rFonts w:cs="FrankRuehl" w:hint="cs"/>
          <w:rtl/>
          <w:lang w:eastAsia="en-US"/>
        </w:rPr>
        <w:t>ה לפי סעי</w:t>
      </w:r>
      <w:r>
        <w:rPr>
          <w:rStyle w:val="default"/>
          <w:rFonts w:cs="FrankRuehl"/>
          <w:rtl/>
          <w:lang w:eastAsia="en-US"/>
        </w:rPr>
        <w:t>ף</w:t>
      </w:r>
      <w:r>
        <w:rPr>
          <w:rStyle w:val="default"/>
          <w:rFonts w:cs="FrankRuehl" w:hint="cs"/>
          <w:rtl/>
          <w:lang w:eastAsia="en-US"/>
        </w:rPr>
        <w:t xml:space="preserve"> זה</w:t>
      </w:r>
      <w:r>
        <w:rPr>
          <w:rStyle w:val="default"/>
          <w:rFonts w:cs="FrankRuehl"/>
          <w:rtl/>
          <w:lang w:eastAsia="en-US"/>
        </w:rPr>
        <w:t xml:space="preserve"> </w:t>
      </w:r>
      <w:r>
        <w:rPr>
          <w:rStyle w:val="default"/>
          <w:rFonts w:cs="FrankRuehl" w:hint="cs"/>
          <w:rtl/>
          <w:lang w:eastAsia="en-US"/>
        </w:rPr>
        <w:t>ואישור לפי סעיף 316 אינם יכולים לשמש נימוקים לערעור.</w:t>
      </w:r>
    </w:p>
    <w:p w14:paraId="29DE93DB" w14:textId="77777777" w:rsidR="008D4784" w:rsidRDefault="008D4784">
      <w:pPr>
        <w:pStyle w:val="P00"/>
        <w:spacing w:before="72"/>
        <w:ind w:left="0" w:right="1134"/>
        <w:rPr>
          <w:rStyle w:val="default"/>
          <w:rFonts w:cs="FrankRuehl" w:hint="cs"/>
          <w:rtl/>
          <w:lang w:eastAsia="en-US"/>
        </w:rPr>
      </w:pPr>
      <w:bookmarkStart w:id="661" w:name="Seif323"/>
      <w:bookmarkEnd w:id="661"/>
      <w:r>
        <w:rPr>
          <w:lang w:val="he-IL"/>
        </w:rPr>
        <w:pict w14:anchorId="20D78AB8">
          <v:rect id="_x0000_s2500" style="position:absolute;left:0;text-align:left;margin-left:464.5pt;margin-top:8.05pt;width:75.05pt;height:32pt;z-index:251552256" o:allowincell="f" filled="f" stroked="f" strokecolor="lime" strokeweight=".25pt">
            <v:textbox inset="0,0,0,0">
              <w:txbxContent>
                <w:p w14:paraId="00DF457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י</w:t>
                  </w:r>
                  <w:r>
                    <w:rPr>
                      <w:rFonts w:cs="Miriam"/>
                      <w:sz w:val="18"/>
                      <w:szCs w:val="18"/>
                      <w:rtl/>
                      <w:lang w:eastAsia="en-US"/>
                    </w:rPr>
                    <w:t>נ</w:t>
                  </w:r>
                  <w:r>
                    <w:rPr>
                      <w:rFonts w:cs="Miriam" w:hint="cs"/>
                      <w:sz w:val="18"/>
                      <w:szCs w:val="18"/>
                      <w:rtl/>
                      <w:lang w:eastAsia="en-US"/>
                    </w:rPr>
                    <w:t>ו</w:t>
                  </w:r>
                  <w:r>
                    <w:rPr>
                      <w:rFonts w:cs="Miriam"/>
                      <w:sz w:val="18"/>
                      <w:szCs w:val="18"/>
                      <w:rtl/>
                      <w:lang w:eastAsia="en-US"/>
                    </w:rPr>
                    <w:t>י</w:t>
                  </w:r>
                  <w:r>
                    <w:rPr>
                      <w:rFonts w:cs="Miriam" w:hint="cs"/>
                      <w:sz w:val="18"/>
                      <w:szCs w:val="18"/>
                      <w:rtl/>
                      <w:lang w:eastAsia="en-US"/>
                    </w:rPr>
                    <w:t xml:space="preserve"> </w:t>
                  </w:r>
                  <w:r>
                    <w:rPr>
                      <w:rFonts w:cs="Miriam"/>
                      <w:sz w:val="18"/>
                      <w:szCs w:val="18"/>
                      <w:rtl/>
                      <w:lang w:eastAsia="en-US"/>
                    </w:rPr>
                    <w:t>ס</w:t>
                  </w:r>
                  <w:r>
                    <w:rPr>
                      <w:rFonts w:cs="Miriam" w:hint="cs"/>
                      <w:sz w:val="18"/>
                      <w:szCs w:val="18"/>
                      <w:rtl/>
                      <w:lang w:eastAsia="en-US"/>
                    </w:rPr>
                    <w:t xml:space="preserve">נגור </w:t>
                  </w:r>
                  <w:r>
                    <w:rPr>
                      <w:rFonts w:cs="Miriam"/>
                      <w:sz w:val="18"/>
                      <w:szCs w:val="18"/>
                      <w:rtl/>
                      <w:lang w:eastAsia="en-US"/>
                    </w:rPr>
                    <w:t>צ</w:t>
                  </w:r>
                  <w:r>
                    <w:rPr>
                      <w:rFonts w:cs="Miriam" w:hint="cs"/>
                      <w:sz w:val="18"/>
                      <w:szCs w:val="18"/>
                      <w:rtl/>
                      <w:lang w:eastAsia="en-US"/>
                    </w:rPr>
                    <w:t>באי</w:t>
                  </w:r>
                </w:p>
                <w:p w14:paraId="1078729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16)</w:t>
                  </w:r>
                </w:p>
                <w:p w14:paraId="77D120E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ג</w:t>
                  </w:r>
                  <w:r>
                    <w:rPr>
                      <w:rFonts w:cs="Miriam" w:hint="cs"/>
                      <w:sz w:val="18"/>
                      <w:szCs w:val="18"/>
                      <w:rtl/>
                      <w:lang w:eastAsia="en-US"/>
                    </w:rPr>
                    <w:t>-1983</w:t>
                  </w:r>
                </w:p>
              </w:txbxContent>
            </v:textbox>
            <w10:anchorlock/>
          </v:rect>
        </w:pict>
      </w:r>
      <w:r>
        <w:rPr>
          <w:rStyle w:val="big-number"/>
          <w:rtl/>
          <w:lang w:eastAsia="en-US"/>
        </w:rPr>
        <w:t>321.</w:t>
      </w:r>
      <w:r>
        <w:rPr>
          <w:rStyle w:val="big-number"/>
          <w:rtl/>
          <w:lang w:eastAsia="en-US"/>
        </w:rPr>
        <w:tab/>
      </w:r>
      <w:r>
        <w:rPr>
          <w:rStyle w:val="default"/>
          <w:rFonts w:cs="FrankRuehl"/>
          <w:rtl/>
          <w:lang w:eastAsia="en-US"/>
        </w:rPr>
        <w:t>ל</w:t>
      </w:r>
      <w:r>
        <w:rPr>
          <w:rStyle w:val="default"/>
          <w:rFonts w:cs="FrankRuehl" w:hint="cs"/>
          <w:rtl/>
          <w:lang w:eastAsia="en-US"/>
        </w:rPr>
        <w:t>א ב</w:t>
      </w:r>
      <w:r>
        <w:rPr>
          <w:rStyle w:val="default"/>
          <w:rFonts w:cs="FrankRuehl"/>
          <w:rtl/>
          <w:lang w:eastAsia="en-US"/>
        </w:rPr>
        <w:t>ח</w:t>
      </w:r>
      <w:r>
        <w:rPr>
          <w:rStyle w:val="default"/>
          <w:rFonts w:cs="FrankRuehl" w:hint="cs"/>
          <w:rtl/>
          <w:lang w:eastAsia="en-US"/>
        </w:rPr>
        <w:t>ר הנאשם סניגור לעצמו, רשאי מי שזימן את בית הדין למנות לו, לפני תחילת ה</w:t>
      </w:r>
      <w:r>
        <w:rPr>
          <w:rStyle w:val="default"/>
          <w:rFonts w:cs="FrankRuehl"/>
          <w:rtl/>
          <w:lang w:eastAsia="en-US"/>
        </w:rPr>
        <w:t>די</w:t>
      </w:r>
      <w:r>
        <w:rPr>
          <w:rStyle w:val="default"/>
          <w:rFonts w:cs="FrankRuehl" w:hint="cs"/>
          <w:rtl/>
          <w:lang w:eastAsia="en-US"/>
        </w:rPr>
        <w:t xml:space="preserve">ון, סניגור צבאי להגן עליו באותו </w:t>
      </w:r>
      <w:r>
        <w:rPr>
          <w:rStyle w:val="default"/>
          <w:rFonts w:cs="FrankRuehl"/>
          <w:rtl/>
          <w:lang w:eastAsia="en-US"/>
        </w:rPr>
        <w:t>ב</w:t>
      </w:r>
      <w:r>
        <w:rPr>
          <w:rStyle w:val="default"/>
          <w:rFonts w:cs="FrankRuehl" w:hint="cs"/>
          <w:rtl/>
          <w:lang w:eastAsia="en-US"/>
        </w:rPr>
        <w:t>ית דין, ומשהתחיל הדיון רשאי בית הדין עצ</w:t>
      </w:r>
      <w:r>
        <w:rPr>
          <w:rStyle w:val="default"/>
          <w:rFonts w:cs="FrankRuehl"/>
          <w:rtl/>
          <w:lang w:eastAsia="en-US"/>
        </w:rPr>
        <w:t>מ</w:t>
      </w:r>
      <w:r>
        <w:rPr>
          <w:rStyle w:val="default"/>
          <w:rFonts w:cs="FrankRuehl" w:hint="cs"/>
          <w:rtl/>
          <w:lang w:eastAsia="en-US"/>
        </w:rPr>
        <w:t>ו ל</w:t>
      </w:r>
      <w:r>
        <w:rPr>
          <w:rStyle w:val="default"/>
          <w:rFonts w:cs="FrankRuehl"/>
          <w:rtl/>
          <w:lang w:eastAsia="en-US"/>
        </w:rPr>
        <w:t>ע</w:t>
      </w:r>
      <w:r>
        <w:rPr>
          <w:rStyle w:val="default"/>
          <w:rFonts w:cs="FrankRuehl" w:hint="cs"/>
          <w:rtl/>
          <w:lang w:eastAsia="en-US"/>
        </w:rPr>
        <w:t>שות זאת אם נראה לו הדבר דרוש לעשיית משפט צדק; או</w:t>
      </w:r>
      <w:r>
        <w:rPr>
          <w:rStyle w:val="default"/>
          <w:rFonts w:cs="FrankRuehl"/>
          <w:rtl/>
          <w:lang w:eastAsia="en-US"/>
        </w:rPr>
        <w:t>לם א</w:t>
      </w:r>
      <w:r>
        <w:rPr>
          <w:rStyle w:val="default"/>
          <w:rFonts w:cs="FrankRuehl" w:hint="cs"/>
          <w:rtl/>
          <w:lang w:eastAsia="en-US"/>
        </w:rPr>
        <w:t>ין למנות סני</w:t>
      </w:r>
      <w:r>
        <w:rPr>
          <w:rStyle w:val="default"/>
          <w:rFonts w:cs="FrankRuehl"/>
          <w:rtl/>
          <w:lang w:eastAsia="en-US"/>
        </w:rPr>
        <w:t>ג</w:t>
      </w:r>
      <w:r>
        <w:rPr>
          <w:rStyle w:val="default"/>
          <w:rFonts w:cs="FrankRuehl" w:hint="cs"/>
          <w:rtl/>
          <w:lang w:eastAsia="en-US"/>
        </w:rPr>
        <w:t>ו</w:t>
      </w:r>
      <w:r>
        <w:rPr>
          <w:rStyle w:val="default"/>
          <w:rFonts w:cs="FrankRuehl"/>
          <w:rtl/>
          <w:lang w:eastAsia="en-US"/>
        </w:rPr>
        <w:t>ר</w:t>
      </w:r>
      <w:r>
        <w:rPr>
          <w:rStyle w:val="default"/>
          <w:rFonts w:cs="FrankRuehl" w:hint="cs"/>
          <w:rtl/>
          <w:lang w:eastAsia="en-US"/>
        </w:rPr>
        <w:t xml:space="preserve"> צבאי כאמור, אם הודיע הנאשם שהוא מסרב למסור לידו את הגנתו, אלא אם נראה לבית הדין כי הנאשם חולה נפש או לקוי בכו</w:t>
      </w:r>
      <w:r>
        <w:rPr>
          <w:rStyle w:val="default"/>
          <w:rFonts w:cs="FrankRuehl"/>
          <w:rtl/>
          <w:lang w:eastAsia="en-US"/>
        </w:rPr>
        <w:t>שר</w:t>
      </w:r>
      <w:r>
        <w:rPr>
          <w:rStyle w:val="default"/>
          <w:rFonts w:cs="FrankRuehl" w:hint="cs"/>
          <w:rtl/>
          <w:lang w:eastAsia="en-US"/>
        </w:rPr>
        <w:t>ו השכלי, או אם הדיון מתנהל שלא ב</w:t>
      </w:r>
      <w:r>
        <w:rPr>
          <w:rStyle w:val="default"/>
          <w:rFonts w:cs="FrankRuehl"/>
          <w:rtl/>
          <w:lang w:eastAsia="en-US"/>
        </w:rPr>
        <w:t>פ</w:t>
      </w:r>
      <w:r>
        <w:rPr>
          <w:rStyle w:val="default"/>
          <w:rFonts w:cs="FrankRuehl" w:hint="cs"/>
          <w:rtl/>
          <w:lang w:eastAsia="en-US"/>
        </w:rPr>
        <w:t>ניו לפי סעיף 328.</w:t>
      </w:r>
    </w:p>
    <w:p w14:paraId="5ADB0FC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62" w:name="Rov844"/>
      <w:r w:rsidRPr="00A32FC5">
        <w:rPr>
          <w:rStyle w:val="default"/>
          <w:rFonts w:cs="FrankRuehl" w:hint="cs"/>
          <w:vanish/>
          <w:color w:val="FF0000"/>
          <w:szCs w:val="20"/>
          <w:shd w:val="clear" w:color="auto" w:fill="FFFF99"/>
          <w:rtl/>
          <w:lang w:eastAsia="en-US"/>
        </w:rPr>
        <w:t>מיום 3.3.1983</w:t>
      </w:r>
    </w:p>
    <w:p w14:paraId="20F9094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16</w:t>
      </w:r>
    </w:p>
    <w:p w14:paraId="0CE4D2C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46" w:history="1">
        <w:r w:rsidRPr="00A32FC5">
          <w:rPr>
            <w:rStyle w:val="Hyperlink"/>
            <w:rFonts w:cs="FrankRuehl" w:hint="cs"/>
            <w:vanish/>
            <w:szCs w:val="20"/>
            <w:shd w:val="clear" w:color="auto" w:fill="FFFF99"/>
            <w:rtl/>
            <w:lang w:eastAsia="en-US"/>
          </w:rPr>
          <w:t>ס"ח תשמ"ג מס' 1076</w:t>
        </w:r>
      </w:hyperlink>
      <w:r w:rsidRPr="00A32FC5">
        <w:rPr>
          <w:rFonts w:cs="FrankRuehl" w:hint="cs"/>
          <w:vanish/>
          <w:szCs w:val="20"/>
          <w:shd w:val="clear" w:color="auto" w:fill="FFFF99"/>
          <w:rtl/>
          <w:lang w:eastAsia="en-US"/>
        </w:rPr>
        <w:t xml:space="preserve"> מיום 3.3.1983 עמ' 44 (</w:t>
      </w:r>
      <w:hyperlink r:id="rId947" w:history="1">
        <w:r w:rsidRPr="00A32FC5">
          <w:rPr>
            <w:rStyle w:val="Hyperlink"/>
            <w:rFonts w:cs="FrankRuehl" w:hint="cs"/>
            <w:vanish/>
            <w:szCs w:val="20"/>
            <w:shd w:val="clear" w:color="auto" w:fill="FFFF99"/>
            <w:rtl/>
            <w:lang w:eastAsia="en-US"/>
          </w:rPr>
          <w:t>ה"ח 1601</w:t>
        </w:r>
      </w:hyperlink>
      <w:r w:rsidRPr="00A32FC5">
        <w:rPr>
          <w:rFonts w:cs="FrankRuehl" w:hint="cs"/>
          <w:vanish/>
          <w:szCs w:val="20"/>
          <w:shd w:val="clear" w:color="auto" w:fill="FFFF99"/>
          <w:rtl/>
          <w:lang w:eastAsia="en-US"/>
        </w:rPr>
        <w:t>)</w:t>
      </w:r>
    </w:p>
    <w:p w14:paraId="4177507F"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321.</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א ב</w:t>
      </w:r>
      <w:r w:rsidRPr="00A32FC5">
        <w:rPr>
          <w:rStyle w:val="default"/>
          <w:rFonts w:cs="FrankRuehl"/>
          <w:vanish/>
          <w:sz w:val="22"/>
          <w:szCs w:val="22"/>
          <w:shd w:val="clear" w:color="auto" w:fill="FFFF99"/>
          <w:rtl/>
          <w:lang w:eastAsia="en-US"/>
        </w:rPr>
        <w:t>ח</w:t>
      </w:r>
      <w:r w:rsidRPr="00A32FC5">
        <w:rPr>
          <w:rStyle w:val="default"/>
          <w:rFonts w:cs="FrankRuehl" w:hint="cs"/>
          <w:vanish/>
          <w:sz w:val="22"/>
          <w:szCs w:val="22"/>
          <w:shd w:val="clear" w:color="auto" w:fill="FFFF99"/>
          <w:rtl/>
          <w:lang w:eastAsia="en-US"/>
        </w:rPr>
        <w:t>ר הנאשם סניגור לעצמו, רשאי מי שזימן את בית הדין למנות לו, לפני תחילת ה</w:t>
      </w:r>
      <w:r w:rsidRPr="00A32FC5">
        <w:rPr>
          <w:rStyle w:val="default"/>
          <w:rFonts w:cs="FrankRuehl"/>
          <w:vanish/>
          <w:sz w:val="22"/>
          <w:szCs w:val="22"/>
          <w:shd w:val="clear" w:color="auto" w:fill="FFFF99"/>
          <w:rtl/>
          <w:lang w:eastAsia="en-US"/>
        </w:rPr>
        <w:t>די</w:t>
      </w:r>
      <w:r w:rsidRPr="00A32FC5">
        <w:rPr>
          <w:rStyle w:val="default"/>
          <w:rFonts w:cs="FrankRuehl" w:hint="cs"/>
          <w:vanish/>
          <w:sz w:val="22"/>
          <w:szCs w:val="22"/>
          <w:shd w:val="clear" w:color="auto" w:fill="FFFF99"/>
          <w:rtl/>
          <w:lang w:eastAsia="en-US"/>
        </w:rPr>
        <w:t xml:space="preserve">ון, סניגור צבאי להגן עליו באותו </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ית דין, ומשהתחיל הדיון רשאי בית הדין עצ</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ו ל</w:t>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שות זאת אם נראה לו הדבר דרוש לעשיית משפט צדק; או</w:t>
      </w:r>
      <w:r w:rsidRPr="00A32FC5">
        <w:rPr>
          <w:rStyle w:val="default"/>
          <w:rFonts w:cs="FrankRuehl"/>
          <w:vanish/>
          <w:sz w:val="22"/>
          <w:szCs w:val="22"/>
          <w:shd w:val="clear" w:color="auto" w:fill="FFFF99"/>
          <w:rtl/>
          <w:lang w:eastAsia="en-US"/>
        </w:rPr>
        <w:t>לם א</w:t>
      </w:r>
      <w:r w:rsidRPr="00A32FC5">
        <w:rPr>
          <w:rStyle w:val="default"/>
          <w:rFonts w:cs="FrankRuehl" w:hint="cs"/>
          <w:vanish/>
          <w:sz w:val="22"/>
          <w:szCs w:val="22"/>
          <w:shd w:val="clear" w:color="auto" w:fill="FFFF99"/>
          <w:rtl/>
          <w:lang w:eastAsia="en-US"/>
        </w:rPr>
        <w:t>ין למנות סני</w:t>
      </w:r>
      <w:r w:rsidRPr="00A32FC5">
        <w:rPr>
          <w:rStyle w:val="default"/>
          <w:rFonts w:cs="FrankRuehl"/>
          <w:vanish/>
          <w:sz w:val="22"/>
          <w:szCs w:val="22"/>
          <w:shd w:val="clear" w:color="auto" w:fill="FFFF99"/>
          <w:rtl/>
          <w:lang w:eastAsia="en-US"/>
        </w:rPr>
        <w:t>ג</w:t>
      </w:r>
      <w:r w:rsidRPr="00A32FC5">
        <w:rPr>
          <w:rStyle w:val="default"/>
          <w:rFonts w:cs="FrankRuehl" w:hint="cs"/>
          <w:vanish/>
          <w:sz w:val="22"/>
          <w:szCs w:val="22"/>
          <w:shd w:val="clear" w:color="auto" w:fill="FFFF99"/>
          <w:rtl/>
          <w:lang w:eastAsia="en-US"/>
        </w:rPr>
        <w:t>ו</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 xml:space="preserve"> צבאי כאמור, אם הודיע הנאשם שהוא מסרב למסור לידו את הגנתו, </w:t>
      </w:r>
      <w:r w:rsidRPr="00A32FC5">
        <w:rPr>
          <w:rStyle w:val="default"/>
          <w:rFonts w:cs="FrankRuehl" w:hint="cs"/>
          <w:strike/>
          <w:vanish/>
          <w:sz w:val="22"/>
          <w:szCs w:val="22"/>
          <w:shd w:val="clear" w:color="auto" w:fill="FFFF99"/>
          <w:rtl/>
          <w:lang w:eastAsia="en-US"/>
        </w:rPr>
        <w:t>אלא אם נראה לבית הדין כי הנאשם לקוי בשכלו ויש להחליט לגביו לפי סעיף 386 או 387, או אם הדיון מתנהל שלא בפניו לפי סעיף 328</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אלא אם נראה לבית הדין כי הנאשם חולה נפש או לקוי בכו</w:t>
      </w:r>
      <w:r w:rsidRPr="00A32FC5">
        <w:rPr>
          <w:rStyle w:val="default"/>
          <w:rFonts w:cs="FrankRuehl"/>
          <w:vanish/>
          <w:sz w:val="22"/>
          <w:szCs w:val="22"/>
          <w:u w:val="single"/>
          <w:shd w:val="clear" w:color="auto" w:fill="FFFF99"/>
          <w:rtl/>
          <w:lang w:eastAsia="en-US"/>
        </w:rPr>
        <w:t>שר</w:t>
      </w:r>
      <w:r w:rsidRPr="00A32FC5">
        <w:rPr>
          <w:rStyle w:val="default"/>
          <w:rFonts w:cs="FrankRuehl" w:hint="cs"/>
          <w:vanish/>
          <w:sz w:val="22"/>
          <w:szCs w:val="22"/>
          <w:u w:val="single"/>
          <w:shd w:val="clear" w:color="auto" w:fill="FFFF99"/>
          <w:rtl/>
          <w:lang w:eastAsia="en-US"/>
        </w:rPr>
        <w:t>ו השכלי, או אם הדיון מתנהל שלא ב</w:t>
      </w:r>
      <w:r w:rsidRPr="00A32FC5">
        <w:rPr>
          <w:rStyle w:val="default"/>
          <w:rFonts w:cs="FrankRuehl"/>
          <w:vanish/>
          <w:sz w:val="22"/>
          <w:szCs w:val="22"/>
          <w:u w:val="single"/>
          <w:shd w:val="clear" w:color="auto" w:fill="FFFF99"/>
          <w:rtl/>
          <w:lang w:eastAsia="en-US"/>
        </w:rPr>
        <w:t>פ</w:t>
      </w:r>
      <w:r w:rsidRPr="00A32FC5">
        <w:rPr>
          <w:rStyle w:val="default"/>
          <w:rFonts w:cs="FrankRuehl" w:hint="cs"/>
          <w:vanish/>
          <w:sz w:val="22"/>
          <w:szCs w:val="22"/>
          <w:u w:val="single"/>
          <w:shd w:val="clear" w:color="auto" w:fill="FFFF99"/>
          <w:rtl/>
          <w:lang w:eastAsia="en-US"/>
        </w:rPr>
        <w:t>ניו לפי סעיף 328</w:t>
      </w:r>
      <w:r w:rsidRPr="00A32FC5">
        <w:rPr>
          <w:rStyle w:val="default"/>
          <w:rFonts w:cs="FrankRuehl" w:hint="cs"/>
          <w:vanish/>
          <w:sz w:val="22"/>
          <w:szCs w:val="22"/>
          <w:shd w:val="clear" w:color="auto" w:fill="FFFF99"/>
          <w:rtl/>
          <w:lang w:eastAsia="en-US"/>
        </w:rPr>
        <w:t>.</w:t>
      </w:r>
      <w:bookmarkEnd w:id="662"/>
    </w:p>
    <w:p w14:paraId="1957EC0F" w14:textId="77777777" w:rsidR="008D4784" w:rsidRDefault="008D4784" w:rsidP="000477EA">
      <w:pPr>
        <w:pStyle w:val="P00"/>
        <w:spacing w:before="72"/>
        <w:ind w:left="0" w:right="1134"/>
        <w:rPr>
          <w:rStyle w:val="default"/>
          <w:rFonts w:cs="FrankRuehl"/>
          <w:rtl/>
          <w:lang w:eastAsia="en-US"/>
        </w:rPr>
      </w:pPr>
      <w:bookmarkStart w:id="663" w:name="Seif324"/>
      <w:bookmarkEnd w:id="663"/>
      <w:r>
        <w:rPr>
          <w:lang w:val="he-IL"/>
        </w:rPr>
        <w:pict w14:anchorId="07F1798F">
          <v:rect id="_x0000_s2501" style="position:absolute;left:0;text-align:left;margin-left:464.5pt;margin-top:8.05pt;width:75.05pt;height:17pt;z-index:251553280" o:allowincell="f" filled="f" stroked="f" strokecolor="lime" strokeweight=".25pt">
            <v:textbox inset="0,0,0,0">
              <w:txbxContent>
                <w:p w14:paraId="0904A1F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אי</w:t>
                  </w:r>
                  <w:r>
                    <w:rPr>
                      <w:rFonts w:cs="Miriam"/>
                      <w:sz w:val="18"/>
                      <w:szCs w:val="18"/>
                      <w:rtl/>
                      <w:lang w:eastAsia="en-US"/>
                    </w:rPr>
                    <w:t>מת</w:t>
                  </w:r>
                  <w:r>
                    <w:rPr>
                      <w:rFonts w:cs="Miriam" w:hint="cs"/>
                      <w:sz w:val="18"/>
                      <w:szCs w:val="18"/>
                      <w:rtl/>
                      <w:lang w:eastAsia="en-US"/>
                    </w:rPr>
                    <w:t xml:space="preserve">י </w:t>
                  </w:r>
                  <w:r>
                    <w:rPr>
                      <w:rFonts w:cs="Miriam"/>
                      <w:sz w:val="18"/>
                      <w:szCs w:val="18"/>
                      <w:rtl/>
                      <w:lang w:eastAsia="en-US"/>
                    </w:rPr>
                    <w:t>מ</w:t>
                  </w:r>
                  <w:r>
                    <w:rPr>
                      <w:rFonts w:cs="Miriam" w:hint="cs"/>
                      <w:sz w:val="18"/>
                      <w:szCs w:val="18"/>
                      <w:rtl/>
                      <w:lang w:eastAsia="en-US"/>
                    </w:rPr>
                    <w:t>ורשה</w:t>
                  </w:r>
                </w:p>
                <w:p w14:paraId="11C6817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ניג</w:t>
                  </w:r>
                  <w:r>
                    <w:rPr>
                      <w:rFonts w:cs="Miriam"/>
                      <w:sz w:val="18"/>
                      <w:szCs w:val="18"/>
                      <w:rtl/>
                      <w:lang w:eastAsia="en-US"/>
                    </w:rPr>
                    <w:t>ו</w:t>
                  </w:r>
                  <w:r>
                    <w:rPr>
                      <w:rFonts w:cs="Miriam" w:hint="cs"/>
                      <w:sz w:val="18"/>
                      <w:szCs w:val="18"/>
                      <w:rtl/>
                      <w:lang w:eastAsia="en-US"/>
                    </w:rPr>
                    <w:t>ר ל</w:t>
                  </w:r>
                  <w:r>
                    <w:rPr>
                      <w:rFonts w:cs="Miriam"/>
                      <w:sz w:val="18"/>
                      <w:szCs w:val="18"/>
                      <w:rtl/>
                      <w:lang w:eastAsia="en-US"/>
                    </w:rPr>
                    <w:t>י</w:t>
                  </w:r>
                  <w:r>
                    <w:rPr>
                      <w:rFonts w:cs="Miriam" w:hint="cs"/>
                      <w:sz w:val="18"/>
                      <w:szCs w:val="18"/>
                      <w:rtl/>
                      <w:lang w:eastAsia="en-US"/>
                    </w:rPr>
                    <w:t>יצג</w:t>
                  </w:r>
                </w:p>
              </w:txbxContent>
            </v:textbox>
            <w10:anchorlock/>
          </v:rect>
        </w:pict>
      </w:r>
      <w:r>
        <w:rPr>
          <w:rStyle w:val="big-number"/>
          <w:rtl/>
          <w:lang w:eastAsia="en-US"/>
        </w:rPr>
        <w:t>322.</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סני</w:t>
      </w:r>
      <w:r>
        <w:rPr>
          <w:rStyle w:val="default"/>
          <w:rFonts w:cs="FrankRuehl"/>
          <w:rtl/>
          <w:lang w:eastAsia="en-US"/>
        </w:rPr>
        <w:t>ג</w:t>
      </w:r>
      <w:r>
        <w:rPr>
          <w:rStyle w:val="default"/>
          <w:rFonts w:cs="FrankRuehl" w:hint="cs"/>
          <w:rtl/>
          <w:lang w:eastAsia="en-US"/>
        </w:rPr>
        <w:t>ורו של נאשם שנבחר על ידיו רשאי ל</w:t>
      </w:r>
      <w:r>
        <w:rPr>
          <w:rStyle w:val="default"/>
          <w:rFonts w:cs="FrankRuehl"/>
          <w:rtl/>
          <w:lang w:eastAsia="en-US"/>
        </w:rPr>
        <w:t>ייצג</w:t>
      </w:r>
      <w:r>
        <w:rPr>
          <w:rStyle w:val="default"/>
          <w:rFonts w:cs="FrankRuehl" w:hint="cs"/>
          <w:rtl/>
          <w:lang w:eastAsia="en-US"/>
        </w:rPr>
        <w:t xml:space="preserve">ו לפני בית הדין אם הגיש לבית הדין כתב הרשאה חתום על ידי הנאשם, או אם הצהיר הנאשם לפני בית הדין ובפני הסניגור כי הירשה אותו להיות סניגורו; סניגור </w:t>
      </w:r>
      <w:r w:rsidR="000477EA">
        <w:rPr>
          <w:rStyle w:val="default"/>
          <w:rFonts w:cs="FrankRuehl" w:hint="cs"/>
          <w:rtl/>
          <w:lang w:eastAsia="en-US"/>
        </w:rPr>
        <w:t xml:space="preserve">- </w:t>
      </w:r>
      <w:r>
        <w:rPr>
          <w:rStyle w:val="default"/>
          <w:rFonts w:cs="FrankRuehl" w:hint="cs"/>
          <w:rtl/>
          <w:lang w:eastAsia="en-US"/>
        </w:rPr>
        <w:t>שנת</w:t>
      </w:r>
      <w:r>
        <w:rPr>
          <w:rStyle w:val="default"/>
          <w:rFonts w:cs="FrankRuehl"/>
          <w:rtl/>
          <w:lang w:eastAsia="en-US"/>
        </w:rPr>
        <w:t>מ</w:t>
      </w:r>
      <w:r>
        <w:rPr>
          <w:rStyle w:val="default"/>
          <w:rFonts w:cs="FrankRuehl" w:hint="cs"/>
          <w:rtl/>
          <w:lang w:eastAsia="en-US"/>
        </w:rPr>
        <w:t>נה רשאי לייצג את הנאשם מיד לאחר מינויו.</w:t>
      </w:r>
    </w:p>
    <w:p w14:paraId="5D07BFB5"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כתב</w:t>
      </w:r>
      <w:r>
        <w:rPr>
          <w:rStyle w:val="default"/>
          <w:rFonts w:cs="FrankRuehl"/>
          <w:rtl/>
          <w:lang w:eastAsia="en-US"/>
        </w:rPr>
        <w:t xml:space="preserve"> ה</w:t>
      </w:r>
      <w:r>
        <w:rPr>
          <w:rStyle w:val="default"/>
          <w:rFonts w:cs="FrankRuehl" w:hint="cs"/>
          <w:rtl/>
          <w:lang w:eastAsia="en-US"/>
        </w:rPr>
        <w:t>רשא</w:t>
      </w:r>
      <w:r>
        <w:rPr>
          <w:rStyle w:val="default"/>
          <w:rFonts w:cs="FrankRuehl"/>
          <w:rtl/>
          <w:lang w:eastAsia="en-US"/>
        </w:rPr>
        <w:t>ה</w:t>
      </w:r>
      <w:r>
        <w:rPr>
          <w:rStyle w:val="default"/>
          <w:rFonts w:cs="FrankRuehl" w:hint="cs"/>
          <w:rtl/>
          <w:lang w:eastAsia="en-US"/>
        </w:rPr>
        <w:t xml:space="preserve"> כאמור פטור ממס בולים.</w:t>
      </w:r>
    </w:p>
    <w:p w14:paraId="0D526ECE" w14:textId="77777777" w:rsidR="008D4784" w:rsidRDefault="008D4784">
      <w:pPr>
        <w:pStyle w:val="P00"/>
        <w:spacing w:before="72"/>
        <w:ind w:left="0" w:right="1134"/>
        <w:rPr>
          <w:rStyle w:val="default"/>
          <w:rFonts w:cs="FrankRuehl" w:hint="cs"/>
          <w:rtl/>
          <w:lang w:eastAsia="en-US"/>
        </w:rPr>
      </w:pPr>
      <w:bookmarkStart w:id="664" w:name="Seif325"/>
      <w:bookmarkEnd w:id="664"/>
      <w:r>
        <w:rPr>
          <w:lang w:val="he-IL"/>
        </w:rPr>
        <w:pict w14:anchorId="55D105B7">
          <v:rect id="_x0000_s2502" style="position:absolute;left:0;text-align:left;margin-left:464.5pt;margin-top:8.05pt;width:75.05pt;height:47.75pt;z-index:251554304" o:allowincell="f" filled="f" stroked="f" strokecolor="lime" strokeweight=".25pt">
            <v:textbox inset="0,0,0,0">
              <w:txbxContent>
                <w:p w14:paraId="391E20C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ניג</w:t>
                  </w:r>
                  <w:r>
                    <w:rPr>
                      <w:rFonts w:cs="Miriam"/>
                      <w:sz w:val="18"/>
                      <w:szCs w:val="18"/>
                      <w:rtl/>
                      <w:lang w:eastAsia="en-US"/>
                    </w:rPr>
                    <w:t>ו</w:t>
                  </w:r>
                  <w:r>
                    <w:rPr>
                      <w:rFonts w:cs="Miriam" w:hint="cs"/>
                      <w:sz w:val="18"/>
                      <w:szCs w:val="18"/>
                      <w:rtl/>
                      <w:lang w:eastAsia="en-US"/>
                    </w:rPr>
                    <w:t xml:space="preserve">ריה לפני </w:t>
                  </w:r>
                  <w:r>
                    <w:rPr>
                      <w:rFonts w:cs="Miriam"/>
                      <w:sz w:val="18"/>
                      <w:szCs w:val="18"/>
                      <w:rtl/>
                      <w:lang w:eastAsia="en-US"/>
                    </w:rPr>
                    <w:t>ש</w:t>
                  </w:r>
                  <w:r>
                    <w:rPr>
                      <w:rFonts w:cs="Miriam" w:hint="cs"/>
                      <w:sz w:val="18"/>
                      <w:szCs w:val="18"/>
                      <w:rtl/>
                      <w:lang w:eastAsia="en-US"/>
                    </w:rPr>
                    <w:t>ופט</w:t>
                  </w:r>
                  <w:r>
                    <w:rPr>
                      <w:rFonts w:cs="Miriam"/>
                      <w:sz w:val="18"/>
                      <w:szCs w:val="18"/>
                      <w:rtl/>
                      <w:lang w:eastAsia="en-US"/>
                    </w:rPr>
                    <w:t xml:space="preserve"> </w:t>
                  </w:r>
                  <w:r>
                    <w:rPr>
                      <w:rFonts w:cs="Miriam" w:hint="cs"/>
                      <w:sz w:val="18"/>
                      <w:szCs w:val="18"/>
                      <w:rtl/>
                      <w:lang w:eastAsia="en-US"/>
                    </w:rPr>
                    <w:t xml:space="preserve">חוקר </w:t>
                  </w:r>
                  <w:r>
                    <w:rPr>
                      <w:rFonts w:cs="Miriam"/>
                      <w:sz w:val="18"/>
                      <w:szCs w:val="18"/>
                      <w:rtl/>
                      <w:lang w:eastAsia="en-US"/>
                    </w:rPr>
                    <w:t>ו</w:t>
                  </w:r>
                  <w:r>
                    <w:rPr>
                      <w:rFonts w:cs="Miriam" w:hint="cs"/>
                      <w:sz w:val="18"/>
                      <w:szCs w:val="18"/>
                      <w:rtl/>
                      <w:lang w:eastAsia="en-US"/>
                    </w:rPr>
                    <w:t>בעת</w:t>
                  </w:r>
                  <w:r>
                    <w:rPr>
                      <w:rFonts w:cs="Miriam"/>
                      <w:sz w:val="18"/>
                      <w:szCs w:val="18"/>
                      <w:rtl/>
                      <w:lang w:eastAsia="en-US"/>
                    </w:rPr>
                    <w:t xml:space="preserve"> </w:t>
                  </w:r>
                  <w:r>
                    <w:rPr>
                      <w:rFonts w:cs="Miriam" w:hint="cs"/>
                      <w:sz w:val="18"/>
                      <w:szCs w:val="18"/>
                      <w:rtl/>
                      <w:lang w:eastAsia="en-US"/>
                    </w:rPr>
                    <w:t xml:space="preserve">דיון על </w:t>
                  </w:r>
                  <w:r>
                    <w:rPr>
                      <w:rFonts w:cs="Miriam"/>
                      <w:sz w:val="18"/>
                      <w:szCs w:val="18"/>
                      <w:rtl/>
                      <w:lang w:eastAsia="en-US"/>
                    </w:rPr>
                    <w:t>ה</w:t>
                  </w:r>
                  <w:r>
                    <w:rPr>
                      <w:rFonts w:cs="Miriam" w:hint="cs"/>
                      <w:sz w:val="18"/>
                      <w:szCs w:val="18"/>
                      <w:rtl/>
                      <w:lang w:eastAsia="en-US"/>
                    </w:rPr>
                    <w:t>ארכ</w:t>
                  </w:r>
                  <w:r>
                    <w:rPr>
                      <w:rFonts w:cs="Miriam"/>
                      <w:sz w:val="18"/>
                      <w:szCs w:val="18"/>
                      <w:rtl/>
                      <w:lang w:eastAsia="en-US"/>
                    </w:rPr>
                    <w:t>ת</w:t>
                  </w:r>
                  <w:r>
                    <w:rPr>
                      <w:rFonts w:cs="Miriam" w:hint="cs"/>
                      <w:sz w:val="18"/>
                      <w:szCs w:val="18"/>
                      <w:rtl/>
                      <w:lang w:eastAsia="en-US"/>
                    </w:rPr>
                    <w:t xml:space="preserve"> מעצר</w:t>
                  </w:r>
                </w:p>
                <w:p w14:paraId="53DBA9B0"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15)</w:t>
                  </w:r>
                </w:p>
                <w:p w14:paraId="2D099E6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ב</w:t>
                  </w:r>
                  <w:r>
                    <w:rPr>
                      <w:rFonts w:cs="Miriam" w:hint="cs"/>
                      <w:sz w:val="18"/>
                      <w:szCs w:val="18"/>
                      <w:rtl/>
                      <w:lang w:eastAsia="en-US"/>
                    </w:rPr>
                    <w:t>-1982</w:t>
                  </w:r>
                </w:p>
              </w:txbxContent>
            </v:textbox>
            <w10:anchorlock/>
          </v:rect>
        </w:pict>
      </w:r>
      <w:r>
        <w:rPr>
          <w:rStyle w:val="big-number"/>
          <w:rtl/>
          <w:lang w:eastAsia="en-US"/>
        </w:rPr>
        <w:t>323.</w:t>
      </w:r>
      <w:r>
        <w:rPr>
          <w:rStyle w:val="big-number"/>
          <w:rtl/>
          <w:lang w:eastAsia="en-US"/>
        </w:rPr>
        <w:tab/>
      </w:r>
      <w:r>
        <w:rPr>
          <w:rStyle w:val="default"/>
          <w:rFonts w:cs="FrankRuehl"/>
          <w:rtl/>
          <w:lang w:eastAsia="en-US"/>
        </w:rPr>
        <w:t>ה</w:t>
      </w:r>
      <w:r>
        <w:rPr>
          <w:rStyle w:val="default"/>
          <w:rFonts w:cs="FrankRuehl" w:hint="cs"/>
          <w:rtl/>
          <w:lang w:eastAsia="en-US"/>
        </w:rPr>
        <w:t>ורא</w:t>
      </w:r>
      <w:r>
        <w:rPr>
          <w:rStyle w:val="default"/>
          <w:rFonts w:cs="FrankRuehl"/>
          <w:rtl/>
          <w:lang w:eastAsia="en-US"/>
        </w:rPr>
        <w:t>ו</w:t>
      </w:r>
      <w:r>
        <w:rPr>
          <w:rStyle w:val="default"/>
          <w:rFonts w:cs="FrankRuehl" w:hint="cs"/>
          <w:rtl/>
          <w:lang w:eastAsia="en-US"/>
        </w:rPr>
        <w:t xml:space="preserve">ת סימן זה יחולו, בשינויים המחוייבים, גם לגבי </w:t>
      </w:r>
      <w:r w:rsidR="000477EA">
        <w:rPr>
          <w:rStyle w:val="default"/>
          <w:rFonts w:cs="FrankRuehl"/>
          <w:rtl/>
          <w:lang w:eastAsia="en-US"/>
        </w:rPr>
        <w:t>–</w:t>
      </w:r>
    </w:p>
    <w:p w14:paraId="2E71857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חקי</w:t>
      </w:r>
      <w:r>
        <w:rPr>
          <w:rStyle w:val="default"/>
          <w:rFonts w:cs="FrankRuehl"/>
          <w:rtl/>
          <w:lang w:eastAsia="en-US"/>
        </w:rPr>
        <w:t>ר</w:t>
      </w:r>
      <w:r>
        <w:rPr>
          <w:rStyle w:val="default"/>
          <w:rFonts w:cs="FrankRuehl" w:hint="cs"/>
          <w:rtl/>
          <w:lang w:eastAsia="en-US"/>
        </w:rPr>
        <w:t xml:space="preserve">ה מוקדמת וחקירת סיבות מוות לפני שופט חוקר, כאילו בכל מקום שנאמר "בית דין צבאי" היה כתוב </w:t>
      </w:r>
      <w:r>
        <w:rPr>
          <w:rStyle w:val="default"/>
          <w:rFonts w:cs="FrankRuehl"/>
          <w:rtl/>
          <w:lang w:eastAsia="en-US"/>
        </w:rPr>
        <w:t>"</w:t>
      </w:r>
      <w:r>
        <w:rPr>
          <w:rStyle w:val="default"/>
          <w:rFonts w:cs="FrankRuehl" w:hint="cs"/>
          <w:rtl/>
          <w:lang w:eastAsia="en-US"/>
        </w:rPr>
        <w:t>שופ</w:t>
      </w:r>
      <w:r>
        <w:rPr>
          <w:rStyle w:val="default"/>
          <w:rFonts w:cs="FrankRuehl"/>
          <w:rtl/>
          <w:lang w:eastAsia="en-US"/>
        </w:rPr>
        <w:t>ט</w:t>
      </w:r>
      <w:r>
        <w:rPr>
          <w:rStyle w:val="default"/>
          <w:rFonts w:cs="FrankRuehl" w:hint="cs"/>
          <w:rtl/>
          <w:lang w:eastAsia="en-US"/>
        </w:rPr>
        <w:t xml:space="preserve"> חוקר";</w:t>
      </w:r>
    </w:p>
    <w:p w14:paraId="5419FBA6"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דיו</w:t>
      </w:r>
      <w:r>
        <w:rPr>
          <w:rStyle w:val="default"/>
          <w:rFonts w:cs="FrankRuehl"/>
          <w:rtl/>
          <w:lang w:eastAsia="en-US"/>
        </w:rPr>
        <w:t>ן</w:t>
      </w:r>
      <w:r>
        <w:rPr>
          <w:rStyle w:val="default"/>
          <w:rFonts w:cs="FrankRuehl" w:hint="cs"/>
          <w:rtl/>
          <w:lang w:eastAsia="en-US"/>
        </w:rPr>
        <w:t xml:space="preserve"> בהארכת מעצר לפי סעיפים 240 או 241, אולם פסקה (3</w:t>
      </w:r>
      <w:r>
        <w:rPr>
          <w:rStyle w:val="default"/>
          <w:rFonts w:cs="FrankRuehl"/>
          <w:rtl/>
          <w:lang w:eastAsia="en-US"/>
        </w:rPr>
        <w:t xml:space="preserve">) </w:t>
      </w:r>
      <w:r>
        <w:rPr>
          <w:rStyle w:val="default"/>
          <w:rFonts w:cs="FrankRuehl" w:hint="cs"/>
          <w:rtl/>
          <w:lang w:eastAsia="en-US"/>
        </w:rPr>
        <w:t>ש</w:t>
      </w:r>
      <w:r>
        <w:rPr>
          <w:rStyle w:val="default"/>
          <w:rFonts w:cs="FrankRuehl"/>
          <w:rtl/>
          <w:lang w:eastAsia="en-US"/>
        </w:rPr>
        <w:t>ל</w:t>
      </w:r>
      <w:r>
        <w:rPr>
          <w:rStyle w:val="default"/>
          <w:rFonts w:cs="FrankRuehl" w:hint="cs"/>
          <w:rtl/>
          <w:lang w:eastAsia="en-US"/>
        </w:rPr>
        <w:t xml:space="preserve"> סעיף 316(א) לא תחול לגבי דיון כאמור.</w:t>
      </w:r>
    </w:p>
    <w:p w14:paraId="03D7EBD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65" w:name="Rov842"/>
      <w:r w:rsidRPr="00A32FC5">
        <w:rPr>
          <w:rStyle w:val="default"/>
          <w:rFonts w:cs="FrankRuehl" w:hint="cs"/>
          <w:vanish/>
          <w:color w:val="FF0000"/>
          <w:szCs w:val="20"/>
          <w:shd w:val="clear" w:color="auto" w:fill="FFFF99"/>
          <w:rtl/>
          <w:lang w:eastAsia="en-US"/>
        </w:rPr>
        <w:t>מיום 21.1.1982</w:t>
      </w:r>
    </w:p>
    <w:p w14:paraId="0D7F7D7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14</w:t>
      </w:r>
    </w:p>
    <w:p w14:paraId="6EFCCFF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48" w:history="1">
        <w:r w:rsidRPr="00A32FC5">
          <w:rPr>
            <w:rStyle w:val="Hyperlink"/>
            <w:rFonts w:cs="FrankRuehl" w:hint="cs"/>
            <w:vanish/>
            <w:szCs w:val="20"/>
            <w:shd w:val="clear" w:color="auto" w:fill="FFFF99"/>
            <w:rtl/>
            <w:lang w:eastAsia="en-US"/>
          </w:rPr>
          <w:t>ס"ח תשמ"ב מס' 1038</w:t>
        </w:r>
      </w:hyperlink>
      <w:r w:rsidRPr="00A32FC5">
        <w:rPr>
          <w:rFonts w:cs="FrankRuehl" w:hint="cs"/>
          <w:vanish/>
          <w:szCs w:val="20"/>
          <w:shd w:val="clear" w:color="auto" w:fill="FFFF99"/>
          <w:rtl/>
          <w:lang w:eastAsia="en-US"/>
        </w:rPr>
        <w:t xml:space="preserve"> מיום 21.1.1982 עמ' 25 (</w:t>
      </w:r>
      <w:hyperlink r:id="rId949" w:history="1">
        <w:r w:rsidRPr="00A32FC5">
          <w:rPr>
            <w:rStyle w:val="Hyperlink"/>
            <w:rFonts w:cs="FrankRuehl" w:hint="cs"/>
            <w:vanish/>
            <w:szCs w:val="20"/>
            <w:shd w:val="clear" w:color="auto" w:fill="FFFF99"/>
            <w:rtl/>
            <w:lang w:eastAsia="en-US"/>
          </w:rPr>
          <w:t>ה"ח 1489</w:t>
        </w:r>
      </w:hyperlink>
      <w:r w:rsidRPr="00A32FC5">
        <w:rPr>
          <w:rFonts w:cs="FrankRuehl" w:hint="cs"/>
          <w:vanish/>
          <w:szCs w:val="20"/>
          <w:shd w:val="clear" w:color="auto" w:fill="FFFF99"/>
          <w:rtl/>
          <w:lang w:eastAsia="en-US"/>
        </w:rPr>
        <w:t>)</w:t>
      </w:r>
    </w:p>
    <w:p w14:paraId="73C3F89F" w14:textId="77777777" w:rsidR="008D4784" w:rsidRPr="00A32FC5" w:rsidRDefault="008D4784">
      <w:pPr>
        <w:pStyle w:val="P0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323.</w:t>
      </w:r>
      <w:r w:rsidRPr="00A32FC5">
        <w:rPr>
          <w:rFonts w:cs="FrankRuehl" w:hint="cs"/>
          <w:vanish/>
          <w:sz w:val="22"/>
          <w:szCs w:val="22"/>
          <w:shd w:val="clear" w:color="auto" w:fill="FFFF99"/>
          <w:rtl/>
          <w:lang w:eastAsia="en-US"/>
        </w:rPr>
        <w:tab/>
        <w:t xml:space="preserve">הוראות סימן זה יחולו גם לגבי חקירה מוקדמת </w:t>
      </w:r>
      <w:r w:rsidRPr="00A32FC5">
        <w:rPr>
          <w:rFonts w:cs="FrankRuehl" w:hint="cs"/>
          <w:vanish/>
          <w:sz w:val="22"/>
          <w:szCs w:val="22"/>
          <w:u w:val="single"/>
          <w:shd w:val="clear" w:color="auto" w:fill="FFFF99"/>
          <w:rtl/>
          <w:lang w:eastAsia="en-US"/>
        </w:rPr>
        <w:t>ולגבי חקירת סיבות מוות</w:t>
      </w:r>
      <w:r w:rsidRPr="00A32FC5">
        <w:rPr>
          <w:rFonts w:cs="FrankRuehl" w:hint="cs"/>
          <w:vanish/>
          <w:sz w:val="22"/>
          <w:szCs w:val="22"/>
          <w:shd w:val="clear" w:color="auto" w:fill="FFFF99"/>
          <w:rtl/>
          <w:lang w:eastAsia="en-US"/>
        </w:rPr>
        <w:t xml:space="preserve"> בפני שופט-חוקר, כאילו בכל מקום שנאמר "בית דין צבאי" היה כתוב "שופט-חוקר".</w:t>
      </w:r>
    </w:p>
    <w:p w14:paraId="4025D230" w14:textId="77777777" w:rsidR="008D4784" w:rsidRPr="00A32FC5" w:rsidRDefault="008D4784">
      <w:pPr>
        <w:pStyle w:val="P00"/>
        <w:spacing w:before="0"/>
        <w:ind w:left="0" w:right="1134"/>
        <w:rPr>
          <w:rFonts w:cs="FrankRuehl" w:hint="cs"/>
          <w:vanish/>
          <w:szCs w:val="20"/>
          <w:rtl/>
        </w:rPr>
      </w:pPr>
    </w:p>
    <w:p w14:paraId="05FD60F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1.3.1982</w:t>
      </w:r>
    </w:p>
    <w:p w14:paraId="647DC24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15</w:t>
      </w:r>
    </w:p>
    <w:p w14:paraId="4793739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50" w:history="1">
        <w:r w:rsidRPr="00A32FC5">
          <w:rPr>
            <w:rStyle w:val="Hyperlink"/>
            <w:rFonts w:cs="FrankRuehl" w:hint="cs"/>
            <w:vanish/>
            <w:szCs w:val="20"/>
            <w:shd w:val="clear" w:color="auto" w:fill="FFFF99"/>
            <w:rtl/>
            <w:lang w:eastAsia="en-US"/>
          </w:rPr>
          <w:t>ס"ח תשמ"ב מס' 1042</w:t>
        </w:r>
      </w:hyperlink>
      <w:r w:rsidRPr="00A32FC5">
        <w:rPr>
          <w:rFonts w:cs="FrankRuehl" w:hint="cs"/>
          <w:vanish/>
          <w:szCs w:val="20"/>
          <w:shd w:val="clear" w:color="auto" w:fill="FFFF99"/>
          <w:rtl/>
          <w:lang w:eastAsia="en-US"/>
        </w:rPr>
        <w:t xml:space="preserve"> מיום 1.3.1982 עמ' 40 (</w:t>
      </w:r>
      <w:hyperlink r:id="rId951" w:history="1">
        <w:r w:rsidRPr="00A32FC5">
          <w:rPr>
            <w:rStyle w:val="Hyperlink"/>
            <w:rFonts w:cs="FrankRuehl" w:hint="cs"/>
            <w:vanish/>
            <w:szCs w:val="20"/>
            <w:shd w:val="clear" w:color="auto" w:fill="FFFF99"/>
            <w:rtl/>
            <w:lang w:eastAsia="en-US"/>
          </w:rPr>
          <w:t>ה"ח 1562</w:t>
        </w:r>
      </w:hyperlink>
      <w:r w:rsidRPr="00A32FC5">
        <w:rPr>
          <w:rFonts w:cs="FrankRuehl" w:hint="cs"/>
          <w:vanish/>
          <w:szCs w:val="20"/>
          <w:shd w:val="clear" w:color="auto" w:fill="FFFF99"/>
          <w:rtl/>
          <w:lang w:eastAsia="en-US"/>
        </w:rPr>
        <w:t>)</w:t>
      </w:r>
    </w:p>
    <w:p w14:paraId="7EC53D9D"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323</w:t>
      </w:r>
    </w:p>
    <w:p w14:paraId="6FD9BC39"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0F16D138"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סניגוריה בפני שופט-חוקר</w:t>
      </w:r>
    </w:p>
    <w:p w14:paraId="79650438" w14:textId="77777777" w:rsidR="008D4784" w:rsidRDefault="008D4784">
      <w:pPr>
        <w:pStyle w:val="P00"/>
        <w:spacing w:before="0"/>
        <w:ind w:left="0" w:right="1134"/>
        <w:rPr>
          <w:rStyle w:val="default"/>
          <w:rFonts w:cs="FrankRuehl" w:hint="cs"/>
          <w:strike/>
          <w:sz w:val="22"/>
          <w:szCs w:val="22"/>
          <w:rtl/>
          <w:lang w:eastAsia="en-US"/>
        </w:rPr>
      </w:pPr>
      <w:r w:rsidRPr="00A32FC5">
        <w:rPr>
          <w:rFonts w:cs="FrankRuehl" w:hint="cs"/>
          <w:strike/>
          <w:vanish/>
          <w:sz w:val="22"/>
          <w:szCs w:val="22"/>
          <w:shd w:val="clear" w:color="auto" w:fill="FFFF99"/>
          <w:rtl/>
          <w:lang w:eastAsia="en-US"/>
        </w:rPr>
        <w:t>323.</w:t>
      </w:r>
      <w:r w:rsidRPr="00A32FC5">
        <w:rPr>
          <w:rFonts w:cs="FrankRuehl" w:hint="cs"/>
          <w:strike/>
          <w:vanish/>
          <w:sz w:val="22"/>
          <w:szCs w:val="22"/>
          <w:shd w:val="clear" w:color="auto" w:fill="FFFF99"/>
          <w:rtl/>
          <w:lang w:eastAsia="en-US"/>
        </w:rPr>
        <w:tab/>
        <w:t>הוראות סימן זה יחולו גם לגבי חקירה מוקדמת ולגבי חקירת סיבות מוות בפני שופט-חוקר, כאילו בכל מקום שנאמר "בית דין צבאי" היה כתוב "שופט-חוקר"</w:t>
      </w:r>
      <w:bookmarkEnd w:id="665"/>
      <w:r>
        <w:rPr>
          <w:rFonts w:cs="FrankRuehl" w:hint="cs"/>
          <w:strike/>
          <w:sz w:val="2"/>
          <w:szCs w:val="2"/>
          <w:shd w:val="clear" w:color="auto" w:fill="FFFF99"/>
          <w:rtl/>
          <w:lang w:eastAsia="en-US"/>
        </w:rPr>
        <w:t>.</w:t>
      </w:r>
    </w:p>
    <w:p w14:paraId="335FBEFF" w14:textId="77777777" w:rsidR="008D4784" w:rsidRDefault="008D4784">
      <w:pPr>
        <w:pStyle w:val="header-2"/>
        <w:ind w:left="0" w:right="1134"/>
        <w:rPr>
          <w:rFonts w:cs="Miriam"/>
          <w:rtl/>
          <w:lang w:eastAsia="en-US"/>
        </w:rPr>
      </w:pPr>
      <w:bookmarkStart w:id="666" w:name="hed221"/>
      <w:bookmarkEnd w:id="666"/>
      <w:r>
        <w:rPr>
          <w:rFonts w:cs="Miriam"/>
          <w:rtl/>
          <w:lang w:eastAsia="en-US"/>
        </w:rPr>
        <w:t>ס</w:t>
      </w:r>
      <w:r>
        <w:rPr>
          <w:rFonts w:cs="Miriam" w:hint="cs"/>
          <w:rtl/>
          <w:lang w:eastAsia="en-US"/>
        </w:rPr>
        <w:t>ימן</w:t>
      </w:r>
      <w:r>
        <w:rPr>
          <w:rFonts w:cs="Miriam"/>
          <w:rtl/>
          <w:lang w:eastAsia="en-US"/>
        </w:rPr>
        <w:t xml:space="preserve"> </w:t>
      </w:r>
      <w:r>
        <w:rPr>
          <w:rFonts w:cs="Miriam" w:hint="cs"/>
          <w:rtl/>
          <w:lang w:eastAsia="en-US"/>
        </w:rPr>
        <w:t xml:space="preserve">ג' </w:t>
      </w:r>
      <w:r>
        <w:rPr>
          <w:rFonts w:cs="Miriam"/>
          <w:rtl/>
          <w:lang w:eastAsia="en-US"/>
        </w:rPr>
        <w:t>–</w:t>
      </w:r>
      <w:r>
        <w:rPr>
          <w:rFonts w:cs="Miriam" w:hint="cs"/>
          <w:rtl/>
          <w:lang w:eastAsia="en-US"/>
        </w:rPr>
        <w:t xml:space="preserve"> פו</w:t>
      </w:r>
      <w:r>
        <w:rPr>
          <w:rFonts w:cs="Miriam"/>
          <w:rtl/>
          <w:lang w:eastAsia="en-US"/>
        </w:rPr>
        <w:t>מ</w:t>
      </w:r>
      <w:r>
        <w:rPr>
          <w:rFonts w:cs="Miriam" w:hint="cs"/>
          <w:rtl/>
          <w:lang w:eastAsia="en-US"/>
        </w:rPr>
        <w:t>ביות המשפט</w:t>
      </w:r>
    </w:p>
    <w:p w14:paraId="7B2F10C7" w14:textId="77777777" w:rsidR="008D4784" w:rsidRDefault="008D4784" w:rsidP="000477EA">
      <w:pPr>
        <w:pStyle w:val="P00"/>
        <w:spacing w:before="72"/>
        <w:ind w:left="0" w:right="1134"/>
        <w:rPr>
          <w:rStyle w:val="default"/>
          <w:rFonts w:cs="FrankRuehl"/>
          <w:rtl/>
          <w:lang w:eastAsia="en-US"/>
        </w:rPr>
      </w:pPr>
      <w:bookmarkStart w:id="667" w:name="Seif326"/>
      <w:bookmarkEnd w:id="667"/>
      <w:r>
        <w:rPr>
          <w:rFonts w:cs="FrankRuehl"/>
          <w:rtl/>
          <w:lang w:val="he-IL"/>
        </w:rPr>
        <w:pict w14:anchorId="4ED5221C">
          <v:shape id="_x0000_s2860" type="#_x0000_t202" style="position:absolute;left:0;text-align:left;margin-left:470.25pt;margin-top:31.8pt;width:1in;height:22.4pt;z-index:251970048" filled="f" stroked="f">
            <v:textbox inset="1mm,,1mm">
              <w:txbxContent>
                <w:p w14:paraId="7EB410AA"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42) תשס"ד-2003</w:t>
                  </w:r>
                </w:p>
              </w:txbxContent>
            </v:textbox>
          </v:shape>
        </w:pict>
      </w:r>
      <w:r>
        <w:rPr>
          <w:lang w:val="he-IL"/>
        </w:rPr>
        <w:pict w14:anchorId="618A63D6">
          <v:rect id="_x0000_s2503" style="position:absolute;left:0;text-align:left;margin-left:462pt;margin-top:8.05pt;width:77.55pt;height:27.2pt;z-index:251555328" o:allowincell="f" filled="f" stroked="f" strokecolor="lime" strokeweight=".25pt">
            <v:textbox inset="0,0,0,0">
              <w:txbxContent>
                <w:p w14:paraId="074CCB6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ומב</w:t>
                  </w:r>
                  <w:r>
                    <w:rPr>
                      <w:rFonts w:cs="Miriam"/>
                      <w:sz w:val="18"/>
                      <w:szCs w:val="18"/>
                      <w:rtl/>
                      <w:lang w:eastAsia="en-US"/>
                    </w:rPr>
                    <w:t>י</w:t>
                  </w:r>
                  <w:r>
                    <w:rPr>
                      <w:rFonts w:cs="Miriam" w:hint="cs"/>
                      <w:sz w:val="18"/>
                      <w:szCs w:val="18"/>
                      <w:rtl/>
                      <w:lang w:eastAsia="en-US"/>
                    </w:rPr>
                    <w:t xml:space="preserve">ות </w:t>
                  </w:r>
                  <w:r>
                    <w:rPr>
                      <w:rFonts w:cs="Miriam"/>
                      <w:sz w:val="18"/>
                      <w:szCs w:val="18"/>
                      <w:rtl/>
                      <w:lang w:eastAsia="en-US"/>
                    </w:rPr>
                    <w:t>מ</w:t>
                  </w:r>
                  <w:r>
                    <w:rPr>
                      <w:rFonts w:cs="Miriam" w:hint="cs"/>
                      <w:sz w:val="18"/>
                      <w:szCs w:val="18"/>
                      <w:rtl/>
                      <w:lang w:eastAsia="en-US"/>
                    </w:rPr>
                    <w:t>שפט</w:t>
                  </w:r>
                  <w:r>
                    <w:rPr>
                      <w:rFonts w:cs="Miriam"/>
                      <w:sz w:val="18"/>
                      <w:szCs w:val="18"/>
                      <w:rtl/>
                      <w:lang w:eastAsia="en-US"/>
                    </w:rPr>
                    <w:t xml:space="preserve"> </w:t>
                  </w:r>
                  <w:r>
                    <w:rPr>
                      <w:rFonts w:cs="Miriam" w:hint="cs"/>
                      <w:sz w:val="18"/>
                      <w:szCs w:val="18"/>
                      <w:rtl/>
                      <w:lang w:eastAsia="en-US"/>
                    </w:rPr>
                    <w:t>צבאי</w:t>
                  </w:r>
                </w:p>
                <w:p w14:paraId="2823A89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23) </w:t>
                  </w:r>
                  <w:r>
                    <w:rPr>
                      <w:rFonts w:cs="Miriam"/>
                      <w:sz w:val="18"/>
                      <w:szCs w:val="18"/>
                      <w:rtl/>
                      <w:lang w:eastAsia="en-US"/>
                    </w:rPr>
                    <w:br/>
                  </w:r>
                  <w:r>
                    <w:rPr>
                      <w:rFonts w:cs="Miriam" w:hint="cs"/>
                      <w:sz w:val="18"/>
                      <w:szCs w:val="18"/>
                      <w:rtl/>
                      <w:lang w:eastAsia="en-US"/>
                    </w:rPr>
                    <w:t>תשנ"ג-1993</w:t>
                  </w:r>
                </w:p>
              </w:txbxContent>
            </v:textbox>
            <w10:anchorlock/>
          </v:rect>
        </w:pict>
      </w:r>
      <w:r>
        <w:rPr>
          <w:rStyle w:val="big-number"/>
          <w:rtl/>
          <w:lang w:eastAsia="en-US"/>
        </w:rPr>
        <w:t>324.</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דין צבאי ידון בפומבי; לענין זה, "בית</w:t>
      </w:r>
      <w:r>
        <w:rPr>
          <w:rStyle w:val="default"/>
          <w:rFonts w:cs="FrankRuehl"/>
          <w:rtl/>
          <w:lang w:eastAsia="en-US"/>
        </w:rPr>
        <w:t xml:space="preserve"> </w:t>
      </w:r>
      <w:r>
        <w:rPr>
          <w:rStyle w:val="default"/>
          <w:rFonts w:cs="FrankRuehl" w:hint="cs"/>
          <w:rtl/>
          <w:lang w:eastAsia="en-US"/>
        </w:rPr>
        <w:t>דין</w:t>
      </w:r>
      <w:r>
        <w:rPr>
          <w:rStyle w:val="default"/>
          <w:rFonts w:cs="FrankRuehl"/>
          <w:rtl/>
          <w:lang w:eastAsia="en-US"/>
        </w:rPr>
        <w:t xml:space="preserve"> </w:t>
      </w:r>
      <w:r>
        <w:rPr>
          <w:rStyle w:val="default"/>
          <w:rFonts w:cs="FrankRuehl" w:hint="cs"/>
          <w:rtl/>
          <w:lang w:eastAsia="en-US"/>
        </w:rPr>
        <w:t xml:space="preserve">צבאי" או "בית דין" </w:t>
      </w:r>
      <w:r w:rsidR="000477EA">
        <w:rPr>
          <w:rStyle w:val="default"/>
          <w:rFonts w:cs="FrankRuehl" w:hint="cs"/>
          <w:rtl/>
          <w:lang w:eastAsia="en-US"/>
        </w:rPr>
        <w:t>-</w:t>
      </w:r>
      <w:r>
        <w:rPr>
          <w:rStyle w:val="default"/>
          <w:rFonts w:cs="FrankRuehl" w:hint="cs"/>
          <w:rtl/>
          <w:lang w:eastAsia="en-US"/>
        </w:rPr>
        <w:t xml:space="preserve"> לר</w:t>
      </w:r>
      <w:r>
        <w:rPr>
          <w:rStyle w:val="default"/>
          <w:rFonts w:cs="FrankRuehl"/>
          <w:rtl/>
          <w:lang w:eastAsia="en-US"/>
        </w:rPr>
        <w:t>ב</w:t>
      </w:r>
      <w:r>
        <w:rPr>
          <w:rStyle w:val="default"/>
          <w:rFonts w:cs="FrankRuehl" w:hint="cs"/>
          <w:rtl/>
          <w:lang w:eastAsia="en-US"/>
        </w:rPr>
        <w:t>ות נשיא בית הדין הצבאי, משנהו או סגנו.</w:t>
      </w:r>
    </w:p>
    <w:p w14:paraId="57A3A1D2"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(בוטל).</w:t>
      </w:r>
    </w:p>
    <w:p w14:paraId="3B83D51F"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הדין רשאי לדון בענין מסויים, כולו או מקצתו, בדלתיי</w:t>
      </w:r>
      <w:r>
        <w:rPr>
          <w:rStyle w:val="default"/>
          <w:rFonts w:cs="FrankRuehl"/>
          <w:rtl/>
          <w:lang w:eastAsia="en-US"/>
        </w:rPr>
        <w:t xml:space="preserve">ם </w:t>
      </w:r>
      <w:r>
        <w:rPr>
          <w:rStyle w:val="default"/>
          <w:rFonts w:cs="FrankRuehl" w:hint="cs"/>
          <w:rtl/>
          <w:lang w:eastAsia="en-US"/>
        </w:rPr>
        <w:t xml:space="preserve">סגורות, אם ראה צורך בכך בשל אחת </w:t>
      </w:r>
      <w:r>
        <w:rPr>
          <w:rStyle w:val="default"/>
          <w:rFonts w:cs="FrankRuehl"/>
          <w:rtl/>
          <w:lang w:eastAsia="en-US"/>
        </w:rPr>
        <w:t>מ</w:t>
      </w:r>
      <w:r>
        <w:rPr>
          <w:rStyle w:val="default"/>
          <w:rFonts w:cs="FrankRuehl" w:hint="cs"/>
          <w:rtl/>
          <w:lang w:eastAsia="en-US"/>
        </w:rPr>
        <w:t>אלה:</w:t>
      </w:r>
    </w:p>
    <w:p w14:paraId="4B93EC50"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שמי</w:t>
      </w:r>
      <w:r>
        <w:rPr>
          <w:rStyle w:val="default"/>
          <w:rFonts w:cs="FrankRuehl"/>
          <w:rtl/>
          <w:lang w:eastAsia="en-US"/>
        </w:rPr>
        <w:t>ר</w:t>
      </w:r>
      <w:r>
        <w:rPr>
          <w:rStyle w:val="default"/>
          <w:rFonts w:cs="FrankRuehl" w:hint="cs"/>
          <w:rtl/>
          <w:lang w:eastAsia="en-US"/>
        </w:rPr>
        <w:t>ה על בטחון המדינה;</w:t>
      </w:r>
    </w:p>
    <w:p w14:paraId="04DDA20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מניעת פ</w:t>
      </w:r>
      <w:r>
        <w:rPr>
          <w:rStyle w:val="default"/>
          <w:rFonts w:cs="FrankRuehl"/>
          <w:rtl/>
          <w:lang w:eastAsia="en-US"/>
        </w:rPr>
        <w:t>ג</w:t>
      </w:r>
      <w:r>
        <w:rPr>
          <w:rStyle w:val="default"/>
          <w:rFonts w:cs="FrankRuehl" w:hint="cs"/>
          <w:rtl/>
          <w:lang w:eastAsia="en-US"/>
        </w:rPr>
        <w:t>יעה ביחסי החוץ של המדינה;</w:t>
      </w:r>
    </w:p>
    <w:p w14:paraId="459E1F7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הגנ</w:t>
      </w:r>
      <w:r>
        <w:rPr>
          <w:rStyle w:val="default"/>
          <w:rFonts w:cs="FrankRuehl"/>
          <w:rtl/>
          <w:lang w:eastAsia="en-US"/>
        </w:rPr>
        <w:t>ה</w:t>
      </w:r>
      <w:r>
        <w:rPr>
          <w:rStyle w:val="default"/>
          <w:rFonts w:cs="FrankRuehl" w:hint="cs"/>
          <w:rtl/>
          <w:lang w:eastAsia="en-US"/>
        </w:rPr>
        <w:t xml:space="preserve"> על המוסר;</w:t>
      </w:r>
    </w:p>
    <w:p w14:paraId="5E29FD28" w14:textId="77777777" w:rsidR="008D4784" w:rsidRDefault="008D4784">
      <w:pPr>
        <w:pStyle w:val="P22"/>
        <w:spacing w:before="72"/>
        <w:ind w:left="1021" w:right="1134"/>
        <w:rPr>
          <w:rStyle w:val="default"/>
          <w:rFonts w:cs="FrankRuehl"/>
          <w:rtl/>
          <w:lang w:eastAsia="en-US"/>
        </w:rPr>
      </w:pPr>
      <w:r>
        <w:rPr>
          <w:rFonts w:cs="FrankRuehl"/>
          <w:rtl/>
          <w:lang w:val="he-IL"/>
        </w:rPr>
        <w:pict w14:anchorId="1524F684">
          <v:shape id="_x0000_s2861" type="#_x0000_t202" style="position:absolute;left:0;text-align:left;margin-left:470.25pt;margin-top:3.7pt;width:1in;height:22.4pt;z-index:251971072" filled="f" stroked="f">
            <v:textbox inset="1mm,,1mm">
              <w:txbxContent>
                <w:p w14:paraId="52378C51"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42) תשס"ד-2003</w:t>
                  </w:r>
                </w:p>
              </w:txbxContent>
            </v:textbox>
          </v:shape>
        </w:pict>
      </w:r>
      <w:r>
        <w:rPr>
          <w:rStyle w:val="default"/>
          <w:rFonts w:cs="FrankRuehl"/>
          <w:rtl/>
          <w:lang w:eastAsia="en-US"/>
        </w:rPr>
        <w:t>(4)</w:t>
      </w:r>
      <w:r>
        <w:rPr>
          <w:rStyle w:val="default"/>
          <w:rFonts w:cs="FrankRuehl"/>
          <w:rtl/>
          <w:lang w:eastAsia="en-US"/>
        </w:rPr>
        <w:tab/>
      </w:r>
      <w:r>
        <w:rPr>
          <w:rStyle w:val="default"/>
          <w:rFonts w:cs="FrankRuehl" w:hint="cs"/>
          <w:rtl/>
          <w:lang w:eastAsia="en-US"/>
        </w:rPr>
        <w:t>הגנ</w:t>
      </w:r>
      <w:r>
        <w:rPr>
          <w:rStyle w:val="default"/>
          <w:rFonts w:cs="FrankRuehl"/>
          <w:rtl/>
          <w:lang w:eastAsia="en-US"/>
        </w:rPr>
        <w:t>ה</w:t>
      </w:r>
      <w:r>
        <w:rPr>
          <w:rStyle w:val="default"/>
          <w:rFonts w:cs="FrankRuehl" w:hint="cs"/>
          <w:rtl/>
          <w:lang w:eastAsia="en-US"/>
        </w:rPr>
        <w:t xml:space="preserve"> על ענינו ש</w:t>
      </w:r>
      <w:r>
        <w:rPr>
          <w:rStyle w:val="default"/>
          <w:rFonts w:cs="FrankRuehl"/>
          <w:rtl/>
          <w:lang w:eastAsia="en-US"/>
        </w:rPr>
        <w:t>ל</w:t>
      </w:r>
      <w:r>
        <w:rPr>
          <w:rStyle w:val="default"/>
          <w:rFonts w:cs="FrankRuehl" w:hint="cs"/>
          <w:rtl/>
          <w:lang w:eastAsia="en-US"/>
        </w:rPr>
        <w:t xml:space="preserve"> </w:t>
      </w:r>
      <w:r>
        <w:rPr>
          <w:rStyle w:val="default"/>
          <w:rFonts w:cs="FrankRuehl"/>
          <w:rtl/>
          <w:lang w:eastAsia="en-US"/>
        </w:rPr>
        <w:t>ק</w:t>
      </w:r>
      <w:r>
        <w:rPr>
          <w:rStyle w:val="default"/>
          <w:rFonts w:cs="FrankRuehl" w:hint="cs"/>
          <w:rtl/>
          <w:lang w:eastAsia="en-US"/>
        </w:rPr>
        <w:t>טין או חסר ישע כהגדרתו בסעיף 368א לחוק העונשין, התשל"ז-1977;</w:t>
      </w:r>
    </w:p>
    <w:p w14:paraId="0BE1DB13" w14:textId="77777777" w:rsidR="008D4784" w:rsidRDefault="008D4784">
      <w:pPr>
        <w:pStyle w:val="P22"/>
        <w:spacing w:before="72"/>
        <w:ind w:left="1021" w:right="1134"/>
        <w:rPr>
          <w:rStyle w:val="default"/>
          <w:rFonts w:cs="FrankRuehl"/>
          <w:rtl/>
          <w:lang w:eastAsia="en-US"/>
        </w:rPr>
      </w:pPr>
      <w:r>
        <w:rPr>
          <w:rFonts w:cs="FrankRuehl"/>
          <w:rtl/>
          <w:lang w:val="he-IL"/>
        </w:rPr>
        <w:pict w14:anchorId="4611DD66">
          <v:shape id="_x0000_s2862" type="#_x0000_t202" style="position:absolute;left:0;text-align:left;margin-left:470.25pt;margin-top:2.1pt;width:1in;height:22.4pt;z-index:251972096" filled="f" stroked="f">
            <v:textbox inset="1mm,,1mm">
              <w:txbxContent>
                <w:p w14:paraId="2DFF4860"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42) תשס"ד-2003</w:t>
                  </w:r>
                </w:p>
              </w:txbxContent>
            </v:textbox>
          </v:shape>
        </w:pict>
      </w:r>
      <w:r>
        <w:rPr>
          <w:rStyle w:val="default"/>
          <w:rFonts w:cs="FrankRuehl"/>
          <w:rtl/>
          <w:lang w:eastAsia="en-US"/>
        </w:rPr>
        <w:t>(5)</w:t>
      </w:r>
      <w:r>
        <w:rPr>
          <w:rStyle w:val="default"/>
          <w:rFonts w:cs="FrankRuehl"/>
          <w:rtl/>
          <w:lang w:eastAsia="en-US"/>
        </w:rPr>
        <w:tab/>
      </w:r>
      <w:r>
        <w:rPr>
          <w:rStyle w:val="default"/>
          <w:rFonts w:cs="FrankRuehl" w:hint="cs"/>
          <w:rtl/>
          <w:lang w:eastAsia="en-US"/>
        </w:rPr>
        <w:t>הגנ</w:t>
      </w:r>
      <w:r>
        <w:rPr>
          <w:rStyle w:val="default"/>
          <w:rFonts w:cs="FrankRuehl"/>
          <w:rtl/>
          <w:lang w:eastAsia="en-US"/>
        </w:rPr>
        <w:t>ה</w:t>
      </w:r>
      <w:r>
        <w:rPr>
          <w:rStyle w:val="default"/>
          <w:rFonts w:cs="FrankRuehl" w:hint="cs"/>
          <w:rtl/>
          <w:lang w:eastAsia="en-US"/>
        </w:rPr>
        <w:t xml:space="preserve"> על ענינו של מתלונן או של נאשם בעבירת מין או בעבירה לפי החוק למניעת הטרדה מינית, התשנ"ח-1998;</w:t>
      </w:r>
    </w:p>
    <w:p w14:paraId="729E1ED2"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(6)</w:t>
      </w:r>
      <w:r>
        <w:rPr>
          <w:rStyle w:val="default"/>
          <w:rFonts w:cs="FrankRuehl"/>
          <w:rtl/>
          <w:lang w:eastAsia="en-US"/>
        </w:rPr>
        <w:tab/>
      </w:r>
      <w:r>
        <w:rPr>
          <w:rStyle w:val="default"/>
          <w:rFonts w:cs="FrankRuehl" w:hint="cs"/>
          <w:rtl/>
          <w:lang w:eastAsia="en-US"/>
        </w:rPr>
        <w:t>הדי</w:t>
      </w:r>
      <w:r>
        <w:rPr>
          <w:rStyle w:val="default"/>
          <w:rFonts w:cs="FrankRuehl"/>
          <w:rtl/>
          <w:lang w:eastAsia="en-US"/>
        </w:rPr>
        <w:t>ו</w:t>
      </w:r>
      <w:r>
        <w:rPr>
          <w:rStyle w:val="default"/>
          <w:rFonts w:cs="FrankRuehl" w:hint="cs"/>
          <w:rtl/>
          <w:lang w:eastAsia="en-US"/>
        </w:rPr>
        <w:t>ן הפומבי עלול להרתיע עד מלהעיד עדות חופשית או מלהעיד בכלל;</w:t>
      </w:r>
    </w:p>
    <w:p w14:paraId="371163F6"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(7)</w:t>
      </w:r>
      <w:r>
        <w:rPr>
          <w:rStyle w:val="default"/>
          <w:rFonts w:cs="FrankRuehl"/>
          <w:rtl/>
          <w:lang w:eastAsia="en-US"/>
        </w:rPr>
        <w:tab/>
      </w:r>
      <w:r>
        <w:rPr>
          <w:rStyle w:val="default"/>
          <w:rFonts w:cs="FrankRuehl" w:hint="cs"/>
          <w:rtl/>
          <w:lang w:eastAsia="en-US"/>
        </w:rPr>
        <w:t>מני</w:t>
      </w:r>
      <w:r>
        <w:rPr>
          <w:rStyle w:val="default"/>
          <w:rFonts w:cs="FrankRuehl"/>
          <w:rtl/>
          <w:lang w:eastAsia="en-US"/>
        </w:rPr>
        <w:t>ע</w:t>
      </w:r>
      <w:r>
        <w:rPr>
          <w:rStyle w:val="default"/>
          <w:rFonts w:cs="FrankRuehl" w:hint="cs"/>
          <w:rtl/>
          <w:lang w:eastAsia="en-US"/>
        </w:rPr>
        <w:t>ת פגיעה במשמע</w:t>
      </w:r>
      <w:r>
        <w:rPr>
          <w:rStyle w:val="default"/>
          <w:rFonts w:cs="FrankRuehl"/>
          <w:rtl/>
          <w:lang w:eastAsia="en-US"/>
        </w:rPr>
        <w:t>ת</w:t>
      </w:r>
      <w:r>
        <w:rPr>
          <w:rStyle w:val="default"/>
          <w:rFonts w:cs="FrankRuehl" w:hint="cs"/>
          <w:rtl/>
          <w:lang w:eastAsia="en-US"/>
        </w:rPr>
        <w:t xml:space="preserve"> הצבא, מטעמים מיוחדים שיירשמו.</w:t>
      </w:r>
    </w:p>
    <w:p w14:paraId="3134B001" w14:textId="77777777" w:rsidR="008D4784" w:rsidRDefault="008D4784">
      <w:pPr>
        <w:pStyle w:val="P00"/>
        <w:spacing w:before="72"/>
        <w:ind w:left="0" w:right="1134"/>
        <w:rPr>
          <w:rStyle w:val="default"/>
          <w:rFonts w:cs="FrankRuehl"/>
          <w:rtl/>
          <w:lang w:eastAsia="en-US"/>
        </w:rPr>
      </w:pPr>
      <w:r>
        <w:rPr>
          <w:rFonts w:cs="FrankRuehl"/>
          <w:rtl/>
          <w:lang w:val="he-IL"/>
        </w:rPr>
        <w:pict w14:anchorId="36677BC8">
          <v:shape id="_x0000_s2863" type="#_x0000_t202" style="position:absolute;left:0;text-align:left;margin-left:470.25pt;margin-top:.9pt;width:1in;height:22.4pt;z-index:251973120" filled="f" stroked="f">
            <v:textbox inset="1mm,,1mm">
              <w:txbxContent>
                <w:p w14:paraId="49D4F173"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42) תשס"ד-2003</w:t>
                  </w:r>
                </w:p>
              </w:txbxContent>
            </v:textbox>
          </v:shape>
        </w:pict>
      </w: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דיון לצ</w:t>
      </w:r>
      <w:r>
        <w:rPr>
          <w:rStyle w:val="default"/>
          <w:rFonts w:cs="FrankRuehl"/>
          <w:rtl/>
          <w:lang w:eastAsia="en-US"/>
        </w:rPr>
        <w:t>ו</w:t>
      </w:r>
      <w:r>
        <w:rPr>
          <w:rStyle w:val="default"/>
          <w:rFonts w:cs="FrankRuehl" w:hint="cs"/>
          <w:rtl/>
          <w:lang w:eastAsia="en-US"/>
        </w:rPr>
        <w:t>רך החלטה לפי סעיף קטן (ג), רשאי בית הדין לקיים בדלתיי</w:t>
      </w:r>
      <w:r>
        <w:rPr>
          <w:rStyle w:val="default"/>
          <w:rFonts w:cs="FrankRuehl"/>
          <w:rtl/>
          <w:lang w:eastAsia="en-US"/>
        </w:rPr>
        <w:t>ם</w:t>
      </w:r>
      <w:r>
        <w:rPr>
          <w:rStyle w:val="default"/>
          <w:rFonts w:cs="FrankRuehl" w:hint="cs"/>
          <w:rtl/>
          <w:lang w:eastAsia="en-US"/>
        </w:rPr>
        <w:t xml:space="preserve"> </w:t>
      </w:r>
      <w:r>
        <w:rPr>
          <w:rStyle w:val="default"/>
          <w:rFonts w:cs="FrankRuehl"/>
          <w:rtl/>
          <w:lang w:eastAsia="en-US"/>
        </w:rPr>
        <w:t>ס</w:t>
      </w:r>
      <w:r>
        <w:rPr>
          <w:rStyle w:val="default"/>
          <w:rFonts w:cs="FrankRuehl" w:hint="cs"/>
          <w:rtl/>
          <w:lang w:eastAsia="en-US"/>
        </w:rPr>
        <w:t>גורות.</w:t>
      </w:r>
    </w:p>
    <w:p w14:paraId="4D50F5D2" w14:textId="77777777" w:rsidR="008D4784" w:rsidRDefault="008D4784">
      <w:pPr>
        <w:pStyle w:val="P00"/>
        <w:spacing w:before="72"/>
        <w:ind w:left="0" w:right="1134"/>
        <w:rPr>
          <w:rStyle w:val="default"/>
          <w:rFonts w:cs="FrankRuehl" w:hint="cs"/>
          <w:rtl/>
          <w:lang w:eastAsia="en-US"/>
        </w:rPr>
      </w:pPr>
      <w:r>
        <w:rPr>
          <w:rFonts w:cs="FrankRuehl"/>
          <w:rtl/>
          <w:lang w:val="he-IL"/>
        </w:rPr>
        <w:pict w14:anchorId="3B046672">
          <v:shape id="_x0000_s2864" type="#_x0000_t202" style="position:absolute;left:0;text-align:left;margin-left:470.25pt;margin-top:1.1pt;width:1in;height:22.4pt;z-index:251974144" filled="f" stroked="f">
            <v:textbox inset="1mm,,1mm">
              <w:txbxContent>
                <w:p w14:paraId="69375A1A"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42) תשס"ד-2003</w:t>
                  </w:r>
                </w:p>
              </w:txbxContent>
            </v:textbox>
          </v:shape>
        </w:pict>
      </w:r>
      <w:r>
        <w:rPr>
          <w:rFonts w:cs="FrankRuehl"/>
          <w:sz w:val="26"/>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החליט בית הדין על עריכת דיון בדלתיים סגורות, רשאי הוא להרשות לאדם, או לסוגי בני א</w:t>
      </w:r>
      <w:r>
        <w:rPr>
          <w:rStyle w:val="default"/>
          <w:rFonts w:cs="FrankRuehl"/>
          <w:rtl/>
          <w:lang w:eastAsia="en-US"/>
        </w:rPr>
        <w:t>דם</w:t>
      </w:r>
      <w:r>
        <w:rPr>
          <w:rStyle w:val="default"/>
          <w:rFonts w:cs="FrankRuehl" w:hint="cs"/>
          <w:rtl/>
          <w:lang w:eastAsia="en-US"/>
        </w:rPr>
        <w:t xml:space="preserve">, להיות נוכחים בשעת הדיון, כולו </w:t>
      </w:r>
      <w:r>
        <w:rPr>
          <w:rStyle w:val="default"/>
          <w:rFonts w:cs="FrankRuehl"/>
          <w:rtl/>
          <w:lang w:eastAsia="en-US"/>
        </w:rPr>
        <w:t>א</w:t>
      </w:r>
      <w:r>
        <w:rPr>
          <w:rStyle w:val="default"/>
          <w:rFonts w:cs="FrankRuehl" w:hint="cs"/>
          <w:rtl/>
          <w:lang w:eastAsia="en-US"/>
        </w:rPr>
        <w:t>ו מקצתו.</w:t>
      </w:r>
    </w:p>
    <w:p w14:paraId="35F362D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68" w:name="Rov987"/>
      <w:r w:rsidRPr="00A32FC5">
        <w:rPr>
          <w:rStyle w:val="default"/>
          <w:rFonts w:cs="FrankRuehl" w:hint="cs"/>
          <w:vanish/>
          <w:color w:val="FF0000"/>
          <w:szCs w:val="20"/>
          <w:shd w:val="clear" w:color="auto" w:fill="FFFF99"/>
          <w:rtl/>
          <w:lang w:eastAsia="en-US"/>
        </w:rPr>
        <w:t>מיום 4.2.1993</w:t>
      </w:r>
    </w:p>
    <w:p w14:paraId="55248F8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76A20BD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52"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51 (</w:t>
      </w:r>
      <w:hyperlink r:id="rId953"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954"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955"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956"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41AC6DD3"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סעיף 324</w:t>
      </w:r>
    </w:p>
    <w:p w14:paraId="0EFE1F48"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602C8A6"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324.</w:t>
      </w:r>
      <w:r w:rsidRPr="00A32FC5">
        <w:rPr>
          <w:rFonts w:cs="FrankRuehl" w:hint="cs"/>
          <w:strike/>
          <w:vanish/>
          <w:sz w:val="22"/>
          <w:szCs w:val="22"/>
          <w:shd w:val="clear" w:color="auto" w:fill="FFFF99"/>
          <w:rtl/>
          <w:lang w:eastAsia="en-US"/>
        </w:rPr>
        <w:tab/>
        <w:t>משפט לפני בית דין צבאי ייערך בדלתיים פתוחות, אלא אם כן החליטה הרשות המזמנת על עריכתו בדלתיים סגורות, משום שהדבר דרוש, לדעתה, לשם מניעת פגיעה בבטחון המדינה.</w:t>
      </w:r>
    </w:p>
    <w:p w14:paraId="73D86AAF" w14:textId="77777777" w:rsidR="008D4784" w:rsidRPr="00A32FC5" w:rsidRDefault="008D4784">
      <w:pPr>
        <w:pStyle w:val="P00"/>
        <w:spacing w:before="0"/>
        <w:ind w:left="0" w:right="1134"/>
        <w:rPr>
          <w:rFonts w:cs="FrankRuehl" w:hint="cs"/>
          <w:vanish/>
          <w:szCs w:val="20"/>
          <w:shd w:val="clear" w:color="auto" w:fill="FFFF99"/>
          <w:rtl/>
          <w:lang w:eastAsia="en-US"/>
        </w:rPr>
      </w:pPr>
    </w:p>
    <w:p w14:paraId="5081A85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1925147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3E8EC57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57"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10 (</w:t>
      </w:r>
      <w:hyperlink r:id="rId958"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063939F9" w14:textId="77777777" w:rsidR="008D4784" w:rsidRPr="00A32FC5" w:rsidRDefault="008D4784">
      <w:pPr>
        <w:pStyle w:val="P00"/>
        <w:ind w:left="0" w:right="1134"/>
        <w:rPr>
          <w:rStyle w:val="default"/>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הרשות המזמנת רשאית להחליט על עריכת משפט, כולו או מקצתו, בדלתיים סגורות, אם לדעתה הדבר דרוש לשם מניעת פגיעה בבטחון המדינה; ואולם, רשאי בית דין צבאי, לבקשת בעל דין, ולאחר שמיעת יתר בעלי הדין, לקבוע כי הדיון, כולו או מקצתו, יהיה בפומבי, או להרשות לאדם או לסוגי בני אדם, להיות נוכחים בשעת הדיון, כולו או מקצתו.</w:t>
      </w:r>
    </w:p>
    <w:p w14:paraId="5C71C897"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(ג)</w:t>
      </w:r>
      <w:r w:rsidRPr="00A32FC5">
        <w:rPr>
          <w:rStyle w:val="default"/>
          <w:rFonts w:cs="FrankRuehl" w:hint="cs"/>
          <w:vanish/>
          <w:sz w:val="22"/>
          <w:szCs w:val="22"/>
          <w:shd w:val="clear" w:color="auto" w:fill="FFFF99"/>
          <w:rtl/>
          <w:lang w:eastAsia="en-US"/>
        </w:rPr>
        <w:tab/>
        <w:t>בית</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הדין רשאי לדון בענין מסויים, כולו או מקצתו, בדלתיי</w:t>
      </w:r>
      <w:r w:rsidRPr="00A32FC5">
        <w:rPr>
          <w:rStyle w:val="default"/>
          <w:rFonts w:cs="FrankRuehl"/>
          <w:vanish/>
          <w:sz w:val="22"/>
          <w:szCs w:val="22"/>
          <w:shd w:val="clear" w:color="auto" w:fill="FFFF99"/>
          <w:rtl/>
          <w:lang w:eastAsia="en-US"/>
        </w:rPr>
        <w:t xml:space="preserve">ם </w:t>
      </w:r>
      <w:r w:rsidRPr="00A32FC5">
        <w:rPr>
          <w:rStyle w:val="default"/>
          <w:rFonts w:cs="FrankRuehl" w:hint="cs"/>
          <w:vanish/>
          <w:sz w:val="22"/>
          <w:szCs w:val="22"/>
          <w:shd w:val="clear" w:color="auto" w:fill="FFFF99"/>
          <w:rtl/>
          <w:lang w:eastAsia="en-US"/>
        </w:rPr>
        <w:t xml:space="preserve">סגורות, אם ראה צורך בכך בשל אחת </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אלה:</w:t>
      </w:r>
    </w:p>
    <w:p w14:paraId="14293F78"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שמי</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ה על בטחון המדינה;</w:t>
      </w:r>
    </w:p>
    <w:p w14:paraId="0D74A6AE"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מניעת פ</w:t>
      </w:r>
      <w:r w:rsidRPr="00A32FC5">
        <w:rPr>
          <w:rStyle w:val="default"/>
          <w:rFonts w:cs="FrankRuehl"/>
          <w:vanish/>
          <w:sz w:val="22"/>
          <w:szCs w:val="22"/>
          <w:shd w:val="clear" w:color="auto" w:fill="FFFF99"/>
          <w:rtl/>
          <w:lang w:eastAsia="en-US"/>
        </w:rPr>
        <w:t>ג</w:t>
      </w:r>
      <w:r w:rsidRPr="00A32FC5">
        <w:rPr>
          <w:rStyle w:val="default"/>
          <w:rFonts w:cs="FrankRuehl" w:hint="cs"/>
          <w:vanish/>
          <w:sz w:val="22"/>
          <w:szCs w:val="22"/>
          <w:shd w:val="clear" w:color="auto" w:fill="FFFF99"/>
          <w:rtl/>
          <w:lang w:eastAsia="en-US"/>
        </w:rPr>
        <w:t>יעה ביחסי החוץ של המדינה;</w:t>
      </w:r>
    </w:p>
    <w:p w14:paraId="4F2B0AA5" w14:textId="77777777" w:rsidR="008D4784" w:rsidRPr="00A32FC5" w:rsidRDefault="008D4784">
      <w:pPr>
        <w:pStyle w:val="P22"/>
        <w:spacing w:before="0"/>
        <w:ind w:left="1021"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lang w:eastAsia="en-US"/>
        </w:rPr>
        <w:t>(3)</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הגנ</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על המוסר;</w:t>
      </w:r>
    </w:p>
    <w:p w14:paraId="414446F0" w14:textId="77777777" w:rsidR="008D4784" w:rsidRPr="00A32FC5" w:rsidRDefault="008D4784">
      <w:pPr>
        <w:pStyle w:val="P00"/>
        <w:spacing w:before="0"/>
        <w:ind w:left="1021"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(4)</w:t>
      </w:r>
      <w:r w:rsidRPr="00A32FC5">
        <w:rPr>
          <w:rStyle w:val="default"/>
          <w:rFonts w:cs="FrankRuehl" w:hint="cs"/>
          <w:vanish/>
          <w:sz w:val="22"/>
          <w:szCs w:val="22"/>
          <w:shd w:val="clear" w:color="auto" w:fill="FFFF99"/>
          <w:rtl/>
          <w:lang w:eastAsia="en-US"/>
        </w:rPr>
        <w:tab/>
        <w:t xml:space="preserve">הגנה על ענינו של קטין </w:t>
      </w:r>
      <w:r w:rsidRPr="00A32FC5">
        <w:rPr>
          <w:rStyle w:val="default"/>
          <w:rFonts w:cs="FrankRuehl" w:hint="cs"/>
          <w:vanish/>
          <w:sz w:val="22"/>
          <w:szCs w:val="22"/>
          <w:u w:val="single"/>
          <w:shd w:val="clear" w:color="auto" w:fill="FFFF99"/>
          <w:rtl/>
          <w:lang w:eastAsia="en-US"/>
        </w:rPr>
        <w:t>או חסר ישע כהגדרתו בסעיף 368א לחוק העונשין, התשל"ז-1977</w:t>
      </w:r>
      <w:r w:rsidRPr="00A32FC5">
        <w:rPr>
          <w:rStyle w:val="default"/>
          <w:rFonts w:cs="FrankRuehl" w:hint="cs"/>
          <w:vanish/>
          <w:sz w:val="22"/>
          <w:szCs w:val="22"/>
          <w:shd w:val="clear" w:color="auto" w:fill="FFFF99"/>
          <w:rtl/>
          <w:lang w:eastAsia="en-US"/>
        </w:rPr>
        <w:t>;</w:t>
      </w:r>
    </w:p>
    <w:p w14:paraId="73624DB6" w14:textId="77777777" w:rsidR="008D4784" w:rsidRPr="00A32FC5" w:rsidRDefault="008D4784">
      <w:pPr>
        <w:pStyle w:val="P00"/>
        <w:spacing w:before="0"/>
        <w:ind w:left="1021"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(5)</w:t>
      </w:r>
      <w:r w:rsidRPr="00A32FC5">
        <w:rPr>
          <w:rStyle w:val="default"/>
          <w:rFonts w:cs="FrankRuehl" w:hint="cs"/>
          <w:vanish/>
          <w:sz w:val="22"/>
          <w:szCs w:val="22"/>
          <w:shd w:val="clear" w:color="auto" w:fill="FFFF99"/>
          <w:rtl/>
          <w:lang w:eastAsia="en-US"/>
        </w:rPr>
        <w:tab/>
        <w:t xml:space="preserve">הגנה על ענינו של מתלונן או של נאשם בעבירו מין </w:t>
      </w:r>
      <w:r w:rsidRPr="00A32FC5">
        <w:rPr>
          <w:rStyle w:val="default"/>
          <w:rFonts w:cs="FrankRuehl" w:hint="cs"/>
          <w:vanish/>
          <w:sz w:val="22"/>
          <w:szCs w:val="22"/>
          <w:u w:val="single"/>
          <w:shd w:val="clear" w:color="auto" w:fill="FFFF99"/>
          <w:rtl/>
          <w:lang w:eastAsia="en-US"/>
        </w:rPr>
        <w:t>או בעבירה לפי החוק למניעת הטרדה מינית, התשנ"ח-1998</w:t>
      </w:r>
      <w:r w:rsidRPr="00A32FC5">
        <w:rPr>
          <w:rStyle w:val="default"/>
          <w:rFonts w:cs="FrankRuehl" w:hint="cs"/>
          <w:vanish/>
          <w:sz w:val="22"/>
          <w:szCs w:val="22"/>
          <w:shd w:val="clear" w:color="auto" w:fill="FFFF99"/>
          <w:rtl/>
          <w:lang w:eastAsia="en-US"/>
        </w:rPr>
        <w:t>;</w:t>
      </w:r>
    </w:p>
    <w:p w14:paraId="1D4C27DF"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(ד)</w:t>
      </w:r>
      <w:r w:rsidRPr="00A32FC5">
        <w:rPr>
          <w:rStyle w:val="default"/>
          <w:rFonts w:cs="FrankRuehl" w:hint="cs"/>
          <w:vanish/>
          <w:sz w:val="22"/>
          <w:szCs w:val="22"/>
          <w:shd w:val="clear" w:color="auto" w:fill="FFFF99"/>
          <w:rtl/>
          <w:lang w:eastAsia="en-US"/>
        </w:rPr>
        <w:tab/>
        <w:t xml:space="preserve">דיון לצורך החלטה </w:t>
      </w:r>
      <w:r w:rsidRPr="00A32FC5">
        <w:rPr>
          <w:rStyle w:val="default"/>
          <w:rFonts w:cs="FrankRuehl" w:hint="cs"/>
          <w:strike/>
          <w:vanish/>
          <w:sz w:val="22"/>
          <w:szCs w:val="22"/>
          <w:shd w:val="clear" w:color="auto" w:fill="FFFF99"/>
          <w:rtl/>
          <w:lang w:eastAsia="en-US"/>
        </w:rPr>
        <w:t>לפי סעיפים קטנים (ב) או (ג)</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לפי סעיף קטן (ג)</w:t>
      </w:r>
      <w:r w:rsidRPr="00A32FC5">
        <w:rPr>
          <w:rStyle w:val="default"/>
          <w:rFonts w:cs="FrankRuehl" w:hint="cs"/>
          <w:vanish/>
          <w:sz w:val="22"/>
          <w:szCs w:val="22"/>
          <w:shd w:val="clear" w:color="auto" w:fill="FFFF99"/>
          <w:rtl/>
          <w:lang w:eastAsia="en-US"/>
        </w:rPr>
        <w:t>, רשאי בית הדין לקיים בדלתיים סגורות.</w:t>
      </w:r>
    </w:p>
    <w:p w14:paraId="0DA24718" w14:textId="77777777" w:rsidR="008D4784" w:rsidRDefault="008D4784">
      <w:pPr>
        <w:pStyle w:val="P00"/>
        <w:spacing w:before="0"/>
        <w:ind w:left="0" w:right="1134"/>
        <w:rPr>
          <w:rStyle w:val="default"/>
          <w:rFonts w:cs="FrankRuehl" w:hint="cs"/>
          <w:sz w:val="2"/>
          <w:szCs w:val="2"/>
          <w:rtl/>
          <w:lang w:eastAsia="en-US"/>
        </w:rPr>
      </w:pPr>
      <w:r w:rsidRPr="00A32FC5">
        <w:rPr>
          <w:rStyle w:val="default"/>
          <w:rFonts w:cs="FrankRuehl" w:hint="cs"/>
          <w:vanish/>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ה)</w:t>
      </w:r>
      <w:r w:rsidRPr="00A32FC5">
        <w:rPr>
          <w:rStyle w:val="default"/>
          <w:rFonts w:cs="FrankRuehl"/>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החליטו בית הדין או הרשות המזמנת</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החליט בית הדין</w:t>
      </w:r>
      <w:r w:rsidRPr="00A32FC5">
        <w:rPr>
          <w:rStyle w:val="default"/>
          <w:rFonts w:cs="FrankRuehl" w:hint="cs"/>
          <w:vanish/>
          <w:sz w:val="22"/>
          <w:szCs w:val="22"/>
          <w:shd w:val="clear" w:color="auto" w:fill="FFFF99"/>
          <w:rtl/>
          <w:lang w:eastAsia="en-US"/>
        </w:rPr>
        <w:t xml:space="preserve"> על עריכת דיון בדלתיים סגורות, </w:t>
      </w:r>
      <w:r w:rsidRPr="00A32FC5">
        <w:rPr>
          <w:rStyle w:val="default"/>
          <w:rFonts w:cs="FrankRuehl" w:hint="cs"/>
          <w:strike/>
          <w:vanish/>
          <w:sz w:val="22"/>
          <w:szCs w:val="22"/>
          <w:shd w:val="clear" w:color="auto" w:fill="FFFF99"/>
          <w:rtl/>
          <w:lang w:eastAsia="en-US"/>
        </w:rPr>
        <w:t>רשאים הם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רשאי הוא</w:t>
      </w:r>
      <w:r w:rsidRPr="00A32FC5">
        <w:rPr>
          <w:rStyle w:val="default"/>
          <w:rFonts w:cs="FrankRuehl" w:hint="cs"/>
          <w:vanish/>
          <w:sz w:val="22"/>
          <w:szCs w:val="22"/>
          <w:shd w:val="clear" w:color="auto" w:fill="FFFF99"/>
          <w:rtl/>
          <w:lang w:eastAsia="en-US"/>
        </w:rPr>
        <w:t xml:space="preserve"> להרשות לאדם, או לסוגי בני א</w:t>
      </w:r>
      <w:r w:rsidRPr="00A32FC5">
        <w:rPr>
          <w:rStyle w:val="default"/>
          <w:rFonts w:cs="FrankRuehl"/>
          <w:vanish/>
          <w:sz w:val="22"/>
          <w:szCs w:val="22"/>
          <w:shd w:val="clear" w:color="auto" w:fill="FFFF99"/>
          <w:rtl/>
          <w:lang w:eastAsia="en-US"/>
        </w:rPr>
        <w:t>דם</w:t>
      </w:r>
      <w:r w:rsidRPr="00A32FC5">
        <w:rPr>
          <w:rStyle w:val="default"/>
          <w:rFonts w:cs="FrankRuehl" w:hint="cs"/>
          <w:vanish/>
          <w:sz w:val="22"/>
          <w:szCs w:val="22"/>
          <w:shd w:val="clear" w:color="auto" w:fill="FFFF99"/>
          <w:rtl/>
          <w:lang w:eastAsia="en-US"/>
        </w:rPr>
        <w:t xml:space="preserve">, להיות נוכחים בשעת הדיון, כולו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ו מקצתו.</w:t>
      </w:r>
      <w:bookmarkEnd w:id="668"/>
    </w:p>
    <w:p w14:paraId="258E1639" w14:textId="77777777" w:rsidR="008D4784" w:rsidRDefault="008D4784" w:rsidP="000477EA">
      <w:pPr>
        <w:pStyle w:val="P00"/>
        <w:spacing w:before="72"/>
        <w:ind w:left="0" w:right="1134"/>
        <w:rPr>
          <w:rStyle w:val="default"/>
          <w:rFonts w:cs="FrankRuehl"/>
          <w:rtl/>
          <w:lang w:eastAsia="en-US"/>
        </w:rPr>
      </w:pPr>
      <w:bookmarkStart w:id="669" w:name="Seif327"/>
      <w:bookmarkEnd w:id="669"/>
      <w:r>
        <w:rPr>
          <w:lang w:val="he-IL"/>
        </w:rPr>
        <w:pict w14:anchorId="32DB057F">
          <v:rect id="_x0000_s2504" style="position:absolute;left:0;text-align:left;margin-left:464.5pt;margin-top:8.05pt;width:75.05pt;height:47.45pt;z-index:251556352" o:allowincell="f" filled="f" stroked="f" strokecolor="lime" strokeweight=".25pt">
            <v:textbox inset="0,0,0,0">
              <w:txbxContent>
                <w:p w14:paraId="114E571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יסו</w:t>
                  </w:r>
                  <w:r>
                    <w:rPr>
                      <w:rFonts w:cs="Miriam"/>
                      <w:sz w:val="18"/>
                      <w:szCs w:val="18"/>
                      <w:rtl/>
                      <w:lang w:eastAsia="en-US"/>
                    </w:rPr>
                    <w:t>ר</w:t>
                  </w:r>
                  <w:r>
                    <w:rPr>
                      <w:rFonts w:cs="Miriam" w:hint="cs"/>
                      <w:sz w:val="18"/>
                      <w:szCs w:val="18"/>
                      <w:rtl/>
                      <w:lang w:eastAsia="en-US"/>
                    </w:rPr>
                    <w:t xml:space="preserve"> </w:t>
                  </w:r>
                  <w:r>
                    <w:rPr>
                      <w:rFonts w:cs="Miriam"/>
                      <w:sz w:val="18"/>
                      <w:szCs w:val="18"/>
                      <w:rtl/>
                      <w:lang w:eastAsia="en-US"/>
                    </w:rPr>
                    <w:t>פ</w:t>
                  </w:r>
                  <w:r>
                    <w:rPr>
                      <w:rFonts w:cs="Miriam" w:hint="cs"/>
                      <w:sz w:val="18"/>
                      <w:szCs w:val="18"/>
                      <w:rtl/>
                      <w:lang w:eastAsia="en-US"/>
                    </w:rPr>
                    <w:t>רסו</w:t>
                  </w:r>
                  <w:r>
                    <w:rPr>
                      <w:rFonts w:cs="Miriam"/>
                      <w:sz w:val="18"/>
                      <w:szCs w:val="18"/>
                      <w:rtl/>
                      <w:lang w:eastAsia="en-US"/>
                    </w:rPr>
                    <w:t>ם</w:t>
                  </w:r>
                  <w:r>
                    <w:rPr>
                      <w:rFonts w:cs="Miriam" w:hint="cs"/>
                      <w:sz w:val="18"/>
                      <w:szCs w:val="18"/>
                      <w:rtl/>
                      <w:lang w:eastAsia="en-US"/>
                    </w:rPr>
                    <w:t xml:space="preserve"> והוצאת פרוטוקולים</w:t>
                  </w:r>
                </w:p>
                <w:p w14:paraId="056EE8BE"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23) </w:t>
                  </w:r>
                  <w:r>
                    <w:rPr>
                      <w:rFonts w:cs="Miriam"/>
                      <w:sz w:val="18"/>
                      <w:szCs w:val="18"/>
                      <w:rtl/>
                      <w:lang w:eastAsia="en-US"/>
                    </w:rPr>
                    <w:br/>
                  </w:r>
                  <w:r>
                    <w:rPr>
                      <w:rFonts w:cs="Miriam" w:hint="cs"/>
                      <w:sz w:val="18"/>
                      <w:szCs w:val="18"/>
                      <w:rtl/>
                      <w:lang w:eastAsia="en-US"/>
                    </w:rPr>
                    <w:t>תשנ"ג-1993</w:t>
                  </w:r>
                </w:p>
                <w:p w14:paraId="0AE3720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42) תשס"ד-2003</w:t>
                  </w:r>
                </w:p>
              </w:txbxContent>
            </v:textbox>
            <w10:anchorlock/>
          </v:rect>
        </w:pict>
      </w:r>
      <w:r>
        <w:rPr>
          <w:rStyle w:val="big-number"/>
          <w:rtl/>
          <w:lang w:eastAsia="en-US"/>
        </w:rPr>
        <w:t>325.</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לא </w:t>
      </w:r>
      <w:r>
        <w:rPr>
          <w:rStyle w:val="default"/>
          <w:rFonts w:cs="FrankRuehl"/>
          <w:rtl/>
          <w:lang w:eastAsia="en-US"/>
        </w:rPr>
        <w:t>י</w:t>
      </w:r>
      <w:r>
        <w:rPr>
          <w:rStyle w:val="default"/>
          <w:rFonts w:cs="FrankRuehl" w:hint="cs"/>
          <w:rtl/>
          <w:lang w:eastAsia="en-US"/>
        </w:rPr>
        <w:t xml:space="preserve">פרסם אדם דבר על דיון המתנהל בבית דין צבאי בדלתיים סגורות אלא ברשות בית הדין, ולא יוצא מבית הדין פרוטוקול של דיון, הכרעת דין או גזר דין, לרבות עותקים מהם ומכל דיון הנערך בדלתיים סגורות לפי סעיף 324 (להלן </w:t>
      </w:r>
      <w:r w:rsidR="000477EA">
        <w:rPr>
          <w:rStyle w:val="default"/>
          <w:rFonts w:cs="FrankRuehl" w:hint="cs"/>
          <w:rtl/>
          <w:lang w:eastAsia="en-US"/>
        </w:rPr>
        <w:t>-</w:t>
      </w:r>
      <w:r>
        <w:rPr>
          <w:rStyle w:val="default"/>
          <w:rFonts w:cs="FrankRuehl" w:hint="cs"/>
          <w:rtl/>
          <w:lang w:eastAsia="en-US"/>
        </w:rPr>
        <w:t xml:space="preserve"> פר</w:t>
      </w:r>
      <w:r>
        <w:rPr>
          <w:rStyle w:val="default"/>
          <w:rFonts w:cs="FrankRuehl"/>
          <w:rtl/>
          <w:lang w:eastAsia="en-US"/>
        </w:rPr>
        <w:t>ו</w:t>
      </w:r>
      <w:r>
        <w:rPr>
          <w:rStyle w:val="default"/>
          <w:rFonts w:cs="FrankRuehl" w:hint="cs"/>
          <w:rtl/>
          <w:lang w:eastAsia="en-US"/>
        </w:rPr>
        <w:t xml:space="preserve">טוקול), </w:t>
      </w:r>
      <w:r>
        <w:rPr>
          <w:rStyle w:val="default"/>
          <w:rFonts w:cs="FrankRuehl"/>
          <w:rtl/>
          <w:lang w:eastAsia="en-US"/>
        </w:rPr>
        <w:t>א</w:t>
      </w:r>
      <w:r>
        <w:rPr>
          <w:rStyle w:val="default"/>
          <w:rFonts w:cs="FrankRuehl" w:hint="cs"/>
          <w:rtl/>
          <w:lang w:eastAsia="en-US"/>
        </w:rPr>
        <w:t xml:space="preserve">לא </w:t>
      </w:r>
      <w:r>
        <w:rPr>
          <w:rStyle w:val="default"/>
          <w:rFonts w:cs="FrankRuehl"/>
          <w:rtl/>
          <w:lang w:eastAsia="en-US"/>
        </w:rPr>
        <w:t>ב</w:t>
      </w:r>
      <w:r>
        <w:rPr>
          <w:rStyle w:val="default"/>
          <w:rFonts w:cs="FrankRuehl" w:hint="cs"/>
          <w:rtl/>
          <w:lang w:eastAsia="en-US"/>
        </w:rPr>
        <w:t>רשות מאת בית הדין</w:t>
      </w:r>
      <w:r>
        <w:rPr>
          <w:rStyle w:val="default"/>
          <w:rFonts w:cs="FrankRuehl"/>
          <w:rtl/>
          <w:lang w:eastAsia="en-US"/>
        </w:rPr>
        <w:t>.</w:t>
      </w:r>
    </w:p>
    <w:p w14:paraId="56F74C84"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תם </w:t>
      </w:r>
      <w:r>
        <w:rPr>
          <w:rStyle w:val="default"/>
          <w:rFonts w:cs="FrankRuehl"/>
          <w:rtl/>
          <w:lang w:eastAsia="en-US"/>
        </w:rPr>
        <w:t>ה</w:t>
      </w:r>
      <w:r>
        <w:rPr>
          <w:rStyle w:val="default"/>
          <w:rFonts w:cs="FrankRuehl" w:hint="cs"/>
          <w:rtl/>
          <w:lang w:eastAsia="en-US"/>
        </w:rPr>
        <w:t xml:space="preserve">דיון </w:t>
      </w:r>
      <w:r>
        <w:rPr>
          <w:rStyle w:val="default"/>
          <w:rFonts w:cs="FrankRuehl"/>
          <w:rtl/>
          <w:lang w:eastAsia="en-US"/>
        </w:rPr>
        <w:t>ש</w:t>
      </w:r>
      <w:r>
        <w:rPr>
          <w:rStyle w:val="default"/>
          <w:rFonts w:cs="FrankRuehl" w:hint="cs"/>
          <w:rtl/>
          <w:lang w:eastAsia="en-US"/>
        </w:rPr>
        <w:t>ה</w:t>
      </w:r>
      <w:r>
        <w:rPr>
          <w:rStyle w:val="default"/>
          <w:rFonts w:cs="FrankRuehl"/>
          <w:rtl/>
          <w:lang w:eastAsia="en-US"/>
        </w:rPr>
        <w:t>ו</w:t>
      </w:r>
      <w:r>
        <w:rPr>
          <w:rStyle w:val="default"/>
          <w:rFonts w:cs="FrankRuehl" w:hint="cs"/>
          <w:rtl/>
          <w:lang w:eastAsia="en-US"/>
        </w:rPr>
        <w:t>חלט על עריכתו בדלתיים סגורות, לא יפרסם אדם דבר על הדיון ולא יוציא פרוטוקול מבית הדין אלא ברשות נשיא בית הדין ה</w:t>
      </w:r>
      <w:r>
        <w:rPr>
          <w:rStyle w:val="default"/>
          <w:rFonts w:cs="FrankRuehl"/>
          <w:rtl/>
          <w:lang w:eastAsia="en-US"/>
        </w:rPr>
        <w:t>צב</w:t>
      </w:r>
      <w:r>
        <w:rPr>
          <w:rStyle w:val="default"/>
          <w:rFonts w:cs="FrankRuehl" w:hint="cs"/>
          <w:rtl/>
          <w:lang w:eastAsia="en-US"/>
        </w:rPr>
        <w:t>אי לערעורים.</w:t>
      </w:r>
    </w:p>
    <w:p w14:paraId="683F4C8D"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לא </w:t>
      </w:r>
      <w:r>
        <w:rPr>
          <w:rStyle w:val="default"/>
          <w:rFonts w:cs="FrankRuehl"/>
          <w:rtl/>
          <w:lang w:eastAsia="en-US"/>
        </w:rPr>
        <w:t>י</w:t>
      </w:r>
      <w:r>
        <w:rPr>
          <w:rStyle w:val="default"/>
          <w:rFonts w:cs="FrankRuehl" w:hint="cs"/>
          <w:rtl/>
          <w:lang w:eastAsia="en-US"/>
        </w:rPr>
        <w:t>צלם אדם ולא יקליט באול</w:t>
      </w:r>
      <w:r>
        <w:rPr>
          <w:rStyle w:val="default"/>
          <w:rFonts w:cs="FrankRuehl"/>
          <w:rtl/>
          <w:lang w:eastAsia="en-US"/>
        </w:rPr>
        <w:t>ם</w:t>
      </w:r>
      <w:r>
        <w:rPr>
          <w:rStyle w:val="default"/>
          <w:rFonts w:cs="FrankRuehl" w:hint="cs"/>
          <w:rtl/>
          <w:lang w:eastAsia="en-US"/>
        </w:rPr>
        <w:t xml:space="preserve"> בי</w:t>
      </w:r>
      <w:r>
        <w:rPr>
          <w:rStyle w:val="default"/>
          <w:rFonts w:cs="FrankRuehl"/>
          <w:rtl/>
          <w:lang w:eastAsia="en-US"/>
        </w:rPr>
        <w:t>ת</w:t>
      </w:r>
      <w:r>
        <w:rPr>
          <w:rStyle w:val="default"/>
          <w:rFonts w:cs="FrankRuehl" w:hint="cs"/>
          <w:rtl/>
          <w:lang w:eastAsia="en-US"/>
        </w:rPr>
        <w:t xml:space="preserve"> הדין, לא יפרסם תצלום ולא ישמיע הקלטה מאולם בי</w:t>
      </w:r>
      <w:r>
        <w:rPr>
          <w:rStyle w:val="default"/>
          <w:rFonts w:cs="FrankRuehl"/>
          <w:rtl/>
          <w:lang w:eastAsia="en-US"/>
        </w:rPr>
        <w:t>ת הד</w:t>
      </w:r>
      <w:r>
        <w:rPr>
          <w:rStyle w:val="default"/>
          <w:rFonts w:cs="FrankRuehl" w:hint="cs"/>
          <w:rtl/>
          <w:lang w:eastAsia="en-US"/>
        </w:rPr>
        <w:t>ין אלא ברשות ב</w:t>
      </w:r>
      <w:r>
        <w:rPr>
          <w:rStyle w:val="default"/>
          <w:rFonts w:cs="FrankRuehl"/>
          <w:rtl/>
          <w:lang w:eastAsia="en-US"/>
        </w:rPr>
        <w:t>י</w:t>
      </w:r>
      <w:r>
        <w:rPr>
          <w:rStyle w:val="default"/>
          <w:rFonts w:cs="FrankRuehl" w:hint="cs"/>
          <w:rtl/>
          <w:lang w:eastAsia="en-US"/>
        </w:rPr>
        <w:t>ת</w:t>
      </w:r>
      <w:r>
        <w:rPr>
          <w:rStyle w:val="default"/>
          <w:rFonts w:cs="FrankRuehl"/>
          <w:rtl/>
          <w:lang w:eastAsia="en-US"/>
        </w:rPr>
        <w:t xml:space="preserve"> </w:t>
      </w:r>
      <w:r>
        <w:rPr>
          <w:rStyle w:val="default"/>
          <w:rFonts w:cs="FrankRuehl" w:hint="cs"/>
          <w:rtl/>
          <w:lang w:eastAsia="en-US"/>
        </w:rPr>
        <w:t>הדין.</w:t>
      </w:r>
    </w:p>
    <w:p w14:paraId="5F68ACF0"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 xml:space="preserve">לא </w:t>
      </w:r>
      <w:r>
        <w:rPr>
          <w:rStyle w:val="default"/>
          <w:rFonts w:cs="FrankRuehl"/>
          <w:rtl/>
          <w:lang w:eastAsia="en-US"/>
        </w:rPr>
        <w:t>י</w:t>
      </w:r>
      <w:r>
        <w:rPr>
          <w:rStyle w:val="default"/>
          <w:rFonts w:cs="FrankRuehl" w:hint="cs"/>
          <w:rtl/>
          <w:lang w:eastAsia="en-US"/>
        </w:rPr>
        <w:t xml:space="preserve">פרסם אדם, בלי רשות בית הדין, את שמו, תמונתו ומענו של קטין שלא מלאו לו שמונה עשרה שנים או פרטים </w:t>
      </w:r>
      <w:r>
        <w:rPr>
          <w:rStyle w:val="default"/>
          <w:rFonts w:cs="FrankRuehl"/>
          <w:rtl/>
          <w:lang w:eastAsia="en-US"/>
        </w:rPr>
        <w:t>אח</w:t>
      </w:r>
      <w:r>
        <w:rPr>
          <w:rStyle w:val="default"/>
          <w:rFonts w:cs="FrankRuehl" w:hint="cs"/>
          <w:rtl/>
          <w:lang w:eastAsia="en-US"/>
        </w:rPr>
        <w:t>רים העשויים להביא לזיהויו, אם הק</w:t>
      </w:r>
      <w:r>
        <w:rPr>
          <w:rStyle w:val="default"/>
          <w:rFonts w:cs="FrankRuehl"/>
          <w:rtl/>
          <w:lang w:eastAsia="en-US"/>
        </w:rPr>
        <w:t>ט</w:t>
      </w:r>
      <w:r>
        <w:rPr>
          <w:rStyle w:val="default"/>
          <w:rFonts w:cs="FrankRuehl" w:hint="cs"/>
          <w:rtl/>
          <w:lang w:eastAsia="en-US"/>
        </w:rPr>
        <w:t xml:space="preserve">ין הוא נאשם, עד, מתלונן או ניזוק בדיון </w:t>
      </w:r>
      <w:r>
        <w:rPr>
          <w:rStyle w:val="default"/>
          <w:rFonts w:cs="FrankRuehl"/>
          <w:rtl/>
          <w:lang w:eastAsia="en-US"/>
        </w:rPr>
        <w:t>ע</w:t>
      </w:r>
      <w:r>
        <w:rPr>
          <w:rStyle w:val="default"/>
          <w:rFonts w:cs="FrankRuehl" w:hint="cs"/>
          <w:rtl/>
          <w:lang w:eastAsia="en-US"/>
        </w:rPr>
        <w:t>ל ע</w:t>
      </w:r>
      <w:r>
        <w:rPr>
          <w:rStyle w:val="default"/>
          <w:rFonts w:cs="FrankRuehl"/>
          <w:rtl/>
          <w:lang w:eastAsia="en-US"/>
        </w:rPr>
        <w:t>ב</w:t>
      </w:r>
      <w:r>
        <w:rPr>
          <w:rStyle w:val="default"/>
          <w:rFonts w:cs="FrankRuehl" w:hint="cs"/>
          <w:rtl/>
          <w:lang w:eastAsia="en-US"/>
        </w:rPr>
        <w:t>ירת מין.</w:t>
      </w:r>
    </w:p>
    <w:p w14:paraId="4DBF6CB8" w14:textId="77777777" w:rsidR="008F4B57" w:rsidRDefault="008F4B57" w:rsidP="008F4B57">
      <w:pPr>
        <w:pStyle w:val="P00"/>
        <w:spacing w:before="72"/>
        <w:ind w:left="0" w:right="1134"/>
        <w:rPr>
          <w:rStyle w:val="default"/>
          <w:rFonts w:cs="FrankRuehl"/>
          <w:rtl/>
          <w:lang w:eastAsia="en-US"/>
        </w:rPr>
      </w:pPr>
      <w:r>
        <w:rPr>
          <w:rFonts w:cs="FrankRuehl"/>
          <w:rtl/>
          <w:lang w:val="he-IL"/>
        </w:rPr>
        <w:pict w14:anchorId="176EAA10">
          <v:shape id="_x0000_s3062" type="#_x0000_t202" style="position:absolute;left:0;text-align:left;margin-left:470.25pt;margin-top:3.6pt;width:1in;height:22.4pt;z-index:252080640" filled="f" stroked="f">
            <v:textbox>
              <w:txbxContent>
                <w:p w14:paraId="03D9DEFC" w14:textId="77777777" w:rsidR="003F3D19" w:rsidRDefault="003F3D19" w:rsidP="008F4B57">
                  <w:pPr>
                    <w:spacing w:line="160" w:lineRule="exact"/>
                    <w:jc w:val="left"/>
                    <w:rPr>
                      <w:rFonts w:cs="Miriam" w:hint="cs"/>
                      <w:sz w:val="18"/>
                      <w:szCs w:val="18"/>
                      <w:rtl/>
                      <w:lang w:eastAsia="en-US"/>
                    </w:rPr>
                  </w:pPr>
                  <w:r>
                    <w:rPr>
                      <w:rFonts w:cs="Miriam" w:hint="cs"/>
                      <w:sz w:val="18"/>
                      <w:szCs w:val="18"/>
                      <w:rtl/>
                      <w:lang w:eastAsia="en-US"/>
                    </w:rPr>
                    <w:t>(תיקון מס' 41) תשס"ג-2002</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הדין רשאי לאסור כל פרסום בקש</w:t>
      </w:r>
      <w:r>
        <w:rPr>
          <w:rStyle w:val="default"/>
          <w:rFonts w:cs="FrankRuehl"/>
          <w:rtl/>
          <w:lang w:eastAsia="en-US"/>
        </w:rPr>
        <w:t>ר לד</w:t>
      </w:r>
      <w:r>
        <w:rPr>
          <w:rStyle w:val="default"/>
          <w:rFonts w:cs="FrankRuehl" w:hint="cs"/>
          <w:rtl/>
          <w:lang w:eastAsia="en-US"/>
        </w:rPr>
        <w:t>יוני בית הדין,</w:t>
      </w:r>
      <w:r>
        <w:rPr>
          <w:rStyle w:val="default"/>
          <w:rFonts w:cs="FrankRuehl"/>
          <w:rtl/>
          <w:lang w:eastAsia="en-US"/>
        </w:rPr>
        <w:t xml:space="preserve"> </w:t>
      </w:r>
      <w:r>
        <w:rPr>
          <w:rStyle w:val="default"/>
          <w:rFonts w:cs="FrankRuehl" w:hint="cs"/>
          <w:rtl/>
          <w:lang w:eastAsia="en-US"/>
        </w:rPr>
        <w:t>א</w:t>
      </w:r>
      <w:r>
        <w:rPr>
          <w:rStyle w:val="default"/>
          <w:rFonts w:cs="FrankRuehl"/>
          <w:rtl/>
          <w:lang w:eastAsia="en-US"/>
        </w:rPr>
        <w:t>ם</w:t>
      </w:r>
      <w:r>
        <w:rPr>
          <w:rStyle w:val="default"/>
          <w:rFonts w:cs="FrankRuehl" w:hint="cs"/>
          <w:rtl/>
          <w:lang w:eastAsia="en-US"/>
        </w:rPr>
        <w:t xml:space="preserve"> ראה צורך בכך לשם הגנה על בטחונו של נאשם, של עד או של אדם אחר ששמו הוזכר בדיון או לשם מניעת פגיעה חמורה בפרטיות של אחד מהם.</w:t>
      </w:r>
    </w:p>
    <w:p w14:paraId="43BAC083" w14:textId="77777777" w:rsidR="008F4B57" w:rsidRPr="008F4B57" w:rsidRDefault="008D4784" w:rsidP="008F4B57">
      <w:pPr>
        <w:pStyle w:val="P00"/>
        <w:spacing w:before="72"/>
        <w:ind w:left="1021" w:right="1134" w:hanging="1021"/>
        <w:rPr>
          <w:rStyle w:val="default"/>
          <w:rFonts w:cs="FrankRuehl" w:hint="cs"/>
          <w:rtl/>
          <w:lang w:eastAsia="en-US"/>
        </w:rPr>
      </w:pPr>
      <w:r>
        <w:rPr>
          <w:rFonts w:cs="FrankRuehl"/>
          <w:rtl/>
          <w:lang w:val="he-IL"/>
        </w:rPr>
        <w:pict w14:anchorId="0B7EE1E3">
          <v:shape id="_x0000_s2855" type="#_x0000_t202" style="position:absolute;left:0;text-align:left;margin-left:470.25pt;margin-top:7.1pt;width:1in;height:20.5pt;z-index:251964928" filled="f" stroked="f">
            <v:textbox inset="1mm,0,1mm,0">
              <w:txbxContent>
                <w:p w14:paraId="7D2A2804" w14:textId="77777777" w:rsidR="003F3D19" w:rsidRDefault="003F3D19" w:rsidP="008F4B57">
                  <w:pPr>
                    <w:spacing w:line="160" w:lineRule="exact"/>
                    <w:jc w:val="left"/>
                    <w:rPr>
                      <w:rFonts w:cs="Miriam" w:hint="cs"/>
                      <w:sz w:val="18"/>
                      <w:szCs w:val="18"/>
                      <w:rtl/>
                      <w:lang w:eastAsia="en-US"/>
                    </w:rPr>
                  </w:pPr>
                  <w:r>
                    <w:rPr>
                      <w:rFonts w:cs="Miriam" w:hint="cs"/>
                      <w:sz w:val="18"/>
                      <w:szCs w:val="18"/>
                      <w:rtl/>
                      <w:lang w:eastAsia="en-US"/>
                    </w:rPr>
                    <w:t>(תיקון מס' 65) תשע"ב-2012</w:t>
                  </w:r>
                </w:p>
              </w:txbxContent>
            </v:textbox>
            <w10:anchorlock/>
          </v:shape>
        </w:pict>
      </w:r>
      <w:r>
        <w:rPr>
          <w:rFonts w:cs="FrankRuehl"/>
          <w:sz w:val="26"/>
          <w:rtl/>
          <w:lang w:eastAsia="en-US"/>
        </w:rPr>
        <w:tab/>
      </w:r>
      <w:r>
        <w:rPr>
          <w:rStyle w:val="default"/>
          <w:rFonts w:cs="FrankRuehl"/>
          <w:rtl/>
          <w:lang w:eastAsia="en-US"/>
        </w:rPr>
        <w:t>(</w:t>
      </w:r>
      <w:r w:rsidR="008F4B57" w:rsidRPr="008F4B57">
        <w:rPr>
          <w:rStyle w:val="default"/>
          <w:rFonts w:cs="FrankRuehl" w:hint="cs"/>
          <w:rtl/>
          <w:lang w:eastAsia="en-US"/>
        </w:rPr>
        <w:t>ה1)</w:t>
      </w:r>
      <w:r w:rsidR="008F4B57" w:rsidRPr="008F4B57">
        <w:rPr>
          <w:rStyle w:val="default"/>
          <w:rFonts w:cs="FrankRuehl" w:hint="cs"/>
          <w:rtl/>
          <w:lang w:eastAsia="en-US"/>
        </w:rPr>
        <w:tab/>
        <w:t>(1)</w:t>
      </w:r>
      <w:r w:rsidR="008F4B57" w:rsidRPr="008F4B57">
        <w:rPr>
          <w:rStyle w:val="default"/>
          <w:rFonts w:cs="FrankRuehl" w:hint="cs"/>
          <w:rtl/>
          <w:lang w:eastAsia="en-US"/>
        </w:rPr>
        <w:tab/>
        <w:t>לא יפרסם אדם את שמו של חשוד שטרם הוגש נגדו כתב אישום עד תום 48 שעות מהמועד שבו התייצב החשוד לחקירה או שהיה עליו להתייצב לחקירה או עד סיומו של הדיון הראשון שהתקיים לפני שופט בעניינו, לפי המוקדם מביניהם; לעניין זה לא יובאו שבתות ומועדים במניין השעות;</w:t>
      </w:r>
    </w:p>
    <w:p w14:paraId="6E782A1E" w14:textId="77777777" w:rsidR="008F4B57" w:rsidRPr="008F4B57" w:rsidRDefault="008F4B57" w:rsidP="008F4B57">
      <w:pPr>
        <w:pStyle w:val="P00"/>
        <w:spacing w:before="72"/>
        <w:ind w:left="1021" w:right="1134"/>
        <w:rPr>
          <w:rStyle w:val="default"/>
          <w:rFonts w:cs="FrankRuehl" w:hint="cs"/>
          <w:rtl/>
          <w:lang w:eastAsia="en-US"/>
        </w:rPr>
      </w:pPr>
      <w:r w:rsidRPr="008F4B57">
        <w:rPr>
          <w:rStyle w:val="default"/>
          <w:rFonts w:cs="FrankRuehl" w:hint="cs"/>
          <w:rtl/>
          <w:lang w:eastAsia="en-US"/>
        </w:rPr>
        <w:t>(2)</w:t>
      </w:r>
      <w:r w:rsidRPr="008F4B57">
        <w:rPr>
          <w:rStyle w:val="default"/>
          <w:rFonts w:cs="FrankRuehl" w:hint="cs"/>
          <w:rtl/>
          <w:lang w:eastAsia="en-US"/>
        </w:rPr>
        <w:tab/>
        <w:t>על אף הוראות פסקה (1), לא יחול איסור פרסום שמו של חשוד בכל אחד מהמקרים המפורטים להלן:</w:t>
      </w:r>
    </w:p>
    <w:p w14:paraId="12F4BA83" w14:textId="77777777" w:rsidR="008F4B57" w:rsidRPr="008F4B57" w:rsidRDefault="008F4B57" w:rsidP="008F4B57">
      <w:pPr>
        <w:pStyle w:val="P00"/>
        <w:spacing w:before="72"/>
        <w:ind w:left="1474" w:right="1134"/>
        <w:rPr>
          <w:rStyle w:val="default"/>
          <w:rFonts w:cs="FrankRuehl" w:hint="cs"/>
          <w:rtl/>
          <w:lang w:eastAsia="en-US"/>
        </w:rPr>
      </w:pPr>
      <w:r w:rsidRPr="008F4B57">
        <w:rPr>
          <w:rStyle w:val="default"/>
          <w:rFonts w:cs="FrankRuehl" w:hint="cs"/>
          <w:rtl/>
          <w:lang w:eastAsia="en-US"/>
        </w:rPr>
        <w:t>(א)</w:t>
      </w:r>
      <w:r w:rsidRPr="008F4B57">
        <w:rPr>
          <w:rStyle w:val="default"/>
          <w:rFonts w:cs="FrankRuehl" w:hint="cs"/>
          <w:rtl/>
          <w:lang w:eastAsia="en-US"/>
        </w:rPr>
        <w:tab/>
        <w:t>בית הדין הצבאי התיר את פרסום שמו של החשוד בשל העניין הציבורי שבפרסום, ובלבד שניתנה לחשוד הזדמנות להשמיע את טענותיו בעניין;</w:t>
      </w:r>
    </w:p>
    <w:p w14:paraId="51A3DF92" w14:textId="77777777" w:rsidR="008F4B57" w:rsidRPr="008F4B57" w:rsidRDefault="008F4B57" w:rsidP="008F4B57">
      <w:pPr>
        <w:pStyle w:val="P00"/>
        <w:spacing w:before="72"/>
        <w:ind w:left="1474" w:right="1134"/>
        <w:rPr>
          <w:rStyle w:val="default"/>
          <w:rFonts w:cs="FrankRuehl" w:hint="cs"/>
          <w:rtl/>
          <w:lang w:eastAsia="en-US"/>
        </w:rPr>
      </w:pPr>
      <w:r w:rsidRPr="008F4B57">
        <w:rPr>
          <w:rStyle w:val="default"/>
          <w:rFonts w:cs="FrankRuehl" w:hint="cs"/>
          <w:rtl/>
          <w:lang w:eastAsia="en-US"/>
        </w:rPr>
        <w:t>(ב)</w:t>
      </w:r>
      <w:r w:rsidRPr="008F4B57">
        <w:rPr>
          <w:rStyle w:val="default"/>
          <w:rFonts w:cs="FrankRuehl" w:hint="cs"/>
          <w:rtl/>
          <w:lang w:eastAsia="en-US"/>
        </w:rPr>
        <w:tab/>
        <w:t>המשטרה הצבאית פרסמה או ביקשה לפרסם את שם החשוד, לאחר שקצין משטרה צבאית בדרגת סגן אלוף ומעלה אישר כי בנסיבות העניין, מטעמים מיוחדים שנרשמו, התקיימו שני אלה:</w:t>
      </w:r>
    </w:p>
    <w:p w14:paraId="16C4D5C8" w14:textId="77777777" w:rsidR="008F4B57" w:rsidRPr="008F4B57" w:rsidRDefault="008F4B57" w:rsidP="008F4B57">
      <w:pPr>
        <w:pStyle w:val="P00"/>
        <w:spacing w:before="72"/>
        <w:ind w:left="1928" w:right="1134"/>
        <w:rPr>
          <w:rStyle w:val="default"/>
          <w:rFonts w:cs="FrankRuehl" w:hint="cs"/>
          <w:rtl/>
          <w:lang w:eastAsia="en-US"/>
        </w:rPr>
      </w:pPr>
      <w:r w:rsidRPr="008F4B57">
        <w:rPr>
          <w:rStyle w:val="default"/>
          <w:rFonts w:cs="FrankRuehl" w:hint="cs"/>
          <w:rtl/>
          <w:lang w:eastAsia="en-US"/>
        </w:rPr>
        <w:t>(1)</w:t>
      </w:r>
      <w:r w:rsidRPr="008F4B57">
        <w:rPr>
          <w:rStyle w:val="default"/>
          <w:rFonts w:cs="FrankRuehl" w:hint="cs"/>
          <w:rtl/>
          <w:lang w:eastAsia="en-US"/>
        </w:rPr>
        <w:tab/>
        <w:t>הפרסום נדרש לצורך איתור חשוד או עד, תפיסת עבריין נמלט, אזהרת הציבור מפני אדם העלול לסכנו או לצורך חיוני אחר;</w:t>
      </w:r>
    </w:p>
    <w:p w14:paraId="184A2928" w14:textId="77777777" w:rsidR="008F4B57" w:rsidRPr="008F4B57" w:rsidRDefault="008F4B57" w:rsidP="008F4B57">
      <w:pPr>
        <w:pStyle w:val="P00"/>
        <w:spacing w:before="72"/>
        <w:ind w:left="1928" w:right="1134"/>
        <w:rPr>
          <w:rStyle w:val="default"/>
          <w:rFonts w:cs="FrankRuehl" w:hint="cs"/>
          <w:rtl/>
          <w:lang w:eastAsia="en-US"/>
        </w:rPr>
      </w:pPr>
      <w:r w:rsidRPr="008F4B57">
        <w:rPr>
          <w:rStyle w:val="default"/>
          <w:rFonts w:cs="FrankRuehl" w:hint="cs"/>
          <w:rtl/>
          <w:lang w:eastAsia="en-US"/>
        </w:rPr>
        <w:t>(2)</w:t>
      </w:r>
      <w:r w:rsidRPr="008F4B57">
        <w:rPr>
          <w:rStyle w:val="default"/>
          <w:rFonts w:cs="FrankRuehl" w:hint="cs"/>
          <w:rtl/>
          <w:lang w:eastAsia="en-US"/>
        </w:rPr>
        <w:tab/>
        <w:t>עיכוב הפרסום שייגרם מהצורך בקבלת אישור בית הדין הצבאי לפי פסקת משנה (א), עלול לסכל את מטרת הפרסום האמורה בפסקת משנה (1);</w:t>
      </w:r>
    </w:p>
    <w:p w14:paraId="7019B2A7" w14:textId="77777777" w:rsidR="008F4B57" w:rsidRPr="008F4B57" w:rsidRDefault="008F4B57" w:rsidP="008F4B57">
      <w:pPr>
        <w:pStyle w:val="P00"/>
        <w:spacing w:before="72"/>
        <w:ind w:left="1474" w:right="1134"/>
        <w:rPr>
          <w:rStyle w:val="default"/>
          <w:rFonts w:cs="FrankRuehl" w:hint="cs"/>
          <w:rtl/>
          <w:lang w:eastAsia="en-US"/>
        </w:rPr>
      </w:pPr>
      <w:r w:rsidRPr="008F4B57">
        <w:rPr>
          <w:rStyle w:val="default"/>
          <w:rFonts w:cs="FrankRuehl" w:hint="cs"/>
          <w:rtl/>
          <w:lang w:eastAsia="en-US"/>
        </w:rPr>
        <w:t>(ג)</w:t>
      </w:r>
      <w:r w:rsidRPr="008F4B57">
        <w:rPr>
          <w:rStyle w:val="default"/>
          <w:rFonts w:cs="FrankRuehl" w:hint="cs"/>
          <w:rtl/>
          <w:lang w:eastAsia="en-US"/>
        </w:rPr>
        <w:tab/>
        <w:t>החשוד ביקש לפרסם את שמו או הסכים לפרסום שמו, ובלבד שהבקשה או ההסכמה ניתנו בידי החשוד עצמו או על ידי בא כוחו, בכתב.</w:t>
      </w:r>
    </w:p>
    <w:p w14:paraId="24E7A9AE" w14:textId="77777777" w:rsidR="008D4784" w:rsidRDefault="008D4784">
      <w:pPr>
        <w:pStyle w:val="P00"/>
        <w:spacing w:before="72"/>
        <w:ind w:left="0" w:right="1134"/>
        <w:rPr>
          <w:rStyle w:val="default"/>
          <w:rFonts w:cs="FrankRuehl" w:hint="cs"/>
          <w:rtl/>
          <w:lang w:eastAsia="en-US"/>
        </w:rPr>
      </w:pPr>
      <w:r>
        <w:rPr>
          <w:rFonts w:cs="FrankRuehl"/>
          <w:rtl/>
          <w:lang w:val="he-IL"/>
        </w:rPr>
        <w:pict w14:anchorId="1DAC6C2D">
          <v:shape id="_x0000_s2856" type="#_x0000_t202" style="position:absolute;left:0;text-align:left;margin-left:470.25pt;margin-top:7.1pt;width:1in;height:31.55pt;z-index:251965952" filled="f" stroked="f">
            <v:textbox inset="1mm,0,1mm,0">
              <w:txbxContent>
                <w:p w14:paraId="3384A3B9" w14:textId="77777777" w:rsidR="003F3D19" w:rsidRDefault="003F3D19">
                  <w:pPr>
                    <w:spacing w:line="160" w:lineRule="exact"/>
                    <w:jc w:val="left"/>
                    <w:rPr>
                      <w:rFonts w:cs="Miriam" w:hint="cs"/>
                      <w:sz w:val="18"/>
                      <w:rtl/>
                      <w:lang w:eastAsia="en-US"/>
                    </w:rPr>
                  </w:pPr>
                  <w:r>
                    <w:rPr>
                      <w:rFonts w:cs="Miriam" w:hint="cs"/>
                      <w:sz w:val="18"/>
                      <w:szCs w:val="18"/>
                      <w:rtl/>
                      <w:lang w:eastAsia="en-US"/>
                    </w:rPr>
                    <w:t>(תיקון מס' 41) תשס"ג-2002</w:t>
                  </w:r>
                </w:p>
                <w:p w14:paraId="0289D151" w14:textId="77777777" w:rsidR="003F3D19" w:rsidRDefault="003F3D19" w:rsidP="008F4B57">
                  <w:pPr>
                    <w:spacing w:line="160" w:lineRule="exact"/>
                    <w:jc w:val="left"/>
                    <w:rPr>
                      <w:rFonts w:cs="Miriam" w:hint="cs"/>
                      <w:sz w:val="18"/>
                      <w:szCs w:val="18"/>
                      <w:rtl/>
                      <w:lang w:eastAsia="en-US"/>
                    </w:rPr>
                  </w:pPr>
                  <w:r>
                    <w:rPr>
                      <w:rFonts w:cs="Miriam" w:hint="cs"/>
                      <w:sz w:val="18"/>
                      <w:szCs w:val="18"/>
                      <w:rtl/>
                      <w:lang w:eastAsia="en-US"/>
                    </w:rPr>
                    <w:t>(תיקון מס' 65) תשע"ב-2012</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ו)</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הדין רשאי לאסור פרסום</w:t>
      </w:r>
      <w:r>
        <w:rPr>
          <w:rStyle w:val="default"/>
          <w:rFonts w:cs="FrankRuehl"/>
          <w:rtl/>
          <w:lang w:eastAsia="en-US"/>
        </w:rPr>
        <w:t xml:space="preserve"> ש</w:t>
      </w:r>
      <w:r>
        <w:rPr>
          <w:rStyle w:val="default"/>
          <w:rFonts w:cs="FrankRuehl" w:hint="cs"/>
          <w:rtl/>
          <w:lang w:eastAsia="en-US"/>
        </w:rPr>
        <w:t xml:space="preserve">מו של חשוד שטרם הוגש נגדו כתב אישום או פרט אחר מפרטי החקירה, אם </w:t>
      </w:r>
      <w:r>
        <w:rPr>
          <w:rStyle w:val="default"/>
          <w:rFonts w:cs="FrankRuehl"/>
          <w:rtl/>
          <w:lang w:eastAsia="en-US"/>
        </w:rPr>
        <w:t>ה</w:t>
      </w:r>
      <w:r>
        <w:rPr>
          <w:rStyle w:val="default"/>
          <w:rFonts w:cs="FrankRuehl" w:hint="cs"/>
          <w:rtl/>
          <w:lang w:eastAsia="en-US"/>
        </w:rPr>
        <w:t>דבר</w:t>
      </w:r>
      <w:r>
        <w:rPr>
          <w:rStyle w:val="default"/>
          <w:rFonts w:cs="FrankRuehl"/>
          <w:rtl/>
          <w:lang w:eastAsia="en-US"/>
        </w:rPr>
        <w:t xml:space="preserve"> </w:t>
      </w:r>
      <w:r>
        <w:rPr>
          <w:rStyle w:val="default"/>
          <w:rFonts w:cs="FrankRuehl" w:hint="cs"/>
          <w:rtl/>
          <w:lang w:eastAsia="en-US"/>
        </w:rPr>
        <w:t>עלול לפגוע בחקירה על פי הדין</w:t>
      </w:r>
      <w:r w:rsidR="008F4B57" w:rsidRPr="008F4B57">
        <w:rPr>
          <w:rStyle w:val="default"/>
          <w:rFonts w:cs="FrankRuehl" w:hint="cs"/>
          <w:rtl/>
          <w:lang w:eastAsia="en-US"/>
        </w:rPr>
        <w:t>; אסר בית הדין כאמור, יפקע האיסור עם הגשת כתב האישום נגד החשוד, אלא אם כן קבע בית הדין אחרת</w:t>
      </w:r>
      <w:r>
        <w:rPr>
          <w:rStyle w:val="default"/>
          <w:rFonts w:cs="FrankRuehl" w:hint="cs"/>
          <w:rtl/>
          <w:lang w:eastAsia="en-US"/>
        </w:rPr>
        <w:t>.</w:t>
      </w:r>
    </w:p>
    <w:p w14:paraId="6665392C" w14:textId="77777777" w:rsidR="008D4784" w:rsidRDefault="008D4784" w:rsidP="00715137">
      <w:pPr>
        <w:pStyle w:val="P00"/>
        <w:spacing w:before="72"/>
        <w:ind w:left="1021" w:right="1134" w:hanging="1021"/>
        <w:rPr>
          <w:rStyle w:val="default"/>
          <w:rFonts w:cs="FrankRuehl" w:hint="cs"/>
          <w:rtl/>
          <w:lang w:eastAsia="en-US"/>
        </w:rPr>
      </w:pPr>
      <w:r w:rsidRPr="00715137">
        <w:rPr>
          <w:rStyle w:val="default"/>
          <w:rFonts w:cs="FrankRuehl"/>
          <w:rtl/>
          <w:lang w:eastAsia="en-US"/>
        </w:rPr>
        <w:pict w14:anchorId="7ABEC25A">
          <v:shape id="_x0000_s2857" type="#_x0000_t202" style="position:absolute;left:0;text-align:left;margin-left:470.25pt;margin-top:7.1pt;width:1in;height:35.2pt;z-index:251966976" filled="f" stroked="f">
            <v:textbox inset="1mm,0,1mm,0">
              <w:txbxContent>
                <w:p w14:paraId="51D12BB1"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41) תשס"ג-2002</w:t>
                  </w:r>
                </w:p>
                <w:p w14:paraId="60860894" w14:textId="77777777" w:rsidR="003F3D19" w:rsidRDefault="003F3D19" w:rsidP="00715137">
                  <w:pPr>
                    <w:spacing w:line="160" w:lineRule="exact"/>
                    <w:jc w:val="left"/>
                    <w:rPr>
                      <w:rFonts w:cs="Miriam" w:hint="cs"/>
                      <w:sz w:val="18"/>
                      <w:szCs w:val="18"/>
                      <w:rtl/>
                      <w:lang w:eastAsia="en-US"/>
                    </w:rPr>
                  </w:pPr>
                  <w:r>
                    <w:rPr>
                      <w:rFonts w:cs="Miriam" w:hint="cs"/>
                      <w:sz w:val="18"/>
                      <w:szCs w:val="18"/>
                      <w:rtl/>
                      <w:lang w:eastAsia="en-US"/>
                    </w:rPr>
                    <w:t>(תיקון מס' 65) תשע"ב-2012</w:t>
                  </w:r>
                </w:p>
              </w:txbxContent>
            </v:textbox>
            <w10:anchorlock/>
          </v:shape>
        </w:pict>
      </w:r>
      <w:r>
        <w:rPr>
          <w:rStyle w:val="default"/>
          <w:rFonts w:cs="FrankRuehl" w:hint="cs"/>
          <w:rtl/>
          <w:lang w:eastAsia="en-US"/>
        </w:rPr>
        <w:tab/>
        <w:t>(ו1)</w:t>
      </w:r>
      <w:r>
        <w:rPr>
          <w:rStyle w:val="default"/>
          <w:rFonts w:cs="FrankRuehl" w:hint="cs"/>
          <w:rtl/>
          <w:lang w:eastAsia="en-US"/>
        </w:rPr>
        <w:tab/>
      </w:r>
      <w:r w:rsidR="008F4B57">
        <w:rPr>
          <w:rStyle w:val="default"/>
          <w:rFonts w:cs="FrankRuehl" w:hint="cs"/>
          <w:rtl/>
          <w:lang w:eastAsia="en-US"/>
        </w:rPr>
        <w:t>(1)</w:t>
      </w:r>
      <w:r w:rsidR="008F4B57">
        <w:rPr>
          <w:rStyle w:val="default"/>
          <w:rFonts w:cs="FrankRuehl" w:hint="cs"/>
          <w:rtl/>
          <w:lang w:eastAsia="en-US"/>
        </w:rPr>
        <w:tab/>
      </w:r>
      <w:r>
        <w:rPr>
          <w:rStyle w:val="default"/>
          <w:rFonts w:cs="FrankRuehl" w:hint="cs"/>
          <w:rtl/>
          <w:lang w:eastAsia="en-US"/>
        </w:rPr>
        <w:t>בית הדין רשאי לאסור פרסום שמו של חשוד שטרם הוגש נגדו כתב אישום או פרט אחר מפרטי החקירה, אם ראה כי הדבר עלול לגרום לחשוד נזק חמור ובית הדין סבר כי יש להעדיף את מניעת הנ</w:t>
      </w:r>
      <w:r w:rsidR="008F4B57">
        <w:rPr>
          <w:rStyle w:val="default"/>
          <w:rFonts w:cs="FrankRuehl" w:hint="cs"/>
          <w:rtl/>
          <w:lang w:eastAsia="en-US"/>
        </w:rPr>
        <w:t>זק על פני הענין הציבורי שבפרסום</w:t>
      </w:r>
      <w:r w:rsidR="008F4B57" w:rsidRPr="00715137">
        <w:rPr>
          <w:rStyle w:val="default"/>
          <w:rFonts w:cs="FrankRuehl" w:hint="cs"/>
          <w:rtl/>
          <w:lang w:eastAsia="en-US"/>
        </w:rPr>
        <w:t>; הורה בית הדין על איסור פרסום שמו של חשוד שטרם הוגש נגדו כתב אישום, יפקע האיסור עם הגשת כתב האישום נגד החשוד, אלא אם כן קבע בית הדין אחרת</w:t>
      </w:r>
      <w:r w:rsidR="008F4B57">
        <w:rPr>
          <w:rStyle w:val="default"/>
          <w:rFonts w:cs="FrankRuehl" w:hint="cs"/>
          <w:rtl/>
          <w:lang w:eastAsia="en-US"/>
        </w:rPr>
        <w:t>;</w:t>
      </w:r>
    </w:p>
    <w:p w14:paraId="544F3954" w14:textId="77777777" w:rsidR="00715137" w:rsidRPr="00715137" w:rsidRDefault="00715137" w:rsidP="00715137">
      <w:pPr>
        <w:pStyle w:val="P22"/>
        <w:spacing w:before="72"/>
        <w:ind w:left="1021" w:right="1134"/>
        <w:rPr>
          <w:rStyle w:val="default"/>
          <w:rFonts w:cs="FrankRuehl" w:hint="cs"/>
          <w:rtl/>
          <w:lang w:eastAsia="en-US"/>
        </w:rPr>
      </w:pPr>
      <w:r>
        <w:rPr>
          <w:rFonts w:cs="FrankRuehl"/>
          <w:rtl/>
          <w:lang w:val="he-IL"/>
        </w:rPr>
        <w:pict w14:anchorId="0332E5E5">
          <v:shape id="_x0000_s3063" type="#_x0000_t202" style="position:absolute;left:0;text-align:left;margin-left:470.25pt;margin-top:7.1pt;width:1in;height:19.7pt;z-index:252081664" filled="f" stroked="f">
            <v:textbox inset="1mm,0,1mm,0">
              <w:txbxContent>
                <w:p w14:paraId="62EB925C" w14:textId="77777777" w:rsidR="003F3D19" w:rsidRDefault="003F3D19" w:rsidP="00715137">
                  <w:pPr>
                    <w:spacing w:line="160" w:lineRule="exact"/>
                    <w:jc w:val="left"/>
                    <w:rPr>
                      <w:rFonts w:cs="Miriam" w:hint="cs"/>
                      <w:sz w:val="18"/>
                      <w:szCs w:val="18"/>
                      <w:rtl/>
                      <w:lang w:eastAsia="en-US"/>
                    </w:rPr>
                  </w:pPr>
                  <w:r>
                    <w:rPr>
                      <w:rFonts w:cs="Miriam" w:hint="cs"/>
                      <w:sz w:val="18"/>
                      <w:szCs w:val="18"/>
                      <w:rtl/>
                      <w:lang w:eastAsia="en-US"/>
                    </w:rPr>
                    <w:t>(תיקון מס' 65) תשע"ב-2012</w:t>
                  </w:r>
                </w:p>
              </w:txbxContent>
            </v:textbox>
          </v:shape>
        </w:pict>
      </w:r>
      <w:r>
        <w:rPr>
          <w:rStyle w:val="default"/>
          <w:rFonts w:cs="FrankRuehl"/>
          <w:rtl/>
          <w:lang w:eastAsia="en-US"/>
        </w:rPr>
        <w:t>(</w:t>
      </w:r>
      <w:r w:rsidRPr="00715137">
        <w:rPr>
          <w:rStyle w:val="default"/>
          <w:rFonts w:cs="FrankRuehl" w:hint="cs"/>
          <w:rtl/>
          <w:lang w:eastAsia="en-US"/>
        </w:rPr>
        <w:t>2)</w:t>
      </w:r>
      <w:r w:rsidRPr="00715137">
        <w:rPr>
          <w:rStyle w:val="default"/>
          <w:rFonts w:cs="FrankRuehl" w:hint="cs"/>
          <w:rtl/>
          <w:lang w:eastAsia="en-US"/>
        </w:rPr>
        <w:tab/>
        <w:t xml:space="preserve">המשטרה הצבאית תיידע חשוד שהוא עצור ואינו מיוצג בדבר זכותו לבקש מבית הדין הצבאי לאסור את פרסום שמו לפי הוראות סעיף זה וכן תאפשר לו להגיש בקשה לאיסור פרסום שמו באמצעותה, לפי הטופס שבתוספת הרביעית לחוק בתי המשפט, בשינויים המחויבים, ותיידע את החשוד בדבר אפשרות זו לא יאוחר מ-24 שעות מעת מעצרו או לפני שהובא לפני שופט </w:t>
      </w:r>
      <w:r w:rsidRPr="00715137">
        <w:rPr>
          <w:rStyle w:val="default"/>
          <w:rFonts w:cs="FrankRuehl"/>
          <w:rtl/>
          <w:lang w:eastAsia="en-US"/>
        </w:rPr>
        <w:t>–</w:t>
      </w:r>
      <w:r w:rsidRPr="00715137">
        <w:rPr>
          <w:rStyle w:val="default"/>
          <w:rFonts w:cs="FrankRuehl" w:hint="cs"/>
          <w:rtl/>
          <w:lang w:eastAsia="en-US"/>
        </w:rPr>
        <w:t xml:space="preserve"> המוקדם מביניהם; לעניין זה לא יובאו שבתות ומועדים במניין השעות.</w:t>
      </w:r>
    </w:p>
    <w:p w14:paraId="7E573E61" w14:textId="77777777" w:rsidR="008D4784" w:rsidRDefault="008D4784">
      <w:pPr>
        <w:pStyle w:val="P00"/>
        <w:spacing w:before="72"/>
        <w:ind w:left="0" w:right="1134"/>
        <w:rPr>
          <w:rStyle w:val="default"/>
          <w:rFonts w:cs="FrankRuehl" w:hint="cs"/>
          <w:rtl/>
          <w:lang w:eastAsia="en-US"/>
        </w:rPr>
      </w:pPr>
      <w:r>
        <w:rPr>
          <w:rFonts w:cs="FrankRuehl"/>
          <w:rtl/>
          <w:lang w:val="he-IL"/>
        </w:rPr>
        <w:pict w14:anchorId="52AA2495">
          <v:shape id="_x0000_s2858" type="#_x0000_t202" style="position:absolute;left:0;text-align:left;margin-left:470.25pt;margin-top:7.1pt;width:1in;height:36.1pt;z-index:251968000" filled="f" stroked="f">
            <v:textbox inset="1mm,0,1mm,0">
              <w:txbxContent>
                <w:p w14:paraId="710B1794"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41) תשס"ג-2002</w:t>
                  </w:r>
                </w:p>
                <w:p w14:paraId="5194878C"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71) תשע"ו-2016</w:t>
                  </w:r>
                </w:p>
              </w:txbxContent>
            </v:textbox>
            <w10:anchorlock/>
          </v:shape>
        </w:pict>
      </w:r>
      <w:r>
        <w:rPr>
          <w:rStyle w:val="default"/>
          <w:rFonts w:cs="FrankRuehl" w:hint="cs"/>
          <w:rtl/>
          <w:lang w:eastAsia="en-US"/>
        </w:rPr>
        <w:tab/>
        <w:t>(ו2)</w:t>
      </w:r>
      <w:r>
        <w:rPr>
          <w:rStyle w:val="default"/>
          <w:rFonts w:cs="FrankRuehl" w:hint="cs"/>
          <w:rtl/>
          <w:lang w:eastAsia="en-US"/>
        </w:rPr>
        <w:tab/>
        <w:t xml:space="preserve">לענין סעיף זה </w:t>
      </w:r>
      <w:r>
        <w:rPr>
          <w:rStyle w:val="default"/>
          <w:rFonts w:cs="FrankRuehl"/>
          <w:rtl/>
          <w:lang w:eastAsia="en-US"/>
        </w:rPr>
        <w:t>–</w:t>
      </w:r>
    </w:p>
    <w:p w14:paraId="7400FA88"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 xml:space="preserve">"חשוד" </w:t>
      </w:r>
      <w:r>
        <w:rPr>
          <w:rStyle w:val="default"/>
          <w:rFonts w:cs="FrankRuehl"/>
          <w:rtl/>
          <w:lang w:eastAsia="en-US"/>
        </w:rPr>
        <w:t>–</w:t>
      </w:r>
      <w:r>
        <w:rPr>
          <w:rStyle w:val="default"/>
          <w:rFonts w:cs="FrankRuehl" w:hint="cs"/>
          <w:rtl/>
          <w:lang w:eastAsia="en-US"/>
        </w:rPr>
        <w:t xml:space="preserve"> מי שנפתחה נגדו חקירה פלילית;</w:t>
      </w:r>
    </w:p>
    <w:p w14:paraId="649837CD" w14:textId="77777777" w:rsidR="002423C5" w:rsidRPr="002423C5" w:rsidRDefault="008D4784" w:rsidP="002423C5">
      <w:pPr>
        <w:pStyle w:val="P00"/>
        <w:spacing w:before="72"/>
        <w:ind w:left="0" w:right="1134"/>
        <w:rPr>
          <w:rStyle w:val="default"/>
          <w:rFonts w:cs="FrankRuehl" w:hint="cs"/>
          <w:rtl/>
          <w:lang w:eastAsia="en-US"/>
        </w:rPr>
      </w:pPr>
      <w:r>
        <w:rPr>
          <w:rStyle w:val="default"/>
          <w:rFonts w:cs="FrankRuehl" w:hint="cs"/>
          <w:rtl/>
          <w:lang w:eastAsia="en-US"/>
        </w:rPr>
        <w:tab/>
        <w:t>"שם של חשוד"</w:t>
      </w:r>
      <w:r w:rsidR="002423C5" w:rsidRPr="002423C5">
        <w:rPr>
          <w:rStyle w:val="default"/>
          <w:rFonts w:cs="FrankRuehl" w:hint="cs"/>
          <w:rtl/>
          <w:lang w:eastAsia="en-US"/>
        </w:rPr>
        <w:t>, "שם של נאשם"</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לרבות פרסום כל פרט אחר שיש בו כדי לזהות את החשוד</w:t>
      </w:r>
      <w:r w:rsidR="002423C5" w:rsidRPr="002423C5">
        <w:rPr>
          <w:rStyle w:val="default"/>
          <w:rFonts w:cs="FrankRuehl" w:hint="cs"/>
          <w:rtl/>
          <w:lang w:eastAsia="en-US"/>
        </w:rPr>
        <w:t xml:space="preserve"> או הנאשם, לפי העניין.</w:t>
      </w:r>
    </w:p>
    <w:p w14:paraId="3EA1B22D" w14:textId="77777777" w:rsidR="002423C5" w:rsidRPr="002423C5" w:rsidRDefault="002423C5" w:rsidP="002423C5">
      <w:pPr>
        <w:pStyle w:val="P00"/>
        <w:spacing w:before="72"/>
        <w:ind w:left="1021" w:right="1134" w:hanging="1021"/>
        <w:rPr>
          <w:rStyle w:val="default"/>
          <w:rFonts w:cs="FrankRuehl" w:hint="cs"/>
          <w:rtl/>
          <w:lang w:eastAsia="en-US"/>
        </w:rPr>
      </w:pPr>
      <w:r>
        <w:rPr>
          <w:rFonts w:cs="FrankRuehl"/>
          <w:rtl/>
          <w:lang w:val="he-IL"/>
        </w:rPr>
        <w:pict w14:anchorId="644A5048">
          <v:shape id="_x0000_s3095" type="#_x0000_t202" style="position:absolute;left:0;text-align:left;margin-left:470.25pt;margin-top:7.1pt;width:1in;height:23.7pt;z-index:252096000" filled="f" stroked="f">
            <v:textbox inset="1mm,0,1mm,0">
              <w:txbxContent>
                <w:p w14:paraId="69D6ABD6" w14:textId="77777777" w:rsidR="003F3D19" w:rsidRDefault="003F3D19" w:rsidP="002423C5">
                  <w:pPr>
                    <w:spacing w:line="160" w:lineRule="exact"/>
                    <w:jc w:val="left"/>
                    <w:rPr>
                      <w:rFonts w:cs="Miriam" w:hint="cs"/>
                      <w:sz w:val="18"/>
                      <w:szCs w:val="18"/>
                      <w:rtl/>
                      <w:lang w:eastAsia="en-US"/>
                    </w:rPr>
                  </w:pPr>
                  <w:r>
                    <w:rPr>
                      <w:rFonts w:cs="Miriam" w:hint="cs"/>
                      <w:sz w:val="18"/>
                      <w:szCs w:val="18"/>
                      <w:rtl/>
                      <w:lang w:eastAsia="en-US"/>
                    </w:rPr>
                    <w:t>(תיקון מס' 71) תשע"ו-2016</w:t>
                  </w:r>
                </w:p>
              </w:txbxContent>
            </v:textbox>
            <w10:anchorlock/>
          </v:shape>
        </w:pict>
      </w:r>
      <w:r>
        <w:rPr>
          <w:rStyle w:val="default"/>
          <w:rFonts w:cs="FrankRuehl" w:hint="cs"/>
          <w:rtl/>
          <w:lang w:eastAsia="en-US"/>
        </w:rPr>
        <w:tab/>
        <w:t>(</w:t>
      </w:r>
      <w:r w:rsidRPr="002423C5">
        <w:rPr>
          <w:rStyle w:val="default"/>
          <w:rFonts w:cs="FrankRuehl" w:hint="cs"/>
          <w:rtl/>
          <w:lang w:eastAsia="en-US"/>
        </w:rPr>
        <w:t>ו3)</w:t>
      </w:r>
      <w:r w:rsidRPr="002423C5">
        <w:rPr>
          <w:rStyle w:val="default"/>
          <w:rFonts w:cs="FrankRuehl" w:hint="cs"/>
          <w:rtl/>
          <w:lang w:eastAsia="en-US"/>
        </w:rPr>
        <w:tab/>
        <w:t>(1)</w:t>
      </w:r>
      <w:r w:rsidRPr="002423C5">
        <w:rPr>
          <w:rStyle w:val="default"/>
          <w:rFonts w:cs="FrankRuehl" w:hint="cs"/>
          <w:rtl/>
          <w:lang w:eastAsia="en-US"/>
        </w:rPr>
        <w:tab/>
        <w:t>לא יפרסם אדם שם של חשוד או שם של נאשם באחד מאלה:</w:t>
      </w:r>
    </w:p>
    <w:p w14:paraId="5C3D481B" w14:textId="77777777" w:rsidR="002423C5" w:rsidRPr="002423C5" w:rsidRDefault="002423C5" w:rsidP="002423C5">
      <w:pPr>
        <w:pStyle w:val="P00"/>
        <w:spacing w:before="72"/>
        <w:ind w:left="1474" w:right="1134"/>
        <w:rPr>
          <w:rStyle w:val="default"/>
          <w:rFonts w:cs="FrankRuehl" w:hint="cs"/>
          <w:rtl/>
          <w:lang w:eastAsia="en-US"/>
        </w:rPr>
      </w:pPr>
      <w:r w:rsidRPr="002423C5">
        <w:rPr>
          <w:rStyle w:val="default"/>
          <w:rFonts w:cs="FrankRuehl" w:hint="cs"/>
          <w:rtl/>
          <w:lang w:eastAsia="en-US"/>
        </w:rPr>
        <w:t>(א)</w:t>
      </w:r>
      <w:r w:rsidRPr="002423C5">
        <w:rPr>
          <w:rStyle w:val="default"/>
          <w:rFonts w:cs="FrankRuehl" w:hint="cs"/>
          <w:rtl/>
          <w:lang w:eastAsia="en-US"/>
        </w:rPr>
        <w:tab/>
        <w:t>הוא חשוד בביצוע עבירה שנעשתה אגב פעילות מבצעית וכחלק ממנה וטרם הוגש נגדו כתב אישום, או שהיה חשוד בעבירה כאמור והוחלט שלא להגיש נגדו כתב אישום;</w:t>
      </w:r>
    </w:p>
    <w:p w14:paraId="360412E5" w14:textId="77777777" w:rsidR="002423C5" w:rsidRPr="002423C5" w:rsidRDefault="002423C5" w:rsidP="002423C5">
      <w:pPr>
        <w:pStyle w:val="P00"/>
        <w:spacing w:before="72"/>
        <w:ind w:left="1474" w:right="1134"/>
        <w:rPr>
          <w:rStyle w:val="default"/>
          <w:rFonts w:cs="FrankRuehl" w:hint="cs"/>
          <w:rtl/>
          <w:lang w:eastAsia="en-US"/>
        </w:rPr>
      </w:pPr>
      <w:r w:rsidRPr="002423C5">
        <w:rPr>
          <w:rStyle w:val="default"/>
          <w:rFonts w:cs="FrankRuehl" w:hint="cs"/>
          <w:rtl/>
          <w:lang w:eastAsia="en-US"/>
        </w:rPr>
        <w:t>(ב)</w:t>
      </w:r>
      <w:r w:rsidRPr="002423C5">
        <w:rPr>
          <w:rStyle w:val="default"/>
          <w:rFonts w:cs="FrankRuehl" w:hint="cs"/>
          <w:rtl/>
          <w:lang w:eastAsia="en-US"/>
        </w:rPr>
        <w:tab/>
        <w:t>הוא נאשם בביצוע עבירה שנעשתה אגב פעילות מבצעית וכחלק ממנה, כל עוד לא הורשע בפסק דין חלוט;</w:t>
      </w:r>
    </w:p>
    <w:p w14:paraId="5555A1EC" w14:textId="77777777" w:rsidR="002423C5" w:rsidRPr="002423C5" w:rsidRDefault="002423C5" w:rsidP="002423C5">
      <w:pPr>
        <w:pStyle w:val="P00"/>
        <w:spacing w:before="72"/>
        <w:ind w:left="1474" w:right="1134"/>
        <w:rPr>
          <w:rStyle w:val="default"/>
          <w:rFonts w:cs="FrankRuehl" w:hint="cs"/>
          <w:rtl/>
          <w:lang w:eastAsia="en-US"/>
        </w:rPr>
      </w:pPr>
      <w:r w:rsidRPr="002423C5">
        <w:rPr>
          <w:rStyle w:val="default"/>
          <w:rFonts w:cs="FrankRuehl" w:hint="cs"/>
          <w:rtl/>
          <w:lang w:eastAsia="en-US"/>
        </w:rPr>
        <w:t>(ג)</w:t>
      </w:r>
      <w:r w:rsidRPr="002423C5">
        <w:rPr>
          <w:rStyle w:val="default"/>
          <w:rFonts w:cs="FrankRuehl" w:hint="cs"/>
          <w:rtl/>
          <w:lang w:eastAsia="en-US"/>
        </w:rPr>
        <w:tab/>
        <w:t>הוא הואשם בביצוע עבירה שנעשתה אגב פעילות מבצעית וכחלק ממנה, וכתב האישום שהוגש נגדו בגין אותה עבירה בוטל, או שהוא זוכה;</w:t>
      </w:r>
    </w:p>
    <w:p w14:paraId="5131C68E" w14:textId="77777777" w:rsidR="002423C5" w:rsidRPr="002423C5" w:rsidRDefault="002423C5" w:rsidP="002423C5">
      <w:pPr>
        <w:pStyle w:val="P00"/>
        <w:spacing w:before="72"/>
        <w:ind w:left="1021" w:right="1134"/>
        <w:rPr>
          <w:rFonts w:cs="FrankRuehl" w:hint="cs"/>
          <w:sz w:val="26"/>
          <w:rtl/>
          <w:lang w:eastAsia="en-US"/>
        </w:rPr>
      </w:pPr>
      <w:r w:rsidRPr="002423C5">
        <w:rPr>
          <w:rStyle w:val="default"/>
          <w:rFonts w:cs="FrankRuehl" w:hint="cs"/>
          <w:rtl/>
          <w:lang w:eastAsia="en-US"/>
        </w:rPr>
        <w:t>(2)</w:t>
      </w:r>
      <w:r w:rsidRPr="002423C5">
        <w:rPr>
          <w:rStyle w:val="default"/>
          <w:rFonts w:cs="FrankRuehl" w:hint="cs"/>
          <w:rtl/>
          <w:lang w:eastAsia="en-US"/>
        </w:rPr>
        <w:tab/>
      </w:r>
      <w:r w:rsidRPr="002423C5">
        <w:rPr>
          <w:rFonts w:cs="FrankRuehl" w:hint="cs"/>
          <w:sz w:val="26"/>
          <w:rtl/>
          <w:lang w:eastAsia="en-US"/>
        </w:rPr>
        <w:t>הוראות סעיף קטן (ה1)(2) יחולו לעניין הוראות סעיף קטן זה, בשינויים המחויבים ובשינוי זה: הוראות סעיף קטן (ה1)(2)(ב) יחולו לעניין חשוד בלבד;</w:t>
      </w:r>
    </w:p>
    <w:p w14:paraId="7D9B1E08" w14:textId="77777777" w:rsidR="002423C5" w:rsidRPr="002423C5" w:rsidRDefault="002423C5" w:rsidP="002423C5">
      <w:pPr>
        <w:pStyle w:val="P00"/>
        <w:spacing w:before="72"/>
        <w:ind w:left="1021" w:right="1134"/>
        <w:rPr>
          <w:rFonts w:cs="FrankRuehl" w:hint="cs"/>
          <w:sz w:val="26"/>
          <w:rtl/>
          <w:lang w:eastAsia="en-US"/>
        </w:rPr>
      </w:pPr>
      <w:r w:rsidRPr="002423C5">
        <w:rPr>
          <w:rFonts w:cs="FrankRuehl" w:hint="cs"/>
          <w:sz w:val="26"/>
          <w:rtl/>
          <w:lang w:eastAsia="en-US"/>
        </w:rPr>
        <w:t>(3)</w:t>
      </w:r>
      <w:r w:rsidRPr="002423C5">
        <w:rPr>
          <w:rFonts w:cs="FrankRuehl" w:hint="cs"/>
          <w:sz w:val="26"/>
          <w:rtl/>
          <w:lang w:eastAsia="en-US"/>
        </w:rPr>
        <w:tab/>
        <w:t>איסור פרסום לפי סעיף קטן זה לא יחול על גורם שהיועץ המשפטי לממשלה הסמיך לכך או על אדם מטעם אותו גורם, המעביר שם של חשוד או שם של נאשם לרשות שלטונית זרה או לרשות שיפוטית זרה; העברת שם של חשוד או שם של נאשם כאמור תהיה בהסכמת הפרקליט הצבאי הראשי.</w:t>
      </w:r>
    </w:p>
    <w:p w14:paraId="42DC210D"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ז)</w:t>
      </w:r>
      <w:r>
        <w:rPr>
          <w:rStyle w:val="default"/>
          <w:rFonts w:cs="FrankRuehl"/>
          <w:rtl/>
          <w:lang w:eastAsia="en-US"/>
        </w:rPr>
        <w:tab/>
      </w:r>
      <w:r>
        <w:rPr>
          <w:rStyle w:val="default"/>
          <w:rFonts w:cs="FrankRuehl" w:hint="cs"/>
          <w:rtl/>
          <w:lang w:eastAsia="en-US"/>
        </w:rPr>
        <w:t>העו</w:t>
      </w:r>
      <w:r>
        <w:rPr>
          <w:rStyle w:val="default"/>
          <w:rFonts w:cs="FrankRuehl"/>
          <w:rtl/>
          <w:lang w:eastAsia="en-US"/>
        </w:rPr>
        <w:t>ב</w:t>
      </w:r>
      <w:r>
        <w:rPr>
          <w:rStyle w:val="default"/>
          <w:rFonts w:cs="FrankRuehl" w:hint="cs"/>
          <w:rtl/>
          <w:lang w:eastAsia="en-US"/>
        </w:rPr>
        <w:t>ר על הו</w:t>
      </w:r>
      <w:r>
        <w:rPr>
          <w:rStyle w:val="default"/>
          <w:rFonts w:cs="FrankRuehl"/>
          <w:rtl/>
          <w:lang w:eastAsia="en-US"/>
        </w:rPr>
        <w:t xml:space="preserve">ראה </w:t>
      </w:r>
      <w:r>
        <w:rPr>
          <w:rStyle w:val="default"/>
          <w:rFonts w:cs="FrankRuehl" w:hint="cs"/>
          <w:rtl/>
          <w:lang w:eastAsia="en-US"/>
        </w:rPr>
        <w:t>מהוראות סעיף זה, דינו - מאסר ששה חדשים.</w:t>
      </w:r>
    </w:p>
    <w:p w14:paraId="11ECCB37" w14:textId="77777777" w:rsidR="00715137" w:rsidRPr="00A32FC5" w:rsidRDefault="00715137" w:rsidP="00715137">
      <w:pPr>
        <w:pStyle w:val="P00"/>
        <w:spacing w:before="0"/>
        <w:ind w:left="0" w:right="1134"/>
        <w:rPr>
          <w:rStyle w:val="default"/>
          <w:rFonts w:cs="FrankRuehl" w:hint="cs"/>
          <w:vanish/>
          <w:color w:val="FF0000"/>
          <w:szCs w:val="20"/>
          <w:shd w:val="clear" w:color="auto" w:fill="FFFF99"/>
          <w:rtl/>
          <w:lang w:eastAsia="en-US"/>
        </w:rPr>
      </w:pPr>
      <w:bookmarkStart w:id="670" w:name="Rov1163"/>
      <w:r w:rsidRPr="00A32FC5">
        <w:rPr>
          <w:rStyle w:val="default"/>
          <w:rFonts w:cs="FrankRuehl" w:hint="cs"/>
          <w:vanish/>
          <w:color w:val="FF0000"/>
          <w:szCs w:val="20"/>
          <w:shd w:val="clear" w:color="auto" w:fill="FFFF99"/>
          <w:rtl/>
          <w:lang w:eastAsia="en-US"/>
        </w:rPr>
        <w:t>מיום 4.2.1993</w:t>
      </w:r>
    </w:p>
    <w:p w14:paraId="443CA824" w14:textId="77777777" w:rsidR="00715137" w:rsidRPr="00A32FC5" w:rsidRDefault="00715137" w:rsidP="00715137">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660B3887" w14:textId="77777777" w:rsidR="00715137" w:rsidRPr="00A32FC5" w:rsidRDefault="00715137" w:rsidP="00715137">
      <w:pPr>
        <w:pStyle w:val="P00"/>
        <w:spacing w:before="0"/>
        <w:ind w:left="0" w:right="1134"/>
        <w:rPr>
          <w:rFonts w:cs="FrankRuehl" w:hint="cs"/>
          <w:vanish/>
          <w:szCs w:val="20"/>
          <w:shd w:val="clear" w:color="auto" w:fill="FFFF99"/>
          <w:rtl/>
          <w:lang w:eastAsia="en-US"/>
        </w:rPr>
      </w:pPr>
      <w:hyperlink r:id="rId959"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52 (</w:t>
      </w:r>
      <w:hyperlink r:id="rId960"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961"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962"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963"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57848FDF" w14:textId="77777777" w:rsidR="00715137" w:rsidRPr="00A32FC5" w:rsidRDefault="00715137" w:rsidP="00715137">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325</w:t>
      </w:r>
    </w:p>
    <w:p w14:paraId="13904F62" w14:textId="77777777" w:rsidR="00715137" w:rsidRPr="00A32FC5" w:rsidRDefault="00715137" w:rsidP="00715137">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2420F43" w14:textId="77777777" w:rsidR="00715137" w:rsidRPr="00A32FC5" w:rsidRDefault="00715137" w:rsidP="00715137">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החלטת בית הדין על משפט בדלתיים סגורות</w:t>
      </w:r>
    </w:p>
    <w:p w14:paraId="5B503AB4" w14:textId="77777777" w:rsidR="00715137" w:rsidRPr="00A32FC5" w:rsidRDefault="00715137" w:rsidP="00715137">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325.</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בית דין רשאי להחליט, בכל שלב של הדיון, מנימוקים שיירשמו בהחלטתו, על עריכת המשפט, כולו או חלק ממנו, בדלתיים סגורות, אם הדבר דרוש, לדעתו, לשם מניעת פגיעה בבטחון המדינה, במוסר הציבורי או במשמעת הצבא.</w:t>
      </w:r>
    </w:p>
    <w:p w14:paraId="2FE90287" w14:textId="77777777" w:rsidR="00715137" w:rsidRPr="00A32FC5" w:rsidRDefault="00715137" w:rsidP="00715137">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החליט בית הדין על עריכת המשפט בדלתיים סגורות, רשאי הוא להרשות לאדם, או לסוגי בני אדם, להיות נוכחים בשעת הדיון, כולו או מקצתו.</w:t>
      </w:r>
    </w:p>
    <w:p w14:paraId="1912C78B" w14:textId="77777777" w:rsidR="00715137" w:rsidRPr="00A32FC5" w:rsidRDefault="00715137" w:rsidP="00715137">
      <w:pPr>
        <w:pStyle w:val="P00"/>
        <w:spacing w:before="0"/>
        <w:ind w:left="0" w:right="1134"/>
        <w:rPr>
          <w:rFonts w:cs="FrankRuehl" w:hint="cs"/>
          <w:vanish/>
          <w:szCs w:val="20"/>
          <w:shd w:val="clear" w:color="auto" w:fill="FFFF99"/>
          <w:rtl/>
          <w:lang w:eastAsia="en-US"/>
        </w:rPr>
      </w:pPr>
    </w:p>
    <w:p w14:paraId="007DD274" w14:textId="77777777" w:rsidR="00715137" w:rsidRPr="00A32FC5" w:rsidRDefault="00715137" w:rsidP="00715137">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25.3.2002</w:t>
      </w:r>
    </w:p>
    <w:p w14:paraId="75FF4D08" w14:textId="77777777" w:rsidR="00715137" w:rsidRPr="00A32FC5" w:rsidRDefault="00715137" w:rsidP="00715137">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41</w:t>
      </w:r>
    </w:p>
    <w:p w14:paraId="5E3B2225" w14:textId="77777777" w:rsidR="00715137" w:rsidRPr="00A32FC5" w:rsidRDefault="00715137" w:rsidP="00715137">
      <w:pPr>
        <w:pStyle w:val="P00"/>
        <w:spacing w:before="0"/>
        <w:ind w:left="0" w:right="1134"/>
        <w:rPr>
          <w:rFonts w:cs="FrankRuehl" w:hint="cs"/>
          <w:vanish/>
          <w:szCs w:val="20"/>
          <w:shd w:val="clear" w:color="auto" w:fill="FFFF99"/>
          <w:rtl/>
          <w:lang w:eastAsia="en-US"/>
        </w:rPr>
      </w:pPr>
      <w:hyperlink r:id="rId964" w:history="1">
        <w:r w:rsidRPr="00A32FC5">
          <w:rPr>
            <w:rStyle w:val="Hyperlink"/>
            <w:rFonts w:cs="FrankRuehl" w:hint="cs"/>
            <w:vanish/>
            <w:szCs w:val="20"/>
            <w:shd w:val="clear" w:color="auto" w:fill="FFFF99"/>
            <w:rtl/>
            <w:lang w:eastAsia="en-US"/>
          </w:rPr>
          <w:t>ס"ח תשס"ג מס' 1883</w:t>
        </w:r>
      </w:hyperlink>
      <w:r w:rsidRPr="00A32FC5">
        <w:rPr>
          <w:rFonts w:cs="FrankRuehl" w:hint="cs"/>
          <w:vanish/>
          <w:szCs w:val="20"/>
          <w:shd w:val="clear" w:color="auto" w:fill="FFFF99"/>
          <w:rtl/>
          <w:lang w:eastAsia="en-US"/>
        </w:rPr>
        <w:t xml:space="preserve"> מיום 29.12.2002 עמ' 202 (</w:t>
      </w:r>
      <w:hyperlink r:id="rId965" w:history="1">
        <w:r w:rsidRPr="00A32FC5">
          <w:rPr>
            <w:rStyle w:val="Hyperlink"/>
            <w:rFonts w:cs="FrankRuehl" w:hint="cs"/>
            <w:vanish/>
            <w:szCs w:val="20"/>
            <w:shd w:val="clear" w:color="auto" w:fill="FFFF99"/>
            <w:rtl/>
            <w:lang w:eastAsia="en-US"/>
          </w:rPr>
          <w:t>ה"ח 2969</w:t>
        </w:r>
      </w:hyperlink>
      <w:r w:rsidRPr="00A32FC5">
        <w:rPr>
          <w:rFonts w:cs="FrankRuehl" w:hint="cs"/>
          <w:vanish/>
          <w:szCs w:val="20"/>
          <w:shd w:val="clear" w:color="auto" w:fill="FFFF99"/>
          <w:rtl/>
          <w:lang w:eastAsia="en-US"/>
        </w:rPr>
        <w:t xml:space="preserve">, </w:t>
      </w:r>
      <w:hyperlink r:id="rId966" w:history="1">
        <w:r w:rsidRPr="00A32FC5">
          <w:rPr>
            <w:rStyle w:val="Hyperlink"/>
            <w:rFonts w:cs="FrankRuehl" w:hint="cs"/>
            <w:vanish/>
            <w:szCs w:val="20"/>
            <w:shd w:val="clear" w:color="auto" w:fill="FFFF99"/>
            <w:rtl/>
            <w:lang w:eastAsia="en-US"/>
          </w:rPr>
          <w:t>ה"ח 2976</w:t>
        </w:r>
      </w:hyperlink>
      <w:r w:rsidRPr="00A32FC5">
        <w:rPr>
          <w:rFonts w:cs="FrankRuehl" w:hint="cs"/>
          <w:vanish/>
          <w:szCs w:val="20"/>
          <w:shd w:val="clear" w:color="auto" w:fill="FFFF99"/>
          <w:rtl/>
          <w:lang w:eastAsia="en-US"/>
        </w:rPr>
        <w:t>)</w:t>
      </w:r>
    </w:p>
    <w:p w14:paraId="1D99BC96" w14:textId="77777777" w:rsidR="00715137" w:rsidRPr="00A32FC5" w:rsidRDefault="00715137" w:rsidP="00715137">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(ה)</w:t>
      </w:r>
      <w:r w:rsidRPr="00A32FC5">
        <w:rPr>
          <w:rStyle w:val="default"/>
          <w:rFonts w:cs="FrankRuehl" w:hint="cs"/>
          <w:vanish/>
          <w:sz w:val="22"/>
          <w:szCs w:val="22"/>
          <w:shd w:val="clear" w:color="auto" w:fill="FFFF99"/>
          <w:rtl/>
          <w:lang w:eastAsia="en-US"/>
        </w:rPr>
        <w:tab/>
        <w:t>בית</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הדין רשאי לאסור כל פרסום בקש</w:t>
      </w:r>
      <w:r w:rsidRPr="00A32FC5">
        <w:rPr>
          <w:rStyle w:val="default"/>
          <w:rFonts w:cs="FrankRuehl"/>
          <w:vanish/>
          <w:sz w:val="22"/>
          <w:szCs w:val="22"/>
          <w:shd w:val="clear" w:color="auto" w:fill="FFFF99"/>
          <w:rtl/>
          <w:lang w:eastAsia="en-US"/>
        </w:rPr>
        <w:t>ר לד</w:t>
      </w:r>
      <w:r w:rsidRPr="00A32FC5">
        <w:rPr>
          <w:rStyle w:val="default"/>
          <w:rFonts w:cs="FrankRuehl" w:hint="cs"/>
          <w:vanish/>
          <w:sz w:val="22"/>
          <w:szCs w:val="22"/>
          <w:shd w:val="clear" w:color="auto" w:fill="FFFF99"/>
          <w:rtl/>
          <w:lang w:eastAsia="en-US"/>
        </w:rPr>
        <w:t>יוני בית הדין,</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ם</w:t>
      </w:r>
      <w:r w:rsidRPr="00A32FC5">
        <w:rPr>
          <w:rStyle w:val="default"/>
          <w:rFonts w:cs="FrankRuehl" w:hint="cs"/>
          <w:vanish/>
          <w:sz w:val="22"/>
          <w:szCs w:val="22"/>
          <w:shd w:val="clear" w:color="auto" w:fill="FFFF99"/>
          <w:rtl/>
          <w:lang w:eastAsia="en-US"/>
        </w:rPr>
        <w:t xml:space="preserve"> ראה צורך בכך לשם הגנה על בטחונו של נאשם, של עד או של אדם אחר ששמו הוזכר בדיון </w:t>
      </w:r>
      <w:r w:rsidRPr="00A32FC5">
        <w:rPr>
          <w:rStyle w:val="default"/>
          <w:rFonts w:cs="FrankRuehl" w:hint="cs"/>
          <w:vanish/>
          <w:sz w:val="22"/>
          <w:szCs w:val="22"/>
          <w:u w:val="single"/>
          <w:shd w:val="clear" w:color="auto" w:fill="FFFF99"/>
          <w:rtl/>
          <w:lang w:eastAsia="en-US"/>
        </w:rPr>
        <w:t>או לשם מניעת פגיעה חמורה בפרטיות של אחד מהם</w:t>
      </w:r>
      <w:r w:rsidRPr="00A32FC5">
        <w:rPr>
          <w:rStyle w:val="default"/>
          <w:rFonts w:cs="FrankRuehl" w:hint="cs"/>
          <w:vanish/>
          <w:sz w:val="22"/>
          <w:szCs w:val="22"/>
          <w:shd w:val="clear" w:color="auto" w:fill="FFFF99"/>
          <w:rtl/>
          <w:lang w:eastAsia="en-US"/>
        </w:rPr>
        <w:t>.</w:t>
      </w:r>
    </w:p>
    <w:p w14:paraId="2DE4837C" w14:textId="77777777" w:rsidR="00715137" w:rsidRPr="00A32FC5" w:rsidRDefault="00715137" w:rsidP="00715137">
      <w:pPr>
        <w:pStyle w:val="P00"/>
        <w:spacing w:before="0"/>
        <w:ind w:left="0" w:right="1134"/>
        <w:rPr>
          <w:rFonts w:cs="FrankRuehl" w:hint="cs"/>
          <w:vanish/>
          <w:szCs w:val="20"/>
          <w:shd w:val="clear" w:color="auto" w:fill="FFFF99"/>
          <w:rtl/>
          <w:lang w:eastAsia="en-US"/>
        </w:rPr>
      </w:pPr>
      <w:r w:rsidRPr="00A32FC5">
        <w:rPr>
          <w:rStyle w:val="default"/>
          <w:rFonts w:cs="FrankRuehl" w:hint="cs"/>
          <w:vanish/>
          <w:sz w:val="22"/>
          <w:szCs w:val="22"/>
          <w:shd w:val="clear" w:color="auto" w:fill="FFFF99"/>
          <w:rtl/>
          <w:lang w:eastAsia="en-US"/>
        </w:rPr>
        <w:tab/>
        <w:t>(ו)</w:t>
      </w:r>
      <w:r w:rsidRPr="00A32FC5">
        <w:rPr>
          <w:rStyle w:val="default"/>
          <w:rFonts w:cs="FrankRuehl" w:hint="cs"/>
          <w:vanish/>
          <w:sz w:val="22"/>
          <w:szCs w:val="22"/>
          <w:shd w:val="clear" w:color="auto" w:fill="FFFF99"/>
          <w:rtl/>
          <w:lang w:eastAsia="en-US"/>
        </w:rPr>
        <w:tab/>
        <w:t>בית</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הדין רשאי לאסור פרסום</w:t>
      </w:r>
      <w:r w:rsidRPr="00A32FC5">
        <w:rPr>
          <w:rStyle w:val="default"/>
          <w:rFonts w:cs="FrankRuehl"/>
          <w:vanish/>
          <w:sz w:val="22"/>
          <w:szCs w:val="22"/>
          <w:shd w:val="clear" w:color="auto" w:fill="FFFF99"/>
          <w:rtl/>
          <w:lang w:eastAsia="en-US"/>
        </w:rPr>
        <w:t xml:space="preserve"> ש</w:t>
      </w:r>
      <w:r w:rsidRPr="00A32FC5">
        <w:rPr>
          <w:rStyle w:val="default"/>
          <w:rFonts w:cs="FrankRuehl" w:hint="cs"/>
          <w:vanish/>
          <w:sz w:val="22"/>
          <w:szCs w:val="22"/>
          <w:shd w:val="clear" w:color="auto" w:fill="FFFF99"/>
          <w:rtl/>
          <w:lang w:eastAsia="en-US"/>
        </w:rPr>
        <w:t xml:space="preserve">מו של חשוד שטרם הוגש נגדו כתב אישום </w:t>
      </w:r>
      <w:r w:rsidRPr="00A32FC5">
        <w:rPr>
          <w:rStyle w:val="default"/>
          <w:rFonts w:cs="FrankRuehl" w:hint="cs"/>
          <w:strike/>
          <w:vanish/>
          <w:sz w:val="22"/>
          <w:szCs w:val="22"/>
          <w:shd w:val="clear" w:color="auto" w:fill="FFFF99"/>
          <w:rtl/>
          <w:lang w:eastAsia="en-US"/>
        </w:rPr>
        <w:t>או כל פרט אחר שיש בו כדי לזהותו</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או פרט אחר מפרטי החקירה</w:t>
      </w:r>
      <w:r w:rsidRPr="00A32FC5">
        <w:rPr>
          <w:rStyle w:val="default"/>
          <w:rFonts w:cs="FrankRuehl" w:hint="cs"/>
          <w:vanish/>
          <w:sz w:val="22"/>
          <w:szCs w:val="22"/>
          <w:shd w:val="clear" w:color="auto" w:fill="FFFF99"/>
          <w:rtl/>
          <w:lang w:eastAsia="en-US"/>
        </w:rPr>
        <w:t xml:space="preserve">, אם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דבר</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עלול לפגוע בחקירה על פי הדין.</w:t>
      </w:r>
    </w:p>
    <w:p w14:paraId="32950058" w14:textId="77777777" w:rsidR="00715137" w:rsidRPr="00A32FC5" w:rsidRDefault="00715137" w:rsidP="00715137">
      <w:pPr>
        <w:pStyle w:val="P00"/>
        <w:spacing w:before="0"/>
        <w:ind w:left="0"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(ו1)</w:t>
      </w:r>
      <w:r w:rsidRPr="00A32FC5">
        <w:rPr>
          <w:rStyle w:val="default"/>
          <w:rFonts w:cs="FrankRuehl" w:hint="cs"/>
          <w:vanish/>
          <w:sz w:val="22"/>
          <w:szCs w:val="22"/>
          <w:u w:val="single"/>
          <w:shd w:val="clear" w:color="auto" w:fill="FFFF99"/>
          <w:rtl/>
          <w:lang w:eastAsia="en-US"/>
        </w:rPr>
        <w:tab/>
        <w:t>בית הדין רשאי לאסור פרסום שמו של חשוד שטרם הוגש נגדו כתב אישום או פרט אחר מפרטי החקירה, אם ראה כי הדבר עלול לגרום לחשוד נזק חמור ובית הדין סבר כי יש להעדיף את מניעת הנזק על פני הענין הציבורי שבפרסום.</w:t>
      </w:r>
    </w:p>
    <w:p w14:paraId="193AF0B6" w14:textId="77777777" w:rsidR="00715137" w:rsidRPr="00A32FC5" w:rsidRDefault="00715137" w:rsidP="00715137">
      <w:pPr>
        <w:pStyle w:val="P00"/>
        <w:spacing w:before="0"/>
        <w:ind w:left="0"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(ו2)</w:t>
      </w:r>
      <w:r w:rsidRPr="00A32FC5">
        <w:rPr>
          <w:rStyle w:val="default"/>
          <w:rFonts w:cs="FrankRuehl" w:hint="cs"/>
          <w:vanish/>
          <w:sz w:val="22"/>
          <w:szCs w:val="22"/>
          <w:u w:val="single"/>
          <w:shd w:val="clear" w:color="auto" w:fill="FFFF99"/>
          <w:rtl/>
          <w:lang w:eastAsia="en-US"/>
        </w:rPr>
        <w:tab/>
        <w:t xml:space="preserve">לענין סעיף זה </w:t>
      </w:r>
      <w:r w:rsidRPr="00A32FC5">
        <w:rPr>
          <w:rStyle w:val="default"/>
          <w:rFonts w:cs="FrankRuehl"/>
          <w:vanish/>
          <w:sz w:val="22"/>
          <w:szCs w:val="22"/>
          <w:u w:val="single"/>
          <w:shd w:val="clear" w:color="auto" w:fill="FFFF99"/>
          <w:rtl/>
          <w:lang w:eastAsia="en-US"/>
        </w:rPr>
        <w:t>–</w:t>
      </w:r>
    </w:p>
    <w:p w14:paraId="05312733" w14:textId="77777777" w:rsidR="00715137" w:rsidRPr="00A32FC5" w:rsidRDefault="00715137" w:rsidP="00715137">
      <w:pPr>
        <w:pStyle w:val="P00"/>
        <w:spacing w:before="0"/>
        <w:ind w:left="0"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 xml:space="preserve">"חשוד"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מי שנפתחה נגדו חקירה פלילית;</w:t>
      </w:r>
    </w:p>
    <w:p w14:paraId="49B98207" w14:textId="77777777" w:rsidR="00715137" w:rsidRPr="00A32FC5" w:rsidRDefault="00715137" w:rsidP="00715137">
      <w:pPr>
        <w:pStyle w:val="P00"/>
        <w:spacing w:before="0"/>
        <w:ind w:left="0" w:right="1134"/>
        <w:rPr>
          <w:rFonts w:cs="FrankRuehl" w:hint="cs"/>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 xml:space="preserve">"שם של חשוד"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לרבות פרסום כל פרט אחר שיש בו כדי לזהות את החשוד.</w:t>
      </w:r>
    </w:p>
    <w:p w14:paraId="6CBE30B7" w14:textId="77777777" w:rsidR="00715137" w:rsidRPr="00A32FC5" w:rsidRDefault="00715137" w:rsidP="00715137">
      <w:pPr>
        <w:pStyle w:val="P00"/>
        <w:spacing w:before="0"/>
        <w:ind w:left="0" w:right="1134"/>
        <w:rPr>
          <w:rFonts w:cs="FrankRuehl" w:hint="cs"/>
          <w:vanish/>
          <w:szCs w:val="20"/>
          <w:shd w:val="clear" w:color="auto" w:fill="FFFF99"/>
          <w:rtl/>
          <w:lang w:eastAsia="en-US"/>
        </w:rPr>
      </w:pPr>
    </w:p>
    <w:p w14:paraId="575FC514" w14:textId="77777777" w:rsidR="00715137" w:rsidRPr="00A32FC5" w:rsidRDefault="00715137" w:rsidP="00715137">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10187FFD" w14:textId="77777777" w:rsidR="00715137" w:rsidRPr="00A32FC5" w:rsidRDefault="00715137" w:rsidP="00715137">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16F2B9B8" w14:textId="77777777" w:rsidR="00715137" w:rsidRPr="00A32FC5" w:rsidRDefault="00715137" w:rsidP="00715137">
      <w:pPr>
        <w:pStyle w:val="P00"/>
        <w:spacing w:before="0"/>
        <w:ind w:left="0" w:right="1134"/>
        <w:rPr>
          <w:rFonts w:cs="FrankRuehl" w:hint="cs"/>
          <w:vanish/>
          <w:szCs w:val="20"/>
          <w:shd w:val="clear" w:color="auto" w:fill="FFFF99"/>
          <w:rtl/>
          <w:lang w:eastAsia="en-US"/>
        </w:rPr>
      </w:pPr>
      <w:hyperlink r:id="rId967"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10 (</w:t>
      </w:r>
      <w:hyperlink r:id="rId968"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78CB9325" w14:textId="77777777" w:rsidR="00715137" w:rsidRPr="00A32FC5" w:rsidRDefault="00715137" w:rsidP="00715137">
      <w:pPr>
        <w:pStyle w:val="P00"/>
        <w:ind w:left="0" w:right="1134"/>
        <w:rPr>
          <w:rStyle w:val="default"/>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ab/>
        <w:t>(א)</w:t>
      </w:r>
      <w:r w:rsidRPr="00A32FC5">
        <w:rPr>
          <w:rFonts w:cs="FrankRuehl" w:hint="cs"/>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לא </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פרסם אדם דבר על דיון המתנהל בבית דין צבאי בדלתיים סגורות אלא ברשות בית הדין, ולא יוצא מבית הדין פרוטוקול של דיון, הכרעת דין או גזר דין, לרבות עותקים מהם ומכל דיון הנערך בדלתיים סגורות לפי סעיף 324 (להלן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פר</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טוקול),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לא </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 xml:space="preserve">רשות מאת </w:t>
      </w:r>
      <w:r w:rsidRPr="00A32FC5">
        <w:rPr>
          <w:rStyle w:val="default"/>
          <w:rFonts w:cs="FrankRuehl" w:hint="cs"/>
          <w:strike/>
          <w:vanish/>
          <w:sz w:val="22"/>
          <w:szCs w:val="22"/>
          <w:shd w:val="clear" w:color="auto" w:fill="FFFF99"/>
          <w:rtl/>
          <w:lang w:eastAsia="en-US"/>
        </w:rPr>
        <w:t>הרשות המזמנת או מאת בית הדין, לפי הענין</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בית הדין</w:t>
      </w:r>
      <w:r w:rsidRPr="00A32FC5">
        <w:rPr>
          <w:rStyle w:val="default"/>
          <w:rFonts w:cs="FrankRuehl"/>
          <w:vanish/>
          <w:sz w:val="22"/>
          <w:szCs w:val="22"/>
          <w:shd w:val="clear" w:color="auto" w:fill="FFFF99"/>
          <w:rtl/>
          <w:lang w:eastAsia="en-US"/>
        </w:rPr>
        <w:t>.</w:t>
      </w:r>
    </w:p>
    <w:p w14:paraId="34D8E156" w14:textId="77777777" w:rsidR="00715137" w:rsidRPr="00A32FC5" w:rsidRDefault="00715137" w:rsidP="00715137">
      <w:pPr>
        <w:pStyle w:val="P00"/>
        <w:spacing w:before="0"/>
        <w:ind w:left="0" w:right="1134"/>
        <w:rPr>
          <w:rFonts w:cs="FrankRuehl" w:hint="cs"/>
          <w:vanish/>
          <w:szCs w:val="20"/>
          <w:shd w:val="clear" w:color="auto" w:fill="FFFF99"/>
          <w:rtl/>
        </w:rPr>
      </w:pPr>
    </w:p>
    <w:p w14:paraId="7F49737C" w14:textId="77777777" w:rsidR="00715137" w:rsidRPr="00A32FC5" w:rsidRDefault="00715137" w:rsidP="00715137">
      <w:pPr>
        <w:pStyle w:val="P00"/>
        <w:spacing w:before="0"/>
        <w:ind w:left="0" w:right="1134"/>
        <w:rPr>
          <w:rStyle w:val="big-number"/>
          <w:rFonts w:cs="FrankRuehl" w:hint="cs"/>
          <w:vanish/>
          <w:color w:val="FF0000"/>
          <w:sz w:val="20"/>
          <w:szCs w:val="20"/>
          <w:shd w:val="clear" w:color="auto" w:fill="FFFF99"/>
          <w:rtl/>
        </w:rPr>
      </w:pPr>
      <w:r w:rsidRPr="00A32FC5">
        <w:rPr>
          <w:rStyle w:val="big-number"/>
          <w:rFonts w:cs="FrankRuehl" w:hint="cs"/>
          <w:vanish/>
          <w:color w:val="FF0000"/>
          <w:sz w:val="20"/>
          <w:szCs w:val="20"/>
          <w:shd w:val="clear" w:color="auto" w:fill="FFFF99"/>
          <w:rtl/>
        </w:rPr>
        <w:t>מיום 18.1.2012</w:t>
      </w:r>
    </w:p>
    <w:p w14:paraId="3FE054AF" w14:textId="77777777" w:rsidR="00715137" w:rsidRPr="00A32FC5" w:rsidRDefault="00715137" w:rsidP="00715137">
      <w:pPr>
        <w:pStyle w:val="P00"/>
        <w:spacing w:before="0"/>
        <w:ind w:left="0" w:right="1134"/>
        <w:rPr>
          <w:rStyle w:val="big-number"/>
          <w:rFonts w:cs="FrankRuehl" w:hint="cs"/>
          <w:vanish/>
          <w:sz w:val="20"/>
          <w:szCs w:val="20"/>
          <w:shd w:val="clear" w:color="auto" w:fill="FFFF99"/>
          <w:rtl/>
        </w:rPr>
      </w:pPr>
      <w:r w:rsidRPr="00A32FC5">
        <w:rPr>
          <w:rStyle w:val="big-number"/>
          <w:rFonts w:cs="FrankRuehl" w:hint="cs"/>
          <w:b/>
          <w:bCs/>
          <w:vanish/>
          <w:sz w:val="20"/>
          <w:szCs w:val="20"/>
          <w:shd w:val="clear" w:color="auto" w:fill="FFFF99"/>
          <w:rtl/>
        </w:rPr>
        <w:t>תיקון מס' 65</w:t>
      </w:r>
    </w:p>
    <w:p w14:paraId="1C1D8223" w14:textId="77777777" w:rsidR="00715137" w:rsidRPr="00A32FC5" w:rsidRDefault="00715137" w:rsidP="00715137">
      <w:pPr>
        <w:pStyle w:val="P00"/>
        <w:spacing w:before="0"/>
        <w:ind w:left="0" w:right="1134"/>
        <w:rPr>
          <w:rStyle w:val="big-number"/>
          <w:rFonts w:cs="FrankRuehl" w:hint="cs"/>
          <w:vanish/>
          <w:sz w:val="20"/>
          <w:szCs w:val="20"/>
          <w:shd w:val="clear" w:color="auto" w:fill="FFFF99"/>
          <w:rtl/>
        </w:rPr>
      </w:pPr>
      <w:hyperlink r:id="rId969" w:history="1">
        <w:r w:rsidRPr="00A32FC5">
          <w:rPr>
            <w:rStyle w:val="Hyperlink"/>
            <w:rFonts w:cs="FrankRuehl" w:hint="cs"/>
            <w:vanish/>
            <w:szCs w:val="20"/>
            <w:shd w:val="clear" w:color="auto" w:fill="FFFF99"/>
            <w:rtl/>
          </w:rPr>
          <w:t>ס"ח תשע"ב מס' 2332</w:t>
        </w:r>
      </w:hyperlink>
      <w:r w:rsidRPr="00A32FC5">
        <w:rPr>
          <w:rStyle w:val="big-number"/>
          <w:rFonts w:cs="FrankRuehl" w:hint="cs"/>
          <w:vanish/>
          <w:sz w:val="20"/>
          <w:szCs w:val="20"/>
          <w:shd w:val="clear" w:color="auto" w:fill="FFFF99"/>
          <w:rtl/>
        </w:rPr>
        <w:t xml:space="preserve"> מיום 18.1.2012 עמ' 128 (</w:t>
      </w:r>
      <w:hyperlink r:id="rId970" w:history="1">
        <w:r w:rsidRPr="00A32FC5">
          <w:rPr>
            <w:rStyle w:val="Hyperlink"/>
            <w:rFonts w:cs="FrankRuehl" w:hint="cs"/>
            <w:vanish/>
            <w:szCs w:val="20"/>
            <w:shd w:val="clear" w:color="auto" w:fill="FFFF99"/>
            <w:rtl/>
          </w:rPr>
          <w:t>ה"ח 521</w:t>
        </w:r>
      </w:hyperlink>
      <w:r w:rsidRPr="00A32FC5">
        <w:rPr>
          <w:rStyle w:val="big-number"/>
          <w:rFonts w:cs="FrankRuehl" w:hint="cs"/>
          <w:vanish/>
          <w:sz w:val="20"/>
          <w:szCs w:val="20"/>
          <w:shd w:val="clear" w:color="auto" w:fill="FFFF99"/>
          <w:rtl/>
        </w:rPr>
        <w:t>)</w:t>
      </w:r>
    </w:p>
    <w:p w14:paraId="331633E9" w14:textId="77777777" w:rsidR="00715137" w:rsidRPr="00A32FC5" w:rsidRDefault="00715137" w:rsidP="00715137">
      <w:pPr>
        <w:pStyle w:val="P00"/>
        <w:ind w:left="1021" w:right="1134" w:hanging="1021"/>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(ה1)</w:t>
      </w:r>
      <w:r w:rsidRPr="00A32FC5">
        <w:rPr>
          <w:rStyle w:val="default"/>
          <w:rFonts w:cs="FrankRuehl" w:hint="cs"/>
          <w:vanish/>
          <w:sz w:val="22"/>
          <w:szCs w:val="22"/>
          <w:u w:val="single"/>
          <w:shd w:val="clear" w:color="auto" w:fill="FFFF99"/>
          <w:rtl/>
          <w:lang w:eastAsia="en-US"/>
        </w:rPr>
        <w:tab/>
        <w:t>(1)</w:t>
      </w:r>
      <w:r w:rsidRPr="00A32FC5">
        <w:rPr>
          <w:rStyle w:val="default"/>
          <w:rFonts w:cs="FrankRuehl" w:hint="cs"/>
          <w:vanish/>
          <w:sz w:val="22"/>
          <w:szCs w:val="22"/>
          <w:u w:val="single"/>
          <w:shd w:val="clear" w:color="auto" w:fill="FFFF99"/>
          <w:rtl/>
          <w:lang w:eastAsia="en-US"/>
        </w:rPr>
        <w:tab/>
        <w:t>לא יפרסם אדם את שמו של חשוד שטרם הוגש נגדו כתב אישום עד תום 48 שעות מהמועד שבו התייצב החשוד לחקירה או שהיה עליו להתייצב לחקירה או עד סיומו של הדיון הראשון שהתקיים לפני שופט בעניינו, לפי המוקדם מביניהם; לעניין זה לא יובאו שבתות ומועדים במניין השעות;</w:t>
      </w:r>
    </w:p>
    <w:p w14:paraId="75D23826" w14:textId="77777777" w:rsidR="00715137" w:rsidRPr="00A32FC5" w:rsidRDefault="00715137" w:rsidP="00715137">
      <w:pPr>
        <w:pStyle w:val="P00"/>
        <w:spacing w:before="0"/>
        <w:ind w:left="1021"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(2)</w:t>
      </w:r>
      <w:r w:rsidRPr="00A32FC5">
        <w:rPr>
          <w:rStyle w:val="default"/>
          <w:rFonts w:cs="FrankRuehl" w:hint="cs"/>
          <w:vanish/>
          <w:sz w:val="22"/>
          <w:szCs w:val="22"/>
          <w:u w:val="single"/>
          <w:shd w:val="clear" w:color="auto" w:fill="FFFF99"/>
          <w:rtl/>
          <w:lang w:eastAsia="en-US"/>
        </w:rPr>
        <w:tab/>
        <w:t>על אף הוראות פסקה (1), לא יחול איסור פרסום שמו של חשוד בכל אחד מהמקרים המפורטים להלן:</w:t>
      </w:r>
    </w:p>
    <w:p w14:paraId="1CC10716" w14:textId="77777777" w:rsidR="00715137" w:rsidRPr="00A32FC5" w:rsidRDefault="00715137" w:rsidP="00715137">
      <w:pPr>
        <w:pStyle w:val="P00"/>
        <w:spacing w:before="0"/>
        <w:ind w:left="1474"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(א)</w:t>
      </w:r>
      <w:r w:rsidRPr="00A32FC5">
        <w:rPr>
          <w:rStyle w:val="default"/>
          <w:rFonts w:cs="FrankRuehl" w:hint="cs"/>
          <w:vanish/>
          <w:sz w:val="22"/>
          <w:szCs w:val="22"/>
          <w:u w:val="single"/>
          <w:shd w:val="clear" w:color="auto" w:fill="FFFF99"/>
          <w:rtl/>
          <w:lang w:eastAsia="en-US"/>
        </w:rPr>
        <w:tab/>
        <w:t>בית הדין הצבאי התיר את פרסום שמו של החשוד בשל העניין הציבורי שבפרסום, ובלבד שניתנה לחשוד הזדמנות להשמיע את טענותיו בעניין;</w:t>
      </w:r>
    </w:p>
    <w:p w14:paraId="3439A571" w14:textId="77777777" w:rsidR="00715137" w:rsidRPr="00A32FC5" w:rsidRDefault="00715137" w:rsidP="00715137">
      <w:pPr>
        <w:pStyle w:val="P00"/>
        <w:spacing w:before="0"/>
        <w:ind w:left="1474"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ab/>
        <w:t>המשטרה הצבאית פרסמה או ביקשה לפרסם את שם החשוד, לאחר שקצין משטרה צבאית בדרגת סגן אלוף ומעלה אישר כי בנסיבות העניין, מטעמים מיוחדים שנרשמו, התקיימו שני אלה:</w:t>
      </w:r>
    </w:p>
    <w:p w14:paraId="228CC0B6" w14:textId="77777777" w:rsidR="00715137" w:rsidRPr="00A32FC5" w:rsidRDefault="00715137" w:rsidP="00715137">
      <w:pPr>
        <w:pStyle w:val="P00"/>
        <w:spacing w:before="0"/>
        <w:ind w:left="1928"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(1)</w:t>
      </w:r>
      <w:r w:rsidRPr="00A32FC5">
        <w:rPr>
          <w:rStyle w:val="default"/>
          <w:rFonts w:cs="FrankRuehl" w:hint="cs"/>
          <w:vanish/>
          <w:sz w:val="22"/>
          <w:szCs w:val="22"/>
          <w:u w:val="single"/>
          <w:shd w:val="clear" w:color="auto" w:fill="FFFF99"/>
          <w:rtl/>
          <w:lang w:eastAsia="en-US"/>
        </w:rPr>
        <w:tab/>
        <w:t>הפרסום נדרש לצורך איתור חשוד או עד, תפיסת עבריין נמלט, אזהרת הציבור מפני אדם העלול לסכנו או לצורך חיוני אחר;</w:t>
      </w:r>
    </w:p>
    <w:p w14:paraId="0CC9C5BC" w14:textId="77777777" w:rsidR="00715137" w:rsidRPr="00A32FC5" w:rsidRDefault="00715137" w:rsidP="00715137">
      <w:pPr>
        <w:pStyle w:val="P00"/>
        <w:spacing w:before="0"/>
        <w:ind w:left="1928"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(2)</w:t>
      </w:r>
      <w:r w:rsidRPr="00A32FC5">
        <w:rPr>
          <w:rStyle w:val="default"/>
          <w:rFonts w:cs="FrankRuehl" w:hint="cs"/>
          <w:vanish/>
          <w:sz w:val="22"/>
          <w:szCs w:val="22"/>
          <w:u w:val="single"/>
          <w:shd w:val="clear" w:color="auto" w:fill="FFFF99"/>
          <w:rtl/>
          <w:lang w:eastAsia="en-US"/>
        </w:rPr>
        <w:tab/>
        <w:t>עיכוב הפרסום שייגרם מהצורך בקבלת אישור בית הדין הצבאי לפי פסקת משנה (א), עלול לסכל את מטרת הפרסום האמורה בפסקת משנה (1);</w:t>
      </w:r>
    </w:p>
    <w:p w14:paraId="33B378F1" w14:textId="77777777" w:rsidR="00715137" w:rsidRPr="00A32FC5" w:rsidRDefault="00715137" w:rsidP="00715137">
      <w:pPr>
        <w:pStyle w:val="P00"/>
        <w:spacing w:before="0"/>
        <w:ind w:left="1474"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u w:val="single"/>
          <w:shd w:val="clear" w:color="auto" w:fill="FFFF99"/>
          <w:rtl/>
          <w:lang w:eastAsia="en-US"/>
        </w:rPr>
        <w:t>(ג)</w:t>
      </w:r>
      <w:r w:rsidRPr="00A32FC5">
        <w:rPr>
          <w:rStyle w:val="default"/>
          <w:rFonts w:cs="FrankRuehl" w:hint="cs"/>
          <w:vanish/>
          <w:sz w:val="22"/>
          <w:szCs w:val="22"/>
          <w:u w:val="single"/>
          <w:shd w:val="clear" w:color="auto" w:fill="FFFF99"/>
          <w:rtl/>
          <w:lang w:eastAsia="en-US"/>
        </w:rPr>
        <w:tab/>
        <w:t>החשוד ביקש לפרסם את שמו או הסכים לפרסום שמו, ובלבד שהבקשה או ההסכמה ניתנו בידי החשוד עצמו או על ידי בא כוחו, בכתב.</w:t>
      </w:r>
    </w:p>
    <w:p w14:paraId="07337F82" w14:textId="77777777" w:rsidR="00715137" w:rsidRPr="00A32FC5" w:rsidRDefault="00715137" w:rsidP="00715137">
      <w:pPr>
        <w:pStyle w:val="P00"/>
        <w:spacing w:before="0"/>
        <w:ind w:left="0" w:right="1134"/>
        <w:rPr>
          <w:rFonts w:cs="FrankRuehl" w:hint="cs"/>
          <w:vanish/>
          <w:szCs w:val="20"/>
          <w:shd w:val="clear" w:color="auto" w:fill="FFFF99"/>
          <w:rtl/>
          <w:lang w:eastAsia="en-US"/>
        </w:rPr>
      </w:pPr>
      <w:r w:rsidRPr="00A32FC5">
        <w:rPr>
          <w:rStyle w:val="default"/>
          <w:rFonts w:cs="FrankRuehl" w:hint="cs"/>
          <w:vanish/>
          <w:sz w:val="22"/>
          <w:szCs w:val="22"/>
          <w:shd w:val="clear" w:color="auto" w:fill="FFFF99"/>
          <w:rtl/>
          <w:lang w:eastAsia="en-US"/>
        </w:rPr>
        <w:tab/>
        <w:t>(ו)</w:t>
      </w:r>
      <w:r w:rsidRPr="00A32FC5">
        <w:rPr>
          <w:rStyle w:val="default"/>
          <w:rFonts w:cs="FrankRuehl" w:hint="cs"/>
          <w:vanish/>
          <w:sz w:val="22"/>
          <w:szCs w:val="22"/>
          <w:shd w:val="clear" w:color="auto" w:fill="FFFF99"/>
          <w:rtl/>
          <w:lang w:eastAsia="en-US"/>
        </w:rPr>
        <w:tab/>
        <w:t>בית</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הדין רשאי לאסור פרסום</w:t>
      </w:r>
      <w:r w:rsidRPr="00A32FC5">
        <w:rPr>
          <w:rStyle w:val="default"/>
          <w:rFonts w:cs="FrankRuehl"/>
          <w:vanish/>
          <w:sz w:val="22"/>
          <w:szCs w:val="22"/>
          <w:shd w:val="clear" w:color="auto" w:fill="FFFF99"/>
          <w:rtl/>
          <w:lang w:eastAsia="en-US"/>
        </w:rPr>
        <w:t xml:space="preserve"> ש</w:t>
      </w:r>
      <w:r w:rsidRPr="00A32FC5">
        <w:rPr>
          <w:rStyle w:val="default"/>
          <w:rFonts w:cs="FrankRuehl" w:hint="cs"/>
          <w:vanish/>
          <w:sz w:val="22"/>
          <w:szCs w:val="22"/>
          <w:shd w:val="clear" w:color="auto" w:fill="FFFF99"/>
          <w:rtl/>
          <w:lang w:eastAsia="en-US"/>
        </w:rPr>
        <w:t xml:space="preserve">מו של חשוד שטרם הוגש נגדו כתב אישום או פרט אחר מפרטי החקירה, אם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דבר</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עלול לפגוע בחקירה על פי הדין</w:t>
      </w:r>
      <w:r w:rsidRPr="00A32FC5">
        <w:rPr>
          <w:rStyle w:val="default"/>
          <w:rFonts w:cs="FrankRuehl" w:hint="cs"/>
          <w:vanish/>
          <w:sz w:val="22"/>
          <w:szCs w:val="22"/>
          <w:u w:val="single"/>
          <w:shd w:val="clear" w:color="auto" w:fill="FFFF99"/>
          <w:rtl/>
          <w:lang w:eastAsia="en-US"/>
        </w:rPr>
        <w:t>; אסר בית הדין כאמור, יפקע האיסור עם הגשת כתב האישום נגד החשוד, אלא אם כן קבע בית הדין אחרת</w:t>
      </w:r>
      <w:r w:rsidRPr="00A32FC5">
        <w:rPr>
          <w:rStyle w:val="default"/>
          <w:rFonts w:cs="FrankRuehl" w:hint="cs"/>
          <w:vanish/>
          <w:sz w:val="22"/>
          <w:szCs w:val="22"/>
          <w:shd w:val="clear" w:color="auto" w:fill="FFFF99"/>
          <w:rtl/>
          <w:lang w:eastAsia="en-US"/>
        </w:rPr>
        <w:t>.</w:t>
      </w:r>
    </w:p>
    <w:p w14:paraId="5DAF5C6A" w14:textId="77777777" w:rsidR="00715137" w:rsidRPr="00A32FC5" w:rsidRDefault="00715137" w:rsidP="00715137">
      <w:pPr>
        <w:pStyle w:val="P00"/>
        <w:spacing w:before="0"/>
        <w:ind w:left="1021" w:right="1134" w:hanging="1021"/>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t>(ו1)</w:t>
      </w: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(1)</w:t>
      </w:r>
      <w:r w:rsidRPr="00A32FC5">
        <w:rPr>
          <w:rStyle w:val="default"/>
          <w:rFonts w:cs="FrankRuehl" w:hint="cs"/>
          <w:vanish/>
          <w:sz w:val="22"/>
          <w:szCs w:val="22"/>
          <w:shd w:val="clear" w:color="auto" w:fill="FFFF99"/>
          <w:rtl/>
          <w:lang w:eastAsia="en-US"/>
        </w:rPr>
        <w:tab/>
        <w:t xml:space="preserve">בית הדין רשאי לאסור פרסום שמו של חשוד שטרם הוגש נגדו כתב אישום או פרט אחר מפרטי החקירה, אם ראה כי הדבר עלול לגרום לחשוד נזק חמור ובית הדין סבר כי יש להעדיף את מניעת הנזק על פני הענין הציבורי שבפרסום; </w:t>
      </w:r>
      <w:r w:rsidRPr="00A32FC5">
        <w:rPr>
          <w:rStyle w:val="default"/>
          <w:rFonts w:cs="FrankRuehl" w:hint="cs"/>
          <w:vanish/>
          <w:sz w:val="22"/>
          <w:szCs w:val="22"/>
          <w:u w:val="single"/>
          <w:shd w:val="clear" w:color="auto" w:fill="FFFF99"/>
          <w:rtl/>
          <w:lang w:eastAsia="en-US"/>
        </w:rPr>
        <w:t>הורה בית הדין על איסור פרסום שמו של חשוד שטרם הוגש נגדו כתב אישום, יפקע האיסור עם הגשת כתב האישום נגד החשוד, אלא אם כן קבע בית הדין אחרת;</w:t>
      </w:r>
    </w:p>
    <w:p w14:paraId="2B794592" w14:textId="77777777" w:rsidR="00715137" w:rsidRPr="00A32FC5" w:rsidRDefault="00715137" w:rsidP="00715137">
      <w:pPr>
        <w:pStyle w:val="P00"/>
        <w:spacing w:before="0"/>
        <w:ind w:left="1021"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u w:val="single"/>
          <w:shd w:val="clear" w:color="auto" w:fill="FFFF99"/>
          <w:rtl/>
          <w:lang w:eastAsia="en-US"/>
        </w:rPr>
        <w:t>(2)</w:t>
      </w:r>
      <w:r w:rsidRPr="00A32FC5">
        <w:rPr>
          <w:rStyle w:val="default"/>
          <w:rFonts w:cs="FrankRuehl" w:hint="cs"/>
          <w:vanish/>
          <w:sz w:val="22"/>
          <w:szCs w:val="22"/>
          <w:u w:val="single"/>
          <w:shd w:val="clear" w:color="auto" w:fill="FFFF99"/>
          <w:rtl/>
          <w:lang w:eastAsia="en-US"/>
        </w:rPr>
        <w:tab/>
        <w:t xml:space="preserve">המשטרה הצבאית תיידע חשוד שהוא עצור ואינו מיוצג בדבר זכותו לבקש מבית הדין הצבאי לאסור את פרסום שמו לפי הוראות סעיף זה וכן תאפשר לו להגיש בקשה לאיסור פרסום שמו באמצעותה, לפי הטופס שבתוספת הרביעית לחוק בתי המשפט, בשינויים המחויבים, ותיידע את החשוד בדבר אפשרות זו לא יאוחר מ-24 שעות מעת מעצרו או לפני שהובא לפני שופט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המוקדם מביניהם; לעניין זה לא יובאו שבתות ומועדים במניין השעות.</w:t>
      </w:r>
    </w:p>
    <w:p w14:paraId="666EBD91" w14:textId="77777777" w:rsidR="002423C5" w:rsidRPr="00A32FC5" w:rsidRDefault="002423C5" w:rsidP="002423C5">
      <w:pPr>
        <w:pStyle w:val="P00"/>
        <w:spacing w:before="0"/>
        <w:ind w:left="0" w:right="1134"/>
        <w:rPr>
          <w:rStyle w:val="default"/>
          <w:rFonts w:cs="FrankRuehl" w:hint="cs"/>
          <w:vanish/>
          <w:sz w:val="20"/>
          <w:szCs w:val="20"/>
          <w:shd w:val="clear" w:color="auto" w:fill="FFFF99"/>
          <w:rtl/>
          <w:lang w:eastAsia="en-US"/>
        </w:rPr>
      </w:pPr>
    </w:p>
    <w:p w14:paraId="416B411D" w14:textId="77777777" w:rsidR="002423C5" w:rsidRPr="00A32FC5" w:rsidRDefault="002423C5" w:rsidP="002423C5">
      <w:pPr>
        <w:pStyle w:val="P00"/>
        <w:spacing w:before="0"/>
        <w:ind w:left="0" w:right="1134"/>
        <w:rPr>
          <w:rStyle w:val="default"/>
          <w:rFonts w:cs="FrankRuehl" w:hint="cs"/>
          <w:vanish/>
          <w:color w:val="FF0000"/>
          <w:sz w:val="20"/>
          <w:szCs w:val="20"/>
          <w:shd w:val="clear" w:color="auto" w:fill="FFFF99"/>
          <w:rtl/>
          <w:lang w:eastAsia="en-US"/>
        </w:rPr>
      </w:pPr>
      <w:r w:rsidRPr="00A32FC5">
        <w:rPr>
          <w:rStyle w:val="default"/>
          <w:rFonts w:cs="FrankRuehl" w:hint="cs"/>
          <w:vanish/>
          <w:color w:val="FF0000"/>
          <w:sz w:val="20"/>
          <w:szCs w:val="20"/>
          <w:shd w:val="clear" w:color="auto" w:fill="FFFF99"/>
          <w:rtl/>
          <w:lang w:eastAsia="en-US"/>
        </w:rPr>
        <w:t>מיום 4.8.2016</w:t>
      </w:r>
    </w:p>
    <w:p w14:paraId="4AADBC6B" w14:textId="77777777" w:rsidR="002423C5" w:rsidRPr="00A32FC5" w:rsidRDefault="002423C5" w:rsidP="002423C5">
      <w:pPr>
        <w:pStyle w:val="P00"/>
        <w:spacing w:before="0"/>
        <w:ind w:left="0" w:right="1134"/>
        <w:rPr>
          <w:rStyle w:val="default"/>
          <w:rFonts w:cs="FrankRuehl" w:hint="cs"/>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תיקון מס' 71</w:t>
      </w:r>
    </w:p>
    <w:p w14:paraId="06222845" w14:textId="77777777" w:rsidR="002423C5" w:rsidRPr="00A32FC5" w:rsidRDefault="002423C5" w:rsidP="002423C5">
      <w:pPr>
        <w:pStyle w:val="P00"/>
        <w:spacing w:before="0"/>
        <w:ind w:left="0" w:right="1134"/>
        <w:rPr>
          <w:rStyle w:val="default"/>
          <w:rFonts w:cs="FrankRuehl" w:hint="cs"/>
          <w:vanish/>
          <w:sz w:val="20"/>
          <w:szCs w:val="20"/>
          <w:shd w:val="clear" w:color="auto" w:fill="FFFF99"/>
          <w:rtl/>
          <w:lang w:eastAsia="en-US"/>
        </w:rPr>
      </w:pPr>
      <w:hyperlink r:id="rId971" w:history="1">
        <w:r w:rsidRPr="00A32FC5">
          <w:rPr>
            <w:rStyle w:val="Hyperlink"/>
            <w:rFonts w:cs="FrankRuehl" w:hint="cs"/>
            <w:vanish/>
            <w:szCs w:val="20"/>
            <w:shd w:val="clear" w:color="auto" w:fill="FFFF99"/>
            <w:rtl/>
            <w:lang w:eastAsia="en-US"/>
          </w:rPr>
          <w:t>ס"ח תשע"ו מס' 2571</w:t>
        </w:r>
      </w:hyperlink>
      <w:r w:rsidRPr="00A32FC5">
        <w:rPr>
          <w:rStyle w:val="default"/>
          <w:rFonts w:cs="FrankRuehl" w:hint="cs"/>
          <w:vanish/>
          <w:sz w:val="20"/>
          <w:szCs w:val="20"/>
          <w:shd w:val="clear" w:color="auto" w:fill="FFFF99"/>
          <w:rtl/>
          <w:lang w:eastAsia="en-US"/>
        </w:rPr>
        <w:t xml:space="preserve"> מיום 4.8.2016 עמ' 1138 (</w:t>
      </w:r>
      <w:hyperlink r:id="rId972" w:history="1">
        <w:r w:rsidRPr="00A32FC5">
          <w:rPr>
            <w:rStyle w:val="Hyperlink"/>
            <w:rFonts w:cs="FrankRuehl" w:hint="cs"/>
            <w:vanish/>
            <w:szCs w:val="20"/>
            <w:shd w:val="clear" w:color="auto" w:fill="FFFF99"/>
            <w:rtl/>
            <w:lang w:eastAsia="en-US"/>
          </w:rPr>
          <w:t>ה"ח 633</w:t>
        </w:r>
      </w:hyperlink>
      <w:r w:rsidRPr="00A32FC5">
        <w:rPr>
          <w:rStyle w:val="default"/>
          <w:rFonts w:cs="FrankRuehl" w:hint="cs"/>
          <w:vanish/>
          <w:sz w:val="20"/>
          <w:szCs w:val="20"/>
          <w:shd w:val="clear" w:color="auto" w:fill="FFFF99"/>
          <w:rtl/>
          <w:lang w:eastAsia="en-US"/>
        </w:rPr>
        <w:t>)</w:t>
      </w:r>
    </w:p>
    <w:p w14:paraId="676F98E9" w14:textId="77777777" w:rsidR="002423C5" w:rsidRPr="00A32FC5" w:rsidRDefault="002423C5" w:rsidP="002423C5">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(ו2)</w:t>
      </w:r>
      <w:r w:rsidRPr="00A32FC5">
        <w:rPr>
          <w:rStyle w:val="default"/>
          <w:rFonts w:cs="FrankRuehl" w:hint="cs"/>
          <w:vanish/>
          <w:sz w:val="22"/>
          <w:szCs w:val="22"/>
          <w:shd w:val="clear" w:color="auto" w:fill="FFFF99"/>
          <w:rtl/>
          <w:lang w:eastAsia="en-US"/>
        </w:rPr>
        <w:tab/>
        <w:t xml:space="preserve">לענין סעיף זה </w:t>
      </w:r>
      <w:r w:rsidRPr="00A32FC5">
        <w:rPr>
          <w:rStyle w:val="default"/>
          <w:rFonts w:cs="FrankRuehl"/>
          <w:vanish/>
          <w:sz w:val="22"/>
          <w:szCs w:val="22"/>
          <w:shd w:val="clear" w:color="auto" w:fill="FFFF99"/>
          <w:rtl/>
          <w:lang w:eastAsia="en-US"/>
        </w:rPr>
        <w:t>–</w:t>
      </w:r>
    </w:p>
    <w:p w14:paraId="3F4A052D" w14:textId="77777777" w:rsidR="002423C5" w:rsidRPr="00A32FC5" w:rsidRDefault="002423C5" w:rsidP="002423C5">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 xml:space="preserve">"חשוד"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מי שנפתחה נגדו חקירה פלילית;</w:t>
      </w:r>
    </w:p>
    <w:p w14:paraId="15B563B8" w14:textId="77777777" w:rsidR="002423C5" w:rsidRPr="00A32FC5" w:rsidRDefault="002423C5" w:rsidP="002423C5">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"שם של חשוד"</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"שם של חשוד", "שם של נאשם"</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לרבות פרסום כל פרט אחר שיש בו כדי לזהות את החשוד </w:t>
      </w:r>
      <w:r w:rsidRPr="00A32FC5">
        <w:rPr>
          <w:rStyle w:val="default"/>
          <w:rFonts w:cs="FrankRuehl" w:hint="cs"/>
          <w:vanish/>
          <w:sz w:val="22"/>
          <w:szCs w:val="22"/>
          <w:u w:val="single"/>
          <w:shd w:val="clear" w:color="auto" w:fill="FFFF99"/>
          <w:rtl/>
          <w:lang w:eastAsia="en-US"/>
        </w:rPr>
        <w:t>או הנאשם, לפי העניין</w:t>
      </w:r>
      <w:r w:rsidRPr="00A32FC5">
        <w:rPr>
          <w:rStyle w:val="default"/>
          <w:rFonts w:cs="FrankRuehl" w:hint="cs"/>
          <w:vanish/>
          <w:sz w:val="22"/>
          <w:szCs w:val="22"/>
          <w:shd w:val="clear" w:color="auto" w:fill="FFFF99"/>
          <w:rtl/>
          <w:lang w:eastAsia="en-US"/>
        </w:rPr>
        <w:t>.</w:t>
      </w:r>
    </w:p>
    <w:p w14:paraId="6ABF518C" w14:textId="77777777" w:rsidR="002423C5" w:rsidRPr="00A32FC5" w:rsidRDefault="002423C5" w:rsidP="002423C5">
      <w:pPr>
        <w:pStyle w:val="P00"/>
        <w:spacing w:before="0"/>
        <w:ind w:left="1021" w:right="1134" w:hanging="1021"/>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(ו3)</w:t>
      </w:r>
      <w:r w:rsidRPr="00A32FC5">
        <w:rPr>
          <w:rStyle w:val="default"/>
          <w:rFonts w:cs="FrankRuehl" w:hint="cs"/>
          <w:vanish/>
          <w:sz w:val="22"/>
          <w:szCs w:val="22"/>
          <w:u w:val="single"/>
          <w:shd w:val="clear" w:color="auto" w:fill="FFFF99"/>
          <w:rtl/>
          <w:lang w:eastAsia="en-US"/>
        </w:rPr>
        <w:tab/>
        <w:t>(1)</w:t>
      </w:r>
      <w:r w:rsidRPr="00A32FC5">
        <w:rPr>
          <w:rStyle w:val="default"/>
          <w:rFonts w:cs="FrankRuehl" w:hint="cs"/>
          <w:vanish/>
          <w:sz w:val="22"/>
          <w:szCs w:val="22"/>
          <w:u w:val="single"/>
          <w:shd w:val="clear" w:color="auto" w:fill="FFFF99"/>
          <w:rtl/>
          <w:lang w:eastAsia="en-US"/>
        </w:rPr>
        <w:tab/>
        <w:t>לא יפרסם אדם שם של חשוד או שם של נאשם באחד מאלה:</w:t>
      </w:r>
    </w:p>
    <w:p w14:paraId="48A8618B" w14:textId="77777777" w:rsidR="002423C5" w:rsidRPr="00A32FC5" w:rsidRDefault="002423C5" w:rsidP="002423C5">
      <w:pPr>
        <w:pStyle w:val="P00"/>
        <w:spacing w:before="0"/>
        <w:ind w:left="1474"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(א)</w:t>
      </w:r>
      <w:r w:rsidRPr="00A32FC5">
        <w:rPr>
          <w:rStyle w:val="default"/>
          <w:rFonts w:cs="FrankRuehl" w:hint="cs"/>
          <w:vanish/>
          <w:sz w:val="22"/>
          <w:szCs w:val="22"/>
          <w:u w:val="single"/>
          <w:shd w:val="clear" w:color="auto" w:fill="FFFF99"/>
          <w:rtl/>
          <w:lang w:eastAsia="en-US"/>
        </w:rPr>
        <w:tab/>
        <w:t>הוא חשוד בביצוע עבירה שנעשתה אגב פעילות מבצעית וכחלק ממנה וטרם הוגש נגדו כתב אישום, או שהיה חשוד בעבירה כאמור והוחלט שלא להגיש נגדו כתב אישום;</w:t>
      </w:r>
    </w:p>
    <w:p w14:paraId="7EB2EABB" w14:textId="77777777" w:rsidR="002423C5" w:rsidRPr="00A32FC5" w:rsidRDefault="002423C5" w:rsidP="002423C5">
      <w:pPr>
        <w:pStyle w:val="P00"/>
        <w:spacing w:before="0"/>
        <w:ind w:left="1474"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ab/>
        <w:t>הוא נאשם בביצוע עבירה שנעשתה אגב פעילות מבצעית וכחלק ממנה, כל עוד לא הורשע בפסק דין חלוט;</w:t>
      </w:r>
    </w:p>
    <w:p w14:paraId="30E414F3" w14:textId="77777777" w:rsidR="002423C5" w:rsidRPr="00A32FC5" w:rsidRDefault="002423C5" w:rsidP="002423C5">
      <w:pPr>
        <w:pStyle w:val="P00"/>
        <w:spacing w:before="0"/>
        <w:ind w:left="1474"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(ג)</w:t>
      </w:r>
      <w:r w:rsidRPr="00A32FC5">
        <w:rPr>
          <w:rStyle w:val="default"/>
          <w:rFonts w:cs="FrankRuehl" w:hint="cs"/>
          <w:vanish/>
          <w:sz w:val="22"/>
          <w:szCs w:val="22"/>
          <w:u w:val="single"/>
          <w:shd w:val="clear" w:color="auto" w:fill="FFFF99"/>
          <w:rtl/>
          <w:lang w:eastAsia="en-US"/>
        </w:rPr>
        <w:tab/>
        <w:t>הוא הואשם בביצוע עבירה שנעשתה אגב פעילות מבצעית וכחלק ממנה, וכתב האישום שהוגש נגדו בגין אותה עבירה בוטל, או שהוא זוכה;</w:t>
      </w:r>
    </w:p>
    <w:p w14:paraId="3904826C" w14:textId="77777777" w:rsidR="002423C5" w:rsidRPr="00A32FC5" w:rsidRDefault="002423C5" w:rsidP="002423C5">
      <w:pPr>
        <w:pStyle w:val="P00"/>
        <w:spacing w:before="0"/>
        <w:ind w:left="1021" w:right="1134"/>
        <w:rPr>
          <w:rFonts w:cs="FrankRuehl" w:hint="cs"/>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(2)</w:t>
      </w:r>
      <w:r w:rsidRPr="00A32FC5">
        <w:rPr>
          <w:rStyle w:val="default"/>
          <w:rFonts w:cs="FrankRuehl" w:hint="cs"/>
          <w:vanish/>
          <w:sz w:val="22"/>
          <w:szCs w:val="22"/>
          <w:u w:val="single"/>
          <w:shd w:val="clear" w:color="auto" w:fill="FFFF99"/>
          <w:rtl/>
          <w:lang w:eastAsia="en-US"/>
        </w:rPr>
        <w:tab/>
      </w:r>
      <w:r w:rsidRPr="00A32FC5">
        <w:rPr>
          <w:rFonts w:cs="FrankRuehl" w:hint="cs"/>
          <w:vanish/>
          <w:sz w:val="22"/>
          <w:szCs w:val="22"/>
          <w:u w:val="single"/>
          <w:shd w:val="clear" w:color="auto" w:fill="FFFF99"/>
          <w:rtl/>
          <w:lang w:eastAsia="en-US"/>
        </w:rPr>
        <w:t>הוראות סעיף קטן (ה1)(2) יחולו לעניין הוראות סעיף קטן זה, בשינויים המחויבים ובשינוי זה: הוראות סעיף קטן (ה1)(2)(ב) יחולו לעניין חשוד בלבד;</w:t>
      </w:r>
    </w:p>
    <w:p w14:paraId="7D0C4265" w14:textId="77777777" w:rsidR="002423C5" w:rsidRPr="002423C5" w:rsidRDefault="002423C5" w:rsidP="002423C5">
      <w:pPr>
        <w:pStyle w:val="P00"/>
        <w:spacing w:before="0"/>
        <w:ind w:left="1021" w:right="1134"/>
        <w:rPr>
          <w:rFonts w:cs="FrankRuehl" w:hint="cs"/>
          <w:sz w:val="2"/>
          <w:szCs w:val="2"/>
          <w:shd w:val="clear" w:color="auto" w:fill="FFFF99"/>
          <w:rtl/>
          <w:lang w:eastAsia="en-US"/>
        </w:rPr>
      </w:pPr>
      <w:r w:rsidRPr="00A32FC5">
        <w:rPr>
          <w:rFonts w:cs="FrankRuehl" w:hint="cs"/>
          <w:vanish/>
          <w:sz w:val="22"/>
          <w:szCs w:val="22"/>
          <w:u w:val="single"/>
          <w:shd w:val="clear" w:color="auto" w:fill="FFFF99"/>
          <w:rtl/>
          <w:lang w:eastAsia="en-US"/>
        </w:rPr>
        <w:t>(3)</w:t>
      </w:r>
      <w:r w:rsidRPr="00A32FC5">
        <w:rPr>
          <w:rFonts w:cs="FrankRuehl" w:hint="cs"/>
          <w:vanish/>
          <w:sz w:val="22"/>
          <w:szCs w:val="22"/>
          <w:u w:val="single"/>
          <w:shd w:val="clear" w:color="auto" w:fill="FFFF99"/>
          <w:rtl/>
          <w:lang w:eastAsia="en-US"/>
        </w:rPr>
        <w:tab/>
        <w:t>איסור פרסום לפי סעיף קטן זה לא יחול על גורם שהיועץ המשפטי לממשלה הסמיך לכך או על אדם מטעם אותו גורם, המעביר שם של חשוד או שם של נאשם לרשות שלטונית זרה או לרשות שיפוטית זרה; העברת שם של חשוד או שם של נאשם כאמור תהיה בהסכמת הפרקליט הצבאי הראשי.</w:t>
      </w:r>
      <w:bookmarkEnd w:id="670"/>
    </w:p>
    <w:p w14:paraId="5A5C22BD" w14:textId="77777777" w:rsidR="00715137" w:rsidRDefault="00715137" w:rsidP="00715137">
      <w:pPr>
        <w:pStyle w:val="P00"/>
        <w:spacing w:before="72"/>
        <w:ind w:left="0" w:right="1134"/>
        <w:rPr>
          <w:rStyle w:val="default"/>
          <w:rFonts w:cs="FrankRuehl" w:hint="cs"/>
          <w:rtl/>
          <w:lang w:eastAsia="en-US"/>
        </w:rPr>
      </w:pPr>
      <w:bookmarkStart w:id="671" w:name="Seif646"/>
      <w:bookmarkEnd w:id="671"/>
      <w:r>
        <w:rPr>
          <w:lang w:val="he-IL"/>
        </w:rPr>
        <w:pict w14:anchorId="11F6B712">
          <v:rect id="_x0000_s3064" style="position:absolute;left:0;text-align:left;margin-left:464.5pt;margin-top:8.05pt;width:75.05pt;height:53.55pt;z-index:252082688" o:allowincell="f" filled="f" stroked="f" strokecolor="lime" strokeweight=".25pt">
            <v:textbox style="mso-next-textbox:#_x0000_s3064" inset="0,0,0,0">
              <w:txbxContent>
                <w:p w14:paraId="52946B9B" w14:textId="77777777" w:rsidR="003F3D19" w:rsidRDefault="003F3D19" w:rsidP="00715137">
                  <w:pPr>
                    <w:spacing w:line="160" w:lineRule="exact"/>
                    <w:jc w:val="left"/>
                    <w:rPr>
                      <w:rFonts w:cs="Miriam" w:hint="cs"/>
                      <w:noProof/>
                      <w:sz w:val="18"/>
                      <w:szCs w:val="18"/>
                      <w:rtl/>
                      <w:lang w:eastAsia="en-US"/>
                    </w:rPr>
                  </w:pPr>
                  <w:r>
                    <w:rPr>
                      <w:rFonts w:cs="Miriam" w:hint="cs"/>
                      <w:sz w:val="18"/>
                      <w:szCs w:val="18"/>
                      <w:rtl/>
                      <w:lang w:eastAsia="en-US"/>
                    </w:rPr>
                    <w:t>בקשה בעניין פרסום שם חשוד</w:t>
                  </w:r>
                </w:p>
                <w:p w14:paraId="22F10907" w14:textId="77777777" w:rsidR="003F3D19" w:rsidRDefault="003F3D19" w:rsidP="00715137">
                  <w:pPr>
                    <w:spacing w:line="160" w:lineRule="exact"/>
                    <w:jc w:val="left"/>
                    <w:rPr>
                      <w:rFonts w:cs="Miriam" w:hint="cs"/>
                      <w:sz w:val="18"/>
                      <w:szCs w:val="18"/>
                      <w:rtl/>
                      <w:lang w:eastAsia="en-US"/>
                    </w:rPr>
                  </w:pPr>
                  <w:r>
                    <w:rPr>
                      <w:rFonts w:cs="Miriam" w:hint="cs"/>
                      <w:sz w:val="18"/>
                      <w:szCs w:val="18"/>
                      <w:rtl/>
                      <w:lang w:eastAsia="en-US"/>
                    </w:rPr>
                    <w:t>(תיקון מס' 65) תשע"ב-2012</w:t>
                  </w:r>
                </w:p>
                <w:p w14:paraId="13F424B7" w14:textId="77777777" w:rsidR="003F3D19" w:rsidRDefault="003F3D19" w:rsidP="00715137">
                  <w:pPr>
                    <w:spacing w:line="160" w:lineRule="exact"/>
                    <w:jc w:val="left"/>
                    <w:rPr>
                      <w:rFonts w:cs="Miriam" w:hint="cs"/>
                      <w:sz w:val="18"/>
                      <w:szCs w:val="18"/>
                      <w:rtl/>
                      <w:lang w:eastAsia="en-US"/>
                    </w:rPr>
                  </w:pPr>
                  <w:r>
                    <w:rPr>
                      <w:rFonts w:cs="Miriam" w:hint="cs"/>
                      <w:sz w:val="18"/>
                      <w:szCs w:val="18"/>
                      <w:rtl/>
                      <w:lang w:eastAsia="en-US"/>
                    </w:rPr>
                    <w:t>(תיקון מס' 71) תשע"ו-2016</w:t>
                  </w:r>
                </w:p>
              </w:txbxContent>
            </v:textbox>
            <w10:anchorlock/>
          </v:rect>
        </w:pict>
      </w:r>
      <w:r>
        <w:rPr>
          <w:rStyle w:val="big-number"/>
          <w:rtl/>
          <w:lang w:eastAsia="en-US"/>
        </w:rPr>
        <w:t>325</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hint="cs"/>
          <w:rtl/>
          <w:lang w:eastAsia="en-US"/>
        </w:rPr>
        <w:t>בקשה לאסור פרסום שם חשוד</w:t>
      </w:r>
      <w:r w:rsidR="00A51474">
        <w:rPr>
          <w:rStyle w:val="default"/>
          <w:rFonts w:cs="FrankRuehl" w:hint="cs"/>
          <w:rtl/>
          <w:lang w:eastAsia="en-US"/>
        </w:rPr>
        <w:t xml:space="preserve"> או שם נאשם</w:t>
      </w:r>
      <w:r>
        <w:rPr>
          <w:rStyle w:val="default"/>
          <w:rFonts w:cs="FrankRuehl" w:hint="cs"/>
          <w:rtl/>
          <w:lang w:eastAsia="en-US"/>
        </w:rPr>
        <w:t xml:space="preserve"> לפי סעיף 325(ו) או (ו1) או להתיר פרסום שם חשוד לפי סעיף 325(ה1)(2)(א)</w:t>
      </w:r>
      <w:r w:rsidR="00A51474">
        <w:rPr>
          <w:rStyle w:val="default"/>
          <w:rFonts w:cs="FrankRuehl" w:hint="cs"/>
          <w:rtl/>
          <w:lang w:eastAsia="en-US"/>
        </w:rPr>
        <w:t xml:space="preserve"> או (ו3)</w:t>
      </w:r>
      <w:r>
        <w:rPr>
          <w:rStyle w:val="default"/>
          <w:rFonts w:cs="FrankRuehl" w:hint="cs"/>
          <w:rtl/>
          <w:lang w:eastAsia="en-US"/>
        </w:rPr>
        <w:t xml:space="preserve"> (בסימן זה </w:t>
      </w:r>
      <w:r>
        <w:rPr>
          <w:rStyle w:val="default"/>
          <w:rFonts w:cs="FrankRuehl"/>
          <w:rtl/>
          <w:lang w:eastAsia="en-US"/>
        </w:rPr>
        <w:t>–</w:t>
      </w:r>
      <w:r>
        <w:rPr>
          <w:rStyle w:val="default"/>
          <w:rFonts w:cs="FrankRuehl" w:hint="cs"/>
          <w:rtl/>
          <w:lang w:eastAsia="en-US"/>
        </w:rPr>
        <w:t xml:space="preserve"> בקשה בעניין פרסום שם חשוד), תידון לפני דן יחיד.</w:t>
      </w:r>
    </w:p>
    <w:p w14:paraId="1BAD84DA" w14:textId="77777777" w:rsidR="00A51474" w:rsidRPr="00A32FC5" w:rsidRDefault="00A51474" w:rsidP="00A51474">
      <w:pPr>
        <w:pStyle w:val="P00"/>
        <w:spacing w:before="0"/>
        <w:ind w:left="0" w:right="1134"/>
        <w:rPr>
          <w:rStyle w:val="big-number"/>
          <w:rFonts w:cs="FrankRuehl" w:hint="cs"/>
          <w:vanish/>
          <w:color w:val="FF0000"/>
          <w:sz w:val="20"/>
          <w:szCs w:val="20"/>
          <w:shd w:val="clear" w:color="auto" w:fill="FFFF99"/>
          <w:rtl/>
        </w:rPr>
      </w:pPr>
      <w:bookmarkStart w:id="672" w:name="Rov1164"/>
      <w:r w:rsidRPr="00A32FC5">
        <w:rPr>
          <w:rStyle w:val="big-number"/>
          <w:rFonts w:cs="FrankRuehl" w:hint="cs"/>
          <w:vanish/>
          <w:color w:val="FF0000"/>
          <w:sz w:val="20"/>
          <w:szCs w:val="20"/>
          <w:shd w:val="clear" w:color="auto" w:fill="FFFF99"/>
          <w:rtl/>
        </w:rPr>
        <w:t>מיום 18.1.2012</w:t>
      </w:r>
    </w:p>
    <w:p w14:paraId="6ACE7104" w14:textId="77777777" w:rsidR="00A51474" w:rsidRPr="00A32FC5" w:rsidRDefault="00A51474" w:rsidP="00A51474">
      <w:pPr>
        <w:pStyle w:val="P00"/>
        <w:spacing w:before="0"/>
        <w:ind w:left="0" w:right="1134"/>
        <w:rPr>
          <w:rStyle w:val="big-number"/>
          <w:rFonts w:cs="FrankRuehl" w:hint="cs"/>
          <w:vanish/>
          <w:sz w:val="20"/>
          <w:szCs w:val="20"/>
          <w:shd w:val="clear" w:color="auto" w:fill="FFFF99"/>
          <w:rtl/>
        </w:rPr>
      </w:pPr>
      <w:r w:rsidRPr="00A32FC5">
        <w:rPr>
          <w:rStyle w:val="big-number"/>
          <w:rFonts w:cs="FrankRuehl" w:hint="cs"/>
          <w:b/>
          <w:bCs/>
          <w:vanish/>
          <w:sz w:val="20"/>
          <w:szCs w:val="20"/>
          <w:shd w:val="clear" w:color="auto" w:fill="FFFF99"/>
          <w:rtl/>
        </w:rPr>
        <w:t>תיקון מס' 65</w:t>
      </w:r>
    </w:p>
    <w:p w14:paraId="0CD28DC8" w14:textId="77777777" w:rsidR="00A51474" w:rsidRPr="00A32FC5" w:rsidRDefault="00A51474" w:rsidP="00A51474">
      <w:pPr>
        <w:pStyle w:val="P00"/>
        <w:spacing w:before="0"/>
        <w:ind w:left="0" w:right="1134"/>
        <w:rPr>
          <w:rStyle w:val="big-number"/>
          <w:rFonts w:cs="FrankRuehl" w:hint="cs"/>
          <w:vanish/>
          <w:sz w:val="20"/>
          <w:szCs w:val="20"/>
          <w:shd w:val="clear" w:color="auto" w:fill="FFFF99"/>
          <w:rtl/>
        </w:rPr>
      </w:pPr>
      <w:hyperlink r:id="rId973" w:history="1">
        <w:r w:rsidRPr="00A32FC5">
          <w:rPr>
            <w:rStyle w:val="Hyperlink"/>
            <w:rFonts w:cs="FrankRuehl" w:hint="cs"/>
            <w:vanish/>
            <w:szCs w:val="20"/>
            <w:shd w:val="clear" w:color="auto" w:fill="FFFF99"/>
            <w:rtl/>
          </w:rPr>
          <w:t>ס"ח תשע"ב מס' 2332</w:t>
        </w:r>
      </w:hyperlink>
      <w:r w:rsidRPr="00A32FC5">
        <w:rPr>
          <w:rStyle w:val="big-number"/>
          <w:rFonts w:cs="FrankRuehl" w:hint="cs"/>
          <w:vanish/>
          <w:sz w:val="20"/>
          <w:szCs w:val="20"/>
          <w:shd w:val="clear" w:color="auto" w:fill="FFFF99"/>
          <w:rtl/>
        </w:rPr>
        <w:t xml:space="preserve"> מיום 18.1.2012 עמ' 129 (</w:t>
      </w:r>
      <w:hyperlink r:id="rId974" w:history="1">
        <w:r w:rsidRPr="00A32FC5">
          <w:rPr>
            <w:rStyle w:val="Hyperlink"/>
            <w:rFonts w:cs="FrankRuehl" w:hint="cs"/>
            <w:vanish/>
            <w:szCs w:val="20"/>
            <w:shd w:val="clear" w:color="auto" w:fill="FFFF99"/>
            <w:rtl/>
          </w:rPr>
          <w:t>ה"ח 521</w:t>
        </w:r>
      </w:hyperlink>
      <w:r w:rsidRPr="00A32FC5">
        <w:rPr>
          <w:rStyle w:val="big-number"/>
          <w:rFonts w:cs="FrankRuehl" w:hint="cs"/>
          <w:vanish/>
          <w:sz w:val="20"/>
          <w:szCs w:val="20"/>
          <w:shd w:val="clear" w:color="auto" w:fill="FFFF99"/>
          <w:rtl/>
        </w:rPr>
        <w:t>)</w:t>
      </w:r>
    </w:p>
    <w:p w14:paraId="0495F7B8" w14:textId="77777777" w:rsidR="00A51474" w:rsidRPr="00A32FC5" w:rsidRDefault="00A51474" w:rsidP="00A51474">
      <w:pPr>
        <w:pStyle w:val="P00"/>
        <w:spacing w:before="0"/>
        <w:ind w:left="0" w:right="1134"/>
        <w:rPr>
          <w:rStyle w:val="big-number"/>
          <w:rFonts w:cs="FrankRuehl" w:hint="cs"/>
          <w:vanish/>
          <w:sz w:val="20"/>
          <w:szCs w:val="20"/>
          <w:shd w:val="clear" w:color="auto" w:fill="FFFF99"/>
          <w:rtl/>
        </w:rPr>
      </w:pPr>
      <w:r w:rsidRPr="00A32FC5">
        <w:rPr>
          <w:rStyle w:val="big-number"/>
          <w:rFonts w:cs="FrankRuehl" w:hint="cs"/>
          <w:b/>
          <w:bCs/>
          <w:vanish/>
          <w:sz w:val="20"/>
          <w:szCs w:val="20"/>
          <w:shd w:val="clear" w:color="auto" w:fill="FFFF99"/>
          <w:rtl/>
        </w:rPr>
        <w:t>הוספת סעיף 325א</w:t>
      </w:r>
    </w:p>
    <w:p w14:paraId="084CFAF4" w14:textId="77777777" w:rsidR="00A51474" w:rsidRPr="00A32FC5" w:rsidRDefault="00A51474" w:rsidP="00A51474">
      <w:pPr>
        <w:pStyle w:val="P00"/>
        <w:spacing w:before="0"/>
        <w:ind w:left="0" w:right="1134"/>
        <w:rPr>
          <w:rStyle w:val="default"/>
          <w:rFonts w:cs="FrankRuehl" w:hint="cs"/>
          <w:vanish/>
          <w:sz w:val="20"/>
          <w:szCs w:val="20"/>
          <w:shd w:val="clear" w:color="auto" w:fill="FFFF99"/>
          <w:rtl/>
          <w:lang w:eastAsia="en-US"/>
        </w:rPr>
      </w:pPr>
    </w:p>
    <w:p w14:paraId="0C442375" w14:textId="77777777" w:rsidR="00A51474" w:rsidRPr="00A32FC5" w:rsidRDefault="00A51474" w:rsidP="00A51474">
      <w:pPr>
        <w:pStyle w:val="P00"/>
        <w:spacing w:before="0"/>
        <w:ind w:left="0" w:right="1134"/>
        <w:rPr>
          <w:rStyle w:val="default"/>
          <w:rFonts w:cs="FrankRuehl" w:hint="cs"/>
          <w:vanish/>
          <w:color w:val="FF0000"/>
          <w:sz w:val="20"/>
          <w:szCs w:val="20"/>
          <w:shd w:val="clear" w:color="auto" w:fill="FFFF99"/>
          <w:rtl/>
          <w:lang w:eastAsia="en-US"/>
        </w:rPr>
      </w:pPr>
      <w:r w:rsidRPr="00A32FC5">
        <w:rPr>
          <w:rStyle w:val="default"/>
          <w:rFonts w:cs="FrankRuehl" w:hint="cs"/>
          <w:vanish/>
          <w:color w:val="FF0000"/>
          <w:sz w:val="20"/>
          <w:szCs w:val="20"/>
          <w:shd w:val="clear" w:color="auto" w:fill="FFFF99"/>
          <w:rtl/>
          <w:lang w:eastAsia="en-US"/>
        </w:rPr>
        <w:t>מיום 4.8.2016</w:t>
      </w:r>
    </w:p>
    <w:p w14:paraId="2D10F78D" w14:textId="77777777" w:rsidR="00A51474" w:rsidRPr="00A32FC5" w:rsidRDefault="00A51474" w:rsidP="00A51474">
      <w:pPr>
        <w:pStyle w:val="P00"/>
        <w:spacing w:before="0"/>
        <w:ind w:left="0" w:right="1134"/>
        <w:rPr>
          <w:rStyle w:val="default"/>
          <w:rFonts w:cs="FrankRuehl" w:hint="cs"/>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תיקון מס' 71</w:t>
      </w:r>
    </w:p>
    <w:p w14:paraId="7EF5B0F7" w14:textId="77777777" w:rsidR="00A51474" w:rsidRPr="00A32FC5" w:rsidRDefault="00A51474" w:rsidP="00A51474">
      <w:pPr>
        <w:pStyle w:val="P00"/>
        <w:spacing w:before="0"/>
        <w:ind w:left="0" w:right="1134"/>
        <w:rPr>
          <w:rStyle w:val="default"/>
          <w:rFonts w:cs="FrankRuehl" w:hint="cs"/>
          <w:vanish/>
          <w:sz w:val="20"/>
          <w:szCs w:val="20"/>
          <w:shd w:val="clear" w:color="auto" w:fill="FFFF99"/>
          <w:rtl/>
          <w:lang w:eastAsia="en-US"/>
        </w:rPr>
      </w:pPr>
      <w:hyperlink r:id="rId975" w:history="1">
        <w:r w:rsidRPr="00A32FC5">
          <w:rPr>
            <w:rStyle w:val="Hyperlink"/>
            <w:rFonts w:cs="FrankRuehl" w:hint="cs"/>
            <w:vanish/>
            <w:szCs w:val="20"/>
            <w:shd w:val="clear" w:color="auto" w:fill="FFFF99"/>
            <w:rtl/>
            <w:lang w:eastAsia="en-US"/>
          </w:rPr>
          <w:t>ס"ח תשע"ו מס' 2571</w:t>
        </w:r>
      </w:hyperlink>
      <w:r w:rsidRPr="00A32FC5">
        <w:rPr>
          <w:rStyle w:val="default"/>
          <w:rFonts w:cs="FrankRuehl" w:hint="cs"/>
          <w:vanish/>
          <w:sz w:val="20"/>
          <w:szCs w:val="20"/>
          <w:shd w:val="clear" w:color="auto" w:fill="FFFF99"/>
          <w:rtl/>
          <w:lang w:eastAsia="en-US"/>
        </w:rPr>
        <w:t xml:space="preserve"> מיום 4.8.2016 עמ' 1139 (</w:t>
      </w:r>
      <w:hyperlink r:id="rId976" w:history="1">
        <w:r w:rsidRPr="00A32FC5">
          <w:rPr>
            <w:rStyle w:val="Hyperlink"/>
            <w:rFonts w:cs="FrankRuehl" w:hint="cs"/>
            <w:vanish/>
            <w:szCs w:val="20"/>
            <w:shd w:val="clear" w:color="auto" w:fill="FFFF99"/>
            <w:rtl/>
            <w:lang w:eastAsia="en-US"/>
          </w:rPr>
          <w:t>ה"ח 633</w:t>
        </w:r>
      </w:hyperlink>
      <w:r w:rsidRPr="00A32FC5">
        <w:rPr>
          <w:rStyle w:val="default"/>
          <w:rFonts w:cs="FrankRuehl" w:hint="cs"/>
          <w:vanish/>
          <w:sz w:val="20"/>
          <w:szCs w:val="20"/>
          <w:shd w:val="clear" w:color="auto" w:fill="FFFF99"/>
          <w:rtl/>
          <w:lang w:eastAsia="en-US"/>
        </w:rPr>
        <w:t>)</w:t>
      </w:r>
    </w:p>
    <w:p w14:paraId="3292DE48" w14:textId="77777777" w:rsidR="00A51474" w:rsidRPr="00A51474" w:rsidRDefault="00A51474" w:rsidP="00A51474">
      <w:pPr>
        <w:pStyle w:val="P00"/>
        <w:ind w:left="0" w:right="1134"/>
        <w:rPr>
          <w:rStyle w:val="default"/>
          <w:rFonts w:cs="FrankRuehl" w:hint="cs"/>
          <w:sz w:val="2"/>
          <w:szCs w:val="2"/>
          <w:rtl/>
          <w:lang w:eastAsia="en-US"/>
        </w:rPr>
      </w:pPr>
      <w:r w:rsidRPr="00A32FC5">
        <w:rPr>
          <w:rStyle w:val="default"/>
          <w:rFonts w:cs="FrankRuehl"/>
          <w:vanish/>
          <w:sz w:val="22"/>
          <w:szCs w:val="22"/>
          <w:shd w:val="clear" w:color="auto" w:fill="FFFF99"/>
          <w:rtl/>
        </w:rPr>
        <w:t>325</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ab/>
        <w:t xml:space="preserve">בקשה לאסור פרסום שם חשוד </w:t>
      </w:r>
      <w:r w:rsidRPr="00A32FC5">
        <w:rPr>
          <w:rStyle w:val="default"/>
          <w:rFonts w:cs="FrankRuehl" w:hint="cs"/>
          <w:vanish/>
          <w:sz w:val="22"/>
          <w:szCs w:val="22"/>
          <w:u w:val="single"/>
          <w:shd w:val="clear" w:color="auto" w:fill="FFFF99"/>
          <w:rtl/>
          <w:lang w:eastAsia="en-US"/>
        </w:rPr>
        <w:t>או שם נאשם</w:t>
      </w:r>
      <w:r w:rsidRPr="00A32FC5">
        <w:rPr>
          <w:rStyle w:val="default"/>
          <w:rFonts w:cs="FrankRuehl" w:hint="cs"/>
          <w:vanish/>
          <w:sz w:val="22"/>
          <w:szCs w:val="22"/>
          <w:shd w:val="clear" w:color="auto" w:fill="FFFF99"/>
          <w:rtl/>
          <w:lang w:eastAsia="en-US"/>
        </w:rPr>
        <w:t xml:space="preserve"> לפי סעיף 325(ו) או (ו1) או להתיר פרסום שם חשוד לפי סעיף 325(ה1)(2)(א) </w:t>
      </w:r>
      <w:r w:rsidRPr="00A32FC5">
        <w:rPr>
          <w:rStyle w:val="default"/>
          <w:rFonts w:cs="FrankRuehl" w:hint="cs"/>
          <w:vanish/>
          <w:sz w:val="22"/>
          <w:szCs w:val="22"/>
          <w:u w:val="single"/>
          <w:shd w:val="clear" w:color="auto" w:fill="FFFF99"/>
          <w:rtl/>
          <w:lang w:eastAsia="en-US"/>
        </w:rPr>
        <w:t>או (ו3)</w:t>
      </w:r>
      <w:r w:rsidRPr="00A32FC5">
        <w:rPr>
          <w:rStyle w:val="default"/>
          <w:rFonts w:cs="FrankRuehl" w:hint="cs"/>
          <w:vanish/>
          <w:sz w:val="22"/>
          <w:szCs w:val="22"/>
          <w:shd w:val="clear" w:color="auto" w:fill="FFFF99"/>
          <w:rtl/>
          <w:lang w:eastAsia="en-US"/>
        </w:rPr>
        <w:t xml:space="preserve"> (בסימן זה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בקשה בעניין פרסום שם חשוד), תידון לפני דן יחיד.</w:t>
      </w:r>
      <w:bookmarkEnd w:id="672"/>
    </w:p>
    <w:p w14:paraId="47662F05" w14:textId="77777777" w:rsidR="00A51474" w:rsidRDefault="00A51474" w:rsidP="00715137">
      <w:pPr>
        <w:pStyle w:val="P00"/>
        <w:spacing w:before="72"/>
        <w:ind w:left="0" w:right="1134"/>
        <w:rPr>
          <w:rStyle w:val="default"/>
          <w:rFonts w:cs="FrankRuehl" w:hint="cs"/>
          <w:rtl/>
          <w:lang w:eastAsia="en-US"/>
        </w:rPr>
      </w:pPr>
    </w:p>
    <w:p w14:paraId="3626BBDE" w14:textId="77777777" w:rsidR="00715137" w:rsidRDefault="00715137" w:rsidP="00715137">
      <w:pPr>
        <w:pStyle w:val="P00"/>
        <w:spacing w:before="72"/>
        <w:ind w:left="0" w:right="1134"/>
        <w:rPr>
          <w:rStyle w:val="default"/>
          <w:rFonts w:cs="FrankRuehl" w:hint="cs"/>
          <w:rtl/>
          <w:lang w:eastAsia="en-US"/>
        </w:rPr>
      </w:pPr>
      <w:bookmarkStart w:id="673" w:name="Seif647"/>
      <w:bookmarkEnd w:id="673"/>
      <w:r>
        <w:rPr>
          <w:lang w:val="he-IL"/>
        </w:rPr>
        <w:pict w14:anchorId="40D9EA02">
          <v:rect id="_x0000_s3065" style="position:absolute;left:0;text-align:left;margin-left:464.5pt;margin-top:8.05pt;width:75.05pt;height:32.15pt;z-index:252083712" o:allowincell="f" filled="f" stroked="f" strokecolor="lime" strokeweight=".25pt">
            <v:textbox inset="0,0,0,0">
              <w:txbxContent>
                <w:p w14:paraId="3635268D" w14:textId="77777777" w:rsidR="003F3D19" w:rsidRDefault="003F3D19" w:rsidP="00715137">
                  <w:pPr>
                    <w:spacing w:line="160" w:lineRule="exact"/>
                    <w:jc w:val="left"/>
                    <w:rPr>
                      <w:rFonts w:cs="Miriam" w:hint="cs"/>
                      <w:noProof/>
                      <w:sz w:val="18"/>
                      <w:szCs w:val="18"/>
                      <w:rtl/>
                      <w:lang w:eastAsia="en-US"/>
                    </w:rPr>
                  </w:pPr>
                  <w:r>
                    <w:rPr>
                      <w:rFonts w:cs="Miriam" w:hint="cs"/>
                      <w:sz w:val="18"/>
                      <w:szCs w:val="18"/>
                      <w:rtl/>
                      <w:lang w:eastAsia="en-US"/>
                    </w:rPr>
                    <w:t>צדדים לבקשה בעניין פרסום שם חשוד</w:t>
                  </w:r>
                </w:p>
                <w:p w14:paraId="3014C278" w14:textId="77777777" w:rsidR="003F3D19" w:rsidRDefault="003F3D19" w:rsidP="00715137">
                  <w:pPr>
                    <w:spacing w:line="160" w:lineRule="exact"/>
                    <w:jc w:val="left"/>
                    <w:rPr>
                      <w:rFonts w:cs="Miriam" w:hint="cs"/>
                      <w:sz w:val="18"/>
                      <w:szCs w:val="18"/>
                      <w:rtl/>
                      <w:lang w:eastAsia="en-US"/>
                    </w:rPr>
                  </w:pPr>
                  <w:r>
                    <w:rPr>
                      <w:rFonts w:cs="Miriam" w:hint="cs"/>
                      <w:sz w:val="18"/>
                      <w:szCs w:val="18"/>
                      <w:rtl/>
                      <w:lang w:eastAsia="en-US"/>
                    </w:rPr>
                    <w:t>(תיקון מס' 65) תשע"ב-2012</w:t>
                  </w:r>
                </w:p>
              </w:txbxContent>
            </v:textbox>
            <w10:anchorlock/>
          </v:rect>
        </w:pict>
      </w:r>
      <w:r>
        <w:rPr>
          <w:rStyle w:val="big-number"/>
          <w:rtl/>
          <w:lang w:eastAsia="en-US"/>
        </w:rPr>
        <w:t>325</w:t>
      </w:r>
      <w:r>
        <w:rPr>
          <w:rStyle w:val="default"/>
          <w:rFonts w:cs="FrankRuehl" w:hint="cs"/>
          <w:rtl/>
        </w:rPr>
        <w:t>ב</w:t>
      </w:r>
      <w:r>
        <w:rPr>
          <w:rStyle w:val="default"/>
          <w:rFonts w:cs="FrankRuehl"/>
          <w:rtl/>
        </w:rPr>
        <w:t>.</w:t>
      </w:r>
      <w:r>
        <w:rPr>
          <w:rStyle w:val="default"/>
          <w:rFonts w:cs="FrankRuehl" w:hint="cs"/>
          <w:rtl/>
        </w:rPr>
        <w:t xml:space="preserve"> </w:t>
      </w:r>
      <w:r>
        <w:rPr>
          <w:rStyle w:val="default"/>
          <w:rFonts w:cs="FrankRuehl" w:hint="cs"/>
          <w:rtl/>
          <w:lang w:eastAsia="en-US"/>
        </w:rPr>
        <w:t>(א)</w:t>
      </w:r>
      <w:r>
        <w:rPr>
          <w:rStyle w:val="default"/>
          <w:rFonts w:cs="FrankRuehl" w:hint="cs"/>
          <w:rtl/>
          <w:lang w:eastAsia="en-US"/>
        </w:rPr>
        <w:tab/>
        <w:t>משיבים בבקשות בעניין פרסום שם חשוד המפורטות בפסקאות שלהן, יהיו כמפורט לצדן:</w:t>
      </w:r>
    </w:p>
    <w:p w14:paraId="07020074" w14:textId="77777777" w:rsidR="00715137" w:rsidRDefault="001C2D64" w:rsidP="00715137">
      <w:pPr>
        <w:pStyle w:val="P00"/>
        <w:spacing w:before="72"/>
        <w:ind w:left="1021" w:right="1134"/>
        <w:rPr>
          <w:rStyle w:val="default"/>
          <w:rFonts w:cs="FrankRuehl" w:hint="cs"/>
          <w:rtl/>
          <w:lang w:eastAsia="en-US"/>
        </w:rPr>
      </w:pPr>
      <w:r>
        <w:rPr>
          <w:rFonts w:cs="FrankRuehl" w:hint="cs"/>
          <w:sz w:val="26"/>
          <w:rtl/>
          <w:lang w:eastAsia="en-US"/>
        </w:rPr>
        <w:pict w14:anchorId="02F3189C">
          <v:shape id="_x0000_s3100" type="#_x0000_t202" style="position:absolute;left:0;text-align:left;margin-left:470.35pt;margin-top:7.1pt;width:1in;height:16.8pt;z-index:252097024" filled="f" stroked="f">
            <v:textbox inset="1mm,0,1mm,0">
              <w:txbxContent>
                <w:p w14:paraId="5952D40F" w14:textId="77777777" w:rsidR="003F3D19" w:rsidRDefault="003F3D19" w:rsidP="001C2D64">
                  <w:pPr>
                    <w:spacing w:line="160" w:lineRule="exact"/>
                    <w:jc w:val="left"/>
                    <w:rPr>
                      <w:rFonts w:cs="Miriam" w:hint="cs"/>
                      <w:sz w:val="18"/>
                      <w:szCs w:val="18"/>
                      <w:rtl/>
                      <w:lang w:eastAsia="en-US"/>
                    </w:rPr>
                  </w:pPr>
                  <w:r>
                    <w:rPr>
                      <w:rFonts w:cs="Miriam" w:hint="cs"/>
                      <w:sz w:val="18"/>
                      <w:szCs w:val="18"/>
                      <w:rtl/>
                      <w:lang w:eastAsia="en-US"/>
                    </w:rPr>
                    <w:t>(תיקון מס' 71) תשע"ו-2016</w:t>
                  </w:r>
                </w:p>
              </w:txbxContent>
            </v:textbox>
            <w10:anchorlock/>
          </v:shape>
        </w:pict>
      </w:r>
      <w:r w:rsidR="00715137">
        <w:rPr>
          <w:rStyle w:val="default"/>
          <w:rFonts w:cs="FrankRuehl" w:hint="cs"/>
          <w:rtl/>
          <w:lang w:eastAsia="en-US"/>
        </w:rPr>
        <w:t>(1)</w:t>
      </w:r>
      <w:r w:rsidR="00715137">
        <w:rPr>
          <w:rStyle w:val="default"/>
          <w:rFonts w:cs="FrankRuehl" w:hint="cs"/>
          <w:rtl/>
          <w:lang w:eastAsia="en-US"/>
        </w:rPr>
        <w:tab/>
        <w:t>בבקשה להתיר פרסום שם חשוד לפי סעיף 325(ה1)(2)(א)</w:t>
      </w:r>
      <w:r>
        <w:rPr>
          <w:rStyle w:val="default"/>
          <w:rFonts w:cs="FrankRuehl" w:hint="cs"/>
          <w:rtl/>
          <w:lang w:eastAsia="en-US"/>
        </w:rPr>
        <w:t xml:space="preserve"> או (ו3)</w:t>
      </w:r>
      <w:r w:rsidR="00715137">
        <w:rPr>
          <w:rStyle w:val="default"/>
          <w:rFonts w:cs="FrankRuehl" w:hint="cs"/>
          <w:rtl/>
          <w:lang w:eastAsia="en-US"/>
        </w:rPr>
        <w:t xml:space="preserve"> </w:t>
      </w:r>
      <w:r w:rsidR="00715137">
        <w:rPr>
          <w:rStyle w:val="default"/>
          <w:rFonts w:cs="FrankRuehl"/>
          <w:rtl/>
          <w:lang w:eastAsia="en-US"/>
        </w:rPr>
        <w:t>–</w:t>
      </w:r>
      <w:r w:rsidR="00715137">
        <w:rPr>
          <w:rStyle w:val="default"/>
          <w:rFonts w:cs="FrankRuehl" w:hint="cs"/>
          <w:rtl/>
          <w:lang w:eastAsia="en-US"/>
        </w:rPr>
        <w:t xml:space="preserve"> החשוד;</w:t>
      </w:r>
    </w:p>
    <w:p w14:paraId="72D81C95" w14:textId="77777777" w:rsidR="00715137" w:rsidRDefault="00715137" w:rsidP="0071513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בבקשה לביטול איסור פרסום שם חשוד לפי סעיף 325ג </w:t>
      </w:r>
      <w:r>
        <w:rPr>
          <w:rStyle w:val="default"/>
          <w:rFonts w:cs="FrankRuehl"/>
          <w:rtl/>
          <w:lang w:eastAsia="en-US"/>
        </w:rPr>
        <w:t>–</w:t>
      </w:r>
      <w:r>
        <w:rPr>
          <w:rStyle w:val="default"/>
          <w:rFonts w:cs="FrankRuehl" w:hint="cs"/>
          <w:rtl/>
          <w:lang w:eastAsia="en-US"/>
        </w:rPr>
        <w:t xml:space="preserve"> החשוד וכל גורם אחר שהיה צד לדיון בבקשה לאסור את פרסום שמו של החשוד לפי סעיף 325(ו) או (ו1).</w:t>
      </w:r>
    </w:p>
    <w:p w14:paraId="67CD740A" w14:textId="77777777" w:rsidR="00715137" w:rsidRDefault="00715137" w:rsidP="0071513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אין בהוראות סעיף קטן (א) כדי למנוע את צירופם של משיבים או מבקשים נוספים בבקשות המפורטות באותו סעיף קטן.</w:t>
      </w:r>
    </w:p>
    <w:p w14:paraId="4FE9A3D6" w14:textId="77777777" w:rsidR="00715137" w:rsidRPr="00A32FC5" w:rsidRDefault="00715137" w:rsidP="00715137">
      <w:pPr>
        <w:pStyle w:val="P00"/>
        <w:spacing w:before="0"/>
        <w:ind w:left="0" w:right="1134"/>
        <w:rPr>
          <w:rStyle w:val="big-number"/>
          <w:rFonts w:cs="FrankRuehl" w:hint="cs"/>
          <w:vanish/>
          <w:color w:val="FF0000"/>
          <w:sz w:val="20"/>
          <w:szCs w:val="20"/>
          <w:shd w:val="clear" w:color="auto" w:fill="FFFF99"/>
          <w:rtl/>
        </w:rPr>
      </w:pPr>
      <w:bookmarkStart w:id="674" w:name="Rov1165"/>
      <w:r w:rsidRPr="00A32FC5">
        <w:rPr>
          <w:rStyle w:val="big-number"/>
          <w:rFonts w:cs="FrankRuehl" w:hint="cs"/>
          <w:vanish/>
          <w:color w:val="FF0000"/>
          <w:sz w:val="20"/>
          <w:szCs w:val="20"/>
          <w:shd w:val="clear" w:color="auto" w:fill="FFFF99"/>
          <w:rtl/>
        </w:rPr>
        <w:t>מיום 18.1.2012</w:t>
      </w:r>
    </w:p>
    <w:p w14:paraId="513F1A6A" w14:textId="77777777" w:rsidR="00715137" w:rsidRPr="00A32FC5" w:rsidRDefault="00715137" w:rsidP="00715137">
      <w:pPr>
        <w:pStyle w:val="P00"/>
        <w:spacing w:before="0"/>
        <w:ind w:left="0" w:right="1134"/>
        <w:rPr>
          <w:rStyle w:val="big-number"/>
          <w:rFonts w:cs="FrankRuehl" w:hint="cs"/>
          <w:vanish/>
          <w:sz w:val="20"/>
          <w:szCs w:val="20"/>
          <w:shd w:val="clear" w:color="auto" w:fill="FFFF99"/>
          <w:rtl/>
        </w:rPr>
      </w:pPr>
      <w:r w:rsidRPr="00A32FC5">
        <w:rPr>
          <w:rStyle w:val="big-number"/>
          <w:rFonts w:cs="FrankRuehl" w:hint="cs"/>
          <w:b/>
          <w:bCs/>
          <w:vanish/>
          <w:sz w:val="20"/>
          <w:szCs w:val="20"/>
          <w:shd w:val="clear" w:color="auto" w:fill="FFFF99"/>
          <w:rtl/>
        </w:rPr>
        <w:t>תיקון מס' 65</w:t>
      </w:r>
    </w:p>
    <w:p w14:paraId="7CE52DE5" w14:textId="77777777" w:rsidR="00715137" w:rsidRPr="00A32FC5" w:rsidRDefault="00715137" w:rsidP="00715137">
      <w:pPr>
        <w:pStyle w:val="P00"/>
        <w:spacing w:before="0"/>
        <w:ind w:left="0" w:right="1134"/>
        <w:rPr>
          <w:rStyle w:val="big-number"/>
          <w:rFonts w:cs="FrankRuehl" w:hint="cs"/>
          <w:vanish/>
          <w:sz w:val="20"/>
          <w:szCs w:val="20"/>
          <w:shd w:val="clear" w:color="auto" w:fill="FFFF99"/>
          <w:rtl/>
        </w:rPr>
      </w:pPr>
      <w:hyperlink r:id="rId977" w:history="1">
        <w:r w:rsidRPr="00A32FC5">
          <w:rPr>
            <w:rStyle w:val="Hyperlink"/>
            <w:rFonts w:cs="FrankRuehl" w:hint="cs"/>
            <w:vanish/>
            <w:szCs w:val="20"/>
            <w:shd w:val="clear" w:color="auto" w:fill="FFFF99"/>
            <w:rtl/>
          </w:rPr>
          <w:t>ס"ח תשע"ב מס' 2332</w:t>
        </w:r>
      </w:hyperlink>
      <w:r w:rsidRPr="00A32FC5">
        <w:rPr>
          <w:rStyle w:val="big-number"/>
          <w:rFonts w:cs="FrankRuehl" w:hint="cs"/>
          <w:vanish/>
          <w:sz w:val="20"/>
          <w:szCs w:val="20"/>
          <w:shd w:val="clear" w:color="auto" w:fill="FFFF99"/>
          <w:rtl/>
        </w:rPr>
        <w:t xml:space="preserve"> מיום 18.1.2012 עמ' 129 (</w:t>
      </w:r>
      <w:hyperlink r:id="rId978" w:history="1">
        <w:r w:rsidRPr="00A32FC5">
          <w:rPr>
            <w:rStyle w:val="Hyperlink"/>
            <w:rFonts w:cs="FrankRuehl" w:hint="cs"/>
            <w:vanish/>
            <w:szCs w:val="20"/>
            <w:shd w:val="clear" w:color="auto" w:fill="FFFF99"/>
            <w:rtl/>
          </w:rPr>
          <w:t>ה"ח 521</w:t>
        </w:r>
      </w:hyperlink>
      <w:r w:rsidRPr="00A32FC5">
        <w:rPr>
          <w:rStyle w:val="big-number"/>
          <w:rFonts w:cs="FrankRuehl" w:hint="cs"/>
          <w:vanish/>
          <w:sz w:val="20"/>
          <w:szCs w:val="20"/>
          <w:shd w:val="clear" w:color="auto" w:fill="FFFF99"/>
          <w:rtl/>
        </w:rPr>
        <w:t>)</w:t>
      </w:r>
    </w:p>
    <w:p w14:paraId="7F1E9EC7" w14:textId="77777777" w:rsidR="00715137" w:rsidRPr="00A32FC5" w:rsidRDefault="00715137" w:rsidP="00715137">
      <w:pPr>
        <w:pStyle w:val="P00"/>
        <w:spacing w:before="0"/>
        <w:ind w:left="0" w:right="1134"/>
        <w:rPr>
          <w:rStyle w:val="big-number"/>
          <w:rFonts w:cs="FrankRuehl" w:hint="cs"/>
          <w:vanish/>
          <w:sz w:val="20"/>
          <w:szCs w:val="20"/>
          <w:shd w:val="clear" w:color="auto" w:fill="FFFF99"/>
          <w:rtl/>
        </w:rPr>
      </w:pPr>
      <w:r w:rsidRPr="00A32FC5">
        <w:rPr>
          <w:rStyle w:val="big-number"/>
          <w:rFonts w:cs="FrankRuehl" w:hint="cs"/>
          <w:b/>
          <w:bCs/>
          <w:vanish/>
          <w:sz w:val="20"/>
          <w:szCs w:val="20"/>
          <w:shd w:val="clear" w:color="auto" w:fill="FFFF99"/>
          <w:rtl/>
        </w:rPr>
        <w:t>הוספת סעיף 325ב</w:t>
      </w:r>
    </w:p>
    <w:p w14:paraId="54BE2A68" w14:textId="77777777" w:rsidR="001C2D64" w:rsidRPr="00A32FC5" w:rsidRDefault="001C2D64" w:rsidP="001C2D64">
      <w:pPr>
        <w:pStyle w:val="P00"/>
        <w:spacing w:before="0"/>
        <w:ind w:left="0" w:right="1134"/>
        <w:rPr>
          <w:rStyle w:val="default"/>
          <w:rFonts w:cs="FrankRuehl" w:hint="cs"/>
          <w:vanish/>
          <w:sz w:val="20"/>
          <w:szCs w:val="20"/>
          <w:shd w:val="clear" w:color="auto" w:fill="FFFF99"/>
          <w:rtl/>
          <w:lang w:eastAsia="en-US"/>
        </w:rPr>
      </w:pPr>
    </w:p>
    <w:p w14:paraId="1E6DCA33" w14:textId="77777777" w:rsidR="001C2D64" w:rsidRPr="00A32FC5" w:rsidRDefault="001C2D64" w:rsidP="001C2D64">
      <w:pPr>
        <w:pStyle w:val="P00"/>
        <w:spacing w:before="0"/>
        <w:ind w:left="0" w:right="1134"/>
        <w:rPr>
          <w:rStyle w:val="default"/>
          <w:rFonts w:cs="FrankRuehl" w:hint="cs"/>
          <w:vanish/>
          <w:color w:val="FF0000"/>
          <w:sz w:val="20"/>
          <w:szCs w:val="20"/>
          <w:shd w:val="clear" w:color="auto" w:fill="FFFF99"/>
          <w:rtl/>
          <w:lang w:eastAsia="en-US"/>
        </w:rPr>
      </w:pPr>
      <w:r w:rsidRPr="00A32FC5">
        <w:rPr>
          <w:rStyle w:val="default"/>
          <w:rFonts w:cs="FrankRuehl" w:hint="cs"/>
          <w:vanish/>
          <w:color w:val="FF0000"/>
          <w:sz w:val="20"/>
          <w:szCs w:val="20"/>
          <w:shd w:val="clear" w:color="auto" w:fill="FFFF99"/>
          <w:rtl/>
          <w:lang w:eastAsia="en-US"/>
        </w:rPr>
        <w:t>מיום 4.8.2016</w:t>
      </w:r>
    </w:p>
    <w:p w14:paraId="74F2C803" w14:textId="77777777" w:rsidR="001C2D64" w:rsidRPr="00A32FC5" w:rsidRDefault="001C2D64" w:rsidP="001C2D64">
      <w:pPr>
        <w:pStyle w:val="P00"/>
        <w:spacing w:before="0"/>
        <w:ind w:left="0" w:right="1134"/>
        <w:rPr>
          <w:rStyle w:val="default"/>
          <w:rFonts w:cs="FrankRuehl" w:hint="cs"/>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תיקון מס' 71</w:t>
      </w:r>
    </w:p>
    <w:p w14:paraId="20F011DA" w14:textId="77777777" w:rsidR="001C2D64" w:rsidRPr="00A32FC5" w:rsidRDefault="001C2D64" w:rsidP="001C2D64">
      <w:pPr>
        <w:pStyle w:val="P00"/>
        <w:spacing w:before="0"/>
        <w:ind w:left="0" w:right="1134"/>
        <w:rPr>
          <w:rStyle w:val="default"/>
          <w:rFonts w:cs="FrankRuehl" w:hint="cs"/>
          <w:vanish/>
          <w:sz w:val="20"/>
          <w:szCs w:val="20"/>
          <w:shd w:val="clear" w:color="auto" w:fill="FFFF99"/>
          <w:rtl/>
          <w:lang w:eastAsia="en-US"/>
        </w:rPr>
      </w:pPr>
      <w:hyperlink r:id="rId979" w:history="1">
        <w:r w:rsidRPr="00A32FC5">
          <w:rPr>
            <w:rStyle w:val="Hyperlink"/>
            <w:rFonts w:cs="FrankRuehl" w:hint="cs"/>
            <w:vanish/>
            <w:szCs w:val="20"/>
            <w:shd w:val="clear" w:color="auto" w:fill="FFFF99"/>
            <w:rtl/>
            <w:lang w:eastAsia="en-US"/>
          </w:rPr>
          <w:t>ס"ח תשע"ו מס' 2571</w:t>
        </w:r>
      </w:hyperlink>
      <w:r w:rsidRPr="00A32FC5">
        <w:rPr>
          <w:rStyle w:val="default"/>
          <w:rFonts w:cs="FrankRuehl" w:hint="cs"/>
          <w:vanish/>
          <w:sz w:val="20"/>
          <w:szCs w:val="20"/>
          <w:shd w:val="clear" w:color="auto" w:fill="FFFF99"/>
          <w:rtl/>
          <w:lang w:eastAsia="en-US"/>
        </w:rPr>
        <w:t xml:space="preserve"> מיום 4.8.2016 עמ' 1139 (</w:t>
      </w:r>
      <w:hyperlink r:id="rId980" w:history="1">
        <w:r w:rsidRPr="00A32FC5">
          <w:rPr>
            <w:rStyle w:val="Hyperlink"/>
            <w:rFonts w:cs="FrankRuehl" w:hint="cs"/>
            <w:vanish/>
            <w:szCs w:val="20"/>
            <w:shd w:val="clear" w:color="auto" w:fill="FFFF99"/>
            <w:rtl/>
            <w:lang w:eastAsia="en-US"/>
          </w:rPr>
          <w:t>ה"ח 633</w:t>
        </w:r>
      </w:hyperlink>
      <w:r w:rsidRPr="00A32FC5">
        <w:rPr>
          <w:rStyle w:val="default"/>
          <w:rFonts w:cs="FrankRuehl" w:hint="cs"/>
          <w:vanish/>
          <w:sz w:val="20"/>
          <w:szCs w:val="20"/>
          <w:shd w:val="clear" w:color="auto" w:fill="FFFF99"/>
          <w:rtl/>
          <w:lang w:eastAsia="en-US"/>
        </w:rPr>
        <w:t>)</w:t>
      </w:r>
    </w:p>
    <w:p w14:paraId="34E9AE4A" w14:textId="77777777" w:rsidR="001C2D64" w:rsidRPr="00A32FC5" w:rsidRDefault="001C2D64" w:rsidP="001C2D6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(א)</w:t>
      </w:r>
      <w:r w:rsidRPr="00A32FC5">
        <w:rPr>
          <w:rStyle w:val="default"/>
          <w:rFonts w:cs="FrankRuehl" w:hint="cs"/>
          <w:vanish/>
          <w:sz w:val="22"/>
          <w:szCs w:val="22"/>
          <w:shd w:val="clear" w:color="auto" w:fill="FFFF99"/>
          <w:rtl/>
          <w:lang w:eastAsia="en-US"/>
        </w:rPr>
        <w:tab/>
        <w:t>משיבים בבקשות בעניין פרסום שם חשוד המפורטות בפסקאות שלהן, יהיו כמפורט לצדן:</w:t>
      </w:r>
    </w:p>
    <w:p w14:paraId="03D01B69" w14:textId="77777777" w:rsidR="001C2D64" w:rsidRPr="001C2D64" w:rsidRDefault="001C2D64" w:rsidP="001C2D64">
      <w:pPr>
        <w:pStyle w:val="P00"/>
        <w:spacing w:before="0"/>
        <w:ind w:left="1021"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(1)</w:t>
      </w:r>
      <w:r w:rsidRPr="00A32FC5">
        <w:rPr>
          <w:rStyle w:val="default"/>
          <w:rFonts w:cs="FrankRuehl" w:hint="cs"/>
          <w:vanish/>
          <w:sz w:val="22"/>
          <w:szCs w:val="22"/>
          <w:shd w:val="clear" w:color="auto" w:fill="FFFF99"/>
          <w:rtl/>
          <w:lang w:eastAsia="en-US"/>
        </w:rPr>
        <w:tab/>
        <w:t xml:space="preserve">בבקשה להתיר פרסום שם חשוד לפי סעיף 325(ה1)(2)(א) </w:t>
      </w:r>
      <w:r w:rsidRPr="00A32FC5">
        <w:rPr>
          <w:rStyle w:val="default"/>
          <w:rFonts w:cs="FrankRuehl" w:hint="cs"/>
          <w:vanish/>
          <w:sz w:val="22"/>
          <w:szCs w:val="22"/>
          <w:u w:val="single"/>
          <w:shd w:val="clear" w:color="auto" w:fill="FFFF99"/>
          <w:rtl/>
          <w:lang w:eastAsia="en-US"/>
        </w:rPr>
        <w:t>או (ו3)</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החשוד;</w:t>
      </w:r>
      <w:bookmarkEnd w:id="674"/>
    </w:p>
    <w:p w14:paraId="61B84C68" w14:textId="77777777" w:rsidR="00715137" w:rsidRDefault="00715137" w:rsidP="00715137">
      <w:pPr>
        <w:pStyle w:val="P00"/>
        <w:spacing w:before="72"/>
        <w:ind w:left="0" w:right="1134"/>
        <w:rPr>
          <w:rStyle w:val="default"/>
          <w:rFonts w:cs="FrankRuehl" w:hint="cs"/>
          <w:rtl/>
          <w:lang w:eastAsia="en-US"/>
        </w:rPr>
      </w:pPr>
      <w:bookmarkStart w:id="675" w:name="Seif648"/>
      <w:bookmarkEnd w:id="675"/>
      <w:r>
        <w:rPr>
          <w:lang w:val="he-IL"/>
        </w:rPr>
        <w:pict w14:anchorId="4303CFE5">
          <v:rect id="_x0000_s3066" style="position:absolute;left:0;text-align:left;margin-left:464.5pt;margin-top:8.05pt;width:75.05pt;height:32.15pt;z-index:252084736" o:allowincell="f" filled="f" stroked="f" strokecolor="lime" strokeweight=".25pt">
            <v:textbox inset="0,0,0,0">
              <w:txbxContent>
                <w:p w14:paraId="20E7DC4A" w14:textId="77777777" w:rsidR="003F3D19" w:rsidRDefault="003F3D19" w:rsidP="00715137">
                  <w:pPr>
                    <w:spacing w:line="160" w:lineRule="exact"/>
                    <w:jc w:val="left"/>
                    <w:rPr>
                      <w:rFonts w:cs="Miriam" w:hint="cs"/>
                      <w:noProof/>
                      <w:sz w:val="18"/>
                      <w:szCs w:val="18"/>
                      <w:rtl/>
                      <w:lang w:eastAsia="en-US"/>
                    </w:rPr>
                  </w:pPr>
                  <w:r>
                    <w:rPr>
                      <w:rFonts w:cs="Miriam" w:hint="cs"/>
                      <w:sz w:val="18"/>
                      <w:szCs w:val="18"/>
                      <w:rtl/>
                      <w:lang w:eastAsia="en-US"/>
                    </w:rPr>
                    <w:t>בקשה לביטול איסור פרסום</w:t>
                  </w:r>
                </w:p>
                <w:p w14:paraId="79FAD90C" w14:textId="77777777" w:rsidR="003F3D19" w:rsidRDefault="003F3D19" w:rsidP="00715137">
                  <w:pPr>
                    <w:spacing w:line="160" w:lineRule="exact"/>
                    <w:jc w:val="left"/>
                    <w:rPr>
                      <w:rFonts w:cs="Miriam" w:hint="cs"/>
                      <w:sz w:val="18"/>
                      <w:szCs w:val="18"/>
                      <w:rtl/>
                      <w:lang w:eastAsia="en-US"/>
                    </w:rPr>
                  </w:pPr>
                  <w:r>
                    <w:rPr>
                      <w:rFonts w:cs="Miriam" w:hint="cs"/>
                      <w:sz w:val="18"/>
                      <w:szCs w:val="18"/>
                      <w:rtl/>
                      <w:lang w:eastAsia="en-US"/>
                    </w:rPr>
                    <w:t>(תיקון מס' 65) תשע"ב-2012</w:t>
                  </w:r>
                </w:p>
              </w:txbxContent>
            </v:textbox>
            <w10:anchorlock/>
          </v:rect>
        </w:pict>
      </w:r>
      <w:r>
        <w:rPr>
          <w:rStyle w:val="big-number"/>
          <w:rtl/>
          <w:lang w:eastAsia="en-US"/>
        </w:rPr>
        <w:t>325</w:t>
      </w:r>
      <w:r>
        <w:rPr>
          <w:rStyle w:val="default"/>
          <w:rFonts w:cs="FrankRuehl" w:hint="cs"/>
          <w:rtl/>
        </w:rPr>
        <w:t>ג</w:t>
      </w:r>
      <w:r>
        <w:rPr>
          <w:rStyle w:val="default"/>
          <w:rFonts w:cs="FrankRuehl"/>
          <w:rtl/>
        </w:rPr>
        <w:t>.</w:t>
      </w:r>
      <w:r>
        <w:rPr>
          <w:rStyle w:val="default"/>
          <w:rFonts w:cs="FrankRuehl" w:hint="cs"/>
          <w:rtl/>
        </w:rPr>
        <w:t xml:space="preserve"> </w:t>
      </w:r>
      <w:r>
        <w:rPr>
          <w:rStyle w:val="default"/>
          <w:rFonts w:cs="FrankRuehl" w:hint="cs"/>
          <w:rtl/>
          <w:lang w:eastAsia="en-US"/>
        </w:rPr>
        <w:t>(א)</w:t>
      </w:r>
      <w:r>
        <w:rPr>
          <w:rStyle w:val="default"/>
          <w:rFonts w:cs="FrankRuehl" w:hint="cs"/>
          <w:rtl/>
          <w:lang w:eastAsia="en-US"/>
        </w:rPr>
        <w:tab/>
        <w:t>ציווה בית הדין הצבאי על איסור פרסום לפי סעיף 325(ה), (ו) או (ו1), רשאי מי שמעוניין בביטול האיסור להגיש לבית הדין</w:t>
      </w:r>
      <w:r w:rsidR="006E6849">
        <w:rPr>
          <w:rStyle w:val="default"/>
          <w:rFonts w:cs="FrankRuehl" w:hint="cs"/>
          <w:rtl/>
          <w:lang w:eastAsia="en-US"/>
        </w:rPr>
        <w:t xml:space="preserve"> הצבאי שנתן את הצו בקשה לביטולו; בקשת הביטול תידון לפני דן יחיד.</w:t>
      </w:r>
    </w:p>
    <w:p w14:paraId="765813A2" w14:textId="77777777" w:rsidR="006E6849" w:rsidRDefault="006E6849" w:rsidP="0071513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היה מבקש הביטול כאמור בסעיף קטן (א) צד לבקשה לאיסור הפרסום, עליו להראות נסיבות חדשות המצדיקות את בקשת הביטול; לעניין זה, "נסיבות חדשות" </w:t>
      </w:r>
      <w:r>
        <w:rPr>
          <w:rStyle w:val="default"/>
          <w:rFonts w:cs="FrankRuehl"/>
          <w:rtl/>
          <w:lang w:eastAsia="en-US"/>
        </w:rPr>
        <w:t>–</w:t>
      </w:r>
      <w:r>
        <w:rPr>
          <w:rStyle w:val="default"/>
          <w:rFonts w:cs="FrankRuehl" w:hint="cs"/>
          <w:rtl/>
          <w:lang w:eastAsia="en-US"/>
        </w:rPr>
        <w:t xml:space="preserve"> לרבות הזמן שחלף ממועד מתן צו איסור הפרסום.</w:t>
      </w:r>
    </w:p>
    <w:p w14:paraId="2BF63699" w14:textId="77777777" w:rsidR="00715137" w:rsidRPr="00A32FC5" w:rsidRDefault="00715137" w:rsidP="00715137">
      <w:pPr>
        <w:pStyle w:val="P00"/>
        <w:spacing w:before="0"/>
        <w:ind w:left="0" w:right="1134"/>
        <w:rPr>
          <w:rStyle w:val="big-number"/>
          <w:rFonts w:cs="FrankRuehl" w:hint="cs"/>
          <w:vanish/>
          <w:color w:val="FF0000"/>
          <w:sz w:val="20"/>
          <w:szCs w:val="20"/>
          <w:shd w:val="clear" w:color="auto" w:fill="FFFF99"/>
          <w:rtl/>
        </w:rPr>
      </w:pPr>
      <w:bookmarkStart w:id="676" w:name="Rov1151"/>
      <w:r w:rsidRPr="00A32FC5">
        <w:rPr>
          <w:rStyle w:val="big-number"/>
          <w:rFonts w:cs="FrankRuehl" w:hint="cs"/>
          <w:vanish/>
          <w:color w:val="FF0000"/>
          <w:sz w:val="20"/>
          <w:szCs w:val="20"/>
          <w:shd w:val="clear" w:color="auto" w:fill="FFFF99"/>
          <w:rtl/>
        </w:rPr>
        <w:t>מיום 18.1.2012</w:t>
      </w:r>
    </w:p>
    <w:p w14:paraId="1F995218" w14:textId="77777777" w:rsidR="00715137" w:rsidRPr="00A32FC5" w:rsidRDefault="00715137" w:rsidP="00715137">
      <w:pPr>
        <w:pStyle w:val="P00"/>
        <w:spacing w:before="0"/>
        <w:ind w:left="0" w:right="1134"/>
        <w:rPr>
          <w:rStyle w:val="big-number"/>
          <w:rFonts w:cs="FrankRuehl" w:hint="cs"/>
          <w:vanish/>
          <w:sz w:val="20"/>
          <w:szCs w:val="20"/>
          <w:shd w:val="clear" w:color="auto" w:fill="FFFF99"/>
          <w:rtl/>
        </w:rPr>
      </w:pPr>
      <w:r w:rsidRPr="00A32FC5">
        <w:rPr>
          <w:rStyle w:val="big-number"/>
          <w:rFonts w:cs="FrankRuehl" w:hint="cs"/>
          <w:b/>
          <w:bCs/>
          <w:vanish/>
          <w:sz w:val="20"/>
          <w:szCs w:val="20"/>
          <w:shd w:val="clear" w:color="auto" w:fill="FFFF99"/>
          <w:rtl/>
        </w:rPr>
        <w:t>תיקון מס' 65</w:t>
      </w:r>
    </w:p>
    <w:p w14:paraId="57EF1345" w14:textId="77777777" w:rsidR="00715137" w:rsidRPr="00A32FC5" w:rsidRDefault="00715137" w:rsidP="00715137">
      <w:pPr>
        <w:pStyle w:val="P00"/>
        <w:spacing w:before="0"/>
        <w:ind w:left="0" w:right="1134"/>
        <w:rPr>
          <w:rStyle w:val="big-number"/>
          <w:rFonts w:cs="FrankRuehl" w:hint="cs"/>
          <w:vanish/>
          <w:sz w:val="20"/>
          <w:szCs w:val="20"/>
          <w:shd w:val="clear" w:color="auto" w:fill="FFFF99"/>
          <w:rtl/>
        </w:rPr>
      </w:pPr>
      <w:hyperlink r:id="rId981" w:history="1">
        <w:r w:rsidRPr="00A32FC5">
          <w:rPr>
            <w:rStyle w:val="Hyperlink"/>
            <w:rFonts w:cs="FrankRuehl" w:hint="cs"/>
            <w:vanish/>
            <w:szCs w:val="20"/>
            <w:shd w:val="clear" w:color="auto" w:fill="FFFF99"/>
            <w:rtl/>
          </w:rPr>
          <w:t>ס"ח תשע"ב מס' 2332</w:t>
        </w:r>
      </w:hyperlink>
      <w:r w:rsidRPr="00A32FC5">
        <w:rPr>
          <w:rStyle w:val="big-number"/>
          <w:rFonts w:cs="FrankRuehl" w:hint="cs"/>
          <w:vanish/>
          <w:sz w:val="20"/>
          <w:szCs w:val="20"/>
          <w:shd w:val="clear" w:color="auto" w:fill="FFFF99"/>
          <w:rtl/>
        </w:rPr>
        <w:t xml:space="preserve"> מיום 18.1.2012 עמ' 129 (</w:t>
      </w:r>
      <w:hyperlink r:id="rId982" w:history="1">
        <w:r w:rsidRPr="00A32FC5">
          <w:rPr>
            <w:rStyle w:val="Hyperlink"/>
            <w:rFonts w:cs="FrankRuehl" w:hint="cs"/>
            <w:vanish/>
            <w:szCs w:val="20"/>
            <w:shd w:val="clear" w:color="auto" w:fill="FFFF99"/>
            <w:rtl/>
          </w:rPr>
          <w:t>ה"ח 521</w:t>
        </w:r>
      </w:hyperlink>
      <w:r w:rsidRPr="00A32FC5">
        <w:rPr>
          <w:rStyle w:val="big-number"/>
          <w:rFonts w:cs="FrankRuehl" w:hint="cs"/>
          <w:vanish/>
          <w:sz w:val="20"/>
          <w:szCs w:val="20"/>
          <w:shd w:val="clear" w:color="auto" w:fill="FFFF99"/>
          <w:rtl/>
        </w:rPr>
        <w:t>)</w:t>
      </w:r>
    </w:p>
    <w:p w14:paraId="09C332E2" w14:textId="77777777" w:rsidR="00715137" w:rsidRPr="00FB246F" w:rsidRDefault="00715137" w:rsidP="00FB246F">
      <w:pPr>
        <w:pStyle w:val="P00"/>
        <w:spacing w:before="0"/>
        <w:ind w:left="0" w:right="1134"/>
        <w:rPr>
          <w:rStyle w:val="big-number"/>
          <w:rFonts w:cs="FrankRuehl" w:hint="cs"/>
          <w:sz w:val="2"/>
          <w:szCs w:val="2"/>
          <w:shd w:val="clear" w:color="auto" w:fill="FFFF99"/>
          <w:rtl/>
        </w:rPr>
      </w:pPr>
      <w:r w:rsidRPr="00A32FC5">
        <w:rPr>
          <w:rStyle w:val="big-number"/>
          <w:rFonts w:cs="FrankRuehl" w:hint="cs"/>
          <w:b/>
          <w:bCs/>
          <w:vanish/>
          <w:sz w:val="20"/>
          <w:szCs w:val="20"/>
          <w:shd w:val="clear" w:color="auto" w:fill="FFFF99"/>
          <w:rtl/>
        </w:rPr>
        <w:t>הוספת סעיף 325ג</w:t>
      </w:r>
      <w:bookmarkEnd w:id="676"/>
    </w:p>
    <w:p w14:paraId="2083C266" w14:textId="77777777" w:rsidR="00715137" w:rsidRDefault="00715137" w:rsidP="00FB246F">
      <w:pPr>
        <w:pStyle w:val="P00"/>
        <w:spacing w:before="72"/>
        <w:ind w:left="0" w:right="1134"/>
        <w:rPr>
          <w:rStyle w:val="default"/>
          <w:rFonts w:cs="FrankRuehl" w:hint="cs"/>
          <w:rtl/>
          <w:lang w:eastAsia="en-US"/>
        </w:rPr>
      </w:pPr>
      <w:bookmarkStart w:id="677" w:name="Seif649"/>
      <w:bookmarkEnd w:id="677"/>
      <w:r>
        <w:rPr>
          <w:lang w:val="he-IL"/>
        </w:rPr>
        <w:pict w14:anchorId="044B5904">
          <v:rect id="_x0000_s3067" style="position:absolute;left:0;text-align:left;margin-left:464.5pt;margin-top:8.05pt;width:75.05pt;height:32.15pt;z-index:252085760" o:allowincell="f" filled="f" stroked="f" strokecolor="lime" strokeweight=".25pt">
            <v:textbox inset="0,0,0,0">
              <w:txbxContent>
                <w:p w14:paraId="004D2A90" w14:textId="77777777" w:rsidR="003F3D19" w:rsidRDefault="003F3D19" w:rsidP="00715137">
                  <w:pPr>
                    <w:spacing w:line="160" w:lineRule="exact"/>
                    <w:jc w:val="left"/>
                    <w:rPr>
                      <w:rFonts w:cs="Miriam" w:hint="cs"/>
                      <w:noProof/>
                      <w:sz w:val="18"/>
                      <w:szCs w:val="18"/>
                      <w:rtl/>
                      <w:lang w:eastAsia="en-US"/>
                    </w:rPr>
                  </w:pPr>
                  <w:r>
                    <w:rPr>
                      <w:rFonts w:cs="Miriam" w:hint="cs"/>
                      <w:sz w:val="18"/>
                      <w:szCs w:val="18"/>
                      <w:rtl/>
                      <w:lang w:eastAsia="en-US"/>
                    </w:rPr>
                    <w:t>ערעור על החלטה בעניין פרסום</w:t>
                  </w:r>
                </w:p>
                <w:p w14:paraId="2B669926" w14:textId="77777777" w:rsidR="003F3D19" w:rsidRDefault="003F3D19" w:rsidP="00715137">
                  <w:pPr>
                    <w:spacing w:line="160" w:lineRule="exact"/>
                    <w:jc w:val="left"/>
                    <w:rPr>
                      <w:rFonts w:cs="Miriam" w:hint="cs"/>
                      <w:sz w:val="18"/>
                      <w:szCs w:val="18"/>
                      <w:rtl/>
                      <w:lang w:eastAsia="en-US"/>
                    </w:rPr>
                  </w:pPr>
                  <w:r>
                    <w:rPr>
                      <w:rFonts w:cs="Miriam" w:hint="cs"/>
                      <w:sz w:val="18"/>
                      <w:szCs w:val="18"/>
                      <w:rtl/>
                      <w:lang w:eastAsia="en-US"/>
                    </w:rPr>
                    <w:t>(תיקון מס' 65) תשע"ב-2012</w:t>
                  </w:r>
                </w:p>
              </w:txbxContent>
            </v:textbox>
            <w10:anchorlock/>
          </v:rect>
        </w:pict>
      </w:r>
      <w:r>
        <w:rPr>
          <w:rStyle w:val="big-number"/>
          <w:rtl/>
          <w:lang w:eastAsia="en-US"/>
        </w:rPr>
        <w:t>325</w:t>
      </w:r>
      <w:r w:rsidR="00FB246F">
        <w:rPr>
          <w:rStyle w:val="default"/>
          <w:rFonts w:cs="FrankRuehl" w:hint="cs"/>
          <w:rtl/>
        </w:rPr>
        <w:t>ד</w:t>
      </w:r>
      <w:r>
        <w:rPr>
          <w:rStyle w:val="default"/>
          <w:rFonts w:cs="FrankRuehl"/>
          <w:rtl/>
        </w:rPr>
        <w:t>.</w:t>
      </w:r>
      <w:r>
        <w:rPr>
          <w:rStyle w:val="default"/>
          <w:rFonts w:cs="FrankRuehl" w:hint="cs"/>
          <w:rtl/>
        </w:rPr>
        <w:t xml:space="preserve"> </w:t>
      </w:r>
      <w:r w:rsidR="00FB246F">
        <w:rPr>
          <w:rStyle w:val="default"/>
          <w:rFonts w:cs="FrankRuehl" w:hint="cs"/>
          <w:rtl/>
          <w:lang w:eastAsia="en-US"/>
        </w:rPr>
        <w:t>(א)</w:t>
      </w:r>
      <w:r w:rsidR="00FB246F">
        <w:rPr>
          <w:rStyle w:val="default"/>
          <w:rFonts w:cs="FrankRuehl" w:hint="cs"/>
          <w:rtl/>
          <w:lang w:eastAsia="en-US"/>
        </w:rPr>
        <w:tab/>
        <w:t>ההחלטות המפורטות להלן, ניתנו לערעור בתוך שבעה ימים, ובית הדין הצבאי לערעורים ידון בערעור בדן יחיד:</w:t>
      </w:r>
    </w:p>
    <w:p w14:paraId="79C582AA" w14:textId="77777777" w:rsidR="00FB246F" w:rsidRDefault="00FB246F" w:rsidP="00FB246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איסור פרסום לפי סעיף 325(ה), (ו) או (ו1);</w:t>
      </w:r>
    </w:p>
    <w:p w14:paraId="2932BC21" w14:textId="77777777" w:rsidR="00FB246F" w:rsidRDefault="001C2D64" w:rsidP="001C2D64">
      <w:pPr>
        <w:pStyle w:val="P00"/>
        <w:spacing w:before="72"/>
        <w:ind w:left="1021" w:right="1134"/>
        <w:rPr>
          <w:rStyle w:val="default"/>
          <w:rFonts w:cs="FrankRuehl" w:hint="cs"/>
          <w:rtl/>
          <w:lang w:eastAsia="en-US"/>
        </w:rPr>
      </w:pPr>
      <w:r>
        <w:rPr>
          <w:rFonts w:cs="FrankRuehl" w:hint="cs"/>
          <w:sz w:val="26"/>
          <w:rtl/>
          <w:lang w:eastAsia="en-US"/>
        </w:rPr>
        <w:pict w14:anchorId="59A2AA3F">
          <v:shape id="_x0000_s3103" type="#_x0000_t202" style="position:absolute;left:0;text-align:left;margin-left:470.35pt;margin-top:7.1pt;width:1in;height:22.4pt;z-index:252098048" filled="f" stroked="f">
            <v:textbox inset="1mm,0,1mm,0">
              <w:txbxContent>
                <w:p w14:paraId="2B29B873" w14:textId="77777777" w:rsidR="003F3D19" w:rsidRDefault="003F3D19" w:rsidP="001C2D64">
                  <w:pPr>
                    <w:spacing w:line="160" w:lineRule="exact"/>
                    <w:jc w:val="left"/>
                    <w:rPr>
                      <w:rFonts w:cs="Miriam" w:hint="cs"/>
                      <w:sz w:val="18"/>
                      <w:szCs w:val="18"/>
                      <w:rtl/>
                      <w:lang w:eastAsia="en-US"/>
                    </w:rPr>
                  </w:pPr>
                  <w:r>
                    <w:rPr>
                      <w:rFonts w:cs="Miriam" w:hint="cs"/>
                      <w:sz w:val="18"/>
                      <w:szCs w:val="18"/>
                      <w:rtl/>
                      <w:lang w:eastAsia="en-US"/>
                    </w:rPr>
                    <w:t>(תיקון מס' 71) תשע"ו-2016</w:t>
                  </w:r>
                </w:p>
              </w:txbxContent>
            </v:textbox>
            <w10:anchorlock/>
          </v:shape>
        </w:pict>
      </w:r>
      <w:r w:rsidR="00FB246F">
        <w:rPr>
          <w:rStyle w:val="default"/>
          <w:rFonts w:cs="FrankRuehl" w:hint="cs"/>
          <w:rtl/>
          <w:lang w:eastAsia="en-US"/>
        </w:rPr>
        <w:t>(2)</w:t>
      </w:r>
      <w:r w:rsidR="00FB246F">
        <w:rPr>
          <w:rStyle w:val="default"/>
          <w:rFonts w:cs="FrankRuehl" w:hint="cs"/>
          <w:rtl/>
          <w:lang w:eastAsia="en-US"/>
        </w:rPr>
        <w:tab/>
        <w:t xml:space="preserve">התרת פרסום לפי סעיף </w:t>
      </w:r>
      <w:r w:rsidRPr="001C2D64">
        <w:rPr>
          <w:rStyle w:val="default"/>
          <w:rFonts w:cs="FrankRuehl" w:hint="cs"/>
          <w:rtl/>
          <w:lang w:eastAsia="en-US"/>
        </w:rPr>
        <w:t>325(א), (ג), (ד), (ה1)(2)(א) או (ו3)</w:t>
      </w:r>
      <w:r w:rsidR="00FB246F">
        <w:rPr>
          <w:rStyle w:val="default"/>
          <w:rFonts w:cs="FrankRuehl" w:hint="cs"/>
          <w:rtl/>
          <w:lang w:eastAsia="en-US"/>
        </w:rPr>
        <w:t xml:space="preserve"> או התרת צילום לפי סעיף 325(ג) רישה;</w:t>
      </w:r>
    </w:p>
    <w:p w14:paraId="1A6807F2" w14:textId="77777777" w:rsidR="00FB246F" w:rsidRDefault="00FB246F" w:rsidP="00FB246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ביטול איסור פרסום לפי סעיף 325ג.</w:t>
      </w:r>
    </w:p>
    <w:p w14:paraId="24058D1B" w14:textId="77777777" w:rsidR="00FB246F" w:rsidRDefault="00FB246F" w:rsidP="00FB246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בית דין צבאי שנתן החלטה כאמור בפסקאות (1) עד (3) שבסעיף קטן (א) או בית הדין הצבאי לערעורים שדן בערעור על החלטות כאמור באותן פסקאות, רשאי להורות על עיכוב ביצועה של ההחלטה שעליה מערער אדם או מבקש לערער, לפרק זמן שיקבע ובתנאים שייראו לו.</w:t>
      </w:r>
    </w:p>
    <w:p w14:paraId="04031583" w14:textId="77777777" w:rsidR="00715137" w:rsidRPr="00A32FC5" w:rsidRDefault="00715137" w:rsidP="00715137">
      <w:pPr>
        <w:pStyle w:val="P00"/>
        <w:spacing w:before="0"/>
        <w:ind w:left="0" w:right="1134"/>
        <w:rPr>
          <w:rStyle w:val="big-number"/>
          <w:rFonts w:cs="FrankRuehl" w:hint="cs"/>
          <w:vanish/>
          <w:color w:val="FF0000"/>
          <w:sz w:val="20"/>
          <w:szCs w:val="20"/>
          <w:shd w:val="clear" w:color="auto" w:fill="FFFF99"/>
          <w:rtl/>
        </w:rPr>
      </w:pPr>
      <w:bookmarkStart w:id="678" w:name="Rov1152"/>
      <w:r w:rsidRPr="00A32FC5">
        <w:rPr>
          <w:rStyle w:val="big-number"/>
          <w:rFonts w:cs="FrankRuehl" w:hint="cs"/>
          <w:vanish/>
          <w:color w:val="FF0000"/>
          <w:sz w:val="20"/>
          <w:szCs w:val="20"/>
          <w:shd w:val="clear" w:color="auto" w:fill="FFFF99"/>
          <w:rtl/>
        </w:rPr>
        <w:t>מיום 18.1.2012</w:t>
      </w:r>
    </w:p>
    <w:p w14:paraId="055CE7C2" w14:textId="77777777" w:rsidR="00715137" w:rsidRPr="00A32FC5" w:rsidRDefault="00715137" w:rsidP="00715137">
      <w:pPr>
        <w:pStyle w:val="P00"/>
        <w:spacing w:before="0"/>
        <w:ind w:left="0" w:right="1134"/>
        <w:rPr>
          <w:rStyle w:val="big-number"/>
          <w:rFonts w:cs="FrankRuehl" w:hint="cs"/>
          <w:vanish/>
          <w:sz w:val="20"/>
          <w:szCs w:val="20"/>
          <w:shd w:val="clear" w:color="auto" w:fill="FFFF99"/>
          <w:rtl/>
        </w:rPr>
      </w:pPr>
      <w:r w:rsidRPr="00A32FC5">
        <w:rPr>
          <w:rStyle w:val="big-number"/>
          <w:rFonts w:cs="FrankRuehl" w:hint="cs"/>
          <w:b/>
          <w:bCs/>
          <w:vanish/>
          <w:sz w:val="20"/>
          <w:szCs w:val="20"/>
          <w:shd w:val="clear" w:color="auto" w:fill="FFFF99"/>
          <w:rtl/>
        </w:rPr>
        <w:t>תיקון מס' 65</w:t>
      </w:r>
    </w:p>
    <w:p w14:paraId="5833B48C" w14:textId="77777777" w:rsidR="00715137" w:rsidRPr="00A32FC5" w:rsidRDefault="00715137" w:rsidP="00715137">
      <w:pPr>
        <w:pStyle w:val="P00"/>
        <w:spacing w:before="0"/>
        <w:ind w:left="0" w:right="1134"/>
        <w:rPr>
          <w:rStyle w:val="big-number"/>
          <w:rFonts w:cs="FrankRuehl" w:hint="cs"/>
          <w:vanish/>
          <w:sz w:val="20"/>
          <w:szCs w:val="20"/>
          <w:shd w:val="clear" w:color="auto" w:fill="FFFF99"/>
          <w:rtl/>
        </w:rPr>
      </w:pPr>
      <w:hyperlink r:id="rId983" w:history="1">
        <w:r w:rsidRPr="00A32FC5">
          <w:rPr>
            <w:rStyle w:val="Hyperlink"/>
            <w:rFonts w:cs="FrankRuehl" w:hint="cs"/>
            <w:vanish/>
            <w:szCs w:val="20"/>
            <w:shd w:val="clear" w:color="auto" w:fill="FFFF99"/>
            <w:rtl/>
          </w:rPr>
          <w:t>ס"ח תשע"ב מס' 2332</w:t>
        </w:r>
      </w:hyperlink>
      <w:r w:rsidRPr="00A32FC5">
        <w:rPr>
          <w:rStyle w:val="big-number"/>
          <w:rFonts w:cs="FrankRuehl" w:hint="cs"/>
          <w:vanish/>
          <w:sz w:val="20"/>
          <w:szCs w:val="20"/>
          <w:shd w:val="clear" w:color="auto" w:fill="FFFF99"/>
          <w:rtl/>
        </w:rPr>
        <w:t xml:space="preserve"> מיום 18.1.2012 עמ' 129 (</w:t>
      </w:r>
      <w:hyperlink r:id="rId984" w:history="1">
        <w:r w:rsidRPr="00A32FC5">
          <w:rPr>
            <w:rStyle w:val="Hyperlink"/>
            <w:rFonts w:cs="FrankRuehl" w:hint="cs"/>
            <w:vanish/>
            <w:szCs w:val="20"/>
            <w:shd w:val="clear" w:color="auto" w:fill="FFFF99"/>
            <w:rtl/>
          </w:rPr>
          <w:t>ה"ח 521</w:t>
        </w:r>
      </w:hyperlink>
      <w:r w:rsidRPr="00A32FC5">
        <w:rPr>
          <w:rStyle w:val="big-number"/>
          <w:rFonts w:cs="FrankRuehl" w:hint="cs"/>
          <w:vanish/>
          <w:sz w:val="20"/>
          <w:szCs w:val="20"/>
          <w:shd w:val="clear" w:color="auto" w:fill="FFFF99"/>
          <w:rtl/>
        </w:rPr>
        <w:t>)</w:t>
      </w:r>
    </w:p>
    <w:p w14:paraId="52A24C1B" w14:textId="77777777" w:rsidR="00715137" w:rsidRPr="00A32FC5" w:rsidRDefault="00715137" w:rsidP="00CC057C">
      <w:pPr>
        <w:pStyle w:val="P00"/>
        <w:spacing w:before="0"/>
        <w:ind w:left="0" w:right="1134"/>
        <w:rPr>
          <w:rStyle w:val="big-number"/>
          <w:rFonts w:cs="FrankRuehl" w:hint="cs"/>
          <w:vanish/>
          <w:sz w:val="20"/>
          <w:szCs w:val="20"/>
          <w:shd w:val="clear" w:color="auto" w:fill="FFFF99"/>
          <w:rtl/>
        </w:rPr>
      </w:pPr>
      <w:r w:rsidRPr="00A32FC5">
        <w:rPr>
          <w:rStyle w:val="big-number"/>
          <w:rFonts w:cs="FrankRuehl" w:hint="cs"/>
          <w:b/>
          <w:bCs/>
          <w:vanish/>
          <w:sz w:val="20"/>
          <w:szCs w:val="20"/>
          <w:shd w:val="clear" w:color="auto" w:fill="FFFF99"/>
          <w:rtl/>
        </w:rPr>
        <w:t>הוספת סעיף 325</w:t>
      </w:r>
      <w:r w:rsidR="00FB246F" w:rsidRPr="00A32FC5">
        <w:rPr>
          <w:rStyle w:val="big-number"/>
          <w:rFonts w:cs="FrankRuehl" w:hint="cs"/>
          <w:b/>
          <w:bCs/>
          <w:vanish/>
          <w:sz w:val="20"/>
          <w:szCs w:val="20"/>
          <w:shd w:val="clear" w:color="auto" w:fill="FFFF99"/>
          <w:rtl/>
        </w:rPr>
        <w:t>ד</w:t>
      </w:r>
    </w:p>
    <w:p w14:paraId="374E7B34" w14:textId="77777777" w:rsidR="001C2D64" w:rsidRPr="00A32FC5" w:rsidRDefault="001C2D64" w:rsidP="001C2D64">
      <w:pPr>
        <w:pStyle w:val="P00"/>
        <w:spacing w:before="0"/>
        <w:ind w:left="0" w:right="1134"/>
        <w:rPr>
          <w:rStyle w:val="default"/>
          <w:rFonts w:cs="FrankRuehl" w:hint="cs"/>
          <w:vanish/>
          <w:sz w:val="20"/>
          <w:szCs w:val="20"/>
          <w:shd w:val="clear" w:color="auto" w:fill="FFFF99"/>
          <w:rtl/>
          <w:lang w:eastAsia="en-US"/>
        </w:rPr>
      </w:pPr>
    </w:p>
    <w:p w14:paraId="58D95A19" w14:textId="77777777" w:rsidR="001C2D64" w:rsidRPr="00A32FC5" w:rsidRDefault="001C2D64" w:rsidP="001C2D64">
      <w:pPr>
        <w:pStyle w:val="P00"/>
        <w:spacing w:before="0"/>
        <w:ind w:left="1021" w:right="1134"/>
        <w:rPr>
          <w:rStyle w:val="default"/>
          <w:rFonts w:cs="FrankRuehl" w:hint="cs"/>
          <w:vanish/>
          <w:color w:val="FF0000"/>
          <w:sz w:val="20"/>
          <w:szCs w:val="20"/>
          <w:shd w:val="clear" w:color="auto" w:fill="FFFF99"/>
          <w:rtl/>
          <w:lang w:eastAsia="en-US"/>
        </w:rPr>
      </w:pPr>
      <w:r w:rsidRPr="00A32FC5">
        <w:rPr>
          <w:rStyle w:val="default"/>
          <w:rFonts w:cs="FrankRuehl" w:hint="cs"/>
          <w:vanish/>
          <w:color w:val="FF0000"/>
          <w:sz w:val="20"/>
          <w:szCs w:val="20"/>
          <w:shd w:val="clear" w:color="auto" w:fill="FFFF99"/>
          <w:rtl/>
          <w:lang w:eastAsia="en-US"/>
        </w:rPr>
        <w:t>מיום 4.8.2016</w:t>
      </w:r>
    </w:p>
    <w:p w14:paraId="2562539D" w14:textId="77777777" w:rsidR="001C2D64" w:rsidRPr="00A32FC5" w:rsidRDefault="001C2D64" w:rsidP="001C2D64">
      <w:pPr>
        <w:pStyle w:val="P00"/>
        <w:spacing w:before="0"/>
        <w:ind w:left="1021" w:right="1134"/>
        <w:rPr>
          <w:rStyle w:val="default"/>
          <w:rFonts w:cs="FrankRuehl" w:hint="cs"/>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תיקון מס' 71</w:t>
      </w:r>
    </w:p>
    <w:p w14:paraId="482E8267" w14:textId="77777777" w:rsidR="001C2D64" w:rsidRPr="00A32FC5" w:rsidRDefault="001C2D64" w:rsidP="001C2D64">
      <w:pPr>
        <w:pStyle w:val="P00"/>
        <w:spacing w:before="0"/>
        <w:ind w:left="1021" w:right="1134"/>
        <w:rPr>
          <w:rStyle w:val="default"/>
          <w:rFonts w:cs="FrankRuehl" w:hint="cs"/>
          <w:vanish/>
          <w:sz w:val="20"/>
          <w:szCs w:val="20"/>
          <w:shd w:val="clear" w:color="auto" w:fill="FFFF99"/>
          <w:rtl/>
          <w:lang w:eastAsia="en-US"/>
        </w:rPr>
      </w:pPr>
      <w:hyperlink r:id="rId985" w:history="1">
        <w:r w:rsidRPr="00A32FC5">
          <w:rPr>
            <w:rStyle w:val="Hyperlink"/>
            <w:rFonts w:cs="FrankRuehl" w:hint="cs"/>
            <w:vanish/>
            <w:szCs w:val="20"/>
            <w:shd w:val="clear" w:color="auto" w:fill="FFFF99"/>
            <w:rtl/>
            <w:lang w:eastAsia="en-US"/>
          </w:rPr>
          <w:t>ס"ח תשע"ו מס' 2571</w:t>
        </w:r>
      </w:hyperlink>
      <w:r w:rsidRPr="00A32FC5">
        <w:rPr>
          <w:rStyle w:val="default"/>
          <w:rFonts w:cs="FrankRuehl" w:hint="cs"/>
          <w:vanish/>
          <w:sz w:val="20"/>
          <w:szCs w:val="20"/>
          <w:shd w:val="clear" w:color="auto" w:fill="FFFF99"/>
          <w:rtl/>
          <w:lang w:eastAsia="en-US"/>
        </w:rPr>
        <w:t xml:space="preserve"> מיום 4.8.2016 עמ' 1139 (</w:t>
      </w:r>
      <w:hyperlink r:id="rId986" w:history="1">
        <w:r w:rsidRPr="00A32FC5">
          <w:rPr>
            <w:rStyle w:val="Hyperlink"/>
            <w:rFonts w:cs="FrankRuehl" w:hint="cs"/>
            <w:vanish/>
            <w:szCs w:val="20"/>
            <w:shd w:val="clear" w:color="auto" w:fill="FFFF99"/>
            <w:rtl/>
            <w:lang w:eastAsia="en-US"/>
          </w:rPr>
          <w:t>ה"ח 633</w:t>
        </w:r>
      </w:hyperlink>
      <w:r w:rsidRPr="00A32FC5">
        <w:rPr>
          <w:rStyle w:val="default"/>
          <w:rFonts w:cs="FrankRuehl" w:hint="cs"/>
          <w:vanish/>
          <w:sz w:val="20"/>
          <w:szCs w:val="20"/>
          <w:shd w:val="clear" w:color="auto" w:fill="FFFF99"/>
          <w:rtl/>
          <w:lang w:eastAsia="en-US"/>
        </w:rPr>
        <w:t>)</w:t>
      </w:r>
    </w:p>
    <w:p w14:paraId="3B4D977D" w14:textId="77777777" w:rsidR="001C2D64" w:rsidRPr="001C2D64" w:rsidRDefault="001C2D64" w:rsidP="001C2D64">
      <w:pPr>
        <w:pStyle w:val="P00"/>
        <w:ind w:left="1021"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(2)</w:t>
      </w:r>
      <w:r w:rsidRPr="00A32FC5">
        <w:rPr>
          <w:rStyle w:val="default"/>
          <w:rFonts w:cs="FrankRuehl" w:hint="cs"/>
          <w:vanish/>
          <w:sz w:val="22"/>
          <w:szCs w:val="22"/>
          <w:shd w:val="clear" w:color="auto" w:fill="FFFF99"/>
          <w:rtl/>
          <w:lang w:eastAsia="en-US"/>
        </w:rPr>
        <w:tab/>
        <w:t xml:space="preserve">התרת פרסום לפי סעיף </w:t>
      </w:r>
      <w:r w:rsidRPr="00A32FC5">
        <w:rPr>
          <w:rStyle w:val="default"/>
          <w:rFonts w:cs="FrankRuehl" w:hint="cs"/>
          <w:strike/>
          <w:vanish/>
          <w:sz w:val="22"/>
          <w:szCs w:val="22"/>
          <w:shd w:val="clear" w:color="auto" w:fill="FFFF99"/>
          <w:rtl/>
          <w:lang w:eastAsia="en-US"/>
        </w:rPr>
        <w:t>325(א), (ג), (ד) או (ה1)(2)(א)</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325(א), (ג), (ד), (ה1)(2)(א) או (ו3)</w:t>
      </w:r>
      <w:r w:rsidRPr="00A32FC5">
        <w:rPr>
          <w:rStyle w:val="default"/>
          <w:rFonts w:cs="FrankRuehl" w:hint="cs"/>
          <w:vanish/>
          <w:sz w:val="22"/>
          <w:szCs w:val="22"/>
          <w:shd w:val="clear" w:color="auto" w:fill="FFFF99"/>
          <w:rtl/>
          <w:lang w:eastAsia="en-US"/>
        </w:rPr>
        <w:t xml:space="preserve"> או התרת צילום לפי סעיף 325(ג) רישה;</w:t>
      </w:r>
      <w:bookmarkEnd w:id="678"/>
    </w:p>
    <w:p w14:paraId="2AB969BB" w14:textId="77777777" w:rsidR="008D4784" w:rsidRDefault="008D4784">
      <w:pPr>
        <w:pStyle w:val="P00"/>
        <w:spacing w:before="72"/>
        <w:ind w:left="0" w:right="1134"/>
        <w:rPr>
          <w:rStyle w:val="default"/>
          <w:rFonts w:cs="FrankRuehl" w:hint="cs"/>
          <w:rtl/>
          <w:lang w:eastAsia="en-US"/>
        </w:rPr>
      </w:pPr>
      <w:bookmarkStart w:id="679" w:name="Seif624"/>
      <w:bookmarkEnd w:id="679"/>
      <w:r>
        <w:rPr>
          <w:lang w:val="he-IL"/>
        </w:rPr>
        <w:pict w14:anchorId="506A0AC7">
          <v:rect id="_x0000_s2505" style="position:absolute;left:0;text-align:left;margin-left:464.5pt;margin-top:8.05pt;width:75.05pt;height:30pt;z-index:251950592" o:allowincell="f" filled="f" stroked="f" strokecolor="lime" strokeweight=".25pt">
            <v:textbox style="mso-next-textbox:#_x0000_s2505" inset="0,0,0,0">
              <w:txbxContent>
                <w:p w14:paraId="6256F44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מיר</w:t>
                  </w:r>
                  <w:r>
                    <w:rPr>
                      <w:rFonts w:cs="Miriam"/>
                      <w:sz w:val="18"/>
                      <w:szCs w:val="18"/>
                      <w:rtl/>
                      <w:lang w:eastAsia="en-US"/>
                    </w:rPr>
                    <w:t>ת</w:t>
                  </w:r>
                  <w:r>
                    <w:rPr>
                      <w:rFonts w:cs="Miriam" w:hint="cs"/>
                      <w:sz w:val="18"/>
                      <w:szCs w:val="18"/>
                      <w:rtl/>
                      <w:lang w:eastAsia="en-US"/>
                    </w:rPr>
                    <w:t xml:space="preserve"> סודיות</w:t>
                  </w:r>
                </w:p>
                <w:p w14:paraId="3CE597C4" w14:textId="77777777" w:rsidR="003F3D19" w:rsidRDefault="003F3D19">
                  <w:pPr>
                    <w:spacing w:line="160" w:lineRule="exact"/>
                    <w:jc w:val="left"/>
                    <w:rPr>
                      <w:rFonts w:cs="Miriam"/>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23) </w:t>
                  </w:r>
                </w:p>
                <w:p w14:paraId="4EFC037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שנ</w:t>
                  </w:r>
                  <w:r>
                    <w:rPr>
                      <w:rFonts w:cs="Miriam"/>
                      <w:sz w:val="18"/>
                      <w:szCs w:val="18"/>
                      <w:rtl/>
                      <w:lang w:eastAsia="en-US"/>
                    </w:rPr>
                    <w:t>"ג</w:t>
                  </w:r>
                  <w:r>
                    <w:rPr>
                      <w:rFonts w:cs="Miriam" w:hint="cs"/>
                      <w:sz w:val="18"/>
                      <w:szCs w:val="18"/>
                      <w:rtl/>
                      <w:lang w:eastAsia="en-US"/>
                    </w:rPr>
                    <w:t>-1993</w:t>
                  </w:r>
                </w:p>
              </w:txbxContent>
            </v:textbox>
            <w10:anchorlock/>
          </v:rect>
        </w:pict>
      </w:r>
      <w:r>
        <w:rPr>
          <w:rStyle w:val="big-number"/>
          <w:rtl/>
          <w:lang w:eastAsia="en-US"/>
        </w:rPr>
        <w:t>326.</w:t>
      </w:r>
      <w:r>
        <w:rPr>
          <w:rStyle w:val="big-number"/>
          <w:rtl/>
          <w:lang w:eastAsia="en-US"/>
        </w:rPr>
        <w:tab/>
      </w:r>
      <w:r>
        <w:rPr>
          <w:rStyle w:val="default"/>
          <w:rFonts w:cs="FrankRuehl"/>
          <w:rtl/>
          <w:lang w:eastAsia="en-US"/>
        </w:rPr>
        <w:t>ל</w:t>
      </w:r>
      <w:r>
        <w:rPr>
          <w:rStyle w:val="default"/>
          <w:rFonts w:cs="FrankRuehl" w:hint="cs"/>
          <w:rtl/>
          <w:lang w:eastAsia="en-US"/>
        </w:rPr>
        <w:t xml:space="preserve">שם </w:t>
      </w:r>
      <w:r>
        <w:rPr>
          <w:rStyle w:val="default"/>
          <w:rFonts w:cs="FrankRuehl"/>
          <w:rtl/>
          <w:lang w:eastAsia="en-US"/>
        </w:rPr>
        <w:t>ש</w:t>
      </w:r>
      <w:r>
        <w:rPr>
          <w:rStyle w:val="default"/>
          <w:rFonts w:cs="FrankRuehl" w:hint="cs"/>
          <w:rtl/>
          <w:lang w:eastAsia="en-US"/>
        </w:rPr>
        <w:t>מירה על סודיותן של ידיעות הקשורות בבטחון המדינה, רשאי נשיא בית הדין הצבאי לערעורים להורות, דרך כלל או למקרה מ</w:t>
      </w:r>
      <w:r>
        <w:rPr>
          <w:rStyle w:val="default"/>
          <w:rFonts w:cs="FrankRuehl"/>
          <w:rtl/>
          <w:lang w:eastAsia="en-US"/>
        </w:rPr>
        <w:t>ס</w:t>
      </w:r>
      <w:r>
        <w:rPr>
          <w:rStyle w:val="default"/>
          <w:rFonts w:cs="FrankRuehl" w:hint="cs"/>
          <w:rtl/>
          <w:lang w:eastAsia="en-US"/>
        </w:rPr>
        <w:t>ויי</w:t>
      </w:r>
      <w:r>
        <w:rPr>
          <w:rStyle w:val="default"/>
          <w:rFonts w:cs="FrankRuehl"/>
          <w:rtl/>
          <w:lang w:eastAsia="en-US"/>
        </w:rPr>
        <w:t>ם</w:t>
      </w:r>
      <w:r>
        <w:rPr>
          <w:rStyle w:val="default"/>
          <w:rFonts w:cs="FrankRuehl" w:hint="cs"/>
          <w:rtl/>
          <w:lang w:eastAsia="en-US"/>
        </w:rPr>
        <w:t>, כי לא יפורסם ולא יוצא מבית דין צבאי פרוטוקול של דיון, הכרעת דין או גזר דין, לרבות עותקים מהם, אף אם הדיון נערך כולו או מקצתו בפומבי. הוראה לפי סעיף זה לא תחול על בעלי הדין ועל</w:t>
      </w:r>
      <w:r>
        <w:rPr>
          <w:rStyle w:val="default"/>
          <w:rFonts w:cs="FrankRuehl"/>
          <w:rtl/>
          <w:lang w:eastAsia="en-US"/>
        </w:rPr>
        <w:t xml:space="preserve"> ס</w:t>
      </w:r>
      <w:r>
        <w:rPr>
          <w:rStyle w:val="default"/>
          <w:rFonts w:cs="FrankRuehl" w:hint="cs"/>
          <w:rtl/>
          <w:lang w:eastAsia="en-US"/>
        </w:rPr>
        <w:t>ניגורו של נאשם בכל הליך משפטי הנ</w:t>
      </w:r>
      <w:r>
        <w:rPr>
          <w:rStyle w:val="default"/>
          <w:rFonts w:cs="FrankRuehl"/>
          <w:rtl/>
          <w:lang w:eastAsia="en-US"/>
        </w:rPr>
        <w:t>ו</w:t>
      </w:r>
      <w:r>
        <w:rPr>
          <w:rStyle w:val="default"/>
          <w:rFonts w:cs="FrankRuehl" w:hint="cs"/>
          <w:rtl/>
          <w:lang w:eastAsia="en-US"/>
        </w:rPr>
        <w:t>גע לאותו דיון; העובר על הוראות סעיף זה</w:t>
      </w:r>
      <w:r>
        <w:rPr>
          <w:rStyle w:val="default"/>
          <w:rFonts w:cs="FrankRuehl"/>
          <w:rtl/>
          <w:lang w:eastAsia="en-US"/>
        </w:rPr>
        <w:t xml:space="preserve">, </w:t>
      </w:r>
      <w:r>
        <w:rPr>
          <w:rStyle w:val="default"/>
          <w:rFonts w:cs="FrankRuehl" w:hint="cs"/>
          <w:rtl/>
          <w:lang w:eastAsia="en-US"/>
        </w:rPr>
        <w:t>דינ</w:t>
      </w:r>
      <w:r>
        <w:rPr>
          <w:rStyle w:val="default"/>
          <w:rFonts w:cs="FrankRuehl"/>
          <w:rtl/>
          <w:lang w:eastAsia="en-US"/>
        </w:rPr>
        <w:t>ו</w:t>
      </w:r>
      <w:r>
        <w:rPr>
          <w:rStyle w:val="default"/>
          <w:rFonts w:cs="FrankRuehl" w:hint="cs"/>
          <w:rtl/>
          <w:lang w:eastAsia="en-US"/>
        </w:rPr>
        <w:t xml:space="preserve"> - מאסר ששה חודשים.</w:t>
      </w:r>
    </w:p>
    <w:p w14:paraId="261A042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80" w:name="Rov935"/>
      <w:r w:rsidRPr="00A32FC5">
        <w:rPr>
          <w:rStyle w:val="default"/>
          <w:rFonts w:cs="FrankRuehl" w:hint="cs"/>
          <w:vanish/>
          <w:color w:val="FF0000"/>
          <w:szCs w:val="20"/>
          <w:shd w:val="clear" w:color="auto" w:fill="FFFF99"/>
          <w:rtl/>
          <w:lang w:eastAsia="en-US"/>
        </w:rPr>
        <w:t>מיום 6.1.1977</w:t>
      </w:r>
    </w:p>
    <w:p w14:paraId="4F1EF2A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714F2B3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87" w:history="1">
        <w:r w:rsidRPr="00A32FC5">
          <w:rPr>
            <w:rStyle w:val="Hyperlink"/>
            <w:rFonts w:cs="FrankRuehl" w:hint="cs"/>
            <w:vanish/>
            <w:szCs w:val="20"/>
            <w:shd w:val="clear" w:color="auto" w:fill="FFFF99"/>
            <w:rtl/>
            <w:lang w:eastAsia="en-US"/>
          </w:rPr>
          <w:t>ס"ח תשל"ז מס' 837</w:t>
        </w:r>
      </w:hyperlink>
      <w:r w:rsidRPr="00A32FC5">
        <w:rPr>
          <w:rFonts w:cs="FrankRuehl" w:hint="cs"/>
          <w:vanish/>
          <w:szCs w:val="20"/>
          <w:shd w:val="clear" w:color="auto" w:fill="FFFF99"/>
          <w:rtl/>
          <w:lang w:eastAsia="en-US"/>
        </w:rPr>
        <w:t xml:space="preserve"> מיום 6.1.1977 עמ' 45 (</w:t>
      </w:r>
      <w:hyperlink r:id="rId988"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053981D9"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קטן 326(א)</w:t>
      </w:r>
    </w:p>
    <w:p w14:paraId="0A372366"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0055B11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(א)</w:t>
      </w:r>
      <w:r w:rsidRPr="00A32FC5">
        <w:rPr>
          <w:rFonts w:cs="FrankRuehl" w:hint="cs"/>
          <w:strike/>
          <w:vanish/>
          <w:sz w:val="22"/>
          <w:szCs w:val="22"/>
          <w:shd w:val="clear" w:color="auto" w:fill="FFFF99"/>
          <w:rtl/>
          <w:lang w:eastAsia="en-US"/>
        </w:rPr>
        <w:tab/>
        <w:t>הפרקליט הצבאי הראשי רשאי, לשם שמירה על סודיותן של ידיעות הקשורות בבטחון המדינה, להורות, בדרך כלל או למקרה מסויים, כי לא יוצא מבית דין צבאי העתק מן הפרוטוקול של דיון או פסק דין, למעט גזר דין, אלא בהשמטת חלקים או מלים.</w:t>
      </w:r>
    </w:p>
    <w:p w14:paraId="72765E58" w14:textId="77777777" w:rsidR="008D4784" w:rsidRPr="00A32FC5" w:rsidRDefault="008D4784">
      <w:pPr>
        <w:pStyle w:val="P00"/>
        <w:spacing w:before="0"/>
        <w:ind w:left="0" w:right="1134"/>
        <w:rPr>
          <w:rFonts w:cs="FrankRuehl" w:hint="cs"/>
          <w:vanish/>
          <w:szCs w:val="20"/>
          <w:shd w:val="clear" w:color="auto" w:fill="FFFF99"/>
          <w:rtl/>
          <w:lang w:eastAsia="en-US"/>
        </w:rPr>
      </w:pPr>
    </w:p>
    <w:p w14:paraId="420E444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4.2.1993</w:t>
      </w:r>
    </w:p>
    <w:p w14:paraId="385DB4F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7DF3BCB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89"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52 (</w:t>
      </w:r>
      <w:hyperlink r:id="rId990"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991"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992"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993"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0A9BD502"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326</w:t>
      </w:r>
    </w:p>
    <w:p w14:paraId="17477270"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AFDFBD2"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פרוטוקול הדיונים</w:t>
      </w:r>
    </w:p>
    <w:p w14:paraId="6CB2658D"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326.</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הפרקליט הצבאי הראשי רשאי, לשם שמירה על סודיותן של ידיעות הקשורות בבטחון המדינה, להורות, בדרך כלל או למקרה מסויים, כי לא יוצא מבית דין צבאי העתק מן הפרוטוקול של דיון או העתק מפסק דין, לרבות גזר דין, כולם או מקצתם; הוראה כאמור לא תחול על בעלי הדין ועל סניגורו של נאשם לענין הגשת ערעור.</w:t>
      </w:r>
    </w:p>
    <w:p w14:paraId="12EED041" w14:textId="77777777" w:rsidR="008D4784" w:rsidRDefault="008D4784">
      <w:pPr>
        <w:pStyle w:val="P00"/>
        <w:spacing w:before="0"/>
        <w:ind w:left="0" w:right="1134"/>
        <w:rPr>
          <w:rFonts w:cs="FrankRuehl" w:hint="cs"/>
          <w:strike/>
          <w:sz w:val="2"/>
          <w:szCs w:val="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אין לפסול העתק פסק דין כראיה בכל ענין משפטי רק מחמת שהושמטו ממנו חלקים או מלים כאמור בסעיף קטן (א).</w:t>
      </w:r>
      <w:bookmarkEnd w:id="680"/>
    </w:p>
    <w:p w14:paraId="6EB8152B" w14:textId="77777777" w:rsidR="008D4784" w:rsidRDefault="008D4784">
      <w:pPr>
        <w:pStyle w:val="P00"/>
        <w:spacing w:before="72"/>
        <w:ind w:left="0" w:right="1134"/>
        <w:rPr>
          <w:rStyle w:val="default"/>
          <w:rFonts w:cs="FrankRuehl" w:hint="cs"/>
          <w:rtl/>
          <w:lang w:eastAsia="en-US"/>
        </w:rPr>
      </w:pPr>
      <w:bookmarkStart w:id="681" w:name="Seif625"/>
      <w:bookmarkEnd w:id="681"/>
      <w:r>
        <w:rPr>
          <w:lang w:val="he-IL"/>
        </w:rPr>
        <w:pict w14:anchorId="0F2C509C">
          <v:rect id="_x0000_s2506" style="position:absolute;left:0;text-align:left;margin-left:464.5pt;margin-top:8.05pt;width:75.05pt;height:30pt;z-index:251951616" o:allowincell="f" filled="f" stroked="f" strokecolor="lime" strokeweight=".25pt">
            <v:textbox style="mso-next-textbox:#_x0000_s2506" inset="0,0,0,0">
              <w:txbxContent>
                <w:p w14:paraId="6CF7FEA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 xml:space="preserve">סק </w:t>
                  </w:r>
                  <w:r>
                    <w:rPr>
                      <w:rFonts w:cs="Miriam"/>
                      <w:sz w:val="18"/>
                      <w:szCs w:val="18"/>
                      <w:rtl/>
                      <w:lang w:eastAsia="en-US"/>
                    </w:rPr>
                    <w:t>ד</w:t>
                  </w:r>
                  <w:r>
                    <w:rPr>
                      <w:rFonts w:cs="Miriam" w:hint="cs"/>
                      <w:sz w:val="18"/>
                      <w:szCs w:val="18"/>
                      <w:rtl/>
                      <w:lang w:eastAsia="en-US"/>
                    </w:rPr>
                    <w:t>ין כראיה</w:t>
                  </w:r>
                </w:p>
                <w:p w14:paraId="00F1FB02" w14:textId="77777777" w:rsidR="003F3D19" w:rsidRDefault="003F3D19">
                  <w:pPr>
                    <w:spacing w:line="160" w:lineRule="exact"/>
                    <w:jc w:val="left"/>
                    <w:rPr>
                      <w:rFonts w:cs="Miriam"/>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23) </w:t>
                  </w:r>
                </w:p>
                <w:p w14:paraId="5E372C3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שנ</w:t>
                  </w:r>
                  <w:r>
                    <w:rPr>
                      <w:rFonts w:cs="Miriam"/>
                      <w:sz w:val="18"/>
                      <w:szCs w:val="18"/>
                      <w:rtl/>
                      <w:lang w:eastAsia="en-US"/>
                    </w:rPr>
                    <w:t>"ג</w:t>
                  </w:r>
                  <w:r>
                    <w:rPr>
                      <w:rFonts w:cs="Miriam" w:hint="cs"/>
                      <w:sz w:val="18"/>
                      <w:szCs w:val="18"/>
                      <w:rtl/>
                      <w:lang w:eastAsia="en-US"/>
                    </w:rPr>
                    <w:t>-1993</w:t>
                  </w:r>
                </w:p>
              </w:txbxContent>
            </v:textbox>
            <w10:anchorlock/>
          </v:rect>
        </w:pict>
      </w:r>
      <w:r>
        <w:rPr>
          <w:rStyle w:val="big-number"/>
          <w:rtl/>
          <w:lang w:eastAsia="en-US"/>
        </w:rPr>
        <w:t>326</w:t>
      </w:r>
      <w:r>
        <w:rPr>
          <w:rStyle w:val="default"/>
          <w:rFonts w:cs="FrankRuehl"/>
          <w:rtl/>
          <w:lang w:eastAsia="en-US"/>
        </w:rPr>
        <w:t>א</w:t>
      </w:r>
      <w:r>
        <w:rPr>
          <w:rStyle w:val="default"/>
          <w:rFonts w:cs="FrankRuehl" w:hint="cs"/>
          <w:rtl/>
          <w:lang w:eastAsia="en-US"/>
        </w:rPr>
        <w:t>. העת</w:t>
      </w:r>
      <w:r>
        <w:rPr>
          <w:rStyle w:val="default"/>
          <w:rFonts w:cs="FrankRuehl"/>
          <w:rtl/>
          <w:lang w:eastAsia="en-US"/>
        </w:rPr>
        <w:t>ק</w:t>
      </w:r>
      <w:r>
        <w:rPr>
          <w:rStyle w:val="default"/>
          <w:rFonts w:cs="FrankRuehl" w:hint="cs"/>
          <w:rtl/>
          <w:lang w:eastAsia="en-US"/>
        </w:rPr>
        <w:t xml:space="preserve"> מפסק דין המוגש כראיה בכל הליך משפטי לא ייפסל עקב השמטת חלקים או מלים ממנו בשל הוראות סעיפים 325 או 326.</w:t>
      </w:r>
    </w:p>
    <w:p w14:paraId="2710FE5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82" w:name="Rov888"/>
      <w:r w:rsidRPr="00A32FC5">
        <w:rPr>
          <w:rStyle w:val="default"/>
          <w:rFonts w:cs="FrankRuehl" w:hint="cs"/>
          <w:vanish/>
          <w:color w:val="FF0000"/>
          <w:szCs w:val="20"/>
          <w:shd w:val="clear" w:color="auto" w:fill="FFFF99"/>
          <w:rtl/>
          <w:lang w:eastAsia="en-US"/>
        </w:rPr>
        <w:t>מיום 4.2.1993</w:t>
      </w:r>
    </w:p>
    <w:p w14:paraId="51FB3DC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2E7DEF2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94"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53 (</w:t>
      </w:r>
      <w:hyperlink r:id="rId995"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996"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997"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998"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304BBE26"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326א</w:t>
      </w:r>
      <w:bookmarkEnd w:id="682"/>
    </w:p>
    <w:p w14:paraId="64CA86A1" w14:textId="77777777" w:rsidR="008D4784" w:rsidRDefault="008D4784">
      <w:pPr>
        <w:pStyle w:val="P00"/>
        <w:spacing w:before="72"/>
        <w:ind w:left="0" w:right="1134"/>
        <w:rPr>
          <w:rStyle w:val="default"/>
          <w:rFonts w:cs="FrankRuehl"/>
          <w:rtl/>
          <w:lang w:eastAsia="en-US"/>
        </w:rPr>
      </w:pPr>
      <w:bookmarkStart w:id="683" w:name="Seif626"/>
      <w:bookmarkEnd w:id="683"/>
      <w:r>
        <w:rPr>
          <w:lang w:val="he-IL"/>
        </w:rPr>
        <w:pict w14:anchorId="321D1BC2">
          <v:rect id="_x0000_s2507" style="position:absolute;left:0;text-align:left;margin-left:464.5pt;margin-top:8.05pt;width:75.05pt;height:61.45pt;z-index:251952640" o:allowincell="f" filled="f" stroked="f" strokecolor="lime" strokeweight=".25pt">
            <v:textbox inset="0,0,0,0">
              <w:txbxContent>
                <w:p w14:paraId="0DCD808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רסו</w:t>
                  </w:r>
                  <w:r>
                    <w:rPr>
                      <w:rFonts w:cs="Miriam"/>
                      <w:sz w:val="18"/>
                      <w:szCs w:val="18"/>
                      <w:rtl/>
                      <w:lang w:eastAsia="en-US"/>
                    </w:rPr>
                    <w:t>ם</w:t>
                  </w:r>
                  <w:r>
                    <w:rPr>
                      <w:rFonts w:cs="Miriam" w:hint="cs"/>
                      <w:sz w:val="18"/>
                      <w:szCs w:val="18"/>
                      <w:rtl/>
                      <w:lang w:eastAsia="en-US"/>
                    </w:rPr>
                    <w:t xml:space="preserve"> בענין </w:t>
                  </w:r>
                  <w:r>
                    <w:rPr>
                      <w:rFonts w:cs="Miriam"/>
                      <w:sz w:val="18"/>
                      <w:szCs w:val="18"/>
                      <w:rtl/>
                      <w:lang w:eastAsia="en-US"/>
                    </w:rPr>
                    <w:t>ה</w:t>
                  </w:r>
                  <w:r>
                    <w:rPr>
                      <w:rFonts w:cs="Miriam" w:hint="cs"/>
                      <w:sz w:val="18"/>
                      <w:szCs w:val="18"/>
                      <w:rtl/>
                      <w:lang w:eastAsia="en-US"/>
                    </w:rPr>
                    <w:t>תל</w:t>
                  </w:r>
                  <w:r>
                    <w:rPr>
                      <w:rFonts w:cs="Miriam"/>
                      <w:sz w:val="18"/>
                      <w:szCs w:val="18"/>
                      <w:rtl/>
                      <w:lang w:eastAsia="en-US"/>
                    </w:rPr>
                    <w:t>וי</w:t>
                  </w:r>
                  <w:r>
                    <w:rPr>
                      <w:rFonts w:cs="Miriam" w:hint="cs"/>
                      <w:sz w:val="18"/>
                      <w:szCs w:val="18"/>
                      <w:rtl/>
                      <w:lang w:eastAsia="en-US"/>
                    </w:rPr>
                    <w:t xml:space="preserve"> ועומד </w:t>
                  </w:r>
                  <w:r>
                    <w:rPr>
                      <w:rFonts w:cs="Miriam"/>
                      <w:sz w:val="18"/>
                      <w:szCs w:val="18"/>
                      <w:rtl/>
                      <w:lang w:eastAsia="en-US"/>
                    </w:rPr>
                    <w:t>ב</w:t>
                  </w:r>
                  <w:r>
                    <w:rPr>
                      <w:rFonts w:cs="Miriam" w:hint="cs"/>
                      <w:sz w:val="18"/>
                      <w:szCs w:val="18"/>
                      <w:rtl/>
                      <w:lang w:eastAsia="en-US"/>
                    </w:rPr>
                    <w:t>בית</w:t>
                  </w:r>
                  <w:r>
                    <w:rPr>
                      <w:rFonts w:cs="Miriam"/>
                      <w:sz w:val="18"/>
                      <w:szCs w:val="18"/>
                      <w:rtl/>
                      <w:lang w:eastAsia="en-US"/>
                    </w:rPr>
                    <w:t xml:space="preserve"> </w:t>
                  </w:r>
                  <w:r>
                    <w:rPr>
                      <w:rFonts w:cs="Miriam" w:hint="cs"/>
                      <w:sz w:val="18"/>
                      <w:szCs w:val="18"/>
                      <w:rtl/>
                      <w:lang w:eastAsia="en-US"/>
                    </w:rPr>
                    <w:t>הדין</w:t>
                  </w:r>
                </w:p>
                <w:p w14:paraId="1FC90BB8" w14:textId="77777777" w:rsidR="003F3D19" w:rsidRDefault="003F3D19">
                  <w:pPr>
                    <w:spacing w:line="160" w:lineRule="exact"/>
                    <w:jc w:val="left"/>
                    <w:rPr>
                      <w:rFonts w:cs="Miriam"/>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23) </w:t>
                  </w:r>
                </w:p>
                <w:p w14:paraId="7ED366A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שנ</w:t>
                  </w:r>
                  <w:r>
                    <w:rPr>
                      <w:rFonts w:cs="Miriam"/>
                      <w:sz w:val="18"/>
                      <w:szCs w:val="18"/>
                      <w:rtl/>
                      <w:lang w:eastAsia="en-US"/>
                    </w:rPr>
                    <w:t>"ג</w:t>
                  </w:r>
                  <w:r>
                    <w:rPr>
                      <w:rFonts w:cs="Miriam" w:hint="cs"/>
                      <w:sz w:val="18"/>
                      <w:szCs w:val="18"/>
                      <w:rtl/>
                      <w:lang w:eastAsia="en-US"/>
                    </w:rPr>
                    <w:t>-1993</w:t>
                  </w:r>
                </w:p>
                <w:p w14:paraId="0F1652EA" w14:textId="77777777" w:rsidR="003F3D19" w:rsidRDefault="003F3D19">
                  <w:pPr>
                    <w:spacing w:line="160" w:lineRule="exact"/>
                    <w:jc w:val="left"/>
                    <w:rPr>
                      <w:rFonts w:cs="Miriam"/>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w:t>
                  </w:r>
                  <w:r>
                    <w:rPr>
                      <w:rFonts w:cs="Miriam"/>
                      <w:sz w:val="18"/>
                      <w:szCs w:val="18"/>
                      <w:rtl/>
                      <w:lang w:eastAsia="en-US"/>
                    </w:rPr>
                    <w:t xml:space="preserve">' 37) </w:t>
                  </w:r>
                </w:p>
                <w:p w14:paraId="667795A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שס</w:t>
                  </w:r>
                  <w:r>
                    <w:rPr>
                      <w:rFonts w:cs="Miriam"/>
                      <w:sz w:val="18"/>
                      <w:szCs w:val="18"/>
                      <w:rtl/>
                      <w:lang w:eastAsia="en-US"/>
                    </w:rPr>
                    <w:t>"ב</w:t>
                  </w:r>
                  <w:r>
                    <w:rPr>
                      <w:rFonts w:cs="Miriam" w:hint="cs"/>
                      <w:sz w:val="18"/>
                      <w:szCs w:val="18"/>
                      <w:rtl/>
                      <w:lang w:eastAsia="en-US"/>
                    </w:rPr>
                    <w:t>-2002</w:t>
                  </w:r>
                </w:p>
                <w:p w14:paraId="14B5F04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 xml:space="preserve">"ט </w:t>
                  </w:r>
                  <w:r>
                    <w:rPr>
                      <w:rFonts w:cs="Miriam"/>
                      <w:sz w:val="18"/>
                      <w:szCs w:val="18"/>
                      <w:rtl/>
                      <w:lang w:eastAsia="en-US"/>
                    </w:rPr>
                    <w:t>ת</w:t>
                  </w:r>
                  <w:r>
                    <w:rPr>
                      <w:rFonts w:cs="Miriam" w:hint="cs"/>
                      <w:sz w:val="18"/>
                      <w:szCs w:val="18"/>
                      <w:rtl/>
                      <w:lang w:eastAsia="en-US"/>
                    </w:rPr>
                    <w:t>שס</w:t>
                  </w:r>
                  <w:r>
                    <w:rPr>
                      <w:rFonts w:cs="Miriam"/>
                      <w:sz w:val="18"/>
                      <w:szCs w:val="18"/>
                      <w:rtl/>
                      <w:lang w:eastAsia="en-US"/>
                    </w:rPr>
                    <w:t>"ב</w:t>
                  </w:r>
                  <w:r>
                    <w:rPr>
                      <w:rFonts w:cs="Miriam" w:hint="cs"/>
                      <w:sz w:val="18"/>
                      <w:szCs w:val="18"/>
                      <w:rtl/>
                      <w:lang w:eastAsia="en-US"/>
                    </w:rPr>
                    <w:t>-2002</w:t>
                  </w:r>
                </w:p>
              </w:txbxContent>
            </v:textbox>
            <w10:anchorlock/>
          </v:rect>
        </w:pict>
      </w:r>
      <w:r>
        <w:rPr>
          <w:rStyle w:val="big-number"/>
          <w:rtl/>
          <w:lang w:eastAsia="en-US"/>
        </w:rPr>
        <w:t>326</w:t>
      </w:r>
      <w:r>
        <w:rPr>
          <w:rStyle w:val="default"/>
          <w:rFonts w:cs="FrankRuehl"/>
          <w:rtl/>
          <w:lang w:eastAsia="en-US"/>
        </w:rPr>
        <w:t>ב</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לא</w:t>
      </w:r>
      <w:r>
        <w:rPr>
          <w:rStyle w:val="default"/>
          <w:rFonts w:cs="FrankRuehl"/>
          <w:rtl/>
          <w:lang w:eastAsia="en-US"/>
        </w:rPr>
        <w:t xml:space="preserve"> </w:t>
      </w:r>
      <w:r>
        <w:rPr>
          <w:rStyle w:val="default"/>
          <w:rFonts w:cs="FrankRuehl" w:hint="cs"/>
          <w:rtl/>
          <w:lang w:eastAsia="en-US"/>
        </w:rPr>
        <w:t>י</w:t>
      </w:r>
      <w:r>
        <w:rPr>
          <w:rStyle w:val="default"/>
          <w:rFonts w:cs="FrankRuehl"/>
          <w:rtl/>
          <w:lang w:eastAsia="en-US"/>
        </w:rPr>
        <w:t>פר</w:t>
      </w:r>
      <w:r>
        <w:rPr>
          <w:rStyle w:val="default"/>
          <w:rFonts w:cs="FrankRuehl" w:hint="cs"/>
          <w:rtl/>
          <w:lang w:eastAsia="en-US"/>
        </w:rPr>
        <w:t>סם אדם דבר על ענין התלוי ועומד בבית דין צבאי, במטרה להשפיע על מהלך המשפט או על תוצאותיו, וראייה מראש את ההשפעה האמורה כאפשרות קר</w:t>
      </w:r>
      <w:r>
        <w:rPr>
          <w:rStyle w:val="default"/>
          <w:rFonts w:cs="FrankRuehl"/>
          <w:rtl/>
          <w:lang w:eastAsia="en-US"/>
        </w:rPr>
        <w:t>וב</w:t>
      </w:r>
      <w:r>
        <w:rPr>
          <w:rStyle w:val="default"/>
          <w:rFonts w:cs="FrankRuehl" w:hint="cs"/>
          <w:rtl/>
          <w:lang w:eastAsia="en-US"/>
        </w:rPr>
        <w:t xml:space="preserve">ה לודאי כמוה כמטרה להשפיע, והכל </w:t>
      </w:r>
      <w:r>
        <w:rPr>
          <w:rStyle w:val="default"/>
          <w:rFonts w:cs="FrankRuehl"/>
          <w:rtl/>
          <w:lang w:eastAsia="en-US"/>
        </w:rPr>
        <w:t>א</w:t>
      </w:r>
      <w:r>
        <w:rPr>
          <w:rStyle w:val="default"/>
          <w:rFonts w:cs="FrankRuehl" w:hint="cs"/>
          <w:rtl/>
          <w:lang w:eastAsia="en-US"/>
        </w:rPr>
        <w:t>ם יש בפרסום כדי להשפיע כאמור.</w:t>
      </w:r>
    </w:p>
    <w:p w14:paraId="489BABA0"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ירא</w:t>
      </w:r>
      <w:r>
        <w:rPr>
          <w:rStyle w:val="default"/>
          <w:rFonts w:cs="FrankRuehl"/>
          <w:rtl/>
          <w:lang w:eastAsia="en-US"/>
        </w:rPr>
        <w:t>ו</w:t>
      </w:r>
      <w:r>
        <w:rPr>
          <w:rStyle w:val="default"/>
          <w:rFonts w:cs="FrankRuehl" w:hint="cs"/>
          <w:rtl/>
          <w:lang w:eastAsia="en-US"/>
        </w:rPr>
        <w:t xml:space="preserve"> ענין כתלוי ועומד בבית הדין משעה שהוגשה לבית הדין </w:t>
      </w:r>
      <w:r>
        <w:rPr>
          <w:rStyle w:val="default"/>
          <w:rFonts w:cs="FrankRuehl"/>
          <w:rtl/>
          <w:lang w:eastAsia="en-US"/>
        </w:rPr>
        <w:t>באות</w:t>
      </w:r>
      <w:r>
        <w:rPr>
          <w:rStyle w:val="default"/>
          <w:rFonts w:cs="FrankRuehl" w:hint="cs"/>
          <w:rtl/>
          <w:lang w:eastAsia="en-US"/>
        </w:rPr>
        <w:t>ו ענין בקשה למת</w:t>
      </w:r>
      <w:r>
        <w:rPr>
          <w:rStyle w:val="default"/>
          <w:rFonts w:cs="FrankRuehl"/>
          <w:rtl/>
          <w:lang w:eastAsia="en-US"/>
        </w:rPr>
        <w:t>ן</w:t>
      </w:r>
      <w:r>
        <w:rPr>
          <w:rStyle w:val="default"/>
          <w:rFonts w:cs="FrankRuehl" w:hint="cs"/>
          <w:rtl/>
          <w:lang w:eastAsia="en-US"/>
        </w:rPr>
        <w:t xml:space="preserve"> </w:t>
      </w:r>
      <w:r>
        <w:rPr>
          <w:rStyle w:val="default"/>
          <w:rFonts w:cs="FrankRuehl"/>
          <w:rtl/>
          <w:lang w:eastAsia="en-US"/>
        </w:rPr>
        <w:t>צ</w:t>
      </w:r>
      <w:r>
        <w:rPr>
          <w:rStyle w:val="default"/>
          <w:rFonts w:cs="FrankRuehl" w:hint="cs"/>
          <w:rtl/>
          <w:lang w:eastAsia="en-US"/>
        </w:rPr>
        <w:t>ו מעצר או להארכת מעצר או משעה שהוגש לו כתב אישום לפי המוקדם, עד שהחליט פרקליט צבאי שלא להורות על הגשת כתב אישו</w:t>
      </w:r>
      <w:r>
        <w:rPr>
          <w:rStyle w:val="default"/>
          <w:rFonts w:cs="FrankRuehl"/>
          <w:rtl/>
          <w:lang w:eastAsia="en-US"/>
        </w:rPr>
        <w:t xml:space="preserve">ם, </w:t>
      </w:r>
      <w:r>
        <w:rPr>
          <w:rStyle w:val="default"/>
          <w:rFonts w:cs="FrankRuehl" w:hint="cs"/>
          <w:rtl/>
          <w:lang w:eastAsia="en-US"/>
        </w:rPr>
        <w:t>ואם הוגש כתב אישום - עד סיום הה</w:t>
      </w:r>
      <w:r>
        <w:rPr>
          <w:rStyle w:val="default"/>
          <w:rFonts w:cs="FrankRuehl"/>
          <w:rtl/>
          <w:lang w:eastAsia="en-US"/>
        </w:rPr>
        <w:t>ל</w:t>
      </w:r>
      <w:r>
        <w:rPr>
          <w:rStyle w:val="default"/>
          <w:rFonts w:cs="FrankRuehl" w:hint="cs"/>
          <w:rtl/>
          <w:lang w:eastAsia="en-US"/>
        </w:rPr>
        <w:t>יכים.</w:t>
      </w:r>
    </w:p>
    <w:p w14:paraId="1713EA80"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איס</w:t>
      </w:r>
      <w:r>
        <w:rPr>
          <w:rStyle w:val="default"/>
          <w:rFonts w:cs="FrankRuehl"/>
          <w:rtl/>
          <w:lang w:eastAsia="en-US"/>
        </w:rPr>
        <w:t>ו</w:t>
      </w:r>
      <w:r>
        <w:rPr>
          <w:rStyle w:val="default"/>
          <w:rFonts w:cs="FrankRuehl" w:hint="cs"/>
          <w:rtl/>
          <w:lang w:eastAsia="en-US"/>
        </w:rPr>
        <w:t>ר הפרסום אינו חל על</w:t>
      </w:r>
      <w:r>
        <w:rPr>
          <w:rStyle w:val="default"/>
          <w:rFonts w:cs="FrankRuehl"/>
          <w:rtl/>
          <w:lang w:eastAsia="en-US"/>
        </w:rPr>
        <w:t xml:space="preserve"> </w:t>
      </w:r>
      <w:r>
        <w:rPr>
          <w:rStyle w:val="default"/>
          <w:rFonts w:cs="FrankRuehl" w:hint="cs"/>
          <w:rtl/>
          <w:lang w:eastAsia="en-US"/>
        </w:rPr>
        <w:t>פרס</w:t>
      </w:r>
      <w:r>
        <w:rPr>
          <w:rStyle w:val="default"/>
          <w:rFonts w:cs="FrankRuehl"/>
          <w:rtl/>
          <w:lang w:eastAsia="en-US"/>
        </w:rPr>
        <w:t>ו</w:t>
      </w:r>
      <w:r>
        <w:rPr>
          <w:rStyle w:val="default"/>
          <w:rFonts w:cs="FrankRuehl" w:hint="cs"/>
          <w:rtl/>
          <w:lang w:eastAsia="en-US"/>
        </w:rPr>
        <w:t>ם ידיעה בתום לב על דבר שנאמר או שאירע בישיבה פומבית של בית דין.</w:t>
      </w:r>
    </w:p>
    <w:p w14:paraId="7217EE03"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העו</w:t>
      </w:r>
      <w:r>
        <w:rPr>
          <w:rStyle w:val="default"/>
          <w:rFonts w:cs="FrankRuehl"/>
          <w:rtl/>
          <w:lang w:eastAsia="en-US"/>
        </w:rPr>
        <w:t>ב</w:t>
      </w:r>
      <w:r>
        <w:rPr>
          <w:rStyle w:val="default"/>
          <w:rFonts w:cs="FrankRuehl" w:hint="cs"/>
          <w:rtl/>
          <w:lang w:eastAsia="en-US"/>
        </w:rPr>
        <w:t>ר על הוראות סעיף זה, דינו - מאסר שנה אחת.</w:t>
      </w:r>
    </w:p>
    <w:p w14:paraId="1B12EE2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84" w:name="Rov971"/>
      <w:r w:rsidRPr="00A32FC5">
        <w:rPr>
          <w:rStyle w:val="default"/>
          <w:rFonts w:cs="FrankRuehl" w:hint="cs"/>
          <w:vanish/>
          <w:color w:val="FF0000"/>
          <w:szCs w:val="20"/>
          <w:shd w:val="clear" w:color="auto" w:fill="FFFF99"/>
          <w:rtl/>
          <w:lang w:eastAsia="en-US"/>
        </w:rPr>
        <w:t>מיום 4.2.1993</w:t>
      </w:r>
    </w:p>
    <w:p w14:paraId="40478B8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13BFFAA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999"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53 (</w:t>
      </w:r>
      <w:hyperlink r:id="rId1000"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1001"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1002"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1003"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46FFBF3F"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326ב</w:t>
      </w:r>
    </w:p>
    <w:p w14:paraId="5C58A0E9" w14:textId="77777777" w:rsidR="008D4784" w:rsidRPr="00A32FC5" w:rsidRDefault="008D4784">
      <w:pPr>
        <w:pStyle w:val="P00"/>
        <w:spacing w:before="0"/>
        <w:ind w:left="0" w:right="1134"/>
        <w:rPr>
          <w:rFonts w:cs="FrankRuehl" w:hint="cs"/>
          <w:vanish/>
          <w:szCs w:val="20"/>
          <w:shd w:val="clear" w:color="auto" w:fill="FFFF99"/>
          <w:rtl/>
          <w:lang w:eastAsia="en-US"/>
        </w:rPr>
      </w:pPr>
    </w:p>
    <w:p w14:paraId="4F22005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25.3.2002</w:t>
      </w:r>
    </w:p>
    <w:p w14:paraId="66748A9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37</w:t>
      </w:r>
    </w:p>
    <w:p w14:paraId="1FF65D9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04" w:history="1">
        <w:r w:rsidRPr="00A32FC5">
          <w:rPr>
            <w:rStyle w:val="Hyperlink"/>
            <w:rFonts w:cs="FrankRuehl" w:hint="cs"/>
            <w:vanish/>
            <w:szCs w:val="20"/>
            <w:shd w:val="clear" w:color="auto" w:fill="FFFF99"/>
            <w:rtl/>
            <w:lang w:eastAsia="en-US"/>
          </w:rPr>
          <w:t>ס"ח תשס"ב מס' 1839</w:t>
        </w:r>
      </w:hyperlink>
      <w:r w:rsidRPr="00A32FC5">
        <w:rPr>
          <w:rFonts w:cs="FrankRuehl" w:hint="cs"/>
          <w:vanish/>
          <w:szCs w:val="20"/>
          <w:shd w:val="clear" w:color="auto" w:fill="FFFF99"/>
          <w:rtl/>
          <w:lang w:eastAsia="en-US"/>
        </w:rPr>
        <w:t xml:space="preserve"> מיום 25.3.2002 עמ' 244 (</w:t>
      </w:r>
      <w:hyperlink r:id="rId1005" w:history="1">
        <w:r w:rsidRPr="00A32FC5">
          <w:rPr>
            <w:rStyle w:val="Hyperlink"/>
            <w:rFonts w:cs="FrankRuehl" w:hint="cs"/>
            <w:vanish/>
            <w:szCs w:val="20"/>
            <w:shd w:val="clear" w:color="auto" w:fill="FFFF99"/>
            <w:rtl/>
            <w:lang w:eastAsia="en-US"/>
          </w:rPr>
          <w:t>ה"ח 3010</w:t>
        </w:r>
      </w:hyperlink>
      <w:r w:rsidRPr="00A32FC5">
        <w:rPr>
          <w:rFonts w:cs="FrankRuehl" w:hint="cs"/>
          <w:vanish/>
          <w:szCs w:val="20"/>
          <w:shd w:val="clear" w:color="auto" w:fill="FFFF99"/>
          <w:rtl/>
          <w:lang w:eastAsia="en-US"/>
        </w:rPr>
        <w:t>)</w:t>
      </w:r>
    </w:p>
    <w:p w14:paraId="49701D73"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קטן 236ב(א)</w:t>
      </w:r>
    </w:p>
    <w:p w14:paraId="6D26B132"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0068C500"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(א)</w:t>
      </w:r>
      <w:r w:rsidRPr="00A32FC5">
        <w:rPr>
          <w:rFonts w:cs="FrankRuehl" w:hint="cs"/>
          <w:strike/>
          <w:vanish/>
          <w:sz w:val="22"/>
          <w:szCs w:val="22"/>
          <w:shd w:val="clear" w:color="auto" w:fill="FFFF99"/>
          <w:rtl/>
          <w:lang w:eastAsia="en-US"/>
        </w:rPr>
        <w:tab/>
        <w:t>לא יפרסם אדם דבר על ענין התלוי ועומד בבית דין צבאי אם יש בפרסום כדי להשפיע על מהלך המשפט או תוצאותיו.</w:t>
      </w:r>
    </w:p>
    <w:p w14:paraId="4E5A51F6"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A0736B6" w14:textId="77777777" w:rsidR="008D4784" w:rsidRPr="00A32FC5" w:rsidRDefault="008D4784">
      <w:pPr>
        <w:pStyle w:val="P00"/>
        <w:spacing w:before="0"/>
        <w:ind w:left="0" w:right="1134"/>
        <w:rPr>
          <w:rStyle w:val="default"/>
          <w:rFonts w:cs="FrankRuehl" w:hint="cs"/>
          <w:vanish/>
          <w:color w:val="FF0000"/>
          <w:szCs w:val="20"/>
          <w:shd w:val="clear" w:color="auto" w:fill="FFFF99"/>
          <w:rtl/>
        </w:rPr>
      </w:pPr>
      <w:r w:rsidRPr="00A32FC5">
        <w:rPr>
          <w:rStyle w:val="default"/>
          <w:rFonts w:cs="FrankRuehl" w:hint="cs"/>
          <w:vanish/>
          <w:color w:val="FF0000"/>
          <w:szCs w:val="20"/>
          <w:shd w:val="clear" w:color="auto" w:fill="FFFF99"/>
          <w:rtl/>
        </w:rPr>
        <w:t>מיום 25.3.2002</w:t>
      </w:r>
    </w:p>
    <w:p w14:paraId="01CAE55F" w14:textId="77777777" w:rsidR="008D4784" w:rsidRPr="00A32FC5" w:rsidRDefault="008D4784">
      <w:pPr>
        <w:pStyle w:val="P00"/>
        <w:spacing w:before="0"/>
        <w:ind w:left="0" w:right="1134"/>
        <w:rPr>
          <w:rStyle w:val="default"/>
          <w:rFonts w:cs="FrankRuehl" w:hint="cs"/>
          <w:b/>
          <w:bCs/>
          <w:vanish/>
          <w:szCs w:val="20"/>
          <w:shd w:val="clear" w:color="auto" w:fill="FFFF99"/>
          <w:rtl/>
        </w:rPr>
      </w:pPr>
      <w:r w:rsidRPr="00A32FC5">
        <w:rPr>
          <w:rStyle w:val="default"/>
          <w:rFonts w:cs="FrankRuehl" w:hint="cs"/>
          <w:b/>
          <w:bCs/>
          <w:vanish/>
          <w:szCs w:val="20"/>
          <w:shd w:val="clear" w:color="auto" w:fill="FFFF99"/>
          <w:rtl/>
        </w:rPr>
        <w:t>ת"ט תשס"ב-2002</w:t>
      </w:r>
    </w:p>
    <w:p w14:paraId="5FCE2DB9" w14:textId="77777777" w:rsidR="008D4784" w:rsidRPr="00A32FC5" w:rsidRDefault="008D4784">
      <w:pPr>
        <w:pStyle w:val="P00"/>
        <w:spacing w:before="0"/>
        <w:ind w:left="0" w:right="1134"/>
        <w:rPr>
          <w:rStyle w:val="default"/>
          <w:rFonts w:cs="FrankRuehl" w:hint="cs"/>
          <w:vanish/>
          <w:szCs w:val="20"/>
          <w:shd w:val="clear" w:color="auto" w:fill="FFFF99"/>
          <w:rtl/>
        </w:rPr>
      </w:pPr>
      <w:hyperlink r:id="rId1006" w:history="1">
        <w:r w:rsidRPr="00A32FC5">
          <w:rPr>
            <w:rStyle w:val="Hyperlink"/>
            <w:rFonts w:cs="FrankRuehl" w:hint="cs"/>
            <w:vanish/>
            <w:szCs w:val="20"/>
            <w:shd w:val="clear" w:color="auto" w:fill="FFFF99"/>
            <w:rtl/>
          </w:rPr>
          <w:t xml:space="preserve">ס"ח תשס"ב מס' </w:t>
        </w:r>
        <w:r w:rsidRPr="00A32FC5">
          <w:rPr>
            <w:rStyle w:val="Hyperlink"/>
            <w:rFonts w:cs="FrankRuehl" w:hint="cs"/>
            <w:vanish/>
            <w:sz w:val="26"/>
            <w:szCs w:val="20"/>
            <w:shd w:val="clear" w:color="auto" w:fill="FFFF99"/>
            <w:rtl/>
          </w:rPr>
          <w:t>1847</w:t>
        </w:r>
      </w:hyperlink>
      <w:r w:rsidRPr="00A32FC5">
        <w:rPr>
          <w:rStyle w:val="default"/>
          <w:rFonts w:cs="FrankRuehl" w:hint="cs"/>
          <w:vanish/>
          <w:szCs w:val="20"/>
          <w:shd w:val="clear" w:color="auto" w:fill="FFFF99"/>
          <w:rtl/>
        </w:rPr>
        <w:t xml:space="preserve"> מיום 6.6.2002 עמ' 417</w:t>
      </w:r>
    </w:p>
    <w:p w14:paraId="03BD059A"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hd w:val="clear" w:color="auto" w:fill="FFFF99"/>
          <w:rtl/>
          <w:lang w:eastAsia="en-US"/>
        </w:rPr>
        <w:tab/>
      </w:r>
      <w:r w:rsidRPr="00A32FC5">
        <w:rPr>
          <w:rStyle w:val="default"/>
          <w:rFonts w:cs="FrankRuehl" w:hint="cs"/>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ab/>
        <w:t>לא</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י</w:t>
      </w:r>
      <w:r w:rsidRPr="00A32FC5">
        <w:rPr>
          <w:rStyle w:val="default"/>
          <w:rFonts w:cs="FrankRuehl"/>
          <w:vanish/>
          <w:sz w:val="22"/>
          <w:szCs w:val="22"/>
          <w:shd w:val="clear" w:color="auto" w:fill="FFFF99"/>
          <w:rtl/>
          <w:lang w:eastAsia="en-US"/>
        </w:rPr>
        <w:t>פר</w:t>
      </w:r>
      <w:r w:rsidRPr="00A32FC5">
        <w:rPr>
          <w:rStyle w:val="default"/>
          <w:rFonts w:cs="FrankRuehl" w:hint="cs"/>
          <w:vanish/>
          <w:sz w:val="22"/>
          <w:szCs w:val="22"/>
          <w:shd w:val="clear" w:color="auto" w:fill="FFFF99"/>
          <w:rtl/>
          <w:lang w:eastAsia="en-US"/>
        </w:rPr>
        <w:t xml:space="preserve">סם אדם דבר </w:t>
      </w:r>
      <w:r w:rsidRPr="00A32FC5">
        <w:rPr>
          <w:rStyle w:val="default"/>
          <w:rFonts w:cs="FrankRuehl" w:hint="cs"/>
          <w:vanish/>
          <w:sz w:val="22"/>
          <w:szCs w:val="22"/>
          <w:u w:val="single"/>
          <w:shd w:val="clear" w:color="auto" w:fill="FFFF99"/>
          <w:rtl/>
          <w:lang w:eastAsia="en-US"/>
        </w:rPr>
        <w:t>על ענין</w:t>
      </w:r>
      <w:r w:rsidRPr="00A32FC5">
        <w:rPr>
          <w:rStyle w:val="default"/>
          <w:rFonts w:cs="FrankRuehl" w:hint="cs"/>
          <w:vanish/>
          <w:sz w:val="22"/>
          <w:szCs w:val="22"/>
          <w:shd w:val="clear" w:color="auto" w:fill="FFFF99"/>
          <w:rtl/>
          <w:lang w:eastAsia="en-US"/>
        </w:rPr>
        <w:t xml:space="preserve"> התלוי ועומד בבית דין צבאי, במטרה להשפיע על מהלך המשפט או על תוצאותיו, וראייה מראש את ההשפעה האמורה כאפשרות קר</w:t>
      </w:r>
      <w:r w:rsidRPr="00A32FC5">
        <w:rPr>
          <w:rStyle w:val="default"/>
          <w:rFonts w:cs="FrankRuehl"/>
          <w:vanish/>
          <w:sz w:val="22"/>
          <w:szCs w:val="22"/>
          <w:shd w:val="clear" w:color="auto" w:fill="FFFF99"/>
          <w:rtl/>
          <w:lang w:eastAsia="en-US"/>
        </w:rPr>
        <w:t>וב</w:t>
      </w:r>
      <w:r w:rsidRPr="00A32FC5">
        <w:rPr>
          <w:rStyle w:val="default"/>
          <w:rFonts w:cs="FrankRuehl" w:hint="cs"/>
          <w:vanish/>
          <w:sz w:val="22"/>
          <w:szCs w:val="22"/>
          <w:shd w:val="clear" w:color="auto" w:fill="FFFF99"/>
          <w:rtl/>
          <w:lang w:eastAsia="en-US"/>
        </w:rPr>
        <w:t xml:space="preserve">ה לודאי כמוה כמטרה להשפיע, והכל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ם יש בפרסום כדי להשפיע כאמור.</w:t>
      </w:r>
      <w:bookmarkEnd w:id="684"/>
    </w:p>
    <w:p w14:paraId="058CA4F0" w14:textId="77777777" w:rsidR="008D4784" w:rsidRDefault="008D4784">
      <w:pPr>
        <w:pStyle w:val="medium2-header"/>
        <w:keepLines w:val="0"/>
        <w:spacing w:before="72"/>
        <w:ind w:left="0" w:right="1134"/>
        <w:rPr>
          <w:rFonts w:cs="FrankRuehl"/>
          <w:noProof/>
          <w:rtl/>
        </w:rPr>
      </w:pPr>
      <w:bookmarkStart w:id="685" w:name="med9"/>
      <w:bookmarkEnd w:id="685"/>
      <w:r>
        <w:rPr>
          <w:rFonts w:cs="FrankRuehl"/>
          <w:noProof/>
          <w:rtl/>
        </w:rPr>
        <w:t>פ</w:t>
      </w:r>
      <w:r>
        <w:rPr>
          <w:rFonts w:cs="FrankRuehl" w:hint="cs"/>
          <w:noProof/>
          <w:rtl/>
        </w:rPr>
        <w:t xml:space="preserve">רק </w:t>
      </w:r>
      <w:r>
        <w:rPr>
          <w:rFonts w:cs="FrankRuehl"/>
          <w:noProof/>
          <w:rtl/>
        </w:rPr>
        <w:t>ש</w:t>
      </w:r>
      <w:r>
        <w:rPr>
          <w:rFonts w:cs="FrankRuehl" w:hint="cs"/>
          <w:noProof/>
          <w:rtl/>
        </w:rPr>
        <w:t>לישי: הליכים רגילים</w:t>
      </w:r>
    </w:p>
    <w:p w14:paraId="7FA0434E" w14:textId="77777777" w:rsidR="008D4784" w:rsidRDefault="008D4784">
      <w:pPr>
        <w:pStyle w:val="P00"/>
        <w:spacing w:before="72"/>
        <w:ind w:left="0" w:right="1134"/>
        <w:rPr>
          <w:rStyle w:val="default"/>
          <w:rFonts w:cs="FrankRuehl"/>
          <w:rtl/>
          <w:lang w:eastAsia="en-US"/>
        </w:rPr>
      </w:pPr>
      <w:bookmarkStart w:id="686" w:name="Seif627"/>
      <w:bookmarkEnd w:id="686"/>
      <w:r>
        <w:rPr>
          <w:lang w:val="he-IL"/>
        </w:rPr>
        <w:pict w14:anchorId="21BEA5F7">
          <v:rect id="_x0000_s2508" style="position:absolute;left:0;text-align:left;margin-left:464.5pt;margin-top:8.05pt;width:75.05pt;height:20pt;z-index:251953664" o:allowincell="f" filled="f" stroked="f" strokecolor="lime" strokeweight=".25pt">
            <v:textbox inset="0,0,0,0">
              <w:txbxContent>
                <w:p w14:paraId="3AA5F77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סיר</w:t>
                  </w:r>
                  <w:r>
                    <w:rPr>
                      <w:rFonts w:cs="Miriam"/>
                      <w:sz w:val="18"/>
                      <w:szCs w:val="18"/>
                      <w:rtl/>
                      <w:lang w:eastAsia="en-US"/>
                    </w:rPr>
                    <w:t>ת</w:t>
                  </w:r>
                  <w:r>
                    <w:rPr>
                      <w:rFonts w:cs="Miriam" w:hint="cs"/>
                      <w:sz w:val="18"/>
                      <w:szCs w:val="18"/>
                      <w:rtl/>
                      <w:lang w:eastAsia="en-US"/>
                    </w:rPr>
                    <w:t xml:space="preserve"> </w:t>
                  </w:r>
                  <w:r>
                    <w:rPr>
                      <w:rFonts w:cs="Miriam"/>
                      <w:sz w:val="18"/>
                      <w:szCs w:val="18"/>
                      <w:rtl/>
                      <w:lang w:eastAsia="en-US"/>
                    </w:rPr>
                    <w:t>כ</w:t>
                  </w:r>
                  <w:r>
                    <w:rPr>
                      <w:rFonts w:cs="Miriam" w:hint="cs"/>
                      <w:sz w:val="18"/>
                      <w:szCs w:val="18"/>
                      <w:rtl/>
                      <w:lang w:eastAsia="en-US"/>
                    </w:rPr>
                    <w:t>תב-</w:t>
                  </w:r>
                  <w:r>
                    <w:rPr>
                      <w:rFonts w:cs="Miriam"/>
                      <w:sz w:val="18"/>
                      <w:szCs w:val="18"/>
                      <w:rtl/>
                      <w:lang w:eastAsia="en-US"/>
                    </w:rPr>
                    <w:t>א</w:t>
                  </w:r>
                  <w:r>
                    <w:rPr>
                      <w:rFonts w:cs="Miriam" w:hint="cs"/>
                      <w:sz w:val="18"/>
                      <w:szCs w:val="18"/>
                      <w:rtl/>
                      <w:lang w:eastAsia="en-US"/>
                    </w:rPr>
                    <w:t>ישום לנאשם</w:t>
                  </w:r>
                </w:p>
              </w:txbxContent>
            </v:textbox>
            <w10:anchorlock/>
          </v:rect>
        </w:pict>
      </w:r>
      <w:r>
        <w:rPr>
          <w:rStyle w:val="big-number"/>
          <w:rtl/>
          <w:lang w:eastAsia="en-US"/>
        </w:rPr>
        <w:t>327.</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העת</w:t>
      </w:r>
      <w:r>
        <w:rPr>
          <w:rStyle w:val="default"/>
          <w:rFonts w:cs="FrankRuehl"/>
          <w:rtl/>
          <w:lang w:eastAsia="en-US"/>
        </w:rPr>
        <w:t>ק</w:t>
      </w:r>
      <w:r>
        <w:rPr>
          <w:rStyle w:val="default"/>
          <w:rFonts w:cs="FrankRuehl" w:hint="cs"/>
          <w:rtl/>
          <w:lang w:eastAsia="en-US"/>
        </w:rPr>
        <w:t xml:space="preserve"> כתב- האישום יימסר לנאשם בהקדם האפשרי, ומשנית</w:t>
      </w:r>
      <w:r>
        <w:rPr>
          <w:rStyle w:val="default"/>
          <w:rFonts w:cs="FrankRuehl"/>
          <w:rtl/>
          <w:lang w:eastAsia="en-US"/>
        </w:rPr>
        <w:t>ן</w:t>
      </w:r>
      <w:r>
        <w:rPr>
          <w:rStyle w:val="default"/>
          <w:rFonts w:cs="FrankRuehl" w:hint="cs"/>
          <w:rtl/>
          <w:lang w:eastAsia="en-US"/>
        </w:rPr>
        <w:t xml:space="preserve"> צו</w:t>
      </w:r>
      <w:r>
        <w:rPr>
          <w:rStyle w:val="default"/>
          <w:rFonts w:cs="FrankRuehl"/>
          <w:rtl/>
          <w:lang w:eastAsia="en-US"/>
        </w:rPr>
        <w:t xml:space="preserve"> </w:t>
      </w:r>
      <w:r>
        <w:rPr>
          <w:rStyle w:val="default"/>
          <w:rFonts w:cs="FrankRuehl" w:hint="cs"/>
          <w:rtl/>
          <w:lang w:eastAsia="en-US"/>
        </w:rPr>
        <w:t>זימון יימסר לו העתקו מיד.</w:t>
      </w:r>
    </w:p>
    <w:p w14:paraId="42430969"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זכאי לדרוש שמשפטו לא ייערך לפני תום עשרה ימים מיום שנמסר לו העתק כתב- האישום.</w:t>
      </w:r>
    </w:p>
    <w:p w14:paraId="20CCE793" w14:textId="77777777" w:rsidR="008D4784" w:rsidRDefault="008D4784" w:rsidP="000477EA">
      <w:pPr>
        <w:pStyle w:val="P00"/>
        <w:spacing w:before="72"/>
        <w:ind w:left="0" w:right="1134"/>
        <w:rPr>
          <w:rStyle w:val="default"/>
          <w:rFonts w:cs="FrankRuehl"/>
          <w:rtl/>
          <w:lang w:eastAsia="en-US"/>
        </w:rPr>
      </w:pPr>
      <w:r>
        <w:rPr>
          <w:lang w:val="he-IL"/>
        </w:rPr>
        <w:pict w14:anchorId="29F1A8F5">
          <v:rect id="_x0000_s2509" style="position:absolute;left:0;text-align:left;margin-left:464.5pt;margin-top:8.05pt;width:75.05pt;height:19.1pt;z-index:251954688" o:allowincell="f" filled="f" stroked="f" strokecolor="lime" strokeweight=".25pt">
            <v:textbox inset="0,0,0,0">
              <w:txbxContent>
                <w:p w14:paraId="014F04D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המו</w:t>
      </w:r>
      <w:r>
        <w:rPr>
          <w:rStyle w:val="default"/>
          <w:rFonts w:cs="FrankRuehl"/>
          <w:rtl/>
          <w:lang w:eastAsia="en-US"/>
        </w:rPr>
        <w:t>ס</w:t>
      </w:r>
      <w:r>
        <w:rPr>
          <w:rStyle w:val="default"/>
          <w:rFonts w:cs="FrankRuehl" w:hint="cs"/>
          <w:rtl/>
          <w:lang w:eastAsia="en-US"/>
        </w:rPr>
        <w:t>ר לנאשם העתק כתב-האישום יודיע לו על זכותו לפי סעיף קטן (ב) וכי הוא רשאי ל</w:t>
      </w:r>
      <w:r>
        <w:rPr>
          <w:rStyle w:val="default"/>
          <w:rFonts w:cs="FrankRuehl"/>
          <w:rtl/>
          <w:lang w:eastAsia="en-US"/>
        </w:rPr>
        <w:t>ב</w:t>
      </w:r>
      <w:r>
        <w:rPr>
          <w:rStyle w:val="default"/>
          <w:rFonts w:cs="FrankRuehl" w:hint="cs"/>
          <w:rtl/>
          <w:lang w:eastAsia="en-US"/>
        </w:rPr>
        <w:t>חור לו סניגור ולהזמין עדים להגנתו.</w:t>
      </w:r>
    </w:p>
    <w:p w14:paraId="6FDCB17D" w14:textId="77777777" w:rsidR="008D4784" w:rsidRDefault="008D4784">
      <w:pPr>
        <w:pStyle w:val="P00"/>
        <w:spacing w:before="72"/>
        <w:ind w:left="0" w:right="1134"/>
        <w:rPr>
          <w:rStyle w:val="default"/>
          <w:rFonts w:cs="FrankRuehl"/>
          <w:rtl/>
          <w:lang w:eastAsia="en-US"/>
        </w:rPr>
      </w:pPr>
      <w:r>
        <w:rPr>
          <w:rFonts w:cs="FrankRuehl"/>
          <w:rtl/>
          <w:lang w:val="he-IL"/>
        </w:rPr>
        <w:pict w14:anchorId="36EB89A2">
          <v:shape id="_x0000_s2865" type="#_x0000_t202" style="position:absolute;left:0;text-align:left;margin-left:470.25pt;margin-top:4.05pt;width:1in;height:22.4pt;z-index:251975168" filled="f" stroked="f">
            <v:textbox inset="1mm,,1mm">
              <w:txbxContent>
                <w:p w14:paraId="6697FA32"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42) תשס"ד-2003</w:t>
                  </w:r>
                </w:p>
              </w:txbxContent>
            </v:textbox>
          </v:shape>
        </w:pict>
      </w: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א</w:t>
      </w:r>
      <w:r>
        <w:rPr>
          <w:rStyle w:val="default"/>
          <w:rFonts w:cs="FrankRuehl" w:hint="cs"/>
          <w:rtl/>
          <w:lang w:eastAsia="en-US"/>
        </w:rPr>
        <w:t>ף דרישתו של נאשם לפי סעיף קטן (ב), רשאי נשיא בית הדין הצבאי או שופט צבאי-משפטאי שהוא הסמיך לענין זה, אם ראה צורך בכך בגלל נסיבות מיוחדות שיופרטו בצו הזימון, להורות על עריכת המשפט במועד מוקדם יותר, ובלבד שלא יקדם מעשרים וארבע</w:t>
      </w:r>
      <w:r>
        <w:rPr>
          <w:rStyle w:val="default"/>
          <w:rFonts w:cs="FrankRuehl"/>
          <w:rtl/>
          <w:lang w:eastAsia="en-US"/>
        </w:rPr>
        <w:t xml:space="preserve"> ש</w:t>
      </w:r>
      <w:r>
        <w:rPr>
          <w:rStyle w:val="default"/>
          <w:rFonts w:cs="FrankRuehl" w:hint="cs"/>
          <w:rtl/>
          <w:lang w:eastAsia="en-US"/>
        </w:rPr>
        <w:t>עות מעת מסירת העתק כתב- האישום לנאשם.</w:t>
      </w:r>
    </w:p>
    <w:p w14:paraId="0092065E"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אין</w:t>
      </w:r>
      <w:r>
        <w:rPr>
          <w:rStyle w:val="default"/>
          <w:rFonts w:cs="FrankRuehl"/>
          <w:rtl/>
          <w:lang w:eastAsia="en-US"/>
        </w:rPr>
        <w:t xml:space="preserve"> </w:t>
      </w:r>
      <w:r>
        <w:rPr>
          <w:rStyle w:val="default"/>
          <w:rFonts w:cs="FrankRuehl" w:hint="cs"/>
          <w:rtl/>
          <w:lang w:eastAsia="en-US"/>
        </w:rPr>
        <w:t xml:space="preserve">בהוראות סעיף זה כדי </w:t>
      </w:r>
      <w:r>
        <w:rPr>
          <w:rStyle w:val="default"/>
          <w:rFonts w:cs="FrankRuehl"/>
          <w:rtl/>
          <w:lang w:eastAsia="en-US"/>
        </w:rPr>
        <w:t>ל</w:t>
      </w:r>
      <w:r>
        <w:rPr>
          <w:rStyle w:val="default"/>
          <w:rFonts w:cs="FrankRuehl" w:hint="cs"/>
          <w:rtl/>
          <w:lang w:eastAsia="en-US"/>
        </w:rPr>
        <w:t>גרו</w:t>
      </w:r>
      <w:r>
        <w:rPr>
          <w:rStyle w:val="default"/>
          <w:rFonts w:cs="FrankRuehl"/>
          <w:rtl/>
          <w:lang w:eastAsia="en-US"/>
        </w:rPr>
        <w:t>ע</w:t>
      </w:r>
      <w:r>
        <w:rPr>
          <w:rStyle w:val="default"/>
          <w:rFonts w:cs="FrankRuehl" w:hint="cs"/>
          <w:rtl/>
          <w:lang w:eastAsia="en-US"/>
        </w:rPr>
        <w:t xml:space="preserve"> מסמכותו של בית הדין לדחות את המשפט מטעמים הנראים </w:t>
      </w:r>
      <w:r>
        <w:rPr>
          <w:rStyle w:val="default"/>
          <w:rFonts w:cs="FrankRuehl"/>
          <w:rtl/>
          <w:lang w:eastAsia="en-US"/>
        </w:rPr>
        <w:t>לו, ו</w:t>
      </w:r>
      <w:r>
        <w:rPr>
          <w:rStyle w:val="default"/>
          <w:rFonts w:cs="FrankRuehl" w:hint="cs"/>
          <w:rtl/>
          <w:lang w:eastAsia="en-US"/>
        </w:rPr>
        <w:t>בכלל זה על מנת</w:t>
      </w:r>
      <w:r>
        <w:rPr>
          <w:rStyle w:val="default"/>
          <w:rFonts w:cs="FrankRuehl"/>
          <w:rtl/>
          <w:lang w:eastAsia="en-US"/>
        </w:rPr>
        <w:t xml:space="preserve"> </w:t>
      </w:r>
      <w:r>
        <w:rPr>
          <w:rStyle w:val="default"/>
          <w:rFonts w:cs="FrankRuehl" w:hint="cs"/>
          <w:rtl/>
          <w:lang w:eastAsia="en-US"/>
        </w:rPr>
        <w:t>ל</w:t>
      </w:r>
      <w:r>
        <w:rPr>
          <w:rStyle w:val="default"/>
          <w:rFonts w:cs="FrankRuehl"/>
          <w:rtl/>
          <w:lang w:eastAsia="en-US"/>
        </w:rPr>
        <w:t>א</w:t>
      </w:r>
      <w:r>
        <w:rPr>
          <w:rStyle w:val="default"/>
          <w:rFonts w:cs="FrankRuehl" w:hint="cs"/>
          <w:rtl/>
          <w:lang w:eastAsia="en-US"/>
        </w:rPr>
        <w:t>פשר לנאשם להכין את הגנתו.</w:t>
      </w:r>
    </w:p>
    <w:p w14:paraId="7D0B04A9" w14:textId="77777777" w:rsidR="008D4784" w:rsidRDefault="008D4784">
      <w:pPr>
        <w:pStyle w:val="P00"/>
        <w:spacing w:before="72"/>
        <w:ind w:left="0" w:right="1134"/>
        <w:rPr>
          <w:rStyle w:val="default"/>
          <w:rFonts w:cs="FrankRuehl" w:hint="cs"/>
          <w:rtl/>
          <w:lang w:eastAsia="en-US"/>
        </w:rPr>
      </w:pPr>
      <w:r>
        <w:rPr>
          <w:lang w:val="he-IL"/>
        </w:rPr>
        <w:pict w14:anchorId="050BE266">
          <v:rect id="_x0000_s2510" style="position:absolute;left:0;text-align:left;margin-left:464.5pt;margin-top:8.05pt;width:75.05pt;height:20pt;z-index:251955712" o:allowincell="f" filled="f" stroked="f" strokecolor="lime" strokeweight=".25pt">
            <v:textbox inset="0,0,0,0">
              <w:txbxContent>
                <w:p w14:paraId="3F910113" w14:textId="77777777" w:rsidR="003F3D19" w:rsidRDefault="003F3D19">
                  <w:pPr>
                    <w:spacing w:line="160" w:lineRule="exact"/>
                    <w:jc w:val="left"/>
                    <w:rPr>
                      <w:rFonts w:cs="Miriam"/>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8) </w:t>
                  </w:r>
                </w:p>
                <w:p w14:paraId="38E319A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"ה</w:t>
                  </w:r>
                  <w:r>
                    <w:rPr>
                      <w:rFonts w:cs="Miriam" w:hint="cs"/>
                      <w:sz w:val="18"/>
                      <w:szCs w:val="18"/>
                      <w:rtl/>
                      <w:lang w:eastAsia="en-US"/>
                    </w:rPr>
                    <w:t>-1975</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ו)</w:t>
      </w:r>
      <w:r>
        <w:rPr>
          <w:rStyle w:val="default"/>
          <w:rFonts w:cs="FrankRuehl"/>
          <w:rtl/>
          <w:lang w:eastAsia="en-US"/>
        </w:rPr>
        <w:tab/>
      </w:r>
      <w:r>
        <w:rPr>
          <w:rStyle w:val="default"/>
          <w:rFonts w:cs="FrankRuehl" w:hint="cs"/>
          <w:rtl/>
          <w:lang w:eastAsia="en-US"/>
        </w:rPr>
        <w:t>סעי</w:t>
      </w:r>
      <w:r>
        <w:rPr>
          <w:rStyle w:val="default"/>
          <w:rFonts w:cs="FrankRuehl"/>
          <w:rtl/>
          <w:lang w:eastAsia="en-US"/>
        </w:rPr>
        <w:t>ף</w:t>
      </w:r>
      <w:r>
        <w:rPr>
          <w:rStyle w:val="default"/>
          <w:rFonts w:cs="FrankRuehl" w:hint="cs"/>
          <w:rtl/>
          <w:lang w:eastAsia="en-US"/>
        </w:rPr>
        <w:t xml:space="preserve"> זה לא יחול בהליכים בבית הדין הצבאי לתעבורה.</w:t>
      </w:r>
    </w:p>
    <w:p w14:paraId="2ABEB04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87" w:name="Rov989"/>
      <w:r w:rsidRPr="00A32FC5">
        <w:rPr>
          <w:rStyle w:val="default"/>
          <w:rFonts w:cs="FrankRuehl" w:hint="cs"/>
          <w:vanish/>
          <w:color w:val="FF0000"/>
          <w:szCs w:val="20"/>
          <w:shd w:val="clear" w:color="auto" w:fill="FFFF99"/>
          <w:rtl/>
          <w:lang w:eastAsia="en-US"/>
        </w:rPr>
        <w:t>מיום 31.10.1964</w:t>
      </w:r>
    </w:p>
    <w:p w14:paraId="707E1E0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3152411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07"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158 (</w:t>
      </w:r>
      <w:hyperlink r:id="rId1008"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3B97EDB1" w14:textId="77777777" w:rsidR="008D4784" w:rsidRPr="00A32FC5" w:rsidRDefault="008D4784">
      <w:pPr>
        <w:pStyle w:val="P00"/>
        <w:ind w:left="0" w:right="1134"/>
        <w:rPr>
          <w:rStyle w:val="default"/>
          <w:rFonts w:cs="FrankRuehl"/>
          <w:strike/>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(ג)</w:t>
      </w:r>
      <w:r w:rsidRPr="00A32FC5">
        <w:rPr>
          <w:rStyle w:val="default"/>
          <w:rFonts w:cs="FrankRuehl" w:hint="cs"/>
          <w:vanish/>
          <w:sz w:val="22"/>
          <w:szCs w:val="22"/>
          <w:shd w:val="clear" w:color="auto" w:fill="FFFF99"/>
          <w:rtl/>
          <w:lang w:eastAsia="en-US"/>
        </w:rPr>
        <w:tab/>
        <w:t>המו</w:t>
      </w:r>
      <w:r w:rsidRPr="00A32FC5">
        <w:rPr>
          <w:rStyle w:val="default"/>
          <w:rFonts w:cs="FrankRuehl"/>
          <w:vanish/>
          <w:sz w:val="22"/>
          <w:szCs w:val="22"/>
          <w:shd w:val="clear" w:color="auto" w:fill="FFFF99"/>
          <w:rtl/>
          <w:lang w:eastAsia="en-US"/>
        </w:rPr>
        <w:t>ס</w:t>
      </w:r>
      <w:r w:rsidRPr="00A32FC5">
        <w:rPr>
          <w:rStyle w:val="default"/>
          <w:rFonts w:cs="FrankRuehl" w:hint="cs"/>
          <w:vanish/>
          <w:sz w:val="22"/>
          <w:szCs w:val="22"/>
          <w:shd w:val="clear" w:color="auto" w:fill="FFFF99"/>
          <w:rtl/>
          <w:lang w:eastAsia="en-US"/>
        </w:rPr>
        <w:t>ר לנאשם העתק כתב-האישום יודיע לו על זכותו לפי סעיף קטן (ב) וכי הוא רשאי ל</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 xml:space="preserve">חור לו סניגור ולהזמין עדים להגנתו. </w:t>
      </w:r>
      <w:r w:rsidRPr="00A32FC5">
        <w:rPr>
          <w:rStyle w:val="default"/>
          <w:rFonts w:cs="FrankRuehl" w:hint="cs"/>
          <w:strike/>
          <w:vanish/>
          <w:sz w:val="22"/>
          <w:szCs w:val="22"/>
          <w:shd w:val="clear" w:color="auto" w:fill="FFFF99"/>
          <w:rtl/>
          <w:lang w:eastAsia="en-US"/>
        </w:rPr>
        <w:t xml:space="preserve">היה הנאשם טוראי, יודע לו, עם מסירת העתק כתב-האישום, על זכותו לפי סעיף 203, והנאשם רשאי להשתמש בזכותו זו על ידי בקשה בכתב שתימסר לאב בית הדין לפני המועד שנקבע להתחלת המשפט.   </w:t>
      </w:r>
    </w:p>
    <w:p w14:paraId="4E866D13"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613609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31.10.1975</w:t>
      </w:r>
    </w:p>
    <w:p w14:paraId="006CA5B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631F48A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09"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200 (</w:t>
      </w:r>
      <w:hyperlink r:id="rId1010"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42333EAE"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קטן 327(ו)</w:t>
      </w:r>
    </w:p>
    <w:p w14:paraId="42F882DC" w14:textId="77777777" w:rsidR="008D4784" w:rsidRPr="00A32FC5" w:rsidRDefault="008D4784">
      <w:pPr>
        <w:pStyle w:val="P00"/>
        <w:spacing w:before="0"/>
        <w:ind w:left="0" w:right="1134"/>
        <w:rPr>
          <w:rFonts w:cs="FrankRuehl" w:hint="cs"/>
          <w:vanish/>
          <w:szCs w:val="20"/>
          <w:shd w:val="clear" w:color="auto" w:fill="FFFF99"/>
          <w:rtl/>
          <w:lang w:eastAsia="en-US"/>
        </w:rPr>
      </w:pPr>
    </w:p>
    <w:p w14:paraId="52C1101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5393C20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6686BDA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11"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10 (</w:t>
      </w:r>
      <w:hyperlink r:id="rId1012"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5A25FA2B"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ד)</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על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ף דרישתו של נאשם לפי סעיף קטן (ב), </w:t>
      </w:r>
      <w:r w:rsidRPr="00A32FC5">
        <w:rPr>
          <w:rStyle w:val="default"/>
          <w:rFonts w:cs="FrankRuehl" w:hint="cs"/>
          <w:strike/>
          <w:vanish/>
          <w:sz w:val="22"/>
          <w:szCs w:val="22"/>
          <w:shd w:val="clear" w:color="auto" w:fill="FFFF99"/>
          <w:rtl/>
          <w:lang w:eastAsia="en-US"/>
        </w:rPr>
        <w:t>רשאית הרשות המזמנת, אם ראתה צורך בכך בגלל נסיבות מיוחדות שתפרטבצו הזימון,</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רשאי נשיא בית הדין הצבאי או שופט צבאי-משפטאי שהוא הסמיך לענין זה, אם ראה צורך בכך בגלל נסיבות מיוחדות שיופרטו בצו הזימון,</w:t>
      </w:r>
      <w:r w:rsidRPr="00A32FC5">
        <w:rPr>
          <w:rStyle w:val="default"/>
          <w:rFonts w:cs="FrankRuehl" w:hint="cs"/>
          <w:vanish/>
          <w:sz w:val="22"/>
          <w:szCs w:val="22"/>
          <w:shd w:val="clear" w:color="auto" w:fill="FFFF99"/>
          <w:rtl/>
          <w:lang w:eastAsia="en-US"/>
        </w:rPr>
        <w:t xml:space="preserve"> להורות על עריכת המשפט במועד מוקדם יותר, ובלבד שלא יקדם מעשרים וארבע</w:t>
      </w:r>
      <w:r w:rsidRPr="00A32FC5">
        <w:rPr>
          <w:rStyle w:val="default"/>
          <w:rFonts w:cs="FrankRuehl"/>
          <w:vanish/>
          <w:sz w:val="22"/>
          <w:szCs w:val="22"/>
          <w:shd w:val="clear" w:color="auto" w:fill="FFFF99"/>
          <w:rtl/>
          <w:lang w:eastAsia="en-US"/>
        </w:rPr>
        <w:t xml:space="preserve"> ש</w:t>
      </w:r>
      <w:r w:rsidRPr="00A32FC5">
        <w:rPr>
          <w:rStyle w:val="default"/>
          <w:rFonts w:cs="FrankRuehl" w:hint="cs"/>
          <w:vanish/>
          <w:sz w:val="22"/>
          <w:szCs w:val="22"/>
          <w:shd w:val="clear" w:color="auto" w:fill="FFFF99"/>
          <w:rtl/>
          <w:lang w:eastAsia="en-US"/>
        </w:rPr>
        <w:t>עות מעת מסירת העתק כתב- האישום לנאשם.</w:t>
      </w:r>
      <w:bookmarkEnd w:id="687"/>
    </w:p>
    <w:p w14:paraId="7DFB294C" w14:textId="77777777" w:rsidR="008D4784" w:rsidRDefault="008D4784">
      <w:pPr>
        <w:pStyle w:val="P00"/>
        <w:spacing w:before="72"/>
        <w:ind w:left="0" w:right="1134"/>
        <w:rPr>
          <w:rStyle w:val="default"/>
          <w:rFonts w:cs="FrankRuehl"/>
          <w:rtl/>
          <w:lang w:eastAsia="en-US"/>
        </w:rPr>
      </w:pPr>
      <w:bookmarkStart w:id="688" w:name="Seif628"/>
      <w:bookmarkEnd w:id="688"/>
      <w:r>
        <w:rPr>
          <w:lang w:val="he-IL"/>
        </w:rPr>
        <w:pict w14:anchorId="33F90EAA">
          <v:rect id="_x0000_s2511" style="position:absolute;left:0;text-align:left;margin-left:464.5pt;margin-top:8.05pt;width:75.05pt;height:20pt;z-index:251956736" o:allowincell="f" filled="f" stroked="f" strokecolor="lime" strokeweight=".25pt">
            <v:textbox inset="0,0,0,0">
              <w:txbxContent>
                <w:p w14:paraId="73CBC89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רחק</w:t>
                  </w:r>
                  <w:r>
                    <w:rPr>
                      <w:rFonts w:cs="Miriam"/>
                      <w:sz w:val="18"/>
                      <w:szCs w:val="18"/>
                      <w:rtl/>
                      <w:lang w:eastAsia="en-US"/>
                    </w:rPr>
                    <w:t>ת</w:t>
                  </w:r>
                  <w:r>
                    <w:rPr>
                      <w:rFonts w:cs="Miriam" w:hint="cs"/>
                      <w:sz w:val="18"/>
                      <w:szCs w:val="18"/>
                      <w:rtl/>
                      <w:lang w:eastAsia="en-US"/>
                    </w:rPr>
                    <w:t xml:space="preserve"> נאשם </w:t>
                  </w:r>
                  <w:r>
                    <w:rPr>
                      <w:rFonts w:cs="Miriam"/>
                      <w:sz w:val="18"/>
                      <w:szCs w:val="18"/>
                      <w:rtl/>
                      <w:lang w:eastAsia="en-US"/>
                    </w:rPr>
                    <w:t>מ</w:t>
                  </w:r>
                  <w:r>
                    <w:rPr>
                      <w:rFonts w:cs="Miriam" w:hint="cs"/>
                      <w:sz w:val="18"/>
                      <w:szCs w:val="18"/>
                      <w:rtl/>
                      <w:lang w:eastAsia="en-US"/>
                    </w:rPr>
                    <w:t>או</w:t>
                  </w:r>
                  <w:r>
                    <w:rPr>
                      <w:rFonts w:cs="Miriam"/>
                      <w:sz w:val="18"/>
                      <w:szCs w:val="18"/>
                      <w:rtl/>
                      <w:lang w:eastAsia="en-US"/>
                    </w:rPr>
                    <w:t>לם</w:t>
                  </w:r>
                  <w:r>
                    <w:rPr>
                      <w:rFonts w:cs="Miriam" w:hint="cs"/>
                      <w:sz w:val="18"/>
                      <w:szCs w:val="18"/>
                      <w:rtl/>
                      <w:lang w:eastAsia="en-US"/>
                    </w:rPr>
                    <w:t xml:space="preserve"> בית הדין</w:t>
                  </w:r>
                </w:p>
              </w:txbxContent>
            </v:textbox>
            <w10:anchorlock/>
          </v:rect>
        </w:pict>
      </w:r>
      <w:r>
        <w:rPr>
          <w:rStyle w:val="big-number"/>
          <w:rtl/>
          <w:lang w:eastAsia="en-US"/>
        </w:rPr>
        <w:t>328.</w:t>
      </w:r>
      <w:r>
        <w:rPr>
          <w:rStyle w:val="big-number"/>
          <w:rtl/>
          <w:lang w:eastAsia="en-US"/>
        </w:rPr>
        <w:tab/>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ד</w:t>
      </w:r>
      <w:r>
        <w:rPr>
          <w:rStyle w:val="default"/>
          <w:rFonts w:cs="FrankRuehl" w:hint="cs"/>
          <w:rtl/>
          <w:lang w:eastAsia="en-US"/>
        </w:rPr>
        <w:t>ין צבאי רשאי להרחיק, לזמן שימצא</w:t>
      </w:r>
      <w:r>
        <w:rPr>
          <w:rStyle w:val="default"/>
          <w:rFonts w:cs="FrankRuehl"/>
          <w:rtl/>
          <w:lang w:eastAsia="en-US"/>
        </w:rPr>
        <w:t xml:space="preserve"> </w:t>
      </w:r>
      <w:r>
        <w:rPr>
          <w:rStyle w:val="default"/>
          <w:rFonts w:cs="FrankRuehl" w:hint="cs"/>
          <w:rtl/>
          <w:lang w:eastAsia="en-US"/>
        </w:rPr>
        <w:t>למת</w:t>
      </w:r>
      <w:r>
        <w:rPr>
          <w:rStyle w:val="default"/>
          <w:rFonts w:cs="FrankRuehl"/>
          <w:rtl/>
          <w:lang w:eastAsia="en-US"/>
        </w:rPr>
        <w:t>א</w:t>
      </w:r>
      <w:r>
        <w:rPr>
          <w:rStyle w:val="default"/>
          <w:rFonts w:cs="FrankRuehl" w:hint="cs"/>
          <w:rtl/>
          <w:lang w:eastAsia="en-US"/>
        </w:rPr>
        <w:t>ים, נאשם המפריע למהלך הדיון, או המתנהג בצורה הפוגע</w:t>
      </w:r>
      <w:r>
        <w:rPr>
          <w:rStyle w:val="default"/>
          <w:rFonts w:cs="FrankRuehl"/>
          <w:rtl/>
          <w:lang w:eastAsia="en-US"/>
        </w:rPr>
        <w:t>ת בכ</w:t>
      </w:r>
      <w:r>
        <w:rPr>
          <w:rStyle w:val="default"/>
          <w:rFonts w:cs="FrankRuehl" w:hint="cs"/>
          <w:rtl/>
          <w:lang w:eastAsia="en-US"/>
        </w:rPr>
        <w:t>בוד בית הדין.</w:t>
      </w:r>
    </w:p>
    <w:p w14:paraId="276C351B" w14:textId="77777777" w:rsidR="008D4784" w:rsidRDefault="008D4784">
      <w:pPr>
        <w:pStyle w:val="P00"/>
        <w:spacing w:before="72"/>
        <w:ind w:left="0" w:right="1134"/>
        <w:rPr>
          <w:rStyle w:val="default"/>
          <w:rFonts w:cs="FrankRuehl"/>
          <w:rtl/>
          <w:lang w:eastAsia="en-US"/>
        </w:rPr>
      </w:pPr>
      <w:bookmarkStart w:id="689" w:name="Seif629"/>
      <w:bookmarkEnd w:id="689"/>
      <w:r>
        <w:rPr>
          <w:lang w:val="he-IL"/>
        </w:rPr>
        <w:pict w14:anchorId="74B45EA8">
          <v:rect id="_x0000_s2512" style="position:absolute;left:0;text-align:left;margin-left:464.5pt;margin-top:8.05pt;width:75.05pt;height:37.65pt;z-index:251957760" o:allowincell="f" filled="f" stroked="f" strokecolor="lime" strokeweight=".25pt">
            <v:textbox inset="0,0,0,0">
              <w:txbxContent>
                <w:p w14:paraId="7EBB877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ליכ</w:t>
                  </w:r>
                  <w:r>
                    <w:rPr>
                      <w:rFonts w:cs="Miriam"/>
                      <w:sz w:val="18"/>
                      <w:szCs w:val="18"/>
                      <w:rtl/>
                      <w:lang w:eastAsia="en-US"/>
                    </w:rPr>
                    <w:t>י</w:t>
                  </w:r>
                  <w:r>
                    <w:rPr>
                      <w:rFonts w:cs="Miriam" w:hint="cs"/>
                      <w:sz w:val="18"/>
                      <w:szCs w:val="18"/>
                      <w:rtl/>
                      <w:lang w:eastAsia="en-US"/>
                    </w:rPr>
                    <w:t>ם בהעדר הנאשם</w:t>
                  </w:r>
                </w:p>
              </w:txbxContent>
            </v:textbox>
            <w10:anchorlock/>
          </v:rect>
        </w:pict>
      </w:r>
      <w:r>
        <w:rPr>
          <w:rStyle w:val="big-number"/>
          <w:rtl/>
          <w:lang w:eastAsia="en-US"/>
        </w:rPr>
        <w:t>329.</w:t>
      </w:r>
      <w:r>
        <w:rPr>
          <w:rStyle w:val="big-number"/>
          <w:rtl/>
          <w:lang w:eastAsia="en-US"/>
        </w:rPr>
        <w:tab/>
      </w:r>
      <w:r>
        <w:rPr>
          <w:rStyle w:val="default"/>
          <w:rFonts w:cs="FrankRuehl"/>
          <w:rtl/>
          <w:lang w:eastAsia="en-US"/>
        </w:rPr>
        <w:t>כ</w:t>
      </w:r>
      <w:r>
        <w:rPr>
          <w:rStyle w:val="default"/>
          <w:rFonts w:cs="FrankRuehl" w:hint="cs"/>
          <w:rtl/>
          <w:lang w:eastAsia="en-US"/>
        </w:rPr>
        <w:t>ל ה</w:t>
      </w:r>
      <w:r>
        <w:rPr>
          <w:rStyle w:val="default"/>
          <w:rFonts w:cs="FrankRuehl"/>
          <w:rtl/>
          <w:lang w:eastAsia="en-US"/>
        </w:rPr>
        <w:t>ל</w:t>
      </w:r>
      <w:r>
        <w:rPr>
          <w:rStyle w:val="default"/>
          <w:rFonts w:cs="FrankRuehl" w:hint="cs"/>
          <w:rtl/>
          <w:lang w:eastAsia="en-US"/>
        </w:rPr>
        <w:t>יך שלא בפני הנאשם מחמת שהורחק כאמור בסעיף 328, רואים אותו כאילו היה בפניו, ובית הדין יקבע סידורים שלפיהם יובאו ההליכ</w:t>
      </w:r>
      <w:r>
        <w:rPr>
          <w:rStyle w:val="default"/>
          <w:rFonts w:cs="FrankRuehl"/>
          <w:rtl/>
          <w:lang w:eastAsia="en-US"/>
        </w:rPr>
        <w:t>י</w:t>
      </w:r>
      <w:r>
        <w:rPr>
          <w:rStyle w:val="default"/>
          <w:rFonts w:cs="FrankRuehl" w:hint="cs"/>
          <w:rtl/>
          <w:lang w:eastAsia="en-US"/>
        </w:rPr>
        <w:t>ם האמורים לידיעת הנאשם.</w:t>
      </w:r>
    </w:p>
    <w:p w14:paraId="7D3E273E" w14:textId="77777777" w:rsidR="008D4784" w:rsidRDefault="008D4784">
      <w:pPr>
        <w:pStyle w:val="P00"/>
        <w:spacing w:before="72"/>
        <w:ind w:left="0" w:right="1134"/>
        <w:rPr>
          <w:rStyle w:val="default"/>
          <w:rFonts w:cs="FrankRuehl"/>
          <w:rtl/>
          <w:lang w:eastAsia="en-US"/>
        </w:rPr>
      </w:pPr>
      <w:bookmarkStart w:id="690" w:name="Seif630"/>
      <w:bookmarkEnd w:id="690"/>
      <w:r>
        <w:rPr>
          <w:lang w:val="he-IL"/>
        </w:rPr>
        <w:pict w14:anchorId="46A03723">
          <v:rect id="_x0000_s2513" style="position:absolute;left:0;text-align:left;margin-left:464.5pt;margin-top:8.05pt;width:75.05pt;height:10pt;z-index:251958784" o:allowincell="f" filled="f" stroked="f" strokecolor="lime" strokeweight=".25pt">
            <v:textbox inset="0,0,0,0">
              <w:txbxContent>
                <w:p w14:paraId="34C8A03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נ</w:t>
                  </w:r>
                  <w:r>
                    <w:rPr>
                      <w:rFonts w:cs="Miriam" w:hint="cs"/>
                      <w:sz w:val="18"/>
                      <w:szCs w:val="18"/>
                      <w:rtl/>
                      <w:lang w:eastAsia="en-US"/>
                    </w:rPr>
                    <w:t>יהו</w:t>
                  </w:r>
                  <w:r>
                    <w:rPr>
                      <w:rFonts w:cs="Miriam"/>
                      <w:sz w:val="18"/>
                      <w:szCs w:val="18"/>
                      <w:rtl/>
                      <w:lang w:eastAsia="en-US"/>
                    </w:rPr>
                    <w:t>ל</w:t>
                  </w:r>
                  <w:r>
                    <w:rPr>
                      <w:rFonts w:cs="Miriam" w:hint="cs"/>
                      <w:sz w:val="18"/>
                      <w:szCs w:val="18"/>
                      <w:rtl/>
                      <w:lang w:eastAsia="en-US"/>
                    </w:rPr>
                    <w:t xml:space="preserve"> </w:t>
                  </w:r>
                  <w:r>
                    <w:rPr>
                      <w:rFonts w:cs="Miriam"/>
                      <w:sz w:val="18"/>
                      <w:szCs w:val="18"/>
                      <w:rtl/>
                      <w:lang w:eastAsia="en-US"/>
                    </w:rPr>
                    <w:t>ה</w:t>
                  </w:r>
                  <w:r>
                    <w:rPr>
                      <w:rFonts w:cs="Miriam" w:hint="cs"/>
                      <w:sz w:val="18"/>
                      <w:szCs w:val="18"/>
                      <w:rtl/>
                      <w:lang w:eastAsia="en-US"/>
                    </w:rPr>
                    <w:t>דיון</w:t>
                  </w:r>
                </w:p>
              </w:txbxContent>
            </v:textbox>
            <w10:anchorlock/>
          </v:rect>
        </w:pict>
      </w:r>
      <w:r>
        <w:rPr>
          <w:rStyle w:val="big-number"/>
          <w:rtl/>
          <w:lang w:eastAsia="en-US"/>
        </w:rPr>
        <w:t>330.</w:t>
      </w:r>
      <w:r>
        <w:rPr>
          <w:rStyle w:val="big-number"/>
          <w:rtl/>
          <w:lang w:eastAsia="en-US"/>
        </w:rPr>
        <w:tab/>
      </w:r>
      <w:r>
        <w:rPr>
          <w:rStyle w:val="default"/>
          <w:rFonts w:cs="FrankRuehl"/>
          <w:rtl/>
          <w:lang w:eastAsia="en-US"/>
        </w:rPr>
        <w:t>א</w:t>
      </w:r>
      <w:r>
        <w:rPr>
          <w:rStyle w:val="default"/>
          <w:rFonts w:cs="FrankRuehl" w:hint="cs"/>
          <w:rtl/>
          <w:lang w:eastAsia="en-US"/>
        </w:rPr>
        <w:t>ב ב</w:t>
      </w:r>
      <w:r>
        <w:rPr>
          <w:rStyle w:val="default"/>
          <w:rFonts w:cs="FrankRuehl"/>
          <w:rtl/>
          <w:lang w:eastAsia="en-US"/>
        </w:rPr>
        <w:t>י</w:t>
      </w:r>
      <w:r>
        <w:rPr>
          <w:rStyle w:val="default"/>
          <w:rFonts w:cs="FrankRuehl" w:hint="cs"/>
          <w:rtl/>
          <w:lang w:eastAsia="en-US"/>
        </w:rPr>
        <w:t xml:space="preserve">ת הדין ינהל את הדיון בישיבות בית הדין, והוא רשאי להורות כל </w:t>
      </w:r>
      <w:r>
        <w:rPr>
          <w:rStyle w:val="default"/>
          <w:rFonts w:cs="FrankRuehl"/>
          <w:rtl/>
          <w:lang w:eastAsia="en-US"/>
        </w:rPr>
        <w:t>ה</w:t>
      </w:r>
      <w:r>
        <w:rPr>
          <w:rStyle w:val="default"/>
          <w:rFonts w:cs="FrankRuehl" w:hint="cs"/>
          <w:rtl/>
          <w:lang w:eastAsia="en-US"/>
        </w:rPr>
        <w:t>ו</w:t>
      </w:r>
      <w:r>
        <w:rPr>
          <w:rStyle w:val="default"/>
          <w:rFonts w:cs="FrankRuehl"/>
          <w:rtl/>
          <w:lang w:eastAsia="en-US"/>
        </w:rPr>
        <w:t>ר</w:t>
      </w:r>
      <w:r>
        <w:rPr>
          <w:rStyle w:val="default"/>
          <w:rFonts w:cs="FrankRuehl" w:hint="cs"/>
          <w:rtl/>
          <w:lang w:eastAsia="en-US"/>
        </w:rPr>
        <w:t>אה הדרושה לקיום הסדר במקום המשפט, לרבות הוראה להרחיק ממקום המשפט או מסביבתו אדם המפריע למהלך הדיון או המתנהג בצורה הפוגעת בכבוד בית הדין.</w:t>
      </w:r>
    </w:p>
    <w:p w14:paraId="54747EF1" w14:textId="77777777" w:rsidR="008D4784" w:rsidRDefault="008D4784">
      <w:pPr>
        <w:pStyle w:val="P00"/>
        <w:spacing w:before="72"/>
        <w:ind w:left="0" w:right="1134"/>
        <w:rPr>
          <w:rStyle w:val="default"/>
          <w:rFonts w:cs="FrankRuehl"/>
          <w:rtl/>
          <w:lang w:eastAsia="en-US"/>
        </w:rPr>
      </w:pPr>
      <w:bookmarkStart w:id="691" w:name="Seif631"/>
      <w:bookmarkEnd w:id="691"/>
      <w:r>
        <w:rPr>
          <w:lang w:val="he-IL"/>
        </w:rPr>
        <w:pict w14:anchorId="0B7006F8">
          <v:rect id="_x0000_s2514" style="position:absolute;left:0;text-align:left;margin-left:464.5pt;margin-top:8.05pt;width:75.05pt;height:30pt;z-index:251959808" o:allowincell="f" filled="f" stroked="f" strokecolor="lime" strokeweight=".25pt">
            <v:textbox inset="0,0,0,0">
              <w:txbxContent>
                <w:p w14:paraId="15B12C7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רחק</w:t>
                  </w:r>
                  <w:r>
                    <w:rPr>
                      <w:rFonts w:cs="Miriam"/>
                      <w:sz w:val="18"/>
                      <w:szCs w:val="18"/>
                      <w:rtl/>
                      <w:lang w:eastAsia="en-US"/>
                    </w:rPr>
                    <w:t>ה</w:t>
                  </w:r>
                  <w:r>
                    <w:rPr>
                      <w:rFonts w:cs="Miriam" w:hint="cs"/>
                      <w:sz w:val="18"/>
                      <w:szCs w:val="18"/>
                      <w:rtl/>
                      <w:lang w:eastAsia="en-US"/>
                    </w:rPr>
                    <w:t xml:space="preserve"> מבית הדין</w:t>
                  </w:r>
                </w:p>
                <w:p w14:paraId="4903D7BA" w14:textId="77777777" w:rsidR="003F3D19" w:rsidRDefault="003F3D19">
                  <w:pPr>
                    <w:spacing w:line="160" w:lineRule="exact"/>
                    <w:jc w:val="left"/>
                    <w:rPr>
                      <w:rFonts w:cs="Miriam"/>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23) </w:t>
                  </w:r>
                </w:p>
                <w:p w14:paraId="3377D62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שנ</w:t>
                  </w:r>
                  <w:r>
                    <w:rPr>
                      <w:rFonts w:cs="Miriam"/>
                      <w:sz w:val="18"/>
                      <w:szCs w:val="18"/>
                      <w:rtl/>
                      <w:lang w:eastAsia="en-US"/>
                    </w:rPr>
                    <w:t>"ג</w:t>
                  </w:r>
                  <w:r>
                    <w:rPr>
                      <w:rFonts w:cs="Miriam" w:hint="cs"/>
                      <w:sz w:val="18"/>
                      <w:szCs w:val="18"/>
                      <w:rtl/>
                      <w:lang w:eastAsia="en-US"/>
                    </w:rPr>
                    <w:t>-1993</w:t>
                  </w:r>
                </w:p>
              </w:txbxContent>
            </v:textbox>
            <w10:anchorlock/>
          </v:rect>
        </w:pict>
      </w:r>
      <w:r>
        <w:rPr>
          <w:rStyle w:val="big-number"/>
          <w:rtl/>
          <w:lang w:eastAsia="en-US"/>
        </w:rPr>
        <w:t>330</w:t>
      </w:r>
      <w:r>
        <w:rPr>
          <w:rStyle w:val="default"/>
          <w:rFonts w:cs="FrankRuehl"/>
          <w:rtl/>
          <w:lang w:eastAsia="en-US"/>
        </w:rPr>
        <w:t>א</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דין רשאי לאסור על קטין להימצא בבית הדין בעת הדיון ולצוות</w:t>
      </w:r>
      <w:r>
        <w:rPr>
          <w:rStyle w:val="default"/>
          <w:rFonts w:cs="FrankRuehl"/>
          <w:rtl/>
          <w:lang w:eastAsia="en-US"/>
        </w:rPr>
        <w:t xml:space="preserve"> </w:t>
      </w:r>
      <w:r>
        <w:rPr>
          <w:rStyle w:val="default"/>
          <w:rFonts w:cs="FrankRuehl" w:hint="cs"/>
          <w:rtl/>
          <w:lang w:eastAsia="en-US"/>
        </w:rPr>
        <w:t>ע</w:t>
      </w:r>
      <w:r>
        <w:rPr>
          <w:rStyle w:val="default"/>
          <w:rFonts w:cs="FrankRuehl"/>
          <w:rtl/>
          <w:lang w:eastAsia="en-US"/>
        </w:rPr>
        <w:t>ל</w:t>
      </w:r>
      <w:r>
        <w:rPr>
          <w:rStyle w:val="default"/>
          <w:rFonts w:cs="FrankRuehl" w:hint="cs"/>
          <w:rtl/>
          <w:lang w:eastAsia="en-US"/>
        </w:rPr>
        <w:t xml:space="preserve"> הרחקתו.</w:t>
      </w:r>
    </w:p>
    <w:p w14:paraId="1436C27D"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דין רשאי להרחיק אדם, שאינו בעל דין, מאולם בית הדין בעת דיון, אם מצא, מטעמים שיירשמו, שנוכחות</w:t>
      </w:r>
      <w:r>
        <w:rPr>
          <w:rStyle w:val="default"/>
          <w:rFonts w:cs="FrankRuehl"/>
          <w:rtl/>
          <w:lang w:eastAsia="en-US"/>
        </w:rPr>
        <w:t xml:space="preserve"> א</w:t>
      </w:r>
      <w:r>
        <w:rPr>
          <w:rStyle w:val="default"/>
          <w:rFonts w:cs="FrankRuehl" w:hint="cs"/>
          <w:rtl/>
          <w:lang w:eastAsia="en-US"/>
        </w:rPr>
        <w:t>ותו אדם באולם עשויה להרתיע עד מל</w:t>
      </w:r>
      <w:r>
        <w:rPr>
          <w:rStyle w:val="default"/>
          <w:rFonts w:cs="FrankRuehl"/>
          <w:rtl/>
          <w:lang w:eastAsia="en-US"/>
        </w:rPr>
        <w:t>ה</w:t>
      </w:r>
      <w:r>
        <w:rPr>
          <w:rStyle w:val="default"/>
          <w:rFonts w:cs="FrankRuehl" w:hint="cs"/>
          <w:rtl/>
          <w:lang w:eastAsia="en-US"/>
        </w:rPr>
        <w:t>עיד עדות חפשית או מלהעיד בכלל.</w:t>
      </w:r>
    </w:p>
    <w:p w14:paraId="13CFEE3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92" w:name="Rov889"/>
      <w:r w:rsidRPr="00A32FC5">
        <w:rPr>
          <w:rStyle w:val="default"/>
          <w:rFonts w:cs="FrankRuehl" w:hint="cs"/>
          <w:vanish/>
          <w:color w:val="FF0000"/>
          <w:szCs w:val="20"/>
          <w:shd w:val="clear" w:color="auto" w:fill="FFFF99"/>
          <w:rtl/>
          <w:lang w:eastAsia="en-US"/>
        </w:rPr>
        <w:t>מיום 4.2.1993</w:t>
      </w:r>
    </w:p>
    <w:p w14:paraId="2AF234F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28E65C5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13"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53 (</w:t>
      </w:r>
      <w:hyperlink r:id="rId1014"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1015"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1016"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1017"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28715E6F"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330א</w:t>
      </w:r>
      <w:bookmarkEnd w:id="692"/>
    </w:p>
    <w:p w14:paraId="20408039" w14:textId="77777777" w:rsidR="008D4784" w:rsidRDefault="008D4784">
      <w:pPr>
        <w:pStyle w:val="P00"/>
        <w:spacing w:before="72"/>
        <w:ind w:left="0" w:right="1134"/>
        <w:rPr>
          <w:rStyle w:val="default"/>
          <w:rFonts w:cs="FrankRuehl"/>
          <w:rtl/>
          <w:lang w:eastAsia="en-US"/>
        </w:rPr>
      </w:pPr>
      <w:bookmarkStart w:id="693" w:name="Seif328"/>
      <w:bookmarkEnd w:id="693"/>
      <w:r>
        <w:rPr>
          <w:lang w:val="he-IL"/>
        </w:rPr>
        <w:pict w14:anchorId="63C815FC">
          <v:rect id="_x0000_s2515" style="position:absolute;left:0;text-align:left;margin-left:464.5pt;margin-top:8.05pt;width:75.05pt;height:26.8pt;z-index:251557376" o:allowincell="f" filled="f" stroked="f" strokecolor="lime" strokeweight=".25pt">
            <v:textbox inset="0,0,0,0">
              <w:txbxContent>
                <w:p w14:paraId="26665BC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פיט</w:t>
                  </w:r>
                  <w:r>
                    <w:rPr>
                      <w:rFonts w:cs="Miriam"/>
                      <w:sz w:val="18"/>
                      <w:szCs w:val="18"/>
                      <w:rtl/>
                      <w:lang w:eastAsia="en-US"/>
                    </w:rPr>
                    <w:t>ה</w:t>
                  </w:r>
                  <w:r>
                    <w:rPr>
                      <w:rFonts w:cs="Miriam" w:hint="cs"/>
                      <w:sz w:val="18"/>
                      <w:szCs w:val="18"/>
                      <w:rtl/>
                      <w:lang w:eastAsia="en-US"/>
                    </w:rPr>
                    <w:t xml:space="preserve"> מיידי</w:t>
                  </w:r>
                  <w:r>
                    <w:rPr>
                      <w:rFonts w:cs="Miriam"/>
                      <w:sz w:val="18"/>
                      <w:szCs w:val="18"/>
                      <w:rtl/>
                      <w:lang w:eastAsia="en-US"/>
                    </w:rPr>
                    <w:t>ת ש</w:t>
                  </w:r>
                  <w:r>
                    <w:rPr>
                      <w:rFonts w:cs="Miriam" w:hint="cs"/>
                      <w:sz w:val="18"/>
                      <w:szCs w:val="18"/>
                      <w:rtl/>
                      <w:lang w:eastAsia="en-US"/>
                    </w:rPr>
                    <w:t>ל נא</w:t>
                  </w:r>
                  <w:r>
                    <w:rPr>
                      <w:rFonts w:cs="Miriam"/>
                      <w:sz w:val="18"/>
                      <w:szCs w:val="18"/>
                      <w:rtl/>
                      <w:lang w:eastAsia="en-US"/>
                    </w:rPr>
                    <w:t>ש</w:t>
                  </w:r>
                  <w:r>
                    <w:rPr>
                      <w:rFonts w:cs="Miriam" w:hint="cs"/>
                      <w:sz w:val="18"/>
                      <w:szCs w:val="18"/>
                      <w:rtl/>
                      <w:lang w:eastAsia="en-US"/>
                    </w:rPr>
                    <w:t>ם בבזיון בית דין צבאי</w:t>
                  </w:r>
                </w:p>
              </w:txbxContent>
            </v:textbox>
            <w10:anchorlock/>
          </v:rect>
        </w:pict>
      </w:r>
      <w:r>
        <w:rPr>
          <w:rStyle w:val="big-number"/>
          <w:rtl/>
          <w:lang w:eastAsia="en-US"/>
        </w:rPr>
        <w:t>331.</w:t>
      </w:r>
      <w:r>
        <w:rPr>
          <w:rStyle w:val="big-number"/>
          <w:rtl/>
          <w:lang w:eastAsia="en-US"/>
        </w:rPr>
        <w:tab/>
      </w:r>
      <w:r>
        <w:rPr>
          <w:rStyle w:val="default"/>
          <w:rFonts w:cs="FrankRuehl"/>
          <w:rtl/>
          <w:lang w:eastAsia="en-US"/>
        </w:rPr>
        <w:t>ע</w:t>
      </w:r>
      <w:r>
        <w:rPr>
          <w:rStyle w:val="default"/>
          <w:rFonts w:cs="FrankRuehl" w:hint="cs"/>
          <w:rtl/>
          <w:lang w:eastAsia="en-US"/>
        </w:rPr>
        <w:t xml:space="preserve">בר </w:t>
      </w:r>
      <w:r>
        <w:rPr>
          <w:rStyle w:val="default"/>
          <w:rFonts w:cs="FrankRuehl"/>
          <w:rtl/>
          <w:lang w:eastAsia="en-US"/>
        </w:rPr>
        <w:t>א</w:t>
      </w:r>
      <w:r>
        <w:rPr>
          <w:rStyle w:val="default"/>
          <w:rFonts w:cs="FrankRuehl" w:hint="cs"/>
          <w:rtl/>
          <w:lang w:eastAsia="en-US"/>
        </w:rPr>
        <w:t>דם על הוראות סעיף 109 פרט לפסקה (1) לסעיף קטן (א) שבו, או על הוראות סעיף 514 פרט לפסקה (1) לסעיף קטן (א) שבו, יכול בית הדין שלגביו עבר הנאשם את העבירה לשפטו ע</w:t>
      </w:r>
      <w:r>
        <w:rPr>
          <w:rStyle w:val="default"/>
          <w:rFonts w:cs="FrankRuehl"/>
          <w:rtl/>
          <w:lang w:eastAsia="en-US"/>
        </w:rPr>
        <w:t>ל</w:t>
      </w:r>
      <w:r>
        <w:rPr>
          <w:rStyle w:val="default"/>
          <w:rFonts w:cs="FrankRuehl" w:hint="cs"/>
          <w:rtl/>
          <w:lang w:eastAsia="en-US"/>
        </w:rPr>
        <w:t xml:space="preserve">יה </w:t>
      </w:r>
      <w:r>
        <w:rPr>
          <w:rStyle w:val="default"/>
          <w:rFonts w:cs="FrankRuehl"/>
          <w:rtl/>
          <w:lang w:eastAsia="en-US"/>
        </w:rPr>
        <w:t>מ</w:t>
      </w:r>
      <w:r>
        <w:rPr>
          <w:rStyle w:val="default"/>
          <w:rFonts w:cs="FrankRuehl" w:hint="cs"/>
          <w:rtl/>
          <w:lang w:eastAsia="en-US"/>
        </w:rPr>
        <w:t>יד, ובלבד שלא יטיל עליו עונש חמור ממחבוש שלושים יו</w:t>
      </w:r>
      <w:r>
        <w:rPr>
          <w:rStyle w:val="default"/>
          <w:rFonts w:cs="FrankRuehl"/>
          <w:rtl/>
          <w:lang w:eastAsia="en-US"/>
        </w:rPr>
        <w:t>ם אם</w:t>
      </w:r>
      <w:r>
        <w:rPr>
          <w:rStyle w:val="default"/>
          <w:rFonts w:cs="FrankRuehl" w:hint="cs"/>
          <w:rtl/>
          <w:lang w:eastAsia="en-US"/>
        </w:rPr>
        <w:t xml:space="preserve"> נידון לפי סעיף</w:t>
      </w:r>
      <w:r>
        <w:rPr>
          <w:rStyle w:val="default"/>
          <w:rFonts w:cs="FrankRuehl"/>
          <w:rtl/>
          <w:lang w:eastAsia="en-US"/>
        </w:rPr>
        <w:t xml:space="preserve"> 109, </w:t>
      </w:r>
      <w:r>
        <w:rPr>
          <w:rStyle w:val="default"/>
          <w:rFonts w:cs="FrankRuehl" w:hint="cs"/>
          <w:rtl/>
          <w:lang w:eastAsia="en-US"/>
        </w:rPr>
        <w:t>א</w:t>
      </w:r>
      <w:r>
        <w:rPr>
          <w:rStyle w:val="default"/>
          <w:rFonts w:cs="FrankRuehl"/>
          <w:rtl/>
          <w:lang w:eastAsia="en-US"/>
        </w:rPr>
        <w:t>ו</w:t>
      </w:r>
      <w:r>
        <w:rPr>
          <w:rStyle w:val="default"/>
          <w:rFonts w:cs="FrankRuehl" w:hint="cs"/>
          <w:rtl/>
          <w:lang w:eastAsia="en-US"/>
        </w:rPr>
        <w:t xml:space="preserve"> מאסר שלושים יום אם נידון לפי סעיף 514; הוראה זו אינה באה לגרוע מהוראות כל דין בדבר הבאת העבריין לדין על </w:t>
      </w:r>
      <w:r>
        <w:rPr>
          <w:rStyle w:val="default"/>
          <w:rFonts w:cs="FrankRuehl"/>
          <w:rtl/>
          <w:lang w:eastAsia="en-US"/>
        </w:rPr>
        <w:t>עב</w:t>
      </w:r>
      <w:r>
        <w:rPr>
          <w:rStyle w:val="default"/>
          <w:rFonts w:cs="FrankRuehl" w:hint="cs"/>
          <w:rtl/>
          <w:lang w:eastAsia="en-US"/>
        </w:rPr>
        <w:t>ירה כאמור.</w:t>
      </w:r>
    </w:p>
    <w:p w14:paraId="6583D183" w14:textId="77777777" w:rsidR="008D4784" w:rsidRDefault="008D4784">
      <w:pPr>
        <w:pStyle w:val="P00"/>
        <w:spacing w:before="72"/>
        <w:ind w:left="0" w:right="1134"/>
        <w:rPr>
          <w:rStyle w:val="default"/>
          <w:rFonts w:cs="FrankRuehl"/>
          <w:rtl/>
          <w:lang w:eastAsia="en-US"/>
        </w:rPr>
      </w:pPr>
      <w:bookmarkStart w:id="694" w:name="Seif329"/>
      <w:bookmarkEnd w:id="694"/>
      <w:r>
        <w:rPr>
          <w:lang w:val="he-IL"/>
        </w:rPr>
        <w:pict w14:anchorId="0E003FBD">
          <v:rect id="_x0000_s2516" style="position:absolute;left:0;text-align:left;margin-left:464.5pt;margin-top:8.05pt;width:75.05pt;height:8pt;z-index:251558400" o:allowincell="f" filled="f" stroked="f" strokecolor="lime" strokeweight=".25pt">
            <v:textbox inset="0,0,0,0">
              <w:txbxContent>
                <w:p w14:paraId="0DB250E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תרג</w:t>
                  </w:r>
                  <w:r>
                    <w:rPr>
                      <w:rFonts w:cs="Miriam"/>
                      <w:sz w:val="18"/>
                      <w:szCs w:val="18"/>
                      <w:rtl/>
                      <w:lang w:eastAsia="en-US"/>
                    </w:rPr>
                    <w:t>ם</w:t>
                  </w:r>
                  <w:r>
                    <w:rPr>
                      <w:rFonts w:cs="Miriam" w:hint="cs"/>
                      <w:sz w:val="18"/>
                      <w:szCs w:val="18"/>
                      <w:rtl/>
                      <w:lang w:eastAsia="en-US"/>
                    </w:rPr>
                    <w:t xml:space="preserve"> לנאשם</w:t>
                  </w:r>
                </w:p>
              </w:txbxContent>
            </v:textbox>
            <w10:anchorlock/>
          </v:rect>
        </w:pict>
      </w:r>
      <w:r>
        <w:rPr>
          <w:rStyle w:val="big-number"/>
          <w:rtl/>
          <w:lang w:eastAsia="en-US"/>
        </w:rPr>
        <w:t>332.</w:t>
      </w:r>
      <w:r>
        <w:rPr>
          <w:rStyle w:val="big-number"/>
          <w:rtl/>
          <w:lang w:eastAsia="en-US"/>
        </w:rPr>
        <w:tab/>
      </w:r>
      <w:r>
        <w:rPr>
          <w:rStyle w:val="default"/>
          <w:rFonts w:cs="FrankRuehl"/>
          <w:rtl/>
          <w:lang w:eastAsia="en-US"/>
        </w:rPr>
        <w:t>נ</w:t>
      </w:r>
      <w:r>
        <w:rPr>
          <w:rStyle w:val="default"/>
          <w:rFonts w:cs="FrankRuehl" w:hint="cs"/>
          <w:rtl/>
          <w:lang w:eastAsia="en-US"/>
        </w:rPr>
        <w:t>אשם</w:t>
      </w:r>
      <w:r>
        <w:rPr>
          <w:rStyle w:val="default"/>
          <w:rFonts w:cs="FrankRuehl"/>
          <w:rtl/>
          <w:lang w:eastAsia="en-US"/>
        </w:rPr>
        <w:t xml:space="preserve"> </w:t>
      </w:r>
      <w:r>
        <w:rPr>
          <w:rStyle w:val="default"/>
          <w:rFonts w:cs="FrankRuehl" w:hint="cs"/>
          <w:rtl/>
          <w:lang w:eastAsia="en-US"/>
        </w:rPr>
        <w:t>שאינו יודע עברית, ימנה לו אב בי</w:t>
      </w:r>
      <w:r>
        <w:rPr>
          <w:rStyle w:val="default"/>
          <w:rFonts w:cs="FrankRuehl"/>
          <w:rtl/>
          <w:lang w:eastAsia="en-US"/>
        </w:rPr>
        <w:t>ת</w:t>
      </w:r>
      <w:r>
        <w:rPr>
          <w:rStyle w:val="default"/>
          <w:rFonts w:cs="FrankRuehl" w:hint="cs"/>
          <w:rtl/>
          <w:lang w:eastAsia="en-US"/>
        </w:rPr>
        <w:t xml:space="preserve"> הד</w:t>
      </w:r>
      <w:r>
        <w:rPr>
          <w:rStyle w:val="default"/>
          <w:rFonts w:cs="FrankRuehl"/>
          <w:rtl/>
          <w:lang w:eastAsia="en-US"/>
        </w:rPr>
        <w:t>י</w:t>
      </w:r>
      <w:r>
        <w:rPr>
          <w:rStyle w:val="default"/>
          <w:rFonts w:cs="FrankRuehl" w:hint="cs"/>
          <w:rtl/>
          <w:lang w:eastAsia="en-US"/>
        </w:rPr>
        <w:t xml:space="preserve">ן מתרגם, לתרגם לו את הנאמר במהלך הדיון ואת החלטות </w:t>
      </w:r>
      <w:r>
        <w:rPr>
          <w:rStyle w:val="default"/>
          <w:rFonts w:cs="FrankRuehl"/>
          <w:rtl/>
          <w:lang w:eastAsia="en-US"/>
        </w:rPr>
        <w:t xml:space="preserve">בית </w:t>
      </w:r>
      <w:r>
        <w:rPr>
          <w:rStyle w:val="default"/>
          <w:rFonts w:cs="FrankRuehl" w:hint="cs"/>
          <w:rtl/>
          <w:lang w:eastAsia="en-US"/>
        </w:rPr>
        <w:t>הדין; יכול הנאשם לוותר על תרגום כל חלק של הנאמר במהלך הדיון או של החלטות כאמור.</w:t>
      </w:r>
    </w:p>
    <w:p w14:paraId="0D098162" w14:textId="77777777" w:rsidR="008D4784" w:rsidRDefault="008D4784">
      <w:pPr>
        <w:pStyle w:val="P00"/>
        <w:spacing w:before="72"/>
        <w:ind w:left="0" w:right="1134"/>
        <w:rPr>
          <w:rStyle w:val="default"/>
          <w:rFonts w:cs="FrankRuehl"/>
          <w:rtl/>
          <w:lang w:eastAsia="en-US"/>
        </w:rPr>
      </w:pPr>
      <w:bookmarkStart w:id="695" w:name="Seif330"/>
      <w:bookmarkEnd w:id="695"/>
      <w:r>
        <w:rPr>
          <w:lang w:val="he-IL"/>
        </w:rPr>
        <w:pict w14:anchorId="3A99EB4F">
          <v:rect id="_x0000_s2517" style="position:absolute;left:0;text-align:left;margin-left:464.5pt;margin-top:8.05pt;width:75.05pt;height:8pt;z-index:251559424" o:allowincell="f" filled="f" stroked="f" strokecolor="lime" strokeweight=".25pt">
            <v:textbox inset="0,0,0,0">
              <w:txbxContent>
                <w:p w14:paraId="24865A0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דות</w:t>
                  </w:r>
                  <w:r>
                    <w:rPr>
                      <w:rFonts w:cs="Miriam"/>
                      <w:sz w:val="18"/>
                      <w:szCs w:val="18"/>
                      <w:rtl/>
                      <w:lang w:eastAsia="en-US"/>
                    </w:rPr>
                    <w:t xml:space="preserve"> </w:t>
                  </w:r>
                  <w:r>
                    <w:rPr>
                      <w:rFonts w:cs="Miriam" w:hint="cs"/>
                      <w:sz w:val="18"/>
                      <w:szCs w:val="18"/>
                      <w:rtl/>
                      <w:lang w:eastAsia="en-US"/>
                    </w:rPr>
                    <w:t>שלא בעב</w:t>
                  </w:r>
                  <w:r>
                    <w:rPr>
                      <w:rFonts w:cs="Miriam"/>
                      <w:sz w:val="18"/>
                      <w:szCs w:val="18"/>
                      <w:rtl/>
                      <w:lang w:eastAsia="en-US"/>
                    </w:rPr>
                    <w:t>ר</w:t>
                  </w:r>
                  <w:r>
                    <w:rPr>
                      <w:rFonts w:cs="Miriam" w:hint="cs"/>
                      <w:sz w:val="18"/>
                      <w:szCs w:val="18"/>
                      <w:rtl/>
                      <w:lang w:eastAsia="en-US"/>
                    </w:rPr>
                    <w:t>ית</w:t>
                  </w:r>
                </w:p>
              </w:txbxContent>
            </v:textbox>
            <w10:anchorlock/>
          </v:rect>
        </w:pict>
      </w:r>
      <w:r>
        <w:rPr>
          <w:rStyle w:val="big-number"/>
          <w:rtl/>
          <w:lang w:eastAsia="en-US"/>
        </w:rPr>
        <w:t>333.</w:t>
      </w:r>
      <w:r>
        <w:rPr>
          <w:rStyle w:val="big-number"/>
          <w:rtl/>
          <w:lang w:eastAsia="en-US"/>
        </w:rPr>
        <w:tab/>
      </w:r>
      <w:r>
        <w:rPr>
          <w:rStyle w:val="default"/>
          <w:rFonts w:cs="FrankRuehl"/>
          <w:rtl/>
          <w:lang w:eastAsia="en-US"/>
        </w:rPr>
        <w:t>ע</w:t>
      </w:r>
      <w:r>
        <w:rPr>
          <w:rStyle w:val="default"/>
          <w:rFonts w:cs="FrankRuehl" w:hint="cs"/>
          <w:rtl/>
          <w:lang w:eastAsia="en-US"/>
        </w:rPr>
        <w:t>דות</w:t>
      </w:r>
      <w:r>
        <w:rPr>
          <w:rStyle w:val="default"/>
          <w:rFonts w:cs="FrankRuehl"/>
          <w:rtl/>
          <w:lang w:eastAsia="en-US"/>
        </w:rPr>
        <w:t xml:space="preserve"> </w:t>
      </w:r>
      <w:r>
        <w:rPr>
          <w:rStyle w:val="default"/>
          <w:rFonts w:cs="FrankRuehl" w:hint="cs"/>
          <w:rtl/>
          <w:lang w:eastAsia="en-US"/>
        </w:rPr>
        <w:t>הנמסרת, ברשות בית הדין, שלא בעברית תתורגם על ידי מתרג</w:t>
      </w:r>
      <w:r>
        <w:rPr>
          <w:rStyle w:val="default"/>
          <w:rFonts w:cs="FrankRuehl"/>
          <w:rtl/>
          <w:lang w:eastAsia="en-US"/>
        </w:rPr>
        <w:t>ם</w:t>
      </w:r>
      <w:r>
        <w:rPr>
          <w:rStyle w:val="default"/>
          <w:rFonts w:cs="FrankRuehl" w:hint="cs"/>
          <w:rtl/>
          <w:lang w:eastAsia="en-US"/>
        </w:rPr>
        <w:t>.</w:t>
      </w:r>
    </w:p>
    <w:p w14:paraId="40B54A91" w14:textId="77777777" w:rsidR="008D4784" w:rsidRDefault="008D4784">
      <w:pPr>
        <w:pStyle w:val="P00"/>
        <w:spacing w:before="72"/>
        <w:ind w:left="0" w:right="1134"/>
        <w:rPr>
          <w:rStyle w:val="default"/>
          <w:rFonts w:cs="FrankRuehl"/>
          <w:rtl/>
          <w:lang w:eastAsia="en-US"/>
        </w:rPr>
      </w:pPr>
      <w:bookmarkStart w:id="696" w:name="Seif331"/>
      <w:bookmarkEnd w:id="696"/>
      <w:r>
        <w:rPr>
          <w:lang w:val="he-IL"/>
        </w:rPr>
        <w:pict w14:anchorId="3DE511A3">
          <v:rect id="_x0000_s2518" style="position:absolute;left:0;text-align:left;margin-left:464.5pt;margin-top:8.05pt;width:75.05pt;height:8pt;z-index:251560448" o:allowincell="f" filled="f" stroked="f" strokecolor="lime" strokeweight=".25pt">
            <v:textbox inset="0,0,0,0">
              <w:txbxContent>
                <w:p w14:paraId="277997D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 xml:space="preserve">ין </w:t>
                  </w:r>
                  <w:r>
                    <w:rPr>
                      <w:rFonts w:cs="Miriam"/>
                      <w:sz w:val="18"/>
                      <w:szCs w:val="18"/>
                      <w:rtl/>
                      <w:lang w:eastAsia="en-US"/>
                    </w:rPr>
                    <w:t>מ</w:t>
                  </w:r>
                  <w:r>
                    <w:rPr>
                      <w:rFonts w:cs="Miriam" w:hint="cs"/>
                      <w:sz w:val="18"/>
                      <w:szCs w:val="18"/>
                      <w:rtl/>
                      <w:lang w:eastAsia="en-US"/>
                    </w:rPr>
                    <w:t>תרגם כדין עד</w:t>
                  </w:r>
                </w:p>
              </w:txbxContent>
            </v:textbox>
            <w10:anchorlock/>
          </v:rect>
        </w:pict>
      </w:r>
      <w:r>
        <w:rPr>
          <w:rStyle w:val="big-number"/>
          <w:rtl/>
          <w:lang w:eastAsia="en-US"/>
        </w:rPr>
        <w:t>334.</w:t>
      </w:r>
      <w:r>
        <w:rPr>
          <w:rStyle w:val="big-number"/>
          <w:rtl/>
          <w:lang w:eastAsia="en-US"/>
        </w:rPr>
        <w:tab/>
      </w:r>
      <w:r>
        <w:rPr>
          <w:rStyle w:val="default"/>
          <w:rFonts w:cs="FrankRuehl"/>
          <w:rtl/>
          <w:lang w:eastAsia="en-US"/>
        </w:rPr>
        <w:t>ד</w:t>
      </w:r>
      <w:r>
        <w:rPr>
          <w:rStyle w:val="default"/>
          <w:rFonts w:cs="FrankRuehl" w:hint="cs"/>
          <w:rtl/>
          <w:lang w:eastAsia="en-US"/>
        </w:rPr>
        <w:t xml:space="preserve">ין </w:t>
      </w:r>
      <w:r>
        <w:rPr>
          <w:rStyle w:val="default"/>
          <w:rFonts w:cs="FrankRuehl"/>
          <w:rtl/>
          <w:lang w:eastAsia="en-US"/>
        </w:rPr>
        <w:t>מ</w:t>
      </w:r>
      <w:r>
        <w:rPr>
          <w:rStyle w:val="default"/>
          <w:rFonts w:cs="FrankRuehl" w:hint="cs"/>
          <w:rtl/>
          <w:lang w:eastAsia="en-US"/>
        </w:rPr>
        <w:t>ת</w:t>
      </w:r>
      <w:r>
        <w:rPr>
          <w:rStyle w:val="default"/>
          <w:rFonts w:cs="FrankRuehl"/>
          <w:rtl/>
          <w:lang w:eastAsia="en-US"/>
        </w:rPr>
        <w:t>ר</w:t>
      </w:r>
      <w:r>
        <w:rPr>
          <w:rStyle w:val="default"/>
          <w:rFonts w:cs="FrankRuehl" w:hint="cs"/>
          <w:rtl/>
          <w:lang w:eastAsia="en-US"/>
        </w:rPr>
        <w:t xml:space="preserve">גם </w:t>
      </w:r>
      <w:r>
        <w:rPr>
          <w:rStyle w:val="default"/>
          <w:rFonts w:cs="FrankRuehl"/>
          <w:rtl/>
          <w:lang w:eastAsia="en-US"/>
        </w:rPr>
        <w:t>כ</w:t>
      </w:r>
      <w:r>
        <w:rPr>
          <w:rStyle w:val="default"/>
          <w:rFonts w:cs="FrankRuehl" w:hint="cs"/>
          <w:rtl/>
          <w:lang w:eastAsia="en-US"/>
        </w:rPr>
        <w:t>דין עד, אם אין כוונה אחרת משתמעת מהוראות חוק זה בענין עדים.</w:t>
      </w:r>
    </w:p>
    <w:p w14:paraId="05FA7ED6" w14:textId="77777777" w:rsidR="008D4784" w:rsidRDefault="008D4784">
      <w:pPr>
        <w:pStyle w:val="P00"/>
        <w:spacing w:before="72"/>
        <w:ind w:left="0" w:right="1134"/>
        <w:rPr>
          <w:rStyle w:val="default"/>
          <w:rFonts w:cs="FrankRuehl" w:hint="cs"/>
          <w:rtl/>
          <w:lang w:eastAsia="en-US"/>
        </w:rPr>
      </w:pPr>
      <w:bookmarkStart w:id="697" w:name="Seif332"/>
      <w:bookmarkEnd w:id="697"/>
      <w:r>
        <w:rPr>
          <w:lang w:val="he-IL"/>
        </w:rPr>
        <w:pict w14:anchorId="17E26F30">
          <v:rect id="_x0000_s2519" style="position:absolute;left:0;text-align:left;margin-left:464.5pt;margin-top:8.05pt;width:75.05pt;height:25.9pt;z-index:251561472" o:allowincell="f" filled="f" stroked="f" strokecolor="lime" strokeweight=".25pt">
            <v:textbox inset="0,0,0,0">
              <w:txbxContent>
                <w:p w14:paraId="6A5E140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ר</w:t>
                  </w:r>
                  <w:r>
                    <w:rPr>
                      <w:rFonts w:cs="Miriam" w:hint="cs"/>
                      <w:sz w:val="18"/>
                      <w:szCs w:val="18"/>
                      <w:rtl/>
                      <w:lang w:eastAsia="en-US"/>
                    </w:rPr>
                    <w:t>ישו</w:t>
                  </w:r>
                  <w:r>
                    <w:rPr>
                      <w:rFonts w:cs="Miriam"/>
                      <w:sz w:val="18"/>
                      <w:szCs w:val="18"/>
                      <w:rtl/>
                      <w:lang w:eastAsia="en-US"/>
                    </w:rPr>
                    <w:t>ם</w:t>
                  </w:r>
                  <w:r>
                    <w:rPr>
                      <w:rFonts w:cs="Miriam" w:hint="cs"/>
                      <w:sz w:val="18"/>
                      <w:szCs w:val="18"/>
                      <w:rtl/>
                      <w:lang w:eastAsia="en-US"/>
                    </w:rPr>
                    <w:t xml:space="preserve"> פרוטוקול</w:t>
                  </w:r>
                </w:p>
                <w:p w14:paraId="3633CFD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335.</w:t>
      </w:r>
      <w:r>
        <w:rPr>
          <w:rStyle w:val="big-number"/>
          <w:rtl/>
          <w:lang w:eastAsia="en-US"/>
        </w:rPr>
        <w:tab/>
      </w:r>
      <w:r>
        <w:rPr>
          <w:rStyle w:val="default"/>
          <w:rFonts w:cs="FrankRuehl"/>
          <w:rtl/>
          <w:lang w:eastAsia="en-US"/>
        </w:rPr>
        <w:t>ב</w:t>
      </w:r>
      <w:r>
        <w:rPr>
          <w:rStyle w:val="default"/>
          <w:rFonts w:cs="FrankRuehl" w:hint="cs"/>
          <w:rtl/>
          <w:lang w:eastAsia="en-US"/>
        </w:rPr>
        <w:t xml:space="preserve">כל </w:t>
      </w:r>
      <w:r>
        <w:rPr>
          <w:rStyle w:val="default"/>
          <w:rFonts w:cs="FrankRuehl"/>
          <w:rtl/>
          <w:lang w:eastAsia="en-US"/>
        </w:rPr>
        <w:t>מ</w:t>
      </w:r>
      <w:r>
        <w:rPr>
          <w:rStyle w:val="default"/>
          <w:rFonts w:cs="FrankRuehl" w:hint="cs"/>
          <w:rtl/>
          <w:lang w:eastAsia="en-US"/>
        </w:rPr>
        <w:t>שפט יירשם פרוטוקול בידי אב בית הדין, או בידי רשם שמינה אב בית הדין, וייחתם בידי</w:t>
      </w:r>
      <w:r>
        <w:rPr>
          <w:rStyle w:val="default"/>
          <w:rFonts w:cs="FrankRuehl"/>
          <w:rtl/>
          <w:lang w:eastAsia="en-US"/>
        </w:rPr>
        <w:t xml:space="preserve"> מ</w:t>
      </w:r>
      <w:r>
        <w:rPr>
          <w:rStyle w:val="default"/>
          <w:rFonts w:cs="FrankRuehl" w:hint="cs"/>
          <w:rtl/>
          <w:lang w:eastAsia="en-US"/>
        </w:rPr>
        <w:t>י שרשמו; נרשם הפרוטוקול בידי רשם</w:t>
      </w:r>
      <w:r>
        <w:rPr>
          <w:rStyle w:val="default"/>
          <w:rFonts w:cs="FrankRuehl"/>
          <w:rtl/>
          <w:lang w:eastAsia="en-US"/>
        </w:rPr>
        <w:t xml:space="preserve">, </w:t>
      </w:r>
      <w:r>
        <w:rPr>
          <w:rStyle w:val="default"/>
          <w:rFonts w:cs="FrankRuehl" w:hint="cs"/>
          <w:rtl/>
          <w:lang w:eastAsia="en-US"/>
        </w:rPr>
        <w:t>יחתום עליו גם אב בית הדין לאחר שב</w:t>
      </w:r>
      <w:r>
        <w:rPr>
          <w:rStyle w:val="default"/>
          <w:rFonts w:cs="FrankRuehl"/>
          <w:rtl/>
          <w:lang w:eastAsia="en-US"/>
        </w:rPr>
        <w:t>ד</w:t>
      </w:r>
      <w:r>
        <w:rPr>
          <w:rStyle w:val="default"/>
          <w:rFonts w:cs="FrankRuehl" w:hint="cs"/>
          <w:rtl/>
          <w:lang w:eastAsia="en-US"/>
        </w:rPr>
        <w:t>ק ו</w:t>
      </w:r>
      <w:r>
        <w:rPr>
          <w:rStyle w:val="default"/>
          <w:rFonts w:cs="FrankRuehl"/>
          <w:rtl/>
          <w:lang w:eastAsia="en-US"/>
        </w:rPr>
        <w:t>מ</w:t>
      </w:r>
      <w:r>
        <w:rPr>
          <w:rStyle w:val="default"/>
          <w:rFonts w:cs="FrankRuehl" w:hint="cs"/>
          <w:rtl/>
          <w:lang w:eastAsia="en-US"/>
        </w:rPr>
        <w:t>צא שהרישום נכון.</w:t>
      </w:r>
    </w:p>
    <w:p w14:paraId="75E0894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698" w:name="Rov751"/>
      <w:r w:rsidRPr="00A32FC5">
        <w:rPr>
          <w:rStyle w:val="default"/>
          <w:rFonts w:cs="FrankRuehl" w:hint="cs"/>
          <w:vanish/>
          <w:color w:val="FF0000"/>
          <w:szCs w:val="20"/>
          <w:shd w:val="clear" w:color="auto" w:fill="FFFF99"/>
          <w:rtl/>
          <w:lang w:eastAsia="en-US"/>
        </w:rPr>
        <w:t>מיום 31.10.1964</w:t>
      </w:r>
    </w:p>
    <w:p w14:paraId="41FEF86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6D8B72A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18"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158 (</w:t>
      </w:r>
      <w:hyperlink r:id="rId1019"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19BB8E6D"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335.</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 xml:space="preserve">כל </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 xml:space="preserve">שפט יירשם פרוטוקול בידי אב בית הדין, או בידי רשם שמינה אב בית הדין, </w:t>
      </w:r>
      <w:r w:rsidRPr="00A32FC5">
        <w:rPr>
          <w:rStyle w:val="default"/>
          <w:rFonts w:cs="FrankRuehl" w:hint="cs"/>
          <w:strike/>
          <w:vanish/>
          <w:sz w:val="22"/>
          <w:szCs w:val="22"/>
          <w:shd w:val="clear" w:color="auto" w:fill="FFFF99"/>
          <w:rtl/>
          <w:lang w:eastAsia="en-US"/>
        </w:rPr>
        <w:t>וייחתם בידי הרשם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וייחתם בידי</w:t>
      </w:r>
      <w:r w:rsidRPr="00A32FC5">
        <w:rPr>
          <w:rStyle w:val="default"/>
          <w:rFonts w:cs="FrankRuehl"/>
          <w:vanish/>
          <w:sz w:val="22"/>
          <w:szCs w:val="22"/>
          <w:u w:val="single"/>
          <w:shd w:val="clear" w:color="auto" w:fill="FFFF99"/>
          <w:rtl/>
          <w:lang w:eastAsia="en-US"/>
        </w:rPr>
        <w:t xml:space="preserve"> מ</w:t>
      </w:r>
      <w:r w:rsidRPr="00A32FC5">
        <w:rPr>
          <w:rStyle w:val="default"/>
          <w:rFonts w:cs="FrankRuehl" w:hint="cs"/>
          <w:vanish/>
          <w:sz w:val="22"/>
          <w:szCs w:val="22"/>
          <w:u w:val="single"/>
          <w:shd w:val="clear" w:color="auto" w:fill="FFFF99"/>
          <w:rtl/>
          <w:lang w:eastAsia="en-US"/>
        </w:rPr>
        <w:t>י שרשמו</w:t>
      </w:r>
      <w:r w:rsidRPr="00A32FC5">
        <w:rPr>
          <w:rStyle w:val="default"/>
          <w:rFonts w:cs="FrankRuehl" w:hint="cs"/>
          <w:vanish/>
          <w:sz w:val="22"/>
          <w:szCs w:val="22"/>
          <w:shd w:val="clear" w:color="auto" w:fill="FFFF99"/>
          <w:rtl/>
          <w:lang w:eastAsia="en-US"/>
        </w:rPr>
        <w:t>; נרשם הפרוטוקול בידי רשם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יחתום עליו גם אב בית הדין לאחר שב</w:t>
      </w:r>
      <w:r w:rsidRPr="00A32FC5">
        <w:rPr>
          <w:rStyle w:val="default"/>
          <w:rFonts w:cs="FrankRuehl"/>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ק ו</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צא שהרישום נכון.</w:t>
      </w:r>
      <w:bookmarkEnd w:id="698"/>
    </w:p>
    <w:p w14:paraId="4B539FF9" w14:textId="77777777" w:rsidR="008D4784" w:rsidRDefault="008D4784">
      <w:pPr>
        <w:pStyle w:val="P00"/>
        <w:spacing w:before="72"/>
        <w:ind w:left="0" w:right="1134"/>
        <w:rPr>
          <w:rStyle w:val="default"/>
          <w:rFonts w:cs="FrankRuehl"/>
          <w:rtl/>
          <w:lang w:eastAsia="en-US"/>
        </w:rPr>
      </w:pPr>
      <w:bookmarkStart w:id="699" w:name="Seif333"/>
      <w:bookmarkEnd w:id="699"/>
      <w:r>
        <w:rPr>
          <w:lang w:val="he-IL"/>
        </w:rPr>
        <w:pict w14:anchorId="64D03729">
          <v:rect id="_x0000_s2520" style="position:absolute;left:0;text-align:left;margin-left:464.5pt;margin-top:8.05pt;width:75.05pt;height:8pt;z-index:251562496" o:allowincell="f" filled="f" stroked="f" strokecolor="lime" strokeweight=".25pt">
            <v:textbox inset="0,0,0,0">
              <w:txbxContent>
                <w:p w14:paraId="52BA7C6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וכן</w:t>
                  </w:r>
                  <w:r>
                    <w:rPr>
                      <w:rFonts w:cs="Miriam"/>
                      <w:sz w:val="18"/>
                      <w:szCs w:val="18"/>
                      <w:rtl/>
                      <w:lang w:eastAsia="en-US"/>
                    </w:rPr>
                    <w:t xml:space="preserve"> ה</w:t>
                  </w:r>
                  <w:r>
                    <w:rPr>
                      <w:rFonts w:cs="Miriam" w:hint="cs"/>
                      <w:sz w:val="18"/>
                      <w:szCs w:val="18"/>
                      <w:rtl/>
                      <w:lang w:eastAsia="en-US"/>
                    </w:rPr>
                    <w:t>פרו</w:t>
                  </w:r>
                  <w:r>
                    <w:rPr>
                      <w:rFonts w:cs="Miriam"/>
                      <w:sz w:val="18"/>
                      <w:szCs w:val="18"/>
                      <w:rtl/>
                      <w:lang w:eastAsia="en-US"/>
                    </w:rPr>
                    <w:t>ט</w:t>
                  </w:r>
                  <w:r>
                    <w:rPr>
                      <w:rFonts w:cs="Miriam" w:hint="cs"/>
                      <w:sz w:val="18"/>
                      <w:szCs w:val="18"/>
                      <w:rtl/>
                      <w:lang w:eastAsia="en-US"/>
                    </w:rPr>
                    <w:t>וקול</w:t>
                  </w:r>
                </w:p>
              </w:txbxContent>
            </v:textbox>
            <w10:anchorlock/>
          </v:rect>
        </w:pict>
      </w:r>
      <w:r>
        <w:rPr>
          <w:rStyle w:val="big-number"/>
          <w:rtl/>
          <w:lang w:eastAsia="en-US"/>
        </w:rPr>
        <w:t>336.</w:t>
      </w:r>
      <w:r>
        <w:rPr>
          <w:rStyle w:val="big-number"/>
          <w:rtl/>
          <w:lang w:eastAsia="en-US"/>
        </w:rPr>
        <w:tab/>
      </w:r>
      <w:r>
        <w:rPr>
          <w:rStyle w:val="default"/>
          <w:rFonts w:cs="FrankRuehl"/>
          <w:rtl/>
          <w:lang w:eastAsia="en-US"/>
        </w:rPr>
        <w:t>פ</w:t>
      </w:r>
      <w:r>
        <w:rPr>
          <w:rStyle w:val="default"/>
          <w:rFonts w:cs="FrankRuehl" w:hint="cs"/>
          <w:rtl/>
          <w:lang w:eastAsia="en-US"/>
        </w:rPr>
        <w:t>רוט</w:t>
      </w:r>
      <w:r>
        <w:rPr>
          <w:rStyle w:val="default"/>
          <w:rFonts w:cs="FrankRuehl"/>
          <w:rtl/>
          <w:lang w:eastAsia="en-US"/>
        </w:rPr>
        <w:t>ו</w:t>
      </w:r>
      <w:r>
        <w:rPr>
          <w:rStyle w:val="default"/>
          <w:rFonts w:cs="FrankRuehl" w:hint="cs"/>
          <w:rtl/>
          <w:lang w:eastAsia="en-US"/>
        </w:rPr>
        <w:t>קול ה</w:t>
      </w:r>
      <w:r>
        <w:rPr>
          <w:rStyle w:val="default"/>
          <w:rFonts w:cs="FrankRuehl"/>
          <w:rtl/>
          <w:lang w:eastAsia="en-US"/>
        </w:rPr>
        <w:t>משפט</w:t>
      </w:r>
      <w:r>
        <w:rPr>
          <w:rStyle w:val="default"/>
          <w:rFonts w:cs="FrankRuehl" w:hint="cs"/>
          <w:rtl/>
          <w:lang w:eastAsia="en-US"/>
        </w:rPr>
        <w:t xml:space="preserve"> יכלול:</w:t>
      </w:r>
    </w:p>
    <w:p w14:paraId="622CEC0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שם בי</w:t>
      </w:r>
      <w:r>
        <w:rPr>
          <w:rStyle w:val="default"/>
          <w:rFonts w:cs="FrankRuehl"/>
          <w:rtl/>
          <w:lang w:eastAsia="en-US"/>
        </w:rPr>
        <w:t>ת</w:t>
      </w:r>
      <w:r>
        <w:rPr>
          <w:rStyle w:val="default"/>
          <w:rFonts w:cs="FrankRuehl" w:hint="cs"/>
          <w:rtl/>
          <w:lang w:eastAsia="en-US"/>
        </w:rPr>
        <w:t xml:space="preserve"> הדין ושמותיהם של חברי בית הדין, התובע, הרשם והמתרגם שהשתתפו במשפט;</w:t>
      </w:r>
    </w:p>
    <w:p w14:paraId="7067707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תאר</w:t>
      </w:r>
      <w:r>
        <w:rPr>
          <w:rStyle w:val="default"/>
          <w:rFonts w:cs="FrankRuehl"/>
          <w:rtl/>
          <w:lang w:eastAsia="en-US"/>
        </w:rPr>
        <w:t>י</w:t>
      </w:r>
      <w:r>
        <w:rPr>
          <w:rStyle w:val="default"/>
          <w:rFonts w:cs="FrankRuehl" w:hint="cs"/>
          <w:rtl/>
          <w:lang w:eastAsia="en-US"/>
        </w:rPr>
        <w:t>ך כל ישיבה ומקומה;</w:t>
      </w:r>
    </w:p>
    <w:p w14:paraId="4B52F16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 xml:space="preserve">שם </w:t>
      </w:r>
      <w:r>
        <w:rPr>
          <w:rStyle w:val="default"/>
          <w:rFonts w:cs="FrankRuehl"/>
          <w:rtl/>
          <w:lang w:eastAsia="en-US"/>
        </w:rPr>
        <w:t>ה</w:t>
      </w:r>
      <w:r>
        <w:rPr>
          <w:rStyle w:val="default"/>
          <w:rFonts w:cs="FrankRuehl" w:hint="cs"/>
          <w:rtl/>
          <w:lang w:eastAsia="en-US"/>
        </w:rPr>
        <w:t>נאשם ושם סניגורו, אם היה לו סניגור;</w:t>
      </w:r>
    </w:p>
    <w:p w14:paraId="4803EAA3"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המל</w:t>
      </w:r>
      <w:r>
        <w:rPr>
          <w:rStyle w:val="default"/>
          <w:rFonts w:cs="FrankRuehl"/>
          <w:rtl/>
          <w:lang w:eastAsia="en-US"/>
        </w:rPr>
        <w:t>י</w:t>
      </w:r>
      <w:r>
        <w:rPr>
          <w:rStyle w:val="default"/>
          <w:rFonts w:cs="FrankRuehl" w:hint="cs"/>
          <w:rtl/>
          <w:lang w:eastAsia="en-US"/>
        </w:rPr>
        <w:t>ם שבהן נשאל הנאשם אם הוא מודה בא</w:t>
      </w:r>
      <w:r>
        <w:rPr>
          <w:rStyle w:val="default"/>
          <w:rFonts w:cs="FrankRuehl"/>
          <w:rtl/>
          <w:lang w:eastAsia="en-US"/>
        </w:rPr>
        <w:t>ש</w:t>
      </w:r>
      <w:r>
        <w:rPr>
          <w:rStyle w:val="default"/>
          <w:rFonts w:cs="FrankRuehl" w:hint="cs"/>
          <w:rtl/>
          <w:lang w:eastAsia="en-US"/>
        </w:rPr>
        <w:t xml:space="preserve">מה </w:t>
      </w:r>
      <w:r>
        <w:rPr>
          <w:rStyle w:val="default"/>
          <w:rFonts w:cs="FrankRuehl"/>
          <w:rtl/>
          <w:lang w:eastAsia="en-US"/>
        </w:rPr>
        <w:t>ו</w:t>
      </w:r>
      <w:r>
        <w:rPr>
          <w:rStyle w:val="default"/>
          <w:rFonts w:cs="FrankRuehl" w:hint="cs"/>
          <w:rtl/>
          <w:lang w:eastAsia="en-US"/>
        </w:rPr>
        <w:t>תשובתו שתירשם ככל האפשר במלים שהשתמש בהן;</w:t>
      </w:r>
    </w:p>
    <w:p w14:paraId="594D5078"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בקש</w:t>
      </w:r>
      <w:r>
        <w:rPr>
          <w:rStyle w:val="default"/>
          <w:rFonts w:cs="FrankRuehl"/>
          <w:rtl/>
          <w:lang w:eastAsia="en-US"/>
        </w:rPr>
        <w:t>ות הצ</w:t>
      </w:r>
      <w:r>
        <w:rPr>
          <w:rStyle w:val="default"/>
          <w:rFonts w:cs="FrankRuehl" w:hint="cs"/>
          <w:rtl/>
          <w:lang w:eastAsia="en-US"/>
        </w:rPr>
        <w:t>דדים ועיקר טענותיהם;</w:t>
      </w:r>
    </w:p>
    <w:p w14:paraId="061502F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(6)</w:t>
      </w:r>
      <w:r>
        <w:rPr>
          <w:rStyle w:val="default"/>
          <w:rFonts w:cs="FrankRuehl"/>
          <w:rtl/>
          <w:lang w:eastAsia="en-US"/>
        </w:rPr>
        <w:tab/>
      </w:r>
      <w:r>
        <w:rPr>
          <w:rStyle w:val="default"/>
          <w:rFonts w:cs="FrankRuehl" w:hint="cs"/>
          <w:rtl/>
          <w:lang w:eastAsia="en-US"/>
        </w:rPr>
        <w:t>שמו</w:t>
      </w:r>
      <w:r>
        <w:rPr>
          <w:rStyle w:val="default"/>
          <w:rFonts w:cs="FrankRuehl"/>
          <w:rtl/>
          <w:lang w:eastAsia="en-US"/>
        </w:rPr>
        <w:t>ת</w:t>
      </w:r>
      <w:r>
        <w:rPr>
          <w:rStyle w:val="default"/>
          <w:rFonts w:cs="FrankRuehl" w:hint="cs"/>
          <w:rtl/>
          <w:lang w:eastAsia="en-US"/>
        </w:rPr>
        <w:t xml:space="preserve"> העדים, אם העידו בשבועה או בדרך אחרת, ותוכן העדויות;</w:t>
      </w:r>
    </w:p>
    <w:p w14:paraId="6F1F320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(7)</w:t>
      </w:r>
      <w:r>
        <w:rPr>
          <w:rStyle w:val="default"/>
          <w:rFonts w:cs="FrankRuehl"/>
          <w:rtl/>
          <w:lang w:eastAsia="en-US"/>
        </w:rPr>
        <w:tab/>
      </w:r>
      <w:r>
        <w:rPr>
          <w:rStyle w:val="default"/>
          <w:rFonts w:cs="FrankRuehl" w:hint="cs"/>
          <w:rtl/>
          <w:lang w:eastAsia="en-US"/>
        </w:rPr>
        <w:t>החל</w:t>
      </w:r>
      <w:r>
        <w:rPr>
          <w:rStyle w:val="default"/>
          <w:rFonts w:cs="FrankRuehl"/>
          <w:rtl/>
          <w:lang w:eastAsia="en-US"/>
        </w:rPr>
        <w:t>ט</w:t>
      </w:r>
      <w:r>
        <w:rPr>
          <w:rStyle w:val="default"/>
          <w:rFonts w:cs="FrankRuehl" w:hint="cs"/>
          <w:rtl/>
          <w:lang w:eastAsia="en-US"/>
        </w:rPr>
        <w:t>ות בית הדין, על נימוקיהן, אם ניתנו;</w:t>
      </w:r>
    </w:p>
    <w:p w14:paraId="1ACF9CF3"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(8)</w:t>
      </w:r>
      <w:r>
        <w:rPr>
          <w:rStyle w:val="default"/>
          <w:rFonts w:cs="FrankRuehl"/>
          <w:rtl/>
          <w:lang w:eastAsia="en-US"/>
        </w:rPr>
        <w:tab/>
      </w:r>
      <w:r>
        <w:rPr>
          <w:rStyle w:val="default"/>
          <w:rFonts w:cs="FrankRuehl" w:hint="cs"/>
          <w:rtl/>
          <w:lang w:eastAsia="en-US"/>
        </w:rPr>
        <w:t xml:space="preserve">כל </w:t>
      </w:r>
      <w:r>
        <w:rPr>
          <w:rStyle w:val="default"/>
          <w:rFonts w:cs="FrankRuehl"/>
          <w:rtl/>
          <w:lang w:eastAsia="en-US"/>
        </w:rPr>
        <w:t>ד</w:t>
      </w:r>
      <w:r>
        <w:rPr>
          <w:rStyle w:val="default"/>
          <w:rFonts w:cs="FrankRuehl" w:hint="cs"/>
          <w:rtl/>
          <w:lang w:eastAsia="en-US"/>
        </w:rPr>
        <w:t>בר אחר שלדעת אב בית הדין צרי</w:t>
      </w:r>
      <w:r>
        <w:rPr>
          <w:rStyle w:val="default"/>
          <w:rFonts w:cs="FrankRuehl"/>
          <w:rtl/>
          <w:lang w:eastAsia="en-US"/>
        </w:rPr>
        <w:t>ך</w:t>
      </w:r>
      <w:r>
        <w:rPr>
          <w:rStyle w:val="default"/>
          <w:rFonts w:cs="FrankRuehl" w:hint="cs"/>
          <w:rtl/>
          <w:lang w:eastAsia="en-US"/>
        </w:rPr>
        <w:t xml:space="preserve"> להיות כלול בפרוטוקול.</w:t>
      </w:r>
    </w:p>
    <w:p w14:paraId="29C4DEBC" w14:textId="77777777" w:rsidR="008D4784" w:rsidRDefault="008D4784">
      <w:pPr>
        <w:pStyle w:val="P00"/>
        <w:spacing w:before="72"/>
        <w:ind w:left="0" w:right="1134"/>
        <w:rPr>
          <w:rStyle w:val="default"/>
          <w:rFonts w:cs="FrankRuehl"/>
          <w:rtl/>
          <w:lang w:eastAsia="en-US"/>
        </w:rPr>
      </w:pPr>
      <w:bookmarkStart w:id="700" w:name="Seif334"/>
      <w:bookmarkEnd w:id="700"/>
      <w:r>
        <w:rPr>
          <w:lang w:val="he-IL"/>
        </w:rPr>
        <w:pict w14:anchorId="22E11EFA">
          <v:rect id="_x0000_s2521" style="position:absolute;left:0;text-align:left;margin-left:464.5pt;margin-top:8.05pt;width:75.05pt;height:8pt;z-index:251563520" o:allowincell="f" filled="f" stroked="f" strokecolor="lime" strokeweight=".25pt">
            <v:textbox inset="0,0,0,0">
              <w:txbxContent>
                <w:p w14:paraId="4EABC55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צ</w:t>
                  </w:r>
                  <w:r>
                    <w:rPr>
                      <w:rFonts w:cs="Miriam" w:hint="cs"/>
                      <w:sz w:val="18"/>
                      <w:szCs w:val="18"/>
                      <w:rtl/>
                      <w:lang w:eastAsia="en-US"/>
                    </w:rPr>
                    <w:t>ירו</w:t>
                  </w:r>
                  <w:r>
                    <w:rPr>
                      <w:rFonts w:cs="Miriam"/>
                      <w:sz w:val="18"/>
                      <w:szCs w:val="18"/>
                      <w:rtl/>
                      <w:lang w:eastAsia="en-US"/>
                    </w:rPr>
                    <w:t>ף</w:t>
                  </w:r>
                  <w:r>
                    <w:rPr>
                      <w:rFonts w:cs="Miriam" w:hint="cs"/>
                      <w:sz w:val="18"/>
                      <w:szCs w:val="18"/>
                      <w:rtl/>
                      <w:lang w:eastAsia="en-US"/>
                    </w:rPr>
                    <w:t xml:space="preserve"> מ</w:t>
                  </w:r>
                  <w:r>
                    <w:rPr>
                      <w:rFonts w:cs="Miriam"/>
                      <w:sz w:val="18"/>
                      <w:szCs w:val="18"/>
                      <w:rtl/>
                      <w:lang w:eastAsia="en-US"/>
                    </w:rPr>
                    <w:t>ס</w:t>
                  </w:r>
                  <w:r>
                    <w:rPr>
                      <w:rFonts w:cs="Miriam" w:hint="cs"/>
                      <w:sz w:val="18"/>
                      <w:szCs w:val="18"/>
                      <w:rtl/>
                      <w:lang w:eastAsia="en-US"/>
                    </w:rPr>
                    <w:t>מכים לפ</w:t>
                  </w:r>
                  <w:r>
                    <w:rPr>
                      <w:rFonts w:cs="Miriam"/>
                      <w:sz w:val="18"/>
                      <w:szCs w:val="18"/>
                      <w:rtl/>
                      <w:lang w:eastAsia="en-US"/>
                    </w:rPr>
                    <w:t>ר</w:t>
                  </w:r>
                  <w:r>
                    <w:rPr>
                      <w:rFonts w:cs="Miriam" w:hint="cs"/>
                      <w:sz w:val="18"/>
                      <w:szCs w:val="18"/>
                      <w:rtl/>
                      <w:lang w:eastAsia="en-US"/>
                    </w:rPr>
                    <w:t>וטוקול</w:t>
                  </w:r>
                </w:p>
              </w:txbxContent>
            </v:textbox>
            <w10:anchorlock/>
          </v:rect>
        </w:pict>
      </w:r>
      <w:r>
        <w:rPr>
          <w:rStyle w:val="big-number"/>
          <w:rtl/>
          <w:lang w:eastAsia="en-US"/>
        </w:rPr>
        <w:t>337.</w:t>
      </w:r>
      <w:r>
        <w:rPr>
          <w:rStyle w:val="big-number"/>
          <w:rtl/>
          <w:lang w:eastAsia="en-US"/>
        </w:rPr>
        <w:tab/>
      </w:r>
      <w:r>
        <w:rPr>
          <w:rStyle w:val="default"/>
          <w:rFonts w:cs="FrankRuehl"/>
          <w:rtl/>
          <w:lang w:eastAsia="en-US"/>
        </w:rPr>
        <w:t>כ</w:t>
      </w:r>
      <w:r>
        <w:rPr>
          <w:rStyle w:val="default"/>
          <w:rFonts w:cs="FrankRuehl" w:hint="cs"/>
          <w:rtl/>
          <w:lang w:eastAsia="en-US"/>
        </w:rPr>
        <w:t xml:space="preserve">תב </w:t>
      </w:r>
      <w:r>
        <w:rPr>
          <w:rStyle w:val="default"/>
          <w:rFonts w:cs="FrankRuehl"/>
          <w:rtl/>
          <w:lang w:eastAsia="en-US"/>
        </w:rPr>
        <w:t>ה</w:t>
      </w:r>
      <w:r>
        <w:rPr>
          <w:rStyle w:val="default"/>
          <w:rFonts w:cs="FrankRuehl" w:hint="cs"/>
          <w:rtl/>
          <w:lang w:eastAsia="en-US"/>
        </w:rPr>
        <w:t>אישום, מסמכים שהוגשו ונתקבלו על ידי בית הדין וכל מסמך אחר הנוגע לאותו מותב בית דין יצורפו לפרוטוקול ויהוו חלק ממנו.</w:t>
      </w:r>
    </w:p>
    <w:p w14:paraId="00A19E94" w14:textId="77777777" w:rsidR="008D4784" w:rsidRDefault="008D4784">
      <w:pPr>
        <w:pStyle w:val="P00"/>
        <w:spacing w:before="72"/>
        <w:ind w:left="0" w:right="1134"/>
        <w:rPr>
          <w:rStyle w:val="default"/>
          <w:rFonts w:cs="FrankRuehl"/>
          <w:rtl/>
          <w:lang w:eastAsia="en-US"/>
        </w:rPr>
      </w:pPr>
      <w:bookmarkStart w:id="701" w:name="Seif335"/>
      <w:bookmarkEnd w:id="701"/>
      <w:r>
        <w:rPr>
          <w:lang w:val="he-IL"/>
        </w:rPr>
        <w:pict w14:anchorId="316E12B2">
          <v:rect id="_x0000_s2522" style="position:absolute;left:0;text-align:left;margin-left:464.5pt;margin-top:8.05pt;width:75.05pt;height:21.55pt;z-index:251564544" o:allowincell="f" filled="f" stroked="f" strokecolor="lime" strokeweight=".25pt">
            <v:textbox inset="0,0,0,0">
              <w:txbxContent>
                <w:p w14:paraId="3C71710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יקו</w:t>
                  </w:r>
                  <w:r>
                    <w:rPr>
                      <w:rFonts w:cs="Miriam"/>
                      <w:sz w:val="18"/>
                      <w:szCs w:val="18"/>
                      <w:rtl/>
                      <w:lang w:eastAsia="en-US"/>
                    </w:rPr>
                    <w:t>ן</w:t>
                  </w:r>
                  <w:r>
                    <w:rPr>
                      <w:rFonts w:cs="Miriam" w:hint="cs"/>
                      <w:sz w:val="18"/>
                      <w:szCs w:val="18"/>
                      <w:rtl/>
                      <w:lang w:eastAsia="en-US"/>
                    </w:rPr>
                    <w:t xml:space="preserve"> פרוט</w:t>
                  </w:r>
                  <w:r>
                    <w:rPr>
                      <w:rFonts w:cs="Miriam"/>
                      <w:sz w:val="18"/>
                      <w:szCs w:val="18"/>
                      <w:rtl/>
                      <w:lang w:eastAsia="en-US"/>
                    </w:rPr>
                    <w:t>ו</w:t>
                  </w:r>
                  <w:r>
                    <w:rPr>
                      <w:rFonts w:cs="Miriam" w:hint="cs"/>
                      <w:sz w:val="18"/>
                      <w:szCs w:val="18"/>
                      <w:rtl/>
                      <w:lang w:eastAsia="en-US"/>
                    </w:rPr>
                    <w:t>קול</w:t>
                  </w:r>
                  <w:r>
                    <w:rPr>
                      <w:rFonts w:cs="Miriam"/>
                      <w:sz w:val="18"/>
                      <w:szCs w:val="18"/>
                      <w:rtl/>
                      <w:lang w:eastAsia="en-US"/>
                    </w:rPr>
                    <w:t xml:space="preserve"> </w:t>
                  </w:r>
                  <w:r>
                    <w:rPr>
                      <w:rFonts w:cs="Miriam" w:hint="cs"/>
                      <w:sz w:val="18"/>
                      <w:szCs w:val="18"/>
                      <w:rtl/>
                      <w:lang w:eastAsia="en-US"/>
                    </w:rPr>
                    <w:t>לפני מתן גזר דין</w:t>
                  </w:r>
                </w:p>
              </w:txbxContent>
            </v:textbox>
            <w10:anchorlock/>
          </v:rect>
        </w:pict>
      </w:r>
      <w:r>
        <w:rPr>
          <w:rStyle w:val="big-number"/>
          <w:rtl/>
          <w:lang w:eastAsia="en-US"/>
        </w:rPr>
        <w:t>338.</w:t>
      </w:r>
      <w:r>
        <w:rPr>
          <w:rStyle w:val="big-number"/>
          <w:rtl/>
          <w:lang w:eastAsia="en-US"/>
        </w:rPr>
        <w:tab/>
      </w:r>
      <w:r>
        <w:rPr>
          <w:rStyle w:val="default"/>
          <w:rFonts w:cs="FrankRuehl"/>
          <w:rtl/>
          <w:lang w:eastAsia="en-US"/>
        </w:rPr>
        <w:t>כ</w:t>
      </w:r>
      <w:r>
        <w:rPr>
          <w:rStyle w:val="default"/>
          <w:rFonts w:cs="FrankRuehl" w:hint="cs"/>
          <w:rtl/>
          <w:lang w:eastAsia="en-US"/>
        </w:rPr>
        <w:t>ל צ</w:t>
      </w:r>
      <w:r>
        <w:rPr>
          <w:rStyle w:val="default"/>
          <w:rFonts w:cs="FrankRuehl"/>
          <w:rtl/>
          <w:lang w:eastAsia="en-US"/>
        </w:rPr>
        <w:t>ד</w:t>
      </w:r>
      <w:r>
        <w:rPr>
          <w:rStyle w:val="default"/>
          <w:rFonts w:cs="FrankRuehl" w:hint="cs"/>
          <w:rtl/>
          <w:lang w:eastAsia="en-US"/>
        </w:rPr>
        <w:t xml:space="preserve"> רשאי לבקש מבית הדין, בפני הצד השני, לתקן רישום בפרוטוקול כדי להעמידו </w:t>
      </w:r>
      <w:r>
        <w:rPr>
          <w:rStyle w:val="default"/>
          <w:rFonts w:cs="FrankRuehl"/>
          <w:rtl/>
          <w:lang w:eastAsia="en-US"/>
        </w:rPr>
        <w:t>ע</w:t>
      </w:r>
      <w:r>
        <w:rPr>
          <w:rStyle w:val="default"/>
          <w:rFonts w:cs="FrankRuehl" w:hint="cs"/>
          <w:rtl/>
          <w:lang w:eastAsia="en-US"/>
        </w:rPr>
        <w:t>ל ד</w:t>
      </w:r>
      <w:r>
        <w:rPr>
          <w:rStyle w:val="default"/>
          <w:rFonts w:cs="FrankRuehl"/>
          <w:rtl/>
          <w:lang w:eastAsia="en-US"/>
        </w:rPr>
        <w:t>י</w:t>
      </w:r>
      <w:r>
        <w:rPr>
          <w:rStyle w:val="default"/>
          <w:rFonts w:cs="FrankRuehl" w:hint="cs"/>
          <w:rtl/>
          <w:lang w:eastAsia="en-US"/>
        </w:rPr>
        <w:t>וקו.</w:t>
      </w:r>
    </w:p>
    <w:p w14:paraId="534D43CB" w14:textId="77777777" w:rsidR="008D4784" w:rsidRDefault="008D4784">
      <w:pPr>
        <w:pStyle w:val="P00"/>
        <w:spacing w:before="72"/>
        <w:ind w:left="0" w:right="1134"/>
        <w:rPr>
          <w:rStyle w:val="default"/>
          <w:rFonts w:cs="FrankRuehl" w:hint="cs"/>
          <w:rtl/>
          <w:lang w:eastAsia="en-US"/>
        </w:rPr>
      </w:pPr>
      <w:bookmarkStart w:id="702" w:name="Seif336"/>
      <w:bookmarkEnd w:id="702"/>
      <w:r>
        <w:rPr>
          <w:lang w:val="he-IL"/>
        </w:rPr>
        <w:pict w14:anchorId="66D00124">
          <v:rect id="_x0000_s2523" style="position:absolute;left:0;text-align:left;margin-left:464.5pt;margin-top:8.05pt;width:75.05pt;height:37.6pt;z-index:251565568" o:allowincell="f" filled="f" stroked="f" strokecolor="lime" strokeweight=".25pt">
            <v:textbox inset="0,0,0,0">
              <w:txbxContent>
                <w:p w14:paraId="33B1609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יקו</w:t>
                  </w:r>
                  <w:r>
                    <w:rPr>
                      <w:rFonts w:cs="Miriam"/>
                      <w:sz w:val="18"/>
                      <w:szCs w:val="18"/>
                      <w:rtl/>
                      <w:lang w:eastAsia="en-US"/>
                    </w:rPr>
                    <w:t xml:space="preserve">ן </w:t>
                  </w:r>
                  <w:r>
                    <w:rPr>
                      <w:rFonts w:cs="Miriam" w:hint="cs"/>
                      <w:sz w:val="18"/>
                      <w:szCs w:val="18"/>
                      <w:rtl/>
                      <w:lang w:eastAsia="en-US"/>
                    </w:rPr>
                    <w:t>פרו</w:t>
                  </w:r>
                  <w:r>
                    <w:rPr>
                      <w:rFonts w:cs="Miriam"/>
                      <w:sz w:val="18"/>
                      <w:szCs w:val="18"/>
                      <w:rtl/>
                      <w:lang w:eastAsia="en-US"/>
                    </w:rPr>
                    <w:t>ט</w:t>
                  </w:r>
                  <w:r>
                    <w:rPr>
                      <w:rFonts w:cs="Miriam" w:hint="cs"/>
                      <w:sz w:val="18"/>
                      <w:szCs w:val="18"/>
                      <w:rtl/>
                      <w:lang w:eastAsia="en-US"/>
                    </w:rPr>
                    <w:t>וקול ל</w:t>
                  </w:r>
                  <w:r>
                    <w:rPr>
                      <w:rFonts w:cs="Miriam"/>
                      <w:sz w:val="18"/>
                      <w:szCs w:val="18"/>
                      <w:rtl/>
                      <w:lang w:eastAsia="en-US"/>
                    </w:rPr>
                    <w:t xml:space="preserve">אחר </w:t>
                  </w:r>
                  <w:r>
                    <w:rPr>
                      <w:rFonts w:cs="Miriam" w:hint="cs"/>
                      <w:sz w:val="18"/>
                      <w:szCs w:val="18"/>
                      <w:rtl/>
                      <w:lang w:eastAsia="en-US"/>
                    </w:rPr>
                    <w:t>מתן פסק הדין</w:t>
                  </w:r>
                </w:p>
                <w:p w14:paraId="36D2906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339.</w:t>
      </w:r>
      <w:r>
        <w:rPr>
          <w:rStyle w:val="big-number"/>
          <w:rtl/>
          <w:lang w:eastAsia="en-US"/>
        </w:rPr>
        <w:tab/>
      </w:r>
      <w:r>
        <w:rPr>
          <w:rStyle w:val="default"/>
          <w:rFonts w:cs="FrankRuehl"/>
          <w:rtl/>
          <w:lang w:eastAsia="en-US"/>
        </w:rPr>
        <w:t>נ</w:t>
      </w:r>
      <w:r>
        <w:rPr>
          <w:rStyle w:val="default"/>
          <w:rFonts w:cs="FrankRuehl" w:hint="cs"/>
          <w:rtl/>
          <w:lang w:eastAsia="en-US"/>
        </w:rPr>
        <w:t>יתן</w:t>
      </w:r>
      <w:r>
        <w:rPr>
          <w:rStyle w:val="default"/>
          <w:rFonts w:cs="FrankRuehl"/>
          <w:rtl/>
          <w:lang w:eastAsia="en-US"/>
        </w:rPr>
        <w:t xml:space="preserve"> </w:t>
      </w:r>
      <w:r>
        <w:rPr>
          <w:rStyle w:val="default"/>
          <w:rFonts w:cs="FrankRuehl" w:hint="cs"/>
          <w:rtl/>
          <w:lang w:eastAsia="en-US"/>
        </w:rPr>
        <w:t xml:space="preserve">פסק דין של זיכוי או גזר דין אך טרם עברה התקופה להגשת ערעור עליו, רשאי כל צד לבקש מנשיא בית הדין לתקן רישום בפרוטוקול כדי </w:t>
      </w:r>
      <w:r>
        <w:rPr>
          <w:rStyle w:val="default"/>
          <w:rFonts w:cs="FrankRuehl"/>
          <w:rtl/>
          <w:lang w:eastAsia="en-US"/>
        </w:rPr>
        <w:t>ל</w:t>
      </w:r>
      <w:r>
        <w:rPr>
          <w:rStyle w:val="default"/>
          <w:rFonts w:cs="FrankRuehl" w:hint="cs"/>
          <w:rtl/>
          <w:lang w:eastAsia="en-US"/>
        </w:rPr>
        <w:t>העמידו על דיוקו, ונשיא בית הדין, ל</w:t>
      </w:r>
      <w:r>
        <w:rPr>
          <w:rStyle w:val="default"/>
          <w:rFonts w:cs="FrankRuehl"/>
          <w:rtl/>
          <w:lang w:eastAsia="en-US"/>
        </w:rPr>
        <w:t>א</w:t>
      </w:r>
      <w:r>
        <w:rPr>
          <w:rStyle w:val="default"/>
          <w:rFonts w:cs="FrankRuehl" w:hint="cs"/>
          <w:rtl/>
          <w:lang w:eastAsia="en-US"/>
        </w:rPr>
        <w:t xml:space="preserve">חר </w:t>
      </w:r>
      <w:r>
        <w:rPr>
          <w:rStyle w:val="default"/>
          <w:rFonts w:cs="FrankRuehl"/>
          <w:rtl/>
          <w:lang w:eastAsia="en-US"/>
        </w:rPr>
        <w:t>ש</w:t>
      </w:r>
      <w:r>
        <w:rPr>
          <w:rStyle w:val="default"/>
          <w:rFonts w:cs="FrankRuehl" w:hint="cs"/>
          <w:rtl/>
          <w:lang w:eastAsia="en-US"/>
        </w:rPr>
        <w:t>נתן לצד השני הזדמנות להשמיע את דברו, יתקן את הרישו</w:t>
      </w:r>
      <w:r>
        <w:rPr>
          <w:rStyle w:val="default"/>
          <w:rFonts w:cs="FrankRuehl"/>
          <w:rtl/>
          <w:lang w:eastAsia="en-US"/>
        </w:rPr>
        <w:t>ם אם</w:t>
      </w:r>
      <w:r>
        <w:rPr>
          <w:rStyle w:val="default"/>
          <w:rFonts w:cs="FrankRuehl" w:hint="cs"/>
          <w:rtl/>
          <w:lang w:eastAsia="en-US"/>
        </w:rPr>
        <w:t xml:space="preserve"> קיבל לכך את הסכמתם של רוב השופטים שישבו בדין.</w:t>
      </w:r>
    </w:p>
    <w:p w14:paraId="562EAD2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03" w:name="Rov752"/>
      <w:r w:rsidRPr="00A32FC5">
        <w:rPr>
          <w:rStyle w:val="default"/>
          <w:rFonts w:cs="FrankRuehl" w:hint="cs"/>
          <w:vanish/>
          <w:color w:val="FF0000"/>
          <w:szCs w:val="20"/>
          <w:shd w:val="clear" w:color="auto" w:fill="FFFF99"/>
          <w:rtl/>
          <w:lang w:eastAsia="en-US"/>
        </w:rPr>
        <w:t>מיום 31.10.1964</w:t>
      </w:r>
    </w:p>
    <w:p w14:paraId="57B5470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607372B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20"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158 (</w:t>
      </w:r>
      <w:hyperlink r:id="rId1021"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4804009D" w14:textId="77777777" w:rsidR="008D4784" w:rsidRPr="00A32FC5" w:rsidRDefault="008D4784">
      <w:pPr>
        <w:pStyle w:val="P00"/>
        <w:ind w:left="0" w:right="1134"/>
        <w:rPr>
          <w:rStyle w:val="default"/>
          <w:rFonts w:cs="Miriam" w:hint="cs"/>
          <w:vanish/>
          <w:sz w:val="16"/>
          <w:szCs w:val="16"/>
          <w:u w:val="single"/>
          <w:shd w:val="clear" w:color="auto" w:fill="FFFF99"/>
          <w:rtl/>
          <w:lang w:eastAsia="en-US"/>
        </w:rPr>
      </w:pPr>
      <w:r w:rsidRPr="00A32FC5">
        <w:rPr>
          <w:rStyle w:val="default"/>
          <w:rFonts w:cs="Miriam" w:hint="cs"/>
          <w:vanish/>
          <w:sz w:val="16"/>
          <w:szCs w:val="16"/>
          <w:shd w:val="clear" w:color="auto" w:fill="FFFF99"/>
          <w:rtl/>
          <w:lang w:eastAsia="en-US"/>
        </w:rPr>
        <w:t xml:space="preserve">תיקון פרוטוקול לאחר מתן </w:t>
      </w:r>
      <w:r w:rsidRPr="00A32FC5">
        <w:rPr>
          <w:rStyle w:val="default"/>
          <w:rFonts w:cs="Miriam" w:hint="cs"/>
          <w:strike/>
          <w:vanish/>
          <w:sz w:val="16"/>
          <w:szCs w:val="16"/>
          <w:shd w:val="clear" w:color="auto" w:fill="FFFF99"/>
          <w:rtl/>
          <w:lang w:eastAsia="en-US"/>
        </w:rPr>
        <w:t>גזר הדין</w:t>
      </w:r>
      <w:r w:rsidRPr="00A32FC5">
        <w:rPr>
          <w:rStyle w:val="default"/>
          <w:rFonts w:cs="Miriam" w:hint="cs"/>
          <w:vanish/>
          <w:sz w:val="16"/>
          <w:szCs w:val="16"/>
          <w:shd w:val="clear" w:color="auto" w:fill="FFFF99"/>
          <w:rtl/>
          <w:lang w:eastAsia="en-US"/>
        </w:rPr>
        <w:t xml:space="preserve"> </w:t>
      </w:r>
      <w:r w:rsidRPr="00A32FC5">
        <w:rPr>
          <w:rStyle w:val="default"/>
          <w:rFonts w:cs="Miriam" w:hint="cs"/>
          <w:vanish/>
          <w:sz w:val="16"/>
          <w:szCs w:val="16"/>
          <w:u w:val="single"/>
          <w:shd w:val="clear" w:color="auto" w:fill="FFFF99"/>
          <w:rtl/>
          <w:lang w:eastAsia="en-US"/>
        </w:rPr>
        <w:t>פסק הדין</w:t>
      </w:r>
    </w:p>
    <w:p w14:paraId="5C985ABB" w14:textId="77777777" w:rsidR="008D4784" w:rsidRDefault="008D4784">
      <w:pPr>
        <w:pStyle w:val="P00"/>
        <w:spacing w:before="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339.</w:t>
      </w: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ניתן גזר הדין</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u w:val="single"/>
          <w:shd w:val="clear" w:color="auto" w:fill="FFFF99"/>
          <w:rtl/>
          <w:lang w:eastAsia="en-US"/>
        </w:rPr>
        <w:t>נ</w:t>
      </w:r>
      <w:r w:rsidRPr="00A32FC5">
        <w:rPr>
          <w:rStyle w:val="default"/>
          <w:rFonts w:cs="FrankRuehl" w:hint="cs"/>
          <w:vanish/>
          <w:sz w:val="22"/>
          <w:szCs w:val="22"/>
          <w:u w:val="single"/>
          <w:shd w:val="clear" w:color="auto" w:fill="FFFF99"/>
          <w:rtl/>
          <w:lang w:eastAsia="en-US"/>
        </w:rPr>
        <w:t>יתן</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פסק דין של זיכוי או גזר דין</w:t>
      </w:r>
      <w:r w:rsidRPr="00A32FC5">
        <w:rPr>
          <w:rStyle w:val="default"/>
          <w:rFonts w:cs="FrankRuehl" w:hint="cs"/>
          <w:vanish/>
          <w:sz w:val="22"/>
          <w:szCs w:val="22"/>
          <w:shd w:val="clear" w:color="auto" w:fill="FFFF99"/>
          <w:rtl/>
          <w:lang w:eastAsia="en-US"/>
        </w:rPr>
        <w:t xml:space="preserve"> אך טרם עברה התקופה להגשת ערעור עליו, רשאי כל צד לבקש מנשיא בית הדין לתקן רישום בפרוטוקול כדי </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העמידו על דיוקו, ונשיא בית הדין, ל</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חר </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נתן לצד השני הזדמנות להשמיע את דברו, יתקן את הרישו</w:t>
      </w:r>
      <w:r w:rsidRPr="00A32FC5">
        <w:rPr>
          <w:rStyle w:val="default"/>
          <w:rFonts w:cs="FrankRuehl"/>
          <w:vanish/>
          <w:sz w:val="22"/>
          <w:szCs w:val="22"/>
          <w:shd w:val="clear" w:color="auto" w:fill="FFFF99"/>
          <w:rtl/>
          <w:lang w:eastAsia="en-US"/>
        </w:rPr>
        <w:t>ם אם</w:t>
      </w:r>
      <w:r w:rsidRPr="00A32FC5">
        <w:rPr>
          <w:rStyle w:val="default"/>
          <w:rFonts w:cs="FrankRuehl" w:hint="cs"/>
          <w:vanish/>
          <w:sz w:val="22"/>
          <w:szCs w:val="22"/>
          <w:shd w:val="clear" w:color="auto" w:fill="FFFF99"/>
          <w:rtl/>
          <w:lang w:eastAsia="en-US"/>
        </w:rPr>
        <w:t xml:space="preserve"> קיבל לכך את הסכמתם של רוב השופטים שישבו בדין.</w:t>
      </w:r>
      <w:bookmarkEnd w:id="703"/>
    </w:p>
    <w:p w14:paraId="5BDD8DA6" w14:textId="77777777" w:rsidR="008D4784" w:rsidRDefault="008D4784">
      <w:pPr>
        <w:pStyle w:val="P00"/>
        <w:spacing w:before="72"/>
        <w:ind w:left="0" w:right="1134"/>
        <w:rPr>
          <w:rStyle w:val="default"/>
          <w:rFonts w:cs="FrankRuehl"/>
          <w:rtl/>
          <w:lang w:eastAsia="en-US"/>
        </w:rPr>
      </w:pPr>
      <w:bookmarkStart w:id="704" w:name="Seif337"/>
      <w:bookmarkEnd w:id="704"/>
      <w:r>
        <w:rPr>
          <w:lang w:val="he-IL"/>
        </w:rPr>
        <w:pict w14:anchorId="54C8B10C">
          <v:rect id="_x0000_s2524" style="position:absolute;left:0;text-align:left;margin-left:464.5pt;margin-top:8.05pt;width:75.05pt;height:8pt;z-index:251566592" o:allowincell="f" filled="f" stroked="f" strokecolor="lime" strokeweight=".25pt">
            <v:textbox inset="0,0,0,0">
              <w:txbxContent>
                <w:p w14:paraId="01E55BD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ר</w:t>
                  </w:r>
                  <w:r>
                    <w:rPr>
                      <w:rFonts w:cs="Miriam" w:hint="cs"/>
                      <w:sz w:val="18"/>
                      <w:szCs w:val="18"/>
                      <w:rtl/>
                      <w:lang w:eastAsia="en-US"/>
                    </w:rPr>
                    <w:t>ישו</w:t>
                  </w:r>
                  <w:r>
                    <w:rPr>
                      <w:rFonts w:cs="Miriam"/>
                      <w:sz w:val="18"/>
                      <w:szCs w:val="18"/>
                      <w:rtl/>
                      <w:lang w:eastAsia="en-US"/>
                    </w:rPr>
                    <w:t>ם</w:t>
                  </w:r>
                  <w:r>
                    <w:rPr>
                      <w:rFonts w:cs="Miriam" w:hint="cs"/>
                      <w:sz w:val="18"/>
                      <w:szCs w:val="18"/>
                      <w:rtl/>
                      <w:lang w:eastAsia="en-US"/>
                    </w:rPr>
                    <w:t xml:space="preserve"> תיקון</w:t>
                  </w:r>
                </w:p>
              </w:txbxContent>
            </v:textbox>
            <w10:anchorlock/>
          </v:rect>
        </w:pict>
      </w:r>
      <w:r>
        <w:rPr>
          <w:rStyle w:val="big-number"/>
          <w:rtl/>
          <w:lang w:eastAsia="en-US"/>
        </w:rPr>
        <w:t>340.</w:t>
      </w:r>
      <w:r>
        <w:rPr>
          <w:rStyle w:val="big-number"/>
          <w:rtl/>
          <w:lang w:eastAsia="en-US"/>
        </w:rPr>
        <w:tab/>
      </w:r>
      <w:r>
        <w:rPr>
          <w:rStyle w:val="default"/>
          <w:rFonts w:cs="FrankRuehl"/>
          <w:rtl/>
          <w:lang w:eastAsia="en-US"/>
        </w:rPr>
        <w:t>כ</w:t>
      </w:r>
      <w:r>
        <w:rPr>
          <w:rStyle w:val="default"/>
          <w:rFonts w:cs="FrankRuehl" w:hint="cs"/>
          <w:rtl/>
          <w:lang w:eastAsia="en-US"/>
        </w:rPr>
        <w:t>ל ת</w:t>
      </w:r>
      <w:r>
        <w:rPr>
          <w:rStyle w:val="default"/>
          <w:rFonts w:cs="FrankRuehl"/>
          <w:rtl/>
          <w:lang w:eastAsia="en-US"/>
        </w:rPr>
        <w:t>י</w:t>
      </w:r>
      <w:r>
        <w:rPr>
          <w:rStyle w:val="default"/>
          <w:rFonts w:cs="FrankRuehl" w:hint="cs"/>
          <w:rtl/>
          <w:lang w:eastAsia="en-US"/>
        </w:rPr>
        <w:t>קון של פרוטוקול, וכן דעתו החולקת של שופט על תיקון, יירשם</w:t>
      </w:r>
      <w:r>
        <w:rPr>
          <w:rStyle w:val="default"/>
          <w:rFonts w:cs="FrankRuehl"/>
          <w:rtl/>
          <w:lang w:eastAsia="en-US"/>
        </w:rPr>
        <w:t xml:space="preserve"> ב</w:t>
      </w:r>
      <w:r>
        <w:rPr>
          <w:rStyle w:val="default"/>
          <w:rFonts w:cs="FrankRuehl" w:hint="cs"/>
          <w:rtl/>
          <w:lang w:eastAsia="en-US"/>
        </w:rPr>
        <w:t>פרוטוקול וייחתם בידי אב בית הדין</w:t>
      </w:r>
      <w:r>
        <w:rPr>
          <w:rStyle w:val="default"/>
          <w:rFonts w:cs="FrankRuehl"/>
          <w:rtl/>
          <w:lang w:eastAsia="en-US"/>
        </w:rPr>
        <w:t xml:space="preserve"> </w:t>
      </w:r>
      <w:r>
        <w:rPr>
          <w:rStyle w:val="default"/>
          <w:rFonts w:cs="FrankRuehl" w:hint="cs"/>
          <w:rtl/>
          <w:lang w:eastAsia="en-US"/>
        </w:rPr>
        <w:t>או בידי נשיא בית הדין, הכל לפי הענ</w:t>
      </w:r>
      <w:r>
        <w:rPr>
          <w:rStyle w:val="default"/>
          <w:rFonts w:cs="FrankRuehl"/>
          <w:rtl/>
          <w:lang w:eastAsia="en-US"/>
        </w:rPr>
        <w:t>י</w:t>
      </w:r>
      <w:r>
        <w:rPr>
          <w:rStyle w:val="default"/>
          <w:rFonts w:cs="FrankRuehl" w:hint="cs"/>
          <w:rtl/>
          <w:lang w:eastAsia="en-US"/>
        </w:rPr>
        <w:t>ן.</w:t>
      </w:r>
    </w:p>
    <w:p w14:paraId="5D9011B7" w14:textId="77777777" w:rsidR="008D4784" w:rsidRDefault="008D4784">
      <w:pPr>
        <w:pStyle w:val="P00"/>
        <w:spacing w:before="72"/>
        <w:ind w:left="0" w:right="1134"/>
        <w:rPr>
          <w:rStyle w:val="default"/>
          <w:rFonts w:cs="FrankRuehl"/>
          <w:rtl/>
          <w:lang w:eastAsia="en-US"/>
        </w:rPr>
      </w:pPr>
      <w:bookmarkStart w:id="705" w:name="Seif338"/>
      <w:bookmarkEnd w:id="705"/>
      <w:r>
        <w:rPr>
          <w:lang w:val="he-IL"/>
        </w:rPr>
        <w:pict w14:anchorId="323CF393">
          <v:rect id="_x0000_s2525" style="position:absolute;left:0;text-align:left;margin-left:464.5pt;margin-top:8.05pt;width:75.05pt;height:8pt;z-index:251567616" o:allowincell="f" filled="f" stroked="f" strokecolor="lime" strokeweight=".25pt">
            <v:textbox inset="0,0,0,0">
              <w:txbxContent>
                <w:p w14:paraId="633F7FB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ז</w:t>
                  </w:r>
                  <w:r>
                    <w:rPr>
                      <w:rFonts w:cs="Miriam" w:hint="cs"/>
                      <w:sz w:val="18"/>
                      <w:szCs w:val="18"/>
                      <w:rtl/>
                      <w:lang w:eastAsia="en-US"/>
                    </w:rPr>
                    <w:t>יהו</w:t>
                  </w:r>
                  <w:r>
                    <w:rPr>
                      <w:rFonts w:cs="Miriam"/>
                      <w:sz w:val="18"/>
                      <w:szCs w:val="18"/>
                      <w:rtl/>
                      <w:lang w:eastAsia="en-US"/>
                    </w:rPr>
                    <w:t>י</w:t>
                  </w:r>
                  <w:r>
                    <w:rPr>
                      <w:rFonts w:cs="Miriam" w:hint="cs"/>
                      <w:sz w:val="18"/>
                      <w:szCs w:val="18"/>
                      <w:rtl/>
                      <w:lang w:eastAsia="en-US"/>
                    </w:rPr>
                    <w:t xml:space="preserve"> הנאשם</w:t>
                  </w:r>
                </w:p>
              </w:txbxContent>
            </v:textbox>
            <w10:anchorlock/>
          </v:rect>
        </w:pict>
      </w:r>
      <w:r>
        <w:rPr>
          <w:rStyle w:val="big-number"/>
          <w:rtl/>
          <w:lang w:eastAsia="en-US"/>
        </w:rPr>
        <w:t>341.</w:t>
      </w:r>
      <w:r>
        <w:rPr>
          <w:rStyle w:val="big-number"/>
          <w:rtl/>
          <w:lang w:eastAsia="en-US"/>
        </w:rPr>
        <w:tab/>
      </w:r>
      <w:r>
        <w:rPr>
          <w:rStyle w:val="default"/>
          <w:rFonts w:cs="FrankRuehl"/>
          <w:rtl/>
          <w:lang w:eastAsia="en-US"/>
        </w:rPr>
        <w:t>ה</w:t>
      </w:r>
      <w:r>
        <w:rPr>
          <w:rStyle w:val="default"/>
          <w:rFonts w:cs="FrankRuehl" w:hint="cs"/>
          <w:rtl/>
          <w:lang w:eastAsia="en-US"/>
        </w:rPr>
        <w:t>דיו</w:t>
      </w:r>
      <w:r>
        <w:rPr>
          <w:rStyle w:val="default"/>
          <w:rFonts w:cs="FrankRuehl"/>
          <w:rtl/>
          <w:lang w:eastAsia="en-US"/>
        </w:rPr>
        <w:t>ן</w:t>
      </w:r>
      <w:r>
        <w:rPr>
          <w:rStyle w:val="default"/>
          <w:rFonts w:cs="FrankRuehl" w:hint="cs"/>
          <w:rtl/>
          <w:lang w:eastAsia="en-US"/>
        </w:rPr>
        <w:t xml:space="preserve"> ייפתח בזיהוי הנאשם על ידי בית הדין; לשם כך ישאל אב בית הדין את הנאשם פרטים שיש בהם כדי לזהותו, כגון: שמו, שם משפחתו, מספרו האישי, דרגתו, יחידתו ושם אביו.</w:t>
      </w:r>
    </w:p>
    <w:p w14:paraId="7B046F58" w14:textId="77777777" w:rsidR="008D4784" w:rsidRDefault="008D4784">
      <w:pPr>
        <w:pStyle w:val="P00"/>
        <w:spacing w:before="72"/>
        <w:ind w:left="0" w:right="1134"/>
        <w:rPr>
          <w:rStyle w:val="default"/>
          <w:rFonts w:cs="FrankRuehl"/>
          <w:rtl/>
          <w:lang w:eastAsia="en-US"/>
        </w:rPr>
      </w:pPr>
      <w:bookmarkStart w:id="706" w:name="Seif339"/>
      <w:bookmarkEnd w:id="706"/>
      <w:r>
        <w:rPr>
          <w:lang w:val="he-IL"/>
        </w:rPr>
        <w:pict w14:anchorId="67591C8D">
          <v:rect id="_x0000_s2526" style="position:absolute;left:0;text-align:left;margin-left:464.5pt;margin-top:8.05pt;width:75.05pt;height:12.55pt;z-index:251568640" o:allowincell="f" filled="f" stroked="f" strokecolor="lime" strokeweight=".25pt">
            <v:textbox inset="0,0,0,0">
              <w:txbxContent>
                <w:p w14:paraId="1B395AE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w:t>
                  </w:r>
                  <w:r>
                    <w:rPr>
                      <w:rFonts w:cs="Miriam" w:hint="cs"/>
                      <w:sz w:val="18"/>
                      <w:szCs w:val="18"/>
                      <w:rtl/>
                      <w:lang w:eastAsia="en-US"/>
                    </w:rPr>
                    <w:t>ובת</w:t>
                  </w:r>
                  <w:r>
                    <w:rPr>
                      <w:rFonts w:cs="Miriam"/>
                      <w:sz w:val="18"/>
                      <w:szCs w:val="18"/>
                      <w:rtl/>
                      <w:lang w:eastAsia="en-US"/>
                    </w:rPr>
                    <w:t xml:space="preserve"> </w:t>
                  </w:r>
                  <w:r>
                    <w:rPr>
                      <w:rFonts w:cs="Miriam" w:hint="cs"/>
                      <w:sz w:val="18"/>
                      <w:szCs w:val="18"/>
                      <w:rtl/>
                      <w:lang w:eastAsia="en-US"/>
                    </w:rPr>
                    <w:t>התביעה לזהות</w:t>
                  </w:r>
                </w:p>
              </w:txbxContent>
            </v:textbox>
            <w10:anchorlock/>
          </v:rect>
        </w:pict>
      </w:r>
      <w:r>
        <w:rPr>
          <w:rStyle w:val="big-number"/>
          <w:rtl/>
          <w:lang w:eastAsia="en-US"/>
        </w:rPr>
        <w:t>342.</w:t>
      </w:r>
      <w:r>
        <w:rPr>
          <w:rStyle w:val="big-number"/>
          <w:rtl/>
          <w:lang w:eastAsia="en-US"/>
        </w:rPr>
        <w:tab/>
      </w:r>
      <w:r>
        <w:rPr>
          <w:rStyle w:val="default"/>
          <w:rFonts w:cs="FrankRuehl"/>
          <w:rtl/>
          <w:lang w:eastAsia="en-US"/>
        </w:rPr>
        <w:t>ס</w:t>
      </w:r>
      <w:r>
        <w:rPr>
          <w:rStyle w:val="default"/>
          <w:rFonts w:cs="FrankRuehl" w:hint="cs"/>
          <w:rtl/>
          <w:lang w:eastAsia="en-US"/>
        </w:rPr>
        <w:t>ירב</w:t>
      </w:r>
      <w:r>
        <w:rPr>
          <w:rStyle w:val="default"/>
          <w:rFonts w:cs="FrankRuehl"/>
          <w:rtl/>
          <w:lang w:eastAsia="en-US"/>
        </w:rPr>
        <w:t xml:space="preserve"> </w:t>
      </w:r>
      <w:r>
        <w:rPr>
          <w:rStyle w:val="default"/>
          <w:rFonts w:cs="FrankRuehl" w:hint="cs"/>
          <w:rtl/>
          <w:lang w:eastAsia="en-US"/>
        </w:rPr>
        <w:t xml:space="preserve">הנאשם למסור פרט שנשאל עליו לפי סעיף 341, </w:t>
      </w:r>
      <w:r>
        <w:rPr>
          <w:rStyle w:val="default"/>
          <w:rFonts w:cs="FrankRuehl"/>
          <w:rtl/>
          <w:lang w:eastAsia="en-US"/>
        </w:rPr>
        <w:t>ר</w:t>
      </w:r>
      <w:r>
        <w:rPr>
          <w:rStyle w:val="default"/>
          <w:rFonts w:cs="FrankRuehl" w:hint="cs"/>
          <w:rtl/>
          <w:lang w:eastAsia="en-US"/>
        </w:rPr>
        <w:t>שאי</w:t>
      </w:r>
      <w:r>
        <w:rPr>
          <w:rStyle w:val="default"/>
          <w:rFonts w:cs="FrankRuehl"/>
          <w:rtl/>
          <w:lang w:eastAsia="en-US"/>
        </w:rPr>
        <w:t xml:space="preserve"> </w:t>
      </w:r>
      <w:r>
        <w:rPr>
          <w:rStyle w:val="default"/>
          <w:rFonts w:cs="FrankRuehl" w:hint="cs"/>
          <w:rtl/>
          <w:lang w:eastAsia="en-US"/>
        </w:rPr>
        <w:t xml:space="preserve">בית הדין להמשיך בדיון, ועל התובע להוכיח </w:t>
      </w:r>
      <w:r>
        <w:rPr>
          <w:rStyle w:val="default"/>
          <w:rFonts w:cs="FrankRuehl"/>
          <w:rtl/>
          <w:lang w:eastAsia="en-US"/>
        </w:rPr>
        <w:t>–</w:t>
      </w:r>
      <w:r>
        <w:rPr>
          <w:rStyle w:val="default"/>
          <w:rFonts w:cs="FrankRuehl" w:hint="cs"/>
          <w:rtl/>
          <w:lang w:eastAsia="en-US"/>
        </w:rPr>
        <w:t xml:space="preserve"> עד</w:t>
      </w:r>
      <w:r>
        <w:rPr>
          <w:rStyle w:val="default"/>
          <w:rFonts w:cs="FrankRuehl"/>
          <w:rtl/>
          <w:lang w:eastAsia="en-US"/>
        </w:rPr>
        <w:t xml:space="preserve"> </w:t>
      </w:r>
      <w:r>
        <w:rPr>
          <w:rStyle w:val="default"/>
          <w:rFonts w:cs="FrankRuehl" w:hint="cs"/>
          <w:rtl/>
          <w:lang w:eastAsia="en-US"/>
        </w:rPr>
        <w:t xml:space="preserve">תום פרשת התביעה </w:t>
      </w:r>
      <w:r>
        <w:rPr>
          <w:rStyle w:val="default"/>
          <w:rFonts w:cs="FrankRuehl"/>
          <w:rtl/>
          <w:lang w:eastAsia="en-US"/>
        </w:rPr>
        <w:t>–</w:t>
      </w:r>
      <w:r>
        <w:rPr>
          <w:rStyle w:val="default"/>
          <w:rFonts w:cs="FrankRuehl" w:hint="cs"/>
          <w:rtl/>
          <w:lang w:eastAsia="en-US"/>
        </w:rPr>
        <w:t xml:space="preserve"> את</w:t>
      </w:r>
      <w:r>
        <w:rPr>
          <w:rStyle w:val="default"/>
          <w:rFonts w:cs="FrankRuehl"/>
          <w:rtl/>
          <w:lang w:eastAsia="en-US"/>
        </w:rPr>
        <w:t xml:space="preserve"> </w:t>
      </w:r>
      <w:r>
        <w:rPr>
          <w:rStyle w:val="default"/>
          <w:rFonts w:cs="FrankRuehl" w:hint="cs"/>
          <w:rtl/>
          <w:lang w:eastAsia="en-US"/>
        </w:rPr>
        <w:t>אות</w:t>
      </w:r>
      <w:r>
        <w:rPr>
          <w:rStyle w:val="default"/>
          <w:rFonts w:cs="FrankRuehl"/>
          <w:rtl/>
          <w:lang w:eastAsia="en-US"/>
        </w:rPr>
        <w:t>ם</w:t>
      </w:r>
      <w:r>
        <w:rPr>
          <w:rStyle w:val="default"/>
          <w:rFonts w:cs="FrankRuehl" w:hint="cs"/>
          <w:rtl/>
          <w:lang w:eastAsia="en-US"/>
        </w:rPr>
        <w:t xml:space="preserve"> </w:t>
      </w:r>
      <w:r>
        <w:rPr>
          <w:rStyle w:val="default"/>
          <w:rFonts w:cs="FrankRuehl"/>
          <w:rtl/>
          <w:lang w:eastAsia="en-US"/>
        </w:rPr>
        <w:t>פ</w:t>
      </w:r>
      <w:r>
        <w:rPr>
          <w:rStyle w:val="default"/>
          <w:rFonts w:cs="FrankRuehl" w:hint="cs"/>
          <w:rtl/>
          <w:lang w:eastAsia="en-US"/>
        </w:rPr>
        <w:t>רטי הזיהוי הדרושים להוכחת אשמתו של הנאשם.</w:t>
      </w:r>
    </w:p>
    <w:p w14:paraId="74308950" w14:textId="77777777" w:rsidR="008D4784" w:rsidRDefault="008D4784">
      <w:pPr>
        <w:pStyle w:val="P00"/>
        <w:spacing w:before="72"/>
        <w:ind w:left="0" w:right="1134"/>
        <w:rPr>
          <w:rStyle w:val="default"/>
          <w:rFonts w:cs="FrankRuehl" w:hint="cs"/>
          <w:rtl/>
          <w:lang w:eastAsia="en-US"/>
        </w:rPr>
      </w:pPr>
      <w:bookmarkStart w:id="707" w:name="Seif340"/>
      <w:bookmarkEnd w:id="707"/>
      <w:r>
        <w:rPr>
          <w:lang w:val="he-IL"/>
        </w:rPr>
        <w:pict w14:anchorId="60A9385E">
          <v:rect id="_x0000_s2527" style="position:absolute;left:0;text-align:left;margin-left:464.5pt;margin-top:8.05pt;width:75.05pt;height:32.5pt;z-index:251569664" o:allowincell="f" filled="f" stroked="f" strokecolor="lime" strokeweight=".25pt">
            <v:textbox inset="0,0,0,0">
              <w:txbxContent>
                <w:p w14:paraId="541B867B"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ה</w:t>
                  </w:r>
                  <w:r>
                    <w:rPr>
                      <w:rFonts w:cs="Miriam" w:hint="cs"/>
                      <w:sz w:val="18"/>
                      <w:szCs w:val="18"/>
                      <w:rtl/>
                      <w:lang w:eastAsia="en-US"/>
                    </w:rPr>
                    <w:t>קרא</w:t>
                  </w:r>
                  <w:r>
                    <w:rPr>
                      <w:rFonts w:cs="Miriam"/>
                      <w:sz w:val="18"/>
                      <w:szCs w:val="18"/>
                      <w:rtl/>
                      <w:lang w:eastAsia="en-US"/>
                    </w:rPr>
                    <w:t>ת</w:t>
                  </w:r>
                  <w:r>
                    <w:rPr>
                      <w:rFonts w:cs="Miriam" w:hint="cs"/>
                      <w:sz w:val="18"/>
                      <w:szCs w:val="18"/>
                      <w:rtl/>
                      <w:lang w:eastAsia="en-US"/>
                    </w:rPr>
                    <w:t xml:space="preserve"> כתב ההרכב וטענת פסלות</w:t>
                  </w:r>
                </w:p>
                <w:p w14:paraId="3F03004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46) תשס"ד-2004</w:t>
                  </w:r>
                </w:p>
              </w:txbxContent>
            </v:textbox>
            <w10:anchorlock/>
          </v:rect>
        </w:pict>
      </w:r>
      <w:r>
        <w:rPr>
          <w:rStyle w:val="big-number"/>
          <w:rtl/>
          <w:lang w:eastAsia="en-US"/>
        </w:rPr>
        <w:t>343.</w:t>
      </w:r>
      <w:r>
        <w:rPr>
          <w:rStyle w:val="big-number"/>
          <w:rtl/>
          <w:lang w:eastAsia="en-US"/>
        </w:rPr>
        <w:tab/>
      </w:r>
      <w:r>
        <w:rPr>
          <w:rStyle w:val="default"/>
          <w:rFonts w:cs="FrankRuehl"/>
          <w:rtl/>
          <w:lang w:eastAsia="en-US"/>
        </w:rPr>
        <w:t>ל</w:t>
      </w:r>
      <w:r>
        <w:rPr>
          <w:rStyle w:val="default"/>
          <w:rFonts w:cs="FrankRuehl" w:hint="cs"/>
          <w:rtl/>
          <w:lang w:eastAsia="en-US"/>
        </w:rPr>
        <w:t>אחר</w:t>
      </w:r>
      <w:r>
        <w:rPr>
          <w:rStyle w:val="default"/>
          <w:rFonts w:cs="FrankRuehl"/>
          <w:rtl/>
          <w:lang w:eastAsia="en-US"/>
        </w:rPr>
        <w:t xml:space="preserve"> </w:t>
      </w:r>
      <w:r>
        <w:rPr>
          <w:rStyle w:val="default"/>
          <w:rFonts w:cs="FrankRuehl" w:hint="cs"/>
          <w:rtl/>
          <w:lang w:eastAsia="en-US"/>
        </w:rPr>
        <w:t>הזיהוי יקרא אב בית הדין את כתב ההרכב של מותב בית הדין וישאל את ה</w:t>
      </w:r>
      <w:r>
        <w:rPr>
          <w:rStyle w:val="default"/>
          <w:rFonts w:cs="FrankRuehl"/>
          <w:rtl/>
          <w:lang w:eastAsia="en-US"/>
        </w:rPr>
        <w:t>נ</w:t>
      </w:r>
      <w:r>
        <w:rPr>
          <w:rStyle w:val="default"/>
          <w:rFonts w:cs="FrankRuehl" w:hint="cs"/>
          <w:rtl/>
          <w:lang w:eastAsia="en-US"/>
        </w:rPr>
        <w:t>אשם, או את סניגורו, ואת התובע אם י</w:t>
      </w:r>
      <w:r>
        <w:rPr>
          <w:rStyle w:val="default"/>
          <w:rFonts w:cs="FrankRuehl"/>
          <w:rtl/>
          <w:lang w:eastAsia="en-US"/>
        </w:rPr>
        <w:t>ש</w:t>
      </w:r>
      <w:r>
        <w:rPr>
          <w:rStyle w:val="default"/>
          <w:rFonts w:cs="FrankRuehl" w:hint="cs"/>
          <w:rtl/>
          <w:lang w:eastAsia="en-US"/>
        </w:rPr>
        <w:t xml:space="preserve"> בפ</w:t>
      </w:r>
      <w:r>
        <w:rPr>
          <w:rStyle w:val="default"/>
          <w:rFonts w:cs="FrankRuehl"/>
          <w:rtl/>
          <w:lang w:eastAsia="en-US"/>
        </w:rPr>
        <w:t>י</w:t>
      </w:r>
      <w:r>
        <w:rPr>
          <w:rStyle w:val="default"/>
          <w:rFonts w:cs="FrankRuehl" w:hint="cs"/>
          <w:rtl/>
          <w:lang w:eastAsia="en-US"/>
        </w:rPr>
        <w:t>הם טענת פסלות.</w:t>
      </w:r>
    </w:p>
    <w:p w14:paraId="0510B621"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bookmarkStart w:id="708" w:name="Rov1033"/>
      <w:r w:rsidRPr="00A32FC5">
        <w:rPr>
          <w:rStyle w:val="default"/>
          <w:rFonts w:cs="FrankRuehl" w:hint="cs"/>
          <w:vanish/>
          <w:color w:val="FF0000"/>
          <w:sz w:val="20"/>
          <w:szCs w:val="20"/>
          <w:shd w:val="clear" w:color="auto" w:fill="FFFF99"/>
          <w:rtl/>
        </w:rPr>
        <w:t>מיום 21.3.2004</w:t>
      </w:r>
    </w:p>
    <w:p w14:paraId="6D27D166"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46</w:t>
      </w:r>
    </w:p>
    <w:p w14:paraId="2B9925D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22" w:history="1">
        <w:r w:rsidRPr="00A32FC5">
          <w:rPr>
            <w:rStyle w:val="Hyperlink"/>
            <w:rFonts w:cs="FrankRuehl" w:hint="cs"/>
            <w:vanish/>
            <w:szCs w:val="20"/>
            <w:shd w:val="clear" w:color="auto" w:fill="FFFF99"/>
            <w:rtl/>
          </w:rPr>
          <w:t>ס"ח תשס"ד מס' 1932</w:t>
        </w:r>
      </w:hyperlink>
      <w:r w:rsidRPr="00A32FC5">
        <w:rPr>
          <w:rStyle w:val="default"/>
          <w:rFonts w:cs="FrankRuehl" w:hint="cs"/>
          <w:vanish/>
          <w:sz w:val="20"/>
          <w:szCs w:val="20"/>
          <w:shd w:val="clear" w:color="auto" w:fill="FFFF99"/>
          <w:rtl/>
        </w:rPr>
        <w:t xml:space="preserve"> מיום 21.3.2004 עמ' 326 </w:t>
      </w:r>
      <w:r w:rsidRPr="00A32FC5">
        <w:rPr>
          <w:rFonts w:cs="FrankRuehl" w:hint="cs"/>
          <w:vanish/>
          <w:szCs w:val="20"/>
          <w:shd w:val="clear" w:color="auto" w:fill="FFFF99"/>
          <w:rtl/>
          <w:lang w:eastAsia="en-US"/>
        </w:rPr>
        <w:t>(</w:t>
      </w:r>
      <w:hyperlink r:id="rId1023" w:history="1">
        <w:r w:rsidRPr="00A32FC5">
          <w:rPr>
            <w:rStyle w:val="Hyperlink"/>
            <w:rFonts w:cs="FrankRuehl" w:hint="cs"/>
            <w:vanish/>
            <w:szCs w:val="20"/>
            <w:shd w:val="clear" w:color="auto" w:fill="FFFF99"/>
            <w:rtl/>
            <w:lang w:eastAsia="en-US"/>
          </w:rPr>
          <w:t>ה"ח 3150</w:t>
        </w:r>
      </w:hyperlink>
      <w:r w:rsidRPr="00A32FC5">
        <w:rPr>
          <w:rFonts w:cs="FrankRuehl" w:hint="cs"/>
          <w:vanish/>
          <w:szCs w:val="20"/>
          <w:shd w:val="clear" w:color="auto" w:fill="FFFF99"/>
          <w:rtl/>
          <w:lang w:eastAsia="en-US"/>
        </w:rPr>
        <w:t>)</w:t>
      </w:r>
    </w:p>
    <w:p w14:paraId="2D4DCFF9" w14:textId="77777777" w:rsidR="008D4784" w:rsidRPr="00A32FC5" w:rsidRDefault="008D4784">
      <w:pPr>
        <w:pStyle w:val="P00"/>
        <w:ind w:left="0" w:right="1134"/>
        <w:rPr>
          <w:rFonts w:cs="Miriam" w:hint="cs"/>
          <w:vanish/>
          <w:sz w:val="16"/>
          <w:szCs w:val="16"/>
          <w:u w:val="single"/>
          <w:shd w:val="clear" w:color="auto" w:fill="FFFF99"/>
          <w:rtl/>
          <w:lang w:eastAsia="en-US"/>
        </w:rPr>
      </w:pPr>
      <w:r w:rsidRPr="00A32FC5">
        <w:rPr>
          <w:rFonts w:cs="Miriam" w:hint="cs"/>
          <w:vanish/>
          <w:sz w:val="16"/>
          <w:szCs w:val="16"/>
          <w:shd w:val="clear" w:color="auto" w:fill="FFFF99"/>
          <w:rtl/>
          <w:lang w:eastAsia="en-US"/>
        </w:rPr>
        <w:t xml:space="preserve">הקראת כתב ההרכב </w:t>
      </w:r>
      <w:r w:rsidRPr="00A32FC5">
        <w:rPr>
          <w:rFonts w:cs="Miriam" w:hint="cs"/>
          <w:strike/>
          <w:vanish/>
          <w:sz w:val="16"/>
          <w:szCs w:val="16"/>
          <w:shd w:val="clear" w:color="auto" w:fill="FFFF99"/>
          <w:rtl/>
          <w:lang w:eastAsia="en-US"/>
        </w:rPr>
        <w:t>וההתנגדות</w:t>
      </w:r>
      <w:r w:rsidRPr="00A32FC5">
        <w:rPr>
          <w:rFonts w:cs="Miriam" w:hint="cs"/>
          <w:vanish/>
          <w:sz w:val="16"/>
          <w:szCs w:val="16"/>
          <w:shd w:val="clear" w:color="auto" w:fill="FFFF99"/>
          <w:rtl/>
          <w:lang w:eastAsia="en-US"/>
        </w:rPr>
        <w:t xml:space="preserve"> </w:t>
      </w:r>
      <w:r w:rsidRPr="00A32FC5">
        <w:rPr>
          <w:rFonts w:cs="Miriam" w:hint="cs"/>
          <w:vanish/>
          <w:sz w:val="16"/>
          <w:szCs w:val="16"/>
          <w:u w:val="single"/>
          <w:shd w:val="clear" w:color="auto" w:fill="FFFF99"/>
          <w:rtl/>
          <w:lang w:eastAsia="en-US"/>
        </w:rPr>
        <w:t>וטענת הפסלות</w:t>
      </w:r>
    </w:p>
    <w:p w14:paraId="1D304AA4"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vanish/>
          <w:sz w:val="22"/>
          <w:szCs w:val="22"/>
          <w:shd w:val="clear" w:color="auto" w:fill="FFFF99"/>
          <w:rtl/>
          <w:lang w:eastAsia="en-US"/>
        </w:rPr>
        <w:t>343.</w:t>
      </w:r>
      <w:r w:rsidRPr="00A32FC5">
        <w:rPr>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אחר</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הזיהוי יקרא אב בית הדין את כתב ההרכב של מותב בית הדין וישאל את ה</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אשם, או את סניגורו, ואת התובע אם י</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 xml:space="preserve"> בפ</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הם טענת </w:t>
      </w:r>
      <w:r w:rsidRPr="00A32FC5">
        <w:rPr>
          <w:rStyle w:val="default"/>
          <w:rFonts w:cs="FrankRuehl" w:hint="cs"/>
          <w:strike/>
          <w:vanish/>
          <w:sz w:val="22"/>
          <w:szCs w:val="22"/>
          <w:shd w:val="clear" w:color="auto" w:fill="FFFF99"/>
          <w:rtl/>
          <w:lang w:eastAsia="en-US"/>
        </w:rPr>
        <w:t>פסול או התנגדות לשופטי בית הדין או לאחד מהם כאמור בסעיפים 312 או 313</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פסלות</w:t>
      </w:r>
      <w:r w:rsidRPr="00A32FC5">
        <w:rPr>
          <w:rStyle w:val="default"/>
          <w:rFonts w:cs="FrankRuehl" w:hint="cs"/>
          <w:vanish/>
          <w:sz w:val="22"/>
          <w:szCs w:val="22"/>
          <w:shd w:val="clear" w:color="auto" w:fill="FFFF99"/>
          <w:rtl/>
          <w:lang w:eastAsia="en-US"/>
        </w:rPr>
        <w:t>.</w:t>
      </w:r>
      <w:bookmarkEnd w:id="708"/>
    </w:p>
    <w:p w14:paraId="60AC3E7B" w14:textId="77777777" w:rsidR="008D4784" w:rsidRDefault="008D4784">
      <w:pPr>
        <w:pStyle w:val="P00"/>
        <w:spacing w:before="72"/>
        <w:ind w:left="0" w:right="1134"/>
        <w:rPr>
          <w:rStyle w:val="default"/>
          <w:rFonts w:cs="FrankRuehl"/>
          <w:rtl/>
          <w:lang w:eastAsia="en-US"/>
        </w:rPr>
      </w:pPr>
      <w:bookmarkStart w:id="709" w:name="Seif341"/>
      <w:bookmarkEnd w:id="709"/>
      <w:r>
        <w:rPr>
          <w:lang w:val="he-IL"/>
        </w:rPr>
        <w:pict w14:anchorId="56E4649C">
          <v:rect id="_x0000_s2528" style="position:absolute;left:0;text-align:left;margin-left:464.5pt;margin-top:8.05pt;width:75.05pt;height:25.4pt;z-index:251570688" o:allowincell="f" filled="f" stroked="f" strokecolor="lime" strokeweight=".25pt">
            <v:textbox inset="0,0,0,0">
              <w:txbxContent>
                <w:p w14:paraId="0E57482C"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ט</w:t>
                  </w:r>
                  <w:r>
                    <w:rPr>
                      <w:rFonts w:cs="Miriam" w:hint="cs"/>
                      <w:sz w:val="18"/>
                      <w:szCs w:val="18"/>
                      <w:rtl/>
                      <w:lang w:eastAsia="en-US"/>
                    </w:rPr>
                    <w:t>ענה</w:t>
                  </w:r>
                  <w:r>
                    <w:rPr>
                      <w:rFonts w:cs="Miriam"/>
                      <w:sz w:val="18"/>
                      <w:szCs w:val="18"/>
                      <w:rtl/>
                      <w:lang w:eastAsia="en-US"/>
                    </w:rPr>
                    <w:t xml:space="preserve"> </w:t>
                  </w:r>
                  <w:r>
                    <w:rPr>
                      <w:rFonts w:cs="Miriam" w:hint="cs"/>
                      <w:sz w:val="18"/>
                      <w:szCs w:val="18"/>
                      <w:rtl/>
                      <w:lang w:eastAsia="en-US"/>
                    </w:rPr>
                    <w:t>שנתקבל</w:t>
                  </w:r>
                  <w:r>
                    <w:rPr>
                      <w:rFonts w:cs="Miriam"/>
                      <w:sz w:val="18"/>
                      <w:szCs w:val="18"/>
                      <w:rtl/>
                      <w:lang w:eastAsia="en-US"/>
                    </w:rPr>
                    <w:t>ה</w:t>
                  </w:r>
                </w:p>
                <w:p w14:paraId="45787329"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46) תשס"ד-2004</w:t>
                  </w:r>
                </w:p>
              </w:txbxContent>
            </v:textbox>
            <w10:anchorlock/>
          </v:rect>
        </w:pict>
      </w:r>
      <w:r>
        <w:rPr>
          <w:rStyle w:val="big-number"/>
          <w:rtl/>
          <w:lang w:eastAsia="en-US"/>
        </w:rPr>
        <w:t>344</w:t>
      </w:r>
      <w:r>
        <w:rPr>
          <w:rStyle w:val="default"/>
          <w:rFonts w:cs="FrankRuehl"/>
          <w:rtl/>
          <w:lang w:eastAsia="en-US"/>
        </w:rPr>
        <w:t>.</w:t>
      </w:r>
      <w:r>
        <w:rPr>
          <w:rStyle w:val="default"/>
          <w:rFonts w:cs="FrankRuehl"/>
          <w:rtl/>
          <w:lang w:eastAsia="en-US"/>
        </w:rPr>
        <w:tab/>
      </w:r>
      <w:r>
        <w:rPr>
          <w:rStyle w:val="default"/>
          <w:rFonts w:cs="FrankRuehl" w:hint="cs"/>
          <w:rtl/>
          <w:lang w:eastAsia="en-US"/>
        </w:rPr>
        <w:t>(א)</w:t>
      </w:r>
      <w:r>
        <w:rPr>
          <w:rStyle w:val="default"/>
          <w:rFonts w:cs="FrankRuehl" w:hint="cs"/>
          <w:rtl/>
          <w:lang w:eastAsia="en-US"/>
        </w:rPr>
        <w:tab/>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ה</w:t>
      </w:r>
      <w:r>
        <w:rPr>
          <w:rStyle w:val="default"/>
          <w:rFonts w:cs="FrankRuehl" w:hint="cs"/>
          <w:rtl/>
          <w:lang w:eastAsia="en-US"/>
        </w:rPr>
        <w:t>דין שלפניו נטענה טענת פסלות נגד שופט צבאי או נגד מותב בית הדין, ידון בה לאלתר ולפני שייתן כל החלטה אחרת, ואם קיבל את הטענה יתלה את</w:t>
      </w:r>
      <w:r>
        <w:rPr>
          <w:rStyle w:val="default"/>
          <w:rFonts w:cs="FrankRuehl"/>
          <w:rtl/>
          <w:lang w:eastAsia="en-US"/>
        </w:rPr>
        <w:t xml:space="preserve"> ה</w:t>
      </w:r>
      <w:r>
        <w:rPr>
          <w:rStyle w:val="default"/>
          <w:rFonts w:cs="FrankRuehl" w:hint="cs"/>
          <w:rtl/>
          <w:lang w:eastAsia="en-US"/>
        </w:rPr>
        <w:t>דיון עד שאותו שופט יוחלף בשופט א</w:t>
      </w:r>
      <w:r>
        <w:rPr>
          <w:rStyle w:val="default"/>
          <w:rFonts w:cs="FrankRuehl"/>
          <w:rtl/>
          <w:lang w:eastAsia="en-US"/>
        </w:rPr>
        <w:t>ח</w:t>
      </w:r>
      <w:r>
        <w:rPr>
          <w:rStyle w:val="default"/>
          <w:rFonts w:cs="FrankRuehl" w:hint="cs"/>
          <w:rtl/>
          <w:lang w:eastAsia="en-US"/>
        </w:rPr>
        <w:t>ר על ידי מי שהרכיב את מותב בית הדי</w:t>
      </w:r>
      <w:r>
        <w:rPr>
          <w:rStyle w:val="default"/>
          <w:rFonts w:cs="FrankRuehl"/>
          <w:rtl/>
          <w:lang w:eastAsia="en-US"/>
        </w:rPr>
        <w:t>ן</w:t>
      </w:r>
      <w:r>
        <w:rPr>
          <w:rStyle w:val="default"/>
          <w:rFonts w:cs="FrankRuehl" w:hint="cs"/>
          <w:rtl/>
          <w:lang w:eastAsia="en-US"/>
        </w:rPr>
        <w:t xml:space="preserve"> או עד שיוחלף המותב, לפי הענין; החלטת בית הדין תהיה מנומקת.</w:t>
      </w:r>
    </w:p>
    <w:p w14:paraId="4AE5EAC5" w14:textId="77777777" w:rsidR="008D4784" w:rsidRDefault="008D4784">
      <w:pPr>
        <w:pStyle w:val="P00"/>
        <w:spacing w:before="72"/>
        <w:ind w:left="0" w:right="1134"/>
        <w:rPr>
          <w:rStyle w:val="default"/>
          <w:rFonts w:cs="FrankRuehl" w:hint="cs"/>
          <w:rtl/>
          <w:lang w:eastAsia="en-US"/>
        </w:rPr>
      </w:pPr>
      <w:r>
        <w:rPr>
          <w:rFonts w:cs="FrankRuehl"/>
          <w:rtl/>
          <w:lang w:val="he-IL"/>
        </w:rPr>
        <w:pict w14:anchorId="12F4952F">
          <v:shape id="_x0000_s2892" type="#_x0000_t202" style="position:absolute;left:0;text-align:left;margin-left:470.25pt;margin-top:4.7pt;width:1in;height:16.8pt;z-index:252000768" filled="f" stroked="f">
            <v:textbox inset="1mm,0,1mm,0">
              <w:txbxContent>
                <w:p w14:paraId="0895AAF7"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46) תשס"ד-2004</w:t>
                  </w:r>
                </w:p>
              </w:txbxContent>
            </v:textbox>
            <w10:anchorlock/>
          </v:shape>
        </w:pict>
      </w:r>
      <w:r>
        <w:rPr>
          <w:rStyle w:val="default"/>
          <w:rFonts w:cs="FrankRuehl"/>
          <w:rtl/>
          <w:lang w:eastAsia="en-US"/>
        </w:rPr>
        <w:t xml:space="preserve"> </w:t>
      </w:r>
      <w:r>
        <w:rPr>
          <w:rStyle w:val="default"/>
          <w:rFonts w:cs="FrankRuehl" w:hint="cs"/>
          <w:rtl/>
          <w:lang w:eastAsia="en-US"/>
        </w:rPr>
        <w:tab/>
        <w:t>(ב)</w:t>
      </w:r>
      <w:r>
        <w:rPr>
          <w:rStyle w:val="default"/>
          <w:rFonts w:cs="FrankRuehl" w:hint="cs"/>
          <w:rtl/>
          <w:lang w:eastAsia="en-US"/>
        </w:rPr>
        <w:tab/>
        <w:t>נטענה טענת פסלות נגד שופט צבאי-משפטאי, יחליט בה אותו שופט לאלתר ולפני שייתן כל החלטה אחרת ויחולו הוראות סעיף קטן (א) בשינויים המחויבים.</w:t>
      </w:r>
    </w:p>
    <w:p w14:paraId="716C6B98"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bookmarkStart w:id="710" w:name="Rov1034"/>
      <w:r w:rsidRPr="00A32FC5">
        <w:rPr>
          <w:rStyle w:val="default"/>
          <w:rFonts w:cs="FrankRuehl" w:hint="cs"/>
          <w:vanish/>
          <w:color w:val="FF0000"/>
          <w:sz w:val="20"/>
          <w:szCs w:val="20"/>
          <w:shd w:val="clear" w:color="auto" w:fill="FFFF99"/>
          <w:rtl/>
        </w:rPr>
        <w:t>מיום 21.3.2004</w:t>
      </w:r>
    </w:p>
    <w:p w14:paraId="676892DD"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46</w:t>
      </w:r>
    </w:p>
    <w:p w14:paraId="31D710D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24" w:history="1">
        <w:r w:rsidRPr="00A32FC5">
          <w:rPr>
            <w:rStyle w:val="Hyperlink"/>
            <w:rFonts w:cs="FrankRuehl" w:hint="cs"/>
            <w:vanish/>
            <w:szCs w:val="20"/>
            <w:shd w:val="clear" w:color="auto" w:fill="FFFF99"/>
            <w:rtl/>
          </w:rPr>
          <w:t>ס"ח תשס"ד מס' 1932</w:t>
        </w:r>
      </w:hyperlink>
      <w:r w:rsidRPr="00A32FC5">
        <w:rPr>
          <w:rStyle w:val="default"/>
          <w:rFonts w:cs="FrankRuehl" w:hint="cs"/>
          <w:vanish/>
          <w:sz w:val="20"/>
          <w:szCs w:val="20"/>
          <w:shd w:val="clear" w:color="auto" w:fill="FFFF99"/>
          <w:rtl/>
        </w:rPr>
        <w:t xml:space="preserve"> מיום 21.3.2004 עמ' 326 </w:t>
      </w:r>
      <w:r w:rsidRPr="00A32FC5">
        <w:rPr>
          <w:rFonts w:cs="FrankRuehl" w:hint="cs"/>
          <w:vanish/>
          <w:szCs w:val="20"/>
          <w:shd w:val="clear" w:color="auto" w:fill="FFFF99"/>
          <w:rtl/>
          <w:lang w:eastAsia="en-US"/>
        </w:rPr>
        <w:t>(</w:t>
      </w:r>
      <w:hyperlink r:id="rId1025" w:history="1">
        <w:r w:rsidRPr="00A32FC5">
          <w:rPr>
            <w:rStyle w:val="Hyperlink"/>
            <w:rFonts w:cs="FrankRuehl" w:hint="cs"/>
            <w:vanish/>
            <w:szCs w:val="20"/>
            <w:shd w:val="clear" w:color="auto" w:fill="FFFF99"/>
            <w:rtl/>
            <w:lang w:eastAsia="en-US"/>
          </w:rPr>
          <w:t>ה"ח 3150</w:t>
        </w:r>
      </w:hyperlink>
      <w:r w:rsidRPr="00A32FC5">
        <w:rPr>
          <w:rFonts w:cs="FrankRuehl" w:hint="cs"/>
          <w:vanish/>
          <w:szCs w:val="20"/>
          <w:shd w:val="clear" w:color="auto" w:fill="FFFF99"/>
          <w:rtl/>
          <w:lang w:eastAsia="en-US"/>
        </w:rPr>
        <w:t>)</w:t>
      </w:r>
    </w:p>
    <w:p w14:paraId="22ACBDF3"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344.</w:t>
      </w: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(א)</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 xml:space="preserve">ית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דין שלפניו נטענה טענת </w:t>
      </w:r>
      <w:r w:rsidRPr="00A32FC5">
        <w:rPr>
          <w:rStyle w:val="default"/>
          <w:rFonts w:cs="FrankRuehl" w:hint="cs"/>
          <w:strike/>
          <w:vanish/>
          <w:sz w:val="22"/>
          <w:szCs w:val="22"/>
          <w:shd w:val="clear" w:color="auto" w:fill="FFFF99"/>
          <w:rtl/>
          <w:lang w:eastAsia="en-US"/>
        </w:rPr>
        <w:t>פסול או התנגדות לשופט ידון בה</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פסלות נגד שופט צבאי או נגד מותב בית הדין, ידון בה לאלתר ולפני שייתן כל החלטה אחרת</w:t>
      </w:r>
      <w:r w:rsidRPr="00A32FC5">
        <w:rPr>
          <w:rStyle w:val="default"/>
          <w:rFonts w:cs="FrankRuehl" w:hint="cs"/>
          <w:vanish/>
          <w:sz w:val="22"/>
          <w:szCs w:val="22"/>
          <w:shd w:val="clear" w:color="auto" w:fill="FFFF99"/>
          <w:rtl/>
          <w:lang w:eastAsia="en-US"/>
        </w:rPr>
        <w:t>, ואם קיבל את הטענה יתלה את</w:t>
      </w:r>
      <w:r w:rsidRPr="00A32FC5">
        <w:rPr>
          <w:rStyle w:val="default"/>
          <w:rFonts w:cs="FrankRuehl"/>
          <w:vanish/>
          <w:sz w:val="22"/>
          <w:szCs w:val="22"/>
          <w:shd w:val="clear" w:color="auto" w:fill="FFFF99"/>
          <w:rtl/>
          <w:lang w:eastAsia="en-US"/>
        </w:rPr>
        <w:t xml:space="preserve"> ה</w:t>
      </w:r>
      <w:r w:rsidRPr="00A32FC5">
        <w:rPr>
          <w:rStyle w:val="default"/>
          <w:rFonts w:cs="FrankRuehl" w:hint="cs"/>
          <w:vanish/>
          <w:sz w:val="22"/>
          <w:szCs w:val="22"/>
          <w:shd w:val="clear" w:color="auto" w:fill="FFFF99"/>
          <w:rtl/>
          <w:lang w:eastAsia="en-US"/>
        </w:rPr>
        <w:t>דיון עד שאותו שופט יוחלף בשופט א</w:t>
      </w:r>
      <w:r w:rsidRPr="00A32FC5">
        <w:rPr>
          <w:rStyle w:val="default"/>
          <w:rFonts w:cs="FrankRuehl"/>
          <w:vanish/>
          <w:sz w:val="22"/>
          <w:szCs w:val="22"/>
          <w:shd w:val="clear" w:color="auto" w:fill="FFFF99"/>
          <w:rtl/>
          <w:lang w:eastAsia="en-US"/>
        </w:rPr>
        <w:t>ח</w:t>
      </w:r>
      <w:r w:rsidRPr="00A32FC5">
        <w:rPr>
          <w:rStyle w:val="default"/>
          <w:rFonts w:cs="FrankRuehl" w:hint="cs"/>
          <w:vanish/>
          <w:sz w:val="22"/>
          <w:szCs w:val="22"/>
          <w:shd w:val="clear" w:color="auto" w:fill="FFFF99"/>
          <w:rtl/>
          <w:lang w:eastAsia="en-US"/>
        </w:rPr>
        <w:t>ר על ידי מי שהרכיב את מותב בית הדי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או עד שיוחלף המותב, לפי הענין; החלטת בית הדין תהיה מנומקת</w:t>
      </w:r>
      <w:r w:rsidRPr="00A32FC5">
        <w:rPr>
          <w:rStyle w:val="default"/>
          <w:rFonts w:cs="FrankRuehl" w:hint="cs"/>
          <w:vanish/>
          <w:sz w:val="22"/>
          <w:szCs w:val="22"/>
          <w:shd w:val="clear" w:color="auto" w:fill="FFFF99"/>
          <w:rtl/>
          <w:lang w:eastAsia="en-US"/>
        </w:rPr>
        <w:t>.</w:t>
      </w:r>
    </w:p>
    <w:p w14:paraId="57FFEA91" w14:textId="77777777" w:rsidR="008D4784" w:rsidRDefault="008D4784">
      <w:pPr>
        <w:pStyle w:val="P00"/>
        <w:spacing w:before="0"/>
        <w:ind w:left="0" w:right="1134"/>
        <w:rPr>
          <w:rStyle w:val="default"/>
          <w:rFonts w:cs="FrankRuehl"/>
          <w:sz w:val="2"/>
          <w:szCs w:val="2"/>
          <w:u w:val="single"/>
          <w:rtl/>
          <w:lang w:eastAsia="en-US"/>
        </w:rPr>
      </w:pPr>
      <w:r w:rsidRPr="00A32FC5">
        <w:rPr>
          <w:rFonts w:cs="FrankRuehl"/>
          <w:vanish/>
          <w:sz w:val="22"/>
          <w:szCs w:val="22"/>
          <w:shd w:val="clear" w:color="auto" w:fill="FFFF99"/>
          <w:rtl/>
          <w:lang w:val="he-IL"/>
        </w:rPr>
        <w:pict w14:anchorId="4C0BDDC0">
          <v:shape id="_x0000_s2977" type="#_x0000_t202" style="position:absolute;left:0;text-align:left;margin-left:470.25pt;margin-top:4.7pt;width:1in;height:16.8pt;z-index:252025344" filled="f" stroked="f">
            <v:textbox inset="1mm,0,1mm,0">
              <w:txbxContent>
                <w:p w14:paraId="6D5BAE8E"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46) תשס"ד-2004</w:t>
                  </w:r>
                </w:p>
              </w:txbxContent>
            </v:textbox>
            <w10:anchorlock/>
          </v:shape>
        </w:pic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ab/>
        <w:t>נטענה טענת פסלות נגד שופט צבאי-משפטאי, יחליט בה אותו שופט לאלתר ולפני שייתן כל החלטה אחרת ויחולו הוראות סעיף קטן (א) בשינויים המחויבים.</w:t>
      </w:r>
      <w:bookmarkEnd w:id="710"/>
    </w:p>
    <w:p w14:paraId="0FD6ADF8" w14:textId="77777777" w:rsidR="008D4784" w:rsidRDefault="008D4784">
      <w:pPr>
        <w:pStyle w:val="P00"/>
        <w:spacing w:before="72"/>
        <w:ind w:left="0" w:right="1134"/>
        <w:rPr>
          <w:rStyle w:val="default"/>
          <w:rFonts w:cs="FrankRuehl" w:hint="cs"/>
          <w:rtl/>
          <w:lang w:eastAsia="en-US"/>
        </w:rPr>
      </w:pPr>
      <w:bookmarkStart w:id="711" w:name="Seif342"/>
      <w:bookmarkEnd w:id="711"/>
      <w:r>
        <w:rPr>
          <w:lang w:val="he-IL"/>
        </w:rPr>
        <w:pict w14:anchorId="7E46F8FF">
          <v:rect id="_x0000_s2529" style="position:absolute;left:0;text-align:left;margin-left:464.5pt;margin-top:8.05pt;width:75.05pt;height:23.05pt;z-index:251571712" o:allowincell="f" filled="f" stroked="f" strokecolor="lime" strokeweight=".25pt">
            <v:textbox inset="0,0,0,0">
              <w:txbxContent>
                <w:p w14:paraId="6A640E18"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ע</w:t>
                  </w:r>
                  <w:r>
                    <w:rPr>
                      <w:rFonts w:cs="Miriam" w:hint="cs"/>
                      <w:sz w:val="18"/>
                      <w:szCs w:val="18"/>
                      <w:rtl/>
                      <w:lang w:eastAsia="en-US"/>
                    </w:rPr>
                    <w:t>רעו</w:t>
                  </w:r>
                  <w:r>
                    <w:rPr>
                      <w:rFonts w:cs="Miriam"/>
                      <w:sz w:val="18"/>
                      <w:szCs w:val="18"/>
                      <w:rtl/>
                      <w:lang w:eastAsia="en-US"/>
                    </w:rPr>
                    <w:t>ר</w:t>
                  </w:r>
                </w:p>
                <w:p w14:paraId="1B7DA63B"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46) תשס"ד-2004</w:t>
                  </w:r>
                </w:p>
              </w:txbxContent>
            </v:textbox>
            <w10:anchorlock/>
          </v:rect>
        </w:pict>
      </w:r>
      <w:r>
        <w:rPr>
          <w:rStyle w:val="big-number"/>
          <w:rtl/>
          <w:lang w:eastAsia="en-US"/>
        </w:rPr>
        <w:t>345.</w:t>
      </w:r>
      <w:r>
        <w:rPr>
          <w:rStyle w:val="big-number"/>
          <w:rtl/>
          <w:lang w:eastAsia="en-US"/>
        </w:rPr>
        <w:tab/>
      </w:r>
      <w:r>
        <w:rPr>
          <w:rStyle w:val="default"/>
          <w:rFonts w:cs="FrankRuehl" w:hint="cs"/>
          <w:rtl/>
          <w:lang w:eastAsia="en-US"/>
        </w:rPr>
        <w:t>על החלטת בית דין של ערכאה ראשונה לפי סעיף 310 רשאי בעל דין לערער לפני בית הדין הצבאי לערעורים תוך שלושה ימים מיום נתינתה, ועליו להודיע לבית הדין על רצונו לערער מיד עם נתינתה.</w:t>
      </w:r>
    </w:p>
    <w:p w14:paraId="39DCCF26"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bookmarkStart w:id="712" w:name="Rov1035"/>
      <w:r w:rsidRPr="00A32FC5">
        <w:rPr>
          <w:rStyle w:val="default"/>
          <w:rFonts w:cs="FrankRuehl" w:hint="cs"/>
          <w:vanish/>
          <w:color w:val="FF0000"/>
          <w:sz w:val="20"/>
          <w:szCs w:val="20"/>
          <w:shd w:val="clear" w:color="auto" w:fill="FFFF99"/>
          <w:rtl/>
        </w:rPr>
        <w:t>מיום 21.3.2004</w:t>
      </w:r>
    </w:p>
    <w:p w14:paraId="6703A64A"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46</w:t>
      </w:r>
    </w:p>
    <w:p w14:paraId="120F5BA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26" w:history="1">
        <w:r w:rsidRPr="00A32FC5">
          <w:rPr>
            <w:rStyle w:val="Hyperlink"/>
            <w:rFonts w:cs="FrankRuehl" w:hint="cs"/>
            <w:vanish/>
            <w:szCs w:val="20"/>
            <w:shd w:val="clear" w:color="auto" w:fill="FFFF99"/>
            <w:rtl/>
          </w:rPr>
          <w:t>ס"ח תשס"ד מס' 1932</w:t>
        </w:r>
      </w:hyperlink>
      <w:r w:rsidRPr="00A32FC5">
        <w:rPr>
          <w:rStyle w:val="default"/>
          <w:rFonts w:cs="FrankRuehl" w:hint="cs"/>
          <w:vanish/>
          <w:sz w:val="20"/>
          <w:szCs w:val="20"/>
          <w:shd w:val="clear" w:color="auto" w:fill="FFFF99"/>
          <w:rtl/>
        </w:rPr>
        <w:t xml:space="preserve"> מיום 21.3.2004 עמ' 326 </w:t>
      </w:r>
      <w:r w:rsidRPr="00A32FC5">
        <w:rPr>
          <w:rFonts w:cs="FrankRuehl" w:hint="cs"/>
          <w:vanish/>
          <w:szCs w:val="20"/>
          <w:shd w:val="clear" w:color="auto" w:fill="FFFF99"/>
          <w:rtl/>
          <w:lang w:eastAsia="en-US"/>
        </w:rPr>
        <w:t>(</w:t>
      </w:r>
      <w:hyperlink r:id="rId1027" w:history="1">
        <w:r w:rsidRPr="00A32FC5">
          <w:rPr>
            <w:rStyle w:val="Hyperlink"/>
            <w:rFonts w:cs="FrankRuehl" w:hint="cs"/>
            <w:vanish/>
            <w:szCs w:val="20"/>
            <w:shd w:val="clear" w:color="auto" w:fill="FFFF99"/>
            <w:rtl/>
            <w:lang w:eastAsia="en-US"/>
          </w:rPr>
          <w:t>ה"ח 3150</w:t>
        </w:r>
      </w:hyperlink>
      <w:r w:rsidRPr="00A32FC5">
        <w:rPr>
          <w:rFonts w:cs="FrankRuehl" w:hint="cs"/>
          <w:vanish/>
          <w:szCs w:val="20"/>
          <w:shd w:val="clear" w:color="auto" w:fill="FFFF99"/>
          <w:rtl/>
          <w:lang w:eastAsia="en-US"/>
        </w:rPr>
        <w:t>)</w:t>
      </w:r>
    </w:p>
    <w:p w14:paraId="723B9EF5"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345.</w:t>
      </w: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דחה בית דין של ערכאה ראשונה טענת פסול או התנגדות שנטענה לפניו, רשאי הטוען לערער על החלטה זו</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על החלטת בית דין של ערכאה ראשונה לפי סעיף 310 רשאי בעל דין לערער</w:t>
      </w:r>
      <w:r w:rsidRPr="00A32FC5">
        <w:rPr>
          <w:rStyle w:val="default"/>
          <w:rFonts w:cs="FrankRuehl" w:hint="cs"/>
          <w:vanish/>
          <w:sz w:val="22"/>
          <w:szCs w:val="22"/>
          <w:shd w:val="clear" w:color="auto" w:fill="FFFF99"/>
          <w:rtl/>
          <w:lang w:eastAsia="en-US"/>
        </w:rPr>
        <w:t xml:space="preserve"> לפני בית הדין הצבאי לערעורים תוך שלושה ימים מיום נתינתה, ועליו להודיע לבית הדין על רצונו לערער מיד עם נתינתה.</w:t>
      </w:r>
      <w:bookmarkEnd w:id="712"/>
    </w:p>
    <w:p w14:paraId="744E0AEC" w14:textId="77777777" w:rsidR="008D4784" w:rsidRDefault="008D4784">
      <w:pPr>
        <w:pStyle w:val="P00"/>
        <w:spacing w:before="72"/>
        <w:ind w:left="0" w:right="1134"/>
        <w:rPr>
          <w:rStyle w:val="default"/>
          <w:rFonts w:cs="FrankRuehl"/>
          <w:rtl/>
          <w:lang w:eastAsia="en-US"/>
        </w:rPr>
      </w:pPr>
      <w:bookmarkStart w:id="713" w:name="Seif343"/>
      <w:bookmarkEnd w:id="713"/>
      <w:r>
        <w:rPr>
          <w:lang w:val="he-IL"/>
        </w:rPr>
        <w:pict w14:anchorId="03CB3E35">
          <v:rect id="_x0000_s2530" style="position:absolute;left:0;text-align:left;margin-left:464.5pt;margin-top:8.05pt;width:75.05pt;height:16pt;z-index:251572736" o:allowincell="f" filled="f" stroked="f" strokecolor="lime" strokeweight=".25pt">
            <v:textbox inset="0,0,0,0">
              <w:txbxContent>
                <w:p w14:paraId="5BD324D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 xml:space="preserve">חיית הדיון </w:t>
                  </w:r>
                  <w:r>
                    <w:rPr>
                      <w:rFonts w:cs="Miriam"/>
                      <w:sz w:val="18"/>
                      <w:szCs w:val="18"/>
                      <w:rtl/>
                      <w:lang w:eastAsia="en-US"/>
                    </w:rPr>
                    <w:t>כ</w:t>
                  </w:r>
                  <w:r>
                    <w:rPr>
                      <w:rFonts w:cs="Miriam" w:hint="cs"/>
                      <w:sz w:val="18"/>
                      <w:szCs w:val="18"/>
                      <w:rtl/>
                      <w:lang w:eastAsia="en-US"/>
                    </w:rPr>
                    <w:t>שמו</w:t>
                  </w:r>
                  <w:r>
                    <w:rPr>
                      <w:rFonts w:cs="Miriam"/>
                      <w:sz w:val="18"/>
                      <w:szCs w:val="18"/>
                      <w:rtl/>
                      <w:lang w:eastAsia="en-US"/>
                    </w:rPr>
                    <w:t>ג</w:t>
                  </w:r>
                  <w:r>
                    <w:rPr>
                      <w:rFonts w:cs="Miriam" w:hint="cs"/>
                      <w:sz w:val="18"/>
                      <w:szCs w:val="18"/>
                      <w:rtl/>
                      <w:lang w:eastAsia="en-US"/>
                    </w:rPr>
                    <w:t>ש ערעור</w:t>
                  </w:r>
                </w:p>
              </w:txbxContent>
            </v:textbox>
            <w10:anchorlock/>
          </v:rect>
        </w:pict>
      </w:r>
      <w:r>
        <w:rPr>
          <w:rStyle w:val="big-number"/>
          <w:rtl/>
          <w:lang w:eastAsia="en-US"/>
        </w:rPr>
        <w:t>346.</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נמס</w:t>
      </w:r>
      <w:r>
        <w:rPr>
          <w:rStyle w:val="default"/>
          <w:rFonts w:cs="FrankRuehl"/>
          <w:rtl/>
          <w:lang w:eastAsia="en-US"/>
        </w:rPr>
        <w:t>ר</w:t>
      </w:r>
      <w:r>
        <w:rPr>
          <w:rStyle w:val="default"/>
          <w:rFonts w:cs="FrankRuehl" w:hint="cs"/>
          <w:rtl/>
          <w:lang w:eastAsia="en-US"/>
        </w:rPr>
        <w:t>ה הודעה כאמור בסעיף 345, רשאי בית הדין לדחות את המשך הדיון עד להחלטה בערעור אם הוא סבור כי מן הראוי לעשות כן.</w:t>
      </w:r>
    </w:p>
    <w:p w14:paraId="7105EB8E"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לא </w:t>
      </w:r>
      <w:r>
        <w:rPr>
          <w:rStyle w:val="default"/>
          <w:rFonts w:cs="FrankRuehl"/>
          <w:rtl/>
          <w:lang w:eastAsia="en-US"/>
        </w:rPr>
        <w:t>ד</w:t>
      </w:r>
      <w:r>
        <w:rPr>
          <w:rStyle w:val="default"/>
          <w:rFonts w:cs="FrankRuehl" w:hint="cs"/>
          <w:rtl/>
          <w:lang w:eastAsia="en-US"/>
        </w:rPr>
        <w:t>חה בית הדין את המשך הדיון, אין בכך כדי לגרוע מזכותו של הנאשם להגיש את הערעור במועד שנקבע בסעיף 345.</w:t>
      </w:r>
    </w:p>
    <w:p w14:paraId="0B2A8F1D" w14:textId="77777777" w:rsidR="008D4784" w:rsidRDefault="008D4784">
      <w:pPr>
        <w:pStyle w:val="P00"/>
        <w:spacing w:before="72"/>
        <w:ind w:left="0" w:right="1134"/>
        <w:rPr>
          <w:rStyle w:val="default"/>
          <w:rFonts w:cs="FrankRuehl" w:hint="cs"/>
          <w:rtl/>
          <w:lang w:eastAsia="en-US"/>
        </w:rPr>
      </w:pPr>
      <w:bookmarkStart w:id="714" w:name="Seif344"/>
      <w:bookmarkEnd w:id="714"/>
      <w:r>
        <w:rPr>
          <w:lang w:val="he-IL"/>
        </w:rPr>
        <w:pict w14:anchorId="271E3C90">
          <v:rect id="_x0000_s2531" style="position:absolute;left:0;text-align:left;margin-left:464.5pt;margin-top:8.05pt;width:75.05pt;height:32.2pt;z-index:251573760" o:allowincell="f" filled="f" stroked="f" strokecolor="lime" strokeweight=".25pt">
            <v:textbox inset="0,0,0,0">
              <w:txbxContent>
                <w:p w14:paraId="15EF7A92"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ה</w:t>
                  </w:r>
                  <w:r>
                    <w:rPr>
                      <w:rFonts w:cs="Miriam" w:hint="cs"/>
                      <w:sz w:val="18"/>
                      <w:szCs w:val="18"/>
                      <w:rtl/>
                      <w:lang w:eastAsia="en-US"/>
                    </w:rPr>
                    <w:t>משך הדי</w:t>
                  </w:r>
                  <w:r>
                    <w:rPr>
                      <w:rFonts w:cs="Miriam"/>
                      <w:sz w:val="18"/>
                      <w:szCs w:val="18"/>
                      <w:rtl/>
                      <w:lang w:eastAsia="en-US"/>
                    </w:rPr>
                    <w:t>ו</w:t>
                  </w:r>
                  <w:r>
                    <w:rPr>
                      <w:rFonts w:cs="Miriam" w:hint="cs"/>
                      <w:sz w:val="18"/>
                      <w:szCs w:val="18"/>
                      <w:rtl/>
                      <w:lang w:eastAsia="en-US"/>
                    </w:rPr>
                    <w:t xml:space="preserve">ן </w:t>
                  </w:r>
                  <w:r>
                    <w:rPr>
                      <w:rFonts w:cs="Miriam"/>
                      <w:sz w:val="18"/>
                      <w:szCs w:val="18"/>
                      <w:rtl/>
                      <w:lang w:eastAsia="en-US"/>
                    </w:rPr>
                    <w:t>כ</w:t>
                  </w:r>
                  <w:r>
                    <w:rPr>
                      <w:rFonts w:cs="Miriam" w:hint="cs"/>
                      <w:sz w:val="18"/>
                      <w:szCs w:val="18"/>
                      <w:rtl/>
                      <w:lang w:eastAsia="en-US"/>
                    </w:rPr>
                    <w:t>שאי</w:t>
                  </w:r>
                  <w:r>
                    <w:rPr>
                      <w:rFonts w:cs="Miriam"/>
                      <w:sz w:val="18"/>
                      <w:szCs w:val="18"/>
                      <w:rtl/>
                      <w:lang w:eastAsia="en-US"/>
                    </w:rPr>
                    <w:t>ן</w:t>
                  </w:r>
                  <w:r>
                    <w:rPr>
                      <w:rFonts w:cs="Miriam" w:hint="cs"/>
                      <w:sz w:val="18"/>
                      <w:szCs w:val="18"/>
                      <w:rtl/>
                      <w:lang w:eastAsia="en-US"/>
                    </w:rPr>
                    <w:t xml:space="preserve"> ערעור</w:t>
                  </w:r>
                </w:p>
                <w:p w14:paraId="1F3DE45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46) תשס"ד-2004</w:t>
                  </w:r>
                </w:p>
              </w:txbxContent>
            </v:textbox>
            <w10:anchorlock/>
          </v:rect>
        </w:pict>
      </w:r>
      <w:r>
        <w:rPr>
          <w:rStyle w:val="big-number"/>
          <w:rtl/>
          <w:lang w:eastAsia="en-US"/>
        </w:rPr>
        <w:t>347.</w:t>
      </w:r>
      <w:r>
        <w:rPr>
          <w:rStyle w:val="big-number"/>
          <w:rtl/>
          <w:lang w:eastAsia="en-US"/>
        </w:rPr>
        <w:tab/>
      </w:r>
      <w:r>
        <w:rPr>
          <w:rStyle w:val="default"/>
          <w:rFonts w:cs="FrankRuehl"/>
          <w:rtl/>
          <w:lang w:eastAsia="en-US"/>
        </w:rPr>
        <w:t>נ</w:t>
      </w:r>
      <w:r>
        <w:rPr>
          <w:rStyle w:val="default"/>
          <w:rFonts w:cs="FrankRuehl" w:hint="cs"/>
          <w:rtl/>
          <w:lang w:eastAsia="en-US"/>
        </w:rPr>
        <w:t>דחת</w:t>
      </w:r>
      <w:r>
        <w:rPr>
          <w:rStyle w:val="default"/>
          <w:rFonts w:cs="FrankRuehl"/>
          <w:rtl/>
          <w:lang w:eastAsia="en-US"/>
        </w:rPr>
        <w:t>ה</w:t>
      </w:r>
      <w:r>
        <w:rPr>
          <w:rStyle w:val="default"/>
          <w:rFonts w:cs="FrankRuehl" w:hint="cs"/>
          <w:rtl/>
          <w:lang w:eastAsia="en-US"/>
        </w:rPr>
        <w:t xml:space="preserve"> טענת פסלות ולא הודיע הטוען על הגשת ערעור, או שעברה התקופה להגשת הערעור והערעור לא הוגש, רואים את החלטת הדחיה כסופית.</w:t>
      </w:r>
    </w:p>
    <w:p w14:paraId="7AC10DFE"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bookmarkStart w:id="715" w:name="Rov1036"/>
      <w:r w:rsidRPr="00A32FC5">
        <w:rPr>
          <w:rStyle w:val="default"/>
          <w:rFonts w:cs="FrankRuehl" w:hint="cs"/>
          <w:vanish/>
          <w:color w:val="FF0000"/>
          <w:sz w:val="20"/>
          <w:szCs w:val="20"/>
          <w:shd w:val="clear" w:color="auto" w:fill="FFFF99"/>
          <w:rtl/>
        </w:rPr>
        <w:t>מיום 21.3.2004</w:t>
      </w:r>
    </w:p>
    <w:p w14:paraId="5B42CDE5"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46</w:t>
      </w:r>
    </w:p>
    <w:p w14:paraId="2CE1B78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28" w:history="1">
        <w:r w:rsidRPr="00A32FC5">
          <w:rPr>
            <w:rStyle w:val="Hyperlink"/>
            <w:rFonts w:cs="FrankRuehl" w:hint="cs"/>
            <w:vanish/>
            <w:szCs w:val="20"/>
            <w:shd w:val="clear" w:color="auto" w:fill="FFFF99"/>
            <w:rtl/>
          </w:rPr>
          <w:t>ס"ח תשס"ד מס' 1932</w:t>
        </w:r>
      </w:hyperlink>
      <w:r w:rsidRPr="00A32FC5">
        <w:rPr>
          <w:rStyle w:val="default"/>
          <w:rFonts w:cs="FrankRuehl" w:hint="cs"/>
          <w:vanish/>
          <w:sz w:val="20"/>
          <w:szCs w:val="20"/>
          <w:shd w:val="clear" w:color="auto" w:fill="FFFF99"/>
          <w:rtl/>
        </w:rPr>
        <w:t xml:space="preserve"> מיום 21.3.2004 עמ' 327 </w:t>
      </w:r>
      <w:r w:rsidRPr="00A32FC5">
        <w:rPr>
          <w:rFonts w:cs="FrankRuehl" w:hint="cs"/>
          <w:vanish/>
          <w:szCs w:val="20"/>
          <w:shd w:val="clear" w:color="auto" w:fill="FFFF99"/>
          <w:rtl/>
          <w:lang w:eastAsia="en-US"/>
        </w:rPr>
        <w:t>(</w:t>
      </w:r>
      <w:hyperlink r:id="rId1029" w:history="1">
        <w:r w:rsidRPr="00A32FC5">
          <w:rPr>
            <w:rStyle w:val="Hyperlink"/>
            <w:rFonts w:cs="FrankRuehl" w:hint="cs"/>
            <w:vanish/>
            <w:szCs w:val="20"/>
            <w:shd w:val="clear" w:color="auto" w:fill="FFFF99"/>
            <w:rtl/>
            <w:lang w:eastAsia="en-US"/>
          </w:rPr>
          <w:t>ה"ח 3150</w:t>
        </w:r>
      </w:hyperlink>
      <w:r w:rsidRPr="00A32FC5">
        <w:rPr>
          <w:rFonts w:cs="FrankRuehl" w:hint="cs"/>
          <w:vanish/>
          <w:szCs w:val="20"/>
          <w:shd w:val="clear" w:color="auto" w:fill="FFFF99"/>
          <w:rtl/>
          <w:lang w:eastAsia="en-US"/>
        </w:rPr>
        <w:t>)</w:t>
      </w:r>
    </w:p>
    <w:p w14:paraId="6A49F6F3"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347.</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דחת</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טענת </w:t>
      </w:r>
      <w:r w:rsidRPr="00A32FC5">
        <w:rPr>
          <w:rStyle w:val="default"/>
          <w:rFonts w:cs="FrankRuehl" w:hint="cs"/>
          <w:strike/>
          <w:vanish/>
          <w:sz w:val="22"/>
          <w:szCs w:val="22"/>
          <w:shd w:val="clear" w:color="auto" w:fill="FFFF99"/>
          <w:rtl/>
          <w:lang w:eastAsia="en-US"/>
        </w:rPr>
        <w:t>פסול או התנגדות</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פסלות</w:t>
      </w:r>
      <w:r w:rsidRPr="00A32FC5">
        <w:rPr>
          <w:rStyle w:val="default"/>
          <w:rFonts w:cs="FrankRuehl" w:hint="cs"/>
          <w:vanish/>
          <w:sz w:val="22"/>
          <w:szCs w:val="22"/>
          <w:shd w:val="clear" w:color="auto" w:fill="FFFF99"/>
          <w:rtl/>
          <w:lang w:eastAsia="en-US"/>
        </w:rPr>
        <w:t xml:space="preserve"> ולא הודיע הטוען על הגשת ערעור, או שעברה התקופה להגשת הערעור והערעור לא הוגש, רואים את החלטת הדחיה כסופית.</w:t>
      </w:r>
      <w:bookmarkEnd w:id="715"/>
    </w:p>
    <w:p w14:paraId="3293CABB" w14:textId="77777777" w:rsidR="008D4784" w:rsidRDefault="008D4784">
      <w:pPr>
        <w:pStyle w:val="P00"/>
        <w:spacing w:before="72"/>
        <w:ind w:left="0" w:right="1134"/>
        <w:rPr>
          <w:rStyle w:val="default"/>
          <w:rFonts w:cs="FrankRuehl" w:hint="cs"/>
          <w:rtl/>
          <w:lang w:eastAsia="en-US"/>
        </w:rPr>
      </w:pPr>
      <w:bookmarkStart w:id="716" w:name="Seif345"/>
      <w:bookmarkEnd w:id="716"/>
      <w:r>
        <w:rPr>
          <w:lang w:val="he-IL"/>
        </w:rPr>
        <w:pict w14:anchorId="4E063AD3">
          <v:rect id="_x0000_s2532" style="position:absolute;left:0;text-align:left;margin-left:464.35pt;margin-top:5.65pt;width:75.05pt;height:35.6pt;z-index:251574784" o:allowincell="f" filled="f" stroked="f" strokecolor="lime" strokeweight=".25pt">
            <v:textbox inset="0,0,0,0">
              <w:txbxContent>
                <w:p w14:paraId="231FFFB0"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ה</w:t>
                  </w:r>
                  <w:r>
                    <w:rPr>
                      <w:rFonts w:cs="Miriam" w:hint="cs"/>
                      <w:sz w:val="18"/>
                      <w:szCs w:val="18"/>
                      <w:rtl/>
                      <w:lang w:eastAsia="en-US"/>
                    </w:rPr>
                    <w:t>תלי</w:t>
                  </w:r>
                  <w:r>
                    <w:rPr>
                      <w:rFonts w:cs="Miriam"/>
                      <w:sz w:val="18"/>
                      <w:szCs w:val="18"/>
                      <w:rtl/>
                      <w:lang w:eastAsia="en-US"/>
                    </w:rPr>
                    <w:t>ית</w:t>
                  </w:r>
                  <w:r>
                    <w:rPr>
                      <w:rFonts w:cs="Miriam" w:hint="cs"/>
                      <w:sz w:val="18"/>
                      <w:szCs w:val="18"/>
                      <w:rtl/>
                      <w:lang w:eastAsia="en-US"/>
                    </w:rPr>
                    <w:t xml:space="preserve"> הד</w:t>
                  </w:r>
                  <w:r>
                    <w:rPr>
                      <w:rFonts w:cs="Miriam"/>
                      <w:sz w:val="18"/>
                      <w:szCs w:val="18"/>
                      <w:rtl/>
                      <w:lang w:eastAsia="en-US"/>
                    </w:rPr>
                    <w:t>י</w:t>
                  </w:r>
                  <w:r>
                    <w:rPr>
                      <w:rFonts w:cs="Miriam" w:hint="cs"/>
                      <w:sz w:val="18"/>
                      <w:szCs w:val="18"/>
                      <w:rtl/>
                      <w:lang w:eastAsia="en-US"/>
                    </w:rPr>
                    <w:t xml:space="preserve">ון </w:t>
                  </w:r>
                  <w:r>
                    <w:rPr>
                      <w:rFonts w:cs="Miriam"/>
                      <w:sz w:val="18"/>
                      <w:szCs w:val="18"/>
                      <w:rtl/>
                      <w:lang w:eastAsia="en-US"/>
                    </w:rPr>
                    <w:t>ל</w:t>
                  </w:r>
                  <w:r>
                    <w:rPr>
                      <w:rFonts w:cs="Miriam" w:hint="cs"/>
                      <w:sz w:val="18"/>
                      <w:szCs w:val="18"/>
                      <w:rtl/>
                      <w:lang w:eastAsia="en-US"/>
                    </w:rPr>
                    <w:t>אחר</w:t>
                  </w:r>
                  <w:r>
                    <w:rPr>
                      <w:rFonts w:cs="Miriam"/>
                      <w:sz w:val="18"/>
                      <w:szCs w:val="18"/>
                      <w:rtl/>
                      <w:lang w:eastAsia="en-US"/>
                    </w:rPr>
                    <w:t xml:space="preserve"> </w:t>
                  </w:r>
                  <w:r>
                    <w:rPr>
                      <w:rFonts w:cs="Miriam" w:hint="cs"/>
                      <w:sz w:val="18"/>
                      <w:szCs w:val="18"/>
                      <w:rtl/>
                      <w:lang w:eastAsia="en-US"/>
                    </w:rPr>
                    <w:t xml:space="preserve">החלטה </w:t>
                  </w:r>
                  <w:r>
                    <w:rPr>
                      <w:rFonts w:cs="Miriam"/>
                      <w:sz w:val="18"/>
                      <w:szCs w:val="18"/>
                      <w:rtl/>
                      <w:lang w:eastAsia="en-US"/>
                    </w:rPr>
                    <w:t>ב</w:t>
                  </w:r>
                  <w:r>
                    <w:rPr>
                      <w:rFonts w:cs="Miriam" w:hint="cs"/>
                      <w:sz w:val="18"/>
                      <w:szCs w:val="18"/>
                      <w:rtl/>
                      <w:lang w:eastAsia="en-US"/>
                    </w:rPr>
                    <w:t>ערע</w:t>
                  </w:r>
                  <w:r>
                    <w:rPr>
                      <w:rFonts w:cs="Miriam"/>
                      <w:sz w:val="18"/>
                      <w:szCs w:val="18"/>
                      <w:rtl/>
                      <w:lang w:eastAsia="en-US"/>
                    </w:rPr>
                    <w:t>ו</w:t>
                  </w:r>
                  <w:r>
                    <w:rPr>
                      <w:rFonts w:cs="Miriam" w:hint="cs"/>
                      <w:sz w:val="18"/>
                      <w:szCs w:val="18"/>
                      <w:rtl/>
                      <w:lang w:eastAsia="en-US"/>
                    </w:rPr>
                    <w:t>ר</w:t>
                  </w:r>
                </w:p>
                <w:p w14:paraId="1DA0C64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46) תשס"ד-2004</w:t>
                  </w:r>
                </w:p>
              </w:txbxContent>
            </v:textbox>
            <w10:anchorlock/>
          </v:rect>
        </w:pict>
      </w:r>
      <w:r>
        <w:rPr>
          <w:rStyle w:val="big-number"/>
          <w:rtl/>
          <w:lang w:eastAsia="en-US"/>
        </w:rPr>
        <w:t>348.</w:t>
      </w:r>
      <w:r>
        <w:rPr>
          <w:rStyle w:val="big-number"/>
          <w:rtl/>
          <w:lang w:eastAsia="en-US"/>
        </w:rPr>
        <w:tab/>
      </w:r>
      <w:r>
        <w:rPr>
          <w:rStyle w:val="default"/>
          <w:rFonts w:cs="FrankRuehl"/>
          <w:rtl/>
          <w:lang w:eastAsia="en-US"/>
        </w:rPr>
        <w:t>נ</w:t>
      </w:r>
      <w:r>
        <w:rPr>
          <w:rStyle w:val="default"/>
          <w:rFonts w:cs="FrankRuehl" w:hint="cs"/>
          <w:rtl/>
          <w:lang w:eastAsia="en-US"/>
        </w:rPr>
        <w:t>תקב</w:t>
      </w:r>
      <w:r>
        <w:rPr>
          <w:rStyle w:val="default"/>
          <w:rFonts w:cs="FrankRuehl"/>
          <w:rtl/>
          <w:lang w:eastAsia="en-US"/>
        </w:rPr>
        <w:t>ל</w:t>
      </w:r>
      <w:r>
        <w:rPr>
          <w:rStyle w:val="default"/>
          <w:rFonts w:cs="FrankRuehl" w:hint="cs"/>
          <w:rtl/>
          <w:lang w:eastAsia="en-US"/>
        </w:rPr>
        <w:t>ה בערעור טענת פסלות לגבי שופט, יתלה בית הד</w:t>
      </w:r>
      <w:r>
        <w:rPr>
          <w:rStyle w:val="default"/>
          <w:rFonts w:cs="FrankRuehl"/>
          <w:rtl/>
          <w:lang w:eastAsia="en-US"/>
        </w:rPr>
        <w:t>י</w:t>
      </w:r>
      <w:r>
        <w:rPr>
          <w:rStyle w:val="default"/>
          <w:rFonts w:cs="FrankRuehl" w:hint="cs"/>
          <w:rtl/>
          <w:lang w:eastAsia="en-US"/>
        </w:rPr>
        <w:t>ן ש</w:t>
      </w:r>
      <w:r>
        <w:rPr>
          <w:rStyle w:val="default"/>
          <w:rFonts w:cs="FrankRuehl"/>
          <w:rtl/>
          <w:lang w:eastAsia="en-US"/>
        </w:rPr>
        <w:t>ל</w:t>
      </w:r>
      <w:r>
        <w:rPr>
          <w:rStyle w:val="default"/>
          <w:rFonts w:cs="FrankRuehl" w:hint="cs"/>
          <w:rtl/>
          <w:lang w:eastAsia="en-US"/>
        </w:rPr>
        <w:t xml:space="preserve"> ערכאה ראשונה את הדיון עד שהשופט יוחלף בשופט אחר</w:t>
      </w:r>
      <w:r>
        <w:rPr>
          <w:rStyle w:val="default"/>
          <w:rFonts w:cs="FrankRuehl"/>
          <w:rtl/>
          <w:lang w:eastAsia="en-US"/>
        </w:rPr>
        <w:t xml:space="preserve"> על </w:t>
      </w:r>
      <w:r>
        <w:rPr>
          <w:rStyle w:val="default"/>
          <w:rFonts w:cs="FrankRuehl" w:hint="cs"/>
          <w:rtl/>
          <w:lang w:eastAsia="en-US"/>
        </w:rPr>
        <w:t xml:space="preserve">ידי מי שהרכיב את </w:t>
      </w:r>
      <w:r>
        <w:rPr>
          <w:rStyle w:val="default"/>
          <w:rFonts w:cs="FrankRuehl"/>
          <w:rtl/>
          <w:lang w:eastAsia="en-US"/>
        </w:rPr>
        <w:t>מ</w:t>
      </w:r>
      <w:r>
        <w:rPr>
          <w:rStyle w:val="default"/>
          <w:rFonts w:cs="FrankRuehl" w:hint="cs"/>
          <w:rtl/>
          <w:lang w:eastAsia="en-US"/>
        </w:rPr>
        <w:t>ו</w:t>
      </w:r>
      <w:r>
        <w:rPr>
          <w:rStyle w:val="default"/>
          <w:rFonts w:cs="FrankRuehl"/>
          <w:rtl/>
          <w:lang w:eastAsia="en-US"/>
        </w:rPr>
        <w:t>ת</w:t>
      </w:r>
      <w:r>
        <w:rPr>
          <w:rStyle w:val="default"/>
          <w:rFonts w:cs="FrankRuehl" w:hint="cs"/>
          <w:rtl/>
          <w:lang w:eastAsia="en-US"/>
        </w:rPr>
        <w:t>ב בית הדין.</w:t>
      </w:r>
    </w:p>
    <w:p w14:paraId="6AD52479"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bookmarkStart w:id="717" w:name="Rov1037"/>
      <w:r w:rsidRPr="00A32FC5">
        <w:rPr>
          <w:rStyle w:val="default"/>
          <w:rFonts w:cs="FrankRuehl" w:hint="cs"/>
          <w:vanish/>
          <w:color w:val="FF0000"/>
          <w:sz w:val="20"/>
          <w:szCs w:val="20"/>
          <w:shd w:val="clear" w:color="auto" w:fill="FFFF99"/>
          <w:rtl/>
        </w:rPr>
        <w:t>מיום 21.3.2004</w:t>
      </w:r>
    </w:p>
    <w:p w14:paraId="0DE52D2C"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46</w:t>
      </w:r>
    </w:p>
    <w:p w14:paraId="2C02A42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30" w:history="1">
        <w:r w:rsidRPr="00A32FC5">
          <w:rPr>
            <w:rStyle w:val="Hyperlink"/>
            <w:rFonts w:cs="FrankRuehl" w:hint="cs"/>
            <w:vanish/>
            <w:szCs w:val="20"/>
            <w:shd w:val="clear" w:color="auto" w:fill="FFFF99"/>
            <w:rtl/>
          </w:rPr>
          <w:t>ס"ח תשס"ד מס' 1932</w:t>
        </w:r>
      </w:hyperlink>
      <w:r w:rsidRPr="00A32FC5">
        <w:rPr>
          <w:rStyle w:val="default"/>
          <w:rFonts w:cs="FrankRuehl" w:hint="cs"/>
          <w:vanish/>
          <w:sz w:val="20"/>
          <w:szCs w:val="20"/>
          <w:shd w:val="clear" w:color="auto" w:fill="FFFF99"/>
          <w:rtl/>
        </w:rPr>
        <w:t xml:space="preserve"> מיום 21.3.2004 עמ' 327 </w:t>
      </w:r>
      <w:r w:rsidRPr="00A32FC5">
        <w:rPr>
          <w:rFonts w:cs="FrankRuehl" w:hint="cs"/>
          <w:vanish/>
          <w:szCs w:val="20"/>
          <w:shd w:val="clear" w:color="auto" w:fill="FFFF99"/>
          <w:rtl/>
          <w:lang w:eastAsia="en-US"/>
        </w:rPr>
        <w:t>(</w:t>
      </w:r>
      <w:hyperlink r:id="rId1031" w:history="1">
        <w:r w:rsidRPr="00A32FC5">
          <w:rPr>
            <w:rStyle w:val="Hyperlink"/>
            <w:rFonts w:cs="FrankRuehl" w:hint="cs"/>
            <w:vanish/>
            <w:szCs w:val="20"/>
            <w:shd w:val="clear" w:color="auto" w:fill="FFFF99"/>
            <w:rtl/>
            <w:lang w:eastAsia="en-US"/>
          </w:rPr>
          <w:t>ה"ח 3150</w:t>
        </w:r>
      </w:hyperlink>
      <w:r w:rsidRPr="00A32FC5">
        <w:rPr>
          <w:rFonts w:cs="FrankRuehl" w:hint="cs"/>
          <w:vanish/>
          <w:szCs w:val="20"/>
          <w:shd w:val="clear" w:color="auto" w:fill="FFFF99"/>
          <w:rtl/>
          <w:lang w:eastAsia="en-US"/>
        </w:rPr>
        <w:t>)</w:t>
      </w:r>
    </w:p>
    <w:p w14:paraId="7C60950E"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348.</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תקב</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 xml:space="preserve">ה בערעור טענת </w:t>
      </w:r>
      <w:r w:rsidRPr="00A32FC5">
        <w:rPr>
          <w:rStyle w:val="default"/>
          <w:rFonts w:cs="FrankRuehl" w:hint="cs"/>
          <w:strike/>
          <w:vanish/>
          <w:sz w:val="22"/>
          <w:szCs w:val="22"/>
          <w:shd w:val="clear" w:color="auto" w:fill="FFFF99"/>
          <w:rtl/>
          <w:lang w:eastAsia="en-US"/>
        </w:rPr>
        <w:t>פסול או התנגדות</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פסלות</w:t>
      </w:r>
      <w:r w:rsidRPr="00A32FC5">
        <w:rPr>
          <w:rStyle w:val="default"/>
          <w:rFonts w:cs="FrankRuehl" w:hint="cs"/>
          <w:vanish/>
          <w:sz w:val="22"/>
          <w:szCs w:val="22"/>
          <w:shd w:val="clear" w:color="auto" w:fill="FFFF99"/>
          <w:rtl/>
          <w:lang w:eastAsia="en-US"/>
        </w:rPr>
        <w:t xml:space="preserve"> לגבי שופט, יתלה בית הד</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ן ש</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 xml:space="preserve"> ערכאה ראשונה את הדיון עד שהשופט יוחלף בשופט אחר</w:t>
      </w:r>
      <w:r w:rsidRPr="00A32FC5">
        <w:rPr>
          <w:rStyle w:val="default"/>
          <w:rFonts w:cs="FrankRuehl"/>
          <w:vanish/>
          <w:sz w:val="22"/>
          <w:szCs w:val="22"/>
          <w:shd w:val="clear" w:color="auto" w:fill="FFFF99"/>
          <w:rtl/>
          <w:lang w:eastAsia="en-US"/>
        </w:rPr>
        <w:t xml:space="preserve"> על </w:t>
      </w:r>
      <w:r w:rsidRPr="00A32FC5">
        <w:rPr>
          <w:rStyle w:val="default"/>
          <w:rFonts w:cs="FrankRuehl" w:hint="cs"/>
          <w:vanish/>
          <w:sz w:val="22"/>
          <w:szCs w:val="22"/>
          <w:shd w:val="clear" w:color="auto" w:fill="FFFF99"/>
          <w:rtl/>
          <w:lang w:eastAsia="en-US"/>
        </w:rPr>
        <w:t xml:space="preserve">ידי מי שהרכיב את </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ו</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ב בית הדין.</w:t>
      </w:r>
      <w:bookmarkEnd w:id="717"/>
    </w:p>
    <w:p w14:paraId="204323F6" w14:textId="77777777" w:rsidR="008D4784" w:rsidRDefault="008D4784">
      <w:pPr>
        <w:pStyle w:val="P00"/>
        <w:spacing w:before="72"/>
        <w:ind w:left="0" w:right="1134"/>
        <w:rPr>
          <w:rStyle w:val="default"/>
          <w:rFonts w:cs="FrankRuehl" w:hint="cs"/>
          <w:rtl/>
          <w:lang w:eastAsia="en-US"/>
        </w:rPr>
      </w:pPr>
      <w:bookmarkStart w:id="718" w:name="Seif346"/>
      <w:bookmarkEnd w:id="718"/>
      <w:r>
        <w:rPr>
          <w:lang w:val="he-IL"/>
        </w:rPr>
        <w:pict w14:anchorId="600B9AAD">
          <v:rect id="_x0000_s2533" style="position:absolute;left:0;text-align:left;margin-left:464.5pt;margin-top:8.05pt;width:75.05pt;height:32pt;z-index:251575808" o:allowincell="f" filled="f" stroked="f" strokecolor="lime" strokeweight=".25pt">
            <v:textbox inset="0,0,0,0">
              <w:txbxContent>
                <w:p w14:paraId="3D15B8EC"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טענת פסלות </w:t>
                  </w:r>
                  <w:r>
                    <w:rPr>
                      <w:rFonts w:cs="Miriam"/>
                      <w:sz w:val="18"/>
                      <w:szCs w:val="18"/>
                      <w:rtl/>
                      <w:lang w:eastAsia="en-US"/>
                    </w:rPr>
                    <w:t>ל</w:t>
                  </w:r>
                  <w:r>
                    <w:rPr>
                      <w:rFonts w:cs="Miriam" w:hint="cs"/>
                      <w:sz w:val="18"/>
                      <w:szCs w:val="18"/>
                      <w:rtl/>
                      <w:lang w:eastAsia="en-US"/>
                    </w:rPr>
                    <w:t>אחר</w:t>
                  </w:r>
                  <w:r>
                    <w:rPr>
                      <w:rFonts w:cs="Miriam"/>
                      <w:sz w:val="18"/>
                      <w:szCs w:val="18"/>
                      <w:rtl/>
                      <w:lang w:eastAsia="en-US"/>
                    </w:rPr>
                    <w:t xml:space="preserve"> </w:t>
                  </w:r>
                  <w:r>
                    <w:rPr>
                      <w:rFonts w:cs="Miriam" w:hint="cs"/>
                      <w:sz w:val="18"/>
                      <w:szCs w:val="18"/>
                      <w:rtl/>
                      <w:lang w:eastAsia="en-US"/>
                    </w:rPr>
                    <w:t xml:space="preserve">קריאת </w:t>
                  </w:r>
                  <w:r>
                    <w:rPr>
                      <w:rFonts w:cs="Miriam"/>
                      <w:sz w:val="18"/>
                      <w:szCs w:val="18"/>
                      <w:rtl/>
                      <w:lang w:eastAsia="en-US"/>
                    </w:rPr>
                    <w:t>כ</w:t>
                  </w:r>
                  <w:r>
                    <w:rPr>
                      <w:rFonts w:cs="Miriam" w:hint="cs"/>
                      <w:sz w:val="18"/>
                      <w:szCs w:val="18"/>
                      <w:rtl/>
                      <w:lang w:eastAsia="en-US"/>
                    </w:rPr>
                    <w:t>תב-</w:t>
                  </w:r>
                  <w:r>
                    <w:rPr>
                      <w:rFonts w:cs="Miriam"/>
                      <w:sz w:val="18"/>
                      <w:szCs w:val="18"/>
                      <w:rtl/>
                      <w:lang w:eastAsia="en-US"/>
                    </w:rPr>
                    <w:t>ה</w:t>
                  </w:r>
                  <w:r>
                    <w:rPr>
                      <w:rFonts w:cs="Miriam" w:hint="cs"/>
                      <w:sz w:val="18"/>
                      <w:szCs w:val="18"/>
                      <w:rtl/>
                      <w:lang w:eastAsia="en-US"/>
                    </w:rPr>
                    <w:t>אישום</w:t>
                  </w:r>
                </w:p>
                <w:p w14:paraId="056406A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46) תשס"ד-2004</w:t>
                  </w:r>
                </w:p>
              </w:txbxContent>
            </v:textbox>
            <w10:anchorlock/>
          </v:rect>
        </w:pict>
      </w:r>
      <w:r>
        <w:rPr>
          <w:rStyle w:val="big-number"/>
          <w:rtl/>
          <w:lang w:eastAsia="en-US"/>
        </w:rPr>
        <w:t>349.</w:t>
      </w:r>
      <w:r>
        <w:rPr>
          <w:rStyle w:val="big-number"/>
          <w:rtl/>
          <w:lang w:eastAsia="en-US"/>
        </w:rPr>
        <w:tab/>
      </w:r>
      <w:r>
        <w:rPr>
          <w:rStyle w:val="default"/>
          <w:rFonts w:cs="FrankRuehl"/>
          <w:rtl/>
          <w:lang w:eastAsia="en-US"/>
        </w:rPr>
        <w:t>ל</w:t>
      </w:r>
      <w:r>
        <w:rPr>
          <w:rStyle w:val="default"/>
          <w:rFonts w:cs="FrankRuehl" w:hint="cs"/>
          <w:rtl/>
          <w:lang w:eastAsia="en-US"/>
        </w:rPr>
        <w:t>א י</w:t>
      </w:r>
      <w:r>
        <w:rPr>
          <w:rStyle w:val="default"/>
          <w:rFonts w:cs="FrankRuehl"/>
          <w:rtl/>
          <w:lang w:eastAsia="en-US"/>
        </w:rPr>
        <w:t>ד</w:t>
      </w:r>
      <w:r>
        <w:rPr>
          <w:rStyle w:val="default"/>
          <w:rFonts w:cs="FrankRuehl" w:hint="cs"/>
          <w:rtl/>
          <w:lang w:eastAsia="en-US"/>
        </w:rPr>
        <w:t>ון בית דין בטענת פסלות שנטענה לאחר שנקרא כתב-האישום, אלא אם שוכנע כי העובדות המשמשות יסוד לטענת הפסלות לא היו ידועות לטוען בשלב קודם של הדיון, וכי טען א</w:t>
      </w:r>
      <w:r>
        <w:rPr>
          <w:rStyle w:val="default"/>
          <w:rFonts w:cs="FrankRuehl"/>
          <w:rtl/>
          <w:lang w:eastAsia="en-US"/>
        </w:rPr>
        <w:t>ת</w:t>
      </w:r>
      <w:r>
        <w:rPr>
          <w:rStyle w:val="default"/>
          <w:rFonts w:cs="FrankRuehl" w:hint="cs"/>
          <w:rtl/>
          <w:lang w:eastAsia="en-US"/>
        </w:rPr>
        <w:t xml:space="preserve"> </w:t>
      </w:r>
      <w:r>
        <w:rPr>
          <w:rStyle w:val="default"/>
          <w:rFonts w:cs="FrankRuehl"/>
          <w:rtl/>
          <w:lang w:eastAsia="en-US"/>
        </w:rPr>
        <w:t>ט</w:t>
      </w:r>
      <w:r>
        <w:rPr>
          <w:rStyle w:val="default"/>
          <w:rFonts w:cs="FrankRuehl" w:hint="cs"/>
          <w:rtl/>
          <w:lang w:eastAsia="en-US"/>
        </w:rPr>
        <w:t>ענתו מיד כשהגיעו העובדות האמורות לידיעתו.</w:t>
      </w:r>
    </w:p>
    <w:p w14:paraId="4AC7612B"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bookmarkStart w:id="719" w:name="Rov1038"/>
      <w:r w:rsidRPr="00A32FC5">
        <w:rPr>
          <w:rStyle w:val="default"/>
          <w:rFonts w:cs="FrankRuehl" w:hint="cs"/>
          <w:vanish/>
          <w:color w:val="FF0000"/>
          <w:sz w:val="20"/>
          <w:szCs w:val="20"/>
          <w:shd w:val="clear" w:color="auto" w:fill="FFFF99"/>
          <w:rtl/>
        </w:rPr>
        <w:t>מיום 21.3.2004</w:t>
      </w:r>
    </w:p>
    <w:p w14:paraId="5DE78F6D"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46</w:t>
      </w:r>
    </w:p>
    <w:p w14:paraId="17763C8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32" w:history="1">
        <w:r w:rsidRPr="00A32FC5">
          <w:rPr>
            <w:rStyle w:val="Hyperlink"/>
            <w:rFonts w:cs="FrankRuehl" w:hint="cs"/>
            <w:vanish/>
            <w:szCs w:val="20"/>
            <w:shd w:val="clear" w:color="auto" w:fill="FFFF99"/>
            <w:rtl/>
          </w:rPr>
          <w:t>ס"ח תשס"ד מס' 1932</w:t>
        </w:r>
      </w:hyperlink>
      <w:r w:rsidRPr="00A32FC5">
        <w:rPr>
          <w:rStyle w:val="default"/>
          <w:rFonts w:cs="FrankRuehl" w:hint="cs"/>
          <w:vanish/>
          <w:sz w:val="20"/>
          <w:szCs w:val="20"/>
          <w:shd w:val="clear" w:color="auto" w:fill="FFFF99"/>
          <w:rtl/>
        </w:rPr>
        <w:t xml:space="preserve"> מיום 21.3.2004 עמ' 327 </w:t>
      </w:r>
      <w:r w:rsidRPr="00A32FC5">
        <w:rPr>
          <w:rFonts w:cs="FrankRuehl" w:hint="cs"/>
          <w:vanish/>
          <w:szCs w:val="20"/>
          <w:shd w:val="clear" w:color="auto" w:fill="FFFF99"/>
          <w:rtl/>
          <w:lang w:eastAsia="en-US"/>
        </w:rPr>
        <w:t>(</w:t>
      </w:r>
      <w:hyperlink r:id="rId1033" w:history="1">
        <w:r w:rsidRPr="00A32FC5">
          <w:rPr>
            <w:rStyle w:val="Hyperlink"/>
            <w:rFonts w:cs="FrankRuehl" w:hint="cs"/>
            <w:vanish/>
            <w:szCs w:val="20"/>
            <w:shd w:val="clear" w:color="auto" w:fill="FFFF99"/>
            <w:rtl/>
            <w:lang w:eastAsia="en-US"/>
          </w:rPr>
          <w:t>ה"ח 3150</w:t>
        </w:r>
      </w:hyperlink>
      <w:r w:rsidRPr="00A32FC5">
        <w:rPr>
          <w:rFonts w:cs="FrankRuehl" w:hint="cs"/>
          <w:vanish/>
          <w:szCs w:val="20"/>
          <w:shd w:val="clear" w:color="auto" w:fill="FFFF99"/>
          <w:rtl/>
          <w:lang w:eastAsia="en-US"/>
        </w:rPr>
        <w:t>)</w:t>
      </w:r>
    </w:p>
    <w:p w14:paraId="2DFC475B" w14:textId="77777777" w:rsidR="008D4784" w:rsidRPr="00A32FC5" w:rsidRDefault="008D4784">
      <w:pPr>
        <w:pStyle w:val="P00"/>
        <w:ind w:left="0" w:right="1134"/>
        <w:rPr>
          <w:rStyle w:val="default"/>
          <w:rFonts w:cs="Miriam" w:hint="cs"/>
          <w:vanish/>
          <w:sz w:val="16"/>
          <w:szCs w:val="16"/>
          <w:shd w:val="clear" w:color="auto" w:fill="FFFF99"/>
          <w:rtl/>
          <w:lang w:eastAsia="en-US"/>
        </w:rPr>
      </w:pPr>
      <w:r w:rsidRPr="00A32FC5">
        <w:rPr>
          <w:rStyle w:val="default"/>
          <w:rFonts w:cs="Miriam" w:hint="cs"/>
          <w:strike/>
          <w:vanish/>
          <w:sz w:val="16"/>
          <w:szCs w:val="16"/>
          <w:shd w:val="clear" w:color="auto" w:fill="FFFF99"/>
          <w:rtl/>
          <w:lang w:eastAsia="en-US"/>
        </w:rPr>
        <w:t>טענת פסול והתנגדות</w:t>
      </w:r>
      <w:r w:rsidRPr="00A32FC5">
        <w:rPr>
          <w:rStyle w:val="default"/>
          <w:rFonts w:cs="Miriam" w:hint="cs"/>
          <w:vanish/>
          <w:sz w:val="16"/>
          <w:szCs w:val="16"/>
          <w:shd w:val="clear" w:color="auto" w:fill="FFFF99"/>
          <w:rtl/>
          <w:lang w:eastAsia="en-US"/>
        </w:rPr>
        <w:t xml:space="preserve"> </w:t>
      </w:r>
      <w:r w:rsidRPr="00A32FC5">
        <w:rPr>
          <w:rStyle w:val="default"/>
          <w:rFonts w:cs="Miriam" w:hint="cs"/>
          <w:vanish/>
          <w:sz w:val="16"/>
          <w:szCs w:val="16"/>
          <w:u w:val="single"/>
          <w:shd w:val="clear" w:color="auto" w:fill="FFFF99"/>
          <w:rtl/>
          <w:lang w:eastAsia="en-US"/>
        </w:rPr>
        <w:t>טענת פסלות</w:t>
      </w:r>
    </w:p>
    <w:p w14:paraId="424A38C3" w14:textId="77777777" w:rsidR="008D4784" w:rsidRDefault="008D4784">
      <w:pPr>
        <w:pStyle w:val="P00"/>
        <w:spacing w:before="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349.</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א י</w:t>
      </w:r>
      <w:r w:rsidRPr="00A32FC5">
        <w:rPr>
          <w:rStyle w:val="default"/>
          <w:rFonts w:cs="FrankRuehl"/>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 xml:space="preserve">ון בית דין בטענת </w:t>
      </w:r>
      <w:r w:rsidRPr="00A32FC5">
        <w:rPr>
          <w:rStyle w:val="default"/>
          <w:rFonts w:cs="FrankRuehl" w:hint="cs"/>
          <w:strike/>
          <w:vanish/>
          <w:sz w:val="22"/>
          <w:szCs w:val="22"/>
          <w:shd w:val="clear" w:color="auto" w:fill="FFFF99"/>
          <w:rtl/>
          <w:lang w:eastAsia="en-US"/>
        </w:rPr>
        <w:t>פסול או בהתנגדות לשופט</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פסלות</w:t>
      </w:r>
      <w:r w:rsidRPr="00A32FC5">
        <w:rPr>
          <w:rStyle w:val="default"/>
          <w:rFonts w:cs="FrankRuehl" w:hint="cs"/>
          <w:vanish/>
          <w:sz w:val="22"/>
          <w:szCs w:val="22"/>
          <w:shd w:val="clear" w:color="auto" w:fill="FFFF99"/>
          <w:rtl/>
          <w:lang w:eastAsia="en-US"/>
        </w:rPr>
        <w:t xml:space="preserve"> שנטענה לאחר שנקרא כתב-האישום, אלא אם שוכנע כי העובדות המשמשות יסוד לטענת </w:t>
      </w:r>
      <w:r w:rsidRPr="00A32FC5">
        <w:rPr>
          <w:rStyle w:val="default"/>
          <w:rFonts w:cs="FrankRuehl" w:hint="cs"/>
          <w:strike/>
          <w:vanish/>
          <w:sz w:val="22"/>
          <w:szCs w:val="22"/>
          <w:shd w:val="clear" w:color="auto" w:fill="FFFF99"/>
          <w:rtl/>
          <w:lang w:eastAsia="en-US"/>
        </w:rPr>
        <w:t>הפסול או לנימוק ההתנגדות</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הפסלות</w:t>
      </w:r>
      <w:r w:rsidRPr="00A32FC5">
        <w:rPr>
          <w:rStyle w:val="default"/>
          <w:rFonts w:cs="FrankRuehl" w:hint="cs"/>
          <w:vanish/>
          <w:sz w:val="22"/>
          <w:szCs w:val="22"/>
          <w:shd w:val="clear" w:color="auto" w:fill="FFFF99"/>
          <w:rtl/>
          <w:lang w:eastAsia="en-US"/>
        </w:rPr>
        <w:t xml:space="preserve"> לא היו ידועות לטוען בשלב קודם של הדיון, וכי טען א</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ט</w:t>
      </w:r>
      <w:r w:rsidRPr="00A32FC5">
        <w:rPr>
          <w:rStyle w:val="default"/>
          <w:rFonts w:cs="FrankRuehl" w:hint="cs"/>
          <w:vanish/>
          <w:sz w:val="22"/>
          <w:szCs w:val="22"/>
          <w:shd w:val="clear" w:color="auto" w:fill="FFFF99"/>
          <w:rtl/>
          <w:lang w:eastAsia="en-US"/>
        </w:rPr>
        <w:t>ענתו מיד כשהגיעו העובדות האמורות לידיעתו.</w:t>
      </w:r>
      <w:bookmarkEnd w:id="719"/>
    </w:p>
    <w:p w14:paraId="34706E5A" w14:textId="77777777" w:rsidR="008D4784" w:rsidRDefault="008D4784">
      <w:pPr>
        <w:pStyle w:val="P00"/>
        <w:spacing w:before="72"/>
        <w:ind w:left="0" w:right="1134"/>
        <w:rPr>
          <w:rStyle w:val="default"/>
          <w:rFonts w:cs="FrankRuehl" w:hint="cs"/>
          <w:rtl/>
          <w:lang w:eastAsia="en-US"/>
        </w:rPr>
      </w:pPr>
      <w:bookmarkStart w:id="720" w:name="Seif347"/>
      <w:bookmarkEnd w:id="720"/>
      <w:r>
        <w:rPr>
          <w:lang w:val="he-IL"/>
        </w:rPr>
        <w:pict w14:anchorId="3839B983">
          <v:rect id="_x0000_s2534" style="position:absolute;left:0;text-align:left;margin-left:464.5pt;margin-top:8.05pt;width:75.05pt;height:38.75pt;z-index:251576832" o:allowincell="f" filled="f" stroked="f" strokecolor="lime" strokeweight=".25pt">
            <v:textbox inset="0,0,0,0">
              <w:txbxContent>
                <w:p w14:paraId="2BD6154E"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ט</w:t>
                  </w:r>
                  <w:r>
                    <w:rPr>
                      <w:rFonts w:cs="Miriam" w:hint="cs"/>
                      <w:sz w:val="18"/>
                      <w:szCs w:val="18"/>
                      <w:rtl/>
                      <w:lang w:eastAsia="en-US"/>
                    </w:rPr>
                    <w:t>ענת</w:t>
                  </w:r>
                  <w:r>
                    <w:rPr>
                      <w:rFonts w:cs="Miriam"/>
                      <w:sz w:val="18"/>
                      <w:szCs w:val="18"/>
                      <w:rtl/>
                      <w:lang w:eastAsia="en-US"/>
                    </w:rPr>
                    <w:t xml:space="preserve"> </w:t>
                  </w:r>
                  <w:r>
                    <w:rPr>
                      <w:rFonts w:cs="Miriam" w:hint="cs"/>
                      <w:sz w:val="18"/>
                      <w:szCs w:val="18"/>
                      <w:rtl/>
                      <w:lang w:eastAsia="en-US"/>
                    </w:rPr>
                    <w:t xml:space="preserve">פסלות </w:t>
                  </w:r>
                  <w:r>
                    <w:rPr>
                      <w:rFonts w:cs="Miriam"/>
                      <w:sz w:val="18"/>
                      <w:szCs w:val="18"/>
                      <w:rtl/>
                      <w:lang w:eastAsia="en-US"/>
                    </w:rPr>
                    <w:t>ל</w:t>
                  </w:r>
                  <w:r>
                    <w:rPr>
                      <w:rFonts w:cs="Miriam" w:hint="cs"/>
                      <w:sz w:val="18"/>
                      <w:szCs w:val="18"/>
                      <w:rtl/>
                      <w:lang w:eastAsia="en-US"/>
                    </w:rPr>
                    <w:t>אחר</w:t>
                  </w:r>
                  <w:r>
                    <w:rPr>
                      <w:rFonts w:cs="Miriam"/>
                      <w:sz w:val="18"/>
                      <w:szCs w:val="18"/>
                      <w:rtl/>
                      <w:lang w:eastAsia="en-US"/>
                    </w:rPr>
                    <w:t xml:space="preserve"> </w:t>
                  </w:r>
                  <w:r>
                    <w:rPr>
                      <w:rFonts w:cs="Miriam" w:hint="cs"/>
                      <w:sz w:val="18"/>
                      <w:szCs w:val="18"/>
                      <w:rtl/>
                      <w:lang w:eastAsia="en-US"/>
                    </w:rPr>
                    <w:t xml:space="preserve">מתן פסק </w:t>
                  </w:r>
                  <w:r>
                    <w:rPr>
                      <w:rFonts w:cs="Miriam"/>
                      <w:sz w:val="18"/>
                      <w:szCs w:val="18"/>
                      <w:rtl/>
                      <w:lang w:eastAsia="en-US"/>
                    </w:rPr>
                    <w:t>ה</w:t>
                  </w:r>
                  <w:r>
                    <w:rPr>
                      <w:rFonts w:cs="Miriam" w:hint="cs"/>
                      <w:sz w:val="18"/>
                      <w:szCs w:val="18"/>
                      <w:rtl/>
                      <w:lang w:eastAsia="en-US"/>
                    </w:rPr>
                    <w:t>דין</w:t>
                  </w:r>
                  <w:r>
                    <w:rPr>
                      <w:rFonts w:cs="Miriam"/>
                      <w:sz w:val="18"/>
                      <w:szCs w:val="18"/>
                      <w:rtl/>
                      <w:lang w:eastAsia="en-US"/>
                    </w:rPr>
                    <w:t xml:space="preserve"> </w:t>
                  </w:r>
                  <w:r>
                    <w:rPr>
                      <w:rFonts w:cs="Miriam" w:hint="cs"/>
                      <w:sz w:val="18"/>
                      <w:szCs w:val="18"/>
                      <w:rtl/>
                      <w:lang w:eastAsia="en-US"/>
                    </w:rPr>
                    <w:t xml:space="preserve">בערכאה </w:t>
                  </w:r>
                  <w:r>
                    <w:rPr>
                      <w:rFonts w:cs="Miriam"/>
                      <w:sz w:val="18"/>
                      <w:szCs w:val="18"/>
                      <w:rtl/>
                      <w:lang w:eastAsia="en-US"/>
                    </w:rPr>
                    <w:t>ר</w:t>
                  </w:r>
                  <w:r>
                    <w:rPr>
                      <w:rFonts w:cs="Miriam" w:hint="cs"/>
                      <w:sz w:val="18"/>
                      <w:szCs w:val="18"/>
                      <w:rtl/>
                      <w:lang w:eastAsia="en-US"/>
                    </w:rPr>
                    <w:t>אשו</w:t>
                  </w:r>
                  <w:r>
                    <w:rPr>
                      <w:rFonts w:cs="Miriam"/>
                      <w:sz w:val="18"/>
                      <w:szCs w:val="18"/>
                      <w:rtl/>
                      <w:lang w:eastAsia="en-US"/>
                    </w:rPr>
                    <w:t>נ</w:t>
                  </w:r>
                  <w:r>
                    <w:rPr>
                      <w:rFonts w:cs="Miriam" w:hint="cs"/>
                      <w:sz w:val="18"/>
                      <w:szCs w:val="18"/>
                      <w:rtl/>
                      <w:lang w:eastAsia="en-US"/>
                    </w:rPr>
                    <w:t>ה</w:t>
                  </w:r>
                </w:p>
                <w:p w14:paraId="4EFC195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46) תשס"ד-2004</w:t>
                  </w:r>
                </w:p>
              </w:txbxContent>
            </v:textbox>
            <w10:anchorlock/>
          </v:rect>
        </w:pict>
      </w:r>
      <w:r>
        <w:rPr>
          <w:rStyle w:val="big-number"/>
          <w:rtl/>
          <w:lang w:eastAsia="en-US"/>
        </w:rPr>
        <w:t>350.</w:t>
      </w:r>
      <w:r>
        <w:rPr>
          <w:rStyle w:val="big-number"/>
          <w:rtl/>
          <w:lang w:eastAsia="en-US"/>
        </w:rPr>
        <w:tab/>
      </w:r>
      <w:r>
        <w:rPr>
          <w:rStyle w:val="default"/>
          <w:rFonts w:cs="FrankRuehl"/>
          <w:rtl/>
          <w:lang w:eastAsia="en-US"/>
        </w:rPr>
        <w:t>נ</w:t>
      </w:r>
      <w:r>
        <w:rPr>
          <w:rStyle w:val="default"/>
          <w:rFonts w:cs="FrankRuehl" w:hint="cs"/>
          <w:rtl/>
          <w:lang w:eastAsia="en-US"/>
        </w:rPr>
        <w:t>ודע</w:t>
      </w:r>
      <w:r>
        <w:rPr>
          <w:rStyle w:val="default"/>
          <w:rFonts w:cs="FrankRuehl"/>
          <w:rtl/>
          <w:lang w:eastAsia="en-US"/>
        </w:rPr>
        <w:t xml:space="preserve"> </w:t>
      </w:r>
      <w:r>
        <w:rPr>
          <w:rStyle w:val="default"/>
          <w:rFonts w:cs="FrankRuehl" w:hint="cs"/>
          <w:rtl/>
          <w:lang w:eastAsia="en-US"/>
        </w:rPr>
        <w:t xml:space="preserve">דבר פסלותו של שופט לאחר מתן פסק-הדין בערכאה ראשונה, ישמש הדבר עילה לנאשם או לתובע </w:t>
      </w:r>
      <w:r>
        <w:rPr>
          <w:rStyle w:val="default"/>
          <w:rFonts w:cs="FrankRuehl"/>
          <w:rtl/>
          <w:lang w:eastAsia="en-US"/>
        </w:rPr>
        <w:t>ל</w:t>
      </w:r>
      <w:r>
        <w:rPr>
          <w:rStyle w:val="default"/>
          <w:rFonts w:cs="FrankRuehl" w:hint="cs"/>
          <w:rtl/>
          <w:lang w:eastAsia="en-US"/>
        </w:rPr>
        <w:t>ערע</w:t>
      </w:r>
      <w:r>
        <w:rPr>
          <w:rStyle w:val="default"/>
          <w:rFonts w:cs="FrankRuehl"/>
          <w:rtl/>
          <w:lang w:eastAsia="en-US"/>
        </w:rPr>
        <w:t>ר</w:t>
      </w:r>
      <w:r>
        <w:rPr>
          <w:rStyle w:val="default"/>
          <w:rFonts w:cs="FrankRuehl" w:hint="cs"/>
          <w:rtl/>
          <w:lang w:eastAsia="en-US"/>
        </w:rPr>
        <w:t xml:space="preserve"> על פסק הדין,</w:t>
      </w:r>
      <w:r w:rsidR="000477EA">
        <w:rPr>
          <w:rStyle w:val="default"/>
          <w:rFonts w:cs="FrankRuehl" w:hint="cs"/>
          <w:rtl/>
          <w:lang w:eastAsia="en-US"/>
        </w:rPr>
        <w:t xml:space="preserve"> </w:t>
      </w:r>
      <w:r>
        <w:rPr>
          <w:rStyle w:val="default"/>
          <w:rFonts w:cs="FrankRuehl" w:hint="cs"/>
          <w:rtl/>
          <w:lang w:eastAsia="en-US"/>
        </w:rPr>
        <w:t xml:space="preserve">ודין ערעור כזה כדין ערעור לפי הפרק </w:t>
      </w:r>
      <w:r>
        <w:rPr>
          <w:rStyle w:val="default"/>
          <w:rFonts w:cs="FrankRuehl"/>
          <w:rtl/>
          <w:lang w:eastAsia="en-US"/>
        </w:rPr>
        <w:t>החמי</w:t>
      </w:r>
      <w:r>
        <w:rPr>
          <w:rStyle w:val="default"/>
          <w:rFonts w:cs="FrankRuehl" w:hint="cs"/>
          <w:rtl/>
          <w:lang w:eastAsia="en-US"/>
        </w:rPr>
        <w:t>שי לחלק זה, אלא שמותר להגישו בכל עת על אף האמור בסעיף 418.</w:t>
      </w:r>
    </w:p>
    <w:p w14:paraId="5846408B"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bookmarkStart w:id="721" w:name="Rov1144"/>
      <w:r w:rsidRPr="00A32FC5">
        <w:rPr>
          <w:rStyle w:val="default"/>
          <w:rFonts w:cs="FrankRuehl" w:hint="cs"/>
          <w:vanish/>
          <w:color w:val="FF0000"/>
          <w:sz w:val="20"/>
          <w:szCs w:val="20"/>
          <w:shd w:val="clear" w:color="auto" w:fill="FFFF99"/>
          <w:rtl/>
        </w:rPr>
        <w:t>מיום 21.3.2004</w:t>
      </w:r>
    </w:p>
    <w:p w14:paraId="1A270A23"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46</w:t>
      </w:r>
    </w:p>
    <w:p w14:paraId="66BC9AE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34" w:history="1">
        <w:r w:rsidRPr="00A32FC5">
          <w:rPr>
            <w:rStyle w:val="Hyperlink"/>
            <w:rFonts w:cs="FrankRuehl" w:hint="cs"/>
            <w:vanish/>
            <w:szCs w:val="20"/>
            <w:shd w:val="clear" w:color="auto" w:fill="FFFF99"/>
            <w:rtl/>
          </w:rPr>
          <w:t>ס"ח תשס"ד מס' 1932</w:t>
        </w:r>
      </w:hyperlink>
      <w:r w:rsidRPr="00A32FC5">
        <w:rPr>
          <w:rStyle w:val="default"/>
          <w:rFonts w:cs="FrankRuehl" w:hint="cs"/>
          <w:vanish/>
          <w:sz w:val="20"/>
          <w:szCs w:val="20"/>
          <w:shd w:val="clear" w:color="auto" w:fill="FFFF99"/>
          <w:rtl/>
        </w:rPr>
        <w:t xml:space="preserve"> מיום 21.3.2004 עמ' 327 </w:t>
      </w:r>
      <w:r w:rsidRPr="00A32FC5">
        <w:rPr>
          <w:rFonts w:cs="FrankRuehl" w:hint="cs"/>
          <w:vanish/>
          <w:szCs w:val="20"/>
          <w:shd w:val="clear" w:color="auto" w:fill="FFFF99"/>
          <w:rtl/>
          <w:lang w:eastAsia="en-US"/>
        </w:rPr>
        <w:t>(</w:t>
      </w:r>
      <w:hyperlink r:id="rId1035" w:history="1">
        <w:r w:rsidRPr="00A32FC5">
          <w:rPr>
            <w:rStyle w:val="Hyperlink"/>
            <w:rFonts w:cs="FrankRuehl" w:hint="cs"/>
            <w:vanish/>
            <w:szCs w:val="20"/>
            <w:shd w:val="clear" w:color="auto" w:fill="FFFF99"/>
            <w:rtl/>
            <w:lang w:eastAsia="en-US"/>
          </w:rPr>
          <w:t>ה"ח 3150</w:t>
        </w:r>
      </w:hyperlink>
      <w:r w:rsidRPr="00A32FC5">
        <w:rPr>
          <w:rFonts w:cs="FrankRuehl" w:hint="cs"/>
          <w:vanish/>
          <w:szCs w:val="20"/>
          <w:shd w:val="clear" w:color="auto" w:fill="FFFF99"/>
          <w:rtl/>
          <w:lang w:eastAsia="en-US"/>
        </w:rPr>
        <w:t>)</w:t>
      </w:r>
    </w:p>
    <w:p w14:paraId="6C90A1D5" w14:textId="77777777" w:rsidR="008D4784" w:rsidRPr="000477EA" w:rsidRDefault="008D4784" w:rsidP="000477EA">
      <w:pPr>
        <w:pStyle w:val="P00"/>
        <w:ind w:left="0" w:right="1134"/>
        <w:rPr>
          <w:rFonts w:cs="Miriam" w:hint="cs"/>
          <w:sz w:val="2"/>
          <w:szCs w:val="2"/>
          <w:shd w:val="clear" w:color="auto" w:fill="FFFF99"/>
          <w:rtl/>
          <w:lang w:eastAsia="en-US"/>
        </w:rPr>
      </w:pPr>
      <w:r w:rsidRPr="00A32FC5">
        <w:rPr>
          <w:rFonts w:cs="Miriam" w:hint="cs"/>
          <w:vanish/>
          <w:sz w:val="16"/>
          <w:szCs w:val="16"/>
          <w:shd w:val="clear" w:color="auto" w:fill="FFFF99"/>
          <w:rtl/>
          <w:lang w:eastAsia="en-US"/>
        </w:rPr>
        <w:t xml:space="preserve">טענת </w:t>
      </w:r>
      <w:r w:rsidRPr="00A32FC5">
        <w:rPr>
          <w:rFonts w:cs="Miriam" w:hint="cs"/>
          <w:strike/>
          <w:vanish/>
          <w:sz w:val="16"/>
          <w:szCs w:val="16"/>
          <w:shd w:val="clear" w:color="auto" w:fill="FFFF99"/>
          <w:rtl/>
          <w:lang w:eastAsia="en-US"/>
        </w:rPr>
        <w:t>פסול</w:t>
      </w:r>
      <w:r w:rsidRPr="00A32FC5">
        <w:rPr>
          <w:rFonts w:cs="Miriam" w:hint="cs"/>
          <w:vanish/>
          <w:sz w:val="16"/>
          <w:szCs w:val="16"/>
          <w:shd w:val="clear" w:color="auto" w:fill="FFFF99"/>
          <w:rtl/>
          <w:lang w:eastAsia="en-US"/>
        </w:rPr>
        <w:t xml:space="preserve"> </w:t>
      </w:r>
      <w:r w:rsidRPr="00A32FC5">
        <w:rPr>
          <w:rFonts w:cs="Miriam" w:hint="cs"/>
          <w:vanish/>
          <w:sz w:val="16"/>
          <w:szCs w:val="16"/>
          <w:u w:val="single"/>
          <w:shd w:val="clear" w:color="auto" w:fill="FFFF99"/>
          <w:rtl/>
          <w:lang w:eastAsia="en-US"/>
        </w:rPr>
        <w:t>פסלות</w:t>
      </w:r>
      <w:r w:rsidRPr="00A32FC5">
        <w:rPr>
          <w:rFonts w:cs="Miriam" w:hint="cs"/>
          <w:vanish/>
          <w:sz w:val="16"/>
          <w:szCs w:val="16"/>
          <w:shd w:val="clear" w:color="auto" w:fill="FFFF99"/>
          <w:rtl/>
          <w:lang w:eastAsia="en-US"/>
        </w:rPr>
        <w:t xml:space="preserve"> לאחר מתן פסק הדין בערכאה ראשונה</w:t>
      </w:r>
      <w:bookmarkEnd w:id="721"/>
    </w:p>
    <w:p w14:paraId="039D4E83" w14:textId="77777777" w:rsidR="008D4784" w:rsidRDefault="008D4784">
      <w:pPr>
        <w:pStyle w:val="P00"/>
        <w:spacing w:before="72"/>
        <w:ind w:left="0" w:right="1134"/>
        <w:rPr>
          <w:rStyle w:val="default"/>
          <w:rFonts w:cs="FrankRuehl"/>
          <w:rtl/>
          <w:lang w:eastAsia="en-US"/>
        </w:rPr>
      </w:pPr>
      <w:bookmarkStart w:id="722" w:name="Seif348"/>
      <w:bookmarkEnd w:id="722"/>
      <w:r>
        <w:rPr>
          <w:lang w:val="he-IL"/>
        </w:rPr>
        <w:pict w14:anchorId="198EA830">
          <v:rect id="_x0000_s2535" style="position:absolute;left:0;text-align:left;margin-left:464.5pt;margin-top:8.05pt;width:75.05pt;height:24pt;z-index:251577856" o:allowincell="f" filled="f" stroked="f" strokecolor="lime" strokeweight=".25pt">
            <v:textbox style="mso-next-textbox:#_x0000_s2535" inset="0,0,0,0">
              <w:txbxContent>
                <w:p w14:paraId="17CF3A3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ק</w:t>
                  </w:r>
                  <w:r>
                    <w:rPr>
                      <w:rFonts w:cs="Miriam" w:hint="cs"/>
                      <w:sz w:val="18"/>
                      <w:szCs w:val="18"/>
                      <w:rtl/>
                      <w:lang w:eastAsia="en-US"/>
                    </w:rPr>
                    <w:t>ריא</w:t>
                  </w:r>
                  <w:r>
                    <w:rPr>
                      <w:rFonts w:cs="Miriam"/>
                      <w:sz w:val="18"/>
                      <w:szCs w:val="18"/>
                      <w:rtl/>
                      <w:lang w:eastAsia="en-US"/>
                    </w:rPr>
                    <w:t>ת</w:t>
                  </w:r>
                  <w:r>
                    <w:rPr>
                      <w:rFonts w:cs="Miriam" w:hint="cs"/>
                      <w:sz w:val="18"/>
                      <w:szCs w:val="18"/>
                      <w:rtl/>
                      <w:lang w:eastAsia="en-US"/>
                    </w:rPr>
                    <w:t xml:space="preserve"> כתב-</w:t>
                  </w:r>
                  <w:r>
                    <w:rPr>
                      <w:rFonts w:cs="Miriam"/>
                      <w:sz w:val="18"/>
                      <w:szCs w:val="18"/>
                      <w:rtl/>
                      <w:lang w:eastAsia="en-US"/>
                    </w:rPr>
                    <w:t>ה</w:t>
                  </w:r>
                  <w:r>
                    <w:rPr>
                      <w:rFonts w:cs="Miriam" w:hint="cs"/>
                      <w:sz w:val="18"/>
                      <w:szCs w:val="18"/>
                      <w:rtl/>
                      <w:lang w:eastAsia="en-US"/>
                    </w:rPr>
                    <w:t>איש</w:t>
                  </w:r>
                  <w:r>
                    <w:rPr>
                      <w:rFonts w:cs="Miriam"/>
                      <w:sz w:val="18"/>
                      <w:szCs w:val="18"/>
                      <w:rtl/>
                      <w:lang w:eastAsia="en-US"/>
                    </w:rPr>
                    <w:t>ו</w:t>
                  </w:r>
                  <w:r>
                    <w:rPr>
                      <w:rFonts w:cs="Miriam" w:hint="cs"/>
                      <w:sz w:val="18"/>
                      <w:szCs w:val="18"/>
                      <w:rtl/>
                      <w:lang w:eastAsia="en-US"/>
                    </w:rPr>
                    <w:t xml:space="preserve">ם וטענות </w:t>
                  </w:r>
                  <w:r>
                    <w:rPr>
                      <w:rFonts w:cs="Miriam"/>
                      <w:sz w:val="18"/>
                      <w:szCs w:val="18"/>
                      <w:rtl/>
                      <w:lang w:eastAsia="en-US"/>
                    </w:rPr>
                    <w:t>ט</w:t>
                  </w:r>
                  <w:r>
                    <w:rPr>
                      <w:rFonts w:cs="Miriam" w:hint="cs"/>
                      <w:sz w:val="18"/>
                      <w:szCs w:val="18"/>
                      <w:rtl/>
                      <w:lang w:eastAsia="en-US"/>
                    </w:rPr>
                    <w:t>רומ</w:t>
                  </w:r>
                  <w:r>
                    <w:rPr>
                      <w:rFonts w:cs="Miriam"/>
                      <w:sz w:val="18"/>
                      <w:szCs w:val="18"/>
                      <w:rtl/>
                      <w:lang w:eastAsia="en-US"/>
                    </w:rPr>
                    <w:t>י</w:t>
                  </w:r>
                  <w:r>
                    <w:rPr>
                      <w:rFonts w:cs="Miriam" w:hint="cs"/>
                      <w:sz w:val="18"/>
                      <w:szCs w:val="18"/>
                      <w:rtl/>
                      <w:lang w:eastAsia="en-US"/>
                    </w:rPr>
                    <w:t>ות</w:t>
                  </w:r>
                </w:p>
              </w:txbxContent>
            </v:textbox>
            <w10:anchorlock/>
          </v:rect>
        </w:pict>
      </w:r>
      <w:r>
        <w:rPr>
          <w:rStyle w:val="big-number"/>
          <w:rtl/>
          <w:lang w:eastAsia="en-US"/>
        </w:rPr>
        <w:t>351.</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משנ</w:t>
      </w:r>
      <w:r>
        <w:rPr>
          <w:rStyle w:val="default"/>
          <w:rFonts w:cs="FrankRuehl"/>
          <w:rtl/>
          <w:lang w:eastAsia="en-US"/>
        </w:rPr>
        <w:t>ס</w:t>
      </w:r>
      <w:r>
        <w:rPr>
          <w:rStyle w:val="default"/>
          <w:rFonts w:cs="FrankRuehl" w:hint="cs"/>
          <w:rtl/>
          <w:lang w:eastAsia="en-US"/>
        </w:rPr>
        <w:t>תיימה פרשת הרכב מותב בית הדין יקרא אב בית הדין את כתב-האישום ויסביר לנאשם את מהות האשמה;</w:t>
      </w:r>
    </w:p>
    <w:p w14:paraId="44D99AE2"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(ב</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לאח</w:t>
      </w:r>
      <w:r>
        <w:rPr>
          <w:rStyle w:val="default"/>
          <w:rFonts w:cs="FrankRuehl"/>
          <w:rtl/>
          <w:lang w:eastAsia="en-US"/>
        </w:rPr>
        <w:t>ר</w:t>
      </w:r>
      <w:r>
        <w:rPr>
          <w:rStyle w:val="default"/>
          <w:rFonts w:cs="FrankRuehl" w:hint="cs"/>
          <w:rtl/>
          <w:lang w:eastAsia="en-US"/>
        </w:rPr>
        <w:t xml:space="preserve"> מכן יודיע בית הדין לנאשם על זכותו לטעון טענות טרומיות אלו:</w:t>
      </w:r>
    </w:p>
    <w:p w14:paraId="6B1798C8"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 xml:space="preserve">חוסר </w:t>
      </w:r>
      <w:r>
        <w:rPr>
          <w:rStyle w:val="default"/>
          <w:rFonts w:cs="FrankRuehl"/>
          <w:rtl/>
          <w:lang w:eastAsia="en-US"/>
        </w:rPr>
        <w:t>ס</w:t>
      </w:r>
      <w:r>
        <w:rPr>
          <w:rStyle w:val="default"/>
          <w:rFonts w:cs="FrankRuehl" w:hint="cs"/>
          <w:rtl/>
          <w:lang w:eastAsia="en-US"/>
        </w:rPr>
        <w:t>מכות לבית הדין;</w:t>
      </w:r>
    </w:p>
    <w:p w14:paraId="034D11D8"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זיכ</w:t>
      </w:r>
      <w:r>
        <w:rPr>
          <w:rStyle w:val="default"/>
          <w:rFonts w:cs="FrankRuehl"/>
          <w:rtl/>
          <w:lang w:eastAsia="en-US"/>
        </w:rPr>
        <w:t>ו</w:t>
      </w:r>
      <w:r>
        <w:rPr>
          <w:rStyle w:val="default"/>
          <w:rFonts w:cs="FrankRuehl" w:hint="cs"/>
          <w:rtl/>
          <w:lang w:eastAsia="en-US"/>
        </w:rPr>
        <w:t>י קודם או הרשעה קודמת;</w:t>
      </w:r>
    </w:p>
    <w:p w14:paraId="3EB22F36"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התי</w:t>
      </w:r>
      <w:r>
        <w:rPr>
          <w:rStyle w:val="default"/>
          <w:rFonts w:cs="FrankRuehl"/>
          <w:rtl/>
          <w:lang w:eastAsia="en-US"/>
        </w:rPr>
        <w:t>י</w:t>
      </w:r>
      <w:r>
        <w:rPr>
          <w:rStyle w:val="default"/>
          <w:rFonts w:cs="FrankRuehl" w:hint="cs"/>
          <w:rtl/>
          <w:lang w:eastAsia="en-US"/>
        </w:rPr>
        <w:t>שנות העבירה;</w:t>
      </w:r>
    </w:p>
    <w:p w14:paraId="54C9F6B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כתב</w:t>
      </w:r>
      <w:r>
        <w:rPr>
          <w:rStyle w:val="default"/>
          <w:rFonts w:cs="FrankRuehl"/>
          <w:rtl/>
          <w:lang w:eastAsia="en-US"/>
        </w:rPr>
        <w:t>-</w:t>
      </w:r>
      <w:r>
        <w:rPr>
          <w:rStyle w:val="default"/>
          <w:rFonts w:cs="FrankRuehl" w:hint="cs"/>
          <w:rtl/>
          <w:lang w:eastAsia="en-US"/>
        </w:rPr>
        <w:t>האישום אינו מגלה עבירה;</w:t>
      </w:r>
    </w:p>
    <w:p w14:paraId="630BDCD8"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פגם</w:t>
      </w:r>
      <w:r>
        <w:rPr>
          <w:rStyle w:val="default"/>
          <w:rFonts w:cs="FrankRuehl"/>
          <w:rtl/>
          <w:lang w:eastAsia="en-US"/>
        </w:rPr>
        <w:t xml:space="preserve"> </w:t>
      </w:r>
      <w:r>
        <w:rPr>
          <w:rStyle w:val="default"/>
          <w:rFonts w:cs="FrankRuehl" w:hint="cs"/>
          <w:rtl/>
          <w:lang w:eastAsia="en-US"/>
        </w:rPr>
        <w:t>או</w:t>
      </w:r>
      <w:r>
        <w:rPr>
          <w:rStyle w:val="default"/>
          <w:rFonts w:cs="FrankRuehl"/>
          <w:rtl/>
          <w:lang w:eastAsia="en-US"/>
        </w:rPr>
        <w:t xml:space="preserve"> פ</w:t>
      </w:r>
      <w:r>
        <w:rPr>
          <w:rStyle w:val="default"/>
          <w:rFonts w:cs="FrankRuehl" w:hint="cs"/>
          <w:rtl/>
          <w:lang w:eastAsia="en-US"/>
        </w:rPr>
        <w:t>סול בכתב-האישום;</w:t>
      </w:r>
    </w:p>
    <w:p w14:paraId="5924340B" w14:textId="77777777" w:rsidR="008D4784" w:rsidRDefault="008D4784">
      <w:pPr>
        <w:pStyle w:val="P22"/>
        <w:spacing w:before="72"/>
        <w:ind w:left="1021" w:right="1134"/>
        <w:rPr>
          <w:rStyle w:val="default"/>
          <w:rFonts w:cs="FrankRuehl" w:hint="cs"/>
          <w:rtl/>
          <w:lang w:eastAsia="en-US"/>
        </w:rPr>
      </w:pPr>
      <w:r>
        <w:rPr>
          <w:rFonts w:cs="FrankRuehl"/>
          <w:rtl/>
          <w:lang w:val="he-IL"/>
        </w:rPr>
        <w:pict w14:anchorId="10D70BDD">
          <v:shape id="_x0000_s3042" type="#_x0000_t202" style="position:absolute;left:0;text-align:left;margin-left:470.25pt;margin-top:7.1pt;width:1in;height:16.8pt;z-index:252068352" filled="f" stroked="f">
            <v:textbox inset="1mm,0,1mm,0">
              <w:txbxContent>
                <w:p w14:paraId="1C2A6F9E"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57) תשס"ז-2007</w:t>
                  </w:r>
                </w:p>
              </w:txbxContent>
            </v:textbox>
          </v:shape>
        </w:pict>
      </w:r>
      <w:r>
        <w:rPr>
          <w:rStyle w:val="default"/>
          <w:rFonts w:cs="FrankRuehl" w:hint="cs"/>
          <w:rtl/>
          <w:lang w:eastAsia="en-US"/>
        </w:rPr>
        <w:t>(6)</w:t>
      </w:r>
      <w:r>
        <w:rPr>
          <w:rStyle w:val="default"/>
          <w:rFonts w:cs="FrankRuehl" w:hint="cs"/>
          <w:rtl/>
          <w:lang w:eastAsia="en-US"/>
        </w:rPr>
        <w:tab/>
      </w:r>
      <w:r>
        <w:rPr>
          <w:rStyle w:val="default"/>
          <w:rFonts w:cs="FrankRuehl"/>
          <w:rtl/>
          <w:lang w:eastAsia="en-US"/>
        </w:rPr>
        <w:t>הגשת כתב האישום או ניהול ההליך הפלילי עומדים בסתירה מהותית לעקרונות</w:t>
      </w:r>
      <w:r>
        <w:rPr>
          <w:rStyle w:val="default"/>
          <w:rFonts w:cs="FrankRuehl" w:hint="cs"/>
          <w:rtl/>
          <w:lang w:eastAsia="en-US"/>
        </w:rPr>
        <w:t xml:space="preserve"> </w:t>
      </w:r>
      <w:r>
        <w:rPr>
          <w:rStyle w:val="default"/>
          <w:rFonts w:cs="FrankRuehl"/>
          <w:rtl/>
          <w:lang w:eastAsia="en-US"/>
        </w:rPr>
        <w:t>של צדק והגינות משפטית</w:t>
      </w:r>
      <w:r>
        <w:rPr>
          <w:rStyle w:val="default"/>
          <w:rFonts w:cs="FrankRuehl" w:hint="cs"/>
          <w:rtl/>
          <w:lang w:eastAsia="en-US"/>
        </w:rPr>
        <w:t>.</w:t>
      </w:r>
    </w:p>
    <w:p w14:paraId="5CED6136"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לא </w:t>
      </w:r>
      <w:r>
        <w:rPr>
          <w:rStyle w:val="default"/>
          <w:rFonts w:cs="FrankRuehl"/>
          <w:rtl/>
          <w:lang w:eastAsia="en-US"/>
        </w:rPr>
        <w:t>ט</w:t>
      </w:r>
      <w:r>
        <w:rPr>
          <w:rStyle w:val="default"/>
          <w:rFonts w:cs="FrankRuehl" w:hint="cs"/>
          <w:rtl/>
          <w:lang w:eastAsia="en-US"/>
        </w:rPr>
        <w:t>ען הנא</w:t>
      </w:r>
      <w:r>
        <w:rPr>
          <w:rStyle w:val="default"/>
          <w:rFonts w:cs="FrankRuehl"/>
          <w:rtl/>
          <w:lang w:eastAsia="en-US"/>
        </w:rPr>
        <w:t>ש</w:t>
      </w:r>
      <w:r>
        <w:rPr>
          <w:rStyle w:val="default"/>
          <w:rFonts w:cs="FrankRuehl" w:hint="cs"/>
          <w:rtl/>
          <w:lang w:eastAsia="en-US"/>
        </w:rPr>
        <w:t>ם, או סניגורו, בשלב זה טענה טרומית</w:t>
      </w:r>
      <w:r>
        <w:rPr>
          <w:rStyle w:val="default"/>
          <w:rFonts w:cs="FrankRuehl"/>
          <w:rtl/>
          <w:lang w:eastAsia="en-US"/>
        </w:rPr>
        <w:t xml:space="preserve">, </w:t>
      </w:r>
      <w:r>
        <w:rPr>
          <w:rStyle w:val="default"/>
          <w:rFonts w:cs="FrankRuehl" w:hint="cs"/>
          <w:rtl/>
          <w:lang w:eastAsia="en-US"/>
        </w:rPr>
        <w:t>אין</w:t>
      </w:r>
      <w:r>
        <w:rPr>
          <w:rStyle w:val="default"/>
          <w:rFonts w:cs="FrankRuehl"/>
          <w:rtl/>
          <w:lang w:eastAsia="en-US"/>
        </w:rPr>
        <w:t xml:space="preserve"> </w:t>
      </w:r>
      <w:r>
        <w:rPr>
          <w:rStyle w:val="default"/>
          <w:rFonts w:cs="FrankRuehl" w:hint="cs"/>
          <w:rtl/>
          <w:lang w:eastAsia="en-US"/>
        </w:rPr>
        <w:t>בכך כדי למנעו מלטעון אותה בכל שלב אחר של המשפט, אולם אין הוא רשאי לע</w:t>
      </w:r>
      <w:r>
        <w:rPr>
          <w:rStyle w:val="default"/>
          <w:rFonts w:cs="FrankRuehl"/>
          <w:rtl/>
          <w:lang w:eastAsia="en-US"/>
        </w:rPr>
        <w:t>ש</w:t>
      </w:r>
      <w:r>
        <w:rPr>
          <w:rStyle w:val="default"/>
          <w:rFonts w:cs="FrankRuehl" w:hint="cs"/>
          <w:rtl/>
          <w:lang w:eastAsia="en-US"/>
        </w:rPr>
        <w:t>ו</w:t>
      </w:r>
      <w:r>
        <w:rPr>
          <w:rStyle w:val="default"/>
          <w:rFonts w:cs="FrankRuehl"/>
          <w:rtl/>
          <w:lang w:eastAsia="en-US"/>
        </w:rPr>
        <w:t>ת</w:t>
      </w:r>
      <w:r>
        <w:rPr>
          <w:rStyle w:val="default"/>
          <w:rFonts w:cs="FrankRuehl" w:hint="cs"/>
          <w:rtl/>
          <w:lang w:eastAsia="en-US"/>
        </w:rPr>
        <w:t xml:space="preserve"> כן לגבי הטענות הטרומיות המפורטות בפסקאות (4) ו-(5) לסעיף קטן (ב) אלא ברשות בית הדין.</w:t>
      </w:r>
    </w:p>
    <w:p w14:paraId="19B73EF1" w14:textId="77777777" w:rsidR="008D4784" w:rsidRDefault="008D4784">
      <w:pPr>
        <w:pStyle w:val="P00"/>
        <w:spacing w:before="72"/>
        <w:ind w:left="0" w:right="1134"/>
        <w:rPr>
          <w:rStyle w:val="default"/>
          <w:rFonts w:cs="FrankRuehl" w:hint="cs"/>
          <w:rtl/>
          <w:lang w:eastAsia="en-US"/>
        </w:rPr>
      </w:pPr>
      <w:r>
        <w:rPr>
          <w:lang w:val="he-IL"/>
        </w:rPr>
        <w:pict w14:anchorId="24EEC945">
          <v:rect id="_x0000_s2536" style="position:absolute;left:0;text-align:left;margin-left:464.5pt;margin-top:8.05pt;width:75.05pt;height:37.45pt;z-index:251578880" o:allowincell="f" filled="f" stroked="f" strokecolor="lime" strokeweight=".25pt">
            <v:textbox inset="0,0,0,0">
              <w:txbxContent>
                <w:p w14:paraId="229E2AE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p w14:paraId="28DFD766"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8)</w:t>
                  </w:r>
                </w:p>
                <w:p w14:paraId="2E573FD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ה</w:t>
                  </w:r>
                  <w:r>
                    <w:rPr>
                      <w:rFonts w:cs="Miriam" w:hint="cs"/>
                      <w:sz w:val="18"/>
                      <w:szCs w:val="18"/>
                      <w:rtl/>
                      <w:lang w:eastAsia="en-US"/>
                    </w:rPr>
                    <w:t>-1975</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 xml:space="preserve">לא </w:t>
      </w:r>
      <w:r>
        <w:rPr>
          <w:rStyle w:val="default"/>
          <w:rFonts w:cs="FrankRuehl"/>
          <w:rtl/>
          <w:lang w:eastAsia="en-US"/>
        </w:rPr>
        <w:t>ת</w:t>
      </w:r>
      <w:r>
        <w:rPr>
          <w:rStyle w:val="default"/>
          <w:rFonts w:cs="FrankRuehl" w:hint="cs"/>
          <w:rtl/>
          <w:lang w:eastAsia="en-US"/>
        </w:rPr>
        <w:t>ישמע בפני בית די</w:t>
      </w:r>
      <w:r>
        <w:rPr>
          <w:rStyle w:val="default"/>
          <w:rFonts w:cs="FrankRuehl"/>
          <w:rtl/>
          <w:lang w:eastAsia="en-US"/>
        </w:rPr>
        <w:t>ן</w:t>
      </w:r>
      <w:r>
        <w:rPr>
          <w:rStyle w:val="default"/>
          <w:rFonts w:cs="FrankRuehl" w:hint="cs"/>
          <w:rtl/>
          <w:lang w:eastAsia="en-US"/>
        </w:rPr>
        <w:t xml:space="preserve"> צב</w:t>
      </w:r>
      <w:r>
        <w:rPr>
          <w:rStyle w:val="default"/>
          <w:rFonts w:cs="FrankRuehl"/>
          <w:rtl/>
          <w:lang w:eastAsia="en-US"/>
        </w:rPr>
        <w:t>א</w:t>
      </w:r>
      <w:r>
        <w:rPr>
          <w:rStyle w:val="default"/>
          <w:rFonts w:cs="FrankRuehl" w:hint="cs"/>
          <w:rtl/>
          <w:lang w:eastAsia="en-US"/>
        </w:rPr>
        <w:t>י מחוזי או בפני בית דין צבאי לתעבורה טענה כי כת</w:t>
      </w:r>
      <w:r>
        <w:rPr>
          <w:rStyle w:val="default"/>
          <w:rFonts w:cs="FrankRuehl"/>
          <w:rtl/>
          <w:lang w:eastAsia="en-US"/>
        </w:rPr>
        <w:t>ב-הא</w:t>
      </w:r>
      <w:r>
        <w:rPr>
          <w:rStyle w:val="default"/>
          <w:rFonts w:cs="FrankRuehl" w:hint="cs"/>
          <w:rtl/>
          <w:lang w:eastAsia="en-US"/>
        </w:rPr>
        <w:t>ישום צריך היה להיות מוגש במחוז שיפוטי אחר.</w:t>
      </w:r>
    </w:p>
    <w:p w14:paraId="25F673B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23" w:name="Rov1131"/>
      <w:r w:rsidRPr="00A32FC5">
        <w:rPr>
          <w:rStyle w:val="default"/>
          <w:rFonts w:cs="FrankRuehl" w:hint="cs"/>
          <w:vanish/>
          <w:color w:val="FF0000"/>
          <w:szCs w:val="20"/>
          <w:shd w:val="clear" w:color="auto" w:fill="FFFF99"/>
          <w:rtl/>
          <w:lang w:eastAsia="en-US"/>
        </w:rPr>
        <w:t>מיום 31.10.1964</w:t>
      </w:r>
    </w:p>
    <w:p w14:paraId="7AC267A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0F10787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36"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158 (</w:t>
      </w:r>
      <w:hyperlink r:id="rId1037"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05EB6466"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קטן 351(ד)</w:t>
      </w:r>
    </w:p>
    <w:p w14:paraId="327762BD" w14:textId="77777777" w:rsidR="008D4784" w:rsidRPr="00A32FC5" w:rsidRDefault="008D4784">
      <w:pPr>
        <w:pStyle w:val="P00"/>
        <w:spacing w:before="0"/>
        <w:ind w:left="0" w:right="1134"/>
        <w:rPr>
          <w:rStyle w:val="default"/>
          <w:rFonts w:cs="FrankRuehl" w:hint="cs"/>
          <w:vanish/>
          <w:sz w:val="20"/>
          <w:szCs w:val="20"/>
          <w:shd w:val="clear" w:color="auto" w:fill="FFFF99"/>
          <w:rtl/>
          <w:lang w:eastAsia="en-US"/>
        </w:rPr>
      </w:pPr>
    </w:p>
    <w:p w14:paraId="2913C3A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31.10.1975</w:t>
      </w:r>
    </w:p>
    <w:p w14:paraId="7645B31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6AF42F8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38"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200 (</w:t>
      </w:r>
      <w:hyperlink r:id="rId1039"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34D03479"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hint="cs"/>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ab/>
        <w:t xml:space="preserve">לא </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ישמע בפני בית די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צב</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י מחוזי </w:t>
      </w:r>
      <w:r w:rsidRPr="00A32FC5">
        <w:rPr>
          <w:rStyle w:val="default"/>
          <w:rFonts w:cs="FrankRuehl" w:hint="cs"/>
          <w:vanish/>
          <w:sz w:val="22"/>
          <w:szCs w:val="22"/>
          <w:u w:val="single"/>
          <w:shd w:val="clear" w:color="auto" w:fill="FFFF99"/>
          <w:rtl/>
          <w:lang w:eastAsia="en-US"/>
        </w:rPr>
        <w:t>או בפני בית דין צבאי לתעבורה</w:t>
      </w:r>
      <w:r w:rsidRPr="00A32FC5">
        <w:rPr>
          <w:rStyle w:val="default"/>
          <w:rFonts w:cs="FrankRuehl" w:hint="cs"/>
          <w:vanish/>
          <w:sz w:val="22"/>
          <w:szCs w:val="22"/>
          <w:shd w:val="clear" w:color="auto" w:fill="FFFF99"/>
          <w:rtl/>
          <w:lang w:eastAsia="en-US"/>
        </w:rPr>
        <w:t xml:space="preserve"> טענה כי כת</w:t>
      </w:r>
      <w:r w:rsidRPr="00A32FC5">
        <w:rPr>
          <w:rStyle w:val="default"/>
          <w:rFonts w:cs="FrankRuehl"/>
          <w:vanish/>
          <w:sz w:val="22"/>
          <w:szCs w:val="22"/>
          <w:shd w:val="clear" w:color="auto" w:fill="FFFF99"/>
          <w:rtl/>
          <w:lang w:eastAsia="en-US"/>
        </w:rPr>
        <w:t>ב-הא</w:t>
      </w:r>
      <w:r w:rsidRPr="00A32FC5">
        <w:rPr>
          <w:rStyle w:val="default"/>
          <w:rFonts w:cs="FrankRuehl" w:hint="cs"/>
          <w:vanish/>
          <w:sz w:val="22"/>
          <w:szCs w:val="22"/>
          <w:shd w:val="clear" w:color="auto" w:fill="FFFF99"/>
          <w:rtl/>
          <w:lang w:eastAsia="en-US"/>
        </w:rPr>
        <w:t>ישום צריך היה להיות מוגש במחוז שיפוטי אחר.</w:t>
      </w:r>
    </w:p>
    <w:p w14:paraId="3279C51F" w14:textId="77777777" w:rsidR="008D4784" w:rsidRPr="00A32FC5" w:rsidRDefault="008D4784">
      <w:pPr>
        <w:pStyle w:val="P00"/>
        <w:spacing w:before="0"/>
        <w:ind w:left="0" w:right="1134"/>
        <w:rPr>
          <w:rFonts w:cs="FrankRuehl" w:hint="cs"/>
          <w:vanish/>
          <w:szCs w:val="20"/>
          <w:shd w:val="clear" w:color="auto" w:fill="FFFF99"/>
          <w:rtl/>
          <w:lang w:eastAsia="en-US"/>
        </w:rPr>
      </w:pPr>
    </w:p>
    <w:p w14:paraId="048C14D3" w14:textId="77777777" w:rsidR="008D4784" w:rsidRPr="00A32FC5" w:rsidRDefault="008D4784">
      <w:pPr>
        <w:pStyle w:val="P00"/>
        <w:spacing w:before="0"/>
        <w:ind w:left="1021" w:right="1134"/>
        <w:rPr>
          <w:rFonts w:cs="FrankRuehl" w:hint="cs"/>
          <w:vanish/>
          <w:color w:val="FF0000"/>
          <w:szCs w:val="20"/>
          <w:shd w:val="clear" w:color="auto" w:fill="FFFF99"/>
          <w:rtl/>
          <w:lang w:eastAsia="en-US"/>
        </w:rPr>
      </w:pPr>
      <w:r w:rsidRPr="00A32FC5">
        <w:rPr>
          <w:rFonts w:cs="FrankRuehl" w:hint="cs"/>
          <w:vanish/>
          <w:color w:val="FF0000"/>
          <w:szCs w:val="20"/>
          <w:shd w:val="clear" w:color="auto" w:fill="FFFF99"/>
          <w:rtl/>
          <w:lang w:eastAsia="en-US"/>
        </w:rPr>
        <w:t>מיום 21.5.2007</w:t>
      </w:r>
    </w:p>
    <w:p w14:paraId="0D079EF9" w14:textId="77777777" w:rsidR="008D4784" w:rsidRPr="00A32FC5" w:rsidRDefault="008D4784">
      <w:pPr>
        <w:pStyle w:val="P00"/>
        <w:spacing w:before="0"/>
        <w:ind w:left="1021"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תיקון מס' 57</w:t>
      </w:r>
    </w:p>
    <w:p w14:paraId="786A7266"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1040" w:history="1">
        <w:r w:rsidRPr="00A32FC5">
          <w:rPr>
            <w:rStyle w:val="Hyperlink"/>
            <w:rFonts w:cs="FrankRuehl" w:hint="cs"/>
            <w:vanish/>
            <w:szCs w:val="20"/>
            <w:shd w:val="clear" w:color="auto" w:fill="FFFF99"/>
            <w:rtl/>
            <w:lang w:eastAsia="en-US"/>
          </w:rPr>
          <w:t>ס"ח תשס"ז מס' 2095</w:t>
        </w:r>
      </w:hyperlink>
      <w:r w:rsidRPr="00A32FC5">
        <w:rPr>
          <w:rFonts w:cs="FrankRuehl" w:hint="cs"/>
          <w:vanish/>
          <w:szCs w:val="20"/>
          <w:shd w:val="clear" w:color="auto" w:fill="FFFF99"/>
          <w:rtl/>
          <w:lang w:eastAsia="en-US"/>
        </w:rPr>
        <w:t xml:space="preserve"> מיום 21.5.2007 עמ' 308 (</w:t>
      </w:r>
      <w:hyperlink r:id="rId1041" w:history="1">
        <w:r w:rsidRPr="00A32FC5">
          <w:rPr>
            <w:rStyle w:val="Hyperlink"/>
            <w:rFonts w:cs="FrankRuehl" w:hint="cs"/>
            <w:vanish/>
            <w:szCs w:val="20"/>
            <w:shd w:val="clear" w:color="auto" w:fill="FFFF99"/>
            <w:rtl/>
            <w:lang w:eastAsia="en-US"/>
          </w:rPr>
          <w:t>ה"ח 143</w:t>
        </w:r>
      </w:hyperlink>
      <w:r w:rsidRPr="00A32FC5">
        <w:rPr>
          <w:rFonts w:cs="FrankRuehl" w:hint="cs"/>
          <w:vanish/>
          <w:szCs w:val="20"/>
          <w:shd w:val="clear" w:color="auto" w:fill="FFFF99"/>
          <w:rtl/>
          <w:lang w:eastAsia="en-US"/>
        </w:rPr>
        <w:t>)</w:t>
      </w:r>
    </w:p>
    <w:p w14:paraId="26B398E2" w14:textId="77777777" w:rsidR="008D4784" w:rsidRDefault="008D4784">
      <w:pPr>
        <w:pStyle w:val="P00"/>
        <w:spacing w:before="0"/>
        <w:ind w:left="1021" w:right="1134"/>
        <w:rPr>
          <w:rFonts w:cs="FrankRuehl" w:hint="cs"/>
          <w:b/>
          <w:bCs/>
          <w:sz w:val="2"/>
          <w:szCs w:val="2"/>
          <w:shd w:val="clear" w:color="auto" w:fill="FFFF99"/>
          <w:rtl/>
          <w:lang w:eastAsia="en-US"/>
        </w:rPr>
      </w:pPr>
      <w:r w:rsidRPr="00A32FC5">
        <w:rPr>
          <w:rFonts w:cs="FrankRuehl" w:hint="cs"/>
          <w:b/>
          <w:bCs/>
          <w:vanish/>
          <w:szCs w:val="20"/>
          <w:shd w:val="clear" w:color="auto" w:fill="FFFF99"/>
          <w:rtl/>
          <w:lang w:eastAsia="en-US"/>
        </w:rPr>
        <w:t>הוספת פסקה 351(ב)(6)</w:t>
      </w:r>
      <w:bookmarkEnd w:id="723"/>
    </w:p>
    <w:p w14:paraId="52FCEA3F" w14:textId="77777777" w:rsidR="008D4784" w:rsidRDefault="008D4784">
      <w:pPr>
        <w:pStyle w:val="P00"/>
        <w:spacing w:before="72"/>
        <w:ind w:left="0" w:right="1134"/>
        <w:rPr>
          <w:rStyle w:val="default"/>
          <w:rFonts w:cs="FrankRuehl"/>
          <w:rtl/>
          <w:lang w:eastAsia="en-US"/>
        </w:rPr>
      </w:pPr>
      <w:bookmarkStart w:id="724" w:name="Seif349"/>
      <w:bookmarkEnd w:id="724"/>
      <w:r>
        <w:rPr>
          <w:lang w:val="he-IL"/>
        </w:rPr>
        <w:pict w14:anchorId="77AC2771">
          <v:rect id="_x0000_s2537" style="position:absolute;left:0;text-align:left;margin-left:464.5pt;margin-top:8.05pt;width:75.05pt;height:16pt;z-index:251579904" o:allowincell="f" filled="f" stroked="f" strokecolor="lime" strokeweight=".25pt">
            <v:textbox inset="0,0,0,0">
              <w:txbxContent>
                <w:p w14:paraId="7B07F7D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יון</w:t>
                  </w:r>
                  <w:r>
                    <w:rPr>
                      <w:rFonts w:cs="Miriam"/>
                      <w:sz w:val="18"/>
                      <w:szCs w:val="18"/>
                      <w:rtl/>
                      <w:lang w:eastAsia="en-US"/>
                    </w:rPr>
                    <w:t xml:space="preserve"> </w:t>
                  </w:r>
                  <w:r>
                    <w:rPr>
                      <w:rFonts w:cs="Miriam" w:hint="cs"/>
                      <w:sz w:val="18"/>
                      <w:szCs w:val="18"/>
                      <w:rtl/>
                      <w:lang w:eastAsia="en-US"/>
                    </w:rPr>
                    <w:t xml:space="preserve">בטענה </w:t>
                  </w:r>
                  <w:r>
                    <w:rPr>
                      <w:rFonts w:cs="Miriam"/>
                      <w:sz w:val="18"/>
                      <w:szCs w:val="18"/>
                      <w:rtl/>
                      <w:lang w:eastAsia="en-US"/>
                    </w:rPr>
                    <w:t>ט</w:t>
                  </w:r>
                  <w:r>
                    <w:rPr>
                      <w:rFonts w:cs="Miriam" w:hint="cs"/>
                      <w:sz w:val="18"/>
                      <w:szCs w:val="18"/>
                      <w:rtl/>
                      <w:lang w:eastAsia="en-US"/>
                    </w:rPr>
                    <w:t>רומ</w:t>
                  </w:r>
                  <w:r>
                    <w:rPr>
                      <w:rFonts w:cs="Miriam"/>
                      <w:sz w:val="18"/>
                      <w:szCs w:val="18"/>
                      <w:rtl/>
                      <w:lang w:eastAsia="en-US"/>
                    </w:rPr>
                    <w:t>י</w:t>
                  </w:r>
                  <w:r>
                    <w:rPr>
                      <w:rFonts w:cs="Miriam" w:hint="cs"/>
                      <w:sz w:val="18"/>
                      <w:szCs w:val="18"/>
                      <w:rtl/>
                      <w:lang w:eastAsia="en-US"/>
                    </w:rPr>
                    <w:t>ת</w:t>
                  </w:r>
                </w:p>
              </w:txbxContent>
            </v:textbox>
            <w10:anchorlock/>
          </v:rect>
        </w:pict>
      </w:r>
      <w:r>
        <w:rPr>
          <w:rStyle w:val="big-number"/>
          <w:rtl/>
          <w:lang w:eastAsia="en-US"/>
        </w:rPr>
        <w:t>352.</w:t>
      </w:r>
      <w:r>
        <w:rPr>
          <w:rStyle w:val="big-number"/>
          <w:rtl/>
          <w:lang w:eastAsia="en-US"/>
        </w:rPr>
        <w:tab/>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ה</w:t>
      </w:r>
      <w:r>
        <w:rPr>
          <w:rStyle w:val="default"/>
          <w:rFonts w:cs="FrankRuehl" w:hint="cs"/>
          <w:rtl/>
          <w:lang w:eastAsia="en-US"/>
        </w:rPr>
        <w:t>דין שנטענה בפניו טענה טרומית יחליט בה לאחר שנתן לתובע הזדמנות להשיב עליה, אולם רשאי הוא לדחות את הטענה גם בלעדי זאת. כן רשאי ב</w:t>
      </w:r>
      <w:r>
        <w:rPr>
          <w:rStyle w:val="default"/>
          <w:rFonts w:cs="FrankRuehl"/>
          <w:rtl/>
          <w:lang w:eastAsia="en-US"/>
        </w:rPr>
        <w:t>י</w:t>
      </w:r>
      <w:r>
        <w:rPr>
          <w:rStyle w:val="default"/>
          <w:rFonts w:cs="FrankRuehl" w:hint="cs"/>
          <w:rtl/>
          <w:lang w:eastAsia="en-US"/>
        </w:rPr>
        <w:t>ת ה</w:t>
      </w:r>
      <w:r>
        <w:rPr>
          <w:rStyle w:val="default"/>
          <w:rFonts w:cs="FrankRuehl"/>
          <w:rtl/>
          <w:lang w:eastAsia="en-US"/>
        </w:rPr>
        <w:t>ד</w:t>
      </w:r>
      <w:r>
        <w:rPr>
          <w:rStyle w:val="default"/>
          <w:rFonts w:cs="FrankRuehl" w:hint="cs"/>
          <w:rtl/>
          <w:lang w:eastAsia="en-US"/>
        </w:rPr>
        <w:t>ין להשהות את מתן החלטתו בטענה טרומית עד לשלב אח</w:t>
      </w:r>
      <w:r>
        <w:rPr>
          <w:rStyle w:val="default"/>
          <w:rFonts w:cs="FrankRuehl"/>
          <w:rtl/>
          <w:lang w:eastAsia="en-US"/>
        </w:rPr>
        <w:t>ר של</w:t>
      </w:r>
      <w:r>
        <w:rPr>
          <w:rStyle w:val="default"/>
          <w:rFonts w:cs="FrankRuehl" w:hint="cs"/>
          <w:rtl/>
          <w:lang w:eastAsia="en-US"/>
        </w:rPr>
        <w:t xml:space="preserve"> הדיון.</w:t>
      </w:r>
    </w:p>
    <w:p w14:paraId="4BB34C0D" w14:textId="77777777" w:rsidR="008D4784" w:rsidRDefault="008D4784">
      <w:pPr>
        <w:pStyle w:val="P00"/>
        <w:spacing w:before="72"/>
        <w:ind w:left="0" w:right="1134"/>
        <w:rPr>
          <w:rStyle w:val="default"/>
          <w:rFonts w:cs="FrankRuehl"/>
          <w:rtl/>
          <w:lang w:eastAsia="en-US"/>
        </w:rPr>
      </w:pPr>
      <w:bookmarkStart w:id="725" w:name="Seif350"/>
      <w:bookmarkEnd w:id="725"/>
      <w:r>
        <w:rPr>
          <w:lang w:val="he-IL"/>
        </w:rPr>
        <w:pict w14:anchorId="22720FEA">
          <v:rect id="_x0000_s2538" style="position:absolute;left:0;text-align:left;margin-left:464.5pt;margin-top:8.05pt;width:75.05pt;height:41.7pt;z-index:251580928" o:allowincell="f" filled="f" stroked="f" strokecolor="lime" strokeweight=".25pt">
            <v:textbox inset="0,0,0,0">
              <w:txbxContent>
                <w:p w14:paraId="62EAD96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חלט</w:t>
                  </w:r>
                  <w:r>
                    <w:rPr>
                      <w:rFonts w:cs="Miriam"/>
                      <w:sz w:val="18"/>
                      <w:szCs w:val="18"/>
                      <w:rtl/>
                      <w:lang w:eastAsia="en-US"/>
                    </w:rPr>
                    <w:t>ה</w:t>
                  </w:r>
                  <w:r>
                    <w:rPr>
                      <w:rFonts w:cs="Miriam" w:hint="cs"/>
                      <w:sz w:val="18"/>
                      <w:szCs w:val="18"/>
                      <w:rtl/>
                      <w:lang w:eastAsia="en-US"/>
                    </w:rPr>
                    <w:t xml:space="preserve"> בטענה </w:t>
                  </w:r>
                  <w:r>
                    <w:rPr>
                      <w:rFonts w:cs="Miriam"/>
                      <w:sz w:val="18"/>
                      <w:szCs w:val="18"/>
                      <w:rtl/>
                      <w:lang w:eastAsia="en-US"/>
                    </w:rPr>
                    <w:t>ט</w:t>
                  </w:r>
                  <w:r>
                    <w:rPr>
                      <w:rFonts w:cs="Miriam" w:hint="cs"/>
                      <w:sz w:val="18"/>
                      <w:szCs w:val="18"/>
                      <w:rtl/>
                      <w:lang w:eastAsia="en-US"/>
                    </w:rPr>
                    <w:t>רומ</w:t>
                  </w:r>
                  <w:r>
                    <w:rPr>
                      <w:rFonts w:cs="Miriam"/>
                      <w:sz w:val="18"/>
                      <w:szCs w:val="18"/>
                      <w:rtl/>
                      <w:lang w:eastAsia="en-US"/>
                    </w:rPr>
                    <w:t>י</w:t>
                  </w:r>
                  <w:r>
                    <w:rPr>
                      <w:rFonts w:cs="Miriam" w:hint="cs"/>
                      <w:sz w:val="18"/>
                      <w:szCs w:val="18"/>
                      <w:rtl/>
                      <w:lang w:eastAsia="en-US"/>
                    </w:rPr>
                    <w:t>ת</w:t>
                  </w:r>
                </w:p>
                <w:p w14:paraId="66A2F96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353.</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החל</w:t>
      </w:r>
      <w:r>
        <w:rPr>
          <w:rStyle w:val="default"/>
          <w:rFonts w:cs="FrankRuehl"/>
          <w:rtl/>
          <w:lang w:eastAsia="en-US"/>
        </w:rPr>
        <w:t>י</w:t>
      </w:r>
      <w:r>
        <w:rPr>
          <w:rStyle w:val="default"/>
          <w:rFonts w:cs="FrankRuehl" w:hint="cs"/>
          <w:rtl/>
          <w:lang w:eastAsia="en-US"/>
        </w:rPr>
        <w:t xml:space="preserve">ט בית הדין לקבל טענה טרומית, רשאי הוא לצוות על תיקון כתב האישום או לבטלו </w:t>
      </w:r>
      <w:r>
        <w:rPr>
          <w:rStyle w:val="default"/>
          <w:rFonts w:cs="FrankRuehl"/>
          <w:rtl/>
          <w:lang w:eastAsia="en-US"/>
        </w:rPr>
        <w:t>או</w:t>
      </w:r>
      <w:r>
        <w:rPr>
          <w:rStyle w:val="default"/>
          <w:rFonts w:cs="FrankRuehl" w:hint="cs"/>
          <w:rtl/>
          <w:lang w:eastAsia="en-US"/>
        </w:rPr>
        <w:t xml:space="preserve"> להצהיר כי כתב ההרכב בטל, הכל לפ</w:t>
      </w:r>
      <w:r>
        <w:rPr>
          <w:rStyle w:val="default"/>
          <w:rFonts w:cs="FrankRuehl"/>
          <w:rtl/>
          <w:lang w:eastAsia="en-US"/>
        </w:rPr>
        <w:t>י</w:t>
      </w:r>
      <w:r>
        <w:rPr>
          <w:rStyle w:val="default"/>
          <w:rFonts w:cs="FrankRuehl" w:hint="cs"/>
          <w:rtl/>
          <w:lang w:eastAsia="en-US"/>
        </w:rPr>
        <w:t xml:space="preserve"> הענין; ביטל את כתב-האישום </w:t>
      </w:r>
      <w:r>
        <w:rPr>
          <w:rStyle w:val="default"/>
          <w:rFonts w:cs="FrankRuehl"/>
          <w:rtl/>
          <w:lang w:eastAsia="en-US"/>
        </w:rPr>
        <w:t>–</w:t>
      </w:r>
      <w:r>
        <w:rPr>
          <w:rStyle w:val="default"/>
          <w:rFonts w:cs="FrankRuehl" w:hint="cs"/>
          <w:rtl/>
          <w:lang w:eastAsia="en-US"/>
        </w:rPr>
        <w:t xml:space="preserve"> יש</w:t>
      </w:r>
      <w:r>
        <w:rPr>
          <w:rStyle w:val="default"/>
          <w:rFonts w:cs="FrankRuehl"/>
          <w:rtl/>
          <w:lang w:eastAsia="en-US"/>
        </w:rPr>
        <w:t>ו</w:t>
      </w:r>
      <w:r>
        <w:rPr>
          <w:rStyle w:val="default"/>
          <w:rFonts w:cs="FrankRuehl" w:hint="cs"/>
          <w:rtl/>
          <w:lang w:eastAsia="en-US"/>
        </w:rPr>
        <w:t>חר</w:t>
      </w:r>
      <w:r>
        <w:rPr>
          <w:rStyle w:val="default"/>
          <w:rFonts w:cs="FrankRuehl"/>
          <w:rtl/>
          <w:lang w:eastAsia="en-US"/>
        </w:rPr>
        <w:t>ר</w:t>
      </w:r>
      <w:r>
        <w:rPr>
          <w:rStyle w:val="default"/>
          <w:rFonts w:cs="FrankRuehl" w:hint="cs"/>
          <w:rtl/>
          <w:lang w:eastAsia="en-US"/>
        </w:rPr>
        <w:t xml:space="preserve"> הנ</w:t>
      </w:r>
      <w:r>
        <w:rPr>
          <w:rStyle w:val="default"/>
          <w:rFonts w:cs="FrankRuehl"/>
          <w:rtl/>
          <w:lang w:eastAsia="en-US"/>
        </w:rPr>
        <w:t>א</w:t>
      </w:r>
      <w:r>
        <w:rPr>
          <w:rStyle w:val="default"/>
          <w:rFonts w:cs="FrankRuehl" w:hint="cs"/>
          <w:rtl/>
          <w:lang w:eastAsia="en-US"/>
        </w:rPr>
        <w:t>שם ממעצר שהוא נמצא בו על אותה אשמה; הצהיר כי כתב ההרכב בטל ולא החליט על ביטול כתב-הא</w:t>
      </w:r>
      <w:r>
        <w:rPr>
          <w:rStyle w:val="default"/>
          <w:rFonts w:cs="FrankRuehl"/>
          <w:rtl/>
          <w:lang w:eastAsia="en-US"/>
        </w:rPr>
        <w:t>י</w:t>
      </w:r>
      <w:r>
        <w:rPr>
          <w:rStyle w:val="default"/>
          <w:rFonts w:cs="FrankRuehl" w:hint="cs"/>
          <w:rtl/>
          <w:lang w:eastAsia="en-US"/>
        </w:rPr>
        <w:t>שום, ימנה נשיא בית הדין מותב בית דין אחר.</w:t>
      </w:r>
    </w:p>
    <w:p w14:paraId="38796E68"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החל</w:t>
      </w:r>
      <w:r>
        <w:rPr>
          <w:rStyle w:val="default"/>
          <w:rFonts w:cs="FrankRuehl"/>
          <w:rtl/>
          <w:lang w:eastAsia="en-US"/>
        </w:rPr>
        <w:t>י</w:t>
      </w:r>
      <w:r>
        <w:rPr>
          <w:rStyle w:val="default"/>
          <w:rFonts w:cs="FrankRuehl" w:hint="cs"/>
          <w:rtl/>
          <w:lang w:eastAsia="en-US"/>
        </w:rPr>
        <w:t xml:space="preserve">ט בית הדין לדחות את הטענה הטרומית </w:t>
      </w:r>
      <w:r>
        <w:rPr>
          <w:rStyle w:val="default"/>
          <w:rFonts w:cs="FrankRuehl"/>
          <w:rtl/>
          <w:lang w:eastAsia="en-US"/>
        </w:rPr>
        <w:t>–</w:t>
      </w:r>
      <w:r>
        <w:rPr>
          <w:rStyle w:val="default"/>
          <w:rFonts w:cs="FrankRuehl" w:hint="cs"/>
          <w:rtl/>
          <w:lang w:eastAsia="en-US"/>
        </w:rPr>
        <w:t xml:space="preserve"> ימ</w:t>
      </w:r>
      <w:r>
        <w:rPr>
          <w:rStyle w:val="default"/>
          <w:rFonts w:cs="FrankRuehl"/>
          <w:rtl/>
          <w:lang w:eastAsia="en-US"/>
        </w:rPr>
        <w:t>ש</w:t>
      </w:r>
      <w:r>
        <w:rPr>
          <w:rStyle w:val="default"/>
          <w:rFonts w:cs="FrankRuehl" w:hint="cs"/>
          <w:rtl/>
          <w:lang w:eastAsia="en-US"/>
        </w:rPr>
        <w:t>יך בדיון.</w:t>
      </w:r>
    </w:p>
    <w:p w14:paraId="258D63E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26" w:name="Rov753"/>
      <w:r w:rsidRPr="00A32FC5">
        <w:rPr>
          <w:rStyle w:val="default"/>
          <w:rFonts w:cs="FrankRuehl" w:hint="cs"/>
          <w:vanish/>
          <w:color w:val="FF0000"/>
          <w:szCs w:val="20"/>
          <w:shd w:val="clear" w:color="auto" w:fill="FFFF99"/>
          <w:rtl/>
          <w:lang w:eastAsia="en-US"/>
        </w:rPr>
        <w:t>מיום 31.10.1964</w:t>
      </w:r>
    </w:p>
    <w:p w14:paraId="3C3E396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3A2D363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42"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158 (</w:t>
      </w:r>
      <w:hyperlink r:id="rId1043"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73863B0A"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353</w:t>
      </w:r>
    </w:p>
    <w:p w14:paraId="7F93E504"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67C5CA5B" w14:textId="77777777" w:rsidR="008D4784" w:rsidRDefault="008D4784">
      <w:pPr>
        <w:pStyle w:val="P00"/>
        <w:spacing w:before="0"/>
        <w:ind w:left="0"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353.</w:t>
      </w:r>
      <w:r w:rsidRPr="00A32FC5">
        <w:rPr>
          <w:rFonts w:cs="FrankRuehl" w:hint="cs"/>
          <w:strike/>
          <w:vanish/>
          <w:sz w:val="22"/>
          <w:szCs w:val="22"/>
          <w:shd w:val="clear" w:color="auto" w:fill="FFFF99"/>
          <w:rtl/>
          <w:lang w:eastAsia="en-US"/>
        </w:rPr>
        <w:tab/>
        <w:t xml:space="preserve">החליט בית הדין לקבל טענה טרומית, רשאי הוא לצוות על תיקון כתב-האישום, או לבטלו, הכל לפי הענין; ביטל את כתב האישום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רשאי הוא לצוות על שחרור הנאשם ממעצר שהוא נמצא בו על אותה אשמה. החליט בית הדין החלטה אחרת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ימשיך בדיון.</w:t>
      </w:r>
      <w:bookmarkEnd w:id="726"/>
    </w:p>
    <w:p w14:paraId="29F0E14C" w14:textId="77777777" w:rsidR="008D4784" w:rsidRDefault="008D4784">
      <w:pPr>
        <w:pStyle w:val="P00"/>
        <w:spacing w:before="72"/>
        <w:ind w:left="0" w:right="1134"/>
        <w:rPr>
          <w:rStyle w:val="default"/>
          <w:rFonts w:cs="FrankRuehl"/>
          <w:rtl/>
          <w:lang w:eastAsia="en-US"/>
        </w:rPr>
      </w:pPr>
      <w:bookmarkStart w:id="727" w:name="Seif351"/>
      <w:bookmarkEnd w:id="727"/>
      <w:r>
        <w:rPr>
          <w:lang w:val="he-IL"/>
        </w:rPr>
        <w:pict w14:anchorId="0CD95336">
          <v:rect id="_x0000_s2539" style="position:absolute;left:0;text-align:left;margin-left:464.5pt;margin-top:8.05pt;width:75.05pt;height:32pt;z-index:251581952" o:allowincell="f" filled="f" stroked="f" strokecolor="lime" strokeweight=".25pt">
            <v:textbox inset="0,0,0,0">
              <w:txbxContent>
                <w:p w14:paraId="4728867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שוב</w:t>
                  </w:r>
                  <w:r>
                    <w:rPr>
                      <w:rFonts w:cs="Miriam"/>
                      <w:sz w:val="18"/>
                      <w:szCs w:val="18"/>
                      <w:rtl/>
                      <w:lang w:eastAsia="en-US"/>
                    </w:rPr>
                    <w:t>ת</w:t>
                  </w:r>
                  <w:r>
                    <w:rPr>
                      <w:rFonts w:cs="Miriam" w:hint="cs"/>
                      <w:sz w:val="18"/>
                      <w:szCs w:val="18"/>
                      <w:rtl/>
                      <w:lang w:eastAsia="en-US"/>
                    </w:rPr>
                    <w:t xml:space="preserve"> הנאשם </w:t>
                  </w:r>
                  <w:r>
                    <w:rPr>
                      <w:rFonts w:cs="Miriam"/>
                      <w:sz w:val="18"/>
                      <w:szCs w:val="18"/>
                      <w:rtl/>
                      <w:lang w:eastAsia="en-US"/>
                    </w:rPr>
                    <w:t>ל</w:t>
                  </w:r>
                  <w:r>
                    <w:rPr>
                      <w:rFonts w:cs="Miriam" w:hint="cs"/>
                      <w:sz w:val="18"/>
                      <w:szCs w:val="18"/>
                      <w:rtl/>
                      <w:lang w:eastAsia="en-US"/>
                    </w:rPr>
                    <w:t>אשמ</w:t>
                  </w:r>
                  <w:r>
                    <w:rPr>
                      <w:rFonts w:cs="Miriam"/>
                      <w:sz w:val="18"/>
                      <w:szCs w:val="18"/>
                      <w:rtl/>
                      <w:lang w:eastAsia="en-US"/>
                    </w:rPr>
                    <w:t>ה</w:t>
                  </w:r>
                </w:p>
                <w:p w14:paraId="78BC3F20"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14)</w:t>
                  </w:r>
                </w:p>
                <w:p w14:paraId="68CEA70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ב</w:t>
                  </w:r>
                  <w:r>
                    <w:rPr>
                      <w:rFonts w:cs="Miriam" w:hint="cs"/>
                      <w:sz w:val="18"/>
                      <w:szCs w:val="18"/>
                      <w:rtl/>
                      <w:lang w:eastAsia="en-US"/>
                    </w:rPr>
                    <w:t>-1981</w:t>
                  </w:r>
                </w:p>
              </w:txbxContent>
            </v:textbox>
            <w10:anchorlock/>
          </v:rect>
        </w:pict>
      </w:r>
      <w:r>
        <w:rPr>
          <w:rStyle w:val="big-number"/>
          <w:rtl/>
          <w:lang w:eastAsia="en-US"/>
        </w:rPr>
        <w:t>354.</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לא </w:t>
      </w:r>
      <w:r>
        <w:rPr>
          <w:rStyle w:val="default"/>
          <w:rFonts w:cs="FrankRuehl"/>
          <w:rtl/>
          <w:lang w:eastAsia="en-US"/>
        </w:rPr>
        <w:t>ב</w:t>
      </w:r>
      <w:r>
        <w:rPr>
          <w:rStyle w:val="default"/>
          <w:rFonts w:cs="FrankRuehl" w:hint="cs"/>
          <w:rtl/>
          <w:lang w:eastAsia="en-US"/>
        </w:rPr>
        <w:t>וטלה הא</w:t>
      </w:r>
      <w:r>
        <w:rPr>
          <w:rStyle w:val="default"/>
          <w:rFonts w:cs="FrankRuehl"/>
          <w:rtl/>
          <w:lang w:eastAsia="en-US"/>
        </w:rPr>
        <w:t>ש</w:t>
      </w:r>
      <w:r>
        <w:rPr>
          <w:rStyle w:val="default"/>
          <w:rFonts w:cs="FrankRuehl" w:hint="cs"/>
          <w:rtl/>
          <w:lang w:eastAsia="en-US"/>
        </w:rPr>
        <w:t xml:space="preserve">מה </w:t>
      </w:r>
      <w:r>
        <w:rPr>
          <w:rStyle w:val="default"/>
          <w:rFonts w:cs="FrankRuehl"/>
          <w:rtl/>
          <w:lang w:eastAsia="en-US"/>
        </w:rPr>
        <w:t>מ</w:t>
      </w:r>
      <w:r>
        <w:rPr>
          <w:rStyle w:val="default"/>
          <w:rFonts w:cs="FrankRuehl" w:hint="cs"/>
          <w:rtl/>
          <w:lang w:eastAsia="en-US"/>
        </w:rPr>
        <w:t>כוח טענה טרומית ישאל אב בית הדין את הנאשם מה תש</w:t>
      </w:r>
      <w:r>
        <w:rPr>
          <w:rStyle w:val="default"/>
          <w:rFonts w:cs="FrankRuehl"/>
          <w:rtl/>
          <w:lang w:eastAsia="en-US"/>
        </w:rPr>
        <w:t>ובתו</w:t>
      </w:r>
      <w:r>
        <w:rPr>
          <w:rStyle w:val="default"/>
          <w:rFonts w:cs="FrankRuehl" w:hint="cs"/>
          <w:rtl/>
          <w:lang w:eastAsia="en-US"/>
        </w:rPr>
        <w:t xml:space="preserve"> לאשמה; הנאשם רשאי</w:t>
      </w:r>
      <w:r>
        <w:rPr>
          <w:rStyle w:val="default"/>
          <w:rFonts w:cs="FrankRuehl"/>
          <w:rtl/>
          <w:lang w:eastAsia="en-US"/>
        </w:rPr>
        <w:t xml:space="preserve"> </w:t>
      </w:r>
      <w:r>
        <w:rPr>
          <w:rStyle w:val="default"/>
          <w:rFonts w:cs="FrankRuehl" w:hint="cs"/>
          <w:rtl/>
          <w:lang w:eastAsia="en-US"/>
        </w:rPr>
        <w:t>ש</w:t>
      </w:r>
      <w:r>
        <w:rPr>
          <w:rStyle w:val="default"/>
          <w:rFonts w:cs="FrankRuehl"/>
          <w:rtl/>
          <w:lang w:eastAsia="en-US"/>
        </w:rPr>
        <w:t>ל</w:t>
      </w:r>
      <w:r>
        <w:rPr>
          <w:rStyle w:val="default"/>
          <w:rFonts w:cs="FrankRuehl" w:hint="cs"/>
          <w:rtl/>
          <w:lang w:eastAsia="en-US"/>
        </w:rPr>
        <w:t>א להשיב ואם השיב, רשאי הוא בתשובתו להודות באשמה, לכפור בה או לכפור באשמה אך להודות בעובדות או בחלק מהעובדות, ש</w:t>
      </w:r>
      <w:r>
        <w:rPr>
          <w:rStyle w:val="default"/>
          <w:rFonts w:cs="FrankRuehl"/>
          <w:rtl/>
          <w:lang w:eastAsia="en-US"/>
        </w:rPr>
        <w:t>הו</w:t>
      </w:r>
      <w:r>
        <w:rPr>
          <w:rStyle w:val="default"/>
          <w:rFonts w:cs="FrankRuehl" w:hint="cs"/>
          <w:rtl/>
          <w:lang w:eastAsia="en-US"/>
        </w:rPr>
        <w:t>באו בקשר למעשה נושא האשמה, וכן ל</w:t>
      </w:r>
      <w:r>
        <w:rPr>
          <w:rStyle w:val="default"/>
          <w:rFonts w:cs="FrankRuehl"/>
          <w:rtl/>
          <w:lang w:eastAsia="en-US"/>
        </w:rPr>
        <w:t>ט</w:t>
      </w:r>
      <w:r>
        <w:rPr>
          <w:rStyle w:val="default"/>
          <w:rFonts w:cs="FrankRuehl" w:hint="cs"/>
          <w:rtl/>
          <w:lang w:eastAsia="en-US"/>
        </w:rPr>
        <w:t>עון עובדות נוספות, בין אם הודה כא</w:t>
      </w:r>
      <w:r>
        <w:rPr>
          <w:rStyle w:val="default"/>
          <w:rFonts w:cs="FrankRuehl"/>
          <w:rtl/>
          <w:lang w:eastAsia="en-US"/>
        </w:rPr>
        <w:t>מו</w:t>
      </w:r>
      <w:r>
        <w:rPr>
          <w:rStyle w:val="default"/>
          <w:rFonts w:cs="FrankRuehl" w:hint="cs"/>
          <w:rtl/>
          <w:lang w:eastAsia="en-US"/>
        </w:rPr>
        <w:t xml:space="preserve">ר </w:t>
      </w:r>
      <w:r>
        <w:rPr>
          <w:rStyle w:val="default"/>
          <w:rFonts w:cs="FrankRuehl"/>
          <w:rtl/>
          <w:lang w:eastAsia="en-US"/>
        </w:rPr>
        <w:t>וב</w:t>
      </w:r>
      <w:r>
        <w:rPr>
          <w:rStyle w:val="default"/>
          <w:rFonts w:cs="FrankRuehl" w:hint="cs"/>
          <w:rtl/>
          <w:lang w:eastAsia="en-US"/>
        </w:rPr>
        <w:t>ין אם לאו; השיב הנאשם באחת הדרכים האמורות, רשאי</w:t>
      </w:r>
      <w:r>
        <w:rPr>
          <w:rStyle w:val="default"/>
          <w:rFonts w:cs="FrankRuehl"/>
          <w:rtl/>
          <w:lang w:eastAsia="en-US"/>
        </w:rPr>
        <w:t xml:space="preserve"> בית</w:t>
      </w:r>
      <w:r>
        <w:rPr>
          <w:rStyle w:val="default"/>
          <w:rFonts w:cs="FrankRuehl" w:hint="cs"/>
          <w:rtl/>
          <w:lang w:eastAsia="en-US"/>
        </w:rPr>
        <w:t xml:space="preserve"> הדין לשאול אותו ש</w:t>
      </w:r>
      <w:r>
        <w:rPr>
          <w:rStyle w:val="default"/>
          <w:rFonts w:cs="FrankRuehl"/>
          <w:rtl/>
          <w:lang w:eastAsia="en-US"/>
        </w:rPr>
        <w:t>א</w:t>
      </w:r>
      <w:r>
        <w:rPr>
          <w:rStyle w:val="default"/>
          <w:rFonts w:cs="FrankRuehl" w:hint="cs"/>
          <w:rtl/>
          <w:lang w:eastAsia="en-US"/>
        </w:rPr>
        <w:t>ל</w:t>
      </w:r>
      <w:r>
        <w:rPr>
          <w:rStyle w:val="default"/>
          <w:rFonts w:cs="FrankRuehl"/>
          <w:rtl/>
          <w:lang w:eastAsia="en-US"/>
        </w:rPr>
        <w:t>ו</w:t>
      </w:r>
      <w:r>
        <w:rPr>
          <w:rStyle w:val="default"/>
          <w:rFonts w:cs="FrankRuehl" w:hint="cs"/>
          <w:rtl/>
          <w:lang w:eastAsia="en-US"/>
        </w:rPr>
        <w:t>ת ובלבד שהשאלות לא יחרגו מהדרוש להבהרת תשובת הנאשם; תגובת הנאשם יכול שתיעשה על ידי סניגורו.</w:t>
      </w:r>
    </w:p>
    <w:p w14:paraId="18FFEB17"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הימ</w:t>
      </w:r>
      <w:r>
        <w:rPr>
          <w:rStyle w:val="default"/>
          <w:rFonts w:cs="FrankRuehl"/>
          <w:rtl/>
          <w:lang w:eastAsia="en-US"/>
        </w:rPr>
        <w:t>נ</w:t>
      </w:r>
      <w:r>
        <w:rPr>
          <w:rStyle w:val="default"/>
          <w:rFonts w:cs="FrankRuehl" w:hint="cs"/>
          <w:rtl/>
          <w:lang w:eastAsia="en-US"/>
        </w:rPr>
        <w:t>עות הנאשם להשיב לאשמה או לשאלות בית הדין כא</w:t>
      </w:r>
      <w:r>
        <w:rPr>
          <w:rStyle w:val="default"/>
          <w:rFonts w:cs="FrankRuehl"/>
          <w:rtl/>
          <w:lang w:eastAsia="en-US"/>
        </w:rPr>
        <w:t>מ</w:t>
      </w:r>
      <w:r>
        <w:rPr>
          <w:rStyle w:val="default"/>
          <w:rFonts w:cs="FrankRuehl" w:hint="cs"/>
          <w:rtl/>
          <w:lang w:eastAsia="en-US"/>
        </w:rPr>
        <w:t>ור בסעיף קטן (א), עשויה לשמש חיזוק</w:t>
      </w:r>
      <w:r>
        <w:rPr>
          <w:rStyle w:val="default"/>
          <w:rFonts w:cs="FrankRuehl"/>
          <w:rtl/>
          <w:lang w:eastAsia="en-US"/>
        </w:rPr>
        <w:t xml:space="preserve"> </w:t>
      </w:r>
      <w:r>
        <w:rPr>
          <w:rStyle w:val="default"/>
          <w:rFonts w:cs="FrankRuehl" w:hint="cs"/>
          <w:rtl/>
          <w:lang w:eastAsia="en-US"/>
        </w:rPr>
        <w:t>למש</w:t>
      </w:r>
      <w:r>
        <w:rPr>
          <w:rStyle w:val="default"/>
          <w:rFonts w:cs="FrankRuehl"/>
          <w:rtl/>
          <w:lang w:eastAsia="en-US"/>
        </w:rPr>
        <w:t>ק</w:t>
      </w:r>
      <w:r>
        <w:rPr>
          <w:rStyle w:val="default"/>
          <w:rFonts w:cs="FrankRuehl" w:hint="cs"/>
          <w:rtl/>
          <w:lang w:eastAsia="en-US"/>
        </w:rPr>
        <w:t xml:space="preserve">ל הראיות של התביעה; אב בית הדין יסביר לנאשם את </w:t>
      </w:r>
      <w:r>
        <w:rPr>
          <w:rStyle w:val="default"/>
          <w:rFonts w:cs="FrankRuehl"/>
          <w:rtl/>
          <w:lang w:eastAsia="en-US"/>
        </w:rPr>
        <w:t>תוצא</w:t>
      </w:r>
      <w:r>
        <w:rPr>
          <w:rStyle w:val="default"/>
          <w:rFonts w:cs="FrankRuehl" w:hint="cs"/>
          <w:rtl/>
          <w:lang w:eastAsia="en-US"/>
        </w:rPr>
        <w:t>ות הימנעותו.</w:t>
      </w:r>
    </w:p>
    <w:p w14:paraId="2CEA99F6" w14:textId="77777777" w:rsidR="008D4784" w:rsidRDefault="008D4784" w:rsidP="002850E6">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t>א</w:t>
      </w:r>
      <w:r>
        <w:rPr>
          <w:rStyle w:val="default"/>
          <w:rFonts w:cs="FrankRuehl" w:hint="cs"/>
          <w:rtl/>
          <w:lang w:eastAsia="en-US"/>
        </w:rPr>
        <w:t>ב</w:t>
      </w:r>
      <w:r>
        <w:rPr>
          <w:rStyle w:val="default"/>
          <w:rFonts w:cs="FrankRuehl"/>
          <w:rtl/>
          <w:lang w:eastAsia="en-US"/>
        </w:rPr>
        <w:t xml:space="preserve"> ב</w:t>
      </w:r>
      <w:r>
        <w:rPr>
          <w:rStyle w:val="default"/>
          <w:rFonts w:cs="FrankRuehl" w:hint="cs"/>
          <w:rtl/>
          <w:lang w:eastAsia="en-US"/>
        </w:rPr>
        <w:t xml:space="preserve">ית הדין יסביר לנאשם שאם ברצונו לטעון טענת "במקום אחר הייתי" </w:t>
      </w:r>
      <w:r w:rsidR="002850E6">
        <w:rPr>
          <w:rStyle w:val="default"/>
          <w:rFonts w:cs="FrankRuehl" w:hint="cs"/>
          <w:rtl/>
          <w:lang w:eastAsia="en-US"/>
        </w:rPr>
        <w:t>-</w:t>
      </w:r>
      <w:r>
        <w:rPr>
          <w:rStyle w:val="default"/>
          <w:rFonts w:cs="FrankRuehl" w:hint="cs"/>
          <w:rtl/>
          <w:lang w:eastAsia="en-US"/>
        </w:rPr>
        <w:t xml:space="preserve"> כט</w:t>
      </w:r>
      <w:r>
        <w:rPr>
          <w:rStyle w:val="default"/>
          <w:rFonts w:cs="FrankRuehl"/>
          <w:rtl/>
          <w:lang w:eastAsia="en-US"/>
        </w:rPr>
        <w:t>ע</w:t>
      </w:r>
      <w:r>
        <w:rPr>
          <w:rStyle w:val="default"/>
          <w:rFonts w:cs="FrankRuehl" w:hint="cs"/>
          <w:rtl/>
          <w:lang w:eastAsia="en-US"/>
        </w:rPr>
        <w:t xml:space="preserve">נה יחידה או בנוסף לאחרות </w:t>
      </w:r>
      <w:r w:rsidR="002850E6">
        <w:rPr>
          <w:rStyle w:val="default"/>
          <w:rFonts w:cs="FrankRuehl" w:hint="cs"/>
          <w:rtl/>
          <w:lang w:eastAsia="en-US"/>
        </w:rPr>
        <w:t>-</w:t>
      </w:r>
      <w:r>
        <w:rPr>
          <w:rStyle w:val="default"/>
          <w:rFonts w:cs="FrankRuehl" w:hint="cs"/>
          <w:rtl/>
          <w:lang w:eastAsia="en-US"/>
        </w:rPr>
        <w:t xml:space="preserve"> על</w:t>
      </w:r>
      <w:r>
        <w:rPr>
          <w:rStyle w:val="default"/>
          <w:rFonts w:cs="FrankRuehl"/>
          <w:rtl/>
          <w:lang w:eastAsia="en-US"/>
        </w:rPr>
        <w:t>י</w:t>
      </w:r>
      <w:r>
        <w:rPr>
          <w:rStyle w:val="default"/>
          <w:rFonts w:cs="FrankRuehl" w:hint="cs"/>
          <w:rtl/>
          <w:lang w:eastAsia="en-US"/>
        </w:rPr>
        <w:t>ו לעשות כן מיד</w:t>
      </w:r>
      <w:r>
        <w:rPr>
          <w:rStyle w:val="default"/>
          <w:rFonts w:cs="FrankRuehl"/>
          <w:rtl/>
          <w:lang w:eastAsia="en-US"/>
        </w:rPr>
        <w:t xml:space="preserve"> ו</w:t>
      </w:r>
      <w:r>
        <w:rPr>
          <w:rStyle w:val="default"/>
          <w:rFonts w:cs="FrankRuehl" w:hint="cs"/>
          <w:rtl/>
          <w:lang w:eastAsia="en-US"/>
        </w:rPr>
        <w:t>יסביר לו את תוצאות הימנעותו מעשו</w:t>
      </w:r>
      <w:r>
        <w:rPr>
          <w:rStyle w:val="default"/>
          <w:rFonts w:cs="FrankRuehl"/>
          <w:rtl/>
          <w:lang w:eastAsia="en-US"/>
        </w:rPr>
        <w:t>ת</w:t>
      </w:r>
      <w:r>
        <w:rPr>
          <w:rStyle w:val="default"/>
          <w:rFonts w:cs="FrankRuehl" w:hint="cs"/>
          <w:rtl/>
          <w:lang w:eastAsia="en-US"/>
        </w:rPr>
        <w:t xml:space="preserve"> כן, כאמור בסעיף קטן (ד), והכל זול</w:t>
      </w:r>
      <w:r>
        <w:rPr>
          <w:rStyle w:val="default"/>
          <w:rFonts w:cs="FrankRuehl"/>
          <w:rtl/>
          <w:lang w:eastAsia="en-US"/>
        </w:rPr>
        <w:t>ת</w:t>
      </w:r>
      <w:r>
        <w:rPr>
          <w:rStyle w:val="default"/>
          <w:rFonts w:cs="FrankRuehl" w:hint="cs"/>
          <w:rtl/>
          <w:lang w:eastAsia="en-US"/>
        </w:rPr>
        <w:t xml:space="preserve"> אם</w:t>
      </w:r>
      <w:r>
        <w:rPr>
          <w:rStyle w:val="default"/>
          <w:rFonts w:cs="FrankRuehl"/>
          <w:rtl/>
          <w:lang w:eastAsia="en-US"/>
        </w:rPr>
        <w:t xml:space="preserve"> </w:t>
      </w:r>
      <w:r>
        <w:rPr>
          <w:rStyle w:val="default"/>
          <w:rFonts w:cs="FrankRuehl" w:hint="cs"/>
          <w:rtl/>
          <w:lang w:eastAsia="en-US"/>
        </w:rPr>
        <w:t>ראה אב בית הדין שאין מקום לטענה האמורה.</w:t>
      </w:r>
    </w:p>
    <w:p w14:paraId="3F214C95" w14:textId="77777777" w:rsidR="008D4784" w:rsidRDefault="008D4784" w:rsidP="002850E6">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משל</w:t>
      </w:r>
      <w:r>
        <w:rPr>
          <w:rStyle w:val="default"/>
          <w:rFonts w:cs="FrankRuehl"/>
          <w:rtl/>
          <w:lang w:eastAsia="en-US"/>
        </w:rPr>
        <w:t>א</w:t>
      </w:r>
      <w:r>
        <w:rPr>
          <w:rStyle w:val="default"/>
          <w:rFonts w:cs="FrankRuehl" w:hint="cs"/>
          <w:rtl/>
          <w:lang w:eastAsia="en-US"/>
        </w:rPr>
        <w:t xml:space="preserve"> טען הנאשם מיד "במקום אחר הייתי" או שטען ולא ציין את המקום האחר, לא יהיה רשאי להביא ראיות</w:t>
      </w:r>
      <w:r w:rsidR="002850E6">
        <w:rPr>
          <w:rStyle w:val="default"/>
          <w:rFonts w:cs="FrankRuehl" w:hint="cs"/>
          <w:rtl/>
          <w:lang w:eastAsia="en-US"/>
        </w:rPr>
        <w:t xml:space="preserve"> -</w:t>
      </w:r>
      <w:r>
        <w:rPr>
          <w:rStyle w:val="default"/>
          <w:rFonts w:cs="FrankRuehl" w:hint="cs"/>
          <w:rtl/>
          <w:lang w:eastAsia="en-US"/>
        </w:rPr>
        <w:t xml:space="preserve"> בי</w:t>
      </w:r>
      <w:r>
        <w:rPr>
          <w:rStyle w:val="default"/>
          <w:rFonts w:cs="FrankRuehl"/>
          <w:rtl/>
          <w:lang w:eastAsia="en-US"/>
        </w:rPr>
        <w:t>ן</w:t>
      </w:r>
      <w:r>
        <w:rPr>
          <w:rStyle w:val="default"/>
          <w:rFonts w:cs="FrankRuehl" w:hint="cs"/>
          <w:rtl/>
          <w:lang w:eastAsia="en-US"/>
        </w:rPr>
        <w:t xml:space="preserve"> עדות עצמו ובין ראיות אחרות כדי להוכיח </w:t>
      </w:r>
      <w:r>
        <w:rPr>
          <w:rStyle w:val="default"/>
          <w:rFonts w:cs="FrankRuehl"/>
          <w:rtl/>
          <w:lang w:eastAsia="en-US"/>
        </w:rPr>
        <w:t>טע</w:t>
      </w:r>
      <w:r>
        <w:rPr>
          <w:rStyle w:val="default"/>
          <w:rFonts w:cs="FrankRuehl" w:hint="cs"/>
          <w:rtl/>
          <w:lang w:eastAsia="en-US"/>
        </w:rPr>
        <w:t>נה כאמור אלא ברשות בית הדין.</w:t>
      </w:r>
    </w:p>
    <w:p w14:paraId="7B83BE47"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w:t>
      </w:r>
      <w:r>
        <w:rPr>
          <w:rStyle w:val="default"/>
          <w:rFonts w:cs="FrankRuehl"/>
          <w:rtl/>
          <w:lang w:eastAsia="en-US"/>
        </w:rPr>
        <w:tab/>
      </w:r>
      <w:r>
        <w:rPr>
          <w:rStyle w:val="default"/>
          <w:rFonts w:cs="FrankRuehl" w:hint="cs"/>
          <w:rtl/>
          <w:lang w:eastAsia="en-US"/>
        </w:rPr>
        <w:t>אין</w:t>
      </w:r>
      <w:r>
        <w:rPr>
          <w:rStyle w:val="default"/>
          <w:rFonts w:cs="FrankRuehl"/>
          <w:rtl/>
          <w:lang w:eastAsia="en-US"/>
        </w:rPr>
        <w:t xml:space="preserve"> </w:t>
      </w:r>
      <w:r>
        <w:rPr>
          <w:rStyle w:val="default"/>
          <w:rFonts w:cs="FrankRuehl" w:hint="cs"/>
          <w:rtl/>
          <w:lang w:eastAsia="en-US"/>
        </w:rPr>
        <w:t>בהוראות סעיף זה כדי לגרוע מזכ</w:t>
      </w:r>
      <w:r>
        <w:rPr>
          <w:rStyle w:val="default"/>
          <w:rFonts w:cs="FrankRuehl"/>
          <w:rtl/>
          <w:lang w:eastAsia="en-US"/>
        </w:rPr>
        <w:t>ו</w:t>
      </w:r>
      <w:r>
        <w:rPr>
          <w:rStyle w:val="default"/>
          <w:rFonts w:cs="FrankRuehl" w:hint="cs"/>
          <w:rtl/>
          <w:lang w:eastAsia="en-US"/>
        </w:rPr>
        <w:t xml:space="preserve">תו </w:t>
      </w:r>
      <w:r>
        <w:rPr>
          <w:rStyle w:val="default"/>
          <w:rFonts w:cs="FrankRuehl"/>
          <w:rtl/>
          <w:lang w:eastAsia="en-US"/>
        </w:rPr>
        <w:t>ש</w:t>
      </w:r>
      <w:r>
        <w:rPr>
          <w:rStyle w:val="default"/>
          <w:rFonts w:cs="FrankRuehl" w:hint="cs"/>
          <w:rtl/>
          <w:lang w:eastAsia="en-US"/>
        </w:rPr>
        <w:t>ל הנאשם לפי סעיף 357 לחזור בו מהודיה בנוכחותו ב</w:t>
      </w:r>
      <w:r>
        <w:rPr>
          <w:rStyle w:val="default"/>
          <w:rFonts w:cs="FrankRuehl"/>
          <w:rtl/>
          <w:lang w:eastAsia="en-US"/>
        </w:rPr>
        <w:t>מקום</w:t>
      </w:r>
      <w:r>
        <w:rPr>
          <w:rStyle w:val="default"/>
          <w:rFonts w:cs="FrankRuehl" w:hint="cs"/>
          <w:rtl/>
          <w:lang w:eastAsia="en-US"/>
        </w:rPr>
        <w:t xml:space="preserve"> ביצוע העבירה, או </w:t>
      </w:r>
      <w:r>
        <w:rPr>
          <w:rStyle w:val="default"/>
          <w:rFonts w:cs="FrankRuehl"/>
          <w:rtl/>
          <w:lang w:eastAsia="en-US"/>
        </w:rPr>
        <w:t>ל</w:t>
      </w:r>
      <w:r>
        <w:rPr>
          <w:rStyle w:val="default"/>
          <w:rFonts w:cs="FrankRuehl" w:hint="cs"/>
          <w:rtl/>
          <w:lang w:eastAsia="en-US"/>
        </w:rPr>
        <w:t>ש</w:t>
      </w:r>
      <w:r>
        <w:rPr>
          <w:rStyle w:val="default"/>
          <w:rFonts w:cs="FrankRuehl"/>
          <w:rtl/>
          <w:lang w:eastAsia="en-US"/>
        </w:rPr>
        <w:t>נ</w:t>
      </w:r>
      <w:r>
        <w:rPr>
          <w:rStyle w:val="default"/>
          <w:rFonts w:cs="FrankRuehl" w:hint="cs"/>
          <w:rtl/>
          <w:lang w:eastAsia="en-US"/>
        </w:rPr>
        <w:t>ות מחובת הראיה שעל התביעה.</w:t>
      </w:r>
    </w:p>
    <w:p w14:paraId="082794F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28" w:name="Rov831"/>
      <w:r w:rsidRPr="00A32FC5">
        <w:rPr>
          <w:rStyle w:val="default"/>
          <w:rFonts w:cs="FrankRuehl" w:hint="cs"/>
          <w:vanish/>
          <w:color w:val="FF0000"/>
          <w:szCs w:val="20"/>
          <w:shd w:val="clear" w:color="auto" w:fill="FFFF99"/>
          <w:rtl/>
          <w:lang w:eastAsia="en-US"/>
        </w:rPr>
        <w:t>מיום 21.1.1982</w:t>
      </w:r>
    </w:p>
    <w:p w14:paraId="7189B1C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14</w:t>
      </w:r>
    </w:p>
    <w:p w14:paraId="4A76CD8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44" w:history="1">
        <w:r w:rsidRPr="00A32FC5">
          <w:rPr>
            <w:rStyle w:val="Hyperlink"/>
            <w:rFonts w:cs="FrankRuehl" w:hint="cs"/>
            <w:vanish/>
            <w:szCs w:val="20"/>
            <w:shd w:val="clear" w:color="auto" w:fill="FFFF99"/>
            <w:rtl/>
            <w:lang w:eastAsia="en-US"/>
          </w:rPr>
          <w:t>ס"ח תשמ"ב מס' 1038</w:t>
        </w:r>
      </w:hyperlink>
      <w:r w:rsidRPr="00A32FC5">
        <w:rPr>
          <w:rFonts w:cs="FrankRuehl" w:hint="cs"/>
          <w:vanish/>
          <w:szCs w:val="20"/>
          <w:shd w:val="clear" w:color="auto" w:fill="FFFF99"/>
          <w:rtl/>
          <w:lang w:eastAsia="en-US"/>
        </w:rPr>
        <w:t xml:space="preserve"> מיום 21.1.1982 עמ' 25 (</w:t>
      </w:r>
      <w:hyperlink r:id="rId1045" w:history="1">
        <w:r w:rsidRPr="00A32FC5">
          <w:rPr>
            <w:rStyle w:val="Hyperlink"/>
            <w:rFonts w:cs="FrankRuehl" w:hint="cs"/>
            <w:vanish/>
            <w:szCs w:val="20"/>
            <w:shd w:val="clear" w:color="auto" w:fill="FFFF99"/>
            <w:rtl/>
            <w:lang w:eastAsia="en-US"/>
          </w:rPr>
          <w:t>ה"ח 1489</w:t>
        </w:r>
      </w:hyperlink>
      <w:r w:rsidRPr="00A32FC5">
        <w:rPr>
          <w:rFonts w:cs="FrankRuehl" w:hint="cs"/>
          <w:vanish/>
          <w:szCs w:val="20"/>
          <w:shd w:val="clear" w:color="auto" w:fill="FFFF99"/>
          <w:rtl/>
          <w:lang w:eastAsia="en-US"/>
        </w:rPr>
        <w:t>)</w:t>
      </w:r>
    </w:p>
    <w:p w14:paraId="4AB89089"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354</w:t>
      </w:r>
    </w:p>
    <w:p w14:paraId="258DAA58"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6CCABE3"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הודאה באשמה או כפירה בה</w:t>
      </w:r>
    </w:p>
    <w:p w14:paraId="34EB0CF7"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354.</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 xml:space="preserve">לא נטענה טענה טרומית, או נטענה ונידונה הטענה ובית הדין לא ביטל את האשמה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ישאל אב בית הדין את הנאשם אם הוא מודה באשמה ואם לאו.</w:t>
      </w:r>
    </w:p>
    <w:p w14:paraId="385D2FFB"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הנאשם יכול להשיב לשאלה זו אחת מאלה:</w:t>
      </w:r>
    </w:p>
    <w:p w14:paraId="6A067843"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(1)</w:t>
      </w:r>
      <w:r w:rsidRPr="00A32FC5">
        <w:rPr>
          <w:rFonts w:cs="FrankRuehl" w:hint="cs"/>
          <w:strike/>
          <w:vanish/>
          <w:sz w:val="22"/>
          <w:szCs w:val="22"/>
          <w:shd w:val="clear" w:color="auto" w:fill="FFFF99"/>
          <w:rtl/>
          <w:lang w:eastAsia="en-US"/>
        </w:rPr>
        <w:tab/>
        <w:t>שהוא מודה באשמה;</w:t>
      </w:r>
    </w:p>
    <w:p w14:paraId="15409881"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(2)</w:t>
      </w:r>
      <w:r w:rsidRPr="00A32FC5">
        <w:rPr>
          <w:rFonts w:cs="FrankRuehl" w:hint="cs"/>
          <w:strike/>
          <w:vanish/>
          <w:sz w:val="22"/>
          <w:szCs w:val="22"/>
          <w:shd w:val="clear" w:color="auto" w:fill="FFFF99"/>
          <w:rtl/>
          <w:lang w:eastAsia="en-US"/>
        </w:rPr>
        <w:tab/>
        <w:t>שהוא כופר באשמה;</w:t>
      </w:r>
    </w:p>
    <w:p w14:paraId="6A27517F" w14:textId="77777777" w:rsidR="008D4784" w:rsidRDefault="008D4784">
      <w:pPr>
        <w:pStyle w:val="P00"/>
        <w:spacing w:before="0"/>
        <w:ind w:left="1021"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(3)</w:t>
      </w:r>
      <w:r w:rsidRPr="00A32FC5">
        <w:rPr>
          <w:rFonts w:cs="FrankRuehl" w:hint="cs"/>
          <w:strike/>
          <w:vanish/>
          <w:sz w:val="22"/>
          <w:szCs w:val="22"/>
          <w:shd w:val="clear" w:color="auto" w:fill="FFFF99"/>
          <w:rtl/>
          <w:lang w:eastAsia="en-US"/>
        </w:rPr>
        <w:tab/>
        <w:t>שהוא כופר באשמה, אך מודה בעובדות, או בחלק מהעובדות, שהובאו בקשר למעשה שהוא נשוא האשמה.</w:t>
      </w:r>
      <w:bookmarkEnd w:id="728"/>
    </w:p>
    <w:p w14:paraId="016E5DAA" w14:textId="77777777" w:rsidR="008D4784" w:rsidRDefault="008D4784">
      <w:pPr>
        <w:pStyle w:val="P00"/>
        <w:spacing w:before="72"/>
        <w:ind w:left="0" w:right="1134"/>
        <w:rPr>
          <w:rStyle w:val="default"/>
          <w:rFonts w:cs="FrankRuehl"/>
          <w:rtl/>
          <w:lang w:eastAsia="en-US"/>
        </w:rPr>
      </w:pPr>
      <w:bookmarkStart w:id="729" w:name="Seif352"/>
      <w:bookmarkEnd w:id="729"/>
      <w:r>
        <w:rPr>
          <w:lang w:val="he-IL"/>
        </w:rPr>
        <w:pict w14:anchorId="0859F1DF">
          <v:rect id="_x0000_s2540" style="position:absolute;left:0;text-align:left;margin-left:464.5pt;margin-top:8.05pt;width:75.05pt;height:16pt;z-index:251582976" o:allowincell="f" filled="f" stroked="f" strokecolor="lime" strokeweight=".25pt">
            <v:textbox inset="0,0,0,0">
              <w:txbxContent>
                <w:p w14:paraId="7EC2309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 xml:space="preserve">ין </w:t>
                  </w:r>
                  <w:r>
                    <w:rPr>
                      <w:rFonts w:cs="Miriam"/>
                      <w:sz w:val="18"/>
                      <w:szCs w:val="18"/>
                      <w:rtl/>
                      <w:lang w:eastAsia="en-US"/>
                    </w:rPr>
                    <w:t>מ</w:t>
                  </w:r>
                  <w:r>
                    <w:rPr>
                      <w:rFonts w:cs="Miriam" w:hint="cs"/>
                      <w:sz w:val="18"/>
                      <w:szCs w:val="18"/>
                      <w:rtl/>
                      <w:lang w:eastAsia="en-US"/>
                    </w:rPr>
                    <w:t xml:space="preserve">י שצפוי </w:t>
                  </w:r>
                  <w:r>
                    <w:rPr>
                      <w:rFonts w:cs="Miriam"/>
                      <w:sz w:val="18"/>
                      <w:szCs w:val="18"/>
                      <w:rtl/>
                      <w:lang w:eastAsia="en-US"/>
                    </w:rPr>
                    <w:t>ל</w:t>
                  </w:r>
                  <w:r>
                    <w:rPr>
                      <w:rFonts w:cs="Miriam" w:hint="cs"/>
                      <w:sz w:val="18"/>
                      <w:szCs w:val="18"/>
                      <w:rtl/>
                      <w:lang w:eastAsia="en-US"/>
                    </w:rPr>
                    <w:t>עונ</w:t>
                  </w:r>
                  <w:r>
                    <w:rPr>
                      <w:rFonts w:cs="Miriam"/>
                      <w:sz w:val="18"/>
                      <w:szCs w:val="18"/>
                      <w:rtl/>
                      <w:lang w:eastAsia="en-US"/>
                    </w:rPr>
                    <w:t>ש</w:t>
                  </w:r>
                  <w:r>
                    <w:rPr>
                      <w:rFonts w:cs="Miriam" w:hint="cs"/>
                      <w:sz w:val="18"/>
                      <w:szCs w:val="18"/>
                      <w:rtl/>
                      <w:lang w:eastAsia="en-US"/>
                    </w:rPr>
                    <w:t xml:space="preserve"> מוות</w:t>
                  </w:r>
                </w:p>
              </w:txbxContent>
            </v:textbox>
            <w10:anchorlock/>
          </v:rect>
        </w:pict>
      </w:r>
      <w:r>
        <w:rPr>
          <w:rStyle w:val="big-number"/>
          <w:rtl/>
          <w:lang w:eastAsia="en-US"/>
        </w:rPr>
        <w:t>355.</w:t>
      </w:r>
      <w:r>
        <w:rPr>
          <w:rStyle w:val="big-number"/>
          <w:rtl/>
          <w:lang w:eastAsia="en-US"/>
        </w:rPr>
        <w:tab/>
      </w:r>
      <w:r>
        <w:rPr>
          <w:rStyle w:val="default"/>
          <w:rFonts w:cs="FrankRuehl"/>
          <w:rtl/>
          <w:lang w:eastAsia="en-US"/>
        </w:rPr>
        <w:t>ה</w:t>
      </w:r>
      <w:r>
        <w:rPr>
          <w:rStyle w:val="default"/>
          <w:rFonts w:cs="FrankRuehl" w:hint="cs"/>
          <w:rtl/>
          <w:lang w:eastAsia="en-US"/>
        </w:rPr>
        <w:t>ואש</w:t>
      </w:r>
      <w:r>
        <w:rPr>
          <w:rStyle w:val="default"/>
          <w:rFonts w:cs="FrankRuehl"/>
          <w:rtl/>
          <w:lang w:eastAsia="en-US"/>
        </w:rPr>
        <w:t>ם</w:t>
      </w:r>
      <w:r>
        <w:rPr>
          <w:rStyle w:val="default"/>
          <w:rFonts w:cs="FrankRuehl" w:hint="cs"/>
          <w:rtl/>
          <w:lang w:eastAsia="en-US"/>
        </w:rPr>
        <w:t xml:space="preserve"> אדם בעבירה שהוא צפוי לה לעונש מוות, אין נוהגים כאמור בסעיף 354, אלא רואים אותו כאילו כפר באשמה.</w:t>
      </w:r>
    </w:p>
    <w:p w14:paraId="020C0526" w14:textId="77777777" w:rsidR="008D4784" w:rsidRDefault="008D4784">
      <w:pPr>
        <w:pStyle w:val="P00"/>
        <w:spacing w:before="72"/>
        <w:ind w:left="0" w:right="1134"/>
        <w:rPr>
          <w:rStyle w:val="default"/>
          <w:rFonts w:cs="FrankRuehl" w:hint="cs"/>
          <w:rtl/>
          <w:lang w:eastAsia="en-US"/>
        </w:rPr>
      </w:pPr>
      <w:r>
        <w:rPr>
          <w:lang w:val="he-IL"/>
        </w:rPr>
        <w:pict w14:anchorId="7DA0B4C6">
          <v:rect id="_x0000_s2541" style="position:absolute;left:0;text-align:left;margin-left:464.5pt;margin-top:8.05pt;width:75.05pt;height:16pt;z-index:251584000" o:allowincell="f" filled="f" stroked="f" strokecolor="lime" strokeweight=".25pt">
            <v:textbox inset="0,0,0,0">
              <w:txbxContent>
                <w:p w14:paraId="4FDD27A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14)</w:t>
                  </w:r>
                </w:p>
                <w:p w14:paraId="7248085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ב</w:t>
                  </w:r>
                  <w:r>
                    <w:rPr>
                      <w:rFonts w:cs="Miriam" w:hint="cs"/>
                      <w:sz w:val="18"/>
                      <w:szCs w:val="18"/>
                      <w:rtl/>
                      <w:lang w:eastAsia="en-US"/>
                    </w:rPr>
                    <w:t>-1981</w:t>
                  </w:r>
                </w:p>
              </w:txbxContent>
            </v:textbox>
            <w10:anchorlock/>
          </v:rect>
        </w:pict>
      </w:r>
      <w:r>
        <w:rPr>
          <w:rStyle w:val="big-number"/>
          <w:rtl/>
          <w:lang w:eastAsia="en-US"/>
        </w:rPr>
        <w:t>356.</w:t>
      </w:r>
      <w:r>
        <w:rPr>
          <w:rStyle w:val="big-number"/>
          <w:rtl/>
          <w:lang w:eastAsia="en-US"/>
        </w:rPr>
        <w:tab/>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222E33B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30" w:name="Rov832"/>
      <w:r w:rsidRPr="00A32FC5">
        <w:rPr>
          <w:rStyle w:val="default"/>
          <w:rFonts w:cs="FrankRuehl" w:hint="cs"/>
          <w:vanish/>
          <w:color w:val="FF0000"/>
          <w:szCs w:val="20"/>
          <w:shd w:val="clear" w:color="auto" w:fill="FFFF99"/>
          <w:rtl/>
          <w:lang w:eastAsia="en-US"/>
        </w:rPr>
        <w:t>מיום 21.1.1982</w:t>
      </w:r>
    </w:p>
    <w:p w14:paraId="618389B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14</w:t>
      </w:r>
    </w:p>
    <w:p w14:paraId="0E47684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46" w:history="1">
        <w:r w:rsidRPr="00A32FC5">
          <w:rPr>
            <w:rStyle w:val="Hyperlink"/>
            <w:rFonts w:cs="FrankRuehl" w:hint="cs"/>
            <w:vanish/>
            <w:szCs w:val="20"/>
            <w:shd w:val="clear" w:color="auto" w:fill="FFFF99"/>
            <w:rtl/>
            <w:lang w:eastAsia="en-US"/>
          </w:rPr>
          <w:t>ס"ח תשמ"ב מס' 1038</w:t>
        </w:r>
      </w:hyperlink>
      <w:r w:rsidRPr="00A32FC5">
        <w:rPr>
          <w:rFonts w:cs="FrankRuehl" w:hint="cs"/>
          <w:vanish/>
          <w:szCs w:val="20"/>
          <w:shd w:val="clear" w:color="auto" w:fill="FFFF99"/>
          <w:rtl/>
          <w:lang w:eastAsia="en-US"/>
        </w:rPr>
        <w:t xml:space="preserve"> מיום 21.1.1982 עמ' 25 (</w:t>
      </w:r>
      <w:hyperlink r:id="rId1047" w:history="1">
        <w:r w:rsidRPr="00A32FC5">
          <w:rPr>
            <w:rStyle w:val="Hyperlink"/>
            <w:rFonts w:cs="FrankRuehl" w:hint="cs"/>
            <w:vanish/>
            <w:szCs w:val="20"/>
            <w:shd w:val="clear" w:color="auto" w:fill="FFFF99"/>
            <w:rtl/>
            <w:lang w:eastAsia="en-US"/>
          </w:rPr>
          <w:t>ה"ח 1489</w:t>
        </w:r>
      </w:hyperlink>
      <w:r w:rsidRPr="00A32FC5">
        <w:rPr>
          <w:rFonts w:cs="FrankRuehl" w:hint="cs"/>
          <w:vanish/>
          <w:szCs w:val="20"/>
          <w:shd w:val="clear" w:color="auto" w:fill="FFFF99"/>
          <w:rtl/>
          <w:lang w:eastAsia="en-US"/>
        </w:rPr>
        <w:t>)</w:t>
      </w:r>
    </w:p>
    <w:p w14:paraId="6477E9FE"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356</w:t>
      </w:r>
    </w:p>
    <w:p w14:paraId="6758A7B0"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F25F2CA"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 xml:space="preserve">חוסר תשובה </w:t>
      </w:r>
      <w:r w:rsidRPr="00A32FC5">
        <w:rPr>
          <w:rFonts w:cs="Miriam"/>
          <w:strike/>
          <w:vanish/>
          <w:sz w:val="16"/>
          <w:szCs w:val="16"/>
          <w:shd w:val="clear" w:color="auto" w:fill="FFFF99"/>
          <w:rtl/>
          <w:lang w:eastAsia="en-US"/>
        </w:rPr>
        <w:t>–</w:t>
      </w:r>
      <w:r w:rsidRPr="00A32FC5">
        <w:rPr>
          <w:rFonts w:cs="Miriam" w:hint="cs"/>
          <w:strike/>
          <w:vanish/>
          <w:sz w:val="16"/>
          <w:szCs w:val="16"/>
          <w:shd w:val="clear" w:color="auto" w:fill="FFFF99"/>
          <w:rtl/>
          <w:lang w:eastAsia="en-US"/>
        </w:rPr>
        <w:t xml:space="preserve"> כפירה</w:t>
      </w:r>
    </w:p>
    <w:p w14:paraId="7DDFFFC7" w14:textId="77777777" w:rsidR="008D4784" w:rsidRDefault="008D4784">
      <w:pPr>
        <w:pStyle w:val="P00"/>
        <w:spacing w:before="0"/>
        <w:ind w:left="0"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356.</w:t>
      </w:r>
      <w:r w:rsidRPr="00A32FC5">
        <w:rPr>
          <w:rFonts w:cs="FrankRuehl" w:hint="cs"/>
          <w:strike/>
          <w:vanish/>
          <w:sz w:val="22"/>
          <w:szCs w:val="22"/>
          <w:shd w:val="clear" w:color="auto" w:fill="FFFF99"/>
          <w:rtl/>
          <w:lang w:eastAsia="en-US"/>
        </w:rPr>
        <w:tab/>
        <w:t xml:space="preserve">לא השיב הנאשם לשאלת אב בית הדין לפי סעיף 354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רואים אותו כאילו כפר באשמה.</w:t>
      </w:r>
      <w:bookmarkEnd w:id="730"/>
    </w:p>
    <w:p w14:paraId="156471AD" w14:textId="77777777" w:rsidR="008D4784" w:rsidRDefault="008D4784">
      <w:pPr>
        <w:pStyle w:val="P00"/>
        <w:spacing w:before="72"/>
        <w:ind w:left="0" w:right="1134"/>
        <w:rPr>
          <w:rStyle w:val="default"/>
          <w:rFonts w:cs="FrankRuehl" w:hint="cs"/>
          <w:rtl/>
          <w:lang w:eastAsia="en-US"/>
        </w:rPr>
      </w:pPr>
      <w:bookmarkStart w:id="731" w:name="Seif353"/>
      <w:bookmarkEnd w:id="731"/>
      <w:r>
        <w:rPr>
          <w:lang w:val="he-IL"/>
        </w:rPr>
        <w:pict w14:anchorId="19441C0C">
          <v:rect id="_x0000_s2542" style="position:absolute;left:0;text-align:left;margin-left:464.5pt;margin-top:8.05pt;width:75.05pt;height:24pt;z-index:251585024" o:allowincell="f" filled="f" stroked="f" strokecolor="lime" strokeweight=".25pt">
            <v:textbox inset="0,0,0,0">
              <w:txbxContent>
                <w:p w14:paraId="07212B0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ינו</w:t>
                  </w:r>
                  <w:r>
                    <w:rPr>
                      <w:rFonts w:cs="Miriam"/>
                      <w:sz w:val="18"/>
                      <w:szCs w:val="18"/>
                      <w:rtl/>
                      <w:lang w:eastAsia="en-US"/>
                    </w:rPr>
                    <w:t>י</w:t>
                  </w:r>
                  <w:r>
                    <w:rPr>
                      <w:rFonts w:cs="Miriam" w:hint="cs"/>
                      <w:sz w:val="18"/>
                      <w:szCs w:val="18"/>
                      <w:rtl/>
                      <w:lang w:eastAsia="en-US"/>
                    </w:rPr>
                    <w:t xml:space="preserve"> התשו</w:t>
                  </w:r>
                  <w:r>
                    <w:rPr>
                      <w:rFonts w:cs="Miriam"/>
                      <w:sz w:val="18"/>
                      <w:szCs w:val="18"/>
                      <w:rtl/>
                      <w:lang w:eastAsia="en-US"/>
                    </w:rPr>
                    <w:t>ב</w:t>
                  </w:r>
                  <w:r>
                    <w:rPr>
                      <w:rFonts w:cs="Miriam" w:hint="cs"/>
                      <w:sz w:val="18"/>
                      <w:szCs w:val="18"/>
                      <w:rtl/>
                      <w:lang w:eastAsia="en-US"/>
                    </w:rPr>
                    <w:t>ה</w:t>
                  </w:r>
                </w:p>
                <w:p w14:paraId="1E7D114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14)</w:t>
                  </w:r>
                </w:p>
                <w:p w14:paraId="3F0C80D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ב</w:t>
                  </w:r>
                  <w:r>
                    <w:rPr>
                      <w:rFonts w:cs="Miriam" w:hint="cs"/>
                      <w:sz w:val="18"/>
                      <w:szCs w:val="18"/>
                      <w:rtl/>
                      <w:lang w:eastAsia="en-US"/>
                    </w:rPr>
                    <w:t>-1981</w:t>
                  </w:r>
                </w:p>
              </w:txbxContent>
            </v:textbox>
            <w10:anchorlock/>
          </v:rect>
        </w:pict>
      </w:r>
      <w:r>
        <w:rPr>
          <w:rStyle w:val="big-number"/>
          <w:rtl/>
          <w:lang w:eastAsia="en-US"/>
        </w:rPr>
        <w:t>357.</w:t>
      </w:r>
      <w:r>
        <w:rPr>
          <w:rStyle w:val="big-number"/>
          <w:rtl/>
          <w:lang w:eastAsia="en-US"/>
        </w:rPr>
        <w:tab/>
      </w:r>
      <w:r>
        <w:rPr>
          <w:rStyle w:val="default"/>
          <w:rFonts w:cs="FrankRuehl"/>
          <w:rtl/>
          <w:lang w:eastAsia="en-US"/>
        </w:rPr>
        <w:t>ב</w:t>
      </w:r>
      <w:r>
        <w:rPr>
          <w:rStyle w:val="default"/>
          <w:rFonts w:cs="FrankRuehl" w:hint="cs"/>
          <w:rtl/>
          <w:lang w:eastAsia="en-US"/>
        </w:rPr>
        <w:t>רשו</w:t>
      </w:r>
      <w:r>
        <w:rPr>
          <w:rStyle w:val="default"/>
          <w:rFonts w:cs="FrankRuehl"/>
          <w:rtl/>
          <w:lang w:eastAsia="en-US"/>
        </w:rPr>
        <w:t>ת</w:t>
      </w:r>
      <w:r>
        <w:rPr>
          <w:rStyle w:val="default"/>
          <w:rFonts w:cs="FrankRuehl" w:hint="cs"/>
          <w:rtl/>
          <w:lang w:eastAsia="en-US"/>
        </w:rPr>
        <w:t xml:space="preserve"> בית הדין רשאי הנאשם, בכל שלב של הדיון עד להכרעת הדין, לחזור בו מתשובתו שהשיב לפי סעיף 354.</w:t>
      </w:r>
    </w:p>
    <w:p w14:paraId="4969C16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32" w:name="Rov833"/>
      <w:r w:rsidRPr="00A32FC5">
        <w:rPr>
          <w:rStyle w:val="default"/>
          <w:rFonts w:cs="FrankRuehl" w:hint="cs"/>
          <w:vanish/>
          <w:color w:val="FF0000"/>
          <w:szCs w:val="20"/>
          <w:shd w:val="clear" w:color="auto" w:fill="FFFF99"/>
          <w:rtl/>
          <w:lang w:eastAsia="en-US"/>
        </w:rPr>
        <w:t>מיום 21.1.1982</w:t>
      </w:r>
    </w:p>
    <w:p w14:paraId="792D782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14</w:t>
      </w:r>
    </w:p>
    <w:p w14:paraId="6067C4B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48" w:history="1">
        <w:r w:rsidRPr="00A32FC5">
          <w:rPr>
            <w:rStyle w:val="Hyperlink"/>
            <w:rFonts w:cs="FrankRuehl" w:hint="cs"/>
            <w:vanish/>
            <w:szCs w:val="20"/>
            <w:shd w:val="clear" w:color="auto" w:fill="FFFF99"/>
            <w:rtl/>
            <w:lang w:eastAsia="en-US"/>
          </w:rPr>
          <w:t>ס"ח תשמ"ב מס' 1038</w:t>
        </w:r>
      </w:hyperlink>
      <w:r w:rsidRPr="00A32FC5">
        <w:rPr>
          <w:rFonts w:cs="FrankRuehl" w:hint="cs"/>
          <w:vanish/>
          <w:szCs w:val="20"/>
          <w:shd w:val="clear" w:color="auto" w:fill="FFFF99"/>
          <w:rtl/>
          <w:lang w:eastAsia="en-US"/>
        </w:rPr>
        <w:t xml:space="preserve"> מיום 21.1.1982 עמ' 25 (</w:t>
      </w:r>
      <w:hyperlink r:id="rId1049" w:history="1">
        <w:r w:rsidRPr="00A32FC5">
          <w:rPr>
            <w:rStyle w:val="Hyperlink"/>
            <w:rFonts w:cs="FrankRuehl" w:hint="cs"/>
            <w:vanish/>
            <w:szCs w:val="20"/>
            <w:shd w:val="clear" w:color="auto" w:fill="FFFF99"/>
            <w:rtl/>
            <w:lang w:eastAsia="en-US"/>
          </w:rPr>
          <w:t>ה"ח 1489</w:t>
        </w:r>
      </w:hyperlink>
      <w:r w:rsidRPr="00A32FC5">
        <w:rPr>
          <w:rFonts w:cs="FrankRuehl" w:hint="cs"/>
          <w:vanish/>
          <w:szCs w:val="20"/>
          <w:shd w:val="clear" w:color="auto" w:fill="FFFF99"/>
          <w:rtl/>
          <w:lang w:eastAsia="en-US"/>
        </w:rPr>
        <w:t>)</w:t>
      </w:r>
    </w:p>
    <w:p w14:paraId="07F36CA4"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357.</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רשו</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 xml:space="preserve"> בית הדין רשאי הנאשם, בכל שלב של הדיון עד להכרעת הדין, לחזור בו מתשובתו שהשיב </w:t>
      </w:r>
      <w:r w:rsidRPr="00A32FC5">
        <w:rPr>
          <w:rStyle w:val="default"/>
          <w:rFonts w:cs="FrankRuehl" w:hint="cs"/>
          <w:strike/>
          <w:vanish/>
          <w:sz w:val="22"/>
          <w:szCs w:val="22"/>
          <w:shd w:val="clear" w:color="auto" w:fill="FFFF99"/>
          <w:rtl/>
          <w:lang w:eastAsia="en-US"/>
        </w:rPr>
        <w:t>לפי סעיף 354(ב)</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לפי סעיף 354</w:t>
      </w:r>
      <w:r w:rsidRPr="00A32FC5">
        <w:rPr>
          <w:rStyle w:val="default"/>
          <w:rFonts w:cs="FrankRuehl" w:hint="cs"/>
          <w:vanish/>
          <w:sz w:val="22"/>
          <w:szCs w:val="22"/>
          <w:shd w:val="clear" w:color="auto" w:fill="FFFF99"/>
          <w:rtl/>
          <w:lang w:eastAsia="en-US"/>
        </w:rPr>
        <w:t>.</w:t>
      </w:r>
      <w:bookmarkEnd w:id="732"/>
    </w:p>
    <w:p w14:paraId="209B8B39" w14:textId="77777777" w:rsidR="008D4784" w:rsidRDefault="008D4784" w:rsidP="002850E6">
      <w:pPr>
        <w:pStyle w:val="P00"/>
        <w:spacing w:before="72"/>
        <w:ind w:left="0" w:right="1134"/>
        <w:rPr>
          <w:rStyle w:val="default"/>
          <w:rFonts w:cs="FrankRuehl"/>
          <w:rtl/>
          <w:lang w:eastAsia="en-US"/>
        </w:rPr>
      </w:pPr>
      <w:bookmarkStart w:id="733" w:name="Seif354"/>
      <w:bookmarkEnd w:id="733"/>
      <w:r>
        <w:rPr>
          <w:lang w:val="he-IL"/>
        </w:rPr>
        <w:pict w14:anchorId="64F4C59C">
          <v:rect id="_x0000_s2543" style="position:absolute;left:0;text-align:left;margin-left:464.5pt;margin-top:8.05pt;width:75.05pt;height:32.85pt;z-index:251586048" o:allowincell="f" filled="f" stroked="f" strokecolor="lime" strokeweight=".25pt">
            <v:textbox inset="0,0,0,0">
              <w:txbxContent>
                <w:p w14:paraId="4C23511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חלט</w:t>
                  </w:r>
                  <w:r>
                    <w:rPr>
                      <w:rFonts w:cs="Miriam"/>
                      <w:sz w:val="18"/>
                      <w:szCs w:val="18"/>
                      <w:rtl/>
                      <w:lang w:eastAsia="en-US"/>
                    </w:rPr>
                    <w:t>ת</w:t>
                  </w:r>
                  <w:r>
                    <w:rPr>
                      <w:rFonts w:cs="Miriam" w:hint="cs"/>
                      <w:sz w:val="18"/>
                      <w:szCs w:val="18"/>
                      <w:rtl/>
                      <w:lang w:eastAsia="en-US"/>
                    </w:rPr>
                    <w:t xml:space="preserve"> בית הדין</w:t>
                  </w:r>
                </w:p>
                <w:p w14:paraId="01EA4FA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הוד</w:t>
                  </w:r>
                  <w:r>
                    <w:rPr>
                      <w:rFonts w:cs="Miriam"/>
                      <w:sz w:val="18"/>
                      <w:szCs w:val="18"/>
                      <w:rtl/>
                      <w:lang w:eastAsia="en-US"/>
                    </w:rPr>
                    <w:t>א</w:t>
                  </w:r>
                  <w:r>
                    <w:rPr>
                      <w:rFonts w:cs="Miriam" w:hint="cs"/>
                      <w:sz w:val="18"/>
                      <w:szCs w:val="18"/>
                      <w:rtl/>
                      <w:lang w:eastAsia="en-US"/>
                    </w:rPr>
                    <w:t>ת הנאשם</w:t>
                  </w:r>
                </w:p>
                <w:p w14:paraId="14FD5B0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358.</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השי</w:t>
      </w:r>
      <w:r>
        <w:rPr>
          <w:rStyle w:val="default"/>
          <w:rFonts w:cs="FrankRuehl"/>
          <w:rtl/>
          <w:lang w:eastAsia="en-US"/>
        </w:rPr>
        <w:t>ב</w:t>
      </w:r>
      <w:r>
        <w:rPr>
          <w:rStyle w:val="default"/>
          <w:rFonts w:cs="FrankRuehl" w:hint="cs"/>
          <w:rtl/>
          <w:lang w:eastAsia="en-US"/>
        </w:rPr>
        <w:t xml:space="preserve"> הנ</w:t>
      </w:r>
      <w:r>
        <w:rPr>
          <w:rStyle w:val="default"/>
          <w:rFonts w:cs="FrankRuehl"/>
          <w:rtl/>
          <w:lang w:eastAsia="en-US"/>
        </w:rPr>
        <w:t>א</w:t>
      </w:r>
      <w:r>
        <w:rPr>
          <w:rStyle w:val="default"/>
          <w:rFonts w:cs="FrankRuehl" w:hint="cs"/>
          <w:rtl/>
          <w:lang w:eastAsia="en-US"/>
        </w:rPr>
        <w:t xml:space="preserve">שם </w:t>
      </w:r>
      <w:r>
        <w:rPr>
          <w:rStyle w:val="default"/>
          <w:rFonts w:cs="FrankRuehl"/>
          <w:rtl/>
          <w:lang w:eastAsia="en-US"/>
        </w:rPr>
        <w:t>ש</w:t>
      </w:r>
      <w:r>
        <w:rPr>
          <w:rStyle w:val="default"/>
          <w:rFonts w:cs="FrankRuehl" w:hint="cs"/>
          <w:rtl/>
          <w:lang w:eastAsia="en-US"/>
        </w:rPr>
        <w:t xml:space="preserve">הוא מודה באשמה </w:t>
      </w:r>
      <w:r w:rsidR="002850E6">
        <w:rPr>
          <w:rStyle w:val="default"/>
          <w:rFonts w:cs="FrankRuehl" w:hint="cs"/>
          <w:rtl/>
          <w:lang w:eastAsia="en-US"/>
        </w:rPr>
        <w:t>-</w:t>
      </w:r>
      <w:r>
        <w:rPr>
          <w:rStyle w:val="default"/>
          <w:rFonts w:cs="FrankRuehl" w:hint="cs"/>
          <w:rtl/>
          <w:lang w:eastAsia="en-US"/>
        </w:rPr>
        <w:t xml:space="preserve"> רש</w:t>
      </w:r>
      <w:r>
        <w:rPr>
          <w:rStyle w:val="default"/>
          <w:rFonts w:cs="FrankRuehl"/>
          <w:rtl/>
          <w:lang w:eastAsia="en-US"/>
        </w:rPr>
        <w:t>א</w:t>
      </w:r>
      <w:r>
        <w:rPr>
          <w:rStyle w:val="default"/>
          <w:rFonts w:cs="FrankRuehl" w:hint="cs"/>
          <w:rtl/>
          <w:lang w:eastAsia="en-US"/>
        </w:rPr>
        <w:t>י בית הדין, מנימוקי</w:t>
      </w:r>
      <w:r>
        <w:rPr>
          <w:rStyle w:val="default"/>
          <w:rFonts w:cs="FrankRuehl"/>
          <w:rtl/>
          <w:lang w:eastAsia="en-US"/>
        </w:rPr>
        <w:t>ם</w:t>
      </w:r>
      <w:r>
        <w:rPr>
          <w:rStyle w:val="default"/>
          <w:rFonts w:cs="FrankRuehl" w:hint="cs"/>
          <w:rtl/>
          <w:lang w:eastAsia="en-US"/>
        </w:rPr>
        <w:t xml:space="preserve"> שיירשמו, לא לקבל את ההודאה ולה</w:t>
      </w:r>
      <w:r>
        <w:rPr>
          <w:rStyle w:val="default"/>
          <w:rFonts w:cs="FrankRuehl"/>
          <w:rtl/>
          <w:lang w:eastAsia="en-US"/>
        </w:rPr>
        <w:t>מ</w:t>
      </w:r>
      <w:r>
        <w:rPr>
          <w:rStyle w:val="default"/>
          <w:rFonts w:cs="FrankRuehl" w:hint="cs"/>
          <w:rtl/>
          <w:lang w:eastAsia="en-US"/>
        </w:rPr>
        <w:t>ש</w:t>
      </w:r>
      <w:r>
        <w:rPr>
          <w:rStyle w:val="default"/>
          <w:rFonts w:cs="FrankRuehl"/>
          <w:rtl/>
          <w:lang w:eastAsia="en-US"/>
        </w:rPr>
        <w:t>י</w:t>
      </w:r>
      <w:r>
        <w:rPr>
          <w:rStyle w:val="default"/>
          <w:rFonts w:cs="FrankRuehl" w:hint="cs"/>
          <w:rtl/>
          <w:lang w:eastAsia="en-US"/>
        </w:rPr>
        <w:t>ך בדיון כאילו כפר הנאשם באשמה, או כאילו כפר באשמה והודה בעובדות שצויינו על ידי בית הדין.</w:t>
      </w:r>
    </w:p>
    <w:p w14:paraId="0A38D3AA"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לא </w:t>
      </w:r>
      <w:r>
        <w:rPr>
          <w:rStyle w:val="default"/>
          <w:rFonts w:cs="FrankRuehl"/>
          <w:rtl/>
          <w:lang w:eastAsia="en-US"/>
        </w:rPr>
        <w:t>ה</w:t>
      </w:r>
      <w:r>
        <w:rPr>
          <w:rStyle w:val="default"/>
          <w:rFonts w:cs="FrankRuehl" w:hint="cs"/>
          <w:rtl/>
          <w:lang w:eastAsia="en-US"/>
        </w:rPr>
        <w:t>חליט בית-ה</w:t>
      </w:r>
      <w:r>
        <w:rPr>
          <w:rStyle w:val="default"/>
          <w:rFonts w:cs="FrankRuehl"/>
          <w:rtl/>
          <w:lang w:eastAsia="en-US"/>
        </w:rPr>
        <w:t>די</w:t>
      </w:r>
      <w:r>
        <w:rPr>
          <w:rStyle w:val="default"/>
          <w:rFonts w:cs="FrankRuehl" w:hint="cs"/>
          <w:rtl/>
          <w:lang w:eastAsia="en-US"/>
        </w:rPr>
        <w:t xml:space="preserve">ן שלא לקבל את ההודאה </w:t>
      </w:r>
      <w:r>
        <w:rPr>
          <w:rStyle w:val="default"/>
          <w:rFonts w:cs="FrankRuehl"/>
          <w:rtl/>
          <w:lang w:eastAsia="en-US"/>
        </w:rPr>
        <w:t>–</w:t>
      </w:r>
      <w:r>
        <w:rPr>
          <w:rStyle w:val="default"/>
          <w:rFonts w:cs="FrankRuehl" w:hint="cs"/>
          <w:rtl/>
          <w:lang w:eastAsia="en-US"/>
        </w:rPr>
        <w:t xml:space="preserve"> רו</w:t>
      </w:r>
      <w:r>
        <w:rPr>
          <w:rStyle w:val="default"/>
          <w:rFonts w:cs="FrankRuehl"/>
          <w:rtl/>
          <w:lang w:eastAsia="en-US"/>
        </w:rPr>
        <w:t>א</w:t>
      </w:r>
      <w:r>
        <w:rPr>
          <w:rStyle w:val="default"/>
          <w:rFonts w:cs="FrankRuehl" w:hint="cs"/>
          <w:rtl/>
          <w:lang w:eastAsia="en-US"/>
        </w:rPr>
        <w:t>ים את הא</w:t>
      </w:r>
      <w:r>
        <w:rPr>
          <w:rStyle w:val="default"/>
          <w:rFonts w:cs="FrankRuehl"/>
          <w:rtl/>
          <w:lang w:eastAsia="en-US"/>
        </w:rPr>
        <w:t>ש</w:t>
      </w:r>
      <w:r>
        <w:rPr>
          <w:rStyle w:val="default"/>
          <w:rFonts w:cs="FrankRuehl" w:hint="cs"/>
          <w:rtl/>
          <w:lang w:eastAsia="en-US"/>
        </w:rPr>
        <w:t>מה כמוכחת ובית הדין ירשיע את ה</w:t>
      </w:r>
      <w:r>
        <w:rPr>
          <w:rStyle w:val="default"/>
          <w:rFonts w:cs="FrankRuehl"/>
          <w:rtl/>
          <w:lang w:eastAsia="en-US"/>
        </w:rPr>
        <w:t>נ</w:t>
      </w:r>
      <w:r>
        <w:rPr>
          <w:rStyle w:val="default"/>
          <w:rFonts w:cs="FrankRuehl" w:hint="cs"/>
          <w:rtl/>
          <w:lang w:eastAsia="en-US"/>
        </w:rPr>
        <w:t>אשם</w:t>
      </w:r>
      <w:r>
        <w:rPr>
          <w:rStyle w:val="default"/>
          <w:rFonts w:cs="FrankRuehl"/>
          <w:rtl/>
          <w:lang w:eastAsia="en-US"/>
        </w:rPr>
        <w:t xml:space="preserve"> </w:t>
      </w:r>
      <w:r>
        <w:rPr>
          <w:rStyle w:val="default"/>
          <w:rFonts w:cs="FrankRuehl" w:hint="cs"/>
          <w:rtl/>
          <w:lang w:eastAsia="en-US"/>
        </w:rPr>
        <w:t>על פי הודאתו.</w:t>
      </w:r>
    </w:p>
    <w:p w14:paraId="411CDEF3"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לפנ</w:t>
      </w:r>
      <w:r>
        <w:rPr>
          <w:rStyle w:val="default"/>
          <w:rFonts w:cs="FrankRuehl"/>
          <w:rtl/>
          <w:lang w:eastAsia="en-US"/>
        </w:rPr>
        <w:t>י</w:t>
      </w:r>
      <w:r>
        <w:rPr>
          <w:rStyle w:val="default"/>
          <w:rFonts w:cs="FrankRuehl" w:hint="cs"/>
          <w:rtl/>
          <w:lang w:eastAsia="en-US"/>
        </w:rPr>
        <w:t xml:space="preserve"> הרשעתו של הנאשם יביא התובע</w:t>
      </w:r>
      <w:r>
        <w:rPr>
          <w:rStyle w:val="default"/>
          <w:rFonts w:cs="FrankRuehl"/>
          <w:rtl/>
          <w:lang w:eastAsia="en-US"/>
        </w:rPr>
        <w:t xml:space="preserve"> הצב</w:t>
      </w:r>
      <w:r>
        <w:rPr>
          <w:rStyle w:val="default"/>
          <w:rFonts w:cs="FrankRuehl" w:hint="cs"/>
          <w:rtl/>
          <w:lang w:eastAsia="en-US"/>
        </w:rPr>
        <w:t>אי בפני בית הדין את</w:t>
      </w:r>
      <w:r>
        <w:rPr>
          <w:rStyle w:val="default"/>
          <w:rFonts w:cs="FrankRuehl"/>
          <w:rtl/>
          <w:lang w:eastAsia="en-US"/>
        </w:rPr>
        <w:t xml:space="preserve"> </w:t>
      </w:r>
      <w:r>
        <w:rPr>
          <w:rStyle w:val="default"/>
          <w:rFonts w:cs="FrankRuehl" w:hint="cs"/>
          <w:rtl/>
          <w:lang w:eastAsia="en-US"/>
        </w:rPr>
        <w:t>ה</w:t>
      </w:r>
      <w:r>
        <w:rPr>
          <w:rStyle w:val="default"/>
          <w:rFonts w:cs="FrankRuehl"/>
          <w:rtl/>
          <w:lang w:eastAsia="en-US"/>
        </w:rPr>
        <w:t>ע</w:t>
      </w:r>
      <w:r>
        <w:rPr>
          <w:rStyle w:val="default"/>
          <w:rFonts w:cs="FrankRuehl" w:hint="cs"/>
          <w:rtl/>
          <w:lang w:eastAsia="en-US"/>
        </w:rPr>
        <w:t xml:space="preserve">ובדות המהוות את העבירה ונסיבותיה; חלק הנאשם על עובדות אלה או מקצתן ובית הדין לא החליט החלטה על פי סעיף 357, רשאי בית הדין להתיר הבאת ראיות בקשר </w:t>
      </w:r>
      <w:r>
        <w:rPr>
          <w:rStyle w:val="default"/>
          <w:rFonts w:cs="FrankRuehl"/>
          <w:rtl/>
          <w:lang w:eastAsia="en-US"/>
        </w:rPr>
        <w:t>ל</w:t>
      </w:r>
      <w:r>
        <w:rPr>
          <w:rStyle w:val="default"/>
          <w:rFonts w:cs="FrankRuehl" w:hint="cs"/>
          <w:rtl/>
          <w:lang w:eastAsia="en-US"/>
        </w:rPr>
        <w:t>עובדות שבמחלוקת.</w:t>
      </w:r>
    </w:p>
    <w:p w14:paraId="0BA1E0F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34" w:name="Rov754"/>
      <w:r w:rsidRPr="00A32FC5">
        <w:rPr>
          <w:rStyle w:val="default"/>
          <w:rFonts w:cs="FrankRuehl" w:hint="cs"/>
          <w:vanish/>
          <w:color w:val="FF0000"/>
          <w:szCs w:val="20"/>
          <w:shd w:val="clear" w:color="auto" w:fill="FFFF99"/>
          <w:rtl/>
          <w:lang w:eastAsia="en-US"/>
        </w:rPr>
        <w:t>מיום 31.10.1964</w:t>
      </w:r>
    </w:p>
    <w:p w14:paraId="5C40A25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36A10DC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50"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159 (</w:t>
      </w:r>
      <w:hyperlink r:id="rId1051"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5B9A0572"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358</w:t>
      </w:r>
    </w:p>
    <w:p w14:paraId="3ECFE02C"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7D7D831" w14:textId="77777777" w:rsidR="008D4784" w:rsidRDefault="008D4784">
      <w:pPr>
        <w:pStyle w:val="P00"/>
        <w:spacing w:before="0"/>
        <w:ind w:left="0"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358.</w:t>
      </w:r>
      <w:r w:rsidRPr="00A32FC5">
        <w:rPr>
          <w:rFonts w:cs="FrankRuehl" w:hint="cs"/>
          <w:strike/>
          <w:vanish/>
          <w:sz w:val="22"/>
          <w:szCs w:val="22"/>
          <w:shd w:val="clear" w:color="auto" w:fill="FFFF99"/>
          <w:rtl/>
          <w:lang w:eastAsia="en-US"/>
        </w:rPr>
        <w:tab/>
        <w:t xml:space="preserve">השיב הנאשם שהוא מודה באשמה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רשאי בית הדין, מנימוקים שיירשמו, לא לקבל את ההודאה ולהמשיך בדיון כאילו כפר הנאשם באשמה, או כאילו כפר באשמה והודה בעובדות שצוינו על ידי בית הדין; לא החליט בית הדין כך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רואים את האשמה כמוכחת ובית הדין ירשיע את הנאשם על פי הודאתו.</w:t>
      </w:r>
      <w:bookmarkEnd w:id="734"/>
    </w:p>
    <w:p w14:paraId="3E8DB255" w14:textId="77777777" w:rsidR="008D4784" w:rsidRDefault="008D4784">
      <w:pPr>
        <w:pStyle w:val="P00"/>
        <w:spacing w:before="72"/>
        <w:ind w:left="0" w:right="1134"/>
        <w:rPr>
          <w:rStyle w:val="default"/>
          <w:rFonts w:cs="FrankRuehl"/>
          <w:rtl/>
          <w:lang w:eastAsia="en-US"/>
        </w:rPr>
      </w:pPr>
      <w:bookmarkStart w:id="735" w:name="Seif355"/>
      <w:bookmarkEnd w:id="735"/>
      <w:r>
        <w:rPr>
          <w:lang w:val="he-IL"/>
        </w:rPr>
        <w:pict w14:anchorId="1D4DD5EE">
          <v:rect id="_x0000_s2544" style="position:absolute;left:0;text-align:left;margin-left:464.5pt;margin-top:8.05pt;width:75.05pt;height:36.55pt;z-index:251587072" o:allowincell="f" filled="f" stroked="f" strokecolor="lime" strokeweight=".25pt">
            <v:textbox inset="0,0,0,0">
              <w:txbxContent>
                <w:p w14:paraId="15A292E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ודא</w:t>
                  </w:r>
                  <w:r>
                    <w:rPr>
                      <w:rFonts w:cs="Miriam"/>
                      <w:sz w:val="18"/>
                      <w:szCs w:val="18"/>
                      <w:rtl/>
                      <w:lang w:eastAsia="en-US"/>
                    </w:rPr>
                    <w:t>ה</w:t>
                  </w:r>
                  <w:r>
                    <w:rPr>
                      <w:rFonts w:cs="Miriam" w:hint="cs"/>
                      <w:sz w:val="18"/>
                      <w:szCs w:val="18"/>
                      <w:rtl/>
                      <w:lang w:eastAsia="en-US"/>
                    </w:rPr>
                    <w:t xml:space="preserve"> באחת </w:t>
                  </w:r>
                  <w:r>
                    <w:rPr>
                      <w:rFonts w:cs="Miriam"/>
                      <w:sz w:val="18"/>
                      <w:szCs w:val="18"/>
                      <w:rtl/>
                      <w:lang w:eastAsia="en-US"/>
                    </w:rPr>
                    <w:t>מ</w:t>
                  </w:r>
                  <w:r>
                    <w:rPr>
                      <w:rFonts w:cs="Miriam" w:hint="cs"/>
                      <w:sz w:val="18"/>
                      <w:szCs w:val="18"/>
                      <w:rtl/>
                      <w:lang w:eastAsia="en-US"/>
                    </w:rPr>
                    <w:t>א</w:t>
                  </w:r>
                  <w:r>
                    <w:rPr>
                      <w:rFonts w:cs="Miriam"/>
                      <w:sz w:val="18"/>
                      <w:szCs w:val="18"/>
                      <w:rtl/>
                      <w:lang w:eastAsia="en-US"/>
                    </w:rPr>
                    <w:t>ש</w:t>
                  </w:r>
                  <w:r>
                    <w:rPr>
                      <w:rFonts w:cs="Miriam" w:hint="cs"/>
                      <w:sz w:val="18"/>
                      <w:szCs w:val="18"/>
                      <w:rtl/>
                      <w:lang w:eastAsia="en-US"/>
                    </w:rPr>
                    <w:t>מ</w:t>
                  </w:r>
                  <w:r>
                    <w:rPr>
                      <w:rFonts w:cs="Miriam"/>
                      <w:sz w:val="18"/>
                      <w:szCs w:val="18"/>
                      <w:rtl/>
                      <w:lang w:eastAsia="en-US"/>
                    </w:rPr>
                    <w:t>ו</w:t>
                  </w:r>
                  <w:r>
                    <w:rPr>
                      <w:rFonts w:cs="Miriam" w:hint="cs"/>
                      <w:sz w:val="18"/>
                      <w:szCs w:val="18"/>
                      <w:rtl/>
                      <w:lang w:eastAsia="en-US"/>
                    </w:rPr>
                    <w:t>ת</w:t>
                  </w:r>
                  <w:r>
                    <w:rPr>
                      <w:rFonts w:cs="Miriam"/>
                      <w:sz w:val="18"/>
                      <w:szCs w:val="18"/>
                      <w:rtl/>
                      <w:lang w:eastAsia="en-US"/>
                    </w:rPr>
                    <w:t xml:space="preserve"> </w:t>
                  </w:r>
                  <w:r>
                    <w:rPr>
                      <w:rFonts w:cs="Miriam" w:hint="cs"/>
                      <w:sz w:val="18"/>
                      <w:szCs w:val="18"/>
                      <w:rtl/>
                      <w:lang w:eastAsia="en-US"/>
                    </w:rPr>
                    <w:t>חלופות</w:t>
                  </w:r>
                </w:p>
                <w:p w14:paraId="18E9B7E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358</w:t>
      </w:r>
      <w:r>
        <w:rPr>
          <w:rStyle w:val="default"/>
          <w:rFonts w:cs="FrankRuehl"/>
          <w:rtl/>
          <w:lang w:eastAsia="en-US"/>
        </w:rPr>
        <w:t>א</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היו</w:t>
      </w:r>
      <w:r>
        <w:rPr>
          <w:rStyle w:val="default"/>
          <w:rFonts w:cs="FrankRuehl"/>
          <w:rtl/>
          <w:lang w:eastAsia="en-US"/>
        </w:rPr>
        <w:t xml:space="preserve"> </w:t>
      </w:r>
      <w:r>
        <w:rPr>
          <w:rStyle w:val="default"/>
          <w:rFonts w:cs="FrankRuehl" w:hint="cs"/>
          <w:rtl/>
          <w:lang w:eastAsia="en-US"/>
        </w:rPr>
        <w:t xml:space="preserve">בכתב האישום פרט-אישום עיקרי (להלן </w:t>
      </w:r>
      <w:r>
        <w:rPr>
          <w:rStyle w:val="default"/>
          <w:rFonts w:cs="FrankRuehl"/>
          <w:rtl/>
          <w:lang w:eastAsia="en-US"/>
        </w:rPr>
        <w:t>–</w:t>
      </w:r>
      <w:r>
        <w:rPr>
          <w:rStyle w:val="default"/>
          <w:rFonts w:cs="FrankRuehl" w:hint="cs"/>
          <w:rtl/>
          <w:lang w:eastAsia="en-US"/>
        </w:rPr>
        <w:t xml:space="preserve"> הע</w:t>
      </w:r>
      <w:r>
        <w:rPr>
          <w:rStyle w:val="default"/>
          <w:rFonts w:cs="FrankRuehl"/>
          <w:rtl/>
          <w:lang w:eastAsia="en-US"/>
        </w:rPr>
        <w:t>ב</w:t>
      </w:r>
      <w:r>
        <w:rPr>
          <w:rStyle w:val="default"/>
          <w:rFonts w:cs="FrankRuehl" w:hint="cs"/>
          <w:rtl/>
          <w:lang w:eastAsia="en-US"/>
        </w:rPr>
        <w:t xml:space="preserve">ירה העיקרית) ופרטי אישום חלופים והשיב הנאשם שהוא מודה באשמה המתייחסת לעבירה העיקרית </w:t>
      </w:r>
      <w:r>
        <w:rPr>
          <w:rStyle w:val="default"/>
          <w:rFonts w:cs="FrankRuehl"/>
          <w:rtl/>
          <w:lang w:eastAsia="en-US"/>
        </w:rPr>
        <w:t>–</w:t>
      </w:r>
      <w:r>
        <w:rPr>
          <w:rStyle w:val="default"/>
          <w:rFonts w:cs="FrankRuehl" w:hint="cs"/>
          <w:rtl/>
          <w:lang w:eastAsia="en-US"/>
        </w:rPr>
        <w:t xml:space="preserve"> יר</w:t>
      </w:r>
      <w:r>
        <w:rPr>
          <w:rStyle w:val="default"/>
          <w:rFonts w:cs="FrankRuehl"/>
          <w:rtl/>
          <w:lang w:eastAsia="en-US"/>
        </w:rPr>
        <w:t>ש</w:t>
      </w:r>
      <w:r>
        <w:rPr>
          <w:rStyle w:val="default"/>
          <w:rFonts w:cs="FrankRuehl" w:hint="cs"/>
          <w:rtl/>
          <w:lang w:eastAsia="en-US"/>
        </w:rPr>
        <w:t>יע בית-הדין את הנאשם על פי הודאתו ויראה את פרט האישום החלוף כבטל.</w:t>
      </w:r>
    </w:p>
    <w:p w14:paraId="5CFF3B3F"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השי</w:t>
      </w:r>
      <w:r>
        <w:rPr>
          <w:rStyle w:val="default"/>
          <w:rFonts w:cs="FrankRuehl"/>
          <w:rtl/>
          <w:lang w:eastAsia="en-US"/>
        </w:rPr>
        <w:t>ב</w:t>
      </w:r>
      <w:r>
        <w:rPr>
          <w:rStyle w:val="default"/>
          <w:rFonts w:cs="FrankRuehl" w:hint="cs"/>
          <w:rtl/>
          <w:lang w:eastAsia="en-US"/>
        </w:rPr>
        <w:t xml:space="preserve"> הנאשם שה</w:t>
      </w:r>
      <w:r>
        <w:rPr>
          <w:rStyle w:val="default"/>
          <w:rFonts w:cs="FrankRuehl"/>
          <w:rtl/>
          <w:lang w:eastAsia="en-US"/>
        </w:rPr>
        <w:t>ו</w:t>
      </w:r>
      <w:r>
        <w:rPr>
          <w:rStyle w:val="default"/>
          <w:rFonts w:cs="FrankRuehl" w:hint="cs"/>
          <w:rtl/>
          <w:lang w:eastAsia="en-US"/>
        </w:rPr>
        <w:t>א מ</w:t>
      </w:r>
      <w:r>
        <w:rPr>
          <w:rStyle w:val="default"/>
          <w:rFonts w:cs="FrankRuehl"/>
          <w:rtl/>
          <w:lang w:eastAsia="en-US"/>
        </w:rPr>
        <w:t>ו</w:t>
      </w:r>
      <w:r>
        <w:rPr>
          <w:rStyle w:val="default"/>
          <w:rFonts w:cs="FrankRuehl" w:hint="cs"/>
          <w:rtl/>
          <w:lang w:eastAsia="en-US"/>
        </w:rPr>
        <w:t>דה באשמה המתייחסת לפרט האישום החלוף, ימשיך בית הדי</w:t>
      </w:r>
      <w:r>
        <w:rPr>
          <w:rStyle w:val="default"/>
          <w:rFonts w:cs="FrankRuehl"/>
          <w:rtl/>
          <w:lang w:eastAsia="en-US"/>
        </w:rPr>
        <w:t>ן בד</w:t>
      </w:r>
      <w:r>
        <w:rPr>
          <w:rStyle w:val="default"/>
          <w:rFonts w:cs="FrankRuehl" w:hint="cs"/>
          <w:rtl/>
          <w:lang w:eastAsia="en-US"/>
        </w:rPr>
        <w:t>יון כאילו כפר הנאשם</w:t>
      </w:r>
      <w:r>
        <w:rPr>
          <w:rStyle w:val="default"/>
          <w:rFonts w:cs="FrankRuehl"/>
          <w:rtl/>
          <w:lang w:eastAsia="en-US"/>
        </w:rPr>
        <w:t xml:space="preserve"> </w:t>
      </w:r>
      <w:r>
        <w:rPr>
          <w:rStyle w:val="default"/>
          <w:rFonts w:cs="FrankRuehl" w:hint="cs"/>
          <w:rtl/>
          <w:lang w:eastAsia="en-US"/>
        </w:rPr>
        <w:t>ב</w:t>
      </w:r>
      <w:r>
        <w:rPr>
          <w:rStyle w:val="default"/>
          <w:rFonts w:cs="FrankRuehl"/>
          <w:rtl/>
          <w:lang w:eastAsia="en-US"/>
        </w:rPr>
        <w:t>א</w:t>
      </w:r>
      <w:r>
        <w:rPr>
          <w:rStyle w:val="default"/>
          <w:rFonts w:cs="FrankRuehl" w:hint="cs"/>
          <w:rtl/>
          <w:lang w:eastAsia="en-US"/>
        </w:rPr>
        <w:t xml:space="preserve">שמה; אולם </w:t>
      </w:r>
      <w:r w:rsidR="002850E6">
        <w:rPr>
          <w:rStyle w:val="default"/>
          <w:rFonts w:cs="FrankRuehl"/>
          <w:rtl/>
          <w:lang w:eastAsia="en-US"/>
        </w:rPr>
        <w:t>–</w:t>
      </w:r>
    </w:p>
    <w:p w14:paraId="4690CDF5" w14:textId="77777777" w:rsidR="008D4784" w:rsidRDefault="008D4784" w:rsidP="002850E6">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 xml:space="preserve">אם </w:t>
      </w:r>
      <w:r>
        <w:rPr>
          <w:rStyle w:val="default"/>
          <w:rFonts w:cs="FrankRuehl"/>
          <w:rtl/>
          <w:lang w:eastAsia="en-US"/>
        </w:rPr>
        <w:t>ה</w:t>
      </w:r>
      <w:r>
        <w:rPr>
          <w:rStyle w:val="default"/>
          <w:rFonts w:cs="FrankRuehl" w:hint="cs"/>
          <w:rtl/>
          <w:lang w:eastAsia="en-US"/>
        </w:rPr>
        <w:t xml:space="preserve">ודיע התובע הצבאי כי הוא לא יביא ראיות בקשר לעבירה העיקרית </w:t>
      </w:r>
      <w:r w:rsidR="002850E6">
        <w:rPr>
          <w:rStyle w:val="default"/>
          <w:rFonts w:cs="FrankRuehl" w:hint="cs"/>
          <w:rtl/>
          <w:lang w:eastAsia="en-US"/>
        </w:rPr>
        <w:t>-</w:t>
      </w:r>
      <w:r>
        <w:rPr>
          <w:rStyle w:val="default"/>
          <w:rFonts w:cs="FrankRuehl" w:hint="cs"/>
          <w:rtl/>
          <w:lang w:eastAsia="en-US"/>
        </w:rPr>
        <w:t xml:space="preserve"> יר</w:t>
      </w:r>
      <w:r>
        <w:rPr>
          <w:rStyle w:val="default"/>
          <w:rFonts w:cs="FrankRuehl"/>
          <w:rtl/>
          <w:lang w:eastAsia="en-US"/>
        </w:rPr>
        <w:t>ש</w:t>
      </w:r>
      <w:r>
        <w:rPr>
          <w:rStyle w:val="default"/>
          <w:rFonts w:cs="FrankRuehl" w:hint="cs"/>
          <w:rtl/>
          <w:lang w:eastAsia="en-US"/>
        </w:rPr>
        <w:t>יע בית הדין את הנאשם על פי הודאתו ויראה את פרט האישום המתייחס לעבירה העיקרית כבטל;</w:t>
      </w:r>
    </w:p>
    <w:p w14:paraId="3C3A0353"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הבי</w:t>
      </w:r>
      <w:r>
        <w:rPr>
          <w:rStyle w:val="default"/>
          <w:rFonts w:cs="FrankRuehl"/>
          <w:rtl/>
          <w:lang w:eastAsia="en-US"/>
        </w:rPr>
        <w:t>א</w:t>
      </w:r>
      <w:r>
        <w:rPr>
          <w:rStyle w:val="default"/>
          <w:rFonts w:cs="FrankRuehl" w:hint="cs"/>
          <w:rtl/>
          <w:lang w:eastAsia="en-US"/>
        </w:rPr>
        <w:t xml:space="preserve"> </w:t>
      </w:r>
      <w:r>
        <w:rPr>
          <w:rStyle w:val="default"/>
          <w:rFonts w:cs="FrankRuehl"/>
          <w:rtl/>
          <w:lang w:eastAsia="en-US"/>
        </w:rPr>
        <w:t>ה</w:t>
      </w:r>
      <w:r>
        <w:rPr>
          <w:rStyle w:val="default"/>
          <w:rFonts w:cs="FrankRuehl" w:hint="cs"/>
          <w:rtl/>
          <w:lang w:eastAsia="en-US"/>
        </w:rPr>
        <w:t>תוב</w:t>
      </w:r>
      <w:r>
        <w:rPr>
          <w:rStyle w:val="default"/>
          <w:rFonts w:cs="FrankRuehl"/>
          <w:rtl/>
          <w:lang w:eastAsia="en-US"/>
        </w:rPr>
        <w:t>ע</w:t>
      </w:r>
      <w:r>
        <w:rPr>
          <w:rStyle w:val="default"/>
          <w:rFonts w:cs="FrankRuehl" w:hint="cs"/>
          <w:rtl/>
          <w:lang w:eastAsia="en-US"/>
        </w:rPr>
        <w:t xml:space="preserve"> הצבאי ראיות בקשר לעבירה העיקרית, אולם בית הדין החליט לזכות את הנאשם מן ה</w:t>
      </w:r>
      <w:r>
        <w:rPr>
          <w:rStyle w:val="default"/>
          <w:rFonts w:cs="FrankRuehl"/>
          <w:rtl/>
          <w:lang w:eastAsia="en-US"/>
        </w:rPr>
        <w:t>ע</w:t>
      </w:r>
      <w:r>
        <w:rPr>
          <w:rStyle w:val="default"/>
          <w:rFonts w:cs="FrankRuehl" w:hint="cs"/>
          <w:rtl/>
          <w:lang w:eastAsia="en-US"/>
        </w:rPr>
        <w:t>ב</w:t>
      </w:r>
      <w:r>
        <w:rPr>
          <w:rStyle w:val="default"/>
          <w:rFonts w:cs="FrankRuehl"/>
          <w:rtl/>
          <w:lang w:eastAsia="en-US"/>
        </w:rPr>
        <w:t>י</w:t>
      </w:r>
      <w:r>
        <w:rPr>
          <w:rStyle w:val="default"/>
          <w:rFonts w:cs="FrankRuehl" w:hint="cs"/>
          <w:rtl/>
          <w:lang w:eastAsia="en-US"/>
        </w:rPr>
        <w:t>רה האמורה, ולא החליט שלא לקבל את הודאתו בעבירה החלופה, ירשיעו עליה על פי הודאתו.</w:t>
      </w:r>
    </w:p>
    <w:p w14:paraId="189E606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36" w:name="Rov755"/>
      <w:r w:rsidRPr="00A32FC5">
        <w:rPr>
          <w:rStyle w:val="default"/>
          <w:rFonts w:cs="FrankRuehl" w:hint="cs"/>
          <w:vanish/>
          <w:color w:val="FF0000"/>
          <w:szCs w:val="20"/>
          <w:shd w:val="clear" w:color="auto" w:fill="FFFF99"/>
          <w:rtl/>
          <w:lang w:eastAsia="en-US"/>
        </w:rPr>
        <w:t>מיום 31.10.1964</w:t>
      </w:r>
    </w:p>
    <w:p w14:paraId="0EE4C2F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7918EB2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52"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159 (</w:t>
      </w:r>
      <w:hyperlink r:id="rId1053"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4C030EF0" w14:textId="77777777" w:rsidR="008D4784" w:rsidRDefault="008D4784">
      <w:pPr>
        <w:pStyle w:val="P00"/>
        <w:spacing w:before="0"/>
        <w:ind w:left="0" w:right="1134"/>
        <w:rPr>
          <w:rStyle w:val="default"/>
          <w:rFonts w:cs="FrankRuehl"/>
          <w:b/>
          <w:bCs/>
          <w:sz w:val="2"/>
          <w:szCs w:val="2"/>
          <w:shd w:val="clear" w:color="auto" w:fill="FFFF99"/>
          <w:rtl/>
          <w:lang w:eastAsia="en-US"/>
        </w:rPr>
      </w:pPr>
      <w:r w:rsidRPr="00A32FC5">
        <w:rPr>
          <w:rStyle w:val="default"/>
          <w:rFonts w:cs="FrankRuehl" w:hint="cs"/>
          <w:b/>
          <w:bCs/>
          <w:vanish/>
          <w:szCs w:val="20"/>
          <w:shd w:val="clear" w:color="auto" w:fill="FFFF99"/>
          <w:rtl/>
        </w:rPr>
        <w:t>הוספת סעיף 358א</w:t>
      </w:r>
      <w:bookmarkEnd w:id="736"/>
    </w:p>
    <w:p w14:paraId="2C60F51D" w14:textId="77777777" w:rsidR="008D4784" w:rsidRDefault="008D4784">
      <w:pPr>
        <w:pStyle w:val="P00"/>
        <w:spacing w:before="72"/>
        <w:ind w:left="0" w:right="1134"/>
        <w:rPr>
          <w:rStyle w:val="default"/>
          <w:rFonts w:cs="FrankRuehl"/>
          <w:rtl/>
          <w:lang w:eastAsia="en-US"/>
        </w:rPr>
      </w:pPr>
      <w:bookmarkStart w:id="737" w:name="Seif356"/>
      <w:bookmarkEnd w:id="737"/>
      <w:r>
        <w:rPr>
          <w:lang w:val="he-IL"/>
        </w:rPr>
        <w:pict w14:anchorId="4E14C049">
          <v:rect id="_x0000_s2545" style="position:absolute;left:0;text-align:left;margin-left:464.5pt;margin-top:8.05pt;width:75.05pt;height:24pt;z-index:251588096" o:allowincell="f" filled="f" stroked="f" strokecolor="lime" strokeweight=".25pt">
            <v:textbox style="mso-next-textbox:#_x0000_s2545" inset="0,0,0,0">
              <w:txbxContent>
                <w:p w14:paraId="288052C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חלט</w:t>
                  </w:r>
                  <w:r>
                    <w:rPr>
                      <w:rFonts w:cs="Miriam"/>
                      <w:sz w:val="18"/>
                      <w:szCs w:val="18"/>
                      <w:rtl/>
                      <w:lang w:eastAsia="en-US"/>
                    </w:rPr>
                    <w:t>ת</w:t>
                  </w:r>
                  <w:r>
                    <w:rPr>
                      <w:rFonts w:cs="Miriam" w:hint="cs"/>
                      <w:sz w:val="18"/>
                      <w:szCs w:val="18"/>
                      <w:rtl/>
                      <w:lang w:eastAsia="en-US"/>
                    </w:rPr>
                    <w:t xml:space="preserve"> ב</w:t>
                  </w:r>
                  <w:r>
                    <w:rPr>
                      <w:rFonts w:cs="Miriam"/>
                      <w:sz w:val="18"/>
                      <w:szCs w:val="18"/>
                      <w:rtl/>
                      <w:lang w:eastAsia="en-US"/>
                    </w:rPr>
                    <w:t>י</w:t>
                  </w:r>
                  <w:r>
                    <w:rPr>
                      <w:rFonts w:cs="Miriam" w:hint="cs"/>
                      <w:sz w:val="18"/>
                      <w:szCs w:val="18"/>
                      <w:rtl/>
                      <w:lang w:eastAsia="en-US"/>
                    </w:rPr>
                    <w:t xml:space="preserve">ת </w:t>
                  </w:r>
                  <w:r>
                    <w:rPr>
                      <w:rFonts w:cs="Miriam"/>
                      <w:sz w:val="18"/>
                      <w:szCs w:val="18"/>
                      <w:rtl/>
                      <w:lang w:eastAsia="en-US"/>
                    </w:rPr>
                    <w:t>ה</w:t>
                  </w:r>
                  <w:r>
                    <w:rPr>
                      <w:rFonts w:cs="Miriam" w:hint="cs"/>
                      <w:sz w:val="18"/>
                      <w:szCs w:val="18"/>
                      <w:rtl/>
                      <w:lang w:eastAsia="en-US"/>
                    </w:rPr>
                    <w:t>דין</w:t>
                  </w:r>
                  <w:r>
                    <w:rPr>
                      <w:rFonts w:cs="Miriam"/>
                      <w:sz w:val="18"/>
                      <w:szCs w:val="18"/>
                      <w:rtl/>
                      <w:lang w:eastAsia="en-US"/>
                    </w:rPr>
                    <w:t xml:space="preserve"> </w:t>
                  </w:r>
                  <w:r>
                    <w:rPr>
                      <w:rFonts w:cs="Miriam" w:hint="cs"/>
                      <w:sz w:val="18"/>
                      <w:szCs w:val="18"/>
                      <w:rtl/>
                      <w:lang w:eastAsia="en-US"/>
                    </w:rPr>
                    <w:t xml:space="preserve">לאחר </w:t>
                  </w:r>
                  <w:r>
                    <w:rPr>
                      <w:rFonts w:cs="Miriam"/>
                      <w:sz w:val="18"/>
                      <w:szCs w:val="18"/>
                      <w:rtl/>
                      <w:lang w:eastAsia="en-US"/>
                    </w:rPr>
                    <w:t>כ</w:t>
                  </w:r>
                  <w:r>
                    <w:rPr>
                      <w:rFonts w:cs="Miriam" w:hint="cs"/>
                      <w:sz w:val="18"/>
                      <w:szCs w:val="18"/>
                      <w:rtl/>
                      <w:lang w:eastAsia="en-US"/>
                    </w:rPr>
                    <w:t>פיר</w:t>
                  </w:r>
                  <w:r>
                    <w:rPr>
                      <w:rFonts w:cs="Miriam"/>
                      <w:sz w:val="18"/>
                      <w:szCs w:val="18"/>
                      <w:rtl/>
                      <w:lang w:eastAsia="en-US"/>
                    </w:rPr>
                    <w:t>ת</w:t>
                  </w:r>
                  <w:r>
                    <w:rPr>
                      <w:rFonts w:cs="Miriam" w:hint="cs"/>
                      <w:sz w:val="18"/>
                      <w:szCs w:val="18"/>
                      <w:rtl/>
                      <w:lang w:eastAsia="en-US"/>
                    </w:rPr>
                    <w:t xml:space="preserve"> ה</w:t>
                  </w:r>
                  <w:r>
                    <w:rPr>
                      <w:rFonts w:cs="Miriam"/>
                      <w:sz w:val="18"/>
                      <w:szCs w:val="18"/>
                      <w:rtl/>
                      <w:lang w:eastAsia="en-US"/>
                    </w:rPr>
                    <w:t>נא</w:t>
                  </w:r>
                  <w:r>
                    <w:rPr>
                      <w:rFonts w:cs="Miriam" w:hint="cs"/>
                      <w:sz w:val="18"/>
                      <w:szCs w:val="18"/>
                      <w:rtl/>
                      <w:lang w:eastAsia="en-US"/>
                    </w:rPr>
                    <w:t>שם</w:t>
                  </w:r>
                </w:p>
              </w:txbxContent>
            </v:textbox>
            <w10:anchorlock/>
          </v:rect>
        </w:pict>
      </w:r>
      <w:r>
        <w:rPr>
          <w:rStyle w:val="big-number"/>
          <w:rtl/>
          <w:lang w:eastAsia="en-US"/>
        </w:rPr>
        <w:t>359.</w:t>
      </w:r>
      <w:r>
        <w:rPr>
          <w:rStyle w:val="big-number"/>
          <w:rtl/>
          <w:lang w:eastAsia="en-US"/>
        </w:rPr>
        <w:tab/>
      </w:r>
      <w:r>
        <w:rPr>
          <w:rStyle w:val="default"/>
          <w:rFonts w:cs="FrankRuehl"/>
          <w:rtl/>
          <w:lang w:eastAsia="en-US"/>
        </w:rPr>
        <w:t>כ</w:t>
      </w:r>
      <w:r>
        <w:rPr>
          <w:rStyle w:val="default"/>
          <w:rFonts w:cs="FrankRuehl" w:hint="cs"/>
          <w:rtl/>
          <w:lang w:eastAsia="en-US"/>
        </w:rPr>
        <w:t xml:space="preserve">פר </w:t>
      </w:r>
      <w:r>
        <w:rPr>
          <w:rStyle w:val="default"/>
          <w:rFonts w:cs="FrankRuehl"/>
          <w:rtl/>
          <w:lang w:eastAsia="en-US"/>
        </w:rPr>
        <w:t>ה</w:t>
      </w:r>
      <w:r>
        <w:rPr>
          <w:rStyle w:val="default"/>
          <w:rFonts w:cs="FrankRuehl" w:hint="cs"/>
          <w:rtl/>
          <w:lang w:eastAsia="en-US"/>
        </w:rPr>
        <w:t>נאשם באשמה, או שרו</w:t>
      </w:r>
      <w:r>
        <w:rPr>
          <w:rStyle w:val="default"/>
          <w:rFonts w:cs="FrankRuehl"/>
          <w:rtl/>
          <w:lang w:eastAsia="en-US"/>
        </w:rPr>
        <w:t>א</w:t>
      </w:r>
      <w:r>
        <w:rPr>
          <w:rStyle w:val="default"/>
          <w:rFonts w:cs="FrankRuehl" w:hint="cs"/>
          <w:rtl/>
          <w:lang w:eastAsia="en-US"/>
        </w:rPr>
        <w:t>ים אותו, לפי חוק זה, כאילו כפר</w:t>
      </w:r>
      <w:r>
        <w:rPr>
          <w:rStyle w:val="default"/>
          <w:rFonts w:cs="FrankRuehl"/>
          <w:rtl/>
          <w:lang w:eastAsia="en-US"/>
        </w:rPr>
        <w:t xml:space="preserve"> </w:t>
      </w:r>
      <w:r>
        <w:rPr>
          <w:rStyle w:val="default"/>
          <w:rFonts w:cs="FrankRuehl" w:hint="cs"/>
          <w:rtl/>
          <w:lang w:eastAsia="en-US"/>
        </w:rPr>
        <w:t xml:space="preserve">בה, </w:t>
      </w:r>
      <w:r>
        <w:rPr>
          <w:rStyle w:val="default"/>
          <w:rFonts w:cs="FrankRuehl"/>
          <w:rtl/>
          <w:lang w:eastAsia="en-US"/>
        </w:rPr>
        <w:t>פ</w:t>
      </w:r>
      <w:r>
        <w:rPr>
          <w:rStyle w:val="default"/>
          <w:rFonts w:cs="FrankRuehl" w:hint="cs"/>
          <w:rtl/>
          <w:lang w:eastAsia="en-US"/>
        </w:rPr>
        <w:t>ותחים בפרשת התביעה.</w:t>
      </w:r>
    </w:p>
    <w:p w14:paraId="1EA830E7" w14:textId="77777777" w:rsidR="008D4784" w:rsidRDefault="008D4784">
      <w:pPr>
        <w:pStyle w:val="P00"/>
        <w:spacing w:before="72"/>
        <w:ind w:left="0" w:right="1134"/>
        <w:rPr>
          <w:rStyle w:val="default"/>
          <w:rFonts w:cs="FrankRuehl"/>
          <w:rtl/>
          <w:lang w:eastAsia="en-US"/>
        </w:rPr>
      </w:pPr>
      <w:bookmarkStart w:id="738" w:name="Seif357"/>
      <w:bookmarkEnd w:id="738"/>
      <w:r>
        <w:rPr>
          <w:lang w:val="he-IL"/>
        </w:rPr>
        <w:pict w14:anchorId="0D218C89">
          <v:rect id="_x0000_s2546" style="position:absolute;left:0;text-align:left;margin-left:464.5pt;margin-top:8.05pt;width:75.05pt;height:32.25pt;z-index:251589120" o:allowincell="f" filled="f" stroked="f" strokecolor="lime" strokeweight=".25pt">
            <v:textbox style="mso-next-textbox:#_x0000_s2546" inset="0,0,0,0">
              <w:txbxContent>
                <w:p w14:paraId="5AA2E00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ח</w:t>
                  </w:r>
                  <w:r>
                    <w:rPr>
                      <w:rFonts w:cs="Miriam"/>
                      <w:sz w:val="18"/>
                      <w:szCs w:val="18"/>
                      <w:rtl/>
                      <w:lang w:eastAsia="en-US"/>
                    </w:rPr>
                    <w:t>ל</w:t>
                  </w:r>
                  <w:r>
                    <w:rPr>
                      <w:rFonts w:cs="Miriam" w:hint="cs"/>
                      <w:sz w:val="18"/>
                      <w:szCs w:val="18"/>
                      <w:rtl/>
                      <w:lang w:eastAsia="en-US"/>
                    </w:rPr>
                    <w:t>ט</w:t>
                  </w:r>
                  <w:r>
                    <w:rPr>
                      <w:rFonts w:cs="Miriam"/>
                      <w:sz w:val="18"/>
                      <w:szCs w:val="18"/>
                      <w:rtl/>
                      <w:lang w:eastAsia="en-US"/>
                    </w:rPr>
                    <w:t>ת</w:t>
                  </w:r>
                  <w:r>
                    <w:rPr>
                      <w:rFonts w:cs="Miriam" w:hint="cs"/>
                      <w:sz w:val="18"/>
                      <w:szCs w:val="18"/>
                      <w:rtl/>
                      <w:lang w:eastAsia="en-US"/>
                    </w:rPr>
                    <w:t xml:space="preserve"> </w:t>
                  </w:r>
                  <w:r>
                    <w:rPr>
                      <w:rFonts w:cs="Miriam"/>
                      <w:sz w:val="18"/>
                      <w:szCs w:val="18"/>
                      <w:rtl/>
                      <w:lang w:eastAsia="en-US"/>
                    </w:rPr>
                    <w:t>ב</w:t>
                  </w:r>
                  <w:r>
                    <w:rPr>
                      <w:rFonts w:cs="Miriam" w:hint="cs"/>
                      <w:sz w:val="18"/>
                      <w:szCs w:val="18"/>
                      <w:rtl/>
                      <w:lang w:eastAsia="en-US"/>
                    </w:rPr>
                    <w:t xml:space="preserve">ית </w:t>
                  </w:r>
                  <w:r>
                    <w:rPr>
                      <w:rFonts w:cs="Miriam"/>
                      <w:sz w:val="18"/>
                      <w:szCs w:val="18"/>
                      <w:rtl/>
                      <w:lang w:eastAsia="en-US"/>
                    </w:rPr>
                    <w:t>ה</w:t>
                  </w:r>
                  <w:r>
                    <w:rPr>
                      <w:rFonts w:cs="Miriam" w:hint="cs"/>
                      <w:sz w:val="18"/>
                      <w:szCs w:val="18"/>
                      <w:rtl/>
                      <w:lang w:eastAsia="en-US"/>
                    </w:rPr>
                    <w:t>דין</w:t>
                  </w:r>
                  <w:r>
                    <w:rPr>
                      <w:rFonts w:cs="Miriam"/>
                      <w:sz w:val="18"/>
                      <w:szCs w:val="18"/>
                      <w:rtl/>
                      <w:lang w:eastAsia="en-US"/>
                    </w:rPr>
                    <w:t xml:space="preserve"> </w:t>
                  </w:r>
                  <w:r>
                    <w:rPr>
                      <w:rFonts w:cs="Miriam" w:hint="cs"/>
                      <w:sz w:val="18"/>
                      <w:szCs w:val="18"/>
                      <w:rtl/>
                      <w:lang w:eastAsia="en-US"/>
                    </w:rPr>
                    <w:t xml:space="preserve">לאחר </w:t>
                  </w:r>
                  <w:r>
                    <w:rPr>
                      <w:rFonts w:cs="Miriam"/>
                      <w:sz w:val="18"/>
                      <w:szCs w:val="18"/>
                      <w:rtl/>
                      <w:lang w:eastAsia="en-US"/>
                    </w:rPr>
                    <w:t>ה</w:t>
                  </w:r>
                  <w:r>
                    <w:rPr>
                      <w:rFonts w:cs="Miriam" w:hint="cs"/>
                      <w:sz w:val="18"/>
                      <w:szCs w:val="18"/>
                      <w:rtl/>
                      <w:lang w:eastAsia="en-US"/>
                    </w:rPr>
                    <w:t>ודא</w:t>
                  </w:r>
                  <w:r>
                    <w:rPr>
                      <w:rFonts w:cs="Miriam"/>
                      <w:sz w:val="18"/>
                      <w:szCs w:val="18"/>
                      <w:rtl/>
                      <w:lang w:eastAsia="en-US"/>
                    </w:rPr>
                    <w:t>ה</w:t>
                  </w:r>
                  <w:r>
                    <w:rPr>
                      <w:rFonts w:cs="Miriam" w:hint="cs"/>
                      <w:sz w:val="18"/>
                      <w:szCs w:val="18"/>
                      <w:rtl/>
                      <w:lang w:eastAsia="en-US"/>
                    </w:rPr>
                    <w:t xml:space="preserve"> בעו</w:t>
                  </w:r>
                  <w:r>
                    <w:rPr>
                      <w:rFonts w:cs="Miriam"/>
                      <w:sz w:val="18"/>
                      <w:szCs w:val="18"/>
                      <w:rtl/>
                      <w:lang w:eastAsia="en-US"/>
                    </w:rPr>
                    <w:t>בדות</w:t>
                  </w:r>
                </w:p>
              </w:txbxContent>
            </v:textbox>
            <w10:anchorlock/>
          </v:rect>
        </w:pict>
      </w:r>
      <w:r>
        <w:rPr>
          <w:rStyle w:val="big-number"/>
          <w:rtl/>
          <w:lang w:eastAsia="en-US"/>
        </w:rPr>
        <w:t>360.</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כפר</w:t>
      </w:r>
      <w:r>
        <w:rPr>
          <w:rStyle w:val="default"/>
          <w:rFonts w:cs="FrankRuehl"/>
          <w:rtl/>
          <w:lang w:eastAsia="en-US"/>
        </w:rPr>
        <w:t xml:space="preserve"> </w:t>
      </w:r>
      <w:r>
        <w:rPr>
          <w:rStyle w:val="default"/>
          <w:rFonts w:cs="FrankRuehl" w:hint="cs"/>
          <w:rtl/>
          <w:lang w:eastAsia="en-US"/>
        </w:rPr>
        <w:t xml:space="preserve">הנאשם באשמה והודה בעובדות, כאמור בפסקה (3) לסעיף 354(ב), או שהחליט בית הדין, לפי סעיף 358, לראותו כאילו עשה כן </w:t>
      </w:r>
      <w:r>
        <w:rPr>
          <w:rStyle w:val="default"/>
          <w:rFonts w:cs="FrankRuehl"/>
          <w:rtl/>
          <w:lang w:eastAsia="en-US"/>
        </w:rPr>
        <w:t>–</w:t>
      </w:r>
      <w:r>
        <w:rPr>
          <w:rStyle w:val="default"/>
          <w:rFonts w:cs="FrankRuehl" w:hint="cs"/>
          <w:rtl/>
          <w:lang w:eastAsia="en-US"/>
        </w:rPr>
        <w:t xml:space="preserve"> רו</w:t>
      </w:r>
      <w:r>
        <w:rPr>
          <w:rStyle w:val="default"/>
          <w:rFonts w:cs="FrankRuehl"/>
          <w:rtl/>
          <w:lang w:eastAsia="en-US"/>
        </w:rPr>
        <w:t>א</w:t>
      </w:r>
      <w:r>
        <w:rPr>
          <w:rStyle w:val="default"/>
          <w:rFonts w:cs="FrankRuehl" w:hint="cs"/>
          <w:rtl/>
          <w:lang w:eastAsia="en-US"/>
        </w:rPr>
        <w:t>ים את העובדות הללו כמוכחות לגבי א</w:t>
      </w:r>
      <w:r>
        <w:rPr>
          <w:rStyle w:val="default"/>
          <w:rFonts w:cs="FrankRuehl"/>
          <w:rtl/>
          <w:lang w:eastAsia="en-US"/>
        </w:rPr>
        <w:t>ו</w:t>
      </w:r>
      <w:r>
        <w:rPr>
          <w:rStyle w:val="default"/>
          <w:rFonts w:cs="FrankRuehl" w:hint="cs"/>
          <w:rtl/>
          <w:lang w:eastAsia="en-US"/>
        </w:rPr>
        <w:t>תו נאשם.</w:t>
      </w:r>
    </w:p>
    <w:p w14:paraId="3568DFD1"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עוב</w:t>
      </w:r>
      <w:r>
        <w:rPr>
          <w:rStyle w:val="default"/>
          <w:rFonts w:cs="FrankRuehl"/>
          <w:rtl/>
          <w:lang w:eastAsia="en-US"/>
        </w:rPr>
        <w:t>ד</w:t>
      </w:r>
      <w:r>
        <w:rPr>
          <w:rStyle w:val="default"/>
          <w:rFonts w:cs="FrankRuehl" w:hint="cs"/>
          <w:rtl/>
          <w:lang w:eastAsia="en-US"/>
        </w:rPr>
        <w:t>ה שהנאשם הוד</w:t>
      </w:r>
      <w:r>
        <w:rPr>
          <w:rStyle w:val="default"/>
          <w:rFonts w:cs="FrankRuehl"/>
          <w:rtl/>
          <w:lang w:eastAsia="en-US"/>
        </w:rPr>
        <w:t>ה</w:t>
      </w:r>
      <w:r>
        <w:rPr>
          <w:rStyle w:val="default"/>
          <w:rFonts w:cs="FrankRuehl" w:hint="cs"/>
          <w:rtl/>
          <w:lang w:eastAsia="en-US"/>
        </w:rPr>
        <w:t xml:space="preserve"> בה</w:t>
      </w:r>
      <w:r>
        <w:rPr>
          <w:rStyle w:val="default"/>
          <w:rFonts w:cs="FrankRuehl"/>
          <w:rtl/>
          <w:lang w:eastAsia="en-US"/>
        </w:rPr>
        <w:t xml:space="preserve"> </w:t>
      </w:r>
      <w:r>
        <w:rPr>
          <w:rStyle w:val="default"/>
          <w:rFonts w:cs="FrankRuehl" w:hint="cs"/>
          <w:rtl/>
          <w:lang w:eastAsia="en-US"/>
        </w:rPr>
        <w:t xml:space="preserve">בתשובתו רשאי בית הדין לדרוש את הוכחתה על ידי התובע על אף האמור בסעיף קטן </w:t>
      </w:r>
      <w:r>
        <w:rPr>
          <w:rStyle w:val="default"/>
          <w:rFonts w:cs="FrankRuehl"/>
          <w:rtl/>
          <w:lang w:eastAsia="en-US"/>
        </w:rPr>
        <w:t>(</w:t>
      </w:r>
      <w:r>
        <w:rPr>
          <w:rStyle w:val="default"/>
          <w:rFonts w:cs="FrankRuehl" w:hint="cs"/>
          <w:rtl/>
          <w:lang w:eastAsia="en-US"/>
        </w:rPr>
        <w:t>א</w:t>
      </w:r>
      <w:r>
        <w:rPr>
          <w:rStyle w:val="default"/>
          <w:rFonts w:cs="FrankRuehl"/>
          <w:rtl/>
          <w:lang w:eastAsia="en-US"/>
        </w:rPr>
        <w:t xml:space="preserve">), </w:t>
      </w:r>
      <w:r>
        <w:rPr>
          <w:rStyle w:val="default"/>
          <w:rFonts w:cs="FrankRuehl" w:hint="cs"/>
          <w:rtl/>
          <w:lang w:eastAsia="en-US"/>
        </w:rPr>
        <w:t xml:space="preserve">ואם דרש כן </w:t>
      </w:r>
      <w:r>
        <w:rPr>
          <w:rStyle w:val="default"/>
          <w:rFonts w:cs="FrankRuehl"/>
          <w:rtl/>
          <w:lang w:eastAsia="en-US"/>
        </w:rPr>
        <w:t>–</w:t>
      </w:r>
      <w:r>
        <w:rPr>
          <w:rStyle w:val="default"/>
          <w:rFonts w:cs="FrankRuehl" w:hint="cs"/>
          <w:rtl/>
          <w:lang w:eastAsia="en-US"/>
        </w:rPr>
        <w:t xml:space="preserve"> אי</w:t>
      </w:r>
      <w:r>
        <w:rPr>
          <w:rStyle w:val="default"/>
          <w:rFonts w:cs="FrankRuehl"/>
          <w:rtl/>
          <w:lang w:eastAsia="en-US"/>
        </w:rPr>
        <w:t>ן</w:t>
      </w:r>
      <w:r>
        <w:rPr>
          <w:rStyle w:val="default"/>
          <w:rFonts w:cs="FrankRuehl" w:hint="cs"/>
          <w:rtl/>
          <w:lang w:eastAsia="en-US"/>
        </w:rPr>
        <w:t xml:space="preserve"> רואים אותה כמוכחת עד שיוכיחנה התובע.</w:t>
      </w:r>
    </w:p>
    <w:p w14:paraId="135F1CDC" w14:textId="77777777" w:rsidR="008D4784" w:rsidRDefault="008D4784">
      <w:pPr>
        <w:pStyle w:val="P00"/>
        <w:spacing w:before="72"/>
        <w:ind w:left="0" w:right="1134"/>
        <w:rPr>
          <w:rStyle w:val="default"/>
          <w:rFonts w:cs="FrankRuehl"/>
          <w:rtl/>
          <w:lang w:eastAsia="en-US"/>
        </w:rPr>
      </w:pPr>
      <w:bookmarkStart w:id="739" w:name="Seif358"/>
      <w:bookmarkEnd w:id="739"/>
      <w:r>
        <w:rPr>
          <w:lang w:val="he-IL"/>
        </w:rPr>
        <w:pict w14:anchorId="5B191958">
          <v:rect id="_x0000_s2547" style="position:absolute;left:0;text-align:left;margin-left:464.5pt;margin-top:8.05pt;width:75.05pt;height:24pt;z-index:251590144" o:allowincell="f" filled="f" stroked="f" strokecolor="lime" strokeweight=".25pt">
            <v:textbox inset="0,0,0,0">
              <w:txbxContent>
                <w:p w14:paraId="6993341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דרי</w:t>
                  </w:r>
                  <w:r>
                    <w:rPr>
                      <w:rFonts w:cs="Miriam"/>
                      <w:sz w:val="18"/>
                      <w:szCs w:val="18"/>
                      <w:rtl/>
                      <w:lang w:eastAsia="en-US"/>
                    </w:rPr>
                    <w:t xml:space="preserve"> ה</w:t>
                  </w:r>
                  <w:r>
                    <w:rPr>
                      <w:rFonts w:cs="Miriam" w:hint="cs"/>
                      <w:sz w:val="18"/>
                      <w:szCs w:val="18"/>
                      <w:rtl/>
                      <w:lang w:eastAsia="en-US"/>
                    </w:rPr>
                    <w:t>דין</w:t>
                  </w:r>
                  <w:r>
                    <w:rPr>
                      <w:rFonts w:cs="Miriam"/>
                      <w:sz w:val="18"/>
                      <w:szCs w:val="18"/>
                      <w:rtl/>
                      <w:lang w:eastAsia="en-US"/>
                    </w:rPr>
                    <w:t xml:space="preserve"> </w:t>
                  </w:r>
                  <w:r>
                    <w:rPr>
                      <w:rFonts w:cs="Miriam" w:hint="cs"/>
                      <w:sz w:val="18"/>
                      <w:szCs w:val="18"/>
                      <w:rtl/>
                      <w:lang w:eastAsia="en-US"/>
                    </w:rPr>
                    <w:t xml:space="preserve">לאחר </w:t>
                  </w:r>
                  <w:r>
                    <w:rPr>
                      <w:rFonts w:cs="Miriam"/>
                      <w:sz w:val="18"/>
                      <w:szCs w:val="18"/>
                      <w:rtl/>
                      <w:lang w:eastAsia="en-US"/>
                    </w:rPr>
                    <w:t>ה</w:t>
                  </w:r>
                  <w:r>
                    <w:rPr>
                      <w:rFonts w:cs="Miriam" w:hint="cs"/>
                      <w:sz w:val="18"/>
                      <w:szCs w:val="18"/>
                      <w:rtl/>
                      <w:lang w:eastAsia="en-US"/>
                    </w:rPr>
                    <w:t>ודא</w:t>
                  </w:r>
                  <w:r>
                    <w:rPr>
                      <w:rFonts w:cs="Miriam"/>
                      <w:sz w:val="18"/>
                      <w:szCs w:val="18"/>
                      <w:rtl/>
                      <w:lang w:eastAsia="en-US"/>
                    </w:rPr>
                    <w:t>ת</w:t>
                  </w:r>
                  <w:r>
                    <w:rPr>
                      <w:rFonts w:cs="Miriam" w:hint="cs"/>
                      <w:sz w:val="18"/>
                      <w:szCs w:val="18"/>
                      <w:rtl/>
                      <w:lang w:eastAsia="en-US"/>
                    </w:rPr>
                    <w:t xml:space="preserve"> חלק </w:t>
                  </w:r>
                  <w:r>
                    <w:rPr>
                      <w:rFonts w:cs="Miriam"/>
                      <w:sz w:val="18"/>
                      <w:szCs w:val="18"/>
                      <w:rtl/>
                      <w:lang w:eastAsia="en-US"/>
                    </w:rPr>
                    <w:t>מ</w:t>
                  </w:r>
                  <w:r>
                    <w:rPr>
                      <w:rFonts w:cs="Miriam" w:hint="cs"/>
                      <w:sz w:val="18"/>
                      <w:szCs w:val="18"/>
                      <w:rtl/>
                      <w:lang w:eastAsia="en-US"/>
                    </w:rPr>
                    <w:t>הנא</w:t>
                  </w:r>
                  <w:r>
                    <w:rPr>
                      <w:rFonts w:cs="Miriam"/>
                      <w:sz w:val="18"/>
                      <w:szCs w:val="18"/>
                      <w:rtl/>
                      <w:lang w:eastAsia="en-US"/>
                    </w:rPr>
                    <w:t>ש</w:t>
                  </w:r>
                  <w:r>
                    <w:rPr>
                      <w:rFonts w:cs="Miriam" w:hint="cs"/>
                      <w:sz w:val="18"/>
                      <w:szCs w:val="18"/>
                      <w:rtl/>
                      <w:lang w:eastAsia="en-US"/>
                    </w:rPr>
                    <w:t>מים</w:t>
                  </w:r>
                </w:p>
              </w:txbxContent>
            </v:textbox>
            <w10:anchorlock/>
          </v:rect>
        </w:pict>
      </w:r>
      <w:r>
        <w:rPr>
          <w:rStyle w:val="big-number"/>
          <w:rtl/>
          <w:lang w:eastAsia="en-US"/>
        </w:rPr>
        <w:t>361.</w:t>
      </w:r>
      <w:r>
        <w:rPr>
          <w:rStyle w:val="big-number"/>
          <w:rtl/>
          <w:lang w:eastAsia="en-US"/>
        </w:rPr>
        <w:tab/>
      </w:r>
      <w:r>
        <w:rPr>
          <w:rStyle w:val="default"/>
          <w:rFonts w:cs="FrankRuehl"/>
          <w:rtl/>
          <w:lang w:eastAsia="en-US"/>
        </w:rPr>
        <w:t>ה</w:t>
      </w:r>
      <w:r>
        <w:rPr>
          <w:rStyle w:val="default"/>
          <w:rFonts w:cs="FrankRuehl" w:hint="cs"/>
          <w:rtl/>
          <w:lang w:eastAsia="en-US"/>
        </w:rPr>
        <w:t xml:space="preserve">יו </w:t>
      </w:r>
      <w:r>
        <w:rPr>
          <w:rStyle w:val="default"/>
          <w:rFonts w:cs="FrankRuehl"/>
          <w:rtl/>
          <w:lang w:eastAsia="en-US"/>
        </w:rPr>
        <w:t>ב</w:t>
      </w:r>
      <w:r>
        <w:rPr>
          <w:rStyle w:val="default"/>
          <w:rFonts w:cs="FrankRuehl" w:hint="cs"/>
          <w:rtl/>
          <w:lang w:eastAsia="en-US"/>
        </w:rPr>
        <w:t>משפט נאשמים אחדים וחלק מהם הודה באשמה, רשאי ב</w:t>
      </w:r>
      <w:r>
        <w:rPr>
          <w:rStyle w:val="default"/>
          <w:rFonts w:cs="FrankRuehl"/>
          <w:rtl/>
          <w:lang w:eastAsia="en-US"/>
        </w:rPr>
        <w:t>י</w:t>
      </w:r>
      <w:r>
        <w:rPr>
          <w:rStyle w:val="default"/>
          <w:rFonts w:cs="FrankRuehl" w:hint="cs"/>
          <w:rtl/>
          <w:lang w:eastAsia="en-US"/>
        </w:rPr>
        <w:t>ת ה</w:t>
      </w:r>
      <w:r>
        <w:rPr>
          <w:rStyle w:val="default"/>
          <w:rFonts w:cs="FrankRuehl"/>
          <w:rtl/>
          <w:lang w:eastAsia="en-US"/>
        </w:rPr>
        <w:t>ד</w:t>
      </w:r>
      <w:r>
        <w:rPr>
          <w:rStyle w:val="default"/>
          <w:rFonts w:cs="FrankRuehl" w:hint="cs"/>
          <w:rtl/>
          <w:lang w:eastAsia="en-US"/>
        </w:rPr>
        <w:t>ין להרשיע את מי שהודאתו נתקבלה כאמור בסעיף 358 ולה</w:t>
      </w:r>
      <w:r>
        <w:rPr>
          <w:rStyle w:val="default"/>
          <w:rFonts w:cs="FrankRuehl"/>
          <w:rtl/>
          <w:lang w:eastAsia="en-US"/>
        </w:rPr>
        <w:t xml:space="preserve">טיל </w:t>
      </w:r>
      <w:r>
        <w:rPr>
          <w:rStyle w:val="default"/>
          <w:rFonts w:cs="FrankRuehl" w:hint="cs"/>
          <w:rtl/>
          <w:lang w:eastAsia="en-US"/>
        </w:rPr>
        <w:t>עליו ענשו מיד או להשהות את ההרשעה עד להכרעת דינם של כל הנאשמים; אך אם נקרא נאשם כזה להעיד במשפט, ירשיע אותו ויטיל עליו ענשו לפני שייקרא להעיד.</w:t>
      </w:r>
    </w:p>
    <w:p w14:paraId="42E2E5C9" w14:textId="77777777" w:rsidR="008D4784" w:rsidRDefault="008D4784">
      <w:pPr>
        <w:pStyle w:val="P00"/>
        <w:spacing w:before="72"/>
        <w:ind w:left="0" w:right="1134"/>
        <w:rPr>
          <w:rStyle w:val="default"/>
          <w:rFonts w:cs="FrankRuehl" w:hint="cs"/>
          <w:rtl/>
          <w:lang w:eastAsia="en-US"/>
        </w:rPr>
      </w:pPr>
      <w:bookmarkStart w:id="740" w:name="Seif359"/>
      <w:bookmarkEnd w:id="740"/>
      <w:r>
        <w:rPr>
          <w:lang w:val="he-IL"/>
        </w:rPr>
        <w:pict w14:anchorId="6CEE19EF">
          <v:rect id="_x0000_s2548" style="position:absolute;left:0;text-align:left;margin-left:464.5pt;margin-top:8.05pt;width:75.05pt;height:25.1pt;z-index:251591168" o:allowincell="f" filled="f" stroked="f" strokecolor="lime" strokeweight=".25pt">
            <v:textbox inset="0,0,0,0">
              <w:txbxContent>
                <w:p w14:paraId="2FD9CC1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פרד</w:t>
                  </w:r>
                  <w:r>
                    <w:rPr>
                      <w:rFonts w:cs="Miriam"/>
                      <w:sz w:val="18"/>
                      <w:szCs w:val="18"/>
                      <w:rtl/>
                      <w:lang w:eastAsia="en-US"/>
                    </w:rPr>
                    <w:t>ת</w:t>
                  </w:r>
                  <w:r>
                    <w:rPr>
                      <w:rFonts w:cs="Miriam" w:hint="cs"/>
                      <w:sz w:val="18"/>
                      <w:szCs w:val="18"/>
                      <w:rtl/>
                      <w:lang w:eastAsia="en-US"/>
                    </w:rPr>
                    <w:t xml:space="preserve"> המשפט</w:t>
                  </w:r>
                </w:p>
                <w:p w14:paraId="517717A5"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w:t>
                  </w:r>
                  <w:r>
                    <w:rPr>
                      <w:rFonts w:cs="Miriam"/>
                      <w:sz w:val="18"/>
                      <w:szCs w:val="18"/>
                      <w:rtl/>
                      <w:lang w:eastAsia="en-US"/>
                    </w:rPr>
                    <w:t>964</w:t>
                  </w:r>
                </w:p>
              </w:txbxContent>
            </v:textbox>
            <w10:anchorlock/>
          </v:rect>
        </w:pict>
      </w:r>
      <w:r>
        <w:rPr>
          <w:rStyle w:val="big-number"/>
          <w:rtl/>
          <w:lang w:eastAsia="en-US"/>
        </w:rPr>
        <w:t>362.</w:t>
      </w:r>
      <w:r>
        <w:rPr>
          <w:rStyle w:val="big-number"/>
          <w:rtl/>
          <w:lang w:eastAsia="en-US"/>
        </w:rPr>
        <w:tab/>
      </w:r>
      <w:r>
        <w:rPr>
          <w:rStyle w:val="default"/>
          <w:rFonts w:cs="FrankRuehl"/>
          <w:rtl/>
          <w:lang w:eastAsia="en-US"/>
        </w:rPr>
        <w:t>ה</w:t>
      </w:r>
      <w:r>
        <w:rPr>
          <w:rStyle w:val="default"/>
          <w:rFonts w:cs="FrankRuehl" w:hint="cs"/>
          <w:rtl/>
          <w:lang w:eastAsia="en-US"/>
        </w:rPr>
        <w:t xml:space="preserve">יו </w:t>
      </w:r>
      <w:r>
        <w:rPr>
          <w:rStyle w:val="default"/>
          <w:rFonts w:cs="FrankRuehl"/>
          <w:rtl/>
          <w:lang w:eastAsia="en-US"/>
        </w:rPr>
        <w:t>ב</w:t>
      </w:r>
      <w:r>
        <w:rPr>
          <w:rStyle w:val="default"/>
          <w:rFonts w:cs="FrankRuehl" w:hint="cs"/>
          <w:rtl/>
          <w:lang w:eastAsia="en-US"/>
        </w:rPr>
        <w:t>משפט נאשמים אח</w:t>
      </w:r>
      <w:r>
        <w:rPr>
          <w:rStyle w:val="default"/>
          <w:rFonts w:cs="FrankRuehl"/>
          <w:rtl/>
          <w:lang w:eastAsia="en-US"/>
        </w:rPr>
        <w:t>ד</w:t>
      </w:r>
      <w:r>
        <w:rPr>
          <w:rStyle w:val="default"/>
          <w:rFonts w:cs="FrankRuehl" w:hint="cs"/>
          <w:rtl/>
          <w:lang w:eastAsia="en-US"/>
        </w:rPr>
        <w:t xml:space="preserve">ים, </w:t>
      </w:r>
      <w:r>
        <w:rPr>
          <w:rStyle w:val="default"/>
          <w:rFonts w:cs="FrankRuehl"/>
          <w:rtl/>
          <w:lang w:eastAsia="en-US"/>
        </w:rPr>
        <w:t>ר</w:t>
      </w:r>
      <w:r>
        <w:rPr>
          <w:rStyle w:val="default"/>
          <w:rFonts w:cs="FrankRuehl" w:hint="cs"/>
          <w:rtl/>
          <w:lang w:eastAsia="en-US"/>
        </w:rPr>
        <w:t>שאי בית הדין, בכל שלב של הדיון שלפני הכרעת הדין, להורות על משפט נפרד לאחד או לאחדים מהם, ולהמשיך במשפטם של הנאשמים הנותרים. לא התייצב נאשם למשפט, לאחר שהוזמן כדין או לא ניתן להזמינו ל</w:t>
      </w:r>
      <w:r>
        <w:rPr>
          <w:rStyle w:val="default"/>
          <w:rFonts w:cs="FrankRuehl"/>
          <w:rtl/>
          <w:lang w:eastAsia="en-US"/>
        </w:rPr>
        <w:t>מש</w:t>
      </w:r>
      <w:r>
        <w:rPr>
          <w:rStyle w:val="default"/>
          <w:rFonts w:cs="FrankRuehl" w:hint="cs"/>
          <w:rtl/>
          <w:lang w:eastAsia="en-US"/>
        </w:rPr>
        <w:t>פט מחמת העדרו מן השירות או מחמת סי</w:t>
      </w:r>
      <w:r>
        <w:rPr>
          <w:rStyle w:val="default"/>
          <w:rFonts w:cs="FrankRuehl"/>
          <w:rtl/>
          <w:lang w:eastAsia="en-US"/>
        </w:rPr>
        <w:t>ב</w:t>
      </w:r>
      <w:r>
        <w:rPr>
          <w:rStyle w:val="default"/>
          <w:rFonts w:cs="FrankRuehl" w:hint="cs"/>
          <w:rtl/>
          <w:lang w:eastAsia="en-US"/>
        </w:rPr>
        <w:t>ות דומות, רשאי בית הדין להורו</w:t>
      </w:r>
      <w:r>
        <w:rPr>
          <w:rStyle w:val="default"/>
          <w:rFonts w:cs="FrankRuehl"/>
          <w:rtl/>
          <w:lang w:eastAsia="en-US"/>
        </w:rPr>
        <w:t xml:space="preserve">ת </w:t>
      </w:r>
      <w:r>
        <w:rPr>
          <w:rStyle w:val="default"/>
          <w:rFonts w:cs="FrankRuehl" w:hint="cs"/>
          <w:rtl/>
          <w:lang w:eastAsia="en-US"/>
        </w:rPr>
        <w:t>כא</w:t>
      </w:r>
      <w:r>
        <w:rPr>
          <w:rStyle w:val="default"/>
          <w:rFonts w:cs="FrankRuehl"/>
          <w:rtl/>
          <w:lang w:eastAsia="en-US"/>
        </w:rPr>
        <w:t>מו</w:t>
      </w:r>
      <w:r>
        <w:rPr>
          <w:rStyle w:val="default"/>
          <w:rFonts w:cs="FrankRuehl" w:hint="cs"/>
          <w:rtl/>
          <w:lang w:eastAsia="en-US"/>
        </w:rPr>
        <w:t>ר אף בהעדר נאשם זה.</w:t>
      </w:r>
    </w:p>
    <w:p w14:paraId="15961CE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41" w:name="Rov756"/>
      <w:r w:rsidRPr="00A32FC5">
        <w:rPr>
          <w:rStyle w:val="default"/>
          <w:rFonts w:cs="FrankRuehl" w:hint="cs"/>
          <w:vanish/>
          <w:color w:val="FF0000"/>
          <w:szCs w:val="20"/>
          <w:shd w:val="clear" w:color="auto" w:fill="FFFF99"/>
          <w:rtl/>
          <w:lang w:eastAsia="en-US"/>
        </w:rPr>
        <w:t>מיום 31.10.1964</w:t>
      </w:r>
    </w:p>
    <w:p w14:paraId="3ADF64F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2731478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54"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159 (</w:t>
      </w:r>
      <w:hyperlink r:id="rId1055"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2891B9D2"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362.</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יו </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משפט נאשמים אח</w:t>
      </w:r>
      <w:r w:rsidRPr="00A32FC5">
        <w:rPr>
          <w:rStyle w:val="default"/>
          <w:rFonts w:cs="FrankRuehl"/>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 xml:space="preserve">ים, </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 xml:space="preserve">שאי בית הדין, בכל שלב של הדיון שלפני הכרעת הדין, להורות על משפט נפרד לאחד או לאחדים מהם, ולהמשיך במשפטם של הנאשמים הנותרים. </w:t>
      </w:r>
      <w:r w:rsidRPr="00A32FC5">
        <w:rPr>
          <w:rStyle w:val="default"/>
          <w:rFonts w:cs="FrankRuehl" w:hint="cs"/>
          <w:vanish/>
          <w:sz w:val="22"/>
          <w:szCs w:val="22"/>
          <w:u w:val="single"/>
          <w:shd w:val="clear" w:color="auto" w:fill="FFFF99"/>
          <w:rtl/>
          <w:lang w:eastAsia="en-US"/>
        </w:rPr>
        <w:t>לא התייצב נאשם למשפט, לאחר שהוזמן כדין או לא ניתן להזמינו ל</w:t>
      </w:r>
      <w:r w:rsidRPr="00A32FC5">
        <w:rPr>
          <w:rStyle w:val="default"/>
          <w:rFonts w:cs="FrankRuehl"/>
          <w:vanish/>
          <w:sz w:val="22"/>
          <w:szCs w:val="22"/>
          <w:u w:val="single"/>
          <w:shd w:val="clear" w:color="auto" w:fill="FFFF99"/>
          <w:rtl/>
          <w:lang w:eastAsia="en-US"/>
        </w:rPr>
        <w:t>מש</w:t>
      </w:r>
      <w:r w:rsidRPr="00A32FC5">
        <w:rPr>
          <w:rStyle w:val="default"/>
          <w:rFonts w:cs="FrankRuehl" w:hint="cs"/>
          <w:vanish/>
          <w:sz w:val="22"/>
          <w:szCs w:val="22"/>
          <w:u w:val="single"/>
          <w:shd w:val="clear" w:color="auto" w:fill="FFFF99"/>
          <w:rtl/>
          <w:lang w:eastAsia="en-US"/>
        </w:rPr>
        <w:t>פט מחמת העדרו מן השירות או מחמת סי</w:t>
      </w:r>
      <w:r w:rsidRPr="00A32FC5">
        <w:rPr>
          <w:rStyle w:val="default"/>
          <w:rFonts w:cs="FrankRuehl"/>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ות דומות, רשאי בית הדין להורו</w:t>
      </w:r>
      <w:r w:rsidRPr="00A32FC5">
        <w:rPr>
          <w:rStyle w:val="default"/>
          <w:rFonts w:cs="FrankRuehl"/>
          <w:vanish/>
          <w:sz w:val="22"/>
          <w:szCs w:val="22"/>
          <w:u w:val="single"/>
          <w:shd w:val="clear" w:color="auto" w:fill="FFFF99"/>
          <w:rtl/>
          <w:lang w:eastAsia="en-US"/>
        </w:rPr>
        <w:t xml:space="preserve">ת </w:t>
      </w:r>
      <w:r w:rsidRPr="00A32FC5">
        <w:rPr>
          <w:rStyle w:val="default"/>
          <w:rFonts w:cs="FrankRuehl" w:hint="cs"/>
          <w:vanish/>
          <w:sz w:val="22"/>
          <w:szCs w:val="22"/>
          <w:u w:val="single"/>
          <w:shd w:val="clear" w:color="auto" w:fill="FFFF99"/>
          <w:rtl/>
          <w:lang w:eastAsia="en-US"/>
        </w:rPr>
        <w:t>כא</w:t>
      </w:r>
      <w:r w:rsidRPr="00A32FC5">
        <w:rPr>
          <w:rStyle w:val="default"/>
          <w:rFonts w:cs="FrankRuehl"/>
          <w:vanish/>
          <w:sz w:val="22"/>
          <w:szCs w:val="22"/>
          <w:u w:val="single"/>
          <w:shd w:val="clear" w:color="auto" w:fill="FFFF99"/>
          <w:rtl/>
          <w:lang w:eastAsia="en-US"/>
        </w:rPr>
        <w:t>מו</w:t>
      </w:r>
      <w:r w:rsidRPr="00A32FC5">
        <w:rPr>
          <w:rStyle w:val="default"/>
          <w:rFonts w:cs="FrankRuehl" w:hint="cs"/>
          <w:vanish/>
          <w:sz w:val="22"/>
          <w:szCs w:val="22"/>
          <w:u w:val="single"/>
          <w:shd w:val="clear" w:color="auto" w:fill="FFFF99"/>
          <w:rtl/>
          <w:lang w:eastAsia="en-US"/>
        </w:rPr>
        <w:t>ר אף בהעדר נאשם זה.</w:t>
      </w:r>
      <w:bookmarkEnd w:id="741"/>
    </w:p>
    <w:p w14:paraId="79927478" w14:textId="77777777" w:rsidR="008D4784" w:rsidRDefault="008D4784">
      <w:pPr>
        <w:pStyle w:val="P00"/>
        <w:spacing w:before="72"/>
        <w:ind w:left="0" w:right="1134"/>
        <w:rPr>
          <w:rStyle w:val="default"/>
          <w:rFonts w:cs="FrankRuehl"/>
          <w:rtl/>
          <w:lang w:eastAsia="en-US"/>
        </w:rPr>
      </w:pPr>
      <w:bookmarkStart w:id="742" w:name="Seif360"/>
      <w:bookmarkEnd w:id="742"/>
      <w:r>
        <w:rPr>
          <w:lang w:val="he-IL"/>
        </w:rPr>
        <w:pict w14:anchorId="0565E548">
          <v:rect id="_x0000_s2549" style="position:absolute;left:0;text-align:left;margin-left:464.5pt;margin-top:8.05pt;width:75.05pt;height:16pt;z-index:251592192" o:allowincell="f" filled="f" stroked="f" strokecolor="lime" strokeweight=".25pt">
            <v:textbox inset="0,0,0,0">
              <w:txbxContent>
                <w:p w14:paraId="1A219DA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דר</w:t>
                  </w:r>
                  <w:r>
                    <w:rPr>
                      <w:rFonts w:cs="Miriam"/>
                      <w:sz w:val="18"/>
                      <w:szCs w:val="18"/>
                      <w:rtl/>
                      <w:lang w:eastAsia="en-US"/>
                    </w:rPr>
                    <w:t xml:space="preserve">י </w:t>
                  </w:r>
                  <w:r>
                    <w:rPr>
                      <w:rFonts w:cs="Miriam" w:hint="cs"/>
                      <w:sz w:val="18"/>
                      <w:szCs w:val="18"/>
                      <w:rtl/>
                      <w:lang w:eastAsia="en-US"/>
                    </w:rPr>
                    <w:t>הד</w:t>
                  </w:r>
                  <w:r>
                    <w:rPr>
                      <w:rFonts w:cs="Miriam"/>
                      <w:sz w:val="18"/>
                      <w:szCs w:val="18"/>
                      <w:rtl/>
                      <w:lang w:eastAsia="en-US"/>
                    </w:rPr>
                    <w:t>י</w:t>
                  </w:r>
                  <w:r>
                    <w:rPr>
                      <w:rFonts w:cs="Miriam" w:hint="cs"/>
                      <w:sz w:val="18"/>
                      <w:szCs w:val="18"/>
                      <w:rtl/>
                      <w:lang w:eastAsia="en-US"/>
                    </w:rPr>
                    <w:t>ון במשפט</w:t>
                  </w:r>
                </w:p>
                <w:p w14:paraId="16AA8A9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הופ</w:t>
                  </w:r>
                  <w:r>
                    <w:rPr>
                      <w:rFonts w:cs="Miriam"/>
                      <w:sz w:val="18"/>
                      <w:szCs w:val="18"/>
                      <w:rtl/>
                      <w:lang w:eastAsia="en-US"/>
                    </w:rPr>
                    <w:t>ר</w:t>
                  </w:r>
                  <w:r>
                    <w:rPr>
                      <w:rFonts w:cs="Miriam" w:hint="cs"/>
                      <w:sz w:val="18"/>
                      <w:szCs w:val="18"/>
                      <w:rtl/>
                      <w:lang w:eastAsia="en-US"/>
                    </w:rPr>
                    <w:t>ד</w:t>
                  </w:r>
                </w:p>
              </w:txbxContent>
            </v:textbox>
            <w10:anchorlock/>
          </v:rect>
        </w:pict>
      </w:r>
      <w:r>
        <w:rPr>
          <w:rStyle w:val="big-number"/>
          <w:rtl/>
          <w:lang w:eastAsia="en-US"/>
        </w:rPr>
        <w:t>363.</w:t>
      </w:r>
      <w:r>
        <w:rPr>
          <w:rStyle w:val="big-number"/>
          <w:rtl/>
          <w:lang w:eastAsia="en-US"/>
        </w:rPr>
        <w:tab/>
      </w:r>
      <w:r>
        <w:rPr>
          <w:rStyle w:val="default"/>
          <w:rFonts w:cs="FrankRuehl"/>
          <w:rtl/>
          <w:lang w:eastAsia="en-US"/>
        </w:rPr>
        <w:t>ה</w:t>
      </w:r>
      <w:r>
        <w:rPr>
          <w:rStyle w:val="default"/>
          <w:rFonts w:cs="FrankRuehl" w:hint="cs"/>
          <w:rtl/>
          <w:lang w:eastAsia="en-US"/>
        </w:rPr>
        <w:t>ורה</w:t>
      </w:r>
      <w:r>
        <w:rPr>
          <w:rStyle w:val="default"/>
          <w:rFonts w:cs="FrankRuehl"/>
          <w:rtl/>
          <w:lang w:eastAsia="en-US"/>
        </w:rPr>
        <w:t xml:space="preserve"> </w:t>
      </w:r>
      <w:r>
        <w:rPr>
          <w:rStyle w:val="default"/>
          <w:rFonts w:cs="FrankRuehl" w:hint="cs"/>
          <w:rtl/>
          <w:lang w:eastAsia="en-US"/>
        </w:rPr>
        <w:t>בית דין להפריד א</w:t>
      </w:r>
      <w:r>
        <w:rPr>
          <w:rStyle w:val="default"/>
          <w:rFonts w:cs="FrankRuehl"/>
          <w:rtl/>
          <w:lang w:eastAsia="en-US"/>
        </w:rPr>
        <w:t>ת</w:t>
      </w:r>
      <w:r>
        <w:rPr>
          <w:rStyle w:val="default"/>
          <w:rFonts w:cs="FrankRuehl" w:hint="cs"/>
          <w:rtl/>
          <w:lang w:eastAsia="en-US"/>
        </w:rPr>
        <w:t xml:space="preserve"> </w:t>
      </w:r>
      <w:r>
        <w:rPr>
          <w:rStyle w:val="default"/>
          <w:rFonts w:cs="FrankRuehl"/>
          <w:rtl/>
          <w:lang w:eastAsia="en-US"/>
        </w:rPr>
        <w:t>ה</w:t>
      </w:r>
      <w:r>
        <w:rPr>
          <w:rStyle w:val="default"/>
          <w:rFonts w:cs="FrankRuehl" w:hint="cs"/>
          <w:rtl/>
          <w:lang w:eastAsia="en-US"/>
        </w:rPr>
        <w:t>משפט, יכול בית הדין שהורכב לצורך המשפט הנפרד לנהלו בין על פי כתב-האישום המקורי ובין על פי כתב-אישום חדש; הוגש כתב-אישום חדש, רואים כתאריך הגשתו את התאריך שבו הוגש כתב-האישום ה</w:t>
      </w:r>
      <w:r>
        <w:rPr>
          <w:rStyle w:val="default"/>
          <w:rFonts w:cs="FrankRuehl"/>
          <w:rtl/>
          <w:lang w:eastAsia="en-US"/>
        </w:rPr>
        <w:t>מ</w:t>
      </w:r>
      <w:r>
        <w:rPr>
          <w:rStyle w:val="default"/>
          <w:rFonts w:cs="FrankRuehl" w:hint="cs"/>
          <w:rtl/>
          <w:lang w:eastAsia="en-US"/>
        </w:rPr>
        <w:t>קור</w:t>
      </w:r>
      <w:r>
        <w:rPr>
          <w:rStyle w:val="default"/>
          <w:rFonts w:cs="FrankRuehl"/>
          <w:rtl/>
          <w:lang w:eastAsia="en-US"/>
        </w:rPr>
        <w:t>י</w:t>
      </w:r>
      <w:r>
        <w:rPr>
          <w:rStyle w:val="default"/>
          <w:rFonts w:cs="FrankRuehl" w:hint="cs"/>
          <w:rtl/>
          <w:lang w:eastAsia="en-US"/>
        </w:rPr>
        <w:t xml:space="preserve"> לבית הדין שהחליט על משפט נפרד.</w:t>
      </w:r>
    </w:p>
    <w:p w14:paraId="028B0EDE" w14:textId="77777777" w:rsidR="008D4784" w:rsidRDefault="008D4784" w:rsidP="002850E6">
      <w:pPr>
        <w:pStyle w:val="P00"/>
        <w:spacing w:before="72"/>
        <w:ind w:left="0" w:right="1134"/>
        <w:rPr>
          <w:rStyle w:val="default"/>
          <w:rFonts w:cs="FrankRuehl"/>
          <w:rtl/>
          <w:lang w:eastAsia="en-US"/>
        </w:rPr>
      </w:pPr>
      <w:bookmarkStart w:id="743" w:name="Seif361"/>
      <w:bookmarkEnd w:id="743"/>
      <w:r>
        <w:rPr>
          <w:lang w:val="he-IL"/>
        </w:rPr>
        <w:pict w14:anchorId="3119AD96">
          <v:rect id="_x0000_s2550" style="position:absolute;left:0;text-align:left;margin-left:464.5pt;margin-top:8.05pt;width:75.05pt;height:8pt;z-index:251593216" o:allowincell="f" filled="f" stroked="f" strokecolor="lime" strokeweight=".25pt">
            <v:textbox inset="0,0,0,0">
              <w:txbxContent>
                <w:p w14:paraId="77FD2ED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רשת</w:t>
                  </w:r>
                  <w:r>
                    <w:rPr>
                      <w:rFonts w:cs="Miriam"/>
                      <w:sz w:val="18"/>
                      <w:szCs w:val="18"/>
                      <w:rtl/>
                      <w:lang w:eastAsia="en-US"/>
                    </w:rPr>
                    <w:t xml:space="preserve"> </w:t>
                  </w:r>
                  <w:r>
                    <w:rPr>
                      <w:rFonts w:cs="Miriam" w:hint="cs"/>
                      <w:sz w:val="18"/>
                      <w:szCs w:val="18"/>
                      <w:rtl/>
                      <w:lang w:eastAsia="en-US"/>
                    </w:rPr>
                    <w:t>התביע</w:t>
                  </w:r>
                  <w:r>
                    <w:rPr>
                      <w:rFonts w:cs="Miriam"/>
                      <w:sz w:val="18"/>
                      <w:szCs w:val="18"/>
                      <w:rtl/>
                      <w:lang w:eastAsia="en-US"/>
                    </w:rPr>
                    <w:t>ה</w:t>
                  </w:r>
                </w:p>
              </w:txbxContent>
            </v:textbox>
            <w10:anchorlock/>
          </v:rect>
        </w:pict>
      </w:r>
      <w:r>
        <w:rPr>
          <w:rStyle w:val="big-number"/>
          <w:rtl/>
          <w:lang w:eastAsia="en-US"/>
        </w:rPr>
        <w:t>364.</w:t>
      </w:r>
      <w:r>
        <w:rPr>
          <w:rStyle w:val="big-number"/>
          <w:rtl/>
          <w:lang w:eastAsia="en-US"/>
        </w:rPr>
        <w:tab/>
      </w:r>
      <w:r>
        <w:rPr>
          <w:rStyle w:val="default"/>
          <w:rFonts w:cs="FrankRuehl"/>
          <w:rtl/>
          <w:lang w:eastAsia="en-US"/>
        </w:rPr>
        <w:t>נ</w:t>
      </w:r>
      <w:r>
        <w:rPr>
          <w:rStyle w:val="default"/>
          <w:rFonts w:cs="FrankRuehl" w:hint="cs"/>
          <w:rtl/>
          <w:lang w:eastAsia="en-US"/>
        </w:rPr>
        <w:t>פתח</w:t>
      </w:r>
      <w:r>
        <w:rPr>
          <w:rStyle w:val="default"/>
          <w:rFonts w:cs="FrankRuehl"/>
          <w:rtl/>
          <w:lang w:eastAsia="en-US"/>
        </w:rPr>
        <w:t>ה</w:t>
      </w:r>
      <w:r>
        <w:rPr>
          <w:rStyle w:val="default"/>
          <w:rFonts w:cs="FrankRuehl" w:hint="cs"/>
          <w:rtl/>
          <w:lang w:eastAsia="en-US"/>
        </w:rPr>
        <w:t xml:space="preserve"> פרשת התביעה לפי</w:t>
      </w:r>
      <w:r>
        <w:rPr>
          <w:rStyle w:val="default"/>
          <w:rFonts w:cs="FrankRuehl"/>
          <w:rtl/>
          <w:lang w:eastAsia="en-US"/>
        </w:rPr>
        <w:t xml:space="preserve"> </w:t>
      </w:r>
      <w:r>
        <w:rPr>
          <w:rStyle w:val="default"/>
          <w:rFonts w:cs="FrankRuehl" w:hint="cs"/>
          <w:rtl/>
          <w:lang w:eastAsia="en-US"/>
        </w:rPr>
        <w:t>ס</w:t>
      </w:r>
      <w:r>
        <w:rPr>
          <w:rStyle w:val="default"/>
          <w:rFonts w:cs="FrankRuehl"/>
          <w:rtl/>
          <w:lang w:eastAsia="en-US"/>
        </w:rPr>
        <w:t>ע</w:t>
      </w:r>
      <w:r>
        <w:rPr>
          <w:rStyle w:val="default"/>
          <w:rFonts w:cs="FrankRuehl" w:hint="cs"/>
          <w:rtl/>
          <w:lang w:eastAsia="en-US"/>
        </w:rPr>
        <w:t xml:space="preserve">יף 359 </w:t>
      </w:r>
      <w:r w:rsidR="002850E6">
        <w:rPr>
          <w:rStyle w:val="default"/>
          <w:rFonts w:cs="FrankRuehl" w:hint="cs"/>
          <w:rtl/>
          <w:lang w:eastAsia="en-US"/>
        </w:rPr>
        <w:t>-</w:t>
      </w:r>
      <w:r>
        <w:rPr>
          <w:rStyle w:val="default"/>
          <w:rFonts w:cs="FrankRuehl" w:hint="cs"/>
          <w:rtl/>
          <w:lang w:eastAsia="en-US"/>
        </w:rPr>
        <w:t xml:space="preserve"> יכ</w:t>
      </w:r>
      <w:r>
        <w:rPr>
          <w:rStyle w:val="default"/>
          <w:rFonts w:cs="FrankRuehl"/>
          <w:rtl/>
          <w:lang w:eastAsia="en-US"/>
        </w:rPr>
        <w:t>ו</w:t>
      </w:r>
      <w:r>
        <w:rPr>
          <w:rStyle w:val="default"/>
          <w:rFonts w:cs="FrankRuehl" w:hint="cs"/>
          <w:rtl/>
          <w:lang w:eastAsia="en-US"/>
        </w:rPr>
        <w:t>ל התובע להביא לפני בית הדין את עדי התביעה, בין ששמותיהם נמנו בכתב-האישום ובין אם לאו, ואת יתר רא</w:t>
      </w:r>
      <w:r>
        <w:rPr>
          <w:rStyle w:val="default"/>
          <w:rFonts w:cs="FrankRuehl"/>
          <w:rtl/>
          <w:lang w:eastAsia="en-US"/>
        </w:rPr>
        <w:t>יו</w:t>
      </w:r>
      <w:r>
        <w:rPr>
          <w:rStyle w:val="default"/>
          <w:rFonts w:cs="FrankRuehl" w:hint="cs"/>
          <w:rtl/>
          <w:lang w:eastAsia="en-US"/>
        </w:rPr>
        <w:t>תיו, ורשאי הוא, לפני שיביא עדים, ל</w:t>
      </w:r>
      <w:r>
        <w:rPr>
          <w:rStyle w:val="default"/>
          <w:rFonts w:cs="FrankRuehl"/>
          <w:rtl/>
          <w:lang w:eastAsia="en-US"/>
        </w:rPr>
        <w:t>ו</w:t>
      </w:r>
      <w:r>
        <w:rPr>
          <w:rStyle w:val="default"/>
          <w:rFonts w:cs="FrankRuehl" w:hint="cs"/>
          <w:rtl/>
          <w:lang w:eastAsia="en-US"/>
        </w:rPr>
        <w:t>מר דברי פתיחה לפרשת התביעה.</w:t>
      </w:r>
    </w:p>
    <w:p w14:paraId="2BC60416" w14:textId="77777777" w:rsidR="008D4784" w:rsidRDefault="008D4784">
      <w:pPr>
        <w:pStyle w:val="P00"/>
        <w:spacing w:before="72"/>
        <w:ind w:left="0" w:right="1134"/>
        <w:rPr>
          <w:rStyle w:val="default"/>
          <w:rFonts w:cs="FrankRuehl"/>
          <w:rtl/>
          <w:lang w:eastAsia="en-US"/>
        </w:rPr>
      </w:pPr>
      <w:bookmarkStart w:id="744" w:name="Seif362"/>
      <w:bookmarkEnd w:id="744"/>
      <w:r>
        <w:rPr>
          <w:lang w:val="he-IL"/>
        </w:rPr>
        <w:pict w14:anchorId="41251056">
          <v:rect id="_x0000_s2551" style="position:absolute;left:0;text-align:left;margin-left:464.5pt;margin-top:8.05pt;width:75.05pt;height:8pt;z-index:251594240" o:allowincell="f" filled="f" stroked="f" strokecolor="lime" strokeweight=".25pt">
            <v:textbox inset="0,0,0,0">
              <w:txbxContent>
                <w:p w14:paraId="4A10035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ט</w:t>
                  </w:r>
                  <w:r>
                    <w:rPr>
                      <w:rFonts w:cs="Miriam" w:hint="cs"/>
                      <w:sz w:val="18"/>
                      <w:szCs w:val="18"/>
                      <w:rtl/>
                      <w:lang w:eastAsia="en-US"/>
                    </w:rPr>
                    <w:t>ע</w:t>
                  </w:r>
                  <w:r>
                    <w:rPr>
                      <w:rFonts w:cs="Miriam"/>
                      <w:sz w:val="18"/>
                      <w:szCs w:val="18"/>
                      <w:rtl/>
                      <w:lang w:eastAsia="en-US"/>
                    </w:rPr>
                    <w:t>נ</w:t>
                  </w:r>
                  <w:r>
                    <w:rPr>
                      <w:rFonts w:cs="Miriam" w:hint="cs"/>
                      <w:sz w:val="18"/>
                      <w:szCs w:val="18"/>
                      <w:rtl/>
                      <w:lang w:eastAsia="en-US"/>
                    </w:rPr>
                    <w:t>ת</w:t>
                  </w:r>
                  <w:r>
                    <w:rPr>
                      <w:rFonts w:cs="Miriam"/>
                      <w:sz w:val="18"/>
                      <w:szCs w:val="18"/>
                      <w:rtl/>
                      <w:lang w:eastAsia="en-US"/>
                    </w:rPr>
                    <w:t xml:space="preserve"> </w:t>
                  </w:r>
                  <w:r>
                    <w:rPr>
                      <w:rFonts w:cs="Miriam" w:hint="cs"/>
                      <w:sz w:val="18"/>
                      <w:szCs w:val="18"/>
                      <w:rtl/>
                      <w:lang w:eastAsia="en-US"/>
                    </w:rPr>
                    <w:t>ח</w:t>
                  </w:r>
                  <w:r>
                    <w:rPr>
                      <w:rFonts w:cs="Miriam"/>
                      <w:sz w:val="18"/>
                      <w:szCs w:val="18"/>
                      <w:rtl/>
                      <w:lang w:eastAsia="en-US"/>
                    </w:rPr>
                    <w:t>ו</w:t>
                  </w:r>
                  <w:r>
                    <w:rPr>
                      <w:rFonts w:cs="Miriam" w:hint="cs"/>
                      <w:sz w:val="18"/>
                      <w:szCs w:val="18"/>
                      <w:rtl/>
                      <w:lang w:eastAsia="en-US"/>
                    </w:rPr>
                    <w:t>סר אשמה</w:t>
                  </w:r>
                </w:p>
              </w:txbxContent>
            </v:textbox>
            <w10:anchorlock/>
          </v:rect>
        </w:pict>
      </w:r>
      <w:r>
        <w:rPr>
          <w:rStyle w:val="big-number"/>
          <w:rtl/>
          <w:lang w:eastAsia="en-US"/>
        </w:rPr>
        <w:t>365.</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עם </w:t>
      </w:r>
      <w:r>
        <w:rPr>
          <w:rStyle w:val="default"/>
          <w:rFonts w:cs="FrankRuehl"/>
          <w:rtl/>
          <w:lang w:eastAsia="en-US"/>
        </w:rPr>
        <w:t>ס</w:t>
      </w:r>
      <w:r>
        <w:rPr>
          <w:rStyle w:val="default"/>
          <w:rFonts w:cs="FrankRuehl" w:hint="cs"/>
          <w:rtl/>
          <w:lang w:eastAsia="en-US"/>
        </w:rPr>
        <w:t>יום פרשת התביעה רשאי הנאשם</w:t>
      </w:r>
      <w:r>
        <w:rPr>
          <w:rStyle w:val="default"/>
          <w:rFonts w:cs="FrankRuehl"/>
          <w:rtl/>
          <w:lang w:eastAsia="en-US"/>
        </w:rPr>
        <w:t xml:space="preserve">, או </w:t>
      </w:r>
      <w:r>
        <w:rPr>
          <w:rStyle w:val="default"/>
          <w:rFonts w:cs="FrankRuehl" w:hint="cs"/>
          <w:rtl/>
          <w:lang w:eastAsia="en-US"/>
        </w:rPr>
        <w:t xml:space="preserve">סניגורו, לטעון כי </w:t>
      </w:r>
      <w:r>
        <w:rPr>
          <w:rStyle w:val="default"/>
          <w:rFonts w:cs="FrankRuehl"/>
          <w:rtl/>
          <w:lang w:eastAsia="en-US"/>
        </w:rPr>
        <w:t>ה</w:t>
      </w:r>
      <w:r>
        <w:rPr>
          <w:rStyle w:val="default"/>
          <w:rFonts w:cs="FrankRuehl" w:hint="cs"/>
          <w:rtl/>
          <w:lang w:eastAsia="en-US"/>
        </w:rPr>
        <w:t>א</w:t>
      </w:r>
      <w:r>
        <w:rPr>
          <w:rStyle w:val="default"/>
          <w:rFonts w:cs="FrankRuehl"/>
          <w:rtl/>
          <w:lang w:eastAsia="en-US"/>
        </w:rPr>
        <w:t>ש</w:t>
      </w:r>
      <w:r>
        <w:rPr>
          <w:rStyle w:val="default"/>
          <w:rFonts w:cs="FrankRuehl" w:hint="cs"/>
          <w:rtl/>
          <w:lang w:eastAsia="en-US"/>
        </w:rPr>
        <w:t>מה לא הוכחה אף לכאורה.</w:t>
      </w:r>
    </w:p>
    <w:p w14:paraId="669784A0"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נטע</w:t>
      </w:r>
      <w:r>
        <w:rPr>
          <w:rStyle w:val="default"/>
          <w:rFonts w:cs="FrankRuehl"/>
          <w:rtl/>
          <w:lang w:eastAsia="en-US"/>
        </w:rPr>
        <w:t>נ</w:t>
      </w:r>
      <w:r>
        <w:rPr>
          <w:rStyle w:val="default"/>
          <w:rFonts w:cs="FrankRuehl" w:hint="cs"/>
          <w:rtl/>
          <w:lang w:eastAsia="en-US"/>
        </w:rPr>
        <w:t>ה טענה לפי סעיף קטן (א), רשאי התובע להשיב עליה.</w:t>
      </w:r>
    </w:p>
    <w:p w14:paraId="5DC7EDA7"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נטע</w:t>
      </w:r>
      <w:r>
        <w:rPr>
          <w:rStyle w:val="default"/>
          <w:rFonts w:cs="FrankRuehl"/>
          <w:rtl/>
          <w:lang w:eastAsia="en-US"/>
        </w:rPr>
        <w:t>נ</w:t>
      </w:r>
      <w:r>
        <w:rPr>
          <w:rStyle w:val="default"/>
          <w:rFonts w:cs="FrankRuehl" w:hint="cs"/>
          <w:rtl/>
          <w:lang w:eastAsia="en-US"/>
        </w:rPr>
        <w:t xml:space="preserve">ה טענה לפי סעיף קטן (א) והיה בית הדין סבור כי האשמה לא </w:t>
      </w:r>
      <w:r>
        <w:rPr>
          <w:rStyle w:val="default"/>
          <w:rFonts w:cs="FrankRuehl"/>
          <w:rtl/>
          <w:lang w:eastAsia="en-US"/>
        </w:rPr>
        <w:t>ה</w:t>
      </w:r>
      <w:r>
        <w:rPr>
          <w:rStyle w:val="default"/>
          <w:rFonts w:cs="FrankRuehl" w:hint="cs"/>
          <w:rtl/>
          <w:lang w:eastAsia="en-US"/>
        </w:rPr>
        <w:t xml:space="preserve">וכחה אף לכאורה </w:t>
      </w:r>
      <w:r>
        <w:rPr>
          <w:rStyle w:val="default"/>
          <w:rFonts w:cs="FrankRuehl"/>
          <w:rtl/>
          <w:lang w:eastAsia="en-US"/>
        </w:rPr>
        <w:t>–</w:t>
      </w:r>
      <w:r>
        <w:rPr>
          <w:rStyle w:val="default"/>
          <w:rFonts w:cs="FrankRuehl" w:hint="cs"/>
          <w:rtl/>
          <w:lang w:eastAsia="en-US"/>
        </w:rPr>
        <w:t xml:space="preserve"> יז</w:t>
      </w:r>
      <w:r>
        <w:rPr>
          <w:rStyle w:val="default"/>
          <w:rFonts w:cs="FrankRuehl"/>
          <w:rtl/>
          <w:lang w:eastAsia="en-US"/>
        </w:rPr>
        <w:t>כ</w:t>
      </w:r>
      <w:r>
        <w:rPr>
          <w:rStyle w:val="default"/>
          <w:rFonts w:cs="FrankRuehl" w:hint="cs"/>
          <w:rtl/>
          <w:lang w:eastAsia="en-US"/>
        </w:rPr>
        <w:t>ה את הנאשם</w:t>
      </w:r>
      <w:r>
        <w:rPr>
          <w:rStyle w:val="default"/>
          <w:rFonts w:cs="FrankRuehl"/>
          <w:rtl/>
          <w:lang w:eastAsia="en-US"/>
        </w:rPr>
        <w:t xml:space="preserve">; </w:t>
      </w:r>
      <w:r>
        <w:rPr>
          <w:rStyle w:val="default"/>
          <w:rFonts w:cs="FrankRuehl" w:hint="cs"/>
          <w:rtl/>
          <w:lang w:eastAsia="en-US"/>
        </w:rPr>
        <w:t>ובי</w:t>
      </w:r>
      <w:r>
        <w:rPr>
          <w:rStyle w:val="default"/>
          <w:rFonts w:cs="FrankRuehl"/>
          <w:rtl/>
          <w:lang w:eastAsia="en-US"/>
        </w:rPr>
        <w:t>ת</w:t>
      </w:r>
      <w:r>
        <w:rPr>
          <w:rStyle w:val="default"/>
          <w:rFonts w:cs="FrankRuehl" w:hint="cs"/>
          <w:rtl/>
          <w:lang w:eastAsia="en-US"/>
        </w:rPr>
        <w:t xml:space="preserve"> הדין רשאי לעשות כן, אף אם לא טען הנאשם או סניגור</w:t>
      </w:r>
      <w:r>
        <w:rPr>
          <w:rStyle w:val="default"/>
          <w:rFonts w:cs="FrankRuehl"/>
          <w:rtl/>
          <w:lang w:eastAsia="en-US"/>
        </w:rPr>
        <w:t>ו כא</w:t>
      </w:r>
      <w:r>
        <w:rPr>
          <w:rStyle w:val="default"/>
          <w:rFonts w:cs="FrankRuehl" w:hint="cs"/>
          <w:rtl/>
          <w:lang w:eastAsia="en-US"/>
        </w:rPr>
        <w:t>מור.</w:t>
      </w:r>
    </w:p>
    <w:p w14:paraId="59F4FF5A" w14:textId="77777777" w:rsidR="008D4784" w:rsidRDefault="008D4784">
      <w:pPr>
        <w:pStyle w:val="P00"/>
        <w:spacing w:before="72"/>
        <w:ind w:left="0" w:right="1134"/>
        <w:rPr>
          <w:rStyle w:val="default"/>
          <w:rFonts w:cs="FrankRuehl"/>
          <w:rtl/>
          <w:lang w:eastAsia="en-US"/>
        </w:rPr>
      </w:pPr>
      <w:bookmarkStart w:id="745" w:name="Seif363"/>
      <w:bookmarkEnd w:id="745"/>
      <w:r>
        <w:rPr>
          <w:lang w:val="he-IL"/>
        </w:rPr>
        <w:pict w14:anchorId="45F0799A">
          <v:rect id="_x0000_s2552" style="position:absolute;left:0;text-align:left;margin-left:464.5pt;margin-top:8.05pt;width:75.05pt;height:24pt;z-index:251595264" o:allowincell="f" filled="f" stroked="f" strokecolor="lime" strokeweight=".25pt">
            <v:textbox inset="0,0,0,0">
              <w:txbxContent>
                <w:p w14:paraId="658115C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 xml:space="preserve">בר </w:t>
                  </w:r>
                  <w:r>
                    <w:rPr>
                      <w:rFonts w:cs="Miriam"/>
                      <w:sz w:val="18"/>
                      <w:szCs w:val="18"/>
                      <w:rtl/>
                      <w:lang w:eastAsia="en-US"/>
                    </w:rPr>
                    <w:t>ה</w:t>
                  </w:r>
                  <w:r>
                    <w:rPr>
                      <w:rFonts w:cs="Miriam" w:hint="cs"/>
                      <w:sz w:val="18"/>
                      <w:szCs w:val="18"/>
                      <w:rtl/>
                      <w:lang w:eastAsia="en-US"/>
                    </w:rPr>
                    <w:t>נאשם</w:t>
                  </w:r>
                </w:p>
                <w:p w14:paraId="242E5C26"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14)</w:t>
                  </w:r>
                </w:p>
                <w:p w14:paraId="2191EF4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ב</w:t>
                  </w:r>
                  <w:r>
                    <w:rPr>
                      <w:rFonts w:cs="Miriam" w:hint="cs"/>
                      <w:sz w:val="18"/>
                      <w:szCs w:val="18"/>
                      <w:rtl/>
                      <w:lang w:eastAsia="en-US"/>
                    </w:rPr>
                    <w:t>-1981</w:t>
                  </w:r>
                </w:p>
              </w:txbxContent>
            </v:textbox>
            <w10:anchorlock/>
          </v:rect>
        </w:pict>
      </w:r>
      <w:r>
        <w:rPr>
          <w:rStyle w:val="big-number"/>
          <w:rtl/>
          <w:lang w:eastAsia="en-US"/>
        </w:rPr>
        <w:t>366.</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לא </w:t>
      </w:r>
      <w:r>
        <w:rPr>
          <w:rStyle w:val="default"/>
          <w:rFonts w:cs="FrankRuehl"/>
          <w:rtl/>
          <w:lang w:eastAsia="en-US"/>
        </w:rPr>
        <w:t>ז</w:t>
      </w:r>
      <w:r>
        <w:rPr>
          <w:rStyle w:val="default"/>
          <w:rFonts w:cs="FrankRuehl" w:hint="cs"/>
          <w:rtl/>
          <w:lang w:eastAsia="en-US"/>
        </w:rPr>
        <w:t>וכה הנאשם על פי סעיף 365, יסביר לו אב בית הדין כי הרשות בידו לנהוג באחת מאלה:</w:t>
      </w:r>
    </w:p>
    <w:p w14:paraId="26F4F7D0"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להע</w:t>
      </w:r>
      <w:r>
        <w:rPr>
          <w:rStyle w:val="default"/>
          <w:rFonts w:cs="FrankRuehl"/>
          <w:rtl/>
          <w:lang w:eastAsia="en-US"/>
        </w:rPr>
        <w:t>י</w:t>
      </w:r>
      <w:r>
        <w:rPr>
          <w:rStyle w:val="default"/>
          <w:rFonts w:cs="FrankRuehl" w:hint="cs"/>
          <w:rtl/>
          <w:lang w:eastAsia="en-US"/>
        </w:rPr>
        <w:t>ד כעד הגנה, ואז יהיה עשוי להיחקר חקירה שכנגד;</w:t>
      </w:r>
    </w:p>
    <w:p w14:paraId="1ED3B16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להי</w:t>
      </w:r>
      <w:r>
        <w:rPr>
          <w:rStyle w:val="default"/>
          <w:rFonts w:cs="FrankRuehl"/>
          <w:rtl/>
          <w:lang w:eastAsia="en-US"/>
        </w:rPr>
        <w:t>מ</w:t>
      </w:r>
      <w:r>
        <w:rPr>
          <w:rStyle w:val="default"/>
          <w:rFonts w:cs="FrankRuehl" w:hint="cs"/>
          <w:rtl/>
          <w:lang w:eastAsia="en-US"/>
        </w:rPr>
        <w:t>נע</w:t>
      </w:r>
      <w:r>
        <w:rPr>
          <w:rStyle w:val="default"/>
          <w:rFonts w:cs="FrankRuehl"/>
          <w:rtl/>
          <w:lang w:eastAsia="en-US"/>
        </w:rPr>
        <w:t xml:space="preserve"> </w:t>
      </w:r>
      <w:r>
        <w:rPr>
          <w:rStyle w:val="default"/>
          <w:rFonts w:cs="FrankRuehl" w:hint="cs"/>
          <w:rtl/>
          <w:lang w:eastAsia="en-US"/>
        </w:rPr>
        <w:t>מהע</w:t>
      </w:r>
      <w:r>
        <w:rPr>
          <w:rStyle w:val="default"/>
          <w:rFonts w:cs="FrankRuehl"/>
          <w:rtl/>
          <w:lang w:eastAsia="en-US"/>
        </w:rPr>
        <w:t>י</w:t>
      </w:r>
      <w:r>
        <w:rPr>
          <w:rStyle w:val="default"/>
          <w:rFonts w:cs="FrankRuehl" w:hint="cs"/>
          <w:rtl/>
          <w:lang w:eastAsia="en-US"/>
        </w:rPr>
        <w:t>ד.</w:t>
      </w:r>
    </w:p>
    <w:p w14:paraId="3A4A1AF5"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אב </w:t>
      </w:r>
      <w:r>
        <w:rPr>
          <w:rStyle w:val="default"/>
          <w:rFonts w:cs="FrankRuehl"/>
          <w:rtl/>
          <w:lang w:eastAsia="en-US"/>
        </w:rPr>
        <w:t>ב</w:t>
      </w:r>
      <w:r>
        <w:rPr>
          <w:rStyle w:val="default"/>
          <w:rFonts w:cs="FrankRuehl" w:hint="cs"/>
          <w:rtl/>
          <w:lang w:eastAsia="en-US"/>
        </w:rPr>
        <w:t>ית הדין יסביר לנאשם את תוצאות הימנעותו מהעיד, כאמרו בסעיף 366א.</w:t>
      </w:r>
    </w:p>
    <w:p w14:paraId="47F8EE9D"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שבחר להעיד יעיד בתחילת ראיותיה של ההגנה; אולם רשאי בית הדין, לבקשתו, להתיר לו להעיד בשלב אחר של פרשת ההגנה.</w:t>
      </w:r>
    </w:p>
    <w:p w14:paraId="33E6CD0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46" w:name="Rov834"/>
      <w:r w:rsidRPr="00A32FC5">
        <w:rPr>
          <w:rStyle w:val="default"/>
          <w:rFonts w:cs="FrankRuehl" w:hint="cs"/>
          <w:vanish/>
          <w:color w:val="FF0000"/>
          <w:szCs w:val="20"/>
          <w:shd w:val="clear" w:color="auto" w:fill="FFFF99"/>
          <w:rtl/>
          <w:lang w:eastAsia="en-US"/>
        </w:rPr>
        <w:t>מיום 21.1.1982</w:t>
      </w:r>
    </w:p>
    <w:p w14:paraId="385591F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14</w:t>
      </w:r>
    </w:p>
    <w:p w14:paraId="45CE731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56" w:history="1">
        <w:r w:rsidRPr="00A32FC5">
          <w:rPr>
            <w:rStyle w:val="Hyperlink"/>
            <w:rFonts w:cs="FrankRuehl" w:hint="cs"/>
            <w:vanish/>
            <w:szCs w:val="20"/>
            <w:shd w:val="clear" w:color="auto" w:fill="FFFF99"/>
            <w:rtl/>
            <w:lang w:eastAsia="en-US"/>
          </w:rPr>
          <w:t>ס"ח תשמ"ב מס' 1038</w:t>
        </w:r>
      </w:hyperlink>
      <w:r w:rsidRPr="00A32FC5">
        <w:rPr>
          <w:rFonts w:cs="FrankRuehl" w:hint="cs"/>
          <w:vanish/>
          <w:szCs w:val="20"/>
          <w:shd w:val="clear" w:color="auto" w:fill="FFFF99"/>
          <w:rtl/>
          <w:lang w:eastAsia="en-US"/>
        </w:rPr>
        <w:t xml:space="preserve"> מיום 21.1.1982 עמ' 25 (</w:t>
      </w:r>
      <w:hyperlink r:id="rId1057" w:history="1">
        <w:r w:rsidRPr="00A32FC5">
          <w:rPr>
            <w:rStyle w:val="Hyperlink"/>
            <w:rFonts w:cs="FrankRuehl" w:hint="cs"/>
            <w:vanish/>
            <w:szCs w:val="20"/>
            <w:shd w:val="clear" w:color="auto" w:fill="FFFF99"/>
            <w:rtl/>
            <w:lang w:eastAsia="en-US"/>
          </w:rPr>
          <w:t>ה"ח 1489</w:t>
        </w:r>
      </w:hyperlink>
      <w:r w:rsidRPr="00A32FC5">
        <w:rPr>
          <w:rFonts w:cs="FrankRuehl" w:hint="cs"/>
          <w:vanish/>
          <w:szCs w:val="20"/>
          <w:shd w:val="clear" w:color="auto" w:fill="FFFF99"/>
          <w:rtl/>
          <w:lang w:eastAsia="en-US"/>
        </w:rPr>
        <w:t>)</w:t>
      </w:r>
    </w:p>
    <w:p w14:paraId="1C21636A"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366</w:t>
      </w:r>
    </w:p>
    <w:p w14:paraId="47EFA63C"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FC925A3" w14:textId="77777777" w:rsidR="008D4784" w:rsidRPr="00A32FC5" w:rsidRDefault="008D4784">
      <w:pPr>
        <w:pStyle w:val="P00"/>
        <w:spacing w:before="20"/>
        <w:ind w:left="0" w:right="1134"/>
        <w:rPr>
          <w:rStyle w:val="default"/>
          <w:rFonts w:cs="Miriam" w:hint="cs"/>
          <w:strike/>
          <w:vanish/>
          <w:sz w:val="16"/>
          <w:szCs w:val="16"/>
          <w:shd w:val="clear" w:color="auto" w:fill="FFFF99"/>
          <w:rtl/>
          <w:lang w:eastAsia="en-US"/>
        </w:rPr>
      </w:pPr>
      <w:r w:rsidRPr="00A32FC5">
        <w:rPr>
          <w:rStyle w:val="default"/>
          <w:rFonts w:cs="Miriam" w:hint="cs"/>
          <w:strike/>
          <w:vanish/>
          <w:sz w:val="16"/>
          <w:szCs w:val="16"/>
          <w:shd w:val="clear" w:color="auto" w:fill="FFFF99"/>
          <w:rtl/>
          <w:lang w:eastAsia="en-US"/>
        </w:rPr>
        <w:t>תחילתה של פרשת ההגנה</w:t>
      </w:r>
    </w:p>
    <w:p w14:paraId="72B5AFE2"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366.</w:t>
      </w:r>
      <w:r w:rsidRPr="00A32FC5">
        <w:rPr>
          <w:rStyle w:val="default"/>
          <w:rFonts w:cs="FrankRuehl" w:hint="cs"/>
          <w:strike/>
          <w:vanish/>
          <w:sz w:val="22"/>
          <w:szCs w:val="22"/>
          <w:shd w:val="clear" w:color="auto" w:fill="FFFF99"/>
          <w:rtl/>
          <w:lang w:eastAsia="en-US"/>
        </w:rPr>
        <w:tab/>
        <w:t>לא זוכה הנאשם על פי סעיף 365, יסביר לו אב בית הדין כי הרשות בידו, תוך כדי פרשת ההגנה, לנהוג באחת מאלה:</w:t>
      </w:r>
    </w:p>
    <w:p w14:paraId="3F2970DB"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w:t>
      </w:r>
      <w:r w:rsidRPr="00A32FC5">
        <w:rPr>
          <w:rStyle w:val="default"/>
          <w:rFonts w:cs="FrankRuehl" w:hint="cs"/>
          <w:strike/>
          <w:vanish/>
          <w:sz w:val="22"/>
          <w:szCs w:val="22"/>
          <w:shd w:val="clear" w:color="auto" w:fill="FFFF99"/>
          <w:rtl/>
          <w:lang w:eastAsia="en-US"/>
        </w:rPr>
        <w:tab/>
        <w:t>לשתוק;</w:t>
      </w:r>
    </w:p>
    <w:p w14:paraId="33DB4FDC"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(2)</w:t>
      </w:r>
      <w:r w:rsidRPr="00A32FC5">
        <w:rPr>
          <w:rStyle w:val="default"/>
          <w:rFonts w:cs="FrankRuehl" w:hint="cs"/>
          <w:strike/>
          <w:vanish/>
          <w:sz w:val="22"/>
          <w:szCs w:val="22"/>
          <w:shd w:val="clear" w:color="auto" w:fill="FFFF99"/>
          <w:rtl/>
          <w:lang w:eastAsia="en-US"/>
        </w:rPr>
        <w:tab/>
        <w:t xml:space="preserve">להשמיע את דברו ממקומו, ואם יעשה כן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לא ייחקר במה שיאמר;</w:t>
      </w:r>
    </w:p>
    <w:p w14:paraId="7F937DA4" w14:textId="77777777" w:rsidR="008D4784" w:rsidRDefault="008D4784">
      <w:pPr>
        <w:pStyle w:val="P00"/>
        <w:spacing w:before="0"/>
        <w:ind w:left="1021" w:right="1134"/>
        <w:rPr>
          <w:rFonts w:cs="David"/>
          <w:rtl/>
          <w:lang w:eastAsia="en-US"/>
        </w:rPr>
      </w:pPr>
      <w:r w:rsidRPr="00A32FC5">
        <w:rPr>
          <w:rStyle w:val="default"/>
          <w:rFonts w:cs="FrankRuehl" w:hint="cs"/>
          <w:strike/>
          <w:vanish/>
          <w:sz w:val="22"/>
          <w:szCs w:val="22"/>
          <w:shd w:val="clear" w:color="auto" w:fill="FFFF99"/>
          <w:rtl/>
          <w:lang w:eastAsia="en-US"/>
        </w:rPr>
        <w:t>(3)</w:t>
      </w:r>
      <w:r w:rsidRPr="00A32FC5">
        <w:rPr>
          <w:rStyle w:val="default"/>
          <w:rFonts w:cs="FrankRuehl" w:hint="cs"/>
          <w:strike/>
          <w:vanish/>
          <w:sz w:val="22"/>
          <w:szCs w:val="22"/>
          <w:shd w:val="clear" w:color="auto" w:fill="FFFF99"/>
          <w:rtl/>
          <w:lang w:eastAsia="en-US"/>
        </w:rPr>
        <w:tab/>
        <w:t xml:space="preserve">להעיד מדוכן העדים ואם יעשה כן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דינו כדין עד הגנה.</w:t>
      </w:r>
      <w:bookmarkEnd w:id="746"/>
      <w:r>
        <w:rPr>
          <w:rFonts w:cs="David"/>
          <w:sz w:val="2"/>
          <w:szCs w:val="2"/>
          <w:rtl/>
          <w:lang w:eastAsia="en-US"/>
        </w:rPr>
        <w:t xml:space="preserve"> </w:t>
      </w:r>
    </w:p>
    <w:p w14:paraId="5847EACC" w14:textId="77777777" w:rsidR="008D4784" w:rsidRDefault="008D4784">
      <w:pPr>
        <w:pStyle w:val="P00"/>
        <w:spacing w:before="72"/>
        <w:ind w:left="0" w:right="1134"/>
        <w:rPr>
          <w:rStyle w:val="default"/>
          <w:rFonts w:cs="FrankRuehl" w:hint="cs"/>
          <w:rtl/>
          <w:lang w:eastAsia="en-US"/>
        </w:rPr>
      </w:pPr>
      <w:bookmarkStart w:id="747" w:name="Seif364"/>
      <w:bookmarkEnd w:id="747"/>
      <w:r>
        <w:rPr>
          <w:lang w:val="he-IL"/>
        </w:rPr>
        <w:pict w14:anchorId="3575D1ED">
          <v:rect id="_x0000_s2553" style="position:absolute;left:0;text-align:left;margin-left:464.5pt;margin-top:8.05pt;width:75.05pt;height:30.6pt;z-index:251596288" o:allowincell="f" filled="f" stroked="f" strokecolor="lime" strokeweight=".25pt">
            <v:textbox inset="0,0,0,0">
              <w:txbxContent>
                <w:p w14:paraId="33917AAC"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ש</w:t>
                  </w:r>
                  <w:r>
                    <w:rPr>
                      <w:rFonts w:cs="Miriam" w:hint="cs"/>
                      <w:sz w:val="18"/>
                      <w:szCs w:val="18"/>
                      <w:rtl/>
                      <w:lang w:eastAsia="en-US"/>
                    </w:rPr>
                    <w:t>תיק</w:t>
                  </w:r>
                  <w:r>
                    <w:rPr>
                      <w:rFonts w:cs="Miriam"/>
                      <w:sz w:val="18"/>
                      <w:szCs w:val="18"/>
                      <w:rtl/>
                      <w:lang w:eastAsia="en-US"/>
                    </w:rPr>
                    <w:t>ת</w:t>
                  </w:r>
                  <w:r>
                    <w:rPr>
                      <w:rFonts w:cs="Miriam" w:hint="cs"/>
                      <w:sz w:val="18"/>
                      <w:szCs w:val="18"/>
                      <w:rtl/>
                      <w:lang w:eastAsia="en-US"/>
                    </w:rPr>
                    <w:t xml:space="preserve"> הנאשם</w:t>
                  </w:r>
                </w:p>
                <w:p w14:paraId="6F1BE32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14) תשמ"</w:t>
                  </w:r>
                  <w:r>
                    <w:rPr>
                      <w:rFonts w:cs="Miriam"/>
                      <w:sz w:val="18"/>
                      <w:szCs w:val="18"/>
                      <w:rtl/>
                      <w:lang w:eastAsia="en-US"/>
                    </w:rPr>
                    <w:t>ב</w:t>
                  </w:r>
                  <w:r>
                    <w:rPr>
                      <w:rFonts w:cs="Miriam" w:hint="cs"/>
                      <w:sz w:val="18"/>
                      <w:szCs w:val="18"/>
                      <w:rtl/>
                      <w:lang w:eastAsia="en-US"/>
                    </w:rPr>
                    <w:t>-1981</w:t>
                  </w:r>
                </w:p>
              </w:txbxContent>
            </v:textbox>
            <w10:anchorlock/>
          </v:rect>
        </w:pict>
      </w:r>
      <w:r>
        <w:rPr>
          <w:rStyle w:val="big-number"/>
          <w:rtl/>
          <w:lang w:eastAsia="en-US"/>
        </w:rPr>
        <w:t>366</w:t>
      </w:r>
      <w:r>
        <w:rPr>
          <w:rStyle w:val="default"/>
          <w:rFonts w:cs="FrankRuehl"/>
          <w:rtl/>
          <w:lang w:eastAsia="en-US"/>
        </w:rPr>
        <w:t>א</w:t>
      </w:r>
      <w:r>
        <w:rPr>
          <w:rStyle w:val="default"/>
          <w:rFonts w:cs="FrankRuehl" w:hint="cs"/>
          <w:rtl/>
          <w:lang w:eastAsia="en-US"/>
        </w:rPr>
        <w:t>. הימ</w:t>
      </w:r>
      <w:r>
        <w:rPr>
          <w:rStyle w:val="default"/>
          <w:rFonts w:cs="FrankRuehl"/>
          <w:rtl/>
          <w:lang w:eastAsia="en-US"/>
        </w:rPr>
        <w:t>נ</w:t>
      </w:r>
      <w:r>
        <w:rPr>
          <w:rStyle w:val="default"/>
          <w:rFonts w:cs="FrankRuehl" w:hint="cs"/>
          <w:rtl/>
          <w:lang w:eastAsia="en-US"/>
        </w:rPr>
        <w:t>עות הנאשם מהעיד עשויה לשמש חיזוק למ</w:t>
      </w:r>
      <w:r>
        <w:rPr>
          <w:rStyle w:val="default"/>
          <w:rFonts w:cs="FrankRuehl"/>
          <w:rtl/>
          <w:lang w:eastAsia="en-US"/>
        </w:rPr>
        <w:t xml:space="preserve">שקל </w:t>
      </w:r>
      <w:r>
        <w:rPr>
          <w:rStyle w:val="default"/>
          <w:rFonts w:cs="FrankRuehl" w:hint="cs"/>
          <w:rtl/>
          <w:lang w:eastAsia="en-US"/>
        </w:rPr>
        <w:t xml:space="preserve">הראיות של התביעה וכן סיוע לראיות התביעה במקום שדרוש להן סיוע, אך לא תשמש סיוע לצורך סעיף 11 לחוק לתיקון דיני הראיות (הגנת ילדים), </w:t>
      </w:r>
      <w:r>
        <w:rPr>
          <w:rStyle w:val="default"/>
          <w:rFonts w:cs="FrankRuehl"/>
          <w:rtl/>
          <w:lang w:eastAsia="en-US"/>
        </w:rPr>
        <w:t>תש</w:t>
      </w:r>
      <w:r>
        <w:rPr>
          <w:rStyle w:val="default"/>
          <w:rFonts w:cs="FrankRuehl" w:hint="cs"/>
          <w:rtl/>
          <w:lang w:eastAsia="en-US"/>
        </w:rPr>
        <w:t>ט"ו-1955.</w:t>
      </w:r>
    </w:p>
    <w:p w14:paraId="5A07757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48" w:name="Rov835"/>
      <w:r w:rsidRPr="00A32FC5">
        <w:rPr>
          <w:rStyle w:val="default"/>
          <w:rFonts w:cs="FrankRuehl" w:hint="cs"/>
          <w:vanish/>
          <w:color w:val="FF0000"/>
          <w:szCs w:val="20"/>
          <w:shd w:val="clear" w:color="auto" w:fill="FFFF99"/>
          <w:rtl/>
          <w:lang w:eastAsia="en-US"/>
        </w:rPr>
        <w:t>מיום 21.1.1982</w:t>
      </w:r>
    </w:p>
    <w:p w14:paraId="6B31480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14</w:t>
      </w:r>
    </w:p>
    <w:p w14:paraId="5CA4A4B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58" w:history="1">
        <w:r w:rsidRPr="00A32FC5">
          <w:rPr>
            <w:rStyle w:val="Hyperlink"/>
            <w:rFonts w:cs="FrankRuehl" w:hint="cs"/>
            <w:vanish/>
            <w:szCs w:val="20"/>
            <w:shd w:val="clear" w:color="auto" w:fill="FFFF99"/>
            <w:rtl/>
            <w:lang w:eastAsia="en-US"/>
          </w:rPr>
          <w:t>ס"ח תשמ"ב מס' 1038</w:t>
        </w:r>
      </w:hyperlink>
      <w:r w:rsidRPr="00A32FC5">
        <w:rPr>
          <w:rFonts w:cs="FrankRuehl" w:hint="cs"/>
          <w:vanish/>
          <w:szCs w:val="20"/>
          <w:shd w:val="clear" w:color="auto" w:fill="FFFF99"/>
          <w:rtl/>
          <w:lang w:eastAsia="en-US"/>
        </w:rPr>
        <w:t xml:space="preserve"> מיום 21.1.1982 עמ' 26 (</w:t>
      </w:r>
      <w:hyperlink r:id="rId1059" w:history="1">
        <w:r w:rsidRPr="00A32FC5">
          <w:rPr>
            <w:rStyle w:val="Hyperlink"/>
            <w:rFonts w:cs="FrankRuehl" w:hint="cs"/>
            <w:vanish/>
            <w:szCs w:val="20"/>
            <w:shd w:val="clear" w:color="auto" w:fill="FFFF99"/>
            <w:rtl/>
            <w:lang w:eastAsia="en-US"/>
          </w:rPr>
          <w:t>ה"ח 1489</w:t>
        </w:r>
      </w:hyperlink>
      <w:r w:rsidRPr="00A32FC5">
        <w:rPr>
          <w:rFonts w:cs="FrankRuehl" w:hint="cs"/>
          <w:vanish/>
          <w:szCs w:val="20"/>
          <w:shd w:val="clear" w:color="auto" w:fill="FFFF99"/>
          <w:rtl/>
          <w:lang w:eastAsia="en-US"/>
        </w:rPr>
        <w:t>)</w:t>
      </w:r>
    </w:p>
    <w:p w14:paraId="33508DB3"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366א</w:t>
      </w:r>
      <w:bookmarkEnd w:id="748"/>
    </w:p>
    <w:p w14:paraId="3458D7DB" w14:textId="77777777" w:rsidR="008D4784" w:rsidRDefault="008D4784">
      <w:pPr>
        <w:pStyle w:val="P00"/>
        <w:spacing w:before="72"/>
        <w:ind w:left="0" w:right="1134"/>
        <w:rPr>
          <w:rStyle w:val="default"/>
          <w:rFonts w:cs="FrankRuehl"/>
          <w:rtl/>
          <w:lang w:eastAsia="en-US"/>
        </w:rPr>
      </w:pPr>
      <w:bookmarkStart w:id="749" w:name="Seif365"/>
      <w:bookmarkEnd w:id="749"/>
      <w:r>
        <w:rPr>
          <w:lang w:val="he-IL"/>
        </w:rPr>
        <w:pict w14:anchorId="040347CB">
          <v:rect id="_x0000_s2554" style="position:absolute;left:0;text-align:left;margin-left:464.5pt;margin-top:8.05pt;width:75.05pt;height:8pt;z-index:251597312" o:allowincell="f" filled="f" stroked="f" strokecolor="lime" strokeweight=".25pt">
            <v:textbox inset="0,0,0,0">
              <w:txbxContent>
                <w:p w14:paraId="1C0A892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רשת</w:t>
                  </w:r>
                  <w:r>
                    <w:rPr>
                      <w:rFonts w:cs="Miriam"/>
                      <w:sz w:val="18"/>
                      <w:szCs w:val="18"/>
                      <w:rtl/>
                      <w:lang w:eastAsia="en-US"/>
                    </w:rPr>
                    <w:t xml:space="preserve"> </w:t>
                  </w:r>
                  <w:r>
                    <w:rPr>
                      <w:rFonts w:cs="Miriam" w:hint="cs"/>
                      <w:sz w:val="18"/>
                      <w:szCs w:val="18"/>
                      <w:rtl/>
                      <w:lang w:eastAsia="en-US"/>
                    </w:rPr>
                    <w:t>ההגנה</w:t>
                  </w:r>
                </w:p>
              </w:txbxContent>
            </v:textbox>
            <w10:anchorlock/>
          </v:rect>
        </w:pict>
      </w:r>
      <w:r>
        <w:rPr>
          <w:rStyle w:val="big-number"/>
          <w:rtl/>
          <w:lang w:eastAsia="en-US"/>
        </w:rPr>
        <w:t>367.</w:t>
      </w:r>
      <w:r>
        <w:rPr>
          <w:rStyle w:val="big-number"/>
          <w:rtl/>
          <w:lang w:eastAsia="en-US"/>
        </w:rPr>
        <w:tab/>
      </w:r>
      <w:r>
        <w:rPr>
          <w:rStyle w:val="default"/>
          <w:rFonts w:cs="FrankRuehl"/>
          <w:rtl/>
          <w:lang w:eastAsia="en-US"/>
        </w:rPr>
        <w:t>ל</w:t>
      </w:r>
      <w:r>
        <w:rPr>
          <w:rStyle w:val="default"/>
          <w:rFonts w:cs="FrankRuehl" w:hint="cs"/>
          <w:rtl/>
          <w:lang w:eastAsia="en-US"/>
        </w:rPr>
        <w:t>אחר</w:t>
      </w:r>
      <w:r>
        <w:rPr>
          <w:rStyle w:val="default"/>
          <w:rFonts w:cs="FrankRuehl"/>
          <w:rtl/>
          <w:lang w:eastAsia="en-US"/>
        </w:rPr>
        <w:t xml:space="preserve"> </w:t>
      </w:r>
      <w:r>
        <w:rPr>
          <w:rStyle w:val="default"/>
          <w:rFonts w:cs="FrankRuehl" w:hint="cs"/>
          <w:rtl/>
          <w:lang w:eastAsia="en-US"/>
        </w:rPr>
        <w:t>דברי אב בית הדין כאמור בסעיף 36</w:t>
      </w:r>
      <w:r>
        <w:rPr>
          <w:rStyle w:val="default"/>
          <w:rFonts w:cs="FrankRuehl"/>
          <w:rtl/>
          <w:lang w:eastAsia="en-US"/>
        </w:rPr>
        <w:t xml:space="preserve">6, </w:t>
      </w:r>
      <w:r>
        <w:rPr>
          <w:rStyle w:val="default"/>
          <w:rFonts w:cs="FrankRuehl" w:hint="cs"/>
          <w:rtl/>
          <w:lang w:eastAsia="en-US"/>
        </w:rPr>
        <w:t>יכו</w:t>
      </w:r>
      <w:r>
        <w:rPr>
          <w:rStyle w:val="default"/>
          <w:rFonts w:cs="FrankRuehl"/>
          <w:rtl/>
          <w:lang w:eastAsia="en-US"/>
        </w:rPr>
        <w:t>ל</w:t>
      </w:r>
      <w:r>
        <w:rPr>
          <w:rStyle w:val="default"/>
          <w:rFonts w:cs="FrankRuehl" w:hint="cs"/>
          <w:rtl/>
          <w:lang w:eastAsia="en-US"/>
        </w:rPr>
        <w:t xml:space="preserve"> הנאשם או סניגורו להביא לפני בית הדין עדי הגנה ו</w:t>
      </w:r>
      <w:r>
        <w:rPr>
          <w:rStyle w:val="default"/>
          <w:rFonts w:cs="FrankRuehl"/>
          <w:rtl/>
          <w:lang w:eastAsia="en-US"/>
        </w:rPr>
        <w:t xml:space="preserve">שאר </w:t>
      </w:r>
      <w:r>
        <w:rPr>
          <w:rStyle w:val="default"/>
          <w:rFonts w:cs="FrankRuehl" w:hint="cs"/>
          <w:rtl/>
          <w:lang w:eastAsia="en-US"/>
        </w:rPr>
        <w:t>ראיות ההגנה; ורש</w:t>
      </w:r>
      <w:r>
        <w:rPr>
          <w:rStyle w:val="default"/>
          <w:rFonts w:cs="FrankRuehl"/>
          <w:rtl/>
          <w:lang w:eastAsia="en-US"/>
        </w:rPr>
        <w:t>א</w:t>
      </w:r>
      <w:r>
        <w:rPr>
          <w:rStyle w:val="default"/>
          <w:rFonts w:cs="FrankRuehl" w:hint="cs"/>
          <w:rtl/>
          <w:lang w:eastAsia="en-US"/>
        </w:rPr>
        <w:t>י</w:t>
      </w:r>
      <w:r>
        <w:rPr>
          <w:rStyle w:val="default"/>
          <w:rFonts w:cs="FrankRuehl"/>
          <w:rtl/>
          <w:lang w:eastAsia="en-US"/>
        </w:rPr>
        <w:t xml:space="preserve"> </w:t>
      </w:r>
      <w:r>
        <w:rPr>
          <w:rStyle w:val="default"/>
          <w:rFonts w:cs="FrankRuehl" w:hint="cs"/>
          <w:rtl/>
          <w:lang w:eastAsia="en-US"/>
        </w:rPr>
        <w:t>הוא, לפני שיביא עדים, לומר דברי פתיחה לפרשת ההגנה.</w:t>
      </w:r>
    </w:p>
    <w:p w14:paraId="4F5DBF81" w14:textId="77777777" w:rsidR="008D4784" w:rsidRDefault="008D4784">
      <w:pPr>
        <w:pStyle w:val="P00"/>
        <w:spacing w:before="72"/>
        <w:ind w:left="0" w:right="1134"/>
        <w:rPr>
          <w:rStyle w:val="default"/>
          <w:rFonts w:cs="FrankRuehl"/>
          <w:rtl/>
          <w:lang w:eastAsia="en-US"/>
        </w:rPr>
      </w:pPr>
      <w:bookmarkStart w:id="750" w:name="Seif366"/>
      <w:bookmarkEnd w:id="750"/>
      <w:r>
        <w:rPr>
          <w:lang w:val="he-IL"/>
        </w:rPr>
        <w:pict w14:anchorId="0CE5F04B">
          <v:rect id="_x0000_s2555" style="position:absolute;left:0;text-align:left;margin-left:464.5pt;margin-top:8.05pt;width:75.05pt;height:23.75pt;z-index:251598336" o:allowincell="f" filled="f" stroked="f" strokecolor="lime" strokeweight=".25pt">
            <v:textbox inset="0,0,0,0">
              <w:txbxContent>
                <w:p w14:paraId="159A98E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ר</w:t>
                  </w:r>
                  <w:r>
                    <w:rPr>
                      <w:rFonts w:cs="Miriam" w:hint="cs"/>
                      <w:sz w:val="18"/>
                      <w:szCs w:val="18"/>
                      <w:rtl/>
                      <w:lang w:eastAsia="en-US"/>
                    </w:rPr>
                    <w:t>איו</w:t>
                  </w:r>
                  <w:r>
                    <w:rPr>
                      <w:rFonts w:cs="Miriam"/>
                      <w:sz w:val="18"/>
                      <w:szCs w:val="18"/>
                      <w:rtl/>
                      <w:lang w:eastAsia="en-US"/>
                    </w:rPr>
                    <w:t>ת</w:t>
                  </w:r>
                  <w:r>
                    <w:rPr>
                      <w:rFonts w:cs="Miriam" w:hint="cs"/>
                      <w:sz w:val="18"/>
                      <w:szCs w:val="18"/>
                      <w:rtl/>
                      <w:lang w:eastAsia="en-US"/>
                    </w:rPr>
                    <w:t xml:space="preserve"> מטעם בית הדין</w:t>
                  </w:r>
                </w:p>
              </w:txbxContent>
            </v:textbox>
            <w10:anchorlock/>
          </v:rect>
        </w:pict>
      </w:r>
      <w:r>
        <w:rPr>
          <w:rStyle w:val="big-number"/>
          <w:rtl/>
          <w:lang w:eastAsia="en-US"/>
        </w:rPr>
        <w:t>368.</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הדן רשאי להזמין כל עד בתורת עד בית הדין, אפילו כבר נשמעה עדו</w:t>
      </w:r>
      <w:r>
        <w:rPr>
          <w:rStyle w:val="default"/>
          <w:rFonts w:cs="FrankRuehl"/>
          <w:rtl/>
          <w:lang w:eastAsia="en-US"/>
        </w:rPr>
        <w:t>ת</w:t>
      </w:r>
      <w:r>
        <w:rPr>
          <w:rStyle w:val="default"/>
          <w:rFonts w:cs="FrankRuehl" w:hint="cs"/>
          <w:rtl/>
          <w:lang w:eastAsia="en-US"/>
        </w:rPr>
        <w:t>ו באותה ערכאה, אם ראה בית הדין</w:t>
      </w:r>
      <w:r>
        <w:rPr>
          <w:rStyle w:val="default"/>
          <w:rFonts w:cs="FrankRuehl"/>
          <w:rtl/>
          <w:lang w:eastAsia="en-US"/>
        </w:rPr>
        <w:t xml:space="preserve"> </w:t>
      </w:r>
      <w:r>
        <w:rPr>
          <w:rStyle w:val="default"/>
          <w:rFonts w:cs="FrankRuehl" w:hint="cs"/>
          <w:rtl/>
          <w:lang w:eastAsia="en-US"/>
        </w:rPr>
        <w:t>צור</w:t>
      </w:r>
      <w:r>
        <w:rPr>
          <w:rStyle w:val="default"/>
          <w:rFonts w:cs="FrankRuehl"/>
          <w:rtl/>
          <w:lang w:eastAsia="en-US"/>
        </w:rPr>
        <w:t>ך</w:t>
      </w:r>
      <w:r>
        <w:rPr>
          <w:rStyle w:val="default"/>
          <w:rFonts w:cs="FrankRuehl" w:hint="cs"/>
          <w:rtl/>
          <w:lang w:eastAsia="en-US"/>
        </w:rPr>
        <w:t xml:space="preserve"> בכך לבירור המשפט.</w:t>
      </w:r>
    </w:p>
    <w:p w14:paraId="5A8894A0"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עשה</w:t>
      </w:r>
      <w:r>
        <w:rPr>
          <w:rStyle w:val="default"/>
          <w:rFonts w:cs="FrankRuehl"/>
          <w:rtl/>
          <w:lang w:eastAsia="en-US"/>
        </w:rPr>
        <w:t xml:space="preserve"> </w:t>
      </w:r>
      <w:r>
        <w:rPr>
          <w:rStyle w:val="default"/>
          <w:rFonts w:cs="FrankRuehl" w:hint="cs"/>
          <w:rtl/>
          <w:lang w:eastAsia="en-US"/>
        </w:rPr>
        <w:t xml:space="preserve">בית הדין כאמור לאחר תום פרשת ההגנה, רשאית </w:t>
      </w:r>
      <w:r>
        <w:rPr>
          <w:rStyle w:val="default"/>
          <w:rFonts w:cs="FrankRuehl"/>
          <w:rtl/>
          <w:lang w:eastAsia="en-US"/>
        </w:rPr>
        <w:t>ה</w:t>
      </w:r>
      <w:r>
        <w:rPr>
          <w:rStyle w:val="default"/>
          <w:rFonts w:cs="FrankRuehl" w:hint="cs"/>
          <w:rtl/>
          <w:lang w:eastAsia="en-US"/>
        </w:rPr>
        <w:t>ה</w:t>
      </w:r>
      <w:r>
        <w:rPr>
          <w:rStyle w:val="default"/>
          <w:rFonts w:cs="FrankRuehl"/>
          <w:rtl/>
          <w:lang w:eastAsia="en-US"/>
        </w:rPr>
        <w:t>ג</w:t>
      </w:r>
      <w:r>
        <w:rPr>
          <w:rStyle w:val="default"/>
          <w:rFonts w:cs="FrankRuehl" w:hint="cs"/>
          <w:rtl/>
          <w:lang w:eastAsia="en-US"/>
        </w:rPr>
        <w:t>נה להביא ראיות לסתור ראיות שנתקבלו נגד הנאשם לפי סעיף קטן (א).</w:t>
      </w:r>
    </w:p>
    <w:p w14:paraId="44BA9305" w14:textId="77777777" w:rsidR="008D4784" w:rsidRDefault="008D4784">
      <w:pPr>
        <w:pStyle w:val="P00"/>
        <w:spacing w:before="72"/>
        <w:ind w:left="0" w:right="1134"/>
        <w:rPr>
          <w:rStyle w:val="default"/>
          <w:rFonts w:cs="FrankRuehl"/>
          <w:rtl/>
          <w:lang w:eastAsia="en-US"/>
        </w:rPr>
      </w:pPr>
      <w:bookmarkStart w:id="751" w:name="Seif367"/>
      <w:bookmarkEnd w:id="751"/>
      <w:r>
        <w:rPr>
          <w:lang w:val="he-IL"/>
        </w:rPr>
        <w:pict w14:anchorId="6C4033E7">
          <v:rect id="_x0000_s2556" style="position:absolute;left:0;text-align:left;margin-left:464.5pt;margin-top:8.05pt;width:75.05pt;height:16pt;z-index:251599360" o:allowincell="f" filled="f" stroked="f" strokecolor="lime" strokeweight=".25pt">
            <v:textbox inset="0,0,0,0">
              <w:txbxContent>
                <w:p w14:paraId="2530832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ר</w:t>
                  </w:r>
                  <w:r>
                    <w:rPr>
                      <w:rFonts w:cs="Miriam" w:hint="cs"/>
                      <w:sz w:val="18"/>
                      <w:szCs w:val="18"/>
                      <w:rtl/>
                      <w:lang w:eastAsia="en-US"/>
                    </w:rPr>
                    <w:t>איו</w:t>
                  </w:r>
                  <w:r>
                    <w:rPr>
                      <w:rFonts w:cs="Miriam"/>
                      <w:sz w:val="18"/>
                      <w:szCs w:val="18"/>
                      <w:rtl/>
                      <w:lang w:eastAsia="en-US"/>
                    </w:rPr>
                    <w:t>ת</w:t>
                  </w:r>
                  <w:r>
                    <w:rPr>
                      <w:rFonts w:cs="Miriam" w:hint="cs"/>
                      <w:sz w:val="18"/>
                      <w:szCs w:val="18"/>
                      <w:rtl/>
                      <w:lang w:eastAsia="en-US"/>
                    </w:rPr>
                    <w:t xml:space="preserve"> נוספו</w:t>
                  </w:r>
                  <w:r>
                    <w:rPr>
                      <w:rFonts w:cs="Miriam"/>
                      <w:sz w:val="18"/>
                      <w:szCs w:val="18"/>
                      <w:rtl/>
                      <w:lang w:eastAsia="en-US"/>
                    </w:rPr>
                    <w:t>ת</w:t>
                  </w:r>
                  <w:r>
                    <w:rPr>
                      <w:rFonts w:cs="Miriam" w:hint="cs"/>
                      <w:sz w:val="18"/>
                      <w:szCs w:val="18"/>
                      <w:rtl/>
                      <w:lang w:eastAsia="en-US"/>
                    </w:rPr>
                    <w:t xml:space="preserve"> מט</w:t>
                  </w:r>
                  <w:r>
                    <w:rPr>
                      <w:rFonts w:cs="Miriam"/>
                      <w:sz w:val="18"/>
                      <w:szCs w:val="18"/>
                      <w:rtl/>
                      <w:lang w:eastAsia="en-US"/>
                    </w:rPr>
                    <w:t>ע</w:t>
                  </w:r>
                  <w:r>
                    <w:rPr>
                      <w:rFonts w:cs="Miriam" w:hint="cs"/>
                      <w:sz w:val="18"/>
                      <w:szCs w:val="18"/>
                      <w:rtl/>
                      <w:lang w:eastAsia="en-US"/>
                    </w:rPr>
                    <w:t>ם התביעה</w:t>
                  </w:r>
                </w:p>
              </w:txbxContent>
            </v:textbox>
            <w10:anchorlock/>
          </v:rect>
        </w:pict>
      </w:r>
      <w:r>
        <w:rPr>
          <w:rStyle w:val="big-number"/>
          <w:rtl/>
          <w:lang w:eastAsia="en-US"/>
        </w:rPr>
        <w:t>369.</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הדין רש</w:t>
      </w:r>
      <w:r>
        <w:rPr>
          <w:rStyle w:val="default"/>
          <w:rFonts w:cs="FrankRuehl"/>
          <w:rtl/>
          <w:lang w:eastAsia="en-US"/>
        </w:rPr>
        <w:t>אי</w:t>
      </w:r>
      <w:r>
        <w:rPr>
          <w:rStyle w:val="default"/>
          <w:rFonts w:cs="FrankRuehl" w:hint="cs"/>
          <w:rtl/>
          <w:lang w:eastAsia="en-US"/>
        </w:rPr>
        <w:t xml:space="preserve"> להרשות לתביעה, בין לאחר תום פרשת </w:t>
      </w:r>
      <w:r>
        <w:rPr>
          <w:rStyle w:val="default"/>
          <w:rFonts w:cs="FrankRuehl"/>
          <w:rtl/>
          <w:lang w:eastAsia="en-US"/>
        </w:rPr>
        <w:t>ה</w:t>
      </w:r>
      <w:r>
        <w:rPr>
          <w:rStyle w:val="default"/>
          <w:rFonts w:cs="FrankRuehl" w:hint="cs"/>
          <w:rtl/>
          <w:lang w:eastAsia="en-US"/>
        </w:rPr>
        <w:t>הגנה ובין לאחר שהושמעו עדים לפ</w:t>
      </w:r>
      <w:r>
        <w:rPr>
          <w:rStyle w:val="default"/>
          <w:rFonts w:cs="FrankRuehl"/>
          <w:rtl/>
          <w:lang w:eastAsia="en-US"/>
        </w:rPr>
        <w:t>י</w:t>
      </w:r>
      <w:r>
        <w:rPr>
          <w:rStyle w:val="default"/>
          <w:rFonts w:cs="FrankRuehl" w:hint="cs"/>
          <w:rtl/>
          <w:lang w:eastAsia="en-US"/>
        </w:rPr>
        <w:t xml:space="preserve"> סע</w:t>
      </w:r>
      <w:r>
        <w:rPr>
          <w:rStyle w:val="default"/>
          <w:rFonts w:cs="FrankRuehl"/>
          <w:rtl/>
          <w:lang w:eastAsia="en-US"/>
        </w:rPr>
        <w:t>י</w:t>
      </w:r>
      <w:r>
        <w:rPr>
          <w:rStyle w:val="default"/>
          <w:rFonts w:cs="FrankRuehl" w:hint="cs"/>
          <w:rtl/>
          <w:lang w:eastAsia="en-US"/>
        </w:rPr>
        <w:t xml:space="preserve">ף 368(ב), להביא ראיות לסתור נקודות שנתעוררו באותן </w:t>
      </w:r>
      <w:r>
        <w:rPr>
          <w:rStyle w:val="default"/>
          <w:rFonts w:cs="FrankRuehl"/>
          <w:rtl/>
          <w:lang w:eastAsia="en-US"/>
        </w:rPr>
        <w:t>הראי</w:t>
      </w:r>
      <w:r>
        <w:rPr>
          <w:rStyle w:val="default"/>
          <w:rFonts w:cs="FrankRuehl" w:hint="cs"/>
          <w:rtl/>
          <w:lang w:eastAsia="en-US"/>
        </w:rPr>
        <w:t>ות ואשר התביעה ל</w:t>
      </w:r>
      <w:r>
        <w:rPr>
          <w:rStyle w:val="default"/>
          <w:rFonts w:cs="FrankRuehl"/>
          <w:rtl/>
          <w:lang w:eastAsia="en-US"/>
        </w:rPr>
        <w:t>א</w:t>
      </w:r>
      <w:r>
        <w:rPr>
          <w:rStyle w:val="default"/>
          <w:rFonts w:cs="FrankRuehl" w:hint="cs"/>
          <w:rtl/>
          <w:lang w:eastAsia="en-US"/>
        </w:rPr>
        <w:t xml:space="preserve"> </w:t>
      </w:r>
      <w:r>
        <w:rPr>
          <w:rStyle w:val="default"/>
          <w:rFonts w:cs="FrankRuehl"/>
          <w:rtl/>
          <w:lang w:eastAsia="en-US"/>
        </w:rPr>
        <w:t>י</w:t>
      </w:r>
      <w:r>
        <w:rPr>
          <w:rStyle w:val="default"/>
          <w:rFonts w:cs="FrankRuehl" w:hint="cs"/>
          <w:rtl/>
          <w:lang w:eastAsia="en-US"/>
        </w:rPr>
        <w:t>כלה לצפותן מראש.</w:t>
      </w:r>
    </w:p>
    <w:p w14:paraId="44A6F8F0"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הור</w:t>
      </w:r>
      <w:r>
        <w:rPr>
          <w:rStyle w:val="default"/>
          <w:rFonts w:cs="FrankRuehl"/>
          <w:rtl/>
          <w:lang w:eastAsia="en-US"/>
        </w:rPr>
        <w:t>ש</w:t>
      </w:r>
      <w:r>
        <w:rPr>
          <w:rStyle w:val="default"/>
          <w:rFonts w:cs="FrankRuehl" w:hint="cs"/>
          <w:rtl/>
          <w:lang w:eastAsia="en-US"/>
        </w:rPr>
        <w:t>תה התביעה להביא ראיות לאחר שנתקבלו ראיות מטעם בית הדין, שומעין את ראיותיה תחילה ואחר כך את ראיות ההגנה אם רצתה בכך.</w:t>
      </w:r>
    </w:p>
    <w:p w14:paraId="54A8EC06" w14:textId="77777777" w:rsidR="008D4784" w:rsidRDefault="008D4784">
      <w:pPr>
        <w:pStyle w:val="P00"/>
        <w:spacing w:before="72"/>
        <w:ind w:left="0" w:right="1134"/>
        <w:rPr>
          <w:rStyle w:val="default"/>
          <w:rFonts w:cs="FrankRuehl"/>
          <w:rtl/>
          <w:lang w:eastAsia="en-US"/>
        </w:rPr>
      </w:pPr>
      <w:bookmarkStart w:id="752" w:name="Seif368"/>
      <w:bookmarkEnd w:id="752"/>
      <w:r>
        <w:rPr>
          <w:lang w:val="he-IL"/>
        </w:rPr>
        <w:pict w14:anchorId="761409C5">
          <v:rect id="_x0000_s2557" style="position:absolute;left:0;text-align:left;margin-left:464.5pt;margin-top:8.05pt;width:75.05pt;height:24pt;z-index:251600384" o:allowincell="f" filled="f" stroked="f" strokecolor="lime" strokeweight=".25pt">
            <v:textbox inset="0,0,0,0">
              <w:txbxContent>
                <w:p w14:paraId="75A1DF7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ר</w:t>
                  </w:r>
                  <w:r>
                    <w:rPr>
                      <w:rFonts w:cs="Miriam" w:hint="cs"/>
                      <w:sz w:val="18"/>
                      <w:szCs w:val="18"/>
                      <w:rtl/>
                      <w:lang w:eastAsia="en-US"/>
                    </w:rPr>
                    <w:t>איו</w:t>
                  </w:r>
                  <w:r>
                    <w:rPr>
                      <w:rFonts w:cs="Miriam"/>
                      <w:sz w:val="18"/>
                      <w:szCs w:val="18"/>
                      <w:rtl/>
                      <w:lang w:eastAsia="en-US"/>
                    </w:rPr>
                    <w:t>ת</w:t>
                  </w:r>
                  <w:r>
                    <w:rPr>
                      <w:rFonts w:cs="Miriam" w:hint="cs"/>
                      <w:sz w:val="18"/>
                      <w:szCs w:val="18"/>
                      <w:rtl/>
                      <w:lang w:eastAsia="en-US"/>
                    </w:rPr>
                    <w:t xml:space="preserve"> מטעם ההגנה לאחר ראיות נוספות מ</w:t>
                  </w:r>
                  <w:r>
                    <w:rPr>
                      <w:rFonts w:cs="Miriam"/>
                      <w:sz w:val="18"/>
                      <w:szCs w:val="18"/>
                      <w:rtl/>
                      <w:lang w:eastAsia="en-US"/>
                    </w:rPr>
                    <w:t>ט</w:t>
                  </w:r>
                  <w:r>
                    <w:rPr>
                      <w:rFonts w:cs="Miriam" w:hint="cs"/>
                      <w:sz w:val="18"/>
                      <w:szCs w:val="18"/>
                      <w:rtl/>
                      <w:lang w:eastAsia="en-US"/>
                    </w:rPr>
                    <w:t xml:space="preserve">עם </w:t>
                  </w:r>
                  <w:r>
                    <w:rPr>
                      <w:rFonts w:cs="Miriam"/>
                      <w:sz w:val="18"/>
                      <w:szCs w:val="18"/>
                      <w:rtl/>
                      <w:lang w:eastAsia="en-US"/>
                    </w:rPr>
                    <w:t>ה</w:t>
                  </w:r>
                  <w:r>
                    <w:rPr>
                      <w:rFonts w:cs="Miriam" w:hint="cs"/>
                      <w:sz w:val="18"/>
                      <w:szCs w:val="18"/>
                      <w:rtl/>
                      <w:lang w:eastAsia="en-US"/>
                    </w:rPr>
                    <w:t>תביעה</w:t>
                  </w:r>
                </w:p>
              </w:txbxContent>
            </v:textbox>
            <w10:anchorlock/>
          </v:rect>
        </w:pict>
      </w:r>
      <w:r>
        <w:rPr>
          <w:rStyle w:val="big-number"/>
          <w:rtl/>
          <w:lang w:eastAsia="en-US"/>
        </w:rPr>
        <w:t>370.</w:t>
      </w:r>
      <w:r>
        <w:rPr>
          <w:rStyle w:val="big-number"/>
          <w:rtl/>
          <w:lang w:eastAsia="en-US"/>
        </w:rPr>
        <w:tab/>
      </w:r>
      <w:r>
        <w:rPr>
          <w:rStyle w:val="default"/>
          <w:rFonts w:cs="FrankRuehl"/>
          <w:rtl/>
          <w:lang w:eastAsia="en-US"/>
        </w:rPr>
        <w:t>ה</w:t>
      </w:r>
      <w:r>
        <w:rPr>
          <w:rStyle w:val="default"/>
          <w:rFonts w:cs="FrankRuehl" w:hint="cs"/>
          <w:rtl/>
          <w:lang w:eastAsia="en-US"/>
        </w:rPr>
        <w:t>ביא</w:t>
      </w:r>
      <w:r>
        <w:rPr>
          <w:rStyle w:val="default"/>
          <w:rFonts w:cs="FrankRuehl"/>
          <w:rtl/>
          <w:lang w:eastAsia="en-US"/>
        </w:rPr>
        <w:t>ה</w:t>
      </w:r>
      <w:r>
        <w:rPr>
          <w:rStyle w:val="default"/>
          <w:rFonts w:cs="FrankRuehl" w:hint="cs"/>
          <w:rtl/>
          <w:lang w:eastAsia="en-US"/>
        </w:rPr>
        <w:t xml:space="preserve"> התביעה ראיות לפי סעיף 369(א), רשאית ההגנה, להביא ראיות לסתור ראיותיה של התביעה שהובאו כאמור, אף אם השתמשה בזכותה לפי סעיף 368(ב).</w:t>
      </w:r>
    </w:p>
    <w:p w14:paraId="6F737E0A" w14:textId="77777777" w:rsidR="008D4784" w:rsidRDefault="008D4784">
      <w:pPr>
        <w:pStyle w:val="P00"/>
        <w:spacing w:before="72"/>
        <w:ind w:left="0" w:right="1134"/>
        <w:rPr>
          <w:rStyle w:val="default"/>
          <w:rFonts w:cs="FrankRuehl"/>
          <w:rtl/>
          <w:lang w:eastAsia="en-US"/>
        </w:rPr>
      </w:pPr>
      <w:bookmarkStart w:id="753" w:name="Seif369"/>
      <w:bookmarkEnd w:id="753"/>
      <w:r>
        <w:rPr>
          <w:lang w:val="he-IL"/>
        </w:rPr>
        <w:pict w14:anchorId="79C7B749">
          <v:rect id="_x0000_s2558" style="position:absolute;left:0;text-align:left;margin-left:464.5pt;margin-top:8.05pt;width:75.05pt;height:16pt;z-index:251601408" o:allowincell="f" filled="f" stroked="f" strokecolor="lime" strokeweight=".25pt">
            <v:textbox inset="0,0,0,0">
              <w:txbxContent>
                <w:p w14:paraId="3DE23CA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ת</w:t>
                  </w:r>
                  <w:r>
                    <w:rPr>
                      <w:rFonts w:cs="Miriam" w:hint="cs"/>
                      <w:sz w:val="18"/>
                      <w:szCs w:val="18"/>
                      <w:rtl/>
                      <w:lang w:eastAsia="en-US"/>
                    </w:rPr>
                    <w:t xml:space="preserve"> בית הדין</w:t>
                  </w:r>
                  <w:r>
                    <w:rPr>
                      <w:rFonts w:cs="Miriam"/>
                      <w:sz w:val="18"/>
                      <w:szCs w:val="18"/>
                      <w:rtl/>
                      <w:lang w:eastAsia="en-US"/>
                    </w:rPr>
                    <w:t xml:space="preserve"> </w:t>
                  </w:r>
                  <w:r>
                    <w:rPr>
                      <w:rFonts w:cs="Miriam" w:hint="cs"/>
                      <w:sz w:val="18"/>
                      <w:szCs w:val="18"/>
                      <w:rtl/>
                      <w:lang w:eastAsia="en-US"/>
                    </w:rPr>
                    <w:t>לשמ</w:t>
                  </w:r>
                  <w:r>
                    <w:rPr>
                      <w:rFonts w:cs="Miriam"/>
                      <w:sz w:val="18"/>
                      <w:szCs w:val="18"/>
                      <w:rtl/>
                      <w:lang w:eastAsia="en-US"/>
                    </w:rPr>
                    <w:t>ו</w:t>
                  </w:r>
                  <w:r>
                    <w:rPr>
                      <w:rFonts w:cs="Miriam" w:hint="cs"/>
                      <w:sz w:val="18"/>
                      <w:szCs w:val="18"/>
                      <w:rtl/>
                      <w:lang w:eastAsia="en-US"/>
                    </w:rPr>
                    <w:t>ע ראיות מטעמו</w:t>
                  </w:r>
                </w:p>
              </w:txbxContent>
            </v:textbox>
            <w10:anchorlock/>
          </v:rect>
        </w:pict>
      </w:r>
      <w:r>
        <w:rPr>
          <w:rStyle w:val="big-number"/>
          <w:rtl/>
          <w:lang w:eastAsia="en-US"/>
        </w:rPr>
        <w:t>371.</w:t>
      </w:r>
      <w:r>
        <w:rPr>
          <w:rStyle w:val="big-number"/>
          <w:rtl/>
          <w:lang w:eastAsia="en-US"/>
        </w:rPr>
        <w:tab/>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ה</w:t>
      </w:r>
      <w:r>
        <w:rPr>
          <w:rStyle w:val="default"/>
          <w:rFonts w:cs="FrankRuehl" w:hint="cs"/>
          <w:rtl/>
          <w:lang w:eastAsia="en-US"/>
        </w:rPr>
        <w:t>דין יכול לחזור ולהשתמש ב</w:t>
      </w:r>
      <w:r>
        <w:rPr>
          <w:rStyle w:val="default"/>
          <w:rFonts w:cs="FrankRuehl"/>
          <w:rtl/>
          <w:lang w:eastAsia="en-US"/>
        </w:rPr>
        <w:t>ס</w:t>
      </w:r>
      <w:r>
        <w:rPr>
          <w:rStyle w:val="default"/>
          <w:rFonts w:cs="FrankRuehl" w:hint="cs"/>
          <w:rtl/>
          <w:lang w:eastAsia="en-US"/>
        </w:rPr>
        <w:t>מכותו לפי סעיף 368(א) בכל עת ע</w:t>
      </w:r>
      <w:r>
        <w:rPr>
          <w:rStyle w:val="default"/>
          <w:rFonts w:cs="FrankRuehl"/>
          <w:rtl/>
          <w:lang w:eastAsia="en-US"/>
        </w:rPr>
        <w:t>ד</w:t>
      </w:r>
      <w:r>
        <w:rPr>
          <w:rStyle w:val="default"/>
          <w:rFonts w:cs="FrankRuehl" w:hint="cs"/>
          <w:rtl/>
          <w:lang w:eastAsia="en-US"/>
        </w:rPr>
        <w:t xml:space="preserve"> לה</w:t>
      </w:r>
      <w:r>
        <w:rPr>
          <w:rStyle w:val="default"/>
          <w:rFonts w:cs="FrankRuehl"/>
          <w:rtl/>
          <w:lang w:eastAsia="en-US"/>
        </w:rPr>
        <w:t>כ</w:t>
      </w:r>
      <w:r>
        <w:rPr>
          <w:rStyle w:val="default"/>
          <w:rFonts w:cs="FrankRuehl" w:hint="cs"/>
          <w:rtl/>
          <w:lang w:eastAsia="en-US"/>
        </w:rPr>
        <w:t>רעת הדין.</w:t>
      </w:r>
    </w:p>
    <w:p w14:paraId="3CB739FF" w14:textId="77777777" w:rsidR="008D4784" w:rsidRDefault="008D4784">
      <w:pPr>
        <w:pStyle w:val="P00"/>
        <w:spacing w:before="72"/>
        <w:ind w:left="0" w:right="1134"/>
        <w:rPr>
          <w:rStyle w:val="default"/>
          <w:rFonts w:cs="FrankRuehl"/>
          <w:rtl/>
          <w:lang w:eastAsia="en-US"/>
        </w:rPr>
      </w:pPr>
      <w:bookmarkStart w:id="754" w:name="Seif370"/>
      <w:bookmarkEnd w:id="754"/>
      <w:r>
        <w:rPr>
          <w:lang w:val="he-IL"/>
        </w:rPr>
        <w:pict w14:anchorId="7DCF5AEF">
          <v:rect id="_x0000_s2559" style="position:absolute;left:0;text-align:left;margin-left:464.5pt;margin-top:8.05pt;width:75.05pt;height:8pt;z-index:251602432" o:allowincell="f" filled="f" stroked="f" strokecolor="lime" strokeweight=".25pt">
            <v:textbox inset="0,0,0,0">
              <w:txbxContent>
                <w:p w14:paraId="643E4D2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דות</w:t>
                  </w:r>
                  <w:r>
                    <w:rPr>
                      <w:rFonts w:cs="Miriam"/>
                      <w:sz w:val="18"/>
                      <w:szCs w:val="18"/>
                      <w:rtl/>
                      <w:lang w:eastAsia="en-US"/>
                    </w:rPr>
                    <w:t xml:space="preserve"> </w:t>
                  </w:r>
                  <w:r>
                    <w:rPr>
                      <w:rFonts w:cs="Miriam" w:hint="cs"/>
                      <w:sz w:val="18"/>
                      <w:szCs w:val="18"/>
                      <w:rtl/>
                      <w:lang w:eastAsia="en-US"/>
                    </w:rPr>
                    <w:t>בשבו</w:t>
                  </w:r>
                  <w:r>
                    <w:rPr>
                      <w:rFonts w:cs="Miriam"/>
                      <w:sz w:val="18"/>
                      <w:szCs w:val="18"/>
                      <w:rtl/>
                      <w:lang w:eastAsia="en-US"/>
                    </w:rPr>
                    <w:t>ע</w:t>
                  </w:r>
                  <w:r>
                    <w:rPr>
                      <w:rFonts w:cs="Miriam" w:hint="cs"/>
                      <w:sz w:val="18"/>
                      <w:szCs w:val="18"/>
                      <w:rtl/>
                      <w:lang w:eastAsia="en-US"/>
                    </w:rPr>
                    <w:t>ה</w:t>
                  </w:r>
                </w:p>
              </w:txbxContent>
            </v:textbox>
            <w10:anchorlock/>
          </v:rect>
        </w:pict>
      </w:r>
      <w:r>
        <w:rPr>
          <w:rStyle w:val="big-number"/>
          <w:rtl/>
          <w:lang w:eastAsia="en-US"/>
        </w:rPr>
        <w:t>372.</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כל </w:t>
      </w:r>
      <w:r>
        <w:rPr>
          <w:rStyle w:val="default"/>
          <w:rFonts w:cs="FrankRuehl"/>
          <w:rtl/>
          <w:lang w:eastAsia="en-US"/>
        </w:rPr>
        <w:t>ע</w:t>
      </w:r>
      <w:r>
        <w:rPr>
          <w:rStyle w:val="default"/>
          <w:rFonts w:cs="FrankRuehl" w:hint="cs"/>
          <w:rtl/>
          <w:lang w:eastAsia="en-US"/>
        </w:rPr>
        <w:t>ד יעיד בשבועה, אלא אם כן נוכח בי</w:t>
      </w:r>
      <w:r>
        <w:rPr>
          <w:rStyle w:val="default"/>
          <w:rFonts w:cs="FrankRuehl"/>
          <w:rtl/>
          <w:lang w:eastAsia="en-US"/>
        </w:rPr>
        <w:t>ת</w:t>
      </w:r>
      <w:r>
        <w:rPr>
          <w:rStyle w:val="default"/>
          <w:rFonts w:cs="FrankRuehl" w:hint="cs"/>
          <w:rtl/>
          <w:lang w:eastAsia="en-US"/>
        </w:rPr>
        <w:t xml:space="preserve"> </w:t>
      </w:r>
      <w:r>
        <w:rPr>
          <w:rStyle w:val="default"/>
          <w:rFonts w:cs="FrankRuehl"/>
          <w:rtl/>
          <w:lang w:eastAsia="en-US"/>
        </w:rPr>
        <w:t>ה</w:t>
      </w:r>
      <w:r>
        <w:rPr>
          <w:rStyle w:val="default"/>
          <w:rFonts w:cs="FrankRuehl" w:hint="cs"/>
          <w:rtl/>
          <w:lang w:eastAsia="en-US"/>
        </w:rPr>
        <w:t>דין, כי אמונתו הדתית של העד אוסרת עליו שבועה, או כי אין לו לעד כל אמונה דתית, ובמקרים אלה יעיד העד על פי הן צדקו.</w:t>
      </w:r>
    </w:p>
    <w:p w14:paraId="5C38C8EC"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קטי</w:t>
      </w:r>
      <w:r>
        <w:rPr>
          <w:rStyle w:val="default"/>
          <w:rFonts w:cs="FrankRuehl"/>
          <w:rtl/>
          <w:lang w:eastAsia="en-US"/>
        </w:rPr>
        <w:t>ן</w:t>
      </w:r>
      <w:r>
        <w:rPr>
          <w:rStyle w:val="default"/>
          <w:rFonts w:cs="FrankRuehl" w:hint="cs"/>
          <w:rtl/>
          <w:lang w:eastAsia="en-US"/>
        </w:rPr>
        <w:t xml:space="preserve"> שבית הדין סבור שאינו מב</w:t>
      </w:r>
      <w:r>
        <w:rPr>
          <w:rStyle w:val="default"/>
          <w:rFonts w:cs="FrankRuehl"/>
          <w:rtl/>
          <w:lang w:eastAsia="en-US"/>
        </w:rPr>
        <w:t>י</w:t>
      </w:r>
      <w:r>
        <w:rPr>
          <w:rStyle w:val="default"/>
          <w:rFonts w:cs="FrankRuehl" w:hint="cs"/>
          <w:rtl/>
          <w:lang w:eastAsia="en-US"/>
        </w:rPr>
        <w:t>ן מהותה של שבועה, רשאי בית הדי</w:t>
      </w:r>
      <w:r>
        <w:rPr>
          <w:rStyle w:val="default"/>
          <w:rFonts w:cs="FrankRuehl"/>
          <w:rtl/>
          <w:lang w:eastAsia="en-US"/>
        </w:rPr>
        <w:t>ן</w:t>
      </w:r>
      <w:r>
        <w:rPr>
          <w:rStyle w:val="default"/>
          <w:rFonts w:cs="FrankRuehl" w:hint="cs"/>
          <w:rtl/>
          <w:lang w:eastAsia="en-US"/>
        </w:rPr>
        <w:t>, אם</w:t>
      </w:r>
      <w:r>
        <w:rPr>
          <w:rStyle w:val="default"/>
          <w:rFonts w:cs="FrankRuehl"/>
          <w:rtl/>
          <w:lang w:eastAsia="en-US"/>
        </w:rPr>
        <w:t xml:space="preserve"> </w:t>
      </w:r>
      <w:r>
        <w:rPr>
          <w:rStyle w:val="default"/>
          <w:rFonts w:cs="FrankRuehl" w:hint="cs"/>
          <w:rtl/>
          <w:lang w:eastAsia="en-US"/>
        </w:rPr>
        <w:t>נוכח שיש צורך לשמוע עדותו, לגבות עדותו שלא בשבועה</w:t>
      </w:r>
      <w:r>
        <w:rPr>
          <w:rStyle w:val="default"/>
          <w:rFonts w:cs="FrankRuehl"/>
          <w:rtl/>
          <w:lang w:eastAsia="en-US"/>
        </w:rPr>
        <w:t>.</w:t>
      </w:r>
    </w:p>
    <w:p w14:paraId="0980E50C"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עד </w:t>
      </w:r>
      <w:r>
        <w:rPr>
          <w:rStyle w:val="default"/>
          <w:rFonts w:cs="FrankRuehl"/>
          <w:rtl/>
          <w:lang w:eastAsia="en-US"/>
        </w:rPr>
        <w:t>ש</w:t>
      </w:r>
      <w:r>
        <w:rPr>
          <w:rStyle w:val="default"/>
          <w:rFonts w:cs="FrankRuehl" w:hint="cs"/>
          <w:rtl/>
          <w:lang w:eastAsia="en-US"/>
        </w:rPr>
        <w:t xml:space="preserve">בא להעיד </w:t>
      </w:r>
      <w:r>
        <w:rPr>
          <w:rStyle w:val="default"/>
          <w:rFonts w:cs="FrankRuehl"/>
          <w:rtl/>
          <w:lang w:eastAsia="en-US"/>
        </w:rPr>
        <w:t>י</w:t>
      </w:r>
      <w:r>
        <w:rPr>
          <w:rStyle w:val="default"/>
          <w:rFonts w:cs="FrankRuehl" w:hint="cs"/>
          <w:rtl/>
          <w:lang w:eastAsia="en-US"/>
        </w:rPr>
        <w:t>י</w:t>
      </w:r>
      <w:r>
        <w:rPr>
          <w:rStyle w:val="default"/>
          <w:rFonts w:cs="FrankRuehl"/>
          <w:rtl/>
          <w:lang w:eastAsia="en-US"/>
        </w:rPr>
        <w:t>ש</w:t>
      </w:r>
      <w:r>
        <w:rPr>
          <w:rStyle w:val="default"/>
          <w:rFonts w:cs="FrankRuehl" w:hint="cs"/>
          <w:rtl/>
          <w:lang w:eastAsia="en-US"/>
        </w:rPr>
        <w:t>בע או יצהיר בהן צדק להעיד אמת, את האמת כולה ואת האמת בלבד.</w:t>
      </w:r>
    </w:p>
    <w:p w14:paraId="30DFB2A2" w14:textId="77777777" w:rsidR="008D4784" w:rsidRDefault="008D4784">
      <w:pPr>
        <w:pStyle w:val="P00"/>
        <w:spacing w:before="72"/>
        <w:ind w:left="0" w:right="1134"/>
        <w:rPr>
          <w:rStyle w:val="default"/>
          <w:rFonts w:cs="FrankRuehl"/>
          <w:rtl/>
          <w:lang w:eastAsia="en-US"/>
        </w:rPr>
      </w:pPr>
      <w:bookmarkStart w:id="755" w:name="Seif371"/>
      <w:bookmarkEnd w:id="755"/>
      <w:r>
        <w:rPr>
          <w:lang w:val="he-IL"/>
        </w:rPr>
        <w:pict w14:anchorId="16E086ED">
          <v:rect id="_x0000_s2560" style="position:absolute;left:0;text-align:left;margin-left:464.5pt;margin-top:8.05pt;width:75.05pt;height:8pt;z-index:251603456" o:allowincell="f" filled="f" stroked="f" strokecolor="lime" strokeweight=".25pt">
            <v:textbox inset="0,0,0,0">
              <w:txbxContent>
                <w:p w14:paraId="6728344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 xml:space="preserve">דר </w:t>
                  </w:r>
                  <w:r>
                    <w:rPr>
                      <w:rFonts w:cs="Miriam"/>
                      <w:sz w:val="18"/>
                      <w:szCs w:val="18"/>
                      <w:rtl/>
                      <w:lang w:eastAsia="en-US"/>
                    </w:rPr>
                    <w:t>גב</w:t>
                  </w:r>
                  <w:r>
                    <w:rPr>
                      <w:rFonts w:cs="Miriam" w:hint="cs"/>
                      <w:sz w:val="18"/>
                      <w:szCs w:val="18"/>
                      <w:rtl/>
                      <w:lang w:eastAsia="en-US"/>
                    </w:rPr>
                    <w:t>יית</w:t>
                  </w:r>
                  <w:r>
                    <w:rPr>
                      <w:rFonts w:cs="Miriam"/>
                      <w:sz w:val="18"/>
                      <w:szCs w:val="18"/>
                      <w:rtl/>
                      <w:lang w:eastAsia="en-US"/>
                    </w:rPr>
                    <w:t xml:space="preserve"> </w:t>
                  </w:r>
                  <w:r>
                    <w:rPr>
                      <w:rFonts w:cs="Miriam" w:hint="cs"/>
                      <w:sz w:val="18"/>
                      <w:szCs w:val="18"/>
                      <w:rtl/>
                      <w:lang w:eastAsia="en-US"/>
                    </w:rPr>
                    <w:t>עדות</w:t>
                  </w:r>
                </w:p>
              </w:txbxContent>
            </v:textbox>
            <w10:anchorlock/>
          </v:rect>
        </w:pict>
      </w:r>
      <w:r>
        <w:rPr>
          <w:rStyle w:val="big-number"/>
          <w:rtl/>
          <w:lang w:eastAsia="en-US"/>
        </w:rPr>
        <w:t>373.</w:t>
      </w:r>
      <w:r>
        <w:rPr>
          <w:rStyle w:val="big-number"/>
          <w:rtl/>
          <w:lang w:eastAsia="en-US"/>
        </w:rPr>
        <w:tab/>
      </w:r>
      <w:r>
        <w:rPr>
          <w:rStyle w:val="default"/>
          <w:rFonts w:cs="FrankRuehl"/>
          <w:rtl/>
          <w:lang w:eastAsia="en-US"/>
        </w:rPr>
        <w:t>ו</w:t>
      </w:r>
      <w:r>
        <w:rPr>
          <w:rStyle w:val="default"/>
          <w:rFonts w:cs="FrankRuehl" w:hint="cs"/>
          <w:rtl/>
          <w:lang w:eastAsia="en-US"/>
        </w:rPr>
        <w:t xml:space="preserve">זה </w:t>
      </w:r>
      <w:r>
        <w:rPr>
          <w:rStyle w:val="default"/>
          <w:rFonts w:cs="FrankRuehl"/>
          <w:rtl/>
          <w:lang w:eastAsia="en-US"/>
        </w:rPr>
        <w:t>ס</w:t>
      </w:r>
      <w:r>
        <w:rPr>
          <w:rStyle w:val="default"/>
          <w:rFonts w:cs="FrankRuehl" w:hint="cs"/>
          <w:rtl/>
          <w:lang w:eastAsia="en-US"/>
        </w:rPr>
        <w:t>דר גביית עדות:</w:t>
      </w:r>
    </w:p>
    <w:p w14:paraId="10D4D050"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העד</w:t>
      </w:r>
      <w:r>
        <w:rPr>
          <w:rStyle w:val="default"/>
          <w:rFonts w:cs="FrankRuehl"/>
          <w:rtl/>
          <w:lang w:eastAsia="en-US"/>
        </w:rPr>
        <w:t xml:space="preserve"> </w:t>
      </w:r>
      <w:r>
        <w:rPr>
          <w:rStyle w:val="default"/>
          <w:rFonts w:cs="FrankRuehl" w:hint="cs"/>
          <w:rtl/>
          <w:lang w:eastAsia="en-US"/>
        </w:rPr>
        <w:t>נחקר תחילה על ידי בעל הדין שביקש את שמיעת</w:t>
      </w:r>
      <w:r>
        <w:rPr>
          <w:rStyle w:val="default"/>
          <w:rFonts w:cs="FrankRuehl"/>
          <w:rtl/>
          <w:lang w:eastAsia="en-US"/>
        </w:rPr>
        <w:t xml:space="preserve"> </w:t>
      </w:r>
      <w:r>
        <w:rPr>
          <w:rStyle w:val="default"/>
          <w:rFonts w:cs="FrankRuehl" w:hint="cs"/>
          <w:rtl/>
          <w:lang w:eastAsia="en-US"/>
        </w:rPr>
        <w:t>העד</w:t>
      </w:r>
      <w:r>
        <w:rPr>
          <w:rStyle w:val="default"/>
          <w:rFonts w:cs="FrankRuehl"/>
          <w:rtl/>
          <w:lang w:eastAsia="en-US"/>
        </w:rPr>
        <w:t xml:space="preserve">; </w:t>
      </w:r>
      <w:r>
        <w:rPr>
          <w:rStyle w:val="default"/>
          <w:rFonts w:cs="FrankRuehl" w:hint="cs"/>
          <w:rtl/>
          <w:lang w:eastAsia="en-US"/>
        </w:rPr>
        <w:t>אחריו רשאי בעל הדין היריב, בכפוף לסעיף 374, לחקור</w:t>
      </w:r>
      <w:r>
        <w:rPr>
          <w:rStyle w:val="default"/>
          <w:rFonts w:cs="FrankRuehl"/>
          <w:rtl/>
          <w:lang w:eastAsia="en-US"/>
        </w:rPr>
        <w:t xml:space="preserve"> את </w:t>
      </w:r>
      <w:r>
        <w:rPr>
          <w:rStyle w:val="default"/>
          <w:rFonts w:cs="FrankRuehl" w:hint="cs"/>
          <w:rtl/>
          <w:lang w:eastAsia="en-US"/>
        </w:rPr>
        <w:t xml:space="preserve">העד חקירה שכנגד, ואחריו רשאי בעל הדין שביקש את שמיעת העד לחזור ולחקרו חקירה חוזרת; סיימו בעלי הדין את חקירתם, רשאי בית הדין לחקור </w:t>
      </w:r>
      <w:r>
        <w:rPr>
          <w:rStyle w:val="default"/>
          <w:rFonts w:cs="FrankRuehl"/>
          <w:rtl/>
          <w:lang w:eastAsia="en-US"/>
        </w:rPr>
        <w:t>את</w:t>
      </w:r>
      <w:r>
        <w:rPr>
          <w:rStyle w:val="default"/>
          <w:rFonts w:cs="FrankRuehl" w:hint="cs"/>
          <w:rtl/>
          <w:lang w:eastAsia="en-US"/>
        </w:rPr>
        <w:t xml:space="preserve"> העד, אולם להבהרת ענין רשאי הוא לש</w:t>
      </w:r>
      <w:r>
        <w:rPr>
          <w:rStyle w:val="default"/>
          <w:rFonts w:cs="FrankRuehl"/>
          <w:rtl/>
          <w:lang w:eastAsia="en-US"/>
        </w:rPr>
        <w:t>א</w:t>
      </w:r>
      <w:r>
        <w:rPr>
          <w:rStyle w:val="default"/>
          <w:rFonts w:cs="FrankRuehl" w:hint="cs"/>
          <w:rtl/>
          <w:lang w:eastAsia="en-US"/>
        </w:rPr>
        <w:t>ול אותו שאלות גם לפני סיום חק</w:t>
      </w:r>
      <w:r>
        <w:rPr>
          <w:rStyle w:val="default"/>
          <w:rFonts w:cs="FrankRuehl"/>
          <w:rtl/>
          <w:lang w:eastAsia="en-US"/>
        </w:rPr>
        <w:t>יר</w:t>
      </w:r>
      <w:r>
        <w:rPr>
          <w:rStyle w:val="default"/>
          <w:rFonts w:cs="FrankRuehl" w:hint="cs"/>
          <w:rtl/>
          <w:lang w:eastAsia="en-US"/>
        </w:rPr>
        <w:t>תם</w:t>
      </w:r>
      <w:r>
        <w:rPr>
          <w:rStyle w:val="default"/>
          <w:rFonts w:cs="FrankRuehl"/>
          <w:rtl/>
          <w:lang w:eastAsia="en-US"/>
        </w:rPr>
        <w:t>; ח</w:t>
      </w:r>
      <w:r>
        <w:rPr>
          <w:rStyle w:val="default"/>
          <w:rFonts w:cs="FrankRuehl" w:hint="cs"/>
          <w:rtl/>
          <w:lang w:eastAsia="en-US"/>
        </w:rPr>
        <w:t>קר בית הדין עד לאחר שחקרוהו בעלי הדין, רשאי הוא ל</w:t>
      </w:r>
      <w:r>
        <w:rPr>
          <w:rStyle w:val="default"/>
          <w:rFonts w:cs="FrankRuehl"/>
          <w:rtl/>
          <w:lang w:eastAsia="en-US"/>
        </w:rPr>
        <w:t>הרשו</w:t>
      </w:r>
      <w:r>
        <w:rPr>
          <w:rStyle w:val="default"/>
          <w:rFonts w:cs="FrankRuehl" w:hint="cs"/>
          <w:rtl/>
          <w:lang w:eastAsia="en-US"/>
        </w:rPr>
        <w:t>ת להם לחקרו נוס</w:t>
      </w:r>
      <w:r>
        <w:rPr>
          <w:rStyle w:val="default"/>
          <w:rFonts w:cs="FrankRuehl"/>
          <w:rtl/>
          <w:lang w:eastAsia="en-US"/>
        </w:rPr>
        <w:t>פ</w:t>
      </w:r>
      <w:r>
        <w:rPr>
          <w:rStyle w:val="default"/>
          <w:rFonts w:cs="FrankRuehl" w:hint="cs"/>
          <w:rtl/>
          <w:lang w:eastAsia="en-US"/>
        </w:rPr>
        <w:t>ו</w:t>
      </w:r>
      <w:r>
        <w:rPr>
          <w:rStyle w:val="default"/>
          <w:rFonts w:cs="FrankRuehl"/>
          <w:rtl/>
          <w:lang w:eastAsia="en-US"/>
        </w:rPr>
        <w:t>ת</w:t>
      </w:r>
      <w:r>
        <w:rPr>
          <w:rStyle w:val="default"/>
          <w:rFonts w:cs="FrankRuehl" w:hint="cs"/>
          <w:rtl/>
          <w:lang w:eastAsia="en-US"/>
        </w:rPr>
        <w:t xml:space="preserve"> מטעמם, להבהרת ענין שנתעורר בחקירתו של בית הדין;</w:t>
      </w:r>
    </w:p>
    <w:p w14:paraId="4F485046"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 xml:space="preserve">עד </w:t>
      </w:r>
      <w:r>
        <w:rPr>
          <w:rStyle w:val="default"/>
          <w:rFonts w:cs="FrankRuehl"/>
          <w:rtl/>
          <w:lang w:eastAsia="en-US"/>
        </w:rPr>
        <w:t>ש</w:t>
      </w:r>
      <w:r>
        <w:rPr>
          <w:rStyle w:val="default"/>
          <w:rFonts w:cs="FrankRuehl" w:hint="cs"/>
          <w:rtl/>
          <w:lang w:eastAsia="en-US"/>
        </w:rPr>
        <w:t>הוזמן לפי החלטת בית הדין, כאמור בסעיף 368(א), נחקר תחיל</w:t>
      </w:r>
      <w:r>
        <w:rPr>
          <w:rStyle w:val="default"/>
          <w:rFonts w:cs="FrankRuehl"/>
          <w:rtl/>
          <w:lang w:eastAsia="en-US"/>
        </w:rPr>
        <w:t xml:space="preserve">ה </w:t>
      </w:r>
      <w:r>
        <w:rPr>
          <w:rStyle w:val="default"/>
          <w:rFonts w:cs="FrankRuehl" w:hint="cs"/>
          <w:rtl/>
          <w:lang w:eastAsia="en-US"/>
        </w:rPr>
        <w:t>על ידי בית הדין, ואחרי כן רשאים בע</w:t>
      </w:r>
      <w:r>
        <w:rPr>
          <w:rStyle w:val="default"/>
          <w:rFonts w:cs="FrankRuehl"/>
          <w:rtl/>
          <w:lang w:eastAsia="en-US"/>
        </w:rPr>
        <w:t>ל</w:t>
      </w:r>
      <w:r>
        <w:rPr>
          <w:rStyle w:val="default"/>
          <w:rFonts w:cs="FrankRuehl" w:hint="cs"/>
          <w:rtl/>
          <w:lang w:eastAsia="en-US"/>
        </w:rPr>
        <w:t>י הדין לחקרו, בסדר שיקבע בית ה</w:t>
      </w:r>
      <w:r>
        <w:rPr>
          <w:rStyle w:val="default"/>
          <w:rFonts w:cs="FrankRuehl"/>
          <w:rtl/>
          <w:lang w:eastAsia="en-US"/>
        </w:rPr>
        <w:t>ד</w:t>
      </w:r>
      <w:r>
        <w:rPr>
          <w:rStyle w:val="default"/>
          <w:rFonts w:cs="FrankRuehl" w:hint="cs"/>
          <w:rtl/>
          <w:lang w:eastAsia="en-US"/>
        </w:rPr>
        <w:t xml:space="preserve">ין, </w:t>
      </w:r>
      <w:r>
        <w:rPr>
          <w:rStyle w:val="default"/>
          <w:rFonts w:cs="FrankRuehl"/>
          <w:rtl/>
          <w:lang w:eastAsia="en-US"/>
        </w:rPr>
        <w:t>ח</w:t>
      </w:r>
      <w:r>
        <w:rPr>
          <w:rStyle w:val="default"/>
          <w:rFonts w:cs="FrankRuehl" w:hint="cs"/>
          <w:rtl/>
          <w:lang w:eastAsia="en-US"/>
        </w:rPr>
        <w:t>קירה שכנגד.</w:t>
      </w:r>
    </w:p>
    <w:p w14:paraId="243C64A6" w14:textId="77777777" w:rsidR="008D4784" w:rsidRDefault="008D4784">
      <w:pPr>
        <w:pStyle w:val="P00"/>
        <w:spacing w:before="72"/>
        <w:ind w:left="0" w:right="1134"/>
        <w:rPr>
          <w:rStyle w:val="default"/>
          <w:rFonts w:cs="FrankRuehl" w:hint="cs"/>
          <w:rtl/>
          <w:lang w:eastAsia="en-US"/>
        </w:rPr>
      </w:pPr>
      <w:bookmarkStart w:id="756" w:name="Seif372"/>
      <w:bookmarkEnd w:id="756"/>
      <w:r>
        <w:rPr>
          <w:lang w:val="he-IL"/>
        </w:rPr>
        <w:pict w14:anchorId="3EA4EE91">
          <v:rect id="_x0000_s2561" style="position:absolute;left:0;text-align:left;margin-left:464.5pt;margin-top:8.05pt;width:75.05pt;height:37.2pt;z-index:251604480" o:allowincell="f" filled="f" stroked="f" strokecolor="lime" strokeweight=".25pt">
            <v:textbox inset="0,0,0,0">
              <w:txbxContent>
                <w:p w14:paraId="4974D77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חול</w:t>
                  </w:r>
                  <w:r>
                    <w:rPr>
                      <w:rFonts w:cs="Miriam"/>
                      <w:sz w:val="18"/>
                      <w:szCs w:val="18"/>
                      <w:rtl/>
                      <w:lang w:eastAsia="en-US"/>
                    </w:rPr>
                    <w:t>ת</w:t>
                  </w:r>
                  <w:r>
                    <w:rPr>
                      <w:rFonts w:cs="Miriam" w:hint="cs"/>
                      <w:sz w:val="18"/>
                      <w:szCs w:val="18"/>
                      <w:rtl/>
                      <w:lang w:eastAsia="en-US"/>
                    </w:rPr>
                    <w:t xml:space="preserve"> חוק </w:t>
                  </w:r>
                  <w:r>
                    <w:rPr>
                      <w:rFonts w:cs="Miriam"/>
                      <w:sz w:val="18"/>
                      <w:szCs w:val="18"/>
                      <w:rtl/>
                      <w:lang w:eastAsia="en-US"/>
                    </w:rPr>
                    <w:t>ס</w:t>
                  </w:r>
                  <w:r>
                    <w:rPr>
                      <w:rFonts w:cs="Miriam" w:hint="cs"/>
                      <w:sz w:val="18"/>
                      <w:szCs w:val="18"/>
                      <w:rtl/>
                      <w:lang w:eastAsia="en-US"/>
                    </w:rPr>
                    <w:t xml:space="preserve">דר </w:t>
                  </w:r>
                  <w:r>
                    <w:rPr>
                      <w:rFonts w:cs="Miriam"/>
                      <w:sz w:val="18"/>
                      <w:szCs w:val="18"/>
                      <w:rtl/>
                      <w:lang w:eastAsia="en-US"/>
                    </w:rPr>
                    <w:t>ה</w:t>
                  </w:r>
                  <w:r>
                    <w:rPr>
                      <w:rFonts w:cs="Miriam" w:hint="cs"/>
                      <w:sz w:val="18"/>
                      <w:szCs w:val="18"/>
                      <w:rtl/>
                      <w:lang w:eastAsia="en-US"/>
                    </w:rPr>
                    <w:t>דין הפלילי</w:t>
                  </w:r>
                </w:p>
                <w:p w14:paraId="227BB05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w:t>
                  </w:r>
                  <w:r>
                    <w:rPr>
                      <w:rFonts w:cs="Miriam"/>
                      <w:sz w:val="18"/>
                      <w:szCs w:val="18"/>
                      <w:rtl/>
                      <w:lang w:eastAsia="en-US"/>
                    </w:rPr>
                    <w:t>) תשמ</w:t>
                  </w:r>
                  <w:r>
                    <w:rPr>
                      <w:rFonts w:cs="Miriam" w:hint="cs"/>
                      <w:sz w:val="18"/>
                      <w:szCs w:val="18"/>
                      <w:rtl/>
                      <w:lang w:eastAsia="en-US"/>
                    </w:rPr>
                    <w:t>"ז-1987</w:t>
                  </w:r>
                </w:p>
              </w:txbxContent>
            </v:textbox>
            <w10:anchorlock/>
          </v:rect>
        </w:pict>
      </w:r>
      <w:r>
        <w:rPr>
          <w:rStyle w:val="big-number"/>
          <w:rtl/>
          <w:lang w:eastAsia="en-US"/>
        </w:rPr>
        <w:t>373</w:t>
      </w:r>
      <w:r>
        <w:rPr>
          <w:rStyle w:val="default"/>
          <w:rFonts w:cs="FrankRuehl"/>
          <w:rtl/>
          <w:lang w:eastAsia="en-US"/>
        </w:rPr>
        <w:t>א</w:t>
      </w:r>
      <w:r>
        <w:rPr>
          <w:rStyle w:val="default"/>
          <w:rFonts w:cs="FrankRuehl" w:hint="cs"/>
          <w:rtl/>
          <w:lang w:eastAsia="en-US"/>
        </w:rPr>
        <w:t>. הור</w:t>
      </w:r>
      <w:r>
        <w:rPr>
          <w:rStyle w:val="default"/>
          <w:rFonts w:cs="FrankRuehl"/>
          <w:rtl/>
          <w:lang w:eastAsia="en-US"/>
        </w:rPr>
        <w:t>א</w:t>
      </w:r>
      <w:r>
        <w:rPr>
          <w:rStyle w:val="default"/>
          <w:rFonts w:cs="FrankRuehl" w:hint="cs"/>
          <w:rtl/>
          <w:lang w:eastAsia="en-US"/>
        </w:rPr>
        <w:t>ות פרק ה', סימן ו', לחוק סדר הדין הפלילי [נוסח משולב], תשמ"ב-1982, יחולו על חקירת עדים לפני בית דין צבאי.</w:t>
      </w:r>
    </w:p>
    <w:p w14:paraId="3BEDF84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57" w:name="Rov1107"/>
      <w:r w:rsidRPr="00A32FC5">
        <w:rPr>
          <w:rStyle w:val="default"/>
          <w:rFonts w:cs="FrankRuehl" w:hint="cs"/>
          <w:vanish/>
          <w:color w:val="FF0000"/>
          <w:szCs w:val="20"/>
          <w:shd w:val="clear" w:color="auto" w:fill="FFFF99"/>
          <w:rtl/>
          <w:lang w:eastAsia="en-US"/>
        </w:rPr>
        <w:t>מיום 31.10.1964</w:t>
      </w:r>
    </w:p>
    <w:p w14:paraId="335A18E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227930D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60"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159 (</w:t>
      </w:r>
      <w:hyperlink r:id="rId1061"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1E53EF1E" w14:textId="77777777" w:rsidR="008D4784" w:rsidRPr="00A32FC5" w:rsidRDefault="008D4784">
      <w:pPr>
        <w:pStyle w:val="P00"/>
        <w:spacing w:before="0"/>
        <w:ind w:left="0" w:right="1134"/>
        <w:rPr>
          <w:rStyle w:val="default"/>
          <w:rFonts w:cs="FrankRuehl" w:hint="cs"/>
          <w:b/>
          <w:bCs/>
          <w:vanish/>
          <w:shd w:val="clear" w:color="auto" w:fill="FFFF99"/>
          <w:rtl/>
          <w:lang w:eastAsia="en-US"/>
        </w:rPr>
      </w:pPr>
      <w:r w:rsidRPr="00A32FC5">
        <w:rPr>
          <w:rFonts w:cs="FrankRuehl" w:hint="cs"/>
          <w:b/>
          <w:bCs/>
          <w:vanish/>
          <w:szCs w:val="20"/>
          <w:shd w:val="clear" w:color="auto" w:fill="FFFF99"/>
          <w:rtl/>
          <w:lang w:eastAsia="en-US"/>
        </w:rPr>
        <w:t>הוספת סעיף 373א</w:t>
      </w:r>
    </w:p>
    <w:p w14:paraId="15091629"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8A3E89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5.8.1987</w:t>
      </w:r>
    </w:p>
    <w:p w14:paraId="631E4CC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1C7383E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62"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155 (</w:t>
      </w:r>
      <w:hyperlink r:id="rId1063"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1697C4BB"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סעיף 373א</w:t>
      </w:r>
    </w:p>
    <w:p w14:paraId="5762F9EC"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r w:rsidRPr="00A32FC5">
        <w:rPr>
          <w:rFonts w:cs="FrankRuehl" w:hint="cs"/>
          <w:vanish/>
          <w:szCs w:val="20"/>
          <w:shd w:val="clear" w:color="auto" w:fill="FFFF99"/>
          <w:rtl/>
          <w:lang w:eastAsia="en-US"/>
        </w:rPr>
        <w:tab/>
      </w:r>
    </w:p>
    <w:p w14:paraId="0B1AB139" w14:textId="77777777" w:rsidR="008D4784" w:rsidRPr="00A32FC5" w:rsidRDefault="008D4784">
      <w:pPr>
        <w:pStyle w:val="P00"/>
        <w:spacing w:before="20"/>
        <w:ind w:left="0" w:right="1134"/>
        <w:rPr>
          <w:rStyle w:val="default"/>
          <w:rFonts w:cs="Miriam" w:hint="cs"/>
          <w:strike/>
          <w:vanish/>
          <w:sz w:val="16"/>
          <w:szCs w:val="16"/>
          <w:shd w:val="clear" w:color="auto" w:fill="FFFF99"/>
          <w:rtl/>
          <w:lang w:eastAsia="en-US"/>
        </w:rPr>
      </w:pPr>
      <w:r w:rsidRPr="00A32FC5">
        <w:rPr>
          <w:rStyle w:val="default"/>
          <w:rFonts w:cs="Miriam" w:hint="cs"/>
          <w:strike/>
          <w:vanish/>
          <w:sz w:val="16"/>
          <w:szCs w:val="16"/>
          <w:shd w:val="clear" w:color="auto" w:fill="FFFF99"/>
          <w:rtl/>
          <w:lang w:eastAsia="en-US"/>
        </w:rPr>
        <w:t>תחולת החוק לתיקון סדרי הדין (חקירת עדים)</w:t>
      </w:r>
    </w:p>
    <w:p w14:paraId="1A0D8D0F" w14:textId="77777777" w:rsidR="008D4784" w:rsidRDefault="008D4784">
      <w:pPr>
        <w:pStyle w:val="P00"/>
        <w:spacing w:before="0"/>
        <w:ind w:left="0" w:right="1134"/>
        <w:rPr>
          <w:rStyle w:val="default"/>
          <w:rFonts w:cs="FrankRuehl" w:hint="cs"/>
          <w:strike/>
          <w:sz w:val="2"/>
          <w:szCs w:val="2"/>
          <w:rtl/>
          <w:lang w:eastAsia="en-US"/>
        </w:rPr>
      </w:pPr>
      <w:r w:rsidRPr="00A32FC5">
        <w:rPr>
          <w:rStyle w:val="default"/>
          <w:rFonts w:cs="FrankRuehl" w:hint="cs"/>
          <w:strike/>
          <w:vanish/>
          <w:sz w:val="22"/>
          <w:szCs w:val="22"/>
          <w:shd w:val="clear" w:color="auto" w:fill="FFFF99"/>
          <w:rtl/>
          <w:lang w:eastAsia="en-US"/>
        </w:rPr>
        <w:t>373א.</w:t>
      </w:r>
      <w:r w:rsidRPr="00A32FC5">
        <w:rPr>
          <w:rStyle w:val="default"/>
          <w:rFonts w:cs="FrankRuehl" w:hint="cs"/>
          <w:strike/>
          <w:vanish/>
          <w:sz w:val="22"/>
          <w:szCs w:val="22"/>
          <w:shd w:val="clear" w:color="auto" w:fill="FFFF99"/>
          <w:rtl/>
          <w:lang w:eastAsia="en-US"/>
        </w:rPr>
        <w:tab/>
        <w:t>הוראות החוק לתיקון סדרי הדין (חקירת עדים), תשי"ח-1957, יחולו על חקירת עדים בפני בית דין צבאי.</w:t>
      </w:r>
      <w:bookmarkEnd w:id="757"/>
    </w:p>
    <w:p w14:paraId="14E93884" w14:textId="77777777" w:rsidR="008D4784" w:rsidRDefault="008D4784">
      <w:pPr>
        <w:pStyle w:val="P00"/>
        <w:spacing w:before="72"/>
        <w:ind w:left="0" w:right="1134"/>
        <w:rPr>
          <w:rStyle w:val="default"/>
          <w:rFonts w:cs="FrankRuehl" w:hint="cs"/>
          <w:rtl/>
          <w:lang w:eastAsia="en-US"/>
        </w:rPr>
      </w:pPr>
      <w:bookmarkStart w:id="758" w:name="Seif373"/>
      <w:bookmarkEnd w:id="758"/>
      <w:r>
        <w:rPr>
          <w:lang w:val="he-IL"/>
        </w:rPr>
        <w:pict w14:anchorId="5860FA8E">
          <v:rect id="_x0000_s2562" style="position:absolute;left:0;text-align:left;margin-left:464.5pt;margin-top:8.05pt;width:75.05pt;height:16pt;z-index:251605504" o:allowincell="f" filled="f" stroked="f" strokecolor="lime" strokeweight=".25pt">
            <v:textbox inset="0,0,0,0">
              <w:txbxContent>
                <w:p w14:paraId="6817990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דים</w:t>
                  </w:r>
                  <w:r>
                    <w:rPr>
                      <w:rFonts w:cs="Miriam"/>
                      <w:sz w:val="18"/>
                      <w:szCs w:val="18"/>
                      <w:rtl/>
                      <w:lang w:eastAsia="en-US"/>
                    </w:rPr>
                    <w:t xml:space="preserve"> </w:t>
                  </w:r>
                  <w:r>
                    <w:rPr>
                      <w:rFonts w:cs="Miriam" w:hint="cs"/>
                      <w:sz w:val="18"/>
                      <w:szCs w:val="18"/>
                      <w:rtl/>
                      <w:lang w:eastAsia="en-US"/>
                    </w:rPr>
                    <w:t>במשפט של נאשמים אחדים</w:t>
                  </w:r>
                </w:p>
              </w:txbxContent>
            </v:textbox>
            <w10:anchorlock/>
          </v:rect>
        </w:pict>
      </w:r>
      <w:r>
        <w:rPr>
          <w:rStyle w:val="big-number"/>
          <w:rtl/>
          <w:lang w:eastAsia="en-US"/>
        </w:rPr>
        <w:t>374.</w:t>
      </w:r>
      <w:r>
        <w:rPr>
          <w:rStyle w:val="big-number"/>
          <w:rtl/>
          <w:lang w:eastAsia="en-US"/>
        </w:rPr>
        <w:tab/>
      </w:r>
      <w:r>
        <w:rPr>
          <w:rStyle w:val="default"/>
          <w:rFonts w:cs="FrankRuehl"/>
          <w:rtl/>
          <w:lang w:eastAsia="en-US"/>
        </w:rPr>
        <w:t>מ</w:t>
      </w:r>
      <w:r>
        <w:rPr>
          <w:rStyle w:val="default"/>
          <w:rFonts w:cs="FrankRuehl" w:hint="cs"/>
          <w:rtl/>
          <w:lang w:eastAsia="en-US"/>
        </w:rPr>
        <w:t>קום</w:t>
      </w:r>
      <w:r>
        <w:rPr>
          <w:rStyle w:val="default"/>
          <w:rFonts w:cs="FrankRuehl"/>
          <w:rtl/>
          <w:lang w:eastAsia="en-US"/>
        </w:rPr>
        <w:t xml:space="preserve"> </w:t>
      </w:r>
      <w:r>
        <w:rPr>
          <w:rStyle w:val="default"/>
          <w:rFonts w:cs="FrankRuehl" w:hint="cs"/>
          <w:rtl/>
          <w:lang w:eastAsia="en-US"/>
        </w:rPr>
        <w:t>שיש נאשמים אחדים במשפט אחד, ס</w:t>
      </w:r>
      <w:r>
        <w:rPr>
          <w:rStyle w:val="default"/>
          <w:rFonts w:cs="FrankRuehl"/>
          <w:rtl/>
          <w:lang w:eastAsia="en-US"/>
        </w:rPr>
        <w:t>ד</w:t>
      </w:r>
      <w:r>
        <w:rPr>
          <w:rStyle w:val="default"/>
          <w:rFonts w:cs="FrankRuehl" w:hint="cs"/>
          <w:rtl/>
          <w:lang w:eastAsia="en-US"/>
        </w:rPr>
        <w:t>ר ח</w:t>
      </w:r>
      <w:r>
        <w:rPr>
          <w:rStyle w:val="default"/>
          <w:rFonts w:cs="FrankRuehl"/>
          <w:rtl/>
          <w:lang w:eastAsia="en-US"/>
        </w:rPr>
        <w:t>ק</w:t>
      </w:r>
      <w:r>
        <w:rPr>
          <w:rStyle w:val="default"/>
          <w:rFonts w:cs="FrankRuehl" w:hint="cs"/>
          <w:rtl/>
          <w:lang w:eastAsia="en-US"/>
        </w:rPr>
        <w:t xml:space="preserve">ירת העדים הוא </w:t>
      </w:r>
      <w:r>
        <w:rPr>
          <w:rStyle w:val="default"/>
          <w:rFonts w:cs="FrankRuehl"/>
          <w:rtl/>
          <w:lang w:eastAsia="en-US"/>
        </w:rPr>
        <w:t>–</w:t>
      </w:r>
    </w:p>
    <w:p w14:paraId="5229DF0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בחק</w:t>
      </w:r>
      <w:r>
        <w:rPr>
          <w:rStyle w:val="default"/>
          <w:rFonts w:cs="FrankRuehl"/>
          <w:rtl/>
          <w:lang w:eastAsia="en-US"/>
        </w:rPr>
        <w:t>י</w:t>
      </w:r>
      <w:r>
        <w:rPr>
          <w:rStyle w:val="default"/>
          <w:rFonts w:cs="FrankRuehl" w:hint="cs"/>
          <w:rtl/>
          <w:lang w:eastAsia="en-US"/>
        </w:rPr>
        <w:t xml:space="preserve">רה שכנגד </w:t>
      </w:r>
      <w:r>
        <w:rPr>
          <w:rStyle w:val="default"/>
          <w:rFonts w:cs="FrankRuehl"/>
          <w:rtl/>
          <w:lang w:eastAsia="en-US"/>
        </w:rPr>
        <w:t>–</w:t>
      </w:r>
      <w:r>
        <w:rPr>
          <w:rStyle w:val="default"/>
          <w:rFonts w:cs="FrankRuehl" w:hint="cs"/>
          <w:rtl/>
          <w:lang w:eastAsia="en-US"/>
        </w:rPr>
        <w:t xml:space="preserve"> הנ</w:t>
      </w:r>
      <w:r>
        <w:rPr>
          <w:rStyle w:val="default"/>
          <w:rFonts w:cs="FrankRuehl"/>
          <w:rtl/>
          <w:lang w:eastAsia="en-US"/>
        </w:rPr>
        <w:t>א</w:t>
      </w:r>
      <w:r>
        <w:rPr>
          <w:rStyle w:val="default"/>
          <w:rFonts w:cs="FrankRuehl" w:hint="cs"/>
          <w:rtl/>
          <w:lang w:eastAsia="en-US"/>
        </w:rPr>
        <w:t>שמים או סניגוריהם לפי הסדר שבו רשומים הנאשמים בכתב-האישום;</w:t>
      </w:r>
    </w:p>
    <w:p w14:paraId="2B5E809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בחק</w:t>
      </w:r>
      <w:r>
        <w:rPr>
          <w:rStyle w:val="default"/>
          <w:rFonts w:cs="FrankRuehl"/>
          <w:rtl/>
          <w:lang w:eastAsia="en-US"/>
        </w:rPr>
        <w:t>י</w:t>
      </w:r>
      <w:r>
        <w:rPr>
          <w:rStyle w:val="default"/>
          <w:rFonts w:cs="FrankRuehl" w:hint="cs"/>
          <w:rtl/>
          <w:lang w:eastAsia="en-US"/>
        </w:rPr>
        <w:t xml:space="preserve">רה ראשית </w:t>
      </w:r>
      <w:r>
        <w:rPr>
          <w:rStyle w:val="default"/>
          <w:rFonts w:cs="FrankRuehl"/>
          <w:rtl/>
          <w:lang w:eastAsia="en-US"/>
        </w:rPr>
        <w:t>–</w:t>
      </w:r>
      <w:r>
        <w:rPr>
          <w:rStyle w:val="default"/>
          <w:rFonts w:cs="FrankRuehl" w:hint="cs"/>
          <w:rtl/>
          <w:lang w:eastAsia="en-US"/>
        </w:rPr>
        <w:t xml:space="preserve"> תח</w:t>
      </w:r>
      <w:r>
        <w:rPr>
          <w:rStyle w:val="default"/>
          <w:rFonts w:cs="FrankRuehl"/>
          <w:rtl/>
          <w:lang w:eastAsia="en-US"/>
        </w:rPr>
        <w:t>י</w:t>
      </w:r>
      <w:r>
        <w:rPr>
          <w:rStyle w:val="default"/>
          <w:rFonts w:cs="FrankRuehl" w:hint="cs"/>
          <w:rtl/>
          <w:lang w:eastAsia="en-US"/>
        </w:rPr>
        <w:t>לה הנאשם, או סניגורו, שביקש שמיעת אותו עד, ואחר כך יתר הנאשמים או סניגוריהם לפי הסדר האמור בפסקה (1).</w:t>
      </w:r>
    </w:p>
    <w:p w14:paraId="6377E14B" w14:textId="77777777" w:rsidR="008D4784" w:rsidRDefault="008D4784">
      <w:pPr>
        <w:pStyle w:val="P00"/>
        <w:spacing w:before="72"/>
        <w:ind w:left="0" w:right="1134"/>
        <w:rPr>
          <w:rStyle w:val="default"/>
          <w:rFonts w:cs="FrankRuehl"/>
          <w:rtl/>
          <w:lang w:eastAsia="en-US"/>
        </w:rPr>
      </w:pPr>
      <w:bookmarkStart w:id="759" w:name="Seif374"/>
      <w:bookmarkEnd w:id="759"/>
      <w:r>
        <w:rPr>
          <w:lang w:val="he-IL"/>
        </w:rPr>
        <w:pict w14:anchorId="1B78F72D">
          <v:rect id="_x0000_s2563" style="position:absolute;left:0;text-align:left;margin-left:464.5pt;margin-top:8.05pt;width:75.05pt;height:16pt;z-index:251606528" o:allowincell="f" filled="f" stroked="f" strokecolor="lime" strokeweight=".25pt">
            <v:textbox inset="0,0,0,0">
              <w:txbxContent>
                <w:p w14:paraId="39DF8A0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ז</w:t>
                  </w:r>
                  <w:r>
                    <w:rPr>
                      <w:rFonts w:cs="Miriam" w:hint="cs"/>
                      <w:sz w:val="18"/>
                      <w:szCs w:val="18"/>
                      <w:rtl/>
                      <w:lang w:eastAsia="en-US"/>
                    </w:rPr>
                    <w:t>כות</w:t>
                  </w:r>
                  <w:r>
                    <w:rPr>
                      <w:rFonts w:cs="Miriam"/>
                      <w:sz w:val="18"/>
                      <w:szCs w:val="18"/>
                      <w:rtl/>
                      <w:lang w:eastAsia="en-US"/>
                    </w:rPr>
                    <w:t xml:space="preserve"> </w:t>
                  </w:r>
                  <w:r>
                    <w:rPr>
                      <w:rFonts w:cs="Miriam" w:hint="cs"/>
                      <w:sz w:val="18"/>
                      <w:szCs w:val="18"/>
                      <w:rtl/>
                      <w:lang w:eastAsia="en-US"/>
                    </w:rPr>
                    <w:t>חקירה שכנגד במקרים מסויימ</w:t>
                  </w:r>
                  <w:r>
                    <w:rPr>
                      <w:rFonts w:cs="Miriam"/>
                      <w:sz w:val="18"/>
                      <w:szCs w:val="18"/>
                      <w:rtl/>
                      <w:lang w:eastAsia="en-US"/>
                    </w:rPr>
                    <w:t>י</w:t>
                  </w:r>
                  <w:r>
                    <w:rPr>
                      <w:rFonts w:cs="Miriam" w:hint="cs"/>
                      <w:sz w:val="18"/>
                      <w:szCs w:val="18"/>
                      <w:rtl/>
                      <w:lang w:eastAsia="en-US"/>
                    </w:rPr>
                    <w:t>ם</w:t>
                  </w:r>
                </w:p>
              </w:txbxContent>
            </v:textbox>
            <w10:anchorlock/>
          </v:rect>
        </w:pict>
      </w:r>
      <w:r>
        <w:rPr>
          <w:rStyle w:val="big-number"/>
          <w:rtl/>
          <w:lang w:eastAsia="en-US"/>
        </w:rPr>
        <w:t>375.</w:t>
      </w:r>
      <w:r>
        <w:rPr>
          <w:rStyle w:val="big-number"/>
          <w:rtl/>
          <w:lang w:eastAsia="en-US"/>
        </w:rPr>
        <w:tab/>
      </w:r>
      <w:r>
        <w:rPr>
          <w:rStyle w:val="default"/>
          <w:rFonts w:cs="FrankRuehl"/>
          <w:rtl/>
          <w:lang w:eastAsia="en-US"/>
        </w:rPr>
        <w:t>ס</w:t>
      </w:r>
      <w:r>
        <w:rPr>
          <w:rStyle w:val="default"/>
          <w:rFonts w:cs="FrankRuehl" w:hint="cs"/>
          <w:rtl/>
          <w:lang w:eastAsia="en-US"/>
        </w:rPr>
        <w:t>בור</w:t>
      </w:r>
      <w:r>
        <w:rPr>
          <w:rStyle w:val="default"/>
          <w:rFonts w:cs="FrankRuehl"/>
          <w:rtl/>
          <w:lang w:eastAsia="en-US"/>
        </w:rPr>
        <w:t xml:space="preserve"> </w:t>
      </w:r>
      <w:r>
        <w:rPr>
          <w:rStyle w:val="default"/>
          <w:rFonts w:cs="FrankRuehl" w:hint="cs"/>
          <w:rtl/>
          <w:lang w:eastAsia="en-US"/>
        </w:rPr>
        <w:t>בית הדין כי עדו של אחד הנאשמים עלול להע</w:t>
      </w:r>
      <w:r>
        <w:rPr>
          <w:rStyle w:val="default"/>
          <w:rFonts w:cs="FrankRuehl"/>
          <w:rtl/>
          <w:lang w:eastAsia="en-US"/>
        </w:rPr>
        <w:t>יד נ</w:t>
      </w:r>
      <w:r>
        <w:rPr>
          <w:rStyle w:val="default"/>
          <w:rFonts w:cs="FrankRuehl" w:hint="cs"/>
          <w:rtl/>
          <w:lang w:eastAsia="en-US"/>
        </w:rPr>
        <w:t>גד נאשם אחר, יכ</w:t>
      </w:r>
      <w:r>
        <w:rPr>
          <w:rStyle w:val="default"/>
          <w:rFonts w:cs="FrankRuehl"/>
          <w:rtl/>
          <w:lang w:eastAsia="en-US"/>
        </w:rPr>
        <w:t>ו</w:t>
      </w:r>
      <w:r>
        <w:rPr>
          <w:rStyle w:val="default"/>
          <w:rFonts w:cs="FrankRuehl" w:hint="cs"/>
          <w:rtl/>
          <w:lang w:eastAsia="en-US"/>
        </w:rPr>
        <w:t>ל</w:t>
      </w:r>
      <w:r>
        <w:rPr>
          <w:rStyle w:val="default"/>
          <w:rFonts w:cs="FrankRuehl"/>
          <w:rtl/>
          <w:lang w:eastAsia="en-US"/>
        </w:rPr>
        <w:t xml:space="preserve"> </w:t>
      </w:r>
      <w:r>
        <w:rPr>
          <w:rStyle w:val="default"/>
          <w:rFonts w:cs="FrankRuehl" w:hint="cs"/>
          <w:rtl/>
          <w:lang w:eastAsia="en-US"/>
        </w:rPr>
        <w:t>הוא לסטות מן הסדר שנקבע בסעיף 374 ולהרשות לאותו נאשם אחר או לסניגורו לחקרו לא חקירה ראשית אלא חקירה שכנגד לאחר ש</w:t>
      </w:r>
      <w:r>
        <w:rPr>
          <w:rStyle w:val="default"/>
          <w:rFonts w:cs="FrankRuehl"/>
          <w:rtl/>
          <w:lang w:eastAsia="en-US"/>
        </w:rPr>
        <w:t>חק</w:t>
      </w:r>
      <w:r>
        <w:rPr>
          <w:rStyle w:val="default"/>
          <w:rFonts w:cs="FrankRuehl" w:hint="cs"/>
          <w:rtl/>
          <w:lang w:eastAsia="en-US"/>
        </w:rPr>
        <w:t>רוהו שאר הנאשמים חקירה ראשית ולפני</w:t>
      </w:r>
      <w:r>
        <w:rPr>
          <w:rStyle w:val="default"/>
          <w:rFonts w:cs="FrankRuehl"/>
          <w:rtl/>
          <w:lang w:eastAsia="en-US"/>
        </w:rPr>
        <w:t xml:space="preserve"> </w:t>
      </w:r>
      <w:r>
        <w:rPr>
          <w:rStyle w:val="default"/>
          <w:rFonts w:cs="FrankRuehl" w:hint="cs"/>
          <w:rtl/>
          <w:lang w:eastAsia="en-US"/>
        </w:rPr>
        <w:t>התובע הצבאי.</w:t>
      </w:r>
    </w:p>
    <w:p w14:paraId="090ADC2E" w14:textId="77777777" w:rsidR="008D4784" w:rsidRDefault="008D4784">
      <w:pPr>
        <w:pStyle w:val="P00"/>
        <w:spacing w:before="72"/>
        <w:ind w:left="0" w:right="1134"/>
        <w:rPr>
          <w:rStyle w:val="default"/>
          <w:rFonts w:cs="FrankRuehl" w:hint="cs"/>
          <w:rtl/>
          <w:lang w:eastAsia="en-US"/>
        </w:rPr>
      </w:pPr>
      <w:bookmarkStart w:id="760" w:name="Seif375"/>
      <w:bookmarkEnd w:id="760"/>
      <w:r>
        <w:rPr>
          <w:lang w:val="he-IL"/>
        </w:rPr>
        <w:pict w14:anchorId="0AAF27CF">
          <v:rect id="_x0000_s2564" style="position:absolute;left:0;text-align:left;margin-left:464.5pt;margin-top:8.05pt;width:75.05pt;height:30.6pt;z-index:251607552" o:allowincell="f" filled="f" stroked="f" strokecolor="lime" strokeweight=".25pt">
            <v:textbox inset="0,0,0,0">
              <w:txbxContent>
                <w:p w14:paraId="1C0E5ECD"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ה</w:t>
                  </w:r>
                  <w:r>
                    <w:rPr>
                      <w:rFonts w:cs="Miriam" w:hint="cs"/>
                      <w:sz w:val="18"/>
                      <w:szCs w:val="18"/>
                      <w:rtl/>
                      <w:lang w:eastAsia="en-US"/>
                    </w:rPr>
                    <w:t>באת</w:t>
                  </w:r>
                  <w:r>
                    <w:rPr>
                      <w:rFonts w:cs="Miriam"/>
                      <w:sz w:val="18"/>
                      <w:szCs w:val="18"/>
                      <w:rtl/>
                      <w:lang w:eastAsia="en-US"/>
                    </w:rPr>
                    <w:t xml:space="preserve"> </w:t>
                  </w:r>
                  <w:r>
                    <w:rPr>
                      <w:rFonts w:cs="Miriam" w:hint="cs"/>
                      <w:sz w:val="18"/>
                      <w:szCs w:val="18"/>
                      <w:rtl/>
                      <w:lang w:eastAsia="en-US"/>
                    </w:rPr>
                    <w:t>ראיות לפני הד</w:t>
                  </w:r>
                  <w:r>
                    <w:rPr>
                      <w:rFonts w:cs="Miriam"/>
                      <w:sz w:val="18"/>
                      <w:szCs w:val="18"/>
                      <w:rtl/>
                      <w:lang w:eastAsia="en-US"/>
                    </w:rPr>
                    <w:t>י</w:t>
                  </w:r>
                  <w:r>
                    <w:rPr>
                      <w:rFonts w:cs="Miriam" w:hint="cs"/>
                      <w:sz w:val="18"/>
                      <w:szCs w:val="18"/>
                      <w:rtl/>
                      <w:lang w:eastAsia="en-US"/>
                    </w:rPr>
                    <w:t xml:space="preserve">ון </w:t>
                  </w:r>
                  <w:r>
                    <w:rPr>
                      <w:rFonts w:cs="Miriam"/>
                      <w:sz w:val="18"/>
                      <w:szCs w:val="18"/>
                      <w:rtl/>
                      <w:lang w:eastAsia="en-US"/>
                    </w:rPr>
                    <w:t>ל</w:t>
                  </w:r>
                  <w:r>
                    <w:rPr>
                      <w:rFonts w:cs="Miriam" w:hint="cs"/>
                      <w:sz w:val="18"/>
                      <w:szCs w:val="18"/>
                      <w:rtl/>
                      <w:lang w:eastAsia="en-US"/>
                    </w:rPr>
                    <w:t>גופו של ענין</w:t>
                  </w:r>
                </w:p>
                <w:p w14:paraId="6E57921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46) תשס"ד-2004</w:t>
                  </w:r>
                </w:p>
              </w:txbxContent>
            </v:textbox>
            <w10:anchorlock/>
          </v:rect>
        </w:pict>
      </w:r>
      <w:r>
        <w:rPr>
          <w:rStyle w:val="big-number"/>
          <w:rtl/>
          <w:lang w:eastAsia="en-US"/>
        </w:rPr>
        <w:t>376.</w:t>
      </w:r>
      <w:r>
        <w:rPr>
          <w:rStyle w:val="big-number"/>
          <w:rtl/>
          <w:lang w:eastAsia="en-US"/>
        </w:rPr>
        <w:tab/>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ה</w:t>
      </w:r>
      <w:r>
        <w:rPr>
          <w:rStyle w:val="default"/>
          <w:rFonts w:cs="FrankRuehl" w:hint="cs"/>
          <w:rtl/>
          <w:lang w:eastAsia="en-US"/>
        </w:rPr>
        <w:t>דין רשאי להרשות</w:t>
      </w:r>
      <w:r>
        <w:rPr>
          <w:rStyle w:val="default"/>
          <w:rFonts w:cs="FrankRuehl"/>
          <w:rtl/>
          <w:lang w:eastAsia="en-US"/>
        </w:rPr>
        <w:t xml:space="preserve"> </w:t>
      </w:r>
      <w:r>
        <w:rPr>
          <w:rStyle w:val="default"/>
          <w:rFonts w:cs="FrankRuehl" w:hint="cs"/>
          <w:rtl/>
          <w:lang w:eastAsia="en-US"/>
        </w:rPr>
        <w:t>ל</w:t>
      </w:r>
      <w:r>
        <w:rPr>
          <w:rStyle w:val="default"/>
          <w:rFonts w:cs="FrankRuehl"/>
          <w:rtl/>
          <w:lang w:eastAsia="en-US"/>
        </w:rPr>
        <w:t>ב</w:t>
      </w:r>
      <w:r>
        <w:rPr>
          <w:rStyle w:val="default"/>
          <w:rFonts w:cs="FrankRuehl" w:hint="cs"/>
          <w:rtl/>
          <w:lang w:eastAsia="en-US"/>
        </w:rPr>
        <w:t>עלי הדין להביא גם ראיות הדרושות לשם דיון בטענת פסלות או בטענה טרומית או באמרת נאשם שנמסרה מחוץ לבית הדין והיא מוגשת כראיה.</w:t>
      </w:r>
    </w:p>
    <w:p w14:paraId="00AD93B3"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rPr>
      </w:pPr>
      <w:bookmarkStart w:id="761" w:name="Rov1040"/>
      <w:r w:rsidRPr="00A32FC5">
        <w:rPr>
          <w:rStyle w:val="default"/>
          <w:rFonts w:cs="FrankRuehl" w:hint="cs"/>
          <w:vanish/>
          <w:color w:val="FF0000"/>
          <w:sz w:val="20"/>
          <w:szCs w:val="20"/>
          <w:shd w:val="clear" w:color="auto" w:fill="FFFF99"/>
          <w:rtl/>
        </w:rPr>
        <w:t>מיום 21.3.2004</w:t>
      </w:r>
    </w:p>
    <w:p w14:paraId="1E07FC57" w14:textId="77777777" w:rsidR="008D4784" w:rsidRPr="00A32FC5" w:rsidRDefault="008D4784">
      <w:pPr>
        <w:pStyle w:val="P00"/>
        <w:spacing w:before="0"/>
        <w:ind w:left="0"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46</w:t>
      </w:r>
    </w:p>
    <w:p w14:paraId="336865E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64" w:history="1">
        <w:r w:rsidRPr="00A32FC5">
          <w:rPr>
            <w:rStyle w:val="Hyperlink"/>
            <w:rFonts w:cs="FrankRuehl" w:hint="cs"/>
            <w:vanish/>
            <w:szCs w:val="20"/>
            <w:shd w:val="clear" w:color="auto" w:fill="FFFF99"/>
            <w:rtl/>
          </w:rPr>
          <w:t>ס"ח תשס"ד מס' 1932</w:t>
        </w:r>
      </w:hyperlink>
      <w:r w:rsidRPr="00A32FC5">
        <w:rPr>
          <w:rStyle w:val="default"/>
          <w:rFonts w:cs="FrankRuehl" w:hint="cs"/>
          <w:vanish/>
          <w:sz w:val="20"/>
          <w:szCs w:val="20"/>
          <w:shd w:val="clear" w:color="auto" w:fill="FFFF99"/>
          <w:rtl/>
        </w:rPr>
        <w:t xml:space="preserve"> מיום 21.3.2004 עמ' 327 </w:t>
      </w:r>
      <w:r w:rsidRPr="00A32FC5">
        <w:rPr>
          <w:rFonts w:cs="FrankRuehl" w:hint="cs"/>
          <w:vanish/>
          <w:szCs w:val="20"/>
          <w:shd w:val="clear" w:color="auto" w:fill="FFFF99"/>
          <w:rtl/>
          <w:lang w:eastAsia="en-US"/>
        </w:rPr>
        <w:t>(</w:t>
      </w:r>
      <w:hyperlink r:id="rId1065" w:history="1">
        <w:r w:rsidRPr="00A32FC5">
          <w:rPr>
            <w:rStyle w:val="Hyperlink"/>
            <w:rFonts w:cs="FrankRuehl" w:hint="cs"/>
            <w:vanish/>
            <w:szCs w:val="20"/>
            <w:shd w:val="clear" w:color="auto" w:fill="FFFF99"/>
            <w:rtl/>
            <w:lang w:eastAsia="en-US"/>
          </w:rPr>
          <w:t>ה"ח 3150</w:t>
        </w:r>
      </w:hyperlink>
      <w:r w:rsidRPr="00A32FC5">
        <w:rPr>
          <w:rFonts w:cs="FrankRuehl" w:hint="cs"/>
          <w:vanish/>
          <w:szCs w:val="20"/>
          <w:shd w:val="clear" w:color="auto" w:fill="FFFF99"/>
          <w:rtl/>
          <w:lang w:eastAsia="en-US"/>
        </w:rPr>
        <w:t>)</w:t>
      </w:r>
    </w:p>
    <w:p w14:paraId="471B3603"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376.</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 xml:space="preserve">ית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דין רשאי להרשות</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ל</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 xml:space="preserve">עלי הדין להביא גם ראיות הדרושות לשם דיון בטענת </w:t>
      </w:r>
      <w:r w:rsidRPr="00A32FC5">
        <w:rPr>
          <w:rStyle w:val="default"/>
          <w:rFonts w:cs="FrankRuehl" w:hint="cs"/>
          <w:strike/>
          <w:vanish/>
          <w:sz w:val="22"/>
          <w:szCs w:val="22"/>
          <w:shd w:val="clear" w:color="auto" w:fill="FFFF99"/>
          <w:rtl/>
          <w:lang w:eastAsia="en-US"/>
        </w:rPr>
        <w:t>פסול או התנגדות לשופט</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פסלות</w:t>
      </w:r>
      <w:r w:rsidRPr="00A32FC5">
        <w:rPr>
          <w:rStyle w:val="default"/>
          <w:rFonts w:cs="FrankRuehl" w:hint="cs"/>
          <w:vanish/>
          <w:sz w:val="22"/>
          <w:szCs w:val="22"/>
          <w:shd w:val="clear" w:color="auto" w:fill="FFFF99"/>
          <w:rtl/>
          <w:lang w:eastAsia="en-US"/>
        </w:rPr>
        <w:t xml:space="preserve"> או בטענה טרומית או באמרת נאשם שנמסרה מחוץ לבית הדין והיא מוגשת כראיה.</w:t>
      </w:r>
      <w:bookmarkEnd w:id="761"/>
    </w:p>
    <w:p w14:paraId="79F3EB6A" w14:textId="77777777" w:rsidR="008D4784" w:rsidRDefault="008D4784">
      <w:pPr>
        <w:pStyle w:val="P00"/>
        <w:spacing w:before="72"/>
        <w:ind w:left="0" w:right="1134"/>
        <w:rPr>
          <w:rStyle w:val="default"/>
          <w:rFonts w:cs="FrankRuehl"/>
          <w:rtl/>
          <w:lang w:eastAsia="en-US"/>
        </w:rPr>
      </w:pPr>
      <w:bookmarkStart w:id="762" w:name="Seif376"/>
      <w:bookmarkEnd w:id="762"/>
      <w:r>
        <w:rPr>
          <w:lang w:val="he-IL"/>
        </w:rPr>
        <w:pict w14:anchorId="7C96D4FC">
          <v:rect id="_x0000_s2565" style="position:absolute;left:0;text-align:left;margin-left:464.5pt;margin-top:8.05pt;width:75.05pt;height:16pt;z-index:251608576" o:allowincell="f" filled="f" stroked="f" strokecolor="lime" strokeweight=".25pt">
            <v:textbox inset="0,0,0,0">
              <w:txbxContent>
                <w:p w14:paraId="1F305F7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ת</w:t>
                  </w:r>
                  <w:r>
                    <w:rPr>
                      <w:rFonts w:cs="Miriam" w:hint="cs"/>
                      <w:sz w:val="18"/>
                      <w:szCs w:val="18"/>
                      <w:rtl/>
                      <w:lang w:eastAsia="en-US"/>
                    </w:rPr>
                    <w:t xml:space="preserve"> לסרב להזמנת עדים</w:t>
                  </w:r>
                </w:p>
              </w:txbxContent>
            </v:textbox>
            <w10:anchorlock/>
          </v:rect>
        </w:pict>
      </w:r>
      <w:r>
        <w:rPr>
          <w:rStyle w:val="big-number"/>
          <w:rtl/>
          <w:lang w:eastAsia="en-US"/>
        </w:rPr>
        <w:t>377.</w:t>
      </w:r>
      <w:r>
        <w:rPr>
          <w:rStyle w:val="big-number"/>
          <w:rtl/>
          <w:lang w:eastAsia="en-US"/>
        </w:rPr>
        <w:tab/>
      </w:r>
      <w:r>
        <w:rPr>
          <w:rStyle w:val="default"/>
          <w:rFonts w:cs="FrankRuehl"/>
          <w:rtl/>
          <w:lang w:eastAsia="en-US"/>
        </w:rPr>
        <w:t>ר</w:t>
      </w:r>
      <w:r>
        <w:rPr>
          <w:rStyle w:val="default"/>
          <w:rFonts w:cs="FrankRuehl" w:hint="cs"/>
          <w:rtl/>
          <w:lang w:eastAsia="en-US"/>
        </w:rPr>
        <w:t>שאי</w:t>
      </w:r>
      <w:r>
        <w:rPr>
          <w:rStyle w:val="default"/>
          <w:rFonts w:cs="FrankRuehl"/>
          <w:rtl/>
          <w:lang w:eastAsia="en-US"/>
        </w:rPr>
        <w:t xml:space="preserve"> </w:t>
      </w:r>
      <w:r>
        <w:rPr>
          <w:rStyle w:val="default"/>
          <w:rFonts w:cs="FrankRuehl" w:hint="cs"/>
          <w:rtl/>
          <w:lang w:eastAsia="en-US"/>
        </w:rPr>
        <w:t xml:space="preserve">בית </w:t>
      </w:r>
      <w:r>
        <w:rPr>
          <w:rStyle w:val="default"/>
          <w:rFonts w:cs="FrankRuehl"/>
          <w:rtl/>
          <w:lang w:eastAsia="en-US"/>
        </w:rPr>
        <w:t>ה</w:t>
      </w:r>
      <w:r>
        <w:rPr>
          <w:rStyle w:val="default"/>
          <w:rFonts w:cs="FrankRuehl" w:hint="cs"/>
          <w:rtl/>
          <w:lang w:eastAsia="en-US"/>
        </w:rPr>
        <w:t>דין</w:t>
      </w:r>
      <w:r>
        <w:rPr>
          <w:rStyle w:val="default"/>
          <w:rFonts w:cs="FrankRuehl"/>
          <w:rtl/>
          <w:lang w:eastAsia="en-US"/>
        </w:rPr>
        <w:t xml:space="preserve"> </w:t>
      </w:r>
      <w:r>
        <w:rPr>
          <w:rStyle w:val="default"/>
          <w:rFonts w:cs="FrankRuehl" w:hint="cs"/>
          <w:rtl/>
          <w:lang w:eastAsia="en-US"/>
        </w:rPr>
        <w:t>לסרב לבקשה להזמין עד, אם הוא סבור שעדותו אינה שייכת לענין הנדון, או ש</w:t>
      </w:r>
      <w:r>
        <w:rPr>
          <w:rStyle w:val="default"/>
          <w:rFonts w:cs="FrankRuehl"/>
          <w:rtl/>
          <w:lang w:eastAsia="en-US"/>
        </w:rPr>
        <w:t>ת</w:t>
      </w:r>
      <w:r>
        <w:rPr>
          <w:rStyle w:val="default"/>
          <w:rFonts w:cs="FrankRuehl" w:hint="cs"/>
          <w:rtl/>
          <w:lang w:eastAsia="en-US"/>
        </w:rPr>
        <w:t>ו</w:t>
      </w:r>
      <w:r>
        <w:rPr>
          <w:rStyle w:val="default"/>
          <w:rFonts w:cs="FrankRuehl"/>
          <w:rtl/>
          <w:lang w:eastAsia="en-US"/>
        </w:rPr>
        <w:t>כ</w:t>
      </w:r>
      <w:r>
        <w:rPr>
          <w:rStyle w:val="default"/>
          <w:rFonts w:cs="FrankRuehl" w:hint="cs"/>
          <w:rtl/>
          <w:lang w:eastAsia="en-US"/>
        </w:rPr>
        <w:t>ן עדותו ניתן להוכחה בדרך אחרת.</w:t>
      </w:r>
    </w:p>
    <w:p w14:paraId="1D9B2D42" w14:textId="77777777" w:rsidR="008D4784" w:rsidRDefault="008D4784">
      <w:pPr>
        <w:pStyle w:val="P00"/>
        <w:spacing w:before="72"/>
        <w:ind w:left="0" w:right="1134"/>
        <w:rPr>
          <w:rStyle w:val="default"/>
          <w:rFonts w:cs="FrankRuehl"/>
          <w:rtl/>
          <w:lang w:eastAsia="en-US"/>
        </w:rPr>
      </w:pPr>
      <w:bookmarkStart w:id="763" w:name="Seif377"/>
      <w:bookmarkEnd w:id="763"/>
      <w:r>
        <w:rPr>
          <w:lang w:val="he-IL"/>
        </w:rPr>
        <w:pict w14:anchorId="4175CEDE">
          <v:rect id="_x0000_s2566" style="position:absolute;left:0;text-align:left;margin-left:464.5pt;margin-top:8.05pt;width:75.05pt;height:17.55pt;z-index:251609600" o:allowincell="f" filled="f" stroked="f" strokecolor="lime" strokeweight=".25pt">
            <v:textbox inset="0,0,0,0">
              <w:txbxContent>
                <w:p w14:paraId="7EACE9D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ינו</w:t>
                  </w:r>
                  <w:r>
                    <w:rPr>
                      <w:rFonts w:cs="Miriam"/>
                      <w:sz w:val="18"/>
                      <w:szCs w:val="18"/>
                      <w:rtl/>
                      <w:lang w:eastAsia="en-US"/>
                    </w:rPr>
                    <w:t>י</w:t>
                  </w:r>
                  <w:r>
                    <w:rPr>
                      <w:rFonts w:cs="Miriam" w:hint="cs"/>
                      <w:sz w:val="18"/>
                      <w:szCs w:val="18"/>
                      <w:rtl/>
                      <w:lang w:eastAsia="en-US"/>
                    </w:rPr>
                    <w:t xml:space="preserve"> כתב-האישום</w:t>
                  </w:r>
                </w:p>
              </w:txbxContent>
            </v:textbox>
            <w10:anchorlock/>
          </v:rect>
        </w:pict>
      </w:r>
      <w:r>
        <w:rPr>
          <w:rStyle w:val="big-number"/>
          <w:rtl/>
          <w:lang w:eastAsia="en-US"/>
        </w:rPr>
        <w:t>378.</w:t>
      </w:r>
      <w:r>
        <w:rPr>
          <w:rStyle w:val="big-number"/>
          <w:rtl/>
          <w:lang w:eastAsia="en-US"/>
        </w:rPr>
        <w:tab/>
      </w:r>
      <w:r>
        <w:rPr>
          <w:rStyle w:val="default"/>
          <w:rFonts w:cs="FrankRuehl"/>
          <w:rtl/>
          <w:lang w:eastAsia="en-US"/>
        </w:rPr>
        <w:t>ר</w:t>
      </w:r>
      <w:r>
        <w:rPr>
          <w:rStyle w:val="default"/>
          <w:rFonts w:cs="FrankRuehl" w:hint="cs"/>
          <w:rtl/>
          <w:lang w:eastAsia="en-US"/>
        </w:rPr>
        <w:t>שאי</w:t>
      </w:r>
      <w:r>
        <w:rPr>
          <w:rStyle w:val="default"/>
          <w:rFonts w:cs="FrankRuehl"/>
          <w:rtl/>
          <w:lang w:eastAsia="en-US"/>
        </w:rPr>
        <w:t xml:space="preserve"> </w:t>
      </w:r>
      <w:r>
        <w:rPr>
          <w:rStyle w:val="default"/>
          <w:rFonts w:cs="FrankRuehl" w:hint="cs"/>
          <w:rtl/>
          <w:lang w:eastAsia="en-US"/>
        </w:rPr>
        <w:t>בית הדין, בכל שלב של הדיון עד להכרעת הדין, לשנות את כתב-האישום על ידי תיקון כתב-האישום או החלפתו, כפי שימצא למתאים ובל</w:t>
      </w:r>
      <w:r>
        <w:rPr>
          <w:rStyle w:val="default"/>
          <w:rFonts w:cs="FrankRuehl"/>
          <w:rtl/>
          <w:lang w:eastAsia="en-US"/>
        </w:rPr>
        <w:t>ב</w:t>
      </w:r>
      <w:r>
        <w:rPr>
          <w:rStyle w:val="default"/>
          <w:rFonts w:cs="FrankRuehl" w:hint="cs"/>
          <w:rtl/>
          <w:lang w:eastAsia="en-US"/>
        </w:rPr>
        <w:t>ד ש</w:t>
      </w:r>
      <w:r>
        <w:rPr>
          <w:rStyle w:val="default"/>
          <w:rFonts w:cs="FrankRuehl"/>
          <w:rtl/>
          <w:lang w:eastAsia="en-US"/>
        </w:rPr>
        <w:t>ל</w:t>
      </w:r>
      <w:r>
        <w:rPr>
          <w:rStyle w:val="default"/>
          <w:rFonts w:cs="FrankRuehl" w:hint="cs"/>
          <w:rtl/>
          <w:lang w:eastAsia="en-US"/>
        </w:rPr>
        <w:t>א יכלול בדרך זו בכתב-האישום אשמה בעבירה שנעשה חמור יותר.</w:t>
      </w:r>
    </w:p>
    <w:p w14:paraId="6523F83E" w14:textId="77777777" w:rsidR="008D4784" w:rsidRDefault="008D4784">
      <w:pPr>
        <w:pStyle w:val="P00"/>
        <w:spacing w:before="72"/>
        <w:ind w:left="0" w:right="1134"/>
        <w:rPr>
          <w:rStyle w:val="default"/>
          <w:rFonts w:cs="FrankRuehl"/>
          <w:rtl/>
          <w:lang w:eastAsia="en-US"/>
        </w:rPr>
      </w:pPr>
      <w:bookmarkStart w:id="764" w:name="Seif378"/>
      <w:bookmarkEnd w:id="764"/>
      <w:r>
        <w:rPr>
          <w:lang w:val="he-IL"/>
        </w:rPr>
        <w:pict w14:anchorId="5F8DF649">
          <v:rect id="_x0000_s2567" style="position:absolute;left:0;text-align:left;margin-left:464.5pt;margin-top:8.05pt;width:75.05pt;height:22.05pt;z-index:251610624" o:allowincell="f" filled="f" stroked="f" strokecolor="lime" strokeweight=".25pt">
            <v:textbox style="mso-next-textbox:#_x0000_s2567" inset="0,0,0,0">
              <w:txbxContent>
                <w:p w14:paraId="065E394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ייג</w:t>
                  </w:r>
                  <w:r>
                    <w:rPr>
                      <w:rFonts w:cs="Miriam"/>
                      <w:sz w:val="18"/>
                      <w:szCs w:val="18"/>
                      <w:rtl/>
                      <w:lang w:eastAsia="en-US"/>
                    </w:rPr>
                    <w:t xml:space="preserve"> </w:t>
                  </w:r>
                  <w:r>
                    <w:rPr>
                      <w:rFonts w:cs="Miriam" w:hint="cs"/>
                      <w:sz w:val="18"/>
                      <w:szCs w:val="18"/>
                      <w:rtl/>
                      <w:lang w:eastAsia="en-US"/>
                    </w:rPr>
                    <w:t>לשינוי בכתב-האיש</w:t>
                  </w:r>
                  <w:r>
                    <w:rPr>
                      <w:rFonts w:cs="Miriam"/>
                      <w:sz w:val="18"/>
                      <w:szCs w:val="18"/>
                      <w:rtl/>
                      <w:lang w:eastAsia="en-US"/>
                    </w:rPr>
                    <w:t>ו</w:t>
                  </w:r>
                  <w:r>
                    <w:rPr>
                      <w:rFonts w:cs="Miriam" w:hint="cs"/>
                      <w:sz w:val="18"/>
                      <w:szCs w:val="18"/>
                      <w:rtl/>
                      <w:lang w:eastAsia="en-US"/>
                    </w:rPr>
                    <w:t>ם</w:t>
                  </w:r>
                </w:p>
              </w:txbxContent>
            </v:textbox>
            <w10:anchorlock/>
          </v:rect>
        </w:pict>
      </w:r>
      <w:r>
        <w:rPr>
          <w:rStyle w:val="big-number"/>
          <w:rtl/>
          <w:lang w:eastAsia="en-US"/>
        </w:rPr>
        <w:t>379.</w:t>
      </w:r>
      <w:r>
        <w:rPr>
          <w:rStyle w:val="big-number"/>
          <w:rtl/>
          <w:lang w:eastAsia="en-US"/>
        </w:rPr>
        <w:tab/>
      </w:r>
      <w:r>
        <w:rPr>
          <w:rStyle w:val="default"/>
          <w:rFonts w:cs="FrankRuehl"/>
          <w:rtl/>
          <w:lang w:eastAsia="en-US"/>
        </w:rPr>
        <w:t>ל</w:t>
      </w:r>
      <w:r>
        <w:rPr>
          <w:rStyle w:val="default"/>
          <w:rFonts w:cs="FrankRuehl" w:hint="cs"/>
          <w:rtl/>
          <w:lang w:eastAsia="en-US"/>
        </w:rPr>
        <w:t>א י</w:t>
      </w:r>
      <w:r>
        <w:rPr>
          <w:rStyle w:val="default"/>
          <w:rFonts w:cs="FrankRuehl"/>
          <w:rtl/>
          <w:lang w:eastAsia="en-US"/>
        </w:rPr>
        <w:t>כ</w:t>
      </w:r>
      <w:r>
        <w:rPr>
          <w:rStyle w:val="default"/>
          <w:rFonts w:cs="FrankRuehl" w:hint="cs"/>
          <w:rtl/>
          <w:lang w:eastAsia="en-US"/>
        </w:rPr>
        <w:t>לול בית דין בכתב-האישום, על ידי תיקון או החלפה כאמור בסעיף 378, אשמה בעבירה שאין הוא מוסמך לדון בה, אולם בית דין מיוחד רשאי לע</w:t>
      </w:r>
      <w:r>
        <w:rPr>
          <w:rStyle w:val="default"/>
          <w:rFonts w:cs="FrankRuehl"/>
          <w:rtl/>
          <w:lang w:eastAsia="en-US"/>
        </w:rPr>
        <w:t>ש</w:t>
      </w:r>
      <w:r>
        <w:rPr>
          <w:rStyle w:val="default"/>
          <w:rFonts w:cs="FrankRuehl" w:hint="cs"/>
          <w:rtl/>
          <w:lang w:eastAsia="en-US"/>
        </w:rPr>
        <w:t>ות זאת לגבי עבירה שבית דין צבא</w:t>
      </w:r>
      <w:r>
        <w:rPr>
          <w:rStyle w:val="default"/>
          <w:rFonts w:cs="FrankRuehl"/>
          <w:rtl/>
          <w:lang w:eastAsia="en-US"/>
        </w:rPr>
        <w:t>י</w:t>
      </w:r>
      <w:r>
        <w:rPr>
          <w:rStyle w:val="default"/>
          <w:rFonts w:cs="FrankRuehl" w:hint="cs"/>
          <w:rtl/>
          <w:lang w:eastAsia="en-US"/>
        </w:rPr>
        <w:t xml:space="preserve"> אח</w:t>
      </w:r>
      <w:r>
        <w:rPr>
          <w:rStyle w:val="default"/>
          <w:rFonts w:cs="FrankRuehl"/>
          <w:rtl/>
          <w:lang w:eastAsia="en-US"/>
        </w:rPr>
        <w:t>ר</w:t>
      </w:r>
      <w:r>
        <w:rPr>
          <w:rStyle w:val="default"/>
          <w:rFonts w:cs="FrankRuehl" w:hint="cs"/>
          <w:rtl/>
          <w:lang w:eastAsia="en-US"/>
        </w:rPr>
        <w:t xml:space="preserve"> מוסמך לדון בה.</w:t>
      </w:r>
    </w:p>
    <w:p w14:paraId="2FF7565D" w14:textId="77777777" w:rsidR="008D4784" w:rsidRDefault="008D4784">
      <w:pPr>
        <w:pStyle w:val="P00"/>
        <w:spacing w:before="72"/>
        <w:ind w:left="0" w:right="1134"/>
        <w:rPr>
          <w:rStyle w:val="default"/>
          <w:rFonts w:cs="FrankRuehl" w:hint="cs"/>
          <w:rtl/>
          <w:lang w:eastAsia="en-US"/>
        </w:rPr>
      </w:pPr>
      <w:bookmarkStart w:id="765" w:name="Seif379"/>
      <w:bookmarkEnd w:id="765"/>
      <w:r>
        <w:rPr>
          <w:lang w:val="he-IL"/>
        </w:rPr>
        <w:pict w14:anchorId="642E2DFA">
          <v:rect id="_x0000_s2568" style="position:absolute;left:0;text-align:left;margin-left:464.5pt;margin-top:8.05pt;width:75.05pt;height:37.7pt;z-index:251611648" o:allowincell="f" filled="f" stroked="f" strokecolor="lime" strokeweight=".25pt">
            <v:textbox inset="0,0,0,0">
              <w:txbxContent>
                <w:p w14:paraId="117761D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יטו</w:t>
                  </w:r>
                  <w:r>
                    <w:rPr>
                      <w:rFonts w:cs="Miriam"/>
                      <w:sz w:val="18"/>
                      <w:szCs w:val="18"/>
                      <w:rtl/>
                      <w:lang w:eastAsia="en-US"/>
                    </w:rPr>
                    <w:t>ל</w:t>
                  </w:r>
                  <w:r>
                    <w:rPr>
                      <w:rFonts w:cs="Miriam" w:hint="cs"/>
                      <w:sz w:val="18"/>
                      <w:szCs w:val="18"/>
                      <w:rtl/>
                      <w:lang w:eastAsia="en-US"/>
                    </w:rPr>
                    <w:t xml:space="preserve"> כ</w:t>
                  </w:r>
                  <w:r>
                    <w:rPr>
                      <w:rFonts w:cs="Miriam"/>
                      <w:sz w:val="18"/>
                      <w:szCs w:val="18"/>
                      <w:rtl/>
                      <w:lang w:eastAsia="en-US"/>
                    </w:rPr>
                    <w:t>ת</w:t>
                  </w:r>
                  <w:r>
                    <w:rPr>
                      <w:rFonts w:cs="Miriam" w:hint="cs"/>
                      <w:sz w:val="18"/>
                      <w:szCs w:val="18"/>
                      <w:rtl/>
                      <w:lang w:eastAsia="en-US"/>
                    </w:rPr>
                    <w:t>ב-ה</w:t>
                  </w:r>
                  <w:r>
                    <w:rPr>
                      <w:rFonts w:cs="Miriam"/>
                      <w:sz w:val="18"/>
                      <w:szCs w:val="18"/>
                      <w:rtl/>
                      <w:lang w:eastAsia="en-US"/>
                    </w:rPr>
                    <w:t>א</w:t>
                  </w:r>
                  <w:r>
                    <w:rPr>
                      <w:rFonts w:cs="Miriam" w:hint="cs"/>
                      <w:sz w:val="18"/>
                      <w:szCs w:val="18"/>
                      <w:rtl/>
                      <w:lang w:eastAsia="en-US"/>
                    </w:rPr>
                    <w:t>ישום על ידי בית הדין</w:t>
                  </w:r>
                </w:p>
                <w:p w14:paraId="2BF1794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380.</w:t>
      </w:r>
      <w:r>
        <w:rPr>
          <w:rStyle w:val="big-number"/>
          <w:rtl/>
          <w:lang w:eastAsia="en-US"/>
        </w:rPr>
        <w:tab/>
      </w:r>
      <w:r>
        <w:rPr>
          <w:rStyle w:val="default"/>
          <w:rFonts w:cs="FrankRuehl"/>
          <w:rtl/>
          <w:lang w:eastAsia="en-US"/>
        </w:rPr>
        <w:t>מ</w:t>
      </w:r>
      <w:r>
        <w:rPr>
          <w:rStyle w:val="default"/>
          <w:rFonts w:cs="FrankRuehl" w:hint="cs"/>
          <w:rtl/>
          <w:lang w:eastAsia="en-US"/>
        </w:rPr>
        <w:t xml:space="preserve">צא </w:t>
      </w:r>
      <w:r>
        <w:rPr>
          <w:rStyle w:val="default"/>
          <w:rFonts w:cs="FrankRuehl"/>
          <w:rtl/>
          <w:lang w:eastAsia="en-US"/>
        </w:rPr>
        <w:t>ב</w:t>
      </w:r>
      <w:r>
        <w:rPr>
          <w:rStyle w:val="default"/>
          <w:rFonts w:cs="FrankRuehl" w:hint="cs"/>
          <w:rtl/>
          <w:lang w:eastAsia="en-US"/>
        </w:rPr>
        <w:t>ית הדין, כי יש מקום להאשים נאשם בעבירה שאין הוא מוסמך לדון בה, או בעבירה שענשה חמור יותר מהעבירה הכלולה בכת</w:t>
      </w:r>
      <w:r>
        <w:rPr>
          <w:rStyle w:val="default"/>
          <w:rFonts w:cs="FrankRuehl"/>
          <w:rtl/>
          <w:lang w:eastAsia="en-US"/>
        </w:rPr>
        <w:t>ב-</w:t>
      </w:r>
      <w:r>
        <w:rPr>
          <w:rStyle w:val="default"/>
          <w:rFonts w:cs="FrankRuehl" w:hint="cs"/>
          <w:rtl/>
          <w:lang w:eastAsia="en-US"/>
        </w:rPr>
        <w:t>האישום, יבטל בית הדין את הדיון בפנ</w:t>
      </w:r>
      <w:r>
        <w:rPr>
          <w:rStyle w:val="default"/>
          <w:rFonts w:cs="FrankRuehl"/>
          <w:rtl/>
          <w:lang w:eastAsia="en-US"/>
        </w:rPr>
        <w:t>י</w:t>
      </w:r>
      <w:r>
        <w:rPr>
          <w:rStyle w:val="default"/>
          <w:rFonts w:cs="FrankRuehl" w:hint="cs"/>
          <w:rtl/>
          <w:lang w:eastAsia="en-US"/>
        </w:rPr>
        <w:t xml:space="preserve">ו, כדי שהנאשם יובא לדין על פי </w:t>
      </w:r>
      <w:r>
        <w:rPr>
          <w:rStyle w:val="default"/>
          <w:rFonts w:cs="FrankRuehl"/>
          <w:rtl/>
          <w:lang w:eastAsia="en-US"/>
        </w:rPr>
        <w:t>כ</w:t>
      </w:r>
      <w:r>
        <w:rPr>
          <w:rStyle w:val="default"/>
          <w:rFonts w:cs="FrankRuehl" w:hint="cs"/>
          <w:rtl/>
          <w:lang w:eastAsia="en-US"/>
        </w:rPr>
        <w:t>תב-</w:t>
      </w:r>
      <w:r>
        <w:rPr>
          <w:rStyle w:val="default"/>
          <w:rFonts w:cs="FrankRuehl"/>
          <w:rtl/>
          <w:lang w:eastAsia="en-US"/>
        </w:rPr>
        <w:t>א</w:t>
      </w:r>
      <w:r>
        <w:rPr>
          <w:rStyle w:val="default"/>
          <w:rFonts w:cs="FrankRuehl" w:hint="cs"/>
          <w:rtl/>
          <w:lang w:eastAsia="en-US"/>
        </w:rPr>
        <w:t>ישום חדש.</w:t>
      </w:r>
    </w:p>
    <w:p w14:paraId="3EB9009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66" w:name="Rov757"/>
      <w:r w:rsidRPr="00A32FC5">
        <w:rPr>
          <w:rStyle w:val="default"/>
          <w:rFonts w:cs="FrankRuehl" w:hint="cs"/>
          <w:vanish/>
          <w:color w:val="FF0000"/>
          <w:szCs w:val="20"/>
          <w:shd w:val="clear" w:color="auto" w:fill="FFFF99"/>
          <w:rtl/>
          <w:lang w:eastAsia="en-US"/>
        </w:rPr>
        <w:t>מיום 31.10.1964</w:t>
      </w:r>
    </w:p>
    <w:p w14:paraId="5A5822F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0241C7C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66"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159 (</w:t>
      </w:r>
      <w:hyperlink r:id="rId1067"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3099EEAB" w14:textId="77777777" w:rsidR="008D4784" w:rsidRDefault="008D4784">
      <w:pPr>
        <w:pStyle w:val="P00"/>
        <w:ind w:left="0" w:right="1134"/>
        <w:rPr>
          <w:rStyle w:val="default"/>
          <w:rFonts w:cs="Miriam" w:hint="cs"/>
          <w:sz w:val="2"/>
          <w:szCs w:val="2"/>
          <w:rtl/>
          <w:lang w:eastAsia="en-US"/>
        </w:rPr>
      </w:pPr>
      <w:r w:rsidRPr="00A32FC5">
        <w:rPr>
          <w:rStyle w:val="default"/>
          <w:rFonts w:cs="Miriam" w:hint="cs"/>
          <w:vanish/>
          <w:sz w:val="16"/>
          <w:szCs w:val="16"/>
          <w:shd w:val="clear" w:color="auto" w:fill="FFFF99"/>
          <w:rtl/>
          <w:lang w:eastAsia="en-US"/>
        </w:rPr>
        <w:t xml:space="preserve">ביטול כתב-אישום </w:t>
      </w:r>
      <w:r w:rsidRPr="00A32FC5">
        <w:rPr>
          <w:rStyle w:val="default"/>
          <w:rFonts w:cs="Miriam" w:hint="cs"/>
          <w:vanish/>
          <w:sz w:val="16"/>
          <w:szCs w:val="16"/>
          <w:u w:val="single"/>
          <w:shd w:val="clear" w:color="auto" w:fill="FFFF99"/>
          <w:rtl/>
          <w:lang w:eastAsia="en-US"/>
        </w:rPr>
        <w:t>על ידי בית הדין</w:t>
      </w:r>
      <w:bookmarkEnd w:id="766"/>
    </w:p>
    <w:p w14:paraId="1C65D3A4" w14:textId="77777777" w:rsidR="008D4784" w:rsidRDefault="008D4784">
      <w:pPr>
        <w:pStyle w:val="P00"/>
        <w:spacing w:before="72"/>
        <w:ind w:left="0" w:right="1134"/>
        <w:rPr>
          <w:rStyle w:val="default"/>
          <w:rFonts w:cs="FrankRuehl" w:hint="cs"/>
          <w:rtl/>
          <w:lang w:eastAsia="en-US"/>
        </w:rPr>
      </w:pPr>
      <w:bookmarkStart w:id="767" w:name="Seif380"/>
      <w:bookmarkEnd w:id="767"/>
      <w:r>
        <w:rPr>
          <w:lang w:val="he-IL"/>
        </w:rPr>
        <w:pict w14:anchorId="5AA6B965">
          <v:rect id="_x0000_s2569" style="position:absolute;left:0;text-align:left;margin-left:464.5pt;margin-top:8.05pt;width:75.05pt;height:34.65pt;z-index:251612672" o:allowincell="f" filled="f" stroked="f" strokecolor="lime" strokeweight=".25pt">
            <v:textbox inset="0,0,0,0">
              <w:txbxContent>
                <w:p w14:paraId="7F89E71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ארי</w:t>
                  </w:r>
                  <w:r>
                    <w:rPr>
                      <w:rFonts w:cs="Miriam"/>
                      <w:sz w:val="18"/>
                      <w:szCs w:val="18"/>
                      <w:rtl/>
                      <w:lang w:eastAsia="en-US"/>
                    </w:rPr>
                    <w:t>ך</w:t>
                  </w:r>
                  <w:r>
                    <w:rPr>
                      <w:rFonts w:cs="Miriam" w:hint="cs"/>
                      <w:sz w:val="18"/>
                      <w:szCs w:val="18"/>
                      <w:rtl/>
                      <w:lang w:eastAsia="en-US"/>
                    </w:rPr>
                    <w:t xml:space="preserve"> ההבאה ל</w:t>
                  </w:r>
                  <w:r>
                    <w:rPr>
                      <w:rFonts w:cs="Miriam"/>
                      <w:sz w:val="18"/>
                      <w:szCs w:val="18"/>
                      <w:rtl/>
                      <w:lang w:eastAsia="en-US"/>
                    </w:rPr>
                    <w:t>ד</w:t>
                  </w:r>
                  <w:r>
                    <w:rPr>
                      <w:rFonts w:cs="Miriam" w:hint="cs"/>
                      <w:sz w:val="18"/>
                      <w:szCs w:val="18"/>
                      <w:rtl/>
                      <w:lang w:eastAsia="en-US"/>
                    </w:rPr>
                    <w:t xml:space="preserve">ין </w:t>
                  </w:r>
                  <w:r>
                    <w:rPr>
                      <w:rFonts w:cs="Miriam"/>
                      <w:sz w:val="18"/>
                      <w:szCs w:val="18"/>
                      <w:rtl/>
                      <w:lang w:eastAsia="en-US"/>
                    </w:rPr>
                    <w:t>ב</w:t>
                  </w:r>
                  <w:r>
                    <w:rPr>
                      <w:rFonts w:cs="Miriam" w:hint="cs"/>
                      <w:sz w:val="18"/>
                      <w:szCs w:val="18"/>
                      <w:rtl/>
                      <w:lang w:eastAsia="en-US"/>
                    </w:rPr>
                    <w:t>אשמה חדשה</w:t>
                  </w:r>
                </w:p>
                <w:p w14:paraId="6873D8E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w:t>
                  </w:r>
                  <w:r>
                    <w:rPr>
                      <w:rFonts w:cs="Miriam"/>
                      <w:sz w:val="18"/>
                      <w:szCs w:val="18"/>
                      <w:rtl/>
                      <w:lang w:eastAsia="en-US"/>
                    </w:rPr>
                    <w:t>64</w:t>
                  </w:r>
                </w:p>
              </w:txbxContent>
            </v:textbox>
            <w10:anchorlock/>
          </v:rect>
        </w:pict>
      </w:r>
      <w:r>
        <w:rPr>
          <w:rStyle w:val="big-number"/>
          <w:rtl/>
          <w:lang w:eastAsia="en-US"/>
        </w:rPr>
        <w:t>381.</w:t>
      </w:r>
      <w:r>
        <w:rPr>
          <w:rStyle w:val="big-number"/>
          <w:rtl/>
          <w:lang w:eastAsia="en-US"/>
        </w:rPr>
        <w:tab/>
      </w:r>
      <w:r>
        <w:rPr>
          <w:rStyle w:val="default"/>
          <w:rFonts w:cs="FrankRuehl"/>
          <w:rtl/>
          <w:lang w:eastAsia="en-US"/>
        </w:rPr>
        <w:t>כ</w:t>
      </w:r>
      <w:r>
        <w:rPr>
          <w:rStyle w:val="default"/>
          <w:rFonts w:cs="FrankRuehl" w:hint="cs"/>
          <w:rtl/>
          <w:lang w:eastAsia="en-US"/>
        </w:rPr>
        <w:t>תב-</w:t>
      </w:r>
      <w:r>
        <w:rPr>
          <w:rStyle w:val="default"/>
          <w:rFonts w:cs="FrankRuehl"/>
          <w:rtl/>
          <w:lang w:eastAsia="en-US"/>
        </w:rPr>
        <w:t>א</w:t>
      </w:r>
      <w:r>
        <w:rPr>
          <w:rStyle w:val="default"/>
          <w:rFonts w:cs="FrankRuehl" w:hint="cs"/>
          <w:rtl/>
          <w:lang w:eastAsia="en-US"/>
        </w:rPr>
        <w:t>ישו</w:t>
      </w:r>
      <w:r>
        <w:rPr>
          <w:rStyle w:val="default"/>
          <w:rFonts w:cs="FrankRuehl"/>
          <w:rtl/>
          <w:lang w:eastAsia="en-US"/>
        </w:rPr>
        <w:t>ם</w:t>
      </w:r>
      <w:r>
        <w:rPr>
          <w:rStyle w:val="default"/>
          <w:rFonts w:cs="FrankRuehl" w:hint="cs"/>
          <w:rtl/>
          <w:lang w:eastAsia="en-US"/>
        </w:rPr>
        <w:t xml:space="preserve"> </w:t>
      </w:r>
      <w:r>
        <w:rPr>
          <w:rStyle w:val="default"/>
          <w:rFonts w:cs="FrankRuehl"/>
          <w:rtl/>
          <w:lang w:eastAsia="en-US"/>
        </w:rPr>
        <w:t>ש</w:t>
      </w:r>
      <w:r>
        <w:rPr>
          <w:rStyle w:val="default"/>
          <w:rFonts w:cs="FrankRuehl" w:hint="cs"/>
          <w:rtl/>
          <w:lang w:eastAsia="en-US"/>
        </w:rPr>
        <w:t>תוקן או שהוחלף או שהוגש בעקבות החלטה על פי סעיף 380, רואים את הנאשם כאילו הובא לדין על אותו כתב-אישום בתאריך שהובא לדין לפי כתב-האישום המקורי.</w:t>
      </w:r>
    </w:p>
    <w:p w14:paraId="097509E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68" w:name="Rov758"/>
      <w:r w:rsidRPr="00A32FC5">
        <w:rPr>
          <w:rStyle w:val="default"/>
          <w:rFonts w:cs="FrankRuehl" w:hint="cs"/>
          <w:vanish/>
          <w:color w:val="FF0000"/>
          <w:szCs w:val="20"/>
          <w:shd w:val="clear" w:color="auto" w:fill="FFFF99"/>
          <w:rtl/>
          <w:lang w:eastAsia="en-US"/>
        </w:rPr>
        <w:t>מיום 31.10.1964</w:t>
      </w:r>
    </w:p>
    <w:p w14:paraId="6A0AB0A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3727AB3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68"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159 (</w:t>
      </w:r>
      <w:hyperlink r:id="rId1069"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07DF5D4E"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381.</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כ</w:t>
      </w:r>
      <w:r w:rsidRPr="00A32FC5">
        <w:rPr>
          <w:rStyle w:val="default"/>
          <w:rFonts w:cs="FrankRuehl" w:hint="cs"/>
          <w:vanish/>
          <w:sz w:val="22"/>
          <w:szCs w:val="22"/>
          <w:shd w:val="clear" w:color="auto" w:fill="FFFF99"/>
          <w:rtl/>
          <w:lang w:eastAsia="en-US"/>
        </w:rPr>
        <w:t>תב-</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ישו</w:t>
      </w:r>
      <w:r w:rsidRPr="00A32FC5">
        <w:rPr>
          <w:rStyle w:val="default"/>
          <w:rFonts w:cs="FrankRuehl"/>
          <w:vanish/>
          <w:sz w:val="22"/>
          <w:szCs w:val="22"/>
          <w:shd w:val="clear" w:color="auto" w:fill="FFFF99"/>
          <w:rtl/>
          <w:lang w:eastAsia="en-US"/>
        </w:rPr>
        <w:t>ם</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 xml:space="preserve">תוקן או שהוחלף </w:t>
      </w:r>
      <w:r w:rsidRPr="00A32FC5">
        <w:rPr>
          <w:rStyle w:val="default"/>
          <w:rFonts w:cs="FrankRuehl" w:hint="cs"/>
          <w:vanish/>
          <w:sz w:val="22"/>
          <w:szCs w:val="22"/>
          <w:u w:val="single"/>
          <w:shd w:val="clear" w:color="auto" w:fill="FFFF99"/>
          <w:rtl/>
          <w:lang w:eastAsia="en-US"/>
        </w:rPr>
        <w:t>או שהוגש בעקבות החלטה על פי סעיף 380</w:t>
      </w:r>
      <w:r w:rsidRPr="00A32FC5">
        <w:rPr>
          <w:rStyle w:val="default"/>
          <w:rFonts w:cs="FrankRuehl" w:hint="cs"/>
          <w:vanish/>
          <w:sz w:val="22"/>
          <w:szCs w:val="22"/>
          <w:shd w:val="clear" w:color="auto" w:fill="FFFF99"/>
          <w:rtl/>
          <w:lang w:eastAsia="en-US"/>
        </w:rPr>
        <w:t>, רואים את הנאשם כאילו הובא לדין על אותו כתב-אישום בתאריך שהובא לדין לפי כתב-האישום המקורי.</w:t>
      </w:r>
      <w:bookmarkEnd w:id="768"/>
    </w:p>
    <w:p w14:paraId="1F0B3F65" w14:textId="77777777" w:rsidR="008D4784" w:rsidRDefault="008D4784">
      <w:pPr>
        <w:pStyle w:val="P00"/>
        <w:spacing w:before="72"/>
        <w:ind w:left="0" w:right="1134"/>
        <w:rPr>
          <w:rStyle w:val="default"/>
          <w:rFonts w:cs="FrankRuehl"/>
          <w:rtl/>
          <w:lang w:eastAsia="en-US"/>
        </w:rPr>
      </w:pPr>
      <w:bookmarkStart w:id="769" w:name="Seif381"/>
      <w:bookmarkEnd w:id="769"/>
      <w:r>
        <w:rPr>
          <w:lang w:val="he-IL"/>
        </w:rPr>
        <w:pict w14:anchorId="49232EE8">
          <v:rect id="_x0000_s2570" style="position:absolute;left:0;text-align:left;margin-left:464.5pt;margin-top:8.05pt;width:75.05pt;height:25.1pt;z-index:251613696" o:allowincell="f" filled="f" stroked="f" strokecolor="lime" strokeweight=".25pt">
            <v:textbox inset="0,0,0,0">
              <w:txbxContent>
                <w:p w14:paraId="25EC4D0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ינו</w:t>
                  </w:r>
                  <w:r>
                    <w:rPr>
                      <w:rFonts w:cs="Miriam"/>
                      <w:sz w:val="18"/>
                      <w:szCs w:val="18"/>
                      <w:rtl/>
                      <w:lang w:eastAsia="en-US"/>
                    </w:rPr>
                    <w:t>י</w:t>
                  </w:r>
                  <w:r>
                    <w:rPr>
                      <w:rFonts w:cs="Miriam" w:hint="cs"/>
                      <w:sz w:val="18"/>
                      <w:szCs w:val="18"/>
                      <w:rtl/>
                      <w:lang w:eastAsia="en-US"/>
                    </w:rPr>
                    <w:t xml:space="preserve"> אשמה ללא שינוי כתב-האישום</w:t>
                  </w:r>
                </w:p>
              </w:txbxContent>
            </v:textbox>
            <w10:anchorlock/>
          </v:rect>
        </w:pict>
      </w:r>
      <w:r>
        <w:rPr>
          <w:rStyle w:val="big-number"/>
          <w:rtl/>
          <w:lang w:eastAsia="en-US"/>
        </w:rPr>
        <w:t>382.</w:t>
      </w:r>
      <w:r>
        <w:rPr>
          <w:rStyle w:val="big-number"/>
          <w:rtl/>
          <w:lang w:eastAsia="en-US"/>
        </w:rPr>
        <w:tab/>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ד</w:t>
      </w:r>
      <w:r>
        <w:rPr>
          <w:rStyle w:val="default"/>
          <w:rFonts w:cs="FrankRuehl" w:hint="cs"/>
          <w:rtl/>
          <w:lang w:eastAsia="en-US"/>
        </w:rPr>
        <w:t xml:space="preserve">ין רשאי, מבלי לשנות את כתב-האישום, להרשיע נאשם </w:t>
      </w:r>
      <w:r>
        <w:rPr>
          <w:rStyle w:val="default"/>
          <w:rFonts w:cs="FrankRuehl"/>
          <w:rtl/>
          <w:lang w:eastAsia="en-US"/>
        </w:rPr>
        <w:t>בנסי</w:t>
      </w:r>
      <w:r>
        <w:rPr>
          <w:rStyle w:val="default"/>
          <w:rFonts w:cs="FrankRuehl" w:hint="cs"/>
          <w:rtl/>
          <w:lang w:eastAsia="en-US"/>
        </w:rPr>
        <w:t>ון לבצע את העבי</w:t>
      </w:r>
      <w:r>
        <w:rPr>
          <w:rStyle w:val="default"/>
          <w:rFonts w:cs="FrankRuehl"/>
          <w:rtl/>
          <w:lang w:eastAsia="en-US"/>
        </w:rPr>
        <w:t>ר</w:t>
      </w:r>
      <w:r>
        <w:rPr>
          <w:rStyle w:val="default"/>
          <w:rFonts w:cs="FrankRuehl" w:hint="cs"/>
          <w:rtl/>
          <w:lang w:eastAsia="en-US"/>
        </w:rPr>
        <w:t>ה</w:t>
      </w:r>
      <w:r>
        <w:rPr>
          <w:rStyle w:val="default"/>
          <w:rFonts w:cs="FrankRuehl"/>
          <w:rtl/>
          <w:lang w:eastAsia="en-US"/>
        </w:rPr>
        <w:t xml:space="preserve"> </w:t>
      </w:r>
      <w:r>
        <w:rPr>
          <w:rStyle w:val="default"/>
          <w:rFonts w:cs="FrankRuehl" w:hint="cs"/>
          <w:rtl/>
          <w:lang w:eastAsia="en-US"/>
        </w:rPr>
        <w:t xml:space="preserve">שבה הואשם, או בשותפות לעבירה לאחר מעשה, או בעבירה אחרת, אף אם לא הואשם כך בכתב-האישום, ובלבד שהאשמה שעליה הורשע </w:t>
      </w:r>
      <w:r>
        <w:rPr>
          <w:rStyle w:val="default"/>
          <w:rFonts w:cs="FrankRuehl"/>
          <w:rtl/>
          <w:lang w:eastAsia="en-US"/>
        </w:rPr>
        <w:t>כא</w:t>
      </w:r>
      <w:r>
        <w:rPr>
          <w:rStyle w:val="default"/>
          <w:rFonts w:cs="FrankRuehl" w:hint="cs"/>
          <w:rtl/>
          <w:lang w:eastAsia="en-US"/>
        </w:rPr>
        <w:t>מור הוכחה על ידי הראיות שהובאו לפנ</w:t>
      </w:r>
      <w:r>
        <w:rPr>
          <w:rStyle w:val="default"/>
          <w:rFonts w:cs="FrankRuehl"/>
          <w:rtl/>
          <w:lang w:eastAsia="en-US"/>
        </w:rPr>
        <w:t>י</w:t>
      </w:r>
      <w:r>
        <w:rPr>
          <w:rStyle w:val="default"/>
          <w:rFonts w:cs="FrankRuehl" w:hint="cs"/>
          <w:rtl/>
          <w:lang w:eastAsia="en-US"/>
        </w:rPr>
        <w:t>ו במהלך הדיון והעונש שנקבע לפי</w:t>
      </w:r>
      <w:r>
        <w:rPr>
          <w:rStyle w:val="default"/>
          <w:rFonts w:cs="FrankRuehl"/>
          <w:rtl/>
          <w:lang w:eastAsia="en-US"/>
        </w:rPr>
        <w:t xml:space="preserve"> </w:t>
      </w:r>
      <w:r>
        <w:rPr>
          <w:rStyle w:val="default"/>
          <w:rFonts w:cs="FrankRuehl" w:hint="cs"/>
          <w:rtl/>
          <w:lang w:eastAsia="en-US"/>
        </w:rPr>
        <w:t>הדי</w:t>
      </w:r>
      <w:r>
        <w:rPr>
          <w:rStyle w:val="default"/>
          <w:rFonts w:cs="FrankRuehl"/>
          <w:rtl/>
          <w:lang w:eastAsia="en-US"/>
        </w:rPr>
        <w:t>ן</w:t>
      </w:r>
      <w:r>
        <w:rPr>
          <w:rStyle w:val="default"/>
          <w:rFonts w:cs="FrankRuehl" w:hint="cs"/>
          <w:rtl/>
          <w:lang w:eastAsia="en-US"/>
        </w:rPr>
        <w:t xml:space="preserve"> על העבירה האחרת אינו חמור מהעונש שנקבע בחוק על העבירה הכלולה בכתב-הא</w:t>
      </w:r>
      <w:r>
        <w:rPr>
          <w:rStyle w:val="default"/>
          <w:rFonts w:cs="FrankRuehl"/>
          <w:rtl/>
          <w:lang w:eastAsia="en-US"/>
        </w:rPr>
        <w:t>י</w:t>
      </w:r>
      <w:r>
        <w:rPr>
          <w:rStyle w:val="default"/>
          <w:rFonts w:cs="FrankRuehl" w:hint="cs"/>
          <w:rtl/>
          <w:lang w:eastAsia="en-US"/>
        </w:rPr>
        <w:t>ש</w:t>
      </w:r>
      <w:r>
        <w:rPr>
          <w:rStyle w:val="default"/>
          <w:rFonts w:cs="FrankRuehl"/>
          <w:rtl/>
          <w:lang w:eastAsia="en-US"/>
        </w:rPr>
        <w:t>ו</w:t>
      </w:r>
      <w:r>
        <w:rPr>
          <w:rStyle w:val="default"/>
          <w:rFonts w:cs="FrankRuehl" w:hint="cs"/>
          <w:rtl/>
          <w:lang w:eastAsia="en-US"/>
        </w:rPr>
        <w:t>ם.</w:t>
      </w:r>
    </w:p>
    <w:p w14:paraId="0D8BD92A" w14:textId="77777777" w:rsidR="008D4784" w:rsidRDefault="008D4784">
      <w:pPr>
        <w:pStyle w:val="P00"/>
        <w:spacing w:before="72"/>
        <w:ind w:left="0" w:right="1134"/>
        <w:rPr>
          <w:rStyle w:val="default"/>
          <w:rFonts w:cs="FrankRuehl" w:hint="cs"/>
          <w:rtl/>
          <w:lang w:eastAsia="en-US"/>
        </w:rPr>
      </w:pPr>
      <w:bookmarkStart w:id="770" w:name="Seif382"/>
      <w:bookmarkEnd w:id="770"/>
      <w:r>
        <w:rPr>
          <w:lang w:val="he-IL"/>
        </w:rPr>
        <w:pict w14:anchorId="65CB649A">
          <v:rect id="_x0000_s2571" style="position:absolute;left:0;text-align:left;margin-left:464.5pt;margin-top:8.05pt;width:75.05pt;height:42.8pt;z-index:251614720" o:allowincell="f" filled="f" stroked="f" strokecolor="lime" strokeweight=".25pt">
            <v:textbox inset="0,0,0,0">
              <w:txbxContent>
                <w:p w14:paraId="53FD4B0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רש</w:t>
                  </w:r>
                  <w:r>
                    <w:rPr>
                      <w:rFonts w:cs="Miriam"/>
                      <w:sz w:val="18"/>
                      <w:szCs w:val="18"/>
                      <w:rtl/>
                      <w:lang w:eastAsia="en-US"/>
                    </w:rPr>
                    <w:t>עה</w:t>
                  </w:r>
                  <w:r>
                    <w:rPr>
                      <w:rFonts w:cs="Miriam" w:hint="cs"/>
                      <w:sz w:val="18"/>
                      <w:szCs w:val="18"/>
                      <w:rtl/>
                      <w:lang w:eastAsia="en-US"/>
                    </w:rPr>
                    <w:t xml:space="preserve"> ל</w:t>
                  </w:r>
                  <w:r>
                    <w:rPr>
                      <w:rFonts w:cs="Miriam"/>
                      <w:sz w:val="18"/>
                      <w:szCs w:val="18"/>
                      <w:rtl/>
                      <w:lang w:eastAsia="en-US"/>
                    </w:rPr>
                    <w:t>ג</w:t>
                  </w:r>
                  <w:r>
                    <w:rPr>
                      <w:rFonts w:cs="Miriam" w:hint="cs"/>
                      <w:sz w:val="18"/>
                      <w:szCs w:val="18"/>
                      <w:rtl/>
                      <w:lang w:eastAsia="en-US"/>
                    </w:rPr>
                    <w:t>בי היעדרות שנפסקה ונמשכה</w:t>
                  </w:r>
                </w:p>
                <w:p w14:paraId="37339DE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10) תשל"ח-1978</w:t>
                  </w:r>
                </w:p>
              </w:txbxContent>
            </v:textbox>
            <w10:anchorlock/>
          </v:rect>
        </w:pict>
      </w:r>
      <w:r>
        <w:rPr>
          <w:rStyle w:val="big-number"/>
          <w:rtl/>
          <w:lang w:eastAsia="en-US"/>
        </w:rPr>
        <w:t>382</w:t>
      </w:r>
      <w:r>
        <w:rPr>
          <w:rStyle w:val="default"/>
          <w:rFonts w:cs="FrankRuehl"/>
          <w:rtl/>
          <w:lang w:eastAsia="en-US"/>
        </w:rPr>
        <w:t>א</w:t>
      </w:r>
      <w:r>
        <w:rPr>
          <w:rStyle w:val="default"/>
          <w:rFonts w:cs="FrankRuehl" w:hint="cs"/>
          <w:rtl/>
          <w:lang w:eastAsia="en-US"/>
        </w:rPr>
        <w:t>. הוא</w:t>
      </w:r>
      <w:r>
        <w:rPr>
          <w:rStyle w:val="default"/>
          <w:rFonts w:cs="FrankRuehl"/>
          <w:rtl/>
          <w:lang w:eastAsia="en-US"/>
        </w:rPr>
        <w:t>ש</w:t>
      </w:r>
      <w:r>
        <w:rPr>
          <w:rStyle w:val="default"/>
          <w:rFonts w:cs="FrankRuehl" w:hint="cs"/>
          <w:rtl/>
          <w:lang w:eastAsia="en-US"/>
        </w:rPr>
        <w:t>ם חייל בעבירה לפי סעיפים 92 או 94, והוכח לבית הדין כי בין יום התחילה ויום הסיום של העדרו מן השירות כפי שצו</w:t>
      </w:r>
      <w:r>
        <w:rPr>
          <w:rStyle w:val="default"/>
          <w:rFonts w:cs="FrankRuehl"/>
          <w:rtl/>
          <w:lang w:eastAsia="en-US"/>
        </w:rPr>
        <w:t>י</w:t>
      </w:r>
      <w:r>
        <w:rPr>
          <w:rStyle w:val="default"/>
          <w:rFonts w:cs="FrankRuehl" w:hint="cs"/>
          <w:rtl/>
          <w:lang w:eastAsia="en-US"/>
        </w:rPr>
        <w:t>ינו</w:t>
      </w:r>
      <w:r>
        <w:rPr>
          <w:rStyle w:val="default"/>
          <w:rFonts w:cs="FrankRuehl"/>
          <w:rtl/>
          <w:lang w:eastAsia="en-US"/>
        </w:rPr>
        <w:t xml:space="preserve"> </w:t>
      </w:r>
      <w:r>
        <w:rPr>
          <w:rStyle w:val="default"/>
          <w:rFonts w:cs="FrankRuehl" w:hint="cs"/>
          <w:rtl/>
          <w:lang w:eastAsia="en-US"/>
        </w:rPr>
        <w:t>בכתב האישום היה פרק זמן שבו היה הנאשם במקום שירותו</w:t>
      </w:r>
      <w:r>
        <w:rPr>
          <w:rStyle w:val="default"/>
          <w:rFonts w:cs="FrankRuehl"/>
          <w:rtl/>
          <w:lang w:eastAsia="en-US"/>
        </w:rPr>
        <w:t xml:space="preserve">, לא </w:t>
      </w:r>
      <w:r>
        <w:rPr>
          <w:rStyle w:val="default"/>
          <w:rFonts w:cs="FrankRuehl" w:hint="cs"/>
          <w:rtl/>
          <w:lang w:eastAsia="en-US"/>
        </w:rPr>
        <w:t>יהא בכך כדי למנוע את בית הדין מלהרשיעו בעבירה שהואשם בה לגבי כל התקופות שבהן נעדר למעשה מן השירות בין יום התחילה ויום הסיום האמור</w:t>
      </w:r>
      <w:r>
        <w:rPr>
          <w:rStyle w:val="default"/>
          <w:rFonts w:cs="FrankRuehl"/>
          <w:rtl/>
          <w:lang w:eastAsia="en-US"/>
        </w:rPr>
        <w:t>ים</w:t>
      </w:r>
      <w:r>
        <w:rPr>
          <w:rStyle w:val="default"/>
          <w:rFonts w:cs="FrankRuehl" w:hint="cs"/>
          <w:rtl/>
          <w:lang w:eastAsia="en-US"/>
        </w:rPr>
        <w:t>, כאילו היו תקופה אחת.</w:t>
      </w:r>
    </w:p>
    <w:p w14:paraId="4916E11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71" w:name="Rov818"/>
      <w:r w:rsidRPr="00A32FC5">
        <w:rPr>
          <w:rStyle w:val="default"/>
          <w:rFonts w:cs="FrankRuehl" w:hint="cs"/>
          <w:vanish/>
          <w:color w:val="FF0000"/>
          <w:szCs w:val="20"/>
          <w:shd w:val="clear" w:color="auto" w:fill="FFFF99"/>
          <w:rtl/>
          <w:lang w:eastAsia="en-US"/>
        </w:rPr>
        <w:t>מיום 25.2.1978</w:t>
      </w:r>
    </w:p>
    <w:p w14:paraId="0DC54DF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654C380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70"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72 (</w:t>
      </w:r>
      <w:hyperlink r:id="rId1071"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380E025E"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382א</w:t>
      </w:r>
      <w:bookmarkEnd w:id="771"/>
    </w:p>
    <w:p w14:paraId="0C7D8EDE" w14:textId="77777777" w:rsidR="008D4784" w:rsidRDefault="008D4784">
      <w:pPr>
        <w:pStyle w:val="P00"/>
        <w:spacing w:before="72"/>
        <w:ind w:left="0" w:right="1134"/>
        <w:rPr>
          <w:rFonts w:cs="FrankRuehl"/>
          <w:sz w:val="26"/>
          <w:rtl/>
          <w:lang w:eastAsia="en-US"/>
        </w:rPr>
      </w:pPr>
      <w:bookmarkStart w:id="772" w:name="Seif383"/>
      <w:bookmarkEnd w:id="772"/>
      <w:r>
        <w:rPr>
          <w:lang w:val="he-IL"/>
        </w:rPr>
        <w:pict w14:anchorId="46DF5E7B">
          <v:rect id="_x0000_s2572" style="position:absolute;left:0;text-align:left;margin-left:464.5pt;margin-top:8.05pt;width:75.05pt;height:16pt;z-index:251615744" o:allowincell="f" filled="f" stroked="f" strokecolor="lime" strokeweight=".25pt">
            <v:textbox inset="0,0,0,0">
              <w:txbxContent>
                <w:p w14:paraId="2A31668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וקף</w:t>
                  </w:r>
                  <w:r>
                    <w:rPr>
                      <w:rFonts w:cs="Miriam"/>
                      <w:sz w:val="18"/>
                      <w:szCs w:val="18"/>
                      <w:rtl/>
                      <w:lang w:eastAsia="en-US"/>
                    </w:rPr>
                    <w:t xml:space="preserve"> </w:t>
                  </w:r>
                  <w:r>
                    <w:rPr>
                      <w:rFonts w:cs="Miriam" w:hint="cs"/>
                      <w:sz w:val="18"/>
                      <w:szCs w:val="18"/>
                      <w:rtl/>
                      <w:lang w:eastAsia="en-US"/>
                    </w:rPr>
                    <w:t>צו מעצ</w:t>
                  </w:r>
                  <w:r>
                    <w:rPr>
                      <w:rFonts w:cs="Miriam"/>
                      <w:sz w:val="18"/>
                      <w:szCs w:val="18"/>
                      <w:rtl/>
                      <w:lang w:eastAsia="en-US"/>
                    </w:rPr>
                    <w:t>ר</w:t>
                  </w:r>
                  <w:r>
                    <w:rPr>
                      <w:rFonts w:cs="Miriam" w:hint="cs"/>
                      <w:sz w:val="18"/>
                      <w:szCs w:val="18"/>
                      <w:rtl/>
                      <w:lang w:eastAsia="en-US"/>
                    </w:rPr>
                    <w:t xml:space="preserve"> עם שינוי האשמה</w:t>
                  </w:r>
                </w:p>
              </w:txbxContent>
            </v:textbox>
            <w10:anchorlock/>
          </v:rect>
        </w:pict>
      </w:r>
      <w:r>
        <w:rPr>
          <w:rStyle w:val="big-number"/>
          <w:rtl/>
          <w:lang w:eastAsia="en-US"/>
        </w:rPr>
        <w:t>383.</w:t>
      </w:r>
      <w:r>
        <w:rPr>
          <w:rStyle w:val="big-number"/>
          <w:rtl/>
          <w:lang w:eastAsia="en-US"/>
        </w:rPr>
        <w:tab/>
      </w:r>
      <w:r>
        <w:rPr>
          <w:rStyle w:val="default"/>
          <w:rFonts w:cs="FrankRuehl"/>
          <w:rtl/>
          <w:lang w:eastAsia="en-US"/>
        </w:rPr>
        <w:t>ה</w:t>
      </w:r>
      <w:r>
        <w:rPr>
          <w:rStyle w:val="default"/>
          <w:rFonts w:cs="FrankRuehl" w:hint="cs"/>
          <w:rtl/>
          <w:lang w:eastAsia="en-US"/>
        </w:rPr>
        <w:t>חלי</w:t>
      </w:r>
      <w:r>
        <w:rPr>
          <w:rStyle w:val="default"/>
          <w:rFonts w:cs="FrankRuehl"/>
          <w:rtl/>
          <w:lang w:eastAsia="en-US"/>
        </w:rPr>
        <w:t>ט</w:t>
      </w:r>
      <w:r>
        <w:rPr>
          <w:rStyle w:val="default"/>
          <w:rFonts w:cs="FrankRuehl" w:hint="cs"/>
          <w:rtl/>
          <w:lang w:eastAsia="en-US"/>
        </w:rPr>
        <w:t xml:space="preserve"> </w:t>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ד</w:t>
      </w:r>
      <w:r>
        <w:rPr>
          <w:rStyle w:val="default"/>
          <w:rFonts w:cs="FrankRuehl" w:hint="cs"/>
          <w:rtl/>
          <w:lang w:eastAsia="en-US"/>
        </w:rPr>
        <w:t>ין לבטל כתב-אישום לפי סעיף 380 או לפי סעיף 353 ולא ציווה על שחרור הנא</w:t>
      </w:r>
      <w:r>
        <w:rPr>
          <w:rStyle w:val="default"/>
          <w:rFonts w:cs="FrankRuehl"/>
          <w:rtl/>
          <w:lang w:eastAsia="en-US"/>
        </w:rPr>
        <w:t>ש</w:t>
      </w:r>
      <w:r>
        <w:rPr>
          <w:rStyle w:val="default"/>
          <w:rFonts w:cs="FrankRuehl" w:hint="cs"/>
          <w:rtl/>
          <w:lang w:eastAsia="en-US"/>
        </w:rPr>
        <w:t>ם</w:t>
      </w:r>
      <w:r>
        <w:rPr>
          <w:rStyle w:val="default"/>
          <w:rFonts w:cs="FrankRuehl"/>
          <w:rtl/>
          <w:lang w:eastAsia="en-US"/>
        </w:rPr>
        <w:t xml:space="preserve">, </w:t>
      </w:r>
      <w:r>
        <w:rPr>
          <w:rStyle w:val="default"/>
          <w:rFonts w:cs="FrankRuehl" w:hint="cs"/>
          <w:rtl/>
          <w:lang w:eastAsia="en-US"/>
        </w:rPr>
        <w:t xml:space="preserve">יעמוד בתקפו צו המעצר שניתן נגד הנאשם </w:t>
      </w:r>
      <w:r>
        <w:rPr>
          <w:rFonts w:cs="FrankRuehl"/>
          <w:sz w:val="26"/>
          <w:rtl/>
          <w:lang w:eastAsia="en-US"/>
        </w:rPr>
        <w:t>ל</w:t>
      </w:r>
      <w:r>
        <w:rPr>
          <w:rFonts w:cs="FrankRuehl" w:hint="cs"/>
          <w:sz w:val="26"/>
          <w:rtl/>
          <w:lang w:eastAsia="en-US"/>
        </w:rPr>
        <w:t xml:space="preserve">פי </w:t>
      </w:r>
      <w:r>
        <w:rPr>
          <w:rFonts w:cs="FrankRuehl"/>
          <w:sz w:val="26"/>
          <w:rtl/>
          <w:lang w:eastAsia="en-US"/>
        </w:rPr>
        <w:t>ס</w:t>
      </w:r>
      <w:r>
        <w:rPr>
          <w:rFonts w:cs="FrankRuehl" w:hint="cs"/>
          <w:sz w:val="26"/>
          <w:rtl/>
          <w:lang w:eastAsia="en-US"/>
        </w:rPr>
        <w:t>עיף 243, עד שתינתן נגדו פקודת מעצר לפי סעיף 234 או 242, או עד תום חמישה-עשר יום מיום ההחלטה, הכל לפי התאריך ה</w:t>
      </w:r>
      <w:r>
        <w:rPr>
          <w:rFonts w:cs="FrankRuehl"/>
          <w:sz w:val="26"/>
          <w:rtl/>
          <w:lang w:eastAsia="en-US"/>
        </w:rPr>
        <w:t>מ</w:t>
      </w:r>
      <w:r>
        <w:rPr>
          <w:rFonts w:cs="FrankRuehl" w:hint="cs"/>
          <w:sz w:val="26"/>
          <w:rtl/>
          <w:lang w:eastAsia="en-US"/>
        </w:rPr>
        <w:t>וקד</w:t>
      </w:r>
      <w:r>
        <w:rPr>
          <w:rFonts w:cs="FrankRuehl"/>
          <w:sz w:val="26"/>
          <w:rtl/>
          <w:lang w:eastAsia="en-US"/>
        </w:rPr>
        <w:t>ם</w:t>
      </w:r>
      <w:r>
        <w:rPr>
          <w:rFonts w:cs="FrankRuehl" w:hint="cs"/>
          <w:sz w:val="26"/>
          <w:rtl/>
          <w:lang w:eastAsia="en-US"/>
        </w:rPr>
        <w:t xml:space="preserve"> יותר.</w:t>
      </w:r>
    </w:p>
    <w:p w14:paraId="47DE8F66" w14:textId="77777777" w:rsidR="008D4784" w:rsidRDefault="008D4784">
      <w:pPr>
        <w:pStyle w:val="P00"/>
        <w:spacing w:before="72"/>
        <w:ind w:left="0" w:right="1134"/>
        <w:rPr>
          <w:rStyle w:val="default"/>
          <w:rFonts w:cs="FrankRuehl"/>
          <w:rtl/>
          <w:lang w:eastAsia="en-US"/>
        </w:rPr>
      </w:pPr>
      <w:bookmarkStart w:id="773" w:name="Seif384"/>
      <w:bookmarkEnd w:id="773"/>
      <w:r>
        <w:rPr>
          <w:lang w:val="he-IL"/>
        </w:rPr>
        <w:pict w14:anchorId="02387C2A">
          <v:rect id="_x0000_s2573" style="position:absolute;left:0;text-align:left;margin-left:464.5pt;margin-top:8.05pt;width:75.05pt;height:8pt;z-index:251616768" o:allowincell="f" filled="f" stroked="f" strokecolor="lime" strokeweight=".25pt">
            <v:textbox inset="0,0,0,0">
              <w:txbxContent>
                <w:p w14:paraId="6A40368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יכו</w:t>
                  </w:r>
                  <w:r>
                    <w:rPr>
                      <w:rFonts w:cs="Miriam"/>
                      <w:sz w:val="18"/>
                      <w:szCs w:val="18"/>
                      <w:rtl/>
                      <w:lang w:eastAsia="en-US"/>
                    </w:rPr>
                    <w:t>מ</w:t>
                  </w:r>
                  <w:r>
                    <w:rPr>
                      <w:rFonts w:cs="Miriam" w:hint="cs"/>
                      <w:sz w:val="18"/>
                      <w:szCs w:val="18"/>
                      <w:rtl/>
                      <w:lang w:eastAsia="en-US"/>
                    </w:rPr>
                    <w:t>ים</w:t>
                  </w:r>
                </w:p>
              </w:txbxContent>
            </v:textbox>
            <w10:anchorlock/>
          </v:rect>
        </w:pict>
      </w:r>
      <w:r>
        <w:rPr>
          <w:rStyle w:val="big-number"/>
          <w:rtl/>
          <w:lang w:eastAsia="en-US"/>
        </w:rPr>
        <w:t>384.</w:t>
      </w:r>
      <w:r>
        <w:rPr>
          <w:rStyle w:val="big-number"/>
          <w:rtl/>
          <w:lang w:eastAsia="en-US"/>
        </w:rPr>
        <w:tab/>
      </w:r>
      <w:r>
        <w:rPr>
          <w:rStyle w:val="default"/>
          <w:rFonts w:cs="FrankRuehl"/>
          <w:rtl/>
          <w:lang w:eastAsia="en-US"/>
        </w:rPr>
        <w:t>נ</w:t>
      </w:r>
      <w:r>
        <w:rPr>
          <w:rStyle w:val="default"/>
          <w:rFonts w:cs="FrankRuehl" w:hint="cs"/>
          <w:rtl/>
          <w:lang w:eastAsia="en-US"/>
        </w:rPr>
        <w:t>סתי</w:t>
      </w:r>
      <w:r>
        <w:rPr>
          <w:rStyle w:val="default"/>
          <w:rFonts w:cs="FrankRuehl"/>
          <w:rtl/>
          <w:lang w:eastAsia="en-US"/>
        </w:rPr>
        <w:t>י</w:t>
      </w:r>
      <w:r>
        <w:rPr>
          <w:rStyle w:val="default"/>
          <w:rFonts w:cs="FrankRuehl" w:hint="cs"/>
          <w:rtl/>
          <w:lang w:eastAsia="en-US"/>
        </w:rPr>
        <w:t>מה פרשת ההגנה, רשאים ה</w:t>
      </w:r>
      <w:r>
        <w:rPr>
          <w:rStyle w:val="default"/>
          <w:rFonts w:cs="FrankRuehl"/>
          <w:rtl/>
          <w:lang w:eastAsia="en-US"/>
        </w:rPr>
        <w:t>תובע</w:t>
      </w:r>
      <w:r>
        <w:rPr>
          <w:rStyle w:val="default"/>
          <w:rFonts w:cs="FrankRuehl" w:hint="cs"/>
          <w:rtl/>
          <w:lang w:eastAsia="en-US"/>
        </w:rPr>
        <w:t xml:space="preserve"> הצבאי, ואחריו </w:t>
      </w:r>
      <w:r>
        <w:rPr>
          <w:rStyle w:val="default"/>
          <w:rFonts w:cs="FrankRuehl"/>
          <w:rtl/>
          <w:lang w:eastAsia="en-US"/>
        </w:rPr>
        <w:t>ה</w:t>
      </w:r>
      <w:r>
        <w:rPr>
          <w:rStyle w:val="default"/>
          <w:rFonts w:cs="FrankRuehl" w:hint="cs"/>
          <w:rtl/>
          <w:lang w:eastAsia="en-US"/>
        </w:rPr>
        <w:t>נ</w:t>
      </w:r>
      <w:r>
        <w:rPr>
          <w:rStyle w:val="default"/>
          <w:rFonts w:cs="FrankRuehl"/>
          <w:rtl/>
          <w:lang w:eastAsia="en-US"/>
        </w:rPr>
        <w:t>א</w:t>
      </w:r>
      <w:r>
        <w:rPr>
          <w:rStyle w:val="default"/>
          <w:rFonts w:cs="FrankRuehl" w:hint="cs"/>
          <w:rtl/>
          <w:lang w:eastAsia="en-US"/>
        </w:rPr>
        <w:t>שם או סניגורו, להשמיע סיכומיהם.</w:t>
      </w:r>
    </w:p>
    <w:p w14:paraId="40301119" w14:textId="77777777" w:rsidR="008D4784" w:rsidRDefault="008D4784">
      <w:pPr>
        <w:pStyle w:val="P00"/>
        <w:spacing w:before="72"/>
        <w:ind w:left="0" w:right="1134"/>
        <w:rPr>
          <w:rStyle w:val="default"/>
          <w:rFonts w:cs="FrankRuehl"/>
          <w:rtl/>
          <w:lang w:eastAsia="en-US"/>
        </w:rPr>
      </w:pPr>
      <w:bookmarkStart w:id="774" w:name="Seif385"/>
      <w:bookmarkEnd w:id="774"/>
      <w:r>
        <w:rPr>
          <w:lang w:val="he-IL"/>
        </w:rPr>
        <w:pict w14:anchorId="4C0004D0">
          <v:rect id="_x0000_s2574" style="position:absolute;left:0;text-align:left;margin-left:464.5pt;margin-top:8.05pt;width:75.05pt;height:8pt;z-index:251617792" o:allowincell="f" filled="f" stroked="f" strokecolor="lime" strokeweight=".25pt">
            <v:textbox inset="0,0,0,0">
              <w:txbxContent>
                <w:p w14:paraId="2FA7378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כרע</w:t>
                  </w:r>
                  <w:r>
                    <w:rPr>
                      <w:rFonts w:cs="Miriam"/>
                      <w:sz w:val="18"/>
                      <w:szCs w:val="18"/>
                      <w:rtl/>
                      <w:lang w:eastAsia="en-US"/>
                    </w:rPr>
                    <w:t>ת</w:t>
                  </w:r>
                  <w:r>
                    <w:rPr>
                      <w:rFonts w:cs="Miriam" w:hint="cs"/>
                      <w:sz w:val="18"/>
                      <w:szCs w:val="18"/>
                      <w:rtl/>
                      <w:lang w:eastAsia="en-US"/>
                    </w:rPr>
                    <w:t xml:space="preserve"> הדין</w:t>
                  </w:r>
                </w:p>
              </w:txbxContent>
            </v:textbox>
            <w10:anchorlock/>
          </v:rect>
        </w:pict>
      </w:r>
      <w:r>
        <w:rPr>
          <w:rStyle w:val="big-number"/>
          <w:rtl/>
          <w:lang w:eastAsia="en-US"/>
        </w:rPr>
        <w:t>385.</w:t>
      </w:r>
      <w:r>
        <w:rPr>
          <w:rStyle w:val="big-number"/>
          <w:rtl/>
          <w:lang w:eastAsia="en-US"/>
        </w:rPr>
        <w:tab/>
      </w:r>
      <w:r>
        <w:rPr>
          <w:rStyle w:val="default"/>
          <w:rFonts w:cs="FrankRuehl"/>
          <w:rtl/>
          <w:lang w:eastAsia="en-US"/>
        </w:rPr>
        <w:t>ל</w:t>
      </w:r>
      <w:r>
        <w:rPr>
          <w:rStyle w:val="default"/>
          <w:rFonts w:cs="FrankRuehl" w:hint="cs"/>
          <w:rtl/>
          <w:lang w:eastAsia="en-US"/>
        </w:rPr>
        <w:t>אחר</w:t>
      </w:r>
      <w:r>
        <w:rPr>
          <w:rStyle w:val="default"/>
          <w:rFonts w:cs="FrankRuehl"/>
          <w:rtl/>
          <w:lang w:eastAsia="en-US"/>
        </w:rPr>
        <w:t xml:space="preserve"> </w:t>
      </w:r>
      <w:r>
        <w:rPr>
          <w:rStyle w:val="default"/>
          <w:rFonts w:cs="FrankRuehl" w:hint="cs"/>
          <w:rtl/>
          <w:lang w:eastAsia="en-US"/>
        </w:rPr>
        <w:t xml:space="preserve">הסיכומים, ואם לא היו סיכומים </w:t>
      </w:r>
      <w:r>
        <w:rPr>
          <w:rStyle w:val="default"/>
          <w:rFonts w:cs="FrankRuehl"/>
          <w:rtl/>
          <w:lang w:eastAsia="en-US"/>
        </w:rPr>
        <w:t>–</w:t>
      </w:r>
      <w:r>
        <w:rPr>
          <w:rStyle w:val="default"/>
          <w:rFonts w:cs="FrankRuehl" w:hint="cs"/>
          <w:rtl/>
          <w:lang w:eastAsia="en-US"/>
        </w:rPr>
        <w:t xml:space="preserve"> לא</w:t>
      </w:r>
      <w:r>
        <w:rPr>
          <w:rStyle w:val="default"/>
          <w:rFonts w:cs="FrankRuehl"/>
          <w:rtl/>
          <w:lang w:eastAsia="en-US"/>
        </w:rPr>
        <w:t>ח</w:t>
      </w:r>
      <w:r>
        <w:rPr>
          <w:rStyle w:val="default"/>
          <w:rFonts w:cs="FrankRuehl" w:hint="cs"/>
          <w:rtl/>
          <w:lang w:eastAsia="en-US"/>
        </w:rPr>
        <w:t xml:space="preserve">ר תום פרשת ההגנה, יחליט בית הדין בהחלטה מנומקת בכתב בהתאם </w:t>
      </w:r>
      <w:r>
        <w:rPr>
          <w:rStyle w:val="default"/>
          <w:rFonts w:cs="FrankRuehl"/>
          <w:rtl/>
          <w:lang w:eastAsia="en-US"/>
        </w:rPr>
        <w:t>ל</w:t>
      </w:r>
      <w:r>
        <w:rPr>
          <w:rStyle w:val="default"/>
          <w:rFonts w:cs="FrankRuehl" w:hint="cs"/>
          <w:rtl/>
          <w:lang w:eastAsia="en-US"/>
        </w:rPr>
        <w:t>סעיף 396, אם יש להרשיע את הנאש</w:t>
      </w:r>
      <w:r>
        <w:rPr>
          <w:rStyle w:val="default"/>
          <w:rFonts w:cs="FrankRuehl"/>
          <w:rtl/>
          <w:lang w:eastAsia="en-US"/>
        </w:rPr>
        <w:t>ם</w:t>
      </w:r>
      <w:r>
        <w:rPr>
          <w:rStyle w:val="default"/>
          <w:rFonts w:cs="FrankRuehl" w:hint="cs"/>
          <w:rtl/>
          <w:lang w:eastAsia="en-US"/>
        </w:rPr>
        <w:t xml:space="preserve"> או</w:t>
      </w:r>
      <w:r>
        <w:rPr>
          <w:rStyle w:val="default"/>
          <w:rFonts w:cs="FrankRuehl"/>
          <w:rtl/>
          <w:lang w:eastAsia="en-US"/>
        </w:rPr>
        <w:t xml:space="preserve"> </w:t>
      </w:r>
      <w:r>
        <w:rPr>
          <w:rStyle w:val="default"/>
          <w:rFonts w:cs="FrankRuehl" w:hint="cs"/>
          <w:rtl/>
          <w:lang w:eastAsia="en-US"/>
        </w:rPr>
        <w:t>לזכותו.</w:t>
      </w:r>
    </w:p>
    <w:p w14:paraId="0F0CCC25" w14:textId="77777777" w:rsidR="008D4784" w:rsidRDefault="008D4784">
      <w:pPr>
        <w:pStyle w:val="P00"/>
        <w:spacing w:before="72"/>
        <w:ind w:left="0" w:right="1134"/>
        <w:rPr>
          <w:rStyle w:val="default"/>
          <w:rFonts w:cs="FrankRuehl" w:hint="cs"/>
          <w:rtl/>
          <w:lang w:eastAsia="en-US"/>
        </w:rPr>
      </w:pPr>
      <w:bookmarkStart w:id="775" w:name="Seif386"/>
      <w:bookmarkEnd w:id="775"/>
      <w:r>
        <w:rPr>
          <w:lang w:val="he-IL"/>
        </w:rPr>
        <w:pict w14:anchorId="37C58A30">
          <v:rect id="_x0000_s2575" style="position:absolute;left:0;text-align:left;margin-left:464.5pt;margin-top:8.05pt;width:75.05pt;height:40.55pt;z-index:251618816" o:allowincell="f" filled="f" stroked="f" strokecolor="lime" strokeweight=".25pt">
            <v:textbox inset="0,0,0,0">
              <w:txbxContent>
                <w:p w14:paraId="725C049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נ</w:t>
                  </w:r>
                  <w:r>
                    <w:rPr>
                      <w:rFonts w:cs="Miriam" w:hint="cs"/>
                      <w:sz w:val="18"/>
                      <w:szCs w:val="18"/>
                      <w:rtl/>
                      <w:lang w:eastAsia="en-US"/>
                    </w:rPr>
                    <w:t>אשם</w:t>
                  </w:r>
                  <w:r>
                    <w:rPr>
                      <w:rFonts w:cs="Miriam"/>
                      <w:sz w:val="18"/>
                      <w:szCs w:val="18"/>
                      <w:rtl/>
                      <w:lang w:eastAsia="en-US"/>
                    </w:rPr>
                    <w:t xml:space="preserve"> </w:t>
                  </w:r>
                  <w:r>
                    <w:rPr>
                      <w:rFonts w:cs="Miriam" w:hint="cs"/>
                      <w:sz w:val="18"/>
                      <w:szCs w:val="18"/>
                      <w:rtl/>
                      <w:lang w:eastAsia="en-US"/>
                    </w:rPr>
                    <w:t>שאינו מסוג</w:t>
                  </w:r>
                  <w:r>
                    <w:rPr>
                      <w:rFonts w:cs="Miriam"/>
                      <w:sz w:val="18"/>
                      <w:szCs w:val="18"/>
                      <w:rtl/>
                      <w:lang w:eastAsia="en-US"/>
                    </w:rPr>
                    <w:t>ל</w:t>
                  </w:r>
                  <w:r>
                    <w:rPr>
                      <w:rFonts w:cs="Miriam" w:hint="cs"/>
                      <w:sz w:val="18"/>
                      <w:szCs w:val="18"/>
                      <w:rtl/>
                      <w:lang w:eastAsia="en-US"/>
                    </w:rPr>
                    <w:t xml:space="preserve"> לע</w:t>
                  </w:r>
                  <w:r>
                    <w:rPr>
                      <w:rFonts w:cs="Miriam"/>
                      <w:sz w:val="18"/>
                      <w:szCs w:val="18"/>
                      <w:rtl/>
                      <w:lang w:eastAsia="en-US"/>
                    </w:rPr>
                    <w:t>מ</w:t>
                  </w:r>
                  <w:r>
                    <w:rPr>
                      <w:rFonts w:cs="Miriam" w:hint="cs"/>
                      <w:sz w:val="18"/>
                      <w:szCs w:val="18"/>
                      <w:rtl/>
                      <w:lang w:eastAsia="en-US"/>
                    </w:rPr>
                    <w:t>וד בדין</w:t>
                  </w:r>
                </w:p>
                <w:p w14:paraId="4F28A9F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16) תשמ"ג-1983</w:t>
                  </w:r>
                </w:p>
              </w:txbxContent>
            </v:textbox>
            <w10:anchorlock/>
          </v:rect>
        </w:pict>
      </w:r>
      <w:r>
        <w:rPr>
          <w:rStyle w:val="big-number"/>
          <w:rtl/>
          <w:lang w:eastAsia="en-US"/>
        </w:rPr>
        <w:t>386.</w:t>
      </w:r>
      <w:r>
        <w:rPr>
          <w:rStyle w:val="big-number"/>
          <w:rtl/>
          <w:lang w:eastAsia="en-US"/>
        </w:rPr>
        <w:tab/>
      </w:r>
      <w:r>
        <w:rPr>
          <w:rStyle w:val="default"/>
          <w:rFonts w:cs="FrankRuehl"/>
          <w:rtl/>
          <w:lang w:eastAsia="en-US"/>
        </w:rPr>
        <w:t>ק</w:t>
      </w:r>
      <w:r>
        <w:rPr>
          <w:rStyle w:val="default"/>
          <w:rFonts w:cs="FrankRuehl" w:hint="cs"/>
          <w:rtl/>
          <w:lang w:eastAsia="en-US"/>
        </w:rPr>
        <w:t xml:space="preserve">בע </w:t>
      </w:r>
      <w:r>
        <w:rPr>
          <w:rStyle w:val="default"/>
          <w:rFonts w:cs="FrankRuehl"/>
          <w:rtl/>
          <w:lang w:eastAsia="en-US"/>
        </w:rPr>
        <w:t>ב</w:t>
      </w:r>
      <w:r>
        <w:rPr>
          <w:rStyle w:val="default"/>
          <w:rFonts w:cs="FrankRuehl" w:hint="cs"/>
          <w:rtl/>
          <w:lang w:eastAsia="en-US"/>
        </w:rPr>
        <w:t>ית הדין, לפי סעיף 6(א) לחוק לטיפול בחולי נפש, תשט"ו-1955, שהנאשם אינו מסוגל לעמוד בדין, יחולו הוראות סעיפים 170</w:t>
      </w:r>
      <w:r>
        <w:rPr>
          <w:rStyle w:val="default"/>
          <w:rFonts w:cs="FrankRuehl"/>
          <w:rtl/>
          <w:lang w:eastAsia="en-US"/>
        </w:rPr>
        <w:t xml:space="preserve"> ו</w:t>
      </w:r>
      <w:r>
        <w:rPr>
          <w:rStyle w:val="default"/>
          <w:rFonts w:cs="FrankRuehl" w:hint="cs"/>
          <w:rtl/>
          <w:lang w:eastAsia="en-US"/>
        </w:rPr>
        <w:t>-171 לחוק סדר הדין הפלילי [נוסח משולב], תשמ"ב-1982, בשינויים המחו</w:t>
      </w:r>
      <w:r>
        <w:rPr>
          <w:rStyle w:val="default"/>
          <w:rFonts w:cs="FrankRuehl"/>
          <w:rtl/>
          <w:lang w:eastAsia="en-US"/>
        </w:rPr>
        <w:t>י</w:t>
      </w:r>
      <w:r>
        <w:rPr>
          <w:rStyle w:val="default"/>
          <w:rFonts w:cs="FrankRuehl" w:hint="cs"/>
          <w:rtl/>
          <w:lang w:eastAsia="en-US"/>
        </w:rPr>
        <w:t>יבי</w:t>
      </w:r>
      <w:r>
        <w:rPr>
          <w:rStyle w:val="default"/>
          <w:rFonts w:cs="FrankRuehl"/>
          <w:rtl/>
          <w:lang w:eastAsia="en-US"/>
        </w:rPr>
        <w:t>ם</w:t>
      </w:r>
      <w:r>
        <w:rPr>
          <w:rStyle w:val="default"/>
          <w:rFonts w:cs="FrankRuehl" w:hint="cs"/>
          <w:rtl/>
          <w:lang w:eastAsia="en-US"/>
        </w:rPr>
        <w:t>.</w:t>
      </w:r>
    </w:p>
    <w:p w14:paraId="790055A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76" w:name="Rov845"/>
      <w:r w:rsidRPr="00A32FC5">
        <w:rPr>
          <w:rStyle w:val="default"/>
          <w:rFonts w:cs="FrankRuehl" w:hint="cs"/>
          <w:vanish/>
          <w:color w:val="FF0000"/>
          <w:szCs w:val="20"/>
          <w:shd w:val="clear" w:color="auto" w:fill="FFFF99"/>
          <w:rtl/>
          <w:lang w:eastAsia="en-US"/>
        </w:rPr>
        <w:t>מיום 31.10.1964</w:t>
      </w:r>
    </w:p>
    <w:p w14:paraId="1CE3841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5F4F7A0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72"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159 (</w:t>
      </w:r>
      <w:hyperlink r:id="rId1073"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0709AC00"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386</w:t>
      </w:r>
    </w:p>
    <w:p w14:paraId="191831BA"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038691D"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386.</w:t>
      </w:r>
      <w:r w:rsidRPr="00A32FC5">
        <w:rPr>
          <w:rFonts w:cs="FrankRuehl" w:hint="cs"/>
          <w:strike/>
          <w:vanish/>
          <w:sz w:val="22"/>
          <w:szCs w:val="22"/>
          <w:shd w:val="clear" w:color="auto" w:fill="FFFF99"/>
          <w:rtl/>
          <w:lang w:eastAsia="en-US"/>
        </w:rPr>
        <w:tab/>
        <w:t xml:space="preserve">קבע בית הדין כי הוכחו יסודות העבירה שבכתב-האישום, אבל מצא, על סמך ראיות שהובאו לפניו, בין על ידי הנאשם בין על ידי התובע ובין מטעם בית הדין, כי הנאשם פטור מאחריות פלילית  עליהם לפי סעיף 14 לפקודת החוק הפלילי, 1936, יפסוק בית הדין לעצור את הנאשם במוסד לטיפול בחולי נפש או במקום מתאים אחר שיקבע שר הבריאות, ולהחזיקו שם כל זמן ששר הבריאות סבור שאין דעתו שפויה. </w:t>
      </w:r>
    </w:p>
    <w:p w14:paraId="1F254E63" w14:textId="77777777" w:rsidR="008D4784" w:rsidRPr="00A32FC5" w:rsidRDefault="008D4784">
      <w:pPr>
        <w:pStyle w:val="P00"/>
        <w:spacing w:before="0"/>
        <w:ind w:left="0" w:right="1134"/>
        <w:rPr>
          <w:rFonts w:cs="FrankRuehl" w:hint="cs"/>
          <w:vanish/>
          <w:szCs w:val="20"/>
          <w:rtl/>
        </w:rPr>
      </w:pPr>
    </w:p>
    <w:p w14:paraId="753CDF1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3.3.1983</w:t>
      </w:r>
    </w:p>
    <w:p w14:paraId="3B46645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16</w:t>
      </w:r>
    </w:p>
    <w:p w14:paraId="1685583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74" w:history="1">
        <w:r w:rsidRPr="00A32FC5">
          <w:rPr>
            <w:rStyle w:val="Hyperlink"/>
            <w:rFonts w:cs="FrankRuehl" w:hint="cs"/>
            <w:vanish/>
            <w:szCs w:val="20"/>
            <w:shd w:val="clear" w:color="auto" w:fill="FFFF99"/>
            <w:rtl/>
            <w:lang w:eastAsia="en-US"/>
          </w:rPr>
          <w:t>ס"ח תשמ"ג מס' 1076</w:t>
        </w:r>
      </w:hyperlink>
      <w:r w:rsidRPr="00A32FC5">
        <w:rPr>
          <w:rFonts w:cs="FrankRuehl" w:hint="cs"/>
          <w:vanish/>
          <w:szCs w:val="20"/>
          <w:shd w:val="clear" w:color="auto" w:fill="FFFF99"/>
          <w:rtl/>
          <w:lang w:eastAsia="en-US"/>
        </w:rPr>
        <w:t xml:space="preserve"> מיום 3.3.1983 עמ' 44 (</w:t>
      </w:r>
      <w:hyperlink r:id="rId1075" w:history="1">
        <w:r w:rsidRPr="00A32FC5">
          <w:rPr>
            <w:rStyle w:val="Hyperlink"/>
            <w:rFonts w:cs="FrankRuehl" w:hint="cs"/>
            <w:vanish/>
            <w:szCs w:val="20"/>
            <w:shd w:val="clear" w:color="auto" w:fill="FFFF99"/>
            <w:rtl/>
            <w:lang w:eastAsia="en-US"/>
          </w:rPr>
          <w:t>ה"ח 1601</w:t>
        </w:r>
      </w:hyperlink>
      <w:r w:rsidRPr="00A32FC5">
        <w:rPr>
          <w:rFonts w:cs="FrankRuehl" w:hint="cs"/>
          <w:vanish/>
          <w:szCs w:val="20"/>
          <w:shd w:val="clear" w:color="auto" w:fill="FFFF99"/>
          <w:rtl/>
          <w:lang w:eastAsia="en-US"/>
        </w:rPr>
        <w:t>)</w:t>
      </w:r>
    </w:p>
    <w:p w14:paraId="14962FAB"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386</w:t>
      </w:r>
    </w:p>
    <w:p w14:paraId="60AF65FF"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3E8CE4A"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נאשם הפטור מאחריות פלילית</w:t>
      </w:r>
    </w:p>
    <w:p w14:paraId="553EC0E0" w14:textId="77777777" w:rsidR="008D4784" w:rsidRDefault="008D4784">
      <w:pPr>
        <w:pStyle w:val="P00"/>
        <w:spacing w:before="0"/>
        <w:ind w:left="0" w:right="1134"/>
        <w:rPr>
          <w:rFonts w:cs="FrankRuehl" w:hint="cs"/>
          <w:strike/>
          <w:sz w:val="2"/>
          <w:szCs w:val="2"/>
          <w:shd w:val="clear" w:color="auto" w:fill="FFFF99"/>
          <w:rtl/>
          <w:lang w:eastAsia="en-US"/>
        </w:rPr>
      </w:pPr>
      <w:r w:rsidRPr="00A32FC5">
        <w:rPr>
          <w:rFonts w:cs="FrankRuehl" w:hint="cs"/>
          <w:strike/>
          <w:vanish/>
          <w:sz w:val="22"/>
          <w:szCs w:val="22"/>
          <w:shd w:val="clear" w:color="auto" w:fill="FFFF99"/>
          <w:rtl/>
          <w:lang w:eastAsia="en-US"/>
        </w:rPr>
        <w:t>386.</w:t>
      </w:r>
      <w:r w:rsidRPr="00A32FC5">
        <w:rPr>
          <w:rFonts w:cs="FrankRuehl" w:hint="cs"/>
          <w:strike/>
          <w:vanish/>
          <w:sz w:val="22"/>
          <w:szCs w:val="22"/>
          <w:shd w:val="clear" w:color="auto" w:fill="FFFF99"/>
          <w:rtl/>
          <w:lang w:eastAsia="en-US"/>
        </w:rPr>
        <w:tab/>
        <w:t>קבע בית הדין, כי הנאשם עשה את מעשה העבירה שהואשם בו, אבל על פי ראיות שהובאו לפניו מטעם אחד מבעלי הדין או על-פי ראיות שהובאו לפניו ביזמתו שלו, רואה בית הדין שאין הנאשם בר-עונשין מחמת היותו בשעת מעשה סובל ממחלת נפש, יפסוק בית הדין לעצרו במוסד לטיפול בחולי נפש או במקום מתאים אחר שיקבע שר הבריאות ולהחזיקו שם כל עוד סבור שר הבריאות שהנאשם חולה כאמור.</w:t>
      </w:r>
      <w:bookmarkEnd w:id="776"/>
    </w:p>
    <w:p w14:paraId="637A42F7" w14:textId="77777777" w:rsidR="008D4784" w:rsidRDefault="008D4784">
      <w:pPr>
        <w:pStyle w:val="P00"/>
        <w:spacing w:before="72"/>
        <w:ind w:left="0" w:right="1134"/>
        <w:rPr>
          <w:rStyle w:val="default"/>
          <w:rFonts w:cs="FrankRuehl" w:hint="cs"/>
          <w:rtl/>
          <w:lang w:eastAsia="en-US"/>
        </w:rPr>
      </w:pPr>
      <w:r>
        <w:rPr>
          <w:lang w:val="he-IL"/>
        </w:rPr>
        <w:pict w14:anchorId="30533020">
          <v:rect id="_x0000_s2576" style="position:absolute;left:0;text-align:left;margin-left:464.5pt;margin-top:8.05pt;width:75.05pt;height:26.4pt;z-index:251619840" o:allowincell="f" filled="f" stroked="f" strokecolor="lime" strokeweight=".25pt">
            <v:textbox inset="0,0,0,0">
              <w:txbxContent>
                <w:p w14:paraId="43CBD2A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16) תשמ"ג-19</w:t>
                  </w:r>
                  <w:r>
                    <w:rPr>
                      <w:rFonts w:cs="Miriam"/>
                      <w:sz w:val="18"/>
                      <w:szCs w:val="18"/>
                      <w:rtl/>
                      <w:lang w:eastAsia="en-US"/>
                    </w:rPr>
                    <w:t>83</w:t>
                  </w:r>
                </w:p>
              </w:txbxContent>
            </v:textbox>
            <w10:anchorlock/>
          </v:rect>
        </w:pict>
      </w:r>
      <w:r>
        <w:rPr>
          <w:rStyle w:val="big-number"/>
          <w:rtl/>
          <w:lang w:eastAsia="en-US"/>
        </w:rPr>
        <w:t>387.</w:t>
      </w:r>
      <w:r>
        <w:rPr>
          <w:rStyle w:val="default"/>
          <w:rFonts w:cs="FrankRuehl" w:hint="cs"/>
          <w:rtl/>
          <w:lang w:eastAsia="en-US"/>
        </w:rPr>
        <w:t xml:space="preserve"> (בו</w:t>
      </w:r>
      <w:r>
        <w:rPr>
          <w:rStyle w:val="default"/>
          <w:rFonts w:cs="FrankRuehl"/>
          <w:rtl/>
          <w:lang w:eastAsia="en-US"/>
        </w:rPr>
        <w:t>ט</w:t>
      </w:r>
      <w:r>
        <w:rPr>
          <w:rStyle w:val="default"/>
          <w:rFonts w:cs="FrankRuehl" w:hint="cs"/>
          <w:rtl/>
          <w:lang w:eastAsia="en-US"/>
        </w:rPr>
        <w:t>ל).</w:t>
      </w:r>
    </w:p>
    <w:p w14:paraId="6467E5A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77" w:name="Rov846"/>
      <w:r w:rsidRPr="00A32FC5">
        <w:rPr>
          <w:rStyle w:val="default"/>
          <w:rFonts w:cs="FrankRuehl" w:hint="cs"/>
          <w:vanish/>
          <w:color w:val="FF0000"/>
          <w:szCs w:val="20"/>
          <w:shd w:val="clear" w:color="auto" w:fill="FFFF99"/>
          <w:rtl/>
          <w:lang w:eastAsia="en-US"/>
        </w:rPr>
        <w:t>מיום 31.10.1964</w:t>
      </w:r>
    </w:p>
    <w:p w14:paraId="00E2356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01275BF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76"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160 (</w:t>
      </w:r>
      <w:hyperlink r:id="rId1077"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5DFF6792"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387</w:t>
      </w:r>
    </w:p>
    <w:p w14:paraId="2A353FC4"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7DC06C3"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נאשם שאינו שפוי בדעתו בשעת הדיון</w:t>
      </w:r>
    </w:p>
    <w:p w14:paraId="2EFC4866"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387.</w:t>
      </w:r>
      <w:r w:rsidRPr="00A32FC5">
        <w:rPr>
          <w:rFonts w:cs="FrankRuehl" w:hint="cs"/>
          <w:strike/>
          <w:vanish/>
          <w:sz w:val="22"/>
          <w:szCs w:val="22"/>
          <w:shd w:val="clear" w:color="auto" w:fill="FFFF99"/>
          <w:rtl/>
          <w:lang w:eastAsia="en-US"/>
        </w:rPr>
        <w:tab/>
        <w:t>התברר תוך כדי דיון שאין הנאשם מסוגל לעמוד בדין, מפני שאינו שפוי בדעתו, יפסוק בית הדין לעצרו ולהחזיקו כאמור בסעיף 386 עד שיהיה מסוגל לעמוד בדין.</w:t>
      </w:r>
    </w:p>
    <w:p w14:paraId="1F723791"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BCA663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3.3.1983</w:t>
      </w:r>
    </w:p>
    <w:p w14:paraId="1EC0B3E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16</w:t>
      </w:r>
    </w:p>
    <w:p w14:paraId="61C1C5D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78" w:history="1">
        <w:r w:rsidRPr="00A32FC5">
          <w:rPr>
            <w:rStyle w:val="Hyperlink"/>
            <w:rFonts w:cs="FrankRuehl" w:hint="cs"/>
            <w:vanish/>
            <w:szCs w:val="20"/>
            <w:shd w:val="clear" w:color="auto" w:fill="FFFF99"/>
            <w:rtl/>
            <w:lang w:eastAsia="en-US"/>
          </w:rPr>
          <w:t>ס"ח תשמ"ג מס' 1076</w:t>
        </w:r>
      </w:hyperlink>
      <w:r w:rsidRPr="00A32FC5">
        <w:rPr>
          <w:rFonts w:cs="FrankRuehl" w:hint="cs"/>
          <w:vanish/>
          <w:szCs w:val="20"/>
          <w:shd w:val="clear" w:color="auto" w:fill="FFFF99"/>
          <w:rtl/>
          <w:lang w:eastAsia="en-US"/>
        </w:rPr>
        <w:t xml:space="preserve"> מיום 3.3.1983 עמ' 44 (</w:t>
      </w:r>
      <w:hyperlink r:id="rId1079" w:history="1">
        <w:r w:rsidRPr="00A32FC5">
          <w:rPr>
            <w:rStyle w:val="Hyperlink"/>
            <w:rFonts w:cs="FrankRuehl" w:hint="cs"/>
            <w:vanish/>
            <w:szCs w:val="20"/>
            <w:shd w:val="clear" w:color="auto" w:fill="FFFF99"/>
            <w:rtl/>
            <w:lang w:eastAsia="en-US"/>
          </w:rPr>
          <w:t>ה"ח 1601</w:t>
        </w:r>
      </w:hyperlink>
      <w:r w:rsidRPr="00A32FC5">
        <w:rPr>
          <w:rFonts w:cs="FrankRuehl" w:hint="cs"/>
          <w:vanish/>
          <w:szCs w:val="20"/>
          <w:shd w:val="clear" w:color="auto" w:fill="FFFF99"/>
          <w:rtl/>
          <w:lang w:eastAsia="en-US"/>
        </w:rPr>
        <w:t>)</w:t>
      </w:r>
    </w:p>
    <w:p w14:paraId="61CF6953"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ביטול סעיף 387</w:t>
      </w:r>
    </w:p>
    <w:p w14:paraId="6D087309"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783210F5"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נאשם הסובל ממחלת נפש בשעת הדיון</w:t>
      </w:r>
    </w:p>
    <w:p w14:paraId="33C18E67"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strike/>
          <w:vanish/>
          <w:sz w:val="22"/>
          <w:szCs w:val="22"/>
          <w:shd w:val="clear" w:color="auto" w:fill="FFFF99"/>
          <w:rtl/>
          <w:lang w:eastAsia="en-US"/>
        </w:rPr>
        <w:t>387.</w:t>
      </w:r>
      <w:r w:rsidRPr="00A32FC5">
        <w:rPr>
          <w:rFonts w:cs="FrankRuehl" w:hint="cs"/>
          <w:strike/>
          <w:vanish/>
          <w:sz w:val="22"/>
          <w:szCs w:val="22"/>
          <w:shd w:val="clear" w:color="auto" w:fill="FFFF99"/>
          <w:rtl/>
          <w:lang w:eastAsia="en-US"/>
        </w:rPr>
        <w:tab/>
        <w:t>התברר תוך כדי דיון שאין הנאשם מסוגל לעמוד בדין מפני שהוא סובל ממחלת נפש, יפסוק בית הדין לעצרו ולהחזיקו כאמור בסעיף 386 עד שיהיה מסוגל לעמוד בדין.</w:t>
      </w:r>
      <w:bookmarkEnd w:id="777"/>
    </w:p>
    <w:p w14:paraId="2380C196" w14:textId="77777777" w:rsidR="008D4784" w:rsidRDefault="008D4784">
      <w:pPr>
        <w:pStyle w:val="P00"/>
        <w:spacing w:before="72"/>
        <w:ind w:left="0" w:right="1134"/>
        <w:rPr>
          <w:rStyle w:val="default"/>
          <w:rFonts w:cs="FrankRuehl" w:hint="cs"/>
          <w:rtl/>
          <w:lang w:eastAsia="en-US"/>
        </w:rPr>
      </w:pPr>
      <w:r>
        <w:rPr>
          <w:rFonts w:cs="Miriam"/>
          <w:szCs w:val="32"/>
          <w:rtl/>
          <w:lang w:val="he-IL"/>
        </w:rPr>
        <w:pict w14:anchorId="026A098E">
          <v:shape id="_x0000_s3003" type="#_x0000_t202" style="position:absolute;left:0;text-align:left;margin-left:470.25pt;margin-top:7.1pt;width:1in;height:16.8pt;z-index:252042752" filled="f" stroked="f">
            <v:textbox inset="1mm,0,1mm,0">
              <w:txbxContent>
                <w:p w14:paraId="607DF70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16) תשמ"ג-19</w:t>
                  </w:r>
                  <w:r>
                    <w:rPr>
                      <w:rFonts w:cs="Miriam"/>
                      <w:sz w:val="18"/>
                      <w:szCs w:val="18"/>
                      <w:rtl/>
                      <w:lang w:eastAsia="en-US"/>
                    </w:rPr>
                    <w:t>83</w:t>
                  </w:r>
                </w:p>
              </w:txbxContent>
            </v:textbox>
            <w10:anchorlock/>
          </v:shape>
        </w:pict>
      </w:r>
      <w:r>
        <w:rPr>
          <w:rStyle w:val="big-number"/>
          <w:rtl/>
          <w:lang w:eastAsia="en-US"/>
        </w:rPr>
        <w:t>387</w:t>
      </w:r>
      <w:r>
        <w:rPr>
          <w:rStyle w:val="default"/>
          <w:rFonts w:cs="FrankRuehl"/>
          <w:rtl/>
          <w:lang w:eastAsia="en-US"/>
        </w:rPr>
        <w:t>א</w:t>
      </w:r>
      <w:r>
        <w:rPr>
          <w:rStyle w:val="default"/>
          <w:rFonts w:cs="FrankRuehl" w:hint="cs"/>
          <w:rtl/>
          <w:lang w:eastAsia="en-US"/>
        </w:rPr>
        <w:t>. (בו</w:t>
      </w:r>
      <w:r>
        <w:rPr>
          <w:rStyle w:val="default"/>
          <w:rFonts w:cs="FrankRuehl"/>
          <w:rtl/>
          <w:lang w:eastAsia="en-US"/>
        </w:rPr>
        <w:t>ט</w:t>
      </w:r>
      <w:r>
        <w:rPr>
          <w:rStyle w:val="default"/>
          <w:rFonts w:cs="FrankRuehl" w:hint="cs"/>
          <w:rtl/>
          <w:lang w:eastAsia="en-US"/>
        </w:rPr>
        <w:t>ל).</w:t>
      </w:r>
    </w:p>
    <w:p w14:paraId="1D8F6BD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78" w:name="Rov847"/>
      <w:r w:rsidRPr="00A32FC5">
        <w:rPr>
          <w:rStyle w:val="default"/>
          <w:rFonts w:cs="FrankRuehl" w:hint="cs"/>
          <w:vanish/>
          <w:color w:val="FF0000"/>
          <w:szCs w:val="20"/>
          <w:shd w:val="clear" w:color="auto" w:fill="FFFF99"/>
          <w:rtl/>
          <w:lang w:eastAsia="en-US"/>
        </w:rPr>
        <w:t>מיום 31.10.1964</w:t>
      </w:r>
    </w:p>
    <w:p w14:paraId="2229C4F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3777179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80"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160 (</w:t>
      </w:r>
      <w:hyperlink r:id="rId1081"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6ED0FB75"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387א</w:t>
      </w:r>
    </w:p>
    <w:p w14:paraId="624B9E27" w14:textId="77777777" w:rsidR="008D4784" w:rsidRPr="00A32FC5" w:rsidRDefault="008D4784">
      <w:pPr>
        <w:pStyle w:val="P00"/>
        <w:spacing w:before="0"/>
        <w:ind w:left="0" w:right="1134"/>
        <w:rPr>
          <w:rFonts w:cs="FrankRuehl" w:hint="cs"/>
          <w:vanish/>
          <w:szCs w:val="20"/>
          <w:shd w:val="clear" w:color="auto" w:fill="FFFF99"/>
          <w:rtl/>
          <w:lang w:eastAsia="en-US"/>
        </w:rPr>
      </w:pPr>
    </w:p>
    <w:p w14:paraId="09FF38A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3.3.1983</w:t>
      </w:r>
    </w:p>
    <w:p w14:paraId="1F2E1E0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16</w:t>
      </w:r>
    </w:p>
    <w:p w14:paraId="474238C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82" w:history="1">
        <w:r w:rsidRPr="00A32FC5">
          <w:rPr>
            <w:rStyle w:val="Hyperlink"/>
            <w:rFonts w:cs="FrankRuehl" w:hint="cs"/>
            <w:vanish/>
            <w:szCs w:val="20"/>
            <w:shd w:val="clear" w:color="auto" w:fill="FFFF99"/>
            <w:rtl/>
            <w:lang w:eastAsia="en-US"/>
          </w:rPr>
          <w:t>ס"ח תשמ"ג מס' 1076</w:t>
        </w:r>
      </w:hyperlink>
      <w:r w:rsidRPr="00A32FC5">
        <w:rPr>
          <w:rFonts w:cs="FrankRuehl" w:hint="cs"/>
          <w:vanish/>
          <w:szCs w:val="20"/>
          <w:shd w:val="clear" w:color="auto" w:fill="FFFF99"/>
          <w:rtl/>
          <w:lang w:eastAsia="en-US"/>
        </w:rPr>
        <w:t xml:space="preserve"> מיום 3.3.1983 עמ' 44 (</w:t>
      </w:r>
      <w:hyperlink r:id="rId1083" w:history="1">
        <w:r w:rsidRPr="00A32FC5">
          <w:rPr>
            <w:rStyle w:val="Hyperlink"/>
            <w:rFonts w:cs="FrankRuehl" w:hint="cs"/>
            <w:vanish/>
            <w:szCs w:val="20"/>
            <w:shd w:val="clear" w:color="auto" w:fill="FFFF99"/>
            <w:rtl/>
            <w:lang w:eastAsia="en-US"/>
          </w:rPr>
          <w:t>ה"ח 1601</w:t>
        </w:r>
      </w:hyperlink>
      <w:r w:rsidRPr="00A32FC5">
        <w:rPr>
          <w:rFonts w:cs="FrankRuehl" w:hint="cs"/>
          <w:vanish/>
          <w:szCs w:val="20"/>
          <w:shd w:val="clear" w:color="auto" w:fill="FFFF99"/>
          <w:rtl/>
          <w:lang w:eastAsia="en-US"/>
        </w:rPr>
        <w:t>)</w:t>
      </w:r>
    </w:p>
    <w:p w14:paraId="5288DC0B"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387א</w:t>
      </w:r>
    </w:p>
    <w:p w14:paraId="676E8336"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5AC9A11"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בדיקה רפואית של הנאשם</w:t>
      </w:r>
    </w:p>
    <w:p w14:paraId="199F43C9" w14:textId="77777777" w:rsidR="008D4784" w:rsidRDefault="008D4784">
      <w:pPr>
        <w:pStyle w:val="P00"/>
        <w:spacing w:before="0"/>
        <w:ind w:left="0" w:right="1134"/>
        <w:rPr>
          <w:rFonts w:cs="FrankRuehl"/>
          <w:strike/>
          <w:sz w:val="2"/>
          <w:szCs w:val="2"/>
          <w:rtl/>
          <w:lang w:eastAsia="en-US"/>
        </w:rPr>
      </w:pPr>
      <w:r w:rsidRPr="00A32FC5">
        <w:rPr>
          <w:rFonts w:cs="FrankRuehl" w:hint="cs"/>
          <w:strike/>
          <w:vanish/>
          <w:sz w:val="22"/>
          <w:szCs w:val="22"/>
          <w:shd w:val="clear" w:color="auto" w:fill="FFFF99"/>
          <w:rtl/>
          <w:lang w:eastAsia="en-US"/>
        </w:rPr>
        <w:t>387א.</w:t>
      </w:r>
      <w:r w:rsidRPr="00A32FC5">
        <w:rPr>
          <w:rFonts w:cs="FrankRuehl" w:hint="cs"/>
          <w:strike/>
          <w:vanish/>
          <w:sz w:val="22"/>
          <w:szCs w:val="22"/>
          <w:shd w:val="clear" w:color="auto" w:fill="FFFF99"/>
          <w:rtl/>
          <w:lang w:eastAsia="en-US"/>
        </w:rPr>
        <w:tab/>
        <w:t>כדי לאפשר לבית הדין להכריע אם יש מקום ליתן צו לפי סעיפים 386 או 387, רשאי הוא לצוות לפי בקשת בעל הדין או ביזמתו שלו, שהנאשם ייבדק בדיקה רפואית, וכן, אם יש צורך בכך, שיאושפז בבית-חולים כמשמעותו בפקודת בריאות העם, 1940; האשפוז יבוצע בדרך הקבועה בסעיף 6(ה) לחוק לטיפול בחולי נפש, תשט"ו-1955.</w:t>
      </w:r>
      <w:r w:rsidRPr="00A32FC5">
        <w:rPr>
          <w:rFonts w:cs="FrankRuehl"/>
          <w:strike/>
          <w:vanish/>
          <w:sz w:val="22"/>
          <w:szCs w:val="22"/>
          <w:shd w:val="clear" w:color="auto" w:fill="FFFF99"/>
          <w:rtl/>
          <w:lang w:eastAsia="en-US"/>
        </w:rPr>
        <w:t xml:space="preserve"> </w:t>
      </w:r>
      <w:bookmarkEnd w:id="778"/>
    </w:p>
    <w:p w14:paraId="0DF8460C" w14:textId="77777777" w:rsidR="008D4784" w:rsidRDefault="008D4784">
      <w:pPr>
        <w:pStyle w:val="P00"/>
        <w:spacing w:before="72"/>
        <w:ind w:left="0" w:right="1134"/>
        <w:rPr>
          <w:rStyle w:val="default"/>
          <w:rFonts w:cs="FrankRuehl"/>
          <w:rtl/>
          <w:lang w:eastAsia="en-US"/>
        </w:rPr>
      </w:pPr>
      <w:bookmarkStart w:id="779" w:name="Seif387"/>
      <w:bookmarkEnd w:id="779"/>
      <w:r>
        <w:rPr>
          <w:lang w:val="he-IL"/>
        </w:rPr>
        <w:pict w14:anchorId="38FD3C77">
          <v:rect id="_x0000_s2577" style="position:absolute;left:0;text-align:left;margin-left:464.5pt;margin-top:8.05pt;width:75.05pt;height:30.8pt;z-index:251620864" o:allowincell="f" filled="f" stroked="f" strokecolor="lime" strokeweight=".25pt">
            <v:textbox inset="0,0,0,0">
              <w:txbxContent>
                <w:p w14:paraId="32B52FC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יטו</w:t>
                  </w:r>
                  <w:r>
                    <w:rPr>
                      <w:rFonts w:cs="Miriam"/>
                      <w:sz w:val="18"/>
                      <w:szCs w:val="18"/>
                      <w:rtl/>
                      <w:lang w:eastAsia="en-US"/>
                    </w:rPr>
                    <w:t>ל</w:t>
                  </w:r>
                  <w:r>
                    <w:rPr>
                      <w:rFonts w:cs="Miriam" w:hint="cs"/>
                      <w:sz w:val="18"/>
                      <w:szCs w:val="18"/>
                      <w:rtl/>
                      <w:lang w:eastAsia="en-US"/>
                    </w:rPr>
                    <w:t xml:space="preserve"> ה</w:t>
                  </w:r>
                  <w:r>
                    <w:rPr>
                      <w:rFonts w:cs="Miriam"/>
                      <w:sz w:val="18"/>
                      <w:szCs w:val="18"/>
                      <w:rtl/>
                      <w:lang w:eastAsia="en-US"/>
                    </w:rPr>
                    <w:t>מ</w:t>
                  </w:r>
                  <w:r>
                    <w:rPr>
                      <w:rFonts w:cs="Miriam" w:hint="cs"/>
                      <w:sz w:val="18"/>
                      <w:szCs w:val="18"/>
                      <w:rtl/>
                      <w:lang w:eastAsia="en-US"/>
                    </w:rPr>
                    <w:t>שפט</w:t>
                  </w:r>
                </w:p>
                <w:p w14:paraId="6BF7C5D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388.</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 xml:space="preserve"> כתב-אישום ולא נקרא הנאשם להשיב על האשמה, וכן אם בוטל כתב-אישום בעבירה שיש עליה עונש מוות ולא הוחל בפרשת התביעה </w:t>
      </w:r>
      <w:r>
        <w:rPr>
          <w:rStyle w:val="default"/>
          <w:rFonts w:cs="FrankRuehl"/>
          <w:rtl/>
          <w:lang w:eastAsia="en-US"/>
        </w:rPr>
        <w:t>–</w:t>
      </w:r>
      <w:r>
        <w:rPr>
          <w:rStyle w:val="default"/>
          <w:rFonts w:cs="FrankRuehl" w:hint="cs"/>
          <w:rtl/>
          <w:lang w:eastAsia="en-US"/>
        </w:rPr>
        <w:t xml:space="preserve"> יב</w:t>
      </w:r>
      <w:r>
        <w:rPr>
          <w:rStyle w:val="default"/>
          <w:rFonts w:cs="FrankRuehl"/>
          <w:rtl/>
          <w:lang w:eastAsia="en-US"/>
        </w:rPr>
        <w:t>ט</w:t>
      </w:r>
      <w:r>
        <w:rPr>
          <w:rStyle w:val="default"/>
          <w:rFonts w:cs="FrankRuehl" w:hint="cs"/>
          <w:rtl/>
          <w:lang w:eastAsia="en-US"/>
        </w:rPr>
        <w:t xml:space="preserve">ל בית </w:t>
      </w:r>
      <w:r>
        <w:rPr>
          <w:rStyle w:val="default"/>
          <w:rFonts w:cs="FrankRuehl"/>
          <w:rtl/>
          <w:lang w:eastAsia="en-US"/>
        </w:rPr>
        <w:t>ה</w:t>
      </w:r>
      <w:r>
        <w:rPr>
          <w:rStyle w:val="default"/>
          <w:rFonts w:cs="FrankRuehl" w:hint="cs"/>
          <w:rtl/>
          <w:lang w:eastAsia="en-US"/>
        </w:rPr>
        <w:t>דין</w:t>
      </w:r>
      <w:r>
        <w:rPr>
          <w:rStyle w:val="default"/>
          <w:rFonts w:cs="FrankRuehl"/>
          <w:rtl/>
          <w:lang w:eastAsia="en-US"/>
        </w:rPr>
        <w:t xml:space="preserve"> </w:t>
      </w:r>
      <w:r>
        <w:rPr>
          <w:rStyle w:val="default"/>
          <w:rFonts w:cs="FrankRuehl" w:hint="cs"/>
          <w:rtl/>
          <w:lang w:eastAsia="en-US"/>
        </w:rPr>
        <w:t>את המשפט; בוטל כתב-אישום לאחר מכן, רשאי בית הדין לבטל את המשפט או לזכות את הנאשם.</w:t>
      </w:r>
    </w:p>
    <w:p w14:paraId="08A3ED8A"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היה</w:t>
      </w:r>
      <w:r>
        <w:rPr>
          <w:rStyle w:val="default"/>
          <w:rFonts w:cs="FrankRuehl"/>
          <w:rtl/>
          <w:lang w:eastAsia="en-US"/>
        </w:rPr>
        <w:t xml:space="preserve"> </w:t>
      </w:r>
      <w:r>
        <w:rPr>
          <w:rStyle w:val="default"/>
          <w:rFonts w:cs="FrankRuehl" w:hint="cs"/>
          <w:rtl/>
          <w:lang w:eastAsia="en-US"/>
        </w:rPr>
        <w:t>הנאשם במעצר, ישוחרר ממעצרו אם אין להחזיקו במעצר מסיבות אחרות.</w:t>
      </w:r>
    </w:p>
    <w:p w14:paraId="13DC7CE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80" w:name="Rov759"/>
      <w:r w:rsidRPr="00A32FC5">
        <w:rPr>
          <w:rStyle w:val="default"/>
          <w:rFonts w:cs="FrankRuehl" w:hint="cs"/>
          <w:vanish/>
          <w:color w:val="FF0000"/>
          <w:szCs w:val="20"/>
          <w:shd w:val="clear" w:color="auto" w:fill="FFFF99"/>
          <w:rtl/>
          <w:lang w:eastAsia="en-US"/>
        </w:rPr>
        <w:t>מיום 31.10.1964</w:t>
      </w:r>
    </w:p>
    <w:p w14:paraId="0CB1A05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1560CFF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84"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160 (</w:t>
      </w:r>
      <w:hyperlink r:id="rId1085"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3E1736EF"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388.</w:t>
      </w: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(א)</w:t>
      </w:r>
      <w:r w:rsidRPr="00A32FC5">
        <w:rPr>
          <w:rStyle w:val="default"/>
          <w:rFonts w:cs="FrankRuehl" w:hint="cs"/>
          <w:vanish/>
          <w:sz w:val="22"/>
          <w:szCs w:val="22"/>
          <w:shd w:val="clear" w:color="auto" w:fill="FFFF99"/>
          <w:rtl/>
          <w:lang w:eastAsia="en-US"/>
        </w:rPr>
        <w:tab/>
        <w:t>בוט</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 xml:space="preserve"> כתב-אישום ולא נקרא הנאשם להשיב על האשמה, וכן אם בוטל כתב-אישום בעבירה שיש עליה עונש מוות ולא הוחל בפרשת התביעה </w:t>
      </w:r>
      <w:r w:rsidRPr="00A32FC5">
        <w:rPr>
          <w:rStyle w:val="default"/>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יב</w:t>
      </w:r>
      <w:r w:rsidRPr="00A32FC5">
        <w:rPr>
          <w:rStyle w:val="default"/>
          <w:rFonts w:cs="FrankRuehl"/>
          <w:vanish/>
          <w:sz w:val="22"/>
          <w:szCs w:val="22"/>
          <w:shd w:val="clear" w:color="auto" w:fill="FFFF99"/>
          <w:rtl/>
          <w:lang w:eastAsia="en-US"/>
        </w:rPr>
        <w:t>ט</w:t>
      </w:r>
      <w:r w:rsidRPr="00A32FC5">
        <w:rPr>
          <w:rStyle w:val="default"/>
          <w:rFonts w:cs="FrankRuehl" w:hint="cs"/>
          <w:vanish/>
          <w:sz w:val="22"/>
          <w:szCs w:val="22"/>
          <w:shd w:val="clear" w:color="auto" w:fill="FFFF99"/>
          <w:rtl/>
          <w:lang w:eastAsia="en-US"/>
        </w:rPr>
        <w:t xml:space="preserve">ל בית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דין</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את המשפט; בוטל כתב-אישום לאחר מכן, רשאי בית הדין לבטל את המשפט או לזכות את הנאשם.</w:t>
      </w:r>
    </w:p>
    <w:p w14:paraId="1BA34080" w14:textId="77777777" w:rsidR="008D4784" w:rsidRDefault="008D4784">
      <w:pPr>
        <w:pStyle w:val="P00"/>
        <w:spacing w:before="0"/>
        <w:ind w:left="0" w:right="1134"/>
        <w:rPr>
          <w:rStyle w:val="default"/>
          <w:rFonts w:cs="FrankRuehl"/>
          <w:sz w:val="2"/>
          <w:szCs w:val="2"/>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ב)</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היה</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הנאשם במעצר, ישוחרר ממעצרו אם אין להחזיקו במעצר מסיבות אחרות.</w:t>
      </w:r>
      <w:bookmarkEnd w:id="780"/>
    </w:p>
    <w:p w14:paraId="60EE2186" w14:textId="77777777" w:rsidR="008D4784" w:rsidRDefault="008D4784">
      <w:pPr>
        <w:pStyle w:val="P00"/>
        <w:spacing w:before="72"/>
        <w:ind w:left="0" w:right="1134"/>
        <w:rPr>
          <w:rStyle w:val="default"/>
          <w:rFonts w:cs="FrankRuehl"/>
          <w:rtl/>
          <w:lang w:eastAsia="en-US"/>
        </w:rPr>
      </w:pPr>
      <w:bookmarkStart w:id="781" w:name="Seif388"/>
      <w:bookmarkEnd w:id="781"/>
      <w:r>
        <w:rPr>
          <w:lang w:val="he-IL"/>
        </w:rPr>
        <w:pict w14:anchorId="66057DB1">
          <v:rect id="_x0000_s2578" style="position:absolute;left:0;text-align:left;margin-left:464.5pt;margin-top:8.05pt;width:75.05pt;height:15.9pt;z-index:251621888" o:allowincell="f" filled="f" stroked="f" strokecolor="lime" strokeweight=".25pt">
            <v:textbox inset="0,0,0,0">
              <w:txbxContent>
                <w:p w14:paraId="4A60ED3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תיי</w:t>
                  </w:r>
                  <w:r>
                    <w:rPr>
                      <w:rFonts w:cs="Miriam"/>
                      <w:sz w:val="18"/>
                      <w:szCs w:val="18"/>
                      <w:rtl/>
                      <w:lang w:eastAsia="en-US"/>
                    </w:rPr>
                    <w:t>ע</w:t>
                  </w:r>
                  <w:r>
                    <w:rPr>
                      <w:rFonts w:cs="Miriam" w:hint="cs"/>
                      <w:sz w:val="18"/>
                      <w:szCs w:val="18"/>
                      <w:rtl/>
                      <w:lang w:eastAsia="en-US"/>
                    </w:rPr>
                    <w:t>צות ב</w:t>
                  </w:r>
                  <w:r>
                    <w:rPr>
                      <w:rFonts w:cs="Miriam"/>
                      <w:sz w:val="18"/>
                      <w:szCs w:val="18"/>
                      <w:rtl/>
                      <w:lang w:eastAsia="en-US"/>
                    </w:rPr>
                    <w:t>י</w:t>
                  </w:r>
                  <w:r>
                    <w:rPr>
                      <w:rFonts w:cs="Miriam" w:hint="cs"/>
                      <w:sz w:val="18"/>
                      <w:szCs w:val="18"/>
                      <w:rtl/>
                      <w:lang w:eastAsia="en-US"/>
                    </w:rPr>
                    <w:t>ת ה</w:t>
                  </w:r>
                  <w:r>
                    <w:rPr>
                      <w:rFonts w:cs="Miriam"/>
                      <w:sz w:val="18"/>
                      <w:szCs w:val="18"/>
                      <w:rtl/>
                      <w:lang w:eastAsia="en-US"/>
                    </w:rPr>
                    <w:t>ד</w:t>
                  </w:r>
                  <w:r>
                    <w:rPr>
                      <w:rFonts w:cs="Miriam" w:hint="cs"/>
                      <w:sz w:val="18"/>
                      <w:szCs w:val="18"/>
                      <w:rtl/>
                      <w:lang w:eastAsia="en-US"/>
                    </w:rPr>
                    <w:t>ין</w:t>
                  </w:r>
                </w:p>
              </w:txbxContent>
            </v:textbox>
            <w10:anchorlock/>
          </v:rect>
        </w:pict>
      </w:r>
      <w:r>
        <w:rPr>
          <w:rStyle w:val="big-number"/>
          <w:rtl/>
          <w:lang w:eastAsia="en-US"/>
        </w:rPr>
        <w:t>389.</w:t>
      </w:r>
      <w:r>
        <w:rPr>
          <w:rStyle w:val="big-number"/>
          <w:rtl/>
          <w:lang w:eastAsia="en-US"/>
        </w:rPr>
        <w:tab/>
      </w:r>
      <w:r>
        <w:rPr>
          <w:rStyle w:val="default"/>
          <w:rFonts w:cs="FrankRuehl"/>
          <w:rtl/>
          <w:lang w:eastAsia="en-US"/>
        </w:rPr>
        <w:t>ה</w:t>
      </w:r>
      <w:r>
        <w:rPr>
          <w:rStyle w:val="default"/>
          <w:rFonts w:cs="FrankRuehl" w:hint="cs"/>
          <w:rtl/>
          <w:lang w:eastAsia="en-US"/>
        </w:rPr>
        <w:t>תיי</w:t>
      </w:r>
      <w:r>
        <w:rPr>
          <w:rStyle w:val="default"/>
          <w:rFonts w:cs="FrankRuehl"/>
          <w:rtl/>
          <w:lang w:eastAsia="en-US"/>
        </w:rPr>
        <w:t>ע</w:t>
      </w:r>
      <w:r>
        <w:rPr>
          <w:rStyle w:val="default"/>
          <w:rFonts w:cs="FrankRuehl" w:hint="cs"/>
          <w:rtl/>
          <w:lang w:eastAsia="en-US"/>
        </w:rPr>
        <w:t>צות בין הדין היא סודית ולא ישתתפו בה אלא השופטים הצבאיים שישבו בדי</w:t>
      </w:r>
      <w:r>
        <w:rPr>
          <w:rStyle w:val="default"/>
          <w:rFonts w:cs="FrankRuehl"/>
          <w:rtl/>
          <w:lang w:eastAsia="en-US"/>
        </w:rPr>
        <w:t>ן</w:t>
      </w:r>
      <w:r>
        <w:rPr>
          <w:rStyle w:val="default"/>
          <w:rFonts w:cs="FrankRuehl" w:hint="cs"/>
          <w:rtl/>
          <w:lang w:eastAsia="en-US"/>
        </w:rPr>
        <w:t>.</w:t>
      </w:r>
    </w:p>
    <w:p w14:paraId="2A890645" w14:textId="77777777" w:rsidR="008D4784" w:rsidRDefault="008D4784">
      <w:pPr>
        <w:pStyle w:val="P00"/>
        <w:spacing w:before="72"/>
        <w:ind w:left="0" w:right="1134"/>
        <w:rPr>
          <w:rStyle w:val="default"/>
          <w:rFonts w:cs="FrankRuehl"/>
          <w:rtl/>
          <w:lang w:eastAsia="en-US"/>
        </w:rPr>
      </w:pPr>
      <w:bookmarkStart w:id="782" w:name="Seif389"/>
      <w:bookmarkEnd w:id="782"/>
      <w:r>
        <w:rPr>
          <w:lang w:val="he-IL"/>
        </w:rPr>
        <w:pict w14:anchorId="7BB3E5AF">
          <v:rect id="_x0000_s2579" style="position:absolute;left:0;text-align:left;margin-left:464.5pt;margin-top:8.05pt;width:75.05pt;height:18.4pt;z-index:251622912" o:allowincell="f" filled="f" stroked="f" strokecolor="lime" strokeweight=".25pt">
            <v:textbox inset="0,0,0,0">
              <w:txbxContent>
                <w:p w14:paraId="77B2932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 xml:space="preserve">דר </w:t>
                  </w:r>
                  <w:r>
                    <w:rPr>
                      <w:rFonts w:cs="Miriam"/>
                      <w:sz w:val="18"/>
                      <w:szCs w:val="18"/>
                      <w:rtl/>
                      <w:lang w:eastAsia="en-US"/>
                    </w:rPr>
                    <w:t>ה</w:t>
                  </w:r>
                  <w:r>
                    <w:rPr>
                      <w:rFonts w:cs="Miriam" w:hint="cs"/>
                      <w:sz w:val="18"/>
                      <w:szCs w:val="18"/>
                      <w:rtl/>
                      <w:lang w:eastAsia="en-US"/>
                    </w:rPr>
                    <w:t>תייעצות</w:t>
                  </w:r>
                </w:p>
              </w:txbxContent>
            </v:textbox>
            <w10:anchorlock/>
          </v:rect>
        </w:pict>
      </w:r>
      <w:r>
        <w:rPr>
          <w:rStyle w:val="big-number"/>
          <w:rtl/>
          <w:lang w:eastAsia="en-US"/>
        </w:rPr>
        <w:t>390.</w:t>
      </w:r>
      <w:r>
        <w:rPr>
          <w:rStyle w:val="big-number"/>
          <w:rtl/>
          <w:lang w:eastAsia="en-US"/>
        </w:rPr>
        <w:tab/>
      </w:r>
      <w:r>
        <w:rPr>
          <w:rStyle w:val="default"/>
          <w:rFonts w:cs="FrankRuehl"/>
          <w:rtl/>
          <w:lang w:eastAsia="en-US"/>
        </w:rPr>
        <w:t>ב</w:t>
      </w:r>
      <w:r>
        <w:rPr>
          <w:rStyle w:val="default"/>
          <w:rFonts w:cs="FrankRuehl" w:hint="cs"/>
          <w:rtl/>
          <w:lang w:eastAsia="en-US"/>
        </w:rPr>
        <w:t>התי</w:t>
      </w:r>
      <w:r>
        <w:rPr>
          <w:rStyle w:val="default"/>
          <w:rFonts w:cs="FrankRuehl"/>
          <w:rtl/>
          <w:lang w:eastAsia="en-US"/>
        </w:rPr>
        <w:t>י</w:t>
      </w:r>
      <w:r>
        <w:rPr>
          <w:rStyle w:val="default"/>
          <w:rFonts w:cs="FrankRuehl" w:hint="cs"/>
          <w:rtl/>
          <w:lang w:eastAsia="en-US"/>
        </w:rPr>
        <w:t>עצות ישאל אב בית הדין לדעת</w:t>
      </w:r>
      <w:r>
        <w:rPr>
          <w:rStyle w:val="default"/>
          <w:rFonts w:cs="FrankRuehl"/>
          <w:rtl/>
          <w:lang w:eastAsia="en-US"/>
        </w:rPr>
        <w:t>ם של</w:t>
      </w:r>
      <w:r>
        <w:rPr>
          <w:rStyle w:val="default"/>
          <w:rFonts w:cs="FrankRuehl" w:hint="cs"/>
          <w:rtl/>
          <w:lang w:eastAsia="en-US"/>
        </w:rPr>
        <w:t xml:space="preserve"> השופטים הצבאיי</w:t>
      </w:r>
      <w:r>
        <w:rPr>
          <w:rStyle w:val="default"/>
          <w:rFonts w:cs="FrankRuehl"/>
          <w:rtl/>
          <w:lang w:eastAsia="en-US"/>
        </w:rPr>
        <w:t>ם</w:t>
      </w:r>
      <w:r>
        <w:rPr>
          <w:rStyle w:val="default"/>
          <w:rFonts w:cs="FrankRuehl" w:hint="cs"/>
          <w:rtl/>
          <w:lang w:eastAsia="en-US"/>
        </w:rPr>
        <w:t xml:space="preserve"> </w:t>
      </w:r>
      <w:r>
        <w:rPr>
          <w:rStyle w:val="default"/>
          <w:rFonts w:cs="FrankRuehl"/>
          <w:rtl/>
          <w:lang w:eastAsia="en-US"/>
        </w:rPr>
        <w:t>ל</w:t>
      </w:r>
      <w:r>
        <w:rPr>
          <w:rStyle w:val="default"/>
          <w:rFonts w:cs="FrankRuehl" w:hint="cs"/>
          <w:rtl/>
          <w:lang w:eastAsia="en-US"/>
        </w:rPr>
        <w:t>פי סדר דרגותיהם, החל בדרגה הנמוכה; אב בית הדין יביע דעתו לאחרונה.</w:t>
      </w:r>
    </w:p>
    <w:p w14:paraId="65C250D1" w14:textId="77777777" w:rsidR="008D4784" w:rsidRDefault="008D4784">
      <w:pPr>
        <w:pStyle w:val="P00"/>
        <w:spacing w:before="72"/>
        <w:ind w:left="0" w:right="1134"/>
        <w:rPr>
          <w:rStyle w:val="default"/>
          <w:rFonts w:cs="FrankRuehl"/>
          <w:rtl/>
          <w:lang w:eastAsia="en-US"/>
        </w:rPr>
      </w:pPr>
      <w:bookmarkStart w:id="783" w:name="Seif390"/>
      <w:bookmarkEnd w:id="783"/>
      <w:r>
        <w:rPr>
          <w:lang w:val="he-IL"/>
        </w:rPr>
        <w:pict w14:anchorId="3F7F6A7A">
          <v:rect id="_x0000_s2580" style="position:absolute;left:0;text-align:left;margin-left:464.5pt;margin-top:8.05pt;width:75.05pt;height:19.05pt;z-index:251623936" o:allowincell="f" filled="f" stroked="f" strokecolor="lime" strokeweight=".25pt">
            <v:textbox inset="0,0,0,0">
              <w:txbxContent>
                <w:p w14:paraId="3910F01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w:t>
                  </w:r>
                  <w:r>
                    <w:rPr>
                      <w:rFonts w:cs="Miriam" w:hint="cs"/>
                      <w:sz w:val="18"/>
                      <w:szCs w:val="18"/>
                      <w:rtl/>
                      <w:lang w:eastAsia="en-US"/>
                    </w:rPr>
                    <w:t>ובה</w:t>
                  </w:r>
                  <w:r>
                    <w:rPr>
                      <w:rFonts w:cs="Miriam"/>
                      <w:sz w:val="18"/>
                      <w:szCs w:val="18"/>
                      <w:rtl/>
                      <w:lang w:eastAsia="en-US"/>
                    </w:rPr>
                    <w:t xml:space="preserve"> </w:t>
                  </w:r>
                  <w:r>
                    <w:rPr>
                      <w:rFonts w:cs="Miriam" w:hint="cs"/>
                      <w:sz w:val="18"/>
                      <w:szCs w:val="18"/>
                      <w:rtl/>
                      <w:lang w:eastAsia="en-US"/>
                    </w:rPr>
                    <w:t>להשת</w:t>
                  </w:r>
                  <w:r>
                    <w:rPr>
                      <w:rFonts w:cs="Miriam"/>
                      <w:sz w:val="18"/>
                      <w:szCs w:val="18"/>
                      <w:rtl/>
                      <w:lang w:eastAsia="en-US"/>
                    </w:rPr>
                    <w:t>ת</w:t>
                  </w:r>
                  <w:r>
                    <w:rPr>
                      <w:rFonts w:cs="Miriam" w:hint="cs"/>
                      <w:sz w:val="18"/>
                      <w:szCs w:val="18"/>
                      <w:rtl/>
                      <w:lang w:eastAsia="en-US"/>
                    </w:rPr>
                    <w:t>ף ב</w:t>
                  </w:r>
                  <w:r>
                    <w:rPr>
                      <w:rFonts w:cs="Miriam"/>
                      <w:sz w:val="18"/>
                      <w:szCs w:val="18"/>
                      <w:rtl/>
                      <w:lang w:eastAsia="en-US"/>
                    </w:rPr>
                    <w:t>ה</w:t>
                  </w:r>
                  <w:r>
                    <w:rPr>
                      <w:rFonts w:cs="Miriam" w:hint="cs"/>
                      <w:sz w:val="18"/>
                      <w:szCs w:val="18"/>
                      <w:rtl/>
                      <w:lang w:eastAsia="en-US"/>
                    </w:rPr>
                    <w:t>צבעה</w:t>
                  </w:r>
                </w:p>
              </w:txbxContent>
            </v:textbox>
            <w10:anchorlock/>
          </v:rect>
        </w:pict>
      </w:r>
      <w:r>
        <w:rPr>
          <w:rStyle w:val="big-number"/>
          <w:rtl/>
          <w:lang w:eastAsia="en-US"/>
        </w:rPr>
        <w:t>391.</w:t>
      </w:r>
      <w:r>
        <w:rPr>
          <w:rStyle w:val="big-number"/>
          <w:rtl/>
          <w:lang w:eastAsia="en-US"/>
        </w:rPr>
        <w:tab/>
      </w:r>
      <w:r>
        <w:rPr>
          <w:rStyle w:val="default"/>
          <w:rFonts w:cs="FrankRuehl"/>
          <w:rtl/>
          <w:lang w:eastAsia="en-US"/>
        </w:rPr>
        <w:t>כ</w:t>
      </w:r>
      <w:r>
        <w:rPr>
          <w:rStyle w:val="default"/>
          <w:rFonts w:cs="FrankRuehl" w:hint="cs"/>
          <w:rtl/>
          <w:lang w:eastAsia="en-US"/>
        </w:rPr>
        <w:t>ל ש</w:t>
      </w:r>
      <w:r>
        <w:rPr>
          <w:rStyle w:val="default"/>
          <w:rFonts w:cs="FrankRuehl"/>
          <w:rtl/>
          <w:lang w:eastAsia="en-US"/>
        </w:rPr>
        <w:t>ו</w:t>
      </w:r>
      <w:r>
        <w:rPr>
          <w:rStyle w:val="default"/>
          <w:rFonts w:cs="FrankRuehl" w:hint="cs"/>
          <w:rtl/>
          <w:lang w:eastAsia="en-US"/>
        </w:rPr>
        <w:t>פט צבאי חייב ל</w:t>
      </w:r>
      <w:r>
        <w:rPr>
          <w:rStyle w:val="default"/>
          <w:rFonts w:cs="FrankRuehl"/>
          <w:rtl/>
          <w:lang w:eastAsia="en-US"/>
        </w:rPr>
        <w:t>הב</w:t>
      </w:r>
      <w:r>
        <w:rPr>
          <w:rStyle w:val="default"/>
          <w:rFonts w:cs="FrankRuehl" w:hint="cs"/>
          <w:rtl/>
          <w:lang w:eastAsia="en-US"/>
        </w:rPr>
        <w:t xml:space="preserve">יע דעתו ולהצביע בכל שאלה המתעוררת </w:t>
      </w:r>
      <w:r>
        <w:rPr>
          <w:rStyle w:val="default"/>
          <w:rFonts w:cs="FrankRuehl"/>
          <w:rtl/>
          <w:lang w:eastAsia="en-US"/>
        </w:rPr>
        <w:t>ת</w:t>
      </w:r>
      <w:r>
        <w:rPr>
          <w:rStyle w:val="default"/>
          <w:rFonts w:cs="FrankRuehl" w:hint="cs"/>
          <w:rtl/>
          <w:lang w:eastAsia="en-US"/>
        </w:rPr>
        <w:t>וך התייעצות בית הדין וטעונה הח</w:t>
      </w:r>
      <w:r>
        <w:rPr>
          <w:rStyle w:val="default"/>
          <w:rFonts w:cs="FrankRuehl"/>
          <w:rtl/>
          <w:lang w:eastAsia="en-US"/>
        </w:rPr>
        <w:t>ל</w:t>
      </w:r>
      <w:r>
        <w:rPr>
          <w:rStyle w:val="default"/>
          <w:rFonts w:cs="FrankRuehl" w:hint="cs"/>
          <w:rtl/>
          <w:lang w:eastAsia="en-US"/>
        </w:rPr>
        <w:t>טה.</w:t>
      </w:r>
    </w:p>
    <w:p w14:paraId="6AA35444" w14:textId="77777777" w:rsidR="008D4784" w:rsidRDefault="008D4784">
      <w:pPr>
        <w:pStyle w:val="P00"/>
        <w:spacing w:before="72"/>
        <w:ind w:left="0" w:right="1134"/>
        <w:rPr>
          <w:rStyle w:val="default"/>
          <w:rFonts w:cs="FrankRuehl"/>
          <w:rtl/>
          <w:lang w:eastAsia="en-US"/>
        </w:rPr>
      </w:pPr>
      <w:bookmarkStart w:id="784" w:name="Seif391"/>
      <w:bookmarkEnd w:id="784"/>
      <w:r>
        <w:rPr>
          <w:lang w:val="he-IL"/>
        </w:rPr>
        <w:pict w14:anchorId="1624A68F">
          <v:rect id="_x0000_s2581" style="position:absolute;left:0;text-align:left;margin-left:464.5pt;margin-top:8.05pt;width:75.05pt;height:19.75pt;z-index:251624960" o:allowincell="f" filled="f" stroked="f" strokecolor="lime" strokeweight=".25pt">
            <v:textbox inset="0,0,0,0">
              <w:txbxContent>
                <w:p w14:paraId="3E92CFF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חלט</w:t>
                  </w:r>
                  <w:r>
                    <w:rPr>
                      <w:rFonts w:cs="Miriam"/>
                      <w:sz w:val="18"/>
                      <w:szCs w:val="18"/>
                      <w:rtl/>
                      <w:lang w:eastAsia="en-US"/>
                    </w:rPr>
                    <w:t>ו</w:t>
                  </w:r>
                  <w:r>
                    <w:rPr>
                      <w:rFonts w:cs="Miriam" w:hint="cs"/>
                      <w:sz w:val="18"/>
                      <w:szCs w:val="18"/>
                      <w:rtl/>
                      <w:lang w:eastAsia="en-US"/>
                    </w:rPr>
                    <w:t>ת בית דין</w:t>
                  </w:r>
                </w:p>
              </w:txbxContent>
            </v:textbox>
            <w10:anchorlock/>
          </v:rect>
        </w:pict>
      </w:r>
      <w:r>
        <w:rPr>
          <w:rStyle w:val="big-number"/>
          <w:rtl/>
          <w:lang w:eastAsia="en-US"/>
        </w:rPr>
        <w:t>392.</w:t>
      </w:r>
      <w:r>
        <w:rPr>
          <w:rStyle w:val="big-number"/>
          <w:rtl/>
          <w:lang w:eastAsia="en-US"/>
        </w:rPr>
        <w:tab/>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ד</w:t>
      </w:r>
      <w:r>
        <w:rPr>
          <w:rStyle w:val="default"/>
          <w:rFonts w:cs="FrankRuehl" w:hint="cs"/>
          <w:rtl/>
          <w:lang w:eastAsia="en-US"/>
        </w:rPr>
        <w:t>ין צבאי יחליט ברוב דעו</w:t>
      </w:r>
      <w:r>
        <w:rPr>
          <w:rStyle w:val="default"/>
          <w:rFonts w:cs="FrankRuehl"/>
          <w:rtl/>
          <w:lang w:eastAsia="en-US"/>
        </w:rPr>
        <w:t>ת; לא</w:t>
      </w:r>
      <w:r>
        <w:rPr>
          <w:rStyle w:val="default"/>
          <w:rFonts w:cs="FrankRuehl" w:hint="cs"/>
          <w:rtl/>
          <w:lang w:eastAsia="en-US"/>
        </w:rPr>
        <w:t xml:space="preserve"> היה רוב דעות לגבי סוג העונש או מידתו, רואים שופט שהציע את סוג העונש או את מידת העונש החמורים ביותר, כאילו הצטרף לדעתו של שופט שהציע את ההצעה הקרובה ביותר להצעתו; יש</w:t>
      </w:r>
      <w:r>
        <w:rPr>
          <w:rStyle w:val="default"/>
          <w:rFonts w:cs="FrankRuehl"/>
          <w:rtl/>
          <w:lang w:eastAsia="en-US"/>
        </w:rPr>
        <w:t>ב</w:t>
      </w:r>
      <w:r>
        <w:rPr>
          <w:rStyle w:val="default"/>
          <w:rFonts w:cs="FrankRuehl" w:hint="cs"/>
          <w:rtl/>
          <w:lang w:eastAsia="en-US"/>
        </w:rPr>
        <w:t xml:space="preserve"> בית הדין בהרכב של חמישה ולא נ</w:t>
      </w:r>
      <w:r>
        <w:rPr>
          <w:rStyle w:val="default"/>
          <w:rFonts w:cs="FrankRuehl"/>
          <w:rtl/>
          <w:lang w:eastAsia="en-US"/>
        </w:rPr>
        <w:t>ת</w:t>
      </w:r>
      <w:r>
        <w:rPr>
          <w:rStyle w:val="default"/>
          <w:rFonts w:cs="FrankRuehl" w:hint="cs"/>
          <w:rtl/>
          <w:lang w:eastAsia="en-US"/>
        </w:rPr>
        <w:t>קבל</w:t>
      </w:r>
      <w:r>
        <w:rPr>
          <w:rStyle w:val="default"/>
          <w:rFonts w:cs="FrankRuehl"/>
          <w:rtl/>
          <w:lang w:eastAsia="en-US"/>
        </w:rPr>
        <w:t xml:space="preserve"> </w:t>
      </w:r>
      <w:r>
        <w:rPr>
          <w:rStyle w:val="default"/>
          <w:rFonts w:cs="FrankRuehl" w:hint="cs"/>
          <w:rtl/>
          <w:lang w:eastAsia="en-US"/>
        </w:rPr>
        <w:t xml:space="preserve">רוב דעות בענין כזה אחרי צירוף ראשון </w:t>
      </w:r>
      <w:r>
        <w:rPr>
          <w:rStyle w:val="default"/>
          <w:rFonts w:cs="FrankRuehl"/>
          <w:rtl/>
          <w:lang w:eastAsia="en-US"/>
        </w:rPr>
        <w:t>–</w:t>
      </w:r>
      <w:r>
        <w:rPr>
          <w:rStyle w:val="default"/>
          <w:rFonts w:cs="FrankRuehl" w:hint="cs"/>
          <w:rtl/>
          <w:lang w:eastAsia="en-US"/>
        </w:rPr>
        <w:t xml:space="preserve"> יצ</w:t>
      </w:r>
      <w:r>
        <w:rPr>
          <w:rStyle w:val="default"/>
          <w:rFonts w:cs="FrankRuehl"/>
          <w:rtl/>
          <w:lang w:eastAsia="en-US"/>
        </w:rPr>
        <w:t>ו</w:t>
      </w:r>
      <w:r>
        <w:rPr>
          <w:rStyle w:val="default"/>
          <w:rFonts w:cs="FrankRuehl" w:hint="cs"/>
          <w:rtl/>
          <w:lang w:eastAsia="en-US"/>
        </w:rPr>
        <w:t>רפו הדעות</w:t>
      </w:r>
      <w:r>
        <w:rPr>
          <w:rStyle w:val="default"/>
          <w:rFonts w:cs="FrankRuehl"/>
          <w:rtl/>
          <w:lang w:eastAsia="en-US"/>
        </w:rPr>
        <w:t xml:space="preserve"> שני</w:t>
      </w:r>
      <w:r>
        <w:rPr>
          <w:rStyle w:val="default"/>
          <w:rFonts w:cs="FrankRuehl" w:hint="cs"/>
          <w:rtl/>
          <w:lang w:eastAsia="en-US"/>
        </w:rPr>
        <w:t>ת על בסיס התוצא</w:t>
      </w:r>
      <w:r>
        <w:rPr>
          <w:rStyle w:val="default"/>
          <w:rFonts w:cs="FrankRuehl"/>
          <w:rtl/>
          <w:lang w:eastAsia="en-US"/>
        </w:rPr>
        <w:t>ה</w:t>
      </w:r>
      <w:r>
        <w:rPr>
          <w:rStyle w:val="default"/>
          <w:rFonts w:cs="FrankRuehl" w:hint="cs"/>
          <w:rtl/>
          <w:lang w:eastAsia="en-US"/>
        </w:rPr>
        <w:t xml:space="preserve"> </w:t>
      </w:r>
      <w:r>
        <w:rPr>
          <w:rStyle w:val="default"/>
          <w:rFonts w:cs="FrankRuehl"/>
          <w:rtl/>
          <w:lang w:eastAsia="en-US"/>
        </w:rPr>
        <w:t>ש</w:t>
      </w:r>
      <w:r>
        <w:rPr>
          <w:rStyle w:val="default"/>
          <w:rFonts w:cs="FrankRuehl" w:hint="cs"/>
          <w:rtl/>
          <w:lang w:eastAsia="en-US"/>
        </w:rPr>
        <w:t>ל הצירוף הראשון.</w:t>
      </w:r>
    </w:p>
    <w:p w14:paraId="16E49597" w14:textId="77777777" w:rsidR="008D4784" w:rsidRDefault="008D4784">
      <w:pPr>
        <w:pStyle w:val="P00"/>
        <w:spacing w:before="72"/>
        <w:ind w:left="0" w:right="1134"/>
        <w:rPr>
          <w:rStyle w:val="default"/>
          <w:rFonts w:cs="FrankRuehl"/>
          <w:rtl/>
          <w:lang w:eastAsia="en-US"/>
        </w:rPr>
      </w:pPr>
      <w:bookmarkStart w:id="785" w:name="Seif392"/>
      <w:bookmarkEnd w:id="785"/>
      <w:r>
        <w:rPr>
          <w:lang w:val="he-IL"/>
        </w:rPr>
        <w:pict w14:anchorId="1716866E">
          <v:rect id="_x0000_s2582" style="position:absolute;left:0;text-align:left;margin-left:464.5pt;margin-top:8.05pt;width:75.05pt;height:8pt;z-index:251625984" o:allowincell="f" filled="f" stroked="f" strokecolor="lime" strokeweight=".25pt">
            <v:textbox inset="0,0,0,0">
              <w:txbxContent>
                <w:p w14:paraId="03ADED5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הנ</w:t>
                  </w:r>
                  <w:r>
                    <w:rPr>
                      <w:rFonts w:cs="Miriam" w:hint="cs"/>
                      <w:sz w:val="18"/>
                      <w:szCs w:val="18"/>
                      <w:rtl/>
                      <w:lang w:eastAsia="en-US"/>
                    </w:rPr>
                    <w:t>מק</w:t>
                  </w:r>
                  <w:r>
                    <w:rPr>
                      <w:rFonts w:cs="Miriam"/>
                      <w:sz w:val="18"/>
                      <w:szCs w:val="18"/>
                      <w:rtl/>
                      <w:lang w:eastAsia="en-US"/>
                    </w:rPr>
                    <w:t xml:space="preserve">ת </w:t>
                  </w:r>
                  <w:r>
                    <w:rPr>
                      <w:rFonts w:cs="Miriam" w:hint="cs"/>
                      <w:sz w:val="18"/>
                      <w:szCs w:val="18"/>
                      <w:rtl/>
                      <w:lang w:eastAsia="en-US"/>
                    </w:rPr>
                    <w:t>החלטה</w:t>
                  </w:r>
                </w:p>
              </w:txbxContent>
            </v:textbox>
            <w10:anchorlock/>
          </v:rect>
        </w:pict>
      </w:r>
      <w:r>
        <w:rPr>
          <w:rStyle w:val="big-number"/>
          <w:rtl/>
          <w:lang w:eastAsia="en-US"/>
        </w:rPr>
        <w:t>393.</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החל</w:t>
      </w:r>
      <w:r>
        <w:rPr>
          <w:rStyle w:val="default"/>
          <w:rFonts w:cs="FrankRuehl"/>
          <w:rtl/>
          <w:lang w:eastAsia="en-US"/>
        </w:rPr>
        <w:t>ט</w:t>
      </w:r>
      <w:r>
        <w:rPr>
          <w:rStyle w:val="default"/>
          <w:rFonts w:cs="FrankRuehl" w:hint="cs"/>
          <w:rtl/>
          <w:lang w:eastAsia="en-US"/>
        </w:rPr>
        <w:t>ה של בית דין צבאי אינה חייבת להיות מנומקת, אלא אם נקבע כך בחוק זה.</w:t>
      </w:r>
    </w:p>
    <w:p w14:paraId="5A4B7003"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החל</w:t>
      </w:r>
      <w:r>
        <w:rPr>
          <w:rStyle w:val="default"/>
          <w:rFonts w:cs="FrankRuehl"/>
          <w:rtl/>
          <w:lang w:eastAsia="en-US"/>
        </w:rPr>
        <w:t>ט</w:t>
      </w:r>
      <w:r>
        <w:rPr>
          <w:rStyle w:val="default"/>
          <w:rFonts w:cs="FrankRuehl" w:hint="cs"/>
          <w:rtl/>
          <w:lang w:eastAsia="en-US"/>
        </w:rPr>
        <w:t xml:space="preserve">ת בית הדין חייבת להיות מנומקת </w:t>
      </w:r>
      <w:r>
        <w:rPr>
          <w:rStyle w:val="default"/>
          <w:rFonts w:cs="FrankRuehl"/>
          <w:rtl/>
          <w:lang w:eastAsia="en-US"/>
        </w:rPr>
        <w:t>–</w:t>
      </w:r>
      <w:r>
        <w:rPr>
          <w:rStyle w:val="default"/>
          <w:rFonts w:cs="FrankRuehl" w:hint="cs"/>
          <w:rtl/>
          <w:lang w:eastAsia="en-US"/>
        </w:rPr>
        <w:t xml:space="preserve"> גם</w:t>
      </w:r>
      <w:r>
        <w:rPr>
          <w:rStyle w:val="default"/>
          <w:rFonts w:cs="FrankRuehl"/>
          <w:rtl/>
          <w:lang w:eastAsia="en-US"/>
        </w:rPr>
        <w:t xml:space="preserve"> </w:t>
      </w:r>
      <w:r>
        <w:rPr>
          <w:rStyle w:val="default"/>
          <w:rFonts w:cs="FrankRuehl" w:hint="cs"/>
          <w:rtl/>
          <w:lang w:eastAsia="en-US"/>
        </w:rPr>
        <w:t>דעת המיעוט בה, אם היתה</w:t>
      </w:r>
      <w:r>
        <w:rPr>
          <w:rStyle w:val="default"/>
          <w:rFonts w:cs="FrankRuehl"/>
          <w:rtl/>
          <w:lang w:eastAsia="en-US"/>
        </w:rPr>
        <w:t xml:space="preserve">, </w:t>
      </w:r>
      <w:r>
        <w:rPr>
          <w:rStyle w:val="default"/>
          <w:rFonts w:cs="FrankRuehl" w:hint="cs"/>
          <w:rtl/>
          <w:lang w:eastAsia="en-US"/>
        </w:rPr>
        <w:t>חיי</w:t>
      </w:r>
      <w:r>
        <w:rPr>
          <w:rStyle w:val="default"/>
          <w:rFonts w:cs="FrankRuehl"/>
          <w:rtl/>
          <w:lang w:eastAsia="en-US"/>
        </w:rPr>
        <w:t>ב</w:t>
      </w:r>
      <w:r>
        <w:rPr>
          <w:rStyle w:val="default"/>
          <w:rFonts w:cs="FrankRuehl" w:hint="cs"/>
          <w:rtl/>
          <w:lang w:eastAsia="en-US"/>
        </w:rPr>
        <w:t>ת להיות מנומקת.</w:t>
      </w:r>
    </w:p>
    <w:p w14:paraId="1B14F8BC" w14:textId="77777777" w:rsidR="008D4784" w:rsidRDefault="008D4784">
      <w:pPr>
        <w:pStyle w:val="P00"/>
        <w:spacing w:before="72"/>
        <w:ind w:left="0" w:right="1134"/>
        <w:rPr>
          <w:rStyle w:val="default"/>
          <w:rFonts w:cs="FrankRuehl"/>
          <w:rtl/>
          <w:lang w:eastAsia="en-US"/>
        </w:rPr>
      </w:pPr>
      <w:bookmarkStart w:id="786" w:name="Seif393"/>
      <w:bookmarkEnd w:id="786"/>
      <w:r>
        <w:rPr>
          <w:lang w:val="he-IL"/>
        </w:rPr>
        <w:pict w14:anchorId="562FF291">
          <v:rect id="_x0000_s2583" style="position:absolute;left:0;text-align:left;margin-left:464.5pt;margin-top:8.05pt;width:75.05pt;height:8pt;z-index:251627008" o:allowincell="f" filled="f" stroked="f" strokecolor="lime" strokeweight=".25pt">
            <v:textbox inset="0,0,0,0">
              <w:txbxContent>
                <w:p w14:paraId="4475409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 xml:space="preserve">עת </w:t>
                  </w:r>
                  <w:r>
                    <w:rPr>
                      <w:rFonts w:cs="Miriam"/>
                      <w:sz w:val="18"/>
                      <w:szCs w:val="18"/>
                      <w:rtl/>
                      <w:lang w:eastAsia="en-US"/>
                    </w:rPr>
                    <w:t>מ</w:t>
                  </w:r>
                  <w:r>
                    <w:rPr>
                      <w:rFonts w:cs="Miriam" w:hint="cs"/>
                      <w:sz w:val="18"/>
                      <w:szCs w:val="18"/>
                      <w:rtl/>
                      <w:lang w:eastAsia="en-US"/>
                    </w:rPr>
                    <w:t>יע</w:t>
                  </w:r>
                  <w:r>
                    <w:rPr>
                      <w:rFonts w:cs="Miriam"/>
                      <w:sz w:val="18"/>
                      <w:szCs w:val="18"/>
                      <w:rtl/>
                      <w:lang w:eastAsia="en-US"/>
                    </w:rPr>
                    <w:t>ו</w:t>
                  </w:r>
                  <w:r>
                    <w:rPr>
                      <w:rFonts w:cs="Miriam" w:hint="cs"/>
                      <w:sz w:val="18"/>
                      <w:szCs w:val="18"/>
                      <w:rtl/>
                      <w:lang w:eastAsia="en-US"/>
                    </w:rPr>
                    <w:t>ט</w:t>
                  </w:r>
                </w:p>
              </w:txbxContent>
            </v:textbox>
            <w10:anchorlock/>
          </v:rect>
        </w:pict>
      </w:r>
      <w:r>
        <w:rPr>
          <w:rStyle w:val="big-number"/>
          <w:rtl/>
          <w:lang w:eastAsia="en-US"/>
        </w:rPr>
        <w:t>394.</w:t>
      </w:r>
      <w:r>
        <w:rPr>
          <w:rStyle w:val="big-number"/>
          <w:rtl/>
          <w:lang w:eastAsia="en-US"/>
        </w:rPr>
        <w:tab/>
      </w:r>
      <w:r>
        <w:rPr>
          <w:rStyle w:val="default"/>
          <w:rFonts w:cs="FrankRuehl"/>
          <w:rtl/>
          <w:lang w:eastAsia="en-US"/>
        </w:rPr>
        <w:t>ה</w:t>
      </w:r>
      <w:r>
        <w:rPr>
          <w:rStyle w:val="default"/>
          <w:rFonts w:cs="FrankRuehl" w:hint="cs"/>
          <w:rtl/>
          <w:lang w:eastAsia="en-US"/>
        </w:rPr>
        <w:t>חלט</w:t>
      </w:r>
      <w:r>
        <w:rPr>
          <w:rStyle w:val="default"/>
          <w:rFonts w:cs="FrankRuehl"/>
          <w:rtl/>
          <w:lang w:eastAsia="en-US"/>
        </w:rPr>
        <w:t>ה</w:t>
      </w:r>
      <w:r>
        <w:rPr>
          <w:rStyle w:val="default"/>
          <w:rFonts w:cs="FrankRuehl" w:hint="cs"/>
          <w:rtl/>
          <w:lang w:eastAsia="en-US"/>
        </w:rPr>
        <w:t xml:space="preserve"> של בית הדין, ופסק הדין בכלל זה, שיש בה דעת מיעוט, יחתמו כל השופטים על החלטת הרוב, אלא שיצויין בה כי ניתנה ברוב דעות מבלי לגלות את שמו של בעל דעת המיעוט.</w:t>
      </w:r>
    </w:p>
    <w:p w14:paraId="0E970F61" w14:textId="77777777" w:rsidR="008D4784" w:rsidRDefault="008D4784">
      <w:pPr>
        <w:pStyle w:val="P00"/>
        <w:spacing w:before="72"/>
        <w:ind w:left="0" w:right="1134"/>
        <w:rPr>
          <w:rStyle w:val="default"/>
          <w:rFonts w:cs="FrankRuehl" w:hint="cs"/>
          <w:rtl/>
          <w:lang w:eastAsia="en-US"/>
        </w:rPr>
      </w:pPr>
      <w:bookmarkStart w:id="787" w:name="Seif394"/>
      <w:bookmarkEnd w:id="787"/>
      <w:r>
        <w:rPr>
          <w:lang w:val="he-IL"/>
        </w:rPr>
        <w:pict w14:anchorId="08797EE5">
          <v:rect id="_x0000_s2584" style="position:absolute;left:0;text-align:left;margin-left:464.5pt;margin-top:8.05pt;width:75.05pt;height:29.5pt;z-index:251628032" o:allowincell="f" filled="f" stroked="f" strokecolor="lime" strokeweight=".25pt">
            <v:textbox inset="0,0,0,0">
              <w:txbxContent>
                <w:p w14:paraId="38B2C87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רסו</w:t>
                  </w:r>
                  <w:r>
                    <w:rPr>
                      <w:rFonts w:cs="Miriam"/>
                      <w:sz w:val="18"/>
                      <w:szCs w:val="18"/>
                      <w:rtl/>
                      <w:lang w:eastAsia="en-US"/>
                    </w:rPr>
                    <w:t>ם</w:t>
                  </w:r>
                  <w:r>
                    <w:rPr>
                      <w:rFonts w:cs="Miriam" w:hint="cs"/>
                      <w:sz w:val="18"/>
                      <w:szCs w:val="18"/>
                      <w:rtl/>
                      <w:lang w:eastAsia="en-US"/>
                    </w:rPr>
                    <w:t xml:space="preserve"> דעת מיעוט</w:t>
                  </w:r>
                </w:p>
                <w:p w14:paraId="3DC05D55"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w:t>
                  </w:r>
                  <w:r>
                    <w:rPr>
                      <w:rFonts w:cs="Miriam"/>
                      <w:sz w:val="18"/>
                      <w:szCs w:val="18"/>
                      <w:rtl/>
                      <w:lang w:eastAsia="en-US"/>
                    </w:rPr>
                    <w:t>964</w:t>
                  </w:r>
                </w:p>
              </w:txbxContent>
            </v:textbox>
            <w10:anchorlock/>
          </v:rect>
        </w:pict>
      </w:r>
      <w:r>
        <w:rPr>
          <w:rStyle w:val="big-number"/>
          <w:rtl/>
          <w:lang w:eastAsia="en-US"/>
        </w:rPr>
        <w:t>395.</w:t>
      </w:r>
      <w:r>
        <w:rPr>
          <w:rStyle w:val="big-number"/>
          <w:rtl/>
          <w:lang w:eastAsia="en-US"/>
        </w:rPr>
        <w:tab/>
      </w:r>
      <w:r>
        <w:rPr>
          <w:rStyle w:val="default"/>
          <w:rFonts w:cs="FrankRuehl"/>
          <w:rtl/>
          <w:lang w:eastAsia="en-US"/>
        </w:rPr>
        <w:t>ד</w:t>
      </w:r>
      <w:r>
        <w:rPr>
          <w:rStyle w:val="default"/>
          <w:rFonts w:cs="FrankRuehl" w:hint="cs"/>
          <w:rtl/>
          <w:lang w:eastAsia="en-US"/>
        </w:rPr>
        <w:t xml:space="preserve">עת </w:t>
      </w:r>
      <w:r>
        <w:rPr>
          <w:rStyle w:val="default"/>
          <w:rFonts w:cs="FrankRuehl"/>
          <w:rtl/>
          <w:lang w:eastAsia="en-US"/>
        </w:rPr>
        <w:t>ה</w:t>
      </w:r>
      <w:r>
        <w:rPr>
          <w:rStyle w:val="default"/>
          <w:rFonts w:cs="FrankRuehl" w:hint="cs"/>
          <w:rtl/>
          <w:lang w:eastAsia="en-US"/>
        </w:rPr>
        <w:t>מיעוט היא חלק</w:t>
      </w:r>
      <w:r>
        <w:rPr>
          <w:rStyle w:val="default"/>
          <w:rFonts w:cs="FrankRuehl"/>
          <w:rtl/>
          <w:lang w:eastAsia="en-US"/>
        </w:rPr>
        <w:t xml:space="preserve"> </w:t>
      </w:r>
      <w:r>
        <w:rPr>
          <w:rStyle w:val="default"/>
          <w:rFonts w:cs="FrankRuehl" w:hint="cs"/>
          <w:rtl/>
          <w:lang w:eastAsia="en-US"/>
        </w:rPr>
        <w:t xml:space="preserve">מן </w:t>
      </w:r>
      <w:r>
        <w:rPr>
          <w:rStyle w:val="default"/>
          <w:rFonts w:cs="FrankRuehl"/>
          <w:rtl/>
          <w:lang w:eastAsia="en-US"/>
        </w:rPr>
        <w:t>ה</w:t>
      </w:r>
      <w:r>
        <w:rPr>
          <w:rStyle w:val="default"/>
          <w:rFonts w:cs="FrankRuehl" w:hint="cs"/>
          <w:rtl/>
          <w:lang w:eastAsia="en-US"/>
        </w:rPr>
        <w:t>פרוטוקול, אך לא יצויין בו שמו של בעל דעת המיעוט, וב</w:t>
      </w:r>
      <w:r>
        <w:rPr>
          <w:rStyle w:val="default"/>
          <w:rFonts w:cs="FrankRuehl"/>
          <w:rtl/>
          <w:lang w:eastAsia="en-US"/>
        </w:rPr>
        <w:t>ית ה</w:t>
      </w:r>
      <w:r>
        <w:rPr>
          <w:rStyle w:val="default"/>
          <w:rFonts w:cs="FrankRuehl" w:hint="cs"/>
          <w:rtl/>
          <w:lang w:eastAsia="en-US"/>
        </w:rPr>
        <w:t>דין רשאי לקראה יחד עם פסק הדין, בלי לגלות שמו של בעל אותה דעה.</w:t>
      </w:r>
    </w:p>
    <w:p w14:paraId="5435AFD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88" w:name="Rov760"/>
      <w:r w:rsidRPr="00A32FC5">
        <w:rPr>
          <w:rStyle w:val="default"/>
          <w:rFonts w:cs="FrankRuehl" w:hint="cs"/>
          <w:vanish/>
          <w:color w:val="FF0000"/>
          <w:szCs w:val="20"/>
          <w:shd w:val="clear" w:color="auto" w:fill="FFFF99"/>
          <w:rtl/>
          <w:lang w:eastAsia="en-US"/>
        </w:rPr>
        <w:t>מיום 31.10.1964</w:t>
      </w:r>
    </w:p>
    <w:p w14:paraId="2AA890E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1FCB725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86"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160 (</w:t>
      </w:r>
      <w:hyperlink r:id="rId1087"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5AEE4294"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395</w:t>
      </w:r>
    </w:p>
    <w:p w14:paraId="017D12D8"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36488B3D"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 xml:space="preserve">מסירת דעת מיעוט לצדדים </w:t>
      </w:r>
    </w:p>
    <w:p w14:paraId="1812616E" w14:textId="77777777" w:rsidR="008D4784" w:rsidRDefault="008D4784">
      <w:pPr>
        <w:pStyle w:val="P00"/>
        <w:spacing w:before="0"/>
        <w:ind w:left="0"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395.</w:t>
      </w:r>
      <w:r w:rsidRPr="00A32FC5">
        <w:rPr>
          <w:rFonts w:cs="FrankRuehl" w:hint="cs"/>
          <w:strike/>
          <w:vanish/>
          <w:sz w:val="22"/>
          <w:szCs w:val="22"/>
          <w:shd w:val="clear" w:color="auto" w:fill="FFFF99"/>
          <w:rtl/>
          <w:lang w:eastAsia="en-US"/>
        </w:rPr>
        <w:tab/>
        <w:t>בית הדין רשאי למסור לבעלי הדין את דעת המיעוט, אולם מבלי שיגלה את שמו של בעל אותה דעה.</w:t>
      </w:r>
      <w:bookmarkEnd w:id="788"/>
    </w:p>
    <w:p w14:paraId="143075BB" w14:textId="77777777" w:rsidR="008D4784" w:rsidRDefault="008D4784">
      <w:pPr>
        <w:pStyle w:val="P00"/>
        <w:spacing w:before="72"/>
        <w:ind w:left="0" w:right="1134"/>
        <w:rPr>
          <w:rStyle w:val="default"/>
          <w:rFonts w:cs="FrankRuehl"/>
          <w:rtl/>
          <w:lang w:eastAsia="en-US"/>
        </w:rPr>
      </w:pPr>
      <w:bookmarkStart w:id="789" w:name="Seif395"/>
      <w:bookmarkEnd w:id="789"/>
      <w:r>
        <w:rPr>
          <w:lang w:val="he-IL"/>
        </w:rPr>
        <w:pict w14:anchorId="3805BEFB">
          <v:rect id="_x0000_s2585" style="position:absolute;left:0;text-align:left;margin-left:464.5pt;margin-top:8.05pt;width:75.05pt;height:18.6pt;z-index:251629056" o:allowincell="f" filled="f" stroked="f" strokecolor="lime" strokeweight=".25pt">
            <v:textbox inset="0,0,0,0">
              <w:txbxContent>
                <w:p w14:paraId="25978E6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נ</w:t>
                  </w:r>
                  <w:r>
                    <w:rPr>
                      <w:rFonts w:cs="Miriam" w:hint="cs"/>
                      <w:sz w:val="18"/>
                      <w:szCs w:val="18"/>
                      <w:rtl/>
                      <w:lang w:eastAsia="en-US"/>
                    </w:rPr>
                    <w:t>ימו</w:t>
                  </w:r>
                  <w:r>
                    <w:rPr>
                      <w:rFonts w:cs="Miriam"/>
                      <w:sz w:val="18"/>
                      <w:szCs w:val="18"/>
                      <w:rtl/>
                      <w:lang w:eastAsia="en-US"/>
                    </w:rPr>
                    <w:t>ק</w:t>
                  </w:r>
                  <w:r>
                    <w:rPr>
                      <w:rFonts w:cs="Miriam" w:hint="cs"/>
                      <w:sz w:val="18"/>
                      <w:szCs w:val="18"/>
                      <w:rtl/>
                      <w:lang w:eastAsia="en-US"/>
                    </w:rPr>
                    <w:t>י הכרעת הדין</w:t>
                  </w:r>
                </w:p>
              </w:txbxContent>
            </v:textbox>
            <w10:anchorlock/>
          </v:rect>
        </w:pict>
      </w:r>
      <w:r>
        <w:rPr>
          <w:rStyle w:val="big-number"/>
          <w:rtl/>
          <w:lang w:eastAsia="en-US"/>
        </w:rPr>
        <w:t>396.</w:t>
      </w:r>
      <w:r>
        <w:rPr>
          <w:rStyle w:val="big-number"/>
          <w:rtl/>
          <w:lang w:eastAsia="en-US"/>
        </w:rPr>
        <w:tab/>
      </w:r>
      <w:r>
        <w:rPr>
          <w:rStyle w:val="default"/>
          <w:rFonts w:cs="FrankRuehl"/>
          <w:rtl/>
          <w:lang w:eastAsia="en-US"/>
        </w:rPr>
        <w:t>ב</w:t>
      </w:r>
      <w:r>
        <w:rPr>
          <w:rStyle w:val="default"/>
          <w:rFonts w:cs="FrankRuehl" w:hint="cs"/>
          <w:rtl/>
          <w:lang w:eastAsia="en-US"/>
        </w:rPr>
        <w:t>נימ</w:t>
      </w:r>
      <w:r>
        <w:rPr>
          <w:rStyle w:val="default"/>
          <w:rFonts w:cs="FrankRuehl"/>
          <w:rtl/>
          <w:lang w:eastAsia="en-US"/>
        </w:rPr>
        <w:t>ו</w:t>
      </w:r>
      <w:r>
        <w:rPr>
          <w:rStyle w:val="default"/>
          <w:rFonts w:cs="FrankRuehl" w:hint="cs"/>
          <w:rtl/>
          <w:lang w:eastAsia="en-US"/>
        </w:rPr>
        <w:t xml:space="preserve">קי הכרעת הדין יצוינו העובדות שהוכחו </w:t>
      </w:r>
      <w:r>
        <w:rPr>
          <w:rStyle w:val="default"/>
          <w:rFonts w:cs="FrankRuehl"/>
          <w:rtl/>
          <w:lang w:eastAsia="en-US"/>
        </w:rPr>
        <w:t>לב</w:t>
      </w:r>
      <w:r>
        <w:rPr>
          <w:rStyle w:val="default"/>
          <w:rFonts w:cs="FrankRuehl" w:hint="cs"/>
          <w:rtl/>
          <w:lang w:eastAsia="en-US"/>
        </w:rPr>
        <w:t>ית הדין והשיקולים שהניעו אותו להגי</w:t>
      </w:r>
      <w:r>
        <w:rPr>
          <w:rStyle w:val="default"/>
          <w:rFonts w:cs="FrankRuehl"/>
          <w:rtl/>
          <w:lang w:eastAsia="en-US"/>
        </w:rPr>
        <w:t>ע</w:t>
      </w:r>
      <w:r>
        <w:rPr>
          <w:rStyle w:val="default"/>
          <w:rFonts w:cs="FrankRuehl" w:hint="cs"/>
          <w:rtl/>
          <w:lang w:eastAsia="en-US"/>
        </w:rPr>
        <w:t xml:space="preserve"> להחלטתו; הורשע הנאשם, יצויין</w:t>
      </w:r>
      <w:r>
        <w:rPr>
          <w:rStyle w:val="default"/>
          <w:rFonts w:cs="FrankRuehl"/>
          <w:rtl/>
          <w:lang w:eastAsia="en-US"/>
        </w:rPr>
        <w:t xml:space="preserve"> </w:t>
      </w:r>
      <w:r>
        <w:rPr>
          <w:rStyle w:val="default"/>
          <w:rFonts w:cs="FrankRuehl" w:hint="cs"/>
          <w:rtl/>
          <w:lang w:eastAsia="en-US"/>
        </w:rPr>
        <w:t>בהכ</w:t>
      </w:r>
      <w:r>
        <w:rPr>
          <w:rStyle w:val="default"/>
          <w:rFonts w:cs="FrankRuehl"/>
          <w:rtl/>
          <w:lang w:eastAsia="en-US"/>
        </w:rPr>
        <w:t>ר</w:t>
      </w:r>
      <w:r>
        <w:rPr>
          <w:rStyle w:val="default"/>
          <w:rFonts w:cs="FrankRuehl" w:hint="cs"/>
          <w:rtl/>
          <w:lang w:eastAsia="en-US"/>
        </w:rPr>
        <w:t>עת הדין גם סעיף הדין שלפיו הורשע, בין במפורש ובין ב</w:t>
      </w:r>
      <w:r>
        <w:rPr>
          <w:rStyle w:val="default"/>
          <w:rFonts w:cs="FrankRuehl"/>
          <w:rtl/>
          <w:lang w:eastAsia="en-US"/>
        </w:rPr>
        <w:t>איזכ</w:t>
      </w:r>
      <w:r>
        <w:rPr>
          <w:rStyle w:val="default"/>
          <w:rFonts w:cs="FrankRuehl" w:hint="cs"/>
          <w:rtl/>
          <w:lang w:eastAsia="en-US"/>
        </w:rPr>
        <w:t>ור כתב האישום.</w:t>
      </w:r>
    </w:p>
    <w:p w14:paraId="22214653" w14:textId="77777777" w:rsidR="008D4784" w:rsidRDefault="008D4784">
      <w:pPr>
        <w:pStyle w:val="P00"/>
        <w:spacing w:before="72"/>
        <w:ind w:left="0" w:right="1134"/>
        <w:rPr>
          <w:rStyle w:val="default"/>
          <w:rFonts w:cs="FrankRuehl"/>
          <w:rtl/>
          <w:lang w:eastAsia="en-US"/>
        </w:rPr>
      </w:pPr>
      <w:bookmarkStart w:id="790" w:name="Seif396"/>
      <w:bookmarkEnd w:id="790"/>
      <w:r>
        <w:rPr>
          <w:lang w:val="he-IL"/>
        </w:rPr>
        <w:pict w14:anchorId="4F7C67F8">
          <v:rect id="_x0000_s2586" style="position:absolute;left:0;text-align:left;margin-left:464.5pt;margin-top:8.05pt;width:75.05pt;height:8pt;z-index:251630080" o:allowincell="f" filled="f" stroked="f" strokecolor="lime" strokeweight=".25pt">
            <v:textbox inset="0,0,0,0">
              <w:txbxContent>
                <w:p w14:paraId="2460A18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ק</w:t>
                  </w:r>
                  <w:r>
                    <w:rPr>
                      <w:rFonts w:cs="Miriam" w:hint="cs"/>
                      <w:sz w:val="18"/>
                      <w:szCs w:val="18"/>
                      <w:rtl/>
                      <w:lang w:eastAsia="en-US"/>
                    </w:rPr>
                    <w:t>ריא</w:t>
                  </w:r>
                  <w:r>
                    <w:rPr>
                      <w:rFonts w:cs="Miriam"/>
                      <w:sz w:val="18"/>
                      <w:szCs w:val="18"/>
                      <w:rtl/>
                      <w:lang w:eastAsia="en-US"/>
                    </w:rPr>
                    <w:t xml:space="preserve">ת </w:t>
                  </w:r>
                  <w:r>
                    <w:rPr>
                      <w:rFonts w:cs="Miriam" w:hint="cs"/>
                      <w:sz w:val="18"/>
                      <w:szCs w:val="18"/>
                      <w:rtl/>
                      <w:lang w:eastAsia="en-US"/>
                    </w:rPr>
                    <w:t>הכר</w:t>
                  </w:r>
                  <w:r>
                    <w:rPr>
                      <w:rFonts w:cs="Miriam"/>
                      <w:sz w:val="18"/>
                      <w:szCs w:val="18"/>
                      <w:rtl/>
                      <w:lang w:eastAsia="en-US"/>
                    </w:rPr>
                    <w:t>ע</w:t>
                  </w:r>
                  <w:r>
                    <w:rPr>
                      <w:rFonts w:cs="Miriam" w:hint="cs"/>
                      <w:sz w:val="18"/>
                      <w:szCs w:val="18"/>
                      <w:rtl/>
                      <w:lang w:eastAsia="en-US"/>
                    </w:rPr>
                    <w:t>ת הדין</w:t>
                  </w:r>
                </w:p>
              </w:txbxContent>
            </v:textbox>
            <w10:anchorlock/>
          </v:rect>
        </w:pict>
      </w:r>
      <w:r>
        <w:rPr>
          <w:rStyle w:val="big-number"/>
          <w:rtl/>
          <w:lang w:eastAsia="en-US"/>
        </w:rPr>
        <w:t>397.</w:t>
      </w:r>
      <w:r>
        <w:rPr>
          <w:rStyle w:val="big-number"/>
          <w:rtl/>
          <w:lang w:eastAsia="en-US"/>
        </w:rPr>
        <w:tab/>
      </w:r>
      <w:r>
        <w:rPr>
          <w:rStyle w:val="default"/>
          <w:rFonts w:cs="FrankRuehl"/>
          <w:rtl/>
          <w:lang w:eastAsia="en-US"/>
        </w:rPr>
        <w:t>ה</w:t>
      </w:r>
      <w:r>
        <w:rPr>
          <w:rStyle w:val="default"/>
          <w:rFonts w:cs="FrankRuehl" w:hint="cs"/>
          <w:rtl/>
          <w:lang w:eastAsia="en-US"/>
        </w:rPr>
        <w:t>כרע</w:t>
      </w:r>
      <w:r>
        <w:rPr>
          <w:rStyle w:val="default"/>
          <w:rFonts w:cs="FrankRuehl"/>
          <w:rtl/>
          <w:lang w:eastAsia="en-US"/>
        </w:rPr>
        <w:t>ת</w:t>
      </w:r>
      <w:r>
        <w:rPr>
          <w:rStyle w:val="default"/>
          <w:rFonts w:cs="FrankRuehl" w:hint="cs"/>
          <w:rtl/>
          <w:lang w:eastAsia="en-US"/>
        </w:rPr>
        <w:t xml:space="preserve"> הדין תסומן בתאריך ותיקרא בפומבי.</w:t>
      </w:r>
    </w:p>
    <w:p w14:paraId="7193AB40" w14:textId="77777777" w:rsidR="008D4784" w:rsidRDefault="008D4784">
      <w:pPr>
        <w:pStyle w:val="P00"/>
        <w:spacing w:before="72"/>
        <w:ind w:left="0" w:right="1134"/>
        <w:rPr>
          <w:rStyle w:val="default"/>
          <w:rFonts w:cs="FrankRuehl"/>
          <w:rtl/>
          <w:lang w:eastAsia="en-US"/>
        </w:rPr>
      </w:pPr>
      <w:bookmarkStart w:id="791" w:name="Seif397"/>
      <w:bookmarkEnd w:id="791"/>
      <w:r>
        <w:rPr>
          <w:lang w:val="he-IL"/>
        </w:rPr>
        <w:pict w14:anchorId="72AD6530">
          <v:rect id="_x0000_s2587" style="position:absolute;left:0;text-align:left;margin-left:464.5pt;margin-top:8.05pt;width:75.05pt;height:8pt;z-index:251631104" o:allowincell="f" filled="f" stroked="f" strokecolor="lime" strokeweight=".25pt">
            <v:textbox inset="0,0,0,0">
              <w:txbxContent>
                <w:p w14:paraId="69A3663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 xml:space="preserve">סק </w:t>
                  </w:r>
                  <w:r>
                    <w:rPr>
                      <w:rFonts w:cs="Miriam"/>
                      <w:sz w:val="18"/>
                      <w:szCs w:val="18"/>
                      <w:rtl/>
                      <w:lang w:eastAsia="en-US"/>
                    </w:rPr>
                    <w:t>ד</w:t>
                  </w:r>
                  <w:r>
                    <w:rPr>
                      <w:rFonts w:cs="Miriam" w:hint="cs"/>
                      <w:sz w:val="18"/>
                      <w:szCs w:val="18"/>
                      <w:rtl/>
                      <w:lang w:eastAsia="en-US"/>
                    </w:rPr>
                    <w:t>ין מזכה</w:t>
                  </w:r>
                </w:p>
              </w:txbxContent>
            </v:textbox>
            <w10:anchorlock/>
          </v:rect>
        </w:pict>
      </w:r>
      <w:r>
        <w:rPr>
          <w:rStyle w:val="big-number"/>
          <w:rtl/>
          <w:lang w:eastAsia="en-US"/>
        </w:rPr>
        <w:t>398.</w:t>
      </w:r>
      <w:r>
        <w:rPr>
          <w:rStyle w:val="big-number"/>
          <w:rtl/>
          <w:lang w:eastAsia="en-US"/>
        </w:rPr>
        <w:tab/>
      </w:r>
      <w:r>
        <w:rPr>
          <w:rStyle w:val="default"/>
          <w:rFonts w:cs="FrankRuehl"/>
          <w:rtl/>
          <w:lang w:eastAsia="en-US"/>
        </w:rPr>
        <w:t>ז</w:t>
      </w:r>
      <w:r>
        <w:rPr>
          <w:rStyle w:val="default"/>
          <w:rFonts w:cs="FrankRuehl" w:hint="cs"/>
          <w:rtl/>
          <w:lang w:eastAsia="en-US"/>
        </w:rPr>
        <w:t>וכה</w:t>
      </w:r>
      <w:r>
        <w:rPr>
          <w:rStyle w:val="default"/>
          <w:rFonts w:cs="FrankRuehl"/>
          <w:rtl/>
          <w:lang w:eastAsia="en-US"/>
        </w:rPr>
        <w:t xml:space="preserve"> </w:t>
      </w:r>
      <w:r>
        <w:rPr>
          <w:rStyle w:val="default"/>
          <w:rFonts w:cs="FrankRuehl" w:hint="cs"/>
          <w:rtl/>
          <w:lang w:eastAsia="en-US"/>
        </w:rPr>
        <w:t>הנאשם, תהא הכרעה ז</w:t>
      </w:r>
      <w:r>
        <w:rPr>
          <w:rStyle w:val="default"/>
          <w:rFonts w:cs="FrankRuehl"/>
          <w:rtl/>
          <w:lang w:eastAsia="en-US"/>
        </w:rPr>
        <w:t>ו</w:t>
      </w:r>
      <w:r>
        <w:rPr>
          <w:rStyle w:val="default"/>
          <w:rFonts w:cs="FrankRuehl" w:hint="cs"/>
          <w:rtl/>
          <w:lang w:eastAsia="en-US"/>
        </w:rPr>
        <w:t xml:space="preserve"> פס</w:t>
      </w:r>
      <w:r>
        <w:rPr>
          <w:rStyle w:val="default"/>
          <w:rFonts w:cs="FrankRuehl"/>
          <w:rtl/>
          <w:lang w:eastAsia="en-US"/>
        </w:rPr>
        <w:t>ק</w:t>
      </w:r>
      <w:r>
        <w:rPr>
          <w:rStyle w:val="default"/>
          <w:rFonts w:cs="FrankRuehl" w:hint="cs"/>
          <w:rtl/>
          <w:lang w:eastAsia="en-US"/>
        </w:rPr>
        <w:t xml:space="preserve"> הדין, ואם היה הנאשם עצור, ישוחרר מיד אם אין להחזיקו במעצר מסיבות אחרות.</w:t>
      </w:r>
    </w:p>
    <w:p w14:paraId="491DB2EE" w14:textId="77777777" w:rsidR="008D4784" w:rsidRDefault="008D4784">
      <w:pPr>
        <w:pStyle w:val="P00"/>
        <w:spacing w:before="72"/>
        <w:ind w:left="0" w:right="1134"/>
        <w:rPr>
          <w:rStyle w:val="default"/>
          <w:rFonts w:cs="FrankRuehl"/>
          <w:rtl/>
          <w:lang w:eastAsia="en-US"/>
        </w:rPr>
      </w:pPr>
      <w:bookmarkStart w:id="792" w:name="Seif398"/>
      <w:bookmarkEnd w:id="792"/>
      <w:r>
        <w:rPr>
          <w:lang w:val="he-IL"/>
        </w:rPr>
        <w:pict w14:anchorId="010FE950">
          <v:rect id="_x0000_s2588" style="position:absolute;left:0;text-align:left;margin-left:464.5pt;margin-top:8.05pt;width:75.05pt;height:16pt;z-index:251632128" o:allowincell="f" filled="f" stroked="f" strokecolor="lime" strokeweight=".25pt">
            <v:textbox inset="0,0,0,0">
              <w:txbxContent>
                <w:p w14:paraId="27DFDA9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ר</w:t>
                  </w:r>
                  <w:r>
                    <w:rPr>
                      <w:rFonts w:cs="Miriam" w:hint="cs"/>
                      <w:sz w:val="18"/>
                      <w:szCs w:val="18"/>
                      <w:rtl/>
                      <w:lang w:eastAsia="en-US"/>
                    </w:rPr>
                    <w:t>איו</w:t>
                  </w:r>
                  <w:r>
                    <w:rPr>
                      <w:rFonts w:cs="Miriam"/>
                      <w:sz w:val="18"/>
                      <w:szCs w:val="18"/>
                      <w:rtl/>
                      <w:lang w:eastAsia="en-US"/>
                    </w:rPr>
                    <w:t>ת</w:t>
                  </w:r>
                  <w:r>
                    <w:rPr>
                      <w:rFonts w:cs="Miriam" w:hint="cs"/>
                      <w:sz w:val="18"/>
                      <w:szCs w:val="18"/>
                      <w:rtl/>
                      <w:lang w:eastAsia="en-US"/>
                    </w:rPr>
                    <w:t xml:space="preserve"> </w:t>
                  </w:r>
                  <w:r>
                    <w:rPr>
                      <w:rFonts w:cs="Miriam"/>
                      <w:sz w:val="18"/>
                      <w:szCs w:val="18"/>
                      <w:rtl/>
                      <w:lang w:eastAsia="en-US"/>
                    </w:rPr>
                    <w:t>ו</w:t>
                  </w:r>
                  <w:r>
                    <w:rPr>
                      <w:rFonts w:cs="Miriam" w:hint="cs"/>
                      <w:sz w:val="18"/>
                      <w:szCs w:val="18"/>
                      <w:rtl/>
                      <w:lang w:eastAsia="en-US"/>
                    </w:rPr>
                    <w:t>קבי</w:t>
                  </w:r>
                  <w:r>
                    <w:rPr>
                      <w:rFonts w:cs="Miriam"/>
                      <w:sz w:val="18"/>
                      <w:szCs w:val="18"/>
                      <w:rtl/>
                      <w:lang w:eastAsia="en-US"/>
                    </w:rPr>
                    <w:t>ע</w:t>
                  </w:r>
                  <w:r>
                    <w:rPr>
                      <w:rFonts w:cs="Miriam" w:hint="cs"/>
                      <w:sz w:val="18"/>
                      <w:szCs w:val="18"/>
                      <w:rtl/>
                      <w:lang w:eastAsia="en-US"/>
                    </w:rPr>
                    <w:t>ת מידת העונש</w:t>
                  </w:r>
                </w:p>
              </w:txbxContent>
            </v:textbox>
            <w10:anchorlock/>
          </v:rect>
        </w:pict>
      </w:r>
      <w:r>
        <w:rPr>
          <w:rStyle w:val="big-number"/>
          <w:rtl/>
          <w:lang w:eastAsia="en-US"/>
        </w:rPr>
        <w:t>399.</w:t>
      </w:r>
      <w:r>
        <w:rPr>
          <w:rStyle w:val="big-number"/>
          <w:rtl/>
          <w:lang w:eastAsia="en-US"/>
        </w:rPr>
        <w:tab/>
      </w:r>
      <w:r>
        <w:rPr>
          <w:rStyle w:val="default"/>
          <w:rFonts w:cs="FrankRuehl"/>
          <w:rtl/>
          <w:lang w:eastAsia="en-US"/>
        </w:rPr>
        <w:t>ה</w:t>
      </w:r>
      <w:r>
        <w:rPr>
          <w:rStyle w:val="default"/>
          <w:rFonts w:cs="FrankRuehl" w:hint="cs"/>
          <w:rtl/>
          <w:lang w:eastAsia="en-US"/>
        </w:rPr>
        <w:t>רשי</w:t>
      </w:r>
      <w:r>
        <w:rPr>
          <w:rStyle w:val="default"/>
          <w:rFonts w:cs="FrankRuehl"/>
          <w:rtl/>
          <w:lang w:eastAsia="en-US"/>
        </w:rPr>
        <w:t>ע</w:t>
      </w:r>
      <w:r>
        <w:rPr>
          <w:rStyle w:val="default"/>
          <w:rFonts w:cs="FrankRuehl" w:hint="cs"/>
          <w:rtl/>
          <w:lang w:eastAsia="en-US"/>
        </w:rPr>
        <w:t xml:space="preserve"> בית הדין את הנאשם, יביא התובע לידיעת בית הדין את גליון ההתנהגות של הנאשם, אם ישנו, ואת רשימת הרשעותיו הקודמות, והרשות בידו להביא ראיות שיש ב</w:t>
      </w:r>
      <w:r>
        <w:rPr>
          <w:rStyle w:val="default"/>
          <w:rFonts w:cs="FrankRuehl"/>
          <w:rtl/>
          <w:lang w:eastAsia="en-US"/>
        </w:rPr>
        <w:t>ה</w:t>
      </w:r>
      <w:r>
        <w:rPr>
          <w:rStyle w:val="default"/>
          <w:rFonts w:cs="FrankRuehl" w:hint="cs"/>
          <w:rtl/>
          <w:lang w:eastAsia="en-US"/>
        </w:rPr>
        <w:t>ן כ</w:t>
      </w:r>
      <w:r>
        <w:rPr>
          <w:rStyle w:val="default"/>
          <w:rFonts w:cs="FrankRuehl"/>
          <w:rtl/>
          <w:lang w:eastAsia="en-US"/>
        </w:rPr>
        <w:t>ד</w:t>
      </w:r>
      <w:r>
        <w:rPr>
          <w:rStyle w:val="default"/>
          <w:rFonts w:cs="FrankRuehl" w:hint="cs"/>
          <w:rtl/>
          <w:lang w:eastAsia="en-US"/>
        </w:rPr>
        <w:t>י להשפיע על קביעת מידת העונש; לאחר מכן הרשות בידי ה</w:t>
      </w:r>
      <w:r>
        <w:rPr>
          <w:rStyle w:val="default"/>
          <w:rFonts w:cs="FrankRuehl"/>
          <w:rtl/>
          <w:lang w:eastAsia="en-US"/>
        </w:rPr>
        <w:t>נאשם</w:t>
      </w:r>
      <w:r>
        <w:rPr>
          <w:rStyle w:val="default"/>
          <w:rFonts w:cs="FrankRuehl" w:hint="cs"/>
          <w:rtl/>
          <w:lang w:eastAsia="en-US"/>
        </w:rPr>
        <w:t xml:space="preserve"> למסור הודעה או</w:t>
      </w:r>
      <w:r>
        <w:rPr>
          <w:rStyle w:val="default"/>
          <w:rFonts w:cs="FrankRuehl"/>
          <w:rtl/>
          <w:lang w:eastAsia="en-US"/>
        </w:rPr>
        <w:t xml:space="preserve"> </w:t>
      </w:r>
      <w:r>
        <w:rPr>
          <w:rStyle w:val="default"/>
          <w:rFonts w:cs="FrankRuehl" w:hint="cs"/>
          <w:rtl/>
          <w:lang w:eastAsia="en-US"/>
        </w:rPr>
        <w:t>ע</w:t>
      </w:r>
      <w:r>
        <w:rPr>
          <w:rStyle w:val="default"/>
          <w:rFonts w:cs="FrankRuehl"/>
          <w:rtl/>
          <w:lang w:eastAsia="en-US"/>
        </w:rPr>
        <w:t>ד</w:t>
      </w:r>
      <w:r>
        <w:rPr>
          <w:rStyle w:val="default"/>
          <w:rFonts w:cs="FrankRuehl" w:hint="cs"/>
          <w:rtl/>
          <w:lang w:eastAsia="en-US"/>
        </w:rPr>
        <w:t>ות וכן להביא ראיות על עובדות ונסיבות העשויות להקל את העונש.</w:t>
      </w:r>
    </w:p>
    <w:p w14:paraId="136637E5" w14:textId="77777777" w:rsidR="008D4784" w:rsidRDefault="008D4784">
      <w:pPr>
        <w:pStyle w:val="P00"/>
        <w:spacing w:before="72"/>
        <w:ind w:left="0" w:right="1134"/>
        <w:rPr>
          <w:rStyle w:val="default"/>
          <w:rFonts w:cs="FrankRuehl"/>
          <w:rtl/>
          <w:lang w:eastAsia="en-US"/>
        </w:rPr>
      </w:pPr>
      <w:bookmarkStart w:id="793" w:name="Seif399"/>
      <w:bookmarkEnd w:id="793"/>
      <w:r>
        <w:rPr>
          <w:lang w:val="he-IL"/>
        </w:rPr>
        <w:pict w14:anchorId="5A7653BD">
          <v:rect id="_x0000_s2589" style="position:absolute;left:0;text-align:left;margin-left:464.5pt;margin-top:8.05pt;width:75.05pt;height:16pt;z-index:251633152" o:allowincell="f" filled="f" stroked="f" strokecolor="lime" strokeweight=".25pt">
            <v:textbox inset="0,0,0,0">
              <w:txbxContent>
                <w:p w14:paraId="67C045B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יכו</w:t>
                  </w:r>
                  <w:r>
                    <w:rPr>
                      <w:rFonts w:cs="Miriam"/>
                      <w:sz w:val="18"/>
                      <w:szCs w:val="18"/>
                      <w:rtl/>
                      <w:lang w:eastAsia="en-US"/>
                    </w:rPr>
                    <w:t>מ</w:t>
                  </w:r>
                  <w:r>
                    <w:rPr>
                      <w:rFonts w:cs="Miriam" w:hint="cs"/>
                      <w:sz w:val="18"/>
                      <w:szCs w:val="18"/>
                      <w:rtl/>
                      <w:lang w:eastAsia="en-US"/>
                    </w:rPr>
                    <w:t>ים לענין מ</w:t>
                  </w:r>
                  <w:r>
                    <w:rPr>
                      <w:rFonts w:cs="Miriam"/>
                      <w:sz w:val="18"/>
                      <w:szCs w:val="18"/>
                      <w:rtl/>
                      <w:lang w:eastAsia="en-US"/>
                    </w:rPr>
                    <w:t>י</w:t>
                  </w:r>
                  <w:r>
                    <w:rPr>
                      <w:rFonts w:cs="Miriam" w:hint="cs"/>
                      <w:sz w:val="18"/>
                      <w:szCs w:val="18"/>
                      <w:rtl/>
                      <w:lang w:eastAsia="en-US"/>
                    </w:rPr>
                    <w:t xml:space="preserve">דת </w:t>
                  </w:r>
                  <w:r>
                    <w:rPr>
                      <w:rFonts w:cs="Miriam"/>
                      <w:sz w:val="18"/>
                      <w:szCs w:val="18"/>
                      <w:rtl/>
                      <w:lang w:eastAsia="en-US"/>
                    </w:rPr>
                    <w:t>ה</w:t>
                  </w:r>
                  <w:r>
                    <w:rPr>
                      <w:rFonts w:cs="Miriam" w:hint="cs"/>
                      <w:sz w:val="18"/>
                      <w:szCs w:val="18"/>
                      <w:rtl/>
                      <w:lang w:eastAsia="en-US"/>
                    </w:rPr>
                    <w:t>עונש</w:t>
                  </w:r>
                </w:p>
              </w:txbxContent>
            </v:textbox>
            <w10:anchorlock/>
          </v:rect>
        </w:pict>
      </w:r>
      <w:r>
        <w:rPr>
          <w:rStyle w:val="big-number"/>
          <w:rtl/>
          <w:lang w:eastAsia="en-US"/>
        </w:rPr>
        <w:t>400.</w:t>
      </w:r>
      <w:r>
        <w:rPr>
          <w:rStyle w:val="big-number"/>
          <w:rtl/>
          <w:lang w:eastAsia="en-US"/>
        </w:rPr>
        <w:tab/>
      </w:r>
      <w:r>
        <w:rPr>
          <w:rStyle w:val="default"/>
          <w:rFonts w:cs="FrankRuehl"/>
          <w:rtl/>
          <w:lang w:eastAsia="en-US"/>
        </w:rPr>
        <w:t>נ</w:t>
      </w:r>
      <w:r>
        <w:rPr>
          <w:rStyle w:val="default"/>
          <w:rFonts w:cs="FrankRuehl" w:hint="cs"/>
          <w:rtl/>
          <w:lang w:eastAsia="en-US"/>
        </w:rPr>
        <w:t>סתי</w:t>
      </w:r>
      <w:r>
        <w:rPr>
          <w:rStyle w:val="default"/>
          <w:rFonts w:cs="FrankRuehl"/>
          <w:rtl/>
          <w:lang w:eastAsia="en-US"/>
        </w:rPr>
        <w:t>י</w:t>
      </w:r>
      <w:r>
        <w:rPr>
          <w:rStyle w:val="default"/>
          <w:rFonts w:cs="FrankRuehl" w:hint="cs"/>
          <w:rtl/>
          <w:lang w:eastAsia="en-US"/>
        </w:rPr>
        <w:t>מו ההליכים האמ</w:t>
      </w:r>
      <w:r>
        <w:rPr>
          <w:rStyle w:val="default"/>
          <w:rFonts w:cs="FrankRuehl"/>
          <w:rtl/>
          <w:lang w:eastAsia="en-US"/>
        </w:rPr>
        <w:t>ור</w:t>
      </w:r>
      <w:r>
        <w:rPr>
          <w:rStyle w:val="default"/>
          <w:rFonts w:cs="FrankRuehl" w:hint="cs"/>
          <w:rtl/>
          <w:lang w:eastAsia="en-US"/>
        </w:rPr>
        <w:t>ים בסעיף 399, רשאים התובע, ואחריו</w:t>
      </w:r>
      <w:r>
        <w:rPr>
          <w:rStyle w:val="default"/>
          <w:rFonts w:cs="FrankRuehl"/>
          <w:rtl/>
          <w:lang w:eastAsia="en-US"/>
        </w:rPr>
        <w:t xml:space="preserve"> </w:t>
      </w:r>
      <w:r>
        <w:rPr>
          <w:rStyle w:val="default"/>
          <w:rFonts w:cs="FrankRuehl" w:hint="cs"/>
          <w:rtl/>
          <w:lang w:eastAsia="en-US"/>
        </w:rPr>
        <w:t>הנאשם או סניגורו, להשמיע את סי</w:t>
      </w:r>
      <w:r>
        <w:rPr>
          <w:rStyle w:val="default"/>
          <w:rFonts w:cs="FrankRuehl"/>
          <w:rtl/>
          <w:lang w:eastAsia="en-US"/>
        </w:rPr>
        <w:t>כ</w:t>
      </w:r>
      <w:r>
        <w:rPr>
          <w:rStyle w:val="default"/>
          <w:rFonts w:cs="FrankRuehl" w:hint="cs"/>
          <w:rtl/>
          <w:lang w:eastAsia="en-US"/>
        </w:rPr>
        <w:t>ומי</w:t>
      </w:r>
      <w:r>
        <w:rPr>
          <w:rStyle w:val="default"/>
          <w:rFonts w:cs="FrankRuehl"/>
          <w:rtl/>
          <w:lang w:eastAsia="en-US"/>
        </w:rPr>
        <w:t>ה</w:t>
      </w:r>
      <w:r>
        <w:rPr>
          <w:rStyle w:val="default"/>
          <w:rFonts w:cs="FrankRuehl" w:hint="cs"/>
          <w:rtl/>
          <w:lang w:eastAsia="en-US"/>
        </w:rPr>
        <w:t>ם לענין מידת העונש; סיכם הסניגור, יתן בית הדין לנאש</w:t>
      </w:r>
      <w:r>
        <w:rPr>
          <w:rStyle w:val="default"/>
          <w:rFonts w:cs="FrankRuehl"/>
          <w:rtl/>
          <w:lang w:eastAsia="en-US"/>
        </w:rPr>
        <w:t>ם לה</w:t>
      </w:r>
      <w:r>
        <w:rPr>
          <w:rStyle w:val="default"/>
          <w:rFonts w:cs="FrankRuehl" w:hint="cs"/>
          <w:rtl/>
          <w:lang w:eastAsia="en-US"/>
        </w:rPr>
        <w:t>גיד את דברו האח</w:t>
      </w:r>
      <w:r>
        <w:rPr>
          <w:rStyle w:val="default"/>
          <w:rFonts w:cs="FrankRuehl"/>
          <w:rtl/>
          <w:lang w:eastAsia="en-US"/>
        </w:rPr>
        <w:t>ר</w:t>
      </w:r>
      <w:r>
        <w:rPr>
          <w:rStyle w:val="default"/>
          <w:rFonts w:cs="FrankRuehl" w:hint="cs"/>
          <w:rtl/>
          <w:lang w:eastAsia="en-US"/>
        </w:rPr>
        <w:t>ו</w:t>
      </w:r>
      <w:r>
        <w:rPr>
          <w:rStyle w:val="default"/>
          <w:rFonts w:cs="FrankRuehl"/>
          <w:rtl/>
          <w:lang w:eastAsia="en-US"/>
        </w:rPr>
        <w:t>ן</w:t>
      </w:r>
      <w:r>
        <w:rPr>
          <w:rStyle w:val="default"/>
          <w:rFonts w:cs="FrankRuehl" w:hint="cs"/>
          <w:rtl/>
          <w:lang w:eastAsia="en-US"/>
        </w:rPr>
        <w:t>.</w:t>
      </w:r>
    </w:p>
    <w:p w14:paraId="537B0117" w14:textId="77777777" w:rsidR="008D4784" w:rsidRDefault="008D4784">
      <w:pPr>
        <w:pStyle w:val="P00"/>
        <w:spacing w:before="72"/>
        <w:ind w:left="0" w:right="1134"/>
        <w:rPr>
          <w:rStyle w:val="default"/>
          <w:rFonts w:cs="FrankRuehl"/>
          <w:rtl/>
          <w:lang w:eastAsia="en-US"/>
        </w:rPr>
      </w:pPr>
      <w:bookmarkStart w:id="794" w:name="Seif400"/>
      <w:bookmarkEnd w:id="794"/>
      <w:r>
        <w:rPr>
          <w:lang w:val="he-IL"/>
        </w:rPr>
        <w:pict w14:anchorId="087763EA">
          <v:rect id="_x0000_s2590" style="position:absolute;left:0;text-align:left;margin-left:464.5pt;margin-top:8.05pt;width:75.05pt;height:8pt;z-index:251634176" o:allowincell="f" filled="f" stroked="f" strokecolor="lime" strokeweight=".25pt">
            <v:textbox inset="0,0,0,0">
              <w:txbxContent>
                <w:p w14:paraId="098CF08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ג</w:t>
                  </w:r>
                  <w:r>
                    <w:rPr>
                      <w:rFonts w:cs="Miriam" w:hint="cs"/>
                      <w:sz w:val="18"/>
                      <w:szCs w:val="18"/>
                      <w:rtl/>
                      <w:lang w:eastAsia="en-US"/>
                    </w:rPr>
                    <w:t>זר-דין</w:t>
                  </w:r>
                </w:p>
              </w:txbxContent>
            </v:textbox>
            <w10:anchorlock/>
          </v:rect>
        </w:pict>
      </w:r>
      <w:r>
        <w:rPr>
          <w:rStyle w:val="big-number"/>
          <w:rtl/>
          <w:lang w:eastAsia="en-US"/>
        </w:rPr>
        <w:t>401.</w:t>
      </w:r>
      <w:r>
        <w:rPr>
          <w:rStyle w:val="big-number"/>
          <w:rtl/>
          <w:lang w:eastAsia="en-US"/>
        </w:rPr>
        <w:tab/>
      </w:r>
      <w:r>
        <w:rPr>
          <w:rStyle w:val="default"/>
          <w:rFonts w:cs="FrankRuehl"/>
          <w:rtl/>
          <w:lang w:eastAsia="en-US"/>
        </w:rPr>
        <w:t>ע</w:t>
      </w:r>
      <w:r>
        <w:rPr>
          <w:rStyle w:val="default"/>
          <w:rFonts w:cs="FrankRuehl" w:hint="cs"/>
          <w:rtl/>
          <w:lang w:eastAsia="en-US"/>
        </w:rPr>
        <w:t>נשו</w:t>
      </w:r>
      <w:r>
        <w:rPr>
          <w:rStyle w:val="default"/>
          <w:rFonts w:cs="FrankRuehl"/>
          <w:rtl/>
          <w:lang w:eastAsia="en-US"/>
        </w:rPr>
        <w:t xml:space="preserve"> </w:t>
      </w:r>
      <w:r>
        <w:rPr>
          <w:rStyle w:val="default"/>
          <w:rFonts w:cs="FrankRuehl" w:hint="cs"/>
          <w:rtl/>
          <w:lang w:eastAsia="en-US"/>
        </w:rPr>
        <w:t>של נאשם שהורשע ייקבע בגזר הדין שיצורף להכרעת הדין ושניהם יהוו את פסק הדין; גזר הדין יסומן בתאריך וייקרא בפומבי.</w:t>
      </w:r>
    </w:p>
    <w:p w14:paraId="30E5B256" w14:textId="77777777" w:rsidR="008D4784" w:rsidRDefault="008D4784">
      <w:pPr>
        <w:pStyle w:val="P00"/>
        <w:spacing w:before="72"/>
        <w:ind w:left="0" w:right="1134"/>
        <w:rPr>
          <w:rStyle w:val="default"/>
          <w:rFonts w:cs="FrankRuehl" w:hint="cs"/>
          <w:rtl/>
          <w:lang w:eastAsia="en-US"/>
        </w:rPr>
      </w:pPr>
      <w:r>
        <w:rPr>
          <w:lang w:val="he-IL"/>
        </w:rPr>
        <w:pict w14:anchorId="6740B650">
          <v:rect id="_x0000_s2591" style="position:absolute;left:0;text-align:left;margin-left:464.5pt;margin-top:8.05pt;width:75.05pt;height:16pt;z-index:251635200" o:allowincell="f" filled="f" stroked="f" strokecolor="lime" strokeweight=".25pt">
            <v:textbox inset="0,0,0,0">
              <w:txbxContent>
                <w:p w14:paraId="4BA9D0A6"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23)</w:t>
                  </w:r>
                  <w:r>
                    <w:rPr>
                      <w:rFonts w:cs="Miriam"/>
                      <w:sz w:val="18"/>
                      <w:szCs w:val="18"/>
                      <w:rtl/>
                      <w:lang w:eastAsia="en-US"/>
                    </w:rPr>
                    <w:t xml:space="preserve"> </w:t>
                  </w:r>
                  <w:r>
                    <w:rPr>
                      <w:rFonts w:cs="Miriam" w:hint="cs"/>
                      <w:sz w:val="18"/>
                      <w:szCs w:val="18"/>
                      <w:rtl/>
                      <w:lang w:eastAsia="en-US"/>
                    </w:rPr>
                    <w:t>תשנ"ג-1993</w:t>
                  </w:r>
                </w:p>
              </w:txbxContent>
            </v:textbox>
            <w10:anchorlock/>
          </v:rect>
        </w:pict>
      </w:r>
      <w:r>
        <w:rPr>
          <w:rStyle w:val="big-number"/>
          <w:rtl/>
          <w:lang w:eastAsia="en-US"/>
        </w:rPr>
        <w:t>402.</w:t>
      </w:r>
      <w:r>
        <w:rPr>
          <w:rStyle w:val="big-number"/>
          <w:rtl/>
          <w:lang w:eastAsia="en-US"/>
        </w:rPr>
        <w:tab/>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76F7650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795" w:name="Rov890"/>
      <w:r w:rsidRPr="00A32FC5">
        <w:rPr>
          <w:rStyle w:val="default"/>
          <w:rFonts w:cs="FrankRuehl" w:hint="cs"/>
          <w:vanish/>
          <w:color w:val="FF0000"/>
          <w:szCs w:val="20"/>
          <w:shd w:val="clear" w:color="auto" w:fill="FFFF99"/>
          <w:rtl/>
          <w:lang w:eastAsia="en-US"/>
        </w:rPr>
        <w:t>מיום 4.2.1993</w:t>
      </w:r>
    </w:p>
    <w:p w14:paraId="0BECC5C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156CD26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088"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53 (</w:t>
      </w:r>
      <w:hyperlink r:id="rId1089"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1090"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1091"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1092"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0AD01169"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402</w:t>
      </w:r>
    </w:p>
    <w:p w14:paraId="6B389CC5"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75E3112C"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אי-קריאת נימוקים</w:t>
      </w:r>
    </w:p>
    <w:p w14:paraId="2316BC7F"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strike/>
          <w:vanish/>
          <w:sz w:val="22"/>
          <w:szCs w:val="22"/>
          <w:shd w:val="clear" w:color="auto" w:fill="FFFF99"/>
          <w:rtl/>
          <w:lang w:eastAsia="en-US"/>
        </w:rPr>
        <w:t>402.</w:t>
      </w:r>
      <w:r w:rsidRPr="00A32FC5">
        <w:rPr>
          <w:rFonts w:cs="FrankRuehl" w:hint="cs"/>
          <w:strike/>
          <w:vanish/>
          <w:sz w:val="22"/>
          <w:szCs w:val="22"/>
          <w:shd w:val="clear" w:color="auto" w:fill="FFFF99"/>
          <w:rtl/>
          <w:lang w:eastAsia="en-US"/>
        </w:rPr>
        <w:tab/>
        <w:t>היה המשפט בדלתיים סגורות, רשאי בית הדין לקבוע כי נימוקי ההכרעה או גזר הדין, כולם או מקצתם, לא ייקראו בפומבי, אולם במקרה זה הרשות בידי התובע ובידי הנאשם וסניגורו לעיין בהם.</w:t>
      </w:r>
      <w:bookmarkEnd w:id="795"/>
    </w:p>
    <w:p w14:paraId="3A4A2330" w14:textId="77777777" w:rsidR="008D4784" w:rsidRDefault="008D4784">
      <w:pPr>
        <w:pStyle w:val="P00"/>
        <w:spacing w:before="72"/>
        <w:ind w:left="0" w:right="1134"/>
        <w:rPr>
          <w:rStyle w:val="default"/>
          <w:rFonts w:cs="FrankRuehl"/>
          <w:rtl/>
          <w:lang w:eastAsia="en-US"/>
        </w:rPr>
      </w:pPr>
      <w:bookmarkStart w:id="796" w:name="Seif401"/>
      <w:bookmarkEnd w:id="796"/>
      <w:r>
        <w:rPr>
          <w:lang w:val="he-IL"/>
        </w:rPr>
        <w:pict w14:anchorId="389EFEA5">
          <v:rect id="_x0000_s2592" style="position:absolute;left:0;text-align:left;margin-left:464.5pt;margin-top:8.05pt;width:75.05pt;height:18.7pt;z-index:251636224" o:allowincell="f" filled="f" stroked="f" strokecolor="lime" strokeweight=".25pt">
            <v:textbox inset="0,0,0,0">
              <w:txbxContent>
                <w:p w14:paraId="0B6C1AE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וראות נ</w:t>
                  </w:r>
                  <w:r>
                    <w:rPr>
                      <w:rFonts w:cs="Miriam"/>
                      <w:sz w:val="18"/>
                      <w:szCs w:val="18"/>
                      <w:rtl/>
                      <w:lang w:eastAsia="en-US"/>
                    </w:rPr>
                    <w:t>ו</w:t>
                  </w:r>
                  <w:r>
                    <w:rPr>
                      <w:rFonts w:cs="Miriam" w:hint="cs"/>
                      <w:sz w:val="18"/>
                      <w:szCs w:val="18"/>
                      <w:rtl/>
                      <w:lang w:eastAsia="en-US"/>
                    </w:rPr>
                    <w:t>ספות בגזר הדין</w:t>
                  </w:r>
                </w:p>
              </w:txbxContent>
            </v:textbox>
            <w10:anchorlock/>
          </v:rect>
        </w:pict>
      </w:r>
      <w:r>
        <w:rPr>
          <w:rStyle w:val="big-number"/>
          <w:rtl/>
          <w:lang w:eastAsia="en-US"/>
        </w:rPr>
        <w:t>403.</w:t>
      </w:r>
      <w:r>
        <w:rPr>
          <w:rStyle w:val="big-number"/>
          <w:rtl/>
          <w:lang w:eastAsia="en-US"/>
        </w:rPr>
        <w:tab/>
      </w:r>
      <w:r>
        <w:rPr>
          <w:rStyle w:val="default"/>
          <w:rFonts w:cs="FrankRuehl"/>
          <w:rtl/>
          <w:lang w:eastAsia="en-US"/>
        </w:rPr>
        <w:t>ה</w:t>
      </w:r>
      <w:r>
        <w:rPr>
          <w:rStyle w:val="default"/>
          <w:rFonts w:cs="FrankRuehl" w:hint="cs"/>
          <w:rtl/>
          <w:lang w:eastAsia="en-US"/>
        </w:rPr>
        <w:t>ורא</w:t>
      </w:r>
      <w:r>
        <w:rPr>
          <w:rStyle w:val="default"/>
          <w:rFonts w:cs="FrankRuehl"/>
          <w:rtl/>
          <w:lang w:eastAsia="en-US"/>
        </w:rPr>
        <w:t>ו</w:t>
      </w:r>
      <w:r>
        <w:rPr>
          <w:rStyle w:val="default"/>
          <w:rFonts w:cs="FrankRuehl" w:hint="cs"/>
          <w:rtl/>
          <w:lang w:eastAsia="en-US"/>
        </w:rPr>
        <w:t>ת בדבר התנאת העונש, חיוב בפיצויים, החזרת רכוש, החרמת מכשירי עבירה</w:t>
      </w:r>
      <w:r>
        <w:rPr>
          <w:rStyle w:val="super"/>
          <w:rtl/>
          <w:lang w:eastAsia="en-US"/>
        </w:rPr>
        <w:t>(1)</w:t>
      </w:r>
      <w:r>
        <w:rPr>
          <w:rStyle w:val="default"/>
          <w:rFonts w:cs="FrankRuehl"/>
          <w:rtl/>
          <w:lang w:eastAsia="en-US"/>
        </w:rPr>
        <w:t xml:space="preserve">, </w:t>
      </w:r>
      <w:r>
        <w:rPr>
          <w:rStyle w:val="default"/>
          <w:rFonts w:cs="FrankRuehl" w:hint="cs"/>
          <w:rtl/>
          <w:lang w:eastAsia="en-US"/>
        </w:rPr>
        <w:t>עיכ</w:t>
      </w:r>
      <w:r>
        <w:rPr>
          <w:rStyle w:val="default"/>
          <w:rFonts w:cs="FrankRuehl"/>
          <w:rtl/>
          <w:lang w:eastAsia="en-US"/>
        </w:rPr>
        <w:t>ו</w:t>
      </w:r>
      <w:r>
        <w:rPr>
          <w:rStyle w:val="default"/>
          <w:rFonts w:cs="FrankRuehl" w:hint="cs"/>
          <w:rtl/>
          <w:lang w:eastAsia="en-US"/>
        </w:rPr>
        <w:t>ב ביצוע פסק הדין וכל הוראה אחרת, שמותר לכללה בפסק הדין, פרט להכרעת הדין, ייכללו בגז</w:t>
      </w:r>
      <w:r>
        <w:rPr>
          <w:rStyle w:val="default"/>
          <w:rFonts w:cs="FrankRuehl"/>
          <w:rtl/>
          <w:lang w:eastAsia="en-US"/>
        </w:rPr>
        <w:t xml:space="preserve">ר </w:t>
      </w:r>
      <w:r>
        <w:rPr>
          <w:rStyle w:val="default"/>
          <w:rFonts w:cs="FrankRuehl" w:hint="cs"/>
          <w:rtl/>
          <w:lang w:eastAsia="en-US"/>
        </w:rPr>
        <w:t>הדין.</w:t>
      </w:r>
    </w:p>
    <w:p w14:paraId="4934B41D" w14:textId="77777777" w:rsidR="008D4784" w:rsidRDefault="008D4784">
      <w:pPr>
        <w:pStyle w:val="P00"/>
        <w:spacing w:before="72"/>
        <w:ind w:left="0" w:right="1134"/>
        <w:rPr>
          <w:rStyle w:val="default"/>
          <w:rFonts w:cs="FrankRuehl" w:hint="cs"/>
          <w:rtl/>
          <w:lang w:eastAsia="en-US"/>
        </w:rPr>
      </w:pPr>
      <w:bookmarkStart w:id="797" w:name="Seif402"/>
      <w:bookmarkEnd w:id="797"/>
      <w:r>
        <w:rPr>
          <w:lang w:val="he-IL"/>
        </w:rPr>
        <w:pict w14:anchorId="469BC2C7">
          <v:rect id="_x0000_s2593" style="position:absolute;left:0;text-align:left;margin-left:464.5pt;margin-top:8.05pt;width:75.05pt;height:8pt;z-index:251637248" o:allowincell="f" filled="f" stroked="f" strokecolor="lime" strokeweight=".25pt">
            <v:textbox inset="0,0,0,0">
              <w:txbxContent>
                <w:p w14:paraId="33A04F1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זמן</w:t>
                  </w:r>
                  <w:r>
                    <w:rPr>
                      <w:rFonts w:cs="Miriam"/>
                      <w:sz w:val="18"/>
                      <w:szCs w:val="18"/>
                      <w:rtl/>
                      <w:lang w:eastAsia="en-US"/>
                    </w:rPr>
                    <w:t xml:space="preserve"> </w:t>
                  </w:r>
                  <w:r>
                    <w:rPr>
                      <w:rFonts w:cs="Miriam" w:hint="cs"/>
                      <w:sz w:val="18"/>
                      <w:szCs w:val="18"/>
                      <w:rtl/>
                      <w:lang w:eastAsia="en-US"/>
                    </w:rPr>
                    <w:t>לערעור</w:t>
                  </w:r>
                </w:p>
              </w:txbxContent>
            </v:textbox>
            <w10:anchorlock/>
          </v:rect>
        </w:pict>
      </w:r>
      <w:r>
        <w:rPr>
          <w:rStyle w:val="big-number"/>
          <w:rtl/>
          <w:lang w:eastAsia="en-US"/>
        </w:rPr>
        <w:t>404.</w:t>
      </w:r>
      <w:r>
        <w:rPr>
          <w:rStyle w:val="big-number"/>
          <w:rtl/>
          <w:lang w:eastAsia="en-US"/>
        </w:rPr>
        <w:tab/>
      </w:r>
      <w:r>
        <w:rPr>
          <w:rStyle w:val="default"/>
          <w:rFonts w:cs="FrankRuehl"/>
          <w:rtl/>
          <w:lang w:eastAsia="en-US"/>
        </w:rPr>
        <w:t>פ</w:t>
      </w:r>
      <w:r>
        <w:rPr>
          <w:rStyle w:val="default"/>
          <w:rFonts w:cs="FrankRuehl" w:hint="cs"/>
          <w:rtl/>
          <w:lang w:eastAsia="en-US"/>
        </w:rPr>
        <w:t xml:space="preserve">סק </w:t>
      </w:r>
      <w:r>
        <w:rPr>
          <w:rStyle w:val="default"/>
          <w:rFonts w:cs="FrankRuehl"/>
          <w:rtl/>
          <w:lang w:eastAsia="en-US"/>
        </w:rPr>
        <w:t>ד</w:t>
      </w:r>
      <w:r>
        <w:rPr>
          <w:rStyle w:val="default"/>
          <w:rFonts w:cs="FrankRuehl" w:hint="cs"/>
          <w:rtl/>
          <w:lang w:eastAsia="en-US"/>
        </w:rPr>
        <w:t>ין שיש עליו ערעור יביא בית הדין ל</w:t>
      </w:r>
      <w:r>
        <w:rPr>
          <w:rStyle w:val="default"/>
          <w:rFonts w:cs="FrankRuehl"/>
          <w:rtl/>
          <w:lang w:eastAsia="en-US"/>
        </w:rPr>
        <w:t>י</w:t>
      </w:r>
      <w:r>
        <w:rPr>
          <w:rStyle w:val="default"/>
          <w:rFonts w:cs="FrankRuehl" w:hint="cs"/>
          <w:rtl/>
          <w:lang w:eastAsia="en-US"/>
        </w:rPr>
        <w:t>דיע</w:t>
      </w:r>
      <w:r>
        <w:rPr>
          <w:rStyle w:val="default"/>
          <w:rFonts w:cs="FrankRuehl"/>
          <w:rtl/>
          <w:lang w:eastAsia="en-US"/>
        </w:rPr>
        <w:t>ת</w:t>
      </w:r>
      <w:r>
        <w:rPr>
          <w:rStyle w:val="default"/>
          <w:rFonts w:cs="FrankRuehl" w:hint="cs"/>
          <w:rtl/>
          <w:lang w:eastAsia="en-US"/>
        </w:rPr>
        <w:t xml:space="preserve"> הנאשם את זכותו לערער ואת המועד הקבוע בחוק להגשת הע</w:t>
      </w:r>
      <w:r>
        <w:rPr>
          <w:rStyle w:val="default"/>
          <w:rFonts w:cs="FrankRuehl"/>
          <w:rtl/>
          <w:lang w:eastAsia="en-US"/>
        </w:rPr>
        <w:t>רעור</w:t>
      </w:r>
      <w:r>
        <w:rPr>
          <w:rStyle w:val="default"/>
          <w:rFonts w:cs="FrankRuehl" w:hint="cs"/>
          <w:rtl/>
          <w:lang w:eastAsia="en-US"/>
        </w:rPr>
        <w:t>.</w:t>
      </w:r>
    </w:p>
    <w:p w14:paraId="05EEA7E9" w14:textId="77777777" w:rsidR="00B53A25" w:rsidRDefault="00B53A25" w:rsidP="00B53A25">
      <w:pPr>
        <w:pStyle w:val="P00"/>
        <w:spacing w:before="72"/>
        <w:ind w:left="0" w:right="1134"/>
        <w:rPr>
          <w:rStyle w:val="default"/>
          <w:rFonts w:cs="FrankRuehl"/>
          <w:rtl/>
          <w:lang w:eastAsia="en-US"/>
        </w:rPr>
      </w:pPr>
      <w:bookmarkStart w:id="798" w:name="Seif645"/>
      <w:bookmarkEnd w:id="798"/>
      <w:r w:rsidRPr="00C2168D">
        <w:rPr>
          <w:lang w:val="he-IL"/>
        </w:rPr>
        <w:pict w14:anchorId="608C2708">
          <v:rect id="_x0000_s3056" style="position:absolute;left:0;text-align:left;margin-left:464.5pt;margin-top:8.05pt;width:75.05pt;height:69.15pt;z-index:252076544" o:allowincell="f" filled="f" stroked="f" strokecolor="lime" strokeweight=".25pt">
            <v:textbox inset="0,0,0,0">
              <w:txbxContent>
                <w:p w14:paraId="3A90F310" w14:textId="77777777" w:rsidR="003F3D19" w:rsidRDefault="003F3D19" w:rsidP="00B53A25">
                  <w:pPr>
                    <w:spacing w:line="160" w:lineRule="exact"/>
                    <w:jc w:val="left"/>
                    <w:rPr>
                      <w:rFonts w:cs="Miriam" w:hint="cs"/>
                      <w:sz w:val="18"/>
                      <w:szCs w:val="18"/>
                      <w:rtl/>
                      <w:lang w:eastAsia="en-US"/>
                    </w:rPr>
                  </w:pPr>
                  <w:r>
                    <w:rPr>
                      <w:rFonts w:cs="Miriam" w:hint="cs"/>
                      <w:sz w:val="18"/>
                      <w:szCs w:val="18"/>
                      <w:rtl/>
                      <w:lang w:eastAsia="en-US"/>
                    </w:rPr>
                    <w:t>הגבלה על מסירת מידע מהמרשם הפלילי וקיצור תקופת הרישום</w:t>
                  </w:r>
                </w:p>
                <w:p w14:paraId="65C9811B" w14:textId="77777777" w:rsidR="003F3D19" w:rsidRDefault="003F3D19" w:rsidP="00B53A25">
                  <w:pPr>
                    <w:spacing w:line="160" w:lineRule="exact"/>
                    <w:jc w:val="left"/>
                    <w:rPr>
                      <w:rFonts w:cs="Miriam"/>
                      <w:noProof/>
                      <w:sz w:val="18"/>
                      <w:szCs w:val="18"/>
                      <w:rtl/>
                      <w:lang w:eastAsia="en-US"/>
                    </w:rPr>
                  </w:pPr>
                  <w:r>
                    <w:rPr>
                      <w:rFonts w:cs="Miriam" w:hint="cs"/>
                      <w:sz w:val="18"/>
                      <w:szCs w:val="18"/>
                      <w:rtl/>
                      <w:lang w:eastAsia="en-US"/>
                    </w:rPr>
                    <w:t>(תיקון מס' 63) תשע"א-2011</w:t>
                  </w:r>
                </w:p>
                <w:p w14:paraId="7E6ACFE8" w14:textId="77777777" w:rsidR="003F3D19" w:rsidRDefault="003F3D19" w:rsidP="00B53A25">
                  <w:pPr>
                    <w:spacing w:line="160" w:lineRule="exact"/>
                    <w:jc w:val="left"/>
                    <w:rPr>
                      <w:rFonts w:cs="Miriam" w:hint="cs"/>
                      <w:noProof/>
                      <w:sz w:val="18"/>
                      <w:szCs w:val="18"/>
                      <w:rtl/>
                      <w:lang w:eastAsia="en-US"/>
                    </w:rPr>
                  </w:pPr>
                  <w:r>
                    <w:rPr>
                      <w:rFonts w:cs="Miriam" w:hint="cs"/>
                      <w:noProof/>
                      <w:sz w:val="18"/>
                      <w:szCs w:val="18"/>
                      <w:rtl/>
                      <w:lang w:eastAsia="en-US"/>
                    </w:rPr>
                    <w:t>(תיקון מס' 77) תשע"ט-2019</w:t>
                  </w:r>
                </w:p>
              </w:txbxContent>
            </v:textbox>
            <w10:anchorlock/>
          </v:rect>
        </w:pict>
      </w:r>
      <w:r w:rsidRPr="00C2168D">
        <w:rPr>
          <w:rStyle w:val="big-number"/>
          <w:rtl/>
          <w:lang w:eastAsia="en-US"/>
        </w:rPr>
        <w:t>404</w:t>
      </w:r>
      <w:r w:rsidRPr="00C2168D">
        <w:rPr>
          <w:rStyle w:val="default"/>
          <w:rFonts w:cs="FrankRuehl" w:hint="cs"/>
          <w:rtl/>
        </w:rPr>
        <w:t>א</w:t>
      </w:r>
      <w:r w:rsidRPr="00C2168D">
        <w:rPr>
          <w:rStyle w:val="default"/>
          <w:rFonts w:cs="FrankRuehl"/>
          <w:rtl/>
        </w:rPr>
        <w:t>.</w:t>
      </w:r>
      <w:r w:rsidRPr="00C2168D">
        <w:rPr>
          <w:rStyle w:val="default"/>
          <w:rFonts w:cs="FrankRuehl" w:hint="cs"/>
          <w:rtl/>
        </w:rPr>
        <w:t xml:space="preserve"> </w:t>
      </w:r>
      <w:r w:rsidRPr="00C2168D">
        <w:rPr>
          <w:rStyle w:val="default"/>
          <w:rFonts w:cs="FrankRuehl" w:hint="cs"/>
          <w:rtl/>
          <w:lang w:eastAsia="en-US"/>
        </w:rPr>
        <w:t>(א)</w:t>
      </w:r>
      <w:r w:rsidRPr="00C2168D">
        <w:rPr>
          <w:rStyle w:val="default"/>
          <w:rFonts w:cs="FrankRuehl" w:hint="cs"/>
          <w:rtl/>
          <w:lang w:eastAsia="en-US"/>
        </w:rPr>
        <w:tab/>
        <w:t xml:space="preserve">על אף הוראות </w:t>
      </w:r>
      <w:r w:rsidR="00457310" w:rsidRPr="00457310">
        <w:rPr>
          <w:rStyle w:val="default"/>
          <w:rFonts w:cs="FrankRuehl" w:hint="cs"/>
          <w:rtl/>
          <w:lang w:eastAsia="en-US"/>
        </w:rPr>
        <w:t xml:space="preserve">חוק המידע הפלילי ותקנת השבים, התשע"ט-2019 (סעיף זה </w:t>
      </w:r>
      <w:r w:rsidR="00457310" w:rsidRPr="00457310">
        <w:rPr>
          <w:rStyle w:val="default"/>
          <w:rFonts w:cs="FrankRuehl"/>
          <w:rtl/>
          <w:lang w:eastAsia="en-US"/>
        </w:rPr>
        <w:t>–</w:t>
      </w:r>
      <w:r w:rsidR="00457310" w:rsidRPr="00457310">
        <w:rPr>
          <w:rStyle w:val="default"/>
          <w:rFonts w:cs="FrankRuehl" w:hint="cs"/>
          <w:rtl/>
          <w:lang w:eastAsia="en-US"/>
        </w:rPr>
        <w:t xml:space="preserve"> חוק המידע הפלילי</w:t>
      </w:r>
      <w:r w:rsidRPr="00C2168D">
        <w:rPr>
          <w:rStyle w:val="default"/>
          <w:rFonts w:cs="FrankRuehl" w:hint="cs"/>
          <w:rtl/>
          <w:lang w:eastAsia="en-US"/>
        </w:rPr>
        <w:t>), לעניין מסירת מידע מהמרשם הפלילי וקיצור תקופת הרישום יחולו הוראות סעיף זה.</w:t>
      </w:r>
    </w:p>
    <w:p w14:paraId="2FAC5449" w14:textId="77777777" w:rsidR="009F6C4C" w:rsidRDefault="009F6C4C" w:rsidP="00B53A25">
      <w:pPr>
        <w:pStyle w:val="P00"/>
        <w:spacing w:before="72"/>
        <w:ind w:left="0" w:right="1134"/>
        <w:rPr>
          <w:rStyle w:val="default"/>
          <w:rFonts w:cs="FrankRuehl"/>
          <w:rtl/>
          <w:lang w:eastAsia="en-US"/>
        </w:rPr>
      </w:pPr>
    </w:p>
    <w:p w14:paraId="012A48AB" w14:textId="77777777" w:rsidR="00457310" w:rsidRPr="00C2168D" w:rsidRDefault="00457310" w:rsidP="00B53A25">
      <w:pPr>
        <w:pStyle w:val="P00"/>
        <w:spacing w:before="72"/>
        <w:ind w:left="0" w:right="1134"/>
        <w:rPr>
          <w:rStyle w:val="default"/>
          <w:rFonts w:cs="FrankRuehl" w:hint="cs"/>
          <w:rtl/>
          <w:lang w:eastAsia="en-US"/>
        </w:rPr>
      </w:pPr>
    </w:p>
    <w:p w14:paraId="4E327AEC" w14:textId="77777777" w:rsidR="00B53A25" w:rsidRPr="00C2168D" w:rsidRDefault="009F6C4C" w:rsidP="009F6C4C">
      <w:pPr>
        <w:pStyle w:val="P00"/>
        <w:spacing w:before="72"/>
        <w:ind w:left="0" w:right="1134"/>
        <w:rPr>
          <w:rStyle w:val="default"/>
          <w:rFonts w:cs="FrankRuehl" w:hint="cs"/>
          <w:rtl/>
          <w:lang w:eastAsia="en-US"/>
        </w:rPr>
      </w:pPr>
      <w:r>
        <w:rPr>
          <w:rStyle w:val="default"/>
          <w:rFonts w:cs="FrankRuehl" w:hint="cs"/>
          <w:rtl/>
          <w:lang w:eastAsia="en-US"/>
        </w:rPr>
        <w:tab/>
      </w:r>
      <w:r>
        <w:rPr>
          <w:rFonts w:cs="FrankRuehl"/>
          <w:rtl/>
          <w:lang w:val="he-IL"/>
        </w:rPr>
        <w:pict w14:anchorId="7BC23678">
          <v:shape id="_x0000_s3158" type="#_x0000_t202" style="position:absolute;left:0;text-align:left;margin-left:470.25pt;margin-top:7.1pt;width:1in;height:16.8pt;z-index:252146176;mso-position-horizontal-relative:text;mso-position-vertical-relative:text" filled="f" stroked="f">
            <v:textbox inset="1mm,0,1mm,0">
              <w:txbxContent>
                <w:p w14:paraId="1FE525EF" w14:textId="77777777" w:rsidR="003F3D19" w:rsidRDefault="003F3D19" w:rsidP="009F6C4C">
                  <w:pPr>
                    <w:spacing w:line="160" w:lineRule="exact"/>
                    <w:jc w:val="left"/>
                    <w:rPr>
                      <w:rFonts w:cs="Miriam" w:hint="cs"/>
                      <w:noProof/>
                      <w:sz w:val="18"/>
                      <w:szCs w:val="18"/>
                      <w:rtl/>
                      <w:lang w:eastAsia="en-US"/>
                    </w:rPr>
                  </w:pPr>
                  <w:r>
                    <w:rPr>
                      <w:rFonts w:cs="Miriam" w:hint="cs"/>
                      <w:noProof/>
                      <w:sz w:val="18"/>
                      <w:szCs w:val="18"/>
                      <w:rtl/>
                      <w:lang w:eastAsia="en-US"/>
                    </w:rPr>
                    <w:t>(תיקון מס' 77) תשע"ט-2019</w:t>
                  </w:r>
                </w:p>
              </w:txbxContent>
            </v:textbox>
          </v:shape>
        </w:pict>
      </w:r>
      <w:r>
        <w:rPr>
          <w:rStyle w:val="default"/>
          <w:rFonts w:cs="FrankRuehl" w:hint="cs"/>
          <w:rtl/>
          <w:lang w:eastAsia="en-US"/>
        </w:rPr>
        <w:t>(ב)</w:t>
      </w:r>
      <w:r>
        <w:rPr>
          <w:rStyle w:val="default"/>
          <w:rFonts w:cs="FrankRuehl" w:hint="cs"/>
          <w:rtl/>
          <w:lang w:eastAsia="en-US"/>
        </w:rPr>
        <w:tab/>
      </w:r>
      <w:r w:rsidR="00B53A25" w:rsidRPr="00C2168D">
        <w:rPr>
          <w:rStyle w:val="default"/>
          <w:rFonts w:cs="FrankRuehl" w:hint="cs"/>
          <w:rtl/>
          <w:lang w:eastAsia="en-US"/>
        </w:rPr>
        <w:t xml:space="preserve">הורשע נאשם בעבירה מסוג עוון, שאינה עבירה מהעבירות המנויות בסעיף קטן (ג) או בתוספת השנייה, לא יימסר מידע מהמרשם הפלילי על פרט רישום בשל העבירה כאמור אלא לגופים כאמור </w:t>
      </w:r>
      <w:r w:rsidR="00457310" w:rsidRPr="00457310">
        <w:rPr>
          <w:rStyle w:val="default"/>
          <w:rFonts w:cs="FrankRuehl" w:hint="cs"/>
          <w:rtl/>
          <w:lang w:eastAsia="en-US"/>
        </w:rPr>
        <w:t>בסעיף 17(א) לחוק המידע הפלילי או לגופים המפורטים בפרטים 3(3) ו-5(10) שבתוספת הראשונה לחוק האמור</w:t>
      </w:r>
      <w:r w:rsidR="00B53A25" w:rsidRPr="00C2168D">
        <w:rPr>
          <w:rStyle w:val="default"/>
          <w:rFonts w:cs="FrankRuehl" w:hint="cs"/>
          <w:rtl/>
          <w:lang w:eastAsia="en-US"/>
        </w:rPr>
        <w:t xml:space="preserve">, לצורך מילוי תפקידיהם (בסעיף זה </w:t>
      </w:r>
      <w:r w:rsidR="00B53A25" w:rsidRPr="00C2168D">
        <w:rPr>
          <w:rStyle w:val="default"/>
          <w:rFonts w:cs="FrankRuehl"/>
          <w:rtl/>
          <w:lang w:eastAsia="en-US"/>
        </w:rPr>
        <w:t>–</w:t>
      </w:r>
      <w:r w:rsidR="00B53A25" w:rsidRPr="00C2168D">
        <w:rPr>
          <w:rStyle w:val="default"/>
          <w:rFonts w:cs="FrankRuehl" w:hint="cs"/>
          <w:rtl/>
          <w:lang w:eastAsia="en-US"/>
        </w:rPr>
        <w:t xml:space="preserve"> הגבלה על מסירת מידע מהמרשם הפלילי), אם הוטל על הנאשם עונש כמפורט להלן:</w:t>
      </w:r>
    </w:p>
    <w:p w14:paraId="01A28F6C" w14:textId="77777777" w:rsidR="00B53A25" w:rsidRPr="00C2168D" w:rsidRDefault="00B53A25" w:rsidP="00B53A25">
      <w:pPr>
        <w:pStyle w:val="P00"/>
        <w:spacing w:before="72"/>
        <w:ind w:left="1021" w:right="1134"/>
        <w:rPr>
          <w:rStyle w:val="default"/>
          <w:rFonts w:cs="FrankRuehl" w:hint="cs"/>
          <w:rtl/>
          <w:lang w:eastAsia="en-US"/>
        </w:rPr>
      </w:pPr>
      <w:r w:rsidRPr="00C2168D">
        <w:rPr>
          <w:rStyle w:val="default"/>
          <w:rFonts w:cs="FrankRuehl" w:hint="cs"/>
          <w:rtl/>
          <w:lang w:eastAsia="en-US"/>
        </w:rPr>
        <w:t>(1)</w:t>
      </w:r>
      <w:r w:rsidRPr="00C2168D">
        <w:rPr>
          <w:rStyle w:val="default"/>
          <w:rFonts w:cs="FrankRuehl" w:hint="cs"/>
          <w:rtl/>
          <w:lang w:eastAsia="en-US"/>
        </w:rPr>
        <w:tab/>
        <w:t>עונש שאינו כולל מאסר בפועל;</w:t>
      </w:r>
    </w:p>
    <w:p w14:paraId="5464DF73" w14:textId="77777777" w:rsidR="00B53A25" w:rsidRPr="00C2168D" w:rsidRDefault="00B53A25" w:rsidP="00B53A25">
      <w:pPr>
        <w:pStyle w:val="P00"/>
        <w:spacing w:before="72"/>
        <w:ind w:left="1021" w:right="1134"/>
        <w:rPr>
          <w:rStyle w:val="default"/>
          <w:rFonts w:cs="FrankRuehl" w:hint="cs"/>
          <w:rtl/>
          <w:lang w:eastAsia="en-US"/>
        </w:rPr>
      </w:pPr>
      <w:r w:rsidRPr="00C2168D">
        <w:rPr>
          <w:rStyle w:val="default"/>
          <w:rFonts w:cs="FrankRuehl" w:hint="cs"/>
          <w:rtl/>
          <w:lang w:eastAsia="en-US"/>
        </w:rPr>
        <w:t>(2)</w:t>
      </w:r>
      <w:r w:rsidRPr="00C2168D">
        <w:rPr>
          <w:rStyle w:val="default"/>
          <w:rFonts w:cs="FrankRuehl" w:hint="cs"/>
          <w:rtl/>
          <w:lang w:eastAsia="en-US"/>
        </w:rPr>
        <w:tab/>
        <w:t>עונש שאינו עולה על שני חודשי מאסר בפועל;</w:t>
      </w:r>
    </w:p>
    <w:p w14:paraId="3CDD27FA" w14:textId="77777777" w:rsidR="00B53A25" w:rsidRPr="00C2168D" w:rsidRDefault="00B53A25" w:rsidP="00B53A25">
      <w:pPr>
        <w:pStyle w:val="P00"/>
        <w:spacing w:before="72"/>
        <w:ind w:left="1021" w:right="1134"/>
        <w:rPr>
          <w:rStyle w:val="default"/>
          <w:rFonts w:cs="FrankRuehl" w:hint="cs"/>
          <w:rtl/>
          <w:lang w:eastAsia="en-US"/>
        </w:rPr>
      </w:pPr>
      <w:r w:rsidRPr="00C2168D">
        <w:rPr>
          <w:rStyle w:val="default"/>
          <w:rFonts w:cs="FrankRuehl" w:hint="cs"/>
          <w:rtl/>
          <w:lang w:eastAsia="en-US"/>
        </w:rPr>
        <w:t>(3)</w:t>
      </w:r>
      <w:r w:rsidRPr="00C2168D">
        <w:rPr>
          <w:rStyle w:val="default"/>
          <w:rFonts w:cs="FrankRuehl" w:hint="cs"/>
          <w:rtl/>
          <w:lang w:eastAsia="en-US"/>
        </w:rPr>
        <w:tab/>
        <w:t xml:space="preserve">עונש שאינו עולה על שלושה חודשים מאסר בפועל שבית הדין קבע שחלק ממנו, ירוצה בדרך של עבודה צבאית, ובלבד שהחלק שירוצה בכליאה אינו עולה על חודשיים; בסעיף זה, "עבודה צבאית" </w:t>
      </w:r>
      <w:r w:rsidRPr="00C2168D">
        <w:rPr>
          <w:rStyle w:val="default"/>
          <w:rFonts w:cs="FrankRuehl"/>
          <w:rtl/>
          <w:lang w:eastAsia="en-US"/>
        </w:rPr>
        <w:t>–</w:t>
      </w:r>
      <w:r w:rsidRPr="00C2168D">
        <w:rPr>
          <w:rStyle w:val="default"/>
          <w:rFonts w:cs="FrankRuehl" w:hint="cs"/>
          <w:rtl/>
          <w:lang w:eastAsia="en-US"/>
        </w:rPr>
        <w:t xml:space="preserve"> כמשמעותה בסעיף 541(3)(א)(1);</w:t>
      </w:r>
    </w:p>
    <w:p w14:paraId="0B538807" w14:textId="77777777" w:rsidR="00B53A25" w:rsidRPr="00C2168D" w:rsidRDefault="00B53A25" w:rsidP="00B53A25">
      <w:pPr>
        <w:pStyle w:val="P00"/>
        <w:spacing w:before="72"/>
        <w:ind w:left="1021" w:right="1134"/>
        <w:rPr>
          <w:rStyle w:val="default"/>
          <w:rFonts w:cs="FrankRuehl" w:hint="cs"/>
          <w:rtl/>
          <w:lang w:eastAsia="en-US"/>
        </w:rPr>
      </w:pPr>
      <w:r w:rsidRPr="00C2168D">
        <w:rPr>
          <w:rStyle w:val="default"/>
          <w:rFonts w:cs="FrankRuehl" w:hint="cs"/>
          <w:rtl/>
          <w:lang w:eastAsia="en-US"/>
        </w:rPr>
        <w:t>(4)</w:t>
      </w:r>
      <w:r w:rsidRPr="00C2168D">
        <w:rPr>
          <w:rStyle w:val="default"/>
          <w:rFonts w:cs="FrankRuehl" w:hint="cs"/>
          <w:rtl/>
          <w:lang w:eastAsia="en-US"/>
        </w:rPr>
        <w:tab/>
        <w:t>עונש שאינו עולה על ארבעה חודשי מאסר בפועל שבית הדין קבע שירוצה כולו בדרך של עבודה צבאית.</w:t>
      </w:r>
    </w:p>
    <w:p w14:paraId="1E961EBB" w14:textId="77777777" w:rsidR="00B53A25" w:rsidRPr="00C2168D" w:rsidRDefault="00B53A25" w:rsidP="00B53A25">
      <w:pPr>
        <w:pStyle w:val="P00"/>
        <w:spacing w:before="72"/>
        <w:ind w:left="0" w:right="1134"/>
        <w:rPr>
          <w:rStyle w:val="default"/>
          <w:rFonts w:cs="FrankRuehl" w:hint="cs"/>
          <w:rtl/>
          <w:lang w:eastAsia="en-US"/>
        </w:rPr>
      </w:pPr>
      <w:r w:rsidRPr="00C2168D">
        <w:rPr>
          <w:rStyle w:val="default"/>
          <w:rFonts w:cs="FrankRuehl" w:hint="cs"/>
          <w:rtl/>
          <w:lang w:eastAsia="en-US"/>
        </w:rPr>
        <w:tab/>
        <w:t>(ג)</w:t>
      </w:r>
      <w:r w:rsidRPr="00C2168D">
        <w:rPr>
          <w:rStyle w:val="default"/>
          <w:rFonts w:cs="FrankRuehl" w:hint="cs"/>
          <w:rtl/>
          <w:lang w:eastAsia="en-US"/>
        </w:rPr>
        <w:tab/>
        <w:t>הורשע נאשם בעבירה לפי סעיפים 94 או 94א והוטל עליו עונש כמפורט להלן, יחולו לעניין ההגבלה על מסירת מידע מהמרשם הפלילי הוראות אלה:</w:t>
      </w:r>
    </w:p>
    <w:p w14:paraId="0025A987" w14:textId="77777777" w:rsidR="00B53A25" w:rsidRPr="00C2168D" w:rsidRDefault="00B53A25" w:rsidP="0059724C">
      <w:pPr>
        <w:pStyle w:val="P00"/>
        <w:spacing w:before="72"/>
        <w:ind w:left="1021" w:right="1134"/>
        <w:rPr>
          <w:rStyle w:val="default"/>
          <w:rFonts w:cs="FrankRuehl" w:hint="cs"/>
          <w:rtl/>
          <w:lang w:eastAsia="en-US"/>
        </w:rPr>
      </w:pPr>
      <w:r w:rsidRPr="00C2168D">
        <w:rPr>
          <w:rStyle w:val="default"/>
          <w:rFonts w:cs="FrankRuehl" w:hint="cs"/>
          <w:rtl/>
          <w:lang w:eastAsia="en-US"/>
        </w:rPr>
        <w:t>(1)</w:t>
      </w:r>
      <w:r w:rsidRPr="00C2168D">
        <w:rPr>
          <w:rStyle w:val="default"/>
          <w:rFonts w:cs="FrankRuehl" w:hint="cs"/>
          <w:rtl/>
          <w:lang w:eastAsia="en-US"/>
        </w:rPr>
        <w:tab/>
        <w:t xml:space="preserve">עונש שאינו עולה על שלושה חודשי מאסר בפועל </w:t>
      </w:r>
      <w:r w:rsidRPr="00C2168D">
        <w:rPr>
          <w:rStyle w:val="default"/>
          <w:rFonts w:cs="FrankRuehl"/>
          <w:rtl/>
          <w:lang w:eastAsia="en-US"/>
        </w:rPr>
        <w:t>–</w:t>
      </w:r>
      <w:r w:rsidRPr="00C2168D">
        <w:rPr>
          <w:rStyle w:val="default"/>
          <w:rFonts w:cs="FrankRuehl" w:hint="cs"/>
          <w:rtl/>
          <w:lang w:eastAsia="en-US"/>
        </w:rPr>
        <w:t xml:space="preserve"> ההגבלה תחול, אלא אם כן הורה בית הדין, מטעמים שיירשמו, כי היא לא תחול;</w:t>
      </w:r>
    </w:p>
    <w:p w14:paraId="3FE55F5C" w14:textId="77777777" w:rsidR="00B53A25" w:rsidRPr="00C2168D" w:rsidRDefault="00B53A25" w:rsidP="0059724C">
      <w:pPr>
        <w:pStyle w:val="P00"/>
        <w:spacing w:before="72"/>
        <w:ind w:left="1021" w:right="1134"/>
        <w:rPr>
          <w:rStyle w:val="default"/>
          <w:rFonts w:cs="FrankRuehl" w:hint="cs"/>
          <w:rtl/>
          <w:lang w:eastAsia="en-US"/>
        </w:rPr>
      </w:pPr>
      <w:r w:rsidRPr="00C2168D">
        <w:rPr>
          <w:rStyle w:val="default"/>
          <w:rFonts w:cs="FrankRuehl" w:hint="cs"/>
          <w:rtl/>
          <w:lang w:eastAsia="en-US"/>
        </w:rPr>
        <w:t>(2)</w:t>
      </w:r>
      <w:r w:rsidRPr="00C2168D">
        <w:rPr>
          <w:rStyle w:val="default"/>
          <w:rFonts w:cs="FrankRuehl" w:hint="cs"/>
          <w:rtl/>
          <w:lang w:eastAsia="en-US"/>
        </w:rPr>
        <w:tab/>
        <w:t xml:space="preserve">עונש העולה על שלושה חודשים מאסר בפועל ואינו עולה על שישה חודשי מאסר בפועל </w:t>
      </w:r>
      <w:r w:rsidRPr="00C2168D">
        <w:rPr>
          <w:rStyle w:val="default"/>
          <w:rFonts w:cs="FrankRuehl"/>
          <w:rtl/>
          <w:lang w:eastAsia="en-US"/>
        </w:rPr>
        <w:t>–</w:t>
      </w:r>
      <w:r w:rsidRPr="00C2168D">
        <w:rPr>
          <w:rStyle w:val="default"/>
          <w:rFonts w:cs="FrankRuehl" w:hint="cs"/>
          <w:rtl/>
          <w:lang w:eastAsia="en-US"/>
        </w:rPr>
        <w:t xml:space="preserve"> ההגבלה לא תחול, אלא אם כן הורה בית הדין, מטעמים שיירשמו, כי היא תחול;</w:t>
      </w:r>
    </w:p>
    <w:p w14:paraId="5D88128E" w14:textId="77777777" w:rsidR="00B53A25" w:rsidRPr="00C2168D" w:rsidRDefault="00B53A25" w:rsidP="0059724C">
      <w:pPr>
        <w:pStyle w:val="P00"/>
        <w:spacing w:before="72"/>
        <w:ind w:left="1021" w:right="1134"/>
        <w:rPr>
          <w:rStyle w:val="default"/>
          <w:rFonts w:cs="FrankRuehl" w:hint="cs"/>
          <w:rtl/>
          <w:lang w:eastAsia="en-US"/>
        </w:rPr>
      </w:pPr>
      <w:r w:rsidRPr="00C2168D">
        <w:rPr>
          <w:rStyle w:val="default"/>
          <w:rFonts w:cs="FrankRuehl" w:hint="cs"/>
          <w:rtl/>
          <w:lang w:eastAsia="en-US"/>
        </w:rPr>
        <w:t>(3)</w:t>
      </w:r>
      <w:r w:rsidRPr="00C2168D">
        <w:rPr>
          <w:rStyle w:val="default"/>
          <w:rFonts w:cs="FrankRuehl" w:hint="cs"/>
          <w:rtl/>
          <w:lang w:eastAsia="en-US"/>
        </w:rPr>
        <w:tab/>
      </w:r>
      <w:r w:rsidR="0059724C" w:rsidRPr="00C2168D">
        <w:rPr>
          <w:rStyle w:val="default"/>
          <w:rFonts w:cs="FrankRuehl" w:hint="cs"/>
          <w:rtl/>
          <w:lang w:eastAsia="en-US"/>
        </w:rPr>
        <w:t xml:space="preserve">עונש העולה על שישה חודשי מאסר בפועל </w:t>
      </w:r>
      <w:r w:rsidR="0059724C" w:rsidRPr="00C2168D">
        <w:rPr>
          <w:rStyle w:val="default"/>
          <w:rFonts w:cs="FrankRuehl"/>
          <w:rtl/>
          <w:lang w:eastAsia="en-US"/>
        </w:rPr>
        <w:t>–</w:t>
      </w:r>
      <w:r w:rsidR="0059724C" w:rsidRPr="00C2168D">
        <w:rPr>
          <w:rStyle w:val="default"/>
          <w:rFonts w:cs="FrankRuehl" w:hint="cs"/>
          <w:rtl/>
          <w:lang w:eastAsia="en-US"/>
        </w:rPr>
        <w:t xml:space="preserve"> ההגבלה לא תחול.</w:t>
      </w:r>
    </w:p>
    <w:p w14:paraId="483CBA69" w14:textId="77777777" w:rsidR="0059724C" w:rsidRPr="00C2168D" w:rsidRDefault="009F6C4C" w:rsidP="009F6C4C">
      <w:pPr>
        <w:pStyle w:val="P00"/>
        <w:spacing w:before="72"/>
        <w:ind w:left="0" w:right="1134"/>
        <w:rPr>
          <w:rStyle w:val="default"/>
          <w:rFonts w:cs="FrankRuehl" w:hint="cs"/>
          <w:rtl/>
          <w:lang w:eastAsia="en-US"/>
        </w:rPr>
      </w:pPr>
      <w:r>
        <w:rPr>
          <w:rStyle w:val="default"/>
          <w:rFonts w:cs="FrankRuehl" w:hint="cs"/>
          <w:rtl/>
          <w:lang w:eastAsia="en-US"/>
        </w:rPr>
        <w:tab/>
      </w:r>
      <w:r w:rsidRPr="00457310">
        <w:rPr>
          <w:rStyle w:val="default"/>
          <w:rFonts w:cs="FrankRuehl"/>
          <w:rtl/>
          <w:lang w:eastAsia="en-US"/>
        </w:rPr>
        <w:pict w14:anchorId="64B08E41">
          <v:shape id="_x0000_s3159" type="#_x0000_t202" style="position:absolute;left:0;text-align:left;margin-left:470.25pt;margin-top:7.1pt;width:1in;height:16.8pt;z-index:252147200;mso-position-horizontal-relative:text;mso-position-vertical-relative:text" filled="f" stroked="f">
            <v:textbox inset="1mm,0,1mm,0">
              <w:txbxContent>
                <w:p w14:paraId="0509546E" w14:textId="77777777" w:rsidR="003F3D19" w:rsidRDefault="003F3D19" w:rsidP="009F6C4C">
                  <w:pPr>
                    <w:spacing w:line="160" w:lineRule="exact"/>
                    <w:jc w:val="left"/>
                    <w:rPr>
                      <w:rFonts w:cs="Miriam" w:hint="cs"/>
                      <w:noProof/>
                      <w:sz w:val="18"/>
                      <w:szCs w:val="18"/>
                      <w:rtl/>
                      <w:lang w:eastAsia="en-US"/>
                    </w:rPr>
                  </w:pPr>
                  <w:r>
                    <w:rPr>
                      <w:rFonts w:cs="Miriam" w:hint="cs"/>
                      <w:noProof/>
                      <w:sz w:val="18"/>
                      <w:szCs w:val="18"/>
                      <w:rtl/>
                      <w:lang w:eastAsia="en-US"/>
                    </w:rPr>
                    <w:t>(תיקון מס' 77) תשע"ט-2019</w:t>
                  </w:r>
                </w:p>
              </w:txbxContent>
            </v:textbox>
          </v:shape>
        </w:pict>
      </w:r>
      <w:r>
        <w:rPr>
          <w:rStyle w:val="default"/>
          <w:rFonts w:cs="FrankRuehl" w:hint="cs"/>
          <w:rtl/>
          <w:lang w:eastAsia="en-US"/>
        </w:rPr>
        <w:t>(</w:t>
      </w:r>
      <w:r w:rsidR="0059724C" w:rsidRPr="00C2168D">
        <w:rPr>
          <w:rStyle w:val="default"/>
          <w:rFonts w:cs="FrankRuehl" w:hint="cs"/>
          <w:rtl/>
          <w:lang w:eastAsia="en-US"/>
        </w:rPr>
        <w:t>ד)</w:t>
      </w:r>
      <w:r w:rsidR="0059724C" w:rsidRPr="00C2168D">
        <w:rPr>
          <w:rStyle w:val="default"/>
          <w:rFonts w:cs="FrankRuehl" w:hint="cs"/>
          <w:rtl/>
          <w:lang w:eastAsia="en-US"/>
        </w:rPr>
        <w:tab/>
        <w:t xml:space="preserve">תקופת המחיקה כאמור </w:t>
      </w:r>
      <w:r w:rsidR="00457310" w:rsidRPr="00457310">
        <w:rPr>
          <w:rStyle w:val="default"/>
          <w:rFonts w:cs="FrankRuehl" w:hint="cs"/>
          <w:rtl/>
          <w:lang w:eastAsia="en-US"/>
        </w:rPr>
        <w:t>בסעיף 21 לחוק המידע הפלילי</w:t>
      </w:r>
      <w:r w:rsidR="0059724C" w:rsidRPr="00C2168D">
        <w:rPr>
          <w:rStyle w:val="default"/>
          <w:rFonts w:cs="FrankRuehl" w:hint="cs"/>
          <w:rtl/>
          <w:lang w:eastAsia="en-US"/>
        </w:rPr>
        <w:t>, לעניין פרט רישום שחלה לגביו הגבלה על מסירת מידע מהמרשם הפלילי בהתאם להוראות סעיף קטן (ב) או (ג), תהיה חמש שנים ממועד מתן פסק הדין.</w:t>
      </w:r>
    </w:p>
    <w:p w14:paraId="5CC82C67" w14:textId="77777777" w:rsidR="0059724C" w:rsidRPr="00C2168D" w:rsidRDefault="0059724C" w:rsidP="00B53A25">
      <w:pPr>
        <w:pStyle w:val="P00"/>
        <w:spacing w:before="72"/>
        <w:ind w:left="0" w:right="1134"/>
        <w:rPr>
          <w:rStyle w:val="default"/>
          <w:rFonts w:cs="FrankRuehl" w:hint="cs"/>
          <w:rtl/>
          <w:lang w:eastAsia="en-US"/>
        </w:rPr>
      </w:pPr>
      <w:r w:rsidRPr="00C2168D">
        <w:rPr>
          <w:rStyle w:val="default"/>
          <w:rFonts w:cs="FrankRuehl" w:hint="cs"/>
          <w:rtl/>
          <w:lang w:eastAsia="en-US"/>
        </w:rPr>
        <w:tab/>
        <w:t>(ה)</w:t>
      </w:r>
      <w:r w:rsidRPr="00C2168D">
        <w:rPr>
          <w:rStyle w:val="default"/>
          <w:rFonts w:cs="FrankRuehl" w:hint="cs"/>
          <w:rtl/>
          <w:lang w:eastAsia="en-US"/>
        </w:rPr>
        <w:tab/>
        <w:t>הורשע נאשם בעבירה המנויה בתוספת השנייה לא תהווה העבירה פרט רישום.</w:t>
      </w:r>
    </w:p>
    <w:p w14:paraId="065C5898" w14:textId="77777777" w:rsidR="0059724C" w:rsidRPr="00C2168D" w:rsidRDefault="0059724C" w:rsidP="00B53A25">
      <w:pPr>
        <w:pStyle w:val="P00"/>
        <w:spacing w:before="72"/>
        <w:ind w:left="0" w:right="1134"/>
        <w:rPr>
          <w:rStyle w:val="default"/>
          <w:rFonts w:cs="FrankRuehl" w:hint="cs"/>
          <w:rtl/>
          <w:lang w:eastAsia="en-US"/>
        </w:rPr>
      </w:pPr>
      <w:r w:rsidRPr="00C2168D">
        <w:rPr>
          <w:rStyle w:val="default"/>
          <w:rFonts w:cs="FrankRuehl" w:hint="cs"/>
          <w:rtl/>
          <w:lang w:eastAsia="en-US"/>
        </w:rPr>
        <w:tab/>
        <w:t>(ו)</w:t>
      </w:r>
      <w:r w:rsidRPr="00C2168D">
        <w:rPr>
          <w:rStyle w:val="default"/>
          <w:rFonts w:cs="FrankRuehl" w:hint="cs"/>
          <w:rtl/>
          <w:lang w:eastAsia="en-US"/>
        </w:rPr>
        <w:tab/>
        <w:t>הוראות סעיפים קטנים (א) עד (ד) לא יחולו לעניין נאשם שהוטל עליו עונש מאסר על-תנאי ובשל הרשעתו בעבירה נוספת כמשמעותה בסעיף 32(א), שהיא עבורה כאמור בסעיף קטן (ב) או (ג), רשאי בית הדין שהרשיעו כאמור לצוות על הפעלת העונש על-תנאי; בית הדין יציין בפסק הדין כי סעיף זה אינו חל במקרה האמור.</w:t>
      </w:r>
    </w:p>
    <w:p w14:paraId="1FBF6549" w14:textId="77777777" w:rsidR="00B53A25" w:rsidRPr="00A32FC5" w:rsidRDefault="00B53A25" w:rsidP="00B53A25">
      <w:pPr>
        <w:pStyle w:val="P00"/>
        <w:spacing w:before="0"/>
        <w:ind w:left="0" w:right="1134"/>
        <w:rPr>
          <w:rStyle w:val="default"/>
          <w:rFonts w:cs="FrankRuehl" w:hint="cs"/>
          <w:vanish/>
          <w:color w:val="FF0000"/>
          <w:sz w:val="20"/>
          <w:szCs w:val="20"/>
          <w:shd w:val="clear" w:color="auto" w:fill="FFFF99"/>
          <w:rtl/>
          <w:lang w:eastAsia="en-US"/>
        </w:rPr>
      </w:pPr>
      <w:bookmarkStart w:id="799" w:name="Rov1194"/>
      <w:r w:rsidRPr="00A32FC5">
        <w:rPr>
          <w:rStyle w:val="default"/>
          <w:rFonts w:cs="FrankRuehl" w:hint="cs"/>
          <w:vanish/>
          <w:color w:val="FF0000"/>
          <w:sz w:val="20"/>
          <w:szCs w:val="20"/>
          <w:shd w:val="clear" w:color="auto" w:fill="FFFF99"/>
          <w:rtl/>
          <w:lang w:eastAsia="en-US"/>
        </w:rPr>
        <w:t>מיום 4.10.2011</w:t>
      </w:r>
    </w:p>
    <w:p w14:paraId="0C9D5F7D" w14:textId="77777777" w:rsidR="00B53A25" w:rsidRPr="00A32FC5" w:rsidRDefault="00B53A25" w:rsidP="00B53A25">
      <w:pPr>
        <w:pStyle w:val="P00"/>
        <w:spacing w:before="0"/>
        <w:ind w:left="0" w:right="1134"/>
        <w:rPr>
          <w:rStyle w:val="default"/>
          <w:rFonts w:cs="FrankRuehl" w:hint="cs"/>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תיקון מס' 63</w:t>
      </w:r>
    </w:p>
    <w:p w14:paraId="0C64FA35" w14:textId="77777777" w:rsidR="00B53A25" w:rsidRPr="00A32FC5" w:rsidRDefault="00B53A25" w:rsidP="00B53A25">
      <w:pPr>
        <w:pStyle w:val="P00"/>
        <w:spacing w:before="0"/>
        <w:ind w:left="0" w:right="1134"/>
        <w:rPr>
          <w:rStyle w:val="default"/>
          <w:rFonts w:cs="FrankRuehl" w:hint="cs"/>
          <w:vanish/>
          <w:sz w:val="20"/>
          <w:szCs w:val="20"/>
          <w:shd w:val="clear" w:color="auto" w:fill="FFFF99"/>
          <w:rtl/>
          <w:lang w:eastAsia="en-US"/>
        </w:rPr>
      </w:pPr>
      <w:hyperlink r:id="rId1093" w:history="1">
        <w:r w:rsidRPr="00A32FC5">
          <w:rPr>
            <w:rStyle w:val="Hyperlink"/>
            <w:rFonts w:cs="FrankRuehl" w:hint="cs"/>
            <w:vanish/>
            <w:szCs w:val="20"/>
            <w:shd w:val="clear" w:color="auto" w:fill="FFFF99"/>
            <w:rtl/>
            <w:lang w:eastAsia="en-US"/>
          </w:rPr>
          <w:t>ס"ח תשע"א מס' 2289</w:t>
        </w:r>
      </w:hyperlink>
      <w:r w:rsidRPr="00A32FC5">
        <w:rPr>
          <w:rStyle w:val="default"/>
          <w:rFonts w:cs="FrankRuehl" w:hint="cs"/>
          <w:vanish/>
          <w:sz w:val="20"/>
          <w:szCs w:val="20"/>
          <w:shd w:val="clear" w:color="auto" w:fill="FFFF99"/>
          <w:rtl/>
          <w:lang w:eastAsia="en-US"/>
        </w:rPr>
        <w:t xml:space="preserve"> מיום 4.4.2011 עמ' 730 (</w:t>
      </w:r>
      <w:hyperlink r:id="rId1094" w:history="1">
        <w:r w:rsidRPr="00A32FC5">
          <w:rPr>
            <w:rStyle w:val="Hyperlink"/>
            <w:rFonts w:cs="FrankRuehl" w:hint="cs"/>
            <w:vanish/>
            <w:szCs w:val="20"/>
            <w:shd w:val="clear" w:color="auto" w:fill="FFFF99"/>
            <w:rtl/>
            <w:lang w:eastAsia="en-US"/>
          </w:rPr>
          <w:t>ה"ח 250</w:t>
        </w:r>
      </w:hyperlink>
      <w:r w:rsidRPr="00A32FC5">
        <w:rPr>
          <w:rStyle w:val="default"/>
          <w:rFonts w:cs="FrankRuehl" w:hint="cs"/>
          <w:vanish/>
          <w:sz w:val="20"/>
          <w:szCs w:val="20"/>
          <w:shd w:val="clear" w:color="auto" w:fill="FFFF99"/>
          <w:rtl/>
          <w:lang w:eastAsia="en-US"/>
        </w:rPr>
        <w:t xml:space="preserve">, </w:t>
      </w:r>
      <w:hyperlink r:id="rId1095" w:history="1">
        <w:r w:rsidRPr="00A32FC5">
          <w:rPr>
            <w:rStyle w:val="Hyperlink"/>
            <w:rFonts w:cs="FrankRuehl" w:hint="cs"/>
            <w:vanish/>
            <w:szCs w:val="20"/>
            <w:shd w:val="clear" w:color="auto" w:fill="FFFF99"/>
            <w:rtl/>
            <w:lang w:eastAsia="en-US"/>
          </w:rPr>
          <w:t>ה"ח 479</w:t>
        </w:r>
      </w:hyperlink>
      <w:r w:rsidRPr="00A32FC5">
        <w:rPr>
          <w:rStyle w:val="default"/>
          <w:rFonts w:cs="FrankRuehl" w:hint="cs"/>
          <w:vanish/>
          <w:sz w:val="20"/>
          <w:szCs w:val="20"/>
          <w:shd w:val="clear" w:color="auto" w:fill="FFFF99"/>
          <w:rtl/>
          <w:lang w:eastAsia="en-US"/>
        </w:rPr>
        <w:t>)</w:t>
      </w:r>
    </w:p>
    <w:p w14:paraId="18DF74C9" w14:textId="77777777" w:rsidR="00B53A25" w:rsidRPr="00A32FC5" w:rsidRDefault="00B53A25" w:rsidP="00C2168D">
      <w:pPr>
        <w:pStyle w:val="P00"/>
        <w:spacing w:before="0"/>
        <w:ind w:left="0" w:right="1134"/>
        <w:rPr>
          <w:rStyle w:val="default"/>
          <w:rFonts w:cs="FrankRuehl"/>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הוספת סעיף 404א</w:t>
      </w:r>
    </w:p>
    <w:p w14:paraId="4F8FF8F8" w14:textId="77777777" w:rsidR="0045069A" w:rsidRPr="00A32FC5" w:rsidRDefault="0045069A" w:rsidP="00C2168D">
      <w:pPr>
        <w:pStyle w:val="P00"/>
        <w:spacing w:before="0"/>
        <w:ind w:left="0" w:right="1134"/>
        <w:rPr>
          <w:rStyle w:val="default"/>
          <w:rFonts w:cs="FrankRuehl"/>
          <w:vanish/>
          <w:sz w:val="20"/>
          <w:szCs w:val="20"/>
          <w:shd w:val="clear" w:color="auto" w:fill="FFFF99"/>
          <w:rtl/>
          <w:lang w:eastAsia="en-US"/>
        </w:rPr>
      </w:pPr>
    </w:p>
    <w:p w14:paraId="614F138A" w14:textId="77777777" w:rsidR="0045069A" w:rsidRPr="00A32FC5" w:rsidRDefault="0045069A" w:rsidP="00C2168D">
      <w:pPr>
        <w:pStyle w:val="P00"/>
        <w:spacing w:before="0"/>
        <w:ind w:left="0" w:right="1134"/>
        <w:rPr>
          <w:rStyle w:val="default"/>
          <w:rFonts w:cs="FrankRuehl"/>
          <w:vanish/>
          <w:color w:val="FF0000"/>
          <w:sz w:val="20"/>
          <w:szCs w:val="20"/>
          <w:shd w:val="clear" w:color="auto" w:fill="FFFF99"/>
          <w:rtl/>
          <w:lang w:eastAsia="en-US"/>
        </w:rPr>
      </w:pPr>
      <w:r w:rsidRPr="00A32FC5">
        <w:rPr>
          <w:rStyle w:val="default"/>
          <w:rFonts w:cs="FrankRuehl" w:hint="cs"/>
          <w:vanish/>
          <w:color w:val="FF0000"/>
          <w:sz w:val="20"/>
          <w:szCs w:val="20"/>
          <w:shd w:val="clear" w:color="auto" w:fill="FFFF99"/>
          <w:rtl/>
          <w:lang w:eastAsia="en-US"/>
        </w:rPr>
        <w:t xml:space="preserve">מיום </w:t>
      </w:r>
      <w:r w:rsidR="00614048" w:rsidRPr="00A32FC5">
        <w:rPr>
          <w:rStyle w:val="default"/>
          <w:rFonts w:cs="FrankRuehl" w:hint="cs"/>
          <w:vanish/>
          <w:color w:val="FF0000"/>
          <w:sz w:val="20"/>
          <w:szCs w:val="20"/>
          <w:shd w:val="clear" w:color="auto" w:fill="FFFF99"/>
          <w:rtl/>
          <w:lang w:eastAsia="en-US"/>
        </w:rPr>
        <w:t>12.7</w:t>
      </w:r>
      <w:r w:rsidR="007941C7" w:rsidRPr="00A32FC5">
        <w:rPr>
          <w:rStyle w:val="default"/>
          <w:rFonts w:cs="FrankRuehl" w:hint="cs"/>
          <w:vanish/>
          <w:color w:val="FF0000"/>
          <w:sz w:val="20"/>
          <w:szCs w:val="20"/>
          <w:shd w:val="clear" w:color="auto" w:fill="FFFF99"/>
          <w:rtl/>
          <w:lang w:eastAsia="en-US"/>
        </w:rPr>
        <w:t>.2022</w:t>
      </w:r>
    </w:p>
    <w:p w14:paraId="31AD7FFB" w14:textId="77777777" w:rsidR="0045069A" w:rsidRPr="00A32FC5" w:rsidRDefault="0045069A" w:rsidP="00C2168D">
      <w:pPr>
        <w:pStyle w:val="P00"/>
        <w:spacing w:before="0"/>
        <w:ind w:left="0" w:right="1134"/>
        <w:rPr>
          <w:rStyle w:val="default"/>
          <w:rFonts w:cs="FrankRuehl"/>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תיקון מס' 77</w:t>
      </w:r>
    </w:p>
    <w:p w14:paraId="68139AC5" w14:textId="77777777" w:rsidR="0045069A" w:rsidRPr="00A32FC5" w:rsidRDefault="0045069A" w:rsidP="00C2168D">
      <w:pPr>
        <w:pStyle w:val="P00"/>
        <w:spacing w:before="0"/>
        <w:ind w:left="0" w:right="1134"/>
        <w:rPr>
          <w:rStyle w:val="default"/>
          <w:rFonts w:cs="FrankRuehl"/>
          <w:vanish/>
          <w:sz w:val="20"/>
          <w:szCs w:val="20"/>
          <w:shd w:val="clear" w:color="auto" w:fill="FFFF99"/>
          <w:rtl/>
          <w:lang w:eastAsia="en-US"/>
        </w:rPr>
      </w:pPr>
      <w:hyperlink r:id="rId1096" w:history="1">
        <w:r w:rsidRPr="00A32FC5">
          <w:rPr>
            <w:rStyle w:val="Hyperlink"/>
            <w:rFonts w:cs="FrankRuehl" w:hint="cs"/>
            <w:vanish/>
            <w:szCs w:val="20"/>
            <w:shd w:val="clear" w:color="auto" w:fill="FFFF99"/>
            <w:rtl/>
            <w:lang w:eastAsia="en-US"/>
          </w:rPr>
          <w:t>ס"ח תשע"ט מס' 2783</w:t>
        </w:r>
      </w:hyperlink>
      <w:r w:rsidRPr="00A32FC5">
        <w:rPr>
          <w:rStyle w:val="default"/>
          <w:rFonts w:cs="FrankRuehl" w:hint="cs"/>
          <w:vanish/>
          <w:sz w:val="20"/>
          <w:szCs w:val="20"/>
          <w:shd w:val="clear" w:color="auto" w:fill="FFFF99"/>
          <w:rtl/>
          <w:lang w:eastAsia="en-US"/>
        </w:rPr>
        <w:t xml:space="preserve"> מיום 16.1.2019 עמ' 317 (</w:t>
      </w:r>
      <w:hyperlink r:id="rId1097" w:history="1">
        <w:r w:rsidRPr="00A32FC5">
          <w:rPr>
            <w:rStyle w:val="Hyperlink"/>
            <w:rFonts w:cs="FrankRuehl" w:hint="cs"/>
            <w:vanish/>
            <w:szCs w:val="20"/>
            <w:shd w:val="clear" w:color="auto" w:fill="FFFF99"/>
            <w:rtl/>
            <w:lang w:eastAsia="en-US"/>
          </w:rPr>
          <w:t>ה"ח 1071</w:t>
        </w:r>
      </w:hyperlink>
      <w:r w:rsidRPr="00A32FC5">
        <w:rPr>
          <w:rStyle w:val="default"/>
          <w:rFonts w:cs="FrankRuehl" w:hint="cs"/>
          <w:vanish/>
          <w:sz w:val="20"/>
          <w:szCs w:val="20"/>
          <w:shd w:val="clear" w:color="auto" w:fill="FFFF99"/>
          <w:rtl/>
          <w:lang w:eastAsia="en-US"/>
        </w:rPr>
        <w:t>)</w:t>
      </w:r>
    </w:p>
    <w:p w14:paraId="5325688F" w14:textId="77777777" w:rsidR="007941C7" w:rsidRPr="00A32FC5" w:rsidRDefault="007941C7" w:rsidP="00C2168D">
      <w:pPr>
        <w:pStyle w:val="P00"/>
        <w:spacing w:before="0"/>
        <w:ind w:left="0" w:right="1134"/>
        <w:rPr>
          <w:rStyle w:val="default"/>
          <w:rFonts w:cs="FrankRuehl"/>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תיקון מס' 77 (תיקון)</w:t>
      </w:r>
    </w:p>
    <w:p w14:paraId="5D290C7D" w14:textId="77777777" w:rsidR="007941C7" w:rsidRPr="00A32FC5" w:rsidRDefault="007941C7" w:rsidP="00C2168D">
      <w:pPr>
        <w:pStyle w:val="P00"/>
        <w:spacing w:before="0"/>
        <w:ind w:left="0" w:right="1134"/>
        <w:rPr>
          <w:rStyle w:val="default"/>
          <w:rFonts w:cs="FrankRuehl"/>
          <w:vanish/>
          <w:sz w:val="20"/>
          <w:szCs w:val="20"/>
          <w:shd w:val="clear" w:color="auto" w:fill="FFFF99"/>
          <w:rtl/>
          <w:lang w:eastAsia="en-US"/>
        </w:rPr>
      </w:pPr>
      <w:hyperlink r:id="rId1098" w:history="1">
        <w:r w:rsidRPr="00A32FC5">
          <w:rPr>
            <w:rStyle w:val="Hyperlink"/>
            <w:rFonts w:cs="FrankRuehl" w:hint="cs"/>
            <w:vanish/>
            <w:szCs w:val="20"/>
            <w:shd w:val="clear" w:color="auto" w:fill="FFFF99"/>
            <w:rtl/>
            <w:lang w:eastAsia="en-US"/>
          </w:rPr>
          <w:t>ס"ח תשפ"א מס' 2899</w:t>
        </w:r>
      </w:hyperlink>
      <w:r w:rsidRPr="00A32FC5">
        <w:rPr>
          <w:rStyle w:val="default"/>
          <w:rFonts w:cs="FrankRuehl" w:hint="cs"/>
          <w:vanish/>
          <w:sz w:val="20"/>
          <w:szCs w:val="20"/>
          <w:shd w:val="clear" w:color="auto" w:fill="FFFF99"/>
          <w:rtl/>
          <w:lang w:eastAsia="en-US"/>
        </w:rPr>
        <w:t xml:space="preserve"> מיום 13.1.2021 עמ' 296 (</w:t>
      </w:r>
      <w:hyperlink r:id="rId1099" w:history="1">
        <w:r w:rsidRPr="00A32FC5">
          <w:rPr>
            <w:rStyle w:val="Hyperlink"/>
            <w:rFonts w:cs="FrankRuehl" w:hint="cs"/>
            <w:vanish/>
            <w:szCs w:val="20"/>
            <w:shd w:val="clear" w:color="auto" w:fill="FFFF99"/>
            <w:rtl/>
            <w:lang w:eastAsia="en-US"/>
          </w:rPr>
          <w:t>ה"ח 1384</w:t>
        </w:r>
      </w:hyperlink>
      <w:r w:rsidRPr="00A32FC5">
        <w:rPr>
          <w:rStyle w:val="default"/>
          <w:rFonts w:cs="FrankRuehl" w:hint="cs"/>
          <w:vanish/>
          <w:sz w:val="20"/>
          <w:szCs w:val="20"/>
          <w:shd w:val="clear" w:color="auto" w:fill="FFFF99"/>
          <w:rtl/>
          <w:lang w:eastAsia="en-US"/>
        </w:rPr>
        <w:t>)</w:t>
      </w:r>
    </w:p>
    <w:p w14:paraId="0AD10FC0" w14:textId="77777777" w:rsidR="00614048" w:rsidRPr="00A32FC5" w:rsidRDefault="00614048" w:rsidP="00C2168D">
      <w:pPr>
        <w:pStyle w:val="P00"/>
        <w:spacing w:before="0"/>
        <w:ind w:left="0" w:right="1134"/>
        <w:rPr>
          <w:rStyle w:val="default"/>
          <w:rFonts w:cs="FrankRuehl"/>
          <w:vanish/>
          <w:sz w:val="20"/>
          <w:szCs w:val="20"/>
          <w:shd w:val="clear" w:color="auto" w:fill="FFFF99"/>
          <w:rtl/>
          <w:lang w:eastAsia="en-US"/>
        </w:rPr>
      </w:pPr>
      <w:bookmarkStart w:id="800" w:name="_Hlk92875218"/>
      <w:r w:rsidRPr="00A32FC5">
        <w:rPr>
          <w:rStyle w:val="default"/>
          <w:rFonts w:cs="FrankRuehl" w:hint="cs"/>
          <w:b/>
          <w:bCs/>
          <w:vanish/>
          <w:sz w:val="20"/>
          <w:szCs w:val="20"/>
          <w:shd w:val="clear" w:color="auto" w:fill="FFFF99"/>
          <w:rtl/>
          <w:lang w:eastAsia="en-US"/>
        </w:rPr>
        <w:t>צו תשפ"ב-2022</w:t>
      </w:r>
    </w:p>
    <w:p w14:paraId="1155E14A" w14:textId="77777777" w:rsidR="00614048" w:rsidRPr="00A32FC5" w:rsidRDefault="00614048" w:rsidP="00C2168D">
      <w:pPr>
        <w:pStyle w:val="P00"/>
        <w:spacing w:before="0"/>
        <w:ind w:left="0" w:right="1134"/>
        <w:rPr>
          <w:rStyle w:val="default"/>
          <w:rFonts w:cs="FrankRuehl"/>
          <w:vanish/>
          <w:sz w:val="20"/>
          <w:szCs w:val="20"/>
          <w:shd w:val="clear" w:color="auto" w:fill="FFFF99"/>
          <w:rtl/>
          <w:lang w:eastAsia="en-US"/>
        </w:rPr>
      </w:pPr>
      <w:hyperlink r:id="rId1100" w:history="1">
        <w:r w:rsidRPr="00A32FC5">
          <w:rPr>
            <w:rStyle w:val="Hyperlink"/>
            <w:rFonts w:cs="FrankRuehl" w:hint="cs"/>
            <w:vanish/>
            <w:szCs w:val="20"/>
            <w:shd w:val="clear" w:color="auto" w:fill="FFFF99"/>
            <w:rtl/>
            <w:lang w:eastAsia="en-US"/>
          </w:rPr>
          <w:t>ק"ת תשפ"ב מס' 9922</w:t>
        </w:r>
      </w:hyperlink>
      <w:r w:rsidRPr="00A32FC5">
        <w:rPr>
          <w:rStyle w:val="default"/>
          <w:rFonts w:cs="FrankRuehl" w:hint="cs"/>
          <w:vanish/>
          <w:sz w:val="20"/>
          <w:szCs w:val="20"/>
          <w:shd w:val="clear" w:color="auto" w:fill="FFFF99"/>
          <w:rtl/>
          <w:lang w:eastAsia="en-US"/>
        </w:rPr>
        <w:t xml:space="preserve"> מיום 11.1.2022 עמ' 1720</w:t>
      </w:r>
    </w:p>
    <w:bookmarkEnd w:id="800"/>
    <w:p w14:paraId="26B091A0" w14:textId="77777777" w:rsidR="0045069A" w:rsidRPr="00A32FC5" w:rsidRDefault="009F6C4C" w:rsidP="009F6C4C">
      <w:pPr>
        <w:pStyle w:val="P00"/>
        <w:ind w:left="0"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lang w:eastAsia="en-US"/>
        </w:rPr>
        <w:tab/>
      </w:r>
      <w:r w:rsidR="0045069A" w:rsidRPr="00A32FC5">
        <w:rPr>
          <w:rStyle w:val="default"/>
          <w:rFonts w:cs="FrankRuehl" w:hint="cs"/>
          <w:vanish/>
          <w:sz w:val="22"/>
          <w:szCs w:val="22"/>
          <w:shd w:val="clear" w:color="auto" w:fill="FFFF99"/>
          <w:rtl/>
          <w:lang w:eastAsia="en-US"/>
        </w:rPr>
        <w:t>(א)</w:t>
      </w:r>
      <w:r w:rsidR="0045069A" w:rsidRPr="00A32FC5">
        <w:rPr>
          <w:rStyle w:val="default"/>
          <w:rFonts w:cs="FrankRuehl" w:hint="cs"/>
          <w:vanish/>
          <w:sz w:val="22"/>
          <w:szCs w:val="22"/>
          <w:shd w:val="clear" w:color="auto" w:fill="FFFF99"/>
          <w:rtl/>
          <w:lang w:eastAsia="en-US"/>
        </w:rPr>
        <w:tab/>
        <w:t xml:space="preserve">על אף הוראות </w:t>
      </w:r>
      <w:r w:rsidR="0045069A" w:rsidRPr="00A32FC5">
        <w:rPr>
          <w:rStyle w:val="default"/>
          <w:rFonts w:cs="FrankRuehl" w:hint="cs"/>
          <w:strike/>
          <w:vanish/>
          <w:sz w:val="22"/>
          <w:szCs w:val="22"/>
          <w:shd w:val="clear" w:color="auto" w:fill="FFFF99"/>
          <w:rtl/>
          <w:lang w:eastAsia="en-US"/>
        </w:rPr>
        <w:t xml:space="preserve">חוק המרשם הפלילי ותקנת השבים, התשמ"א-1981 (בסעיף זה </w:t>
      </w:r>
      <w:r w:rsidR="0045069A" w:rsidRPr="00A32FC5">
        <w:rPr>
          <w:rStyle w:val="default"/>
          <w:rFonts w:cs="FrankRuehl"/>
          <w:strike/>
          <w:vanish/>
          <w:sz w:val="22"/>
          <w:szCs w:val="22"/>
          <w:shd w:val="clear" w:color="auto" w:fill="FFFF99"/>
          <w:rtl/>
          <w:lang w:eastAsia="en-US"/>
        </w:rPr>
        <w:t>–</w:t>
      </w:r>
      <w:r w:rsidR="0045069A" w:rsidRPr="00A32FC5">
        <w:rPr>
          <w:rStyle w:val="default"/>
          <w:rFonts w:cs="FrankRuehl" w:hint="cs"/>
          <w:strike/>
          <w:vanish/>
          <w:sz w:val="22"/>
          <w:szCs w:val="22"/>
          <w:shd w:val="clear" w:color="auto" w:fill="FFFF99"/>
          <w:rtl/>
          <w:lang w:eastAsia="en-US"/>
        </w:rPr>
        <w:t xml:space="preserve"> חוק המרשם הפלילי)</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 xml:space="preserve">חוק המידע הפלילי ותקנת השבים, התשע"ט-2019 (סעיף זה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חוק המידע הפלילי)</w:t>
      </w:r>
      <w:r w:rsidR="0045069A" w:rsidRPr="00A32FC5">
        <w:rPr>
          <w:rStyle w:val="default"/>
          <w:rFonts w:cs="FrankRuehl" w:hint="cs"/>
          <w:vanish/>
          <w:sz w:val="22"/>
          <w:szCs w:val="22"/>
          <w:shd w:val="clear" w:color="auto" w:fill="FFFF99"/>
          <w:rtl/>
          <w:lang w:eastAsia="en-US"/>
        </w:rPr>
        <w:t>, לעניין מסירת מידע מהמרשם הפלילי וקיצור תקופת הרישום יחולו הוראות סעיף זה.</w:t>
      </w:r>
    </w:p>
    <w:p w14:paraId="5ECF7460" w14:textId="77777777" w:rsidR="0045069A" w:rsidRPr="00A32FC5" w:rsidRDefault="0045069A" w:rsidP="009F6C4C">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(ב)</w:t>
      </w:r>
      <w:r w:rsidRPr="00A32FC5">
        <w:rPr>
          <w:rStyle w:val="default"/>
          <w:rFonts w:cs="FrankRuehl" w:hint="cs"/>
          <w:vanish/>
          <w:sz w:val="22"/>
          <w:szCs w:val="22"/>
          <w:shd w:val="clear" w:color="auto" w:fill="FFFF99"/>
          <w:rtl/>
          <w:lang w:eastAsia="en-US"/>
        </w:rPr>
        <w:tab/>
        <w:t xml:space="preserve">הורשע נאשם בעבירה מסוג עוון, שאינה עבירה מהעבירות המנויות בסעיף קטן (ג) או בתוספת השנייה, לא יימסר מידע מהמרשם הפלילי על פרט רישום בשל העבירה כאמור אלא לגופים כאמור </w:t>
      </w:r>
      <w:r w:rsidRPr="00A32FC5">
        <w:rPr>
          <w:rStyle w:val="default"/>
          <w:rFonts w:cs="FrankRuehl" w:hint="cs"/>
          <w:strike/>
          <w:vanish/>
          <w:sz w:val="22"/>
          <w:szCs w:val="22"/>
          <w:shd w:val="clear" w:color="auto" w:fill="FFFF99"/>
          <w:rtl/>
          <w:lang w:eastAsia="en-US"/>
        </w:rPr>
        <w:t>בסעיף 13 רישה לחוק המרשם הפלילי או לגופים המפורטים בפרטים (כו) ו-(כז) שבתוספת הראשונה לחוק האמור</w:t>
      </w:r>
      <w:r w:rsidR="009F6C4C" w:rsidRPr="00A32FC5">
        <w:rPr>
          <w:rStyle w:val="default"/>
          <w:rFonts w:cs="FrankRuehl" w:hint="cs"/>
          <w:vanish/>
          <w:sz w:val="22"/>
          <w:szCs w:val="22"/>
          <w:shd w:val="clear" w:color="auto" w:fill="FFFF99"/>
          <w:rtl/>
          <w:lang w:eastAsia="en-US"/>
        </w:rPr>
        <w:t xml:space="preserve"> </w:t>
      </w:r>
      <w:r w:rsidR="009F6C4C" w:rsidRPr="00A32FC5">
        <w:rPr>
          <w:rStyle w:val="default"/>
          <w:rFonts w:cs="FrankRuehl" w:hint="cs"/>
          <w:vanish/>
          <w:sz w:val="22"/>
          <w:szCs w:val="22"/>
          <w:u w:val="single"/>
          <w:shd w:val="clear" w:color="auto" w:fill="FFFF99"/>
          <w:rtl/>
          <w:lang w:eastAsia="en-US"/>
        </w:rPr>
        <w:t>בסעיף 17(א) לחוק המידע הפלילי או לגופים המפורטים בפרטים 3(3) ו-5(10) שבתוספת הראשונה לחוק האמור</w:t>
      </w:r>
      <w:r w:rsidRPr="00A32FC5">
        <w:rPr>
          <w:rStyle w:val="default"/>
          <w:rFonts w:cs="FrankRuehl" w:hint="cs"/>
          <w:vanish/>
          <w:sz w:val="22"/>
          <w:szCs w:val="22"/>
          <w:shd w:val="clear" w:color="auto" w:fill="FFFF99"/>
          <w:rtl/>
          <w:lang w:eastAsia="en-US"/>
        </w:rPr>
        <w:t xml:space="preserve">, לצורך מילוי תפקידיהם (בסעיף זה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הגבלה על מסירת מידע מהמרשם הפלילי), אם הוטל על הנאשם עונש כמפורט להלן:</w:t>
      </w:r>
    </w:p>
    <w:p w14:paraId="57B06B21" w14:textId="77777777" w:rsidR="0045069A" w:rsidRPr="009F6C4C" w:rsidRDefault="0045069A" w:rsidP="00457310">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t>(ד)</w:t>
      </w:r>
      <w:r w:rsidRPr="00A32FC5">
        <w:rPr>
          <w:rStyle w:val="default"/>
          <w:rFonts w:cs="FrankRuehl" w:hint="cs"/>
          <w:vanish/>
          <w:sz w:val="22"/>
          <w:szCs w:val="22"/>
          <w:shd w:val="clear" w:color="auto" w:fill="FFFF99"/>
          <w:rtl/>
          <w:lang w:eastAsia="en-US"/>
        </w:rPr>
        <w:tab/>
        <w:t xml:space="preserve">תקופת המחיקה כאמור </w:t>
      </w:r>
      <w:r w:rsidRPr="00A32FC5">
        <w:rPr>
          <w:rStyle w:val="default"/>
          <w:rFonts w:cs="FrankRuehl" w:hint="cs"/>
          <w:strike/>
          <w:vanish/>
          <w:sz w:val="22"/>
          <w:szCs w:val="22"/>
          <w:shd w:val="clear" w:color="auto" w:fill="FFFF99"/>
          <w:rtl/>
          <w:lang w:eastAsia="en-US"/>
        </w:rPr>
        <w:t>בסעיף 16(א) לחוק המרשם הפלילי</w:t>
      </w:r>
      <w:r w:rsidR="009F6C4C" w:rsidRPr="00A32FC5">
        <w:rPr>
          <w:rStyle w:val="default"/>
          <w:rFonts w:cs="FrankRuehl" w:hint="cs"/>
          <w:vanish/>
          <w:sz w:val="22"/>
          <w:szCs w:val="22"/>
          <w:shd w:val="clear" w:color="auto" w:fill="FFFF99"/>
          <w:rtl/>
          <w:lang w:eastAsia="en-US"/>
        </w:rPr>
        <w:t xml:space="preserve"> </w:t>
      </w:r>
      <w:r w:rsidR="009F6C4C" w:rsidRPr="00A32FC5">
        <w:rPr>
          <w:rStyle w:val="default"/>
          <w:rFonts w:cs="FrankRuehl" w:hint="cs"/>
          <w:vanish/>
          <w:sz w:val="22"/>
          <w:szCs w:val="22"/>
          <w:u w:val="single"/>
          <w:shd w:val="clear" w:color="auto" w:fill="FFFF99"/>
          <w:rtl/>
          <w:lang w:eastAsia="en-US"/>
        </w:rPr>
        <w:t>בסעיף 21 לחוק המידע הפלילי</w:t>
      </w:r>
      <w:r w:rsidRPr="00A32FC5">
        <w:rPr>
          <w:rStyle w:val="default"/>
          <w:rFonts w:cs="FrankRuehl" w:hint="cs"/>
          <w:vanish/>
          <w:sz w:val="22"/>
          <w:szCs w:val="22"/>
          <w:shd w:val="clear" w:color="auto" w:fill="FFFF99"/>
          <w:rtl/>
          <w:lang w:eastAsia="en-US"/>
        </w:rPr>
        <w:t>, לעניין פרט רישום שחלה לגביו הגבלה על מסירת מידע מהמרשם הפלילי בהתאם להוראות סעיף קטן (ב) או (ג), תהיה חמש שנים ממועד מתן פסק הדין.</w:t>
      </w:r>
      <w:bookmarkEnd w:id="799"/>
    </w:p>
    <w:p w14:paraId="260AAC2E" w14:textId="77777777" w:rsidR="008D4784" w:rsidRDefault="008D4784">
      <w:pPr>
        <w:pStyle w:val="P00"/>
        <w:spacing w:before="72"/>
        <w:ind w:left="0" w:right="1134"/>
        <w:rPr>
          <w:rStyle w:val="default"/>
          <w:rFonts w:cs="FrankRuehl"/>
          <w:rtl/>
          <w:lang w:eastAsia="en-US"/>
        </w:rPr>
      </w:pPr>
      <w:bookmarkStart w:id="801" w:name="Seif403"/>
      <w:bookmarkEnd w:id="801"/>
      <w:r>
        <w:rPr>
          <w:lang w:val="he-IL"/>
        </w:rPr>
        <w:pict w14:anchorId="644E4CC5">
          <v:rect id="_x0000_s2594" style="position:absolute;left:0;text-align:left;margin-left:464.5pt;margin-top:8.05pt;width:75.05pt;height:18.25pt;z-index:251638272" o:allowincell="f" filled="f" stroked="f" strokecolor="lime" strokeweight=".25pt">
            <v:textbox inset="0,0,0,0">
              <w:txbxContent>
                <w:p w14:paraId="4A9E9D2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חול</w:t>
                  </w:r>
                  <w:r>
                    <w:rPr>
                      <w:rFonts w:cs="Miriam"/>
                      <w:sz w:val="18"/>
                      <w:szCs w:val="18"/>
                      <w:rtl/>
                      <w:lang w:eastAsia="en-US"/>
                    </w:rPr>
                    <w:t>ת</w:t>
                  </w:r>
                  <w:r>
                    <w:rPr>
                      <w:rFonts w:cs="Miriam" w:hint="cs"/>
                      <w:sz w:val="18"/>
                      <w:szCs w:val="18"/>
                      <w:rtl/>
                      <w:lang w:eastAsia="en-US"/>
                    </w:rPr>
                    <w:t xml:space="preserve"> הפרק</w:t>
                  </w:r>
                </w:p>
              </w:txbxContent>
            </v:textbox>
            <w10:anchorlock/>
          </v:rect>
        </w:pict>
      </w:r>
      <w:r>
        <w:rPr>
          <w:rStyle w:val="big-number"/>
          <w:rtl/>
          <w:lang w:eastAsia="en-US"/>
        </w:rPr>
        <w:t>405.</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ות פרק זה יחולו על הדיון בכל בית דין צבאי בערכאה ראשונה אם לא נקבע אחרת או אם אין כוונה אחרת משתמעת.</w:t>
      </w:r>
    </w:p>
    <w:p w14:paraId="027C165D"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ות הסעיפים המנויים להלן יח</w:t>
      </w:r>
      <w:r>
        <w:rPr>
          <w:rStyle w:val="default"/>
          <w:rFonts w:cs="FrankRuehl"/>
          <w:rtl/>
          <w:lang w:eastAsia="en-US"/>
        </w:rPr>
        <w:t>ו</w:t>
      </w:r>
      <w:r>
        <w:rPr>
          <w:rStyle w:val="default"/>
          <w:rFonts w:cs="FrankRuehl" w:hint="cs"/>
          <w:rtl/>
          <w:lang w:eastAsia="en-US"/>
        </w:rPr>
        <w:t>לו על הדיון בבית הדין הצבאי לע</w:t>
      </w:r>
      <w:r>
        <w:rPr>
          <w:rStyle w:val="default"/>
          <w:rFonts w:cs="FrankRuehl"/>
          <w:rtl/>
          <w:lang w:eastAsia="en-US"/>
        </w:rPr>
        <w:t>ר</w:t>
      </w:r>
      <w:r>
        <w:rPr>
          <w:rStyle w:val="default"/>
          <w:rFonts w:cs="FrankRuehl" w:hint="cs"/>
          <w:rtl/>
          <w:lang w:eastAsia="en-US"/>
        </w:rPr>
        <w:t>עור</w:t>
      </w:r>
      <w:r>
        <w:rPr>
          <w:rStyle w:val="default"/>
          <w:rFonts w:cs="FrankRuehl"/>
          <w:rtl/>
          <w:lang w:eastAsia="en-US"/>
        </w:rPr>
        <w:t>י</w:t>
      </w:r>
      <w:r>
        <w:rPr>
          <w:rStyle w:val="default"/>
          <w:rFonts w:cs="FrankRuehl" w:hint="cs"/>
          <w:rtl/>
          <w:lang w:eastAsia="en-US"/>
        </w:rPr>
        <w:t xml:space="preserve">ם בתיאומים המחוייבים לפי הענין </w:t>
      </w:r>
      <w:r>
        <w:rPr>
          <w:rStyle w:val="default"/>
          <w:rFonts w:cs="FrankRuehl"/>
          <w:rtl/>
          <w:lang w:eastAsia="en-US"/>
        </w:rPr>
        <w:t>–</w:t>
      </w:r>
    </w:p>
    <w:p w14:paraId="6D72A35B" w14:textId="77777777" w:rsidR="008D4784" w:rsidRDefault="008D4784">
      <w:pPr>
        <w:pStyle w:val="P22"/>
        <w:spacing w:before="72"/>
        <w:ind w:left="1021" w:right="1134"/>
        <w:rPr>
          <w:rStyle w:val="default"/>
          <w:rFonts w:cs="FrankRuehl"/>
          <w:rtl/>
          <w:lang w:eastAsia="en-US"/>
        </w:rPr>
      </w:pPr>
      <w:r>
        <w:rPr>
          <w:lang w:val="he-IL"/>
        </w:rPr>
        <w:pict w14:anchorId="2AE416C2">
          <v:rect id="_x0000_s2595" style="position:absolute;left:0;text-align:left;margin-left:464.5pt;margin-top:8.05pt;width:75.05pt;height:54.6pt;z-index:251639296" o:allowincell="f" filled="f" stroked="f" strokecolor="lime" strokeweight=".25pt">
            <v:textbox inset="0,0,0,0">
              <w:txbxContent>
                <w:p w14:paraId="1C70E13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w:t>
                  </w:r>
                  <w:r>
                    <w:rPr>
                      <w:rFonts w:cs="Miriam"/>
                      <w:sz w:val="18"/>
                      <w:szCs w:val="18"/>
                      <w:rtl/>
                      <w:lang w:eastAsia="en-US"/>
                    </w:rPr>
                    <w:t>ד</w:t>
                  </w:r>
                  <w:r>
                    <w:rPr>
                      <w:rFonts w:cs="Miriam" w:hint="cs"/>
                      <w:sz w:val="18"/>
                      <w:szCs w:val="18"/>
                      <w:rtl/>
                      <w:lang w:eastAsia="en-US"/>
                    </w:rPr>
                    <w:t>-1964</w:t>
                  </w:r>
                </w:p>
                <w:p w14:paraId="317BFCC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16) תשמ"ג-1983</w:t>
                  </w:r>
                </w:p>
                <w:p w14:paraId="7C9E22C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23) תשנ"ג-1993</w:t>
                  </w:r>
                </w:p>
              </w:txbxContent>
            </v:textbox>
            <w10:anchorlock/>
          </v:rect>
        </w:pict>
      </w:r>
      <w:r>
        <w:rPr>
          <w:rStyle w:val="default"/>
          <w:rFonts w:cs="FrankRuehl"/>
          <w:rtl/>
          <w:lang w:eastAsia="en-US"/>
        </w:rPr>
        <w:t>(1)</w:t>
      </w:r>
      <w:r>
        <w:rPr>
          <w:rStyle w:val="default"/>
          <w:rFonts w:cs="FrankRuehl"/>
          <w:rtl/>
          <w:lang w:eastAsia="en-US"/>
        </w:rPr>
        <w:tab/>
      </w:r>
      <w:r>
        <w:rPr>
          <w:rStyle w:val="default"/>
          <w:rFonts w:cs="FrankRuehl" w:hint="cs"/>
          <w:rtl/>
          <w:lang w:eastAsia="en-US"/>
        </w:rPr>
        <w:t>328 עד</w:t>
      </w:r>
      <w:r>
        <w:rPr>
          <w:rStyle w:val="default"/>
          <w:rFonts w:cs="FrankRuehl"/>
          <w:rtl/>
          <w:lang w:eastAsia="en-US"/>
        </w:rPr>
        <w:t xml:space="preserve"> 331, 335 </w:t>
      </w:r>
      <w:r>
        <w:rPr>
          <w:rStyle w:val="default"/>
          <w:rFonts w:cs="FrankRuehl" w:hint="cs"/>
          <w:rtl/>
          <w:lang w:eastAsia="en-US"/>
        </w:rPr>
        <w:t>עד 344, 362, 368(א), 386 ו-389 עד 395;</w:t>
      </w:r>
    </w:p>
    <w:p w14:paraId="61F1D56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332 עד</w:t>
      </w:r>
      <w:r>
        <w:rPr>
          <w:rStyle w:val="default"/>
          <w:rFonts w:cs="FrankRuehl"/>
          <w:rtl/>
          <w:lang w:eastAsia="en-US"/>
        </w:rPr>
        <w:t xml:space="preserve"> 334, 369, 370, 372 </w:t>
      </w:r>
      <w:r>
        <w:rPr>
          <w:rStyle w:val="default"/>
          <w:rFonts w:cs="FrankRuehl" w:hint="cs"/>
          <w:rtl/>
          <w:lang w:eastAsia="en-US"/>
        </w:rPr>
        <w:t xml:space="preserve">עד 376 </w:t>
      </w:r>
      <w:r>
        <w:rPr>
          <w:rStyle w:val="default"/>
          <w:rFonts w:cs="FrankRuehl"/>
          <w:rtl/>
          <w:lang w:eastAsia="en-US"/>
        </w:rPr>
        <w:t>–</w:t>
      </w:r>
      <w:r>
        <w:rPr>
          <w:rStyle w:val="default"/>
          <w:rFonts w:cs="FrankRuehl" w:hint="cs"/>
          <w:rtl/>
          <w:lang w:eastAsia="en-US"/>
        </w:rPr>
        <w:t xml:space="preserve"> כש</w:t>
      </w:r>
      <w:r>
        <w:rPr>
          <w:rStyle w:val="default"/>
          <w:rFonts w:cs="FrankRuehl"/>
          <w:rtl/>
          <w:lang w:eastAsia="en-US"/>
        </w:rPr>
        <w:t>ב</w:t>
      </w:r>
      <w:r>
        <w:rPr>
          <w:rStyle w:val="default"/>
          <w:rFonts w:cs="FrankRuehl" w:hint="cs"/>
          <w:rtl/>
          <w:lang w:eastAsia="en-US"/>
        </w:rPr>
        <w:t>ית הדין שומע עדים;</w:t>
      </w:r>
    </w:p>
    <w:p w14:paraId="15944D80"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396 עד</w:t>
      </w:r>
      <w:r>
        <w:rPr>
          <w:rStyle w:val="default"/>
          <w:rFonts w:cs="FrankRuehl"/>
          <w:rtl/>
          <w:lang w:eastAsia="en-US"/>
        </w:rPr>
        <w:t xml:space="preserve"> 401 </w:t>
      </w:r>
      <w:r>
        <w:rPr>
          <w:rStyle w:val="default"/>
          <w:rFonts w:cs="FrankRuehl" w:hint="cs"/>
          <w:rtl/>
          <w:lang w:eastAsia="en-US"/>
        </w:rPr>
        <w:t xml:space="preserve">ו-403 כשבית הדין </w:t>
      </w:r>
      <w:r>
        <w:rPr>
          <w:rStyle w:val="default"/>
          <w:rFonts w:cs="FrankRuehl"/>
          <w:rtl/>
          <w:lang w:eastAsia="en-US"/>
        </w:rPr>
        <w:t>מ</w:t>
      </w:r>
      <w:r>
        <w:rPr>
          <w:rStyle w:val="default"/>
          <w:rFonts w:cs="FrankRuehl" w:hint="cs"/>
          <w:rtl/>
          <w:lang w:eastAsia="en-US"/>
        </w:rPr>
        <w:t>שנה</w:t>
      </w:r>
      <w:r>
        <w:rPr>
          <w:rStyle w:val="default"/>
          <w:rFonts w:cs="FrankRuehl"/>
          <w:rtl/>
          <w:lang w:eastAsia="en-US"/>
        </w:rPr>
        <w:t xml:space="preserve"> </w:t>
      </w:r>
      <w:r>
        <w:rPr>
          <w:rStyle w:val="default"/>
          <w:rFonts w:cs="FrankRuehl" w:hint="cs"/>
          <w:rtl/>
          <w:lang w:eastAsia="en-US"/>
        </w:rPr>
        <w:t>את הכרעת הדין.</w:t>
      </w:r>
    </w:p>
    <w:p w14:paraId="756DD7C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02" w:name="Rov1145"/>
      <w:r w:rsidRPr="00A32FC5">
        <w:rPr>
          <w:rStyle w:val="default"/>
          <w:rFonts w:cs="FrankRuehl" w:hint="cs"/>
          <w:vanish/>
          <w:color w:val="FF0000"/>
          <w:szCs w:val="20"/>
          <w:shd w:val="clear" w:color="auto" w:fill="FFFF99"/>
          <w:rtl/>
          <w:lang w:eastAsia="en-US"/>
        </w:rPr>
        <w:t>מיום 31.10.1964</w:t>
      </w:r>
    </w:p>
    <w:p w14:paraId="11FAE00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607243F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01"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160 (</w:t>
      </w:r>
      <w:hyperlink r:id="rId1102"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1AA539A3" w14:textId="77777777" w:rsidR="008D4784" w:rsidRPr="00A32FC5" w:rsidRDefault="008D4784">
      <w:pPr>
        <w:pStyle w:val="P00"/>
        <w:ind w:left="0" w:right="1134"/>
        <w:rPr>
          <w:rStyle w:val="default"/>
          <w:rFonts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(ב)</w:t>
      </w:r>
      <w:r w:rsidRPr="00A32FC5">
        <w:rPr>
          <w:rStyle w:val="default"/>
          <w:rFonts w:cs="FrankRuehl" w:hint="cs"/>
          <w:vanish/>
          <w:sz w:val="22"/>
          <w:szCs w:val="22"/>
          <w:shd w:val="clear" w:color="auto" w:fill="FFFF99"/>
          <w:rtl/>
          <w:lang w:eastAsia="en-US"/>
        </w:rPr>
        <w:tab/>
        <w:t>הור</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ות הסעיפים המנויים להלן יח</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לו על הדיון בבית הדין הצבאי לע</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עור</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ם בתיאומים המחוייבים לפי הענין </w:t>
      </w:r>
      <w:r w:rsidRPr="00A32FC5">
        <w:rPr>
          <w:rStyle w:val="default"/>
          <w:vanish/>
          <w:sz w:val="22"/>
          <w:szCs w:val="22"/>
          <w:shd w:val="clear" w:color="auto" w:fill="FFFF99"/>
          <w:rtl/>
          <w:lang w:eastAsia="en-US"/>
        </w:rPr>
        <w:t>–</w:t>
      </w:r>
    </w:p>
    <w:p w14:paraId="4FA0E7D3"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328 עד</w:t>
      </w:r>
      <w:r w:rsidRPr="00A32FC5">
        <w:rPr>
          <w:rStyle w:val="default"/>
          <w:rFonts w:cs="FrankRuehl"/>
          <w:vanish/>
          <w:sz w:val="22"/>
          <w:szCs w:val="22"/>
          <w:shd w:val="clear" w:color="auto" w:fill="FFFF99"/>
          <w:rtl/>
          <w:lang w:eastAsia="en-US"/>
        </w:rPr>
        <w:t xml:space="preserve"> 331, 335 </w:t>
      </w:r>
      <w:r w:rsidRPr="00A32FC5">
        <w:rPr>
          <w:rStyle w:val="default"/>
          <w:rFonts w:cs="FrankRuehl" w:hint="cs"/>
          <w:vanish/>
          <w:sz w:val="22"/>
          <w:szCs w:val="22"/>
          <w:shd w:val="clear" w:color="auto" w:fill="FFFF99"/>
          <w:rtl/>
          <w:lang w:eastAsia="en-US"/>
        </w:rPr>
        <w:t xml:space="preserve">עד 344, </w:t>
      </w:r>
      <w:r w:rsidRPr="00A32FC5">
        <w:rPr>
          <w:rStyle w:val="default"/>
          <w:rFonts w:cs="FrankRuehl" w:hint="cs"/>
          <w:vanish/>
          <w:sz w:val="22"/>
          <w:szCs w:val="22"/>
          <w:u w:val="single"/>
          <w:shd w:val="clear" w:color="auto" w:fill="FFFF99"/>
          <w:rtl/>
          <w:lang w:eastAsia="en-US"/>
        </w:rPr>
        <w:t>362,</w:t>
      </w:r>
      <w:r w:rsidRPr="00A32FC5">
        <w:rPr>
          <w:rStyle w:val="default"/>
          <w:rFonts w:cs="FrankRuehl" w:hint="cs"/>
          <w:vanish/>
          <w:sz w:val="22"/>
          <w:szCs w:val="22"/>
          <w:shd w:val="clear" w:color="auto" w:fill="FFFF99"/>
          <w:rtl/>
          <w:lang w:eastAsia="en-US"/>
        </w:rPr>
        <w:t xml:space="preserve"> 368(א), 386, 387, 389 עד 395 ו-402;</w:t>
      </w:r>
    </w:p>
    <w:p w14:paraId="6AEA59AC"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332 עד</w:t>
      </w:r>
      <w:r w:rsidRPr="00A32FC5">
        <w:rPr>
          <w:rStyle w:val="default"/>
          <w:rFonts w:cs="FrankRuehl"/>
          <w:vanish/>
          <w:sz w:val="22"/>
          <w:szCs w:val="22"/>
          <w:shd w:val="clear" w:color="auto" w:fill="FFFF99"/>
          <w:rtl/>
          <w:lang w:eastAsia="en-US"/>
        </w:rPr>
        <w:t xml:space="preserve"> 334, 369, </w:t>
      </w:r>
      <w:r w:rsidRPr="00A32FC5">
        <w:rPr>
          <w:rStyle w:val="default"/>
          <w:rFonts w:cs="FrankRuehl"/>
          <w:vanish/>
          <w:sz w:val="22"/>
          <w:szCs w:val="22"/>
          <w:u w:val="single"/>
          <w:shd w:val="clear" w:color="auto" w:fill="FFFF99"/>
          <w:rtl/>
          <w:lang w:eastAsia="en-US"/>
        </w:rPr>
        <w:t>370,</w:t>
      </w:r>
      <w:r w:rsidRPr="00A32FC5">
        <w:rPr>
          <w:rStyle w:val="default"/>
          <w:rFonts w:cs="FrankRuehl"/>
          <w:vanish/>
          <w:sz w:val="22"/>
          <w:szCs w:val="22"/>
          <w:shd w:val="clear" w:color="auto" w:fill="FFFF99"/>
          <w:rtl/>
          <w:lang w:eastAsia="en-US"/>
        </w:rPr>
        <w:t xml:space="preserve"> 372 </w:t>
      </w:r>
      <w:r w:rsidRPr="00A32FC5">
        <w:rPr>
          <w:rStyle w:val="default"/>
          <w:rFonts w:cs="FrankRuehl" w:hint="cs"/>
          <w:vanish/>
          <w:sz w:val="22"/>
          <w:szCs w:val="22"/>
          <w:shd w:val="clear" w:color="auto" w:fill="FFFF99"/>
          <w:rtl/>
          <w:lang w:eastAsia="en-US"/>
        </w:rPr>
        <w:t xml:space="preserve">עד 376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כש</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ית הדין שומע עדים;</w:t>
      </w:r>
    </w:p>
    <w:p w14:paraId="3B7F1B63" w14:textId="77777777" w:rsidR="008D4784" w:rsidRPr="00A32FC5" w:rsidRDefault="008D4784">
      <w:pPr>
        <w:pStyle w:val="P00"/>
        <w:spacing w:before="0"/>
        <w:ind w:left="0" w:right="1134"/>
        <w:rPr>
          <w:rFonts w:cs="FrankRuehl" w:hint="cs"/>
          <w:vanish/>
          <w:szCs w:val="20"/>
          <w:shd w:val="clear" w:color="auto" w:fill="FFFF99"/>
          <w:rtl/>
        </w:rPr>
      </w:pPr>
    </w:p>
    <w:p w14:paraId="164A813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3.3.1983</w:t>
      </w:r>
    </w:p>
    <w:p w14:paraId="434B725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16</w:t>
      </w:r>
    </w:p>
    <w:p w14:paraId="406F6F1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03" w:history="1">
        <w:r w:rsidRPr="00A32FC5">
          <w:rPr>
            <w:rStyle w:val="Hyperlink"/>
            <w:rFonts w:cs="FrankRuehl" w:hint="cs"/>
            <w:vanish/>
            <w:szCs w:val="20"/>
            <w:shd w:val="clear" w:color="auto" w:fill="FFFF99"/>
            <w:rtl/>
            <w:lang w:eastAsia="en-US"/>
          </w:rPr>
          <w:t>ס"ח תשמ"ג מס' 1076</w:t>
        </w:r>
      </w:hyperlink>
      <w:r w:rsidRPr="00A32FC5">
        <w:rPr>
          <w:rFonts w:cs="FrankRuehl" w:hint="cs"/>
          <w:vanish/>
          <w:szCs w:val="20"/>
          <w:shd w:val="clear" w:color="auto" w:fill="FFFF99"/>
          <w:rtl/>
          <w:lang w:eastAsia="en-US"/>
        </w:rPr>
        <w:t xml:space="preserve"> מיום 3.3.1983 עמ' 44 (</w:t>
      </w:r>
      <w:hyperlink r:id="rId1104" w:history="1">
        <w:r w:rsidRPr="00A32FC5">
          <w:rPr>
            <w:rStyle w:val="Hyperlink"/>
            <w:rFonts w:cs="FrankRuehl" w:hint="cs"/>
            <w:vanish/>
            <w:szCs w:val="20"/>
            <w:shd w:val="clear" w:color="auto" w:fill="FFFF99"/>
            <w:rtl/>
            <w:lang w:eastAsia="en-US"/>
          </w:rPr>
          <w:t>ה"ח 1601</w:t>
        </w:r>
      </w:hyperlink>
      <w:r w:rsidRPr="00A32FC5">
        <w:rPr>
          <w:rFonts w:cs="FrankRuehl" w:hint="cs"/>
          <w:vanish/>
          <w:szCs w:val="20"/>
          <w:shd w:val="clear" w:color="auto" w:fill="FFFF99"/>
          <w:rtl/>
          <w:lang w:eastAsia="en-US"/>
        </w:rPr>
        <w:t>)</w:t>
      </w:r>
    </w:p>
    <w:p w14:paraId="0E06AC1E" w14:textId="77777777" w:rsidR="008D4784" w:rsidRPr="00A32FC5" w:rsidRDefault="008D4784">
      <w:pPr>
        <w:pStyle w:val="P00"/>
        <w:ind w:left="0" w:right="1134"/>
        <w:rPr>
          <w:rStyle w:val="default"/>
          <w:rFonts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(ב)</w:t>
      </w:r>
      <w:r w:rsidRPr="00A32FC5">
        <w:rPr>
          <w:rStyle w:val="default"/>
          <w:rFonts w:cs="FrankRuehl" w:hint="cs"/>
          <w:vanish/>
          <w:sz w:val="22"/>
          <w:szCs w:val="22"/>
          <w:shd w:val="clear" w:color="auto" w:fill="FFFF99"/>
          <w:rtl/>
          <w:lang w:eastAsia="en-US"/>
        </w:rPr>
        <w:tab/>
        <w:t>הור</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ות הסעיפים המנויים להלן יח</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לו על הדיון בבית הדין הצבאי לע</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עור</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ם בתיאומים המחוייבים לפי הענין </w:t>
      </w:r>
      <w:r w:rsidRPr="00A32FC5">
        <w:rPr>
          <w:rStyle w:val="default"/>
          <w:vanish/>
          <w:sz w:val="22"/>
          <w:szCs w:val="22"/>
          <w:shd w:val="clear" w:color="auto" w:fill="FFFF99"/>
          <w:rtl/>
          <w:lang w:eastAsia="en-US"/>
        </w:rPr>
        <w:t>–</w:t>
      </w:r>
    </w:p>
    <w:p w14:paraId="3105A2B0"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328 עד</w:t>
      </w:r>
      <w:r w:rsidRPr="00A32FC5">
        <w:rPr>
          <w:rStyle w:val="default"/>
          <w:rFonts w:cs="FrankRuehl"/>
          <w:vanish/>
          <w:sz w:val="22"/>
          <w:szCs w:val="22"/>
          <w:shd w:val="clear" w:color="auto" w:fill="FFFF99"/>
          <w:rtl/>
          <w:lang w:eastAsia="en-US"/>
        </w:rPr>
        <w:t xml:space="preserve"> 331, 335 </w:t>
      </w:r>
      <w:r w:rsidRPr="00A32FC5">
        <w:rPr>
          <w:rStyle w:val="default"/>
          <w:rFonts w:cs="FrankRuehl" w:hint="cs"/>
          <w:vanish/>
          <w:sz w:val="22"/>
          <w:szCs w:val="22"/>
          <w:shd w:val="clear" w:color="auto" w:fill="FFFF99"/>
          <w:rtl/>
          <w:lang w:eastAsia="en-US"/>
        </w:rPr>
        <w:t xml:space="preserve">עד 344, 362, 368(א), 386, </w:t>
      </w:r>
      <w:r w:rsidRPr="00A32FC5">
        <w:rPr>
          <w:rStyle w:val="default"/>
          <w:rFonts w:cs="FrankRuehl" w:hint="cs"/>
          <w:strike/>
          <w:vanish/>
          <w:sz w:val="22"/>
          <w:szCs w:val="22"/>
          <w:shd w:val="clear" w:color="auto" w:fill="FFFF99"/>
          <w:rtl/>
          <w:lang w:eastAsia="en-US"/>
        </w:rPr>
        <w:t>387,</w:t>
      </w:r>
      <w:r w:rsidRPr="00A32FC5">
        <w:rPr>
          <w:rStyle w:val="default"/>
          <w:rFonts w:cs="FrankRuehl" w:hint="cs"/>
          <w:vanish/>
          <w:sz w:val="22"/>
          <w:szCs w:val="22"/>
          <w:shd w:val="clear" w:color="auto" w:fill="FFFF99"/>
          <w:rtl/>
          <w:lang w:eastAsia="en-US"/>
        </w:rPr>
        <w:t xml:space="preserve"> 389 עד 395 ו-402;</w:t>
      </w:r>
    </w:p>
    <w:p w14:paraId="403EFEB9" w14:textId="77777777" w:rsidR="008D4784" w:rsidRPr="00A32FC5" w:rsidRDefault="008D4784">
      <w:pPr>
        <w:pStyle w:val="P00"/>
        <w:spacing w:before="0"/>
        <w:ind w:left="0" w:right="1134"/>
        <w:rPr>
          <w:rFonts w:cs="FrankRuehl" w:hint="cs"/>
          <w:vanish/>
          <w:szCs w:val="20"/>
          <w:shd w:val="clear" w:color="auto" w:fill="FFFF99"/>
          <w:rtl/>
          <w:lang w:eastAsia="en-US"/>
        </w:rPr>
      </w:pPr>
    </w:p>
    <w:p w14:paraId="4BBECF4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4.2.1993</w:t>
      </w:r>
    </w:p>
    <w:p w14:paraId="7223C3D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611D0D8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05"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53 (</w:t>
      </w:r>
      <w:hyperlink r:id="rId1106"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1107"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1108"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1109"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329C1E8D" w14:textId="77777777" w:rsidR="008D4784" w:rsidRPr="00A32FC5" w:rsidRDefault="008D4784">
      <w:pPr>
        <w:pStyle w:val="P00"/>
        <w:ind w:left="0" w:right="1134"/>
        <w:rPr>
          <w:rStyle w:val="default"/>
          <w:rFonts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(ב)</w:t>
      </w:r>
      <w:r w:rsidRPr="00A32FC5">
        <w:rPr>
          <w:rStyle w:val="default"/>
          <w:rFonts w:cs="FrankRuehl" w:hint="cs"/>
          <w:vanish/>
          <w:sz w:val="22"/>
          <w:szCs w:val="22"/>
          <w:shd w:val="clear" w:color="auto" w:fill="FFFF99"/>
          <w:rtl/>
          <w:lang w:eastAsia="en-US"/>
        </w:rPr>
        <w:tab/>
        <w:t>הור</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ות הסעיפים המנויים להלן יח</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לו על הדיון בבית הדין הצבאי לע</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עור</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ם בתיאומים המחוייבים לפי הענין </w:t>
      </w:r>
      <w:r w:rsidR="002850E6" w:rsidRPr="00A32FC5">
        <w:rPr>
          <w:rStyle w:val="default"/>
          <w:vanish/>
          <w:sz w:val="22"/>
          <w:szCs w:val="22"/>
          <w:shd w:val="clear" w:color="auto" w:fill="FFFF99"/>
          <w:rtl/>
          <w:lang w:eastAsia="en-US"/>
        </w:rPr>
        <w:t>–</w:t>
      </w:r>
    </w:p>
    <w:p w14:paraId="2A4CD766" w14:textId="77777777" w:rsidR="008D4784" w:rsidRPr="002850E6" w:rsidRDefault="008D4784" w:rsidP="002850E6">
      <w:pPr>
        <w:pStyle w:val="P22"/>
        <w:spacing w:before="0"/>
        <w:ind w:left="1021" w:right="1134"/>
        <w:rPr>
          <w:rFonts w:cs="David" w:hint="cs"/>
          <w:sz w:val="2"/>
          <w:szCs w:val="2"/>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328 עד</w:t>
      </w:r>
      <w:r w:rsidRPr="00A32FC5">
        <w:rPr>
          <w:rStyle w:val="default"/>
          <w:rFonts w:cs="FrankRuehl"/>
          <w:vanish/>
          <w:sz w:val="22"/>
          <w:szCs w:val="22"/>
          <w:shd w:val="clear" w:color="auto" w:fill="FFFF99"/>
          <w:rtl/>
          <w:lang w:eastAsia="en-US"/>
        </w:rPr>
        <w:t xml:space="preserve"> 331, 335 </w:t>
      </w:r>
      <w:r w:rsidRPr="00A32FC5">
        <w:rPr>
          <w:rStyle w:val="default"/>
          <w:rFonts w:cs="FrankRuehl" w:hint="cs"/>
          <w:vanish/>
          <w:sz w:val="22"/>
          <w:szCs w:val="22"/>
          <w:shd w:val="clear" w:color="auto" w:fill="FFFF99"/>
          <w:rtl/>
          <w:lang w:eastAsia="en-US"/>
        </w:rPr>
        <w:t xml:space="preserve">עד 344, 362, 368(א), 386, </w:t>
      </w:r>
      <w:r w:rsidRPr="00A32FC5">
        <w:rPr>
          <w:rStyle w:val="default"/>
          <w:rFonts w:cs="FrankRuehl" w:hint="cs"/>
          <w:strike/>
          <w:vanish/>
          <w:sz w:val="22"/>
          <w:szCs w:val="22"/>
          <w:shd w:val="clear" w:color="auto" w:fill="FFFF99"/>
          <w:rtl/>
          <w:lang w:eastAsia="en-US"/>
        </w:rPr>
        <w:t>389 עד 395 ו-402</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ו-389 עד 395</w:t>
      </w:r>
      <w:r w:rsidRPr="00A32FC5">
        <w:rPr>
          <w:rStyle w:val="default"/>
          <w:rFonts w:cs="FrankRuehl" w:hint="cs"/>
          <w:vanish/>
          <w:sz w:val="22"/>
          <w:szCs w:val="22"/>
          <w:shd w:val="clear" w:color="auto" w:fill="FFFF99"/>
          <w:rtl/>
          <w:lang w:eastAsia="en-US"/>
        </w:rPr>
        <w:t>;</w:t>
      </w:r>
      <w:r w:rsidRPr="00A32FC5">
        <w:rPr>
          <w:rFonts w:cs="David"/>
          <w:vanish/>
          <w:sz w:val="2"/>
          <w:szCs w:val="2"/>
          <w:shd w:val="clear" w:color="auto" w:fill="FFFF99"/>
          <w:rtl/>
          <w:lang w:eastAsia="en-US"/>
        </w:rPr>
        <w:t xml:space="preserve"> </w:t>
      </w:r>
      <w:bookmarkEnd w:id="802"/>
    </w:p>
    <w:p w14:paraId="60F0252A" w14:textId="77777777" w:rsidR="008D4784" w:rsidRDefault="008D4784">
      <w:pPr>
        <w:pStyle w:val="medium2-header"/>
        <w:keepLines w:val="0"/>
        <w:spacing w:before="72"/>
        <w:ind w:left="0" w:right="1134"/>
        <w:rPr>
          <w:rFonts w:cs="FrankRuehl"/>
          <w:noProof/>
          <w:rtl/>
        </w:rPr>
      </w:pPr>
      <w:bookmarkStart w:id="803" w:name="med10"/>
      <w:bookmarkEnd w:id="803"/>
      <w:r>
        <w:rPr>
          <w:rFonts w:cs="FrankRuehl"/>
          <w:noProof/>
          <w:rtl/>
        </w:rPr>
        <w:t>פ</w:t>
      </w:r>
      <w:r>
        <w:rPr>
          <w:rFonts w:cs="FrankRuehl" w:hint="cs"/>
          <w:noProof/>
          <w:rtl/>
        </w:rPr>
        <w:t xml:space="preserve">רק </w:t>
      </w:r>
      <w:r>
        <w:rPr>
          <w:rFonts w:cs="FrankRuehl"/>
          <w:noProof/>
          <w:rtl/>
        </w:rPr>
        <w:t>ר</w:t>
      </w:r>
      <w:r>
        <w:rPr>
          <w:rFonts w:cs="FrankRuehl" w:hint="cs"/>
          <w:noProof/>
          <w:rtl/>
        </w:rPr>
        <w:t>ביעי</w:t>
      </w:r>
      <w:r>
        <w:rPr>
          <w:rFonts w:cs="FrankRuehl"/>
          <w:noProof/>
          <w:rtl/>
        </w:rPr>
        <w:t>: הלי</w:t>
      </w:r>
      <w:r>
        <w:rPr>
          <w:rFonts w:cs="FrankRuehl" w:hint="cs"/>
          <w:noProof/>
          <w:rtl/>
        </w:rPr>
        <w:t>כי דין מיוחדים</w:t>
      </w:r>
    </w:p>
    <w:p w14:paraId="77CEB68A" w14:textId="77777777" w:rsidR="008D4784" w:rsidRDefault="008D4784">
      <w:pPr>
        <w:pStyle w:val="header-2"/>
        <w:ind w:left="0" w:right="1134"/>
        <w:rPr>
          <w:rFonts w:cs="Miriam"/>
          <w:rtl/>
          <w:lang w:eastAsia="en-US"/>
        </w:rPr>
      </w:pPr>
      <w:bookmarkStart w:id="804" w:name="hed222"/>
      <w:bookmarkEnd w:id="804"/>
      <w:r>
        <w:rPr>
          <w:rFonts w:cs="Miriam"/>
          <w:rtl/>
          <w:lang w:eastAsia="en-US"/>
        </w:rPr>
        <w:t>ס</w:t>
      </w:r>
      <w:r>
        <w:rPr>
          <w:rFonts w:cs="Miriam" w:hint="cs"/>
          <w:rtl/>
          <w:lang w:eastAsia="en-US"/>
        </w:rPr>
        <w:t>ימן</w:t>
      </w:r>
      <w:r>
        <w:rPr>
          <w:rFonts w:cs="Miriam"/>
          <w:rtl/>
          <w:lang w:eastAsia="en-US"/>
        </w:rPr>
        <w:t xml:space="preserve"> </w:t>
      </w:r>
      <w:r>
        <w:rPr>
          <w:rFonts w:cs="Miriam" w:hint="cs"/>
          <w:rtl/>
          <w:lang w:eastAsia="en-US"/>
        </w:rPr>
        <w:t xml:space="preserve">א' </w:t>
      </w:r>
      <w:r>
        <w:rPr>
          <w:rFonts w:cs="Miriam"/>
          <w:rtl/>
          <w:lang w:eastAsia="en-US"/>
        </w:rPr>
        <w:t>–</w:t>
      </w:r>
      <w:r>
        <w:rPr>
          <w:rFonts w:cs="Miriam" w:hint="cs"/>
          <w:rtl/>
          <w:lang w:eastAsia="en-US"/>
        </w:rPr>
        <w:t xml:space="preserve"> הל</w:t>
      </w:r>
      <w:r>
        <w:rPr>
          <w:rFonts w:cs="Miriam"/>
          <w:rtl/>
          <w:lang w:eastAsia="en-US"/>
        </w:rPr>
        <w:t>י</w:t>
      </w:r>
      <w:r>
        <w:rPr>
          <w:rFonts w:cs="Miriam" w:hint="cs"/>
          <w:rtl/>
          <w:lang w:eastAsia="en-US"/>
        </w:rPr>
        <w:t>כים מיוחדים בבית דין צבאי-ימי</w:t>
      </w:r>
    </w:p>
    <w:p w14:paraId="503DB6C1" w14:textId="77777777" w:rsidR="008D4784" w:rsidRDefault="008D4784">
      <w:pPr>
        <w:pStyle w:val="P00"/>
        <w:spacing w:before="72"/>
        <w:ind w:left="0" w:right="1134"/>
        <w:rPr>
          <w:rStyle w:val="default"/>
          <w:rFonts w:cs="FrankRuehl"/>
          <w:rtl/>
          <w:lang w:eastAsia="en-US"/>
        </w:rPr>
      </w:pPr>
      <w:bookmarkStart w:id="805" w:name="Seif404"/>
      <w:bookmarkEnd w:id="805"/>
      <w:r>
        <w:rPr>
          <w:lang w:val="he-IL"/>
        </w:rPr>
        <w:pict w14:anchorId="0B49C741">
          <v:rect id="_x0000_s2596" style="position:absolute;left:0;text-align:left;margin-left:464.5pt;margin-top:8.05pt;width:75.05pt;height:8pt;z-index:251640320" o:allowincell="f" filled="f" stroked="f" strokecolor="lime" strokeweight=".25pt">
            <v:textbox style="mso-next-textbox:#_x0000_s2596" inset="0,0,0,0">
              <w:txbxContent>
                <w:p w14:paraId="708C3B4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תבי</w:t>
                  </w:r>
                  <w:r>
                    <w:rPr>
                      <w:rFonts w:cs="Miriam"/>
                      <w:sz w:val="18"/>
                      <w:szCs w:val="18"/>
                      <w:rtl/>
                      <w:lang w:eastAsia="en-US"/>
                    </w:rPr>
                    <w:t>ע</w:t>
                  </w:r>
                  <w:r>
                    <w:rPr>
                      <w:rFonts w:cs="Miriam" w:hint="cs"/>
                      <w:sz w:val="18"/>
                      <w:szCs w:val="18"/>
                      <w:rtl/>
                      <w:lang w:eastAsia="en-US"/>
                    </w:rPr>
                    <w:t>ה</w:t>
                  </w:r>
                </w:p>
              </w:txbxContent>
            </v:textbox>
            <w10:anchorlock/>
          </v:rect>
        </w:pict>
      </w:r>
      <w:r>
        <w:rPr>
          <w:rStyle w:val="big-number"/>
          <w:rtl/>
          <w:lang w:eastAsia="en-US"/>
        </w:rPr>
        <w:t>406.</w:t>
      </w:r>
      <w:r>
        <w:rPr>
          <w:rStyle w:val="big-number"/>
          <w:rtl/>
          <w:lang w:eastAsia="en-US"/>
        </w:rPr>
        <w:tab/>
      </w:r>
      <w:r>
        <w:rPr>
          <w:rStyle w:val="default"/>
          <w:rFonts w:cs="FrankRuehl"/>
          <w:rtl/>
          <w:lang w:eastAsia="en-US"/>
        </w:rPr>
        <w:t>מ</w:t>
      </w:r>
      <w:r>
        <w:rPr>
          <w:rStyle w:val="default"/>
          <w:rFonts w:cs="FrankRuehl" w:hint="cs"/>
          <w:rtl/>
          <w:lang w:eastAsia="en-US"/>
        </w:rPr>
        <w:t>פקד</w:t>
      </w:r>
      <w:r>
        <w:rPr>
          <w:rStyle w:val="default"/>
          <w:rFonts w:cs="FrankRuehl"/>
          <w:rtl/>
          <w:lang w:eastAsia="en-US"/>
        </w:rPr>
        <w:t xml:space="preserve"> </w:t>
      </w:r>
      <w:r>
        <w:rPr>
          <w:rStyle w:val="default"/>
          <w:rFonts w:cs="FrankRuehl" w:hint="cs"/>
          <w:rtl/>
          <w:lang w:eastAsia="en-US"/>
        </w:rPr>
        <w:t xml:space="preserve">שהרכיב בית דין צבאי-ימי (בסימן זה </w:t>
      </w:r>
      <w:r>
        <w:rPr>
          <w:rStyle w:val="default"/>
          <w:rFonts w:cs="FrankRuehl"/>
          <w:rtl/>
          <w:lang w:eastAsia="en-US"/>
        </w:rPr>
        <w:t>–</w:t>
      </w:r>
      <w:r>
        <w:rPr>
          <w:rStyle w:val="default"/>
          <w:rFonts w:cs="FrankRuehl" w:hint="cs"/>
          <w:rtl/>
          <w:lang w:eastAsia="en-US"/>
        </w:rPr>
        <w:t xml:space="preserve"> המ</w:t>
      </w:r>
      <w:r>
        <w:rPr>
          <w:rStyle w:val="default"/>
          <w:rFonts w:cs="FrankRuehl"/>
          <w:rtl/>
          <w:lang w:eastAsia="en-US"/>
        </w:rPr>
        <w:t>פ</w:t>
      </w:r>
      <w:r>
        <w:rPr>
          <w:rStyle w:val="default"/>
          <w:rFonts w:cs="FrankRuehl" w:hint="cs"/>
          <w:rtl/>
          <w:lang w:eastAsia="en-US"/>
        </w:rPr>
        <w:t>קד) ימנה, בהתאם לפקודות הצבא, חייל מבין פקודיו לתפקיד תובע במשפט.</w:t>
      </w:r>
    </w:p>
    <w:p w14:paraId="6A98F63C" w14:textId="77777777" w:rsidR="008D4784" w:rsidRDefault="008D4784">
      <w:pPr>
        <w:pStyle w:val="P00"/>
        <w:spacing w:before="72"/>
        <w:ind w:left="0" w:right="1134"/>
        <w:rPr>
          <w:rStyle w:val="default"/>
          <w:rFonts w:cs="FrankRuehl"/>
          <w:rtl/>
          <w:lang w:eastAsia="en-US"/>
        </w:rPr>
      </w:pPr>
      <w:bookmarkStart w:id="806" w:name="Seif405"/>
      <w:bookmarkEnd w:id="806"/>
      <w:r>
        <w:rPr>
          <w:lang w:val="he-IL"/>
        </w:rPr>
        <w:pict w14:anchorId="286DB3A0">
          <v:rect id="_x0000_s2597" style="position:absolute;left:0;text-align:left;margin-left:464.5pt;margin-top:8.05pt;width:75.05pt;height:8pt;z-index:251641344" o:allowincell="f" filled="f" stroked="f" strokecolor="lime" strokeweight=".25pt">
            <v:textbox inset="0,0,0,0">
              <w:txbxContent>
                <w:p w14:paraId="57DC8C1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ניג</w:t>
                  </w:r>
                  <w:r>
                    <w:rPr>
                      <w:rFonts w:cs="Miriam"/>
                      <w:sz w:val="18"/>
                      <w:szCs w:val="18"/>
                      <w:rtl/>
                      <w:lang w:eastAsia="en-US"/>
                    </w:rPr>
                    <w:t>ו</w:t>
                  </w:r>
                  <w:r>
                    <w:rPr>
                      <w:rFonts w:cs="Miriam" w:hint="cs"/>
                      <w:sz w:val="18"/>
                      <w:szCs w:val="18"/>
                      <w:rtl/>
                      <w:lang w:eastAsia="en-US"/>
                    </w:rPr>
                    <w:t>ר</w:t>
                  </w:r>
                </w:p>
              </w:txbxContent>
            </v:textbox>
            <w10:anchorlock/>
          </v:rect>
        </w:pict>
      </w:r>
      <w:r>
        <w:rPr>
          <w:rStyle w:val="big-number"/>
          <w:rtl/>
          <w:lang w:eastAsia="en-US"/>
        </w:rPr>
        <w:t>407.</w:t>
      </w:r>
      <w:r>
        <w:rPr>
          <w:rStyle w:val="big-number"/>
          <w:rtl/>
          <w:lang w:eastAsia="en-US"/>
        </w:rPr>
        <w:tab/>
      </w:r>
      <w:r>
        <w:rPr>
          <w:rStyle w:val="default"/>
          <w:rFonts w:cs="FrankRuehl"/>
          <w:rtl/>
          <w:lang w:eastAsia="en-US"/>
        </w:rPr>
        <w:t>ל</w:t>
      </w:r>
      <w:r>
        <w:rPr>
          <w:rStyle w:val="default"/>
          <w:rFonts w:cs="FrankRuehl" w:hint="cs"/>
          <w:rtl/>
          <w:lang w:eastAsia="en-US"/>
        </w:rPr>
        <w:t>א ב</w:t>
      </w:r>
      <w:r>
        <w:rPr>
          <w:rStyle w:val="default"/>
          <w:rFonts w:cs="FrankRuehl"/>
          <w:rtl/>
          <w:lang w:eastAsia="en-US"/>
        </w:rPr>
        <w:t>ח</w:t>
      </w:r>
      <w:r>
        <w:rPr>
          <w:rStyle w:val="default"/>
          <w:rFonts w:cs="FrankRuehl" w:hint="cs"/>
          <w:rtl/>
          <w:lang w:eastAsia="en-US"/>
        </w:rPr>
        <w:t xml:space="preserve">ר הנאשם לעצמו סניגור מתוך המצויים בכלי השיט שבו נמצא הנאשם, או סניגור אחר אשר יכול להתייצב לפני בית הדין ללא דחייה המשפט, ימנה לו המפקד, בהתאם לפקודות הצבא, חייל מבין פקודיו לתפקיד </w:t>
      </w:r>
      <w:r>
        <w:rPr>
          <w:rStyle w:val="default"/>
          <w:rFonts w:cs="FrankRuehl"/>
          <w:rtl/>
          <w:lang w:eastAsia="en-US"/>
        </w:rPr>
        <w:t>סנ</w:t>
      </w:r>
      <w:r>
        <w:rPr>
          <w:rStyle w:val="default"/>
          <w:rFonts w:cs="FrankRuehl" w:hint="cs"/>
          <w:rtl/>
          <w:lang w:eastAsia="en-US"/>
        </w:rPr>
        <w:t>יגור.</w:t>
      </w:r>
    </w:p>
    <w:p w14:paraId="092B39C3" w14:textId="77777777" w:rsidR="008D4784" w:rsidRDefault="008D4784">
      <w:pPr>
        <w:pStyle w:val="P00"/>
        <w:spacing w:before="72"/>
        <w:ind w:left="0" w:right="1134"/>
        <w:rPr>
          <w:rStyle w:val="default"/>
          <w:rFonts w:cs="FrankRuehl"/>
          <w:rtl/>
          <w:lang w:eastAsia="en-US"/>
        </w:rPr>
      </w:pPr>
      <w:bookmarkStart w:id="807" w:name="Seif406"/>
      <w:bookmarkEnd w:id="807"/>
      <w:r>
        <w:rPr>
          <w:lang w:val="he-IL"/>
        </w:rPr>
        <w:pict w14:anchorId="1390BEA5">
          <v:rect id="_x0000_s2598" style="position:absolute;left:0;text-align:left;margin-left:464.5pt;margin-top:8.05pt;width:75.05pt;height:8pt;z-index:251642368" o:allowincell="f" filled="f" stroked="f" strokecolor="lime" strokeweight=".25pt">
            <v:textbox inset="0,0,0,0">
              <w:txbxContent>
                <w:p w14:paraId="122089D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כ</w:t>
                  </w:r>
                  <w:r>
                    <w:rPr>
                      <w:rFonts w:cs="Miriam" w:hint="cs"/>
                      <w:sz w:val="18"/>
                      <w:szCs w:val="18"/>
                      <w:rtl/>
                      <w:lang w:eastAsia="en-US"/>
                    </w:rPr>
                    <w:t>תב-</w:t>
                  </w:r>
                  <w:r>
                    <w:rPr>
                      <w:rFonts w:cs="Miriam"/>
                      <w:sz w:val="18"/>
                      <w:szCs w:val="18"/>
                      <w:rtl/>
                      <w:lang w:eastAsia="en-US"/>
                    </w:rPr>
                    <w:t>א</w:t>
                  </w:r>
                  <w:r>
                    <w:rPr>
                      <w:rFonts w:cs="Miriam" w:hint="cs"/>
                      <w:sz w:val="18"/>
                      <w:szCs w:val="18"/>
                      <w:rtl/>
                      <w:lang w:eastAsia="en-US"/>
                    </w:rPr>
                    <w:t>ישום</w:t>
                  </w:r>
                </w:p>
              </w:txbxContent>
            </v:textbox>
            <w10:anchorlock/>
          </v:rect>
        </w:pict>
      </w:r>
      <w:r>
        <w:rPr>
          <w:rStyle w:val="big-number"/>
          <w:rtl/>
          <w:lang w:eastAsia="en-US"/>
        </w:rPr>
        <w:t>408.</w:t>
      </w:r>
      <w:r>
        <w:rPr>
          <w:rStyle w:val="big-number"/>
          <w:rtl/>
          <w:lang w:eastAsia="en-US"/>
        </w:rPr>
        <w:tab/>
      </w:r>
      <w:r>
        <w:rPr>
          <w:rStyle w:val="default"/>
          <w:rFonts w:cs="FrankRuehl"/>
          <w:rtl/>
          <w:lang w:eastAsia="en-US"/>
        </w:rPr>
        <w:t>כ</w:t>
      </w:r>
      <w:r>
        <w:rPr>
          <w:rStyle w:val="default"/>
          <w:rFonts w:cs="FrankRuehl" w:hint="cs"/>
          <w:rtl/>
          <w:lang w:eastAsia="en-US"/>
        </w:rPr>
        <w:t>תב-</w:t>
      </w:r>
      <w:r>
        <w:rPr>
          <w:rStyle w:val="default"/>
          <w:rFonts w:cs="FrankRuehl"/>
          <w:rtl/>
          <w:lang w:eastAsia="en-US"/>
        </w:rPr>
        <w:t>א</w:t>
      </w:r>
      <w:r>
        <w:rPr>
          <w:rStyle w:val="default"/>
          <w:rFonts w:cs="FrankRuehl" w:hint="cs"/>
          <w:rtl/>
          <w:lang w:eastAsia="en-US"/>
        </w:rPr>
        <w:t xml:space="preserve">ישום הנועד לבית דין צבאי ימי יוגש </w:t>
      </w:r>
      <w:r>
        <w:rPr>
          <w:rStyle w:val="default"/>
          <w:rFonts w:cs="FrankRuehl"/>
          <w:rtl/>
          <w:lang w:eastAsia="en-US"/>
        </w:rPr>
        <w:t>ל</w:t>
      </w:r>
      <w:r>
        <w:rPr>
          <w:rStyle w:val="default"/>
          <w:rFonts w:cs="FrankRuehl" w:hint="cs"/>
          <w:rtl/>
          <w:lang w:eastAsia="en-US"/>
        </w:rPr>
        <w:t xml:space="preserve">אב </w:t>
      </w:r>
      <w:r>
        <w:rPr>
          <w:rStyle w:val="default"/>
          <w:rFonts w:cs="FrankRuehl"/>
          <w:rtl/>
          <w:lang w:eastAsia="en-US"/>
        </w:rPr>
        <w:t>ב</w:t>
      </w:r>
      <w:r>
        <w:rPr>
          <w:rStyle w:val="default"/>
          <w:rFonts w:cs="FrankRuehl" w:hint="cs"/>
          <w:rtl/>
          <w:lang w:eastAsia="en-US"/>
        </w:rPr>
        <w:t>ית הדין והמפקד רשאי להורות על הגשתו אף אם לא נערכה בד</w:t>
      </w:r>
      <w:r>
        <w:rPr>
          <w:rStyle w:val="default"/>
          <w:rFonts w:cs="FrankRuehl"/>
          <w:rtl/>
          <w:lang w:eastAsia="en-US"/>
        </w:rPr>
        <w:t xml:space="preserve">יקה </w:t>
      </w:r>
      <w:r>
        <w:rPr>
          <w:rStyle w:val="default"/>
          <w:rFonts w:cs="FrankRuehl" w:hint="cs"/>
          <w:rtl/>
          <w:lang w:eastAsia="en-US"/>
        </w:rPr>
        <w:t>לפי הפרק הראשון</w:t>
      </w:r>
      <w:r>
        <w:rPr>
          <w:rStyle w:val="default"/>
          <w:rFonts w:cs="FrankRuehl"/>
          <w:rtl/>
          <w:lang w:eastAsia="en-US"/>
        </w:rPr>
        <w:t xml:space="preserve"> </w:t>
      </w:r>
      <w:r>
        <w:rPr>
          <w:rStyle w:val="default"/>
          <w:rFonts w:cs="FrankRuehl" w:hint="cs"/>
          <w:rtl/>
          <w:lang w:eastAsia="en-US"/>
        </w:rPr>
        <w:t>ל</w:t>
      </w:r>
      <w:r>
        <w:rPr>
          <w:rStyle w:val="default"/>
          <w:rFonts w:cs="FrankRuehl"/>
          <w:rtl/>
          <w:lang w:eastAsia="en-US"/>
        </w:rPr>
        <w:t>ח</w:t>
      </w:r>
      <w:r>
        <w:rPr>
          <w:rStyle w:val="default"/>
          <w:rFonts w:cs="FrankRuehl" w:hint="cs"/>
          <w:rtl/>
          <w:lang w:eastAsia="en-US"/>
        </w:rPr>
        <w:t>לק זה.</w:t>
      </w:r>
    </w:p>
    <w:p w14:paraId="5A5398C6" w14:textId="77777777" w:rsidR="008D4784" w:rsidRDefault="008D4784">
      <w:pPr>
        <w:pStyle w:val="P00"/>
        <w:spacing w:before="72"/>
        <w:ind w:left="0" w:right="1134"/>
        <w:rPr>
          <w:rStyle w:val="default"/>
          <w:rFonts w:cs="FrankRuehl"/>
          <w:rtl/>
          <w:lang w:eastAsia="en-US"/>
        </w:rPr>
      </w:pPr>
      <w:bookmarkStart w:id="808" w:name="Seif407"/>
      <w:bookmarkEnd w:id="808"/>
      <w:r>
        <w:rPr>
          <w:lang w:val="he-IL"/>
        </w:rPr>
        <w:pict w14:anchorId="32EE784A">
          <v:rect id="_x0000_s2599" style="position:absolute;left:0;text-align:left;margin-left:464.5pt;margin-top:8.05pt;width:75.05pt;height:16pt;z-index:251643392" o:allowincell="f" filled="f" stroked="f" strokecolor="lime" strokeweight=".25pt">
            <v:textbox inset="0,0,0,0">
              <w:txbxContent>
                <w:p w14:paraId="2A105FA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סיר</w:t>
                  </w:r>
                  <w:r>
                    <w:rPr>
                      <w:rFonts w:cs="Miriam"/>
                      <w:sz w:val="18"/>
                      <w:szCs w:val="18"/>
                      <w:rtl/>
                      <w:lang w:eastAsia="en-US"/>
                    </w:rPr>
                    <w:t>ת</w:t>
                  </w:r>
                  <w:r>
                    <w:rPr>
                      <w:rFonts w:cs="Miriam" w:hint="cs"/>
                      <w:sz w:val="18"/>
                      <w:szCs w:val="18"/>
                      <w:rtl/>
                      <w:lang w:eastAsia="en-US"/>
                    </w:rPr>
                    <w:t xml:space="preserve"> צו </w:t>
                  </w:r>
                  <w:r>
                    <w:rPr>
                      <w:rFonts w:cs="Miriam"/>
                      <w:sz w:val="18"/>
                      <w:szCs w:val="18"/>
                      <w:rtl/>
                      <w:lang w:eastAsia="en-US"/>
                    </w:rPr>
                    <w:t>ה</w:t>
                  </w:r>
                  <w:r>
                    <w:rPr>
                      <w:rFonts w:cs="Miriam" w:hint="cs"/>
                      <w:sz w:val="18"/>
                      <w:szCs w:val="18"/>
                      <w:rtl/>
                      <w:lang w:eastAsia="en-US"/>
                    </w:rPr>
                    <w:t>זימ</w:t>
                  </w:r>
                  <w:r>
                    <w:rPr>
                      <w:rFonts w:cs="Miriam"/>
                      <w:sz w:val="18"/>
                      <w:szCs w:val="18"/>
                      <w:rtl/>
                      <w:lang w:eastAsia="en-US"/>
                    </w:rPr>
                    <w:t>ו</w:t>
                  </w:r>
                  <w:r>
                    <w:rPr>
                      <w:rFonts w:cs="Miriam" w:hint="cs"/>
                      <w:sz w:val="18"/>
                      <w:szCs w:val="18"/>
                      <w:rtl/>
                      <w:lang w:eastAsia="en-US"/>
                    </w:rPr>
                    <w:t>ן לנאשם</w:t>
                  </w:r>
                </w:p>
              </w:txbxContent>
            </v:textbox>
            <w10:anchorlock/>
          </v:rect>
        </w:pict>
      </w:r>
      <w:r>
        <w:rPr>
          <w:rStyle w:val="big-number"/>
          <w:rtl/>
          <w:lang w:eastAsia="en-US"/>
        </w:rPr>
        <w:t>409.</w:t>
      </w:r>
      <w:r>
        <w:rPr>
          <w:rStyle w:val="big-number"/>
          <w:rtl/>
          <w:lang w:eastAsia="en-US"/>
        </w:rPr>
        <w:tab/>
      </w:r>
      <w:r>
        <w:rPr>
          <w:rStyle w:val="default"/>
          <w:rFonts w:cs="FrankRuehl"/>
          <w:rtl/>
          <w:lang w:eastAsia="en-US"/>
        </w:rPr>
        <w:t>צ</w:t>
      </w:r>
      <w:r>
        <w:rPr>
          <w:rStyle w:val="default"/>
          <w:rFonts w:cs="FrankRuehl" w:hint="cs"/>
          <w:rtl/>
          <w:lang w:eastAsia="en-US"/>
        </w:rPr>
        <w:t>ו ז</w:t>
      </w:r>
      <w:r>
        <w:rPr>
          <w:rStyle w:val="default"/>
          <w:rFonts w:cs="FrankRuehl"/>
          <w:rtl/>
          <w:lang w:eastAsia="en-US"/>
        </w:rPr>
        <w:t>י</w:t>
      </w:r>
      <w:r>
        <w:rPr>
          <w:rStyle w:val="default"/>
          <w:rFonts w:cs="FrankRuehl" w:hint="cs"/>
          <w:rtl/>
          <w:lang w:eastAsia="en-US"/>
        </w:rPr>
        <w:t xml:space="preserve">מון לבית דין צבאי ימי יכול שיימסר לנאשם לפי הוראת המפקד בכל עת שלפני </w:t>
      </w:r>
      <w:r>
        <w:rPr>
          <w:rStyle w:val="default"/>
          <w:rFonts w:cs="FrankRuehl"/>
          <w:rtl/>
          <w:lang w:eastAsia="en-US"/>
        </w:rPr>
        <w:t>המ</w:t>
      </w:r>
      <w:r>
        <w:rPr>
          <w:rStyle w:val="default"/>
          <w:rFonts w:cs="FrankRuehl" w:hint="cs"/>
          <w:rtl/>
          <w:lang w:eastAsia="en-US"/>
        </w:rPr>
        <w:t xml:space="preserve">שפט, על אף האמור בסעיף 327, ובלבד </w:t>
      </w:r>
      <w:r>
        <w:rPr>
          <w:rStyle w:val="default"/>
          <w:rFonts w:cs="FrankRuehl"/>
          <w:rtl/>
          <w:lang w:eastAsia="en-US"/>
        </w:rPr>
        <w:t>ש</w:t>
      </w:r>
      <w:r>
        <w:rPr>
          <w:rStyle w:val="default"/>
          <w:rFonts w:cs="FrankRuehl" w:hint="cs"/>
          <w:rtl/>
          <w:lang w:eastAsia="en-US"/>
        </w:rPr>
        <w:t>לא ייערך המשפט לפני תוך עשרי</w:t>
      </w:r>
      <w:r>
        <w:rPr>
          <w:rStyle w:val="default"/>
          <w:rFonts w:cs="FrankRuehl"/>
          <w:rtl/>
          <w:lang w:eastAsia="en-US"/>
        </w:rPr>
        <w:t>ם</w:t>
      </w:r>
      <w:r>
        <w:rPr>
          <w:rStyle w:val="default"/>
          <w:rFonts w:cs="FrankRuehl" w:hint="cs"/>
          <w:rtl/>
          <w:lang w:eastAsia="en-US"/>
        </w:rPr>
        <w:t xml:space="preserve"> וא</w:t>
      </w:r>
      <w:r>
        <w:rPr>
          <w:rStyle w:val="default"/>
          <w:rFonts w:cs="FrankRuehl"/>
          <w:rtl/>
          <w:lang w:eastAsia="en-US"/>
        </w:rPr>
        <w:t>ר</w:t>
      </w:r>
      <w:r>
        <w:rPr>
          <w:rStyle w:val="default"/>
          <w:rFonts w:cs="FrankRuehl" w:hint="cs"/>
          <w:rtl/>
          <w:lang w:eastAsia="en-US"/>
        </w:rPr>
        <w:t>בע שעות מעת המסירה אלא אם הסכים הנאשם לעריכתו במועד מ</w:t>
      </w:r>
      <w:r>
        <w:rPr>
          <w:rStyle w:val="default"/>
          <w:rFonts w:cs="FrankRuehl"/>
          <w:rtl/>
          <w:lang w:eastAsia="en-US"/>
        </w:rPr>
        <w:t>וקדם</w:t>
      </w:r>
      <w:r>
        <w:rPr>
          <w:rStyle w:val="default"/>
          <w:rFonts w:cs="FrankRuehl" w:hint="cs"/>
          <w:rtl/>
          <w:lang w:eastAsia="en-US"/>
        </w:rPr>
        <w:t xml:space="preserve"> יותר.</w:t>
      </w:r>
    </w:p>
    <w:p w14:paraId="5418C0D7" w14:textId="77777777" w:rsidR="008D4784" w:rsidRDefault="008D4784">
      <w:pPr>
        <w:pStyle w:val="header-2"/>
        <w:ind w:left="0" w:right="1134"/>
        <w:rPr>
          <w:rFonts w:cs="Miriam"/>
          <w:rtl/>
          <w:lang w:eastAsia="en-US"/>
        </w:rPr>
      </w:pPr>
      <w:bookmarkStart w:id="809" w:name="hed223"/>
      <w:bookmarkEnd w:id="809"/>
      <w:r>
        <w:rPr>
          <w:rFonts w:cs="Miriam"/>
          <w:rtl/>
          <w:lang w:eastAsia="en-US"/>
        </w:rPr>
        <w:t>ס</w:t>
      </w:r>
      <w:r>
        <w:rPr>
          <w:rFonts w:cs="Miriam" w:hint="cs"/>
          <w:rtl/>
          <w:lang w:eastAsia="en-US"/>
        </w:rPr>
        <w:t>ימן</w:t>
      </w:r>
      <w:r>
        <w:rPr>
          <w:rFonts w:cs="Miriam"/>
          <w:rtl/>
          <w:lang w:eastAsia="en-US"/>
        </w:rPr>
        <w:t xml:space="preserve"> </w:t>
      </w:r>
      <w:r>
        <w:rPr>
          <w:rFonts w:cs="Miriam" w:hint="cs"/>
          <w:rtl/>
          <w:lang w:eastAsia="en-US"/>
        </w:rPr>
        <w:t xml:space="preserve">ב' </w:t>
      </w:r>
      <w:r>
        <w:rPr>
          <w:rFonts w:cs="Miriam"/>
          <w:rtl/>
          <w:lang w:eastAsia="en-US"/>
        </w:rPr>
        <w:t>–</w:t>
      </w:r>
      <w:r>
        <w:rPr>
          <w:rFonts w:cs="Miriam" w:hint="cs"/>
          <w:rtl/>
          <w:lang w:eastAsia="en-US"/>
        </w:rPr>
        <w:t xml:space="preserve"> די</w:t>
      </w:r>
      <w:r>
        <w:rPr>
          <w:rFonts w:cs="Miriam"/>
          <w:rtl/>
          <w:lang w:eastAsia="en-US"/>
        </w:rPr>
        <w:t>ו</w:t>
      </w:r>
      <w:r>
        <w:rPr>
          <w:rFonts w:cs="Miriam" w:hint="cs"/>
          <w:rtl/>
          <w:lang w:eastAsia="en-US"/>
        </w:rPr>
        <w:t>ן מקוצר</w:t>
      </w:r>
    </w:p>
    <w:p w14:paraId="54AADAEF" w14:textId="77777777" w:rsidR="008D4784" w:rsidRDefault="008D4784">
      <w:pPr>
        <w:pStyle w:val="P00"/>
        <w:spacing w:before="72"/>
        <w:ind w:left="0" w:right="1134"/>
        <w:rPr>
          <w:rStyle w:val="default"/>
          <w:rFonts w:cs="FrankRuehl"/>
          <w:rtl/>
          <w:lang w:eastAsia="en-US"/>
        </w:rPr>
      </w:pPr>
      <w:bookmarkStart w:id="810" w:name="Seif408"/>
      <w:bookmarkEnd w:id="810"/>
      <w:r>
        <w:rPr>
          <w:lang w:val="he-IL"/>
        </w:rPr>
        <w:pict w14:anchorId="01897924">
          <v:rect id="_x0000_s2600" style="position:absolute;left:0;text-align:left;margin-left:464.5pt;margin-top:8.05pt;width:75.05pt;height:16pt;z-index:251644416" o:allowincell="f" filled="f" stroked="f" strokecolor="lime" strokeweight=".25pt">
            <v:textbox inset="0,0,0,0">
              <w:txbxContent>
                <w:p w14:paraId="16AFD1E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תרת</w:t>
                  </w:r>
                  <w:r>
                    <w:rPr>
                      <w:rFonts w:cs="Miriam"/>
                      <w:sz w:val="18"/>
                      <w:szCs w:val="18"/>
                      <w:rtl/>
                      <w:lang w:eastAsia="en-US"/>
                    </w:rPr>
                    <w:t xml:space="preserve"> </w:t>
                  </w:r>
                  <w:r>
                    <w:rPr>
                      <w:rFonts w:cs="Miriam" w:hint="cs"/>
                      <w:sz w:val="18"/>
                      <w:szCs w:val="18"/>
                      <w:rtl/>
                      <w:lang w:eastAsia="en-US"/>
                    </w:rPr>
                    <w:t>דיו</w:t>
                  </w:r>
                  <w:r>
                    <w:rPr>
                      <w:rFonts w:cs="Miriam"/>
                      <w:sz w:val="18"/>
                      <w:szCs w:val="18"/>
                      <w:rtl/>
                      <w:lang w:eastAsia="en-US"/>
                    </w:rPr>
                    <w:t>ן</w:t>
                  </w:r>
                  <w:r>
                    <w:rPr>
                      <w:rFonts w:cs="Miriam" w:hint="cs"/>
                      <w:sz w:val="18"/>
                      <w:szCs w:val="18"/>
                      <w:rtl/>
                      <w:lang w:eastAsia="en-US"/>
                    </w:rPr>
                    <w:t xml:space="preserve"> </w:t>
                  </w:r>
                  <w:r>
                    <w:rPr>
                      <w:rFonts w:cs="Miriam"/>
                      <w:sz w:val="18"/>
                      <w:szCs w:val="18"/>
                      <w:rtl/>
                      <w:lang w:eastAsia="en-US"/>
                    </w:rPr>
                    <w:t>מ</w:t>
                  </w:r>
                  <w:r>
                    <w:rPr>
                      <w:rFonts w:cs="Miriam" w:hint="cs"/>
                      <w:sz w:val="18"/>
                      <w:szCs w:val="18"/>
                      <w:rtl/>
                      <w:lang w:eastAsia="en-US"/>
                    </w:rPr>
                    <w:t>קוצ</w:t>
                  </w:r>
                  <w:r>
                    <w:rPr>
                      <w:rFonts w:cs="Miriam"/>
                      <w:sz w:val="18"/>
                      <w:szCs w:val="18"/>
                      <w:rtl/>
                      <w:lang w:eastAsia="en-US"/>
                    </w:rPr>
                    <w:t>ר</w:t>
                  </w:r>
                </w:p>
              </w:txbxContent>
            </v:textbox>
            <w10:anchorlock/>
          </v:rect>
        </w:pict>
      </w:r>
      <w:r>
        <w:rPr>
          <w:rStyle w:val="big-number"/>
          <w:rtl/>
          <w:lang w:eastAsia="en-US"/>
        </w:rPr>
        <w:t>410.</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מות</w:t>
      </w:r>
      <w:r>
        <w:rPr>
          <w:rStyle w:val="default"/>
          <w:rFonts w:cs="FrankRuehl"/>
          <w:rtl/>
          <w:lang w:eastAsia="en-US"/>
        </w:rPr>
        <w:t>ר</w:t>
      </w:r>
      <w:r>
        <w:rPr>
          <w:rStyle w:val="default"/>
          <w:rFonts w:cs="FrankRuehl" w:hint="cs"/>
          <w:rtl/>
          <w:lang w:eastAsia="en-US"/>
        </w:rPr>
        <w:t xml:space="preserve"> לדון דיון מקוצר בבתי הדין הצבאיים של הצבא כולו או של חלק ממנו, כשלגביו עומדת בתקפה הוראה לפי סעיף 461 על</w:t>
      </w:r>
      <w:r>
        <w:rPr>
          <w:rStyle w:val="default"/>
          <w:rFonts w:cs="FrankRuehl"/>
          <w:rtl/>
          <w:lang w:eastAsia="en-US"/>
        </w:rPr>
        <w:t xml:space="preserve"> </w:t>
      </w:r>
      <w:r>
        <w:rPr>
          <w:rStyle w:val="default"/>
          <w:rFonts w:cs="FrankRuehl" w:hint="cs"/>
          <w:rtl/>
          <w:lang w:eastAsia="en-US"/>
        </w:rPr>
        <w:t>הנהגת בתי דין-שדה.</w:t>
      </w:r>
    </w:p>
    <w:p w14:paraId="399DF311" w14:textId="77777777" w:rsidR="008D4784" w:rsidRDefault="008D4784">
      <w:pPr>
        <w:pStyle w:val="P00"/>
        <w:spacing w:before="72"/>
        <w:ind w:left="0" w:right="1134"/>
        <w:rPr>
          <w:rStyle w:val="default"/>
          <w:rFonts w:cs="FrankRuehl"/>
          <w:rtl/>
          <w:lang w:eastAsia="en-US"/>
        </w:rPr>
      </w:pPr>
      <w:r>
        <w:rPr>
          <w:lang w:val="he-IL"/>
        </w:rPr>
        <w:pict w14:anchorId="11F90DC8">
          <v:rect id="_x0000_s2601" style="position:absolute;left:0;text-align:left;margin-left:464.5pt;margin-top:8.05pt;width:75.05pt;height:16pt;z-index:251645440" o:allowincell="f" filled="f" stroked="f" strokecolor="lime" strokeweight=".25pt">
            <v:textbox inset="0,0,0,0">
              <w:txbxContent>
                <w:p w14:paraId="307C495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w:t>
                  </w:r>
                </w:p>
                <w:p w14:paraId="2B15CA3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שכ"</w:t>
                  </w:r>
                  <w:r>
                    <w:rPr>
                      <w:rFonts w:cs="Miriam"/>
                      <w:sz w:val="18"/>
                      <w:szCs w:val="18"/>
                      <w:rtl/>
                      <w:lang w:eastAsia="en-US"/>
                    </w:rPr>
                    <w:t>ט</w:t>
                  </w:r>
                  <w:r>
                    <w:rPr>
                      <w:rFonts w:cs="Miriam" w:hint="cs"/>
                      <w:sz w:val="18"/>
                      <w:szCs w:val="18"/>
                      <w:rtl/>
                      <w:lang w:eastAsia="en-US"/>
                    </w:rPr>
                    <w:t>-1969</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שר </w:t>
      </w:r>
      <w:r>
        <w:rPr>
          <w:rStyle w:val="default"/>
          <w:rFonts w:cs="FrankRuehl"/>
          <w:rtl/>
          <w:lang w:eastAsia="en-US"/>
        </w:rPr>
        <w:t>ה</w:t>
      </w:r>
      <w:r>
        <w:rPr>
          <w:rStyle w:val="default"/>
          <w:rFonts w:cs="FrankRuehl" w:hint="cs"/>
          <w:rtl/>
          <w:lang w:eastAsia="en-US"/>
        </w:rPr>
        <w:t>בטחון רשאי, לרגל מבצעים צבאיים, להורות, בהוראה שתפורסם בצבא בכל דרך שימצא למתאימה כי בכל בתי הדין הצבאיים או בחלק מהם, לרגל אותם מבצעים צבאיים מותר לדון דיון מקוצר.</w:t>
      </w:r>
    </w:p>
    <w:p w14:paraId="7B82B0C2"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ה כאמור בסעיף קטן (ב) יפקע תקפה כתום ארבעה עשר יום מיום</w:t>
      </w:r>
      <w:r>
        <w:rPr>
          <w:rStyle w:val="default"/>
          <w:rFonts w:cs="FrankRuehl"/>
          <w:rtl/>
          <w:lang w:eastAsia="en-US"/>
        </w:rPr>
        <w:t xml:space="preserve"> </w:t>
      </w:r>
      <w:r>
        <w:rPr>
          <w:rStyle w:val="default"/>
          <w:rFonts w:cs="FrankRuehl" w:hint="cs"/>
          <w:rtl/>
          <w:lang w:eastAsia="en-US"/>
        </w:rPr>
        <w:t>נתי</w:t>
      </w:r>
      <w:r>
        <w:rPr>
          <w:rStyle w:val="default"/>
          <w:rFonts w:cs="FrankRuehl"/>
          <w:rtl/>
          <w:lang w:eastAsia="en-US"/>
        </w:rPr>
        <w:t>נ</w:t>
      </w:r>
      <w:r>
        <w:rPr>
          <w:rStyle w:val="default"/>
          <w:rFonts w:cs="FrankRuehl" w:hint="cs"/>
          <w:rtl/>
          <w:lang w:eastAsia="en-US"/>
        </w:rPr>
        <w:t xml:space="preserve">תה אלא אם אושרה לפני כן על ידי ועדת החוץ והבטחון של </w:t>
      </w:r>
      <w:r>
        <w:rPr>
          <w:rStyle w:val="default"/>
          <w:rFonts w:cs="FrankRuehl"/>
          <w:rtl/>
          <w:lang w:eastAsia="en-US"/>
        </w:rPr>
        <w:t>הכנס</w:t>
      </w:r>
      <w:r>
        <w:rPr>
          <w:rStyle w:val="default"/>
          <w:rFonts w:cs="FrankRuehl" w:hint="cs"/>
          <w:rtl/>
          <w:lang w:eastAsia="en-US"/>
        </w:rPr>
        <w:t>ת.</w:t>
      </w:r>
    </w:p>
    <w:p w14:paraId="5FC3FDA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11" w:name="Rov769"/>
      <w:r w:rsidRPr="00A32FC5">
        <w:rPr>
          <w:rStyle w:val="default"/>
          <w:rFonts w:cs="FrankRuehl" w:hint="cs"/>
          <w:vanish/>
          <w:color w:val="FF0000"/>
          <w:szCs w:val="20"/>
          <w:shd w:val="clear" w:color="auto" w:fill="FFFF99"/>
          <w:rtl/>
          <w:lang w:eastAsia="en-US"/>
        </w:rPr>
        <w:t>מיום 18.7.1969</w:t>
      </w:r>
    </w:p>
    <w:p w14:paraId="7CE7078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w:t>
      </w:r>
    </w:p>
    <w:p w14:paraId="461966D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10" w:history="1">
        <w:r w:rsidRPr="00A32FC5">
          <w:rPr>
            <w:rStyle w:val="Hyperlink"/>
            <w:rFonts w:cs="FrankRuehl" w:hint="cs"/>
            <w:vanish/>
            <w:szCs w:val="20"/>
            <w:shd w:val="clear" w:color="auto" w:fill="FFFF99"/>
            <w:rtl/>
            <w:lang w:eastAsia="en-US"/>
          </w:rPr>
          <w:t>ס"ח תשכ"ט מס' 566</w:t>
        </w:r>
      </w:hyperlink>
      <w:r w:rsidRPr="00A32FC5">
        <w:rPr>
          <w:rFonts w:cs="FrankRuehl" w:hint="cs"/>
          <w:vanish/>
          <w:szCs w:val="20"/>
          <w:shd w:val="clear" w:color="auto" w:fill="FFFF99"/>
          <w:rtl/>
          <w:lang w:eastAsia="en-US"/>
        </w:rPr>
        <w:t xml:space="preserve"> מיום 18.7.1969 עמ' 193 (</w:t>
      </w:r>
      <w:hyperlink r:id="rId1111" w:history="1">
        <w:r w:rsidRPr="00A32FC5">
          <w:rPr>
            <w:rStyle w:val="Hyperlink"/>
            <w:rFonts w:cs="FrankRuehl" w:hint="cs"/>
            <w:vanish/>
            <w:szCs w:val="20"/>
            <w:shd w:val="clear" w:color="auto" w:fill="FFFF99"/>
            <w:rtl/>
            <w:lang w:eastAsia="en-US"/>
          </w:rPr>
          <w:t>ה"ח 818</w:t>
        </w:r>
      </w:hyperlink>
      <w:r w:rsidRPr="00A32FC5">
        <w:rPr>
          <w:rFonts w:cs="FrankRuehl" w:hint="cs"/>
          <w:vanish/>
          <w:szCs w:val="20"/>
          <w:shd w:val="clear" w:color="auto" w:fill="FFFF99"/>
          <w:rtl/>
          <w:lang w:eastAsia="en-US"/>
        </w:rPr>
        <w:t>)</w:t>
      </w:r>
    </w:p>
    <w:p w14:paraId="578A3B90"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hd w:val="clear" w:color="auto" w:fill="FFFF99"/>
          <w:rtl/>
          <w:lang w:eastAsia="en-US"/>
        </w:rPr>
        <w:tab/>
      </w:r>
      <w:r w:rsidRPr="00A32FC5">
        <w:rPr>
          <w:rStyle w:val="default"/>
          <w:rFonts w:cs="FrankRuehl" w:hint="cs"/>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ab/>
        <w:t xml:space="preserve">שר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בטחון רשאי, לרגל מבצעים צבאיים, להורות, </w:t>
      </w:r>
      <w:r w:rsidRPr="00A32FC5">
        <w:rPr>
          <w:rStyle w:val="default"/>
          <w:rFonts w:cs="FrankRuehl" w:hint="cs"/>
          <w:vanish/>
          <w:sz w:val="22"/>
          <w:szCs w:val="22"/>
          <w:u w:val="single"/>
          <w:shd w:val="clear" w:color="auto" w:fill="FFFF99"/>
          <w:rtl/>
          <w:lang w:eastAsia="en-US"/>
        </w:rPr>
        <w:t>בהוראה שתפורסם בצבא בכל דרך שימצא למתאימה</w:t>
      </w:r>
      <w:r w:rsidRPr="00A32FC5">
        <w:rPr>
          <w:rStyle w:val="default"/>
          <w:rFonts w:cs="FrankRuehl" w:hint="cs"/>
          <w:vanish/>
          <w:sz w:val="22"/>
          <w:szCs w:val="22"/>
          <w:shd w:val="clear" w:color="auto" w:fill="FFFF99"/>
          <w:rtl/>
          <w:lang w:eastAsia="en-US"/>
        </w:rPr>
        <w:t xml:space="preserve"> כי בכל בתי הדין הצבאיים או בחלק מהם, לרגל אותם מבצעים צבאיים מותר לדון דיון מקוצר.</w:t>
      </w:r>
      <w:bookmarkEnd w:id="811"/>
    </w:p>
    <w:p w14:paraId="6D1BE2C5" w14:textId="77777777" w:rsidR="008D4784" w:rsidRDefault="008D4784">
      <w:pPr>
        <w:pStyle w:val="P00"/>
        <w:spacing w:before="72"/>
        <w:ind w:left="0" w:right="1134"/>
        <w:rPr>
          <w:rStyle w:val="default"/>
          <w:rFonts w:cs="FrankRuehl"/>
          <w:rtl/>
          <w:lang w:eastAsia="en-US"/>
        </w:rPr>
      </w:pPr>
      <w:bookmarkStart w:id="812" w:name="Seif409"/>
      <w:bookmarkEnd w:id="812"/>
      <w:r>
        <w:rPr>
          <w:lang w:val="he-IL"/>
        </w:rPr>
        <w:pict w14:anchorId="1A9271E0">
          <v:rect id="_x0000_s2602" style="position:absolute;left:0;text-align:left;margin-left:464.5pt;margin-top:8.05pt;width:75.05pt;height:24pt;z-index:251646464" o:allowincell="f" filled="f" stroked="f" strokecolor="lime" strokeweight=".25pt">
            <v:textbox inset="0,0,0,0">
              <w:txbxContent>
                <w:p w14:paraId="17AD1F4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ותב</w:t>
                  </w:r>
                </w:p>
                <w:p w14:paraId="6796A9A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w:t>
                  </w:r>
                  <w:r>
                    <w:rPr>
                      <w:rFonts w:cs="Miriam"/>
                      <w:sz w:val="18"/>
                      <w:szCs w:val="18"/>
                      <w:rtl/>
                      <w:lang w:eastAsia="en-US"/>
                    </w:rPr>
                    <w:t xml:space="preserve"> 4)</w:t>
                  </w:r>
                </w:p>
                <w:p w14:paraId="19F7865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שכ"</w:t>
                  </w:r>
                  <w:r>
                    <w:rPr>
                      <w:rFonts w:cs="Miriam"/>
                      <w:sz w:val="18"/>
                      <w:szCs w:val="18"/>
                      <w:rtl/>
                      <w:lang w:eastAsia="en-US"/>
                    </w:rPr>
                    <w:t>ט</w:t>
                  </w:r>
                  <w:r>
                    <w:rPr>
                      <w:rFonts w:cs="Miriam" w:hint="cs"/>
                      <w:sz w:val="18"/>
                      <w:szCs w:val="18"/>
                      <w:rtl/>
                      <w:lang w:eastAsia="en-US"/>
                    </w:rPr>
                    <w:t>-1969</w:t>
                  </w:r>
                </w:p>
              </w:txbxContent>
            </v:textbox>
            <w10:anchorlock/>
          </v:rect>
        </w:pict>
      </w:r>
      <w:r>
        <w:rPr>
          <w:rStyle w:val="big-number"/>
          <w:rtl/>
          <w:lang w:eastAsia="en-US"/>
        </w:rPr>
        <w:t>410</w:t>
      </w:r>
      <w:r>
        <w:rPr>
          <w:rStyle w:val="default"/>
          <w:rFonts w:cs="FrankRuehl"/>
          <w:rtl/>
          <w:lang w:eastAsia="en-US"/>
        </w:rPr>
        <w:t>א</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נשי</w:t>
      </w:r>
      <w:r>
        <w:rPr>
          <w:rStyle w:val="default"/>
          <w:rFonts w:cs="FrankRuehl"/>
          <w:rtl/>
          <w:lang w:eastAsia="en-US"/>
        </w:rPr>
        <w:t>א</w:t>
      </w:r>
      <w:r>
        <w:rPr>
          <w:rStyle w:val="default"/>
          <w:rFonts w:cs="FrankRuehl" w:hint="cs"/>
          <w:rtl/>
          <w:lang w:eastAsia="en-US"/>
        </w:rPr>
        <w:t xml:space="preserve"> בית דין צבאי מחוזי שבתחום מחוזו מותר לדון דיון מקוצר, רשאי להורות כי מותב אחד או</w:t>
      </w:r>
      <w:r>
        <w:rPr>
          <w:rStyle w:val="default"/>
          <w:rFonts w:cs="FrankRuehl"/>
          <w:rtl/>
          <w:lang w:eastAsia="en-US"/>
        </w:rPr>
        <w:t xml:space="preserve"> י</w:t>
      </w:r>
      <w:r>
        <w:rPr>
          <w:rStyle w:val="default"/>
          <w:rFonts w:cs="FrankRuehl" w:hint="cs"/>
          <w:rtl/>
          <w:lang w:eastAsia="en-US"/>
        </w:rPr>
        <w:t xml:space="preserve">ותר של בית הדין הצבאי המחוזי יהיו </w:t>
      </w:r>
      <w:r>
        <w:rPr>
          <w:rStyle w:val="default"/>
          <w:rFonts w:cs="FrankRuehl"/>
          <w:rtl/>
          <w:lang w:eastAsia="en-US"/>
        </w:rPr>
        <w:t>ש</w:t>
      </w:r>
      <w:r>
        <w:rPr>
          <w:rStyle w:val="default"/>
          <w:rFonts w:cs="FrankRuehl" w:hint="cs"/>
          <w:rtl/>
          <w:lang w:eastAsia="en-US"/>
        </w:rPr>
        <w:t>ל דן יחידי, וההוראה תעמוד בת</w:t>
      </w:r>
      <w:r>
        <w:rPr>
          <w:rStyle w:val="default"/>
          <w:rFonts w:cs="FrankRuehl"/>
          <w:rtl/>
          <w:lang w:eastAsia="en-US"/>
        </w:rPr>
        <w:t>ו</w:t>
      </w:r>
      <w:r>
        <w:rPr>
          <w:rStyle w:val="default"/>
          <w:rFonts w:cs="FrankRuehl" w:hint="cs"/>
          <w:rtl/>
          <w:lang w:eastAsia="en-US"/>
        </w:rPr>
        <w:t xml:space="preserve">קף </w:t>
      </w:r>
      <w:r>
        <w:rPr>
          <w:rStyle w:val="default"/>
          <w:rFonts w:cs="FrankRuehl"/>
          <w:rtl/>
          <w:lang w:eastAsia="en-US"/>
        </w:rPr>
        <w:t>כ</w:t>
      </w:r>
      <w:r>
        <w:rPr>
          <w:rStyle w:val="default"/>
          <w:rFonts w:cs="FrankRuehl" w:hint="cs"/>
          <w:rtl/>
          <w:lang w:eastAsia="en-US"/>
        </w:rPr>
        <w:t>ל עוד מותר לדון דיון מקוצר באותו מחוז; הוחל במשפט לפני דן יחידי ותם תקפה</w:t>
      </w:r>
      <w:r>
        <w:rPr>
          <w:rStyle w:val="default"/>
          <w:rFonts w:cs="FrankRuehl"/>
          <w:rtl/>
          <w:lang w:eastAsia="en-US"/>
        </w:rPr>
        <w:t xml:space="preserve"> </w:t>
      </w:r>
      <w:r>
        <w:rPr>
          <w:rStyle w:val="default"/>
          <w:rFonts w:cs="FrankRuehl" w:hint="cs"/>
          <w:rtl/>
          <w:lang w:eastAsia="en-US"/>
        </w:rPr>
        <w:t>ש</w:t>
      </w:r>
      <w:r>
        <w:rPr>
          <w:rStyle w:val="default"/>
          <w:rFonts w:cs="FrankRuehl"/>
          <w:rtl/>
          <w:lang w:eastAsia="en-US"/>
        </w:rPr>
        <w:t>ל</w:t>
      </w:r>
      <w:r>
        <w:rPr>
          <w:rStyle w:val="default"/>
          <w:rFonts w:cs="FrankRuehl" w:hint="cs"/>
          <w:rtl/>
          <w:lang w:eastAsia="en-US"/>
        </w:rPr>
        <w:t xml:space="preserve"> ההוראה, מותר להמשיך במשפט בפני הדן יחידי עד לסיומו.</w:t>
      </w:r>
    </w:p>
    <w:p w14:paraId="61D78923"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נשי</w:t>
      </w:r>
      <w:r>
        <w:rPr>
          <w:rStyle w:val="default"/>
          <w:rFonts w:cs="FrankRuehl"/>
          <w:rtl/>
          <w:lang w:eastAsia="en-US"/>
        </w:rPr>
        <w:t>א</w:t>
      </w:r>
      <w:r>
        <w:rPr>
          <w:rStyle w:val="default"/>
          <w:rFonts w:cs="FrankRuehl" w:hint="cs"/>
          <w:rtl/>
          <w:lang w:eastAsia="en-US"/>
        </w:rPr>
        <w:t xml:space="preserve"> בית הדין הצבאי המחוזי יקבע לתפקיד דן יחידי שופט משפטאי הכשיר להתמנות כנשיא של בית דין</w:t>
      </w:r>
      <w:r>
        <w:rPr>
          <w:rStyle w:val="default"/>
          <w:rFonts w:cs="FrankRuehl"/>
          <w:rtl/>
          <w:lang w:eastAsia="en-US"/>
        </w:rPr>
        <w:t xml:space="preserve"> </w:t>
      </w:r>
      <w:r>
        <w:rPr>
          <w:rStyle w:val="default"/>
          <w:rFonts w:cs="FrankRuehl" w:hint="cs"/>
          <w:rtl/>
          <w:lang w:eastAsia="en-US"/>
        </w:rPr>
        <w:t>צבאי מחוזי.</w:t>
      </w:r>
    </w:p>
    <w:p w14:paraId="24B5015F"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לדן</w:t>
      </w:r>
      <w:r>
        <w:rPr>
          <w:rStyle w:val="default"/>
          <w:rFonts w:cs="FrankRuehl"/>
          <w:rtl/>
          <w:lang w:eastAsia="en-US"/>
        </w:rPr>
        <w:t xml:space="preserve"> </w:t>
      </w:r>
      <w:r>
        <w:rPr>
          <w:rStyle w:val="default"/>
          <w:rFonts w:cs="FrankRuehl" w:hint="cs"/>
          <w:rtl/>
          <w:lang w:eastAsia="en-US"/>
        </w:rPr>
        <w:t>יחידי כ</w:t>
      </w:r>
      <w:r>
        <w:rPr>
          <w:rStyle w:val="default"/>
          <w:rFonts w:cs="FrankRuehl"/>
          <w:rtl/>
          <w:lang w:eastAsia="en-US"/>
        </w:rPr>
        <w:t>ל</w:t>
      </w:r>
      <w:r>
        <w:rPr>
          <w:rStyle w:val="default"/>
          <w:rFonts w:cs="FrankRuehl" w:hint="cs"/>
          <w:rtl/>
          <w:lang w:eastAsia="en-US"/>
        </w:rPr>
        <w:t xml:space="preserve"> הס</w:t>
      </w:r>
      <w:r>
        <w:rPr>
          <w:rStyle w:val="default"/>
          <w:rFonts w:cs="FrankRuehl"/>
          <w:rtl/>
          <w:lang w:eastAsia="en-US"/>
        </w:rPr>
        <w:t>מ</w:t>
      </w:r>
      <w:r>
        <w:rPr>
          <w:rStyle w:val="default"/>
          <w:rFonts w:cs="FrankRuehl" w:hint="cs"/>
          <w:rtl/>
          <w:lang w:eastAsia="en-US"/>
        </w:rPr>
        <w:t>כויות של בית דין צבאי מחוזי ושל אב בית הדין;</w:t>
      </w:r>
    </w:p>
    <w:p w14:paraId="4F026470"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א</w:t>
      </w:r>
      <w:r>
        <w:rPr>
          <w:rStyle w:val="default"/>
          <w:rFonts w:cs="FrankRuehl" w:hint="cs"/>
          <w:rtl/>
          <w:lang w:eastAsia="en-US"/>
        </w:rPr>
        <w:t>ולם</w:t>
      </w:r>
      <w:r>
        <w:rPr>
          <w:rStyle w:val="default"/>
          <w:rFonts w:cs="FrankRuehl"/>
          <w:rtl/>
          <w:lang w:eastAsia="en-US"/>
        </w:rPr>
        <w:t xml:space="preserve"> –</w:t>
      </w:r>
    </w:p>
    <w:p w14:paraId="29D40F1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 xml:space="preserve">דן </w:t>
      </w:r>
      <w:r>
        <w:rPr>
          <w:rStyle w:val="default"/>
          <w:rFonts w:cs="FrankRuehl"/>
          <w:rtl/>
          <w:lang w:eastAsia="en-US"/>
        </w:rPr>
        <w:t>י</w:t>
      </w:r>
      <w:r>
        <w:rPr>
          <w:rStyle w:val="default"/>
          <w:rFonts w:cs="FrankRuehl" w:hint="cs"/>
          <w:rtl/>
          <w:lang w:eastAsia="en-US"/>
        </w:rPr>
        <w:t>חידי לא ידו</w:t>
      </w:r>
      <w:r>
        <w:rPr>
          <w:rStyle w:val="default"/>
          <w:rFonts w:cs="FrankRuehl"/>
          <w:rtl/>
          <w:lang w:eastAsia="en-US"/>
        </w:rPr>
        <w:t>ן</w:t>
      </w:r>
      <w:r>
        <w:rPr>
          <w:rStyle w:val="default"/>
          <w:rFonts w:cs="FrankRuehl" w:hint="cs"/>
          <w:rtl/>
          <w:lang w:eastAsia="en-US"/>
        </w:rPr>
        <w:t xml:space="preserve"> </w:t>
      </w:r>
      <w:r>
        <w:rPr>
          <w:rStyle w:val="default"/>
          <w:rFonts w:cs="FrankRuehl"/>
          <w:rtl/>
          <w:lang w:eastAsia="en-US"/>
        </w:rPr>
        <w:t>ב</w:t>
      </w:r>
      <w:r>
        <w:rPr>
          <w:rStyle w:val="default"/>
          <w:rFonts w:cs="FrankRuehl" w:hint="cs"/>
          <w:rtl/>
          <w:lang w:eastAsia="en-US"/>
        </w:rPr>
        <w:t>עבירות שדינן מאסר של יותר מעשר שנים ולא יטיל עונש מאסר לתקופה העולה על שלוש שנים;</w:t>
      </w:r>
    </w:p>
    <w:p w14:paraId="4754404C"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נשי</w:t>
      </w:r>
      <w:r>
        <w:rPr>
          <w:rStyle w:val="default"/>
          <w:rFonts w:cs="FrankRuehl"/>
          <w:rtl/>
          <w:lang w:eastAsia="en-US"/>
        </w:rPr>
        <w:t>א</w:t>
      </w:r>
      <w:r>
        <w:rPr>
          <w:rStyle w:val="default"/>
          <w:rFonts w:cs="FrankRuehl" w:hint="cs"/>
          <w:rtl/>
          <w:lang w:eastAsia="en-US"/>
        </w:rPr>
        <w:t xml:space="preserve"> בית הדין הצבאי המחוזי רשאי להגביל את סמכותו של הדן יחידי ל</w:t>
      </w:r>
      <w:r>
        <w:rPr>
          <w:rStyle w:val="default"/>
          <w:rFonts w:cs="FrankRuehl"/>
          <w:rtl/>
          <w:lang w:eastAsia="en-US"/>
        </w:rPr>
        <w:t>ש</w:t>
      </w:r>
      <w:r>
        <w:rPr>
          <w:rStyle w:val="default"/>
          <w:rFonts w:cs="FrankRuehl" w:hint="cs"/>
          <w:rtl/>
          <w:lang w:eastAsia="en-US"/>
        </w:rPr>
        <w:t>פיט</w:t>
      </w:r>
      <w:r>
        <w:rPr>
          <w:rStyle w:val="default"/>
          <w:rFonts w:cs="FrankRuehl"/>
          <w:rtl/>
          <w:lang w:eastAsia="en-US"/>
        </w:rPr>
        <w:t>ה</w:t>
      </w:r>
      <w:r>
        <w:rPr>
          <w:rStyle w:val="default"/>
          <w:rFonts w:cs="FrankRuehl" w:hint="cs"/>
          <w:rtl/>
          <w:lang w:eastAsia="en-US"/>
        </w:rPr>
        <w:t xml:space="preserve"> בסוג מסויים של עבירות שיקבע בהוראה.</w:t>
      </w:r>
    </w:p>
    <w:p w14:paraId="0633740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13" w:name="Rov770"/>
      <w:r w:rsidRPr="00A32FC5">
        <w:rPr>
          <w:rStyle w:val="default"/>
          <w:rFonts w:cs="FrankRuehl" w:hint="cs"/>
          <w:vanish/>
          <w:color w:val="FF0000"/>
          <w:szCs w:val="20"/>
          <w:shd w:val="clear" w:color="auto" w:fill="FFFF99"/>
          <w:rtl/>
          <w:lang w:eastAsia="en-US"/>
        </w:rPr>
        <w:t>מיום 18.7.1969</w:t>
      </w:r>
    </w:p>
    <w:p w14:paraId="7EF646B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w:t>
      </w:r>
    </w:p>
    <w:p w14:paraId="4904D4F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12" w:history="1">
        <w:r w:rsidRPr="00A32FC5">
          <w:rPr>
            <w:rStyle w:val="Hyperlink"/>
            <w:rFonts w:cs="FrankRuehl" w:hint="cs"/>
            <w:vanish/>
            <w:szCs w:val="20"/>
            <w:shd w:val="clear" w:color="auto" w:fill="FFFF99"/>
            <w:rtl/>
            <w:lang w:eastAsia="en-US"/>
          </w:rPr>
          <w:t>ס"ח תשכ"ט מס' 566</w:t>
        </w:r>
      </w:hyperlink>
      <w:r w:rsidRPr="00A32FC5">
        <w:rPr>
          <w:rFonts w:cs="FrankRuehl" w:hint="cs"/>
          <w:vanish/>
          <w:szCs w:val="20"/>
          <w:shd w:val="clear" w:color="auto" w:fill="FFFF99"/>
          <w:rtl/>
          <w:lang w:eastAsia="en-US"/>
        </w:rPr>
        <w:t xml:space="preserve"> מיום 18.7.1969 עמ' 193 (</w:t>
      </w:r>
      <w:hyperlink r:id="rId1113" w:history="1">
        <w:r w:rsidRPr="00A32FC5">
          <w:rPr>
            <w:rStyle w:val="Hyperlink"/>
            <w:rFonts w:cs="FrankRuehl" w:hint="cs"/>
            <w:vanish/>
            <w:szCs w:val="20"/>
            <w:shd w:val="clear" w:color="auto" w:fill="FFFF99"/>
            <w:rtl/>
            <w:lang w:eastAsia="en-US"/>
          </w:rPr>
          <w:t>ה"ח 818</w:t>
        </w:r>
      </w:hyperlink>
      <w:r w:rsidRPr="00A32FC5">
        <w:rPr>
          <w:rFonts w:cs="FrankRuehl" w:hint="cs"/>
          <w:vanish/>
          <w:szCs w:val="20"/>
          <w:shd w:val="clear" w:color="auto" w:fill="FFFF99"/>
          <w:rtl/>
          <w:lang w:eastAsia="en-US"/>
        </w:rPr>
        <w:t>)</w:t>
      </w:r>
    </w:p>
    <w:p w14:paraId="596A0D5F" w14:textId="77777777" w:rsidR="008D4784" w:rsidRDefault="008D4784">
      <w:pPr>
        <w:pStyle w:val="P00"/>
        <w:spacing w:before="0"/>
        <w:ind w:left="0" w:right="1134"/>
        <w:rPr>
          <w:rStyle w:val="default"/>
          <w:rFonts w:cs="FrankRuehl"/>
          <w:b/>
          <w:bCs/>
          <w:sz w:val="2"/>
          <w:szCs w:val="2"/>
          <w:rtl/>
          <w:lang w:eastAsia="en-US"/>
        </w:rPr>
      </w:pPr>
      <w:r w:rsidRPr="00A32FC5">
        <w:rPr>
          <w:rFonts w:cs="FrankRuehl" w:hint="cs"/>
          <w:b/>
          <w:bCs/>
          <w:vanish/>
          <w:szCs w:val="20"/>
          <w:shd w:val="clear" w:color="auto" w:fill="FFFF99"/>
          <w:rtl/>
          <w:lang w:eastAsia="en-US"/>
        </w:rPr>
        <w:t>הוספת סעיף 410א</w:t>
      </w:r>
      <w:bookmarkEnd w:id="813"/>
    </w:p>
    <w:p w14:paraId="548FDDF6" w14:textId="77777777" w:rsidR="008D4784" w:rsidRDefault="008D4784">
      <w:pPr>
        <w:pStyle w:val="P00"/>
        <w:spacing w:before="72"/>
        <w:ind w:left="0" w:right="1134"/>
        <w:rPr>
          <w:rStyle w:val="default"/>
          <w:rFonts w:cs="FrankRuehl"/>
          <w:rtl/>
          <w:lang w:eastAsia="en-US"/>
        </w:rPr>
      </w:pPr>
      <w:bookmarkStart w:id="814" w:name="Seif410"/>
      <w:bookmarkEnd w:id="814"/>
      <w:r>
        <w:rPr>
          <w:lang w:val="he-IL"/>
        </w:rPr>
        <w:pict w14:anchorId="7F275089">
          <v:rect id="_x0000_s2603" style="position:absolute;left:0;text-align:left;margin-left:464.5pt;margin-top:8.05pt;width:75.05pt;height:8pt;z-index:251647488" o:allowincell="f" filled="f" stroked="f" strokecolor="lime" strokeweight=".25pt">
            <v:textbox inset="0,0,0,0">
              <w:txbxContent>
                <w:p w14:paraId="4934E55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יון</w:t>
                  </w:r>
                  <w:r>
                    <w:rPr>
                      <w:rFonts w:cs="Miriam"/>
                      <w:sz w:val="18"/>
                      <w:szCs w:val="18"/>
                      <w:rtl/>
                      <w:lang w:eastAsia="en-US"/>
                    </w:rPr>
                    <w:t xml:space="preserve"> </w:t>
                  </w:r>
                  <w:r>
                    <w:rPr>
                      <w:rFonts w:cs="Miriam" w:hint="cs"/>
                      <w:sz w:val="18"/>
                      <w:szCs w:val="18"/>
                      <w:rtl/>
                      <w:lang w:eastAsia="en-US"/>
                    </w:rPr>
                    <w:t>מ</w:t>
                  </w:r>
                  <w:r>
                    <w:rPr>
                      <w:rFonts w:cs="Miriam"/>
                      <w:sz w:val="18"/>
                      <w:szCs w:val="18"/>
                      <w:rtl/>
                      <w:lang w:eastAsia="en-US"/>
                    </w:rPr>
                    <w:t>ק</w:t>
                  </w:r>
                  <w:r>
                    <w:rPr>
                      <w:rFonts w:cs="Miriam" w:hint="cs"/>
                      <w:sz w:val="18"/>
                      <w:szCs w:val="18"/>
                      <w:rtl/>
                      <w:lang w:eastAsia="en-US"/>
                    </w:rPr>
                    <w:t>וצר</w:t>
                  </w:r>
                  <w:r>
                    <w:rPr>
                      <w:rFonts w:cs="Miriam"/>
                      <w:sz w:val="18"/>
                      <w:szCs w:val="18"/>
                      <w:rtl/>
                      <w:lang w:eastAsia="en-US"/>
                    </w:rPr>
                    <w:t xml:space="preserve"> </w:t>
                  </w:r>
                  <w:r>
                    <w:rPr>
                      <w:rFonts w:cs="Miriam" w:hint="cs"/>
                      <w:sz w:val="18"/>
                      <w:szCs w:val="18"/>
                      <w:rtl/>
                      <w:lang w:eastAsia="en-US"/>
                    </w:rPr>
                    <w:t>שהתחיל</w:t>
                  </w:r>
                </w:p>
              </w:txbxContent>
            </v:textbox>
            <w10:anchorlock/>
          </v:rect>
        </w:pict>
      </w:r>
      <w:r>
        <w:rPr>
          <w:rStyle w:val="big-number"/>
          <w:rtl/>
          <w:lang w:eastAsia="en-US"/>
        </w:rPr>
        <w:t>411.</w:t>
      </w:r>
      <w:r>
        <w:rPr>
          <w:rStyle w:val="big-number"/>
          <w:rtl/>
          <w:lang w:eastAsia="en-US"/>
        </w:rPr>
        <w:tab/>
      </w:r>
      <w:r>
        <w:rPr>
          <w:rStyle w:val="default"/>
          <w:rFonts w:cs="FrankRuehl"/>
          <w:rtl/>
          <w:lang w:eastAsia="en-US"/>
        </w:rPr>
        <w:t>מ</w:t>
      </w:r>
      <w:r>
        <w:rPr>
          <w:rStyle w:val="default"/>
          <w:rFonts w:cs="FrankRuehl" w:hint="cs"/>
          <w:rtl/>
          <w:lang w:eastAsia="en-US"/>
        </w:rPr>
        <w:t>שפט</w:t>
      </w:r>
      <w:r>
        <w:rPr>
          <w:rStyle w:val="default"/>
          <w:rFonts w:cs="FrankRuehl"/>
          <w:rtl/>
          <w:lang w:eastAsia="en-US"/>
        </w:rPr>
        <w:t xml:space="preserve"> </w:t>
      </w:r>
      <w:r>
        <w:rPr>
          <w:rStyle w:val="default"/>
          <w:rFonts w:cs="FrankRuehl" w:hint="cs"/>
          <w:rtl/>
          <w:lang w:eastAsia="en-US"/>
        </w:rPr>
        <w:t>שהתחיל בדיון מקוצר ובטלה ההוראה שלפיה הותר לדון דיון כזה, מותר להמשיך בדיון המקוצר עד לסיום המשפט.</w:t>
      </w:r>
    </w:p>
    <w:p w14:paraId="2E430826" w14:textId="77777777" w:rsidR="008D4784" w:rsidRDefault="008D4784">
      <w:pPr>
        <w:pStyle w:val="P00"/>
        <w:spacing w:before="72"/>
        <w:ind w:left="0" w:right="1134"/>
        <w:rPr>
          <w:rStyle w:val="default"/>
          <w:rFonts w:cs="FrankRuehl"/>
          <w:rtl/>
          <w:lang w:eastAsia="en-US"/>
        </w:rPr>
      </w:pPr>
      <w:bookmarkStart w:id="815" w:name="Seif411"/>
      <w:bookmarkEnd w:id="815"/>
      <w:r>
        <w:rPr>
          <w:lang w:val="he-IL"/>
        </w:rPr>
        <w:pict w14:anchorId="22499C22">
          <v:rect id="_x0000_s2604" style="position:absolute;left:0;text-align:left;margin-left:464.5pt;margin-top:8.05pt;width:75.05pt;height:8pt;z-index:251648512" o:allowincell="f" filled="f" stroked="f" strokecolor="lime" strokeweight=".25pt">
            <v:textbox inset="0,0,0,0">
              <w:txbxContent>
                <w:p w14:paraId="56E3120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דרי</w:t>
                  </w:r>
                  <w:r>
                    <w:rPr>
                      <w:rFonts w:cs="Miriam"/>
                      <w:sz w:val="18"/>
                      <w:szCs w:val="18"/>
                      <w:rtl/>
                      <w:lang w:eastAsia="en-US"/>
                    </w:rPr>
                    <w:t xml:space="preserve"> ה</w:t>
                  </w:r>
                  <w:r>
                    <w:rPr>
                      <w:rFonts w:cs="Miriam" w:hint="cs"/>
                      <w:sz w:val="18"/>
                      <w:szCs w:val="18"/>
                      <w:rtl/>
                      <w:lang w:eastAsia="en-US"/>
                    </w:rPr>
                    <w:t>דיו</w:t>
                  </w:r>
                  <w:r>
                    <w:rPr>
                      <w:rFonts w:cs="Miriam"/>
                      <w:sz w:val="18"/>
                      <w:szCs w:val="18"/>
                      <w:rtl/>
                      <w:lang w:eastAsia="en-US"/>
                    </w:rPr>
                    <w:t>ן</w:t>
                  </w:r>
                  <w:r>
                    <w:rPr>
                      <w:rFonts w:cs="Miriam" w:hint="cs"/>
                      <w:sz w:val="18"/>
                      <w:szCs w:val="18"/>
                      <w:rtl/>
                      <w:lang w:eastAsia="en-US"/>
                    </w:rPr>
                    <w:t xml:space="preserve"> המקוצר</w:t>
                  </w:r>
                </w:p>
              </w:txbxContent>
            </v:textbox>
            <w10:anchorlock/>
          </v:rect>
        </w:pict>
      </w:r>
      <w:r>
        <w:rPr>
          <w:rStyle w:val="big-number"/>
          <w:rtl/>
          <w:lang w:eastAsia="en-US"/>
        </w:rPr>
        <w:t>412.</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בדי</w:t>
      </w:r>
      <w:r>
        <w:rPr>
          <w:rStyle w:val="default"/>
          <w:rFonts w:cs="FrankRuehl"/>
          <w:rtl/>
          <w:lang w:eastAsia="en-US"/>
        </w:rPr>
        <w:t>ו</w:t>
      </w:r>
      <w:r>
        <w:rPr>
          <w:rStyle w:val="default"/>
          <w:rFonts w:cs="FrankRuehl" w:hint="cs"/>
          <w:rtl/>
          <w:lang w:eastAsia="en-US"/>
        </w:rPr>
        <w:t>ן מקוצר יחולו ההליכים</w:t>
      </w:r>
      <w:r>
        <w:rPr>
          <w:rStyle w:val="default"/>
          <w:rFonts w:cs="FrankRuehl"/>
          <w:rtl/>
          <w:lang w:eastAsia="en-US"/>
        </w:rPr>
        <w:t xml:space="preserve"> </w:t>
      </w:r>
      <w:r>
        <w:rPr>
          <w:rStyle w:val="default"/>
          <w:rFonts w:cs="FrankRuehl" w:hint="cs"/>
          <w:rtl/>
          <w:lang w:eastAsia="en-US"/>
        </w:rPr>
        <w:t>הרגילים, פרט לאמור בסעיף קטן</w:t>
      </w:r>
      <w:r>
        <w:rPr>
          <w:rStyle w:val="default"/>
          <w:rFonts w:cs="FrankRuehl"/>
          <w:rtl/>
          <w:lang w:eastAsia="en-US"/>
        </w:rPr>
        <w:t xml:space="preserve"> (</w:t>
      </w:r>
      <w:r>
        <w:rPr>
          <w:rStyle w:val="default"/>
          <w:rFonts w:cs="FrankRuehl" w:hint="cs"/>
          <w:rtl/>
          <w:lang w:eastAsia="en-US"/>
        </w:rPr>
        <w:t>ב).</w:t>
      </w:r>
    </w:p>
    <w:p w14:paraId="5C9C7537"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בדי</w:t>
      </w:r>
      <w:r>
        <w:rPr>
          <w:rStyle w:val="default"/>
          <w:rFonts w:cs="FrankRuehl"/>
          <w:rtl/>
          <w:lang w:eastAsia="en-US"/>
        </w:rPr>
        <w:t>ו</w:t>
      </w:r>
      <w:r>
        <w:rPr>
          <w:rStyle w:val="default"/>
          <w:rFonts w:cs="FrankRuehl" w:hint="cs"/>
          <w:rtl/>
          <w:lang w:eastAsia="en-US"/>
        </w:rPr>
        <w:t>ן מקוצר מותר לסטות מההליכים הרגילים כמפורט</w:t>
      </w:r>
      <w:r>
        <w:rPr>
          <w:rStyle w:val="default"/>
          <w:rFonts w:cs="FrankRuehl"/>
          <w:rtl/>
          <w:lang w:eastAsia="en-US"/>
        </w:rPr>
        <w:t xml:space="preserve"> בזה</w:t>
      </w:r>
      <w:r>
        <w:rPr>
          <w:rStyle w:val="default"/>
          <w:rFonts w:cs="FrankRuehl" w:hint="cs"/>
          <w:rtl/>
          <w:lang w:eastAsia="en-US"/>
        </w:rPr>
        <w:t>:</w:t>
      </w:r>
    </w:p>
    <w:p w14:paraId="7949AFE5" w14:textId="77777777" w:rsidR="008D4784" w:rsidRDefault="008D4784">
      <w:pPr>
        <w:pStyle w:val="P22"/>
        <w:spacing w:before="72"/>
        <w:ind w:left="1021" w:right="1134"/>
        <w:rPr>
          <w:rStyle w:val="default"/>
          <w:rFonts w:cs="FrankRuehl"/>
          <w:rtl/>
          <w:lang w:eastAsia="en-US"/>
        </w:rPr>
      </w:pPr>
      <w:r>
        <w:rPr>
          <w:lang w:val="he-IL"/>
        </w:rPr>
        <w:pict w14:anchorId="7CF7860F">
          <v:rect id="_x0000_s2605" style="position:absolute;left:0;text-align:left;margin-left:464.5pt;margin-top:8.05pt;width:75.05pt;height:24.95pt;z-index:251649536" o:allowincell="f" filled="f" stroked="f" strokecolor="lime" strokeweight=".25pt">
            <v:textbox inset="0,0,0,0">
              <w:txbxContent>
                <w:p w14:paraId="3319B78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default"/>
          <w:rFonts w:cs="FrankRuehl"/>
          <w:rtl/>
          <w:lang w:eastAsia="en-US"/>
        </w:rPr>
        <w:t>(1)</w:t>
      </w:r>
      <w:r>
        <w:rPr>
          <w:rStyle w:val="default"/>
          <w:rFonts w:cs="FrankRuehl"/>
          <w:rtl/>
          <w:lang w:eastAsia="en-US"/>
        </w:rPr>
        <w:tab/>
      </w:r>
      <w:r>
        <w:rPr>
          <w:rStyle w:val="default"/>
          <w:rFonts w:cs="FrankRuehl" w:hint="cs"/>
          <w:rtl/>
          <w:lang w:eastAsia="en-US"/>
        </w:rPr>
        <w:t>מות</w:t>
      </w:r>
      <w:r>
        <w:rPr>
          <w:rStyle w:val="default"/>
          <w:rFonts w:cs="FrankRuehl"/>
          <w:rtl/>
          <w:lang w:eastAsia="en-US"/>
        </w:rPr>
        <w:t>ר</w:t>
      </w:r>
      <w:r>
        <w:rPr>
          <w:rStyle w:val="default"/>
          <w:rFonts w:cs="FrankRuehl" w:hint="cs"/>
          <w:rtl/>
          <w:lang w:eastAsia="en-US"/>
        </w:rPr>
        <w:t xml:space="preserve"> להגיש כתב אישום אף בלי תלונה, בדיקה או חקירה מוקדמת לפי הפרק הראשון לחלק זה;</w:t>
      </w:r>
    </w:p>
    <w:p w14:paraId="1AEDDA22"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כתב</w:t>
      </w:r>
      <w:r>
        <w:rPr>
          <w:rStyle w:val="default"/>
          <w:rFonts w:cs="FrankRuehl"/>
          <w:rtl/>
          <w:lang w:eastAsia="en-US"/>
        </w:rPr>
        <w:t xml:space="preserve"> </w:t>
      </w:r>
      <w:r>
        <w:rPr>
          <w:rStyle w:val="default"/>
          <w:rFonts w:cs="FrankRuehl" w:hint="cs"/>
          <w:rtl/>
          <w:lang w:eastAsia="en-US"/>
        </w:rPr>
        <w:t>האישום יימסר לנאשם לפחות עשרים וארבע שעות לפני הזמן הקבוע לתחילת הדיון;</w:t>
      </w:r>
    </w:p>
    <w:p w14:paraId="31D5FA3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אין</w:t>
      </w:r>
      <w:r>
        <w:rPr>
          <w:rStyle w:val="default"/>
          <w:rFonts w:cs="FrankRuehl"/>
          <w:rtl/>
          <w:lang w:eastAsia="en-US"/>
        </w:rPr>
        <w:t xml:space="preserve"> </w:t>
      </w:r>
      <w:r>
        <w:rPr>
          <w:rStyle w:val="default"/>
          <w:rFonts w:cs="FrankRuehl" w:hint="cs"/>
          <w:rtl/>
          <w:lang w:eastAsia="en-US"/>
        </w:rPr>
        <w:t>ח</w:t>
      </w:r>
      <w:r>
        <w:rPr>
          <w:rStyle w:val="default"/>
          <w:rFonts w:cs="FrankRuehl"/>
          <w:rtl/>
          <w:lang w:eastAsia="en-US"/>
        </w:rPr>
        <w:t>ו</w:t>
      </w:r>
      <w:r>
        <w:rPr>
          <w:rStyle w:val="default"/>
          <w:rFonts w:cs="FrankRuehl" w:hint="cs"/>
          <w:rtl/>
          <w:lang w:eastAsia="en-US"/>
        </w:rPr>
        <w:t xml:space="preserve">בה </w:t>
      </w:r>
      <w:r>
        <w:rPr>
          <w:rStyle w:val="default"/>
          <w:rFonts w:cs="FrankRuehl"/>
          <w:rtl/>
          <w:lang w:eastAsia="en-US"/>
        </w:rPr>
        <w:t>ל</w:t>
      </w:r>
      <w:r>
        <w:rPr>
          <w:rStyle w:val="default"/>
          <w:rFonts w:cs="FrankRuehl" w:hint="cs"/>
          <w:rtl/>
          <w:lang w:eastAsia="en-US"/>
        </w:rPr>
        <w:t xml:space="preserve">מנות מתרגם, ובלבד שבית הדין ידאג בדרך אחרת שבעלי הדין ובית הדין יבינו כל מה שמדובר במהלך הדיון; החליט בית הדין שלא למנות מתרגם לפי פסקה זו, ירשום בפרוטוקול את נימוקיו לכך ויציין את הדרך </w:t>
      </w:r>
      <w:r>
        <w:rPr>
          <w:rStyle w:val="default"/>
          <w:rFonts w:cs="FrankRuehl"/>
          <w:rtl/>
          <w:lang w:eastAsia="en-US"/>
        </w:rPr>
        <w:t>בה</w:t>
      </w:r>
      <w:r>
        <w:rPr>
          <w:rStyle w:val="default"/>
          <w:rFonts w:cs="FrankRuehl" w:hint="cs"/>
          <w:rtl/>
          <w:lang w:eastAsia="en-US"/>
        </w:rPr>
        <w:t xml:space="preserve"> דאג לכך שבעלי הדין ובית הדין יבינו את המדובר במהלך הדיון;</w:t>
      </w:r>
    </w:p>
    <w:p w14:paraId="78ED85E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t>ב</w:t>
      </w:r>
      <w:r>
        <w:rPr>
          <w:rStyle w:val="default"/>
          <w:rFonts w:cs="FrankRuehl" w:hint="cs"/>
          <w:rtl/>
          <w:lang w:eastAsia="en-US"/>
        </w:rPr>
        <w:t>ית</w:t>
      </w:r>
      <w:r>
        <w:rPr>
          <w:rStyle w:val="default"/>
          <w:rFonts w:cs="FrankRuehl"/>
          <w:rtl/>
          <w:lang w:eastAsia="en-US"/>
        </w:rPr>
        <w:t xml:space="preserve"> ה</w:t>
      </w:r>
      <w:r>
        <w:rPr>
          <w:rStyle w:val="default"/>
          <w:rFonts w:cs="FrankRuehl" w:hint="cs"/>
          <w:rtl/>
          <w:lang w:eastAsia="en-US"/>
        </w:rPr>
        <w:t>דין רשאי להורות כי בפרוטוקול יירשמו רק החלטות בית הד</w:t>
      </w:r>
      <w:r>
        <w:rPr>
          <w:rStyle w:val="default"/>
          <w:rFonts w:cs="FrankRuehl"/>
          <w:rtl/>
          <w:lang w:eastAsia="en-US"/>
        </w:rPr>
        <w:t>ין ו</w:t>
      </w:r>
      <w:r>
        <w:rPr>
          <w:rStyle w:val="default"/>
          <w:rFonts w:cs="FrankRuehl" w:hint="cs"/>
          <w:rtl/>
          <w:lang w:eastAsia="en-US"/>
        </w:rPr>
        <w:t>בכלל זה פסק הדין</w:t>
      </w:r>
      <w:r>
        <w:rPr>
          <w:rStyle w:val="default"/>
          <w:rFonts w:cs="FrankRuehl"/>
          <w:rtl/>
          <w:lang w:eastAsia="en-US"/>
        </w:rPr>
        <w:t xml:space="preserve"> </w:t>
      </w:r>
      <w:r>
        <w:rPr>
          <w:rStyle w:val="default"/>
          <w:rFonts w:cs="FrankRuehl" w:hint="cs"/>
          <w:rtl/>
          <w:lang w:eastAsia="en-US"/>
        </w:rPr>
        <w:t>ו</w:t>
      </w:r>
      <w:r>
        <w:rPr>
          <w:rStyle w:val="default"/>
          <w:rFonts w:cs="FrankRuehl"/>
          <w:rtl/>
          <w:lang w:eastAsia="en-US"/>
        </w:rPr>
        <w:t>ת</w:t>
      </w:r>
      <w:r>
        <w:rPr>
          <w:rStyle w:val="default"/>
          <w:rFonts w:cs="FrankRuehl" w:hint="cs"/>
          <w:rtl/>
          <w:lang w:eastAsia="en-US"/>
        </w:rPr>
        <w:t>מצית העדויות;</w:t>
      </w:r>
    </w:p>
    <w:p w14:paraId="4B368193"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ערע</w:t>
      </w:r>
      <w:r>
        <w:rPr>
          <w:rStyle w:val="default"/>
          <w:rFonts w:cs="FrankRuehl"/>
          <w:rtl/>
          <w:lang w:eastAsia="en-US"/>
        </w:rPr>
        <w:t>ו</w:t>
      </w:r>
      <w:r>
        <w:rPr>
          <w:rStyle w:val="default"/>
          <w:rFonts w:cs="FrankRuehl" w:hint="cs"/>
          <w:rtl/>
          <w:lang w:eastAsia="en-US"/>
        </w:rPr>
        <w:t>ר לפי סעיף 345 יש להגיש, מיד עם מסירת ההודעה כאמור באותו סעיף, באמצעות בית הדין בלבד;</w:t>
      </w:r>
    </w:p>
    <w:p w14:paraId="0515C716" w14:textId="77777777" w:rsidR="008D4784" w:rsidRDefault="008D4784" w:rsidP="002850E6">
      <w:pPr>
        <w:pStyle w:val="P22"/>
        <w:spacing w:before="72"/>
        <w:ind w:left="1021" w:right="1134"/>
        <w:rPr>
          <w:rStyle w:val="default"/>
          <w:rFonts w:cs="FrankRuehl"/>
          <w:rtl/>
          <w:lang w:eastAsia="en-US"/>
        </w:rPr>
      </w:pPr>
      <w:r>
        <w:rPr>
          <w:rStyle w:val="default"/>
          <w:rFonts w:cs="FrankRuehl"/>
          <w:rtl/>
          <w:lang w:eastAsia="en-US"/>
        </w:rPr>
        <w:t>(6)</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הדין</w:t>
      </w:r>
      <w:r>
        <w:rPr>
          <w:rStyle w:val="default"/>
          <w:rFonts w:cs="FrankRuehl"/>
          <w:rtl/>
          <w:lang w:eastAsia="en-US"/>
        </w:rPr>
        <w:t xml:space="preserve"> </w:t>
      </w:r>
      <w:r>
        <w:rPr>
          <w:rStyle w:val="default"/>
          <w:rFonts w:cs="FrankRuehl" w:hint="cs"/>
          <w:rtl/>
          <w:lang w:eastAsia="en-US"/>
        </w:rPr>
        <w:t>רשאי לסרב לקבל ראיות לפי סעי</w:t>
      </w:r>
      <w:r>
        <w:rPr>
          <w:rStyle w:val="default"/>
          <w:rFonts w:cs="FrankRuehl"/>
          <w:rtl/>
          <w:lang w:eastAsia="en-US"/>
        </w:rPr>
        <w:t>ף</w:t>
      </w:r>
      <w:r>
        <w:rPr>
          <w:rStyle w:val="default"/>
          <w:rFonts w:cs="FrankRuehl" w:hint="cs"/>
          <w:rtl/>
          <w:lang w:eastAsia="en-US"/>
        </w:rPr>
        <w:t xml:space="preserve"> 399, פר</w:t>
      </w:r>
      <w:r>
        <w:rPr>
          <w:rStyle w:val="default"/>
          <w:rFonts w:cs="FrankRuehl"/>
          <w:rtl/>
          <w:lang w:eastAsia="en-US"/>
        </w:rPr>
        <w:t>ט</w:t>
      </w:r>
      <w:r>
        <w:rPr>
          <w:rStyle w:val="default"/>
          <w:rFonts w:cs="FrankRuehl" w:hint="cs"/>
          <w:rtl/>
          <w:lang w:eastAsia="en-US"/>
        </w:rPr>
        <w:t xml:space="preserve"> לדבריו ועדותו של הנאשם; החליט בית הדין כך </w:t>
      </w:r>
      <w:r w:rsidR="002850E6">
        <w:rPr>
          <w:rStyle w:val="default"/>
          <w:rFonts w:cs="FrankRuehl" w:hint="cs"/>
          <w:rtl/>
          <w:lang w:eastAsia="en-US"/>
        </w:rPr>
        <w:t>-</w:t>
      </w:r>
      <w:r>
        <w:rPr>
          <w:rStyle w:val="default"/>
          <w:rFonts w:cs="FrankRuehl" w:hint="cs"/>
          <w:rtl/>
          <w:lang w:eastAsia="en-US"/>
        </w:rPr>
        <w:t xml:space="preserve"> יר</w:t>
      </w:r>
      <w:r>
        <w:rPr>
          <w:rStyle w:val="default"/>
          <w:rFonts w:cs="FrankRuehl"/>
          <w:rtl/>
          <w:lang w:eastAsia="en-US"/>
        </w:rPr>
        <w:t>ש</w:t>
      </w:r>
      <w:r>
        <w:rPr>
          <w:rStyle w:val="default"/>
          <w:rFonts w:cs="FrankRuehl" w:hint="cs"/>
          <w:rtl/>
          <w:lang w:eastAsia="en-US"/>
        </w:rPr>
        <w:t>ום בפרוטוקול את הני</w:t>
      </w:r>
      <w:r>
        <w:rPr>
          <w:rStyle w:val="default"/>
          <w:rFonts w:cs="FrankRuehl"/>
          <w:rtl/>
          <w:lang w:eastAsia="en-US"/>
        </w:rPr>
        <w:t>מ</w:t>
      </w:r>
      <w:r>
        <w:rPr>
          <w:rStyle w:val="default"/>
          <w:rFonts w:cs="FrankRuehl" w:hint="cs"/>
          <w:rtl/>
          <w:lang w:eastAsia="en-US"/>
        </w:rPr>
        <w:t>ו</w:t>
      </w:r>
      <w:r>
        <w:rPr>
          <w:rStyle w:val="default"/>
          <w:rFonts w:cs="FrankRuehl"/>
          <w:rtl/>
          <w:lang w:eastAsia="en-US"/>
        </w:rPr>
        <w:t>ק</w:t>
      </w:r>
      <w:r>
        <w:rPr>
          <w:rStyle w:val="default"/>
          <w:rFonts w:cs="FrankRuehl" w:hint="cs"/>
          <w:rtl/>
          <w:lang w:eastAsia="en-US"/>
        </w:rPr>
        <w:t>ים להחלטתו;</w:t>
      </w:r>
    </w:p>
    <w:p w14:paraId="2F8352F0"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(7)</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הדין רשאי להגביל את הזמן לסיכומיהם של התובע ושל הנאשם או סניגורו.</w:t>
      </w:r>
    </w:p>
    <w:p w14:paraId="5C1180A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16" w:name="Rov761"/>
      <w:r w:rsidRPr="00A32FC5">
        <w:rPr>
          <w:rStyle w:val="default"/>
          <w:rFonts w:cs="FrankRuehl" w:hint="cs"/>
          <w:vanish/>
          <w:color w:val="FF0000"/>
          <w:szCs w:val="20"/>
          <w:shd w:val="clear" w:color="auto" w:fill="FFFF99"/>
          <w:rtl/>
          <w:lang w:eastAsia="en-US"/>
        </w:rPr>
        <w:t>מיום 31.10.1964</w:t>
      </w:r>
    </w:p>
    <w:p w14:paraId="26815AB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4B82D6D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14"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160 (</w:t>
      </w:r>
      <w:hyperlink r:id="rId1115"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7579735C"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בדי</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ן מקוצר מותר לסטות מההליכים הרגילים כמפורט</w:t>
      </w:r>
      <w:r w:rsidRPr="00A32FC5">
        <w:rPr>
          <w:rStyle w:val="default"/>
          <w:rFonts w:cs="FrankRuehl"/>
          <w:vanish/>
          <w:sz w:val="22"/>
          <w:szCs w:val="22"/>
          <w:shd w:val="clear" w:color="auto" w:fill="FFFF99"/>
          <w:rtl/>
          <w:lang w:eastAsia="en-US"/>
        </w:rPr>
        <w:t xml:space="preserve"> בזה</w:t>
      </w:r>
      <w:r w:rsidRPr="00A32FC5">
        <w:rPr>
          <w:rStyle w:val="default"/>
          <w:rFonts w:cs="FrankRuehl" w:hint="cs"/>
          <w:vanish/>
          <w:sz w:val="22"/>
          <w:szCs w:val="22"/>
          <w:shd w:val="clear" w:color="auto" w:fill="FFFF99"/>
          <w:rtl/>
          <w:lang w:eastAsia="en-US"/>
        </w:rPr>
        <w:t>:</w:t>
      </w:r>
    </w:p>
    <w:p w14:paraId="4F4B8E87" w14:textId="77777777" w:rsidR="008D4784" w:rsidRPr="00A32FC5" w:rsidRDefault="008D4784">
      <w:pPr>
        <w:pStyle w:val="P22"/>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w:t>
      </w:r>
      <w:r w:rsidRPr="00A32FC5">
        <w:rPr>
          <w:rStyle w:val="default"/>
          <w:rFonts w:cs="FrankRuehl" w:hint="cs"/>
          <w:strike/>
          <w:vanish/>
          <w:sz w:val="22"/>
          <w:szCs w:val="22"/>
          <w:shd w:val="clear" w:color="auto" w:fill="FFFF99"/>
          <w:rtl/>
          <w:lang w:eastAsia="en-US"/>
        </w:rPr>
        <w:tab/>
        <w:t>מותר להגיש כתב אישום אף אם לא נערכה בדיקה או חקירה מוקדמת לפי הפרק הראשון לחלק זה.</w:t>
      </w:r>
    </w:p>
    <w:p w14:paraId="20A79F7F" w14:textId="77777777" w:rsidR="008D4784" w:rsidRPr="00A32FC5" w:rsidRDefault="008D4784">
      <w:pPr>
        <w:pStyle w:val="P22"/>
        <w:spacing w:before="0"/>
        <w:ind w:left="1021" w:right="1134"/>
        <w:rPr>
          <w:rStyle w:val="default"/>
          <w:rFonts w:cs="FrankRuehl"/>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(1)</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מות</w:t>
      </w:r>
      <w:r w:rsidRPr="00A32FC5">
        <w:rPr>
          <w:rStyle w:val="default"/>
          <w:rFonts w:cs="FrankRuehl"/>
          <w:vanish/>
          <w:sz w:val="22"/>
          <w:szCs w:val="22"/>
          <w:u w:val="single"/>
          <w:shd w:val="clear" w:color="auto" w:fill="FFFF99"/>
          <w:rtl/>
          <w:lang w:eastAsia="en-US"/>
        </w:rPr>
        <w:t>ר</w:t>
      </w:r>
      <w:r w:rsidRPr="00A32FC5">
        <w:rPr>
          <w:rStyle w:val="default"/>
          <w:rFonts w:cs="FrankRuehl" w:hint="cs"/>
          <w:vanish/>
          <w:sz w:val="22"/>
          <w:szCs w:val="22"/>
          <w:u w:val="single"/>
          <w:shd w:val="clear" w:color="auto" w:fill="FFFF99"/>
          <w:rtl/>
          <w:lang w:eastAsia="en-US"/>
        </w:rPr>
        <w:t xml:space="preserve"> להגיש כתב אישום אף בלי תלונה, בדיקה או חקירה מוקדמת לפי הפרק הראשון לחלק זה;</w:t>
      </w:r>
    </w:p>
    <w:p w14:paraId="599E856E" w14:textId="77777777" w:rsidR="008D4784" w:rsidRDefault="008D4784">
      <w:pPr>
        <w:pStyle w:val="P22"/>
        <w:spacing w:before="0"/>
        <w:ind w:left="1021" w:right="1134"/>
        <w:rPr>
          <w:rStyle w:val="default"/>
          <w:rFonts w:cs="FrankRuehl"/>
          <w:sz w:val="2"/>
          <w:szCs w:val="2"/>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צו הזימון</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כתב</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האישום</w:t>
      </w:r>
      <w:r w:rsidRPr="00A32FC5">
        <w:rPr>
          <w:rStyle w:val="default"/>
          <w:rFonts w:cs="FrankRuehl" w:hint="cs"/>
          <w:vanish/>
          <w:sz w:val="22"/>
          <w:szCs w:val="22"/>
          <w:shd w:val="clear" w:color="auto" w:fill="FFFF99"/>
          <w:rtl/>
          <w:lang w:eastAsia="en-US"/>
        </w:rPr>
        <w:t xml:space="preserve"> יימסר לנאשם לפחות </w:t>
      </w:r>
      <w:r w:rsidRPr="00A32FC5">
        <w:rPr>
          <w:rStyle w:val="default"/>
          <w:rFonts w:cs="FrankRuehl" w:hint="cs"/>
          <w:strike/>
          <w:vanish/>
          <w:sz w:val="22"/>
          <w:szCs w:val="22"/>
          <w:shd w:val="clear" w:color="auto" w:fill="FFFF99"/>
          <w:rtl/>
          <w:lang w:eastAsia="en-US"/>
        </w:rPr>
        <w:t>שתים עשרה</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עשרים וארבע</w:t>
      </w:r>
      <w:r w:rsidRPr="00A32FC5">
        <w:rPr>
          <w:rStyle w:val="default"/>
          <w:rFonts w:cs="FrankRuehl" w:hint="cs"/>
          <w:vanish/>
          <w:sz w:val="22"/>
          <w:szCs w:val="22"/>
          <w:shd w:val="clear" w:color="auto" w:fill="FFFF99"/>
          <w:rtl/>
          <w:lang w:eastAsia="en-US"/>
        </w:rPr>
        <w:t xml:space="preserve"> שעות לפני הזמן הקבוע לתחילת הדיון;</w:t>
      </w:r>
      <w:bookmarkEnd w:id="816"/>
    </w:p>
    <w:p w14:paraId="3171B2F1" w14:textId="77777777" w:rsidR="008D4784" w:rsidRDefault="008D4784">
      <w:pPr>
        <w:pStyle w:val="header-2"/>
        <w:ind w:left="0" w:right="1134"/>
        <w:rPr>
          <w:rFonts w:cs="Miriam" w:hint="cs"/>
          <w:rtl/>
          <w:lang w:eastAsia="en-US"/>
        </w:rPr>
      </w:pPr>
      <w:bookmarkStart w:id="817" w:name="hed224"/>
      <w:bookmarkEnd w:id="817"/>
      <w:r>
        <w:rPr>
          <w:lang w:val="he-IL"/>
        </w:rPr>
        <w:pict w14:anchorId="3EDEF91E">
          <v:rect id="_x0000_s2606" style="position:absolute;left:0;text-align:left;margin-left:464.35pt;margin-top:12.75pt;width:75.05pt;height:16pt;z-index:251650560" o:allowincell="f" filled="f" stroked="f" strokecolor="lime" strokeweight=".25pt">
            <v:textbox inset="0,0,0,0">
              <w:txbxContent>
                <w:p w14:paraId="1F49A24E" w14:textId="77777777" w:rsidR="003F3D19" w:rsidRDefault="003F3D19">
                  <w:pPr>
                    <w:spacing w:line="160" w:lineRule="exact"/>
                    <w:jc w:val="left"/>
                    <w:rPr>
                      <w:rFonts w:cs="Miriam"/>
                      <w:sz w:val="18"/>
                      <w:szCs w:val="18"/>
                      <w:rtl/>
                      <w:lang w:eastAsia="en-US"/>
                    </w:rPr>
                  </w:pPr>
                  <w:r>
                    <w:rPr>
                      <w:rFonts w:cs="Miriam"/>
                      <w:sz w:val="18"/>
                      <w:szCs w:val="18"/>
                      <w:rtl/>
                      <w:lang w:eastAsia="en-US"/>
                    </w:rPr>
                    <w:t>(</w:t>
                  </w:r>
                  <w:r>
                    <w:rPr>
                      <w:rFonts w:cs="Miriam" w:hint="cs"/>
                      <w:sz w:val="18"/>
                      <w:szCs w:val="18"/>
                      <w:rtl/>
                      <w:lang w:eastAsia="en-US"/>
                    </w:rPr>
                    <w:t xml:space="preserve">תיקון מס' 8) </w:t>
                  </w:r>
                  <w:r>
                    <w:rPr>
                      <w:rFonts w:cs="Miriam"/>
                      <w:sz w:val="18"/>
                      <w:szCs w:val="18"/>
                      <w:rtl/>
                      <w:lang w:eastAsia="en-US"/>
                    </w:rPr>
                    <w:t>ת</w:t>
                  </w:r>
                  <w:r>
                    <w:rPr>
                      <w:rFonts w:cs="Miriam" w:hint="cs"/>
                      <w:sz w:val="18"/>
                      <w:szCs w:val="18"/>
                      <w:rtl/>
                      <w:lang w:eastAsia="en-US"/>
                    </w:rPr>
                    <w:t>של"ה-1975</w:t>
                  </w:r>
                </w:p>
              </w:txbxContent>
            </v:textbox>
            <w10:anchorlock/>
          </v:rect>
        </w:pict>
      </w:r>
      <w:r>
        <w:rPr>
          <w:rFonts w:cs="Miriam"/>
          <w:rtl/>
          <w:lang w:eastAsia="en-US"/>
        </w:rPr>
        <w:t>ס</w:t>
      </w:r>
      <w:r>
        <w:rPr>
          <w:rFonts w:cs="Miriam" w:hint="cs"/>
          <w:rtl/>
          <w:lang w:eastAsia="en-US"/>
        </w:rPr>
        <w:t>ימן</w:t>
      </w:r>
      <w:r>
        <w:rPr>
          <w:rFonts w:cs="Miriam"/>
          <w:rtl/>
          <w:lang w:eastAsia="en-US"/>
        </w:rPr>
        <w:t xml:space="preserve"> </w:t>
      </w:r>
      <w:r>
        <w:rPr>
          <w:rFonts w:cs="Miriam" w:hint="cs"/>
          <w:rtl/>
          <w:lang w:eastAsia="en-US"/>
        </w:rPr>
        <w:t xml:space="preserve">ג' </w:t>
      </w:r>
      <w:r>
        <w:rPr>
          <w:rFonts w:cs="Miriam"/>
          <w:rtl/>
          <w:lang w:eastAsia="en-US"/>
        </w:rPr>
        <w:t>–</w:t>
      </w:r>
      <w:r>
        <w:rPr>
          <w:rFonts w:cs="Miriam" w:hint="cs"/>
          <w:rtl/>
          <w:lang w:eastAsia="en-US"/>
        </w:rPr>
        <w:t xml:space="preserve"> הל</w:t>
      </w:r>
      <w:r>
        <w:rPr>
          <w:rFonts w:cs="Miriam"/>
          <w:rtl/>
          <w:lang w:eastAsia="en-US"/>
        </w:rPr>
        <w:t>י</w:t>
      </w:r>
      <w:r>
        <w:rPr>
          <w:rFonts w:cs="Miriam" w:hint="cs"/>
          <w:rtl/>
          <w:lang w:eastAsia="en-US"/>
        </w:rPr>
        <w:t>כים בבית דין צבאי לתעב</w:t>
      </w:r>
      <w:r>
        <w:rPr>
          <w:rFonts w:cs="Miriam"/>
          <w:rtl/>
          <w:lang w:eastAsia="en-US"/>
        </w:rPr>
        <w:t>ו</w:t>
      </w:r>
      <w:r>
        <w:rPr>
          <w:rFonts w:cs="Miriam" w:hint="cs"/>
          <w:rtl/>
          <w:lang w:eastAsia="en-US"/>
        </w:rPr>
        <w:t>רה</w:t>
      </w:r>
    </w:p>
    <w:p w14:paraId="71EA833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18" w:name="Rov915"/>
      <w:r w:rsidRPr="00A32FC5">
        <w:rPr>
          <w:rStyle w:val="default"/>
          <w:rFonts w:cs="FrankRuehl" w:hint="cs"/>
          <w:vanish/>
          <w:color w:val="FF0000"/>
          <w:szCs w:val="20"/>
          <w:shd w:val="clear" w:color="auto" w:fill="FFFF99"/>
          <w:rtl/>
          <w:lang w:eastAsia="en-US"/>
        </w:rPr>
        <w:t>מיום 31.10.1975</w:t>
      </w:r>
    </w:p>
    <w:p w14:paraId="4CB7DF1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44F7668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16"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200 (</w:t>
      </w:r>
      <w:hyperlink r:id="rId1117"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622520B5" w14:textId="77777777" w:rsidR="008D4784" w:rsidRDefault="008D4784">
      <w:pPr>
        <w:pStyle w:val="P00"/>
        <w:spacing w:before="0"/>
        <w:ind w:left="0" w:right="1134"/>
        <w:rPr>
          <w:rFonts w:cs="FrankRuehl"/>
          <w:sz w:val="2"/>
          <w:szCs w:val="2"/>
          <w:shd w:val="clear" w:color="auto" w:fill="FFFF99"/>
          <w:rtl/>
          <w:lang w:eastAsia="en-US"/>
        </w:rPr>
      </w:pPr>
      <w:r w:rsidRPr="00A32FC5">
        <w:rPr>
          <w:rFonts w:cs="FrankRuehl" w:hint="cs"/>
          <w:b/>
          <w:bCs/>
          <w:vanish/>
          <w:szCs w:val="20"/>
          <w:shd w:val="clear" w:color="auto" w:fill="FFFF99"/>
          <w:rtl/>
          <w:lang w:eastAsia="en-US"/>
        </w:rPr>
        <w:t>הוספת סימן ג'</w:t>
      </w:r>
      <w:bookmarkEnd w:id="818"/>
    </w:p>
    <w:p w14:paraId="4564AD86" w14:textId="77777777" w:rsidR="008D4784" w:rsidRDefault="008D4784">
      <w:pPr>
        <w:pStyle w:val="P00"/>
        <w:spacing w:before="72"/>
        <w:ind w:left="0" w:right="1134"/>
        <w:rPr>
          <w:rStyle w:val="default"/>
          <w:rFonts w:cs="FrankRuehl"/>
          <w:rtl/>
          <w:lang w:eastAsia="en-US"/>
        </w:rPr>
      </w:pPr>
      <w:bookmarkStart w:id="819" w:name="Seif412"/>
      <w:bookmarkEnd w:id="819"/>
      <w:r>
        <w:rPr>
          <w:lang w:val="he-IL"/>
        </w:rPr>
        <w:pict w14:anchorId="0B07BD8E">
          <v:rect id="_x0000_s2607" style="position:absolute;left:0;text-align:left;margin-left:464.5pt;margin-top:8.05pt;width:75.05pt;height:41pt;z-index:251651584" o:allowincell="f" filled="f" stroked="f" strokecolor="lime" strokeweight=".25pt">
            <v:textbox inset="0,0,0,0">
              <w:txbxContent>
                <w:p w14:paraId="61B8F178"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ת</w:t>
                  </w:r>
                  <w:r>
                    <w:rPr>
                      <w:rFonts w:cs="Miriam" w:hint="cs"/>
                      <w:sz w:val="18"/>
                      <w:szCs w:val="18"/>
                      <w:rtl/>
                      <w:lang w:eastAsia="en-US"/>
                    </w:rPr>
                    <w:t>חול</w:t>
                  </w:r>
                  <w:r>
                    <w:rPr>
                      <w:rFonts w:cs="Miriam"/>
                      <w:sz w:val="18"/>
                      <w:szCs w:val="18"/>
                      <w:rtl/>
                      <w:lang w:eastAsia="en-US"/>
                    </w:rPr>
                    <w:t>ת</w:t>
                  </w:r>
                  <w:r>
                    <w:rPr>
                      <w:rFonts w:cs="Miriam" w:hint="cs"/>
                      <w:sz w:val="18"/>
                      <w:szCs w:val="18"/>
                      <w:rtl/>
                      <w:lang w:eastAsia="en-US"/>
                    </w:rPr>
                    <w:t xml:space="preserve"> סדרי הדין של בית די</w:t>
                  </w:r>
                  <w:r>
                    <w:rPr>
                      <w:rFonts w:cs="Miriam"/>
                      <w:sz w:val="18"/>
                      <w:szCs w:val="18"/>
                      <w:rtl/>
                      <w:lang w:eastAsia="en-US"/>
                    </w:rPr>
                    <w:t>ן</w:t>
                  </w:r>
                  <w:r>
                    <w:rPr>
                      <w:rFonts w:cs="Miriam" w:hint="cs"/>
                      <w:sz w:val="18"/>
                      <w:szCs w:val="18"/>
                      <w:rtl/>
                      <w:lang w:eastAsia="en-US"/>
                    </w:rPr>
                    <w:t xml:space="preserve"> צב</w:t>
                  </w:r>
                  <w:r>
                    <w:rPr>
                      <w:rFonts w:cs="Miriam"/>
                      <w:sz w:val="18"/>
                      <w:szCs w:val="18"/>
                      <w:rtl/>
                      <w:lang w:eastAsia="en-US"/>
                    </w:rPr>
                    <w:t>א</w:t>
                  </w:r>
                  <w:r>
                    <w:rPr>
                      <w:rFonts w:cs="Miriam" w:hint="cs"/>
                      <w:sz w:val="18"/>
                      <w:szCs w:val="18"/>
                      <w:rtl/>
                      <w:lang w:eastAsia="en-US"/>
                    </w:rPr>
                    <w:t>י מחוזי</w:t>
                  </w:r>
                </w:p>
                <w:p w14:paraId="0F146895" w14:textId="77777777" w:rsidR="003F3D19" w:rsidRDefault="003F3D19">
                  <w:pPr>
                    <w:spacing w:line="160" w:lineRule="exact"/>
                    <w:jc w:val="left"/>
                    <w:rPr>
                      <w:rFonts w:cs="Miriam"/>
                      <w:sz w:val="18"/>
                      <w:szCs w:val="18"/>
                      <w:rtl/>
                      <w:lang w:eastAsia="en-US"/>
                    </w:rPr>
                  </w:pPr>
                  <w:r>
                    <w:rPr>
                      <w:rFonts w:cs="Miriam"/>
                      <w:sz w:val="18"/>
                      <w:szCs w:val="18"/>
                      <w:rtl/>
                      <w:lang w:eastAsia="en-US"/>
                    </w:rPr>
                    <w:t>(</w:t>
                  </w:r>
                  <w:r>
                    <w:rPr>
                      <w:rFonts w:cs="Miriam" w:hint="cs"/>
                      <w:sz w:val="18"/>
                      <w:szCs w:val="18"/>
                      <w:rtl/>
                      <w:lang w:eastAsia="en-US"/>
                    </w:rPr>
                    <w:t xml:space="preserve">תיקון מס' 8) </w:t>
                  </w:r>
                  <w:r>
                    <w:rPr>
                      <w:rFonts w:cs="Miriam"/>
                      <w:sz w:val="18"/>
                      <w:szCs w:val="18"/>
                      <w:rtl/>
                      <w:lang w:eastAsia="en-US"/>
                    </w:rPr>
                    <w:t>ת</w:t>
                  </w:r>
                  <w:r>
                    <w:rPr>
                      <w:rFonts w:cs="Miriam" w:hint="cs"/>
                      <w:sz w:val="18"/>
                      <w:szCs w:val="18"/>
                      <w:rtl/>
                      <w:lang w:eastAsia="en-US"/>
                    </w:rPr>
                    <w:t>של"ה-1975</w:t>
                  </w:r>
                </w:p>
              </w:txbxContent>
            </v:textbox>
            <w10:anchorlock/>
          </v:rect>
        </w:pict>
      </w:r>
      <w:r>
        <w:rPr>
          <w:rStyle w:val="big-number"/>
          <w:rtl/>
          <w:lang w:eastAsia="en-US"/>
        </w:rPr>
        <w:t>412</w:t>
      </w:r>
      <w:r>
        <w:rPr>
          <w:rStyle w:val="default"/>
          <w:rFonts w:cs="FrankRuehl"/>
          <w:rtl/>
          <w:lang w:eastAsia="en-US"/>
        </w:rPr>
        <w:t>א</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בבי</w:t>
      </w:r>
      <w:r>
        <w:rPr>
          <w:rStyle w:val="default"/>
          <w:rFonts w:cs="FrankRuehl"/>
          <w:rtl/>
          <w:lang w:eastAsia="en-US"/>
        </w:rPr>
        <w:t>ת</w:t>
      </w:r>
      <w:r>
        <w:rPr>
          <w:rStyle w:val="default"/>
          <w:rFonts w:cs="FrankRuehl" w:hint="cs"/>
          <w:rtl/>
          <w:lang w:eastAsia="en-US"/>
        </w:rPr>
        <w:t xml:space="preserve"> דין צבאי לתעבורה יחלו סדרי הדין החלים בבית דין צבאי מחוזי בתיאומים לפי הענין ובכפוף לאמור בסימן זה.</w:t>
      </w:r>
    </w:p>
    <w:p w14:paraId="4261CB7D"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לשו</w:t>
      </w:r>
      <w:r>
        <w:rPr>
          <w:rStyle w:val="default"/>
          <w:rFonts w:cs="FrankRuehl"/>
          <w:rtl/>
          <w:lang w:eastAsia="en-US"/>
        </w:rPr>
        <w:t>פ</w:t>
      </w:r>
      <w:r>
        <w:rPr>
          <w:rStyle w:val="default"/>
          <w:rFonts w:cs="FrankRuehl" w:hint="cs"/>
          <w:rtl/>
          <w:lang w:eastAsia="en-US"/>
        </w:rPr>
        <w:t>ט תעבורה ולשופט בית הדין הצבאי לערעורים הדן בערעור על פסק דין של בית דין צבאי לתעבורה יהיו נתונות, לצורך ניהול הדיון</w:t>
      </w:r>
      <w:r>
        <w:rPr>
          <w:rStyle w:val="default"/>
          <w:rFonts w:cs="FrankRuehl"/>
          <w:rtl/>
          <w:lang w:eastAsia="en-US"/>
        </w:rPr>
        <w:t xml:space="preserve">, </w:t>
      </w:r>
      <w:r>
        <w:rPr>
          <w:rStyle w:val="default"/>
          <w:rFonts w:cs="FrankRuehl" w:hint="cs"/>
          <w:rtl/>
          <w:lang w:eastAsia="en-US"/>
        </w:rPr>
        <w:t xml:space="preserve">כל </w:t>
      </w:r>
      <w:r>
        <w:rPr>
          <w:rStyle w:val="default"/>
          <w:rFonts w:cs="FrankRuehl"/>
          <w:rtl/>
          <w:lang w:eastAsia="en-US"/>
        </w:rPr>
        <w:t>ה</w:t>
      </w:r>
      <w:r>
        <w:rPr>
          <w:rStyle w:val="default"/>
          <w:rFonts w:cs="FrankRuehl" w:hint="cs"/>
          <w:rtl/>
          <w:lang w:eastAsia="en-US"/>
        </w:rPr>
        <w:t>סמכויות הנתונות לאב בית הדין של בית דין צבאי מחוזי.</w:t>
      </w:r>
    </w:p>
    <w:p w14:paraId="3CC8642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20" w:name="Rov916"/>
      <w:r w:rsidRPr="00A32FC5">
        <w:rPr>
          <w:rStyle w:val="default"/>
          <w:rFonts w:cs="FrankRuehl" w:hint="cs"/>
          <w:vanish/>
          <w:color w:val="FF0000"/>
          <w:szCs w:val="20"/>
          <w:shd w:val="clear" w:color="auto" w:fill="FFFF99"/>
          <w:rtl/>
          <w:lang w:eastAsia="en-US"/>
        </w:rPr>
        <w:t>מיום 31.10.1975</w:t>
      </w:r>
    </w:p>
    <w:p w14:paraId="6EB6518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6361A3F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18"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200 (</w:t>
      </w:r>
      <w:hyperlink r:id="rId1119"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33DB4BEA"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412א</w:t>
      </w:r>
      <w:bookmarkEnd w:id="820"/>
    </w:p>
    <w:p w14:paraId="7EFC110B" w14:textId="77777777" w:rsidR="008D4784" w:rsidRDefault="008D4784">
      <w:pPr>
        <w:pStyle w:val="P00"/>
        <w:spacing w:before="72"/>
        <w:ind w:left="0" w:right="1134"/>
        <w:rPr>
          <w:rStyle w:val="default"/>
          <w:rFonts w:cs="FrankRuehl"/>
          <w:rtl/>
          <w:lang w:eastAsia="en-US"/>
        </w:rPr>
      </w:pPr>
      <w:bookmarkStart w:id="821" w:name="Seif413"/>
      <w:bookmarkEnd w:id="821"/>
      <w:r>
        <w:rPr>
          <w:lang w:val="he-IL"/>
        </w:rPr>
        <w:pict w14:anchorId="42FFB944">
          <v:rect id="_x0000_s2608" style="position:absolute;left:0;text-align:left;margin-left:464.5pt;margin-top:8.05pt;width:75.05pt;height:31.85pt;z-index:251652608" o:allowincell="f" filled="f" stroked="f" strokecolor="lime" strokeweight=".25pt">
            <v:textbox style="mso-next-textbox:#_x0000_s2608" inset="0,0,0,0">
              <w:txbxContent>
                <w:p w14:paraId="27E0B410"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ה</w:t>
                  </w:r>
                  <w:r>
                    <w:rPr>
                      <w:rFonts w:cs="Miriam" w:hint="cs"/>
                      <w:sz w:val="18"/>
                      <w:szCs w:val="18"/>
                      <w:rtl/>
                      <w:lang w:eastAsia="en-US"/>
                    </w:rPr>
                    <w:t>זמנה לד</w:t>
                  </w:r>
                  <w:r>
                    <w:rPr>
                      <w:rFonts w:cs="Miriam"/>
                      <w:sz w:val="18"/>
                      <w:szCs w:val="18"/>
                      <w:rtl/>
                      <w:lang w:eastAsia="en-US"/>
                    </w:rPr>
                    <w:t>י</w:t>
                  </w:r>
                  <w:r>
                    <w:rPr>
                      <w:rFonts w:cs="Miriam" w:hint="cs"/>
                      <w:sz w:val="18"/>
                      <w:szCs w:val="18"/>
                      <w:rtl/>
                      <w:lang w:eastAsia="en-US"/>
                    </w:rPr>
                    <w:t>ן</w:t>
                  </w:r>
                </w:p>
                <w:p w14:paraId="72689064" w14:textId="77777777" w:rsidR="003F3D19" w:rsidRDefault="003F3D19">
                  <w:pPr>
                    <w:spacing w:line="160" w:lineRule="exact"/>
                    <w:jc w:val="left"/>
                    <w:rPr>
                      <w:rFonts w:cs="Miriam"/>
                      <w:sz w:val="18"/>
                      <w:szCs w:val="18"/>
                      <w:rtl/>
                      <w:lang w:eastAsia="en-US"/>
                    </w:rPr>
                  </w:pPr>
                  <w:r>
                    <w:rPr>
                      <w:rFonts w:cs="Miriam"/>
                      <w:sz w:val="18"/>
                      <w:szCs w:val="18"/>
                      <w:rtl/>
                      <w:lang w:eastAsia="en-US"/>
                    </w:rPr>
                    <w:t>(</w:t>
                  </w:r>
                  <w:r>
                    <w:rPr>
                      <w:rFonts w:cs="Miriam" w:hint="cs"/>
                      <w:sz w:val="18"/>
                      <w:szCs w:val="18"/>
                      <w:rtl/>
                      <w:lang w:eastAsia="en-US"/>
                    </w:rPr>
                    <w:t xml:space="preserve">תיקון מס' 8) </w:t>
                  </w:r>
                  <w:r>
                    <w:rPr>
                      <w:rFonts w:cs="Miriam"/>
                      <w:sz w:val="18"/>
                      <w:szCs w:val="18"/>
                      <w:rtl/>
                      <w:lang w:eastAsia="en-US"/>
                    </w:rPr>
                    <w:t>ת</w:t>
                  </w:r>
                  <w:r>
                    <w:rPr>
                      <w:rFonts w:cs="Miriam" w:hint="cs"/>
                      <w:sz w:val="18"/>
                      <w:szCs w:val="18"/>
                      <w:rtl/>
                      <w:lang w:eastAsia="en-US"/>
                    </w:rPr>
                    <w:t>של"ה-1975</w:t>
                  </w:r>
                </w:p>
              </w:txbxContent>
            </v:textbox>
            <w10:anchorlock/>
          </v:rect>
        </w:pict>
      </w:r>
      <w:r>
        <w:rPr>
          <w:rStyle w:val="big-number"/>
          <w:rtl/>
          <w:lang w:eastAsia="en-US"/>
        </w:rPr>
        <w:t>412</w:t>
      </w:r>
      <w:r>
        <w:rPr>
          <w:rStyle w:val="default"/>
          <w:rFonts w:cs="FrankRuehl"/>
          <w:rtl/>
          <w:lang w:eastAsia="en-US"/>
        </w:rPr>
        <w:t>ב</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הוג</w:t>
      </w:r>
      <w:r>
        <w:rPr>
          <w:rStyle w:val="default"/>
          <w:rFonts w:cs="FrankRuehl"/>
          <w:rtl/>
          <w:lang w:eastAsia="en-US"/>
        </w:rPr>
        <w:t>ש</w:t>
      </w:r>
      <w:r>
        <w:rPr>
          <w:rStyle w:val="default"/>
          <w:rFonts w:cs="FrankRuehl" w:hint="cs"/>
          <w:rtl/>
          <w:lang w:eastAsia="en-US"/>
        </w:rPr>
        <w:t xml:space="preserve"> כתב האישום, יוזמן הנאשם בהזמנה חתומה בידי נשיא בית הדין הצבאי המחוזי או מי שהסמיך לכך; בהזמנה ייקבע מקום השיפוט ומועדו, תינתן בה הודעה לנאשם על זכותו להזמין עדים להגנתו </w:t>
      </w:r>
      <w:r>
        <w:rPr>
          <w:rStyle w:val="default"/>
          <w:rFonts w:cs="FrankRuehl"/>
          <w:rtl/>
          <w:lang w:eastAsia="en-US"/>
        </w:rPr>
        <w:t>ב</w:t>
      </w:r>
      <w:r>
        <w:rPr>
          <w:rStyle w:val="default"/>
          <w:rFonts w:cs="FrankRuehl" w:hint="cs"/>
          <w:rtl/>
          <w:lang w:eastAsia="en-US"/>
        </w:rPr>
        <w:t>אמצ</w:t>
      </w:r>
      <w:r>
        <w:rPr>
          <w:rStyle w:val="default"/>
          <w:rFonts w:cs="FrankRuehl"/>
          <w:rtl/>
          <w:lang w:eastAsia="en-US"/>
        </w:rPr>
        <w:t>ע</w:t>
      </w:r>
      <w:r>
        <w:rPr>
          <w:rStyle w:val="default"/>
          <w:rFonts w:cs="FrankRuehl" w:hint="cs"/>
          <w:rtl/>
          <w:lang w:eastAsia="en-US"/>
        </w:rPr>
        <w:t>ות בית הדין, תפורט בה כל הוראה אחרת הדרושה לקיום המש</w:t>
      </w:r>
      <w:r>
        <w:rPr>
          <w:rStyle w:val="default"/>
          <w:rFonts w:cs="FrankRuehl"/>
          <w:rtl/>
          <w:lang w:eastAsia="en-US"/>
        </w:rPr>
        <w:t>פט, ו</w:t>
      </w:r>
      <w:r>
        <w:rPr>
          <w:rStyle w:val="default"/>
          <w:rFonts w:cs="FrankRuehl" w:hint="cs"/>
          <w:rtl/>
          <w:lang w:eastAsia="en-US"/>
        </w:rPr>
        <w:t>יצורף לה העתק ש</w:t>
      </w:r>
      <w:r>
        <w:rPr>
          <w:rStyle w:val="default"/>
          <w:rFonts w:cs="FrankRuehl"/>
          <w:rtl/>
          <w:lang w:eastAsia="en-US"/>
        </w:rPr>
        <w:t>ל</w:t>
      </w:r>
      <w:r>
        <w:rPr>
          <w:rStyle w:val="default"/>
          <w:rFonts w:cs="FrankRuehl" w:hint="cs"/>
          <w:rtl/>
          <w:lang w:eastAsia="en-US"/>
        </w:rPr>
        <w:t xml:space="preserve"> </w:t>
      </w:r>
      <w:r>
        <w:rPr>
          <w:rStyle w:val="default"/>
          <w:rFonts w:cs="FrankRuehl"/>
          <w:rtl/>
          <w:lang w:eastAsia="en-US"/>
        </w:rPr>
        <w:t>כ</w:t>
      </w:r>
      <w:r>
        <w:rPr>
          <w:rStyle w:val="default"/>
          <w:rFonts w:cs="FrankRuehl" w:hint="cs"/>
          <w:rtl/>
          <w:lang w:eastAsia="en-US"/>
        </w:rPr>
        <w:t>תב האישום.</w:t>
      </w:r>
    </w:p>
    <w:p w14:paraId="2726C650" w14:textId="77777777" w:rsidR="008D4784" w:rsidRDefault="008D4784" w:rsidP="002850E6">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אין</w:t>
      </w:r>
      <w:r>
        <w:rPr>
          <w:rStyle w:val="default"/>
          <w:rFonts w:cs="FrankRuehl"/>
          <w:rtl/>
          <w:lang w:eastAsia="en-US"/>
        </w:rPr>
        <w:t xml:space="preserve"> </w:t>
      </w:r>
      <w:r>
        <w:rPr>
          <w:rStyle w:val="default"/>
          <w:rFonts w:cs="FrankRuehl" w:hint="cs"/>
          <w:rtl/>
          <w:lang w:eastAsia="en-US"/>
        </w:rPr>
        <w:t xml:space="preserve">בהוראות סעיף זה כדי לגרוע מסמכותו של בית הדין לדחות את המשפט מטעמים הנראים לו, ובכלל זה </w:t>
      </w:r>
      <w:r w:rsidR="002850E6">
        <w:rPr>
          <w:rStyle w:val="default"/>
          <w:rFonts w:cs="FrankRuehl" w:hint="cs"/>
          <w:rtl/>
          <w:lang w:eastAsia="en-US"/>
        </w:rPr>
        <w:t>-</w:t>
      </w:r>
      <w:r>
        <w:rPr>
          <w:rStyle w:val="default"/>
          <w:rFonts w:cs="FrankRuehl" w:hint="cs"/>
          <w:rtl/>
          <w:lang w:eastAsia="en-US"/>
        </w:rPr>
        <w:t xml:space="preserve"> כד</w:t>
      </w:r>
      <w:r>
        <w:rPr>
          <w:rStyle w:val="default"/>
          <w:rFonts w:cs="FrankRuehl"/>
          <w:rtl/>
          <w:lang w:eastAsia="en-US"/>
        </w:rPr>
        <w:t>י</w:t>
      </w:r>
      <w:r>
        <w:rPr>
          <w:rStyle w:val="default"/>
          <w:rFonts w:cs="FrankRuehl" w:hint="cs"/>
          <w:rtl/>
          <w:lang w:eastAsia="en-US"/>
        </w:rPr>
        <w:t xml:space="preserve"> לאפשר לנאשם להכין את הגנתו.</w:t>
      </w:r>
    </w:p>
    <w:p w14:paraId="1592B38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22" w:name="Rov917"/>
      <w:r w:rsidRPr="00A32FC5">
        <w:rPr>
          <w:rStyle w:val="default"/>
          <w:rFonts w:cs="FrankRuehl" w:hint="cs"/>
          <w:vanish/>
          <w:color w:val="FF0000"/>
          <w:szCs w:val="20"/>
          <w:shd w:val="clear" w:color="auto" w:fill="FFFF99"/>
          <w:rtl/>
          <w:lang w:eastAsia="en-US"/>
        </w:rPr>
        <w:t>מיום 31.10.1975</w:t>
      </w:r>
    </w:p>
    <w:p w14:paraId="37FDC19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1CF8BA9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20"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201 (</w:t>
      </w:r>
      <w:hyperlink r:id="rId1121"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0D1BDD13"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412ב</w:t>
      </w:r>
      <w:bookmarkEnd w:id="822"/>
    </w:p>
    <w:p w14:paraId="00FCD2AF" w14:textId="77777777" w:rsidR="008D4784" w:rsidRDefault="008D4784">
      <w:pPr>
        <w:pStyle w:val="P00"/>
        <w:spacing w:before="72"/>
        <w:ind w:left="0" w:right="1134"/>
        <w:rPr>
          <w:rStyle w:val="default"/>
          <w:rFonts w:cs="FrankRuehl" w:hint="cs"/>
          <w:rtl/>
          <w:lang w:eastAsia="en-US"/>
        </w:rPr>
      </w:pPr>
      <w:bookmarkStart w:id="823" w:name="Seif638"/>
      <w:bookmarkEnd w:id="823"/>
      <w:r>
        <w:rPr>
          <w:rFonts w:cs="Miriam"/>
          <w:szCs w:val="32"/>
          <w:rtl/>
          <w:lang w:val="he-IL"/>
        </w:rPr>
        <w:pict w14:anchorId="677346E2">
          <v:shape id="_x0000_s2884" type="#_x0000_t202" style="position:absolute;left:0;text-align:left;margin-left:470.25pt;margin-top:4.55pt;width:1in;height:39.2pt;z-index:251993600" filled="f" stroked="f">
            <v:textbox style="mso-next-textbox:#_x0000_s2884" inset="1mm,,1mm">
              <w:txbxContent>
                <w:p w14:paraId="12B8082C"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מסירת הודעה בעבירות תעבורה</w:t>
                  </w:r>
                </w:p>
                <w:p w14:paraId="391E419F"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45) תשס"ד-2004</w:t>
                  </w:r>
                </w:p>
              </w:txbxContent>
            </v:textbox>
            <w10:anchorlock/>
          </v:shape>
        </w:pict>
      </w:r>
      <w:r>
        <w:rPr>
          <w:rStyle w:val="default"/>
          <w:rFonts w:cs="Miriam" w:hint="cs"/>
          <w:sz w:val="32"/>
          <w:szCs w:val="32"/>
          <w:rtl/>
          <w:lang w:eastAsia="en-US"/>
        </w:rPr>
        <w:t>412</w:t>
      </w:r>
      <w:r>
        <w:rPr>
          <w:rStyle w:val="default"/>
          <w:rFonts w:cs="FrankRuehl" w:hint="cs"/>
          <w:rtl/>
          <w:lang w:eastAsia="en-US"/>
        </w:rPr>
        <w:t>ב1. עברה שנה מיום שבוצעה עבירה לפי פקודת התעבורה או לפי התקנות שלפיה, או לפי פקודת ביטוח רכב מנועי [נוסח חדש], התש"ל-1970, שלא גרמה לתאונת דרכים שבה נפגע אדם או ניזוק רכוש, לא יוגש עליה כתב אישום ולא תומצא בענינה הזמנה לדין, אלא אם כן, בתוך אותה תקופה הוזמן החשוד בביצוע העבירה לחקירה, או ניתנה לו הודעה על ביצוע העבירה; ואולם אם הוכיח החשוד בעבירה כי לא חלה עליו אחריות לעבירה לפי סעיף 27ב לפקודת התעבורה, ניתן להגיש כתב אישום ולהמציא הזמנה לדין, למי שנהג ברכב, אם לא עברו שנתיים מיום ביצוע העבירה.</w:t>
      </w:r>
    </w:p>
    <w:p w14:paraId="7E2B409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24" w:name="Rov1018"/>
      <w:r w:rsidRPr="00A32FC5">
        <w:rPr>
          <w:rStyle w:val="default"/>
          <w:rFonts w:cs="FrankRuehl" w:hint="cs"/>
          <w:vanish/>
          <w:color w:val="FF0000"/>
          <w:szCs w:val="20"/>
          <w:shd w:val="clear" w:color="auto" w:fill="FFFF99"/>
          <w:rtl/>
          <w:lang w:eastAsia="en-US"/>
        </w:rPr>
        <w:t>מיום 9.2.2004</w:t>
      </w:r>
    </w:p>
    <w:p w14:paraId="5C58CEF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5608F2C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22"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292 (</w:t>
      </w:r>
      <w:hyperlink r:id="rId1123"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3057CC90"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412ב1</w:t>
      </w:r>
      <w:bookmarkEnd w:id="824"/>
    </w:p>
    <w:p w14:paraId="334F703A" w14:textId="77777777" w:rsidR="008D4784" w:rsidRDefault="008D4784">
      <w:pPr>
        <w:pStyle w:val="P00"/>
        <w:spacing w:before="72"/>
        <w:ind w:left="0" w:right="1134"/>
        <w:rPr>
          <w:rStyle w:val="default"/>
          <w:rFonts w:cs="FrankRuehl"/>
          <w:rtl/>
          <w:lang w:eastAsia="en-US"/>
        </w:rPr>
      </w:pPr>
      <w:bookmarkStart w:id="825" w:name="Seif414"/>
      <w:bookmarkEnd w:id="825"/>
      <w:r>
        <w:rPr>
          <w:lang w:val="he-IL"/>
        </w:rPr>
        <w:pict w14:anchorId="4C733C7E">
          <v:rect id="_x0000_s2609" style="position:absolute;left:0;text-align:left;margin-left:464.5pt;margin-top:8.05pt;width:75.05pt;height:38.8pt;z-index:251653632" o:allowincell="f" filled="f" stroked="f" strokecolor="lime" strokeweight=".25pt">
            <v:textbox inset="0,0,0,0">
              <w:txbxContent>
                <w:p w14:paraId="178F3FD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ק</w:t>
                  </w:r>
                  <w:r>
                    <w:rPr>
                      <w:rFonts w:cs="Miriam" w:hint="cs"/>
                      <w:sz w:val="18"/>
                      <w:szCs w:val="18"/>
                      <w:rtl/>
                      <w:lang w:eastAsia="en-US"/>
                    </w:rPr>
                    <w:t>ביע</w:t>
                  </w:r>
                  <w:r>
                    <w:rPr>
                      <w:rFonts w:cs="Miriam"/>
                      <w:sz w:val="18"/>
                      <w:szCs w:val="18"/>
                      <w:rtl/>
                      <w:lang w:eastAsia="en-US"/>
                    </w:rPr>
                    <w:t xml:space="preserve">ת </w:t>
                  </w:r>
                  <w:r>
                    <w:rPr>
                      <w:rFonts w:cs="Miriam" w:hint="cs"/>
                      <w:sz w:val="18"/>
                      <w:szCs w:val="18"/>
                      <w:rtl/>
                      <w:lang w:eastAsia="en-US"/>
                    </w:rPr>
                    <w:t>השופטים</w:t>
                  </w:r>
                </w:p>
                <w:p w14:paraId="6D91A33A"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ל</w:t>
                  </w:r>
                  <w:r>
                    <w:rPr>
                      <w:rFonts w:cs="Miriam" w:hint="cs"/>
                      <w:sz w:val="18"/>
                      <w:szCs w:val="18"/>
                      <w:rtl/>
                      <w:lang w:eastAsia="en-US"/>
                    </w:rPr>
                    <w:t>דיו</w:t>
                  </w:r>
                  <w:r>
                    <w:rPr>
                      <w:rFonts w:cs="Miriam"/>
                      <w:sz w:val="18"/>
                      <w:szCs w:val="18"/>
                      <w:rtl/>
                      <w:lang w:eastAsia="en-US"/>
                    </w:rPr>
                    <w:t>ן</w:t>
                  </w:r>
                  <w:r>
                    <w:rPr>
                      <w:rFonts w:cs="Miriam" w:hint="cs"/>
                      <w:sz w:val="18"/>
                      <w:szCs w:val="18"/>
                      <w:rtl/>
                      <w:lang w:eastAsia="en-US"/>
                    </w:rPr>
                    <w:t xml:space="preserve"> והחלפתם</w:t>
                  </w:r>
                </w:p>
                <w:p w14:paraId="072FCCC7" w14:textId="77777777" w:rsidR="003F3D19" w:rsidRDefault="003F3D19">
                  <w:pPr>
                    <w:spacing w:line="160" w:lineRule="exact"/>
                    <w:jc w:val="left"/>
                    <w:rPr>
                      <w:rFonts w:cs="Miriam"/>
                      <w:sz w:val="18"/>
                      <w:szCs w:val="18"/>
                      <w:rtl/>
                      <w:lang w:eastAsia="en-US"/>
                    </w:rPr>
                  </w:pPr>
                  <w:r>
                    <w:rPr>
                      <w:rFonts w:cs="Miriam"/>
                      <w:sz w:val="18"/>
                      <w:szCs w:val="18"/>
                      <w:rtl/>
                      <w:lang w:eastAsia="en-US"/>
                    </w:rPr>
                    <w:t>(</w:t>
                  </w:r>
                  <w:r>
                    <w:rPr>
                      <w:rFonts w:cs="Miriam" w:hint="cs"/>
                      <w:sz w:val="18"/>
                      <w:szCs w:val="18"/>
                      <w:rtl/>
                      <w:lang w:eastAsia="en-US"/>
                    </w:rPr>
                    <w:t xml:space="preserve">תיקון מס' 8) </w:t>
                  </w:r>
                  <w:r>
                    <w:rPr>
                      <w:rFonts w:cs="Miriam"/>
                      <w:sz w:val="18"/>
                      <w:szCs w:val="18"/>
                      <w:rtl/>
                      <w:lang w:eastAsia="en-US"/>
                    </w:rPr>
                    <w:t>ת</w:t>
                  </w:r>
                  <w:r>
                    <w:rPr>
                      <w:rFonts w:cs="Miriam" w:hint="cs"/>
                      <w:sz w:val="18"/>
                      <w:szCs w:val="18"/>
                      <w:rtl/>
                      <w:lang w:eastAsia="en-US"/>
                    </w:rPr>
                    <w:t>של"ה-1975</w:t>
                  </w:r>
                </w:p>
              </w:txbxContent>
            </v:textbox>
            <w10:anchorlock/>
          </v:rect>
        </w:pict>
      </w:r>
      <w:r>
        <w:rPr>
          <w:rStyle w:val="big-number"/>
          <w:rtl/>
          <w:lang w:eastAsia="en-US"/>
        </w:rPr>
        <w:t>412</w:t>
      </w:r>
      <w:r>
        <w:rPr>
          <w:rStyle w:val="default"/>
          <w:rFonts w:cs="FrankRuehl"/>
          <w:rtl/>
          <w:lang w:eastAsia="en-US"/>
        </w:rPr>
        <w:t>ג</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נשי</w:t>
      </w:r>
      <w:r>
        <w:rPr>
          <w:rStyle w:val="default"/>
          <w:rFonts w:cs="FrankRuehl"/>
          <w:rtl/>
          <w:lang w:eastAsia="en-US"/>
        </w:rPr>
        <w:t>א</w:t>
      </w:r>
      <w:r>
        <w:rPr>
          <w:rStyle w:val="default"/>
          <w:rFonts w:cs="FrankRuehl" w:hint="cs"/>
          <w:rtl/>
          <w:lang w:eastAsia="en-US"/>
        </w:rPr>
        <w:t xml:space="preserve"> בית הדין הצבאי המחוזי יקבע את שופט שידון בכתב אישום שהוגש לבית דין צבאי לתעבורה, בין בדרך כלל או לסוג ענינים ובין לענין מסויים.</w:t>
      </w:r>
    </w:p>
    <w:p w14:paraId="09913897"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נקב</w:t>
      </w:r>
      <w:r>
        <w:rPr>
          <w:rStyle w:val="default"/>
          <w:rFonts w:cs="FrankRuehl"/>
          <w:rtl/>
          <w:lang w:eastAsia="en-US"/>
        </w:rPr>
        <w:t>ע</w:t>
      </w:r>
      <w:r>
        <w:rPr>
          <w:rStyle w:val="default"/>
          <w:rFonts w:cs="FrankRuehl" w:hint="cs"/>
          <w:rtl/>
          <w:lang w:eastAsia="en-US"/>
        </w:rPr>
        <w:t xml:space="preserve"> שופט לענין מסויים, רשאי נשיא בית הדין </w:t>
      </w:r>
      <w:r>
        <w:rPr>
          <w:rStyle w:val="default"/>
          <w:rFonts w:cs="FrankRuehl"/>
          <w:rtl/>
          <w:lang w:eastAsia="en-US"/>
        </w:rPr>
        <w:t>הצ</w:t>
      </w:r>
      <w:r>
        <w:rPr>
          <w:rStyle w:val="default"/>
          <w:rFonts w:cs="FrankRuehl" w:hint="cs"/>
          <w:rtl/>
          <w:lang w:eastAsia="en-US"/>
        </w:rPr>
        <w:t>באי המחוזי להחליפו בשופט אחר כל עוד ל</w:t>
      </w:r>
      <w:r>
        <w:rPr>
          <w:rStyle w:val="default"/>
          <w:rFonts w:cs="FrankRuehl"/>
          <w:rtl/>
          <w:lang w:eastAsia="en-US"/>
        </w:rPr>
        <w:t>א</w:t>
      </w:r>
      <w:r>
        <w:rPr>
          <w:rStyle w:val="default"/>
          <w:rFonts w:cs="FrankRuehl" w:hint="cs"/>
          <w:rtl/>
          <w:lang w:eastAsia="en-US"/>
        </w:rPr>
        <w:t xml:space="preserve"> הוחל בגביית הראיות.</w:t>
      </w:r>
    </w:p>
    <w:p w14:paraId="2334B254"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הו</w:t>
      </w:r>
      <w:r>
        <w:rPr>
          <w:rStyle w:val="default"/>
          <w:rFonts w:cs="FrankRuehl"/>
          <w:rtl/>
          <w:lang w:eastAsia="en-US"/>
        </w:rPr>
        <w:t>חל</w:t>
      </w:r>
      <w:r>
        <w:rPr>
          <w:rStyle w:val="default"/>
          <w:rFonts w:cs="FrankRuehl" w:hint="cs"/>
          <w:rtl/>
          <w:lang w:eastAsia="en-US"/>
        </w:rPr>
        <w:t xml:space="preserve"> ב</w:t>
      </w:r>
      <w:r>
        <w:rPr>
          <w:rStyle w:val="default"/>
          <w:rFonts w:cs="FrankRuehl"/>
          <w:rtl/>
          <w:lang w:eastAsia="en-US"/>
        </w:rPr>
        <w:t>ג</w:t>
      </w:r>
      <w:r>
        <w:rPr>
          <w:rStyle w:val="default"/>
          <w:rFonts w:cs="FrankRuehl" w:hint="cs"/>
          <w:rtl/>
          <w:lang w:eastAsia="en-US"/>
        </w:rPr>
        <w:t>ביית הראיות ונבצר מן השופט שנקבע, להמשיך בדיון יעביר</w:t>
      </w:r>
      <w:r>
        <w:rPr>
          <w:rStyle w:val="default"/>
          <w:rFonts w:cs="FrankRuehl"/>
          <w:rtl/>
          <w:lang w:eastAsia="en-US"/>
        </w:rPr>
        <w:t xml:space="preserve"> נשי</w:t>
      </w:r>
      <w:r>
        <w:rPr>
          <w:rStyle w:val="default"/>
          <w:rFonts w:cs="FrankRuehl" w:hint="cs"/>
          <w:rtl/>
          <w:lang w:eastAsia="en-US"/>
        </w:rPr>
        <w:t>א בית הדין הצבאי</w:t>
      </w:r>
      <w:r>
        <w:rPr>
          <w:rStyle w:val="default"/>
          <w:rFonts w:cs="FrankRuehl"/>
          <w:rtl/>
          <w:lang w:eastAsia="en-US"/>
        </w:rPr>
        <w:t xml:space="preserve"> </w:t>
      </w:r>
      <w:r>
        <w:rPr>
          <w:rStyle w:val="default"/>
          <w:rFonts w:cs="FrankRuehl" w:hint="cs"/>
          <w:rtl/>
          <w:lang w:eastAsia="en-US"/>
        </w:rPr>
        <w:t>ה</w:t>
      </w:r>
      <w:r>
        <w:rPr>
          <w:rStyle w:val="default"/>
          <w:rFonts w:cs="FrankRuehl"/>
          <w:rtl/>
          <w:lang w:eastAsia="en-US"/>
        </w:rPr>
        <w:t>מ</w:t>
      </w:r>
      <w:r>
        <w:rPr>
          <w:rStyle w:val="default"/>
          <w:rFonts w:cs="FrankRuehl" w:hint="cs"/>
          <w:rtl/>
          <w:lang w:eastAsia="en-US"/>
        </w:rPr>
        <w:t>חוזי את הדיון לשופט אחר ויציין את נימוקיו לכך בכתב; השופט האליו הועבר הדיון רשאי להמשיך בדיון מן הנקודה שאליה הגיע קודמו ורשאי הוא לחזור ולגבות ראיות מחדש.</w:t>
      </w:r>
    </w:p>
    <w:p w14:paraId="37AA003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26" w:name="Rov918"/>
      <w:r w:rsidRPr="00A32FC5">
        <w:rPr>
          <w:rStyle w:val="default"/>
          <w:rFonts w:cs="FrankRuehl" w:hint="cs"/>
          <w:vanish/>
          <w:color w:val="FF0000"/>
          <w:szCs w:val="20"/>
          <w:shd w:val="clear" w:color="auto" w:fill="FFFF99"/>
          <w:rtl/>
          <w:lang w:eastAsia="en-US"/>
        </w:rPr>
        <w:t>מיום 31.10.1975</w:t>
      </w:r>
    </w:p>
    <w:p w14:paraId="0FD6B3D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3ABF117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24"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201 (</w:t>
      </w:r>
      <w:hyperlink r:id="rId1125"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4F0E809D"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412ג</w:t>
      </w:r>
      <w:bookmarkEnd w:id="826"/>
    </w:p>
    <w:p w14:paraId="7A68D435" w14:textId="77777777" w:rsidR="008D4784" w:rsidRDefault="008D4784">
      <w:pPr>
        <w:pStyle w:val="P00"/>
        <w:spacing w:before="72"/>
        <w:ind w:left="0" w:right="1134"/>
        <w:rPr>
          <w:rStyle w:val="default"/>
          <w:rFonts w:cs="FrankRuehl" w:hint="cs"/>
          <w:rtl/>
          <w:lang w:eastAsia="en-US"/>
        </w:rPr>
      </w:pPr>
      <w:bookmarkStart w:id="827" w:name="Seif415"/>
      <w:bookmarkEnd w:id="827"/>
      <w:r>
        <w:rPr>
          <w:lang w:val="he-IL"/>
        </w:rPr>
        <w:pict w14:anchorId="7BE4994B">
          <v:rect id="_x0000_s2610" style="position:absolute;left:0;text-align:left;margin-left:464.5pt;margin-top:8.05pt;width:75.05pt;height:33.65pt;z-index:251654656" o:allowincell="f" filled="f" stroked="f" strokecolor="lime" strokeweight=".25pt">
            <v:textbox inset="0,0,0,0">
              <w:txbxContent>
                <w:p w14:paraId="6C35CBF6"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ד</w:t>
                  </w:r>
                  <w:r>
                    <w:rPr>
                      <w:rFonts w:cs="Miriam" w:hint="cs"/>
                      <w:sz w:val="18"/>
                      <w:szCs w:val="18"/>
                      <w:rtl/>
                      <w:lang w:eastAsia="en-US"/>
                    </w:rPr>
                    <w:t>יון</w:t>
                  </w:r>
                  <w:r>
                    <w:rPr>
                      <w:rFonts w:cs="Miriam"/>
                      <w:sz w:val="18"/>
                      <w:szCs w:val="18"/>
                      <w:rtl/>
                      <w:lang w:eastAsia="en-US"/>
                    </w:rPr>
                    <w:t xml:space="preserve"> </w:t>
                  </w:r>
                  <w:r>
                    <w:rPr>
                      <w:rFonts w:cs="Miriam" w:hint="cs"/>
                      <w:sz w:val="18"/>
                      <w:szCs w:val="18"/>
                      <w:rtl/>
                      <w:lang w:eastAsia="en-US"/>
                    </w:rPr>
                    <w:t xml:space="preserve">שלא במעמד </w:t>
                  </w:r>
                  <w:r>
                    <w:rPr>
                      <w:rFonts w:cs="Miriam"/>
                      <w:sz w:val="18"/>
                      <w:szCs w:val="18"/>
                      <w:rtl/>
                      <w:lang w:eastAsia="en-US"/>
                    </w:rPr>
                    <w:t>ת</w:t>
                  </w:r>
                  <w:r>
                    <w:rPr>
                      <w:rFonts w:cs="Miriam" w:hint="cs"/>
                      <w:sz w:val="18"/>
                      <w:szCs w:val="18"/>
                      <w:rtl/>
                      <w:lang w:eastAsia="en-US"/>
                    </w:rPr>
                    <w:t>ובע</w:t>
                  </w:r>
                  <w:r>
                    <w:rPr>
                      <w:rFonts w:cs="Miriam"/>
                      <w:sz w:val="18"/>
                      <w:szCs w:val="18"/>
                      <w:rtl/>
                      <w:lang w:eastAsia="en-US"/>
                    </w:rPr>
                    <w:t xml:space="preserve"> צ</w:t>
                  </w:r>
                  <w:r>
                    <w:rPr>
                      <w:rFonts w:cs="Miriam" w:hint="cs"/>
                      <w:sz w:val="18"/>
                      <w:szCs w:val="18"/>
                      <w:rtl/>
                      <w:lang w:eastAsia="en-US"/>
                    </w:rPr>
                    <w:t>באי</w:t>
                  </w:r>
                </w:p>
                <w:p w14:paraId="66DE7A8D" w14:textId="77777777" w:rsidR="003F3D19" w:rsidRDefault="003F3D19">
                  <w:pPr>
                    <w:spacing w:line="160" w:lineRule="exact"/>
                    <w:jc w:val="left"/>
                    <w:rPr>
                      <w:rFonts w:cs="Miriam"/>
                      <w:sz w:val="18"/>
                      <w:szCs w:val="18"/>
                      <w:rtl/>
                      <w:lang w:eastAsia="en-US"/>
                    </w:rPr>
                  </w:pPr>
                  <w:r>
                    <w:rPr>
                      <w:rFonts w:cs="Miriam"/>
                      <w:sz w:val="18"/>
                      <w:szCs w:val="18"/>
                      <w:rtl/>
                      <w:lang w:eastAsia="en-US"/>
                    </w:rPr>
                    <w:t>(</w:t>
                  </w:r>
                  <w:r>
                    <w:rPr>
                      <w:rFonts w:cs="Miriam" w:hint="cs"/>
                      <w:sz w:val="18"/>
                      <w:szCs w:val="18"/>
                      <w:rtl/>
                      <w:lang w:eastAsia="en-US"/>
                    </w:rPr>
                    <w:t xml:space="preserve">תיקון מס' 8) </w:t>
                  </w:r>
                  <w:r>
                    <w:rPr>
                      <w:rFonts w:cs="Miriam"/>
                      <w:sz w:val="18"/>
                      <w:szCs w:val="18"/>
                      <w:rtl/>
                      <w:lang w:eastAsia="en-US"/>
                    </w:rPr>
                    <w:t>ת</w:t>
                  </w:r>
                  <w:r>
                    <w:rPr>
                      <w:rFonts w:cs="Miriam" w:hint="cs"/>
                      <w:sz w:val="18"/>
                      <w:szCs w:val="18"/>
                      <w:rtl/>
                      <w:lang w:eastAsia="en-US"/>
                    </w:rPr>
                    <w:t>של"ה-1975</w:t>
                  </w:r>
                </w:p>
              </w:txbxContent>
            </v:textbox>
            <w10:anchorlock/>
          </v:rect>
        </w:pict>
      </w:r>
      <w:r>
        <w:rPr>
          <w:rStyle w:val="big-number"/>
          <w:rtl/>
          <w:lang w:eastAsia="en-US"/>
        </w:rPr>
        <w:t>412</w:t>
      </w:r>
      <w:r>
        <w:rPr>
          <w:rStyle w:val="default"/>
          <w:rFonts w:cs="FrankRuehl"/>
          <w:rtl/>
          <w:lang w:eastAsia="en-US"/>
        </w:rPr>
        <w:t>ד</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הדין רשאי לדון נאשם שלא במעמד תובע צבאי, אולם אין בכך כדי ל</w:t>
      </w:r>
      <w:r>
        <w:rPr>
          <w:rStyle w:val="default"/>
          <w:rFonts w:cs="FrankRuehl"/>
          <w:rtl/>
          <w:lang w:eastAsia="en-US"/>
        </w:rPr>
        <w:t>מ</w:t>
      </w:r>
      <w:r>
        <w:rPr>
          <w:rStyle w:val="default"/>
          <w:rFonts w:cs="FrankRuehl" w:hint="cs"/>
          <w:rtl/>
          <w:lang w:eastAsia="en-US"/>
        </w:rPr>
        <w:t>נ</w:t>
      </w:r>
      <w:r>
        <w:rPr>
          <w:rStyle w:val="default"/>
          <w:rFonts w:cs="FrankRuehl"/>
          <w:rtl/>
          <w:lang w:eastAsia="en-US"/>
        </w:rPr>
        <w:t>ו</w:t>
      </w:r>
      <w:r>
        <w:rPr>
          <w:rStyle w:val="default"/>
          <w:rFonts w:cs="FrankRuehl" w:hint="cs"/>
          <w:rtl/>
          <w:lang w:eastAsia="en-US"/>
        </w:rPr>
        <w:t>ע את בית הדין להורות, בכל שלב של הדיון, על התייצבות תובע צבאי, ואין בכך כדי למנוע מהתובע להתייצב אם ראה לעשו</w:t>
      </w:r>
      <w:r>
        <w:rPr>
          <w:rStyle w:val="default"/>
          <w:rFonts w:cs="FrankRuehl"/>
          <w:rtl/>
          <w:lang w:eastAsia="en-US"/>
        </w:rPr>
        <w:t xml:space="preserve">ת </w:t>
      </w:r>
      <w:r>
        <w:rPr>
          <w:rStyle w:val="default"/>
          <w:rFonts w:cs="FrankRuehl" w:hint="cs"/>
          <w:rtl/>
          <w:lang w:eastAsia="en-US"/>
        </w:rPr>
        <w:t>כן; הורה בית הדין לתובע הצבאי להתייצב</w:t>
      </w:r>
      <w:r>
        <w:rPr>
          <w:rStyle w:val="default"/>
          <w:rFonts w:cs="FrankRuehl"/>
          <w:rtl/>
          <w:lang w:eastAsia="en-US"/>
        </w:rPr>
        <w:t xml:space="preserve">, </w:t>
      </w:r>
      <w:r>
        <w:rPr>
          <w:rStyle w:val="default"/>
          <w:rFonts w:cs="FrankRuehl" w:hint="cs"/>
          <w:rtl/>
          <w:lang w:eastAsia="en-US"/>
        </w:rPr>
        <w:t xml:space="preserve">יביא לידיעת הנאשם את זכותו </w:t>
      </w:r>
      <w:r>
        <w:rPr>
          <w:rStyle w:val="default"/>
          <w:rFonts w:cs="FrankRuehl"/>
          <w:rtl/>
          <w:lang w:eastAsia="en-US"/>
        </w:rPr>
        <w:t>ל</w:t>
      </w:r>
      <w:r>
        <w:rPr>
          <w:rStyle w:val="default"/>
          <w:rFonts w:cs="FrankRuehl" w:hint="cs"/>
          <w:rtl/>
          <w:lang w:eastAsia="en-US"/>
        </w:rPr>
        <w:t>היו</w:t>
      </w:r>
      <w:r>
        <w:rPr>
          <w:rStyle w:val="default"/>
          <w:rFonts w:cs="FrankRuehl"/>
          <w:rtl/>
          <w:lang w:eastAsia="en-US"/>
        </w:rPr>
        <w:t>ת</w:t>
      </w:r>
      <w:r>
        <w:rPr>
          <w:rStyle w:val="default"/>
          <w:rFonts w:cs="FrankRuehl" w:hint="cs"/>
          <w:rtl/>
          <w:lang w:eastAsia="en-US"/>
        </w:rPr>
        <w:t xml:space="preserve"> מיוצג על ידי סניגור.</w:t>
      </w:r>
    </w:p>
    <w:p w14:paraId="22A1F8E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28" w:name="Rov919"/>
      <w:r w:rsidRPr="00A32FC5">
        <w:rPr>
          <w:rStyle w:val="default"/>
          <w:rFonts w:cs="FrankRuehl" w:hint="cs"/>
          <w:vanish/>
          <w:color w:val="FF0000"/>
          <w:szCs w:val="20"/>
          <w:shd w:val="clear" w:color="auto" w:fill="FFFF99"/>
          <w:rtl/>
          <w:lang w:eastAsia="en-US"/>
        </w:rPr>
        <w:t>מיום 31.10.1975</w:t>
      </w:r>
    </w:p>
    <w:p w14:paraId="3AD6954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552A8D9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26"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201 (</w:t>
      </w:r>
      <w:hyperlink r:id="rId1127"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5C86421A"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412ד</w:t>
      </w:r>
      <w:bookmarkEnd w:id="828"/>
    </w:p>
    <w:p w14:paraId="25A2C965" w14:textId="77777777" w:rsidR="008D4784" w:rsidRDefault="008D4784">
      <w:pPr>
        <w:pStyle w:val="P00"/>
        <w:spacing w:before="72"/>
        <w:ind w:left="0" w:right="1134"/>
        <w:rPr>
          <w:rFonts w:cs="FrankRuehl"/>
          <w:sz w:val="26"/>
          <w:rtl/>
          <w:lang w:eastAsia="en-US"/>
        </w:rPr>
      </w:pPr>
      <w:bookmarkStart w:id="829" w:name="Seif416"/>
      <w:bookmarkEnd w:id="829"/>
      <w:r>
        <w:rPr>
          <w:lang w:val="he-IL"/>
        </w:rPr>
        <w:pict w14:anchorId="0BD9C531">
          <v:rect id="_x0000_s2611" style="position:absolute;left:0;text-align:left;margin-left:464.5pt;margin-top:8.05pt;width:75.05pt;height:35.55pt;z-index:251655680" o:allowincell="f" filled="f" stroked="f" strokecolor="lime" strokeweight=".25pt">
            <v:textbox inset="0,0,0,0">
              <w:txbxContent>
                <w:p w14:paraId="0E465B05"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ד</w:t>
                  </w:r>
                  <w:r>
                    <w:rPr>
                      <w:rFonts w:cs="Miriam" w:hint="cs"/>
                      <w:sz w:val="18"/>
                      <w:szCs w:val="18"/>
                      <w:rtl/>
                      <w:lang w:eastAsia="en-US"/>
                    </w:rPr>
                    <w:t>יון שלא</w:t>
                  </w:r>
                  <w:r>
                    <w:rPr>
                      <w:rFonts w:cs="Miriam"/>
                      <w:sz w:val="18"/>
                      <w:szCs w:val="18"/>
                      <w:rtl/>
                      <w:lang w:eastAsia="en-US"/>
                    </w:rPr>
                    <w:t xml:space="preserve"> </w:t>
                  </w:r>
                  <w:r>
                    <w:rPr>
                      <w:rFonts w:cs="Miriam" w:hint="cs"/>
                      <w:sz w:val="18"/>
                      <w:szCs w:val="18"/>
                      <w:rtl/>
                      <w:lang w:eastAsia="en-US"/>
                    </w:rPr>
                    <w:t xml:space="preserve">בפני </w:t>
                  </w:r>
                  <w:r>
                    <w:rPr>
                      <w:rFonts w:cs="Miriam"/>
                      <w:sz w:val="18"/>
                      <w:szCs w:val="18"/>
                      <w:rtl/>
                      <w:lang w:eastAsia="en-US"/>
                    </w:rPr>
                    <w:t>ה</w:t>
                  </w:r>
                  <w:r>
                    <w:rPr>
                      <w:rFonts w:cs="Miriam" w:hint="cs"/>
                      <w:sz w:val="18"/>
                      <w:szCs w:val="18"/>
                      <w:rtl/>
                      <w:lang w:eastAsia="en-US"/>
                    </w:rPr>
                    <w:t>נאש</w:t>
                  </w:r>
                  <w:r>
                    <w:rPr>
                      <w:rFonts w:cs="Miriam"/>
                      <w:sz w:val="18"/>
                      <w:szCs w:val="18"/>
                      <w:rtl/>
                      <w:lang w:eastAsia="en-US"/>
                    </w:rPr>
                    <w:t>ם</w:t>
                  </w:r>
                </w:p>
                <w:p w14:paraId="3C1E884A" w14:textId="77777777" w:rsidR="003F3D19" w:rsidRDefault="003F3D19">
                  <w:pPr>
                    <w:spacing w:line="160" w:lineRule="exact"/>
                    <w:jc w:val="left"/>
                    <w:rPr>
                      <w:rFonts w:cs="Miriam"/>
                      <w:sz w:val="18"/>
                      <w:szCs w:val="18"/>
                      <w:rtl/>
                      <w:lang w:eastAsia="en-US"/>
                    </w:rPr>
                  </w:pPr>
                  <w:r>
                    <w:rPr>
                      <w:rFonts w:cs="Miriam"/>
                      <w:sz w:val="18"/>
                      <w:szCs w:val="18"/>
                      <w:rtl/>
                      <w:lang w:eastAsia="en-US"/>
                    </w:rPr>
                    <w:t>(</w:t>
                  </w:r>
                  <w:r>
                    <w:rPr>
                      <w:rFonts w:cs="Miriam" w:hint="cs"/>
                      <w:sz w:val="18"/>
                      <w:szCs w:val="18"/>
                      <w:rtl/>
                      <w:lang w:eastAsia="en-US"/>
                    </w:rPr>
                    <w:t xml:space="preserve">תיקון מס' 8) </w:t>
                  </w:r>
                  <w:r>
                    <w:rPr>
                      <w:rFonts w:cs="Miriam"/>
                      <w:sz w:val="18"/>
                      <w:szCs w:val="18"/>
                      <w:rtl/>
                      <w:lang w:eastAsia="en-US"/>
                    </w:rPr>
                    <w:t>ת</w:t>
                  </w:r>
                  <w:r>
                    <w:rPr>
                      <w:rFonts w:cs="Miriam" w:hint="cs"/>
                      <w:sz w:val="18"/>
                      <w:szCs w:val="18"/>
                      <w:rtl/>
                      <w:lang w:eastAsia="en-US"/>
                    </w:rPr>
                    <w:t>של"ה-1975</w:t>
                  </w:r>
                </w:p>
              </w:txbxContent>
            </v:textbox>
            <w10:anchorlock/>
          </v:rect>
        </w:pict>
      </w:r>
      <w:r>
        <w:rPr>
          <w:rStyle w:val="big-number"/>
          <w:rtl/>
          <w:lang w:eastAsia="en-US"/>
        </w:rPr>
        <w:t>412</w:t>
      </w:r>
      <w:r>
        <w:rPr>
          <w:rStyle w:val="default"/>
          <w:rFonts w:cs="FrankRuehl"/>
          <w:rtl/>
          <w:lang w:eastAsia="en-US"/>
        </w:rPr>
        <w:t>ה</w:t>
      </w:r>
      <w:r>
        <w:rPr>
          <w:rStyle w:val="default"/>
          <w:rFonts w:cs="FrankRuehl" w:hint="cs"/>
          <w:rtl/>
          <w:lang w:eastAsia="en-US"/>
        </w:rPr>
        <w:t>. (</w:t>
      </w:r>
      <w:r>
        <w:rPr>
          <w:rStyle w:val="default"/>
          <w:rFonts w:cs="FrankRuehl"/>
          <w:rtl/>
          <w:lang w:eastAsia="en-US"/>
        </w:rPr>
        <w:t>א)</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הדין רשאי לדו</w:t>
      </w:r>
      <w:r>
        <w:rPr>
          <w:rStyle w:val="default"/>
          <w:rFonts w:cs="FrankRuehl"/>
          <w:rtl/>
          <w:lang w:eastAsia="en-US"/>
        </w:rPr>
        <w:t>ן</w:t>
      </w:r>
      <w:r>
        <w:rPr>
          <w:rStyle w:val="default"/>
          <w:rFonts w:cs="FrankRuehl" w:hint="cs"/>
          <w:rtl/>
          <w:lang w:eastAsia="en-US"/>
        </w:rPr>
        <w:t xml:space="preserve"> </w:t>
      </w:r>
      <w:r>
        <w:rPr>
          <w:rStyle w:val="default"/>
          <w:rFonts w:cs="FrankRuehl"/>
          <w:rtl/>
          <w:lang w:eastAsia="en-US"/>
        </w:rPr>
        <w:t>נ</w:t>
      </w:r>
      <w:r>
        <w:rPr>
          <w:rStyle w:val="default"/>
          <w:rFonts w:cs="FrankRuehl" w:hint="cs"/>
          <w:rtl/>
          <w:lang w:eastAsia="en-US"/>
        </w:rPr>
        <w:t>אשם שלא בפניו, אם הנאשם לא התייצב למשפט ובית הדין סבור כי הוזמן כדין וכי אין צידוק לאי-התייצבותו, או אם ביקש הנאשם בכתב לקיים את הדיון שלא בפניו; א</w:t>
      </w:r>
      <w:r>
        <w:rPr>
          <w:rStyle w:val="default"/>
          <w:rFonts w:cs="FrankRuehl"/>
          <w:rtl/>
          <w:lang w:eastAsia="en-US"/>
        </w:rPr>
        <w:t>ו</w:t>
      </w:r>
      <w:r>
        <w:rPr>
          <w:rStyle w:val="default"/>
          <w:rFonts w:cs="FrankRuehl" w:hint="cs"/>
          <w:rtl/>
          <w:lang w:eastAsia="en-US"/>
        </w:rPr>
        <w:t xml:space="preserve">לם לא יטיל בית הדין </w:t>
      </w:r>
      <w:r>
        <w:rPr>
          <w:rFonts w:cs="FrankRuehl"/>
          <w:sz w:val="26"/>
          <w:rtl/>
          <w:lang w:eastAsia="en-US"/>
        </w:rPr>
        <w:t>ע</w:t>
      </w:r>
      <w:r>
        <w:rPr>
          <w:rFonts w:cs="FrankRuehl" w:hint="cs"/>
          <w:sz w:val="26"/>
          <w:rtl/>
          <w:lang w:eastAsia="en-US"/>
        </w:rPr>
        <w:t>ל נ</w:t>
      </w:r>
      <w:r>
        <w:rPr>
          <w:rFonts w:cs="FrankRuehl"/>
          <w:sz w:val="26"/>
          <w:rtl/>
          <w:lang w:eastAsia="en-US"/>
        </w:rPr>
        <w:t>א</w:t>
      </w:r>
      <w:r>
        <w:rPr>
          <w:rFonts w:cs="FrankRuehl" w:hint="cs"/>
          <w:sz w:val="26"/>
          <w:rtl/>
          <w:lang w:eastAsia="en-US"/>
        </w:rPr>
        <w:t>שם כאמור עונש מחבוש בפועל או מאסר</w:t>
      </w:r>
      <w:r>
        <w:rPr>
          <w:rFonts w:cs="FrankRuehl"/>
          <w:sz w:val="26"/>
          <w:rtl/>
          <w:lang w:eastAsia="en-US"/>
        </w:rPr>
        <w:t xml:space="preserve"> בפו</w:t>
      </w:r>
      <w:r>
        <w:rPr>
          <w:rFonts w:cs="FrankRuehl" w:hint="cs"/>
          <w:sz w:val="26"/>
          <w:rtl/>
          <w:lang w:eastAsia="en-US"/>
        </w:rPr>
        <w:t>על לתקופה של יותר משבועיים או הורדה בדרגה.</w:t>
      </w:r>
    </w:p>
    <w:p w14:paraId="7114FB62" w14:textId="77777777" w:rsidR="008D4784" w:rsidRDefault="008D4784">
      <w:pPr>
        <w:pStyle w:val="P00"/>
        <w:spacing w:before="72"/>
        <w:ind w:left="0" w:right="1134"/>
        <w:rPr>
          <w:rFonts w:cs="FrankRuehl" w:hint="cs"/>
          <w:sz w:val="26"/>
          <w:rtl/>
          <w:lang w:eastAsia="en-US"/>
        </w:rPr>
      </w:pPr>
      <w:r>
        <w:rPr>
          <w:rFonts w:cs="FrankRuehl"/>
          <w:sz w:val="26"/>
          <w:rtl/>
          <w:lang w:eastAsia="en-US"/>
        </w:rPr>
        <w:t>(</w:t>
      </w:r>
      <w:r>
        <w:rPr>
          <w:rFonts w:cs="FrankRuehl" w:hint="cs"/>
          <w:sz w:val="26"/>
          <w:rtl/>
          <w:lang w:eastAsia="en-US"/>
        </w:rPr>
        <w:t xml:space="preserve">ב) </w:t>
      </w:r>
      <w:r>
        <w:rPr>
          <w:rFonts w:cs="FrankRuehl"/>
          <w:sz w:val="26"/>
          <w:rtl/>
          <w:lang w:eastAsia="en-US"/>
        </w:rPr>
        <w:t>ני</w:t>
      </w:r>
      <w:r>
        <w:rPr>
          <w:rFonts w:cs="FrankRuehl" w:hint="cs"/>
          <w:sz w:val="26"/>
          <w:rtl/>
          <w:lang w:eastAsia="en-US"/>
        </w:rPr>
        <w:t>תן פסק דין מרשיע שלא בפני הנאשם, רשאי בית הדין לבטלו ולדון את הנאשם שנית על פי</w:t>
      </w:r>
      <w:r>
        <w:rPr>
          <w:rFonts w:cs="FrankRuehl"/>
          <w:sz w:val="26"/>
          <w:rtl/>
          <w:lang w:eastAsia="en-US"/>
        </w:rPr>
        <w:t xml:space="preserve"> א</w:t>
      </w:r>
      <w:r>
        <w:rPr>
          <w:rFonts w:cs="FrankRuehl" w:hint="cs"/>
          <w:sz w:val="26"/>
          <w:rtl/>
          <w:lang w:eastAsia="en-US"/>
        </w:rPr>
        <w:t>ותו כתב אישום, אם הגיש הנאשם בקשה מנומקת לכך תוך חמישה עשר יום מיו</w:t>
      </w:r>
      <w:r>
        <w:rPr>
          <w:rFonts w:cs="FrankRuehl"/>
          <w:sz w:val="26"/>
          <w:rtl/>
          <w:lang w:eastAsia="en-US"/>
        </w:rPr>
        <w:t>ם</w:t>
      </w:r>
      <w:r>
        <w:rPr>
          <w:rFonts w:cs="FrankRuehl" w:hint="cs"/>
          <w:sz w:val="26"/>
          <w:rtl/>
          <w:lang w:eastAsia="en-US"/>
        </w:rPr>
        <w:t xml:space="preserve"> שנ</w:t>
      </w:r>
      <w:r>
        <w:rPr>
          <w:rFonts w:cs="FrankRuehl"/>
          <w:sz w:val="26"/>
          <w:rtl/>
          <w:lang w:eastAsia="en-US"/>
        </w:rPr>
        <w:t>מ</w:t>
      </w:r>
      <w:r>
        <w:rPr>
          <w:rFonts w:cs="FrankRuehl" w:hint="cs"/>
          <w:sz w:val="26"/>
          <w:rtl/>
          <w:lang w:eastAsia="en-US"/>
        </w:rPr>
        <w:t xml:space="preserve">סרה לו הודעה על פסק הדין; הוראה זו לא תחול אם הדיון </w:t>
      </w:r>
      <w:r>
        <w:rPr>
          <w:rFonts w:cs="FrankRuehl"/>
          <w:sz w:val="26"/>
          <w:rtl/>
          <w:lang w:eastAsia="en-US"/>
        </w:rPr>
        <w:t>התקי</w:t>
      </w:r>
      <w:r>
        <w:rPr>
          <w:rFonts w:cs="FrankRuehl" w:hint="cs"/>
          <w:sz w:val="26"/>
          <w:rtl/>
          <w:lang w:eastAsia="en-US"/>
        </w:rPr>
        <w:t>ים שלא בפני הנאש</w:t>
      </w:r>
      <w:r>
        <w:rPr>
          <w:rFonts w:cs="FrankRuehl"/>
          <w:sz w:val="26"/>
          <w:rtl/>
          <w:lang w:eastAsia="en-US"/>
        </w:rPr>
        <w:t>ם</w:t>
      </w:r>
      <w:r>
        <w:rPr>
          <w:rFonts w:cs="FrankRuehl" w:hint="cs"/>
          <w:sz w:val="26"/>
          <w:rtl/>
          <w:lang w:eastAsia="en-US"/>
        </w:rPr>
        <w:t xml:space="preserve"> </w:t>
      </w:r>
      <w:r>
        <w:rPr>
          <w:rFonts w:cs="FrankRuehl"/>
          <w:sz w:val="26"/>
          <w:rtl/>
          <w:lang w:eastAsia="en-US"/>
        </w:rPr>
        <w:t>ע</w:t>
      </w:r>
      <w:r>
        <w:rPr>
          <w:rFonts w:cs="FrankRuehl" w:hint="cs"/>
          <w:sz w:val="26"/>
          <w:rtl/>
          <w:lang w:eastAsia="en-US"/>
        </w:rPr>
        <w:t>ל פי בקשתו.</w:t>
      </w:r>
    </w:p>
    <w:p w14:paraId="4CFCDAA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30" w:name="Rov920"/>
      <w:r w:rsidRPr="00A32FC5">
        <w:rPr>
          <w:rStyle w:val="default"/>
          <w:rFonts w:cs="FrankRuehl" w:hint="cs"/>
          <w:vanish/>
          <w:color w:val="FF0000"/>
          <w:szCs w:val="20"/>
          <w:shd w:val="clear" w:color="auto" w:fill="FFFF99"/>
          <w:rtl/>
          <w:lang w:eastAsia="en-US"/>
        </w:rPr>
        <w:t>מיום 31.10.1975</w:t>
      </w:r>
    </w:p>
    <w:p w14:paraId="1B5E3DA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096ED2A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28"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201 (</w:t>
      </w:r>
      <w:hyperlink r:id="rId1129"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7B934A78" w14:textId="77777777" w:rsidR="008D4784" w:rsidRDefault="008D4784">
      <w:pPr>
        <w:pStyle w:val="P00"/>
        <w:spacing w:before="0"/>
        <w:ind w:left="0" w:right="1134"/>
        <w:rPr>
          <w:rFonts w:cs="FrankRuehl"/>
          <w:sz w:val="2"/>
          <w:szCs w:val="2"/>
          <w:rtl/>
          <w:lang w:eastAsia="en-US"/>
        </w:rPr>
      </w:pPr>
      <w:r w:rsidRPr="00A32FC5">
        <w:rPr>
          <w:rFonts w:cs="FrankRuehl" w:hint="cs"/>
          <w:b/>
          <w:bCs/>
          <w:vanish/>
          <w:szCs w:val="20"/>
          <w:shd w:val="clear" w:color="auto" w:fill="FFFF99"/>
          <w:rtl/>
          <w:lang w:eastAsia="en-US"/>
        </w:rPr>
        <w:t>הוספת סעיף 412ה</w:t>
      </w:r>
      <w:bookmarkEnd w:id="830"/>
    </w:p>
    <w:p w14:paraId="5C9CD195" w14:textId="77777777" w:rsidR="008D4784" w:rsidRDefault="008D4784">
      <w:pPr>
        <w:pStyle w:val="P00"/>
        <w:spacing w:before="72"/>
        <w:ind w:left="0" w:right="1134"/>
        <w:rPr>
          <w:rStyle w:val="default"/>
          <w:rFonts w:cs="FrankRuehl" w:hint="cs"/>
          <w:rtl/>
          <w:lang w:eastAsia="en-US"/>
        </w:rPr>
      </w:pPr>
      <w:bookmarkStart w:id="831" w:name="Seif417"/>
      <w:bookmarkEnd w:id="831"/>
      <w:r>
        <w:rPr>
          <w:lang w:val="he-IL"/>
        </w:rPr>
        <w:pict w14:anchorId="3C6E8E7E">
          <v:rect id="_x0000_s2612" style="position:absolute;left:0;text-align:left;margin-left:464.5pt;margin-top:8.05pt;width:75.05pt;height:27.2pt;z-index:251656704" o:allowincell="f" filled="f" stroked="f" strokecolor="lime" strokeweight=".25pt">
            <v:textbox inset="0,0,0,0">
              <w:txbxContent>
                <w:p w14:paraId="34FC306D"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ה</w:t>
                  </w:r>
                  <w:r>
                    <w:rPr>
                      <w:rFonts w:cs="Miriam" w:hint="cs"/>
                      <w:sz w:val="18"/>
                      <w:szCs w:val="18"/>
                      <w:rtl/>
                      <w:lang w:eastAsia="en-US"/>
                    </w:rPr>
                    <w:t>ו</w:t>
                  </w:r>
                  <w:r>
                    <w:rPr>
                      <w:rFonts w:cs="Miriam"/>
                      <w:sz w:val="18"/>
                      <w:szCs w:val="18"/>
                      <w:rtl/>
                      <w:lang w:eastAsia="en-US"/>
                    </w:rPr>
                    <w:t>ד</w:t>
                  </w:r>
                  <w:r>
                    <w:rPr>
                      <w:rFonts w:cs="Miriam" w:hint="cs"/>
                      <w:sz w:val="18"/>
                      <w:szCs w:val="18"/>
                      <w:rtl/>
                      <w:lang w:eastAsia="en-US"/>
                    </w:rPr>
                    <w:t>ע</w:t>
                  </w:r>
                  <w:r>
                    <w:rPr>
                      <w:rFonts w:cs="Miriam"/>
                      <w:sz w:val="18"/>
                      <w:szCs w:val="18"/>
                      <w:rtl/>
                      <w:lang w:eastAsia="en-US"/>
                    </w:rPr>
                    <w:t>ה</w:t>
                  </w:r>
                  <w:r>
                    <w:rPr>
                      <w:rFonts w:cs="Miriam" w:hint="cs"/>
                      <w:sz w:val="18"/>
                      <w:szCs w:val="18"/>
                      <w:rtl/>
                      <w:lang w:eastAsia="en-US"/>
                    </w:rPr>
                    <w:t xml:space="preserve"> </w:t>
                  </w:r>
                  <w:r>
                    <w:rPr>
                      <w:rFonts w:cs="Miriam"/>
                      <w:sz w:val="18"/>
                      <w:szCs w:val="18"/>
                      <w:rtl/>
                      <w:lang w:eastAsia="en-US"/>
                    </w:rPr>
                    <w:t>ע</w:t>
                  </w:r>
                  <w:r>
                    <w:rPr>
                      <w:rFonts w:cs="Miriam" w:hint="cs"/>
                      <w:sz w:val="18"/>
                      <w:szCs w:val="18"/>
                      <w:rtl/>
                      <w:lang w:eastAsia="en-US"/>
                    </w:rPr>
                    <w:t>ל פסק-הדין</w:t>
                  </w:r>
                </w:p>
                <w:p w14:paraId="49DA9A0B" w14:textId="77777777" w:rsidR="003F3D19" w:rsidRDefault="003F3D19">
                  <w:pPr>
                    <w:spacing w:line="160" w:lineRule="exact"/>
                    <w:jc w:val="left"/>
                    <w:rPr>
                      <w:rFonts w:cs="Miriam"/>
                      <w:sz w:val="18"/>
                      <w:szCs w:val="18"/>
                      <w:rtl/>
                      <w:lang w:eastAsia="en-US"/>
                    </w:rPr>
                  </w:pPr>
                  <w:r>
                    <w:rPr>
                      <w:rFonts w:cs="Miriam"/>
                      <w:sz w:val="18"/>
                      <w:szCs w:val="18"/>
                      <w:rtl/>
                      <w:lang w:eastAsia="en-US"/>
                    </w:rPr>
                    <w:t>(</w:t>
                  </w:r>
                  <w:r>
                    <w:rPr>
                      <w:rFonts w:cs="Miriam" w:hint="cs"/>
                      <w:sz w:val="18"/>
                      <w:szCs w:val="18"/>
                      <w:rtl/>
                      <w:lang w:eastAsia="en-US"/>
                    </w:rPr>
                    <w:t xml:space="preserve">תיקון מס' 8) </w:t>
                  </w:r>
                  <w:r>
                    <w:rPr>
                      <w:rFonts w:cs="Miriam"/>
                      <w:sz w:val="18"/>
                      <w:szCs w:val="18"/>
                      <w:rtl/>
                      <w:lang w:eastAsia="en-US"/>
                    </w:rPr>
                    <w:t>ת</w:t>
                  </w:r>
                  <w:r>
                    <w:rPr>
                      <w:rFonts w:cs="Miriam" w:hint="cs"/>
                      <w:sz w:val="18"/>
                      <w:szCs w:val="18"/>
                      <w:rtl/>
                      <w:lang w:eastAsia="en-US"/>
                    </w:rPr>
                    <w:t>של"ה-1975</w:t>
                  </w:r>
                </w:p>
              </w:txbxContent>
            </v:textbox>
            <w10:anchorlock/>
          </v:rect>
        </w:pict>
      </w:r>
      <w:r>
        <w:rPr>
          <w:rStyle w:val="big-number"/>
          <w:rtl/>
          <w:lang w:eastAsia="en-US"/>
        </w:rPr>
        <w:t>412</w:t>
      </w:r>
      <w:r>
        <w:rPr>
          <w:rStyle w:val="default"/>
          <w:rFonts w:cs="FrankRuehl"/>
          <w:rtl/>
          <w:lang w:eastAsia="en-US"/>
        </w:rPr>
        <w:t>ו</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נשי</w:t>
      </w:r>
      <w:r>
        <w:rPr>
          <w:rStyle w:val="default"/>
          <w:rFonts w:cs="FrankRuehl"/>
          <w:rtl/>
          <w:lang w:eastAsia="en-US"/>
        </w:rPr>
        <w:t>א</w:t>
      </w:r>
      <w:r>
        <w:rPr>
          <w:rStyle w:val="default"/>
          <w:rFonts w:cs="FrankRuehl" w:hint="cs"/>
          <w:rtl/>
          <w:lang w:eastAsia="en-US"/>
        </w:rPr>
        <w:t xml:space="preserve"> בית הדין הצבאי המחוזי יקבע סידורים שלפיהם תימסר הודעה לבעל דין על פסק דין שניתן שלא במעמדו.</w:t>
      </w:r>
    </w:p>
    <w:p w14:paraId="072121D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32" w:name="Rov921"/>
      <w:r w:rsidRPr="00A32FC5">
        <w:rPr>
          <w:rStyle w:val="default"/>
          <w:rFonts w:cs="FrankRuehl" w:hint="cs"/>
          <w:vanish/>
          <w:color w:val="FF0000"/>
          <w:szCs w:val="20"/>
          <w:shd w:val="clear" w:color="auto" w:fill="FFFF99"/>
          <w:rtl/>
          <w:lang w:eastAsia="en-US"/>
        </w:rPr>
        <w:t>מיום 31.10.1975</w:t>
      </w:r>
    </w:p>
    <w:p w14:paraId="1D1CE1D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7811DF8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30"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201 (</w:t>
      </w:r>
      <w:hyperlink r:id="rId1131"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60B95519"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412ו</w:t>
      </w:r>
      <w:bookmarkEnd w:id="832"/>
    </w:p>
    <w:p w14:paraId="4102811D" w14:textId="77777777" w:rsidR="008D4784" w:rsidRDefault="008D4784">
      <w:pPr>
        <w:pStyle w:val="medium2-header"/>
        <w:keepLines w:val="0"/>
        <w:spacing w:before="72"/>
        <w:ind w:left="0" w:right="1134"/>
        <w:rPr>
          <w:rFonts w:cs="FrankRuehl"/>
          <w:noProof/>
          <w:rtl/>
        </w:rPr>
      </w:pPr>
      <w:bookmarkStart w:id="833" w:name="med11"/>
      <w:bookmarkEnd w:id="833"/>
      <w:r>
        <w:rPr>
          <w:rFonts w:cs="FrankRuehl"/>
          <w:noProof/>
          <w:rtl/>
        </w:rPr>
        <w:t>פ</w:t>
      </w:r>
      <w:r>
        <w:rPr>
          <w:rFonts w:cs="FrankRuehl" w:hint="cs"/>
          <w:noProof/>
          <w:rtl/>
        </w:rPr>
        <w:t xml:space="preserve">רק </w:t>
      </w:r>
      <w:r>
        <w:rPr>
          <w:rFonts w:cs="FrankRuehl"/>
          <w:noProof/>
          <w:rtl/>
        </w:rPr>
        <w:t>ח</w:t>
      </w:r>
      <w:r>
        <w:rPr>
          <w:rFonts w:cs="FrankRuehl" w:hint="cs"/>
          <w:noProof/>
          <w:rtl/>
        </w:rPr>
        <w:t>מישי: ערעור</w:t>
      </w:r>
    </w:p>
    <w:p w14:paraId="182017FE" w14:textId="77777777" w:rsidR="008D4784" w:rsidRDefault="008D4784">
      <w:pPr>
        <w:pStyle w:val="header-2"/>
        <w:ind w:left="0" w:right="1134"/>
        <w:rPr>
          <w:rFonts w:cs="Miriam" w:hint="cs"/>
          <w:rtl/>
          <w:lang w:eastAsia="en-US"/>
        </w:rPr>
      </w:pPr>
      <w:bookmarkStart w:id="834" w:name="hed225"/>
      <w:bookmarkEnd w:id="834"/>
      <w:r>
        <w:rPr>
          <w:rFonts w:cs="Miriam"/>
          <w:rtl/>
          <w:lang w:val="he-IL"/>
        </w:rPr>
        <w:pict w14:anchorId="785D3942">
          <v:shape id="_x0000_s3004" type="#_x0000_t202" style="position:absolute;left:0;text-align:left;margin-left:470.25pt;margin-top:12.75pt;width:1in;height:16.8pt;z-index:252043776" filled="f" stroked="f">
            <v:textbox inset="1mm,0,1mm,0">
              <w:txbxContent>
                <w:p w14:paraId="5AF3A3AF"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2) תשכ"ג-1963</w:t>
                  </w:r>
                </w:p>
              </w:txbxContent>
            </v:textbox>
            <w10:anchorlock/>
          </v:shape>
        </w:pict>
      </w:r>
      <w:r>
        <w:rPr>
          <w:rFonts w:cs="Miriam"/>
          <w:rtl/>
          <w:lang w:eastAsia="en-US"/>
        </w:rPr>
        <w:t>ס</w:t>
      </w:r>
      <w:r>
        <w:rPr>
          <w:rFonts w:cs="Miriam" w:hint="cs"/>
          <w:rtl/>
          <w:lang w:eastAsia="en-US"/>
        </w:rPr>
        <w:t>ימן</w:t>
      </w:r>
      <w:r>
        <w:rPr>
          <w:rFonts w:cs="Miriam"/>
          <w:rtl/>
          <w:lang w:eastAsia="en-US"/>
        </w:rPr>
        <w:t xml:space="preserve"> </w:t>
      </w:r>
      <w:r>
        <w:rPr>
          <w:rFonts w:cs="Miriam" w:hint="cs"/>
          <w:rtl/>
          <w:lang w:eastAsia="en-US"/>
        </w:rPr>
        <w:t xml:space="preserve">א' </w:t>
      </w:r>
      <w:r>
        <w:rPr>
          <w:rFonts w:cs="Miriam"/>
          <w:rtl/>
          <w:lang w:eastAsia="en-US"/>
        </w:rPr>
        <w:t>–</w:t>
      </w:r>
      <w:r>
        <w:rPr>
          <w:rFonts w:cs="Miriam" w:hint="cs"/>
          <w:rtl/>
          <w:lang w:eastAsia="en-US"/>
        </w:rPr>
        <w:t xml:space="preserve"> ער</w:t>
      </w:r>
      <w:r>
        <w:rPr>
          <w:rFonts w:cs="Miriam"/>
          <w:rtl/>
          <w:lang w:eastAsia="en-US"/>
        </w:rPr>
        <w:t>ע</w:t>
      </w:r>
      <w:r>
        <w:rPr>
          <w:rFonts w:cs="Miriam" w:hint="cs"/>
          <w:rtl/>
          <w:lang w:eastAsia="en-US"/>
        </w:rPr>
        <w:t>ור על פסקי</w:t>
      </w:r>
      <w:r>
        <w:rPr>
          <w:rFonts w:cs="Miriam"/>
          <w:rtl/>
          <w:lang w:eastAsia="en-US"/>
        </w:rPr>
        <w:t xml:space="preserve"> </w:t>
      </w:r>
      <w:r>
        <w:rPr>
          <w:rFonts w:cs="Miriam" w:hint="cs"/>
          <w:rtl/>
          <w:lang w:eastAsia="en-US"/>
        </w:rPr>
        <w:t>דין</w:t>
      </w:r>
      <w:r>
        <w:rPr>
          <w:rFonts w:cs="Miriam"/>
          <w:rtl/>
          <w:lang w:eastAsia="en-US"/>
        </w:rPr>
        <w:t xml:space="preserve"> </w:t>
      </w:r>
      <w:r>
        <w:rPr>
          <w:rFonts w:cs="Miriam" w:hint="cs"/>
          <w:rtl/>
          <w:lang w:eastAsia="en-US"/>
        </w:rPr>
        <w:t>של בתי-דין צבאיים</w:t>
      </w:r>
    </w:p>
    <w:p w14:paraId="224538A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35" w:name="Rov705"/>
      <w:r w:rsidRPr="00A32FC5">
        <w:rPr>
          <w:rStyle w:val="default"/>
          <w:rFonts w:cs="FrankRuehl" w:hint="cs"/>
          <w:vanish/>
          <w:color w:val="FF0000"/>
          <w:szCs w:val="20"/>
          <w:shd w:val="clear" w:color="auto" w:fill="FFFF99"/>
          <w:rtl/>
          <w:lang w:eastAsia="en-US"/>
        </w:rPr>
        <w:t>מיום 18.7.1963</w:t>
      </w:r>
    </w:p>
    <w:p w14:paraId="549C10A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w:t>
      </w:r>
    </w:p>
    <w:p w14:paraId="02388FC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32" w:history="1">
        <w:r w:rsidRPr="00A32FC5">
          <w:rPr>
            <w:rStyle w:val="Hyperlink"/>
            <w:rFonts w:cs="FrankRuehl" w:hint="cs"/>
            <w:vanish/>
            <w:szCs w:val="20"/>
            <w:shd w:val="clear" w:color="auto" w:fill="FFFF99"/>
            <w:rtl/>
            <w:lang w:eastAsia="en-US"/>
          </w:rPr>
          <w:t xml:space="preserve">ס"ח </w:t>
        </w:r>
        <w:r w:rsidRPr="00A32FC5">
          <w:rPr>
            <w:rStyle w:val="Hyperlink"/>
            <w:rFonts w:cs="FrankRuehl" w:hint="cs"/>
            <w:vanish/>
            <w:szCs w:val="20"/>
            <w:shd w:val="clear" w:color="auto" w:fill="FFFF99"/>
            <w:rtl/>
            <w:lang w:eastAsia="en-US"/>
          </w:rPr>
          <w:t>ת</w:t>
        </w:r>
        <w:r w:rsidRPr="00A32FC5">
          <w:rPr>
            <w:rStyle w:val="Hyperlink"/>
            <w:rFonts w:cs="FrankRuehl" w:hint="cs"/>
            <w:vanish/>
            <w:szCs w:val="20"/>
            <w:shd w:val="clear" w:color="auto" w:fill="FFFF99"/>
            <w:rtl/>
            <w:lang w:eastAsia="en-US"/>
          </w:rPr>
          <w:t>ש</w:t>
        </w:r>
        <w:r w:rsidRPr="00A32FC5">
          <w:rPr>
            <w:rStyle w:val="Hyperlink"/>
            <w:rFonts w:cs="FrankRuehl" w:hint="cs"/>
            <w:vanish/>
            <w:szCs w:val="20"/>
            <w:shd w:val="clear" w:color="auto" w:fill="FFFF99"/>
            <w:rtl/>
            <w:lang w:eastAsia="en-US"/>
          </w:rPr>
          <w:t>כ</w:t>
        </w:r>
        <w:r w:rsidRPr="00A32FC5">
          <w:rPr>
            <w:rStyle w:val="Hyperlink"/>
            <w:rFonts w:cs="FrankRuehl" w:hint="cs"/>
            <w:vanish/>
            <w:szCs w:val="20"/>
            <w:shd w:val="clear" w:color="auto" w:fill="FFFF99"/>
            <w:rtl/>
            <w:lang w:eastAsia="en-US"/>
          </w:rPr>
          <w:t>"ג מס' 400</w:t>
        </w:r>
      </w:hyperlink>
      <w:r w:rsidRPr="00A32FC5">
        <w:rPr>
          <w:rFonts w:cs="FrankRuehl" w:hint="cs"/>
          <w:vanish/>
          <w:szCs w:val="20"/>
          <w:shd w:val="clear" w:color="auto" w:fill="FFFF99"/>
          <w:rtl/>
          <w:lang w:eastAsia="en-US"/>
        </w:rPr>
        <w:t xml:space="preserve"> מיום 18.7.1963 עמ' 120 (</w:t>
      </w:r>
      <w:hyperlink r:id="rId1133" w:history="1">
        <w:r w:rsidRPr="00A32FC5">
          <w:rPr>
            <w:rStyle w:val="Hyperlink"/>
            <w:rFonts w:cs="FrankRuehl" w:hint="cs"/>
            <w:vanish/>
            <w:szCs w:val="20"/>
            <w:shd w:val="clear" w:color="auto" w:fill="FFFF99"/>
            <w:rtl/>
            <w:lang w:eastAsia="en-US"/>
          </w:rPr>
          <w:t>ה"</w:t>
        </w:r>
        <w:r w:rsidRPr="00A32FC5">
          <w:rPr>
            <w:rStyle w:val="Hyperlink"/>
            <w:rFonts w:cs="FrankRuehl" w:hint="cs"/>
            <w:vanish/>
            <w:szCs w:val="20"/>
            <w:shd w:val="clear" w:color="auto" w:fill="FFFF99"/>
            <w:rtl/>
            <w:lang w:eastAsia="en-US"/>
          </w:rPr>
          <w:t>ח</w:t>
        </w:r>
        <w:r w:rsidRPr="00A32FC5">
          <w:rPr>
            <w:rStyle w:val="Hyperlink"/>
            <w:rFonts w:cs="FrankRuehl" w:hint="cs"/>
            <w:vanish/>
            <w:szCs w:val="20"/>
            <w:shd w:val="clear" w:color="auto" w:fill="FFFF99"/>
            <w:rtl/>
            <w:lang w:eastAsia="en-US"/>
          </w:rPr>
          <w:t xml:space="preserve"> 530</w:t>
        </w:r>
      </w:hyperlink>
      <w:r w:rsidRPr="00A32FC5">
        <w:rPr>
          <w:rFonts w:cs="FrankRuehl" w:hint="cs"/>
          <w:vanish/>
          <w:szCs w:val="20"/>
          <w:shd w:val="clear" w:color="auto" w:fill="FFFF99"/>
          <w:rtl/>
          <w:lang w:eastAsia="en-US"/>
        </w:rPr>
        <w:t>)</w:t>
      </w:r>
    </w:p>
    <w:p w14:paraId="4EF13B82" w14:textId="77777777" w:rsidR="008D4784" w:rsidRDefault="008D4784">
      <w:pPr>
        <w:pStyle w:val="P00"/>
        <w:spacing w:before="0"/>
        <w:ind w:left="0" w:right="1134"/>
        <w:rPr>
          <w:rFonts w:cs="FrankRuehl"/>
          <w:sz w:val="2"/>
          <w:szCs w:val="2"/>
          <w:shd w:val="clear" w:color="auto" w:fill="FFFF99"/>
          <w:rtl/>
          <w:lang w:eastAsia="en-US"/>
        </w:rPr>
      </w:pPr>
      <w:r w:rsidRPr="00A32FC5">
        <w:rPr>
          <w:rFonts w:cs="FrankRuehl" w:hint="cs"/>
          <w:b/>
          <w:bCs/>
          <w:vanish/>
          <w:szCs w:val="20"/>
          <w:shd w:val="clear" w:color="auto" w:fill="FFFF99"/>
          <w:rtl/>
          <w:lang w:eastAsia="en-US"/>
        </w:rPr>
        <w:t>הוספת סימן א'</w:t>
      </w:r>
      <w:bookmarkEnd w:id="835"/>
    </w:p>
    <w:p w14:paraId="1784BF20" w14:textId="77777777" w:rsidR="008D4784" w:rsidRDefault="008D4784">
      <w:pPr>
        <w:pStyle w:val="P00"/>
        <w:spacing w:before="72"/>
        <w:ind w:left="0" w:right="1134"/>
        <w:rPr>
          <w:rStyle w:val="default"/>
          <w:rFonts w:cs="FrankRuehl"/>
          <w:rtl/>
          <w:lang w:eastAsia="en-US"/>
        </w:rPr>
      </w:pPr>
      <w:bookmarkStart w:id="836" w:name="Seif418"/>
      <w:bookmarkEnd w:id="836"/>
      <w:r>
        <w:rPr>
          <w:lang w:val="he-IL"/>
        </w:rPr>
        <w:pict w14:anchorId="2B6A8FBD">
          <v:rect id="_x0000_s2613" style="position:absolute;left:0;text-align:left;margin-left:464.5pt;margin-top:8.05pt;width:75.05pt;height:16pt;z-index:251657728" o:allowincell="f" filled="f" stroked="f" strokecolor="lime" strokeweight=".25pt">
            <v:textbox inset="0,0,0,0">
              <w:txbxContent>
                <w:p w14:paraId="2AB9F69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ז</w:t>
                  </w:r>
                  <w:r>
                    <w:rPr>
                      <w:rFonts w:cs="Miriam" w:hint="cs"/>
                      <w:sz w:val="18"/>
                      <w:szCs w:val="18"/>
                      <w:rtl/>
                      <w:lang w:eastAsia="en-US"/>
                    </w:rPr>
                    <w:t>כות</w:t>
                  </w:r>
                  <w:r>
                    <w:rPr>
                      <w:rFonts w:cs="Miriam"/>
                      <w:sz w:val="18"/>
                      <w:szCs w:val="18"/>
                      <w:rtl/>
                      <w:lang w:eastAsia="en-US"/>
                    </w:rPr>
                    <w:t xml:space="preserve"> </w:t>
                  </w:r>
                  <w:r>
                    <w:rPr>
                      <w:rFonts w:cs="Miriam" w:hint="cs"/>
                      <w:sz w:val="18"/>
                      <w:szCs w:val="18"/>
                      <w:rtl/>
                      <w:lang w:eastAsia="en-US"/>
                    </w:rPr>
                    <w:t>ערע</w:t>
                  </w:r>
                  <w:r>
                    <w:rPr>
                      <w:rFonts w:cs="Miriam"/>
                      <w:sz w:val="18"/>
                      <w:szCs w:val="18"/>
                      <w:rtl/>
                      <w:lang w:eastAsia="en-US"/>
                    </w:rPr>
                    <w:t>ו</w:t>
                  </w:r>
                  <w:r>
                    <w:rPr>
                      <w:rFonts w:cs="Miriam" w:hint="cs"/>
                      <w:sz w:val="18"/>
                      <w:szCs w:val="18"/>
                      <w:rtl/>
                      <w:lang w:eastAsia="en-US"/>
                    </w:rPr>
                    <w:t xml:space="preserve">ר </w:t>
                  </w:r>
                  <w:r>
                    <w:rPr>
                      <w:rFonts w:cs="Miriam"/>
                      <w:sz w:val="18"/>
                      <w:szCs w:val="18"/>
                      <w:rtl/>
                      <w:lang w:eastAsia="en-US"/>
                    </w:rPr>
                    <w:t>ל</w:t>
                  </w:r>
                  <w:r>
                    <w:rPr>
                      <w:rFonts w:cs="Miriam" w:hint="cs"/>
                      <w:sz w:val="18"/>
                      <w:szCs w:val="18"/>
                      <w:rtl/>
                      <w:lang w:eastAsia="en-US"/>
                    </w:rPr>
                    <w:t>ניד</w:t>
                  </w:r>
                  <w:r>
                    <w:rPr>
                      <w:rFonts w:cs="Miriam"/>
                      <w:sz w:val="18"/>
                      <w:szCs w:val="18"/>
                      <w:rtl/>
                      <w:lang w:eastAsia="en-US"/>
                    </w:rPr>
                    <w:t>ו</w:t>
                  </w:r>
                  <w:r>
                    <w:rPr>
                      <w:rFonts w:cs="Miriam" w:hint="cs"/>
                      <w:sz w:val="18"/>
                      <w:szCs w:val="18"/>
                      <w:rtl/>
                      <w:lang w:eastAsia="en-US"/>
                    </w:rPr>
                    <w:t>ן</w:t>
                  </w:r>
                </w:p>
              </w:txbxContent>
            </v:textbox>
            <w10:anchorlock/>
          </v:rect>
        </w:pict>
      </w:r>
      <w:r>
        <w:rPr>
          <w:rStyle w:val="big-number"/>
          <w:rtl/>
          <w:lang w:eastAsia="en-US"/>
        </w:rPr>
        <w:t>413.</w:t>
      </w:r>
      <w:r>
        <w:rPr>
          <w:rStyle w:val="big-number"/>
          <w:rtl/>
          <w:lang w:eastAsia="en-US"/>
        </w:rPr>
        <w:tab/>
      </w:r>
      <w:r>
        <w:rPr>
          <w:rStyle w:val="default"/>
          <w:rFonts w:cs="FrankRuehl"/>
          <w:rtl/>
          <w:lang w:eastAsia="en-US"/>
        </w:rPr>
        <w:t>מ</w:t>
      </w:r>
      <w:r>
        <w:rPr>
          <w:rStyle w:val="default"/>
          <w:rFonts w:cs="FrankRuehl" w:hint="cs"/>
          <w:rtl/>
          <w:lang w:eastAsia="en-US"/>
        </w:rPr>
        <w:t>י ש</w:t>
      </w:r>
      <w:r>
        <w:rPr>
          <w:rStyle w:val="default"/>
          <w:rFonts w:cs="FrankRuehl"/>
          <w:rtl/>
          <w:lang w:eastAsia="en-US"/>
        </w:rPr>
        <w:t>ה</w:t>
      </w:r>
      <w:r>
        <w:rPr>
          <w:rStyle w:val="default"/>
          <w:rFonts w:cs="FrankRuehl" w:hint="cs"/>
          <w:rtl/>
          <w:lang w:eastAsia="en-US"/>
        </w:rPr>
        <w:t>ורשע על ידי בית דין צבאי של ערכאה ראשונה רשאי לערער על פסק הדין לפני בית הדין הצבאי לערעורים.</w:t>
      </w:r>
    </w:p>
    <w:p w14:paraId="5AA4F163" w14:textId="77777777" w:rsidR="008D4784" w:rsidRDefault="008D4784">
      <w:pPr>
        <w:pStyle w:val="P00"/>
        <w:spacing w:before="72"/>
        <w:ind w:left="0" w:right="1134"/>
        <w:rPr>
          <w:rStyle w:val="default"/>
          <w:rFonts w:cs="FrankRuehl"/>
          <w:rtl/>
          <w:lang w:eastAsia="en-US"/>
        </w:rPr>
      </w:pPr>
      <w:bookmarkStart w:id="837" w:name="Seif419"/>
      <w:bookmarkEnd w:id="837"/>
      <w:r>
        <w:rPr>
          <w:lang w:val="he-IL"/>
        </w:rPr>
        <w:pict w14:anchorId="32191BC1">
          <v:rect id="_x0000_s2614" style="position:absolute;left:0;text-align:left;margin-left:464.5pt;margin-top:8.05pt;width:75.05pt;height:16pt;z-index:251658752" o:allowincell="f" filled="f" stroked="f" strokecolor="lime" strokeweight=".25pt">
            <v:textbox inset="0,0,0,0">
              <w:txbxContent>
                <w:p w14:paraId="7B118F0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רעו</w:t>
                  </w:r>
                  <w:r>
                    <w:rPr>
                      <w:rFonts w:cs="Miriam"/>
                      <w:sz w:val="18"/>
                      <w:szCs w:val="18"/>
                      <w:rtl/>
                      <w:lang w:eastAsia="en-US"/>
                    </w:rPr>
                    <w:t>ר</w:t>
                  </w:r>
                  <w:r>
                    <w:rPr>
                      <w:rFonts w:cs="Miriam" w:hint="cs"/>
                      <w:sz w:val="18"/>
                      <w:szCs w:val="18"/>
                      <w:rtl/>
                      <w:lang w:eastAsia="en-US"/>
                    </w:rPr>
                    <w:t xml:space="preserve"> ע</w:t>
                  </w:r>
                  <w:r>
                    <w:rPr>
                      <w:rFonts w:cs="Miriam"/>
                      <w:sz w:val="18"/>
                      <w:szCs w:val="18"/>
                      <w:rtl/>
                      <w:lang w:eastAsia="en-US"/>
                    </w:rPr>
                    <w:t>ל</w:t>
                  </w:r>
                  <w:r>
                    <w:rPr>
                      <w:rFonts w:cs="Miriam" w:hint="cs"/>
                      <w:sz w:val="18"/>
                      <w:szCs w:val="18"/>
                      <w:rtl/>
                      <w:lang w:eastAsia="en-US"/>
                    </w:rPr>
                    <w:t xml:space="preserve"> </w:t>
                  </w:r>
                  <w:r>
                    <w:rPr>
                      <w:rFonts w:cs="Miriam"/>
                      <w:sz w:val="18"/>
                      <w:szCs w:val="18"/>
                      <w:rtl/>
                      <w:lang w:eastAsia="en-US"/>
                    </w:rPr>
                    <w:t>ע</w:t>
                  </w:r>
                  <w:r>
                    <w:rPr>
                      <w:rFonts w:cs="Miriam" w:hint="cs"/>
                      <w:sz w:val="18"/>
                      <w:szCs w:val="18"/>
                      <w:rtl/>
                      <w:lang w:eastAsia="en-US"/>
                    </w:rPr>
                    <w:t>ונש</w:t>
                  </w:r>
                  <w:r>
                    <w:rPr>
                      <w:rFonts w:cs="Miriam"/>
                      <w:sz w:val="18"/>
                      <w:szCs w:val="18"/>
                      <w:rtl/>
                      <w:lang w:eastAsia="en-US"/>
                    </w:rPr>
                    <w:t xml:space="preserve"> </w:t>
                  </w:r>
                  <w:r>
                    <w:rPr>
                      <w:rFonts w:cs="Miriam" w:hint="cs"/>
                      <w:sz w:val="18"/>
                      <w:szCs w:val="18"/>
                      <w:rtl/>
                      <w:lang w:eastAsia="en-US"/>
                    </w:rPr>
                    <w:t>בלבד</w:t>
                  </w:r>
                </w:p>
              </w:txbxContent>
            </v:textbox>
            <w10:anchorlock/>
          </v:rect>
        </w:pict>
      </w:r>
      <w:r>
        <w:rPr>
          <w:rStyle w:val="big-number"/>
          <w:rtl/>
          <w:lang w:eastAsia="en-US"/>
        </w:rPr>
        <w:t>414.</w:t>
      </w:r>
      <w:r>
        <w:rPr>
          <w:rStyle w:val="big-number"/>
          <w:rtl/>
          <w:lang w:eastAsia="en-US"/>
        </w:rPr>
        <w:tab/>
      </w:r>
      <w:r>
        <w:rPr>
          <w:rStyle w:val="default"/>
          <w:rFonts w:cs="FrankRuehl"/>
          <w:rtl/>
          <w:lang w:eastAsia="en-US"/>
        </w:rPr>
        <w:t>מ</w:t>
      </w:r>
      <w:r>
        <w:rPr>
          <w:rStyle w:val="default"/>
          <w:rFonts w:cs="FrankRuehl" w:hint="cs"/>
          <w:rtl/>
          <w:lang w:eastAsia="en-US"/>
        </w:rPr>
        <w:t>ערע</w:t>
      </w:r>
      <w:r>
        <w:rPr>
          <w:rStyle w:val="default"/>
          <w:rFonts w:cs="FrankRuehl"/>
          <w:rtl/>
          <w:lang w:eastAsia="en-US"/>
        </w:rPr>
        <w:t>ר</w:t>
      </w:r>
      <w:r>
        <w:rPr>
          <w:rStyle w:val="default"/>
          <w:rFonts w:cs="FrankRuehl" w:hint="cs"/>
          <w:rtl/>
          <w:lang w:eastAsia="en-US"/>
        </w:rPr>
        <w:t xml:space="preserve"> רשאי להגביל את ערעורו למידת העונש בלבד, בין בכתב הערעור ובין בכל שלב של הדי</w:t>
      </w:r>
      <w:r>
        <w:rPr>
          <w:rStyle w:val="default"/>
          <w:rFonts w:cs="FrankRuehl"/>
          <w:rtl/>
          <w:lang w:eastAsia="en-US"/>
        </w:rPr>
        <w:t>ו</w:t>
      </w:r>
      <w:r>
        <w:rPr>
          <w:rStyle w:val="default"/>
          <w:rFonts w:cs="FrankRuehl" w:hint="cs"/>
          <w:rtl/>
          <w:lang w:eastAsia="en-US"/>
        </w:rPr>
        <w:t>ן ב</w:t>
      </w:r>
      <w:r>
        <w:rPr>
          <w:rStyle w:val="default"/>
          <w:rFonts w:cs="FrankRuehl"/>
          <w:rtl/>
          <w:lang w:eastAsia="en-US"/>
        </w:rPr>
        <w:t>ע</w:t>
      </w:r>
      <w:r>
        <w:rPr>
          <w:rStyle w:val="default"/>
          <w:rFonts w:cs="FrankRuehl" w:hint="cs"/>
          <w:rtl/>
          <w:lang w:eastAsia="en-US"/>
        </w:rPr>
        <w:t>רעור.</w:t>
      </w:r>
    </w:p>
    <w:p w14:paraId="04CD36BD" w14:textId="77777777" w:rsidR="008D4784" w:rsidRDefault="008D4784">
      <w:pPr>
        <w:pStyle w:val="P00"/>
        <w:spacing w:before="72"/>
        <w:ind w:left="0" w:right="1134"/>
        <w:rPr>
          <w:rStyle w:val="default"/>
          <w:rFonts w:cs="FrankRuehl"/>
          <w:rtl/>
          <w:lang w:eastAsia="en-US"/>
        </w:rPr>
      </w:pPr>
      <w:bookmarkStart w:id="838" w:name="Seif420"/>
      <w:bookmarkEnd w:id="838"/>
      <w:r>
        <w:rPr>
          <w:lang w:val="he-IL"/>
        </w:rPr>
        <w:pict w14:anchorId="084A89A4">
          <v:rect id="_x0000_s2615" style="position:absolute;left:0;text-align:left;margin-left:464.5pt;margin-top:8.05pt;width:75.05pt;height:56.7pt;z-index:251659776" o:allowincell="f" filled="f" stroked="f" strokecolor="lime" strokeweight=".25pt">
            <v:textbox inset="0,0,0,0">
              <w:txbxContent>
                <w:p w14:paraId="7ADEE86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חלט</w:t>
                  </w:r>
                  <w:r>
                    <w:rPr>
                      <w:rFonts w:cs="Miriam"/>
                      <w:sz w:val="18"/>
                      <w:szCs w:val="18"/>
                      <w:rtl/>
                      <w:lang w:eastAsia="en-US"/>
                    </w:rPr>
                    <w:t>ו</w:t>
                  </w:r>
                  <w:r>
                    <w:rPr>
                      <w:rFonts w:cs="Miriam" w:hint="cs"/>
                      <w:sz w:val="18"/>
                      <w:szCs w:val="18"/>
                      <w:rtl/>
                      <w:lang w:eastAsia="en-US"/>
                    </w:rPr>
                    <w:t xml:space="preserve">ת </w:t>
                  </w:r>
                  <w:r>
                    <w:rPr>
                      <w:rFonts w:cs="Miriam"/>
                      <w:sz w:val="18"/>
                      <w:szCs w:val="18"/>
                      <w:rtl/>
                      <w:lang w:eastAsia="en-US"/>
                    </w:rPr>
                    <w:t>ה</w:t>
                  </w:r>
                  <w:r>
                    <w:rPr>
                      <w:rFonts w:cs="Miriam" w:hint="cs"/>
                      <w:sz w:val="18"/>
                      <w:szCs w:val="18"/>
                      <w:rtl/>
                      <w:lang w:eastAsia="en-US"/>
                    </w:rPr>
                    <w:t>נית</w:t>
                  </w:r>
                  <w:r>
                    <w:rPr>
                      <w:rFonts w:cs="Miriam"/>
                      <w:sz w:val="18"/>
                      <w:szCs w:val="18"/>
                      <w:rtl/>
                      <w:lang w:eastAsia="en-US"/>
                    </w:rPr>
                    <w:t>נ</w:t>
                  </w:r>
                  <w:r>
                    <w:rPr>
                      <w:rFonts w:cs="Miriam" w:hint="cs"/>
                      <w:sz w:val="18"/>
                      <w:szCs w:val="18"/>
                      <w:rtl/>
                      <w:lang w:eastAsia="en-US"/>
                    </w:rPr>
                    <w:t>ות לערעור</w:t>
                  </w:r>
                </w:p>
                <w:p w14:paraId="54872C35"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p w14:paraId="60B7D74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16)</w:t>
                  </w:r>
                </w:p>
                <w:p w14:paraId="07CA997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ג</w:t>
                  </w:r>
                  <w:r>
                    <w:rPr>
                      <w:rFonts w:cs="Miriam" w:hint="cs"/>
                      <w:sz w:val="18"/>
                      <w:szCs w:val="18"/>
                      <w:rtl/>
                      <w:lang w:eastAsia="en-US"/>
                    </w:rPr>
                    <w:t>-1983</w:t>
                  </w:r>
                </w:p>
              </w:txbxContent>
            </v:textbox>
            <w10:anchorlock/>
          </v:rect>
        </w:pict>
      </w:r>
      <w:r>
        <w:rPr>
          <w:rStyle w:val="big-number"/>
          <w:rtl/>
          <w:lang w:eastAsia="en-US"/>
        </w:rPr>
        <w:t>415.</w:t>
      </w:r>
      <w:r>
        <w:rPr>
          <w:rStyle w:val="big-number"/>
          <w:rtl/>
          <w:lang w:eastAsia="en-US"/>
        </w:rPr>
        <w:tab/>
      </w:r>
      <w:r>
        <w:rPr>
          <w:rStyle w:val="default"/>
          <w:rFonts w:cs="FrankRuehl"/>
          <w:rtl/>
          <w:lang w:eastAsia="en-US"/>
        </w:rPr>
        <w:t>א</w:t>
      </w:r>
      <w:r>
        <w:rPr>
          <w:rStyle w:val="default"/>
          <w:rFonts w:cs="FrankRuehl" w:hint="cs"/>
          <w:rtl/>
          <w:lang w:eastAsia="en-US"/>
        </w:rPr>
        <w:t xml:space="preserve">לה </w:t>
      </w:r>
      <w:r>
        <w:rPr>
          <w:rStyle w:val="default"/>
          <w:rFonts w:cs="FrankRuehl"/>
          <w:rtl/>
          <w:lang w:eastAsia="en-US"/>
        </w:rPr>
        <w:t>ה</w:t>
      </w:r>
      <w:r>
        <w:rPr>
          <w:rStyle w:val="default"/>
          <w:rFonts w:cs="FrankRuehl" w:hint="cs"/>
          <w:rtl/>
          <w:lang w:eastAsia="en-US"/>
        </w:rPr>
        <w:t>החלטות הניתנות לערעור כאילו היו פסק-דין:</w:t>
      </w:r>
    </w:p>
    <w:p w14:paraId="4FB9A6FC"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החל</w:t>
      </w:r>
      <w:r>
        <w:rPr>
          <w:rStyle w:val="default"/>
          <w:rFonts w:cs="FrankRuehl"/>
          <w:rtl/>
          <w:lang w:eastAsia="en-US"/>
        </w:rPr>
        <w:t>ט</w:t>
      </w:r>
      <w:r>
        <w:rPr>
          <w:rStyle w:val="default"/>
          <w:rFonts w:cs="FrankRuehl" w:hint="cs"/>
          <w:rtl/>
          <w:lang w:eastAsia="en-US"/>
        </w:rPr>
        <w:t>ה לפי סעיפים 380 ו-386;</w:t>
      </w:r>
    </w:p>
    <w:p w14:paraId="2047DF79"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החל</w:t>
      </w:r>
      <w:r>
        <w:rPr>
          <w:rStyle w:val="default"/>
          <w:rFonts w:cs="FrankRuehl"/>
          <w:rtl/>
          <w:lang w:eastAsia="en-US"/>
        </w:rPr>
        <w:t>ט</w:t>
      </w:r>
      <w:r>
        <w:rPr>
          <w:rStyle w:val="default"/>
          <w:rFonts w:cs="FrankRuehl" w:hint="cs"/>
          <w:rtl/>
          <w:lang w:eastAsia="en-US"/>
        </w:rPr>
        <w:t>ה לפי סעיף 353 אם החליט בית-הדין לבטל את כתב האישום או הצהיר שכתב ההרכב בטל;</w:t>
      </w:r>
    </w:p>
    <w:p w14:paraId="0054FB3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 xml:space="preserve">כל </w:t>
      </w:r>
      <w:r>
        <w:rPr>
          <w:rStyle w:val="default"/>
          <w:rFonts w:cs="FrankRuehl"/>
          <w:rtl/>
          <w:lang w:eastAsia="en-US"/>
        </w:rPr>
        <w:t>ה</w:t>
      </w:r>
      <w:r>
        <w:rPr>
          <w:rStyle w:val="default"/>
          <w:rFonts w:cs="FrankRuehl" w:hint="cs"/>
          <w:rtl/>
          <w:lang w:eastAsia="en-US"/>
        </w:rPr>
        <w:t xml:space="preserve">חלטה </w:t>
      </w:r>
      <w:r>
        <w:rPr>
          <w:rStyle w:val="default"/>
          <w:rFonts w:cs="FrankRuehl"/>
          <w:rtl/>
          <w:lang w:eastAsia="en-US"/>
        </w:rPr>
        <w:t>א</w:t>
      </w:r>
      <w:r>
        <w:rPr>
          <w:rStyle w:val="default"/>
          <w:rFonts w:cs="FrankRuehl" w:hint="cs"/>
          <w:rtl/>
          <w:lang w:eastAsia="en-US"/>
        </w:rPr>
        <w:t>חרת</w:t>
      </w:r>
      <w:r>
        <w:rPr>
          <w:rStyle w:val="default"/>
          <w:rFonts w:cs="FrankRuehl"/>
          <w:rtl/>
          <w:lang w:eastAsia="en-US"/>
        </w:rPr>
        <w:t xml:space="preserve"> </w:t>
      </w:r>
      <w:r>
        <w:rPr>
          <w:rStyle w:val="default"/>
          <w:rFonts w:cs="FrankRuehl" w:hint="cs"/>
          <w:rtl/>
          <w:lang w:eastAsia="en-US"/>
        </w:rPr>
        <w:t>המסיימת את הדיון בערכאה ראשונה;</w:t>
      </w:r>
    </w:p>
    <w:p w14:paraId="5735AFFD"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 xml:space="preserve">כל </w:t>
      </w:r>
      <w:r>
        <w:rPr>
          <w:rStyle w:val="default"/>
          <w:rFonts w:cs="FrankRuehl"/>
          <w:rtl/>
          <w:lang w:eastAsia="en-US"/>
        </w:rPr>
        <w:t>ה</w:t>
      </w:r>
      <w:r>
        <w:rPr>
          <w:rStyle w:val="default"/>
          <w:rFonts w:cs="FrankRuehl" w:hint="cs"/>
          <w:rtl/>
          <w:lang w:eastAsia="en-US"/>
        </w:rPr>
        <w:t>וראה על פי סעיף 403.</w:t>
      </w:r>
    </w:p>
    <w:p w14:paraId="41AD5C4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39" w:name="Rov848"/>
      <w:r w:rsidRPr="00A32FC5">
        <w:rPr>
          <w:rStyle w:val="default"/>
          <w:rFonts w:cs="FrankRuehl" w:hint="cs"/>
          <w:vanish/>
          <w:color w:val="FF0000"/>
          <w:szCs w:val="20"/>
          <w:shd w:val="clear" w:color="auto" w:fill="FFFF99"/>
          <w:rtl/>
          <w:lang w:eastAsia="en-US"/>
        </w:rPr>
        <w:t>מיום 31.10.1964</w:t>
      </w:r>
    </w:p>
    <w:p w14:paraId="32BA9A3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3BBBECB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34"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160 (</w:t>
      </w:r>
      <w:hyperlink r:id="rId1135"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3374875D"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415</w:t>
      </w:r>
    </w:p>
    <w:p w14:paraId="1879C9B0"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33B22AE"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ערעור על החלטה לפי סעיפים 386 ו-387</w:t>
      </w:r>
    </w:p>
    <w:p w14:paraId="5EAE3A76"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415.</w:t>
      </w:r>
      <w:r w:rsidRPr="00A32FC5">
        <w:rPr>
          <w:rFonts w:cs="FrankRuehl" w:hint="cs"/>
          <w:strike/>
          <w:vanish/>
          <w:sz w:val="22"/>
          <w:szCs w:val="22"/>
          <w:shd w:val="clear" w:color="auto" w:fill="FFFF99"/>
          <w:rtl/>
          <w:lang w:eastAsia="en-US"/>
        </w:rPr>
        <w:tab/>
        <w:t>החלטה לפי סעיפים 386 ו-387 ניתנת לערעור.</w:t>
      </w:r>
    </w:p>
    <w:p w14:paraId="5D05A51F" w14:textId="77777777" w:rsidR="008D4784" w:rsidRPr="00A32FC5" w:rsidRDefault="008D4784">
      <w:pPr>
        <w:pStyle w:val="P00"/>
        <w:spacing w:before="0"/>
        <w:ind w:left="624" w:right="1134"/>
        <w:rPr>
          <w:rFonts w:cs="FrankRuehl" w:hint="cs"/>
          <w:vanish/>
          <w:szCs w:val="20"/>
          <w:rtl/>
        </w:rPr>
      </w:pPr>
    </w:p>
    <w:p w14:paraId="3C9C7173"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3.3.1983</w:t>
      </w:r>
    </w:p>
    <w:p w14:paraId="58B924CA"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16</w:t>
      </w:r>
    </w:p>
    <w:p w14:paraId="51C53552"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1136" w:history="1">
        <w:r w:rsidRPr="00A32FC5">
          <w:rPr>
            <w:rStyle w:val="Hyperlink"/>
            <w:rFonts w:cs="FrankRuehl" w:hint="cs"/>
            <w:vanish/>
            <w:szCs w:val="20"/>
            <w:shd w:val="clear" w:color="auto" w:fill="FFFF99"/>
            <w:rtl/>
            <w:lang w:eastAsia="en-US"/>
          </w:rPr>
          <w:t>ס"ח תשמ"ג מס' 1076</w:t>
        </w:r>
      </w:hyperlink>
      <w:r w:rsidRPr="00A32FC5">
        <w:rPr>
          <w:rFonts w:cs="FrankRuehl" w:hint="cs"/>
          <w:vanish/>
          <w:szCs w:val="20"/>
          <w:shd w:val="clear" w:color="auto" w:fill="FFFF99"/>
          <w:rtl/>
          <w:lang w:eastAsia="en-US"/>
        </w:rPr>
        <w:t xml:space="preserve"> מיום 3.3.1983 עמ' 44 (</w:t>
      </w:r>
      <w:hyperlink r:id="rId1137" w:history="1">
        <w:r w:rsidRPr="00A32FC5">
          <w:rPr>
            <w:rStyle w:val="Hyperlink"/>
            <w:rFonts w:cs="FrankRuehl" w:hint="cs"/>
            <w:vanish/>
            <w:szCs w:val="20"/>
            <w:shd w:val="clear" w:color="auto" w:fill="FFFF99"/>
            <w:rtl/>
            <w:lang w:eastAsia="en-US"/>
          </w:rPr>
          <w:t>ה"ח 1601</w:t>
        </w:r>
      </w:hyperlink>
      <w:r w:rsidRPr="00A32FC5">
        <w:rPr>
          <w:rFonts w:cs="FrankRuehl" w:hint="cs"/>
          <w:vanish/>
          <w:szCs w:val="20"/>
          <w:shd w:val="clear" w:color="auto" w:fill="FFFF99"/>
          <w:rtl/>
          <w:lang w:eastAsia="en-US"/>
        </w:rPr>
        <w:t>)</w:t>
      </w:r>
    </w:p>
    <w:p w14:paraId="159B5FC3" w14:textId="77777777" w:rsidR="008D4784" w:rsidRDefault="008D4784">
      <w:pPr>
        <w:pStyle w:val="P00"/>
        <w:spacing w:before="0"/>
        <w:ind w:left="1021" w:right="1134"/>
        <w:rPr>
          <w:rStyle w:val="default"/>
          <w:rFonts w:cs="FrankRuehl" w:hint="cs"/>
          <w:sz w:val="2"/>
          <w:szCs w:val="2"/>
          <w:rtl/>
          <w:lang w:eastAsia="en-US"/>
        </w:rPr>
      </w:pPr>
      <w:r w:rsidRPr="00A32FC5">
        <w:rPr>
          <w:rFonts w:cs="FrankRuehl" w:hint="cs"/>
          <w:vanish/>
          <w:sz w:val="22"/>
          <w:szCs w:val="22"/>
          <w:shd w:val="clear" w:color="auto" w:fill="FFFF99"/>
          <w:rtl/>
          <w:lang w:eastAsia="en-US"/>
        </w:rPr>
        <w:t>(1)</w:t>
      </w:r>
      <w:r w:rsidRPr="00A32FC5">
        <w:rPr>
          <w:rFonts w:cs="FrankRuehl" w:hint="cs"/>
          <w:vanish/>
          <w:sz w:val="22"/>
          <w:szCs w:val="22"/>
          <w:shd w:val="clear" w:color="auto" w:fill="FFFF99"/>
          <w:rtl/>
          <w:lang w:eastAsia="en-US"/>
        </w:rPr>
        <w:tab/>
        <w:t>החלטה לפי סעיפים 380</w:t>
      </w:r>
      <w:r w:rsidRPr="00A32FC5">
        <w:rPr>
          <w:rFonts w:cs="FrankRuehl" w:hint="cs"/>
          <w:strike/>
          <w:vanish/>
          <w:sz w:val="22"/>
          <w:szCs w:val="22"/>
          <w:shd w:val="clear" w:color="auto" w:fill="FFFF99"/>
          <w:rtl/>
          <w:lang w:eastAsia="en-US"/>
        </w:rPr>
        <w:t>, 386 ו-387</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ו-386</w:t>
      </w:r>
      <w:r w:rsidRPr="00A32FC5">
        <w:rPr>
          <w:rFonts w:cs="FrankRuehl" w:hint="cs"/>
          <w:vanish/>
          <w:sz w:val="22"/>
          <w:szCs w:val="22"/>
          <w:shd w:val="clear" w:color="auto" w:fill="FFFF99"/>
          <w:rtl/>
          <w:lang w:eastAsia="en-US"/>
        </w:rPr>
        <w:t>;</w:t>
      </w:r>
      <w:bookmarkEnd w:id="839"/>
    </w:p>
    <w:p w14:paraId="04B56E92" w14:textId="77777777" w:rsidR="008D4784" w:rsidRDefault="008D4784">
      <w:pPr>
        <w:pStyle w:val="P00"/>
        <w:spacing w:before="72"/>
        <w:ind w:left="0" w:right="1134"/>
        <w:rPr>
          <w:rStyle w:val="default"/>
          <w:rFonts w:cs="FrankRuehl"/>
          <w:rtl/>
          <w:lang w:eastAsia="en-US"/>
        </w:rPr>
      </w:pPr>
      <w:bookmarkStart w:id="840" w:name="Seif421"/>
      <w:bookmarkEnd w:id="840"/>
      <w:r>
        <w:rPr>
          <w:lang w:val="he-IL"/>
        </w:rPr>
        <w:pict w14:anchorId="2E8F19D8">
          <v:rect id="_x0000_s2616" style="position:absolute;left:0;text-align:left;margin-left:464.5pt;margin-top:8.05pt;width:75.05pt;height:33.3pt;z-index:251660800" o:allowincell="f" filled="f" stroked="f" strokecolor="lime" strokeweight=".25pt">
            <v:textbox style="mso-next-textbox:#_x0000_s2616" inset="0,0,0,0">
              <w:txbxContent>
                <w:p w14:paraId="4E7A8AD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 xml:space="preserve">ין </w:t>
                  </w:r>
                  <w:r>
                    <w:rPr>
                      <w:rFonts w:cs="Miriam"/>
                      <w:sz w:val="18"/>
                      <w:szCs w:val="18"/>
                      <w:rtl/>
                      <w:lang w:eastAsia="en-US"/>
                    </w:rPr>
                    <w:t>ה</w:t>
                  </w:r>
                  <w:r>
                    <w:rPr>
                      <w:rFonts w:cs="Miriam" w:hint="cs"/>
                      <w:sz w:val="18"/>
                      <w:szCs w:val="18"/>
                      <w:rtl/>
                      <w:lang w:eastAsia="en-US"/>
                    </w:rPr>
                    <w:t xml:space="preserve">חלטה </w:t>
                  </w:r>
                  <w:r>
                    <w:rPr>
                      <w:rFonts w:cs="Miriam"/>
                      <w:sz w:val="18"/>
                      <w:szCs w:val="18"/>
                      <w:rtl/>
                      <w:lang w:eastAsia="en-US"/>
                    </w:rPr>
                    <w:t>ה</w:t>
                  </w:r>
                  <w:r>
                    <w:rPr>
                      <w:rFonts w:cs="Miriam" w:hint="cs"/>
                      <w:sz w:val="18"/>
                      <w:szCs w:val="18"/>
                      <w:rtl/>
                      <w:lang w:eastAsia="en-US"/>
                    </w:rPr>
                    <w:t>נית</w:t>
                  </w:r>
                  <w:r>
                    <w:rPr>
                      <w:rFonts w:cs="Miriam"/>
                      <w:sz w:val="18"/>
                      <w:szCs w:val="18"/>
                      <w:rtl/>
                      <w:lang w:eastAsia="en-US"/>
                    </w:rPr>
                    <w:t>נ</w:t>
                  </w:r>
                  <w:r>
                    <w:rPr>
                      <w:rFonts w:cs="Miriam" w:hint="cs"/>
                      <w:sz w:val="18"/>
                      <w:szCs w:val="18"/>
                      <w:rtl/>
                      <w:lang w:eastAsia="en-US"/>
                    </w:rPr>
                    <w:t>ת לערעור</w:t>
                  </w:r>
                </w:p>
                <w:p w14:paraId="4E2E38F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415</w:t>
      </w:r>
      <w:r>
        <w:rPr>
          <w:rStyle w:val="default"/>
          <w:rFonts w:cs="FrankRuehl"/>
          <w:rtl/>
          <w:lang w:eastAsia="en-US"/>
        </w:rPr>
        <w:t>א</w:t>
      </w:r>
      <w:r>
        <w:rPr>
          <w:rStyle w:val="default"/>
          <w:rFonts w:cs="FrankRuehl" w:hint="cs"/>
          <w:rtl/>
          <w:lang w:eastAsia="en-US"/>
        </w:rPr>
        <w:t xml:space="preserve">. כל </w:t>
      </w:r>
      <w:r>
        <w:rPr>
          <w:rStyle w:val="default"/>
          <w:rFonts w:cs="FrankRuehl"/>
          <w:rtl/>
          <w:lang w:eastAsia="en-US"/>
        </w:rPr>
        <w:t>ה</w:t>
      </w:r>
      <w:r>
        <w:rPr>
          <w:rStyle w:val="default"/>
          <w:rFonts w:cs="FrankRuehl" w:hint="cs"/>
          <w:rtl/>
          <w:lang w:eastAsia="en-US"/>
        </w:rPr>
        <w:t>חלטה הניתנת לערעור לפי חוק זה דינה לענין פרק זה כדין פסק-דין; והוא כשאין הוראה אחרת.</w:t>
      </w:r>
    </w:p>
    <w:p w14:paraId="3F5F8964" w14:textId="77777777" w:rsidR="008D4784" w:rsidRDefault="008D4784" w:rsidP="002850E6">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ב</w:t>
      </w:r>
      <w:r>
        <w:rPr>
          <w:rStyle w:val="default"/>
          <w:rFonts w:cs="FrankRuehl" w:hint="cs"/>
          <w:rtl/>
          <w:lang w:eastAsia="en-US"/>
        </w:rPr>
        <w:t>סעי</w:t>
      </w:r>
      <w:r>
        <w:rPr>
          <w:rStyle w:val="default"/>
          <w:rFonts w:cs="FrankRuehl"/>
          <w:rtl/>
          <w:lang w:eastAsia="en-US"/>
        </w:rPr>
        <w:t>ף</w:t>
      </w:r>
      <w:r>
        <w:rPr>
          <w:rStyle w:val="default"/>
          <w:rFonts w:cs="FrankRuehl" w:hint="cs"/>
          <w:rtl/>
          <w:lang w:eastAsia="en-US"/>
        </w:rPr>
        <w:t xml:space="preserve"> זה "החלטה" </w:t>
      </w:r>
      <w:r w:rsidR="002850E6">
        <w:rPr>
          <w:rStyle w:val="default"/>
          <w:rFonts w:cs="FrankRuehl" w:hint="cs"/>
          <w:rtl/>
          <w:lang w:eastAsia="en-US"/>
        </w:rPr>
        <w:t>-</w:t>
      </w:r>
      <w:r>
        <w:rPr>
          <w:rStyle w:val="default"/>
          <w:rFonts w:cs="FrankRuehl" w:hint="cs"/>
          <w:rtl/>
          <w:lang w:eastAsia="en-US"/>
        </w:rPr>
        <w:t xml:space="preserve"> לר</w:t>
      </w:r>
      <w:r>
        <w:rPr>
          <w:rStyle w:val="default"/>
          <w:rFonts w:cs="FrankRuehl"/>
          <w:rtl/>
          <w:lang w:eastAsia="en-US"/>
        </w:rPr>
        <w:t>ב</w:t>
      </w:r>
      <w:r>
        <w:rPr>
          <w:rStyle w:val="default"/>
          <w:rFonts w:cs="FrankRuehl" w:hint="cs"/>
          <w:rtl/>
          <w:lang w:eastAsia="en-US"/>
        </w:rPr>
        <w:t>ות הוראה או צו.</w:t>
      </w:r>
    </w:p>
    <w:p w14:paraId="4F269D9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41" w:name="Rov762"/>
      <w:r w:rsidRPr="00A32FC5">
        <w:rPr>
          <w:rStyle w:val="default"/>
          <w:rFonts w:cs="FrankRuehl" w:hint="cs"/>
          <w:vanish/>
          <w:color w:val="FF0000"/>
          <w:szCs w:val="20"/>
          <w:shd w:val="clear" w:color="auto" w:fill="FFFF99"/>
          <w:rtl/>
          <w:lang w:eastAsia="en-US"/>
        </w:rPr>
        <w:t>מיום 31.10.1964</w:t>
      </w:r>
    </w:p>
    <w:p w14:paraId="17778E2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60955D2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38"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161 (</w:t>
      </w:r>
      <w:hyperlink r:id="rId1139"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5D22E1ED"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415א</w:t>
      </w:r>
      <w:bookmarkEnd w:id="841"/>
    </w:p>
    <w:p w14:paraId="1E42359D" w14:textId="77777777" w:rsidR="008D4784" w:rsidRDefault="008D4784">
      <w:pPr>
        <w:pStyle w:val="P00"/>
        <w:spacing w:before="72"/>
        <w:ind w:left="0" w:right="1134"/>
        <w:rPr>
          <w:rStyle w:val="default"/>
          <w:rFonts w:cs="FrankRuehl"/>
          <w:rtl/>
          <w:lang w:eastAsia="en-US"/>
        </w:rPr>
      </w:pPr>
      <w:bookmarkStart w:id="842" w:name="Seif422"/>
      <w:bookmarkEnd w:id="842"/>
      <w:r>
        <w:rPr>
          <w:lang w:val="he-IL"/>
        </w:rPr>
        <w:pict w14:anchorId="42DF2EF6">
          <v:rect id="_x0000_s2617" style="position:absolute;left:0;text-align:left;margin-left:464.5pt;margin-top:8.05pt;width:75.05pt;height:37.05pt;z-index:251661824" o:allowincell="f" filled="f" stroked="f" strokecolor="lime" strokeweight=".25pt">
            <v:textbox inset="0,0,0,0">
              <w:txbxContent>
                <w:p w14:paraId="5BF5933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רעו</w:t>
                  </w:r>
                  <w:r>
                    <w:rPr>
                      <w:rFonts w:cs="Miriam"/>
                      <w:sz w:val="18"/>
                      <w:szCs w:val="18"/>
                      <w:rtl/>
                      <w:lang w:eastAsia="en-US"/>
                    </w:rPr>
                    <w:t>ר</w:t>
                  </w:r>
                  <w:r>
                    <w:rPr>
                      <w:rFonts w:cs="Miriam" w:hint="cs"/>
                      <w:sz w:val="18"/>
                      <w:szCs w:val="18"/>
                      <w:rtl/>
                      <w:lang w:eastAsia="en-US"/>
                    </w:rPr>
                    <w:t xml:space="preserve"> בקשר </w:t>
                  </w:r>
                  <w:r>
                    <w:rPr>
                      <w:rFonts w:cs="Miriam"/>
                      <w:sz w:val="18"/>
                      <w:szCs w:val="18"/>
                      <w:rtl/>
                      <w:lang w:eastAsia="en-US"/>
                    </w:rPr>
                    <w:t>ל</w:t>
                  </w:r>
                  <w:r>
                    <w:rPr>
                      <w:rFonts w:cs="Miriam" w:hint="cs"/>
                      <w:sz w:val="18"/>
                      <w:szCs w:val="18"/>
                      <w:rtl/>
                      <w:lang w:eastAsia="en-US"/>
                    </w:rPr>
                    <w:t>חי</w:t>
                  </w:r>
                  <w:r>
                    <w:rPr>
                      <w:rFonts w:cs="Miriam"/>
                      <w:sz w:val="18"/>
                      <w:szCs w:val="18"/>
                      <w:rtl/>
                      <w:lang w:eastAsia="en-US"/>
                    </w:rPr>
                    <w:t>וב</w:t>
                  </w:r>
                  <w:r>
                    <w:rPr>
                      <w:rFonts w:cs="Miriam" w:hint="cs"/>
                      <w:sz w:val="18"/>
                      <w:szCs w:val="18"/>
                      <w:rtl/>
                      <w:lang w:eastAsia="en-US"/>
                    </w:rPr>
                    <w:t xml:space="preserve"> ב</w:t>
                  </w:r>
                  <w:r>
                    <w:rPr>
                      <w:rFonts w:cs="Miriam"/>
                      <w:sz w:val="18"/>
                      <w:szCs w:val="18"/>
                      <w:rtl/>
                      <w:lang w:eastAsia="en-US"/>
                    </w:rPr>
                    <w:t>פ</w:t>
                  </w:r>
                  <w:r>
                    <w:rPr>
                      <w:rFonts w:cs="Miriam" w:hint="cs"/>
                      <w:sz w:val="18"/>
                      <w:szCs w:val="18"/>
                      <w:rtl/>
                      <w:lang w:eastAsia="en-US"/>
                    </w:rPr>
                    <w:t>יצויים</w:t>
                  </w:r>
                </w:p>
                <w:p w14:paraId="771ECE3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416.</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אלה</w:t>
      </w:r>
      <w:r>
        <w:rPr>
          <w:rStyle w:val="default"/>
          <w:rFonts w:cs="FrankRuehl"/>
          <w:rtl/>
          <w:lang w:eastAsia="en-US"/>
        </w:rPr>
        <w:t xml:space="preserve"> </w:t>
      </w:r>
      <w:r>
        <w:rPr>
          <w:rStyle w:val="default"/>
          <w:rFonts w:cs="FrankRuehl" w:hint="cs"/>
          <w:rtl/>
          <w:lang w:eastAsia="en-US"/>
        </w:rPr>
        <w:t>ניתנים לערעור:</w:t>
      </w:r>
    </w:p>
    <w:p w14:paraId="6D0F8CD1"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חיו</w:t>
      </w:r>
      <w:r>
        <w:rPr>
          <w:rStyle w:val="default"/>
          <w:rFonts w:cs="FrankRuehl"/>
          <w:rtl/>
          <w:lang w:eastAsia="en-US"/>
        </w:rPr>
        <w:t>ב</w:t>
      </w:r>
      <w:r>
        <w:rPr>
          <w:rStyle w:val="default"/>
          <w:rFonts w:cs="FrankRuehl" w:hint="cs"/>
          <w:rtl/>
          <w:lang w:eastAsia="en-US"/>
        </w:rPr>
        <w:t xml:space="preserve"> בתשלום פיצויים לפי סעיף 35;</w:t>
      </w:r>
    </w:p>
    <w:p w14:paraId="089A246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אי-</w:t>
      </w:r>
      <w:r>
        <w:rPr>
          <w:rStyle w:val="default"/>
          <w:rFonts w:cs="FrankRuehl"/>
          <w:rtl/>
          <w:lang w:eastAsia="en-US"/>
        </w:rPr>
        <w:t>ח</w:t>
      </w:r>
      <w:r>
        <w:rPr>
          <w:rStyle w:val="default"/>
          <w:rFonts w:cs="FrankRuehl" w:hint="cs"/>
          <w:rtl/>
          <w:lang w:eastAsia="en-US"/>
        </w:rPr>
        <w:t>יוב בתשלום פיצויים לפי סעיף 35 כשהוכח בבית די</w:t>
      </w:r>
      <w:r>
        <w:rPr>
          <w:rStyle w:val="default"/>
          <w:rFonts w:cs="FrankRuehl"/>
          <w:rtl/>
          <w:lang w:eastAsia="en-US"/>
        </w:rPr>
        <w:t>ן</w:t>
      </w:r>
      <w:r>
        <w:rPr>
          <w:rStyle w:val="default"/>
          <w:rFonts w:cs="FrankRuehl" w:hint="cs"/>
          <w:rtl/>
          <w:lang w:eastAsia="en-US"/>
        </w:rPr>
        <w:t xml:space="preserve"> צבאי שהרשיע חייל כי נגרם נזק על ידי העבירה;</w:t>
      </w:r>
    </w:p>
    <w:p w14:paraId="1C72CA8D"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החל</w:t>
      </w:r>
      <w:r>
        <w:rPr>
          <w:rStyle w:val="default"/>
          <w:rFonts w:cs="FrankRuehl"/>
          <w:rtl/>
          <w:lang w:eastAsia="en-US"/>
        </w:rPr>
        <w:t>ט</w:t>
      </w:r>
      <w:r>
        <w:rPr>
          <w:rStyle w:val="default"/>
          <w:rFonts w:cs="FrankRuehl" w:hint="cs"/>
          <w:rtl/>
          <w:lang w:eastAsia="en-US"/>
        </w:rPr>
        <w:t>ה בדבר שיעור הפיצויים.</w:t>
      </w:r>
    </w:p>
    <w:p w14:paraId="7AD13BDD"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ערע</w:t>
      </w:r>
      <w:r>
        <w:rPr>
          <w:rStyle w:val="default"/>
          <w:rFonts w:cs="FrankRuehl"/>
          <w:rtl/>
          <w:lang w:eastAsia="en-US"/>
        </w:rPr>
        <w:t>ו</w:t>
      </w:r>
      <w:r>
        <w:rPr>
          <w:rStyle w:val="default"/>
          <w:rFonts w:cs="FrankRuehl" w:hint="cs"/>
          <w:rtl/>
          <w:lang w:eastAsia="en-US"/>
        </w:rPr>
        <w:t>ר לפי סעיף זה דינו לע</w:t>
      </w:r>
      <w:r>
        <w:rPr>
          <w:rStyle w:val="default"/>
          <w:rFonts w:cs="FrankRuehl"/>
          <w:rtl/>
          <w:lang w:eastAsia="en-US"/>
        </w:rPr>
        <w:t>נ</w:t>
      </w:r>
      <w:r>
        <w:rPr>
          <w:rStyle w:val="default"/>
          <w:rFonts w:cs="FrankRuehl" w:hint="cs"/>
          <w:rtl/>
          <w:lang w:eastAsia="en-US"/>
        </w:rPr>
        <w:t xml:space="preserve">ין </w:t>
      </w:r>
      <w:r>
        <w:rPr>
          <w:rStyle w:val="default"/>
          <w:rFonts w:cs="FrankRuehl"/>
          <w:rtl/>
          <w:lang w:eastAsia="en-US"/>
        </w:rPr>
        <w:t>פ</w:t>
      </w:r>
      <w:r>
        <w:rPr>
          <w:rStyle w:val="default"/>
          <w:rFonts w:cs="FrankRuehl" w:hint="cs"/>
          <w:rtl/>
          <w:lang w:eastAsia="en-US"/>
        </w:rPr>
        <w:t>רק זה כדין ערעור בקשר לעונש.</w:t>
      </w:r>
    </w:p>
    <w:p w14:paraId="47F299C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43" w:name="Rov763"/>
      <w:r w:rsidRPr="00A32FC5">
        <w:rPr>
          <w:rStyle w:val="default"/>
          <w:rFonts w:cs="FrankRuehl" w:hint="cs"/>
          <w:vanish/>
          <w:color w:val="FF0000"/>
          <w:szCs w:val="20"/>
          <w:shd w:val="clear" w:color="auto" w:fill="FFFF99"/>
          <w:rtl/>
          <w:lang w:eastAsia="en-US"/>
        </w:rPr>
        <w:t>מיום 31.10.1964</w:t>
      </w:r>
    </w:p>
    <w:p w14:paraId="410230F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0C1CA2F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40"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161 (</w:t>
      </w:r>
      <w:hyperlink r:id="rId1141"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41A47230"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416</w:t>
      </w:r>
    </w:p>
    <w:p w14:paraId="5CBD6577"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68EA71C0"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ערעור על חיוב בפיצויים</w:t>
      </w:r>
    </w:p>
    <w:p w14:paraId="051AC5B2" w14:textId="77777777" w:rsidR="008D4784" w:rsidRDefault="008D4784">
      <w:pPr>
        <w:pStyle w:val="P00"/>
        <w:spacing w:before="0"/>
        <w:ind w:left="0"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416.</w:t>
      </w:r>
      <w:r w:rsidRPr="00A32FC5">
        <w:rPr>
          <w:rFonts w:cs="FrankRuehl" w:hint="cs"/>
          <w:strike/>
          <w:vanish/>
          <w:sz w:val="22"/>
          <w:szCs w:val="22"/>
          <w:shd w:val="clear" w:color="auto" w:fill="FFFF99"/>
          <w:rtl/>
          <w:lang w:eastAsia="en-US"/>
        </w:rPr>
        <w:tab/>
        <w:t>חיוב בתשלום פיצויים לפי סעיף 35 דינו לענין ערעור כדין עונש.</w:t>
      </w:r>
      <w:bookmarkEnd w:id="843"/>
    </w:p>
    <w:p w14:paraId="6F1EE333" w14:textId="77777777" w:rsidR="008D4784" w:rsidRDefault="008D4784">
      <w:pPr>
        <w:pStyle w:val="P00"/>
        <w:spacing w:before="72"/>
        <w:ind w:left="0" w:right="1134"/>
        <w:rPr>
          <w:rFonts w:cs="FrankRuehl"/>
          <w:sz w:val="26"/>
          <w:rtl/>
          <w:lang w:eastAsia="en-US"/>
        </w:rPr>
      </w:pPr>
      <w:bookmarkStart w:id="844" w:name="Seif423"/>
      <w:bookmarkEnd w:id="844"/>
      <w:r>
        <w:rPr>
          <w:lang w:val="he-IL"/>
        </w:rPr>
        <w:pict w14:anchorId="071975C0">
          <v:rect id="_x0000_s2618" style="position:absolute;left:0;text-align:left;margin-left:464.5pt;margin-top:8.05pt;width:75.05pt;height:24pt;z-index:251662848" o:allowincell="f" filled="f" stroked="f" strokecolor="lime" strokeweight=".25pt">
            <v:textbox inset="0,0,0,0">
              <w:txbxContent>
                <w:p w14:paraId="726F988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רעו</w:t>
                  </w:r>
                  <w:r>
                    <w:rPr>
                      <w:rFonts w:cs="Miriam"/>
                      <w:sz w:val="18"/>
                      <w:szCs w:val="18"/>
                      <w:rtl/>
                      <w:lang w:eastAsia="en-US"/>
                    </w:rPr>
                    <w:t>ר</w:t>
                  </w:r>
                  <w:r>
                    <w:rPr>
                      <w:rFonts w:cs="Miriam" w:hint="cs"/>
                      <w:sz w:val="18"/>
                      <w:szCs w:val="18"/>
                      <w:rtl/>
                      <w:lang w:eastAsia="en-US"/>
                    </w:rPr>
                    <w:t xml:space="preserve"> על </w:t>
                  </w:r>
                  <w:r>
                    <w:rPr>
                      <w:rFonts w:cs="Miriam"/>
                      <w:sz w:val="18"/>
                      <w:szCs w:val="18"/>
                      <w:rtl/>
                      <w:lang w:eastAsia="en-US"/>
                    </w:rPr>
                    <w:t>ה</w:t>
                  </w:r>
                  <w:r>
                    <w:rPr>
                      <w:rFonts w:cs="Miriam" w:hint="cs"/>
                      <w:sz w:val="18"/>
                      <w:szCs w:val="18"/>
                      <w:rtl/>
                      <w:lang w:eastAsia="en-US"/>
                    </w:rPr>
                    <w:t>רכב</w:t>
                  </w:r>
                  <w:r>
                    <w:rPr>
                      <w:rFonts w:cs="Miriam"/>
                      <w:sz w:val="18"/>
                      <w:szCs w:val="18"/>
                      <w:rtl/>
                      <w:lang w:eastAsia="en-US"/>
                    </w:rPr>
                    <w:t>ת</w:t>
                  </w:r>
                  <w:r>
                    <w:rPr>
                      <w:rFonts w:cs="Miriam" w:hint="cs"/>
                      <w:sz w:val="18"/>
                      <w:szCs w:val="18"/>
                      <w:rtl/>
                      <w:lang w:eastAsia="en-US"/>
                    </w:rPr>
                    <w:t xml:space="preserve"> בית דין </w:t>
                  </w:r>
                  <w:r>
                    <w:rPr>
                      <w:rFonts w:cs="Miriam"/>
                      <w:sz w:val="18"/>
                      <w:szCs w:val="18"/>
                      <w:rtl/>
                      <w:lang w:eastAsia="en-US"/>
                    </w:rPr>
                    <w:t>צ</w:t>
                  </w:r>
                  <w:r>
                    <w:rPr>
                      <w:rFonts w:cs="Miriam" w:hint="cs"/>
                      <w:sz w:val="18"/>
                      <w:szCs w:val="18"/>
                      <w:rtl/>
                      <w:lang w:eastAsia="en-US"/>
                    </w:rPr>
                    <w:t>באי</w:t>
                  </w:r>
                  <w:r>
                    <w:rPr>
                      <w:rFonts w:cs="Miriam"/>
                      <w:sz w:val="18"/>
                      <w:szCs w:val="18"/>
                      <w:rtl/>
                      <w:lang w:eastAsia="en-US"/>
                    </w:rPr>
                    <w:t xml:space="preserve"> </w:t>
                  </w:r>
                  <w:r>
                    <w:rPr>
                      <w:rFonts w:cs="Miriam" w:hint="cs"/>
                      <w:sz w:val="18"/>
                      <w:szCs w:val="18"/>
                      <w:rtl/>
                      <w:lang w:eastAsia="en-US"/>
                    </w:rPr>
                    <w:t>ימי</w:t>
                  </w:r>
                </w:p>
              </w:txbxContent>
            </v:textbox>
            <w10:anchorlock/>
          </v:rect>
        </w:pict>
      </w:r>
      <w:r>
        <w:rPr>
          <w:rStyle w:val="big-number"/>
          <w:rtl/>
          <w:lang w:eastAsia="en-US"/>
        </w:rPr>
        <w:t>417.</w:t>
      </w:r>
      <w:r>
        <w:rPr>
          <w:rStyle w:val="big-number"/>
          <w:rtl/>
          <w:lang w:eastAsia="en-US"/>
        </w:rPr>
        <w:tab/>
      </w:r>
      <w:r>
        <w:rPr>
          <w:rStyle w:val="default"/>
          <w:rFonts w:cs="FrankRuehl"/>
          <w:rtl/>
          <w:lang w:eastAsia="en-US"/>
        </w:rPr>
        <w:t>ה</w:t>
      </w:r>
      <w:r>
        <w:rPr>
          <w:rStyle w:val="default"/>
          <w:rFonts w:cs="FrankRuehl" w:hint="cs"/>
          <w:rtl/>
          <w:lang w:eastAsia="en-US"/>
        </w:rPr>
        <w:t>חלט</w:t>
      </w:r>
      <w:r>
        <w:rPr>
          <w:rStyle w:val="default"/>
          <w:rFonts w:cs="FrankRuehl"/>
          <w:rtl/>
          <w:lang w:eastAsia="en-US"/>
        </w:rPr>
        <w:t>ה</w:t>
      </w:r>
      <w:r>
        <w:rPr>
          <w:rStyle w:val="default"/>
          <w:rFonts w:cs="FrankRuehl" w:hint="cs"/>
          <w:rtl/>
          <w:lang w:eastAsia="en-US"/>
        </w:rPr>
        <w:t xml:space="preserve"> להרכיב בית דין צבאי ימי ניתנת לערעור יחד עם הערעור על פסק הדין של אותו בית דין, אולם בית הדין הצבאי לערעורים לא יבטל פסק דין של בית דין צבאי ימי בגלל הנימוק שלא נתקיימו התנאים </w:t>
      </w:r>
      <w:r>
        <w:rPr>
          <w:rStyle w:val="default"/>
          <w:rFonts w:cs="FrankRuehl"/>
          <w:rtl/>
          <w:lang w:eastAsia="en-US"/>
        </w:rPr>
        <w:t>ה</w:t>
      </w:r>
      <w:r>
        <w:rPr>
          <w:rStyle w:val="default"/>
          <w:rFonts w:cs="FrankRuehl" w:hint="cs"/>
          <w:rtl/>
          <w:lang w:eastAsia="en-US"/>
        </w:rPr>
        <w:t>קבו</w:t>
      </w:r>
      <w:r>
        <w:rPr>
          <w:rStyle w:val="default"/>
          <w:rFonts w:cs="FrankRuehl"/>
          <w:rtl/>
          <w:lang w:eastAsia="en-US"/>
        </w:rPr>
        <w:t>ע</w:t>
      </w:r>
      <w:r>
        <w:rPr>
          <w:rStyle w:val="default"/>
          <w:rFonts w:cs="FrankRuehl" w:hint="cs"/>
          <w:rtl/>
          <w:lang w:eastAsia="en-US"/>
        </w:rPr>
        <w:t xml:space="preserve">ים בסעיף 206 להרכבתו, אם היה סבור שאף אילו נתמלאו התנאים האמורים </w:t>
      </w:r>
      <w:r>
        <w:rPr>
          <w:rFonts w:cs="FrankRuehl"/>
          <w:sz w:val="26"/>
          <w:rtl/>
          <w:lang w:eastAsia="en-US"/>
        </w:rPr>
        <w:t>ה</w:t>
      </w:r>
      <w:r>
        <w:rPr>
          <w:rFonts w:cs="FrankRuehl" w:hint="cs"/>
          <w:sz w:val="26"/>
          <w:rtl/>
          <w:lang w:eastAsia="en-US"/>
        </w:rPr>
        <w:t xml:space="preserve">יה </w:t>
      </w:r>
      <w:r>
        <w:rPr>
          <w:rFonts w:cs="FrankRuehl"/>
          <w:sz w:val="26"/>
          <w:rtl/>
          <w:lang w:eastAsia="en-US"/>
        </w:rPr>
        <w:t>ה</w:t>
      </w:r>
      <w:r>
        <w:rPr>
          <w:rFonts w:cs="FrankRuehl" w:hint="cs"/>
          <w:sz w:val="26"/>
          <w:rtl/>
          <w:lang w:eastAsia="en-US"/>
        </w:rPr>
        <w:t xml:space="preserve">מערער יוצא חייב בדינו באותה עבירה ומקבל </w:t>
      </w:r>
      <w:r>
        <w:rPr>
          <w:rFonts w:cs="FrankRuehl"/>
          <w:sz w:val="26"/>
          <w:rtl/>
          <w:lang w:eastAsia="en-US"/>
        </w:rPr>
        <w:t>עו</w:t>
      </w:r>
      <w:r>
        <w:rPr>
          <w:rFonts w:cs="FrankRuehl" w:hint="cs"/>
          <w:sz w:val="26"/>
          <w:rtl/>
          <w:lang w:eastAsia="en-US"/>
        </w:rPr>
        <w:t>נש שאיננו קל מזה שהוטל עליו.</w:t>
      </w:r>
    </w:p>
    <w:p w14:paraId="0EFF1BCF" w14:textId="77777777" w:rsidR="008D4784" w:rsidRDefault="008D4784">
      <w:pPr>
        <w:pStyle w:val="P00"/>
        <w:spacing w:before="72"/>
        <w:ind w:left="0" w:right="1134"/>
        <w:rPr>
          <w:rStyle w:val="default"/>
          <w:rFonts w:cs="FrankRuehl" w:hint="cs"/>
          <w:rtl/>
          <w:lang w:eastAsia="en-US"/>
        </w:rPr>
      </w:pPr>
      <w:bookmarkStart w:id="845" w:name="Seif424"/>
      <w:bookmarkEnd w:id="845"/>
      <w:r>
        <w:rPr>
          <w:lang w:val="he-IL"/>
        </w:rPr>
        <w:pict w14:anchorId="76C70D2E">
          <v:rect id="_x0000_s2619" style="position:absolute;left:0;text-align:left;margin-left:464.5pt;margin-top:8.05pt;width:75.05pt;height:32pt;z-index:251663872" o:allowincell="f" filled="f" stroked="f" strokecolor="lime" strokeweight=".25pt">
            <v:textbox inset="0,0,0,0">
              <w:txbxContent>
                <w:p w14:paraId="7174A17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תקו</w:t>
                  </w:r>
                  <w:r>
                    <w:rPr>
                      <w:rFonts w:cs="Miriam"/>
                      <w:sz w:val="18"/>
                      <w:szCs w:val="18"/>
                      <w:rtl/>
                      <w:lang w:eastAsia="en-US"/>
                    </w:rPr>
                    <w:t>פ</w:t>
                  </w:r>
                  <w:r>
                    <w:rPr>
                      <w:rFonts w:cs="Miriam" w:hint="cs"/>
                      <w:sz w:val="18"/>
                      <w:szCs w:val="18"/>
                      <w:rtl/>
                      <w:lang w:eastAsia="en-US"/>
                    </w:rPr>
                    <w:t xml:space="preserve">ה להגשת </w:t>
                  </w:r>
                  <w:r>
                    <w:rPr>
                      <w:rFonts w:cs="Miriam"/>
                      <w:sz w:val="18"/>
                      <w:szCs w:val="18"/>
                      <w:rtl/>
                      <w:lang w:eastAsia="en-US"/>
                    </w:rPr>
                    <w:t>ע</w:t>
                  </w:r>
                  <w:r>
                    <w:rPr>
                      <w:rFonts w:cs="Miriam" w:hint="cs"/>
                      <w:sz w:val="18"/>
                      <w:szCs w:val="18"/>
                      <w:rtl/>
                      <w:lang w:eastAsia="en-US"/>
                    </w:rPr>
                    <w:t>רעו</w:t>
                  </w:r>
                  <w:r>
                    <w:rPr>
                      <w:rFonts w:cs="Miriam"/>
                      <w:sz w:val="18"/>
                      <w:szCs w:val="18"/>
                      <w:rtl/>
                      <w:lang w:eastAsia="en-US"/>
                    </w:rPr>
                    <w:t>ר</w:t>
                  </w:r>
                </w:p>
                <w:p w14:paraId="226450D1"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8)</w:t>
                  </w:r>
                </w:p>
                <w:p w14:paraId="7D7D271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ה</w:t>
                  </w:r>
                  <w:r>
                    <w:rPr>
                      <w:rFonts w:cs="Miriam" w:hint="cs"/>
                      <w:sz w:val="18"/>
                      <w:szCs w:val="18"/>
                      <w:rtl/>
                      <w:lang w:eastAsia="en-US"/>
                    </w:rPr>
                    <w:t>-</w:t>
                  </w:r>
                  <w:r>
                    <w:rPr>
                      <w:rFonts w:cs="Miriam"/>
                      <w:sz w:val="18"/>
                      <w:szCs w:val="18"/>
                      <w:rtl/>
                      <w:lang w:eastAsia="en-US"/>
                    </w:rPr>
                    <w:t>1975</w:t>
                  </w:r>
                </w:p>
              </w:txbxContent>
            </v:textbox>
            <w10:anchorlock/>
          </v:rect>
        </w:pict>
      </w:r>
      <w:r>
        <w:rPr>
          <w:rStyle w:val="big-number"/>
          <w:rtl/>
          <w:lang w:eastAsia="en-US"/>
        </w:rPr>
        <w:t>418.</w:t>
      </w:r>
      <w:r>
        <w:rPr>
          <w:rStyle w:val="big-number"/>
          <w:rtl/>
          <w:lang w:eastAsia="en-US"/>
        </w:rPr>
        <w:tab/>
      </w:r>
      <w:r>
        <w:rPr>
          <w:rStyle w:val="default"/>
          <w:rFonts w:cs="FrankRuehl"/>
          <w:rtl/>
          <w:lang w:eastAsia="en-US"/>
        </w:rPr>
        <w:t>ה</w:t>
      </w:r>
      <w:r>
        <w:rPr>
          <w:rStyle w:val="default"/>
          <w:rFonts w:cs="FrankRuehl" w:hint="cs"/>
          <w:rtl/>
          <w:lang w:eastAsia="en-US"/>
        </w:rPr>
        <w:t>תקו</w:t>
      </w:r>
      <w:r>
        <w:rPr>
          <w:rStyle w:val="default"/>
          <w:rFonts w:cs="FrankRuehl"/>
          <w:rtl/>
          <w:lang w:eastAsia="en-US"/>
        </w:rPr>
        <w:t>פ</w:t>
      </w:r>
      <w:r>
        <w:rPr>
          <w:rStyle w:val="default"/>
          <w:rFonts w:cs="FrankRuehl" w:hint="cs"/>
          <w:rtl/>
          <w:lang w:eastAsia="en-US"/>
        </w:rPr>
        <w:t>ה להגשת ערעור היא חמישה עשר יום מיום מתן פסק הדין; ניתן פסק הדין שלא במעמד הנאשם או התובע, יחל מנין התקופה להגשת הערעור, לגבי מי שפסק הדין ניתן שלא במעמדו, מן היום שבו נמסרה לו הודעה על פסק הדין.</w:t>
      </w:r>
    </w:p>
    <w:p w14:paraId="6BDA867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46" w:name="Rov922"/>
      <w:r w:rsidRPr="00A32FC5">
        <w:rPr>
          <w:rStyle w:val="default"/>
          <w:rFonts w:cs="FrankRuehl" w:hint="cs"/>
          <w:vanish/>
          <w:color w:val="FF0000"/>
          <w:szCs w:val="20"/>
          <w:shd w:val="clear" w:color="auto" w:fill="FFFF99"/>
          <w:rtl/>
          <w:lang w:eastAsia="en-US"/>
        </w:rPr>
        <w:t>מיום 31.10.1975</w:t>
      </w:r>
    </w:p>
    <w:p w14:paraId="3965CB9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11402E9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42"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202 (</w:t>
      </w:r>
      <w:hyperlink r:id="rId1143"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6648C679"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418</w:t>
      </w:r>
    </w:p>
    <w:p w14:paraId="10F30BD1"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7190E11" w14:textId="77777777" w:rsidR="008D4784" w:rsidRDefault="008D4784">
      <w:pPr>
        <w:pStyle w:val="P00"/>
        <w:spacing w:before="0"/>
        <w:ind w:left="0"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418.</w:t>
      </w:r>
      <w:r w:rsidRPr="00A32FC5">
        <w:rPr>
          <w:rFonts w:cs="FrankRuehl" w:hint="cs"/>
          <w:strike/>
          <w:vanish/>
          <w:sz w:val="22"/>
          <w:szCs w:val="22"/>
          <w:shd w:val="clear" w:color="auto" w:fill="FFFF99"/>
          <w:rtl/>
          <w:lang w:eastAsia="en-US"/>
        </w:rPr>
        <w:tab/>
        <w:t>התקופה להגשת ערעור היא חמישה עשר יום מיום קריאת פסק הדין אם נקרא בפני הנאשם; נאשם שהורחק לפי סעיף 328 תחול התקופה האמורה מן היום שנמסרה לו הודעה  על פסק הדין.</w:t>
      </w:r>
      <w:bookmarkEnd w:id="846"/>
    </w:p>
    <w:p w14:paraId="773D8467" w14:textId="77777777" w:rsidR="008D4784" w:rsidRDefault="008D4784">
      <w:pPr>
        <w:pStyle w:val="P00"/>
        <w:spacing w:before="72"/>
        <w:ind w:left="0" w:right="1134"/>
        <w:rPr>
          <w:rStyle w:val="default"/>
          <w:rFonts w:cs="FrankRuehl"/>
          <w:rtl/>
          <w:lang w:eastAsia="en-US"/>
        </w:rPr>
      </w:pPr>
      <w:bookmarkStart w:id="847" w:name="Seif425"/>
      <w:bookmarkEnd w:id="847"/>
      <w:r>
        <w:rPr>
          <w:lang w:val="he-IL"/>
        </w:rPr>
        <w:pict w14:anchorId="4D519406">
          <v:rect id="_x0000_s2620" style="position:absolute;left:0;text-align:left;margin-left:464.5pt;margin-top:8.05pt;width:75.05pt;height:13.6pt;z-index:251664896" o:allowincell="f" filled="f" stroked="f" strokecolor="lime" strokeweight=".25pt">
            <v:textbox inset="0,0,0,0">
              <w:txbxContent>
                <w:p w14:paraId="599A041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גשת</w:t>
                  </w:r>
                  <w:r>
                    <w:rPr>
                      <w:rFonts w:cs="Miriam"/>
                      <w:sz w:val="18"/>
                      <w:szCs w:val="18"/>
                      <w:rtl/>
                      <w:lang w:eastAsia="en-US"/>
                    </w:rPr>
                    <w:t xml:space="preserve"> </w:t>
                  </w:r>
                  <w:r>
                    <w:rPr>
                      <w:rFonts w:cs="Miriam" w:hint="cs"/>
                      <w:sz w:val="18"/>
                      <w:szCs w:val="18"/>
                      <w:rtl/>
                      <w:lang w:eastAsia="en-US"/>
                    </w:rPr>
                    <w:t>ערעור</w:t>
                  </w:r>
                </w:p>
              </w:txbxContent>
            </v:textbox>
            <w10:anchorlock/>
          </v:rect>
        </w:pict>
      </w:r>
      <w:r>
        <w:rPr>
          <w:rStyle w:val="big-number"/>
          <w:rtl/>
          <w:lang w:eastAsia="en-US"/>
        </w:rPr>
        <w:t>419.</w:t>
      </w:r>
      <w:r>
        <w:rPr>
          <w:rStyle w:val="big-number"/>
          <w:rtl/>
          <w:lang w:eastAsia="en-US"/>
        </w:rPr>
        <w:tab/>
      </w:r>
      <w:r>
        <w:rPr>
          <w:rStyle w:val="default"/>
          <w:rFonts w:cs="FrankRuehl"/>
          <w:rtl/>
          <w:lang w:eastAsia="en-US"/>
        </w:rPr>
        <w:t>ע</w:t>
      </w:r>
      <w:r>
        <w:rPr>
          <w:rStyle w:val="default"/>
          <w:rFonts w:cs="FrankRuehl" w:hint="cs"/>
          <w:rtl/>
          <w:lang w:eastAsia="en-US"/>
        </w:rPr>
        <w:t>רעו</w:t>
      </w:r>
      <w:r>
        <w:rPr>
          <w:rStyle w:val="default"/>
          <w:rFonts w:cs="FrankRuehl"/>
          <w:rtl/>
          <w:lang w:eastAsia="en-US"/>
        </w:rPr>
        <w:t>ר</w:t>
      </w:r>
      <w:r>
        <w:rPr>
          <w:rStyle w:val="default"/>
          <w:rFonts w:cs="FrankRuehl" w:hint="cs"/>
          <w:rtl/>
          <w:lang w:eastAsia="en-US"/>
        </w:rPr>
        <w:t xml:space="preserve"> לבית הדין הצבאי ל</w:t>
      </w:r>
      <w:r>
        <w:rPr>
          <w:rStyle w:val="default"/>
          <w:rFonts w:cs="FrankRuehl"/>
          <w:rtl/>
          <w:lang w:eastAsia="en-US"/>
        </w:rPr>
        <w:t>ע</w:t>
      </w:r>
      <w:r>
        <w:rPr>
          <w:rStyle w:val="default"/>
          <w:rFonts w:cs="FrankRuehl" w:hint="cs"/>
          <w:rtl/>
          <w:lang w:eastAsia="en-US"/>
        </w:rPr>
        <w:t>רעו</w:t>
      </w:r>
      <w:r>
        <w:rPr>
          <w:rStyle w:val="default"/>
          <w:rFonts w:cs="FrankRuehl"/>
          <w:rtl/>
          <w:lang w:eastAsia="en-US"/>
        </w:rPr>
        <w:t>ר</w:t>
      </w:r>
      <w:r>
        <w:rPr>
          <w:rStyle w:val="default"/>
          <w:rFonts w:cs="FrankRuehl" w:hint="cs"/>
          <w:rtl/>
          <w:lang w:eastAsia="en-US"/>
        </w:rPr>
        <w:t>ים יהיה בכתב ערעור בהתאם לפרק זה, כשהוא חתום בידי המ</w:t>
      </w:r>
      <w:r>
        <w:rPr>
          <w:rStyle w:val="default"/>
          <w:rFonts w:cs="FrankRuehl"/>
          <w:rtl/>
          <w:lang w:eastAsia="en-US"/>
        </w:rPr>
        <w:t>ערער</w:t>
      </w:r>
      <w:r>
        <w:rPr>
          <w:rStyle w:val="default"/>
          <w:rFonts w:cs="FrankRuehl" w:hint="cs"/>
          <w:rtl/>
          <w:lang w:eastAsia="en-US"/>
        </w:rPr>
        <w:t xml:space="preserve"> או סניגורו. המש</w:t>
      </w:r>
      <w:r>
        <w:rPr>
          <w:rStyle w:val="default"/>
          <w:rFonts w:cs="FrankRuehl"/>
          <w:rtl/>
          <w:lang w:eastAsia="en-US"/>
        </w:rPr>
        <w:t>י</w:t>
      </w:r>
      <w:r>
        <w:rPr>
          <w:rStyle w:val="default"/>
          <w:rFonts w:cs="FrankRuehl" w:hint="cs"/>
          <w:rtl/>
          <w:lang w:eastAsia="en-US"/>
        </w:rPr>
        <w:t>ב</w:t>
      </w:r>
      <w:r>
        <w:rPr>
          <w:rStyle w:val="default"/>
          <w:rFonts w:cs="FrankRuehl"/>
          <w:rtl/>
          <w:lang w:eastAsia="en-US"/>
        </w:rPr>
        <w:t xml:space="preserve"> </w:t>
      </w:r>
      <w:r>
        <w:rPr>
          <w:rStyle w:val="default"/>
          <w:rFonts w:cs="FrankRuehl" w:hint="cs"/>
          <w:rtl/>
          <w:lang w:eastAsia="en-US"/>
        </w:rPr>
        <w:t>בערעור יהיה התובע הצבאי הראשי.</w:t>
      </w:r>
    </w:p>
    <w:p w14:paraId="0E0D68A5" w14:textId="77777777" w:rsidR="008D4784" w:rsidRDefault="008D4784">
      <w:pPr>
        <w:pStyle w:val="P00"/>
        <w:spacing w:before="72"/>
        <w:ind w:left="0" w:right="1134"/>
        <w:rPr>
          <w:rStyle w:val="default"/>
          <w:rFonts w:cs="FrankRuehl"/>
          <w:rtl/>
          <w:lang w:eastAsia="en-US"/>
        </w:rPr>
      </w:pPr>
      <w:bookmarkStart w:id="848" w:name="Seif426"/>
      <w:bookmarkEnd w:id="848"/>
      <w:r>
        <w:rPr>
          <w:lang w:val="he-IL"/>
        </w:rPr>
        <w:pict w14:anchorId="4DA87CD3">
          <v:rect id="_x0000_s2621" style="position:absolute;left:0;text-align:left;margin-left:464.5pt;margin-top:8.05pt;width:75.05pt;height:14.3pt;z-index:251665920" o:allowincell="f" filled="f" stroked="f" strokecolor="lime" strokeweight=".25pt">
            <v:textbox inset="0,0,0,0">
              <w:txbxContent>
                <w:p w14:paraId="684297A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רעו</w:t>
                  </w:r>
                  <w:r>
                    <w:rPr>
                      <w:rFonts w:cs="Miriam"/>
                      <w:sz w:val="18"/>
                      <w:szCs w:val="18"/>
                      <w:rtl/>
                      <w:lang w:eastAsia="en-US"/>
                    </w:rPr>
                    <w:t>ר</w:t>
                  </w:r>
                  <w:r>
                    <w:rPr>
                      <w:rFonts w:cs="Miriam" w:hint="cs"/>
                      <w:sz w:val="18"/>
                      <w:szCs w:val="18"/>
                      <w:rtl/>
                      <w:lang w:eastAsia="en-US"/>
                    </w:rPr>
                    <w:t xml:space="preserve"> שהוברק</w:t>
                  </w:r>
                </w:p>
              </w:txbxContent>
            </v:textbox>
            <w10:anchorlock/>
          </v:rect>
        </w:pict>
      </w:r>
      <w:r>
        <w:rPr>
          <w:rStyle w:val="big-number"/>
          <w:rtl/>
          <w:lang w:eastAsia="en-US"/>
        </w:rPr>
        <w:t>420.</w:t>
      </w:r>
      <w:r>
        <w:rPr>
          <w:rStyle w:val="big-number"/>
          <w:rtl/>
          <w:lang w:eastAsia="en-US"/>
        </w:rPr>
        <w:tab/>
      </w:r>
      <w:r>
        <w:rPr>
          <w:rStyle w:val="default"/>
          <w:rFonts w:cs="FrankRuehl"/>
          <w:rtl/>
          <w:lang w:eastAsia="en-US"/>
        </w:rPr>
        <w:t>כ</w:t>
      </w:r>
      <w:r>
        <w:rPr>
          <w:rStyle w:val="default"/>
          <w:rFonts w:cs="FrankRuehl" w:hint="cs"/>
          <w:rtl/>
          <w:lang w:eastAsia="en-US"/>
        </w:rPr>
        <w:t xml:space="preserve">תב </w:t>
      </w:r>
      <w:r>
        <w:rPr>
          <w:rStyle w:val="default"/>
          <w:rFonts w:cs="FrankRuehl"/>
          <w:rtl/>
          <w:lang w:eastAsia="en-US"/>
        </w:rPr>
        <w:t>ע</w:t>
      </w:r>
      <w:r>
        <w:rPr>
          <w:rStyle w:val="default"/>
          <w:rFonts w:cs="FrankRuehl" w:hint="cs"/>
          <w:rtl/>
          <w:lang w:eastAsia="en-US"/>
        </w:rPr>
        <w:t>רעור שהוגש במברק, דינו כדין כתב ערעור שהוגש לפי סעי</w:t>
      </w:r>
      <w:r>
        <w:rPr>
          <w:rStyle w:val="default"/>
          <w:rFonts w:cs="FrankRuehl"/>
          <w:rtl/>
          <w:lang w:eastAsia="en-US"/>
        </w:rPr>
        <w:t xml:space="preserve">ף 419, </w:t>
      </w:r>
      <w:r>
        <w:rPr>
          <w:rStyle w:val="default"/>
          <w:rFonts w:cs="FrankRuehl" w:hint="cs"/>
          <w:rtl/>
          <w:lang w:eastAsia="en-US"/>
        </w:rPr>
        <w:t xml:space="preserve">ובלבד שהמברק או העתק ממנו יאושר </w:t>
      </w:r>
      <w:r>
        <w:rPr>
          <w:rStyle w:val="default"/>
          <w:rFonts w:cs="FrankRuehl"/>
          <w:rtl/>
          <w:lang w:eastAsia="en-US"/>
        </w:rPr>
        <w:t>ב</w:t>
      </w:r>
      <w:r>
        <w:rPr>
          <w:rStyle w:val="default"/>
          <w:rFonts w:cs="FrankRuehl" w:hint="cs"/>
          <w:rtl/>
          <w:lang w:eastAsia="en-US"/>
        </w:rPr>
        <w:t>חתימת המערער או סניגורו, לפנ</w:t>
      </w:r>
      <w:r>
        <w:rPr>
          <w:rStyle w:val="default"/>
          <w:rFonts w:cs="FrankRuehl"/>
          <w:rtl/>
          <w:lang w:eastAsia="en-US"/>
        </w:rPr>
        <w:t>י</w:t>
      </w:r>
      <w:r>
        <w:rPr>
          <w:rStyle w:val="default"/>
          <w:rFonts w:cs="FrankRuehl" w:hint="cs"/>
          <w:rtl/>
          <w:lang w:eastAsia="en-US"/>
        </w:rPr>
        <w:t xml:space="preserve"> שה</w:t>
      </w:r>
      <w:r>
        <w:rPr>
          <w:rStyle w:val="default"/>
          <w:rFonts w:cs="FrankRuehl"/>
          <w:rtl/>
          <w:lang w:eastAsia="en-US"/>
        </w:rPr>
        <w:t>ת</w:t>
      </w:r>
      <w:r>
        <w:rPr>
          <w:rStyle w:val="default"/>
          <w:rFonts w:cs="FrankRuehl" w:hint="cs"/>
          <w:rtl/>
          <w:lang w:eastAsia="en-US"/>
        </w:rPr>
        <w:t>חילו בשמיעת הערעור.</w:t>
      </w:r>
    </w:p>
    <w:p w14:paraId="337433EB" w14:textId="77777777" w:rsidR="008D4784" w:rsidRDefault="008D4784">
      <w:pPr>
        <w:pStyle w:val="P00"/>
        <w:spacing w:before="72"/>
        <w:ind w:left="0" w:right="1134"/>
        <w:rPr>
          <w:rStyle w:val="default"/>
          <w:rFonts w:cs="FrankRuehl"/>
          <w:rtl/>
          <w:lang w:eastAsia="en-US"/>
        </w:rPr>
      </w:pPr>
      <w:bookmarkStart w:id="849" w:name="Seif427"/>
      <w:bookmarkEnd w:id="849"/>
      <w:r>
        <w:rPr>
          <w:lang w:val="he-IL"/>
        </w:rPr>
        <w:pict w14:anchorId="53C991E7">
          <v:rect id="_x0000_s2622" style="position:absolute;left:0;text-align:left;margin-left:464.5pt;margin-top:8.05pt;width:75.05pt;height:16pt;z-index:251666944" o:allowincell="f" filled="f" stroked="f" strokecolor="lime" strokeweight=".25pt">
            <v:textbox inset="0,0,0,0">
              <w:txbxContent>
                <w:p w14:paraId="4553A27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ל</w:t>
                  </w:r>
                  <w:r>
                    <w:rPr>
                      <w:rFonts w:cs="Miriam" w:hint="cs"/>
                      <w:sz w:val="18"/>
                      <w:szCs w:val="18"/>
                      <w:rtl/>
                      <w:lang w:eastAsia="en-US"/>
                    </w:rPr>
                    <w:t xml:space="preserve">מי </w:t>
                  </w:r>
                  <w:r>
                    <w:rPr>
                      <w:rFonts w:cs="Miriam"/>
                      <w:sz w:val="18"/>
                      <w:szCs w:val="18"/>
                      <w:rtl/>
                      <w:lang w:eastAsia="en-US"/>
                    </w:rPr>
                    <w:t>מ</w:t>
                  </w:r>
                  <w:r>
                    <w:rPr>
                      <w:rFonts w:cs="Miriam" w:hint="cs"/>
                      <w:sz w:val="18"/>
                      <w:szCs w:val="18"/>
                      <w:rtl/>
                      <w:lang w:eastAsia="en-US"/>
                    </w:rPr>
                    <w:t>ג</w:t>
                  </w:r>
                  <w:r>
                    <w:rPr>
                      <w:rFonts w:cs="Miriam"/>
                      <w:sz w:val="18"/>
                      <w:szCs w:val="18"/>
                      <w:rtl/>
                      <w:lang w:eastAsia="en-US"/>
                    </w:rPr>
                    <w:t>י</w:t>
                  </w:r>
                  <w:r>
                    <w:rPr>
                      <w:rFonts w:cs="Miriam" w:hint="cs"/>
                      <w:sz w:val="18"/>
                      <w:szCs w:val="18"/>
                      <w:rtl/>
                      <w:lang w:eastAsia="en-US"/>
                    </w:rPr>
                    <w:t xml:space="preserve">שים </w:t>
                  </w:r>
                  <w:r>
                    <w:rPr>
                      <w:rFonts w:cs="Miriam"/>
                      <w:sz w:val="18"/>
                      <w:szCs w:val="18"/>
                      <w:rtl/>
                      <w:lang w:eastAsia="en-US"/>
                    </w:rPr>
                    <w:t>כ</w:t>
                  </w:r>
                  <w:r>
                    <w:rPr>
                      <w:rFonts w:cs="Miriam" w:hint="cs"/>
                      <w:sz w:val="18"/>
                      <w:szCs w:val="18"/>
                      <w:rtl/>
                      <w:lang w:eastAsia="en-US"/>
                    </w:rPr>
                    <w:t xml:space="preserve">תב </w:t>
                  </w:r>
                  <w:r>
                    <w:rPr>
                      <w:rFonts w:cs="Miriam"/>
                      <w:sz w:val="18"/>
                      <w:szCs w:val="18"/>
                      <w:rtl/>
                      <w:lang w:eastAsia="en-US"/>
                    </w:rPr>
                    <w:t>ע</w:t>
                  </w:r>
                  <w:r>
                    <w:rPr>
                      <w:rFonts w:cs="Miriam" w:hint="cs"/>
                      <w:sz w:val="18"/>
                      <w:szCs w:val="18"/>
                      <w:rtl/>
                      <w:lang w:eastAsia="en-US"/>
                    </w:rPr>
                    <w:t>רעור</w:t>
                  </w:r>
                </w:p>
              </w:txbxContent>
            </v:textbox>
            <w10:anchorlock/>
          </v:rect>
        </w:pict>
      </w:r>
      <w:r>
        <w:rPr>
          <w:rStyle w:val="big-number"/>
          <w:rtl/>
          <w:lang w:eastAsia="en-US"/>
        </w:rPr>
        <w:t>421.</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כתב</w:t>
      </w:r>
      <w:r>
        <w:rPr>
          <w:rStyle w:val="default"/>
          <w:rFonts w:cs="FrankRuehl"/>
          <w:rtl/>
          <w:lang w:eastAsia="en-US"/>
        </w:rPr>
        <w:t xml:space="preserve"> </w:t>
      </w:r>
      <w:r>
        <w:rPr>
          <w:rStyle w:val="default"/>
          <w:rFonts w:cs="FrankRuehl" w:hint="cs"/>
          <w:rtl/>
          <w:lang w:eastAsia="en-US"/>
        </w:rPr>
        <w:t>ערעור יימסר במועד הקבוע בסעיף 418 לבית הדין הצבאי לערעורים, או לנשיא בית הדין שלפניו נידון הנאשם, או למפקד המקום שבו נתון הנאשם במשמורת, או לאדם אחר הנקבע בפקודות הצבא כמוסמך לקבל ערעור על מנת ל</w:t>
      </w:r>
      <w:r>
        <w:rPr>
          <w:rStyle w:val="default"/>
          <w:rFonts w:cs="FrankRuehl"/>
          <w:rtl/>
          <w:lang w:eastAsia="en-US"/>
        </w:rPr>
        <w:t>ה</w:t>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ם לבית הדין הצבאי לערעורים.</w:t>
      </w:r>
    </w:p>
    <w:p w14:paraId="0BF89E22"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ערע</w:t>
      </w:r>
      <w:r>
        <w:rPr>
          <w:rStyle w:val="default"/>
          <w:rFonts w:cs="FrankRuehl"/>
          <w:rtl/>
          <w:lang w:eastAsia="en-US"/>
        </w:rPr>
        <w:t>ו</w:t>
      </w:r>
      <w:r>
        <w:rPr>
          <w:rStyle w:val="default"/>
          <w:rFonts w:cs="FrankRuehl" w:hint="cs"/>
          <w:rtl/>
          <w:lang w:eastAsia="en-US"/>
        </w:rPr>
        <w:t xml:space="preserve">ר שלא נמסר במישרין לבית הדין הצבאי </w:t>
      </w:r>
      <w:r>
        <w:rPr>
          <w:rStyle w:val="default"/>
          <w:rFonts w:cs="FrankRuehl"/>
          <w:rtl/>
          <w:lang w:eastAsia="en-US"/>
        </w:rPr>
        <w:t>ל</w:t>
      </w:r>
      <w:r>
        <w:rPr>
          <w:rStyle w:val="default"/>
          <w:rFonts w:cs="FrankRuehl" w:hint="cs"/>
          <w:rtl/>
          <w:lang w:eastAsia="en-US"/>
        </w:rPr>
        <w:t>ע</w:t>
      </w:r>
      <w:r>
        <w:rPr>
          <w:rStyle w:val="default"/>
          <w:rFonts w:cs="FrankRuehl"/>
          <w:rtl/>
          <w:lang w:eastAsia="en-US"/>
        </w:rPr>
        <w:t>ר</w:t>
      </w:r>
      <w:r>
        <w:rPr>
          <w:rStyle w:val="default"/>
          <w:rFonts w:cs="FrankRuehl" w:hint="cs"/>
          <w:rtl/>
          <w:lang w:eastAsia="en-US"/>
        </w:rPr>
        <w:t>עורים, יעבירנו מי שקיבלו לבית הדין הצבאי לערעורים, בהתאם לפקודות הצבא.</w:t>
      </w:r>
    </w:p>
    <w:p w14:paraId="5BD73712" w14:textId="77777777" w:rsidR="008D4784" w:rsidRDefault="008D4784">
      <w:pPr>
        <w:pStyle w:val="P00"/>
        <w:spacing w:before="72"/>
        <w:ind w:left="0" w:right="1134"/>
        <w:rPr>
          <w:rStyle w:val="default"/>
          <w:rFonts w:cs="FrankRuehl"/>
          <w:rtl/>
          <w:lang w:eastAsia="en-US"/>
        </w:rPr>
      </w:pPr>
      <w:bookmarkStart w:id="850" w:name="Seif428"/>
      <w:bookmarkEnd w:id="850"/>
      <w:r>
        <w:rPr>
          <w:lang w:val="he-IL"/>
        </w:rPr>
        <w:pict w14:anchorId="76EF304B">
          <v:rect id="_x0000_s2623" style="position:absolute;left:0;text-align:left;margin-left:464.5pt;margin-top:8.05pt;width:75.05pt;height:24pt;z-index:251667968" o:allowincell="f" filled="f" stroked="f" strokecolor="lime" strokeweight=".25pt">
            <v:textbox inset="0,0,0,0">
              <w:txbxContent>
                <w:p w14:paraId="39607AC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הע</w:t>
                  </w:r>
                  <w:r>
                    <w:rPr>
                      <w:rFonts w:cs="Miriam" w:hint="cs"/>
                      <w:sz w:val="18"/>
                      <w:szCs w:val="18"/>
                      <w:rtl/>
                      <w:lang w:eastAsia="en-US"/>
                    </w:rPr>
                    <w:t>בר</w:t>
                  </w:r>
                  <w:r>
                    <w:rPr>
                      <w:rFonts w:cs="Miriam"/>
                      <w:sz w:val="18"/>
                      <w:szCs w:val="18"/>
                      <w:rtl/>
                      <w:lang w:eastAsia="en-US"/>
                    </w:rPr>
                    <w:t xml:space="preserve">ת </w:t>
                  </w:r>
                  <w:r>
                    <w:rPr>
                      <w:rFonts w:cs="Miriam" w:hint="cs"/>
                      <w:sz w:val="18"/>
                      <w:szCs w:val="18"/>
                      <w:rtl/>
                      <w:lang w:eastAsia="en-US"/>
                    </w:rPr>
                    <w:t xml:space="preserve">פסק הדין </w:t>
                  </w:r>
                  <w:r>
                    <w:rPr>
                      <w:rFonts w:cs="Miriam"/>
                      <w:sz w:val="18"/>
                      <w:szCs w:val="18"/>
                      <w:rtl/>
                      <w:lang w:eastAsia="en-US"/>
                    </w:rPr>
                    <w:t>ל</w:t>
                  </w:r>
                  <w:r>
                    <w:rPr>
                      <w:rFonts w:cs="Miriam" w:hint="cs"/>
                      <w:sz w:val="18"/>
                      <w:szCs w:val="18"/>
                      <w:rtl/>
                      <w:lang w:eastAsia="en-US"/>
                    </w:rPr>
                    <w:t>בית</w:t>
                  </w:r>
                  <w:r>
                    <w:rPr>
                      <w:rFonts w:cs="Miriam"/>
                      <w:sz w:val="18"/>
                      <w:szCs w:val="18"/>
                      <w:rtl/>
                      <w:lang w:eastAsia="en-US"/>
                    </w:rPr>
                    <w:t xml:space="preserve"> </w:t>
                  </w:r>
                  <w:r>
                    <w:rPr>
                      <w:rFonts w:cs="Miriam" w:hint="cs"/>
                      <w:sz w:val="18"/>
                      <w:szCs w:val="18"/>
                      <w:rtl/>
                      <w:lang w:eastAsia="en-US"/>
                    </w:rPr>
                    <w:t xml:space="preserve">הדין הצבאי </w:t>
                  </w:r>
                  <w:r>
                    <w:rPr>
                      <w:rFonts w:cs="Miriam"/>
                      <w:sz w:val="18"/>
                      <w:szCs w:val="18"/>
                      <w:rtl/>
                      <w:lang w:eastAsia="en-US"/>
                    </w:rPr>
                    <w:t>ל</w:t>
                  </w:r>
                  <w:r>
                    <w:rPr>
                      <w:rFonts w:cs="Miriam" w:hint="cs"/>
                      <w:sz w:val="18"/>
                      <w:szCs w:val="18"/>
                      <w:rtl/>
                      <w:lang w:eastAsia="en-US"/>
                    </w:rPr>
                    <w:t>ערע</w:t>
                  </w:r>
                  <w:r>
                    <w:rPr>
                      <w:rFonts w:cs="Miriam"/>
                      <w:sz w:val="18"/>
                      <w:szCs w:val="18"/>
                      <w:rtl/>
                      <w:lang w:eastAsia="en-US"/>
                    </w:rPr>
                    <w:t>ו</w:t>
                  </w:r>
                  <w:r>
                    <w:rPr>
                      <w:rFonts w:cs="Miriam" w:hint="cs"/>
                      <w:sz w:val="18"/>
                      <w:szCs w:val="18"/>
                      <w:rtl/>
                      <w:lang w:eastAsia="en-US"/>
                    </w:rPr>
                    <w:t>ר</w:t>
                  </w:r>
                  <w:r>
                    <w:rPr>
                      <w:rFonts w:cs="Miriam"/>
                      <w:sz w:val="18"/>
                      <w:szCs w:val="18"/>
                      <w:rtl/>
                      <w:lang w:eastAsia="en-US"/>
                    </w:rPr>
                    <w:t>ים</w:t>
                  </w:r>
                </w:p>
              </w:txbxContent>
            </v:textbox>
            <w10:anchorlock/>
          </v:rect>
        </w:pict>
      </w:r>
      <w:r>
        <w:rPr>
          <w:rStyle w:val="big-number"/>
          <w:rtl/>
          <w:lang w:eastAsia="en-US"/>
        </w:rPr>
        <w:t>422.</w:t>
      </w:r>
      <w:r>
        <w:rPr>
          <w:rStyle w:val="big-number"/>
          <w:rtl/>
          <w:lang w:eastAsia="en-US"/>
        </w:rPr>
        <w:tab/>
      </w:r>
      <w:r>
        <w:rPr>
          <w:rStyle w:val="default"/>
          <w:rFonts w:cs="FrankRuehl"/>
          <w:rtl/>
          <w:lang w:eastAsia="en-US"/>
        </w:rPr>
        <w:t>ה</w:t>
      </w:r>
      <w:r>
        <w:rPr>
          <w:rStyle w:val="default"/>
          <w:rFonts w:cs="FrankRuehl" w:hint="cs"/>
          <w:rtl/>
          <w:lang w:eastAsia="en-US"/>
        </w:rPr>
        <w:t>וגש</w:t>
      </w:r>
      <w:r>
        <w:rPr>
          <w:rStyle w:val="default"/>
          <w:rFonts w:cs="FrankRuehl"/>
          <w:rtl/>
          <w:lang w:eastAsia="en-US"/>
        </w:rPr>
        <w:t xml:space="preserve"> </w:t>
      </w:r>
      <w:r>
        <w:rPr>
          <w:rStyle w:val="default"/>
          <w:rFonts w:cs="FrankRuehl" w:hint="cs"/>
          <w:rtl/>
          <w:lang w:eastAsia="en-US"/>
        </w:rPr>
        <w:t>ערעור, יועבר פסק הדין וכל שאר החומר של המשפט לבית הד</w:t>
      </w:r>
      <w:r>
        <w:rPr>
          <w:rStyle w:val="default"/>
          <w:rFonts w:cs="FrankRuehl"/>
          <w:rtl/>
          <w:lang w:eastAsia="en-US"/>
        </w:rPr>
        <w:t>י</w:t>
      </w:r>
      <w:r>
        <w:rPr>
          <w:rStyle w:val="default"/>
          <w:rFonts w:cs="FrankRuehl" w:hint="cs"/>
          <w:rtl/>
          <w:lang w:eastAsia="en-US"/>
        </w:rPr>
        <w:t>ן ה</w:t>
      </w:r>
      <w:r>
        <w:rPr>
          <w:rStyle w:val="default"/>
          <w:rFonts w:cs="FrankRuehl"/>
          <w:rtl/>
          <w:lang w:eastAsia="en-US"/>
        </w:rPr>
        <w:t>צ</w:t>
      </w:r>
      <w:r>
        <w:rPr>
          <w:rStyle w:val="default"/>
          <w:rFonts w:cs="FrankRuehl" w:hint="cs"/>
          <w:rtl/>
          <w:lang w:eastAsia="en-US"/>
        </w:rPr>
        <w:t>באי לערעורים בהתאם לכללים שנקבעו בפקודות הצבא.</w:t>
      </w:r>
    </w:p>
    <w:p w14:paraId="6A689AA2" w14:textId="77777777" w:rsidR="008D4784" w:rsidRDefault="008D4784">
      <w:pPr>
        <w:pStyle w:val="P00"/>
        <w:spacing w:before="72"/>
        <w:ind w:left="0" w:right="1134"/>
        <w:rPr>
          <w:rStyle w:val="default"/>
          <w:rFonts w:cs="FrankRuehl"/>
          <w:rtl/>
          <w:lang w:eastAsia="en-US"/>
        </w:rPr>
      </w:pPr>
      <w:bookmarkStart w:id="851" w:name="Seif429"/>
      <w:bookmarkEnd w:id="851"/>
      <w:r>
        <w:rPr>
          <w:lang w:val="he-IL"/>
        </w:rPr>
        <w:pict w14:anchorId="511CA43B">
          <v:rect id="_x0000_s2624" style="position:absolute;left:0;text-align:left;margin-left:464.5pt;margin-top:8.05pt;width:75.05pt;height:12.9pt;z-index:251668992" o:allowincell="f" filled="f" stroked="f" strokecolor="lime" strokeweight=".25pt">
            <v:textbox inset="0,0,0,0">
              <w:txbxContent>
                <w:p w14:paraId="3A79B02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רעו</w:t>
                  </w:r>
                  <w:r>
                    <w:rPr>
                      <w:rFonts w:cs="Miriam"/>
                      <w:sz w:val="18"/>
                      <w:szCs w:val="18"/>
                      <w:rtl/>
                      <w:lang w:eastAsia="en-US"/>
                    </w:rPr>
                    <w:t>ר אבט</w:t>
                  </w:r>
                  <w:r>
                    <w:rPr>
                      <w:rFonts w:cs="Miriam" w:hint="cs"/>
                      <w:sz w:val="18"/>
                      <w:szCs w:val="18"/>
                      <w:rtl/>
                      <w:lang w:eastAsia="en-US"/>
                    </w:rPr>
                    <w:t>ו</w:t>
                  </w:r>
                  <w:r>
                    <w:rPr>
                      <w:rFonts w:cs="Miriam"/>
                      <w:sz w:val="18"/>
                      <w:szCs w:val="18"/>
                      <w:rtl/>
                      <w:lang w:eastAsia="en-US"/>
                    </w:rPr>
                    <w:t>מ</w:t>
                  </w:r>
                  <w:r>
                    <w:rPr>
                      <w:rFonts w:cs="Miriam" w:hint="cs"/>
                      <w:sz w:val="18"/>
                      <w:szCs w:val="18"/>
                      <w:rtl/>
                      <w:lang w:eastAsia="en-US"/>
                    </w:rPr>
                    <w:t>טי</w:t>
                  </w:r>
                </w:p>
              </w:txbxContent>
            </v:textbox>
            <w10:anchorlock/>
          </v:rect>
        </w:pict>
      </w:r>
      <w:r>
        <w:rPr>
          <w:rStyle w:val="big-number"/>
          <w:rtl/>
          <w:lang w:eastAsia="en-US"/>
        </w:rPr>
        <w:t>423.</w:t>
      </w:r>
      <w:r>
        <w:rPr>
          <w:rStyle w:val="big-number"/>
          <w:rtl/>
          <w:lang w:eastAsia="en-US"/>
        </w:rPr>
        <w:tab/>
      </w:r>
      <w:r>
        <w:rPr>
          <w:rStyle w:val="default"/>
          <w:rFonts w:cs="FrankRuehl"/>
          <w:rtl/>
          <w:lang w:eastAsia="en-US"/>
        </w:rPr>
        <w:t>פ</w:t>
      </w:r>
      <w:r>
        <w:rPr>
          <w:rStyle w:val="default"/>
          <w:rFonts w:cs="FrankRuehl" w:hint="cs"/>
          <w:rtl/>
          <w:lang w:eastAsia="en-US"/>
        </w:rPr>
        <w:t xml:space="preserve">סק </w:t>
      </w:r>
      <w:r>
        <w:rPr>
          <w:rStyle w:val="default"/>
          <w:rFonts w:cs="FrankRuehl"/>
          <w:rtl/>
          <w:lang w:eastAsia="en-US"/>
        </w:rPr>
        <w:t>ד</w:t>
      </w:r>
      <w:r>
        <w:rPr>
          <w:rStyle w:val="default"/>
          <w:rFonts w:cs="FrankRuehl" w:hint="cs"/>
          <w:rtl/>
          <w:lang w:eastAsia="en-US"/>
        </w:rPr>
        <w:t>ין של בית דין צבאי של ערכאה ראשונה המטיל עונש מוות ולא הוגש עליו ערעור על ידי מי שעונש זה הוטל עליו, רואים כאילו הוגש עליו ערעור מטעמו, והפרקליט הצב</w:t>
      </w:r>
      <w:r>
        <w:rPr>
          <w:rStyle w:val="default"/>
          <w:rFonts w:cs="FrankRuehl"/>
          <w:rtl/>
          <w:lang w:eastAsia="en-US"/>
        </w:rPr>
        <w:t>א</w:t>
      </w:r>
      <w:r>
        <w:rPr>
          <w:rStyle w:val="default"/>
          <w:rFonts w:cs="FrankRuehl" w:hint="cs"/>
          <w:rtl/>
          <w:lang w:eastAsia="en-US"/>
        </w:rPr>
        <w:t>י הראשי יורה לסניגור צבאי לה</w:t>
      </w:r>
      <w:r>
        <w:rPr>
          <w:rStyle w:val="default"/>
          <w:rFonts w:cs="FrankRuehl"/>
          <w:rtl/>
          <w:lang w:eastAsia="en-US"/>
        </w:rPr>
        <w:t>ג</w:t>
      </w:r>
      <w:r>
        <w:rPr>
          <w:rStyle w:val="default"/>
          <w:rFonts w:cs="FrankRuehl" w:hint="cs"/>
          <w:rtl/>
          <w:lang w:eastAsia="en-US"/>
        </w:rPr>
        <w:t xml:space="preserve">יש </w:t>
      </w:r>
      <w:r>
        <w:rPr>
          <w:rStyle w:val="default"/>
          <w:rFonts w:cs="FrankRuehl"/>
          <w:rtl/>
          <w:lang w:eastAsia="en-US"/>
        </w:rPr>
        <w:t>כ</w:t>
      </w:r>
      <w:r>
        <w:rPr>
          <w:rStyle w:val="default"/>
          <w:rFonts w:cs="FrankRuehl" w:hint="cs"/>
          <w:rtl/>
          <w:lang w:eastAsia="en-US"/>
        </w:rPr>
        <w:t>תב הערעור.</w:t>
      </w:r>
    </w:p>
    <w:p w14:paraId="4A0124AC" w14:textId="77777777" w:rsidR="008D4784" w:rsidRDefault="008D4784">
      <w:pPr>
        <w:pStyle w:val="P00"/>
        <w:spacing w:before="72"/>
        <w:ind w:left="0" w:right="1134"/>
        <w:rPr>
          <w:rStyle w:val="default"/>
          <w:rFonts w:cs="FrankRuehl"/>
          <w:rtl/>
          <w:lang w:eastAsia="en-US"/>
        </w:rPr>
      </w:pPr>
      <w:bookmarkStart w:id="852" w:name="Seif430"/>
      <w:bookmarkEnd w:id="852"/>
      <w:r>
        <w:rPr>
          <w:lang w:val="he-IL"/>
        </w:rPr>
        <w:pict w14:anchorId="52D5565B">
          <v:rect id="_x0000_s2625" style="position:absolute;left:0;text-align:left;margin-left:464.5pt;margin-top:8.05pt;width:75.05pt;height:28.6pt;z-index:251670016" o:allowincell="f" filled="f" stroked="f" strokecolor="lime" strokeweight=".25pt">
            <v:textbox inset="0,0,0,0">
              <w:txbxContent>
                <w:p w14:paraId="237D39F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רעו</w:t>
                  </w:r>
                  <w:r>
                    <w:rPr>
                      <w:rFonts w:cs="Miriam"/>
                      <w:sz w:val="18"/>
                      <w:szCs w:val="18"/>
                      <w:rtl/>
                      <w:lang w:eastAsia="en-US"/>
                    </w:rPr>
                    <w:t>ר</w:t>
                  </w:r>
                  <w:r>
                    <w:rPr>
                      <w:rFonts w:cs="Miriam" w:hint="cs"/>
                      <w:sz w:val="18"/>
                      <w:szCs w:val="18"/>
                      <w:rtl/>
                      <w:lang w:eastAsia="en-US"/>
                    </w:rPr>
                    <w:t xml:space="preserve"> </w:t>
                  </w:r>
                  <w:r>
                    <w:rPr>
                      <w:rFonts w:cs="Miriam"/>
                      <w:sz w:val="18"/>
                      <w:szCs w:val="18"/>
                      <w:rtl/>
                      <w:lang w:eastAsia="en-US"/>
                    </w:rPr>
                    <w:t>מ</w:t>
                  </w:r>
                  <w:r>
                    <w:rPr>
                      <w:rFonts w:cs="Miriam" w:hint="cs"/>
                      <w:sz w:val="18"/>
                      <w:szCs w:val="18"/>
                      <w:rtl/>
                      <w:lang w:eastAsia="en-US"/>
                    </w:rPr>
                    <w:t xml:space="preserve">צד </w:t>
                  </w:r>
                  <w:r>
                    <w:rPr>
                      <w:rFonts w:cs="Miriam"/>
                      <w:sz w:val="18"/>
                      <w:szCs w:val="18"/>
                      <w:rtl/>
                      <w:lang w:eastAsia="en-US"/>
                    </w:rPr>
                    <w:t>ה</w:t>
                  </w:r>
                  <w:r>
                    <w:rPr>
                      <w:rFonts w:cs="Miriam" w:hint="cs"/>
                      <w:sz w:val="18"/>
                      <w:szCs w:val="18"/>
                      <w:rtl/>
                      <w:lang w:eastAsia="en-US"/>
                    </w:rPr>
                    <w:t>תביעה</w:t>
                  </w:r>
                </w:p>
                <w:p w14:paraId="1626997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424.</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התו</w:t>
      </w:r>
      <w:r>
        <w:rPr>
          <w:rStyle w:val="default"/>
          <w:rFonts w:cs="FrankRuehl"/>
          <w:rtl/>
          <w:lang w:eastAsia="en-US"/>
        </w:rPr>
        <w:t>ב</w:t>
      </w:r>
      <w:r>
        <w:rPr>
          <w:rStyle w:val="default"/>
          <w:rFonts w:cs="FrankRuehl" w:hint="cs"/>
          <w:rtl/>
          <w:lang w:eastAsia="en-US"/>
        </w:rPr>
        <w:t>ע הצבאי הראשי</w:t>
      </w:r>
      <w:r>
        <w:rPr>
          <w:rStyle w:val="default"/>
          <w:rFonts w:cs="FrankRuehl"/>
          <w:rtl/>
          <w:lang w:eastAsia="en-US"/>
        </w:rPr>
        <w:t xml:space="preserve">, </w:t>
      </w:r>
      <w:r>
        <w:rPr>
          <w:rStyle w:val="default"/>
          <w:rFonts w:cs="FrankRuehl" w:hint="cs"/>
          <w:rtl/>
          <w:lang w:eastAsia="en-US"/>
        </w:rPr>
        <w:t>א</w:t>
      </w:r>
      <w:r>
        <w:rPr>
          <w:rStyle w:val="default"/>
          <w:rFonts w:cs="FrankRuehl"/>
          <w:rtl/>
          <w:lang w:eastAsia="en-US"/>
        </w:rPr>
        <w:t>ו</w:t>
      </w:r>
      <w:r>
        <w:rPr>
          <w:rStyle w:val="default"/>
          <w:rFonts w:cs="FrankRuehl" w:hint="cs"/>
          <w:rtl/>
          <w:lang w:eastAsia="en-US"/>
        </w:rPr>
        <w:t xml:space="preserve"> תובע צבאי שהוסמך לכך על ידיו, רשאי לערער לפני בית הדין הצבאי לערעורים על כל פסק-דין של בית דין צבאי של ערכ</w:t>
      </w:r>
      <w:r>
        <w:rPr>
          <w:rStyle w:val="default"/>
          <w:rFonts w:cs="FrankRuehl"/>
          <w:rtl/>
          <w:lang w:eastAsia="en-US"/>
        </w:rPr>
        <w:t>אה</w:t>
      </w:r>
      <w:r>
        <w:rPr>
          <w:rStyle w:val="default"/>
          <w:rFonts w:cs="FrankRuehl" w:hint="cs"/>
          <w:rtl/>
          <w:lang w:eastAsia="en-US"/>
        </w:rPr>
        <w:t xml:space="preserve"> ראשונה.</w:t>
      </w:r>
    </w:p>
    <w:p w14:paraId="28E8C2F0" w14:textId="77777777" w:rsidR="008D4784" w:rsidRDefault="008D4784">
      <w:pPr>
        <w:pStyle w:val="P00"/>
        <w:spacing w:before="72"/>
        <w:ind w:left="0" w:right="1134"/>
        <w:rPr>
          <w:rStyle w:val="default"/>
          <w:rFonts w:cs="FrankRuehl"/>
          <w:rtl/>
          <w:lang w:eastAsia="en-US"/>
        </w:rPr>
      </w:pPr>
      <w:r>
        <w:rPr>
          <w:rFonts w:cs="FrankRuehl"/>
          <w:rtl/>
          <w:lang w:val="he-IL"/>
        </w:rPr>
        <w:pict w14:anchorId="5D5EC29D">
          <v:shape id="_x0000_s2866" type="#_x0000_t202" style="position:absolute;left:0;text-align:left;margin-left:470.25pt;margin-top:2.85pt;width:1in;height:22.4pt;z-index:251976192" filled="f" stroked="f">
            <v:textbox inset="1mm,,1mm">
              <w:txbxContent>
                <w:p w14:paraId="36A1DDD8"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42) תשס"ד-2003</w:t>
                  </w:r>
                </w:p>
              </w:txbxContent>
            </v:textbox>
          </v:shape>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התו</w:t>
      </w:r>
      <w:r>
        <w:rPr>
          <w:rStyle w:val="default"/>
          <w:rFonts w:cs="FrankRuehl"/>
          <w:rtl/>
          <w:lang w:eastAsia="en-US"/>
        </w:rPr>
        <w:t>ב</w:t>
      </w:r>
      <w:r>
        <w:rPr>
          <w:rStyle w:val="default"/>
          <w:rFonts w:cs="FrankRuehl" w:hint="cs"/>
          <w:rtl/>
          <w:lang w:eastAsia="en-US"/>
        </w:rPr>
        <w:t xml:space="preserve">ע הצבאי הראשי חייב </w:t>
      </w:r>
      <w:r>
        <w:rPr>
          <w:rStyle w:val="default"/>
          <w:rFonts w:cs="FrankRuehl"/>
          <w:rtl/>
          <w:lang w:eastAsia="en-US"/>
        </w:rPr>
        <w:t>ל</w:t>
      </w:r>
      <w:r>
        <w:rPr>
          <w:rStyle w:val="default"/>
          <w:rFonts w:cs="FrankRuehl" w:hint="cs"/>
          <w:rtl/>
          <w:lang w:eastAsia="en-US"/>
        </w:rPr>
        <w:t>ערער אם הורה על כך הפרקליט ה</w:t>
      </w:r>
      <w:r>
        <w:rPr>
          <w:rStyle w:val="default"/>
          <w:rFonts w:cs="FrankRuehl"/>
          <w:rtl/>
          <w:lang w:eastAsia="en-US"/>
        </w:rPr>
        <w:t>צ</w:t>
      </w:r>
      <w:r>
        <w:rPr>
          <w:rStyle w:val="default"/>
          <w:rFonts w:cs="FrankRuehl" w:hint="cs"/>
          <w:rtl/>
          <w:lang w:eastAsia="en-US"/>
        </w:rPr>
        <w:t>באי</w:t>
      </w:r>
      <w:r>
        <w:rPr>
          <w:rStyle w:val="default"/>
          <w:rFonts w:cs="FrankRuehl"/>
          <w:rtl/>
          <w:lang w:eastAsia="en-US"/>
        </w:rPr>
        <w:t xml:space="preserve"> </w:t>
      </w:r>
      <w:r>
        <w:rPr>
          <w:rStyle w:val="default"/>
          <w:rFonts w:cs="FrankRuehl" w:hint="cs"/>
          <w:rtl/>
          <w:lang w:eastAsia="en-US"/>
        </w:rPr>
        <w:t>הראשי לגבי בית-דין צבאי מיוחד.</w:t>
      </w:r>
    </w:p>
    <w:p w14:paraId="048B2C9C"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ע</w:t>
      </w:r>
      <w:r>
        <w:rPr>
          <w:rStyle w:val="default"/>
          <w:rFonts w:cs="FrankRuehl" w:hint="cs"/>
          <w:rtl/>
          <w:lang w:eastAsia="en-US"/>
        </w:rPr>
        <w:t>רעור שהוגש על-ידי התובע הצבאי הראשי או על-ידי תובע צבאי יחולו ההוראות הדנות בערעור שהוגש על ידי נידון בת</w:t>
      </w:r>
      <w:r>
        <w:rPr>
          <w:rStyle w:val="default"/>
          <w:rFonts w:cs="FrankRuehl"/>
          <w:rtl/>
          <w:lang w:eastAsia="en-US"/>
        </w:rPr>
        <w:t>י</w:t>
      </w:r>
      <w:r>
        <w:rPr>
          <w:rStyle w:val="default"/>
          <w:rFonts w:cs="FrankRuehl" w:hint="cs"/>
          <w:rtl/>
          <w:lang w:eastAsia="en-US"/>
        </w:rPr>
        <w:t>אומים המחוייבים לפי הענין.</w:t>
      </w:r>
    </w:p>
    <w:p w14:paraId="6A3B11B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53" w:name="Rov990"/>
      <w:r w:rsidRPr="00A32FC5">
        <w:rPr>
          <w:rStyle w:val="default"/>
          <w:rFonts w:cs="FrankRuehl" w:hint="cs"/>
          <w:vanish/>
          <w:color w:val="FF0000"/>
          <w:szCs w:val="20"/>
          <w:shd w:val="clear" w:color="auto" w:fill="FFFF99"/>
          <w:rtl/>
          <w:lang w:eastAsia="en-US"/>
        </w:rPr>
        <w:t>מיום 31.10.1964</w:t>
      </w:r>
    </w:p>
    <w:p w14:paraId="7723B0C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2F40F86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44"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161 (</w:t>
      </w:r>
      <w:hyperlink r:id="rId1145"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6A86D0BF"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424</w:t>
      </w:r>
    </w:p>
    <w:p w14:paraId="51033236"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02AA2101"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ערעור על ידי התביעה</w:t>
      </w:r>
    </w:p>
    <w:p w14:paraId="53C0DF9B"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424.</w:t>
      </w:r>
      <w:r w:rsidRPr="00A32FC5">
        <w:rPr>
          <w:rFonts w:cs="FrankRuehl" w:hint="cs"/>
          <w:strike/>
          <w:vanish/>
          <w:sz w:val="22"/>
          <w:szCs w:val="22"/>
          <w:shd w:val="clear" w:color="auto" w:fill="FFFF99"/>
          <w:rtl/>
          <w:lang w:eastAsia="en-US"/>
        </w:rPr>
        <w:tab/>
        <w:t>התובע הצבאי הראשי, או תובע צבאי שהוסמך לכך על ידיו, רשאי לערער לפני בית הדין הצבאי לערעורים על כל פסק דין של ערכאה ראשונה תוך חמישה עשר יום מיום קריאת פסק הדין, והוא חייב לעשות זאת אם הורה על כך ראש המחוז השיפוטי; על הערעור יחולו הוראות סעיפים 419, 420, 421 ו-422 בתיאומים המחוייבים לפי הענין.</w:t>
      </w:r>
    </w:p>
    <w:p w14:paraId="294F18A6" w14:textId="77777777" w:rsidR="008D4784" w:rsidRPr="00A32FC5" w:rsidRDefault="008D4784">
      <w:pPr>
        <w:pStyle w:val="P00"/>
        <w:spacing w:before="0"/>
        <w:ind w:left="0" w:right="1134"/>
        <w:rPr>
          <w:rFonts w:cs="FrankRuehl" w:hint="cs"/>
          <w:vanish/>
          <w:szCs w:val="20"/>
          <w:shd w:val="clear" w:color="auto" w:fill="FFFF99"/>
          <w:rtl/>
          <w:lang w:eastAsia="en-US"/>
        </w:rPr>
      </w:pPr>
    </w:p>
    <w:p w14:paraId="5A7172E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4D5185D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4B879FD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46"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11 (</w:t>
      </w:r>
      <w:hyperlink r:id="rId1147"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2D0B805A"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t>(ב)</w:t>
      </w:r>
      <w:r w:rsidRPr="00A32FC5">
        <w:rPr>
          <w:rStyle w:val="default"/>
          <w:rFonts w:cs="FrankRuehl" w:hint="cs"/>
          <w:vanish/>
          <w:sz w:val="22"/>
          <w:szCs w:val="22"/>
          <w:shd w:val="clear" w:color="auto" w:fill="FFFF99"/>
          <w:rtl/>
          <w:lang w:eastAsia="en-US"/>
        </w:rPr>
        <w:tab/>
        <w:t>התו</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 xml:space="preserve">ע הצבאי הראשי חייב </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ערער אם הורה על כך הפרקליט ה</w:t>
      </w:r>
      <w:r w:rsidRPr="00A32FC5">
        <w:rPr>
          <w:rStyle w:val="default"/>
          <w:rFonts w:cs="FrankRuehl"/>
          <w:vanish/>
          <w:sz w:val="22"/>
          <w:szCs w:val="22"/>
          <w:shd w:val="clear" w:color="auto" w:fill="FFFF99"/>
          <w:rtl/>
          <w:lang w:eastAsia="en-US"/>
        </w:rPr>
        <w:t>צ</w:t>
      </w:r>
      <w:r w:rsidRPr="00A32FC5">
        <w:rPr>
          <w:rStyle w:val="default"/>
          <w:rFonts w:cs="FrankRuehl" w:hint="cs"/>
          <w:vanish/>
          <w:sz w:val="22"/>
          <w:szCs w:val="22"/>
          <w:shd w:val="clear" w:color="auto" w:fill="FFFF99"/>
          <w:rtl/>
          <w:lang w:eastAsia="en-US"/>
        </w:rPr>
        <w:t>באי</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הראשי לגבי בית-דין צבאי מיוחד</w:t>
      </w:r>
      <w:r w:rsidRPr="00A32FC5">
        <w:rPr>
          <w:rStyle w:val="default"/>
          <w:rFonts w:cs="FrankRuehl" w:hint="cs"/>
          <w:strike/>
          <w:vanish/>
          <w:sz w:val="22"/>
          <w:szCs w:val="22"/>
          <w:shd w:val="clear" w:color="auto" w:fill="FFFF99"/>
          <w:rtl/>
          <w:lang w:eastAsia="en-US"/>
        </w:rPr>
        <w:t xml:space="preserve"> או ראש המחוז השיפוטי לגבי בית דין צבאי מחוזי, בית דין צבאי ימי או בית דין שדה</w:t>
      </w:r>
      <w:r w:rsidRPr="00A32FC5">
        <w:rPr>
          <w:rStyle w:val="default"/>
          <w:rFonts w:cs="FrankRuehl" w:hint="cs"/>
          <w:vanish/>
          <w:sz w:val="22"/>
          <w:szCs w:val="22"/>
          <w:shd w:val="clear" w:color="auto" w:fill="FFFF99"/>
          <w:rtl/>
          <w:lang w:eastAsia="en-US"/>
        </w:rPr>
        <w:t>.</w:t>
      </w:r>
      <w:bookmarkEnd w:id="853"/>
    </w:p>
    <w:p w14:paraId="2D47CB99" w14:textId="77777777" w:rsidR="008D4784" w:rsidRDefault="008D4784">
      <w:pPr>
        <w:pStyle w:val="P00"/>
        <w:spacing w:before="72"/>
        <w:ind w:left="0" w:right="1134"/>
        <w:rPr>
          <w:rStyle w:val="default"/>
          <w:rFonts w:cs="FrankRuehl"/>
          <w:rtl/>
          <w:lang w:eastAsia="en-US"/>
        </w:rPr>
      </w:pPr>
      <w:bookmarkStart w:id="854" w:name="Seif431"/>
      <w:bookmarkEnd w:id="854"/>
      <w:r>
        <w:rPr>
          <w:lang w:val="he-IL"/>
        </w:rPr>
        <w:pict w14:anchorId="175CEDE9">
          <v:rect id="_x0000_s2626" style="position:absolute;left:0;text-align:left;margin-left:464.5pt;margin-top:8.05pt;width:75.05pt;height:7.6pt;z-index:251671040" o:allowincell="f" filled="f" stroked="f" strokecolor="lime" strokeweight=".25pt">
            <v:textbox inset="0,0,0,0">
              <w:txbxContent>
                <w:p w14:paraId="78E1C7B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הר</w:t>
                  </w:r>
                  <w:r>
                    <w:rPr>
                      <w:rFonts w:cs="Miriam" w:hint="cs"/>
                      <w:sz w:val="18"/>
                      <w:szCs w:val="18"/>
                      <w:rtl/>
                      <w:lang w:eastAsia="en-US"/>
                    </w:rPr>
                    <w:t>כב</w:t>
                  </w:r>
                  <w:r>
                    <w:rPr>
                      <w:rFonts w:cs="Miriam"/>
                      <w:sz w:val="18"/>
                      <w:szCs w:val="18"/>
                      <w:rtl/>
                      <w:lang w:eastAsia="en-US"/>
                    </w:rPr>
                    <w:t xml:space="preserve">ת </w:t>
                  </w:r>
                  <w:r>
                    <w:rPr>
                      <w:rFonts w:cs="Miriam" w:hint="cs"/>
                      <w:sz w:val="18"/>
                      <w:szCs w:val="18"/>
                      <w:rtl/>
                      <w:lang w:eastAsia="en-US"/>
                    </w:rPr>
                    <w:t>מותב</w:t>
                  </w:r>
                </w:p>
              </w:txbxContent>
            </v:textbox>
            <w10:anchorlock/>
          </v:rect>
        </w:pict>
      </w:r>
      <w:r>
        <w:rPr>
          <w:rStyle w:val="big-number"/>
          <w:rtl/>
          <w:lang w:eastAsia="en-US"/>
        </w:rPr>
        <w:t>425.</w:t>
      </w:r>
      <w:r>
        <w:rPr>
          <w:rStyle w:val="big-number"/>
          <w:rtl/>
          <w:lang w:eastAsia="en-US"/>
        </w:rPr>
        <w:tab/>
      </w:r>
      <w:r>
        <w:rPr>
          <w:rStyle w:val="default"/>
          <w:rFonts w:cs="FrankRuehl"/>
          <w:rtl/>
          <w:lang w:eastAsia="en-US"/>
        </w:rPr>
        <w:t>נ</w:t>
      </w:r>
      <w:r>
        <w:rPr>
          <w:rStyle w:val="default"/>
          <w:rFonts w:cs="FrankRuehl" w:hint="cs"/>
          <w:rtl/>
          <w:lang w:eastAsia="en-US"/>
        </w:rPr>
        <w:t>תקב</w:t>
      </w:r>
      <w:r>
        <w:rPr>
          <w:rStyle w:val="default"/>
          <w:rFonts w:cs="FrankRuehl"/>
          <w:rtl/>
          <w:lang w:eastAsia="en-US"/>
        </w:rPr>
        <w:t>ל</w:t>
      </w:r>
      <w:r>
        <w:rPr>
          <w:rStyle w:val="default"/>
          <w:rFonts w:cs="FrankRuehl" w:hint="cs"/>
          <w:rtl/>
          <w:lang w:eastAsia="en-US"/>
        </w:rPr>
        <w:t xml:space="preserve"> כתב ערעור, יורכב מותב של בית הדין הצבאי לערעורים.</w:t>
      </w:r>
    </w:p>
    <w:p w14:paraId="365A6A53" w14:textId="77777777" w:rsidR="008D4784" w:rsidRDefault="008D4784">
      <w:pPr>
        <w:pStyle w:val="P00"/>
        <w:spacing w:before="72"/>
        <w:ind w:left="0" w:right="1134"/>
        <w:rPr>
          <w:rStyle w:val="default"/>
          <w:rFonts w:cs="FrankRuehl" w:hint="cs"/>
          <w:rtl/>
          <w:lang w:eastAsia="en-US"/>
        </w:rPr>
      </w:pPr>
      <w:bookmarkStart w:id="855" w:name="Seif432"/>
      <w:bookmarkEnd w:id="855"/>
      <w:r>
        <w:rPr>
          <w:lang w:val="he-IL"/>
        </w:rPr>
        <w:pict w14:anchorId="631FB432">
          <v:rect id="_x0000_s2627" style="position:absolute;left:0;text-align:left;margin-left:464.5pt;margin-top:8.05pt;width:75.05pt;height:24pt;z-index:251672064" o:allowincell="f" filled="f" stroked="f" strokecolor="lime" strokeweight=".25pt">
            <v:textbox inset="0,0,0,0">
              <w:txbxContent>
                <w:p w14:paraId="6DDCD69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w:t>
                  </w:r>
                  <w:r>
                    <w:rPr>
                      <w:rFonts w:cs="Miriam" w:hint="cs"/>
                      <w:sz w:val="18"/>
                      <w:szCs w:val="18"/>
                      <w:rtl/>
                      <w:lang w:eastAsia="en-US"/>
                    </w:rPr>
                    <w:t>זרה</w:t>
                  </w:r>
                  <w:r>
                    <w:rPr>
                      <w:rFonts w:cs="Miriam"/>
                      <w:sz w:val="18"/>
                      <w:szCs w:val="18"/>
                      <w:rtl/>
                      <w:lang w:eastAsia="en-US"/>
                    </w:rPr>
                    <w:t xml:space="preserve"> </w:t>
                  </w:r>
                  <w:r>
                    <w:rPr>
                      <w:rFonts w:cs="Miriam" w:hint="cs"/>
                      <w:sz w:val="18"/>
                      <w:szCs w:val="18"/>
                      <w:rtl/>
                      <w:lang w:eastAsia="en-US"/>
                    </w:rPr>
                    <w:t>מערעור</w:t>
                  </w:r>
                </w:p>
                <w:p w14:paraId="4C20646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14)</w:t>
                  </w:r>
                </w:p>
                <w:p w14:paraId="11B964D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ב</w:t>
                  </w:r>
                  <w:r>
                    <w:rPr>
                      <w:rFonts w:cs="Miriam" w:hint="cs"/>
                      <w:sz w:val="18"/>
                      <w:szCs w:val="18"/>
                      <w:rtl/>
                      <w:lang w:eastAsia="en-US"/>
                    </w:rPr>
                    <w:t>-1981</w:t>
                  </w:r>
                </w:p>
              </w:txbxContent>
            </v:textbox>
            <w10:anchorlock/>
          </v:rect>
        </w:pict>
      </w:r>
      <w:r>
        <w:rPr>
          <w:rStyle w:val="big-number"/>
          <w:rtl/>
          <w:lang w:eastAsia="en-US"/>
        </w:rPr>
        <w:t>426.</w:t>
      </w:r>
      <w:r>
        <w:rPr>
          <w:rStyle w:val="big-number"/>
          <w:rtl/>
          <w:lang w:eastAsia="en-US"/>
        </w:rPr>
        <w:tab/>
      </w:r>
      <w:r>
        <w:rPr>
          <w:rStyle w:val="default"/>
          <w:rFonts w:cs="FrankRuehl"/>
          <w:rtl/>
          <w:lang w:eastAsia="en-US"/>
        </w:rPr>
        <w:t>מ</w:t>
      </w:r>
      <w:r>
        <w:rPr>
          <w:rStyle w:val="default"/>
          <w:rFonts w:cs="FrankRuehl" w:hint="cs"/>
          <w:rtl/>
          <w:lang w:eastAsia="en-US"/>
        </w:rPr>
        <w:t>ערע</w:t>
      </w:r>
      <w:r>
        <w:rPr>
          <w:rStyle w:val="default"/>
          <w:rFonts w:cs="FrankRuehl"/>
          <w:rtl/>
          <w:lang w:eastAsia="en-US"/>
        </w:rPr>
        <w:t>ר</w:t>
      </w:r>
      <w:r>
        <w:rPr>
          <w:rStyle w:val="default"/>
          <w:rFonts w:cs="FrankRuehl" w:hint="cs"/>
          <w:rtl/>
          <w:lang w:eastAsia="en-US"/>
        </w:rPr>
        <w:t xml:space="preserve"> רשאי לחזור בו מערעורו, חוץ מערעור על פסק דין המטיל עונש מוות, אולם משנסתיימו טענות בעלי הדין לא יחזור בו </w:t>
      </w:r>
      <w:r>
        <w:rPr>
          <w:rStyle w:val="default"/>
          <w:rFonts w:cs="FrankRuehl"/>
          <w:rtl/>
          <w:lang w:eastAsia="en-US"/>
        </w:rPr>
        <w:t>א</w:t>
      </w:r>
      <w:r>
        <w:rPr>
          <w:rStyle w:val="default"/>
          <w:rFonts w:cs="FrankRuehl" w:hint="cs"/>
          <w:rtl/>
          <w:lang w:eastAsia="en-US"/>
        </w:rPr>
        <w:t xml:space="preserve">לא </w:t>
      </w:r>
      <w:r>
        <w:rPr>
          <w:rStyle w:val="default"/>
          <w:rFonts w:cs="FrankRuehl"/>
          <w:rtl/>
          <w:lang w:eastAsia="en-US"/>
        </w:rPr>
        <w:t>ב</w:t>
      </w:r>
      <w:r>
        <w:rPr>
          <w:rStyle w:val="default"/>
          <w:rFonts w:cs="FrankRuehl" w:hint="cs"/>
          <w:rtl/>
          <w:lang w:eastAsia="en-US"/>
        </w:rPr>
        <w:t>רשות בית הדין.</w:t>
      </w:r>
    </w:p>
    <w:p w14:paraId="45ADBF6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56" w:name="Rov836"/>
      <w:r w:rsidRPr="00A32FC5">
        <w:rPr>
          <w:rStyle w:val="default"/>
          <w:rFonts w:cs="FrankRuehl" w:hint="cs"/>
          <w:vanish/>
          <w:color w:val="FF0000"/>
          <w:szCs w:val="20"/>
          <w:shd w:val="clear" w:color="auto" w:fill="FFFF99"/>
          <w:rtl/>
          <w:lang w:eastAsia="en-US"/>
        </w:rPr>
        <w:t>מיום 21.1.1982</w:t>
      </w:r>
    </w:p>
    <w:p w14:paraId="3594B6A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14</w:t>
      </w:r>
    </w:p>
    <w:p w14:paraId="2530BFA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48" w:history="1">
        <w:r w:rsidRPr="00A32FC5">
          <w:rPr>
            <w:rStyle w:val="Hyperlink"/>
            <w:rFonts w:cs="FrankRuehl" w:hint="cs"/>
            <w:vanish/>
            <w:szCs w:val="20"/>
            <w:shd w:val="clear" w:color="auto" w:fill="FFFF99"/>
            <w:rtl/>
            <w:lang w:eastAsia="en-US"/>
          </w:rPr>
          <w:t>ס"ח תשמ"ב מס' 1038</w:t>
        </w:r>
      </w:hyperlink>
      <w:r w:rsidRPr="00A32FC5">
        <w:rPr>
          <w:rFonts w:cs="FrankRuehl" w:hint="cs"/>
          <w:vanish/>
          <w:szCs w:val="20"/>
          <w:shd w:val="clear" w:color="auto" w:fill="FFFF99"/>
          <w:rtl/>
          <w:lang w:eastAsia="en-US"/>
        </w:rPr>
        <w:t xml:space="preserve"> מיום 21.1.1982 עמ' 26 (</w:t>
      </w:r>
      <w:hyperlink r:id="rId1149" w:history="1">
        <w:r w:rsidRPr="00A32FC5">
          <w:rPr>
            <w:rStyle w:val="Hyperlink"/>
            <w:rFonts w:cs="FrankRuehl" w:hint="cs"/>
            <w:vanish/>
            <w:szCs w:val="20"/>
            <w:shd w:val="clear" w:color="auto" w:fill="FFFF99"/>
            <w:rtl/>
            <w:lang w:eastAsia="en-US"/>
          </w:rPr>
          <w:t>ה"ח 1489</w:t>
        </w:r>
      </w:hyperlink>
      <w:r w:rsidRPr="00A32FC5">
        <w:rPr>
          <w:rFonts w:cs="FrankRuehl" w:hint="cs"/>
          <w:vanish/>
          <w:szCs w:val="20"/>
          <w:shd w:val="clear" w:color="auto" w:fill="FFFF99"/>
          <w:rtl/>
          <w:lang w:eastAsia="en-US"/>
        </w:rPr>
        <w:t>)</w:t>
      </w:r>
    </w:p>
    <w:p w14:paraId="5A36057F"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426</w:t>
      </w:r>
    </w:p>
    <w:p w14:paraId="657DB512"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2986EE0" w14:textId="77777777" w:rsidR="008D4784" w:rsidRDefault="008D4784">
      <w:pPr>
        <w:pStyle w:val="P00"/>
        <w:spacing w:before="0"/>
        <w:ind w:left="0" w:right="1134"/>
        <w:rPr>
          <w:rStyle w:val="default"/>
          <w:rFonts w:cs="FrankRuehl"/>
          <w:sz w:val="2"/>
          <w:szCs w:val="2"/>
          <w:rtl/>
          <w:lang w:eastAsia="en-US"/>
        </w:rPr>
      </w:pPr>
      <w:r w:rsidRPr="00A32FC5">
        <w:rPr>
          <w:rFonts w:cs="FrankRuehl" w:hint="cs"/>
          <w:strike/>
          <w:vanish/>
          <w:sz w:val="22"/>
          <w:szCs w:val="22"/>
          <w:shd w:val="clear" w:color="auto" w:fill="FFFF99"/>
          <w:rtl/>
          <w:lang w:eastAsia="en-US"/>
        </w:rPr>
        <w:t>426.</w:t>
      </w:r>
      <w:r w:rsidRPr="00A32FC5">
        <w:rPr>
          <w:rFonts w:cs="FrankRuehl" w:hint="cs"/>
          <w:strike/>
          <w:vanish/>
          <w:sz w:val="22"/>
          <w:szCs w:val="22"/>
          <w:shd w:val="clear" w:color="auto" w:fill="FFFF99"/>
          <w:rtl/>
          <w:lang w:eastAsia="en-US"/>
        </w:rPr>
        <w:tab/>
        <w:t>מגיש ערעור רשאי לבטלו עד לתחילת הדיון בו, חוץ מערעור על פסק דין המטיל עונש מוות.</w:t>
      </w:r>
      <w:bookmarkEnd w:id="856"/>
    </w:p>
    <w:p w14:paraId="4CE23A1A" w14:textId="77777777" w:rsidR="008D4784" w:rsidRDefault="008D4784">
      <w:pPr>
        <w:pStyle w:val="P00"/>
        <w:spacing w:before="72"/>
        <w:ind w:left="0" w:right="1134"/>
        <w:rPr>
          <w:rStyle w:val="default"/>
          <w:rFonts w:cs="FrankRuehl"/>
          <w:rtl/>
          <w:lang w:eastAsia="en-US"/>
        </w:rPr>
      </w:pPr>
      <w:bookmarkStart w:id="857" w:name="Seif433"/>
      <w:bookmarkEnd w:id="857"/>
      <w:r>
        <w:rPr>
          <w:lang w:val="he-IL"/>
        </w:rPr>
        <w:pict w14:anchorId="5250D6FA">
          <v:rect id="_x0000_s2628" style="position:absolute;left:0;text-align:left;margin-left:464.5pt;margin-top:8.05pt;width:75.05pt;height:30.85pt;z-index:251673088" o:allowincell="f" filled="f" stroked="f" strokecolor="lime" strokeweight=".25pt">
            <v:textbox inset="0,0,0,0">
              <w:txbxContent>
                <w:p w14:paraId="36DDAC6C"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ה</w:t>
                  </w:r>
                  <w:r>
                    <w:rPr>
                      <w:rFonts w:cs="Miriam" w:hint="cs"/>
                      <w:sz w:val="18"/>
                      <w:szCs w:val="18"/>
                      <w:rtl/>
                      <w:lang w:eastAsia="en-US"/>
                    </w:rPr>
                    <w:t>ארכ</w:t>
                  </w:r>
                  <w:r>
                    <w:rPr>
                      <w:rFonts w:cs="Miriam"/>
                      <w:sz w:val="18"/>
                      <w:szCs w:val="18"/>
                      <w:rtl/>
                      <w:lang w:eastAsia="en-US"/>
                    </w:rPr>
                    <w:t>ת</w:t>
                  </w:r>
                  <w:r>
                    <w:rPr>
                      <w:rFonts w:cs="Miriam" w:hint="cs"/>
                      <w:sz w:val="18"/>
                      <w:szCs w:val="18"/>
                      <w:rtl/>
                      <w:lang w:eastAsia="en-US"/>
                    </w:rPr>
                    <w:t xml:space="preserve"> המועד לערע</w:t>
                  </w:r>
                  <w:r>
                    <w:rPr>
                      <w:rFonts w:cs="Miriam"/>
                      <w:sz w:val="18"/>
                      <w:szCs w:val="18"/>
                      <w:rtl/>
                      <w:lang w:eastAsia="en-US"/>
                    </w:rPr>
                    <w:t>ו</w:t>
                  </w:r>
                  <w:r>
                    <w:rPr>
                      <w:rFonts w:cs="Miriam" w:hint="cs"/>
                      <w:sz w:val="18"/>
                      <w:szCs w:val="18"/>
                      <w:rtl/>
                      <w:lang w:eastAsia="en-US"/>
                    </w:rPr>
                    <w:t>ר</w:t>
                  </w:r>
                </w:p>
                <w:p w14:paraId="712C7A0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45) תשס"ד-2004</w:t>
                  </w:r>
                </w:p>
              </w:txbxContent>
            </v:textbox>
            <w10:anchorlock/>
          </v:rect>
        </w:pict>
      </w:r>
      <w:r>
        <w:rPr>
          <w:rStyle w:val="big-number"/>
          <w:rtl/>
          <w:lang w:eastAsia="en-US"/>
        </w:rPr>
        <w:t>427.</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נשיא בית הדין הצבאי לערעורים רשאי, לבקשת מערער, להרשות הגשת ערעור לאחר שעברה התקופה האמורה בסעיף 418. הוארך מ</w:t>
      </w:r>
      <w:r>
        <w:rPr>
          <w:rStyle w:val="default"/>
          <w:rFonts w:cs="FrankRuehl"/>
          <w:rtl/>
          <w:lang w:eastAsia="en-US"/>
        </w:rPr>
        <w:t xml:space="preserve">ועד </w:t>
      </w:r>
      <w:r>
        <w:rPr>
          <w:rStyle w:val="default"/>
          <w:rFonts w:cs="FrankRuehl" w:hint="cs"/>
          <w:rtl/>
          <w:lang w:eastAsia="en-US"/>
        </w:rPr>
        <w:t xml:space="preserve">הערעור </w:t>
      </w:r>
      <w:r>
        <w:rPr>
          <w:rStyle w:val="default"/>
          <w:rFonts w:cs="FrankRuehl"/>
          <w:rtl/>
          <w:lang w:eastAsia="en-US"/>
        </w:rPr>
        <w:t>–</w:t>
      </w:r>
      <w:r>
        <w:rPr>
          <w:rStyle w:val="default"/>
          <w:rFonts w:cs="FrankRuehl" w:hint="cs"/>
          <w:rtl/>
          <w:lang w:eastAsia="en-US"/>
        </w:rPr>
        <w:t xml:space="preserve"> יר</w:t>
      </w:r>
      <w:r>
        <w:rPr>
          <w:rStyle w:val="default"/>
          <w:rFonts w:cs="FrankRuehl"/>
          <w:rtl/>
          <w:lang w:eastAsia="en-US"/>
        </w:rPr>
        <w:t>כ</w:t>
      </w:r>
      <w:r>
        <w:rPr>
          <w:rStyle w:val="default"/>
          <w:rFonts w:cs="FrankRuehl" w:hint="cs"/>
          <w:rtl/>
          <w:lang w:eastAsia="en-US"/>
        </w:rPr>
        <w:t>יב הנשיא מותב של בית הדין.</w:t>
      </w:r>
    </w:p>
    <w:p w14:paraId="1DDBD02A" w14:textId="77777777" w:rsidR="008D4784" w:rsidRDefault="008D4784">
      <w:pPr>
        <w:pStyle w:val="P00"/>
        <w:spacing w:before="72"/>
        <w:ind w:left="0" w:right="1134"/>
        <w:rPr>
          <w:rStyle w:val="default"/>
          <w:rFonts w:cs="FrankRuehl"/>
          <w:rtl/>
          <w:lang w:eastAsia="en-US"/>
        </w:rPr>
      </w:pPr>
      <w:r>
        <w:rPr>
          <w:rFonts w:cs="FrankRuehl"/>
          <w:rtl/>
          <w:lang w:val="he-IL"/>
        </w:rPr>
        <w:pict w14:anchorId="0254157B">
          <v:shape id="_x0000_s2885" type="#_x0000_t202" style="position:absolute;left:0;text-align:left;margin-left:470.25pt;margin-top:4pt;width:1in;height:22.4pt;z-index:251994624" filled="f" stroked="f">
            <v:textbox inset="1mm,,1mm">
              <w:txbxContent>
                <w:p w14:paraId="65C641F0"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45) תשס"ד-2004</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(בוטל).</w:t>
      </w:r>
    </w:p>
    <w:p w14:paraId="14CD9122"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לענ</w:t>
      </w:r>
      <w:r>
        <w:rPr>
          <w:rStyle w:val="default"/>
          <w:rFonts w:cs="FrankRuehl"/>
          <w:rtl/>
          <w:lang w:eastAsia="en-US"/>
        </w:rPr>
        <w:t>י</w:t>
      </w:r>
      <w:r>
        <w:rPr>
          <w:rStyle w:val="default"/>
          <w:rFonts w:cs="FrankRuehl" w:hint="cs"/>
          <w:rtl/>
          <w:lang w:eastAsia="en-US"/>
        </w:rPr>
        <w:t>ן ההארכה רשאי נשיא בית ה</w:t>
      </w:r>
      <w:r>
        <w:rPr>
          <w:rStyle w:val="default"/>
          <w:rFonts w:cs="FrankRuehl"/>
          <w:rtl/>
          <w:lang w:eastAsia="en-US"/>
        </w:rPr>
        <w:t>ד</w:t>
      </w:r>
      <w:r>
        <w:rPr>
          <w:rStyle w:val="default"/>
          <w:rFonts w:cs="FrankRuehl" w:hint="cs"/>
          <w:rtl/>
          <w:lang w:eastAsia="en-US"/>
        </w:rPr>
        <w:t>ין הצבאי לערעורים לשמוע טענו</w:t>
      </w:r>
      <w:r>
        <w:rPr>
          <w:rStyle w:val="default"/>
          <w:rFonts w:cs="FrankRuehl"/>
          <w:rtl/>
          <w:lang w:eastAsia="en-US"/>
        </w:rPr>
        <w:t>ת</w:t>
      </w:r>
      <w:r>
        <w:rPr>
          <w:rStyle w:val="default"/>
          <w:rFonts w:cs="FrankRuehl" w:hint="cs"/>
          <w:rtl/>
          <w:lang w:eastAsia="en-US"/>
        </w:rPr>
        <w:t xml:space="preserve"> וע</w:t>
      </w:r>
      <w:r>
        <w:rPr>
          <w:rStyle w:val="default"/>
          <w:rFonts w:cs="FrankRuehl"/>
          <w:rtl/>
          <w:lang w:eastAsia="en-US"/>
        </w:rPr>
        <w:t>ד</w:t>
      </w:r>
      <w:r>
        <w:rPr>
          <w:rStyle w:val="default"/>
          <w:rFonts w:cs="FrankRuehl" w:hint="cs"/>
          <w:rtl/>
          <w:lang w:eastAsia="en-US"/>
        </w:rPr>
        <w:t>ויות, והחלטתו סופית.</w:t>
      </w:r>
    </w:p>
    <w:p w14:paraId="2D458FD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58" w:name="Rov1019"/>
      <w:r w:rsidRPr="00A32FC5">
        <w:rPr>
          <w:rStyle w:val="default"/>
          <w:rFonts w:cs="FrankRuehl" w:hint="cs"/>
          <w:vanish/>
          <w:color w:val="FF0000"/>
          <w:szCs w:val="20"/>
          <w:shd w:val="clear" w:color="auto" w:fill="FFFF99"/>
          <w:rtl/>
          <w:lang w:eastAsia="en-US"/>
        </w:rPr>
        <w:t>מיום 9.2.2004</w:t>
      </w:r>
    </w:p>
    <w:p w14:paraId="60ABA6F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3431EBC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50"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292 (</w:t>
      </w:r>
      <w:hyperlink r:id="rId1151"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7A2E65FD"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הוגש ערעור לאחר שעבר המועד הקבוע להגשתו, ונוכח נשיא בית הדין לערעורים כי האיחור נגרם בגלל סיבות שלא היתה לנאשם שליטה עליהן, וכי האיחור לא היה יותר מן המוכרח בכוח סיבות אלה, יאריך את המועד לערעור, והוא רשאי להאריכו אם הוא סבור שהיה צידוק אחר לאיחור</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נשיא בית הדין הצבאי לערעורים רשאי, לבקשת מערער, להרשות הגשת ערעור לאחר שעברה התקופה האמורה בסעיף 418</w:t>
      </w:r>
      <w:r w:rsidRPr="00A32FC5">
        <w:rPr>
          <w:rStyle w:val="default"/>
          <w:rFonts w:cs="FrankRuehl" w:hint="cs"/>
          <w:vanish/>
          <w:sz w:val="22"/>
          <w:szCs w:val="22"/>
          <w:shd w:val="clear" w:color="auto" w:fill="FFFF99"/>
          <w:rtl/>
          <w:lang w:eastAsia="en-US"/>
        </w:rPr>
        <w:t xml:space="preserve">. הוארך מועד הערעור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ירכיב הנשיא מותב של בית הדין.</w:t>
      </w:r>
    </w:p>
    <w:p w14:paraId="610B860E" w14:textId="77777777" w:rsidR="008D4784" w:rsidRDefault="008D4784">
      <w:pPr>
        <w:pStyle w:val="P00"/>
        <w:spacing w:before="0"/>
        <w:ind w:left="0" w:right="1134"/>
        <w:rPr>
          <w:rStyle w:val="default"/>
          <w:rFonts w:cs="FrankRuehl" w:hint="cs"/>
          <w:strike/>
          <w:sz w:val="2"/>
          <w:szCs w:val="2"/>
          <w:rtl/>
          <w:lang w:eastAsia="en-US"/>
        </w:rPr>
      </w:pPr>
      <w:r w:rsidRPr="00A32FC5">
        <w:rPr>
          <w:rFonts w:cs="FrankRuehl"/>
          <w:vanish/>
          <w:sz w:val="22"/>
          <w:szCs w:val="22"/>
          <w:shd w:val="clear" w:color="auto" w:fill="FFFF99"/>
          <w:rtl/>
          <w:lang w:eastAsia="en-US"/>
        </w:rPr>
        <w:tab/>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ב)</w:t>
      </w:r>
      <w:r w:rsidRPr="00A32FC5">
        <w:rPr>
          <w:rStyle w:val="default"/>
          <w:rFonts w:cs="FrankRuehl"/>
          <w:strike/>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הנשיא יכול להאריך את מועד הערעור כאמור בסעיף קטן (א) בין לפי יזמתו ובין לפי בקשת המערער.</w:t>
      </w:r>
      <w:bookmarkEnd w:id="858"/>
    </w:p>
    <w:p w14:paraId="1222BDB3" w14:textId="77777777" w:rsidR="008D4784" w:rsidRDefault="008D4784">
      <w:pPr>
        <w:pStyle w:val="P00"/>
        <w:spacing w:before="72"/>
        <w:ind w:left="0" w:right="1134"/>
        <w:rPr>
          <w:rStyle w:val="default"/>
          <w:rFonts w:cs="FrankRuehl"/>
          <w:rtl/>
          <w:lang w:eastAsia="en-US"/>
        </w:rPr>
      </w:pPr>
      <w:bookmarkStart w:id="859" w:name="Seif434"/>
      <w:bookmarkEnd w:id="859"/>
      <w:r>
        <w:rPr>
          <w:lang w:val="he-IL"/>
        </w:rPr>
        <w:pict w14:anchorId="6EC8CF4C">
          <v:rect id="_x0000_s2629" style="position:absolute;left:0;text-align:left;margin-left:464.5pt;margin-top:8.05pt;width:75.05pt;height:22.6pt;z-index:251674112" o:allowincell="f" filled="f" stroked="f" strokecolor="lime" strokeweight=".25pt">
            <v:textbox inset="0,0,0,0">
              <w:txbxContent>
                <w:p w14:paraId="030256D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ארכ</w:t>
                  </w:r>
                  <w:r>
                    <w:rPr>
                      <w:rFonts w:cs="Miriam"/>
                      <w:sz w:val="18"/>
                      <w:szCs w:val="18"/>
                      <w:rtl/>
                      <w:lang w:eastAsia="en-US"/>
                    </w:rPr>
                    <w:t xml:space="preserve">ה </w:t>
                  </w:r>
                  <w:r>
                    <w:rPr>
                      <w:rFonts w:cs="Miriam" w:hint="cs"/>
                      <w:sz w:val="18"/>
                      <w:szCs w:val="18"/>
                      <w:rtl/>
                      <w:lang w:eastAsia="en-US"/>
                    </w:rPr>
                    <w:t>זמנ</w:t>
                  </w:r>
                  <w:r>
                    <w:rPr>
                      <w:rFonts w:cs="Miriam"/>
                      <w:sz w:val="18"/>
                      <w:szCs w:val="18"/>
                      <w:rtl/>
                      <w:lang w:eastAsia="en-US"/>
                    </w:rPr>
                    <w:t>י</w:t>
                  </w:r>
                  <w:r>
                    <w:rPr>
                      <w:rFonts w:cs="Miriam" w:hint="cs"/>
                      <w:sz w:val="18"/>
                      <w:szCs w:val="18"/>
                      <w:rtl/>
                      <w:lang w:eastAsia="en-US"/>
                    </w:rPr>
                    <w:t>ת של</w:t>
                  </w:r>
                </w:p>
                <w:p w14:paraId="0BCB008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ועד</w:t>
                  </w:r>
                  <w:r>
                    <w:rPr>
                      <w:rFonts w:cs="Miriam"/>
                      <w:sz w:val="18"/>
                      <w:szCs w:val="18"/>
                      <w:rtl/>
                      <w:lang w:eastAsia="en-US"/>
                    </w:rPr>
                    <w:t xml:space="preserve"> </w:t>
                  </w:r>
                  <w:r>
                    <w:rPr>
                      <w:rFonts w:cs="Miriam" w:hint="cs"/>
                      <w:sz w:val="18"/>
                      <w:szCs w:val="18"/>
                      <w:rtl/>
                      <w:lang w:eastAsia="en-US"/>
                    </w:rPr>
                    <w:t>הערעור</w:t>
                  </w:r>
                </w:p>
              </w:txbxContent>
            </v:textbox>
            <w10:anchorlock/>
          </v:rect>
        </w:pict>
      </w:r>
      <w:r>
        <w:rPr>
          <w:rStyle w:val="big-number"/>
          <w:rtl/>
          <w:lang w:eastAsia="en-US"/>
        </w:rPr>
        <w:t>428.</w:t>
      </w:r>
      <w:r>
        <w:rPr>
          <w:rStyle w:val="big-number"/>
          <w:rtl/>
          <w:lang w:eastAsia="en-US"/>
        </w:rPr>
        <w:tab/>
      </w:r>
      <w:r>
        <w:rPr>
          <w:rStyle w:val="default"/>
          <w:rFonts w:cs="FrankRuehl"/>
          <w:rtl/>
          <w:lang w:eastAsia="en-US"/>
        </w:rPr>
        <w:t>ה</w:t>
      </w:r>
      <w:r>
        <w:rPr>
          <w:rStyle w:val="default"/>
          <w:rFonts w:cs="FrankRuehl" w:hint="cs"/>
          <w:rtl/>
          <w:lang w:eastAsia="en-US"/>
        </w:rPr>
        <w:t>וגש</w:t>
      </w:r>
      <w:r>
        <w:rPr>
          <w:rStyle w:val="default"/>
          <w:rFonts w:cs="FrankRuehl"/>
          <w:rtl/>
          <w:lang w:eastAsia="en-US"/>
        </w:rPr>
        <w:t xml:space="preserve"> </w:t>
      </w:r>
      <w:r>
        <w:rPr>
          <w:rStyle w:val="default"/>
          <w:rFonts w:cs="FrankRuehl" w:hint="cs"/>
          <w:rtl/>
          <w:lang w:eastAsia="en-US"/>
        </w:rPr>
        <w:t>ערעור ול</w:t>
      </w:r>
      <w:r>
        <w:rPr>
          <w:rStyle w:val="default"/>
          <w:rFonts w:cs="FrankRuehl"/>
          <w:rtl/>
          <w:lang w:eastAsia="en-US"/>
        </w:rPr>
        <w:t>פ</w:t>
      </w:r>
      <w:r>
        <w:rPr>
          <w:rStyle w:val="default"/>
          <w:rFonts w:cs="FrankRuehl" w:hint="cs"/>
          <w:rtl/>
          <w:lang w:eastAsia="en-US"/>
        </w:rPr>
        <w:t>נ</w:t>
      </w:r>
      <w:r>
        <w:rPr>
          <w:rStyle w:val="default"/>
          <w:rFonts w:cs="FrankRuehl"/>
          <w:rtl/>
          <w:lang w:eastAsia="en-US"/>
        </w:rPr>
        <w:t>י</w:t>
      </w:r>
      <w:r>
        <w:rPr>
          <w:rStyle w:val="default"/>
          <w:rFonts w:cs="FrankRuehl" w:hint="cs"/>
          <w:rtl/>
          <w:lang w:eastAsia="en-US"/>
        </w:rPr>
        <w:t xml:space="preserve"> שהורכב בית הדין נתעורר ספק אם הוגש הערעור בזמן, רשאי נשיא בית הדין הצבאי לערעורים להאריך את המועד הארכה זמנית ולהרכיב מותב בית דין, אך אב בית הדין רש</w:t>
      </w:r>
      <w:r>
        <w:rPr>
          <w:rStyle w:val="default"/>
          <w:rFonts w:cs="FrankRuehl"/>
          <w:rtl/>
          <w:lang w:eastAsia="en-US"/>
        </w:rPr>
        <w:t>א</w:t>
      </w:r>
      <w:r>
        <w:rPr>
          <w:rStyle w:val="default"/>
          <w:rFonts w:cs="FrankRuehl" w:hint="cs"/>
          <w:rtl/>
          <w:lang w:eastAsia="en-US"/>
        </w:rPr>
        <w:t>י להחליט שהערעור הוגש באיחור</w:t>
      </w:r>
      <w:r>
        <w:rPr>
          <w:rStyle w:val="default"/>
          <w:rFonts w:cs="FrankRuehl"/>
          <w:rtl/>
          <w:lang w:eastAsia="en-US"/>
        </w:rPr>
        <w:t xml:space="preserve"> </w:t>
      </w:r>
      <w:r>
        <w:rPr>
          <w:rStyle w:val="default"/>
          <w:rFonts w:cs="FrankRuehl" w:hint="cs"/>
          <w:rtl/>
          <w:lang w:eastAsia="en-US"/>
        </w:rPr>
        <w:t>ולד</w:t>
      </w:r>
      <w:r>
        <w:rPr>
          <w:rStyle w:val="default"/>
          <w:rFonts w:cs="FrankRuehl"/>
          <w:rtl/>
          <w:lang w:eastAsia="en-US"/>
        </w:rPr>
        <w:t>ח</w:t>
      </w:r>
      <w:r>
        <w:rPr>
          <w:rStyle w:val="default"/>
          <w:rFonts w:cs="FrankRuehl" w:hint="cs"/>
          <w:rtl/>
          <w:lang w:eastAsia="en-US"/>
        </w:rPr>
        <w:t>ותו.</w:t>
      </w:r>
    </w:p>
    <w:p w14:paraId="59D4441B" w14:textId="77777777" w:rsidR="008D4784" w:rsidRDefault="008D4784">
      <w:pPr>
        <w:pStyle w:val="P00"/>
        <w:spacing w:before="72"/>
        <w:ind w:left="0" w:right="1134"/>
        <w:rPr>
          <w:rStyle w:val="default"/>
          <w:rFonts w:cs="FrankRuehl"/>
          <w:rtl/>
          <w:lang w:eastAsia="en-US"/>
        </w:rPr>
      </w:pPr>
      <w:bookmarkStart w:id="860" w:name="Seif435"/>
      <w:bookmarkEnd w:id="860"/>
      <w:r>
        <w:rPr>
          <w:lang w:val="he-IL"/>
        </w:rPr>
        <w:pict w14:anchorId="28C5789F">
          <v:rect id="_x0000_s2630" style="position:absolute;left:0;text-align:left;margin-left:464.5pt;margin-top:8.05pt;width:75.05pt;height:32.65pt;z-index:251675136" o:allowincell="f" filled="f" stroked="f" strokecolor="lime" strokeweight=".25pt">
            <v:textbox inset="0,0,0,0">
              <w:txbxContent>
                <w:p w14:paraId="2600367C"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כתב ערעור ונימוקיו</w:t>
                  </w:r>
                </w:p>
                <w:p w14:paraId="71370D0D"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45) תשס"ד-2004</w:t>
                  </w:r>
                </w:p>
              </w:txbxContent>
            </v:textbox>
            <w10:anchorlock/>
          </v:rect>
        </w:pict>
      </w:r>
      <w:r>
        <w:rPr>
          <w:rStyle w:val="big-number"/>
          <w:rtl/>
          <w:lang w:eastAsia="en-US"/>
        </w:rPr>
        <w:t>429.</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המערער רשאי בכל שלב של הערעור, ברשות בית הדין, לתקן את כתב הערעור או את נימוקיו; ואולם בערעור על פסק דין המטיל עונש מוות מותר למערער לטעון כל נימוק אף אם לא נכלל בכתב הערעור.</w:t>
      </w:r>
    </w:p>
    <w:p w14:paraId="3F45B5F9"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היה</w:t>
      </w:r>
      <w:r>
        <w:rPr>
          <w:rStyle w:val="default"/>
          <w:rFonts w:cs="FrankRuehl"/>
          <w:rtl/>
          <w:lang w:eastAsia="en-US"/>
        </w:rPr>
        <w:t xml:space="preserve"> </w:t>
      </w:r>
      <w:r>
        <w:rPr>
          <w:rStyle w:val="default"/>
          <w:rFonts w:cs="FrankRuehl" w:hint="cs"/>
          <w:rtl/>
          <w:lang w:eastAsia="en-US"/>
        </w:rPr>
        <w:t>בית הדין סבור שכתב הערעור נערך שלא בעזרת בעל הכשרה משפטית או שלא בהתייעצות עמו, יתן שהות למערער להתייעץ עם אדם כזה וירשהו לשנות את כת</w:t>
      </w:r>
      <w:r>
        <w:rPr>
          <w:rStyle w:val="default"/>
          <w:rFonts w:cs="FrankRuehl"/>
          <w:rtl/>
          <w:lang w:eastAsia="en-US"/>
        </w:rPr>
        <w:t>ב</w:t>
      </w:r>
      <w:r>
        <w:rPr>
          <w:rStyle w:val="default"/>
          <w:rFonts w:cs="FrankRuehl" w:hint="cs"/>
          <w:rtl/>
          <w:lang w:eastAsia="en-US"/>
        </w:rPr>
        <w:t xml:space="preserve"> הע</w:t>
      </w:r>
      <w:r>
        <w:rPr>
          <w:rStyle w:val="default"/>
          <w:rFonts w:cs="FrankRuehl"/>
          <w:rtl/>
          <w:lang w:eastAsia="en-US"/>
        </w:rPr>
        <w:t>ר</w:t>
      </w:r>
      <w:r>
        <w:rPr>
          <w:rStyle w:val="default"/>
          <w:rFonts w:cs="FrankRuehl" w:hint="cs"/>
          <w:rtl/>
          <w:lang w:eastAsia="en-US"/>
        </w:rPr>
        <w:t>עור או להחליפו.</w:t>
      </w:r>
    </w:p>
    <w:p w14:paraId="7062D61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61" w:name="Rov1020"/>
      <w:r w:rsidRPr="00A32FC5">
        <w:rPr>
          <w:rStyle w:val="default"/>
          <w:rFonts w:cs="FrankRuehl" w:hint="cs"/>
          <w:vanish/>
          <w:color w:val="FF0000"/>
          <w:szCs w:val="20"/>
          <w:shd w:val="clear" w:color="auto" w:fill="FFFF99"/>
          <w:rtl/>
          <w:lang w:eastAsia="en-US"/>
        </w:rPr>
        <w:t>מיום 9.2.2004</w:t>
      </w:r>
    </w:p>
    <w:p w14:paraId="1ABC18E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3D13589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52"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292 (</w:t>
      </w:r>
      <w:hyperlink r:id="rId1153"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2A396A93" w14:textId="77777777" w:rsidR="008D4784" w:rsidRPr="00A32FC5" w:rsidRDefault="008D4784">
      <w:pPr>
        <w:pStyle w:val="P00"/>
        <w:ind w:left="0" w:right="1134"/>
        <w:rPr>
          <w:rStyle w:val="default"/>
          <w:rFonts w:cs="Miriam" w:hint="cs"/>
          <w:vanish/>
          <w:sz w:val="16"/>
          <w:szCs w:val="16"/>
          <w:u w:val="single"/>
          <w:shd w:val="clear" w:color="auto" w:fill="FFFF99"/>
          <w:rtl/>
          <w:lang w:eastAsia="en-US"/>
        </w:rPr>
      </w:pPr>
      <w:r w:rsidRPr="00A32FC5">
        <w:rPr>
          <w:rStyle w:val="default"/>
          <w:rFonts w:cs="Miriam" w:hint="cs"/>
          <w:strike/>
          <w:vanish/>
          <w:sz w:val="16"/>
          <w:szCs w:val="16"/>
          <w:shd w:val="clear" w:color="auto" w:fill="FFFF99"/>
          <w:rtl/>
          <w:lang w:eastAsia="en-US"/>
        </w:rPr>
        <w:t>נימוקי ערעור שלא נזכרו בכתב הערעור</w:t>
      </w:r>
      <w:r w:rsidRPr="00A32FC5">
        <w:rPr>
          <w:rStyle w:val="default"/>
          <w:rFonts w:cs="Miriam" w:hint="cs"/>
          <w:vanish/>
          <w:sz w:val="16"/>
          <w:szCs w:val="16"/>
          <w:shd w:val="clear" w:color="auto" w:fill="FFFF99"/>
          <w:rtl/>
          <w:lang w:eastAsia="en-US"/>
        </w:rPr>
        <w:t xml:space="preserve"> </w:t>
      </w:r>
      <w:r w:rsidRPr="00A32FC5">
        <w:rPr>
          <w:rStyle w:val="default"/>
          <w:rFonts w:cs="Miriam" w:hint="cs"/>
          <w:vanish/>
          <w:sz w:val="16"/>
          <w:szCs w:val="16"/>
          <w:u w:val="single"/>
          <w:shd w:val="clear" w:color="auto" w:fill="FFFF99"/>
          <w:rtl/>
          <w:lang w:eastAsia="en-US"/>
        </w:rPr>
        <w:t>תיקון כתב ערעור ונימוקיו</w:t>
      </w:r>
    </w:p>
    <w:p w14:paraId="77BA5035"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(א)</w:t>
      </w:r>
      <w:r w:rsidRPr="00A32FC5">
        <w:rPr>
          <w:rStyle w:val="default"/>
          <w:rFonts w:cs="FrankRuehl" w:hint="cs"/>
          <w:strike/>
          <w:vanish/>
          <w:sz w:val="22"/>
          <w:szCs w:val="22"/>
          <w:shd w:val="clear" w:color="auto" w:fill="FFFF99"/>
          <w:rtl/>
          <w:lang w:eastAsia="en-US"/>
        </w:rPr>
        <w:tab/>
        <w:t>בכפוף לאמור בסעיף קטן (ב), וחוץ מערעור על פסק דין המטיל עונש מוות, לא ייזקק בית הדין, בשמיעת ערעור, לשום נימוקים שלא נכללו בכתב הערעור, אלא אם שוכנע שההשמטה לא היתה באשמת המערער, או ששמיעת הנימוק הנוסף דרושה לעשיית משפט צדק. בערעור על פסק דין המטיל עונש מוות מותר למערער לטעון כל נימוק אף אם לא נכלל בכתב הערעור.</w:t>
      </w:r>
    </w:p>
    <w:p w14:paraId="41A3F40B" w14:textId="77777777" w:rsidR="008D4784" w:rsidRDefault="008D4784">
      <w:pPr>
        <w:pStyle w:val="P00"/>
        <w:spacing w:before="0"/>
        <w:ind w:left="0" w:right="1134"/>
        <w:rPr>
          <w:rStyle w:val="default"/>
          <w:rFonts w:cs="FrankRuehl" w:hint="cs"/>
          <w:sz w:val="2"/>
          <w:szCs w:val="2"/>
          <w:u w:val="single"/>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(א)</w:t>
      </w:r>
      <w:r w:rsidRPr="00A32FC5">
        <w:rPr>
          <w:rStyle w:val="default"/>
          <w:rFonts w:cs="FrankRuehl" w:hint="cs"/>
          <w:vanish/>
          <w:sz w:val="22"/>
          <w:szCs w:val="22"/>
          <w:u w:val="single"/>
          <w:shd w:val="clear" w:color="auto" w:fill="FFFF99"/>
          <w:rtl/>
          <w:lang w:eastAsia="en-US"/>
        </w:rPr>
        <w:tab/>
        <w:t>המערער רשאי בכל שלב של הערעור, ברשות בית הדין, לתקן את כתב הערעור או את נימוקיו; ואולם בערעור על פסק דין המטיל עונש מוות מותר למערער לטעון כל נימוק אף אם לא נכלל בכתב הערעור.</w:t>
      </w:r>
      <w:bookmarkEnd w:id="861"/>
    </w:p>
    <w:p w14:paraId="49D62E53" w14:textId="77777777" w:rsidR="008D4784" w:rsidRDefault="008D4784">
      <w:pPr>
        <w:pStyle w:val="P00"/>
        <w:spacing w:before="72"/>
        <w:ind w:left="0" w:right="1134"/>
        <w:rPr>
          <w:rStyle w:val="default"/>
          <w:rFonts w:cs="FrankRuehl"/>
          <w:rtl/>
          <w:lang w:eastAsia="en-US"/>
        </w:rPr>
      </w:pPr>
      <w:bookmarkStart w:id="862" w:name="Seif436"/>
      <w:bookmarkEnd w:id="862"/>
      <w:r>
        <w:rPr>
          <w:lang w:val="he-IL"/>
        </w:rPr>
        <w:pict w14:anchorId="3AB1266E">
          <v:rect id="_x0000_s2631" style="position:absolute;left:0;text-align:left;margin-left:464.5pt;margin-top:8.05pt;width:75.05pt;height:16pt;z-index:251676160" o:allowincell="f" filled="f" stroked="f" strokecolor="lime" strokeweight=".25pt">
            <v:textbox inset="0,0,0,0">
              <w:txbxContent>
                <w:p w14:paraId="630BF87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רעו</w:t>
                  </w:r>
                  <w:r>
                    <w:rPr>
                      <w:rFonts w:cs="Miriam"/>
                      <w:sz w:val="18"/>
                      <w:szCs w:val="18"/>
                      <w:rtl/>
                      <w:lang w:eastAsia="en-US"/>
                    </w:rPr>
                    <w:t>ר</w:t>
                  </w:r>
                  <w:r>
                    <w:rPr>
                      <w:rFonts w:cs="Miriam" w:hint="cs"/>
                      <w:sz w:val="18"/>
                      <w:szCs w:val="18"/>
                      <w:rtl/>
                      <w:lang w:eastAsia="en-US"/>
                    </w:rPr>
                    <w:t xml:space="preserve"> יישמ</w:t>
                  </w:r>
                  <w:r>
                    <w:rPr>
                      <w:rFonts w:cs="Miriam"/>
                      <w:sz w:val="18"/>
                      <w:szCs w:val="18"/>
                      <w:rtl/>
                      <w:lang w:eastAsia="en-US"/>
                    </w:rPr>
                    <w:t>ע</w:t>
                  </w:r>
                  <w:r>
                    <w:rPr>
                      <w:rFonts w:cs="Miriam" w:hint="cs"/>
                      <w:sz w:val="18"/>
                      <w:szCs w:val="18"/>
                      <w:rtl/>
                      <w:lang w:eastAsia="en-US"/>
                    </w:rPr>
                    <w:t xml:space="preserve"> </w:t>
                  </w:r>
                  <w:r>
                    <w:rPr>
                      <w:rFonts w:cs="Miriam"/>
                      <w:sz w:val="18"/>
                      <w:szCs w:val="18"/>
                      <w:rtl/>
                      <w:lang w:eastAsia="en-US"/>
                    </w:rPr>
                    <w:t>ב</w:t>
                  </w:r>
                  <w:r>
                    <w:rPr>
                      <w:rFonts w:cs="Miriam" w:hint="cs"/>
                      <w:sz w:val="18"/>
                      <w:szCs w:val="18"/>
                      <w:rtl/>
                      <w:lang w:eastAsia="en-US"/>
                    </w:rPr>
                    <w:t>פני</w:t>
                  </w:r>
                  <w:r>
                    <w:rPr>
                      <w:rFonts w:cs="Miriam"/>
                      <w:sz w:val="18"/>
                      <w:szCs w:val="18"/>
                      <w:rtl/>
                      <w:lang w:eastAsia="en-US"/>
                    </w:rPr>
                    <w:t xml:space="preserve"> </w:t>
                  </w:r>
                  <w:r>
                    <w:rPr>
                      <w:rFonts w:cs="Miriam" w:hint="cs"/>
                      <w:sz w:val="18"/>
                      <w:szCs w:val="18"/>
                      <w:rtl/>
                      <w:lang w:eastAsia="en-US"/>
                    </w:rPr>
                    <w:t>בעלי הדין</w:t>
                  </w:r>
                </w:p>
              </w:txbxContent>
            </v:textbox>
            <w10:anchorlock/>
          </v:rect>
        </w:pict>
      </w:r>
      <w:r>
        <w:rPr>
          <w:rStyle w:val="big-number"/>
          <w:rtl/>
          <w:lang w:eastAsia="en-US"/>
        </w:rPr>
        <w:t>430.</w:t>
      </w:r>
      <w:r>
        <w:rPr>
          <w:rStyle w:val="big-number"/>
          <w:rtl/>
          <w:lang w:eastAsia="en-US"/>
        </w:rPr>
        <w:tab/>
      </w:r>
      <w:r>
        <w:rPr>
          <w:rStyle w:val="default"/>
          <w:rFonts w:cs="FrankRuehl"/>
          <w:rtl/>
          <w:lang w:eastAsia="en-US"/>
        </w:rPr>
        <w:t>ש</w:t>
      </w:r>
      <w:r>
        <w:rPr>
          <w:rStyle w:val="default"/>
          <w:rFonts w:cs="FrankRuehl" w:hint="cs"/>
          <w:rtl/>
          <w:lang w:eastAsia="en-US"/>
        </w:rPr>
        <w:t>מיע</w:t>
      </w:r>
      <w:r>
        <w:rPr>
          <w:rStyle w:val="default"/>
          <w:rFonts w:cs="FrankRuehl"/>
          <w:rtl/>
          <w:lang w:eastAsia="en-US"/>
        </w:rPr>
        <w:t>ת</w:t>
      </w:r>
      <w:r>
        <w:rPr>
          <w:rStyle w:val="default"/>
          <w:rFonts w:cs="FrankRuehl" w:hint="cs"/>
          <w:rtl/>
          <w:lang w:eastAsia="en-US"/>
        </w:rPr>
        <w:t xml:space="preserve"> הערעור תהיה בפני בעלי הדין; אם אחד מהם לא התייצב, רשאי בית הדין לשמוע את הערעור שלא בפניו, אך אם המערער הוא שלא התייצב, רשאי ב</w:t>
      </w:r>
      <w:r>
        <w:rPr>
          <w:rStyle w:val="default"/>
          <w:rFonts w:cs="FrankRuehl"/>
          <w:rtl/>
          <w:lang w:eastAsia="en-US"/>
        </w:rPr>
        <w:t>ית</w:t>
      </w:r>
      <w:r>
        <w:rPr>
          <w:rStyle w:val="default"/>
          <w:rFonts w:cs="FrankRuehl" w:hint="cs"/>
          <w:rtl/>
          <w:lang w:eastAsia="en-US"/>
        </w:rPr>
        <w:t xml:space="preserve"> הדין לדחות את הערעור מטעם זה בלבד.</w:t>
      </w:r>
    </w:p>
    <w:p w14:paraId="38BC084F" w14:textId="77777777" w:rsidR="008D4784" w:rsidRDefault="008D4784">
      <w:pPr>
        <w:pStyle w:val="P00"/>
        <w:spacing w:before="72"/>
        <w:ind w:left="0" w:right="1134"/>
        <w:rPr>
          <w:rStyle w:val="default"/>
          <w:rFonts w:cs="FrankRuehl"/>
          <w:rtl/>
          <w:lang w:eastAsia="en-US"/>
        </w:rPr>
      </w:pPr>
      <w:bookmarkStart w:id="863" w:name="Seif437"/>
      <w:bookmarkEnd w:id="863"/>
      <w:r>
        <w:rPr>
          <w:lang w:val="he-IL"/>
        </w:rPr>
        <w:pict w14:anchorId="391C2C6B">
          <v:rect id="_x0000_s2632" style="position:absolute;left:0;text-align:left;margin-left:464.5pt;margin-top:8.05pt;width:75.05pt;height:16pt;z-index:251677184" o:allowincell="f" filled="f" stroked="f" strokecolor="lime" strokeweight=".25pt">
            <v:textbox inset="0,0,0,0">
              <w:txbxContent>
                <w:p w14:paraId="26B2637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יטו</w:t>
                  </w:r>
                  <w:r>
                    <w:rPr>
                      <w:rFonts w:cs="Miriam"/>
                      <w:sz w:val="18"/>
                      <w:szCs w:val="18"/>
                      <w:rtl/>
                      <w:lang w:eastAsia="en-US"/>
                    </w:rPr>
                    <w:t>ל</w:t>
                  </w:r>
                  <w:r>
                    <w:rPr>
                      <w:rFonts w:cs="Miriam" w:hint="cs"/>
                      <w:sz w:val="18"/>
                      <w:szCs w:val="18"/>
                      <w:rtl/>
                      <w:lang w:eastAsia="en-US"/>
                    </w:rPr>
                    <w:t xml:space="preserve"> דחיית </w:t>
                  </w:r>
                  <w:r>
                    <w:rPr>
                      <w:rFonts w:cs="Miriam"/>
                      <w:sz w:val="18"/>
                      <w:szCs w:val="18"/>
                      <w:rtl/>
                      <w:lang w:eastAsia="en-US"/>
                    </w:rPr>
                    <w:t>ה</w:t>
                  </w:r>
                  <w:r>
                    <w:rPr>
                      <w:rFonts w:cs="Miriam" w:hint="cs"/>
                      <w:sz w:val="18"/>
                      <w:szCs w:val="18"/>
                      <w:rtl/>
                      <w:lang w:eastAsia="en-US"/>
                    </w:rPr>
                    <w:t>ערע</w:t>
                  </w:r>
                  <w:r>
                    <w:rPr>
                      <w:rFonts w:cs="Miriam"/>
                      <w:sz w:val="18"/>
                      <w:szCs w:val="18"/>
                      <w:rtl/>
                      <w:lang w:eastAsia="en-US"/>
                    </w:rPr>
                    <w:t>ו</w:t>
                  </w:r>
                  <w:r>
                    <w:rPr>
                      <w:rFonts w:cs="Miriam" w:hint="cs"/>
                      <w:sz w:val="18"/>
                      <w:szCs w:val="18"/>
                      <w:rtl/>
                      <w:lang w:eastAsia="en-US"/>
                    </w:rPr>
                    <w:t>ר</w:t>
                  </w:r>
                </w:p>
              </w:txbxContent>
            </v:textbox>
            <w10:anchorlock/>
          </v:rect>
        </w:pict>
      </w:r>
      <w:r>
        <w:rPr>
          <w:rStyle w:val="big-number"/>
          <w:rtl/>
          <w:lang w:eastAsia="en-US"/>
        </w:rPr>
        <w:t>431.</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נדח</w:t>
      </w:r>
      <w:r>
        <w:rPr>
          <w:rStyle w:val="default"/>
          <w:rFonts w:cs="FrankRuehl"/>
          <w:rtl/>
          <w:lang w:eastAsia="en-US"/>
        </w:rPr>
        <w:t>ה</w:t>
      </w:r>
      <w:r>
        <w:rPr>
          <w:rStyle w:val="default"/>
          <w:rFonts w:cs="FrankRuehl" w:hint="cs"/>
          <w:rtl/>
          <w:lang w:eastAsia="en-US"/>
        </w:rPr>
        <w:t xml:space="preserve"> ערעור של נאשם לפי סעיף 430 בהעדרו ובהעדר סניגורו, והוכח לבית הדין כי</w:t>
      </w:r>
      <w:r>
        <w:rPr>
          <w:rStyle w:val="default"/>
          <w:rFonts w:cs="FrankRuehl"/>
          <w:rtl/>
          <w:lang w:eastAsia="en-US"/>
        </w:rPr>
        <w:t xml:space="preserve"> </w:t>
      </w:r>
      <w:r>
        <w:rPr>
          <w:rStyle w:val="default"/>
          <w:rFonts w:cs="FrankRuehl" w:hint="cs"/>
          <w:rtl/>
          <w:lang w:eastAsia="en-US"/>
        </w:rPr>
        <w:t>ה</w:t>
      </w:r>
      <w:r>
        <w:rPr>
          <w:rStyle w:val="default"/>
          <w:rFonts w:cs="FrankRuehl"/>
          <w:rtl/>
          <w:lang w:eastAsia="en-US"/>
        </w:rPr>
        <w:t>ע</w:t>
      </w:r>
      <w:r>
        <w:rPr>
          <w:rStyle w:val="default"/>
          <w:rFonts w:cs="FrankRuehl" w:hint="cs"/>
          <w:rtl/>
          <w:lang w:eastAsia="en-US"/>
        </w:rPr>
        <w:t>דרם היה בגלל סיבות שלא היתה להם שליטה עליהן, רשאי בית הדין על פי בקשת הנאשם או סניגורו, לבטל את הדחיה ולשוב ולש</w:t>
      </w:r>
      <w:r>
        <w:rPr>
          <w:rStyle w:val="default"/>
          <w:rFonts w:cs="FrankRuehl"/>
          <w:rtl/>
          <w:lang w:eastAsia="en-US"/>
        </w:rPr>
        <w:t>מו</w:t>
      </w:r>
      <w:r>
        <w:rPr>
          <w:rStyle w:val="default"/>
          <w:rFonts w:cs="FrankRuehl" w:hint="cs"/>
          <w:rtl/>
          <w:lang w:eastAsia="en-US"/>
        </w:rPr>
        <w:t>ע את הערעור.</w:t>
      </w:r>
    </w:p>
    <w:p w14:paraId="20979698"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בקש</w:t>
      </w:r>
      <w:r>
        <w:rPr>
          <w:rStyle w:val="default"/>
          <w:rFonts w:cs="FrankRuehl"/>
          <w:rtl/>
          <w:lang w:eastAsia="en-US"/>
        </w:rPr>
        <w:t>ה</w:t>
      </w:r>
      <w:r>
        <w:rPr>
          <w:rStyle w:val="default"/>
          <w:rFonts w:cs="FrankRuehl" w:hint="cs"/>
          <w:rtl/>
          <w:lang w:eastAsia="en-US"/>
        </w:rPr>
        <w:t xml:space="preserve"> לפי סעיף זה תו</w:t>
      </w:r>
      <w:r>
        <w:rPr>
          <w:rStyle w:val="default"/>
          <w:rFonts w:cs="FrankRuehl"/>
          <w:rtl/>
          <w:lang w:eastAsia="en-US"/>
        </w:rPr>
        <w:t>ג</w:t>
      </w:r>
      <w:r>
        <w:rPr>
          <w:rStyle w:val="default"/>
          <w:rFonts w:cs="FrankRuehl" w:hint="cs"/>
          <w:rtl/>
          <w:lang w:eastAsia="en-US"/>
        </w:rPr>
        <w:t>ש תוך חמישה עשר יום מיום שהו</w:t>
      </w:r>
      <w:r>
        <w:rPr>
          <w:rStyle w:val="default"/>
          <w:rFonts w:cs="FrankRuehl"/>
          <w:rtl/>
          <w:lang w:eastAsia="en-US"/>
        </w:rPr>
        <w:t>ד</w:t>
      </w:r>
      <w:r>
        <w:rPr>
          <w:rStyle w:val="default"/>
          <w:rFonts w:cs="FrankRuehl" w:hint="cs"/>
          <w:rtl/>
          <w:lang w:eastAsia="en-US"/>
        </w:rPr>
        <w:t xml:space="preserve">עה </w:t>
      </w:r>
      <w:r>
        <w:rPr>
          <w:rStyle w:val="default"/>
          <w:rFonts w:cs="FrankRuehl"/>
          <w:rtl/>
          <w:lang w:eastAsia="en-US"/>
        </w:rPr>
        <w:t>ל</w:t>
      </w:r>
      <w:r>
        <w:rPr>
          <w:rStyle w:val="default"/>
          <w:rFonts w:cs="FrankRuehl" w:hint="cs"/>
          <w:rtl/>
          <w:lang w:eastAsia="en-US"/>
        </w:rPr>
        <w:t>מערער החלטת הדחיה, ויחולו עליה סעיפים 421 ו-425 כאי</w:t>
      </w:r>
      <w:r>
        <w:rPr>
          <w:rStyle w:val="default"/>
          <w:rFonts w:cs="FrankRuehl"/>
          <w:rtl/>
          <w:lang w:eastAsia="en-US"/>
        </w:rPr>
        <w:t>לו ה</w:t>
      </w:r>
      <w:r>
        <w:rPr>
          <w:rStyle w:val="default"/>
          <w:rFonts w:cs="FrankRuehl" w:hint="cs"/>
          <w:rtl/>
          <w:lang w:eastAsia="en-US"/>
        </w:rPr>
        <w:t>יתה כתב ערעור.</w:t>
      </w:r>
    </w:p>
    <w:p w14:paraId="7278FB2A" w14:textId="77777777" w:rsidR="008D4784" w:rsidRDefault="008D4784">
      <w:pPr>
        <w:pStyle w:val="P00"/>
        <w:spacing w:before="72"/>
        <w:ind w:left="0" w:right="1134"/>
        <w:rPr>
          <w:rFonts w:cs="FrankRuehl"/>
          <w:sz w:val="26"/>
          <w:rtl/>
          <w:lang w:eastAsia="en-US"/>
        </w:rPr>
      </w:pPr>
      <w:bookmarkStart w:id="864" w:name="Seif438"/>
      <w:bookmarkEnd w:id="864"/>
      <w:r>
        <w:rPr>
          <w:lang w:val="he-IL"/>
        </w:rPr>
        <w:pict w14:anchorId="08E0D247">
          <v:rect id="_x0000_s2633" style="position:absolute;left:0;text-align:left;margin-left:464.5pt;margin-top:8.05pt;width:75.05pt;height:24pt;z-index:251678208" o:allowincell="f" filled="f" stroked="f" strokecolor="lime" strokeweight=".25pt">
            <v:textbox inset="0,0,0,0">
              <w:txbxContent>
                <w:p w14:paraId="5410B16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מיע</w:t>
                  </w:r>
                  <w:r>
                    <w:rPr>
                      <w:rFonts w:cs="Miriam"/>
                      <w:sz w:val="18"/>
                      <w:szCs w:val="18"/>
                      <w:rtl/>
                      <w:lang w:eastAsia="en-US"/>
                    </w:rPr>
                    <w:t>ת</w:t>
                  </w:r>
                  <w:r>
                    <w:rPr>
                      <w:rFonts w:cs="Miriam" w:hint="cs"/>
                      <w:sz w:val="18"/>
                      <w:szCs w:val="18"/>
                      <w:rtl/>
                      <w:lang w:eastAsia="en-US"/>
                    </w:rPr>
                    <w:t xml:space="preserve"> ערעור </w:t>
                  </w:r>
                  <w:r>
                    <w:rPr>
                      <w:rFonts w:cs="Miriam"/>
                      <w:sz w:val="18"/>
                      <w:szCs w:val="18"/>
                      <w:rtl/>
                      <w:lang w:eastAsia="en-US"/>
                    </w:rPr>
                    <w:t>ש</w:t>
                  </w:r>
                  <w:r>
                    <w:rPr>
                      <w:rFonts w:cs="Miriam" w:hint="cs"/>
                      <w:sz w:val="18"/>
                      <w:szCs w:val="18"/>
                      <w:rtl/>
                      <w:lang w:eastAsia="en-US"/>
                    </w:rPr>
                    <w:t xml:space="preserve">לא </w:t>
                  </w:r>
                  <w:r>
                    <w:rPr>
                      <w:rFonts w:cs="Miriam"/>
                      <w:sz w:val="18"/>
                      <w:szCs w:val="18"/>
                      <w:rtl/>
                      <w:lang w:eastAsia="en-US"/>
                    </w:rPr>
                    <w:t>ב</w:t>
                  </w:r>
                  <w:r>
                    <w:rPr>
                      <w:rFonts w:cs="Miriam" w:hint="cs"/>
                      <w:sz w:val="18"/>
                      <w:szCs w:val="18"/>
                      <w:rtl/>
                      <w:lang w:eastAsia="en-US"/>
                    </w:rPr>
                    <w:t xml:space="preserve">פני </w:t>
                  </w:r>
                  <w:r>
                    <w:rPr>
                      <w:rFonts w:cs="Miriam"/>
                      <w:sz w:val="18"/>
                      <w:szCs w:val="18"/>
                      <w:rtl/>
                      <w:lang w:eastAsia="en-US"/>
                    </w:rPr>
                    <w:t>ב</w:t>
                  </w:r>
                  <w:r>
                    <w:rPr>
                      <w:rFonts w:cs="Miriam" w:hint="cs"/>
                      <w:sz w:val="18"/>
                      <w:szCs w:val="18"/>
                      <w:rtl/>
                      <w:lang w:eastAsia="en-US"/>
                    </w:rPr>
                    <w:t>עלי</w:t>
                  </w:r>
                  <w:r>
                    <w:rPr>
                      <w:rFonts w:cs="Miriam"/>
                      <w:sz w:val="18"/>
                      <w:szCs w:val="18"/>
                      <w:rtl/>
                      <w:lang w:eastAsia="en-US"/>
                    </w:rPr>
                    <w:t xml:space="preserve"> </w:t>
                  </w:r>
                  <w:r>
                    <w:rPr>
                      <w:rFonts w:cs="Miriam" w:hint="cs"/>
                      <w:sz w:val="18"/>
                      <w:szCs w:val="18"/>
                      <w:rtl/>
                      <w:lang w:eastAsia="en-US"/>
                    </w:rPr>
                    <w:t>הדין</w:t>
                  </w:r>
                </w:p>
              </w:txbxContent>
            </v:textbox>
            <w10:anchorlock/>
          </v:rect>
        </w:pict>
      </w:r>
      <w:r>
        <w:rPr>
          <w:rStyle w:val="big-number"/>
          <w:rtl/>
          <w:lang w:eastAsia="en-US"/>
        </w:rPr>
        <w:t>432.</w:t>
      </w:r>
      <w:r>
        <w:rPr>
          <w:rStyle w:val="big-number"/>
          <w:rtl/>
          <w:lang w:eastAsia="en-US"/>
        </w:rPr>
        <w:tab/>
      </w:r>
      <w:r>
        <w:rPr>
          <w:rStyle w:val="default"/>
          <w:rFonts w:cs="FrankRuehl"/>
          <w:rtl/>
          <w:lang w:eastAsia="en-US"/>
        </w:rPr>
        <w:t>ע</w:t>
      </w:r>
      <w:r>
        <w:rPr>
          <w:rStyle w:val="default"/>
          <w:rFonts w:cs="FrankRuehl" w:hint="cs"/>
          <w:rtl/>
          <w:lang w:eastAsia="en-US"/>
        </w:rPr>
        <w:t>ל פ</w:t>
      </w:r>
      <w:r>
        <w:rPr>
          <w:rStyle w:val="default"/>
          <w:rFonts w:cs="FrankRuehl"/>
          <w:rtl/>
          <w:lang w:eastAsia="en-US"/>
        </w:rPr>
        <w:t>י</w:t>
      </w:r>
      <w:r>
        <w:rPr>
          <w:rStyle w:val="default"/>
          <w:rFonts w:cs="FrankRuehl" w:hint="cs"/>
          <w:rtl/>
          <w:lang w:eastAsia="en-US"/>
        </w:rPr>
        <w:t xml:space="preserve"> בקשת בעל דין רשאי בית הדין בהסכמת יתר הצדדים, לדון בערעור שלא בפני בעלי הדין; החליט בית הדין לדון כך, יקבע </w:t>
      </w:r>
      <w:r>
        <w:rPr>
          <w:rStyle w:val="default"/>
          <w:rFonts w:cs="FrankRuehl"/>
          <w:rtl/>
          <w:lang w:eastAsia="en-US"/>
        </w:rPr>
        <w:t>ל</w:t>
      </w:r>
      <w:r>
        <w:rPr>
          <w:rStyle w:val="default"/>
          <w:rFonts w:cs="FrankRuehl" w:hint="cs"/>
          <w:rtl/>
          <w:lang w:eastAsia="en-US"/>
        </w:rPr>
        <w:t xml:space="preserve">משיב </w:t>
      </w:r>
      <w:r>
        <w:rPr>
          <w:rFonts w:cs="FrankRuehl"/>
          <w:sz w:val="26"/>
          <w:rtl/>
          <w:lang w:eastAsia="en-US"/>
        </w:rPr>
        <w:t>מ</w:t>
      </w:r>
      <w:r>
        <w:rPr>
          <w:rFonts w:cs="FrankRuehl" w:hint="cs"/>
          <w:sz w:val="26"/>
          <w:rtl/>
          <w:lang w:eastAsia="en-US"/>
        </w:rPr>
        <w:t>ועד</w:t>
      </w:r>
      <w:r>
        <w:rPr>
          <w:rFonts w:cs="FrankRuehl"/>
          <w:sz w:val="26"/>
          <w:rtl/>
          <w:lang w:eastAsia="en-US"/>
        </w:rPr>
        <w:t xml:space="preserve"> </w:t>
      </w:r>
      <w:r>
        <w:rPr>
          <w:rFonts w:cs="FrankRuehl" w:hint="cs"/>
          <w:sz w:val="26"/>
          <w:rtl/>
          <w:lang w:eastAsia="en-US"/>
        </w:rPr>
        <w:t>להגשת תשובתו בכתב, ולאחר תום המועד רשאי הוא לדו</w:t>
      </w:r>
      <w:r>
        <w:rPr>
          <w:rFonts w:cs="FrankRuehl"/>
          <w:sz w:val="26"/>
          <w:rtl/>
          <w:lang w:eastAsia="en-US"/>
        </w:rPr>
        <w:t>ן בע</w:t>
      </w:r>
      <w:r>
        <w:rPr>
          <w:rFonts w:cs="FrankRuehl" w:hint="cs"/>
          <w:sz w:val="26"/>
          <w:rtl/>
          <w:lang w:eastAsia="en-US"/>
        </w:rPr>
        <w:t>רעור ולפסוק בו לפי החומר שהובא לפניו בכתב בלבד ללא שמיעת בעלי הדין.</w:t>
      </w:r>
    </w:p>
    <w:p w14:paraId="26487212" w14:textId="77777777" w:rsidR="008D4784" w:rsidRDefault="008D4784">
      <w:pPr>
        <w:pStyle w:val="P00"/>
        <w:spacing w:before="72"/>
        <w:ind w:left="0" w:right="1134"/>
        <w:rPr>
          <w:rStyle w:val="default"/>
          <w:rFonts w:cs="FrankRuehl"/>
          <w:rtl/>
          <w:lang w:eastAsia="en-US"/>
        </w:rPr>
      </w:pPr>
      <w:bookmarkStart w:id="865" w:name="Seif439"/>
      <w:bookmarkEnd w:id="865"/>
      <w:r>
        <w:rPr>
          <w:lang w:val="he-IL"/>
        </w:rPr>
        <w:pict w14:anchorId="33EF9342">
          <v:rect id="_x0000_s2634" style="position:absolute;left:0;text-align:left;margin-left:464.5pt;margin-top:8.05pt;width:75.05pt;height:16pt;z-index:251679232" o:allowincell="f" filled="f" stroked="f" strokecolor="lime" strokeweight=".25pt">
            <v:textbox inset="0,0,0,0">
              <w:txbxContent>
                <w:p w14:paraId="0B96412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ט</w:t>
                  </w:r>
                  <w:r>
                    <w:rPr>
                      <w:rFonts w:cs="Miriam" w:hint="cs"/>
                      <w:sz w:val="18"/>
                      <w:szCs w:val="18"/>
                      <w:rtl/>
                      <w:lang w:eastAsia="en-US"/>
                    </w:rPr>
                    <w:t>ענו</w:t>
                  </w:r>
                  <w:r>
                    <w:rPr>
                      <w:rFonts w:cs="Miriam"/>
                      <w:sz w:val="18"/>
                      <w:szCs w:val="18"/>
                      <w:rtl/>
                      <w:lang w:eastAsia="en-US"/>
                    </w:rPr>
                    <w:t>ת</w:t>
                  </w:r>
                  <w:r>
                    <w:rPr>
                      <w:rFonts w:cs="Miriam" w:hint="cs"/>
                      <w:sz w:val="18"/>
                      <w:szCs w:val="18"/>
                      <w:rtl/>
                      <w:lang w:eastAsia="en-US"/>
                    </w:rPr>
                    <w:t xml:space="preserve"> </w:t>
                  </w:r>
                  <w:r>
                    <w:rPr>
                      <w:rFonts w:cs="Miriam"/>
                      <w:sz w:val="18"/>
                      <w:szCs w:val="18"/>
                      <w:rtl/>
                      <w:lang w:eastAsia="en-US"/>
                    </w:rPr>
                    <w:t>ב</w:t>
                  </w:r>
                  <w:r>
                    <w:rPr>
                      <w:rFonts w:cs="Miriam" w:hint="cs"/>
                      <w:sz w:val="18"/>
                      <w:szCs w:val="18"/>
                      <w:rtl/>
                      <w:lang w:eastAsia="en-US"/>
                    </w:rPr>
                    <w:t>עלי</w:t>
                  </w:r>
                  <w:r>
                    <w:rPr>
                      <w:rFonts w:cs="Miriam"/>
                      <w:sz w:val="18"/>
                      <w:szCs w:val="18"/>
                      <w:rtl/>
                      <w:lang w:eastAsia="en-US"/>
                    </w:rPr>
                    <w:t xml:space="preserve"> </w:t>
                  </w:r>
                  <w:r>
                    <w:rPr>
                      <w:rFonts w:cs="Miriam" w:hint="cs"/>
                      <w:sz w:val="18"/>
                      <w:szCs w:val="18"/>
                      <w:rtl/>
                      <w:lang w:eastAsia="en-US"/>
                    </w:rPr>
                    <w:t>הדין</w:t>
                  </w:r>
                </w:p>
              </w:txbxContent>
            </v:textbox>
            <w10:anchorlock/>
          </v:rect>
        </w:pict>
      </w:r>
      <w:r>
        <w:rPr>
          <w:rStyle w:val="big-number"/>
          <w:rtl/>
          <w:lang w:eastAsia="en-US"/>
        </w:rPr>
        <w:t>433.</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היה</w:t>
      </w:r>
      <w:r>
        <w:rPr>
          <w:rStyle w:val="default"/>
          <w:rFonts w:cs="FrankRuehl"/>
          <w:rtl/>
          <w:lang w:eastAsia="en-US"/>
        </w:rPr>
        <w:t xml:space="preserve"> </w:t>
      </w:r>
      <w:r>
        <w:rPr>
          <w:rStyle w:val="default"/>
          <w:rFonts w:cs="FrankRuehl" w:hint="cs"/>
          <w:rtl/>
          <w:lang w:eastAsia="en-US"/>
        </w:rPr>
        <w:t>הערעור נשמע בפני בעלי הדין, יישמעו תחילה טענות המערער ואחריהן תשובת המשיב ולבסוף התשובה החוזרת ש</w:t>
      </w:r>
      <w:r>
        <w:rPr>
          <w:rStyle w:val="default"/>
          <w:rFonts w:cs="FrankRuehl"/>
          <w:rtl/>
          <w:lang w:eastAsia="en-US"/>
        </w:rPr>
        <w:t>ל</w:t>
      </w:r>
      <w:r>
        <w:rPr>
          <w:rStyle w:val="default"/>
          <w:rFonts w:cs="FrankRuehl" w:hint="cs"/>
          <w:rtl/>
          <w:lang w:eastAsia="en-US"/>
        </w:rPr>
        <w:t xml:space="preserve"> המ</w:t>
      </w:r>
      <w:r>
        <w:rPr>
          <w:rStyle w:val="default"/>
          <w:rFonts w:cs="FrankRuehl"/>
          <w:rtl/>
          <w:lang w:eastAsia="en-US"/>
        </w:rPr>
        <w:t>ע</w:t>
      </w:r>
      <w:r>
        <w:rPr>
          <w:rStyle w:val="default"/>
          <w:rFonts w:cs="FrankRuehl" w:hint="cs"/>
          <w:rtl/>
          <w:lang w:eastAsia="en-US"/>
        </w:rPr>
        <w:t>רער.</w:t>
      </w:r>
    </w:p>
    <w:p w14:paraId="444CE119"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הוג</w:t>
      </w:r>
      <w:r>
        <w:rPr>
          <w:rStyle w:val="default"/>
          <w:rFonts w:cs="FrankRuehl"/>
          <w:rtl/>
          <w:lang w:eastAsia="en-US"/>
        </w:rPr>
        <w:t>ש</w:t>
      </w:r>
      <w:r>
        <w:rPr>
          <w:rStyle w:val="default"/>
          <w:rFonts w:cs="FrankRuehl" w:hint="cs"/>
          <w:rtl/>
          <w:lang w:eastAsia="en-US"/>
        </w:rPr>
        <w:t>ו ערעורים על ידי נידונים אחדים</w:t>
      </w:r>
      <w:r>
        <w:rPr>
          <w:rStyle w:val="super"/>
          <w:rtl/>
          <w:lang w:eastAsia="en-US"/>
        </w:rPr>
        <w:t>(*)</w:t>
      </w:r>
      <w:r>
        <w:rPr>
          <w:rStyle w:val="default"/>
          <w:rFonts w:cs="FrankRuehl"/>
          <w:rtl/>
          <w:lang w:eastAsia="en-US"/>
        </w:rPr>
        <w:t xml:space="preserve">, </w:t>
      </w:r>
      <w:r>
        <w:rPr>
          <w:rStyle w:val="default"/>
          <w:rFonts w:cs="FrankRuehl" w:hint="cs"/>
          <w:rtl/>
          <w:lang w:eastAsia="en-US"/>
        </w:rPr>
        <w:t>רשא</w:t>
      </w:r>
      <w:r>
        <w:rPr>
          <w:rStyle w:val="default"/>
          <w:rFonts w:cs="FrankRuehl"/>
          <w:rtl/>
          <w:lang w:eastAsia="en-US"/>
        </w:rPr>
        <w:t>י</w:t>
      </w:r>
      <w:r>
        <w:rPr>
          <w:rStyle w:val="default"/>
          <w:rFonts w:cs="FrankRuehl" w:hint="cs"/>
          <w:rtl/>
          <w:lang w:eastAsia="en-US"/>
        </w:rPr>
        <w:t xml:space="preserve"> בית הדין שהורכב כדי לדון בהם, לאחד את הערעורים ולשמעם כאחד.</w:t>
      </w:r>
    </w:p>
    <w:p w14:paraId="54645DA3" w14:textId="77777777" w:rsidR="008D4784" w:rsidRDefault="008D4784" w:rsidP="002850E6">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הוג</w:t>
      </w:r>
      <w:r>
        <w:rPr>
          <w:rStyle w:val="default"/>
          <w:rFonts w:cs="FrankRuehl"/>
          <w:rtl/>
          <w:lang w:eastAsia="en-US"/>
        </w:rPr>
        <w:t>ש</w:t>
      </w:r>
      <w:r>
        <w:rPr>
          <w:rStyle w:val="default"/>
          <w:rFonts w:cs="FrankRuehl" w:hint="cs"/>
          <w:rtl/>
          <w:lang w:eastAsia="en-US"/>
        </w:rPr>
        <w:t xml:space="preserve"> ערעור גם על ידי הנידון וגם על ידי התובע </w:t>
      </w:r>
      <w:r w:rsidR="002850E6">
        <w:rPr>
          <w:rStyle w:val="default"/>
          <w:rFonts w:cs="FrankRuehl" w:hint="cs"/>
          <w:rtl/>
          <w:lang w:eastAsia="en-US"/>
        </w:rPr>
        <w:t>-</w:t>
      </w:r>
      <w:r>
        <w:rPr>
          <w:rStyle w:val="default"/>
          <w:rFonts w:cs="FrankRuehl" w:hint="cs"/>
          <w:rtl/>
          <w:lang w:eastAsia="en-US"/>
        </w:rPr>
        <w:t xml:space="preserve"> יא</w:t>
      </w:r>
      <w:r>
        <w:rPr>
          <w:rStyle w:val="default"/>
          <w:rFonts w:cs="FrankRuehl"/>
          <w:rtl/>
          <w:lang w:eastAsia="en-US"/>
        </w:rPr>
        <w:t>ו</w:t>
      </w:r>
      <w:r>
        <w:rPr>
          <w:rStyle w:val="default"/>
          <w:rFonts w:cs="FrankRuehl" w:hint="cs"/>
          <w:rtl/>
          <w:lang w:eastAsia="en-US"/>
        </w:rPr>
        <w:t xml:space="preserve">חדו ערעוריהם, </w:t>
      </w:r>
      <w:r>
        <w:rPr>
          <w:rStyle w:val="default"/>
          <w:rFonts w:cs="FrankRuehl"/>
          <w:rtl/>
          <w:lang w:eastAsia="en-US"/>
        </w:rPr>
        <w:t>וס</w:t>
      </w:r>
      <w:r>
        <w:rPr>
          <w:rStyle w:val="default"/>
          <w:rFonts w:cs="FrankRuehl" w:hint="cs"/>
          <w:rtl/>
          <w:lang w:eastAsia="en-US"/>
        </w:rPr>
        <w:t>דר שמיעת הטענות יהיה, יהיה לפי הסדר ה</w:t>
      </w:r>
      <w:r>
        <w:rPr>
          <w:rStyle w:val="default"/>
          <w:rFonts w:cs="FrankRuehl"/>
          <w:rtl/>
          <w:lang w:eastAsia="en-US"/>
        </w:rPr>
        <w:t>ק</w:t>
      </w:r>
      <w:r>
        <w:rPr>
          <w:rStyle w:val="default"/>
          <w:rFonts w:cs="FrankRuehl" w:hint="cs"/>
          <w:rtl/>
          <w:lang w:eastAsia="en-US"/>
        </w:rPr>
        <w:t>בוע בערעורו של נידון.</w:t>
      </w:r>
    </w:p>
    <w:p w14:paraId="29692316" w14:textId="77777777" w:rsidR="008D4784" w:rsidRDefault="008D4784">
      <w:pPr>
        <w:pStyle w:val="P00"/>
        <w:spacing w:before="72"/>
        <w:ind w:left="0" w:right="1134"/>
        <w:rPr>
          <w:rStyle w:val="default"/>
          <w:rFonts w:cs="FrankRuehl"/>
          <w:rtl/>
          <w:lang w:eastAsia="en-US"/>
        </w:rPr>
      </w:pPr>
      <w:bookmarkStart w:id="866" w:name="Seif440"/>
      <w:bookmarkEnd w:id="866"/>
      <w:r>
        <w:rPr>
          <w:lang w:val="he-IL"/>
        </w:rPr>
        <w:pict w14:anchorId="08F11DED">
          <v:rect id="_x0000_s2635" style="position:absolute;left:0;text-align:left;margin-left:464.5pt;margin-top:8.05pt;width:75.05pt;height:40pt;z-index:251680256" o:allowincell="f" filled="f" stroked="f" strokecolor="lime" strokeweight=".25pt">
            <v:textbox inset="0,0,0,0">
              <w:txbxContent>
                <w:p w14:paraId="40D487E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מיע</w:t>
                  </w:r>
                  <w:r>
                    <w:rPr>
                      <w:rFonts w:cs="Miriam"/>
                      <w:sz w:val="18"/>
                      <w:szCs w:val="18"/>
                      <w:rtl/>
                      <w:lang w:eastAsia="en-US"/>
                    </w:rPr>
                    <w:t>ת</w:t>
                  </w:r>
                  <w:r>
                    <w:rPr>
                      <w:rFonts w:cs="Miriam" w:hint="cs"/>
                      <w:sz w:val="18"/>
                      <w:szCs w:val="18"/>
                      <w:rtl/>
                      <w:lang w:eastAsia="en-US"/>
                    </w:rPr>
                    <w:t xml:space="preserve"> </w:t>
                  </w:r>
                  <w:r>
                    <w:rPr>
                      <w:rFonts w:cs="Miriam"/>
                      <w:sz w:val="18"/>
                      <w:szCs w:val="18"/>
                      <w:rtl/>
                      <w:lang w:eastAsia="en-US"/>
                    </w:rPr>
                    <w:t>ע</w:t>
                  </w:r>
                  <w:r>
                    <w:rPr>
                      <w:rFonts w:cs="Miriam" w:hint="cs"/>
                      <w:sz w:val="18"/>
                      <w:szCs w:val="18"/>
                      <w:rtl/>
                      <w:lang w:eastAsia="en-US"/>
                    </w:rPr>
                    <w:t>רעו</w:t>
                  </w:r>
                  <w:r>
                    <w:rPr>
                      <w:rFonts w:cs="Miriam"/>
                      <w:sz w:val="18"/>
                      <w:szCs w:val="18"/>
                      <w:rtl/>
                      <w:lang w:eastAsia="en-US"/>
                    </w:rPr>
                    <w:t>ר</w:t>
                  </w:r>
                  <w:r>
                    <w:rPr>
                      <w:rFonts w:cs="Miriam" w:hint="cs"/>
                      <w:sz w:val="18"/>
                      <w:szCs w:val="18"/>
                      <w:rtl/>
                      <w:lang w:eastAsia="en-US"/>
                    </w:rPr>
                    <w:t xml:space="preserve"> </w:t>
                  </w:r>
                  <w:r>
                    <w:rPr>
                      <w:rFonts w:cs="Miriam"/>
                      <w:sz w:val="18"/>
                      <w:szCs w:val="18"/>
                      <w:rtl/>
                      <w:lang w:eastAsia="en-US"/>
                    </w:rPr>
                    <w:t>ש</w:t>
                  </w:r>
                  <w:r>
                    <w:rPr>
                      <w:rFonts w:cs="Miriam" w:hint="cs"/>
                      <w:sz w:val="18"/>
                      <w:szCs w:val="18"/>
                      <w:rtl/>
                      <w:lang w:eastAsia="en-US"/>
                    </w:rPr>
                    <w:t xml:space="preserve">לא </w:t>
                  </w:r>
                  <w:r>
                    <w:rPr>
                      <w:rFonts w:cs="Miriam"/>
                      <w:sz w:val="18"/>
                      <w:szCs w:val="18"/>
                      <w:rtl/>
                      <w:lang w:eastAsia="en-US"/>
                    </w:rPr>
                    <w:t>ב</w:t>
                  </w:r>
                  <w:r>
                    <w:rPr>
                      <w:rFonts w:cs="Miriam" w:hint="cs"/>
                      <w:sz w:val="18"/>
                      <w:szCs w:val="18"/>
                      <w:rtl/>
                      <w:lang w:eastAsia="en-US"/>
                    </w:rPr>
                    <w:t xml:space="preserve">פני בעל </w:t>
                  </w:r>
                  <w:r>
                    <w:rPr>
                      <w:rFonts w:cs="Miriam"/>
                      <w:sz w:val="18"/>
                      <w:szCs w:val="18"/>
                      <w:rtl/>
                      <w:lang w:eastAsia="en-US"/>
                    </w:rPr>
                    <w:t>ה</w:t>
                  </w:r>
                  <w:r>
                    <w:rPr>
                      <w:rFonts w:cs="Miriam" w:hint="cs"/>
                      <w:sz w:val="18"/>
                      <w:szCs w:val="18"/>
                      <w:rtl/>
                      <w:lang w:eastAsia="en-US"/>
                    </w:rPr>
                    <w:t>דין</w:t>
                  </w:r>
                  <w:r>
                    <w:rPr>
                      <w:rFonts w:cs="Miriam"/>
                      <w:sz w:val="18"/>
                      <w:szCs w:val="18"/>
                      <w:rtl/>
                      <w:lang w:eastAsia="en-US"/>
                    </w:rPr>
                    <w:t xml:space="preserve"> </w:t>
                  </w:r>
                  <w:r>
                    <w:rPr>
                      <w:rFonts w:cs="Miriam" w:hint="cs"/>
                      <w:sz w:val="18"/>
                      <w:szCs w:val="18"/>
                      <w:rtl/>
                      <w:lang w:eastAsia="en-US"/>
                    </w:rPr>
                    <w:t xml:space="preserve">כשהוטל </w:t>
                  </w:r>
                  <w:r>
                    <w:rPr>
                      <w:rFonts w:cs="Miriam"/>
                      <w:sz w:val="18"/>
                      <w:szCs w:val="18"/>
                      <w:rtl/>
                      <w:lang w:eastAsia="en-US"/>
                    </w:rPr>
                    <w:t>מ</w:t>
                  </w:r>
                  <w:r>
                    <w:rPr>
                      <w:rFonts w:cs="Miriam" w:hint="cs"/>
                      <w:sz w:val="18"/>
                      <w:szCs w:val="18"/>
                      <w:rtl/>
                      <w:lang w:eastAsia="en-US"/>
                    </w:rPr>
                    <w:t>אסר</w:t>
                  </w:r>
                  <w:r>
                    <w:rPr>
                      <w:rFonts w:cs="Miriam"/>
                      <w:sz w:val="18"/>
                      <w:szCs w:val="18"/>
                      <w:rtl/>
                      <w:lang w:eastAsia="en-US"/>
                    </w:rPr>
                    <w:t xml:space="preserve"> </w:t>
                  </w:r>
                  <w:r>
                    <w:rPr>
                      <w:rFonts w:cs="Miriam" w:hint="cs"/>
                      <w:sz w:val="18"/>
                      <w:szCs w:val="18"/>
                      <w:rtl/>
                      <w:lang w:eastAsia="en-US"/>
                    </w:rPr>
                    <w:t xml:space="preserve">שנה או </w:t>
                  </w:r>
                  <w:r>
                    <w:rPr>
                      <w:rFonts w:cs="Miriam"/>
                      <w:sz w:val="18"/>
                      <w:szCs w:val="18"/>
                      <w:rtl/>
                      <w:lang w:eastAsia="en-US"/>
                    </w:rPr>
                    <w:t>ע</w:t>
                  </w:r>
                  <w:r>
                    <w:rPr>
                      <w:rFonts w:cs="Miriam" w:hint="cs"/>
                      <w:sz w:val="18"/>
                      <w:szCs w:val="18"/>
                      <w:rtl/>
                      <w:lang w:eastAsia="en-US"/>
                    </w:rPr>
                    <w:t>ונש</w:t>
                  </w:r>
                  <w:r>
                    <w:rPr>
                      <w:rFonts w:cs="Miriam"/>
                      <w:sz w:val="18"/>
                      <w:szCs w:val="18"/>
                      <w:rtl/>
                      <w:lang w:eastAsia="en-US"/>
                    </w:rPr>
                    <w:t xml:space="preserve"> </w:t>
                  </w:r>
                  <w:r>
                    <w:rPr>
                      <w:rFonts w:cs="Miriam" w:hint="cs"/>
                      <w:sz w:val="18"/>
                      <w:szCs w:val="18"/>
                      <w:rtl/>
                      <w:lang w:eastAsia="en-US"/>
                    </w:rPr>
                    <w:t>קל מזה</w:t>
                  </w:r>
                </w:p>
              </w:txbxContent>
            </v:textbox>
            <w10:anchorlock/>
          </v:rect>
        </w:pict>
      </w:r>
      <w:r>
        <w:rPr>
          <w:rStyle w:val="big-number"/>
          <w:rtl/>
          <w:lang w:eastAsia="en-US"/>
        </w:rPr>
        <w:t>434.</w:t>
      </w:r>
      <w:r>
        <w:rPr>
          <w:rStyle w:val="big-number"/>
          <w:rtl/>
          <w:lang w:eastAsia="en-US"/>
        </w:rPr>
        <w:tab/>
      </w:r>
      <w:r>
        <w:rPr>
          <w:rStyle w:val="default"/>
          <w:rFonts w:cs="FrankRuehl"/>
          <w:rtl/>
          <w:lang w:eastAsia="en-US"/>
        </w:rPr>
        <w:t>ה</w:t>
      </w:r>
      <w:r>
        <w:rPr>
          <w:rStyle w:val="default"/>
          <w:rFonts w:cs="FrankRuehl" w:hint="cs"/>
          <w:rtl/>
          <w:lang w:eastAsia="en-US"/>
        </w:rPr>
        <w:t xml:space="preserve">יה </w:t>
      </w:r>
      <w:r>
        <w:rPr>
          <w:rStyle w:val="default"/>
          <w:rFonts w:cs="FrankRuehl"/>
          <w:rtl/>
          <w:lang w:eastAsia="en-US"/>
        </w:rPr>
        <w:t>ה</w:t>
      </w:r>
      <w:r>
        <w:rPr>
          <w:rStyle w:val="default"/>
          <w:rFonts w:cs="FrankRuehl" w:hint="cs"/>
          <w:rtl/>
          <w:lang w:eastAsia="en-US"/>
        </w:rPr>
        <w:t>ערעור על פסק דין המטיל עונש מאסר של שנה או עונש קל מזה, ישמע בית הדין את הערעור, על אף האמור בסעיף 430, שלא בפני בעלי הדין אלא על סמך החומר שהובא לפניו בכתב בלבד; בית הדין יורה על שמיעת בע</w:t>
      </w:r>
      <w:r>
        <w:rPr>
          <w:rStyle w:val="default"/>
          <w:rFonts w:cs="FrankRuehl"/>
          <w:rtl/>
          <w:lang w:eastAsia="en-US"/>
        </w:rPr>
        <w:t>ל</w:t>
      </w:r>
      <w:r>
        <w:rPr>
          <w:rStyle w:val="default"/>
          <w:rFonts w:cs="FrankRuehl" w:hint="cs"/>
          <w:rtl/>
          <w:lang w:eastAsia="en-US"/>
        </w:rPr>
        <w:t>י ה</w:t>
      </w:r>
      <w:r>
        <w:rPr>
          <w:rStyle w:val="default"/>
          <w:rFonts w:cs="FrankRuehl"/>
          <w:rtl/>
          <w:lang w:eastAsia="en-US"/>
        </w:rPr>
        <w:t>ד</w:t>
      </w:r>
      <w:r>
        <w:rPr>
          <w:rStyle w:val="default"/>
          <w:rFonts w:cs="FrankRuehl" w:hint="cs"/>
          <w:rtl/>
          <w:lang w:eastAsia="en-US"/>
        </w:rPr>
        <w:t>ין אם ביקש זאת אחד הצדדים, או אם הוא סבור, לאחר עיו</w:t>
      </w:r>
      <w:r>
        <w:rPr>
          <w:rStyle w:val="default"/>
          <w:rFonts w:cs="FrankRuehl"/>
          <w:rtl/>
          <w:lang w:eastAsia="en-US"/>
        </w:rPr>
        <w:t>ן בח</w:t>
      </w:r>
      <w:r>
        <w:rPr>
          <w:rStyle w:val="default"/>
          <w:rFonts w:cs="FrankRuehl" w:hint="cs"/>
          <w:rtl/>
          <w:lang w:eastAsia="en-US"/>
        </w:rPr>
        <w:t>ומר שבכתב, שהד</w:t>
      </w:r>
      <w:r>
        <w:rPr>
          <w:rStyle w:val="default"/>
          <w:rFonts w:cs="FrankRuehl"/>
          <w:rtl/>
          <w:lang w:eastAsia="en-US"/>
        </w:rPr>
        <w:t>ב</w:t>
      </w:r>
      <w:r>
        <w:rPr>
          <w:rStyle w:val="default"/>
          <w:rFonts w:cs="FrankRuehl" w:hint="cs"/>
          <w:rtl/>
          <w:lang w:eastAsia="en-US"/>
        </w:rPr>
        <w:t>ר</w:t>
      </w:r>
      <w:r>
        <w:rPr>
          <w:rStyle w:val="default"/>
          <w:rFonts w:cs="FrankRuehl"/>
          <w:rtl/>
          <w:lang w:eastAsia="en-US"/>
        </w:rPr>
        <w:t xml:space="preserve"> </w:t>
      </w:r>
      <w:r>
        <w:rPr>
          <w:rStyle w:val="default"/>
          <w:rFonts w:cs="FrankRuehl" w:hint="cs"/>
          <w:rtl/>
          <w:lang w:eastAsia="en-US"/>
        </w:rPr>
        <w:t>דרוש לעשיית משפט צדק.</w:t>
      </w:r>
    </w:p>
    <w:p w14:paraId="4173D9E9" w14:textId="77777777" w:rsidR="008D4784" w:rsidRDefault="008D4784">
      <w:pPr>
        <w:pStyle w:val="P00"/>
        <w:spacing w:before="72"/>
        <w:ind w:left="0" w:right="1134"/>
        <w:rPr>
          <w:rStyle w:val="default"/>
          <w:rFonts w:cs="FrankRuehl"/>
          <w:rtl/>
          <w:lang w:eastAsia="en-US"/>
        </w:rPr>
      </w:pPr>
      <w:bookmarkStart w:id="867" w:name="Seif441"/>
      <w:bookmarkEnd w:id="867"/>
      <w:r>
        <w:rPr>
          <w:lang w:val="he-IL"/>
        </w:rPr>
        <w:pict w14:anchorId="2515C37F">
          <v:rect id="_x0000_s2636" style="position:absolute;left:0;text-align:left;margin-left:464.5pt;margin-top:8.05pt;width:75.05pt;height:16pt;z-index:251681280" o:allowincell="f" filled="f" stroked="f" strokecolor="lime" strokeweight=".25pt">
            <v:textbox inset="0,0,0,0">
              <w:txbxContent>
                <w:p w14:paraId="74C4E7B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ק</w:t>
                  </w:r>
                  <w:r>
                    <w:rPr>
                      <w:rFonts w:cs="Miriam" w:hint="cs"/>
                      <w:sz w:val="18"/>
                      <w:szCs w:val="18"/>
                      <w:rtl/>
                      <w:lang w:eastAsia="en-US"/>
                    </w:rPr>
                    <w:t>בלת</w:t>
                  </w:r>
                  <w:r>
                    <w:rPr>
                      <w:rFonts w:cs="Miriam"/>
                      <w:sz w:val="18"/>
                      <w:szCs w:val="18"/>
                      <w:rtl/>
                      <w:lang w:eastAsia="en-US"/>
                    </w:rPr>
                    <w:t xml:space="preserve"> </w:t>
                  </w:r>
                  <w:r>
                    <w:rPr>
                      <w:rFonts w:cs="Miriam" w:hint="cs"/>
                      <w:sz w:val="18"/>
                      <w:szCs w:val="18"/>
                      <w:rtl/>
                      <w:lang w:eastAsia="en-US"/>
                    </w:rPr>
                    <w:t xml:space="preserve">ראיות </w:t>
                  </w:r>
                  <w:r>
                    <w:rPr>
                      <w:rFonts w:cs="Miriam"/>
                      <w:sz w:val="18"/>
                      <w:szCs w:val="18"/>
                      <w:rtl/>
                      <w:lang w:eastAsia="en-US"/>
                    </w:rPr>
                    <w:t>ב</w:t>
                  </w:r>
                  <w:r>
                    <w:rPr>
                      <w:rFonts w:cs="Miriam" w:hint="cs"/>
                      <w:sz w:val="18"/>
                      <w:szCs w:val="18"/>
                      <w:rtl/>
                      <w:lang w:eastAsia="en-US"/>
                    </w:rPr>
                    <w:t>ערע</w:t>
                  </w:r>
                  <w:r>
                    <w:rPr>
                      <w:rFonts w:cs="Miriam"/>
                      <w:sz w:val="18"/>
                      <w:szCs w:val="18"/>
                      <w:rtl/>
                      <w:lang w:eastAsia="en-US"/>
                    </w:rPr>
                    <w:t>ו</w:t>
                  </w:r>
                  <w:r>
                    <w:rPr>
                      <w:rFonts w:cs="Miriam" w:hint="cs"/>
                      <w:sz w:val="18"/>
                      <w:szCs w:val="18"/>
                      <w:rtl/>
                      <w:lang w:eastAsia="en-US"/>
                    </w:rPr>
                    <w:t>ר</w:t>
                  </w:r>
                </w:p>
              </w:txbxContent>
            </v:textbox>
            <w10:anchorlock/>
          </v:rect>
        </w:pict>
      </w:r>
      <w:r>
        <w:rPr>
          <w:rStyle w:val="big-number"/>
          <w:rtl/>
          <w:lang w:eastAsia="en-US"/>
        </w:rPr>
        <w:t>435.</w:t>
      </w:r>
      <w:r>
        <w:rPr>
          <w:rStyle w:val="big-number"/>
          <w:rtl/>
          <w:lang w:eastAsia="en-US"/>
        </w:rPr>
        <w:tab/>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ה</w:t>
      </w:r>
      <w:r>
        <w:rPr>
          <w:rStyle w:val="default"/>
          <w:rFonts w:cs="FrankRuehl" w:hint="cs"/>
          <w:rtl/>
          <w:lang w:eastAsia="en-US"/>
        </w:rPr>
        <w:t xml:space="preserve">דין רשאי בערעור לשמוע עדים או לקבל ראיות אחרות, אף אם כבר </w:t>
      </w:r>
      <w:r>
        <w:rPr>
          <w:rStyle w:val="default"/>
          <w:rFonts w:cs="FrankRuehl"/>
          <w:rtl/>
          <w:lang w:eastAsia="en-US"/>
        </w:rPr>
        <w:t>נש</w:t>
      </w:r>
      <w:r>
        <w:rPr>
          <w:rStyle w:val="default"/>
          <w:rFonts w:cs="FrankRuehl" w:hint="cs"/>
          <w:rtl/>
          <w:lang w:eastAsia="en-US"/>
        </w:rPr>
        <w:t>מע העד או הובאה הראיה בערכאה הראשונה,</w:t>
      </w:r>
      <w:r>
        <w:rPr>
          <w:rStyle w:val="default"/>
          <w:rFonts w:cs="FrankRuehl"/>
          <w:rtl/>
          <w:lang w:eastAsia="en-US"/>
        </w:rPr>
        <w:t xml:space="preserve"> </w:t>
      </w:r>
      <w:r>
        <w:rPr>
          <w:rStyle w:val="default"/>
          <w:rFonts w:cs="FrankRuehl" w:hint="cs"/>
          <w:rtl/>
          <w:lang w:eastAsia="en-US"/>
        </w:rPr>
        <w:t>אם הוא סבור שהדבר דרוש לעשיי</w:t>
      </w:r>
      <w:r>
        <w:rPr>
          <w:rStyle w:val="default"/>
          <w:rFonts w:cs="FrankRuehl"/>
          <w:rtl/>
          <w:lang w:eastAsia="en-US"/>
        </w:rPr>
        <w:t>ת</w:t>
      </w:r>
      <w:r>
        <w:rPr>
          <w:rStyle w:val="default"/>
          <w:rFonts w:cs="FrankRuehl" w:hint="cs"/>
          <w:rtl/>
          <w:lang w:eastAsia="en-US"/>
        </w:rPr>
        <w:t xml:space="preserve"> מש</w:t>
      </w:r>
      <w:r>
        <w:rPr>
          <w:rStyle w:val="default"/>
          <w:rFonts w:cs="FrankRuehl"/>
          <w:rtl/>
          <w:lang w:eastAsia="en-US"/>
        </w:rPr>
        <w:t>פ</w:t>
      </w:r>
      <w:r>
        <w:rPr>
          <w:rStyle w:val="default"/>
          <w:rFonts w:cs="FrankRuehl" w:hint="cs"/>
          <w:rtl/>
          <w:lang w:eastAsia="en-US"/>
        </w:rPr>
        <w:t>ט צדק.</w:t>
      </w:r>
    </w:p>
    <w:p w14:paraId="147B8E19" w14:textId="77777777" w:rsidR="008D4784" w:rsidRDefault="008D4784">
      <w:pPr>
        <w:pStyle w:val="P00"/>
        <w:spacing w:before="72"/>
        <w:ind w:left="0" w:right="1134"/>
        <w:rPr>
          <w:rStyle w:val="default"/>
          <w:rFonts w:cs="FrankRuehl"/>
          <w:rtl/>
          <w:lang w:eastAsia="en-US"/>
        </w:rPr>
      </w:pPr>
      <w:bookmarkStart w:id="868" w:name="Seif442"/>
      <w:bookmarkEnd w:id="868"/>
      <w:r>
        <w:rPr>
          <w:lang w:val="he-IL"/>
        </w:rPr>
        <w:pict w14:anchorId="4EF9B408">
          <v:rect id="_x0000_s2637" style="position:absolute;left:0;text-align:left;margin-left:464.5pt;margin-top:8.05pt;width:75.05pt;height:40pt;z-index:251682304" o:allowincell="f" filled="f" stroked="f" strokecolor="lime" strokeweight=".25pt">
            <v:textbox inset="0,0,0,0">
              <w:txbxContent>
                <w:p w14:paraId="6B7676D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רעו</w:t>
                  </w:r>
                  <w:r>
                    <w:rPr>
                      <w:rFonts w:cs="Miriam"/>
                      <w:sz w:val="18"/>
                      <w:szCs w:val="18"/>
                      <w:rtl/>
                      <w:lang w:eastAsia="en-US"/>
                    </w:rPr>
                    <w:t>ר</w:t>
                  </w:r>
                  <w:r>
                    <w:rPr>
                      <w:rFonts w:cs="Miriam" w:hint="cs"/>
                      <w:sz w:val="18"/>
                      <w:szCs w:val="18"/>
                      <w:rtl/>
                      <w:lang w:eastAsia="en-US"/>
                    </w:rPr>
                    <w:t xml:space="preserve"> על פסק </w:t>
                  </w:r>
                  <w:r>
                    <w:rPr>
                      <w:rFonts w:cs="Miriam"/>
                      <w:sz w:val="18"/>
                      <w:szCs w:val="18"/>
                      <w:rtl/>
                      <w:lang w:eastAsia="en-US"/>
                    </w:rPr>
                    <w:t>ד</w:t>
                  </w:r>
                  <w:r>
                    <w:rPr>
                      <w:rFonts w:cs="Miriam" w:hint="cs"/>
                      <w:sz w:val="18"/>
                      <w:szCs w:val="18"/>
                      <w:rtl/>
                      <w:lang w:eastAsia="en-US"/>
                    </w:rPr>
                    <w:t xml:space="preserve">ין </w:t>
                  </w:r>
                  <w:r>
                    <w:rPr>
                      <w:rFonts w:cs="Miriam"/>
                      <w:sz w:val="18"/>
                      <w:szCs w:val="18"/>
                      <w:rtl/>
                      <w:lang w:eastAsia="en-US"/>
                    </w:rPr>
                    <w:t>ש</w:t>
                  </w:r>
                  <w:r>
                    <w:rPr>
                      <w:rFonts w:cs="Miriam" w:hint="cs"/>
                      <w:sz w:val="18"/>
                      <w:szCs w:val="18"/>
                      <w:rtl/>
                      <w:lang w:eastAsia="en-US"/>
                    </w:rPr>
                    <w:t xml:space="preserve">ל בית דין </w:t>
                  </w:r>
                  <w:r>
                    <w:rPr>
                      <w:rFonts w:cs="Miriam"/>
                      <w:sz w:val="18"/>
                      <w:szCs w:val="18"/>
                      <w:rtl/>
                      <w:lang w:eastAsia="en-US"/>
                    </w:rPr>
                    <w:t>צ</w:t>
                  </w:r>
                  <w:r>
                    <w:rPr>
                      <w:rFonts w:cs="Miriam" w:hint="cs"/>
                      <w:sz w:val="18"/>
                      <w:szCs w:val="18"/>
                      <w:rtl/>
                      <w:lang w:eastAsia="en-US"/>
                    </w:rPr>
                    <w:t>באי</w:t>
                  </w:r>
                  <w:r>
                    <w:rPr>
                      <w:rFonts w:cs="Miriam"/>
                      <w:sz w:val="18"/>
                      <w:szCs w:val="18"/>
                      <w:rtl/>
                      <w:lang w:eastAsia="en-US"/>
                    </w:rPr>
                    <w:t xml:space="preserve"> </w:t>
                  </w:r>
                  <w:r>
                    <w:rPr>
                      <w:rFonts w:cs="Miriam" w:hint="cs"/>
                      <w:sz w:val="18"/>
                      <w:szCs w:val="18"/>
                      <w:rtl/>
                      <w:lang w:eastAsia="en-US"/>
                    </w:rPr>
                    <w:t>לתעבורה</w:t>
                  </w:r>
                </w:p>
                <w:p w14:paraId="3AB95106"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8)</w:t>
                  </w:r>
                </w:p>
                <w:p w14:paraId="72661B0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ה</w:t>
                  </w:r>
                  <w:r>
                    <w:rPr>
                      <w:rFonts w:cs="Miriam" w:hint="cs"/>
                      <w:sz w:val="18"/>
                      <w:szCs w:val="18"/>
                      <w:rtl/>
                      <w:lang w:eastAsia="en-US"/>
                    </w:rPr>
                    <w:t>-1975</w:t>
                  </w:r>
                </w:p>
              </w:txbxContent>
            </v:textbox>
            <w10:anchorlock/>
          </v:rect>
        </w:pict>
      </w:r>
      <w:r>
        <w:rPr>
          <w:rStyle w:val="big-number"/>
          <w:rtl/>
          <w:lang w:eastAsia="en-US"/>
        </w:rPr>
        <w:t>435</w:t>
      </w:r>
      <w:r>
        <w:rPr>
          <w:rStyle w:val="default"/>
          <w:rFonts w:cs="FrankRuehl"/>
          <w:rtl/>
          <w:lang w:eastAsia="en-US"/>
        </w:rPr>
        <w:t>א</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ה</w:t>
      </w:r>
      <w:r>
        <w:rPr>
          <w:rStyle w:val="default"/>
          <w:rFonts w:cs="FrankRuehl" w:hint="cs"/>
          <w:rtl/>
          <w:lang w:eastAsia="en-US"/>
        </w:rPr>
        <w:t>גשת ערעור על פסק דין של בית דין צבאי לתעבורה ועל הדיון בערעור יחולו הוראות סימן זה בתיאומים לפי הענין ובכפוף לאמור בסעיף זה.</w:t>
      </w:r>
    </w:p>
    <w:p w14:paraId="63070F60"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נשי</w:t>
      </w:r>
      <w:r>
        <w:rPr>
          <w:rStyle w:val="default"/>
          <w:rFonts w:cs="FrankRuehl"/>
          <w:rtl/>
          <w:lang w:eastAsia="en-US"/>
        </w:rPr>
        <w:t>א</w:t>
      </w:r>
      <w:r>
        <w:rPr>
          <w:rStyle w:val="default"/>
          <w:rFonts w:cs="FrankRuehl" w:hint="cs"/>
          <w:rtl/>
          <w:lang w:eastAsia="en-US"/>
        </w:rPr>
        <w:t xml:space="preserve"> בית הדין הצבאי לערעורים, או </w:t>
      </w:r>
      <w:r>
        <w:rPr>
          <w:rStyle w:val="default"/>
          <w:rFonts w:cs="FrankRuehl"/>
          <w:rtl/>
          <w:lang w:eastAsia="en-US"/>
        </w:rPr>
        <w:t>ש</w:t>
      </w:r>
      <w:r>
        <w:rPr>
          <w:rStyle w:val="default"/>
          <w:rFonts w:cs="FrankRuehl" w:hint="cs"/>
          <w:rtl/>
          <w:lang w:eastAsia="en-US"/>
        </w:rPr>
        <w:t>ופט</w:t>
      </w:r>
      <w:r>
        <w:rPr>
          <w:rStyle w:val="default"/>
          <w:rFonts w:cs="FrankRuehl"/>
          <w:rtl/>
          <w:lang w:eastAsia="en-US"/>
        </w:rPr>
        <w:t xml:space="preserve"> </w:t>
      </w:r>
      <w:r>
        <w:rPr>
          <w:rStyle w:val="default"/>
          <w:rFonts w:cs="FrankRuehl" w:hint="cs"/>
          <w:rtl/>
          <w:lang w:eastAsia="en-US"/>
        </w:rPr>
        <w:t>צבאי-משפטאי בבית הדין הצבאי לערעורים שהוא הסמיך לכך</w:t>
      </w:r>
      <w:r>
        <w:rPr>
          <w:rStyle w:val="default"/>
          <w:rFonts w:cs="FrankRuehl"/>
          <w:rtl/>
          <w:lang w:eastAsia="en-US"/>
        </w:rPr>
        <w:t>, יקב</w:t>
      </w:r>
      <w:r>
        <w:rPr>
          <w:rStyle w:val="default"/>
          <w:rFonts w:cs="FrankRuehl" w:hint="cs"/>
          <w:rtl/>
          <w:lang w:eastAsia="en-US"/>
        </w:rPr>
        <w:t>ע את השופט שי</w:t>
      </w:r>
      <w:r>
        <w:rPr>
          <w:rStyle w:val="default"/>
          <w:rFonts w:cs="FrankRuehl"/>
          <w:rtl/>
          <w:lang w:eastAsia="en-US"/>
        </w:rPr>
        <w:t>ד</w:t>
      </w:r>
      <w:r>
        <w:rPr>
          <w:rStyle w:val="default"/>
          <w:rFonts w:cs="FrankRuehl" w:hint="cs"/>
          <w:rtl/>
          <w:lang w:eastAsia="en-US"/>
        </w:rPr>
        <w:t>ו</w:t>
      </w:r>
      <w:r>
        <w:rPr>
          <w:rStyle w:val="default"/>
          <w:rFonts w:cs="FrankRuehl"/>
          <w:rtl/>
          <w:lang w:eastAsia="en-US"/>
        </w:rPr>
        <w:t>ן</w:t>
      </w:r>
      <w:r>
        <w:rPr>
          <w:rStyle w:val="default"/>
          <w:rFonts w:cs="FrankRuehl" w:hint="cs"/>
          <w:rtl/>
          <w:lang w:eastAsia="en-US"/>
        </w:rPr>
        <w:t xml:space="preserve"> בערעור הבא לפני שופט אחד כאמור בסעיף 215א בין דרך כלל או לסוג ענינים ובין לענין מסויים.</w:t>
      </w:r>
    </w:p>
    <w:p w14:paraId="20E5BBDB"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הדין הדן בערעור רשאי, על אף האמור בסעיף 434, לדון בערעור שלא בפני בעלי הדין, אף א</w:t>
      </w:r>
      <w:r>
        <w:rPr>
          <w:rStyle w:val="default"/>
          <w:rFonts w:cs="FrankRuehl"/>
          <w:rtl/>
          <w:lang w:eastAsia="en-US"/>
        </w:rPr>
        <w:t>ם</w:t>
      </w:r>
      <w:r>
        <w:rPr>
          <w:rStyle w:val="default"/>
          <w:rFonts w:cs="FrankRuehl" w:hint="cs"/>
          <w:rtl/>
          <w:lang w:eastAsia="en-US"/>
        </w:rPr>
        <w:t xml:space="preserve"> בי</w:t>
      </w:r>
      <w:r>
        <w:rPr>
          <w:rStyle w:val="default"/>
          <w:rFonts w:cs="FrankRuehl"/>
          <w:rtl/>
          <w:lang w:eastAsia="en-US"/>
        </w:rPr>
        <w:t>ק</w:t>
      </w:r>
      <w:r>
        <w:rPr>
          <w:rStyle w:val="default"/>
          <w:rFonts w:cs="FrankRuehl" w:hint="cs"/>
          <w:rtl/>
          <w:lang w:eastAsia="en-US"/>
        </w:rPr>
        <w:t>שו אחד מהם או יותר כי הערעור יישמע בפניהם; הוחלט לד</w:t>
      </w:r>
      <w:r>
        <w:rPr>
          <w:rStyle w:val="default"/>
          <w:rFonts w:cs="FrankRuehl"/>
          <w:rtl/>
          <w:lang w:eastAsia="en-US"/>
        </w:rPr>
        <w:t>ון ב</w:t>
      </w:r>
      <w:r>
        <w:rPr>
          <w:rStyle w:val="default"/>
          <w:rFonts w:cs="FrankRuehl" w:hint="cs"/>
          <w:rtl/>
          <w:lang w:eastAsia="en-US"/>
        </w:rPr>
        <w:t>ערעור שלא בפני בעלי הדין, רשאי בית הדין לקבוע למשיב מועד להגשת תשובתו בכתב, אם הוא סבור שהדבר דרוש לעשיית משפט צדק, והוא רשאי לד</w:t>
      </w:r>
      <w:r>
        <w:rPr>
          <w:rStyle w:val="default"/>
          <w:rFonts w:cs="FrankRuehl"/>
          <w:rtl/>
          <w:lang w:eastAsia="en-US"/>
        </w:rPr>
        <w:t>ון</w:t>
      </w:r>
      <w:r>
        <w:rPr>
          <w:rStyle w:val="default"/>
          <w:rFonts w:cs="FrankRuehl" w:hint="cs"/>
          <w:rtl/>
          <w:lang w:eastAsia="en-US"/>
        </w:rPr>
        <w:t xml:space="preserve"> בערעור ולפסוק בו לפי החומר שהובא לפנ</w:t>
      </w:r>
      <w:r>
        <w:rPr>
          <w:rStyle w:val="default"/>
          <w:rFonts w:cs="FrankRuehl"/>
          <w:rtl/>
          <w:lang w:eastAsia="en-US"/>
        </w:rPr>
        <w:t>י</w:t>
      </w:r>
      <w:r>
        <w:rPr>
          <w:rStyle w:val="default"/>
          <w:rFonts w:cs="FrankRuehl" w:hint="cs"/>
          <w:rtl/>
          <w:lang w:eastAsia="en-US"/>
        </w:rPr>
        <w:t xml:space="preserve">ו בכתב בלבד ללא שמיעת בעלי </w:t>
      </w:r>
      <w:r>
        <w:rPr>
          <w:rStyle w:val="default"/>
          <w:rFonts w:cs="FrankRuehl"/>
          <w:rtl/>
          <w:lang w:eastAsia="en-US"/>
        </w:rPr>
        <w:t>הד</w:t>
      </w:r>
      <w:r>
        <w:rPr>
          <w:rStyle w:val="default"/>
          <w:rFonts w:cs="FrankRuehl" w:hint="cs"/>
          <w:rtl/>
          <w:lang w:eastAsia="en-US"/>
        </w:rPr>
        <w:t>ין</w:t>
      </w:r>
      <w:r>
        <w:rPr>
          <w:rStyle w:val="default"/>
          <w:rFonts w:cs="FrankRuehl"/>
          <w:rtl/>
          <w:lang w:eastAsia="en-US"/>
        </w:rPr>
        <w:t>.</w:t>
      </w:r>
    </w:p>
    <w:p w14:paraId="28647C34"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נדו</w:t>
      </w:r>
      <w:r>
        <w:rPr>
          <w:rStyle w:val="default"/>
          <w:rFonts w:cs="FrankRuehl"/>
          <w:rtl/>
          <w:lang w:eastAsia="en-US"/>
        </w:rPr>
        <w:t>ן</w:t>
      </w:r>
      <w:r>
        <w:rPr>
          <w:rStyle w:val="default"/>
          <w:rFonts w:cs="FrankRuehl" w:hint="cs"/>
          <w:rtl/>
          <w:lang w:eastAsia="en-US"/>
        </w:rPr>
        <w:t xml:space="preserve"> הערעור שלא בפני בעלי הדין, לא ירשיע בית הדין נאשם בעבירה שמ</w:t>
      </w:r>
      <w:r>
        <w:rPr>
          <w:rStyle w:val="default"/>
          <w:rFonts w:cs="FrankRuehl"/>
          <w:rtl/>
          <w:lang w:eastAsia="en-US"/>
        </w:rPr>
        <w:t>מ</w:t>
      </w:r>
      <w:r>
        <w:rPr>
          <w:rStyle w:val="default"/>
          <w:rFonts w:cs="FrankRuehl" w:hint="cs"/>
          <w:rtl/>
          <w:lang w:eastAsia="en-US"/>
        </w:rPr>
        <w:t>נ</w:t>
      </w:r>
      <w:r>
        <w:rPr>
          <w:rStyle w:val="default"/>
          <w:rFonts w:cs="FrankRuehl"/>
          <w:rtl/>
          <w:lang w:eastAsia="en-US"/>
        </w:rPr>
        <w:t>ה</w:t>
      </w:r>
      <w:r>
        <w:rPr>
          <w:rStyle w:val="default"/>
          <w:rFonts w:cs="FrankRuehl" w:hint="cs"/>
          <w:rtl/>
          <w:lang w:eastAsia="en-US"/>
        </w:rPr>
        <w:t xml:space="preserve"> זוכה, לא יגדיל את שיעורי המחבוש בפועל או המאסר בפועל, שבפסק הדין שמערערים עליו ולא יטיל עונש מחבוש בפועל או מא</w:t>
      </w:r>
      <w:r>
        <w:rPr>
          <w:rStyle w:val="default"/>
          <w:rFonts w:cs="FrankRuehl"/>
          <w:rtl/>
          <w:lang w:eastAsia="en-US"/>
        </w:rPr>
        <w:t>סר</w:t>
      </w:r>
      <w:r>
        <w:rPr>
          <w:rStyle w:val="default"/>
          <w:rFonts w:cs="FrankRuehl" w:hint="cs"/>
          <w:rtl/>
          <w:lang w:eastAsia="en-US"/>
        </w:rPr>
        <w:t xml:space="preserve"> בפועל או הורדה בדרגה אם לא הוטלו בפס</w:t>
      </w:r>
      <w:r>
        <w:rPr>
          <w:rStyle w:val="default"/>
          <w:rFonts w:cs="FrankRuehl"/>
          <w:rtl/>
          <w:lang w:eastAsia="en-US"/>
        </w:rPr>
        <w:t>ק</w:t>
      </w:r>
      <w:r>
        <w:rPr>
          <w:rStyle w:val="default"/>
          <w:rFonts w:cs="FrankRuehl" w:hint="cs"/>
          <w:rtl/>
          <w:lang w:eastAsia="en-US"/>
        </w:rPr>
        <w:t xml:space="preserve"> הדין המערערים עליו.</w:t>
      </w:r>
    </w:p>
    <w:p w14:paraId="31FDA0D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69" w:name="Rov923"/>
      <w:r w:rsidRPr="00A32FC5">
        <w:rPr>
          <w:rStyle w:val="default"/>
          <w:rFonts w:cs="FrankRuehl" w:hint="cs"/>
          <w:vanish/>
          <w:color w:val="FF0000"/>
          <w:szCs w:val="20"/>
          <w:shd w:val="clear" w:color="auto" w:fill="FFFF99"/>
          <w:rtl/>
          <w:lang w:eastAsia="en-US"/>
        </w:rPr>
        <w:t>מיום 31.10.1975</w:t>
      </w:r>
    </w:p>
    <w:p w14:paraId="6A10630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11B3ADE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54"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202 (</w:t>
      </w:r>
      <w:hyperlink r:id="rId1155"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35225C44"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435א</w:t>
      </w:r>
      <w:bookmarkEnd w:id="869"/>
    </w:p>
    <w:p w14:paraId="023A7A25" w14:textId="77777777" w:rsidR="008D4784" w:rsidRDefault="008D4784">
      <w:pPr>
        <w:pStyle w:val="P00"/>
        <w:spacing w:before="72"/>
        <w:ind w:left="0" w:right="1134"/>
        <w:rPr>
          <w:rStyle w:val="default"/>
          <w:rFonts w:cs="FrankRuehl"/>
          <w:rtl/>
          <w:lang w:eastAsia="en-US"/>
        </w:rPr>
      </w:pPr>
      <w:bookmarkStart w:id="870" w:name="Seif443"/>
      <w:bookmarkEnd w:id="870"/>
      <w:r>
        <w:rPr>
          <w:lang w:val="he-IL"/>
        </w:rPr>
        <w:pict w14:anchorId="5C7C6907">
          <v:rect id="_x0000_s2638" style="position:absolute;left:0;text-align:left;margin-left:464.5pt;margin-top:8.05pt;width:75.05pt;height:32pt;z-index:251683328" o:allowincell="f" filled="f" stroked="f" strokecolor="lime" strokeweight=".25pt">
            <v:textbox inset="0,0,0,0">
              <w:txbxContent>
                <w:p w14:paraId="6502513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 xml:space="preserve">סק </w:t>
                  </w:r>
                  <w:r>
                    <w:rPr>
                      <w:rFonts w:cs="Miriam"/>
                      <w:sz w:val="18"/>
                      <w:szCs w:val="18"/>
                      <w:rtl/>
                      <w:lang w:eastAsia="en-US"/>
                    </w:rPr>
                    <w:t>ש</w:t>
                  </w:r>
                  <w:r>
                    <w:rPr>
                      <w:rFonts w:cs="Miriam" w:hint="cs"/>
                      <w:sz w:val="18"/>
                      <w:szCs w:val="18"/>
                      <w:rtl/>
                      <w:lang w:eastAsia="en-US"/>
                    </w:rPr>
                    <w:t xml:space="preserve">ל </w:t>
                  </w:r>
                  <w:r>
                    <w:rPr>
                      <w:rFonts w:cs="Miriam"/>
                      <w:sz w:val="18"/>
                      <w:szCs w:val="18"/>
                      <w:rtl/>
                      <w:lang w:eastAsia="en-US"/>
                    </w:rPr>
                    <w:t>ב</w:t>
                  </w:r>
                  <w:r>
                    <w:rPr>
                      <w:rFonts w:cs="Miriam" w:hint="cs"/>
                      <w:sz w:val="18"/>
                      <w:szCs w:val="18"/>
                      <w:rtl/>
                      <w:lang w:eastAsia="en-US"/>
                    </w:rPr>
                    <w:t xml:space="preserve">ית </w:t>
                  </w:r>
                  <w:r>
                    <w:rPr>
                      <w:rFonts w:cs="Miriam"/>
                      <w:sz w:val="18"/>
                      <w:szCs w:val="18"/>
                      <w:rtl/>
                      <w:lang w:eastAsia="en-US"/>
                    </w:rPr>
                    <w:t>ה</w:t>
                  </w:r>
                  <w:r>
                    <w:rPr>
                      <w:rFonts w:cs="Miriam" w:hint="cs"/>
                      <w:sz w:val="18"/>
                      <w:szCs w:val="18"/>
                      <w:rtl/>
                      <w:lang w:eastAsia="en-US"/>
                    </w:rPr>
                    <w:t xml:space="preserve">דין </w:t>
                  </w:r>
                  <w:r>
                    <w:rPr>
                      <w:rFonts w:cs="Miriam"/>
                      <w:sz w:val="18"/>
                      <w:szCs w:val="18"/>
                      <w:rtl/>
                      <w:lang w:eastAsia="en-US"/>
                    </w:rPr>
                    <w:t>ה</w:t>
                  </w:r>
                  <w:r>
                    <w:rPr>
                      <w:rFonts w:cs="Miriam" w:hint="cs"/>
                      <w:sz w:val="18"/>
                      <w:szCs w:val="18"/>
                      <w:rtl/>
                      <w:lang w:eastAsia="en-US"/>
                    </w:rPr>
                    <w:t>צבא</w:t>
                  </w:r>
                  <w:r>
                    <w:rPr>
                      <w:rFonts w:cs="Miriam"/>
                      <w:sz w:val="18"/>
                      <w:szCs w:val="18"/>
                      <w:rtl/>
                      <w:lang w:eastAsia="en-US"/>
                    </w:rPr>
                    <w:t>י</w:t>
                  </w:r>
                  <w:r>
                    <w:rPr>
                      <w:rFonts w:cs="Miriam" w:hint="cs"/>
                      <w:sz w:val="18"/>
                      <w:szCs w:val="18"/>
                      <w:rtl/>
                      <w:lang w:eastAsia="en-US"/>
                    </w:rPr>
                    <w:t xml:space="preserve"> לערעורים </w:t>
                  </w:r>
                  <w:r>
                    <w:rPr>
                      <w:rFonts w:cs="Miriam"/>
                      <w:sz w:val="18"/>
                      <w:szCs w:val="18"/>
                      <w:rtl/>
                      <w:lang w:eastAsia="en-US"/>
                    </w:rPr>
                    <w:t>ב</w:t>
                  </w:r>
                  <w:r>
                    <w:rPr>
                      <w:rFonts w:cs="Miriam" w:hint="cs"/>
                      <w:sz w:val="18"/>
                      <w:szCs w:val="18"/>
                      <w:rtl/>
                      <w:lang w:eastAsia="en-US"/>
                    </w:rPr>
                    <w:t>ערע</w:t>
                  </w:r>
                  <w:r>
                    <w:rPr>
                      <w:rFonts w:cs="Miriam"/>
                      <w:sz w:val="18"/>
                      <w:szCs w:val="18"/>
                      <w:rtl/>
                      <w:lang w:eastAsia="en-US"/>
                    </w:rPr>
                    <w:t>ו</w:t>
                  </w:r>
                  <w:r>
                    <w:rPr>
                      <w:rFonts w:cs="Miriam" w:hint="cs"/>
                      <w:sz w:val="18"/>
                      <w:szCs w:val="18"/>
                      <w:rtl/>
                      <w:lang w:eastAsia="en-US"/>
                    </w:rPr>
                    <w:t xml:space="preserve">ר על </w:t>
                  </w:r>
                  <w:r>
                    <w:rPr>
                      <w:rFonts w:cs="Miriam"/>
                      <w:sz w:val="18"/>
                      <w:szCs w:val="18"/>
                      <w:rtl/>
                      <w:lang w:eastAsia="en-US"/>
                    </w:rPr>
                    <w:t>פ</w:t>
                  </w:r>
                  <w:r>
                    <w:rPr>
                      <w:rFonts w:cs="Miriam" w:hint="cs"/>
                      <w:sz w:val="18"/>
                      <w:szCs w:val="18"/>
                      <w:rtl/>
                      <w:lang w:eastAsia="en-US"/>
                    </w:rPr>
                    <w:t xml:space="preserve">סק </w:t>
                  </w:r>
                  <w:r>
                    <w:rPr>
                      <w:rFonts w:cs="Miriam"/>
                      <w:sz w:val="18"/>
                      <w:szCs w:val="18"/>
                      <w:rtl/>
                      <w:lang w:eastAsia="en-US"/>
                    </w:rPr>
                    <w:t>ד</w:t>
                  </w:r>
                  <w:r>
                    <w:rPr>
                      <w:rFonts w:cs="Miriam" w:hint="cs"/>
                      <w:sz w:val="18"/>
                      <w:szCs w:val="18"/>
                      <w:rtl/>
                      <w:lang w:eastAsia="en-US"/>
                    </w:rPr>
                    <w:t>ין</w:t>
                  </w:r>
                </w:p>
              </w:txbxContent>
            </v:textbox>
            <w10:anchorlock/>
          </v:rect>
        </w:pict>
      </w:r>
      <w:r>
        <w:rPr>
          <w:rStyle w:val="big-number"/>
          <w:rtl/>
          <w:lang w:eastAsia="en-US"/>
        </w:rPr>
        <w:t>436.</w:t>
      </w:r>
      <w:r>
        <w:rPr>
          <w:rStyle w:val="big-number"/>
          <w:rtl/>
          <w:lang w:eastAsia="en-US"/>
        </w:rPr>
        <w:tab/>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ה</w:t>
      </w:r>
      <w:r>
        <w:rPr>
          <w:rStyle w:val="default"/>
          <w:rFonts w:cs="FrankRuehl" w:hint="cs"/>
          <w:rtl/>
          <w:lang w:eastAsia="en-US"/>
        </w:rPr>
        <w:t>ד</w:t>
      </w:r>
      <w:r>
        <w:rPr>
          <w:rStyle w:val="default"/>
          <w:rFonts w:cs="FrankRuehl"/>
          <w:rtl/>
          <w:lang w:eastAsia="en-US"/>
        </w:rPr>
        <w:t>ין ה</w:t>
      </w:r>
      <w:r>
        <w:rPr>
          <w:rStyle w:val="default"/>
          <w:rFonts w:cs="FrankRuehl" w:hint="cs"/>
          <w:rtl/>
          <w:lang w:eastAsia="en-US"/>
        </w:rPr>
        <w:t xml:space="preserve">צבאי לערעורים </w:t>
      </w:r>
      <w:r>
        <w:rPr>
          <w:rStyle w:val="default"/>
          <w:rFonts w:cs="FrankRuehl"/>
          <w:rtl/>
          <w:lang w:eastAsia="en-US"/>
        </w:rPr>
        <w:t>ה</w:t>
      </w:r>
      <w:r>
        <w:rPr>
          <w:rStyle w:val="default"/>
          <w:rFonts w:cs="FrankRuehl" w:hint="cs"/>
          <w:rtl/>
          <w:lang w:eastAsia="en-US"/>
        </w:rPr>
        <w:t>ד</w:t>
      </w:r>
      <w:r>
        <w:rPr>
          <w:rStyle w:val="default"/>
          <w:rFonts w:cs="FrankRuehl"/>
          <w:rtl/>
          <w:lang w:eastAsia="en-US"/>
        </w:rPr>
        <w:t>ן</w:t>
      </w:r>
      <w:r>
        <w:rPr>
          <w:rStyle w:val="default"/>
          <w:rFonts w:cs="FrankRuehl" w:hint="cs"/>
          <w:rtl/>
          <w:lang w:eastAsia="en-US"/>
        </w:rPr>
        <w:t xml:space="preserve"> בערעור על פסק דין, מוסמך לפסוק אחד הפסקים האלה:</w:t>
      </w:r>
    </w:p>
    <w:p w14:paraId="186C7DF7"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לגב</w:t>
      </w:r>
      <w:r>
        <w:rPr>
          <w:rStyle w:val="default"/>
          <w:rFonts w:cs="FrankRuehl"/>
          <w:rtl/>
          <w:lang w:eastAsia="en-US"/>
        </w:rPr>
        <w:t>י</w:t>
      </w:r>
      <w:r>
        <w:rPr>
          <w:rStyle w:val="default"/>
          <w:rFonts w:cs="FrankRuehl" w:hint="cs"/>
          <w:rtl/>
          <w:lang w:eastAsia="en-US"/>
        </w:rPr>
        <w:t xml:space="preserve"> כל ערעור </w:t>
      </w:r>
      <w:r w:rsidR="002850E6">
        <w:rPr>
          <w:rStyle w:val="default"/>
          <w:rFonts w:cs="FrankRuehl"/>
          <w:rtl/>
          <w:lang w:eastAsia="en-US"/>
        </w:rPr>
        <w:t>–</w:t>
      </w:r>
    </w:p>
    <w:p w14:paraId="152919C5" w14:textId="77777777" w:rsidR="008D4784" w:rsidRDefault="008D4784">
      <w:pPr>
        <w:pStyle w:val="P33"/>
        <w:spacing w:before="72"/>
        <w:ind w:left="1474" w:right="1134"/>
        <w:rPr>
          <w:rStyle w:val="default"/>
          <w:rFonts w:cs="FrankRuehl"/>
          <w:rtl/>
          <w:lang w:eastAsia="en-US"/>
        </w:rPr>
      </w:pP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לדח</w:t>
      </w:r>
      <w:r>
        <w:rPr>
          <w:rStyle w:val="default"/>
          <w:rFonts w:cs="FrankRuehl"/>
          <w:rtl/>
          <w:lang w:eastAsia="en-US"/>
        </w:rPr>
        <w:t>ו</w:t>
      </w:r>
      <w:r>
        <w:rPr>
          <w:rStyle w:val="default"/>
          <w:rFonts w:cs="FrankRuehl" w:hint="cs"/>
          <w:rtl/>
          <w:lang w:eastAsia="en-US"/>
        </w:rPr>
        <w:t>ת את הערעור;</w:t>
      </w:r>
    </w:p>
    <w:p w14:paraId="64CE450D" w14:textId="77777777" w:rsidR="008D4784" w:rsidRDefault="008D4784">
      <w:pPr>
        <w:pStyle w:val="P33"/>
        <w:spacing w:before="72"/>
        <w:ind w:left="1474" w:right="1134"/>
        <w:rPr>
          <w:rStyle w:val="default"/>
          <w:rFonts w:cs="FrankRuehl"/>
          <w:rtl/>
          <w:lang w:eastAsia="en-US"/>
        </w:rPr>
      </w:pP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לבט</w:t>
      </w:r>
      <w:r>
        <w:rPr>
          <w:rStyle w:val="default"/>
          <w:rFonts w:cs="FrankRuehl"/>
          <w:rtl/>
          <w:lang w:eastAsia="en-US"/>
        </w:rPr>
        <w:t>ל</w:t>
      </w:r>
      <w:r>
        <w:rPr>
          <w:rStyle w:val="default"/>
          <w:rFonts w:cs="FrankRuehl" w:hint="cs"/>
          <w:rtl/>
          <w:lang w:eastAsia="en-US"/>
        </w:rPr>
        <w:t xml:space="preserve"> את ההרשעה ולזכות את הנאשם;</w:t>
      </w:r>
    </w:p>
    <w:p w14:paraId="583BDD30" w14:textId="77777777" w:rsidR="008D4784" w:rsidRDefault="008D4784">
      <w:pPr>
        <w:pStyle w:val="P33"/>
        <w:spacing w:before="72"/>
        <w:ind w:left="1474" w:right="1134"/>
        <w:rPr>
          <w:rStyle w:val="default"/>
          <w:rFonts w:cs="FrankRuehl"/>
          <w:rtl/>
          <w:lang w:eastAsia="en-US"/>
        </w:rPr>
      </w:pP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להק</w:t>
      </w:r>
      <w:r>
        <w:rPr>
          <w:rStyle w:val="default"/>
          <w:rFonts w:cs="FrankRuehl"/>
          <w:rtl/>
          <w:lang w:eastAsia="en-US"/>
        </w:rPr>
        <w:t>ל</w:t>
      </w:r>
      <w:r>
        <w:rPr>
          <w:rStyle w:val="default"/>
          <w:rFonts w:cs="FrankRuehl" w:hint="cs"/>
          <w:rtl/>
          <w:lang w:eastAsia="en-US"/>
        </w:rPr>
        <w:t xml:space="preserve"> בעונש;</w:t>
      </w:r>
    </w:p>
    <w:p w14:paraId="0BA14FA2" w14:textId="77777777" w:rsidR="008D4784" w:rsidRDefault="008D4784">
      <w:pPr>
        <w:pStyle w:val="P33"/>
        <w:spacing w:before="72"/>
        <w:ind w:left="1474" w:right="1134"/>
        <w:rPr>
          <w:rStyle w:val="default"/>
          <w:rFonts w:cs="FrankRuehl"/>
          <w:rtl/>
          <w:lang w:eastAsia="en-US"/>
        </w:rPr>
      </w:pP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להח</w:t>
      </w:r>
      <w:r>
        <w:rPr>
          <w:rStyle w:val="default"/>
          <w:rFonts w:cs="FrankRuehl"/>
          <w:rtl/>
          <w:lang w:eastAsia="en-US"/>
        </w:rPr>
        <w:t>מ</w:t>
      </w:r>
      <w:r>
        <w:rPr>
          <w:rStyle w:val="default"/>
          <w:rFonts w:cs="FrankRuehl" w:hint="cs"/>
          <w:rtl/>
          <w:lang w:eastAsia="en-US"/>
        </w:rPr>
        <w:t>יר</w:t>
      </w:r>
      <w:r>
        <w:rPr>
          <w:rStyle w:val="default"/>
          <w:rFonts w:cs="FrankRuehl"/>
          <w:rtl/>
          <w:lang w:eastAsia="en-US"/>
        </w:rPr>
        <w:t xml:space="preserve"> </w:t>
      </w:r>
      <w:r>
        <w:rPr>
          <w:rStyle w:val="default"/>
          <w:rFonts w:cs="FrankRuehl" w:hint="cs"/>
          <w:rtl/>
          <w:lang w:eastAsia="en-US"/>
        </w:rPr>
        <w:t>בעו</w:t>
      </w:r>
      <w:r>
        <w:rPr>
          <w:rStyle w:val="default"/>
          <w:rFonts w:cs="FrankRuehl"/>
          <w:rtl/>
          <w:lang w:eastAsia="en-US"/>
        </w:rPr>
        <w:t>נ</w:t>
      </w:r>
      <w:r>
        <w:rPr>
          <w:rStyle w:val="default"/>
          <w:rFonts w:cs="FrankRuehl" w:hint="cs"/>
          <w:rtl/>
          <w:lang w:eastAsia="en-US"/>
        </w:rPr>
        <w:t>ש;</w:t>
      </w:r>
    </w:p>
    <w:p w14:paraId="4678C17C" w14:textId="77777777" w:rsidR="008D4784" w:rsidRDefault="008D4784">
      <w:pPr>
        <w:pStyle w:val="P33"/>
        <w:spacing w:before="72"/>
        <w:ind w:left="1474" w:right="1134"/>
        <w:rPr>
          <w:rStyle w:val="default"/>
          <w:rFonts w:cs="FrankRuehl"/>
          <w:rtl/>
          <w:lang w:eastAsia="en-US"/>
        </w:rPr>
      </w:pPr>
      <w:r>
        <w:rPr>
          <w:lang w:val="he-IL"/>
        </w:rPr>
        <w:pict w14:anchorId="2BD60E61">
          <v:rect id="_x0000_s2639" style="position:absolute;left:0;text-align:left;margin-left:464.5pt;margin-top:8.05pt;width:75.05pt;height:38.9pt;z-index:251684352" o:allowincell="f" filled="f" stroked="f" strokecolor="lime" strokeweight=".25pt">
            <v:textbox inset="0,0,0,0">
              <w:txbxContent>
                <w:p w14:paraId="62BEFE00"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p w14:paraId="5423357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8) תשל"ה-1975</w:t>
                  </w:r>
                </w:p>
              </w:txbxContent>
            </v:textbox>
            <w10:anchorlock/>
          </v:rect>
        </w:pict>
      </w:r>
      <w:r>
        <w:rPr>
          <w:rStyle w:val="default"/>
          <w:rFonts w:cs="FrankRuehl"/>
          <w:rtl/>
          <w:lang w:eastAsia="en-US"/>
        </w:rPr>
        <w:t>(</w:t>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לשנ</w:t>
      </w:r>
      <w:r>
        <w:rPr>
          <w:rStyle w:val="default"/>
          <w:rFonts w:cs="FrankRuehl"/>
          <w:rtl/>
          <w:lang w:eastAsia="en-US"/>
        </w:rPr>
        <w:t>ו</w:t>
      </w:r>
      <w:r>
        <w:rPr>
          <w:rStyle w:val="default"/>
          <w:rFonts w:cs="FrankRuehl" w:hint="cs"/>
          <w:rtl/>
          <w:lang w:eastAsia="en-US"/>
        </w:rPr>
        <w:t>ת את פסק הדין שמערערים עליו, או לבטלו וליתן אחר במקומו, או לבטלו ולהחזיר את המשפט לדיון מחדש בבית דין מחוזי או מיוחד או בבית דין צב</w:t>
      </w:r>
      <w:r>
        <w:rPr>
          <w:rStyle w:val="default"/>
          <w:rFonts w:cs="FrankRuehl"/>
          <w:rtl/>
          <w:lang w:eastAsia="en-US"/>
        </w:rPr>
        <w:t>אי</w:t>
      </w:r>
      <w:r>
        <w:rPr>
          <w:rStyle w:val="default"/>
          <w:rFonts w:cs="FrankRuehl" w:hint="cs"/>
          <w:rtl/>
          <w:lang w:eastAsia="en-US"/>
        </w:rPr>
        <w:t xml:space="preserve"> לתעבורה, הכל לפי הענין, עם הוראה בדב</w:t>
      </w:r>
      <w:r>
        <w:rPr>
          <w:rStyle w:val="default"/>
          <w:rFonts w:cs="FrankRuehl"/>
          <w:rtl/>
          <w:lang w:eastAsia="en-US"/>
        </w:rPr>
        <w:t>ר</w:t>
      </w:r>
      <w:r>
        <w:rPr>
          <w:rStyle w:val="default"/>
          <w:rFonts w:cs="FrankRuehl" w:hint="cs"/>
          <w:rtl/>
          <w:lang w:eastAsia="en-US"/>
        </w:rPr>
        <w:t xml:space="preserve"> החזקת הנאשם במעצר שדינה כפק</w:t>
      </w:r>
      <w:r>
        <w:rPr>
          <w:rStyle w:val="default"/>
          <w:rFonts w:cs="FrankRuehl"/>
          <w:rtl/>
          <w:lang w:eastAsia="en-US"/>
        </w:rPr>
        <w:t>ו</w:t>
      </w:r>
      <w:r>
        <w:rPr>
          <w:rStyle w:val="default"/>
          <w:rFonts w:cs="FrankRuehl" w:hint="cs"/>
          <w:rtl/>
          <w:lang w:eastAsia="en-US"/>
        </w:rPr>
        <w:t xml:space="preserve">דת </w:t>
      </w:r>
      <w:r>
        <w:rPr>
          <w:rStyle w:val="default"/>
          <w:rFonts w:cs="FrankRuehl"/>
          <w:rtl/>
          <w:lang w:eastAsia="en-US"/>
        </w:rPr>
        <w:t>מ</w:t>
      </w:r>
      <w:r>
        <w:rPr>
          <w:rStyle w:val="default"/>
          <w:rFonts w:cs="FrankRuehl" w:hint="cs"/>
          <w:rtl/>
          <w:lang w:eastAsia="en-US"/>
        </w:rPr>
        <w:t>עצר אם היה הדבר דרוש, ועם כל הוראה אחרת שבית הדין ה</w:t>
      </w:r>
      <w:r>
        <w:rPr>
          <w:rStyle w:val="default"/>
          <w:rFonts w:cs="FrankRuehl"/>
          <w:rtl/>
          <w:lang w:eastAsia="en-US"/>
        </w:rPr>
        <w:t>צבאי</w:t>
      </w:r>
      <w:r>
        <w:rPr>
          <w:rStyle w:val="default"/>
          <w:rFonts w:cs="FrankRuehl" w:hint="cs"/>
          <w:rtl/>
          <w:lang w:eastAsia="en-US"/>
        </w:rPr>
        <w:t xml:space="preserve"> לערעורים יראה</w:t>
      </w:r>
      <w:r>
        <w:rPr>
          <w:rStyle w:val="default"/>
          <w:rFonts w:cs="FrankRuehl"/>
          <w:rtl/>
          <w:lang w:eastAsia="en-US"/>
        </w:rPr>
        <w:t xml:space="preserve"> </w:t>
      </w:r>
      <w:r>
        <w:rPr>
          <w:rStyle w:val="default"/>
          <w:rFonts w:cs="FrankRuehl" w:hint="cs"/>
          <w:rtl/>
          <w:lang w:eastAsia="en-US"/>
        </w:rPr>
        <w:t>צ</w:t>
      </w:r>
      <w:r>
        <w:rPr>
          <w:rStyle w:val="default"/>
          <w:rFonts w:cs="FrankRuehl"/>
          <w:rtl/>
          <w:lang w:eastAsia="en-US"/>
        </w:rPr>
        <w:t>ו</w:t>
      </w:r>
      <w:r>
        <w:rPr>
          <w:rStyle w:val="default"/>
          <w:rFonts w:cs="FrankRuehl" w:hint="cs"/>
          <w:rtl/>
          <w:lang w:eastAsia="en-US"/>
        </w:rPr>
        <w:t>רך בה, לרבות הוראה כי בדיון החדש לא ישתתף שופט צבאי שהשתתף במתן פסק הדין שבוטל.</w:t>
      </w:r>
    </w:p>
    <w:p w14:paraId="21A37E67" w14:textId="77777777" w:rsidR="008D4784" w:rsidRDefault="008D4784" w:rsidP="002850E6">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לגב</w:t>
      </w:r>
      <w:r>
        <w:rPr>
          <w:rStyle w:val="default"/>
          <w:rFonts w:cs="FrankRuehl"/>
          <w:rtl/>
          <w:lang w:eastAsia="en-US"/>
        </w:rPr>
        <w:t>י</w:t>
      </w:r>
      <w:r>
        <w:rPr>
          <w:rStyle w:val="default"/>
          <w:rFonts w:cs="FrankRuehl" w:hint="cs"/>
          <w:rtl/>
          <w:lang w:eastAsia="en-US"/>
        </w:rPr>
        <w:t xml:space="preserve"> ערעורו של נאשם </w:t>
      </w:r>
      <w:r w:rsidR="002850E6">
        <w:rPr>
          <w:rStyle w:val="default"/>
          <w:rFonts w:cs="FrankRuehl" w:hint="cs"/>
          <w:rtl/>
          <w:lang w:eastAsia="en-US"/>
        </w:rPr>
        <w:t>-</w:t>
      </w:r>
      <w:r>
        <w:rPr>
          <w:rStyle w:val="default"/>
          <w:rFonts w:cs="FrankRuehl" w:hint="cs"/>
          <w:rtl/>
          <w:lang w:eastAsia="en-US"/>
        </w:rPr>
        <w:t xml:space="preserve"> לה</w:t>
      </w:r>
      <w:r>
        <w:rPr>
          <w:rStyle w:val="default"/>
          <w:rFonts w:cs="FrankRuehl"/>
          <w:rtl/>
          <w:lang w:eastAsia="en-US"/>
        </w:rPr>
        <w:t>ר</w:t>
      </w:r>
      <w:r>
        <w:rPr>
          <w:rStyle w:val="default"/>
          <w:rFonts w:cs="FrankRuehl" w:hint="cs"/>
          <w:rtl/>
          <w:lang w:eastAsia="en-US"/>
        </w:rPr>
        <w:t>שי</w:t>
      </w:r>
      <w:r>
        <w:rPr>
          <w:rStyle w:val="default"/>
          <w:rFonts w:cs="FrankRuehl"/>
          <w:rtl/>
          <w:lang w:eastAsia="en-US"/>
        </w:rPr>
        <w:t xml:space="preserve">ע </w:t>
      </w:r>
      <w:r>
        <w:rPr>
          <w:rStyle w:val="default"/>
          <w:rFonts w:cs="FrankRuehl" w:hint="cs"/>
          <w:rtl/>
          <w:lang w:eastAsia="en-US"/>
        </w:rPr>
        <w:t>את הנאשם בעבירה שהיא שונה מן העבירה ש</w:t>
      </w:r>
      <w:r>
        <w:rPr>
          <w:rStyle w:val="default"/>
          <w:rFonts w:cs="FrankRuehl"/>
          <w:rtl/>
          <w:lang w:eastAsia="en-US"/>
        </w:rPr>
        <w:t>ב</w:t>
      </w:r>
      <w:r>
        <w:rPr>
          <w:rStyle w:val="default"/>
          <w:rFonts w:cs="FrankRuehl" w:hint="cs"/>
          <w:rtl/>
          <w:lang w:eastAsia="en-US"/>
        </w:rPr>
        <w:t>ה הורשע אגב שינוי העונש שהוט</w:t>
      </w:r>
      <w:r>
        <w:rPr>
          <w:rStyle w:val="default"/>
          <w:rFonts w:cs="FrankRuehl"/>
          <w:rtl/>
          <w:lang w:eastAsia="en-US"/>
        </w:rPr>
        <w:t>ל</w:t>
      </w:r>
      <w:r>
        <w:rPr>
          <w:rStyle w:val="default"/>
          <w:rFonts w:cs="FrankRuehl" w:hint="cs"/>
          <w:rtl/>
          <w:lang w:eastAsia="en-US"/>
        </w:rPr>
        <w:t xml:space="preserve"> על</w:t>
      </w:r>
      <w:r>
        <w:rPr>
          <w:rStyle w:val="default"/>
          <w:rFonts w:cs="FrankRuehl"/>
          <w:rtl/>
          <w:lang w:eastAsia="en-US"/>
        </w:rPr>
        <w:t xml:space="preserve"> </w:t>
      </w:r>
      <w:r>
        <w:rPr>
          <w:rStyle w:val="default"/>
          <w:rFonts w:cs="FrankRuehl" w:hint="cs"/>
          <w:rtl/>
          <w:lang w:eastAsia="en-US"/>
        </w:rPr>
        <w:t>הנאשם או ללא שינויו, ובלבד שההרשעה נובעת מתוך העדוי</w:t>
      </w:r>
      <w:r>
        <w:rPr>
          <w:rStyle w:val="default"/>
          <w:rFonts w:cs="FrankRuehl"/>
          <w:rtl/>
          <w:lang w:eastAsia="en-US"/>
        </w:rPr>
        <w:t>ות ש</w:t>
      </w:r>
      <w:r>
        <w:rPr>
          <w:rStyle w:val="default"/>
          <w:rFonts w:cs="FrankRuehl" w:hint="cs"/>
          <w:rtl/>
          <w:lang w:eastAsia="en-US"/>
        </w:rPr>
        <w:t>נגבו במשפט, וא</w:t>
      </w:r>
      <w:r>
        <w:rPr>
          <w:rStyle w:val="default"/>
          <w:rFonts w:cs="FrankRuehl"/>
          <w:rtl/>
          <w:lang w:eastAsia="en-US"/>
        </w:rPr>
        <w:t>י</w:t>
      </w:r>
      <w:r>
        <w:rPr>
          <w:rStyle w:val="default"/>
          <w:rFonts w:cs="FrankRuehl" w:hint="cs"/>
          <w:rtl/>
          <w:lang w:eastAsia="en-US"/>
        </w:rPr>
        <w:t>ן</w:t>
      </w:r>
      <w:r>
        <w:rPr>
          <w:rStyle w:val="default"/>
          <w:rFonts w:cs="FrankRuehl"/>
          <w:rtl/>
          <w:lang w:eastAsia="en-US"/>
        </w:rPr>
        <w:t xml:space="preserve"> </w:t>
      </w:r>
      <w:r>
        <w:rPr>
          <w:rStyle w:val="default"/>
          <w:rFonts w:cs="FrankRuehl" w:hint="cs"/>
          <w:rtl/>
          <w:lang w:eastAsia="en-US"/>
        </w:rPr>
        <w:t>ענשה של אותה עבירה חמור משל עבירה שבה הורשע בפסק הדין;</w:t>
      </w:r>
    </w:p>
    <w:p w14:paraId="1834EC6B" w14:textId="77777777" w:rsidR="008D4784" w:rsidRDefault="008D4784" w:rsidP="002850E6">
      <w:pPr>
        <w:pStyle w:val="P22"/>
        <w:spacing w:before="72"/>
        <w:ind w:left="1021" w:right="1134"/>
        <w:rPr>
          <w:rStyle w:val="default"/>
          <w:rFonts w:cs="FrankRuehl" w:hint="cs"/>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לגב</w:t>
      </w:r>
      <w:r>
        <w:rPr>
          <w:rStyle w:val="default"/>
          <w:rFonts w:cs="FrankRuehl"/>
          <w:rtl/>
          <w:lang w:eastAsia="en-US"/>
        </w:rPr>
        <w:t>י</w:t>
      </w:r>
      <w:r>
        <w:rPr>
          <w:rStyle w:val="default"/>
          <w:rFonts w:cs="FrankRuehl" w:hint="cs"/>
          <w:rtl/>
          <w:lang w:eastAsia="en-US"/>
        </w:rPr>
        <w:t xml:space="preserve"> ערעורו של תובע </w:t>
      </w:r>
      <w:r w:rsidR="002850E6">
        <w:rPr>
          <w:rStyle w:val="default"/>
          <w:rFonts w:cs="FrankRuehl" w:hint="cs"/>
          <w:rtl/>
          <w:lang w:eastAsia="en-US"/>
        </w:rPr>
        <w:t>-</w:t>
      </w:r>
      <w:r>
        <w:rPr>
          <w:rStyle w:val="default"/>
          <w:rFonts w:cs="FrankRuehl" w:hint="cs"/>
          <w:rtl/>
          <w:lang w:eastAsia="en-US"/>
        </w:rPr>
        <w:t xml:space="preserve"> לב</w:t>
      </w:r>
      <w:r>
        <w:rPr>
          <w:rStyle w:val="default"/>
          <w:rFonts w:cs="FrankRuehl"/>
          <w:rtl/>
          <w:lang w:eastAsia="en-US"/>
        </w:rPr>
        <w:t>ט</w:t>
      </w:r>
      <w:r>
        <w:rPr>
          <w:rStyle w:val="default"/>
          <w:rFonts w:cs="FrankRuehl" w:hint="cs"/>
          <w:rtl/>
          <w:lang w:eastAsia="en-US"/>
        </w:rPr>
        <w:t>ל את הזיכוי, להרשיע את הנאשם ולהטיל עליו עונש, או להרשיע את הנאשם בע</w:t>
      </w:r>
      <w:r>
        <w:rPr>
          <w:rStyle w:val="default"/>
          <w:rFonts w:cs="FrankRuehl"/>
          <w:rtl/>
          <w:lang w:eastAsia="en-US"/>
        </w:rPr>
        <w:t>ב</w:t>
      </w:r>
      <w:r>
        <w:rPr>
          <w:rStyle w:val="default"/>
          <w:rFonts w:cs="FrankRuehl" w:hint="cs"/>
          <w:rtl/>
          <w:lang w:eastAsia="en-US"/>
        </w:rPr>
        <w:t>ירה</w:t>
      </w:r>
      <w:r>
        <w:rPr>
          <w:rStyle w:val="default"/>
          <w:rFonts w:cs="FrankRuehl"/>
          <w:rtl/>
          <w:lang w:eastAsia="en-US"/>
        </w:rPr>
        <w:t xml:space="preserve"> </w:t>
      </w:r>
      <w:r>
        <w:rPr>
          <w:rStyle w:val="default"/>
          <w:rFonts w:cs="FrankRuehl" w:hint="cs"/>
          <w:rtl/>
          <w:lang w:eastAsia="en-US"/>
        </w:rPr>
        <w:t>שהיא שונה מן העבירה שבה הורשע, ובלבד שההרשעה נובעת מתוך העדויות שנגבו במשפט, ואין ענשה של אותה עבירה חמור משל העבירה שבה הואשם בכתב-האישום.</w:t>
      </w:r>
    </w:p>
    <w:p w14:paraId="415E84C9" w14:textId="77777777" w:rsidR="008D4784" w:rsidRPr="00A32FC5" w:rsidRDefault="008D4784">
      <w:pPr>
        <w:pStyle w:val="P00"/>
        <w:spacing w:before="0"/>
        <w:ind w:left="1474" w:right="1134"/>
        <w:rPr>
          <w:rStyle w:val="default"/>
          <w:rFonts w:cs="FrankRuehl" w:hint="cs"/>
          <w:vanish/>
          <w:color w:val="FF0000"/>
          <w:szCs w:val="20"/>
          <w:shd w:val="clear" w:color="auto" w:fill="FFFF99"/>
          <w:rtl/>
          <w:lang w:eastAsia="en-US"/>
        </w:rPr>
      </w:pPr>
      <w:bookmarkStart w:id="871" w:name="Rov924"/>
      <w:r w:rsidRPr="00A32FC5">
        <w:rPr>
          <w:rStyle w:val="default"/>
          <w:rFonts w:cs="FrankRuehl" w:hint="cs"/>
          <w:vanish/>
          <w:color w:val="FF0000"/>
          <w:szCs w:val="20"/>
          <w:shd w:val="clear" w:color="auto" w:fill="FFFF99"/>
          <w:rtl/>
          <w:lang w:eastAsia="en-US"/>
        </w:rPr>
        <w:t>מיום 31.10.1964</w:t>
      </w:r>
    </w:p>
    <w:p w14:paraId="6218EA89" w14:textId="77777777" w:rsidR="008D4784" w:rsidRPr="00A32FC5" w:rsidRDefault="008D4784">
      <w:pPr>
        <w:pStyle w:val="P00"/>
        <w:spacing w:before="0"/>
        <w:ind w:left="1474"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70EA699A" w14:textId="77777777" w:rsidR="008D4784" w:rsidRPr="00A32FC5" w:rsidRDefault="008D4784">
      <w:pPr>
        <w:pStyle w:val="P00"/>
        <w:spacing w:before="0"/>
        <w:ind w:left="1474" w:right="1134"/>
        <w:rPr>
          <w:rFonts w:cs="FrankRuehl" w:hint="cs"/>
          <w:vanish/>
          <w:szCs w:val="20"/>
          <w:shd w:val="clear" w:color="auto" w:fill="FFFF99"/>
          <w:rtl/>
          <w:lang w:eastAsia="en-US"/>
        </w:rPr>
      </w:pPr>
      <w:hyperlink r:id="rId1156"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161 (</w:t>
      </w:r>
      <w:hyperlink r:id="rId1157"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6BE21EFF" w14:textId="77777777" w:rsidR="008D4784" w:rsidRPr="00A32FC5" w:rsidRDefault="008D4784">
      <w:pPr>
        <w:pStyle w:val="P00"/>
        <w:spacing w:before="0"/>
        <w:ind w:left="1474"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פסקה 436(1)(ה)</w:t>
      </w:r>
    </w:p>
    <w:p w14:paraId="5CCC05C2" w14:textId="77777777" w:rsidR="008D4784" w:rsidRPr="00A32FC5" w:rsidRDefault="008D4784">
      <w:pPr>
        <w:pStyle w:val="P00"/>
        <w:spacing w:before="0"/>
        <w:ind w:left="1474"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A05DDB0" w14:textId="77777777" w:rsidR="008D4784" w:rsidRPr="00A32FC5" w:rsidRDefault="008D4784">
      <w:pPr>
        <w:pStyle w:val="P22"/>
        <w:ind w:left="1474" w:right="1134"/>
        <w:rPr>
          <w:rStyle w:val="default"/>
          <w:rFonts w:cs="FrankRuehl"/>
          <w:strike/>
          <w:vanish/>
          <w:sz w:val="22"/>
          <w:szCs w:val="22"/>
          <w:shd w:val="clear" w:color="auto" w:fill="FFFF99"/>
          <w:rtl/>
          <w:lang w:eastAsia="en-US"/>
        </w:rPr>
      </w:pP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ה)</w:t>
      </w:r>
      <w:r w:rsidRPr="00A32FC5">
        <w:rPr>
          <w:rStyle w:val="default"/>
          <w:rFonts w:cs="FrankRuehl"/>
          <w:strike/>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לבטל את פסק הדין שמערערים עליו ולהחזיר את המשפט לדיון חדש בבית דין מחוזי או מיוחד, הכל לפי הענין, עם הוראה בדב</w:t>
      </w:r>
      <w:r w:rsidRPr="00A32FC5">
        <w:rPr>
          <w:rStyle w:val="default"/>
          <w:rFonts w:cs="FrankRuehl"/>
          <w:strike/>
          <w:vanish/>
          <w:sz w:val="22"/>
          <w:szCs w:val="22"/>
          <w:shd w:val="clear" w:color="auto" w:fill="FFFF99"/>
          <w:rtl/>
          <w:lang w:eastAsia="en-US"/>
        </w:rPr>
        <w:t>ר</w:t>
      </w:r>
      <w:r w:rsidRPr="00A32FC5">
        <w:rPr>
          <w:rStyle w:val="default"/>
          <w:rFonts w:cs="FrankRuehl" w:hint="cs"/>
          <w:strike/>
          <w:vanish/>
          <w:sz w:val="22"/>
          <w:szCs w:val="22"/>
          <w:shd w:val="clear" w:color="auto" w:fill="FFFF99"/>
          <w:rtl/>
          <w:lang w:eastAsia="en-US"/>
        </w:rPr>
        <w:t xml:space="preserve"> החזקת הנאשם במעצר, שדינה כפק</w:t>
      </w:r>
      <w:r w:rsidRPr="00A32FC5">
        <w:rPr>
          <w:rStyle w:val="default"/>
          <w:rFonts w:cs="FrankRuehl"/>
          <w:strike/>
          <w:vanish/>
          <w:sz w:val="22"/>
          <w:szCs w:val="22"/>
          <w:shd w:val="clear" w:color="auto" w:fill="FFFF99"/>
          <w:rtl/>
          <w:lang w:eastAsia="en-US"/>
        </w:rPr>
        <w:t>ו</w:t>
      </w:r>
      <w:r w:rsidRPr="00A32FC5">
        <w:rPr>
          <w:rStyle w:val="default"/>
          <w:rFonts w:cs="FrankRuehl" w:hint="cs"/>
          <w:strike/>
          <w:vanish/>
          <w:sz w:val="22"/>
          <w:szCs w:val="22"/>
          <w:shd w:val="clear" w:color="auto" w:fill="FFFF99"/>
          <w:rtl/>
          <w:lang w:eastAsia="en-US"/>
        </w:rPr>
        <w:t xml:space="preserve">דת </w:t>
      </w:r>
      <w:r w:rsidRPr="00A32FC5">
        <w:rPr>
          <w:rStyle w:val="default"/>
          <w:rFonts w:cs="FrankRuehl"/>
          <w:strike/>
          <w:vanish/>
          <w:sz w:val="22"/>
          <w:szCs w:val="22"/>
          <w:shd w:val="clear" w:color="auto" w:fill="FFFF99"/>
          <w:rtl/>
          <w:lang w:eastAsia="en-US"/>
        </w:rPr>
        <w:t>מ</w:t>
      </w:r>
      <w:r w:rsidRPr="00A32FC5">
        <w:rPr>
          <w:rStyle w:val="default"/>
          <w:rFonts w:cs="FrankRuehl" w:hint="cs"/>
          <w:strike/>
          <w:vanish/>
          <w:sz w:val="22"/>
          <w:szCs w:val="22"/>
          <w:shd w:val="clear" w:color="auto" w:fill="FFFF99"/>
          <w:rtl/>
          <w:lang w:eastAsia="en-US"/>
        </w:rPr>
        <w:t>עצר, אם היה הדבר דרוש, ועם כל הוראה אחרת שבית הדין ה</w:t>
      </w:r>
      <w:r w:rsidRPr="00A32FC5">
        <w:rPr>
          <w:rStyle w:val="default"/>
          <w:rFonts w:cs="FrankRuehl"/>
          <w:strike/>
          <w:vanish/>
          <w:sz w:val="22"/>
          <w:szCs w:val="22"/>
          <w:shd w:val="clear" w:color="auto" w:fill="FFFF99"/>
          <w:rtl/>
          <w:lang w:eastAsia="en-US"/>
        </w:rPr>
        <w:t>צבאי</w:t>
      </w:r>
      <w:r w:rsidRPr="00A32FC5">
        <w:rPr>
          <w:rStyle w:val="default"/>
          <w:rFonts w:cs="FrankRuehl" w:hint="cs"/>
          <w:strike/>
          <w:vanish/>
          <w:sz w:val="22"/>
          <w:szCs w:val="22"/>
          <w:shd w:val="clear" w:color="auto" w:fill="FFFF99"/>
          <w:rtl/>
          <w:lang w:eastAsia="en-US"/>
        </w:rPr>
        <w:t xml:space="preserve"> לערעורים יראה</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צ</w:t>
      </w:r>
      <w:r w:rsidRPr="00A32FC5">
        <w:rPr>
          <w:rStyle w:val="default"/>
          <w:rFonts w:cs="FrankRuehl"/>
          <w:strike/>
          <w:vanish/>
          <w:sz w:val="22"/>
          <w:szCs w:val="22"/>
          <w:shd w:val="clear" w:color="auto" w:fill="FFFF99"/>
          <w:rtl/>
          <w:lang w:eastAsia="en-US"/>
        </w:rPr>
        <w:t>ו</w:t>
      </w:r>
      <w:r w:rsidRPr="00A32FC5">
        <w:rPr>
          <w:rStyle w:val="default"/>
          <w:rFonts w:cs="FrankRuehl" w:hint="cs"/>
          <w:strike/>
          <w:vanish/>
          <w:sz w:val="22"/>
          <w:szCs w:val="22"/>
          <w:shd w:val="clear" w:color="auto" w:fill="FFFF99"/>
          <w:rtl/>
          <w:lang w:eastAsia="en-US"/>
        </w:rPr>
        <w:t>רך בה, לרבות הוראה כי בדיון החדש לא ישתתף שופט צבאי שהשתתף במתן פסק הדין שבוטל.</w:t>
      </w:r>
    </w:p>
    <w:p w14:paraId="6E16663A" w14:textId="77777777" w:rsidR="008D4784" w:rsidRPr="00A32FC5" w:rsidRDefault="008D4784">
      <w:pPr>
        <w:pStyle w:val="P00"/>
        <w:spacing w:before="0"/>
        <w:ind w:left="1021" w:right="1134"/>
        <w:rPr>
          <w:rFonts w:cs="FrankRuehl" w:hint="cs"/>
          <w:vanish/>
          <w:szCs w:val="20"/>
          <w:shd w:val="clear" w:color="auto" w:fill="FFFF99"/>
          <w:rtl/>
          <w:lang w:eastAsia="en-US"/>
        </w:rPr>
      </w:pPr>
    </w:p>
    <w:p w14:paraId="6C5CAF3C" w14:textId="77777777" w:rsidR="008D4784" w:rsidRPr="00A32FC5" w:rsidRDefault="008D4784">
      <w:pPr>
        <w:pStyle w:val="P00"/>
        <w:spacing w:before="0"/>
        <w:ind w:left="1474"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31.10.1975</w:t>
      </w:r>
    </w:p>
    <w:p w14:paraId="3ABB8DDA" w14:textId="77777777" w:rsidR="008D4784" w:rsidRPr="00A32FC5" w:rsidRDefault="008D4784">
      <w:pPr>
        <w:pStyle w:val="P00"/>
        <w:spacing w:before="0"/>
        <w:ind w:left="1474"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483DC42E" w14:textId="77777777" w:rsidR="008D4784" w:rsidRPr="00A32FC5" w:rsidRDefault="008D4784">
      <w:pPr>
        <w:pStyle w:val="P00"/>
        <w:spacing w:before="0"/>
        <w:ind w:left="1474" w:right="1134"/>
        <w:rPr>
          <w:rFonts w:cs="FrankRuehl" w:hint="cs"/>
          <w:vanish/>
          <w:szCs w:val="20"/>
          <w:shd w:val="clear" w:color="auto" w:fill="FFFF99"/>
          <w:rtl/>
          <w:lang w:eastAsia="en-US"/>
        </w:rPr>
      </w:pPr>
      <w:hyperlink r:id="rId1158"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202 (</w:t>
      </w:r>
      <w:hyperlink r:id="rId1159"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049BE657" w14:textId="77777777" w:rsidR="008D4784" w:rsidRDefault="008D4784">
      <w:pPr>
        <w:pStyle w:val="P22"/>
        <w:ind w:left="1474" w:right="1134"/>
        <w:rPr>
          <w:rStyle w:val="default"/>
          <w:rFonts w:cs="FrankRuehl"/>
          <w:sz w:val="2"/>
          <w:szCs w:val="2"/>
          <w:rtl/>
          <w:lang w:eastAsia="en-US"/>
        </w:rPr>
      </w:pP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ה)</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לשנ</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ת את פסק הדין שמערערים עליו, או לבטלו וליתן אחר במקומו, או לבטלו ולהחזיר את המשפט לדיון מחדש בבית דין מחוזי או מיוחד </w:t>
      </w:r>
      <w:r w:rsidRPr="00A32FC5">
        <w:rPr>
          <w:rStyle w:val="default"/>
          <w:rFonts w:cs="FrankRuehl" w:hint="cs"/>
          <w:vanish/>
          <w:sz w:val="22"/>
          <w:szCs w:val="22"/>
          <w:u w:val="single"/>
          <w:shd w:val="clear" w:color="auto" w:fill="FFFF99"/>
          <w:rtl/>
          <w:lang w:eastAsia="en-US"/>
        </w:rPr>
        <w:t>או בבית דין צבאי לתעבורה</w:t>
      </w:r>
      <w:r w:rsidRPr="00A32FC5">
        <w:rPr>
          <w:rStyle w:val="default"/>
          <w:rFonts w:cs="FrankRuehl" w:hint="cs"/>
          <w:vanish/>
          <w:sz w:val="22"/>
          <w:szCs w:val="22"/>
          <w:shd w:val="clear" w:color="auto" w:fill="FFFF99"/>
          <w:rtl/>
          <w:lang w:eastAsia="en-US"/>
        </w:rPr>
        <w:t>, הכל לפי הענין, עם הוראה בדב</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 xml:space="preserve"> החזקת הנאשם במעצר שדינה כפק</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דת </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עצר אם היה הדבר דרוש, ועם כל הוראה אחרת שבית הדין ה</w:t>
      </w:r>
      <w:r w:rsidRPr="00A32FC5">
        <w:rPr>
          <w:rStyle w:val="default"/>
          <w:rFonts w:cs="FrankRuehl"/>
          <w:vanish/>
          <w:sz w:val="22"/>
          <w:szCs w:val="22"/>
          <w:shd w:val="clear" w:color="auto" w:fill="FFFF99"/>
          <w:rtl/>
          <w:lang w:eastAsia="en-US"/>
        </w:rPr>
        <w:t>צבאי</w:t>
      </w:r>
      <w:r w:rsidRPr="00A32FC5">
        <w:rPr>
          <w:rStyle w:val="default"/>
          <w:rFonts w:cs="FrankRuehl" w:hint="cs"/>
          <w:vanish/>
          <w:sz w:val="22"/>
          <w:szCs w:val="22"/>
          <w:shd w:val="clear" w:color="auto" w:fill="FFFF99"/>
          <w:rtl/>
          <w:lang w:eastAsia="en-US"/>
        </w:rPr>
        <w:t xml:space="preserve"> לערעורים יראה</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צ</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רך בה, לרבות הוראה כי בדיון החדש לא ישתתף שופט צבאי שהשתתף במתן פסק הדין שבוטל.</w:t>
      </w:r>
      <w:bookmarkEnd w:id="871"/>
    </w:p>
    <w:p w14:paraId="6BE051F9" w14:textId="77777777" w:rsidR="008D4784" w:rsidRDefault="008D4784">
      <w:pPr>
        <w:pStyle w:val="P00"/>
        <w:spacing w:before="72"/>
        <w:ind w:left="0" w:right="1134"/>
        <w:rPr>
          <w:rStyle w:val="default"/>
          <w:rFonts w:cs="FrankRuehl"/>
          <w:rtl/>
          <w:lang w:eastAsia="en-US"/>
        </w:rPr>
      </w:pPr>
      <w:bookmarkStart w:id="872" w:name="Seif444"/>
      <w:bookmarkEnd w:id="872"/>
      <w:r>
        <w:rPr>
          <w:lang w:val="he-IL"/>
        </w:rPr>
        <w:pict w14:anchorId="4DF27B1A">
          <v:rect id="_x0000_s2640" style="position:absolute;left:0;text-align:left;margin-left:464.5pt;margin-top:8.05pt;width:75.05pt;height:41.25pt;z-index:251685376" o:allowincell="f" filled="f" stroked="f" strokecolor="lime" strokeweight=".25pt">
            <v:textbox inset="0,0,0,0">
              <w:txbxContent>
                <w:p w14:paraId="45D0D21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 xml:space="preserve">סק </w:t>
                  </w:r>
                  <w:r>
                    <w:rPr>
                      <w:rFonts w:cs="Miriam"/>
                      <w:sz w:val="18"/>
                      <w:szCs w:val="18"/>
                      <w:rtl/>
                      <w:lang w:eastAsia="en-US"/>
                    </w:rPr>
                    <w:t>ש</w:t>
                  </w:r>
                  <w:r>
                    <w:rPr>
                      <w:rFonts w:cs="Miriam" w:hint="cs"/>
                      <w:sz w:val="18"/>
                      <w:szCs w:val="18"/>
                      <w:rtl/>
                      <w:lang w:eastAsia="en-US"/>
                    </w:rPr>
                    <w:t>ל</w:t>
                  </w:r>
                  <w:r>
                    <w:rPr>
                      <w:rFonts w:cs="Miriam"/>
                      <w:sz w:val="18"/>
                      <w:szCs w:val="18"/>
                      <w:rtl/>
                      <w:lang w:eastAsia="en-US"/>
                    </w:rPr>
                    <w:t xml:space="preserve"> </w:t>
                  </w:r>
                  <w:r>
                    <w:rPr>
                      <w:rFonts w:cs="Miriam" w:hint="cs"/>
                      <w:sz w:val="18"/>
                      <w:szCs w:val="18"/>
                      <w:rtl/>
                      <w:lang w:eastAsia="en-US"/>
                    </w:rPr>
                    <w:t xml:space="preserve">בית </w:t>
                  </w:r>
                  <w:r>
                    <w:rPr>
                      <w:rFonts w:cs="Miriam"/>
                      <w:sz w:val="18"/>
                      <w:szCs w:val="18"/>
                      <w:rtl/>
                      <w:lang w:eastAsia="en-US"/>
                    </w:rPr>
                    <w:t>ה</w:t>
                  </w:r>
                  <w:r>
                    <w:rPr>
                      <w:rFonts w:cs="Miriam" w:hint="cs"/>
                      <w:sz w:val="18"/>
                      <w:szCs w:val="18"/>
                      <w:rtl/>
                      <w:lang w:eastAsia="en-US"/>
                    </w:rPr>
                    <w:t>דין</w:t>
                  </w:r>
                  <w:r>
                    <w:rPr>
                      <w:rFonts w:cs="Miriam"/>
                      <w:sz w:val="18"/>
                      <w:szCs w:val="18"/>
                      <w:rtl/>
                      <w:lang w:eastAsia="en-US"/>
                    </w:rPr>
                    <w:t xml:space="preserve"> </w:t>
                  </w:r>
                  <w:r>
                    <w:rPr>
                      <w:rFonts w:cs="Miriam" w:hint="cs"/>
                      <w:sz w:val="18"/>
                      <w:szCs w:val="18"/>
                      <w:rtl/>
                      <w:lang w:eastAsia="en-US"/>
                    </w:rPr>
                    <w:t xml:space="preserve">הצבאי </w:t>
                  </w:r>
                  <w:r>
                    <w:rPr>
                      <w:rFonts w:cs="Miriam"/>
                      <w:sz w:val="18"/>
                      <w:szCs w:val="18"/>
                      <w:rtl/>
                      <w:lang w:eastAsia="en-US"/>
                    </w:rPr>
                    <w:t>ל</w:t>
                  </w:r>
                  <w:r>
                    <w:rPr>
                      <w:rFonts w:cs="Miriam" w:hint="cs"/>
                      <w:sz w:val="18"/>
                      <w:szCs w:val="18"/>
                      <w:rtl/>
                      <w:lang w:eastAsia="en-US"/>
                    </w:rPr>
                    <w:t>ערע</w:t>
                  </w:r>
                  <w:r>
                    <w:rPr>
                      <w:rFonts w:cs="Miriam"/>
                      <w:sz w:val="18"/>
                      <w:szCs w:val="18"/>
                      <w:rtl/>
                      <w:lang w:eastAsia="en-US"/>
                    </w:rPr>
                    <w:t>ו</w:t>
                  </w:r>
                  <w:r>
                    <w:rPr>
                      <w:rFonts w:cs="Miriam" w:hint="cs"/>
                      <w:sz w:val="18"/>
                      <w:szCs w:val="18"/>
                      <w:rtl/>
                      <w:lang w:eastAsia="en-US"/>
                    </w:rPr>
                    <w:t xml:space="preserve">רים </w:t>
                  </w:r>
                  <w:r>
                    <w:rPr>
                      <w:rFonts w:cs="Miriam"/>
                      <w:sz w:val="18"/>
                      <w:szCs w:val="18"/>
                      <w:rtl/>
                      <w:lang w:eastAsia="en-US"/>
                    </w:rPr>
                    <w:t>ב</w:t>
                  </w:r>
                  <w:r>
                    <w:rPr>
                      <w:rFonts w:cs="Miriam" w:hint="cs"/>
                      <w:sz w:val="18"/>
                      <w:szCs w:val="18"/>
                      <w:rtl/>
                      <w:lang w:eastAsia="en-US"/>
                    </w:rPr>
                    <w:t>ערע</w:t>
                  </w:r>
                  <w:r>
                    <w:rPr>
                      <w:rFonts w:cs="Miriam"/>
                      <w:sz w:val="18"/>
                      <w:szCs w:val="18"/>
                      <w:rtl/>
                      <w:lang w:eastAsia="en-US"/>
                    </w:rPr>
                    <w:t>ו</w:t>
                  </w:r>
                  <w:r>
                    <w:rPr>
                      <w:rFonts w:cs="Miriam" w:hint="cs"/>
                      <w:sz w:val="18"/>
                      <w:szCs w:val="18"/>
                      <w:rtl/>
                      <w:lang w:eastAsia="en-US"/>
                    </w:rPr>
                    <w:t xml:space="preserve">ר על </w:t>
                  </w:r>
                  <w:r>
                    <w:rPr>
                      <w:rFonts w:cs="Miriam"/>
                      <w:sz w:val="18"/>
                      <w:szCs w:val="18"/>
                      <w:rtl/>
                      <w:lang w:eastAsia="en-US"/>
                    </w:rPr>
                    <w:t>ה</w:t>
                  </w:r>
                  <w:r>
                    <w:rPr>
                      <w:rFonts w:cs="Miriam" w:hint="cs"/>
                      <w:sz w:val="18"/>
                      <w:szCs w:val="18"/>
                      <w:rtl/>
                      <w:lang w:eastAsia="en-US"/>
                    </w:rPr>
                    <w:t>חלט</w:t>
                  </w:r>
                  <w:r>
                    <w:rPr>
                      <w:rFonts w:cs="Miriam"/>
                      <w:sz w:val="18"/>
                      <w:szCs w:val="18"/>
                      <w:rtl/>
                      <w:lang w:eastAsia="en-US"/>
                    </w:rPr>
                    <w:t>ה</w:t>
                  </w:r>
                  <w:r>
                    <w:rPr>
                      <w:rFonts w:cs="Miriam" w:hint="cs"/>
                      <w:sz w:val="18"/>
                      <w:szCs w:val="18"/>
                      <w:rtl/>
                      <w:lang w:eastAsia="en-US"/>
                    </w:rPr>
                    <w:t xml:space="preserve"> שאינה </w:t>
                  </w:r>
                  <w:r>
                    <w:rPr>
                      <w:rFonts w:cs="Miriam"/>
                      <w:sz w:val="18"/>
                      <w:szCs w:val="18"/>
                      <w:rtl/>
                      <w:lang w:eastAsia="en-US"/>
                    </w:rPr>
                    <w:t>פ</w:t>
                  </w:r>
                  <w:r>
                    <w:rPr>
                      <w:rFonts w:cs="Miriam" w:hint="cs"/>
                      <w:sz w:val="18"/>
                      <w:szCs w:val="18"/>
                      <w:rtl/>
                      <w:lang w:eastAsia="en-US"/>
                    </w:rPr>
                    <w:t xml:space="preserve">סק </w:t>
                  </w:r>
                  <w:r>
                    <w:rPr>
                      <w:rFonts w:cs="Miriam"/>
                      <w:sz w:val="18"/>
                      <w:szCs w:val="18"/>
                      <w:rtl/>
                      <w:lang w:eastAsia="en-US"/>
                    </w:rPr>
                    <w:t>ד</w:t>
                  </w:r>
                  <w:r>
                    <w:rPr>
                      <w:rFonts w:cs="Miriam" w:hint="cs"/>
                      <w:sz w:val="18"/>
                      <w:szCs w:val="18"/>
                      <w:rtl/>
                      <w:lang w:eastAsia="en-US"/>
                    </w:rPr>
                    <w:t>ין</w:t>
                  </w:r>
                </w:p>
              </w:txbxContent>
            </v:textbox>
            <w10:anchorlock/>
          </v:rect>
        </w:pict>
      </w:r>
      <w:r>
        <w:rPr>
          <w:rStyle w:val="big-number"/>
          <w:rtl/>
          <w:lang w:eastAsia="en-US"/>
        </w:rPr>
        <w:t>437.</w:t>
      </w:r>
      <w:r>
        <w:rPr>
          <w:rStyle w:val="big-number"/>
          <w:rtl/>
          <w:lang w:eastAsia="en-US"/>
        </w:rPr>
        <w:tab/>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ה</w:t>
      </w:r>
      <w:r>
        <w:rPr>
          <w:rStyle w:val="default"/>
          <w:rFonts w:cs="FrankRuehl" w:hint="cs"/>
          <w:rtl/>
          <w:lang w:eastAsia="en-US"/>
        </w:rPr>
        <w:t>דין הצבא</w:t>
      </w:r>
      <w:r>
        <w:rPr>
          <w:rStyle w:val="default"/>
          <w:rFonts w:cs="FrankRuehl"/>
          <w:rtl/>
          <w:lang w:eastAsia="en-US"/>
        </w:rPr>
        <w:t>י</w:t>
      </w:r>
      <w:r>
        <w:rPr>
          <w:rStyle w:val="default"/>
          <w:rFonts w:cs="FrankRuehl" w:hint="cs"/>
          <w:rtl/>
          <w:lang w:eastAsia="en-US"/>
        </w:rPr>
        <w:t xml:space="preserve"> לערעורים הדן בערעור על החלט</w:t>
      </w:r>
      <w:r>
        <w:rPr>
          <w:rStyle w:val="default"/>
          <w:rFonts w:cs="FrankRuehl"/>
          <w:rtl/>
          <w:lang w:eastAsia="en-US"/>
        </w:rPr>
        <w:t>ה</w:t>
      </w:r>
      <w:r>
        <w:rPr>
          <w:rStyle w:val="default"/>
          <w:rFonts w:cs="FrankRuehl" w:hint="cs"/>
          <w:rtl/>
          <w:lang w:eastAsia="en-US"/>
        </w:rPr>
        <w:t xml:space="preserve"> שא</w:t>
      </w:r>
      <w:r>
        <w:rPr>
          <w:rStyle w:val="default"/>
          <w:rFonts w:cs="FrankRuehl"/>
          <w:rtl/>
          <w:lang w:eastAsia="en-US"/>
        </w:rPr>
        <w:t>י</w:t>
      </w:r>
      <w:r>
        <w:rPr>
          <w:rStyle w:val="default"/>
          <w:rFonts w:cs="FrankRuehl" w:hint="cs"/>
          <w:rtl/>
          <w:lang w:eastAsia="en-US"/>
        </w:rPr>
        <w:t xml:space="preserve">נה פסק דין, רשאי לדחות את הערעור או לקבל את הערעור </w:t>
      </w:r>
      <w:r>
        <w:rPr>
          <w:rStyle w:val="default"/>
          <w:rFonts w:cs="FrankRuehl"/>
          <w:rtl/>
          <w:lang w:eastAsia="en-US"/>
        </w:rPr>
        <w:t>ולהח</w:t>
      </w:r>
      <w:r>
        <w:rPr>
          <w:rStyle w:val="default"/>
          <w:rFonts w:cs="FrankRuehl" w:hint="cs"/>
          <w:rtl/>
          <w:lang w:eastAsia="en-US"/>
        </w:rPr>
        <w:t>ליט החלטה אחרת</w:t>
      </w:r>
      <w:r>
        <w:rPr>
          <w:rStyle w:val="default"/>
          <w:rFonts w:cs="FrankRuehl"/>
          <w:rtl/>
          <w:lang w:eastAsia="en-US"/>
        </w:rPr>
        <w:t xml:space="preserve"> </w:t>
      </w:r>
      <w:r>
        <w:rPr>
          <w:rStyle w:val="default"/>
          <w:rFonts w:cs="FrankRuehl" w:hint="cs"/>
          <w:rtl/>
          <w:lang w:eastAsia="en-US"/>
        </w:rPr>
        <w:t>ב</w:t>
      </w:r>
      <w:r>
        <w:rPr>
          <w:rStyle w:val="default"/>
          <w:rFonts w:cs="FrankRuehl"/>
          <w:rtl/>
          <w:lang w:eastAsia="en-US"/>
        </w:rPr>
        <w:t>מ</w:t>
      </w:r>
      <w:r>
        <w:rPr>
          <w:rStyle w:val="default"/>
          <w:rFonts w:cs="FrankRuehl" w:hint="cs"/>
          <w:rtl/>
          <w:lang w:eastAsia="en-US"/>
        </w:rPr>
        <w:t>קום ההחלטה שערערו עליה.</w:t>
      </w:r>
    </w:p>
    <w:p w14:paraId="17B5AA68" w14:textId="77777777" w:rsidR="008D4784" w:rsidRDefault="008D4784">
      <w:pPr>
        <w:pStyle w:val="P00"/>
        <w:spacing w:before="72"/>
        <w:ind w:left="0" w:right="1134"/>
        <w:rPr>
          <w:rStyle w:val="default"/>
          <w:rFonts w:cs="FrankRuehl"/>
          <w:rtl/>
          <w:lang w:eastAsia="en-US"/>
        </w:rPr>
      </w:pPr>
      <w:bookmarkStart w:id="873" w:name="Seif445"/>
      <w:bookmarkEnd w:id="873"/>
      <w:r>
        <w:rPr>
          <w:lang w:val="he-IL"/>
        </w:rPr>
        <w:pict w14:anchorId="6A696272">
          <v:rect id="_x0000_s2641" style="position:absolute;left:0;text-align:left;margin-left:464.5pt;margin-top:8.05pt;width:75.05pt;height:23.4pt;z-index:251686400" o:allowincell="f" filled="f" stroked="f" strokecolor="lime" strokeweight=".25pt">
            <v:textbox inset="0,0,0,0">
              <w:txbxContent>
                <w:p w14:paraId="7CC3EFD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ר</w:t>
                  </w:r>
                  <w:r>
                    <w:rPr>
                      <w:rFonts w:cs="Miriam" w:hint="cs"/>
                      <w:sz w:val="18"/>
                      <w:szCs w:val="18"/>
                      <w:rtl/>
                      <w:lang w:eastAsia="en-US"/>
                    </w:rPr>
                    <w:t>איו</w:t>
                  </w:r>
                  <w:r>
                    <w:rPr>
                      <w:rFonts w:cs="Miriam"/>
                      <w:sz w:val="18"/>
                      <w:szCs w:val="18"/>
                      <w:rtl/>
                      <w:lang w:eastAsia="en-US"/>
                    </w:rPr>
                    <w:t>ת</w:t>
                  </w:r>
                  <w:r>
                    <w:rPr>
                      <w:rFonts w:cs="Miriam" w:hint="cs"/>
                      <w:sz w:val="18"/>
                      <w:szCs w:val="18"/>
                      <w:rtl/>
                      <w:lang w:eastAsia="en-US"/>
                    </w:rPr>
                    <w:t xml:space="preserve"> במשפט </w:t>
                  </w:r>
                  <w:r>
                    <w:rPr>
                      <w:rFonts w:cs="Miriam"/>
                      <w:sz w:val="18"/>
                      <w:szCs w:val="18"/>
                      <w:rtl/>
                      <w:lang w:eastAsia="en-US"/>
                    </w:rPr>
                    <w:t>ש</w:t>
                  </w:r>
                  <w:r>
                    <w:rPr>
                      <w:rFonts w:cs="Miriam" w:hint="cs"/>
                      <w:sz w:val="18"/>
                      <w:szCs w:val="18"/>
                      <w:rtl/>
                      <w:lang w:eastAsia="en-US"/>
                    </w:rPr>
                    <w:t>הוח</w:t>
                  </w:r>
                  <w:r>
                    <w:rPr>
                      <w:rFonts w:cs="Miriam"/>
                      <w:sz w:val="18"/>
                      <w:szCs w:val="18"/>
                      <w:rtl/>
                      <w:lang w:eastAsia="en-US"/>
                    </w:rPr>
                    <w:t>ז</w:t>
                  </w:r>
                  <w:r>
                    <w:rPr>
                      <w:rFonts w:cs="Miriam" w:hint="cs"/>
                      <w:sz w:val="18"/>
                      <w:szCs w:val="18"/>
                      <w:rtl/>
                      <w:lang w:eastAsia="en-US"/>
                    </w:rPr>
                    <w:t>ר לדיון</w:t>
                  </w:r>
                </w:p>
              </w:txbxContent>
            </v:textbox>
            <w10:anchorlock/>
          </v:rect>
        </w:pict>
      </w:r>
      <w:r>
        <w:rPr>
          <w:rStyle w:val="big-number"/>
          <w:rtl/>
          <w:lang w:eastAsia="en-US"/>
        </w:rPr>
        <w:t>438.</w:t>
      </w:r>
      <w:r>
        <w:rPr>
          <w:rStyle w:val="big-number"/>
          <w:rtl/>
          <w:lang w:eastAsia="en-US"/>
        </w:rPr>
        <w:tab/>
      </w:r>
      <w:r>
        <w:rPr>
          <w:rStyle w:val="default"/>
          <w:rFonts w:cs="FrankRuehl"/>
          <w:rtl/>
          <w:lang w:eastAsia="en-US"/>
        </w:rPr>
        <w:t>ה</w:t>
      </w:r>
      <w:r>
        <w:rPr>
          <w:rStyle w:val="default"/>
          <w:rFonts w:cs="FrankRuehl" w:hint="cs"/>
          <w:rtl/>
          <w:lang w:eastAsia="en-US"/>
        </w:rPr>
        <w:t>וחז</w:t>
      </w:r>
      <w:r>
        <w:rPr>
          <w:rStyle w:val="default"/>
          <w:rFonts w:cs="FrankRuehl"/>
          <w:rtl/>
          <w:lang w:eastAsia="en-US"/>
        </w:rPr>
        <w:t>ר</w:t>
      </w:r>
      <w:r>
        <w:rPr>
          <w:rStyle w:val="default"/>
          <w:rFonts w:cs="FrankRuehl" w:hint="cs"/>
          <w:rtl/>
          <w:lang w:eastAsia="en-US"/>
        </w:rPr>
        <w:t xml:space="preserve"> משפט לדיון חדש בערכאה ראשונה, יחזור בית הדין וישמע את העדויות ויקבל ראיות, מלבד אם נקבע אחרת על ידי בית הדין הצבאי </w:t>
      </w:r>
      <w:r>
        <w:rPr>
          <w:rStyle w:val="default"/>
          <w:rFonts w:cs="FrankRuehl"/>
          <w:rtl/>
          <w:lang w:eastAsia="en-US"/>
        </w:rPr>
        <w:t>ל</w:t>
      </w:r>
      <w:r>
        <w:rPr>
          <w:rStyle w:val="default"/>
          <w:rFonts w:cs="FrankRuehl" w:hint="cs"/>
          <w:rtl/>
          <w:lang w:eastAsia="en-US"/>
        </w:rPr>
        <w:t>ערע</w:t>
      </w:r>
      <w:r>
        <w:rPr>
          <w:rStyle w:val="default"/>
          <w:rFonts w:cs="FrankRuehl"/>
          <w:rtl/>
          <w:lang w:eastAsia="en-US"/>
        </w:rPr>
        <w:t>ו</w:t>
      </w:r>
      <w:r>
        <w:rPr>
          <w:rStyle w:val="default"/>
          <w:rFonts w:cs="FrankRuehl" w:hint="cs"/>
          <w:rtl/>
          <w:lang w:eastAsia="en-US"/>
        </w:rPr>
        <w:t>רים.</w:t>
      </w:r>
    </w:p>
    <w:p w14:paraId="2F570F74" w14:textId="77777777" w:rsidR="008D4784" w:rsidRDefault="008D4784">
      <w:pPr>
        <w:pStyle w:val="P00"/>
        <w:spacing w:before="72"/>
        <w:ind w:left="0" w:right="1134"/>
        <w:rPr>
          <w:rStyle w:val="default"/>
          <w:rFonts w:cs="FrankRuehl"/>
          <w:rtl/>
          <w:lang w:eastAsia="en-US"/>
        </w:rPr>
      </w:pPr>
      <w:bookmarkStart w:id="874" w:name="Seif446"/>
      <w:bookmarkEnd w:id="874"/>
      <w:r>
        <w:rPr>
          <w:lang w:val="he-IL"/>
        </w:rPr>
        <w:pict w14:anchorId="67F28C9F">
          <v:rect id="_x0000_s2642" style="position:absolute;left:0;text-align:left;margin-left:464.5pt;margin-top:8.05pt;width:75.05pt;height:20.2pt;z-index:251687424" o:allowincell="f" filled="f" stroked="f" strokecolor="lime" strokeweight=".25pt">
            <v:textbox inset="0,0,0,0">
              <w:txbxContent>
                <w:p w14:paraId="3E3FC0F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ק</w:t>
                  </w:r>
                  <w:r>
                    <w:rPr>
                      <w:rFonts w:cs="Miriam" w:hint="cs"/>
                      <w:sz w:val="18"/>
                      <w:szCs w:val="18"/>
                      <w:rtl/>
                      <w:lang w:eastAsia="en-US"/>
                    </w:rPr>
                    <w:t>ריא</w:t>
                  </w:r>
                  <w:r>
                    <w:rPr>
                      <w:rFonts w:cs="Miriam"/>
                      <w:sz w:val="18"/>
                      <w:szCs w:val="18"/>
                      <w:rtl/>
                      <w:lang w:eastAsia="en-US"/>
                    </w:rPr>
                    <w:t>ת</w:t>
                  </w:r>
                  <w:r>
                    <w:rPr>
                      <w:rFonts w:cs="Miriam" w:hint="cs"/>
                      <w:sz w:val="18"/>
                      <w:szCs w:val="18"/>
                      <w:rtl/>
                      <w:lang w:eastAsia="en-US"/>
                    </w:rPr>
                    <w:t xml:space="preserve"> פסק </w:t>
                  </w:r>
                  <w:r>
                    <w:rPr>
                      <w:rFonts w:cs="Miriam"/>
                      <w:sz w:val="18"/>
                      <w:szCs w:val="18"/>
                      <w:rtl/>
                      <w:lang w:eastAsia="en-US"/>
                    </w:rPr>
                    <w:t>ה</w:t>
                  </w:r>
                  <w:r>
                    <w:rPr>
                      <w:rFonts w:cs="Miriam" w:hint="cs"/>
                      <w:sz w:val="18"/>
                      <w:szCs w:val="18"/>
                      <w:rtl/>
                      <w:lang w:eastAsia="en-US"/>
                    </w:rPr>
                    <w:t>דין</w:t>
                  </w:r>
                  <w:r>
                    <w:rPr>
                      <w:rFonts w:cs="Miriam"/>
                      <w:sz w:val="18"/>
                      <w:szCs w:val="18"/>
                      <w:rtl/>
                      <w:lang w:eastAsia="en-US"/>
                    </w:rPr>
                    <w:t xml:space="preserve"> </w:t>
                  </w:r>
                  <w:r>
                    <w:rPr>
                      <w:rFonts w:cs="Miriam" w:hint="cs"/>
                      <w:sz w:val="18"/>
                      <w:szCs w:val="18"/>
                      <w:rtl/>
                      <w:lang w:eastAsia="en-US"/>
                    </w:rPr>
                    <w:t>בערעור</w:t>
                  </w:r>
                </w:p>
              </w:txbxContent>
            </v:textbox>
            <w10:anchorlock/>
          </v:rect>
        </w:pict>
      </w:r>
      <w:r>
        <w:rPr>
          <w:rStyle w:val="big-number"/>
          <w:rtl/>
          <w:lang w:eastAsia="en-US"/>
        </w:rPr>
        <w:t>439.</w:t>
      </w:r>
      <w:r>
        <w:rPr>
          <w:rStyle w:val="big-number"/>
          <w:rtl/>
          <w:lang w:eastAsia="en-US"/>
        </w:rPr>
        <w:tab/>
      </w:r>
      <w:r>
        <w:rPr>
          <w:rStyle w:val="default"/>
          <w:rFonts w:cs="FrankRuehl"/>
          <w:rtl/>
          <w:lang w:eastAsia="en-US"/>
        </w:rPr>
        <w:t>פ</w:t>
      </w:r>
      <w:r>
        <w:rPr>
          <w:rStyle w:val="default"/>
          <w:rFonts w:cs="FrankRuehl" w:hint="cs"/>
          <w:rtl/>
          <w:lang w:eastAsia="en-US"/>
        </w:rPr>
        <w:t xml:space="preserve">סק </w:t>
      </w:r>
      <w:r>
        <w:rPr>
          <w:rStyle w:val="default"/>
          <w:rFonts w:cs="FrankRuehl"/>
          <w:rtl/>
          <w:lang w:eastAsia="en-US"/>
        </w:rPr>
        <w:t>ה</w:t>
      </w:r>
      <w:r>
        <w:rPr>
          <w:rStyle w:val="default"/>
          <w:rFonts w:cs="FrankRuehl" w:hint="cs"/>
          <w:rtl/>
          <w:lang w:eastAsia="en-US"/>
        </w:rPr>
        <w:t xml:space="preserve">דין בערעור </w:t>
      </w:r>
      <w:r>
        <w:rPr>
          <w:rStyle w:val="default"/>
          <w:rFonts w:cs="FrankRuehl"/>
          <w:rtl/>
          <w:lang w:eastAsia="en-US"/>
        </w:rPr>
        <w:t>ייקר</w:t>
      </w:r>
      <w:r>
        <w:rPr>
          <w:rStyle w:val="default"/>
          <w:rFonts w:cs="FrankRuehl" w:hint="cs"/>
          <w:rtl/>
          <w:lang w:eastAsia="en-US"/>
        </w:rPr>
        <w:t xml:space="preserve">א בפומבי בפני </w:t>
      </w:r>
      <w:r>
        <w:rPr>
          <w:rStyle w:val="default"/>
          <w:rFonts w:cs="FrankRuehl"/>
          <w:rtl/>
          <w:lang w:eastAsia="en-US"/>
        </w:rPr>
        <w:t>ב</w:t>
      </w:r>
      <w:r>
        <w:rPr>
          <w:rStyle w:val="default"/>
          <w:rFonts w:cs="FrankRuehl" w:hint="cs"/>
          <w:rtl/>
          <w:lang w:eastAsia="en-US"/>
        </w:rPr>
        <w:t>ע</w:t>
      </w:r>
      <w:r>
        <w:rPr>
          <w:rStyle w:val="default"/>
          <w:rFonts w:cs="FrankRuehl"/>
          <w:rtl/>
          <w:lang w:eastAsia="en-US"/>
        </w:rPr>
        <w:t>ל</w:t>
      </w:r>
      <w:r>
        <w:rPr>
          <w:rStyle w:val="default"/>
          <w:rFonts w:cs="FrankRuehl" w:hint="cs"/>
          <w:rtl/>
          <w:lang w:eastAsia="en-US"/>
        </w:rPr>
        <w:t>י הדין; נשמע ערעור שלא בפני בעלי הדין, יימסר להם העתק מאושר מפסק הדין בדרך שיורה בית הדין.</w:t>
      </w:r>
    </w:p>
    <w:p w14:paraId="39F8AD68" w14:textId="77777777" w:rsidR="008D4784" w:rsidRDefault="008D4784">
      <w:pPr>
        <w:pStyle w:val="P00"/>
        <w:spacing w:before="72"/>
        <w:ind w:left="0" w:right="1134"/>
        <w:rPr>
          <w:rStyle w:val="default"/>
          <w:rFonts w:cs="FrankRuehl"/>
          <w:rtl/>
          <w:lang w:eastAsia="en-US"/>
        </w:rPr>
      </w:pPr>
      <w:bookmarkStart w:id="875" w:name="Seif447"/>
      <w:bookmarkEnd w:id="875"/>
      <w:r>
        <w:rPr>
          <w:lang w:val="he-IL"/>
        </w:rPr>
        <w:pict w14:anchorId="5F09AE77">
          <v:rect id="_x0000_s2643" style="position:absolute;left:0;text-align:left;margin-left:464.5pt;margin-top:8.05pt;width:75.05pt;height:32pt;z-index:251688448" o:allowincell="f" filled="f" stroked="f" strokecolor="lime" strokeweight=".25pt">
            <v:textbox inset="0,0,0,0">
              <w:txbxContent>
                <w:p w14:paraId="04E4081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ח</w:t>
                  </w:r>
                  <w:r>
                    <w:rPr>
                      <w:rFonts w:cs="Miriam"/>
                      <w:sz w:val="18"/>
                      <w:szCs w:val="18"/>
                      <w:rtl/>
                      <w:lang w:eastAsia="en-US"/>
                    </w:rPr>
                    <w:t>י</w:t>
                  </w:r>
                  <w:r>
                    <w:rPr>
                      <w:rFonts w:cs="Miriam" w:hint="cs"/>
                      <w:sz w:val="18"/>
                      <w:szCs w:val="18"/>
                      <w:rtl/>
                      <w:lang w:eastAsia="en-US"/>
                    </w:rPr>
                    <w:t>י</w:t>
                  </w:r>
                  <w:r>
                    <w:rPr>
                      <w:rFonts w:cs="Miriam"/>
                      <w:sz w:val="18"/>
                      <w:szCs w:val="18"/>
                      <w:rtl/>
                      <w:lang w:eastAsia="en-US"/>
                    </w:rPr>
                    <w:t>ת</w:t>
                  </w:r>
                  <w:r>
                    <w:rPr>
                      <w:rFonts w:cs="Miriam" w:hint="cs"/>
                      <w:sz w:val="18"/>
                      <w:szCs w:val="18"/>
                      <w:rtl/>
                      <w:lang w:eastAsia="en-US"/>
                    </w:rPr>
                    <w:t xml:space="preserve"> </w:t>
                  </w:r>
                  <w:r>
                    <w:rPr>
                      <w:rFonts w:cs="Miriam"/>
                      <w:sz w:val="18"/>
                      <w:szCs w:val="18"/>
                      <w:rtl/>
                      <w:lang w:eastAsia="en-US"/>
                    </w:rPr>
                    <w:t>ע</w:t>
                  </w:r>
                  <w:r>
                    <w:rPr>
                      <w:rFonts w:cs="Miriam" w:hint="cs"/>
                      <w:sz w:val="18"/>
                      <w:szCs w:val="18"/>
                      <w:rtl/>
                      <w:lang w:eastAsia="en-US"/>
                    </w:rPr>
                    <w:t xml:space="preserve">רעור </w:t>
                  </w:r>
                  <w:r>
                    <w:rPr>
                      <w:rFonts w:cs="Miriam"/>
                      <w:sz w:val="18"/>
                      <w:szCs w:val="18"/>
                      <w:rtl/>
                      <w:lang w:eastAsia="en-US"/>
                    </w:rPr>
                    <w:t>ל</w:t>
                  </w:r>
                  <w:r>
                    <w:rPr>
                      <w:rFonts w:cs="Miriam" w:hint="cs"/>
                      <w:sz w:val="18"/>
                      <w:szCs w:val="18"/>
                      <w:rtl/>
                      <w:lang w:eastAsia="en-US"/>
                    </w:rPr>
                    <w:t>מרו</w:t>
                  </w:r>
                  <w:r>
                    <w:rPr>
                      <w:rFonts w:cs="Miriam"/>
                      <w:sz w:val="18"/>
                      <w:szCs w:val="18"/>
                      <w:rtl/>
                      <w:lang w:eastAsia="en-US"/>
                    </w:rPr>
                    <w:t>ת</w:t>
                  </w:r>
                  <w:r>
                    <w:rPr>
                      <w:rFonts w:cs="Miriam" w:hint="cs"/>
                      <w:sz w:val="18"/>
                      <w:szCs w:val="18"/>
                      <w:rtl/>
                      <w:lang w:eastAsia="en-US"/>
                    </w:rPr>
                    <w:t xml:space="preserve"> פגם </w:t>
                  </w:r>
                  <w:r>
                    <w:rPr>
                      <w:rFonts w:cs="Miriam"/>
                      <w:sz w:val="18"/>
                      <w:szCs w:val="18"/>
                      <w:rtl/>
                      <w:lang w:eastAsia="en-US"/>
                    </w:rPr>
                    <w:t>מ</w:t>
                  </w:r>
                  <w:r>
                    <w:rPr>
                      <w:rFonts w:cs="Miriam" w:hint="cs"/>
                      <w:sz w:val="18"/>
                      <w:szCs w:val="18"/>
                      <w:rtl/>
                      <w:lang w:eastAsia="en-US"/>
                    </w:rPr>
                    <w:t>שפט</w:t>
                  </w:r>
                  <w:r>
                    <w:rPr>
                      <w:rFonts w:cs="Miriam"/>
                      <w:sz w:val="18"/>
                      <w:szCs w:val="18"/>
                      <w:rtl/>
                      <w:lang w:eastAsia="en-US"/>
                    </w:rPr>
                    <w:t>י</w:t>
                  </w:r>
                  <w:r>
                    <w:rPr>
                      <w:rFonts w:cs="Miriam" w:hint="cs"/>
                      <w:sz w:val="18"/>
                      <w:szCs w:val="18"/>
                      <w:rtl/>
                      <w:lang w:eastAsia="en-US"/>
                    </w:rPr>
                    <w:t xml:space="preserve"> </w:t>
                  </w:r>
                  <w:r>
                    <w:rPr>
                      <w:rFonts w:cs="Miriam"/>
                      <w:sz w:val="18"/>
                      <w:szCs w:val="18"/>
                      <w:rtl/>
                      <w:lang w:eastAsia="en-US"/>
                    </w:rPr>
                    <w:t>ב</w:t>
                  </w:r>
                  <w:r>
                    <w:rPr>
                      <w:rFonts w:cs="Miriam" w:hint="cs"/>
                      <w:sz w:val="18"/>
                      <w:szCs w:val="18"/>
                      <w:rtl/>
                      <w:lang w:eastAsia="en-US"/>
                    </w:rPr>
                    <w:t>פסק</w:t>
                  </w:r>
                  <w:r>
                    <w:rPr>
                      <w:rFonts w:cs="Miriam"/>
                      <w:sz w:val="18"/>
                      <w:szCs w:val="18"/>
                      <w:rtl/>
                      <w:lang w:eastAsia="en-US"/>
                    </w:rPr>
                    <w:t xml:space="preserve"> </w:t>
                  </w:r>
                  <w:r>
                    <w:rPr>
                      <w:rFonts w:cs="Miriam" w:hint="cs"/>
                      <w:sz w:val="18"/>
                      <w:szCs w:val="18"/>
                      <w:rtl/>
                      <w:lang w:eastAsia="en-US"/>
                    </w:rPr>
                    <w:t>הדין</w:t>
                  </w:r>
                </w:p>
              </w:txbxContent>
            </v:textbox>
            <w10:anchorlock/>
          </v:rect>
        </w:pict>
      </w:r>
      <w:r>
        <w:rPr>
          <w:rStyle w:val="big-number"/>
          <w:rtl/>
          <w:lang w:eastAsia="en-US"/>
        </w:rPr>
        <w:t>440.</w:t>
      </w:r>
      <w:r>
        <w:rPr>
          <w:rStyle w:val="big-number"/>
          <w:rtl/>
          <w:lang w:eastAsia="en-US"/>
        </w:rPr>
        <w:tab/>
      </w:r>
      <w:r>
        <w:rPr>
          <w:rStyle w:val="default"/>
          <w:rFonts w:cs="FrankRuehl"/>
          <w:rtl/>
          <w:lang w:eastAsia="en-US"/>
        </w:rPr>
        <w:t>ר</w:t>
      </w:r>
      <w:r>
        <w:rPr>
          <w:rStyle w:val="default"/>
          <w:rFonts w:cs="FrankRuehl" w:hint="cs"/>
          <w:rtl/>
          <w:lang w:eastAsia="en-US"/>
        </w:rPr>
        <w:t>שאי</w:t>
      </w:r>
      <w:r>
        <w:rPr>
          <w:rStyle w:val="default"/>
          <w:rFonts w:cs="FrankRuehl"/>
          <w:rtl/>
          <w:lang w:eastAsia="en-US"/>
        </w:rPr>
        <w:t xml:space="preserve"> </w:t>
      </w:r>
      <w:r>
        <w:rPr>
          <w:rStyle w:val="default"/>
          <w:rFonts w:cs="FrankRuehl" w:hint="cs"/>
          <w:rtl/>
          <w:lang w:eastAsia="en-US"/>
        </w:rPr>
        <w:t>בית הדין לדחות את הערעור אף אם מצא שי</w:t>
      </w:r>
      <w:r>
        <w:rPr>
          <w:rStyle w:val="default"/>
          <w:rFonts w:cs="FrankRuehl"/>
          <w:rtl/>
          <w:lang w:eastAsia="en-US"/>
        </w:rPr>
        <w:t>ש</w:t>
      </w:r>
      <w:r>
        <w:rPr>
          <w:rStyle w:val="default"/>
          <w:rFonts w:cs="FrankRuehl" w:hint="cs"/>
          <w:rtl/>
          <w:lang w:eastAsia="en-US"/>
        </w:rPr>
        <w:t xml:space="preserve"> בפ</w:t>
      </w:r>
      <w:r>
        <w:rPr>
          <w:rStyle w:val="default"/>
          <w:rFonts w:cs="FrankRuehl"/>
          <w:rtl/>
          <w:lang w:eastAsia="en-US"/>
        </w:rPr>
        <w:t>ס</w:t>
      </w:r>
      <w:r>
        <w:rPr>
          <w:rStyle w:val="default"/>
          <w:rFonts w:cs="FrankRuehl" w:hint="cs"/>
          <w:rtl/>
          <w:lang w:eastAsia="en-US"/>
        </w:rPr>
        <w:t>ק הדין פגם משפטי, אם הוא משוכנע שאין בפגם משום עיוות דין למערער.</w:t>
      </w:r>
    </w:p>
    <w:p w14:paraId="14214793" w14:textId="77777777" w:rsidR="008D4784" w:rsidRDefault="008D4784">
      <w:pPr>
        <w:pStyle w:val="header-2"/>
        <w:ind w:left="0" w:right="1134"/>
        <w:rPr>
          <w:rFonts w:cs="Miriam" w:hint="cs"/>
          <w:rtl/>
          <w:lang w:eastAsia="en-US"/>
        </w:rPr>
      </w:pPr>
      <w:bookmarkStart w:id="876" w:name="hed226"/>
      <w:bookmarkEnd w:id="876"/>
      <w:r>
        <w:rPr>
          <w:lang w:val="he-IL"/>
        </w:rPr>
        <w:pict w14:anchorId="1176EAFE">
          <v:rect id="_x0000_s2644" style="position:absolute;left:0;text-align:left;margin-left:464.5pt;margin-top:8.05pt;width:75.05pt;height:16pt;z-index:251689472" o:allowincell="f" filled="f" stroked="f" strokecolor="lime" strokeweight=".25pt">
            <v:textbox inset="0,0,0,0">
              <w:txbxContent>
                <w:p w14:paraId="1684C12B" w14:textId="77777777" w:rsidR="003F3D19" w:rsidRDefault="003F3D19">
                  <w:pPr>
                    <w:spacing w:line="160" w:lineRule="exact"/>
                    <w:jc w:val="left"/>
                    <w:rPr>
                      <w:rFonts w:cs="Miriam"/>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34) תשנ</w:t>
                  </w:r>
                  <w:r>
                    <w:rPr>
                      <w:rFonts w:cs="Miriam"/>
                      <w:sz w:val="18"/>
                      <w:szCs w:val="18"/>
                      <w:rtl/>
                      <w:lang w:eastAsia="en-US"/>
                    </w:rPr>
                    <w:t>"</w:t>
                  </w:r>
                  <w:r>
                    <w:rPr>
                      <w:rFonts w:cs="Miriam" w:hint="cs"/>
                      <w:sz w:val="18"/>
                      <w:szCs w:val="18"/>
                      <w:rtl/>
                      <w:lang w:eastAsia="en-US"/>
                    </w:rPr>
                    <w:t>ח-1998</w:t>
                  </w:r>
                </w:p>
              </w:txbxContent>
            </v:textbox>
            <w10:anchorlock/>
          </v:rect>
        </w:pict>
      </w:r>
      <w:r>
        <w:rPr>
          <w:rFonts w:cs="Miriam"/>
          <w:rtl/>
          <w:lang w:eastAsia="en-US"/>
        </w:rPr>
        <w:t>ס</w:t>
      </w:r>
      <w:r>
        <w:rPr>
          <w:rFonts w:cs="Miriam" w:hint="cs"/>
          <w:rtl/>
          <w:lang w:eastAsia="en-US"/>
        </w:rPr>
        <w:t>ימן</w:t>
      </w:r>
      <w:r>
        <w:rPr>
          <w:rFonts w:cs="Miriam"/>
          <w:rtl/>
          <w:lang w:eastAsia="en-US"/>
        </w:rPr>
        <w:t xml:space="preserve"> </w:t>
      </w:r>
      <w:r>
        <w:rPr>
          <w:rFonts w:cs="Miriam" w:hint="cs"/>
          <w:rtl/>
          <w:lang w:eastAsia="en-US"/>
        </w:rPr>
        <w:t xml:space="preserve">ב' </w:t>
      </w:r>
      <w:r>
        <w:rPr>
          <w:rFonts w:cs="Miriam"/>
          <w:rtl/>
          <w:lang w:eastAsia="en-US"/>
        </w:rPr>
        <w:t>–</w:t>
      </w:r>
      <w:r>
        <w:rPr>
          <w:rFonts w:cs="Miriam" w:hint="cs"/>
          <w:rtl/>
          <w:lang w:eastAsia="en-US"/>
        </w:rPr>
        <w:t xml:space="preserve"> ער</w:t>
      </w:r>
      <w:r>
        <w:rPr>
          <w:rFonts w:cs="Miriam"/>
          <w:rtl/>
          <w:lang w:eastAsia="en-US"/>
        </w:rPr>
        <w:t>ע</w:t>
      </w:r>
      <w:r>
        <w:rPr>
          <w:rFonts w:cs="Miriam" w:hint="cs"/>
          <w:rtl/>
          <w:lang w:eastAsia="en-US"/>
        </w:rPr>
        <w:t>ור על פסק דין או על החלטה בענין מעצר של בתי משפט צבאיים</w:t>
      </w:r>
    </w:p>
    <w:p w14:paraId="5BC38F3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77" w:name="Rov957"/>
      <w:r w:rsidRPr="00A32FC5">
        <w:rPr>
          <w:rStyle w:val="default"/>
          <w:rFonts w:cs="FrankRuehl" w:hint="cs"/>
          <w:vanish/>
          <w:color w:val="FF0000"/>
          <w:szCs w:val="20"/>
          <w:shd w:val="clear" w:color="auto" w:fill="FFFF99"/>
          <w:rtl/>
          <w:lang w:eastAsia="en-US"/>
        </w:rPr>
        <w:t>מיום 18.7.1963</w:t>
      </w:r>
    </w:p>
    <w:p w14:paraId="785B2A3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w:t>
      </w:r>
    </w:p>
    <w:p w14:paraId="5C707BD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60" w:history="1">
        <w:r w:rsidRPr="00A32FC5">
          <w:rPr>
            <w:rStyle w:val="Hyperlink"/>
            <w:rFonts w:cs="FrankRuehl" w:hint="cs"/>
            <w:vanish/>
            <w:szCs w:val="20"/>
            <w:shd w:val="clear" w:color="auto" w:fill="FFFF99"/>
            <w:rtl/>
            <w:lang w:eastAsia="en-US"/>
          </w:rPr>
          <w:t>ס"ח ת</w:t>
        </w:r>
        <w:r w:rsidRPr="00A32FC5">
          <w:rPr>
            <w:rStyle w:val="Hyperlink"/>
            <w:rFonts w:cs="FrankRuehl" w:hint="cs"/>
            <w:vanish/>
            <w:szCs w:val="20"/>
            <w:shd w:val="clear" w:color="auto" w:fill="FFFF99"/>
            <w:rtl/>
            <w:lang w:eastAsia="en-US"/>
          </w:rPr>
          <w:t>ש</w:t>
        </w:r>
        <w:r w:rsidRPr="00A32FC5">
          <w:rPr>
            <w:rStyle w:val="Hyperlink"/>
            <w:rFonts w:cs="FrankRuehl" w:hint="cs"/>
            <w:vanish/>
            <w:szCs w:val="20"/>
            <w:shd w:val="clear" w:color="auto" w:fill="FFFF99"/>
            <w:rtl/>
            <w:lang w:eastAsia="en-US"/>
          </w:rPr>
          <w:t>כ"ג מס' 400</w:t>
        </w:r>
      </w:hyperlink>
      <w:r w:rsidRPr="00A32FC5">
        <w:rPr>
          <w:rFonts w:cs="FrankRuehl" w:hint="cs"/>
          <w:vanish/>
          <w:szCs w:val="20"/>
          <w:shd w:val="clear" w:color="auto" w:fill="FFFF99"/>
          <w:rtl/>
          <w:lang w:eastAsia="en-US"/>
        </w:rPr>
        <w:t xml:space="preserve"> מיום 18.7.1963 עמ' 120 (</w:t>
      </w:r>
      <w:hyperlink r:id="rId1161" w:history="1">
        <w:r w:rsidRPr="00A32FC5">
          <w:rPr>
            <w:rStyle w:val="Hyperlink"/>
            <w:rFonts w:cs="FrankRuehl" w:hint="cs"/>
            <w:vanish/>
            <w:szCs w:val="20"/>
            <w:shd w:val="clear" w:color="auto" w:fill="FFFF99"/>
            <w:rtl/>
            <w:lang w:eastAsia="en-US"/>
          </w:rPr>
          <w:t>ה"ח 530</w:t>
        </w:r>
      </w:hyperlink>
      <w:r w:rsidRPr="00A32FC5">
        <w:rPr>
          <w:rFonts w:cs="FrankRuehl" w:hint="cs"/>
          <w:vanish/>
          <w:szCs w:val="20"/>
          <w:shd w:val="clear" w:color="auto" w:fill="FFFF99"/>
          <w:rtl/>
          <w:lang w:eastAsia="en-US"/>
        </w:rPr>
        <w:t>)</w:t>
      </w:r>
    </w:p>
    <w:p w14:paraId="624CCA7D"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סימן ב'</w:t>
      </w:r>
    </w:p>
    <w:p w14:paraId="37010B42" w14:textId="77777777" w:rsidR="008D4784" w:rsidRPr="00A32FC5" w:rsidRDefault="008D4784">
      <w:pPr>
        <w:pStyle w:val="P00"/>
        <w:spacing w:before="0"/>
        <w:ind w:left="0" w:right="1134"/>
        <w:rPr>
          <w:rFonts w:cs="FrankRuehl" w:hint="cs"/>
          <w:b/>
          <w:bCs/>
          <w:vanish/>
          <w:szCs w:val="20"/>
          <w:shd w:val="clear" w:color="auto" w:fill="FFFF99"/>
          <w:rtl/>
          <w:lang w:eastAsia="en-US"/>
        </w:rPr>
      </w:pPr>
    </w:p>
    <w:p w14:paraId="3E19A16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5.3.1998</w:t>
      </w:r>
    </w:p>
    <w:p w14:paraId="78515EE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34</w:t>
      </w:r>
    </w:p>
    <w:p w14:paraId="64B3B5F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62" w:history="1">
        <w:r w:rsidRPr="00A32FC5">
          <w:rPr>
            <w:rStyle w:val="Hyperlink"/>
            <w:rFonts w:cs="FrankRuehl" w:hint="cs"/>
            <w:vanish/>
            <w:szCs w:val="20"/>
            <w:shd w:val="clear" w:color="auto" w:fill="FFFF99"/>
            <w:rtl/>
            <w:lang w:eastAsia="en-US"/>
          </w:rPr>
          <w:t>ס"ח תשנ"ח מס' 1657</w:t>
        </w:r>
      </w:hyperlink>
      <w:r w:rsidRPr="00A32FC5">
        <w:rPr>
          <w:rFonts w:cs="FrankRuehl" w:hint="cs"/>
          <w:vanish/>
          <w:szCs w:val="20"/>
          <w:shd w:val="clear" w:color="auto" w:fill="FFFF99"/>
          <w:rtl/>
          <w:lang w:eastAsia="en-US"/>
        </w:rPr>
        <w:t xml:space="preserve"> מיום 5.3.1998 עמ' 145 (</w:t>
      </w:r>
      <w:hyperlink r:id="rId1163" w:history="1">
        <w:r w:rsidRPr="00A32FC5">
          <w:rPr>
            <w:rStyle w:val="Hyperlink"/>
            <w:rFonts w:cs="FrankRuehl" w:hint="cs"/>
            <w:vanish/>
            <w:szCs w:val="20"/>
            <w:shd w:val="clear" w:color="auto" w:fill="FFFF99"/>
            <w:rtl/>
            <w:lang w:eastAsia="en-US"/>
          </w:rPr>
          <w:t>ה"ח 2608</w:t>
        </w:r>
      </w:hyperlink>
      <w:r w:rsidRPr="00A32FC5">
        <w:rPr>
          <w:rFonts w:cs="FrankRuehl" w:hint="cs"/>
          <w:vanish/>
          <w:szCs w:val="20"/>
          <w:shd w:val="clear" w:color="auto" w:fill="FFFF99"/>
          <w:rtl/>
          <w:lang w:eastAsia="en-US"/>
        </w:rPr>
        <w:t>)</w:t>
      </w:r>
    </w:p>
    <w:p w14:paraId="5D59898B"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כותרת  סימן ב'</w:t>
      </w:r>
    </w:p>
    <w:p w14:paraId="4EFE8325"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4FA00A1" w14:textId="77777777" w:rsidR="008D4784" w:rsidRDefault="008D4784">
      <w:pPr>
        <w:pStyle w:val="P00"/>
        <w:spacing w:before="0"/>
        <w:ind w:left="0" w:right="1134"/>
        <w:rPr>
          <w:rFonts w:cs="FrankRuehl" w:hint="cs"/>
          <w:sz w:val="2"/>
          <w:szCs w:val="2"/>
          <w:u w:val="single"/>
          <w:shd w:val="clear" w:color="auto" w:fill="FFFF99"/>
          <w:rtl/>
          <w:lang w:eastAsia="en-US"/>
        </w:rPr>
      </w:pPr>
      <w:r w:rsidRPr="00A32FC5">
        <w:rPr>
          <w:rFonts w:cs="FrankRuehl" w:hint="cs"/>
          <w:strike/>
          <w:vanish/>
          <w:sz w:val="22"/>
          <w:szCs w:val="22"/>
          <w:shd w:val="clear" w:color="auto" w:fill="FFFF99"/>
          <w:rtl/>
          <w:lang w:eastAsia="en-US"/>
        </w:rPr>
        <w:t xml:space="preserve">סימן ב'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ערעור על פסקי דין של בתי משפט צבאיים</w:t>
      </w:r>
      <w:r w:rsidRPr="00A32FC5">
        <w:rPr>
          <w:rFonts w:cs="FrankRuehl" w:hint="cs"/>
          <w:vanish/>
          <w:sz w:val="22"/>
          <w:szCs w:val="22"/>
          <w:shd w:val="clear" w:color="auto" w:fill="FFFF99"/>
          <w:rtl/>
          <w:lang w:eastAsia="en-US"/>
        </w:rPr>
        <w:t xml:space="preserve"> </w:t>
      </w:r>
      <w:bookmarkEnd w:id="877"/>
    </w:p>
    <w:p w14:paraId="55F6E054" w14:textId="77777777" w:rsidR="008D4784" w:rsidRDefault="008D4784">
      <w:pPr>
        <w:pStyle w:val="P00"/>
        <w:spacing w:before="72"/>
        <w:ind w:left="0" w:right="1134"/>
        <w:rPr>
          <w:rStyle w:val="default"/>
          <w:rFonts w:cs="FrankRuehl" w:hint="cs"/>
          <w:rtl/>
          <w:lang w:eastAsia="en-US"/>
        </w:rPr>
      </w:pPr>
      <w:bookmarkStart w:id="878" w:name="Seif448"/>
      <w:bookmarkEnd w:id="878"/>
      <w:r>
        <w:rPr>
          <w:lang w:val="he-IL"/>
        </w:rPr>
        <w:pict w14:anchorId="1A21CAFF">
          <v:rect id="_x0000_s2645" style="position:absolute;left:0;text-align:left;margin-left:464.5pt;margin-top:8.05pt;width:75.05pt;height:27.85pt;z-index:251690496" o:allowincell="f" filled="f" stroked="f" strokecolor="lime" strokeweight=".25pt">
            <v:textbox style="mso-next-textbox:#_x0000_s2645" inset="0,0,0,0">
              <w:txbxContent>
                <w:p w14:paraId="7838AAE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גדרות</w:t>
                  </w:r>
                </w:p>
                <w:p w14:paraId="31007DB0"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2) </w:t>
                  </w:r>
                  <w:r>
                    <w:rPr>
                      <w:rFonts w:cs="Miriam"/>
                      <w:sz w:val="18"/>
                      <w:szCs w:val="18"/>
                      <w:rtl/>
                      <w:lang w:eastAsia="en-US"/>
                    </w:rPr>
                    <w:br/>
                    <w:t>ת</w:t>
                  </w:r>
                  <w:r>
                    <w:rPr>
                      <w:rFonts w:cs="Miriam" w:hint="cs"/>
                      <w:sz w:val="18"/>
                      <w:szCs w:val="18"/>
                      <w:rtl/>
                      <w:lang w:eastAsia="en-US"/>
                    </w:rPr>
                    <w:t>שכ"ג-1963</w:t>
                  </w:r>
                </w:p>
              </w:txbxContent>
            </v:textbox>
            <w10:anchorlock/>
          </v:rect>
        </w:pict>
      </w:r>
      <w:r>
        <w:rPr>
          <w:rStyle w:val="big-number"/>
          <w:rtl/>
          <w:lang w:eastAsia="en-US"/>
        </w:rPr>
        <w:t>440</w:t>
      </w:r>
      <w:r>
        <w:rPr>
          <w:rStyle w:val="default"/>
          <w:rFonts w:cs="FrankRuehl"/>
          <w:rtl/>
          <w:lang w:eastAsia="en-US"/>
        </w:rPr>
        <w:t>א</w:t>
      </w:r>
      <w:r>
        <w:rPr>
          <w:rStyle w:val="default"/>
          <w:rFonts w:cs="FrankRuehl" w:hint="cs"/>
          <w:rtl/>
          <w:lang w:eastAsia="en-US"/>
        </w:rPr>
        <w:t>. בסי</w:t>
      </w:r>
      <w:r>
        <w:rPr>
          <w:rStyle w:val="default"/>
          <w:rFonts w:cs="FrankRuehl"/>
          <w:rtl/>
          <w:lang w:eastAsia="en-US"/>
        </w:rPr>
        <w:t>מ</w:t>
      </w:r>
      <w:r>
        <w:rPr>
          <w:rStyle w:val="default"/>
          <w:rFonts w:cs="FrankRuehl" w:hint="cs"/>
          <w:rtl/>
          <w:lang w:eastAsia="en-US"/>
        </w:rPr>
        <w:t xml:space="preserve">ן זה </w:t>
      </w:r>
      <w:r w:rsidR="002850E6">
        <w:rPr>
          <w:rStyle w:val="default"/>
          <w:rFonts w:cs="FrankRuehl"/>
          <w:rtl/>
          <w:lang w:eastAsia="en-US"/>
        </w:rPr>
        <w:t>–</w:t>
      </w:r>
    </w:p>
    <w:p w14:paraId="7B08C70F" w14:textId="77777777" w:rsidR="008D4784" w:rsidRDefault="008D4784" w:rsidP="002850E6">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תקנ</w:t>
      </w:r>
      <w:r>
        <w:rPr>
          <w:rStyle w:val="default"/>
          <w:rFonts w:cs="FrankRuehl"/>
          <w:rtl/>
          <w:lang w:eastAsia="en-US"/>
        </w:rPr>
        <w:t>ו</w:t>
      </w:r>
      <w:r>
        <w:rPr>
          <w:rStyle w:val="default"/>
          <w:rFonts w:cs="FrankRuehl" w:hint="cs"/>
          <w:rtl/>
          <w:lang w:eastAsia="en-US"/>
        </w:rPr>
        <w:t xml:space="preserve">ת ההגנה" </w:t>
      </w:r>
      <w:r w:rsidR="002850E6">
        <w:rPr>
          <w:rStyle w:val="default"/>
          <w:rFonts w:cs="FrankRuehl" w:hint="cs"/>
          <w:rtl/>
          <w:lang w:eastAsia="en-US"/>
        </w:rPr>
        <w:t>-</w:t>
      </w:r>
      <w:r>
        <w:rPr>
          <w:rStyle w:val="default"/>
          <w:rFonts w:cs="FrankRuehl" w:hint="cs"/>
          <w:rtl/>
          <w:lang w:eastAsia="en-US"/>
        </w:rPr>
        <w:t xml:space="preserve"> תק</w:t>
      </w:r>
      <w:r>
        <w:rPr>
          <w:rStyle w:val="default"/>
          <w:rFonts w:cs="FrankRuehl"/>
          <w:rtl/>
          <w:lang w:eastAsia="en-US"/>
        </w:rPr>
        <w:t>נ</w:t>
      </w:r>
      <w:r>
        <w:rPr>
          <w:rStyle w:val="default"/>
          <w:rFonts w:cs="FrankRuehl" w:hint="cs"/>
          <w:rtl/>
          <w:lang w:eastAsia="en-US"/>
        </w:rPr>
        <w:t>ות ההגנה (שעת חירום), 1945;</w:t>
      </w:r>
    </w:p>
    <w:p w14:paraId="1AC994C5" w14:textId="77777777" w:rsidR="008D4784" w:rsidRDefault="008D4784" w:rsidP="002850E6">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 xml:space="preserve">משפט צבאי" </w:t>
      </w:r>
      <w:r w:rsidR="002850E6">
        <w:rPr>
          <w:rStyle w:val="default"/>
          <w:rFonts w:cs="FrankRuehl" w:hint="cs"/>
          <w:rtl/>
          <w:lang w:eastAsia="en-US"/>
        </w:rPr>
        <w:t>-</w:t>
      </w:r>
      <w:r>
        <w:rPr>
          <w:rStyle w:val="default"/>
          <w:rFonts w:cs="FrankRuehl" w:hint="cs"/>
          <w:rtl/>
          <w:lang w:eastAsia="en-US"/>
        </w:rPr>
        <w:t xml:space="preserve"> בי</w:t>
      </w:r>
      <w:r>
        <w:rPr>
          <w:rStyle w:val="default"/>
          <w:rFonts w:cs="FrankRuehl"/>
          <w:rtl/>
          <w:lang w:eastAsia="en-US"/>
        </w:rPr>
        <w:t>ת</w:t>
      </w:r>
      <w:r>
        <w:rPr>
          <w:rStyle w:val="default"/>
          <w:rFonts w:cs="FrankRuehl" w:hint="cs"/>
          <w:rtl/>
          <w:lang w:eastAsia="en-US"/>
        </w:rPr>
        <w:t xml:space="preserve"> משפט צבאי שהוקם לפי החלק השני לתקנות ההגנה;</w:t>
      </w:r>
    </w:p>
    <w:p w14:paraId="425D0908" w14:textId="77777777" w:rsidR="008D4784" w:rsidRDefault="008D4784" w:rsidP="002850E6">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פסק</w:t>
      </w:r>
      <w:r>
        <w:rPr>
          <w:rStyle w:val="default"/>
          <w:rFonts w:cs="FrankRuehl"/>
          <w:rtl/>
          <w:lang w:eastAsia="en-US"/>
        </w:rPr>
        <w:t xml:space="preserve"> </w:t>
      </w:r>
      <w:r>
        <w:rPr>
          <w:rStyle w:val="default"/>
          <w:rFonts w:cs="FrankRuehl" w:hint="cs"/>
          <w:rtl/>
          <w:lang w:eastAsia="en-US"/>
        </w:rPr>
        <w:t xml:space="preserve">דין" </w:t>
      </w:r>
      <w:r w:rsidR="002850E6">
        <w:rPr>
          <w:rStyle w:val="default"/>
          <w:rFonts w:cs="FrankRuehl" w:hint="cs"/>
          <w:rtl/>
          <w:lang w:eastAsia="en-US"/>
        </w:rPr>
        <w:t>-</w:t>
      </w:r>
      <w:r>
        <w:rPr>
          <w:rStyle w:val="default"/>
          <w:rFonts w:cs="FrankRuehl" w:hint="cs"/>
          <w:rtl/>
          <w:lang w:eastAsia="en-US"/>
        </w:rPr>
        <w:t xml:space="preserve"> הכ</w:t>
      </w:r>
      <w:r>
        <w:rPr>
          <w:rStyle w:val="default"/>
          <w:rFonts w:cs="FrankRuehl"/>
          <w:rtl/>
          <w:lang w:eastAsia="en-US"/>
        </w:rPr>
        <w:t>ר</w:t>
      </w:r>
      <w:r>
        <w:rPr>
          <w:rStyle w:val="default"/>
          <w:rFonts w:cs="FrankRuehl" w:hint="cs"/>
          <w:rtl/>
          <w:lang w:eastAsia="en-US"/>
        </w:rPr>
        <w:t>עת דין או גזר דין, וכל החלטה אחרת של בית משפט צבאי המסיימת את הדיון בפניו.</w:t>
      </w:r>
    </w:p>
    <w:p w14:paraId="06304BF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79" w:name="Rov706"/>
      <w:r w:rsidRPr="00A32FC5">
        <w:rPr>
          <w:rStyle w:val="default"/>
          <w:rFonts w:cs="FrankRuehl" w:hint="cs"/>
          <w:vanish/>
          <w:color w:val="FF0000"/>
          <w:szCs w:val="20"/>
          <w:shd w:val="clear" w:color="auto" w:fill="FFFF99"/>
          <w:rtl/>
          <w:lang w:eastAsia="en-US"/>
        </w:rPr>
        <w:t>מיום 18.7.1963</w:t>
      </w:r>
    </w:p>
    <w:p w14:paraId="05DF880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w:t>
      </w:r>
    </w:p>
    <w:p w14:paraId="6B71E54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64" w:history="1">
        <w:r w:rsidRPr="00A32FC5">
          <w:rPr>
            <w:rStyle w:val="Hyperlink"/>
            <w:rFonts w:cs="FrankRuehl" w:hint="cs"/>
            <w:vanish/>
            <w:szCs w:val="20"/>
            <w:shd w:val="clear" w:color="auto" w:fill="FFFF99"/>
            <w:rtl/>
            <w:lang w:eastAsia="en-US"/>
          </w:rPr>
          <w:t>ס"ח תשכ"ג מס' 400</w:t>
        </w:r>
      </w:hyperlink>
      <w:r w:rsidRPr="00A32FC5">
        <w:rPr>
          <w:rFonts w:cs="FrankRuehl" w:hint="cs"/>
          <w:vanish/>
          <w:szCs w:val="20"/>
          <w:shd w:val="clear" w:color="auto" w:fill="FFFF99"/>
          <w:rtl/>
          <w:lang w:eastAsia="en-US"/>
        </w:rPr>
        <w:t xml:space="preserve"> מיום 18.7.1963 עמ' 120 (</w:t>
      </w:r>
      <w:hyperlink r:id="rId1165" w:history="1">
        <w:r w:rsidRPr="00A32FC5">
          <w:rPr>
            <w:rStyle w:val="Hyperlink"/>
            <w:rFonts w:cs="FrankRuehl" w:hint="cs"/>
            <w:vanish/>
            <w:szCs w:val="20"/>
            <w:shd w:val="clear" w:color="auto" w:fill="FFFF99"/>
            <w:rtl/>
            <w:lang w:eastAsia="en-US"/>
          </w:rPr>
          <w:t>ה"ח 530</w:t>
        </w:r>
      </w:hyperlink>
      <w:r w:rsidRPr="00A32FC5">
        <w:rPr>
          <w:rFonts w:cs="FrankRuehl" w:hint="cs"/>
          <w:vanish/>
          <w:szCs w:val="20"/>
          <w:shd w:val="clear" w:color="auto" w:fill="FFFF99"/>
          <w:rtl/>
          <w:lang w:eastAsia="en-US"/>
        </w:rPr>
        <w:t>)</w:t>
      </w:r>
    </w:p>
    <w:p w14:paraId="0B74ECB9"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440א</w:t>
      </w:r>
      <w:bookmarkEnd w:id="879"/>
    </w:p>
    <w:p w14:paraId="1FAA1D4C" w14:textId="77777777" w:rsidR="008D4784" w:rsidRDefault="008D4784">
      <w:pPr>
        <w:pStyle w:val="P00"/>
        <w:spacing w:before="72"/>
        <w:ind w:left="0" w:right="1134"/>
        <w:rPr>
          <w:rStyle w:val="default"/>
          <w:rFonts w:cs="FrankRuehl"/>
          <w:rtl/>
          <w:lang w:eastAsia="en-US"/>
        </w:rPr>
      </w:pPr>
      <w:bookmarkStart w:id="880" w:name="Seif449"/>
      <w:bookmarkEnd w:id="880"/>
      <w:r>
        <w:rPr>
          <w:lang w:val="he-IL"/>
        </w:rPr>
        <w:pict w14:anchorId="1D755F5F">
          <v:rect id="_x0000_s2646" style="position:absolute;left:0;text-align:left;margin-left:464.5pt;margin-top:8.05pt;width:75.05pt;height:28.15pt;z-index:251691520" o:allowincell="f" filled="f" stroked="f" strokecolor="lime" strokeweight=".25pt">
            <v:textbox inset="0,0,0,0">
              <w:txbxContent>
                <w:p w14:paraId="62CDC68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ז</w:t>
                  </w:r>
                  <w:r>
                    <w:rPr>
                      <w:rFonts w:cs="Miriam" w:hint="cs"/>
                      <w:sz w:val="18"/>
                      <w:szCs w:val="18"/>
                      <w:rtl/>
                      <w:lang w:eastAsia="en-US"/>
                    </w:rPr>
                    <w:t>כות</w:t>
                  </w:r>
                  <w:r>
                    <w:rPr>
                      <w:rFonts w:cs="Miriam"/>
                      <w:sz w:val="18"/>
                      <w:szCs w:val="18"/>
                      <w:rtl/>
                      <w:lang w:eastAsia="en-US"/>
                    </w:rPr>
                    <w:t xml:space="preserve"> </w:t>
                  </w:r>
                  <w:r>
                    <w:rPr>
                      <w:rFonts w:cs="Miriam" w:hint="cs"/>
                      <w:sz w:val="18"/>
                      <w:szCs w:val="18"/>
                      <w:rtl/>
                      <w:lang w:eastAsia="en-US"/>
                    </w:rPr>
                    <w:t>ערעור</w:t>
                  </w:r>
                </w:p>
                <w:p w14:paraId="0B44F95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2) </w:t>
                  </w:r>
                  <w:r>
                    <w:rPr>
                      <w:rFonts w:cs="Miriam"/>
                      <w:sz w:val="18"/>
                      <w:szCs w:val="18"/>
                      <w:rtl/>
                      <w:lang w:eastAsia="en-US"/>
                    </w:rPr>
                    <w:br/>
                    <w:t>ת</w:t>
                  </w:r>
                  <w:r>
                    <w:rPr>
                      <w:rFonts w:cs="Miriam" w:hint="cs"/>
                      <w:sz w:val="18"/>
                      <w:szCs w:val="18"/>
                      <w:rtl/>
                      <w:lang w:eastAsia="en-US"/>
                    </w:rPr>
                    <w:t>שכ"ג-1963</w:t>
                  </w:r>
                </w:p>
              </w:txbxContent>
            </v:textbox>
            <w10:anchorlock/>
          </v:rect>
        </w:pict>
      </w:r>
      <w:r>
        <w:rPr>
          <w:rStyle w:val="big-number"/>
          <w:rtl/>
          <w:lang w:eastAsia="en-US"/>
        </w:rPr>
        <w:t>440</w:t>
      </w:r>
      <w:r>
        <w:rPr>
          <w:rStyle w:val="default"/>
          <w:rFonts w:cs="FrankRuehl"/>
          <w:rtl/>
          <w:lang w:eastAsia="en-US"/>
        </w:rPr>
        <w:t>ב</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פסק</w:t>
      </w:r>
      <w:r>
        <w:rPr>
          <w:rStyle w:val="default"/>
          <w:rFonts w:cs="FrankRuehl"/>
          <w:rtl/>
          <w:lang w:eastAsia="en-US"/>
        </w:rPr>
        <w:t>-</w:t>
      </w:r>
      <w:r>
        <w:rPr>
          <w:rStyle w:val="default"/>
          <w:rFonts w:cs="FrankRuehl" w:hint="cs"/>
          <w:rtl/>
          <w:lang w:eastAsia="en-US"/>
        </w:rPr>
        <w:t xml:space="preserve">דין של בית משפט צבאי ניתן </w:t>
      </w:r>
      <w:r>
        <w:rPr>
          <w:rStyle w:val="default"/>
          <w:rFonts w:cs="FrankRuehl"/>
          <w:rtl/>
          <w:lang w:eastAsia="en-US"/>
        </w:rPr>
        <w:t>ל</w:t>
      </w:r>
      <w:r>
        <w:rPr>
          <w:rStyle w:val="default"/>
          <w:rFonts w:cs="FrankRuehl" w:hint="cs"/>
          <w:rtl/>
          <w:lang w:eastAsia="en-US"/>
        </w:rPr>
        <w:t>ערעור לפני בית הדין הצבאי לע</w:t>
      </w:r>
      <w:r>
        <w:rPr>
          <w:rStyle w:val="default"/>
          <w:rFonts w:cs="FrankRuehl"/>
          <w:rtl/>
          <w:lang w:eastAsia="en-US"/>
        </w:rPr>
        <w:t>ר</w:t>
      </w:r>
      <w:r>
        <w:rPr>
          <w:rStyle w:val="default"/>
          <w:rFonts w:cs="FrankRuehl" w:hint="cs"/>
          <w:rtl/>
          <w:lang w:eastAsia="en-US"/>
        </w:rPr>
        <w:t>עור</w:t>
      </w:r>
      <w:r>
        <w:rPr>
          <w:rStyle w:val="default"/>
          <w:rFonts w:cs="FrankRuehl"/>
          <w:rtl/>
          <w:lang w:eastAsia="en-US"/>
        </w:rPr>
        <w:t>י</w:t>
      </w:r>
      <w:r>
        <w:rPr>
          <w:rStyle w:val="default"/>
          <w:rFonts w:cs="FrankRuehl" w:hint="cs"/>
          <w:rtl/>
          <w:lang w:eastAsia="en-US"/>
        </w:rPr>
        <w:t>ם, וזאת על אף האמור בתקנות ההגנה.</w:t>
      </w:r>
    </w:p>
    <w:p w14:paraId="5C32A6E7"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זכו</w:t>
      </w:r>
      <w:r>
        <w:rPr>
          <w:rStyle w:val="default"/>
          <w:rFonts w:cs="FrankRuehl"/>
          <w:rtl/>
          <w:lang w:eastAsia="en-US"/>
        </w:rPr>
        <w:t>ת</w:t>
      </w:r>
      <w:r>
        <w:rPr>
          <w:rStyle w:val="default"/>
          <w:rFonts w:cs="FrankRuehl" w:hint="cs"/>
          <w:rtl/>
          <w:lang w:eastAsia="en-US"/>
        </w:rPr>
        <w:t xml:space="preserve"> הערעור </w:t>
      </w:r>
      <w:r>
        <w:rPr>
          <w:rStyle w:val="default"/>
          <w:rFonts w:cs="FrankRuehl"/>
          <w:rtl/>
          <w:lang w:eastAsia="en-US"/>
        </w:rPr>
        <w:t>נתונ</w:t>
      </w:r>
      <w:r>
        <w:rPr>
          <w:rStyle w:val="default"/>
          <w:rFonts w:cs="FrankRuehl" w:hint="cs"/>
          <w:rtl/>
          <w:lang w:eastAsia="en-US"/>
        </w:rPr>
        <w:t>ה לנאשם, אם ל</w:t>
      </w:r>
      <w:r>
        <w:rPr>
          <w:rStyle w:val="default"/>
          <w:rFonts w:cs="FrankRuehl"/>
          <w:rtl/>
          <w:lang w:eastAsia="en-US"/>
        </w:rPr>
        <w:t>א</w:t>
      </w:r>
      <w:r>
        <w:rPr>
          <w:rStyle w:val="default"/>
          <w:rFonts w:cs="FrankRuehl" w:hint="cs"/>
          <w:rtl/>
          <w:lang w:eastAsia="en-US"/>
        </w:rPr>
        <w:t xml:space="preserve"> </w:t>
      </w:r>
      <w:r>
        <w:rPr>
          <w:rStyle w:val="default"/>
          <w:rFonts w:cs="FrankRuehl"/>
          <w:rtl/>
          <w:lang w:eastAsia="en-US"/>
        </w:rPr>
        <w:t>ז</w:t>
      </w:r>
      <w:r>
        <w:rPr>
          <w:rStyle w:val="default"/>
          <w:rFonts w:cs="FrankRuehl" w:hint="cs"/>
          <w:rtl/>
          <w:lang w:eastAsia="en-US"/>
        </w:rPr>
        <w:t>וכה; ולתובע הצבאי הראשי או לתובע צבאי שהוסמך לכך על ידיו.</w:t>
      </w:r>
    </w:p>
    <w:p w14:paraId="1E39D1E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81" w:name="Rov707"/>
      <w:r w:rsidRPr="00A32FC5">
        <w:rPr>
          <w:rStyle w:val="default"/>
          <w:rFonts w:cs="FrankRuehl" w:hint="cs"/>
          <w:vanish/>
          <w:color w:val="FF0000"/>
          <w:szCs w:val="20"/>
          <w:shd w:val="clear" w:color="auto" w:fill="FFFF99"/>
          <w:rtl/>
          <w:lang w:eastAsia="en-US"/>
        </w:rPr>
        <w:t>מיום 18.7.1963</w:t>
      </w:r>
    </w:p>
    <w:p w14:paraId="2B36203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w:t>
      </w:r>
    </w:p>
    <w:p w14:paraId="567E0E7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66" w:history="1">
        <w:r w:rsidRPr="00A32FC5">
          <w:rPr>
            <w:rStyle w:val="Hyperlink"/>
            <w:rFonts w:cs="FrankRuehl" w:hint="cs"/>
            <w:vanish/>
            <w:szCs w:val="20"/>
            <w:shd w:val="clear" w:color="auto" w:fill="FFFF99"/>
            <w:rtl/>
            <w:lang w:eastAsia="en-US"/>
          </w:rPr>
          <w:t>ס"ח תשכ"ג מס' 400</w:t>
        </w:r>
      </w:hyperlink>
      <w:r w:rsidRPr="00A32FC5">
        <w:rPr>
          <w:rFonts w:cs="FrankRuehl" w:hint="cs"/>
          <w:vanish/>
          <w:szCs w:val="20"/>
          <w:shd w:val="clear" w:color="auto" w:fill="FFFF99"/>
          <w:rtl/>
          <w:lang w:eastAsia="en-US"/>
        </w:rPr>
        <w:t xml:space="preserve"> מיום 18.7.1963 עמ' 120 (</w:t>
      </w:r>
      <w:hyperlink r:id="rId1167" w:history="1">
        <w:r w:rsidRPr="00A32FC5">
          <w:rPr>
            <w:rStyle w:val="Hyperlink"/>
            <w:rFonts w:cs="FrankRuehl" w:hint="cs"/>
            <w:vanish/>
            <w:szCs w:val="20"/>
            <w:shd w:val="clear" w:color="auto" w:fill="FFFF99"/>
            <w:rtl/>
            <w:lang w:eastAsia="en-US"/>
          </w:rPr>
          <w:t>ה"ח 530</w:t>
        </w:r>
      </w:hyperlink>
      <w:r w:rsidRPr="00A32FC5">
        <w:rPr>
          <w:rFonts w:cs="FrankRuehl" w:hint="cs"/>
          <w:vanish/>
          <w:szCs w:val="20"/>
          <w:shd w:val="clear" w:color="auto" w:fill="FFFF99"/>
          <w:rtl/>
          <w:lang w:eastAsia="en-US"/>
        </w:rPr>
        <w:t>)</w:t>
      </w:r>
    </w:p>
    <w:p w14:paraId="3CFE693D" w14:textId="77777777" w:rsidR="008D4784" w:rsidRDefault="008D4784">
      <w:pPr>
        <w:pStyle w:val="P00"/>
        <w:spacing w:before="0"/>
        <w:ind w:left="0" w:right="1134"/>
        <w:rPr>
          <w:rFonts w:cs="FrankRuehl"/>
          <w:b/>
          <w:bCs/>
          <w:sz w:val="2"/>
          <w:szCs w:val="2"/>
          <w:rtl/>
          <w:lang w:eastAsia="en-US"/>
        </w:rPr>
      </w:pPr>
      <w:r w:rsidRPr="00A32FC5">
        <w:rPr>
          <w:rFonts w:cs="FrankRuehl" w:hint="cs"/>
          <w:b/>
          <w:bCs/>
          <w:vanish/>
          <w:szCs w:val="20"/>
          <w:shd w:val="clear" w:color="auto" w:fill="FFFF99"/>
          <w:rtl/>
          <w:lang w:eastAsia="en-US"/>
        </w:rPr>
        <w:t>הוספת סעיף 440ב</w:t>
      </w:r>
      <w:r w:rsidRPr="00A32FC5">
        <w:rPr>
          <w:rFonts w:cs="FrankRuehl"/>
          <w:b/>
          <w:bCs/>
          <w:vanish/>
          <w:szCs w:val="20"/>
          <w:shd w:val="clear" w:color="auto" w:fill="FFFF99"/>
          <w:rtl/>
          <w:lang w:eastAsia="en-US"/>
        </w:rPr>
        <w:t xml:space="preserve"> </w:t>
      </w:r>
      <w:bookmarkEnd w:id="881"/>
    </w:p>
    <w:p w14:paraId="071819DD" w14:textId="77777777" w:rsidR="008D4784" w:rsidRDefault="008D4784">
      <w:pPr>
        <w:pStyle w:val="P00"/>
        <w:spacing w:before="72"/>
        <w:ind w:left="0" w:right="1134"/>
        <w:rPr>
          <w:rStyle w:val="default"/>
          <w:rFonts w:cs="FrankRuehl"/>
          <w:rtl/>
          <w:lang w:eastAsia="en-US"/>
        </w:rPr>
      </w:pPr>
      <w:bookmarkStart w:id="882" w:name="Seif450"/>
      <w:bookmarkEnd w:id="882"/>
      <w:r>
        <w:rPr>
          <w:lang w:val="he-IL"/>
        </w:rPr>
        <w:pict w14:anchorId="3AD884F9">
          <v:rect id="_x0000_s2647" style="position:absolute;left:0;text-align:left;margin-left:464.5pt;margin-top:8.05pt;width:75.05pt;height:40pt;z-index:251692544" o:allowincell="f" filled="f" stroked="f" strokecolor="lime" strokeweight=".25pt">
            <v:textbox style="mso-next-textbox:#_x0000_s2647" inset="0,0,0,0">
              <w:txbxContent>
                <w:p w14:paraId="51C1BDC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ז</w:t>
                  </w:r>
                  <w:r>
                    <w:rPr>
                      <w:rFonts w:cs="Miriam" w:hint="cs"/>
                      <w:sz w:val="18"/>
                      <w:szCs w:val="18"/>
                      <w:rtl/>
                      <w:lang w:eastAsia="en-US"/>
                    </w:rPr>
                    <w:t>כות</w:t>
                  </w:r>
                  <w:r>
                    <w:rPr>
                      <w:rFonts w:cs="Miriam"/>
                      <w:sz w:val="18"/>
                      <w:szCs w:val="18"/>
                      <w:rtl/>
                      <w:lang w:eastAsia="en-US"/>
                    </w:rPr>
                    <w:t xml:space="preserve"> </w:t>
                  </w:r>
                  <w:r>
                    <w:rPr>
                      <w:rFonts w:cs="Miriam" w:hint="cs"/>
                      <w:sz w:val="18"/>
                      <w:szCs w:val="18"/>
                      <w:rtl/>
                      <w:lang w:eastAsia="en-US"/>
                    </w:rPr>
                    <w:t>ערעו</w:t>
                  </w:r>
                  <w:r>
                    <w:rPr>
                      <w:rFonts w:cs="Miriam"/>
                      <w:sz w:val="18"/>
                      <w:szCs w:val="18"/>
                      <w:rtl/>
                      <w:lang w:eastAsia="en-US"/>
                    </w:rPr>
                    <w:t>ר</w:t>
                  </w:r>
                  <w:r>
                    <w:rPr>
                      <w:rFonts w:cs="Miriam" w:hint="cs"/>
                      <w:sz w:val="18"/>
                      <w:szCs w:val="18"/>
                      <w:rtl/>
                      <w:lang w:eastAsia="en-US"/>
                    </w:rPr>
                    <w:t xml:space="preserve"> </w:t>
                  </w:r>
                  <w:r>
                    <w:rPr>
                      <w:rFonts w:cs="Miriam"/>
                      <w:sz w:val="18"/>
                      <w:szCs w:val="18"/>
                      <w:rtl/>
                      <w:lang w:eastAsia="en-US"/>
                    </w:rPr>
                    <w:t>ע</w:t>
                  </w:r>
                  <w:r>
                    <w:rPr>
                      <w:rFonts w:cs="Miriam" w:hint="cs"/>
                      <w:sz w:val="18"/>
                      <w:szCs w:val="18"/>
                      <w:rtl/>
                      <w:lang w:eastAsia="en-US"/>
                    </w:rPr>
                    <w:t>ל ה</w:t>
                  </w:r>
                  <w:r>
                    <w:rPr>
                      <w:rFonts w:cs="Miriam"/>
                      <w:sz w:val="18"/>
                      <w:szCs w:val="18"/>
                      <w:rtl/>
                      <w:lang w:eastAsia="en-US"/>
                    </w:rPr>
                    <w:t>ח</w:t>
                  </w:r>
                  <w:r>
                    <w:rPr>
                      <w:rFonts w:cs="Miriam" w:hint="cs"/>
                      <w:sz w:val="18"/>
                      <w:szCs w:val="18"/>
                      <w:rtl/>
                      <w:lang w:eastAsia="en-US"/>
                    </w:rPr>
                    <w:t xml:space="preserve">לטה </w:t>
                  </w:r>
                  <w:r>
                    <w:rPr>
                      <w:rFonts w:cs="Miriam"/>
                      <w:sz w:val="18"/>
                      <w:szCs w:val="18"/>
                      <w:rtl/>
                      <w:lang w:eastAsia="en-US"/>
                    </w:rPr>
                    <w:t>ב</w:t>
                  </w:r>
                  <w:r>
                    <w:rPr>
                      <w:rFonts w:cs="Miriam" w:hint="cs"/>
                      <w:sz w:val="18"/>
                      <w:szCs w:val="18"/>
                      <w:rtl/>
                      <w:lang w:eastAsia="en-US"/>
                    </w:rPr>
                    <w:t>עני</w:t>
                  </w:r>
                  <w:r>
                    <w:rPr>
                      <w:rFonts w:cs="Miriam"/>
                      <w:sz w:val="18"/>
                      <w:szCs w:val="18"/>
                      <w:rtl/>
                      <w:lang w:eastAsia="en-US"/>
                    </w:rPr>
                    <w:t>ן</w:t>
                  </w:r>
                  <w:r>
                    <w:rPr>
                      <w:rFonts w:cs="Miriam" w:hint="cs"/>
                      <w:sz w:val="18"/>
                      <w:szCs w:val="18"/>
                      <w:rtl/>
                      <w:lang w:eastAsia="en-US"/>
                    </w:rPr>
                    <w:t xml:space="preserve"> מעצר</w:t>
                  </w:r>
                </w:p>
                <w:p w14:paraId="109B8B7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34) תשנ"ח-1998</w:t>
                  </w:r>
                </w:p>
              </w:txbxContent>
            </v:textbox>
            <w10:anchorlock/>
          </v:rect>
        </w:pict>
      </w:r>
      <w:r>
        <w:rPr>
          <w:rStyle w:val="big-number"/>
          <w:rtl/>
          <w:lang w:eastAsia="en-US"/>
        </w:rPr>
        <w:t>440</w:t>
      </w:r>
      <w:r>
        <w:rPr>
          <w:rStyle w:val="default"/>
          <w:rFonts w:cs="FrankRuehl"/>
          <w:rtl/>
          <w:lang w:eastAsia="en-US"/>
        </w:rPr>
        <w:t>ב</w:t>
      </w:r>
      <w:r>
        <w:rPr>
          <w:rStyle w:val="default"/>
          <w:rFonts w:cs="FrankRuehl" w:hint="cs"/>
          <w:rtl/>
          <w:lang w:eastAsia="en-US"/>
        </w:rPr>
        <w:t>1. (א) החל</w:t>
      </w:r>
      <w:r>
        <w:rPr>
          <w:rStyle w:val="default"/>
          <w:rFonts w:cs="FrankRuehl"/>
          <w:rtl/>
          <w:lang w:eastAsia="en-US"/>
        </w:rPr>
        <w:t>י</w:t>
      </w:r>
      <w:r>
        <w:rPr>
          <w:rStyle w:val="default"/>
          <w:rFonts w:cs="FrankRuehl" w:hint="cs"/>
          <w:rtl/>
          <w:lang w:eastAsia="en-US"/>
        </w:rPr>
        <w:t>ט שופט של בית משפט צבא</w:t>
      </w:r>
      <w:r>
        <w:rPr>
          <w:rStyle w:val="default"/>
          <w:rFonts w:cs="FrankRuehl"/>
          <w:rtl/>
          <w:lang w:eastAsia="en-US"/>
        </w:rPr>
        <w:t>י</w:t>
      </w:r>
      <w:r>
        <w:rPr>
          <w:rStyle w:val="default"/>
          <w:rFonts w:cs="FrankRuehl" w:hint="cs"/>
          <w:rtl/>
          <w:lang w:eastAsia="en-US"/>
        </w:rPr>
        <w:t xml:space="preserve"> של</w:t>
      </w:r>
      <w:r>
        <w:rPr>
          <w:rStyle w:val="default"/>
          <w:rFonts w:cs="FrankRuehl"/>
          <w:rtl/>
          <w:lang w:eastAsia="en-US"/>
        </w:rPr>
        <w:t>א</w:t>
      </w:r>
      <w:r>
        <w:rPr>
          <w:rStyle w:val="default"/>
          <w:rFonts w:cs="FrankRuehl" w:hint="cs"/>
          <w:rtl/>
          <w:lang w:eastAsia="en-US"/>
        </w:rPr>
        <w:t xml:space="preserve"> להאריך מעצרו של עצור או שלא ליתן פקודת מעצר על נאשם, והתובע הצבאי הודיע, במעמד מתן ההחלטה, על רצונו לערער עליה לפי סעיף קטן (ב), רשאי השופט לצוות על השהיית שחרורו של העצור או של הנא</w:t>
      </w:r>
      <w:r>
        <w:rPr>
          <w:rStyle w:val="default"/>
          <w:rFonts w:cs="FrankRuehl"/>
          <w:rtl/>
          <w:lang w:eastAsia="en-US"/>
        </w:rPr>
        <w:t>שם</w:t>
      </w:r>
      <w:r>
        <w:rPr>
          <w:rStyle w:val="default"/>
          <w:rFonts w:cs="FrankRuehl" w:hint="cs"/>
          <w:rtl/>
          <w:lang w:eastAsia="en-US"/>
        </w:rPr>
        <w:t>, או על מעצרם, לתקופה שלא תעלה על 48 ש</w:t>
      </w:r>
      <w:r>
        <w:rPr>
          <w:rStyle w:val="default"/>
          <w:rFonts w:cs="FrankRuehl"/>
          <w:rtl/>
          <w:lang w:eastAsia="en-US"/>
        </w:rPr>
        <w:t>ע</w:t>
      </w:r>
      <w:r>
        <w:rPr>
          <w:rStyle w:val="default"/>
          <w:rFonts w:cs="FrankRuehl" w:hint="cs"/>
          <w:rtl/>
          <w:lang w:eastAsia="en-US"/>
        </w:rPr>
        <w:t>ות; לענין זה לא יבואו במנין</w:t>
      </w:r>
      <w:r>
        <w:rPr>
          <w:rStyle w:val="default"/>
          <w:rFonts w:cs="FrankRuehl"/>
          <w:rtl/>
          <w:lang w:eastAsia="en-US"/>
        </w:rPr>
        <w:t xml:space="preserve"> ה</w:t>
      </w:r>
      <w:r>
        <w:rPr>
          <w:rStyle w:val="default"/>
          <w:rFonts w:cs="FrankRuehl" w:hint="cs"/>
          <w:rtl/>
          <w:lang w:eastAsia="en-US"/>
        </w:rPr>
        <w:t>שע</w:t>
      </w:r>
      <w:r>
        <w:rPr>
          <w:rStyle w:val="default"/>
          <w:rFonts w:cs="FrankRuehl"/>
          <w:rtl/>
          <w:lang w:eastAsia="en-US"/>
        </w:rPr>
        <w:t>ות</w:t>
      </w:r>
      <w:r>
        <w:rPr>
          <w:rStyle w:val="default"/>
          <w:rFonts w:cs="FrankRuehl" w:hint="cs"/>
          <w:rtl/>
          <w:lang w:eastAsia="en-US"/>
        </w:rPr>
        <w:t xml:space="preserve"> שבתות ומועדים.</w:t>
      </w:r>
    </w:p>
    <w:p w14:paraId="42A4D873"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ה</w:t>
      </w:r>
      <w:r>
        <w:rPr>
          <w:rStyle w:val="default"/>
          <w:rFonts w:cs="FrankRuehl" w:hint="cs"/>
          <w:rtl/>
          <w:lang w:eastAsia="en-US"/>
        </w:rPr>
        <w:t xml:space="preserve">חלטה בענין מעצר שנתן שופט </w:t>
      </w:r>
      <w:r>
        <w:rPr>
          <w:rStyle w:val="default"/>
          <w:rFonts w:cs="FrankRuehl"/>
          <w:rtl/>
          <w:lang w:eastAsia="en-US"/>
        </w:rPr>
        <w:t>של ב</w:t>
      </w:r>
      <w:r>
        <w:rPr>
          <w:rStyle w:val="default"/>
          <w:rFonts w:cs="FrankRuehl" w:hint="cs"/>
          <w:rtl/>
          <w:lang w:eastAsia="en-US"/>
        </w:rPr>
        <w:t>ית משפט צבאי,</w:t>
      </w:r>
      <w:r>
        <w:rPr>
          <w:rStyle w:val="default"/>
          <w:rFonts w:cs="FrankRuehl"/>
          <w:rtl/>
          <w:lang w:eastAsia="en-US"/>
        </w:rPr>
        <w:t xml:space="preserve"> </w:t>
      </w:r>
      <w:r>
        <w:rPr>
          <w:rStyle w:val="default"/>
          <w:rFonts w:cs="FrankRuehl" w:hint="cs"/>
          <w:rtl/>
          <w:lang w:eastAsia="en-US"/>
        </w:rPr>
        <w:t>ר</w:t>
      </w:r>
      <w:r>
        <w:rPr>
          <w:rStyle w:val="default"/>
          <w:rFonts w:cs="FrankRuehl"/>
          <w:rtl/>
          <w:lang w:eastAsia="en-US"/>
        </w:rPr>
        <w:t>ש</w:t>
      </w:r>
      <w:r>
        <w:rPr>
          <w:rStyle w:val="default"/>
          <w:rFonts w:cs="FrankRuehl" w:hint="cs"/>
          <w:rtl/>
          <w:lang w:eastAsia="en-US"/>
        </w:rPr>
        <w:t>אים העצור, הנאשם או תובע צבאי, לערער לבית הדין הצבאי לערעורים אשר ידון בערעור בשופט צבאי-משפטאי אחד.</w:t>
      </w:r>
    </w:p>
    <w:p w14:paraId="49109136"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החל</w:t>
      </w:r>
      <w:r>
        <w:rPr>
          <w:rStyle w:val="default"/>
          <w:rFonts w:cs="FrankRuehl"/>
          <w:rtl/>
          <w:lang w:eastAsia="en-US"/>
        </w:rPr>
        <w:t>ט</w:t>
      </w:r>
      <w:r>
        <w:rPr>
          <w:rStyle w:val="default"/>
          <w:rFonts w:cs="FrankRuehl" w:hint="cs"/>
          <w:rtl/>
          <w:lang w:eastAsia="en-US"/>
        </w:rPr>
        <w:t>ה</w:t>
      </w:r>
      <w:r>
        <w:rPr>
          <w:rStyle w:val="default"/>
          <w:rFonts w:cs="FrankRuehl"/>
          <w:rtl/>
          <w:lang w:eastAsia="en-US"/>
        </w:rPr>
        <w:t xml:space="preserve"> ב</w:t>
      </w:r>
      <w:r>
        <w:rPr>
          <w:rStyle w:val="default"/>
          <w:rFonts w:cs="FrankRuehl" w:hint="cs"/>
          <w:rtl/>
          <w:lang w:eastAsia="en-US"/>
        </w:rPr>
        <w:t>ענין מעצר שנתן שופט צבאי-משפטאי של בית</w:t>
      </w:r>
      <w:r>
        <w:rPr>
          <w:rStyle w:val="default"/>
          <w:rFonts w:cs="FrankRuehl"/>
          <w:rtl/>
          <w:lang w:eastAsia="en-US"/>
        </w:rPr>
        <w:t xml:space="preserve"> </w:t>
      </w:r>
      <w:r>
        <w:rPr>
          <w:rStyle w:val="default"/>
          <w:rFonts w:cs="FrankRuehl" w:hint="cs"/>
          <w:rtl/>
          <w:lang w:eastAsia="en-US"/>
        </w:rPr>
        <w:t>הדין הצבאי לערעורים, שלא בער</w:t>
      </w:r>
      <w:r>
        <w:rPr>
          <w:rStyle w:val="default"/>
          <w:rFonts w:cs="FrankRuehl"/>
          <w:rtl/>
          <w:lang w:eastAsia="en-US"/>
        </w:rPr>
        <w:t>ע</w:t>
      </w:r>
      <w:r>
        <w:rPr>
          <w:rStyle w:val="default"/>
          <w:rFonts w:cs="FrankRuehl" w:hint="cs"/>
          <w:rtl/>
          <w:lang w:eastAsia="en-US"/>
        </w:rPr>
        <w:t xml:space="preserve">ור </w:t>
      </w:r>
      <w:r>
        <w:rPr>
          <w:rStyle w:val="default"/>
          <w:rFonts w:cs="FrankRuehl"/>
          <w:rtl/>
          <w:lang w:eastAsia="en-US"/>
        </w:rPr>
        <w:t>כ</w:t>
      </w:r>
      <w:r>
        <w:rPr>
          <w:rStyle w:val="default"/>
          <w:rFonts w:cs="FrankRuehl" w:hint="cs"/>
          <w:rtl/>
          <w:lang w:eastAsia="en-US"/>
        </w:rPr>
        <w:t>אמור בסעיף קטן (ב), ניתנת לעיון שנית, לפי בקשת העצו</w:t>
      </w:r>
      <w:r>
        <w:rPr>
          <w:rStyle w:val="default"/>
          <w:rFonts w:cs="FrankRuehl"/>
          <w:rtl/>
          <w:lang w:eastAsia="en-US"/>
        </w:rPr>
        <w:t>ר, הנ</w:t>
      </w:r>
      <w:r>
        <w:rPr>
          <w:rStyle w:val="default"/>
          <w:rFonts w:cs="FrankRuehl" w:hint="cs"/>
          <w:rtl/>
          <w:lang w:eastAsia="en-US"/>
        </w:rPr>
        <w:t xml:space="preserve">אשם או תובע </w:t>
      </w:r>
      <w:r>
        <w:rPr>
          <w:rStyle w:val="default"/>
          <w:rFonts w:cs="FrankRuehl"/>
          <w:rtl/>
          <w:lang w:eastAsia="en-US"/>
        </w:rPr>
        <w:t>צ</w:t>
      </w:r>
      <w:r>
        <w:rPr>
          <w:rStyle w:val="default"/>
          <w:rFonts w:cs="FrankRuehl" w:hint="cs"/>
          <w:rtl/>
          <w:lang w:eastAsia="en-US"/>
        </w:rPr>
        <w:t>ב</w:t>
      </w:r>
      <w:r>
        <w:rPr>
          <w:rStyle w:val="default"/>
          <w:rFonts w:cs="FrankRuehl"/>
          <w:rtl/>
          <w:lang w:eastAsia="en-US"/>
        </w:rPr>
        <w:t>א</w:t>
      </w:r>
      <w:r>
        <w:rPr>
          <w:rStyle w:val="default"/>
          <w:rFonts w:cs="FrankRuehl" w:hint="cs"/>
          <w:rtl/>
          <w:lang w:eastAsia="en-US"/>
        </w:rPr>
        <w:t>י, לפני מותב של שלושה של בית הדין הצבאי לערעורים.</w:t>
      </w:r>
    </w:p>
    <w:p w14:paraId="1B9FB1DD"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א</w:t>
      </w:r>
      <w:r>
        <w:rPr>
          <w:rStyle w:val="default"/>
          <w:rFonts w:cs="FrankRuehl" w:hint="cs"/>
          <w:rtl/>
          <w:lang w:eastAsia="en-US"/>
        </w:rPr>
        <w:t>ף הוראות סעיף קטן (ב), רשאי נשיא בית הדין הצבאי לערעורים לקבוע כי ערעור על מעצר יידון לפני מותב של שלושה שופטים צבאיים-מש</w:t>
      </w:r>
      <w:r>
        <w:rPr>
          <w:rStyle w:val="default"/>
          <w:rFonts w:cs="FrankRuehl"/>
          <w:rtl/>
          <w:lang w:eastAsia="en-US"/>
        </w:rPr>
        <w:t>פ</w:t>
      </w:r>
      <w:r>
        <w:rPr>
          <w:rStyle w:val="default"/>
          <w:rFonts w:cs="FrankRuehl" w:hint="cs"/>
          <w:rtl/>
          <w:lang w:eastAsia="en-US"/>
        </w:rPr>
        <w:t>טאי</w:t>
      </w:r>
      <w:r>
        <w:rPr>
          <w:rStyle w:val="default"/>
          <w:rFonts w:cs="FrankRuehl"/>
          <w:rtl/>
          <w:lang w:eastAsia="en-US"/>
        </w:rPr>
        <w:t>ם</w:t>
      </w:r>
      <w:r>
        <w:rPr>
          <w:rStyle w:val="default"/>
          <w:rFonts w:cs="FrankRuehl" w:hint="cs"/>
          <w:rtl/>
          <w:lang w:eastAsia="en-US"/>
        </w:rPr>
        <w:t xml:space="preserve"> של בית הדין הצבאי לערעורים, אם סבר כי הדבר נחוץ מפ</w:t>
      </w:r>
      <w:r>
        <w:rPr>
          <w:rStyle w:val="default"/>
          <w:rFonts w:cs="FrankRuehl"/>
          <w:rtl/>
          <w:lang w:eastAsia="en-US"/>
        </w:rPr>
        <w:t>ני ח</w:t>
      </w:r>
      <w:r>
        <w:rPr>
          <w:rStyle w:val="default"/>
          <w:rFonts w:cs="FrankRuehl" w:hint="cs"/>
          <w:rtl/>
          <w:lang w:eastAsia="en-US"/>
        </w:rPr>
        <w:t>שיבותו או קשי</w:t>
      </w:r>
      <w:r>
        <w:rPr>
          <w:rStyle w:val="default"/>
          <w:rFonts w:cs="FrankRuehl"/>
          <w:rtl/>
          <w:lang w:eastAsia="en-US"/>
        </w:rPr>
        <w:t>ו</w:t>
      </w:r>
      <w:r>
        <w:rPr>
          <w:rStyle w:val="default"/>
          <w:rFonts w:cs="FrankRuehl" w:hint="cs"/>
          <w:rtl/>
          <w:lang w:eastAsia="en-US"/>
        </w:rPr>
        <w:t>ת</w:t>
      </w:r>
      <w:r>
        <w:rPr>
          <w:rStyle w:val="default"/>
          <w:rFonts w:cs="FrankRuehl"/>
          <w:rtl/>
          <w:lang w:eastAsia="en-US"/>
        </w:rPr>
        <w:t>ו</w:t>
      </w:r>
      <w:r>
        <w:rPr>
          <w:rStyle w:val="default"/>
          <w:rFonts w:cs="FrankRuehl" w:hint="cs"/>
          <w:rtl/>
          <w:lang w:eastAsia="en-US"/>
        </w:rPr>
        <w:t xml:space="preserve"> של הענין, או מפאת חידושה של הלכה שנפסקה בענין.</w:t>
      </w:r>
    </w:p>
    <w:p w14:paraId="58773EA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83" w:name="Rov958"/>
      <w:r w:rsidRPr="00A32FC5">
        <w:rPr>
          <w:rStyle w:val="default"/>
          <w:rFonts w:cs="FrankRuehl" w:hint="cs"/>
          <w:vanish/>
          <w:color w:val="FF0000"/>
          <w:szCs w:val="20"/>
          <w:shd w:val="clear" w:color="auto" w:fill="FFFF99"/>
          <w:rtl/>
          <w:lang w:eastAsia="en-US"/>
        </w:rPr>
        <w:t>מיום 5.3.1998</w:t>
      </w:r>
    </w:p>
    <w:p w14:paraId="71AC796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34</w:t>
      </w:r>
    </w:p>
    <w:p w14:paraId="00BAE06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68" w:history="1">
        <w:r w:rsidRPr="00A32FC5">
          <w:rPr>
            <w:rStyle w:val="Hyperlink"/>
            <w:rFonts w:cs="FrankRuehl" w:hint="cs"/>
            <w:vanish/>
            <w:szCs w:val="20"/>
            <w:shd w:val="clear" w:color="auto" w:fill="FFFF99"/>
            <w:rtl/>
            <w:lang w:eastAsia="en-US"/>
          </w:rPr>
          <w:t>ס"ח תשנ"ח מס' 1657</w:t>
        </w:r>
      </w:hyperlink>
      <w:r w:rsidRPr="00A32FC5">
        <w:rPr>
          <w:rFonts w:cs="FrankRuehl" w:hint="cs"/>
          <w:vanish/>
          <w:szCs w:val="20"/>
          <w:shd w:val="clear" w:color="auto" w:fill="FFFF99"/>
          <w:rtl/>
          <w:lang w:eastAsia="en-US"/>
        </w:rPr>
        <w:t xml:space="preserve"> מיום 5.3.1998 עמ' 145 (</w:t>
      </w:r>
      <w:hyperlink r:id="rId1169" w:history="1">
        <w:r w:rsidRPr="00A32FC5">
          <w:rPr>
            <w:rStyle w:val="Hyperlink"/>
            <w:rFonts w:cs="FrankRuehl" w:hint="cs"/>
            <w:vanish/>
            <w:szCs w:val="20"/>
            <w:shd w:val="clear" w:color="auto" w:fill="FFFF99"/>
            <w:rtl/>
            <w:lang w:eastAsia="en-US"/>
          </w:rPr>
          <w:t>ה"ח 2608</w:t>
        </w:r>
      </w:hyperlink>
      <w:r w:rsidRPr="00A32FC5">
        <w:rPr>
          <w:rFonts w:cs="FrankRuehl" w:hint="cs"/>
          <w:vanish/>
          <w:szCs w:val="20"/>
          <w:shd w:val="clear" w:color="auto" w:fill="FFFF99"/>
          <w:rtl/>
          <w:lang w:eastAsia="en-US"/>
        </w:rPr>
        <w:t>)</w:t>
      </w:r>
    </w:p>
    <w:p w14:paraId="1C3FA3DD"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440ב1</w:t>
      </w:r>
      <w:bookmarkEnd w:id="883"/>
    </w:p>
    <w:p w14:paraId="507E23F6" w14:textId="77777777" w:rsidR="008D4784" w:rsidRDefault="008D4784" w:rsidP="002850E6">
      <w:pPr>
        <w:pStyle w:val="P00"/>
        <w:spacing w:before="72"/>
        <w:ind w:left="0" w:right="1134"/>
        <w:rPr>
          <w:rStyle w:val="default"/>
          <w:rFonts w:cs="FrankRuehl"/>
          <w:rtl/>
          <w:lang w:eastAsia="en-US"/>
        </w:rPr>
      </w:pPr>
      <w:bookmarkStart w:id="884" w:name="Seif451"/>
      <w:bookmarkEnd w:id="884"/>
      <w:r>
        <w:rPr>
          <w:lang w:val="he-IL"/>
        </w:rPr>
        <w:pict w14:anchorId="1F72068C">
          <v:rect id="_x0000_s2648" style="position:absolute;left:0;text-align:left;margin-left:464.5pt;margin-top:8.05pt;width:75.05pt;height:28.4pt;z-index:251693568" o:allowincell="f" filled="f" stroked="f" strokecolor="lime" strokeweight=".25pt">
            <v:textbox inset="0,0,0,0">
              <w:txbxContent>
                <w:p w14:paraId="357EC5B2"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ת</w:t>
                  </w:r>
                  <w:r>
                    <w:rPr>
                      <w:rFonts w:cs="Miriam" w:hint="cs"/>
                      <w:sz w:val="18"/>
                      <w:szCs w:val="18"/>
                      <w:rtl/>
                      <w:lang w:eastAsia="en-US"/>
                    </w:rPr>
                    <w:t>חול</w:t>
                  </w:r>
                  <w:r>
                    <w:rPr>
                      <w:rFonts w:cs="Miriam"/>
                      <w:sz w:val="18"/>
                      <w:szCs w:val="18"/>
                      <w:rtl/>
                      <w:lang w:eastAsia="en-US"/>
                    </w:rPr>
                    <w:t>ת</w:t>
                  </w:r>
                  <w:r>
                    <w:rPr>
                      <w:rFonts w:cs="Miriam" w:hint="cs"/>
                      <w:sz w:val="18"/>
                      <w:szCs w:val="18"/>
                      <w:rtl/>
                      <w:lang w:eastAsia="en-US"/>
                    </w:rPr>
                    <w:t xml:space="preserve"> הוראות</w:t>
                  </w:r>
                </w:p>
                <w:p w14:paraId="5B731D1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34) ת</w:t>
                  </w:r>
                  <w:r>
                    <w:rPr>
                      <w:rFonts w:cs="Miriam"/>
                      <w:sz w:val="18"/>
                      <w:szCs w:val="18"/>
                      <w:rtl/>
                      <w:lang w:eastAsia="en-US"/>
                    </w:rPr>
                    <w:t>ש</w:t>
                  </w:r>
                  <w:r>
                    <w:rPr>
                      <w:rFonts w:cs="Miriam" w:hint="cs"/>
                      <w:sz w:val="18"/>
                      <w:szCs w:val="18"/>
                      <w:rtl/>
                      <w:lang w:eastAsia="en-US"/>
                    </w:rPr>
                    <w:t>נ"ח-1998</w:t>
                  </w:r>
                </w:p>
              </w:txbxContent>
            </v:textbox>
            <w10:anchorlock/>
          </v:rect>
        </w:pict>
      </w:r>
      <w:r>
        <w:rPr>
          <w:rStyle w:val="big-number"/>
          <w:rtl/>
          <w:lang w:eastAsia="en-US"/>
        </w:rPr>
        <w:t>440</w:t>
      </w:r>
      <w:r>
        <w:rPr>
          <w:rStyle w:val="default"/>
          <w:rFonts w:cs="FrankRuehl"/>
          <w:rtl/>
          <w:lang w:eastAsia="en-US"/>
        </w:rPr>
        <w:t>ב</w:t>
      </w:r>
      <w:r>
        <w:rPr>
          <w:rStyle w:val="default"/>
          <w:rFonts w:cs="FrankRuehl" w:hint="cs"/>
          <w:rtl/>
          <w:lang w:eastAsia="en-US"/>
        </w:rPr>
        <w:t>2. (א) הור</w:t>
      </w:r>
      <w:r>
        <w:rPr>
          <w:rStyle w:val="default"/>
          <w:rFonts w:cs="FrankRuehl"/>
          <w:rtl/>
          <w:lang w:eastAsia="en-US"/>
        </w:rPr>
        <w:t>א</w:t>
      </w:r>
      <w:r>
        <w:rPr>
          <w:rStyle w:val="default"/>
          <w:rFonts w:cs="FrankRuehl" w:hint="cs"/>
          <w:rtl/>
          <w:lang w:eastAsia="en-US"/>
        </w:rPr>
        <w:t>ות סעיפי</w:t>
      </w:r>
      <w:r>
        <w:rPr>
          <w:rStyle w:val="default"/>
          <w:rFonts w:cs="FrankRuehl"/>
          <w:rtl/>
          <w:lang w:eastAsia="en-US"/>
        </w:rPr>
        <w:t xml:space="preserve">ם 59 </w:t>
      </w:r>
      <w:r>
        <w:rPr>
          <w:rStyle w:val="default"/>
          <w:rFonts w:cs="FrankRuehl" w:hint="cs"/>
          <w:rtl/>
          <w:lang w:eastAsia="en-US"/>
        </w:rPr>
        <w:t xml:space="preserve">עד 62 לחוק סמכויות אכיפה </w:t>
      </w:r>
      <w:r w:rsidR="002850E6">
        <w:rPr>
          <w:rStyle w:val="default"/>
          <w:rFonts w:cs="FrankRuehl" w:hint="cs"/>
          <w:rtl/>
          <w:lang w:eastAsia="en-US"/>
        </w:rPr>
        <w:t>-</w:t>
      </w:r>
      <w:r>
        <w:rPr>
          <w:rStyle w:val="default"/>
          <w:rFonts w:cs="FrankRuehl" w:hint="cs"/>
          <w:rtl/>
          <w:lang w:eastAsia="en-US"/>
        </w:rPr>
        <w:t xml:space="preserve"> מע</w:t>
      </w:r>
      <w:r>
        <w:rPr>
          <w:rStyle w:val="default"/>
          <w:rFonts w:cs="FrankRuehl"/>
          <w:rtl/>
          <w:lang w:eastAsia="en-US"/>
        </w:rPr>
        <w:t>צ</w:t>
      </w:r>
      <w:r>
        <w:rPr>
          <w:rStyle w:val="default"/>
          <w:rFonts w:cs="FrankRuehl" w:hint="cs"/>
          <w:rtl/>
          <w:lang w:eastAsia="en-US"/>
        </w:rPr>
        <w:t xml:space="preserve">רים, </w:t>
      </w:r>
      <w:r>
        <w:rPr>
          <w:rStyle w:val="default"/>
          <w:rFonts w:cs="FrankRuehl"/>
          <w:rtl/>
          <w:lang w:eastAsia="en-US"/>
        </w:rPr>
        <w:t>י</w:t>
      </w:r>
      <w:r>
        <w:rPr>
          <w:rStyle w:val="default"/>
          <w:rFonts w:cs="FrankRuehl" w:hint="cs"/>
          <w:rtl/>
          <w:lang w:eastAsia="en-US"/>
        </w:rPr>
        <w:t>חולו גם לגבי אדם המוחזק במעצ</w:t>
      </w:r>
      <w:r>
        <w:rPr>
          <w:rStyle w:val="default"/>
          <w:rFonts w:cs="FrankRuehl"/>
          <w:rtl/>
          <w:lang w:eastAsia="en-US"/>
        </w:rPr>
        <w:t>ר</w:t>
      </w:r>
      <w:r>
        <w:rPr>
          <w:rStyle w:val="default"/>
          <w:rFonts w:cs="FrankRuehl" w:hint="cs"/>
          <w:rtl/>
          <w:lang w:eastAsia="en-US"/>
        </w:rPr>
        <w:t xml:space="preserve"> לפ</w:t>
      </w:r>
      <w:r>
        <w:rPr>
          <w:rStyle w:val="default"/>
          <w:rFonts w:cs="FrankRuehl"/>
          <w:rtl/>
          <w:lang w:eastAsia="en-US"/>
        </w:rPr>
        <w:t>י</w:t>
      </w:r>
      <w:r>
        <w:rPr>
          <w:rStyle w:val="default"/>
          <w:rFonts w:cs="FrankRuehl" w:hint="cs"/>
          <w:rtl/>
          <w:lang w:eastAsia="en-US"/>
        </w:rPr>
        <w:t xml:space="preserve"> תקנות ההגנה (שעת חירום), 1945, אולם במקום "שופט של</w:t>
      </w:r>
      <w:r>
        <w:rPr>
          <w:rStyle w:val="default"/>
          <w:rFonts w:cs="FrankRuehl"/>
          <w:rtl/>
          <w:lang w:eastAsia="en-US"/>
        </w:rPr>
        <w:t xml:space="preserve"> בית</w:t>
      </w:r>
      <w:r>
        <w:rPr>
          <w:rStyle w:val="default"/>
          <w:rFonts w:cs="FrankRuehl" w:hint="cs"/>
          <w:rtl/>
          <w:lang w:eastAsia="en-US"/>
        </w:rPr>
        <w:t xml:space="preserve"> המשפט העליון", כאמור בסעיף 62 לחוק האמור, יבוא "שופט צבאי-משפטאי של בית הדין הצבאי לערעורים".</w:t>
      </w:r>
    </w:p>
    <w:p w14:paraId="12366F12"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ות סעיף 240(ב) יחולו, ב</w:t>
      </w:r>
      <w:r>
        <w:rPr>
          <w:rStyle w:val="default"/>
          <w:rFonts w:cs="FrankRuehl"/>
          <w:rtl/>
          <w:lang w:eastAsia="en-US"/>
        </w:rPr>
        <w:t>שי</w:t>
      </w:r>
      <w:r>
        <w:rPr>
          <w:rStyle w:val="default"/>
          <w:rFonts w:cs="FrankRuehl" w:hint="cs"/>
          <w:rtl/>
          <w:lang w:eastAsia="en-US"/>
        </w:rPr>
        <w:t xml:space="preserve">נויים המחויבים, גם על דיון בענין מעצר </w:t>
      </w:r>
      <w:r>
        <w:rPr>
          <w:rStyle w:val="default"/>
          <w:rFonts w:cs="FrankRuehl"/>
          <w:rtl/>
          <w:lang w:eastAsia="en-US"/>
        </w:rPr>
        <w:t>ל</w:t>
      </w:r>
      <w:r>
        <w:rPr>
          <w:rStyle w:val="default"/>
          <w:rFonts w:cs="FrankRuehl" w:hint="cs"/>
          <w:rtl/>
          <w:lang w:eastAsia="en-US"/>
        </w:rPr>
        <w:t>פי סימן זה.</w:t>
      </w:r>
    </w:p>
    <w:p w14:paraId="4D4FC77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85" w:name="Rov959"/>
      <w:r w:rsidRPr="00A32FC5">
        <w:rPr>
          <w:rStyle w:val="default"/>
          <w:rFonts w:cs="FrankRuehl" w:hint="cs"/>
          <w:vanish/>
          <w:color w:val="FF0000"/>
          <w:szCs w:val="20"/>
          <w:shd w:val="clear" w:color="auto" w:fill="FFFF99"/>
          <w:rtl/>
          <w:lang w:eastAsia="en-US"/>
        </w:rPr>
        <w:t>מיום 5.3.1998</w:t>
      </w:r>
    </w:p>
    <w:p w14:paraId="08A4672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34</w:t>
      </w:r>
    </w:p>
    <w:p w14:paraId="261699E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70" w:history="1">
        <w:r w:rsidRPr="00A32FC5">
          <w:rPr>
            <w:rStyle w:val="Hyperlink"/>
            <w:rFonts w:cs="FrankRuehl" w:hint="cs"/>
            <w:vanish/>
            <w:szCs w:val="20"/>
            <w:shd w:val="clear" w:color="auto" w:fill="FFFF99"/>
            <w:rtl/>
            <w:lang w:eastAsia="en-US"/>
          </w:rPr>
          <w:t>ס"ח תשנ"ח מס' 1657</w:t>
        </w:r>
      </w:hyperlink>
      <w:r w:rsidRPr="00A32FC5">
        <w:rPr>
          <w:rFonts w:cs="FrankRuehl" w:hint="cs"/>
          <w:vanish/>
          <w:szCs w:val="20"/>
          <w:shd w:val="clear" w:color="auto" w:fill="FFFF99"/>
          <w:rtl/>
          <w:lang w:eastAsia="en-US"/>
        </w:rPr>
        <w:t xml:space="preserve"> מיום 5.3.1998 עמ' 146 (</w:t>
      </w:r>
      <w:hyperlink r:id="rId1171" w:history="1">
        <w:r w:rsidRPr="00A32FC5">
          <w:rPr>
            <w:rStyle w:val="Hyperlink"/>
            <w:rFonts w:cs="FrankRuehl" w:hint="cs"/>
            <w:vanish/>
            <w:szCs w:val="20"/>
            <w:shd w:val="clear" w:color="auto" w:fill="FFFF99"/>
            <w:rtl/>
            <w:lang w:eastAsia="en-US"/>
          </w:rPr>
          <w:t>ה"ח 2608</w:t>
        </w:r>
      </w:hyperlink>
      <w:r w:rsidRPr="00A32FC5">
        <w:rPr>
          <w:rFonts w:cs="FrankRuehl" w:hint="cs"/>
          <w:vanish/>
          <w:szCs w:val="20"/>
          <w:shd w:val="clear" w:color="auto" w:fill="FFFF99"/>
          <w:rtl/>
          <w:lang w:eastAsia="en-US"/>
        </w:rPr>
        <w:t>)</w:t>
      </w:r>
    </w:p>
    <w:p w14:paraId="4C1B6FD0"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440ב2</w:t>
      </w:r>
      <w:bookmarkEnd w:id="885"/>
    </w:p>
    <w:p w14:paraId="539D552E" w14:textId="77777777" w:rsidR="008D4784" w:rsidRDefault="008D4784">
      <w:pPr>
        <w:pStyle w:val="P00"/>
        <w:spacing w:before="72"/>
        <w:ind w:left="0" w:right="1134"/>
        <w:rPr>
          <w:rStyle w:val="default"/>
          <w:rFonts w:cs="FrankRuehl"/>
          <w:rtl/>
          <w:lang w:eastAsia="en-US"/>
        </w:rPr>
      </w:pPr>
      <w:bookmarkStart w:id="886" w:name="Seif452"/>
      <w:bookmarkEnd w:id="886"/>
      <w:r>
        <w:rPr>
          <w:lang w:val="he-IL"/>
        </w:rPr>
        <w:pict w14:anchorId="7471E446">
          <v:rect id="_x0000_s2649" style="position:absolute;left:0;text-align:left;margin-left:464.5pt;margin-top:8.05pt;width:75.05pt;height:24pt;z-index:251694592" o:allowincell="f" filled="f" stroked="f" strokecolor="lime" strokeweight=".25pt">
            <v:textbox style="mso-next-textbox:#_x0000_s2649" inset="0,0,0,0">
              <w:txbxContent>
                <w:p w14:paraId="786C43F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כ</w:t>
                  </w:r>
                  <w:r>
                    <w:rPr>
                      <w:rFonts w:cs="Miriam" w:hint="cs"/>
                      <w:sz w:val="18"/>
                      <w:szCs w:val="18"/>
                      <w:rtl/>
                      <w:lang w:eastAsia="en-US"/>
                    </w:rPr>
                    <w:t>יצד</w:t>
                  </w:r>
                  <w:r>
                    <w:rPr>
                      <w:rFonts w:cs="Miriam"/>
                      <w:sz w:val="18"/>
                      <w:szCs w:val="18"/>
                      <w:rtl/>
                      <w:lang w:eastAsia="en-US"/>
                    </w:rPr>
                    <w:t xml:space="preserve"> </w:t>
                  </w:r>
                  <w:r>
                    <w:rPr>
                      <w:rFonts w:cs="Miriam" w:hint="cs"/>
                      <w:sz w:val="18"/>
                      <w:szCs w:val="18"/>
                      <w:rtl/>
                      <w:lang w:eastAsia="en-US"/>
                    </w:rPr>
                    <w:t xml:space="preserve">נוהגים </w:t>
                  </w:r>
                  <w:r>
                    <w:rPr>
                      <w:rFonts w:cs="Miriam"/>
                      <w:sz w:val="18"/>
                      <w:szCs w:val="18"/>
                      <w:rtl/>
                      <w:lang w:eastAsia="en-US"/>
                    </w:rPr>
                    <w:t>ב</w:t>
                  </w:r>
                  <w:r>
                    <w:rPr>
                      <w:rFonts w:cs="Miriam" w:hint="cs"/>
                      <w:sz w:val="18"/>
                      <w:szCs w:val="18"/>
                      <w:rtl/>
                      <w:lang w:eastAsia="en-US"/>
                    </w:rPr>
                    <w:t>ערעור</w:t>
                  </w:r>
                </w:p>
                <w:p w14:paraId="6C77F85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2) </w:t>
                  </w:r>
                  <w:r>
                    <w:rPr>
                      <w:rFonts w:cs="Miriam"/>
                      <w:sz w:val="18"/>
                      <w:szCs w:val="18"/>
                      <w:rtl/>
                      <w:lang w:eastAsia="en-US"/>
                    </w:rPr>
                    <w:br/>
                    <w:t>ת</w:t>
                  </w:r>
                  <w:r>
                    <w:rPr>
                      <w:rFonts w:cs="Miriam" w:hint="cs"/>
                      <w:sz w:val="18"/>
                      <w:szCs w:val="18"/>
                      <w:rtl/>
                      <w:lang w:eastAsia="en-US"/>
                    </w:rPr>
                    <w:t>שכ"ג-1963</w:t>
                  </w:r>
                </w:p>
              </w:txbxContent>
            </v:textbox>
            <w10:anchorlock/>
          </v:rect>
        </w:pict>
      </w:r>
      <w:r>
        <w:rPr>
          <w:rStyle w:val="big-number"/>
          <w:rtl/>
          <w:lang w:eastAsia="en-US"/>
        </w:rPr>
        <w:t>440</w:t>
      </w:r>
      <w:r>
        <w:rPr>
          <w:rStyle w:val="default"/>
          <w:rFonts w:cs="FrankRuehl"/>
          <w:rtl/>
          <w:lang w:eastAsia="en-US"/>
        </w:rPr>
        <w:t>ג</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בכל</w:t>
      </w:r>
      <w:r>
        <w:rPr>
          <w:rStyle w:val="default"/>
          <w:rFonts w:cs="FrankRuehl"/>
          <w:rtl/>
          <w:lang w:eastAsia="en-US"/>
        </w:rPr>
        <w:t xml:space="preserve"> </w:t>
      </w:r>
      <w:r>
        <w:rPr>
          <w:rStyle w:val="default"/>
          <w:rFonts w:cs="FrankRuehl" w:hint="cs"/>
          <w:rtl/>
          <w:lang w:eastAsia="en-US"/>
        </w:rPr>
        <w:t>ענין שבערעור לפי סימן זה, לרבות סמכויו</w:t>
      </w:r>
      <w:r>
        <w:rPr>
          <w:rStyle w:val="default"/>
          <w:rFonts w:cs="FrankRuehl"/>
          <w:rtl/>
          <w:lang w:eastAsia="en-US"/>
        </w:rPr>
        <w:t>ת</w:t>
      </w:r>
      <w:r>
        <w:rPr>
          <w:rStyle w:val="default"/>
          <w:rFonts w:cs="FrankRuehl" w:hint="cs"/>
          <w:rtl/>
          <w:lang w:eastAsia="en-US"/>
        </w:rPr>
        <w:t xml:space="preserve"> </w:t>
      </w:r>
      <w:r>
        <w:rPr>
          <w:rStyle w:val="default"/>
          <w:rFonts w:cs="FrankRuehl"/>
          <w:rtl/>
          <w:lang w:eastAsia="en-US"/>
        </w:rPr>
        <w:t>ב</w:t>
      </w:r>
      <w:r>
        <w:rPr>
          <w:rStyle w:val="default"/>
          <w:rFonts w:cs="FrankRuehl" w:hint="cs"/>
          <w:rtl/>
          <w:lang w:eastAsia="en-US"/>
        </w:rPr>
        <w:t>ית הדין, הגשת הערעור והזמנת בעלי דין ועדים, נוהגים כבערעור לפי סימן א', בתיאומים המחוייבים לפי הענין, זולת אם יש לאותו ענין הוראה אחרת בסימן זה.</w:t>
      </w:r>
    </w:p>
    <w:p w14:paraId="55D99EA6"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w:t>
      </w:r>
      <w:r>
        <w:rPr>
          <w:rStyle w:val="default"/>
          <w:rFonts w:cs="FrankRuehl"/>
          <w:rtl/>
          <w:lang w:eastAsia="en-US"/>
        </w:rPr>
        <w:t>ס</w:t>
      </w:r>
      <w:r>
        <w:rPr>
          <w:rStyle w:val="default"/>
          <w:rFonts w:cs="FrankRuehl" w:hint="cs"/>
          <w:rtl/>
          <w:lang w:eastAsia="en-US"/>
        </w:rPr>
        <w:t>ע</w:t>
      </w:r>
      <w:r>
        <w:rPr>
          <w:rStyle w:val="default"/>
          <w:rFonts w:cs="FrankRuehl"/>
          <w:rtl/>
          <w:lang w:eastAsia="en-US"/>
        </w:rPr>
        <w:t>י</w:t>
      </w:r>
      <w:r>
        <w:rPr>
          <w:rStyle w:val="default"/>
          <w:rFonts w:cs="FrankRuehl" w:hint="cs"/>
          <w:rtl/>
          <w:lang w:eastAsia="en-US"/>
        </w:rPr>
        <w:t>פים 316 עד 323 לא יחולו בע</w:t>
      </w:r>
      <w:r>
        <w:rPr>
          <w:rStyle w:val="default"/>
          <w:rFonts w:cs="FrankRuehl"/>
          <w:rtl/>
          <w:lang w:eastAsia="en-US"/>
        </w:rPr>
        <w:t>ר</w:t>
      </w:r>
      <w:r>
        <w:rPr>
          <w:rStyle w:val="default"/>
          <w:rFonts w:cs="FrankRuehl" w:hint="cs"/>
          <w:rtl/>
          <w:lang w:eastAsia="en-US"/>
        </w:rPr>
        <w:t>עור</w:t>
      </w:r>
      <w:r>
        <w:rPr>
          <w:rStyle w:val="default"/>
          <w:rFonts w:cs="FrankRuehl"/>
          <w:rtl/>
          <w:lang w:eastAsia="en-US"/>
        </w:rPr>
        <w:t xml:space="preserve"> </w:t>
      </w:r>
      <w:r>
        <w:rPr>
          <w:rStyle w:val="default"/>
          <w:rFonts w:cs="FrankRuehl" w:hint="cs"/>
          <w:rtl/>
          <w:lang w:eastAsia="en-US"/>
        </w:rPr>
        <w:t xml:space="preserve">לפי סימן זה; אך הוראה זו לא תתפרש כפוגעת בזכותו של </w:t>
      </w:r>
      <w:r>
        <w:rPr>
          <w:rStyle w:val="default"/>
          <w:rFonts w:cs="FrankRuehl"/>
          <w:rtl/>
          <w:lang w:eastAsia="en-US"/>
        </w:rPr>
        <w:t>נאשם</w:t>
      </w:r>
      <w:r>
        <w:rPr>
          <w:rStyle w:val="default"/>
          <w:rFonts w:cs="FrankRuehl" w:hint="cs"/>
          <w:rtl/>
          <w:lang w:eastAsia="en-US"/>
        </w:rPr>
        <w:t xml:space="preserve"> לבחור לו לסנ</w:t>
      </w:r>
      <w:r>
        <w:rPr>
          <w:rStyle w:val="default"/>
          <w:rFonts w:cs="FrankRuehl"/>
          <w:rtl/>
          <w:lang w:eastAsia="en-US"/>
        </w:rPr>
        <w:t>י</w:t>
      </w:r>
      <w:r>
        <w:rPr>
          <w:rStyle w:val="default"/>
          <w:rFonts w:cs="FrankRuehl" w:hint="cs"/>
          <w:rtl/>
          <w:lang w:eastAsia="en-US"/>
        </w:rPr>
        <w:t>ג</w:t>
      </w:r>
      <w:r>
        <w:rPr>
          <w:rStyle w:val="default"/>
          <w:rFonts w:cs="FrankRuehl"/>
          <w:rtl/>
          <w:lang w:eastAsia="en-US"/>
        </w:rPr>
        <w:t>ו</w:t>
      </w:r>
      <w:r>
        <w:rPr>
          <w:rStyle w:val="default"/>
          <w:rFonts w:cs="FrankRuehl" w:hint="cs"/>
          <w:rtl/>
          <w:lang w:eastAsia="en-US"/>
        </w:rPr>
        <w:t>ר אדם המוסמך לעסוק בישראל בעריכת דין.</w:t>
      </w:r>
    </w:p>
    <w:p w14:paraId="18A83773"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עבר</w:t>
      </w:r>
      <w:r>
        <w:rPr>
          <w:rStyle w:val="default"/>
          <w:rFonts w:cs="FrankRuehl"/>
          <w:rtl/>
          <w:lang w:eastAsia="en-US"/>
        </w:rPr>
        <w:t xml:space="preserve"> </w:t>
      </w:r>
      <w:r>
        <w:rPr>
          <w:rStyle w:val="default"/>
          <w:rFonts w:cs="FrankRuehl" w:hint="cs"/>
          <w:rtl/>
          <w:lang w:eastAsia="en-US"/>
        </w:rPr>
        <w:t xml:space="preserve">אדם </w:t>
      </w:r>
      <w:r>
        <w:rPr>
          <w:rStyle w:val="default"/>
          <w:rFonts w:cs="FrankRuehl"/>
          <w:rtl/>
          <w:lang w:eastAsia="en-US"/>
        </w:rPr>
        <w:t>ב</w:t>
      </w:r>
      <w:r>
        <w:rPr>
          <w:rStyle w:val="default"/>
          <w:rFonts w:cs="FrankRuehl" w:hint="cs"/>
          <w:rtl/>
          <w:lang w:eastAsia="en-US"/>
        </w:rPr>
        <w:t>הלי</w:t>
      </w:r>
      <w:r>
        <w:rPr>
          <w:rStyle w:val="default"/>
          <w:rFonts w:cs="FrankRuehl"/>
          <w:rtl/>
          <w:lang w:eastAsia="en-US"/>
        </w:rPr>
        <w:t>כ</w:t>
      </w:r>
      <w:r>
        <w:rPr>
          <w:rStyle w:val="default"/>
          <w:rFonts w:cs="FrankRuehl" w:hint="cs"/>
          <w:rtl/>
          <w:lang w:eastAsia="en-US"/>
        </w:rPr>
        <w:t>ים לפי סימן זה על הוראות סעיף 514 לגבי בית הדין הצבאי לערעורים, יכול בית דין זה לשפטו עליה מיד; לא עשה כן בית הדין, יישפט עליה לפני בית משפט כאמור בסעיף 521.</w:t>
      </w:r>
    </w:p>
    <w:p w14:paraId="0863F4E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87" w:name="Rov708"/>
      <w:r w:rsidRPr="00A32FC5">
        <w:rPr>
          <w:rStyle w:val="default"/>
          <w:rFonts w:cs="FrankRuehl" w:hint="cs"/>
          <w:vanish/>
          <w:color w:val="FF0000"/>
          <w:szCs w:val="20"/>
          <w:shd w:val="clear" w:color="auto" w:fill="FFFF99"/>
          <w:rtl/>
          <w:lang w:eastAsia="en-US"/>
        </w:rPr>
        <w:t>מיום 18.7.1963</w:t>
      </w:r>
    </w:p>
    <w:p w14:paraId="7DB6BEE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w:t>
      </w:r>
    </w:p>
    <w:p w14:paraId="66C7336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72" w:history="1">
        <w:r w:rsidRPr="00A32FC5">
          <w:rPr>
            <w:rStyle w:val="Hyperlink"/>
            <w:rFonts w:cs="FrankRuehl" w:hint="cs"/>
            <w:vanish/>
            <w:szCs w:val="20"/>
            <w:shd w:val="clear" w:color="auto" w:fill="FFFF99"/>
            <w:rtl/>
            <w:lang w:eastAsia="en-US"/>
          </w:rPr>
          <w:t>ס"ח תשכ"ג מס' 400</w:t>
        </w:r>
      </w:hyperlink>
      <w:r w:rsidRPr="00A32FC5">
        <w:rPr>
          <w:rFonts w:cs="FrankRuehl" w:hint="cs"/>
          <w:vanish/>
          <w:szCs w:val="20"/>
          <w:shd w:val="clear" w:color="auto" w:fill="FFFF99"/>
          <w:rtl/>
          <w:lang w:eastAsia="en-US"/>
        </w:rPr>
        <w:t xml:space="preserve"> מיום 18.7.1963 עמ' 120 (</w:t>
      </w:r>
      <w:hyperlink r:id="rId1173" w:history="1">
        <w:r w:rsidRPr="00A32FC5">
          <w:rPr>
            <w:rStyle w:val="Hyperlink"/>
            <w:rFonts w:cs="FrankRuehl" w:hint="cs"/>
            <w:vanish/>
            <w:szCs w:val="20"/>
            <w:shd w:val="clear" w:color="auto" w:fill="FFFF99"/>
            <w:rtl/>
            <w:lang w:eastAsia="en-US"/>
          </w:rPr>
          <w:t>ה"ח 530</w:t>
        </w:r>
      </w:hyperlink>
      <w:r w:rsidRPr="00A32FC5">
        <w:rPr>
          <w:rFonts w:cs="FrankRuehl" w:hint="cs"/>
          <w:vanish/>
          <w:szCs w:val="20"/>
          <w:shd w:val="clear" w:color="auto" w:fill="FFFF99"/>
          <w:rtl/>
          <w:lang w:eastAsia="en-US"/>
        </w:rPr>
        <w:t>)</w:t>
      </w:r>
    </w:p>
    <w:p w14:paraId="030B13BE"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440ג</w:t>
      </w:r>
      <w:bookmarkEnd w:id="887"/>
    </w:p>
    <w:p w14:paraId="5B010B08" w14:textId="77777777" w:rsidR="008D4784" w:rsidRDefault="008D4784">
      <w:pPr>
        <w:pStyle w:val="P00"/>
        <w:spacing w:before="72"/>
        <w:ind w:left="0" w:right="1134"/>
        <w:rPr>
          <w:rStyle w:val="default"/>
          <w:rFonts w:cs="FrankRuehl" w:hint="cs"/>
          <w:rtl/>
          <w:lang w:eastAsia="en-US"/>
        </w:rPr>
      </w:pPr>
      <w:bookmarkStart w:id="888" w:name="Seif453"/>
      <w:bookmarkEnd w:id="888"/>
      <w:r>
        <w:rPr>
          <w:lang w:val="he-IL"/>
        </w:rPr>
        <w:pict w14:anchorId="504F5334">
          <v:rect id="_x0000_s2650" style="position:absolute;left:0;text-align:left;margin-left:464.5pt;margin-top:8.05pt;width:75.05pt;height:44.15pt;z-index:251695616" o:allowincell="f" filled="f" stroked="f" strokecolor="lime" strokeweight=".25pt">
            <v:textbox inset="0,0,0,0">
              <w:txbxContent>
                <w:p w14:paraId="7CD1ED5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י</w:t>
                  </w:r>
                  <w:r>
                    <w:rPr>
                      <w:rFonts w:cs="Miriam" w:hint="cs"/>
                      <w:sz w:val="18"/>
                      <w:szCs w:val="18"/>
                      <w:rtl/>
                      <w:lang w:eastAsia="en-US"/>
                    </w:rPr>
                    <w:t>ות</w:t>
                  </w:r>
                  <w:r>
                    <w:rPr>
                      <w:rFonts w:cs="Miriam"/>
                      <w:sz w:val="18"/>
                      <w:szCs w:val="18"/>
                      <w:rtl/>
                      <w:lang w:eastAsia="en-US"/>
                    </w:rPr>
                    <w:t xml:space="preserve"> </w:t>
                  </w:r>
                  <w:r>
                    <w:rPr>
                      <w:rFonts w:cs="Miriam" w:hint="cs"/>
                      <w:sz w:val="18"/>
                      <w:szCs w:val="18"/>
                      <w:rtl/>
                      <w:lang w:eastAsia="en-US"/>
                    </w:rPr>
                    <w:t>נוס</w:t>
                  </w:r>
                  <w:r>
                    <w:rPr>
                      <w:rFonts w:cs="Miriam"/>
                      <w:sz w:val="18"/>
                      <w:szCs w:val="18"/>
                      <w:rtl/>
                      <w:lang w:eastAsia="en-US"/>
                    </w:rPr>
                    <w:t>פ</w:t>
                  </w:r>
                  <w:r>
                    <w:rPr>
                      <w:rFonts w:cs="Miriam" w:hint="cs"/>
                      <w:sz w:val="18"/>
                      <w:szCs w:val="18"/>
                      <w:rtl/>
                      <w:lang w:eastAsia="en-US"/>
                    </w:rPr>
                    <w:t xml:space="preserve">ות </w:t>
                  </w:r>
                  <w:r>
                    <w:rPr>
                      <w:rFonts w:cs="Miriam"/>
                      <w:sz w:val="18"/>
                      <w:szCs w:val="18"/>
                      <w:rtl/>
                      <w:lang w:eastAsia="en-US"/>
                    </w:rPr>
                    <w:t>ש</w:t>
                  </w:r>
                  <w:r>
                    <w:rPr>
                      <w:rFonts w:cs="Miriam" w:hint="cs"/>
                      <w:sz w:val="18"/>
                      <w:szCs w:val="18"/>
                      <w:rtl/>
                      <w:lang w:eastAsia="en-US"/>
                    </w:rPr>
                    <w:t>ל ב</w:t>
                  </w:r>
                  <w:r>
                    <w:rPr>
                      <w:rFonts w:cs="Miriam"/>
                      <w:sz w:val="18"/>
                      <w:szCs w:val="18"/>
                      <w:rtl/>
                      <w:lang w:eastAsia="en-US"/>
                    </w:rPr>
                    <w:t>י</w:t>
                  </w:r>
                  <w:r>
                    <w:rPr>
                      <w:rFonts w:cs="Miriam" w:hint="cs"/>
                      <w:sz w:val="18"/>
                      <w:szCs w:val="18"/>
                      <w:rtl/>
                      <w:lang w:eastAsia="en-US"/>
                    </w:rPr>
                    <w:t>ת הד</w:t>
                  </w:r>
                  <w:r>
                    <w:rPr>
                      <w:rFonts w:cs="Miriam"/>
                      <w:sz w:val="18"/>
                      <w:szCs w:val="18"/>
                      <w:rtl/>
                      <w:lang w:eastAsia="en-US"/>
                    </w:rPr>
                    <w:t>ין</w:t>
                  </w:r>
                  <w:r>
                    <w:rPr>
                      <w:rFonts w:cs="Miriam" w:hint="cs"/>
                      <w:sz w:val="18"/>
                      <w:szCs w:val="18"/>
                      <w:rtl/>
                      <w:lang w:eastAsia="en-US"/>
                    </w:rPr>
                    <w:t xml:space="preserve"> </w:t>
                  </w:r>
                  <w:r>
                    <w:rPr>
                      <w:rFonts w:cs="Miriam"/>
                      <w:sz w:val="18"/>
                      <w:szCs w:val="18"/>
                      <w:rtl/>
                      <w:lang w:eastAsia="en-US"/>
                    </w:rPr>
                    <w:t>ה</w:t>
                  </w:r>
                  <w:r>
                    <w:rPr>
                      <w:rFonts w:cs="Miriam" w:hint="cs"/>
                      <w:sz w:val="18"/>
                      <w:szCs w:val="18"/>
                      <w:rtl/>
                      <w:lang w:eastAsia="en-US"/>
                    </w:rPr>
                    <w:t>צבא</w:t>
                  </w:r>
                  <w:r>
                    <w:rPr>
                      <w:rFonts w:cs="Miriam"/>
                      <w:sz w:val="18"/>
                      <w:szCs w:val="18"/>
                      <w:rtl/>
                      <w:lang w:eastAsia="en-US"/>
                    </w:rPr>
                    <w:t>י</w:t>
                  </w:r>
                  <w:r>
                    <w:rPr>
                      <w:rFonts w:cs="Miriam" w:hint="cs"/>
                      <w:sz w:val="18"/>
                      <w:szCs w:val="18"/>
                      <w:rtl/>
                      <w:lang w:eastAsia="en-US"/>
                    </w:rPr>
                    <w:t xml:space="preserve"> לערעורים</w:t>
                  </w:r>
                </w:p>
                <w:p w14:paraId="1C8BB931"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2) </w:t>
                  </w:r>
                  <w:r>
                    <w:rPr>
                      <w:rFonts w:cs="Miriam"/>
                      <w:sz w:val="18"/>
                      <w:szCs w:val="18"/>
                      <w:rtl/>
                      <w:lang w:eastAsia="en-US"/>
                    </w:rPr>
                    <w:br/>
                    <w:t>ת</w:t>
                  </w:r>
                  <w:r>
                    <w:rPr>
                      <w:rFonts w:cs="Miriam" w:hint="cs"/>
                      <w:sz w:val="18"/>
                      <w:szCs w:val="18"/>
                      <w:rtl/>
                      <w:lang w:eastAsia="en-US"/>
                    </w:rPr>
                    <w:t>שכ"ג-1963</w:t>
                  </w:r>
                </w:p>
              </w:txbxContent>
            </v:textbox>
            <w10:anchorlock/>
          </v:rect>
        </w:pict>
      </w:r>
      <w:r>
        <w:rPr>
          <w:rStyle w:val="big-number"/>
          <w:rtl/>
          <w:lang w:eastAsia="en-US"/>
        </w:rPr>
        <w:t>440</w:t>
      </w:r>
      <w:r>
        <w:rPr>
          <w:rStyle w:val="default"/>
          <w:rFonts w:cs="FrankRuehl"/>
          <w:rtl/>
          <w:lang w:eastAsia="en-US"/>
        </w:rPr>
        <w:t>ד</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ות תקנות 27, 33א ו-46 ל</w:t>
      </w:r>
      <w:r>
        <w:rPr>
          <w:rStyle w:val="default"/>
          <w:rFonts w:cs="FrankRuehl"/>
          <w:rtl/>
          <w:lang w:eastAsia="en-US"/>
        </w:rPr>
        <w:t>ת</w:t>
      </w:r>
      <w:r>
        <w:rPr>
          <w:rStyle w:val="default"/>
          <w:rFonts w:cs="FrankRuehl" w:hint="cs"/>
          <w:rtl/>
          <w:lang w:eastAsia="en-US"/>
        </w:rPr>
        <w:t>קנו</w:t>
      </w:r>
      <w:r>
        <w:rPr>
          <w:rStyle w:val="default"/>
          <w:rFonts w:cs="FrankRuehl"/>
          <w:rtl/>
          <w:lang w:eastAsia="en-US"/>
        </w:rPr>
        <w:t>ת</w:t>
      </w:r>
      <w:r>
        <w:rPr>
          <w:rStyle w:val="default"/>
          <w:rFonts w:cs="FrankRuehl" w:hint="cs"/>
          <w:rtl/>
          <w:lang w:eastAsia="en-US"/>
        </w:rPr>
        <w:t xml:space="preserve"> ההגנה יחולו בבית הדין הצבאי לערעורים בערעור לפי סי</w:t>
      </w:r>
      <w:r>
        <w:rPr>
          <w:rStyle w:val="default"/>
          <w:rFonts w:cs="FrankRuehl"/>
          <w:rtl/>
          <w:lang w:eastAsia="en-US"/>
        </w:rPr>
        <w:t>מן ז</w:t>
      </w:r>
      <w:r>
        <w:rPr>
          <w:rStyle w:val="default"/>
          <w:rFonts w:cs="FrankRuehl" w:hint="cs"/>
          <w:rtl/>
          <w:lang w:eastAsia="en-US"/>
        </w:rPr>
        <w:t>ה, בתיאומים ה</w:t>
      </w:r>
      <w:r>
        <w:rPr>
          <w:rStyle w:val="default"/>
          <w:rFonts w:cs="FrankRuehl"/>
          <w:rtl/>
          <w:lang w:eastAsia="en-US"/>
        </w:rPr>
        <w:t>מ</w:t>
      </w:r>
      <w:r>
        <w:rPr>
          <w:rStyle w:val="default"/>
          <w:rFonts w:cs="FrankRuehl" w:hint="cs"/>
          <w:rtl/>
          <w:lang w:eastAsia="en-US"/>
        </w:rPr>
        <w:t>ח</w:t>
      </w:r>
      <w:r>
        <w:rPr>
          <w:rStyle w:val="default"/>
          <w:rFonts w:cs="FrankRuehl"/>
          <w:rtl/>
          <w:lang w:eastAsia="en-US"/>
        </w:rPr>
        <w:t>ו</w:t>
      </w:r>
      <w:r>
        <w:rPr>
          <w:rStyle w:val="default"/>
          <w:rFonts w:cs="FrankRuehl" w:hint="cs"/>
          <w:rtl/>
          <w:lang w:eastAsia="en-US"/>
        </w:rPr>
        <w:t>ייבים לפי הענין.</w:t>
      </w:r>
    </w:p>
    <w:p w14:paraId="521115C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89" w:name="Rov709"/>
      <w:r w:rsidRPr="00A32FC5">
        <w:rPr>
          <w:rStyle w:val="default"/>
          <w:rFonts w:cs="FrankRuehl" w:hint="cs"/>
          <w:vanish/>
          <w:color w:val="FF0000"/>
          <w:szCs w:val="20"/>
          <w:shd w:val="clear" w:color="auto" w:fill="FFFF99"/>
          <w:rtl/>
          <w:lang w:eastAsia="en-US"/>
        </w:rPr>
        <w:t>מיום 18.7.1963</w:t>
      </w:r>
    </w:p>
    <w:p w14:paraId="747DB5B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w:t>
      </w:r>
    </w:p>
    <w:p w14:paraId="15B1AE7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74" w:history="1">
        <w:r w:rsidRPr="00A32FC5">
          <w:rPr>
            <w:rStyle w:val="Hyperlink"/>
            <w:rFonts w:cs="FrankRuehl" w:hint="cs"/>
            <w:vanish/>
            <w:szCs w:val="20"/>
            <w:shd w:val="clear" w:color="auto" w:fill="FFFF99"/>
            <w:rtl/>
            <w:lang w:eastAsia="en-US"/>
          </w:rPr>
          <w:t>ס"ח תשכ"ג מס' 400</w:t>
        </w:r>
      </w:hyperlink>
      <w:r w:rsidRPr="00A32FC5">
        <w:rPr>
          <w:rFonts w:cs="FrankRuehl" w:hint="cs"/>
          <w:vanish/>
          <w:szCs w:val="20"/>
          <w:shd w:val="clear" w:color="auto" w:fill="FFFF99"/>
          <w:rtl/>
          <w:lang w:eastAsia="en-US"/>
        </w:rPr>
        <w:t xml:space="preserve"> מיום 18.7.1963 עמ' 120 (</w:t>
      </w:r>
      <w:hyperlink r:id="rId1175" w:history="1">
        <w:r w:rsidRPr="00A32FC5">
          <w:rPr>
            <w:rStyle w:val="Hyperlink"/>
            <w:rFonts w:cs="FrankRuehl" w:hint="cs"/>
            <w:vanish/>
            <w:szCs w:val="20"/>
            <w:shd w:val="clear" w:color="auto" w:fill="FFFF99"/>
            <w:rtl/>
            <w:lang w:eastAsia="en-US"/>
          </w:rPr>
          <w:t>ה"ח 530</w:t>
        </w:r>
      </w:hyperlink>
      <w:r w:rsidRPr="00A32FC5">
        <w:rPr>
          <w:rFonts w:cs="FrankRuehl" w:hint="cs"/>
          <w:vanish/>
          <w:szCs w:val="20"/>
          <w:shd w:val="clear" w:color="auto" w:fill="FFFF99"/>
          <w:rtl/>
          <w:lang w:eastAsia="en-US"/>
        </w:rPr>
        <w:t>)</w:t>
      </w:r>
    </w:p>
    <w:p w14:paraId="5C7FA615"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440ד</w:t>
      </w:r>
      <w:bookmarkEnd w:id="889"/>
    </w:p>
    <w:p w14:paraId="28136812" w14:textId="77777777" w:rsidR="008D4784" w:rsidRDefault="008D4784">
      <w:pPr>
        <w:pStyle w:val="P00"/>
        <w:spacing w:before="72"/>
        <w:ind w:left="0" w:right="1134"/>
        <w:rPr>
          <w:rStyle w:val="default"/>
          <w:rFonts w:cs="FrankRuehl" w:hint="cs"/>
          <w:rtl/>
          <w:lang w:eastAsia="en-US"/>
        </w:rPr>
      </w:pPr>
    </w:p>
    <w:p w14:paraId="0B8C385C" w14:textId="77777777" w:rsidR="008D4784" w:rsidRDefault="008D4784" w:rsidP="002850E6">
      <w:pPr>
        <w:pStyle w:val="P00"/>
        <w:spacing w:before="72"/>
        <w:ind w:left="0" w:right="1134"/>
        <w:rPr>
          <w:rStyle w:val="default"/>
          <w:rFonts w:cs="FrankRuehl"/>
          <w:rtl/>
          <w:lang w:eastAsia="en-US"/>
        </w:rPr>
      </w:pPr>
      <w:bookmarkStart w:id="890" w:name="Seif454"/>
      <w:bookmarkEnd w:id="890"/>
      <w:r>
        <w:rPr>
          <w:lang w:val="he-IL"/>
        </w:rPr>
        <w:pict w14:anchorId="0E37E2D0">
          <v:rect id="_x0000_s2651" style="position:absolute;left:0;text-align:left;margin-left:464.5pt;margin-top:8.05pt;width:75.05pt;height:32.8pt;z-index:251696640" o:allowincell="f" filled="f" stroked="f" strokecolor="lime" strokeweight=".25pt">
            <v:textbox inset="0,0,0,0">
              <w:txbxContent>
                <w:p w14:paraId="05449EB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חרור בע</w:t>
                  </w:r>
                  <w:r>
                    <w:rPr>
                      <w:rFonts w:cs="Miriam"/>
                      <w:sz w:val="18"/>
                      <w:szCs w:val="18"/>
                      <w:rtl/>
                      <w:lang w:eastAsia="en-US"/>
                    </w:rPr>
                    <w:t>ר</w:t>
                  </w:r>
                  <w:r>
                    <w:rPr>
                      <w:rFonts w:cs="Miriam" w:hint="cs"/>
                      <w:sz w:val="18"/>
                      <w:szCs w:val="18"/>
                      <w:rtl/>
                      <w:lang w:eastAsia="en-US"/>
                    </w:rPr>
                    <w:t>בות</w:t>
                  </w:r>
                </w:p>
                <w:p w14:paraId="34893C61"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2) </w:t>
                  </w:r>
                  <w:r>
                    <w:rPr>
                      <w:rFonts w:cs="Miriam"/>
                      <w:sz w:val="18"/>
                      <w:szCs w:val="18"/>
                      <w:rtl/>
                      <w:lang w:eastAsia="en-US"/>
                    </w:rPr>
                    <w:br/>
                    <w:t>ת</w:t>
                  </w:r>
                  <w:r>
                    <w:rPr>
                      <w:rFonts w:cs="Miriam" w:hint="cs"/>
                      <w:sz w:val="18"/>
                      <w:szCs w:val="18"/>
                      <w:rtl/>
                      <w:lang w:eastAsia="en-US"/>
                    </w:rPr>
                    <w:t>שכ"ג-1963</w:t>
                  </w:r>
                </w:p>
              </w:txbxContent>
            </v:textbox>
            <w10:anchorlock/>
          </v:rect>
        </w:pict>
      </w:r>
      <w:r>
        <w:rPr>
          <w:rStyle w:val="big-number"/>
          <w:rtl/>
          <w:lang w:eastAsia="en-US"/>
        </w:rPr>
        <w:t>440</w:t>
      </w:r>
      <w:r>
        <w:rPr>
          <w:rStyle w:val="default"/>
          <w:rFonts w:cs="FrankRuehl"/>
          <w:rtl/>
          <w:lang w:eastAsia="en-US"/>
        </w:rPr>
        <w:t>ה</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 xml:space="preserve">עד </w:t>
      </w:r>
      <w:r>
        <w:rPr>
          <w:rStyle w:val="default"/>
          <w:rFonts w:cs="FrankRuehl"/>
          <w:rtl/>
          <w:lang w:eastAsia="en-US"/>
        </w:rPr>
        <w:t>ל</w:t>
      </w:r>
      <w:r>
        <w:rPr>
          <w:rStyle w:val="default"/>
          <w:rFonts w:cs="FrankRuehl" w:hint="cs"/>
          <w:rtl/>
          <w:lang w:eastAsia="en-US"/>
        </w:rPr>
        <w:t>הגשת הערעור או עד תום התקופה להגשתו רשאי בית משפט צבאי בכל עת לשחרר בערבות נאשם שהורשע ב</w:t>
      </w:r>
      <w:r>
        <w:rPr>
          <w:rStyle w:val="default"/>
          <w:rFonts w:cs="FrankRuehl"/>
          <w:rtl/>
          <w:lang w:eastAsia="en-US"/>
        </w:rPr>
        <w:t>פ</w:t>
      </w:r>
      <w:r>
        <w:rPr>
          <w:rStyle w:val="default"/>
          <w:rFonts w:cs="FrankRuehl" w:hint="cs"/>
          <w:rtl/>
          <w:lang w:eastAsia="en-US"/>
        </w:rPr>
        <w:t>ניו; משהוגש הערעור נתונה סמכ</w:t>
      </w:r>
      <w:r>
        <w:rPr>
          <w:rStyle w:val="default"/>
          <w:rFonts w:cs="FrankRuehl"/>
          <w:rtl/>
          <w:lang w:eastAsia="en-US"/>
        </w:rPr>
        <w:t>ו</w:t>
      </w:r>
      <w:r>
        <w:rPr>
          <w:rStyle w:val="default"/>
          <w:rFonts w:cs="FrankRuehl" w:hint="cs"/>
          <w:rtl/>
          <w:lang w:eastAsia="en-US"/>
        </w:rPr>
        <w:t>ת ז</w:t>
      </w:r>
      <w:r>
        <w:rPr>
          <w:rStyle w:val="default"/>
          <w:rFonts w:cs="FrankRuehl"/>
          <w:rtl/>
          <w:lang w:eastAsia="en-US"/>
        </w:rPr>
        <w:t>ו</w:t>
      </w:r>
      <w:r>
        <w:rPr>
          <w:rStyle w:val="default"/>
          <w:rFonts w:cs="FrankRuehl" w:hint="cs"/>
          <w:rtl/>
          <w:lang w:eastAsia="en-US"/>
        </w:rPr>
        <w:t xml:space="preserve"> לשופט משפטאי של בית הדין הצבאי לערעורים, ומשהחל ה</w:t>
      </w:r>
      <w:r>
        <w:rPr>
          <w:rStyle w:val="default"/>
          <w:rFonts w:cs="FrankRuehl"/>
          <w:rtl/>
          <w:lang w:eastAsia="en-US"/>
        </w:rPr>
        <w:t>ערעו</w:t>
      </w:r>
      <w:r>
        <w:rPr>
          <w:rStyle w:val="default"/>
          <w:rFonts w:cs="FrankRuehl" w:hint="cs"/>
          <w:rtl/>
          <w:lang w:eastAsia="en-US"/>
        </w:rPr>
        <w:t xml:space="preserve">ר </w:t>
      </w:r>
      <w:r w:rsidR="002850E6">
        <w:rPr>
          <w:rStyle w:val="default"/>
          <w:rFonts w:cs="FrankRuehl" w:hint="cs"/>
          <w:rtl/>
          <w:lang w:eastAsia="en-US"/>
        </w:rPr>
        <w:t>-</w:t>
      </w:r>
      <w:r>
        <w:rPr>
          <w:rStyle w:val="default"/>
          <w:rFonts w:cs="FrankRuehl" w:hint="cs"/>
          <w:rtl/>
          <w:lang w:eastAsia="en-US"/>
        </w:rPr>
        <w:t xml:space="preserve"> נת</w:t>
      </w:r>
      <w:r>
        <w:rPr>
          <w:rStyle w:val="default"/>
          <w:rFonts w:cs="FrankRuehl"/>
          <w:rtl/>
          <w:lang w:eastAsia="en-US"/>
        </w:rPr>
        <w:t>ו</w:t>
      </w:r>
      <w:r>
        <w:rPr>
          <w:rStyle w:val="default"/>
          <w:rFonts w:cs="FrankRuehl" w:hint="cs"/>
          <w:rtl/>
          <w:lang w:eastAsia="en-US"/>
        </w:rPr>
        <w:t>נה הסמכות לבית הדין הצבאי לערעורים.</w:t>
      </w:r>
    </w:p>
    <w:p w14:paraId="1D5ACF48"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החל</w:t>
      </w:r>
      <w:r>
        <w:rPr>
          <w:rStyle w:val="default"/>
          <w:rFonts w:cs="FrankRuehl"/>
          <w:rtl/>
          <w:lang w:eastAsia="en-US"/>
        </w:rPr>
        <w:t>ט</w:t>
      </w:r>
      <w:r>
        <w:rPr>
          <w:rStyle w:val="default"/>
          <w:rFonts w:cs="FrankRuehl" w:hint="cs"/>
          <w:rtl/>
          <w:lang w:eastAsia="en-US"/>
        </w:rPr>
        <w:t>ה בדבר שחרור בערבות לפי סעיף קטן (א) ניתנת לעיון חוזר על ידי מי שנתן את ההחלטה, לפי בקשת הנידון או התובע הצבאי הראש</w:t>
      </w:r>
      <w:r>
        <w:rPr>
          <w:rStyle w:val="default"/>
          <w:rFonts w:cs="FrankRuehl"/>
          <w:rtl/>
          <w:lang w:eastAsia="en-US"/>
        </w:rPr>
        <w:t>י</w:t>
      </w:r>
      <w:r>
        <w:rPr>
          <w:rStyle w:val="default"/>
          <w:rFonts w:cs="FrankRuehl" w:hint="cs"/>
          <w:rtl/>
          <w:lang w:eastAsia="en-US"/>
        </w:rPr>
        <w:t xml:space="preserve"> או תובע צבאי שהוסמך לכך על </w:t>
      </w:r>
      <w:r>
        <w:rPr>
          <w:rStyle w:val="default"/>
          <w:rFonts w:cs="FrankRuehl"/>
          <w:rtl/>
          <w:lang w:eastAsia="en-US"/>
        </w:rPr>
        <w:t>י</w:t>
      </w:r>
      <w:r>
        <w:rPr>
          <w:rStyle w:val="default"/>
          <w:rFonts w:cs="FrankRuehl" w:hint="cs"/>
          <w:rtl/>
          <w:lang w:eastAsia="en-US"/>
        </w:rPr>
        <w:t>דיו</w:t>
      </w:r>
      <w:r>
        <w:rPr>
          <w:rStyle w:val="default"/>
          <w:rFonts w:cs="FrankRuehl"/>
          <w:rtl/>
          <w:lang w:eastAsia="en-US"/>
        </w:rPr>
        <w:t xml:space="preserve">, </w:t>
      </w:r>
      <w:r>
        <w:rPr>
          <w:rStyle w:val="default"/>
          <w:rFonts w:cs="FrankRuehl" w:hint="cs"/>
          <w:rtl/>
          <w:lang w:eastAsia="en-US"/>
        </w:rPr>
        <w:t>משנתגלו עובדות חדשות או משנשתנו הנסיבות.</w:t>
      </w:r>
    </w:p>
    <w:p w14:paraId="3FCEB6ED"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החל</w:t>
      </w:r>
      <w:r>
        <w:rPr>
          <w:rStyle w:val="default"/>
          <w:rFonts w:cs="FrankRuehl"/>
          <w:rtl/>
          <w:lang w:eastAsia="en-US"/>
        </w:rPr>
        <w:t>טה שנ</w:t>
      </w:r>
      <w:r>
        <w:rPr>
          <w:rStyle w:val="default"/>
          <w:rFonts w:cs="FrankRuehl" w:hint="cs"/>
          <w:rtl/>
          <w:lang w:eastAsia="en-US"/>
        </w:rPr>
        <w:t>יתנה לפי סעיף</w:t>
      </w:r>
      <w:r>
        <w:rPr>
          <w:rStyle w:val="default"/>
          <w:rFonts w:cs="FrankRuehl"/>
          <w:rtl/>
          <w:lang w:eastAsia="en-US"/>
        </w:rPr>
        <w:t xml:space="preserve"> </w:t>
      </w:r>
      <w:r>
        <w:rPr>
          <w:rStyle w:val="default"/>
          <w:rFonts w:cs="FrankRuehl" w:hint="cs"/>
          <w:rtl/>
          <w:lang w:eastAsia="en-US"/>
        </w:rPr>
        <w:t>ק</w:t>
      </w:r>
      <w:r>
        <w:rPr>
          <w:rStyle w:val="default"/>
          <w:rFonts w:cs="FrankRuehl"/>
          <w:rtl/>
          <w:lang w:eastAsia="en-US"/>
        </w:rPr>
        <w:t>ט</w:t>
      </w:r>
      <w:r>
        <w:rPr>
          <w:rStyle w:val="default"/>
          <w:rFonts w:cs="FrankRuehl" w:hint="cs"/>
          <w:rtl/>
          <w:lang w:eastAsia="en-US"/>
        </w:rPr>
        <w:t>ן (א) או (ב) ניתנת לעיון שנית לפי בקשת הנידון או התובע הצבאי הראשי או תובע צבאי שהוסמך לכך על ידיו; הבקשה תידון</w:t>
      </w:r>
      <w:r>
        <w:rPr>
          <w:rStyle w:val="default"/>
          <w:rFonts w:cs="FrankRuehl"/>
          <w:rtl/>
          <w:lang w:eastAsia="en-US"/>
        </w:rPr>
        <w:t xml:space="preserve"> ל</w:t>
      </w:r>
      <w:r>
        <w:rPr>
          <w:rStyle w:val="default"/>
          <w:rFonts w:cs="FrankRuehl" w:hint="cs"/>
          <w:rtl/>
          <w:lang w:eastAsia="en-US"/>
        </w:rPr>
        <w:t>פני שופט משפטאי של בית הדין הצבאי לערע</w:t>
      </w:r>
      <w:r>
        <w:rPr>
          <w:rStyle w:val="default"/>
          <w:rFonts w:cs="FrankRuehl"/>
          <w:rtl/>
          <w:lang w:eastAsia="en-US"/>
        </w:rPr>
        <w:t>ו</w:t>
      </w:r>
      <w:r>
        <w:rPr>
          <w:rStyle w:val="default"/>
          <w:rFonts w:cs="FrankRuehl" w:hint="cs"/>
          <w:rtl/>
          <w:lang w:eastAsia="en-US"/>
        </w:rPr>
        <w:t>רים, אם ניתנה על ידי בית משפ</w:t>
      </w:r>
      <w:r>
        <w:rPr>
          <w:rStyle w:val="default"/>
          <w:rFonts w:cs="FrankRuehl"/>
          <w:rtl/>
          <w:lang w:eastAsia="en-US"/>
        </w:rPr>
        <w:t>ט</w:t>
      </w:r>
      <w:r>
        <w:rPr>
          <w:rStyle w:val="default"/>
          <w:rFonts w:cs="FrankRuehl" w:hint="cs"/>
          <w:rtl/>
          <w:lang w:eastAsia="en-US"/>
        </w:rPr>
        <w:t xml:space="preserve"> צב</w:t>
      </w:r>
      <w:r>
        <w:rPr>
          <w:rStyle w:val="default"/>
          <w:rFonts w:cs="FrankRuehl"/>
          <w:rtl/>
          <w:lang w:eastAsia="en-US"/>
        </w:rPr>
        <w:t>א</w:t>
      </w:r>
      <w:r>
        <w:rPr>
          <w:rStyle w:val="default"/>
          <w:rFonts w:cs="FrankRuehl" w:hint="cs"/>
          <w:rtl/>
          <w:lang w:eastAsia="en-US"/>
        </w:rPr>
        <w:t xml:space="preserve">י, או לפני נשיא בית הדין אם ניתנה על ידי שופט כאמור שאיננו נשיא בית </w:t>
      </w:r>
      <w:r>
        <w:rPr>
          <w:rStyle w:val="default"/>
          <w:rFonts w:cs="FrankRuehl"/>
          <w:rtl/>
          <w:lang w:eastAsia="en-US"/>
        </w:rPr>
        <w:t>ה</w:t>
      </w:r>
      <w:r>
        <w:rPr>
          <w:rStyle w:val="default"/>
          <w:rFonts w:cs="FrankRuehl" w:hint="cs"/>
          <w:rtl/>
          <w:lang w:eastAsia="en-US"/>
        </w:rPr>
        <w:t>ד</w:t>
      </w:r>
      <w:r>
        <w:rPr>
          <w:rStyle w:val="default"/>
          <w:rFonts w:cs="FrankRuehl"/>
          <w:rtl/>
          <w:lang w:eastAsia="en-US"/>
        </w:rPr>
        <w:t>י</w:t>
      </w:r>
      <w:r>
        <w:rPr>
          <w:rStyle w:val="default"/>
          <w:rFonts w:cs="FrankRuehl" w:hint="cs"/>
          <w:rtl/>
          <w:lang w:eastAsia="en-US"/>
        </w:rPr>
        <w:t>ן הצבאי לערעורים.</w:t>
      </w:r>
    </w:p>
    <w:p w14:paraId="784C7DA8" w14:textId="77777777" w:rsidR="008D4784" w:rsidRDefault="008D4784">
      <w:pPr>
        <w:pStyle w:val="P00"/>
        <w:spacing w:before="72"/>
        <w:ind w:left="0" w:right="1134"/>
        <w:rPr>
          <w:rStyle w:val="default"/>
          <w:rFonts w:cs="FrankRuehl" w:hint="cs"/>
          <w:rtl/>
          <w:lang w:eastAsia="en-US"/>
        </w:rPr>
      </w:pPr>
      <w:r>
        <w:rPr>
          <w:lang w:val="he-IL"/>
        </w:rPr>
        <w:pict w14:anchorId="1104EEC7">
          <v:rect id="_x0000_s2652" style="position:absolute;left:0;text-align:left;margin-left:464.5pt;margin-top:8.05pt;width:75.05pt;height:16pt;z-index:251697664" o:allowincell="f" filled="f" stroked="f" strokecolor="lime" strokeweight=".25pt">
            <v:textbox inset="0,0,0,0">
              <w:txbxContent>
                <w:p w14:paraId="56656A9B"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19)</w:t>
                  </w:r>
                </w:p>
                <w:p w14:paraId="0BB79A4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ז</w:t>
                  </w:r>
                  <w:r>
                    <w:rPr>
                      <w:rFonts w:cs="Miriam" w:hint="cs"/>
                      <w:sz w:val="18"/>
                      <w:szCs w:val="18"/>
                      <w:rtl/>
                      <w:lang w:eastAsia="en-US"/>
                    </w:rPr>
                    <w:t>-1987</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ע</w:t>
      </w:r>
      <w:r>
        <w:rPr>
          <w:rStyle w:val="default"/>
          <w:rFonts w:cs="FrankRuehl" w:hint="cs"/>
          <w:rtl/>
          <w:lang w:eastAsia="en-US"/>
        </w:rPr>
        <w:t>נין שסעיף זה חל עליו יחולו הוראות סעיפים 33 עד 49 לחוק סדר הדין הפלילי [נוסח משולב], תשמ"ב</w:t>
      </w:r>
      <w:r>
        <w:rPr>
          <w:rStyle w:val="default"/>
          <w:rFonts w:cs="FrankRuehl"/>
          <w:rtl/>
          <w:lang w:eastAsia="en-US"/>
        </w:rPr>
        <w:t>–</w:t>
      </w:r>
      <w:r>
        <w:rPr>
          <w:rStyle w:val="default"/>
          <w:rFonts w:cs="FrankRuehl" w:hint="cs"/>
          <w:rtl/>
          <w:lang w:eastAsia="en-US"/>
        </w:rPr>
        <w:t>1982, בכ</w:t>
      </w:r>
      <w:r>
        <w:rPr>
          <w:rStyle w:val="default"/>
          <w:rFonts w:cs="FrankRuehl"/>
          <w:rtl/>
          <w:lang w:eastAsia="en-US"/>
        </w:rPr>
        <w:t>פ</w:t>
      </w:r>
      <w:r>
        <w:rPr>
          <w:rStyle w:val="default"/>
          <w:rFonts w:cs="FrankRuehl" w:hint="cs"/>
          <w:rtl/>
          <w:lang w:eastAsia="en-US"/>
        </w:rPr>
        <w:t>וף להוראות סעיף זה ובתיאומ</w:t>
      </w:r>
      <w:r>
        <w:rPr>
          <w:rStyle w:val="default"/>
          <w:rFonts w:cs="FrankRuehl"/>
          <w:rtl/>
          <w:lang w:eastAsia="en-US"/>
        </w:rPr>
        <w:t>י</w:t>
      </w:r>
      <w:r>
        <w:rPr>
          <w:rStyle w:val="default"/>
          <w:rFonts w:cs="FrankRuehl" w:hint="cs"/>
          <w:rtl/>
          <w:lang w:eastAsia="en-US"/>
        </w:rPr>
        <w:t>ם ה</w:t>
      </w:r>
      <w:r>
        <w:rPr>
          <w:rStyle w:val="default"/>
          <w:rFonts w:cs="FrankRuehl"/>
          <w:rtl/>
          <w:lang w:eastAsia="en-US"/>
        </w:rPr>
        <w:t>מ</w:t>
      </w:r>
      <w:r>
        <w:rPr>
          <w:rStyle w:val="default"/>
          <w:rFonts w:cs="FrankRuehl" w:hint="cs"/>
          <w:rtl/>
          <w:lang w:eastAsia="en-US"/>
        </w:rPr>
        <w:t>חוייבים לפי הענין.</w:t>
      </w:r>
    </w:p>
    <w:p w14:paraId="297D94E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91" w:name="Rov1108"/>
      <w:r w:rsidRPr="00A32FC5">
        <w:rPr>
          <w:rStyle w:val="default"/>
          <w:rFonts w:cs="FrankRuehl" w:hint="cs"/>
          <w:vanish/>
          <w:color w:val="FF0000"/>
          <w:szCs w:val="20"/>
          <w:shd w:val="clear" w:color="auto" w:fill="FFFF99"/>
          <w:rtl/>
          <w:lang w:eastAsia="en-US"/>
        </w:rPr>
        <w:t>מיום 18.7.1963</w:t>
      </w:r>
    </w:p>
    <w:p w14:paraId="51C58FD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w:t>
      </w:r>
    </w:p>
    <w:p w14:paraId="232D3BD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76" w:history="1">
        <w:r w:rsidRPr="00A32FC5">
          <w:rPr>
            <w:rStyle w:val="Hyperlink"/>
            <w:rFonts w:cs="FrankRuehl" w:hint="cs"/>
            <w:vanish/>
            <w:szCs w:val="20"/>
            <w:shd w:val="clear" w:color="auto" w:fill="FFFF99"/>
            <w:rtl/>
            <w:lang w:eastAsia="en-US"/>
          </w:rPr>
          <w:t>ס"ח תשכ"ג מס' 400</w:t>
        </w:r>
      </w:hyperlink>
      <w:r w:rsidRPr="00A32FC5">
        <w:rPr>
          <w:rFonts w:cs="FrankRuehl" w:hint="cs"/>
          <w:vanish/>
          <w:szCs w:val="20"/>
          <w:shd w:val="clear" w:color="auto" w:fill="FFFF99"/>
          <w:rtl/>
          <w:lang w:eastAsia="en-US"/>
        </w:rPr>
        <w:t xml:space="preserve"> מיום 18.7.1963 עמ' 120 (</w:t>
      </w:r>
      <w:hyperlink r:id="rId1177" w:history="1">
        <w:r w:rsidRPr="00A32FC5">
          <w:rPr>
            <w:rStyle w:val="Hyperlink"/>
            <w:rFonts w:cs="FrankRuehl" w:hint="cs"/>
            <w:vanish/>
            <w:szCs w:val="20"/>
            <w:shd w:val="clear" w:color="auto" w:fill="FFFF99"/>
            <w:rtl/>
            <w:lang w:eastAsia="en-US"/>
          </w:rPr>
          <w:t>ה"ח 530</w:t>
        </w:r>
      </w:hyperlink>
      <w:r w:rsidRPr="00A32FC5">
        <w:rPr>
          <w:rFonts w:cs="FrankRuehl" w:hint="cs"/>
          <w:vanish/>
          <w:szCs w:val="20"/>
          <w:shd w:val="clear" w:color="auto" w:fill="FFFF99"/>
          <w:rtl/>
          <w:lang w:eastAsia="en-US"/>
        </w:rPr>
        <w:t>)</w:t>
      </w:r>
    </w:p>
    <w:p w14:paraId="195CD104"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440ה</w:t>
      </w:r>
    </w:p>
    <w:p w14:paraId="18CB453F" w14:textId="77777777" w:rsidR="008D4784" w:rsidRPr="00A32FC5" w:rsidRDefault="008D4784">
      <w:pPr>
        <w:pStyle w:val="P00"/>
        <w:spacing w:before="0"/>
        <w:ind w:left="0" w:right="1134"/>
        <w:rPr>
          <w:rFonts w:cs="FrankRuehl" w:hint="cs"/>
          <w:vanish/>
          <w:szCs w:val="20"/>
          <w:shd w:val="clear" w:color="auto" w:fill="FFFF99"/>
          <w:rtl/>
          <w:lang w:eastAsia="en-US"/>
        </w:rPr>
      </w:pPr>
    </w:p>
    <w:p w14:paraId="492C3D9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5.8.1987</w:t>
      </w:r>
    </w:p>
    <w:p w14:paraId="4144343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70949BD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78"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155 (</w:t>
      </w:r>
      <w:hyperlink r:id="rId1179"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102C64B9"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החלפת סעיף קטן 440ה(ד)</w:t>
      </w:r>
    </w:p>
    <w:p w14:paraId="1220D55E" w14:textId="77777777" w:rsidR="008D4784" w:rsidRPr="00A32FC5" w:rsidRDefault="008D4784">
      <w:pPr>
        <w:pStyle w:val="P00"/>
        <w:ind w:left="0" w:right="1134"/>
        <w:rPr>
          <w:rStyle w:val="default"/>
          <w:rFonts w:cs="FrankRuehl" w:hint="cs"/>
          <w:vanish/>
          <w:shd w:val="clear" w:color="auto" w:fill="FFFF99"/>
          <w:rtl/>
          <w:lang w:eastAsia="en-US"/>
        </w:rPr>
      </w:pPr>
      <w:r w:rsidRPr="00A32FC5">
        <w:rPr>
          <w:rFonts w:cs="FrankRuehl" w:hint="cs"/>
          <w:vanish/>
          <w:szCs w:val="20"/>
          <w:shd w:val="clear" w:color="auto" w:fill="FFFF99"/>
          <w:rtl/>
          <w:lang w:eastAsia="en-US"/>
        </w:rPr>
        <w:t>הנוסח הקודם:</w:t>
      </w:r>
    </w:p>
    <w:p w14:paraId="10A6278E" w14:textId="77777777" w:rsidR="008D4784" w:rsidRDefault="008D4784">
      <w:pPr>
        <w:pStyle w:val="P00"/>
        <w:spacing w:before="0"/>
        <w:ind w:left="0" w:right="1134"/>
        <w:rPr>
          <w:rStyle w:val="default"/>
          <w:rFonts w:cs="FrankRuehl" w:hint="cs"/>
          <w:strike/>
          <w:sz w:val="2"/>
          <w:szCs w:val="2"/>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(ד)</w:t>
      </w:r>
      <w:r w:rsidRPr="00A32FC5">
        <w:rPr>
          <w:rStyle w:val="default"/>
          <w:rFonts w:cs="FrankRuehl" w:hint="cs"/>
          <w:strike/>
          <w:vanish/>
          <w:sz w:val="22"/>
          <w:szCs w:val="22"/>
          <w:shd w:val="clear" w:color="auto" w:fill="FFFF99"/>
          <w:rtl/>
          <w:lang w:eastAsia="en-US"/>
        </w:rPr>
        <w:tab/>
        <w:t>על ענין שסעיף זה חל עליו תחול פקודת השחרור בערבות, 1944, בכפוף להוראות סעיף זה ובתיאומים לפי הענין.</w:t>
      </w:r>
      <w:bookmarkEnd w:id="891"/>
    </w:p>
    <w:p w14:paraId="51483319" w14:textId="77777777" w:rsidR="008D4784" w:rsidRDefault="008D4784">
      <w:pPr>
        <w:pStyle w:val="P00"/>
        <w:spacing w:before="72"/>
        <w:ind w:left="0" w:right="1134"/>
        <w:rPr>
          <w:rStyle w:val="default"/>
          <w:rFonts w:cs="FrankRuehl"/>
          <w:rtl/>
          <w:lang w:eastAsia="en-US"/>
        </w:rPr>
      </w:pPr>
      <w:bookmarkStart w:id="892" w:name="Seif455"/>
      <w:bookmarkEnd w:id="892"/>
      <w:r>
        <w:rPr>
          <w:lang w:val="he-IL"/>
        </w:rPr>
        <w:pict w14:anchorId="0548F807">
          <v:rect id="_x0000_s2653" style="position:absolute;left:0;text-align:left;margin-left:464.5pt;margin-top:8.05pt;width:75.05pt;height:28.9pt;z-index:251698688" o:allowincell="f" filled="f" stroked="f" strokecolor="lime" strokeweight=".25pt">
            <v:textbox inset="0,0,0,0">
              <w:txbxContent>
                <w:p w14:paraId="084E3EB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ישו</w:t>
                  </w:r>
                  <w:r>
                    <w:rPr>
                      <w:rFonts w:cs="Miriam"/>
                      <w:sz w:val="18"/>
                      <w:szCs w:val="18"/>
                      <w:rtl/>
                      <w:lang w:eastAsia="en-US"/>
                    </w:rPr>
                    <w:t>ר</w:t>
                  </w:r>
                </w:p>
                <w:p w14:paraId="3CC8157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2) </w:t>
                  </w:r>
                  <w:r>
                    <w:rPr>
                      <w:rFonts w:cs="Miriam"/>
                      <w:sz w:val="18"/>
                      <w:szCs w:val="18"/>
                      <w:rtl/>
                      <w:lang w:eastAsia="en-US"/>
                    </w:rPr>
                    <w:br/>
                    <w:t>ת</w:t>
                  </w:r>
                  <w:r>
                    <w:rPr>
                      <w:rFonts w:cs="Miriam" w:hint="cs"/>
                      <w:sz w:val="18"/>
                      <w:szCs w:val="18"/>
                      <w:rtl/>
                      <w:lang w:eastAsia="en-US"/>
                    </w:rPr>
                    <w:t>שכ"ג-1963</w:t>
                  </w:r>
                </w:p>
              </w:txbxContent>
            </v:textbox>
            <w10:anchorlock/>
          </v:rect>
        </w:pict>
      </w:r>
      <w:r>
        <w:rPr>
          <w:rStyle w:val="big-number"/>
          <w:rtl/>
          <w:lang w:eastAsia="en-US"/>
        </w:rPr>
        <w:t>440</w:t>
      </w:r>
      <w:r>
        <w:rPr>
          <w:rStyle w:val="default"/>
          <w:rFonts w:cs="FrankRuehl"/>
          <w:rtl/>
          <w:lang w:eastAsia="en-US"/>
        </w:rPr>
        <w:t>ו</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הרש</w:t>
      </w:r>
      <w:r>
        <w:rPr>
          <w:rStyle w:val="default"/>
          <w:rFonts w:cs="FrankRuehl"/>
          <w:rtl/>
          <w:lang w:eastAsia="en-US"/>
        </w:rPr>
        <w:t>ע</w:t>
      </w:r>
      <w:r>
        <w:rPr>
          <w:rStyle w:val="default"/>
          <w:rFonts w:cs="FrankRuehl" w:hint="cs"/>
          <w:rtl/>
          <w:lang w:eastAsia="en-US"/>
        </w:rPr>
        <w:t>ה וגזר דין של בית משפט צבאי לא יובאו לאישור לפי תקנה 47 לתקנות ההגנה אלא אם חלפה תקופת הערעור עליהם ולא הוגש ערעור.</w:t>
      </w:r>
    </w:p>
    <w:p w14:paraId="59DD2EFB"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הוג</w:t>
      </w:r>
      <w:r>
        <w:rPr>
          <w:rStyle w:val="default"/>
          <w:rFonts w:cs="FrankRuehl"/>
          <w:rtl/>
          <w:lang w:eastAsia="en-US"/>
        </w:rPr>
        <w:t>ש</w:t>
      </w:r>
      <w:r>
        <w:rPr>
          <w:rStyle w:val="default"/>
          <w:rFonts w:cs="FrankRuehl" w:hint="cs"/>
          <w:rtl/>
          <w:lang w:eastAsia="en-US"/>
        </w:rPr>
        <w:t xml:space="preserve"> ערעור לפי סימן זה, יוגשו לאישור לפי תקנ</w:t>
      </w:r>
      <w:r>
        <w:rPr>
          <w:rStyle w:val="default"/>
          <w:rFonts w:cs="FrankRuehl"/>
          <w:rtl/>
          <w:lang w:eastAsia="en-US"/>
        </w:rPr>
        <w:t>ה</w:t>
      </w:r>
      <w:r>
        <w:rPr>
          <w:rStyle w:val="default"/>
          <w:rFonts w:cs="FrankRuehl" w:hint="cs"/>
          <w:rtl/>
          <w:lang w:eastAsia="en-US"/>
        </w:rPr>
        <w:t xml:space="preserve"> 47 כאמור ההרשעה וגזר הדין ש</w:t>
      </w:r>
      <w:r>
        <w:rPr>
          <w:rStyle w:val="default"/>
          <w:rFonts w:cs="FrankRuehl"/>
          <w:rtl/>
          <w:lang w:eastAsia="en-US"/>
        </w:rPr>
        <w:t>נ</w:t>
      </w:r>
      <w:r>
        <w:rPr>
          <w:rStyle w:val="default"/>
          <w:rFonts w:cs="FrankRuehl" w:hint="cs"/>
          <w:rtl/>
          <w:lang w:eastAsia="en-US"/>
        </w:rPr>
        <w:t>יתנ</w:t>
      </w:r>
      <w:r>
        <w:rPr>
          <w:rStyle w:val="default"/>
          <w:rFonts w:cs="FrankRuehl"/>
          <w:rtl/>
          <w:lang w:eastAsia="en-US"/>
        </w:rPr>
        <w:t>ו</w:t>
      </w:r>
      <w:r>
        <w:rPr>
          <w:rStyle w:val="default"/>
          <w:rFonts w:cs="FrankRuehl" w:hint="cs"/>
          <w:rtl/>
          <w:lang w:eastAsia="en-US"/>
        </w:rPr>
        <w:t xml:space="preserve"> בערעור, ולענין זה יהיו לרמטכ"ל כל הסמכויות לפי הפס</w:t>
      </w:r>
      <w:r>
        <w:rPr>
          <w:rStyle w:val="default"/>
          <w:rFonts w:cs="FrankRuehl"/>
          <w:rtl/>
          <w:lang w:eastAsia="en-US"/>
        </w:rPr>
        <w:t>קאות</w:t>
      </w:r>
      <w:r>
        <w:rPr>
          <w:rStyle w:val="default"/>
          <w:rFonts w:cs="FrankRuehl" w:hint="cs"/>
          <w:rtl/>
          <w:lang w:eastAsia="en-US"/>
        </w:rPr>
        <w:t xml:space="preserve"> (א), (ב) ו-(</w:t>
      </w:r>
      <w:r>
        <w:rPr>
          <w:rStyle w:val="default"/>
          <w:rFonts w:cs="FrankRuehl"/>
          <w:rtl/>
          <w:lang w:eastAsia="en-US"/>
        </w:rPr>
        <w:t>ג</w:t>
      </w:r>
      <w:r>
        <w:rPr>
          <w:rStyle w:val="default"/>
          <w:rFonts w:cs="FrankRuehl" w:hint="cs"/>
          <w:rtl/>
          <w:lang w:eastAsia="en-US"/>
        </w:rPr>
        <w:t xml:space="preserve">) </w:t>
      </w:r>
      <w:r>
        <w:rPr>
          <w:rStyle w:val="default"/>
          <w:rFonts w:cs="FrankRuehl"/>
          <w:rtl/>
          <w:lang w:eastAsia="en-US"/>
        </w:rPr>
        <w:t>ל</w:t>
      </w:r>
      <w:r>
        <w:rPr>
          <w:rStyle w:val="default"/>
          <w:rFonts w:cs="FrankRuehl" w:hint="cs"/>
          <w:rtl/>
          <w:lang w:eastAsia="en-US"/>
        </w:rPr>
        <w:t>תקנה 48 לתקנות ההגנה.</w:t>
      </w:r>
    </w:p>
    <w:p w14:paraId="1560386A"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ות הפרק הששי לחלק זה לא יחולו על גזר הדין שניתן בערעור לפי סימן זה.</w:t>
      </w:r>
    </w:p>
    <w:p w14:paraId="2760FD32"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תקנ</w:t>
      </w:r>
      <w:r>
        <w:rPr>
          <w:rStyle w:val="default"/>
          <w:rFonts w:cs="FrankRuehl"/>
          <w:rtl/>
          <w:lang w:eastAsia="en-US"/>
        </w:rPr>
        <w:t>ה</w:t>
      </w:r>
      <w:r>
        <w:rPr>
          <w:rStyle w:val="default"/>
          <w:rFonts w:cs="FrankRuehl" w:hint="cs"/>
          <w:rtl/>
          <w:lang w:eastAsia="en-US"/>
        </w:rPr>
        <w:t xml:space="preserve"> 4</w:t>
      </w:r>
      <w:r>
        <w:rPr>
          <w:rStyle w:val="default"/>
          <w:rFonts w:cs="FrankRuehl"/>
          <w:rtl/>
          <w:lang w:eastAsia="en-US"/>
        </w:rPr>
        <w:t>6 ל</w:t>
      </w:r>
      <w:r>
        <w:rPr>
          <w:rStyle w:val="default"/>
          <w:rFonts w:cs="FrankRuehl" w:hint="cs"/>
          <w:rtl/>
          <w:lang w:eastAsia="en-US"/>
        </w:rPr>
        <w:t>תקנות ההגנה תחול על פסק דין חלוט בלבד</w:t>
      </w:r>
      <w:r>
        <w:rPr>
          <w:rStyle w:val="default"/>
          <w:rFonts w:cs="FrankRuehl"/>
          <w:rtl/>
          <w:lang w:eastAsia="en-US"/>
        </w:rPr>
        <w:t>.</w:t>
      </w:r>
    </w:p>
    <w:p w14:paraId="4EDE33F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93" w:name="Rov710"/>
      <w:r w:rsidRPr="00A32FC5">
        <w:rPr>
          <w:rStyle w:val="default"/>
          <w:rFonts w:cs="FrankRuehl" w:hint="cs"/>
          <w:vanish/>
          <w:color w:val="FF0000"/>
          <w:szCs w:val="20"/>
          <w:shd w:val="clear" w:color="auto" w:fill="FFFF99"/>
          <w:rtl/>
          <w:lang w:eastAsia="en-US"/>
        </w:rPr>
        <w:t>מיום 18.7.1963</w:t>
      </w:r>
    </w:p>
    <w:p w14:paraId="3D7C6B8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w:t>
      </w:r>
    </w:p>
    <w:p w14:paraId="69365AA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80" w:history="1">
        <w:r w:rsidRPr="00A32FC5">
          <w:rPr>
            <w:rStyle w:val="Hyperlink"/>
            <w:rFonts w:cs="FrankRuehl" w:hint="cs"/>
            <w:vanish/>
            <w:szCs w:val="20"/>
            <w:shd w:val="clear" w:color="auto" w:fill="FFFF99"/>
            <w:rtl/>
            <w:lang w:eastAsia="en-US"/>
          </w:rPr>
          <w:t>ס"ח תשכ"ג מס' 400</w:t>
        </w:r>
      </w:hyperlink>
      <w:r w:rsidRPr="00A32FC5">
        <w:rPr>
          <w:rFonts w:cs="FrankRuehl" w:hint="cs"/>
          <w:vanish/>
          <w:szCs w:val="20"/>
          <w:shd w:val="clear" w:color="auto" w:fill="FFFF99"/>
          <w:rtl/>
          <w:lang w:eastAsia="en-US"/>
        </w:rPr>
        <w:t xml:space="preserve"> מיום 18.7.1963 עמ' 121 (</w:t>
      </w:r>
      <w:hyperlink r:id="rId1181" w:history="1">
        <w:r w:rsidRPr="00A32FC5">
          <w:rPr>
            <w:rStyle w:val="Hyperlink"/>
            <w:rFonts w:cs="FrankRuehl" w:hint="cs"/>
            <w:vanish/>
            <w:szCs w:val="20"/>
            <w:shd w:val="clear" w:color="auto" w:fill="FFFF99"/>
            <w:rtl/>
            <w:lang w:eastAsia="en-US"/>
          </w:rPr>
          <w:t>ה"ח 530</w:t>
        </w:r>
      </w:hyperlink>
      <w:r w:rsidRPr="00A32FC5">
        <w:rPr>
          <w:rFonts w:cs="FrankRuehl" w:hint="cs"/>
          <w:vanish/>
          <w:szCs w:val="20"/>
          <w:shd w:val="clear" w:color="auto" w:fill="FFFF99"/>
          <w:rtl/>
          <w:lang w:eastAsia="en-US"/>
        </w:rPr>
        <w:t>)</w:t>
      </w:r>
    </w:p>
    <w:p w14:paraId="6541C556"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440ו</w:t>
      </w:r>
      <w:bookmarkEnd w:id="893"/>
    </w:p>
    <w:p w14:paraId="273C6550" w14:textId="77777777" w:rsidR="008D4784" w:rsidRDefault="008D4784" w:rsidP="002850E6">
      <w:pPr>
        <w:pStyle w:val="P00"/>
        <w:spacing w:before="72"/>
        <w:ind w:left="0" w:right="1134"/>
        <w:rPr>
          <w:rStyle w:val="default"/>
          <w:rFonts w:cs="FrankRuehl"/>
          <w:rtl/>
          <w:lang w:eastAsia="en-US"/>
        </w:rPr>
      </w:pPr>
      <w:bookmarkStart w:id="894" w:name="Seif456"/>
      <w:bookmarkEnd w:id="894"/>
      <w:r>
        <w:rPr>
          <w:lang w:val="he-IL"/>
        </w:rPr>
        <w:pict w14:anchorId="5B5FCCB4">
          <v:rect id="_x0000_s2654" style="position:absolute;left:0;text-align:left;margin-left:464.5pt;margin-top:8.05pt;width:75.05pt;height:25.8pt;z-index:251699712" o:allowincell="f" filled="f" stroked="f" strokecolor="lime" strokeweight=".25pt">
            <v:textbox style="mso-next-textbox:#_x0000_s2654" inset="0,0,0,0">
              <w:txbxContent>
                <w:p w14:paraId="4A623E0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י</w:t>
                  </w:r>
                  <w:r>
                    <w:rPr>
                      <w:rFonts w:cs="Miriam"/>
                      <w:sz w:val="18"/>
                      <w:szCs w:val="18"/>
                      <w:rtl/>
                      <w:lang w:eastAsia="en-US"/>
                    </w:rPr>
                    <w:t>צ</w:t>
                  </w:r>
                  <w:r>
                    <w:rPr>
                      <w:rFonts w:cs="Miriam" w:hint="cs"/>
                      <w:sz w:val="18"/>
                      <w:szCs w:val="18"/>
                      <w:rtl/>
                      <w:lang w:eastAsia="en-US"/>
                    </w:rPr>
                    <w:t>ו</w:t>
                  </w:r>
                  <w:r>
                    <w:rPr>
                      <w:rFonts w:cs="Miriam"/>
                      <w:sz w:val="18"/>
                      <w:szCs w:val="18"/>
                      <w:rtl/>
                      <w:lang w:eastAsia="en-US"/>
                    </w:rPr>
                    <w:t>ע</w:t>
                  </w:r>
                </w:p>
                <w:p w14:paraId="35F2DA7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2) </w:t>
                  </w:r>
                  <w:r>
                    <w:rPr>
                      <w:rFonts w:cs="Miriam"/>
                      <w:sz w:val="18"/>
                      <w:szCs w:val="18"/>
                      <w:rtl/>
                      <w:lang w:eastAsia="en-US"/>
                    </w:rPr>
                    <w:br/>
                    <w:t>ת</w:t>
                  </w:r>
                  <w:r>
                    <w:rPr>
                      <w:rFonts w:cs="Miriam" w:hint="cs"/>
                      <w:sz w:val="18"/>
                      <w:szCs w:val="18"/>
                      <w:rtl/>
                      <w:lang w:eastAsia="en-US"/>
                    </w:rPr>
                    <w:t>שכ"ג-1963</w:t>
                  </w:r>
                </w:p>
              </w:txbxContent>
            </v:textbox>
            <w10:anchorlock/>
          </v:rect>
        </w:pict>
      </w:r>
      <w:r>
        <w:rPr>
          <w:rStyle w:val="big-number"/>
          <w:rtl/>
          <w:lang w:eastAsia="en-US"/>
        </w:rPr>
        <w:t>440</w:t>
      </w:r>
      <w:r>
        <w:rPr>
          <w:rStyle w:val="default"/>
          <w:rFonts w:cs="FrankRuehl"/>
          <w:rtl/>
          <w:lang w:eastAsia="en-US"/>
        </w:rPr>
        <w:t>ז</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פסק</w:t>
      </w:r>
      <w:r>
        <w:rPr>
          <w:rStyle w:val="default"/>
          <w:rFonts w:cs="FrankRuehl"/>
          <w:rtl/>
          <w:lang w:eastAsia="en-US"/>
        </w:rPr>
        <w:t xml:space="preserve"> </w:t>
      </w:r>
      <w:r>
        <w:rPr>
          <w:rStyle w:val="default"/>
          <w:rFonts w:cs="FrankRuehl" w:hint="cs"/>
          <w:rtl/>
          <w:lang w:eastAsia="en-US"/>
        </w:rPr>
        <w:t xml:space="preserve">דין שניתן בערעור </w:t>
      </w:r>
      <w:r w:rsidR="002850E6">
        <w:rPr>
          <w:rStyle w:val="default"/>
          <w:rFonts w:cs="FrankRuehl" w:hint="cs"/>
          <w:rtl/>
          <w:lang w:eastAsia="en-US"/>
        </w:rPr>
        <w:t>-</w:t>
      </w:r>
      <w:r>
        <w:rPr>
          <w:rStyle w:val="default"/>
          <w:rFonts w:cs="FrankRuehl" w:hint="cs"/>
          <w:rtl/>
          <w:lang w:eastAsia="en-US"/>
        </w:rPr>
        <w:t xml:space="preserve"> די</w:t>
      </w:r>
      <w:r>
        <w:rPr>
          <w:rStyle w:val="default"/>
          <w:rFonts w:cs="FrankRuehl"/>
          <w:rtl/>
          <w:lang w:eastAsia="en-US"/>
        </w:rPr>
        <w:t>נ</w:t>
      </w:r>
      <w:r>
        <w:rPr>
          <w:rStyle w:val="default"/>
          <w:rFonts w:cs="FrankRuehl" w:hint="cs"/>
          <w:rtl/>
          <w:lang w:eastAsia="en-US"/>
        </w:rPr>
        <w:t>ו לכל דבר לרבות אופן ביצועו, כדין פסק-דין של בית משפט צבאי, ועל ביצועו לא יחולו הוראות חוק זה.</w:t>
      </w:r>
    </w:p>
    <w:p w14:paraId="53076535" w14:textId="77777777" w:rsidR="008D4784" w:rsidRDefault="008D4784" w:rsidP="002850E6">
      <w:pPr>
        <w:pStyle w:val="P00"/>
        <w:spacing w:before="72"/>
        <w:ind w:left="0" w:right="1134"/>
        <w:rPr>
          <w:rStyle w:val="default"/>
          <w:rFonts w:cs="FrankRuehl" w:hint="cs"/>
          <w:rtl/>
          <w:lang w:eastAsia="en-US"/>
        </w:rPr>
      </w:pPr>
      <w:r>
        <w:rPr>
          <w:lang w:val="he-IL"/>
        </w:rPr>
        <w:pict w14:anchorId="053CFD05">
          <v:rect id="_x0000_s2655" style="position:absolute;left:0;text-align:left;margin-left:464.5pt;margin-top:8.05pt;width:75.05pt;height:16pt;z-index:251700736" o:allowincell="f" filled="f" stroked="f" strokecolor="lime" strokeweight=".25pt">
            <v:textbox style="mso-next-textbox:#_x0000_s2655" inset="0,0,0,0">
              <w:txbxContent>
                <w:p w14:paraId="3C5BA13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 תשמ"</w:t>
                  </w:r>
                  <w:r>
                    <w:rPr>
                      <w:rFonts w:cs="Miriam"/>
                      <w:sz w:val="18"/>
                      <w:szCs w:val="18"/>
                      <w:rtl/>
                      <w:lang w:eastAsia="en-US"/>
                    </w:rPr>
                    <w:t>ז</w:t>
                  </w:r>
                  <w:r>
                    <w:rPr>
                      <w:rFonts w:cs="Miriam" w:hint="cs"/>
                      <w:sz w:val="18"/>
                      <w:szCs w:val="18"/>
                      <w:rtl/>
                      <w:lang w:eastAsia="en-US"/>
                    </w:rPr>
                    <w:t>-1987</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ות פרק ו' לחוק העונשין, תשל"ז</w:t>
      </w:r>
      <w:r w:rsidR="002850E6">
        <w:rPr>
          <w:rStyle w:val="default"/>
          <w:rFonts w:cs="FrankRuehl" w:hint="cs"/>
          <w:rtl/>
          <w:lang w:eastAsia="en-US"/>
        </w:rPr>
        <w:t>-</w:t>
      </w:r>
      <w:r>
        <w:rPr>
          <w:rStyle w:val="default"/>
          <w:rFonts w:cs="FrankRuehl" w:hint="cs"/>
          <w:rtl/>
          <w:lang w:eastAsia="en-US"/>
        </w:rPr>
        <w:t xml:space="preserve">1977, </w:t>
      </w:r>
      <w:r>
        <w:rPr>
          <w:rStyle w:val="default"/>
          <w:rFonts w:cs="FrankRuehl"/>
          <w:rtl/>
          <w:lang w:eastAsia="en-US"/>
        </w:rPr>
        <w:t>יח</w:t>
      </w:r>
      <w:r>
        <w:rPr>
          <w:rStyle w:val="default"/>
          <w:rFonts w:cs="FrankRuehl" w:hint="cs"/>
          <w:rtl/>
          <w:lang w:eastAsia="en-US"/>
        </w:rPr>
        <w:t>ו</w:t>
      </w:r>
      <w:r>
        <w:rPr>
          <w:rStyle w:val="default"/>
          <w:rFonts w:cs="FrankRuehl"/>
          <w:rtl/>
          <w:lang w:eastAsia="en-US"/>
        </w:rPr>
        <w:t>ל</w:t>
      </w:r>
      <w:r>
        <w:rPr>
          <w:rStyle w:val="default"/>
          <w:rFonts w:cs="FrankRuehl" w:hint="cs"/>
          <w:rtl/>
          <w:lang w:eastAsia="en-US"/>
        </w:rPr>
        <w:t>ו על כל ענין שסימן זה חל עליו.</w:t>
      </w:r>
    </w:p>
    <w:p w14:paraId="5DC2967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95" w:name="Rov1109"/>
      <w:r w:rsidRPr="00A32FC5">
        <w:rPr>
          <w:rStyle w:val="default"/>
          <w:rFonts w:cs="FrankRuehl" w:hint="cs"/>
          <w:vanish/>
          <w:color w:val="FF0000"/>
          <w:szCs w:val="20"/>
          <w:shd w:val="clear" w:color="auto" w:fill="FFFF99"/>
          <w:rtl/>
          <w:lang w:eastAsia="en-US"/>
        </w:rPr>
        <w:t>מיום 18.7.1963</w:t>
      </w:r>
    </w:p>
    <w:p w14:paraId="0D1348D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w:t>
      </w:r>
    </w:p>
    <w:p w14:paraId="37DF4D3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82" w:history="1">
        <w:r w:rsidRPr="00A32FC5">
          <w:rPr>
            <w:rStyle w:val="Hyperlink"/>
            <w:rFonts w:cs="FrankRuehl" w:hint="cs"/>
            <w:vanish/>
            <w:szCs w:val="20"/>
            <w:shd w:val="clear" w:color="auto" w:fill="FFFF99"/>
            <w:rtl/>
            <w:lang w:eastAsia="en-US"/>
          </w:rPr>
          <w:t>ס"ח תשכ"ג מס' 400</w:t>
        </w:r>
      </w:hyperlink>
      <w:r w:rsidRPr="00A32FC5">
        <w:rPr>
          <w:rFonts w:cs="FrankRuehl" w:hint="cs"/>
          <w:vanish/>
          <w:szCs w:val="20"/>
          <w:shd w:val="clear" w:color="auto" w:fill="FFFF99"/>
          <w:rtl/>
          <w:lang w:eastAsia="en-US"/>
        </w:rPr>
        <w:t xml:space="preserve"> מיום 18.7.1963 עמ' 121 (</w:t>
      </w:r>
      <w:hyperlink r:id="rId1183" w:history="1">
        <w:r w:rsidRPr="00A32FC5">
          <w:rPr>
            <w:rStyle w:val="Hyperlink"/>
            <w:rFonts w:cs="FrankRuehl" w:hint="cs"/>
            <w:vanish/>
            <w:szCs w:val="20"/>
            <w:shd w:val="clear" w:color="auto" w:fill="FFFF99"/>
            <w:rtl/>
            <w:lang w:eastAsia="en-US"/>
          </w:rPr>
          <w:t>ה"ח 530</w:t>
        </w:r>
      </w:hyperlink>
      <w:r w:rsidRPr="00A32FC5">
        <w:rPr>
          <w:rFonts w:cs="FrankRuehl" w:hint="cs"/>
          <w:vanish/>
          <w:szCs w:val="20"/>
          <w:shd w:val="clear" w:color="auto" w:fill="FFFF99"/>
          <w:rtl/>
          <w:lang w:eastAsia="en-US"/>
        </w:rPr>
        <w:t>)</w:t>
      </w:r>
    </w:p>
    <w:p w14:paraId="0CA2AF72"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440ז</w:t>
      </w:r>
    </w:p>
    <w:p w14:paraId="5831682D"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A76764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5.8.1987</w:t>
      </w:r>
    </w:p>
    <w:p w14:paraId="2DA4DCF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28BD886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84"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155 (</w:t>
      </w:r>
      <w:hyperlink r:id="rId1185"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0A25E83A"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קטן 440ז(ב)</w:t>
      </w:r>
    </w:p>
    <w:p w14:paraId="6B4ABDA1"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D59AB0C" w14:textId="77777777" w:rsidR="008D4784" w:rsidRDefault="008D4784">
      <w:pPr>
        <w:pStyle w:val="P00"/>
        <w:spacing w:before="0"/>
        <w:ind w:left="0" w:right="1134"/>
        <w:rPr>
          <w:rStyle w:val="default"/>
          <w:rFonts w:cs="FrankRuehl" w:hint="cs"/>
          <w:strike/>
          <w:sz w:val="2"/>
          <w:szCs w:val="2"/>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ab/>
        <w:t>חוק לתיקון דיני העונשין (דרכי ענישה), תשי"ד-1954, יחול על כל ענין שסימן זה חל עליו.</w:t>
      </w:r>
      <w:bookmarkEnd w:id="895"/>
    </w:p>
    <w:p w14:paraId="6403B204" w14:textId="77777777" w:rsidR="008D4784" w:rsidRDefault="008D4784">
      <w:pPr>
        <w:pStyle w:val="P00"/>
        <w:spacing w:before="72"/>
        <w:ind w:left="0" w:right="1134"/>
        <w:rPr>
          <w:rStyle w:val="default"/>
          <w:rFonts w:cs="FrankRuehl"/>
          <w:rtl/>
          <w:lang w:eastAsia="en-US"/>
        </w:rPr>
      </w:pPr>
      <w:bookmarkStart w:id="896" w:name="Seif457"/>
      <w:bookmarkEnd w:id="896"/>
      <w:r>
        <w:rPr>
          <w:lang w:val="he-IL"/>
        </w:rPr>
        <w:pict w14:anchorId="0FC36450">
          <v:rect id="_x0000_s2656" style="position:absolute;left:0;text-align:left;margin-left:464.5pt;margin-top:8.05pt;width:75.05pt;height:45.55pt;z-index:251701760" o:allowincell="f" filled="f" stroked="f" strokecolor="lime" strokeweight=".25pt">
            <v:textbox style="mso-next-textbox:#_x0000_s2656" inset="0,0,0,0">
              <w:txbxContent>
                <w:p w14:paraId="2B0E11C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שפט</w:t>
                  </w:r>
                  <w:r>
                    <w:rPr>
                      <w:rFonts w:cs="Miriam"/>
                      <w:sz w:val="18"/>
                      <w:szCs w:val="18"/>
                      <w:rtl/>
                      <w:lang w:eastAsia="en-US"/>
                    </w:rPr>
                    <w:t xml:space="preserve"> </w:t>
                  </w:r>
                  <w:r>
                    <w:rPr>
                      <w:rFonts w:cs="Miriam" w:hint="cs"/>
                      <w:sz w:val="18"/>
                      <w:szCs w:val="18"/>
                      <w:rtl/>
                      <w:lang w:eastAsia="en-US"/>
                    </w:rPr>
                    <w:t>חוז</w:t>
                  </w:r>
                  <w:r>
                    <w:rPr>
                      <w:rFonts w:cs="Miriam"/>
                      <w:sz w:val="18"/>
                      <w:szCs w:val="18"/>
                      <w:rtl/>
                      <w:lang w:eastAsia="en-US"/>
                    </w:rPr>
                    <w:t>ר</w:t>
                  </w:r>
                  <w:r>
                    <w:rPr>
                      <w:rFonts w:cs="Miriam" w:hint="cs"/>
                      <w:sz w:val="18"/>
                      <w:szCs w:val="18"/>
                      <w:rtl/>
                      <w:lang w:eastAsia="en-US"/>
                    </w:rPr>
                    <w:t xml:space="preserve"> על</w:t>
                  </w:r>
                  <w:r>
                    <w:rPr>
                      <w:rFonts w:cs="Miriam"/>
                      <w:sz w:val="18"/>
                      <w:szCs w:val="18"/>
                      <w:rtl/>
                      <w:lang w:eastAsia="en-US"/>
                    </w:rPr>
                    <w:t xml:space="preserve"> </w:t>
                  </w:r>
                  <w:r>
                    <w:rPr>
                      <w:rFonts w:cs="Miriam" w:hint="cs"/>
                      <w:sz w:val="18"/>
                      <w:szCs w:val="18"/>
                      <w:rtl/>
                      <w:lang w:eastAsia="en-US"/>
                    </w:rPr>
                    <w:t>פסק דין של בית משפט צבאי</w:t>
                  </w:r>
                </w:p>
                <w:p w14:paraId="55CC314B"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2) </w:t>
                  </w:r>
                  <w:r>
                    <w:rPr>
                      <w:rFonts w:cs="Miriam"/>
                      <w:sz w:val="18"/>
                      <w:szCs w:val="18"/>
                      <w:rtl/>
                      <w:lang w:eastAsia="en-US"/>
                    </w:rPr>
                    <w:br/>
                    <w:t>ת</w:t>
                  </w:r>
                  <w:r>
                    <w:rPr>
                      <w:rFonts w:cs="Miriam" w:hint="cs"/>
                      <w:sz w:val="18"/>
                      <w:szCs w:val="18"/>
                      <w:rtl/>
                      <w:lang w:eastAsia="en-US"/>
                    </w:rPr>
                    <w:t>שכ"ג-1963</w:t>
                  </w:r>
                </w:p>
              </w:txbxContent>
            </v:textbox>
            <w10:anchorlock/>
          </v:rect>
        </w:pict>
      </w:r>
      <w:r>
        <w:rPr>
          <w:rStyle w:val="big-number"/>
          <w:rtl/>
          <w:lang w:eastAsia="en-US"/>
        </w:rPr>
        <w:t>440</w:t>
      </w:r>
      <w:r>
        <w:rPr>
          <w:rStyle w:val="default"/>
          <w:rFonts w:cs="FrankRuehl"/>
          <w:rtl/>
          <w:lang w:eastAsia="en-US"/>
        </w:rPr>
        <w:t>ח</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 xml:space="preserve">ות הפרק השביעי לחלק זה יחולו על פסק דין של בית משפט צבאי ועל פסק דין של בית הדין הצבאי לערעורים </w:t>
      </w:r>
      <w:r>
        <w:rPr>
          <w:rStyle w:val="default"/>
          <w:rFonts w:cs="FrankRuehl"/>
          <w:rtl/>
          <w:lang w:eastAsia="en-US"/>
        </w:rPr>
        <w:t>ש</w:t>
      </w:r>
      <w:r>
        <w:rPr>
          <w:rStyle w:val="default"/>
          <w:rFonts w:cs="FrankRuehl" w:hint="cs"/>
          <w:rtl/>
          <w:lang w:eastAsia="en-US"/>
        </w:rPr>
        <w:t>נית</w:t>
      </w:r>
      <w:r>
        <w:rPr>
          <w:rStyle w:val="default"/>
          <w:rFonts w:cs="FrankRuehl"/>
          <w:rtl/>
          <w:lang w:eastAsia="en-US"/>
        </w:rPr>
        <w:t>ן</w:t>
      </w:r>
      <w:r>
        <w:rPr>
          <w:rStyle w:val="default"/>
          <w:rFonts w:cs="FrankRuehl" w:hint="cs"/>
          <w:rtl/>
          <w:lang w:eastAsia="en-US"/>
        </w:rPr>
        <w:t xml:space="preserve"> לפי סימן זה, בתיאומים לפי הענין.</w:t>
      </w:r>
    </w:p>
    <w:p w14:paraId="7CD1284E"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הור</w:t>
      </w:r>
      <w:r>
        <w:rPr>
          <w:rStyle w:val="default"/>
          <w:rFonts w:cs="FrankRuehl"/>
          <w:rtl/>
          <w:lang w:eastAsia="en-US"/>
        </w:rPr>
        <w:t>ה</w:t>
      </w:r>
      <w:r>
        <w:rPr>
          <w:rStyle w:val="default"/>
          <w:rFonts w:cs="FrankRuehl" w:hint="cs"/>
          <w:rtl/>
          <w:lang w:eastAsia="en-US"/>
        </w:rPr>
        <w:t xml:space="preserve"> נשיא בית הדין הצבאי ל</w:t>
      </w:r>
      <w:r>
        <w:rPr>
          <w:rStyle w:val="default"/>
          <w:rFonts w:cs="FrankRuehl"/>
          <w:rtl/>
          <w:lang w:eastAsia="en-US"/>
        </w:rPr>
        <w:t>ע</w:t>
      </w:r>
      <w:r>
        <w:rPr>
          <w:rStyle w:val="default"/>
          <w:rFonts w:cs="FrankRuehl" w:hint="cs"/>
          <w:rtl/>
          <w:lang w:eastAsia="en-US"/>
        </w:rPr>
        <w:t>ר</w:t>
      </w:r>
      <w:r>
        <w:rPr>
          <w:rStyle w:val="default"/>
          <w:rFonts w:cs="FrankRuehl"/>
          <w:rtl/>
          <w:lang w:eastAsia="en-US"/>
        </w:rPr>
        <w:t>ע</w:t>
      </w:r>
      <w:r>
        <w:rPr>
          <w:rStyle w:val="default"/>
          <w:rFonts w:cs="FrankRuehl" w:hint="cs"/>
          <w:rtl/>
          <w:lang w:eastAsia="en-US"/>
        </w:rPr>
        <w:t>ורים על עריכת משפט חוזר לפי סעיף קטן (א) יתקיים הדיון במשפט החוזר לפני בית המשפט הצבאי שישב בדין במשפט הראשון, או לפני בית משפט צבאי אחר שיתמנה לצורך זה, הכל כפי שיקבע נשיא בית הדין הצב</w:t>
      </w:r>
      <w:r>
        <w:rPr>
          <w:rStyle w:val="default"/>
          <w:rFonts w:cs="FrankRuehl"/>
          <w:rtl/>
          <w:lang w:eastAsia="en-US"/>
        </w:rPr>
        <w:t>א</w:t>
      </w:r>
      <w:r>
        <w:rPr>
          <w:rStyle w:val="default"/>
          <w:rFonts w:cs="FrankRuehl" w:hint="cs"/>
          <w:rtl/>
          <w:lang w:eastAsia="en-US"/>
        </w:rPr>
        <w:t>י ל</w:t>
      </w:r>
      <w:r>
        <w:rPr>
          <w:rStyle w:val="default"/>
          <w:rFonts w:cs="FrankRuehl"/>
          <w:rtl/>
          <w:lang w:eastAsia="en-US"/>
        </w:rPr>
        <w:t>ע</w:t>
      </w:r>
      <w:r>
        <w:rPr>
          <w:rStyle w:val="default"/>
          <w:rFonts w:cs="FrankRuehl" w:hint="cs"/>
          <w:rtl/>
          <w:lang w:eastAsia="en-US"/>
        </w:rPr>
        <w:t>רעורים.</w:t>
      </w:r>
    </w:p>
    <w:p w14:paraId="7F0424E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97" w:name="Rov711"/>
      <w:r w:rsidRPr="00A32FC5">
        <w:rPr>
          <w:rStyle w:val="default"/>
          <w:rFonts w:cs="FrankRuehl" w:hint="cs"/>
          <w:vanish/>
          <w:color w:val="FF0000"/>
          <w:szCs w:val="20"/>
          <w:shd w:val="clear" w:color="auto" w:fill="FFFF99"/>
          <w:rtl/>
          <w:lang w:eastAsia="en-US"/>
        </w:rPr>
        <w:t>מיום 18.7.1963</w:t>
      </w:r>
    </w:p>
    <w:p w14:paraId="5D08B9C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w:t>
      </w:r>
    </w:p>
    <w:p w14:paraId="32CB53D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86" w:history="1">
        <w:r w:rsidRPr="00A32FC5">
          <w:rPr>
            <w:rStyle w:val="Hyperlink"/>
            <w:rFonts w:cs="FrankRuehl" w:hint="cs"/>
            <w:vanish/>
            <w:szCs w:val="20"/>
            <w:shd w:val="clear" w:color="auto" w:fill="FFFF99"/>
            <w:rtl/>
            <w:lang w:eastAsia="en-US"/>
          </w:rPr>
          <w:t>ס"ח תשכ"ג מס' 400</w:t>
        </w:r>
      </w:hyperlink>
      <w:r w:rsidRPr="00A32FC5">
        <w:rPr>
          <w:rFonts w:cs="FrankRuehl" w:hint="cs"/>
          <w:vanish/>
          <w:szCs w:val="20"/>
          <w:shd w:val="clear" w:color="auto" w:fill="FFFF99"/>
          <w:rtl/>
          <w:lang w:eastAsia="en-US"/>
        </w:rPr>
        <w:t xml:space="preserve"> מיום 18.7.1963 עמ' 120 (</w:t>
      </w:r>
      <w:hyperlink r:id="rId1187" w:history="1">
        <w:r w:rsidRPr="00A32FC5">
          <w:rPr>
            <w:rStyle w:val="Hyperlink"/>
            <w:rFonts w:cs="FrankRuehl" w:hint="cs"/>
            <w:vanish/>
            <w:szCs w:val="20"/>
            <w:shd w:val="clear" w:color="auto" w:fill="FFFF99"/>
            <w:rtl/>
            <w:lang w:eastAsia="en-US"/>
          </w:rPr>
          <w:t>ה"ח 530</w:t>
        </w:r>
      </w:hyperlink>
      <w:r w:rsidRPr="00A32FC5">
        <w:rPr>
          <w:rFonts w:cs="FrankRuehl" w:hint="cs"/>
          <w:vanish/>
          <w:szCs w:val="20"/>
          <w:shd w:val="clear" w:color="auto" w:fill="FFFF99"/>
          <w:rtl/>
          <w:lang w:eastAsia="en-US"/>
        </w:rPr>
        <w:t>)</w:t>
      </w:r>
    </w:p>
    <w:p w14:paraId="3D5B5AEF"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440ח</w:t>
      </w:r>
      <w:bookmarkEnd w:id="897"/>
    </w:p>
    <w:p w14:paraId="74BC4CC7" w14:textId="77777777" w:rsidR="008D4784" w:rsidRDefault="008D4784">
      <w:pPr>
        <w:pStyle w:val="header-2"/>
        <w:ind w:left="0" w:right="1134"/>
        <w:rPr>
          <w:rFonts w:cs="Miriam" w:hint="cs"/>
          <w:rtl/>
          <w:lang w:eastAsia="en-US"/>
        </w:rPr>
      </w:pPr>
      <w:bookmarkStart w:id="898" w:name="hed227"/>
      <w:bookmarkEnd w:id="898"/>
      <w:r>
        <w:rPr>
          <w:lang w:val="he-IL"/>
        </w:rPr>
        <w:pict w14:anchorId="55EC0D14">
          <v:rect id="_x0000_s2657" style="position:absolute;left:0;text-align:left;margin-left:464.5pt;margin-top:8.05pt;width:75.05pt;height:16pt;z-index:251702784" o:allowincell="f" filled="f" stroked="f" strokecolor="lime" strokeweight=".25pt">
            <v:textbox style="mso-next-textbox:#_x0000_s2657" inset="0,0,0,0">
              <w:txbxContent>
                <w:p w14:paraId="3238977C" w14:textId="77777777" w:rsidR="003F3D19" w:rsidRDefault="003F3D19">
                  <w:pPr>
                    <w:spacing w:line="160" w:lineRule="exact"/>
                    <w:jc w:val="left"/>
                    <w:rPr>
                      <w:rFonts w:cs="Miriam"/>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17) </w:t>
                  </w:r>
                </w:p>
                <w:p w14:paraId="40184311" w14:textId="77777777" w:rsidR="003F3D19" w:rsidRDefault="003F3D19">
                  <w:pPr>
                    <w:spacing w:line="160" w:lineRule="exact"/>
                    <w:jc w:val="left"/>
                    <w:rPr>
                      <w:rFonts w:cs="Miriam"/>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txbxContent>
            </v:textbox>
            <w10:anchorlock/>
          </v:rect>
        </w:pict>
      </w:r>
      <w:r>
        <w:rPr>
          <w:rFonts w:cs="Miriam"/>
          <w:rtl/>
          <w:lang w:eastAsia="en-US"/>
        </w:rPr>
        <w:t>ס</w:t>
      </w:r>
      <w:r>
        <w:rPr>
          <w:rFonts w:cs="Miriam" w:hint="cs"/>
          <w:rtl/>
          <w:lang w:eastAsia="en-US"/>
        </w:rPr>
        <w:t>ימן</w:t>
      </w:r>
      <w:r>
        <w:rPr>
          <w:rFonts w:cs="Miriam"/>
          <w:rtl/>
          <w:lang w:eastAsia="en-US"/>
        </w:rPr>
        <w:t xml:space="preserve"> </w:t>
      </w:r>
      <w:r>
        <w:rPr>
          <w:rFonts w:cs="Miriam" w:hint="cs"/>
          <w:rtl/>
          <w:lang w:eastAsia="en-US"/>
        </w:rPr>
        <w:t xml:space="preserve">ג' </w:t>
      </w:r>
      <w:r>
        <w:rPr>
          <w:rFonts w:cs="Miriam"/>
          <w:rtl/>
          <w:lang w:eastAsia="en-US"/>
        </w:rPr>
        <w:t>–</w:t>
      </w:r>
      <w:r>
        <w:rPr>
          <w:rFonts w:cs="Miriam" w:hint="cs"/>
          <w:rtl/>
          <w:lang w:eastAsia="en-US"/>
        </w:rPr>
        <w:t xml:space="preserve"> ערעור לבית המשפט העליון</w:t>
      </w:r>
    </w:p>
    <w:p w14:paraId="76DA52D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899" w:name="Rov872"/>
      <w:r w:rsidRPr="00A32FC5">
        <w:rPr>
          <w:rStyle w:val="default"/>
          <w:rFonts w:cs="FrankRuehl" w:hint="cs"/>
          <w:vanish/>
          <w:color w:val="FF0000"/>
          <w:szCs w:val="20"/>
          <w:shd w:val="clear" w:color="auto" w:fill="FFFF99"/>
          <w:rtl/>
          <w:lang w:eastAsia="en-US"/>
        </w:rPr>
        <w:t>מיום 25.6.1986</w:t>
      </w:r>
    </w:p>
    <w:p w14:paraId="30A91FA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63312FC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88"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178 (</w:t>
      </w:r>
      <w:hyperlink r:id="rId1189"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7101B4E9" w14:textId="77777777" w:rsidR="008D4784" w:rsidRDefault="008D4784">
      <w:pPr>
        <w:pStyle w:val="P00"/>
        <w:spacing w:before="0"/>
        <w:ind w:left="0" w:right="1134"/>
        <w:rPr>
          <w:rFonts w:cs="FrankRuehl"/>
          <w:sz w:val="2"/>
          <w:szCs w:val="2"/>
          <w:shd w:val="clear" w:color="auto" w:fill="FFFF99"/>
          <w:rtl/>
          <w:lang w:eastAsia="en-US"/>
        </w:rPr>
      </w:pPr>
      <w:r w:rsidRPr="00A32FC5">
        <w:rPr>
          <w:rFonts w:cs="FrankRuehl" w:hint="cs"/>
          <w:b/>
          <w:bCs/>
          <w:vanish/>
          <w:szCs w:val="20"/>
          <w:shd w:val="clear" w:color="auto" w:fill="FFFF99"/>
          <w:rtl/>
          <w:lang w:eastAsia="en-US"/>
        </w:rPr>
        <w:t>הוספת סימן ג'</w:t>
      </w:r>
      <w:bookmarkEnd w:id="899"/>
    </w:p>
    <w:p w14:paraId="69863884" w14:textId="77777777" w:rsidR="008D4784" w:rsidRDefault="008D4784">
      <w:pPr>
        <w:pStyle w:val="P00"/>
        <w:spacing w:before="72"/>
        <w:ind w:left="0" w:right="1134"/>
        <w:rPr>
          <w:rStyle w:val="default"/>
          <w:rFonts w:cs="FrankRuehl"/>
          <w:rtl/>
          <w:lang w:eastAsia="en-US"/>
        </w:rPr>
      </w:pPr>
      <w:bookmarkStart w:id="900" w:name="Seif458"/>
      <w:bookmarkEnd w:id="900"/>
      <w:r>
        <w:rPr>
          <w:lang w:val="he-IL"/>
        </w:rPr>
        <w:pict w14:anchorId="5BBEA50F">
          <v:rect id="_x0000_s2658" style="position:absolute;left:0;text-align:left;margin-left:464.5pt;margin-top:8.05pt;width:75.05pt;height:32pt;z-index:251703808" o:allowincell="f" filled="f" stroked="f" strokecolor="lime" strokeweight=".25pt">
            <v:textbox style="mso-next-textbox:#_x0000_s2658" inset="0,0,0,0">
              <w:txbxContent>
                <w:p w14:paraId="73C8830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רעו</w:t>
                  </w:r>
                  <w:r>
                    <w:rPr>
                      <w:rFonts w:cs="Miriam"/>
                      <w:sz w:val="18"/>
                      <w:szCs w:val="18"/>
                      <w:rtl/>
                      <w:lang w:eastAsia="en-US"/>
                    </w:rPr>
                    <w:t>ר</w:t>
                  </w:r>
                  <w:r>
                    <w:rPr>
                      <w:rFonts w:cs="Miriam" w:hint="cs"/>
                      <w:sz w:val="18"/>
                      <w:szCs w:val="18"/>
                      <w:rtl/>
                      <w:lang w:eastAsia="en-US"/>
                    </w:rPr>
                    <w:t xml:space="preserve"> לבית </w:t>
                  </w:r>
                  <w:r>
                    <w:rPr>
                      <w:rFonts w:cs="Miriam"/>
                      <w:sz w:val="18"/>
                      <w:szCs w:val="18"/>
                      <w:rtl/>
                      <w:lang w:eastAsia="en-US"/>
                    </w:rPr>
                    <w:t>ה</w:t>
                  </w:r>
                  <w:r>
                    <w:rPr>
                      <w:rFonts w:cs="Miriam" w:hint="cs"/>
                      <w:sz w:val="18"/>
                      <w:szCs w:val="18"/>
                      <w:rtl/>
                      <w:lang w:eastAsia="en-US"/>
                    </w:rPr>
                    <w:t>משפ</w:t>
                  </w:r>
                  <w:r>
                    <w:rPr>
                      <w:rFonts w:cs="Miriam"/>
                      <w:sz w:val="18"/>
                      <w:szCs w:val="18"/>
                      <w:rtl/>
                      <w:lang w:eastAsia="en-US"/>
                    </w:rPr>
                    <w:t>ט</w:t>
                  </w:r>
                  <w:r>
                    <w:rPr>
                      <w:rFonts w:cs="Miriam" w:hint="cs"/>
                      <w:sz w:val="18"/>
                      <w:szCs w:val="18"/>
                      <w:rtl/>
                      <w:lang w:eastAsia="en-US"/>
                    </w:rPr>
                    <w:t xml:space="preserve"> העליון</w:t>
                  </w:r>
                </w:p>
                <w:p w14:paraId="6E5882BB"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17) </w:t>
                  </w:r>
                </w:p>
                <w:p w14:paraId="549C274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txbxContent>
            </v:textbox>
            <w10:anchorlock/>
          </v:rect>
        </w:pict>
      </w:r>
      <w:r>
        <w:rPr>
          <w:rStyle w:val="big-number"/>
          <w:rtl/>
          <w:lang w:eastAsia="en-US"/>
        </w:rPr>
        <w:t>440</w:t>
      </w:r>
      <w:r>
        <w:rPr>
          <w:rStyle w:val="default"/>
          <w:rFonts w:cs="FrankRuehl"/>
          <w:rtl/>
          <w:lang w:eastAsia="en-US"/>
        </w:rPr>
        <w:t>ט</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פסק</w:t>
      </w:r>
      <w:r>
        <w:rPr>
          <w:rStyle w:val="default"/>
          <w:rFonts w:cs="FrankRuehl"/>
          <w:rtl/>
          <w:lang w:eastAsia="en-US"/>
        </w:rPr>
        <w:t xml:space="preserve"> </w:t>
      </w:r>
      <w:r>
        <w:rPr>
          <w:rStyle w:val="default"/>
          <w:rFonts w:cs="FrankRuehl" w:hint="cs"/>
          <w:rtl/>
          <w:lang w:eastAsia="en-US"/>
        </w:rPr>
        <w:t xml:space="preserve">דין של בית הדין הצבאי לערעורים, שניתן בערעור על פסק דין של בית דין </w:t>
      </w:r>
      <w:r>
        <w:rPr>
          <w:rStyle w:val="default"/>
          <w:rFonts w:cs="FrankRuehl"/>
          <w:rtl/>
          <w:lang w:eastAsia="en-US"/>
        </w:rPr>
        <w:t>צ</w:t>
      </w:r>
      <w:r>
        <w:rPr>
          <w:rStyle w:val="default"/>
          <w:rFonts w:cs="FrankRuehl" w:hint="cs"/>
          <w:rtl/>
          <w:lang w:eastAsia="en-US"/>
        </w:rPr>
        <w:t>באי</w:t>
      </w:r>
      <w:r>
        <w:rPr>
          <w:rStyle w:val="default"/>
          <w:rFonts w:cs="FrankRuehl"/>
          <w:rtl/>
          <w:lang w:eastAsia="en-US"/>
        </w:rPr>
        <w:t xml:space="preserve">, </w:t>
      </w:r>
      <w:r>
        <w:rPr>
          <w:rStyle w:val="default"/>
          <w:rFonts w:cs="FrankRuehl" w:hint="cs"/>
          <w:rtl/>
          <w:lang w:eastAsia="en-US"/>
        </w:rPr>
        <w:t>ניתן לערעור לפני בית המשפט העליון, אם נתקבלה רשות לכך בפסק הדין, או מאת נשיא בית המשפט העליון או מאת משנהו.</w:t>
      </w:r>
    </w:p>
    <w:p w14:paraId="5D33131E"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לא </w:t>
      </w:r>
      <w:r>
        <w:rPr>
          <w:rStyle w:val="default"/>
          <w:rFonts w:cs="FrankRuehl"/>
          <w:rtl/>
          <w:lang w:eastAsia="en-US"/>
        </w:rPr>
        <w:t>ת</w:t>
      </w:r>
      <w:r>
        <w:rPr>
          <w:rStyle w:val="default"/>
          <w:rFonts w:cs="FrankRuehl" w:hint="cs"/>
          <w:rtl/>
          <w:lang w:eastAsia="en-US"/>
        </w:rPr>
        <w:t>ינתן רשות לערער אלא בשאלה משפטית שיש בה חשיבות, קשיות או חידוש.</w:t>
      </w:r>
    </w:p>
    <w:p w14:paraId="0B7146B6"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התק</w:t>
      </w:r>
      <w:r>
        <w:rPr>
          <w:rStyle w:val="default"/>
          <w:rFonts w:cs="FrankRuehl"/>
          <w:rtl/>
          <w:lang w:eastAsia="en-US"/>
        </w:rPr>
        <w:t>ו</w:t>
      </w:r>
      <w:r>
        <w:rPr>
          <w:rStyle w:val="default"/>
          <w:rFonts w:cs="FrankRuehl" w:hint="cs"/>
          <w:rtl/>
          <w:lang w:eastAsia="en-US"/>
        </w:rPr>
        <w:t>פה להגשת בקשת רשות לערער היא של</w:t>
      </w:r>
      <w:r>
        <w:rPr>
          <w:rStyle w:val="default"/>
          <w:rFonts w:cs="FrankRuehl"/>
          <w:rtl/>
          <w:lang w:eastAsia="en-US"/>
        </w:rPr>
        <w:t>ו</w:t>
      </w:r>
      <w:r>
        <w:rPr>
          <w:rStyle w:val="default"/>
          <w:rFonts w:cs="FrankRuehl" w:hint="cs"/>
          <w:rtl/>
          <w:lang w:eastAsia="en-US"/>
        </w:rPr>
        <w:t>שים ימים מיום מתן פסק הדין ב</w:t>
      </w:r>
      <w:r>
        <w:rPr>
          <w:rStyle w:val="default"/>
          <w:rFonts w:cs="FrankRuehl"/>
          <w:rtl/>
          <w:lang w:eastAsia="en-US"/>
        </w:rPr>
        <w:t>ע</w:t>
      </w:r>
      <w:r>
        <w:rPr>
          <w:rStyle w:val="default"/>
          <w:rFonts w:cs="FrankRuehl" w:hint="cs"/>
          <w:rtl/>
          <w:lang w:eastAsia="en-US"/>
        </w:rPr>
        <w:t>רעו</w:t>
      </w:r>
      <w:r>
        <w:rPr>
          <w:rStyle w:val="default"/>
          <w:rFonts w:cs="FrankRuehl"/>
          <w:rtl/>
          <w:lang w:eastAsia="en-US"/>
        </w:rPr>
        <w:t>ר</w:t>
      </w:r>
      <w:r>
        <w:rPr>
          <w:rStyle w:val="default"/>
          <w:rFonts w:cs="FrankRuehl" w:hint="cs"/>
          <w:rtl/>
          <w:lang w:eastAsia="en-US"/>
        </w:rPr>
        <w:t>, והתקופה להגשת הערעור היא חמישה עשר ימים מיום מתן הרשות לערער.</w:t>
      </w:r>
    </w:p>
    <w:p w14:paraId="13B25B4F"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נשי</w:t>
      </w:r>
      <w:r>
        <w:rPr>
          <w:rStyle w:val="default"/>
          <w:rFonts w:cs="FrankRuehl"/>
          <w:rtl/>
          <w:lang w:eastAsia="en-US"/>
        </w:rPr>
        <w:t>א</w:t>
      </w:r>
      <w:r>
        <w:rPr>
          <w:rStyle w:val="default"/>
          <w:rFonts w:cs="FrankRuehl" w:hint="cs"/>
          <w:rtl/>
          <w:lang w:eastAsia="en-US"/>
        </w:rPr>
        <w:t xml:space="preserve"> בית המשפט העליון או משנהו, רשאים לדון בבקשה לרשות לערער שהוגשה לאחר המועד האמור, אם הראה המבקש טעם מיוחד לכך; ניתנה רשות כאמור, יחולו לענין חילוט פס</w:t>
      </w:r>
      <w:r>
        <w:rPr>
          <w:rStyle w:val="default"/>
          <w:rFonts w:cs="FrankRuehl"/>
          <w:rtl/>
          <w:lang w:eastAsia="en-US"/>
        </w:rPr>
        <w:t>ק</w:t>
      </w:r>
      <w:r>
        <w:rPr>
          <w:rStyle w:val="default"/>
          <w:rFonts w:cs="FrankRuehl" w:hint="cs"/>
          <w:rtl/>
          <w:lang w:eastAsia="en-US"/>
        </w:rPr>
        <w:t xml:space="preserve"> הדין הוראות סעיף 441(א1)(3)</w:t>
      </w:r>
      <w:r>
        <w:rPr>
          <w:rStyle w:val="default"/>
          <w:rFonts w:cs="FrankRuehl"/>
          <w:rtl/>
          <w:lang w:eastAsia="en-US"/>
        </w:rPr>
        <w:t>.</w:t>
      </w:r>
    </w:p>
    <w:p w14:paraId="3C65991A"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מבק</w:t>
      </w:r>
      <w:r>
        <w:rPr>
          <w:rStyle w:val="default"/>
          <w:rFonts w:cs="FrankRuehl"/>
          <w:rtl/>
          <w:lang w:eastAsia="en-US"/>
        </w:rPr>
        <w:t>ש</w:t>
      </w:r>
      <w:r>
        <w:rPr>
          <w:rStyle w:val="default"/>
          <w:rFonts w:cs="FrankRuehl" w:hint="cs"/>
          <w:rtl/>
          <w:lang w:eastAsia="en-US"/>
        </w:rPr>
        <w:t>, מערער או משיב בהליך לפי סימן זה ייוצג בידי</w:t>
      </w:r>
      <w:r>
        <w:rPr>
          <w:rStyle w:val="default"/>
          <w:rFonts w:cs="FrankRuehl"/>
          <w:rtl/>
          <w:lang w:eastAsia="en-US"/>
        </w:rPr>
        <w:t xml:space="preserve"> מי </w:t>
      </w:r>
      <w:r>
        <w:rPr>
          <w:rStyle w:val="default"/>
          <w:rFonts w:cs="FrankRuehl" w:hint="cs"/>
          <w:rtl/>
          <w:lang w:eastAsia="en-US"/>
        </w:rPr>
        <w:t>שהוא עורך דין ועל ההליך יחולו סדרי הדין החלים על ערעורים פליליים בבית המשפט העליון.</w:t>
      </w:r>
    </w:p>
    <w:p w14:paraId="20AF4527"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ו)</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נתן רשות לערער רשאי אגב כך להורות ע</w:t>
      </w:r>
      <w:r>
        <w:rPr>
          <w:rStyle w:val="default"/>
          <w:rFonts w:cs="FrankRuehl"/>
          <w:rtl/>
          <w:lang w:eastAsia="en-US"/>
        </w:rPr>
        <w:t xml:space="preserve">ל </w:t>
      </w:r>
      <w:r>
        <w:rPr>
          <w:rStyle w:val="default"/>
          <w:rFonts w:cs="FrankRuehl" w:hint="cs"/>
          <w:rtl/>
          <w:lang w:eastAsia="en-US"/>
        </w:rPr>
        <w:t xml:space="preserve">דחיית ביצוע גזר הדין; הוגשה בקשה למתן </w:t>
      </w:r>
      <w:r>
        <w:rPr>
          <w:rStyle w:val="default"/>
          <w:rFonts w:cs="FrankRuehl"/>
          <w:rtl/>
          <w:lang w:eastAsia="en-US"/>
        </w:rPr>
        <w:t>ר</w:t>
      </w:r>
      <w:r>
        <w:rPr>
          <w:rStyle w:val="default"/>
          <w:rFonts w:cs="FrankRuehl" w:hint="cs"/>
          <w:rtl/>
          <w:lang w:eastAsia="en-US"/>
        </w:rPr>
        <w:t xml:space="preserve">שות לערער והרשות טרם ניתנה, </w:t>
      </w:r>
      <w:r>
        <w:rPr>
          <w:rStyle w:val="default"/>
          <w:rFonts w:cs="FrankRuehl"/>
          <w:rtl/>
          <w:lang w:eastAsia="en-US"/>
        </w:rPr>
        <w:t>ר</w:t>
      </w:r>
      <w:r>
        <w:rPr>
          <w:rStyle w:val="default"/>
          <w:rFonts w:cs="FrankRuehl" w:hint="cs"/>
          <w:rtl/>
          <w:lang w:eastAsia="en-US"/>
        </w:rPr>
        <w:t>שאי</w:t>
      </w:r>
      <w:r>
        <w:rPr>
          <w:rStyle w:val="default"/>
          <w:rFonts w:cs="FrankRuehl"/>
          <w:rtl/>
          <w:lang w:eastAsia="en-US"/>
        </w:rPr>
        <w:t xml:space="preserve"> </w:t>
      </w:r>
      <w:r>
        <w:rPr>
          <w:rStyle w:val="default"/>
          <w:rFonts w:cs="FrankRuehl" w:hint="cs"/>
          <w:rtl/>
          <w:lang w:eastAsia="en-US"/>
        </w:rPr>
        <w:t>נשיא בית המשפט העליון להורות כאמור.</w:t>
      </w:r>
    </w:p>
    <w:p w14:paraId="7EFCA050"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ז)</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א</w:t>
      </w:r>
      <w:r>
        <w:rPr>
          <w:rStyle w:val="default"/>
          <w:rFonts w:cs="FrankRuehl" w:hint="cs"/>
          <w:rtl/>
          <w:lang w:eastAsia="en-US"/>
        </w:rPr>
        <w:t>ף האמ</w:t>
      </w:r>
      <w:r>
        <w:rPr>
          <w:rStyle w:val="default"/>
          <w:rFonts w:cs="FrankRuehl"/>
          <w:rtl/>
          <w:lang w:eastAsia="en-US"/>
        </w:rPr>
        <w:t>ור ב</w:t>
      </w:r>
      <w:r>
        <w:rPr>
          <w:rStyle w:val="default"/>
          <w:rFonts w:cs="FrankRuehl" w:hint="cs"/>
          <w:rtl/>
          <w:lang w:eastAsia="en-US"/>
        </w:rPr>
        <w:t>כל דין, עו</w:t>
      </w:r>
      <w:r>
        <w:rPr>
          <w:rStyle w:val="default"/>
          <w:rFonts w:cs="FrankRuehl"/>
          <w:rtl/>
          <w:lang w:eastAsia="en-US"/>
        </w:rPr>
        <w:t>ר</w:t>
      </w:r>
      <w:r>
        <w:rPr>
          <w:rStyle w:val="default"/>
          <w:rFonts w:cs="FrankRuehl" w:hint="cs"/>
          <w:rtl/>
          <w:lang w:eastAsia="en-US"/>
        </w:rPr>
        <w:t>ך</w:t>
      </w:r>
      <w:r>
        <w:rPr>
          <w:rStyle w:val="default"/>
          <w:rFonts w:cs="FrankRuehl"/>
          <w:rtl/>
          <w:lang w:eastAsia="en-US"/>
        </w:rPr>
        <w:t xml:space="preserve"> </w:t>
      </w:r>
      <w:r>
        <w:rPr>
          <w:rStyle w:val="default"/>
          <w:rFonts w:cs="FrankRuehl" w:hint="cs"/>
          <w:rtl/>
          <w:lang w:eastAsia="en-US"/>
        </w:rPr>
        <w:t>דין שהוא חייל, המופיע בפני בית המשפט העליון בערעור לפי סעיף זה, ילבש מדי צבא וגלימה שחורה.</w:t>
      </w:r>
    </w:p>
    <w:p w14:paraId="3C9F114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01" w:name="Rov873"/>
      <w:r w:rsidRPr="00A32FC5">
        <w:rPr>
          <w:rStyle w:val="default"/>
          <w:rFonts w:cs="FrankRuehl" w:hint="cs"/>
          <w:vanish/>
          <w:color w:val="FF0000"/>
          <w:szCs w:val="20"/>
          <w:shd w:val="clear" w:color="auto" w:fill="FFFF99"/>
          <w:rtl/>
          <w:lang w:eastAsia="en-US"/>
        </w:rPr>
        <w:t>מיום 25.6.1986</w:t>
      </w:r>
    </w:p>
    <w:p w14:paraId="3D66A02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251A6CA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90"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178 (</w:t>
      </w:r>
      <w:hyperlink r:id="rId1191"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01C63761"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440ט</w:t>
      </w:r>
      <w:bookmarkEnd w:id="901"/>
    </w:p>
    <w:p w14:paraId="2C474461" w14:textId="77777777" w:rsidR="008D4784" w:rsidRDefault="008D4784">
      <w:pPr>
        <w:pStyle w:val="medium2-header"/>
        <w:keepLines w:val="0"/>
        <w:spacing w:before="72"/>
        <w:ind w:left="0" w:right="1134"/>
        <w:rPr>
          <w:rFonts w:cs="FrankRuehl" w:hint="cs"/>
          <w:noProof/>
          <w:rtl/>
        </w:rPr>
      </w:pPr>
      <w:bookmarkStart w:id="902" w:name="med12"/>
      <w:bookmarkEnd w:id="902"/>
      <w:r>
        <w:rPr>
          <w:rFonts w:cs="FrankRuehl"/>
          <w:noProof/>
          <w:sz w:val="20"/>
          <w:rtl/>
          <w:lang w:val="he-IL"/>
        </w:rPr>
        <w:pict w14:anchorId="3BCF26C3">
          <v:shape id="_x0000_s3005" type="#_x0000_t202" style="position:absolute;left:0;text-align:left;margin-left:470.25pt;margin-top:7.1pt;width:1in;height:16.8pt;z-index:252044800" filled="f" stroked="f">
            <v:textbox inset="1mm,0,1mm,0">
              <w:txbxContent>
                <w:p w14:paraId="25AB4B87"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42) תשס"ד-2003</w:t>
                  </w:r>
                </w:p>
              </w:txbxContent>
            </v:textbox>
            <w10:anchorlock/>
          </v:shape>
        </w:pict>
      </w:r>
      <w:r>
        <w:rPr>
          <w:rFonts w:cs="FrankRuehl"/>
          <w:noProof/>
          <w:rtl/>
        </w:rPr>
        <w:t>פ</w:t>
      </w:r>
      <w:r>
        <w:rPr>
          <w:rFonts w:cs="FrankRuehl" w:hint="cs"/>
          <w:noProof/>
          <w:rtl/>
        </w:rPr>
        <w:t xml:space="preserve">רק </w:t>
      </w:r>
      <w:r>
        <w:rPr>
          <w:rFonts w:cs="FrankRuehl"/>
          <w:noProof/>
          <w:rtl/>
        </w:rPr>
        <w:t>ש</w:t>
      </w:r>
      <w:r>
        <w:rPr>
          <w:rFonts w:cs="FrankRuehl" w:hint="cs"/>
          <w:noProof/>
          <w:rtl/>
        </w:rPr>
        <w:t>ישי: פסק דין חלוט והקלה בעונש</w:t>
      </w:r>
    </w:p>
    <w:p w14:paraId="4517034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03" w:name="Rov991"/>
      <w:r w:rsidRPr="00A32FC5">
        <w:rPr>
          <w:rStyle w:val="default"/>
          <w:rFonts w:cs="FrankRuehl" w:hint="cs"/>
          <w:vanish/>
          <w:color w:val="FF0000"/>
          <w:szCs w:val="20"/>
          <w:shd w:val="clear" w:color="auto" w:fill="FFFF99"/>
          <w:rtl/>
          <w:lang w:eastAsia="en-US"/>
        </w:rPr>
        <w:t>מיום 3.11.2003</w:t>
      </w:r>
    </w:p>
    <w:p w14:paraId="1EE6651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07C0B4B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92"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11 (</w:t>
      </w:r>
      <w:hyperlink r:id="rId1193"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06E295E6"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כותרת פרק שישי</w:t>
      </w:r>
    </w:p>
    <w:p w14:paraId="3D9D46DC"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5B44980" w14:textId="77777777" w:rsidR="008D4784" w:rsidRDefault="008D4784">
      <w:pPr>
        <w:pStyle w:val="P00"/>
        <w:spacing w:before="0"/>
        <w:ind w:left="0" w:right="1134"/>
        <w:rPr>
          <w:rFonts w:cs="FrankRuehl"/>
          <w:strike/>
          <w:sz w:val="2"/>
          <w:szCs w:val="2"/>
          <w:rtl/>
          <w:lang w:eastAsia="en-US"/>
        </w:rPr>
      </w:pPr>
      <w:r w:rsidRPr="00A32FC5">
        <w:rPr>
          <w:rFonts w:cs="FrankRuehl" w:hint="cs"/>
          <w:strike/>
          <w:vanish/>
          <w:sz w:val="22"/>
          <w:szCs w:val="22"/>
          <w:shd w:val="clear" w:color="auto" w:fill="FFFF99"/>
          <w:rtl/>
          <w:lang w:eastAsia="en-US"/>
        </w:rPr>
        <w:t>פרק ששי: אישור גזר דין</w:t>
      </w:r>
      <w:bookmarkEnd w:id="903"/>
    </w:p>
    <w:p w14:paraId="00749CB4" w14:textId="77777777" w:rsidR="008D4784" w:rsidRDefault="008D4784" w:rsidP="002850E6">
      <w:pPr>
        <w:pStyle w:val="P00"/>
        <w:spacing w:before="72"/>
        <w:ind w:left="0" w:right="1134"/>
        <w:rPr>
          <w:rStyle w:val="default"/>
          <w:rFonts w:cs="FrankRuehl"/>
          <w:rtl/>
          <w:lang w:eastAsia="en-US"/>
        </w:rPr>
      </w:pPr>
      <w:bookmarkStart w:id="904" w:name="Seif459"/>
      <w:bookmarkEnd w:id="904"/>
      <w:r>
        <w:rPr>
          <w:lang w:val="he-IL"/>
        </w:rPr>
        <w:pict w14:anchorId="150ED96A">
          <v:rect id="_x0000_s2659" style="position:absolute;left:0;text-align:left;margin-left:464.5pt;margin-top:8.05pt;width:75.05pt;height:29.2pt;z-index:251704832" o:allowincell="f" filled="f" stroked="f" strokecolor="lime" strokeweight=".25pt">
            <v:textbox inset="0,0,0,0">
              <w:txbxContent>
                <w:p w14:paraId="5A47C1F8"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פסק דין חלוט</w:t>
                  </w:r>
                </w:p>
                <w:p w14:paraId="0DE91BD7"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42) תשס"ד-2003</w:t>
                  </w:r>
                </w:p>
              </w:txbxContent>
            </v:textbox>
            <w10:anchorlock/>
          </v:rect>
        </w:pict>
      </w:r>
      <w:r>
        <w:rPr>
          <w:rStyle w:val="big-number"/>
          <w:rtl/>
          <w:lang w:eastAsia="en-US"/>
        </w:rPr>
        <w:t>441.</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לענ</w:t>
      </w:r>
      <w:r>
        <w:rPr>
          <w:rStyle w:val="default"/>
          <w:rFonts w:cs="FrankRuehl"/>
          <w:rtl/>
          <w:lang w:eastAsia="en-US"/>
        </w:rPr>
        <w:t>י</w:t>
      </w:r>
      <w:r>
        <w:rPr>
          <w:rStyle w:val="default"/>
          <w:rFonts w:cs="FrankRuehl" w:hint="cs"/>
          <w:rtl/>
          <w:lang w:eastAsia="en-US"/>
        </w:rPr>
        <w:t>ן חוק זה, פסק דין חלוט הוא פסק דין שעברה</w:t>
      </w:r>
      <w:r>
        <w:rPr>
          <w:rStyle w:val="default"/>
          <w:rFonts w:cs="FrankRuehl"/>
          <w:rtl/>
          <w:lang w:eastAsia="en-US"/>
        </w:rPr>
        <w:t xml:space="preserve"> </w:t>
      </w:r>
      <w:r>
        <w:rPr>
          <w:rStyle w:val="default"/>
          <w:rFonts w:cs="FrankRuehl" w:hint="cs"/>
          <w:rtl/>
          <w:lang w:eastAsia="en-US"/>
        </w:rPr>
        <w:t>עלי</w:t>
      </w:r>
      <w:r>
        <w:rPr>
          <w:rStyle w:val="default"/>
          <w:rFonts w:cs="FrankRuehl"/>
          <w:rtl/>
          <w:lang w:eastAsia="en-US"/>
        </w:rPr>
        <w:t>ו</w:t>
      </w:r>
      <w:r>
        <w:rPr>
          <w:rStyle w:val="default"/>
          <w:rFonts w:cs="FrankRuehl" w:hint="cs"/>
          <w:rtl/>
          <w:lang w:eastAsia="en-US"/>
        </w:rPr>
        <w:t xml:space="preserve"> התקופה להגשת ערעור ולא הוגש ערעור, ואם הוגש הערעור </w:t>
      </w:r>
      <w:r w:rsidR="002850E6">
        <w:rPr>
          <w:rStyle w:val="default"/>
          <w:rFonts w:cs="FrankRuehl" w:hint="cs"/>
          <w:rtl/>
          <w:lang w:eastAsia="en-US"/>
        </w:rPr>
        <w:t>-</w:t>
      </w:r>
      <w:r>
        <w:rPr>
          <w:rStyle w:val="default"/>
          <w:rFonts w:cs="FrankRuehl" w:hint="cs"/>
          <w:rtl/>
          <w:lang w:eastAsia="en-US"/>
        </w:rPr>
        <w:t xml:space="preserve"> פס</w:t>
      </w:r>
      <w:r>
        <w:rPr>
          <w:rStyle w:val="default"/>
          <w:rFonts w:cs="FrankRuehl"/>
          <w:rtl/>
          <w:lang w:eastAsia="en-US"/>
        </w:rPr>
        <w:t>ק</w:t>
      </w:r>
      <w:r>
        <w:rPr>
          <w:rStyle w:val="default"/>
          <w:rFonts w:cs="FrankRuehl" w:hint="cs"/>
          <w:rtl/>
          <w:lang w:eastAsia="en-US"/>
        </w:rPr>
        <w:t xml:space="preserve"> הדין ש</w:t>
      </w:r>
      <w:r>
        <w:rPr>
          <w:rStyle w:val="default"/>
          <w:rFonts w:cs="FrankRuehl"/>
          <w:rtl/>
          <w:lang w:eastAsia="en-US"/>
        </w:rPr>
        <w:t>נ</w:t>
      </w:r>
      <w:r>
        <w:rPr>
          <w:rStyle w:val="default"/>
          <w:rFonts w:cs="FrankRuehl" w:hint="cs"/>
          <w:rtl/>
          <w:lang w:eastAsia="en-US"/>
        </w:rPr>
        <w:t>י</w:t>
      </w:r>
      <w:r>
        <w:rPr>
          <w:rStyle w:val="default"/>
          <w:rFonts w:cs="FrankRuehl"/>
          <w:rtl/>
          <w:lang w:eastAsia="en-US"/>
        </w:rPr>
        <w:t>ת</w:t>
      </w:r>
      <w:r>
        <w:rPr>
          <w:rStyle w:val="default"/>
          <w:rFonts w:cs="FrankRuehl" w:hint="cs"/>
          <w:rtl/>
          <w:lang w:eastAsia="en-US"/>
        </w:rPr>
        <w:t>ן בערעור. זכות הערעור לפי סעיף 350 אינה מונעת את חילוטו של פסק דין.</w:t>
      </w:r>
    </w:p>
    <w:p w14:paraId="14AC59C5" w14:textId="77777777" w:rsidR="008D4784" w:rsidRDefault="008D4784">
      <w:pPr>
        <w:pStyle w:val="P00"/>
        <w:spacing w:before="72"/>
        <w:ind w:left="0" w:right="1134"/>
        <w:rPr>
          <w:rStyle w:val="default"/>
          <w:rFonts w:cs="FrankRuehl" w:hint="cs"/>
          <w:rtl/>
          <w:lang w:eastAsia="en-US"/>
        </w:rPr>
      </w:pPr>
      <w:r>
        <w:rPr>
          <w:lang w:val="he-IL"/>
        </w:rPr>
        <w:pict w14:anchorId="75B7716D">
          <v:rect id="_x0000_s2660" style="position:absolute;left:0;text-align:left;margin-left:464.5pt;margin-top:8.05pt;width:75.05pt;height:16pt;z-index:251705856" o:allowincell="f" filled="f" stroked="f" strokecolor="lime" strokeweight=".25pt">
            <v:textbox inset="0,0,0,0">
              <w:txbxContent>
                <w:p w14:paraId="51CCBAF6"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w:t>
                  </w:r>
                  <w:r>
                    <w:rPr>
                      <w:rFonts w:cs="Miriam"/>
                      <w:sz w:val="18"/>
                      <w:szCs w:val="18"/>
                      <w:rtl/>
                      <w:lang w:eastAsia="en-US"/>
                    </w:rPr>
                    <w:t>' 17)</w:t>
                  </w:r>
                  <w:r>
                    <w:rPr>
                      <w:rFonts w:cs="Miriam" w:hint="cs"/>
                      <w:sz w:val="18"/>
                      <w:szCs w:val="18"/>
                      <w:rtl/>
                      <w:lang w:eastAsia="en-US"/>
                    </w:rPr>
                    <w:t xml:space="preserve"> </w:t>
                  </w:r>
                </w:p>
                <w:p w14:paraId="362D4A7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א1)</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א</w:t>
      </w:r>
      <w:r>
        <w:rPr>
          <w:rStyle w:val="default"/>
          <w:rFonts w:cs="FrankRuehl" w:hint="cs"/>
          <w:rtl/>
          <w:lang w:eastAsia="en-US"/>
        </w:rPr>
        <w:t>ף האמור בסעיף קטן (א) יהא פסק דין של בית הדין הצב</w:t>
      </w:r>
      <w:r>
        <w:rPr>
          <w:rStyle w:val="default"/>
          <w:rFonts w:cs="FrankRuehl"/>
          <w:rtl/>
          <w:lang w:eastAsia="en-US"/>
        </w:rPr>
        <w:t>א</w:t>
      </w:r>
      <w:r>
        <w:rPr>
          <w:rStyle w:val="default"/>
          <w:rFonts w:cs="FrankRuehl" w:hint="cs"/>
          <w:rtl/>
          <w:lang w:eastAsia="en-US"/>
        </w:rPr>
        <w:t xml:space="preserve">י לערעורים חלוט </w:t>
      </w:r>
      <w:r w:rsidR="002850E6">
        <w:rPr>
          <w:rStyle w:val="default"/>
          <w:rFonts w:cs="FrankRuehl"/>
          <w:rtl/>
          <w:lang w:eastAsia="en-US"/>
        </w:rPr>
        <w:t>–</w:t>
      </w:r>
    </w:p>
    <w:p w14:paraId="32FC8CC5" w14:textId="77777777" w:rsidR="008D4784" w:rsidRDefault="008D4784" w:rsidP="002850E6">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בתו</w:t>
      </w:r>
      <w:r>
        <w:rPr>
          <w:rStyle w:val="default"/>
          <w:rFonts w:cs="FrankRuehl"/>
          <w:rtl/>
          <w:lang w:eastAsia="en-US"/>
        </w:rPr>
        <w:t>ם</w:t>
      </w:r>
      <w:r>
        <w:rPr>
          <w:rStyle w:val="default"/>
          <w:rFonts w:cs="FrankRuehl" w:hint="cs"/>
          <w:rtl/>
          <w:lang w:eastAsia="en-US"/>
        </w:rPr>
        <w:t xml:space="preserve"> ה</w:t>
      </w:r>
      <w:r>
        <w:rPr>
          <w:rStyle w:val="default"/>
          <w:rFonts w:cs="FrankRuehl"/>
          <w:rtl/>
          <w:lang w:eastAsia="en-US"/>
        </w:rPr>
        <w:t>ת</w:t>
      </w:r>
      <w:r>
        <w:rPr>
          <w:rStyle w:val="default"/>
          <w:rFonts w:cs="FrankRuehl" w:hint="cs"/>
          <w:rtl/>
          <w:lang w:eastAsia="en-US"/>
        </w:rPr>
        <w:t>קופ</w:t>
      </w:r>
      <w:r>
        <w:rPr>
          <w:rStyle w:val="default"/>
          <w:rFonts w:cs="FrankRuehl"/>
          <w:rtl/>
          <w:lang w:eastAsia="en-US"/>
        </w:rPr>
        <w:t>ה</w:t>
      </w:r>
      <w:r>
        <w:rPr>
          <w:rStyle w:val="default"/>
          <w:rFonts w:cs="FrankRuehl" w:hint="cs"/>
          <w:rtl/>
          <w:lang w:eastAsia="en-US"/>
        </w:rPr>
        <w:t xml:space="preserve"> להגשת בקשת רשות לערער </w:t>
      </w:r>
      <w:r w:rsidR="002850E6">
        <w:rPr>
          <w:rStyle w:val="default"/>
          <w:rFonts w:cs="FrankRuehl" w:hint="cs"/>
          <w:rtl/>
          <w:lang w:eastAsia="en-US"/>
        </w:rPr>
        <w:t>-</w:t>
      </w:r>
      <w:r>
        <w:rPr>
          <w:rStyle w:val="default"/>
          <w:rFonts w:cs="FrankRuehl" w:hint="cs"/>
          <w:rtl/>
          <w:lang w:eastAsia="en-US"/>
        </w:rPr>
        <w:t xml:space="preserve"> אם</w:t>
      </w:r>
      <w:r>
        <w:rPr>
          <w:rStyle w:val="default"/>
          <w:rFonts w:cs="FrankRuehl"/>
          <w:rtl/>
          <w:lang w:eastAsia="en-US"/>
        </w:rPr>
        <w:t xml:space="preserve"> </w:t>
      </w:r>
      <w:r>
        <w:rPr>
          <w:rStyle w:val="default"/>
          <w:rFonts w:cs="FrankRuehl" w:hint="cs"/>
          <w:rtl/>
          <w:lang w:eastAsia="en-US"/>
        </w:rPr>
        <w:t>לא הוגשה בקשה כזו;</w:t>
      </w:r>
    </w:p>
    <w:p w14:paraId="1DB13B5F" w14:textId="77777777" w:rsidR="008D4784" w:rsidRDefault="008D4784" w:rsidP="002850E6">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הוג</w:t>
      </w:r>
      <w:r>
        <w:rPr>
          <w:rStyle w:val="default"/>
          <w:rFonts w:cs="FrankRuehl"/>
          <w:rtl/>
          <w:lang w:eastAsia="en-US"/>
        </w:rPr>
        <w:t>ש</w:t>
      </w:r>
      <w:r>
        <w:rPr>
          <w:rStyle w:val="default"/>
          <w:rFonts w:cs="FrankRuehl" w:hint="cs"/>
          <w:rtl/>
          <w:lang w:eastAsia="en-US"/>
        </w:rPr>
        <w:t xml:space="preserve">ה בקשת רשות לערער ונדחתה </w:t>
      </w:r>
      <w:r w:rsidR="002850E6">
        <w:rPr>
          <w:rStyle w:val="default"/>
          <w:rFonts w:cs="FrankRuehl" w:hint="cs"/>
          <w:rtl/>
          <w:lang w:eastAsia="en-US"/>
        </w:rPr>
        <w:t>-</w:t>
      </w:r>
      <w:r>
        <w:rPr>
          <w:rStyle w:val="default"/>
          <w:rFonts w:cs="FrankRuehl" w:hint="cs"/>
          <w:rtl/>
          <w:lang w:eastAsia="en-US"/>
        </w:rPr>
        <w:t xml:space="preserve"> בי</w:t>
      </w:r>
      <w:r>
        <w:rPr>
          <w:rStyle w:val="default"/>
          <w:rFonts w:cs="FrankRuehl"/>
          <w:rtl/>
          <w:lang w:eastAsia="en-US"/>
        </w:rPr>
        <w:t>ו</w:t>
      </w:r>
      <w:r>
        <w:rPr>
          <w:rStyle w:val="default"/>
          <w:rFonts w:cs="FrankRuehl" w:hint="cs"/>
          <w:rtl/>
          <w:lang w:eastAsia="en-US"/>
        </w:rPr>
        <w:t>ם שבו נדחתה;</w:t>
      </w:r>
    </w:p>
    <w:p w14:paraId="333F6685" w14:textId="77777777" w:rsidR="008D4784" w:rsidRDefault="008D4784" w:rsidP="002850E6">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נית</w:t>
      </w:r>
      <w:r>
        <w:rPr>
          <w:rStyle w:val="default"/>
          <w:rFonts w:cs="FrankRuehl"/>
          <w:rtl/>
          <w:lang w:eastAsia="en-US"/>
        </w:rPr>
        <w:t>נ</w:t>
      </w:r>
      <w:r>
        <w:rPr>
          <w:rStyle w:val="default"/>
          <w:rFonts w:cs="FrankRuehl" w:hint="cs"/>
          <w:rtl/>
          <w:lang w:eastAsia="en-US"/>
        </w:rPr>
        <w:t xml:space="preserve">ה רשות לערער </w:t>
      </w:r>
      <w:r w:rsidR="002850E6">
        <w:rPr>
          <w:rStyle w:val="default"/>
          <w:rFonts w:cs="FrankRuehl" w:hint="cs"/>
          <w:rtl/>
          <w:lang w:eastAsia="en-US"/>
        </w:rPr>
        <w:t>-</w:t>
      </w:r>
      <w:r>
        <w:rPr>
          <w:rStyle w:val="default"/>
          <w:rFonts w:cs="FrankRuehl" w:hint="cs"/>
          <w:rtl/>
          <w:lang w:eastAsia="en-US"/>
        </w:rPr>
        <w:t xml:space="preserve"> בת</w:t>
      </w:r>
      <w:r>
        <w:rPr>
          <w:rStyle w:val="default"/>
          <w:rFonts w:cs="FrankRuehl"/>
          <w:rtl/>
          <w:lang w:eastAsia="en-US"/>
        </w:rPr>
        <w:t>ו</w:t>
      </w:r>
      <w:r>
        <w:rPr>
          <w:rStyle w:val="default"/>
          <w:rFonts w:cs="FrankRuehl" w:hint="cs"/>
          <w:rtl/>
          <w:lang w:eastAsia="en-US"/>
        </w:rPr>
        <w:t>ם התקופה להגשת ערעור אם הערעור לא הוגש.</w:t>
      </w:r>
    </w:p>
    <w:p w14:paraId="224CC496" w14:textId="77777777" w:rsidR="008D4784" w:rsidRDefault="008D4784">
      <w:pPr>
        <w:pStyle w:val="P00"/>
        <w:spacing w:before="72"/>
        <w:ind w:left="0" w:right="1134"/>
        <w:rPr>
          <w:rStyle w:val="default"/>
          <w:rFonts w:cs="FrankRuehl"/>
          <w:rtl/>
          <w:lang w:eastAsia="en-US"/>
        </w:rPr>
      </w:pPr>
      <w:r>
        <w:rPr>
          <w:lang w:val="he-IL"/>
        </w:rPr>
        <w:pict w14:anchorId="19874C19">
          <v:rect id="_x0000_s2661" style="position:absolute;left:0;text-align:left;margin-left:464.5pt;margin-top:8.05pt;width:75.05pt;height:16pt;z-index:251706880" o:allowincell="f" filled="f" stroked="f" strokecolor="lime" strokeweight=".25pt">
            <v:textbox inset="0,0,0,0">
              <w:txbxContent>
                <w:p w14:paraId="48A730A1"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17) תשמ"ו-1986</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א2)</w:t>
      </w:r>
      <w:r>
        <w:rPr>
          <w:rStyle w:val="default"/>
          <w:rFonts w:cs="FrankRuehl"/>
          <w:rtl/>
          <w:lang w:eastAsia="en-US"/>
        </w:rPr>
        <w:tab/>
      </w:r>
      <w:r>
        <w:rPr>
          <w:rStyle w:val="default"/>
          <w:rFonts w:cs="FrankRuehl" w:hint="cs"/>
          <w:rtl/>
          <w:lang w:eastAsia="en-US"/>
        </w:rPr>
        <w:t xml:space="preserve">כל </w:t>
      </w:r>
      <w:r>
        <w:rPr>
          <w:rStyle w:val="default"/>
          <w:rFonts w:cs="FrankRuehl"/>
          <w:rtl/>
          <w:lang w:eastAsia="en-US"/>
        </w:rPr>
        <w:t>ע</w:t>
      </w:r>
      <w:r>
        <w:rPr>
          <w:rStyle w:val="default"/>
          <w:rFonts w:cs="FrankRuehl" w:hint="cs"/>
          <w:rtl/>
          <w:lang w:eastAsia="en-US"/>
        </w:rPr>
        <w:t>וד פסק הדין של בית הדי</w:t>
      </w:r>
      <w:r>
        <w:rPr>
          <w:rStyle w:val="default"/>
          <w:rFonts w:cs="FrankRuehl"/>
          <w:rtl/>
          <w:lang w:eastAsia="en-US"/>
        </w:rPr>
        <w:t>ן</w:t>
      </w:r>
      <w:r>
        <w:rPr>
          <w:rStyle w:val="default"/>
          <w:rFonts w:cs="FrankRuehl" w:hint="cs"/>
          <w:rtl/>
          <w:lang w:eastAsia="en-US"/>
        </w:rPr>
        <w:t xml:space="preserve"> הצ</w:t>
      </w:r>
      <w:r>
        <w:rPr>
          <w:rStyle w:val="default"/>
          <w:rFonts w:cs="FrankRuehl"/>
          <w:rtl/>
          <w:lang w:eastAsia="en-US"/>
        </w:rPr>
        <w:t>ב</w:t>
      </w:r>
      <w:r>
        <w:rPr>
          <w:rStyle w:val="default"/>
          <w:rFonts w:cs="FrankRuehl" w:hint="cs"/>
          <w:rtl/>
          <w:lang w:eastAsia="en-US"/>
        </w:rPr>
        <w:t>אי לערעורים אינו חלוט, רשאי נשיא בית הדין הצבאי לערעורים להורות על דחיית ביצוע גזר הדין.</w:t>
      </w:r>
    </w:p>
    <w:p w14:paraId="761E7C87" w14:textId="77777777" w:rsidR="008D4784" w:rsidRDefault="008D4784">
      <w:pPr>
        <w:pStyle w:val="P00"/>
        <w:spacing w:before="72"/>
        <w:ind w:left="0" w:right="1134"/>
        <w:rPr>
          <w:rStyle w:val="default"/>
          <w:rFonts w:cs="FrankRuehl"/>
          <w:rtl/>
          <w:lang w:eastAsia="en-US"/>
        </w:rPr>
      </w:pPr>
      <w:r>
        <w:rPr>
          <w:lang w:val="he-IL"/>
        </w:rPr>
        <w:pict w14:anchorId="767F2B54">
          <v:rect id="_x0000_s2662" style="position:absolute;left:0;text-align:left;margin-left:464.5pt;margin-top:8.05pt;width:75.05pt;height:16pt;z-index:251707904" o:allowincell="f" filled="f" stroked="f" strokecolor="lime" strokeweight=".25pt">
            <v:textbox inset="0,0,0,0">
              <w:txbxContent>
                <w:p w14:paraId="3D8FCA3E"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42) תשס"ד-2003</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(בוטל).</w:t>
      </w:r>
    </w:p>
    <w:p w14:paraId="0A9C3AEC" w14:textId="77777777" w:rsidR="008D4784" w:rsidRDefault="008D4784">
      <w:pPr>
        <w:pStyle w:val="P00"/>
        <w:spacing w:before="72"/>
        <w:ind w:left="0" w:right="1134"/>
        <w:rPr>
          <w:rStyle w:val="default"/>
          <w:rFonts w:cs="FrankRuehl" w:hint="cs"/>
          <w:rtl/>
          <w:lang w:eastAsia="en-US"/>
        </w:rPr>
      </w:pPr>
      <w:r>
        <w:rPr>
          <w:rFonts w:cs="FrankRuehl"/>
          <w:rtl/>
          <w:lang w:val="he-IL"/>
        </w:rPr>
        <w:pict w14:anchorId="07AE23F7">
          <v:shape id="_x0000_s2867" type="#_x0000_t202" style="position:absolute;left:0;text-align:left;margin-left:470.25pt;margin-top:2pt;width:1in;height:22.4pt;z-index:251977216" filled="f" stroked="f">
            <v:textbox inset="1mm,,1mm">
              <w:txbxContent>
                <w:p w14:paraId="7114FD7A"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42) תשס"ד-2003</w:t>
                  </w:r>
                </w:p>
              </w:txbxContent>
            </v:textbox>
          </v:shape>
        </w:pict>
      </w: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(בוטל).</w:t>
      </w:r>
    </w:p>
    <w:p w14:paraId="268D32F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05" w:name="Rov992"/>
      <w:r w:rsidRPr="00A32FC5">
        <w:rPr>
          <w:rStyle w:val="default"/>
          <w:rFonts w:cs="FrankRuehl" w:hint="cs"/>
          <w:vanish/>
          <w:color w:val="FF0000"/>
          <w:szCs w:val="20"/>
          <w:shd w:val="clear" w:color="auto" w:fill="FFFF99"/>
          <w:rtl/>
          <w:lang w:eastAsia="en-US"/>
        </w:rPr>
        <w:t>מיום 25.6.1986</w:t>
      </w:r>
    </w:p>
    <w:p w14:paraId="11E8452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16B0ED5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94"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178 (</w:t>
      </w:r>
      <w:hyperlink r:id="rId1195"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1C8CE63D"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לענ</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ן חוק זה, פסק דין חלוט הוא פסק דין שעברה</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עלי</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 התקופה להגשת ערעור ולא הוגש ערעור, ואם הוגש הערעור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פס</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 xml:space="preserve"> הדין ש</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י</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ן בערעור. זכות הערעור לפי סעיף 350 אינה מונעת את חילוטו של פסק דין.</w:t>
      </w:r>
    </w:p>
    <w:p w14:paraId="64697345" w14:textId="77777777" w:rsidR="008D4784" w:rsidRPr="00A32FC5" w:rsidRDefault="008D4784">
      <w:pPr>
        <w:pStyle w:val="P00"/>
        <w:spacing w:before="0"/>
        <w:ind w:left="0" w:right="1134"/>
        <w:rPr>
          <w:rStyle w:val="default"/>
          <w:rFonts w:cs="FrankRuehl" w:hint="cs"/>
          <w:vanish/>
          <w:sz w:val="22"/>
          <w:szCs w:val="22"/>
          <w:u w:val="single"/>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א1)</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 xml:space="preserve">על </w:t>
      </w:r>
      <w:r w:rsidRPr="00A32FC5">
        <w:rPr>
          <w:rStyle w:val="default"/>
          <w:rFonts w:cs="FrankRuehl"/>
          <w:vanish/>
          <w:sz w:val="22"/>
          <w:szCs w:val="22"/>
          <w:u w:val="single"/>
          <w:shd w:val="clear" w:color="auto" w:fill="FFFF99"/>
          <w:rtl/>
          <w:lang w:eastAsia="en-US"/>
        </w:rPr>
        <w:t>א</w:t>
      </w:r>
      <w:r w:rsidRPr="00A32FC5">
        <w:rPr>
          <w:rStyle w:val="default"/>
          <w:rFonts w:cs="FrankRuehl" w:hint="cs"/>
          <w:vanish/>
          <w:sz w:val="22"/>
          <w:szCs w:val="22"/>
          <w:u w:val="single"/>
          <w:shd w:val="clear" w:color="auto" w:fill="FFFF99"/>
          <w:rtl/>
          <w:lang w:eastAsia="en-US"/>
        </w:rPr>
        <w:t>ף האמור בסעיף קטן (א) יהא פסק דין של בית הדין הצב</w:t>
      </w:r>
      <w:r w:rsidRPr="00A32FC5">
        <w:rPr>
          <w:rStyle w:val="default"/>
          <w:rFonts w:cs="FrankRuehl"/>
          <w:vanish/>
          <w:sz w:val="22"/>
          <w:szCs w:val="22"/>
          <w:u w:val="single"/>
          <w:shd w:val="clear" w:color="auto" w:fill="FFFF99"/>
          <w:rtl/>
          <w:lang w:eastAsia="en-US"/>
        </w:rPr>
        <w:t>א</w:t>
      </w:r>
      <w:r w:rsidRPr="00A32FC5">
        <w:rPr>
          <w:rStyle w:val="default"/>
          <w:rFonts w:cs="FrankRuehl" w:hint="cs"/>
          <w:vanish/>
          <w:sz w:val="22"/>
          <w:szCs w:val="22"/>
          <w:u w:val="single"/>
          <w:shd w:val="clear" w:color="auto" w:fill="FFFF99"/>
          <w:rtl/>
          <w:lang w:eastAsia="en-US"/>
        </w:rPr>
        <w:t xml:space="preserve">י לערעורים חלוט </w:t>
      </w:r>
      <w:r w:rsidRPr="00A32FC5">
        <w:rPr>
          <w:rStyle w:val="default"/>
          <w:rFonts w:cs="FrankRuehl"/>
          <w:vanish/>
          <w:sz w:val="22"/>
          <w:szCs w:val="22"/>
          <w:u w:val="single"/>
          <w:shd w:val="clear" w:color="auto" w:fill="FFFF99"/>
          <w:rtl/>
          <w:lang w:eastAsia="en-US"/>
        </w:rPr>
        <w:t>–</w:t>
      </w:r>
    </w:p>
    <w:p w14:paraId="3C78185A" w14:textId="77777777" w:rsidR="008D4784" w:rsidRPr="00A32FC5" w:rsidRDefault="008D4784">
      <w:pPr>
        <w:pStyle w:val="P22"/>
        <w:spacing w:before="0"/>
        <w:ind w:left="1021" w:right="1134"/>
        <w:rPr>
          <w:rStyle w:val="default"/>
          <w:rFonts w:cs="FrankRuehl" w:hint="cs"/>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(1)</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בתו</w:t>
      </w:r>
      <w:r w:rsidRPr="00A32FC5">
        <w:rPr>
          <w:rStyle w:val="default"/>
          <w:rFonts w:cs="FrankRuehl"/>
          <w:vanish/>
          <w:sz w:val="22"/>
          <w:szCs w:val="22"/>
          <w:u w:val="single"/>
          <w:shd w:val="clear" w:color="auto" w:fill="FFFF99"/>
          <w:rtl/>
          <w:lang w:eastAsia="en-US"/>
        </w:rPr>
        <w:t>ם</w:t>
      </w:r>
      <w:r w:rsidRPr="00A32FC5">
        <w:rPr>
          <w:rStyle w:val="default"/>
          <w:rFonts w:cs="FrankRuehl" w:hint="cs"/>
          <w:vanish/>
          <w:sz w:val="22"/>
          <w:szCs w:val="22"/>
          <w:u w:val="single"/>
          <w:shd w:val="clear" w:color="auto" w:fill="FFFF99"/>
          <w:rtl/>
          <w:lang w:eastAsia="en-US"/>
        </w:rPr>
        <w:t xml:space="preserve"> ה</w:t>
      </w:r>
      <w:r w:rsidRPr="00A32FC5">
        <w:rPr>
          <w:rStyle w:val="default"/>
          <w:rFonts w:cs="FrankRuehl"/>
          <w:vanish/>
          <w:sz w:val="22"/>
          <w:szCs w:val="22"/>
          <w:u w:val="single"/>
          <w:shd w:val="clear" w:color="auto" w:fill="FFFF99"/>
          <w:rtl/>
          <w:lang w:eastAsia="en-US"/>
        </w:rPr>
        <w:t>ת</w:t>
      </w:r>
      <w:r w:rsidRPr="00A32FC5">
        <w:rPr>
          <w:rStyle w:val="default"/>
          <w:rFonts w:cs="FrankRuehl" w:hint="cs"/>
          <w:vanish/>
          <w:sz w:val="22"/>
          <w:szCs w:val="22"/>
          <w:u w:val="single"/>
          <w:shd w:val="clear" w:color="auto" w:fill="FFFF99"/>
          <w:rtl/>
          <w:lang w:eastAsia="en-US"/>
        </w:rPr>
        <w:t>קופ</w:t>
      </w:r>
      <w:r w:rsidRPr="00A32FC5">
        <w:rPr>
          <w:rStyle w:val="default"/>
          <w:rFonts w:cs="FrankRuehl"/>
          <w:vanish/>
          <w:sz w:val="22"/>
          <w:szCs w:val="22"/>
          <w:u w:val="single"/>
          <w:shd w:val="clear" w:color="auto" w:fill="FFFF99"/>
          <w:rtl/>
          <w:lang w:eastAsia="en-US"/>
        </w:rPr>
        <w:t>ה</w:t>
      </w:r>
      <w:r w:rsidRPr="00A32FC5">
        <w:rPr>
          <w:rStyle w:val="default"/>
          <w:rFonts w:cs="FrankRuehl" w:hint="cs"/>
          <w:vanish/>
          <w:sz w:val="22"/>
          <w:szCs w:val="22"/>
          <w:u w:val="single"/>
          <w:shd w:val="clear" w:color="auto" w:fill="FFFF99"/>
          <w:rtl/>
          <w:lang w:eastAsia="en-US"/>
        </w:rPr>
        <w:t xml:space="preserve"> להגשת בקשת רשות לערער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אם</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לא הוגשה בקשה כזו;</w:t>
      </w:r>
    </w:p>
    <w:p w14:paraId="664AF8F4" w14:textId="77777777" w:rsidR="008D4784" w:rsidRPr="00A32FC5" w:rsidRDefault="008D4784">
      <w:pPr>
        <w:pStyle w:val="P22"/>
        <w:spacing w:before="0"/>
        <w:ind w:left="1021" w:right="1134"/>
        <w:rPr>
          <w:rStyle w:val="default"/>
          <w:rFonts w:cs="FrankRuehl"/>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(2)</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הוג</w:t>
      </w:r>
      <w:r w:rsidRPr="00A32FC5">
        <w:rPr>
          <w:rStyle w:val="default"/>
          <w:rFonts w:cs="FrankRuehl"/>
          <w:vanish/>
          <w:sz w:val="22"/>
          <w:szCs w:val="22"/>
          <w:u w:val="single"/>
          <w:shd w:val="clear" w:color="auto" w:fill="FFFF99"/>
          <w:rtl/>
          <w:lang w:eastAsia="en-US"/>
        </w:rPr>
        <w:t>ש</w:t>
      </w:r>
      <w:r w:rsidRPr="00A32FC5">
        <w:rPr>
          <w:rStyle w:val="default"/>
          <w:rFonts w:cs="FrankRuehl" w:hint="cs"/>
          <w:vanish/>
          <w:sz w:val="22"/>
          <w:szCs w:val="22"/>
          <w:u w:val="single"/>
          <w:shd w:val="clear" w:color="auto" w:fill="FFFF99"/>
          <w:rtl/>
          <w:lang w:eastAsia="en-US"/>
        </w:rPr>
        <w:t xml:space="preserve">ה בקשת רשות לערער ונדחתה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בי</w:t>
      </w:r>
      <w:r w:rsidRPr="00A32FC5">
        <w:rPr>
          <w:rStyle w:val="default"/>
          <w:rFonts w:cs="FrankRuehl"/>
          <w:vanish/>
          <w:sz w:val="22"/>
          <w:szCs w:val="22"/>
          <w:u w:val="single"/>
          <w:shd w:val="clear" w:color="auto" w:fill="FFFF99"/>
          <w:rtl/>
          <w:lang w:eastAsia="en-US"/>
        </w:rPr>
        <w:t>ו</w:t>
      </w:r>
      <w:r w:rsidRPr="00A32FC5">
        <w:rPr>
          <w:rStyle w:val="default"/>
          <w:rFonts w:cs="FrankRuehl" w:hint="cs"/>
          <w:vanish/>
          <w:sz w:val="22"/>
          <w:szCs w:val="22"/>
          <w:u w:val="single"/>
          <w:shd w:val="clear" w:color="auto" w:fill="FFFF99"/>
          <w:rtl/>
          <w:lang w:eastAsia="en-US"/>
        </w:rPr>
        <w:t>ם שבו נדחתה;</w:t>
      </w:r>
    </w:p>
    <w:p w14:paraId="653D94AF" w14:textId="77777777" w:rsidR="008D4784" w:rsidRPr="00A32FC5" w:rsidRDefault="008D4784">
      <w:pPr>
        <w:pStyle w:val="P22"/>
        <w:spacing w:before="0"/>
        <w:ind w:left="1021" w:right="1134"/>
        <w:rPr>
          <w:rStyle w:val="default"/>
          <w:rFonts w:cs="FrankRuehl"/>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(3)</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נית</w:t>
      </w:r>
      <w:r w:rsidRPr="00A32FC5">
        <w:rPr>
          <w:rStyle w:val="default"/>
          <w:rFonts w:cs="FrankRuehl"/>
          <w:vanish/>
          <w:sz w:val="22"/>
          <w:szCs w:val="22"/>
          <w:u w:val="single"/>
          <w:shd w:val="clear" w:color="auto" w:fill="FFFF99"/>
          <w:rtl/>
          <w:lang w:eastAsia="en-US"/>
        </w:rPr>
        <w:t>נ</w:t>
      </w:r>
      <w:r w:rsidRPr="00A32FC5">
        <w:rPr>
          <w:rStyle w:val="default"/>
          <w:rFonts w:cs="FrankRuehl" w:hint="cs"/>
          <w:vanish/>
          <w:sz w:val="22"/>
          <w:szCs w:val="22"/>
          <w:u w:val="single"/>
          <w:shd w:val="clear" w:color="auto" w:fill="FFFF99"/>
          <w:rtl/>
          <w:lang w:eastAsia="en-US"/>
        </w:rPr>
        <w:t xml:space="preserve">ה רשות לערער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בת</w:t>
      </w:r>
      <w:r w:rsidRPr="00A32FC5">
        <w:rPr>
          <w:rStyle w:val="default"/>
          <w:rFonts w:cs="FrankRuehl"/>
          <w:vanish/>
          <w:sz w:val="22"/>
          <w:szCs w:val="22"/>
          <w:u w:val="single"/>
          <w:shd w:val="clear" w:color="auto" w:fill="FFFF99"/>
          <w:rtl/>
          <w:lang w:eastAsia="en-US"/>
        </w:rPr>
        <w:t>ו</w:t>
      </w:r>
      <w:r w:rsidRPr="00A32FC5">
        <w:rPr>
          <w:rStyle w:val="default"/>
          <w:rFonts w:cs="FrankRuehl" w:hint="cs"/>
          <w:vanish/>
          <w:sz w:val="22"/>
          <w:szCs w:val="22"/>
          <w:u w:val="single"/>
          <w:shd w:val="clear" w:color="auto" w:fill="FFFF99"/>
          <w:rtl/>
          <w:lang w:eastAsia="en-US"/>
        </w:rPr>
        <w:t>ם התקופה להגשת ערעור אם הערעור לא הוגש.</w:t>
      </w:r>
    </w:p>
    <w:p w14:paraId="067DFAEF" w14:textId="77777777" w:rsidR="008D4784" w:rsidRPr="00A32FC5" w:rsidRDefault="008D4784">
      <w:pPr>
        <w:pStyle w:val="P00"/>
        <w:spacing w:before="0"/>
        <w:ind w:left="0" w:right="1134"/>
        <w:rPr>
          <w:rStyle w:val="default"/>
          <w:rFonts w:cs="FrankRuehl"/>
          <w:vanish/>
          <w:sz w:val="22"/>
          <w:szCs w:val="22"/>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א2)</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 xml:space="preserve">כל </w:t>
      </w:r>
      <w:r w:rsidRPr="00A32FC5">
        <w:rPr>
          <w:rStyle w:val="default"/>
          <w:rFonts w:cs="FrankRuehl"/>
          <w:vanish/>
          <w:sz w:val="22"/>
          <w:szCs w:val="22"/>
          <w:u w:val="single"/>
          <w:shd w:val="clear" w:color="auto" w:fill="FFFF99"/>
          <w:rtl/>
          <w:lang w:eastAsia="en-US"/>
        </w:rPr>
        <w:t>ע</w:t>
      </w:r>
      <w:r w:rsidRPr="00A32FC5">
        <w:rPr>
          <w:rStyle w:val="default"/>
          <w:rFonts w:cs="FrankRuehl" w:hint="cs"/>
          <w:vanish/>
          <w:sz w:val="22"/>
          <w:szCs w:val="22"/>
          <w:u w:val="single"/>
          <w:shd w:val="clear" w:color="auto" w:fill="FFFF99"/>
          <w:rtl/>
          <w:lang w:eastAsia="en-US"/>
        </w:rPr>
        <w:t>וד פסק הדין של בית הדי</w:t>
      </w:r>
      <w:r w:rsidRPr="00A32FC5">
        <w:rPr>
          <w:rStyle w:val="default"/>
          <w:rFonts w:cs="FrankRuehl"/>
          <w:vanish/>
          <w:sz w:val="22"/>
          <w:szCs w:val="22"/>
          <w:u w:val="single"/>
          <w:shd w:val="clear" w:color="auto" w:fill="FFFF99"/>
          <w:rtl/>
          <w:lang w:eastAsia="en-US"/>
        </w:rPr>
        <w:t>ן</w:t>
      </w:r>
      <w:r w:rsidRPr="00A32FC5">
        <w:rPr>
          <w:rStyle w:val="default"/>
          <w:rFonts w:cs="FrankRuehl" w:hint="cs"/>
          <w:vanish/>
          <w:sz w:val="22"/>
          <w:szCs w:val="22"/>
          <w:u w:val="single"/>
          <w:shd w:val="clear" w:color="auto" w:fill="FFFF99"/>
          <w:rtl/>
          <w:lang w:eastAsia="en-US"/>
        </w:rPr>
        <w:t xml:space="preserve"> הצ</w:t>
      </w:r>
      <w:r w:rsidRPr="00A32FC5">
        <w:rPr>
          <w:rStyle w:val="default"/>
          <w:rFonts w:cs="FrankRuehl"/>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אי לערעורים אינו חלוט, רשאי נשיא בית הדין הצבאי לערעורים להורות על דחיית ביצוע גזר הדין.</w:t>
      </w:r>
    </w:p>
    <w:p w14:paraId="2A1051E1" w14:textId="77777777" w:rsidR="008D4784" w:rsidRPr="00A32FC5" w:rsidRDefault="008D4784">
      <w:pPr>
        <w:pStyle w:val="P00"/>
        <w:spacing w:before="0"/>
        <w:ind w:left="0" w:right="1134"/>
        <w:rPr>
          <w:rStyle w:val="default"/>
          <w:rFonts w:cs="FrankRuehl"/>
          <w:vanish/>
          <w:sz w:val="22"/>
          <w:szCs w:val="22"/>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כל גזר דין של פסק דין חלוט של בית דין צבאי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יובא בפני הרשות המאשרת. </w:t>
      </w:r>
      <w:r w:rsidRPr="00A32FC5">
        <w:rPr>
          <w:rStyle w:val="default"/>
          <w:rFonts w:cs="FrankRuehl" w:hint="cs"/>
          <w:vanish/>
          <w:sz w:val="22"/>
          <w:szCs w:val="22"/>
          <w:u w:val="single"/>
          <w:shd w:val="clear" w:color="auto" w:fill="FFFF99"/>
          <w:rtl/>
          <w:lang w:eastAsia="en-US"/>
        </w:rPr>
        <w:t>הוראה זו לא תחול על גזר דין של פסק דין של בית המשפט העליון בערעור לפי סעיף 440ט.</w:t>
      </w:r>
      <w:r w:rsidRPr="00A32FC5">
        <w:rPr>
          <w:rStyle w:val="default"/>
          <w:rFonts w:cs="FrankRuehl" w:hint="cs"/>
          <w:vanish/>
          <w:sz w:val="22"/>
          <w:szCs w:val="22"/>
          <w:shd w:val="clear" w:color="auto" w:fill="FFFF99"/>
          <w:rtl/>
          <w:lang w:eastAsia="en-US"/>
        </w:rPr>
        <w:t xml:space="preserve"> </w:t>
      </w:r>
    </w:p>
    <w:p w14:paraId="4F220146" w14:textId="77777777" w:rsidR="008D4784" w:rsidRPr="00A32FC5" w:rsidRDefault="008D4784">
      <w:pPr>
        <w:pStyle w:val="P00"/>
        <w:spacing w:before="0"/>
        <w:ind w:left="0" w:right="1134"/>
        <w:rPr>
          <w:rFonts w:cs="FrankRuehl" w:hint="cs"/>
          <w:vanish/>
          <w:szCs w:val="20"/>
          <w:shd w:val="clear" w:color="auto" w:fill="FFFF99"/>
          <w:rtl/>
          <w:lang w:eastAsia="en-US"/>
        </w:rPr>
      </w:pPr>
    </w:p>
    <w:p w14:paraId="6697C0C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66CB972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2B721BC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96"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11 (</w:t>
      </w:r>
      <w:hyperlink r:id="rId1197"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53A0FACF" w14:textId="77777777" w:rsidR="008D4784" w:rsidRPr="00A32FC5" w:rsidRDefault="008D4784">
      <w:pPr>
        <w:pStyle w:val="P00"/>
        <w:ind w:left="0" w:right="1134"/>
        <w:rPr>
          <w:rFonts w:cs="Miriam" w:hint="cs"/>
          <w:vanish/>
          <w:sz w:val="16"/>
          <w:szCs w:val="16"/>
          <w:u w:val="single"/>
          <w:shd w:val="clear" w:color="auto" w:fill="FFFF99"/>
          <w:rtl/>
          <w:lang w:eastAsia="en-US"/>
        </w:rPr>
      </w:pPr>
      <w:r w:rsidRPr="00A32FC5">
        <w:rPr>
          <w:rFonts w:cs="Miriam" w:hint="cs"/>
          <w:strike/>
          <w:vanish/>
          <w:sz w:val="16"/>
          <w:szCs w:val="16"/>
          <w:shd w:val="clear" w:color="auto" w:fill="FFFF99"/>
          <w:rtl/>
          <w:lang w:eastAsia="en-US"/>
        </w:rPr>
        <w:t>אישור גזר דין</w:t>
      </w:r>
      <w:r w:rsidRPr="00A32FC5">
        <w:rPr>
          <w:rFonts w:cs="Miriam" w:hint="cs"/>
          <w:vanish/>
          <w:sz w:val="16"/>
          <w:szCs w:val="16"/>
          <w:shd w:val="clear" w:color="auto" w:fill="FFFF99"/>
          <w:rtl/>
          <w:lang w:eastAsia="en-US"/>
        </w:rPr>
        <w:t xml:space="preserve"> </w:t>
      </w:r>
      <w:r w:rsidRPr="00A32FC5">
        <w:rPr>
          <w:rFonts w:cs="Miriam" w:hint="cs"/>
          <w:vanish/>
          <w:sz w:val="16"/>
          <w:szCs w:val="16"/>
          <w:u w:val="single"/>
          <w:shd w:val="clear" w:color="auto" w:fill="FFFF99"/>
          <w:rtl/>
          <w:lang w:eastAsia="en-US"/>
        </w:rPr>
        <w:t>פסק דין חלוט</w:t>
      </w:r>
    </w:p>
    <w:p w14:paraId="61C2BCA6" w14:textId="77777777" w:rsidR="008D4784" w:rsidRPr="00A32FC5" w:rsidRDefault="008D4784">
      <w:pPr>
        <w:pStyle w:val="P00"/>
        <w:spacing w:before="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לענ</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ן חוק זה, פסק דין חלוט הוא פסק דין שעברה</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עלי</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 התקופה להגשת ערעור ולא הוגש ערעור, ואם הוגש הערעור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פס</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 xml:space="preserve"> הדין ש</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י</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ן בערעור. זכות הערעור לפי סעיף 350 אינה מונעת את חילוטו של פסק דין.</w:t>
      </w:r>
    </w:p>
    <w:p w14:paraId="06CC2A43"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על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ף האמור בסעיף קטן (א) יהא פסק דין של בית הדין הצב</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י לערעורים חלוט </w:t>
      </w:r>
      <w:r w:rsidRPr="00A32FC5">
        <w:rPr>
          <w:rStyle w:val="default"/>
          <w:rFonts w:cs="FrankRuehl"/>
          <w:vanish/>
          <w:sz w:val="22"/>
          <w:szCs w:val="22"/>
          <w:shd w:val="clear" w:color="auto" w:fill="FFFF99"/>
          <w:rtl/>
          <w:lang w:eastAsia="en-US"/>
        </w:rPr>
        <w:t>–</w:t>
      </w:r>
    </w:p>
    <w:p w14:paraId="617E0CC7" w14:textId="77777777" w:rsidR="008D4784" w:rsidRPr="00A32FC5" w:rsidRDefault="008D4784">
      <w:pPr>
        <w:pStyle w:val="P22"/>
        <w:spacing w:before="0"/>
        <w:ind w:left="1021"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בתו</w:t>
      </w:r>
      <w:r w:rsidRPr="00A32FC5">
        <w:rPr>
          <w:rStyle w:val="default"/>
          <w:rFonts w:cs="FrankRuehl"/>
          <w:vanish/>
          <w:sz w:val="22"/>
          <w:szCs w:val="22"/>
          <w:shd w:val="clear" w:color="auto" w:fill="FFFF99"/>
          <w:rtl/>
          <w:lang w:eastAsia="en-US"/>
        </w:rPr>
        <w:t>ם</w:t>
      </w:r>
      <w:r w:rsidRPr="00A32FC5">
        <w:rPr>
          <w:rStyle w:val="default"/>
          <w:rFonts w:cs="FrankRuehl" w:hint="cs"/>
          <w:vanish/>
          <w:sz w:val="22"/>
          <w:szCs w:val="22"/>
          <w:shd w:val="clear" w:color="auto" w:fill="FFFF99"/>
          <w:rtl/>
          <w:lang w:eastAsia="en-US"/>
        </w:rPr>
        <w:t xml:space="preserve"> ה</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קופ</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להגשת בקשת רשות לערער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אם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לא הוגשה בקשה כזו;</w:t>
      </w:r>
    </w:p>
    <w:p w14:paraId="3BBD103A"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הוג</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 xml:space="preserve">ה בקשת רשות לערער ונדחתה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בי</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ם שבו נדחתה;</w:t>
      </w:r>
    </w:p>
    <w:p w14:paraId="5F24440E"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(3)</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נית</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 xml:space="preserve">ה רשות לערער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בת</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ם התקופה להגשת ערעור אם הערעור לא הוגש.</w:t>
      </w:r>
    </w:p>
    <w:p w14:paraId="0D53B5C4" w14:textId="77777777" w:rsidR="008D4784" w:rsidRPr="00A32FC5" w:rsidRDefault="008D4784">
      <w:pPr>
        <w:pStyle w:val="P00"/>
        <w:spacing w:before="0"/>
        <w:ind w:left="0" w:right="1134"/>
        <w:rPr>
          <w:rStyle w:val="default"/>
          <w:rFonts w:cs="FrankRuehl"/>
          <w:vanish/>
          <w:sz w:val="22"/>
          <w:szCs w:val="22"/>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א2)</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כל </w:t>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וד פסק הדין של בית הדי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הצ</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אי לערעורים אינו חלוט, רשאי נשיא בית הדין הצבאי לערעורים להורות על דחיית ביצוע גזר הדין.</w:t>
      </w:r>
    </w:p>
    <w:p w14:paraId="5F70CA29"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ab/>
        <w:t xml:space="preserve">כל גזר דין של פסק דין חלוט של בית דין צבאי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יובא בפני הרשות המאשרת. הוראה זו לא תחול על גזר דין של פסק דין של בית המשפט העליון בערעור לפי סעיף 440ט. </w:t>
      </w:r>
    </w:p>
    <w:p w14:paraId="05087C50"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(ג)</w:t>
      </w:r>
      <w:r w:rsidRPr="00A32FC5">
        <w:rPr>
          <w:rStyle w:val="default"/>
          <w:rFonts w:cs="FrankRuehl" w:hint="cs"/>
          <w:strike/>
          <w:vanish/>
          <w:sz w:val="22"/>
          <w:szCs w:val="22"/>
          <w:shd w:val="clear" w:color="auto" w:fill="FFFF99"/>
          <w:rtl/>
          <w:lang w:eastAsia="en-US"/>
        </w:rPr>
        <w:tab/>
        <w:t xml:space="preserve">הרשות המאשרת היא </w:t>
      </w:r>
      <w:r w:rsidRPr="00A32FC5">
        <w:rPr>
          <w:rStyle w:val="default"/>
          <w:rFonts w:cs="FrankRuehl"/>
          <w:strike/>
          <w:vanish/>
          <w:sz w:val="22"/>
          <w:szCs w:val="22"/>
          <w:shd w:val="clear" w:color="auto" w:fill="FFFF99"/>
          <w:rtl/>
          <w:lang w:eastAsia="en-US"/>
        </w:rPr>
        <w:t>–</w:t>
      </w:r>
    </w:p>
    <w:p w14:paraId="3195AE61"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w:t>
      </w:r>
      <w:r w:rsidRPr="00A32FC5">
        <w:rPr>
          <w:rStyle w:val="default"/>
          <w:rFonts w:cs="FrankRuehl" w:hint="cs"/>
          <w:strike/>
          <w:vanish/>
          <w:sz w:val="22"/>
          <w:szCs w:val="22"/>
          <w:shd w:val="clear" w:color="auto" w:fill="FFFF99"/>
          <w:rtl/>
          <w:lang w:eastAsia="en-US"/>
        </w:rPr>
        <w:tab/>
        <w:t xml:space="preserve">לגבי כל גזר דין המטיל עונש מוות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שר הבטחון;</w:t>
      </w:r>
    </w:p>
    <w:p w14:paraId="564F843F"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(2)</w:t>
      </w:r>
      <w:r w:rsidRPr="00A32FC5">
        <w:rPr>
          <w:rStyle w:val="default"/>
          <w:rFonts w:cs="FrankRuehl" w:hint="cs"/>
          <w:strike/>
          <w:vanish/>
          <w:sz w:val="22"/>
          <w:szCs w:val="22"/>
          <w:shd w:val="clear" w:color="auto" w:fill="FFFF99"/>
          <w:rtl/>
          <w:lang w:eastAsia="en-US"/>
        </w:rPr>
        <w:tab/>
        <w:t xml:space="preserve">לגבי גזר דין של בית הדין הצבאי לערעורים ושל בית דין צבאי מיוחד, שאינו מטיל עונש מוות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הרמטכ"ל;</w:t>
      </w:r>
    </w:p>
    <w:p w14:paraId="439149E4"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(3)</w:t>
      </w:r>
      <w:r w:rsidRPr="00A32FC5">
        <w:rPr>
          <w:rStyle w:val="default"/>
          <w:rFonts w:cs="FrankRuehl" w:hint="cs"/>
          <w:strike/>
          <w:vanish/>
          <w:sz w:val="22"/>
          <w:szCs w:val="22"/>
          <w:shd w:val="clear" w:color="auto" w:fill="FFFF99"/>
          <w:rtl/>
          <w:lang w:eastAsia="en-US"/>
        </w:rPr>
        <w:tab/>
        <w:t xml:space="preserve">לגבי גזר דין של בית דין צבאי ימי ובית דין שדה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ראש המחוז השיפוטי שלפיקודו נתון מי שהרכיב את בית הדין;</w:t>
      </w:r>
    </w:p>
    <w:p w14:paraId="37CC83F9" w14:textId="77777777" w:rsidR="008D4784" w:rsidRDefault="008D4784">
      <w:pPr>
        <w:pStyle w:val="P00"/>
        <w:spacing w:before="0"/>
        <w:ind w:left="1021" w:right="1134"/>
        <w:rPr>
          <w:rStyle w:val="default"/>
          <w:rFonts w:cs="FrankRuehl" w:hint="cs"/>
          <w:sz w:val="2"/>
          <w:szCs w:val="2"/>
          <w:rtl/>
          <w:lang w:eastAsia="en-US"/>
        </w:rPr>
      </w:pPr>
      <w:r w:rsidRPr="00A32FC5">
        <w:rPr>
          <w:rStyle w:val="default"/>
          <w:rFonts w:cs="FrankRuehl" w:hint="cs"/>
          <w:strike/>
          <w:vanish/>
          <w:sz w:val="22"/>
          <w:szCs w:val="22"/>
          <w:shd w:val="clear" w:color="auto" w:fill="FFFF99"/>
          <w:rtl/>
          <w:lang w:eastAsia="en-US"/>
        </w:rPr>
        <w:t>(4)</w:t>
      </w:r>
      <w:r w:rsidRPr="00A32FC5">
        <w:rPr>
          <w:rStyle w:val="default"/>
          <w:rFonts w:cs="FrankRuehl" w:hint="cs"/>
          <w:strike/>
          <w:vanish/>
          <w:sz w:val="22"/>
          <w:szCs w:val="22"/>
          <w:shd w:val="clear" w:color="auto" w:fill="FFFF99"/>
          <w:rtl/>
          <w:lang w:eastAsia="en-US"/>
        </w:rPr>
        <w:tab/>
        <w:t xml:space="preserve">לגבי כל גזר דין אחר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ראש המחוז השיפוטי של אותו בית דין.</w:t>
      </w:r>
      <w:bookmarkEnd w:id="905"/>
    </w:p>
    <w:p w14:paraId="3BEFC09F" w14:textId="77777777" w:rsidR="008D4784" w:rsidRDefault="008D4784">
      <w:pPr>
        <w:pStyle w:val="P00"/>
        <w:spacing w:before="72"/>
        <w:ind w:left="0" w:right="1134"/>
        <w:rPr>
          <w:rStyle w:val="default"/>
          <w:rFonts w:cs="FrankRuehl" w:hint="cs"/>
          <w:rtl/>
          <w:lang w:eastAsia="en-US"/>
        </w:rPr>
      </w:pPr>
      <w:bookmarkStart w:id="906" w:name="Seif460"/>
      <w:bookmarkEnd w:id="906"/>
      <w:r>
        <w:rPr>
          <w:lang w:val="he-IL"/>
        </w:rPr>
        <w:pict w14:anchorId="3EA66451">
          <v:rect id="_x0000_s2663" style="position:absolute;left:0;text-align:left;margin-left:464.5pt;margin-top:8.05pt;width:75.05pt;height:27.75pt;z-index:251708928" o:allowincell="f" filled="f" stroked="f" strokecolor="lime" strokeweight=".25pt">
            <v:textbox inset="0,0,0,0">
              <w:txbxContent>
                <w:p w14:paraId="25C50F9A"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הקלה בעונש</w:t>
                  </w:r>
                </w:p>
                <w:p w14:paraId="13F45BEB"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42) תשס"ד-2003</w:t>
                  </w:r>
                </w:p>
              </w:txbxContent>
            </v:textbox>
            <w10:anchorlock/>
          </v:rect>
        </w:pict>
      </w:r>
      <w:r>
        <w:rPr>
          <w:rStyle w:val="big-number"/>
          <w:rtl/>
          <w:lang w:eastAsia="en-US"/>
        </w:rPr>
        <w:t>442.</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שר הביטחון, הרמטכ"ל או ראש מחוז שיפוטי, רשאים, לגבי גזרי דין כמפורט בסעיף קטן (ב), בתוך 30 ימים מהיום שפסק דין נעשה חלוט </w:t>
      </w:r>
      <w:r>
        <w:rPr>
          <w:rStyle w:val="default"/>
          <w:rFonts w:cs="FrankRuehl"/>
          <w:rtl/>
          <w:lang w:eastAsia="en-US"/>
        </w:rPr>
        <w:t>–</w:t>
      </w:r>
    </w:p>
    <w:p w14:paraId="77BD7371"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להקל בעונש, אף אם העונש, כולו או מקצתו, הוטל על תנאי;</w:t>
      </w:r>
    </w:p>
    <w:p w14:paraId="3A02B488"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לבטל חיוב בפיצויים או להקטין את שיעורם;</w:t>
      </w:r>
    </w:p>
    <w:p w14:paraId="14D49043"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להחליף עונש מאסר או מחבוש, כולו או חלקו, בעונש על תנאי;</w:t>
      </w:r>
    </w:p>
    <w:p w14:paraId="39AF1F6D"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להחליף עונש של פסילה מקבל או מהחזיק רישיון נהיגה, כולו או חלק ממנו, בעונש של פסילה על תנאי.</w:t>
      </w:r>
    </w:p>
    <w:p w14:paraId="0E555E36"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הסמכות האמורה בסעיף קטן (א) נתונה </w:t>
      </w:r>
      <w:r>
        <w:rPr>
          <w:rStyle w:val="default"/>
          <w:rFonts w:cs="FrankRuehl"/>
          <w:rtl/>
          <w:lang w:eastAsia="en-US"/>
        </w:rPr>
        <w:t>–</w:t>
      </w:r>
    </w:p>
    <w:p w14:paraId="7C0BE746"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גזר דין המטיל עונש מוות </w:t>
      </w:r>
      <w:r>
        <w:rPr>
          <w:rStyle w:val="default"/>
          <w:rFonts w:cs="FrankRuehl"/>
          <w:rtl/>
          <w:lang w:eastAsia="en-US"/>
        </w:rPr>
        <w:t>–</w:t>
      </w:r>
      <w:r>
        <w:rPr>
          <w:rStyle w:val="default"/>
          <w:rFonts w:cs="FrankRuehl" w:hint="cs"/>
          <w:rtl/>
          <w:lang w:eastAsia="en-US"/>
        </w:rPr>
        <w:t xml:space="preserve"> לשר הביטחון;</w:t>
      </w:r>
    </w:p>
    <w:p w14:paraId="6FB46854"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לגבי גזר דין של בית הדין הצבאי לערעורים ושל בית דין צבאי מיוחד, שאינו מטיל עונש מוות </w:t>
      </w:r>
      <w:r>
        <w:rPr>
          <w:rStyle w:val="default"/>
          <w:rFonts w:cs="FrankRuehl"/>
          <w:rtl/>
          <w:lang w:eastAsia="en-US"/>
        </w:rPr>
        <w:t>–</w:t>
      </w:r>
      <w:r>
        <w:rPr>
          <w:rStyle w:val="default"/>
          <w:rFonts w:cs="FrankRuehl" w:hint="cs"/>
          <w:rtl/>
          <w:lang w:eastAsia="en-US"/>
        </w:rPr>
        <w:t xml:space="preserve"> לרמטכ"ל;</w:t>
      </w:r>
    </w:p>
    <w:p w14:paraId="7713611D"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לגבי גזר דין של בית דין שדה, שאינו מטיל עונש מוות, ולגבי גזר דין של בית דין צבאי ימי </w:t>
      </w:r>
      <w:r>
        <w:rPr>
          <w:rStyle w:val="default"/>
          <w:rFonts w:cs="FrankRuehl"/>
          <w:rtl/>
          <w:lang w:eastAsia="en-US"/>
        </w:rPr>
        <w:t>–</w:t>
      </w:r>
      <w:r>
        <w:rPr>
          <w:rStyle w:val="default"/>
          <w:rFonts w:cs="FrankRuehl" w:hint="cs"/>
          <w:rtl/>
          <w:lang w:eastAsia="en-US"/>
        </w:rPr>
        <w:t xml:space="preserve"> לראש המחוז השיפוטי שלפיקודו נתון מי שהרכיב את בית הדין;</w:t>
      </w:r>
    </w:p>
    <w:p w14:paraId="3D818674"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לגבי כל גזר דין אחר של בית דין צבאי </w:t>
      </w:r>
      <w:r>
        <w:rPr>
          <w:rStyle w:val="default"/>
          <w:rFonts w:cs="FrankRuehl"/>
          <w:rtl/>
          <w:lang w:eastAsia="en-US"/>
        </w:rPr>
        <w:t>–</w:t>
      </w:r>
      <w:r>
        <w:rPr>
          <w:rStyle w:val="default"/>
          <w:rFonts w:cs="FrankRuehl" w:hint="cs"/>
          <w:rtl/>
          <w:lang w:eastAsia="en-US"/>
        </w:rPr>
        <w:t xml:space="preserve"> לראש המחוז השיפוטי של אותו בית דין.</w:t>
      </w:r>
    </w:p>
    <w:p w14:paraId="2D0FDFC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07" w:name="Rov993"/>
      <w:r w:rsidRPr="00A32FC5">
        <w:rPr>
          <w:rStyle w:val="default"/>
          <w:rFonts w:cs="FrankRuehl" w:hint="cs"/>
          <w:vanish/>
          <w:color w:val="FF0000"/>
          <w:szCs w:val="20"/>
          <w:shd w:val="clear" w:color="auto" w:fill="FFFF99"/>
          <w:rtl/>
          <w:lang w:eastAsia="en-US"/>
        </w:rPr>
        <w:t>מיום 31.10.1964</w:t>
      </w:r>
    </w:p>
    <w:p w14:paraId="5509257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5AEE50D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198"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161 (</w:t>
      </w:r>
      <w:hyperlink r:id="rId1199"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039F49EE" w14:textId="77777777" w:rsidR="008D4784" w:rsidRPr="00A32FC5" w:rsidRDefault="008D4784">
      <w:pPr>
        <w:pStyle w:val="P0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442.</w:t>
      </w:r>
      <w:r w:rsidRPr="00A32FC5">
        <w:rPr>
          <w:rFonts w:cs="FrankRuehl" w:hint="cs"/>
          <w:vanish/>
          <w:sz w:val="22"/>
          <w:szCs w:val="22"/>
          <w:shd w:val="clear" w:color="auto" w:fill="FFFF99"/>
          <w:rtl/>
          <w:lang w:eastAsia="en-US"/>
        </w:rPr>
        <w:tab/>
        <w:t>(א)</w:t>
      </w:r>
      <w:r w:rsidRPr="00A32FC5">
        <w:rPr>
          <w:rFonts w:cs="FrankRuehl" w:hint="cs"/>
          <w:vanish/>
          <w:sz w:val="22"/>
          <w:szCs w:val="22"/>
          <w:shd w:val="clear" w:color="auto" w:fill="FFFF99"/>
          <w:rtl/>
          <w:lang w:eastAsia="en-US"/>
        </w:rPr>
        <w:tab/>
        <w:t>רשות מאשרת שהובא לפניה גזר דין, תאשר את גזר הדין או תקל בעונש, אף אם העונש, כולו או מקצתו, הוטל על תנאי.</w:t>
      </w:r>
    </w:p>
    <w:p w14:paraId="10E3E770" w14:textId="77777777" w:rsidR="008D4784" w:rsidRPr="00A32FC5" w:rsidRDefault="008D4784">
      <w:pPr>
        <w:pStyle w:val="P00"/>
        <w:spacing w:before="0"/>
        <w:ind w:left="0" w:right="1134"/>
        <w:rPr>
          <w:rFonts w:cs="FrankRuehl" w:hint="cs"/>
          <w:vanish/>
          <w:sz w:val="22"/>
          <w:szCs w:val="22"/>
          <w:u w:val="single"/>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vanish/>
          <w:sz w:val="22"/>
          <w:szCs w:val="22"/>
          <w:u w:val="single"/>
          <w:shd w:val="clear" w:color="auto" w:fill="FFFF99"/>
          <w:rtl/>
          <w:lang w:eastAsia="en-US"/>
        </w:rPr>
        <w:t>(א1)</w:t>
      </w:r>
      <w:r w:rsidRPr="00A32FC5">
        <w:rPr>
          <w:rFonts w:cs="FrankRuehl" w:hint="cs"/>
          <w:vanish/>
          <w:sz w:val="22"/>
          <w:szCs w:val="22"/>
          <w:u w:val="single"/>
          <w:shd w:val="clear" w:color="auto" w:fill="FFFF99"/>
          <w:rtl/>
          <w:lang w:eastAsia="en-US"/>
        </w:rPr>
        <w:tab/>
        <w:t>רשות מאשרת שהובא לפניה גזר-הדין אשר בו כלולה החלטה בדבר חיוב בפיצויים, רשאית לבטל את החיוב או להקטין את שיעורם;</w:t>
      </w:r>
    </w:p>
    <w:p w14:paraId="12325B1A"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 xml:space="preserve">הטיל בית הדין עונש שלא על תנאי לא תחליפנו הרשות המאשרת בעונש על תנאי.  </w:t>
      </w:r>
    </w:p>
    <w:p w14:paraId="30DDBCC1" w14:textId="77777777" w:rsidR="008D4784" w:rsidRPr="00A32FC5" w:rsidRDefault="008D4784">
      <w:pPr>
        <w:pStyle w:val="P00"/>
        <w:spacing w:before="0"/>
        <w:ind w:left="0" w:right="1134"/>
        <w:rPr>
          <w:rFonts w:cs="FrankRuehl" w:hint="cs"/>
          <w:vanish/>
          <w:sz w:val="22"/>
          <w:szCs w:val="22"/>
          <w:u w:val="single"/>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vanish/>
          <w:sz w:val="22"/>
          <w:szCs w:val="22"/>
          <w:u w:val="single"/>
          <w:shd w:val="clear" w:color="auto" w:fill="FFFF99"/>
          <w:rtl/>
          <w:lang w:eastAsia="en-US"/>
        </w:rPr>
        <w:t>(ב)</w:t>
      </w:r>
      <w:r w:rsidRPr="00A32FC5">
        <w:rPr>
          <w:rFonts w:cs="FrankRuehl" w:hint="cs"/>
          <w:vanish/>
          <w:sz w:val="22"/>
          <w:szCs w:val="22"/>
          <w:u w:val="single"/>
          <w:shd w:val="clear" w:color="auto" w:fill="FFFF99"/>
          <w:rtl/>
          <w:lang w:eastAsia="en-US"/>
        </w:rPr>
        <w:tab/>
        <w:t xml:space="preserve">הטיל בית-הדין עונש מאסר או מחבוש, רשאית הרשות המאשרת להחליפו, כולו או חלקו, בעונש על תנאי.  </w:t>
      </w:r>
    </w:p>
    <w:p w14:paraId="459EF674"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E619EC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29.2.1996</w:t>
      </w:r>
    </w:p>
    <w:p w14:paraId="0214FB9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27</w:t>
      </w:r>
    </w:p>
    <w:p w14:paraId="7A043B1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00" w:history="1">
        <w:r w:rsidRPr="00A32FC5">
          <w:rPr>
            <w:rStyle w:val="Hyperlink"/>
            <w:rFonts w:cs="FrankRuehl" w:hint="cs"/>
            <w:vanish/>
            <w:szCs w:val="20"/>
            <w:shd w:val="clear" w:color="auto" w:fill="FFFF99"/>
            <w:rtl/>
            <w:lang w:eastAsia="en-US"/>
          </w:rPr>
          <w:t>ס"ח תשנ"ו מס' 1567</w:t>
        </w:r>
      </w:hyperlink>
      <w:r w:rsidRPr="00A32FC5">
        <w:rPr>
          <w:rFonts w:cs="FrankRuehl" w:hint="cs"/>
          <w:vanish/>
          <w:szCs w:val="20"/>
          <w:shd w:val="clear" w:color="auto" w:fill="FFFF99"/>
          <w:rtl/>
          <w:lang w:eastAsia="en-US"/>
        </w:rPr>
        <w:t xml:space="preserve"> מיום 29.2.1996 עמ' 109 (</w:t>
      </w:r>
      <w:hyperlink r:id="rId1201" w:history="1">
        <w:r w:rsidRPr="00A32FC5">
          <w:rPr>
            <w:rStyle w:val="Hyperlink"/>
            <w:rFonts w:cs="FrankRuehl" w:hint="cs"/>
            <w:vanish/>
            <w:szCs w:val="20"/>
            <w:shd w:val="clear" w:color="auto" w:fill="FFFF99"/>
            <w:rtl/>
            <w:lang w:eastAsia="en-US"/>
          </w:rPr>
          <w:t>ה"ח 2455</w:t>
        </w:r>
      </w:hyperlink>
      <w:r w:rsidRPr="00A32FC5">
        <w:rPr>
          <w:rFonts w:cs="FrankRuehl" w:hint="cs"/>
          <w:vanish/>
          <w:szCs w:val="20"/>
          <w:shd w:val="clear" w:color="auto" w:fill="FFFF99"/>
          <w:rtl/>
          <w:lang w:eastAsia="en-US"/>
        </w:rPr>
        <w:t>)</w:t>
      </w:r>
    </w:p>
    <w:p w14:paraId="0F5C223A"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קטן 442(ג)</w:t>
      </w:r>
    </w:p>
    <w:p w14:paraId="5C99C417"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20488F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530720B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537E835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02"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11 (</w:t>
      </w:r>
      <w:hyperlink r:id="rId1203"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3781744D"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442</w:t>
      </w:r>
    </w:p>
    <w:p w14:paraId="7C5783B0"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463EF59"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סמכויות הרשות המאשרת</w:t>
      </w:r>
    </w:p>
    <w:p w14:paraId="48E1FF46"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442.</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רשות מאשרת שהובא לפניה גזר דין, תאשר את גזר הדין או תקל בעונש, אף אם העונש, כולו או מקצתו, הוטל על תנאי.</w:t>
      </w:r>
    </w:p>
    <w:p w14:paraId="210B0762"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(א1)</w:t>
      </w:r>
      <w:r w:rsidRPr="00A32FC5">
        <w:rPr>
          <w:rFonts w:cs="FrankRuehl" w:hint="cs"/>
          <w:strike/>
          <w:vanish/>
          <w:sz w:val="22"/>
          <w:szCs w:val="22"/>
          <w:shd w:val="clear" w:color="auto" w:fill="FFFF99"/>
          <w:rtl/>
          <w:lang w:eastAsia="en-US"/>
        </w:rPr>
        <w:tab/>
        <w:t>רשות מאשרת שהובא לפניה גזר-הדין אשר בו כלולה החלטה בדבר חיוב בפיצויים, רשאית לבטל את החיוב או להקטין את שיעורם;</w:t>
      </w:r>
    </w:p>
    <w:p w14:paraId="3F27041B"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 xml:space="preserve">הטיל בית-הדין עונש מאסר או מחבוש, רשאית הרשות המאשרת להחליפו, כולו או חלקו, בעונש על תנאי.  </w:t>
      </w:r>
    </w:p>
    <w:p w14:paraId="56D560EA"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(ג)</w:t>
      </w:r>
      <w:r w:rsidRPr="00A32FC5">
        <w:rPr>
          <w:rFonts w:cs="FrankRuehl" w:hint="cs"/>
          <w:strike/>
          <w:vanish/>
          <w:sz w:val="22"/>
          <w:szCs w:val="22"/>
          <w:shd w:val="clear" w:color="auto" w:fill="FFFF99"/>
          <w:rtl/>
          <w:lang w:eastAsia="en-US"/>
        </w:rPr>
        <w:tab/>
        <w:t>רשות מאשרת המחליטה לפי סעיף זה, בניגוד לחוות דעתו של הפרקליט הצבאי הראשי או פרקליט צבאי, תנמק את החלטתה בכתב.</w:t>
      </w:r>
      <w:bookmarkEnd w:id="907"/>
    </w:p>
    <w:p w14:paraId="52F3DA6E" w14:textId="77777777" w:rsidR="008D4784" w:rsidRDefault="008D4784">
      <w:pPr>
        <w:pStyle w:val="P00"/>
        <w:spacing w:before="72"/>
        <w:ind w:left="0" w:right="1134"/>
        <w:rPr>
          <w:rStyle w:val="default"/>
          <w:rFonts w:cs="FrankRuehl"/>
          <w:rtl/>
          <w:lang w:eastAsia="en-US"/>
        </w:rPr>
      </w:pPr>
      <w:bookmarkStart w:id="908" w:name="Seif461"/>
      <w:bookmarkEnd w:id="908"/>
      <w:r>
        <w:rPr>
          <w:lang w:val="he-IL"/>
        </w:rPr>
        <w:pict w14:anchorId="10634A00">
          <v:rect id="_x0000_s2665" style="position:absolute;left:0;text-align:left;margin-left:464.5pt;margin-top:8.05pt;width:75.05pt;height:34.25pt;z-index:251709952" o:allowincell="f" filled="f" stroked="f" strokecolor="lime" strokeweight=".25pt">
            <v:textbox inset="0,0,0,0">
              <w:txbxContent>
                <w:p w14:paraId="0F3F0CCD"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חוות דעתו של פרקליט צבאי</w:t>
                  </w:r>
                </w:p>
                <w:p w14:paraId="00DACA5A"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42) תשס"ד-2003</w:t>
                  </w:r>
                </w:p>
              </w:txbxContent>
            </v:textbox>
            <w10:anchorlock/>
          </v:rect>
        </w:pict>
      </w:r>
      <w:r>
        <w:rPr>
          <w:rStyle w:val="big-number"/>
          <w:rtl/>
          <w:lang w:eastAsia="en-US"/>
        </w:rPr>
        <w:t>443.</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שר </w:t>
      </w:r>
      <w:r>
        <w:rPr>
          <w:rStyle w:val="default"/>
          <w:rFonts w:cs="FrankRuehl"/>
          <w:rtl/>
          <w:lang w:eastAsia="en-US"/>
        </w:rPr>
        <w:t>ה</w:t>
      </w:r>
      <w:r>
        <w:rPr>
          <w:rStyle w:val="default"/>
          <w:rFonts w:cs="FrankRuehl" w:hint="cs"/>
          <w:rtl/>
          <w:lang w:eastAsia="en-US"/>
        </w:rPr>
        <w:t>בטחון והרמטכ"ל חייבים, לפני החלטתם לפי סעיף 442, לעיין בחוות דעתו של הפרקליט הצבאי הראשי.</w:t>
      </w:r>
    </w:p>
    <w:p w14:paraId="700F9D9A" w14:textId="77777777" w:rsidR="008D4784" w:rsidRDefault="008D4784">
      <w:pPr>
        <w:pStyle w:val="P00"/>
        <w:spacing w:before="72"/>
        <w:ind w:left="0" w:right="1134"/>
        <w:rPr>
          <w:rStyle w:val="default"/>
          <w:rFonts w:cs="FrankRuehl" w:hint="cs"/>
          <w:rtl/>
          <w:lang w:eastAsia="en-US"/>
        </w:rPr>
      </w:pPr>
      <w:r>
        <w:rPr>
          <w:rFonts w:cs="FrankRuehl"/>
          <w:rtl/>
          <w:lang w:val="he-IL"/>
        </w:rPr>
        <w:pict w14:anchorId="4C1A9BEB">
          <v:shape id="_x0000_s2868" type="#_x0000_t202" style="position:absolute;left:0;text-align:left;margin-left:470.25pt;margin-top:3.75pt;width:1in;height:22.4pt;z-index:251978240" filled="f" stroked="f">
            <v:textbox inset="1mm,,1mm">
              <w:txbxContent>
                <w:p w14:paraId="3D542E2B"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42) תשס"ד-2003</w:t>
                  </w:r>
                </w:p>
              </w:txbxContent>
            </v:textbox>
          </v:shape>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ראש המחוז השיפוטי חייב, לפני החלטתו לפי סעיף 442, לעיין בחוות דעתו של פרקליט צבאי.</w:t>
      </w:r>
    </w:p>
    <w:p w14:paraId="221E0F83" w14:textId="77777777" w:rsidR="008D4784" w:rsidRDefault="008D4784">
      <w:pPr>
        <w:pStyle w:val="P00"/>
        <w:spacing w:before="72"/>
        <w:ind w:left="0" w:right="1134"/>
        <w:rPr>
          <w:rStyle w:val="default"/>
          <w:rFonts w:cs="FrankRuehl" w:hint="cs"/>
          <w:rtl/>
          <w:lang w:eastAsia="en-US"/>
        </w:rPr>
      </w:pPr>
      <w:r>
        <w:rPr>
          <w:rFonts w:cs="FrankRuehl"/>
          <w:rtl/>
          <w:lang w:val="he-IL"/>
        </w:rPr>
        <w:pict w14:anchorId="33DC6FDF">
          <v:shape id="_x0000_s2869" type="#_x0000_t202" style="position:absolute;left:0;text-align:left;margin-left:470.25pt;margin-top:2.15pt;width:1in;height:22.4pt;z-index:251979264" filled="f" stroked="f">
            <v:textbox inset="1mm,,1mm">
              <w:txbxContent>
                <w:p w14:paraId="6F17091A"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42) תשס"ד-2003</w:t>
                  </w:r>
                </w:p>
              </w:txbxContent>
            </v:textbox>
          </v:shape>
        </w:pict>
      </w:r>
      <w:r>
        <w:rPr>
          <w:rStyle w:val="default"/>
          <w:rFonts w:cs="FrankRuehl" w:hint="cs"/>
          <w:rtl/>
          <w:lang w:eastAsia="en-US"/>
        </w:rPr>
        <w:tab/>
        <w:t>(ג)</w:t>
      </w:r>
      <w:r>
        <w:rPr>
          <w:rStyle w:val="default"/>
          <w:rFonts w:cs="FrankRuehl" w:hint="cs"/>
          <w:rtl/>
          <w:lang w:eastAsia="en-US"/>
        </w:rPr>
        <w:tab/>
        <w:t>החלטה לפי סעיף 442 שניתנה בניגוד לחוות דעתו של הפרקליט הצבאי הראשי או פרקליט צבאי, לפי הענין, תנומק בכתב.</w:t>
      </w:r>
    </w:p>
    <w:p w14:paraId="7645E41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09" w:name="Rov994"/>
      <w:r w:rsidRPr="00A32FC5">
        <w:rPr>
          <w:rStyle w:val="default"/>
          <w:rFonts w:cs="FrankRuehl" w:hint="cs"/>
          <w:vanish/>
          <w:color w:val="FF0000"/>
          <w:szCs w:val="20"/>
          <w:shd w:val="clear" w:color="auto" w:fill="FFFF99"/>
          <w:rtl/>
          <w:lang w:eastAsia="en-US"/>
        </w:rPr>
        <w:t>מיום 3.11.2003</w:t>
      </w:r>
    </w:p>
    <w:p w14:paraId="724C157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6BE0E25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04"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11 (</w:t>
      </w:r>
      <w:hyperlink r:id="rId1205"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2D5797D8" w14:textId="77777777" w:rsidR="008D4784" w:rsidRPr="00A32FC5" w:rsidRDefault="008D4784">
      <w:pPr>
        <w:pStyle w:val="P00"/>
        <w:ind w:left="0" w:right="1134"/>
        <w:rPr>
          <w:rStyle w:val="default"/>
          <w:rFonts w:cs="Miriam" w:hint="cs"/>
          <w:vanish/>
          <w:sz w:val="16"/>
          <w:szCs w:val="16"/>
          <w:u w:val="single"/>
          <w:shd w:val="clear" w:color="auto" w:fill="FFFF99"/>
          <w:rtl/>
          <w:lang w:eastAsia="en-US"/>
        </w:rPr>
      </w:pPr>
      <w:r w:rsidRPr="00A32FC5">
        <w:rPr>
          <w:rStyle w:val="default"/>
          <w:rFonts w:cs="Miriam" w:hint="cs"/>
          <w:strike/>
          <w:vanish/>
          <w:sz w:val="16"/>
          <w:szCs w:val="16"/>
          <w:shd w:val="clear" w:color="auto" w:fill="FFFF99"/>
          <w:rtl/>
          <w:lang w:eastAsia="en-US"/>
        </w:rPr>
        <w:t>נוהג הרשות המאשרת</w:t>
      </w:r>
      <w:r w:rsidRPr="00A32FC5">
        <w:rPr>
          <w:rStyle w:val="default"/>
          <w:rFonts w:cs="Miriam" w:hint="cs"/>
          <w:vanish/>
          <w:sz w:val="16"/>
          <w:szCs w:val="16"/>
          <w:shd w:val="clear" w:color="auto" w:fill="FFFF99"/>
          <w:rtl/>
          <w:lang w:eastAsia="en-US"/>
        </w:rPr>
        <w:t xml:space="preserve"> </w:t>
      </w:r>
      <w:r w:rsidRPr="00A32FC5">
        <w:rPr>
          <w:rStyle w:val="default"/>
          <w:rFonts w:cs="Miriam" w:hint="cs"/>
          <w:vanish/>
          <w:sz w:val="16"/>
          <w:szCs w:val="16"/>
          <w:u w:val="single"/>
          <w:shd w:val="clear" w:color="auto" w:fill="FFFF99"/>
          <w:rtl/>
          <w:lang w:eastAsia="en-US"/>
        </w:rPr>
        <w:t>חוות דעתו של פרקליט צבאי</w:t>
      </w:r>
    </w:p>
    <w:p w14:paraId="1468FF88" w14:textId="77777777" w:rsidR="008D4784" w:rsidRPr="00A32FC5" w:rsidRDefault="008D4784">
      <w:pPr>
        <w:pStyle w:val="P00"/>
        <w:spacing w:before="0"/>
        <w:ind w:left="0"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rPr>
        <w:t>443.</w:t>
      </w:r>
      <w:r w:rsidRPr="00A32FC5">
        <w:rPr>
          <w:rStyle w:val="default"/>
          <w:rFonts w:cs="FrankRuehl"/>
          <w:vanish/>
          <w:sz w:val="22"/>
          <w:szCs w:val="22"/>
          <w:shd w:val="clear" w:color="auto" w:fill="FFFF99"/>
          <w:rtl/>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שר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בטחון והרמטכ"ל חייבים, לפני החלטתם לפי סעיף 442, לעיין בחוות דעתו של הפרקליט הצבאי הראשי.</w:t>
      </w:r>
    </w:p>
    <w:p w14:paraId="1B1FB184"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ab/>
        <w:t>כל רשות מאשרת אחרת חייבת, לפני החלטתה כאמור, לעיין בחוות דעתו של פרקליט צבאי.</w:t>
      </w:r>
    </w:p>
    <w:p w14:paraId="29E9D5C5" w14:textId="77777777" w:rsidR="008D4784" w:rsidRPr="00A32FC5" w:rsidRDefault="008D4784">
      <w:pPr>
        <w:pStyle w:val="P00"/>
        <w:spacing w:before="0"/>
        <w:ind w:left="0"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ב)</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ראש המחוז השיפוטי חייב, לפני החלטתו לפי סעיף 442, לעיין בחוות דעתו של פרקליט צבאי.</w:t>
      </w:r>
    </w:p>
    <w:p w14:paraId="0ABA9E9E" w14:textId="77777777" w:rsidR="008D4784" w:rsidRDefault="008D4784">
      <w:pPr>
        <w:pStyle w:val="P00"/>
        <w:spacing w:before="0"/>
        <w:ind w:left="0" w:right="1134"/>
        <w:rPr>
          <w:rStyle w:val="default"/>
          <w:rFonts w:cs="FrankRuehl" w:hint="cs"/>
          <w:sz w:val="2"/>
          <w:szCs w:val="2"/>
          <w:u w:val="single"/>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(ג)</w:t>
      </w:r>
      <w:r w:rsidRPr="00A32FC5">
        <w:rPr>
          <w:rStyle w:val="default"/>
          <w:rFonts w:cs="FrankRuehl" w:hint="cs"/>
          <w:vanish/>
          <w:sz w:val="22"/>
          <w:szCs w:val="22"/>
          <w:u w:val="single"/>
          <w:shd w:val="clear" w:color="auto" w:fill="FFFF99"/>
          <w:rtl/>
          <w:lang w:eastAsia="en-US"/>
        </w:rPr>
        <w:tab/>
        <w:t>החלטה לפי סעיף 442 שניתנה בניגוד לחוות דעתו של הפרקליט הצבאי הראשי או פרקליט צבאי, לפי הענין, תנומק בכתב.</w:t>
      </w:r>
      <w:bookmarkEnd w:id="909"/>
    </w:p>
    <w:p w14:paraId="3463C1C8" w14:textId="77777777" w:rsidR="008D4784" w:rsidRDefault="008D4784">
      <w:pPr>
        <w:pStyle w:val="P00"/>
        <w:spacing w:before="72"/>
        <w:ind w:left="0" w:right="1134"/>
        <w:rPr>
          <w:rStyle w:val="default"/>
          <w:rFonts w:cs="FrankRuehl" w:hint="cs"/>
          <w:rtl/>
          <w:lang w:eastAsia="en-US"/>
        </w:rPr>
      </w:pPr>
      <w:r>
        <w:rPr>
          <w:lang w:val="he-IL"/>
        </w:rPr>
        <w:pict w14:anchorId="2ABC8E43">
          <v:rect id="_x0000_s2666" style="position:absolute;left:0;text-align:left;margin-left:464.5pt;margin-top:8.05pt;width:75.05pt;height:14.9pt;z-index:251710976" o:allowincell="f" filled="f" stroked="f" strokecolor="lime" strokeweight=".25pt">
            <v:textbox inset="0,0,0,0">
              <w:txbxContent>
                <w:p w14:paraId="6418F304"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42) תשס"ד-2003</w:t>
                  </w:r>
                </w:p>
              </w:txbxContent>
            </v:textbox>
            <w10:anchorlock/>
          </v:rect>
        </w:pict>
      </w:r>
      <w:r>
        <w:rPr>
          <w:rStyle w:val="big-number"/>
          <w:rtl/>
          <w:lang w:eastAsia="en-US"/>
        </w:rPr>
        <w:t>444.</w:t>
      </w:r>
      <w:r>
        <w:rPr>
          <w:rStyle w:val="big-number"/>
          <w:rtl/>
          <w:lang w:eastAsia="en-US"/>
        </w:rPr>
        <w:tab/>
      </w:r>
      <w:r>
        <w:rPr>
          <w:rStyle w:val="default"/>
          <w:rFonts w:cs="FrankRuehl" w:hint="cs"/>
          <w:rtl/>
          <w:lang w:eastAsia="en-US"/>
        </w:rPr>
        <w:t>(בוטל)</w:t>
      </w:r>
      <w:r>
        <w:rPr>
          <w:rStyle w:val="default"/>
          <w:rFonts w:cs="FrankRuehl"/>
          <w:rtl/>
          <w:lang w:eastAsia="en-US"/>
        </w:rPr>
        <w:t>.</w:t>
      </w:r>
    </w:p>
    <w:p w14:paraId="720DD9D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10" w:name="Rov995"/>
      <w:r w:rsidRPr="00A32FC5">
        <w:rPr>
          <w:rStyle w:val="default"/>
          <w:rFonts w:cs="FrankRuehl" w:hint="cs"/>
          <w:vanish/>
          <w:color w:val="FF0000"/>
          <w:szCs w:val="20"/>
          <w:shd w:val="clear" w:color="auto" w:fill="FFFF99"/>
          <w:rtl/>
          <w:lang w:eastAsia="en-US"/>
        </w:rPr>
        <w:t>מיום 3.11.2003</w:t>
      </w:r>
    </w:p>
    <w:p w14:paraId="186AF23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59D9D04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06"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12 (</w:t>
      </w:r>
      <w:hyperlink r:id="rId1207"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1417765B"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444</w:t>
      </w:r>
    </w:p>
    <w:p w14:paraId="632436A1"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7F50B9D1"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אישור בטל</w:t>
      </w:r>
    </w:p>
    <w:p w14:paraId="56F58661"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strike/>
          <w:vanish/>
          <w:sz w:val="22"/>
          <w:szCs w:val="22"/>
          <w:shd w:val="clear" w:color="auto" w:fill="FFFF99"/>
          <w:rtl/>
          <w:lang w:eastAsia="en-US"/>
        </w:rPr>
        <w:t>444.</w:t>
      </w:r>
      <w:r w:rsidRPr="00A32FC5">
        <w:rPr>
          <w:rFonts w:cs="FrankRuehl" w:hint="cs"/>
          <w:strike/>
          <w:vanish/>
          <w:sz w:val="22"/>
          <w:szCs w:val="22"/>
          <w:shd w:val="clear" w:color="auto" w:fill="FFFF99"/>
          <w:rtl/>
          <w:lang w:eastAsia="en-US"/>
        </w:rPr>
        <w:tab/>
        <w:t>בית הדין לערעורים שדן בהתאם לחלק זה בערעור על פסק דין חלוט, רואים את האישור לגזר הדין, אם ניתן לפני כן, כבטל.</w:t>
      </w:r>
      <w:bookmarkEnd w:id="910"/>
    </w:p>
    <w:p w14:paraId="24311008" w14:textId="77777777" w:rsidR="008D4784" w:rsidRDefault="008D4784">
      <w:pPr>
        <w:pStyle w:val="P00"/>
        <w:spacing w:before="72"/>
        <w:ind w:left="0" w:right="1134"/>
        <w:rPr>
          <w:rStyle w:val="default"/>
          <w:rFonts w:cs="FrankRuehl" w:hint="cs"/>
          <w:rtl/>
          <w:lang w:eastAsia="en-US"/>
        </w:rPr>
      </w:pPr>
      <w:r>
        <w:rPr>
          <w:lang w:val="he-IL"/>
        </w:rPr>
        <w:pict w14:anchorId="1EAA686C">
          <v:rect id="_x0000_s2667" style="position:absolute;left:0;text-align:left;margin-left:462pt;margin-top:8.05pt;width:77.55pt;height:17.4pt;z-index:251712000" filled="f" stroked="f" strokecolor="lime" strokeweight=".25pt">
            <v:textbox inset="0,0,0,0">
              <w:txbxContent>
                <w:p w14:paraId="3FD3AC5B"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42) תשס"ד-2003</w:t>
                  </w:r>
                </w:p>
              </w:txbxContent>
            </v:textbox>
            <w10:anchorlock/>
          </v:rect>
        </w:pict>
      </w:r>
      <w:r>
        <w:rPr>
          <w:rStyle w:val="big-number"/>
          <w:rtl/>
          <w:lang w:eastAsia="en-US"/>
        </w:rPr>
        <w:t>444</w:t>
      </w:r>
      <w:r>
        <w:rPr>
          <w:rStyle w:val="default"/>
          <w:rFonts w:cs="FrankRuehl"/>
          <w:rtl/>
          <w:lang w:eastAsia="en-US"/>
        </w:rPr>
        <w:t>א</w:t>
      </w:r>
      <w:r>
        <w:rPr>
          <w:rStyle w:val="default"/>
          <w:rFonts w:cs="FrankRuehl" w:hint="cs"/>
          <w:rtl/>
          <w:lang w:eastAsia="en-US"/>
        </w:rPr>
        <w:t>. (בוטל).</w:t>
      </w:r>
    </w:p>
    <w:p w14:paraId="0940BFC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11" w:name="Rov996"/>
      <w:r w:rsidRPr="00A32FC5">
        <w:rPr>
          <w:rStyle w:val="default"/>
          <w:rFonts w:cs="FrankRuehl" w:hint="cs"/>
          <w:vanish/>
          <w:color w:val="FF0000"/>
          <w:szCs w:val="20"/>
          <w:shd w:val="clear" w:color="auto" w:fill="FFFF99"/>
          <w:rtl/>
          <w:lang w:eastAsia="en-US"/>
        </w:rPr>
        <w:t>מיום 31.10.1975</w:t>
      </w:r>
    </w:p>
    <w:p w14:paraId="1408EF1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35C9CE2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08"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202 (</w:t>
      </w:r>
      <w:hyperlink r:id="rId1209"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19F684DD"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444א</w:t>
      </w:r>
    </w:p>
    <w:p w14:paraId="2153CBD5" w14:textId="77777777" w:rsidR="008D4784" w:rsidRPr="00A32FC5" w:rsidRDefault="008D4784">
      <w:pPr>
        <w:pStyle w:val="P00"/>
        <w:spacing w:before="0"/>
        <w:ind w:left="0" w:right="1134"/>
        <w:rPr>
          <w:rFonts w:cs="FrankRuehl" w:hint="cs"/>
          <w:vanish/>
          <w:szCs w:val="20"/>
          <w:shd w:val="clear" w:color="auto" w:fill="FFFF99"/>
          <w:rtl/>
          <w:lang w:eastAsia="en-US"/>
        </w:rPr>
      </w:pPr>
    </w:p>
    <w:p w14:paraId="26BF710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19604B2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1E2ED0D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10"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12 (</w:t>
      </w:r>
      <w:hyperlink r:id="rId1211"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050E5CCA"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444א</w:t>
      </w:r>
    </w:p>
    <w:p w14:paraId="130A69F5"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Fonts w:cs="FrankRuehl" w:hint="cs"/>
          <w:vanish/>
          <w:szCs w:val="20"/>
          <w:shd w:val="clear" w:color="auto" w:fill="FFFF99"/>
          <w:rtl/>
          <w:lang w:eastAsia="en-US"/>
        </w:rPr>
        <w:t>הנוסח הקודם:</w:t>
      </w:r>
    </w:p>
    <w:p w14:paraId="118F94CD" w14:textId="77777777" w:rsidR="008D4784" w:rsidRPr="00A32FC5" w:rsidRDefault="008D4784">
      <w:pPr>
        <w:pStyle w:val="P00"/>
        <w:spacing w:before="20"/>
        <w:ind w:left="0" w:right="1134"/>
        <w:rPr>
          <w:rStyle w:val="default"/>
          <w:rFonts w:cs="Miriam" w:hint="cs"/>
          <w:strike/>
          <w:vanish/>
          <w:sz w:val="16"/>
          <w:szCs w:val="16"/>
          <w:shd w:val="clear" w:color="auto" w:fill="FFFF99"/>
          <w:rtl/>
          <w:lang w:eastAsia="en-US"/>
        </w:rPr>
      </w:pPr>
      <w:r w:rsidRPr="00A32FC5">
        <w:rPr>
          <w:rStyle w:val="default"/>
          <w:rFonts w:cs="Miriam" w:hint="cs"/>
          <w:strike/>
          <w:vanish/>
          <w:sz w:val="16"/>
          <w:szCs w:val="16"/>
          <w:shd w:val="clear" w:color="auto" w:fill="FFFF99"/>
          <w:rtl/>
          <w:lang w:eastAsia="en-US"/>
        </w:rPr>
        <w:t>גזר דין צבאי לתעבורה</w:t>
      </w:r>
    </w:p>
    <w:p w14:paraId="4C4C4A2C"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444א.</w:t>
      </w:r>
      <w:r w:rsidRPr="00A32FC5">
        <w:rPr>
          <w:rStyle w:val="default"/>
          <w:rFonts w:cs="FrankRuehl" w:hint="cs"/>
          <w:strike/>
          <w:vanish/>
          <w:sz w:val="22"/>
          <w:szCs w:val="22"/>
          <w:shd w:val="clear" w:color="auto" w:fill="FFFF99"/>
          <w:rtl/>
          <w:lang w:eastAsia="en-US"/>
        </w:rPr>
        <w:tab/>
        <w:t>(א)</w:t>
      </w:r>
      <w:r w:rsidRPr="00A32FC5">
        <w:rPr>
          <w:rStyle w:val="default"/>
          <w:rFonts w:cs="FrankRuehl" w:hint="cs"/>
          <w:strike/>
          <w:vanish/>
          <w:sz w:val="22"/>
          <w:szCs w:val="22"/>
          <w:shd w:val="clear" w:color="auto" w:fill="FFFF99"/>
          <w:rtl/>
          <w:lang w:eastAsia="en-US"/>
        </w:rPr>
        <w:tab/>
        <w:t>פרק זה, למעט סעיף 441(א), לא יחול על גזר דין של בית דין צבאי לתעבורה ועל גזר דין שניתן בערעור על פסק דין של בית דין צבאי לתעבורה.</w:t>
      </w:r>
    </w:p>
    <w:p w14:paraId="25C661B0"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ab/>
        <w:t>הרמטכ"ל, לגבי גזר דין שניתן בערעור על פסק דין של בית דין צבאי לתעבורה, וראש המחוז השיפוטי, לגבי גזר דין של בית דין צבאי לתעבורה שבמחוזו, רשאים, תוך שלושים יום מהיום שבו פסק הדין נעשה חלוט -</w:t>
      </w:r>
    </w:p>
    <w:p w14:paraId="469E5F66"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w:t>
      </w:r>
      <w:r w:rsidRPr="00A32FC5">
        <w:rPr>
          <w:rStyle w:val="default"/>
          <w:rFonts w:cs="FrankRuehl" w:hint="cs"/>
          <w:strike/>
          <w:vanish/>
          <w:sz w:val="22"/>
          <w:szCs w:val="22"/>
          <w:shd w:val="clear" w:color="auto" w:fill="FFFF99"/>
          <w:rtl/>
          <w:lang w:eastAsia="en-US"/>
        </w:rPr>
        <w:tab/>
        <w:t>להקל בעונש, אף אם העונש, כולו או מקצתו, הוטל על תנאי;</w:t>
      </w:r>
    </w:p>
    <w:p w14:paraId="44BEAA51"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(2)</w:t>
      </w:r>
      <w:r w:rsidRPr="00A32FC5">
        <w:rPr>
          <w:rStyle w:val="default"/>
          <w:rFonts w:cs="FrankRuehl" w:hint="cs"/>
          <w:strike/>
          <w:vanish/>
          <w:sz w:val="22"/>
          <w:szCs w:val="22"/>
          <w:shd w:val="clear" w:color="auto" w:fill="FFFF99"/>
          <w:rtl/>
          <w:lang w:eastAsia="en-US"/>
        </w:rPr>
        <w:tab/>
        <w:t>לבטל חיוב בפיצויים או להקטין את שיעורם;</w:t>
      </w:r>
    </w:p>
    <w:p w14:paraId="6198AC3B"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(3)</w:t>
      </w:r>
      <w:r w:rsidRPr="00A32FC5">
        <w:rPr>
          <w:rStyle w:val="default"/>
          <w:rFonts w:cs="FrankRuehl" w:hint="cs"/>
          <w:strike/>
          <w:vanish/>
          <w:sz w:val="22"/>
          <w:szCs w:val="22"/>
          <w:shd w:val="clear" w:color="auto" w:fill="FFFF99"/>
          <w:rtl/>
          <w:lang w:eastAsia="en-US"/>
        </w:rPr>
        <w:tab/>
        <w:t>להחליף עונש מאסר או מחבוש, כולו או חלקו, בעונש על תנאי;</w:t>
      </w:r>
    </w:p>
    <w:p w14:paraId="39144639" w14:textId="77777777" w:rsidR="008D4784" w:rsidRDefault="008D4784">
      <w:pPr>
        <w:pStyle w:val="P00"/>
        <w:spacing w:before="0"/>
        <w:ind w:left="1021" w:right="1134"/>
        <w:rPr>
          <w:rStyle w:val="default"/>
          <w:rFonts w:cs="FrankRuehl" w:hint="cs"/>
          <w:strike/>
          <w:sz w:val="2"/>
          <w:szCs w:val="2"/>
          <w:rtl/>
          <w:lang w:eastAsia="en-US"/>
        </w:rPr>
      </w:pPr>
      <w:r w:rsidRPr="00A32FC5">
        <w:rPr>
          <w:rStyle w:val="default"/>
          <w:rFonts w:cs="FrankRuehl" w:hint="cs"/>
          <w:strike/>
          <w:vanish/>
          <w:sz w:val="22"/>
          <w:szCs w:val="22"/>
          <w:shd w:val="clear" w:color="auto" w:fill="FFFF99"/>
          <w:rtl/>
          <w:lang w:eastAsia="en-US"/>
        </w:rPr>
        <w:t>(4)</w:t>
      </w:r>
      <w:r w:rsidRPr="00A32FC5">
        <w:rPr>
          <w:rStyle w:val="default"/>
          <w:rFonts w:cs="FrankRuehl" w:hint="cs"/>
          <w:strike/>
          <w:vanish/>
          <w:sz w:val="22"/>
          <w:szCs w:val="22"/>
          <w:shd w:val="clear" w:color="auto" w:fill="FFFF99"/>
          <w:rtl/>
          <w:lang w:eastAsia="en-US"/>
        </w:rPr>
        <w:tab/>
        <w:t xml:space="preserve">להחליף את העונש של פסילהמקבל או מהחזיק רשיון נהיגה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כולו או חלק ממנו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בעונש של פסילה על תנאי.</w:t>
      </w:r>
      <w:bookmarkEnd w:id="911"/>
    </w:p>
    <w:p w14:paraId="59D6DD09" w14:textId="77777777" w:rsidR="008D4784" w:rsidRDefault="008D4784">
      <w:pPr>
        <w:pStyle w:val="medium2-header"/>
        <w:keepLines w:val="0"/>
        <w:spacing w:before="72"/>
        <w:ind w:left="0" w:right="1134"/>
        <w:rPr>
          <w:rFonts w:cs="FrankRuehl"/>
          <w:noProof/>
          <w:rtl/>
        </w:rPr>
      </w:pPr>
      <w:bookmarkStart w:id="912" w:name="med13"/>
      <w:bookmarkEnd w:id="912"/>
      <w:r>
        <w:rPr>
          <w:rFonts w:cs="FrankRuehl"/>
          <w:noProof/>
          <w:rtl/>
        </w:rPr>
        <w:t>פ</w:t>
      </w:r>
      <w:r>
        <w:rPr>
          <w:rFonts w:cs="FrankRuehl" w:hint="cs"/>
          <w:noProof/>
          <w:rtl/>
        </w:rPr>
        <w:t xml:space="preserve">רק </w:t>
      </w:r>
      <w:r>
        <w:rPr>
          <w:rFonts w:cs="FrankRuehl"/>
          <w:noProof/>
          <w:rtl/>
        </w:rPr>
        <w:t>ש</w:t>
      </w:r>
      <w:r>
        <w:rPr>
          <w:rFonts w:cs="FrankRuehl" w:hint="cs"/>
          <w:noProof/>
          <w:rtl/>
        </w:rPr>
        <w:t>ביעי: משפט חוזר</w:t>
      </w:r>
    </w:p>
    <w:p w14:paraId="22EA846D" w14:textId="77777777" w:rsidR="008D4784" w:rsidRDefault="008D4784">
      <w:pPr>
        <w:pStyle w:val="P00"/>
        <w:spacing w:before="72"/>
        <w:ind w:left="0" w:right="1134"/>
        <w:rPr>
          <w:rStyle w:val="big-number"/>
          <w:rtl/>
          <w:lang w:eastAsia="en-US"/>
        </w:rPr>
      </w:pPr>
      <w:bookmarkStart w:id="913" w:name="Seif462"/>
      <w:bookmarkEnd w:id="913"/>
      <w:r>
        <w:rPr>
          <w:lang w:val="he-IL"/>
        </w:rPr>
        <w:pict w14:anchorId="0A74C709">
          <v:rect id="_x0000_s2668" style="position:absolute;left:0;text-align:left;margin-left:464.5pt;margin-top:8.05pt;width:75.05pt;height:33.15pt;z-index:251713024" o:allowincell="f" filled="f" stroked="f" strokecolor="lime" strokeweight=".25pt">
            <v:textbox inset="0,0,0,0">
              <w:txbxContent>
                <w:p w14:paraId="18DD474F" w14:textId="77777777" w:rsidR="003F3D19" w:rsidRDefault="003F3D19">
                  <w:pPr>
                    <w:spacing w:line="160" w:lineRule="exact"/>
                    <w:jc w:val="left"/>
                    <w:rPr>
                      <w:rFonts w:cs="Miriam"/>
                      <w:sz w:val="18"/>
                      <w:szCs w:val="18"/>
                      <w:rtl/>
                      <w:lang w:eastAsia="en-US"/>
                    </w:rPr>
                  </w:pPr>
                  <w:r>
                    <w:rPr>
                      <w:rFonts w:cs="Miriam"/>
                      <w:sz w:val="18"/>
                      <w:szCs w:val="18"/>
                      <w:rtl/>
                      <w:lang w:eastAsia="en-US"/>
                    </w:rPr>
                    <w:t>מ</w:t>
                  </w:r>
                  <w:r>
                    <w:rPr>
                      <w:rFonts w:cs="Miriam" w:hint="cs"/>
                      <w:sz w:val="18"/>
                      <w:szCs w:val="18"/>
                      <w:rtl/>
                      <w:lang w:eastAsia="en-US"/>
                    </w:rPr>
                    <w:t>שפט</w:t>
                  </w:r>
                  <w:r>
                    <w:rPr>
                      <w:rFonts w:cs="Miriam"/>
                      <w:sz w:val="18"/>
                      <w:szCs w:val="18"/>
                      <w:rtl/>
                      <w:lang w:eastAsia="en-US"/>
                    </w:rPr>
                    <w:t xml:space="preserve"> </w:t>
                  </w:r>
                  <w:r>
                    <w:rPr>
                      <w:rFonts w:cs="Miriam" w:hint="cs"/>
                      <w:sz w:val="18"/>
                      <w:szCs w:val="18"/>
                      <w:rtl/>
                      <w:lang w:eastAsia="en-US"/>
                    </w:rPr>
                    <w:t>ח</w:t>
                  </w:r>
                  <w:r>
                    <w:rPr>
                      <w:rFonts w:cs="Miriam"/>
                      <w:sz w:val="18"/>
                      <w:szCs w:val="18"/>
                      <w:rtl/>
                      <w:lang w:eastAsia="en-US"/>
                    </w:rPr>
                    <w:t>ו</w:t>
                  </w:r>
                  <w:r>
                    <w:rPr>
                      <w:rFonts w:cs="Miriam" w:hint="cs"/>
                      <w:sz w:val="18"/>
                      <w:szCs w:val="18"/>
                      <w:rtl/>
                      <w:lang w:eastAsia="en-US"/>
                    </w:rPr>
                    <w:t xml:space="preserve">זר </w:t>
                  </w:r>
                  <w:r>
                    <w:rPr>
                      <w:rFonts w:cs="Miriam"/>
                      <w:sz w:val="18"/>
                      <w:szCs w:val="18"/>
                      <w:rtl/>
                      <w:lang w:eastAsia="en-US"/>
                    </w:rPr>
                    <w:t>ל</w:t>
                  </w:r>
                  <w:r>
                    <w:rPr>
                      <w:rFonts w:cs="Miriam" w:hint="cs"/>
                      <w:sz w:val="18"/>
                      <w:szCs w:val="18"/>
                      <w:rtl/>
                      <w:lang w:eastAsia="en-US"/>
                    </w:rPr>
                    <w:t>טובת הנידון</w:t>
                  </w:r>
                </w:p>
                <w:p w14:paraId="7C05569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39) תשס"ב-2002</w:t>
                  </w:r>
                </w:p>
              </w:txbxContent>
            </v:textbox>
            <w10:anchorlock/>
          </v:rect>
        </w:pict>
      </w:r>
      <w:r>
        <w:rPr>
          <w:rStyle w:val="big-number"/>
          <w:rtl/>
          <w:lang w:eastAsia="en-US"/>
        </w:rPr>
        <w:t>445.</w:t>
      </w:r>
      <w:r>
        <w:rPr>
          <w:rStyle w:val="big-number"/>
          <w:rtl/>
          <w:lang w:eastAsia="en-US"/>
        </w:rPr>
        <w:tab/>
      </w:r>
      <w:r>
        <w:rPr>
          <w:rStyle w:val="default"/>
          <w:rFonts w:cs="FrankRuehl"/>
          <w:rtl/>
          <w:lang w:eastAsia="en-US"/>
        </w:rPr>
        <w:t>(א</w:t>
      </w:r>
      <w:r>
        <w:rPr>
          <w:rStyle w:val="default"/>
          <w:rFonts w:cs="FrankRuehl" w:hint="cs"/>
          <w:rtl/>
          <w:lang w:eastAsia="en-US"/>
        </w:rPr>
        <w:t xml:space="preserve">) בפרק זה, למעט בסעיף 456א, "נשיא בית הדין הצבאי לערעורים" </w:t>
      </w:r>
      <w:r>
        <w:rPr>
          <w:rStyle w:val="default"/>
          <w:rFonts w:cs="FrankRuehl"/>
          <w:rtl/>
          <w:lang w:eastAsia="en-US"/>
        </w:rPr>
        <w:t>–</w:t>
      </w:r>
      <w:r>
        <w:rPr>
          <w:rStyle w:val="default"/>
          <w:rFonts w:cs="FrankRuehl" w:hint="cs"/>
          <w:rtl/>
          <w:lang w:eastAsia="en-US"/>
        </w:rPr>
        <w:t xml:space="preserve"> לרבות המשנה לנשיא בית הדין הצבאי לערעורים או שופט צבאי-משפטאי אחר של בית הדין הצבאי לערעורים שקבע נשיא בית הדין הצבאי לערעורים</w:t>
      </w:r>
      <w:r>
        <w:rPr>
          <w:rStyle w:val="default"/>
          <w:rFonts w:cs="FrankRuehl"/>
          <w:rtl/>
          <w:lang w:eastAsia="en-US"/>
        </w:rPr>
        <w:t>.</w:t>
      </w:r>
    </w:p>
    <w:p w14:paraId="19E7217E" w14:textId="77777777" w:rsidR="008D4784" w:rsidRDefault="008D4784">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big-number"/>
          <w:rtl/>
          <w:lang w:eastAsia="en-US"/>
        </w:rPr>
        <w:tab/>
      </w:r>
      <w:r>
        <w:rPr>
          <w:rStyle w:val="default"/>
          <w:rFonts w:cs="FrankRuehl"/>
          <w:rtl/>
          <w:lang w:eastAsia="en-US"/>
        </w:rPr>
        <w:t>ב</w:t>
      </w:r>
      <w:r>
        <w:rPr>
          <w:rStyle w:val="default"/>
          <w:rFonts w:cs="FrankRuehl" w:hint="cs"/>
          <w:rtl/>
          <w:lang w:eastAsia="en-US"/>
        </w:rPr>
        <w:t xml:space="preserve">כל </w:t>
      </w:r>
      <w:r>
        <w:rPr>
          <w:rStyle w:val="default"/>
          <w:rFonts w:cs="FrankRuehl"/>
          <w:rtl/>
          <w:lang w:eastAsia="en-US"/>
        </w:rPr>
        <w:t>א</w:t>
      </w:r>
      <w:r>
        <w:rPr>
          <w:rStyle w:val="default"/>
          <w:rFonts w:cs="FrankRuehl" w:hint="cs"/>
          <w:rtl/>
          <w:lang w:eastAsia="en-US"/>
        </w:rPr>
        <w:t xml:space="preserve">חד מן המקרים המנויים להלן רשאי נשיא בית הדין הצבאי לערעורים להורות על עריכת משפט </w:t>
      </w:r>
      <w:r>
        <w:rPr>
          <w:rStyle w:val="default"/>
          <w:rFonts w:cs="FrankRuehl"/>
          <w:rtl/>
          <w:lang w:eastAsia="en-US"/>
        </w:rPr>
        <w:t>ח</w:t>
      </w:r>
      <w:r>
        <w:rPr>
          <w:rStyle w:val="default"/>
          <w:rFonts w:cs="FrankRuehl" w:hint="cs"/>
          <w:rtl/>
          <w:lang w:eastAsia="en-US"/>
        </w:rPr>
        <w:t>וזר</w:t>
      </w:r>
      <w:r>
        <w:rPr>
          <w:rStyle w:val="default"/>
          <w:rFonts w:cs="FrankRuehl"/>
          <w:rtl/>
          <w:lang w:eastAsia="en-US"/>
        </w:rPr>
        <w:t xml:space="preserve"> </w:t>
      </w:r>
      <w:r>
        <w:rPr>
          <w:rStyle w:val="default"/>
          <w:rFonts w:cs="FrankRuehl" w:hint="cs"/>
          <w:rtl/>
          <w:lang w:eastAsia="en-US"/>
        </w:rPr>
        <w:t>למי שניתן עליו פסק דין חלוט;</w:t>
      </w:r>
    </w:p>
    <w:p w14:paraId="52FC94B9"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 xml:space="preserve">אם </w:t>
      </w:r>
      <w:r>
        <w:rPr>
          <w:rStyle w:val="default"/>
          <w:rFonts w:cs="FrankRuehl"/>
          <w:rtl/>
          <w:lang w:eastAsia="en-US"/>
        </w:rPr>
        <w:t>ל</w:t>
      </w:r>
      <w:r>
        <w:rPr>
          <w:rStyle w:val="default"/>
          <w:rFonts w:cs="FrankRuehl" w:hint="cs"/>
          <w:rtl/>
          <w:lang w:eastAsia="en-US"/>
        </w:rPr>
        <w:t>אחר המשפט הראשון קבע בית דין צבאי או בית משפט אחר בפסק דין במשפט פלילי, כי ראיה מהראיות שהובאו במשפט הראשון היה יסודה בשקר או בזיוף, ויש יסוד להניח כי אילולי היתה ראיה זאת בפני בית הדין</w:t>
      </w:r>
      <w:r>
        <w:rPr>
          <w:rStyle w:val="default"/>
          <w:rFonts w:cs="FrankRuehl"/>
          <w:rtl/>
          <w:lang w:eastAsia="en-US"/>
        </w:rPr>
        <w:t xml:space="preserve"> </w:t>
      </w:r>
      <w:r>
        <w:rPr>
          <w:rStyle w:val="default"/>
          <w:rFonts w:cs="FrankRuehl" w:hint="cs"/>
          <w:rtl/>
          <w:lang w:eastAsia="en-US"/>
        </w:rPr>
        <w:t>במשפט הראשון היה בכך כדי לשנ</w:t>
      </w:r>
      <w:r>
        <w:rPr>
          <w:rStyle w:val="default"/>
          <w:rFonts w:cs="FrankRuehl"/>
          <w:rtl/>
          <w:lang w:eastAsia="en-US"/>
        </w:rPr>
        <w:t>ו</w:t>
      </w:r>
      <w:r>
        <w:rPr>
          <w:rStyle w:val="default"/>
          <w:rFonts w:cs="FrankRuehl" w:hint="cs"/>
          <w:rtl/>
          <w:lang w:eastAsia="en-US"/>
        </w:rPr>
        <w:t>ת א</w:t>
      </w:r>
      <w:r>
        <w:rPr>
          <w:rStyle w:val="default"/>
          <w:rFonts w:cs="FrankRuehl"/>
          <w:rtl/>
          <w:lang w:eastAsia="en-US"/>
        </w:rPr>
        <w:t>ת</w:t>
      </w:r>
      <w:r>
        <w:rPr>
          <w:rStyle w:val="default"/>
          <w:rFonts w:cs="FrankRuehl" w:hint="cs"/>
          <w:rtl/>
          <w:lang w:eastAsia="en-US"/>
        </w:rPr>
        <w:t xml:space="preserve"> תוצאות המשפט לטובת הנאשם;</w:t>
      </w:r>
    </w:p>
    <w:p w14:paraId="3EE24EA8" w14:textId="77777777" w:rsidR="008D4784" w:rsidRDefault="008D4784">
      <w:pPr>
        <w:pStyle w:val="P22"/>
        <w:spacing w:before="72"/>
        <w:ind w:left="1021" w:right="1134"/>
        <w:rPr>
          <w:rStyle w:val="default"/>
          <w:rFonts w:cs="FrankRuehl"/>
          <w:rtl/>
          <w:lang w:eastAsia="en-US"/>
        </w:rPr>
      </w:pPr>
      <w:r>
        <w:rPr>
          <w:lang w:val="he-IL"/>
        </w:rPr>
        <w:pict w14:anchorId="3D0468E8">
          <v:shape id="_x0000_s2669" type="#_x0000_t202" style="position:absolute;left:0;text-align:left;margin-left:470.7pt;margin-top:3.95pt;width:1in;height:24pt;z-index:251961856" filled="f" stroked="f">
            <v:textbox>
              <w:txbxContent>
                <w:p w14:paraId="42B38234" w14:textId="77777777" w:rsidR="003F3D19" w:rsidRDefault="003F3D19">
                  <w:pPr>
                    <w:spacing w:line="160" w:lineRule="exact"/>
                    <w:jc w:val="left"/>
                    <w:rPr>
                      <w:sz w:val="24"/>
                      <w:rtl/>
                      <w:lang w:eastAsia="en-US"/>
                    </w:rPr>
                  </w:pPr>
                  <w:r>
                    <w:rPr>
                      <w:rFonts w:cs="Miriam"/>
                      <w:sz w:val="18"/>
                      <w:szCs w:val="18"/>
                      <w:rtl/>
                      <w:lang w:eastAsia="en-US"/>
                    </w:rPr>
                    <w:t>(</w:t>
                  </w:r>
                  <w:r>
                    <w:rPr>
                      <w:rFonts w:cs="Miriam" w:hint="cs"/>
                      <w:sz w:val="18"/>
                      <w:szCs w:val="18"/>
                      <w:rtl/>
                      <w:lang w:eastAsia="en-US"/>
                    </w:rPr>
                    <w:t>תיקון מס' 39) תשס"ב-2002</w:t>
                  </w:r>
                </w:p>
              </w:txbxContent>
            </v:textbox>
            <w10:wrap anchorx="page"/>
            <w10:anchorlock/>
          </v:shape>
        </w:pict>
      </w:r>
      <w:r>
        <w:rPr>
          <w:rStyle w:val="default"/>
          <w:rFonts w:cs="FrankRuehl"/>
          <w:rtl/>
          <w:lang w:eastAsia="en-US"/>
        </w:rPr>
        <w:t>(2)</w:t>
      </w:r>
      <w:r>
        <w:rPr>
          <w:rStyle w:val="default"/>
          <w:rFonts w:cs="FrankRuehl"/>
          <w:rtl/>
          <w:lang w:eastAsia="en-US"/>
        </w:rPr>
        <w:tab/>
      </w:r>
      <w:r>
        <w:rPr>
          <w:rStyle w:val="default"/>
          <w:rFonts w:cs="FrankRuehl" w:hint="cs"/>
          <w:rtl/>
          <w:lang w:eastAsia="en-US"/>
        </w:rPr>
        <w:t xml:space="preserve">אם </w:t>
      </w:r>
      <w:r>
        <w:rPr>
          <w:rStyle w:val="default"/>
          <w:rFonts w:cs="FrankRuehl"/>
          <w:rtl/>
          <w:lang w:eastAsia="en-US"/>
        </w:rPr>
        <w:t>ה</w:t>
      </w:r>
      <w:r>
        <w:rPr>
          <w:rStyle w:val="default"/>
          <w:rFonts w:cs="FrankRuehl" w:hint="cs"/>
          <w:rtl/>
          <w:lang w:eastAsia="en-US"/>
        </w:rPr>
        <w:t>וצגו עובדות או ראיות</w:t>
      </w:r>
      <w:r>
        <w:rPr>
          <w:rStyle w:val="default"/>
          <w:rFonts w:cs="FrankRuehl"/>
          <w:rtl/>
          <w:lang w:eastAsia="en-US"/>
        </w:rPr>
        <w:t xml:space="preserve"> ה</w:t>
      </w:r>
      <w:r>
        <w:rPr>
          <w:rStyle w:val="default"/>
          <w:rFonts w:cs="FrankRuehl" w:hint="cs"/>
          <w:rtl/>
          <w:lang w:eastAsia="en-US"/>
        </w:rPr>
        <w:t>עשויות, לבדן או ביחד עם החומר שהיה בפני בית הדין במשפט הראשון, לשנות את תוצאות המשפט לטובת הנאשם;</w:t>
      </w:r>
    </w:p>
    <w:p w14:paraId="0AF0478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 xml:space="preserve">אם </w:t>
      </w:r>
      <w:r>
        <w:rPr>
          <w:rStyle w:val="default"/>
          <w:rFonts w:cs="FrankRuehl"/>
          <w:rtl/>
          <w:lang w:eastAsia="en-US"/>
        </w:rPr>
        <w:t>ה</w:t>
      </w:r>
      <w:r>
        <w:rPr>
          <w:rStyle w:val="default"/>
          <w:rFonts w:cs="FrankRuehl" w:hint="cs"/>
          <w:rtl/>
          <w:lang w:eastAsia="en-US"/>
        </w:rPr>
        <w:t>ורשע בינתי</w:t>
      </w:r>
      <w:r>
        <w:rPr>
          <w:rStyle w:val="default"/>
          <w:rFonts w:cs="FrankRuehl"/>
          <w:rtl/>
          <w:lang w:eastAsia="en-US"/>
        </w:rPr>
        <w:t>י</w:t>
      </w:r>
      <w:r>
        <w:rPr>
          <w:rStyle w:val="default"/>
          <w:rFonts w:cs="FrankRuehl" w:hint="cs"/>
          <w:rtl/>
          <w:lang w:eastAsia="en-US"/>
        </w:rPr>
        <w:t>ם א</w:t>
      </w:r>
      <w:r>
        <w:rPr>
          <w:rStyle w:val="default"/>
          <w:rFonts w:cs="FrankRuehl"/>
          <w:rtl/>
          <w:lang w:eastAsia="en-US"/>
        </w:rPr>
        <w:t>ד</w:t>
      </w:r>
      <w:r>
        <w:rPr>
          <w:rStyle w:val="default"/>
          <w:rFonts w:cs="FrankRuehl" w:hint="cs"/>
          <w:rtl/>
          <w:lang w:eastAsia="en-US"/>
        </w:rPr>
        <w:t>ם אחר בביצוע אותו מעשה שהעבירה שעליו דנו במשפט הרא</w:t>
      </w:r>
      <w:r>
        <w:rPr>
          <w:rStyle w:val="default"/>
          <w:rFonts w:cs="FrankRuehl"/>
          <w:rtl/>
          <w:lang w:eastAsia="en-US"/>
        </w:rPr>
        <w:t xml:space="preserve">שון </w:t>
      </w:r>
      <w:r>
        <w:rPr>
          <w:rStyle w:val="default"/>
          <w:rFonts w:cs="FrankRuehl" w:hint="cs"/>
          <w:rtl/>
          <w:lang w:eastAsia="en-US"/>
        </w:rPr>
        <w:t>ומהנסיב</w:t>
      </w:r>
      <w:r>
        <w:rPr>
          <w:rStyle w:val="default"/>
          <w:rFonts w:cs="FrankRuehl"/>
          <w:rtl/>
          <w:lang w:eastAsia="en-US"/>
        </w:rPr>
        <w:t>ו</w:t>
      </w:r>
      <w:r>
        <w:rPr>
          <w:rStyle w:val="default"/>
          <w:rFonts w:cs="FrankRuehl" w:hint="cs"/>
          <w:rtl/>
          <w:lang w:eastAsia="en-US"/>
        </w:rPr>
        <w:t>ת</w:t>
      </w:r>
      <w:r>
        <w:rPr>
          <w:rStyle w:val="default"/>
          <w:rFonts w:cs="FrankRuehl"/>
          <w:rtl/>
          <w:lang w:eastAsia="en-US"/>
        </w:rPr>
        <w:t xml:space="preserve"> </w:t>
      </w:r>
      <w:r>
        <w:rPr>
          <w:rStyle w:val="default"/>
          <w:rFonts w:cs="FrankRuehl" w:hint="cs"/>
          <w:rtl/>
          <w:lang w:eastAsia="en-US"/>
        </w:rPr>
        <w:t>שנתגלו במשפטו של אותו אדם אחר נראה, כי מי שהורשע לראשונה בעבירה לא היה מבצע של מעשה העבירה;</w:t>
      </w:r>
    </w:p>
    <w:p w14:paraId="3EF46D8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 xml:space="preserve">אם </w:t>
      </w:r>
      <w:r>
        <w:rPr>
          <w:rStyle w:val="default"/>
          <w:rFonts w:cs="FrankRuehl"/>
          <w:rtl/>
          <w:lang w:eastAsia="en-US"/>
        </w:rPr>
        <w:t>נ</w:t>
      </w:r>
      <w:r>
        <w:rPr>
          <w:rStyle w:val="default"/>
          <w:rFonts w:cs="FrankRuehl" w:hint="cs"/>
          <w:rtl/>
          <w:lang w:eastAsia="en-US"/>
        </w:rPr>
        <w:t>ידון האדם בפסק הדי</w:t>
      </w:r>
      <w:r>
        <w:rPr>
          <w:rStyle w:val="default"/>
          <w:rFonts w:cs="FrankRuehl"/>
          <w:rtl/>
          <w:lang w:eastAsia="en-US"/>
        </w:rPr>
        <w:t xml:space="preserve">ן </w:t>
      </w:r>
      <w:r>
        <w:rPr>
          <w:rStyle w:val="default"/>
          <w:rFonts w:cs="FrankRuehl" w:hint="cs"/>
          <w:rtl/>
          <w:lang w:eastAsia="en-US"/>
        </w:rPr>
        <w:t>במשפט הראשון על בגידה צבאית ויש יסוד להניח כי פסק הדין בטעות יסודו;</w:t>
      </w:r>
    </w:p>
    <w:p w14:paraId="421B3820" w14:textId="77777777" w:rsidR="008D4784" w:rsidRDefault="008D4784">
      <w:pPr>
        <w:pStyle w:val="P22"/>
        <w:spacing w:before="72"/>
        <w:ind w:left="1021" w:right="1134"/>
        <w:rPr>
          <w:rStyle w:val="default"/>
          <w:rFonts w:cs="FrankRuehl" w:hint="cs"/>
          <w:rtl/>
          <w:lang w:eastAsia="en-US"/>
        </w:rPr>
      </w:pPr>
      <w:r>
        <w:rPr>
          <w:lang w:val="he-IL"/>
        </w:rPr>
        <w:pict w14:anchorId="6D394E71">
          <v:shape id="_x0000_s2670" type="#_x0000_t202" style="position:absolute;left:0;text-align:left;margin-left:470.7pt;margin-top:2.3pt;width:1in;height:24pt;z-index:251962880" filled="f" stroked="f">
            <v:textbox>
              <w:txbxContent>
                <w:p w14:paraId="664D3935" w14:textId="77777777" w:rsidR="003F3D19" w:rsidRDefault="003F3D19">
                  <w:pPr>
                    <w:spacing w:line="160" w:lineRule="exact"/>
                    <w:jc w:val="left"/>
                    <w:rPr>
                      <w:sz w:val="24"/>
                      <w:rtl/>
                      <w:lang w:eastAsia="en-US"/>
                    </w:rPr>
                  </w:pPr>
                  <w:r>
                    <w:rPr>
                      <w:rFonts w:cs="Miriam"/>
                      <w:sz w:val="18"/>
                      <w:szCs w:val="18"/>
                      <w:rtl/>
                      <w:lang w:eastAsia="en-US"/>
                    </w:rPr>
                    <w:t>(</w:t>
                  </w:r>
                  <w:r>
                    <w:rPr>
                      <w:rFonts w:cs="Miriam" w:hint="cs"/>
                      <w:sz w:val="18"/>
                      <w:szCs w:val="18"/>
                      <w:rtl/>
                      <w:lang w:eastAsia="en-US"/>
                    </w:rPr>
                    <w:t>תיקון מס' 39) תשס"ב-2002</w:t>
                  </w:r>
                </w:p>
              </w:txbxContent>
            </v:textbox>
            <w10:wrap anchorx="page"/>
            <w10:anchorlock/>
          </v:shape>
        </w:pict>
      </w:r>
      <w:r>
        <w:rPr>
          <w:rStyle w:val="default"/>
          <w:rFonts w:cs="FrankRuehl"/>
          <w:rtl/>
          <w:lang w:eastAsia="en-US"/>
        </w:rPr>
        <w:t>(5)</w:t>
      </w:r>
      <w:r>
        <w:rPr>
          <w:rStyle w:val="default"/>
          <w:rFonts w:cs="FrankRuehl"/>
          <w:rtl/>
          <w:lang w:eastAsia="en-US"/>
        </w:rPr>
        <w:tab/>
      </w:r>
      <w:r>
        <w:rPr>
          <w:rStyle w:val="default"/>
          <w:rFonts w:cs="FrankRuehl" w:hint="cs"/>
          <w:rtl/>
          <w:lang w:eastAsia="en-US"/>
        </w:rPr>
        <w:t>אם נתעורר חשש של ממש כי בהרשעה נגרם לנאשם עיוות דין.</w:t>
      </w:r>
    </w:p>
    <w:p w14:paraId="2944FA2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14" w:name="Rov973"/>
      <w:r w:rsidRPr="00A32FC5">
        <w:rPr>
          <w:rStyle w:val="default"/>
          <w:rFonts w:cs="FrankRuehl" w:hint="cs"/>
          <w:vanish/>
          <w:color w:val="FF0000"/>
          <w:szCs w:val="20"/>
          <w:shd w:val="clear" w:color="auto" w:fill="FFFF99"/>
          <w:rtl/>
          <w:lang w:eastAsia="en-US"/>
        </w:rPr>
        <w:t>מיום 1.8.2002</w:t>
      </w:r>
    </w:p>
    <w:p w14:paraId="563E159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39</w:t>
      </w:r>
    </w:p>
    <w:p w14:paraId="26CF371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12" w:history="1">
        <w:r w:rsidRPr="00A32FC5">
          <w:rPr>
            <w:rStyle w:val="Hyperlink"/>
            <w:rFonts w:cs="FrankRuehl" w:hint="cs"/>
            <w:vanish/>
            <w:szCs w:val="20"/>
            <w:shd w:val="clear" w:color="auto" w:fill="FFFF99"/>
            <w:rtl/>
            <w:lang w:eastAsia="en-US"/>
          </w:rPr>
          <w:t>ס"ח תשס"ב מס' 1862</w:t>
        </w:r>
      </w:hyperlink>
      <w:r w:rsidRPr="00A32FC5">
        <w:rPr>
          <w:rFonts w:cs="FrankRuehl" w:hint="cs"/>
          <w:vanish/>
          <w:szCs w:val="20"/>
          <w:shd w:val="clear" w:color="auto" w:fill="FFFF99"/>
          <w:rtl/>
          <w:lang w:eastAsia="en-US"/>
        </w:rPr>
        <w:t xml:space="preserve"> מיום 1.8.2002 עמ' 514 (</w:t>
      </w:r>
      <w:hyperlink r:id="rId1213" w:history="1">
        <w:r w:rsidRPr="00A32FC5">
          <w:rPr>
            <w:rStyle w:val="Hyperlink"/>
            <w:rFonts w:cs="FrankRuehl" w:hint="cs"/>
            <w:vanish/>
            <w:szCs w:val="20"/>
            <w:shd w:val="clear" w:color="auto" w:fill="FFFF99"/>
            <w:rtl/>
            <w:lang w:eastAsia="en-US"/>
          </w:rPr>
          <w:t>ה"ח 3101</w:t>
        </w:r>
      </w:hyperlink>
      <w:r w:rsidRPr="00A32FC5">
        <w:rPr>
          <w:rFonts w:cs="FrankRuehl" w:hint="cs"/>
          <w:vanish/>
          <w:szCs w:val="20"/>
          <w:shd w:val="clear" w:color="auto" w:fill="FFFF99"/>
          <w:rtl/>
          <w:lang w:eastAsia="en-US"/>
        </w:rPr>
        <w:t>)</w:t>
      </w:r>
    </w:p>
    <w:p w14:paraId="76825E00" w14:textId="77777777" w:rsidR="008D4784" w:rsidRPr="00A32FC5" w:rsidRDefault="008D4784">
      <w:pPr>
        <w:pStyle w:val="P00"/>
        <w:ind w:left="0" w:right="1134"/>
        <w:rPr>
          <w:rStyle w:val="big-number"/>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(א)</w:t>
      </w:r>
      <w:r w:rsidRPr="00A32FC5">
        <w:rPr>
          <w:rStyle w:val="default"/>
          <w:rFonts w:cs="FrankRuehl" w:hint="cs"/>
          <w:vanish/>
          <w:sz w:val="22"/>
          <w:szCs w:val="22"/>
          <w:u w:val="single"/>
          <w:shd w:val="clear" w:color="auto" w:fill="FFFF99"/>
          <w:rtl/>
          <w:lang w:eastAsia="en-US"/>
        </w:rPr>
        <w:tab/>
        <w:t xml:space="preserve">בפרק זה, למעט בסעיף 456א, "נשיא בית הדין הצבאי לערעורים"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לרבות המשנה לנשיא בית הדין הצבאי לערעורים או שופט צבאי-משפטאי אחר של בית הדין הצבאי לערעורים שקבע נשיא בית הדין הצבאי לערעורים</w:t>
      </w:r>
      <w:r w:rsidRPr="00A32FC5">
        <w:rPr>
          <w:rStyle w:val="default"/>
          <w:rFonts w:cs="FrankRuehl"/>
          <w:vanish/>
          <w:sz w:val="22"/>
          <w:szCs w:val="22"/>
          <w:u w:val="single"/>
          <w:shd w:val="clear" w:color="auto" w:fill="FFFF99"/>
          <w:rtl/>
          <w:lang w:eastAsia="en-US"/>
        </w:rPr>
        <w:t>.</w:t>
      </w:r>
    </w:p>
    <w:p w14:paraId="025D199E" w14:textId="77777777" w:rsidR="008D4784" w:rsidRPr="00A32FC5" w:rsidRDefault="008D4784">
      <w:pPr>
        <w:pStyle w:val="P00"/>
        <w:spacing w:before="0"/>
        <w:ind w:left="0"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(ב)</w:t>
      </w:r>
      <w:r w:rsidRPr="00A32FC5">
        <w:rPr>
          <w:rStyle w:val="big-number"/>
          <w:vanish/>
          <w:sz w:val="22"/>
          <w:szCs w:val="22"/>
          <w:shd w:val="clear" w:color="auto" w:fill="FFFF99"/>
          <w:rtl/>
          <w:lang w:eastAsia="en-US"/>
        </w:rPr>
        <w:tab/>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 xml:space="preserve">כל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חד מן המקרים המנויים להלן רשאי נשיא בית הדין הצבאי לערעורים להורות על עריכת משפט </w:t>
      </w:r>
      <w:r w:rsidRPr="00A32FC5">
        <w:rPr>
          <w:rStyle w:val="default"/>
          <w:rFonts w:cs="FrankRuehl"/>
          <w:vanish/>
          <w:sz w:val="22"/>
          <w:szCs w:val="22"/>
          <w:shd w:val="clear" w:color="auto" w:fill="FFFF99"/>
          <w:rtl/>
          <w:lang w:eastAsia="en-US"/>
        </w:rPr>
        <w:t>ח</w:t>
      </w:r>
      <w:r w:rsidRPr="00A32FC5">
        <w:rPr>
          <w:rStyle w:val="default"/>
          <w:rFonts w:cs="FrankRuehl" w:hint="cs"/>
          <w:vanish/>
          <w:sz w:val="22"/>
          <w:szCs w:val="22"/>
          <w:shd w:val="clear" w:color="auto" w:fill="FFFF99"/>
          <w:rtl/>
          <w:lang w:eastAsia="en-US"/>
        </w:rPr>
        <w:t>וזר</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למי שניתן עליו פסק דין חלוט;</w:t>
      </w:r>
    </w:p>
    <w:p w14:paraId="48AC805D"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אם </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אחר המשפט הראשון קבע בית דין צבאי או בית משפט אחר בפסק דין במשפט פלילי, כי ראיה מהראיות שהובאו במשפט הראשון היה יסודה בשקר או בזיוף, ויש יסוד להניח כי אילולי היתה ראיה זאת בפני בית הדין</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במשפט הראשון היה בכך כדי לשנ</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ת א</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 xml:space="preserve"> תוצאות המשפט לטובת הנאשם;</w:t>
      </w:r>
    </w:p>
    <w:p w14:paraId="1CC551F2"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אם נתגלו עובדות חדשות או ראיות חדשות</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 xml:space="preserve">אם </w:t>
      </w:r>
      <w:r w:rsidRPr="00A32FC5">
        <w:rPr>
          <w:rStyle w:val="default"/>
          <w:rFonts w:cs="FrankRuehl"/>
          <w:vanish/>
          <w:sz w:val="22"/>
          <w:szCs w:val="22"/>
          <w:u w:val="single"/>
          <w:shd w:val="clear" w:color="auto" w:fill="FFFF99"/>
          <w:rtl/>
          <w:lang w:eastAsia="en-US"/>
        </w:rPr>
        <w:t>ה</w:t>
      </w:r>
      <w:r w:rsidRPr="00A32FC5">
        <w:rPr>
          <w:rStyle w:val="default"/>
          <w:rFonts w:cs="FrankRuehl" w:hint="cs"/>
          <w:vanish/>
          <w:sz w:val="22"/>
          <w:szCs w:val="22"/>
          <w:u w:val="single"/>
          <w:shd w:val="clear" w:color="auto" w:fill="FFFF99"/>
          <w:rtl/>
          <w:lang w:eastAsia="en-US"/>
        </w:rPr>
        <w:t>וצגו עובדות או ראיות</w:t>
      </w:r>
      <w:r w:rsidRPr="00A32FC5">
        <w:rPr>
          <w:rStyle w:val="default"/>
          <w:rFonts w:cs="FrankRuehl"/>
          <w:vanish/>
          <w:sz w:val="22"/>
          <w:szCs w:val="22"/>
          <w:shd w:val="clear" w:color="auto" w:fill="FFFF99"/>
          <w:rtl/>
          <w:lang w:eastAsia="en-US"/>
        </w:rPr>
        <w:t xml:space="preserve"> ה</w:t>
      </w:r>
      <w:r w:rsidRPr="00A32FC5">
        <w:rPr>
          <w:rStyle w:val="default"/>
          <w:rFonts w:cs="FrankRuehl" w:hint="cs"/>
          <w:vanish/>
          <w:sz w:val="22"/>
          <w:szCs w:val="22"/>
          <w:shd w:val="clear" w:color="auto" w:fill="FFFF99"/>
          <w:rtl/>
          <w:lang w:eastAsia="en-US"/>
        </w:rPr>
        <w:t>עשויות, לבדן או ביחד עם החומר שהיה בפני בית הדין במשפט הראשון, לשנות את תוצאות המשפט לטובת הנאשם</w:t>
      </w:r>
      <w:r w:rsidRPr="00A32FC5">
        <w:rPr>
          <w:rStyle w:val="default"/>
          <w:rFonts w:cs="FrankRuehl" w:hint="cs"/>
          <w:strike/>
          <w:vanish/>
          <w:sz w:val="22"/>
          <w:szCs w:val="22"/>
          <w:shd w:val="clear" w:color="auto" w:fill="FFFF99"/>
          <w:rtl/>
          <w:lang w:eastAsia="en-US"/>
        </w:rPr>
        <w:t>, ולא היו בידי הנאשם, או לא היו ידועות לו, בשעת בירור המשפט הראשון</w:t>
      </w:r>
      <w:r w:rsidRPr="00A32FC5">
        <w:rPr>
          <w:rStyle w:val="default"/>
          <w:rFonts w:cs="FrankRuehl" w:hint="cs"/>
          <w:vanish/>
          <w:sz w:val="22"/>
          <w:szCs w:val="22"/>
          <w:shd w:val="clear" w:color="auto" w:fill="FFFF99"/>
          <w:rtl/>
          <w:lang w:eastAsia="en-US"/>
        </w:rPr>
        <w:t>;</w:t>
      </w:r>
    </w:p>
    <w:p w14:paraId="58E57972"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(3)</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אם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ורשע בינתי</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ם א</w:t>
      </w:r>
      <w:r w:rsidRPr="00A32FC5">
        <w:rPr>
          <w:rStyle w:val="default"/>
          <w:rFonts w:cs="FrankRuehl"/>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ם אחר בביצוע אותו מעשה שהעבירה שעליו דנו במשפט הרא</w:t>
      </w:r>
      <w:r w:rsidRPr="00A32FC5">
        <w:rPr>
          <w:rStyle w:val="default"/>
          <w:rFonts w:cs="FrankRuehl"/>
          <w:vanish/>
          <w:sz w:val="22"/>
          <w:szCs w:val="22"/>
          <w:shd w:val="clear" w:color="auto" w:fill="FFFF99"/>
          <w:rtl/>
          <w:lang w:eastAsia="en-US"/>
        </w:rPr>
        <w:t xml:space="preserve">שון </w:t>
      </w:r>
      <w:r w:rsidRPr="00A32FC5">
        <w:rPr>
          <w:rStyle w:val="default"/>
          <w:rFonts w:cs="FrankRuehl" w:hint="cs"/>
          <w:vanish/>
          <w:sz w:val="22"/>
          <w:szCs w:val="22"/>
          <w:shd w:val="clear" w:color="auto" w:fill="FFFF99"/>
          <w:rtl/>
          <w:lang w:eastAsia="en-US"/>
        </w:rPr>
        <w:t>ומהנסיב</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ת</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שנתגלו במשפטו של אותו אדם אחר נראה, כי מי שהורשע לראשונה בעבירה לא היה מבצע של מעשה העבירה;</w:t>
      </w:r>
    </w:p>
    <w:p w14:paraId="7670DDA8"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(4)</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אם </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ידון האדם בפסק הדי</w:t>
      </w:r>
      <w:r w:rsidRPr="00A32FC5">
        <w:rPr>
          <w:rStyle w:val="default"/>
          <w:rFonts w:cs="FrankRuehl"/>
          <w:vanish/>
          <w:sz w:val="22"/>
          <w:szCs w:val="22"/>
          <w:shd w:val="clear" w:color="auto" w:fill="FFFF99"/>
          <w:rtl/>
          <w:lang w:eastAsia="en-US"/>
        </w:rPr>
        <w:t xml:space="preserve">ן </w:t>
      </w:r>
      <w:r w:rsidRPr="00A32FC5">
        <w:rPr>
          <w:rStyle w:val="default"/>
          <w:rFonts w:cs="FrankRuehl" w:hint="cs"/>
          <w:vanish/>
          <w:sz w:val="22"/>
          <w:szCs w:val="22"/>
          <w:shd w:val="clear" w:color="auto" w:fill="FFFF99"/>
          <w:rtl/>
          <w:lang w:eastAsia="en-US"/>
        </w:rPr>
        <w:t>במשפט הראשון על בגידה צבאית ויש יסוד להניח כי פסק הדין בטעות יסודו;</w:t>
      </w:r>
    </w:p>
    <w:p w14:paraId="62F46EAA" w14:textId="77777777" w:rsidR="008D4784" w:rsidRDefault="008D4784">
      <w:pPr>
        <w:pStyle w:val="P22"/>
        <w:spacing w:before="0"/>
        <w:ind w:left="1021" w:right="1134"/>
        <w:rPr>
          <w:rStyle w:val="default"/>
          <w:rFonts w:cs="FrankRuehl"/>
          <w:sz w:val="2"/>
          <w:szCs w:val="2"/>
          <w:u w:val="single"/>
          <w:rtl/>
          <w:lang w:eastAsia="en-US"/>
        </w:rPr>
      </w:pPr>
      <w:r w:rsidRPr="00A32FC5">
        <w:rPr>
          <w:rStyle w:val="default"/>
          <w:rFonts w:cs="FrankRuehl"/>
          <w:vanish/>
          <w:sz w:val="22"/>
          <w:szCs w:val="22"/>
          <w:u w:val="single"/>
          <w:shd w:val="clear" w:color="auto" w:fill="FFFF99"/>
          <w:rtl/>
          <w:lang w:eastAsia="en-US"/>
        </w:rPr>
        <w:t>(5)</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אם נתעורר חשש של ממש כי בהרשעה נגרם לנאשם עיוות דין.</w:t>
      </w:r>
      <w:bookmarkEnd w:id="914"/>
    </w:p>
    <w:p w14:paraId="56465AAE" w14:textId="77777777" w:rsidR="008D4784" w:rsidRDefault="008D4784">
      <w:pPr>
        <w:pStyle w:val="P00"/>
        <w:spacing w:before="72"/>
        <w:ind w:left="0" w:right="1134"/>
        <w:rPr>
          <w:rStyle w:val="default"/>
          <w:rFonts w:cs="FrankRuehl"/>
          <w:rtl/>
          <w:lang w:eastAsia="en-US"/>
        </w:rPr>
      </w:pPr>
      <w:bookmarkStart w:id="915" w:name="Seif463"/>
      <w:bookmarkEnd w:id="915"/>
      <w:r>
        <w:rPr>
          <w:lang w:val="he-IL"/>
        </w:rPr>
        <w:pict w14:anchorId="4A832DCD">
          <v:rect id="_x0000_s2671" style="position:absolute;left:0;text-align:left;margin-left:464.5pt;margin-top:8.05pt;width:75.05pt;height:16.6pt;z-index:251714048" o:allowincell="f" filled="f" stroked="f" strokecolor="lime" strokeweight=".25pt">
            <v:textbox inset="0,0,0,0">
              <w:txbxContent>
                <w:p w14:paraId="6665542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שפט</w:t>
                  </w:r>
                  <w:r>
                    <w:rPr>
                      <w:rFonts w:cs="Miriam"/>
                      <w:sz w:val="18"/>
                      <w:szCs w:val="18"/>
                      <w:rtl/>
                      <w:lang w:eastAsia="en-US"/>
                    </w:rPr>
                    <w:t xml:space="preserve"> </w:t>
                  </w:r>
                  <w:r>
                    <w:rPr>
                      <w:rFonts w:cs="Miriam" w:hint="cs"/>
                      <w:sz w:val="18"/>
                      <w:szCs w:val="18"/>
                      <w:rtl/>
                      <w:lang w:eastAsia="en-US"/>
                    </w:rPr>
                    <w:t>חוזר בכל עת</w:t>
                  </w:r>
                </w:p>
              </w:txbxContent>
            </v:textbox>
            <w10:anchorlock/>
          </v:rect>
        </w:pict>
      </w:r>
      <w:r>
        <w:rPr>
          <w:rStyle w:val="big-number"/>
          <w:rtl/>
          <w:lang w:eastAsia="en-US"/>
        </w:rPr>
        <w:t>446.</w:t>
      </w:r>
      <w:r>
        <w:rPr>
          <w:rStyle w:val="big-number"/>
          <w:rtl/>
          <w:lang w:eastAsia="en-US"/>
        </w:rPr>
        <w:tab/>
      </w:r>
      <w:r>
        <w:rPr>
          <w:rStyle w:val="default"/>
          <w:rFonts w:cs="FrankRuehl"/>
          <w:rtl/>
          <w:lang w:eastAsia="en-US"/>
        </w:rPr>
        <w:t>מ</w:t>
      </w:r>
      <w:r>
        <w:rPr>
          <w:rStyle w:val="default"/>
          <w:rFonts w:cs="FrankRuehl" w:hint="cs"/>
          <w:rtl/>
          <w:lang w:eastAsia="en-US"/>
        </w:rPr>
        <w:t>שפט</w:t>
      </w:r>
      <w:r>
        <w:rPr>
          <w:rStyle w:val="default"/>
          <w:rFonts w:cs="FrankRuehl"/>
          <w:rtl/>
          <w:lang w:eastAsia="en-US"/>
        </w:rPr>
        <w:t xml:space="preserve"> </w:t>
      </w:r>
      <w:r>
        <w:rPr>
          <w:rStyle w:val="default"/>
          <w:rFonts w:cs="FrankRuehl" w:hint="cs"/>
          <w:rtl/>
          <w:lang w:eastAsia="en-US"/>
        </w:rPr>
        <w:t xml:space="preserve">חוזר לפי סעיף 445 ייערך </w:t>
      </w:r>
      <w:r>
        <w:rPr>
          <w:rStyle w:val="default"/>
          <w:rFonts w:cs="FrankRuehl"/>
          <w:rtl/>
          <w:lang w:eastAsia="en-US"/>
        </w:rPr>
        <w:t>אף א</w:t>
      </w:r>
      <w:r>
        <w:rPr>
          <w:rStyle w:val="default"/>
          <w:rFonts w:cs="FrankRuehl" w:hint="cs"/>
          <w:rtl/>
          <w:lang w:eastAsia="en-US"/>
        </w:rPr>
        <w:t>ם העונש</w:t>
      </w:r>
      <w:r>
        <w:rPr>
          <w:rStyle w:val="default"/>
          <w:rFonts w:cs="FrankRuehl"/>
          <w:rtl/>
          <w:lang w:eastAsia="en-US"/>
        </w:rPr>
        <w:t xml:space="preserve"> </w:t>
      </w:r>
      <w:r>
        <w:rPr>
          <w:rStyle w:val="default"/>
          <w:rFonts w:cs="FrankRuehl" w:hint="cs"/>
          <w:rtl/>
          <w:lang w:eastAsia="en-US"/>
        </w:rPr>
        <w:t>ש</w:t>
      </w:r>
      <w:r>
        <w:rPr>
          <w:rStyle w:val="default"/>
          <w:rFonts w:cs="FrankRuehl"/>
          <w:rtl/>
          <w:lang w:eastAsia="en-US"/>
        </w:rPr>
        <w:t>ה</w:t>
      </w:r>
      <w:r>
        <w:rPr>
          <w:rStyle w:val="default"/>
          <w:rFonts w:cs="FrankRuehl" w:hint="cs"/>
          <w:rtl/>
          <w:lang w:eastAsia="en-US"/>
        </w:rPr>
        <w:t>וטל במשפט הראשון כבר בוצע, או אף אם הנידון במשפט הראשון נפטר, או חדל מהיות חייל.</w:t>
      </w:r>
    </w:p>
    <w:p w14:paraId="6411A6C4" w14:textId="77777777" w:rsidR="008D4784" w:rsidRDefault="008D4784">
      <w:pPr>
        <w:pStyle w:val="P00"/>
        <w:spacing w:before="72"/>
        <w:ind w:left="0" w:right="1134"/>
        <w:rPr>
          <w:rStyle w:val="default"/>
          <w:rFonts w:cs="FrankRuehl"/>
          <w:rtl/>
          <w:lang w:eastAsia="en-US"/>
        </w:rPr>
      </w:pPr>
      <w:bookmarkStart w:id="916" w:name="Seif464"/>
      <w:bookmarkEnd w:id="916"/>
      <w:r>
        <w:rPr>
          <w:lang w:val="he-IL"/>
        </w:rPr>
        <w:pict w14:anchorId="2580E8EA">
          <v:rect id="_x0000_s2672" style="position:absolute;left:0;text-align:left;margin-left:464.5pt;margin-top:8.05pt;width:75.05pt;height:17.25pt;z-index:251715072" o:allowincell="f" filled="f" stroked="f" strokecolor="lime" strokeweight=".25pt">
            <v:textbox inset="0,0,0,0">
              <w:txbxContent>
                <w:p w14:paraId="0F485EF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קשת</w:t>
                  </w:r>
                  <w:r>
                    <w:rPr>
                      <w:rFonts w:cs="Miriam"/>
                      <w:sz w:val="18"/>
                      <w:szCs w:val="18"/>
                      <w:rtl/>
                      <w:lang w:eastAsia="en-US"/>
                    </w:rPr>
                    <w:t xml:space="preserve"> </w:t>
                  </w:r>
                  <w:r>
                    <w:rPr>
                      <w:rFonts w:cs="Miriam" w:hint="cs"/>
                      <w:sz w:val="18"/>
                      <w:szCs w:val="18"/>
                      <w:rtl/>
                      <w:lang w:eastAsia="en-US"/>
                    </w:rPr>
                    <w:t>משפט חוזר</w:t>
                  </w:r>
                </w:p>
              </w:txbxContent>
            </v:textbox>
            <w10:anchorlock/>
          </v:rect>
        </w:pict>
      </w:r>
      <w:r>
        <w:rPr>
          <w:rStyle w:val="big-number"/>
          <w:rtl/>
          <w:lang w:eastAsia="en-US"/>
        </w:rPr>
        <w:t>447.</w:t>
      </w:r>
      <w:r>
        <w:rPr>
          <w:rStyle w:val="big-number"/>
          <w:rtl/>
          <w:lang w:eastAsia="en-US"/>
        </w:rPr>
        <w:tab/>
      </w:r>
      <w:r>
        <w:rPr>
          <w:rStyle w:val="default"/>
          <w:rFonts w:cs="FrankRuehl"/>
          <w:rtl/>
          <w:lang w:eastAsia="en-US"/>
        </w:rPr>
        <w:t>ה</w:t>
      </w:r>
      <w:r>
        <w:rPr>
          <w:rStyle w:val="default"/>
          <w:rFonts w:cs="FrankRuehl" w:hint="cs"/>
          <w:rtl/>
          <w:lang w:eastAsia="en-US"/>
        </w:rPr>
        <w:t>רשו</w:t>
      </w:r>
      <w:r>
        <w:rPr>
          <w:rStyle w:val="default"/>
          <w:rFonts w:cs="FrankRuehl"/>
          <w:rtl/>
          <w:lang w:eastAsia="en-US"/>
        </w:rPr>
        <w:t>ת</w:t>
      </w:r>
      <w:r>
        <w:rPr>
          <w:rStyle w:val="default"/>
          <w:rFonts w:cs="FrankRuehl" w:hint="cs"/>
          <w:rtl/>
          <w:lang w:eastAsia="en-US"/>
        </w:rPr>
        <w:t xml:space="preserve"> לבקש עריכת משפט חוזר </w:t>
      </w:r>
      <w:r>
        <w:rPr>
          <w:rStyle w:val="default"/>
          <w:rFonts w:cs="FrankRuehl"/>
          <w:rtl/>
          <w:lang w:eastAsia="en-US"/>
        </w:rPr>
        <w:t>ל</w:t>
      </w:r>
      <w:r>
        <w:rPr>
          <w:rStyle w:val="default"/>
          <w:rFonts w:cs="FrankRuehl" w:hint="cs"/>
          <w:rtl/>
          <w:lang w:eastAsia="en-US"/>
        </w:rPr>
        <w:t>פי סעיף 445 נתונה לנידון ולת</w:t>
      </w:r>
      <w:r>
        <w:rPr>
          <w:rStyle w:val="default"/>
          <w:rFonts w:cs="FrankRuehl"/>
          <w:rtl/>
          <w:lang w:eastAsia="en-US"/>
        </w:rPr>
        <w:t>ו</w:t>
      </w:r>
      <w:r>
        <w:rPr>
          <w:rStyle w:val="default"/>
          <w:rFonts w:cs="FrankRuehl" w:hint="cs"/>
          <w:rtl/>
          <w:lang w:eastAsia="en-US"/>
        </w:rPr>
        <w:t xml:space="preserve">בע </w:t>
      </w:r>
      <w:r>
        <w:rPr>
          <w:rStyle w:val="default"/>
          <w:rFonts w:cs="FrankRuehl"/>
          <w:rtl/>
          <w:lang w:eastAsia="en-US"/>
        </w:rPr>
        <w:t>ה</w:t>
      </w:r>
      <w:r>
        <w:rPr>
          <w:rStyle w:val="default"/>
          <w:rFonts w:cs="FrankRuehl" w:hint="cs"/>
          <w:rtl/>
          <w:lang w:eastAsia="en-US"/>
        </w:rPr>
        <w:t xml:space="preserve">צבאי הראשי; מת הנידון </w:t>
      </w:r>
      <w:r>
        <w:rPr>
          <w:rStyle w:val="default"/>
          <w:rFonts w:cs="FrankRuehl"/>
          <w:rtl/>
          <w:lang w:eastAsia="en-US"/>
        </w:rPr>
        <w:t>–</w:t>
      </w:r>
      <w:r>
        <w:rPr>
          <w:rStyle w:val="default"/>
          <w:rFonts w:cs="FrankRuehl" w:hint="cs"/>
          <w:rtl/>
          <w:lang w:eastAsia="en-US"/>
        </w:rPr>
        <w:t xml:space="preserve"> תה</w:t>
      </w:r>
      <w:r>
        <w:rPr>
          <w:rStyle w:val="default"/>
          <w:rFonts w:cs="FrankRuehl"/>
          <w:rtl/>
          <w:lang w:eastAsia="en-US"/>
        </w:rPr>
        <w:t>י</w:t>
      </w:r>
      <w:r>
        <w:rPr>
          <w:rStyle w:val="default"/>
          <w:rFonts w:cs="FrankRuehl" w:hint="cs"/>
          <w:rtl/>
          <w:lang w:eastAsia="en-US"/>
        </w:rPr>
        <w:t>ה הרשות האמורה גם לבן-זוגו, ולכל אחד מצאצאיו, הוריו, אחיו או אחיותיו.</w:t>
      </w:r>
    </w:p>
    <w:p w14:paraId="14379A14" w14:textId="77777777" w:rsidR="008D4784" w:rsidRDefault="008D4784">
      <w:pPr>
        <w:pStyle w:val="P00"/>
        <w:spacing w:before="72"/>
        <w:ind w:left="0" w:right="1134"/>
        <w:rPr>
          <w:rStyle w:val="default"/>
          <w:rFonts w:cs="FrankRuehl"/>
          <w:rtl/>
          <w:lang w:eastAsia="en-US"/>
        </w:rPr>
      </w:pPr>
      <w:bookmarkStart w:id="917" w:name="Seif465"/>
      <w:bookmarkEnd w:id="917"/>
      <w:r>
        <w:rPr>
          <w:lang w:val="he-IL"/>
        </w:rPr>
        <w:pict w14:anchorId="5D7431DF">
          <v:rect id="_x0000_s2673" style="position:absolute;left:0;text-align:left;margin-left:464.5pt;margin-top:8.05pt;width:75.05pt;height:16pt;z-index:251716096" o:allowincell="f" filled="f" stroked="f" strokecolor="lime" strokeweight=".25pt">
            <v:textbox inset="0,0,0,0">
              <w:txbxContent>
                <w:p w14:paraId="54A11F2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חלט</w:t>
                  </w:r>
                  <w:r>
                    <w:rPr>
                      <w:rFonts w:cs="Miriam"/>
                      <w:sz w:val="18"/>
                      <w:szCs w:val="18"/>
                      <w:rtl/>
                      <w:lang w:eastAsia="en-US"/>
                    </w:rPr>
                    <w:t>ה</w:t>
                  </w:r>
                  <w:r>
                    <w:rPr>
                      <w:rFonts w:cs="Miriam" w:hint="cs"/>
                      <w:sz w:val="18"/>
                      <w:szCs w:val="18"/>
                      <w:rtl/>
                      <w:lang w:eastAsia="en-US"/>
                    </w:rPr>
                    <w:t xml:space="preserve"> בבקשה</w:t>
                  </w:r>
                </w:p>
              </w:txbxContent>
            </v:textbox>
            <w10:anchorlock/>
          </v:rect>
        </w:pict>
      </w:r>
      <w:r>
        <w:rPr>
          <w:rStyle w:val="big-number"/>
          <w:rtl/>
          <w:lang w:eastAsia="en-US"/>
        </w:rPr>
        <w:t>448.</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בקש</w:t>
      </w:r>
      <w:r>
        <w:rPr>
          <w:rStyle w:val="default"/>
          <w:rFonts w:cs="FrankRuehl"/>
          <w:rtl/>
          <w:lang w:eastAsia="en-US"/>
        </w:rPr>
        <w:t>ה</w:t>
      </w:r>
      <w:r>
        <w:rPr>
          <w:rStyle w:val="default"/>
          <w:rFonts w:cs="FrankRuehl" w:hint="cs"/>
          <w:rtl/>
          <w:lang w:eastAsia="en-US"/>
        </w:rPr>
        <w:t xml:space="preserve"> לעריכת משפט חוזר תוגש בכתב לנשיא בית הדין הצבאי לערעורים ויפורטו בה נימוקיה.</w:t>
      </w:r>
    </w:p>
    <w:p w14:paraId="341EA1D2"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לשם</w:t>
      </w:r>
      <w:r>
        <w:rPr>
          <w:rStyle w:val="default"/>
          <w:rFonts w:cs="FrankRuehl"/>
          <w:rtl/>
          <w:lang w:eastAsia="en-US"/>
        </w:rPr>
        <w:t xml:space="preserve"> </w:t>
      </w:r>
      <w:r>
        <w:rPr>
          <w:rStyle w:val="default"/>
          <w:rFonts w:cs="FrankRuehl" w:hint="cs"/>
          <w:rtl/>
          <w:lang w:eastAsia="en-US"/>
        </w:rPr>
        <w:t>החלטה בבקשה כאמור רשאי הנשיא לבקש מן הפ</w:t>
      </w:r>
      <w:r>
        <w:rPr>
          <w:rStyle w:val="default"/>
          <w:rFonts w:cs="FrankRuehl"/>
          <w:rtl/>
          <w:lang w:eastAsia="en-US"/>
        </w:rPr>
        <w:t>ר</w:t>
      </w:r>
      <w:r>
        <w:rPr>
          <w:rStyle w:val="default"/>
          <w:rFonts w:cs="FrankRuehl" w:hint="cs"/>
          <w:rtl/>
          <w:lang w:eastAsia="en-US"/>
        </w:rPr>
        <w:t>קלי</w:t>
      </w:r>
      <w:r>
        <w:rPr>
          <w:rStyle w:val="default"/>
          <w:rFonts w:cs="FrankRuehl"/>
          <w:rtl/>
          <w:lang w:eastAsia="en-US"/>
        </w:rPr>
        <w:t>ט</w:t>
      </w:r>
      <w:r>
        <w:rPr>
          <w:rStyle w:val="default"/>
          <w:rFonts w:cs="FrankRuehl" w:hint="cs"/>
          <w:rtl/>
          <w:lang w:eastAsia="en-US"/>
        </w:rPr>
        <w:t xml:space="preserve"> הצבאי הראשי את חוות דעתו בכתב.</w:t>
      </w:r>
    </w:p>
    <w:p w14:paraId="1632C3BE"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הוג</w:t>
      </w:r>
      <w:r>
        <w:rPr>
          <w:rStyle w:val="default"/>
          <w:rFonts w:cs="FrankRuehl"/>
          <w:rtl/>
          <w:lang w:eastAsia="en-US"/>
        </w:rPr>
        <w:t>ש</w:t>
      </w:r>
      <w:r>
        <w:rPr>
          <w:rStyle w:val="default"/>
          <w:rFonts w:cs="FrankRuehl" w:hint="cs"/>
          <w:rtl/>
          <w:lang w:eastAsia="en-US"/>
        </w:rPr>
        <w:t>ה בקשה כא</w:t>
      </w:r>
      <w:r>
        <w:rPr>
          <w:rStyle w:val="default"/>
          <w:rFonts w:cs="FrankRuehl"/>
          <w:rtl/>
          <w:lang w:eastAsia="en-US"/>
        </w:rPr>
        <w:t xml:space="preserve">מור </w:t>
      </w:r>
      <w:r>
        <w:rPr>
          <w:rStyle w:val="default"/>
          <w:rFonts w:cs="FrankRuehl" w:hint="cs"/>
          <w:rtl/>
          <w:lang w:eastAsia="en-US"/>
        </w:rPr>
        <w:t>שלא על ידי התובע הצבאי הראשי, יחליט הנשיא בבקשה לאחר שנתן למבקש ולתובע הצבאי הראשי הזדמנות להשמיע את טענותיהם.</w:t>
      </w:r>
    </w:p>
    <w:p w14:paraId="348C0A52" w14:textId="77777777" w:rsidR="008D4784" w:rsidRDefault="008D4784">
      <w:pPr>
        <w:pStyle w:val="P00"/>
        <w:spacing w:before="72"/>
        <w:ind w:left="0" w:right="1134"/>
        <w:rPr>
          <w:rStyle w:val="default"/>
          <w:rFonts w:cs="FrankRuehl"/>
          <w:rtl/>
          <w:lang w:eastAsia="en-US"/>
        </w:rPr>
      </w:pPr>
      <w:bookmarkStart w:id="918" w:name="Seif466"/>
      <w:bookmarkEnd w:id="918"/>
      <w:r>
        <w:rPr>
          <w:lang w:val="he-IL"/>
        </w:rPr>
        <w:pict w14:anchorId="4DAA222F">
          <v:rect id="_x0000_s2674" style="position:absolute;left:0;text-align:left;margin-left:464.5pt;margin-top:8.05pt;width:75.05pt;height:30.3pt;z-index:251717120" o:allowincell="f" filled="f" stroked="f" strokecolor="lime" strokeweight=".25pt">
            <v:textbox inset="0,0,0,0">
              <w:txbxContent>
                <w:p w14:paraId="1F82462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דיק</w:t>
                  </w:r>
                  <w:r>
                    <w:rPr>
                      <w:rFonts w:cs="Miriam"/>
                      <w:sz w:val="18"/>
                      <w:szCs w:val="18"/>
                      <w:rtl/>
                      <w:lang w:eastAsia="en-US"/>
                    </w:rPr>
                    <w:t xml:space="preserve">ה </w:t>
                  </w:r>
                  <w:r>
                    <w:rPr>
                      <w:rFonts w:cs="Miriam" w:hint="cs"/>
                      <w:sz w:val="18"/>
                      <w:szCs w:val="18"/>
                      <w:rtl/>
                      <w:lang w:eastAsia="en-US"/>
                    </w:rPr>
                    <w:t>וחק</w:t>
                  </w:r>
                  <w:r>
                    <w:rPr>
                      <w:rFonts w:cs="Miriam"/>
                      <w:sz w:val="18"/>
                      <w:szCs w:val="18"/>
                      <w:rtl/>
                      <w:lang w:eastAsia="en-US"/>
                    </w:rPr>
                    <w:t>י</w:t>
                  </w:r>
                  <w:r>
                    <w:rPr>
                      <w:rFonts w:cs="Miriam" w:hint="cs"/>
                      <w:sz w:val="18"/>
                      <w:szCs w:val="18"/>
                      <w:rtl/>
                      <w:lang w:eastAsia="en-US"/>
                    </w:rPr>
                    <w:t>רה מקודמת להכנת חוות דעת</w:t>
                  </w:r>
                </w:p>
              </w:txbxContent>
            </v:textbox>
            <w10:anchorlock/>
          </v:rect>
        </w:pict>
      </w:r>
      <w:r>
        <w:rPr>
          <w:rStyle w:val="big-number"/>
          <w:rtl/>
          <w:lang w:eastAsia="en-US"/>
        </w:rPr>
        <w:t>449.</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לשם</w:t>
      </w:r>
      <w:r>
        <w:rPr>
          <w:rStyle w:val="default"/>
          <w:rFonts w:cs="FrankRuehl"/>
          <w:rtl/>
          <w:lang w:eastAsia="en-US"/>
        </w:rPr>
        <w:t xml:space="preserve"> </w:t>
      </w:r>
      <w:r>
        <w:rPr>
          <w:rStyle w:val="default"/>
          <w:rFonts w:cs="FrankRuehl" w:hint="cs"/>
          <w:rtl/>
          <w:lang w:eastAsia="en-US"/>
        </w:rPr>
        <w:t>חוות דעת כאמור בסעיף 448(ב) רשאי הפ</w:t>
      </w:r>
      <w:r>
        <w:rPr>
          <w:rStyle w:val="default"/>
          <w:rFonts w:cs="FrankRuehl"/>
          <w:rtl/>
          <w:lang w:eastAsia="en-US"/>
        </w:rPr>
        <w:t>ר</w:t>
      </w:r>
      <w:r>
        <w:rPr>
          <w:rStyle w:val="default"/>
          <w:rFonts w:cs="FrankRuehl" w:hint="cs"/>
          <w:rtl/>
          <w:lang w:eastAsia="en-US"/>
        </w:rPr>
        <w:t>קלי</w:t>
      </w:r>
      <w:r>
        <w:rPr>
          <w:rStyle w:val="default"/>
          <w:rFonts w:cs="FrankRuehl"/>
          <w:rtl/>
          <w:lang w:eastAsia="en-US"/>
        </w:rPr>
        <w:t>ט</w:t>
      </w:r>
      <w:r>
        <w:rPr>
          <w:rStyle w:val="default"/>
          <w:rFonts w:cs="FrankRuehl" w:hint="cs"/>
          <w:rtl/>
          <w:lang w:eastAsia="en-US"/>
        </w:rPr>
        <w:t xml:space="preserve"> הצבאי הראשי להורות על עריכת בדיקה או חקירה מוקדמת.</w:t>
      </w:r>
    </w:p>
    <w:p w14:paraId="7B74AB66"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נית</w:t>
      </w:r>
      <w:r>
        <w:rPr>
          <w:rStyle w:val="default"/>
          <w:rFonts w:cs="FrankRuehl"/>
          <w:rtl/>
          <w:lang w:eastAsia="en-US"/>
        </w:rPr>
        <w:t>נ</w:t>
      </w:r>
      <w:r>
        <w:rPr>
          <w:rStyle w:val="default"/>
          <w:rFonts w:cs="FrankRuehl" w:hint="cs"/>
          <w:rtl/>
          <w:lang w:eastAsia="en-US"/>
        </w:rPr>
        <w:t>ה חוות דעת הפרקליט הצבאי הראשי כאמור, יימסר למבקש העתק ממנה, והוא יהיה רשאי, תוך הזמן שיקבע הנשיא, להשיג עליה תשובה בכתב.</w:t>
      </w:r>
    </w:p>
    <w:p w14:paraId="45E0706D" w14:textId="77777777" w:rsidR="008D4784" w:rsidRDefault="008D4784" w:rsidP="002850E6">
      <w:pPr>
        <w:pStyle w:val="P00"/>
        <w:spacing w:before="72"/>
        <w:ind w:left="0" w:right="1134"/>
        <w:rPr>
          <w:rStyle w:val="default"/>
          <w:rFonts w:cs="FrankRuehl"/>
          <w:rtl/>
          <w:lang w:eastAsia="en-US"/>
        </w:rPr>
      </w:pPr>
      <w:bookmarkStart w:id="919" w:name="Seif467"/>
      <w:bookmarkEnd w:id="919"/>
      <w:r>
        <w:rPr>
          <w:lang w:val="he-IL"/>
        </w:rPr>
        <w:pict w14:anchorId="12EE4DAD">
          <v:rect id="_x0000_s2675" style="position:absolute;left:0;text-align:left;margin-left:464.5pt;margin-top:8.05pt;width:75.05pt;height:23.75pt;z-index:251718144" o:allowincell="f" filled="f" stroked="f" strokecolor="lime" strokeweight=".25pt">
            <v:textbox inset="0,0,0,0">
              <w:txbxContent>
                <w:p w14:paraId="5658822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 xml:space="preserve">ית </w:t>
                  </w:r>
                  <w:r>
                    <w:rPr>
                      <w:rFonts w:cs="Miriam"/>
                      <w:sz w:val="18"/>
                      <w:szCs w:val="18"/>
                      <w:rtl/>
                      <w:lang w:eastAsia="en-US"/>
                    </w:rPr>
                    <w:t>ה</w:t>
                  </w:r>
                  <w:r>
                    <w:rPr>
                      <w:rFonts w:cs="Miriam" w:hint="cs"/>
                      <w:sz w:val="18"/>
                      <w:szCs w:val="18"/>
                      <w:rtl/>
                      <w:lang w:eastAsia="en-US"/>
                    </w:rPr>
                    <w:t>דין הדן במשפט חוזר</w:t>
                  </w:r>
                </w:p>
              </w:txbxContent>
            </v:textbox>
            <w10:anchorlock/>
          </v:rect>
        </w:pict>
      </w:r>
      <w:r>
        <w:rPr>
          <w:rStyle w:val="big-number"/>
          <w:rtl/>
          <w:lang w:eastAsia="en-US"/>
        </w:rPr>
        <w:t>450.</w:t>
      </w:r>
      <w:r>
        <w:rPr>
          <w:rStyle w:val="big-number"/>
          <w:rtl/>
          <w:lang w:eastAsia="en-US"/>
        </w:rPr>
        <w:tab/>
      </w:r>
      <w:r>
        <w:rPr>
          <w:rStyle w:val="default"/>
          <w:rFonts w:cs="FrankRuehl"/>
          <w:rtl/>
          <w:lang w:eastAsia="en-US"/>
        </w:rPr>
        <w:t>ה</w:t>
      </w:r>
      <w:r>
        <w:rPr>
          <w:rStyle w:val="default"/>
          <w:rFonts w:cs="FrankRuehl" w:hint="cs"/>
          <w:rtl/>
          <w:lang w:eastAsia="en-US"/>
        </w:rPr>
        <w:t>ורה</w:t>
      </w:r>
      <w:r>
        <w:rPr>
          <w:rStyle w:val="default"/>
          <w:rFonts w:cs="FrankRuehl"/>
          <w:rtl/>
          <w:lang w:eastAsia="en-US"/>
        </w:rPr>
        <w:t xml:space="preserve"> </w:t>
      </w:r>
      <w:r>
        <w:rPr>
          <w:rStyle w:val="default"/>
          <w:rFonts w:cs="FrankRuehl" w:hint="cs"/>
          <w:rtl/>
          <w:lang w:eastAsia="en-US"/>
        </w:rPr>
        <w:t>נש</w:t>
      </w:r>
      <w:r>
        <w:rPr>
          <w:rStyle w:val="default"/>
          <w:rFonts w:cs="FrankRuehl"/>
          <w:rtl/>
          <w:lang w:eastAsia="en-US"/>
        </w:rPr>
        <w:t>י</w:t>
      </w:r>
      <w:r>
        <w:rPr>
          <w:rStyle w:val="default"/>
          <w:rFonts w:cs="FrankRuehl" w:hint="cs"/>
          <w:rtl/>
          <w:lang w:eastAsia="en-US"/>
        </w:rPr>
        <w:t>א בית הדין הצבאי לערעורים על</w:t>
      </w:r>
      <w:r>
        <w:rPr>
          <w:rStyle w:val="default"/>
          <w:rFonts w:cs="FrankRuehl"/>
          <w:rtl/>
          <w:lang w:eastAsia="en-US"/>
        </w:rPr>
        <w:t xml:space="preserve"> </w:t>
      </w:r>
      <w:r>
        <w:rPr>
          <w:rStyle w:val="default"/>
          <w:rFonts w:cs="FrankRuehl" w:hint="cs"/>
          <w:rtl/>
          <w:lang w:eastAsia="en-US"/>
        </w:rPr>
        <w:t>ערי</w:t>
      </w:r>
      <w:r>
        <w:rPr>
          <w:rStyle w:val="default"/>
          <w:rFonts w:cs="FrankRuehl"/>
          <w:rtl/>
          <w:lang w:eastAsia="en-US"/>
        </w:rPr>
        <w:t>כ</w:t>
      </w:r>
      <w:r>
        <w:rPr>
          <w:rStyle w:val="default"/>
          <w:rFonts w:cs="FrankRuehl" w:hint="cs"/>
          <w:rtl/>
          <w:lang w:eastAsia="en-US"/>
        </w:rPr>
        <w:t>ת משפט חוזר, יורכב מותב של בית דין צבאי מחוזי ולפנ</w:t>
      </w:r>
      <w:r>
        <w:rPr>
          <w:rStyle w:val="default"/>
          <w:rFonts w:cs="FrankRuehl"/>
          <w:rtl/>
          <w:lang w:eastAsia="en-US"/>
        </w:rPr>
        <w:t>יו י</w:t>
      </w:r>
      <w:r>
        <w:rPr>
          <w:rStyle w:val="default"/>
          <w:rFonts w:cs="FrankRuehl" w:hint="cs"/>
          <w:rtl/>
          <w:lang w:eastAsia="en-US"/>
        </w:rPr>
        <w:t>תברר המ</w:t>
      </w:r>
      <w:r>
        <w:rPr>
          <w:rStyle w:val="default"/>
          <w:rFonts w:cs="FrankRuehl"/>
          <w:rtl/>
          <w:lang w:eastAsia="en-US"/>
        </w:rPr>
        <w:t>ש</w:t>
      </w:r>
      <w:r>
        <w:rPr>
          <w:rStyle w:val="default"/>
          <w:rFonts w:cs="FrankRuehl" w:hint="cs"/>
          <w:rtl/>
          <w:lang w:eastAsia="en-US"/>
        </w:rPr>
        <w:t>פ</w:t>
      </w:r>
      <w:r>
        <w:rPr>
          <w:rStyle w:val="default"/>
          <w:rFonts w:cs="FrankRuehl"/>
          <w:rtl/>
          <w:lang w:eastAsia="en-US"/>
        </w:rPr>
        <w:t>ט</w:t>
      </w:r>
      <w:r>
        <w:rPr>
          <w:rStyle w:val="default"/>
          <w:rFonts w:cs="FrankRuehl" w:hint="cs"/>
          <w:rtl/>
          <w:lang w:eastAsia="en-US"/>
        </w:rPr>
        <w:t xml:space="preserve">; אולם אם היה המשפט הראשון לפני בית דין מיוחד </w:t>
      </w:r>
      <w:r w:rsidR="002850E6">
        <w:rPr>
          <w:rStyle w:val="default"/>
          <w:rFonts w:cs="FrankRuehl" w:hint="cs"/>
          <w:rtl/>
          <w:lang w:eastAsia="en-US"/>
        </w:rPr>
        <w:t>-</w:t>
      </w:r>
      <w:r>
        <w:rPr>
          <w:rStyle w:val="default"/>
          <w:rFonts w:cs="FrankRuehl" w:hint="cs"/>
          <w:rtl/>
          <w:lang w:eastAsia="en-US"/>
        </w:rPr>
        <w:t xml:space="preserve"> יו</w:t>
      </w:r>
      <w:r>
        <w:rPr>
          <w:rStyle w:val="default"/>
          <w:rFonts w:cs="FrankRuehl"/>
          <w:rtl/>
          <w:lang w:eastAsia="en-US"/>
        </w:rPr>
        <w:t>ר</w:t>
      </w:r>
      <w:r>
        <w:rPr>
          <w:rStyle w:val="default"/>
          <w:rFonts w:cs="FrankRuehl" w:hint="cs"/>
          <w:rtl/>
          <w:lang w:eastAsia="en-US"/>
        </w:rPr>
        <w:t>כב לשם כך מותב של בית דין מיוחד.</w:t>
      </w:r>
    </w:p>
    <w:p w14:paraId="4E45CF8D" w14:textId="77777777" w:rsidR="008D4784" w:rsidRDefault="008D4784">
      <w:pPr>
        <w:pStyle w:val="P00"/>
        <w:spacing w:before="72"/>
        <w:ind w:left="0" w:right="1134"/>
        <w:rPr>
          <w:rStyle w:val="default"/>
          <w:rFonts w:cs="FrankRuehl"/>
          <w:rtl/>
          <w:lang w:eastAsia="en-US"/>
        </w:rPr>
      </w:pPr>
      <w:bookmarkStart w:id="920" w:name="Seif468"/>
      <w:bookmarkEnd w:id="920"/>
      <w:r>
        <w:rPr>
          <w:lang w:val="he-IL"/>
        </w:rPr>
        <w:pict w14:anchorId="5B26AF33">
          <v:rect id="_x0000_s2676" style="position:absolute;left:0;text-align:left;margin-left:464.5pt;margin-top:8.05pt;width:75.05pt;height:20.7pt;z-index:251719168" o:allowincell="f" filled="f" stroked="f" strokecolor="lime" strokeweight=".25pt">
            <v:textbox inset="0,0,0,0">
              <w:txbxContent>
                <w:p w14:paraId="6B93416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רכב</w:t>
                  </w:r>
                  <w:r>
                    <w:rPr>
                      <w:rFonts w:cs="Miriam"/>
                      <w:sz w:val="18"/>
                      <w:szCs w:val="18"/>
                      <w:rtl/>
                      <w:lang w:eastAsia="en-US"/>
                    </w:rPr>
                    <w:t>ת</w:t>
                  </w:r>
                  <w:r>
                    <w:rPr>
                      <w:rFonts w:cs="Miriam" w:hint="cs"/>
                      <w:sz w:val="18"/>
                      <w:szCs w:val="18"/>
                      <w:rtl/>
                      <w:lang w:eastAsia="en-US"/>
                    </w:rPr>
                    <w:t xml:space="preserve"> מותב בית הד</w:t>
                  </w:r>
                  <w:r>
                    <w:rPr>
                      <w:rFonts w:cs="Miriam"/>
                      <w:sz w:val="18"/>
                      <w:szCs w:val="18"/>
                      <w:rtl/>
                      <w:lang w:eastAsia="en-US"/>
                    </w:rPr>
                    <w:t>י</w:t>
                  </w:r>
                  <w:r>
                    <w:rPr>
                      <w:rFonts w:cs="Miriam" w:hint="cs"/>
                      <w:sz w:val="18"/>
                      <w:szCs w:val="18"/>
                      <w:rtl/>
                      <w:lang w:eastAsia="en-US"/>
                    </w:rPr>
                    <w:t>ן</w:t>
                  </w:r>
                </w:p>
              </w:txbxContent>
            </v:textbox>
            <w10:anchorlock/>
          </v:rect>
        </w:pict>
      </w:r>
      <w:r>
        <w:rPr>
          <w:rStyle w:val="big-number"/>
          <w:rtl/>
          <w:lang w:eastAsia="en-US"/>
        </w:rPr>
        <w:t>451.</w:t>
      </w:r>
      <w:r>
        <w:rPr>
          <w:rStyle w:val="big-number"/>
          <w:rtl/>
          <w:lang w:eastAsia="en-US"/>
        </w:rPr>
        <w:tab/>
      </w:r>
      <w:r>
        <w:rPr>
          <w:rStyle w:val="default"/>
          <w:rFonts w:cs="FrankRuehl"/>
          <w:rtl/>
          <w:lang w:eastAsia="en-US"/>
        </w:rPr>
        <w:t>ל</w:t>
      </w:r>
      <w:r>
        <w:rPr>
          <w:rStyle w:val="default"/>
          <w:rFonts w:cs="FrankRuehl" w:hint="cs"/>
          <w:rtl/>
          <w:lang w:eastAsia="en-US"/>
        </w:rPr>
        <w:t>צור</w:t>
      </w:r>
      <w:r>
        <w:rPr>
          <w:rStyle w:val="default"/>
          <w:rFonts w:cs="FrankRuehl"/>
          <w:rtl/>
          <w:lang w:eastAsia="en-US"/>
        </w:rPr>
        <w:t>ך</w:t>
      </w:r>
      <w:r>
        <w:rPr>
          <w:rStyle w:val="default"/>
          <w:rFonts w:cs="FrankRuehl" w:hint="cs"/>
          <w:rtl/>
          <w:lang w:eastAsia="en-US"/>
        </w:rPr>
        <w:t xml:space="preserve"> הרכבת מותב בית הדין כאמור בסעיף 450 יהיה</w:t>
      </w:r>
      <w:r>
        <w:rPr>
          <w:rStyle w:val="default"/>
          <w:rFonts w:cs="FrankRuehl"/>
          <w:rtl/>
          <w:lang w:eastAsia="en-US"/>
        </w:rPr>
        <w:t xml:space="preserve"> </w:t>
      </w:r>
      <w:r>
        <w:rPr>
          <w:rStyle w:val="default"/>
          <w:rFonts w:cs="FrankRuehl" w:hint="cs"/>
          <w:rtl/>
          <w:lang w:eastAsia="en-US"/>
        </w:rPr>
        <w:t>דין הבקשה בצירוף החלטת הנשיא</w:t>
      </w:r>
      <w:r>
        <w:rPr>
          <w:rStyle w:val="default"/>
          <w:rFonts w:cs="FrankRuehl"/>
          <w:rtl/>
          <w:lang w:eastAsia="en-US"/>
        </w:rPr>
        <w:t xml:space="preserve"> </w:t>
      </w:r>
      <w:r>
        <w:rPr>
          <w:rStyle w:val="default"/>
          <w:rFonts w:cs="FrankRuehl" w:hint="cs"/>
          <w:rtl/>
          <w:lang w:eastAsia="en-US"/>
        </w:rPr>
        <w:t>כדי</w:t>
      </w:r>
      <w:r>
        <w:rPr>
          <w:rStyle w:val="default"/>
          <w:rFonts w:cs="FrankRuehl"/>
          <w:rtl/>
          <w:lang w:eastAsia="en-US"/>
        </w:rPr>
        <w:t>ן</w:t>
      </w:r>
      <w:r>
        <w:rPr>
          <w:rStyle w:val="default"/>
          <w:rFonts w:cs="FrankRuehl" w:hint="cs"/>
          <w:rtl/>
          <w:lang w:eastAsia="en-US"/>
        </w:rPr>
        <w:t xml:space="preserve"> כתב-אישום שהוגש לנשיא אותו בית דין.</w:t>
      </w:r>
    </w:p>
    <w:p w14:paraId="673838C6" w14:textId="77777777" w:rsidR="008D4784" w:rsidRDefault="008D4784">
      <w:pPr>
        <w:pStyle w:val="P00"/>
        <w:spacing w:before="72"/>
        <w:ind w:left="0" w:right="1134"/>
        <w:rPr>
          <w:rStyle w:val="default"/>
          <w:rFonts w:cs="FrankRuehl"/>
          <w:rtl/>
          <w:lang w:eastAsia="en-US"/>
        </w:rPr>
      </w:pPr>
      <w:bookmarkStart w:id="921" w:name="Seif469"/>
      <w:bookmarkEnd w:id="921"/>
      <w:r>
        <w:rPr>
          <w:lang w:val="he-IL"/>
        </w:rPr>
        <w:pict w14:anchorId="761C310F">
          <v:rect id="_x0000_s2677" style="position:absolute;left:0;text-align:left;margin-left:464.5pt;margin-top:8.05pt;width:75.05pt;height:16.95pt;z-index:251720192" o:allowincell="f" filled="f" stroked="f" strokecolor="lime" strokeweight=".25pt">
            <v:textbox inset="0,0,0,0">
              <w:txbxContent>
                <w:p w14:paraId="41081BF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ל</w:t>
                  </w:r>
                  <w:r>
                    <w:rPr>
                      <w:rFonts w:cs="Miriam"/>
                      <w:sz w:val="18"/>
                      <w:szCs w:val="18"/>
                      <w:rtl/>
                      <w:lang w:eastAsia="en-US"/>
                    </w:rPr>
                    <w:t>י</w:t>
                  </w:r>
                  <w:r>
                    <w:rPr>
                      <w:rFonts w:cs="Miriam" w:hint="cs"/>
                      <w:sz w:val="18"/>
                      <w:szCs w:val="18"/>
                      <w:rtl/>
                      <w:lang w:eastAsia="en-US"/>
                    </w:rPr>
                    <w:t>כ</w:t>
                  </w:r>
                  <w:r>
                    <w:rPr>
                      <w:rFonts w:cs="Miriam"/>
                      <w:sz w:val="18"/>
                      <w:szCs w:val="18"/>
                      <w:rtl/>
                      <w:lang w:eastAsia="en-US"/>
                    </w:rPr>
                    <w:t>י</w:t>
                  </w:r>
                  <w:r>
                    <w:rPr>
                      <w:rFonts w:cs="Miriam" w:hint="cs"/>
                      <w:sz w:val="18"/>
                      <w:szCs w:val="18"/>
                      <w:rtl/>
                      <w:lang w:eastAsia="en-US"/>
                    </w:rPr>
                    <w:t xml:space="preserve"> </w:t>
                  </w:r>
                  <w:r>
                    <w:rPr>
                      <w:rFonts w:cs="Miriam"/>
                      <w:sz w:val="18"/>
                      <w:szCs w:val="18"/>
                      <w:rtl/>
                      <w:lang w:eastAsia="en-US"/>
                    </w:rPr>
                    <w:t>ה</w:t>
                  </w:r>
                  <w:r>
                    <w:rPr>
                      <w:rFonts w:cs="Miriam" w:hint="cs"/>
                      <w:sz w:val="18"/>
                      <w:szCs w:val="18"/>
                      <w:rtl/>
                      <w:lang w:eastAsia="en-US"/>
                    </w:rPr>
                    <w:t>דין במשפט חוזר</w:t>
                  </w:r>
                </w:p>
              </w:txbxContent>
            </v:textbox>
            <w10:anchorlock/>
          </v:rect>
        </w:pict>
      </w:r>
      <w:r>
        <w:rPr>
          <w:rStyle w:val="big-number"/>
          <w:rtl/>
          <w:lang w:eastAsia="en-US"/>
        </w:rPr>
        <w:t>452.</w:t>
      </w:r>
      <w:r>
        <w:rPr>
          <w:rStyle w:val="big-number"/>
          <w:rtl/>
          <w:lang w:eastAsia="en-US"/>
        </w:rPr>
        <w:tab/>
      </w:r>
      <w:r>
        <w:rPr>
          <w:rStyle w:val="default"/>
          <w:rFonts w:cs="FrankRuehl"/>
          <w:rtl/>
          <w:lang w:eastAsia="en-US"/>
        </w:rPr>
        <w:t>ב</w:t>
      </w:r>
      <w:r>
        <w:rPr>
          <w:rStyle w:val="default"/>
          <w:rFonts w:cs="FrankRuehl" w:hint="cs"/>
          <w:rtl/>
          <w:lang w:eastAsia="en-US"/>
        </w:rPr>
        <w:t>משפ</w:t>
      </w:r>
      <w:r>
        <w:rPr>
          <w:rStyle w:val="default"/>
          <w:rFonts w:cs="FrankRuehl"/>
          <w:rtl/>
          <w:lang w:eastAsia="en-US"/>
        </w:rPr>
        <w:t>ט</w:t>
      </w:r>
      <w:r>
        <w:rPr>
          <w:rStyle w:val="default"/>
          <w:rFonts w:cs="FrankRuehl" w:hint="cs"/>
          <w:rtl/>
          <w:lang w:eastAsia="en-US"/>
        </w:rPr>
        <w:t xml:space="preserve"> חוזר יחולו הליכי הדין הרגילים, אולם רשאי בית הדין לסטות מהם אם החליט על כך מחמת נסיבות הענין.</w:t>
      </w:r>
    </w:p>
    <w:p w14:paraId="72E6FAFD" w14:textId="77777777" w:rsidR="008D4784" w:rsidRDefault="008D4784">
      <w:pPr>
        <w:pStyle w:val="P00"/>
        <w:spacing w:before="72"/>
        <w:ind w:left="0" w:right="1134"/>
        <w:rPr>
          <w:rStyle w:val="default"/>
          <w:rFonts w:cs="FrankRuehl"/>
          <w:rtl/>
          <w:lang w:eastAsia="en-US"/>
        </w:rPr>
      </w:pPr>
      <w:bookmarkStart w:id="922" w:name="Seif470"/>
      <w:bookmarkEnd w:id="922"/>
      <w:r>
        <w:rPr>
          <w:lang w:val="he-IL"/>
        </w:rPr>
        <w:pict w14:anchorId="3292FE1E">
          <v:rect id="_x0000_s2678" style="position:absolute;left:0;text-align:left;margin-left:464.5pt;margin-top:8.05pt;width:75.05pt;height:17.7pt;z-index:251721216" o:allowincell="f" filled="f" stroked="f" strokecolor="lime" strokeweight=".25pt">
            <v:textbox inset="0,0,0,0">
              <w:txbxContent>
                <w:p w14:paraId="0695E1C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סק</w:t>
                  </w:r>
                  <w:r>
                    <w:rPr>
                      <w:rFonts w:cs="Miriam"/>
                      <w:sz w:val="18"/>
                      <w:szCs w:val="18"/>
                      <w:rtl/>
                      <w:lang w:eastAsia="en-US"/>
                    </w:rPr>
                    <w:t xml:space="preserve"> ד</w:t>
                  </w:r>
                  <w:r>
                    <w:rPr>
                      <w:rFonts w:cs="Miriam" w:hint="cs"/>
                      <w:sz w:val="18"/>
                      <w:szCs w:val="18"/>
                      <w:rtl/>
                      <w:lang w:eastAsia="en-US"/>
                    </w:rPr>
                    <w:t>ין</w:t>
                  </w:r>
                  <w:r>
                    <w:rPr>
                      <w:rFonts w:cs="Miriam"/>
                      <w:sz w:val="18"/>
                      <w:szCs w:val="18"/>
                      <w:rtl/>
                      <w:lang w:eastAsia="en-US"/>
                    </w:rPr>
                    <w:t xml:space="preserve"> </w:t>
                  </w:r>
                  <w:r>
                    <w:rPr>
                      <w:rFonts w:cs="Miriam" w:hint="cs"/>
                      <w:sz w:val="18"/>
                      <w:szCs w:val="18"/>
                      <w:rtl/>
                      <w:lang w:eastAsia="en-US"/>
                    </w:rPr>
                    <w:t>ללא שמי</w:t>
                  </w:r>
                  <w:r>
                    <w:rPr>
                      <w:rFonts w:cs="Miriam"/>
                      <w:sz w:val="18"/>
                      <w:szCs w:val="18"/>
                      <w:rtl/>
                      <w:lang w:eastAsia="en-US"/>
                    </w:rPr>
                    <w:t>עת</w:t>
                  </w:r>
                  <w:r>
                    <w:rPr>
                      <w:rFonts w:cs="Miriam" w:hint="cs"/>
                      <w:sz w:val="18"/>
                      <w:szCs w:val="18"/>
                      <w:rtl/>
                      <w:lang w:eastAsia="en-US"/>
                    </w:rPr>
                    <w:t xml:space="preserve"> עדויות</w:t>
                  </w:r>
                </w:p>
              </w:txbxContent>
            </v:textbox>
            <w10:anchorlock/>
          </v:rect>
        </w:pict>
      </w:r>
      <w:r>
        <w:rPr>
          <w:rStyle w:val="big-number"/>
          <w:rtl/>
          <w:lang w:eastAsia="en-US"/>
        </w:rPr>
        <w:t>453.</w:t>
      </w:r>
      <w:r>
        <w:rPr>
          <w:rStyle w:val="big-number"/>
          <w:rtl/>
          <w:lang w:eastAsia="en-US"/>
        </w:rPr>
        <w:tab/>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ה</w:t>
      </w:r>
      <w:r>
        <w:rPr>
          <w:rStyle w:val="default"/>
          <w:rFonts w:cs="FrankRuehl" w:hint="cs"/>
          <w:rtl/>
          <w:lang w:eastAsia="en-US"/>
        </w:rPr>
        <w:t>דין הדן במשפט חוזר רשאי, מבלי לשמוע עדויות נוס</w:t>
      </w:r>
      <w:r>
        <w:rPr>
          <w:rStyle w:val="default"/>
          <w:rFonts w:cs="FrankRuehl"/>
          <w:rtl/>
          <w:lang w:eastAsia="en-US"/>
        </w:rPr>
        <w:t>פ</w:t>
      </w:r>
      <w:r>
        <w:rPr>
          <w:rStyle w:val="default"/>
          <w:rFonts w:cs="FrankRuehl" w:hint="cs"/>
          <w:rtl/>
          <w:lang w:eastAsia="en-US"/>
        </w:rPr>
        <w:t xml:space="preserve">ות </w:t>
      </w:r>
      <w:r>
        <w:rPr>
          <w:rStyle w:val="default"/>
          <w:rFonts w:cs="FrankRuehl"/>
          <w:rtl/>
          <w:lang w:eastAsia="en-US"/>
        </w:rPr>
        <w:t>א</w:t>
      </w:r>
      <w:r>
        <w:rPr>
          <w:rStyle w:val="default"/>
          <w:rFonts w:cs="FrankRuehl" w:hint="cs"/>
          <w:rtl/>
          <w:lang w:eastAsia="en-US"/>
        </w:rPr>
        <w:t>לא על סמך הבקשה האמורה בסעיף 448 וכל חומר אחר שנצט</w:t>
      </w:r>
      <w:r>
        <w:rPr>
          <w:rStyle w:val="default"/>
          <w:rFonts w:cs="FrankRuehl"/>
          <w:rtl/>
          <w:lang w:eastAsia="en-US"/>
        </w:rPr>
        <w:t>רף א</w:t>
      </w:r>
      <w:r>
        <w:rPr>
          <w:rStyle w:val="default"/>
          <w:rFonts w:cs="FrankRuehl" w:hint="cs"/>
          <w:rtl/>
          <w:lang w:eastAsia="en-US"/>
        </w:rPr>
        <w:t>ליה לפי</w:t>
      </w:r>
      <w:r>
        <w:rPr>
          <w:rStyle w:val="default"/>
          <w:rFonts w:cs="FrankRuehl"/>
          <w:rtl/>
          <w:lang w:eastAsia="en-US"/>
        </w:rPr>
        <w:t xml:space="preserve"> </w:t>
      </w:r>
      <w:r>
        <w:rPr>
          <w:rStyle w:val="default"/>
          <w:rFonts w:cs="FrankRuehl" w:hint="cs"/>
          <w:rtl/>
          <w:lang w:eastAsia="en-US"/>
        </w:rPr>
        <w:t>א</w:t>
      </w:r>
      <w:r>
        <w:rPr>
          <w:rStyle w:val="default"/>
          <w:rFonts w:cs="FrankRuehl"/>
          <w:rtl/>
          <w:lang w:eastAsia="en-US"/>
        </w:rPr>
        <w:t>ו</w:t>
      </w:r>
      <w:r>
        <w:rPr>
          <w:rStyle w:val="default"/>
          <w:rFonts w:cs="FrankRuehl" w:hint="cs"/>
          <w:rtl/>
          <w:lang w:eastAsia="en-US"/>
        </w:rPr>
        <w:t>תו סעיף ועל סמך טענות הצדדים, להוציא פסק דין המקיים את פסק הדין במשפט הראשון או המבטל אותו ומזכה את הנידון.</w:t>
      </w:r>
    </w:p>
    <w:p w14:paraId="2237ADCE" w14:textId="77777777" w:rsidR="008D4784" w:rsidRDefault="008D4784" w:rsidP="002850E6">
      <w:pPr>
        <w:pStyle w:val="P00"/>
        <w:spacing w:before="72"/>
        <w:ind w:left="0" w:right="1134"/>
        <w:rPr>
          <w:rStyle w:val="default"/>
          <w:rFonts w:cs="FrankRuehl"/>
          <w:rtl/>
          <w:lang w:eastAsia="en-US"/>
        </w:rPr>
      </w:pPr>
      <w:bookmarkStart w:id="923" w:name="Seif471"/>
      <w:bookmarkEnd w:id="923"/>
      <w:r>
        <w:rPr>
          <w:lang w:val="he-IL"/>
        </w:rPr>
        <w:pict w14:anchorId="4C2B8D81">
          <v:rect id="_x0000_s2679" style="position:absolute;left:0;text-align:left;margin-left:464.5pt;margin-top:8.05pt;width:75.05pt;height:22.15pt;z-index:251722240" o:allowincell="f" filled="f" stroked="f" strokecolor="lime" strokeweight=".25pt">
            <v:textbox inset="0,0,0,0">
              <w:txbxContent>
                <w:p w14:paraId="5F2453C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 xml:space="preserve">סק </w:t>
                  </w:r>
                  <w:r>
                    <w:rPr>
                      <w:rFonts w:cs="Miriam"/>
                      <w:sz w:val="18"/>
                      <w:szCs w:val="18"/>
                      <w:rtl/>
                      <w:lang w:eastAsia="en-US"/>
                    </w:rPr>
                    <w:t>ד</w:t>
                  </w:r>
                  <w:r>
                    <w:rPr>
                      <w:rFonts w:cs="Miriam" w:hint="cs"/>
                      <w:sz w:val="18"/>
                      <w:szCs w:val="18"/>
                      <w:rtl/>
                      <w:lang w:eastAsia="en-US"/>
                    </w:rPr>
                    <w:t>ין במשפט חוזר שנשמעו בו עדויות</w:t>
                  </w:r>
                </w:p>
              </w:txbxContent>
            </v:textbox>
            <w10:anchorlock/>
          </v:rect>
        </w:pict>
      </w:r>
      <w:r>
        <w:rPr>
          <w:rStyle w:val="big-number"/>
          <w:rtl/>
          <w:lang w:eastAsia="en-US"/>
        </w:rPr>
        <w:t>454.</w:t>
      </w:r>
      <w:r>
        <w:rPr>
          <w:rStyle w:val="big-number"/>
          <w:rtl/>
          <w:lang w:eastAsia="en-US"/>
        </w:rPr>
        <w:tab/>
      </w:r>
      <w:r>
        <w:rPr>
          <w:rStyle w:val="default"/>
          <w:rFonts w:cs="FrankRuehl"/>
          <w:rtl/>
          <w:lang w:eastAsia="en-US"/>
        </w:rPr>
        <w:t>ה</w:t>
      </w:r>
      <w:r>
        <w:rPr>
          <w:rStyle w:val="default"/>
          <w:rFonts w:cs="FrankRuehl" w:hint="cs"/>
          <w:rtl/>
          <w:lang w:eastAsia="en-US"/>
        </w:rPr>
        <w:t>חלי</w:t>
      </w:r>
      <w:r>
        <w:rPr>
          <w:rStyle w:val="default"/>
          <w:rFonts w:cs="FrankRuehl"/>
          <w:rtl/>
          <w:lang w:eastAsia="en-US"/>
        </w:rPr>
        <w:t>ט</w:t>
      </w:r>
      <w:r>
        <w:rPr>
          <w:rStyle w:val="default"/>
          <w:rFonts w:cs="FrankRuehl" w:hint="cs"/>
          <w:rtl/>
          <w:lang w:eastAsia="en-US"/>
        </w:rPr>
        <w:t xml:space="preserve"> בי</w:t>
      </w:r>
      <w:r>
        <w:rPr>
          <w:rStyle w:val="default"/>
          <w:rFonts w:cs="FrankRuehl"/>
          <w:rtl/>
          <w:lang w:eastAsia="en-US"/>
        </w:rPr>
        <w:t>ת</w:t>
      </w:r>
      <w:r>
        <w:rPr>
          <w:rStyle w:val="default"/>
          <w:rFonts w:cs="FrankRuehl" w:hint="cs"/>
          <w:rtl/>
          <w:lang w:eastAsia="en-US"/>
        </w:rPr>
        <w:t xml:space="preserve"> הד</w:t>
      </w:r>
      <w:r>
        <w:rPr>
          <w:rStyle w:val="default"/>
          <w:rFonts w:cs="FrankRuehl"/>
          <w:rtl/>
          <w:lang w:eastAsia="en-US"/>
        </w:rPr>
        <w:t>י</w:t>
      </w:r>
      <w:r>
        <w:rPr>
          <w:rStyle w:val="default"/>
          <w:rFonts w:cs="FrankRuehl" w:hint="cs"/>
          <w:rtl/>
          <w:lang w:eastAsia="en-US"/>
        </w:rPr>
        <w:t xml:space="preserve">ן, כי לשם הכרעת הדין יש לו לשמוע שנית עדויות </w:t>
      </w:r>
      <w:r w:rsidR="002850E6">
        <w:rPr>
          <w:rStyle w:val="default"/>
          <w:rFonts w:cs="FrankRuehl" w:hint="cs"/>
          <w:rtl/>
          <w:lang w:eastAsia="en-US"/>
        </w:rPr>
        <w:t>-</w:t>
      </w:r>
      <w:r>
        <w:rPr>
          <w:rStyle w:val="default"/>
          <w:rFonts w:cs="FrankRuehl" w:hint="cs"/>
          <w:rtl/>
          <w:lang w:eastAsia="en-US"/>
        </w:rPr>
        <w:t xml:space="preserve"> יב</w:t>
      </w:r>
      <w:r>
        <w:rPr>
          <w:rStyle w:val="default"/>
          <w:rFonts w:cs="FrankRuehl"/>
          <w:rtl/>
          <w:lang w:eastAsia="en-US"/>
        </w:rPr>
        <w:t>טל את</w:t>
      </w:r>
      <w:r>
        <w:rPr>
          <w:rStyle w:val="default"/>
          <w:rFonts w:cs="FrankRuehl" w:hint="cs"/>
          <w:rtl/>
          <w:lang w:eastAsia="en-US"/>
        </w:rPr>
        <w:t xml:space="preserve"> פסק הדין במשפט הראשון וינהל את המשפט החוזר כאילו דן בו בפעם ראשונה על פי כתב-האישום שהיה לפני בית הדין במשפט הראשון ויוציא בהתאם לכך את פסק דינו, ובלבד שלא ירשיע את הנ</w:t>
      </w:r>
      <w:r>
        <w:rPr>
          <w:rStyle w:val="default"/>
          <w:rFonts w:cs="FrankRuehl"/>
          <w:rtl/>
          <w:lang w:eastAsia="en-US"/>
        </w:rPr>
        <w:t>י</w:t>
      </w:r>
      <w:r>
        <w:rPr>
          <w:rStyle w:val="default"/>
          <w:rFonts w:cs="FrankRuehl" w:hint="cs"/>
          <w:rtl/>
          <w:lang w:eastAsia="en-US"/>
        </w:rPr>
        <w:t>דון בעבירה שהיא חמורה מן הע</w:t>
      </w:r>
      <w:r>
        <w:rPr>
          <w:rStyle w:val="default"/>
          <w:rFonts w:cs="FrankRuehl"/>
          <w:rtl/>
          <w:lang w:eastAsia="en-US"/>
        </w:rPr>
        <w:t>בי</w:t>
      </w:r>
      <w:r>
        <w:rPr>
          <w:rStyle w:val="default"/>
          <w:rFonts w:cs="FrankRuehl" w:hint="cs"/>
          <w:rtl/>
          <w:lang w:eastAsia="en-US"/>
        </w:rPr>
        <w:t>רה</w:t>
      </w:r>
      <w:r>
        <w:rPr>
          <w:rStyle w:val="default"/>
          <w:rFonts w:cs="FrankRuehl"/>
          <w:rtl/>
          <w:lang w:eastAsia="en-US"/>
        </w:rPr>
        <w:t xml:space="preserve"> ש</w:t>
      </w:r>
      <w:r>
        <w:rPr>
          <w:rStyle w:val="default"/>
          <w:rFonts w:cs="FrankRuehl" w:hint="cs"/>
          <w:rtl/>
          <w:lang w:eastAsia="en-US"/>
        </w:rPr>
        <w:t>בה הורשע במשפט הראשון והעונש שיטיל עליו לא יהיה חמ</w:t>
      </w:r>
      <w:r>
        <w:rPr>
          <w:rStyle w:val="default"/>
          <w:rFonts w:cs="FrankRuehl"/>
          <w:rtl/>
          <w:lang w:eastAsia="en-US"/>
        </w:rPr>
        <w:t>ור מ</w:t>
      </w:r>
      <w:r>
        <w:rPr>
          <w:rStyle w:val="default"/>
          <w:rFonts w:cs="FrankRuehl" w:hint="cs"/>
          <w:rtl/>
          <w:lang w:eastAsia="en-US"/>
        </w:rPr>
        <w:t>ן העונש</w:t>
      </w:r>
      <w:r>
        <w:rPr>
          <w:rStyle w:val="default"/>
          <w:rFonts w:cs="FrankRuehl"/>
          <w:rtl/>
          <w:lang w:eastAsia="en-US"/>
        </w:rPr>
        <w:t xml:space="preserve"> </w:t>
      </w:r>
      <w:r>
        <w:rPr>
          <w:rStyle w:val="default"/>
          <w:rFonts w:cs="FrankRuehl" w:hint="cs"/>
          <w:rtl/>
          <w:lang w:eastAsia="en-US"/>
        </w:rPr>
        <w:t>ש</w:t>
      </w:r>
      <w:r>
        <w:rPr>
          <w:rStyle w:val="default"/>
          <w:rFonts w:cs="FrankRuehl"/>
          <w:rtl/>
          <w:lang w:eastAsia="en-US"/>
        </w:rPr>
        <w:t>ה</w:t>
      </w:r>
      <w:r>
        <w:rPr>
          <w:rStyle w:val="default"/>
          <w:rFonts w:cs="FrankRuehl" w:hint="cs"/>
          <w:rtl/>
          <w:lang w:eastAsia="en-US"/>
        </w:rPr>
        <w:t>וטל עליו בפסק הדין במשפט הראשון, והעונש שבוצע לפי המשפט הראשון יובא בחשבון העונש החדש.</w:t>
      </w:r>
    </w:p>
    <w:p w14:paraId="4D136EE8" w14:textId="77777777" w:rsidR="008D4784" w:rsidRDefault="008D4784">
      <w:pPr>
        <w:pStyle w:val="P00"/>
        <w:spacing w:before="72"/>
        <w:ind w:left="0" w:right="1134"/>
        <w:rPr>
          <w:rStyle w:val="default"/>
          <w:rFonts w:cs="FrankRuehl"/>
          <w:rtl/>
          <w:lang w:eastAsia="en-US"/>
        </w:rPr>
      </w:pPr>
      <w:bookmarkStart w:id="924" w:name="Seif472"/>
      <w:bookmarkEnd w:id="924"/>
      <w:r>
        <w:rPr>
          <w:lang w:val="he-IL"/>
        </w:rPr>
        <w:pict w14:anchorId="3DE06814">
          <v:rect id="_x0000_s2680" style="position:absolute;left:0;text-align:left;margin-left:464.5pt;margin-top:8.05pt;width:75.05pt;height:21.25pt;z-index:251723264" o:allowincell="f" filled="f" stroked="f" strokecolor="lime" strokeweight=".25pt">
            <v:textbox inset="0,0,0,0">
              <w:txbxContent>
                <w:p w14:paraId="405117C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ק</w:t>
                  </w:r>
                  <w:r>
                    <w:rPr>
                      <w:rFonts w:cs="Miriam" w:hint="cs"/>
                      <w:sz w:val="18"/>
                      <w:szCs w:val="18"/>
                      <w:rtl/>
                      <w:lang w:eastAsia="en-US"/>
                    </w:rPr>
                    <w:t>בלת</w:t>
                  </w:r>
                  <w:r>
                    <w:rPr>
                      <w:rFonts w:cs="Miriam"/>
                      <w:sz w:val="18"/>
                      <w:szCs w:val="18"/>
                      <w:rtl/>
                      <w:lang w:eastAsia="en-US"/>
                    </w:rPr>
                    <w:t xml:space="preserve"> </w:t>
                  </w:r>
                  <w:r>
                    <w:rPr>
                      <w:rFonts w:cs="Miriam" w:hint="cs"/>
                      <w:sz w:val="18"/>
                      <w:szCs w:val="18"/>
                      <w:rtl/>
                      <w:lang w:eastAsia="en-US"/>
                    </w:rPr>
                    <w:t>עדויו</w:t>
                  </w:r>
                  <w:r>
                    <w:rPr>
                      <w:rFonts w:cs="Miriam"/>
                      <w:sz w:val="18"/>
                      <w:szCs w:val="18"/>
                      <w:rtl/>
                      <w:lang w:eastAsia="en-US"/>
                    </w:rPr>
                    <w:t>ת</w:t>
                  </w:r>
                  <w:r>
                    <w:rPr>
                      <w:rFonts w:cs="Miriam" w:hint="cs"/>
                      <w:sz w:val="18"/>
                      <w:szCs w:val="18"/>
                      <w:rtl/>
                      <w:lang w:eastAsia="en-US"/>
                    </w:rPr>
                    <w:t xml:space="preserve"> במ</w:t>
                  </w:r>
                  <w:r>
                    <w:rPr>
                      <w:rFonts w:cs="Miriam"/>
                      <w:sz w:val="18"/>
                      <w:szCs w:val="18"/>
                      <w:rtl/>
                      <w:lang w:eastAsia="en-US"/>
                    </w:rPr>
                    <w:t>ש</w:t>
                  </w:r>
                  <w:r>
                    <w:rPr>
                      <w:rFonts w:cs="Miriam" w:hint="cs"/>
                      <w:sz w:val="18"/>
                      <w:szCs w:val="18"/>
                      <w:rtl/>
                      <w:lang w:eastAsia="en-US"/>
                    </w:rPr>
                    <w:t>פט הראשון כראיה</w:t>
                  </w:r>
                </w:p>
              </w:txbxContent>
            </v:textbox>
            <w10:anchorlock/>
          </v:rect>
        </w:pict>
      </w:r>
      <w:r>
        <w:rPr>
          <w:rStyle w:val="big-number"/>
          <w:rtl/>
          <w:lang w:eastAsia="en-US"/>
        </w:rPr>
        <w:t>455.</w:t>
      </w:r>
      <w:r>
        <w:rPr>
          <w:rStyle w:val="big-number"/>
          <w:rtl/>
          <w:lang w:eastAsia="en-US"/>
        </w:rPr>
        <w:tab/>
      </w:r>
      <w:r>
        <w:rPr>
          <w:rStyle w:val="default"/>
          <w:rFonts w:cs="FrankRuehl"/>
          <w:rtl/>
          <w:lang w:eastAsia="en-US"/>
        </w:rPr>
        <w:t>ע</w:t>
      </w:r>
      <w:r>
        <w:rPr>
          <w:rStyle w:val="default"/>
          <w:rFonts w:cs="FrankRuehl" w:hint="cs"/>
          <w:rtl/>
          <w:lang w:eastAsia="en-US"/>
        </w:rPr>
        <w:t>ל א</w:t>
      </w:r>
      <w:r>
        <w:rPr>
          <w:rStyle w:val="default"/>
          <w:rFonts w:cs="FrankRuehl"/>
          <w:rtl/>
          <w:lang w:eastAsia="en-US"/>
        </w:rPr>
        <w:t>ף</w:t>
      </w:r>
      <w:r>
        <w:rPr>
          <w:rStyle w:val="default"/>
          <w:rFonts w:cs="FrankRuehl" w:hint="cs"/>
          <w:rtl/>
          <w:lang w:eastAsia="en-US"/>
        </w:rPr>
        <w:t xml:space="preserve"> האמור בסעיף 454, רשאי בית דין במשפט חוזר לקבל כראיה עדו</w:t>
      </w:r>
      <w:r>
        <w:rPr>
          <w:rStyle w:val="default"/>
          <w:rFonts w:cs="FrankRuehl"/>
          <w:rtl/>
          <w:lang w:eastAsia="en-US"/>
        </w:rPr>
        <w:t>ת</w:t>
      </w:r>
      <w:r>
        <w:rPr>
          <w:rStyle w:val="default"/>
          <w:rFonts w:cs="FrankRuehl" w:hint="cs"/>
          <w:rtl/>
          <w:lang w:eastAsia="en-US"/>
        </w:rPr>
        <w:t xml:space="preserve"> שה</w:t>
      </w:r>
      <w:r>
        <w:rPr>
          <w:rStyle w:val="default"/>
          <w:rFonts w:cs="FrankRuehl"/>
          <w:rtl/>
          <w:lang w:eastAsia="en-US"/>
        </w:rPr>
        <w:t>ע</w:t>
      </w:r>
      <w:r>
        <w:rPr>
          <w:rStyle w:val="default"/>
          <w:rFonts w:cs="FrankRuehl" w:hint="cs"/>
          <w:rtl/>
          <w:lang w:eastAsia="en-US"/>
        </w:rPr>
        <w:t>ידו ונרשמה בפני בית הדין במשפט הראשון, אם הוכח להנחת דעתו שאי</w:t>
      </w:r>
      <w:r>
        <w:rPr>
          <w:rStyle w:val="default"/>
          <w:rFonts w:cs="FrankRuehl"/>
          <w:rtl/>
          <w:lang w:eastAsia="en-US"/>
        </w:rPr>
        <w:t>-</w:t>
      </w:r>
      <w:r>
        <w:rPr>
          <w:rStyle w:val="default"/>
          <w:rFonts w:cs="FrankRuehl" w:hint="cs"/>
          <w:rtl/>
          <w:lang w:eastAsia="en-US"/>
        </w:rPr>
        <w:t>א</w:t>
      </w:r>
      <w:r>
        <w:rPr>
          <w:rStyle w:val="default"/>
          <w:rFonts w:cs="FrankRuehl"/>
          <w:rtl/>
          <w:lang w:eastAsia="en-US"/>
        </w:rPr>
        <w:t>פ</w:t>
      </w:r>
      <w:r>
        <w:rPr>
          <w:rStyle w:val="default"/>
          <w:rFonts w:cs="FrankRuehl" w:hint="cs"/>
          <w:rtl/>
          <w:lang w:eastAsia="en-US"/>
        </w:rPr>
        <w:t>שר להביא את העד שהעיד אותה עדות, או אם הוא סבור שמחמת הזמן שחלף נשתכחו מן העד פרטים שמסר במשפט הראשון.</w:t>
      </w:r>
    </w:p>
    <w:p w14:paraId="7D92A786" w14:textId="77777777" w:rsidR="008D4784" w:rsidRDefault="008D4784">
      <w:pPr>
        <w:pStyle w:val="P00"/>
        <w:spacing w:before="72"/>
        <w:ind w:left="0" w:right="1134"/>
        <w:rPr>
          <w:rStyle w:val="default"/>
          <w:rFonts w:cs="FrankRuehl"/>
          <w:rtl/>
          <w:lang w:eastAsia="en-US"/>
        </w:rPr>
      </w:pPr>
      <w:bookmarkStart w:id="925" w:name="Seif473"/>
      <w:bookmarkEnd w:id="925"/>
      <w:r>
        <w:rPr>
          <w:lang w:val="he-IL"/>
        </w:rPr>
        <w:pict w14:anchorId="6505956A">
          <v:rect id="_x0000_s2681" style="position:absolute;left:0;text-align:left;margin-left:464.5pt;margin-top:8.05pt;width:75.05pt;height:8pt;z-index:251724288" o:allowincell="f" filled="f" stroked="f" strokecolor="lime" strokeweight=".25pt">
            <v:textbox inset="0,0,0,0">
              <w:txbxContent>
                <w:p w14:paraId="2B0FA0B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רע</w:t>
                  </w:r>
                  <w:r>
                    <w:rPr>
                      <w:rFonts w:cs="Miriam"/>
                      <w:sz w:val="18"/>
                      <w:szCs w:val="18"/>
                      <w:rtl/>
                      <w:lang w:eastAsia="en-US"/>
                    </w:rPr>
                    <w:t>ור</w:t>
                  </w:r>
                </w:p>
              </w:txbxContent>
            </v:textbox>
            <w10:anchorlock/>
          </v:rect>
        </w:pict>
      </w:r>
      <w:r>
        <w:rPr>
          <w:rStyle w:val="big-number"/>
          <w:rtl/>
          <w:lang w:eastAsia="en-US"/>
        </w:rPr>
        <w:t>456.</w:t>
      </w:r>
      <w:r>
        <w:rPr>
          <w:rStyle w:val="big-number"/>
          <w:rtl/>
          <w:lang w:eastAsia="en-US"/>
        </w:rPr>
        <w:tab/>
      </w:r>
      <w:r>
        <w:rPr>
          <w:rStyle w:val="default"/>
          <w:rFonts w:cs="FrankRuehl"/>
          <w:rtl/>
          <w:lang w:eastAsia="en-US"/>
        </w:rPr>
        <w:t>ה</w:t>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ות בדבר ערעור על פסקי דין צבאיים חלו</w:t>
      </w:r>
      <w:r>
        <w:rPr>
          <w:rStyle w:val="default"/>
          <w:rFonts w:cs="FrankRuehl"/>
          <w:rtl/>
          <w:lang w:eastAsia="en-US"/>
        </w:rPr>
        <w:t>ת</w:t>
      </w:r>
      <w:r>
        <w:rPr>
          <w:rStyle w:val="default"/>
          <w:rFonts w:cs="FrankRuehl" w:hint="cs"/>
          <w:rtl/>
          <w:lang w:eastAsia="en-US"/>
        </w:rPr>
        <w:t xml:space="preserve"> גם על פסק דין שניתן במשפט ח</w:t>
      </w:r>
      <w:r>
        <w:rPr>
          <w:rStyle w:val="default"/>
          <w:rFonts w:cs="FrankRuehl"/>
          <w:rtl/>
          <w:lang w:eastAsia="en-US"/>
        </w:rPr>
        <w:t>ו</w:t>
      </w:r>
      <w:r>
        <w:rPr>
          <w:rStyle w:val="default"/>
          <w:rFonts w:cs="FrankRuehl" w:hint="cs"/>
          <w:rtl/>
          <w:lang w:eastAsia="en-US"/>
        </w:rPr>
        <w:t>זר.</w:t>
      </w:r>
    </w:p>
    <w:p w14:paraId="7E31B96F" w14:textId="77777777" w:rsidR="008D4784" w:rsidRDefault="008D4784">
      <w:pPr>
        <w:pStyle w:val="P00"/>
        <w:spacing w:before="72"/>
        <w:ind w:left="0" w:right="1134"/>
        <w:rPr>
          <w:rStyle w:val="default"/>
          <w:rFonts w:cs="FrankRuehl" w:hint="cs"/>
          <w:rtl/>
          <w:lang w:eastAsia="en-US"/>
        </w:rPr>
      </w:pPr>
      <w:bookmarkStart w:id="926" w:name="Seif632"/>
      <w:bookmarkEnd w:id="926"/>
      <w:r>
        <w:rPr>
          <w:lang w:val="he-IL"/>
        </w:rPr>
        <w:pict w14:anchorId="2241EEA8">
          <v:shape id="_x0000_s2682" type="#_x0000_t202" style="position:absolute;left:0;text-align:left;margin-left:462pt;margin-top:5.85pt;width:86.55pt;height:39.8pt;z-index:251963904" filled="f" stroked="f">
            <v:textbox>
              <w:txbxContent>
                <w:p w14:paraId="3398E35A" w14:textId="77777777" w:rsidR="003F3D19" w:rsidRDefault="003F3D19">
                  <w:pPr>
                    <w:spacing w:line="160" w:lineRule="exact"/>
                    <w:jc w:val="left"/>
                    <w:rPr>
                      <w:rFonts w:cs="Miriam"/>
                      <w:sz w:val="18"/>
                      <w:szCs w:val="18"/>
                      <w:rtl/>
                      <w:lang w:eastAsia="en-US"/>
                    </w:rPr>
                  </w:pPr>
                  <w:r>
                    <w:rPr>
                      <w:rFonts w:cs="Miriam"/>
                      <w:sz w:val="18"/>
                      <w:szCs w:val="18"/>
                      <w:rtl/>
                      <w:lang w:eastAsia="en-US"/>
                    </w:rPr>
                    <w:t>ז</w:t>
                  </w:r>
                  <w:r>
                    <w:rPr>
                      <w:rFonts w:cs="Miriam" w:hint="cs"/>
                      <w:sz w:val="18"/>
                      <w:szCs w:val="18"/>
                      <w:rtl/>
                      <w:lang w:eastAsia="en-US"/>
                    </w:rPr>
                    <w:t>יכוי בלא עריכת משפט חוזר</w:t>
                  </w:r>
                </w:p>
                <w:p w14:paraId="0B56B6D6" w14:textId="77777777" w:rsidR="003F3D19" w:rsidRDefault="003F3D19">
                  <w:pPr>
                    <w:spacing w:line="160" w:lineRule="exact"/>
                    <w:jc w:val="left"/>
                    <w:rPr>
                      <w:rFonts w:cs="Miriam"/>
                      <w:sz w:val="18"/>
                      <w:szCs w:val="18"/>
                      <w:rtl/>
                      <w:lang w:eastAsia="en-US"/>
                    </w:rPr>
                  </w:pPr>
                  <w:r>
                    <w:rPr>
                      <w:rFonts w:cs="Miriam" w:hint="cs"/>
                      <w:sz w:val="18"/>
                      <w:szCs w:val="18"/>
                      <w:rtl/>
                      <w:lang w:eastAsia="en-US"/>
                    </w:rPr>
                    <w:t>(תיקון מס' 39) תשס"ב-2002</w:t>
                  </w:r>
                </w:p>
              </w:txbxContent>
            </v:textbox>
            <w10:wrap anchorx="page"/>
            <w10:anchorlock/>
          </v:shape>
        </w:pict>
      </w:r>
      <w:r>
        <w:rPr>
          <w:rFonts w:cs="Miriam"/>
          <w:sz w:val="32"/>
          <w:szCs w:val="32"/>
          <w:rtl/>
          <w:lang w:eastAsia="en-US"/>
        </w:rPr>
        <w:t>456</w:t>
      </w:r>
      <w:r>
        <w:rPr>
          <w:rStyle w:val="default"/>
          <w:rFonts w:cs="FrankRuehl"/>
          <w:rtl/>
          <w:lang w:eastAsia="en-US"/>
        </w:rPr>
        <w:t>א</w:t>
      </w:r>
      <w:r>
        <w:rPr>
          <w:rStyle w:val="default"/>
          <w:rFonts w:cs="FrankRuehl" w:hint="cs"/>
          <w:rtl/>
          <w:lang w:eastAsia="en-US"/>
        </w:rPr>
        <w:t xml:space="preserve">. </w:t>
      </w:r>
      <w:r>
        <w:rPr>
          <w:rStyle w:val="default"/>
          <w:rFonts w:cs="FrankRuehl"/>
          <w:rtl/>
          <w:lang w:eastAsia="en-US"/>
        </w:rPr>
        <w:t>נ</w:t>
      </w:r>
      <w:r>
        <w:rPr>
          <w:rStyle w:val="default"/>
          <w:rFonts w:cs="FrankRuehl" w:hint="cs"/>
          <w:rtl/>
          <w:lang w:eastAsia="en-US"/>
        </w:rPr>
        <w:t>שיא בית הדין הצבאי לערעורים או המשנה לנשיא או שופט צבאי-משפטאי אחר של בית הדין הצבאי לערעורים שקבע הנשיא לענין סעיף זה, או מותב כאמור שקבע הנשיא מקרב השופטים הצבאיים-המשפטאים של בית הדין הצבאי לערעורים, רשאי, בהסכמת הפרקליט הצבאי הראשי, להורות על זיכויו של נידון אם נוכח כי נתקיימה אחת העילות למשפט חוזר כאמור בסעיף 445, אך לאור נסיבות הענין אין תועלת בקיומו של משפט חוזר</w:t>
      </w:r>
      <w:r>
        <w:rPr>
          <w:rStyle w:val="default"/>
          <w:rFonts w:cs="FrankRuehl"/>
          <w:rtl/>
          <w:lang w:eastAsia="en-US"/>
        </w:rPr>
        <w:t>.</w:t>
      </w:r>
    </w:p>
    <w:p w14:paraId="54A3DDF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27" w:name="Rov974"/>
      <w:r w:rsidRPr="00A32FC5">
        <w:rPr>
          <w:rStyle w:val="default"/>
          <w:rFonts w:cs="FrankRuehl" w:hint="cs"/>
          <w:vanish/>
          <w:color w:val="FF0000"/>
          <w:szCs w:val="20"/>
          <w:shd w:val="clear" w:color="auto" w:fill="FFFF99"/>
          <w:rtl/>
          <w:lang w:eastAsia="en-US"/>
        </w:rPr>
        <w:t>מיום 1.8.2002</w:t>
      </w:r>
    </w:p>
    <w:p w14:paraId="2D875CA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39</w:t>
      </w:r>
    </w:p>
    <w:p w14:paraId="3CFAE35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14" w:history="1">
        <w:r w:rsidRPr="00A32FC5">
          <w:rPr>
            <w:rStyle w:val="Hyperlink"/>
            <w:rFonts w:cs="FrankRuehl" w:hint="cs"/>
            <w:vanish/>
            <w:szCs w:val="20"/>
            <w:shd w:val="clear" w:color="auto" w:fill="FFFF99"/>
            <w:rtl/>
            <w:lang w:eastAsia="en-US"/>
          </w:rPr>
          <w:t>ס"ח תשס"ב מס' 1862</w:t>
        </w:r>
      </w:hyperlink>
      <w:r w:rsidRPr="00A32FC5">
        <w:rPr>
          <w:rFonts w:cs="FrankRuehl" w:hint="cs"/>
          <w:vanish/>
          <w:szCs w:val="20"/>
          <w:shd w:val="clear" w:color="auto" w:fill="FFFF99"/>
          <w:rtl/>
          <w:lang w:eastAsia="en-US"/>
        </w:rPr>
        <w:t xml:space="preserve"> מיום 1.8.2002 עמ' 514 (</w:t>
      </w:r>
      <w:hyperlink r:id="rId1215" w:history="1">
        <w:r w:rsidRPr="00A32FC5">
          <w:rPr>
            <w:rStyle w:val="Hyperlink"/>
            <w:rFonts w:cs="FrankRuehl" w:hint="cs"/>
            <w:vanish/>
            <w:szCs w:val="20"/>
            <w:shd w:val="clear" w:color="auto" w:fill="FFFF99"/>
            <w:rtl/>
            <w:lang w:eastAsia="en-US"/>
          </w:rPr>
          <w:t>ה"ח 3101</w:t>
        </w:r>
      </w:hyperlink>
      <w:r w:rsidRPr="00A32FC5">
        <w:rPr>
          <w:rFonts w:cs="FrankRuehl" w:hint="cs"/>
          <w:vanish/>
          <w:szCs w:val="20"/>
          <w:shd w:val="clear" w:color="auto" w:fill="FFFF99"/>
          <w:rtl/>
          <w:lang w:eastAsia="en-US"/>
        </w:rPr>
        <w:t>)</w:t>
      </w:r>
    </w:p>
    <w:p w14:paraId="7FF04490"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456א</w:t>
      </w:r>
      <w:bookmarkEnd w:id="927"/>
    </w:p>
    <w:p w14:paraId="3F833ED9" w14:textId="77777777" w:rsidR="008D4784" w:rsidRDefault="008D4784">
      <w:pPr>
        <w:pStyle w:val="P00"/>
        <w:spacing w:before="72"/>
        <w:ind w:left="0" w:right="1134"/>
        <w:rPr>
          <w:rStyle w:val="default"/>
          <w:rFonts w:cs="FrankRuehl"/>
          <w:rtl/>
          <w:lang w:eastAsia="en-US"/>
        </w:rPr>
      </w:pPr>
      <w:bookmarkStart w:id="928" w:name="Seif474"/>
      <w:bookmarkEnd w:id="928"/>
      <w:r>
        <w:rPr>
          <w:lang w:val="he-IL"/>
        </w:rPr>
        <w:pict w14:anchorId="566D7321">
          <v:rect id="_x0000_s2683" style="position:absolute;left:0;text-align:left;margin-left:462.1pt;margin-top:11.3pt;width:75.05pt;height:8pt;z-index:251725312" filled="f" stroked="f" strokecolor="lime" strokeweight=".25pt">
            <v:textbox inset="0,0,0,0">
              <w:txbxContent>
                <w:p w14:paraId="5399BD9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רסו</w:t>
                  </w:r>
                  <w:r>
                    <w:rPr>
                      <w:rFonts w:cs="Miriam"/>
                      <w:sz w:val="18"/>
                      <w:szCs w:val="18"/>
                      <w:rtl/>
                      <w:lang w:eastAsia="en-US"/>
                    </w:rPr>
                    <w:t>ם</w:t>
                  </w:r>
                  <w:r>
                    <w:rPr>
                      <w:rFonts w:cs="Miriam" w:hint="cs"/>
                      <w:sz w:val="18"/>
                      <w:szCs w:val="18"/>
                      <w:rtl/>
                      <w:lang w:eastAsia="en-US"/>
                    </w:rPr>
                    <w:t xml:space="preserve"> זיכוי במשפט חוזר</w:t>
                  </w:r>
                </w:p>
              </w:txbxContent>
            </v:textbox>
            <w10:anchorlock/>
          </v:rect>
        </w:pict>
      </w:r>
      <w:r>
        <w:rPr>
          <w:rFonts w:cs="Miriam"/>
          <w:sz w:val="32"/>
          <w:szCs w:val="32"/>
          <w:rtl/>
          <w:lang w:eastAsia="en-US"/>
        </w:rPr>
        <w:t>457</w:t>
      </w:r>
      <w:r>
        <w:rPr>
          <w:rStyle w:val="default"/>
          <w:rFonts w:cs="FrankRuehl"/>
          <w:rtl/>
          <w:lang w:eastAsia="en-US"/>
        </w:rPr>
        <w:t>.</w:t>
      </w:r>
      <w:r>
        <w:rPr>
          <w:rStyle w:val="default"/>
          <w:rFonts w:cs="FrankRuehl"/>
          <w:rtl/>
          <w:lang w:eastAsia="en-US"/>
        </w:rPr>
        <w:tab/>
      </w:r>
      <w:r>
        <w:rPr>
          <w:rStyle w:val="default"/>
          <w:rFonts w:cs="FrankRuehl" w:hint="cs"/>
          <w:rtl/>
          <w:lang w:eastAsia="en-US"/>
        </w:rPr>
        <w:t>זוכה</w:t>
      </w:r>
      <w:r>
        <w:rPr>
          <w:rStyle w:val="default"/>
          <w:rFonts w:cs="FrankRuehl"/>
          <w:rtl/>
          <w:lang w:eastAsia="en-US"/>
        </w:rPr>
        <w:t xml:space="preserve"> </w:t>
      </w:r>
      <w:r>
        <w:rPr>
          <w:rStyle w:val="default"/>
          <w:rFonts w:cs="FrankRuehl" w:hint="cs"/>
          <w:rtl/>
          <w:lang w:eastAsia="en-US"/>
        </w:rPr>
        <w:t>הנידון במשפט ח</w:t>
      </w:r>
      <w:r>
        <w:rPr>
          <w:rStyle w:val="default"/>
          <w:rFonts w:cs="FrankRuehl"/>
          <w:rtl/>
          <w:lang w:eastAsia="en-US"/>
        </w:rPr>
        <w:t xml:space="preserve">וזר, </w:t>
      </w:r>
      <w:r>
        <w:rPr>
          <w:rStyle w:val="default"/>
          <w:rFonts w:cs="FrankRuehl" w:hint="cs"/>
          <w:rtl/>
          <w:lang w:eastAsia="en-US"/>
        </w:rPr>
        <w:t>יפורסם ביטול פסק הדין הראשון והזיכוי בדרך שיורה הרמטכ"ל.</w:t>
      </w:r>
    </w:p>
    <w:p w14:paraId="290EF276" w14:textId="77777777" w:rsidR="008D4784" w:rsidRDefault="008D4784">
      <w:pPr>
        <w:pStyle w:val="medium2-header"/>
        <w:keepLines w:val="0"/>
        <w:spacing w:before="72"/>
        <w:ind w:left="0" w:right="1134"/>
        <w:rPr>
          <w:rFonts w:cs="FrankRuehl"/>
          <w:noProof/>
          <w:rtl/>
        </w:rPr>
      </w:pPr>
      <w:bookmarkStart w:id="929" w:name="med14"/>
      <w:bookmarkEnd w:id="929"/>
      <w:r>
        <w:rPr>
          <w:rFonts w:cs="FrankRuehl"/>
          <w:noProof/>
          <w:rtl/>
        </w:rPr>
        <w:t>פ</w:t>
      </w:r>
      <w:r>
        <w:rPr>
          <w:rFonts w:cs="FrankRuehl" w:hint="cs"/>
          <w:noProof/>
          <w:rtl/>
        </w:rPr>
        <w:t xml:space="preserve">רק </w:t>
      </w:r>
      <w:r>
        <w:rPr>
          <w:rFonts w:cs="FrankRuehl"/>
          <w:noProof/>
          <w:rtl/>
        </w:rPr>
        <w:t>ש</w:t>
      </w:r>
      <w:r>
        <w:rPr>
          <w:rFonts w:cs="FrankRuehl" w:hint="cs"/>
          <w:noProof/>
          <w:rtl/>
        </w:rPr>
        <w:t>מיני: הוראות כלליות</w:t>
      </w:r>
    </w:p>
    <w:p w14:paraId="3D78545C" w14:textId="77777777" w:rsidR="008D4784" w:rsidRDefault="008D4784">
      <w:pPr>
        <w:pStyle w:val="P00"/>
        <w:spacing w:before="72"/>
        <w:ind w:left="0" w:right="1134"/>
        <w:rPr>
          <w:rStyle w:val="default"/>
          <w:rFonts w:cs="FrankRuehl"/>
          <w:rtl/>
          <w:lang w:eastAsia="en-US"/>
        </w:rPr>
      </w:pPr>
      <w:bookmarkStart w:id="930" w:name="Seif475"/>
      <w:bookmarkEnd w:id="930"/>
      <w:r>
        <w:rPr>
          <w:lang w:val="he-IL"/>
        </w:rPr>
        <w:pict w14:anchorId="3FE6997F">
          <v:rect id="_x0000_s2684" style="position:absolute;left:0;text-align:left;margin-left:464.5pt;margin-top:8.05pt;width:75.05pt;height:16pt;z-index:251726336" o:allowincell="f" filled="f" stroked="f" strokecolor="lime" strokeweight=".25pt">
            <v:textbox inset="0,0,0,0">
              <w:txbxContent>
                <w:p w14:paraId="442551B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הח</w:t>
                  </w:r>
                  <w:r>
                    <w:rPr>
                      <w:rFonts w:cs="Miriam" w:hint="cs"/>
                      <w:sz w:val="18"/>
                      <w:szCs w:val="18"/>
                      <w:rtl/>
                      <w:lang w:eastAsia="en-US"/>
                    </w:rPr>
                    <w:t>לפ</w:t>
                  </w:r>
                  <w:r>
                    <w:rPr>
                      <w:rFonts w:cs="Miriam"/>
                      <w:sz w:val="18"/>
                      <w:szCs w:val="18"/>
                      <w:rtl/>
                      <w:lang w:eastAsia="en-US"/>
                    </w:rPr>
                    <w:t xml:space="preserve">ת </w:t>
                  </w:r>
                  <w:r>
                    <w:rPr>
                      <w:rFonts w:cs="Miriam" w:hint="cs"/>
                      <w:sz w:val="18"/>
                      <w:szCs w:val="18"/>
                      <w:rtl/>
                      <w:lang w:eastAsia="en-US"/>
                    </w:rPr>
                    <w:t xml:space="preserve">שופט </w:t>
                  </w:r>
                  <w:r>
                    <w:rPr>
                      <w:rFonts w:cs="Miriam"/>
                      <w:sz w:val="18"/>
                      <w:szCs w:val="18"/>
                      <w:rtl/>
                      <w:lang w:eastAsia="en-US"/>
                    </w:rPr>
                    <w:t>צ</w:t>
                  </w:r>
                  <w:r>
                    <w:rPr>
                      <w:rFonts w:cs="Miriam" w:hint="cs"/>
                      <w:sz w:val="18"/>
                      <w:szCs w:val="18"/>
                      <w:rtl/>
                      <w:lang w:eastAsia="en-US"/>
                    </w:rPr>
                    <w:t>באי</w:t>
                  </w:r>
                </w:p>
              </w:txbxContent>
            </v:textbox>
            <w10:anchorlock/>
          </v:rect>
        </w:pict>
      </w:r>
      <w:r>
        <w:rPr>
          <w:rStyle w:val="big-number"/>
          <w:rtl/>
          <w:lang w:eastAsia="en-US"/>
        </w:rPr>
        <w:t>458.</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נפט</w:t>
      </w:r>
      <w:r>
        <w:rPr>
          <w:rStyle w:val="default"/>
          <w:rFonts w:cs="FrankRuehl"/>
          <w:rtl/>
          <w:lang w:eastAsia="en-US"/>
        </w:rPr>
        <w:t>ר</w:t>
      </w:r>
      <w:r>
        <w:rPr>
          <w:rStyle w:val="default"/>
          <w:rFonts w:cs="FrankRuehl" w:hint="cs"/>
          <w:rtl/>
          <w:lang w:eastAsia="en-US"/>
        </w:rPr>
        <w:t xml:space="preserve"> אחד השופטים של בית דין צבאי לאחר שהורכב מותב בית </w:t>
      </w:r>
      <w:r>
        <w:rPr>
          <w:rStyle w:val="default"/>
          <w:rFonts w:cs="FrankRuehl"/>
          <w:rtl/>
          <w:lang w:eastAsia="en-US"/>
        </w:rPr>
        <w:t>ה</w:t>
      </w:r>
      <w:r>
        <w:rPr>
          <w:rStyle w:val="default"/>
          <w:rFonts w:cs="FrankRuehl" w:hint="cs"/>
          <w:rtl/>
          <w:lang w:eastAsia="en-US"/>
        </w:rPr>
        <w:t>דין</w:t>
      </w:r>
      <w:r>
        <w:rPr>
          <w:rStyle w:val="default"/>
          <w:rFonts w:cs="FrankRuehl"/>
          <w:rtl/>
          <w:lang w:eastAsia="en-US"/>
        </w:rPr>
        <w:t xml:space="preserve">, </w:t>
      </w:r>
      <w:r>
        <w:rPr>
          <w:rStyle w:val="default"/>
          <w:rFonts w:cs="FrankRuehl" w:hint="cs"/>
          <w:rtl/>
          <w:lang w:eastAsia="en-US"/>
        </w:rPr>
        <w:t>או נבצר ממנו לכהן כשופט מסיבה אחרת, מי שהרכיב את מותב בית הדין יכלול בו שופט צבאי אחר במקומו, ובית הדין בהרכבו החדש רשאי להמשיך בדיון מן הנקודה שאליה הגיע בהרכבו הקודם.</w:t>
      </w:r>
    </w:p>
    <w:p w14:paraId="4C492FCD" w14:textId="77777777" w:rsidR="008D4784" w:rsidRDefault="008D4784">
      <w:pPr>
        <w:pStyle w:val="P00"/>
        <w:spacing w:before="72"/>
        <w:ind w:left="0" w:right="1134"/>
        <w:rPr>
          <w:rStyle w:val="default"/>
          <w:rFonts w:cs="FrankRuehl"/>
          <w:rtl/>
          <w:lang w:eastAsia="en-US"/>
        </w:rPr>
      </w:pPr>
      <w:r>
        <w:rPr>
          <w:lang w:val="he-IL"/>
        </w:rPr>
        <w:pict w14:anchorId="0C9B752E">
          <v:rect id="_x0000_s2685" style="position:absolute;left:0;text-align:left;margin-left:464.5pt;margin-top:8.05pt;width:75.05pt;height:21.6pt;z-index:251727360" o:allowincell="f" filled="f" stroked="f" strokecolor="lime" strokeweight=".25pt">
            <v:textbox inset="0,0,0,0">
              <w:txbxContent>
                <w:p w14:paraId="14E9FBD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Fonts w:cs="FrankRuehl"/>
          <w:sz w:val="26"/>
          <w:rtl/>
          <w:lang w:eastAsia="en-US"/>
        </w:rPr>
        <w:tab/>
      </w:r>
      <w:r>
        <w:rPr>
          <w:rStyle w:val="default"/>
          <w:rFonts w:cs="FrankRuehl"/>
          <w:rtl/>
          <w:lang w:eastAsia="en-US"/>
        </w:rPr>
        <w:t xml:space="preserve"> (</w:t>
      </w:r>
      <w:r>
        <w:rPr>
          <w:rStyle w:val="default"/>
          <w:rFonts w:cs="FrankRuehl" w:hint="cs"/>
          <w:rtl/>
          <w:lang w:eastAsia="en-US"/>
        </w:rPr>
        <w:t>א1) ה</w:t>
      </w:r>
      <w:r>
        <w:rPr>
          <w:rStyle w:val="default"/>
          <w:rFonts w:cs="FrankRuehl"/>
          <w:rtl/>
          <w:lang w:eastAsia="en-US"/>
        </w:rPr>
        <w:t>ו</w:t>
      </w:r>
      <w:r>
        <w:rPr>
          <w:rStyle w:val="default"/>
          <w:rFonts w:cs="FrankRuehl" w:hint="cs"/>
          <w:rtl/>
          <w:lang w:eastAsia="en-US"/>
        </w:rPr>
        <w:t>רכב מותב בית דין וטרם נפת</w:t>
      </w:r>
      <w:r>
        <w:rPr>
          <w:rStyle w:val="default"/>
          <w:rFonts w:cs="FrankRuehl"/>
          <w:rtl/>
          <w:lang w:eastAsia="en-US"/>
        </w:rPr>
        <w:t>ח</w:t>
      </w:r>
      <w:r>
        <w:rPr>
          <w:rStyle w:val="default"/>
          <w:rFonts w:cs="FrankRuehl" w:hint="cs"/>
          <w:rtl/>
          <w:lang w:eastAsia="en-US"/>
        </w:rPr>
        <w:t>ה פרשת התביעה, רשאי מי שהרכי</w:t>
      </w:r>
      <w:r>
        <w:rPr>
          <w:rStyle w:val="default"/>
          <w:rFonts w:cs="FrankRuehl"/>
          <w:rtl/>
          <w:lang w:eastAsia="en-US"/>
        </w:rPr>
        <w:t>ב</w:t>
      </w:r>
      <w:r>
        <w:rPr>
          <w:rStyle w:val="default"/>
          <w:rFonts w:cs="FrankRuehl" w:hint="cs"/>
          <w:rtl/>
          <w:lang w:eastAsia="en-US"/>
        </w:rPr>
        <w:t xml:space="preserve"> את</w:t>
      </w:r>
      <w:r>
        <w:rPr>
          <w:rStyle w:val="default"/>
          <w:rFonts w:cs="FrankRuehl"/>
          <w:rtl/>
          <w:lang w:eastAsia="en-US"/>
        </w:rPr>
        <w:t xml:space="preserve"> </w:t>
      </w:r>
      <w:r>
        <w:rPr>
          <w:rStyle w:val="default"/>
          <w:rFonts w:cs="FrankRuehl" w:hint="cs"/>
          <w:rtl/>
          <w:lang w:eastAsia="en-US"/>
        </w:rPr>
        <w:t>מותב בית הדין להחליף שופט, מנימוקים שיירשמו, ובית הדין בהרכבו החדש רשאי להמשיך בדיון מן הנקודה שאליה הגיע בהרכבו הקודם.</w:t>
      </w:r>
    </w:p>
    <w:p w14:paraId="2EBBB845" w14:textId="77777777" w:rsidR="008D4784" w:rsidRDefault="008D4784">
      <w:pPr>
        <w:pStyle w:val="P00"/>
        <w:spacing w:before="72"/>
        <w:ind w:left="0" w:right="1134"/>
        <w:rPr>
          <w:rStyle w:val="default"/>
          <w:rFonts w:cs="FrankRuehl"/>
          <w:rtl/>
          <w:lang w:eastAsia="en-US"/>
        </w:rPr>
      </w:pPr>
      <w:r>
        <w:rPr>
          <w:rFonts w:cs="FrankRuehl"/>
          <w:rtl/>
          <w:lang w:val="he-IL"/>
        </w:rPr>
        <w:pict w14:anchorId="42EB2999">
          <v:shape id="_x0000_s3035" type="#_x0000_t202" style="position:absolute;left:0;text-align:left;margin-left:470.25pt;margin-top:7.1pt;width:1in;height:16.8pt;z-index:252063232" filled="f" stroked="f">
            <v:textbox inset="1mm,0,1mm,0">
              <w:txbxContent>
                <w:p w14:paraId="02BAA2D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נבצ</w:t>
      </w:r>
      <w:r>
        <w:rPr>
          <w:rStyle w:val="default"/>
          <w:rFonts w:cs="FrankRuehl"/>
          <w:rtl/>
          <w:lang w:eastAsia="en-US"/>
        </w:rPr>
        <w:t>ר</w:t>
      </w:r>
      <w:r>
        <w:rPr>
          <w:rStyle w:val="default"/>
          <w:rFonts w:cs="FrankRuehl" w:hint="cs"/>
          <w:rtl/>
          <w:lang w:eastAsia="en-US"/>
        </w:rPr>
        <w:t xml:space="preserve"> מאת בית הדין לכהן מסיבה אחרת, כאמור בסעיף קטן (א) לאחר</w:t>
      </w:r>
      <w:r>
        <w:rPr>
          <w:rStyle w:val="default"/>
          <w:rFonts w:cs="FrankRuehl"/>
          <w:rtl/>
          <w:lang w:eastAsia="en-US"/>
        </w:rPr>
        <w:t xml:space="preserve"> ש</w:t>
      </w:r>
      <w:r>
        <w:rPr>
          <w:rStyle w:val="default"/>
          <w:rFonts w:cs="FrankRuehl" w:hint="cs"/>
          <w:rtl/>
          <w:lang w:eastAsia="en-US"/>
        </w:rPr>
        <w:t>הוקרא כתב-האישום, רשאי הנאשם או התובע לד</w:t>
      </w:r>
      <w:r>
        <w:rPr>
          <w:rStyle w:val="default"/>
          <w:rFonts w:cs="FrankRuehl"/>
          <w:rtl/>
          <w:lang w:eastAsia="en-US"/>
        </w:rPr>
        <w:t>ר</w:t>
      </w:r>
      <w:r>
        <w:rPr>
          <w:rStyle w:val="default"/>
          <w:rFonts w:cs="FrankRuehl" w:hint="cs"/>
          <w:rtl/>
          <w:lang w:eastAsia="en-US"/>
        </w:rPr>
        <w:t>וש כי אב בית הדין לא יוחלף א</w:t>
      </w:r>
      <w:r>
        <w:rPr>
          <w:rStyle w:val="default"/>
          <w:rFonts w:cs="FrankRuehl"/>
          <w:rtl/>
          <w:lang w:eastAsia="en-US"/>
        </w:rPr>
        <w:t>ל</w:t>
      </w:r>
      <w:r>
        <w:rPr>
          <w:rStyle w:val="default"/>
          <w:rFonts w:cs="FrankRuehl" w:hint="cs"/>
          <w:rtl/>
          <w:lang w:eastAsia="en-US"/>
        </w:rPr>
        <w:t>א ש</w:t>
      </w:r>
      <w:r>
        <w:rPr>
          <w:rStyle w:val="default"/>
          <w:rFonts w:cs="FrankRuehl"/>
          <w:rtl/>
          <w:lang w:eastAsia="en-US"/>
        </w:rPr>
        <w:t>ה</w:t>
      </w:r>
      <w:r>
        <w:rPr>
          <w:rStyle w:val="default"/>
          <w:rFonts w:cs="FrankRuehl" w:hint="cs"/>
          <w:rtl/>
          <w:lang w:eastAsia="en-US"/>
        </w:rPr>
        <w:t>משפט יידחה עד ששוב לא ייבצר ממנו לכהן, והמשפט יידח</w:t>
      </w:r>
      <w:r>
        <w:rPr>
          <w:rStyle w:val="default"/>
          <w:rFonts w:cs="FrankRuehl"/>
          <w:rtl/>
          <w:lang w:eastAsia="en-US"/>
        </w:rPr>
        <w:t>ה כא</w:t>
      </w:r>
      <w:r>
        <w:rPr>
          <w:rStyle w:val="default"/>
          <w:rFonts w:cs="FrankRuehl" w:hint="cs"/>
          <w:rtl/>
          <w:lang w:eastAsia="en-US"/>
        </w:rPr>
        <w:t>מור, אם</w:t>
      </w:r>
      <w:r>
        <w:rPr>
          <w:rStyle w:val="default"/>
          <w:rFonts w:cs="FrankRuehl"/>
          <w:rtl/>
          <w:lang w:eastAsia="en-US"/>
        </w:rPr>
        <w:t xml:space="preserve"> </w:t>
      </w:r>
      <w:r>
        <w:rPr>
          <w:rStyle w:val="default"/>
          <w:rFonts w:cs="FrankRuehl" w:hint="cs"/>
          <w:rtl/>
          <w:lang w:eastAsia="en-US"/>
        </w:rPr>
        <w:t>ל</w:t>
      </w:r>
      <w:r>
        <w:rPr>
          <w:rStyle w:val="default"/>
          <w:rFonts w:cs="FrankRuehl"/>
          <w:rtl/>
          <w:lang w:eastAsia="en-US"/>
        </w:rPr>
        <w:t>א</w:t>
      </w:r>
      <w:r>
        <w:rPr>
          <w:rStyle w:val="default"/>
          <w:rFonts w:cs="FrankRuehl" w:hint="cs"/>
          <w:rtl/>
          <w:lang w:eastAsia="en-US"/>
        </w:rPr>
        <w:t xml:space="preserve"> החליט בית הדין בהרכבו החסר לדחות את הבקשה ונימק את החלטתו.</w:t>
      </w:r>
    </w:p>
    <w:p w14:paraId="7298FF03"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ה</w:t>
      </w:r>
      <w:r>
        <w:rPr>
          <w:rStyle w:val="default"/>
          <w:rFonts w:cs="FrankRuehl" w:hint="cs"/>
          <w:rtl/>
          <w:lang w:eastAsia="en-US"/>
        </w:rPr>
        <w:t>חלטה לדחות בקשה כאמור בסעיף קטן (ב) רשאי המבקש לערער לפני בית הדין הצבאי לערעורים.</w:t>
      </w:r>
    </w:p>
    <w:p w14:paraId="727C0F05"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מ</w:t>
      </w:r>
      <w:r>
        <w:rPr>
          <w:rStyle w:val="default"/>
          <w:rFonts w:cs="FrankRuehl"/>
          <w:rtl/>
          <w:lang w:eastAsia="en-US"/>
        </w:rPr>
        <w:t>י</w:t>
      </w:r>
      <w:r>
        <w:rPr>
          <w:rStyle w:val="default"/>
          <w:rFonts w:cs="FrankRuehl" w:hint="cs"/>
          <w:rtl/>
          <w:lang w:eastAsia="en-US"/>
        </w:rPr>
        <w:t xml:space="preserve"> </w:t>
      </w:r>
      <w:r>
        <w:rPr>
          <w:rStyle w:val="default"/>
          <w:rFonts w:cs="FrankRuehl"/>
          <w:rtl/>
          <w:lang w:eastAsia="en-US"/>
        </w:rPr>
        <w:t>ש</w:t>
      </w:r>
      <w:r>
        <w:rPr>
          <w:rStyle w:val="default"/>
          <w:rFonts w:cs="FrankRuehl" w:hint="cs"/>
          <w:rtl/>
          <w:lang w:eastAsia="en-US"/>
        </w:rPr>
        <w:t xml:space="preserve">הרכיב את בית הדין לא ימנה </w:t>
      </w:r>
      <w:r>
        <w:rPr>
          <w:rStyle w:val="default"/>
          <w:rFonts w:cs="FrankRuehl"/>
          <w:rtl/>
          <w:lang w:eastAsia="en-US"/>
        </w:rPr>
        <w:t>ש</w:t>
      </w:r>
      <w:r>
        <w:rPr>
          <w:rStyle w:val="default"/>
          <w:rFonts w:cs="FrankRuehl" w:hint="cs"/>
          <w:rtl/>
          <w:lang w:eastAsia="en-US"/>
        </w:rPr>
        <w:t>ופט</w:t>
      </w:r>
      <w:r>
        <w:rPr>
          <w:rStyle w:val="default"/>
          <w:rFonts w:cs="FrankRuehl"/>
          <w:rtl/>
          <w:lang w:eastAsia="en-US"/>
        </w:rPr>
        <w:t xml:space="preserve"> </w:t>
      </w:r>
      <w:r>
        <w:rPr>
          <w:rStyle w:val="default"/>
          <w:rFonts w:cs="FrankRuehl" w:hint="cs"/>
          <w:rtl/>
          <w:lang w:eastAsia="en-US"/>
        </w:rPr>
        <w:t xml:space="preserve">צבאי אחר במקום אב בית הדין </w:t>
      </w:r>
      <w:r w:rsidR="0038142E">
        <w:rPr>
          <w:rStyle w:val="default"/>
          <w:rFonts w:cs="FrankRuehl"/>
          <w:rtl/>
          <w:lang w:eastAsia="en-US"/>
        </w:rPr>
        <w:t>–</w:t>
      </w:r>
    </w:p>
    <w:p w14:paraId="1C59399D"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 xml:space="preserve">אם </w:t>
      </w:r>
      <w:r>
        <w:rPr>
          <w:rStyle w:val="default"/>
          <w:rFonts w:cs="FrankRuehl"/>
          <w:rtl/>
          <w:lang w:eastAsia="en-US"/>
        </w:rPr>
        <w:t>ה</w:t>
      </w:r>
      <w:r>
        <w:rPr>
          <w:rStyle w:val="default"/>
          <w:rFonts w:cs="FrankRuehl" w:hint="cs"/>
          <w:rtl/>
          <w:lang w:eastAsia="en-US"/>
        </w:rPr>
        <w:t>חליט בית הדין</w:t>
      </w:r>
      <w:r>
        <w:rPr>
          <w:rStyle w:val="default"/>
          <w:rFonts w:cs="FrankRuehl"/>
          <w:rtl/>
          <w:lang w:eastAsia="en-US"/>
        </w:rPr>
        <w:t xml:space="preserve"> תקב</w:t>
      </w:r>
      <w:r>
        <w:rPr>
          <w:rStyle w:val="default"/>
          <w:rFonts w:cs="FrankRuehl" w:hint="cs"/>
          <w:rtl/>
          <w:lang w:eastAsia="en-US"/>
        </w:rPr>
        <w:t xml:space="preserve">ל בקשה </w:t>
      </w:r>
      <w:r>
        <w:rPr>
          <w:rStyle w:val="default"/>
          <w:rFonts w:cs="FrankRuehl"/>
          <w:rtl/>
          <w:lang w:eastAsia="en-US"/>
        </w:rPr>
        <w:t>כ</w:t>
      </w:r>
      <w:r>
        <w:rPr>
          <w:rStyle w:val="default"/>
          <w:rFonts w:cs="FrankRuehl" w:hint="cs"/>
          <w:rtl/>
          <w:lang w:eastAsia="en-US"/>
        </w:rPr>
        <w:t>א</w:t>
      </w:r>
      <w:r>
        <w:rPr>
          <w:rStyle w:val="default"/>
          <w:rFonts w:cs="FrankRuehl"/>
          <w:rtl/>
          <w:lang w:eastAsia="en-US"/>
        </w:rPr>
        <w:t>מ</w:t>
      </w:r>
      <w:r>
        <w:rPr>
          <w:rStyle w:val="default"/>
          <w:rFonts w:cs="FrankRuehl" w:hint="cs"/>
          <w:rtl/>
          <w:lang w:eastAsia="en-US"/>
        </w:rPr>
        <w:t>ור בסעיף קטן (ב); או</w:t>
      </w:r>
    </w:p>
    <w:p w14:paraId="26040D2F" w14:textId="77777777" w:rsidR="008D4784" w:rsidRDefault="008D4784" w:rsidP="0038142E">
      <w:pPr>
        <w:pStyle w:val="P22"/>
        <w:spacing w:before="72"/>
        <w:ind w:left="1021" w:right="1134"/>
        <w:rPr>
          <w:rStyle w:val="default"/>
          <w:rFonts w:cs="FrankRuehl" w:hint="cs"/>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 xml:space="preserve">אם </w:t>
      </w:r>
      <w:r>
        <w:rPr>
          <w:rStyle w:val="default"/>
          <w:rFonts w:cs="FrankRuehl"/>
          <w:rtl/>
          <w:lang w:eastAsia="en-US"/>
        </w:rPr>
        <w:t>ה</w:t>
      </w:r>
      <w:r>
        <w:rPr>
          <w:rStyle w:val="default"/>
          <w:rFonts w:cs="FrankRuehl" w:hint="cs"/>
          <w:rtl/>
          <w:lang w:eastAsia="en-US"/>
        </w:rPr>
        <w:t xml:space="preserve">וגש ערעור על החלטה כזאת </w:t>
      </w:r>
      <w:r w:rsidR="0038142E">
        <w:rPr>
          <w:rStyle w:val="default"/>
          <w:rFonts w:cs="FrankRuehl" w:hint="cs"/>
          <w:rtl/>
          <w:lang w:eastAsia="en-US"/>
        </w:rPr>
        <w:t>-</w:t>
      </w:r>
      <w:r>
        <w:rPr>
          <w:rStyle w:val="default"/>
          <w:rFonts w:cs="FrankRuehl" w:hint="cs"/>
          <w:rtl/>
          <w:lang w:eastAsia="en-US"/>
        </w:rPr>
        <w:t xml:space="preserve"> עד</w:t>
      </w:r>
      <w:r>
        <w:rPr>
          <w:rStyle w:val="default"/>
          <w:rFonts w:cs="FrankRuehl"/>
          <w:rtl/>
          <w:lang w:eastAsia="en-US"/>
        </w:rPr>
        <w:t xml:space="preserve"> </w:t>
      </w:r>
      <w:r>
        <w:rPr>
          <w:rStyle w:val="default"/>
          <w:rFonts w:cs="FrankRuehl" w:hint="cs"/>
          <w:rtl/>
          <w:lang w:eastAsia="en-US"/>
        </w:rPr>
        <w:t>להחלטה בערעור.</w:t>
      </w:r>
    </w:p>
    <w:p w14:paraId="047A930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31" w:name="Rov764"/>
      <w:r w:rsidRPr="00A32FC5">
        <w:rPr>
          <w:rStyle w:val="default"/>
          <w:rFonts w:cs="FrankRuehl" w:hint="cs"/>
          <w:vanish/>
          <w:color w:val="FF0000"/>
          <w:szCs w:val="20"/>
          <w:shd w:val="clear" w:color="auto" w:fill="FFFF99"/>
          <w:rtl/>
          <w:lang w:eastAsia="en-US"/>
        </w:rPr>
        <w:t>מיום 31.10.1964</w:t>
      </w:r>
    </w:p>
    <w:p w14:paraId="6D681E6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4E64517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16"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162 (</w:t>
      </w:r>
      <w:hyperlink r:id="rId1217"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7995B3C4" w14:textId="77777777" w:rsidR="008D4784" w:rsidRPr="00A32FC5" w:rsidRDefault="008D4784">
      <w:pPr>
        <w:pStyle w:val="P00"/>
        <w:ind w:left="0" w:right="1134"/>
        <w:rPr>
          <w:rStyle w:val="default"/>
          <w:rFonts w:cs="FrankRuehl"/>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א1) ה</w:t>
      </w:r>
      <w:r w:rsidRPr="00A32FC5">
        <w:rPr>
          <w:rStyle w:val="default"/>
          <w:rFonts w:cs="FrankRuehl"/>
          <w:vanish/>
          <w:sz w:val="22"/>
          <w:szCs w:val="22"/>
          <w:u w:val="single"/>
          <w:shd w:val="clear" w:color="auto" w:fill="FFFF99"/>
          <w:rtl/>
          <w:lang w:eastAsia="en-US"/>
        </w:rPr>
        <w:t>ו</w:t>
      </w:r>
      <w:r w:rsidRPr="00A32FC5">
        <w:rPr>
          <w:rStyle w:val="default"/>
          <w:rFonts w:cs="FrankRuehl" w:hint="cs"/>
          <w:vanish/>
          <w:sz w:val="22"/>
          <w:szCs w:val="22"/>
          <w:u w:val="single"/>
          <w:shd w:val="clear" w:color="auto" w:fill="FFFF99"/>
          <w:rtl/>
          <w:lang w:eastAsia="en-US"/>
        </w:rPr>
        <w:t>רכב מותב בית דין וטרם נפת</w:t>
      </w:r>
      <w:r w:rsidRPr="00A32FC5">
        <w:rPr>
          <w:rStyle w:val="default"/>
          <w:rFonts w:cs="FrankRuehl"/>
          <w:vanish/>
          <w:sz w:val="22"/>
          <w:szCs w:val="22"/>
          <w:u w:val="single"/>
          <w:shd w:val="clear" w:color="auto" w:fill="FFFF99"/>
          <w:rtl/>
          <w:lang w:eastAsia="en-US"/>
        </w:rPr>
        <w:t>ח</w:t>
      </w:r>
      <w:r w:rsidRPr="00A32FC5">
        <w:rPr>
          <w:rStyle w:val="default"/>
          <w:rFonts w:cs="FrankRuehl" w:hint="cs"/>
          <w:vanish/>
          <w:sz w:val="22"/>
          <w:szCs w:val="22"/>
          <w:u w:val="single"/>
          <w:shd w:val="clear" w:color="auto" w:fill="FFFF99"/>
          <w:rtl/>
          <w:lang w:eastAsia="en-US"/>
        </w:rPr>
        <w:t>ה פרשת התביעה, רשאי מי שהרכי</w:t>
      </w:r>
      <w:r w:rsidRPr="00A32FC5">
        <w:rPr>
          <w:rStyle w:val="default"/>
          <w:rFonts w:cs="FrankRuehl"/>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 xml:space="preserve"> את</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מותב בית הדין להחליף שופט, מנימוקים שיירשמו, ובית הדין בהרכבו החדש רשאי להמשיך בדיון מן הנקודה שאליה הגיע בהרכבו הקודם.</w:t>
      </w:r>
    </w:p>
    <w:p w14:paraId="7F1E643B" w14:textId="77777777" w:rsidR="008D4784" w:rsidRDefault="008D4784">
      <w:pPr>
        <w:pStyle w:val="P00"/>
        <w:spacing w:before="0"/>
        <w:ind w:left="0" w:right="1134"/>
        <w:rPr>
          <w:rStyle w:val="default"/>
          <w:rFonts w:cs="FrankRuehl"/>
          <w:sz w:val="2"/>
          <w:szCs w:val="2"/>
          <w:rtl/>
          <w:lang w:eastAsia="en-US"/>
        </w:rPr>
      </w:pPr>
      <w:r w:rsidRPr="00A32FC5">
        <w:rPr>
          <w:vanish/>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נבצ</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 xml:space="preserve"> מאת בית הדין לכהן מסיבה אחרת, כאמור </w:t>
      </w:r>
      <w:r w:rsidRPr="00A32FC5">
        <w:rPr>
          <w:rStyle w:val="default"/>
          <w:rFonts w:cs="FrankRuehl" w:hint="cs"/>
          <w:vanish/>
          <w:sz w:val="22"/>
          <w:szCs w:val="22"/>
          <w:u w:val="single"/>
          <w:shd w:val="clear" w:color="auto" w:fill="FFFF99"/>
          <w:rtl/>
          <w:lang w:eastAsia="en-US"/>
        </w:rPr>
        <w:t>בסעיף קטן (א)</w:t>
      </w:r>
      <w:r w:rsidRPr="00A32FC5">
        <w:rPr>
          <w:rStyle w:val="default"/>
          <w:rFonts w:cs="FrankRuehl" w:hint="cs"/>
          <w:vanish/>
          <w:sz w:val="22"/>
          <w:szCs w:val="22"/>
          <w:shd w:val="clear" w:color="auto" w:fill="FFFF99"/>
          <w:rtl/>
          <w:lang w:eastAsia="en-US"/>
        </w:rPr>
        <w:t xml:space="preserve"> לאחר</w:t>
      </w:r>
      <w:r w:rsidRPr="00A32FC5">
        <w:rPr>
          <w:rStyle w:val="default"/>
          <w:rFonts w:cs="FrankRuehl"/>
          <w:vanish/>
          <w:sz w:val="22"/>
          <w:szCs w:val="22"/>
          <w:shd w:val="clear" w:color="auto" w:fill="FFFF99"/>
          <w:rtl/>
          <w:lang w:eastAsia="en-US"/>
        </w:rPr>
        <w:t xml:space="preserve"> ש</w:t>
      </w:r>
      <w:r w:rsidRPr="00A32FC5">
        <w:rPr>
          <w:rStyle w:val="default"/>
          <w:rFonts w:cs="FrankRuehl" w:hint="cs"/>
          <w:vanish/>
          <w:sz w:val="22"/>
          <w:szCs w:val="22"/>
          <w:shd w:val="clear" w:color="auto" w:fill="FFFF99"/>
          <w:rtl/>
          <w:lang w:eastAsia="en-US"/>
        </w:rPr>
        <w:t>הוקרא כתב-האישום, רשאי הנאשם או התובע לד</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וש כי אב בית הדין לא יוחלף א</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א ש</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משפט יידחה עד ששוב לא ייבצר ממנו לכהן, והמשפט יידח</w:t>
      </w:r>
      <w:r w:rsidRPr="00A32FC5">
        <w:rPr>
          <w:rStyle w:val="default"/>
          <w:rFonts w:cs="FrankRuehl"/>
          <w:vanish/>
          <w:sz w:val="22"/>
          <w:szCs w:val="22"/>
          <w:shd w:val="clear" w:color="auto" w:fill="FFFF99"/>
          <w:rtl/>
          <w:lang w:eastAsia="en-US"/>
        </w:rPr>
        <w:t>ה כא</w:t>
      </w:r>
      <w:r w:rsidRPr="00A32FC5">
        <w:rPr>
          <w:rStyle w:val="default"/>
          <w:rFonts w:cs="FrankRuehl" w:hint="cs"/>
          <w:vanish/>
          <w:sz w:val="22"/>
          <w:szCs w:val="22"/>
          <w:shd w:val="clear" w:color="auto" w:fill="FFFF99"/>
          <w:rtl/>
          <w:lang w:eastAsia="en-US"/>
        </w:rPr>
        <w:t>מור, אם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ל</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 החליט בית הדין בהרכבו החסר לדחות את הבקשה ונימק את החלטתו.</w:t>
      </w:r>
      <w:bookmarkEnd w:id="931"/>
    </w:p>
    <w:p w14:paraId="4BF8195A" w14:textId="77777777" w:rsidR="008D4784" w:rsidRDefault="008D4784" w:rsidP="0038142E">
      <w:pPr>
        <w:pStyle w:val="P00"/>
        <w:spacing w:before="72"/>
        <w:ind w:left="0" w:right="1134"/>
        <w:rPr>
          <w:rStyle w:val="default"/>
          <w:rFonts w:cs="FrankRuehl"/>
          <w:rtl/>
          <w:lang w:eastAsia="en-US"/>
        </w:rPr>
      </w:pPr>
      <w:bookmarkStart w:id="932" w:name="Seif476"/>
      <w:bookmarkEnd w:id="932"/>
      <w:r>
        <w:rPr>
          <w:lang w:val="he-IL"/>
        </w:rPr>
        <w:pict w14:anchorId="52A79BC9">
          <v:rect id="_x0000_s2686" style="position:absolute;left:0;text-align:left;margin-left:464.5pt;margin-top:8.05pt;width:75.05pt;height:24pt;z-index:251728384" o:allowincell="f" filled="f" stroked="f" strokecolor="lime" strokeweight=".25pt">
            <v:textbox inset="0,0,0,0">
              <w:txbxContent>
                <w:p w14:paraId="7AE84A2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w:t>
                  </w:r>
                  <w:r>
                    <w:rPr>
                      <w:rFonts w:cs="Miriam"/>
                      <w:sz w:val="18"/>
                      <w:szCs w:val="18"/>
                      <w:rtl/>
                      <w:lang w:eastAsia="en-US"/>
                    </w:rPr>
                    <w:t>ות</w:t>
                  </w:r>
                  <w:r>
                    <w:rPr>
                      <w:rFonts w:cs="Miriam" w:hint="cs"/>
                      <w:sz w:val="18"/>
                      <w:szCs w:val="18"/>
                      <w:rtl/>
                      <w:lang w:eastAsia="en-US"/>
                    </w:rPr>
                    <w:t xml:space="preserve"> ל</w:t>
                  </w:r>
                  <w:r>
                    <w:rPr>
                      <w:rFonts w:cs="Miriam"/>
                      <w:sz w:val="18"/>
                      <w:szCs w:val="18"/>
                      <w:rtl/>
                      <w:lang w:eastAsia="en-US"/>
                    </w:rPr>
                    <w:t>מ</w:t>
                  </w:r>
                  <w:r>
                    <w:rPr>
                      <w:rFonts w:cs="Miriam" w:hint="cs"/>
                      <w:sz w:val="18"/>
                      <w:szCs w:val="18"/>
                      <w:rtl/>
                      <w:lang w:eastAsia="en-US"/>
                    </w:rPr>
                    <w:t xml:space="preserve">י </w:t>
                  </w:r>
                  <w:r>
                    <w:rPr>
                      <w:rFonts w:cs="Miriam"/>
                      <w:sz w:val="18"/>
                      <w:szCs w:val="18"/>
                      <w:rtl/>
                      <w:lang w:eastAsia="en-US"/>
                    </w:rPr>
                    <w:t>ש</w:t>
                  </w:r>
                  <w:r>
                    <w:rPr>
                      <w:rFonts w:cs="Miriam" w:hint="cs"/>
                      <w:sz w:val="18"/>
                      <w:szCs w:val="18"/>
                      <w:rtl/>
                      <w:lang w:eastAsia="en-US"/>
                    </w:rPr>
                    <w:t xml:space="preserve">בא </w:t>
                  </w:r>
                  <w:r>
                    <w:rPr>
                      <w:rFonts w:cs="Miriam"/>
                      <w:sz w:val="18"/>
                      <w:szCs w:val="18"/>
                      <w:rtl/>
                      <w:lang w:eastAsia="en-US"/>
                    </w:rPr>
                    <w:t>ב</w:t>
                  </w:r>
                  <w:r>
                    <w:rPr>
                      <w:rFonts w:cs="Miriam" w:hint="cs"/>
                      <w:sz w:val="18"/>
                      <w:szCs w:val="18"/>
                      <w:rtl/>
                      <w:lang w:eastAsia="en-US"/>
                    </w:rPr>
                    <w:t xml:space="preserve">מקומו </w:t>
                  </w:r>
                  <w:r>
                    <w:rPr>
                      <w:rFonts w:cs="Miriam"/>
                      <w:sz w:val="18"/>
                      <w:szCs w:val="18"/>
                      <w:rtl/>
                      <w:lang w:eastAsia="en-US"/>
                    </w:rPr>
                    <w:t>ש</w:t>
                  </w:r>
                  <w:r>
                    <w:rPr>
                      <w:rFonts w:cs="Miriam" w:hint="cs"/>
                      <w:sz w:val="18"/>
                      <w:szCs w:val="18"/>
                      <w:rtl/>
                      <w:lang w:eastAsia="en-US"/>
                    </w:rPr>
                    <w:t>ל מ</w:t>
                  </w:r>
                  <w:r>
                    <w:rPr>
                      <w:rFonts w:cs="Miriam"/>
                      <w:sz w:val="18"/>
                      <w:szCs w:val="18"/>
                      <w:rtl/>
                      <w:lang w:eastAsia="en-US"/>
                    </w:rPr>
                    <w:t>פ</w:t>
                  </w:r>
                  <w:r>
                    <w:rPr>
                      <w:rFonts w:cs="Miriam" w:hint="cs"/>
                      <w:sz w:val="18"/>
                      <w:szCs w:val="18"/>
                      <w:rtl/>
                      <w:lang w:eastAsia="en-US"/>
                    </w:rPr>
                    <w:t>קד</w:t>
                  </w:r>
                </w:p>
              </w:txbxContent>
            </v:textbox>
            <w10:anchorlock/>
          </v:rect>
        </w:pict>
      </w:r>
      <w:r>
        <w:rPr>
          <w:rStyle w:val="big-number"/>
          <w:rtl/>
          <w:lang w:eastAsia="en-US"/>
        </w:rPr>
        <w:t>459.</w:t>
      </w:r>
      <w:r>
        <w:rPr>
          <w:rStyle w:val="big-number"/>
          <w:rtl/>
          <w:lang w:eastAsia="en-US"/>
        </w:rPr>
        <w:tab/>
      </w:r>
      <w:r>
        <w:rPr>
          <w:rStyle w:val="default"/>
          <w:rFonts w:cs="FrankRuehl"/>
          <w:rtl/>
          <w:lang w:eastAsia="en-US"/>
        </w:rPr>
        <w:t>ל</w:t>
      </w:r>
      <w:r>
        <w:rPr>
          <w:rStyle w:val="default"/>
          <w:rFonts w:cs="FrankRuehl" w:hint="cs"/>
          <w:rtl/>
          <w:lang w:eastAsia="en-US"/>
        </w:rPr>
        <w:t>מפק</w:t>
      </w:r>
      <w:r>
        <w:rPr>
          <w:rStyle w:val="default"/>
          <w:rFonts w:cs="FrankRuehl"/>
          <w:rtl/>
          <w:lang w:eastAsia="en-US"/>
        </w:rPr>
        <w:t>ד</w:t>
      </w:r>
      <w:r>
        <w:rPr>
          <w:rStyle w:val="default"/>
          <w:rFonts w:cs="FrankRuehl" w:hint="cs"/>
          <w:rtl/>
          <w:lang w:eastAsia="en-US"/>
        </w:rPr>
        <w:t xml:space="preserve"> שעשה בתוקף סמכותו לפי חוק זה פעולה מסויימת, ועקב פעולה זו הוא מוסמך לעש</w:t>
      </w:r>
      <w:r>
        <w:rPr>
          <w:rStyle w:val="default"/>
          <w:rFonts w:cs="FrankRuehl"/>
          <w:rtl/>
          <w:lang w:eastAsia="en-US"/>
        </w:rPr>
        <w:t>ו</w:t>
      </w:r>
      <w:r>
        <w:rPr>
          <w:rStyle w:val="default"/>
          <w:rFonts w:cs="FrankRuehl" w:hint="cs"/>
          <w:rtl/>
          <w:lang w:eastAsia="en-US"/>
        </w:rPr>
        <w:t>ת פ</w:t>
      </w:r>
      <w:r>
        <w:rPr>
          <w:rStyle w:val="default"/>
          <w:rFonts w:cs="FrankRuehl"/>
          <w:rtl/>
          <w:lang w:eastAsia="en-US"/>
        </w:rPr>
        <w:t>ע</w:t>
      </w:r>
      <w:r>
        <w:rPr>
          <w:rStyle w:val="default"/>
          <w:rFonts w:cs="FrankRuehl" w:hint="cs"/>
          <w:rtl/>
          <w:lang w:eastAsia="en-US"/>
        </w:rPr>
        <w:t xml:space="preserve">ולות נוספות </w:t>
      </w:r>
      <w:r w:rsidR="0038142E">
        <w:rPr>
          <w:rStyle w:val="default"/>
          <w:rFonts w:cs="FrankRuehl" w:hint="cs"/>
          <w:rtl/>
          <w:lang w:eastAsia="en-US"/>
        </w:rPr>
        <w:t>-</w:t>
      </w:r>
      <w:r>
        <w:rPr>
          <w:rStyle w:val="default"/>
          <w:rFonts w:cs="FrankRuehl" w:hint="cs"/>
          <w:rtl/>
          <w:lang w:eastAsia="en-US"/>
        </w:rPr>
        <w:t xml:space="preserve"> יה</w:t>
      </w:r>
      <w:r>
        <w:rPr>
          <w:rStyle w:val="default"/>
          <w:rFonts w:cs="FrankRuehl"/>
          <w:rtl/>
          <w:lang w:eastAsia="en-US"/>
        </w:rPr>
        <w:t>א</w:t>
      </w:r>
      <w:r>
        <w:rPr>
          <w:rStyle w:val="default"/>
          <w:rFonts w:cs="FrankRuehl" w:hint="cs"/>
          <w:rtl/>
          <w:lang w:eastAsia="en-US"/>
        </w:rPr>
        <w:t xml:space="preserve"> מוסמך לעשותן גם מי שבא במקומו.</w:t>
      </w:r>
    </w:p>
    <w:p w14:paraId="07F17D85" w14:textId="77777777" w:rsidR="008D4784" w:rsidRDefault="008D4784">
      <w:pPr>
        <w:pStyle w:val="P00"/>
        <w:spacing w:before="72"/>
        <w:ind w:left="0" w:right="1134"/>
        <w:rPr>
          <w:rStyle w:val="default"/>
          <w:rFonts w:cs="FrankRuehl"/>
          <w:rtl/>
          <w:lang w:eastAsia="en-US"/>
        </w:rPr>
      </w:pPr>
      <w:bookmarkStart w:id="933" w:name="Seif477"/>
      <w:bookmarkEnd w:id="933"/>
      <w:r>
        <w:rPr>
          <w:lang w:val="he-IL"/>
        </w:rPr>
        <w:pict w14:anchorId="0310599F">
          <v:rect id="_x0000_s2687" style="position:absolute;left:0;text-align:left;margin-left:464.5pt;margin-top:8.05pt;width:75.05pt;height:16pt;z-index:251729408" o:allowincell="f" filled="f" stroked="f" strokecolor="lime" strokeweight=".25pt">
            <v:textbox inset="0,0,0,0">
              <w:txbxContent>
                <w:p w14:paraId="054F222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ניי</w:t>
                  </w:r>
                  <w:r>
                    <w:rPr>
                      <w:rFonts w:cs="Miriam"/>
                      <w:sz w:val="18"/>
                      <w:szCs w:val="18"/>
                      <w:rtl/>
                      <w:lang w:eastAsia="en-US"/>
                    </w:rPr>
                    <w:t>נ</w:t>
                  </w:r>
                  <w:r>
                    <w:rPr>
                      <w:rFonts w:cs="Miriam" w:hint="cs"/>
                      <w:sz w:val="18"/>
                      <w:szCs w:val="18"/>
                      <w:rtl/>
                      <w:lang w:eastAsia="en-US"/>
                    </w:rPr>
                    <w:t>י</w:t>
                  </w:r>
                  <w:r>
                    <w:rPr>
                      <w:rFonts w:cs="Miriam"/>
                      <w:sz w:val="18"/>
                      <w:szCs w:val="18"/>
                      <w:rtl/>
                      <w:lang w:eastAsia="en-US"/>
                    </w:rPr>
                    <w:t>ם</w:t>
                  </w:r>
                  <w:r>
                    <w:rPr>
                      <w:rFonts w:cs="Miriam" w:hint="cs"/>
                      <w:sz w:val="18"/>
                      <w:szCs w:val="18"/>
                      <w:rtl/>
                      <w:lang w:eastAsia="en-US"/>
                    </w:rPr>
                    <w:t xml:space="preserve"> </w:t>
                  </w:r>
                  <w:r>
                    <w:rPr>
                      <w:rFonts w:cs="Miriam"/>
                      <w:sz w:val="18"/>
                      <w:szCs w:val="18"/>
                      <w:rtl/>
                      <w:lang w:eastAsia="en-US"/>
                    </w:rPr>
                    <w:t>ב</w:t>
                  </w:r>
                  <w:r>
                    <w:rPr>
                      <w:rFonts w:cs="Miriam" w:hint="cs"/>
                      <w:sz w:val="18"/>
                      <w:szCs w:val="18"/>
                      <w:rtl/>
                      <w:lang w:eastAsia="en-US"/>
                    </w:rPr>
                    <w:t>לתי</w:t>
                  </w:r>
                  <w:r>
                    <w:rPr>
                      <w:rFonts w:cs="Miriam"/>
                      <w:sz w:val="18"/>
                      <w:szCs w:val="18"/>
                      <w:rtl/>
                      <w:lang w:eastAsia="en-US"/>
                    </w:rPr>
                    <w:t xml:space="preserve"> </w:t>
                  </w:r>
                  <w:r>
                    <w:rPr>
                      <w:rFonts w:cs="Miriam" w:hint="cs"/>
                      <w:sz w:val="18"/>
                      <w:szCs w:val="18"/>
                      <w:rtl/>
                      <w:lang w:eastAsia="en-US"/>
                    </w:rPr>
                    <w:t>צפויים</w:t>
                  </w:r>
                </w:p>
              </w:txbxContent>
            </v:textbox>
            <w10:anchorlock/>
          </v:rect>
        </w:pict>
      </w:r>
      <w:r>
        <w:rPr>
          <w:rStyle w:val="big-number"/>
          <w:rtl/>
          <w:lang w:eastAsia="en-US"/>
        </w:rPr>
        <w:t>460.</w:t>
      </w:r>
      <w:r>
        <w:rPr>
          <w:rStyle w:val="big-number"/>
          <w:rtl/>
          <w:lang w:eastAsia="en-US"/>
        </w:rPr>
        <w:tab/>
      </w:r>
      <w:r>
        <w:rPr>
          <w:rStyle w:val="default"/>
          <w:rFonts w:cs="FrankRuehl"/>
          <w:rtl/>
          <w:lang w:eastAsia="en-US"/>
        </w:rPr>
        <w:t>ב</w:t>
      </w:r>
      <w:r>
        <w:rPr>
          <w:rStyle w:val="default"/>
          <w:rFonts w:cs="FrankRuehl" w:hint="cs"/>
          <w:rtl/>
          <w:lang w:eastAsia="en-US"/>
        </w:rPr>
        <w:t xml:space="preserve">כל </w:t>
      </w:r>
      <w:r>
        <w:rPr>
          <w:rStyle w:val="default"/>
          <w:rFonts w:cs="FrankRuehl"/>
          <w:rtl/>
          <w:lang w:eastAsia="en-US"/>
        </w:rPr>
        <w:t>ע</w:t>
      </w:r>
      <w:r>
        <w:rPr>
          <w:rStyle w:val="default"/>
          <w:rFonts w:cs="FrankRuehl" w:hint="cs"/>
          <w:rtl/>
          <w:lang w:eastAsia="en-US"/>
        </w:rPr>
        <w:t>נין של סדרי דין שאין עליו הוראה בחוק זה או בתקנות שהותקנו לפיו, ינהג בית דין צבאי בדרך הנראית לו ט</w:t>
      </w:r>
      <w:r>
        <w:rPr>
          <w:rStyle w:val="default"/>
          <w:rFonts w:cs="FrankRuehl"/>
          <w:rtl/>
          <w:lang w:eastAsia="en-US"/>
        </w:rPr>
        <w:t>וב</w:t>
      </w:r>
      <w:r>
        <w:rPr>
          <w:rStyle w:val="default"/>
          <w:rFonts w:cs="FrankRuehl" w:hint="cs"/>
          <w:rtl/>
          <w:lang w:eastAsia="en-US"/>
        </w:rPr>
        <w:t xml:space="preserve">ה ביותר לעשיית משפט צדק, ובלבד שינמק את </w:t>
      </w:r>
      <w:r>
        <w:rPr>
          <w:rStyle w:val="default"/>
          <w:rFonts w:cs="FrankRuehl"/>
          <w:rtl/>
          <w:lang w:eastAsia="en-US"/>
        </w:rPr>
        <w:t>ה</w:t>
      </w:r>
      <w:r>
        <w:rPr>
          <w:rStyle w:val="default"/>
          <w:rFonts w:cs="FrankRuehl" w:hint="cs"/>
          <w:rtl/>
          <w:lang w:eastAsia="en-US"/>
        </w:rPr>
        <w:t>חלטתו לענין זה.</w:t>
      </w:r>
    </w:p>
    <w:p w14:paraId="56691967" w14:textId="77777777" w:rsidR="008D4784" w:rsidRDefault="008D4784">
      <w:pPr>
        <w:pStyle w:val="header-2"/>
        <w:ind w:left="0" w:right="1134"/>
        <w:rPr>
          <w:rFonts w:cs="Miriam"/>
          <w:rtl/>
          <w:lang w:eastAsia="en-US"/>
        </w:rPr>
      </w:pPr>
      <w:bookmarkStart w:id="934" w:name="hed228"/>
      <w:bookmarkEnd w:id="934"/>
      <w:r>
        <w:rPr>
          <w:rFonts w:cs="Miriam"/>
          <w:rtl/>
          <w:lang w:eastAsia="en-US"/>
        </w:rPr>
        <w:t>ח</w:t>
      </w:r>
      <w:r>
        <w:rPr>
          <w:rFonts w:cs="Miriam" w:hint="cs"/>
          <w:rtl/>
          <w:lang w:eastAsia="en-US"/>
        </w:rPr>
        <w:t xml:space="preserve">לק </w:t>
      </w:r>
      <w:r>
        <w:rPr>
          <w:rFonts w:cs="Miriam"/>
          <w:rtl/>
          <w:lang w:eastAsia="en-US"/>
        </w:rPr>
        <w:t>ו</w:t>
      </w:r>
      <w:r>
        <w:rPr>
          <w:rFonts w:cs="Miriam" w:hint="cs"/>
          <w:rtl/>
          <w:lang w:eastAsia="en-US"/>
        </w:rPr>
        <w:t xml:space="preserve">' </w:t>
      </w:r>
      <w:r>
        <w:rPr>
          <w:rFonts w:cs="Miriam"/>
          <w:rtl/>
          <w:lang w:eastAsia="en-US"/>
        </w:rPr>
        <w:t>–</w:t>
      </w:r>
      <w:r>
        <w:rPr>
          <w:rFonts w:cs="Miriam" w:hint="cs"/>
          <w:rtl/>
          <w:lang w:eastAsia="en-US"/>
        </w:rPr>
        <w:t xml:space="preserve"> בי</w:t>
      </w:r>
      <w:r>
        <w:rPr>
          <w:rFonts w:cs="Miriam"/>
          <w:rtl/>
          <w:lang w:eastAsia="en-US"/>
        </w:rPr>
        <w:t xml:space="preserve">ת </w:t>
      </w:r>
      <w:r>
        <w:rPr>
          <w:rFonts w:cs="Miriam" w:hint="cs"/>
          <w:rtl/>
          <w:lang w:eastAsia="en-US"/>
        </w:rPr>
        <w:t>דין</w:t>
      </w:r>
      <w:r>
        <w:rPr>
          <w:rFonts w:cs="Miriam"/>
          <w:rtl/>
          <w:lang w:eastAsia="en-US"/>
        </w:rPr>
        <w:t xml:space="preserve"> </w:t>
      </w:r>
      <w:r>
        <w:rPr>
          <w:rFonts w:cs="Miriam" w:hint="cs"/>
          <w:rtl/>
          <w:lang w:eastAsia="en-US"/>
        </w:rPr>
        <w:t>שדה</w:t>
      </w:r>
    </w:p>
    <w:p w14:paraId="19006634" w14:textId="77777777" w:rsidR="008D4784" w:rsidRDefault="008D4784">
      <w:pPr>
        <w:pStyle w:val="P00"/>
        <w:spacing w:before="72"/>
        <w:ind w:left="0" w:right="1134"/>
        <w:rPr>
          <w:rStyle w:val="default"/>
          <w:rFonts w:cs="FrankRuehl" w:hint="cs"/>
          <w:rtl/>
          <w:lang w:eastAsia="en-US"/>
        </w:rPr>
      </w:pPr>
      <w:bookmarkStart w:id="935" w:name="Seif478"/>
      <w:bookmarkEnd w:id="935"/>
      <w:r>
        <w:rPr>
          <w:lang w:val="he-IL"/>
        </w:rPr>
        <w:pict w14:anchorId="254AD5F2">
          <v:rect id="_x0000_s2688" style="position:absolute;left:0;text-align:left;margin-left:464.5pt;margin-top:8.05pt;width:75.05pt;height:16pt;z-index:251730432" o:allowincell="f" filled="f" stroked="f" strokecolor="lime" strokeweight=".25pt">
            <v:textbox inset="0,0,0,0">
              <w:txbxContent>
                <w:p w14:paraId="0D23039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נהג</w:t>
                  </w:r>
                  <w:r>
                    <w:rPr>
                      <w:rFonts w:cs="Miriam"/>
                      <w:sz w:val="18"/>
                      <w:szCs w:val="18"/>
                      <w:rtl/>
                      <w:lang w:eastAsia="en-US"/>
                    </w:rPr>
                    <w:t>ת</w:t>
                  </w:r>
                  <w:r>
                    <w:rPr>
                      <w:rFonts w:cs="Miriam" w:hint="cs"/>
                      <w:sz w:val="18"/>
                      <w:szCs w:val="18"/>
                      <w:rtl/>
                      <w:lang w:eastAsia="en-US"/>
                    </w:rPr>
                    <w:t xml:space="preserve"> בתי </w:t>
                  </w:r>
                  <w:r>
                    <w:rPr>
                      <w:rFonts w:cs="Miriam"/>
                      <w:sz w:val="18"/>
                      <w:szCs w:val="18"/>
                      <w:rtl/>
                      <w:lang w:eastAsia="en-US"/>
                    </w:rPr>
                    <w:t>ד</w:t>
                  </w:r>
                  <w:r>
                    <w:rPr>
                      <w:rFonts w:cs="Miriam" w:hint="cs"/>
                      <w:sz w:val="18"/>
                      <w:szCs w:val="18"/>
                      <w:rtl/>
                      <w:lang w:eastAsia="en-US"/>
                    </w:rPr>
                    <w:t xml:space="preserve">ין </w:t>
                  </w:r>
                  <w:r>
                    <w:rPr>
                      <w:rFonts w:cs="Miriam"/>
                      <w:sz w:val="18"/>
                      <w:szCs w:val="18"/>
                      <w:rtl/>
                      <w:lang w:eastAsia="en-US"/>
                    </w:rPr>
                    <w:t>ש</w:t>
                  </w:r>
                  <w:r>
                    <w:rPr>
                      <w:rFonts w:cs="Miriam" w:hint="cs"/>
                      <w:sz w:val="18"/>
                      <w:szCs w:val="18"/>
                      <w:rtl/>
                      <w:lang w:eastAsia="en-US"/>
                    </w:rPr>
                    <w:t>דה</w:t>
                  </w:r>
                </w:p>
              </w:txbxContent>
            </v:textbox>
            <w10:anchorlock/>
          </v:rect>
        </w:pict>
      </w:r>
      <w:r>
        <w:rPr>
          <w:rStyle w:val="big-number"/>
          <w:rtl/>
          <w:lang w:eastAsia="en-US"/>
        </w:rPr>
        <w:t>461.</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אלה</w:t>
      </w:r>
      <w:r>
        <w:rPr>
          <w:rStyle w:val="default"/>
          <w:rFonts w:cs="FrankRuehl"/>
          <w:rtl/>
          <w:lang w:eastAsia="en-US"/>
        </w:rPr>
        <w:t xml:space="preserve"> </w:t>
      </w:r>
      <w:r>
        <w:rPr>
          <w:rStyle w:val="default"/>
          <w:rFonts w:cs="FrankRuehl" w:hint="cs"/>
          <w:rtl/>
          <w:lang w:eastAsia="en-US"/>
        </w:rPr>
        <w:t xml:space="preserve">רשאים להורות, בתקופת לחימה, על הנהגת בתי דין שדה בצבא </w:t>
      </w:r>
      <w:r w:rsidR="0038142E">
        <w:rPr>
          <w:rStyle w:val="default"/>
          <w:rFonts w:cs="FrankRuehl"/>
          <w:rtl/>
          <w:lang w:eastAsia="en-US"/>
        </w:rPr>
        <w:t>–</w:t>
      </w:r>
    </w:p>
    <w:p w14:paraId="3F5D8DF1"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הממ</w:t>
      </w:r>
      <w:r>
        <w:rPr>
          <w:rStyle w:val="default"/>
          <w:rFonts w:cs="FrankRuehl"/>
          <w:rtl/>
          <w:lang w:eastAsia="en-US"/>
        </w:rPr>
        <w:t>ש</w:t>
      </w:r>
      <w:r>
        <w:rPr>
          <w:rStyle w:val="default"/>
          <w:rFonts w:cs="FrankRuehl" w:hint="cs"/>
          <w:rtl/>
          <w:lang w:eastAsia="en-US"/>
        </w:rPr>
        <w:t>לה, בהוראה שתפורסם ברשומות;</w:t>
      </w:r>
    </w:p>
    <w:p w14:paraId="031B211C"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 xml:space="preserve">שר </w:t>
      </w:r>
      <w:r>
        <w:rPr>
          <w:rStyle w:val="default"/>
          <w:rFonts w:cs="FrankRuehl"/>
          <w:rtl/>
          <w:lang w:eastAsia="en-US"/>
        </w:rPr>
        <w:t>ה</w:t>
      </w:r>
      <w:r>
        <w:rPr>
          <w:rStyle w:val="default"/>
          <w:rFonts w:cs="FrankRuehl" w:hint="cs"/>
          <w:rtl/>
          <w:lang w:eastAsia="en-US"/>
        </w:rPr>
        <w:t>בטחון, בהוראה שתפורסם בצבא בכל דרך שימצא למתאימה, אם היה סבור שהנסיבות מחייבות זאת.</w:t>
      </w:r>
    </w:p>
    <w:p w14:paraId="42D1D862"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ה לפי סעיף קטן (א) י</w:t>
      </w:r>
      <w:r>
        <w:rPr>
          <w:rStyle w:val="default"/>
          <w:rFonts w:cs="FrankRuehl"/>
          <w:rtl/>
          <w:lang w:eastAsia="en-US"/>
        </w:rPr>
        <w:t>כ</w:t>
      </w:r>
      <w:r>
        <w:rPr>
          <w:rStyle w:val="default"/>
          <w:rFonts w:cs="FrankRuehl" w:hint="cs"/>
          <w:rtl/>
          <w:lang w:eastAsia="en-US"/>
        </w:rPr>
        <w:t>ולה</w:t>
      </w:r>
      <w:r>
        <w:rPr>
          <w:rStyle w:val="default"/>
          <w:rFonts w:cs="FrankRuehl"/>
          <w:rtl/>
          <w:lang w:eastAsia="en-US"/>
        </w:rPr>
        <w:t xml:space="preserve"> </w:t>
      </w:r>
      <w:r>
        <w:rPr>
          <w:rStyle w:val="default"/>
          <w:rFonts w:cs="FrankRuehl" w:hint="cs"/>
          <w:rtl/>
          <w:lang w:eastAsia="en-US"/>
        </w:rPr>
        <w:t>להינתן לגבי כל הצבא או לגבי חלק ממנו.</w:t>
      </w:r>
    </w:p>
    <w:p w14:paraId="0766FDB3"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 xml:space="preserve">ה לפי סעיף קטן (א) יפקע תקפה כתום ארבעה עשר יום מיום נתינתה אלא אם אושרה לפני כן על ידי ועדת החוץ והבטחון </w:t>
      </w:r>
      <w:r>
        <w:rPr>
          <w:rStyle w:val="default"/>
          <w:rFonts w:cs="FrankRuehl"/>
          <w:rtl/>
          <w:lang w:eastAsia="en-US"/>
        </w:rPr>
        <w:t>של</w:t>
      </w:r>
      <w:r>
        <w:rPr>
          <w:rStyle w:val="default"/>
          <w:rFonts w:cs="FrankRuehl" w:hint="cs"/>
          <w:rtl/>
          <w:lang w:eastAsia="en-US"/>
        </w:rPr>
        <w:t xml:space="preserve"> הכנסת.</w:t>
      </w:r>
    </w:p>
    <w:p w14:paraId="151F7B32"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ה שאושרה כאמור בסעיף קט</w:t>
      </w:r>
      <w:r>
        <w:rPr>
          <w:rStyle w:val="default"/>
          <w:rFonts w:cs="FrankRuehl"/>
          <w:rtl/>
          <w:lang w:eastAsia="en-US"/>
        </w:rPr>
        <w:t>ן</w:t>
      </w:r>
      <w:r>
        <w:rPr>
          <w:rStyle w:val="default"/>
          <w:rFonts w:cs="FrankRuehl" w:hint="cs"/>
          <w:rtl/>
          <w:lang w:eastAsia="en-US"/>
        </w:rPr>
        <w:t xml:space="preserve"> (ג) יפקע תקפה משבוטלה על יד</w:t>
      </w:r>
      <w:r>
        <w:rPr>
          <w:rStyle w:val="default"/>
          <w:rFonts w:cs="FrankRuehl"/>
          <w:rtl/>
          <w:lang w:eastAsia="en-US"/>
        </w:rPr>
        <w:t>י</w:t>
      </w:r>
      <w:r>
        <w:rPr>
          <w:rStyle w:val="default"/>
          <w:rFonts w:cs="FrankRuehl" w:hint="cs"/>
          <w:rtl/>
          <w:lang w:eastAsia="en-US"/>
        </w:rPr>
        <w:t xml:space="preserve"> מי</w:t>
      </w:r>
      <w:r>
        <w:rPr>
          <w:rStyle w:val="default"/>
          <w:rFonts w:cs="FrankRuehl"/>
          <w:rtl/>
          <w:lang w:eastAsia="en-US"/>
        </w:rPr>
        <w:t xml:space="preserve"> </w:t>
      </w:r>
      <w:r>
        <w:rPr>
          <w:rStyle w:val="default"/>
          <w:rFonts w:cs="FrankRuehl" w:hint="cs"/>
          <w:rtl/>
          <w:lang w:eastAsia="en-US"/>
        </w:rPr>
        <w:t>שנתן אותה, או אם עברו שלושה חדשים מיום אישורה, ולא הוארך תק</w:t>
      </w:r>
      <w:r>
        <w:rPr>
          <w:rStyle w:val="default"/>
          <w:rFonts w:cs="FrankRuehl"/>
          <w:rtl/>
          <w:lang w:eastAsia="en-US"/>
        </w:rPr>
        <w:t>פ</w:t>
      </w:r>
      <w:r>
        <w:rPr>
          <w:rStyle w:val="default"/>
          <w:rFonts w:cs="FrankRuehl" w:hint="cs"/>
          <w:rtl/>
          <w:lang w:eastAsia="en-US"/>
        </w:rPr>
        <w:t>ה</w:t>
      </w:r>
      <w:r>
        <w:rPr>
          <w:rStyle w:val="default"/>
          <w:rFonts w:cs="FrankRuehl"/>
          <w:rtl/>
          <w:lang w:eastAsia="en-US"/>
        </w:rPr>
        <w:t xml:space="preserve"> </w:t>
      </w:r>
      <w:r>
        <w:rPr>
          <w:rStyle w:val="default"/>
          <w:rFonts w:cs="FrankRuehl" w:hint="cs"/>
          <w:rtl/>
          <w:lang w:eastAsia="en-US"/>
        </w:rPr>
        <w:t>על ידי ועדת החוץ והבטחון של הכנסת; הארכה כאמור לא תעלה כל פעם על שלושה חדשים.</w:t>
      </w:r>
    </w:p>
    <w:p w14:paraId="73C5E55C" w14:textId="77777777" w:rsidR="008D4784" w:rsidRDefault="008D4784">
      <w:pPr>
        <w:pStyle w:val="P00"/>
        <w:spacing w:before="72"/>
        <w:ind w:left="0" w:right="1134"/>
        <w:rPr>
          <w:rStyle w:val="default"/>
          <w:rFonts w:cs="FrankRuehl"/>
          <w:rtl/>
          <w:lang w:eastAsia="en-US"/>
        </w:rPr>
      </w:pPr>
      <w:bookmarkStart w:id="936" w:name="Seif479"/>
      <w:bookmarkEnd w:id="936"/>
      <w:r>
        <w:rPr>
          <w:lang w:val="he-IL"/>
        </w:rPr>
        <w:pict w14:anchorId="42FE6CB3">
          <v:rect id="_x0000_s2689" style="position:absolute;left:0;text-align:left;margin-left:464.5pt;margin-top:8.05pt;width:75.05pt;height:16pt;z-index:251731456" o:allowincell="f" filled="f" stroked="f" strokecolor="lime" strokeweight=".25pt">
            <v:textbox inset="0,0,0,0">
              <w:txbxContent>
                <w:p w14:paraId="38F4015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סמכ</w:t>
                  </w:r>
                  <w:r>
                    <w:rPr>
                      <w:rFonts w:cs="Miriam"/>
                      <w:sz w:val="18"/>
                      <w:szCs w:val="18"/>
                      <w:rtl/>
                      <w:lang w:eastAsia="en-US"/>
                    </w:rPr>
                    <w:t>ו</w:t>
                  </w:r>
                  <w:r>
                    <w:rPr>
                      <w:rFonts w:cs="Miriam" w:hint="cs"/>
                      <w:sz w:val="18"/>
                      <w:szCs w:val="18"/>
                      <w:rtl/>
                      <w:lang w:eastAsia="en-US"/>
                    </w:rPr>
                    <w:t>ת להרכיב בית דין שדה</w:t>
                  </w:r>
                </w:p>
              </w:txbxContent>
            </v:textbox>
            <w10:anchorlock/>
          </v:rect>
        </w:pict>
      </w:r>
      <w:r>
        <w:rPr>
          <w:rStyle w:val="big-number"/>
          <w:rtl/>
          <w:lang w:eastAsia="en-US"/>
        </w:rPr>
        <w:t>462.</w:t>
      </w:r>
      <w:r>
        <w:rPr>
          <w:rStyle w:val="big-number"/>
          <w:rtl/>
          <w:lang w:eastAsia="en-US"/>
        </w:rPr>
        <w:tab/>
      </w:r>
      <w:r>
        <w:rPr>
          <w:rStyle w:val="default"/>
          <w:rFonts w:cs="FrankRuehl"/>
          <w:rtl/>
          <w:lang w:eastAsia="en-US"/>
        </w:rPr>
        <w:t>כ</w:t>
      </w:r>
      <w:r>
        <w:rPr>
          <w:rStyle w:val="default"/>
          <w:rFonts w:cs="FrankRuehl" w:hint="cs"/>
          <w:rtl/>
          <w:lang w:eastAsia="en-US"/>
        </w:rPr>
        <w:t>ל ע</w:t>
      </w:r>
      <w:r>
        <w:rPr>
          <w:rStyle w:val="default"/>
          <w:rFonts w:cs="FrankRuehl"/>
          <w:rtl/>
          <w:lang w:eastAsia="en-US"/>
        </w:rPr>
        <w:t>ו</w:t>
      </w:r>
      <w:r>
        <w:rPr>
          <w:rStyle w:val="default"/>
          <w:rFonts w:cs="FrankRuehl" w:hint="cs"/>
          <w:rtl/>
          <w:lang w:eastAsia="en-US"/>
        </w:rPr>
        <w:t>ד הוראה כאמור בסעיף 461 עומדת בתקפה, רשאי ה</w:t>
      </w:r>
      <w:r>
        <w:rPr>
          <w:rStyle w:val="default"/>
          <w:rFonts w:cs="FrankRuehl"/>
          <w:rtl/>
          <w:lang w:eastAsia="en-US"/>
        </w:rPr>
        <w:t>ר</w:t>
      </w:r>
      <w:r>
        <w:rPr>
          <w:rStyle w:val="default"/>
          <w:rFonts w:cs="FrankRuehl" w:hint="cs"/>
          <w:rtl/>
          <w:lang w:eastAsia="en-US"/>
        </w:rPr>
        <w:t>מטכ"ל להסמיך מפקדים, בדרך כל</w:t>
      </w:r>
      <w:r>
        <w:rPr>
          <w:rStyle w:val="default"/>
          <w:rFonts w:cs="FrankRuehl"/>
          <w:rtl/>
          <w:lang w:eastAsia="en-US"/>
        </w:rPr>
        <w:t>ל</w:t>
      </w:r>
      <w:r>
        <w:rPr>
          <w:rStyle w:val="default"/>
          <w:rFonts w:cs="FrankRuehl" w:hint="cs"/>
          <w:rtl/>
          <w:lang w:eastAsia="en-US"/>
        </w:rPr>
        <w:t>, או</w:t>
      </w:r>
      <w:r>
        <w:rPr>
          <w:rStyle w:val="default"/>
          <w:rFonts w:cs="FrankRuehl"/>
          <w:rtl/>
          <w:lang w:eastAsia="en-US"/>
        </w:rPr>
        <w:t xml:space="preserve"> </w:t>
      </w:r>
      <w:r>
        <w:rPr>
          <w:rStyle w:val="default"/>
          <w:rFonts w:cs="FrankRuehl" w:hint="cs"/>
          <w:rtl/>
          <w:lang w:eastAsia="en-US"/>
        </w:rPr>
        <w:t>למקרה מסויים, להרכיב בתי דין שדה.</w:t>
      </w:r>
    </w:p>
    <w:p w14:paraId="09FCDD1B" w14:textId="77777777" w:rsidR="008D4784" w:rsidRDefault="008D4784">
      <w:pPr>
        <w:pStyle w:val="P00"/>
        <w:spacing w:before="72"/>
        <w:ind w:left="0" w:right="1134"/>
        <w:rPr>
          <w:rStyle w:val="default"/>
          <w:rFonts w:cs="FrankRuehl"/>
          <w:rtl/>
          <w:lang w:eastAsia="en-US"/>
        </w:rPr>
      </w:pPr>
      <w:bookmarkStart w:id="937" w:name="Seif480"/>
      <w:bookmarkEnd w:id="937"/>
      <w:r>
        <w:rPr>
          <w:lang w:val="he-IL"/>
        </w:rPr>
        <w:pict w14:anchorId="359CD9F5">
          <v:rect id="_x0000_s2690" style="position:absolute;left:0;text-align:left;margin-left:464.5pt;margin-top:8.05pt;width:75.05pt;height:24pt;z-index:251732480" o:allowincell="f" filled="f" stroked="f" strokecolor="lime" strokeweight=".25pt">
            <v:textbox inset="0,0,0,0">
              <w:txbxContent>
                <w:p w14:paraId="3E6A952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חו</w:t>
                  </w:r>
                  <w:r>
                    <w:rPr>
                      <w:rFonts w:cs="Miriam"/>
                      <w:sz w:val="18"/>
                      <w:szCs w:val="18"/>
                      <w:rtl/>
                      <w:lang w:eastAsia="en-US"/>
                    </w:rPr>
                    <w:t xml:space="preserve">ם </w:t>
                  </w:r>
                  <w:r>
                    <w:rPr>
                      <w:rFonts w:cs="Miriam" w:hint="cs"/>
                      <w:sz w:val="18"/>
                      <w:szCs w:val="18"/>
                      <w:rtl/>
                      <w:lang w:eastAsia="en-US"/>
                    </w:rPr>
                    <w:t>סמ</w:t>
                  </w:r>
                  <w:r>
                    <w:rPr>
                      <w:rFonts w:cs="Miriam"/>
                      <w:sz w:val="18"/>
                      <w:szCs w:val="18"/>
                      <w:rtl/>
                      <w:lang w:eastAsia="en-US"/>
                    </w:rPr>
                    <w:t>כ</w:t>
                  </w:r>
                  <w:r>
                    <w:rPr>
                      <w:rFonts w:cs="Miriam" w:hint="cs"/>
                      <w:sz w:val="18"/>
                      <w:szCs w:val="18"/>
                      <w:rtl/>
                      <w:lang w:eastAsia="en-US"/>
                    </w:rPr>
                    <w:t>ות מפקד</w:t>
                  </w:r>
                  <w:r>
                    <w:rPr>
                      <w:rFonts w:cs="Miriam"/>
                      <w:sz w:val="18"/>
                      <w:szCs w:val="18"/>
                      <w:rtl/>
                      <w:lang w:eastAsia="en-US"/>
                    </w:rPr>
                    <w:t xml:space="preserve"> שהו</w:t>
                  </w:r>
                  <w:r>
                    <w:rPr>
                      <w:rFonts w:cs="Miriam" w:hint="cs"/>
                      <w:sz w:val="18"/>
                      <w:szCs w:val="18"/>
                      <w:rtl/>
                      <w:lang w:eastAsia="en-US"/>
                    </w:rPr>
                    <w:t>סמך ל</w:t>
                  </w:r>
                  <w:r>
                    <w:rPr>
                      <w:rFonts w:cs="Miriam"/>
                      <w:sz w:val="18"/>
                      <w:szCs w:val="18"/>
                      <w:rtl/>
                      <w:lang w:eastAsia="en-US"/>
                    </w:rPr>
                    <w:t>ה</w:t>
                  </w:r>
                  <w:r>
                    <w:rPr>
                      <w:rFonts w:cs="Miriam" w:hint="cs"/>
                      <w:sz w:val="18"/>
                      <w:szCs w:val="18"/>
                      <w:rtl/>
                      <w:lang w:eastAsia="en-US"/>
                    </w:rPr>
                    <w:t>ר</w:t>
                  </w:r>
                  <w:r>
                    <w:rPr>
                      <w:rFonts w:cs="Miriam"/>
                      <w:sz w:val="18"/>
                      <w:szCs w:val="18"/>
                      <w:rtl/>
                      <w:lang w:eastAsia="en-US"/>
                    </w:rPr>
                    <w:t>כ</w:t>
                  </w:r>
                  <w:r>
                    <w:rPr>
                      <w:rFonts w:cs="Miriam" w:hint="cs"/>
                      <w:sz w:val="18"/>
                      <w:szCs w:val="18"/>
                      <w:rtl/>
                      <w:lang w:eastAsia="en-US"/>
                    </w:rPr>
                    <w:t>יב בית דין שדה</w:t>
                  </w:r>
                </w:p>
              </w:txbxContent>
            </v:textbox>
            <w10:anchorlock/>
          </v:rect>
        </w:pict>
      </w:r>
      <w:r>
        <w:rPr>
          <w:rStyle w:val="big-number"/>
          <w:rtl/>
          <w:lang w:eastAsia="en-US"/>
        </w:rPr>
        <w:t>463.</w:t>
      </w:r>
      <w:r>
        <w:rPr>
          <w:rStyle w:val="big-number"/>
          <w:rtl/>
          <w:lang w:eastAsia="en-US"/>
        </w:rPr>
        <w:tab/>
      </w:r>
      <w:r>
        <w:rPr>
          <w:rStyle w:val="default"/>
          <w:rFonts w:cs="FrankRuehl"/>
          <w:rtl/>
          <w:lang w:eastAsia="en-US"/>
        </w:rPr>
        <w:t>ה</w:t>
      </w:r>
      <w:r>
        <w:rPr>
          <w:rStyle w:val="default"/>
          <w:rFonts w:cs="FrankRuehl" w:hint="cs"/>
          <w:rtl/>
          <w:lang w:eastAsia="en-US"/>
        </w:rPr>
        <w:t>רמט</w:t>
      </w:r>
      <w:r>
        <w:rPr>
          <w:rStyle w:val="default"/>
          <w:rFonts w:cs="FrankRuehl"/>
          <w:rtl/>
          <w:lang w:eastAsia="en-US"/>
        </w:rPr>
        <w:t>כ</w:t>
      </w:r>
      <w:r>
        <w:rPr>
          <w:rStyle w:val="default"/>
          <w:rFonts w:cs="FrankRuehl" w:hint="cs"/>
          <w:rtl/>
          <w:lang w:eastAsia="en-US"/>
        </w:rPr>
        <w:t>"ל כשהוא מסמיך מפקד כאמור בסעיף 462, רשאי לסייג את תחום סמכותו של בית הדין שיורכב על ידי מ</w:t>
      </w:r>
      <w:r>
        <w:rPr>
          <w:rStyle w:val="default"/>
          <w:rFonts w:cs="FrankRuehl"/>
          <w:rtl/>
          <w:lang w:eastAsia="en-US"/>
        </w:rPr>
        <w:t>פק</w:t>
      </w:r>
      <w:r>
        <w:rPr>
          <w:rStyle w:val="default"/>
          <w:rFonts w:cs="FrankRuehl" w:hint="cs"/>
          <w:rtl/>
          <w:lang w:eastAsia="en-US"/>
        </w:rPr>
        <w:t>ד כזה, לפי החיל, לפי המקום, לפי העבירה או בכל דרך אחרת.</w:t>
      </w:r>
    </w:p>
    <w:p w14:paraId="44BB10D4" w14:textId="77777777" w:rsidR="008D4784" w:rsidRDefault="008D4784">
      <w:pPr>
        <w:pStyle w:val="P00"/>
        <w:spacing w:before="72"/>
        <w:ind w:left="0" w:right="1134"/>
        <w:rPr>
          <w:rStyle w:val="default"/>
          <w:rFonts w:cs="FrankRuehl"/>
          <w:rtl/>
          <w:lang w:eastAsia="en-US"/>
        </w:rPr>
      </w:pPr>
      <w:bookmarkStart w:id="938" w:name="Seif481"/>
      <w:bookmarkEnd w:id="938"/>
      <w:r>
        <w:rPr>
          <w:lang w:val="he-IL"/>
        </w:rPr>
        <w:pict w14:anchorId="5D62580E">
          <v:rect id="_x0000_s2691" style="position:absolute;left:0;text-align:left;margin-left:464.5pt;margin-top:8.05pt;width:75.05pt;height:16pt;z-index:251733504" o:allowincell="f" filled="f" stroked="f" strokecolor="lime" strokeweight=".25pt">
            <v:textbox inset="0,0,0,0">
              <w:txbxContent>
                <w:p w14:paraId="29D6295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מכו</w:t>
                  </w:r>
                  <w:r>
                    <w:rPr>
                      <w:rFonts w:cs="Miriam"/>
                      <w:sz w:val="18"/>
                      <w:szCs w:val="18"/>
                      <w:rtl/>
                      <w:lang w:eastAsia="en-US"/>
                    </w:rPr>
                    <w:t>ת</w:t>
                  </w:r>
                  <w:r>
                    <w:rPr>
                      <w:rFonts w:cs="Miriam" w:hint="cs"/>
                      <w:sz w:val="18"/>
                      <w:szCs w:val="18"/>
                      <w:rtl/>
                      <w:lang w:eastAsia="en-US"/>
                    </w:rPr>
                    <w:t xml:space="preserve"> השיפוט </w:t>
                  </w:r>
                  <w:r>
                    <w:rPr>
                      <w:rFonts w:cs="Miriam"/>
                      <w:sz w:val="18"/>
                      <w:szCs w:val="18"/>
                      <w:rtl/>
                      <w:lang w:eastAsia="en-US"/>
                    </w:rPr>
                    <w:t>ש</w:t>
                  </w:r>
                  <w:r>
                    <w:rPr>
                      <w:rFonts w:cs="Miriam" w:hint="cs"/>
                      <w:sz w:val="18"/>
                      <w:szCs w:val="18"/>
                      <w:rtl/>
                      <w:lang w:eastAsia="en-US"/>
                    </w:rPr>
                    <w:t>ל ב</w:t>
                  </w:r>
                  <w:r>
                    <w:rPr>
                      <w:rFonts w:cs="Miriam"/>
                      <w:sz w:val="18"/>
                      <w:szCs w:val="18"/>
                      <w:rtl/>
                      <w:lang w:eastAsia="en-US"/>
                    </w:rPr>
                    <w:t>י</w:t>
                  </w:r>
                  <w:r>
                    <w:rPr>
                      <w:rFonts w:cs="Miriam" w:hint="cs"/>
                      <w:sz w:val="18"/>
                      <w:szCs w:val="18"/>
                      <w:rtl/>
                      <w:lang w:eastAsia="en-US"/>
                    </w:rPr>
                    <w:t>ת דין שדה</w:t>
                  </w:r>
                </w:p>
              </w:txbxContent>
            </v:textbox>
            <w10:anchorlock/>
          </v:rect>
        </w:pict>
      </w:r>
      <w:r>
        <w:rPr>
          <w:rStyle w:val="big-number"/>
          <w:rtl/>
          <w:lang w:eastAsia="en-US"/>
        </w:rPr>
        <w:t>464.</w:t>
      </w:r>
      <w:r>
        <w:rPr>
          <w:rStyle w:val="big-number"/>
          <w:rtl/>
          <w:lang w:eastAsia="en-US"/>
        </w:rPr>
        <w:tab/>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ד</w:t>
      </w:r>
      <w:r>
        <w:rPr>
          <w:rStyle w:val="default"/>
          <w:rFonts w:cs="FrankRuehl" w:hint="cs"/>
          <w:rtl/>
          <w:lang w:eastAsia="en-US"/>
        </w:rPr>
        <w:t>ין שדה מוסמך לשפוט על כל עב</w:t>
      </w:r>
      <w:r>
        <w:rPr>
          <w:rStyle w:val="default"/>
          <w:rFonts w:cs="FrankRuehl"/>
          <w:rtl/>
          <w:lang w:eastAsia="en-US"/>
        </w:rPr>
        <w:t xml:space="preserve">ירה </w:t>
      </w:r>
      <w:r>
        <w:rPr>
          <w:rStyle w:val="default"/>
          <w:rFonts w:cs="FrankRuehl" w:hint="cs"/>
          <w:rtl/>
          <w:lang w:eastAsia="en-US"/>
        </w:rPr>
        <w:t>שבית דין צבאי מוסמך לשפוט עליה לפי חוק זה, ולהטיל כל עונש שבית דין צבאי רשאי להטילו על אותה עבירה ובלבד שהנאשם יהיה נתון לשיפוטו של אותו בית דין שדה בהתאם לאמור בסעיף 463.</w:t>
      </w:r>
    </w:p>
    <w:p w14:paraId="57815B72" w14:textId="77777777" w:rsidR="008D4784" w:rsidRDefault="008D4784" w:rsidP="0038142E">
      <w:pPr>
        <w:pStyle w:val="P00"/>
        <w:spacing w:before="72"/>
        <w:ind w:left="0" w:right="1134"/>
        <w:rPr>
          <w:rStyle w:val="default"/>
          <w:rFonts w:cs="FrankRuehl"/>
          <w:rtl/>
          <w:lang w:eastAsia="en-US"/>
        </w:rPr>
      </w:pPr>
      <w:bookmarkStart w:id="939" w:name="Seif482"/>
      <w:bookmarkEnd w:id="939"/>
      <w:r>
        <w:rPr>
          <w:lang w:val="he-IL"/>
        </w:rPr>
        <w:pict w14:anchorId="20D8F8F0">
          <v:rect id="_x0000_s2692" style="position:absolute;left:0;text-align:left;margin-left:464.5pt;margin-top:8.05pt;width:75.05pt;height:8pt;z-index:251734528" o:allowincell="f" filled="f" stroked="f" strokecolor="lime" strokeweight=".25pt">
            <v:textbox inset="0,0,0,0">
              <w:txbxContent>
                <w:p w14:paraId="5B3785D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הר</w:t>
                  </w:r>
                  <w:r>
                    <w:rPr>
                      <w:rFonts w:cs="Miriam" w:hint="cs"/>
                      <w:sz w:val="18"/>
                      <w:szCs w:val="18"/>
                      <w:rtl/>
                      <w:lang w:eastAsia="en-US"/>
                    </w:rPr>
                    <w:t>כב</w:t>
                  </w:r>
                  <w:r>
                    <w:rPr>
                      <w:rFonts w:cs="Miriam"/>
                      <w:sz w:val="18"/>
                      <w:szCs w:val="18"/>
                      <w:rtl/>
                      <w:lang w:eastAsia="en-US"/>
                    </w:rPr>
                    <w:t xml:space="preserve"> ב</w:t>
                  </w:r>
                  <w:r>
                    <w:rPr>
                      <w:rFonts w:cs="Miriam" w:hint="cs"/>
                      <w:sz w:val="18"/>
                      <w:szCs w:val="18"/>
                      <w:rtl/>
                      <w:lang w:eastAsia="en-US"/>
                    </w:rPr>
                    <w:t>ית דין שדה</w:t>
                  </w:r>
                </w:p>
              </w:txbxContent>
            </v:textbox>
            <w10:anchorlock/>
          </v:rect>
        </w:pict>
      </w:r>
      <w:r>
        <w:rPr>
          <w:rStyle w:val="big-number"/>
          <w:rtl/>
          <w:lang w:eastAsia="en-US"/>
        </w:rPr>
        <w:t>465.</w:t>
      </w:r>
      <w:r>
        <w:rPr>
          <w:rStyle w:val="big-number"/>
          <w:rtl/>
          <w:lang w:eastAsia="en-US"/>
        </w:rPr>
        <w:tab/>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ד</w:t>
      </w:r>
      <w:r>
        <w:rPr>
          <w:rStyle w:val="default"/>
          <w:rFonts w:cs="FrankRuehl" w:hint="cs"/>
          <w:rtl/>
          <w:lang w:eastAsia="en-US"/>
        </w:rPr>
        <w:t xml:space="preserve">ין שדה יהיה של שלושה חיילים מבין פקודיו של מפקד שהוסמך להרכיב את בית הדין; לפחות שנים מהם יהיו קצינים ואם אפשר </w:t>
      </w:r>
      <w:r w:rsidR="0038142E">
        <w:rPr>
          <w:rStyle w:val="default"/>
          <w:rFonts w:cs="FrankRuehl" w:hint="cs"/>
          <w:rtl/>
          <w:lang w:eastAsia="en-US"/>
        </w:rPr>
        <w:t>-</w:t>
      </w:r>
      <w:r>
        <w:rPr>
          <w:rStyle w:val="default"/>
          <w:rFonts w:cs="FrankRuehl" w:hint="cs"/>
          <w:rtl/>
          <w:lang w:eastAsia="en-US"/>
        </w:rPr>
        <w:t xml:space="preserve"> לפ</w:t>
      </w:r>
      <w:r>
        <w:rPr>
          <w:rStyle w:val="default"/>
          <w:rFonts w:cs="FrankRuehl"/>
          <w:rtl/>
          <w:lang w:eastAsia="en-US"/>
        </w:rPr>
        <w:t>ח</w:t>
      </w:r>
      <w:r>
        <w:rPr>
          <w:rStyle w:val="default"/>
          <w:rFonts w:cs="FrankRuehl" w:hint="cs"/>
          <w:rtl/>
          <w:lang w:eastAsia="en-US"/>
        </w:rPr>
        <w:t>ות חייל אחד בעל הכשרה משפטית אף אם אין הוא מפקודיו; הוראת סעיף 218 לא תחול בבית דין שדה.</w:t>
      </w:r>
    </w:p>
    <w:p w14:paraId="189E1ABB" w14:textId="77777777" w:rsidR="008D4784" w:rsidRDefault="008D4784">
      <w:pPr>
        <w:pStyle w:val="P00"/>
        <w:spacing w:before="72"/>
        <w:ind w:left="0" w:right="1134"/>
        <w:rPr>
          <w:rStyle w:val="default"/>
          <w:rFonts w:cs="FrankRuehl"/>
          <w:rtl/>
          <w:lang w:eastAsia="en-US"/>
        </w:rPr>
      </w:pPr>
      <w:bookmarkStart w:id="940" w:name="Seif483"/>
      <w:bookmarkEnd w:id="940"/>
      <w:r>
        <w:rPr>
          <w:lang w:val="he-IL"/>
        </w:rPr>
        <w:pict w14:anchorId="3ED2DF96">
          <v:rect id="_x0000_s2693" style="position:absolute;left:0;text-align:left;margin-left:464.5pt;margin-top:8.05pt;width:75.05pt;height:8pt;z-index:251735552" o:allowincell="f" filled="f" stroked="f" strokecolor="lime" strokeweight=".25pt">
            <v:textbox inset="0,0,0,0">
              <w:txbxContent>
                <w:p w14:paraId="74C4268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ז</w:t>
                  </w:r>
                  <w:r>
                    <w:rPr>
                      <w:rFonts w:cs="Miriam" w:hint="cs"/>
                      <w:sz w:val="18"/>
                      <w:szCs w:val="18"/>
                      <w:rtl/>
                      <w:lang w:eastAsia="en-US"/>
                    </w:rPr>
                    <w:t>ימו</w:t>
                  </w:r>
                  <w:r>
                    <w:rPr>
                      <w:rFonts w:cs="Miriam"/>
                      <w:sz w:val="18"/>
                      <w:szCs w:val="18"/>
                      <w:rtl/>
                      <w:lang w:eastAsia="en-US"/>
                    </w:rPr>
                    <w:t>ן</w:t>
                  </w:r>
                  <w:r>
                    <w:rPr>
                      <w:rFonts w:cs="Miriam" w:hint="cs"/>
                      <w:sz w:val="18"/>
                      <w:szCs w:val="18"/>
                      <w:rtl/>
                      <w:lang w:eastAsia="en-US"/>
                    </w:rPr>
                    <w:t xml:space="preserve"> בית דין שד</w:t>
                  </w:r>
                  <w:r>
                    <w:rPr>
                      <w:rFonts w:cs="Miriam"/>
                      <w:sz w:val="18"/>
                      <w:szCs w:val="18"/>
                      <w:rtl/>
                      <w:lang w:eastAsia="en-US"/>
                    </w:rPr>
                    <w:t>ה</w:t>
                  </w:r>
                </w:p>
              </w:txbxContent>
            </v:textbox>
            <w10:anchorlock/>
          </v:rect>
        </w:pict>
      </w:r>
      <w:r>
        <w:rPr>
          <w:rStyle w:val="big-number"/>
          <w:rtl/>
          <w:lang w:eastAsia="en-US"/>
        </w:rPr>
        <w:t>466.</w:t>
      </w:r>
      <w:r>
        <w:rPr>
          <w:rStyle w:val="big-number"/>
          <w:rtl/>
          <w:lang w:eastAsia="en-US"/>
        </w:rPr>
        <w:tab/>
      </w:r>
      <w:r>
        <w:rPr>
          <w:rStyle w:val="default"/>
          <w:rFonts w:cs="FrankRuehl"/>
          <w:rtl/>
          <w:lang w:eastAsia="en-US"/>
        </w:rPr>
        <w:t>ב</w:t>
      </w:r>
      <w:r>
        <w:rPr>
          <w:rStyle w:val="default"/>
          <w:rFonts w:cs="FrankRuehl" w:hint="cs"/>
          <w:rtl/>
          <w:lang w:eastAsia="en-US"/>
        </w:rPr>
        <w:t xml:space="preserve">ית </w:t>
      </w:r>
      <w:r>
        <w:rPr>
          <w:rStyle w:val="default"/>
          <w:rFonts w:cs="FrankRuehl"/>
          <w:rtl/>
          <w:lang w:eastAsia="en-US"/>
        </w:rPr>
        <w:t>ד</w:t>
      </w:r>
      <w:r>
        <w:rPr>
          <w:rStyle w:val="default"/>
          <w:rFonts w:cs="FrankRuehl" w:hint="cs"/>
          <w:rtl/>
          <w:lang w:eastAsia="en-US"/>
        </w:rPr>
        <w:t>ין שדה יזומן על</w:t>
      </w:r>
      <w:r>
        <w:rPr>
          <w:rStyle w:val="default"/>
          <w:rFonts w:cs="FrankRuehl"/>
          <w:rtl/>
          <w:lang w:eastAsia="en-US"/>
        </w:rPr>
        <w:t xml:space="preserve"> </w:t>
      </w:r>
      <w:r>
        <w:rPr>
          <w:rStyle w:val="default"/>
          <w:rFonts w:cs="FrankRuehl" w:hint="cs"/>
          <w:rtl/>
          <w:lang w:eastAsia="en-US"/>
        </w:rPr>
        <w:t>ידי</w:t>
      </w:r>
      <w:r>
        <w:rPr>
          <w:rStyle w:val="default"/>
          <w:rFonts w:cs="FrankRuehl"/>
          <w:rtl/>
          <w:lang w:eastAsia="en-US"/>
        </w:rPr>
        <w:t xml:space="preserve"> </w:t>
      </w:r>
      <w:r>
        <w:rPr>
          <w:rStyle w:val="default"/>
          <w:rFonts w:cs="FrankRuehl" w:hint="cs"/>
          <w:rtl/>
          <w:lang w:eastAsia="en-US"/>
        </w:rPr>
        <w:t>מפקד שהרמטכ"ל הסמיכו לכך, בדרך כלל או למקרה מסויים</w:t>
      </w:r>
      <w:r>
        <w:rPr>
          <w:rStyle w:val="default"/>
          <w:rFonts w:cs="FrankRuehl"/>
          <w:rtl/>
          <w:lang w:eastAsia="en-US"/>
        </w:rPr>
        <w:t>, ושא</w:t>
      </w:r>
      <w:r>
        <w:rPr>
          <w:rStyle w:val="default"/>
          <w:rFonts w:cs="FrankRuehl" w:hint="cs"/>
          <w:rtl/>
          <w:lang w:eastAsia="en-US"/>
        </w:rPr>
        <w:t>יננו</w:t>
      </w:r>
      <w:r>
        <w:rPr>
          <w:rStyle w:val="default"/>
          <w:rFonts w:cs="FrankRuehl"/>
          <w:rtl/>
          <w:lang w:eastAsia="en-US"/>
        </w:rPr>
        <w:t xml:space="preserve"> </w:t>
      </w:r>
      <w:r>
        <w:rPr>
          <w:rStyle w:val="default"/>
          <w:rFonts w:cs="FrankRuehl" w:hint="cs"/>
          <w:rtl/>
          <w:lang w:eastAsia="en-US"/>
        </w:rPr>
        <w:t>ה</w:t>
      </w:r>
      <w:r>
        <w:rPr>
          <w:rStyle w:val="default"/>
          <w:rFonts w:cs="FrankRuehl"/>
          <w:rtl/>
          <w:lang w:eastAsia="en-US"/>
        </w:rPr>
        <w:t>מ</w:t>
      </w:r>
      <w:r>
        <w:rPr>
          <w:rStyle w:val="default"/>
          <w:rFonts w:cs="FrankRuehl" w:hint="cs"/>
          <w:rtl/>
          <w:lang w:eastAsia="en-US"/>
        </w:rPr>
        <w:t>פקד שהרכיב את בית הדין.</w:t>
      </w:r>
    </w:p>
    <w:p w14:paraId="04742425" w14:textId="77777777" w:rsidR="008D4784" w:rsidRDefault="008D4784">
      <w:pPr>
        <w:pStyle w:val="P00"/>
        <w:spacing w:before="72"/>
        <w:ind w:left="0" w:right="1134"/>
        <w:rPr>
          <w:rStyle w:val="default"/>
          <w:rFonts w:cs="FrankRuehl"/>
          <w:rtl/>
          <w:lang w:eastAsia="en-US"/>
        </w:rPr>
      </w:pPr>
      <w:bookmarkStart w:id="941" w:name="Seif484"/>
      <w:bookmarkEnd w:id="941"/>
      <w:r>
        <w:rPr>
          <w:lang w:val="he-IL"/>
        </w:rPr>
        <w:pict w14:anchorId="3AD85383">
          <v:rect id="_x0000_s2694" style="position:absolute;left:0;text-align:left;margin-left:464.5pt;margin-top:8.05pt;width:75.05pt;height:16pt;z-index:251736576" o:allowincell="f" filled="f" stroked="f" strokecolor="lime" strokeweight=".25pt">
            <v:textbox inset="0,0,0,0">
              <w:txbxContent>
                <w:p w14:paraId="1C817DA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סכמ</w:t>
                  </w:r>
                  <w:r>
                    <w:rPr>
                      <w:rFonts w:cs="Miriam"/>
                      <w:sz w:val="18"/>
                      <w:szCs w:val="18"/>
                      <w:rtl/>
                      <w:lang w:eastAsia="en-US"/>
                    </w:rPr>
                    <w:t>ה</w:t>
                  </w:r>
                  <w:r>
                    <w:rPr>
                      <w:rFonts w:cs="Miriam" w:hint="cs"/>
                      <w:sz w:val="18"/>
                      <w:szCs w:val="18"/>
                      <w:rtl/>
                      <w:lang w:eastAsia="en-US"/>
                    </w:rPr>
                    <w:t xml:space="preserve"> ל</w:t>
                  </w:r>
                  <w:r>
                    <w:rPr>
                      <w:rFonts w:cs="Miriam"/>
                      <w:sz w:val="18"/>
                      <w:szCs w:val="18"/>
                      <w:rtl/>
                      <w:lang w:eastAsia="en-US"/>
                    </w:rPr>
                    <w:t>ה</w:t>
                  </w:r>
                  <w:r>
                    <w:rPr>
                      <w:rFonts w:cs="Miriam" w:hint="cs"/>
                      <w:sz w:val="18"/>
                      <w:szCs w:val="18"/>
                      <w:rtl/>
                      <w:lang w:eastAsia="en-US"/>
                    </w:rPr>
                    <w:t>רכי</w:t>
                  </w:r>
                  <w:r>
                    <w:rPr>
                      <w:rFonts w:cs="Miriam"/>
                      <w:sz w:val="18"/>
                      <w:szCs w:val="18"/>
                      <w:rtl/>
                      <w:lang w:eastAsia="en-US"/>
                    </w:rPr>
                    <w:t>ב</w:t>
                  </w:r>
                  <w:r>
                    <w:rPr>
                      <w:rFonts w:cs="Miriam" w:hint="cs"/>
                      <w:sz w:val="18"/>
                      <w:szCs w:val="18"/>
                      <w:rtl/>
                      <w:lang w:eastAsia="en-US"/>
                    </w:rPr>
                    <w:t xml:space="preserve"> ולזמן בית דין שדה</w:t>
                  </w:r>
                </w:p>
              </w:txbxContent>
            </v:textbox>
            <w10:anchorlock/>
          </v:rect>
        </w:pict>
      </w:r>
      <w:r>
        <w:rPr>
          <w:rStyle w:val="big-number"/>
          <w:rtl/>
          <w:lang w:eastAsia="en-US"/>
        </w:rPr>
        <w:t>467.</w:t>
      </w:r>
      <w:r>
        <w:rPr>
          <w:rStyle w:val="big-number"/>
          <w:rtl/>
          <w:lang w:eastAsia="en-US"/>
        </w:rPr>
        <w:tab/>
      </w:r>
      <w:r>
        <w:rPr>
          <w:rStyle w:val="default"/>
          <w:rFonts w:cs="FrankRuehl"/>
          <w:rtl/>
          <w:lang w:eastAsia="en-US"/>
        </w:rPr>
        <w:t>ל</w:t>
      </w:r>
      <w:r>
        <w:rPr>
          <w:rStyle w:val="default"/>
          <w:rFonts w:cs="FrankRuehl" w:hint="cs"/>
          <w:rtl/>
          <w:lang w:eastAsia="en-US"/>
        </w:rPr>
        <w:t>א י</w:t>
      </w:r>
      <w:r>
        <w:rPr>
          <w:rStyle w:val="default"/>
          <w:rFonts w:cs="FrankRuehl"/>
          <w:rtl/>
          <w:lang w:eastAsia="en-US"/>
        </w:rPr>
        <w:t>ו</w:t>
      </w:r>
      <w:r>
        <w:rPr>
          <w:rStyle w:val="default"/>
          <w:rFonts w:cs="FrankRuehl" w:hint="cs"/>
          <w:rtl/>
          <w:lang w:eastAsia="en-US"/>
        </w:rPr>
        <w:t xml:space="preserve">סמך מפקד להרכיב או לזמן בית דין שדה אלא אם דרגתו </w:t>
      </w:r>
      <w:r>
        <w:rPr>
          <w:rStyle w:val="default"/>
          <w:rFonts w:cs="FrankRuehl"/>
          <w:rtl/>
          <w:lang w:eastAsia="en-US"/>
        </w:rPr>
        <w:t>הי</w:t>
      </w:r>
      <w:r>
        <w:rPr>
          <w:rStyle w:val="default"/>
          <w:rFonts w:cs="FrankRuehl" w:hint="cs"/>
          <w:rtl/>
          <w:lang w:eastAsia="en-US"/>
        </w:rPr>
        <w:t>א רב-סרן ומעלה, אולם רשאי הרמטכ"ל להסמיך מפקד בדרגת סרן להרכיב בית דין</w:t>
      </w:r>
      <w:r>
        <w:rPr>
          <w:rStyle w:val="default"/>
          <w:rFonts w:cs="FrankRuehl"/>
          <w:rtl/>
          <w:lang w:eastAsia="en-US"/>
        </w:rPr>
        <w:t xml:space="preserve"> </w:t>
      </w:r>
      <w:r>
        <w:rPr>
          <w:rStyle w:val="default"/>
          <w:rFonts w:cs="FrankRuehl" w:hint="cs"/>
          <w:rtl/>
          <w:lang w:eastAsia="en-US"/>
        </w:rPr>
        <w:t>כאמ</w:t>
      </w:r>
      <w:r>
        <w:rPr>
          <w:rStyle w:val="default"/>
          <w:rFonts w:cs="FrankRuehl"/>
          <w:rtl/>
          <w:lang w:eastAsia="en-US"/>
        </w:rPr>
        <w:t>ו</w:t>
      </w:r>
      <w:r>
        <w:rPr>
          <w:rStyle w:val="default"/>
          <w:rFonts w:cs="FrankRuehl" w:hint="cs"/>
          <w:rtl/>
          <w:lang w:eastAsia="en-US"/>
        </w:rPr>
        <w:t>ר, אם הוא סבור שתנאיה של היחידה שבה הורכב בית דין שדה מחייב</w:t>
      </w:r>
      <w:r>
        <w:rPr>
          <w:rStyle w:val="default"/>
          <w:rFonts w:cs="FrankRuehl"/>
          <w:rtl/>
          <w:lang w:eastAsia="en-US"/>
        </w:rPr>
        <w:t>י</w:t>
      </w:r>
      <w:r>
        <w:rPr>
          <w:rStyle w:val="default"/>
          <w:rFonts w:cs="FrankRuehl" w:hint="cs"/>
          <w:rtl/>
          <w:lang w:eastAsia="en-US"/>
        </w:rPr>
        <w:t>ם</w:t>
      </w:r>
      <w:r>
        <w:rPr>
          <w:rStyle w:val="default"/>
          <w:rFonts w:cs="FrankRuehl"/>
          <w:rtl/>
          <w:lang w:eastAsia="en-US"/>
        </w:rPr>
        <w:t xml:space="preserve"> </w:t>
      </w:r>
      <w:r>
        <w:rPr>
          <w:rStyle w:val="default"/>
          <w:rFonts w:cs="FrankRuehl" w:hint="cs"/>
          <w:rtl/>
          <w:lang w:eastAsia="en-US"/>
        </w:rPr>
        <w:t>זאת.</w:t>
      </w:r>
    </w:p>
    <w:p w14:paraId="769B595C" w14:textId="77777777" w:rsidR="008D4784" w:rsidRDefault="008D4784" w:rsidP="0038142E">
      <w:pPr>
        <w:pStyle w:val="P00"/>
        <w:spacing w:before="72"/>
        <w:ind w:left="0" w:right="1134"/>
        <w:rPr>
          <w:rStyle w:val="default"/>
          <w:rFonts w:cs="FrankRuehl"/>
          <w:rtl/>
          <w:lang w:eastAsia="en-US"/>
        </w:rPr>
      </w:pPr>
      <w:bookmarkStart w:id="942" w:name="Seif485"/>
      <w:bookmarkEnd w:id="942"/>
      <w:r>
        <w:rPr>
          <w:lang w:val="he-IL"/>
        </w:rPr>
        <w:pict w14:anchorId="18089026">
          <v:rect id="_x0000_s2695" style="position:absolute;left:0;text-align:left;margin-left:464.5pt;margin-top:8.05pt;width:75.05pt;height:8pt;z-index:251737600" o:allowincell="f" filled="f" stroked="f" strokecolor="lime" strokeweight=".25pt">
            <v:textbox inset="0,0,0,0">
              <w:txbxContent>
                <w:p w14:paraId="48A3015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ובע</w:t>
                  </w:r>
                  <w:r>
                    <w:rPr>
                      <w:rFonts w:cs="Miriam"/>
                      <w:sz w:val="18"/>
                      <w:szCs w:val="18"/>
                      <w:rtl/>
                      <w:lang w:eastAsia="en-US"/>
                    </w:rPr>
                    <w:t xml:space="preserve"> </w:t>
                  </w:r>
                  <w:r>
                    <w:rPr>
                      <w:rFonts w:cs="Miriam" w:hint="cs"/>
                      <w:sz w:val="18"/>
                      <w:szCs w:val="18"/>
                      <w:rtl/>
                      <w:lang w:eastAsia="en-US"/>
                    </w:rPr>
                    <w:t>וסניגור</w:t>
                  </w:r>
                </w:p>
              </w:txbxContent>
            </v:textbox>
            <w10:anchorlock/>
          </v:rect>
        </w:pict>
      </w:r>
      <w:r>
        <w:rPr>
          <w:rStyle w:val="big-number"/>
          <w:rtl/>
          <w:lang w:eastAsia="en-US"/>
        </w:rPr>
        <w:t>468.</w:t>
      </w:r>
      <w:r>
        <w:rPr>
          <w:rStyle w:val="big-number"/>
          <w:rtl/>
          <w:lang w:eastAsia="en-US"/>
        </w:rPr>
        <w:tab/>
      </w:r>
      <w:r>
        <w:rPr>
          <w:rStyle w:val="default"/>
          <w:rFonts w:cs="FrankRuehl"/>
          <w:rtl/>
          <w:lang w:eastAsia="en-US"/>
        </w:rPr>
        <w:t>ה</w:t>
      </w:r>
      <w:r>
        <w:rPr>
          <w:rStyle w:val="default"/>
          <w:rFonts w:cs="FrankRuehl" w:hint="cs"/>
          <w:rtl/>
          <w:lang w:eastAsia="en-US"/>
        </w:rPr>
        <w:t>מרכ</w:t>
      </w:r>
      <w:r>
        <w:rPr>
          <w:rStyle w:val="default"/>
          <w:rFonts w:cs="FrankRuehl"/>
          <w:rtl/>
          <w:lang w:eastAsia="en-US"/>
        </w:rPr>
        <w:t>י</w:t>
      </w:r>
      <w:r>
        <w:rPr>
          <w:rStyle w:val="default"/>
          <w:rFonts w:cs="FrankRuehl" w:hint="cs"/>
          <w:rtl/>
          <w:lang w:eastAsia="en-US"/>
        </w:rPr>
        <w:t>ב בית דין שדה ימנה קצין להיות תובע וקצין אחר להיות סניגור באותו משפט; לא היתה אפשרות ל</w:t>
      </w:r>
      <w:r>
        <w:rPr>
          <w:rStyle w:val="default"/>
          <w:rFonts w:cs="FrankRuehl"/>
          <w:rtl/>
          <w:lang w:eastAsia="en-US"/>
        </w:rPr>
        <w:t>מנ</w:t>
      </w:r>
      <w:r>
        <w:rPr>
          <w:rStyle w:val="default"/>
          <w:rFonts w:cs="FrankRuehl" w:hint="cs"/>
          <w:rtl/>
          <w:lang w:eastAsia="en-US"/>
        </w:rPr>
        <w:t>ות קצינים לכך, ימנה חיילים אחרים, ואם הי</w:t>
      </w:r>
      <w:r>
        <w:rPr>
          <w:rStyle w:val="default"/>
          <w:rFonts w:cs="FrankRuehl"/>
          <w:rtl/>
          <w:lang w:eastAsia="en-US"/>
        </w:rPr>
        <w:t>ת</w:t>
      </w:r>
      <w:r>
        <w:rPr>
          <w:rStyle w:val="default"/>
          <w:rFonts w:cs="FrankRuehl" w:hint="cs"/>
          <w:rtl/>
          <w:lang w:eastAsia="en-US"/>
        </w:rPr>
        <w:t xml:space="preserve">ה אפשרות למנות קצין אחד בלבד </w:t>
      </w:r>
      <w:r w:rsidR="0038142E">
        <w:rPr>
          <w:rStyle w:val="default"/>
          <w:rFonts w:cs="FrankRuehl" w:hint="cs"/>
          <w:rtl/>
          <w:lang w:eastAsia="en-US"/>
        </w:rPr>
        <w:t>-</w:t>
      </w:r>
      <w:r>
        <w:rPr>
          <w:rStyle w:val="default"/>
          <w:rFonts w:cs="FrankRuehl" w:hint="cs"/>
          <w:rtl/>
          <w:lang w:eastAsia="en-US"/>
        </w:rPr>
        <w:t xml:space="preserve"> ימ</w:t>
      </w:r>
      <w:r>
        <w:rPr>
          <w:rStyle w:val="default"/>
          <w:rFonts w:cs="FrankRuehl"/>
          <w:rtl/>
          <w:lang w:eastAsia="en-US"/>
        </w:rPr>
        <w:t>נ</w:t>
      </w:r>
      <w:r>
        <w:rPr>
          <w:rStyle w:val="default"/>
          <w:rFonts w:cs="FrankRuehl" w:hint="cs"/>
          <w:rtl/>
          <w:lang w:eastAsia="en-US"/>
        </w:rPr>
        <w:t>הו סניגור.</w:t>
      </w:r>
    </w:p>
    <w:p w14:paraId="40C007EC" w14:textId="77777777" w:rsidR="008D4784" w:rsidRDefault="008D4784">
      <w:pPr>
        <w:pStyle w:val="P00"/>
        <w:spacing w:before="72"/>
        <w:ind w:left="0" w:right="1134"/>
        <w:rPr>
          <w:rStyle w:val="default"/>
          <w:rFonts w:cs="FrankRuehl"/>
          <w:rtl/>
          <w:lang w:eastAsia="en-US"/>
        </w:rPr>
      </w:pPr>
      <w:bookmarkStart w:id="943" w:name="Seif486"/>
      <w:bookmarkEnd w:id="943"/>
      <w:r>
        <w:rPr>
          <w:lang w:val="he-IL"/>
        </w:rPr>
        <w:pict w14:anchorId="1B8EC731">
          <v:rect id="_x0000_s2696" style="position:absolute;left:0;text-align:left;margin-left:464.5pt;margin-top:8.05pt;width:75.05pt;height:17.5pt;z-index:251738624" o:allowincell="f" filled="f" stroked="f" strokecolor="lime" strokeweight=".25pt">
            <v:textbox inset="0,0,0,0">
              <w:txbxContent>
                <w:p w14:paraId="4DE0CA4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ניג</w:t>
                  </w:r>
                  <w:r>
                    <w:rPr>
                      <w:rFonts w:cs="Miriam"/>
                      <w:sz w:val="18"/>
                      <w:szCs w:val="18"/>
                      <w:rtl/>
                      <w:lang w:eastAsia="en-US"/>
                    </w:rPr>
                    <w:t>ו</w:t>
                  </w:r>
                  <w:r>
                    <w:rPr>
                      <w:rFonts w:cs="Miriam" w:hint="cs"/>
                      <w:sz w:val="18"/>
                      <w:szCs w:val="18"/>
                      <w:rtl/>
                      <w:lang w:eastAsia="en-US"/>
                    </w:rPr>
                    <w:t>ר לפי בחי</w:t>
                  </w:r>
                  <w:r>
                    <w:rPr>
                      <w:rFonts w:cs="Miriam"/>
                      <w:sz w:val="18"/>
                      <w:szCs w:val="18"/>
                      <w:rtl/>
                      <w:lang w:eastAsia="en-US"/>
                    </w:rPr>
                    <w:t>ר</w:t>
                  </w:r>
                  <w:r>
                    <w:rPr>
                      <w:rFonts w:cs="Miriam" w:hint="cs"/>
                      <w:sz w:val="18"/>
                      <w:szCs w:val="18"/>
                      <w:rtl/>
                      <w:lang w:eastAsia="en-US"/>
                    </w:rPr>
                    <w:t>ת ה</w:t>
                  </w:r>
                  <w:r>
                    <w:rPr>
                      <w:rFonts w:cs="Miriam"/>
                      <w:sz w:val="18"/>
                      <w:szCs w:val="18"/>
                      <w:rtl/>
                      <w:lang w:eastAsia="en-US"/>
                    </w:rPr>
                    <w:t>נ</w:t>
                  </w:r>
                  <w:r>
                    <w:rPr>
                      <w:rFonts w:cs="Miriam" w:hint="cs"/>
                      <w:sz w:val="18"/>
                      <w:szCs w:val="18"/>
                      <w:rtl/>
                      <w:lang w:eastAsia="en-US"/>
                    </w:rPr>
                    <w:t>אשם</w:t>
                  </w:r>
                </w:p>
              </w:txbxContent>
            </v:textbox>
            <w10:anchorlock/>
          </v:rect>
        </w:pict>
      </w:r>
      <w:r>
        <w:rPr>
          <w:rStyle w:val="big-number"/>
          <w:rtl/>
          <w:lang w:eastAsia="en-US"/>
        </w:rPr>
        <w:t>469.</w:t>
      </w:r>
      <w:r>
        <w:rPr>
          <w:rStyle w:val="big-number"/>
          <w:rtl/>
          <w:lang w:eastAsia="en-US"/>
        </w:rPr>
        <w:tab/>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רש</w:t>
      </w:r>
      <w:r>
        <w:rPr>
          <w:rStyle w:val="default"/>
          <w:rFonts w:cs="FrankRuehl"/>
          <w:rtl/>
          <w:lang w:eastAsia="en-US"/>
        </w:rPr>
        <w:t>אי ל</w:t>
      </w:r>
      <w:r>
        <w:rPr>
          <w:rStyle w:val="default"/>
          <w:rFonts w:cs="FrankRuehl" w:hint="cs"/>
          <w:rtl/>
          <w:lang w:eastAsia="en-US"/>
        </w:rPr>
        <w:t xml:space="preserve">בחור </w:t>
      </w:r>
      <w:r>
        <w:rPr>
          <w:rStyle w:val="default"/>
          <w:rFonts w:cs="FrankRuehl"/>
          <w:rtl/>
          <w:lang w:eastAsia="en-US"/>
        </w:rPr>
        <w:t>ל</w:t>
      </w:r>
      <w:r>
        <w:rPr>
          <w:rStyle w:val="default"/>
          <w:rFonts w:cs="FrankRuehl" w:hint="cs"/>
          <w:rtl/>
          <w:lang w:eastAsia="en-US"/>
        </w:rPr>
        <w:t>ע</w:t>
      </w:r>
      <w:r>
        <w:rPr>
          <w:rStyle w:val="default"/>
          <w:rFonts w:cs="FrankRuehl"/>
          <w:rtl/>
          <w:lang w:eastAsia="en-US"/>
        </w:rPr>
        <w:t>צ</w:t>
      </w:r>
      <w:r>
        <w:rPr>
          <w:rStyle w:val="default"/>
          <w:rFonts w:cs="FrankRuehl" w:hint="cs"/>
          <w:rtl/>
          <w:lang w:eastAsia="en-US"/>
        </w:rPr>
        <w:t>מו סניגור אחר במקום הסניגור שנתמנה לפי סעיף 468, אם אין בדבר כדי לעכב את הדיון.</w:t>
      </w:r>
    </w:p>
    <w:p w14:paraId="21FCB8FC" w14:textId="77777777" w:rsidR="008D4784" w:rsidRDefault="008D4784">
      <w:pPr>
        <w:pStyle w:val="P00"/>
        <w:spacing w:before="72"/>
        <w:ind w:left="0" w:right="1134"/>
        <w:rPr>
          <w:rStyle w:val="default"/>
          <w:rFonts w:cs="FrankRuehl"/>
          <w:rtl/>
          <w:lang w:eastAsia="en-US"/>
        </w:rPr>
      </w:pPr>
      <w:bookmarkStart w:id="944" w:name="Seif487"/>
      <w:bookmarkEnd w:id="944"/>
      <w:r>
        <w:rPr>
          <w:lang w:val="he-IL"/>
        </w:rPr>
        <w:pict w14:anchorId="4F7C5DEB">
          <v:rect id="_x0000_s2697" style="position:absolute;left:0;text-align:left;margin-left:464.5pt;margin-top:8.05pt;width:75.05pt;height:8pt;z-index:251739648" o:allowincell="f" filled="f" stroked="f" strokecolor="lime" strokeweight=".25pt">
            <v:textbox inset="0,0,0,0">
              <w:txbxContent>
                <w:p w14:paraId="36DDA31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כ</w:t>
                  </w:r>
                  <w:r>
                    <w:rPr>
                      <w:rFonts w:cs="Miriam" w:hint="cs"/>
                      <w:sz w:val="18"/>
                      <w:szCs w:val="18"/>
                      <w:rtl/>
                      <w:lang w:eastAsia="en-US"/>
                    </w:rPr>
                    <w:t xml:space="preserve">תב </w:t>
                  </w:r>
                  <w:r>
                    <w:rPr>
                      <w:rFonts w:cs="Miriam"/>
                      <w:sz w:val="18"/>
                      <w:szCs w:val="18"/>
                      <w:rtl/>
                      <w:lang w:eastAsia="en-US"/>
                    </w:rPr>
                    <w:t>ה</w:t>
                  </w:r>
                  <w:r>
                    <w:rPr>
                      <w:rFonts w:cs="Miriam" w:hint="cs"/>
                      <w:sz w:val="18"/>
                      <w:szCs w:val="18"/>
                      <w:rtl/>
                      <w:lang w:eastAsia="en-US"/>
                    </w:rPr>
                    <w:t>אישום</w:t>
                  </w:r>
                </w:p>
              </w:txbxContent>
            </v:textbox>
            <w10:anchorlock/>
          </v:rect>
        </w:pict>
      </w:r>
      <w:r>
        <w:rPr>
          <w:rStyle w:val="big-number"/>
          <w:rtl/>
          <w:lang w:eastAsia="en-US"/>
        </w:rPr>
        <w:t>470.</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כתב</w:t>
      </w:r>
      <w:r>
        <w:rPr>
          <w:rStyle w:val="default"/>
          <w:rFonts w:cs="FrankRuehl"/>
          <w:rtl/>
          <w:lang w:eastAsia="en-US"/>
        </w:rPr>
        <w:t>-</w:t>
      </w:r>
      <w:r>
        <w:rPr>
          <w:rStyle w:val="default"/>
          <w:rFonts w:cs="FrankRuehl" w:hint="cs"/>
          <w:rtl/>
          <w:lang w:eastAsia="en-US"/>
        </w:rPr>
        <w:t>אישום יוגש על ידי התובע לאב בית הדין, ויכלול את הפרט</w:t>
      </w:r>
      <w:r>
        <w:rPr>
          <w:rStyle w:val="default"/>
          <w:rFonts w:cs="FrankRuehl"/>
          <w:rtl/>
          <w:lang w:eastAsia="en-US"/>
        </w:rPr>
        <w:t>י</w:t>
      </w:r>
      <w:r>
        <w:rPr>
          <w:rStyle w:val="default"/>
          <w:rFonts w:cs="FrankRuehl" w:hint="cs"/>
          <w:rtl/>
          <w:lang w:eastAsia="en-US"/>
        </w:rPr>
        <w:t>ם הבאים:</w:t>
      </w:r>
    </w:p>
    <w:p w14:paraId="775163A0"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 xml:space="preserve">שם </w:t>
      </w:r>
      <w:r>
        <w:rPr>
          <w:rStyle w:val="default"/>
          <w:rFonts w:cs="FrankRuehl"/>
          <w:rtl/>
          <w:lang w:eastAsia="en-US"/>
        </w:rPr>
        <w:t>ב</w:t>
      </w:r>
      <w:r>
        <w:rPr>
          <w:rStyle w:val="default"/>
          <w:rFonts w:cs="FrankRuehl" w:hint="cs"/>
          <w:rtl/>
          <w:lang w:eastAsia="en-US"/>
        </w:rPr>
        <w:t>ית הדין שאלי</w:t>
      </w:r>
      <w:r>
        <w:rPr>
          <w:rStyle w:val="default"/>
          <w:rFonts w:cs="FrankRuehl"/>
          <w:rtl/>
          <w:lang w:eastAsia="en-US"/>
        </w:rPr>
        <w:t>ו</w:t>
      </w:r>
      <w:r>
        <w:rPr>
          <w:rStyle w:val="default"/>
          <w:rFonts w:cs="FrankRuehl" w:hint="cs"/>
          <w:rtl/>
          <w:lang w:eastAsia="en-US"/>
        </w:rPr>
        <w:t xml:space="preserve"> הו</w:t>
      </w:r>
      <w:r>
        <w:rPr>
          <w:rStyle w:val="default"/>
          <w:rFonts w:cs="FrankRuehl"/>
          <w:rtl/>
          <w:lang w:eastAsia="en-US"/>
        </w:rPr>
        <w:t>א</w:t>
      </w:r>
      <w:r>
        <w:rPr>
          <w:rStyle w:val="default"/>
          <w:rFonts w:cs="FrankRuehl" w:hint="cs"/>
          <w:rtl/>
          <w:lang w:eastAsia="en-US"/>
        </w:rPr>
        <w:t xml:space="preserve"> מוגש;</w:t>
      </w:r>
    </w:p>
    <w:p w14:paraId="0867E74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 xml:space="preserve">שם </w:t>
      </w:r>
      <w:r>
        <w:rPr>
          <w:rStyle w:val="default"/>
          <w:rFonts w:cs="FrankRuehl"/>
          <w:rtl/>
          <w:lang w:eastAsia="en-US"/>
        </w:rPr>
        <w:t>ה</w:t>
      </w:r>
      <w:r>
        <w:rPr>
          <w:rStyle w:val="default"/>
          <w:rFonts w:cs="FrankRuehl" w:hint="cs"/>
          <w:rtl/>
          <w:lang w:eastAsia="en-US"/>
        </w:rPr>
        <w:t>נאשם ושם משפחתו;</w:t>
      </w:r>
    </w:p>
    <w:p w14:paraId="1520C698"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מספ</w:t>
      </w:r>
      <w:r>
        <w:rPr>
          <w:rStyle w:val="default"/>
          <w:rFonts w:cs="FrankRuehl"/>
          <w:rtl/>
          <w:lang w:eastAsia="en-US"/>
        </w:rPr>
        <w:t>ר</w:t>
      </w:r>
      <w:r>
        <w:rPr>
          <w:rStyle w:val="default"/>
          <w:rFonts w:cs="FrankRuehl" w:hint="cs"/>
          <w:rtl/>
          <w:lang w:eastAsia="en-US"/>
        </w:rPr>
        <w:t>ו הצבאי וד</w:t>
      </w:r>
      <w:r>
        <w:rPr>
          <w:rStyle w:val="default"/>
          <w:rFonts w:cs="FrankRuehl"/>
          <w:rtl/>
          <w:lang w:eastAsia="en-US"/>
        </w:rPr>
        <w:t>רגתו</w:t>
      </w:r>
      <w:r>
        <w:rPr>
          <w:rStyle w:val="default"/>
          <w:rFonts w:cs="FrankRuehl" w:hint="cs"/>
          <w:rtl/>
          <w:lang w:eastAsia="en-US"/>
        </w:rPr>
        <w:t xml:space="preserve"> של הנאשם, אם ישנם והם ידועים;</w:t>
      </w:r>
    </w:p>
    <w:p w14:paraId="256F7E5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תיא</w:t>
      </w:r>
      <w:r>
        <w:rPr>
          <w:rStyle w:val="default"/>
          <w:rFonts w:cs="FrankRuehl"/>
          <w:rtl/>
          <w:lang w:eastAsia="en-US"/>
        </w:rPr>
        <w:t>ו</w:t>
      </w:r>
      <w:r>
        <w:rPr>
          <w:rStyle w:val="default"/>
          <w:rFonts w:cs="FrankRuehl" w:hint="cs"/>
          <w:rtl/>
          <w:lang w:eastAsia="en-US"/>
        </w:rPr>
        <w:t>ר העבירה וידיעות מספיקות כדי להעמיד על טיב האשמה;</w:t>
      </w:r>
    </w:p>
    <w:p w14:paraId="414F00F6"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שמו</w:t>
      </w:r>
      <w:r>
        <w:rPr>
          <w:rStyle w:val="default"/>
          <w:rFonts w:cs="FrankRuehl"/>
          <w:rtl/>
          <w:lang w:eastAsia="en-US"/>
        </w:rPr>
        <w:t>ת</w:t>
      </w:r>
      <w:r>
        <w:rPr>
          <w:rStyle w:val="default"/>
          <w:rFonts w:cs="FrankRuehl" w:hint="cs"/>
          <w:rtl/>
          <w:lang w:eastAsia="en-US"/>
        </w:rPr>
        <w:t xml:space="preserve"> עדי התביעה.</w:t>
      </w:r>
    </w:p>
    <w:p w14:paraId="0EE4B509"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דין שדה רשאי לשמוע עדי תביעה נוספים על אלה שנזכרו ב</w:t>
      </w:r>
      <w:r>
        <w:rPr>
          <w:rStyle w:val="default"/>
          <w:rFonts w:cs="FrankRuehl"/>
          <w:rtl/>
          <w:lang w:eastAsia="en-US"/>
        </w:rPr>
        <w:t>כ</w:t>
      </w:r>
      <w:r>
        <w:rPr>
          <w:rStyle w:val="default"/>
          <w:rFonts w:cs="FrankRuehl" w:hint="cs"/>
          <w:rtl/>
          <w:lang w:eastAsia="en-US"/>
        </w:rPr>
        <w:t>תב-</w:t>
      </w:r>
      <w:r>
        <w:rPr>
          <w:rStyle w:val="default"/>
          <w:rFonts w:cs="FrankRuehl"/>
          <w:rtl/>
          <w:lang w:eastAsia="en-US"/>
        </w:rPr>
        <w:t>ה</w:t>
      </w:r>
      <w:r>
        <w:rPr>
          <w:rStyle w:val="default"/>
          <w:rFonts w:cs="FrankRuehl" w:hint="cs"/>
          <w:rtl/>
          <w:lang w:eastAsia="en-US"/>
        </w:rPr>
        <w:t>אישום אם הוא סבור כי שמיעתם דרושה לעשיית צדק.</w:t>
      </w:r>
    </w:p>
    <w:p w14:paraId="7701E1AC" w14:textId="77777777" w:rsidR="008D4784" w:rsidRDefault="008D4784">
      <w:pPr>
        <w:pStyle w:val="P00"/>
        <w:spacing w:before="72"/>
        <w:ind w:left="0" w:right="1134"/>
        <w:rPr>
          <w:rStyle w:val="default"/>
          <w:rFonts w:cs="FrankRuehl"/>
          <w:rtl/>
          <w:lang w:eastAsia="en-US"/>
        </w:rPr>
      </w:pPr>
      <w:bookmarkStart w:id="945" w:name="Seif488"/>
      <w:bookmarkEnd w:id="945"/>
      <w:r>
        <w:rPr>
          <w:lang w:val="he-IL"/>
        </w:rPr>
        <w:pict w14:anchorId="712BE645">
          <v:rect id="_x0000_s2698" style="position:absolute;left:0;text-align:left;margin-left:464.5pt;margin-top:8.05pt;width:75.05pt;height:8pt;z-index:251740672" o:allowincell="f" filled="f" stroked="f" strokecolor="lime" strokeweight=".25pt">
            <v:textbox inset="0,0,0,0">
              <w:txbxContent>
                <w:p w14:paraId="5053375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דרי</w:t>
                  </w:r>
                  <w:r>
                    <w:rPr>
                      <w:rFonts w:cs="Miriam"/>
                      <w:sz w:val="18"/>
                      <w:szCs w:val="18"/>
                      <w:rtl/>
                      <w:lang w:eastAsia="en-US"/>
                    </w:rPr>
                    <w:t xml:space="preserve"> </w:t>
                  </w:r>
                  <w:r>
                    <w:rPr>
                      <w:rFonts w:cs="Miriam" w:hint="cs"/>
                      <w:sz w:val="18"/>
                      <w:szCs w:val="18"/>
                      <w:rtl/>
                      <w:lang w:eastAsia="en-US"/>
                    </w:rPr>
                    <w:t>דין</w:t>
                  </w:r>
                </w:p>
              </w:txbxContent>
            </v:textbox>
            <w10:anchorlock/>
          </v:rect>
        </w:pict>
      </w:r>
      <w:r>
        <w:rPr>
          <w:rStyle w:val="big-number"/>
          <w:rtl/>
          <w:lang w:eastAsia="en-US"/>
        </w:rPr>
        <w:t>471.</w:t>
      </w:r>
      <w:r>
        <w:rPr>
          <w:rStyle w:val="big-number"/>
          <w:rtl/>
          <w:lang w:eastAsia="en-US"/>
        </w:rPr>
        <w:tab/>
      </w:r>
      <w:r>
        <w:rPr>
          <w:rStyle w:val="default"/>
          <w:rFonts w:cs="FrankRuehl"/>
          <w:rtl/>
          <w:lang w:eastAsia="en-US"/>
        </w:rPr>
        <w:t>ב</w:t>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דין שדה מותר לנהוג דיון מקוצר.</w:t>
      </w:r>
    </w:p>
    <w:p w14:paraId="1E3B87A9" w14:textId="77777777" w:rsidR="008D4784" w:rsidRDefault="008D4784" w:rsidP="0038142E">
      <w:pPr>
        <w:pStyle w:val="P00"/>
        <w:spacing w:before="72"/>
        <w:ind w:left="0" w:right="1134"/>
        <w:rPr>
          <w:rStyle w:val="default"/>
          <w:rFonts w:cs="FrankRuehl"/>
          <w:rtl/>
          <w:lang w:eastAsia="en-US"/>
        </w:rPr>
      </w:pPr>
      <w:bookmarkStart w:id="946" w:name="Seif489"/>
      <w:bookmarkEnd w:id="946"/>
      <w:r>
        <w:rPr>
          <w:lang w:val="he-IL"/>
        </w:rPr>
        <w:pict w14:anchorId="3C2DE678">
          <v:rect id="_x0000_s2699" style="position:absolute;left:0;text-align:left;margin-left:464.5pt;margin-top:8.05pt;width:75.05pt;height:16pt;z-index:251741696" o:allowincell="f" filled="f" stroked="f" strokecolor="lime" strokeweight=".25pt">
            <v:textbox inset="0,0,0,0">
              <w:txbxContent>
                <w:p w14:paraId="61997DC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יון</w:t>
                  </w:r>
                  <w:r>
                    <w:rPr>
                      <w:rFonts w:cs="Miriam"/>
                      <w:sz w:val="18"/>
                      <w:szCs w:val="18"/>
                      <w:rtl/>
                      <w:lang w:eastAsia="en-US"/>
                    </w:rPr>
                    <w:t xml:space="preserve"> </w:t>
                  </w:r>
                  <w:r>
                    <w:rPr>
                      <w:rFonts w:cs="Miriam" w:hint="cs"/>
                      <w:sz w:val="18"/>
                      <w:szCs w:val="18"/>
                      <w:rtl/>
                      <w:lang w:eastAsia="en-US"/>
                    </w:rPr>
                    <w:t xml:space="preserve">שטרם </w:t>
                  </w:r>
                  <w:r>
                    <w:rPr>
                      <w:rFonts w:cs="Miriam"/>
                      <w:sz w:val="18"/>
                      <w:szCs w:val="18"/>
                      <w:rtl/>
                      <w:lang w:eastAsia="en-US"/>
                    </w:rPr>
                    <w:t>ה</w:t>
                  </w:r>
                  <w:r>
                    <w:rPr>
                      <w:rFonts w:cs="Miriam" w:hint="cs"/>
                      <w:sz w:val="18"/>
                      <w:szCs w:val="18"/>
                      <w:rtl/>
                      <w:lang w:eastAsia="en-US"/>
                    </w:rPr>
                    <w:t>וכר</w:t>
                  </w:r>
                  <w:r>
                    <w:rPr>
                      <w:rFonts w:cs="Miriam"/>
                      <w:sz w:val="18"/>
                      <w:szCs w:val="18"/>
                      <w:rtl/>
                      <w:lang w:eastAsia="en-US"/>
                    </w:rPr>
                    <w:t>ע</w:t>
                  </w:r>
                </w:p>
              </w:txbxContent>
            </v:textbox>
            <w10:anchorlock/>
          </v:rect>
        </w:pict>
      </w:r>
      <w:r>
        <w:rPr>
          <w:rStyle w:val="big-number"/>
          <w:rtl/>
          <w:lang w:eastAsia="en-US"/>
        </w:rPr>
        <w:t>472.</w:t>
      </w:r>
      <w:r>
        <w:rPr>
          <w:rStyle w:val="big-number"/>
          <w:rtl/>
          <w:lang w:eastAsia="en-US"/>
        </w:rPr>
        <w:tab/>
      </w:r>
      <w:r>
        <w:rPr>
          <w:rStyle w:val="default"/>
          <w:rFonts w:cs="FrankRuehl"/>
          <w:rtl/>
          <w:lang w:eastAsia="en-US"/>
        </w:rPr>
        <w:t>ב</w:t>
      </w:r>
      <w:r>
        <w:rPr>
          <w:rStyle w:val="default"/>
          <w:rFonts w:cs="FrankRuehl" w:hint="cs"/>
          <w:rtl/>
          <w:lang w:eastAsia="en-US"/>
        </w:rPr>
        <w:t>וטל</w:t>
      </w:r>
      <w:r>
        <w:rPr>
          <w:rStyle w:val="default"/>
          <w:rFonts w:cs="FrankRuehl"/>
          <w:rtl/>
          <w:lang w:eastAsia="en-US"/>
        </w:rPr>
        <w:t>ה</w:t>
      </w:r>
      <w:r>
        <w:rPr>
          <w:rStyle w:val="default"/>
          <w:rFonts w:cs="FrankRuehl" w:hint="cs"/>
          <w:rtl/>
          <w:lang w:eastAsia="en-US"/>
        </w:rPr>
        <w:t xml:space="preserve"> ההוראה לפי סעיף 461 </w:t>
      </w:r>
      <w:r w:rsidR="0038142E">
        <w:rPr>
          <w:rStyle w:val="default"/>
          <w:rFonts w:cs="FrankRuehl" w:hint="cs"/>
          <w:rtl/>
          <w:lang w:eastAsia="en-US"/>
        </w:rPr>
        <w:t>-</w:t>
      </w:r>
      <w:r>
        <w:rPr>
          <w:rStyle w:val="default"/>
          <w:rFonts w:cs="FrankRuehl" w:hint="cs"/>
          <w:rtl/>
          <w:lang w:eastAsia="en-US"/>
        </w:rPr>
        <w:t xml:space="preserve"> כל</w:t>
      </w:r>
      <w:r>
        <w:rPr>
          <w:rStyle w:val="default"/>
          <w:rFonts w:cs="FrankRuehl"/>
          <w:rtl/>
          <w:lang w:eastAsia="en-US"/>
        </w:rPr>
        <w:t xml:space="preserve"> </w:t>
      </w:r>
      <w:r>
        <w:rPr>
          <w:rStyle w:val="default"/>
          <w:rFonts w:cs="FrankRuehl" w:hint="cs"/>
          <w:rtl/>
          <w:lang w:eastAsia="en-US"/>
        </w:rPr>
        <w:t xml:space="preserve">דיון בפני בית דין שדה שטרם הוכרע בו הדין יהיה בטל, אך אין בכך משום </w:t>
      </w:r>
      <w:r>
        <w:rPr>
          <w:rStyle w:val="default"/>
          <w:rFonts w:cs="FrankRuehl"/>
          <w:rtl/>
          <w:lang w:eastAsia="en-US"/>
        </w:rPr>
        <w:t>מ</w:t>
      </w:r>
      <w:r>
        <w:rPr>
          <w:rStyle w:val="default"/>
          <w:rFonts w:cs="FrankRuehl" w:hint="cs"/>
          <w:rtl/>
          <w:lang w:eastAsia="en-US"/>
        </w:rPr>
        <w:t>ניעה להביא את הנאשם לדין על א</w:t>
      </w:r>
      <w:r>
        <w:rPr>
          <w:rStyle w:val="default"/>
          <w:rFonts w:cs="FrankRuehl"/>
          <w:rtl/>
          <w:lang w:eastAsia="en-US"/>
        </w:rPr>
        <w:t>ו</w:t>
      </w:r>
      <w:r>
        <w:rPr>
          <w:rStyle w:val="default"/>
          <w:rFonts w:cs="FrankRuehl" w:hint="cs"/>
          <w:rtl/>
          <w:lang w:eastAsia="en-US"/>
        </w:rPr>
        <w:t xml:space="preserve">תו </w:t>
      </w:r>
      <w:r>
        <w:rPr>
          <w:rStyle w:val="default"/>
          <w:rFonts w:cs="FrankRuehl"/>
          <w:rtl/>
          <w:lang w:eastAsia="en-US"/>
        </w:rPr>
        <w:t>מ</w:t>
      </w:r>
      <w:r>
        <w:rPr>
          <w:rStyle w:val="default"/>
          <w:rFonts w:cs="FrankRuehl" w:hint="cs"/>
          <w:rtl/>
          <w:lang w:eastAsia="en-US"/>
        </w:rPr>
        <w:t>עשה בבית דין אחר.</w:t>
      </w:r>
    </w:p>
    <w:p w14:paraId="6CD021C1" w14:textId="77777777" w:rsidR="008D4784" w:rsidRDefault="008D4784">
      <w:pPr>
        <w:pStyle w:val="P00"/>
        <w:spacing w:before="72"/>
        <w:ind w:left="0" w:right="1134"/>
        <w:rPr>
          <w:rStyle w:val="default"/>
          <w:rFonts w:cs="FrankRuehl"/>
          <w:rtl/>
          <w:lang w:eastAsia="en-US"/>
        </w:rPr>
      </w:pPr>
      <w:bookmarkStart w:id="947" w:name="Seif490"/>
      <w:bookmarkEnd w:id="947"/>
      <w:r>
        <w:rPr>
          <w:lang w:val="he-IL"/>
        </w:rPr>
        <w:pict w14:anchorId="47EF57BE">
          <v:rect id="_x0000_s2700" style="position:absolute;left:0;text-align:left;margin-left:464.5pt;margin-top:8.05pt;width:75.05pt;height:24pt;z-index:251742720" o:allowincell="f" filled="f" stroked="f" strokecolor="lime" strokeweight=".25pt">
            <v:textbox inset="0,0,0,0">
              <w:txbxContent>
                <w:p w14:paraId="1BB1C47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רעו</w:t>
                  </w:r>
                  <w:r>
                    <w:rPr>
                      <w:rFonts w:cs="Miriam"/>
                      <w:sz w:val="18"/>
                      <w:szCs w:val="18"/>
                      <w:rtl/>
                      <w:lang w:eastAsia="en-US"/>
                    </w:rPr>
                    <w:t>ר</w:t>
                  </w:r>
                  <w:r>
                    <w:rPr>
                      <w:rFonts w:cs="Miriam" w:hint="cs"/>
                      <w:sz w:val="18"/>
                      <w:szCs w:val="18"/>
                      <w:rtl/>
                      <w:lang w:eastAsia="en-US"/>
                    </w:rPr>
                    <w:t xml:space="preserve"> ע</w:t>
                  </w:r>
                  <w:r>
                    <w:rPr>
                      <w:rFonts w:cs="Miriam"/>
                      <w:sz w:val="18"/>
                      <w:szCs w:val="18"/>
                      <w:rtl/>
                      <w:lang w:eastAsia="en-US"/>
                    </w:rPr>
                    <w:t>ל</w:t>
                  </w:r>
                  <w:r>
                    <w:rPr>
                      <w:rFonts w:cs="Miriam" w:hint="cs"/>
                      <w:sz w:val="18"/>
                      <w:szCs w:val="18"/>
                      <w:rtl/>
                      <w:lang w:eastAsia="en-US"/>
                    </w:rPr>
                    <w:t xml:space="preserve"> </w:t>
                  </w:r>
                  <w:r>
                    <w:rPr>
                      <w:rFonts w:cs="Miriam"/>
                      <w:sz w:val="18"/>
                      <w:szCs w:val="18"/>
                      <w:rtl/>
                      <w:lang w:eastAsia="en-US"/>
                    </w:rPr>
                    <w:t>פ</w:t>
                  </w:r>
                  <w:r>
                    <w:rPr>
                      <w:rFonts w:cs="Miriam" w:hint="cs"/>
                      <w:sz w:val="18"/>
                      <w:szCs w:val="18"/>
                      <w:rtl/>
                      <w:lang w:eastAsia="en-US"/>
                    </w:rPr>
                    <w:t xml:space="preserve">סק </w:t>
                  </w:r>
                  <w:r>
                    <w:rPr>
                      <w:rFonts w:cs="Miriam"/>
                      <w:sz w:val="18"/>
                      <w:szCs w:val="18"/>
                      <w:rtl/>
                      <w:lang w:eastAsia="en-US"/>
                    </w:rPr>
                    <w:t>ד</w:t>
                  </w:r>
                  <w:r>
                    <w:rPr>
                      <w:rFonts w:cs="Miriam" w:hint="cs"/>
                      <w:sz w:val="18"/>
                      <w:szCs w:val="18"/>
                      <w:rtl/>
                      <w:lang w:eastAsia="en-US"/>
                    </w:rPr>
                    <w:t xml:space="preserve">ין של </w:t>
                  </w:r>
                  <w:r>
                    <w:rPr>
                      <w:rFonts w:cs="Miriam"/>
                      <w:sz w:val="18"/>
                      <w:szCs w:val="18"/>
                      <w:rtl/>
                      <w:lang w:eastAsia="en-US"/>
                    </w:rPr>
                    <w:t>ב</w:t>
                  </w:r>
                  <w:r>
                    <w:rPr>
                      <w:rFonts w:cs="Miriam" w:hint="cs"/>
                      <w:sz w:val="18"/>
                      <w:szCs w:val="18"/>
                      <w:rtl/>
                      <w:lang w:eastAsia="en-US"/>
                    </w:rPr>
                    <w:t xml:space="preserve">ית </w:t>
                  </w:r>
                  <w:r>
                    <w:rPr>
                      <w:rFonts w:cs="Miriam"/>
                      <w:sz w:val="18"/>
                      <w:szCs w:val="18"/>
                      <w:rtl/>
                      <w:lang w:eastAsia="en-US"/>
                    </w:rPr>
                    <w:t>ד</w:t>
                  </w:r>
                  <w:r>
                    <w:rPr>
                      <w:rFonts w:cs="Miriam" w:hint="cs"/>
                      <w:sz w:val="18"/>
                      <w:szCs w:val="18"/>
                      <w:rtl/>
                      <w:lang w:eastAsia="en-US"/>
                    </w:rPr>
                    <w:t>ין שדה</w:t>
                  </w:r>
                </w:p>
              </w:txbxContent>
            </v:textbox>
            <w10:anchorlock/>
          </v:rect>
        </w:pict>
      </w:r>
      <w:r>
        <w:rPr>
          <w:rStyle w:val="big-number"/>
          <w:rtl/>
          <w:lang w:eastAsia="en-US"/>
        </w:rPr>
        <w:t>473.</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רשא</w:t>
      </w:r>
      <w:r>
        <w:rPr>
          <w:rStyle w:val="default"/>
          <w:rFonts w:cs="FrankRuehl"/>
          <w:rtl/>
          <w:lang w:eastAsia="en-US"/>
        </w:rPr>
        <w:t>י</w:t>
      </w:r>
      <w:r>
        <w:rPr>
          <w:rStyle w:val="default"/>
          <w:rFonts w:cs="FrankRuehl" w:hint="cs"/>
          <w:rtl/>
          <w:lang w:eastAsia="en-US"/>
        </w:rPr>
        <w:t xml:space="preserve"> שר הבטחון להורות בצו, שיפורסם בצבא בכל דרך שימצא למתאים, כי שמיעת ערעורים על פסקי דין של בתי דין שדה, בכל הצבא </w:t>
      </w:r>
      <w:r>
        <w:rPr>
          <w:rStyle w:val="default"/>
          <w:rFonts w:cs="FrankRuehl"/>
          <w:rtl/>
          <w:lang w:eastAsia="en-US"/>
        </w:rPr>
        <w:t>או</w:t>
      </w:r>
      <w:r>
        <w:rPr>
          <w:rStyle w:val="default"/>
          <w:rFonts w:cs="FrankRuehl" w:hint="cs"/>
          <w:rtl/>
          <w:lang w:eastAsia="en-US"/>
        </w:rPr>
        <w:t xml:space="preserve"> בחלק ממנו תידחה עד שתבוטל ההוראה שניתנה לפי סעיף 461, או עד תאריך מוקד</w:t>
      </w:r>
      <w:r>
        <w:rPr>
          <w:rStyle w:val="default"/>
          <w:rFonts w:cs="FrankRuehl"/>
          <w:rtl/>
          <w:lang w:eastAsia="en-US"/>
        </w:rPr>
        <w:t>ם</w:t>
      </w:r>
      <w:r>
        <w:rPr>
          <w:rStyle w:val="default"/>
          <w:rFonts w:cs="FrankRuehl" w:hint="cs"/>
          <w:rtl/>
          <w:lang w:eastAsia="en-US"/>
        </w:rPr>
        <w:t xml:space="preserve"> יו</w:t>
      </w:r>
      <w:r>
        <w:rPr>
          <w:rStyle w:val="default"/>
          <w:rFonts w:cs="FrankRuehl"/>
          <w:rtl/>
          <w:lang w:eastAsia="en-US"/>
        </w:rPr>
        <w:t>ת</w:t>
      </w:r>
      <w:r>
        <w:rPr>
          <w:rStyle w:val="default"/>
          <w:rFonts w:cs="FrankRuehl" w:hint="cs"/>
          <w:rtl/>
          <w:lang w:eastAsia="en-US"/>
        </w:rPr>
        <w:t>ר שיקבע.</w:t>
      </w:r>
    </w:p>
    <w:p w14:paraId="07ABCE45" w14:textId="77777777" w:rsidR="008D4784" w:rsidRDefault="008D4784" w:rsidP="0038142E">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הור</w:t>
      </w:r>
      <w:r>
        <w:rPr>
          <w:rStyle w:val="default"/>
          <w:rFonts w:cs="FrankRuehl"/>
          <w:rtl/>
          <w:lang w:eastAsia="en-US"/>
        </w:rPr>
        <w:t>ה</w:t>
      </w:r>
      <w:r>
        <w:rPr>
          <w:rStyle w:val="default"/>
          <w:rFonts w:cs="FrankRuehl" w:hint="cs"/>
          <w:rtl/>
          <w:lang w:eastAsia="en-US"/>
        </w:rPr>
        <w:t xml:space="preserve"> שר הבטחון כאמור </w:t>
      </w:r>
      <w:r w:rsidR="0038142E">
        <w:rPr>
          <w:rStyle w:val="default"/>
          <w:rFonts w:cs="FrankRuehl" w:hint="cs"/>
          <w:rtl/>
          <w:lang w:eastAsia="en-US"/>
        </w:rPr>
        <w:t>-</w:t>
      </w:r>
      <w:r>
        <w:rPr>
          <w:rStyle w:val="default"/>
          <w:rFonts w:cs="FrankRuehl" w:hint="cs"/>
          <w:rtl/>
          <w:lang w:eastAsia="en-US"/>
        </w:rPr>
        <w:t xml:space="preserve"> רש</w:t>
      </w:r>
      <w:r>
        <w:rPr>
          <w:rStyle w:val="default"/>
          <w:rFonts w:cs="FrankRuehl"/>
          <w:rtl/>
          <w:lang w:eastAsia="en-US"/>
        </w:rPr>
        <w:t>א</w:t>
      </w:r>
      <w:r>
        <w:rPr>
          <w:rStyle w:val="default"/>
          <w:rFonts w:cs="FrankRuehl" w:hint="cs"/>
          <w:rtl/>
          <w:lang w:eastAsia="en-US"/>
        </w:rPr>
        <w:t xml:space="preserve">י הנידון להגיש את </w:t>
      </w:r>
      <w:r>
        <w:rPr>
          <w:rStyle w:val="default"/>
          <w:rFonts w:cs="FrankRuehl"/>
          <w:rtl/>
          <w:lang w:eastAsia="en-US"/>
        </w:rPr>
        <w:t>ע</w:t>
      </w:r>
      <w:r>
        <w:rPr>
          <w:rStyle w:val="default"/>
          <w:rFonts w:cs="FrankRuehl" w:hint="cs"/>
          <w:rtl/>
          <w:lang w:eastAsia="en-US"/>
        </w:rPr>
        <w:t>ר</w:t>
      </w:r>
      <w:r>
        <w:rPr>
          <w:rStyle w:val="default"/>
          <w:rFonts w:cs="FrankRuehl"/>
          <w:rtl/>
          <w:lang w:eastAsia="en-US"/>
        </w:rPr>
        <w:t>ע</w:t>
      </w:r>
      <w:r>
        <w:rPr>
          <w:rStyle w:val="default"/>
          <w:rFonts w:cs="FrankRuehl" w:hint="cs"/>
          <w:rtl/>
          <w:lang w:eastAsia="en-US"/>
        </w:rPr>
        <w:t>ורו, עד היום החמישה עשר לאחר תום הדחיה.</w:t>
      </w:r>
    </w:p>
    <w:p w14:paraId="6514E8EF"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הדין הצבאי לערעורים הדן בערעור על פסק דין של בית דין שדה שאינו פסק ד</w:t>
      </w:r>
      <w:r>
        <w:rPr>
          <w:rStyle w:val="default"/>
          <w:rFonts w:cs="FrankRuehl"/>
          <w:rtl/>
          <w:lang w:eastAsia="en-US"/>
        </w:rPr>
        <w:t>ין</w:t>
      </w:r>
      <w:r>
        <w:rPr>
          <w:rStyle w:val="default"/>
          <w:rFonts w:cs="FrankRuehl" w:hint="cs"/>
          <w:rtl/>
          <w:lang w:eastAsia="en-US"/>
        </w:rPr>
        <w:t xml:space="preserve"> המטיל עונש מוות, אינו רשאי לשנות את גזר </w:t>
      </w:r>
      <w:r>
        <w:rPr>
          <w:rStyle w:val="default"/>
          <w:rFonts w:cs="FrankRuehl"/>
          <w:rtl/>
          <w:lang w:eastAsia="en-US"/>
        </w:rPr>
        <w:t>ה</w:t>
      </w:r>
      <w:r>
        <w:rPr>
          <w:rStyle w:val="default"/>
          <w:rFonts w:cs="FrankRuehl" w:hint="cs"/>
          <w:rtl/>
          <w:lang w:eastAsia="en-US"/>
        </w:rPr>
        <w:t>דין אלא אם החליט לשנות את החי</w:t>
      </w:r>
      <w:r>
        <w:rPr>
          <w:rStyle w:val="default"/>
          <w:rFonts w:cs="FrankRuehl"/>
          <w:rtl/>
          <w:lang w:eastAsia="en-US"/>
        </w:rPr>
        <w:t>ו</w:t>
      </w:r>
      <w:r>
        <w:rPr>
          <w:rStyle w:val="default"/>
          <w:rFonts w:cs="FrankRuehl" w:hint="cs"/>
          <w:rtl/>
          <w:lang w:eastAsia="en-US"/>
        </w:rPr>
        <w:t>ב ב</w:t>
      </w:r>
      <w:r>
        <w:rPr>
          <w:rStyle w:val="default"/>
          <w:rFonts w:cs="FrankRuehl"/>
          <w:rtl/>
          <w:lang w:eastAsia="en-US"/>
        </w:rPr>
        <w:t>ד</w:t>
      </w:r>
      <w:r>
        <w:rPr>
          <w:rStyle w:val="default"/>
          <w:rFonts w:cs="FrankRuehl" w:hint="cs"/>
          <w:rtl/>
          <w:lang w:eastAsia="en-US"/>
        </w:rPr>
        <w:t>ין.</w:t>
      </w:r>
    </w:p>
    <w:p w14:paraId="6E38F7AE" w14:textId="77777777" w:rsidR="008D4784" w:rsidRDefault="008D4784">
      <w:pPr>
        <w:pStyle w:val="P00"/>
        <w:spacing w:before="72"/>
        <w:ind w:left="0" w:right="1134"/>
        <w:rPr>
          <w:rStyle w:val="default"/>
          <w:rFonts w:cs="FrankRuehl"/>
          <w:rtl/>
          <w:lang w:eastAsia="en-US"/>
        </w:rPr>
      </w:pPr>
      <w:bookmarkStart w:id="948" w:name="Seif491"/>
      <w:bookmarkEnd w:id="948"/>
      <w:r>
        <w:rPr>
          <w:lang w:val="he-IL"/>
        </w:rPr>
        <w:pict w14:anchorId="4405FF2C">
          <v:rect id="_x0000_s2701" style="position:absolute;left:0;text-align:left;margin-left:464.5pt;margin-top:8.05pt;width:75.05pt;height:16pt;z-index:251743744" o:allowincell="f" filled="f" stroked="f" strokecolor="lime" strokeweight=".25pt">
            <v:textbox inset="0,0,0,0">
              <w:txbxContent>
                <w:p w14:paraId="634130E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יצו</w:t>
                  </w:r>
                  <w:r>
                    <w:rPr>
                      <w:rFonts w:cs="Miriam"/>
                      <w:sz w:val="18"/>
                      <w:szCs w:val="18"/>
                      <w:rtl/>
                      <w:lang w:eastAsia="en-US"/>
                    </w:rPr>
                    <w:t>ע</w:t>
                  </w:r>
                  <w:r>
                    <w:rPr>
                      <w:rFonts w:cs="Miriam" w:hint="cs"/>
                      <w:sz w:val="18"/>
                      <w:szCs w:val="18"/>
                      <w:rtl/>
                      <w:lang w:eastAsia="en-US"/>
                    </w:rPr>
                    <w:t xml:space="preserve"> גזר דין </w:t>
                  </w:r>
                  <w:r>
                    <w:rPr>
                      <w:rFonts w:cs="Miriam"/>
                      <w:sz w:val="18"/>
                      <w:szCs w:val="18"/>
                      <w:rtl/>
                      <w:lang w:eastAsia="en-US"/>
                    </w:rPr>
                    <w:t>ש</w:t>
                  </w:r>
                  <w:r>
                    <w:rPr>
                      <w:rFonts w:cs="Miriam" w:hint="cs"/>
                      <w:sz w:val="18"/>
                      <w:szCs w:val="18"/>
                      <w:rtl/>
                      <w:lang w:eastAsia="en-US"/>
                    </w:rPr>
                    <w:t>ל ב</w:t>
                  </w:r>
                  <w:r>
                    <w:rPr>
                      <w:rFonts w:cs="Miriam"/>
                      <w:sz w:val="18"/>
                      <w:szCs w:val="18"/>
                      <w:rtl/>
                      <w:lang w:eastAsia="en-US"/>
                    </w:rPr>
                    <w:t>י</w:t>
                  </w:r>
                  <w:r>
                    <w:rPr>
                      <w:rFonts w:cs="Miriam" w:hint="cs"/>
                      <w:sz w:val="18"/>
                      <w:szCs w:val="18"/>
                      <w:rtl/>
                      <w:lang w:eastAsia="en-US"/>
                    </w:rPr>
                    <w:t>ת דין שדה</w:t>
                  </w:r>
                </w:p>
              </w:txbxContent>
            </v:textbox>
            <w10:anchorlock/>
          </v:rect>
        </w:pict>
      </w:r>
      <w:r>
        <w:rPr>
          <w:rStyle w:val="big-number"/>
          <w:rtl/>
          <w:lang w:eastAsia="en-US"/>
        </w:rPr>
        <w:t>474.</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גזר</w:t>
      </w:r>
      <w:r>
        <w:rPr>
          <w:rStyle w:val="default"/>
          <w:rFonts w:cs="FrankRuehl"/>
          <w:rtl/>
          <w:lang w:eastAsia="en-US"/>
        </w:rPr>
        <w:t xml:space="preserve"> </w:t>
      </w:r>
      <w:r>
        <w:rPr>
          <w:rStyle w:val="default"/>
          <w:rFonts w:cs="FrankRuehl" w:hint="cs"/>
          <w:rtl/>
          <w:lang w:eastAsia="en-US"/>
        </w:rPr>
        <w:t>דין של בית דין שדה, פרט לפסק דין המטיל עונש מוות, יבוצע מיד אף אם אינו פסק דין חלוט.</w:t>
      </w:r>
    </w:p>
    <w:p w14:paraId="1A82CCC4" w14:textId="77777777" w:rsidR="008D4784" w:rsidRDefault="008D4784">
      <w:pPr>
        <w:pStyle w:val="P00"/>
        <w:spacing w:before="72"/>
        <w:ind w:left="0" w:right="1134"/>
        <w:rPr>
          <w:rStyle w:val="default"/>
          <w:rFonts w:cs="FrankRuehl" w:hint="cs"/>
          <w:rtl/>
          <w:lang w:eastAsia="en-US"/>
        </w:rPr>
      </w:pPr>
      <w:r>
        <w:rPr>
          <w:rFonts w:cs="FrankRuehl"/>
          <w:rtl/>
          <w:lang w:val="he-IL"/>
        </w:rPr>
        <w:pict w14:anchorId="351B0B15">
          <v:shape id="_x0000_s2870" type="#_x0000_t202" style="position:absolute;left:0;text-align:left;margin-left:470.25pt;margin-top:2.05pt;width:1in;height:22.4pt;z-index:251980288" filled="f" stroked="f">
            <v:textbox inset="1mm,,1mm">
              <w:txbxContent>
                <w:p w14:paraId="44D6098E"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42) תשס"ד-2003</w:t>
                  </w:r>
                </w:p>
              </w:txbxContent>
            </v:textbox>
          </v:shape>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גזר</w:t>
      </w:r>
      <w:r>
        <w:rPr>
          <w:rStyle w:val="default"/>
          <w:rFonts w:cs="FrankRuehl"/>
          <w:rtl/>
          <w:lang w:eastAsia="en-US"/>
        </w:rPr>
        <w:t xml:space="preserve"> </w:t>
      </w:r>
      <w:r>
        <w:rPr>
          <w:rStyle w:val="default"/>
          <w:rFonts w:cs="FrankRuehl" w:hint="cs"/>
          <w:rtl/>
          <w:lang w:eastAsia="en-US"/>
        </w:rPr>
        <w:t>דין של בית דין שדה המטיל עונש מוות לא יבוצע אלא לאחר שאושר בערעור.</w:t>
      </w:r>
    </w:p>
    <w:p w14:paraId="26F64D1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49" w:name="Rov997"/>
      <w:r w:rsidRPr="00A32FC5">
        <w:rPr>
          <w:rStyle w:val="default"/>
          <w:rFonts w:cs="FrankRuehl" w:hint="cs"/>
          <w:vanish/>
          <w:color w:val="FF0000"/>
          <w:szCs w:val="20"/>
          <w:shd w:val="clear" w:color="auto" w:fill="FFFF99"/>
          <w:rtl/>
          <w:lang w:eastAsia="en-US"/>
        </w:rPr>
        <w:t>מיום 3.11.2003</w:t>
      </w:r>
    </w:p>
    <w:p w14:paraId="51F8A66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4B13991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18"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12 (</w:t>
      </w:r>
      <w:hyperlink r:id="rId1219"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49E54752"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t>(ב)</w:t>
      </w:r>
      <w:r w:rsidRPr="00A32FC5">
        <w:rPr>
          <w:rStyle w:val="default"/>
          <w:rFonts w:cs="FrankRuehl" w:hint="cs"/>
          <w:vanish/>
          <w:sz w:val="22"/>
          <w:szCs w:val="22"/>
          <w:shd w:val="clear" w:color="auto" w:fill="FFFF99"/>
          <w:rtl/>
          <w:lang w:eastAsia="en-US"/>
        </w:rPr>
        <w:tab/>
        <w:t>גזר</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דין של בית דין שדה המטיל עונש מוות לא יבוצע אלא לאחר שאושר בערעור </w:t>
      </w:r>
      <w:r w:rsidRPr="00A32FC5">
        <w:rPr>
          <w:rStyle w:val="default"/>
          <w:rFonts w:cs="FrankRuehl" w:hint="cs"/>
          <w:strike/>
          <w:vanish/>
          <w:sz w:val="22"/>
          <w:szCs w:val="22"/>
          <w:shd w:val="clear" w:color="auto" w:fill="FFFF99"/>
          <w:rtl/>
          <w:lang w:eastAsia="en-US"/>
        </w:rPr>
        <w:t>ועל ידי הרשות המאשרת</w:t>
      </w:r>
      <w:r w:rsidRPr="00A32FC5">
        <w:rPr>
          <w:rStyle w:val="default"/>
          <w:rFonts w:cs="FrankRuehl" w:hint="cs"/>
          <w:vanish/>
          <w:sz w:val="22"/>
          <w:szCs w:val="22"/>
          <w:shd w:val="clear" w:color="auto" w:fill="FFFF99"/>
          <w:rtl/>
          <w:lang w:eastAsia="en-US"/>
        </w:rPr>
        <w:t>.</w:t>
      </w:r>
      <w:bookmarkEnd w:id="949"/>
    </w:p>
    <w:p w14:paraId="7BEDFC90" w14:textId="77777777" w:rsidR="008D4784" w:rsidRDefault="008D4784">
      <w:pPr>
        <w:pStyle w:val="P00"/>
        <w:spacing w:before="72"/>
        <w:ind w:left="0" w:right="1134"/>
        <w:rPr>
          <w:rStyle w:val="default"/>
          <w:rFonts w:cs="FrankRuehl"/>
          <w:rtl/>
          <w:lang w:eastAsia="en-US"/>
        </w:rPr>
      </w:pPr>
      <w:bookmarkStart w:id="950" w:name="Seif492"/>
      <w:bookmarkEnd w:id="950"/>
      <w:r>
        <w:rPr>
          <w:lang w:val="he-IL"/>
        </w:rPr>
        <w:pict w14:anchorId="69850522">
          <v:rect id="_x0000_s2702" style="position:absolute;left:0;text-align:left;margin-left:464.5pt;margin-top:8.05pt;width:75.05pt;height:20.35pt;z-index:251744768" o:allowincell="f" filled="f" stroked="f" strokecolor="lime" strokeweight=".25pt">
            <v:textbox inset="0,0,0,0">
              <w:txbxContent>
                <w:p w14:paraId="50DBA11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דיפ</w:t>
                  </w:r>
                  <w:r>
                    <w:rPr>
                      <w:rFonts w:cs="Miriam"/>
                      <w:sz w:val="18"/>
                      <w:szCs w:val="18"/>
                      <w:rtl/>
                      <w:lang w:eastAsia="en-US"/>
                    </w:rPr>
                    <w:t>ו</w:t>
                  </w:r>
                  <w:r>
                    <w:rPr>
                      <w:rFonts w:cs="Miriam" w:hint="cs"/>
                      <w:sz w:val="18"/>
                      <w:szCs w:val="18"/>
                      <w:rtl/>
                      <w:lang w:eastAsia="en-US"/>
                    </w:rPr>
                    <w:t xml:space="preserve">ת חלק זה </w:t>
                  </w:r>
                  <w:r>
                    <w:rPr>
                      <w:rFonts w:cs="Miriam"/>
                      <w:sz w:val="18"/>
                      <w:szCs w:val="18"/>
                      <w:rtl/>
                      <w:lang w:eastAsia="en-US"/>
                    </w:rPr>
                    <w:t>ע</w:t>
                  </w:r>
                  <w:r>
                    <w:rPr>
                      <w:rFonts w:cs="Miriam" w:hint="cs"/>
                      <w:sz w:val="18"/>
                      <w:szCs w:val="18"/>
                      <w:rtl/>
                      <w:lang w:eastAsia="en-US"/>
                    </w:rPr>
                    <w:t>ל ה</w:t>
                  </w:r>
                  <w:r>
                    <w:rPr>
                      <w:rFonts w:cs="Miriam"/>
                      <w:sz w:val="18"/>
                      <w:szCs w:val="18"/>
                      <w:rtl/>
                      <w:lang w:eastAsia="en-US"/>
                    </w:rPr>
                    <w:t>ו</w:t>
                  </w:r>
                  <w:r>
                    <w:rPr>
                      <w:rFonts w:cs="Miriam" w:hint="cs"/>
                      <w:sz w:val="18"/>
                      <w:szCs w:val="18"/>
                      <w:rtl/>
                      <w:lang w:eastAsia="en-US"/>
                    </w:rPr>
                    <w:t>רא</w:t>
                  </w:r>
                  <w:r>
                    <w:rPr>
                      <w:rFonts w:cs="Miriam"/>
                      <w:sz w:val="18"/>
                      <w:szCs w:val="18"/>
                      <w:rtl/>
                      <w:lang w:eastAsia="en-US"/>
                    </w:rPr>
                    <w:t>ו</w:t>
                  </w:r>
                  <w:r>
                    <w:rPr>
                      <w:rFonts w:cs="Miriam" w:hint="cs"/>
                      <w:sz w:val="18"/>
                      <w:szCs w:val="18"/>
                      <w:rtl/>
                      <w:lang w:eastAsia="en-US"/>
                    </w:rPr>
                    <w:t>ת א</w:t>
                  </w:r>
                  <w:r>
                    <w:rPr>
                      <w:rFonts w:cs="Miriam"/>
                      <w:sz w:val="18"/>
                      <w:szCs w:val="18"/>
                      <w:rtl/>
                      <w:lang w:eastAsia="en-US"/>
                    </w:rPr>
                    <w:t>ח</w:t>
                  </w:r>
                  <w:r>
                    <w:rPr>
                      <w:rFonts w:cs="Miriam" w:hint="cs"/>
                      <w:sz w:val="18"/>
                      <w:szCs w:val="18"/>
                      <w:rtl/>
                      <w:lang w:eastAsia="en-US"/>
                    </w:rPr>
                    <w:t>רות</w:t>
                  </w:r>
                </w:p>
              </w:txbxContent>
            </v:textbox>
            <w10:anchorlock/>
          </v:rect>
        </w:pict>
      </w:r>
      <w:r>
        <w:rPr>
          <w:rStyle w:val="big-number"/>
          <w:rtl/>
          <w:lang w:eastAsia="en-US"/>
        </w:rPr>
        <w:t>475.</w:t>
      </w:r>
      <w:r>
        <w:rPr>
          <w:rStyle w:val="big-number"/>
          <w:rtl/>
          <w:lang w:eastAsia="en-US"/>
        </w:rPr>
        <w:tab/>
      </w:r>
      <w:r>
        <w:rPr>
          <w:rStyle w:val="default"/>
          <w:rFonts w:cs="FrankRuehl"/>
          <w:rtl/>
          <w:lang w:eastAsia="en-US"/>
        </w:rPr>
        <w:t>פ</w:t>
      </w:r>
      <w:r>
        <w:rPr>
          <w:rStyle w:val="default"/>
          <w:rFonts w:cs="FrankRuehl" w:hint="cs"/>
          <w:rtl/>
          <w:lang w:eastAsia="en-US"/>
        </w:rPr>
        <w:t xml:space="preserve">רט </w:t>
      </w:r>
      <w:r>
        <w:rPr>
          <w:rStyle w:val="default"/>
          <w:rFonts w:cs="FrankRuehl"/>
          <w:rtl/>
          <w:lang w:eastAsia="en-US"/>
        </w:rPr>
        <w:t>ל</w:t>
      </w:r>
      <w:r>
        <w:rPr>
          <w:rStyle w:val="default"/>
          <w:rFonts w:cs="FrankRuehl" w:hint="cs"/>
          <w:rtl/>
          <w:lang w:eastAsia="en-US"/>
        </w:rPr>
        <w:t>אמור בחלק זה יחולו לגבי בית דין ש</w:t>
      </w:r>
      <w:r>
        <w:rPr>
          <w:rStyle w:val="default"/>
          <w:rFonts w:cs="FrankRuehl"/>
          <w:rtl/>
          <w:lang w:eastAsia="en-US"/>
        </w:rPr>
        <w:t>דה ו</w:t>
      </w:r>
      <w:r>
        <w:rPr>
          <w:rStyle w:val="default"/>
          <w:rFonts w:cs="FrankRuehl" w:hint="cs"/>
          <w:rtl/>
          <w:lang w:eastAsia="en-US"/>
        </w:rPr>
        <w:t>פסקי</w:t>
      </w:r>
      <w:r>
        <w:rPr>
          <w:rStyle w:val="default"/>
          <w:rFonts w:cs="FrankRuehl"/>
          <w:rtl/>
          <w:lang w:eastAsia="en-US"/>
        </w:rPr>
        <w:t xml:space="preserve"> </w:t>
      </w:r>
      <w:r>
        <w:rPr>
          <w:rStyle w:val="default"/>
          <w:rFonts w:cs="FrankRuehl" w:hint="cs"/>
          <w:rtl/>
          <w:lang w:eastAsia="en-US"/>
        </w:rPr>
        <w:t>ד</w:t>
      </w:r>
      <w:r>
        <w:rPr>
          <w:rStyle w:val="default"/>
          <w:rFonts w:cs="FrankRuehl"/>
          <w:rtl/>
          <w:lang w:eastAsia="en-US"/>
        </w:rPr>
        <w:t>י</w:t>
      </w:r>
      <w:r>
        <w:rPr>
          <w:rStyle w:val="default"/>
          <w:rFonts w:cs="FrankRuehl" w:hint="cs"/>
          <w:rtl/>
          <w:lang w:eastAsia="en-US"/>
        </w:rPr>
        <w:t>ניו ההוראות, החלות על כל בית דין צבאי מיוחד או מחוזי ופסקי דיניו.</w:t>
      </w:r>
    </w:p>
    <w:p w14:paraId="73FF101A" w14:textId="77777777" w:rsidR="008D4784" w:rsidRDefault="008D4784">
      <w:pPr>
        <w:pStyle w:val="header-2"/>
        <w:ind w:left="0" w:right="1134"/>
        <w:rPr>
          <w:rFonts w:cs="Miriam"/>
          <w:rtl/>
          <w:lang w:eastAsia="en-US"/>
        </w:rPr>
      </w:pPr>
      <w:bookmarkStart w:id="951" w:name="hed229"/>
      <w:bookmarkEnd w:id="951"/>
      <w:r>
        <w:rPr>
          <w:rFonts w:cs="Miriam"/>
          <w:rtl/>
          <w:lang w:eastAsia="en-US"/>
        </w:rPr>
        <w:t>ח</w:t>
      </w:r>
      <w:r>
        <w:rPr>
          <w:rFonts w:cs="Miriam" w:hint="cs"/>
          <w:rtl/>
          <w:lang w:eastAsia="en-US"/>
        </w:rPr>
        <w:t xml:space="preserve">לק </w:t>
      </w:r>
      <w:r>
        <w:rPr>
          <w:rFonts w:cs="Miriam"/>
          <w:rtl/>
          <w:lang w:eastAsia="en-US"/>
        </w:rPr>
        <w:t>ז</w:t>
      </w:r>
      <w:r>
        <w:rPr>
          <w:rFonts w:cs="Miriam" w:hint="cs"/>
          <w:rtl/>
          <w:lang w:eastAsia="en-US"/>
        </w:rPr>
        <w:t xml:space="preserve">' </w:t>
      </w:r>
      <w:r>
        <w:rPr>
          <w:rFonts w:cs="Miriam"/>
          <w:rtl/>
          <w:lang w:eastAsia="en-US"/>
        </w:rPr>
        <w:t>–</w:t>
      </w:r>
      <w:r>
        <w:rPr>
          <w:rFonts w:cs="Miriam" w:hint="cs"/>
          <w:rtl/>
          <w:lang w:eastAsia="en-US"/>
        </w:rPr>
        <w:t xml:space="preserve"> דיני ראיות</w:t>
      </w:r>
    </w:p>
    <w:p w14:paraId="1B19B5F3" w14:textId="77777777" w:rsidR="008D4784" w:rsidRDefault="008D4784">
      <w:pPr>
        <w:pStyle w:val="P00"/>
        <w:spacing w:before="72"/>
        <w:ind w:left="0" w:right="1134"/>
        <w:rPr>
          <w:rStyle w:val="default"/>
          <w:rFonts w:cs="FrankRuehl"/>
          <w:rtl/>
          <w:lang w:eastAsia="en-US"/>
        </w:rPr>
      </w:pPr>
      <w:bookmarkStart w:id="952" w:name="Seif493"/>
      <w:bookmarkEnd w:id="952"/>
      <w:r>
        <w:rPr>
          <w:lang w:val="he-IL"/>
        </w:rPr>
        <w:pict w14:anchorId="2F22E7C2">
          <v:rect id="_x0000_s2703" style="position:absolute;left:0;text-align:left;margin-left:464.5pt;margin-top:8.05pt;width:75.05pt;height:16pt;z-index:251745792" o:allowincell="f" filled="f" stroked="f" strokecolor="lime" strokeweight=".25pt">
            <v:textbox inset="0,0,0,0">
              <w:txbxContent>
                <w:p w14:paraId="23A9435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יני</w:t>
                  </w:r>
                  <w:r>
                    <w:rPr>
                      <w:rFonts w:cs="Miriam"/>
                      <w:sz w:val="18"/>
                      <w:szCs w:val="18"/>
                      <w:rtl/>
                      <w:lang w:eastAsia="en-US"/>
                    </w:rPr>
                    <w:t xml:space="preserve"> </w:t>
                  </w:r>
                  <w:r>
                    <w:rPr>
                      <w:rFonts w:cs="Miriam" w:hint="cs"/>
                      <w:sz w:val="18"/>
                      <w:szCs w:val="18"/>
                      <w:rtl/>
                      <w:lang w:eastAsia="en-US"/>
                    </w:rPr>
                    <w:t xml:space="preserve">הראיות </w:t>
                  </w:r>
                  <w:r>
                    <w:rPr>
                      <w:rFonts w:cs="Miriam"/>
                      <w:sz w:val="18"/>
                      <w:szCs w:val="18"/>
                      <w:rtl/>
                      <w:lang w:eastAsia="en-US"/>
                    </w:rPr>
                    <w:t>ה</w:t>
                  </w:r>
                  <w:r>
                    <w:rPr>
                      <w:rFonts w:cs="Miriam" w:hint="cs"/>
                      <w:sz w:val="18"/>
                      <w:szCs w:val="18"/>
                      <w:rtl/>
                      <w:lang w:eastAsia="en-US"/>
                    </w:rPr>
                    <w:t>כלל</w:t>
                  </w:r>
                  <w:r>
                    <w:rPr>
                      <w:rFonts w:cs="Miriam"/>
                      <w:sz w:val="18"/>
                      <w:szCs w:val="18"/>
                      <w:rtl/>
                      <w:lang w:eastAsia="en-US"/>
                    </w:rPr>
                    <w:t>י</w:t>
                  </w:r>
                  <w:r>
                    <w:rPr>
                      <w:rFonts w:cs="Miriam" w:hint="cs"/>
                      <w:sz w:val="18"/>
                      <w:szCs w:val="18"/>
                      <w:rtl/>
                      <w:lang w:eastAsia="en-US"/>
                    </w:rPr>
                    <w:t>ם</w:t>
                  </w:r>
                </w:p>
              </w:txbxContent>
            </v:textbox>
            <w10:anchorlock/>
          </v:rect>
        </w:pict>
      </w:r>
      <w:r>
        <w:rPr>
          <w:rStyle w:val="big-number"/>
          <w:rtl/>
          <w:lang w:eastAsia="en-US"/>
        </w:rPr>
        <w:t>476.</w:t>
      </w:r>
      <w:r>
        <w:rPr>
          <w:rStyle w:val="big-number"/>
          <w:rtl/>
          <w:lang w:eastAsia="en-US"/>
        </w:rPr>
        <w:tab/>
      </w:r>
      <w:r>
        <w:rPr>
          <w:rStyle w:val="default"/>
          <w:rFonts w:cs="FrankRuehl"/>
          <w:rtl/>
          <w:lang w:eastAsia="en-US"/>
        </w:rPr>
        <w:t>ד</w:t>
      </w:r>
      <w:r>
        <w:rPr>
          <w:rStyle w:val="default"/>
          <w:rFonts w:cs="FrankRuehl" w:hint="cs"/>
          <w:rtl/>
          <w:lang w:eastAsia="en-US"/>
        </w:rPr>
        <w:t>יני</w:t>
      </w:r>
      <w:r>
        <w:rPr>
          <w:rStyle w:val="default"/>
          <w:rFonts w:cs="FrankRuehl"/>
          <w:rtl/>
          <w:lang w:eastAsia="en-US"/>
        </w:rPr>
        <w:t xml:space="preserve"> </w:t>
      </w:r>
      <w:r>
        <w:rPr>
          <w:rStyle w:val="default"/>
          <w:rFonts w:cs="FrankRuehl" w:hint="cs"/>
          <w:rtl/>
          <w:lang w:eastAsia="en-US"/>
        </w:rPr>
        <w:t xml:space="preserve">הראיות המחייבים בענינים פליליים בבתי המשפט של המדינה מחייבים גם בבית דין </w:t>
      </w:r>
      <w:r>
        <w:rPr>
          <w:rStyle w:val="default"/>
          <w:rFonts w:cs="FrankRuehl"/>
          <w:rtl/>
          <w:lang w:eastAsia="en-US"/>
        </w:rPr>
        <w:t>צ</w:t>
      </w:r>
      <w:r>
        <w:rPr>
          <w:rStyle w:val="default"/>
          <w:rFonts w:cs="FrankRuehl" w:hint="cs"/>
          <w:rtl/>
          <w:lang w:eastAsia="en-US"/>
        </w:rPr>
        <w:t>באי</w:t>
      </w:r>
      <w:r>
        <w:rPr>
          <w:rStyle w:val="default"/>
          <w:rFonts w:cs="FrankRuehl"/>
          <w:rtl/>
          <w:lang w:eastAsia="en-US"/>
        </w:rPr>
        <w:t xml:space="preserve"> </w:t>
      </w:r>
      <w:r>
        <w:rPr>
          <w:rStyle w:val="default"/>
          <w:rFonts w:cs="FrankRuehl" w:hint="cs"/>
          <w:rtl/>
          <w:lang w:eastAsia="en-US"/>
        </w:rPr>
        <w:t>ולפני שופט חוקר; והוא, כשאין הוראה אחרת בחוק זה.</w:t>
      </w:r>
    </w:p>
    <w:p w14:paraId="4465F289" w14:textId="77777777" w:rsidR="008D4784" w:rsidRDefault="008D4784">
      <w:pPr>
        <w:pStyle w:val="P00"/>
        <w:spacing w:before="72"/>
        <w:ind w:left="0" w:right="1134"/>
        <w:rPr>
          <w:rStyle w:val="default"/>
          <w:rFonts w:cs="FrankRuehl"/>
          <w:rtl/>
          <w:lang w:eastAsia="en-US"/>
        </w:rPr>
      </w:pPr>
      <w:bookmarkStart w:id="953" w:name="Seif494"/>
      <w:bookmarkEnd w:id="953"/>
      <w:r>
        <w:rPr>
          <w:lang w:val="he-IL"/>
        </w:rPr>
        <w:pict w14:anchorId="6921C15C">
          <v:rect id="_x0000_s2704" style="position:absolute;left:0;text-align:left;margin-left:464.5pt;margin-top:8.05pt;width:75.05pt;height:16pt;z-index:251746816" o:allowincell="f" filled="f" stroked="f" strokecolor="lime" strokeweight=".25pt">
            <v:textbox inset="0,0,0,0">
              <w:txbxContent>
                <w:p w14:paraId="5D1E995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ודאת הנ</w:t>
                  </w:r>
                  <w:r>
                    <w:rPr>
                      <w:rFonts w:cs="Miriam"/>
                      <w:sz w:val="18"/>
                      <w:szCs w:val="18"/>
                      <w:rtl/>
                      <w:lang w:eastAsia="en-US"/>
                    </w:rPr>
                    <w:t>אש</w:t>
                  </w:r>
                  <w:r>
                    <w:rPr>
                      <w:rFonts w:cs="Miriam" w:hint="cs"/>
                      <w:sz w:val="18"/>
                      <w:szCs w:val="18"/>
                      <w:rtl/>
                      <w:lang w:eastAsia="en-US"/>
                    </w:rPr>
                    <w:t xml:space="preserve">ם </w:t>
                  </w:r>
                  <w:r>
                    <w:rPr>
                      <w:rFonts w:cs="Miriam"/>
                      <w:sz w:val="18"/>
                      <w:szCs w:val="18"/>
                      <w:rtl/>
                      <w:lang w:eastAsia="en-US"/>
                    </w:rPr>
                    <w:t>כ</w:t>
                  </w:r>
                  <w:r>
                    <w:rPr>
                      <w:rFonts w:cs="Miriam" w:hint="cs"/>
                      <w:sz w:val="18"/>
                      <w:szCs w:val="18"/>
                      <w:rtl/>
                      <w:lang w:eastAsia="en-US"/>
                    </w:rPr>
                    <w:t>ראי</w:t>
                  </w:r>
                  <w:r>
                    <w:rPr>
                      <w:rFonts w:cs="Miriam"/>
                      <w:sz w:val="18"/>
                      <w:szCs w:val="18"/>
                      <w:rtl/>
                      <w:lang w:eastAsia="en-US"/>
                    </w:rPr>
                    <w:t>ה</w:t>
                  </w:r>
                </w:p>
              </w:txbxContent>
            </v:textbox>
            <w10:anchorlock/>
          </v:rect>
        </w:pict>
      </w:r>
      <w:r>
        <w:rPr>
          <w:rStyle w:val="big-number"/>
          <w:rtl/>
          <w:lang w:eastAsia="en-US"/>
        </w:rPr>
        <w:t>477.</w:t>
      </w:r>
      <w:r>
        <w:rPr>
          <w:rStyle w:val="big-number"/>
          <w:rtl/>
          <w:lang w:eastAsia="en-US"/>
        </w:rPr>
        <w:tab/>
      </w:r>
      <w:r>
        <w:rPr>
          <w:rStyle w:val="default"/>
          <w:rFonts w:cs="FrankRuehl"/>
          <w:rtl/>
          <w:lang w:eastAsia="en-US"/>
        </w:rPr>
        <w:t>ל</w:t>
      </w:r>
      <w:r>
        <w:rPr>
          <w:rStyle w:val="default"/>
          <w:rFonts w:cs="FrankRuehl" w:hint="cs"/>
          <w:rtl/>
          <w:lang w:eastAsia="en-US"/>
        </w:rPr>
        <w:t>א י</w:t>
      </w:r>
      <w:r>
        <w:rPr>
          <w:rStyle w:val="default"/>
          <w:rFonts w:cs="FrankRuehl"/>
          <w:rtl/>
          <w:lang w:eastAsia="en-US"/>
        </w:rPr>
        <w:t>ק</w:t>
      </w:r>
      <w:r>
        <w:rPr>
          <w:rStyle w:val="default"/>
          <w:rFonts w:cs="FrankRuehl" w:hint="cs"/>
          <w:rtl/>
          <w:lang w:eastAsia="en-US"/>
        </w:rPr>
        <w:t>בל בית דין צבאי הודאת נאשם כראיה, אלא אם שוכנע כי ניתנה על ידי הנאשם מרצונו הטוב.</w:t>
      </w:r>
    </w:p>
    <w:p w14:paraId="161641A5" w14:textId="77777777" w:rsidR="008D4784" w:rsidRDefault="008D4784">
      <w:pPr>
        <w:pStyle w:val="P00"/>
        <w:spacing w:before="72"/>
        <w:ind w:left="0" w:right="1134"/>
        <w:rPr>
          <w:rStyle w:val="default"/>
          <w:rFonts w:cs="FrankRuehl"/>
          <w:rtl/>
          <w:lang w:eastAsia="en-US"/>
        </w:rPr>
      </w:pPr>
      <w:bookmarkStart w:id="954" w:name="Seif495"/>
      <w:bookmarkEnd w:id="954"/>
      <w:r>
        <w:rPr>
          <w:lang w:val="he-IL"/>
        </w:rPr>
        <w:pict w14:anchorId="4F03D5FD">
          <v:rect id="_x0000_s2705" style="position:absolute;left:0;text-align:left;margin-left:464.5pt;margin-top:8.05pt;width:75.05pt;height:22.6pt;z-index:251747840" o:allowincell="f" filled="f" stroked="f" strokecolor="lime" strokeweight=".25pt">
            <v:textbox inset="0,0,0,0">
              <w:txbxContent>
                <w:p w14:paraId="084E975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ודא</w:t>
                  </w:r>
                  <w:r>
                    <w:rPr>
                      <w:rFonts w:cs="Miriam"/>
                      <w:sz w:val="18"/>
                      <w:szCs w:val="18"/>
                      <w:rtl/>
                      <w:lang w:eastAsia="en-US"/>
                    </w:rPr>
                    <w:t>ת</w:t>
                  </w:r>
                  <w:r>
                    <w:rPr>
                      <w:rFonts w:cs="Miriam" w:hint="cs"/>
                      <w:sz w:val="18"/>
                      <w:szCs w:val="18"/>
                      <w:rtl/>
                      <w:lang w:eastAsia="en-US"/>
                    </w:rPr>
                    <w:t xml:space="preserve"> הנאשם </w:t>
                  </w:r>
                  <w:r>
                    <w:rPr>
                      <w:rFonts w:cs="Miriam"/>
                      <w:sz w:val="18"/>
                      <w:szCs w:val="18"/>
                      <w:rtl/>
                      <w:lang w:eastAsia="en-US"/>
                    </w:rPr>
                    <w:t>מ</w:t>
                  </w:r>
                  <w:r>
                    <w:rPr>
                      <w:rFonts w:cs="Miriam" w:hint="cs"/>
                      <w:sz w:val="18"/>
                      <w:szCs w:val="18"/>
                      <w:rtl/>
                      <w:lang w:eastAsia="en-US"/>
                    </w:rPr>
                    <w:t>רצו</w:t>
                  </w:r>
                  <w:r>
                    <w:rPr>
                      <w:rFonts w:cs="Miriam"/>
                      <w:sz w:val="18"/>
                      <w:szCs w:val="18"/>
                      <w:rtl/>
                      <w:lang w:eastAsia="en-US"/>
                    </w:rPr>
                    <w:t>נ</w:t>
                  </w:r>
                  <w:r>
                    <w:rPr>
                      <w:rFonts w:cs="Miriam" w:hint="cs"/>
                      <w:sz w:val="18"/>
                      <w:szCs w:val="18"/>
                      <w:rtl/>
                      <w:lang w:eastAsia="en-US"/>
                    </w:rPr>
                    <w:t>ו הטוב</w:t>
                  </w:r>
                </w:p>
              </w:txbxContent>
            </v:textbox>
            <w10:anchorlock/>
          </v:rect>
        </w:pict>
      </w:r>
      <w:r>
        <w:rPr>
          <w:rStyle w:val="big-number"/>
          <w:rtl/>
          <w:lang w:eastAsia="en-US"/>
        </w:rPr>
        <w:t>478.</w:t>
      </w:r>
      <w:r>
        <w:rPr>
          <w:rStyle w:val="big-number"/>
          <w:rtl/>
          <w:lang w:eastAsia="en-US"/>
        </w:rPr>
        <w:tab/>
      </w:r>
      <w:r>
        <w:rPr>
          <w:rStyle w:val="default"/>
          <w:rFonts w:cs="FrankRuehl"/>
          <w:rtl/>
          <w:lang w:eastAsia="en-US"/>
        </w:rPr>
        <w:t>ה</w:t>
      </w:r>
      <w:r>
        <w:rPr>
          <w:rStyle w:val="default"/>
          <w:rFonts w:cs="FrankRuehl" w:hint="cs"/>
          <w:rtl/>
          <w:lang w:eastAsia="en-US"/>
        </w:rPr>
        <w:t>עוב</w:t>
      </w:r>
      <w:r>
        <w:rPr>
          <w:rStyle w:val="default"/>
          <w:rFonts w:cs="FrankRuehl"/>
          <w:rtl/>
          <w:lang w:eastAsia="en-US"/>
        </w:rPr>
        <w:t>ד</w:t>
      </w:r>
      <w:r>
        <w:rPr>
          <w:rStyle w:val="default"/>
          <w:rFonts w:cs="FrankRuehl" w:hint="cs"/>
          <w:rtl/>
          <w:lang w:eastAsia="en-US"/>
        </w:rPr>
        <w:t>ה שאמרת נאשם שיש בה הודאה</w:t>
      </w:r>
      <w:r>
        <w:rPr>
          <w:rStyle w:val="default"/>
          <w:rFonts w:cs="FrankRuehl"/>
          <w:rtl/>
          <w:lang w:eastAsia="en-US"/>
        </w:rPr>
        <w:t xml:space="preserve"> </w:t>
      </w:r>
      <w:r>
        <w:rPr>
          <w:rStyle w:val="default"/>
          <w:rFonts w:cs="FrankRuehl" w:hint="cs"/>
          <w:rtl/>
          <w:lang w:eastAsia="en-US"/>
        </w:rPr>
        <w:t>נתק</w:t>
      </w:r>
      <w:r>
        <w:rPr>
          <w:rStyle w:val="default"/>
          <w:rFonts w:cs="FrankRuehl"/>
          <w:rtl/>
          <w:lang w:eastAsia="en-US"/>
        </w:rPr>
        <w:t>ב</w:t>
      </w:r>
      <w:r>
        <w:rPr>
          <w:rStyle w:val="default"/>
          <w:rFonts w:cs="FrankRuehl" w:hint="cs"/>
          <w:rtl/>
          <w:lang w:eastAsia="en-US"/>
        </w:rPr>
        <w:t>לה שלא בהתאם לכללים הנקובים בסעיפים 266 עד 272 אינה מונעת את בית הדין מקבוע כי ההודאה ניתנה מרצונו הטוב של הנאשם.</w:t>
      </w:r>
    </w:p>
    <w:p w14:paraId="6EE1228B" w14:textId="77777777" w:rsidR="008D4784" w:rsidRDefault="008D4784">
      <w:pPr>
        <w:pStyle w:val="P00"/>
        <w:spacing w:before="72"/>
        <w:ind w:left="0" w:right="1134"/>
        <w:rPr>
          <w:rStyle w:val="default"/>
          <w:rFonts w:cs="FrankRuehl"/>
          <w:rtl/>
          <w:lang w:eastAsia="en-US"/>
        </w:rPr>
      </w:pPr>
      <w:bookmarkStart w:id="955" w:name="Seif496"/>
      <w:bookmarkEnd w:id="955"/>
      <w:r>
        <w:rPr>
          <w:lang w:val="he-IL"/>
        </w:rPr>
        <w:pict w14:anchorId="61353681">
          <v:rect id="_x0000_s2706" style="position:absolute;left:0;text-align:left;margin-left:464.5pt;margin-top:8.05pt;width:75.05pt;height:17.7pt;z-index:251748864" o:allowincell="f" filled="f" stroked="f" strokecolor="lime" strokeweight=".25pt">
            <v:textbox inset="0,0,0,0">
              <w:txbxContent>
                <w:p w14:paraId="1055AA1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מרת</w:t>
                  </w:r>
                  <w:r>
                    <w:rPr>
                      <w:rFonts w:cs="Miriam"/>
                      <w:sz w:val="18"/>
                      <w:szCs w:val="18"/>
                      <w:rtl/>
                      <w:lang w:eastAsia="en-US"/>
                    </w:rPr>
                    <w:t xml:space="preserve"> </w:t>
                  </w:r>
                  <w:r>
                    <w:rPr>
                      <w:rFonts w:cs="Miriam" w:hint="cs"/>
                      <w:sz w:val="18"/>
                      <w:szCs w:val="18"/>
                      <w:rtl/>
                      <w:lang w:eastAsia="en-US"/>
                    </w:rPr>
                    <w:t xml:space="preserve">נאשם </w:t>
                  </w:r>
                  <w:r>
                    <w:rPr>
                      <w:rFonts w:cs="Miriam"/>
                      <w:sz w:val="18"/>
                      <w:szCs w:val="18"/>
                      <w:rtl/>
                      <w:lang w:eastAsia="en-US"/>
                    </w:rPr>
                    <w:t>א</w:t>
                  </w:r>
                  <w:r>
                    <w:rPr>
                      <w:rFonts w:cs="Miriam" w:hint="cs"/>
                      <w:sz w:val="18"/>
                      <w:szCs w:val="18"/>
                      <w:rtl/>
                      <w:lang w:eastAsia="en-US"/>
                    </w:rPr>
                    <w:t xml:space="preserve">חד </w:t>
                  </w:r>
                  <w:r>
                    <w:rPr>
                      <w:rFonts w:cs="Miriam"/>
                      <w:sz w:val="18"/>
                      <w:szCs w:val="18"/>
                      <w:rtl/>
                      <w:lang w:eastAsia="en-US"/>
                    </w:rPr>
                    <w:t>כ</w:t>
                  </w:r>
                  <w:r>
                    <w:rPr>
                      <w:rFonts w:cs="Miriam" w:hint="cs"/>
                      <w:sz w:val="18"/>
                      <w:szCs w:val="18"/>
                      <w:rtl/>
                      <w:lang w:eastAsia="en-US"/>
                    </w:rPr>
                    <w:t xml:space="preserve">נגד </w:t>
                  </w:r>
                  <w:r>
                    <w:rPr>
                      <w:rFonts w:cs="Miriam"/>
                      <w:sz w:val="18"/>
                      <w:szCs w:val="18"/>
                      <w:rtl/>
                      <w:lang w:eastAsia="en-US"/>
                    </w:rPr>
                    <w:t>נ</w:t>
                  </w:r>
                  <w:r>
                    <w:rPr>
                      <w:rFonts w:cs="Miriam" w:hint="cs"/>
                      <w:sz w:val="18"/>
                      <w:szCs w:val="18"/>
                      <w:rtl/>
                      <w:lang w:eastAsia="en-US"/>
                    </w:rPr>
                    <w:t>אשמ</w:t>
                  </w:r>
                  <w:r>
                    <w:rPr>
                      <w:rFonts w:cs="Miriam"/>
                      <w:sz w:val="18"/>
                      <w:szCs w:val="18"/>
                      <w:rtl/>
                      <w:lang w:eastAsia="en-US"/>
                    </w:rPr>
                    <w:t>י</w:t>
                  </w:r>
                  <w:r>
                    <w:rPr>
                      <w:rFonts w:cs="Miriam" w:hint="cs"/>
                      <w:sz w:val="18"/>
                      <w:szCs w:val="18"/>
                      <w:rtl/>
                      <w:lang w:eastAsia="en-US"/>
                    </w:rPr>
                    <w:t>ם אחרים</w:t>
                  </w:r>
                </w:p>
              </w:txbxContent>
            </v:textbox>
            <w10:anchorlock/>
          </v:rect>
        </w:pict>
      </w:r>
      <w:r>
        <w:rPr>
          <w:rStyle w:val="big-number"/>
          <w:rtl/>
          <w:lang w:eastAsia="en-US"/>
        </w:rPr>
        <w:t>479.</w:t>
      </w:r>
      <w:r>
        <w:rPr>
          <w:rStyle w:val="big-number"/>
          <w:rtl/>
          <w:lang w:eastAsia="en-US"/>
        </w:rPr>
        <w:tab/>
      </w:r>
      <w:r>
        <w:rPr>
          <w:rStyle w:val="default"/>
          <w:rFonts w:cs="FrankRuehl"/>
          <w:rtl/>
          <w:lang w:eastAsia="en-US"/>
        </w:rPr>
        <w:t>א</w:t>
      </w:r>
      <w:r>
        <w:rPr>
          <w:rStyle w:val="default"/>
          <w:rFonts w:cs="FrankRuehl" w:hint="cs"/>
          <w:rtl/>
          <w:lang w:eastAsia="en-US"/>
        </w:rPr>
        <w:t>מרת</w:t>
      </w:r>
      <w:r>
        <w:rPr>
          <w:rStyle w:val="default"/>
          <w:rFonts w:cs="FrankRuehl"/>
          <w:rtl/>
          <w:lang w:eastAsia="en-US"/>
        </w:rPr>
        <w:t xml:space="preserve"> </w:t>
      </w:r>
      <w:r>
        <w:rPr>
          <w:rStyle w:val="default"/>
          <w:rFonts w:cs="FrankRuehl" w:hint="cs"/>
          <w:rtl/>
          <w:lang w:eastAsia="en-US"/>
        </w:rPr>
        <w:t>נאשם אחד אינה כשרה כראיה נגד נאשמים אחרים.</w:t>
      </w:r>
    </w:p>
    <w:p w14:paraId="4DF712E6" w14:textId="77777777" w:rsidR="008D4784" w:rsidRDefault="008D4784">
      <w:pPr>
        <w:pStyle w:val="P00"/>
        <w:spacing w:before="72"/>
        <w:ind w:left="0" w:right="1134"/>
        <w:rPr>
          <w:rStyle w:val="default"/>
          <w:rFonts w:cs="FrankRuehl"/>
          <w:rtl/>
          <w:lang w:eastAsia="en-US"/>
        </w:rPr>
      </w:pPr>
      <w:bookmarkStart w:id="956" w:name="Seif497"/>
      <w:bookmarkEnd w:id="956"/>
      <w:r>
        <w:rPr>
          <w:lang w:val="he-IL"/>
        </w:rPr>
        <w:pict w14:anchorId="5178ECC5">
          <v:rect id="_x0000_s2707" style="position:absolute;left:0;text-align:left;margin-left:464.5pt;margin-top:8.05pt;width:75.05pt;height:24pt;z-index:251749888" o:allowincell="f" filled="f" stroked="f" strokecolor="lime" strokeweight=".25pt">
            <v:textbox inset="0,0,0,0">
              <w:txbxContent>
                <w:p w14:paraId="1AC8759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ט</w:t>
                  </w:r>
                  <w:r>
                    <w:rPr>
                      <w:rFonts w:cs="Miriam" w:hint="cs"/>
                      <w:sz w:val="18"/>
                      <w:szCs w:val="18"/>
                      <w:rtl/>
                      <w:lang w:eastAsia="en-US"/>
                    </w:rPr>
                    <w:t>פסי</w:t>
                  </w:r>
                  <w:r>
                    <w:rPr>
                      <w:rFonts w:cs="Miriam"/>
                      <w:sz w:val="18"/>
                      <w:szCs w:val="18"/>
                      <w:rtl/>
                      <w:lang w:eastAsia="en-US"/>
                    </w:rPr>
                    <w:t>ם</w:t>
                  </w:r>
                  <w:r>
                    <w:rPr>
                      <w:rFonts w:cs="Miriam" w:hint="cs"/>
                      <w:sz w:val="18"/>
                      <w:szCs w:val="18"/>
                      <w:rtl/>
                      <w:lang w:eastAsia="en-US"/>
                    </w:rPr>
                    <w:t xml:space="preserve"> מודפסים </w:t>
                  </w:r>
                  <w:r>
                    <w:rPr>
                      <w:rFonts w:cs="Miriam"/>
                      <w:sz w:val="18"/>
                      <w:szCs w:val="18"/>
                      <w:rtl/>
                      <w:lang w:eastAsia="en-US"/>
                    </w:rPr>
                    <w:t>ש</w:t>
                  </w:r>
                  <w:r>
                    <w:rPr>
                      <w:rFonts w:cs="Miriam" w:hint="cs"/>
                      <w:sz w:val="18"/>
                      <w:szCs w:val="18"/>
                      <w:rtl/>
                      <w:lang w:eastAsia="en-US"/>
                    </w:rPr>
                    <w:t>ל פ</w:t>
                  </w:r>
                  <w:r>
                    <w:rPr>
                      <w:rFonts w:cs="Miriam"/>
                      <w:sz w:val="18"/>
                      <w:szCs w:val="18"/>
                      <w:rtl/>
                      <w:lang w:eastAsia="en-US"/>
                    </w:rPr>
                    <w:t>רס</w:t>
                  </w:r>
                  <w:r>
                    <w:rPr>
                      <w:rFonts w:cs="Miriam" w:hint="cs"/>
                      <w:sz w:val="18"/>
                      <w:szCs w:val="18"/>
                      <w:rtl/>
                      <w:lang w:eastAsia="en-US"/>
                    </w:rPr>
                    <w:t xml:space="preserve">ומים </w:t>
                  </w:r>
                  <w:r>
                    <w:rPr>
                      <w:rFonts w:cs="Miriam"/>
                      <w:sz w:val="18"/>
                      <w:szCs w:val="18"/>
                      <w:rtl/>
                      <w:lang w:eastAsia="en-US"/>
                    </w:rPr>
                    <w:t>צ</w:t>
                  </w:r>
                  <w:r>
                    <w:rPr>
                      <w:rFonts w:cs="Miriam" w:hint="cs"/>
                      <w:sz w:val="18"/>
                      <w:szCs w:val="18"/>
                      <w:rtl/>
                      <w:lang w:eastAsia="en-US"/>
                    </w:rPr>
                    <w:t>באי</w:t>
                  </w:r>
                  <w:r>
                    <w:rPr>
                      <w:rFonts w:cs="Miriam"/>
                      <w:sz w:val="18"/>
                      <w:szCs w:val="18"/>
                      <w:rtl/>
                      <w:lang w:eastAsia="en-US"/>
                    </w:rPr>
                    <w:t>י</w:t>
                  </w:r>
                  <w:r>
                    <w:rPr>
                      <w:rFonts w:cs="Miriam" w:hint="cs"/>
                      <w:sz w:val="18"/>
                      <w:szCs w:val="18"/>
                      <w:rtl/>
                      <w:lang w:eastAsia="en-US"/>
                    </w:rPr>
                    <w:t>ם רשמיים</w:t>
                  </w:r>
                </w:p>
              </w:txbxContent>
            </v:textbox>
            <w10:anchorlock/>
          </v:rect>
        </w:pict>
      </w:r>
      <w:r>
        <w:rPr>
          <w:rStyle w:val="big-number"/>
          <w:rtl/>
          <w:lang w:eastAsia="en-US"/>
        </w:rPr>
        <w:t>480.</w:t>
      </w:r>
      <w:r>
        <w:rPr>
          <w:rStyle w:val="big-number"/>
          <w:rtl/>
          <w:lang w:eastAsia="en-US"/>
        </w:rPr>
        <w:tab/>
      </w:r>
      <w:r>
        <w:rPr>
          <w:rStyle w:val="default"/>
          <w:rFonts w:cs="FrankRuehl"/>
          <w:rtl/>
          <w:lang w:eastAsia="en-US"/>
        </w:rPr>
        <w:t>ט</w:t>
      </w:r>
      <w:r>
        <w:rPr>
          <w:rStyle w:val="default"/>
          <w:rFonts w:cs="FrankRuehl" w:hint="cs"/>
          <w:rtl/>
          <w:lang w:eastAsia="en-US"/>
        </w:rPr>
        <w:t>ו</w:t>
      </w:r>
      <w:r>
        <w:rPr>
          <w:rStyle w:val="default"/>
          <w:rFonts w:cs="FrankRuehl"/>
          <w:rtl/>
          <w:lang w:eastAsia="en-US"/>
        </w:rPr>
        <w:t>פ</w:t>
      </w:r>
      <w:r>
        <w:rPr>
          <w:rStyle w:val="default"/>
          <w:rFonts w:cs="FrankRuehl" w:hint="cs"/>
          <w:rtl/>
          <w:lang w:eastAsia="en-US"/>
        </w:rPr>
        <w:t>ס</w:t>
      </w:r>
      <w:r>
        <w:rPr>
          <w:rStyle w:val="default"/>
          <w:rFonts w:cs="FrankRuehl"/>
          <w:rtl/>
          <w:lang w:eastAsia="en-US"/>
        </w:rPr>
        <w:t xml:space="preserve"> </w:t>
      </w:r>
      <w:r>
        <w:rPr>
          <w:rStyle w:val="default"/>
          <w:rFonts w:cs="FrankRuehl" w:hint="cs"/>
          <w:rtl/>
          <w:lang w:eastAsia="en-US"/>
        </w:rPr>
        <w:t>מ</w:t>
      </w:r>
      <w:r>
        <w:rPr>
          <w:rStyle w:val="default"/>
          <w:rFonts w:cs="FrankRuehl"/>
          <w:rtl/>
          <w:lang w:eastAsia="en-US"/>
        </w:rPr>
        <w:t>ו</w:t>
      </w:r>
      <w:r>
        <w:rPr>
          <w:rStyle w:val="default"/>
          <w:rFonts w:cs="FrankRuehl" w:hint="cs"/>
          <w:rtl/>
          <w:lang w:eastAsia="en-US"/>
        </w:rPr>
        <w:t>דפס של פקודות הצבא וכל טופס מודפס של פרסום אחר, שהוצא על י</w:t>
      </w:r>
      <w:r>
        <w:rPr>
          <w:rStyle w:val="default"/>
          <w:rFonts w:cs="FrankRuehl"/>
          <w:rtl/>
          <w:lang w:eastAsia="en-US"/>
        </w:rPr>
        <w:t>ד</w:t>
      </w:r>
      <w:r>
        <w:rPr>
          <w:rStyle w:val="default"/>
          <w:rFonts w:cs="FrankRuehl" w:hint="cs"/>
          <w:rtl/>
          <w:lang w:eastAsia="en-US"/>
        </w:rPr>
        <w:t>י</w:t>
      </w:r>
      <w:r>
        <w:rPr>
          <w:rStyle w:val="default"/>
          <w:rFonts w:cs="FrankRuehl"/>
          <w:rtl/>
          <w:lang w:eastAsia="en-US"/>
        </w:rPr>
        <w:t xml:space="preserve"> </w:t>
      </w:r>
      <w:r>
        <w:rPr>
          <w:rStyle w:val="default"/>
          <w:rFonts w:cs="FrankRuehl" w:hint="cs"/>
          <w:rtl/>
          <w:lang w:eastAsia="en-US"/>
        </w:rPr>
        <w:t>הרמטכ"ל או מטעם הצבא ואושר על ידי הרמטכ"ל כפרסום רשמי לענין סעיף זה, המכילים פקודה, צו, הוראה או מינוי, ישמשו ראיה לכאורה למתן הפקודה, הצו, ההוראה או המינוי ולת</w:t>
      </w:r>
      <w:r>
        <w:rPr>
          <w:rStyle w:val="default"/>
          <w:rFonts w:cs="FrankRuehl"/>
          <w:rtl/>
          <w:lang w:eastAsia="en-US"/>
        </w:rPr>
        <w:t>כ</w:t>
      </w:r>
      <w:r>
        <w:rPr>
          <w:rStyle w:val="default"/>
          <w:rFonts w:cs="FrankRuehl" w:hint="cs"/>
          <w:rtl/>
          <w:lang w:eastAsia="en-US"/>
        </w:rPr>
        <w:t>נם.</w:t>
      </w:r>
    </w:p>
    <w:p w14:paraId="1A9CEAAF" w14:textId="77777777" w:rsidR="008D4784" w:rsidRDefault="008D4784">
      <w:pPr>
        <w:pStyle w:val="P00"/>
        <w:spacing w:before="72"/>
        <w:ind w:left="0" w:right="1134"/>
        <w:rPr>
          <w:rStyle w:val="default"/>
          <w:rFonts w:cs="FrankRuehl"/>
          <w:rtl/>
          <w:lang w:eastAsia="en-US"/>
        </w:rPr>
      </w:pPr>
      <w:bookmarkStart w:id="957" w:name="Seif498"/>
      <w:bookmarkEnd w:id="957"/>
      <w:r>
        <w:rPr>
          <w:lang w:val="he-IL"/>
        </w:rPr>
        <w:pict w14:anchorId="27202FB6">
          <v:rect id="_x0000_s2708" style="position:absolute;left:0;text-align:left;margin-left:464.5pt;margin-top:8.05pt;width:75.05pt;height:32pt;z-index:251750912" o:allowincell="f" filled="f" stroked="f" strokecolor="lime" strokeweight=".25pt">
            <v:textbox inset="0,0,0,0">
              <w:txbxContent>
                <w:p w14:paraId="18961B7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עוד</w:t>
                  </w:r>
                  <w:r>
                    <w:rPr>
                      <w:rFonts w:cs="Miriam"/>
                      <w:sz w:val="18"/>
                      <w:szCs w:val="18"/>
                      <w:rtl/>
                      <w:lang w:eastAsia="en-US"/>
                    </w:rPr>
                    <w:t>ו</w:t>
                  </w:r>
                  <w:r>
                    <w:rPr>
                      <w:rFonts w:cs="Miriam" w:hint="cs"/>
                      <w:sz w:val="18"/>
                      <w:szCs w:val="18"/>
                      <w:rtl/>
                      <w:lang w:eastAsia="en-US"/>
                    </w:rPr>
                    <w:t xml:space="preserve">ת צבאיות </w:t>
                  </w:r>
                  <w:r>
                    <w:rPr>
                      <w:rFonts w:cs="Miriam"/>
                      <w:sz w:val="18"/>
                      <w:szCs w:val="18"/>
                      <w:rtl/>
                      <w:lang w:eastAsia="en-US"/>
                    </w:rPr>
                    <w:t>כ</w:t>
                  </w:r>
                  <w:r>
                    <w:rPr>
                      <w:rFonts w:cs="Miriam" w:hint="cs"/>
                      <w:sz w:val="18"/>
                      <w:szCs w:val="18"/>
                      <w:rtl/>
                      <w:lang w:eastAsia="en-US"/>
                    </w:rPr>
                    <w:t>ראי</w:t>
                  </w:r>
                  <w:r>
                    <w:rPr>
                      <w:rFonts w:cs="Miriam"/>
                      <w:sz w:val="18"/>
                      <w:szCs w:val="18"/>
                      <w:rtl/>
                      <w:lang w:eastAsia="en-US"/>
                    </w:rPr>
                    <w:t>ה</w:t>
                  </w:r>
                </w:p>
                <w:p w14:paraId="51A82A4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19)</w:t>
                  </w:r>
                </w:p>
                <w:p w14:paraId="3B6B9AC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ז</w:t>
                  </w:r>
                  <w:r>
                    <w:rPr>
                      <w:rFonts w:cs="Miriam" w:hint="cs"/>
                      <w:sz w:val="18"/>
                      <w:szCs w:val="18"/>
                      <w:rtl/>
                      <w:lang w:eastAsia="en-US"/>
                    </w:rPr>
                    <w:t>-1987</w:t>
                  </w:r>
                </w:p>
              </w:txbxContent>
            </v:textbox>
            <w10:anchorlock/>
          </v:rect>
        </w:pict>
      </w:r>
      <w:r>
        <w:rPr>
          <w:rStyle w:val="big-number"/>
          <w:rtl/>
          <w:lang w:eastAsia="en-US"/>
        </w:rPr>
        <w:t>481.</w:t>
      </w:r>
      <w:r>
        <w:rPr>
          <w:rStyle w:val="big-number"/>
          <w:rtl/>
          <w:lang w:eastAsia="en-US"/>
        </w:rPr>
        <w:tab/>
      </w:r>
      <w:r>
        <w:rPr>
          <w:rStyle w:val="default"/>
          <w:rFonts w:cs="FrankRuehl"/>
          <w:rtl/>
          <w:lang w:eastAsia="en-US"/>
        </w:rPr>
        <w:t>מ</w:t>
      </w:r>
      <w:r>
        <w:rPr>
          <w:rStyle w:val="default"/>
          <w:rFonts w:cs="FrankRuehl" w:hint="cs"/>
          <w:rtl/>
          <w:lang w:eastAsia="en-US"/>
        </w:rPr>
        <w:t>סמך</w:t>
      </w:r>
      <w:r>
        <w:rPr>
          <w:rStyle w:val="default"/>
          <w:rFonts w:cs="FrankRuehl"/>
          <w:rtl/>
          <w:lang w:eastAsia="en-US"/>
        </w:rPr>
        <w:t xml:space="preserve"> </w:t>
      </w:r>
      <w:r>
        <w:rPr>
          <w:rStyle w:val="default"/>
          <w:rFonts w:cs="FrankRuehl" w:hint="cs"/>
          <w:rtl/>
          <w:lang w:eastAsia="en-US"/>
        </w:rPr>
        <w:t>הנחזה כמסמך שנחתם ביד ק</w:t>
      </w:r>
      <w:r>
        <w:rPr>
          <w:rStyle w:val="default"/>
          <w:rFonts w:cs="FrankRuehl"/>
          <w:rtl/>
          <w:lang w:eastAsia="en-US"/>
        </w:rPr>
        <w:t xml:space="preserve">צין </w:t>
      </w:r>
      <w:r>
        <w:rPr>
          <w:rStyle w:val="default"/>
          <w:rFonts w:cs="FrankRuehl" w:hint="cs"/>
          <w:rtl/>
          <w:lang w:eastAsia="en-US"/>
        </w:rPr>
        <w:t>או נגד בכיר שמינתה רשות צבאית מוסמכת לתפקיד קצונה, במילוי תפקידם, והכולל פרטים בדבר הענינים המנויים להלן, ישמש ראיה לכאורה</w:t>
      </w:r>
      <w:r>
        <w:rPr>
          <w:rStyle w:val="default"/>
          <w:rFonts w:cs="FrankRuehl"/>
          <w:rtl/>
          <w:lang w:eastAsia="en-US"/>
        </w:rPr>
        <w:t xml:space="preserve"> ע</w:t>
      </w:r>
      <w:r>
        <w:rPr>
          <w:rStyle w:val="default"/>
          <w:rFonts w:cs="FrankRuehl" w:hint="cs"/>
          <w:rtl/>
          <w:lang w:eastAsia="en-US"/>
        </w:rPr>
        <w:t>ליהם; ואלה הענינים:</w:t>
      </w:r>
    </w:p>
    <w:p w14:paraId="10E3E8FC"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שיר</w:t>
      </w:r>
      <w:r>
        <w:rPr>
          <w:rStyle w:val="default"/>
          <w:rFonts w:cs="FrankRuehl"/>
          <w:rtl/>
          <w:lang w:eastAsia="en-US"/>
        </w:rPr>
        <w:t>ו</w:t>
      </w:r>
      <w:r>
        <w:rPr>
          <w:rStyle w:val="default"/>
          <w:rFonts w:cs="FrankRuehl" w:hint="cs"/>
          <w:rtl/>
          <w:lang w:eastAsia="en-US"/>
        </w:rPr>
        <w:t>ת בצבא או העדר משירות כזה;</w:t>
      </w:r>
    </w:p>
    <w:p w14:paraId="126DC1D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היח</w:t>
      </w:r>
      <w:r>
        <w:rPr>
          <w:rStyle w:val="default"/>
          <w:rFonts w:cs="FrankRuehl"/>
          <w:rtl/>
          <w:lang w:eastAsia="en-US"/>
        </w:rPr>
        <w:t>י</w:t>
      </w:r>
      <w:r>
        <w:rPr>
          <w:rStyle w:val="default"/>
          <w:rFonts w:cs="FrankRuehl" w:hint="cs"/>
          <w:rtl/>
          <w:lang w:eastAsia="en-US"/>
        </w:rPr>
        <w:t>דה שעמה נמ</w:t>
      </w:r>
      <w:r>
        <w:rPr>
          <w:rStyle w:val="default"/>
          <w:rFonts w:cs="FrankRuehl"/>
          <w:rtl/>
          <w:lang w:eastAsia="en-US"/>
        </w:rPr>
        <w:t>נ</w:t>
      </w:r>
      <w:r>
        <w:rPr>
          <w:rStyle w:val="default"/>
          <w:rFonts w:cs="FrankRuehl" w:hint="cs"/>
          <w:rtl/>
          <w:lang w:eastAsia="en-US"/>
        </w:rPr>
        <w:t>ה א</w:t>
      </w:r>
      <w:r>
        <w:rPr>
          <w:rStyle w:val="default"/>
          <w:rFonts w:cs="FrankRuehl"/>
          <w:rtl/>
          <w:lang w:eastAsia="en-US"/>
        </w:rPr>
        <w:t>ד</w:t>
      </w:r>
      <w:r>
        <w:rPr>
          <w:rStyle w:val="default"/>
          <w:rFonts w:cs="FrankRuehl" w:hint="cs"/>
          <w:rtl/>
          <w:lang w:eastAsia="en-US"/>
        </w:rPr>
        <w:t>ם בצבא;</w:t>
      </w:r>
    </w:p>
    <w:p w14:paraId="17B355F1"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ות שבהן הורשע אדם בשירותו בצבא;</w:t>
      </w:r>
    </w:p>
    <w:p w14:paraId="55F4AE6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תאר</w:t>
      </w:r>
      <w:r>
        <w:rPr>
          <w:rStyle w:val="default"/>
          <w:rFonts w:cs="FrankRuehl"/>
          <w:rtl/>
          <w:lang w:eastAsia="en-US"/>
        </w:rPr>
        <w:t>י</w:t>
      </w:r>
      <w:r>
        <w:rPr>
          <w:rStyle w:val="default"/>
          <w:rFonts w:cs="FrankRuehl" w:hint="cs"/>
          <w:rtl/>
          <w:lang w:eastAsia="en-US"/>
        </w:rPr>
        <w:t>ך הקבלה לצבא או השחרור ממנו;</w:t>
      </w:r>
    </w:p>
    <w:p w14:paraId="26D48E6D"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דרג</w:t>
      </w:r>
      <w:r>
        <w:rPr>
          <w:rStyle w:val="default"/>
          <w:rFonts w:cs="FrankRuehl"/>
          <w:rtl/>
          <w:lang w:eastAsia="en-US"/>
        </w:rPr>
        <w:t>ה</w:t>
      </w:r>
      <w:r>
        <w:rPr>
          <w:rStyle w:val="default"/>
          <w:rFonts w:cs="FrankRuehl" w:hint="cs"/>
          <w:rtl/>
          <w:lang w:eastAsia="en-US"/>
        </w:rPr>
        <w:t xml:space="preserve"> או תפקיד בצבא, או זמן קבלתם;</w:t>
      </w:r>
    </w:p>
    <w:p w14:paraId="4368A49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(6)</w:t>
      </w:r>
      <w:r>
        <w:rPr>
          <w:rStyle w:val="default"/>
          <w:rFonts w:cs="FrankRuehl"/>
          <w:rtl/>
          <w:lang w:eastAsia="en-US"/>
        </w:rPr>
        <w:tab/>
      </w:r>
      <w:r>
        <w:rPr>
          <w:rStyle w:val="default"/>
          <w:rFonts w:cs="FrankRuehl" w:hint="cs"/>
          <w:rtl/>
          <w:lang w:eastAsia="en-US"/>
        </w:rPr>
        <w:t>פרט</w:t>
      </w:r>
      <w:r>
        <w:rPr>
          <w:rStyle w:val="default"/>
          <w:rFonts w:cs="FrankRuehl"/>
          <w:rtl/>
          <w:lang w:eastAsia="en-US"/>
        </w:rPr>
        <w:t>י</w:t>
      </w:r>
      <w:r>
        <w:rPr>
          <w:rStyle w:val="default"/>
          <w:rFonts w:cs="FrankRuehl" w:hint="cs"/>
          <w:rtl/>
          <w:lang w:eastAsia="en-US"/>
        </w:rPr>
        <w:t>ם אישיים אחרים הנוגעים להשתייכותו של אדם לצבא;</w:t>
      </w:r>
    </w:p>
    <w:p w14:paraId="20802402"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(7)</w:t>
      </w:r>
      <w:r>
        <w:rPr>
          <w:rStyle w:val="default"/>
          <w:rFonts w:cs="FrankRuehl"/>
          <w:rtl/>
          <w:lang w:eastAsia="en-US"/>
        </w:rPr>
        <w:tab/>
      </w:r>
      <w:r>
        <w:rPr>
          <w:rStyle w:val="default"/>
          <w:rFonts w:cs="FrankRuehl" w:hint="cs"/>
          <w:rtl/>
          <w:lang w:eastAsia="en-US"/>
        </w:rPr>
        <w:t>מצי</w:t>
      </w:r>
      <w:r>
        <w:rPr>
          <w:rStyle w:val="default"/>
          <w:rFonts w:cs="FrankRuehl"/>
          <w:rtl/>
          <w:lang w:eastAsia="en-US"/>
        </w:rPr>
        <w:t>א</w:t>
      </w:r>
      <w:r>
        <w:rPr>
          <w:rStyle w:val="default"/>
          <w:rFonts w:cs="FrankRuehl" w:hint="cs"/>
          <w:rtl/>
          <w:lang w:eastAsia="en-US"/>
        </w:rPr>
        <w:t>ותו של כלי שיט מחוץ למימי חופין של מדינת ישראל;</w:t>
      </w:r>
    </w:p>
    <w:p w14:paraId="6EF215B3" w14:textId="77777777" w:rsidR="008D4784" w:rsidRDefault="008D4784">
      <w:pPr>
        <w:pStyle w:val="P22"/>
        <w:spacing w:before="72"/>
        <w:ind w:left="1021" w:right="1134"/>
        <w:rPr>
          <w:rStyle w:val="default"/>
          <w:rFonts w:cs="FrankRuehl" w:hint="cs"/>
          <w:rtl/>
          <w:lang w:eastAsia="en-US"/>
        </w:rPr>
      </w:pPr>
      <w:r>
        <w:rPr>
          <w:lang w:val="he-IL"/>
        </w:rPr>
        <w:pict w14:anchorId="18D33369">
          <v:rect id="_x0000_s2709" style="position:absolute;left:0;text-align:left;margin-left:464.5pt;margin-top:8.05pt;width:75.05pt;height:17.8pt;z-index:251751936" o:allowincell="f" filled="f" stroked="f" strokecolor="lime" strokeweight=".25pt">
            <v:textbox inset="0,0,0,0">
              <w:txbxContent>
                <w:p w14:paraId="6A857F4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default"/>
          <w:rFonts w:cs="FrankRuehl"/>
          <w:rtl/>
          <w:lang w:eastAsia="en-US"/>
        </w:rPr>
        <w:t>(8)</w:t>
      </w:r>
      <w:r>
        <w:rPr>
          <w:rStyle w:val="default"/>
          <w:rFonts w:cs="FrankRuehl"/>
          <w:rtl/>
          <w:lang w:eastAsia="en-US"/>
        </w:rPr>
        <w:tab/>
      </w:r>
      <w:r>
        <w:rPr>
          <w:rStyle w:val="default"/>
          <w:rFonts w:cs="FrankRuehl" w:hint="cs"/>
          <w:rtl/>
          <w:lang w:eastAsia="en-US"/>
        </w:rPr>
        <w:t>ערכ</w:t>
      </w:r>
      <w:r>
        <w:rPr>
          <w:rStyle w:val="default"/>
          <w:rFonts w:cs="FrankRuehl"/>
          <w:rtl/>
          <w:lang w:eastAsia="en-US"/>
        </w:rPr>
        <w:t>ו</w:t>
      </w:r>
      <w:r>
        <w:rPr>
          <w:rStyle w:val="default"/>
          <w:rFonts w:cs="FrankRuehl" w:hint="cs"/>
          <w:rtl/>
          <w:lang w:eastAsia="en-US"/>
        </w:rPr>
        <w:t xml:space="preserve"> הכספי של רכוש צבאי.</w:t>
      </w:r>
    </w:p>
    <w:p w14:paraId="58375DFA"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bookmarkStart w:id="958" w:name="Rov1110"/>
      <w:r w:rsidRPr="00A32FC5">
        <w:rPr>
          <w:rStyle w:val="default"/>
          <w:rFonts w:cs="FrankRuehl" w:hint="cs"/>
          <w:vanish/>
          <w:color w:val="FF0000"/>
          <w:szCs w:val="20"/>
          <w:shd w:val="clear" w:color="auto" w:fill="FFFF99"/>
          <w:rtl/>
          <w:lang w:eastAsia="en-US"/>
        </w:rPr>
        <w:t>מיום 31.10.1964</w:t>
      </w:r>
    </w:p>
    <w:p w14:paraId="5F1D13AA"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79884469"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1220"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162 (</w:t>
      </w:r>
      <w:hyperlink r:id="rId1221"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7BB5604F" w14:textId="77777777" w:rsidR="008D4784" w:rsidRPr="00A32FC5" w:rsidRDefault="008D4784">
      <w:pPr>
        <w:pStyle w:val="P00"/>
        <w:spacing w:before="0"/>
        <w:ind w:left="1021"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פסקה 481(8)</w:t>
      </w:r>
    </w:p>
    <w:p w14:paraId="783CB3C0" w14:textId="77777777" w:rsidR="008D4784" w:rsidRPr="00A32FC5" w:rsidRDefault="008D4784">
      <w:pPr>
        <w:pStyle w:val="P00"/>
        <w:spacing w:before="0"/>
        <w:ind w:left="1021" w:right="1134"/>
        <w:rPr>
          <w:rFonts w:cs="FrankRuehl" w:hint="cs"/>
          <w:vanish/>
          <w:szCs w:val="20"/>
          <w:shd w:val="clear" w:color="auto" w:fill="FFFF99"/>
          <w:rtl/>
          <w:lang w:eastAsia="en-US"/>
        </w:rPr>
      </w:pPr>
    </w:p>
    <w:p w14:paraId="4BC8D31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5.8.1987</w:t>
      </w:r>
    </w:p>
    <w:p w14:paraId="725733C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166A675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22"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155 (</w:t>
      </w:r>
      <w:hyperlink r:id="rId1223"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0B0BF6E3" w14:textId="77777777" w:rsidR="008D4784" w:rsidRDefault="008D4784">
      <w:pPr>
        <w:pStyle w:val="P00"/>
        <w:ind w:left="0" w:right="1134"/>
        <w:rPr>
          <w:rStyle w:val="default"/>
          <w:rFonts w:cs="FrankRuehl" w:hint="cs"/>
          <w:sz w:val="2"/>
          <w:szCs w:val="2"/>
          <w:rtl/>
          <w:lang w:eastAsia="en-US"/>
        </w:rPr>
      </w:pPr>
      <w:r w:rsidRPr="00A32FC5">
        <w:rPr>
          <w:rFonts w:cs="FrankRuehl" w:hint="cs"/>
          <w:vanish/>
          <w:sz w:val="22"/>
          <w:szCs w:val="22"/>
          <w:shd w:val="clear" w:color="auto" w:fill="FFFF99"/>
          <w:rtl/>
          <w:lang w:eastAsia="en-US"/>
        </w:rPr>
        <w:t>481.</w:t>
      </w:r>
      <w:r w:rsidRPr="00A32FC5">
        <w:rPr>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סמך</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הנחזה כמסמך שנחתם ביד </w:t>
      </w:r>
      <w:r w:rsidRPr="00A32FC5">
        <w:rPr>
          <w:rStyle w:val="default"/>
          <w:rFonts w:cs="FrankRuehl" w:hint="cs"/>
          <w:strike/>
          <w:vanish/>
          <w:sz w:val="22"/>
          <w:szCs w:val="22"/>
          <w:shd w:val="clear" w:color="auto" w:fill="FFFF99"/>
          <w:rtl/>
          <w:lang w:eastAsia="en-US"/>
        </w:rPr>
        <w:t>קצין במילוי תפקידו</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ק</w:t>
      </w:r>
      <w:r w:rsidRPr="00A32FC5">
        <w:rPr>
          <w:rStyle w:val="default"/>
          <w:rFonts w:cs="FrankRuehl"/>
          <w:vanish/>
          <w:sz w:val="22"/>
          <w:szCs w:val="22"/>
          <w:u w:val="single"/>
          <w:shd w:val="clear" w:color="auto" w:fill="FFFF99"/>
          <w:rtl/>
          <w:lang w:eastAsia="en-US"/>
        </w:rPr>
        <w:t xml:space="preserve">צין </w:t>
      </w:r>
      <w:r w:rsidRPr="00A32FC5">
        <w:rPr>
          <w:rStyle w:val="default"/>
          <w:rFonts w:cs="FrankRuehl" w:hint="cs"/>
          <w:vanish/>
          <w:sz w:val="22"/>
          <w:szCs w:val="22"/>
          <w:u w:val="single"/>
          <w:shd w:val="clear" w:color="auto" w:fill="FFFF99"/>
          <w:rtl/>
          <w:lang w:eastAsia="en-US"/>
        </w:rPr>
        <w:t>או נגד בכיר שמינתה רשות צבאית מוסמכת לתפקיד קצונה, במילוי תפקידם</w:t>
      </w:r>
      <w:r w:rsidRPr="00A32FC5">
        <w:rPr>
          <w:rStyle w:val="default"/>
          <w:rFonts w:cs="FrankRuehl" w:hint="cs"/>
          <w:vanish/>
          <w:sz w:val="22"/>
          <w:szCs w:val="22"/>
          <w:shd w:val="clear" w:color="auto" w:fill="FFFF99"/>
          <w:rtl/>
          <w:lang w:eastAsia="en-US"/>
        </w:rPr>
        <w:t>, והכולל פרטים בדבר הענינים המנויים להלן, ישמש ראיה לכאורה</w:t>
      </w:r>
      <w:r w:rsidRPr="00A32FC5">
        <w:rPr>
          <w:rStyle w:val="default"/>
          <w:rFonts w:cs="FrankRuehl"/>
          <w:vanish/>
          <w:sz w:val="22"/>
          <w:szCs w:val="22"/>
          <w:shd w:val="clear" w:color="auto" w:fill="FFFF99"/>
          <w:rtl/>
          <w:lang w:eastAsia="en-US"/>
        </w:rPr>
        <w:t xml:space="preserve"> ע</w:t>
      </w:r>
      <w:r w:rsidRPr="00A32FC5">
        <w:rPr>
          <w:rStyle w:val="default"/>
          <w:rFonts w:cs="FrankRuehl" w:hint="cs"/>
          <w:vanish/>
          <w:sz w:val="22"/>
          <w:szCs w:val="22"/>
          <w:shd w:val="clear" w:color="auto" w:fill="FFFF99"/>
          <w:rtl/>
          <w:lang w:eastAsia="en-US"/>
        </w:rPr>
        <w:t>ליהם; ואלה הענינים:</w:t>
      </w:r>
      <w:bookmarkEnd w:id="958"/>
    </w:p>
    <w:p w14:paraId="650B1A5C" w14:textId="77777777" w:rsidR="008D4784" w:rsidRDefault="008D4784">
      <w:pPr>
        <w:pStyle w:val="P00"/>
        <w:spacing w:before="72"/>
        <w:ind w:left="0" w:right="1134"/>
        <w:rPr>
          <w:rStyle w:val="default"/>
          <w:rFonts w:cs="FrankRuehl"/>
          <w:rtl/>
          <w:lang w:eastAsia="en-US"/>
        </w:rPr>
      </w:pPr>
      <w:bookmarkStart w:id="959" w:name="Seif499"/>
      <w:bookmarkEnd w:id="959"/>
      <w:r>
        <w:rPr>
          <w:lang w:val="he-IL"/>
        </w:rPr>
        <w:pict w14:anchorId="7967F1E6">
          <v:rect id="_x0000_s2710" style="position:absolute;left:0;text-align:left;margin-left:464.5pt;margin-top:8.05pt;width:75.05pt;height:24pt;z-index:251752960" o:allowincell="f" filled="f" stroked="f" strokecolor="lime" strokeweight=".25pt">
            <v:textbox style="mso-next-textbox:#_x0000_s2710" inset="0,0,0,0">
              <w:txbxContent>
                <w:p w14:paraId="4691B24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עוד</w:t>
                  </w:r>
                  <w:r>
                    <w:rPr>
                      <w:rFonts w:cs="Miriam"/>
                      <w:sz w:val="18"/>
                      <w:szCs w:val="18"/>
                      <w:rtl/>
                      <w:lang w:eastAsia="en-US"/>
                    </w:rPr>
                    <w:t>ו</w:t>
                  </w:r>
                  <w:r>
                    <w:rPr>
                      <w:rFonts w:cs="Miriam" w:hint="cs"/>
                      <w:sz w:val="18"/>
                      <w:szCs w:val="18"/>
                      <w:rtl/>
                      <w:lang w:eastAsia="en-US"/>
                    </w:rPr>
                    <w:t xml:space="preserve">ת שוטר </w:t>
                  </w:r>
                  <w:r>
                    <w:rPr>
                      <w:rFonts w:cs="Miriam"/>
                      <w:sz w:val="18"/>
                      <w:szCs w:val="18"/>
                      <w:rtl/>
                      <w:lang w:eastAsia="en-US"/>
                    </w:rPr>
                    <w:t>כ</w:t>
                  </w:r>
                  <w:r>
                    <w:rPr>
                      <w:rFonts w:cs="Miriam" w:hint="cs"/>
                      <w:sz w:val="18"/>
                      <w:szCs w:val="18"/>
                      <w:rtl/>
                      <w:lang w:eastAsia="en-US"/>
                    </w:rPr>
                    <w:t>ראי</w:t>
                  </w:r>
                  <w:r>
                    <w:rPr>
                      <w:rFonts w:cs="Miriam"/>
                      <w:sz w:val="18"/>
                      <w:szCs w:val="18"/>
                      <w:rtl/>
                      <w:lang w:eastAsia="en-US"/>
                    </w:rPr>
                    <w:t>ה</w:t>
                  </w:r>
                  <w:r>
                    <w:rPr>
                      <w:rFonts w:cs="Miriam" w:hint="cs"/>
                      <w:sz w:val="18"/>
                      <w:szCs w:val="18"/>
                      <w:rtl/>
                      <w:lang w:eastAsia="en-US"/>
                    </w:rPr>
                    <w:t xml:space="preserve"> על </w:t>
                  </w:r>
                  <w:r>
                    <w:rPr>
                      <w:rFonts w:cs="Miriam"/>
                      <w:sz w:val="18"/>
                      <w:szCs w:val="18"/>
                      <w:rtl/>
                      <w:lang w:eastAsia="en-US"/>
                    </w:rPr>
                    <w:t>מ</w:t>
                  </w:r>
                  <w:r>
                    <w:rPr>
                      <w:rFonts w:cs="Miriam" w:hint="cs"/>
                      <w:sz w:val="18"/>
                      <w:szCs w:val="18"/>
                      <w:rtl/>
                      <w:lang w:eastAsia="en-US"/>
                    </w:rPr>
                    <w:t>אסר</w:t>
                  </w:r>
                </w:p>
              </w:txbxContent>
            </v:textbox>
            <w10:anchorlock/>
          </v:rect>
        </w:pict>
      </w:r>
      <w:r>
        <w:rPr>
          <w:rStyle w:val="big-number"/>
          <w:rtl/>
          <w:lang w:eastAsia="en-US"/>
        </w:rPr>
        <w:t>482.</w:t>
      </w:r>
      <w:r>
        <w:rPr>
          <w:rStyle w:val="big-number"/>
          <w:rtl/>
          <w:lang w:eastAsia="en-US"/>
        </w:rPr>
        <w:tab/>
      </w:r>
      <w:r>
        <w:rPr>
          <w:rStyle w:val="default"/>
          <w:rFonts w:cs="FrankRuehl"/>
          <w:rtl/>
          <w:lang w:eastAsia="en-US"/>
        </w:rPr>
        <w:t>מ</w:t>
      </w:r>
      <w:r>
        <w:rPr>
          <w:rStyle w:val="default"/>
          <w:rFonts w:cs="FrankRuehl" w:hint="cs"/>
          <w:rtl/>
          <w:lang w:eastAsia="en-US"/>
        </w:rPr>
        <w:t>סמך</w:t>
      </w:r>
      <w:r>
        <w:rPr>
          <w:rStyle w:val="default"/>
          <w:rFonts w:cs="FrankRuehl"/>
          <w:rtl/>
          <w:lang w:eastAsia="en-US"/>
        </w:rPr>
        <w:t xml:space="preserve"> </w:t>
      </w:r>
      <w:r>
        <w:rPr>
          <w:rStyle w:val="default"/>
          <w:rFonts w:cs="FrankRuehl" w:hint="cs"/>
          <w:rtl/>
          <w:lang w:eastAsia="en-US"/>
        </w:rPr>
        <w:t>הנחזה כחתום ביד שוטר או שוטר צבאי, והמעיד שאדם נעצר או נאסר ביום פלוני ובמקום פלוני, ישמש ראיה לכאורה על כך; אול</w:t>
      </w:r>
      <w:r>
        <w:rPr>
          <w:rStyle w:val="default"/>
          <w:rFonts w:cs="FrankRuehl"/>
          <w:rtl/>
          <w:lang w:eastAsia="en-US"/>
        </w:rPr>
        <w:t xml:space="preserve">ם </w:t>
      </w:r>
      <w:r>
        <w:rPr>
          <w:rStyle w:val="default"/>
          <w:rFonts w:cs="FrankRuehl" w:hint="cs"/>
          <w:rtl/>
          <w:lang w:eastAsia="en-US"/>
        </w:rPr>
        <w:t>בית הדין לא יקבל מסמך כאמור כראיה, אם הנאשם</w:t>
      </w:r>
      <w:r>
        <w:rPr>
          <w:rStyle w:val="default"/>
          <w:rFonts w:cs="FrankRuehl"/>
          <w:rtl/>
          <w:lang w:eastAsia="en-US"/>
        </w:rPr>
        <w:t xml:space="preserve"> </w:t>
      </w:r>
      <w:r>
        <w:rPr>
          <w:rStyle w:val="default"/>
          <w:rFonts w:cs="FrankRuehl" w:hint="cs"/>
          <w:rtl/>
          <w:lang w:eastAsia="en-US"/>
        </w:rPr>
        <w:t>דרש שהחותם יעיד בבית הדין, וב</w:t>
      </w:r>
      <w:r>
        <w:rPr>
          <w:rStyle w:val="default"/>
          <w:rFonts w:cs="FrankRuehl"/>
          <w:rtl/>
          <w:lang w:eastAsia="en-US"/>
        </w:rPr>
        <w:t>י</w:t>
      </w:r>
      <w:r>
        <w:rPr>
          <w:rStyle w:val="default"/>
          <w:rFonts w:cs="FrankRuehl" w:hint="cs"/>
          <w:rtl/>
          <w:lang w:eastAsia="en-US"/>
        </w:rPr>
        <w:t>ת ה</w:t>
      </w:r>
      <w:r>
        <w:rPr>
          <w:rStyle w:val="default"/>
          <w:rFonts w:cs="FrankRuehl"/>
          <w:rtl/>
          <w:lang w:eastAsia="en-US"/>
        </w:rPr>
        <w:t>ד</w:t>
      </w:r>
      <w:r>
        <w:rPr>
          <w:rStyle w:val="default"/>
          <w:rFonts w:cs="FrankRuehl" w:hint="cs"/>
          <w:rtl/>
          <w:lang w:eastAsia="en-US"/>
        </w:rPr>
        <w:t>ין סבור כי לשם עשיית משפט צדק רצוי שהחותם יעיד כאמ</w:t>
      </w:r>
      <w:r>
        <w:rPr>
          <w:rStyle w:val="default"/>
          <w:rFonts w:cs="FrankRuehl"/>
          <w:rtl/>
          <w:lang w:eastAsia="en-US"/>
        </w:rPr>
        <w:t>ור.</w:t>
      </w:r>
    </w:p>
    <w:p w14:paraId="75FF2897" w14:textId="77777777" w:rsidR="008D4784" w:rsidRDefault="008D4784">
      <w:pPr>
        <w:pStyle w:val="P00"/>
        <w:spacing w:before="72"/>
        <w:ind w:left="0" w:right="1134"/>
        <w:rPr>
          <w:rStyle w:val="default"/>
          <w:rFonts w:cs="FrankRuehl"/>
          <w:rtl/>
          <w:lang w:eastAsia="en-US"/>
        </w:rPr>
      </w:pPr>
      <w:bookmarkStart w:id="960" w:name="Seif500"/>
      <w:bookmarkEnd w:id="960"/>
      <w:r>
        <w:rPr>
          <w:lang w:val="he-IL"/>
        </w:rPr>
        <w:pict w14:anchorId="23B7EB95">
          <v:rect id="_x0000_s2711" style="position:absolute;left:0;text-align:left;margin-left:464.5pt;margin-top:8.05pt;width:75.05pt;height:16pt;z-index:251753984" o:allowincell="f" filled="f" stroked="f" strokecolor="lime" strokeweight=".25pt">
            <v:textbox inset="0,0,0,0">
              <w:txbxContent>
                <w:p w14:paraId="2834E2D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סמכ</w:t>
                  </w:r>
                  <w:r>
                    <w:rPr>
                      <w:rFonts w:cs="Miriam"/>
                      <w:sz w:val="18"/>
                      <w:szCs w:val="18"/>
                      <w:rtl/>
                      <w:lang w:eastAsia="en-US"/>
                    </w:rPr>
                    <w:t>י</w:t>
                  </w:r>
                  <w:r>
                    <w:rPr>
                      <w:rFonts w:cs="Miriam" w:hint="cs"/>
                      <w:sz w:val="18"/>
                      <w:szCs w:val="18"/>
                      <w:rtl/>
                      <w:lang w:eastAsia="en-US"/>
                    </w:rPr>
                    <w:t xml:space="preserve">ם צבאיים </w:t>
                  </w:r>
                  <w:r>
                    <w:rPr>
                      <w:rFonts w:cs="Miriam"/>
                      <w:sz w:val="18"/>
                      <w:szCs w:val="18"/>
                      <w:rtl/>
                      <w:lang w:eastAsia="en-US"/>
                    </w:rPr>
                    <w:t>א</w:t>
                  </w:r>
                  <w:r>
                    <w:rPr>
                      <w:rFonts w:cs="Miriam" w:hint="cs"/>
                      <w:sz w:val="18"/>
                      <w:szCs w:val="18"/>
                      <w:rtl/>
                      <w:lang w:eastAsia="en-US"/>
                    </w:rPr>
                    <w:t>חרי</w:t>
                  </w:r>
                  <w:r>
                    <w:rPr>
                      <w:rFonts w:cs="Miriam"/>
                      <w:sz w:val="18"/>
                      <w:szCs w:val="18"/>
                      <w:rtl/>
                      <w:lang w:eastAsia="en-US"/>
                    </w:rPr>
                    <w:t>ם</w:t>
                  </w:r>
                </w:p>
              </w:txbxContent>
            </v:textbox>
            <w10:anchorlock/>
          </v:rect>
        </w:pict>
      </w:r>
      <w:r>
        <w:rPr>
          <w:rStyle w:val="big-number"/>
          <w:rtl/>
          <w:lang w:eastAsia="en-US"/>
        </w:rPr>
        <w:t>483.</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מסמ</w:t>
      </w:r>
      <w:r>
        <w:rPr>
          <w:rStyle w:val="default"/>
          <w:rFonts w:cs="FrankRuehl"/>
          <w:rtl/>
          <w:lang w:eastAsia="en-US"/>
        </w:rPr>
        <w:t>ך</w:t>
      </w:r>
      <w:r>
        <w:rPr>
          <w:rStyle w:val="default"/>
          <w:rFonts w:cs="FrankRuehl" w:hint="cs"/>
          <w:rtl/>
          <w:lang w:eastAsia="en-US"/>
        </w:rPr>
        <w:t xml:space="preserve"> הנחזה כפקודת קבע או כפקודת שיגרה של יחידת צבא או כפנקס, כיומן או כרישום אחר המתנהל בצבא על פי דין, על פי פקודה צבאית מוסמכת או על פי הנוהג, יכול בית הדין לקבלו </w:t>
      </w:r>
      <w:r>
        <w:rPr>
          <w:rStyle w:val="default"/>
          <w:rFonts w:cs="FrankRuehl"/>
          <w:rtl/>
          <w:lang w:eastAsia="en-US"/>
        </w:rPr>
        <w:t>כ</w:t>
      </w:r>
      <w:r>
        <w:rPr>
          <w:rStyle w:val="default"/>
          <w:rFonts w:cs="FrankRuehl" w:hint="cs"/>
          <w:rtl/>
          <w:lang w:eastAsia="en-US"/>
        </w:rPr>
        <w:t>ראי</w:t>
      </w:r>
      <w:r>
        <w:rPr>
          <w:rStyle w:val="default"/>
          <w:rFonts w:cs="FrankRuehl"/>
          <w:rtl/>
          <w:lang w:eastAsia="en-US"/>
        </w:rPr>
        <w:t>ה</w:t>
      </w:r>
      <w:r>
        <w:rPr>
          <w:rStyle w:val="default"/>
          <w:rFonts w:cs="FrankRuehl" w:hint="cs"/>
          <w:rtl/>
          <w:lang w:eastAsia="en-US"/>
        </w:rPr>
        <w:t xml:space="preserve"> לכאורה על תכנו.</w:t>
      </w:r>
    </w:p>
    <w:p w14:paraId="58C51BA5" w14:textId="77777777" w:rsidR="008D4784" w:rsidRDefault="008D4784">
      <w:pPr>
        <w:pStyle w:val="P00"/>
        <w:spacing w:before="72"/>
        <w:ind w:left="0" w:right="1134"/>
        <w:rPr>
          <w:rStyle w:val="default"/>
          <w:rFonts w:cs="FrankRuehl"/>
          <w:rtl/>
          <w:lang w:eastAsia="en-US"/>
        </w:rPr>
      </w:pPr>
      <w:r>
        <w:rPr>
          <w:rFonts w:cs="FrankRuehl"/>
          <w:rtl/>
          <w:lang w:val="he-IL"/>
        </w:rPr>
        <w:pict w14:anchorId="61D583AD">
          <v:shape id="_x0000_s3036" type="#_x0000_t202" style="position:absolute;left:0;text-align:left;margin-left:470.25pt;margin-top:6.95pt;width:1in;height:16.8pt;z-index:252064256" filled="f" stroked="f">
            <v:textbox inset="1mm,0,1mm,0">
              <w:txbxContent>
                <w:p w14:paraId="789D97F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לא </w:t>
      </w:r>
      <w:r>
        <w:rPr>
          <w:rStyle w:val="default"/>
          <w:rFonts w:cs="FrankRuehl"/>
          <w:rtl/>
          <w:lang w:eastAsia="en-US"/>
        </w:rPr>
        <w:t>י</w:t>
      </w:r>
      <w:r>
        <w:rPr>
          <w:rStyle w:val="default"/>
          <w:rFonts w:cs="FrankRuehl" w:hint="cs"/>
          <w:rtl/>
          <w:lang w:eastAsia="en-US"/>
        </w:rPr>
        <w:t>קבל ב</w:t>
      </w:r>
      <w:r>
        <w:rPr>
          <w:rStyle w:val="default"/>
          <w:rFonts w:cs="FrankRuehl"/>
          <w:rtl/>
          <w:lang w:eastAsia="en-US"/>
        </w:rPr>
        <w:t>י</w:t>
      </w:r>
      <w:r>
        <w:rPr>
          <w:rStyle w:val="default"/>
          <w:rFonts w:cs="FrankRuehl" w:hint="cs"/>
          <w:rtl/>
          <w:lang w:eastAsia="en-US"/>
        </w:rPr>
        <w:t>ת</w:t>
      </w:r>
      <w:r>
        <w:rPr>
          <w:rStyle w:val="default"/>
          <w:rFonts w:cs="FrankRuehl"/>
          <w:rtl/>
          <w:lang w:eastAsia="en-US"/>
        </w:rPr>
        <w:t xml:space="preserve"> </w:t>
      </w:r>
      <w:r>
        <w:rPr>
          <w:rStyle w:val="default"/>
          <w:rFonts w:cs="FrankRuehl" w:hint="cs"/>
          <w:rtl/>
          <w:lang w:eastAsia="en-US"/>
        </w:rPr>
        <w:t>הדין כראיה רישום אחר כאמור בסעיף קטן (א), אם הנאשם דרש שמי שרשמו יעיד בבית הדין ובית הדין סבור כי לשם עשיית משפט צד</w:t>
      </w:r>
      <w:r>
        <w:rPr>
          <w:rStyle w:val="default"/>
          <w:rFonts w:cs="FrankRuehl"/>
          <w:rtl/>
          <w:lang w:eastAsia="en-US"/>
        </w:rPr>
        <w:t xml:space="preserve">ק </w:t>
      </w:r>
      <w:r>
        <w:rPr>
          <w:rStyle w:val="default"/>
          <w:rFonts w:cs="FrankRuehl" w:hint="cs"/>
          <w:rtl/>
          <w:lang w:eastAsia="en-US"/>
        </w:rPr>
        <w:t>רצוי שהרושם יעיד כאמור. העיד הרושם, יהיה הר</w:t>
      </w:r>
      <w:r>
        <w:rPr>
          <w:rStyle w:val="default"/>
          <w:rFonts w:cs="FrankRuehl"/>
          <w:rtl/>
          <w:lang w:eastAsia="en-US"/>
        </w:rPr>
        <w:t>י</w:t>
      </w:r>
      <w:r>
        <w:rPr>
          <w:rStyle w:val="default"/>
          <w:rFonts w:cs="FrankRuehl" w:hint="cs"/>
          <w:rtl/>
          <w:lang w:eastAsia="en-US"/>
        </w:rPr>
        <w:t>שום קביל.</w:t>
      </w:r>
    </w:p>
    <w:p w14:paraId="1CC26D46" w14:textId="77777777" w:rsidR="008D4784" w:rsidRDefault="008D4784">
      <w:pPr>
        <w:pStyle w:val="P00"/>
        <w:spacing w:before="72"/>
        <w:ind w:left="0" w:right="1134"/>
        <w:rPr>
          <w:rStyle w:val="default"/>
          <w:rFonts w:cs="FrankRuehl" w:hint="cs"/>
          <w:rtl/>
          <w:lang w:eastAsia="en-US"/>
        </w:rPr>
      </w:pPr>
      <w:r>
        <w:rPr>
          <w:lang w:val="he-IL"/>
        </w:rPr>
        <w:pict w14:anchorId="572967CD">
          <v:rect id="_x0000_s2712" style="position:absolute;left:0;text-align:left;margin-left:464.5pt;margin-top:8.05pt;width:75.05pt;height:21.85pt;z-index:251755008" o:allowincell="f" filled="f" stroked="f" strokecolor="lime" strokeweight=".25pt">
            <v:textbox inset="0,0,0,0">
              <w:txbxContent>
                <w:p w14:paraId="0B32A15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בסע</w:t>
      </w:r>
      <w:r>
        <w:rPr>
          <w:rStyle w:val="default"/>
          <w:rFonts w:cs="FrankRuehl"/>
          <w:rtl/>
          <w:lang w:eastAsia="en-US"/>
        </w:rPr>
        <w:t>י</w:t>
      </w:r>
      <w:r>
        <w:rPr>
          <w:rStyle w:val="default"/>
          <w:rFonts w:cs="FrankRuehl" w:hint="cs"/>
          <w:rtl/>
          <w:lang w:eastAsia="en-US"/>
        </w:rPr>
        <w:t>ף זה "פנקס", "יומן" או "רישום אחר המתנהל בצבא" - בין שנערכו בכתב יד ובין שנערכו בדרך הדפסה, שכפול, צילום, כרטיס ניקוב, סרט מגנטי, או באמצעות כל מכשיר מכני, חשמלי או אלקטרוני אחר.</w:t>
      </w:r>
    </w:p>
    <w:p w14:paraId="69E6D23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61" w:name="Rov765"/>
      <w:r w:rsidRPr="00A32FC5">
        <w:rPr>
          <w:rStyle w:val="default"/>
          <w:rFonts w:cs="FrankRuehl" w:hint="cs"/>
          <w:vanish/>
          <w:color w:val="FF0000"/>
          <w:szCs w:val="20"/>
          <w:shd w:val="clear" w:color="auto" w:fill="FFFF99"/>
          <w:rtl/>
          <w:lang w:eastAsia="en-US"/>
        </w:rPr>
        <w:t>מיום 31.10.1964</w:t>
      </w:r>
    </w:p>
    <w:p w14:paraId="571BAC9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5BB945E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24"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162 (</w:t>
      </w:r>
      <w:hyperlink r:id="rId1225"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6DBB33A3"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לא </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קבל ב</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ת</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הדין כראיה רישום אחר כאמור בסעיף קטן (א), אם הנאשם דרש שמי שרשמו יעיד בבית הדין ובית הדין סבור כי לשם עשיית משפט צד</w:t>
      </w:r>
      <w:r w:rsidRPr="00A32FC5">
        <w:rPr>
          <w:rStyle w:val="default"/>
          <w:rFonts w:cs="FrankRuehl"/>
          <w:vanish/>
          <w:sz w:val="22"/>
          <w:szCs w:val="22"/>
          <w:shd w:val="clear" w:color="auto" w:fill="FFFF99"/>
          <w:rtl/>
          <w:lang w:eastAsia="en-US"/>
        </w:rPr>
        <w:t xml:space="preserve">ק </w:t>
      </w:r>
      <w:r w:rsidRPr="00A32FC5">
        <w:rPr>
          <w:rStyle w:val="default"/>
          <w:rFonts w:cs="FrankRuehl" w:hint="cs"/>
          <w:vanish/>
          <w:sz w:val="22"/>
          <w:szCs w:val="22"/>
          <w:shd w:val="clear" w:color="auto" w:fill="FFFF99"/>
          <w:rtl/>
          <w:lang w:eastAsia="en-US"/>
        </w:rPr>
        <w:t xml:space="preserve">רצוי שהרושם יעיד כאמור. </w:t>
      </w:r>
      <w:r w:rsidRPr="00A32FC5">
        <w:rPr>
          <w:rStyle w:val="default"/>
          <w:rFonts w:cs="FrankRuehl" w:hint="cs"/>
          <w:vanish/>
          <w:sz w:val="22"/>
          <w:szCs w:val="22"/>
          <w:u w:val="single"/>
          <w:shd w:val="clear" w:color="auto" w:fill="FFFF99"/>
          <w:rtl/>
          <w:lang w:eastAsia="en-US"/>
        </w:rPr>
        <w:t>העיד הרושם, יהיה הר</w:t>
      </w:r>
      <w:r w:rsidRPr="00A32FC5">
        <w:rPr>
          <w:rStyle w:val="default"/>
          <w:rFonts w:cs="FrankRuehl"/>
          <w:vanish/>
          <w:sz w:val="22"/>
          <w:szCs w:val="22"/>
          <w:u w:val="single"/>
          <w:shd w:val="clear" w:color="auto" w:fill="FFFF99"/>
          <w:rtl/>
          <w:lang w:eastAsia="en-US"/>
        </w:rPr>
        <w:t>י</w:t>
      </w:r>
      <w:r w:rsidRPr="00A32FC5">
        <w:rPr>
          <w:rStyle w:val="default"/>
          <w:rFonts w:cs="FrankRuehl" w:hint="cs"/>
          <w:vanish/>
          <w:sz w:val="22"/>
          <w:szCs w:val="22"/>
          <w:u w:val="single"/>
          <w:shd w:val="clear" w:color="auto" w:fill="FFFF99"/>
          <w:rtl/>
          <w:lang w:eastAsia="en-US"/>
        </w:rPr>
        <w:t>שום קביל;</w:t>
      </w:r>
    </w:p>
    <w:p w14:paraId="41B8DF10" w14:textId="77777777" w:rsidR="008D4784" w:rsidRDefault="008D4784">
      <w:pPr>
        <w:pStyle w:val="P00"/>
        <w:spacing w:before="0"/>
        <w:ind w:left="0" w:right="1134"/>
        <w:rPr>
          <w:rStyle w:val="default"/>
          <w:rFonts w:cs="FrankRuehl" w:hint="cs"/>
          <w:sz w:val="2"/>
          <w:szCs w:val="2"/>
          <w:u w:val="single"/>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ג)</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בסע</w:t>
      </w:r>
      <w:r w:rsidRPr="00A32FC5">
        <w:rPr>
          <w:rStyle w:val="default"/>
          <w:rFonts w:cs="FrankRuehl"/>
          <w:vanish/>
          <w:sz w:val="22"/>
          <w:szCs w:val="22"/>
          <w:u w:val="single"/>
          <w:shd w:val="clear" w:color="auto" w:fill="FFFF99"/>
          <w:rtl/>
          <w:lang w:eastAsia="en-US"/>
        </w:rPr>
        <w:t>י</w:t>
      </w:r>
      <w:r w:rsidRPr="00A32FC5">
        <w:rPr>
          <w:rStyle w:val="default"/>
          <w:rFonts w:cs="FrankRuehl" w:hint="cs"/>
          <w:vanish/>
          <w:sz w:val="22"/>
          <w:szCs w:val="22"/>
          <w:u w:val="single"/>
          <w:shd w:val="clear" w:color="auto" w:fill="FFFF99"/>
          <w:rtl/>
          <w:lang w:eastAsia="en-US"/>
        </w:rPr>
        <w:t>ף זה "פנקס", "יומן" או "רישום אחר המתנהל בצבא" - בין שנערכו בכתב יד ובין שנערכו בדרך הדפסה, שכפול, צילום, כרטיס ניקוב, סרט מגנטי, או באמצעות כל מכשיר מכני, חשמלי או אלקטרוני אחר.</w:t>
      </w:r>
      <w:bookmarkEnd w:id="961"/>
    </w:p>
    <w:p w14:paraId="6C52438C" w14:textId="77777777" w:rsidR="008D4784" w:rsidRDefault="008D4784" w:rsidP="0038142E">
      <w:pPr>
        <w:pStyle w:val="P00"/>
        <w:spacing w:before="72"/>
        <w:ind w:left="0" w:right="1134"/>
        <w:rPr>
          <w:rStyle w:val="default"/>
          <w:rFonts w:cs="FrankRuehl"/>
          <w:rtl/>
          <w:lang w:eastAsia="en-US"/>
        </w:rPr>
      </w:pPr>
      <w:bookmarkStart w:id="962" w:name="Seif501"/>
      <w:bookmarkEnd w:id="962"/>
      <w:r>
        <w:rPr>
          <w:lang w:val="he-IL"/>
        </w:rPr>
        <w:pict w14:anchorId="6A800926">
          <v:rect id="_x0000_s2713" style="position:absolute;left:0;text-align:left;margin-left:464.5pt;margin-top:8.05pt;width:75.05pt;height:8pt;z-index:251756032" o:allowincell="f" filled="f" stroked="f" strokecolor="lime" strokeweight=".25pt">
            <v:textbox inset="0,0,0,0">
              <w:txbxContent>
                <w:p w14:paraId="7A49A45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w:t>
                  </w:r>
                  <w:r>
                    <w:rPr>
                      <w:rFonts w:cs="Miriam" w:hint="cs"/>
                      <w:sz w:val="18"/>
                      <w:szCs w:val="18"/>
                      <w:rtl/>
                      <w:lang w:eastAsia="en-US"/>
                    </w:rPr>
                    <w:t>זקת</w:t>
                  </w:r>
                  <w:r>
                    <w:rPr>
                      <w:rFonts w:cs="Miriam"/>
                      <w:sz w:val="18"/>
                      <w:szCs w:val="18"/>
                      <w:rtl/>
                      <w:lang w:eastAsia="en-US"/>
                    </w:rPr>
                    <w:t xml:space="preserve"> </w:t>
                  </w:r>
                  <w:r>
                    <w:rPr>
                      <w:rFonts w:cs="Miriam" w:hint="cs"/>
                      <w:sz w:val="18"/>
                      <w:szCs w:val="18"/>
                      <w:rtl/>
                      <w:lang w:eastAsia="en-US"/>
                    </w:rPr>
                    <w:t>פרסום</w:t>
                  </w:r>
                </w:p>
              </w:txbxContent>
            </v:textbox>
            <w10:anchorlock/>
          </v:rect>
        </w:pict>
      </w:r>
      <w:r>
        <w:rPr>
          <w:rStyle w:val="big-number"/>
          <w:rtl/>
          <w:lang w:eastAsia="en-US"/>
        </w:rPr>
        <w:t>484.</w:t>
      </w:r>
      <w:r>
        <w:rPr>
          <w:rStyle w:val="big-number"/>
          <w:rtl/>
          <w:lang w:eastAsia="en-US"/>
        </w:rPr>
        <w:tab/>
      </w:r>
      <w:r>
        <w:rPr>
          <w:rStyle w:val="default"/>
          <w:rFonts w:cs="FrankRuehl"/>
          <w:rtl/>
          <w:lang w:eastAsia="en-US"/>
        </w:rPr>
        <w:t>ט</w:t>
      </w:r>
      <w:r>
        <w:rPr>
          <w:rStyle w:val="default"/>
          <w:rFonts w:cs="FrankRuehl" w:hint="cs"/>
          <w:rtl/>
          <w:lang w:eastAsia="en-US"/>
        </w:rPr>
        <w:t>ופס</w:t>
      </w:r>
      <w:r>
        <w:rPr>
          <w:rStyle w:val="default"/>
          <w:rFonts w:cs="FrankRuehl"/>
          <w:rtl/>
          <w:lang w:eastAsia="en-US"/>
        </w:rPr>
        <w:t xml:space="preserve"> </w:t>
      </w:r>
      <w:r>
        <w:rPr>
          <w:rStyle w:val="default"/>
          <w:rFonts w:cs="FrankRuehl" w:hint="cs"/>
          <w:rtl/>
          <w:lang w:eastAsia="en-US"/>
        </w:rPr>
        <w:t>מודפס שבו נאמר כי הוא פרסום מן הפרסומים האמורים</w:t>
      </w:r>
      <w:r>
        <w:rPr>
          <w:rStyle w:val="default"/>
          <w:rFonts w:cs="FrankRuehl"/>
          <w:rtl/>
          <w:lang w:eastAsia="en-US"/>
        </w:rPr>
        <w:t xml:space="preserve"> </w:t>
      </w:r>
      <w:r>
        <w:rPr>
          <w:rStyle w:val="default"/>
          <w:rFonts w:cs="FrankRuehl" w:hint="cs"/>
          <w:rtl/>
          <w:lang w:eastAsia="en-US"/>
        </w:rPr>
        <w:t>בסע</w:t>
      </w:r>
      <w:r>
        <w:rPr>
          <w:rStyle w:val="default"/>
          <w:rFonts w:cs="FrankRuehl"/>
          <w:rtl/>
          <w:lang w:eastAsia="en-US"/>
        </w:rPr>
        <w:t>י</w:t>
      </w:r>
      <w:r>
        <w:rPr>
          <w:rStyle w:val="default"/>
          <w:rFonts w:cs="FrankRuehl" w:hint="cs"/>
          <w:rtl/>
          <w:lang w:eastAsia="en-US"/>
        </w:rPr>
        <w:t xml:space="preserve">ף 480 ויש עליו סמל מסמלי הצבא </w:t>
      </w:r>
      <w:r w:rsidR="0038142E">
        <w:rPr>
          <w:rStyle w:val="default"/>
          <w:rFonts w:cs="FrankRuehl" w:hint="cs"/>
          <w:rtl/>
          <w:lang w:eastAsia="en-US"/>
        </w:rPr>
        <w:t>-</w:t>
      </w:r>
      <w:r>
        <w:rPr>
          <w:rStyle w:val="default"/>
          <w:rFonts w:cs="FrankRuehl" w:hint="cs"/>
          <w:rtl/>
          <w:lang w:eastAsia="en-US"/>
        </w:rPr>
        <w:t xml:space="preserve"> חז</w:t>
      </w:r>
      <w:r>
        <w:rPr>
          <w:rStyle w:val="default"/>
          <w:rFonts w:cs="FrankRuehl"/>
          <w:rtl/>
          <w:lang w:eastAsia="en-US"/>
        </w:rPr>
        <w:t>ק</w:t>
      </w:r>
      <w:r>
        <w:rPr>
          <w:rStyle w:val="default"/>
          <w:rFonts w:cs="FrankRuehl" w:hint="cs"/>
          <w:rtl/>
          <w:lang w:eastAsia="en-US"/>
        </w:rPr>
        <w:t>ה עליו שהוא פרס</w:t>
      </w:r>
      <w:r>
        <w:rPr>
          <w:rStyle w:val="default"/>
          <w:rFonts w:cs="FrankRuehl"/>
          <w:rtl/>
          <w:lang w:eastAsia="en-US"/>
        </w:rPr>
        <w:t>ום כ</w:t>
      </w:r>
      <w:r>
        <w:rPr>
          <w:rStyle w:val="default"/>
          <w:rFonts w:cs="FrankRuehl" w:hint="cs"/>
          <w:rtl/>
          <w:lang w:eastAsia="en-US"/>
        </w:rPr>
        <w:t>אמור.</w:t>
      </w:r>
    </w:p>
    <w:p w14:paraId="2AF650CA" w14:textId="77777777" w:rsidR="008D4784" w:rsidRDefault="008D4784">
      <w:pPr>
        <w:pStyle w:val="P00"/>
        <w:spacing w:before="72"/>
        <w:ind w:left="0" w:right="1134"/>
        <w:rPr>
          <w:rStyle w:val="default"/>
          <w:rFonts w:cs="FrankRuehl"/>
          <w:rtl/>
          <w:lang w:eastAsia="en-US"/>
        </w:rPr>
      </w:pPr>
      <w:bookmarkStart w:id="963" w:name="Seif502"/>
      <w:bookmarkEnd w:id="963"/>
      <w:r>
        <w:rPr>
          <w:lang w:val="he-IL"/>
        </w:rPr>
        <w:pict w14:anchorId="4CEBE34D">
          <v:rect id="_x0000_s2714" style="position:absolute;left:0;text-align:left;margin-left:464.5pt;margin-top:8.05pt;width:75.05pt;height:8pt;z-index:251757056" o:allowincell="f" filled="f" stroked="f" strokecolor="lime" strokeweight=".25pt">
            <v:textbox inset="0,0,0,0">
              <w:txbxContent>
                <w:p w14:paraId="6F35AC7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עתק</w:t>
                  </w:r>
                  <w:r>
                    <w:rPr>
                      <w:rFonts w:cs="Miriam"/>
                      <w:sz w:val="18"/>
                      <w:szCs w:val="18"/>
                      <w:rtl/>
                      <w:lang w:eastAsia="en-US"/>
                    </w:rPr>
                    <w:t>י</w:t>
                  </w:r>
                  <w:r>
                    <w:rPr>
                      <w:rFonts w:cs="Miriam" w:hint="cs"/>
                      <w:sz w:val="18"/>
                      <w:szCs w:val="18"/>
                      <w:rtl/>
                      <w:lang w:eastAsia="en-US"/>
                    </w:rPr>
                    <w:t>ם</w:t>
                  </w:r>
                </w:p>
              </w:txbxContent>
            </v:textbox>
            <w10:anchorlock/>
          </v:rect>
        </w:pict>
      </w:r>
      <w:r>
        <w:rPr>
          <w:rStyle w:val="big-number"/>
          <w:rtl/>
          <w:lang w:eastAsia="en-US"/>
        </w:rPr>
        <w:t>485.</w:t>
      </w:r>
      <w:r>
        <w:rPr>
          <w:rStyle w:val="big-number"/>
          <w:rtl/>
          <w:lang w:eastAsia="en-US"/>
        </w:rPr>
        <w:tab/>
      </w:r>
      <w:r>
        <w:rPr>
          <w:rStyle w:val="default"/>
          <w:rFonts w:cs="FrankRuehl"/>
          <w:rtl/>
          <w:lang w:eastAsia="en-US"/>
        </w:rPr>
        <w:t>מ</w:t>
      </w:r>
      <w:r>
        <w:rPr>
          <w:rStyle w:val="default"/>
          <w:rFonts w:cs="FrankRuehl" w:hint="cs"/>
          <w:rtl/>
          <w:lang w:eastAsia="en-US"/>
        </w:rPr>
        <w:t>סמך</w:t>
      </w:r>
      <w:r>
        <w:rPr>
          <w:rStyle w:val="default"/>
          <w:rFonts w:cs="FrankRuehl"/>
          <w:rtl/>
          <w:lang w:eastAsia="en-US"/>
        </w:rPr>
        <w:t xml:space="preserve"> </w:t>
      </w:r>
      <w:r>
        <w:rPr>
          <w:rStyle w:val="default"/>
          <w:rFonts w:cs="FrankRuehl" w:hint="cs"/>
          <w:rtl/>
          <w:lang w:eastAsia="en-US"/>
        </w:rPr>
        <w:t xml:space="preserve">שנעשה או שאושר בידי חייל במילוי תפקידו, דין העתק ממנו, מאושר כהעתק נכון בחתימת ידו או בחתימת יד </w:t>
      </w:r>
      <w:r>
        <w:rPr>
          <w:rStyle w:val="default"/>
          <w:rFonts w:cs="FrankRuehl"/>
          <w:rtl/>
          <w:lang w:eastAsia="en-US"/>
        </w:rPr>
        <w:t>המ</w:t>
      </w:r>
      <w:r>
        <w:rPr>
          <w:rStyle w:val="default"/>
          <w:rFonts w:cs="FrankRuehl" w:hint="cs"/>
          <w:rtl/>
          <w:lang w:eastAsia="en-US"/>
        </w:rPr>
        <w:t>מונה על שמירת המסמך, כדין המסמך המקורי, וחזקה עליו שהוא העתק נכון.</w:t>
      </w:r>
    </w:p>
    <w:p w14:paraId="468623D5" w14:textId="77777777" w:rsidR="008D4784" w:rsidRDefault="008D4784">
      <w:pPr>
        <w:pStyle w:val="P00"/>
        <w:spacing w:before="72"/>
        <w:ind w:left="0" w:right="1134"/>
        <w:rPr>
          <w:rStyle w:val="default"/>
          <w:rFonts w:cs="FrankRuehl"/>
          <w:rtl/>
          <w:lang w:eastAsia="en-US"/>
        </w:rPr>
      </w:pPr>
      <w:bookmarkStart w:id="964" w:name="Seif503"/>
      <w:bookmarkEnd w:id="964"/>
      <w:r>
        <w:rPr>
          <w:lang w:val="he-IL"/>
        </w:rPr>
        <w:pict w14:anchorId="107BDB6A">
          <v:rect id="_x0000_s2715" style="position:absolute;left:0;text-align:left;margin-left:464.5pt;margin-top:8.05pt;width:75.05pt;height:16pt;z-index:251758080" o:allowincell="f" filled="f" stroked="f" strokecolor="lime" strokeweight=".25pt">
            <v:textbox inset="0,0,0,0">
              <w:txbxContent>
                <w:p w14:paraId="24BCBCF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רוט</w:t>
                  </w:r>
                  <w:r>
                    <w:rPr>
                      <w:rFonts w:cs="Miriam"/>
                      <w:sz w:val="18"/>
                      <w:szCs w:val="18"/>
                      <w:rtl/>
                      <w:lang w:eastAsia="en-US"/>
                    </w:rPr>
                    <w:t>ו</w:t>
                  </w:r>
                  <w:r>
                    <w:rPr>
                      <w:rFonts w:cs="Miriam" w:hint="cs"/>
                      <w:sz w:val="18"/>
                      <w:szCs w:val="18"/>
                      <w:rtl/>
                      <w:lang w:eastAsia="en-US"/>
                    </w:rPr>
                    <w:t>ק</w:t>
                  </w:r>
                  <w:r>
                    <w:rPr>
                      <w:rFonts w:cs="Miriam"/>
                      <w:sz w:val="18"/>
                      <w:szCs w:val="18"/>
                      <w:rtl/>
                      <w:lang w:eastAsia="en-US"/>
                    </w:rPr>
                    <w:t>ו</w:t>
                  </w:r>
                  <w:r>
                    <w:rPr>
                      <w:rFonts w:cs="Miriam" w:hint="cs"/>
                      <w:sz w:val="18"/>
                      <w:szCs w:val="18"/>
                      <w:rtl/>
                      <w:lang w:eastAsia="en-US"/>
                    </w:rPr>
                    <w:t>ל ש</w:t>
                  </w:r>
                  <w:r>
                    <w:rPr>
                      <w:rFonts w:cs="Miriam"/>
                      <w:sz w:val="18"/>
                      <w:szCs w:val="18"/>
                      <w:rtl/>
                      <w:lang w:eastAsia="en-US"/>
                    </w:rPr>
                    <w:t>ל</w:t>
                  </w:r>
                  <w:r>
                    <w:rPr>
                      <w:rFonts w:cs="Miriam" w:hint="cs"/>
                      <w:sz w:val="18"/>
                      <w:szCs w:val="18"/>
                      <w:rtl/>
                      <w:lang w:eastAsia="en-US"/>
                    </w:rPr>
                    <w:t xml:space="preserve"> </w:t>
                  </w:r>
                  <w:r>
                    <w:rPr>
                      <w:rFonts w:cs="Miriam"/>
                      <w:sz w:val="18"/>
                      <w:szCs w:val="18"/>
                      <w:rtl/>
                      <w:lang w:eastAsia="en-US"/>
                    </w:rPr>
                    <w:t>ב</w:t>
                  </w:r>
                  <w:r>
                    <w:rPr>
                      <w:rFonts w:cs="Miriam" w:hint="cs"/>
                      <w:sz w:val="18"/>
                      <w:szCs w:val="18"/>
                      <w:rtl/>
                      <w:lang w:eastAsia="en-US"/>
                    </w:rPr>
                    <w:t xml:space="preserve">ית </w:t>
                  </w:r>
                  <w:r>
                    <w:rPr>
                      <w:rFonts w:cs="Miriam"/>
                      <w:sz w:val="18"/>
                      <w:szCs w:val="18"/>
                      <w:rtl/>
                      <w:lang w:eastAsia="en-US"/>
                    </w:rPr>
                    <w:t>ד</w:t>
                  </w:r>
                  <w:r>
                    <w:rPr>
                      <w:rFonts w:cs="Miriam" w:hint="cs"/>
                      <w:sz w:val="18"/>
                      <w:szCs w:val="18"/>
                      <w:rtl/>
                      <w:lang w:eastAsia="en-US"/>
                    </w:rPr>
                    <w:t>ין צבאי</w:t>
                  </w:r>
                </w:p>
              </w:txbxContent>
            </v:textbox>
            <w10:anchorlock/>
          </v:rect>
        </w:pict>
      </w:r>
      <w:r>
        <w:rPr>
          <w:rStyle w:val="big-number"/>
          <w:rtl/>
          <w:lang w:eastAsia="en-US"/>
        </w:rPr>
        <w:t>486.</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פרו</w:t>
      </w:r>
      <w:r>
        <w:rPr>
          <w:rStyle w:val="default"/>
          <w:rFonts w:cs="FrankRuehl"/>
          <w:rtl/>
          <w:lang w:eastAsia="en-US"/>
        </w:rPr>
        <w:t>ט</w:t>
      </w:r>
      <w:r>
        <w:rPr>
          <w:rStyle w:val="default"/>
          <w:rFonts w:cs="FrankRuehl" w:hint="cs"/>
          <w:rtl/>
          <w:lang w:eastAsia="en-US"/>
        </w:rPr>
        <w:t>וקול של בית דין צבאי החתום ב</w:t>
      </w:r>
      <w:r>
        <w:rPr>
          <w:rStyle w:val="default"/>
          <w:rFonts w:cs="FrankRuehl"/>
          <w:rtl/>
          <w:lang w:eastAsia="en-US"/>
        </w:rPr>
        <w:t>י</w:t>
      </w:r>
      <w:r>
        <w:rPr>
          <w:rStyle w:val="default"/>
          <w:rFonts w:cs="FrankRuehl" w:hint="cs"/>
          <w:rtl/>
          <w:lang w:eastAsia="en-US"/>
        </w:rPr>
        <w:t>ד</w:t>
      </w:r>
      <w:r>
        <w:rPr>
          <w:rStyle w:val="default"/>
          <w:rFonts w:cs="FrankRuehl"/>
          <w:rtl/>
          <w:lang w:eastAsia="en-US"/>
        </w:rPr>
        <w:t xml:space="preserve"> </w:t>
      </w:r>
      <w:r>
        <w:rPr>
          <w:rStyle w:val="default"/>
          <w:rFonts w:cs="FrankRuehl" w:hint="cs"/>
          <w:rtl/>
          <w:lang w:eastAsia="en-US"/>
        </w:rPr>
        <w:t>אב בית הדין ישמש ראיה חותכת על הדברים שנרשמו בו, אם לא הוכח כי הפרוטוקול זוייף.</w:t>
      </w:r>
    </w:p>
    <w:p w14:paraId="2319830A" w14:textId="77777777" w:rsidR="008D4784" w:rsidRDefault="008D4784" w:rsidP="0038142E">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פרו</w:t>
      </w:r>
      <w:r>
        <w:rPr>
          <w:rStyle w:val="default"/>
          <w:rFonts w:cs="FrankRuehl"/>
          <w:rtl/>
          <w:lang w:eastAsia="en-US"/>
        </w:rPr>
        <w:t>ט</w:t>
      </w:r>
      <w:r>
        <w:rPr>
          <w:rStyle w:val="default"/>
          <w:rFonts w:cs="FrankRuehl" w:hint="cs"/>
          <w:rtl/>
          <w:lang w:eastAsia="en-US"/>
        </w:rPr>
        <w:t xml:space="preserve">וקול של בית דין צבאי הנחזה כחתום על ידי אב בית הדין </w:t>
      </w:r>
      <w:r w:rsidR="0038142E">
        <w:rPr>
          <w:rStyle w:val="default"/>
          <w:rFonts w:cs="FrankRuehl" w:hint="cs"/>
          <w:rtl/>
          <w:lang w:eastAsia="en-US"/>
        </w:rPr>
        <w:t>-</w:t>
      </w:r>
      <w:r>
        <w:rPr>
          <w:rStyle w:val="default"/>
          <w:rFonts w:cs="FrankRuehl" w:hint="cs"/>
          <w:rtl/>
          <w:lang w:eastAsia="en-US"/>
        </w:rPr>
        <w:t xml:space="preserve"> חז</w:t>
      </w:r>
      <w:r>
        <w:rPr>
          <w:rStyle w:val="default"/>
          <w:rFonts w:cs="FrankRuehl"/>
          <w:rtl/>
          <w:lang w:eastAsia="en-US"/>
        </w:rPr>
        <w:t>ק</w:t>
      </w:r>
      <w:r>
        <w:rPr>
          <w:rStyle w:val="default"/>
          <w:rFonts w:cs="FrankRuehl" w:hint="cs"/>
          <w:rtl/>
          <w:lang w:eastAsia="en-US"/>
        </w:rPr>
        <w:t>ה עליו שנחתם ב</w:t>
      </w:r>
      <w:r>
        <w:rPr>
          <w:rStyle w:val="default"/>
          <w:rFonts w:cs="FrankRuehl"/>
          <w:rtl/>
          <w:lang w:eastAsia="en-US"/>
        </w:rPr>
        <w:t>י</w:t>
      </w:r>
      <w:r>
        <w:rPr>
          <w:rStyle w:val="default"/>
          <w:rFonts w:cs="FrankRuehl" w:hint="cs"/>
          <w:rtl/>
          <w:lang w:eastAsia="en-US"/>
        </w:rPr>
        <w:t>דו.</w:t>
      </w:r>
    </w:p>
    <w:p w14:paraId="24C4D640" w14:textId="77777777" w:rsidR="008D4784" w:rsidRDefault="008D4784">
      <w:pPr>
        <w:pStyle w:val="P00"/>
        <w:spacing w:before="72"/>
        <w:ind w:left="0" w:right="1134"/>
        <w:rPr>
          <w:rStyle w:val="default"/>
          <w:rFonts w:cs="FrankRuehl"/>
          <w:rtl/>
          <w:lang w:eastAsia="en-US"/>
        </w:rPr>
      </w:pPr>
      <w:bookmarkStart w:id="965" w:name="Seif504"/>
      <w:bookmarkEnd w:id="965"/>
      <w:r>
        <w:rPr>
          <w:lang w:val="he-IL"/>
        </w:rPr>
        <w:pict w14:anchorId="7A9D2E32">
          <v:rect id="_x0000_s2716" style="position:absolute;left:0;text-align:left;margin-left:464.5pt;margin-top:8.05pt;width:75.05pt;height:16pt;z-index:251759104" o:allowincell="f" filled="f" stroked="f" strokecolor="lime" strokeweight=".25pt">
            <v:textbox inset="0,0,0,0">
              <w:txbxContent>
                <w:p w14:paraId="7B50EA5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גשת</w:t>
                  </w:r>
                  <w:r>
                    <w:rPr>
                      <w:rFonts w:cs="Miriam"/>
                      <w:sz w:val="18"/>
                      <w:szCs w:val="18"/>
                      <w:rtl/>
                      <w:lang w:eastAsia="en-US"/>
                    </w:rPr>
                    <w:t xml:space="preserve"> </w:t>
                  </w:r>
                  <w:r>
                    <w:rPr>
                      <w:rFonts w:cs="Miriam" w:hint="cs"/>
                      <w:sz w:val="18"/>
                      <w:szCs w:val="18"/>
                      <w:rtl/>
                      <w:lang w:eastAsia="en-US"/>
                    </w:rPr>
                    <w:t>מסמכים לבית דין צבאי</w:t>
                  </w:r>
                </w:p>
              </w:txbxContent>
            </v:textbox>
            <w10:anchorlock/>
          </v:rect>
        </w:pict>
      </w:r>
      <w:r>
        <w:rPr>
          <w:rStyle w:val="big-number"/>
          <w:rtl/>
          <w:lang w:eastAsia="en-US"/>
        </w:rPr>
        <w:t>487.</w:t>
      </w:r>
      <w:r>
        <w:rPr>
          <w:rStyle w:val="big-number"/>
          <w:rtl/>
          <w:lang w:eastAsia="en-US"/>
        </w:rPr>
        <w:tab/>
      </w:r>
      <w:r>
        <w:rPr>
          <w:rStyle w:val="default"/>
          <w:rFonts w:cs="FrankRuehl"/>
          <w:rtl/>
          <w:lang w:eastAsia="en-US"/>
        </w:rPr>
        <w:t>ב</w:t>
      </w:r>
      <w:r>
        <w:rPr>
          <w:rStyle w:val="default"/>
          <w:rFonts w:cs="FrankRuehl" w:hint="cs"/>
          <w:rtl/>
          <w:lang w:eastAsia="en-US"/>
        </w:rPr>
        <w:t xml:space="preserve">על </w:t>
      </w:r>
      <w:r>
        <w:rPr>
          <w:rStyle w:val="default"/>
          <w:rFonts w:cs="FrankRuehl"/>
          <w:rtl/>
          <w:lang w:eastAsia="en-US"/>
        </w:rPr>
        <w:t>ד</w:t>
      </w:r>
      <w:r>
        <w:rPr>
          <w:rStyle w:val="default"/>
          <w:rFonts w:cs="FrankRuehl" w:hint="cs"/>
          <w:rtl/>
          <w:lang w:eastAsia="en-US"/>
        </w:rPr>
        <w:t>ין במשפט בבית דין צבאי הרוצה להסתמך במשפט</w:t>
      </w:r>
      <w:r>
        <w:rPr>
          <w:rStyle w:val="default"/>
          <w:rFonts w:cs="FrankRuehl"/>
          <w:rtl/>
          <w:lang w:eastAsia="en-US"/>
        </w:rPr>
        <w:t xml:space="preserve"> על </w:t>
      </w:r>
      <w:r>
        <w:rPr>
          <w:rStyle w:val="default"/>
          <w:rFonts w:cs="FrankRuehl" w:hint="cs"/>
          <w:rtl/>
          <w:lang w:eastAsia="en-US"/>
        </w:rPr>
        <w:t>מסמך</w:t>
      </w:r>
      <w:r>
        <w:rPr>
          <w:rStyle w:val="default"/>
          <w:rFonts w:cs="FrankRuehl"/>
          <w:rtl/>
          <w:lang w:eastAsia="en-US"/>
        </w:rPr>
        <w:t xml:space="preserve"> </w:t>
      </w:r>
      <w:r>
        <w:rPr>
          <w:rStyle w:val="default"/>
          <w:rFonts w:cs="FrankRuehl" w:hint="cs"/>
          <w:rtl/>
          <w:lang w:eastAsia="en-US"/>
        </w:rPr>
        <w:t>ה</w:t>
      </w:r>
      <w:r>
        <w:rPr>
          <w:rStyle w:val="default"/>
          <w:rFonts w:cs="FrankRuehl"/>
          <w:rtl/>
          <w:lang w:eastAsia="en-US"/>
        </w:rPr>
        <w:t>כ</w:t>
      </w:r>
      <w:r>
        <w:rPr>
          <w:rStyle w:val="default"/>
          <w:rFonts w:cs="FrankRuehl" w:hint="cs"/>
          <w:rtl/>
          <w:lang w:eastAsia="en-US"/>
        </w:rPr>
        <w:t>שר כראיה לפי הוראות כל דין יגישנו לבית הדין.</w:t>
      </w:r>
    </w:p>
    <w:p w14:paraId="2E5C10E5" w14:textId="77777777" w:rsidR="008D4784" w:rsidRDefault="008D4784">
      <w:pPr>
        <w:pStyle w:val="P00"/>
        <w:spacing w:before="72"/>
        <w:ind w:left="0" w:right="1134"/>
        <w:rPr>
          <w:rStyle w:val="default"/>
          <w:rFonts w:cs="FrankRuehl" w:hint="cs"/>
          <w:rtl/>
          <w:lang w:eastAsia="en-US"/>
        </w:rPr>
      </w:pPr>
      <w:bookmarkStart w:id="966" w:name="Seif505"/>
      <w:bookmarkEnd w:id="966"/>
      <w:r>
        <w:rPr>
          <w:lang w:val="he-IL"/>
        </w:rPr>
        <w:pict w14:anchorId="7B02394F">
          <v:rect id="_x0000_s2717" style="position:absolute;left:0;text-align:left;margin-left:464.5pt;margin-top:8.05pt;width:75.05pt;height:24pt;z-index:251760128" o:allowincell="f" filled="f" stroked="f" strokecolor="lime" strokeweight=".25pt">
            <v:textbox inset="0,0,0,0">
              <w:txbxContent>
                <w:p w14:paraId="7E05FC7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סמכ</w:t>
                  </w:r>
                  <w:r>
                    <w:rPr>
                      <w:rFonts w:cs="Miriam"/>
                      <w:sz w:val="18"/>
                      <w:szCs w:val="18"/>
                      <w:rtl/>
                      <w:lang w:eastAsia="en-US"/>
                    </w:rPr>
                    <w:t>י</w:t>
                  </w:r>
                  <w:r>
                    <w:rPr>
                      <w:rFonts w:cs="Miriam" w:hint="cs"/>
                      <w:sz w:val="18"/>
                      <w:szCs w:val="18"/>
                      <w:rtl/>
                      <w:lang w:eastAsia="en-US"/>
                    </w:rPr>
                    <w:t xml:space="preserve">ם צבאיים </w:t>
                  </w:r>
                  <w:r>
                    <w:rPr>
                      <w:rFonts w:cs="Miriam"/>
                      <w:sz w:val="18"/>
                      <w:szCs w:val="18"/>
                      <w:rtl/>
                      <w:lang w:eastAsia="en-US"/>
                    </w:rPr>
                    <w:t>כ</w:t>
                  </w:r>
                  <w:r>
                    <w:rPr>
                      <w:rFonts w:cs="Miriam" w:hint="cs"/>
                      <w:sz w:val="18"/>
                      <w:szCs w:val="18"/>
                      <w:rtl/>
                      <w:lang w:eastAsia="en-US"/>
                    </w:rPr>
                    <w:t>ראי</w:t>
                  </w:r>
                  <w:r>
                    <w:rPr>
                      <w:rFonts w:cs="Miriam"/>
                      <w:sz w:val="18"/>
                      <w:szCs w:val="18"/>
                      <w:rtl/>
                      <w:lang w:eastAsia="en-US"/>
                    </w:rPr>
                    <w:t>ה</w:t>
                  </w:r>
                  <w:r>
                    <w:rPr>
                      <w:rFonts w:cs="Miriam" w:hint="cs"/>
                      <w:sz w:val="18"/>
                      <w:szCs w:val="18"/>
                      <w:rtl/>
                      <w:lang w:eastAsia="en-US"/>
                    </w:rPr>
                    <w:t xml:space="preserve"> לבתי </w:t>
                  </w:r>
                  <w:r>
                    <w:rPr>
                      <w:rFonts w:cs="Miriam"/>
                      <w:sz w:val="18"/>
                      <w:szCs w:val="18"/>
                      <w:rtl/>
                      <w:lang w:eastAsia="en-US"/>
                    </w:rPr>
                    <w:t>ה</w:t>
                  </w:r>
                  <w:r>
                    <w:rPr>
                      <w:rFonts w:cs="Miriam" w:hint="cs"/>
                      <w:sz w:val="18"/>
                      <w:szCs w:val="18"/>
                      <w:rtl/>
                      <w:lang w:eastAsia="en-US"/>
                    </w:rPr>
                    <w:t>משפ</w:t>
                  </w:r>
                  <w:r>
                    <w:rPr>
                      <w:rFonts w:cs="Miriam"/>
                      <w:sz w:val="18"/>
                      <w:szCs w:val="18"/>
                      <w:rtl/>
                      <w:lang w:eastAsia="en-US"/>
                    </w:rPr>
                    <w:t>ט</w:t>
                  </w:r>
                </w:p>
              </w:txbxContent>
            </v:textbox>
            <w10:anchorlock/>
          </v:rect>
        </w:pict>
      </w:r>
      <w:r>
        <w:rPr>
          <w:rStyle w:val="big-number"/>
          <w:rtl/>
          <w:lang w:eastAsia="en-US"/>
        </w:rPr>
        <w:t>488.</w:t>
      </w:r>
      <w:r>
        <w:rPr>
          <w:rStyle w:val="big-number"/>
          <w:rtl/>
          <w:lang w:eastAsia="en-US"/>
        </w:rPr>
        <w:tab/>
      </w:r>
      <w:r>
        <w:rPr>
          <w:rStyle w:val="default"/>
          <w:rFonts w:cs="FrankRuehl"/>
          <w:rtl/>
          <w:lang w:eastAsia="en-US"/>
        </w:rPr>
        <w:t>ה</w:t>
      </w:r>
      <w:r>
        <w:rPr>
          <w:rStyle w:val="default"/>
          <w:rFonts w:cs="FrankRuehl" w:hint="cs"/>
          <w:rtl/>
          <w:lang w:eastAsia="en-US"/>
        </w:rPr>
        <w:t>סעי</w:t>
      </w:r>
      <w:r>
        <w:rPr>
          <w:rStyle w:val="default"/>
          <w:rFonts w:cs="FrankRuehl"/>
          <w:rtl/>
          <w:lang w:eastAsia="en-US"/>
        </w:rPr>
        <w:t>פ</w:t>
      </w:r>
      <w:r>
        <w:rPr>
          <w:rStyle w:val="default"/>
          <w:rFonts w:cs="FrankRuehl" w:hint="cs"/>
          <w:rtl/>
          <w:lang w:eastAsia="en-US"/>
        </w:rPr>
        <w:t>ים 480 עד 486 יחולו גם על דיון לפני כל בית משפט או בית דין אחר במדינה.</w:t>
      </w:r>
    </w:p>
    <w:p w14:paraId="1D00EB26" w14:textId="77777777" w:rsidR="008D4784" w:rsidRDefault="008D4784">
      <w:pPr>
        <w:pStyle w:val="P00"/>
        <w:spacing w:before="72"/>
        <w:ind w:left="0" w:right="1134"/>
        <w:rPr>
          <w:rStyle w:val="default"/>
          <w:rFonts w:cs="FrankRuehl"/>
          <w:rtl/>
          <w:lang w:eastAsia="en-US"/>
        </w:rPr>
      </w:pPr>
      <w:bookmarkStart w:id="967" w:name="Seif506"/>
      <w:bookmarkEnd w:id="967"/>
      <w:r>
        <w:rPr>
          <w:lang w:val="he-IL"/>
        </w:rPr>
        <w:pict w14:anchorId="1F5D835D">
          <v:rect id="_x0000_s2718" style="position:absolute;left:0;text-align:left;margin-left:464.5pt;margin-top:8.05pt;width:75.05pt;height:40pt;z-index:251761152" o:allowincell="f" filled="f" stroked="f" strokecolor="lime" strokeweight=".25pt">
            <v:textbox inset="0,0,0,0">
              <w:txbxContent>
                <w:p w14:paraId="52BA64F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ודע</w:t>
                  </w:r>
                  <w:r>
                    <w:rPr>
                      <w:rFonts w:cs="Miriam"/>
                      <w:sz w:val="18"/>
                      <w:szCs w:val="18"/>
                      <w:rtl/>
                      <w:lang w:eastAsia="en-US"/>
                    </w:rPr>
                    <w:t>ה</w:t>
                  </w:r>
                  <w:r>
                    <w:rPr>
                      <w:rFonts w:cs="Miriam" w:hint="cs"/>
                      <w:sz w:val="18"/>
                      <w:szCs w:val="18"/>
                      <w:rtl/>
                      <w:lang w:eastAsia="en-US"/>
                    </w:rPr>
                    <w:t xml:space="preserve"> בכתב </w:t>
                  </w:r>
                  <w:r>
                    <w:rPr>
                      <w:rFonts w:cs="Miriam"/>
                      <w:sz w:val="18"/>
                      <w:szCs w:val="18"/>
                      <w:rtl/>
                      <w:lang w:eastAsia="en-US"/>
                    </w:rPr>
                    <w:t>כ</w:t>
                  </w:r>
                  <w:r>
                    <w:rPr>
                      <w:rFonts w:cs="Miriam" w:hint="cs"/>
                      <w:sz w:val="18"/>
                      <w:szCs w:val="18"/>
                      <w:rtl/>
                      <w:lang w:eastAsia="en-US"/>
                    </w:rPr>
                    <w:t>ראי</w:t>
                  </w:r>
                  <w:r>
                    <w:rPr>
                      <w:rFonts w:cs="Miriam"/>
                      <w:sz w:val="18"/>
                      <w:szCs w:val="18"/>
                      <w:rtl/>
                      <w:lang w:eastAsia="en-US"/>
                    </w:rPr>
                    <w:t>ה</w:t>
                  </w:r>
                  <w:r>
                    <w:rPr>
                      <w:rFonts w:cs="Miriam" w:hint="cs"/>
                      <w:sz w:val="18"/>
                      <w:szCs w:val="18"/>
                      <w:rtl/>
                      <w:lang w:eastAsia="en-US"/>
                    </w:rPr>
                    <w:t xml:space="preserve"> בבית דין </w:t>
                  </w:r>
                  <w:r>
                    <w:rPr>
                      <w:rFonts w:cs="Miriam"/>
                      <w:sz w:val="18"/>
                      <w:szCs w:val="18"/>
                      <w:rtl/>
                      <w:lang w:eastAsia="en-US"/>
                    </w:rPr>
                    <w:t>צ</w:t>
                  </w:r>
                  <w:r>
                    <w:rPr>
                      <w:rFonts w:cs="Miriam" w:hint="cs"/>
                      <w:sz w:val="18"/>
                      <w:szCs w:val="18"/>
                      <w:rtl/>
                      <w:lang w:eastAsia="en-US"/>
                    </w:rPr>
                    <w:t>באי לתע</w:t>
                  </w:r>
                  <w:r>
                    <w:rPr>
                      <w:rFonts w:cs="Miriam"/>
                      <w:sz w:val="18"/>
                      <w:szCs w:val="18"/>
                      <w:rtl/>
                      <w:lang w:eastAsia="en-US"/>
                    </w:rPr>
                    <w:t>ב</w:t>
                  </w:r>
                  <w:r>
                    <w:rPr>
                      <w:rFonts w:cs="Miriam" w:hint="cs"/>
                      <w:sz w:val="18"/>
                      <w:szCs w:val="18"/>
                      <w:rtl/>
                      <w:lang w:eastAsia="en-US"/>
                    </w:rPr>
                    <w:t>ורה</w:t>
                  </w:r>
                </w:p>
                <w:p w14:paraId="53C176FB"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8)</w:t>
                  </w:r>
                </w:p>
                <w:p w14:paraId="3FFE6E0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ה</w:t>
                  </w:r>
                  <w:r>
                    <w:rPr>
                      <w:rFonts w:cs="Miriam" w:hint="cs"/>
                      <w:sz w:val="18"/>
                      <w:szCs w:val="18"/>
                      <w:rtl/>
                      <w:lang w:eastAsia="en-US"/>
                    </w:rPr>
                    <w:t>-1975</w:t>
                  </w:r>
                </w:p>
              </w:txbxContent>
            </v:textbox>
            <w10:anchorlock/>
          </v:rect>
        </w:pict>
      </w:r>
      <w:r>
        <w:rPr>
          <w:rStyle w:val="big-number"/>
          <w:rtl/>
          <w:lang w:eastAsia="en-US"/>
        </w:rPr>
        <w:t>488</w:t>
      </w:r>
      <w:r>
        <w:rPr>
          <w:rStyle w:val="default"/>
          <w:rFonts w:cs="FrankRuehl"/>
          <w:rtl/>
          <w:lang w:eastAsia="en-US"/>
        </w:rPr>
        <w:t>א</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דין צבאי לתעבורה ובית דין צבאי לערעורים הדן בערעור על פסק דין של בית דין צבאי לתעבורה רשאים לקבל כראיה הודעה בכתב של אדם הנחזית כחתו</w:t>
      </w:r>
      <w:r>
        <w:rPr>
          <w:rStyle w:val="default"/>
          <w:rFonts w:cs="FrankRuehl"/>
          <w:rtl/>
          <w:lang w:eastAsia="en-US"/>
        </w:rPr>
        <w:t>מה</w:t>
      </w:r>
      <w:r>
        <w:rPr>
          <w:rStyle w:val="default"/>
          <w:rFonts w:cs="FrankRuehl" w:hint="cs"/>
          <w:rtl/>
          <w:lang w:eastAsia="en-US"/>
        </w:rPr>
        <w:t xml:space="preserve"> בידו אם חתימתו אומתה בידי עורך דין, שוטר, שוטר צבאי או חייל אחר בדרגת סמ</w:t>
      </w:r>
      <w:r>
        <w:rPr>
          <w:rStyle w:val="default"/>
          <w:rFonts w:cs="FrankRuehl"/>
          <w:rtl/>
          <w:lang w:eastAsia="en-US"/>
        </w:rPr>
        <w:t>ל</w:t>
      </w:r>
      <w:r>
        <w:rPr>
          <w:rStyle w:val="default"/>
          <w:rFonts w:cs="FrankRuehl" w:hint="cs"/>
          <w:rtl/>
          <w:lang w:eastAsia="en-US"/>
        </w:rPr>
        <w:t xml:space="preserve"> ומ</w:t>
      </w:r>
      <w:r>
        <w:rPr>
          <w:rStyle w:val="default"/>
          <w:rFonts w:cs="FrankRuehl"/>
          <w:rtl/>
          <w:lang w:eastAsia="en-US"/>
        </w:rPr>
        <w:t>ע</w:t>
      </w:r>
      <w:r>
        <w:rPr>
          <w:rStyle w:val="default"/>
          <w:rFonts w:cs="FrankRuehl" w:hint="cs"/>
          <w:rtl/>
          <w:lang w:eastAsia="en-US"/>
        </w:rPr>
        <w:t>לה.</w:t>
      </w:r>
    </w:p>
    <w:p w14:paraId="4749CEFF"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בית</w:t>
      </w:r>
      <w:r>
        <w:rPr>
          <w:rStyle w:val="default"/>
          <w:rFonts w:cs="FrankRuehl"/>
          <w:rtl/>
          <w:lang w:eastAsia="en-US"/>
        </w:rPr>
        <w:t xml:space="preserve"> </w:t>
      </w:r>
      <w:r>
        <w:rPr>
          <w:rStyle w:val="default"/>
          <w:rFonts w:cs="FrankRuehl" w:hint="cs"/>
          <w:rtl/>
          <w:lang w:eastAsia="en-US"/>
        </w:rPr>
        <w:t xml:space="preserve">הדין לא יקבל הודעה כאמור אם הנאשם או </w:t>
      </w:r>
      <w:r>
        <w:rPr>
          <w:rStyle w:val="default"/>
          <w:rFonts w:cs="FrankRuehl"/>
          <w:rtl/>
          <w:lang w:eastAsia="en-US"/>
        </w:rPr>
        <w:t>התוב</w:t>
      </w:r>
      <w:r>
        <w:rPr>
          <w:rStyle w:val="default"/>
          <w:rFonts w:cs="FrankRuehl" w:hint="cs"/>
          <w:rtl/>
          <w:lang w:eastAsia="en-US"/>
        </w:rPr>
        <w:t>ע בי</w:t>
      </w:r>
      <w:r>
        <w:rPr>
          <w:rStyle w:val="default"/>
          <w:rFonts w:cs="FrankRuehl"/>
          <w:rtl/>
          <w:lang w:eastAsia="en-US"/>
        </w:rPr>
        <w:t>ק</w:t>
      </w:r>
      <w:r>
        <w:rPr>
          <w:rStyle w:val="default"/>
          <w:rFonts w:cs="FrankRuehl" w:hint="cs"/>
          <w:rtl/>
          <w:lang w:eastAsia="en-US"/>
        </w:rPr>
        <w:t>ש</w:t>
      </w:r>
      <w:r>
        <w:rPr>
          <w:rStyle w:val="default"/>
          <w:rFonts w:cs="FrankRuehl"/>
          <w:rtl/>
          <w:lang w:eastAsia="en-US"/>
        </w:rPr>
        <w:t>ו</w:t>
      </w:r>
      <w:r>
        <w:rPr>
          <w:rStyle w:val="default"/>
          <w:rFonts w:cs="FrankRuehl" w:hint="cs"/>
          <w:rtl/>
          <w:lang w:eastAsia="en-US"/>
        </w:rPr>
        <w:t xml:space="preserve"> שבעל ההודעה יתייצב כעד בבית הדין.</w:t>
      </w:r>
    </w:p>
    <w:p w14:paraId="7596DD5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68" w:name="Rov925"/>
      <w:r w:rsidRPr="00A32FC5">
        <w:rPr>
          <w:rStyle w:val="default"/>
          <w:rFonts w:cs="FrankRuehl" w:hint="cs"/>
          <w:vanish/>
          <w:color w:val="FF0000"/>
          <w:szCs w:val="20"/>
          <w:shd w:val="clear" w:color="auto" w:fill="FFFF99"/>
          <w:rtl/>
          <w:lang w:eastAsia="en-US"/>
        </w:rPr>
        <w:t>מיום 31.10.1975</w:t>
      </w:r>
    </w:p>
    <w:p w14:paraId="37B5F7C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5AEF1E0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26"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203 (</w:t>
      </w:r>
      <w:hyperlink r:id="rId1227"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225ED33F"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488א</w:t>
      </w:r>
      <w:bookmarkEnd w:id="968"/>
    </w:p>
    <w:p w14:paraId="2ADAEB49" w14:textId="77777777" w:rsidR="008D4784" w:rsidRDefault="008D4784">
      <w:pPr>
        <w:pStyle w:val="header-2"/>
        <w:ind w:left="0" w:right="1134"/>
        <w:rPr>
          <w:rFonts w:cs="Miriam"/>
          <w:rtl/>
          <w:lang w:eastAsia="en-US"/>
        </w:rPr>
      </w:pPr>
      <w:bookmarkStart w:id="969" w:name="hed230"/>
      <w:bookmarkEnd w:id="969"/>
      <w:r>
        <w:rPr>
          <w:rFonts w:cs="Miriam"/>
          <w:rtl/>
          <w:lang w:eastAsia="en-US"/>
        </w:rPr>
        <w:t>ח</w:t>
      </w:r>
      <w:r>
        <w:rPr>
          <w:rFonts w:cs="Miriam" w:hint="cs"/>
          <w:rtl/>
          <w:lang w:eastAsia="en-US"/>
        </w:rPr>
        <w:t xml:space="preserve">לק </w:t>
      </w:r>
      <w:r>
        <w:rPr>
          <w:rFonts w:cs="Miriam"/>
          <w:rtl/>
          <w:lang w:eastAsia="en-US"/>
        </w:rPr>
        <w:t>ח</w:t>
      </w:r>
      <w:r>
        <w:rPr>
          <w:rFonts w:cs="Miriam" w:hint="cs"/>
          <w:rtl/>
          <w:lang w:eastAsia="en-US"/>
        </w:rPr>
        <w:t xml:space="preserve">' </w:t>
      </w:r>
      <w:r>
        <w:rPr>
          <w:rFonts w:cs="Miriam"/>
          <w:rtl/>
          <w:lang w:eastAsia="en-US"/>
        </w:rPr>
        <w:t>–</w:t>
      </w:r>
      <w:r>
        <w:rPr>
          <w:rFonts w:cs="Miriam" w:hint="cs"/>
          <w:rtl/>
          <w:lang w:eastAsia="en-US"/>
        </w:rPr>
        <w:t xml:space="preserve"> בי</w:t>
      </w:r>
      <w:r>
        <w:rPr>
          <w:rFonts w:cs="Miriam"/>
          <w:rtl/>
          <w:lang w:eastAsia="en-US"/>
        </w:rPr>
        <w:t>צ</w:t>
      </w:r>
      <w:r>
        <w:rPr>
          <w:rFonts w:cs="Miriam" w:hint="cs"/>
          <w:rtl/>
          <w:lang w:eastAsia="en-US"/>
        </w:rPr>
        <w:t>וע פסקי דין</w:t>
      </w:r>
    </w:p>
    <w:p w14:paraId="2B81095E" w14:textId="77777777" w:rsidR="008D4784" w:rsidRDefault="008D4784">
      <w:pPr>
        <w:pStyle w:val="medium2-header"/>
        <w:keepLines w:val="0"/>
        <w:spacing w:before="72"/>
        <w:ind w:left="0" w:right="1134"/>
        <w:rPr>
          <w:rFonts w:cs="FrankRuehl"/>
          <w:noProof/>
          <w:rtl/>
        </w:rPr>
      </w:pPr>
      <w:bookmarkStart w:id="970" w:name="med15"/>
      <w:bookmarkEnd w:id="970"/>
      <w:r>
        <w:rPr>
          <w:rFonts w:cs="FrankRuehl"/>
          <w:noProof/>
          <w:rtl/>
        </w:rPr>
        <w:t>פ</w:t>
      </w:r>
      <w:r>
        <w:rPr>
          <w:rFonts w:cs="FrankRuehl" w:hint="cs"/>
          <w:noProof/>
          <w:rtl/>
        </w:rPr>
        <w:t xml:space="preserve">רק </w:t>
      </w:r>
      <w:r>
        <w:rPr>
          <w:rFonts w:cs="FrankRuehl"/>
          <w:noProof/>
          <w:rtl/>
        </w:rPr>
        <w:t>ר</w:t>
      </w:r>
      <w:r>
        <w:rPr>
          <w:rFonts w:cs="FrankRuehl" w:hint="cs"/>
          <w:noProof/>
          <w:rtl/>
        </w:rPr>
        <w:t>אשון: ביצוע</w:t>
      </w:r>
    </w:p>
    <w:p w14:paraId="10511752" w14:textId="77777777" w:rsidR="008D4784" w:rsidRDefault="008D4784">
      <w:pPr>
        <w:pStyle w:val="P00"/>
        <w:spacing w:before="72"/>
        <w:ind w:left="0" w:right="1134"/>
        <w:rPr>
          <w:rStyle w:val="default"/>
          <w:rFonts w:cs="FrankRuehl"/>
          <w:rtl/>
          <w:lang w:eastAsia="en-US"/>
        </w:rPr>
      </w:pPr>
      <w:bookmarkStart w:id="971" w:name="Seif507"/>
      <w:bookmarkEnd w:id="971"/>
      <w:r>
        <w:rPr>
          <w:lang w:val="he-IL"/>
        </w:rPr>
        <w:pict w14:anchorId="61853D68">
          <v:rect id="_x0000_s2719" style="position:absolute;left:0;text-align:left;margin-left:464.5pt;margin-top:8.05pt;width:75.05pt;height:41.8pt;z-index:251762176" o:allowincell="f" filled="f" stroked="f" strokecolor="lime" strokeweight=".25pt">
            <v:textbox inset="0,0,0,0">
              <w:txbxContent>
                <w:p w14:paraId="46A2E41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יצו</w:t>
                  </w:r>
                  <w:r>
                    <w:rPr>
                      <w:rFonts w:cs="Miriam"/>
                      <w:sz w:val="18"/>
                      <w:szCs w:val="18"/>
                      <w:rtl/>
                      <w:lang w:eastAsia="en-US"/>
                    </w:rPr>
                    <w:t>ע</w:t>
                  </w:r>
                  <w:r>
                    <w:rPr>
                      <w:rFonts w:cs="Miriam" w:hint="cs"/>
                      <w:sz w:val="18"/>
                      <w:szCs w:val="18"/>
                      <w:rtl/>
                      <w:lang w:eastAsia="en-US"/>
                    </w:rPr>
                    <w:t xml:space="preserve"> </w:t>
                  </w:r>
                  <w:r>
                    <w:rPr>
                      <w:rFonts w:cs="Miriam"/>
                      <w:sz w:val="18"/>
                      <w:szCs w:val="18"/>
                      <w:rtl/>
                      <w:lang w:eastAsia="en-US"/>
                    </w:rPr>
                    <w:t>פ</w:t>
                  </w:r>
                  <w:r>
                    <w:rPr>
                      <w:rFonts w:cs="Miriam" w:hint="cs"/>
                      <w:sz w:val="18"/>
                      <w:szCs w:val="18"/>
                      <w:rtl/>
                      <w:lang w:eastAsia="en-US"/>
                    </w:rPr>
                    <w:t xml:space="preserve">סק </w:t>
                  </w:r>
                  <w:r>
                    <w:rPr>
                      <w:rFonts w:cs="Miriam"/>
                      <w:sz w:val="18"/>
                      <w:szCs w:val="18"/>
                      <w:rtl/>
                      <w:lang w:eastAsia="en-US"/>
                    </w:rPr>
                    <w:t>ד</w:t>
                  </w:r>
                  <w:r>
                    <w:rPr>
                      <w:rFonts w:cs="Miriam" w:hint="cs"/>
                      <w:sz w:val="18"/>
                      <w:szCs w:val="18"/>
                      <w:rtl/>
                      <w:lang w:eastAsia="en-US"/>
                    </w:rPr>
                    <w:t>ין</w:t>
                  </w:r>
                </w:p>
                <w:p w14:paraId="72143870"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p w14:paraId="0CC61FD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42) תשס"ד-2003</w:t>
                  </w:r>
                </w:p>
              </w:txbxContent>
            </v:textbox>
            <w10:anchorlock/>
          </v:rect>
        </w:pict>
      </w:r>
      <w:r>
        <w:rPr>
          <w:rStyle w:val="big-number"/>
          <w:rtl/>
          <w:lang w:eastAsia="en-US"/>
        </w:rPr>
        <w:t>489.</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פסק דין יבוצע עם היותו פסק דין חלוט; אולם פסק דין המטיל עונש מאסר, מחבוש או ריתוק למחנה או לאניה יבוצע עם קריאתו. והוא כשבית הדין שהטיל את העונש, לא הורה הוראה אחרת בענין זה</w:t>
      </w:r>
      <w:r>
        <w:rPr>
          <w:rStyle w:val="default"/>
          <w:rFonts w:cs="FrankRuehl"/>
          <w:rtl/>
          <w:lang w:eastAsia="en-US"/>
        </w:rPr>
        <w:t>.</w:t>
      </w:r>
    </w:p>
    <w:p w14:paraId="11F852CC" w14:textId="77777777" w:rsidR="008D4784" w:rsidRDefault="008D4784">
      <w:pPr>
        <w:pStyle w:val="P00"/>
        <w:spacing w:before="72"/>
        <w:ind w:left="0" w:right="1134"/>
        <w:rPr>
          <w:rStyle w:val="default"/>
          <w:rFonts w:cs="FrankRuehl"/>
          <w:rtl/>
          <w:lang w:eastAsia="en-US"/>
        </w:rPr>
      </w:pPr>
      <w:r>
        <w:rPr>
          <w:lang w:val="he-IL"/>
        </w:rPr>
        <w:pict w14:anchorId="4F91A894">
          <v:rect id="_x0000_s2720" style="position:absolute;left:0;text-align:left;margin-left:464.5pt;margin-top:8.05pt;width:75.05pt;height:35.65pt;z-index:251763200" o:allowincell="f" filled="f" stroked="f" strokecolor="lime" strokeweight=".25pt">
            <v:textbox inset="0,0,0,0">
              <w:txbxContent>
                <w:p w14:paraId="19F1C94B"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23) </w:t>
                  </w:r>
                  <w:r>
                    <w:rPr>
                      <w:rFonts w:cs="Miriam"/>
                      <w:sz w:val="18"/>
                      <w:szCs w:val="18"/>
                      <w:rtl/>
                      <w:lang w:eastAsia="en-US"/>
                    </w:rPr>
                    <w:br/>
                  </w:r>
                  <w:r>
                    <w:rPr>
                      <w:rFonts w:cs="Miriam" w:hint="cs"/>
                      <w:sz w:val="18"/>
                      <w:szCs w:val="18"/>
                      <w:rtl/>
                      <w:lang w:eastAsia="en-US"/>
                    </w:rPr>
                    <w:t>תשנ"ג-1993</w:t>
                  </w:r>
                </w:p>
                <w:p w14:paraId="6BC4071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42) תשס"ד-2003</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הוג</w:t>
      </w:r>
      <w:r>
        <w:rPr>
          <w:rStyle w:val="default"/>
          <w:rFonts w:cs="FrankRuehl"/>
          <w:rtl/>
          <w:lang w:eastAsia="en-US"/>
        </w:rPr>
        <w:t>ש</w:t>
      </w:r>
      <w:r>
        <w:rPr>
          <w:rStyle w:val="default"/>
          <w:rFonts w:cs="FrankRuehl" w:hint="cs"/>
          <w:rtl/>
          <w:lang w:eastAsia="en-US"/>
        </w:rPr>
        <w:t xml:space="preserve"> ערעור, תהיה הסמכות להורות כאמור בסעיף קטן (א) נתונה לשופט צבאי משפטאי של בית הדין הצבאי לערעורים; ואולם אם סירב בית הדין של הערכאה הראשונה למעט בית הדין הצבאי לתעבורה ליתן הוראה כאמור, תהא הסמכות נתונה למותב בית הדין הצבאי לערעורים שבפניו יידון הערעור.</w:t>
      </w:r>
    </w:p>
    <w:p w14:paraId="7E8D23D0" w14:textId="77777777" w:rsidR="008D4784" w:rsidRDefault="008D4784">
      <w:pPr>
        <w:pStyle w:val="P00"/>
        <w:spacing w:before="72"/>
        <w:ind w:left="0" w:right="1134"/>
        <w:rPr>
          <w:rStyle w:val="default"/>
          <w:rFonts w:cs="FrankRuehl" w:hint="cs"/>
          <w:rtl/>
          <w:lang w:eastAsia="en-US"/>
        </w:rPr>
      </w:pPr>
      <w:r>
        <w:rPr>
          <w:lang w:val="he-IL"/>
        </w:rPr>
        <w:pict w14:anchorId="21FD21E4">
          <v:rect id="_x0000_s2721" style="position:absolute;left:0;text-align:left;margin-left:464.5pt;margin-top:4.9pt;width:75.05pt;height:16pt;z-index:251764224" filled="f" stroked="f" strokecolor="lime" strokeweight=".25pt">
            <v:textbox inset="0,0,0,0">
              <w:txbxContent>
                <w:p w14:paraId="00F106EA"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42) תשס"ד-2003</w:t>
                  </w:r>
                </w:p>
              </w:txbxContent>
            </v:textbox>
            <w10:anchorlock/>
          </v:rect>
        </w:pict>
      </w:r>
      <w:r>
        <w:rPr>
          <w:rFonts w:cs="FrankRuehl"/>
          <w:sz w:val="26"/>
          <w:rtl/>
          <w:lang w:eastAsia="en-US"/>
        </w:rPr>
        <w:tab/>
      </w:r>
      <w:r>
        <w:rPr>
          <w:rStyle w:val="default"/>
          <w:rFonts w:cs="FrankRuehl"/>
          <w:rtl/>
          <w:lang w:eastAsia="en-US"/>
        </w:rPr>
        <w:t xml:space="preserve"> (</w:t>
      </w:r>
      <w:r>
        <w:rPr>
          <w:rStyle w:val="default"/>
          <w:rFonts w:cs="FrankRuehl" w:hint="cs"/>
          <w:rtl/>
          <w:lang w:eastAsia="en-US"/>
        </w:rPr>
        <w:t>ג) הוראות סעיף קטן (א) יחולו גם לענין פסק דין שניתן בערעור בבית הדין הצבאי לערעורים; ואולם אין בהוראות אלה כדי לגרוע מהוראות סעיפים 440ט(ו) ו-441(א2).</w:t>
      </w:r>
    </w:p>
    <w:p w14:paraId="07A3DC4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72" w:name="Rov998"/>
      <w:r w:rsidRPr="00A32FC5">
        <w:rPr>
          <w:rStyle w:val="default"/>
          <w:rFonts w:cs="FrankRuehl" w:hint="cs"/>
          <w:vanish/>
          <w:color w:val="FF0000"/>
          <w:szCs w:val="20"/>
          <w:shd w:val="clear" w:color="auto" w:fill="FFFF99"/>
          <w:rtl/>
          <w:lang w:eastAsia="en-US"/>
        </w:rPr>
        <w:t>מיום 31.10.1964</w:t>
      </w:r>
    </w:p>
    <w:p w14:paraId="3445362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5E3A504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28" w:history="1">
        <w:r w:rsidRPr="00A32FC5">
          <w:rPr>
            <w:rStyle w:val="Hyperlink"/>
            <w:rFonts w:cs="FrankRuehl" w:hint="cs"/>
            <w:vanish/>
            <w:szCs w:val="20"/>
            <w:shd w:val="clear" w:color="auto" w:fill="FFFF99"/>
            <w:rtl/>
            <w:lang w:eastAsia="en-US"/>
          </w:rPr>
          <w:t>ס"ח ת</w:t>
        </w:r>
        <w:r w:rsidRPr="00A32FC5">
          <w:rPr>
            <w:rStyle w:val="Hyperlink"/>
            <w:rFonts w:cs="FrankRuehl" w:hint="cs"/>
            <w:vanish/>
            <w:szCs w:val="20"/>
            <w:shd w:val="clear" w:color="auto" w:fill="FFFF99"/>
            <w:rtl/>
            <w:lang w:eastAsia="en-US"/>
          </w:rPr>
          <w:t>ש</w:t>
        </w:r>
        <w:r w:rsidRPr="00A32FC5">
          <w:rPr>
            <w:rStyle w:val="Hyperlink"/>
            <w:rFonts w:cs="FrankRuehl" w:hint="cs"/>
            <w:vanish/>
            <w:szCs w:val="20"/>
            <w:shd w:val="clear" w:color="auto" w:fill="FFFF99"/>
            <w:rtl/>
            <w:lang w:eastAsia="en-US"/>
          </w:rPr>
          <w:t>כ"ד מס' 432</w:t>
        </w:r>
      </w:hyperlink>
      <w:r w:rsidRPr="00A32FC5">
        <w:rPr>
          <w:rFonts w:cs="FrankRuehl" w:hint="cs"/>
          <w:vanish/>
          <w:szCs w:val="20"/>
          <w:shd w:val="clear" w:color="auto" w:fill="FFFF99"/>
          <w:rtl/>
          <w:lang w:eastAsia="en-US"/>
        </w:rPr>
        <w:t xml:space="preserve"> מיום 31.7.1964 עמ' 162 (</w:t>
      </w:r>
      <w:hyperlink r:id="rId1229"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7E2687C9"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hint="cs"/>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ab/>
        <w:t xml:space="preserve">פסק דין מרשיע לא יבוצע כל עוד לא ניתנה לגבי גזר הדין החלטת הרשות המאשרת לפי סעיף 442, אלא אם הורה בית הדין הוראה אחרת; אולם פסק דין המטיל עונש מאסר, מחבוש או ריתוק למחנה או לאניה יבוצע עם קריאתו. </w:t>
      </w:r>
      <w:r w:rsidRPr="00A32FC5">
        <w:rPr>
          <w:rStyle w:val="default"/>
          <w:rFonts w:cs="FrankRuehl" w:hint="cs"/>
          <w:vanish/>
          <w:sz w:val="22"/>
          <w:szCs w:val="22"/>
          <w:u w:val="single"/>
          <w:shd w:val="clear" w:color="auto" w:fill="FFFF99"/>
          <w:rtl/>
          <w:lang w:eastAsia="en-US"/>
        </w:rPr>
        <w:t>והוא כשבית הדין שהטיל את העונש, או הרשות המאשרת, לא הורו הוראה אחרת בענין זה</w:t>
      </w:r>
      <w:r w:rsidRPr="00A32FC5">
        <w:rPr>
          <w:rStyle w:val="default"/>
          <w:rFonts w:cs="FrankRuehl"/>
          <w:vanish/>
          <w:sz w:val="22"/>
          <w:szCs w:val="22"/>
          <w:u w:val="single"/>
          <w:shd w:val="clear" w:color="auto" w:fill="FFFF99"/>
          <w:rtl/>
          <w:lang w:eastAsia="en-US"/>
        </w:rPr>
        <w:t>.</w:t>
      </w:r>
    </w:p>
    <w:p w14:paraId="27341B9D"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514179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31.10.1975</w:t>
      </w:r>
    </w:p>
    <w:p w14:paraId="3EDA1FF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51087F2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30"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203 (</w:t>
      </w:r>
      <w:hyperlink r:id="rId1231"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4E03A947"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קטן 489(ג)</w:t>
      </w:r>
    </w:p>
    <w:p w14:paraId="7D81F104"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D0819B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3.3.1983</w:t>
      </w:r>
    </w:p>
    <w:p w14:paraId="3ACE833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16</w:t>
      </w:r>
    </w:p>
    <w:p w14:paraId="1F8D1F8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32" w:history="1">
        <w:r w:rsidRPr="00A32FC5">
          <w:rPr>
            <w:rStyle w:val="Hyperlink"/>
            <w:rFonts w:cs="FrankRuehl" w:hint="cs"/>
            <w:vanish/>
            <w:szCs w:val="20"/>
            <w:shd w:val="clear" w:color="auto" w:fill="FFFF99"/>
            <w:rtl/>
            <w:lang w:eastAsia="en-US"/>
          </w:rPr>
          <w:t>ס"ח תש</w:t>
        </w:r>
        <w:r w:rsidRPr="00A32FC5">
          <w:rPr>
            <w:rStyle w:val="Hyperlink"/>
            <w:rFonts w:cs="FrankRuehl" w:hint="cs"/>
            <w:vanish/>
            <w:szCs w:val="20"/>
            <w:shd w:val="clear" w:color="auto" w:fill="FFFF99"/>
            <w:rtl/>
            <w:lang w:eastAsia="en-US"/>
          </w:rPr>
          <w:t>מ</w:t>
        </w:r>
        <w:r w:rsidRPr="00A32FC5">
          <w:rPr>
            <w:rStyle w:val="Hyperlink"/>
            <w:rFonts w:cs="FrankRuehl" w:hint="cs"/>
            <w:vanish/>
            <w:szCs w:val="20"/>
            <w:shd w:val="clear" w:color="auto" w:fill="FFFF99"/>
            <w:rtl/>
            <w:lang w:eastAsia="en-US"/>
          </w:rPr>
          <w:t>"ג מס' 1076</w:t>
        </w:r>
      </w:hyperlink>
      <w:r w:rsidRPr="00A32FC5">
        <w:rPr>
          <w:rFonts w:cs="FrankRuehl" w:hint="cs"/>
          <w:vanish/>
          <w:szCs w:val="20"/>
          <w:shd w:val="clear" w:color="auto" w:fill="FFFF99"/>
          <w:rtl/>
          <w:lang w:eastAsia="en-US"/>
        </w:rPr>
        <w:t xml:space="preserve"> מיום 3.3.1983 עמ' 44 (</w:t>
      </w:r>
      <w:hyperlink r:id="rId1233" w:history="1">
        <w:r w:rsidRPr="00A32FC5">
          <w:rPr>
            <w:rStyle w:val="Hyperlink"/>
            <w:rFonts w:cs="FrankRuehl" w:hint="cs"/>
            <w:vanish/>
            <w:szCs w:val="20"/>
            <w:shd w:val="clear" w:color="auto" w:fill="FFFF99"/>
            <w:rtl/>
            <w:lang w:eastAsia="en-US"/>
          </w:rPr>
          <w:t>ה"ח 1601</w:t>
        </w:r>
      </w:hyperlink>
      <w:r w:rsidRPr="00A32FC5">
        <w:rPr>
          <w:rFonts w:cs="FrankRuehl" w:hint="cs"/>
          <w:vanish/>
          <w:szCs w:val="20"/>
          <w:shd w:val="clear" w:color="auto" w:fill="FFFF99"/>
          <w:rtl/>
          <w:lang w:eastAsia="en-US"/>
        </w:rPr>
        <w:t>)</w:t>
      </w:r>
    </w:p>
    <w:p w14:paraId="03FEBD75"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קטן 489(ב)</w:t>
      </w:r>
    </w:p>
    <w:p w14:paraId="5EB6F550"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BEDE6AA"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Cs w:val="20"/>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פסק דין לפי סעיפים 386 או 387 יבוצע מיד עם קריאתו.</w:t>
      </w:r>
    </w:p>
    <w:p w14:paraId="60B6D11C" w14:textId="77777777" w:rsidR="008D4784" w:rsidRPr="00A32FC5" w:rsidRDefault="008D4784">
      <w:pPr>
        <w:pStyle w:val="P00"/>
        <w:spacing w:before="0"/>
        <w:ind w:left="0" w:right="1134"/>
        <w:rPr>
          <w:rFonts w:cs="FrankRuehl" w:hint="cs"/>
          <w:vanish/>
          <w:szCs w:val="20"/>
          <w:shd w:val="clear" w:color="auto" w:fill="FFFF99"/>
          <w:rtl/>
          <w:lang w:eastAsia="en-US"/>
        </w:rPr>
      </w:pPr>
    </w:p>
    <w:p w14:paraId="608118B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4.2.1993</w:t>
      </w:r>
    </w:p>
    <w:p w14:paraId="539DA30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61853EF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34" w:history="1">
        <w:r w:rsidRPr="00A32FC5">
          <w:rPr>
            <w:rStyle w:val="Hyperlink"/>
            <w:rFonts w:cs="FrankRuehl" w:hint="cs"/>
            <w:vanish/>
            <w:szCs w:val="20"/>
            <w:shd w:val="clear" w:color="auto" w:fill="FFFF99"/>
            <w:rtl/>
            <w:lang w:eastAsia="en-US"/>
          </w:rPr>
          <w:t>ס"ח תשנ"ג מס'</w:t>
        </w:r>
        <w:r w:rsidRPr="00A32FC5">
          <w:rPr>
            <w:rStyle w:val="Hyperlink"/>
            <w:rFonts w:cs="FrankRuehl" w:hint="cs"/>
            <w:vanish/>
            <w:szCs w:val="20"/>
            <w:shd w:val="clear" w:color="auto" w:fill="FFFF99"/>
            <w:rtl/>
            <w:lang w:eastAsia="en-US"/>
          </w:rPr>
          <w:t xml:space="preserve"> </w:t>
        </w:r>
        <w:r w:rsidRPr="00A32FC5">
          <w:rPr>
            <w:rStyle w:val="Hyperlink"/>
            <w:rFonts w:cs="FrankRuehl" w:hint="cs"/>
            <w:vanish/>
            <w:szCs w:val="20"/>
            <w:shd w:val="clear" w:color="auto" w:fill="FFFF99"/>
            <w:rtl/>
            <w:lang w:eastAsia="en-US"/>
          </w:rPr>
          <w:t>1411</w:t>
        </w:r>
      </w:hyperlink>
      <w:r w:rsidRPr="00A32FC5">
        <w:rPr>
          <w:rFonts w:cs="FrankRuehl" w:hint="cs"/>
          <w:vanish/>
          <w:szCs w:val="20"/>
          <w:shd w:val="clear" w:color="auto" w:fill="FFFF99"/>
          <w:rtl/>
          <w:lang w:eastAsia="en-US"/>
        </w:rPr>
        <w:t xml:space="preserve"> מיום 4.2.1993 עמ' 53 (</w:t>
      </w:r>
      <w:hyperlink r:id="rId1235"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1236"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1237"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1238"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4FCDF66E" w14:textId="77777777" w:rsidR="008D4784" w:rsidRPr="00A32FC5" w:rsidRDefault="008D4784">
      <w:pPr>
        <w:pStyle w:val="P00"/>
        <w:ind w:left="0" w:right="1134"/>
        <w:rPr>
          <w:rStyle w:val="default"/>
          <w:rFonts w:cs="FrankRuehl" w:hint="cs"/>
          <w:vanish/>
          <w:sz w:val="22"/>
          <w:szCs w:val="22"/>
          <w:u w:val="single"/>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hint="cs"/>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ab/>
        <w:t>הוג</w:t>
      </w:r>
      <w:r w:rsidRPr="00A32FC5">
        <w:rPr>
          <w:rStyle w:val="default"/>
          <w:rFonts w:cs="FrankRuehl"/>
          <w:vanish/>
          <w:sz w:val="22"/>
          <w:szCs w:val="22"/>
          <w:u w:val="single"/>
          <w:shd w:val="clear" w:color="auto" w:fill="FFFF99"/>
          <w:rtl/>
          <w:lang w:eastAsia="en-US"/>
        </w:rPr>
        <w:t>ש</w:t>
      </w:r>
      <w:r w:rsidRPr="00A32FC5">
        <w:rPr>
          <w:rStyle w:val="default"/>
          <w:rFonts w:cs="FrankRuehl" w:hint="cs"/>
          <w:vanish/>
          <w:sz w:val="22"/>
          <w:szCs w:val="22"/>
          <w:u w:val="single"/>
          <w:shd w:val="clear" w:color="auto" w:fill="FFFF99"/>
          <w:rtl/>
          <w:lang w:eastAsia="en-US"/>
        </w:rPr>
        <w:t xml:space="preserve"> ערעור, תהיה הסמכות להורות כאמור בסעיף קטן (א) נתונה גם לשופט צבאי משפטאי של בית הדין הצבאי לערעורים; ואולם אם סירב בית הדין של הערכאה הראשונה ליתן הוראה כאמור, תהא הסמכות נתונה למותב בית הדין הצבאי לערעורים שבפניו יידון הערעור.</w:t>
      </w:r>
    </w:p>
    <w:p w14:paraId="2B73AC3C"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(ג)</w:t>
      </w:r>
      <w:r w:rsidRPr="00A32FC5">
        <w:rPr>
          <w:rStyle w:val="default"/>
          <w:rFonts w:cs="FrankRuehl" w:hint="cs"/>
          <w:vanish/>
          <w:sz w:val="22"/>
          <w:szCs w:val="22"/>
          <w:shd w:val="clear" w:color="auto" w:fill="FFFF99"/>
          <w:rtl/>
          <w:lang w:eastAsia="en-US"/>
        </w:rPr>
        <w:tab/>
        <w:t>בביצוע פסק דין מרשיע שניתן בבית דין צבאי לתעבורה יחולו הוראות אלה:</w:t>
      </w:r>
    </w:p>
    <w:p w14:paraId="0FA33E36" w14:textId="77777777" w:rsidR="008D4784" w:rsidRPr="00A32FC5" w:rsidRDefault="008D4784">
      <w:pPr>
        <w:pStyle w:val="P00"/>
        <w:spacing w:before="0"/>
        <w:ind w:left="1021"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(1)</w:t>
      </w:r>
      <w:r w:rsidRPr="00A32FC5">
        <w:rPr>
          <w:rStyle w:val="default"/>
          <w:rFonts w:cs="FrankRuehl" w:hint="cs"/>
          <w:vanish/>
          <w:sz w:val="22"/>
          <w:szCs w:val="22"/>
          <w:shd w:val="clear" w:color="auto" w:fill="FFFF99"/>
          <w:rtl/>
          <w:lang w:eastAsia="en-US"/>
        </w:rPr>
        <w:tab/>
        <w:t>פסק הדין יבוצע עם היותו חלוט;</w:t>
      </w:r>
    </w:p>
    <w:p w14:paraId="04964AE1" w14:textId="77777777" w:rsidR="008D4784" w:rsidRPr="00A32FC5" w:rsidRDefault="008D4784">
      <w:pPr>
        <w:pStyle w:val="P00"/>
        <w:spacing w:before="0"/>
        <w:ind w:left="1021"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(2)</w:t>
      </w:r>
      <w:r w:rsidRPr="00A32FC5">
        <w:rPr>
          <w:rStyle w:val="default"/>
          <w:rFonts w:cs="FrankRuehl" w:hint="cs"/>
          <w:vanish/>
          <w:sz w:val="22"/>
          <w:szCs w:val="22"/>
          <w:shd w:val="clear" w:color="auto" w:fill="FFFF99"/>
          <w:rtl/>
          <w:lang w:eastAsia="en-US"/>
        </w:rPr>
        <w:tab/>
        <w:t xml:space="preserve">על אף האמור בפסקה (1)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פסק דין המטיל מאסר יבוצע עם קריאתו ופסק דין המטיל מחבוש או ריתוק למחנה או לאניה יבוצע עם קריאתו, אך לא לפני שהגיע לידיעת מפקדו של הנשפט, והכל כשבית הדין </w:t>
      </w:r>
      <w:r w:rsidRPr="00A32FC5">
        <w:rPr>
          <w:rStyle w:val="default"/>
          <w:rFonts w:cs="FrankRuehl" w:hint="cs"/>
          <w:strike/>
          <w:vanish/>
          <w:sz w:val="22"/>
          <w:szCs w:val="22"/>
          <w:shd w:val="clear" w:color="auto" w:fill="FFFF99"/>
          <w:rtl/>
          <w:lang w:eastAsia="en-US"/>
        </w:rPr>
        <w:t>או ראש המחוז השיפוטי לא הורו הוראה אחרת בענין זה</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 xml:space="preserve">ואם הוגש ערעור, שופט צבאי משפטאי של בית הדין הצבאי לערעורים, או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בין אם הוגש ערעור ובין אם לאו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ראש המחוז השיפוטי, לא הורו אחרת בענין זה</w:t>
      </w:r>
      <w:r w:rsidRPr="00A32FC5">
        <w:rPr>
          <w:rStyle w:val="default"/>
          <w:rFonts w:cs="FrankRuehl" w:hint="cs"/>
          <w:vanish/>
          <w:sz w:val="22"/>
          <w:szCs w:val="22"/>
          <w:shd w:val="clear" w:color="auto" w:fill="FFFF99"/>
          <w:rtl/>
          <w:lang w:eastAsia="en-US"/>
        </w:rPr>
        <w:t>.</w:t>
      </w:r>
    </w:p>
    <w:p w14:paraId="14C34221" w14:textId="77777777" w:rsidR="008D4784" w:rsidRPr="00A32FC5" w:rsidRDefault="008D4784">
      <w:pPr>
        <w:pStyle w:val="P00"/>
        <w:spacing w:before="0"/>
        <w:ind w:left="0" w:right="1134"/>
        <w:rPr>
          <w:rFonts w:cs="FrankRuehl" w:hint="cs"/>
          <w:vanish/>
          <w:szCs w:val="20"/>
          <w:shd w:val="clear" w:color="auto" w:fill="FFFF99"/>
          <w:rtl/>
          <w:lang w:eastAsia="en-US"/>
        </w:rPr>
      </w:pPr>
    </w:p>
    <w:p w14:paraId="21CC9BC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4181903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228757A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39"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12 (</w:t>
      </w:r>
      <w:hyperlink r:id="rId1240"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3D3AF6FD"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(א)</w:t>
      </w: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פסק דין מרשיע לא יבוצע כל עוד לא ניתנה לגבי גזר הדין החלטת הרשות המאשרת לפי סעיף 442, אלא אם הורה בית הדין הוראה אחרת</w:t>
      </w:r>
      <w:r w:rsidRPr="00A32FC5">
        <w:rPr>
          <w:rStyle w:val="default"/>
          <w:rFonts w:cs="FrankRuehl" w:hint="cs"/>
          <w:vanish/>
          <w:sz w:val="22"/>
          <w:szCs w:val="22"/>
          <w:u w:val="single"/>
          <w:shd w:val="clear" w:color="auto" w:fill="FFFF99"/>
          <w:rtl/>
          <w:lang w:eastAsia="en-US"/>
        </w:rPr>
        <w:t xml:space="preserve"> פסק דין יבוצע עם היותו פסק דין חלוט</w:t>
      </w:r>
      <w:r w:rsidRPr="00A32FC5">
        <w:rPr>
          <w:rStyle w:val="default"/>
          <w:rFonts w:cs="FrankRuehl" w:hint="cs"/>
          <w:vanish/>
          <w:sz w:val="22"/>
          <w:szCs w:val="22"/>
          <w:shd w:val="clear" w:color="auto" w:fill="FFFF99"/>
          <w:rtl/>
          <w:lang w:eastAsia="en-US"/>
        </w:rPr>
        <w:t xml:space="preserve">; אולם פסק דין המטיל עונש מאסר, מחבוש או ריתוק למחנה או לאניה יבוצע עם קריאתו. והוא כשבית הדין שהטיל את העונש, </w:t>
      </w:r>
      <w:r w:rsidRPr="00A32FC5">
        <w:rPr>
          <w:rStyle w:val="default"/>
          <w:rFonts w:cs="FrankRuehl" w:hint="cs"/>
          <w:strike/>
          <w:vanish/>
          <w:sz w:val="22"/>
          <w:szCs w:val="22"/>
          <w:shd w:val="clear" w:color="auto" w:fill="FFFF99"/>
          <w:rtl/>
          <w:lang w:eastAsia="en-US"/>
        </w:rPr>
        <w:t>או הרשות המאשרת, לא הורו</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לא הורה</w:t>
      </w:r>
      <w:r w:rsidRPr="00A32FC5">
        <w:rPr>
          <w:rStyle w:val="default"/>
          <w:rFonts w:cs="FrankRuehl" w:hint="cs"/>
          <w:vanish/>
          <w:sz w:val="22"/>
          <w:szCs w:val="22"/>
          <w:shd w:val="clear" w:color="auto" w:fill="FFFF99"/>
          <w:rtl/>
          <w:lang w:eastAsia="en-US"/>
        </w:rPr>
        <w:t xml:space="preserve"> הוראה אחרת בענין זה</w:t>
      </w:r>
      <w:r w:rsidRPr="00A32FC5">
        <w:rPr>
          <w:rStyle w:val="default"/>
          <w:rFonts w:cs="FrankRuehl"/>
          <w:vanish/>
          <w:sz w:val="22"/>
          <w:szCs w:val="22"/>
          <w:shd w:val="clear" w:color="auto" w:fill="FFFF99"/>
          <w:rtl/>
          <w:lang w:eastAsia="en-US"/>
        </w:rPr>
        <w:t>.</w:t>
      </w:r>
    </w:p>
    <w:p w14:paraId="1A2226C6"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(ב)</w:t>
      </w:r>
      <w:r w:rsidRPr="00A32FC5">
        <w:rPr>
          <w:rStyle w:val="default"/>
          <w:rFonts w:cs="FrankRuehl" w:hint="cs"/>
          <w:vanish/>
          <w:sz w:val="22"/>
          <w:szCs w:val="22"/>
          <w:shd w:val="clear" w:color="auto" w:fill="FFFF99"/>
          <w:rtl/>
          <w:lang w:eastAsia="en-US"/>
        </w:rPr>
        <w:tab/>
        <w:t>הוג</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 xml:space="preserve"> ערעור, תהיה הסמכות להורות כאמור בסעיף קטן (א) נתונה </w:t>
      </w:r>
      <w:r w:rsidRPr="00A32FC5">
        <w:rPr>
          <w:rStyle w:val="default"/>
          <w:rFonts w:cs="FrankRuehl" w:hint="cs"/>
          <w:strike/>
          <w:vanish/>
          <w:sz w:val="22"/>
          <w:szCs w:val="22"/>
          <w:shd w:val="clear" w:color="auto" w:fill="FFFF99"/>
          <w:rtl/>
          <w:lang w:eastAsia="en-US"/>
        </w:rPr>
        <w:t>גם</w:t>
      </w:r>
      <w:r w:rsidRPr="00A32FC5">
        <w:rPr>
          <w:rStyle w:val="default"/>
          <w:rFonts w:cs="FrankRuehl" w:hint="cs"/>
          <w:vanish/>
          <w:sz w:val="22"/>
          <w:szCs w:val="22"/>
          <w:shd w:val="clear" w:color="auto" w:fill="FFFF99"/>
          <w:rtl/>
          <w:lang w:eastAsia="en-US"/>
        </w:rPr>
        <w:t xml:space="preserve"> לשופט צבאי משפטאי של בית הדין הצבאי לערעורים; ואולם אם סירב בית הדין של הערכאה הראשונה </w:t>
      </w:r>
      <w:r w:rsidRPr="00A32FC5">
        <w:rPr>
          <w:rStyle w:val="default"/>
          <w:rFonts w:cs="FrankRuehl" w:hint="cs"/>
          <w:vanish/>
          <w:sz w:val="22"/>
          <w:szCs w:val="22"/>
          <w:u w:val="single"/>
          <w:shd w:val="clear" w:color="auto" w:fill="FFFF99"/>
          <w:rtl/>
          <w:lang w:eastAsia="en-US"/>
        </w:rPr>
        <w:t>למעט בית הדין הצבאי לתעבורה</w:t>
      </w:r>
      <w:r w:rsidRPr="00A32FC5">
        <w:rPr>
          <w:rStyle w:val="default"/>
          <w:rFonts w:cs="FrankRuehl" w:hint="cs"/>
          <w:vanish/>
          <w:sz w:val="22"/>
          <w:szCs w:val="22"/>
          <w:shd w:val="clear" w:color="auto" w:fill="FFFF99"/>
          <w:rtl/>
          <w:lang w:eastAsia="en-US"/>
        </w:rPr>
        <w:t xml:space="preserve"> ליתן הוראה כאמור, תהא הסמכות נתונה למותב בית הדין הצבאי לערעורים שבפניו יידון הערעור.</w:t>
      </w:r>
    </w:p>
    <w:p w14:paraId="2B362BC2"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(ג)</w:t>
      </w:r>
      <w:r w:rsidRPr="00A32FC5">
        <w:rPr>
          <w:rStyle w:val="default"/>
          <w:rFonts w:cs="FrankRuehl" w:hint="cs"/>
          <w:strike/>
          <w:vanish/>
          <w:sz w:val="22"/>
          <w:szCs w:val="22"/>
          <w:shd w:val="clear" w:color="auto" w:fill="FFFF99"/>
          <w:rtl/>
          <w:lang w:eastAsia="en-US"/>
        </w:rPr>
        <w:tab/>
        <w:t>בביצוע פסק דין מרשיע שניתן בבית דין צבאי לתעבורה יחולו הוראות אלה:</w:t>
      </w:r>
    </w:p>
    <w:p w14:paraId="5839834C"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w:t>
      </w:r>
      <w:r w:rsidRPr="00A32FC5">
        <w:rPr>
          <w:rStyle w:val="default"/>
          <w:rFonts w:cs="FrankRuehl" w:hint="cs"/>
          <w:strike/>
          <w:vanish/>
          <w:sz w:val="22"/>
          <w:szCs w:val="22"/>
          <w:shd w:val="clear" w:color="auto" w:fill="FFFF99"/>
          <w:rtl/>
          <w:lang w:eastAsia="en-US"/>
        </w:rPr>
        <w:tab/>
        <w:t>פסק הדין יבוצע עם היותו חלוט;</w:t>
      </w:r>
    </w:p>
    <w:p w14:paraId="316EE1F0"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(2)</w:t>
      </w:r>
      <w:r w:rsidRPr="00A32FC5">
        <w:rPr>
          <w:rStyle w:val="default"/>
          <w:rFonts w:cs="FrankRuehl" w:hint="cs"/>
          <w:strike/>
          <w:vanish/>
          <w:sz w:val="22"/>
          <w:szCs w:val="22"/>
          <w:shd w:val="clear" w:color="auto" w:fill="FFFF99"/>
          <w:rtl/>
          <w:lang w:eastAsia="en-US"/>
        </w:rPr>
        <w:tab/>
        <w:t xml:space="preserve">על אף האמור בפסקה (1)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פסק דין המטיל מאסר יבוצע עם קריאתו ופסק דין המטיל מחבוש או ריתוק למחנה או לאניה יבוצע עם קריאתו, אך לא לפני שהגיע לידיעת מפקדו של הנשפט, והכל כשבית הדין ואם הוגש ערעור, שופט צבאי משפטאי של בית הדין הצבאי לערעורים, או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בין אם הוגש ערעור ובין אם לאו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ראש המחוז השיפוטי, לא הורו אחרת בענין זה.</w:t>
      </w:r>
    </w:p>
    <w:p w14:paraId="05DE7A2D" w14:textId="77777777" w:rsidR="008D4784" w:rsidRDefault="008D4784">
      <w:pPr>
        <w:pStyle w:val="P00"/>
        <w:spacing w:before="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(ג)</w:t>
      </w:r>
      <w:r w:rsidRPr="00A32FC5">
        <w:rPr>
          <w:rStyle w:val="default"/>
          <w:rFonts w:cs="FrankRuehl" w:hint="cs"/>
          <w:vanish/>
          <w:sz w:val="22"/>
          <w:szCs w:val="22"/>
          <w:u w:val="single"/>
          <w:shd w:val="clear" w:color="auto" w:fill="FFFF99"/>
          <w:rtl/>
          <w:lang w:eastAsia="en-US"/>
        </w:rPr>
        <w:tab/>
        <w:t>הוראות סעיף קטן (א) יחולו גם לענין פסק דין שניתן בערעור בבית הדין הצבאי לערעורים; ואולם אין בהוראות אלה כדי לגרוע מהוראות סעיפים 440ט(ו) ו-441(א2).</w:t>
      </w:r>
      <w:bookmarkEnd w:id="972"/>
    </w:p>
    <w:p w14:paraId="4301B67C" w14:textId="77777777" w:rsidR="008D4784" w:rsidRDefault="008D4784">
      <w:pPr>
        <w:pStyle w:val="P00"/>
        <w:spacing w:before="72"/>
        <w:ind w:left="0" w:right="1134"/>
        <w:rPr>
          <w:rStyle w:val="default"/>
          <w:rFonts w:cs="FrankRuehl" w:hint="cs"/>
          <w:rtl/>
          <w:lang w:eastAsia="en-US"/>
        </w:rPr>
      </w:pPr>
      <w:bookmarkStart w:id="973" w:name="Seif508"/>
      <w:bookmarkEnd w:id="973"/>
      <w:r>
        <w:rPr>
          <w:lang w:val="he-IL"/>
        </w:rPr>
        <w:pict w14:anchorId="0709DF6E">
          <v:rect id="_x0000_s2723" style="position:absolute;left:0;text-align:left;margin-left:464.5pt;margin-top:8.05pt;width:75.05pt;height:51.25pt;z-index:251765248" o:allowincell="f" filled="f" stroked="f" strokecolor="lime" strokeweight=".25pt">
            <v:textbox style="mso-next-textbox:#_x0000_s2723" inset="0,0,0,0">
              <w:txbxContent>
                <w:p w14:paraId="3D1D5B1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חיל</w:t>
                  </w:r>
                  <w:r>
                    <w:rPr>
                      <w:rFonts w:cs="Miriam"/>
                      <w:sz w:val="18"/>
                      <w:szCs w:val="18"/>
                      <w:rtl/>
                      <w:lang w:eastAsia="en-US"/>
                    </w:rPr>
                    <w:t>ת</w:t>
                  </w:r>
                  <w:r>
                    <w:rPr>
                      <w:rFonts w:cs="Miriam" w:hint="cs"/>
                      <w:sz w:val="18"/>
                      <w:szCs w:val="18"/>
                      <w:rtl/>
                      <w:lang w:eastAsia="en-US"/>
                    </w:rPr>
                    <w:t xml:space="preserve"> פסילה </w:t>
                  </w:r>
                  <w:r>
                    <w:rPr>
                      <w:rFonts w:cs="Miriam"/>
                      <w:sz w:val="18"/>
                      <w:szCs w:val="18"/>
                      <w:rtl/>
                      <w:lang w:eastAsia="en-US"/>
                    </w:rPr>
                    <w:t>ו</w:t>
                  </w:r>
                  <w:r>
                    <w:rPr>
                      <w:rFonts w:cs="Miriam" w:hint="cs"/>
                      <w:sz w:val="18"/>
                      <w:szCs w:val="18"/>
                      <w:rtl/>
                      <w:lang w:eastAsia="en-US"/>
                    </w:rPr>
                    <w:t>תקו</w:t>
                  </w:r>
                  <w:r>
                    <w:rPr>
                      <w:rFonts w:cs="Miriam"/>
                      <w:sz w:val="18"/>
                      <w:szCs w:val="18"/>
                      <w:rtl/>
                      <w:lang w:eastAsia="en-US"/>
                    </w:rPr>
                    <w:t>פ</w:t>
                  </w:r>
                  <w:r>
                    <w:rPr>
                      <w:rFonts w:cs="Miriam" w:hint="cs"/>
                      <w:sz w:val="18"/>
                      <w:szCs w:val="18"/>
                      <w:rtl/>
                      <w:lang w:eastAsia="en-US"/>
                    </w:rPr>
                    <w:t>תה</w:t>
                  </w:r>
                </w:p>
                <w:p w14:paraId="2A3D9B71"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8)</w:t>
                  </w:r>
                </w:p>
                <w:p w14:paraId="1880F61A"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ה</w:t>
                  </w:r>
                  <w:r>
                    <w:rPr>
                      <w:rFonts w:cs="Miriam" w:hint="cs"/>
                      <w:sz w:val="18"/>
                      <w:szCs w:val="18"/>
                      <w:rtl/>
                      <w:lang w:eastAsia="en-US"/>
                    </w:rPr>
                    <w:t>-1975</w:t>
                  </w:r>
                </w:p>
                <w:p w14:paraId="266DF1D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42) תשס"ד-2003</w:t>
                  </w:r>
                </w:p>
              </w:txbxContent>
            </v:textbox>
            <w10:anchorlock/>
          </v:rect>
        </w:pict>
      </w:r>
      <w:r>
        <w:rPr>
          <w:rStyle w:val="big-number"/>
          <w:rtl/>
          <w:lang w:eastAsia="en-US"/>
        </w:rPr>
        <w:t>489</w:t>
      </w:r>
      <w:r>
        <w:rPr>
          <w:rStyle w:val="default"/>
          <w:rFonts w:cs="FrankRuehl"/>
          <w:rtl/>
          <w:lang w:eastAsia="en-US"/>
        </w:rPr>
        <w:t>א</w:t>
      </w:r>
      <w:r>
        <w:rPr>
          <w:rStyle w:val="default"/>
          <w:rFonts w:cs="FrankRuehl" w:hint="cs"/>
          <w:rtl/>
          <w:lang w:eastAsia="en-US"/>
        </w:rPr>
        <w:t>. סעיפים 42 ו-46א לפקודת התעבורה יחולו, בשינויים המחוייבים, גם בבתי הדי</w:t>
      </w:r>
      <w:r>
        <w:rPr>
          <w:rStyle w:val="default"/>
          <w:rFonts w:cs="FrankRuehl"/>
          <w:rtl/>
          <w:lang w:eastAsia="en-US"/>
        </w:rPr>
        <w:t>ן</w:t>
      </w:r>
      <w:r>
        <w:rPr>
          <w:rStyle w:val="default"/>
          <w:rFonts w:cs="FrankRuehl" w:hint="cs"/>
          <w:rtl/>
          <w:lang w:eastAsia="en-US"/>
        </w:rPr>
        <w:t xml:space="preserve"> </w:t>
      </w:r>
      <w:r>
        <w:rPr>
          <w:rStyle w:val="default"/>
          <w:rFonts w:cs="FrankRuehl"/>
          <w:rtl/>
          <w:lang w:eastAsia="en-US"/>
        </w:rPr>
        <w:t>ה</w:t>
      </w:r>
      <w:r>
        <w:rPr>
          <w:rStyle w:val="default"/>
          <w:rFonts w:cs="FrankRuehl" w:hint="cs"/>
          <w:rtl/>
          <w:lang w:eastAsia="en-US"/>
        </w:rPr>
        <w:t>צבאיים; הסמכות להתקין תקנות לפי סעיף 42 תהיה, לענין בתי הדין הצבאיים, בידי שר הבטחון.</w:t>
      </w:r>
    </w:p>
    <w:p w14:paraId="33C29E58" w14:textId="77777777" w:rsidR="0038142E" w:rsidRDefault="0038142E">
      <w:pPr>
        <w:pStyle w:val="P00"/>
        <w:spacing w:before="72"/>
        <w:ind w:left="0" w:right="1134"/>
        <w:rPr>
          <w:rStyle w:val="default"/>
          <w:rFonts w:cs="FrankRuehl" w:hint="cs"/>
          <w:rtl/>
          <w:lang w:eastAsia="en-US"/>
        </w:rPr>
      </w:pPr>
    </w:p>
    <w:p w14:paraId="4C41740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74" w:name="Rov999"/>
      <w:r w:rsidRPr="00A32FC5">
        <w:rPr>
          <w:rStyle w:val="default"/>
          <w:rFonts w:cs="FrankRuehl" w:hint="cs"/>
          <w:vanish/>
          <w:color w:val="FF0000"/>
          <w:szCs w:val="20"/>
          <w:shd w:val="clear" w:color="auto" w:fill="FFFF99"/>
          <w:rtl/>
          <w:lang w:eastAsia="en-US"/>
        </w:rPr>
        <w:t>מיום 31.10.1975</w:t>
      </w:r>
    </w:p>
    <w:p w14:paraId="060C22A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1A99534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41"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203 (</w:t>
      </w:r>
      <w:hyperlink r:id="rId1242"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071CAE00"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489א</w:t>
      </w:r>
    </w:p>
    <w:p w14:paraId="724BFC5B" w14:textId="77777777" w:rsidR="008D4784" w:rsidRPr="00A32FC5" w:rsidRDefault="008D4784">
      <w:pPr>
        <w:pStyle w:val="P00"/>
        <w:spacing w:before="0"/>
        <w:ind w:left="0" w:right="1134"/>
        <w:rPr>
          <w:rFonts w:cs="FrankRuehl" w:hint="cs"/>
          <w:vanish/>
          <w:szCs w:val="20"/>
          <w:shd w:val="clear" w:color="auto" w:fill="FFFF99"/>
          <w:rtl/>
          <w:lang w:eastAsia="en-US"/>
        </w:rPr>
      </w:pPr>
    </w:p>
    <w:p w14:paraId="681D1E6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40242C4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46C2CDD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43"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12 (</w:t>
      </w:r>
      <w:hyperlink r:id="rId1244"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3A5ED611"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489א.</w:t>
      </w: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סעיף 42 לפקודת התעבורה יחול</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סעיפים 42 ו-46אלפקודת התעבורה יחולו</w:t>
      </w:r>
      <w:r w:rsidRPr="00A32FC5">
        <w:rPr>
          <w:rStyle w:val="default"/>
          <w:rFonts w:cs="FrankRuehl" w:hint="cs"/>
          <w:vanish/>
          <w:sz w:val="22"/>
          <w:szCs w:val="22"/>
          <w:shd w:val="clear" w:color="auto" w:fill="FFFF99"/>
          <w:rtl/>
          <w:lang w:eastAsia="en-US"/>
        </w:rPr>
        <w:t xml:space="preserve">, בשינויים המחוייבים, גם בבתי הדין הצבאיים; הסמכות להתקין תקנות </w:t>
      </w:r>
      <w:r w:rsidRPr="00A32FC5">
        <w:rPr>
          <w:rStyle w:val="default"/>
          <w:rFonts w:cs="FrankRuehl" w:hint="cs"/>
          <w:strike/>
          <w:vanish/>
          <w:sz w:val="22"/>
          <w:szCs w:val="22"/>
          <w:shd w:val="clear" w:color="auto" w:fill="FFFF99"/>
          <w:rtl/>
          <w:lang w:eastAsia="en-US"/>
        </w:rPr>
        <w:t>לפי אותו סעיף</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לפי סעיף 42</w:t>
      </w:r>
      <w:r w:rsidRPr="00A32FC5">
        <w:rPr>
          <w:rStyle w:val="default"/>
          <w:rFonts w:cs="FrankRuehl" w:hint="cs"/>
          <w:vanish/>
          <w:sz w:val="22"/>
          <w:szCs w:val="22"/>
          <w:shd w:val="clear" w:color="auto" w:fill="FFFF99"/>
          <w:rtl/>
          <w:lang w:eastAsia="en-US"/>
        </w:rPr>
        <w:t xml:space="preserve"> תהיה, לענין בתי הדין הצבאיים, בידי שר הבטחון.</w:t>
      </w:r>
      <w:bookmarkEnd w:id="974"/>
    </w:p>
    <w:p w14:paraId="63472FC7" w14:textId="77777777" w:rsidR="008D4784" w:rsidRDefault="008D4784" w:rsidP="0038142E">
      <w:pPr>
        <w:pStyle w:val="P00"/>
        <w:spacing w:before="72"/>
        <w:ind w:left="0" w:right="1134"/>
        <w:rPr>
          <w:rStyle w:val="default"/>
          <w:rFonts w:cs="FrankRuehl"/>
          <w:rtl/>
          <w:lang w:eastAsia="en-US"/>
        </w:rPr>
      </w:pPr>
      <w:bookmarkStart w:id="975" w:name="Seif509"/>
      <w:bookmarkEnd w:id="975"/>
      <w:r>
        <w:rPr>
          <w:lang w:val="he-IL"/>
        </w:rPr>
        <w:pict w14:anchorId="20CD29E6">
          <v:rect id="_x0000_s2724" style="position:absolute;left:0;text-align:left;margin-left:464.5pt;margin-top:8.05pt;width:75.05pt;height:24pt;z-index:251766272" o:allowincell="f" filled="f" stroked="f" strokecolor="lime" strokeweight=".25pt">
            <v:textbox inset="0,0,0,0">
              <w:txbxContent>
                <w:p w14:paraId="3CD7879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יצו</w:t>
                  </w:r>
                  <w:r>
                    <w:rPr>
                      <w:rFonts w:cs="Miriam"/>
                      <w:sz w:val="18"/>
                      <w:szCs w:val="18"/>
                      <w:rtl/>
                      <w:lang w:eastAsia="en-US"/>
                    </w:rPr>
                    <w:t>י</w:t>
                  </w:r>
                  <w:r>
                    <w:rPr>
                      <w:rFonts w:cs="Miriam" w:hint="cs"/>
                      <w:sz w:val="18"/>
                      <w:szCs w:val="18"/>
                      <w:rtl/>
                      <w:lang w:eastAsia="en-US"/>
                    </w:rPr>
                    <w:t xml:space="preserve"> לנאש</w:t>
                  </w:r>
                  <w:r>
                    <w:rPr>
                      <w:rFonts w:cs="Miriam"/>
                      <w:sz w:val="18"/>
                      <w:szCs w:val="18"/>
                      <w:rtl/>
                      <w:lang w:eastAsia="en-US"/>
                    </w:rPr>
                    <w:t>ם</w:t>
                  </w:r>
                  <w:r>
                    <w:rPr>
                      <w:rFonts w:cs="Miriam" w:hint="cs"/>
                      <w:sz w:val="18"/>
                      <w:szCs w:val="18"/>
                      <w:rtl/>
                      <w:lang w:eastAsia="en-US"/>
                    </w:rPr>
                    <w:t xml:space="preserve"> שז</w:t>
                  </w:r>
                  <w:r>
                    <w:rPr>
                      <w:rFonts w:cs="Miriam"/>
                      <w:sz w:val="18"/>
                      <w:szCs w:val="18"/>
                      <w:rtl/>
                      <w:lang w:eastAsia="en-US"/>
                    </w:rPr>
                    <w:t>ו</w:t>
                  </w:r>
                  <w:r>
                    <w:rPr>
                      <w:rFonts w:cs="Miriam" w:hint="cs"/>
                      <w:sz w:val="18"/>
                      <w:szCs w:val="18"/>
                      <w:rtl/>
                      <w:lang w:eastAsia="en-US"/>
                    </w:rPr>
                    <w:t>כה</w:t>
                  </w:r>
                </w:p>
                <w:p w14:paraId="337A206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23) תשנ"ג-1993</w:t>
                  </w:r>
                </w:p>
              </w:txbxContent>
            </v:textbox>
            <w10:anchorlock/>
          </v:rect>
        </w:pict>
      </w:r>
      <w:r>
        <w:rPr>
          <w:rStyle w:val="big-number"/>
          <w:rtl/>
          <w:lang w:eastAsia="en-US"/>
        </w:rPr>
        <w:t>490.</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זוכ</w:t>
      </w:r>
      <w:r>
        <w:rPr>
          <w:rStyle w:val="default"/>
          <w:rFonts w:cs="FrankRuehl"/>
          <w:rtl/>
          <w:lang w:eastAsia="en-US"/>
        </w:rPr>
        <w:t>ה</w:t>
      </w:r>
      <w:r>
        <w:rPr>
          <w:rStyle w:val="default"/>
          <w:rFonts w:cs="FrankRuehl" w:hint="cs"/>
          <w:rtl/>
          <w:lang w:eastAsia="en-US"/>
        </w:rPr>
        <w:t xml:space="preserve"> נאשם והערכאה </w:t>
      </w:r>
      <w:r>
        <w:rPr>
          <w:rStyle w:val="default"/>
          <w:rFonts w:cs="FrankRuehl"/>
          <w:rtl/>
          <w:lang w:eastAsia="en-US"/>
        </w:rPr>
        <w:t>ה</w:t>
      </w:r>
      <w:r>
        <w:rPr>
          <w:rStyle w:val="default"/>
          <w:rFonts w:cs="FrankRuehl" w:hint="cs"/>
          <w:rtl/>
          <w:lang w:eastAsia="en-US"/>
        </w:rPr>
        <w:t>שיפוטית שהחליטה על הזיכוי ראת</w:t>
      </w:r>
      <w:r>
        <w:rPr>
          <w:rStyle w:val="default"/>
          <w:rFonts w:cs="FrankRuehl"/>
          <w:rtl/>
          <w:lang w:eastAsia="en-US"/>
        </w:rPr>
        <w:t>ה</w:t>
      </w:r>
      <w:r>
        <w:rPr>
          <w:rStyle w:val="default"/>
          <w:rFonts w:cs="FrankRuehl" w:hint="cs"/>
          <w:rtl/>
          <w:lang w:eastAsia="en-US"/>
        </w:rPr>
        <w:t xml:space="preserve"> של</w:t>
      </w:r>
      <w:r>
        <w:rPr>
          <w:rStyle w:val="default"/>
          <w:rFonts w:cs="FrankRuehl"/>
          <w:rtl/>
          <w:lang w:eastAsia="en-US"/>
        </w:rPr>
        <w:t>א</w:t>
      </w:r>
      <w:r>
        <w:rPr>
          <w:rStyle w:val="default"/>
          <w:rFonts w:cs="FrankRuehl" w:hint="cs"/>
          <w:rtl/>
          <w:lang w:eastAsia="en-US"/>
        </w:rPr>
        <w:t xml:space="preserve"> היה יסוד לאשמה או שהיו נסיבות אחרות המצדיקות זאת,</w:t>
      </w:r>
      <w:r>
        <w:rPr>
          <w:rStyle w:val="default"/>
          <w:rFonts w:cs="FrankRuehl"/>
          <w:rtl/>
          <w:lang w:eastAsia="en-US"/>
        </w:rPr>
        <w:t xml:space="preserve"> רשא</w:t>
      </w:r>
      <w:r>
        <w:rPr>
          <w:rStyle w:val="default"/>
          <w:rFonts w:cs="FrankRuehl" w:hint="cs"/>
          <w:rtl/>
          <w:lang w:eastAsia="en-US"/>
        </w:rPr>
        <w:t>ית ה</w:t>
      </w:r>
      <w:r>
        <w:rPr>
          <w:rStyle w:val="default"/>
          <w:rFonts w:cs="FrankRuehl"/>
          <w:rtl/>
          <w:lang w:eastAsia="en-US"/>
        </w:rPr>
        <w:t>י</w:t>
      </w:r>
      <w:r>
        <w:rPr>
          <w:rStyle w:val="default"/>
          <w:rFonts w:cs="FrankRuehl" w:hint="cs"/>
          <w:rtl/>
          <w:lang w:eastAsia="en-US"/>
        </w:rPr>
        <w:t>א</w:t>
      </w:r>
      <w:r>
        <w:rPr>
          <w:rStyle w:val="default"/>
          <w:rFonts w:cs="FrankRuehl"/>
          <w:rtl/>
          <w:lang w:eastAsia="en-US"/>
        </w:rPr>
        <w:t xml:space="preserve"> </w:t>
      </w:r>
      <w:r>
        <w:rPr>
          <w:rStyle w:val="default"/>
          <w:rFonts w:cs="FrankRuehl" w:hint="cs"/>
          <w:rtl/>
          <w:lang w:eastAsia="en-US"/>
        </w:rPr>
        <w:t>לצוות, במעמד מתן הכרעת הדין, כי הצבא ישלם לנאשם הוצאות הגנתו ופיצוי על מעצרו או מאסרו בשל האשמה שממנה זוכה, בסכום</w:t>
      </w:r>
      <w:r>
        <w:rPr>
          <w:rStyle w:val="default"/>
          <w:rFonts w:cs="FrankRuehl"/>
          <w:rtl/>
          <w:lang w:eastAsia="en-US"/>
        </w:rPr>
        <w:t xml:space="preserve"> ש</w:t>
      </w:r>
      <w:r>
        <w:rPr>
          <w:rStyle w:val="default"/>
          <w:rFonts w:cs="FrankRuehl" w:hint="cs"/>
          <w:rtl/>
          <w:lang w:eastAsia="en-US"/>
        </w:rPr>
        <w:t>לא יעלה על הסכום המרבי שנקבע מכוח סעיף 80 לחו</w:t>
      </w:r>
      <w:r>
        <w:rPr>
          <w:rStyle w:val="default"/>
          <w:rFonts w:cs="FrankRuehl"/>
          <w:rtl/>
          <w:lang w:eastAsia="en-US"/>
        </w:rPr>
        <w:t>ק</w:t>
      </w:r>
      <w:r>
        <w:rPr>
          <w:rStyle w:val="default"/>
          <w:rFonts w:cs="FrankRuehl" w:hint="cs"/>
          <w:rtl/>
          <w:lang w:eastAsia="en-US"/>
        </w:rPr>
        <w:t xml:space="preserve"> העונשין, תשל"ז</w:t>
      </w:r>
      <w:r w:rsidR="0038142E">
        <w:rPr>
          <w:rStyle w:val="default"/>
          <w:rFonts w:cs="FrankRuehl" w:hint="cs"/>
          <w:rtl/>
          <w:lang w:eastAsia="en-US"/>
        </w:rPr>
        <w:t>-</w:t>
      </w:r>
      <w:r>
        <w:rPr>
          <w:rStyle w:val="default"/>
          <w:rFonts w:cs="FrankRuehl" w:hint="cs"/>
          <w:rtl/>
          <w:lang w:eastAsia="en-US"/>
        </w:rPr>
        <w:t>1977.</w:t>
      </w:r>
    </w:p>
    <w:p w14:paraId="3D00CAD2" w14:textId="77777777" w:rsidR="008D4784" w:rsidRDefault="00A53FCA" w:rsidP="00A53FCA">
      <w:pPr>
        <w:pStyle w:val="P00"/>
        <w:spacing w:before="72"/>
        <w:ind w:left="0" w:right="1134"/>
        <w:rPr>
          <w:rStyle w:val="default"/>
          <w:rFonts w:cs="FrankRuehl" w:hint="cs"/>
          <w:rtl/>
          <w:lang w:eastAsia="en-US"/>
        </w:rPr>
      </w:pPr>
      <w:r>
        <w:rPr>
          <w:rFonts w:cs="FrankRuehl"/>
          <w:sz w:val="26"/>
          <w:rtl/>
          <w:lang w:eastAsia="en-US"/>
        </w:rPr>
        <w:pict w14:anchorId="79CD1319">
          <v:shape id="_x0000_s3070" type="#_x0000_t202" style="position:absolute;left:0;text-align:left;margin-left:470.35pt;margin-top:7.1pt;width:1in;height:22.4pt;z-index:252086784" filled="f" stroked="f">
            <v:textbox inset="1mm,0,1mm,0">
              <w:txbxContent>
                <w:p w14:paraId="37BD17DA" w14:textId="77777777" w:rsidR="003F3D19" w:rsidRDefault="003F3D19" w:rsidP="00A53FCA">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66) תשע"ה-2014</w:t>
                  </w:r>
                </w:p>
              </w:txbxContent>
            </v:textbox>
          </v:shape>
        </w:pict>
      </w:r>
      <w:r w:rsidR="008D4784">
        <w:rPr>
          <w:rFonts w:cs="FrankRuehl"/>
          <w:sz w:val="26"/>
          <w:rtl/>
          <w:lang w:eastAsia="en-US"/>
        </w:rPr>
        <w:tab/>
      </w:r>
      <w:r w:rsidR="008D4784">
        <w:rPr>
          <w:rStyle w:val="default"/>
          <w:rFonts w:cs="FrankRuehl"/>
          <w:rtl/>
          <w:lang w:eastAsia="en-US"/>
        </w:rPr>
        <w:t>(</w:t>
      </w:r>
      <w:r w:rsidR="008D4784">
        <w:rPr>
          <w:rStyle w:val="default"/>
          <w:rFonts w:cs="FrankRuehl" w:hint="cs"/>
          <w:rtl/>
          <w:lang w:eastAsia="en-US"/>
        </w:rPr>
        <w:t>ב)</w:t>
      </w:r>
      <w:r w:rsidR="008D4784">
        <w:rPr>
          <w:rStyle w:val="default"/>
          <w:rFonts w:cs="FrankRuehl"/>
          <w:rtl/>
          <w:lang w:eastAsia="en-US"/>
        </w:rPr>
        <w:tab/>
      </w:r>
      <w:r w:rsidR="008D4784">
        <w:rPr>
          <w:rStyle w:val="default"/>
          <w:rFonts w:cs="FrankRuehl" w:hint="cs"/>
          <w:rtl/>
          <w:lang w:eastAsia="en-US"/>
        </w:rPr>
        <w:t xml:space="preserve">לא </w:t>
      </w:r>
      <w:r w:rsidR="008D4784">
        <w:rPr>
          <w:rStyle w:val="default"/>
          <w:rFonts w:cs="FrankRuehl"/>
          <w:rtl/>
          <w:lang w:eastAsia="en-US"/>
        </w:rPr>
        <w:t>ד</w:t>
      </w:r>
      <w:r w:rsidR="008D4784">
        <w:rPr>
          <w:rStyle w:val="default"/>
          <w:rFonts w:cs="FrankRuehl" w:hint="cs"/>
          <w:rtl/>
          <w:lang w:eastAsia="en-US"/>
        </w:rPr>
        <w:t>נה הערכאה השיפוטית המזכה במתן צו כאמור בסעיף קטן (א) בעת הכרעת הדין, רשאי הנאשם, תוך ששים ימים מאותו מועד, לבקש מנשיאה של הערכאה השיפוטית המזכה להורות על קיום דיון בבקשה; הדיון יתקיים בפני מותב בית הדין שפסק בענינו</w:t>
      </w:r>
      <w:r>
        <w:rPr>
          <w:rStyle w:val="default"/>
          <w:rFonts w:cs="FrankRuehl" w:hint="cs"/>
          <w:rtl/>
          <w:lang w:eastAsia="en-US"/>
        </w:rPr>
        <w:t>,</w:t>
      </w:r>
      <w:r w:rsidR="008D4784">
        <w:rPr>
          <w:rStyle w:val="default"/>
          <w:rFonts w:cs="FrankRuehl" w:hint="cs"/>
          <w:rtl/>
          <w:lang w:eastAsia="en-US"/>
        </w:rPr>
        <w:t xml:space="preserve"> </w:t>
      </w:r>
      <w:r w:rsidRPr="00A53FCA">
        <w:rPr>
          <w:rStyle w:val="default"/>
          <w:rFonts w:cs="FrankRuehl" w:hint="cs"/>
          <w:rtl/>
          <w:lang w:eastAsia="en-US"/>
        </w:rPr>
        <w:t xml:space="preserve">ואם לא ניתן לקיים הדיון בפני מותב זה </w:t>
      </w:r>
      <w:r w:rsidRPr="00A53FCA">
        <w:rPr>
          <w:rStyle w:val="default"/>
          <w:rFonts w:cs="FrankRuehl"/>
          <w:rtl/>
          <w:lang w:eastAsia="en-US"/>
        </w:rPr>
        <w:t>–</w:t>
      </w:r>
      <w:r w:rsidRPr="00A53FCA">
        <w:rPr>
          <w:rStyle w:val="default"/>
          <w:rFonts w:cs="FrankRuehl" w:hint="cs"/>
          <w:rtl/>
          <w:lang w:eastAsia="en-US"/>
        </w:rPr>
        <w:t xml:space="preserve"> בפני אב בית הדין של המותב או בפני </w:t>
      </w:r>
      <w:r w:rsidRPr="00A53FCA">
        <w:rPr>
          <w:rStyle w:val="default"/>
          <w:rFonts w:cs="FrankRuehl"/>
          <w:rtl/>
          <w:lang w:eastAsia="en-US"/>
        </w:rPr>
        <w:t>–</w:t>
      </w:r>
    </w:p>
    <w:p w14:paraId="6271B8D9" w14:textId="77777777" w:rsidR="00A53FCA" w:rsidRPr="00A53FCA" w:rsidRDefault="00A53FCA" w:rsidP="00A53FCA">
      <w:pPr>
        <w:pStyle w:val="P22"/>
        <w:spacing w:before="72"/>
        <w:ind w:left="1021" w:right="1134"/>
        <w:rPr>
          <w:rStyle w:val="default"/>
          <w:rFonts w:cs="FrankRuehl" w:hint="cs"/>
          <w:rtl/>
          <w:lang w:eastAsia="en-US"/>
        </w:rPr>
      </w:pPr>
      <w:r w:rsidRPr="00A53FCA">
        <w:rPr>
          <w:rStyle w:val="default"/>
          <w:rFonts w:cs="FrankRuehl" w:hint="cs"/>
          <w:rtl/>
          <w:lang w:eastAsia="en-US"/>
        </w:rPr>
        <w:t>(1)</w:t>
      </w:r>
      <w:r w:rsidRPr="00A53FCA">
        <w:rPr>
          <w:rStyle w:val="default"/>
          <w:rFonts w:cs="FrankRuehl" w:hint="cs"/>
          <w:rtl/>
          <w:lang w:eastAsia="en-US"/>
        </w:rPr>
        <w:tab/>
        <w:t>מותב אחר שיורכב לעניין זה בידי נשיא הערכאה השיפוטית המזכה;</w:t>
      </w:r>
    </w:p>
    <w:p w14:paraId="3FCD3F83" w14:textId="77777777" w:rsidR="00A53FCA" w:rsidRPr="00A53FCA" w:rsidRDefault="00A53FCA" w:rsidP="00A53FCA">
      <w:pPr>
        <w:pStyle w:val="P22"/>
        <w:spacing w:before="72"/>
        <w:ind w:left="1021" w:right="1134"/>
        <w:rPr>
          <w:rStyle w:val="default"/>
          <w:rFonts w:cs="FrankRuehl" w:hint="cs"/>
          <w:rtl/>
          <w:lang w:eastAsia="en-US"/>
        </w:rPr>
      </w:pPr>
      <w:r w:rsidRPr="00A53FCA">
        <w:rPr>
          <w:rStyle w:val="default"/>
          <w:rFonts w:cs="FrankRuehl" w:hint="cs"/>
          <w:rtl/>
          <w:lang w:eastAsia="en-US"/>
        </w:rPr>
        <w:t>(2)</w:t>
      </w:r>
      <w:r w:rsidRPr="00A53FCA">
        <w:rPr>
          <w:rStyle w:val="default"/>
          <w:rFonts w:cs="FrankRuehl" w:hint="cs"/>
          <w:rtl/>
          <w:lang w:eastAsia="en-US"/>
        </w:rPr>
        <w:tab/>
        <w:t>שופט צבאי משפטאי אחד שימונה בידי נשיא הערכאה השיפוטית המזכה, ובלבד שהנאשם נידון בפני שופט צבאי משפטאי אחד לפי הוראות חוק זה.</w:t>
      </w:r>
    </w:p>
    <w:p w14:paraId="400A66E5" w14:textId="77777777" w:rsidR="00A53FCA" w:rsidRDefault="00A53FCA" w:rsidP="00A53FCA">
      <w:pPr>
        <w:pStyle w:val="P00"/>
        <w:spacing w:before="72"/>
        <w:ind w:left="0" w:right="1134"/>
        <w:rPr>
          <w:rStyle w:val="default"/>
          <w:rFonts w:cs="FrankRuehl" w:hint="cs"/>
          <w:rtl/>
          <w:lang w:eastAsia="en-US"/>
        </w:rPr>
      </w:pPr>
      <w:r w:rsidRPr="00A53FCA">
        <w:rPr>
          <w:rStyle w:val="default"/>
          <w:rFonts w:cs="FrankRuehl"/>
          <w:rtl/>
        </w:rPr>
        <w:pict w14:anchorId="4B62AF46">
          <v:shape id="_x0000_s3071" type="#_x0000_t202" style="position:absolute;left:0;text-align:left;margin-left:470.35pt;margin-top:7.1pt;width:1in;height:22.4pt;z-index:252087808" filled="f" stroked="f">
            <v:textbox inset="1mm,0,1mm,0">
              <w:txbxContent>
                <w:p w14:paraId="420413BC" w14:textId="77777777" w:rsidR="003F3D19" w:rsidRDefault="003F3D19" w:rsidP="00A53FCA">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66) תשע"ה-2014</w:t>
                  </w:r>
                </w:p>
              </w:txbxContent>
            </v:textbox>
          </v:shape>
        </w:pict>
      </w:r>
      <w:r w:rsidRPr="00A53FCA">
        <w:rPr>
          <w:rStyle w:val="default"/>
          <w:rFonts w:cs="FrankRuehl"/>
          <w:rtl/>
        </w:rPr>
        <w:tab/>
      </w:r>
      <w:r>
        <w:rPr>
          <w:rStyle w:val="default"/>
          <w:rFonts w:cs="FrankRuehl"/>
          <w:rtl/>
          <w:lang w:eastAsia="en-US"/>
        </w:rPr>
        <w:t>(</w:t>
      </w:r>
      <w:r>
        <w:rPr>
          <w:rStyle w:val="default"/>
          <w:rFonts w:cs="FrankRuehl" w:hint="cs"/>
          <w:rtl/>
          <w:lang w:eastAsia="en-US"/>
        </w:rPr>
        <w:t>ב1)</w:t>
      </w:r>
      <w:r>
        <w:rPr>
          <w:rStyle w:val="default"/>
          <w:rFonts w:cs="FrankRuehl"/>
          <w:rtl/>
          <w:lang w:eastAsia="en-US"/>
        </w:rPr>
        <w:tab/>
      </w:r>
      <w:r w:rsidRPr="00A53FCA">
        <w:rPr>
          <w:rStyle w:val="default"/>
          <w:rFonts w:cs="FrankRuehl" w:hint="cs"/>
          <w:rtl/>
          <w:lang w:eastAsia="en-US"/>
        </w:rPr>
        <w:t>נשיא הערכאה השיפוטית המזכה רשאי להורות על קיום דיון בבקשת נאשם כאמור בסעיף קטן (ב), אף אם הוגשה לאחר המועד האמור באותו סעיף קטן, מטעמים שיירשמו.</w:t>
      </w:r>
    </w:p>
    <w:p w14:paraId="6A1A4504"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לענ</w:t>
      </w:r>
      <w:r>
        <w:rPr>
          <w:rStyle w:val="default"/>
          <w:rFonts w:cs="FrankRuehl"/>
          <w:rtl/>
          <w:lang w:eastAsia="en-US"/>
        </w:rPr>
        <w:t>י</w:t>
      </w:r>
      <w:r>
        <w:rPr>
          <w:rStyle w:val="default"/>
          <w:rFonts w:cs="FrankRuehl" w:hint="cs"/>
          <w:rtl/>
          <w:lang w:eastAsia="en-US"/>
        </w:rPr>
        <w:t>ן ערעור, די</w:t>
      </w:r>
      <w:r>
        <w:rPr>
          <w:rStyle w:val="default"/>
          <w:rFonts w:cs="FrankRuehl"/>
          <w:rtl/>
          <w:lang w:eastAsia="en-US"/>
        </w:rPr>
        <w:t>ן צו</w:t>
      </w:r>
      <w:r>
        <w:rPr>
          <w:rStyle w:val="default"/>
          <w:rFonts w:cs="FrankRuehl" w:hint="cs"/>
          <w:rtl/>
          <w:lang w:eastAsia="en-US"/>
        </w:rPr>
        <w:t xml:space="preserve"> להו</w:t>
      </w:r>
      <w:r>
        <w:rPr>
          <w:rStyle w:val="default"/>
          <w:rFonts w:cs="FrankRuehl"/>
          <w:rtl/>
          <w:lang w:eastAsia="en-US"/>
        </w:rPr>
        <w:t>צ</w:t>
      </w:r>
      <w:r>
        <w:rPr>
          <w:rStyle w:val="default"/>
          <w:rFonts w:cs="FrankRuehl" w:hint="cs"/>
          <w:rtl/>
          <w:lang w:eastAsia="en-US"/>
        </w:rPr>
        <w:t>א</w:t>
      </w:r>
      <w:r>
        <w:rPr>
          <w:rStyle w:val="default"/>
          <w:rFonts w:cs="FrankRuehl"/>
          <w:rtl/>
          <w:lang w:eastAsia="en-US"/>
        </w:rPr>
        <w:t>ו</w:t>
      </w:r>
      <w:r>
        <w:rPr>
          <w:rStyle w:val="default"/>
          <w:rFonts w:cs="FrankRuehl" w:hint="cs"/>
          <w:rtl/>
          <w:lang w:eastAsia="en-US"/>
        </w:rPr>
        <w:t>ת או לפיצויים לפי סעיף זה או דחיית בקשה לתתו, כדין פסק הדין; ואולם לא יהיה במתן החלטה לפי סעיף זה לאחר מועד קריאת</w:t>
      </w:r>
      <w:r>
        <w:rPr>
          <w:rStyle w:val="default"/>
          <w:rFonts w:cs="FrankRuehl"/>
          <w:rtl/>
          <w:lang w:eastAsia="en-US"/>
        </w:rPr>
        <w:t xml:space="preserve"> פ</w:t>
      </w:r>
      <w:r>
        <w:rPr>
          <w:rStyle w:val="default"/>
          <w:rFonts w:cs="FrankRuehl" w:hint="cs"/>
          <w:rtl/>
          <w:lang w:eastAsia="en-US"/>
        </w:rPr>
        <w:t>סק הדין כדי להאריך את המועד להגשת ערעור או בק</w:t>
      </w:r>
      <w:r>
        <w:rPr>
          <w:rStyle w:val="default"/>
          <w:rFonts w:cs="FrankRuehl"/>
          <w:rtl/>
          <w:lang w:eastAsia="en-US"/>
        </w:rPr>
        <w:t>ש</w:t>
      </w:r>
      <w:r>
        <w:rPr>
          <w:rStyle w:val="default"/>
          <w:rFonts w:cs="FrankRuehl" w:hint="cs"/>
          <w:rtl/>
          <w:lang w:eastAsia="en-US"/>
        </w:rPr>
        <w:t>ת ערעור לגבי פסק הדין עצמו.</w:t>
      </w:r>
    </w:p>
    <w:p w14:paraId="0CD6A4E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76" w:name="Rov1153"/>
      <w:r w:rsidRPr="00A32FC5">
        <w:rPr>
          <w:rStyle w:val="default"/>
          <w:rFonts w:cs="FrankRuehl" w:hint="cs"/>
          <w:vanish/>
          <w:color w:val="FF0000"/>
          <w:szCs w:val="20"/>
          <w:shd w:val="clear" w:color="auto" w:fill="FFFF99"/>
          <w:rtl/>
          <w:lang w:eastAsia="en-US"/>
        </w:rPr>
        <w:t>מיום 4.2.1993</w:t>
      </w:r>
    </w:p>
    <w:p w14:paraId="21806AA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5688B93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45"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53 (</w:t>
      </w:r>
      <w:hyperlink r:id="rId1246"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1247"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1248"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1249"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5635B144"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490</w:t>
      </w:r>
    </w:p>
    <w:p w14:paraId="64DE7271"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44D932BD"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פיצוי לנידון שנשא ענשו וזוכה לאחר מכן</w:t>
      </w:r>
    </w:p>
    <w:p w14:paraId="5B7C66C2" w14:textId="77777777" w:rsidR="008D4784" w:rsidRPr="00A32FC5" w:rsidRDefault="008D4784">
      <w:pPr>
        <w:pStyle w:val="P00"/>
        <w:spacing w:before="0"/>
        <w:ind w:left="0" w:right="1134"/>
        <w:rPr>
          <w:rFonts w:cs="FrankRuehl" w:hint="cs"/>
          <w:vanish/>
          <w:sz w:val="22"/>
          <w:szCs w:val="22"/>
          <w:shd w:val="clear" w:color="auto" w:fill="FFFF99"/>
          <w:rtl/>
          <w:lang w:eastAsia="en-US"/>
        </w:rPr>
      </w:pPr>
      <w:r w:rsidRPr="00A32FC5">
        <w:rPr>
          <w:rFonts w:cs="FrankRuehl" w:hint="cs"/>
          <w:strike/>
          <w:vanish/>
          <w:sz w:val="22"/>
          <w:szCs w:val="22"/>
          <w:shd w:val="clear" w:color="auto" w:fill="FFFF99"/>
          <w:rtl/>
          <w:lang w:eastAsia="en-US"/>
        </w:rPr>
        <w:t>490.</w:t>
      </w:r>
      <w:r w:rsidRPr="00A32FC5">
        <w:rPr>
          <w:rFonts w:cs="FrankRuehl" w:hint="cs"/>
          <w:strike/>
          <w:vanish/>
          <w:sz w:val="22"/>
          <w:szCs w:val="22"/>
          <w:shd w:val="clear" w:color="auto" w:fill="FFFF99"/>
          <w:rtl/>
          <w:lang w:eastAsia="en-US"/>
        </w:rPr>
        <w:tab/>
        <w:t xml:space="preserve">נידון שנשא עונש מחבוש או ריתוק למחנה או לאניה, כולו או מקצתו, ובערעור על פסק הדין שהטיל עליו אותו עונש זוכה מאשמה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רשאי בית הדין הצבאי לערעורים לצוות שתינתן לנאשם חופשה או פיצוי דומה, הכל כפי שיורה בית הדין.</w:t>
      </w:r>
    </w:p>
    <w:p w14:paraId="4E7F021C" w14:textId="77777777" w:rsidR="00A53FCA" w:rsidRPr="00A32FC5" w:rsidRDefault="00A53FCA">
      <w:pPr>
        <w:pStyle w:val="P00"/>
        <w:spacing w:before="0"/>
        <w:ind w:left="0" w:right="1134"/>
        <w:rPr>
          <w:rFonts w:cs="FrankRuehl" w:hint="cs"/>
          <w:vanish/>
          <w:szCs w:val="20"/>
          <w:shd w:val="clear" w:color="auto" w:fill="FFFF99"/>
          <w:rtl/>
          <w:lang w:eastAsia="en-US"/>
        </w:rPr>
      </w:pPr>
    </w:p>
    <w:p w14:paraId="7980B9A5" w14:textId="77777777" w:rsidR="00A53FCA" w:rsidRPr="00A32FC5" w:rsidRDefault="00A53FCA">
      <w:pPr>
        <w:pStyle w:val="P00"/>
        <w:spacing w:before="0"/>
        <w:ind w:left="0" w:right="1134"/>
        <w:rPr>
          <w:rFonts w:cs="FrankRuehl" w:hint="cs"/>
          <w:vanish/>
          <w:color w:val="FF0000"/>
          <w:szCs w:val="20"/>
          <w:shd w:val="clear" w:color="auto" w:fill="FFFF99"/>
          <w:rtl/>
          <w:lang w:eastAsia="en-US"/>
        </w:rPr>
      </w:pPr>
      <w:r w:rsidRPr="00A32FC5">
        <w:rPr>
          <w:rFonts w:cs="FrankRuehl" w:hint="cs"/>
          <w:vanish/>
          <w:color w:val="FF0000"/>
          <w:szCs w:val="20"/>
          <w:shd w:val="clear" w:color="auto" w:fill="FFFF99"/>
          <w:rtl/>
          <w:lang w:eastAsia="en-US"/>
        </w:rPr>
        <w:t>מיום 16.11.2014</w:t>
      </w:r>
    </w:p>
    <w:p w14:paraId="5A5EE819" w14:textId="77777777" w:rsidR="00A53FCA" w:rsidRPr="00A32FC5" w:rsidRDefault="00A53FCA">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תיקון מס' 66</w:t>
      </w:r>
    </w:p>
    <w:p w14:paraId="05FAFC59" w14:textId="77777777" w:rsidR="00A53FCA" w:rsidRPr="00A32FC5" w:rsidRDefault="00A53FCA">
      <w:pPr>
        <w:pStyle w:val="P00"/>
        <w:spacing w:before="0"/>
        <w:ind w:left="0" w:right="1134"/>
        <w:rPr>
          <w:rFonts w:cs="FrankRuehl" w:hint="cs"/>
          <w:vanish/>
          <w:szCs w:val="20"/>
          <w:shd w:val="clear" w:color="auto" w:fill="FFFF99"/>
          <w:rtl/>
          <w:lang w:eastAsia="en-US"/>
        </w:rPr>
      </w:pPr>
      <w:hyperlink r:id="rId1250" w:history="1">
        <w:r w:rsidRPr="00A32FC5">
          <w:rPr>
            <w:rStyle w:val="Hyperlink"/>
            <w:rFonts w:cs="FrankRuehl" w:hint="cs"/>
            <w:vanish/>
            <w:szCs w:val="20"/>
            <w:shd w:val="clear" w:color="auto" w:fill="FFFF99"/>
            <w:rtl/>
            <w:lang w:eastAsia="en-US"/>
          </w:rPr>
          <w:t>ס"ח תשע"ה מס' 2473</w:t>
        </w:r>
      </w:hyperlink>
      <w:r w:rsidRPr="00A32FC5">
        <w:rPr>
          <w:rFonts w:cs="FrankRuehl" w:hint="cs"/>
          <w:vanish/>
          <w:szCs w:val="20"/>
          <w:shd w:val="clear" w:color="auto" w:fill="FFFF99"/>
          <w:rtl/>
          <w:lang w:eastAsia="en-US"/>
        </w:rPr>
        <w:t xml:space="preserve"> מיום 16.11.2014 עמ' 19 (</w:t>
      </w:r>
      <w:hyperlink r:id="rId1251" w:history="1">
        <w:r w:rsidRPr="00A32FC5">
          <w:rPr>
            <w:rStyle w:val="Hyperlink"/>
            <w:rFonts w:cs="FrankRuehl" w:hint="cs"/>
            <w:vanish/>
            <w:szCs w:val="20"/>
            <w:shd w:val="clear" w:color="auto" w:fill="FFFF99"/>
            <w:rtl/>
            <w:lang w:eastAsia="en-US"/>
          </w:rPr>
          <w:t>ה"ח 695</w:t>
        </w:r>
      </w:hyperlink>
      <w:r w:rsidRPr="00A32FC5">
        <w:rPr>
          <w:rFonts w:cs="FrankRuehl" w:hint="cs"/>
          <w:vanish/>
          <w:szCs w:val="20"/>
          <w:shd w:val="clear" w:color="auto" w:fill="FFFF99"/>
          <w:rtl/>
          <w:lang w:eastAsia="en-US"/>
        </w:rPr>
        <w:t>)</w:t>
      </w:r>
    </w:p>
    <w:p w14:paraId="08AFA014" w14:textId="77777777" w:rsidR="00A53FCA" w:rsidRPr="00A32FC5" w:rsidRDefault="00A53FCA" w:rsidP="00A53FCA">
      <w:pPr>
        <w:pStyle w:val="P00"/>
        <w:ind w:left="0" w:right="1134"/>
        <w:rPr>
          <w:rStyle w:val="default"/>
          <w:rFonts w:cs="FrankRuehl" w:hint="cs"/>
          <w:vanish/>
          <w:sz w:val="22"/>
          <w:szCs w:val="22"/>
          <w:u w:val="single"/>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לא </w:t>
      </w:r>
      <w:r w:rsidRPr="00A32FC5">
        <w:rPr>
          <w:rStyle w:val="default"/>
          <w:rFonts w:cs="FrankRuehl"/>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 xml:space="preserve">נה הערכאה השיפוטית המזכה במתן צו כאמור בסעיף קטן (א) בעת הכרעת הדין, רשאי הנאשם, תוך ששים ימים מאותו מועד, לבקש מנשיאה של הערכאה השיפוטית המזכה להורות על קיום דיון בבקשה; הדיון יתקיים בפני מותב בית הדין שפסק בענינו </w:t>
      </w:r>
      <w:r w:rsidRPr="00A32FC5">
        <w:rPr>
          <w:rStyle w:val="default"/>
          <w:rFonts w:cs="FrankRuehl" w:hint="cs"/>
          <w:strike/>
          <w:vanish/>
          <w:sz w:val="22"/>
          <w:szCs w:val="22"/>
          <w:shd w:val="clear" w:color="auto" w:fill="FFFF99"/>
          <w:rtl/>
          <w:lang w:eastAsia="en-US"/>
        </w:rPr>
        <w:t>או בפני מותב</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אחר</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שיורכב לענין זה על ידי נשיאו.</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 xml:space="preserve">ואם לא ניתן לקיים הדיון בפני מותב זה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בפני אב בית הדין של המותב או בפני </w:t>
      </w:r>
      <w:r w:rsidRPr="00A32FC5">
        <w:rPr>
          <w:rStyle w:val="default"/>
          <w:rFonts w:cs="FrankRuehl"/>
          <w:vanish/>
          <w:sz w:val="22"/>
          <w:szCs w:val="22"/>
          <w:u w:val="single"/>
          <w:shd w:val="clear" w:color="auto" w:fill="FFFF99"/>
          <w:rtl/>
          <w:lang w:eastAsia="en-US"/>
        </w:rPr>
        <w:t>–</w:t>
      </w:r>
    </w:p>
    <w:p w14:paraId="549CC627" w14:textId="77777777" w:rsidR="00A53FCA" w:rsidRPr="00A32FC5" w:rsidRDefault="00A53FCA" w:rsidP="00A53FCA">
      <w:pPr>
        <w:pStyle w:val="P00"/>
        <w:spacing w:before="0"/>
        <w:ind w:left="1021"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u w:val="single"/>
          <w:shd w:val="clear" w:color="auto" w:fill="FFFF99"/>
          <w:rtl/>
          <w:lang w:eastAsia="en-US"/>
        </w:rPr>
        <w:t>(1)</w:t>
      </w:r>
      <w:r w:rsidRPr="00A32FC5">
        <w:rPr>
          <w:rStyle w:val="default"/>
          <w:rFonts w:cs="FrankRuehl" w:hint="cs"/>
          <w:vanish/>
          <w:sz w:val="22"/>
          <w:szCs w:val="22"/>
          <w:u w:val="single"/>
          <w:shd w:val="clear" w:color="auto" w:fill="FFFF99"/>
          <w:rtl/>
          <w:lang w:eastAsia="en-US"/>
        </w:rPr>
        <w:tab/>
        <w:t>מותב אחר שיורכב לעניין זה בידי נשיא הערכאה השיפוטית המזכה;</w:t>
      </w:r>
    </w:p>
    <w:p w14:paraId="1D6AAA6D" w14:textId="77777777" w:rsidR="00A53FCA" w:rsidRPr="00A32FC5" w:rsidRDefault="00A53FCA" w:rsidP="00A53FCA">
      <w:pPr>
        <w:pStyle w:val="P00"/>
        <w:spacing w:before="0"/>
        <w:ind w:left="1021"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u w:val="single"/>
          <w:shd w:val="clear" w:color="auto" w:fill="FFFF99"/>
          <w:rtl/>
          <w:lang w:eastAsia="en-US"/>
        </w:rPr>
        <w:t>(2)</w:t>
      </w:r>
      <w:r w:rsidRPr="00A32FC5">
        <w:rPr>
          <w:rStyle w:val="default"/>
          <w:rFonts w:cs="FrankRuehl" w:hint="cs"/>
          <w:vanish/>
          <w:sz w:val="22"/>
          <w:szCs w:val="22"/>
          <w:u w:val="single"/>
          <w:shd w:val="clear" w:color="auto" w:fill="FFFF99"/>
          <w:rtl/>
          <w:lang w:eastAsia="en-US"/>
        </w:rPr>
        <w:tab/>
        <w:t>שופט צבאי משפטאי אחד שימונה בידי נשיא הערכאה השיפוטית המזכה, ובלבד שהנאשם נידון בפני שופט צבאי משפטאי אחד לפי הוראות חוק זה.</w:t>
      </w:r>
    </w:p>
    <w:p w14:paraId="2018CC6D" w14:textId="77777777" w:rsidR="00A53FCA" w:rsidRPr="00A53FCA" w:rsidRDefault="00A53FCA" w:rsidP="00A53FCA">
      <w:pPr>
        <w:pStyle w:val="P00"/>
        <w:spacing w:before="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(ב1)</w:t>
      </w:r>
      <w:r w:rsidRPr="00A32FC5">
        <w:rPr>
          <w:rStyle w:val="default"/>
          <w:rFonts w:cs="FrankRuehl" w:hint="cs"/>
          <w:vanish/>
          <w:sz w:val="22"/>
          <w:szCs w:val="22"/>
          <w:u w:val="single"/>
          <w:shd w:val="clear" w:color="auto" w:fill="FFFF99"/>
          <w:rtl/>
          <w:lang w:eastAsia="en-US"/>
        </w:rPr>
        <w:tab/>
        <w:t>נשיא הערכאה השיפוטית המזכה רשאי להורות על קיום דיון בבקשת נאשם כאמור בסעיף קטן (ב), אף אם הוגשה לאחר המועד האמור באותו סעיף קטן, מטעמים שיירשמו.</w:t>
      </w:r>
      <w:bookmarkEnd w:id="976"/>
    </w:p>
    <w:p w14:paraId="7267273E" w14:textId="77777777" w:rsidR="008D4784" w:rsidRDefault="008D4784">
      <w:pPr>
        <w:pStyle w:val="P00"/>
        <w:spacing w:before="72"/>
        <w:ind w:left="0" w:right="1134"/>
        <w:rPr>
          <w:rStyle w:val="default"/>
          <w:rFonts w:cs="FrankRuehl" w:hint="cs"/>
          <w:rtl/>
          <w:lang w:eastAsia="en-US"/>
        </w:rPr>
      </w:pPr>
      <w:bookmarkStart w:id="977" w:name="Seif510"/>
      <w:bookmarkEnd w:id="977"/>
      <w:r>
        <w:rPr>
          <w:lang w:val="he-IL"/>
        </w:rPr>
        <w:pict w14:anchorId="23EB00C0">
          <v:rect id="_x0000_s2725" style="position:absolute;left:0;text-align:left;margin-left:464.5pt;margin-top:8.05pt;width:75.05pt;height:33.8pt;z-index:251767296" o:allowincell="f" filled="f" stroked="f" strokecolor="lime" strokeweight=".25pt">
            <v:textbox inset="0,0,0,0">
              <w:txbxContent>
                <w:p w14:paraId="15CC15B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חי</w:t>
                  </w:r>
                  <w:r>
                    <w:rPr>
                      <w:rFonts w:cs="Miriam" w:hint="cs"/>
                      <w:sz w:val="18"/>
                      <w:szCs w:val="18"/>
                      <w:rtl/>
                      <w:lang w:eastAsia="en-US"/>
                    </w:rPr>
                    <w:t>שו</w:t>
                  </w:r>
                  <w:r>
                    <w:rPr>
                      <w:rFonts w:cs="Miriam"/>
                      <w:sz w:val="18"/>
                      <w:szCs w:val="18"/>
                      <w:rtl/>
                      <w:lang w:eastAsia="en-US"/>
                    </w:rPr>
                    <w:t xml:space="preserve">ב </w:t>
                  </w:r>
                  <w:r>
                    <w:rPr>
                      <w:rFonts w:cs="Miriam" w:hint="cs"/>
                      <w:sz w:val="18"/>
                      <w:szCs w:val="18"/>
                      <w:rtl/>
                      <w:lang w:eastAsia="en-US"/>
                    </w:rPr>
                    <w:t>תקופות מאסר, מחבוש וריתוק</w:t>
                  </w:r>
                </w:p>
                <w:p w14:paraId="516A73B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491.</w:t>
      </w:r>
      <w:r>
        <w:rPr>
          <w:rStyle w:val="big-number"/>
          <w:rtl/>
          <w:lang w:eastAsia="en-US"/>
        </w:rPr>
        <w:tab/>
      </w:r>
      <w:r>
        <w:rPr>
          <w:rStyle w:val="default"/>
          <w:rFonts w:cs="FrankRuehl"/>
          <w:rtl/>
          <w:lang w:eastAsia="en-US"/>
        </w:rPr>
        <w:t>ה</w:t>
      </w:r>
      <w:r>
        <w:rPr>
          <w:rStyle w:val="default"/>
          <w:rFonts w:cs="FrankRuehl" w:hint="cs"/>
          <w:rtl/>
          <w:lang w:eastAsia="en-US"/>
        </w:rPr>
        <w:t>טיל</w:t>
      </w:r>
      <w:r>
        <w:rPr>
          <w:rStyle w:val="default"/>
          <w:rFonts w:cs="FrankRuehl"/>
          <w:rtl/>
          <w:lang w:eastAsia="en-US"/>
        </w:rPr>
        <w:t xml:space="preserve"> </w:t>
      </w:r>
      <w:r>
        <w:rPr>
          <w:rStyle w:val="default"/>
          <w:rFonts w:cs="FrankRuehl" w:hint="cs"/>
          <w:rtl/>
          <w:lang w:eastAsia="en-US"/>
        </w:rPr>
        <w:t xml:space="preserve">בית </w:t>
      </w:r>
      <w:r>
        <w:rPr>
          <w:rStyle w:val="default"/>
          <w:rFonts w:cs="FrankRuehl"/>
          <w:rtl/>
          <w:lang w:eastAsia="en-US"/>
        </w:rPr>
        <w:t>ד</w:t>
      </w:r>
      <w:r>
        <w:rPr>
          <w:rStyle w:val="default"/>
          <w:rFonts w:cs="FrankRuehl" w:hint="cs"/>
          <w:rtl/>
          <w:lang w:eastAsia="en-US"/>
        </w:rPr>
        <w:t>י</w:t>
      </w:r>
      <w:r>
        <w:rPr>
          <w:rStyle w:val="default"/>
          <w:rFonts w:cs="FrankRuehl"/>
          <w:rtl/>
          <w:lang w:eastAsia="en-US"/>
        </w:rPr>
        <w:t>ן</w:t>
      </w:r>
      <w:r>
        <w:rPr>
          <w:rStyle w:val="default"/>
          <w:rFonts w:cs="FrankRuehl" w:hint="cs"/>
          <w:rtl/>
          <w:lang w:eastAsia="en-US"/>
        </w:rPr>
        <w:t xml:space="preserve"> צבאי עונש מאסר, מחבוש או ריתוק למחנה או לאניה, רשאי הוא לכלול בתקופת העונש גם כל תקופה שבה היה הנידון נתון במעצר</w:t>
      </w:r>
      <w:r>
        <w:rPr>
          <w:rStyle w:val="default"/>
          <w:rFonts w:cs="FrankRuehl"/>
          <w:rtl/>
          <w:lang w:eastAsia="en-US"/>
        </w:rPr>
        <w:t xml:space="preserve"> ב</w:t>
      </w:r>
      <w:r>
        <w:rPr>
          <w:rStyle w:val="default"/>
          <w:rFonts w:cs="FrankRuehl" w:hint="cs"/>
          <w:rtl/>
          <w:lang w:eastAsia="en-US"/>
        </w:rPr>
        <w:t>קשר למשפט זה לפני גזר הדין. אולם בית דין צבאי</w:t>
      </w:r>
      <w:r>
        <w:rPr>
          <w:rStyle w:val="default"/>
          <w:rFonts w:cs="FrankRuehl"/>
          <w:rtl/>
          <w:lang w:eastAsia="en-US"/>
        </w:rPr>
        <w:t xml:space="preserve"> </w:t>
      </w:r>
      <w:r>
        <w:rPr>
          <w:rStyle w:val="default"/>
          <w:rFonts w:cs="FrankRuehl" w:hint="cs"/>
          <w:rtl/>
          <w:lang w:eastAsia="en-US"/>
        </w:rPr>
        <w:t>לא יכלול מעצר פתוח בתקופת העו</w:t>
      </w:r>
      <w:r>
        <w:rPr>
          <w:rStyle w:val="default"/>
          <w:rFonts w:cs="FrankRuehl"/>
          <w:rtl/>
          <w:lang w:eastAsia="en-US"/>
        </w:rPr>
        <w:t>נ</w:t>
      </w:r>
      <w:r>
        <w:rPr>
          <w:rStyle w:val="default"/>
          <w:rFonts w:cs="FrankRuehl" w:hint="cs"/>
          <w:rtl/>
          <w:lang w:eastAsia="en-US"/>
        </w:rPr>
        <w:t>ש א</w:t>
      </w:r>
      <w:r>
        <w:rPr>
          <w:rStyle w:val="default"/>
          <w:rFonts w:cs="FrankRuehl"/>
          <w:rtl/>
          <w:lang w:eastAsia="en-US"/>
        </w:rPr>
        <w:t>ל</w:t>
      </w:r>
      <w:r>
        <w:rPr>
          <w:rStyle w:val="default"/>
          <w:rFonts w:cs="FrankRuehl" w:hint="cs"/>
          <w:rtl/>
          <w:lang w:eastAsia="en-US"/>
        </w:rPr>
        <w:t>א אם הטיל עונש של ריתוק למחנה או לאניה.</w:t>
      </w:r>
    </w:p>
    <w:p w14:paraId="7A5977D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78" w:name="Rov766"/>
      <w:r w:rsidRPr="00A32FC5">
        <w:rPr>
          <w:rStyle w:val="default"/>
          <w:rFonts w:cs="FrankRuehl" w:hint="cs"/>
          <w:vanish/>
          <w:color w:val="FF0000"/>
          <w:szCs w:val="20"/>
          <w:shd w:val="clear" w:color="auto" w:fill="FFFF99"/>
          <w:rtl/>
          <w:lang w:eastAsia="en-US"/>
        </w:rPr>
        <w:t>מיום 31.10.1964</w:t>
      </w:r>
    </w:p>
    <w:p w14:paraId="5556AEB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7978C2C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52"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162 (</w:t>
      </w:r>
      <w:hyperlink r:id="rId1253"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28D5E7AC"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491.</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טיל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בית </w:t>
      </w:r>
      <w:r w:rsidRPr="00A32FC5">
        <w:rPr>
          <w:rStyle w:val="default"/>
          <w:rFonts w:cs="FrankRuehl"/>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צבאי עונש מאסר, מחבוש או ריתוק למחנה או לאניה, רשאי הוא לכלול בתקופת העונש גם כל תקופה שבה היה הנידון נתון במעצר</w:t>
      </w:r>
      <w:r w:rsidRPr="00A32FC5">
        <w:rPr>
          <w:rStyle w:val="default"/>
          <w:rFonts w:cs="FrankRuehl"/>
          <w:vanish/>
          <w:sz w:val="22"/>
          <w:szCs w:val="22"/>
          <w:shd w:val="clear" w:color="auto" w:fill="FFFF99"/>
          <w:rtl/>
          <w:lang w:eastAsia="en-US"/>
        </w:rPr>
        <w:t xml:space="preserve"> ב</w:t>
      </w:r>
      <w:r w:rsidRPr="00A32FC5">
        <w:rPr>
          <w:rStyle w:val="default"/>
          <w:rFonts w:cs="FrankRuehl" w:hint="cs"/>
          <w:vanish/>
          <w:sz w:val="22"/>
          <w:szCs w:val="22"/>
          <w:shd w:val="clear" w:color="auto" w:fill="FFFF99"/>
          <w:rtl/>
          <w:lang w:eastAsia="en-US"/>
        </w:rPr>
        <w:t xml:space="preserve">קשר למשפט זה לפני גזר הדין. </w:t>
      </w:r>
      <w:r w:rsidRPr="00A32FC5">
        <w:rPr>
          <w:rStyle w:val="default"/>
          <w:rFonts w:cs="FrankRuehl" w:hint="cs"/>
          <w:vanish/>
          <w:sz w:val="22"/>
          <w:szCs w:val="22"/>
          <w:u w:val="single"/>
          <w:shd w:val="clear" w:color="auto" w:fill="FFFF99"/>
          <w:rtl/>
          <w:lang w:eastAsia="en-US"/>
        </w:rPr>
        <w:t>אולם בית דין צבאי</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לא יכלול מעצר פתוח בתקופת העו</w:t>
      </w:r>
      <w:r w:rsidRPr="00A32FC5">
        <w:rPr>
          <w:rStyle w:val="default"/>
          <w:rFonts w:cs="FrankRuehl"/>
          <w:vanish/>
          <w:sz w:val="22"/>
          <w:szCs w:val="22"/>
          <w:u w:val="single"/>
          <w:shd w:val="clear" w:color="auto" w:fill="FFFF99"/>
          <w:rtl/>
          <w:lang w:eastAsia="en-US"/>
        </w:rPr>
        <w:t>נ</w:t>
      </w:r>
      <w:r w:rsidRPr="00A32FC5">
        <w:rPr>
          <w:rStyle w:val="default"/>
          <w:rFonts w:cs="FrankRuehl" w:hint="cs"/>
          <w:vanish/>
          <w:sz w:val="22"/>
          <w:szCs w:val="22"/>
          <w:u w:val="single"/>
          <w:shd w:val="clear" w:color="auto" w:fill="FFFF99"/>
          <w:rtl/>
          <w:lang w:eastAsia="en-US"/>
        </w:rPr>
        <w:t>ש א</w:t>
      </w:r>
      <w:r w:rsidRPr="00A32FC5">
        <w:rPr>
          <w:rStyle w:val="default"/>
          <w:rFonts w:cs="FrankRuehl"/>
          <w:vanish/>
          <w:sz w:val="22"/>
          <w:szCs w:val="22"/>
          <w:u w:val="single"/>
          <w:shd w:val="clear" w:color="auto" w:fill="FFFF99"/>
          <w:rtl/>
          <w:lang w:eastAsia="en-US"/>
        </w:rPr>
        <w:t>ל</w:t>
      </w:r>
      <w:r w:rsidRPr="00A32FC5">
        <w:rPr>
          <w:rStyle w:val="default"/>
          <w:rFonts w:cs="FrankRuehl" w:hint="cs"/>
          <w:vanish/>
          <w:sz w:val="22"/>
          <w:szCs w:val="22"/>
          <w:u w:val="single"/>
          <w:shd w:val="clear" w:color="auto" w:fill="FFFF99"/>
          <w:rtl/>
          <w:lang w:eastAsia="en-US"/>
        </w:rPr>
        <w:t>א אם הטיל עונש של ריתוק למחנה או לאניה.</w:t>
      </w:r>
      <w:bookmarkEnd w:id="978"/>
    </w:p>
    <w:p w14:paraId="31258A20" w14:textId="77777777" w:rsidR="008D4784" w:rsidRDefault="008D4784">
      <w:pPr>
        <w:pStyle w:val="P00"/>
        <w:spacing w:before="72"/>
        <w:ind w:left="0" w:right="1134"/>
        <w:rPr>
          <w:rStyle w:val="default"/>
          <w:rFonts w:cs="FrankRuehl" w:hint="cs"/>
          <w:rtl/>
          <w:lang w:eastAsia="en-US"/>
        </w:rPr>
      </w:pPr>
      <w:bookmarkStart w:id="979" w:name="Seif511"/>
      <w:bookmarkEnd w:id="979"/>
      <w:r>
        <w:rPr>
          <w:lang w:val="he-IL"/>
        </w:rPr>
        <w:pict w14:anchorId="098883F2">
          <v:rect id="_x0000_s2726" style="position:absolute;left:0;text-align:left;margin-left:464.5pt;margin-top:8.05pt;width:75.05pt;height:32pt;z-index:251768320" o:allowincell="f" filled="f" stroked="f" strokecolor="lime" strokeweight=".25pt">
            <v:textbox inset="0,0,0,0">
              <w:txbxContent>
                <w:p w14:paraId="6163DD5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נ</w:t>
                  </w:r>
                  <w:r>
                    <w:rPr>
                      <w:rFonts w:cs="Miriam" w:hint="cs"/>
                      <w:sz w:val="18"/>
                      <w:szCs w:val="18"/>
                      <w:rtl/>
                      <w:lang w:eastAsia="en-US"/>
                    </w:rPr>
                    <w:t>יכו</w:t>
                  </w:r>
                  <w:r>
                    <w:rPr>
                      <w:rFonts w:cs="Miriam"/>
                      <w:sz w:val="18"/>
                      <w:szCs w:val="18"/>
                      <w:rtl/>
                      <w:lang w:eastAsia="en-US"/>
                    </w:rPr>
                    <w:t>י</w:t>
                  </w:r>
                  <w:r>
                    <w:rPr>
                      <w:rFonts w:cs="Miriam" w:hint="cs"/>
                      <w:sz w:val="18"/>
                      <w:szCs w:val="18"/>
                      <w:rtl/>
                      <w:lang w:eastAsia="en-US"/>
                    </w:rPr>
                    <w:t xml:space="preserve"> עונש </w:t>
                  </w:r>
                  <w:r>
                    <w:rPr>
                      <w:rFonts w:cs="Miriam"/>
                      <w:sz w:val="18"/>
                      <w:szCs w:val="18"/>
                      <w:rtl/>
                      <w:lang w:eastAsia="en-US"/>
                    </w:rPr>
                    <w:t>א</w:t>
                  </w:r>
                  <w:r>
                    <w:rPr>
                      <w:rFonts w:cs="Miriam" w:hint="cs"/>
                      <w:sz w:val="18"/>
                      <w:szCs w:val="18"/>
                      <w:rtl/>
                      <w:lang w:eastAsia="en-US"/>
                    </w:rPr>
                    <w:t>ו מ</w:t>
                  </w:r>
                  <w:r>
                    <w:rPr>
                      <w:rFonts w:cs="Miriam"/>
                      <w:sz w:val="18"/>
                      <w:szCs w:val="18"/>
                      <w:rtl/>
                      <w:lang w:eastAsia="en-US"/>
                    </w:rPr>
                    <w:t>ע</w:t>
                  </w:r>
                  <w:r>
                    <w:rPr>
                      <w:rFonts w:cs="Miriam" w:hint="cs"/>
                      <w:sz w:val="18"/>
                      <w:szCs w:val="18"/>
                      <w:rtl/>
                      <w:lang w:eastAsia="en-US"/>
                    </w:rPr>
                    <w:t>צר</w:t>
                  </w:r>
                </w:p>
                <w:p w14:paraId="4F2FEC4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34) תשנ"ח-1998</w:t>
                  </w:r>
                </w:p>
              </w:txbxContent>
            </v:textbox>
            <w10:anchorlock/>
          </v:rect>
        </w:pict>
      </w:r>
      <w:r>
        <w:rPr>
          <w:rStyle w:val="big-number"/>
          <w:rtl/>
          <w:lang w:eastAsia="en-US"/>
        </w:rPr>
        <w:t>491</w:t>
      </w:r>
      <w:r>
        <w:rPr>
          <w:rStyle w:val="default"/>
          <w:rFonts w:cs="FrankRuehl"/>
          <w:rtl/>
          <w:lang w:eastAsia="en-US"/>
        </w:rPr>
        <w:t>א</w:t>
      </w:r>
      <w:r>
        <w:rPr>
          <w:rStyle w:val="default"/>
          <w:rFonts w:cs="FrankRuehl" w:hint="cs"/>
          <w:rtl/>
          <w:lang w:eastAsia="en-US"/>
        </w:rPr>
        <w:t>. נשא</w:t>
      </w:r>
      <w:r>
        <w:rPr>
          <w:rStyle w:val="default"/>
          <w:rFonts w:cs="FrankRuehl"/>
          <w:rtl/>
          <w:lang w:eastAsia="en-US"/>
        </w:rPr>
        <w:t xml:space="preserve"> </w:t>
      </w:r>
      <w:r>
        <w:rPr>
          <w:rStyle w:val="default"/>
          <w:rFonts w:cs="FrankRuehl" w:hint="cs"/>
          <w:rtl/>
          <w:lang w:eastAsia="en-US"/>
        </w:rPr>
        <w:t>חייל עונש בחוץ-לארץ על עבירה, או היה נתון שם במעצר בגללה, ינוכה העונש או תקופת המעצר מעונש מאסר או מחבוש, שהטיל עליו בית דין צבאי בשל אותה עבירה.</w:t>
      </w:r>
    </w:p>
    <w:p w14:paraId="0830C2E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80" w:name="Rov960"/>
      <w:r w:rsidRPr="00A32FC5">
        <w:rPr>
          <w:rStyle w:val="default"/>
          <w:rFonts w:cs="FrankRuehl" w:hint="cs"/>
          <w:vanish/>
          <w:color w:val="FF0000"/>
          <w:szCs w:val="20"/>
          <w:shd w:val="clear" w:color="auto" w:fill="FFFF99"/>
          <w:rtl/>
          <w:lang w:eastAsia="en-US"/>
        </w:rPr>
        <w:t>מיום 5.3.1998</w:t>
      </w:r>
    </w:p>
    <w:p w14:paraId="51B199C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34</w:t>
      </w:r>
    </w:p>
    <w:p w14:paraId="2565C8F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54" w:history="1">
        <w:r w:rsidRPr="00A32FC5">
          <w:rPr>
            <w:rStyle w:val="Hyperlink"/>
            <w:rFonts w:cs="FrankRuehl" w:hint="cs"/>
            <w:vanish/>
            <w:szCs w:val="20"/>
            <w:shd w:val="clear" w:color="auto" w:fill="FFFF99"/>
            <w:rtl/>
            <w:lang w:eastAsia="en-US"/>
          </w:rPr>
          <w:t>ס"ח תשנ"ח מס' 1657</w:t>
        </w:r>
      </w:hyperlink>
      <w:r w:rsidRPr="00A32FC5">
        <w:rPr>
          <w:rFonts w:cs="FrankRuehl" w:hint="cs"/>
          <w:vanish/>
          <w:szCs w:val="20"/>
          <w:shd w:val="clear" w:color="auto" w:fill="FFFF99"/>
          <w:rtl/>
          <w:lang w:eastAsia="en-US"/>
        </w:rPr>
        <w:t xml:space="preserve"> מיום 5.3.1998 עמ' 146 (</w:t>
      </w:r>
      <w:hyperlink r:id="rId1255" w:history="1">
        <w:r w:rsidRPr="00A32FC5">
          <w:rPr>
            <w:rStyle w:val="Hyperlink"/>
            <w:rFonts w:cs="FrankRuehl" w:hint="cs"/>
            <w:vanish/>
            <w:szCs w:val="20"/>
            <w:shd w:val="clear" w:color="auto" w:fill="FFFF99"/>
            <w:rtl/>
            <w:lang w:eastAsia="en-US"/>
          </w:rPr>
          <w:t>ה"ח 2608</w:t>
        </w:r>
      </w:hyperlink>
      <w:r w:rsidRPr="00A32FC5">
        <w:rPr>
          <w:rFonts w:cs="FrankRuehl" w:hint="cs"/>
          <w:vanish/>
          <w:szCs w:val="20"/>
          <w:shd w:val="clear" w:color="auto" w:fill="FFFF99"/>
          <w:rtl/>
          <w:lang w:eastAsia="en-US"/>
        </w:rPr>
        <w:t>)</w:t>
      </w:r>
    </w:p>
    <w:p w14:paraId="4CDBFC8E"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491א</w:t>
      </w:r>
      <w:bookmarkEnd w:id="980"/>
    </w:p>
    <w:p w14:paraId="2E74B658" w14:textId="77777777" w:rsidR="008D4784" w:rsidRDefault="008D4784">
      <w:pPr>
        <w:pStyle w:val="P00"/>
        <w:spacing w:before="72"/>
        <w:ind w:left="0" w:right="1134"/>
        <w:rPr>
          <w:rStyle w:val="default"/>
          <w:rFonts w:cs="FrankRuehl" w:hint="cs"/>
          <w:rtl/>
          <w:lang w:eastAsia="en-US"/>
        </w:rPr>
      </w:pPr>
      <w:r>
        <w:rPr>
          <w:lang w:val="he-IL"/>
        </w:rPr>
        <w:pict w14:anchorId="553A853F">
          <v:rect id="_x0000_s2727" style="position:absolute;left:0;text-align:left;margin-left:462pt;margin-top:7.1pt;width:77.55pt;height:16.8pt;z-index:251769344" filled="f" stroked="f" strokecolor="lime" strokeweight=".25pt">
            <v:textbox inset="0,0,0,0">
              <w:txbxContent>
                <w:p w14:paraId="78DF847A"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42) תשס"ד-2003</w:t>
                  </w:r>
                </w:p>
              </w:txbxContent>
            </v:textbox>
            <w10:anchorlock/>
          </v:rect>
        </w:pict>
      </w:r>
      <w:r>
        <w:rPr>
          <w:rStyle w:val="big-number"/>
          <w:rtl/>
          <w:lang w:eastAsia="en-US"/>
        </w:rPr>
        <w:t>492.</w:t>
      </w:r>
      <w:r>
        <w:rPr>
          <w:rStyle w:val="big-number"/>
          <w:rtl/>
          <w:lang w:eastAsia="en-US"/>
        </w:rPr>
        <w:tab/>
      </w:r>
      <w:r>
        <w:rPr>
          <w:rStyle w:val="default"/>
          <w:rFonts w:cs="FrankRuehl"/>
          <w:rtl/>
          <w:lang w:eastAsia="en-US"/>
        </w:rPr>
        <w:t>(</w:t>
      </w:r>
      <w:r>
        <w:rPr>
          <w:rStyle w:val="default"/>
          <w:rFonts w:cs="FrankRuehl" w:hint="cs"/>
          <w:rtl/>
          <w:lang w:eastAsia="en-US"/>
        </w:rPr>
        <w:t>בוטל).</w:t>
      </w:r>
    </w:p>
    <w:p w14:paraId="4E8410E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81" w:name="Rov1000"/>
      <w:r w:rsidRPr="00A32FC5">
        <w:rPr>
          <w:rStyle w:val="default"/>
          <w:rFonts w:cs="FrankRuehl" w:hint="cs"/>
          <w:vanish/>
          <w:color w:val="FF0000"/>
          <w:szCs w:val="20"/>
          <w:shd w:val="clear" w:color="auto" w:fill="FFFF99"/>
          <w:rtl/>
          <w:lang w:eastAsia="en-US"/>
        </w:rPr>
        <w:t>מיום 31.10.1975</w:t>
      </w:r>
    </w:p>
    <w:p w14:paraId="3B88697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7B420ED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56"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203 (</w:t>
      </w:r>
      <w:hyperlink r:id="rId1257"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3040DC99"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492.</w:t>
      </w: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(א)</w:t>
      </w:r>
      <w:r w:rsidRPr="00A32FC5">
        <w:rPr>
          <w:rStyle w:val="default"/>
          <w:rFonts w:cs="FrankRuehl" w:hint="cs"/>
          <w:vanish/>
          <w:sz w:val="22"/>
          <w:szCs w:val="22"/>
          <w:shd w:val="clear" w:color="auto" w:fill="FFFF99"/>
          <w:rtl/>
          <w:lang w:eastAsia="en-US"/>
        </w:rPr>
        <w:tab/>
        <w:t>על אף האמור בסעיף 489תחילתם של עונש מאסר, מחבוש או ריתוק למחנה או לאניה הוא מיום קריאת פסק הדין שניתן בערעור, אם לא הורה בית הדין הצבאי לערעורים הוראה אחרת.</w:t>
      </w:r>
    </w:p>
    <w:p w14:paraId="435BA8EE" w14:textId="77777777" w:rsidR="008D4784" w:rsidRPr="00A32FC5" w:rsidRDefault="008D4784">
      <w:pPr>
        <w:pStyle w:val="P00"/>
        <w:spacing w:before="0"/>
        <w:ind w:left="0"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ab/>
        <w:t>פסק דין מרשיע המטיל מאסר ושניתן בבית הדין הצבאי לערעורים שדן בערעור על פסק דין של בית דין צבאי לתעבורה, יבוצע עם קריאתו, ופסק דין המטיל מחבוש או ריתוק למחנה או לאניה יבוצע עם קריאתו, אך לא לפני שהגיע לידיעת מפקדו של הנשפט, והכל אם לא הורו בית הדין או הרמטכ"ל הוראה אחרת.</w:t>
      </w:r>
    </w:p>
    <w:p w14:paraId="2E6C9A03"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75D3FF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4.2.1993</w:t>
      </w:r>
    </w:p>
    <w:p w14:paraId="6F6C405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26EC763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58"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54 (</w:t>
      </w:r>
      <w:hyperlink r:id="rId1259"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1260"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1261"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1262"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587FC929"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קטן 492(א)</w:t>
      </w:r>
    </w:p>
    <w:p w14:paraId="3955180A"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08811ED"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(א)</w:t>
      </w:r>
      <w:r w:rsidRPr="00A32FC5">
        <w:rPr>
          <w:rStyle w:val="default"/>
          <w:rFonts w:cs="FrankRuehl" w:hint="cs"/>
          <w:strike/>
          <w:vanish/>
          <w:sz w:val="22"/>
          <w:szCs w:val="22"/>
          <w:shd w:val="clear" w:color="auto" w:fill="FFFF99"/>
          <w:rtl/>
          <w:lang w:eastAsia="en-US"/>
        </w:rPr>
        <w:tab/>
        <w:t>על אף האמור בסעיף 489 תחילתם של עונש מאסר, מחבוש או ריתוק למחנה או לאניה הוא מיום קריאת פסק הדין שניתן בערעור, אם לא הורה בית הדין הצבאי לערעורים הוראה אחרת.</w:t>
      </w:r>
    </w:p>
    <w:p w14:paraId="4F245FDA" w14:textId="77777777" w:rsidR="008D4784" w:rsidRPr="00A32FC5" w:rsidRDefault="008D4784">
      <w:pPr>
        <w:pStyle w:val="P00"/>
        <w:spacing w:before="0"/>
        <w:ind w:left="0" w:right="1134"/>
        <w:rPr>
          <w:rFonts w:cs="FrankRuehl" w:hint="cs"/>
          <w:vanish/>
          <w:szCs w:val="20"/>
          <w:shd w:val="clear" w:color="auto" w:fill="FFFF99"/>
          <w:rtl/>
          <w:lang w:eastAsia="en-US"/>
        </w:rPr>
      </w:pPr>
    </w:p>
    <w:p w14:paraId="417E153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1D00FC2F"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49D74DB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63"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12 (</w:t>
      </w:r>
      <w:hyperlink r:id="rId1264"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63CC8F76"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492</w:t>
      </w:r>
    </w:p>
    <w:p w14:paraId="39A88DFD"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25C00E0"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תחילת העונש בערעור</w:t>
      </w:r>
    </w:p>
    <w:p w14:paraId="6E9A3C4E"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(א)</w:t>
      </w:r>
      <w:r w:rsidRPr="00A32FC5">
        <w:rPr>
          <w:rFonts w:cs="FrankRuehl" w:hint="cs"/>
          <w:strike/>
          <w:vanish/>
          <w:sz w:val="22"/>
          <w:szCs w:val="22"/>
          <w:shd w:val="clear" w:color="auto" w:fill="FFFF99"/>
          <w:rtl/>
          <w:lang w:eastAsia="en-US"/>
        </w:rPr>
        <w:tab/>
        <w:t xml:space="preserve">על אף האמור בסעיף 489, תחילתו של עונש מאסר, מחבוש או ריתוק למחנה או לאניה שהוטל בפסק דין שניתן בערעור בבית הדין הצבאי לערעורים, תהא ביום קריאת פסק הדין שניתן בערעור, אם לא הורו אחרת בית הדין הצבאי לערעורים או הרמטכ"ל. </w:t>
      </w:r>
    </w:p>
    <w:p w14:paraId="2E087F9D" w14:textId="77777777" w:rsidR="008D4784" w:rsidRDefault="008D4784">
      <w:pPr>
        <w:pStyle w:val="P00"/>
        <w:spacing w:before="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ab/>
        <w:t>פסק דין מרשיע המטיל מאסר ושניתן בבית הדין הצבאי לערעורים שדן בערעור על פסק דין של בית דין צבאי לתעבורה, יבוצע עם קריאתו, ופסק דין המטיל מחבוש או ריתוק למחנה או לאניה יבוצע עם קריאתו, אך לא לפני שהגיע לידיעת מפקדו של הנשפט, והכל אם לא הורו בית הדין או הרמטכ"ל הוראה אחרת.</w:t>
      </w:r>
      <w:bookmarkEnd w:id="981"/>
    </w:p>
    <w:p w14:paraId="17146681" w14:textId="77777777" w:rsidR="008D4784" w:rsidRDefault="008D4784">
      <w:pPr>
        <w:pStyle w:val="P00"/>
        <w:spacing w:before="72"/>
        <w:ind w:left="0" w:right="1134"/>
        <w:rPr>
          <w:rStyle w:val="default"/>
          <w:rFonts w:cs="FrankRuehl"/>
          <w:rtl/>
          <w:lang w:eastAsia="en-US"/>
        </w:rPr>
      </w:pPr>
      <w:bookmarkStart w:id="982" w:name="Seif512"/>
      <w:bookmarkEnd w:id="982"/>
      <w:r>
        <w:rPr>
          <w:lang w:val="he-IL"/>
        </w:rPr>
        <w:pict w14:anchorId="4116B3C7">
          <v:rect id="_x0000_s2728" style="position:absolute;left:0;text-align:left;margin-left:464.5pt;margin-top:8.05pt;width:75.05pt;height:8pt;z-index:251770368" o:allowincell="f" filled="f" stroked="f" strokecolor="lime" strokeweight=".25pt">
            <v:textbox inset="0,0,0,0">
              <w:txbxContent>
                <w:p w14:paraId="0066065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יצו</w:t>
                  </w:r>
                  <w:r>
                    <w:rPr>
                      <w:rFonts w:cs="Miriam"/>
                      <w:sz w:val="18"/>
                      <w:szCs w:val="18"/>
                      <w:rtl/>
                      <w:lang w:eastAsia="en-US"/>
                    </w:rPr>
                    <w:t xml:space="preserve">ע </w:t>
                  </w:r>
                  <w:r>
                    <w:rPr>
                      <w:rFonts w:cs="Miriam" w:hint="cs"/>
                      <w:sz w:val="18"/>
                      <w:szCs w:val="18"/>
                      <w:rtl/>
                      <w:lang w:eastAsia="en-US"/>
                    </w:rPr>
                    <w:t>עונ</w:t>
                  </w:r>
                  <w:r>
                    <w:rPr>
                      <w:rFonts w:cs="Miriam"/>
                      <w:sz w:val="18"/>
                      <w:szCs w:val="18"/>
                      <w:rtl/>
                      <w:lang w:eastAsia="en-US"/>
                    </w:rPr>
                    <w:t>ש</w:t>
                  </w:r>
                  <w:r>
                    <w:rPr>
                      <w:rFonts w:cs="Miriam" w:hint="cs"/>
                      <w:sz w:val="18"/>
                      <w:szCs w:val="18"/>
                      <w:rtl/>
                      <w:lang w:eastAsia="en-US"/>
                    </w:rPr>
                    <w:t xml:space="preserve"> מוות</w:t>
                  </w:r>
                </w:p>
              </w:txbxContent>
            </v:textbox>
            <w10:anchorlock/>
          </v:rect>
        </w:pict>
      </w:r>
      <w:r>
        <w:rPr>
          <w:rStyle w:val="big-number"/>
          <w:rtl/>
          <w:lang w:eastAsia="en-US"/>
        </w:rPr>
        <w:t>493.</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עונ</w:t>
      </w:r>
      <w:r>
        <w:rPr>
          <w:rStyle w:val="default"/>
          <w:rFonts w:cs="FrankRuehl"/>
          <w:rtl/>
          <w:lang w:eastAsia="en-US"/>
        </w:rPr>
        <w:t>ש</w:t>
      </w:r>
      <w:r>
        <w:rPr>
          <w:rStyle w:val="default"/>
          <w:rFonts w:cs="FrankRuehl" w:hint="cs"/>
          <w:rtl/>
          <w:lang w:eastAsia="en-US"/>
        </w:rPr>
        <w:t xml:space="preserve"> מוות שהוטל לפי חוק זה יבוצע ביריה.</w:t>
      </w:r>
    </w:p>
    <w:p w14:paraId="04AD2CBF" w14:textId="77777777" w:rsidR="008D4784" w:rsidRDefault="008D4784" w:rsidP="0038142E">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יש</w:t>
      </w:r>
      <w:r>
        <w:rPr>
          <w:rStyle w:val="default"/>
          <w:rFonts w:cs="FrankRuehl"/>
          <w:rtl/>
          <w:lang w:eastAsia="en-US"/>
        </w:rPr>
        <w:t xml:space="preserve"> ע</w:t>
      </w:r>
      <w:r>
        <w:rPr>
          <w:rStyle w:val="default"/>
          <w:rFonts w:cs="FrankRuehl" w:hint="cs"/>
          <w:rtl/>
          <w:lang w:eastAsia="en-US"/>
        </w:rPr>
        <w:t xml:space="preserve">ליו פסק דין המטיל עונש מוות, בין שפסק הדין הוא חלוט ובין אם לאו </w:t>
      </w:r>
      <w:r w:rsidR="0038142E">
        <w:rPr>
          <w:rStyle w:val="default"/>
          <w:rFonts w:cs="FrankRuehl" w:hint="cs"/>
          <w:rtl/>
          <w:lang w:eastAsia="en-US"/>
        </w:rPr>
        <w:t>-</w:t>
      </w:r>
      <w:r>
        <w:rPr>
          <w:rStyle w:val="default"/>
          <w:rFonts w:cs="FrankRuehl" w:hint="cs"/>
          <w:rtl/>
          <w:lang w:eastAsia="en-US"/>
        </w:rPr>
        <w:t xml:space="preserve"> יו</w:t>
      </w:r>
      <w:r>
        <w:rPr>
          <w:rStyle w:val="default"/>
          <w:rFonts w:cs="FrankRuehl"/>
          <w:rtl/>
          <w:lang w:eastAsia="en-US"/>
        </w:rPr>
        <w:t>ח</w:t>
      </w:r>
      <w:r>
        <w:rPr>
          <w:rStyle w:val="default"/>
          <w:rFonts w:cs="FrankRuehl" w:hint="cs"/>
          <w:rtl/>
          <w:lang w:eastAsia="en-US"/>
        </w:rPr>
        <w:t>זק במע</w:t>
      </w:r>
      <w:r>
        <w:rPr>
          <w:rStyle w:val="default"/>
          <w:rFonts w:cs="FrankRuehl"/>
          <w:rtl/>
          <w:lang w:eastAsia="en-US"/>
        </w:rPr>
        <w:t>צ</w:t>
      </w:r>
      <w:r>
        <w:rPr>
          <w:rStyle w:val="default"/>
          <w:rFonts w:cs="FrankRuehl" w:hint="cs"/>
          <w:rtl/>
          <w:lang w:eastAsia="en-US"/>
        </w:rPr>
        <w:t>ר ע</w:t>
      </w:r>
      <w:r>
        <w:rPr>
          <w:rStyle w:val="default"/>
          <w:rFonts w:cs="FrankRuehl"/>
          <w:rtl/>
          <w:lang w:eastAsia="en-US"/>
        </w:rPr>
        <w:t>ד</w:t>
      </w:r>
      <w:r>
        <w:rPr>
          <w:rStyle w:val="default"/>
          <w:rFonts w:cs="FrankRuehl" w:hint="cs"/>
          <w:rtl/>
          <w:lang w:eastAsia="en-US"/>
        </w:rPr>
        <w:t xml:space="preserve"> לביצוע העונש או עד לשינויו, ואם העונש הוטל על ידי בית דין שדה, יחול לגבי המעצר סעיף 499, ומותר, כל עוד הוא מוחזק שלא בבית סוהר, לנקוט בכל האמצעים הדרושים, לפי נסיבות הענין, כדי להבטיח את החזקתו במשמורת.</w:t>
      </w:r>
    </w:p>
    <w:p w14:paraId="029A529D" w14:textId="77777777" w:rsidR="008D4784" w:rsidRDefault="008D4784">
      <w:pPr>
        <w:pStyle w:val="P00"/>
        <w:spacing w:before="72"/>
        <w:ind w:left="0" w:right="1134"/>
        <w:rPr>
          <w:rStyle w:val="default"/>
          <w:rFonts w:cs="FrankRuehl" w:hint="cs"/>
          <w:rtl/>
          <w:lang w:eastAsia="en-US"/>
        </w:rPr>
      </w:pPr>
      <w:bookmarkStart w:id="983" w:name="Seif513"/>
      <w:bookmarkEnd w:id="983"/>
      <w:r>
        <w:rPr>
          <w:lang w:val="he-IL"/>
        </w:rPr>
        <w:pict w14:anchorId="1EFBB6BB">
          <v:rect id="_x0000_s2729" style="position:absolute;left:0;text-align:left;margin-left:464.5pt;margin-top:8.05pt;width:75.05pt;height:32pt;z-index:251771392" o:allowincell="f" filled="f" stroked="f" strokecolor="lime" strokeweight=".25pt">
            <v:textbox inset="0,0,0,0">
              <w:txbxContent>
                <w:p w14:paraId="6BD944E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קום</w:t>
                  </w:r>
                  <w:r>
                    <w:rPr>
                      <w:rFonts w:cs="Miriam"/>
                      <w:sz w:val="18"/>
                      <w:szCs w:val="18"/>
                      <w:rtl/>
                      <w:lang w:eastAsia="en-US"/>
                    </w:rPr>
                    <w:t xml:space="preserve"> </w:t>
                  </w:r>
                  <w:r>
                    <w:rPr>
                      <w:rFonts w:cs="Miriam" w:hint="cs"/>
                      <w:sz w:val="18"/>
                      <w:szCs w:val="18"/>
                      <w:rtl/>
                      <w:lang w:eastAsia="en-US"/>
                    </w:rPr>
                    <w:t xml:space="preserve">ביצועו </w:t>
                  </w:r>
                  <w:r>
                    <w:rPr>
                      <w:rFonts w:cs="Miriam"/>
                      <w:sz w:val="18"/>
                      <w:szCs w:val="18"/>
                      <w:rtl/>
                      <w:lang w:eastAsia="en-US"/>
                    </w:rPr>
                    <w:t>ש</w:t>
                  </w:r>
                  <w:r>
                    <w:rPr>
                      <w:rFonts w:cs="Miriam" w:hint="cs"/>
                      <w:sz w:val="18"/>
                      <w:szCs w:val="18"/>
                      <w:rtl/>
                      <w:lang w:eastAsia="en-US"/>
                    </w:rPr>
                    <w:t>ל ע</w:t>
                  </w:r>
                  <w:r>
                    <w:rPr>
                      <w:rFonts w:cs="Miriam"/>
                      <w:sz w:val="18"/>
                      <w:szCs w:val="18"/>
                      <w:rtl/>
                      <w:lang w:eastAsia="en-US"/>
                    </w:rPr>
                    <w:t>ונ</w:t>
                  </w:r>
                  <w:r>
                    <w:rPr>
                      <w:rFonts w:cs="Miriam" w:hint="cs"/>
                      <w:sz w:val="18"/>
                      <w:szCs w:val="18"/>
                      <w:rtl/>
                      <w:lang w:eastAsia="en-US"/>
                    </w:rPr>
                    <w:t>ש מאסר</w:t>
                  </w:r>
                </w:p>
                <w:p w14:paraId="093471D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w:t>
                  </w:r>
                </w:p>
                <w:p w14:paraId="3C00E42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ז</w:t>
                  </w:r>
                  <w:r>
                    <w:rPr>
                      <w:rFonts w:cs="Miriam" w:hint="cs"/>
                      <w:sz w:val="18"/>
                      <w:szCs w:val="18"/>
                      <w:rtl/>
                      <w:lang w:eastAsia="en-US"/>
                    </w:rPr>
                    <w:t>-</w:t>
                  </w:r>
                  <w:r>
                    <w:rPr>
                      <w:rFonts w:cs="Miriam"/>
                      <w:sz w:val="18"/>
                      <w:szCs w:val="18"/>
                      <w:rtl/>
                      <w:lang w:eastAsia="en-US"/>
                    </w:rPr>
                    <w:t>1987</w:t>
                  </w:r>
                </w:p>
              </w:txbxContent>
            </v:textbox>
            <w10:anchorlock/>
          </v:rect>
        </w:pict>
      </w:r>
      <w:r>
        <w:rPr>
          <w:rStyle w:val="big-number"/>
          <w:rtl/>
          <w:lang w:eastAsia="en-US"/>
        </w:rPr>
        <w:t>494.</w:t>
      </w:r>
      <w:r>
        <w:rPr>
          <w:rStyle w:val="big-number"/>
          <w:rtl/>
          <w:lang w:eastAsia="en-US"/>
        </w:rPr>
        <w:tab/>
      </w:r>
      <w:r>
        <w:rPr>
          <w:rStyle w:val="default"/>
          <w:rFonts w:cs="FrankRuehl"/>
          <w:rtl/>
          <w:lang w:eastAsia="en-US"/>
        </w:rPr>
        <w:t>ע</w:t>
      </w:r>
      <w:r>
        <w:rPr>
          <w:rStyle w:val="default"/>
          <w:rFonts w:cs="FrankRuehl" w:hint="cs"/>
          <w:rtl/>
          <w:lang w:eastAsia="en-US"/>
        </w:rPr>
        <w:t>ונש</w:t>
      </w:r>
      <w:r>
        <w:rPr>
          <w:rStyle w:val="default"/>
          <w:rFonts w:cs="FrankRuehl"/>
          <w:rtl/>
          <w:lang w:eastAsia="en-US"/>
        </w:rPr>
        <w:t xml:space="preserve"> </w:t>
      </w:r>
      <w:r>
        <w:rPr>
          <w:rStyle w:val="default"/>
          <w:rFonts w:cs="FrankRuehl" w:hint="cs"/>
          <w:rtl/>
          <w:lang w:eastAsia="en-US"/>
        </w:rPr>
        <w:t>מאסר שהוטל על ידי בית דין צבאי יבוצע במח</w:t>
      </w:r>
      <w:r>
        <w:rPr>
          <w:rStyle w:val="default"/>
          <w:rFonts w:cs="FrankRuehl"/>
          <w:rtl/>
          <w:lang w:eastAsia="en-US"/>
        </w:rPr>
        <w:t>נה מ</w:t>
      </w:r>
      <w:r>
        <w:rPr>
          <w:rStyle w:val="default"/>
          <w:rFonts w:cs="FrankRuehl" w:hint="cs"/>
          <w:rtl/>
          <w:lang w:eastAsia="en-US"/>
        </w:rPr>
        <w:t xml:space="preserve">עצר </w:t>
      </w:r>
      <w:r>
        <w:rPr>
          <w:rStyle w:val="default"/>
          <w:rFonts w:cs="FrankRuehl"/>
          <w:rtl/>
          <w:lang w:eastAsia="en-US"/>
        </w:rPr>
        <w:t>צ</w:t>
      </w:r>
      <w:r>
        <w:rPr>
          <w:rStyle w:val="default"/>
          <w:rFonts w:cs="FrankRuehl" w:hint="cs"/>
          <w:rtl/>
          <w:lang w:eastAsia="en-US"/>
        </w:rPr>
        <w:t>ב</w:t>
      </w:r>
      <w:r>
        <w:rPr>
          <w:rStyle w:val="default"/>
          <w:rFonts w:cs="FrankRuehl"/>
          <w:rtl/>
          <w:lang w:eastAsia="en-US"/>
        </w:rPr>
        <w:t>א</w:t>
      </w:r>
      <w:r>
        <w:rPr>
          <w:rStyle w:val="default"/>
          <w:rFonts w:cs="FrankRuehl" w:hint="cs"/>
          <w:rtl/>
          <w:lang w:eastAsia="en-US"/>
        </w:rPr>
        <w:t>י או בבית סוהר צבאי או בבית סוהר כמשמעותו בפקודת בתי הסוהר [נוסח חדש], תשל"ב-1971, או</w:t>
      </w:r>
      <w:r>
        <w:rPr>
          <w:rStyle w:val="default"/>
          <w:rFonts w:cs="FrankRuehl"/>
          <w:rtl/>
          <w:lang w:eastAsia="en-US"/>
        </w:rPr>
        <w:t xml:space="preserve"> </w:t>
      </w:r>
      <w:r>
        <w:rPr>
          <w:rStyle w:val="default"/>
          <w:rFonts w:cs="FrankRuehl" w:hint="cs"/>
          <w:rtl/>
          <w:lang w:eastAsia="en-US"/>
        </w:rPr>
        <w:t>מקצתו באחד ומקצתו במשנהו.</w:t>
      </w:r>
    </w:p>
    <w:p w14:paraId="755FFF7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84" w:name="Rov1111"/>
      <w:r w:rsidRPr="00A32FC5">
        <w:rPr>
          <w:rStyle w:val="default"/>
          <w:rFonts w:cs="FrankRuehl" w:hint="cs"/>
          <w:vanish/>
          <w:color w:val="FF0000"/>
          <w:szCs w:val="20"/>
          <w:shd w:val="clear" w:color="auto" w:fill="FFFF99"/>
          <w:rtl/>
          <w:lang w:eastAsia="en-US"/>
        </w:rPr>
        <w:t>מיום 5.8.1987</w:t>
      </w:r>
    </w:p>
    <w:p w14:paraId="7ED94FE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71DC2F0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65"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155 (</w:t>
      </w:r>
      <w:hyperlink r:id="rId1266"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270624F2"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494.</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ונש</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מאסר שהוטל על ידי בית דין צבאי יבוצע במח</w:t>
      </w:r>
      <w:r w:rsidRPr="00A32FC5">
        <w:rPr>
          <w:rStyle w:val="default"/>
          <w:rFonts w:cs="FrankRuehl"/>
          <w:vanish/>
          <w:sz w:val="22"/>
          <w:szCs w:val="22"/>
          <w:shd w:val="clear" w:color="auto" w:fill="FFFF99"/>
          <w:rtl/>
          <w:lang w:eastAsia="en-US"/>
        </w:rPr>
        <w:t>נה מ</w:t>
      </w:r>
      <w:r w:rsidRPr="00A32FC5">
        <w:rPr>
          <w:rStyle w:val="default"/>
          <w:rFonts w:cs="FrankRuehl" w:hint="cs"/>
          <w:vanish/>
          <w:sz w:val="22"/>
          <w:szCs w:val="22"/>
          <w:shd w:val="clear" w:color="auto" w:fill="FFFF99"/>
          <w:rtl/>
          <w:lang w:eastAsia="en-US"/>
        </w:rPr>
        <w:t xml:space="preserve">עצר </w:t>
      </w:r>
      <w:r w:rsidRPr="00A32FC5">
        <w:rPr>
          <w:rStyle w:val="default"/>
          <w:rFonts w:cs="FrankRuehl"/>
          <w:vanish/>
          <w:sz w:val="22"/>
          <w:szCs w:val="22"/>
          <w:shd w:val="clear" w:color="auto" w:fill="FFFF99"/>
          <w:rtl/>
          <w:lang w:eastAsia="en-US"/>
        </w:rPr>
        <w:t>צ</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י או בבית סוהר צבאי או בבית סוהר כמשמעותו </w:t>
      </w:r>
      <w:r w:rsidRPr="00A32FC5">
        <w:rPr>
          <w:rStyle w:val="default"/>
          <w:rFonts w:cs="FrankRuehl" w:hint="cs"/>
          <w:strike/>
          <w:vanish/>
          <w:sz w:val="22"/>
          <w:szCs w:val="22"/>
          <w:shd w:val="clear" w:color="auto" w:fill="FFFF99"/>
          <w:rtl/>
          <w:lang w:eastAsia="en-US"/>
        </w:rPr>
        <w:t>בפקודת בתי הסוהר, 1946</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בפקודת בתי הסוהר [נוסח חדש], התשל"ב-1971</w:t>
      </w:r>
      <w:r w:rsidRPr="00A32FC5">
        <w:rPr>
          <w:rStyle w:val="default"/>
          <w:rFonts w:cs="FrankRuehl" w:hint="cs"/>
          <w:vanish/>
          <w:sz w:val="22"/>
          <w:szCs w:val="22"/>
          <w:shd w:val="clear" w:color="auto" w:fill="FFFF99"/>
          <w:rtl/>
          <w:lang w:eastAsia="en-US"/>
        </w:rPr>
        <w:t>, או</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מקצתו באחד ומקצתו במשנהו.</w:t>
      </w:r>
      <w:bookmarkEnd w:id="984"/>
    </w:p>
    <w:p w14:paraId="31C4314E" w14:textId="77777777" w:rsidR="008D4784" w:rsidRDefault="008D4784">
      <w:pPr>
        <w:pStyle w:val="P00"/>
        <w:spacing w:before="72"/>
        <w:ind w:left="0" w:right="1134"/>
        <w:rPr>
          <w:rStyle w:val="default"/>
          <w:rFonts w:cs="FrankRuehl" w:hint="cs"/>
          <w:rtl/>
          <w:lang w:eastAsia="en-US"/>
        </w:rPr>
      </w:pPr>
      <w:bookmarkStart w:id="985" w:name="Seif514"/>
      <w:bookmarkEnd w:id="985"/>
      <w:r>
        <w:rPr>
          <w:lang w:val="he-IL"/>
        </w:rPr>
        <w:pict w14:anchorId="399DEAD1">
          <v:rect id="_x0000_s2730" style="position:absolute;left:0;text-align:left;margin-left:464.5pt;margin-top:8.05pt;width:75.05pt;height:56pt;z-index:251772416" o:allowincell="f" filled="f" stroked="f" strokecolor="lime" strokeweight=".25pt">
            <v:textbox inset="0,0,0,0">
              <w:txbxContent>
                <w:p w14:paraId="1D44331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נ</w:t>
                  </w:r>
                  <w:r>
                    <w:rPr>
                      <w:rFonts w:cs="Miriam" w:hint="cs"/>
                      <w:sz w:val="18"/>
                      <w:szCs w:val="18"/>
                      <w:rtl/>
                      <w:lang w:eastAsia="en-US"/>
                    </w:rPr>
                    <w:t>ידו</w:t>
                  </w:r>
                  <w:r>
                    <w:rPr>
                      <w:rFonts w:cs="Miriam"/>
                      <w:sz w:val="18"/>
                      <w:szCs w:val="18"/>
                      <w:rtl/>
                      <w:lang w:eastAsia="en-US"/>
                    </w:rPr>
                    <w:t>ן</w:t>
                  </w:r>
                  <w:r>
                    <w:rPr>
                      <w:rFonts w:cs="Miriam" w:hint="cs"/>
                      <w:sz w:val="18"/>
                      <w:szCs w:val="18"/>
                      <w:rtl/>
                      <w:lang w:eastAsia="en-US"/>
                    </w:rPr>
                    <w:t xml:space="preserve"> צבאי </w:t>
                  </w:r>
                  <w:r>
                    <w:rPr>
                      <w:rFonts w:cs="Miriam"/>
                      <w:sz w:val="18"/>
                      <w:szCs w:val="18"/>
                      <w:rtl/>
                      <w:lang w:eastAsia="en-US"/>
                    </w:rPr>
                    <w:t>ב</w:t>
                  </w:r>
                  <w:r>
                    <w:rPr>
                      <w:rFonts w:cs="Miriam" w:hint="cs"/>
                      <w:sz w:val="18"/>
                      <w:szCs w:val="18"/>
                      <w:rtl/>
                      <w:lang w:eastAsia="en-US"/>
                    </w:rPr>
                    <w:t>בית</w:t>
                  </w:r>
                  <w:r>
                    <w:rPr>
                      <w:rFonts w:cs="Miriam"/>
                      <w:sz w:val="18"/>
                      <w:szCs w:val="18"/>
                      <w:rtl/>
                      <w:lang w:eastAsia="en-US"/>
                    </w:rPr>
                    <w:t xml:space="preserve"> </w:t>
                  </w:r>
                  <w:r>
                    <w:rPr>
                      <w:rFonts w:cs="Miriam" w:hint="cs"/>
                      <w:sz w:val="18"/>
                      <w:szCs w:val="18"/>
                      <w:rtl/>
                      <w:lang w:eastAsia="en-US"/>
                    </w:rPr>
                    <w:t xml:space="preserve">סוהר </w:t>
                  </w:r>
                  <w:r>
                    <w:rPr>
                      <w:rFonts w:cs="Miriam"/>
                      <w:sz w:val="18"/>
                      <w:szCs w:val="18"/>
                      <w:rtl/>
                      <w:lang w:eastAsia="en-US"/>
                    </w:rPr>
                    <w:t>א</w:t>
                  </w:r>
                  <w:r>
                    <w:rPr>
                      <w:rFonts w:cs="Miriam" w:hint="cs"/>
                      <w:sz w:val="18"/>
                      <w:szCs w:val="18"/>
                      <w:rtl/>
                      <w:lang w:eastAsia="en-US"/>
                    </w:rPr>
                    <w:t>זרח</w:t>
                  </w:r>
                  <w:r>
                    <w:rPr>
                      <w:rFonts w:cs="Miriam"/>
                      <w:sz w:val="18"/>
                      <w:szCs w:val="18"/>
                      <w:rtl/>
                      <w:lang w:eastAsia="en-US"/>
                    </w:rPr>
                    <w:t>י</w:t>
                  </w:r>
                </w:p>
                <w:p w14:paraId="5C697C0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p w14:paraId="55C7337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w:t>
                  </w:r>
                  <w:r>
                    <w:rPr>
                      <w:rFonts w:cs="Miriam"/>
                      <w:sz w:val="18"/>
                      <w:szCs w:val="18"/>
                      <w:rtl/>
                      <w:lang w:eastAsia="en-US"/>
                    </w:rPr>
                    <w:t>)</w:t>
                  </w:r>
                </w:p>
                <w:p w14:paraId="560E34C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ז</w:t>
                  </w:r>
                  <w:r>
                    <w:rPr>
                      <w:rFonts w:cs="Miriam" w:hint="cs"/>
                      <w:sz w:val="18"/>
                      <w:szCs w:val="18"/>
                      <w:rtl/>
                      <w:lang w:eastAsia="en-US"/>
                    </w:rPr>
                    <w:t>-1987</w:t>
                  </w:r>
                </w:p>
              </w:txbxContent>
            </v:textbox>
            <w10:anchorlock/>
          </v:rect>
        </w:pict>
      </w:r>
      <w:r>
        <w:rPr>
          <w:rStyle w:val="big-number"/>
          <w:rtl/>
          <w:lang w:eastAsia="en-US"/>
        </w:rPr>
        <w:t>495.</w:t>
      </w:r>
      <w:r>
        <w:rPr>
          <w:rStyle w:val="big-number"/>
          <w:rtl/>
          <w:lang w:eastAsia="en-US"/>
        </w:rPr>
        <w:tab/>
      </w:r>
      <w:r>
        <w:rPr>
          <w:rStyle w:val="default"/>
          <w:rFonts w:cs="FrankRuehl"/>
          <w:rtl/>
          <w:lang w:eastAsia="en-US"/>
        </w:rPr>
        <w:t>מ</w:t>
      </w:r>
      <w:r>
        <w:rPr>
          <w:rStyle w:val="default"/>
          <w:rFonts w:cs="FrankRuehl" w:hint="cs"/>
          <w:rtl/>
          <w:lang w:eastAsia="en-US"/>
        </w:rPr>
        <w:t>י ש</w:t>
      </w:r>
      <w:r>
        <w:rPr>
          <w:rStyle w:val="default"/>
          <w:rFonts w:cs="FrankRuehl"/>
          <w:rtl/>
          <w:lang w:eastAsia="en-US"/>
        </w:rPr>
        <w:t>נ</w:t>
      </w:r>
      <w:r>
        <w:rPr>
          <w:rStyle w:val="default"/>
          <w:rFonts w:cs="FrankRuehl" w:hint="cs"/>
          <w:rtl/>
          <w:lang w:eastAsia="en-US"/>
        </w:rPr>
        <w:t>י</w:t>
      </w:r>
      <w:r>
        <w:rPr>
          <w:rStyle w:val="default"/>
          <w:rFonts w:cs="FrankRuehl"/>
          <w:rtl/>
          <w:lang w:eastAsia="en-US"/>
        </w:rPr>
        <w:t>ד</w:t>
      </w:r>
      <w:r>
        <w:rPr>
          <w:rStyle w:val="default"/>
          <w:rFonts w:cs="FrankRuehl" w:hint="cs"/>
          <w:rtl/>
          <w:lang w:eastAsia="en-US"/>
        </w:rPr>
        <w:t xml:space="preserve">ון </w:t>
      </w:r>
      <w:r>
        <w:rPr>
          <w:rStyle w:val="default"/>
          <w:rFonts w:cs="FrankRuehl"/>
          <w:rtl/>
          <w:lang w:eastAsia="en-US"/>
        </w:rPr>
        <w:t>ל</w:t>
      </w:r>
      <w:r>
        <w:rPr>
          <w:rStyle w:val="default"/>
          <w:rFonts w:cs="FrankRuehl" w:hint="cs"/>
          <w:rtl/>
          <w:lang w:eastAsia="en-US"/>
        </w:rPr>
        <w:t>מאסר על ידי בית דין צבאי והוא נושא את עונשו בבית סוהר כמשמעותו בפקודת בתי הסוהר, [נוסח חדש], תשל"ב-1971, ינהגו בו לכל דבר כאילו היה אסיר הנושא עונש מאסר שהוטל על ידי בית משפט. אולם יחולו עליו הכללים להפחתת עונש שנקבעו על פי סעיף 503(א), ולגבי עיון בע</w:t>
      </w:r>
      <w:r>
        <w:rPr>
          <w:rStyle w:val="default"/>
          <w:rFonts w:cs="FrankRuehl"/>
          <w:rtl/>
          <w:lang w:eastAsia="en-US"/>
        </w:rPr>
        <w:t>ונ</w:t>
      </w:r>
      <w:r>
        <w:rPr>
          <w:rStyle w:val="default"/>
          <w:rFonts w:cs="FrankRuehl" w:hint="cs"/>
          <w:rtl/>
          <w:lang w:eastAsia="en-US"/>
        </w:rPr>
        <w:t xml:space="preserve">ש </w:t>
      </w:r>
      <w:r>
        <w:rPr>
          <w:rStyle w:val="default"/>
          <w:rFonts w:cs="FrankRuehl"/>
          <w:rtl/>
          <w:lang w:eastAsia="en-US"/>
        </w:rPr>
        <w:t>יח</w:t>
      </w:r>
      <w:r>
        <w:rPr>
          <w:rStyle w:val="default"/>
          <w:rFonts w:cs="FrankRuehl" w:hint="cs"/>
          <w:rtl/>
          <w:lang w:eastAsia="en-US"/>
        </w:rPr>
        <w:t>ולו עליו הוראות הפרק השני לחלק זה בלבד.</w:t>
      </w:r>
    </w:p>
    <w:p w14:paraId="4EA44B8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86" w:name="Rov1112"/>
      <w:r w:rsidRPr="00A32FC5">
        <w:rPr>
          <w:rStyle w:val="default"/>
          <w:rFonts w:cs="FrankRuehl" w:hint="cs"/>
          <w:vanish/>
          <w:color w:val="FF0000"/>
          <w:szCs w:val="20"/>
          <w:shd w:val="clear" w:color="auto" w:fill="FFFF99"/>
          <w:rtl/>
          <w:lang w:eastAsia="en-US"/>
        </w:rPr>
        <w:t>מיום 31.10.1964</w:t>
      </w:r>
    </w:p>
    <w:p w14:paraId="0FF39F1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102A1B2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67"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162 (</w:t>
      </w:r>
      <w:hyperlink r:id="rId1268"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3A60880D"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495.</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י ש</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י</w:t>
      </w:r>
      <w:r w:rsidRPr="00A32FC5">
        <w:rPr>
          <w:rStyle w:val="default"/>
          <w:rFonts w:cs="FrankRuehl"/>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 xml:space="preserve">ון </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 xml:space="preserve">מאסר על ידי בית דין צבאי והוא נושא את עונשו בבית סוהר כמשמעותו בפקודת בתי הסוהר, 1946, ינהגו בו לכל דבר כאילו היה אסיר הנושא עונש מאסר שהוטל על ידי בית משפט. </w:t>
      </w:r>
      <w:r w:rsidRPr="00A32FC5">
        <w:rPr>
          <w:rStyle w:val="default"/>
          <w:rFonts w:cs="FrankRuehl" w:hint="cs"/>
          <w:vanish/>
          <w:sz w:val="22"/>
          <w:szCs w:val="22"/>
          <w:u w:val="single"/>
          <w:shd w:val="clear" w:color="auto" w:fill="FFFF99"/>
          <w:rtl/>
          <w:lang w:eastAsia="en-US"/>
        </w:rPr>
        <w:t>אולם יחולו עליו הכללים להפחתת עונש שנקבעו על פי סעיף 503(א), ולגבי עיון בע</w:t>
      </w:r>
      <w:r w:rsidRPr="00A32FC5">
        <w:rPr>
          <w:rStyle w:val="default"/>
          <w:rFonts w:cs="FrankRuehl"/>
          <w:vanish/>
          <w:sz w:val="22"/>
          <w:szCs w:val="22"/>
          <w:u w:val="single"/>
          <w:shd w:val="clear" w:color="auto" w:fill="FFFF99"/>
          <w:rtl/>
          <w:lang w:eastAsia="en-US"/>
        </w:rPr>
        <w:t>ונ</w:t>
      </w:r>
      <w:r w:rsidRPr="00A32FC5">
        <w:rPr>
          <w:rStyle w:val="default"/>
          <w:rFonts w:cs="FrankRuehl" w:hint="cs"/>
          <w:vanish/>
          <w:sz w:val="22"/>
          <w:szCs w:val="22"/>
          <w:u w:val="single"/>
          <w:shd w:val="clear" w:color="auto" w:fill="FFFF99"/>
          <w:rtl/>
          <w:lang w:eastAsia="en-US"/>
        </w:rPr>
        <w:t xml:space="preserve">ש </w:t>
      </w:r>
      <w:r w:rsidRPr="00A32FC5">
        <w:rPr>
          <w:rStyle w:val="default"/>
          <w:rFonts w:cs="FrankRuehl"/>
          <w:vanish/>
          <w:sz w:val="22"/>
          <w:szCs w:val="22"/>
          <w:u w:val="single"/>
          <w:shd w:val="clear" w:color="auto" w:fill="FFFF99"/>
          <w:rtl/>
          <w:lang w:eastAsia="en-US"/>
        </w:rPr>
        <w:t>יח</w:t>
      </w:r>
      <w:r w:rsidRPr="00A32FC5">
        <w:rPr>
          <w:rStyle w:val="default"/>
          <w:rFonts w:cs="FrankRuehl" w:hint="cs"/>
          <w:vanish/>
          <w:sz w:val="22"/>
          <w:szCs w:val="22"/>
          <w:u w:val="single"/>
          <w:shd w:val="clear" w:color="auto" w:fill="FFFF99"/>
          <w:rtl/>
          <w:lang w:eastAsia="en-US"/>
        </w:rPr>
        <w:t>ולו עליו הוראות הפרק השני לחלק זה בלבד.</w:t>
      </w:r>
    </w:p>
    <w:p w14:paraId="24502F3E"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331332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5.8.1987</w:t>
      </w:r>
    </w:p>
    <w:p w14:paraId="0184C3B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5D54840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69"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155 (</w:t>
      </w:r>
      <w:hyperlink r:id="rId1270"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0E596D11"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495.</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י ש</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י</w:t>
      </w:r>
      <w:r w:rsidRPr="00A32FC5">
        <w:rPr>
          <w:rStyle w:val="default"/>
          <w:rFonts w:cs="FrankRuehl"/>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 xml:space="preserve">ון </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 xml:space="preserve">מאסר על ידי בית דין צבאי והוא נושא את עונשו בבית סוהר </w:t>
      </w:r>
      <w:r w:rsidRPr="00A32FC5">
        <w:rPr>
          <w:rStyle w:val="default"/>
          <w:rFonts w:cs="FrankRuehl" w:hint="cs"/>
          <w:strike/>
          <w:vanish/>
          <w:sz w:val="22"/>
          <w:szCs w:val="22"/>
          <w:shd w:val="clear" w:color="auto" w:fill="FFFF99"/>
          <w:rtl/>
          <w:lang w:eastAsia="en-US"/>
        </w:rPr>
        <w:t>כמשמעותו בפקודת בתי הסוהר, 1946</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כמשמעותו בפקודת בתי הסוהר [נוסח חדש], התשל"ב-1971</w:t>
      </w:r>
      <w:r w:rsidRPr="00A32FC5">
        <w:rPr>
          <w:rStyle w:val="default"/>
          <w:rFonts w:cs="FrankRuehl" w:hint="cs"/>
          <w:vanish/>
          <w:sz w:val="22"/>
          <w:szCs w:val="22"/>
          <w:shd w:val="clear" w:color="auto" w:fill="FFFF99"/>
          <w:rtl/>
          <w:lang w:eastAsia="en-US"/>
        </w:rPr>
        <w:t>, ינהגו בו לכל דבר כאילו היה אסיר הנושא עונש מאסר שהוטל על ידי בית משפט. אולם יחולו עליו הכללים להפחתת עונש שנקבעו על פי סעיף 503(א), ולגבי עיון בע</w:t>
      </w:r>
      <w:r w:rsidRPr="00A32FC5">
        <w:rPr>
          <w:rStyle w:val="default"/>
          <w:rFonts w:cs="FrankRuehl"/>
          <w:vanish/>
          <w:sz w:val="22"/>
          <w:szCs w:val="22"/>
          <w:shd w:val="clear" w:color="auto" w:fill="FFFF99"/>
          <w:rtl/>
          <w:lang w:eastAsia="en-US"/>
        </w:rPr>
        <w:t>ונ</w:t>
      </w:r>
      <w:r w:rsidRPr="00A32FC5">
        <w:rPr>
          <w:rStyle w:val="default"/>
          <w:rFonts w:cs="FrankRuehl" w:hint="cs"/>
          <w:vanish/>
          <w:sz w:val="22"/>
          <w:szCs w:val="22"/>
          <w:shd w:val="clear" w:color="auto" w:fill="FFFF99"/>
          <w:rtl/>
          <w:lang w:eastAsia="en-US"/>
        </w:rPr>
        <w:t xml:space="preserve">ש </w:t>
      </w:r>
      <w:r w:rsidRPr="00A32FC5">
        <w:rPr>
          <w:rStyle w:val="default"/>
          <w:rFonts w:cs="FrankRuehl"/>
          <w:vanish/>
          <w:sz w:val="22"/>
          <w:szCs w:val="22"/>
          <w:shd w:val="clear" w:color="auto" w:fill="FFFF99"/>
          <w:rtl/>
          <w:lang w:eastAsia="en-US"/>
        </w:rPr>
        <w:t>יח</w:t>
      </w:r>
      <w:r w:rsidRPr="00A32FC5">
        <w:rPr>
          <w:rStyle w:val="default"/>
          <w:rFonts w:cs="FrankRuehl" w:hint="cs"/>
          <w:vanish/>
          <w:sz w:val="22"/>
          <w:szCs w:val="22"/>
          <w:shd w:val="clear" w:color="auto" w:fill="FFFF99"/>
          <w:rtl/>
          <w:lang w:eastAsia="en-US"/>
        </w:rPr>
        <w:t>ולו עליו הוראות הפרק השני לחלק זה בלבד.</w:t>
      </w:r>
      <w:bookmarkEnd w:id="986"/>
    </w:p>
    <w:p w14:paraId="17B9DB6D" w14:textId="77777777" w:rsidR="008D4784" w:rsidRDefault="008D4784">
      <w:pPr>
        <w:pStyle w:val="P00"/>
        <w:spacing w:before="72"/>
        <w:ind w:left="0" w:right="1134"/>
        <w:rPr>
          <w:rStyle w:val="default"/>
          <w:rFonts w:cs="FrankRuehl"/>
          <w:rtl/>
          <w:lang w:eastAsia="en-US"/>
        </w:rPr>
      </w:pPr>
      <w:bookmarkStart w:id="987" w:name="Seif515"/>
      <w:bookmarkEnd w:id="987"/>
      <w:r>
        <w:rPr>
          <w:lang w:val="he-IL"/>
        </w:rPr>
        <w:pict w14:anchorId="7A462751">
          <v:rect id="_x0000_s2731" style="position:absolute;left:0;text-align:left;margin-left:464.5pt;margin-top:8.05pt;width:75.05pt;height:8pt;z-index:251773440" o:allowincell="f" filled="f" stroked="f" strokecolor="lime" strokeweight=".25pt">
            <v:textbox inset="0,0,0,0">
              <w:txbxContent>
                <w:p w14:paraId="43A942D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יצו</w:t>
                  </w:r>
                  <w:r>
                    <w:rPr>
                      <w:rFonts w:cs="Miriam"/>
                      <w:sz w:val="18"/>
                      <w:szCs w:val="18"/>
                      <w:rtl/>
                      <w:lang w:eastAsia="en-US"/>
                    </w:rPr>
                    <w:t>ע</w:t>
                  </w:r>
                  <w:r>
                    <w:rPr>
                      <w:rFonts w:cs="Miriam" w:hint="cs"/>
                      <w:sz w:val="18"/>
                      <w:szCs w:val="18"/>
                      <w:rtl/>
                      <w:lang w:eastAsia="en-US"/>
                    </w:rPr>
                    <w:t xml:space="preserve"> מחבוש</w:t>
                  </w:r>
                </w:p>
              </w:txbxContent>
            </v:textbox>
            <w10:anchorlock/>
          </v:rect>
        </w:pict>
      </w:r>
      <w:r>
        <w:rPr>
          <w:rStyle w:val="big-number"/>
          <w:rtl/>
          <w:lang w:eastAsia="en-US"/>
        </w:rPr>
        <w:t>496.</w:t>
      </w:r>
      <w:r>
        <w:rPr>
          <w:rStyle w:val="big-number"/>
          <w:rtl/>
          <w:lang w:eastAsia="en-US"/>
        </w:rPr>
        <w:tab/>
      </w:r>
      <w:r>
        <w:rPr>
          <w:rStyle w:val="default"/>
          <w:rFonts w:cs="FrankRuehl"/>
          <w:rtl/>
          <w:lang w:eastAsia="en-US"/>
        </w:rPr>
        <w:t>מ</w:t>
      </w:r>
      <w:r>
        <w:rPr>
          <w:rStyle w:val="default"/>
          <w:rFonts w:cs="FrankRuehl" w:hint="cs"/>
          <w:rtl/>
          <w:lang w:eastAsia="en-US"/>
        </w:rPr>
        <w:t>חבו</w:t>
      </w:r>
      <w:r>
        <w:rPr>
          <w:rStyle w:val="default"/>
          <w:rFonts w:cs="FrankRuehl"/>
          <w:rtl/>
          <w:lang w:eastAsia="en-US"/>
        </w:rPr>
        <w:t>ש</w:t>
      </w:r>
      <w:r>
        <w:rPr>
          <w:rStyle w:val="default"/>
          <w:rFonts w:cs="FrankRuehl" w:hint="cs"/>
          <w:rtl/>
          <w:lang w:eastAsia="en-US"/>
        </w:rPr>
        <w:t xml:space="preserve"> יבוצע במחנה מעצר או בחדר משמר, או מקצתו במחנה מעצר ומקצתו בחדר משמר.</w:t>
      </w:r>
    </w:p>
    <w:p w14:paraId="5023AB8E" w14:textId="77777777" w:rsidR="008D4784" w:rsidRDefault="008D4784">
      <w:pPr>
        <w:pStyle w:val="P00"/>
        <w:spacing w:before="72"/>
        <w:ind w:left="0" w:right="1134"/>
        <w:rPr>
          <w:rStyle w:val="default"/>
          <w:rFonts w:cs="FrankRuehl"/>
          <w:rtl/>
          <w:lang w:eastAsia="en-US"/>
        </w:rPr>
      </w:pPr>
      <w:bookmarkStart w:id="988" w:name="Seif516"/>
      <w:bookmarkEnd w:id="988"/>
      <w:r>
        <w:rPr>
          <w:lang w:val="he-IL"/>
        </w:rPr>
        <w:pict w14:anchorId="705F54FF">
          <v:rect id="_x0000_s2732" style="position:absolute;left:0;text-align:left;margin-left:464.5pt;margin-top:8.05pt;width:75.05pt;height:40pt;z-index:251774464" o:allowincell="f" filled="f" stroked="f" strokecolor="lime" strokeweight=".25pt">
            <v:textbox inset="0,0,0,0">
              <w:txbxContent>
                <w:p w14:paraId="2441641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ג</w:t>
                  </w:r>
                  <w:r>
                    <w:rPr>
                      <w:rFonts w:cs="Miriam" w:hint="cs"/>
                      <w:sz w:val="18"/>
                      <w:szCs w:val="18"/>
                      <w:rtl/>
                      <w:lang w:eastAsia="en-US"/>
                    </w:rPr>
                    <w:t>ביי</w:t>
                  </w:r>
                  <w:r>
                    <w:rPr>
                      <w:rFonts w:cs="Miriam"/>
                      <w:sz w:val="18"/>
                      <w:szCs w:val="18"/>
                      <w:rtl/>
                      <w:lang w:eastAsia="en-US"/>
                    </w:rPr>
                    <w:t>ת</w:t>
                  </w:r>
                  <w:r>
                    <w:rPr>
                      <w:rFonts w:cs="Miriam" w:hint="cs"/>
                      <w:sz w:val="18"/>
                      <w:szCs w:val="18"/>
                      <w:rtl/>
                      <w:lang w:eastAsia="en-US"/>
                    </w:rPr>
                    <w:t xml:space="preserve"> קנ</w:t>
                  </w:r>
                  <w:r>
                    <w:rPr>
                      <w:rFonts w:cs="Miriam"/>
                      <w:sz w:val="18"/>
                      <w:szCs w:val="18"/>
                      <w:rtl/>
                      <w:lang w:eastAsia="en-US"/>
                    </w:rPr>
                    <w:t>ס</w:t>
                  </w:r>
                  <w:r>
                    <w:rPr>
                      <w:rFonts w:cs="Miriam" w:hint="cs"/>
                      <w:sz w:val="18"/>
                      <w:szCs w:val="18"/>
                      <w:rtl/>
                      <w:lang w:eastAsia="en-US"/>
                    </w:rPr>
                    <w:t xml:space="preserve">ות </w:t>
                  </w:r>
                  <w:r>
                    <w:rPr>
                      <w:rFonts w:cs="Miriam"/>
                      <w:sz w:val="18"/>
                      <w:szCs w:val="18"/>
                      <w:rtl/>
                      <w:lang w:eastAsia="en-US"/>
                    </w:rPr>
                    <w:t>ו</w:t>
                  </w:r>
                  <w:r>
                    <w:rPr>
                      <w:rFonts w:cs="Miriam" w:hint="cs"/>
                      <w:sz w:val="18"/>
                      <w:szCs w:val="18"/>
                      <w:rtl/>
                      <w:lang w:eastAsia="en-US"/>
                    </w:rPr>
                    <w:t>פיצ</w:t>
                  </w:r>
                  <w:r>
                    <w:rPr>
                      <w:rFonts w:cs="Miriam"/>
                      <w:sz w:val="18"/>
                      <w:szCs w:val="18"/>
                      <w:rtl/>
                      <w:lang w:eastAsia="en-US"/>
                    </w:rPr>
                    <w:t>ו</w:t>
                  </w:r>
                  <w:r>
                    <w:rPr>
                      <w:rFonts w:cs="Miriam" w:hint="cs"/>
                      <w:sz w:val="18"/>
                      <w:szCs w:val="18"/>
                      <w:rtl/>
                      <w:lang w:eastAsia="en-US"/>
                    </w:rPr>
                    <w:t xml:space="preserve">יים ותוספת </w:t>
                  </w:r>
                  <w:r>
                    <w:rPr>
                      <w:rFonts w:cs="Miriam"/>
                      <w:sz w:val="18"/>
                      <w:szCs w:val="18"/>
                      <w:rtl/>
                      <w:lang w:eastAsia="en-US"/>
                    </w:rPr>
                    <w:t>פ</w:t>
                  </w:r>
                  <w:r>
                    <w:rPr>
                      <w:rFonts w:cs="Miriam" w:hint="cs"/>
                      <w:sz w:val="18"/>
                      <w:szCs w:val="18"/>
                      <w:rtl/>
                      <w:lang w:eastAsia="en-US"/>
                    </w:rPr>
                    <w:t>יגו</w:t>
                  </w:r>
                  <w:r>
                    <w:rPr>
                      <w:rFonts w:cs="Miriam"/>
                      <w:sz w:val="18"/>
                      <w:szCs w:val="18"/>
                      <w:rtl/>
                      <w:lang w:eastAsia="en-US"/>
                    </w:rPr>
                    <w:t>ר</w:t>
                  </w:r>
                </w:p>
                <w:p w14:paraId="7BAACA4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w:t>
                  </w:r>
                </w:p>
                <w:p w14:paraId="621E2D6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ז</w:t>
                  </w:r>
                  <w:r>
                    <w:rPr>
                      <w:rFonts w:cs="Miriam" w:hint="cs"/>
                      <w:sz w:val="18"/>
                      <w:szCs w:val="18"/>
                      <w:rtl/>
                      <w:lang w:eastAsia="en-US"/>
                    </w:rPr>
                    <w:t>-1987</w:t>
                  </w:r>
                </w:p>
              </w:txbxContent>
            </v:textbox>
            <w10:anchorlock/>
          </v:rect>
        </w:pict>
      </w:r>
      <w:r>
        <w:rPr>
          <w:rStyle w:val="big-number"/>
          <w:rtl/>
          <w:lang w:eastAsia="en-US"/>
        </w:rPr>
        <w:t>497.</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נתח</w:t>
      </w:r>
      <w:r>
        <w:rPr>
          <w:rStyle w:val="default"/>
          <w:rFonts w:cs="FrankRuehl"/>
          <w:rtl/>
          <w:lang w:eastAsia="en-US"/>
        </w:rPr>
        <w:t>י</w:t>
      </w:r>
      <w:r>
        <w:rPr>
          <w:rStyle w:val="default"/>
          <w:rFonts w:cs="FrankRuehl" w:hint="cs"/>
          <w:rtl/>
          <w:lang w:eastAsia="en-US"/>
        </w:rPr>
        <w:t>יב אדם בבית דין צבאי או בדין משמעתי לשלם ק</w:t>
      </w:r>
      <w:r>
        <w:rPr>
          <w:rStyle w:val="default"/>
          <w:rFonts w:cs="FrankRuehl"/>
          <w:rtl/>
          <w:lang w:eastAsia="en-US"/>
        </w:rPr>
        <w:t>נ</w:t>
      </w:r>
      <w:r>
        <w:rPr>
          <w:rStyle w:val="default"/>
          <w:rFonts w:cs="FrankRuehl" w:hint="cs"/>
          <w:rtl/>
          <w:lang w:eastAsia="en-US"/>
        </w:rPr>
        <w:t>ס א</w:t>
      </w:r>
      <w:r>
        <w:rPr>
          <w:rStyle w:val="default"/>
          <w:rFonts w:cs="FrankRuehl"/>
          <w:rtl/>
          <w:lang w:eastAsia="en-US"/>
        </w:rPr>
        <w:t>ו</w:t>
      </w:r>
      <w:r>
        <w:rPr>
          <w:rStyle w:val="default"/>
          <w:rFonts w:cs="FrankRuehl" w:hint="cs"/>
          <w:rtl/>
          <w:lang w:eastAsia="en-US"/>
        </w:rPr>
        <w:t xml:space="preserve"> פיצויים על נזקים לרכוש הצבא או לרכוש המדינה ולא שילמם במועד </w:t>
      </w:r>
      <w:r>
        <w:rPr>
          <w:rStyle w:val="default"/>
          <w:rFonts w:cs="FrankRuehl"/>
          <w:rtl/>
          <w:lang w:eastAsia="en-US"/>
        </w:rPr>
        <w:t>ש</w:t>
      </w:r>
      <w:r>
        <w:rPr>
          <w:rStyle w:val="default"/>
          <w:rFonts w:cs="FrankRuehl" w:hint="cs"/>
          <w:rtl/>
          <w:lang w:eastAsia="en-US"/>
        </w:rPr>
        <w:t>נ</w:t>
      </w:r>
      <w:r>
        <w:rPr>
          <w:rStyle w:val="default"/>
          <w:rFonts w:cs="FrankRuehl"/>
          <w:rtl/>
          <w:lang w:eastAsia="en-US"/>
        </w:rPr>
        <w:t>ק</w:t>
      </w:r>
      <w:r>
        <w:rPr>
          <w:rStyle w:val="default"/>
          <w:rFonts w:cs="FrankRuehl" w:hint="cs"/>
          <w:rtl/>
          <w:lang w:eastAsia="en-US"/>
        </w:rPr>
        <w:t>בע לכך, יבוצע החיוב על ידי ניכוי, כפי שנקבע בתקנות, מהכספים המגיעים לנידון מזמן לזמן עקב שירותו בצבא.</w:t>
      </w:r>
    </w:p>
    <w:p w14:paraId="037940F4" w14:textId="77777777" w:rsidR="008D4784" w:rsidRDefault="008D4784" w:rsidP="0038142E">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הור</w:t>
      </w:r>
      <w:r>
        <w:rPr>
          <w:rStyle w:val="default"/>
          <w:rFonts w:cs="FrankRuehl"/>
          <w:rtl/>
          <w:lang w:eastAsia="en-US"/>
        </w:rPr>
        <w:t>א</w:t>
      </w:r>
      <w:r>
        <w:rPr>
          <w:rStyle w:val="default"/>
          <w:rFonts w:cs="FrankRuehl" w:hint="cs"/>
          <w:rtl/>
          <w:lang w:eastAsia="en-US"/>
        </w:rPr>
        <w:t>ות סעיפים 66(א) ו-67 עד 70 לחוק העונשין, תשל"ז</w:t>
      </w:r>
      <w:r w:rsidR="0038142E">
        <w:rPr>
          <w:rStyle w:val="default"/>
          <w:rFonts w:cs="FrankRuehl" w:hint="cs"/>
          <w:rtl/>
          <w:lang w:eastAsia="en-US"/>
        </w:rPr>
        <w:t>-</w:t>
      </w:r>
      <w:r>
        <w:rPr>
          <w:rStyle w:val="default"/>
          <w:rFonts w:cs="FrankRuehl" w:hint="cs"/>
          <w:rtl/>
          <w:lang w:eastAsia="en-US"/>
        </w:rPr>
        <w:t>19</w:t>
      </w:r>
      <w:r>
        <w:rPr>
          <w:rStyle w:val="default"/>
          <w:rFonts w:cs="FrankRuehl"/>
          <w:rtl/>
          <w:lang w:eastAsia="en-US"/>
        </w:rPr>
        <w:t xml:space="preserve">77, </w:t>
      </w:r>
      <w:r>
        <w:rPr>
          <w:rStyle w:val="default"/>
          <w:rFonts w:cs="FrankRuehl" w:hint="cs"/>
          <w:rtl/>
          <w:lang w:eastAsia="en-US"/>
        </w:rPr>
        <w:t>יח</w:t>
      </w:r>
      <w:r>
        <w:rPr>
          <w:rStyle w:val="default"/>
          <w:rFonts w:cs="FrankRuehl"/>
          <w:rtl/>
          <w:lang w:eastAsia="en-US"/>
        </w:rPr>
        <w:t>ו</w:t>
      </w:r>
      <w:r>
        <w:rPr>
          <w:rStyle w:val="default"/>
          <w:rFonts w:cs="FrankRuehl" w:hint="cs"/>
          <w:rtl/>
          <w:lang w:eastAsia="en-US"/>
        </w:rPr>
        <w:t>לו, בשינויים המחוייב</w:t>
      </w:r>
      <w:r>
        <w:rPr>
          <w:rStyle w:val="default"/>
          <w:rFonts w:cs="FrankRuehl"/>
          <w:rtl/>
          <w:lang w:eastAsia="en-US"/>
        </w:rPr>
        <w:t>י</w:t>
      </w:r>
      <w:r>
        <w:rPr>
          <w:rStyle w:val="default"/>
          <w:rFonts w:cs="FrankRuehl" w:hint="cs"/>
          <w:rtl/>
          <w:lang w:eastAsia="en-US"/>
        </w:rPr>
        <w:t>ם ל</w:t>
      </w:r>
      <w:r>
        <w:rPr>
          <w:rStyle w:val="default"/>
          <w:rFonts w:cs="FrankRuehl"/>
          <w:rtl/>
          <w:lang w:eastAsia="en-US"/>
        </w:rPr>
        <w:t>פ</w:t>
      </w:r>
      <w:r>
        <w:rPr>
          <w:rStyle w:val="default"/>
          <w:rFonts w:cs="FrankRuehl" w:hint="cs"/>
          <w:rtl/>
          <w:lang w:eastAsia="en-US"/>
        </w:rPr>
        <w:t>י הענין, על קנס או פיצויים שלא שולמו במועדם.</w:t>
      </w:r>
    </w:p>
    <w:p w14:paraId="5DBD865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89" w:name="Rov1113"/>
      <w:r w:rsidRPr="00A32FC5">
        <w:rPr>
          <w:rStyle w:val="default"/>
          <w:rFonts w:cs="FrankRuehl" w:hint="cs"/>
          <w:vanish/>
          <w:color w:val="FF0000"/>
          <w:szCs w:val="20"/>
          <w:shd w:val="clear" w:color="auto" w:fill="FFFF99"/>
          <w:rtl/>
          <w:lang w:eastAsia="en-US"/>
        </w:rPr>
        <w:t>מיום 25.2.1978</w:t>
      </w:r>
    </w:p>
    <w:p w14:paraId="4AD880B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10</w:t>
      </w:r>
    </w:p>
    <w:p w14:paraId="6ECDD72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71" w:history="1">
        <w:r w:rsidRPr="00A32FC5">
          <w:rPr>
            <w:rStyle w:val="Hyperlink"/>
            <w:rFonts w:cs="FrankRuehl" w:hint="cs"/>
            <w:vanish/>
            <w:szCs w:val="20"/>
            <w:shd w:val="clear" w:color="auto" w:fill="FFFF99"/>
            <w:rtl/>
            <w:lang w:eastAsia="en-US"/>
          </w:rPr>
          <w:t>ס"ח תשל"ח מס' 884</w:t>
        </w:r>
      </w:hyperlink>
      <w:r w:rsidRPr="00A32FC5">
        <w:rPr>
          <w:rFonts w:cs="FrankRuehl" w:hint="cs"/>
          <w:vanish/>
          <w:szCs w:val="20"/>
          <w:shd w:val="clear" w:color="auto" w:fill="FFFF99"/>
          <w:rtl/>
          <w:lang w:eastAsia="en-US"/>
        </w:rPr>
        <w:t xml:space="preserve"> מיום 25.2.1978 עמ' 72 (</w:t>
      </w:r>
      <w:hyperlink r:id="rId1272" w:history="1">
        <w:r w:rsidRPr="00A32FC5">
          <w:rPr>
            <w:rStyle w:val="Hyperlink"/>
            <w:rFonts w:cs="FrankRuehl" w:hint="cs"/>
            <w:vanish/>
            <w:szCs w:val="20"/>
            <w:shd w:val="clear" w:color="auto" w:fill="FFFF99"/>
            <w:rtl/>
            <w:lang w:eastAsia="en-US"/>
          </w:rPr>
          <w:t>ה"ח 1285</w:t>
        </w:r>
      </w:hyperlink>
      <w:r w:rsidRPr="00A32FC5">
        <w:rPr>
          <w:rFonts w:cs="FrankRuehl" w:hint="cs"/>
          <w:vanish/>
          <w:szCs w:val="20"/>
          <w:shd w:val="clear" w:color="auto" w:fill="FFFF99"/>
          <w:rtl/>
          <w:lang w:eastAsia="en-US"/>
        </w:rPr>
        <w:t>)</w:t>
      </w:r>
    </w:p>
    <w:p w14:paraId="69C3A644"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497.</w:t>
      </w: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ab/>
        <w:t>נתחייב אדם בבית דין צבאי או בדין משמעתי לשלם קנס או פיצויים על נזקים לרכוש הצבא או לרכוש המדינה ולא שילמם במזומנים, יוצא החיוב לפועל באחת הדרכים הבאות או בשתיהן כאחת:</w:t>
      </w:r>
    </w:p>
    <w:p w14:paraId="11CE7A6A" w14:textId="77777777" w:rsidR="008D4784" w:rsidRPr="00A32FC5" w:rsidRDefault="008D4784">
      <w:pPr>
        <w:pStyle w:val="P00"/>
        <w:spacing w:before="0"/>
        <w:ind w:left="1021"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(1)</w:t>
      </w:r>
      <w:r w:rsidRPr="00A32FC5">
        <w:rPr>
          <w:rStyle w:val="default"/>
          <w:rFonts w:cs="FrankRuehl" w:hint="cs"/>
          <w:vanish/>
          <w:sz w:val="22"/>
          <w:szCs w:val="22"/>
          <w:shd w:val="clear" w:color="auto" w:fill="FFFF99"/>
          <w:rtl/>
          <w:lang w:eastAsia="en-US"/>
        </w:rPr>
        <w:tab/>
        <w:t>על ידי ניכוי, כפי שנקבע בתקנות, מהכספים המגיעים לנידון מזמן לזמן עקב שירותו בצבא;</w:t>
      </w:r>
    </w:p>
    <w:p w14:paraId="393AE3B7" w14:textId="77777777" w:rsidR="008D4784" w:rsidRPr="00A32FC5" w:rsidRDefault="008D4784">
      <w:pPr>
        <w:pStyle w:val="P00"/>
        <w:spacing w:before="0"/>
        <w:ind w:left="1021"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(2)</w:t>
      </w:r>
      <w:r w:rsidRPr="00A32FC5">
        <w:rPr>
          <w:rStyle w:val="default"/>
          <w:rFonts w:cs="FrankRuehl" w:hint="cs"/>
          <w:vanish/>
          <w:sz w:val="22"/>
          <w:szCs w:val="22"/>
          <w:shd w:val="clear" w:color="auto" w:fill="FFFF99"/>
          <w:rtl/>
          <w:lang w:eastAsia="en-US"/>
        </w:rPr>
        <w:tab/>
        <w:t>בדרך הקבועה בפקודת המסים (גביה), פרט לסעיף 12 שבה.</w:t>
      </w:r>
    </w:p>
    <w:p w14:paraId="233EA798"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ab/>
        <w:t xml:space="preserve"> הוטל עונש הפקעת משכורת ובשלב כל שהוא של ביצוע העונש חדל הנידון לקבל משכורת בעד שירותו בצבא, רואים כאילו הוטל עליו קנס כשיעור הסכום שצריך היה להפקיע ממשכורתו עד תום ביצוע פסק הדין, אילו המשיך לקבל עד אותו זמן משכורת כמשכורתו האחרונה.  </w:t>
      </w:r>
    </w:p>
    <w:p w14:paraId="35B029F7" w14:textId="77777777" w:rsidR="008D4784" w:rsidRPr="00A32FC5" w:rsidRDefault="008D4784">
      <w:pPr>
        <w:pStyle w:val="P00"/>
        <w:spacing w:before="0"/>
        <w:ind w:left="0" w:right="1134"/>
        <w:rPr>
          <w:rFonts w:cs="FrankRuehl" w:hint="cs"/>
          <w:vanish/>
          <w:szCs w:val="20"/>
          <w:shd w:val="clear" w:color="auto" w:fill="FFFF99"/>
          <w:rtl/>
          <w:lang w:eastAsia="en-US"/>
        </w:rPr>
      </w:pPr>
    </w:p>
    <w:p w14:paraId="4246C7F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5.8.1987</w:t>
      </w:r>
    </w:p>
    <w:p w14:paraId="3072236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25C4E3A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73"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155 (</w:t>
      </w:r>
      <w:hyperlink r:id="rId1274"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0D5DA70E"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497</w:t>
      </w:r>
    </w:p>
    <w:p w14:paraId="5CDE7876"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DC01F6E"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גביית קנסות ופיצויים</w:t>
      </w:r>
    </w:p>
    <w:p w14:paraId="2E82B3A0"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497.</w:t>
      </w:r>
      <w:r w:rsidRPr="00A32FC5">
        <w:rPr>
          <w:rStyle w:val="default"/>
          <w:rFonts w:cs="FrankRuehl" w:hint="cs"/>
          <w:strike/>
          <w:vanish/>
          <w:sz w:val="22"/>
          <w:szCs w:val="22"/>
          <w:shd w:val="clear" w:color="auto" w:fill="FFFF99"/>
          <w:rtl/>
          <w:lang w:eastAsia="en-US"/>
        </w:rPr>
        <w:tab/>
        <w:t>נתחייב אדם בבית דין צבאי או בדין משמעתי לשלם קנס או פיצויים על נזקים לרכוש הצבא או לרכוש המדינה ולא שילמם במזומנים, יוצא החיוב לפועל באחת הדרכים הבאות או בשתיהן כאחת:</w:t>
      </w:r>
    </w:p>
    <w:p w14:paraId="6731D3D8" w14:textId="77777777" w:rsidR="008D4784" w:rsidRPr="00A32FC5" w:rsidRDefault="008D4784">
      <w:pPr>
        <w:pStyle w:val="P00"/>
        <w:spacing w:before="0"/>
        <w:ind w:left="1021"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(1)</w:t>
      </w:r>
      <w:r w:rsidRPr="00A32FC5">
        <w:rPr>
          <w:rStyle w:val="default"/>
          <w:rFonts w:cs="FrankRuehl" w:hint="cs"/>
          <w:strike/>
          <w:vanish/>
          <w:sz w:val="22"/>
          <w:szCs w:val="22"/>
          <w:shd w:val="clear" w:color="auto" w:fill="FFFF99"/>
          <w:rtl/>
          <w:lang w:eastAsia="en-US"/>
        </w:rPr>
        <w:tab/>
        <w:t>על ידי ניכוי, כפי שנקבע בתקנות, מהכספים המגיעים לנידון מזמן לזמן עקב שירותו בצבא;</w:t>
      </w:r>
    </w:p>
    <w:p w14:paraId="7D98F3AF" w14:textId="77777777" w:rsidR="008D4784" w:rsidRDefault="008D4784">
      <w:pPr>
        <w:pStyle w:val="P00"/>
        <w:spacing w:before="0"/>
        <w:ind w:left="1021" w:right="1134"/>
        <w:rPr>
          <w:rStyle w:val="default"/>
          <w:rFonts w:cs="FrankRuehl" w:hint="cs"/>
          <w:strike/>
          <w:sz w:val="2"/>
          <w:szCs w:val="2"/>
          <w:rtl/>
          <w:lang w:eastAsia="en-US"/>
        </w:rPr>
      </w:pPr>
      <w:r w:rsidRPr="00A32FC5">
        <w:rPr>
          <w:rStyle w:val="default"/>
          <w:rFonts w:cs="FrankRuehl" w:hint="cs"/>
          <w:strike/>
          <w:vanish/>
          <w:sz w:val="22"/>
          <w:szCs w:val="22"/>
          <w:shd w:val="clear" w:color="auto" w:fill="FFFF99"/>
          <w:rtl/>
          <w:lang w:eastAsia="en-US"/>
        </w:rPr>
        <w:t>(2)</w:t>
      </w:r>
      <w:r w:rsidRPr="00A32FC5">
        <w:rPr>
          <w:rStyle w:val="default"/>
          <w:rFonts w:cs="FrankRuehl" w:hint="cs"/>
          <w:strike/>
          <w:vanish/>
          <w:sz w:val="22"/>
          <w:szCs w:val="22"/>
          <w:shd w:val="clear" w:color="auto" w:fill="FFFF99"/>
          <w:rtl/>
          <w:lang w:eastAsia="en-US"/>
        </w:rPr>
        <w:tab/>
        <w:t>בדרך הקבועה בפקודת המסים (גביה), פרט לסעיף 12 שבה.</w:t>
      </w:r>
      <w:bookmarkEnd w:id="989"/>
    </w:p>
    <w:p w14:paraId="6FC98831" w14:textId="77777777" w:rsidR="008D4784" w:rsidRDefault="008D4784">
      <w:pPr>
        <w:pStyle w:val="P00"/>
        <w:spacing w:before="72"/>
        <w:ind w:left="0" w:right="1134"/>
        <w:rPr>
          <w:rStyle w:val="default"/>
          <w:rFonts w:cs="FrankRuehl"/>
          <w:rtl/>
          <w:lang w:eastAsia="en-US"/>
        </w:rPr>
      </w:pPr>
      <w:bookmarkStart w:id="990" w:name="Seif517"/>
      <w:bookmarkEnd w:id="990"/>
      <w:r>
        <w:rPr>
          <w:lang w:val="he-IL"/>
        </w:rPr>
        <w:pict w14:anchorId="144C9D2C">
          <v:rect id="_x0000_s2733" style="position:absolute;left:0;text-align:left;margin-left:464.5pt;margin-top:8.05pt;width:75.05pt;height:24pt;z-index:251775488" o:allowincell="f" filled="f" stroked="f" strokecolor="lime" strokeweight=".25pt">
            <v:textbox inset="0,0,0,0">
              <w:txbxContent>
                <w:p w14:paraId="66B0B32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 xml:space="preserve">ין </w:t>
                  </w:r>
                  <w:r>
                    <w:rPr>
                      <w:rFonts w:cs="Miriam"/>
                      <w:sz w:val="18"/>
                      <w:szCs w:val="18"/>
                      <w:rtl/>
                      <w:lang w:eastAsia="en-US"/>
                    </w:rPr>
                    <w:t>פ</w:t>
                  </w:r>
                  <w:r>
                    <w:rPr>
                      <w:rFonts w:cs="Miriam" w:hint="cs"/>
                      <w:sz w:val="18"/>
                      <w:szCs w:val="18"/>
                      <w:rtl/>
                      <w:lang w:eastAsia="en-US"/>
                    </w:rPr>
                    <w:t>יצויי</w:t>
                  </w:r>
                  <w:r>
                    <w:rPr>
                      <w:rFonts w:cs="Miriam"/>
                      <w:sz w:val="18"/>
                      <w:szCs w:val="18"/>
                      <w:rtl/>
                      <w:lang w:eastAsia="en-US"/>
                    </w:rPr>
                    <w:t>ם</w:t>
                  </w:r>
                  <w:r>
                    <w:rPr>
                      <w:rFonts w:cs="Miriam" w:hint="cs"/>
                      <w:sz w:val="18"/>
                      <w:szCs w:val="18"/>
                      <w:rtl/>
                      <w:lang w:eastAsia="en-US"/>
                    </w:rPr>
                    <w:t xml:space="preserve"> </w:t>
                  </w:r>
                  <w:r>
                    <w:rPr>
                      <w:rFonts w:cs="Miriam"/>
                      <w:sz w:val="18"/>
                      <w:szCs w:val="18"/>
                      <w:rtl/>
                      <w:lang w:eastAsia="en-US"/>
                    </w:rPr>
                    <w:t>ש</w:t>
                  </w:r>
                  <w:r>
                    <w:rPr>
                      <w:rFonts w:cs="Miriam" w:hint="cs"/>
                      <w:sz w:val="18"/>
                      <w:szCs w:val="18"/>
                      <w:rtl/>
                      <w:lang w:eastAsia="en-US"/>
                    </w:rPr>
                    <w:t>נפסקו</w:t>
                  </w:r>
                  <w:r>
                    <w:rPr>
                      <w:rFonts w:cs="Miriam"/>
                      <w:sz w:val="18"/>
                      <w:szCs w:val="18"/>
                      <w:rtl/>
                      <w:lang w:eastAsia="en-US"/>
                    </w:rPr>
                    <w:t xml:space="preserve"> </w:t>
                  </w:r>
                  <w:r>
                    <w:rPr>
                      <w:rFonts w:cs="Miriam" w:hint="cs"/>
                      <w:sz w:val="18"/>
                      <w:szCs w:val="18"/>
                      <w:rtl/>
                      <w:lang w:eastAsia="en-US"/>
                    </w:rPr>
                    <w:t xml:space="preserve">לאדם </w:t>
                  </w:r>
                  <w:r>
                    <w:rPr>
                      <w:rFonts w:cs="Miriam"/>
                      <w:sz w:val="18"/>
                      <w:szCs w:val="18"/>
                      <w:rtl/>
                      <w:lang w:eastAsia="en-US"/>
                    </w:rPr>
                    <w:t>פ</w:t>
                  </w:r>
                  <w:r>
                    <w:rPr>
                      <w:rFonts w:cs="Miriam" w:hint="cs"/>
                      <w:sz w:val="18"/>
                      <w:szCs w:val="18"/>
                      <w:rtl/>
                      <w:lang w:eastAsia="en-US"/>
                    </w:rPr>
                    <w:t>רטי</w:t>
                  </w:r>
                </w:p>
              </w:txbxContent>
            </v:textbox>
            <w10:anchorlock/>
          </v:rect>
        </w:pict>
      </w:r>
      <w:r>
        <w:rPr>
          <w:rStyle w:val="big-number"/>
          <w:rtl/>
          <w:lang w:eastAsia="en-US"/>
        </w:rPr>
        <w:t>498.</w:t>
      </w:r>
      <w:r>
        <w:rPr>
          <w:rStyle w:val="big-number"/>
          <w:rtl/>
          <w:lang w:eastAsia="en-US"/>
        </w:rPr>
        <w:tab/>
      </w:r>
      <w:r>
        <w:rPr>
          <w:rStyle w:val="default"/>
          <w:rFonts w:cs="FrankRuehl"/>
          <w:rtl/>
          <w:lang w:eastAsia="en-US"/>
        </w:rPr>
        <w:t>נ</w:t>
      </w:r>
      <w:r>
        <w:rPr>
          <w:rStyle w:val="default"/>
          <w:rFonts w:cs="FrankRuehl" w:hint="cs"/>
          <w:rtl/>
          <w:lang w:eastAsia="en-US"/>
        </w:rPr>
        <w:t>תחי</w:t>
      </w:r>
      <w:r>
        <w:rPr>
          <w:rStyle w:val="default"/>
          <w:rFonts w:cs="FrankRuehl"/>
          <w:rtl/>
          <w:lang w:eastAsia="en-US"/>
        </w:rPr>
        <w:t>י</w:t>
      </w:r>
      <w:r>
        <w:rPr>
          <w:rStyle w:val="default"/>
          <w:rFonts w:cs="FrankRuehl" w:hint="cs"/>
          <w:rtl/>
          <w:lang w:eastAsia="en-US"/>
        </w:rPr>
        <w:t>ב אדם בבית דין צבאי או בדין משמעתי לשלם פיצויים על נזקים שלא לרכוש הצבא או לרכוש המדינה, יהיה דין הפיצויים כדין סכום שנפסק לטובת הניזוק על ידי פסק דין של בית משפט ב</w:t>
      </w:r>
      <w:r>
        <w:rPr>
          <w:rStyle w:val="default"/>
          <w:rFonts w:cs="FrankRuehl"/>
          <w:rtl/>
          <w:lang w:eastAsia="en-US"/>
        </w:rPr>
        <w:t>ת</w:t>
      </w:r>
      <w:r>
        <w:rPr>
          <w:rStyle w:val="default"/>
          <w:rFonts w:cs="FrankRuehl" w:hint="cs"/>
          <w:rtl/>
          <w:lang w:eastAsia="en-US"/>
        </w:rPr>
        <w:t>ביע</w:t>
      </w:r>
      <w:r>
        <w:rPr>
          <w:rStyle w:val="default"/>
          <w:rFonts w:cs="FrankRuehl"/>
          <w:rtl/>
          <w:lang w:eastAsia="en-US"/>
        </w:rPr>
        <w:t>ה</w:t>
      </w:r>
      <w:r>
        <w:rPr>
          <w:rStyle w:val="default"/>
          <w:rFonts w:cs="FrankRuehl" w:hint="cs"/>
          <w:rtl/>
          <w:lang w:eastAsia="en-US"/>
        </w:rPr>
        <w:t xml:space="preserve"> אזרחית.</w:t>
      </w:r>
    </w:p>
    <w:p w14:paraId="217AB750" w14:textId="77777777" w:rsidR="008D4784" w:rsidRDefault="008D4784">
      <w:pPr>
        <w:pStyle w:val="P00"/>
        <w:spacing w:before="72"/>
        <w:ind w:left="0" w:right="1134"/>
        <w:rPr>
          <w:rStyle w:val="default"/>
          <w:rFonts w:cs="FrankRuehl"/>
          <w:rtl/>
          <w:lang w:eastAsia="en-US"/>
        </w:rPr>
      </w:pPr>
      <w:bookmarkStart w:id="991" w:name="Seif518"/>
      <w:bookmarkEnd w:id="991"/>
      <w:r>
        <w:rPr>
          <w:lang w:val="he-IL"/>
        </w:rPr>
        <w:pict w14:anchorId="5A364F10">
          <v:rect id="_x0000_s2734" style="position:absolute;left:0;text-align:left;margin-left:464.5pt;margin-top:8.05pt;width:75.05pt;height:32pt;z-index:251776512" o:allowincell="f" filled="f" stroked="f" strokecolor="lime" strokeweight=".25pt">
            <v:textbox inset="0,0,0,0">
              <w:txbxContent>
                <w:p w14:paraId="0411A51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יצו</w:t>
                  </w:r>
                  <w:r>
                    <w:rPr>
                      <w:rFonts w:cs="Miriam"/>
                      <w:sz w:val="18"/>
                      <w:szCs w:val="18"/>
                      <w:rtl/>
                      <w:lang w:eastAsia="en-US"/>
                    </w:rPr>
                    <w:t>ע</w:t>
                  </w:r>
                  <w:r>
                    <w:rPr>
                      <w:rFonts w:cs="Miriam" w:hint="cs"/>
                      <w:sz w:val="18"/>
                      <w:szCs w:val="18"/>
                      <w:rtl/>
                      <w:lang w:eastAsia="en-US"/>
                    </w:rPr>
                    <w:t xml:space="preserve"> מאסר או </w:t>
                  </w:r>
                  <w:r>
                    <w:rPr>
                      <w:rFonts w:cs="Miriam"/>
                      <w:sz w:val="18"/>
                      <w:szCs w:val="18"/>
                      <w:rtl/>
                      <w:lang w:eastAsia="en-US"/>
                    </w:rPr>
                    <w:t>מ</w:t>
                  </w:r>
                  <w:r>
                    <w:rPr>
                      <w:rFonts w:cs="Miriam" w:hint="cs"/>
                      <w:sz w:val="18"/>
                      <w:szCs w:val="18"/>
                      <w:rtl/>
                      <w:lang w:eastAsia="en-US"/>
                    </w:rPr>
                    <w:t>חבו</w:t>
                  </w:r>
                  <w:r>
                    <w:rPr>
                      <w:rFonts w:cs="Miriam"/>
                      <w:sz w:val="18"/>
                      <w:szCs w:val="18"/>
                      <w:rtl/>
                      <w:lang w:eastAsia="en-US"/>
                    </w:rPr>
                    <w:t>ש</w:t>
                  </w:r>
                  <w:r>
                    <w:rPr>
                      <w:rFonts w:cs="Miriam" w:hint="cs"/>
                      <w:sz w:val="18"/>
                      <w:szCs w:val="18"/>
                      <w:rtl/>
                      <w:lang w:eastAsia="en-US"/>
                    </w:rPr>
                    <w:t xml:space="preserve"> של בית </w:t>
                  </w:r>
                  <w:r>
                    <w:rPr>
                      <w:rFonts w:cs="Miriam"/>
                      <w:sz w:val="18"/>
                      <w:szCs w:val="18"/>
                      <w:rtl/>
                      <w:lang w:eastAsia="en-US"/>
                    </w:rPr>
                    <w:t>ד</w:t>
                  </w:r>
                  <w:r>
                    <w:rPr>
                      <w:rFonts w:cs="Miriam" w:hint="cs"/>
                      <w:sz w:val="18"/>
                      <w:szCs w:val="18"/>
                      <w:rtl/>
                      <w:lang w:eastAsia="en-US"/>
                    </w:rPr>
                    <w:t xml:space="preserve">ין </w:t>
                  </w:r>
                  <w:r>
                    <w:rPr>
                      <w:rFonts w:cs="Miriam"/>
                      <w:sz w:val="18"/>
                      <w:szCs w:val="18"/>
                      <w:rtl/>
                      <w:lang w:eastAsia="en-US"/>
                    </w:rPr>
                    <w:t>ש</w:t>
                  </w:r>
                  <w:r>
                    <w:rPr>
                      <w:rFonts w:cs="Miriam" w:hint="cs"/>
                      <w:sz w:val="18"/>
                      <w:szCs w:val="18"/>
                      <w:rtl/>
                      <w:lang w:eastAsia="en-US"/>
                    </w:rPr>
                    <w:t xml:space="preserve">דה או בית </w:t>
                  </w:r>
                  <w:r>
                    <w:rPr>
                      <w:rFonts w:cs="Miriam"/>
                      <w:sz w:val="18"/>
                      <w:szCs w:val="18"/>
                      <w:rtl/>
                      <w:lang w:eastAsia="en-US"/>
                    </w:rPr>
                    <w:t>ד</w:t>
                  </w:r>
                  <w:r>
                    <w:rPr>
                      <w:rFonts w:cs="Miriam" w:hint="cs"/>
                      <w:sz w:val="18"/>
                      <w:szCs w:val="18"/>
                      <w:rtl/>
                      <w:lang w:eastAsia="en-US"/>
                    </w:rPr>
                    <w:t xml:space="preserve">ין </w:t>
                  </w:r>
                  <w:r>
                    <w:rPr>
                      <w:rFonts w:cs="Miriam"/>
                      <w:sz w:val="18"/>
                      <w:szCs w:val="18"/>
                      <w:rtl/>
                      <w:lang w:eastAsia="en-US"/>
                    </w:rPr>
                    <w:t>צ</w:t>
                  </w:r>
                  <w:r>
                    <w:rPr>
                      <w:rFonts w:cs="Miriam" w:hint="cs"/>
                      <w:sz w:val="18"/>
                      <w:szCs w:val="18"/>
                      <w:rtl/>
                      <w:lang w:eastAsia="en-US"/>
                    </w:rPr>
                    <w:t>באי ימי</w:t>
                  </w:r>
                </w:p>
              </w:txbxContent>
            </v:textbox>
            <w10:anchorlock/>
          </v:rect>
        </w:pict>
      </w:r>
      <w:r>
        <w:rPr>
          <w:rStyle w:val="big-number"/>
          <w:rtl/>
          <w:lang w:eastAsia="en-US"/>
        </w:rPr>
        <w:t>499.</w:t>
      </w:r>
      <w:r>
        <w:rPr>
          <w:rStyle w:val="big-number"/>
          <w:rtl/>
          <w:lang w:eastAsia="en-US"/>
        </w:rPr>
        <w:tab/>
      </w:r>
      <w:r>
        <w:rPr>
          <w:rStyle w:val="default"/>
          <w:rFonts w:cs="FrankRuehl"/>
          <w:rtl/>
          <w:lang w:eastAsia="en-US"/>
        </w:rPr>
        <w:t>ה</w:t>
      </w:r>
      <w:r>
        <w:rPr>
          <w:rStyle w:val="default"/>
          <w:rFonts w:cs="FrankRuehl" w:hint="cs"/>
          <w:rtl/>
          <w:lang w:eastAsia="en-US"/>
        </w:rPr>
        <w:t>וטל</w:t>
      </w:r>
      <w:r>
        <w:rPr>
          <w:rStyle w:val="default"/>
          <w:rFonts w:cs="FrankRuehl"/>
          <w:rtl/>
          <w:lang w:eastAsia="en-US"/>
        </w:rPr>
        <w:t xml:space="preserve"> </w:t>
      </w:r>
      <w:r>
        <w:rPr>
          <w:rStyle w:val="default"/>
          <w:rFonts w:cs="FrankRuehl" w:hint="cs"/>
          <w:rtl/>
          <w:lang w:eastAsia="en-US"/>
        </w:rPr>
        <w:t>עונש מאסר או מחבוש על ידי בית דין צבאי ימי או בית דין שדה, ואי אפ</w:t>
      </w:r>
      <w:r>
        <w:rPr>
          <w:rStyle w:val="default"/>
          <w:rFonts w:cs="FrankRuehl"/>
          <w:rtl/>
          <w:lang w:eastAsia="en-US"/>
        </w:rPr>
        <w:t>ש</w:t>
      </w:r>
      <w:r>
        <w:rPr>
          <w:rStyle w:val="default"/>
          <w:rFonts w:cs="FrankRuehl" w:hint="cs"/>
          <w:rtl/>
          <w:lang w:eastAsia="en-US"/>
        </w:rPr>
        <w:t>ר, ל</w:t>
      </w:r>
      <w:r>
        <w:rPr>
          <w:rStyle w:val="default"/>
          <w:rFonts w:cs="FrankRuehl"/>
          <w:rtl/>
          <w:lang w:eastAsia="en-US"/>
        </w:rPr>
        <w:t>ד</w:t>
      </w:r>
      <w:r>
        <w:rPr>
          <w:rStyle w:val="default"/>
          <w:rFonts w:cs="FrankRuehl" w:hint="cs"/>
          <w:rtl/>
          <w:lang w:eastAsia="en-US"/>
        </w:rPr>
        <w:t>עת המפקד שהרכיב את בית הדין, לבצע את העונש במקום שנקבע לכך על פי פרק זה, יבוצע העונש במקום שנקבע לכך על ידי המפקד.</w:t>
      </w:r>
    </w:p>
    <w:p w14:paraId="7BD7471C" w14:textId="77777777" w:rsidR="008D4784" w:rsidRDefault="008D4784" w:rsidP="0038142E">
      <w:pPr>
        <w:pStyle w:val="P00"/>
        <w:spacing w:before="72"/>
        <w:ind w:left="0" w:right="1134"/>
        <w:rPr>
          <w:rStyle w:val="default"/>
          <w:rFonts w:cs="FrankRuehl"/>
          <w:rtl/>
          <w:lang w:eastAsia="en-US"/>
        </w:rPr>
      </w:pPr>
      <w:bookmarkStart w:id="992" w:name="Seif519"/>
      <w:bookmarkEnd w:id="992"/>
      <w:r>
        <w:rPr>
          <w:lang w:val="he-IL"/>
        </w:rPr>
        <w:pict w14:anchorId="70840DD9">
          <v:rect id="_x0000_s2735" style="position:absolute;left:0;text-align:left;margin-left:464.5pt;margin-top:8.05pt;width:75.05pt;height:32pt;z-index:251777536" o:allowincell="f" filled="f" stroked="f" strokecolor="lime" strokeweight=".25pt">
            <v:textbox inset="0,0,0,0">
              <w:txbxContent>
                <w:p w14:paraId="53DECF9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סיר</w:t>
                  </w:r>
                  <w:r>
                    <w:rPr>
                      <w:rFonts w:cs="Miriam"/>
                      <w:sz w:val="18"/>
                      <w:szCs w:val="18"/>
                      <w:rtl/>
                      <w:lang w:eastAsia="en-US"/>
                    </w:rPr>
                    <w:t xml:space="preserve"> </w:t>
                  </w:r>
                  <w:r>
                    <w:rPr>
                      <w:rFonts w:cs="Miriam" w:hint="cs"/>
                      <w:sz w:val="18"/>
                      <w:szCs w:val="18"/>
                      <w:rtl/>
                      <w:lang w:eastAsia="en-US"/>
                    </w:rPr>
                    <w:t xml:space="preserve">לקוי </w:t>
                  </w:r>
                  <w:r>
                    <w:rPr>
                      <w:rFonts w:cs="Miriam"/>
                      <w:sz w:val="18"/>
                      <w:szCs w:val="18"/>
                      <w:rtl/>
                      <w:lang w:eastAsia="en-US"/>
                    </w:rPr>
                    <w:t>ב</w:t>
                  </w:r>
                  <w:r>
                    <w:rPr>
                      <w:rFonts w:cs="Miriam" w:hint="cs"/>
                      <w:sz w:val="18"/>
                      <w:szCs w:val="18"/>
                      <w:rtl/>
                      <w:lang w:eastAsia="en-US"/>
                    </w:rPr>
                    <w:t>נפש</w:t>
                  </w:r>
                  <w:r>
                    <w:rPr>
                      <w:rFonts w:cs="Miriam"/>
                      <w:sz w:val="18"/>
                      <w:szCs w:val="18"/>
                      <w:rtl/>
                      <w:lang w:eastAsia="en-US"/>
                    </w:rPr>
                    <w:t>ו</w:t>
                  </w:r>
                </w:p>
                <w:p w14:paraId="25CF8BA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16)</w:t>
                  </w:r>
                </w:p>
                <w:p w14:paraId="262C984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ג</w:t>
                  </w:r>
                  <w:r>
                    <w:rPr>
                      <w:rFonts w:cs="Miriam" w:hint="cs"/>
                      <w:sz w:val="18"/>
                      <w:szCs w:val="18"/>
                      <w:rtl/>
                      <w:lang w:eastAsia="en-US"/>
                    </w:rPr>
                    <w:t>-1983</w:t>
                  </w:r>
                </w:p>
              </w:txbxContent>
            </v:textbox>
            <w10:anchorlock/>
          </v:rect>
        </w:pict>
      </w:r>
      <w:r>
        <w:rPr>
          <w:rStyle w:val="big-number"/>
          <w:rtl/>
          <w:lang w:eastAsia="en-US"/>
        </w:rPr>
        <w:t>500.</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אסי</w:t>
      </w:r>
      <w:r>
        <w:rPr>
          <w:rStyle w:val="default"/>
          <w:rFonts w:cs="FrankRuehl"/>
          <w:rtl/>
          <w:lang w:eastAsia="en-US"/>
        </w:rPr>
        <w:t>ר</w:t>
      </w:r>
      <w:r>
        <w:rPr>
          <w:rStyle w:val="default"/>
          <w:rFonts w:cs="FrankRuehl" w:hint="cs"/>
          <w:rtl/>
          <w:lang w:eastAsia="en-US"/>
        </w:rPr>
        <w:t xml:space="preserve"> המר</w:t>
      </w:r>
      <w:r>
        <w:rPr>
          <w:rStyle w:val="default"/>
          <w:rFonts w:cs="FrankRuehl"/>
          <w:rtl/>
          <w:lang w:eastAsia="en-US"/>
        </w:rPr>
        <w:t>צה</w:t>
      </w:r>
      <w:r>
        <w:rPr>
          <w:rStyle w:val="default"/>
          <w:rFonts w:cs="FrankRuehl" w:hint="cs"/>
          <w:rtl/>
          <w:lang w:eastAsia="en-US"/>
        </w:rPr>
        <w:t xml:space="preserve"> עונש מאסר בבית סוהר צבאי או במחנה מעצר צבאי ומצבו הנפשי מצריך בדיקה, טיפ</w:t>
      </w:r>
      <w:r>
        <w:rPr>
          <w:rStyle w:val="default"/>
          <w:rFonts w:cs="FrankRuehl"/>
          <w:rtl/>
          <w:lang w:eastAsia="en-US"/>
        </w:rPr>
        <w:t>ו</w:t>
      </w:r>
      <w:r>
        <w:rPr>
          <w:rStyle w:val="default"/>
          <w:rFonts w:cs="FrankRuehl" w:hint="cs"/>
          <w:rtl/>
          <w:lang w:eastAsia="en-US"/>
        </w:rPr>
        <w:t>ל א</w:t>
      </w:r>
      <w:r>
        <w:rPr>
          <w:rStyle w:val="default"/>
          <w:rFonts w:cs="FrankRuehl"/>
          <w:rtl/>
          <w:lang w:eastAsia="en-US"/>
        </w:rPr>
        <w:t>ו</w:t>
      </w:r>
      <w:r>
        <w:rPr>
          <w:rStyle w:val="default"/>
          <w:rFonts w:cs="FrankRuehl" w:hint="cs"/>
          <w:rtl/>
          <w:lang w:eastAsia="en-US"/>
        </w:rPr>
        <w:t xml:space="preserve"> אישפוז, רשאי קצין המשטרה הצבאית הראשי או מי שהוא מינ</w:t>
      </w:r>
      <w:r>
        <w:rPr>
          <w:rStyle w:val="default"/>
          <w:rFonts w:cs="FrankRuehl"/>
          <w:rtl/>
          <w:lang w:eastAsia="en-US"/>
        </w:rPr>
        <w:t>ה לכ</w:t>
      </w:r>
      <w:r>
        <w:rPr>
          <w:rStyle w:val="default"/>
          <w:rFonts w:cs="FrankRuehl" w:hint="cs"/>
          <w:rtl/>
          <w:lang w:eastAsia="en-US"/>
        </w:rPr>
        <w:t xml:space="preserve">ך להורות </w:t>
      </w:r>
      <w:r w:rsidR="0038142E">
        <w:rPr>
          <w:rStyle w:val="default"/>
          <w:rFonts w:cs="FrankRuehl" w:hint="cs"/>
          <w:rtl/>
          <w:lang w:eastAsia="en-US"/>
        </w:rPr>
        <w:t>-</w:t>
      </w:r>
      <w:r>
        <w:rPr>
          <w:rStyle w:val="default"/>
          <w:rFonts w:cs="FrankRuehl" w:hint="cs"/>
          <w:rtl/>
          <w:lang w:eastAsia="en-US"/>
        </w:rPr>
        <w:t xml:space="preserve"> בא</w:t>
      </w:r>
      <w:r>
        <w:rPr>
          <w:rStyle w:val="default"/>
          <w:rFonts w:cs="FrankRuehl"/>
          <w:rtl/>
          <w:lang w:eastAsia="en-US"/>
        </w:rPr>
        <w:t>י</w:t>
      </w:r>
      <w:r>
        <w:rPr>
          <w:rStyle w:val="default"/>
          <w:rFonts w:cs="FrankRuehl" w:hint="cs"/>
          <w:rtl/>
          <w:lang w:eastAsia="en-US"/>
        </w:rPr>
        <w:t xml:space="preserve">שור פסיכיאטר ששר הבריאות הסמיך לכך </w:t>
      </w:r>
      <w:r w:rsidR="0038142E">
        <w:rPr>
          <w:rStyle w:val="default"/>
          <w:rFonts w:cs="FrankRuehl" w:hint="cs"/>
          <w:rtl/>
          <w:lang w:eastAsia="en-US"/>
        </w:rPr>
        <w:t>-</w:t>
      </w:r>
      <w:r>
        <w:rPr>
          <w:rStyle w:val="default"/>
          <w:rFonts w:cs="FrankRuehl" w:hint="cs"/>
          <w:rtl/>
          <w:lang w:eastAsia="en-US"/>
        </w:rPr>
        <w:t xml:space="preserve"> על</w:t>
      </w:r>
      <w:r>
        <w:rPr>
          <w:rStyle w:val="default"/>
          <w:rFonts w:cs="FrankRuehl"/>
          <w:rtl/>
          <w:lang w:eastAsia="en-US"/>
        </w:rPr>
        <w:t xml:space="preserve"> </w:t>
      </w:r>
      <w:r>
        <w:rPr>
          <w:rStyle w:val="default"/>
          <w:rFonts w:cs="FrankRuehl" w:hint="cs"/>
          <w:rtl/>
          <w:lang w:eastAsia="en-US"/>
        </w:rPr>
        <w:t xml:space="preserve">העברתו לבית חולים לחולי נפש שמחוץ לבית הסוהר או למחנה המעצר, וכל </w:t>
      </w:r>
      <w:r>
        <w:rPr>
          <w:rStyle w:val="default"/>
          <w:rFonts w:cs="FrankRuehl"/>
          <w:rtl/>
          <w:lang w:eastAsia="en-US"/>
        </w:rPr>
        <w:t>זמ</w:t>
      </w:r>
      <w:r>
        <w:rPr>
          <w:rStyle w:val="default"/>
          <w:rFonts w:cs="FrankRuehl" w:hint="cs"/>
          <w:rtl/>
          <w:lang w:eastAsia="en-US"/>
        </w:rPr>
        <w:t>ן שהאסיר מצוי שם ותקופת מאסרו טרם תמה, ייחשב כ</w:t>
      </w:r>
      <w:r>
        <w:rPr>
          <w:rStyle w:val="default"/>
          <w:rFonts w:cs="FrankRuehl"/>
          <w:rtl/>
          <w:lang w:eastAsia="en-US"/>
        </w:rPr>
        <w:t>א</w:t>
      </w:r>
      <w:r>
        <w:rPr>
          <w:rStyle w:val="default"/>
          <w:rFonts w:cs="FrankRuehl" w:hint="cs"/>
          <w:rtl/>
          <w:lang w:eastAsia="en-US"/>
        </w:rPr>
        <w:t>ילו הוא במשמורת כדין.</w:t>
      </w:r>
    </w:p>
    <w:p w14:paraId="0CCFEF37" w14:textId="77777777" w:rsidR="008D4784" w:rsidRDefault="008D4784" w:rsidP="0038142E">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ה</w:t>
      </w:r>
      <w:r>
        <w:rPr>
          <w:rStyle w:val="default"/>
          <w:rFonts w:cs="FrankRuehl" w:hint="cs"/>
          <w:rtl/>
          <w:lang w:eastAsia="en-US"/>
        </w:rPr>
        <w:t>וראה כאמור בסעיף קטן (א), ניתן לערור בפני פסיכיאטר מח</w:t>
      </w:r>
      <w:r>
        <w:rPr>
          <w:rStyle w:val="default"/>
          <w:rFonts w:cs="FrankRuehl"/>
          <w:rtl/>
          <w:lang w:eastAsia="en-US"/>
        </w:rPr>
        <w:t xml:space="preserve">וזי </w:t>
      </w:r>
      <w:r>
        <w:rPr>
          <w:rStyle w:val="default"/>
          <w:rFonts w:cs="FrankRuehl" w:hint="cs"/>
          <w:rtl/>
          <w:lang w:eastAsia="en-US"/>
        </w:rPr>
        <w:t>כמשמ</w:t>
      </w:r>
      <w:r>
        <w:rPr>
          <w:rStyle w:val="default"/>
          <w:rFonts w:cs="FrankRuehl"/>
          <w:rtl/>
          <w:lang w:eastAsia="en-US"/>
        </w:rPr>
        <w:t>ע</w:t>
      </w:r>
      <w:r>
        <w:rPr>
          <w:rStyle w:val="default"/>
          <w:rFonts w:cs="FrankRuehl" w:hint="cs"/>
          <w:rtl/>
          <w:lang w:eastAsia="en-US"/>
        </w:rPr>
        <w:t>ו</w:t>
      </w:r>
      <w:r>
        <w:rPr>
          <w:rStyle w:val="default"/>
          <w:rFonts w:cs="FrankRuehl"/>
          <w:rtl/>
          <w:lang w:eastAsia="en-US"/>
        </w:rPr>
        <w:t>ת</w:t>
      </w:r>
      <w:r>
        <w:rPr>
          <w:rStyle w:val="default"/>
          <w:rFonts w:cs="FrankRuehl" w:hint="cs"/>
          <w:rtl/>
          <w:lang w:eastAsia="en-US"/>
        </w:rPr>
        <w:t>ו בחוק לטיפול בחולי נפש, תשט"ו</w:t>
      </w:r>
      <w:r w:rsidR="0038142E">
        <w:rPr>
          <w:rStyle w:val="default"/>
          <w:rFonts w:cs="FrankRuehl" w:hint="cs"/>
          <w:rtl/>
          <w:lang w:eastAsia="en-US"/>
        </w:rPr>
        <w:t>-</w:t>
      </w:r>
      <w:r>
        <w:rPr>
          <w:rStyle w:val="default"/>
          <w:rFonts w:cs="FrankRuehl" w:hint="cs"/>
          <w:rtl/>
          <w:lang w:eastAsia="en-US"/>
        </w:rPr>
        <w:t>1955.</w:t>
      </w:r>
    </w:p>
    <w:p w14:paraId="2018D62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93" w:name="Rov849"/>
      <w:r w:rsidRPr="00A32FC5">
        <w:rPr>
          <w:rStyle w:val="default"/>
          <w:rFonts w:cs="FrankRuehl" w:hint="cs"/>
          <w:vanish/>
          <w:color w:val="FF0000"/>
          <w:szCs w:val="20"/>
          <w:shd w:val="clear" w:color="auto" w:fill="FFFF99"/>
          <w:rtl/>
          <w:lang w:eastAsia="en-US"/>
        </w:rPr>
        <w:t>מיום 3.3.1983</w:t>
      </w:r>
    </w:p>
    <w:p w14:paraId="73DBEFA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16</w:t>
      </w:r>
    </w:p>
    <w:p w14:paraId="5785CBE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75" w:history="1">
        <w:r w:rsidRPr="00A32FC5">
          <w:rPr>
            <w:rStyle w:val="Hyperlink"/>
            <w:rFonts w:cs="FrankRuehl" w:hint="cs"/>
            <w:vanish/>
            <w:szCs w:val="20"/>
            <w:shd w:val="clear" w:color="auto" w:fill="FFFF99"/>
            <w:rtl/>
            <w:lang w:eastAsia="en-US"/>
          </w:rPr>
          <w:t>ס"ח תשמ"ג מס' 1076</w:t>
        </w:r>
      </w:hyperlink>
      <w:r w:rsidRPr="00A32FC5">
        <w:rPr>
          <w:rFonts w:cs="FrankRuehl" w:hint="cs"/>
          <w:vanish/>
          <w:szCs w:val="20"/>
          <w:shd w:val="clear" w:color="auto" w:fill="FFFF99"/>
          <w:rtl/>
          <w:lang w:eastAsia="en-US"/>
        </w:rPr>
        <w:t xml:space="preserve"> מיום 3.3.1983 עמ' 45 (</w:t>
      </w:r>
      <w:hyperlink r:id="rId1276" w:history="1">
        <w:r w:rsidRPr="00A32FC5">
          <w:rPr>
            <w:rStyle w:val="Hyperlink"/>
            <w:rFonts w:cs="FrankRuehl" w:hint="cs"/>
            <w:vanish/>
            <w:szCs w:val="20"/>
            <w:shd w:val="clear" w:color="auto" w:fill="FFFF99"/>
            <w:rtl/>
            <w:lang w:eastAsia="en-US"/>
          </w:rPr>
          <w:t>ה"ח 1601</w:t>
        </w:r>
      </w:hyperlink>
      <w:r w:rsidRPr="00A32FC5">
        <w:rPr>
          <w:rFonts w:cs="FrankRuehl" w:hint="cs"/>
          <w:vanish/>
          <w:szCs w:val="20"/>
          <w:shd w:val="clear" w:color="auto" w:fill="FFFF99"/>
          <w:rtl/>
          <w:lang w:eastAsia="en-US"/>
        </w:rPr>
        <w:t>)</w:t>
      </w:r>
    </w:p>
    <w:p w14:paraId="42ED69D0"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500</w:t>
      </w:r>
    </w:p>
    <w:p w14:paraId="2901302C"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2DA1D922"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אסיר שלקתה דעתו</w:t>
      </w:r>
    </w:p>
    <w:p w14:paraId="3513BC54"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strike/>
          <w:vanish/>
          <w:sz w:val="22"/>
          <w:szCs w:val="22"/>
          <w:shd w:val="clear" w:color="auto" w:fill="FFFF99"/>
          <w:rtl/>
          <w:lang w:eastAsia="en-US"/>
        </w:rPr>
        <w:t>500.</w:t>
      </w:r>
      <w:r w:rsidRPr="00A32FC5">
        <w:rPr>
          <w:rFonts w:cs="FrankRuehl" w:hint="cs"/>
          <w:strike/>
          <w:vanish/>
          <w:sz w:val="22"/>
          <w:szCs w:val="22"/>
          <w:shd w:val="clear" w:color="auto" w:fill="FFFF99"/>
          <w:rtl/>
          <w:lang w:eastAsia="en-US"/>
        </w:rPr>
        <w:tab/>
        <w:t xml:space="preserve">אדם הנושא עונש מאסר בבית סוהר צבאי או במחנה מעצר צבאי ושני רופאים מעידים כי יסוד להניח שאיננו שפוי בדעתו, יועבר לבדיקה מתאימה במוסד מתאים; אישר הרופא העומד בראש אותו מוסד כי אינו שפוי בדעתו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יועבר למוסד לטיפול בחולי-נפש או למוסד מתאים אחר.</w:t>
      </w:r>
      <w:bookmarkEnd w:id="993"/>
    </w:p>
    <w:p w14:paraId="512CA739" w14:textId="77777777" w:rsidR="008D4784" w:rsidRDefault="008D4784" w:rsidP="0038142E">
      <w:pPr>
        <w:pStyle w:val="P00"/>
        <w:spacing w:before="72"/>
        <w:ind w:left="0" w:right="1134"/>
        <w:rPr>
          <w:rStyle w:val="default"/>
          <w:rFonts w:cs="FrankRuehl" w:hint="cs"/>
          <w:rtl/>
          <w:lang w:eastAsia="en-US"/>
        </w:rPr>
      </w:pPr>
      <w:bookmarkStart w:id="994" w:name="Seif520"/>
      <w:bookmarkEnd w:id="994"/>
      <w:r>
        <w:rPr>
          <w:lang w:val="he-IL"/>
        </w:rPr>
        <w:pict w14:anchorId="15143366">
          <v:rect id="_x0000_s2736" style="position:absolute;left:0;text-align:left;margin-left:464.5pt;margin-top:8.05pt;width:75.05pt;height:24pt;z-index:251778560" o:allowincell="f" filled="f" stroked="f" strokecolor="lime" strokeweight=".25pt">
            <v:textbox inset="0,0,0,0">
              <w:txbxContent>
                <w:p w14:paraId="3597A8A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חזר</w:t>
                  </w:r>
                  <w:r>
                    <w:rPr>
                      <w:rFonts w:cs="Miriam"/>
                      <w:sz w:val="18"/>
                      <w:szCs w:val="18"/>
                      <w:rtl/>
                      <w:lang w:eastAsia="en-US"/>
                    </w:rPr>
                    <w:t>ה</w:t>
                  </w:r>
                  <w:r>
                    <w:rPr>
                      <w:rFonts w:cs="Miriam" w:hint="cs"/>
                      <w:sz w:val="18"/>
                      <w:szCs w:val="18"/>
                      <w:rtl/>
                      <w:lang w:eastAsia="en-US"/>
                    </w:rPr>
                    <w:t xml:space="preserve"> למאסר</w:t>
                  </w:r>
                </w:p>
                <w:p w14:paraId="162E9DF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16)</w:t>
                  </w:r>
                </w:p>
                <w:p w14:paraId="156F9BA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ג</w:t>
                  </w:r>
                  <w:r>
                    <w:rPr>
                      <w:rFonts w:cs="Miriam" w:hint="cs"/>
                      <w:sz w:val="18"/>
                      <w:szCs w:val="18"/>
                      <w:rtl/>
                      <w:lang w:eastAsia="en-US"/>
                    </w:rPr>
                    <w:t>-1983</w:t>
                  </w:r>
                </w:p>
              </w:txbxContent>
            </v:textbox>
            <w10:anchorlock/>
          </v:rect>
        </w:pict>
      </w:r>
      <w:r>
        <w:rPr>
          <w:rStyle w:val="big-number"/>
          <w:rtl/>
          <w:lang w:eastAsia="en-US"/>
        </w:rPr>
        <w:t>501.</w:t>
      </w:r>
      <w:r>
        <w:rPr>
          <w:rStyle w:val="big-number"/>
          <w:rtl/>
          <w:lang w:eastAsia="en-US"/>
        </w:rPr>
        <w:tab/>
      </w:r>
      <w:r>
        <w:rPr>
          <w:rStyle w:val="default"/>
          <w:rFonts w:cs="FrankRuehl"/>
          <w:rtl/>
          <w:lang w:eastAsia="en-US"/>
        </w:rPr>
        <w:t>ה</w:t>
      </w:r>
      <w:r>
        <w:rPr>
          <w:rStyle w:val="default"/>
          <w:rFonts w:cs="FrankRuehl" w:hint="cs"/>
          <w:rtl/>
          <w:lang w:eastAsia="en-US"/>
        </w:rPr>
        <w:t>ועב</w:t>
      </w:r>
      <w:r>
        <w:rPr>
          <w:rStyle w:val="default"/>
          <w:rFonts w:cs="FrankRuehl"/>
          <w:rtl/>
          <w:lang w:eastAsia="en-US"/>
        </w:rPr>
        <w:t>ר</w:t>
      </w:r>
      <w:r>
        <w:rPr>
          <w:rStyle w:val="default"/>
          <w:rFonts w:cs="FrankRuehl" w:hint="cs"/>
          <w:rtl/>
          <w:lang w:eastAsia="en-US"/>
        </w:rPr>
        <w:t xml:space="preserve"> אסיר לבית חולים לחולי נפש לפי סעיף 500 ופסיכיאטר מחוזי כמשמעותו בחוק לטיפ</w:t>
      </w:r>
      <w:r>
        <w:rPr>
          <w:rStyle w:val="default"/>
          <w:rFonts w:cs="FrankRuehl"/>
          <w:rtl/>
          <w:lang w:eastAsia="en-US"/>
        </w:rPr>
        <w:t>ו</w:t>
      </w:r>
      <w:r>
        <w:rPr>
          <w:rStyle w:val="default"/>
          <w:rFonts w:cs="FrankRuehl" w:hint="cs"/>
          <w:rtl/>
          <w:lang w:eastAsia="en-US"/>
        </w:rPr>
        <w:t>ל בחולי נפש, תשט"ו</w:t>
      </w:r>
      <w:r w:rsidR="0038142E">
        <w:rPr>
          <w:rStyle w:val="default"/>
          <w:rFonts w:cs="FrankRuehl" w:hint="cs"/>
          <w:rtl/>
          <w:lang w:eastAsia="en-US"/>
        </w:rPr>
        <w:t>-</w:t>
      </w:r>
      <w:r>
        <w:rPr>
          <w:rStyle w:val="default"/>
          <w:rFonts w:cs="FrankRuehl" w:hint="cs"/>
          <w:rtl/>
          <w:lang w:eastAsia="en-US"/>
        </w:rPr>
        <w:t>1955, ה</w:t>
      </w:r>
      <w:r>
        <w:rPr>
          <w:rStyle w:val="default"/>
          <w:rFonts w:cs="FrankRuehl"/>
          <w:rtl/>
          <w:lang w:eastAsia="en-US"/>
        </w:rPr>
        <w:t>וד</w:t>
      </w:r>
      <w:r>
        <w:rPr>
          <w:rStyle w:val="default"/>
          <w:rFonts w:cs="FrankRuehl" w:hint="cs"/>
          <w:rtl/>
          <w:lang w:eastAsia="en-US"/>
        </w:rPr>
        <w:t>יע</w:t>
      </w:r>
      <w:r>
        <w:rPr>
          <w:rStyle w:val="default"/>
          <w:rFonts w:cs="FrankRuehl"/>
          <w:rtl/>
          <w:lang w:eastAsia="en-US"/>
        </w:rPr>
        <w:t xml:space="preserve"> </w:t>
      </w:r>
      <w:r>
        <w:rPr>
          <w:rStyle w:val="default"/>
          <w:rFonts w:cs="FrankRuehl" w:hint="cs"/>
          <w:rtl/>
          <w:lang w:eastAsia="en-US"/>
        </w:rPr>
        <w:t xml:space="preserve">בכתב לקצין המשטרה הצבאית הראשי או למי שהוא מינה לכך, </w:t>
      </w:r>
      <w:r>
        <w:rPr>
          <w:rStyle w:val="default"/>
          <w:rFonts w:cs="FrankRuehl"/>
          <w:rtl/>
          <w:lang w:eastAsia="en-US"/>
        </w:rPr>
        <w:t>שאין</w:t>
      </w:r>
      <w:r>
        <w:rPr>
          <w:rStyle w:val="default"/>
          <w:rFonts w:cs="FrankRuehl" w:hint="cs"/>
          <w:rtl/>
          <w:lang w:eastAsia="en-US"/>
        </w:rPr>
        <w:t xml:space="preserve"> עוד</w:t>
      </w:r>
      <w:r>
        <w:rPr>
          <w:rStyle w:val="default"/>
          <w:rFonts w:cs="FrankRuehl"/>
          <w:rtl/>
          <w:lang w:eastAsia="en-US"/>
        </w:rPr>
        <w:t xml:space="preserve"> </w:t>
      </w:r>
      <w:r>
        <w:rPr>
          <w:rStyle w:val="default"/>
          <w:rFonts w:cs="FrankRuehl" w:hint="cs"/>
          <w:rtl/>
          <w:lang w:eastAsia="en-US"/>
        </w:rPr>
        <w:t>צ</w:t>
      </w:r>
      <w:r>
        <w:rPr>
          <w:rStyle w:val="default"/>
          <w:rFonts w:cs="FrankRuehl"/>
          <w:rtl/>
          <w:lang w:eastAsia="en-US"/>
        </w:rPr>
        <w:t>ו</w:t>
      </w:r>
      <w:r>
        <w:rPr>
          <w:rStyle w:val="default"/>
          <w:rFonts w:cs="FrankRuehl" w:hint="cs"/>
          <w:rtl/>
          <w:lang w:eastAsia="en-US"/>
        </w:rPr>
        <w:t xml:space="preserve">רך באישפוזו של האסיר בבית החולים, ותקופת מאסרו טרם תמה </w:t>
      </w:r>
      <w:r w:rsidR="0038142E">
        <w:rPr>
          <w:rStyle w:val="default"/>
          <w:rFonts w:cs="FrankRuehl" w:hint="cs"/>
          <w:rtl/>
          <w:lang w:eastAsia="en-US"/>
        </w:rPr>
        <w:t>-</w:t>
      </w:r>
      <w:r>
        <w:rPr>
          <w:rStyle w:val="default"/>
          <w:rFonts w:cs="FrankRuehl" w:hint="cs"/>
          <w:rtl/>
          <w:lang w:eastAsia="en-US"/>
        </w:rPr>
        <w:t xml:space="preserve"> יו</w:t>
      </w:r>
      <w:r>
        <w:rPr>
          <w:rStyle w:val="default"/>
          <w:rFonts w:cs="FrankRuehl"/>
          <w:rtl/>
          <w:lang w:eastAsia="en-US"/>
        </w:rPr>
        <w:t>ח</w:t>
      </w:r>
      <w:r>
        <w:rPr>
          <w:rStyle w:val="default"/>
          <w:rFonts w:cs="FrankRuehl" w:hint="cs"/>
          <w:rtl/>
          <w:lang w:eastAsia="en-US"/>
        </w:rPr>
        <w:t>זר האסיר לבית הסוהר או למחנה המעצר.</w:t>
      </w:r>
    </w:p>
    <w:p w14:paraId="3918253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95" w:name="Rov850"/>
      <w:r w:rsidRPr="00A32FC5">
        <w:rPr>
          <w:rStyle w:val="default"/>
          <w:rFonts w:cs="FrankRuehl" w:hint="cs"/>
          <w:vanish/>
          <w:color w:val="FF0000"/>
          <w:szCs w:val="20"/>
          <w:shd w:val="clear" w:color="auto" w:fill="FFFF99"/>
          <w:rtl/>
          <w:lang w:eastAsia="en-US"/>
        </w:rPr>
        <w:t>מיום 3.3.1983</w:t>
      </w:r>
    </w:p>
    <w:p w14:paraId="6E57FA2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16</w:t>
      </w:r>
    </w:p>
    <w:p w14:paraId="4024A83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77" w:history="1">
        <w:r w:rsidRPr="00A32FC5">
          <w:rPr>
            <w:rStyle w:val="Hyperlink"/>
            <w:rFonts w:cs="FrankRuehl" w:hint="cs"/>
            <w:vanish/>
            <w:szCs w:val="20"/>
            <w:shd w:val="clear" w:color="auto" w:fill="FFFF99"/>
            <w:rtl/>
            <w:lang w:eastAsia="en-US"/>
          </w:rPr>
          <w:t>ס"ח תשמ"ג מס' 1076</w:t>
        </w:r>
      </w:hyperlink>
      <w:r w:rsidRPr="00A32FC5">
        <w:rPr>
          <w:rFonts w:cs="FrankRuehl" w:hint="cs"/>
          <w:vanish/>
          <w:szCs w:val="20"/>
          <w:shd w:val="clear" w:color="auto" w:fill="FFFF99"/>
          <w:rtl/>
          <w:lang w:eastAsia="en-US"/>
        </w:rPr>
        <w:t xml:space="preserve"> מיום 3.3.1983 עמ' 45 (</w:t>
      </w:r>
      <w:hyperlink r:id="rId1278" w:history="1">
        <w:r w:rsidRPr="00A32FC5">
          <w:rPr>
            <w:rStyle w:val="Hyperlink"/>
            <w:rFonts w:cs="FrankRuehl" w:hint="cs"/>
            <w:vanish/>
            <w:szCs w:val="20"/>
            <w:shd w:val="clear" w:color="auto" w:fill="FFFF99"/>
            <w:rtl/>
            <w:lang w:eastAsia="en-US"/>
          </w:rPr>
          <w:t>ה"ח 1601</w:t>
        </w:r>
      </w:hyperlink>
      <w:r w:rsidRPr="00A32FC5">
        <w:rPr>
          <w:rFonts w:cs="FrankRuehl" w:hint="cs"/>
          <w:vanish/>
          <w:szCs w:val="20"/>
          <w:shd w:val="clear" w:color="auto" w:fill="FFFF99"/>
          <w:rtl/>
          <w:lang w:eastAsia="en-US"/>
        </w:rPr>
        <w:t>)</w:t>
      </w:r>
    </w:p>
    <w:p w14:paraId="59557415"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501</w:t>
      </w:r>
    </w:p>
    <w:p w14:paraId="3E533560"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1933855C" w14:textId="77777777" w:rsidR="008D4784" w:rsidRPr="00A32FC5" w:rsidRDefault="008D4784">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אסיר שנשתפה</w:t>
      </w:r>
    </w:p>
    <w:p w14:paraId="688FD9F5"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501.</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 xml:space="preserve">אדם שהועבר למוסד כאמור בסעיף 500, ואישר הרופא העומד בראש המוסד כי נשתפה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תחליט ועדה שנתמנתה כאמור בסעיף קטן (ב), לאחר ששמעה או עיינה בחוות דעת של מומחים, אם ישא אותו אדם את יתרת ענשו, כלה או מקצתה.</w:t>
      </w:r>
    </w:p>
    <w:p w14:paraId="71A98D67" w14:textId="77777777" w:rsidR="008D4784" w:rsidRDefault="008D4784">
      <w:pPr>
        <w:pStyle w:val="P00"/>
        <w:spacing w:before="0"/>
        <w:ind w:left="0" w:right="1134"/>
        <w:rPr>
          <w:rStyle w:val="default"/>
          <w:rFonts w:cs="FrankRuehl"/>
          <w:sz w:val="2"/>
          <w:szCs w:val="2"/>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הועדה לענין סעיף זה תתמנה על ידי הרמטכ"ל וחבריה יהיו שופט בית הדין הצבאי לערעורים, רופא ותובע צבאי.</w:t>
      </w:r>
      <w:bookmarkEnd w:id="995"/>
    </w:p>
    <w:p w14:paraId="10A29CDC" w14:textId="77777777" w:rsidR="008D4784" w:rsidRDefault="008D4784">
      <w:pPr>
        <w:pStyle w:val="P00"/>
        <w:spacing w:before="72"/>
        <w:ind w:left="0" w:right="1134"/>
        <w:rPr>
          <w:rStyle w:val="default"/>
          <w:rFonts w:cs="FrankRuehl"/>
          <w:rtl/>
          <w:lang w:eastAsia="en-US"/>
        </w:rPr>
      </w:pPr>
      <w:bookmarkStart w:id="996" w:name="Seif521"/>
      <w:bookmarkEnd w:id="996"/>
      <w:r>
        <w:rPr>
          <w:lang w:val="he-IL"/>
        </w:rPr>
        <w:pict w14:anchorId="43048361">
          <v:rect id="_x0000_s2737" style="position:absolute;left:0;text-align:left;margin-left:464.5pt;margin-top:8.05pt;width:75.05pt;height:24pt;z-index:251779584" o:allowincell="f" filled="f" stroked="f" strokecolor="lime" strokeweight=".25pt">
            <v:textbox inset="0,0,0,0">
              <w:txbxContent>
                <w:p w14:paraId="11DD213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חרו</w:t>
                  </w:r>
                  <w:r>
                    <w:rPr>
                      <w:rFonts w:cs="Miriam"/>
                      <w:sz w:val="18"/>
                      <w:szCs w:val="18"/>
                      <w:rtl/>
                      <w:lang w:eastAsia="en-US"/>
                    </w:rPr>
                    <w:t>ר</w:t>
                  </w:r>
                  <w:r>
                    <w:rPr>
                      <w:rFonts w:cs="Miriam" w:hint="cs"/>
                      <w:sz w:val="18"/>
                      <w:szCs w:val="18"/>
                      <w:rtl/>
                      <w:lang w:eastAsia="en-US"/>
                    </w:rPr>
                    <w:t xml:space="preserve"> מהצבא </w:t>
                  </w:r>
                  <w:r>
                    <w:rPr>
                      <w:rFonts w:cs="Miriam"/>
                      <w:sz w:val="18"/>
                      <w:szCs w:val="18"/>
                      <w:rtl/>
                      <w:lang w:eastAsia="en-US"/>
                    </w:rPr>
                    <w:t>א</w:t>
                  </w:r>
                  <w:r>
                    <w:rPr>
                      <w:rFonts w:cs="Miriam" w:hint="cs"/>
                      <w:sz w:val="18"/>
                      <w:szCs w:val="18"/>
                      <w:rtl/>
                      <w:lang w:eastAsia="en-US"/>
                    </w:rPr>
                    <w:t xml:space="preserve">ינו </w:t>
                  </w:r>
                  <w:r>
                    <w:rPr>
                      <w:rFonts w:cs="Miriam"/>
                      <w:sz w:val="18"/>
                      <w:szCs w:val="18"/>
                      <w:rtl/>
                      <w:lang w:eastAsia="en-US"/>
                    </w:rPr>
                    <w:t>מ</w:t>
                  </w:r>
                  <w:r>
                    <w:rPr>
                      <w:rFonts w:cs="Miriam" w:hint="cs"/>
                      <w:sz w:val="18"/>
                      <w:szCs w:val="18"/>
                      <w:rtl/>
                      <w:lang w:eastAsia="en-US"/>
                    </w:rPr>
                    <w:t xml:space="preserve">שחרר </w:t>
                  </w:r>
                  <w:r>
                    <w:rPr>
                      <w:rFonts w:cs="Miriam"/>
                      <w:sz w:val="18"/>
                      <w:szCs w:val="18"/>
                      <w:rtl/>
                      <w:lang w:eastAsia="en-US"/>
                    </w:rPr>
                    <w:t>מ</w:t>
                  </w:r>
                  <w:r>
                    <w:rPr>
                      <w:rFonts w:cs="Miriam" w:hint="cs"/>
                      <w:sz w:val="18"/>
                      <w:szCs w:val="18"/>
                      <w:rtl/>
                      <w:lang w:eastAsia="en-US"/>
                    </w:rPr>
                    <w:t>נשי</w:t>
                  </w:r>
                  <w:r>
                    <w:rPr>
                      <w:rFonts w:cs="Miriam"/>
                      <w:sz w:val="18"/>
                      <w:szCs w:val="18"/>
                      <w:rtl/>
                      <w:lang w:eastAsia="en-US"/>
                    </w:rPr>
                    <w:t>א</w:t>
                  </w:r>
                  <w:r>
                    <w:rPr>
                      <w:rFonts w:cs="Miriam" w:hint="cs"/>
                      <w:sz w:val="18"/>
                      <w:szCs w:val="18"/>
                      <w:rtl/>
                      <w:lang w:eastAsia="en-US"/>
                    </w:rPr>
                    <w:t>ת עונש</w:t>
                  </w:r>
                </w:p>
              </w:txbxContent>
            </v:textbox>
            <w10:anchorlock/>
          </v:rect>
        </w:pict>
      </w:r>
      <w:r>
        <w:rPr>
          <w:rStyle w:val="big-number"/>
          <w:rtl/>
          <w:lang w:eastAsia="en-US"/>
        </w:rPr>
        <w:t>502.</w:t>
      </w:r>
      <w:r>
        <w:rPr>
          <w:rStyle w:val="big-number"/>
          <w:rtl/>
          <w:lang w:eastAsia="en-US"/>
        </w:rPr>
        <w:tab/>
      </w:r>
      <w:r>
        <w:rPr>
          <w:rStyle w:val="default"/>
          <w:rFonts w:cs="FrankRuehl"/>
          <w:rtl/>
          <w:lang w:eastAsia="en-US"/>
        </w:rPr>
        <w:t>מ</w:t>
      </w:r>
      <w:r>
        <w:rPr>
          <w:rStyle w:val="default"/>
          <w:rFonts w:cs="FrankRuehl" w:hint="cs"/>
          <w:rtl/>
          <w:lang w:eastAsia="en-US"/>
        </w:rPr>
        <w:t>י ש</w:t>
      </w:r>
      <w:r>
        <w:rPr>
          <w:rStyle w:val="default"/>
          <w:rFonts w:cs="FrankRuehl"/>
          <w:rtl/>
          <w:lang w:eastAsia="en-US"/>
        </w:rPr>
        <w:t>נ</w:t>
      </w:r>
      <w:r>
        <w:rPr>
          <w:rStyle w:val="default"/>
          <w:rFonts w:cs="FrankRuehl" w:hint="cs"/>
          <w:rtl/>
          <w:lang w:eastAsia="en-US"/>
        </w:rPr>
        <w:t>ידון למאסר או למחבוש, בין על ידי בית דין צב</w:t>
      </w:r>
      <w:r>
        <w:rPr>
          <w:rStyle w:val="default"/>
          <w:rFonts w:cs="FrankRuehl"/>
          <w:rtl/>
          <w:lang w:eastAsia="en-US"/>
        </w:rPr>
        <w:t>א</w:t>
      </w:r>
      <w:r>
        <w:rPr>
          <w:rStyle w:val="default"/>
          <w:rFonts w:cs="FrankRuehl" w:hint="cs"/>
          <w:rtl/>
          <w:lang w:eastAsia="en-US"/>
        </w:rPr>
        <w:t>י ו</w:t>
      </w:r>
      <w:r>
        <w:rPr>
          <w:rStyle w:val="default"/>
          <w:rFonts w:cs="FrankRuehl"/>
          <w:rtl/>
          <w:lang w:eastAsia="en-US"/>
        </w:rPr>
        <w:t>ב</w:t>
      </w:r>
      <w:r>
        <w:rPr>
          <w:rStyle w:val="default"/>
          <w:rFonts w:cs="FrankRuehl" w:hint="cs"/>
          <w:rtl/>
          <w:lang w:eastAsia="en-US"/>
        </w:rPr>
        <w:t>ין בדין משמעתי, ישא את ענשו במקום שנקבע לכך, אף אם חדל להיות חייל או חדל להיות חייב בשירות.</w:t>
      </w:r>
    </w:p>
    <w:p w14:paraId="496861E3" w14:textId="77777777" w:rsidR="008D4784" w:rsidRDefault="008D4784">
      <w:pPr>
        <w:pStyle w:val="P00"/>
        <w:spacing w:before="72"/>
        <w:ind w:left="0" w:right="1134"/>
        <w:rPr>
          <w:rStyle w:val="default"/>
          <w:rFonts w:cs="FrankRuehl"/>
          <w:rtl/>
          <w:lang w:eastAsia="en-US"/>
        </w:rPr>
      </w:pPr>
      <w:bookmarkStart w:id="997" w:name="Seif522"/>
      <w:bookmarkEnd w:id="997"/>
      <w:r>
        <w:rPr>
          <w:lang w:val="he-IL"/>
        </w:rPr>
        <w:pict w14:anchorId="1F310A57">
          <v:rect id="_x0000_s2738" style="position:absolute;left:0;text-align:left;margin-left:464.5pt;margin-top:8.05pt;width:75.05pt;height:17.35pt;z-index:251780608" o:allowincell="f" filled="f" stroked="f" strokecolor="lime" strokeweight=".25pt">
            <v:textbox inset="0,0,0,0">
              <w:txbxContent>
                <w:p w14:paraId="1E7A6C8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קנ</w:t>
                  </w:r>
                  <w:r>
                    <w:rPr>
                      <w:rFonts w:cs="Miriam"/>
                      <w:sz w:val="18"/>
                      <w:szCs w:val="18"/>
                      <w:rtl/>
                      <w:lang w:eastAsia="en-US"/>
                    </w:rPr>
                    <w:t>ות</w:t>
                  </w:r>
                  <w:r>
                    <w:rPr>
                      <w:rFonts w:cs="Miriam" w:hint="cs"/>
                      <w:sz w:val="18"/>
                      <w:szCs w:val="18"/>
                      <w:rtl/>
                      <w:lang w:eastAsia="en-US"/>
                    </w:rPr>
                    <w:t xml:space="preserve"> ב</w:t>
                  </w:r>
                  <w:r>
                    <w:rPr>
                      <w:rFonts w:cs="Miriam"/>
                      <w:sz w:val="18"/>
                      <w:szCs w:val="18"/>
                      <w:rtl/>
                      <w:lang w:eastAsia="en-US"/>
                    </w:rPr>
                    <w:t>י</w:t>
                  </w:r>
                  <w:r>
                    <w:rPr>
                      <w:rFonts w:cs="Miriam" w:hint="cs"/>
                      <w:sz w:val="18"/>
                      <w:szCs w:val="18"/>
                      <w:rtl/>
                      <w:lang w:eastAsia="en-US"/>
                    </w:rPr>
                    <w:t>ת הסוהר</w:t>
                  </w:r>
                </w:p>
              </w:txbxContent>
            </v:textbox>
            <w10:anchorlock/>
          </v:rect>
        </w:pict>
      </w:r>
      <w:r>
        <w:rPr>
          <w:rStyle w:val="big-number"/>
          <w:rtl/>
          <w:lang w:eastAsia="en-US"/>
        </w:rPr>
        <w:t>503.</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שר </w:t>
      </w:r>
      <w:r>
        <w:rPr>
          <w:rStyle w:val="default"/>
          <w:rFonts w:cs="FrankRuehl"/>
          <w:rtl/>
          <w:lang w:eastAsia="en-US"/>
        </w:rPr>
        <w:t>ה</w:t>
      </w:r>
      <w:r>
        <w:rPr>
          <w:rStyle w:val="default"/>
          <w:rFonts w:cs="FrankRuehl" w:hint="cs"/>
          <w:rtl/>
          <w:lang w:eastAsia="en-US"/>
        </w:rPr>
        <w:t>בטחון רשאי לקבוע בתקנות את סדרי המינהל, המשמר, והמשטר בבתי הסוהר הצבאיים ואת האמצעים שאפשר לנקוט בהם כלפי אסירים ועצירים לשם קי</w:t>
      </w:r>
      <w:r>
        <w:rPr>
          <w:rStyle w:val="default"/>
          <w:rFonts w:cs="FrankRuehl"/>
          <w:rtl/>
          <w:lang w:eastAsia="en-US"/>
        </w:rPr>
        <w:t>ו</w:t>
      </w:r>
      <w:r>
        <w:rPr>
          <w:rStyle w:val="default"/>
          <w:rFonts w:cs="FrankRuehl" w:hint="cs"/>
          <w:rtl/>
          <w:lang w:eastAsia="en-US"/>
        </w:rPr>
        <w:t>ם ה</w:t>
      </w:r>
      <w:r>
        <w:rPr>
          <w:rStyle w:val="default"/>
          <w:rFonts w:cs="FrankRuehl"/>
          <w:rtl/>
          <w:lang w:eastAsia="en-US"/>
        </w:rPr>
        <w:t>מ</w:t>
      </w:r>
      <w:r>
        <w:rPr>
          <w:rStyle w:val="default"/>
          <w:rFonts w:cs="FrankRuehl" w:hint="cs"/>
          <w:rtl/>
          <w:lang w:eastAsia="en-US"/>
        </w:rPr>
        <w:t>שמעת בבית הסוהר ועידודה, לרבות כללים להפחתת עונש, וכן</w:t>
      </w:r>
      <w:r>
        <w:rPr>
          <w:rStyle w:val="default"/>
          <w:rFonts w:cs="FrankRuehl"/>
          <w:rtl/>
          <w:lang w:eastAsia="en-US"/>
        </w:rPr>
        <w:t xml:space="preserve"> את </w:t>
      </w:r>
      <w:r>
        <w:rPr>
          <w:rStyle w:val="default"/>
          <w:rFonts w:cs="FrankRuehl" w:hint="cs"/>
          <w:rtl/>
          <w:lang w:eastAsia="en-US"/>
        </w:rPr>
        <w:t>הסדרים לקבלת אסירים ועצירים ולשחרורם.</w:t>
      </w:r>
    </w:p>
    <w:p w14:paraId="4480239F" w14:textId="77777777" w:rsidR="008D4784" w:rsidRDefault="008D4784" w:rsidP="00C2168D">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תקנ</w:t>
      </w:r>
      <w:r>
        <w:rPr>
          <w:rStyle w:val="default"/>
          <w:rFonts w:cs="FrankRuehl"/>
          <w:rtl/>
          <w:lang w:eastAsia="en-US"/>
        </w:rPr>
        <w:t>ו</w:t>
      </w:r>
      <w:r>
        <w:rPr>
          <w:rStyle w:val="default"/>
          <w:rFonts w:cs="FrankRuehl" w:hint="cs"/>
          <w:rtl/>
          <w:lang w:eastAsia="en-US"/>
        </w:rPr>
        <w:t>ת בתי סוהר צבאיים שהותקנו לפי תקנות-שעת-חירום (חוקת השיפוט תש"ח), תש"ח</w:t>
      </w:r>
      <w:r w:rsidR="00C2168D">
        <w:rPr>
          <w:rStyle w:val="default"/>
          <w:rFonts w:cs="FrankRuehl" w:hint="cs"/>
          <w:rtl/>
          <w:lang w:eastAsia="en-US"/>
        </w:rPr>
        <w:t>-</w:t>
      </w:r>
      <w:r>
        <w:rPr>
          <w:rStyle w:val="default"/>
          <w:rFonts w:cs="FrankRuehl" w:hint="cs"/>
          <w:rtl/>
          <w:lang w:eastAsia="en-US"/>
        </w:rPr>
        <w:t>1948, לפ</w:t>
      </w:r>
      <w:r>
        <w:rPr>
          <w:rStyle w:val="default"/>
          <w:rFonts w:cs="FrankRuehl"/>
          <w:rtl/>
          <w:lang w:eastAsia="en-US"/>
        </w:rPr>
        <w:t>נ</w:t>
      </w:r>
      <w:r>
        <w:rPr>
          <w:rStyle w:val="default"/>
          <w:rFonts w:cs="FrankRuehl" w:hint="cs"/>
          <w:rtl/>
          <w:lang w:eastAsia="en-US"/>
        </w:rPr>
        <w:t>י תחילתו של חוק זה רואים אותן כאילו הותק</w:t>
      </w:r>
      <w:r>
        <w:rPr>
          <w:rStyle w:val="default"/>
          <w:rFonts w:cs="FrankRuehl"/>
          <w:rtl/>
          <w:lang w:eastAsia="en-US"/>
        </w:rPr>
        <w:t>נ</w:t>
      </w:r>
      <w:r>
        <w:rPr>
          <w:rStyle w:val="default"/>
          <w:rFonts w:cs="FrankRuehl" w:hint="cs"/>
          <w:rtl/>
          <w:lang w:eastAsia="en-US"/>
        </w:rPr>
        <w:t>ו לפי סעיף זה וכאילו עמד ס</w:t>
      </w:r>
      <w:r>
        <w:rPr>
          <w:rStyle w:val="default"/>
          <w:rFonts w:cs="FrankRuehl"/>
          <w:rtl/>
          <w:lang w:eastAsia="en-US"/>
        </w:rPr>
        <w:t>ע</w:t>
      </w:r>
      <w:r>
        <w:rPr>
          <w:rStyle w:val="default"/>
          <w:rFonts w:cs="FrankRuehl" w:hint="cs"/>
          <w:rtl/>
          <w:lang w:eastAsia="en-US"/>
        </w:rPr>
        <w:t xml:space="preserve">יף </w:t>
      </w:r>
      <w:r>
        <w:rPr>
          <w:rStyle w:val="default"/>
          <w:rFonts w:cs="FrankRuehl"/>
          <w:rtl/>
          <w:lang w:eastAsia="en-US"/>
        </w:rPr>
        <w:t>ז</w:t>
      </w:r>
      <w:r>
        <w:rPr>
          <w:rStyle w:val="default"/>
          <w:rFonts w:cs="FrankRuehl" w:hint="cs"/>
          <w:rtl/>
          <w:lang w:eastAsia="en-US"/>
        </w:rPr>
        <w:t>ה בתקפו ביום התקנתן.</w:t>
      </w:r>
    </w:p>
    <w:p w14:paraId="02E362A8" w14:textId="77777777" w:rsidR="008D4784" w:rsidRDefault="008D4784">
      <w:pPr>
        <w:pStyle w:val="P00"/>
        <w:spacing w:before="72"/>
        <w:ind w:left="0" w:right="1134"/>
        <w:rPr>
          <w:rStyle w:val="default"/>
          <w:rFonts w:cs="FrankRuehl" w:hint="cs"/>
          <w:rtl/>
          <w:lang w:eastAsia="en-US"/>
        </w:rPr>
      </w:pPr>
      <w:r>
        <w:rPr>
          <w:lang w:val="he-IL"/>
        </w:rPr>
        <w:pict w14:anchorId="376666E0">
          <v:rect id="_x0000_s2739" style="position:absolute;left:0;text-align:left;margin-left:464.5pt;margin-top:8.05pt;width:75.05pt;height:16.65pt;z-index:251781632" o:allowincell="f" filled="f" stroked="f" strokecolor="lime" strokeweight=".25pt">
            <v:textbox inset="0,0,0,0">
              <w:txbxContent>
                <w:p w14:paraId="1660C1F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w:t>
                  </w:r>
                  <w:r>
                    <w:rPr>
                      <w:rFonts w:cs="Miriam"/>
                      <w:sz w:val="18"/>
                      <w:szCs w:val="18"/>
                      <w:rtl/>
                      <w:lang w:eastAsia="en-US"/>
                    </w:rPr>
                    <w:t>"</w:t>
                  </w:r>
                  <w:r>
                    <w:rPr>
                      <w:rFonts w:cs="Miriam" w:hint="cs"/>
                      <w:sz w:val="18"/>
                      <w:szCs w:val="18"/>
                      <w:rtl/>
                      <w:lang w:eastAsia="en-US"/>
                    </w:rPr>
                    <w:t>ד-1964</w:t>
                  </w:r>
                </w:p>
              </w:txbxContent>
            </v:textbox>
            <w10:anchorlock/>
          </v:rect>
        </w:pict>
      </w:r>
      <w:r>
        <w:rPr>
          <w:rFonts w:cs="FrankRuehl"/>
          <w:sz w:val="26"/>
          <w:rtl/>
          <w:lang w:eastAsia="en-US"/>
        </w:rPr>
        <w:tab/>
      </w:r>
      <w:r>
        <w:rPr>
          <w:rStyle w:val="default"/>
          <w:rFonts w:cs="FrankRuehl"/>
          <w:rtl/>
          <w:lang w:eastAsia="en-US"/>
        </w:rPr>
        <w:t xml:space="preserve"> (</w:t>
      </w:r>
      <w:r>
        <w:rPr>
          <w:rStyle w:val="default"/>
          <w:rFonts w:cs="FrankRuehl" w:hint="cs"/>
          <w:rtl/>
          <w:lang w:eastAsia="en-US"/>
        </w:rPr>
        <w:t>ג) ס</w:t>
      </w:r>
      <w:r>
        <w:rPr>
          <w:rStyle w:val="default"/>
          <w:rFonts w:cs="FrankRuehl"/>
          <w:rtl/>
          <w:lang w:eastAsia="en-US"/>
        </w:rPr>
        <w:t>ע</w:t>
      </w:r>
      <w:r>
        <w:rPr>
          <w:rStyle w:val="default"/>
          <w:rFonts w:cs="FrankRuehl" w:hint="cs"/>
          <w:rtl/>
          <w:lang w:eastAsia="en-US"/>
        </w:rPr>
        <w:t>יף 80 לפקודת ב</w:t>
      </w:r>
      <w:r>
        <w:rPr>
          <w:rStyle w:val="default"/>
          <w:rFonts w:cs="FrankRuehl"/>
          <w:rtl/>
          <w:lang w:eastAsia="en-US"/>
        </w:rPr>
        <w:t>ת</w:t>
      </w:r>
      <w:r>
        <w:rPr>
          <w:rStyle w:val="default"/>
          <w:rFonts w:cs="FrankRuehl" w:hint="cs"/>
          <w:rtl/>
          <w:lang w:eastAsia="en-US"/>
        </w:rPr>
        <w:t>י</w:t>
      </w:r>
      <w:r>
        <w:rPr>
          <w:rStyle w:val="default"/>
          <w:rFonts w:cs="FrankRuehl"/>
          <w:rtl/>
          <w:lang w:eastAsia="en-US"/>
        </w:rPr>
        <w:t xml:space="preserve"> </w:t>
      </w:r>
      <w:r>
        <w:rPr>
          <w:rStyle w:val="default"/>
          <w:rFonts w:cs="FrankRuehl" w:hint="cs"/>
          <w:rtl/>
          <w:lang w:eastAsia="en-US"/>
        </w:rPr>
        <w:t>הסוהר, 1946, יחול על בית סוהר צבאי בשינויים הנובעים מן הענין, וכל מקום שנאמר בו "תקנות" יראו כאילו נאמר "תקנות שהותקנו על ידי שר הבטחון על פי סעיף 503".</w:t>
      </w:r>
    </w:p>
    <w:p w14:paraId="684C7CF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998" w:name="Rov767"/>
      <w:r w:rsidRPr="00A32FC5">
        <w:rPr>
          <w:rStyle w:val="default"/>
          <w:rFonts w:cs="FrankRuehl" w:hint="cs"/>
          <w:vanish/>
          <w:color w:val="FF0000"/>
          <w:szCs w:val="20"/>
          <w:shd w:val="clear" w:color="auto" w:fill="FFFF99"/>
          <w:rtl/>
          <w:lang w:eastAsia="en-US"/>
        </w:rPr>
        <w:t>מיום 31.10.1964</w:t>
      </w:r>
    </w:p>
    <w:p w14:paraId="59637AA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5864745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79"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162 (</w:t>
      </w:r>
      <w:hyperlink r:id="rId1280"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20CFFF21"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קטן 503(ג)</w:t>
      </w:r>
      <w:bookmarkEnd w:id="998"/>
    </w:p>
    <w:p w14:paraId="667B6070" w14:textId="77777777" w:rsidR="008D4784" w:rsidRDefault="008D4784" w:rsidP="0038142E">
      <w:pPr>
        <w:pStyle w:val="P00"/>
        <w:spacing w:before="72"/>
        <w:ind w:left="0" w:right="1134"/>
        <w:rPr>
          <w:rStyle w:val="default"/>
          <w:rFonts w:cs="FrankRuehl"/>
          <w:rtl/>
          <w:lang w:eastAsia="en-US"/>
        </w:rPr>
      </w:pPr>
      <w:bookmarkStart w:id="999" w:name="Seif523"/>
      <w:bookmarkEnd w:id="999"/>
      <w:r>
        <w:rPr>
          <w:lang w:val="he-IL"/>
        </w:rPr>
        <w:pict w14:anchorId="6E856CD9">
          <v:rect id="_x0000_s2740" style="position:absolute;left:0;text-align:left;margin-left:464.5pt;margin-top:8.05pt;width:75.05pt;height:29.25pt;z-index:251782656" o:allowincell="f" filled="f" stroked="f" strokecolor="lime" strokeweight=".25pt">
            <v:textbox inset="0,0,0,0">
              <w:txbxContent>
                <w:p w14:paraId="6E91B9D0"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מ</w:t>
                  </w:r>
                  <w:r>
                    <w:rPr>
                      <w:rFonts w:cs="Miriam" w:hint="cs"/>
                      <w:sz w:val="18"/>
                      <w:szCs w:val="18"/>
                      <w:rtl/>
                      <w:lang w:eastAsia="en-US"/>
                    </w:rPr>
                    <w:t>כתב</w:t>
                  </w:r>
                  <w:r>
                    <w:rPr>
                      <w:rFonts w:cs="Miriam"/>
                      <w:sz w:val="18"/>
                      <w:szCs w:val="18"/>
                      <w:rtl/>
                      <w:lang w:eastAsia="en-US"/>
                    </w:rPr>
                    <w:t>י</w:t>
                  </w:r>
                  <w:r>
                    <w:rPr>
                      <w:rFonts w:cs="Miriam" w:hint="cs"/>
                      <w:sz w:val="18"/>
                      <w:szCs w:val="18"/>
                      <w:rtl/>
                      <w:lang w:eastAsia="en-US"/>
                    </w:rPr>
                    <w:t xml:space="preserve"> כלוא</w:t>
                  </w:r>
                  <w:r>
                    <w:rPr>
                      <w:rFonts w:cs="Miriam"/>
                      <w:sz w:val="18"/>
                      <w:szCs w:val="18"/>
                      <w:rtl/>
                      <w:lang w:eastAsia="en-US"/>
                    </w:rPr>
                    <w:t>י</w:t>
                  </w:r>
                  <w:r>
                    <w:rPr>
                      <w:rFonts w:cs="Miriam" w:hint="cs"/>
                      <w:sz w:val="18"/>
                      <w:szCs w:val="18"/>
                      <w:rtl/>
                      <w:lang w:eastAsia="en-US"/>
                    </w:rPr>
                    <w:t>ם</w:t>
                  </w:r>
                </w:p>
                <w:p w14:paraId="6792521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35) תשנ"ח-1998</w:t>
                  </w:r>
                </w:p>
              </w:txbxContent>
            </v:textbox>
            <w10:anchorlock/>
          </v:rect>
        </w:pict>
      </w:r>
      <w:r>
        <w:rPr>
          <w:rStyle w:val="big-number"/>
          <w:rtl/>
          <w:lang w:eastAsia="en-US"/>
        </w:rPr>
        <w:t>503</w:t>
      </w:r>
      <w:r>
        <w:rPr>
          <w:rStyle w:val="default"/>
          <w:rFonts w:cs="FrankRuehl"/>
          <w:rtl/>
          <w:lang w:eastAsia="en-US"/>
        </w:rPr>
        <w:t>א</w:t>
      </w:r>
      <w:r>
        <w:rPr>
          <w:rStyle w:val="default"/>
          <w:rFonts w:cs="FrankRuehl" w:hint="cs"/>
          <w:rtl/>
          <w:lang w:eastAsia="en-US"/>
        </w:rPr>
        <w:t>. הור</w:t>
      </w:r>
      <w:r>
        <w:rPr>
          <w:rStyle w:val="default"/>
          <w:rFonts w:cs="FrankRuehl"/>
          <w:rtl/>
          <w:lang w:eastAsia="en-US"/>
        </w:rPr>
        <w:t>א</w:t>
      </w:r>
      <w:r>
        <w:rPr>
          <w:rStyle w:val="default"/>
          <w:rFonts w:cs="FrankRuehl" w:hint="cs"/>
          <w:rtl/>
          <w:lang w:eastAsia="en-US"/>
        </w:rPr>
        <w:t>ות סעיפים 47א עד 47ד לפקודת בתי הסוהר [נוסח חדש], תשל"ב</w:t>
      </w:r>
      <w:r w:rsidR="0038142E">
        <w:rPr>
          <w:rStyle w:val="default"/>
          <w:rFonts w:cs="FrankRuehl" w:hint="cs"/>
          <w:rtl/>
          <w:lang w:eastAsia="en-US"/>
        </w:rPr>
        <w:t>-</w:t>
      </w:r>
      <w:r>
        <w:rPr>
          <w:rStyle w:val="default"/>
          <w:rFonts w:cs="FrankRuehl" w:hint="cs"/>
          <w:rtl/>
          <w:lang w:eastAsia="en-US"/>
        </w:rPr>
        <w:t>1971 (בס</w:t>
      </w:r>
      <w:r>
        <w:rPr>
          <w:rStyle w:val="default"/>
          <w:rFonts w:cs="FrankRuehl"/>
          <w:rtl/>
          <w:lang w:eastAsia="en-US"/>
        </w:rPr>
        <w:t>ע</w:t>
      </w:r>
      <w:r>
        <w:rPr>
          <w:rStyle w:val="default"/>
          <w:rFonts w:cs="FrankRuehl" w:hint="cs"/>
          <w:rtl/>
          <w:lang w:eastAsia="en-US"/>
        </w:rPr>
        <w:t xml:space="preserve">יף זה </w:t>
      </w:r>
      <w:r w:rsidR="0038142E">
        <w:rPr>
          <w:rStyle w:val="default"/>
          <w:rFonts w:cs="FrankRuehl" w:hint="cs"/>
          <w:rtl/>
          <w:lang w:eastAsia="en-US"/>
        </w:rPr>
        <w:t>-</w:t>
      </w:r>
      <w:r>
        <w:rPr>
          <w:rStyle w:val="default"/>
          <w:rFonts w:cs="FrankRuehl" w:hint="cs"/>
          <w:rtl/>
          <w:lang w:eastAsia="en-US"/>
        </w:rPr>
        <w:t xml:space="preserve"> הפ</w:t>
      </w:r>
      <w:r>
        <w:rPr>
          <w:rStyle w:val="default"/>
          <w:rFonts w:cs="FrankRuehl"/>
          <w:rtl/>
          <w:lang w:eastAsia="en-US"/>
        </w:rPr>
        <w:t>ק</w:t>
      </w:r>
      <w:r>
        <w:rPr>
          <w:rStyle w:val="default"/>
          <w:rFonts w:cs="FrankRuehl" w:hint="cs"/>
          <w:rtl/>
          <w:lang w:eastAsia="en-US"/>
        </w:rPr>
        <w:t>ודה), למעט סעיף 47א(ג), יחולו גם בבתי הסוהר הצבא</w:t>
      </w:r>
      <w:r>
        <w:rPr>
          <w:rStyle w:val="default"/>
          <w:rFonts w:cs="FrankRuehl"/>
          <w:rtl/>
          <w:lang w:eastAsia="en-US"/>
        </w:rPr>
        <w:t>י</w:t>
      </w:r>
      <w:r>
        <w:rPr>
          <w:rStyle w:val="default"/>
          <w:rFonts w:cs="FrankRuehl" w:hint="cs"/>
          <w:rtl/>
          <w:lang w:eastAsia="en-US"/>
        </w:rPr>
        <w:t xml:space="preserve">ים, </w:t>
      </w:r>
      <w:r>
        <w:rPr>
          <w:rStyle w:val="default"/>
          <w:rFonts w:cs="FrankRuehl"/>
          <w:rtl/>
          <w:lang w:eastAsia="en-US"/>
        </w:rPr>
        <w:t>ב</w:t>
      </w:r>
      <w:r>
        <w:rPr>
          <w:rStyle w:val="default"/>
          <w:rFonts w:cs="FrankRuehl" w:hint="cs"/>
          <w:rtl/>
          <w:lang w:eastAsia="en-US"/>
        </w:rPr>
        <w:t>מחנות המעצר ובחדרי המשמר הצבאיים, שנקבעו לפי חוק זה, בשינוי</w:t>
      </w:r>
      <w:r>
        <w:rPr>
          <w:rStyle w:val="default"/>
          <w:rFonts w:cs="FrankRuehl"/>
          <w:rtl/>
          <w:lang w:eastAsia="en-US"/>
        </w:rPr>
        <w:t>ים המ</w:t>
      </w:r>
      <w:r>
        <w:rPr>
          <w:rStyle w:val="default"/>
          <w:rFonts w:cs="FrankRuehl" w:hint="cs"/>
          <w:rtl/>
          <w:lang w:eastAsia="en-US"/>
        </w:rPr>
        <w:t>ח</w:t>
      </w:r>
      <w:r>
        <w:rPr>
          <w:rStyle w:val="default"/>
          <w:rFonts w:cs="FrankRuehl"/>
          <w:rtl/>
          <w:lang w:eastAsia="en-US"/>
        </w:rPr>
        <w:t>ו</w:t>
      </w:r>
      <w:r>
        <w:rPr>
          <w:rStyle w:val="default"/>
          <w:rFonts w:cs="FrankRuehl" w:hint="cs"/>
          <w:rtl/>
          <w:lang w:eastAsia="en-US"/>
        </w:rPr>
        <w:t>יבים ובשינויים אלה:</w:t>
      </w:r>
    </w:p>
    <w:p w14:paraId="262FA585" w14:textId="77777777" w:rsidR="008D4784" w:rsidRDefault="008D4784" w:rsidP="0038142E">
      <w:pPr>
        <w:pStyle w:val="P11"/>
        <w:spacing w:before="72"/>
        <w:ind w:left="624"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בכל</w:t>
      </w:r>
      <w:r>
        <w:rPr>
          <w:rStyle w:val="default"/>
          <w:rFonts w:cs="FrankRuehl"/>
          <w:rtl/>
          <w:lang w:eastAsia="en-US"/>
        </w:rPr>
        <w:t xml:space="preserve"> </w:t>
      </w:r>
      <w:r>
        <w:rPr>
          <w:rStyle w:val="default"/>
          <w:rFonts w:cs="FrankRuehl" w:hint="cs"/>
          <w:rtl/>
          <w:lang w:eastAsia="en-US"/>
        </w:rPr>
        <w:t xml:space="preserve">מקום שנאמר בו "אסיר" יראו כאילו נאמר בו "כלוא"; בפסקה זו, "כלוא" </w:t>
      </w:r>
      <w:r w:rsidR="0038142E">
        <w:rPr>
          <w:rStyle w:val="default"/>
          <w:rFonts w:cs="FrankRuehl" w:hint="cs"/>
          <w:rtl/>
          <w:lang w:eastAsia="en-US"/>
        </w:rPr>
        <w:t>-</w:t>
      </w:r>
      <w:r>
        <w:rPr>
          <w:rStyle w:val="default"/>
          <w:rFonts w:cs="FrankRuehl" w:hint="cs"/>
          <w:rtl/>
          <w:lang w:eastAsia="en-US"/>
        </w:rPr>
        <w:t xml:space="preserve"> כה</w:t>
      </w:r>
      <w:r>
        <w:rPr>
          <w:rStyle w:val="default"/>
          <w:rFonts w:cs="FrankRuehl"/>
          <w:rtl/>
          <w:lang w:eastAsia="en-US"/>
        </w:rPr>
        <w:t>ג</w:t>
      </w:r>
      <w:r>
        <w:rPr>
          <w:rStyle w:val="default"/>
          <w:rFonts w:cs="FrankRuehl" w:hint="cs"/>
          <w:rtl/>
          <w:lang w:eastAsia="en-US"/>
        </w:rPr>
        <w:t>דרתו בתקנות השיפוט</w:t>
      </w:r>
      <w:r>
        <w:rPr>
          <w:rStyle w:val="default"/>
          <w:rFonts w:cs="FrankRuehl"/>
          <w:rtl/>
          <w:lang w:eastAsia="en-US"/>
        </w:rPr>
        <w:t xml:space="preserve"> ה</w:t>
      </w:r>
      <w:r>
        <w:rPr>
          <w:rStyle w:val="default"/>
          <w:rFonts w:cs="FrankRuehl" w:hint="cs"/>
          <w:rtl/>
          <w:lang w:eastAsia="en-US"/>
        </w:rPr>
        <w:t>צבאי (בתי סוהר צבאיים), תשמ"ז</w:t>
      </w:r>
      <w:r w:rsidR="0038142E">
        <w:rPr>
          <w:rStyle w:val="default"/>
          <w:rFonts w:cs="FrankRuehl" w:hint="cs"/>
          <w:rtl/>
          <w:lang w:eastAsia="en-US"/>
        </w:rPr>
        <w:t>-</w:t>
      </w:r>
      <w:r>
        <w:rPr>
          <w:rStyle w:val="default"/>
          <w:rFonts w:cs="FrankRuehl" w:hint="cs"/>
          <w:rtl/>
          <w:lang w:eastAsia="en-US"/>
        </w:rPr>
        <w:t>1987, למ</w:t>
      </w:r>
      <w:r>
        <w:rPr>
          <w:rStyle w:val="default"/>
          <w:rFonts w:cs="FrankRuehl"/>
          <w:rtl/>
          <w:lang w:eastAsia="en-US"/>
        </w:rPr>
        <w:t>ע</w:t>
      </w:r>
      <w:r>
        <w:rPr>
          <w:rStyle w:val="default"/>
          <w:rFonts w:cs="FrankRuehl" w:hint="cs"/>
          <w:rtl/>
          <w:lang w:eastAsia="en-US"/>
        </w:rPr>
        <w:t xml:space="preserve">ט עצור </w:t>
      </w:r>
      <w:r>
        <w:rPr>
          <w:rStyle w:val="default"/>
          <w:rFonts w:cs="FrankRuehl"/>
          <w:rtl/>
          <w:lang w:eastAsia="en-US"/>
        </w:rPr>
        <w:t>ש</w:t>
      </w:r>
      <w:r>
        <w:rPr>
          <w:rStyle w:val="default"/>
          <w:rFonts w:cs="FrankRuehl" w:hint="cs"/>
          <w:rtl/>
          <w:lang w:eastAsia="en-US"/>
        </w:rPr>
        <w:t>טרם הוגש נגדו כתב א</w:t>
      </w:r>
      <w:r>
        <w:rPr>
          <w:rStyle w:val="default"/>
          <w:rFonts w:cs="FrankRuehl"/>
          <w:rtl/>
          <w:lang w:eastAsia="en-US"/>
        </w:rPr>
        <w:t>י</w:t>
      </w:r>
      <w:r>
        <w:rPr>
          <w:rStyle w:val="default"/>
          <w:rFonts w:cs="FrankRuehl" w:hint="cs"/>
          <w:rtl/>
          <w:lang w:eastAsia="en-US"/>
        </w:rPr>
        <w:t>שום</w:t>
      </w:r>
      <w:r>
        <w:rPr>
          <w:rStyle w:val="default"/>
          <w:rFonts w:cs="FrankRuehl"/>
          <w:rtl/>
          <w:lang w:eastAsia="en-US"/>
        </w:rPr>
        <w:t xml:space="preserve">, </w:t>
      </w:r>
      <w:r>
        <w:rPr>
          <w:rStyle w:val="default"/>
          <w:rFonts w:cs="FrankRuehl" w:hint="cs"/>
          <w:rtl/>
          <w:lang w:eastAsia="en-US"/>
        </w:rPr>
        <w:t>אלא אם הממונה על החקירה אישר לו לשלוח מכתבים או לקבלם, מהטע</w:t>
      </w:r>
      <w:r>
        <w:rPr>
          <w:rStyle w:val="default"/>
          <w:rFonts w:cs="FrankRuehl"/>
          <w:rtl/>
          <w:lang w:eastAsia="en-US"/>
        </w:rPr>
        <w:t>ם שאי</w:t>
      </w:r>
      <w:r>
        <w:rPr>
          <w:rStyle w:val="default"/>
          <w:rFonts w:cs="FrankRuehl" w:hint="cs"/>
          <w:rtl/>
          <w:lang w:eastAsia="en-US"/>
        </w:rPr>
        <w:t>ן</w:t>
      </w:r>
      <w:r>
        <w:rPr>
          <w:rStyle w:val="default"/>
          <w:rFonts w:cs="FrankRuehl"/>
          <w:rtl/>
          <w:lang w:eastAsia="en-US"/>
        </w:rPr>
        <w:t xml:space="preserve"> </w:t>
      </w:r>
      <w:r>
        <w:rPr>
          <w:rStyle w:val="default"/>
          <w:rFonts w:cs="FrankRuehl" w:hint="cs"/>
          <w:rtl/>
          <w:lang w:eastAsia="en-US"/>
        </w:rPr>
        <w:t>בכך כדי לפגוע בחקירה;</w:t>
      </w:r>
    </w:p>
    <w:p w14:paraId="0CEDAA53" w14:textId="77777777" w:rsidR="008D4784" w:rsidRDefault="008D4784">
      <w:pPr>
        <w:pStyle w:val="P11"/>
        <w:spacing w:before="72"/>
        <w:ind w:left="624"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הסמ</w:t>
      </w:r>
      <w:r>
        <w:rPr>
          <w:rStyle w:val="default"/>
          <w:rFonts w:cs="FrankRuehl"/>
          <w:rtl/>
          <w:lang w:eastAsia="en-US"/>
        </w:rPr>
        <w:t>כ</w:t>
      </w:r>
      <w:r>
        <w:rPr>
          <w:rStyle w:val="default"/>
          <w:rFonts w:cs="FrankRuehl" w:hint="cs"/>
          <w:rtl/>
          <w:lang w:eastAsia="en-US"/>
        </w:rPr>
        <w:t>ויות הנתונות בפקודה למנהל בית הסוהר תהיינה נתונות למפקד בית סוהר צבאי, מחנה מעצר או חד</w:t>
      </w:r>
      <w:r>
        <w:rPr>
          <w:rStyle w:val="default"/>
          <w:rFonts w:cs="FrankRuehl"/>
          <w:rtl/>
          <w:lang w:eastAsia="en-US"/>
        </w:rPr>
        <w:t xml:space="preserve">ר </w:t>
      </w:r>
      <w:r>
        <w:rPr>
          <w:rStyle w:val="default"/>
          <w:rFonts w:cs="FrankRuehl" w:hint="cs"/>
          <w:rtl/>
          <w:lang w:eastAsia="en-US"/>
        </w:rPr>
        <w:t>משמר צבאי, שהוא קצין משטרה צבאית;</w:t>
      </w:r>
    </w:p>
    <w:p w14:paraId="14ABDED0" w14:textId="77777777" w:rsidR="008D4784" w:rsidRDefault="008D4784">
      <w:pPr>
        <w:pStyle w:val="P11"/>
        <w:spacing w:before="72"/>
        <w:ind w:left="624"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הסמ</w:t>
      </w:r>
      <w:r>
        <w:rPr>
          <w:rStyle w:val="default"/>
          <w:rFonts w:cs="FrankRuehl"/>
          <w:rtl/>
          <w:lang w:eastAsia="en-US"/>
        </w:rPr>
        <w:t>כ</w:t>
      </w:r>
      <w:r>
        <w:rPr>
          <w:rStyle w:val="default"/>
          <w:rFonts w:cs="FrankRuehl" w:hint="cs"/>
          <w:rtl/>
          <w:lang w:eastAsia="en-US"/>
        </w:rPr>
        <w:t>ויות הנתונות בפקודה לנצי</w:t>
      </w:r>
      <w:r>
        <w:rPr>
          <w:rStyle w:val="default"/>
          <w:rFonts w:cs="FrankRuehl"/>
          <w:rtl/>
          <w:lang w:eastAsia="en-US"/>
        </w:rPr>
        <w:t>ב</w:t>
      </w:r>
      <w:r>
        <w:rPr>
          <w:rStyle w:val="default"/>
          <w:rFonts w:cs="FrankRuehl" w:hint="cs"/>
          <w:rtl/>
          <w:lang w:eastAsia="en-US"/>
        </w:rPr>
        <w:t>, יה</w:t>
      </w:r>
      <w:r>
        <w:rPr>
          <w:rStyle w:val="default"/>
          <w:rFonts w:cs="FrankRuehl"/>
          <w:rtl/>
          <w:lang w:eastAsia="en-US"/>
        </w:rPr>
        <w:t>י</w:t>
      </w:r>
      <w:r>
        <w:rPr>
          <w:rStyle w:val="default"/>
          <w:rFonts w:cs="FrankRuehl" w:hint="cs"/>
          <w:rtl/>
          <w:lang w:eastAsia="en-US"/>
        </w:rPr>
        <w:t>ו נתונות לקצין משטרה צבאית ראשי;</w:t>
      </w:r>
    </w:p>
    <w:p w14:paraId="208F8EEE" w14:textId="77777777" w:rsidR="008D4784" w:rsidRDefault="008D4784">
      <w:pPr>
        <w:pStyle w:val="P11"/>
        <w:spacing w:before="72"/>
        <w:ind w:left="624" w:right="1134"/>
        <w:rPr>
          <w:rStyle w:val="default"/>
          <w:rFonts w:cs="FrankRuehl" w:hint="cs"/>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 xml:space="preserve">לא </w:t>
      </w:r>
      <w:r>
        <w:rPr>
          <w:rStyle w:val="default"/>
          <w:rFonts w:cs="FrankRuehl"/>
          <w:rtl/>
          <w:lang w:eastAsia="en-US"/>
        </w:rPr>
        <w:t>י</w:t>
      </w:r>
      <w:r>
        <w:rPr>
          <w:rStyle w:val="default"/>
          <w:rFonts w:cs="FrankRuehl" w:hint="cs"/>
          <w:rtl/>
          <w:lang w:eastAsia="en-US"/>
        </w:rPr>
        <w:t>וסמך כבודק אלא קצי</w:t>
      </w:r>
      <w:r>
        <w:rPr>
          <w:rStyle w:val="default"/>
          <w:rFonts w:cs="FrankRuehl"/>
          <w:rtl/>
          <w:lang w:eastAsia="en-US"/>
        </w:rPr>
        <w:t>ן משט</w:t>
      </w:r>
      <w:r>
        <w:rPr>
          <w:rStyle w:val="default"/>
          <w:rFonts w:cs="FrankRuehl" w:hint="cs"/>
          <w:rtl/>
          <w:lang w:eastAsia="en-US"/>
        </w:rPr>
        <w:t>ר</w:t>
      </w:r>
      <w:r>
        <w:rPr>
          <w:rStyle w:val="default"/>
          <w:rFonts w:cs="FrankRuehl"/>
          <w:rtl/>
          <w:lang w:eastAsia="en-US"/>
        </w:rPr>
        <w:t>ה</w:t>
      </w:r>
      <w:r>
        <w:rPr>
          <w:rStyle w:val="default"/>
          <w:rFonts w:cs="FrankRuehl" w:hint="cs"/>
          <w:rtl/>
          <w:lang w:eastAsia="en-US"/>
        </w:rPr>
        <w:t xml:space="preserve"> צבאית, שדרגתו סרן לפחות והנושא תקן של רב סרן.</w:t>
      </w:r>
    </w:p>
    <w:p w14:paraId="3E6B113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000" w:name="Rov961"/>
      <w:r w:rsidRPr="00A32FC5">
        <w:rPr>
          <w:rStyle w:val="default"/>
          <w:rFonts w:cs="FrankRuehl" w:hint="cs"/>
          <w:vanish/>
          <w:color w:val="FF0000"/>
          <w:szCs w:val="20"/>
          <w:shd w:val="clear" w:color="auto" w:fill="FFFF99"/>
          <w:rtl/>
          <w:lang w:eastAsia="en-US"/>
        </w:rPr>
        <w:t>מיום 1.4.1998</w:t>
      </w:r>
    </w:p>
    <w:p w14:paraId="2C80FD4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35</w:t>
      </w:r>
    </w:p>
    <w:p w14:paraId="6B81FF8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81" w:history="1">
        <w:r w:rsidRPr="00A32FC5">
          <w:rPr>
            <w:rStyle w:val="Hyperlink"/>
            <w:rFonts w:cs="FrankRuehl" w:hint="cs"/>
            <w:vanish/>
            <w:szCs w:val="20"/>
            <w:shd w:val="clear" w:color="auto" w:fill="FFFF99"/>
            <w:rtl/>
            <w:lang w:eastAsia="en-US"/>
          </w:rPr>
          <w:t>ס"ח תשנ"ח מס' 1665</w:t>
        </w:r>
      </w:hyperlink>
      <w:r w:rsidRPr="00A32FC5">
        <w:rPr>
          <w:rFonts w:cs="FrankRuehl" w:hint="cs"/>
          <w:vanish/>
          <w:szCs w:val="20"/>
          <w:shd w:val="clear" w:color="auto" w:fill="FFFF99"/>
          <w:rtl/>
          <w:lang w:eastAsia="en-US"/>
        </w:rPr>
        <w:t xml:space="preserve"> מיום 1.4.1998 עמ' 199 (</w:t>
      </w:r>
      <w:hyperlink r:id="rId1282" w:history="1">
        <w:r w:rsidRPr="00A32FC5">
          <w:rPr>
            <w:rStyle w:val="Hyperlink"/>
            <w:rFonts w:cs="FrankRuehl" w:hint="cs"/>
            <w:vanish/>
            <w:szCs w:val="20"/>
            <w:shd w:val="clear" w:color="auto" w:fill="FFFF99"/>
            <w:rtl/>
            <w:lang w:eastAsia="en-US"/>
          </w:rPr>
          <w:t>ה"ח 2617</w:t>
        </w:r>
      </w:hyperlink>
      <w:r w:rsidRPr="00A32FC5">
        <w:rPr>
          <w:rFonts w:cs="FrankRuehl" w:hint="cs"/>
          <w:vanish/>
          <w:szCs w:val="20"/>
          <w:shd w:val="clear" w:color="auto" w:fill="FFFF99"/>
          <w:rtl/>
          <w:lang w:eastAsia="en-US"/>
        </w:rPr>
        <w:t>)</w:t>
      </w:r>
    </w:p>
    <w:p w14:paraId="7535FE91" w14:textId="77777777" w:rsidR="008D4784" w:rsidRDefault="008D4784">
      <w:pPr>
        <w:pStyle w:val="P00"/>
        <w:spacing w:before="0"/>
        <w:ind w:left="0" w:right="1134"/>
        <w:rPr>
          <w:rStyle w:val="default"/>
          <w:rFonts w:cs="FrankRuehl" w:hint="cs"/>
          <w:b/>
          <w:bCs/>
          <w:sz w:val="2"/>
          <w:szCs w:val="2"/>
          <w:rtl/>
          <w:lang w:eastAsia="en-US"/>
        </w:rPr>
      </w:pPr>
      <w:r w:rsidRPr="00A32FC5">
        <w:rPr>
          <w:rFonts w:cs="FrankRuehl" w:hint="cs"/>
          <w:b/>
          <w:bCs/>
          <w:vanish/>
          <w:szCs w:val="20"/>
          <w:shd w:val="clear" w:color="auto" w:fill="FFFF99"/>
          <w:rtl/>
          <w:lang w:eastAsia="en-US"/>
        </w:rPr>
        <w:t>הוספת סעיף 503א</w:t>
      </w:r>
      <w:bookmarkEnd w:id="1000"/>
    </w:p>
    <w:p w14:paraId="3373F6FD" w14:textId="77777777" w:rsidR="008D4784" w:rsidRDefault="008D4784">
      <w:pPr>
        <w:pStyle w:val="P00"/>
        <w:spacing w:before="72"/>
        <w:ind w:left="0" w:right="1134"/>
        <w:rPr>
          <w:rStyle w:val="default"/>
          <w:rFonts w:cs="FrankRuehl"/>
          <w:rtl/>
          <w:lang w:eastAsia="en-US"/>
        </w:rPr>
      </w:pPr>
      <w:bookmarkStart w:id="1001" w:name="Seif524"/>
      <w:bookmarkEnd w:id="1001"/>
      <w:r>
        <w:rPr>
          <w:lang w:val="he-IL"/>
        </w:rPr>
        <w:pict w14:anchorId="0FADB9FF">
          <v:rect id="_x0000_s2741" style="position:absolute;left:0;text-align:left;margin-left:464.5pt;margin-top:8.05pt;width:75.05pt;height:24pt;z-index:251783680" o:allowincell="f" filled="f" stroked="f" strokecolor="lime" strokeweight=".25pt">
            <v:textbox inset="0,0,0,0">
              <w:txbxContent>
                <w:p w14:paraId="5189081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קנו</w:t>
                  </w:r>
                  <w:r>
                    <w:rPr>
                      <w:rFonts w:cs="Miriam"/>
                      <w:sz w:val="18"/>
                      <w:szCs w:val="18"/>
                      <w:rtl/>
                      <w:lang w:eastAsia="en-US"/>
                    </w:rPr>
                    <w:t>ן</w:t>
                  </w:r>
                  <w:r>
                    <w:rPr>
                      <w:rFonts w:cs="Miriam" w:hint="cs"/>
                      <w:sz w:val="18"/>
                      <w:szCs w:val="18"/>
                      <w:rtl/>
                      <w:lang w:eastAsia="en-US"/>
                    </w:rPr>
                    <w:t xml:space="preserve"> חדרי </w:t>
                  </w:r>
                  <w:r>
                    <w:rPr>
                      <w:rFonts w:cs="Miriam"/>
                      <w:sz w:val="18"/>
                      <w:szCs w:val="18"/>
                      <w:rtl/>
                      <w:lang w:eastAsia="en-US"/>
                    </w:rPr>
                    <w:t>מ</w:t>
                  </w:r>
                  <w:r>
                    <w:rPr>
                      <w:rFonts w:cs="Miriam" w:hint="cs"/>
                      <w:sz w:val="18"/>
                      <w:szCs w:val="18"/>
                      <w:rtl/>
                      <w:lang w:eastAsia="en-US"/>
                    </w:rPr>
                    <w:t>שמר</w:t>
                  </w:r>
                  <w:r>
                    <w:rPr>
                      <w:rFonts w:cs="Miriam"/>
                      <w:sz w:val="18"/>
                      <w:szCs w:val="18"/>
                      <w:rtl/>
                      <w:lang w:eastAsia="en-US"/>
                    </w:rPr>
                    <w:t xml:space="preserve"> </w:t>
                  </w:r>
                  <w:r>
                    <w:rPr>
                      <w:rFonts w:cs="Miriam" w:hint="cs"/>
                      <w:sz w:val="18"/>
                      <w:szCs w:val="18"/>
                      <w:rtl/>
                      <w:lang w:eastAsia="en-US"/>
                    </w:rPr>
                    <w:t xml:space="preserve">ומחנות </w:t>
                  </w:r>
                  <w:r>
                    <w:rPr>
                      <w:rFonts w:cs="Miriam"/>
                      <w:sz w:val="18"/>
                      <w:szCs w:val="18"/>
                      <w:rtl/>
                      <w:lang w:eastAsia="en-US"/>
                    </w:rPr>
                    <w:t>מ</w:t>
                  </w:r>
                  <w:r>
                    <w:rPr>
                      <w:rFonts w:cs="Miriam" w:hint="cs"/>
                      <w:sz w:val="18"/>
                      <w:szCs w:val="18"/>
                      <w:rtl/>
                      <w:lang w:eastAsia="en-US"/>
                    </w:rPr>
                    <w:t>עצר</w:t>
                  </w:r>
                </w:p>
              </w:txbxContent>
            </v:textbox>
            <w10:anchorlock/>
          </v:rect>
        </w:pict>
      </w:r>
      <w:r>
        <w:rPr>
          <w:rStyle w:val="big-number"/>
          <w:rtl/>
          <w:lang w:eastAsia="en-US"/>
        </w:rPr>
        <w:t>504.</w:t>
      </w:r>
      <w:r>
        <w:rPr>
          <w:rStyle w:val="big-number"/>
          <w:rtl/>
          <w:lang w:eastAsia="en-US"/>
        </w:rPr>
        <w:tab/>
      </w:r>
      <w:r>
        <w:rPr>
          <w:rStyle w:val="default"/>
          <w:rFonts w:cs="FrankRuehl"/>
          <w:rtl/>
          <w:lang w:eastAsia="en-US"/>
        </w:rPr>
        <w:t>ה</w:t>
      </w:r>
      <w:r>
        <w:rPr>
          <w:rStyle w:val="default"/>
          <w:rFonts w:cs="FrankRuehl" w:hint="cs"/>
          <w:rtl/>
          <w:lang w:eastAsia="en-US"/>
        </w:rPr>
        <w:t>רמט</w:t>
      </w:r>
      <w:r>
        <w:rPr>
          <w:rStyle w:val="default"/>
          <w:rFonts w:cs="FrankRuehl"/>
          <w:rtl/>
          <w:lang w:eastAsia="en-US"/>
        </w:rPr>
        <w:t>כ</w:t>
      </w:r>
      <w:r>
        <w:rPr>
          <w:rStyle w:val="default"/>
          <w:rFonts w:cs="FrankRuehl" w:hint="cs"/>
          <w:rtl/>
          <w:lang w:eastAsia="en-US"/>
        </w:rPr>
        <w:t>"ל רשאי לקבוע בתקנון את סדרי המינהל, המשמר והמשטר, במחנות מעצר צבאיים ובחדרי משמר צבאיים, ואת הא</w:t>
      </w:r>
      <w:r>
        <w:rPr>
          <w:rStyle w:val="default"/>
          <w:rFonts w:cs="FrankRuehl"/>
          <w:rtl/>
          <w:lang w:eastAsia="en-US"/>
        </w:rPr>
        <w:t>מ</w:t>
      </w:r>
      <w:r>
        <w:rPr>
          <w:rStyle w:val="default"/>
          <w:rFonts w:cs="FrankRuehl" w:hint="cs"/>
          <w:rtl/>
          <w:lang w:eastAsia="en-US"/>
        </w:rPr>
        <w:t>צעי</w:t>
      </w:r>
      <w:r>
        <w:rPr>
          <w:rStyle w:val="default"/>
          <w:rFonts w:cs="FrankRuehl"/>
          <w:rtl/>
          <w:lang w:eastAsia="en-US"/>
        </w:rPr>
        <w:t>ם</w:t>
      </w:r>
      <w:r>
        <w:rPr>
          <w:rStyle w:val="default"/>
          <w:rFonts w:cs="FrankRuehl" w:hint="cs"/>
          <w:rtl/>
          <w:lang w:eastAsia="en-US"/>
        </w:rPr>
        <w:t xml:space="preserve"> שמותר לנקוט בהם כלפי אסירים ועצירים לשם קיום המשמעת בהם ועידודה, לרבות כללים להפחתת העונש, וכן את הסדרים לקבלת אסירים ועצירים ולשחרורם.</w:t>
      </w:r>
    </w:p>
    <w:p w14:paraId="02D71A8F" w14:textId="77777777" w:rsidR="008D4784" w:rsidRDefault="008D4784">
      <w:pPr>
        <w:pStyle w:val="P00"/>
        <w:spacing w:before="72"/>
        <w:ind w:left="0" w:right="1134"/>
        <w:rPr>
          <w:rStyle w:val="default"/>
          <w:rFonts w:cs="FrankRuehl"/>
          <w:rtl/>
          <w:lang w:eastAsia="en-US"/>
        </w:rPr>
      </w:pPr>
      <w:bookmarkStart w:id="1002" w:name="Seif525"/>
      <w:bookmarkEnd w:id="1002"/>
      <w:r>
        <w:rPr>
          <w:lang w:val="he-IL"/>
        </w:rPr>
        <w:pict w14:anchorId="16C5142D">
          <v:rect id="_x0000_s2742" style="position:absolute;left:0;text-align:left;margin-left:464.5pt;margin-top:8.05pt;width:75.05pt;height:24pt;z-index:251784704" o:allowincell="f" filled="f" stroked="f" strokecolor="lime" strokeweight=".25pt">
            <v:textbox inset="0,0,0,0">
              <w:txbxContent>
                <w:p w14:paraId="5E71565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ק</w:t>
                  </w:r>
                  <w:r>
                    <w:rPr>
                      <w:rFonts w:cs="Miriam" w:hint="cs"/>
                      <w:sz w:val="18"/>
                      <w:szCs w:val="18"/>
                      <w:rtl/>
                      <w:lang w:eastAsia="en-US"/>
                    </w:rPr>
                    <w:t>ביע</w:t>
                  </w:r>
                  <w:r>
                    <w:rPr>
                      <w:rFonts w:cs="Miriam"/>
                      <w:sz w:val="18"/>
                      <w:szCs w:val="18"/>
                      <w:rtl/>
                      <w:lang w:eastAsia="en-US"/>
                    </w:rPr>
                    <w:t>ת</w:t>
                  </w:r>
                  <w:r>
                    <w:rPr>
                      <w:rFonts w:cs="Miriam" w:hint="cs"/>
                      <w:sz w:val="18"/>
                      <w:szCs w:val="18"/>
                      <w:rtl/>
                      <w:lang w:eastAsia="en-US"/>
                    </w:rPr>
                    <w:t xml:space="preserve"> </w:t>
                  </w:r>
                  <w:r>
                    <w:rPr>
                      <w:rFonts w:cs="Miriam"/>
                      <w:sz w:val="18"/>
                      <w:szCs w:val="18"/>
                      <w:rtl/>
                      <w:lang w:eastAsia="en-US"/>
                    </w:rPr>
                    <w:t>ב</w:t>
                  </w:r>
                  <w:r>
                    <w:rPr>
                      <w:rFonts w:cs="Miriam" w:hint="cs"/>
                      <w:sz w:val="18"/>
                      <w:szCs w:val="18"/>
                      <w:rtl/>
                      <w:lang w:eastAsia="en-US"/>
                    </w:rPr>
                    <w:t xml:space="preserve">תי </w:t>
                  </w:r>
                  <w:r>
                    <w:rPr>
                      <w:rFonts w:cs="Miriam"/>
                      <w:sz w:val="18"/>
                      <w:szCs w:val="18"/>
                      <w:rtl/>
                      <w:lang w:eastAsia="en-US"/>
                    </w:rPr>
                    <w:t>ס</w:t>
                  </w:r>
                  <w:r>
                    <w:rPr>
                      <w:rFonts w:cs="Miriam" w:hint="cs"/>
                      <w:sz w:val="18"/>
                      <w:szCs w:val="18"/>
                      <w:rtl/>
                      <w:lang w:eastAsia="en-US"/>
                    </w:rPr>
                    <w:t xml:space="preserve">והר </w:t>
                  </w:r>
                  <w:r>
                    <w:rPr>
                      <w:rFonts w:cs="Miriam"/>
                      <w:sz w:val="18"/>
                      <w:szCs w:val="18"/>
                      <w:rtl/>
                      <w:lang w:eastAsia="en-US"/>
                    </w:rPr>
                    <w:t>ו</w:t>
                  </w:r>
                  <w:r>
                    <w:rPr>
                      <w:rFonts w:cs="Miriam" w:hint="cs"/>
                      <w:sz w:val="18"/>
                      <w:szCs w:val="18"/>
                      <w:rtl/>
                      <w:lang w:eastAsia="en-US"/>
                    </w:rPr>
                    <w:t>מחנ</w:t>
                  </w:r>
                  <w:r>
                    <w:rPr>
                      <w:rFonts w:cs="Miriam"/>
                      <w:sz w:val="18"/>
                      <w:szCs w:val="18"/>
                      <w:rtl/>
                      <w:lang w:eastAsia="en-US"/>
                    </w:rPr>
                    <w:t>ו</w:t>
                  </w:r>
                  <w:r>
                    <w:rPr>
                      <w:rFonts w:cs="Miriam" w:hint="cs"/>
                      <w:sz w:val="18"/>
                      <w:szCs w:val="18"/>
                      <w:rtl/>
                      <w:lang w:eastAsia="en-US"/>
                    </w:rPr>
                    <w:t>ת מעצר</w:t>
                  </w:r>
                </w:p>
              </w:txbxContent>
            </v:textbox>
            <w10:anchorlock/>
          </v:rect>
        </w:pict>
      </w:r>
      <w:r>
        <w:rPr>
          <w:rStyle w:val="big-number"/>
          <w:rtl/>
          <w:lang w:eastAsia="en-US"/>
        </w:rPr>
        <w:t>505.</w:t>
      </w:r>
      <w:r>
        <w:rPr>
          <w:rStyle w:val="big-number"/>
          <w:rtl/>
          <w:lang w:eastAsia="en-US"/>
        </w:rPr>
        <w:tab/>
      </w:r>
      <w:r>
        <w:rPr>
          <w:rStyle w:val="default"/>
          <w:rFonts w:cs="FrankRuehl"/>
          <w:rtl/>
          <w:lang w:eastAsia="en-US"/>
        </w:rPr>
        <w:t>ש</w:t>
      </w:r>
      <w:r>
        <w:rPr>
          <w:rStyle w:val="default"/>
          <w:rFonts w:cs="FrankRuehl" w:hint="cs"/>
          <w:rtl/>
          <w:lang w:eastAsia="en-US"/>
        </w:rPr>
        <w:t>ר ה</w:t>
      </w:r>
      <w:r>
        <w:rPr>
          <w:rStyle w:val="default"/>
          <w:rFonts w:cs="FrankRuehl"/>
          <w:rtl/>
          <w:lang w:eastAsia="en-US"/>
        </w:rPr>
        <w:t>ב</w:t>
      </w:r>
      <w:r>
        <w:rPr>
          <w:rStyle w:val="default"/>
          <w:rFonts w:cs="FrankRuehl" w:hint="cs"/>
          <w:rtl/>
          <w:lang w:eastAsia="en-US"/>
        </w:rPr>
        <w:t>טחון ר</w:t>
      </w:r>
      <w:r>
        <w:rPr>
          <w:rStyle w:val="default"/>
          <w:rFonts w:cs="FrankRuehl"/>
          <w:rtl/>
          <w:lang w:eastAsia="en-US"/>
        </w:rPr>
        <w:t>שא</w:t>
      </w:r>
      <w:r>
        <w:rPr>
          <w:rStyle w:val="default"/>
          <w:rFonts w:cs="FrankRuehl" w:hint="cs"/>
          <w:rtl/>
          <w:lang w:eastAsia="en-US"/>
        </w:rPr>
        <w:t>י, בצו בחתימת ידו, לקבוע שהמקום המתואר בצו יהי</w:t>
      </w:r>
      <w:r>
        <w:rPr>
          <w:rStyle w:val="default"/>
          <w:rFonts w:cs="FrankRuehl"/>
          <w:rtl/>
          <w:lang w:eastAsia="en-US"/>
        </w:rPr>
        <w:t>ה</w:t>
      </w:r>
      <w:r>
        <w:rPr>
          <w:rStyle w:val="default"/>
          <w:rFonts w:cs="FrankRuehl" w:hint="cs"/>
          <w:rtl/>
          <w:lang w:eastAsia="en-US"/>
        </w:rPr>
        <w:t xml:space="preserve"> בית סוהר צבאי או מ</w:t>
      </w:r>
      <w:r>
        <w:rPr>
          <w:rStyle w:val="default"/>
          <w:rFonts w:cs="FrankRuehl"/>
          <w:rtl/>
          <w:lang w:eastAsia="en-US"/>
        </w:rPr>
        <w:t>ח</w:t>
      </w:r>
      <w:r>
        <w:rPr>
          <w:rStyle w:val="default"/>
          <w:rFonts w:cs="FrankRuehl" w:hint="cs"/>
          <w:rtl/>
          <w:lang w:eastAsia="en-US"/>
        </w:rPr>
        <w:t xml:space="preserve">נה </w:t>
      </w:r>
      <w:r>
        <w:rPr>
          <w:rStyle w:val="default"/>
          <w:rFonts w:cs="FrankRuehl"/>
          <w:rtl/>
          <w:lang w:eastAsia="en-US"/>
        </w:rPr>
        <w:t>מ</w:t>
      </w:r>
      <w:r>
        <w:rPr>
          <w:rStyle w:val="default"/>
          <w:rFonts w:cs="FrankRuehl" w:hint="cs"/>
          <w:rtl/>
          <w:lang w:eastAsia="en-US"/>
        </w:rPr>
        <w:t>עצר צבאי.</w:t>
      </w:r>
    </w:p>
    <w:p w14:paraId="1122A0D7" w14:textId="77777777" w:rsidR="008D4784" w:rsidRDefault="008D4784">
      <w:pPr>
        <w:pStyle w:val="P00"/>
        <w:spacing w:before="72"/>
        <w:ind w:left="0" w:right="1134"/>
        <w:rPr>
          <w:rStyle w:val="default"/>
          <w:rFonts w:cs="FrankRuehl"/>
          <w:rtl/>
          <w:lang w:eastAsia="en-US"/>
        </w:rPr>
      </w:pPr>
      <w:bookmarkStart w:id="1003" w:name="Seif526"/>
      <w:bookmarkEnd w:id="1003"/>
      <w:r>
        <w:rPr>
          <w:lang w:val="he-IL"/>
        </w:rPr>
        <w:pict w14:anchorId="21A3C017">
          <v:rect id="_x0000_s2743" style="position:absolute;left:0;text-align:left;margin-left:464.5pt;margin-top:8.05pt;width:75.05pt;height:16pt;z-index:251785728" o:allowincell="f" filled="f" stroked="f" strokecolor="lime" strokeweight=".25pt">
            <v:textbox inset="0,0,0,0">
              <w:txbxContent>
                <w:p w14:paraId="40AD806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פ</w:t>
                  </w:r>
                  <w:r>
                    <w:rPr>
                      <w:rFonts w:cs="Miriam" w:hint="cs"/>
                      <w:sz w:val="18"/>
                      <w:szCs w:val="18"/>
                      <w:rtl/>
                      <w:lang w:eastAsia="en-US"/>
                    </w:rPr>
                    <w:t>רסו</w:t>
                  </w:r>
                  <w:r>
                    <w:rPr>
                      <w:rFonts w:cs="Miriam"/>
                      <w:sz w:val="18"/>
                      <w:szCs w:val="18"/>
                      <w:rtl/>
                      <w:lang w:eastAsia="en-US"/>
                    </w:rPr>
                    <w:t>ם</w:t>
                  </w:r>
                  <w:r>
                    <w:rPr>
                      <w:rFonts w:cs="Miriam" w:hint="cs"/>
                      <w:sz w:val="18"/>
                      <w:szCs w:val="18"/>
                      <w:rtl/>
                      <w:lang w:eastAsia="en-US"/>
                    </w:rPr>
                    <w:t xml:space="preserve"> תקנון </w:t>
                  </w:r>
                  <w:r>
                    <w:rPr>
                      <w:rFonts w:cs="Miriam"/>
                      <w:sz w:val="18"/>
                      <w:szCs w:val="18"/>
                      <w:rtl/>
                      <w:lang w:eastAsia="en-US"/>
                    </w:rPr>
                    <w:t>ו</w:t>
                  </w:r>
                  <w:r>
                    <w:rPr>
                      <w:rFonts w:cs="Miriam" w:hint="cs"/>
                      <w:sz w:val="18"/>
                      <w:szCs w:val="18"/>
                      <w:rtl/>
                      <w:lang w:eastAsia="en-US"/>
                    </w:rPr>
                    <w:t>צוו</w:t>
                  </w:r>
                  <w:r>
                    <w:rPr>
                      <w:rFonts w:cs="Miriam"/>
                      <w:sz w:val="18"/>
                      <w:szCs w:val="18"/>
                      <w:rtl/>
                      <w:lang w:eastAsia="en-US"/>
                    </w:rPr>
                    <w:t>י</w:t>
                  </w:r>
                  <w:r>
                    <w:rPr>
                      <w:rFonts w:cs="Miriam" w:hint="cs"/>
                      <w:sz w:val="18"/>
                      <w:szCs w:val="18"/>
                      <w:rtl/>
                      <w:lang w:eastAsia="en-US"/>
                    </w:rPr>
                    <w:t>ם</w:t>
                  </w:r>
                </w:p>
              </w:txbxContent>
            </v:textbox>
            <w10:anchorlock/>
          </v:rect>
        </w:pict>
      </w:r>
      <w:r>
        <w:rPr>
          <w:rStyle w:val="big-number"/>
          <w:rtl/>
          <w:lang w:eastAsia="en-US"/>
        </w:rPr>
        <w:t>506.</w:t>
      </w:r>
      <w:r>
        <w:rPr>
          <w:rStyle w:val="big-number"/>
          <w:rtl/>
          <w:lang w:eastAsia="en-US"/>
        </w:rPr>
        <w:tab/>
      </w:r>
      <w:r>
        <w:rPr>
          <w:rStyle w:val="default"/>
          <w:rFonts w:cs="FrankRuehl"/>
          <w:rtl/>
          <w:lang w:eastAsia="en-US"/>
        </w:rPr>
        <w:t>ת</w:t>
      </w:r>
      <w:r>
        <w:rPr>
          <w:rStyle w:val="default"/>
          <w:rFonts w:cs="FrankRuehl" w:hint="cs"/>
          <w:rtl/>
          <w:lang w:eastAsia="en-US"/>
        </w:rPr>
        <w:t>קנו</w:t>
      </w:r>
      <w:r>
        <w:rPr>
          <w:rStyle w:val="default"/>
          <w:rFonts w:cs="FrankRuehl"/>
          <w:rtl/>
          <w:lang w:eastAsia="en-US"/>
        </w:rPr>
        <w:t>ן</w:t>
      </w:r>
      <w:r>
        <w:rPr>
          <w:rStyle w:val="default"/>
          <w:rFonts w:cs="FrankRuehl" w:hint="cs"/>
          <w:rtl/>
          <w:lang w:eastAsia="en-US"/>
        </w:rPr>
        <w:t xml:space="preserve"> שנקבע לפי סעיף 50</w:t>
      </w:r>
      <w:r>
        <w:rPr>
          <w:rStyle w:val="default"/>
          <w:rFonts w:cs="FrankRuehl"/>
          <w:rtl/>
          <w:lang w:eastAsia="en-US"/>
        </w:rPr>
        <w:t>4 וצ</w:t>
      </w:r>
      <w:r>
        <w:rPr>
          <w:rStyle w:val="default"/>
          <w:rFonts w:cs="FrankRuehl" w:hint="cs"/>
          <w:rtl/>
          <w:lang w:eastAsia="en-US"/>
        </w:rPr>
        <w:t xml:space="preserve">ו </w:t>
      </w:r>
      <w:r>
        <w:rPr>
          <w:rStyle w:val="default"/>
          <w:rFonts w:cs="FrankRuehl"/>
          <w:rtl/>
          <w:lang w:eastAsia="en-US"/>
        </w:rPr>
        <w:t>ל</w:t>
      </w:r>
      <w:r>
        <w:rPr>
          <w:rStyle w:val="default"/>
          <w:rFonts w:cs="FrankRuehl" w:hint="cs"/>
          <w:rtl/>
          <w:lang w:eastAsia="en-US"/>
        </w:rPr>
        <w:t>פי סעיף 505 יפורסמו בפקודות הצבא, ואין חובה לפרסמם ברשומות.</w:t>
      </w:r>
    </w:p>
    <w:p w14:paraId="7881171F" w14:textId="77777777" w:rsidR="008D4784" w:rsidRDefault="008D4784">
      <w:pPr>
        <w:pStyle w:val="P00"/>
        <w:spacing w:before="72"/>
        <w:ind w:left="0" w:right="1134"/>
        <w:rPr>
          <w:rStyle w:val="default"/>
          <w:rFonts w:cs="FrankRuehl"/>
          <w:rtl/>
          <w:lang w:eastAsia="en-US"/>
        </w:rPr>
      </w:pPr>
      <w:bookmarkStart w:id="1004" w:name="Seif527"/>
      <w:bookmarkEnd w:id="1004"/>
      <w:r>
        <w:rPr>
          <w:lang w:val="he-IL"/>
        </w:rPr>
        <w:pict w14:anchorId="220CFF9C">
          <v:rect id="_x0000_s2744" style="position:absolute;left:0;text-align:left;margin-left:464.5pt;margin-top:8.05pt;width:75.05pt;height:16pt;z-index:251786752" o:allowincell="f" filled="f" stroked="f" strokecolor="lime" strokeweight=".25pt">
            <v:textbox inset="0,0,0,0">
              <w:txbxContent>
                <w:p w14:paraId="279F420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ק</w:t>
                  </w:r>
                  <w:r>
                    <w:rPr>
                      <w:rFonts w:cs="Miriam" w:hint="cs"/>
                      <w:sz w:val="18"/>
                      <w:szCs w:val="18"/>
                      <w:rtl/>
                      <w:lang w:eastAsia="en-US"/>
                    </w:rPr>
                    <w:t>ביע</w:t>
                  </w:r>
                  <w:r>
                    <w:rPr>
                      <w:rFonts w:cs="Miriam"/>
                      <w:sz w:val="18"/>
                      <w:szCs w:val="18"/>
                      <w:rtl/>
                      <w:lang w:eastAsia="en-US"/>
                    </w:rPr>
                    <w:t>ת</w:t>
                  </w:r>
                  <w:r>
                    <w:rPr>
                      <w:rFonts w:cs="Miriam" w:hint="cs"/>
                      <w:sz w:val="18"/>
                      <w:szCs w:val="18"/>
                      <w:rtl/>
                      <w:lang w:eastAsia="en-US"/>
                    </w:rPr>
                    <w:t xml:space="preserve"> חדר </w:t>
                  </w:r>
                  <w:r>
                    <w:rPr>
                      <w:rFonts w:cs="Miriam"/>
                      <w:sz w:val="18"/>
                      <w:szCs w:val="18"/>
                      <w:rtl/>
                      <w:lang w:eastAsia="en-US"/>
                    </w:rPr>
                    <w:t>מ</w:t>
                  </w:r>
                  <w:r>
                    <w:rPr>
                      <w:rFonts w:cs="Miriam" w:hint="cs"/>
                      <w:sz w:val="18"/>
                      <w:szCs w:val="18"/>
                      <w:rtl/>
                      <w:lang w:eastAsia="en-US"/>
                    </w:rPr>
                    <w:t>שמר</w:t>
                  </w:r>
                  <w:r>
                    <w:rPr>
                      <w:rFonts w:cs="Miriam"/>
                      <w:sz w:val="18"/>
                      <w:szCs w:val="18"/>
                      <w:rtl/>
                      <w:lang w:eastAsia="en-US"/>
                    </w:rPr>
                    <w:t xml:space="preserve"> </w:t>
                  </w:r>
                  <w:r>
                    <w:rPr>
                      <w:rFonts w:cs="Miriam" w:hint="cs"/>
                      <w:sz w:val="18"/>
                      <w:szCs w:val="18"/>
                      <w:rtl/>
                      <w:lang w:eastAsia="en-US"/>
                    </w:rPr>
                    <w:t>צבאי</w:t>
                  </w:r>
                </w:p>
              </w:txbxContent>
            </v:textbox>
            <w10:anchorlock/>
          </v:rect>
        </w:pict>
      </w:r>
      <w:r>
        <w:rPr>
          <w:rStyle w:val="big-number"/>
          <w:rtl/>
          <w:lang w:eastAsia="en-US"/>
        </w:rPr>
        <w:t>507.</w:t>
      </w:r>
      <w:r>
        <w:rPr>
          <w:rStyle w:val="big-number"/>
          <w:rtl/>
          <w:lang w:eastAsia="en-US"/>
        </w:rPr>
        <w:tab/>
      </w:r>
      <w:r>
        <w:rPr>
          <w:rStyle w:val="default"/>
          <w:rFonts w:cs="FrankRuehl"/>
          <w:rtl/>
          <w:lang w:eastAsia="en-US"/>
        </w:rPr>
        <w:t>ק</w:t>
      </w:r>
      <w:r>
        <w:rPr>
          <w:rStyle w:val="default"/>
          <w:rFonts w:cs="FrankRuehl" w:hint="cs"/>
          <w:rtl/>
          <w:lang w:eastAsia="en-US"/>
        </w:rPr>
        <w:t>צין</w:t>
      </w:r>
      <w:r>
        <w:rPr>
          <w:rStyle w:val="default"/>
          <w:rFonts w:cs="FrankRuehl"/>
          <w:rtl/>
          <w:lang w:eastAsia="en-US"/>
        </w:rPr>
        <w:t xml:space="preserve"> </w:t>
      </w:r>
      <w:r>
        <w:rPr>
          <w:rStyle w:val="default"/>
          <w:rFonts w:cs="FrankRuehl" w:hint="cs"/>
          <w:rtl/>
          <w:lang w:eastAsia="en-US"/>
        </w:rPr>
        <w:t>שיפוט רשאי לקבוע בהוראה בחתימת ידו, מקום כחדר משמר צבאי.</w:t>
      </w:r>
    </w:p>
    <w:p w14:paraId="0B60E7E4" w14:textId="77777777" w:rsidR="008D4784" w:rsidRDefault="008D4784">
      <w:pPr>
        <w:pStyle w:val="P00"/>
        <w:spacing w:before="72"/>
        <w:ind w:left="0" w:right="1134"/>
        <w:rPr>
          <w:rStyle w:val="default"/>
          <w:rFonts w:cs="FrankRuehl" w:hint="cs"/>
          <w:rtl/>
          <w:lang w:eastAsia="en-US"/>
        </w:rPr>
      </w:pPr>
      <w:bookmarkStart w:id="1005" w:name="Seif528"/>
      <w:bookmarkEnd w:id="1005"/>
      <w:r>
        <w:rPr>
          <w:lang w:val="he-IL"/>
        </w:rPr>
        <w:pict w14:anchorId="67B6C190">
          <v:rect id="_x0000_s2745" style="position:absolute;left:0;text-align:left;margin-left:464.5pt;margin-top:8.05pt;width:75.05pt;height:8pt;z-index:251787776" o:allowincell="f" filled="f" stroked="f" strokecolor="lime" strokeweight=".25pt">
            <v:textbox inset="0,0,0,0">
              <w:txbxContent>
                <w:p w14:paraId="1092085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ורא</w:t>
                  </w:r>
                  <w:r>
                    <w:rPr>
                      <w:rFonts w:cs="Miriam"/>
                      <w:sz w:val="18"/>
                      <w:szCs w:val="18"/>
                      <w:rtl/>
                      <w:lang w:eastAsia="en-US"/>
                    </w:rPr>
                    <w:t>ו</w:t>
                  </w:r>
                  <w:r>
                    <w:rPr>
                      <w:rFonts w:cs="Miriam" w:hint="cs"/>
                      <w:sz w:val="18"/>
                      <w:szCs w:val="18"/>
                      <w:rtl/>
                      <w:lang w:eastAsia="en-US"/>
                    </w:rPr>
                    <w:t>ת הרמטכ"ל</w:t>
                  </w:r>
                </w:p>
              </w:txbxContent>
            </v:textbox>
            <w10:anchorlock/>
          </v:rect>
        </w:pict>
      </w:r>
      <w:r>
        <w:rPr>
          <w:rStyle w:val="big-number"/>
          <w:rtl/>
          <w:lang w:eastAsia="en-US"/>
        </w:rPr>
        <w:t>508.</w:t>
      </w:r>
      <w:r>
        <w:rPr>
          <w:rStyle w:val="big-number"/>
          <w:rtl/>
          <w:lang w:eastAsia="en-US"/>
        </w:rPr>
        <w:tab/>
      </w:r>
      <w:r>
        <w:rPr>
          <w:rStyle w:val="default"/>
          <w:rFonts w:cs="FrankRuehl"/>
          <w:rtl/>
          <w:lang w:eastAsia="en-US"/>
        </w:rPr>
        <w:t>ה</w:t>
      </w:r>
      <w:r>
        <w:rPr>
          <w:rStyle w:val="default"/>
          <w:rFonts w:cs="FrankRuehl" w:hint="cs"/>
          <w:rtl/>
          <w:lang w:eastAsia="en-US"/>
        </w:rPr>
        <w:t>רמט</w:t>
      </w:r>
      <w:r>
        <w:rPr>
          <w:rStyle w:val="default"/>
          <w:rFonts w:cs="FrankRuehl"/>
          <w:rtl/>
          <w:lang w:eastAsia="en-US"/>
        </w:rPr>
        <w:t>כ</w:t>
      </w:r>
      <w:r>
        <w:rPr>
          <w:rStyle w:val="default"/>
          <w:rFonts w:cs="FrankRuehl" w:hint="cs"/>
          <w:rtl/>
          <w:lang w:eastAsia="en-US"/>
        </w:rPr>
        <w:t>"ל יקב</w:t>
      </w:r>
      <w:r>
        <w:rPr>
          <w:rStyle w:val="default"/>
          <w:rFonts w:cs="FrankRuehl"/>
          <w:rtl/>
          <w:lang w:eastAsia="en-US"/>
        </w:rPr>
        <w:t>ע</w:t>
      </w:r>
      <w:r>
        <w:rPr>
          <w:rStyle w:val="default"/>
          <w:rFonts w:cs="FrankRuehl" w:hint="cs"/>
          <w:rtl/>
          <w:lang w:eastAsia="en-US"/>
        </w:rPr>
        <w:t xml:space="preserve"> הו</w:t>
      </w:r>
      <w:r>
        <w:rPr>
          <w:rStyle w:val="default"/>
          <w:rFonts w:cs="FrankRuehl"/>
          <w:rtl/>
          <w:lang w:eastAsia="en-US"/>
        </w:rPr>
        <w:t>ר</w:t>
      </w:r>
      <w:r>
        <w:rPr>
          <w:rStyle w:val="default"/>
          <w:rFonts w:cs="FrankRuehl" w:hint="cs"/>
          <w:rtl/>
          <w:lang w:eastAsia="en-US"/>
        </w:rPr>
        <w:t xml:space="preserve">אות בדבר </w:t>
      </w:r>
      <w:r w:rsidR="0038142E">
        <w:rPr>
          <w:rStyle w:val="default"/>
          <w:rFonts w:cs="FrankRuehl"/>
          <w:rtl/>
          <w:lang w:eastAsia="en-US"/>
        </w:rPr>
        <w:t>–</w:t>
      </w:r>
    </w:p>
    <w:p w14:paraId="1FACD166"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המק</w:t>
      </w:r>
      <w:r>
        <w:rPr>
          <w:rStyle w:val="default"/>
          <w:rFonts w:cs="FrankRuehl"/>
          <w:rtl/>
          <w:lang w:eastAsia="en-US"/>
        </w:rPr>
        <w:t>ו</w:t>
      </w:r>
      <w:r>
        <w:rPr>
          <w:rStyle w:val="default"/>
          <w:rFonts w:cs="FrankRuehl" w:hint="cs"/>
          <w:rtl/>
          <w:lang w:eastAsia="en-US"/>
        </w:rPr>
        <w:t>מות שבהם יבוצע מעצרם של אנשים לפי חוק זה;</w:t>
      </w:r>
    </w:p>
    <w:p w14:paraId="43E9F90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דרכ</w:t>
      </w:r>
      <w:r>
        <w:rPr>
          <w:rStyle w:val="default"/>
          <w:rFonts w:cs="FrankRuehl"/>
          <w:rtl/>
          <w:lang w:eastAsia="en-US"/>
        </w:rPr>
        <w:t>י</w:t>
      </w:r>
      <w:r>
        <w:rPr>
          <w:rStyle w:val="default"/>
          <w:rFonts w:cs="FrankRuehl" w:hint="cs"/>
          <w:rtl/>
          <w:lang w:eastAsia="en-US"/>
        </w:rPr>
        <w:t xml:space="preserve"> ביצועו של מעצר פתוח;</w:t>
      </w:r>
    </w:p>
    <w:p w14:paraId="0203DD50"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סדר</w:t>
      </w:r>
      <w:r>
        <w:rPr>
          <w:rStyle w:val="default"/>
          <w:rFonts w:cs="FrankRuehl"/>
          <w:rtl/>
          <w:lang w:eastAsia="en-US"/>
        </w:rPr>
        <w:t>י</w:t>
      </w:r>
      <w:r>
        <w:rPr>
          <w:rStyle w:val="default"/>
          <w:rFonts w:cs="FrankRuehl" w:hint="cs"/>
          <w:rtl/>
          <w:lang w:eastAsia="en-US"/>
        </w:rPr>
        <w:t xml:space="preserve"> ביצועם של פסקי דין להורדה בדרגה ולריתוק </w:t>
      </w:r>
      <w:r>
        <w:rPr>
          <w:rStyle w:val="default"/>
          <w:rFonts w:cs="FrankRuehl"/>
          <w:rtl/>
          <w:lang w:eastAsia="en-US"/>
        </w:rPr>
        <w:t>ל</w:t>
      </w:r>
      <w:r>
        <w:rPr>
          <w:rStyle w:val="default"/>
          <w:rFonts w:cs="FrankRuehl" w:hint="cs"/>
          <w:rtl/>
          <w:lang w:eastAsia="en-US"/>
        </w:rPr>
        <w:t>מחנ</w:t>
      </w:r>
      <w:r>
        <w:rPr>
          <w:rStyle w:val="default"/>
          <w:rFonts w:cs="FrankRuehl"/>
          <w:rtl/>
          <w:lang w:eastAsia="en-US"/>
        </w:rPr>
        <w:t>ה</w:t>
      </w:r>
      <w:r>
        <w:rPr>
          <w:rStyle w:val="default"/>
          <w:rFonts w:cs="FrankRuehl" w:hint="cs"/>
          <w:rtl/>
          <w:lang w:eastAsia="en-US"/>
        </w:rPr>
        <w:t xml:space="preserve"> או לאניה ולהפקעת משכורת;</w:t>
      </w:r>
    </w:p>
    <w:p w14:paraId="694DF00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סדר</w:t>
      </w:r>
      <w:r>
        <w:rPr>
          <w:rStyle w:val="default"/>
          <w:rFonts w:cs="FrankRuehl"/>
          <w:rtl/>
          <w:lang w:eastAsia="en-US"/>
        </w:rPr>
        <w:t>י</w:t>
      </w:r>
      <w:r>
        <w:rPr>
          <w:rStyle w:val="default"/>
          <w:rFonts w:cs="FrankRuehl" w:hint="cs"/>
          <w:rtl/>
          <w:lang w:eastAsia="en-US"/>
        </w:rPr>
        <w:t xml:space="preserve"> העברת אסירים ממקום למקום;</w:t>
      </w:r>
    </w:p>
    <w:p w14:paraId="6DFDE53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כלל</w:t>
      </w:r>
      <w:r>
        <w:rPr>
          <w:rStyle w:val="default"/>
          <w:rFonts w:cs="FrankRuehl"/>
          <w:rtl/>
          <w:lang w:eastAsia="en-US"/>
        </w:rPr>
        <w:t>י</w:t>
      </w:r>
      <w:r>
        <w:rPr>
          <w:rStyle w:val="default"/>
          <w:rFonts w:cs="FrankRuehl" w:hint="cs"/>
          <w:rtl/>
          <w:lang w:eastAsia="en-US"/>
        </w:rPr>
        <w:t xml:space="preserve">ם לרישום ענשים שהוטלו על פי חוק זה בגליון ההתנהגות של הנידון ולמחיקתם של רישומים כאלה, הנוגעים לעבירות שאפשר לדון </w:t>
      </w:r>
      <w:r>
        <w:rPr>
          <w:rStyle w:val="default"/>
          <w:rFonts w:cs="FrankRuehl"/>
          <w:rtl/>
          <w:lang w:eastAsia="en-US"/>
        </w:rPr>
        <w:t>על</w:t>
      </w:r>
      <w:r>
        <w:rPr>
          <w:rStyle w:val="default"/>
          <w:rFonts w:cs="FrankRuehl" w:hint="cs"/>
          <w:rtl/>
          <w:lang w:eastAsia="en-US"/>
        </w:rPr>
        <w:t>יהן בדין משמעתי;</w:t>
      </w:r>
    </w:p>
    <w:p w14:paraId="404FEB1D"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(6)</w:t>
      </w:r>
      <w:r>
        <w:rPr>
          <w:rStyle w:val="default"/>
          <w:rFonts w:cs="FrankRuehl"/>
          <w:rtl/>
          <w:lang w:eastAsia="en-US"/>
        </w:rPr>
        <w:tab/>
      </w:r>
      <w:r>
        <w:rPr>
          <w:rStyle w:val="default"/>
          <w:rFonts w:cs="FrankRuehl" w:hint="cs"/>
          <w:rtl/>
          <w:lang w:eastAsia="en-US"/>
        </w:rPr>
        <w:t>כלל</w:t>
      </w:r>
      <w:r>
        <w:rPr>
          <w:rStyle w:val="default"/>
          <w:rFonts w:cs="FrankRuehl"/>
          <w:rtl/>
          <w:lang w:eastAsia="en-US"/>
        </w:rPr>
        <w:t>י</w:t>
      </w:r>
      <w:r>
        <w:rPr>
          <w:rStyle w:val="default"/>
          <w:rFonts w:cs="FrankRuehl" w:hint="cs"/>
          <w:rtl/>
          <w:lang w:eastAsia="en-US"/>
        </w:rPr>
        <w:t>ם למחיקתם של רישומים,</w:t>
      </w:r>
      <w:r>
        <w:rPr>
          <w:rStyle w:val="default"/>
          <w:rFonts w:cs="FrankRuehl"/>
          <w:rtl/>
          <w:lang w:eastAsia="en-US"/>
        </w:rPr>
        <w:t xml:space="preserve"> </w:t>
      </w:r>
      <w:r>
        <w:rPr>
          <w:rStyle w:val="default"/>
          <w:rFonts w:cs="FrankRuehl" w:hint="cs"/>
          <w:rtl/>
          <w:lang w:eastAsia="en-US"/>
        </w:rPr>
        <w:t>הנוגעים לעבירות שני</w:t>
      </w:r>
      <w:r>
        <w:rPr>
          <w:rStyle w:val="default"/>
          <w:rFonts w:cs="FrankRuehl"/>
          <w:rtl/>
          <w:lang w:eastAsia="en-US"/>
        </w:rPr>
        <w:t>ת</w:t>
      </w:r>
      <w:r>
        <w:rPr>
          <w:rStyle w:val="default"/>
          <w:rFonts w:cs="FrankRuehl" w:hint="cs"/>
          <w:rtl/>
          <w:lang w:eastAsia="en-US"/>
        </w:rPr>
        <w:t xml:space="preserve">נה </w:t>
      </w:r>
      <w:r>
        <w:rPr>
          <w:rStyle w:val="default"/>
          <w:rFonts w:cs="FrankRuehl"/>
          <w:rtl/>
          <w:lang w:eastAsia="en-US"/>
        </w:rPr>
        <w:t>ע</w:t>
      </w:r>
      <w:r>
        <w:rPr>
          <w:rStyle w:val="default"/>
          <w:rFonts w:cs="FrankRuehl" w:hint="cs"/>
          <w:rtl/>
          <w:lang w:eastAsia="en-US"/>
        </w:rPr>
        <w:t>ליהן חנינה;</w:t>
      </w:r>
    </w:p>
    <w:p w14:paraId="54FB99E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(7)</w:t>
      </w:r>
      <w:r>
        <w:rPr>
          <w:rStyle w:val="default"/>
          <w:rFonts w:cs="FrankRuehl"/>
          <w:rtl/>
          <w:lang w:eastAsia="en-US"/>
        </w:rPr>
        <w:tab/>
      </w:r>
      <w:r>
        <w:rPr>
          <w:rStyle w:val="default"/>
          <w:rFonts w:cs="FrankRuehl" w:hint="cs"/>
          <w:rtl/>
          <w:lang w:eastAsia="en-US"/>
        </w:rPr>
        <w:t>מסי</w:t>
      </w:r>
      <w:r>
        <w:rPr>
          <w:rStyle w:val="default"/>
          <w:rFonts w:cs="FrankRuehl"/>
          <w:rtl/>
          <w:lang w:eastAsia="en-US"/>
        </w:rPr>
        <w:t>ר</w:t>
      </w:r>
      <w:r>
        <w:rPr>
          <w:rStyle w:val="default"/>
          <w:rFonts w:cs="FrankRuehl" w:hint="cs"/>
          <w:rtl/>
          <w:lang w:eastAsia="en-US"/>
        </w:rPr>
        <w:t>ת ידיעות לרשויות ציבוריות, על עבירות שני</w:t>
      </w:r>
      <w:r>
        <w:rPr>
          <w:rStyle w:val="default"/>
          <w:rFonts w:cs="FrankRuehl"/>
          <w:rtl/>
          <w:lang w:eastAsia="en-US"/>
        </w:rPr>
        <w:t xml:space="preserve">דונו </w:t>
      </w:r>
      <w:r>
        <w:rPr>
          <w:rStyle w:val="default"/>
          <w:rFonts w:cs="FrankRuehl" w:hint="cs"/>
          <w:rtl/>
          <w:lang w:eastAsia="en-US"/>
        </w:rPr>
        <w:t>ע</w:t>
      </w:r>
      <w:r>
        <w:rPr>
          <w:rStyle w:val="default"/>
          <w:rFonts w:cs="FrankRuehl"/>
          <w:rtl/>
          <w:lang w:eastAsia="en-US"/>
        </w:rPr>
        <w:t>ל</w:t>
      </w:r>
      <w:r>
        <w:rPr>
          <w:rStyle w:val="default"/>
          <w:rFonts w:cs="FrankRuehl" w:hint="cs"/>
          <w:rtl/>
          <w:lang w:eastAsia="en-US"/>
        </w:rPr>
        <w:t>יהן לפי חוק זה.</w:t>
      </w:r>
    </w:p>
    <w:p w14:paraId="534C92CE" w14:textId="77777777" w:rsidR="008D4784" w:rsidRDefault="008D4784">
      <w:pPr>
        <w:pStyle w:val="medium2-header"/>
        <w:keepLines w:val="0"/>
        <w:spacing w:before="72"/>
        <w:ind w:left="0" w:right="1134"/>
        <w:rPr>
          <w:rFonts w:cs="FrankRuehl"/>
          <w:noProof/>
          <w:rtl/>
        </w:rPr>
      </w:pPr>
      <w:bookmarkStart w:id="1006" w:name="med16"/>
      <w:bookmarkEnd w:id="1006"/>
      <w:r>
        <w:rPr>
          <w:rFonts w:cs="FrankRuehl"/>
          <w:noProof/>
          <w:rtl/>
        </w:rPr>
        <w:t>פ</w:t>
      </w:r>
      <w:r>
        <w:rPr>
          <w:rFonts w:cs="FrankRuehl" w:hint="cs"/>
          <w:noProof/>
          <w:rtl/>
        </w:rPr>
        <w:t xml:space="preserve">רק </w:t>
      </w:r>
      <w:r>
        <w:rPr>
          <w:rFonts w:cs="FrankRuehl"/>
          <w:noProof/>
          <w:rtl/>
        </w:rPr>
        <w:t>ש</w:t>
      </w:r>
      <w:r>
        <w:rPr>
          <w:rFonts w:cs="FrankRuehl" w:hint="cs"/>
          <w:noProof/>
          <w:rtl/>
        </w:rPr>
        <w:t>ני: עיון בעונש</w:t>
      </w:r>
    </w:p>
    <w:p w14:paraId="3BA8B8C9" w14:textId="77777777" w:rsidR="008D4784" w:rsidRDefault="008D4784" w:rsidP="0038142E">
      <w:pPr>
        <w:pStyle w:val="P00"/>
        <w:spacing w:before="72"/>
        <w:ind w:left="0" w:right="1134"/>
        <w:rPr>
          <w:rStyle w:val="default"/>
          <w:rFonts w:cs="FrankRuehl"/>
          <w:rtl/>
          <w:lang w:eastAsia="en-US"/>
        </w:rPr>
      </w:pPr>
      <w:bookmarkStart w:id="1007" w:name="Seif529"/>
      <w:bookmarkEnd w:id="1007"/>
      <w:r>
        <w:rPr>
          <w:lang w:val="he-IL"/>
        </w:rPr>
        <w:pict w14:anchorId="692C8C7F">
          <v:rect id="_x0000_s2746" style="position:absolute;left:0;text-align:left;margin-left:464.5pt;margin-top:8.05pt;width:75.05pt;height:32pt;z-index:251788800" o:allowincell="f" filled="f" stroked="f" strokecolor="lime" strokeweight=".25pt">
            <v:textbox inset="0,0,0,0">
              <w:txbxContent>
                <w:p w14:paraId="1D5ECEA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ו</w:t>
                  </w:r>
                  <w:r>
                    <w:rPr>
                      <w:rFonts w:cs="Miriam" w:hint="cs"/>
                      <w:sz w:val="18"/>
                      <w:szCs w:val="18"/>
                      <w:rtl/>
                      <w:lang w:eastAsia="en-US"/>
                    </w:rPr>
                    <w:t>עדה</w:t>
                  </w:r>
                  <w:r>
                    <w:rPr>
                      <w:rFonts w:cs="Miriam"/>
                      <w:sz w:val="18"/>
                      <w:szCs w:val="18"/>
                      <w:rtl/>
                      <w:lang w:eastAsia="en-US"/>
                    </w:rPr>
                    <w:t xml:space="preserve"> </w:t>
                  </w:r>
                  <w:r>
                    <w:rPr>
                      <w:rFonts w:cs="Miriam" w:hint="cs"/>
                      <w:sz w:val="18"/>
                      <w:szCs w:val="18"/>
                      <w:rtl/>
                      <w:lang w:eastAsia="en-US"/>
                    </w:rPr>
                    <w:t xml:space="preserve">לעיון </w:t>
                  </w:r>
                  <w:r>
                    <w:rPr>
                      <w:rFonts w:cs="Miriam"/>
                      <w:sz w:val="18"/>
                      <w:szCs w:val="18"/>
                      <w:rtl/>
                      <w:lang w:eastAsia="en-US"/>
                    </w:rPr>
                    <w:t>ב</w:t>
                  </w:r>
                  <w:r>
                    <w:rPr>
                      <w:rFonts w:cs="Miriam" w:hint="cs"/>
                      <w:sz w:val="18"/>
                      <w:szCs w:val="18"/>
                      <w:rtl/>
                      <w:lang w:eastAsia="en-US"/>
                    </w:rPr>
                    <w:t>עונ</w:t>
                  </w:r>
                  <w:r>
                    <w:rPr>
                      <w:rFonts w:cs="Miriam"/>
                      <w:sz w:val="18"/>
                      <w:szCs w:val="18"/>
                      <w:rtl/>
                      <w:lang w:eastAsia="en-US"/>
                    </w:rPr>
                    <w:t>ש</w:t>
                  </w:r>
                </w:p>
                <w:p w14:paraId="592B117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17) </w:t>
                  </w:r>
                </w:p>
                <w:p w14:paraId="644A0DE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txbxContent>
            </v:textbox>
            <w10:anchorlock/>
          </v:rect>
        </w:pict>
      </w:r>
      <w:r>
        <w:rPr>
          <w:rStyle w:val="big-number"/>
          <w:rtl/>
          <w:lang w:eastAsia="en-US"/>
        </w:rPr>
        <w:t>509.</w:t>
      </w:r>
      <w:r>
        <w:rPr>
          <w:rStyle w:val="big-number"/>
          <w:rtl/>
          <w:lang w:eastAsia="en-US"/>
        </w:rPr>
        <w:tab/>
      </w:r>
      <w:r>
        <w:rPr>
          <w:rStyle w:val="default"/>
          <w:rFonts w:cs="FrankRuehl"/>
          <w:rtl/>
          <w:lang w:eastAsia="en-US"/>
        </w:rPr>
        <w:t>ת</w:t>
      </w:r>
      <w:r>
        <w:rPr>
          <w:rStyle w:val="default"/>
          <w:rFonts w:cs="FrankRuehl" w:hint="cs"/>
          <w:rtl/>
          <w:lang w:eastAsia="en-US"/>
        </w:rPr>
        <w:t>קום</w:t>
      </w:r>
      <w:r>
        <w:rPr>
          <w:rStyle w:val="default"/>
          <w:rFonts w:cs="FrankRuehl"/>
          <w:rtl/>
          <w:lang w:eastAsia="en-US"/>
        </w:rPr>
        <w:t xml:space="preserve"> </w:t>
      </w:r>
      <w:r>
        <w:rPr>
          <w:rStyle w:val="default"/>
          <w:rFonts w:cs="FrankRuehl" w:hint="cs"/>
          <w:rtl/>
          <w:lang w:eastAsia="en-US"/>
        </w:rPr>
        <w:t xml:space="preserve">ועדה לעיון בעונש (בפרק זה </w:t>
      </w:r>
      <w:r w:rsidR="0038142E">
        <w:rPr>
          <w:rStyle w:val="default"/>
          <w:rFonts w:cs="FrankRuehl" w:hint="cs"/>
          <w:rtl/>
          <w:lang w:eastAsia="en-US"/>
        </w:rPr>
        <w:t>-</w:t>
      </w:r>
      <w:r>
        <w:rPr>
          <w:rStyle w:val="default"/>
          <w:rFonts w:cs="FrankRuehl" w:hint="cs"/>
          <w:rtl/>
          <w:lang w:eastAsia="en-US"/>
        </w:rPr>
        <w:t xml:space="preserve"> הו</w:t>
      </w:r>
      <w:r>
        <w:rPr>
          <w:rStyle w:val="default"/>
          <w:rFonts w:cs="FrankRuehl"/>
          <w:rtl/>
          <w:lang w:eastAsia="en-US"/>
        </w:rPr>
        <w:t>ע</w:t>
      </w:r>
      <w:r>
        <w:rPr>
          <w:rStyle w:val="default"/>
          <w:rFonts w:cs="FrankRuehl" w:hint="cs"/>
          <w:rtl/>
          <w:lang w:eastAsia="en-US"/>
        </w:rPr>
        <w:t>דה) שחבריה יהיו:</w:t>
      </w:r>
    </w:p>
    <w:p w14:paraId="52C5C99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שופ</w:t>
      </w:r>
      <w:r>
        <w:rPr>
          <w:rStyle w:val="default"/>
          <w:rFonts w:cs="FrankRuehl"/>
          <w:rtl/>
          <w:lang w:eastAsia="en-US"/>
        </w:rPr>
        <w:t>ט</w:t>
      </w:r>
      <w:r>
        <w:rPr>
          <w:rStyle w:val="default"/>
          <w:rFonts w:cs="FrankRuehl" w:hint="cs"/>
          <w:rtl/>
          <w:lang w:eastAsia="en-US"/>
        </w:rPr>
        <w:t xml:space="preserve"> צבאי-משפטאי, שימנה נשיא בית הדין הצב</w:t>
      </w:r>
      <w:r>
        <w:rPr>
          <w:rStyle w:val="default"/>
          <w:rFonts w:cs="FrankRuehl"/>
          <w:rtl/>
          <w:lang w:eastAsia="en-US"/>
        </w:rPr>
        <w:t>א</w:t>
      </w:r>
      <w:r>
        <w:rPr>
          <w:rStyle w:val="default"/>
          <w:rFonts w:cs="FrankRuehl" w:hint="cs"/>
          <w:rtl/>
          <w:lang w:eastAsia="en-US"/>
        </w:rPr>
        <w:t>י ל</w:t>
      </w:r>
      <w:r>
        <w:rPr>
          <w:rStyle w:val="default"/>
          <w:rFonts w:cs="FrankRuehl"/>
          <w:rtl/>
          <w:lang w:eastAsia="en-US"/>
        </w:rPr>
        <w:t>ע</w:t>
      </w:r>
      <w:r>
        <w:rPr>
          <w:rStyle w:val="default"/>
          <w:rFonts w:cs="FrankRuehl" w:hint="cs"/>
          <w:rtl/>
          <w:lang w:eastAsia="en-US"/>
        </w:rPr>
        <w:t>רעורים, והוא יהיה יושב ראש הועדה;</w:t>
      </w:r>
    </w:p>
    <w:p w14:paraId="08D3862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אדם</w:t>
      </w:r>
      <w:r>
        <w:rPr>
          <w:rStyle w:val="default"/>
          <w:rFonts w:cs="FrankRuehl"/>
          <w:rtl/>
          <w:lang w:eastAsia="en-US"/>
        </w:rPr>
        <w:t xml:space="preserve"> </w:t>
      </w:r>
      <w:r>
        <w:rPr>
          <w:rStyle w:val="default"/>
          <w:rFonts w:cs="FrankRuehl" w:hint="cs"/>
          <w:rtl/>
          <w:lang w:eastAsia="en-US"/>
        </w:rPr>
        <w:t>בעל נסיון בתחום הטיפול באסיר, שימנה שר הבטחון;</w:t>
      </w:r>
    </w:p>
    <w:p w14:paraId="35CDD637"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בדרגת סגן אלוף ומעלה, שימנה הרמטכ"ל.</w:t>
      </w:r>
    </w:p>
    <w:p w14:paraId="349FCC3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008" w:name="Rov874"/>
      <w:r w:rsidRPr="00A32FC5">
        <w:rPr>
          <w:rStyle w:val="default"/>
          <w:rFonts w:cs="FrankRuehl" w:hint="cs"/>
          <w:vanish/>
          <w:color w:val="FF0000"/>
          <w:szCs w:val="20"/>
          <w:shd w:val="clear" w:color="auto" w:fill="FFFF99"/>
          <w:rtl/>
          <w:lang w:eastAsia="en-US"/>
        </w:rPr>
        <w:t>מיום 25.6.1986</w:t>
      </w:r>
    </w:p>
    <w:p w14:paraId="716ABB8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26A886C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83"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179 (</w:t>
      </w:r>
      <w:hyperlink r:id="rId1284"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2A465ED3"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509</w:t>
      </w:r>
    </w:p>
    <w:p w14:paraId="68B08DC8"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83C1649" w14:textId="77777777" w:rsidR="008D4784" w:rsidRDefault="008D4784">
      <w:pPr>
        <w:pStyle w:val="P00"/>
        <w:spacing w:before="0"/>
        <w:ind w:left="0" w:right="1134"/>
        <w:rPr>
          <w:rStyle w:val="default"/>
          <w:rFonts w:cs="FrankRuehl"/>
          <w:strike/>
          <w:sz w:val="2"/>
          <w:szCs w:val="2"/>
          <w:rtl/>
          <w:lang w:eastAsia="en-US"/>
        </w:rPr>
      </w:pPr>
      <w:r w:rsidRPr="00A32FC5">
        <w:rPr>
          <w:rFonts w:cs="FrankRuehl" w:hint="cs"/>
          <w:strike/>
          <w:vanish/>
          <w:sz w:val="22"/>
          <w:szCs w:val="22"/>
          <w:shd w:val="clear" w:color="auto" w:fill="FFFF99"/>
          <w:rtl/>
          <w:lang w:eastAsia="en-US"/>
        </w:rPr>
        <w:t>509.</w:t>
      </w:r>
      <w:r w:rsidRPr="00A32FC5">
        <w:rPr>
          <w:rFonts w:cs="FrankRuehl" w:hint="cs"/>
          <w:strike/>
          <w:vanish/>
          <w:sz w:val="22"/>
          <w:szCs w:val="22"/>
          <w:shd w:val="clear" w:color="auto" w:fill="FFFF99"/>
          <w:rtl/>
          <w:lang w:eastAsia="en-US"/>
        </w:rPr>
        <w:tab/>
        <w:t xml:space="preserve">תקום ועדה לעיון בעונש (בפרק זה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הועדה), שחבריה יהיו הפרקליט הצבאי הראשי או קצין-משפטי בדרגת סגן-אלוף ומעלה שימונה על ידיו כבא כוחו, ושני קצינים בדרגת סגן-אלוף ומעלה שיומונו על ידי הרמטכ"ל. </w:t>
      </w:r>
      <w:bookmarkEnd w:id="1008"/>
    </w:p>
    <w:p w14:paraId="142FC630" w14:textId="77777777" w:rsidR="008D4784" w:rsidRDefault="008D4784">
      <w:pPr>
        <w:pStyle w:val="P00"/>
        <w:spacing w:before="72"/>
        <w:ind w:left="0" w:right="1134"/>
        <w:rPr>
          <w:rStyle w:val="default"/>
          <w:rFonts w:cs="FrankRuehl"/>
          <w:rtl/>
          <w:lang w:eastAsia="en-US"/>
        </w:rPr>
      </w:pPr>
      <w:bookmarkStart w:id="1009" w:name="Seif530"/>
      <w:bookmarkEnd w:id="1009"/>
      <w:r>
        <w:rPr>
          <w:lang w:val="he-IL"/>
        </w:rPr>
        <w:pict w14:anchorId="6D16E682">
          <v:rect id="_x0000_s2747" style="position:absolute;left:0;text-align:left;margin-left:464.5pt;margin-top:8.05pt;width:75.05pt;height:48.05pt;z-index:251789824" o:allowincell="f" filled="f" stroked="f" strokecolor="lime" strokeweight=".25pt">
            <v:textbox inset="0,0,0,0">
              <w:txbxContent>
                <w:p w14:paraId="1BA2B24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מתק</w:t>
                  </w:r>
                  <w:r>
                    <w:rPr>
                      <w:rFonts w:cs="Miriam"/>
                      <w:sz w:val="18"/>
                      <w:szCs w:val="18"/>
                      <w:rtl/>
                      <w:lang w:eastAsia="en-US"/>
                    </w:rPr>
                    <w:t>ת</w:t>
                  </w:r>
                  <w:r>
                    <w:rPr>
                      <w:rFonts w:cs="Miriam" w:hint="cs"/>
                      <w:sz w:val="18"/>
                      <w:szCs w:val="18"/>
                      <w:rtl/>
                      <w:lang w:eastAsia="en-US"/>
                    </w:rPr>
                    <w:t xml:space="preserve"> העונש </w:t>
                  </w:r>
                  <w:r>
                    <w:rPr>
                      <w:rFonts w:cs="Miriam"/>
                      <w:sz w:val="18"/>
                      <w:szCs w:val="18"/>
                      <w:rtl/>
                      <w:lang w:eastAsia="en-US"/>
                    </w:rPr>
                    <w:t>א</w:t>
                  </w:r>
                  <w:r>
                    <w:rPr>
                      <w:rFonts w:cs="Miriam" w:hint="cs"/>
                      <w:sz w:val="18"/>
                      <w:szCs w:val="18"/>
                      <w:rtl/>
                      <w:lang w:eastAsia="en-US"/>
                    </w:rPr>
                    <w:t>ו ה</w:t>
                  </w:r>
                  <w:r>
                    <w:rPr>
                      <w:rFonts w:cs="Miriam"/>
                      <w:sz w:val="18"/>
                      <w:szCs w:val="18"/>
                      <w:rtl/>
                      <w:lang w:eastAsia="en-US"/>
                    </w:rPr>
                    <w:t>ח</w:t>
                  </w:r>
                  <w:r>
                    <w:rPr>
                      <w:rFonts w:cs="Miriam" w:hint="cs"/>
                      <w:sz w:val="18"/>
                      <w:szCs w:val="18"/>
                      <w:rtl/>
                      <w:lang w:eastAsia="en-US"/>
                    </w:rPr>
                    <w:t>לפתו</w:t>
                  </w:r>
                </w:p>
                <w:p w14:paraId="4B9EEEC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p w14:paraId="2B3BABC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17) </w:t>
                  </w:r>
                </w:p>
                <w:p w14:paraId="2B39B67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txbxContent>
            </v:textbox>
            <w10:anchorlock/>
          </v:rect>
        </w:pict>
      </w:r>
      <w:r>
        <w:rPr>
          <w:rStyle w:val="big-number"/>
          <w:rtl/>
          <w:lang w:eastAsia="en-US"/>
        </w:rPr>
        <w:t>510.</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הוע</w:t>
      </w:r>
      <w:r>
        <w:rPr>
          <w:rStyle w:val="default"/>
          <w:rFonts w:cs="FrankRuehl"/>
          <w:rtl/>
          <w:lang w:eastAsia="en-US"/>
        </w:rPr>
        <w:t>ד</w:t>
      </w:r>
      <w:r>
        <w:rPr>
          <w:rStyle w:val="default"/>
          <w:rFonts w:cs="FrankRuehl" w:hint="cs"/>
          <w:rtl/>
          <w:lang w:eastAsia="en-US"/>
        </w:rPr>
        <w:t>ה רשאית לעיין בכל עונש מאסר שהוטל על ידי בית דין צבאי,</w:t>
      </w:r>
      <w:r>
        <w:rPr>
          <w:rStyle w:val="default"/>
          <w:rFonts w:cs="FrankRuehl"/>
          <w:rtl/>
          <w:lang w:eastAsia="en-US"/>
        </w:rPr>
        <w:t xml:space="preserve"> לאח</w:t>
      </w:r>
      <w:r>
        <w:rPr>
          <w:rStyle w:val="default"/>
          <w:rFonts w:cs="FrankRuehl" w:hint="cs"/>
          <w:rtl/>
          <w:lang w:eastAsia="en-US"/>
        </w:rPr>
        <w:t>ר שפסק הדין נעשה חלוט ולהמתיקו או להחליפו, כולו או מקצתו, בעונש על תנאי, ורשאית היא לחזור ולעשות כן לגבי העונש שהומתק, או שהוחלף כאמור, ובלבד שלא תמתיק ולא תחליף כאמו</w:t>
      </w:r>
      <w:r>
        <w:rPr>
          <w:rStyle w:val="default"/>
          <w:rFonts w:cs="FrankRuehl"/>
          <w:rtl/>
          <w:lang w:eastAsia="en-US"/>
        </w:rPr>
        <w:t>ר</w:t>
      </w:r>
      <w:r>
        <w:rPr>
          <w:rStyle w:val="default"/>
          <w:rFonts w:cs="FrankRuehl" w:hint="cs"/>
          <w:rtl/>
          <w:lang w:eastAsia="en-US"/>
        </w:rPr>
        <w:t xml:space="preserve"> יותר ממחצית העונש</w:t>
      </w:r>
      <w:r>
        <w:rPr>
          <w:rStyle w:val="default"/>
          <w:rFonts w:cs="FrankRuehl"/>
          <w:rtl/>
          <w:lang w:eastAsia="en-US"/>
        </w:rPr>
        <w:t>.</w:t>
      </w:r>
    </w:p>
    <w:p w14:paraId="07D2E6D9" w14:textId="77777777" w:rsidR="008D4784" w:rsidRDefault="008D4784">
      <w:pPr>
        <w:pStyle w:val="P00"/>
        <w:spacing w:before="72"/>
        <w:ind w:left="0" w:right="1134"/>
        <w:rPr>
          <w:rStyle w:val="default"/>
          <w:rFonts w:cs="FrankRuehl"/>
          <w:rtl/>
          <w:lang w:eastAsia="en-US"/>
        </w:rPr>
      </w:pPr>
      <w:r>
        <w:rPr>
          <w:lang w:val="he-IL"/>
        </w:rPr>
        <w:pict w14:anchorId="22960B87">
          <v:rect id="_x0000_s2748" style="position:absolute;left:0;text-align:left;margin-left:464.5pt;margin-top:8.05pt;width:75.05pt;height:16pt;z-index:251790848" o:allowincell="f" filled="f" stroked="f" strokecolor="lime" strokeweight=".25pt">
            <v:textbox inset="0,0,0,0">
              <w:txbxContent>
                <w:p w14:paraId="45A0FAB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17) </w:t>
                  </w:r>
                </w:p>
                <w:p w14:paraId="4BC04B4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א1)</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א</w:t>
      </w:r>
      <w:r>
        <w:rPr>
          <w:rStyle w:val="default"/>
          <w:rFonts w:cs="FrankRuehl" w:hint="cs"/>
          <w:rtl/>
          <w:lang w:eastAsia="en-US"/>
        </w:rPr>
        <w:t>ף האמור בסעיף קטן (א) רשאית הוע</w:t>
      </w:r>
      <w:r>
        <w:rPr>
          <w:rStyle w:val="default"/>
          <w:rFonts w:cs="FrankRuehl"/>
          <w:rtl/>
          <w:lang w:eastAsia="en-US"/>
        </w:rPr>
        <w:t>ד</w:t>
      </w:r>
      <w:r>
        <w:rPr>
          <w:rStyle w:val="default"/>
          <w:rFonts w:cs="FrankRuehl" w:hint="cs"/>
          <w:rtl/>
          <w:lang w:eastAsia="en-US"/>
        </w:rPr>
        <w:t>ה</w:t>
      </w:r>
      <w:r>
        <w:rPr>
          <w:rStyle w:val="default"/>
          <w:rFonts w:cs="FrankRuehl"/>
          <w:rtl/>
          <w:lang w:eastAsia="en-US"/>
        </w:rPr>
        <w:t xml:space="preserve"> </w:t>
      </w:r>
      <w:r>
        <w:rPr>
          <w:rStyle w:val="default"/>
          <w:rFonts w:cs="FrankRuehl" w:hint="cs"/>
          <w:rtl/>
          <w:lang w:eastAsia="en-US"/>
        </w:rPr>
        <w:t>להמתיק עונש או להחליפו, כולו או מקצתו, בעונש על תנאי, בכל עת, אם נתקיים אחד מאלה:</w:t>
      </w:r>
    </w:p>
    <w:p w14:paraId="40EECA4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הוכ</w:t>
      </w:r>
      <w:r>
        <w:rPr>
          <w:rStyle w:val="default"/>
          <w:rFonts w:cs="FrankRuehl"/>
          <w:rtl/>
          <w:lang w:eastAsia="en-US"/>
        </w:rPr>
        <w:t>ח</w:t>
      </w:r>
      <w:r>
        <w:rPr>
          <w:rStyle w:val="default"/>
          <w:rFonts w:cs="FrankRuehl" w:hint="cs"/>
          <w:rtl/>
          <w:lang w:eastAsia="en-US"/>
        </w:rPr>
        <w:t xml:space="preserve"> לועדה שנתקיימו טעמים מיוחדים, כגון חולניותו המתמדת של האסיר;</w:t>
      </w:r>
    </w:p>
    <w:p w14:paraId="23D2EF8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קיי</w:t>
      </w:r>
      <w:r>
        <w:rPr>
          <w:rStyle w:val="default"/>
          <w:rFonts w:cs="FrankRuehl"/>
          <w:rtl/>
          <w:lang w:eastAsia="en-US"/>
        </w:rPr>
        <w:t>ם</w:t>
      </w:r>
      <w:r>
        <w:rPr>
          <w:rStyle w:val="default"/>
          <w:rFonts w:cs="FrankRuehl" w:hint="cs"/>
          <w:rtl/>
          <w:lang w:eastAsia="en-US"/>
        </w:rPr>
        <w:t xml:space="preserve"> מצב של מלחמה או מצב ח</w:t>
      </w:r>
      <w:r>
        <w:rPr>
          <w:rStyle w:val="default"/>
          <w:rFonts w:cs="FrankRuehl"/>
          <w:rtl/>
          <w:lang w:eastAsia="en-US"/>
        </w:rPr>
        <w:t>י</w:t>
      </w:r>
      <w:r>
        <w:rPr>
          <w:rStyle w:val="default"/>
          <w:rFonts w:cs="FrankRuehl" w:hint="cs"/>
          <w:rtl/>
          <w:lang w:eastAsia="en-US"/>
        </w:rPr>
        <w:t>רום</w:t>
      </w:r>
      <w:r>
        <w:rPr>
          <w:rStyle w:val="default"/>
          <w:rFonts w:cs="FrankRuehl"/>
          <w:rtl/>
          <w:lang w:eastAsia="en-US"/>
        </w:rPr>
        <w:t xml:space="preserve"> </w:t>
      </w:r>
      <w:r>
        <w:rPr>
          <w:rStyle w:val="default"/>
          <w:rFonts w:cs="FrankRuehl" w:hint="cs"/>
          <w:rtl/>
          <w:lang w:eastAsia="en-US"/>
        </w:rPr>
        <w:t>מיוחד.</w:t>
      </w:r>
    </w:p>
    <w:p w14:paraId="6E3B801B" w14:textId="77777777" w:rsidR="008D4784" w:rsidRDefault="008D4784">
      <w:pPr>
        <w:pStyle w:val="P00"/>
        <w:spacing w:before="72"/>
        <w:ind w:left="0" w:right="1134"/>
        <w:rPr>
          <w:rStyle w:val="default"/>
          <w:rFonts w:cs="FrankRuehl"/>
          <w:rtl/>
          <w:lang w:eastAsia="en-US"/>
        </w:rPr>
      </w:pPr>
      <w:r>
        <w:rPr>
          <w:rFonts w:cs="FrankRuehl"/>
          <w:rtl/>
          <w:lang w:val="he-IL"/>
        </w:rPr>
        <w:pict w14:anchorId="71450F15">
          <v:shape id="_x0000_s3037" type="#_x0000_t202" style="position:absolute;left:0;text-align:left;margin-left:470.25pt;margin-top:7.1pt;width:1in;height:16.8pt;z-index:252065280" filled="f" stroked="f">
            <v:textbox inset="1mm,0,1mm,0">
              <w:txbxContent>
                <w:p w14:paraId="77E5D94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מקו</w:t>
      </w:r>
      <w:r>
        <w:rPr>
          <w:rStyle w:val="default"/>
          <w:rFonts w:cs="FrankRuehl"/>
          <w:rtl/>
          <w:lang w:eastAsia="en-US"/>
        </w:rPr>
        <w:t>ם</w:t>
      </w:r>
      <w:r>
        <w:rPr>
          <w:rStyle w:val="default"/>
          <w:rFonts w:cs="FrankRuehl" w:hint="cs"/>
          <w:rtl/>
          <w:lang w:eastAsia="en-US"/>
        </w:rPr>
        <w:t xml:space="preserve"> שהועדה מעיינת בענשו של מי שנידון מחמת שחוק זה</w:t>
      </w:r>
      <w:r>
        <w:rPr>
          <w:rStyle w:val="default"/>
          <w:rFonts w:cs="FrankRuehl"/>
          <w:rtl/>
          <w:lang w:eastAsia="en-US"/>
        </w:rPr>
        <w:t xml:space="preserve"> חל ע</w:t>
      </w:r>
      <w:r>
        <w:rPr>
          <w:rStyle w:val="default"/>
          <w:rFonts w:cs="FrankRuehl" w:hint="cs"/>
          <w:rtl/>
          <w:lang w:eastAsia="en-US"/>
        </w:rPr>
        <w:t>ל</w:t>
      </w:r>
      <w:r>
        <w:rPr>
          <w:rStyle w:val="default"/>
          <w:rFonts w:cs="FrankRuehl"/>
          <w:rtl/>
          <w:lang w:eastAsia="en-US"/>
        </w:rPr>
        <w:t>י</w:t>
      </w:r>
      <w:r>
        <w:rPr>
          <w:rStyle w:val="default"/>
          <w:rFonts w:cs="FrankRuehl" w:hint="cs"/>
          <w:rtl/>
          <w:lang w:eastAsia="en-US"/>
        </w:rPr>
        <w:t>ו לפי סעיפים 7, 8(2), 8(3) או 11, רשאית היא להחליף את ענשו בהעמדתו במבחן.</w:t>
      </w:r>
    </w:p>
    <w:p w14:paraId="7BAE6DE3" w14:textId="77777777" w:rsidR="008D4784" w:rsidRDefault="008D4784" w:rsidP="0038142E">
      <w:pPr>
        <w:pStyle w:val="P00"/>
        <w:spacing w:before="72"/>
        <w:ind w:left="0" w:right="1134"/>
        <w:rPr>
          <w:rStyle w:val="default"/>
          <w:rFonts w:cs="FrankRuehl" w:hint="cs"/>
          <w:rtl/>
          <w:lang w:eastAsia="en-US"/>
        </w:rPr>
      </w:pPr>
      <w:r>
        <w:rPr>
          <w:lang w:val="he-IL"/>
        </w:rPr>
        <w:pict w14:anchorId="01609F0E">
          <v:rect id="_x0000_s2749" style="position:absolute;left:0;text-align:left;margin-left:464.5pt;margin-top:8.05pt;width:75.05pt;height:35.1pt;z-index:251791872" o:allowincell="f" filled="f" stroked="f" strokecolor="lime" strokeweight=".25pt">
            <v:textbox inset="0,0,0,0">
              <w:txbxContent>
                <w:p w14:paraId="5176E67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p w14:paraId="5975547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17) </w:t>
                  </w:r>
                </w:p>
                <w:p w14:paraId="0536AAF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ה</w:t>
      </w:r>
      <w:r>
        <w:rPr>
          <w:rStyle w:val="default"/>
          <w:rFonts w:cs="FrankRuehl" w:hint="cs"/>
          <w:rtl/>
          <w:lang w:eastAsia="en-US"/>
        </w:rPr>
        <w:t>עמדה במבחן לפי סעיף זה תחול פקודת המבחן [נוסח חדש] תשכ"ט</w:t>
      </w:r>
      <w:r w:rsidR="0038142E">
        <w:rPr>
          <w:rStyle w:val="default"/>
          <w:rFonts w:cs="FrankRuehl" w:hint="cs"/>
          <w:rtl/>
          <w:lang w:eastAsia="en-US"/>
        </w:rPr>
        <w:t>-</w:t>
      </w:r>
      <w:r>
        <w:rPr>
          <w:rStyle w:val="default"/>
          <w:rFonts w:cs="FrankRuehl" w:hint="cs"/>
          <w:rtl/>
          <w:lang w:eastAsia="en-US"/>
        </w:rPr>
        <w:t>1969, או</w:t>
      </w:r>
      <w:r>
        <w:rPr>
          <w:rStyle w:val="default"/>
          <w:rFonts w:cs="FrankRuehl"/>
          <w:rtl/>
          <w:lang w:eastAsia="en-US"/>
        </w:rPr>
        <w:t>ל</w:t>
      </w:r>
      <w:r>
        <w:rPr>
          <w:rStyle w:val="default"/>
          <w:rFonts w:cs="FrankRuehl" w:hint="cs"/>
          <w:rtl/>
          <w:lang w:eastAsia="en-US"/>
        </w:rPr>
        <w:t>ם הסמ</w:t>
      </w:r>
      <w:r>
        <w:rPr>
          <w:rStyle w:val="default"/>
          <w:rFonts w:cs="FrankRuehl"/>
          <w:rtl/>
          <w:lang w:eastAsia="en-US"/>
        </w:rPr>
        <w:t>כ</w:t>
      </w:r>
      <w:r>
        <w:rPr>
          <w:rStyle w:val="default"/>
          <w:rFonts w:cs="FrankRuehl" w:hint="cs"/>
          <w:rtl/>
          <w:lang w:eastAsia="en-US"/>
        </w:rPr>
        <w:t>ויו</w:t>
      </w:r>
      <w:r>
        <w:rPr>
          <w:rStyle w:val="default"/>
          <w:rFonts w:cs="FrankRuehl"/>
          <w:rtl/>
          <w:lang w:eastAsia="en-US"/>
        </w:rPr>
        <w:t>ת</w:t>
      </w:r>
      <w:r>
        <w:rPr>
          <w:rStyle w:val="default"/>
          <w:rFonts w:cs="FrankRuehl" w:hint="cs"/>
          <w:rtl/>
          <w:lang w:eastAsia="en-US"/>
        </w:rPr>
        <w:t xml:space="preserve"> לפי סעיפים 8, 9 ו-13 עד 25 לפקודה יופעלו כאילו ניתן צו המבחן על ידי בית משפט; לענין זה "בית משפט" </w:t>
      </w:r>
      <w:r w:rsidR="0038142E">
        <w:rPr>
          <w:rStyle w:val="default"/>
          <w:rFonts w:cs="FrankRuehl"/>
          <w:rtl/>
          <w:lang w:eastAsia="en-US"/>
        </w:rPr>
        <w:t>–</w:t>
      </w:r>
    </w:p>
    <w:p w14:paraId="6DBA94D3" w14:textId="77777777" w:rsidR="008D4784" w:rsidRDefault="008D4784" w:rsidP="0038142E">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כשה</w:t>
      </w:r>
      <w:r>
        <w:rPr>
          <w:rStyle w:val="default"/>
          <w:rFonts w:cs="FrankRuehl"/>
          <w:rtl/>
          <w:lang w:eastAsia="en-US"/>
        </w:rPr>
        <w:t>ע</w:t>
      </w:r>
      <w:r>
        <w:rPr>
          <w:rStyle w:val="default"/>
          <w:rFonts w:cs="FrankRuehl" w:hint="cs"/>
          <w:rtl/>
          <w:lang w:eastAsia="en-US"/>
        </w:rPr>
        <w:t xml:space="preserve">בירה שעליה הועמד במבחן דינה יותר משלוש שנות מאסר </w:t>
      </w:r>
      <w:r w:rsidR="0038142E">
        <w:rPr>
          <w:rStyle w:val="default"/>
          <w:rFonts w:cs="FrankRuehl" w:hint="cs"/>
          <w:rtl/>
          <w:lang w:eastAsia="en-US"/>
        </w:rPr>
        <w:t>-</w:t>
      </w:r>
      <w:r>
        <w:rPr>
          <w:rStyle w:val="default"/>
          <w:rFonts w:cs="FrankRuehl" w:hint="cs"/>
          <w:rtl/>
          <w:lang w:eastAsia="en-US"/>
        </w:rPr>
        <w:t xml:space="preserve"> בי</w:t>
      </w:r>
      <w:r>
        <w:rPr>
          <w:rStyle w:val="default"/>
          <w:rFonts w:cs="FrankRuehl"/>
          <w:rtl/>
          <w:lang w:eastAsia="en-US"/>
        </w:rPr>
        <w:t>ת</w:t>
      </w:r>
      <w:r>
        <w:rPr>
          <w:rStyle w:val="default"/>
          <w:rFonts w:cs="FrankRuehl" w:hint="cs"/>
          <w:rtl/>
          <w:lang w:eastAsia="en-US"/>
        </w:rPr>
        <w:t xml:space="preserve"> המשפט המחוזי;</w:t>
      </w:r>
    </w:p>
    <w:p w14:paraId="29EC4A21" w14:textId="77777777" w:rsidR="008D4784" w:rsidRDefault="008D4784" w:rsidP="0038142E">
      <w:pPr>
        <w:pStyle w:val="P22"/>
        <w:spacing w:before="72"/>
        <w:ind w:left="1021" w:right="1134"/>
        <w:rPr>
          <w:rStyle w:val="default"/>
          <w:rFonts w:cs="FrankRuehl" w:hint="cs"/>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בכל</w:t>
      </w:r>
      <w:r>
        <w:rPr>
          <w:rStyle w:val="default"/>
          <w:rFonts w:cs="FrankRuehl"/>
          <w:rtl/>
          <w:lang w:eastAsia="en-US"/>
        </w:rPr>
        <w:t xml:space="preserve"> </w:t>
      </w:r>
      <w:r>
        <w:rPr>
          <w:rStyle w:val="default"/>
          <w:rFonts w:cs="FrankRuehl" w:hint="cs"/>
          <w:rtl/>
          <w:lang w:eastAsia="en-US"/>
        </w:rPr>
        <w:t xml:space="preserve">מקרה אחר </w:t>
      </w:r>
      <w:r w:rsidR="0038142E">
        <w:rPr>
          <w:rStyle w:val="default"/>
          <w:rFonts w:cs="FrankRuehl" w:hint="cs"/>
          <w:rtl/>
          <w:lang w:eastAsia="en-US"/>
        </w:rPr>
        <w:t>-</w:t>
      </w:r>
      <w:r>
        <w:rPr>
          <w:rStyle w:val="default"/>
          <w:rFonts w:cs="FrankRuehl" w:hint="cs"/>
          <w:rtl/>
          <w:lang w:eastAsia="en-US"/>
        </w:rPr>
        <w:t xml:space="preserve"> בי</w:t>
      </w:r>
      <w:r>
        <w:rPr>
          <w:rStyle w:val="default"/>
          <w:rFonts w:cs="FrankRuehl"/>
          <w:rtl/>
          <w:lang w:eastAsia="en-US"/>
        </w:rPr>
        <w:t>ת</w:t>
      </w:r>
      <w:r>
        <w:rPr>
          <w:rStyle w:val="default"/>
          <w:rFonts w:cs="FrankRuehl" w:hint="cs"/>
          <w:rtl/>
          <w:lang w:eastAsia="en-US"/>
        </w:rPr>
        <w:t xml:space="preserve"> משפט השלום.</w:t>
      </w:r>
    </w:p>
    <w:p w14:paraId="68E4A7FB" w14:textId="77777777" w:rsidR="008D4784" w:rsidRDefault="008D4784" w:rsidP="006C44A1">
      <w:pPr>
        <w:pStyle w:val="P00"/>
        <w:spacing w:before="72"/>
        <w:ind w:left="1021" w:right="1134" w:hanging="1021"/>
        <w:rPr>
          <w:rStyle w:val="default"/>
          <w:rFonts w:cs="FrankRuehl"/>
          <w:rtl/>
          <w:lang w:eastAsia="en-US"/>
        </w:rPr>
      </w:pPr>
      <w:r>
        <w:rPr>
          <w:rFonts w:cs="FrankRuehl"/>
          <w:rtl/>
          <w:lang w:val="he-IL"/>
        </w:rPr>
        <w:pict w14:anchorId="72C28A77">
          <v:shape id="_x0000_s2919" type="#_x0000_t202" style="position:absolute;left:0;text-align:left;margin-left:470.25pt;margin-top:7.1pt;width:1in;height:35.25pt;z-index:252023296" filled="f" stroked="f">
            <v:textbox style="mso-next-textbox:#_x0000_s2919" inset="1mm,0,1mm,0">
              <w:txbxContent>
                <w:p w14:paraId="1D9AC112"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55) תשס"ו-2006</w:t>
                  </w:r>
                </w:p>
                <w:p w14:paraId="54ED8F61"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64) תשע"א-2011</w:t>
                  </w:r>
                </w:p>
              </w:txbxContent>
            </v:textbox>
            <w10:anchorlock/>
          </v:shape>
        </w:pict>
      </w: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(1)</w:t>
      </w:r>
      <w:r>
        <w:rPr>
          <w:rStyle w:val="default"/>
          <w:rFonts w:cs="FrankRuehl" w:hint="cs"/>
          <w:rtl/>
          <w:lang w:eastAsia="en-US"/>
        </w:rPr>
        <w:tab/>
      </w:r>
      <w:r>
        <w:rPr>
          <w:rStyle w:val="default"/>
          <w:rFonts w:cs="FrankRuehl"/>
          <w:rtl/>
          <w:lang w:eastAsia="en-US"/>
        </w:rPr>
        <w:t>הוועדה תקבע תנאים לשחרורו של עבריין מין אשר הוטלו עליו</w:t>
      </w:r>
      <w:r>
        <w:rPr>
          <w:rStyle w:val="default"/>
          <w:rFonts w:cs="FrankRuehl" w:hint="cs"/>
          <w:rtl/>
          <w:lang w:eastAsia="en-US"/>
        </w:rPr>
        <w:t xml:space="preserve"> </w:t>
      </w:r>
      <w:r>
        <w:rPr>
          <w:rStyle w:val="default"/>
          <w:rFonts w:cs="FrankRuehl"/>
          <w:rtl/>
          <w:lang w:eastAsia="en-US"/>
        </w:rPr>
        <w:t xml:space="preserve">מגבלות בצו לפי חוק הגנה על הציבור מפני </w:t>
      </w:r>
      <w:r w:rsidR="006C44A1">
        <w:rPr>
          <w:rStyle w:val="default"/>
          <w:rFonts w:cs="FrankRuehl" w:hint="cs"/>
          <w:rtl/>
          <w:lang w:eastAsia="en-US"/>
        </w:rPr>
        <w:t>ביצוע עבירות</w:t>
      </w:r>
      <w:r>
        <w:rPr>
          <w:rStyle w:val="default"/>
          <w:rFonts w:cs="FrankRuehl"/>
          <w:rtl/>
          <w:lang w:eastAsia="en-US"/>
        </w:rPr>
        <w:t xml:space="preserve"> מין, או בצו לפי חוק</w:t>
      </w:r>
      <w:r>
        <w:rPr>
          <w:rStyle w:val="default"/>
          <w:rFonts w:cs="FrankRuehl" w:hint="cs"/>
          <w:rtl/>
          <w:lang w:eastAsia="en-US"/>
        </w:rPr>
        <w:t xml:space="preserve"> </w:t>
      </w:r>
      <w:r>
        <w:rPr>
          <w:rStyle w:val="default"/>
          <w:rFonts w:cs="FrankRuehl"/>
          <w:rtl/>
          <w:lang w:eastAsia="en-US"/>
        </w:rPr>
        <w:t>מגבלות על חזרתו של עבריין מין לסביבת נפגע העבירה; המגבלות כאמור יהיו תנאי השחרור.</w:t>
      </w:r>
    </w:p>
    <w:p w14:paraId="270D39C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אסיר ששוחרר בתנאים כאמור בסעיף קטן זה, והפר תנאי מהתנאים</w:t>
      </w:r>
      <w:r>
        <w:rPr>
          <w:rStyle w:val="default"/>
          <w:rFonts w:cs="FrankRuehl" w:hint="cs"/>
          <w:rtl/>
          <w:lang w:eastAsia="en-US"/>
        </w:rPr>
        <w:t xml:space="preserve"> </w:t>
      </w:r>
      <w:r>
        <w:rPr>
          <w:rStyle w:val="default"/>
          <w:rFonts w:cs="FrankRuehl"/>
          <w:rtl/>
          <w:lang w:eastAsia="en-US"/>
        </w:rPr>
        <w:t>האמורים, רשאית הוועדה לבטל את השחרור ולחייב את האסיר לשאת מאסר שאורכו כאורך תקופת התנאי או חלק ממנה.</w:t>
      </w:r>
    </w:p>
    <w:p w14:paraId="416E48D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על ביטול שחרור כאמור בפסקה (2), יחולו הוראות סעיפים 21 עד 24 לחוק שחרור על</w:t>
      </w:r>
      <w:r>
        <w:rPr>
          <w:rStyle w:val="default"/>
          <w:rFonts w:cs="FrankRuehl" w:hint="cs"/>
          <w:rtl/>
          <w:lang w:eastAsia="en-US"/>
        </w:rPr>
        <w:t>-</w:t>
      </w:r>
      <w:r>
        <w:rPr>
          <w:rStyle w:val="default"/>
          <w:rFonts w:cs="FrankRuehl"/>
          <w:rtl/>
          <w:lang w:eastAsia="en-US"/>
        </w:rPr>
        <w:t>תנאי ממאסר, בשינויים המחויבים, והסמכויות הנתונות</w:t>
      </w:r>
      <w:r>
        <w:rPr>
          <w:rStyle w:val="default"/>
          <w:rFonts w:cs="FrankRuehl" w:hint="cs"/>
          <w:rtl/>
          <w:lang w:eastAsia="en-US"/>
        </w:rPr>
        <w:t xml:space="preserve"> </w:t>
      </w:r>
      <w:r>
        <w:rPr>
          <w:rStyle w:val="default"/>
          <w:rFonts w:cs="FrankRuehl"/>
          <w:rtl/>
          <w:lang w:eastAsia="en-US"/>
        </w:rPr>
        <w:t>לוועדת שחרורים כהגדרתה בחוק שחרור על</w:t>
      </w:r>
      <w:r>
        <w:rPr>
          <w:rStyle w:val="default"/>
          <w:rFonts w:cs="FrankRuehl" w:hint="cs"/>
          <w:rtl/>
          <w:lang w:eastAsia="en-US"/>
        </w:rPr>
        <w:t>-</w:t>
      </w:r>
      <w:r>
        <w:rPr>
          <w:rStyle w:val="default"/>
          <w:rFonts w:cs="FrankRuehl"/>
          <w:rtl/>
          <w:lang w:eastAsia="en-US"/>
        </w:rPr>
        <w:t>תנאי ממאסר, לפי הוראות אותם סעיפים, יהיו נתונות לוועדה.</w:t>
      </w:r>
    </w:p>
    <w:p w14:paraId="3EEDD0ED" w14:textId="77777777" w:rsidR="008D4784" w:rsidRDefault="006C44A1">
      <w:pPr>
        <w:pStyle w:val="P22"/>
        <w:spacing w:before="72"/>
        <w:ind w:left="1021" w:right="1134"/>
        <w:rPr>
          <w:rStyle w:val="default"/>
          <w:rFonts w:cs="FrankRuehl" w:hint="cs"/>
          <w:rtl/>
          <w:lang w:eastAsia="en-US"/>
        </w:rPr>
      </w:pPr>
      <w:r>
        <w:rPr>
          <w:rFonts w:cs="FrankRuehl"/>
          <w:sz w:val="26"/>
          <w:rtl/>
          <w:lang w:eastAsia="en-US"/>
        </w:rPr>
        <w:pict w14:anchorId="2C46E1C8">
          <v:shape id="_x0000_s3060" type="#_x0000_t202" style="position:absolute;left:0;text-align:left;margin-left:470.25pt;margin-top:7.1pt;width:1in;height:22.4pt;z-index:252079616" filled="f" stroked="f">
            <v:textbox inset="1mm,0,1mm,0">
              <w:txbxContent>
                <w:p w14:paraId="45689EF9" w14:textId="77777777" w:rsidR="003F3D19" w:rsidRDefault="003F3D19" w:rsidP="006C44A1">
                  <w:pPr>
                    <w:spacing w:line="160" w:lineRule="exact"/>
                    <w:jc w:val="left"/>
                    <w:rPr>
                      <w:rFonts w:cs="Miriam" w:hint="cs"/>
                      <w:sz w:val="18"/>
                      <w:szCs w:val="18"/>
                      <w:rtl/>
                      <w:lang w:eastAsia="en-US"/>
                    </w:rPr>
                  </w:pPr>
                  <w:r>
                    <w:rPr>
                      <w:rFonts w:cs="Miriam" w:hint="cs"/>
                      <w:sz w:val="18"/>
                      <w:szCs w:val="18"/>
                      <w:rtl/>
                      <w:lang w:eastAsia="en-US"/>
                    </w:rPr>
                    <w:t>(תיקון מס' 64) תשע"א-2011</w:t>
                  </w:r>
                </w:p>
              </w:txbxContent>
            </v:textbox>
            <w10:anchorlock/>
          </v:shape>
        </w:pict>
      </w:r>
      <w:r w:rsidR="008D4784">
        <w:rPr>
          <w:rStyle w:val="default"/>
          <w:rFonts w:cs="FrankRuehl"/>
          <w:rtl/>
          <w:lang w:eastAsia="en-US"/>
        </w:rPr>
        <w:t>(4)</w:t>
      </w:r>
      <w:r w:rsidR="008D4784">
        <w:rPr>
          <w:rStyle w:val="default"/>
          <w:rFonts w:cs="FrankRuehl" w:hint="cs"/>
          <w:rtl/>
          <w:lang w:eastAsia="en-US"/>
        </w:rPr>
        <w:tab/>
      </w:r>
      <w:r w:rsidR="008D4784">
        <w:rPr>
          <w:rStyle w:val="default"/>
          <w:rFonts w:cs="FrankRuehl"/>
          <w:rtl/>
          <w:lang w:eastAsia="en-US"/>
        </w:rPr>
        <w:t xml:space="preserve">בסעיף קטן זה </w:t>
      </w:r>
      <w:r w:rsidR="008D4784">
        <w:rPr>
          <w:rStyle w:val="default"/>
          <w:rFonts w:cs="FrankRuehl" w:hint="cs"/>
          <w:lang w:eastAsia="en-US"/>
        </w:rPr>
        <w:t>–</w:t>
      </w:r>
    </w:p>
    <w:p w14:paraId="4474E5F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 xml:space="preserve">"חוק מגבלות על חזרתו של עבריין מין לסביבת נפגע העבירה" </w:t>
      </w:r>
      <w:r>
        <w:rPr>
          <w:rStyle w:val="default"/>
          <w:rFonts w:cs="FrankRuehl" w:hint="cs"/>
          <w:lang w:eastAsia="en-US"/>
        </w:rPr>
        <w:t>–</w:t>
      </w:r>
      <w:r>
        <w:rPr>
          <w:rStyle w:val="default"/>
          <w:rFonts w:cs="FrankRuehl"/>
          <w:rtl/>
          <w:lang w:eastAsia="en-US"/>
        </w:rPr>
        <w:t xml:space="preserve"> חוק מגבלות על חזרתו של עבריין מין לסביבת נפגע העבירה, התשס"ה</w:t>
      </w:r>
      <w:r>
        <w:rPr>
          <w:rStyle w:val="default"/>
          <w:rFonts w:cs="FrankRuehl" w:hint="cs"/>
          <w:rtl/>
          <w:lang w:eastAsia="en-US"/>
        </w:rPr>
        <w:t>-2004</w:t>
      </w:r>
      <w:r>
        <w:rPr>
          <w:rStyle w:val="default"/>
          <w:rFonts w:cs="FrankRuehl"/>
          <w:rtl/>
          <w:lang w:eastAsia="en-US"/>
        </w:rPr>
        <w:t>;</w:t>
      </w:r>
    </w:p>
    <w:p w14:paraId="53A82F91" w14:textId="77777777" w:rsidR="008D4784" w:rsidRDefault="008D4784" w:rsidP="006C44A1">
      <w:pPr>
        <w:pStyle w:val="P22"/>
        <w:spacing w:before="72"/>
        <w:ind w:left="1021" w:right="1134"/>
        <w:rPr>
          <w:rStyle w:val="default"/>
          <w:rFonts w:cs="FrankRuehl"/>
          <w:rtl/>
          <w:lang w:eastAsia="en-US"/>
        </w:rPr>
      </w:pPr>
      <w:r>
        <w:rPr>
          <w:rStyle w:val="default"/>
          <w:rFonts w:cs="FrankRuehl"/>
          <w:rtl/>
          <w:lang w:eastAsia="en-US"/>
        </w:rPr>
        <w:t xml:space="preserve">"חוק הגנה על הציבור מפני </w:t>
      </w:r>
      <w:r w:rsidR="006C44A1">
        <w:rPr>
          <w:rStyle w:val="default"/>
          <w:rFonts w:cs="FrankRuehl" w:hint="cs"/>
          <w:rtl/>
          <w:lang w:eastAsia="en-US"/>
        </w:rPr>
        <w:t>ביצוע עבירות</w:t>
      </w:r>
      <w:r>
        <w:rPr>
          <w:rStyle w:val="default"/>
          <w:rFonts w:cs="FrankRuehl"/>
          <w:rtl/>
          <w:lang w:eastAsia="en-US"/>
        </w:rPr>
        <w:t xml:space="preserve"> מין" </w:t>
      </w:r>
      <w:r>
        <w:rPr>
          <w:rStyle w:val="default"/>
          <w:rFonts w:cs="FrankRuehl" w:hint="cs"/>
          <w:lang w:eastAsia="en-US"/>
        </w:rPr>
        <w:t>–</w:t>
      </w:r>
      <w:r>
        <w:rPr>
          <w:rStyle w:val="default"/>
          <w:rFonts w:cs="FrankRuehl"/>
          <w:rtl/>
          <w:lang w:eastAsia="en-US"/>
        </w:rPr>
        <w:t xml:space="preserve"> חוק הגנה על הציבור מפני </w:t>
      </w:r>
      <w:r w:rsidR="006C44A1">
        <w:rPr>
          <w:rStyle w:val="default"/>
          <w:rFonts w:cs="FrankRuehl" w:hint="cs"/>
          <w:rtl/>
          <w:lang w:eastAsia="en-US"/>
        </w:rPr>
        <w:t>ביצוע עבירות</w:t>
      </w:r>
      <w:r>
        <w:rPr>
          <w:rStyle w:val="default"/>
          <w:rFonts w:cs="FrankRuehl"/>
          <w:rtl/>
          <w:lang w:eastAsia="en-US"/>
        </w:rPr>
        <w:t xml:space="preserve"> מין, התשס"ו</w:t>
      </w:r>
      <w:r>
        <w:rPr>
          <w:rStyle w:val="default"/>
          <w:rFonts w:cs="FrankRuehl" w:hint="cs"/>
          <w:rtl/>
          <w:lang w:eastAsia="en-US"/>
        </w:rPr>
        <w:t>-2006</w:t>
      </w:r>
      <w:r>
        <w:rPr>
          <w:rStyle w:val="default"/>
          <w:rFonts w:cs="FrankRuehl"/>
          <w:rtl/>
          <w:lang w:eastAsia="en-US"/>
        </w:rPr>
        <w:t>;</w:t>
      </w:r>
    </w:p>
    <w:p w14:paraId="7635B5E6"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"חוק שחרור על</w:t>
      </w:r>
      <w:r>
        <w:rPr>
          <w:rStyle w:val="default"/>
          <w:rFonts w:cs="FrankRuehl" w:hint="cs"/>
          <w:rtl/>
          <w:lang w:eastAsia="en-US"/>
        </w:rPr>
        <w:t>-</w:t>
      </w:r>
      <w:r>
        <w:rPr>
          <w:rStyle w:val="default"/>
          <w:rFonts w:cs="FrankRuehl"/>
          <w:rtl/>
          <w:lang w:eastAsia="en-US"/>
        </w:rPr>
        <w:t xml:space="preserve">תנאי ממאסר" </w:t>
      </w:r>
      <w:r>
        <w:rPr>
          <w:rStyle w:val="default"/>
          <w:rFonts w:cs="FrankRuehl" w:hint="cs"/>
          <w:lang w:eastAsia="en-US"/>
        </w:rPr>
        <w:t>–</w:t>
      </w:r>
      <w:r>
        <w:rPr>
          <w:rStyle w:val="default"/>
          <w:rFonts w:cs="FrankRuehl"/>
          <w:rtl/>
          <w:lang w:eastAsia="en-US"/>
        </w:rPr>
        <w:t xml:space="preserve"> חוק שחרור על</w:t>
      </w:r>
      <w:r>
        <w:rPr>
          <w:rStyle w:val="default"/>
          <w:rFonts w:cs="FrankRuehl" w:hint="cs"/>
          <w:rtl/>
          <w:lang w:eastAsia="en-US"/>
        </w:rPr>
        <w:t>-</w:t>
      </w:r>
      <w:r>
        <w:rPr>
          <w:rStyle w:val="default"/>
          <w:rFonts w:cs="FrankRuehl"/>
          <w:rtl/>
          <w:lang w:eastAsia="en-US"/>
        </w:rPr>
        <w:t>תנאי ממאסר, התשס"א</w:t>
      </w:r>
      <w:r>
        <w:rPr>
          <w:rStyle w:val="default"/>
          <w:rFonts w:cs="FrankRuehl" w:hint="cs"/>
          <w:rtl/>
          <w:lang w:eastAsia="en-US"/>
        </w:rPr>
        <w:t>-2001;</w:t>
      </w:r>
      <w:r>
        <w:rPr>
          <w:rStyle w:val="default"/>
          <w:rFonts w:cs="FrankRuehl"/>
          <w:rtl/>
          <w:lang w:eastAsia="en-US"/>
        </w:rPr>
        <w:t xml:space="preserve"> </w:t>
      </w:r>
    </w:p>
    <w:p w14:paraId="05902BCC" w14:textId="77777777" w:rsidR="008D4784" w:rsidRDefault="008D4784" w:rsidP="006C44A1">
      <w:pPr>
        <w:pStyle w:val="P22"/>
        <w:spacing w:before="72"/>
        <w:ind w:left="1021" w:right="1134"/>
        <w:rPr>
          <w:rStyle w:val="default"/>
          <w:rFonts w:cs="FrankRuehl"/>
          <w:rtl/>
          <w:lang w:eastAsia="en-US"/>
        </w:rPr>
      </w:pPr>
      <w:r>
        <w:rPr>
          <w:rStyle w:val="default"/>
          <w:rFonts w:cs="FrankRuehl"/>
          <w:rtl/>
          <w:lang w:eastAsia="en-US"/>
        </w:rPr>
        <w:t xml:space="preserve">"עבריין מין" </w:t>
      </w:r>
      <w:r>
        <w:rPr>
          <w:rStyle w:val="default"/>
          <w:rFonts w:cs="FrankRuehl" w:hint="cs"/>
          <w:lang w:eastAsia="en-US"/>
        </w:rPr>
        <w:t>–</w:t>
      </w:r>
      <w:r>
        <w:rPr>
          <w:rStyle w:val="default"/>
          <w:rFonts w:cs="FrankRuehl"/>
          <w:rtl/>
          <w:lang w:eastAsia="en-US"/>
        </w:rPr>
        <w:t xml:space="preserve"> כהגדרתו בחוק הגנה על הציבור מפני </w:t>
      </w:r>
      <w:r w:rsidR="006C44A1">
        <w:rPr>
          <w:rStyle w:val="default"/>
          <w:rFonts w:cs="FrankRuehl" w:hint="cs"/>
          <w:rtl/>
          <w:lang w:eastAsia="en-US"/>
        </w:rPr>
        <w:t>ביצוע עבירות</w:t>
      </w:r>
      <w:r>
        <w:rPr>
          <w:rStyle w:val="default"/>
          <w:rFonts w:cs="FrankRuehl"/>
          <w:rtl/>
          <w:lang w:eastAsia="en-US"/>
        </w:rPr>
        <w:t xml:space="preserve"> מין או כהגדרתו</w:t>
      </w:r>
      <w:r>
        <w:rPr>
          <w:rStyle w:val="default"/>
          <w:rFonts w:cs="FrankRuehl" w:hint="cs"/>
          <w:rtl/>
          <w:lang w:eastAsia="en-US"/>
        </w:rPr>
        <w:t xml:space="preserve"> </w:t>
      </w:r>
      <w:r>
        <w:rPr>
          <w:rStyle w:val="default"/>
          <w:rFonts w:cs="FrankRuehl"/>
          <w:rtl/>
          <w:lang w:eastAsia="en-US"/>
        </w:rPr>
        <w:t>בחוק מגבלות על חזרתו של עבריין מין לסביבת נפגע העבירה, לפי הענין;</w:t>
      </w:r>
    </w:p>
    <w:p w14:paraId="06ECF2AD"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 xml:space="preserve">"תקופת התנאי" </w:t>
      </w:r>
      <w:r>
        <w:rPr>
          <w:rStyle w:val="default"/>
          <w:rFonts w:cs="FrankRuehl" w:hint="cs"/>
          <w:lang w:eastAsia="en-US"/>
        </w:rPr>
        <w:t>–</w:t>
      </w:r>
      <w:r>
        <w:rPr>
          <w:rStyle w:val="default"/>
          <w:rFonts w:cs="FrankRuehl"/>
          <w:rtl/>
          <w:lang w:eastAsia="en-US"/>
        </w:rPr>
        <w:t xml:space="preserve"> התקופה שמיום שחרורו של האסיר בעקבות המתקת</w:t>
      </w:r>
      <w:r>
        <w:rPr>
          <w:rStyle w:val="default"/>
          <w:rFonts w:cs="FrankRuehl" w:hint="cs"/>
          <w:rtl/>
          <w:lang w:eastAsia="en-US"/>
        </w:rPr>
        <w:t xml:space="preserve"> </w:t>
      </w:r>
      <w:r>
        <w:rPr>
          <w:rStyle w:val="default"/>
          <w:rFonts w:cs="FrankRuehl"/>
          <w:rtl/>
          <w:lang w:eastAsia="en-US"/>
        </w:rPr>
        <w:t>עונשו על ידי הוועדה או החלפתו בעונש על</w:t>
      </w:r>
      <w:r>
        <w:rPr>
          <w:rStyle w:val="default"/>
          <w:rFonts w:cs="FrankRuehl" w:hint="cs"/>
          <w:rtl/>
          <w:lang w:eastAsia="en-US"/>
        </w:rPr>
        <w:t>-</w:t>
      </w:r>
      <w:r>
        <w:rPr>
          <w:rStyle w:val="default"/>
          <w:rFonts w:cs="FrankRuehl"/>
          <w:rtl/>
          <w:lang w:eastAsia="en-US"/>
        </w:rPr>
        <w:t>תנאי, עד לסיום תקופת המאסר שהיה נושא לפי גזר הדין אילולא שוחרר.</w:t>
      </w:r>
    </w:p>
    <w:p w14:paraId="4B2687D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010" w:name="Rov1149"/>
      <w:r w:rsidRPr="00A32FC5">
        <w:rPr>
          <w:rStyle w:val="default"/>
          <w:rFonts w:cs="FrankRuehl" w:hint="cs"/>
          <w:vanish/>
          <w:color w:val="FF0000"/>
          <w:szCs w:val="20"/>
          <w:shd w:val="clear" w:color="auto" w:fill="FFFF99"/>
          <w:rtl/>
          <w:lang w:eastAsia="en-US"/>
        </w:rPr>
        <w:t>מיום 31.10.1964</w:t>
      </w:r>
    </w:p>
    <w:p w14:paraId="2036881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670FC8A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85"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162 (</w:t>
      </w:r>
      <w:hyperlink r:id="rId1286"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63917087" w14:textId="77777777" w:rsidR="008D4784" w:rsidRPr="00A32FC5" w:rsidRDefault="008D4784">
      <w:pPr>
        <w:pStyle w:val="P00"/>
        <w:ind w:left="0" w:right="1134"/>
        <w:rPr>
          <w:rStyle w:val="default"/>
          <w:rFonts w:cs="FrankRuehl" w:hint="cs"/>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510.</w:t>
      </w: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(א)</w:t>
      </w:r>
      <w:r w:rsidRPr="00A32FC5">
        <w:rPr>
          <w:rStyle w:val="default"/>
          <w:rFonts w:cs="FrankRuehl" w:hint="cs"/>
          <w:vanish/>
          <w:sz w:val="22"/>
          <w:szCs w:val="22"/>
          <w:shd w:val="clear" w:color="auto" w:fill="FFFF99"/>
          <w:rtl/>
          <w:lang w:eastAsia="en-US"/>
        </w:rPr>
        <w:tab/>
        <w:t>הועדה רשאית לעיין בכל עונש מאסר שהוטל על ידי בית דין צבאי,</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לאחר שגזר הדין נעשה חלוט</w:t>
      </w:r>
      <w:r w:rsidRPr="00A32FC5">
        <w:rPr>
          <w:rStyle w:val="default"/>
          <w:rFonts w:cs="FrankRuehl" w:hint="cs"/>
          <w:vanish/>
          <w:sz w:val="22"/>
          <w:szCs w:val="22"/>
          <w:shd w:val="clear" w:color="auto" w:fill="FFFF99"/>
          <w:rtl/>
          <w:lang w:eastAsia="en-US"/>
        </w:rPr>
        <w:t xml:space="preserve"> ולהמתיקו או להחליפו, כולו או מקצתו, בעונש על תנאי, ורשאית היא לחזור ולעשות כן לגבי העונש שהומתק </w:t>
      </w:r>
      <w:r w:rsidRPr="00A32FC5">
        <w:rPr>
          <w:rStyle w:val="default"/>
          <w:rFonts w:cs="FrankRuehl" w:hint="cs"/>
          <w:vanish/>
          <w:sz w:val="22"/>
          <w:szCs w:val="22"/>
          <w:u w:val="single"/>
          <w:shd w:val="clear" w:color="auto" w:fill="FFFF99"/>
          <w:rtl/>
          <w:lang w:eastAsia="en-US"/>
        </w:rPr>
        <w:t>או שהוחלף כאמור</w:t>
      </w:r>
      <w:r w:rsidRPr="00A32FC5">
        <w:rPr>
          <w:rStyle w:val="default"/>
          <w:rFonts w:cs="FrankRuehl" w:hint="cs"/>
          <w:vanish/>
          <w:sz w:val="22"/>
          <w:szCs w:val="22"/>
          <w:shd w:val="clear" w:color="auto" w:fill="FFFF99"/>
          <w:rtl/>
          <w:lang w:eastAsia="en-US"/>
        </w:rPr>
        <w:t>.</w:t>
      </w:r>
    </w:p>
    <w:p w14:paraId="5D96DE48" w14:textId="77777777" w:rsidR="008D4784" w:rsidRPr="00A32FC5" w:rsidRDefault="008D4784">
      <w:pPr>
        <w:pStyle w:val="P00"/>
        <w:spacing w:before="0"/>
        <w:ind w:left="0" w:right="1134"/>
        <w:rPr>
          <w:rStyle w:val="default"/>
          <w:rFonts w:cs="FrankRuehl"/>
          <w:vanish/>
          <w:sz w:val="22"/>
          <w:szCs w:val="22"/>
          <w:u w:val="single"/>
          <w:shd w:val="clear" w:color="auto" w:fill="FFFF99"/>
          <w:rtl/>
          <w:lang w:eastAsia="en-US"/>
        </w:rPr>
      </w:pPr>
      <w:r w:rsidRPr="00A32FC5">
        <w:rPr>
          <w:rStyle w:val="default"/>
          <w:rFonts w:cs="FrankRuehl" w:hint="cs"/>
          <w:vanish/>
          <w:shd w:val="clear" w:color="auto" w:fill="FFFF99"/>
          <w:rtl/>
          <w:lang w:eastAsia="en-US"/>
        </w:rPr>
        <w:tab/>
      </w:r>
      <w:r w:rsidRPr="00A32FC5">
        <w:rPr>
          <w:rStyle w:val="default"/>
          <w:rFonts w:cs="FrankRuehl" w:hint="cs"/>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ab/>
        <w:t>מקו</w:t>
      </w:r>
      <w:r w:rsidRPr="00A32FC5">
        <w:rPr>
          <w:rStyle w:val="default"/>
          <w:rFonts w:cs="FrankRuehl"/>
          <w:vanish/>
          <w:sz w:val="22"/>
          <w:szCs w:val="22"/>
          <w:u w:val="single"/>
          <w:shd w:val="clear" w:color="auto" w:fill="FFFF99"/>
          <w:rtl/>
          <w:lang w:eastAsia="en-US"/>
        </w:rPr>
        <w:t>ם</w:t>
      </w:r>
      <w:r w:rsidRPr="00A32FC5">
        <w:rPr>
          <w:rStyle w:val="default"/>
          <w:rFonts w:cs="FrankRuehl" w:hint="cs"/>
          <w:vanish/>
          <w:sz w:val="22"/>
          <w:szCs w:val="22"/>
          <w:u w:val="single"/>
          <w:shd w:val="clear" w:color="auto" w:fill="FFFF99"/>
          <w:rtl/>
          <w:lang w:eastAsia="en-US"/>
        </w:rPr>
        <w:t xml:space="preserve"> שהועדה מעיינת בענשו של מי שנידון מחמת שחוק זה</w:t>
      </w:r>
      <w:r w:rsidRPr="00A32FC5">
        <w:rPr>
          <w:rStyle w:val="default"/>
          <w:rFonts w:cs="FrankRuehl"/>
          <w:vanish/>
          <w:sz w:val="22"/>
          <w:szCs w:val="22"/>
          <w:u w:val="single"/>
          <w:shd w:val="clear" w:color="auto" w:fill="FFFF99"/>
          <w:rtl/>
          <w:lang w:eastAsia="en-US"/>
        </w:rPr>
        <w:t xml:space="preserve"> חל ע</w:t>
      </w:r>
      <w:r w:rsidRPr="00A32FC5">
        <w:rPr>
          <w:rStyle w:val="default"/>
          <w:rFonts w:cs="FrankRuehl" w:hint="cs"/>
          <w:vanish/>
          <w:sz w:val="22"/>
          <w:szCs w:val="22"/>
          <w:u w:val="single"/>
          <w:shd w:val="clear" w:color="auto" w:fill="FFFF99"/>
          <w:rtl/>
          <w:lang w:eastAsia="en-US"/>
        </w:rPr>
        <w:t>ל</w:t>
      </w:r>
      <w:r w:rsidRPr="00A32FC5">
        <w:rPr>
          <w:rStyle w:val="default"/>
          <w:rFonts w:cs="FrankRuehl"/>
          <w:vanish/>
          <w:sz w:val="22"/>
          <w:szCs w:val="22"/>
          <w:u w:val="single"/>
          <w:shd w:val="clear" w:color="auto" w:fill="FFFF99"/>
          <w:rtl/>
          <w:lang w:eastAsia="en-US"/>
        </w:rPr>
        <w:t>י</w:t>
      </w:r>
      <w:r w:rsidRPr="00A32FC5">
        <w:rPr>
          <w:rStyle w:val="default"/>
          <w:rFonts w:cs="FrankRuehl" w:hint="cs"/>
          <w:vanish/>
          <w:sz w:val="22"/>
          <w:szCs w:val="22"/>
          <w:u w:val="single"/>
          <w:shd w:val="clear" w:color="auto" w:fill="FFFF99"/>
          <w:rtl/>
          <w:lang w:eastAsia="en-US"/>
        </w:rPr>
        <w:t>ו לפי סעיפים 7, 8(2), 8(3) או 11, רשאית היא להחליף את ענשו בהעמדתו במבחן.</w:t>
      </w:r>
    </w:p>
    <w:p w14:paraId="7FDA57EE" w14:textId="77777777" w:rsidR="008D4784" w:rsidRPr="00A32FC5" w:rsidRDefault="008D4784">
      <w:pPr>
        <w:pStyle w:val="P00"/>
        <w:spacing w:before="0"/>
        <w:ind w:left="0" w:right="1134"/>
        <w:rPr>
          <w:rStyle w:val="default"/>
          <w:rFonts w:hint="cs"/>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ג)</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 xml:space="preserve">על </w:t>
      </w:r>
      <w:r w:rsidRPr="00A32FC5">
        <w:rPr>
          <w:rStyle w:val="default"/>
          <w:rFonts w:cs="FrankRuehl"/>
          <w:vanish/>
          <w:sz w:val="22"/>
          <w:szCs w:val="22"/>
          <w:u w:val="single"/>
          <w:shd w:val="clear" w:color="auto" w:fill="FFFF99"/>
          <w:rtl/>
          <w:lang w:eastAsia="en-US"/>
        </w:rPr>
        <w:t>ה</w:t>
      </w:r>
      <w:r w:rsidRPr="00A32FC5">
        <w:rPr>
          <w:rStyle w:val="default"/>
          <w:rFonts w:cs="FrankRuehl" w:hint="cs"/>
          <w:vanish/>
          <w:sz w:val="22"/>
          <w:szCs w:val="22"/>
          <w:u w:val="single"/>
          <w:shd w:val="clear" w:color="auto" w:fill="FFFF99"/>
          <w:rtl/>
          <w:lang w:eastAsia="en-US"/>
        </w:rPr>
        <w:t>עמדה במבחן לפי סעיף זה תחול פקודת העמדת עבריינים במבחן, 1944, או</w:t>
      </w:r>
      <w:r w:rsidRPr="00A32FC5">
        <w:rPr>
          <w:rStyle w:val="default"/>
          <w:rFonts w:cs="FrankRuehl"/>
          <w:vanish/>
          <w:sz w:val="22"/>
          <w:szCs w:val="22"/>
          <w:u w:val="single"/>
          <w:shd w:val="clear" w:color="auto" w:fill="FFFF99"/>
          <w:rtl/>
          <w:lang w:eastAsia="en-US"/>
        </w:rPr>
        <w:t>ל</w:t>
      </w:r>
      <w:r w:rsidRPr="00A32FC5">
        <w:rPr>
          <w:rStyle w:val="default"/>
          <w:rFonts w:cs="FrankRuehl" w:hint="cs"/>
          <w:vanish/>
          <w:sz w:val="22"/>
          <w:szCs w:val="22"/>
          <w:u w:val="single"/>
          <w:shd w:val="clear" w:color="auto" w:fill="FFFF99"/>
          <w:rtl/>
          <w:lang w:eastAsia="en-US"/>
        </w:rPr>
        <w:t>ם הסמ</w:t>
      </w:r>
      <w:r w:rsidRPr="00A32FC5">
        <w:rPr>
          <w:rStyle w:val="default"/>
          <w:rFonts w:cs="FrankRuehl"/>
          <w:vanish/>
          <w:sz w:val="22"/>
          <w:szCs w:val="22"/>
          <w:u w:val="single"/>
          <w:shd w:val="clear" w:color="auto" w:fill="FFFF99"/>
          <w:rtl/>
          <w:lang w:eastAsia="en-US"/>
        </w:rPr>
        <w:t>כ</w:t>
      </w:r>
      <w:r w:rsidRPr="00A32FC5">
        <w:rPr>
          <w:rStyle w:val="default"/>
          <w:rFonts w:cs="FrankRuehl" w:hint="cs"/>
          <w:vanish/>
          <w:sz w:val="22"/>
          <w:szCs w:val="22"/>
          <w:u w:val="single"/>
          <w:shd w:val="clear" w:color="auto" w:fill="FFFF99"/>
          <w:rtl/>
          <w:lang w:eastAsia="en-US"/>
        </w:rPr>
        <w:t>ויו</w:t>
      </w:r>
      <w:r w:rsidRPr="00A32FC5">
        <w:rPr>
          <w:rStyle w:val="default"/>
          <w:rFonts w:cs="FrankRuehl"/>
          <w:vanish/>
          <w:sz w:val="22"/>
          <w:szCs w:val="22"/>
          <w:u w:val="single"/>
          <w:shd w:val="clear" w:color="auto" w:fill="FFFF99"/>
          <w:rtl/>
          <w:lang w:eastAsia="en-US"/>
        </w:rPr>
        <w:t>ת</w:t>
      </w:r>
      <w:r w:rsidRPr="00A32FC5">
        <w:rPr>
          <w:rStyle w:val="default"/>
          <w:rFonts w:cs="FrankRuehl" w:hint="cs"/>
          <w:vanish/>
          <w:sz w:val="22"/>
          <w:szCs w:val="22"/>
          <w:u w:val="single"/>
          <w:shd w:val="clear" w:color="auto" w:fill="FFFF99"/>
          <w:rtl/>
          <w:lang w:eastAsia="en-US"/>
        </w:rPr>
        <w:t xml:space="preserve"> לפי סעיפים 7 עד 12 לפקודה יופעלו כאילו ניתן צו המבחן על ידי בית משפט; לענין זה "בית משפט" </w:t>
      </w:r>
      <w:r w:rsidRPr="00A32FC5">
        <w:rPr>
          <w:rStyle w:val="default"/>
          <w:vanish/>
          <w:sz w:val="22"/>
          <w:szCs w:val="22"/>
          <w:u w:val="single"/>
          <w:shd w:val="clear" w:color="auto" w:fill="FFFF99"/>
          <w:rtl/>
          <w:lang w:eastAsia="en-US"/>
        </w:rPr>
        <w:t>–</w:t>
      </w:r>
    </w:p>
    <w:p w14:paraId="766C3540" w14:textId="77777777" w:rsidR="008D4784" w:rsidRPr="00A32FC5" w:rsidRDefault="008D4784">
      <w:pPr>
        <w:pStyle w:val="P22"/>
        <w:spacing w:before="0"/>
        <w:ind w:left="1021" w:right="1134"/>
        <w:rPr>
          <w:rStyle w:val="default"/>
          <w:rFonts w:cs="FrankRuehl" w:hint="cs"/>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(1)</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כשה</w:t>
      </w:r>
      <w:r w:rsidRPr="00A32FC5">
        <w:rPr>
          <w:rStyle w:val="default"/>
          <w:rFonts w:cs="FrankRuehl"/>
          <w:vanish/>
          <w:sz w:val="22"/>
          <w:szCs w:val="22"/>
          <w:u w:val="single"/>
          <w:shd w:val="clear" w:color="auto" w:fill="FFFF99"/>
          <w:rtl/>
          <w:lang w:eastAsia="en-US"/>
        </w:rPr>
        <w:t>ע</w:t>
      </w:r>
      <w:r w:rsidRPr="00A32FC5">
        <w:rPr>
          <w:rStyle w:val="default"/>
          <w:rFonts w:cs="FrankRuehl" w:hint="cs"/>
          <w:vanish/>
          <w:sz w:val="22"/>
          <w:szCs w:val="22"/>
          <w:u w:val="single"/>
          <w:shd w:val="clear" w:color="auto" w:fill="FFFF99"/>
          <w:rtl/>
          <w:lang w:eastAsia="en-US"/>
        </w:rPr>
        <w:t xml:space="preserve">בירה שעליה הועמד במבחן דינה יותר משלוש שנות מאסר </w:t>
      </w:r>
      <w:r w:rsidRPr="00A32FC5">
        <w:rPr>
          <w:rStyle w:val="default"/>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בי</w:t>
      </w:r>
      <w:r w:rsidRPr="00A32FC5">
        <w:rPr>
          <w:rStyle w:val="default"/>
          <w:rFonts w:cs="FrankRuehl"/>
          <w:vanish/>
          <w:sz w:val="22"/>
          <w:szCs w:val="22"/>
          <w:u w:val="single"/>
          <w:shd w:val="clear" w:color="auto" w:fill="FFFF99"/>
          <w:rtl/>
          <w:lang w:eastAsia="en-US"/>
        </w:rPr>
        <w:t>ת</w:t>
      </w:r>
      <w:r w:rsidRPr="00A32FC5">
        <w:rPr>
          <w:rStyle w:val="default"/>
          <w:rFonts w:cs="FrankRuehl" w:hint="cs"/>
          <w:vanish/>
          <w:sz w:val="22"/>
          <w:szCs w:val="22"/>
          <w:u w:val="single"/>
          <w:shd w:val="clear" w:color="auto" w:fill="FFFF99"/>
          <w:rtl/>
          <w:lang w:eastAsia="en-US"/>
        </w:rPr>
        <w:t xml:space="preserve"> המשפט המחוזי;</w:t>
      </w:r>
    </w:p>
    <w:p w14:paraId="3043D8C1" w14:textId="77777777" w:rsidR="008D4784" w:rsidRPr="00A32FC5" w:rsidRDefault="008D4784">
      <w:pPr>
        <w:pStyle w:val="P22"/>
        <w:spacing w:before="0"/>
        <w:ind w:left="1021" w:right="1134"/>
        <w:rPr>
          <w:rStyle w:val="default"/>
          <w:rFonts w:cs="FrankRuehl" w:hint="cs"/>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(2)</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בכל</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 xml:space="preserve">מקרה אחר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בי</w:t>
      </w:r>
      <w:r w:rsidRPr="00A32FC5">
        <w:rPr>
          <w:rStyle w:val="default"/>
          <w:rFonts w:cs="FrankRuehl"/>
          <w:vanish/>
          <w:sz w:val="22"/>
          <w:szCs w:val="22"/>
          <w:u w:val="single"/>
          <w:shd w:val="clear" w:color="auto" w:fill="FFFF99"/>
          <w:rtl/>
          <w:lang w:eastAsia="en-US"/>
        </w:rPr>
        <w:t>ת</w:t>
      </w:r>
      <w:r w:rsidRPr="00A32FC5">
        <w:rPr>
          <w:rStyle w:val="default"/>
          <w:rFonts w:cs="FrankRuehl" w:hint="cs"/>
          <w:vanish/>
          <w:sz w:val="22"/>
          <w:szCs w:val="22"/>
          <w:u w:val="single"/>
          <w:shd w:val="clear" w:color="auto" w:fill="FFFF99"/>
          <w:rtl/>
          <w:lang w:eastAsia="en-US"/>
        </w:rPr>
        <w:t xml:space="preserve"> משפט השלום.</w:t>
      </w:r>
    </w:p>
    <w:p w14:paraId="35DF2B5F" w14:textId="77777777" w:rsidR="008D4784" w:rsidRPr="00A32FC5" w:rsidRDefault="008D4784">
      <w:pPr>
        <w:pStyle w:val="P00"/>
        <w:spacing w:before="0"/>
        <w:ind w:left="0" w:right="1134"/>
        <w:rPr>
          <w:rFonts w:cs="FrankRuehl" w:hint="cs"/>
          <w:vanish/>
          <w:szCs w:val="20"/>
          <w:shd w:val="clear" w:color="auto" w:fill="FFFF99"/>
          <w:rtl/>
          <w:lang w:eastAsia="en-US"/>
        </w:rPr>
      </w:pPr>
    </w:p>
    <w:p w14:paraId="4D8FAB6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25.6.1986</w:t>
      </w:r>
    </w:p>
    <w:p w14:paraId="1BAEC09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1A1E5F1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87"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179 (</w:t>
      </w:r>
      <w:hyperlink r:id="rId1288"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1A326B65"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(א)</w:t>
      </w:r>
      <w:r w:rsidRPr="00A32FC5">
        <w:rPr>
          <w:rStyle w:val="default"/>
          <w:rFonts w:cs="FrankRuehl" w:hint="cs"/>
          <w:vanish/>
          <w:sz w:val="22"/>
          <w:szCs w:val="22"/>
          <w:shd w:val="clear" w:color="auto" w:fill="FFFF99"/>
          <w:rtl/>
          <w:lang w:eastAsia="en-US"/>
        </w:rPr>
        <w:tab/>
        <w:t>הועדה רשאית לעיין בכל עונש מאסר שהוטל על ידי בית דין צבאי,</w:t>
      </w:r>
      <w:r w:rsidRPr="00A32FC5">
        <w:rPr>
          <w:rStyle w:val="default"/>
          <w:rFonts w:cs="FrankRuehl"/>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לאחר שגזר הדין</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לאחר שפסק הדין</w:t>
      </w:r>
      <w:r w:rsidRPr="00A32FC5">
        <w:rPr>
          <w:rStyle w:val="default"/>
          <w:rFonts w:cs="FrankRuehl" w:hint="cs"/>
          <w:vanish/>
          <w:sz w:val="22"/>
          <w:szCs w:val="22"/>
          <w:shd w:val="clear" w:color="auto" w:fill="FFFF99"/>
          <w:rtl/>
          <w:lang w:eastAsia="en-US"/>
        </w:rPr>
        <w:t xml:space="preserve"> נעשה חלוט ולהמתיקו או להחליפו, כולו או מקצתו, בעונש על תנאי, ורשאית היא לחזור ולעשות כן לגבי העונש שהומתק או שהוחלף כאמור</w:t>
      </w:r>
      <w:r w:rsidRPr="00A32FC5">
        <w:rPr>
          <w:rStyle w:val="default"/>
          <w:rFonts w:cs="FrankRuehl" w:hint="cs"/>
          <w:vanish/>
          <w:sz w:val="22"/>
          <w:szCs w:val="22"/>
          <w:u w:val="single"/>
          <w:shd w:val="clear" w:color="auto" w:fill="FFFF99"/>
          <w:rtl/>
          <w:lang w:eastAsia="en-US"/>
        </w:rPr>
        <w:t>, ובלבד שלא תמתיק ולא תחליף כאמור יותר מחצית העונש</w:t>
      </w:r>
      <w:r w:rsidRPr="00A32FC5">
        <w:rPr>
          <w:rStyle w:val="default"/>
          <w:rFonts w:cs="FrankRuehl" w:hint="cs"/>
          <w:vanish/>
          <w:sz w:val="22"/>
          <w:szCs w:val="22"/>
          <w:shd w:val="clear" w:color="auto" w:fill="FFFF99"/>
          <w:rtl/>
          <w:lang w:eastAsia="en-US"/>
        </w:rPr>
        <w:t>.</w:t>
      </w:r>
    </w:p>
    <w:p w14:paraId="1B4EAF1A" w14:textId="77777777" w:rsidR="008D4784" w:rsidRPr="00A32FC5" w:rsidRDefault="008D4784">
      <w:pPr>
        <w:pStyle w:val="P00"/>
        <w:spacing w:before="0"/>
        <w:ind w:left="0" w:right="1134"/>
        <w:rPr>
          <w:rStyle w:val="default"/>
          <w:rFonts w:cs="FrankRuehl"/>
          <w:vanish/>
          <w:sz w:val="22"/>
          <w:szCs w:val="22"/>
          <w:u w:val="single"/>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א1)</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 xml:space="preserve">על </w:t>
      </w:r>
      <w:r w:rsidRPr="00A32FC5">
        <w:rPr>
          <w:rStyle w:val="default"/>
          <w:rFonts w:cs="FrankRuehl"/>
          <w:vanish/>
          <w:sz w:val="22"/>
          <w:szCs w:val="22"/>
          <w:u w:val="single"/>
          <w:shd w:val="clear" w:color="auto" w:fill="FFFF99"/>
          <w:rtl/>
          <w:lang w:eastAsia="en-US"/>
        </w:rPr>
        <w:t>א</w:t>
      </w:r>
      <w:r w:rsidRPr="00A32FC5">
        <w:rPr>
          <w:rStyle w:val="default"/>
          <w:rFonts w:cs="FrankRuehl" w:hint="cs"/>
          <w:vanish/>
          <w:sz w:val="22"/>
          <w:szCs w:val="22"/>
          <w:u w:val="single"/>
          <w:shd w:val="clear" w:color="auto" w:fill="FFFF99"/>
          <w:rtl/>
          <w:lang w:eastAsia="en-US"/>
        </w:rPr>
        <w:t>ף האמור בסעיף קטן (א) רשאית הוע</w:t>
      </w:r>
      <w:r w:rsidRPr="00A32FC5">
        <w:rPr>
          <w:rStyle w:val="default"/>
          <w:rFonts w:cs="FrankRuehl"/>
          <w:vanish/>
          <w:sz w:val="22"/>
          <w:szCs w:val="22"/>
          <w:u w:val="single"/>
          <w:shd w:val="clear" w:color="auto" w:fill="FFFF99"/>
          <w:rtl/>
          <w:lang w:eastAsia="en-US"/>
        </w:rPr>
        <w:t>ד</w:t>
      </w:r>
      <w:r w:rsidRPr="00A32FC5">
        <w:rPr>
          <w:rStyle w:val="default"/>
          <w:rFonts w:cs="FrankRuehl" w:hint="cs"/>
          <w:vanish/>
          <w:sz w:val="22"/>
          <w:szCs w:val="22"/>
          <w:u w:val="single"/>
          <w:shd w:val="clear" w:color="auto" w:fill="FFFF99"/>
          <w:rtl/>
          <w:lang w:eastAsia="en-US"/>
        </w:rPr>
        <w:t>ה</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להמתיק עונש או להחליפו, כולו או מקצתו, בעונש על תנאי, בכל עת, אם נתקיים אחד מאלה:</w:t>
      </w:r>
    </w:p>
    <w:p w14:paraId="34A02EC5" w14:textId="77777777" w:rsidR="008D4784" w:rsidRPr="00A32FC5" w:rsidRDefault="008D4784">
      <w:pPr>
        <w:pStyle w:val="P22"/>
        <w:spacing w:before="0"/>
        <w:ind w:left="1021" w:right="1134"/>
        <w:rPr>
          <w:rStyle w:val="default"/>
          <w:rFonts w:cs="FrankRuehl" w:hint="cs"/>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(1)</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הוכ</w:t>
      </w:r>
      <w:r w:rsidRPr="00A32FC5">
        <w:rPr>
          <w:rStyle w:val="default"/>
          <w:rFonts w:cs="FrankRuehl"/>
          <w:vanish/>
          <w:sz w:val="22"/>
          <w:szCs w:val="22"/>
          <w:u w:val="single"/>
          <w:shd w:val="clear" w:color="auto" w:fill="FFFF99"/>
          <w:rtl/>
          <w:lang w:eastAsia="en-US"/>
        </w:rPr>
        <w:t>ח</w:t>
      </w:r>
      <w:r w:rsidRPr="00A32FC5">
        <w:rPr>
          <w:rStyle w:val="default"/>
          <w:rFonts w:cs="FrankRuehl" w:hint="cs"/>
          <w:vanish/>
          <w:sz w:val="22"/>
          <w:szCs w:val="22"/>
          <w:u w:val="single"/>
          <w:shd w:val="clear" w:color="auto" w:fill="FFFF99"/>
          <w:rtl/>
          <w:lang w:eastAsia="en-US"/>
        </w:rPr>
        <w:t xml:space="preserve"> לועדה שנתקיימו טעמים מיוחדים, כגון חולניותו המתמדת של האסיר;</w:t>
      </w:r>
    </w:p>
    <w:p w14:paraId="002F097F" w14:textId="77777777" w:rsidR="008D4784" w:rsidRPr="00A32FC5" w:rsidRDefault="008D4784">
      <w:pPr>
        <w:pStyle w:val="P22"/>
        <w:spacing w:before="0"/>
        <w:ind w:left="1021" w:right="1134"/>
        <w:rPr>
          <w:rStyle w:val="default"/>
          <w:rFonts w:cs="FrankRuehl" w:hint="cs"/>
          <w:vanish/>
          <w:sz w:val="22"/>
          <w:szCs w:val="22"/>
          <w:shd w:val="clear" w:color="auto" w:fill="FFFF99"/>
          <w:rtl/>
          <w:lang w:eastAsia="en-US"/>
        </w:rPr>
      </w:pPr>
      <w:r w:rsidRPr="00A32FC5">
        <w:rPr>
          <w:rStyle w:val="default"/>
          <w:rFonts w:cs="FrankRuehl"/>
          <w:vanish/>
          <w:sz w:val="22"/>
          <w:szCs w:val="22"/>
          <w:u w:val="single"/>
          <w:shd w:val="clear" w:color="auto" w:fill="FFFF99"/>
          <w:rtl/>
          <w:lang w:eastAsia="en-US"/>
        </w:rPr>
        <w:t>(2)</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קיי</w:t>
      </w:r>
      <w:r w:rsidRPr="00A32FC5">
        <w:rPr>
          <w:rStyle w:val="default"/>
          <w:rFonts w:cs="FrankRuehl"/>
          <w:vanish/>
          <w:sz w:val="22"/>
          <w:szCs w:val="22"/>
          <w:u w:val="single"/>
          <w:shd w:val="clear" w:color="auto" w:fill="FFFF99"/>
          <w:rtl/>
          <w:lang w:eastAsia="en-US"/>
        </w:rPr>
        <w:t>ם</w:t>
      </w:r>
      <w:r w:rsidRPr="00A32FC5">
        <w:rPr>
          <w:rStyle w:val="default"/>
          <w:rFonts w:cs="FrankRuehl" w:hint="cs"/>
          <w:vanish/>
          <w:sz w:val="22"/>
          <w:szCs w:val="22"/>
          <w:u w:val="single"/>
          <w:shd w:val="clear" w:color="auto" w:fill="FFFF99"/>
          <w:rtl/>
          <w:lang w:eastAsia="en-US"/>
        </w:rPr>
        <w:t xml:space="preserve"> מצב של מלחמה או מצב ח</w:t>
      </w:r>
      <w:r w:rsidRPr="00A32FC5">
        <w:rPr>
          <w:rStyle w:val="default"/>
          <w:rFonts w:cs="FrankRuehl"/>
          <w:vanish/>
          <w:sz w:val="22"/>
          <w:szCs w:val="22"/>
          <w:u w:val="single"/>
          <w:shd w:val="clear" w:color="auto" w:fill="FFFF99"/>
          <w:rtl/>
          <w:lang w:eastAsia="en-US"/>
        </w:rPr>
        <w:t>י</w:t>
      </w:r>
      <w:r w:rsidRPr="00A32FC5">
        <w:rPr>
          <w:rStyle w:val="default"/>
          <w:rFonts w:cs="FrankRuehl" w:hint="cs"/>
          <w:vanish/>
          <w:sz w:val="22"/>
          <w:szCs w:val="22"/>
          <w:u w:val="single"/>
          <w:shd w:val="clear" w:color="auto" w:fill="FFFF99"/>
          <w:rtl/>
          <w:lang w:eastAsia="en-US"/>
        </w:rPr>
        <w:t>רום</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מיוחד.</w:t>
      </w:r>
    </w:p>
    <w:p w14:paraId="278BFD05" w14:textId="77777777" w:rsidR="008D4784" w:rsidRPr="00A32FC5" w:rsidRDefault="008D4784">
      <w:pPr>
        <w:pStyle w:val="P00"/>
        <w:spacing w:before="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(ב)</w:t>
      </w:r>
      <w:r w:rsidRPr="00A32FC5">
        <w:rPr>
          <w:rStyle w:val="default"/>
          <w:rFonts w:cs="FrankRuehl" w:hint="cs"/>
          <w:vanish/>
          <w:sz w:val="22"/>
          <w:szCs w:val="22"/>
          <w:shd w:val="clear" w:color="auto" w:fill="FFFF99"/>
          <w:rtl/>
          <w:lang w:eastAsia="en-US"/>
        </w:rPr>
        <w:tab/>
        <w:t>מקו</w:t>
      </w:r>
      <w:r w:rsidRPr="00A32FC5">
        <w:rPr>
          <w:rStyle w:val="default"/>
          <w:rFonts w:cs="FrankRuehl"/>
          <w:vanish/>
          <w:sz w:val="22"/>
          <w:szCs w:val="22"/>
          <w:shd w:val="clear" w:color="auto" w:fill="FFFF99"/>
          <w:rtl/>
          <w:lang w:eastAsia="en-US"/>
        </w:rPr>
        <w:t>ם</w:t>
      </w:r>
      <w:r w:rsidRPr="00A32FC5">
        <w:rPr>
          <w:rStyle w:val="default"/>
          <w:rFonts w:cs="FrankRuehl" w:hint="cs"/>
          <w:vanish/>
          <w:sz w:val="22"/>
          <w:szCs w:val="22"/>
          <w:shd w:val="clear" w:color="auto" w:fill="FFFF99"/>
          <w:rtl/>
          <w:lang w:eastAsia="en-US"/>
        </w:rPr>
        <w:t xml:space="preserve"> שהועדה מעיינת בענשו של מי שנידון מחמת שחוק זה</w:t>
      </w:r>
      <w:r w:rsidRPr="00A32FC5">
        <w:rPr>
          <w:rStyle w:val="default"/>
          <w:rFonts w:cs="FrankRuehl"/>
          <w:vanish/>
          <w:sz w:val="22"/>
          <w:szCs w:val="22"/>
          <w:shd w:val="clear" w:color="auto" w:fill="FFFF99"/>
          <w:rtl/>
          <w:lang w:eastAsia="en-US"/>
        </w:rPr>
        <w:t xml:space="preserve"> חל ע</w:t>
      </w:r>
      <w:r w:rsidRPr="00A32FC5">
        <w:rPr>
          <w:rStyle w:val="default"/>
          <w:rFonts w:cs="FrankRuehl" w:hint="cs"/>
          <w:vanish/>
          <w:sz w:val="22"/>
          <w:szCs w:val="22"/>
          <w:shd w:val="clear" w:color="auto" w:fill="FFFF99"/>
          <w:rtl/>
          <w:lang w:eastAsia="en-US"/>
        </w:rPr>
        <w:t>ל</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ו לפי סעיפים 7, 8(2), 8(3) או 11, רשאית היא להחליף את ענשו בהעמדתו במבחן.</w:t>
      </w:r>
    </w:p>
    <w:p w14:paraId="40765EEB" w14:textId="77777777" w:rsidR="008D4784" w:rsidRPr="00A32FC5" w:rsidRDefault="008D4784">
      <w:pPr>
        <w:pStyle w:val="P00"/>
        <w:spacing w:before="0"/>
        <w:ind w:left="0" w:right="1134"/>
        <w:rPr>
          <w:rStyle w:val="default"/>
          <w:rFonts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ג)</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על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עמדה במבחן לפי סעיף זה תחול </w:t>
      </w:r>
      <w:r w:rsidRPr="00A32FC5">
        <w:rPr>
          <w:rStyle w:val="default"/>
          <w:rFonts w:cs="FrankRuehl" w:hint="cs"/>
          <w:strike/>
          <w:vanish/>
          <w:sz w:val="22"/>
          <w:szCs w:val="22"/>
          <w:shd w:val="clear" w:color="auto" w:fill="FFFF99"/>
          <w:rtl/>
          <w:lang w:eastAsia="en-US"/>
        </w:rPr>
        <w:t>פקודת העמדת עבריינים במבחן, 1944</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פקודת המבחן [נוסח חדש], התשכ"ט-1969</w:t>
      </w:r>
      <w:r w:rsidRPr="00A32FC5">
        <w:rPr>
          <w:rStyle w:val="default"/>
          <w:rFonts w:cs="FrankRuehl" w:hint="cs"/>
          <w:vanish/>
          <w:sz w:val="22"/>
          <w:szCs w:val="22"/>
          <w:shd w:val="clear" w:color="auto" w:fill="FFFF99"/>
          <w:rtl/>
          <w:lang w:eastAsia="en-US"/>
        </w:rPr>
        <w:t>, או</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ם הסמ</w:t>
      </w:r>
      <w:r w:rsidRPr="00A32FC5">
        <w:rPr>
          <w:rStyle w:val="default"/>
          <w:rFonts w:cs="FrankRuehl"/>
          <w:vanish/>
          <w:sz w:val="22"/>
          <w:szCs w:val="22"/>
          <w:shd w:val="clear" w:color="auto" w:fill="FFFF99"/>
          <w:rtl/>
          <w:lang w:eastAsia="en-US"/>
        </w:rPr>
        <w:t>כ</w:t>
      </w:r>
      <w:r w:rsidRPr="00A32FC5">
        <w:rPr>
          <w:rStyle w:val="default"/>
          <w:rFonts w:cs="FrankRuehl" w:hint="cs"/>
          <w:vanish/>
          <w:sz w:val="22"/>
          <w:szCs w:val="22"/>
          <w:shd w:val="clear" w:color="auto" w:fill="FFFF99"/>
          <w:rtl/>
          <w:lang w:eastAsia="en-US"/>
        </w:rPr>
        <w:t>ויו</w:t>
      </w:r>
      <w:r w:rsidRPr="00A32FC5">
        <w:rPr>
          <w:rStyle w:val="default"/>
          <w:rFonts w:cs="FrankRuehl"/>
          <w:vanish/>
          <w:sz w:val="22"/>
          <w:szCs w:val="22"/>
          <w:shd w:val="clear" w:color="auto" w:fill="FFFF99"/>
          <w:rtl/>
          <w:lang w:eastAsia="en-US"/>
        </w:rPr>
        <w:t>ת</w:t>
      </w:r>
      <w:r w:rsidRPr="00A32FC5">
        <w:rPr>
          <w:rStyle w:val="default"/>
          <w:rFonts w:cs="FrankRuehl" w:hint="cs"/>
          <w:vanish/>
          <w:sz w:val="22"/>
          <w:szCs w:val="22"/>
          <w:shd w:val="clear" w:color="auto" w:fill="FFFF99"/>
          <w:rtl/>
          <w:lang w:eastAsia="en-US"/>
        </w:rPr>
        <w:t xml:space="preserve"> לפי </w:t>
      </w:r>
      <w:r w:rsidRPr="00A32FC5">
        <w:rPr>
          <w:rStyle w:val="default"/>
          <w:rFonts w:cs="FrankRuehl" w:hint="cs"/>
          <w:strike/>
          <w:vanish/>
          <w:sz w:val="22"/>
          <w:szCs w:val="22"/>
          <w:shd w:val="clear" w:color="auto" w:fill="FFFF99"/>
          <w:rtl/>
          <w:lang w:eastAsia="en-US"/>
        </w:rPr>
        <w:t>סעיפים 7 עד 12</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סעיפים 8, 9 ו-13 עד 25</w:t>
      </w:r>
      <w:r w:rsidRPr="00A32FC5">
        <w:rPr>
          <w:rStyle w:val="default"/>
          <w:rFonts w:cs="FrankRuehl" w:hint="cs"/>
          <w:vanish/>
          <w:sz w:val="22"/>
          <w:szCs w:val="22"/>
          <w:shd w:val="clear" w:color="auto" w:fill="FFFF99"/>
          <w:rtl/>
          <w:lang w:eastAsia="en-US"/>
        </w:rPr>
        <w:t xml:space="preserve"> לפקודה יופעלו כאילו ניתן צו המבחן על ידי בית משפט; לענין זה "בית משפט" </w:t>
      </w:r>
      <w:r w:rsidRPr="00A32FC5">
        <w:rPr>
          <w:rStyle w:val="default"/>
          <w:vanish/>
          <w:sz w:val="22"/>
          <w:szCs w:val="22"/>
          <w:shd w:val="clear" w:color="auto" w:fill="FFFF99"/>
          <w:rtl/>
          <w:lang w:eastAsia="en-US"/>
        </w:rPr>
        <w:t>–</w:t>
      </w:r>
    </w:p>
    <w:p w14:paraId="182424C8"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DA3C41B"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lang w:eastAsia="en-US"/>
        </w:rPr>
      </w:pPr>
      <w:r w:rsidRPr="00A32FC5">
        <w:rPr>
          <w:rStyle w:val="default"/>
          <w:rFonts w:cs="FrankRuehl" w:hint="cs"/>
          <w:vanish/>
          <w:color w:val="FF0000"/>
          <w:sz w:val="20"/>
          <w:szCs w:val="20"/>
          <w:shd w:val="clear" w:color="auto" w:fill="FFFF99"/>
          <w:rtl/>
          <w:lang w:eastAsia="en-US"/>
        </w:rPr>
        <w:t>מיום 1.10.2006</w:t>
      </w:r>
    </w:p>
    <w:p w14:paraId="4EA7032B" w14:textId="77777777" w:rsidR="008D4784" w:rsidRPr="00A32FC5" w:rsidRDefault="008D4784">
      <w:pPr>
        <w:pStyle w:val="P00"/>
        <w:spacing w:before="0"/>
        <w:ind w:left="0" w:right="1134"/>
        <w:rPr>
          <w:rStyle w:val="default"/>
          <w:rFonts w:cs="FrankRuehl" w:hint="cs"/>
          <w:b/>
          <w:bCs/>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תיקון מס' 55</w:t>
      </w:r>
    </w:p>
    <w:p w14:paraId="78316DC5" w14:textId="77777777" w:rsidR="008D4784" w:rsidRPr="00A32FC5" w:rsidRDefault="008D4784">
      <w:pPr>
        <w:pStyle w:val="P00"/>
        <w:spacing w:before="0"/>
        <w:ind w:left="0" w:right="1134"/>
        <w:rPr>
          <w:rStyle w:val="default"/>
          <w:rFonts w:cs="FrankRuehl" w:hint="cs"/>
          <w:vanish/>
          <w:sz w:val="20"/>
          <w:szCs w:val="20"/>
          <w:shd w:val="clear" w:color="auto" w:fill="FFFF99"/>
          <w:rtl/>
          <w:lang w:eastAsia="en-US"/>
        </w:rPr>
      </w:pPr>
      <w:hyperlink r:id="rId1289" w:history="1">
        <w:r w:rsidRPr="00A32FC5">
          <w:rPr>
            <w:rStyle w:val="Hyperlink"/>
            <w:rFonts w:cs="FrankRuehl" w:hint="cs"/>
            <w:vanish/>
            <w:szCs w:val="20"/>
            <w:shd w:val="clear" w:color="auto" w:fill="FFFF99"/>
            <w:rtl/>
            <w:lang w:eastAsia="en-US"/>
          </w:rPr>
          <w:t>ס"ח תשס"ו מס' 2050</w:t>
        </w:r>
      </w:hyperlink>
      <w:r w:rsidRPr="00A32FC5">
        <w:rPr>
          <w:rStyle w:val="default"/>
          <w:rFonts w:cs="FrankRuehl" w:hint="cs"/>
          <w:vanish/>
          <w:sz w:val="20"/>
          <w:szCs w:val="20"/>
          <w:shd w:val="clear" w:color="auto" w:fill="FFFF99"/>
          <w:rtl/>
          <w:lang w:eastAsia="en-US"/>
        </w:rPr>
        <w:t xml:space="preserve"> מיום 3.1.2006 עמ' 243 (</w:t>
      </w:r>
      <w:hyperlink r:id="rId1290" w:history="1">
        <w:r w:rsidRPr="00A32FC5">
          <w:rPr>
            <w:rStyle w:val="Hyperlink"/>
            <w:rFonts w:cs="FrankRuehl" w:hint="cs"/>
            <w:vanish/>
            <w:szCs w:val="20"/>
            <w:shd w:val="clear" w:color="auto" w:fill="FFFF99"/>
            <w:rtl/>
            <w:lang w:eastAsia="en-US"/>
          </w:rPr>
          <w:t>ה"ח 3180</w:t>
        </w:r>
      </w:hyperlink>
      <w:r w:rsidRPr="00A32FC5">
        <w:rPr>
          <w:rStyle w:val="default"/>
          <w:rFonts w:cs="FrankRuehl" w:hint="cs"/>
          <w:vanish/>
          <w:sz w:val="20"/>
          <w:szCs w:val="20"/>
          <w:shd w:val="clear" w:color="auto" w:fill="FFFF99"/>
          <w:rtl/>
          <w:lang w:eastAsia="en-US"/>
        </w:rPr>
        <w:t>)</w:t>
      </w:r>
    </w:p>
    <w:p w14:paraId="1B4D2703" w14:textId="77777777" w:rsidR="008D4784" w:rsidRPr="00A32FC5" w:rsidRDefault="008D4784">
      <w:pPr>
        <w:pStyle w:val="P00"/>
        <w:spacing w:before="0"/>
        <w:ind w:left="0" w:right="1134"/>
        <w:rPr>
          <w:rStyle w:val="default"/>
          <w:rFonts w:cs="FrankRuehl" w:hint="cs"/>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הוספת סעיף קטן 510(ד)</w:t>
      </w:r>
    </w:p>
    <w:p w14:paraId="79DE6F16" w14:textId="77777777" w:rsidR="006C44A1" w:rsidRPr="00A32FC5" w:rsidRDefault="006C44A1">
      <w:pPr>
        <w:pStyle w:val="P00"/>
        <w:spacing w:before="0"/>
        <w:ind w:left="0" w:right="1134"/>
        <w:rPr>
          <w:rStyle w:val="default"/>
          <w:rFonts w:cs="FrankRuehl" w:hint="cs"/>
          <w:vanish/>
          <w:sz w:val="20"/>
          <w:szCs w:val="20"/>
          <w:shd w:val="clear" w:color="auto" w:fill="FFFF99"/>
          <w:rtl/>
          <w:lang w:eastAsia="en-US"/>
        </w:rPr>
      </w:pPr>
    </w:p>
    <w:p w14:paraId="65588664" w14:textId="77777777" w:rsidR="006C44A1" w:rsidRPr="00A32FC5" w:rsidRDefault="006C44A1" w:rsidP="00E317BA">
      <w:pPr>
        <w:pStyle w:val="P00"/>
        <w:spacing w:before="0"/>
        <w:ind w:left="0" w:right="1134"/>
        <w:rPr>
          <w:rStyle w:val="big-number"/>
          <w:rFonts w:cs="FrankRuehl" w:hint="cs"/>
          <w:vanish/>
          <w:color w:val="FF0000"/>
          <w:sz w:val="20"/>
          <w:szCs w:val="20"/>
          <w:shd w:val="clear" w:color="auto" w:fill="FFFF99"/>
          <w:rtl/>
        </w:rPr>
      </w:pPr>
      <w:r w:rsidRPr="00A32FC5">
        <w:rPr>
          <w:rStyle w:val="big-number"/>
          <w:rFonts w:cs="FrankRuehl" w:hint="cs"/>
          <w:vanish/>
          <w:color w:val="FF0000"/>
          <w:sz w:val="20"/>
          <w:szCs w:val="20"/>
          <w:shd w:val="clear" w:color="auto" w:fill="FFFF99"/>
          <w:rtl/>
        </w:rPr>
        <w:t>מיום 17.8.201</w:t>
      </w:r>
      <w:r w:rsidR="00E317BA" w:rsidRPr="00A32FC5">
        <w:rPr>
          <w:rStyle w:val="big-number"/>
          <w:rFonts w:cs="FrankRuehl" w:hint="cs"/>
          <w:vanish/>
          <w:color w:val="FF0000"/>
          <w:sz w:val="20"/>
          <w:szCs w:val="20"/>
          <w:shd w:val="clear" w:color="auto" w:fill="FFFF99"/>
          <w:rtl/>
        </w:rPr>
        <w:t>1</w:t>
      </w:r>
    </w:p>
    <w:p w14:paraId="10289DA5" w14:textId="77777777" w:rsidR="006C44A1" w:rsidRPr="00A32FC5" w:rsidRDefault="006C44A1" w:rsidP="006C44A1">
      <w:pPr>
        <w:pStyle w:val="P00"/>
        <w:spacing w:before="0"/>
        <w:ind w:left="0" w:right="1134"/>
        <w:rPr>
          <w:rStyle w:val="big-number"/>
          <w:rFonts w:cs="FrankRuehl" w:hint="cs"/>
          <w:vanish/>
          <w:sz w:val="20"/>
          <w:szCs w:val="20"/>
          <w:shd w:val="clear" w:color="auto" w:fill="FFFF99"/>
          <w:rtl/>
        </w:rPr>
      </w:pPr>
      <w:r w:rsidRPr="00A32FC5">
        <w:rPr>
          <w:rStyle w:val="big-number"/>
          <w:rFonts w:cs="FrankRuehl" w:hint="cs"/>
          <w:b/>
          <w:bCs/>
          <w:vanish/>
          <w:sz w:val="20"/>
          <w:szCs w:val="20"/>
          <w:shd w:val="clear" w:color="auto" w:fill="FFFF99"/>
          <w:rtl/>
        </w:rPr>
        <w:t>תיקון מס' 64</w:t>
      </w:r>
    </w:p>
    <w:p w14:paraId="01348B54" w14:textId="77777777" w:rsidR="006C44A1" w:rsidRPr="00A32FC5" w:rsidRDefault="006C44A1" w:rsidP="006C44A1">
      <w:pPr>
        <w:pStyle w:val="P00"/>
        <w:spacing w:before="0"/>
        <w:ind w:left="0" w:right="1134"/>
        <w:rPr>
          <w:rStyle w:val="big-number"/>
          <w:rFonts w:cs="FrankRuehl" w:hint="cs"/>
          <w:vanish/>
          <w:sz w:val="20"/>
          <w:szCs w:val="20"/>
          <w:shd w:val="clear" w:color="auto" w:fill="FFFF99"/>
          <w:rtl/>
        </w:rPr>
      </w:pPr>
      <w:hyperlink r:id="rId1291" w:history="1">
        <w:r w:rsidRPr="00A32FC5">
          <w:rPr>
            <w:rStyle w:val="Hyperlink"/>
            <w:rFonts w:cs="FrankRuehl" w:hint="cs"/>
            <w:vanish/>
            <w:szCs w:val="20"/>
            <w:shd w:val="clear" w:color="auto" w:fill="FFFF99"/>
            <w:rtl/>
          </w:rPr>
          <w:t>ס"ח תשע"א מס' 2317</w:t>
        </w:r>
      </w:hyperlink>
      <w:r w:rsidRPr="00A32FC5">
        <w:rPr>
          <w:rStyle w:val="big-number"/>
          <w:rFonts w:cs="FrankRuehl" w:hint="cs"/>
          <w:vanish/>
          <w:sz w:val="20"/>
          <w:szCs w:val="20"/>
          <w:shd w:val="clear" w:color="auto" w:fill="FFFF99"/>
          <w:rtl/>
        </w:rPr>
        <w:t xml:space="preserve"> מיום 17.8.2011 עמ' 1169 (</w:t>
      </w:r>
      <w:hyperlink r:id="rId1292" w:history="1">
        <w:r w:rsidRPr="00A32FC5">
          <w:rPr>
            <w:rStyle w:val="Hyperlink"/>
            <w:rFonts w:cs="FrankRuehl" w:hint="cs"/>
            <w:vanish/>
            <w:szCs w:val="20"/>
            <w:shd w:val="clear" w:color="auto" w:fill="FFFF99"/>
            <w:rtl/>
          </w:rPr>
          <w:t>ה"ח 475</w:t>
        </w:r>
      </w:hyperlink>
      <w:r w:rsidRPr="00A32FC5">
        <w:rPr>
          <w:rStyle w:val="big-number"/>
          <w:rFonts w:cs="FrankRuehl" w:hint="cs"/>
          <w:vanish/>
          <w:sz w:val="20"/>
          <w:szCs w:val="20"/>
          <w:shd w:val="clear" w:color="auto" w:fill="FFFF99"/>
          <w:rtl/>
        </w:rPr>
        <w:t>)</w:t>
      </w:r>
    </w:p>
    <w:p w14:paraId="57D1B476" w14:textId="77777777" w:rsidR="006C44A1" w:rsidRPr="00A32FC5" w:rsidRDefault="006C44A1" w:rsidP="006C44A1">
      <w:pPr>
        <w:pStyle w:val="P00"/>
        <w:spacing w:before="0"/>
        <w:ind w:left="1021" w:right="1134" w:hanging="1021"/>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(1)</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הוועדה תקבע תנאים לשחרורו של עבריין מין אשר הוטלו עליו</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 xml:space="preserve">מגבלות בצו לפי </w:t>
      </w:r>
      <w:r w:rsidRPr="00A32FC5">
        <w:rPr>
          <w:rStyle w:val="default"/>
          <w:rFonts w:cs="FrankRuehl"/>
          <w:strike/>
          <w:vanish/>
          <w:sz w:val="22"/>
          <w:szCs w:val="22"/>
          <w:shd w:val="clear" w:color="auto" w:fill="FFFF99"/>
          <w:rtl/>
          <w:lang w:eastAsia="en-US"/>
        </w:rPr>
        <w:t>חוק הגנה על הציבור מפני עברייני מין</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חוק הגנה על הציבור מפני ביצוע עבירות מין</w:t>
      </w:r>
      <w:r w:rsidRPr="00A32FC5">
        <w:rPr>
          <w:rStyle w:val="default"/>
          <w:rFonts w:cs="FrankRuehl"/>
          <w:vanish/>
          <w:sz w:val="22"/>
          <w:szCs w:val="22"/>
          <w:shd w:val="clear" w:color="auto" w:fill="FFFF99"/>
          <w:rtl/>
          <w:lang w:eastAsia="en-US"/>
        </w:rPr>
        <w:t>, או בצו לפי חוק</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מגבלות על חזרתו של עבריין מין לסביבת נפגע העבירה; המגבלות כאמור יהיו תנאי השחרור.</w:t>
      </w:r>
    </w:p>
    <w:p w14:paraId="2304ED62" w14:textId="77777777" w:rsidR="006C44A1" w:rsidRPr="00A32FC5" w:rsidRDefault="006C44A1" w:rsidP="006C44A1">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אסיר ששוחרר בתנאים כאמור בסעיף קטן זה, והפר תנאי מהתנאים</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האמורים, רשאית הוועדה לבטל את השחרור ולחייב את האסיר לשאת מאסר שאורכו כאורך תקופת התנאי או חלק ממנה.</w:t>
      </w:r>
    </w:p>
    <w:p w14:paraId="0F1397BB" w14:textId="77777777" w:rsidR="006C44A1" w:rsidRPr="00A32FC5" w:rsidRDefault="006C44A1" w:rsidP="006C44A1">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(3)</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על ביטול שחרור כאמור בפסקה (2), יחולו הוראות סעיפים 21 עד 24 לחוק שחרור על</w:t>
      </w:r>
      <w:r w:rsidRPr="00A32FC5">
        <w:rPr>
          <w:rStyle w:val="default"/>
          <w:rFonts w:cs="FrankRuehl" w:hint="cs"/>
          <w:vanish/>
          <w:sz w:val="22"/>
          <w:szCs w:val="22"/>
          <w:shd w:val="clear" w:color="auto" w:fill="FFFF99"/>
          <w:rtl/>
          <w:lang w:eastAsia="en-US"/>
        </w:rPr>
        <w:t>-</w:t>
      </w:r>
      <w:r w:rsidRPr="00A32FC5">
        <w:rPr>
          <w:rStyle w:val="default"/>
          <w:rFonts w:cs="FrankRuehl"/>
          <w:vanish/>
          <w:sz w:val="22"/>
          <w:szCs w:val="22"/>
          <w:shd w:val="clear" w:color="auto" w:fill="FFFF99"/>
          <w:rtl/>
          <w:lang w:eastAsia="en-US"/>
        </w:rPr>
        <w:t>תנאי ממאסר, בשינויים המחויבים, והסמכויות הנתונות</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לוועדת שחרורים כהגדרתה בחוק שחרור על</w:t>
      </w:r>
      <w:r w:rsidRPr="00A32FC5">
        <w:rPr>
          <w:rStyle w:val="default"/>
          <w:rFonts w:cs="FrankRuehl" w:hint="cs"/>
          <w:vanish/>
          <w:sz w:val="22"/>
          <w:szCs w:val="22"/>
          <w:shd w:val="clear" w:color="auto" w:fill="FFFF99"/>
          <w:rtl/>
          <w:lang w:eastAsia="en-US"/>
        </w:rPr>
        <w:t>-</w:t>
      </w:r>
      <w:r w:rsidRPr="00A32FC5">
        <w:rPr>
          <w:rStyle w:val="default"/>
          <w:rFonts w:cs="FrankRuehl"/>
          <w:vanish/>
          <w:sz w:val="22"/>
          <w:szCs w:val="22"/>
          <w:shd w:val="clear" w:color="auto" w:fill="FFFF99"/>
          <w:rtl/>
          <w:lang w:eastAsia="en-US"/>
        </w:rPr>
        <w:t>תנאי ממאסר, לפי הוראות אותם סעיפים, יהיו נתונות לוועדה.</w:t>
      </w:r>
    </w:p>
    <w:p w14:paraId="7DB08D36" w14:textId="77777777" w:rsidR="006C44A1" w:rsidRPr="00A32FC5" w:rsidRDefault="006C44A1" w:rsidP="006C44A1">
      <w:pPr>
        <w:pStyle w:val="P22"/>
        <w:spacing w:before="0"/>
        <w:ind w:left="1021"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lang w:eastAsia="en-US"/>
        </w:rPr>
        <w:t>(4)</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 xml:space="preserve">בסעיף קטן זה </w:t>
      </w:r>
      <w:r w:rsidRPr="00A32FC5">
        <w:rPr>
          <w:rStyle w:val="default"/>
          <w:rFonts w:cs="FrankRuehl" w:hint="cs"/>
          <w:vanish/>
          <w:sz w:val="22"/>
          <w:szCs w:val="22"/>
          <w:shd w:val="clear" w:color="auto" w:fill="FFFF99"/>
          <w:lang w:eastAsia="en-US"/>
        </w:rPr>
        <w:t>–</w:t>
      </w:r>
    </w:p>
    <w:p w14:paraId="79265E3A" w14:textId="77777777" w:rsidR="006C44A1" w:rsidRPr="00A32FC5" w:rsidRDefault="006C44A1" w:rsidP="006C44A1">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 xml:space="preserve">"חוק מגבלות על חזרתו של עבריין מין לסביבת נפגע העבירה" </w:t>
      </w:r>
      <w:r w:rsidRPr="00A32FC5">
        <w:rPr>
          <w:rStyle w:val="default"/>
          <w:rFonts w:cs="FrankRuehl" w:hint="cs"/>
          <w:vanish/>
          <w:sz w:val="22"/>
          <w:szCs w:val="22"/>
          <w:shd w:val="clear" w:color="auto" w:fill="FFFF99"/>
          <w:lang w:eastAsia="en-US"/>
        </w:rPr>
        <w:t>–</w:t>
      </w:r>
      <w:r w:rsidRPr="00A32FC5">
        <w:rPr>
          <w:rStyle w:val="default"/>
          <w:rFonts w:cs="FrankRuehl"/>
          <w:vanish/>
          <w:sz w:val="22"/>
          <w:szCs w:val="22"/>
          <w:shd w:val="clear" w:color="auto" w:fill="FFFF99"/>
          <w:rtl/>
          <w:lang w:eastAsia="en-US"/>
        </w:rPr>
        <w:t xml:space="preserve"> חוק מגבלות על חזרתו של עבריין מין לסביבת נפגע העבירה, התשס"ה</w:t>
      </w:r>
      <w:r w:rsidRPr="00A32FC5">
        <w:rPr>
          <w:rStyle w:val="default"/>
          <w:rFonts w:cs="FrankRuehl" w:hint="cs"/>
          <w:vanish/>
          <w:sz w:val="22"/>
          <w:szCs w:val="22"/>
          <w:shd w:val="clear" w:color="auto" w:fill="FFFF99"/>
          <w:rtl/>
          <w:lang w:eastAsia="en-US"/>
        </w:rPr>
        <w:t>-2004</w:t>
      </w:r>
      <w:r w:rsidRPr="00A32FC5">
        <w:rPr>
          <w:rStyle w:val="default"/>
          <w:rFonts w:cs="FrankRuehl"/>
          <w:vanish/>
          <w:sz w:val="22"/>
          <w:szCs w:val="22"/>
          <w:shd w:val="clear" w:color="auto" w:fill="FFFF99"/>
          <w:rtl/>
          <w:lang w:eastAsia="en-US"/>
        </w:rPr>
        <w:t>;</w:t>
      </w:r>
    </w:p>
    <w:p w14:paraId="4FF9E2F6" w14:textId="77777777" w:rsidR="006C44A1" w:rsidRPr="00A32FC5" w:rsidRDefault="006C44A1" w:rsidP="006C44A1">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w:t>
      </w:r>
      <w:r w:rsidRPr="00A32FC5">
        <w:rPr>
          <w:rStyle w:val="default"/>
          <w:rFonts w:cs="FrankRuehl"/>
          <w:strike/>
          <w:vanish/>
          <w:sz w:val="22"/>
          <w:szCs w:val="22"/>
          <w:shd w:val="clear" w:color="auto" w:fill="FFFF99"/>
          <w:rtl/>
          <w:lang w:eastAsia="en-US"/>
        </w:rPr>
        <w:t>חוק הגנה על הציבור מפני עברייני מין</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חוק הגנה על הציבור מפני ביצוע עבירות מין</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lang w:eastAsia="en-US"/>
        </w:rPr>
        <w:t>–</w:t>
      </w:r>
      <w:r w:rsidRPr="00A32FC5">
        <w:rPr>
          <w:rStyle w:val="default"/>
          <w:rFonts w:cs="FrankRuehl"/>
          <w:vanish/>
          <w:sz w:val="22"/>
          <w:szCs w:val="22"/>
          <w:shd w:val="clear" w:color="auto" w:fill="FFFF99"/>
          <w:rtl/>
          <w:lang w:eastAsia="en-US"/>
        </w:rPr>
        <w:t xml:space="preserve"> </w:t>
      </w:r>
      <w:r w:rsidRPr="00A32FC5">
        <w:rPr>
          <w:rStyle w:val="default"/>
          <w:rFonts w:cs="FrankRuehl"/>
          <w:strike/>
          <w:vanish/>
          <w:sz w:val="22"/>
          <w:szCs w:val="22"/>
          <w:shd w:val="clear" w:color="auto" w:fill="FFFF99"/>
          <w:rtl/>
          <w:lang w:eastAsia="en-US"/>
        </w:rPr>
        <w:t>חוק הגנה על הציבור מפני עברייני מין</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חוק הגנה על הציבור מפני ביצוע עבירות מין</w:t>
      </w:r>
      <w:r w:rsidRPr="00A32FC5">
        <w:rPr>
          <w:rStyle w:val="default"/>
          <w:rFonts w:cs="FrankRuehl"/>
          <w:vanish/>
          <w:sz w:val="22"/>
          <w:szCs w:val="22"/>
          <w:shd w:val="clear" w:color="auto" w:fill="FFFF99"/>
          <w:rtl/>
          <w:lang w:eastAsia="en-US"/>
        </w:rPr>
        <w:t>, התשס"ו</w:t>
      </w:r>
      <w:r w:rsidRPr="00A32FC5">
        <w:rPr>
          <w:rStyle w:val="default"/>
          <w:rFonts w:cs="FrankRuehl" w:hint="cs"/>
          <w:vanish/>
          <w:sz w:val="22"/>
          <w:szCs w:val="22"/>
          <w:shd w:val="clear" w:color="auto" w:fill="FFFF99"/>
          <w:rtl/>
          <w:lang w:eastAsia="en-US"/>
        </w:rPr>
        <w:t>-2006</w:t>
      </w:r>
      <w:r w:rsidRPr="00A32FC5">
        <w:rPr>
          <w:rStyle w:val="default"/>
          <w:rFonts w:cs="FrankRuehl"/>
          <w:vanish/>
          <w:sz w:val="22"/>
          <w:szCs w:val="22"/>
          <w:shd w:val="clear" w:color="auto" w:fill="FFFF99"/>
          <w:rtl/>
          <w:lang w:eastAsia="en-US"/>
        </w:rPr>
        <w:t>;</w:t>
      </w:r>
    </w:p>
    <w:p w14:paraId="4084D600" w14:textId="77777777" w:rsidR="006C44A1" w:rsidRPr="00A32FC5" w:rsidRDefault="006C44A1" w:rsidP="006C44A1">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"חוק שחרור על</w:t>
      </w:r>
      <w:r w:rsidRPr="00A32FC5">
        <w:rPr>
          <w:rStyle w:val="default"/>
          <w:rFonts w:cs="FrankRuehl" w:hint="cs"/>
          <w:vanish/>
          <w:sz w:val="22"/>
          <w:szCs w:val="22"/>
          <w:shd w:val="clear" w:color="auto" w:fill="FFFF99"/>
          <w:rtl/>
          <w:lang w:eastAsia="en-US"/>
        </w:rPr>
        <w:t>-</w:t>
      </w:r>
      <w:r w:rsidRPr="00A32FC5">
        <w:rPr>
          <w:rStyle w:val="default"/>
          <w:rFonts w:cs="FrankRuehl"/>
          <w:vanish/>
          <w:sz w:val="22"/>
          <w:szCs w:val="22"/>
          <w:shd w:val="clear" w:color="auto" w:fill="FFFF99"/>
          <w:rtl/>
          <w:lang w:eastAsia="en-US"/>
        </w:rPr>
        <w:t xml:space="preserve">תנאי ממאסר" </w:t>
      </w:r>
      <w:r w:rsidRPr="00A32FC5">
        <w:rPr>
          <w:rStyle w:val="default"/>
          <w:rFonts w:cs="FrankRuehl" w:hint="cs"/>
          <w:vanish/>
          <w:sz w:val="22"/>
          <w:szCs w:val="22"/>
          <w:shd w:val="clear" w:color="auto" w:fill="FFFF99"/>
          <w:lang w:eastAsia="en-US"/>
        </w:rPr>
        <w:t>–</w:t>
      </w:r>
      <w:r w:rsidRPr="00A32FC5">
        <w:rPr>
          <w:rStyle w:val="default"/>
          <w:rFonts w:cs="FrankRuehl"/>
          <w:vanish/>
          <w:sz w:val="22"/>
          <w:szCs w:val="22"/>
          <w:shd w:val="clear" w:color="auto" w:fill="FFFF99"/>
          <w:rtl/>
          <w:lang w:eastAsia="en-US"/>
        </w:rPr>
        <w:t xml:space="preserve"> חוק שחרור על</w:t>
      </w:r>
      <w:r w:rsidRPr="00A32FC5">
        <w:rPr>
          <w:rStyle w:val="default"/>
          <w:rFonts w:cs="FrankRuehl" w:hint="cs"/>
          <w:vanish/>
          <w:sz w:val="22"/>
          <w:szCs w:val="22"/>
          <w:shd w:val="clear" w:color="auto" w:fill="FFFF99"/>
          <w:rtl/>
          <w:lang w:eastAsia="en-US"/>
        </w:rPr>
        <w:t>-</w:t>
      </w:r>
      <w:r w:rsidRPr="00A32FC5">
        <w:rPr>
          <w:rStyle w:val="default"/>
          <w:rFonts w:cs="FrankRuehl"/>
          <w:vanish/>
          <w:sz w:val="22"/>
          <w:szCs w:val="22"/>
          <w:shd w:val="clear" w:color="auto" w:fill="FFFF99"/>
          <w:rtl/>
          <w:lang w:eastAsia="en-US"/>
        </w:rPr>
        <w:t>תנאי ממאסר, התשס"א</w:t>
      </w:r>
      <w:r w:rsidRPr="00A32FC5">
        <w:rPr>
          <w:rStyle w:val="default"/>
          <w:rFonts w:cs="FrankRuehl" w:hint="cs"/>
          <w:vanish/>
          <w:sz w:val="22"/>
          <w:szCs w:val="22"/>
          <w:shd w:val="clear" w:color="auto" w:fill="FFFF99"/>
          <w:rtl/>
          <w:lang w:eastAsia="en-US"/>
        </w:rPr>
        <w:t>-2001;</w:t>
      </w:r>
      <w:r w:rsidRPr="00A32FC5">
        <w:rPr>
          <w:rStyle w:val="default"/>
          <w:rFonts w:cs="FrankRuehl"/>
          <w:vanish/>
          <w:sz w:val="22"/>
          <w:szCs w:val="22"/>
          <w:shd w:val="clear" w:color="auto" w:fill="FFFF99"/>
          <w:rtl/>
          <w:lang w:eastAsia="en-US"/>
        </w:rPr>
        <w:t xml:space="preserve"> </w:t>
      </w:r>
    </w:p>
    <w:p w14:paraId="4312A7A6" w14:textId="77777777" w:rsidR="006C44A1" w:rsidRPr="00A32FC5" w:rsidRDefault="006C44A1" w:rsidP="006C44A1">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 xml:space="preserve">"עבריין מין" </w:t>
      </w:r>
      <w:r w:rsidRPr="00A32FC5">
        <w:rPr>
          <w:rStyle w:val="default"/>
          <w:rFonts w:cs="FrankRuehl" w:hint="cs"/>
          <w:vanish/>
          <w:sz w:val="22"/>
          <w:szCs w:val="22"/>
          <w:shd w:val="clear" w:color="auto" w:fill="FFFF99"/>
          <w:lang w:eastAsia="en-US"/>
        </w:rPr>
        <w:t>–</w:t>
      </w:r>
      <w:r w:rsidRPr="00A32FC5">
        <w:rPr>
          <w:rStyle w:val="default"/>
          <w:rFonts w:cs="FrankRuehl"/>
          <w:vanish/>
          <w:sz w:val="22"/>
          <w:szCs w:val="22"/>
          <w:shd w:val="clear" w:color="auto" w:fill="FFFF99"/>
          <w:rtl/>
          <w:lang w:eastAsia="en-US"/>
        </w:rPr>
        <w:t xml:space="preserve"> כהגדרתו </w:t>
      </w:r>
      <w:r w:rsidRPr="00A32FC5">
        <w:rPr>
          <w:rStyle w:val="default"/>
          <w:rFonts w:cs="FrankRuehl"/>
          <w:strike/>
          <w:vanish/>
          <w:sz w:val="22"/>
          <w:szCs w:val="22"/>
          <w:shd w:val="clear" w:color="auto" w:fill="FFFF99"/>
          <w:rtl/>
          <w:lang w:eastAsia="en-US"/>
        </w:rPr>
        <w:t>בחוק הגנה על הציבור מפני עברייני מין</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בחוק הגנה על הציבור מפני ביצוע עבירות מין</w:t>
      </w:r>
      <w:r w:rsidRPr="00A32FC5">
        <w:rPr>
          <w:rStyle w:val="default"/>
          <w:rFonts w:cs="FrankRuehl"/>
          <w:vanish/>
          <w:sz w:val="22"/>
          <w:szCs w:val="22"/>
          <w:shd w:val="clear" w:color="auto" w:fill="FFFF99"/>
          <w:rtl/>
          <w:lang w:eastAsia="en-US"/>
        </w:rPr>
        <w:t xml:space="preserve"> או כהגדרתו</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בחוק מגבלות על חזרתו של עבריין מין לסביבת נפגע העבירה, לפי הענין;</w:t>
      </w:r>
    </w:p>
    <w:p w14:paraId="3DB6697D" w14:textId="77777777" w:rsidR="006C44A1" w:rsidRPr="006C44A1" w:rsidRDefault="006C44A1" w:rsidP="006C44A1">
      <w:pPr>
        <w:pStyle w:val="P22"/>
        <w:spacing w:before="0"/>
        <w:ind w:left="1021" w:right="1134"/>
        <w:rPr>
          <w:rStyle w:val="default"/>
          <w:rFonts w:cs="FrankRuehl" w:hint="cs"/>
          <w:sz w:val="2"/>
          <w:szCs w:val="2"/>
          <w:rtl/>
          <w:lang w:eastAsia="en-US"/>
        </w:rPr>
      </w:pPr>
      <w:r w:rsidRPr="00A32FC5">
        <w:rPr>
          <w:rStyle w:val="default"/>
          <w:rFonts w:cs="FrankRuehl"/>
          <w:vanish/>
          <w:sz w:val="22"/>
          <w:szCs w:val="22"/>
          <w:shd w:val="clear" w:color="auto" w:fill="FFFF99"/>
          <w:rtl/>
          <w:lang w:eastAsia="en-US"/>
        </w:rPr>
        <w:t xml:space="preserve">"תקופת התנאי" </w:t>
      </w:r>
      <w:r w:rsidRPr="00A32FC5">
        <w:rPr>
          <w:rStyle w:val="default"/>
          <w:rFonts w:cs="FrankRuehl" w:hint="cs"/>
          <w:vanish/>
          <w:sz w:val="22"/>
          <w:szCs w:val="22"/>
          <w:shd w:val="clear" w:color="auto" w:fill="FFFF99"/>
          <w:lang w:eastAsia="en-US"/>
        </w:rPr>
        <w:t>–</w:t>
      </w:r>
      <w:r w:rsidRPr="00A32FC5">
        <w:rPr>
          <w:rStyle w:val="default"/>
          <w:rFonts w:cs="FrankRuehl"/>
          <w:vanish/>
          <w:sz w:val="22"/>
          <w:szCs w:val="22"/>
          <w:shd w:val="clear" w:color="auto" w:fill="FFFF99"/>
          <w:rtl/>
          <w:lang w:eastAsia="en-US"/>
        </w:rPr>
        <w:t xml:space="preserve"> התקופה שמיום שחרורו של האסיר בעקבות המתקת</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עונשו על ידי הוועדה או החלפתו בעונש על</w:t>
      </w:r>
      <w:r w:rsidRPr="00A32FC5">
        <w:rPr>
          <w:rStyle w:val="default"/>
          <w:rFonts w:cs="FrankRuehl" w:hint="cs"/>
          <w:vanish/>
          <w:sz w:val="22"/>
          <w:szCs w:val="22"/>
          <w:shd w:val="clear" w:color="auto" w:fill="FFFF99"/>
          <w:rtl/>
          <w:lang w:eastAsia="en-US"/>
        </w:rPr>
        <w:t>-</w:t>
      </w:r>
      <w:r w:rsidRPr="00A32FC5">
        <w:rPr>
          <w:rStyle w:val="default"/>
          <w:rFonts w:cs="FrankRuehl"/>
          <w:vanish/>
          <w:sz w:val="22"/>
          <w:szCs w:val="22"/>
          <w:shd w:val="clear" w:color="auto" w:fill="FFFF99"/>
          <w:rtl/>
          <w:lang w:eastAsia="en-US"/>
        </w:rPr>
        <w:t>תנאי, עד לסיום תקופת המאסר שהיה נושא לפי גזר הדין אילולא שוחרר.</w:t>
      </w:r>
      <w:bookmarkEnd w:id="1010"/>
    </w:p>
    <w:p w14:paraId="19F9C69D" w14:textId="77777777" w:rsidR="008D4784" w:rsidRDefault="008D4784">
      <w:pPr>
        <w:pStyle w:val="P00"/>
        <w:spacing w:before="72"/>
        <w:ind w:left="0" w:right="1134"/>
        <w:rPr>
          <w:rStyle w:val="default"/>
          <w:rFonts w:cs="FrankRuehl"/>
          <w:rtl/>
          <w:lang w:eastAsia="en-US"/>
        </w:rPr>
      </w:pPr>
      <w:bookmarkStart w:id="1011" w:name="Seif531"/>
      <w:bookmarkEnd w:id="1011"/>
      <w:r>
        <w:rPr>
          <w:lang w:val="he-IL"/>
        </w:rPr>
        <w:pict w14:anchorId="36507FE9">
          <v:rect id="_x0000_s2750" style="position:absolute;left:0;text-align:left;margin-left:464.5pt;margin-top:8.05pt;width:75.05pt;height:24.65pt;z-index:251792896" o:allowincell="f" filled="f" stroked="f" strokecolor="lime" strokeweight=".25pt">
            <v:textbox inset="0,0,0,0">
              <w:txbxContent>
                <w:p w14:paraId="0E1DB0D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ורא</w:t>
                  </w:r>
                  <w:r>
                    <w:rPr>
                      <w:rFonts w:cs="Miriam"/>
                      <w:sz w:val="18"/>
                      <w:szCs w:val="18"/>
                      <w:rtl/>
                      <w:lang w:eastAsia="en-US"/>
                    </w:rPr>
                    <w:t>ו</w:t>
                  </w:r>
                  <w:r>
                    <w:rPr>
                      <w:rFonts w:cs="Miriam" w:hint="cs"/>
                      <w:sz w:val="18"/>
                      <w:szCs w:val="18"/>
                      <w:rtl/>
                      <w:lang w:eastAsia="en-US"/>
                    </w:rPr>
                    <w:t xml:space="preserve">ת בדבר </w:t>
                  </w:r>
                  <w:r>
                    <w:rPr>
                      <w:rFonts w:cs="Miriam"/>
                      <w:sz w:val="18"/>
                      <w:szCs w:val="18"/>
                      <w:rtl/>
                      <w:lang w:eastAsia="en-US"/>
                    </w:rPr>
                    <w:t>ד</w:t>
                  </w:r>
                  <w:r>
                    <w:rPr>
                      <w:rFonts w:cs="Miriam" w:hint="cs"/>
                      <w:sz w:val="18"/>
                      <w:szCs w:val="18"/>
                      <w:rtl/>
                      <w:lang w:eastAsia="en-US"/>
                    </w:rPr>
                    <w:t>יונ</w:t>
                  </w:r>
                  <w:r>
                    <w:rPr>
                      <w:rFonts w:cs="Miriam"/>
                      <w:sz w:val="18"/>
                      <w:szCs w:val="18"/>
                      <w:rtl/>
                      <w:lang w:eastAsia="en-US"/>
                    </w:rPr>
                    <w:t>י</w:t>
                  </w:r>
                  <w:r>
                    <w:rPr>
                      <w:rFonts w:cs="Miriam" w:hint="cs"/>
                      <w:sz w:val="18"/>
                      <w:szCs w:val="18"/>
                      <w:rtl/>
                      <w:lang w:eastAsia="en-US"/>
                    </w:rPr>
                    <w:t xml:space="preserve"> ה</w:t>
                  </w:r>
                  <w:r>
                    <w:rPr>
                      <w:rFonts w:cs="Miriam"/>
                      <w:sz w:val="18"/>
                      <w:szCs w:val="18"/>
                      <w:rtl/>
                      <w:lang w:eastAsia="en-US"/>
                    </w:rPr>
                    <w:t>ו</w:t>
                  </w:r>
                  <w:r>
                    <w:rPr>
                      <w:rFonts w:cs="Miriam" w:hint="cs"/>
                      <w:sz w:val="18"/>
                      <w:szCs w:val="18"/>
                      <w:rtl/>
                      <w:lang w:eastAsia="en-US"/>
                    </w:rPr>
                    <w:t>עדה</w:t>
                  </w:r>
                </w:p>
              </w:txbxContent>
            </v:textbox>
            <w10:anchorlock/>
          </v:rect>
        </w:pict>
      </w:r>
      <w:r>
        <w:rPr>
          <w:rStyle w:val="big-number"/>
          <w:rtl/>
          <w:lang w:eastAsia="en-US"/>
        </w:rPr>
        <w:t>511.</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לא</w:t>
      </w:r>
      <w:r>
        <w:rPr>
          <w:rStyle w:val="default"/>
          <w:rFonts w:cs="FrankRuehl"/>
          <w:rtl/>
          <w:lang w:eastAsia="en-US"/>
        </w:rPr>
        <w:t xml:space="preserve"> ת</w:t>
      </w:r>
      <w:r>
        <w:rPr>
          <w:rStyle w:val="default"/>
          <w:rFonts w:cs="FrankRuehl" w:hint="cs"/>
          <w:rtl/>
          <w:lang w:eastAsia="en-US"/>
        </w:rPr>
        <w:t>חל</w:t>
      </w:r>
      <w:r>
        <w:rPr>
          <w:rStyle w:val="default"/>
          <w:rFonts w:cs="FrankRuehl"/>
          <w:rtl/>
          <w:lang w:eastAsia="en-US"/>
        </w:rPr>
        <w:t>י</w:t>
      </w:r>
      <w:r>
        <w:rPr>
          <w:rStyle w:val="default"/>
          <w:rFonts w:cs="FrankRuehl" w:hint="cs"/>
          <w:rtl/>
          <w:lang w:eastAsia="en-US"/>
        </w:rPr>
        <w:t>ט הועדה בענינו של אסיר אלא אם נתנה לו הזדמנות לבוא לפניה ולהשמיע את דברו.</w:t>
      </w:r>
    </w:p>
    <w:p w14:paraId="1E454596"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הוע</w:t>
      </w:r>
      <w:r>
        <w:rPr>
          <w:rStyle w:val="default"/>
          <w:rFonts w:cs="FrankRuehl"/>
          <w:rtl/>
          <w:lang w:eastAsia="en-US"/>
        </w:rPr>
        <w:t>ד</w:t>
      </w:r>
      <w:r>
        <w:rPr>
          <w:rStyle w:val="default"/>
          <w:rFonts w:cs="FrankRuehl" w:hint="cs"/>
          <w:rtl/>
          <w:lang w:eastAsia="en-US"/>
        </w:rPr>
        <w:t>ה תקבל חוות דעתם של קצין-סעד של הצבא או קצין</w:t>
      </w:r>
      <w:r>
        <w:rPr>
          <w:rStyle w:val="default"/>
          <w:rFonts w:cs="FrankRuehl"/>
          <w:rtl/>
          <w:lang w:eastAsia="en-US"/>
        </w:rPr>
        <w:t>—</w:t>
      </w:r>
      <w:r>
        <w:rPr>
          <w:rStyle w:val="default"/>
          <w:rFonts w:cs="FrankRuehl" w:hint="cs"/>
          <w:rtl/>
          <w:lang w:eastAsia="en-US"/>
        </w:rPr>
        <w:t xml:space="preserve"> מב</w:t>
      </w:r>
      <w:r>
        <w:rPr>
          <w:rStyle w:val="default"/>
          <w:rFonts w:cs="FrankRuehl"/>
          <w:rtl/>
          <w:lang w:eastAsia="en-US"/>
        </w:rPr>
        <w:t>ח</w:t>
      </w:r>
      <w:r>
        <w:rPr>
          <w:rStyle w:val="default"/>
          <w:rFonts w:cs="FrankRuehl" w:hint="cs"/>
          <w:rtl/>
          <w:lang w:eastAsia="en-US"/>
        </w:rPr>
        <w:t>ן ושל רופא בכתב או בעל פה, כפי שתקבע הועדה, והיא רשאי</w:t>
      </w:r>
      <w:r>
        <w:rPr>
          <w:rStyle w:val="default"/>
          <w:rFonts w:cs="FrankRuehl"/>
          <w:rtl/>
          <w:lang w:eastAsia="en-US"/>
        </w:rPr>
        <w:t xml:space="preserve">ת, </w:t>
      </w:r>
      <w:r>
        <w:rPr>
          <w:rStyle w:val="default"/>
          <w:rFonts w:cs="FrankRuehl" w:hint="cs"/>
          <w:rtl/>
          <w:lang w:eastAsia="en-US"/>
        </w:rPr>
        <w:t>לצורך מתן החלטה בענינו של אסיר, לעיין גם בכל חומר אחר שתמצא למת</w:t>
      </w:r>
      <w:r>
        <w:rPr>
          <w:rStyle w:val="default"/>
          <w:rFonts w:cs="FrankRuehl"/>
          <w:rtl/>
          <w:lang w:eastAsia="en-US"/>
        </w:rPr>
        <w:t>א</w:t>
      </w:r>
      <w:r>
        <w:rPr>
          <w:rStyle w:val="default"/>
          <w:rFonts w:cs="FrankRuehl" w:hint="cs"/>
          <w:rtl/>
          <w:lang w:eastAsia="en-US"/>
        </w:rPr>
        <w:t>ים.</w:t>
      </w:r>
    </w:p>
    <w:p w14:paraId="628B4915" w14:textId="77777777" w:rsidR="008D4784" w:rsidRDefault="008D4784" w:rsidP="006C44A1">
      <w:pPr>
        <w:pStyle w:val="P00"/>
        <w:spacing w:before="72"/>
        <w:ind w:left="0" w:right="1134"/>
        <w:rPr>
          <w:rStyle w:val="default"/>
          <w:rFonts w:cs="FrankRuehl" w:hint="cs"/>
          <w:rtl/>
          <w:lang w:eastAsia="en-US"/>
        </w:rPr>
      </w:pPr>
      <w:r>
        <w:rPr>
          <w:rFonts w:cs="FrankRuehl"/>
          <w:rtl/>
          <w:lang w:val="he-IL"/>
        </w:rPr>
        <w:pict w14:anchorId="4947E7B5">
          <v:shape id="_x0000_s2920" type="#_x0000_t202" style="position:absolute;left:0;text-align:left;margin-left:470.25pt;margin-top:7.1pt;width:1in;height:39.15pt;z-index:252024320" filled="f" stroked="f">
            <v:textbox inset="1mm,0,1mm,0">
              <w:txbxContent>
                <w:p w14:paraId="06EBED20"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55) תשס"ו-2006</w:t>
                  </w:r>
                </w:p>
                <w:p w14:paraId="23F49D0C"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64) תשע"א-2011</w:t>
                  </w:r>
                </w:p>
              </w:txbxContent>
            </v:textbox>
            <w10:anchorlock/>
          </v:shape>
        </w:pict>
      </w: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לא תחליט הוועדה על המתקת עונש של עבריין מין כהגדרתו בסעיף</w:t>
      </w:r>
      <w:r>
        <w:rPr>
          <w:rStyle w:val="default"/>
          <w:rFonts w:cs="FrankRuehl" w:hint="cs"/>
          <w:rtl/>
          <w:lang w:eastAsia="en-US"/>
        </w:rPr>
        <w:t xml:space="preserve"> </w:t>
      </w:r>
      <w:r>
        <w:rPr>
          <w:rStyle w:val="default"/>
          <w:rFonts w:cs="FrankRuehl"/>
          <w:rtl/>
          <w:lang w:eastAsia="en-US"/>
        </w:rPr>
        <w:t xml:space="preserve">510(ד)(4), או החלפתו, אלא לאחר קבלת הערכת מסוכנות עדכנית כאמור בחוק הגנה על הציבור מפני </w:t>
      </w:r>
      <w:r w:rsidR="006C44A1">
        <w:rPr>
          <w:rStyle w:val="default"/>
          <w:rFonts w:cs="FrankRuehl" w:hint="cs"/>
          <w:rtl/>
          <w:lang w:eastAsia="en-US"/>
        </w:rPr>
        <w:t>ביצוע עבירות</w:t>
      </w:r>
      <w:r>
        <w:rPr>
          <w:rStyle w:val="default"/>
          <w:rFonts w:cs="FrankRuehl"/>
          <w:rtl/>
          <w:lang w:eastAsia="en-US"/>
        </w:rPr>
        <w:t xml:space="preserve"> מין, התשס"ו</w:t>
      </w:r>
      <w:r>
        <w:rPr>
          <w:rStyle w:val="default"/>
          <w:rFonts w:cs="FrankRuehl" w:hint="cs"/>
          <w:rtl/>
          <w:lang w:eastAsia="en-US"/>
        </w:rPr>
        <w:t>-2006</w:t>
      </w:r>
      <w:r>
        <w:rPr>
          <w:rStyle w:val="default"/>
          <w:rFonts w:cs="FrankRuehl"/>
          <w:rtl/>
          <w:lang w:eastAsia="en-US"/>
        </w:rPr>
        <w:t>.</w:t>
      </w:r>
    </w:p>
    <w:p w14:paraId="147F904F" w14:textId="77777777" w:rsidR="008D4784" w:rsidRPr="00A32FC5" w:rsidRDefault="008D4784">
      <w:pPr>
        <w:pStyle w:val="P00"/>
        <w:spacing w:before="0"/>
        <w:ind w:left="0" w:right="1134"/>
        <w:rPr>
          <w:rStyle w:val="default"/>
          <w:rFonts w:cs="FrankRuehl" w:hint="cs"/>
          <w:vanish/>
          <w:color w:val="FF0000"/>
          <w:sz w:val="20"/>
          <w:szCs w:val="20"/>
          <w:shd w:val="clear" w:color="auto" w:fill="FFFF99"/>
          <w:rtl/>
          <w:lang w:eastAsia="en-US"/>
        </w:rPr>
      </w:pPr>
      <w:bookmarkStart w:id="1012" w:name="Rov1150"/>
      <w:r w:rsidRPr="00A32FC5">
        <w:rPr>
          <w:rStyle w:val="default"/>
          <w:rFonts w:cs="FrankRuehl" w:hint="cs"/>
          <w:vanish/>
          <w:color w:val="FF0000"/>
          <w:sz w:val="20"/>
          <w:szCs w:val="20"/>
          <w:shd w:val="clear" w:color="auto" w:fill="FFFF99"/>
          <w:rtl/>
          <w:lang w:eastAsia="en-US"/>
        </w:rPr>
        <w:t>מיום 1.10.2006</w:t>
      </w:r>
    </w:p>
    <w:p w14:paraId="7CCFECD4" w14:textId="77777777" w:rsidR="008D4784" w:rsidRPr="00A32FC5" w:rsidRDefault="008D4784">
      <w:pPr>
        <w:pStyle w:val="P00"/>
        <w:spacing w:before="0"/>
        <w:ind w:left="0" w:right="1134"/>
        <w:rPr>
          <w:rStyle w:val="default"/>
          <w:rFonts w:cs="FrankRuehl" w:hint="cs"/>
          <w:b/>
          <w:bCs/>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תיקון מס' 55</w:t>
      </w:r>
    </w:p>
    <w:p w14:paraId="4FBD81D1" w14:textId="77777777" w:rsidR="008D4784" w:rsidRPr="00A32FC5" w:rsidRDefault="008D4784">
      <w:pPr>
        <w:pStyle w:val="P00"/>
        <w:spacing w:before="0"/>
        <w:ind w:left="0" w:right="1134"/>
        <w:rPr>
          <w:rStyle w:val="default"/>
          <w:rFonts w:cs="FrankRuehl" w:hint="cs"/>
          <w:vanish/>
          <w:sz w:val="20"/>
          <w:szCs w:val="20"/>
          <w:shd w:val="clear" w:color="auto" w:fill="FFFF99"/>
          <w:rtl/>
          <w:lang w:eastAsia="en-US"/>
        </w:rPr>
      </w:pPr>
      <w:hyperlink r:id="rId1293" w:history="1">
        <w:r w:rsidRPr="00A32FC5">
          <w:rPr>
            <w:rStyle w:val="Hyperlink"/>
            <w:rFonts w:cs="FrankRuehl" w:hint="cs"/>
            <w:vanish/>
            <w:szCs w:val="20"/>
            <w:shd w:val="clear" w:color="auto" w:fill="FFFF99"/>
            <w:rtl/>
            <w:lang w:eastAsia="en-US"/>
          </w:rPr>
          <w:t>ס"ח תשס"ו מס' 2050</w:t>
        </w:r>
      </w:hyperlink>
      <w:r w:rsidRPr="00A32FC5">
        <w:rPr>
          <w:rStyle w:val="default"/>
          <w:rFonts w:cs="FrankRuehl" w:hint="cs"/>
          <w:vanish/>
          <w:sz w:val="20"/>
          <w:szCs w:val="20"/>
          <w:shd w:val="clear" w:color="auto" w:fill="FFFF99"/>
          <w:rtl/>
          <w:lang w:eastAsia="en-US"/>
        </w:rPr>
        <w:t xml:space="preserve"> מיום 3.1.2006 עמ' 244 (</w:t>
      </w:r>
      <w:hyperlink r:id="rId1294" w:history="1">
        <w:r w:rsidRPr="00A32FC5">
          <w:rPr>
            <w:rStyle w:val="Hyperlink"/>
            <w:rFonts w:cs="FrankRuehl" w:hint="cs"/>
            <w:vanish/>
            <w:szCs w:val="20"/>
            <w:shd w:val="clear" w:color="auto" w:fill="FFFF99"/>
            <w:rtl/>
            <w:lang w:eastAsia="en-US"/>
          </w:rPr>
          <w:t>ה"ח 3180</w:t>
        </w:r>
      </w:hyperlink>
      <w:r w:rsidRPr="00A32FC5">
        <w:rPr>
          <w:rStyle w:val="default"/>
          <w:rFonts w:cs="FrankRuehl" w:hint="cs"/>
          <w:vanish/>
          <w:sz w:val="20"/>
          <w:szCs w:val="20"/>
          <w:shd w:val="clear" w:color="auto" w:fill="FFFF99"/>
          <w:rtl/>
          <w:lang w:eastAsia="en-US"/>
        </w:rPr>
        <w:t>)</w:t>
      </w:r>
    </w:p>
    <w:p w14:paraId="342A120F" w14:textId="77777777" w:rsidR="008D4784" w:rsidRPr="00A32FC5" w:rsidRDefault="008D4784">
      <w:pPr>
        <w:pStyle w:val="P00"/>
        <w:spacing w:before="0"/>
        <w:ind w:left="0" w:right="1134"/>
        <w:rPr>
          <w:rStyle w:val="default"/>
          <w:rFonts w:cs="FrankRuehl" w:hint="cs"/>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הוספת סעיף קטן 511(ג)</w:t>
      </w:r>
    </w:p>
    <w:p w14:paraId="4D0388D7" w14:textId="77777777" w:rsidR="006C44A1" w:rsidRPr="00A32FC5" w:rsidRDefault="006C44A1" w:rsidP="006C44A1">
      <w:pPr>
        <w:pStyle w:val="P00"/>
        <w:spacing w:before="0"/>
        <w:ind w:left="0" w:right="1134"/>
        <w:rPr>
          <w:rStyle w:val="default"/>
          <w:rFonts w:cs="FrankRuehl" w:hint="cs"/>
          <w:vanish/>
          <w:sz w:val="20"/>
          <w:szCs w:val="20"/>
          <w:shd w:val="clear" w:color="auto" w:fill="FFFF99"/>
          <w:rtl/>
          <w:lang w:eastAsia="en-US"/>
        </w:rPr>
      </w:pPr>
    </w:p>
    <w:p w14:paraId="1BA56D36" w14:textId="77777777" w:rsidR="006C44A1" w:rsidRPr="00A32FC5" w:rsidRDefault="006C44A1" w:rsidP="00E317BA">
      <w:pPr>
        <w:pStyle w:val="P00"/>
        <w:spacing w:before="0"/>
        <w:ind w:left="0" w:right="1134"/>
        <w:rPr>
          <w:rStyle w:val="big-number"/>
          <w:rFonts w:cs="FrankRuehl" w:hint="cs"/>
          <w:vanish/>
          <w:color w:val="FF0000"/>
          <w:sz w:val="20"/>
          <w:szCs w:val="20"/>
          <w:shd w:val="clear" w:color="auto" w:fill="FFFF99"/>
          <w:rtl/>
        </w:rPr>
      </w:pPr>
      <w:r w:rsidRPr="00A32FC5">
        <w:rPr>
          <w:rStyle w:val="big-number"/>
          <w:rFonts w:cs="FrankRuehl" w:hint="cs"/>
          <w:vanish/>
          <w:color w:val="FF0000"/>
          <w:sz w:val="20"/>
          <w:szCs w:val="20"/>
          <w:shd w:val="clear" w:color="auto" w:fill="FFFF99"/>
          <w:rtl/>
        </w:rPr>
        <w:t>מיום 17.8.201</w:t>
      </w:r>
      <w:r w:rsidR="00E317BA" w:rsidRPr="00A32FC5">
        <w:rPr>
          <w:rStyle w:val="big-number"/>
          <w:rFonts w:cs="FrankRuehl" w:hint="cs"/>
          <w:vanish/>
          <w:color w:val="FF0000"/>
          <w:sz w:val="20"/>
          <w:szCs w:val="20"/>
          <w:shd w:val="clear" w:color="auto" w:fill="FFFF99"/>
          <w:rtl/>
        </w:rPr>
        <w:t>1</w:t>
      </w:r>
    </w:p>
    <w:p w14:paraId="345B6093" w14:textId="77777777" w:rsidR="006C44A1" w:rsidRPr="00A32FC5" w:rsidRDefault="006C44A1" w:rsidP="006C44A1">
      <w:pPr>
        <w:pStyle w:val="P00"/>
        <w:spacing w:before="0"/>
        <w:ind w:left="0" w:right="1134"/>
        <w:rPr>
          <w:rStyle w:val="big-number"/>
          <w:rFonts w:cs="FrankRuehl" w:hint="cs"/>
          <w:vanish/>
          <w:sz w:val="20"/>
          <w:szCs w:val="20"/>
          <w:shd w:val="clear" w:color="auto" w:fill="FFFF99"/>
          <w:rtl/>
        </w:rPr>
      </w:pPr>
      <w:r w:rsidRPr="00A32FC5">
        <w:rPr>
          <w:rStyle w:val="big-number"/>
          <w:rFonts w:cs="FrankRuehl" w:hint="cs"/>
          <w:b/>
          <w:bCs/>
          <w:vanish/>
          <w:sz w:val="20"/>
          <w:szCs w:val="20"/>
          <w:shd w:val="clear" w:color="auto" w:fill="FFFF99"/>
          <w:rtl/>
        </w:rPr>
        <w:t>תיקון מס' 64</w:t>
      </w:r>
    </w:p>
    <w:p w14:paraId="3094A478" w14:textId="77777777" w:rsidR="006C44A1" w:rsidRPr="00A32FC5" w:rsidRDefault="006C44A1" w:rsidP="006C44A1">
      <w:pPr>
        <w:pStyle w:val="P00"/>
        <w:spacing w:before="0"/>
        <w:ind w:left="0" w:right="1134"/>
        <w:rPr>
          <w:rStyle w:val="big-number"/>
          <w:rFonts w:cs="FrankRuehl" w:hint="cs"/>
          <w:vanish/>
          <w:sz w:val="20"/>
          <w:szCs w:val="20"/>
          <w:shd w:val="clear" w:color="auto" w:fill="FFFF99"/>
          <w:rtl/>
        </w:rPr>
      </w:pPr>
      <w:hyperlink r:id="rId1295" w:history="1">
        <w:r w:rsidRPr="00A32FC5">
          <w:rPr>
            <w:rStyle w:val="Hyperlink"/>
            <w:rFonts w:cs="FrankRuehl" w:hint="cs"/>
            <w:vanish/>
            <w:szCs w:val="20"/>
            <w:shd w:val="clear" w:color="auto" w:fill="FFFF99"/>
            <w:rtl/>
          </w:rPr>
          <w:t>ס"ח תשע"א מס' 2317</w:t>
        </w:r>
      </w:hyperlink>
      <w:r w:rsidRPr="00A32FC5">
        <w:rPr>
          <w:rStyle w:val="big-number"/>
          <w:rFonts w:cs="FrankRuehl" w:hint="cs"/>
          <w:vanish/>
          <w:sz w:val="20"/>
          <w:szCs w:val="20"/>
          <w:shd w:val="clear" w:color="auto" w:fill="FFFF99"/>
          <w:rtl/>
        </w:rPr>
        <w:t xml:space="preserve"> מיום 17.8.2011 עמ' 1169 (</w:t>
      </w:r>
      <w:hyperlink r:id="rId1296" w:history="1">
        <w:r w:rsidRPr="00A32FC5">
          <w:rPr>
            <w:rStyle w:val="Hyperlink"/>
            <w:rFonts w:cs="FrankRuehl" w:hint="cs"/>
            <w:vanish/>
            <w:szCs w:val="20"/>
            <w:shd w:val="clear" w:color="auto" w:fill="FFFF99"/>
            <w:rtl/>
          </w:rPr>
          <w:t>ה"ח 475</w:t>
        </w:r>
      </w:hyperlink>
      <w:r w:rsidRPr="00A32FC5">
        <w:rPr>
          <w:rStyle w:val="big-number"/>
          <w:rFonts w:cs="FrankRuehl" w:hint="cs"/>
          <w:vanish/>
          <w:sz w:val="20"/>
          <w:szCs w:val="20"/>
          <w:shd w:val="clear" w:color="auto" w:fill="FFFF99"/>
          <w:rtl/>
        </w:rPr>
        <w:t>)</w:t>
      </w:r>
    </w:p>
    <w:p w14:paraId="51766ADB" w14:textId="77777777" w:rsidR="006C44A1" w:rsidRPr="001F11D4" w:rsidRDefault="006C44A1" w:rsidP="001F11D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(ג)</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לא תחליט הוועדה על המתקת עונש של עבריין מין כהגדרתו בסעיף</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 xml:space="preserve">510(ד)(4), או החלפתו, אלא לאחר קבלת הערכת מסוכנות עדכנית כאמור </w:t>
      </w:r>
      <w:r w:rsidRPr="00A32FC5">
        <w:rPr>
          <w:rStyle w:val="default"/>
          <w:rFonts w:cs="FrankRuehl"/>
          <w:strike/>
          <w:vanish/>
          <w:sz w:val="22"/>
          <w:szCs w:val="22"/>
          <w:shd w:val="clear" w:color="auto" w:fill="FFFF99"/>
          <w:rtl/>
          <w:lang w:eastAsia="en-US"/>
        </w:rPr>
        <w:t>בחוק הגנה על הציבור מפני עברייני מין</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בחוק הגנה על הציבור מפני ביצוע עבירות מין</w:t>
      </w:r>
      <w:r w:rsidRPr="00A32FC5">
        <w:rPr>
          <w:rStyle w:val="default"/>
          <w:rFonts w:cs="FrankRuehl"/>
          <w:vanish/>
          <w:sz w:val="22"/>
          <w:szCs w:val="22"/>
          <w:shd w:val="clear" w:color="auto" w:fill="FFFF99"/>
          <w:rtl/>
          <w:lang w:eastAsia="en-US"/>
        </w:rPr>
        <w:t>, התשס"ו</w:t>
      </w:r>
      <w:r w:rsidRPr="00A32FC5">
        <w:rPr>
          <w:rStyle w:val="default"/>
          <w:rFonts w:cs="FrankRuehl" w:hint="cs"/>
          <w:vanish/>
          <w:sz w:val="22"/>
          <w:szCs w:val="22"/>
          <w:shd w:val="clear" w:color="auto" w:fill="FFFF99"/>
          <w:rtl/>
          <w:lang w:eastAsia="en-US"/>
        </w:rPr>
        <w:t>-2006</w:t>
      </w:r>
      <w:r w:rsidRPr="00A32FC5">
        <w:rPr>
          <w:rStyle w:val="default"/>
          <w:rFonts w:cs="FrankRuehl"/>
          <w:vanish/>
          <w:sz w:val="22"/>
          <w:szCs w:val="22"/>
          <w:shd w:val="clear" w:color="auto" w:fill="FFFF99"/>
          <w:rtl/>
          <w:lang w:eastAsia="en-US"/>
        </w:rPr>
        <w:t>.</w:t>
      </w:r>
      <w:bookmarkEnd w:id="1012"/>
    </w:p>
    <w:p w14:paraId="46EE368A" w14:textId="77777777" w:rsidR="008D4784" w:rsidRDefault="008D4784">
      <w:pPr>
        <w:pStyle w:val="P00"/>
        <w:spacing w:before="72"/>
        <w:ind w:left="0" w:right="1134"/>
        <w:rPr>
          <w:rStyle w:val="default"/>
          <w:rFonts w:cs="FrankRuehl"/>
          <w:rtl/>
          <w:lang w:eastAsia="en-US"/>
        </w:rPr>
      </w:pPr>
      <w:bookmarkStart w:id="1013" w:name="Seif532"/>
      <w:bookmarkEnd w:id="1013"/>
      <w:r>
        <w:rPr>
          <w:lang w:val="he-IL"/>
        </w:rPr>
        <w:pict w14:anchorId="6690F154">
          <v:rect id="_x0000_s2751" style="position:absolute;left:0;text-align:left;margin-left:464.5pt;margin-top:8.05pt;width:75.05pt;height:51.3pt;z-index:251793920" o:allowincell="f" filled="f" stroked="f" strokecolor="lime" strokeweight=".25pt">
            <v:textbox inset="0,0,0,0">
              <w:txbxContent>
                <w:p w14:paraId="10B8781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באת פסק</w:t>
                  </w:r>
                  <w:r>
                    <w:rPr>
                      <w:rFonts w:cs="Miriam"/>
                      <w:sz w:val="18"/>
                      <w:szCs w:val="18"/>
                      <w:rtl/>
                      <w:lang w:eastAsia="en-US"/>
                    </w:rPr>
                    <w:t>י</w:t>
                  </w:r>
                  <w:r>
                    <w:rPr>
                      <w:rFonts w:cs="Miriam" w:hint="cs"/>
                      <w:sz w:val="18"/>
                      <w:szCs w:val="18"/>
                      <w:rtl/>
                      <w:lang w:eastAsia="en-US"/>
                    </w:rPr>
                    <w:t xml:space="preserve"> דין </w:t>
                  </w:r>
                  <w:r>
                    <w:rPr>
                      <w:rFonts w:cs="Miriam"/>
                      <w:sz w:val="18"/>
                      <w:szCs w:val="18"/>
                      <w:rtl/>
                      <w:lang w:eastAsia="en-US"/>
                    </w:rPr>
                    <w:t>ל</w:t>
                  </w:r>
                  <w:r>
                    <w:rPr>
                      <w:rFonts w:cs="Miriam" w:hint="cs"/>
                      <w:sz w:val="18"/>
                      <w:szCs w:val="18"/>
                      <w:rtl/>
                      <w:lang w:eastAsia="en-US"/>
                    </w:rPr>
                    <w:t>עיו</w:t>
                  </w:r>
                  <w:r>
                    <w:rPr>
                      <w:rFonts w:cs="Miriam"/>
                      <w:sz w:val="18"/>
                      <w:szCs w:val="18"/>
                      <w:rtl/>
                      <w:lang w:eastAsia="en-US"/>
                    </w:rPr>
                    <w:t>ן</w:t>
                  </w:r>
                  <w:r>
                    <w:rPr>
                      <w:rFonts w:cs="Miriam" w:hint="cs"/>
                      <w:sz w:val="18"/>
                      <w:szCs w:val="18"/>
                      <w:rtl/>
                      <w:lang w:eastAsia="en-US"/>
                    </w:rPr>
                    <w:t xml:space="preserve"> הועדה</w:t>
                  </w:r>
                </w:p>
                <w:p w14:paraId="0FE3319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17)</w:t>
                  </w:r>
                </w:p>
                <w:p w14:paraId="19F15827"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p w14:paraId="5ACF86CA"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42) תשס"ד-2003</w:t>
                  </w:r>
                </w:p>
              </w:txbxContent>
            </v:textbox>
            <w10:anchorlock/>
          </v:rect>
        </w:pict>
      </w:r>
      <w:r>
        <w:rPr>
          <w:rStyle w:val="big-number"/>
          <w:rtl/>
          <w:lang w:eastAsia="en-US"/>
        </w:rPr>
        <w:t>512.</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פסק ד</w:t>
      </w:r>
      <w:r>
        <w:rPr>
          <w:rStyle w:val="default"/>
          <w:rFonts w:cs="FrankRuehl"/>
          <w:rtl/>
          <w:lang w:eastAsia="en-US"/>
        </w:rPr>
        <w:t>י</w:t>
      </w:r>
      <w:r>
        <w:rPr>
          <w:rStyle w:val="default"/>
          <w:rFonts w:cs="FrankRuehl" w:hint="cs"/>
          <w:rtl/>
          <w:lang w:eastAsia="en-US"/>
        </w:rPr>
        <w:t>ן המטיל עונש מאסר בפועל לתקופה של שנה או יותר, והנידון עומד לסיים ריצוי מחצית מעונשו, יביאנו הפרקליט הצבאי הראשי לע</w:t>
      </w:r>
      <w:r>
        <w:rPr>
          <w:rStyle w:val="default"/>
          <w:rFonts w:cs="FrankRuehl"/>
          <w:rtl/>
          <w:lang w:eastAsia="en-US"/>
        </w:rPr>
        <w:t>י</w:t>
      </w:r>
      <w:r>
        <w:rPr>
          <w:rStyle w:val="default"/>
          <w:rFonts w:cs="FrankRuehl" w:hint="cs"/>
          <w:rtl/>
          <w:lang w:eastAsia="en-US"/>
        </w:rPr>
        <w:t xml:space="preserve">ון הועדה אחת לששה </w:t>
      </w:r>
      <w:r>
        <w:rPr>
          <w:rStyle w:val="default"/>
          <w:rFonts w:cs="FrankRuehl"/>
          <w:rtl/>
          <w:lang w:eastAsia="en-US"/>
        </w:rPr>
        <w:t>ח</w:t>
      </w:r>
      <w:r>
        <w:rPr>
          <w:rStyle w:val="default"/>
          <w:rFonts w:cs="FrankRuehl" w:hint="cs"/>
          <w:rtl/>
          <w:lang w:eastAsia="en-US"/>
        </w:rPr>
        <w:t>דשי</w:t>
      </w:r>
      <w:r>
        <w:rPr>
          <w:rStyle w:val="default"/>
          <w:rFonts w:cs="FrankRuehl"/>
          <w:rtl/>
          <w:lang w:eastAsia="en-US"/>
        </w:rPr>
        <w:t>ם</w:t>
      </w:r>
      <w:r>
        <w:rPr>
          <w:rStyle w:val="default"/>
          <w:rFonts w:cs="FrankRuehl" w:hint="cs"/>
          <w:rtl/>
          <w:lang w:eastAsia="en-US"/>
        </w:rPr>
        <w:t>.</w:t>
      </w:r>
    </w:p>
    <w:p w14:paraId="3BAF23F3"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פסק</w:t>
      </w:r>
      <w:r>
        <w:rPr>
          <w:rStyle w:val="default"/>
          <w:rFonts w:cs="FrankRuehl"/>
          <w:rtl/>
          <w:lang w:eastAsia="en-US"/>
        </w:rPr>
        <w:t xml:space="preserve"> </w:t>
      </w:r>
      <w:r>
        <w:rPr>
          <w:rStyle w:val="default"/>
          <w:rFonts w:cs="FrankRuehl" w:hint="cs"/>
          <w:rtl/>
          <w:lang w:eastAsia="en-US"/>
        </w:rPr>
        <w:t>דין המטיל עונש מאסר בפוע</w:t>
      </w:r>
      <w:r>
        <w:rPr>
          <w:rStyle w:val="default"/>
          <w:rFonts w:cs="FrankRuehl"/>
          <w:rtl/>
          <w:lang w:eastAsia="en-US"/>
        </w:rPr>
        <w:t>ל לת</w:t>
      </w:r>
      <w:r>
        <w:rPr>
          <w:rStyle w:val="default"/>
          <w:rFonts w:cs="FrankRuehl" w:hint="cs"/>
          <w:rtl/>
          <w:lang w:eastAsia="en-US"/>
        </w:rPr>
        <w:t>קופה קצרה משנה, והנידון עומד לסיים ריצוי מחצית מעונשו, רשאי הפרקליט הצבאי הראשי להביאו לעיון הועדה בכל עת.</w:t>
      </w:r>
    </w:p>
    <w:p w14:paraId="4902F69F"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פסק</w:t>
      </w:r>
      <w:r>
        <w:rPr>
          <w:rStyle w:val="default"/>
          <w:rFonts w:cs="FrankRuehl"/>
          <w:rtl/>
          <w:lang w:eastAsia="en-US"/>
        </w:rPr>
        <w:t xml:space="preserve"> </w:t>
      </w:r>
      <w:r>
        <w:rPr>
          <w:rStyle w:val="default"/>
          <w:rFonts w:cs="FrankRuehl" w:hint="cs"/>
          <w:rtl/>
          <w:lang w:eastAsia="en-US"/>
        </w:rPr>
        <w:t>דין</w:t>
      </w:r>
      <w:r>
        <w:rPr>
          <w:rStyle w:val="default"/>
          <w:rFonts w:cs="FrankRuehl"/>
          <w:rtl/>
          <w:lang w:eastAsia="en-US"/>
        </w:rPr>
        <w:t xml:space="preserve"> ה</w:t>
      </w:r>
      <w:r>
        <w:rPr>
          <w:rStyle w:val="default"/>
          <w:rFonts w:cs="FrankRuehl" w:hint="cs"/>
          <w:rtl/>
          <w:lang w:eastAsia="en-US"/>
        </w:rPr>
        <w:t>מטיל עונש מאסר בפועל לתקופה כלשהי וסבר הפרקלי</w:t>
      </w:r>
      <w:r>
        <w:rPr>
          <w:rStyle w:val="default"/>
          <w:rFonts w:cs="FrankRuehl"/>
          <w:rtl/>
          <w:lang w:eastAsia="en-US"/>
        </w:rPr>
        <w:t>ט</w:t>
      </w:r>
      <w:r>
        <w:rPr>
          <w:rStyle w:val="default"/>
          <w:rFonts w:cs="FrankRuehl" w:hint="cs"/>
          <w:rtl/>
          <w:lang w:eastAsia="en-US"/>
        </w:rPr>
        <w:t xml:space="preserve"> הצבאי הראשי כי קי</w:t>
      </w:r>
      <w:r>
        <w:rPr>
          <w:rStyle w:val="default"/>
          <w:rFonts w:cs="FrankRuehl"/>
          <w:rtl/>
          <w:lang w:eastAsia="en-US"/>
        </w:rPr>
        <w:t>י</w:t>
      </w:r>
      <w:r>
        <w:rPr>
          <w:rStyle w:val="default"/>
          <w:rFonts w:cs="FrankRuehl" w:hint="cs"/>
          <w:rtl/>
          <w:lang w:eastAsia="en-US"/>
        </w:rPr>
        <w:t>ם ט</w:t>
      </w:r>
      <w:r>
        <w:rPr>
          <w:rStyle w:val="default"/>
          <w:rFonts w:cs="FrankRuehl"/>
          <w:rtl/>
          <w:lang w:eastAsia="en-US"/>
        </w:rPr>
        <w:t>ע</w:t>
      </w:r>
      <w:r>
        <w:rPr>
          <w:rStyle w:val="default"/>
          <w:rFonts w:cs="FrankRuehl" w:hint="cs"/>
          <w:rtl/>
          <w:lang w:eastAsia="en-US"/>
        </w:rPr>
        <w:t xml:space="preserve">ם מן הטעמים האמורים בסעיף 510(א1), רשאי הוא להביאו בפני הועדה </w:t>
      </w:r>
      <w:r>
        <w:rPr>
          <w:rStyle w:val="default"/>
          <w:rFonts w:cs="FrankRuehl"/>
          <w:rtl/>
          <w:lang w:eastAsia="en-US"/>
        </w:rPr>
        <w:t>בכל ע</w:t>
      </w:r>
      <w:r>
        <w:rPr>
          <w:rStyle w:val="default"/>
          <w:rFonts w:cs="FrankRuehl" w:hint="cs"/>
          <w:rtl/>
          <w:lang w:eastAsia="en-US"/>
        </w:rPr>
        <w:t>ת</w:t>
      </w:r>
      <w:r>
        <w:rPr>
          <w:rStyle w:val="default"/>
          <w:rFonts w:cs="FrankRuehl"/>
          <w:rtl/>
          <w:lang w:eastAsia="en-US"/>
        </w:rPr>
        <w:t>.</w:t>
      </w:r>
    </w:p>
    <w:p w14:paraId="11BC075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014" w:name="Rov1001"/>
      <w:r w:rsidRPr="00A32FC5">
        <w:rPr>
          <w:rStyle w:val="default"/>
          <w:rFonts w:cs="FrankRuehl" w:hint="cs"/>
          <w:vanish/>
          <w:color w:val="FF0000"/>
          <w:szCs w:val="20"/>
          <w:shd w:val="clear" w:color="auto" w:fill="FFFF99"/>
          <w:rtl/>
          <w:lang w:eastAsia="en-US"/>
        </w:rPr>
        <w:t>מיום 31.10.1964</w:t>
      </w:r>
    </w:p>
    <w:p w14:paraId="75720BF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3342C70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97" w:history="1">
        <w:r w:rsidRPr="00A32FC5">
          <w:rPr>
            <w:rStyle w:val="Hyperlink"/>
            <w:rFonts w:cs="FrankRuehl" w:hint="cs"/>
            <w:vanish/>
            <w:szCs w:val="20"/>
            <w:shd w:val="clear" w:color="auto" w:fill="FFFF99"/>
            <w:rtl/>
            <w:lang w:eastAsia="en-US"/>
          </w:rPr>
          <w:t>ס"ח תשכ</w:t>
        </w:r>
        <w:r w:rsidRPr="00A32FC5">
          <w:rPr>
            <w:rStyle w:val="Hyperlink"/>
            <w:rFonts w:cs="FrankRuehl" w:hint="cs"/>
            <w:vanish/>
            <w:szCs w:val="20"/>
            <w:shd w:val="clear" w:color="auto" w:fill="FFFF99"/>
            <w:rtl/>
            <w:lang w:eastAsia="en-US"/>
          </w:rPr>
          <w:t>"</w:t>
        </w:r>
        <w:r w:rsidRPr="00A32FC5">
          <w:rPr>
            <w:rStyle w:val="Hyperlink"/>
            <w:rFonts w:cs="FrankRuehl" w:hint="cs"/>
            <w:vanish/>
            <w:szCs w:val="20"/>
            <w:shd w:val="clear" w:color="auto" w:fill="FFFF99"/>
            <w:rtl/>
            <w:lang w:eastAsia="en-US"/>
          </w:rPr>
          <w:t>ד מס' 432</w:t>
        </w:r>
      </w:hyperlink>
      <w:r w:rsidRPr="00A32FC5">
        <w:rPr>
          <w:rFonts w:cs="FrankRuehl" w:hint="cs"/>
          <w:vanish/>
          <w:szCs w:val="20"/>
          <w:shd w:val="clear" w:color="auto" w:fill="FFFF99"/>
          <w:rtl/>
          <w:lang w:eastAsia="en-US"/>
        </w:rPr>
        <w:t xml:space="preserve"> מיום 31.7.1964 עמ' 163 (</w:t>
      </w:r>
      <w:hyperlink r:id="rId1298"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23D9EA0D"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512</w:t>
      </w:r>
    </w:p>
    <w:p w14:paraId="79F4C963"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3EDEE4E9"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512.</w:t>
      </w:r>
      <w:r w:rsidRPr="00A32FC5">
        <w:rPr>
          <w:rFonts w:cs="FrankRuehl" w:hint="cs"/>
          <w:strike/>
          <w:vanish/>
          <w:sz w:val="22"/>
          <w:szCs w:val="22"/>
          <w:shd w:val="clear" w:color="auto" w:fill="FFFF99"/>
          <w:rtl/>
          <w:lang w:eastAsia="en-US"/>
        </w:rPr>
        <w:tab/>
        <w:t>פסק דין המטיל עונש מאסר לתקופה העולה על שנה והוחל בביצועו, יביאנו הפרקליט הצבאי הראשי לעיון הועדה אחת לששה חודשים, אולם רשאי הוא להביאו כאמור במועד מוקדם יותר; פסק דין המטיל עונש מאסר לתקופה קצרה יותר, יביאנו הפרקליט הצבאי הראשי כאמור בכל זמן שייראה לו.</w:t>
      </w:r>
    </w:p>
    <w:p w14:paraId="0800818F"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677064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31.10.1975</w:t>
      </w:r>
    </w:p>
    <w:p w14:paraId="6F393FB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024D37F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299" w:history="1">
        <w:r w:rsidRPr="00A32FC5">
          <w:rPr>
            <w:rStyle w:val="Hyperlink"/>
            <w:rFonts w:cs="FrankRuehl" w:hint="cs"/>
            <w:vanish/>
            <w:szCs w:val="20"/>
            <w:shd w:val="clear" w:color="auto" w:fill="FFFF99"/>
            <w:rtl/>
            <w:lang w:eastAsia="en-US"/>
          </w:rPr>
          <w:t>ס"ח תשל"ה מס' 776</w:t>
        </w:r>
      </w:hyperlink>
      <w:r w:rsidRPr="00A32FC5">
        <w:rPr>
          <w:rFonts w:cs="FrankRuehl" w:hint="cs"/>
          <w:vanish/>
          <w:szCs w:val="20"/>
          <w:shd w:val="clear" w:color="auto" w:fill="FFFF99"/>
          <w:rtl/>
          <w:lang w:eastAsia="en-US"/>
        </w:rPr>
        <w:t xml:space="preserve"> מיום 31.7.1975 עמ' 203 (</w:t>
      </w:r>
      <w:hyperlink r:id="rId1300"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6769412B" w14:textId="77777777" w:rsidR="008D4784" w:rsidRPr="00A32FC5" w:rsidRDefault="008D4784">
      <w:pPr>
        <w:pStyle w:val="P0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512.</w:t>
      </w:r>
      <w:r w:rsidRPr="00A32FC5">
        <w:rPr>
          <w:rFonts w:cs="FrankRuehl" w:hint="cs"/>
          <w:vanish/>
          <w:sz w:val="22"/>
          <w:szCs w:val="22"/>
          <w:shd w:val="clear" w:color="auto" w:fill="FFFF99"/>
          <w:rtl/>
          <w:lang w:eastAsia="en-US"/>
        </w:rPr>
        <w:tab/>
        <w:t xml:space="preserve">פסק דין המטיל עונש מאסר בפועל לתקופה של שנה או יותר, והעונש אושר לפי סעיף 442 </w:t>
      </w:r>
      <w:r w:rsidRPr="00A32FC5">
        <w:rPr>
          <w:rFonts w:cs="FrankRuehl" w:hint="cs"/>
          <w:vanish/>
          <w:sz w:val="22"/>
          <w:szCs w:val="22"/>
          <w:u w:val="single"/>
          <w:shd w:val="clear" w:color="auto" w:fill="FFFF99"/>
          <w:rtl/>
          <w:lang w:eastAsia="en-US"/>
        </w:rPr>
        <w:t>או שלא היה טעון אישור</w:t>
      </w:r>
      <w:r w:rsidRPr="00A32FC5">
        <w:rPr>
          <w:rFonts w:cs="FrankRuehl" w:hint="cs"/>
          <w:vanish/>
          <w:sz w:val="22"/>
          <w:szCs w:val="22"/>
          <w:shd w:val="clear" w:color="auto" w:fill="FFFF99"/>
          <w:rtl/>
          <w:lang w:eastAsia="en-US"/>
        </w:rPr>
        <w:t xml:space="preserve"> והוחל בביצועו, יביאנו הפרקליט הצבאי הראשי לעיון הועדה אחת לששה חודשים, ורשאי הוא להביאו במועד מוקדם יותר; פסק דין המטיל עונש מאסר לתקופה קצרה יותר, רשאי הפרקליט הצבאי הראשי להביאו לפני הועדה, בכל זמן שייראה לו.</w:t>
      </w:r>
    </w:p>
    <w:p w14:paraId="4BF5F62D"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5F1E7E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25.6.1986</w:t>
      </w:r>
    </w:p>
    <w:p w14:paraId="1C5959D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2AD7477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301"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179 (</w:t>
      </w:r>
      <w:hyperlink r:id="rId1302"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1FDCB3D0"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512</w:t>
      </w:r>
    </w:p>
    <w:p w14:paraId="70EAEC68"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7F7C344F" w14:textId="77777777" w:rsidR="008D4784" w:rsidRPr="00A32FC5" w:rsidRDefault="008D4784">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512.</w:t>
      </w:r>
      <w:r w:rsidRPr="00A32FC5">
        <w:rPr>
          <w:rFonts w:cs="FrankRuehl" w:hint="cs"/>
          <w:strike/>
          <w:vanish/>
          <w:sz w:val="22"/>
          <w:szCs w:val="22"/>
          <w:shd w:val="clear" w:color="auto" w:fill="FFFF99"/>
          <w:rtl/>
          <w:lang w:eastAsia="en-US"/>
        </w:rPr>
        <w:tab/>
        <w:t>פסק דין המטיל עונש מאסר בפועל לתקופה של שנה או יותר, והעונש אושר לפי סעיף 442 או שלא היה טעון אישור והוחל בביצועו, יביאנו הפרקליט הצבאי הראשי לעיון הועדה אחת לששה חודשים, ורשאי הוא להביאו במועד מוקדם יותר; פסק דין המטיל עונש מאסר לתקופה קצרה יותר, רשאי הפרקליט הצבאי הראשי להביאו לפני הועדה, בכל זמן שייראה לו.</w:t>
      </w:r>
    </w:p>
    <w:p w14:paraId="5AEFB581"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9130AF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2A98EEF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4815356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303"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12 (</w:t>
      </w:r>
      <w:hyperlink r:id="rId1304"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70AE93EC"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פסק ד</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ן המטיל עונש מאסר בפועל לתקופה של שנה או יותר, </w:t>
      </w:r>
      <w:r w:rsidRPr="00A32FC5">
        <w:rPr>
          <w:rStyle w:val="default"/>
          <w:rFonts w:cs="FrankRuehl" w:hint="cs"/>
          <w:strike/>
          <w:vanish/>
          <w:sz w:val="22"/>
          <w:szCs w:val="22"/>
          <w:shd w:val="clear" w:color="auto" w:fill="FFFF99"/>
          <w:rtl/>
          <w:lang w:eastAsia="en-US"/>
        </w:rPr>
        <w:t>והעונש אושר לפי סעיף 442או שלא היה טעון אישור,</w:t>
      </w:r>
      <w:r w:rsidRPr="00A32FC5">
        <w:rPr>
          <w:rStyle w:val="default"/>
          <w:rFonts w:cs="FrankRuehl" w:hint="cs"/>
          <w:vanish/>
          <w:sz w:val="22"/>
          <w:szCs w:val="22"/>
          <w:shd w:val="clear" w:color="auto" w:fill="FFFF99"/>
          <w:rtl/>
          <w:lang w:eastAsia="en-US"/>
        </w:rPr>
        <w:t xml:space="preserve"> והנידון עומד לסיים ריצוי מחצית מעונשו, יביאנו הפרקליט הצבאי הראשי לע</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ון הועדה אחת לששה </w:t>
      </w:r>
      <w:r w:rsidRPr="00A32FC5">
        <w:rPr>
          <w:rStyle w:val="default"/>
          <w:rFonts w:cs="FrankRuehl"/>
          <w:vanish/>
          <w:sz w:val="22"/>
          <w:szCs w:val="22"/>
          <w:shd w:val="clear" w:color="auto" w:fill="FFFF99"/>
          <w:rtl/>
          <w:lang w:eastAsia="en-US"/>
        </w:rPr>
        <w:t>ח</w:t>
      </w:r>
      <w:r w:rsidRPr="00A32FC5">
        <w:rPr>
          <w:rStyle w:val="default"/>
          <w:rFonts w:cs="FrankRuehl" w:hint="cs"/>
          <w:vanish/>
          <w:sz w:val="22"/>
          <w:szCs w:val="22"/>
          <w:shd w:val="clear" w:color="auto" w:fill="FFFF99"/>
          <w:rtl/>
          <w:lang w:eastAsia="en-US"/>
        </w:rPr>
        <w:t>דשי</w:t>
      </w:r>
      <w:r w:rsidRPr="00A32FC5">
        <w:rPr>
          <w:rStyle w:val="default"/>
          <w:rFonts w:cs="FrankRuehl"/>
          <w:vanish/>
          <w:sz w:val="22"/>
          <w:szCs w:val="22"/>
          <w:shd w:val="clear" w:color="auto" w:fill="FFFF99"/>
          <w:rtl/>
          <w:lang w:eastAsia="en-US"/>
        </w:rPr>
        <w:t>ם</w:t>
      </w:r>
      <w:r w:rsidRPr="00A32FC5">
        <w:rPr>
          <w:rStyle w:val="default"/>
          <w:rFonts w:cs="FrankRuehl" w:hint="cs"/>
          <w:vanish/>
          <w:sz w:val="22"/>
          <w:szCs w:val="22"/>
          <w:shd w:val="clear" w:color="auto" w:fill="FFFF99"/>
          <w:rtl/>
          <w:lang w:eastAsia="en-US"/>
        </w:rPr>
        <w:t>.</w:t>
      </w:r>
      <w:bookmarkEnd w:id="1014"/>
    </w:p>
    <w:p w14:paraId="746DA6F6" w14:textId="77777777" w:rsidR="008D4784" w:rsidRDefault="008D4784">
      <w:pPr>
        <w:pStyle w:val="P00"/>
        <w:spacing w:before="72"/>
        <w:ind w:left="0" w:right="1134"/>
        <w:rPr>
          <w:rStyle w:val="default"/>
          <w:rFonts w:cs="FrankRuehl"/>
          <w:rtl/>
          <w:lang w:eastAsia="en-US"/>
        </w:rPr>
      </w:pPr>
      <w:bookmarkStart w:id="1015" w:name="Seif533"/>
      <w:bookmarkEnd w:id="1015"/>
      <w:r>
        <w:rPr>
          <w:lang w:val="he-IL"/>
        </w:rPr>
        <w:pict w14:anchorId="618716E7">
          <v:rect id="_x0000_s2752" style="position:absolute;left:0;text-align:left;margin-left:464.5pt;margin-top:8.05pt;width:75.05pt;height:32pt;z-index:251794944" o:allowincell="f" filled="f" stroked="f" strokecolor="lime" strokeweight=".25pt">
            <v:textbox style="mso-next-textbox:#_x0000_s2752" inset="0,0,0,0">
              <w:txbxContent>
                <w:p w14:paraId="5F9C19D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מיר</w:t>
                  </w:r>
                  <w:r>
                    <w:rPr>
                      <w:rFonts w:cs="Miriam"/>
                      <w:sz w:val="18"/>
                      <w:szCs w:val="18"/>
                      <w:rtl/>
                      <w:lang w:eastAsia="en-US"/>
                    </w:rPr>
                    <w:t>ת</w:t>
                  </w:r>
                  <w:r>
                    <w:rPr>
                      <w:rFonts w:cs="Miriam" w:hint="cs"/>
                      <w:sz w:val="18"/>
                      <w:szCs w:val="18"/>
                      <w:rtl/>
                      <w:lang w:eastAsia="en-US"/>
                    </w:rPr>
                    <w:t xml:space="preserve"> דינים </w:t>
                  </w:r>
                  <w:r>
                    <w:rPr>
                      <w:rFonts w:cs="Miriam"/>
                      <w:sz w:val="18"/>
                      <w:szCs w:val="18"/>
                      <w:rtl/>
                      <w:lang w:eastAsia="en-US"/>
                    </w:rPr>
                    <w:t>א</w:t>
                  </w:r>
                  <w:r>
                    <w:rPr>
                      <w:rFonts w:cs="Miriam" w:hint="cs"/>
                      <w:sz w:val="18"/>
                      <w:szCs w:val="18"/>
                      <w:rtl/>
                      <w:lang w:eastAsia="en-US"/>
                    </w:rPr>
                    <w:t>חרי</w:t>
                  </w:r>
                  <w:r>
                    <w:rPr>
                      <w:rFonts w:cs="Miriam"/>
                      <w:sz w:val="18"/>
                      <w:szCs w:val="18"/>
                      <w:rtl/>
                      <w:lang w:eastAsia="en-US"/>
                    </w:rPr>
                    <w:t>ם</w:t>
                  </w:r>
                </w:p>
                <w:p w14:paraId="0297DE5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17) </w:t>
                  </w:r>
                </w:p>
                <w:p w14:paraId="173980E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ו</w:t>
                  </w:r>
                  <w:r>
                    <w:rPr>
                      <w:rFonts w:cs="Miriam" w:hint="cs"/>
                      <w:sz w:val="18"/>
                      <w:szCs w:val="18"/>
                      <w:rtl/>
                      <w:lang w:eastAsia="en-US"/>
                    </w:rPr>
                    <w:t>-1986</w:t>
                  </w:r>
                </w:p>
              </w:txbxContent>
            </v:textbox>
            <w10:anchorlock/>
          </v:rect>
        </w:pict>
      </w:r>
      <w:r>
        <w:rPr>
          <w:rStyle w:val="big-number"/>
          <w:rtl/>
          <w:lang w:eastAsia="en-US"/>
        </w:rPr>
        <w:t>513.</w:t>
      </w:r>
      <w:r>
        <w:rPr>
          <w:rStyle w:val="big-number"/>
          <w:rtl/>
          <w:lang w:eastAsia="en-US"/>
        </w:rPr>
        <w:tab/>
      </w:r>
      <w:r>
        <w:rPr>
          <w:rStyle w:val="default"/>
          <w:rFonts w:cs="FrankRuehl"/>
          <w:rtl/>
          <w:lang w:eastAsia="en-US"/>
        </w:rPr>
        <w:t>א</w:t>
      </w:r>
      <w:r>
        <w:rPr>
          <w:rStyle w:val="default"/>
          <w:rFonts w:cs="FrankRuehl" w:hint="cs"/>
          <w:rtl/>
          <w:lang w:eastAsia="en-US"/>
        </w:rPr>
        <w:t xml:space="preserve">ין </w:t>
      </w:r>
      <w:r>
        <w:rPr>
          <w:rStyle w:val="default"/>
          <w:rFonts w:cs="FrankRuehl"/>
          <w:rtl/>
          <w:lang w:eastAsia="en-US"/>
        </w:rPr>
        <w:t>ה</w:t>
      </w:r>
      <w:r>
        <w:rPr>
          <w:rStyle w:val="default"/>
          <w:rFonts w:cs="FrankRuehl" w:hint="cs"/>
          <w:rtl/>
          <w:lang w:eastAsia="en-US"/>
        </w:rPr>
        <w:t>אמור בפרק זה בא לגרוע מן הסמכות לחון עבריינים ולהפחית ענשים לפי סעיף 11(ב) לחוק-יסוד: נשיא המדינה.</w:t>
      </w:r>
    </w:p>
    <w:p w14:paraId="2DAB30AB" w14:textId="77777777" w:rsidR="00AB72AD" w:rsidRPr="00A32FC5" w:rsidRDefault="00AB72AD" w:rsidP="00AB72AD">
      <w:pPr>
        <w:pStyle w:val="P00"/>
        <w:spacing w:before="0"/>
        <w:ind w:left="0" w:right="1134"/>
        <w:rPr>
          <w:rStyle w:val="default"/>
          <w:rFonts w:cs="FrankRuehl" w:hint="cs"/>
          <w:vanish/>
          <w:color w:val="FF0000"/>
          <w:szCs w:val="20"/>
          <w:shd w:val="clear" w:color="auto" w:fill="FFFF99"/>
          <w:rtl/>
          <w:lang w:eastAsia="en-US"/>
        </w:rPr>
      </w:pPr>
      <w:bookmarkStart w:id="1016" w:name="Rov875"/>
      <w:r w:rsidRPr="00A32FC5">
        <w:rPr>
          <w:rStyle w:val="default"/>
          <w:rFonts w:cs="FrankRuehl" w:hint="cs"/>
          <w:vanish/>
          <w:color w:val="FF0000"/>
          <w:szCs w:val="20"/>
          <w:shd w:val="clear" w:color="auto" w:fill="FFFF99"/>
          <w:rtl/>
          <w:lang w:eastAsia="en-US"/>
        </w:rPr>
        <w:t>מיום 25.6.1986</w:t>
      </w:r>
    </w:p>
    <w:p w14:paraId="1B76C8FF" w14:textId="77777777" w:rsidR="00AB72AD" w:rsidRPr="00A32FC5" w:rsidRDefault="00AB72AD" w:rsidP="00AB72AD">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17</w:t>
      </w:r>
    </w:p>
    <w:p w14:paraId="37098CF1" w14:textId="77777777" w:rsidR="00AB72AD" w:rsidRPr="00A32FC5" w:rsidRDefault="00AB72AD" w:rsidP="00AB72AD">
      <w:pPr>
        <w:pStyle w:val="P00"/>
        <w:spacing w:before="0"/>
        <w:ind w:left="0" w:right="1134"/>
        <w:rPr>
          <w:rFonts w:cs="FrankRuehl" w:hint="cs"/>
          <w:vanish/>
          <w:szCs w:val="20"/>
          <w:shd w:val="clear" w:color="auto" w:fill="FFFF99"/>
          <w:rtl/>
          <w:lang w:eastAsia="en-US"/>
        </w:rPr>
      </w:pPr>
      <w:hyperlink r:id="rId1305" w:history="1">
        <w:r w:rsidRPr="00A32FC5">
          <w:rPr>
            <w:rStyle w:val="Hyperlink"/>
            <w:rFonts w:cs="FrankRuehl" w:hint="cs"/>
            <w:vanish/>
            <w:szCs w:val="20"/>
            <w:shd w:val="clear" w:color="auto" w:fill="FFFF99"/>
            <w:rtl/>
            <w:lang w:eastAsia="en-US"/>
          </w:rPr>
          <w:t>ס"ח תשמ"ו מס' 1183</w:t>
        </w:r>
      </w:hyperlink>
      <w:r w:rsidRPr="00A32FC5">
        <w:rPr>
          <w:rFonts w:cs="FrankRuehl" w:hint="cs"/>
          <w:vanish/>
          <w:szCs w:val="20"/>
          <w:shd w:val="clear" w:color="auto" w:fill="FFFF99"/>
          <w:rtl/>
          <w:lang w:eastAsia="en-US"/>
        </w:rPr>
        <w:t xml:space="preserve"> מיום 25.6.1986 עמ' 179 (</w:t>
      </w:r>
      <w:hyperlink r:id="rId1306" w:history="1">
        <w:r w:rsidRPr="00A32FC5">
          <w:rPr>
            <w:rStyle w:val="Hyperlink"/>
            <w:rFonts w:cs="FrankRuehl" w:hint="cs"/>
            <w:vanish/>
            <w:szCs w:val="20"/>
            <w:shd w:val="clear" w:color="auto" w:fill="FFFF99"/>
            <w:rtl/>
            <w:lang w:eastAsia="en-US"/>
          </w:rPr>
          <w:t>ה"ח 1756</w:t>
        </w:r>
      </w:hyperlink>
      <w:r w:rsidRPr="00A32FC5">
        <w:rPr>
          <w:rFonts w:cs="FrankRuehl" w:hint="cs"/>
          <w:vanish/>
          <w:szCs w:val="20"/>
          <w:shd w:val="clear" w:color="auto" w:fill="FFFF99"/>
          <w:rtl/>
          <w:lang w:eastAsia="en-US"/>
        </w:rPr>
        <w:t>)</w:t>
      </w:r>
    </w:p>
    <w:p w14:paraId="0470DD22" w14:textId="77777777" w:rsidR="00AB72AD" w:rsidRDefault="00AB72AD" w:rsidP="00AB72AD">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513.</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ין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אמור בפרק זה בא לגרוע מן הסמכות לחון עבריינים ולהפחית ענשים לפי </w:t>
      </w:r>
      <w:r w:rsidRPr="00A32FC5">
        <w:rPr>
          <w:rStyle w:val="default"/>
          <w:rFonts w:cs="FrankRuehl" w:hint="cs"/>
          <w:strike/>
          <w:vanish/>
          <w:sz w:val="22"/>
          <w:szCs w:val="22"/>
          <w:shd w:val="clear" w:color="auto" w:fill="FFFF99"/>
          <w:rtl/>
          <w:lang w:eastAsia="en-US"/>
        </w:rPr>
        <w:t>סעיף 6 לחוק המעבר, תש"ט-1949</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סעיף 11(ב) לחוק-יסוד: נשיא המדינה</w:t>
      </w:r>
      <w:r w:rsidRPr="00A32FC5">
        <w:rPr>
          <w:rStyle w:val="default"/>
          <w:rFonts w:cs="FrankRuehl" w:hint="cs"/>
          <w:vanish/>
          <w:sz w:val="22"/>
          <w:szCs w:val="22"/>
          <w:shd w:val="clear" w:color="auto" w:fill="FFFF99"/>
          <w:rtl/>
          <w:lang w:eastAsia="en-US"/>
        </w:rPr>
        <w:t>.</w:t>
      </w:r>
      <w:bookmarkEnd w:id="1016"/>
    </w:p>
    <w:p w14:paraId="78E0242F" w14:textId="77777777" w:rsidR="00AB72AD" w:rsidRPr="003F3D19" w:rsidRDefault="00AB72AD" w:rsidP="00AB72AD">
      <w:pPr>
        <w:pStyle w:val="header-2"/>
        <w:ind w:left="0" w:right="1134"/>
        <w:rPr>
          <w:rFonts w:cs="Miriam"/>
          <w:rtl/>
          <w:lang w:eastAsia="en-US"/>
        </w:rPr>
      </w:pPr>
      <w:bookmarkStart w:id="1017" w:name="hed231"/>
      <w:bookmarkEnd w:id="1017"/>
      <w:r w:rsidRPr="003F3D19">
        <w:rPr>
          <w:lang w:val="he-IL"/>
        </w:rPr>
        <w:pict w14:anchorId="168691A2">
          <v:rect id="_x0000_s3119" style="position:absolute;left:0;text-align:left;margin-left:464.35pt;margin-top:12.75pt;width:75.05pt;height:16pt;z-index:252107264" o:allowincell="f" filled="f" stroked="f" strokecolor="lime" strokeweight=".25pt">
            <v:textbox inset="0,0,0,0">
              <w:txbxContent>
                <w:p w14:paraId="372D90DA" w14:textId="77777777" w:rsidR="003F3D19" w:rsidRDefault="003F3D19" w:rsidP="00AB72AD">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3F3D19">
        <w:rPr>
          <w:rFonts w:cs="Miriam"/>
          <w:rtl/>
          <w:lang w:eastAsia="en-US"/>
        </w:rPr>
        <w:t>ח</w:t>
      </w:r>
      <w:r w:rsidRPr="003F3D19">
        <w:rPr>
          <w:rFonts w:cs="Miriam" w:hint="cs"/>
          <w:rtl/>
          <w:lang w:eastAsia="en-US"/>
        </w:rPr>
        <w:t xml:space="preserve">לק ח'1 </w:t>
      </w:r>
      <w:r w:rsidRPr="003F3D19">
        <w:rPr>
          <w:rFonts w:cs="Miriam"/>
          <w:rtl/>
          <w:lang w:eastAsia="en-US"/>
        </w:rPr>
        <w:t>–</w:t>
      </w:r>
      <w:r w:rsidRPr="003F3D19">
        <w:rPr>
          <w:rFonts w:cs="Miriam" w:hint="cs"/>
          <w:rtl/>
          <w:lang w:eastAsia="en-US"/>
        </w:rPr>
        <w:t xml:space="preserve"> זכויות נפגעי עבירה</w:t>
      </w:r>
    </w:p>
    <w:p w14:paraId="49D9202D" w14:textId="77777777" w:rsidR="00AB72AD" w:rsidRPr="00A32FC5" w:rsidRDefault="00AB72AD" w:rsidP="00AB72AD">
      <w:pPr>
        <w:pStyle w:val="P00"/>
        <w:spacing w:before="0"/>
        <w:ind w:left="0" w:right="1134"/>
        <w:rPr>
          <w:rFonts w:ascii="FrankRuehl" w:hAnsi="FrankRuehl" w:cs="FrankRuehl"/>
          <w:vanish/>
          <w:color w:val="FF0000"/>
          <w:szCs w:val="20"/>
          <w:shd w:val="clear" w:color="auto" w:fill="FFFF99"/>
          <w:rtl/>
        </w:rPr>
      </w:pPr>
      <w:bookmarkStart w:id="1018" w:name="Rov1174"/>
      <w:r w:rsidRPr="00A32FC5">
        <w:rPr>
          <w:rFonts w:ascii="FrankRuehl" w:hAnsi="FrankRuehl" w:cs="FrankRuehl" w:hint="cs"/>
          <w:vanish/>
          <w:color w:val="FF0000"/>
          <w:szCs w:val="20"/>
          <w:shd w:val="clear" w:color="auto" w:fill="FFFF99"/>
          <w:rtl/>
        </w:rPr>
        <w:t>מיום 1.1.2021</w:t>
      </w:r>
    </w:p>
    <w:p w14:paraId="29B436FD" w14:textId="77777777" w:rsidR="00AB72AD" w:rsidRPr="00A32FC5" w:rsidRDefault="00AB72AD" w:rsidP="00AB72AD">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01AE5D2F" w14:textId="77777777" w:rsidR="00AB72AD" w:rsidRPr="00A32FC5" w:rsidRDefault="00AB72AD" w:rsidP="00AB72AD">
      <w:pPr>
        <w:pStyle w:val="P00"/>
        <w:spacing w:before="0"/>
        <w:ind w:left="0" w:right="1134"/>
        <w:rPr>
          <w:rFonts w:ascii="FrankRuehl" w:hAnsi="FrankRuehl" w:cs="FrankRuehl"/>
          <w:vanish/>
          <w:szCs w:val="20"/>
          <w:shd w:val="clear" w:color="auto" w:fill="FFFF99"/>
          <w:rtl/>
        </w:rPr>
      </w:pPr>
      <w:hyperlink r:id="rId1307"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834 (</w:t>
      </w:r>
      <w:hyperlink r:id="rId1308"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19397C50" w14:textId="77777777" w:rsidR="00AB72AD" w:rsidRPr="003F3D19" w:rsidRDefault="00AB72AD" w:rsidP="003F3D19">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חלק ח'1</w:t>
      </w:r>
      <w:bookmarkEnd w:id="1018"/>
    </w:p>
    <w:p w14:paraId="4D62D14C" w14:textId="77777777" w:rsidR="00AB72AD" w:rsidRPr="003F3D19" w:rsidRDefault="00AB72AD" w:rsidP="00AB72AD">
      <w:pPr>
        <w:pStyle w:val="medium2-header"/>
        <w:keepLines w:val="0"/>
        <w:spacing w:before="72"/>
        <w:ind w:left="0" w:right="1134"/>
        <w:rPr>
          <w:rFonts w:cs="FrankRuehl" w:hint="cs"/>
          <w:noProof/>
          <w:rtl/>
        </w:rPr>
      </w:pPr>
      <w:bookmarkStart w:id="1019" w:name="med17"/>
      <w:bookmarkEnd w:id="1019"/>
      <w:r w:rsidRPr="003F3D19">
        <w:rPr>
          <w:rFonts w:cs="FrankRuehl"/>
          <w:noProof/>
          <w:sz w:val="20"/>
          <w:rtl/>
          <w:lang w:val="he-IL"/>
        </w:rPr>
        <w:pict w14:anchorId="438DB50A">
          <v:shape id="_x0000_s3120" type="#_x0000_t202" style="position:absolute;left:0;text-align:left;margin-left:470.25pt;margin-top:7.1pt;width:1in;height:16.8pt;z-index:252108288" filled="f" stroked="f">
            <v:textbox inset="1mm,0,1mm,0">
              <w:txbxContent>
                <w:p w14:paraId="1EAB7723" w14:textId="77777777" w:rsidR="003F3D19" w:rsidRDefault="003F3D19" w:rsidP="00AB72AD">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shape>
        </w:pict>
      </w:r>
      <w:r w:rsidRPr="003F3D19">
        <w:rPr>
          <w:rFonts w:cs="FrankRuehl"/>
          <w:noProof/>
          <w:rtl/>
        </w:rPr>
        <w:t>פ</w:t>
      </w:r>
      <w:r w:rsidRPr="003F3D19">
        <w:rPr>
          <w:rFonts w:cs="FrankRuehl" w:hint="cs"/>
          <w:noProof/>
          <w:rtl/>
        </w:rPr>
        <w:t>רק א': עקרונות כלליים</w:t>
      </w:r>
    </w:p>
    <w:p w14:paraId="63041EFC" w14:textId="77777777" w:rsidR="00AB72AD" w:rsidRPr="00A32FC5" w:rsidRDefault="00AB72AD" w:rsidP="00AB72AD">
      <w:pPr>
        <w:pStyle w:val="P00"/>
        <w:spacing w:before="0"/>
        <w:ind w:left="0" w:right="1134"/>
        <w:rPr>
          <w:rFonts w:ascii="FrankRuehl" w:hAnsi="FrankRuehl" w:cs="FrankRuehl"/>
          <w:vanish/>
          <w:color w:val="FF0000"/>
          <w:szCs w:val="20"/>
          <w:shd w:val="clear" w:color="auto" w:fill="FFFF99"/>
          <w:rtl/>
        </w:rPr>
      </w:pPr>
      <w:bookmarkStart w:id="1020" w:name="Rov1199"/>
      <w:r w:rsidRPr="00A32FC5">
        <w:rPr>
          <w:rFonts w:ascii="FrankRuehl" w:hAnsi="FrankRuehl" w:cs="FrankRuehl" w:hint="cs"/>
          <w:vanish/>
          <w:color w:val="FF0000"/>
          <w:szCs w:val="20"/>
          <w:shd w:val="clear" w:color="auto" w:fill="FFFF99"/>
          <w:rtl/>
        </w:rPr>
        <w:t>מיום 1.1.2021</w:t>
      </w:r>
    </w:p>
    <w:p w14:paraId="3025833D" w14:textId="77777777" w:rsidR="00AB72AD" w:rsidRPr="00A32FC5" w:rsidRDefault="00AB72AD" w:rsidP="00AB72AD">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2A287EE6" w14:textId="77777777" w:rsidR="00AB72AD" w:rsidRPr="00A32FC5" w:rsidRDefault="00AB72AD" w:rsidP="00AB72AD">
      <w:pPr>
        <w:pStyle w:val="P00"/>
        <w:spacing w:before="0"/>
        <w:ind w:left="0" w:right="1134"/>
        <w:rPr>
          <w:rFonts w:ascii="FrankRuehl" w:hAnsi="FrankRuehl" w:cs="FrankRuehl"/>
          <w:vanish/>
          <w:szCs w:val="20"/>
          <w:shd w:val="clear" w:color="auto" w:fill="FFFF99"/>
          <w:rtl/>
        </w:rPr>
      </w:pPr>
      <w:hyperlink r:id="rId1309"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834 (</w:t>
      </w:r>
      <w:hyperlink r:id="rId1310"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6E98F8D2" w14:textId="77777777" w:rsidR="00AB72AD" w:rsidRPr="003F3D19" w:rsidRDefault="00AB72AD" w:rsidP="003F3D19">
      <w:pPr>
        <w:pStyle w:val="P00"/>
        <w:spacing w:before="0"/>
        <w:ind w:left="0" w:right="1134"/>
        <w:rPr>
          <w:rFonts w:ascii="FrankRuehl" w:hAnsi="FrankRuehl" w:cs="FrankRuehl"/>
          <w:b/>
          <w:bCs/>
          <w:sz w:val="2"/>
          <w:szCs w:val="2"/>
          <w:shd w:val="clear" w:color="auto" w:fill="FFFF99"/>
          <w:rtl/>
        </w:rPr>
      </w:pPr>
      <w:r w:rsidRPr="00A32FC5">
        <w:rPr>
          <w:rFonts w:ascii="FrankRuehl" w:hAnsi="FrankRuehl" w:cs="FrankRuehl" w:hint="cs"/>
          <w:b/>
          <w:bCs/>
          <w:vanish/>
          <w:szCs w:val="20"/>
          <w:shd w:val="clear" w:color="auto" w:fill="FFFF99"/>
          <w:rtl/>
        </w:rPr>
        <w:t>הוספת פרק א'</w:t>
      </w:r>
      <w:bookmarkEnd w:id="1020"/>
    </w:p>
    <w:p w14:paraId="7D8E8420" w14:textId="77777777" w:rsidR="00AB72AD" w:rsidRPr="00D7737D" w:rsidRDefault="00AB72AD" w:rsidP="00AB72AD">
      <w:pPr>
        <w:pStyle w:val="P00"/>
        <w:spacing w:before="72"/>
        <w:ind w:left="0" w:right="1134"/>
        <w:rPr>
          <w:rStyle w:val="default"/>
          <w:rFonts w:cs="FrankRuehl"/>
          <w:rtl/>
          <w:lang w:eastAsia="en-US"/>
        </w:rPr>
      </w:pPr>
      <w:bookmarkStart w:id="1021" w:name="Seif652"/>
      <w:bookmarkEnd w:id="1021"/>
      <w:r w:rsidRPr="00D7737D">
        <w:rPr>
          <w:lang w:val="he-IL"/>
        </w:rPr>
        <w:pict w14:anchorId="2E671B86">
          <v:rect id="_x0000_s3121" style="position:absolute;left:0;text-align:left;margin-left:464.5pt;margin-top:8.05pt;width:75.05pt;height:28.1pt;z-index:252109312" o:allowincell="f" filled="f" stroked="f" strokecolor="lime" strokeweight=".25pt">
            <v:textbox style="mso-next-textbox:#_x0000_s3121" inset="0,0,0,0">
              <w:txbxContent>
                <w:p w14:paraId="13FCC90E" w14:textId="77777777" w:rsidR="003F3D19" w:rsidRDefault="003F3D19" w:rsidP="00AB72AD">
                  <w:pPr>
                    <w:spacing w:line="160" w:lineRule="exact"/>
                    <w:jc w:val="left"/>
                    <w:rPr>
                      <w:rFonts w:cs="Miriam"/>
                      <w:noProof/>
                      <w:sz w:val="18"/>
                      <w:szCs w:val="18"/>
                      <w:rtl/>
                      <w:lang w:eastAsia="en-US"/>
                    </w:rPr>
                  </w:pPr>
                  <w:r>
                    <w:rPr>
                      <w:rFonts w:cs="Miriam" w:hint="cs"/>
                      <w:sz w:val="18"/>
                      <w:szCs w:val="18"/>
                      <w:rtl/>
                      <w:lang w:eastAsia="en-US"/>
                    </w:rPr>
                    <w:t xml:space="preserve">מטרה </w:t>
                  </w:r>
                  <w:r>
                    <w:rPr>
                      <w:rFonts w:cs="Miriam"/>
                      <w:sz w:val="18"/>
                      <w:szCs w:val="18"/>
                      <w:rtl/>
                      <w:lang w:eastAsia="en-US"/>
                    </w:rPr>
                    <w:t>–</w:t>
                  </w:r>
                  <w:r>
                    <w:rPr>
                      <w:rFonts w:cs="Miriam" w:hint="cs"/>
                      <w:sz w:val="18"/>
                      <w:szCs w:val="18"/>
                      <w:rtl/>
                      <w:lang w:eastAsia="en-US"/>
                    </w:rPr>
                    <w:t xml:space="preserve"> חלק ח'1</w:t>
                  </w:r>
                </w:p>
                <w:p w14:paraId="63B9DCCD" w14:textId="77777777" w:rsidR="003F3D19" w:rsidRDefault="003F3D19" w:rsidP="00AB72AD">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D7737D">
        <w:rPr>
          <w:rStyle w:val="big-number"/>
          <w:rtl/>
          <w:lang w:eastAsia="en-US"/>
        </w:rPr>
        <w:t>513</w:t>
      </w:r>
      <w:r w:rsidRPr="00D7737D">
        <w:rPr>
          <w:rStyle w:val="default"/>
          <w:rFonts w:cs="FrankRuehl" w:hint="cs"/>
          <w:rtl/>
        </w:rPr>
        <w:t>א</w:t>
      </w:r>
      <w:r w:rsidRPr="00D7737D">
        <w:rPr>
          <w:rStyle w:val="default"/>
          <w:rFonts w:cs="FrankRuehl"/>
          <w:rtl/>
        </w:rPr>
        <w:t>.</w:t>
      </w:r>
      <w:r w:rsidR="002D0F8E" w:rsidRPr="00D7737D">
        <w:rPr>
          <w:rStyle w:val="default"/>
          <w:rFonts w:cs="FrankRuehl" w:hint="cs"/>
          <w:rtl/>
        </w:rPr>
        <w:t xml:space="preserve"> </w:t>
      </w:r>
      <w:r w:rsidR="00EE345E" w:rsidRPr="00D7737D">
        <w:rPr>
          <w:rStyle w:val="default"/>
          <w:rFonts w:cs="FrankRuehl" w:hint="cs"/>
          <w:rtl/>
          <w:lang w:eastAsia="en-US"/>
        </w:rPr>
        <w:t>מטרתו של חלק זה לקבוע את זכויותיו של נפגע עבירה ולהגן על כבודו כאדם, בלי לפגוע בזכויותיהם על פי דין של חשודים, נאשמים ונידונים.</w:t>
      </w:r>
    </w:p>
    <w:p w14:paraId="5F6FB8EF" w14:textId="77777777" w:rsidR="00AB72AD" w:rsidRPr="00A32FC5" w:rsidRDefault="00AB72AD" w:rsidP="00AB72AD">
      <w:pPr>
        <w:pStyle w:val="P00"/>
        <w:spacing w:before="0"/>
        <w:ind w:left="0" w:right="1134"/>
        <w:rPr>
          <w:rFonts w:ascii="FrankRuehl" w:hAnsi="FrankRuehl" w:cs="FrankRuehl"/>
          <w:vanish/>
          <w:color w:val="FF0000"/>
          <w:szCs w:val="20"/>
          <w:shd w:val="clear" w:color="auto" w:fill="FFFF99"/>
          <w:rtl/>
        </w:rPr>
      </w:pPr>
      <w:bookmarkStart w:id="1022" w:name="Rov1176"/>
      <w:r w:rsidRPr="00A32FC5">
        <w:rPr>
          <w:rFonts w:ascii="FrankRuehl" w:hAnsi="FrankRuehl" w:cs="FrankRuehl" w:hint="cs"/>
          <w:vanish/>
          <w:color w:val="FF0000"/>
          <w:szCs w:val="20"/>
          <w:shd w:val="clear" w:color="auto" w:fill="FFFF99"/>
          <w:rtl/>
        </w:rPr>
        <w:t>מיום 1.11.2018</w:t>
      </w:r>
    </w:p>
    <w:p w14:paraId="5C1685A9" w14:textId="77777777" w:rsidR="00AB72AD" w:rsidRPr="00A32FC5" w:rsidRDefault="00AB72AD" w:rsidP="00AB72AD">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67128041" w14:textId="77777777" w:rsidR="00AB72AD" w:rsidRPr="00A32FC5" w:rsidRDefault="00AB72AD" w:rsidP="00AB72AD">
      <w:pPr>
        <w:pStyle w:val="P00"/>
        <w:spacing w:before="0"/>
        <w:ind w:left="0" w:right="1134"/>
        <w:rPr>
          <w:rFonts w:ascii="FrankRuehl" w:hAnsi="FrankRuehl" w:cs="FrankRuehl"/>
          <w:vanish/>
          <w:szCs w:val="20"/>
          <w:shd w:val="clear" w:color="auto" w:fill="FFFF99"/>
          <w:rtl/>
        </w:rPr>
      </w:pPr>
      <w:hyperlink r:id="rId1311"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834 (</w:t>
      </w:r>
      <w:hyperlink r:id="rId1312"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4BCF31FA" w14:textId="77777777" w:rsidR="00AB72AD" w:rsidRPr="00D7737D" w:rsidRDefault="00AB72AD" w:rsidP="00D7737D">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513א</w:t>
      </w:r>
      <w:bookmarkEnd w:id="1022"/>
    </w:p>
    <w:p w14:paraId="66BD2107" w14:textId="77777777" w:rsidR="00AB72AD" w:rsidRPr="00D7737D" w:rsidRDefault="00AB72AD" w:rsidP="00AB72AD">
      <w:pPr>
        <w:pStyle w:val="P00"/>
        <w:spacing w:before="72"/>
        <w:ind w:left="0" w:right="1134"/>
        <w:rPr>
          <w:rStyle w:val="default"/>
          <w:rFonts w:cs="FrankRuehl"/>
          <w:rtl/>
          <w:lang w:eastAsia="en-US"/>
        </w:rPr>
      </w:pPr>
      <w:bookmarkStart w:id="1023" w:name="Seif653"/>
      <w:bookmarkEnd w:id="1023"/>
      <w:r w:rsidRPr="00D7737D">
        <w:rPr>
          <w:lang w:val="he-IL"/>
        </w:rPr>
        <w:pict w14:anchorId="4497A3D1">
          <v:rect id="_x0000_s3122" style="position:absolute;left:0;text-align:left;margin-left:464.5pt;margin-top:8.05pt;width:75.05pt;height:28.1pt;z-index:252110336" o:allowincell="f" filled="f" stroked="f" strokecolor="lime" strokeweight=".25pt">
            <v:textbox style="mso-next-textbox:#_x0000_s3122" inset="0,0,0,0">
              <w:txbxContent>
                <w:p w14:paraId="1A23728A" w14:textId="77777777" w:rsidR="003F3D19" w:rsidRDefault="003F3D19" w:rsidP="00AB72AD">
                  <w:pPr>
                    <w:spacing w:line="160" w:lineRule="exact"/>
                    <w:jc w:val="left"/>
                    <w:rPr>
                      <w:rFonts w:cs="Miriam"/>
                      <w:noProof/>
                      <w:sz w:val="18"/>
                      <w:szCs w:val="18"/>
                      <w:rtl/>
                      <w:lang w:eastAsia="en-US"/>
                    </w:rPr>
                  </w:pPr>
                  <w:r>
                    <w:rPr>
                      <w:rFonts w:cs="Miriam" w:hint="cs"/>
                      <w:sz w:val="18"/>
                      <w:szCs w:val="18"/>
                      <w:rtl/>
                      <w:lang w:eastAsia="en-US"/>
                    </w:rPr>
                    <w:t xml:space="preserve">הגדרות </w:t>
                  </w:r>
                  <w:r>
                    <w:rPr>
                      <w:rFonts w:cs="Miriam"/>
                      <w:sz w:val="18"/>
                      <w:szCs w:val="18"/>
                      <w:rtl/>
                      <w:lang w:eastAsia="en-US"/>
                    </w:rPr>
                    <w:t>–</w:t>
                  </w:r>
                  <w:r>
                    <w:rPr>
                      <w:rFonts w:cs="Miriam" w:hint="cs"/>
                      <w:sz w:val="18"/>
                      <w:szCs w:val="18"/>
                      <w:rtl/>
                      <w:lang w:eastAsia="en-US"/>
                    </w:rPr>
                    <w:t xml:space="preserve"> חלק ח'1</w:t>
                  </w:r>
                </w:p>
                <w:p w14:paraId="5CEDD1E7" w14:textId="77777777" w:rsidR="003F3D19" w:rsidRDefault="003F3D19" w:rsidP="00AB72AD">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D7737D">
        <w:rPr>
          <w:rStyle w:val="big-number"/>
          <w:rtl/>
          <w:lang w:eastAsia="en-US"/>
        </w:rPr>
        <w:t>513</w:t>
      </w:r>
      <w:r w:rsidR="00206D7B" w:rsidRPr="00D7737D">
        <w:rPr>
          <w:rStyle w:val="default"/>
          <w:rFonts w:cs="FrankRuehl" w:hint="cs"/>
          <w:rtl/>
        </w:rPr>
        <w:t>ב</w:t>
      </w:r>
      <w:r w:rsidRPr="00D7737D">
        <w:rPr>
          <w:rStyle w:val="default"/>
          <w:rFonts w:cs="FrankRuehl"/>
          <w:rtl/>
        </w:rPr>
        <w:t>.</w:t>
      </w:r>
      <w:r w:rsidR="002D0F8E" w:rsidRPr="00D7737D">
        <w:rPr>
          <w:rStyle w:val="default"/>
          <w:rFonts w:cs="FrankRuehl" w:hint="cs"/>
          <w:rtl/>
        </w:rPr>
        <w:t xml:space="preserve"> </w:t>
      </w:r>
      <w:r w:rsidR="00206D7B" w:rsidRPr="00D7737D">
        <w:rPr>
          <w:rStyle w:val="default"/>
          <w:rFonts w:cs="FrankRuehl" w:hint="cs"/>
          <w:rtl/>
          <w:lang w:eastAsia="en-US"/>
        </w:rPr>
        <w:t xml:space="preserve">בחלק זה </w:t>
      </w:r>
      <w:r w:rsidR="00206D7B" w:rsidRPr="00D7737D">
        <w:rPr>
          <w:rStyle w:val="default"/>
          <w:rFonts w:cs="FrankRuehl"/>
          <w:rtl/>
          <w:lang w:eastAsia="en-US"/>
        </w:rPr>
        <w:t>–</w:t>
      </w:r>
    </w:p>
    <w:p w14:paraId="00A90840" w14:textId="77777777" w:rsidR="00206D7B" w:rsidRPr="00D7737D" w:rsidRDefault="00206D7B" w:rsidP="00AB72AD">
      <w:pPr>
        <w:pStyle w:val="P00"/>
        <w:spacing w:before="72"/>
        <w:ind w:left="0" w:right="1134"/>
        <w:rPr>
          <w:rStyle w:val="default"/>
          <w:rFonts w:cs="FrankRuehl"/>
          <w:rtl/>
          <w:lang w:eastAsia="en-US"/>
        </w:rPr>
      </w:pPr>
      <w:r w:rsidRPr="00D7737D">
        <w:rPr>
          <w:rStyle w:val="default"/>
          <w:rFonts w:cs="FrankRuehl"/>
          <w:rtl/>
          <w:lang w:eastAsia="en-US"/>
        </w:rPr>
        <w:tab/>
      </w:r>
      <w:r w:rsidRPr="00D7737D">
        <w:rPr>
          <w:rStyle w:val="default"/>
          <w:rFonts w:cs="FrankRuehl" w:hint="cs"/>
          <w:rtl/>
          <w:lang w:eastAsia="en-US"/>
        </w:rPr>
        <w:t>"</w:t>
      </w:r>
      <w:r w:rsidR="00D4615E" w:rsidRPr="00D7737D">
        <w:rPr>
          <w:rStyle w:val="default"/>
          <w:rFonts w:cs="FrankRuehl" w:hint="cs"/>
          <w:rtl/>
          <w:lang w:eastAsia="en-US"/>
        </w:rPr>
        <w:t xml:space="preserve">בן זוג" </w:t>
      </w:r>
      <w:r w:rsidR="00D4615E" w:rsidRPr="00D7737D">
        <w:rPr>
          <w:rStyle w:val="default"/>
          <w:rFonts w:cs="FrankRuehl"/>
          <w:rtl/>
          <w:lang w:eastAsia="en-US"/>
        </w:rPr>
        <w:t>–</w:t>
      </w:r>
      <w:r w:rsidR="00D4615E" w:rsidRPr="00D7737D">
        <w:rPr>
          <w:rStyle w:val="default"/>
          <w:rFonts w:cs="FrankRuehl" w:hint="cs"/>
          <w:rtl/>
          <w:lang w:eastAsia="en-US"/>
        </w:rPr>
        <w:t xml:space="preserve"> לעניין מי שהעבירה גרמה למותו, לרבות הידוע בציבור כבן זוגו, ובלבד שערב מותו גר עמו וניהל עמו משק בית משותף במשך שנתיים לפחות;</w:t>
      </w:r>
    </w:p>
    <w:p w14:paraId="6FAE38A4" w14:textId="77777777" w:rsidR="00D4615E" w:rsidRPr="00D7737D" w:rsidRDefault="00D4615E" w:rsidP="00AB72AD">
      <w:pPr>
        <w:pStyle w:val="P00"/>
        <w:spacing w:before="72"/>
        <w:ind w:left="0" w:right="1134"/>
        <w:rPr>
          <w:rStyle w:val="default"/>
          <w:rFonts w:cs="FrankRuehl"/>
          <w:rtl/>
          <w:lang w:eastAsia="en-US"/>
        </w:rPr>
      </w:pPr>
      <w:r w:rsidRPr="00D7737D">
        <w:rPr>
          <w:rStyle w:val="default"/>
          <w:rFonts w:cs="FrankRuehl"/>
          <w:rtl/>
          <w:lang w:eastAsia="en-US"/>
        </w:rPr>
        <w:tab/>
      </w:r>
      <w:r w:rsidRPr="00D7737D">
        <w:rPr>
          <w:rStyle w:val="default"/>
          <w:rFonts w:cs="FrankRuehl" w:hint="cs"/>
          <w:rtl/>
          <w:lang w:eastAsia="en-US"/>
        </w:rPr>
        <w:t xml:space="preserve">"בן משפחה" </w:t>
      </w:r>
      <w:r w:rsidRPr="00D7737D">
        <w:rPr>
          <w:rStyle w:val="default"/>
          <w:rFonts w:cs="FrankRuehl"/>
          <w:rtl/>
          <w:lang w:eastAsia="en-US"/>
        </w:rPr>
        <w:t>–</w:t>
      </w:r>
      <w:r w:rsidRPr="00D7737D">
        <w:rPr>
          <w:rStyle w:val="default"/>
          <w:rFonts w:cs="FrankRuehl" w:hint="cs"/>
          <w:rtl/>
          <w:lang w:eastAsia="en-US"/>
        </w:rPr>
        <w:t xml:space="preserve"> בן זוג, הורה או בן זוג של הורה, בן או בת, אח או אחות;</w:t>
      </w:r>
    </w:p>
    <w:p w14:paraId="09BFF108" w14:textId="77777777" w:rsidR="00D4615E" w:rsidRPr="00D7737D" w:rsidRDefault="00D4615E" w:rsidP="00AB72AD">
      <w:pPr>
        <w:pStyle w:val="P00"/>
        <w:spacing w:before="72"/>
        <w:ind w:left="0" w:right="1134"/>
        <w:rPr>
          <w:rStyle w:val="default"/>
          <w:rFonts w:cs="FrankRuehl"/>
          <w:rtl/>
          <w:lang w:eastAsia="en-US"/>
        </w:rPr>
      </w:pPr>
      <w:r w:rsidRPr="00D7737D">
        <w:rPr>
          <w:rStyle w:val="default"/>
          <w:rFonts w:cs="FrankRuehl"/>
          <w:rtl/>
          <w:lang w:eastAsia="en-US"/>
        </w:rPr>
        <w:tab/>
      </w:r>
      <w:r w:rsidRPr="00D7737D">
        <w:rPr>
          <w:rStyle w:val="default"/>
          <w:rFonts w:cs="FrankRuehl" w:hint="cs"/>
          <w:rtl/>
          <w:lang w:eastAsia="en-US"/>
        </w:rPr>
        <w:t xml:space="preserve">"הגוף החוקר" </w:t>
      </w:r>
      <w:r w:rsidRPr="00D7737D">
        <w:rPr>
          <w:rStyle w:val="default"/>
          <w:rFonts w:cs="FrankRuehl"/>
          <w:rtl/>
          <w:lang w:eastAsia="en-US"/>
        </w:rPr>
        <w:t>–</w:t>
      </w:r>
      <w:r w:rsidRPr="00D7737D">
        <w:rPr>
          <w:rStyle w:val="default"/>
          <w:rFonts w:cs="FrankRuehl" w:hint="cs"/>
          <w:rtl/>
          <w:lang w:eastAsia="en-US"/>
        </w:rPr>
        <w:t xml:space="preserve"> מי שמבצע חקירה פלילית מתוקף הסמכתו כקצין בודק, לפי סעיף 252(א)(3);</w:t>
      </w:r>
    </w:p>
    <w:p w14:paraId="238E6BE4" w14:textId="77777777" w:rsidR="00D4615E" w:rsidRPr="00D7737D" w:rsidRDefault="00D4615E" w:rsidP="00AB72AD">
      <w:pPr>
        <w:pStyle w:val="P00"/>
        <w:spacing w:before="72"/>
        <w:ind w:left="0" w:right="1134"/>
        <w:rPr>
          <w:rStyle w:val="default"/>
          <w:rFonts w:cs="FrankRuehl"/>
          <w:rtl/>
          <w:lang w:eastAsia="en-US"/>
        </w:rPr>
      </w:pPr>
      <w:r w:rsidRPr="00D7737D">
        <w:rPr>
          <w:rStyle w:val="default"/>
          <w:rFonts w:cs="FrankRuehl"/>
          <w:rtl/>
          <w:lang w:eastAsia="en-US"/>
        </w:rPr>
        <w:tab/>
      </w:r>
      <w:r w:rsidRPr="00D7737D">
        <w:rPr>
          <w:rStyle w:val="default"/>
          <w:rFonts w:cs="FrankRuehl" w:hint="cs"/>
          <w:rtl/>
          <w:lang w:eastAsia="en-US"/>
        </w:rPr>
        <w:t>"</w:t>
      </w:r>
      <w:r w:rsidR="00435305" w:rsidRPr="00D7737D">
        <w:rPr>
          <w:rStyle w:val="default"/>
          <w:rFonts w:cs="FrankRuehl" w:hint="cs"/>
          <w:rtl/>
          <w:lang w:eastAsia="en-US"/>
        </w:rPr>
        <w:t xml:space="preserve">חשוד" </w:t>
      </w:r>
      <w:r w:rsidR="00435305" w:rsidRPr="00D7737D">
        <w:rPr>
          <w:rStyle w:val="default"/>
          <w:rFonts w:cs="FrankRuehl"/>
          <w:rtl/>
          <w:lang w:eastAsia="en-US"/>
        </w:rPr>
        <w:t>–</w:t>
      </w:r>
      <w:r w:rsidR="00435305" w:rsidRPr="00D7737D">
        <w:rPr>
          <w:rStyle w:val="default"/>
          <w:rFonts w:cs="FrankRuehl" w:hint="cs"/>
          <w:rtl/>
          <w:lang w:eastAsia="en-US"/>
        </w:rPr>
        <w:t xml:space="preserve"> מי שחשוד בביצוע העבירה שפגעה בנפגע העבירה;</w:t>
      </w:r>
    </w:p>
    <w:p w14:paraId="29CDD535" w14:textId="77777777" w:rsidR="00435305" w:rsidRPr="00D7737D" w:rsidRDefault="00435305" w:rsidP="00AB72AD">
      <w:pPr>
        <w:pStyle w:val="P00"/>
        <w:spacing w:before="72"/>
        <w:ind w:left="0" w:right="1134"/>
        <w:rPr>
          <w:rStyle w:val="default"/>
          <w:rFonts w:cs="FrankRuehl"/>
          <w:rtl/>
          <w:lang w:eastAsia="en-US"/>
        </w:rPr>
      </w:pPr>
      <w:r w:rsidRPr="00D7737D">
        <w:rPr>
          <w:rStyle w:val="default"/>
          <w:rFonts w:cs="FrankRuehl"/>
          <w:rtl/>
          <w:lang w:eastAsia="en-US"/>
        </w:rPr>
        <w:tab/>
      </w:r>
      <w:r w:rsidRPr="00D7737D">
        <w:rPr>
          <w:rStyle w:val="default"/>
          <w:rFonts w:cs="FrankRuehl" w:hint="cs"/>
          <w:rtl/>
          <w:lang w:eastAsia="en-US"/>
        </w:rPr>
        <w:t xml:space="preserve">"נאשם" </w:t>
      </w:r>
      <w:r w:rsidR="00B76110" w:rsidRPr="00D7737D">
        <w:rPr>
          <w:rStyle w:val="default"/>
          <w:rFonts w:cs="FrankRuehl"/>
          <w:rtl/>
          <w:lang w:eastAsia="en-US"/>
        </w:rPr>
        <w:t>–</w:t>
      </w:r>
      <w:r w:rsidRPr="00D7737D">
        <w:rPr>
          <w:rStyle w:val="default"/>
          <w:rFonts w:cs="FrankRuehl" w:hint="cs"/>
          <w:rtl/>
          <w:lang w:eastAsia="en-US"/>
        </w:rPr>
        <w:t xml:space="preserve"> </w:t>
      </w:r>
      <w:r w:rsidR="00B76110" w:rsidRPr="00D7737D">
        <w:rPr>
          <w:rStyle w:val="default"/>
          <w:rFonts w:cs="FrankRuehl" w:hint="cs"/>
          <w:rtl/>
          <w:lang w:eastAsia="en-US"/>
        </w:rPr>
        <w:t>מי שנאשם בעבירה שפגעה בנפגע העבירה;</w:t>
      </w:r>
    </w:p>
    <w:p w14:paraId="587921C0" w14:textId="77777777" w:rsidR="00B76110" w:rsidRPr="00D7737D" w:rsidRDefault="00B76110" w:rsidP="00AB72AD">
      <w:pPr>
        <w:pStyle w:val="P00"/>
        <w:spacing w:before="72"/>
        <w:ind w:left="0" w:right="1134"/>
        <w:rPr>
          <w:rStyle w:val="default"/>
          <w:rFonts w:cs="FrankRuehl"/>
          <w:rtl/>
          <w:lang w:eastAsia="en-US"/>
        </w:rPr>
      </w:pPr>
      <w:r w:rsidRPr="00D7737D">
        <w:rPr>
          <w:rStyle w:val="default"/>
          <w:rFonts w:cs="FrankRuehl"/>
          <w:rtl/>
          <w:lang w:eastAsia="en-US"/>
        </w:rPr>
        <w:tab/>
      </w:r>
      <w:r w:rsidRPr="00D7737D">
        <w:rPr>
          <w:rStyle w:val="default"/>
          <w:rFonts w:cs="FrankRuehl" w:hint="cs"/>
          <w:rtl/>
          <w:lang w:eastAsia="en-US"/>
        </w:rPr>
        <w:t xml:space="preserve">"נידון" </w:t>
      </w:r>
      <w:r w:rsidRPr="00D7737D">
        <w:rPr>
          <w:rStyle w:val="default"/>
          <w:rFonts w:cs="FrankRuehl"/>
          <w:rtl/>
          <w:lang w:eastAsia="en-US"/>
        </w:rPr>
        <w:t>–</w:t>
      </w:r>
      <w:r w:rsidRPr="00D7737D">
        <w:rPr>
          <w:rStyle w:val="default"/>
          <w:rFonts w:cs="FrankRuehl" w:hint="cs"/>
          <w:rtl/>
          <w:lang w:eastAsia="en-US"/>
        </w:rPr>
        <w:t xml:space="preserve"> מי שנגזר דינו בשל העבירה שפגעה בנפגע העבירה;</w:t>
      </w:r>
    </w:p>
    <w:p w14:paraId="3A10B83D" w14:textId="77777777" w:rsidR="00B76110" w:rsidRPr="00D7737D" w:rsidRDefault="00B76110" w:rsidP="00AB72AD">
      <w:pPr>
        <w:pStyle w:val="P00"/>
        <w:spacing w:before="72"/>
        <w:ind w:left="0" w:right="1134"/>
        <w:rPr>
          <w:rStyle w:val="default"/>
          <w:rFonts w:cs="FrankRuehl"/>
          <w:rtl/>
          <w:lang w:eastAsia="en-US"/>
        </w:rPr>
      </w:pPr>
      <w:r w:rsidRPr="00D7737D">
        <w:rPr>
          <w:rStyle w:val="default"/>
          <w:rFonts w:cs="FrankRuehl"/>
          <w:rtl/>
          <w:lang w:eastAsia="en-US"/>
        </w:rPr>
        <w:tab/>
      </w:r>
      <w:r w:rsidRPr="00D7737D">
        <w:rPr>
          <w:rStyle w:val="default"/>
          <w:rFonts w:cs="FrankRuehl" w:hint="cs"/>
          <w:rtl/>
          <w:lang w:eastAsia="en-US"/>
        </w:rPr>
        <w:t xml:space="preserve">"נפגע עבירה" </w:t>
      </w:r>
      <w:r w:rsidR="000C4AD0" w:rsidRPr="00D7737D">
        <w:rPr>
          <w:rStyle w:val="default"/>
          <w:rFonts w:cs="FrankRuehl"/>
          <w:rtl/>
          <w:lang w:eastAsia="en-US"/>
        </w:rPr>
        <w:t>–</w:t>
      </w:r>
      <w:r w:rsidRPr="00D7737D">
        <w:rPr>
          <w:rStyle w:val="default"/>
          <w:rFonts w:cs="FrankRuehl" w:hint="cs"/>
          <w:rtl/>
          <w:lang w:eastAsia="en-US"/>
        </w:rPr>
        <w:t xml:space="preserve"> </w:t>
      </w:r>
      <w:r w:rsidR="000C4AD0" w:rsidRPr="00D7737D">
        <w:rPr>
          <w:rStyle w:val="default"/>
          <w:rFonts w:cs="FrankRuehl" w:hint="cs"/>
          <w:rtl/>
          <w:lang w:eastAsia="en-US"/>
        </w:rPr>
        <w:t>מי שנפגע במישרין מעבירה, וכן בן משפחה של מי שהעבירה גרמה למותו, למעט החשוד, הנאשם או הנידון;</w:t>
      </w:r>
    </w:p>
    <w:p w14:paraId="2E78CECF" w14:textId="77777777" w:rsidR="000C4AD0" w:rsidRPr="00D7737D" w:rsidRDefault="000C4AD0" w:rsidP="00AB72AD">
      <w:pPr>
        <w:pStyle w:val="P00"/>
        <w:spacing w:before="72"/>
        <w:ind w:left="0" w:right="1134"/>
        <w:rPr>
          <w:rStyle w:val="default"/>
          <w:rFonts w:cs="FrankRuehl"/>
          <w:rtl/>
          <w:lang w:eastAsia="en-US"/>
        </w:rPr>
      </w:pPr>
      <w:r w:rsidRPr="00D7737D">
        <w:rPr>
          <w:rStyle w:val="default"/>
          <w:rFonts w:cs="FrankRuehl"/>
          <w:rtl/>
          <w:lang w:eastAsia="en-US"/>
        </w:rPr>
        <w:tab/>
      </w:r>
      <w:r w:rsidRPr="00D7737D">
        <w:rPr>
          <w:rStyle w:val="default"/>
          <w:rFonts w:cs="FrankRuehl" w:hint="cs"/>
          <w:rtl/>
          <w:lang w:eastAsia="en-US"/>
        </w:rPr>
        <w:t xml:space="preserve">"עבירה" </w:t>
      </w:r>
      <w:r w:rsidRPr="00D7737D">
        <w:rPr>
          <w:rStyle w:val="default"/>
          <w:rFonts w:cs="FrankRuehl"/>
          <w:rtl/>
          <w:lang w:eastAsia="en-US"/>
        </w:rPr>
        <w:t>–</w:t>
      </w:r>
      <w:r w:rsidRPr="00D7737D">
        <w:rPr>
          <w:rStyle w:val="default"/>
          <w:rFonts w:cs="FrankRuehl" w:hint="cs"/>
          <w:rtl/>
          <w:lang w:eastAsia="en-US"/>
        </w:rPr>
        <w:t xml:space="preserve"> עבירה, למעט עבירת תעבורה, שמתקיימים בה כל אלה:</w:t>
      </w:r>
    </w:p>
    <w:p w14:paraId="6BA29C16" w14:textId="77777777" w:rsidR="000C4AD0" w:rsidRPr="00D7737D" w:rsidRDefault="000C4AD0" w:rsidP="000C4AD0">
      <w:pPr>
        <w:pStyle w:val="P00"/>
        <w:spacing w:before="72"/>
        <w:ind w:left="1021" w:right="1134"/>
        <w:rPr>
          <w:rStyle w:val="default"/>
          <w:rFonts w:cs="FrankRuehl"/>
          <w:rtl/>
          <w:lang w:eastAsia="en-US"/>
        </w:rPr>
      </w:pPr>
      <w:r w:rsidRPr="00D7737D">
        <w:rPr>
          <w:rStyle w:val="default"/>
          <w:rFonts w:cs="FrankRuehl" w:hint="cs"/>
          <w:rtl/>
          <w:lang w:eastAsia="en-US"/>
        </w:rPr>
        <w:t>(1)</w:t>
      </w:r>
      <w:r w:rsidRPr="00D7737D">
        <w:rPr>
          <w:rStyle w:val="default"/>
          <w:rFonts w:cs="FrankRuehl"/>
          <w:rtl/>
          <w:lang w:eastAsia="en-US"/>
        </w:rPr>
        <w:tab/>
      </w:r>
      <w:r w:rsidRPr="00D7737D">
        <w:rPr>
          <w:rStyle w:val="default"/>
          <w:rFonts w:cs="FrankRuehl" w:hint="cs"/>
          <w:rtl/>
          <w:lang w:eastAsia="en-US"/>
        </w:rPr>
        <w:t>היא מסוג עוון או פשע;</w:t>
      </w:r>
    </w:p>
    <w:p w14:paraId="584ADD5E" w14:textId="77777777" w:rsidR="000C4AD0" w:rsidRPr="00D7737D" w:rsidRDefault="000C4AD0" w:rsidP="000C4AD0">
      <w:pPr>
        <w:pStyle w:val="P00"/>
        <w:spacing w:before="72"/>
        <w:ind w:left="1021" w:right="1134"/>
        <w:rPr>
          <w:rStyle w:val="default"/>
          <w:rFonts w:cs="FrankRuehl"/>
          <w:rtl/>
          <w:lang w:eastAsia="en-US"/>
        </w:rPr>
      </w:pPr>
      <w:r w:rsidRPr="00D7737D">
        <w:rPr>
          <w:rStyle w:val="default"/>
          <w:rFonts w:cs="FrankRuehl" w:hint="cs"/>
          <w:rtl/>
          <w:lang w:eastAsia="en-US"/>
        </w:rPr>
        <w:t>(2)</w:t>
      </w:r>
      <w:r w:rsidRPr="00D7737D">
        <w:rPr>
          <w:rStyle w:val="default"/>
          <w:rFonts w:cs="FrankRuehl"/>
          <w:rtl/>
          <w:lang w:eastAsia="en-US"/>
        </w:rPr>
        <w:tab/>
      </w:r>
      <w:r w:rsidRPr="00D7737D">
        <w:rPr>
          <w:rStyle w:val="default"/>
          <w:rFonts w:cs="FrankRuehl" w:hint="cs"/>
          <w:rtl/>
          <w:lang w:eastAsia="en-US"/>
        </w:rPr>
        <w:t>חקירתה תיעשה בידי הגוף החוקר והתביעה בה תנוהל בבית דין צבאי;</w:t>
      </w:r>
    </w:p>
    <w:p w14:paraId="4B1B5636" w14:textId="77777777" w:rsidR="000C4AD0" w:rsidRPr="00D7737D" w:rsidRDefault="000C4AD0" w:rsidP="00AB72AD">
      <w:pPr>
        <w:pStyle w:val="P00"/>
        <w:spacing w:before="72"/>
        <w:ind w:left="0" w:right="1134"/>
        <w:rPr>
          <w:rStyle w:val="default"/>
          <w:rFonts w:cs="FrankRuehl"/>
          <w:rtl/>
          <w:lang w:eastAsia="en-US"/>
        </w:rPr>
      </w:pPr>
      <w:r w:rsidRPr="00D7737D">
        <w:rPr>
          <w:rStyle w:val="default"/>
          <w:rFonts w:cs="FrankRuehl"/>
          <w:rtl/>
          <w:lang w:eastAsia="en-US"/>
        </w:rPr>
        <w:tab/>
      </w:r>
      <w:r w:rsidRPr="00D7737D">
        <w:rPr>
          <w:rStyle w:val="default"/>
          <w:rFonts w:cs="FrankRuehl" w:hint="cs"/>
          <w:rtl/>
          <w:lang w:eastAsia="en-US"/>
        </w:rPr>
        <w:t xml:space="preserve">"עבירת מין או אלימות" </w:t>
      </w:r>
      <w:r w:rsidRPr="00D7737D">
        <w:rPr>
          <w:rStyle w:val="default"/>
          <w:rFonts w:cs="FrankRuehl"/>
          <w:rtl/>
          <w:lang w:eastAsia="en-US"/>
        </w:rPr>
        <w:t>–</w:t>
      </w:r>
      <w:r w:rsidRPr="00D7737D">
        <w:rPr>
          <w:rStyle w:val="default"/>
          <w:rFonts w:cs="FrankRuehl" w:hint="cs"/>
          <w:rtl/>
          <w:lang w:eastAsia="en-US"/>
        </w:rPr>
        <w:t xml:space="preserve"> עבירה מן העבירות המנויות בתוספת השלישית;</w:t>
      </w:r>
    </w:p>
    <w:p w14:paraId="72C72124" w14:textId="77777777" w:rsidR="000C4AD0" w:rsidRPr="00D7737D" w:rsidRDefault="000C4AD0" w:rsidP="00AB72AD">
      <w:pPr>
        <w:pStyle w:val="P00"/>
        <w:spacing w:before="72"/>
        <w:ind w:left="0" w:right="1134"/>
        <w:rPr>
          <w:rStyle w:val="default"/>
          <w:rFonts w:cs="FrankRuehl"/>
          <w:rtl/>
          <w:lang w:eastAsia="en-US"/>
        </w:rPr>
      </w:pPr>
      <w:r w:rsidRPr="00D7737D">
        <w:rPr>
          <w:rStyle w:val="default"/>
          <w:rFonts w:cs="FrankRuehl"/>
          <w:rtl/>
          <w:lang w:eastAsia="en-US"/>
        </w:rPr>
        <w:tab/>
      </w:r>
      <w:r w:rsidRPr="00D7737D">
        <w:rPr>
          <w:rStyle w:val="default"/>
          <w:rFonts w:cs="FrankRuehl" w:hint="cs"/>
          <w:rtl/>
          <w:lang w:eastAsia="en-US"/>
        </w:rPr>
        <w:t xml:space="preserve">"עבירת מין או אלימות חמורה" </w:t>
      </w:r>
      <w:r w:rsidRPr="00D7737D">
        <w:rPr>
          <w:rStyle w:val="default"/>
          <w:rFonts w:cs="FrankRuehl"/>
          <w:rtl/>
          <w:lang w:eastAsia="en-US"/>
        </w:rPr>
        <w:t>–</w:t>
      </w:r>
      <w:r w:rsidRPr="00D7737D">
        <w:rPr>
          <w:rStyle w:val="default"/>
          <w:rFonts w:cs="FrankRuehl" w:hint="cs"/>
          <w:rtl/>
          <w:lang w:eastAsia="en-US"/>
        </w:rPr>
        <w:t xml:space="preserve"> עבירת מין או אלימות המנויה בחלק א' או בחלק ב' בתוספת הרביעית;</w:t>
      </w:r>
    </w:p>
    <w:p w14:paraId="5C4F65E0" w14:textId="77777777" w:rsidR="000C4AD0" w:rsidRPr="00D7737D" w:rsidRDefault="000C4AD0" w:rsidP="00AB72AD">
      <w:pPr>
        <w:pStyle w:val="P00"/>
        <w:spacing w:before="72"/>
        <w:ind w:left="0" w:right="1134"/>
        <w:rPr>
          <w:rStyle w:val="default"/>
          <w:rFonts w:cs="FrankRuehl"/>
          <w:rtl/>
          <w:lang w:eastAsia="en-US"/>
        </w:rPr>
      </w:pPr>
      <w:r w:rsidRPr="00D7737D">
        <w:rPr>
          <w:rStyle w:val="default"/>
          <w:rFonts w:cs="FrankRuehl"/>
          <w:rtl/>
          <w:lang w:eastAsia="en-US"/>
        </w:rPr>
        <w:tab/>
      </w:r>
      <w:r w:rsidRPr="00D7737D">
        <w:rPr>
          <w:rStyle w:val="default"/>
          <w:rFonts w:cs="FrankRuehl" w:hint="cs"/>
          <w:rtl/>
          <w:lang w:eastAsia="en-US"/>
        </w:rPr>
        <w:t xml:space="preserve">"עבירת תעבורה" </w:t>
      </w:r>
      <w:r w:rsidRPr="00D7737D">
        <w:rPr>
          <w:rStyle w:val="default"/>
          <w:rFonts w:cs="FrankRuehl"/>
          <w:rtl/>
          <w:lang w:eastAsia="en-US"/>
        </w:rPr>
        <w:t>–</w:t>
      </w:r>
      <w:r w:rsidRPr="00D7737D">
        <w:rPr>
          <w:rStyle w:val="default"/>
          <w:rFonts w:cs="FrankRuehl" w:hint="cs"/>
          <w:rtl/>
          <w:lang w:eastAsia="en-US"/>
        </w:rPr>
        <w:t xml:space="preserve"> כמשמעותה בסעיף 209א;</w:t>
      </w:r>
    </w:p>
    <w:p w14:paraId="6D042FB1" w14:textId="77777777" w:rsidR="000C4AD0" w:rsidRPr="00D7737D" w:rsidRDefault="000C4AD0" w:rsidP="00AB72AD">
      <w:pPr>
        <w:pStyle w:val="P00"/>
        <w:spacing w:before="72"/>
        <w:ind w:left="0" w:right="1134"/>
        <w:rPr>
          <w:rStyle w:val="default"/>
          <w:rFonts w:cs="FrankRuehl"/>
          <w:rtl/>
          <w:lang w:eastAsia="en-US"/>
        </w:rPr>
      </w:pPr>
      <w:r w:rsidRPr="00D7737D">
        <w:rPr>
          <w:rStyle w:val="default"/>
          <w:rFonts w:cs="FrankRuehl"/>
          <w:rtl/>
          <w:lang w:eastAsia="en-US"/>
        </w:rPr>
        <w:tab/>
      </w:r>
      <w:r w:rsidRPr="00D7737D">
        <w:rPr>
          <w:rStyle w:val="default"/>
          <w:rFonts w:cs="FrankRuehl" w:hint="cs"/>
          <w:rtl/>
          <w:lang w:eastAsia="en-US"/>
        </w:rPr>
        <w:t xml:space="preserve">"הקצין הממונה" </w:t>
      </w:r>
      <w:r w:rsidRPr="00D7737D">
        <w:rPr>
          <w:rStyle w:val="default"/>
          <w:rFonts w:cs="FrankRuehl"/>
          <w:rtl/>
          <w:lang w:eastAsia="en-US"/>
        </w:rPr>
        <w:t>–</w:t>
      </w:r>
      <w:r w:rsidRPr="00D7737D">
        <w:rPr>
          <w:rStyle w:val="default"/>
          <w:rFonts w:cs="FrankRuehl" w:hint="cs"/>
          <w:rtl/>
          <w:lang w:eastAsia="en-US"/>
        </w:rPr>
        <w:t xml:space="preserve"> מפקד בסיס משטרה צבאית, או קצין משטרה צבאית שדרגתו לפי תקן היא סרן לפחות;</w:t>
      </w:r>
    </w:p>
    <w:p w14:paraId="54A69A07" w14:textId="77777777" w:rsidR="000C4AD0" w:rsidRPr="00D7737D" w:rsidRDefault="000C4AD0" w:rsidP="00AB72AD">
      <w:pPr>
        <w:pStyle w:val="P00"/>
        <w:spacing w:before="72"/>
        <w:ind w:left="0" w:right="1134"/>
        <w:rPr>
          <w:rStyle w:val="default"/>
          <w:rFonts w:cs="FrankRuehl"/>
          <w:rtl/>
          <w:lang w:eastAsia="en-US"/>
        </w:rPr>
      </w:pPr>
      <w:r w:rsidRPr="00D7737D">
        <w:rPr>
          <w:rStyle w:val="default"/>
          <w:rFonts w:cs="FrankRuehl"/>
          <w:rtl/>
          <w:lang w:eastAsia="en-US"/>
        </w:rPr>
        <w:tab/>
      </w:r>
      <w:r w:rsidRPr="00D7737D">
        <w:rPr>
          <w:rStyle w:val="default"/>
          <w:rFonts w:cs="FrankRuehl" w:hint="cs"/>
          <w:rtl/>
          <w:lang w:eastAsia="en-US"/>
        </w:rPr>
        <w:t xml:space="preserve">"הרשויות" </w:t>
      </w:r>
      <w:r w:rsidR="0057290E" w:rsidRPr="00D7737D">
        <w:rPr>
          <w:rStyle w:val="default"/>
          <w:rFonts w:cs="FrankRuehl"/>
          <w:rtl/>
          <w:lang w:eastAsia="en-US"/>
        </w:rPr>
        <w:t>–</w:t>
      </w:r>
      <w:r w:rsidR="0057290E" w:rsidRPr="00D7737D">
        <w:rPr>
          <w:rStyle w:val="default"/>
          <w:rFonts w:cs="FrankRuehl" w:hint="cs"/>
          <w:rtl/>
          <w:lang w:eastAsia="en-US"/>
        </w:rPr>
        <w:t xml:space="preserve"> הגופים החוקרים, התביעה הצבאית וכל רשות אחרת אשר לפי חוק או לפי פקודת הצבא, הטיפול בנפגע עבירה בהליך הפלילי הוא בין תפקידיה;</w:t>
      </w:r>
    </w:p>
    <w:p w14:paraId="166FDAC8" w14:textId="77777777" w:rsidR="0057290E" w:rsidRPr="00D7737D" w:rsidRDefault="0057290E" w:rsidP="00AB72AD">
      <w:pPr>
        <w:pStyle w:val="P00"/>
        <w:spacing w:before="72"/>
        <w:ind w:left="0" w:right="1134"/>
        <w:rPr>
          <w:rStyle w:val="default"/>
          <w:rFonts w:cs="FrankRuehl"/>
          <w:rtl/>
          <w:lang w:eastAsia="en-US"/>
        </w:rPr>
      </w:pPr>
      <w:r w:rsidRPr="00D7737D">
        <w:rPr>
          <w:rStyle w:val="default"/>
          <w:rFonts w:cs="FrankRuehl"/>
          <w:rtl/>
          <w:lang w:eastAsia="en-US"/>
        </w:rPr>
        <w:tab/>
      </w:r>
      <w:r w:rsidRPr="00D7737D">
        <w:rPr>
          <w:rStyle w:val="default"/>
          <w:rFonts w:cs="FrankRuehl" w:hint="cs"/>
          <w:rtl/>
          <w:lang w:eastAsia="en-US"/>
        </w:rPr>
        <w:t xml:space="preserve">"תובע" </w:t>
      </w:r>
      <w:r w:rsidRPr="00D7737D">
        <w:rPr>
          <w:rStyle w:val="default"/>
          <w:rFonts w:cs="FrankRuehl"/>
          <w:rtl/>
          <w:lang w:eastAsia="en-US"/>
        </w:rPr>
        <w:t>–</w:t>
      </w:r>
      <w:r w:rsidRPr="00D7737D">
        <w:rPr>
          <w:rStyle w:val="default"/>
          <w:rFonts w:cs="FrankRuehl" w:hint="cs"/>
          <w:rtl/>
          <w:lang w:eastAsia="en-US"/>
        </w:rPr>
        <w:t xml:space="preserve"> תובע צבאי כמשמעותו בסעיף 181.</w:t>
      </w:r>
    </w:p>
    <w:p w14:paraId="5C28F522" w14:textId="77777777" w:rsidR="00AB72AD" w:rsidRPr="00A32FC5" w:rsidRDefault="00AB72AD" w:rsidP="00AB72AD">
      <w:pPr>
        <w:pStyle w:val="P00"/>
        <w:spacing w:before="0"/>
        <w:ind w:left="0" w:right="1134"/>
        <w:rPr>
          <w:rFonts w:ascii="FrankRuehl" w:hAnsi="FrankRuehl" w:cs="FrankRuehl"/>
          <w:vanish/>
          <w:color w:val="FF0000"/>
          <w:szCs w:val="20"/>
          <w:shd w:val="clear" w:color="auto" w:fill="FFFF99"/>
          <w:rtl/>
        </w:rPr>
      </w:pPr>
      <w:bookmarkStart w:id="1024" w:name="Rov1177"/>
      <w:r w:rsidRPr="00A32FC5">
        <w:rPr>
          <w:rFonts w:ascii="FrankRuehl" w:hAnsi="FrankRuehl" w:cs="FrankRuehl" w:hint="cs"/>
          <w:vanish/>
          <w:color w:val="FF0000"/>
          <w:szCs w:val="20"/>
          <w:shd w:val="clear" w:color="auto" w:fill="FFFF99"/>
          <w:rtl/>
        </w:rPr>
        <w:t>מיום 1.11.2018</w:t>
      </w:r>
    </w:p>
    <w:p w14:paraId="2A510852" w14:textId="77777777" w:rsidR="00AB72AD" w:rsidRPr="00A32FC5" w:rsidRDefault="00AB72AD" w:rsidP="00AB72AD">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01B90C02" w14:textId="77777777" w:rsidR="00AB72AD" w:rsidRPr="00A32FC5" w:rsidRDefault="00AB72AD" w:rsidP="00AB72AD">
      <w:pPr>
        <w:pStyle w:val="P00"/>
        <w:spacing w:before="0"/>
        <w:ind w:left="0" w:right="1134"/>
        <w:rPr>
          <w:rFonts w:ascii="FrankRuehl" w:hAnsi="FrankRuehl" w:cs="FrankRuehl"/>
          <w:vanish/>
          <w:szCs w:val="20"/>
          <w:shd w:val="clear" w:color="auto" w:fill="FFFF99"/>
          <w:rtl/>
        </w:rPr>
      </w:pPr>
      <w:hyperlink r:id="rId1313"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834 (</w:t>
      </w:r>
      <w:hyperlink r:id="rId1314"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330E5084" w14:textId="77777777" w:rsidR="00AB72AD" w:rsidRPr="00D7737D" w:rsidRDefault="00AB72AD" w:rsidP="00D7737D">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w:t>
      </w:r>
      <w:r w:rsidR="00206D7B" w:rsidRPr="00A32FC5">
        <w:rPr>
          <w:rFonts w:ascii="FrankRuehl" w:hAnsi="FrankRuehl" w:cs="FrankRuehl" w:hint="cs"/>
          <w:b/>
          <w:bCs/>
          <w:vanish/>
          <w:szCs w:val="20"/>
          <w:shd w:val="clear" w:color="auto" w:fill="FFFF99"/>
          <w:rtl/>
        </w:rPr>
        <w:t>ב</w:t>
      </w:r>
      <w:bookmarkEnd w:id="1024"/>
    </w:p>
    <w:p w14:paraId="47339CBD" w14:textId="77777777" w:rsidR="00AB72AD" w:rsidRPr="00D7737D" w:rsidRDefault="00AB72AD" w:rsidP="00AB72AD">
      <w:pPr>
        <w:pStyle w:val="P00"/>
        <w:spacing w:before="72"/>
        <w:ind w:left="0" w:right="1134"/>
        <w:rPr>
          <w:rStyle w:val="default"/>
          <w:rFonts w:cs="FrankRuehl"/>
          <w:rtl/>
          <w:lang w:eastAsia="en-US"/>
        </w:rPr>
      </w:pPr>
      <w:bookmarkStart w:id="1025" w:name="Seif654"/>
      <w:bookmarkEnd w:id="1025"/>
      <w:r w:rsidRPr="00D7737D">
        <w:rPr>
          <w:lang w:val="he-IL"/>
        </w:rPr>
        <w:pict w14:anchorId="0874755A">
          <v:rect id="_x0000_s3123" style="position:absolute;left:0;text-align:left;margin-left:464.5pt;margin-top:8.05pt;width:75.05pt;height:28.1pt;z-index:252111360" o:allowincell="f" filled="f" stroked="f" strokecolor="lime" strokeweight=".25pt">
            <v:textbox style="mso-next-textbox:#_x0000_s3123" inset="0,0,0,0">
              <w:txbxContent>
                <w:p w14:paraId="005A552E" w14:textId="77777777" w:rsidR="003F3D19" w:rsidRDefault="003F3D19" w:rsidP="00AB72AD">
                  <w:pPr>
                    <w:spacing w:line="160" w:lineRule="exact"/>
                    <w:jc w:val="left"/>
                    <w:rPr>
                      <w:rFonts w:cs="Miriam"/>
                      <w:noProof/>
                      <w:sz w:val="18"/>
                      <w:szCs w:val="18"/>
                      <w:rtl/>
                      <w:lang w:eastAsia="en-US"/>
                    </w:rPr>
                  </w:pPr>
                  <w:r>
                    <w:rPr>
                      <w:rFonts w:cs="Miriam" w:hint="cs"/>
                      <w:sz w:val="18"/>
                      <w:szCs w:val="18"/>
                      <w:rtl/>
                      <w:lang w:eastAsia="en-US"/>
                    </w:rPr>
                    <w:t>עקרונות</w:t>
                  </w:r>
                </w:p>
                <w:p w14:paraId="248266AE" w14:textId="77777777" w:rsidR="003F3D19" w:rsidRDefault="003F3D19" w:rsidP="00AB72AD">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D7737D">
        <w:rPr>
          <w:rStyle w:val="big-number"/>
          <w:rtl/>
          <w:lang w:eastAsia="en-US"/>
        </w:rPr>
        <w:t>513</w:t>
      </w:r>
      <w:r w:rsidRPr="00D7737D">
        <w:rPr>
          <w:rStyle w:val="default"/>
          <w:rFonts w:cs="FrankRuehl" w:hint="cs"/>
          <w:rtl/>
        </w:rPr>
        <w:t>ג</w:t>
      </w:r>
      <w:r w:rsidRPr="00D7737D">
        <w:rPr>
          <w:rStyle w:val="default"/>
          <w:rFonts w:cs="FrankRuehl"/>
          <w:rtl/>
        </w:rPr>
        <w:t>.</w:t>
      </w:r>
      <w:r w:rsidR="002D0F8E" w:rsidRPr="00D7737D">
        <w:rPr>
          <w:rStyle w:val="default"/>
          <w:rFonts w:cs="FrankRuehl" w:hint="cs"/>
          <w:rtl/>
        </w:rPr>
        <w:t xml:space="preserve"> </w:t>
      </w:r>
      <w:r w:rsidR="0057290E" w:rsidRPr="00D7737D">
        <w:rPr>
          <w:rStyle w:val="default"/>
          <w:rFonts w:cs="FrankRuehl" w:hint="cs"/>
          <w:rtl/>
          <w:lang w:eastAsia="en-US"/>
        </w:rPr>
        <w:t>מתן הזכויות לנפגע עבירה ייעשה תוך התחשבות בו ובצרכיו, שמירה על כבודו והגנה על פרטיותו ובתוך זמן סביר, והכול בכפוף לשיקולים של ביטחון המדינה.</w:t>
      </w:r>
    </w:p>
    <w:p w14:paraId="2210E5C3" w14:textId="77777777" w:rsidR="00AB72AD" w:rsidRPr="00A32FC5" w:rsidRDefault="00AB72AD" w:rsidP="00AB72AD">
      <w:pPr>
        <w:pStyle w:val="P00"/>
        <w:spacing w:before="0"/>
        <w:ind w:left="0" w:right="1134"/>
        <w:rPr>
          <w:rFonts w:ascii="FrankRuehl" w:hAnsi="FrankRuehl" w:cs="FrankRuehl"/>
          <w:vanish/>
          <w:color w:val="FF0000"/>
          <w:szCs w:val="20"/>
          <w:shd w:val="clear" w:color="auto" w:fill="FFFF99"/>
          <w:rtl/>
        </w:rPr>
      </w:pPr>
      <w:bookmarkStart w:id="1026" w:name="Rov1178"/>
      <w:r w:rsidRPr="00A32FC5">
        <w:rPr>
          <w:rFonts w:ascii="FrankRuehl" w:hAnsi="FrankRuehl" w:cs="FrankRuehl" w:hint="cs"/>
          <w:vanish/>
          <w:color w:val="FF0000"/>
          <w:szCs w:val="20"/>
          <w:shd w:val="clear" w:color="auto" w:fill="FFFF99"/>
          <w:rtl/>
        </w:rPr>
        <w:t>מיום 1.11.2018</w:t>
      </w:r>
    </w:p>
    <w:p w14:paraId="7D4B4147" w14:textId="77777777" w:rsidR="00AB72AD" w:rsidRPr="00A32FC5" w:rsidRDefault="00AB72AD" w:rsidP="00AB72AD">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4B144005" w14:textId="77777777" w:rsidR="00AB72AD" w:rsidRPr="00A32FC5" w:rsidRDefault="00AB72AD" w:rsidP="00AB72AD">
      <w:pPr>
        <w:pStyle w:val="P00"/>
        <w:spacing w:before="0"/>
        <w:ind w:left="0" w:right="1134"/>
        <w:rPr>
          <w:rFonts w:ascii="FrankRuehl" w:hAnsi="FrankRuehl" w:cs="FrankRuehl"/>
          <w:vanish/>
          <w:szCs w:val="20"/>
          <w:shd w:val="clear" w:color="auto" w:fill="FFFF99"/>
          <w:rtl/>
        </w:rPr>
      </w:pPr>
      <w:hyperlink r:id="rId1315"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835 (</w:t>
      </w:r>
      <w:hyperlink r:id="rId1316"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62E8EA23" w14:textId="77777777" w:rsidR="00AB72AD" w:rsidRPr="00D7737D" w:rsidRDefault="00AB72AD" w:rsidP="00D7737D">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513ג</w:t>
      </w:r>
      <w:bookmarkEnd w:id="1026"/>
    </w:p>
    <w:p w14:paraId="1C6B3741" w14:textId="77777777" w:rsidR="00AB72AD" w:rsidRPr="00D7737D" w:rsidRDefault="00AB72AD" w:rsidP="00AB72AD">
      <w:pPr>
        <w:pStyle w:val="P00"/>
        <w:spacing w:before="72"/>
        <w:ind w:left="0" w:right="1134"/>
        <w:rPr>
          <w:rStyle w:val="default"/>
          <w:rFonts w:cs="FrankRuehl"/>
          <w:rtl/>
          <w:lang w:eastAsia="en-US"/>
        </w:rPr>
      </w:pPr>
      <w:bookmarkStart w:id="1027" w:name="Seif655"/>
      <w:bookmarkEnd w:id="1027"/>
      <w:r w:rsidRPr="00D7737D">
        <w:rPr>
          <w:lang w:val="he-IL"/>
        </w:rPr>
        <w:pict w14:anchorId="76C6AACD">
          <v:rect id="_x0000_s3124" style="position:absolute;left:0;text-align:left;margin-left:464.5pt;margin-top:8.05pt;width:75.05pt;height:38.8pt;z-index:252112384" o:allowincell="f" filled="f" stroked="f" strokecolor="lime" strokeweight=".25pt">
            <v:textbox style="mso-next-textbox:#_x0000_s3124" inset="0,0,0,0">
              <w:txbxContent>
                <w:p w14:paraId="489E06F4" w14:textId="77777777" w:rsidR="003F3D19" w:rsidRDefault="003F3D19" w:rsidP="00AB72AD">
                  <w:pPr>
                    <w:spacing w:line="160" w:lineRule="exact"/>
                    <w:jc w:val="left"/>
                    <w:rPr>
                      <w:rFonts w:cs="Miriam"/>
                      <w:noProof/>
                      <w:sz w:val="18"/>
                      <w:szCs w:val="18"/>
                      <w:rtl/>
                      <w:lang w:eastAsia="en-US"/>
                    </w:rPr>
                  </w:pPr>
                  <w:r>
                    <w:rPr>
                      <w:rFonts w:cs="Miriam" w:hint="cs"/>
                      <w:sz w:val="18"/>
                      <w:szCs w:val="18"/>
                      <w:rtl/>
                      <w:lang w:eastAsia="en-US"/>
                    </w:rPr>
                    <w:t>דרכי התאמה במימוש זכויות נפגעי עבירה</w:t>
                  </w:r>
                </w:p>
                <w:p w14:paraId="717D9E9F" w14:textId="77777777" w:rsidR="003F3D19" w:rsidRDefault="003F3D19" w:rsidP="00AB72AD">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D7737D">
        <w:rPr>
          <w:rStyle w:val="big-number"/>
          <w:rtl/>
          <w:lang w:eastAsia="en-US"/>
        </w:rPr>
        <w:t>513</w:t>
      </w:r>
      <w:r w:rsidR="0057290E" w:rsidRPr="00D7737D">
        <w:rPr>
          <w:rStyle w:val="default"/>
          <w:rFonts w:cs="FrankRuehl" w:hint="cs"/>
          <w:rtl/>
        </w:rPr>
        <w:t>ד</w:t>
      </w:r>
      <w:r w:rsidRPr="00D7737D">
        <w:rPr>
          <w:rStyle w:val="default"/>
          <w:rFonts w:cs="FrankRuehl"/>
          <w:rtl/>
        </w:rPr>
        <w:t>.</w:t>
      </w:r>
      <w:r w:rsidR="002D0F8E" w:rsidRPr="00D7737D">
        <w:rPr>
          <w:rStyle w:val="default"/>
          <w:rFonts w:cs="FrankRuehl" w:hint="cs"/>
          <w:rtl/>
        </w:rPr>
        <w:t xml:space="preserve"> </w:t>
      </w:r>
      <w:r w:rsidR="0057290E" w:rsidRPr="00D7737D">
        <w:rPr>
          <w:rStyle w:val="default"/>
          <w:rFonts w:cs="FrankRuehl" w:hint="cs"/>
          <w:rtl/>
          <w:lang w:eastAsia="en-US"/>
        </w:rPr>
        <w:t>(א)</w:t>
      </w:r>
      <w:r w:rsidR="0057290E" w:rsidRPr="00D7737D">
        <w:rPr>
          <w:rStyle w:val="default"/>
          <w:rFonts w:cs="FrankRuehl"/>
          <w:rtl/>
          <w:lang w:eastAsia="en-US"/>
        </w:rPr>
        <w:tab/>
      </w:r>
      <w:r w:rsidR="0057290E" w:rsidRPr="00D7737D">
        <w:rPr>
          <w:rStyle w:val="default"/>
          <w:rFonts w:cs="FrankRuehl" w:hint="cs"/>
          <w:rtl/>
          <w:lang w:eastAsia="en-US"/>
        </w:rPr>
        <w:t>מתן הזכויות לנפגע עבירה שהוא קטין ייעשה תוך ביצוע ההתאמות הנדרשות בנסיבות העניין בהתחשב בגילו ובמידת בגרותו של הקטין, וברוח עקרונות האמנה בדבר זכויות הילד.</w:t>
      </w:r>
    </w:p>
    <w:p w14:paraId="583379BA" w14:textId="77777777" w:rsidR="0057290E" w:rsidRPr="00D7737D" w:rsidRDefault="0057290E" w:rsidP="00AB72AD">
      <w:pPr>
        <w:pStyle w:val="P00"/>
        <w:spacing w:before="72"/>
        <w:ind w:left="0" w:right="1134"/>
        <w:rPr>
          <w:rStyle w:val="default"/>
          <w:rFonts w:cs="FrankRuehl"/>
          <w:rtl/>
          <w:lang w:eastAsia="en-US"/>
        </w:rPr>
      </w:pPr>
      <w:r w:rsidRPr="00D7737D">
        <w:rPr>
          <w:rStyle w:val="default"/>
          <w:rFonts w:cs="FrankRuehl"/>
          <w:rtl/>
          <w:lang w:eastAsia="en-US"/>
        </w:rPr>
        <w:tab/>
      </w:r>
      <w:r w:rsidRPr="00D7737D">
        <w:rPr>
          <w:rStyle w:val="default"/>
          <w:rFonts w:cs="FrankRuehl" w:hint="cs"/>
          <w:rtl/>
          <w:lang w:eastAsia="en-US"/>
        </w:rPr>
        <w:t>(ב)</w:t>
      </w:r>
      <w:r w:rsidRPr="00D7737D">
        <w:rPr>
          <w:rStyle w:val="default"/>
          <w:rFonts w:cs="FrankRuehl"/>
          <w:rtl/>
          <w:lang w:eastAsia="en-US"/>
        </w:rPr>
        <w:tab/>
      </w:r>
      <w:r w:rsidRPr="00D7737D">
        <w:rPr>
          <w:rStyle w:val="default"/>
          <w:rFonts w:cs="FrankRuehl" w:hint="cs"/>
          <w:rtl/>
          <w:lang w:eastAsia="en-US"/>
        </w:rPr>
        <w:t>מתן הזכויות לנפגע עבירה שהוא אדם עם מוגבלות ייעשה לפי חוק שוויון זכויות לאנשים עם מוגבלות, התשנ"ח-1998.</w:t>
      </w:r>
    </w:p>
    <w:p w14:paraId="49D1A87D" w14:textId="77777777" w:rsidR="0057290E" w:rsidRPr="00D7737D" w:rsidRDefault="0057290E" w:rsidP="00AB72AD">
      <w:pPr>
        <w:pStyle w:val="P00"/>
        <w:spacing w:before="72"/>
        <w:ind w:left="0" w:right="1134"/>
        <w:rPr>
          <w:rStyle w:val="default"/>
          <w:rFonts w:cs="FrankRuehl"/>
          <w:rtl/>
          <w:lang w:eastAsia="en-US"/>
        </w:rPr>
      </w:pPr>
      <w:r w:rsidRPr="00D7737D">
        <w:rPr>
          <w:rStyle w:val="default"/>
          <w:rFonts w:cs="FrankRuehl"/>
          <w:rtl/>
          <w:lang w:eastAsia="en-US"/>
        </w:rPr>
        <w:tab/>
      </w:r>
      <w:r w:rsidRPr="00D7737D">
        <w:rPr>
          <w:rStyle w:val="default"/>
          <w:rFonts w:cs="FrankRuehl" w:hint="cs"/>
          <w:rtl/>
          <w:lang w:eastAsia="en-US"/>
        </w:rPr>
        <w:t>(ג)</w:t>
      </w:r>
      <w:r w:rsidRPr="00D7737D">
        <w:rPr>
          <w:rStyle w:val="default"/>
          <w:rFonts w:cs="FrankRuehl"/>
          <w:rtl/>
          <w:lang w:eastAsia="en-US"/>
        </w:rPr>
        <w:tab/>
      </w:r>
      <w:r w:rsidRPr="00D7737D">
        <w:rPr>
          <w:rStyle w:val="default"/>
          <w:rFonts w:cs="FrankRuehl" w:hint="cs"/>
          <w:rtl/>
          <w:lang w:eastAsia="en-US"/>
        </w:rPr>
        <w:t>מידע והודעות לפי הוראות חלק זה יימסרו, ככל האפשר, בשפה מובנת לנפגע העבירה.</w:t>
      </w:r>
    </w:p>
    <w:p w14:paraId="0B39AE09" w14:textId="77777777" w:rsidR="00AB72AD" w:rsidRPr="00A32FC5" w:rsidRDefault="00AB72AD" w:rsidP="00AB72AD">
      <w:pPr>
        <w:pStyle w:val="P00"/>
        <w:spacing w:before="0"/>
        <w:ind w:left="0" w:right="1134"/>
        <w:rPr>
          <w:rFonts w:ascii="FrankRuehl" w:hAnsi="FrankRuehl" w:cs="FrankRuehl"/>
          <w:vanish/>
          <w:color w:val="FF0000"/>
          <w:szCs w:val="20"/>
          <w:shd w:val="clear" w:color="auto" w:fill="FFFF99"/>
          <w:rtl/>
        </w:rPr>
      </w:pPr>
      <w:bookmarkStart w:id="1028" w:name="Rov1179"/>
      <w:r w:rsidRPr="00A32FC5">
        <w:rPr>
          <w:rFonts w:ascii="FrankRuehl" w:hAnsi="FrankRuehl" w:cs="FrankRuehl" w:hint="cs"/>
          <w:vanish/>
          <w:color w:val="FF0000"/>
          <w:szCs w:val="20"/>
          <w:shd w:val="clear" w:color="auto" w:fill="FFFF99"/>
          <w:rtl/>
        </w:rPr>
        <w:t>מיום 1.11.2018</w:t>
      </w:r>
    </w:p>
    <w:p w14:paraId="3ED654F4" w14:textId="77777777" w:rsidR="00AB72AD" w:rsidRPr="00A32FC5" w:rsidRDefault="00AB72AD" w:rsidP="00AB72AD">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3F85EBA2" w14:textId="77777777" w:rsidR="00AB72AD" w:rsidRPr="00A32FC5" w:rsidRDefault="00AB72AD" w:rsidP="00AB72AD">
      <w:pPr>
        <w:pStyle w:val="P00"/>
        <w:spacing w:before="0"/>
        <w:ind w:left="0" w:right="1134"/>
        <w:rPr>
          <w:rFonts w:ascii="FrankRuehl" w:hAnsi="FrankRuehl" w:cs="FrankRuehl"/>
          <w:vanish/>
          <w:szCs w:val="20"/>
          <w:shd w:val="clear" w:color="auto" w:fill="FFFF99"/>
          <w:rtl/>
        </w:rPr>
      </w:pPr>
      <w:hyperlink r:id="rId1317"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835 (</w:t>
      </w:r>
      <w:hyperlink r:id="rId1318"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0FAD7B46" w14:textId="77777777" w:rsidR="00AB72AD" w:rsidRPr="00D7737D" w:rsidRDefault="00AB72AD" w:rsidP="00D7737D">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w:t>
      </w:r>
      <w:r w:rsidR="0057290E" w:rsidRPr="00A32FC5">
        <w:rPr>
          <w:rFonts w:ascii="FrankRuehl" w:hAnsi="FrankRuehl" w:cs="FrankRuehl" w:hint="cs"/>
          <w:b/>
          <w:bCs/>
          <w:vanish/>
          <w:szCs w:val="20"/>
          <w:shd w:val="clear" w:color="auto" w:fill="FFFF99"/>
          <w:rtl/>
        </w:rPr>
        <w:t>ד</w:t>
      </w:r>
      <w:bookmarkEnd w:id="1028"/>
    </w:p>
    <w:p w14:paraId="0D5EE29B" w14:textId="77777777" w:rsidR="00AB72AD" w:rsidRPr="00D7737D" w:rsidRDefault="00AB72AD" w:rsidP="00AB72AD">
      <w:pPr>
        <w:pStyle w:val="P00"/>
        <w:spacing w:before="72"/>
        <w:ind w:left="0" w:right="1134"/>
        <w:rPr>
          <w:rStyle w:val="default"/>
          <w:rFonts w:cs="FrankRuehl"/>
          <w:rtl/>
          <w:lang w:eastAsia="en-US"/>
        </w:rPr>
      </w:pPr>
      <w:bookmarkStart w:id="1029" w:name="Seif656"/>
      <w:bookmarkEnd w:id="1029"/>
      <w:r w:rsidRPr="00D7737D">
        <w:rPr>
          <w:lang w:val="he-IL"/>
        </w:rPr>
        <w:pict w14:anchorId="3E9361A6">
          <v:rect id="_x0000_s3125" style="position:absolute;left:0;text-align:left;margin-left:464.5pt;margin-top:8.05pt;width:75.05pt;height:28.1pt;z-index:252113408" o:allowincell="f" filled="f" stroked="f" strokecolor="lime" strokeweight=".25pt">
            <v:textbox style="mso-next-textbox:#_x0000_s3125" inset="0,0,0,0">
              <w:txbxContent>
                <w:p w14:paraId="2856FF7C" w14:textId="77777777" w:rsidR="003F3D19" w:rsidRDefault="003F3D19" w:rsidP="00AB72AD">
                  <w:pPr>
                    <w:spacing w:line="160" w:lineRule="exact"/>
                    <w:jc w:val="left"/>
                    <w:rPr>
                      <w:rFonts w:cs="Miriam"/>
                      <w:noProof/>
                      <w:sz w:val="18"/>
                      <w:szCs w:val="18"/>
                      <w:rtl/>
                      <w:lang w:eastAsia="en-US"/>
                    </w:rPr>
                  </w:pPr>
                  <w:r>
                    <w:rPr>
                      <w:rFonts w:cs="Miriam" w:hint="cs"/>
                      <w:sz w:val="18"/>
                      <w:szCs w:val="18"/>
                      <w:rtl/>
                      <w:lang w:eastAsia="en-US"/>
                    </w:rPr>
                    <w:t>הבטחת זכויות</w:t>
                  </w:r>
                </w:p>
                <w:p w14:paraId="2C93FEB5" w14:textId="77777777" w:rsidR="003F3D19" w:rsidRDefault="003F3D19" w:rsidP="00AB72AD">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D7737D">
        <w:rPr>
          <w:rStyle w:val="big-number"/>
          <w:rtl/>
          <w:lang w:eastAsia="en-US"/>
        </w:rPr>
        <w:t>513</w:t>
      </w:r>
      <w:r w:rsidR="0057290E" w:rsidRPr="00D7737D">
        <w:rPr>
          <w:rStyle w:val="default"/>
          <w:rFonts w:cs="FrankRuehl" w:hint="cs"/>
          <w:rtl/>
        </w:rPr>
        <w:t>ה</w:t>
      </w:r>
      <w:r w:rsidRPr="00D7737D">
        <w:rPr>
          <w:rStyle w:val="default"/>
          <w:rFonts w:cs="FrankRuehl"/>
          <w:rtl/>
        </w:rPr>
        <w:t>.</w:t>
      </w:r>
      <w:r w:rsidR="002D0F8E" w:rsidRPr="00D7737D">
        <w:rPr>
          <w:rStyle w:val="default"/>
          <w:rFonts w:cs="FrankRuehl" w:hint="cs"/>
          <w:rtl/>
        </w:rPr>
        <w:t xml:space="preserve"> </w:t>
      </w:r>
      <w:r w:rsidR="0057290E" w:rsidRPr="00D7737D">
        <w:rPr>
          <w:rStyle w:val="default"/>
          <w:rFonts w:cs="FrankRuehl" w:hint="cs"/>
          <w:rtl/>
          <w:lang w:eastAsia="en-US"/>
        </w:rPr>
        <w:t>בתי הדין הצבאיים והרשויות, כל אחד בתחומו, ינקטו צעדים הדרושים להבטחת זכויות נפגע עבירה לפי חלק זה.</w:t>
      </w:r>
    </w:p>
    <w:p w14:paraId="0C28144D" w14:textId="77777777" w:rsidR="00AB72AD" w:rsidRPr="00A32FC5" w:rsidRDefault="00AB72AD" w:rsidP="00AB72AD">
      <w:pPr>
        <w:pStyle w:val="P00"/>
        <w:spacing w:before="0"/>
        <w:ind w:left="0" w:right="1134"/>
        <w:rPr>
          <w:rFonts w:ascii="FrankRuehl" w:hAnsi="FrankRuehl" w:cs="FrankRuehl"/>
          <w:vanish/>
          <w:color w:val="FF0000"/>
          <w:szCs w:val="20"/>
          <w:shd w:val="clear" w:color="auto" w:fill="FFFF99"/>
          <w:rtl/>
        </w:rPr>
      </w:pPr>
      <w:bookmarkStart w:id="1030" w:name="Rov1180"/>
      <w:r w:rsidRPr="00A32FC5">
        <w:rPr>
          <w:rFonts w:ascii="FrankRuehl" w:hAnsi="FrankRuehl" w:cs="FrankRuehl" w:hint="cs"/>
          <w:vanish/>
          <w:color w:val="FF0000"/>
          <w:szCs w:val="20"/>
          <w:shd w:val="clear" w:color="auto" w:fill="FFFF99"/>
          <w:rtl/>
        </w:rPr>
        <w:t>מיום 1.11.2018</w:t>
      </w:r>
    </w:p>
    <w:p w14:paraId="789F8617" w14:textId="77777777" w:rsidR="00AB72AD" w:rsidRPr="00A32FC5" w:rsidRDefault="00AB72AD" w:rsidP="00AB72AD">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1AE8226F" w14:textId="77777777" w:rsidR="00AB72AD" w:rsidRPr="00A32FC5" w:rsidRDefault="00AB72AD" w:rsidP="00AB72AD">
      <w:pPr>
        <w:pStyle w:val="P00"/>
        <w:spacing w:before="0"/>
        <w:ind w:left="0" w:right="1134"/>
        <w:rPr>
          <w:rFonts w:ascii="FrankRuehl" w:hAnsi="FrankRuehl" w:cs="FrankRuehl"/>
          <w:vanish/>
          <w:szCs w:val="20"/>
          <w:shd w:val="clear" w:color="auto" w:fill="FFFF99"/>
          <w:rtl/>
        </w:rPr>
      </w:pPr>
      <w:hyperlink r:id="rId1319"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835 (</w:t>
      </w:r>
      <w:hyperlink r:id="rId1320"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567DBC63" w14:textId="77777777" w:rsidR="00AB72AD" w:rsidRPr="00D7737D" w:rsidRDefault="00AB72AD" w:rsidP="00D7737D">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w:t>
      </w:r>
      <w:r w:rsidR="0057290E" w:rsidRPr="00A32FC5">
        <w:rPr>
          <w:rFonts w:ascii="FrankRuehl" w:hAnsi="FrankRuehl" w:cs="FrankRuehl" w:hint="cs"/>
          <w:b/>
          <w:bCs/>
          <w:vanish/>
          <w:szCs w:val="20"/>
          <w:shd w:val="clear" w:color="auto" w:fill="FFFF99"/>
          <w:rtl/>
        </w:rPr>
        <w:t>ה</w:t>
      </w:r>
      <w:bookmarkEnd w:id="1030"/>
    </w:p>
    <w:p w14:paraId="30B1076B" w14:textId="77777777" w:rsidR="00AB72AD" w:rsidRPr="003F3D19" w:rsidRDefault="00AB72AD" w:rsidP="00AB72AD">
      <w:pPr>
        <w:pStyle w:val="medium2-header"/>
        <w:keepLines w:val="0"/>
        <w:spacing w:before="72"/>
        <w:ind w:left="0" w:right="1134"/>
        <w:rPr>
          <w:rFonts w:cs="FrankRuehl" w:hint="cs"/>
          <w:noProof/>
          <w:rtl/>
        </w:rPr>
      </w:pPr>
      <w:bookmarkStart w:id="1031" w:name="med18"/>
      <w:bookmarkEnd w:id="1031"/>
      <w:r w:rsidRPr="003F3D19">
        <w:rPr>
          <w:rFonts w:cs="FrankRuehl"/>
          <w:noProof/>
          <w:sz w:val="20"/>
          <w:rtl/>
          <w:lang w:val="he-IL"/>
        </w:rPr>
        <w:pict w14:anchorId="3715FBCA">
          <v:shape id="_x0000_s3126" type="#_x0000_t202" style="position:absolute;left:0;text-align:left;margin-left:470.25pt;margin-top:7.1pt;width:1in;height:16.8pt;z-index:252114432" filled="f" stroked="f">
            <v:textbox inset="1mm,0,1mm,0">
              <w:txbxContent>
                <w:p w14:paraId="283E4B19" w14:textId="77777777" w:rsidR="003F3D19" w:rsidRDefault="003F3D19" w:rsidP="00AB72AD">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shape>
        </w:pict>
      </w:r>
      <w:r w:rsidRPr="003F3D19">
        <w:rPr>
          <w:rFonts w:cs="FrankRuehl"/>
          <w:noProof/>
          <w:rtl/>
        </w:rPr>
        <w:t>פ</w:t>
      </w:r>
      <w:r w:rsidRPr="003F3D19">
        <w:rPr>
          <w:rFonts w:cs="FrankRuehl" w:hint="cs"/>
          <w:noProof/>
          <w:rtl/>
        </w:rPr>
        <w:t xml:space="preserve">רק </w:t>
      </w:r>
      <w:r w:rsidR="0057290E" w:rsidRPr="003F3D19">
        <w:rPr>
          <w:rFonts w:cs="FrankRuehl" w:hint="cs"/>
          <w:noProof/>
          <w:rtl/>
        </w:rPr>
        <w:t>ב</w:t>
      </w:r>
      <w:r w:rsidRPr="003F3D19">
        <w:rPr>
          <w:rFonts w:cs="FrankRuehl" w:hint="cs"/>
          <w:noProof/>
          <w:rtl/>
        </w:rPr>
        <w:t xml:space="preserve">': </w:t>
      </w:r>
      <w:r w:rsidR="0057290E" w:rsidRPr="003F3D19">
        <w:rPr>
          <w:rFonts w:cs="FrankRuehl" w:hint="cs"/>
          <w:noProof/>
          <w:rtl/>
        </w:rPr>
        <w:t>זכויותיו של נפגע עבירה בהליך פלילי</w:t>
      </w:r>
    </w:p>
    <w:p w14:paraId="12766B77" w14:textId="77777777" w:rsidR="00AB72AD" w:rsidRPr="00A32FC5" w:rsidRDefault="00AB72AD" w:rsidP="00AB72AD">
      <w:pPr>
        <w:pStyle w:val="P00"/>
        <w:spacing w:before="0"/>
        <w:ind w:left="0" w:right="1134"/>
        <w:rPr>
          <w:rFonts w:ascii="FrankRuehl" w:hAnsi="FrankRuehl" w:cs="FrankRuehl"/>
          <w:vanish/>
          <w:color w:val="FF0000"/>
          <w:szCs w:val="20"/>
          <w:shd w:val="clear" w:color="auto" w:fill="FFFF99"/>
          <w:rtl/>
        </w:rPr>
      </w:pPr>
      <w:bookmarkStart w:id="1032" w:name="Rov1202"/>
      <w:r w:rsidRPr="00A32FC5">
        <w:rPr>
          <w:rFonts w:ascii="FrankRuehl" w:hAnsi="FrankRuehl" w:cs="FrankRuehl" w:hint="cs"/>
          <w:vanish/>
          <w:color w:val="FF0000"/>
          <w:szCs w:val="20"/>
          <w:shd w:val="clear" w:color="auto" w:fill="FFFF99"/>
          <w:rtl/>
        </w:rPr>
        <w:t>מיום 1.1.2021</w:t>
      </w:r>
    </w:p>
    <w:p w14:paraId="640574AB" w14:textId="77777777" w:rsidR="00AB72AD" w:rsidRPr="00A32FC5" w:rsidRDefault="00AB72AD" w:rsidP="00AB72AD">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4059A60D" w14:textId="77777777" w:rsidR="00AB72AD" w:rsidRPr="00A32FC5" w:rsidRDefault="00AB72AD" w:rsidP="00AB72AD">
      <w:pPr>
        <w:pStyle w:val="P00"/>
        <w:spacing w:before="0"/>
        <w:ind w:left="0" w:right="1134"/>
        <w:rPr>
          <w:rFonts w:ascii="FrankRuehl" w:hAnsi="FrankRuehl" w:cs="FrankRuehl"/>
          <w:vanish/>
          <w:szCs w:val="20"/>
          <w:shd w:val="clear" w:color="auto" w:fill="FFFF99"/>
          <w:rtl/>
        </w:rPr>
      </w:pPr>
      <w:hyperlink r:id="rId1321"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835 (</w:t>
      </w:r>
      <w:hyperlink r:id="rId1322"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4A442A12" w14:textId="77777777" w:rsidR="00AB72AD" w:rsidRPr="003F3D19" w:rsidRDefault="00AB72AD" w:rsidP="003F3D19">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פרק ב'</w:t>
      </w:r>
      <w:bookmarkEnd w:id="1032"/>
    </w:p>
    <w:p w14:paraId="340EDD37" w14:textId="77777777" w:rsidR="00AB72AD" w:rsidRPr="003F3D19" w:rsidRDefault="00AB72AD" w:rsidP="00AB72AD">
      <w:pPr>
        <w:pStyle w:val="P00"/>
        <w:spacing w:before="72"/>
        <w:ind w:left="0" w:right="1134"/>
        <w:rPr>
          <w:rStyle w:val="default"/>
          <w:rFonts w:cs="FrankRuehl"/>
          <w:rtl/>
          <w:lang w:eastAsia="en-US"/>
        </w:rPr>
      </w:pPr>
      <w:bookmarkStart w:id="1033" w:name="Seif657"/>
      <w:bookmarkEnd w:id="1033"/>
      <w:r w:rsidRPr="003F3D19">
        <w:rPr>
          <w:lang w:val="he-IL"/>
        </w:rPr>
        <w:pict w14:anchorId="61695018">
          <v:rect id="_x0000_s3127" style="position:absolute;left:0;text-align:left;margin-left:464.5pt;margin-top:8.05pt;width:75.05pt;height:28.1pt;z-index:252115456" o:allowincell="f" filled="f" stroked="f" strokecolor="lime" strokeweight=".25pt">
            <v:textbox style="mso-next-textbox:#_x0000_s3127" inset="0,0,0,0">
              <w:txbxContent>
                <w:p w14:paraId="6D71DF8F" w14:textId="77777777" w:rsidR="003F3D19" w:rsidRDefault="003F3D19" w:rsidP="00AB72AD">
                  <w:pPr>
                    <w:spacing w:line="160" w:lineRule="exact"/>
                    <w:jc w:val="left"/>
                    <w:rPr>
                      <w:rFonts w:cs="Miriam"/>
                      <w:noProof/>
                      <w:sz w:val="18"/>
                      <w:szCs w:val="18"/>
                      <w:rtl/>
                      <w:lang w:eastAsia="en-US"/>
                    </w:rPr>
                  </w:pPr>
                  <w:r>
                    <w:rPr>
                      <w:rFonts w:cs="Miriam" w:hint="cs"/>
                      <w:sz w:val="18"/>
                      <w:szCs w:val="18"/>
                      <w:rtl/>
                      <w:lang w:eastAsia="en-US"/>
                    </w:rPr>
                    <w:t>הגנה</w:t>
                  </w:r>
                </w:p>
                <w:p w14:paraId="449A502F" w14:textId="77777777" w:rsidR="003F3D19" w:rsidRDefault="003F3D19" w:rsidP="00AB72AD">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3F3D19">
        <w:rPr>
          <w:rStyle w:val="big-number"/>
          <w:rtl/>
          <w:lang w:eastAsia="en-US"/>
        </w:rPr>
        <w:t>513</w:t>
      </w:r>
      <w:r w:rsidRPr="003F3D19">
        <w:rPr>
          <w:rStyle w:val="default"/>
          <w:rFonts w:cs="FrankRuehl" w:hint="cs"/>
          <w:rtl/>
        </w:rPr>
        <w:t>ו</w:t>
      </w:r>
      <w:r w:rsidRPr="003F3D19">
        <w:rPr>
          <w:rStyle w:val="default"/>
          <w:rFonts w:cs="FrankRuehl"/>
          <w:rtl/>
        </w:rPr>
        <w:t>.</w:t>
      </w:r>
      <w:r w:rsidR="002D0F8E" w:rsidRPr="003F3D19">
        <w:rPr>
          <w:rStyle w:val="default"/>
          <w:rFonts w:cs="FrankRuehl"/>
          <w:rtl/>
        </w:rPr>
        <w:tab/>
      </w:r>
      <w:r w:rsidR="0057290E" w:rsidRPr="003F3D19">
        <w:rPr>
          <w:rStyle w:val="default"/>
          <w:rFonts w:cs="FrankRuehl" w:hint="cs"/>
          <w:rtl/>
          <w:lang w:eastAsia="en-US"/>
        </w:rPr>
        <w:t xml:space="preserve">במהלך ההליך הפלילי זכאי נפגע עבירה </w:t>
      </w:r>
      <w:r w:rsidR="0057290E" w:rsidRPr="003F3D19">
        <w:rPr>
          <w:rStyle w:val="default"/>
          <w:rFonts w:cs="FrankRuehl"/>
          <w:rtl/>
          <w:lang w:eastAsia="en-US"/>
        </w:rPr>
        <w:t>–</w:t>
      </w:r>
    </w:p>
    <w:p w14:paraId="3949574E" w14:textId="77777777" w:rsidR="0057290E" w:rsidRPr="003F3D19" w:rsidRDefault="0057290E" w:rsidP="0057290E">
      <w:pPr>
        <w:pStyle w:val="P00"/>
        <w:spacing w:before="72"/>
        <w:ind w:left="624" w:right="1134"/>
        <w:rPr>
          <w:rStyle w:val="default"/>
          <w:rFonts w:cs="FrankRuehl"/>
          <w:rtl/>
          <w:lang w:eastAsia="en-US"/>
        </w:rPr>
      </w:pPr>
      <w:r w:rsidRPr="003F3D19">
        <w:rPr>
          <w:rStyle w:val="default"/>
          <w:rFonts w:cs="FrankRuehl" w:hint="cs"/>
          <w:rtl/>
          <w:lang w:eastAsia="en-US"/>
        </w:rPr>
        <w:t>(1)</w:t>
      </w:r>
      <w:r w:rsidRPr="003F3D19">
        <w:rPr>
          <w:rStyle w:val="default"/>
          <w:rFonts w:cs="FrankRuehl"/>
          <w:rtl/>
          <w:lang w:eastAsia="en-US"/>
        </w:rPr>
        <w:tab/>
      </w:r>
      <w:r w:rsidRPr="003F3D19">
        <w:rPr>
          <w:rStyle w:val="default"/>
          <w:rFonts w:cs="FrankRuehl" w:hint="cs"/>
          <w:rtl/>
          <w:lang w:eastAsia="en-US"/>
        </w:rPr>
        <w:t>להגנה, ככל האפשר ועל פי הצורך, מפני החשוד, הנאשם או הנידון ומפני שלוחיו או מקורביו;</w:t>
      </w:r>
    </w:p>
    <w:p w14:paraId="4DA71A63" w14:textId="77777777" w:rsidR="0057290E" w:rsidRPr="003F3D19" w:rsidRDefault="0057290E" w:rsidP="0057290E">
      <w:pPr>
        <w:pStyle w:val="P00"/>
        <w:spacing w:before="72"/>
        <w:ind w:left="624" w:right="1134"/>
        <w:rPr>
          <w:rStyle w:val="default"/>
          <w:rFonts w:cs="FrankRuehl"/>
          <w:rtl/>
          <w:lang w:eastAsia="en-US"/>
        </w:rPr>
      </w:pPr>
      <w:r w:rsidRPr="003F3D19">
        <w:rPr>
          <w:rStyle w:val="default"/>
          <w:rFonts w:cs="FrankRuehl" w:hint="cs"/>
          <w:rtl/>
          <w:lang w:eastAsia="en-US"/>
        </w:rPr>
        <w:t>(2)</w:t>
      </w:r>
      <w:r w:rsidRPr="003F3D19">
        <w:rPr>
          <w:rStyle w:val="default"/>
          <w:rFonts w:cs="FrankRuehl"/>
          <w:rtl/>
          <w:lang w:eastAsia="en-US"/>
        </w:rPr>
        <w:tab/>
      </w:r>
      <w:r w:rsidRPr="003F3D19">
        <w:rPr>
          <w:rStyle w:val="default"/>
          <w:rFonts w:cs="FrankRuehl" w:hint="cs"/>
          <w:rtl/>
          <w:lang w:eastAsia="en-US"/>
        </w:rPr>
        <w:t>לקבל בבית הדין הצבאי, ככל האפשר, הגנה מפני מגע או קשר בלתי נחוץ בינו לבין החשוד, הנאשם או הנידון, שלוחיו או מקורביו;</w:t>
      </w:r>
    </w:p>
    <w:p w14:paraId="1EAC13A5" w14:textId="77777777" w:rsidR="0057290E" w:rsidRPr="003F3D19" w:rsidRDefault="0057290E" w:rsidP="0057290E">
      <w:pPr>
        <w:pStyle w:val="P00"/>
        <w:spacing w:before="72"/>
        <w:ind w:left="624" w:right="1134"/>
        <w:rPr>
          <w:rStyle w:val="default"/>
          <w:rFonts w:cs="FrankRuehl"/>
          <w:rtl/>
          <w:lang w:eastAsia="en-US"/>
        </w:rPr>
      </w:pPr>
      <w:r w:rsidRPr="003F3D19">
        <w:rPr>
          <w:rStyle w:val="default"/>
          <w:rFonts w:cs="FrankRuehl" w:hint="cs"/>
          <w:rtl/>
          <w:lang w:eastAsia="en-US"/>
        </w:rPr>
        <w:t>(3)</w:t>
      </w:r>
      <w:r w:rsidRPr="003F3D19">
        <w:rPr>
          <w:rStyle w:val="default"/>
          <w:rFonts w:cs="FrankRuehl"/>
          <w:rtl/>
          <w:lang w:eastAsia="en-US"/>
        </w:rPr>
        <w:tab/>
      </w:r>
      <w:r w:rsidRPr="003F3D19">
        <w:rPr>
          <w:rStyle w:val="default"/>
          <w:rFonts w:cs="FrankRuehl" w:hint="cs"/>
          <w:rtl/>
          <w:lang w:eastAsia="en-US"/>
        </w:rPr>
        <w:t>לקבל מהמשטרה הצבאית מידע לגבי אפשרויות קיימות להגנה מפני כל אחד מהמפורטים בפסקה (1);</w:t>
      </w:r>
    </w:p>
    <w:p w14:paraId="4A7A65F3" w14:textId="77777777" w:rsidR="0057290E" w:rsidRPr="003F3D19" w:rsidRDefault="0057290E" w:rsidP="0057290E">
      <w:pPr>
        <w:pStyle w:val="P00"/>
        <w:spacing w:before="72"/>
        <w:ind w:left="624" w:right="1134"/>
        <w:rPr>
          <w:rStyle w:val="default"/>
          <w:rFonts w:cs="FrankRuehl"/>
          <w:rtl/>
          <w:lang w:eastAsia="en-US"/>
        </w:rPr>
      </w:pPr>
      <w:r w:rsidRPr="003F3D19">
        <w:rPr>
          <w:rStyle w:val="default"/>
          <w:rFonts w:cs="FrankRuehl" w:hint="cs"/>
          <w:rtl/>
          <w:lang w:eastAsia="en-US"/>
        </w:rPr>
        <w:t>(4)</w:t>
      </w:r>
      <w:r w:rsidRPr="003F3D19">
        <w:rPr>
          <w:rStyle w:val="default"/>
          <w:rFonts w:cs="FrankRuehl"/>
          <w:rtl/>
          <w:lang w:eastAsia="en-US"/>
        </w:rPr>
        <w:tab/>
      </w:r>
      <w:r w:rsidRPr="003F3D19">
        <w:rPr>
          <w:rStyle w:val="default"/>
          <w:rFonts w:cs="FrankRuehl" w:hint="cs"/>
          <w:rtl/>
          <w:lang w:eastAsia="en-US"/>
        </w:rPr>
        <w:t>למדור שקט בביתו בלא נוכחות החשוד, הנאשם או הנידון, אם הוא מתגורר עמו, לפי החלטת בית המשפט בהתאם להוראות החוק למניעת אלימות במשפחה, התשנ"א-1991;</w:t>
      </w:r>
    </w:p>
    <w:p w14:paraId="54A60048" w14:textId="77777777" w:rsidR="0057290E" w:rsidRPr="003F3D19" w:rsidRDefault="0057290E" w:rsidP="0057290E">
      <w:pPr>
        <w:pStyle w:val="P00"/>
        <w:spacing w:before="72"/>
        <w:ind w:left="624" w:right="1134"/>
        <w:rPr>
          <w:rStyle w:val="default"/>
          <w:rFonts w:cs="FrankRuehl"/>
          <w:rtl/>
          <w:lang w:eastAsia="en-US"/>
        </w:rPr>
      </w:pPr>
      <w:r w:rsidRPr="003F3D19">
        <w:rPr>
          <w:rStyle w:val="default"/>
          <w:rFonts w:cs="FrankRuehl" w:hint="cs"/>
          <w:rtl/>
          <w:lang w:eastAsia="en-US"/>
        </w:rPr>
        <w:t>(5)</w:t>
      </w:r>
      <w:r w:rsidRPr="003F3D19">
        <w:rPr>
          <w:rStyle w:val="default"/>
          <w:rFonts w:cs="FrankRuehl"/>
          <w:rtl/>
          <w:lang w:eastAsia="en-US"/>
        </w:rPr>
        <w:tab/>
      </w:r>
      <w:r w:rsidRPr="003F3D19">
        <w:rPr>
          <w:rStyle w:val="default"/>
          <w:rFonts w:cs="FrankRuehl" w:hint="cs"/>
          <w:rtl/>
          <w:lang w:eastAsia="en-US"/>
        </w:rPr>
        <w:t>להגנה מפני החשוד, הנאשם או הנידון, במקום שירותו, כפי שייקבע בפקודות הצבא.</w:t>
      </w:r>
    </w:p>
    <w:p w14:paraId="7F659E4C" w14:textId="77777777" w:rsidR="00AB72AD" w:rsidRPr="00A32FC5" w:rsidRDefault="00AB72AD" w:rsidP="00AB72AD">
      <w:pPr>
        <w:pStyle w:val="P00"/>
        <w:spacing w:before="0"/>
        <w:ind w:left="0" w:right="1134"/>
        <w:rPr>
          <w:rFonts w:ascii="FrankRuehl" w:hAnsi="FrankRuehl" w:cs="FrankRuehl"/>
          <w:vanish/>
          <w:color w:val="FF0000"/>
          <w:szCs w:val="20"/>
          <w:shd w:val="clear" w:color="auto" w:fill="FFFF99"/>
          <w:rtl/>
        </w:rPr>
      </w:pPr>
      <w:bookmarkStart w:id="1034" w:name="Rov1201"/>
      <w:r w:rsidRPr="00A32FC5">
        <w:rPr>
          <w:rFonts w:ascii="FrankRuehl" w:hAnsi="FrankRuehl" w:cs="FrankRuehl" w:hint="cs"/>
          <w:vanish/>
          <w:color w:val="FF0000"/>
          <w:szCs w:val="20"/>
          <w:shd w:val="clear" w:color="auto" w:fill="FFFF99"/>
          <w:rtl/>
        </w:rPr>
        <w:t>מיום 1.1.2021</w:t>
      </w:r>
    </w:p>
    <w:p w14:paraId="7876C922" w14:textId="77777777" w:rsidR="00AB72AD" w:rsidRPr="00A32FC5" w:rsidRDefault="00AB72AD" w:rsidP="00AB72AD">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000F238D" w14:textId="77777777" w:rsidR="00AB72AD" w:rsidRPr="00A32FC5" w:rsidRDefault="00AB72AD" w:rsidP="00AB72AD">
      <w:pPr>
        <w:pStyle w:val="P00"/>
        <w:spacing w:before="0"/>
        <w:ind w:left="0" w:right="1134"/>
        <w:rPr>
          <w:rFonts w:ascii="FrankRuehl" w:hAnsi="FrankRuehl" w:cs="FrankRuehl"/>
          <w:vanish/>
          <w:szCs w:val="20"/>
          <w:shd w:val="clear" w:color="auto" w:fill="FFFF99"/>
          <w:rtl/>
        </w:rPr>
      </w:pPr>
      <w:hyperlink r:id="rId1323"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835 (</w:t>
      </w:r>
      <w:hyperlink r:id="rId1324"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5FD397FC" w14:textId="77777777" w:rsidR="00AB72AD" w:rsidRPr="003F3D19" w:rsidRDefault="00AB72AD" w:rsidP="003F3D19">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513ו</w:t>
      </w:r>
      <w:bookmarkEnd w:id="1034"/>
    </w:p>
    <w:p w14:paraId="537A8E7E" w14:textId="77777777" w:rsidR="00EE345E" w:rsidRPr="003F3D19" w:rsidRDefault="00EE345E" w:rsidP="00EE345E">
      <w:pPr>
        <w:pStyle w:val="P00"/>
        <w:spacing w:before="72"/>
        <w:ind w:left="0" w:right="1134"/>
        <w:rPr>
          <w:rStyle w:val="default"/>
          <w:rFonts w:cs="FrankRuehl"/>
          <w:rtl/>
          <w:lang w:eastAsia="en-US"/>
        </w:rPr>
      </w:pPr>
      <w:bookmarkStart w:id="1035" w:name="Seif658"/>
      <w:bookmarkEnd w:id="1035"/>
      <w:r w:rsidRPr="003F3D19">
        <w:rPr>
          <w:lang w:val="he-IL"/>
        </w:rPr>
        <w:pict w14:anchorId="20328F26">
          <v:rect id="_x0000_s3128" style="position:absolute;left:0;text-align:left;margin-left:464.5pt;margin-top:8.05pt;width:75.05pt;height:45.5pt;z-index:252116480" o:allowincell="f" filled="f" stroked="f" strokecolor="lime" strokeweight=".25pt">
            <v:textbox style="mso-next-textbox:#_x0000_s3128" inset="0,0,0,0">
              <w:txbxContent>
                <w:p w14:paraId="5EB70F79" w14:textId="77777777" w:rsidR="003F3D19" w:rsidRDefault="003F3D19" w:rsidP="00EE345E">
                  <w:pPr>
                    <w:spacing w:line="160" w:lineRule="exact"/>
                    <w:jc w:val="left"/>
                    <w:rPr>
                      <w:rFonts w:cs="Miriam"/>
                      <w:noProof/>
                      <w:sz w:val="18"/>
                      <w:szCs w:val="18"/>
                      <w:rtl/>
                      <w:lang w:eastAsia="en-US"/>
                    </w:rPr>
                  </w:pPr>
                  <w:r>
                    <w:rPr>
                      <w:rFonts w:cs="Miriam" w:hint="cs"/>
                      <w:sz w:val="18"/>
                      <w:szCs w:val="18"/>
                      <w:rtl/>
                      <w:lang w:eastAsia="en-US"/>
                    </w:rPr>
                    <w:t>הגבלה על מסירת פרטים אישיים על נפגע עבירה</w:t>
                  </w:r>
                </w:p>
                <w:p w14:paraId="2FD97A30"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3F3D19">
        <w:rPr>
          <w:rStyle w:val="big-number"/>
          <w:rtl/>
          <w:lang w:eastAsia="en-US"/>
        </w:rPr>
        <w:t>513</w:t>
      </w:r>
      <w:r w:rsidR="0057290E" w:rsidRPr="003F3D19">
        <w:rPr>
          <w:rStyle w:val="default"/>
          <w:rFonts w:cs="FrankRuehl" w:hint="cs"/>
          <w:rtl/>
        </w:rPr>
        <w:t>ז</w:t>
      </w:r>
      <w:r w:rsidRPr="003F3D19">
        <w:rPr>
          <w:rStyle w:val="default"/>
          <w:rFonts w:cs="FrankRuehl"/>
          <w:rtl/>
        </w:rPr>
        <w:t>.</w:t>
      </w:r>
      <w:r w:rsidR="002D0F8E" w:rsidRPr="003F3D19">
        <w:rPr>
          <w:rStyle w:val="default"/>
          <w:rFonts w:cs="FrankRuehl"/>
          <w:rtl/>
        </w:rPr>
        <w:tab/>
      </w:r>
      <w:r w:rsidR="0057290E" w:rsidRPr="003F3D19">
        <w:rPr>
          <w:rStyle w:val="default"/>
          <w:rFonts w:cs="FrankRuehl" w:hint="cs"/>
          <w:rtl/>
          <w:lang w:eastAsia="en-US"/>
        </w:rPr>
        <w:t>(א)</w:t>
      </w:r>
      <w:r w:rsidR="0057290E" w:rsidRPr="003F3D19">
        <w:rPr>
          <w:rStyle w:val="default"/>
          <w:rFonts w:cs="FrankRuehl"/>
          <w:rtl/>
          <w:lang w:eastAsia="en-US"/>
        </w:rPr>
        <w:tab/>
      </w:r>
      <w:r w:rsidR="0057290E" w:rsidRPr="003F3D19">
        <w:rPr>
          <w:rStyle w:val="default"/>
          <w:rFonts w:cs="FrankRuehl" w:hint="cs"/>
          <w:rtl/>
          <w:lang w:eastAsia="en-US"/>
        </w:rPr>
        <w:t xml:space="preserve">בסעיף זה </w:t>
      </w:r>
      <w:r w:rsidR="002D0F8E" w:rsidRPr="003F3D19">
        <w:rPr>
          <w:rStyle w:val="default"/>
          <w:rFonts w:cs="FrankRuehl"/>
          <w:rtl/>
          <w:lang w:eastAsia="en-US"/>
        </w:rPr>
        <w:t>–</w:t>
      </w:r>
    </w:p>
    <w:p w14:paraId="1FB94720" w14:textId="77777777" w:rsidR="002D0F8E" w:rsidRPr="003F3D19" w:rsidRDefault="002D0F8E"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 xml:space="preserve">"חומר חקירה" </w:t>
      </w:r>
      <w:r w:rsidRPr="003F3D19">
        <w:rPr>
          <w:rStyle w:val="default"/>
          <w:rFonts w:cs="FrankRuehl"/>
          <w:rtl/>
          <w:lang w:eastAsia="en-US"/>
        </w:rPr>
        <w:t>–</w:t>
      </w:r>
      <w:r w:rsidRPr="003F3D19">
        <w:rPr>
          <w:rStyle w:val="default"/>
          <w:rFonts w:cs="FrankRuehl" w:hint="cs"/>
          <w:rtl/>
          <w:lang w:eastAsia="en-US"/>
        </w:rPr>
        <w:t xml:space="preserve"> כמשמעותו בסעיף 74 לחוק סדר הדין הפלילי;</w:t>
      </w:r>
    </w:p>
    <w:p w14:paraId="21EA57D1" w14:textId="77777777" w:rsidR="002D0F8E" w:rsidRPr="003F3D19" w:rsidRDefault="002D0F8E"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 xml:space="preserve">"חוק סדר הדין הפלילי" </w:t>
      </w:r>
      <w:r w:rsidRPr="003F3D19">
        <w:rPr>
          <w:rStyle w:val="default"/>
          <w:rFonts w:cs="FrankRuehl"/>
          <w:rtl/>
          <w:lang w:eastAsia="en-US"/>
        </w:rPr>
        <w:t>–</w:t>
      </w:r>
      <w:r w:rsidRPr="003F3D19">
        <w:rPr>
          <w:rStyle w:val="default"/>
          <w:rFonts w:cs="FrankRuehl" w:hint="cs"/>
          <w:rtl/>
          <w:lang w:eastAsia="en-US"/>
        </w:rPr>
        <w:t xml:space="preserve"> חוק סדר הדין הפלילי [נוסח משולב], התשמ"ב-1982;</w:t>
      </w:r>
    </w:p>
    <w:p w14:paraId="3637A174" w14:textId="77777777" w:rsidR="002D0F8E" w:rsidRPr="003F3D19" w:rsidRDefault="002D0F8E"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 xml:space="preserve">"מסירה" </w:t>
      </w:r>
      <w:r w:rsidR="00DC5570" w:rsidRPr="003F3D19">
        <w:rPr>
          <w:rStyle w:val="default"/>
          <w:rFonts w:cs="FrankRuehl"/>
          <w:rtl/>
          <w:lang w:eastAsia="en-US"/>
        </w:rPr>
        <w:t>–</w:t>
      </w:r>
      <w:r w:rsidRPr="003F3D19">
        <w:rPr>
          <w:rStyle w:val="default"/>
          <w:rFonts w:cs="FrankRuehl" w:hint="cs"/>
          <w:rtl/>
          <w:lang w:eastAsia="en-US"/>
        </w:rPr>
        <w:t xml:space="preserve"> </w:t>
      </w:r>
      <w:r w:rsidR="00DC5570" w:rsidRPr="003F3D19">
        <w:rPr>
          <w:rStyle w:val="default"/>
          <w:rFonts w:cs="FrankRuehl" w:hint="cs"/>
          <w:rtl/>
          <w:lang w:eastAsia="en-US"/>
        </w:rPr>
        <w:t>לרבות בדרך של העמדה לעיון או להעתקה;</w:t>
      </w:r>
    </w:p>
    <w:p w14:paraId="0F399F48" w14:textId="77777777" w:rsidR="00DC5570" w:rsidRPr="003F3D19" w:rsidRDefault="00DC5570"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 xml:space="preserve">"פרטים אישיים", לגבי נפגע עבירה </w:t>
      </w:r>
      <w:r w:rsidRPr="003F3D19">
        <w:rPr>
          <w:rStyle w:val="default"/>
          <w:rFonts w:cs="FrankRuehl"/>
          <w:rtl/>
          <w:lang w:eastAsia="en-US"/>
        </w:rPr>
        <w:t>–</w:t>
      </w:r>
      <w:r w:rsidRPr="003F3D19">
        <w:rPr>
          <w:rStyle w:val="default"/>
          <w:rFonts w:cs="FrankRuehl" w:hint="cs"/>
          <w:rtl/>
          <w:lang w:eastAsia="en-US"/>
        </w:rPr>
        <w:t xml:space="preserve"> מספרו האישי ברישומי הצבא, כתובת מגוריו, מקום שירותו והיחידה שבה הוא משרת, כתובת מקום עבודתו ומספרי הטלפון שלו ופרטים מזהים נוספים הקשורים בשירותו הצבאי.</w:t>
      </w:r>
    </w:p>
    <w:p w14:paraId="30A05337" w14:textId="77777777" w:rsidR="00DC5570" w:rsidRPr="003F3D19" w:rsidRDefault="00DC5570"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(ב)</w:t>
      </w:r>
      <w:r w:rsidRPr="003F3D19">
        <w:rPr>
          <w:rStyle w:val="default"/>
          <w:rFonts w:cs="FrankRuehl"/>
          <w:rtl/>
          <w:lang w:eastAsia="en-US"/>
        </w:rPr>
        <w:tab/>
      </w:r>
      <w:r w:rsidR="00F700B8" w:rsidRPr="003F3D19">
        <w:rPr>
          <w:rStyle w:val="default"/>
          <w:rFonts w:cs="FrankRuehl" w:hint="cs"/>
          <w:rtl/>
          <w:lang w:eastAsia="en-US"/>
        </w:rPr>
        <w:t>הרשויות לא ימסרו לאדם, לרבות לנאשם ולסניגורו, כחלק מחומר החקירה או כחלק מכתב האישום, את הפרטים האישיים של נפגע עבירת מין או אלימות חמורה המנויה בחלק א' בתוספת הרביעית שבשלה נפתחה חקירה או הוגש כתב אישום.</w:t>
      </w:r>
    </w:p>
    <w:p w14:paraId="11A53874" w14:textId="77777777" w:rsidR="00F700B8" w:rsidRPr="003F3D19" w:rsidRDefault="00F700B8"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(ג)</w:t>
      </w:r>
      <w:r w:rsidRPr="003F3D19">
        <w:rPr>
          <w:rStyle w:val="default"/>
          <w:rFonts w:cs="FrankRuehl"/>
          <w:rtl/>
          <w:lang w:eastAsia="en-US"/>
        </w:rPr>
        <w:tab/>
      </w:r>
      <w:r w:rsidRPr="003F3D19">
        <w:rPr>
          <w:rStyle w:val="default"/>
          <w:rFonts w:cs="FrankRuehl" w:hint="cs"/>
          <w:rtl/>
          <w:lang w:eastAsia="en-US"/>
        </w:rPr>
        <w:t>על אף הוראות סעיף קטן (ב), רשאית כל אחת מן הרשויות, בכפוף להוראות כל דין החלות עליה, למסור את הפרטים האישיים של נפגע עבירת מין או אלימות חמורה המנויה בחלק א' בתוספת הרביעית, כולם או חלקם, אם מצאה כי המסירה נדרשת לצורך ההליכים הפליליים שעניינם העבירה שבשלה נפתחה חקירה או הוגש כתב האישום, לפי העניין, או לצורך הגנה וטיפול בנפגע העבירה, והתקיים אחד מאלה:</w:t>
      </w:r>
    </w:p>
    <w:p w14:paraId="0A737AF5" w14:textId="77777777" w:rsidR="00F700B8" w:rsidRPr="003F3D19" w:rsidRDefault="00F700B8" w:rsidP="00B23067">
      <w:pPr>
        <w:pStyle w:val="P00"/>
        <w:spacing w:before="72"/>
        <w:ind w:left="1021" w:right="1134"/>
        <w:rPr>
          <w:rStyle w:val="default"/>
          <w:rFonts w:cs="FrankRuehl"/>
          <w:rtl/>
          <w:lang w:eastAsia="en-US"/>
        </w:rPr>
      </w:pPr>
      <w:r w:rsidRPr="003F3D19">
        <w:rPr>
          <w:rStyle w:val="default"/>
          <w:rFonts w:cs="FrankRuehl" w:hint="cs"/>
          <w:rtl/>
          <w:lang w:eastAsia="en-US"/>
        </w:rPr>
        <w:t>(1)</w:t>
      </w:r>
      <w:r w:rsidRPr="003F3D19">
        <w:rPr>
          <w:rStyle w:val="default"/>
          <w:rFonts w:cs="FrankRuehl"/>
          <w:rtl/>
          <w:lang w:eastAsia="en-US"/>
        </w:rPr>
        <w:tab/>
      </w:r>
      <w:r w:rsidR="00FB1682" w:rsidRPr="003F3D19">
        <w:rPr>
          <w:rStyle w:val="default"/>
          <w:rFonts w:cs="FrankRuehl" w:hint="cs"/>
          <w:rtl/>
          <w:lang w:eastAsia="en-US"/>
        </w:rPr>
        <w:t>הפרטים האישיים של הנפגע הם חלק מתיאור העובדות בכתב האישום המהוות את העבירה;</w:t>
      </w:r>
    </w:p>
    <w:p w14:paraId="0B40C10E" w14:textId="77777777" w:rsidR="00FB1682" w:rsidRPr="003F3D19" w:rsidRDefault="00FB1682" w:rsidP="00B23067">
      <w:pPr>
        <w:pStyle w:val="P00"/>
        <w:spacing w:before="72"/>
        <w:ind w:left="1021" w:right="1134"/>
        <w:rPr>
          <w:rStyle w:val="default"/>
          <w:rFonts w:cs="FrankRuehl"/>
          <w:rtl/>
          <w:lang w:eastAsia="en-US"/>
        </w:rPr>
      </w:pPr>
      <w:r w:rsidRPr="003F3D19">
        <w:rPr>
          <w:rStyle w:val="default"/>
          <w:rFonts w:cs="FrankRuehl" w:hint="cs"/>
          <w:rtl/>
          <w:lang w:eastAsia="en-US"/>
        </w:rPr>
        <w:t>(2)</w:t>
      </w:r>
      <w:r w:rsidRPr="003F3D19">
        <w:rPr>
          <w:rStyle w:val="default"/>
          <w:rFonts w:cs="FrankRuehl"/>
          <w:rtl/>
          <w:lang w:eastAsia="en-US"/>
        </w:rPr>
        <w:tab/>
      </w:r>
      <w:r w:rsidRPr="003F3D19">
        <w:rPr>
          <w:rStyle w:val="default"/>
          <w:rFonts w:cs="FrankRuehl" w:hint="cs"/>
          <w:rtl/>
          <w:lang w:eastAsia="en-US"/>
        </w:rPr>
        <w:t>המסירה היא בתוך רשות, בין רשות לרשות או מהרשויות לבית הדין הצבאי.</w:t>
      </w:r>
    </w:p>
    <w:p w14:paraId="4E3AE477" w14:textId="77777777" w:rsidR="00FB1682" w:rsidRPr="003F3D19" w:rsidRDefault="00FB1682"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(ד)</w:t>
      </w:r>
      <w:r w:rsidRPr="003F3D19">
        <w:rPr>
          <w:rStyle w:val="default"/>
          <w:rFonts w:cs="FrankRuehl"/>
          <w:rtl/>
          <w:lang w:eastAsia="en-US"/>
        </w:rPr>
        <w:tab/>
      </w:r>
      <w:r w:rsidR="00B23067" w:rsidRPr="003F3D19">
        <w:rPr>
          <w:rStyle w:val="default"/>
          <w:rFonts w:cs="FrankRuehl" w:hint="cs"/>
          <w:rtl/>
          <w:lang w:eastAsia="en-US"/>
        </w:rPr>
        <w:t>הוראות סעיף קטן (ב) לא יחולו אם נתן נפגע העבירה את הסכמתו למסירה.</w:t>
      </w:r>
    </w:p>
    <w:p w14:paraId="445B93C7" w14:textId="77777777" w:rsidR="00B23067" w:rsidRPr="003F3D19" w:rsidRDefault="00B23067"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(ה)</w:t>
      </w:r>
      <w:r w:rsidRPr="003F3D19">
        <w:rPr>
          <w:rStyle w:val="default"/>
          <w:rFonts w:cs="FrankRuehl"/>
          <w:rtl/>
          <w:lang w:eastAsia="en-US"/>
        </w:rPr>
        <w:tab/>
      </w:r>
      <w:r w:rsidRPr="003F3D19">
        <w:rPr>
          <w:rStyle w:val="default"/>
          <w:rFonts w:cs="FrankRuehl" w:hint="cs"/>
          <w:rtl/>
          <w:lang w:eastAsia="en-US"/>
        </w:rPr>
        <w:t>תובע רשאי שלא למסור לנאשם ולסניגורו, כחלק מחומר החקירה או כחלק מכתב האישום, את הפרטים האישיים של נפגע עבירה שאינה מנויה בחלק א' לתוספת הרביעית, אם קיים לדעתו חשש לפגיעה בשלומו של נפגע העבירה.</w:t>
      </w:r>
    </w:p>
    <w:p w14:paraId="08411E60" w14:textId="77777777" w:rsidR="00B23067" w:rsidRPr="003F3D19" w:rsidRDefault="00B23067"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(ו)</w:t>
      </w:r>
      <w:r w:rsidRPr="003F3D19">
        <w:rPr>
          <w:rStyle w:val="default"/>
          <w:rFonts w:cs="FrankRuehl"/>
          <w:rtl/>
          <w:lang w:eastAsia="en-US"/>
        </w:rPr>
        <w:tab/>
      </w:r>
      <w:r w:rsidRPr="003F3D19">
        <w:rPr>
          <w:rStyle w:val="default"/>
          <w:rFonts w:cs="FrankRuehl" w:hint="cs"/>
          <w:rtl/>
          <w:lang w:eastAsia="en-US"/>
        </w:rPr>
        <w:t>בית הדין הצבאי רשאי, לבקשת הנאשם או סניגורו, להורות על גילוי פרטים אישיים של נפגע העבירה, כולם או חלקם, שלא נמסרו להם לפי הוראות סעיף קטן (ב) או (ה), אם מצא כי מסירת הפרטים נדרשת לצורך ניהול הגנת הנאשם.</w:t>
      </w:r>
    </w:p>
    <w:p w14:paraId="4536FDA0" w14:textId="77777777" w:rsidR="00B23067" w:rsidRPr="003F3D19" w:rsidRDefault="00B23067"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(ז)</w:t>
      </w:r>
      <w:r w:rsidRPr="003F3D19">
        <w:rPr>
          <w:rStyle w:val="default"/>
          <w:rFonts w:cs="FrankRuehl"/>
          <w:rtl/>
          <w:lang w:eastAsia="en-US"/>
        </w:rPr>
        <w:tab/>
      </w:r>
      <w:r w:rsidRPr="003F3D19">
        <w:rPr>
          <w:rStyle w:val="default"/>
          <w:rFonts w:cs="FrankRuehl" w:hint="cs"/>
          <w:rtl/>
          <w:lang w:eastAsia="en-US"/>
        </w:rPr>
        <w:t>הורה בית הדין הצבאי על גילוי פרטים אישיים של נפגע העבירה כאמור בסעיף קטן (ו), רשאי הוא לקבוע תנאים או סייגים לגילוי הפרטים, שתכליתם להגן על פרטיותו של הנפגע.</w:t>
      </w:r>
    </w:p>
    <w:p w14:paraId="69ACB82B" w14:textId="77777777" w:rsidR="00B23067" w:rsidRPr="003F3D19" w:rsidRDefault="00B23067"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(ח)</w:t>
      </w:r>
      <w:r w:rsidRPr="003F3D19">
        <w:rPr>
          <w:rStyle w:val="default"/>
          <w:rFonts w:cs="FrankRuehl"/>
          <w:rtl/>
          <w:lang w:eastAsia="en-US"/>
        </w:rPr>
        <w:tab/>
      </w:r>
      <w:r w:rsidRPr="003F3D19">
        <w:rPr>
          <w:rStyle w:val="default"/>
          <w:rFonts w:cs="FrankRuehl" w:hint="cs"/>
          <w:rtl/>
          <w:lang w:eastAsia="en-US"/>
        </w:rPr>
        <w:t>על בקשה לפני בית הדין הצבאי לפי סעיף קטן (ו) יחולו הוראות סעיפים 74(ג) עד (ו) לחוק סדר הדין הפלילי, בשינויים המחויבים.</w:t>
      </w:r>
    </w:p>
    <w:p w14:paraId="222229AE" w14:textId="77777777" w:rsidR="00B23067" w:rsidRPr="003F3D19" w:rsidRDefault="00B23067"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(ט)</w:t>
      </w:r>
      <w:r w:rsidRPr="003F3D19">
        <w:rPr>
          <w:rStyle w:val="default"/>
          <w:rFonts w:cs="FrankRuehl"/>
          <w:rtl/>
          <w:lang w:eastAsia="en-US"/>
        </w:rPr>
        <w:tab/>
      </w:r>
      <w:r w:rsidRPr="003F3D19">
        <w:rPr>
          <w:rStyle w:val="default"/>
          <w:rFonts w:cs="FrankRuehl" w:hint="cs"/>
          <w:rtl/>
          <w:lang w:eastAsia="en-US"/>
        </w:rPr>
        <w:t>הוראות סעיף זה אינן באות לגרוע מכל דין אחר הקובע איסור או הגבלות על מסירת מידע, או חיסיון.</w:t>
      </w:r>
    </w:p>
    <w:p w14:paraId="13A5CCCF" w14:textId="77777777" w:rsidR="00EE345E" w:rsidRPr="00A32FC5" w:rsidRDefault="00EE345E" w:rsidP="00EE345E">
      <w:pPr>
        <w:pStyle w:val="P00"/>
        <w:spacing w:before="0"/>
        <w:ind w:left="0" w:right="1134"/>
        <w:rPr>
          <w:rFonts w:ascii="FrankRuehl" w:hAnsi="FrankRuehl" w:cs="FrankRuehl"/>
          <w:vanish/>
          <w:color w:val="FF0000"/>
          <w:szCs w:val="20"/>
          <w:shd w:val="clear" w:color="auto" w:fill="FFFF99"/>
          <w:rtl/>
        </w:rPr>
      </w:pPr>
      <w:bookmarkStart w:id="1036" w:name="Rov1200"/>
      <w:r w:rsidRPr="00A32FC5">
        <w:rPr>
          <w:rFonts w:ascii="FrankRuehl" w:hAnsi="FrankRuehl" w:cs="FrankRuehl" w:hint="cs"/>
          <w:vanish/>
          <w:color w:val="FF0000"/>
          <w:szCs w:val="20"/>
          <w:shd w:val="clear" w:color="auto" w:fill="FFFF99"/>
          <w:rtl/>
        </w:rPr>
        <w:t>מיום 1.1.2021</w:t>
      </w:r>
    </w:p>
    <w:p w14:paraId="5AAED772"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008C1DBD"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hyperlink r:id="rId1325"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835 (</w:t>
      </w:r>
      <w:hyperlink r:id="rId1326"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1A5D8FAA" w14:textId="77777777" w:rsidR="00EE345E" w:rsidRPr="003F3D19" w:rsidRDefault="00EE345E" w:rsidP="003F3D19">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w:t>
      </w:r>
      <w:r w:rsidR="0057290E" w:rsidRPr="00A32FC5">
        <w:rPr>
          <w:rFonts w:ascii="FrankRuehl" w:hAnsi="FrankRuehl" w:cs="FrankRuehl" w:hint="cs"/>
          <w:b/>
          <w:bCs/>
          <w:vanish/>
          <w:szCs w:val="20"/>
          <w:shd w:val="clear" w:color="auto" w:fill="FFFF99"/>
          <w:rtl/>
        </w:rPr>
        <w:t>ז</w:t>
      </w:r>
      <w:bookmarkEnd w:id="1036"/>
    </w:p>
    <w:p w14:paraId="125D227C" w14:textId="77777777" w:rsidR="00EE345E" w:rsidRPr="003F3D19" w:rsidRDefault="00EE345E" w:rsidP="00EE345E">
      <w:pPr>
        <w:pStyle w:val="P00"/>
        <w:spacing w:before="72"/>
        <w:ind w:left="0" w:right="1134"/>
        <w:rPr>
          <w:rStyle w:val="default"/>
          <w:rFonts w:cs="FrankRuehl"/>
          <w:rtl/>
          <w:lang w:eastAsia="en-US"/>
        </w:rPr>
      </w:pPr>
      <w:bookmarkStart w:id="1037" w:name="Seif659"/>
      <w:bookmarkEnd w:id="1037"/>
      <w:r w:rsidRPr="003F3D19">
        <w:rPr>
          <w:lang w:val="he-IL"/>
        </w:rPr>
        <w:pict w14:anchorId="4EAA63E5">
          <v:rect id="_x0000_s3129" style="position:absolute;left:0;text-align:left;margin-left:464.5pt;margin-top:8.05pt;width:75.05pt;height:38.55pt;z-index:252117504" o:allowincell="f" filled="f" stroked="f" strokecolor="lime" strokeweight=".25pt">
            <v:textbox style="mso-next-textbox:#_x0000_s3129" inset="0,0,0,0">
              <w:txbxContent>
                <w:p w14:paraId="0E5C066E" w14:textId="77777777" w:rsidR="003F3D19" w:rsidRDefault="003F3D19" w:rsidP="00EE345E">
                  <w:pPr>
                    <w:spacing w:line="160" w:lineRule="exact"/>
                    <w:jc w:val="left"/>
                    <w:rPr>
                      <w:rFonts w:cs="Miriam"/>
                      <w:noProof/>
                      <w:sz w:val="18"/>
                      <w:szCs w:val="18"/>
                      <w:rtl/>
                      <w:lang w:eastAsia="en-US"/>
                    </w:rPr>
                  </w:pPr>
                  <w:r>
                    <w:rPr>
                      <w:rFonts w:cs="Miriam" w:hint="cs"/>
                      <w:sz w:val="18"/>
                      <w:szCs w:val="18"/>
                      <w:rtl/>
                      <w:lang w:eastAsia="en-US"/>
                    </w:rPr>
                    <w:t>זכות לקבלת מידע על ההליך הפלילי</w:t>
                  </w:r>
                </w:p>
                <w:p w14:paraId="7B6F6467"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3F3D19">
        <w:rPr>
          <w:rStyle w:val="big-number"/>
          <w:rtl/>
          <w:lang w:eastAsia="en-US"/>
        </w:rPr>
        <w:t>513</w:t>
      </w:r>
      <w:r w:rsidR="00B23067" w:rsidRPr="003F3D19">
        <w:rPr>
          <w:rStyle w:val="default"/>
          <w:rFonts w:cs="FrankRuehl" w:hint="cs"/>
          <w:rtl/>
        </w:rPr>
        <w:t>ח</w:t>
      </w:r>
      <w:r w:rsidRPr="003F3D19">
        <w:rPr>
          <w:rStyle w:val="default"/>
          <w:rFonts w:cs="FrankRuehl"/>
          <w:rtl/>
        </w:rPr>
        <w:t>.</w:t>
      </w:r>
      <w:r w:rsidR="000B744F" w:rsidRPr="003F3D19">
        <w:rPr>
          <w:rStyle w:val="default"/>
          <w:rFonts w:cs="FrankRuehl" w:hint="cs"/>
          <w:rtl/>
        </w:rPr>
        <w:t xml:space="preserve"> </w:t>
      </w:r>
      <w:r w:rsidR="000B744F" w:rsidRPr="003F3D19">
        <w:rPr>
          <w:rStyle w:val="default"/>
          <w:rFonts w:cs="FrankRuehl" w:hint="cs"/>
          <w:rtl/>
          <w:lang w:eastAsia="en-US"/>
        </w:rPr>
        <w:t>(א)</w:t>
      </w:r>
      <w:r w:rsidR="000B744F" w:rsidRPr="003F3D19">
        <w:rPr>
          <w:rStyle w:val="default"/>
          <w:rFonts w:cs="FrankRuehl"/>
          <w:rtl/>
          <w:lang w:eastAsia="en-US"/>
        </w:rPr>
        <w:tab/>
      </w:r>
      <w:r w:rsidR="000B744F" w:rsidRPr="003F3D19">
        <w:rPr>
          <w:rStyle w:val="default"/>
          <w:rFonts w:cs="FrankRuehl" w:hint="cs"/>
          <w:rtl/>
          <w:lang w:eastAsia="en-US"/>
        </w:rPr>
        <w:t>נפגע עבירה זכאי לקבל מידע על זכויותיו כנפגע עבירה ועל הדרך שבה מתנהל הליך פלילי, כפי שייקבע בתקנות.</w:t>
      </w:r>
    </w:p>
    <w:p w14:paraId="1A00B718" w14:textId="77777777" w:rsidR="000B744F" w:rsidRPr="003F3D19" w:rsidRDefault="000B744F"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(ב)</w:t>
      </w:r>
      <w:r w:rsidRPr="003F3D19">
        <w:rPr>
          <w:rStyle w:val="default"/>
          <w:rFonts w:cs="FrankRuehl"/>
          <w:rtl/>
          <w:lang w:eastAsia="en-US"/>
        </w:rPr>
        <w:tab/>
      </w:r>
      <w:r w:rsidRPr="003F3D19">
        <w:rPr>
          <w:rStyle w:val="default"/>
          <w:rFonts w:cs="FrankRuehl" w:hint="cs"/>
          <w:rtl/>
          <w:lang w:eastAsia="en-US"/>
        </w:rPr>
        <w:t>נפגע עבירה זכאי לקבל מידע על השלב שבו מצוי ההליך הפלילי בקשר לעבירה שממנה נפגע; ואולם לא ייכלל במידע לפי סעיף קטן זה, מידע שמסירתו אסורה לפי כל דין או שיש במסירתו, לפי שיקול דעתו של האחראי על החקירה או התביעה, כדי לפגוע בחקירה או בפרטיותו או בשלומו של אדם; דרכי קבלת המידע ותוכנו ייקבעו בתקנות.</w:t>
      </w:r>
    </w:p>
    <w:p w14:paraId="287CCCDA" w14:textId="77777777" w:rsidR="000B744F" w:rsidRPr="003F3D19" w:rsidRDefault="000B744F"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(ג)</w:t>
      </w:r>
      <w:r w:rsidRPr="003F3D19">
        <w:rPr>
          <w:rStyle w:val="default"/>
          <w:rFonts w:cs="FrankRuehl"/>
          <w:rtl/>
          <w:lang w:eastAsia="en-US"/>
        </w:rPr>
        <w:tab/>
      </w:r>
      <w:r w:rsidRPr="003F3D19">
        <w:rPr>
          <w:rStyle w:val="default"/>
          <w:rFonts w:cs="FrankRuehl" w:hint="cs"/>
          <w:rtl/>
          <w:lang w:eastAsia="en-US"/>
        </w:rPr>
        <w:t xml:space="preserve">נוסף על הוראות סעיף קטן (ב) </w:t>
      </w:r>
      <w:r w:rsidRPr="003F3D19">
        <w:rPr>
          <w:rStyle w:val="default"/>
          <w:rFonts w:cs="FrankRuehl"/>
          <w:rtl/>
          <w:lang w:eastAsia="en-US"/>
        </w:rPr>
        <w:t>–</w:t>
      </w:r>
    </w:p>
    <w:p w14:paraId="56CBA112" w14:textId="77777777" w:rsidR="000B744F" w:rsidRPr="003F3D19" w:rsidRDefault="000B744F" w:rsidP="007B50AE">
      <w:pPr>
        <w:pStyle w:val="P00"/>
        <w:spacing w:before="72"/>
        <w:ind w:left="1021" w:right="1134"/>
        <w:rPr>
          <w:rStyle w:val="default"/>
          <w:rFonts w:cs="FrankRuehl"/>
          <w:rtl/>
          <w:lang w:eastAsia="en-US"/>
        </w:rPr>
      </w:pPr>
      <w:r w:rsidRPr="003F3D19">
        <w:rPr>
          <w:rStyle w:val="default"/>
          <w:rFonts w:cs="FrankRuehl" w:hint="cs"/>
          <w:rtl/>
          <w:lang w:eastAsia="en-US"/>
        </w:rPr>
        <w:t>(1)</w:t>
      </w:r>
      <w:r w:rsidRPr="003F3D19">
        <w:rPr>
          <w:rStyle w:val="default"/>
          <w:rFonts w:cs="FrankRuehl"/>
          <w:rtl/>
          <w:lang w:eastAsia="en-US"/>
        </w:rPr>
        <w:tab/>
      </w:r>
      <w:r w:rsidRPr="003F3D19">
        <w:rPr>
          <w:rStyle w:val="default"/>
          <w:rFonts w:cs="FrankRuehl" w:hint="cs"/>
          <w:rtl/>
          <w:lang w:eastAsia="en-US"/>
        </w:rPr>
        <w:t>נפגע עבירה שביקש זאת זכאי לכך שהגופים המפורטים בתוספת השישית יידעו אותו על שלבים בהליך פלילי בקשר לעבירה שממנה נפגע, כמפורט באותה תוספת;</w:t>
      </w:r>
    </w:p>
    <w:p w14:paraId="5CEF17E0" w14:textId="77777777" w:rsidR="000B744F" w:rsidRPr="003F3D19" w:rsidRDefault="000B744F" w:rsidP="007B50AE">
      <w:pPr>
        <w:pStyle w:val="P00"/>
        <w:spacing w:before="72"/>
        <w:ind w:left="1021" w:right="1134"/>
        <w:rPr>
          <w:rStyle w:val="default"/>
          <w:rFonts w:cs="FrankRuehl"/>
          <w:rtl/>
          <w:lang w:eastAsia="en-US"/>
        </w:rPr>
      </w:pPr>
      <w:r w:rsidRPr="003F3D19">
        <w:rPr>
          <w:rStyle w:val="default"/>
          <w:rFonts w:cs="FrankRuehl" w:hint="cs"/>
          <w:rtl/>
          <w:lang w:eastAsia="en-US"/>
        </w:rPr>
        <w:t>(2)</w:t>
      </w:r>
      <w:r w:rsidRPr="003F3D19">
        <w:rPr>
          <w:rStyle w:val="default"/>
          <w:rFonts w:cs="FrankRuehl"/>
          <w:rtl/>
          <w:lang w:eastAsia="en-US"/>
        </w:rPr>
        <w:tab/>
      </w:r>
      <w:r w:rsidRPr="003F3D19">
        <w:rPr>
          <w:rStyle w:val="default"/>
          <w:rFonts w:cs="FrankRuehl" w:hint="cs"/>
          <w:rtl/>
          <w:lang w:eastAsia="en-US"/>
        </w:rPr>
        <w:t>נפגע עבירת מין או אלימות חמורה שביקש זאת, זכאי לכך שהגופים המפורטים בתוספת השביעית יידעו אותו על פרטים נוספים בהליך הפלילי בקשר לעבירה שממנה נפגע, לרבות לעניין זכותו לפי סעיפים 513יז ו-513יח כמפורט באותה תוספת.</w:t>
      </w:r>
    </w:p>
    <w:p w14:paraId="5B73D6EC" w14:textId="77777777" w:rsidR="00EE345E" w:rsidRPr="00A32FC5" w:rsidRDefault="00EE345E" w:rsidP="00EE345E">
      <w:pPr>
        <w:pStyle w:val="P00"/>
        <w:spacing w:before="0"/>
        <w:ind w:left="0" w:right="1134"/>
        <w:rPr>
          <w:rFonts w:ascii="FrankRuehl" w:hAnsi="FrankRuehl" w:cs="FrankRuehl"/>
          <w:vanish/>
          <w:color w:val="FF0000"/>
          <w:szCs w:val="20"/>
          <w:shd w:val="clear" w:color="auto" w:fill="FFFF99"/>
          <w:rtl/>
        </w:rPr>
      </w:pPr>
      <w:bookmarkStart w:id="1038" w:name="Rov1181"/>
      <w:r w:rsidRPr="00A32FC5">
        <w:rPr>
          <w:rFonts w:ascii="FrankRuehl" w:hAnsi="FrankRuehl" w:cs="FrankRuehl" w:hint="cs"/>
          <w:vanish/>
          <w:color w:val="FF0000"/>
          <w:szCs w:val="20"/>
          <w:shd w:val="clear" w:color="auto" w:fill="FFFF99"/>
          <w:rtl/>
        </w:rPr>
        <w:t>מיום 1.1.2021</w:t>
      </w:r>
    </w:p>
    <w:p w14:paraId="060900D1"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227106AD"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hyperlink r:id="rId1327"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837 (</w:t>
      </w:r>
      <w:hyperlink r:id="rId1328"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6519EFE4" w14:textId="77777777" w:rsidR="00EE345E" w:rsidRPr="003F3D19" w:rsidRDefault="00EE345E" w:rsidP="003F3D19">
      <w:pPr>
        <w:pStyle w:val="P00"/>
        <w:spacing w:before="0"/>
        <w:ind w:left="0" w:right="1134"/>
        <w:rPr>
          <w:rFonts w:ascii="FrankRuehl" w:hAnsi="FrankRuehl" w:cs="FrankRuehl"/>
          <w:b/>
          <w:bCs/>
          <w:sz w:val="2"/>
          <w:szCs w:val="2"/>
          <w:shd w:val="clear" w:color="auto" w:fill="FFFF99"/>
          <w:rtl/>
        </w:rPr>
      </w:pPr>
      <w:r w:rsidRPr="00A32FC5">
        <w:rPr>
          <w:rFonts w:ascii="FrankRuehl" w:hAnsi="FrankRuehl" w:cs="FrankRuehl" w:hint="cs"/>
          <w:b/>
          <w:bCs/>
          <w:vanish/>
          <w:szCs w:val="20"/>
          <w:shd w:val="clear" w:color="auto" w:fill="FFFF99"/>
          <w:rtl/>
        </w:rPr>
        <w:t>הוספת סעיף 513</w:t>
      </w:r>
      <w:r w:rsidR="00B23067" w:rsidRPr="00A32FC5">
        <w:rPr>
          <w:rFonts w:ascii="FrankRuehl" w:hAnsi="FrankRuehl" w:cs="FrankRuehl" w:hint="cs"/>
          <w:b/>
          <w:bCs/>
          <w:vanish/>
          <w:szCs w:val="20"/>
          <w:shd w:val="clear" w:color="auto" w:fill="FFFF99"/>
          <w:rtl/>
        </w:rPr>
        <w:t>ח</w:t>
      </w:r>
      <w:bookmarkEnd w:id="1038"/>
    </w:p>
    <w:p w14:paraId="2F14DDE3" w14:textId="77777777" w:rsidR="00EE345E" w:rsidRPr="00D7737D" w:rsidRDefault="00EE345E" w:rsidP="00EE345E">
      <w:pPr>
        <w:pStyle w:val="P00"/>
        <w:spacing w:before="72"/>
        <w:ind w:left="0" w:right="1134"/>
        <w:rPr>
          <w:rStyle w:val="default"/>
          <w:rFonts w:cs="FrankRuehl"/>
          <w:rtl/>
          <w:lang w:eastAsia="en-US"/>
        </w:rPr>
      </w:pPr>
      <w:bookmarkStart w:id="1039" w:name="Seif660"/>
      <w:bookmarkEnd w:id="1039"/>
      <w:r w:rsidRPr="00D7737D">
        <w:rPr>
          <w:lang w:val="he-IL"/>
        </w:rPr>
        <w:pict w14:anchorId="79C71FC8">
          <v:rect id="_x0000_s3130" style="position:absolute;left:0;text-align:left;margin-left:464.5pt;margin-top:8.05pt;width:75.05pt;height:35.7pt;z-index:252118528" o:allowincell="f" filled="f" stroked="f" strokecolor="lime" strokeweight=".25pt">
            <v:textbox style="mso-next-textbox:#_x0000_s3130" inset="0,0,0,0">
              <w:txbxContent>
                <w:p w14:paraId="6E6511B7" w14:textId="77777777" w:rsidR="003F3D19" w:rsidRDefault="003F3D19" w:rsidP="00EE345E">
                  <w:pPr>
                    <w:spacing w:line="160" w:lineRule="exact"/>
                    <w:jc w:val="left"/>
                    <w:rPr>
                      <w:rFonts w:cs="Miriam"/>
                      <w:noProof/>
                      <w:sz w:val="18"/>
                      <w:szCs w:val="18"/>
                      <w:rtl/>
                      <w:lang w:eastAsia="en-US"/>
                    </w:rPr>
                  </w:pPr>
                  <w:r>
                    <w:rPr>
                      <w:rFonts w:cs="Miriam" w:hint="cs"/>
                      <w:sz w:val="18"/>
                      <w:szCs w:val="18"/>
                      <w:rtl/>
                      <w:lang w:eastAsia="en-US"/>
                    </w:rPr>
                    <w:t>זכות עיון בכתב אישום</w:t>
                  </w:r>
                </w:p>
                <w:p w14:paraId="36659197"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D7737D">
        <w:rPr>
          <w:rStyle w:val="big-number"/>
          <w:rtl/>
          <w:lang w:eastAsia="en-US"/>
        </w:rPr>
        <w:t>513</w:t>
      </w:r>
      <w:r w:rsidRPr="00D7737D">
        <w:rPr>
          <w:rStyle w:val="default"/>
          <w:rFonts w:cs="FrankRuehl" w:hint="cs"/>
          <w:rtl/>
        </w:rPr>
        <w:t>ט</w:t>
      </w:r>
      <w:r w:rsidRPr="00D7737D">
        <w:rPr>
          <w:rStyle w:val="default"/>
          <w:rFonts w:cs="FrankRuehl"/>
          <w:rtl/>
        </w:rPr>
        <w:t>.</w:t>
      </w:r>
      <w:r w:rsidRPr="00D7737D">
        <w:rPr>
          <w:rStyle w:val="default"/>
          <w:rFonts w:cs="FrankRuehl" w:hint="cs"/>
          <w:rtl/>
        </w:rPr>
        <w:t xml:space="preserve"> </w:t>
      </w:r>
      <w:r w:rsidR="00321F93" w:rsidRPr="00D7737D">
        <w:rPr>
          <w:rStyle w:val="default"/>
          <w:rFonts w:cs="FrankRuehl" w:hint="cs"/>
          <w:rtl/>
          <w:lang w:eastAsia="en-US"/>
        </w:rPr>
        <w:t>נפגע עבירה זכאי, לבקשתו או לבקשת בא כוחו, לעיין בכתב האישום נגד הנאשם ולקבל העתק ממנו, אלא אם כן התקיים אחד מאלה:</w:t>
      </w:r>
    </w:p>
    <w:p w14:paraId="4E91220F" w14:textId="77777777" w:rsidR="00321F93" w:rsidRPr="00D7737D" w:rsidRDefault="00321F93" w:rsidP="00321F93">
      <w:pPr>
        <w:pStyle w:val="P00"/>
        <w:spacing w:before="72"/>
        <w:ind w:left="624" w:right="1134"/>
        <w:rPr>
          <w:rStyle w:val="default"/>
          <w:rFonts w:cs="FrankRuehl"/>
          <w:rtl/>
          <w:lang w:eastAsia="en-US"/>
        </w:rPr>
      </w:pPr>
      <w:r w:rsidRPr="00D7737D">
        <w:rPr>
          <w:rStyle w:val="default"/>
          <w:rFonts w:cs="FrankRuehl" w:hint="cs"/>
          <w:rtl/>
          <w:lang w:eastAsia="en-US"/>
        </w:rPr>
        <w:t>(1)</w:t>
      </w:r>
      <w:r w:rsidRPr="00D7737D">
        <w:rPr>
          <w:rStyle w:val="default"/>
          <w:rFonts w:cs="FrankRuehl"/>
          <w:rtl/>
          <w:lang w:eastAsia="en-US"/>
        </w:rPr>
        <w:tab/>
      </w:r>
      <w:r w:rsidRPr="00D7737D">
        <w:rPr>
          <w:rStyle w:val="default"/>
          <w:rFonts w:cs="FrankRuehl" w:hint="cs"/>
          <w:rtl/>
          <w:lang w:eastAsia="en-US"/>
        </w:rPr>
        <w:t>עיון כאמור בכתב האישום אסור על פי דין;</w:t>
      </w:r>
    </w:p>
    <w:p w14:paraId="30D47610" w14:textId="77777777" w:rsidR="00321F93" w:rsidRPr="00D7737D" w:rsidRDefault="00321F93" w:rsidP="00321F93">
      <w:pPr>
        <w:pStyle w:val="P00"/>
        <w:spacing w:before="72"/>
        <w:ind w:left="624" w:right="1134"/>
        <w:rPr>
          <w:rStyle w:val="default"/>
          <w:rFonts w:cs="FrankRuehl"/>
          <w:rtl/>
          <w:lang w:eastAsia="en-US"/>
        </w:rPr>
      </w:pPr>
      <w:r w:rsidRPr="00D7737D">
        <w:rPr>
          <w:rStyle w:val="default"/>
          <w:rFonts w:cs="FrankRuehl" w:hint="cs"/>
          <w:rtl/>
          <w:lang w:eastAsia="en-US"/>
        </w:rPr>
        <w:t>(2)</w:t>
      </w:r>
      <w:r w:rsidRPr="00D7737D">
        <w:rPr>
          <w:rStyle w:val="default"/>
          <w:rFonts w:cs="FrankRuehl"/>
          <w:rtl/>
          <w:lang w:eastAsia="en-US"/>
        </w:rPr>
        <w:tab/>
      </w:r>
      <w:r w:rsidRPr="00D7737D">
        <w:rPr>
          <w:rStyle w:val="default"/>
          <w:rFonts w:cs="FrankRuehl" w:hint="cs"/>
          <w:rtl/>
          <w:lang w:eastAsia="en-US"/>
        </w:rPr>
        <w:t>פרקליט צבאי</w:t>
      </w:r>
      <w:r w:rsidR="00C24829" w:rsidRPr="00D7737D">
        <w:rPr>
          <w:rStyle w:val="default"/>
          <w:rFonts w:cs="FrankRuehl" w:hint="cs"/>
          <w:rtl/>
          <w:lang w:eastAsia="en-US"/>
        </w:rPr>
        <w:t xml:space="preserve"> סבר כי מטעמים מיוחדים שיירשמו אין להרשות את העיון או את קבלת ההעתק כאמור.</w:t>
      </w:r>
    </w:p>
    <w:p w14:paraId="61C20AC5" w14:textId="77777777" w:rsidR="00EE345E" w:rsidRPr="00A32FC5" w:rsidRDefault="00EE345E" w:rsidP="00EE345E">
      <w:pPr>
        <w:pStyle w:val="P00"/>
        <w:spacing w:before="0"/>
        <w:ind w:left="0" w:right="1134"/>
        <w:rPr>
          <w:rFonts w:ascii="FrankRuehl" w:hAnsi="FrankRuehl" w:cs="FrankRuehl"/>
          <w:vanish/>
          <w:color w:val="FF0000"/>
          <w:szCs w:val="20"/>
          <w:shd w:val="clear" w:color="auto" w:fill="FFFF99"/>
          <w:rtl/>
        </w:rPr>
      </w:pPr>
      <w:bookmarkStart w:id="1040" w:name="Rov1182"/>
      <w:r w:rsidRPr="00A32FC5">
        <w:rPr>
          <w:rFonts w:ascii="FrankRuehl" w:hAnsi="FrankRuehl" w:cs="FrankRuehl" w:hint="cs"/>
          <w:vanish/>
          <w:color w:val="FF0000"/>
          <w:szCs w:val="20"/>
          <w:shd w:val="clear" w:color="auto" w:fill="FFFF99"/>
          <w:rtl/>
        </w:rPr>
        <w:t>מיום 1.11.2018</w:t>
      </w:r>
    </w:p>
    <w:p w14:paraId="6C2401ED"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3C6AE38C"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hyperlink r:id="rId1329"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837 (</w:t>
      </w:r>
      <w:hyperlink r:id="rId1330"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6BA854D6" w14:textId="77777777" w:rsidR="00EE345E" w:rsidRPr="00D7737D" w:rsidRDefault="00EE345E" w:rsidP="00D7737D">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513ט</w:t>
      </w:r>
      <w:bookmarkEnd w:id="1040"/>
    </w:p>
    <w:p w14:paraId="33CB93EC" w14:textId="77777777" w:rsidR="00EE345E" w:rsidRPr="003F3D19" w:rsidRDefault="00EE345E" w:rsidP="00EE345E">
      <w:pPr>
        <w:pStyle w:val="P00"/>
        <w:spacing w:before="72"/>
        <w:ind w:left="0" w:right="1134"/>
        <w:rPr>
          <w:rStyle w:val="default"/>
          <w:rFonts w:cs="FrankRuehl"/>
          <w:rtl/>
          <w:lang w:eastAsia="en-US"/>
        </w:rPr>
      </w:pPr>
      <w:bookmarkStart w:id="1041" w:name="Seif661"/>
      <w:bookmarkEnd w:id="1041"/>
      <w:r w:rsidRPr="003F3D19">
        <w:rPr>
          <w:lang w:val="he-IL"/>
        </w:rPr>
        <w:pict w14:anchorId="671B2275">
          <v:rect id="_x0000_s3131" style="position:absolute;left:0;text-align:left;margin-left:464.5pt;margin-top:8.05pt;width:75.05pt;height:43.75pt;z-index:252119552" o:allowincell="f" filled="f" stroked="f" strokecolor="lime" strokeweight=".25pt">
            <v:textbox style="mso-next-textbox:#_x0000_s3131" inset="0,0,0,0">
              <w:txbxContent>
                <w:p w14:paraId="1CEF9DF5" w14:textId="77777777" w:rsidR="003F3D19" w:rsidRDefault="003F3D19" w:rsidP="00EE345E">
                  <w:pPr>
                    <w:spacing w:line="160" w:lineRule="exact"/>
                    <w:jc w:val="left"/>
                    <w:rPr>
                      <w:rFonts w:cs="Miriam"/>
                      <w:noProof/>
                      <w:sz w:val="18"/>
                      <w:szCs w:val="18"/>
                      <w:rtl/>
                      <w:lang w:eastAsia="en-US"/>
                    </w:rPr>
                  </w:pPr>
                  <w:r>
                    <w:rPr>
                      <w:rFonts w:cs="Miriam" w:hint="cs"/>
                      <w:sz w:val="18"/>
                      <w:szCs w:val="18"/>
                      <w:rtl/>
                      <w:lang w:eastAsia="en-US"/>
                    </w:rPr>
                    <w:t>זכות לקבל מידע על מאסר או משמורת אחרת</w:t>
                  </w:r>
                </w:p>
                <w:p w14:paraId="2F8B8829"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3F3D19">
        <w:rPr>
          <w:rStyle w:val="big-number"/>
          <w:rtl/>
          <w:lang w:eastAsia="en-US"/>
        </w:rPr>
        <w:t>513</w:t>
      </w:r>
      <w:r w:rsidRPr="003F3D19">
        <w:rPr>
          <w:rStyle w:val="default"/>
          <w:rFonts w:cs="FrankRuehl" w:hint="cs"/>
          <w:rtl/>
        </w:rPr>
        <w:t>י</w:t>
      </w:r>
      <w:r w:rsidRPr="003F3D19">
        <w:rPr>
          <w:rStyle w:val="default"/>
          <w:rFonts w:cs="FrankRuehl"/>
          <w:rtl/>
        </w:rPr>
        <w:t>.</w:t>
      </w:r>
      <w:r w:rsidR="00A22B07" w:rsidRPr="003F3D19">
        <w:rPr>
          <w:rStyle w:val="default"/>
          <w:rFonts w:cs="FrankRuehl"/>
          <w:rtl/>
        </w:rPr>
        <w:tab/>
      </w:r>
      <w:r w:rsidR="00C24829" w:rsidRPr="003F3D19">
        <w:rPr>
          <w:rStyle w:val="default"/>
          <w:rFonts w:cs="FrankRuehl" w:hint="cs"/>
          <w:rtl/>
          <w:lang w:eastAsia="en-US"/>
        </w:rPr>
        <w:t>נפגע עבירת מין או אלימות שביקש זאת זכאי לכך שהגופים המפורטים בתוספת השמינית יידעו אותו על מהלך מאסרו של הנידון או על מהלך שהייתו של הנאשם או הנידון במשמורת חוקית אחרת בעקבות העבירה, לרבות לעניין זכותו של סעיפים 513כ ו-513כא, כמפורט באותה תוספת.</w:t>
      </w:r>
    </w:p>
    <w:p w14:paraId="23F69A14" w14:textId="77777777" w:rsidR="00EE345E" w:rsidRPr="00A32FC5" w:rsidRDefault="00EE345E" w:rsidP="00EE345E">
      <w:pPr>
        <w:pStyle w:val="P00"/>
        <w:spacing w:before="0"/>
        <w:ind w:left="0" w:right="1134"/>
        <w:rPr>
          <w:rFonts w:ascii="FrankRuehl" w:hAnsi="FrankRuehl" w:cs="FrankRuehl"/>
          <w:vanish/>
          <w:color w:val="FF0000"/>
          <w:szCs w:val="20"/>
          <w:shd w:val="clear" w:color="auto" w:fill="FFFF99"/>
          <w:rtl/>
        </w:rPr>
      </w:pPr>
      <w:bookmarkStart w:id="1042" w:name="Rov1183"/>
      <w:r w:rsidRPr="00A32FC5">
        <w:rPr>
          <w:rFonts w:ascii="FrankRuehl" w:hAnsi="FrankRuehl" w:cs="FrankRuehl" w:hint="cs"/>
          <w:vanish/>
          <w:color w:val="FF0000"/>
          <w:szCs w:val="20"/>
          <w:shd w:val="clear" w:color="auto" w:fill="FFFF99"/>
          <w:rtl/>
        </w:rPr>
        <w:t>מיום 1.1.2021</w:t>
      </w:r>
    </w:p>
    <w:p w14:paraId="4681C6D5"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7BB5C3D9"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hyperlink r:id="rId1331"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837 (</w:t>
      </w:r>
      <w:hyperlink r:id="rId1332"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0727604F" w14:textId="77777777" w:rsidR="00EE345E" w:rsidRPr="003F3D19" w:rsidRDefault="00EE345E" w:rsidP="003F3D19">
      <w:pPr>
        <w:pStyle w:val="P00"/>
        <w:spacing w:before="0"/>
        <w:ind w:left="0" w:right="1134"/>
        <w:rPr>
          <w:rFonts w:ascii="FrankRuehl" w:hAnsi="FrankRuehl" w:cs="FrankRuehl"/>
          <w:b/>
          <w:bCs/>
          <w:sz w:val="2"/>
          <w:szCs w:val="2"/>
          <w:shd w:val="clear" w:color="auto" w:fill="FFFF99"/>
          <w:rtl/>
        </w:rPr>
      </w:pPr>
      <w:r w:rsidRPr="00A32FC5">
        <w:rPr>
          <w:rFonts w:ascii="FrankRuehl" w:hAnsi="FrankRuehl" w:cs="FrankRuehl" w:hint="cs"/>
          <w:b/>
          <w:bCs/>
          <w:vanish/>
          <w:szCs w:val="20"/>
          <w:shd w:val="clear" w:color="auto" w:fill="FFFF99"/>
          <w:rtl/>
        </w:rPr>
        <w:t>הוספת סעיף 513י</w:t>
      </w:r>
      <w:bookmarkEnd w:id="1042"/>
    </w:p>
    <w:p w14:paraId="0CA66F93" w14:textId="77777777" w:rsidR="00EE345E" w:rsidRPr="00D7737D" w:rsidRDefault="00EE345E" w:rsidP="00EE345E">
      <w:pPr>
        <w:pStyle w:val="P00"/>
        <w:spacing w:before="72"/>
        <w:ind w:left="0" w:right="1134"/>
        <w:rPr>
          <w:rStyle w:val="default"/>
          <w:rFonts w:cs="FrankRuehl"/>
          <w:rtl/>
          <w:lang w:eastAsia="en-US"/>
        </w:rPr>
      </w:pPr>
      <w:bookmarkStart w:id="1043" w:name="Seif662"/>
      <w:bookmarkEnd w:id="1043"/>
      <w:r w:rsidRPr="00D7737D">
        <w:rPr>
          <w:lang w:val="he-IL"/>
        </w:rPr>
        <w:pict w14:anchorId="1705C470">
          <v:rect id="_x0000_s3132" style="position:absolute;left:0;text-align:left;margin-left:464.5pt;margin-top:8.05pt;width:75.05pt;height:36.75pt;z-index:252120576" o:allowincell="f" filled="f" stroked="f" strokecolor="lime" strokeweight=".25pt">
            <v:textbox style="mso-next-textbox:#_x0000_s3132" inset="0,0,0,0">
              <w:txbxContent>
                <w:p w14:paraId="12433146" w14:textId="77777777" w:rsidR="003F3D19" w:rsidRDefault="003F3D19" w:rsidP="00EE345E">
                  <w:pPr>
                    <w:spacing w:line="160" w:lineRule="exact"/>
                    <w:jc w:val="left"/>
                    <w:rPr>
                      <w:rFonts w:cs="Miriam"/>
                      <w:noProof/>
                      <w:sz w:val="18"/>
                      <w:szCs w:val="18"/>
                      <w:rtl/>
                      <w:lang w:eastAsia="en-US"/>
                    </w:rPr>
                  </w:pPr>
                  <w:r>
                    <w:rPr>
                      <w:rFonts w:cs="Miriam" w:hint="cs"/>
                      <w:sz w:val="18"/>
                      <w:szCs w:val="18"/>
                      <w:rtl/>
                      <w:lang w:eastAsia="en-US"/>
                    </w:rPr>
                    <w:t>זכות לקבל מידע על שירותי סיוע</w:t>
                  </w:r>
                </w:p>
                <w:p w14:paraId="36C60CF8"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D7737D">
        <w:rPr>
          <w:rStyle w:val="big-number"/>
          <w:rtl/>
          <w:lang w:eastAsia="en-US"/>
        </w:rPr>
        <w:t>513</w:t>
      </w:r>
      <w:r w:rsidRPr="00D7737D">
        <w:rPr>
          <w:rStyle w:val="default"/>
          <w:rFonts w:cs="FrankRuehl" w:hint="cs"/>
          <w:rtl/>
        </w:rPr>
        <w:t>יא</w:t>
      </w:r>
      <w:r w:rsidRPr="00D7737D">
        <w:rPr>
          <w:rStyle w:val="default"/>
          <w:rFonts w:cs="FrankRuehl"/>
          <w:rtl/>
        </w:rPr>
        <w:t>.</w:t>
      </w:r>
      <w:r w:rsidR="00A22B07" w:rsidRPr="00D7737D">
        <w:rPr>
          <w:rStyle w:val="default"/>
          <w:rFonts w:cs="FrankRuehl" w:hint="cs"/>
          <w:rtl/>
        </w:rPr>
        <w:t xml:space="preserve"> </w:t>
      </w:r>
      <w:r w:rsidR="00C24829" w:rsidRPr="00D7737D">
        <w:rPr>
          <w:rStyle w:val="default"/>
          <w:rFonts w:cs="FrankRuehl" w:hint="cs"/>
          <w:rtl/>
          <w:lang w:eastAsia="en-US"/>
        </w:rPr>
        <w:t>נפגע עבירה זכאי לקבל מידע על שירותי סיוע הניתנים לנפגעי עבירה בין שהם ניתנים על ידי המדינה ובין שהם ניתנים על ידי גופים לא ממשלתיים, כפי שייקבע בפקודות הצבא.</w:t>
      </w:r>
    </w:p>
    <w:p w14:paraId="681308B5" w14:textId="77777777" w:rsidR="00EE345E" w:rsidRPr="00A32FC5" w:rsidRDefault="00EE345E" w:rsidP="00EE345E">
      <w:pPr>
        <w:pStyle w:val="P00"/>
        <w:spacing w:before="0"/>
        <w:ind w:left="0" w:right="1134"/>
        <w:rPr>
          <w:rFonts w:ascii="FrankRuehl" w:hAnsi="FrankRuehl" w:cs="FrankRuehl"/>
          <w:vanish/>
          <w:color w:val="FF0000"/>
          <w:szCs w:val="20"/>
          <w:shd w:val="clear" w:color="auto" w:fill="FFFF99"/>
          <w:rtl/>
        </w:rPr>
      </w:pPr>
      <w:bookmarkStart w:id="1044" w:name="Rov1184"/>
      <w:r w:rsidRPr="00A32FC5">
        <w:rPr>
          <w:rFonts w:ascii="FrankRuehl" w:hAnsi="FrankRuehl" w:cs="FrankRuehl" w:hint="cs"/>
          <w:vanish/>
          <w:color w:val="FF0000"/>
          <w:szCs w:val="20"/>
          <w:shd w:val="clear" w:color="auto" w:fill="FFFF99"/>
          <w:rtl/>
        </w:rPr>
        <w:t>מיום 1.11.2018</w:t>
      </w:r>
    </w:p>
    <w:p w14:paraId="3D41EB56"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24EE0515"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hyperlink r:id="rId1333"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837 (</w:t>
      </w:r>
      <w:hyperlink r:id="rId1334"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5A45AB01" w14:textId="77777777" w:rsidR="00EE345E" w:rsidRPr="00D7737D" w:rsidRDefault="00EE345E" w:rsidP="00D7737D">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513יא</w:t>
      </w:r>
      <w:bookmarkEnd w:id="1044"/>
    </w:p>
    <w:p w14:paraId="3DBE1DEE" w14:textId="77777777" w:rsidR="00EE345E" w:rsidRPr="00D7737D" w:rsidRDefault="00EE345E" w:rsidP="00EE345E">
      <w:pPr>
        <w:pStyle w:val="P00"/>
        <w:spacing w:before="72"/>
        <w:ind w:left="0" w:right="1134"/>
        <w:rPr>
          <w:rStyle w:val="default"/>
          <w:rFonts w:cs="FrankRuehl"/>
          <w:rtl/>
          <w:lang w:eastAsia="en-US"/>
        </w:rPr>
      </w:pPr>
      <w:bookmarkStart w:id="1045" w:name="Seif663"/>
      <w:bookmarkEnd w:id="1045"/>
      <w:r w:rsidRPr="00D7737D">
        <w:rPr>
          <w:lang w:val="he-IL"/>
        </w:rPr>
        <w:pict w14:anchorId="534DBFAC">
          <v:rect id="_x0000_s3133" style="position:absolute;left:0;text-align:left;margin-left:464.5pt;margin-top:8.05pt;width:75.05pt;height:35.6pt;z-index:252121600" o:allowincell="f" filled="f" stroked="f" strokecolor="lime" strokeweight=".25pt">
            <v:textbox style="mso-next-textbox:#_x0000_s3133" inset="0,0,0,0">
              <w:txbxContent>
                <w:p w14:paraId="111E540E" w14:textId="77777777" w:rsidR="003F3D19" w:rsidRDefault="003F3D19" w:rsidP="00EE345E">
                  <w:pPr>
                    <w:spacing w:line="160" w:lineRule="exact"/>
                    <w:jc w:val="left"/>
                    <w:rPr>
                      <w:rFonts w:cs="Miriam"/>
                      <w:noProof/>
                      <w:sz w:val="18"/>
                      <w:szCs w:val="18"/>
                      <w:rtl/>
                      <w:lang w:eastAsia="en-US"/>
                    </w:rPr>
                  </w:pPr>
                  <w:r>
                    <w:rPr>
                      <w:rFonts w:cs="Miriam" w:hint="cs"/>
                      <w:sz w:val="18"/>
                      <w:szCs w:val="18"/>
                      <w:rtl/>
                      <w:lang w:eastAsia="en-US"/>
                    </w:rPr>
                    <w:t>ניהול הליכים בזמן סביר</w:t>
                  </w:r>
                </w:p>
                <w:p w14:paraId="538B69E3"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D7737D">
        <w:rPr>
          <w:rStyle w:val="big-number"/>
          <w:rtl/>
          <w:lang w:eastAsia="en-US"/>
        </w:rPr>
        <w:t>513</w:t>
      </w:r>
      <w:r w:rsidRPr="00D7737D">
        <w:rPr>
          <w:rStyle w:val="default"/>
          <w:rFonts w:cs="FrankRuehl" w:hint="cs"/>
          <w:rtl/>
        </w:rPr>
        <w:t>י</w:t>
      </w:r>
      <w:r w:rsidR="00C24829" w:rsidRPr="00D7737D">
        <w:rPr>
          <w:rStyle w:val="default"/>
          <w:rFonts w:cs="FrankRuehl" w:hint="cs"/>
          <w:rtl/>
        </w:rPr>
        <w:t>ב</w:t>
      </w:r>
      <w:r w:rsidRPr="00D7737D">
        <w:rPr>
          <w:rStyle w:val="default"/>
          <w:rFonts w:cs="FrankRuehl"/>
          <w:rtl/>
        </w:rPr>
        <w:t>.</w:t>
      </w:r>
      <w:r w:rsidR="00A22B07" w:rsidRPr="00D7737D">
        <w:rPr>
          <w:rStyle w:val="default"/>
          <w:rFonts w:cs="FrankRuehl" w:hint="cs"/>
          <w:rtl/>
        </w:rPr>
        <w:t xml:space="preserve"> </w:t>
      </w:r>
      <w:r w:rsidR="00C24829" w:rsidRPr="00D7737D">
        <w:rPr>
          <w:rStyle w:val="default"/>
          <w:rFonts w:cs="FrankRuehl" w:hint="cs"/>
          <w:rtl/>
          <w:lang w:eastAsia="en-US"/>
        </w:rPr>
        <w:t>ההליכים הנוגעים לעבירת מין או אלימות יקוימו בתוך זמן סביר, כדי למנוע עינוי דין.</w:t>
      </w:r>
    </w:p>
    <w:p w14:paraId="418F01C3" w14:textId="77777777" w:rsidR="00C24829" w:rsidRPr="00A32FC5" w:rsidRDefault="00C24829" w:rsidP="00C24829">
      <w:pPr>
        <w:pStyle w:val="P00"/>
        <w:spacing w:before="0"/>
        <w:ind w:left="0" w:right="1134"/>
        <w:rPr>
          <w:rFonts w:ascii="FrankRuehl" w:hAnsi="FrankRuehl" w:cs="FrankRuehl"/>
          <w:vanish/>
          <w:color w:val="FF0000"/>
          <w:szCs w:val="20"/>
          <w:shd w:val="clear" w:color="auto" w:fill="FFFF99"/>
          <w:rtl/>
        </w:rPr>
      </w:pPr>
      <w:bookmarkStart w:id="1046" w:name="Rov1185"/>
      <w:r w:rsidRPr="00A32FC5">
        <w:rPr>
          <w:rFonts w:ascii="FrankRuehl" w:hAnsi="FrankRuehl" w:cs="FrankRuehl" w:hint="cs"/>
          <w:vanish/>
          <w:color w:val="FF0000"/>
          <w:szCs w:val="20"/>
          <w:shd w:val="clear" w:color="auto" w:fill="FFFF99"/>
          <w:rtl/>
        </w:rPr>
        <w:t>מיום 1.11.2018</w:t>
      </w:r>
    </w:p>
    <w:p w14:paraId="26436890" w14:textId="77777777" w:rsidR="00C24829" w:rsidRPr="00A32FC5" w:rsidRDefault="00C24829" w:rsidP="00C24829">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030F242C" w14:textId="77777777" w:rsidR="00C24829" w:rsidRPr="00A32FC5" w:rsidRDefault="00C24829" w:rsidP="00C24829">
      <w:pPr>
        <w:pStyle w:val="P00"/>
        <w:spacing w:before="0"/>
        <w:ind w:left="0" w:right="1134"/>
        <w:rPr>
          <w:rFonts w:ascii="FrankRuehl" w:hAnsi="FrankRuehl" w:cs="FrankRuehl"/>
          <w:vanish/>
          <w:szCs w:val="20"/>
          <w:shd w:val="clear" w:color="auto" w:fill="FFFF99"/>
          <w:rtl/>
        </w:rPr>
      </w:pPr>
      <w:hyperlink r:id="rId1335"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837 (</w:t>
      </w:r>
      <w:hyperlink r:id="rId1336"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76EB66E0" w14:textId="77777777" w:rsidR="00C24829" w:rsidRPr="00D7737D" w:rsidRDefault="00C24829" w:rsidP="00D7737D">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513יב</w:t>
      </w:r>
      <w:bookmarkEnd w:id="1046"/>
    </w:p>
    <w:p w14:paraId="3FD696BD" w14:textId="77777777" w:rsidR="00C24829" w:rsidRPr="00D7737D" w:rsidRDefault="00C24829" w:rsidP="00EE345E">
      <w:pPr>
        <w:pStyle w:val="P00"/>
        <w:spacing w:before="72"/>
        <w:ind w:left="0" w:right="1134"/>
        <w:rPr>
          <w:rStyle w:val="default"/>
          <w:rFonts w:cs="FrankRuehl"/>
          <w:shd w:val="clear" w:color="auto" w:fill="FFFF99"/>
          <w:rtl/>
          <w:lang w:eastAsia="en-US"/>
        </w:rPr>
      </w:pPr>
    </w:p>
    <w:p w14:paraId="2661A8B4" w14:textId="77777777" w:rsidR="00EE345E" w:rsidRPr="00D7737D" w:rsidRDefault="00EE345E" w:rsidP="00EE345E">
      <w:pPr>
        <w:pStyle w:val="P00"/>
        <w:spacing w:before="72"/>
        <w:ind w:left="0" w:right="1134"/>
        <w:rPr>
          <w:rStyle w:val="default"/>
          <w:rFonts w:cs="FrankRuehl"/>
          <w:rtl/>
          <w:lang w:eastAsia="en-US"/>
        </w:rPr>
      </w:pPr>
      <w:bookmarkStart w:id="1047" w:name="Seif664"/>
      <w:bookmarkEnd w:id="1047"/>
      <w:r w:rsidRPr="00D7737D">
        <w:rPr>
          <w:lang w:val="he-IL"/>
        </w:rPr>
        <w:pict w14:anchorId="68BF1228">
          <v:rect id="_x0000_s3134" style="position:absolute;left:0;text-align:left;margin-left:464.5pt;margin-top:8.05pt;width:75.05pt;height:38.2pt;z-index:252122624" o:allowincell="f" filled="f" stroked="f" strokecolor="lime" strokeweight=".25pt">
            <v:textbox style="mso-next-textbox:#_x0000_s3134" inset="0,0,0,0">
              <w:txbxContent>
                <w:p w14:paraId="4D18ECFB" w14:textId="77777777" w:rsidR="003F3D19" w:rsidRDefault="003F3D19" w:rsidP="00EE345E">
                  <w:pPr>
                    <w:spacing w:line="160" w:lineRule="exact"/>
                    <w:jc w:val="left"/>
                    <w:rPr>
                      <w:rFonts w:cs="Miriam"/>
                      <w:noProof/>
                      <w:sz w:val="18"/>
                      <w:szCs w:val="18"/>
                      <w:rtl/>
                      <w:lang w:eastAsia="en-US"/>
                    </w:rPr>
                  </w:pPr>
                  <w:r>
                    <w:rPr>
                      <w:rFonts w:cs="Miriam" w:hint="cs"/>
                      <w:sz w:val="18"/>
                      <w:szCs w:val="18"/>
                      <w:rtl/>
                      <w:lang w:eastAsia="en-US"/>
                    </w:rPr>
                    <w:t>חקירה של גוף חוקר בדבר עבר מיני</w:t>
                  </w:r>
                </w:p>
                <w:p w14:paraId="504832F2"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D7737D">
        <w:rPr>
          <w:rStyle w:val="big-number"/>
          <w:rtl/>
          <w:lang w:eastAsia="en-US"/>
        </w:rPr>
        <w:t>513</w:t>
      </w:r>
      <w:r w:rsidRPr="00D7737D">
        <w:rPr>
          <w:rStyle w:val="default"/>
          <w:rFonts w:cs="FrankRuehl" w:hint="cs"/>
          <w:rtl/>
        </w:rPr>
        <w:t>י</w:t>
      </w:r>
      <w:r w:rsidR="00C24829" w:rsidRPr="00D7737D">
        <w:rPr>
          <w:rStyle w:val="default"/>
          <w:rFonts w:cs="FrankRuehl" w:hint="cs"/>
          <w:rtl/>
        </w:rPr>
        <w:t>ג</w:t>
      </w:r>
      <w:r w:rsidRPr="00D7737D">
        <w:rPr>
          <w:rStyle w:val="default"/>
          <w:rFonts w:cs="FrankRuehl"/>
          <w:rtl/>
        </w:rPr>
        <w:t>.</w:t>
      </w:r>
      <w:r w:rsidR="00A22B07" w:rsidRPr="00D7737D">
        <w:rPr>
          <w:rStyle w:val="default"/>
          <w:rFonts w:cs="FrankRuehl" w:hint="cs"/>
          <w:rtl/>
        </w:rPr>
        <w:t xml:space="preserve"> </w:t>
      </w:r>
      <w:r w:rsidR="00C24829" w:rsidRPr="00D7737D">
        <w:rPr>
          <w:rStyle w:val="default"/>
          <w:rFonts w:cs="FrankRuehl" w:hint="cs"/>
          <w:rtl/>
          <w:lang w:eastAsia="en-US"/>
        </w:rPr>
        <w:t>(א)</w:t>
      </w:r>
      <w:r w:rsidR="00C24829" w:rsidRPr="00D7737D">
        <w:rPr>
          <w:rStyle w:val="default"/>
          <w:rFonts w:cs="FrankRuehl"/>
          <w:rtl/>
          <w:lang w:eastAsia="en-US"/>
        </w:rPr>
        <w:tab/>
      </w:r>
      <w:r w:rsidR="00C24829" w:rsidRPr="00D7737D">
        <w:rPr>
          <w:rStyle w:val="default"/>
          <w:rFonts w:cs="FrankRuehl" w:hint="cs"/>
          <w:rtl/>
          <w:lang w:eastAsia="en-US"/>
        </w:rPr>
        <w:t>במהלך חקירת תלונה בגוף החוקר בדבר עבירת מין או אלימות לא ייחקר נפגע העבירה על עברו המיני, למעט חקירה הנדרשת בנסיבות העניין בדבר קשר מיני קודם עם החשוד, אלא אם כן קבע הקצין הממונה מטעמים שיירשמו, כי חקירה זו חיונית כדי להגיע לחקר האמת.</w:t>
      </w:r>
    </w:p>
    <w:p w14:paraId="0B91C547" w14:textId="77777777" w:rsidR="00C24829" w:rsidRDefault="00C24829" w:rsidP="00EE345E">
      <w:pPr>
        <w:pStyle w:val="P00"/>
        <w:spacing w:before="72"/>
        <w:ind w:left="0" w:right="1134"/>
        <w:rPr>
          <w:rStyle w:val="default"/>
          <w:rFonts w:cs="FrankRuehl"/>
          <w:rtl/>
          <w:lang w:eastAsia="en-US"/>
        </w:rPr>
      </w:pPr>
      <w:r w:rsidRPr="00D7737D">
        <w:rPr>
          <w:rStyle w:val="default"/>
          <w:rFonts w:cs="FrankRuehl"/>
          <w:rtl/>
          <w:lang w:eastAsia="en-US"/>
        </w:rPr>
        <w:tab/>
      </w:r>
      <w:r w:rsidRPr="00D7737D">
        <w:rPr>
          <w:rStyle w:val="default"/>
          <w:rFonts w:cs="FrankRuehl" w:hint="cs"/>
          <w:rtl/>
          <w:lang w:eastAsia="en-US"/>
        </w:rPr>
        <w:t>(ב)</w:t>
      </w:r>
      <w:r w:rsidRPr="00D7737D">
        <w:rPr>
          <w:rStyle w:val="default"/>
          <w:rFonts w:cs="FrankRuehl"/>
          <w:rtl/>
          <w:lang w:eastAsia="en-US"/>
        </w:rPr>
        <w:tab/>
      </w:r>
      <w:r w:rsidRPr="00D7737D">
        <w:rPr>
          <w:rStyle w:val="default"/>
          <w:rFonts w:cs="FrankRuehl" w:hint="cs"/>
          <w:rtl/>
          <w:lang w:eastAsia="en-US"/>
        </w:rPr>
        <w:t>חקירה על עברו המיני של נפגע עבירת מין או אלימות לפי הוראות סעיף קטן (א) תיעשה תוך שמירה קפדנית על כבודו ופרטיותו של הנפגע.</w:t>
      </w:r>
    </w:p>
    <w:p w14:paraId="7249FDFF" w14:textId="77777777" w:rsidR="00DE5FC2" w:rsidRPr="00A32FC5" w:rsidRDefault="00DE5FC2" w:rsidP="00DE5FC2">
      <w:pPr>
        <w:pStyle w:val="P00"/>
        <w:spacing w:before="0"/>
        <w:ind w:left="0" w:right="1134"/>
        <w:rPr>
          <w:rFonts w:ascii="FrankRuehl" w:hAnsi="FrankRuehl" w:cs="FrankRuehl"/>
          <w:vanish/>
          <w:color w:val="FF0000"/>
          <w:szCs w:val="20"/>
          <w:shd w:val="clear" w:color="auto" w:fill="FFFF99"/>
          <w:rtl/>
        </w:rPr>
      </w:pPr>
      <w:bookmarkStart w:id="1048" w:name="Rov1186"/>
      <w:r w:rsidRPr="00A32FC5">
        <w:rPr>
          <w:rFonts w:ascii="FrankRuehl" w:hAnsi="FrankRuehl" w:cs="FrankRuehl" w:hint="cs"/>
          <w:vanish/>
          <w:color w:val="FF0000"/>
          <w:szCs w:val="20"/>
          <w:shd w:val="clear" w:color="auto" w:fill="FFFF99"/>
          <w:rtl/>
        </w:rPr>
        <w:t>מיום 1.11.2018</w:t>
      </w:r>
    </w:p>
    <w:p w14:paraId="1BA20B3C" w14:textId="77777777" w:rsidR="00DE5FC2" w:rsidRPr="00A32FC5" w:rsidRDefault="00DE5FC2" w:rsidP="00DE5FC2">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3295D058" w14:textId="77777777" w:rsidR="00DE5FC2" w:rsidRPr="00A32FC5" w:rsidRDefault="00DE5FC2" w:rsidP="00DE5FC2">
      <w:pPr>
        <w:pStyle w:val="P00"/>
        <w:spacing w:before="0"/>
        <w:ind w:left="0" w:right="1134"/>
        <w:rPr>
          <w:rFonts w:ascii="FrankRuehl" w:hAnsi="FrankRuehl" w:cs="FrankRuehl"/>
          <w:vanish/>
          <w:szCs w:val="20"/>
          <w:shd w:val="clear" w:color="auto" w:fill="FFFF99"/>
          <w:rtl/>
        </w:rPr>
      </w:pPr>
      <w:hyperlink r:id="rId1337"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837 (</w:t>
      </w:r>
      <w:hyperlink r:id="rId1338"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386687C0" w14:textId="77777777" w:rsidR="00DE5FC2" w:rsidRPr="00D7737D" w:rsidRDefault="00DE5FC2" w:rsidP="00DE5FC2">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513יג</w:t>
      </w:r>
      <w:bookmarkEnd w:id="1048"/>
    </w:p>
    <w:p w14:paraId="5072AB0A" w14:textId="77777777" w:rsidR="00DE5FC2" w:rsidRPr="00A32FC5" w:rsidRDefault="00DE5FC2" w:rsidP="00DE5FC2">
      <w:pPr>
        <w:pStyle w:val="P00"/>
        <w:spacing w:before="72"/>
        <w:ind w:left="0" w:right="1134"/>
        <w:rPr>
          <w:rStyle w:val="default"/>
          <w:rFonts w:cs="FrankRuehl"/>
          <w:rtl/>
          <w:lang w:eastAsia="en-US"/>
        </w:rPr>
      </w:pPr>
      <w:bookmarkStart w:id="1049" w:name="Seif680"/>
      <w:bookmarkEnd w:id="1049"/>
      <w:r w:rsidRPr="00A32FC5">
        <w:rPr>
          <w:lang w:val="he-IL"/>
        </w:rPr>
        <w:pict w14:anchorId="05287F39">
          <v:rect id="_x0000_s3171" style="position:absolute;left:0;text-align:left;margin-left:464.5pt;margin-top:8.05pt;width:75.05pt;height:76.1pt;z-index:252154368" o:allowincell="f" filled="f" stroked="f" strokecolor="lime" strokeweight=".25pt">
            <v:textbox style="mso-next-textbox:#_x0000_s3171" inset="0,0,0,0">
              <w:txbxContent>
                <w:p w14:paraId="6D63A0B1" w14:textId="77777777" w:rsidR="00DE5FC2" w:rsidRDefault="00E71277" w:rsidP="00DE5FC2">
                  <w:pPr>
                    <w:spacing w:line="160" w:lineRule="exact"/>
                    <w:jc w:val="left"/>
                    <w:rPr>
                      <w:rFonts w:cs="Miriam"/>
                      <w:noProof/>
                      <w:sz w:val="18"/>
                      <w:szCs w:val="18"/>
                      <w:rtl/>
                      <w:lang w:eastAsia="en-US"/>
                    </w:rPr>
                  </w:pPr>
                  <w:r>
                    <w:rPr>
                      <w:rFonts w:cs="Miriam" w:hint="cs"/>
                      <w:sz w:val="18"/>
                      <w:szCs w:val="18"/>
                      <w:rtl/>
                      <w:lang w:eastAsia="en-US"/>
                    </w:rPr>
                    <w:t>זכויות לגבי חסיון ראיות לעניין עדות בעל מקצוע בהליכים פליליים שעניינם עבירת מין או עבירת אלימות חמורה במשפחה</w:t>
                  </w:r>
                </w:p>
                <w:p w14:paraId="22189A84" w14:textId="77777777" w:rsidR="00DE5FC2" w:rsidRDefault="00DE5FC2" w:rsidP="00DE5FC2">
                  <w:pPr>
                    <w:spacing w:line="160" w:lineRule="exact"/>
                    <w:jc w:val="left"/>
                    <w:rPr>
                      <w:rFonts w:cs="Miriam" w:hint="cs"/>
                      <w:sz w:val="18"/>
                      <w:szCs w:val="18"/>
                      <w:rtl/>
                      <w:lang w:eastAsia="en-US"/>
                    </w:rPr>
                  </w:pPr>
                  <w:r>
                    <w:rPr>
                      <w:rFonts w:cs="Miriam" w:hint="cs"/>
                      <w:sz w:val="18"/>
                      <w:szCs w:val="18"/>
                      <w:rtl/>
                      <w:lang w:eastAsia="en-US"/>
                    </w:rPr>
                    <w:t>(תיקון מס' 78) תשפ"ב-2022</w:t>
                  </w:r>
                </w:p>
              </w:txbxContent>
            </v:textbox>
            <w10:anchorlock/>
          </v:rect>
        </w:pict>
      </w:r>
      <w:r w:rsidRPr="00A32FC5">
        <w:rPr>
          <w:rStyle w:val="big-number"/>
          <w:rtl/>
          <w:lang w:eastAsia="en-US"/>
        </w:rPr>
        <w:t>513</w:t>
      </w:r>
      <w:r w:rsidRPr="00A32FC5">
        <w:rPr>
          <w:rStyle w:val="default"/>
          <w:rFonts w:cs="FrankRuehl" w:hint="cs"/>
          <w:rtl/>
        </w:rPr>
        <w:t>יג1</w:t>
      </w:r>
      <w:r w:rsidRPr="00A32FC5">
        <w:rPr>
          <w:rStyle w:val="default"/>
          <w:rFonts w:cs="FrankRuehl"/>
          <w:rtl/>
        </w:rPr>
        <w:t>.</w:t>
      </w:r>
      <w:r w:rsidRPr="00A32FC5">
        <w:rPr>
          <w:rStyle w:val="default"/>
          <w:rFonts w:cs="FrankRuehl" w:hint="cs"/>
          <w:rtl/>
        </w:rPr>
        <w:t xml:space="preserve"> </w:t>
      </w:r>
      <w:r w:rsidRPr="00A32FC5">
        <w:rPr>
          <w:rStyle w:val="default"/>
          <w:rFonts w:cs="FrankRuehl" w:hint="cs"/>
          <w:rtl/>
          <w:lang w:eastAsia="en-US"/>
        </w:rPr>
        <w:t xml:space="preserve">(א) </w:t>
      </w:r>
      <w:r w:rsidR="00E71277" w:rsidRPr="00A32FC5">
        <w:rPr>
          <w:rStyle w:val="default"/>
          <w:rFonts w:cs="FrankRuehl" w:hint="cs"/>
          <w:rtl/>
          <w:lang w:eastAsia="en-US"/>
        </w:rPr>
        <w:t xml:space="preserve">בסעיף זה </w:t>
      </w:r>
      <w:r w:rsidR="00E71277" w:rsidRPr="00A32FC5">
        <w:rPr>
          <w:rStyle w:val="default"/>
          <w:rFonts w:cs="FrankRuehl"/>
          <w:rtl/>
          <w:lang w:eastAsia="en-US"/>
        </w:rPr>
        <w:t>–</w:t>
      </w:r>
    </w:p>
    <w:p w14:paraId="5A1873C0" w14:textId="77777777" w:rsidR="00E71277" w:rsidRPr="00A32FC5" w:rsidRDefault="00E71277" w:rsidP="00DE5FC2">
      <w:pPr>
        <w:pStyle w:val="P00"/>
        <w:spacing w:before="72"/>
        <w:ind w:left="0" w:right="1134"/>
        <w:rPr>
          <w:rStyle w:val="default"/>
          <w:rFonts w:cs="FrankRuehl"/>
          <w:rtl/>
          <w:lang w:eastAsia="en-US"/>
        </w:rPr>
      </w:pPr>
      <w:r w:rsidRPr="00A32FC5">
        <w:rPr>
          <w:rStyle w:val="default"/>
          <w:rFonts w:cs="FrankRuehl"/>
          <w:rtl/>
          <w:lang w:eastAsia="en-US"/>
        </w:rPr>
        <w:tab/>
      </w:r>
      <w:r w:rsidRPr="00A32FC5">
        <w:rPr>
          <w:rStyle w:val="default"/>
          <w:rFonts w:cs="FrankRuehl" w:hint="cs"/>
          <w:rtl/>
          <w:lang w:eastAsia="en-US"/>
        </w:rPr>
        <w:t xml:space="preserve">"בעל מקצוע" </w:t>
      </w:r>
      <w:r w:rsidR="00276D6C" w:rsidRPr="00A32FC5">
        <w:rPr>
          <w:rStyle w:val="default"/>
          <w:rFonts w:cs="FrankRuehl"/>
          <w:rtl/>
          <w:lang w:eastAsia="en-US"/>
        </w:rPr>
        <w:t>–</w:t>
      </w:r>
      <w:r w:rsidRPr="00A32FC5">
        <w:rPr>
          <w:rStyle w:val="default"/>
          <w:rFonts w:cs="FrankRuehl" w:hint="cs"/>
          <w:rtl/>
          <w:lang w:eastAsia="en-US"/>
        </w:rPr>
        <w:t xml:space="preserve"> </w:t>
      </w:r>
      <w:r w:rsidR="00276D6C" w:rsidRPr="00A32FC5">
        <w:rPr>
          <w:rStyle w:val="default"/>
          <w:rFonts w:cs="FrankRuehl" w:hint="cs"/>
          <w:rtl/>
          <w:lang w:eastAsia="en-US"/>
        </w:rPr>
        <w:t>כהגדרתו בסעיף 50ב(א) לפקודת הראיות;</w:t>
      </w:r>
    </w:p>
    <w:p w14:paraId="771D73C6" w14:textId="77777777" w:rsidR="00276D6C" w:rsidRPr="00A32FC5" w:rsidRDefault="00276D6C" w:rsidP="00DE5FC2">
      <w:pPr>
        <w:pStyle w:val="P00"/>
        <w:spacing w:before="72"/>
        <w:ind w:left="0" w:right="1134"/>
        <w:rPr>
          <w:rStyle w:val="default"/>
          <w:rFonts w:cs="FrankRuehl"/>
          <w:rtl/>
          <w:lang w:eastAsia="en-US"/>
        </w:rPr>
      </w:pPr>
      <w:r w:rsidRPr="00A32FC5">
        <w:rPr>
          <w:rStyle w:val="default"/>
          <w:rFonts w:cs="FrankRuehl"/>
          <w:rtl/>
          <w:lang w:eastAsia="en-US"/>
        </w:rPr>
        <w:tab/>
      </w:r>
      <w:r w:rsidRPr="00A32FC5">
        <w:rPr>
          <w:rStyle w:val="default"/>
          <w:rFonts w:cs="FrankRuehl" w:hint="cs"/>
          <w:rtl/>
          <w:lang w:eastAsia="en-US"/>
        </w:rPr>
        <w:t xml:space="preserve">"עבירה" </w:t>
      </w:r>
      <w:r w:rsidRPr="00A32FC5">
        <w:rPr>
          <w:rStyle w:val="default"/>
          <w:rFonts w:cs="FrankRuehl"/>
          <w:rtl/>
          <w:lang w:eastAsia="en-US"/>
        </w:rPr>
        <w:t>–</w:t>
      </w:r>
      <w:r w:rsidRPr="00A32FC5">
        <w:rPr>
          <w:rStyle w:val="default"/>
          <w:rFonts w:cs="FrankRuehl" w:hint="cs"/>
          <w:rtl/>
          <w:lang w:eastAsia="en-US"/>
        </w:rPr>
        <w:t xml:space="preserve"> עבירת מין או עבירת אלימות חמורה במשפחה המנויה בתוספת החמישית א';</w:t>
      </w:r>
    </w:p>
    <w:p w14:paraId="3FEF69C4" w14:textId="77777777" w:rsidR="00276D6C" w:rsidRPr="00A32FC5" w:rsidRDefault="00276D6C" w:rsidP="00DE5FC2">
      <w:pPr>
        <w:pStyle w:val="P00"/>
        <w:spacing w:before="72"/>
        <w:ind w:left="0" w:right="1134"/>
        <w:rPr>
          <w:rStyle w:val="default"/>
          <w:rFonts w:cs="FrankRuehl"/>
          <w:rtl/>
          <w:lang w:eastAsia="en-US"/>
        </w:rPr>
      </w:pPr>
      <w:r w:rsidRPr="00A32FC5">
        <w:rPr>
          <w:rStyle w:val="default"/>
          <w:rFonts w:cs="FrankRuehl"/>
          <w:rtl/>
          <w:lang w:eastAsia="en-US"/>
        </w:rPr>
        <w:tab/>
      </w:r>
      <w:r w:rsidRPr="00A32FC5">
        <w:rPr>
          <w:rStyle w:val="default"/>
          <w:rFonts w:cs="FrankRuehl" w:hint="cs"/>
          <w:rtl/>
          <w:lang w:eastAsia="en-US"/>
        </w:rPr>
        <w:t xml:space="preserve">"עובד סוציאלי לפי חוק הנוער (טיפול והשגחה)" </w:t>
      </w:r>
      <w:r w:rsidRPr="00A32FC5">
        <w:rPr>
          <w:rStyle w:val="default"/>
          <w:rFonts w:cs="FrankRuehl"/>
          <w:rtl/>
          <w:lang w:eastAsia="en-US"/>
        </w:rPr>
        <w:t>–</w:t>
      </w:r>
      <w:r w:rsidRPr="00A32FC5">
        <w:rPr>
          <w:rStyle w:val="default"/>
          <w:rFonts w:cs="FrankRuehl" w:hint="cs"/>
          <w:rtl/>
          <w:lang w:eastAsia="en-US"/>
        </w:rPr>
        <w:t xml:space="preserve"> כהגדרתו בחוק הנוער (טיפול והשגחה), התש"ך-1960;</w:t>
      </w:r>
    </w:p>
    <w:p w14:paraId="5EB96156" w14:textId="77777777" w:rsidR="00276D6C" w:rsidRPr="00A32FC5" w:rsidRDefault="00276D6C" w:rsidP="00DE5FC2">
      <w:pPr>
        <w:pStyle w:val="P00"/>
        <w:spacing w:before="72"/>
        <w:ind w:left="0" w:right="1134"/>
        <w:rPr>
          <w:rStyle w:val="default"/>
          <w:rFonts w:cs="FrankRuehl"/>
          <w:rtl/>
          <w:lang w:eastAsia="en-US"/>
        </w:rPr>
      </w:pPr>
      <w:r w:rsidRPr="00A32FC5">
        <w:rPr>
          <w:rStyle w:val="default"/>
          <w:rFonts w:cs="FrankRuehl"/>
          <w:rtl/>
          <w:lang w:eastAsia="en-US"/>
        </w:rPr>
        <w:tab/>
      </w:r>
      <w:r w:rsidRPr="00A32FC5">
        <w:rPr>
          <w:rStyle w:val="default"/>
          <w:rFonts w:cs="FrankRuehl" w:hint="cs"/>
          <w:rtl/>
          <w:lang w:eastAsia="en-US"/>
        </w:rPr>
        <w:t xml:space="preserve">"פקודת הראיות" </w:t>
      </w:r>
      <w:r w:rsidRPr="00A32FC5">
        <w:rPr>
          <w:rStyle w:val="default"/>
          <w:rFonts w:cs="FrankRuehl"/>
          <w:rtl/>
          <w:lang w:eastAsia="en-US"/>
        </w:rPr>
        <w:t>–</w:t>
      </w:r>
      <w:r w:rsidRPr="00A32FC5">
        <w:rPr>
          <w:rStyle w:val="default"/>
          <w:rFonts w:cs="FrankRuehl" w:hint="cs"/>
          <w:rtl/>
          <w:lang w:eastAsia="en-US"/>
        </w:rPr>
        <w:t xml:space="preserve"> פקודת הראיות [נוסח חדש], התשל"א-1971.</w:t>
      </w:r>
    </w:p>
    <w:p w14:paraId="08D817FB" w14:textId="77777777" w:rsidR="00276D6C" w:rsidRPr="00A32FC5" w:rsidRDefault="00276D6C" w:rsidP="00DE5FC2">
      <w:pPr>
        <w:pStyle w:val="P00"/>
        <w:spacing w:before="72"/>
        <w:ind w:left="0" w:right="1134"/>
        <w:rPr>
          <w:rStyle w:val="default"/>
          <w:rFonts w:cs="FrankRuehl"/>
          <w:rtl/>
          <w:lang w:eastAsia="en-US"/>
        </w:rPr>
      </w:pPr>
      <w:r w:rsidRPr="00A32FC5">
        <w:rPr>
          <w:rStyle w:val="default"/>
          <w:rFonts w:cs="FrankRuehl"/>
          <w:rtl/>
          <w:lang w:eastAsia="en-US"/>
        </w:rPr>
        <w:tab/>
      </w:r>
      <w:r w:rsidRPr="00A32FC5">
        <w:rPr>
          <w:rStyle w:val="default"/>
          <w:rFonts w:cs="FrankRuehl" w:hint="cs"/>
          <w:rtl/>
          <w:lang w:eastAsia="en-US"/>
        </w:rPr>
        <w:t>(ב)</w:t>
      </w:r>
      <w:r w:rsidRPr="00A32FC5">
        <w:rPr>
          <w:rStyle w:val="default"/>
          <w:rFonts w:cs="FrankRuehl"/>
          <w:rtl/>
          <w:lang w:eastAsia="en-US"/>
        </w:rPr>
        <w:tab/>
      </w:r>
      <w:r w:rsidR="002E7F59" w:rsidRPr="00A32FC5">
        <w:rPr>
          <w:rStyle w:val="default"/>
          <w:rFonts w:cs="FrankRuehl" w:hint="cs"/>
          <w:rtl/>
          <w:lang w:eastAsia="en-US"/>
        </w:rPr>
        <w:t>חוקר לא יבקש מנפגע עבירה לוותר על חסיון ראיה על דבר הנוגע לשירות שקיבל לפי סעיף 49 לפקודת הראיות, לעניין טיפול נפשי, או לשירות שקיבל לפי סעיף 50 או 50א לפקודת הראיות, ולא יפנה לבית המשפט או לבית דין צבאי בבקשה להסיר חיסיון כאמור, אלא אם כן קבע הקצין הממונה, מטעמים שיירשמו, כי הראיה נחוצה כדי להגיע לחקר האמת, כי היקף הגילוי המבוקש אינו עולה על הנדרש בנסיבות העניין וכי לא ניתן להשיג את התכלית שלשמה מתבקשת הראיה בדרך אחרת באופן סביר.</w:t>
      </w:r>
    </w:p>
    <w:p w14:paraId="651CB5B3" w14:textId="77777777" w:rsidR="002E7F59" w:rsidRPr="00A32FC5" w:rsidRDefault="002E7F59" w:rsidP="00DE5FC2">
      <w:pPr>
        <w:pStyle w:val="P00"/>
        <w:spacing w:before="72"/>
        <w:ind w:left="0" w:right="1134"/>
        <w:rPr>
          <w:rStyle w:val="default"/>
          <w:rFonts w:cs="FrankRuehl"/>
          <w:rtl/>
          <w:lang w:eastAsia="en-US"/>
        </w:rPr>
      </w:pPr>
      <w:r w:rsidRPr="00A32FC5">
        <w:rPr>
          <w:rStyle w:val="default"/>
          <w:rFonts w:cs="FrankRuehl"/>
          <w:rtl/>
          <w:lang w:eastAsia="en-US"/>
        </w:rPr>
        <w:tab/>
      </w:r>
      <w:r w:rsidRPr="00A32FC5">
        <w:rPr>
          <w:rStyle w:val="default"/>
          <w:rFonts w:cs="FrankRuehl" w:hint="cs"/>
          <w:rtl/>
          <w:lang w:eastAsia="en-US"/>
        </w:rPr>
        <w:t>(ג)</w:t>
      </w:r>
      <w:r w:rsidRPr="00A32FC5">
        <w:rPr>
          <w:rStyle w:val="default"/>
          <w:rFonts w:cs="FrankRuehl"/>
          <w:rtl/>
          <w:lang w:eastAsia="en-US"/>
        </w:rPr>
        <w:tab/>
      </w:r>
      <w:r w:rsidRPr="00A32FC5">
        <w:rPr>
          <w:rStyle w:val="default"/>
          <w:rFonts w:cs="FrankRuehl" w:hint="cs"/>
          <w:rtl/>
          <w:lang w:eastAsia="en-US"/>
        </w:rPr>
        <w:t>בטרם יבקש חוקר מנפגע עבירה לוותר על חסיון ראיה כאמור בסעיף קטן (ב), יידע אותו בעניינים המפורטים להלן, וייתן לו זמן סביר בנסיבות העניין, ובכלל זה בהתחשב בהיות החשוד במעצר, להתייעץ עם עורך דין או לקבל סיוע משפטי אם הוא זכאי לו מטעם המדינה ולשקול את עמדתו:</w:t>
      </w:r>
    </w:p>
    <w:p w14:paraId="197372BD" w14:textId="77777777" w:rsidR="002E7F59" w:rsidRPr="00A32FC5" w:rsidRDefault="002E7F59" w:rsidP="006C386C">
      <w:pPr>
        <w:pStyle w:val="P00"/>
        <w:spacing w:before="72"/>
        <w:ind w:left="1021" w:right="1134"/>
        <w:rPr>
          <w:rStyle w:val="default"/>
          <w:rFonts w:cs="FrankRuehl"/>
          <w:rtl/>
          <w:lang w:eastAsia="en-US"/>
        </w:rPr>
      </w:pPr>
      <w:r w:rsidRPr="00A32FC5">
        <w:rPr>
          <w:rStyle w:val="default"/>
          <w:rFonts w:cs="FrankRuehl" w:hint="cs"/>
          <w:rtl/>
          <w:lang w:eastAsia="en-US"/>
        </w:rPr>
        <w:t>(1)</w:t>
      </w:r>
      <w:r w:rsidRPr="00A32FC5">
        <w:rPr>
          <w:rStyle w:val="default"/>
          <w:rFonts w:cs="FrankRuehl"/>
          <w:rtl/>
          <w:lang w:eastAsia="en-US"/>
        </w:rPr>
        <w:tab/>
      </w:r>
      <w:r w:rsidRPr="00A32FC5">
        <w:rPr>
          <w:rStyle w:val="default"/>
          <w:rFonts w:cs="FrankRuehl" w:hint="cs"/>
          <w:rtl/>
          <w:lang w:eastAsia="en-US"/>
        </w:rPr>
        <w:t>זכותו שלא לוותר על חסיון הראיה;</w:t>
      </w:r>
    </w:p>
    <w:p w14:paraId="7D0586E9" w14:textId="77777777" w:rsidR="002E7F59" w:rsidRPr="00A32FC5" w:rsidRDefault="002E7F59" w:rsidP="006C386C">
      <w:pPr>
        <w:pStyle w:val="P00"/>
        <w:spacing w:before="72"/>
        <w:ind w:left="1021" w:right="1134"/>
        <w:rPr>
          <w:rStyle w:val="default"/>
          <w:rFonts w:cs="FrankRuehl"/>
          <w:rtl/>
          <w:lang w:eastAsia="en-US"/>
        </w:rPr>
      </w:pPr>
      <w:r w:rsidRPr="00A32FC5">
        <w:rPr>
          <w:rStyle w:val="default"/>
          <w:rFonts w:cs="FrankRuehl" w:hint="cs"/>
          <w:rtl/>
          <w:lang w:eastAsia="en-US"/>
        </w:rPr>
        <w:t>(2)</w:t>
      </w:r>
      <w:r w:rsidRPr="00A32FC5">
        <w:rPr>
          <w:rStyle w:val="default"/>
          <w:rFonts w:cs="FrankRuehl"/>
          <w:rtl/>
          <w:lang w:eastAsia="en-US"/>
        </w:rPr>
        <w:tab/>
      </w:r>
      <w:r w:rsidR="00ED13DB" w:rsidRPr="00A32FC5">
        <w:rPr>
          <w:rStyle w:val="default"/>
          <w:rFonts w:cs="FrankRuehl" w:hint="cs"/>
          <w:rtl/>
          <w:lang w:eastAsia="en-US"/>
        </w:rPr>
        <w:t>זכותו להתייעץ עם עורך דין וזכאותו לסיוע משפטי מטעם המדינה בהתאם לפרט 11(ב) לחוק הסיוע המשפטי, התשל"ב-1972, ובכלל זה לעניין שקילת הוויתור על החיסיון ולעניין הבעת העמדה לפני בית המשפט או בית הדין הצבאי באשר להסרת החיסיון, וזכותו כי יינתן לו זמן סביר בנסיבות העניין להתייעץ עם עורך דין או לקבל סיוע משפטי אם הוא זכאי לו מטעם המדינה ולשקול את עמדתו כאמור;</w:t>
      </w:r>
    </w:p>
    <w:p w14:paraId="58159912" w14:textId="77777777" w:rsidR="00ED13DB" w:rsidRPr="00A32FC5" w:rsidRDefault="00ED13DB" w:rsidP="006C386C">
      <w:pPr>
        <w:pStyle w:val="P00"/>
        <w:spacing w:before="72"/>
        <w:ind w:left="1021" w:right="1134"/>
        <w:rPr>
          <w:rStyle w:val="default"/>
          <w:rFonts w:cs="FrankRuehl"/>
          <w:rtl/>
          <w:lang w:eastAsia="en-US"/>
        </w:rPr>
      </w:pPr>
      <w:r w:rsidRPr="00A32FC5">
        <w:rPr>
          <w:rStyle w:val="default"/>
          <w:rFonts w:cs="FrankRuehl" w:hint="cs"/>
          <w:rtl/>
          <w:lang w:eastAsia="en-US"/>
        </w:rPr>
        <w:t>(3)</w:t>
      </w:r>
      <w:r w:rsidRPr="00A32FC5">
        <w:rPr>
          <w:rStyle w:val="default"/>
          <w:rFonts w:cs="FrankRuehl"/>
          <w:rtl/>
          <w:lang w:eastAsia="en-US"/>
        </w:rPr>
        <w:tab/>
      </w:r>
      <w:r w:rsidR="006C386C" w:rsidRPr="00A32FC5">
        <w:rPr>
          <w:rStyle w:val="default"/>
          <w:rFonts w:cs="FrankRuehl" w:hint="cs"/>
          <w:rtl/>
          <w:lang w:eastAsia="en-US"/>
        </w:rPr>
        <w:t>המשמעות של ויתור על החיסיון ושל גילוי הראיה, לרבות האפשרות שראיה שהחיסיון אינו חל לגביה תימסר להגנה בכפוף להוראות סעיף 50ב(ב) לפקודת הראיות, יכולתו לוותר על חיסיון רק לגבי חלק מהראיה, ומשמעות אי-הסכמתו לוותר על החיסיון, ובכלל זה היעדר האפשרות להסיר את החיסיון בלא החלטה של בית המשפט או בית הדין הצבאי;</w:t>
      </w:r>
    </w:p>
    <w:p w14:paraId="4F9E2E44" w14:textId="77777777" w:rsidR="006C386C" w:rsidRPr="00A32FC5" w:rsidRDefault="006C386C" w:rsidP="006C386C">
      <w:pPr>
        <w:pStyle w:val="P00"/>
        <w:spacing w:before="72"/>
        <w:ind w:left="1021" w:right="1134"/>
        <w:rPr>
          <w:rStyle w:val="default"/>
          <w:rFonts w:cs="FrankRuehl"/>
          <w:rtl/>
          <w:lang w:eastAsia="en-US"/>
        </w:rPr>
      </w:pPr>
      <w:r w:rsidRPr="00A32FC5">
        <w:rPr>
          <w:rStyle w:val="default"/>
          <w:rFonts w:cs="FrankRuehl" w:hint="cs"/>
          <w:rtl/>
          <w:lang w:eastAsia="en-US"/>
        </w:rPr>
        <w:t>(4)</w:t>
      </w:r>
      <w:r w:rsidRPr="00A32FC5">
        <w:rPr>
          <w:rStyle w:val="default"/>
          <w:rFonts w:cs="FrankRuehl"/>
          <w:rtl/>
          <w:lang w:eastAsia="en-US"/>
        </w:rPr>
        <w:tab/>
      </w:r>
      <w:r w:rsidRPr="00A32FC5">
        <w:rPr>
          <w:rStyle w:val="default"/>
          <w:rFonts w:cs="FrankRuehl" w:hint="cs"/>
          <w:rtl/>
          <w:lang w:eastAsia="en-US"/>
        </w:rPr>
        <w:t>זכותו להביע את עמדתו לפני בית המשפט או בית הדין הצבאי לפי סעיף 50ב(ג) לפקודת הראיות ולפי סעיף קטן (ו), אם הגוף החוקר יבקש מבית המשפט או מבית הדין הצבאי להסיר את החיסיון כאמור בסעיפים 49(א), 50(א) או 50א(א) לפקודת הראיות, לפי העניין, וזכותו להביע את עמדתו לפני התובע כאמור בסעיף קטן (ה);</w:t>
      </w:r>
    </w:p>
    <w:p w14:paraId="0261C1AC" w14:textId="77777777" w:rsidR="006C386C" w:rsidRPr="00A32FC5" w:rsidRDefault="006C386C" w:rsidP="006C386C">
      <w:pPr>
        <w:pStyle w:val="P00"/>
        <w:spacing w:before="72"/>
        <w:ind w:left="1021" w:right="1134"/>
        <w:rPr>
          <w:rStyle w:val="default"/>
          <w:rFonts w:cs="FrankRuehl"/>
          <w:rtl/>
          <w:lang w:eastAsia="en-US"/>
        </w:rPr>
      </w:pPr>
      <w:r w:rsidRPr="00A32FC5">
        <w:rPr>
          <w:rStyle w:val="default"/>
          <w:rFonts w:cs="FrankRuehl" w:hint="cs"/>
          <w:rtl/>
          <w:lang w:eastAsia="en-US"/>
        </w:rPr>
        <w:t>(5)</w:t>
      </w:r>
      <w:r w:rsidRPr="00A32FC5">
        <w:rPr>
          <w:rStyle w:val="default"/>
          <w:rFonts w:cs="FrankRuehl"/>
          <w:rtl/>
          <w:lang w:eastAsia="en-US"/>
        </w:rPr>
        <w:tab/>
      </w:r>
      <w:r w:rsidRPr="00A32FC5">
        <w:rPr>
          <w:rStyle w:val="default"/>
          <w:rFonts w:cs="FrankRuehl" w:hint="cs"/>
          <w:rtl/>
          <w:lang w:eastAsia="en-US"/>
        </w:rPr>
        <w:t xml:space="preserve">זכותו כי גם בעל המקצוע יביע עמדה לפני בית המשפט או בית הדין הצבאי בדיון כאמור בפסקה (4) אם הנפגע יבקש זאת, ובעניין נפגע עבירה קטין </w:t>
      </w:r>
      <w:r w:rsidRPr="00A32FC5">
        <w:rPr>
          <w:rStyle w:val="default"/>
          <w:rFonts w:cs="FrankRuehl"/>
          <w:rtl/>
          <w:lang w:eastAsia="en-US"/>
        </w:rPr>
        <w:t>–</w:t>
      </w:r>
      <w:r w:rsidRPr="00A32FC5">
        <w:rPr>
          <w:rStyle w:val="default"/>
          <w:rFonts w:cs="FrankRuehl" w:hint="cs"/>
          <w:rtl/>
          <w:lang w:eastAsia="en-US"/>
        </w:rPr>
        <w:t xml:space="preserve"> זכותו שבעל המקצוע יביע עמדתו לפני בית המשפט או בית הדין הצבאי אם הקטין והורהו או אפוטרופסו הסכימו לכך.</w:t>
      </w:r>
    </w:p>
    <w:p w14:paraId="7B4F843A" w14:textId="77777777" w:rsidR="006C386C" w:rsidRPr="00A32FC5" w:rsidRDefault="006C386C" w:rsidP="006C386C">
      <w:pPr>
        <w:pStyle w:val="P00"/>
        <w:spacing w:before="72"/>
        <w:ind w:left="1021" w:right="1134" w:hanging="1021"/>
        <w:rPr>
          <w:rStyle w:val="default"/>
          <w:rFonts w:cs="FrankRuehl"/>
          <w:rtl/>
          <w:lang w:eastAsia="en-US"/>
        </w:rPr>
      </w:pPr>
      <w:r w:rsidRPr="00A32FC5">
        <w:rPr>
          <w:rStyle w:val="default"/>
          <w:rFonts w:cs="FrankRuehl"/>
          <w:rtl/>
          <w:lang w:eastAsia="en-US"/>
        </w:rPr>
        <w:tab/>
      </w:r>
      <w:r w:rsidRPr="00A32FC5">
        <w:rPr>
          <w:rStyle w:val="default"/>
          <w:rFonts w:cs="FrankRuehl" w:hint="cs"/>
          <w:rtl/>
          <w:lang w:eastAsia="en-US"/>
        </w:rPr>
        <w:t>(ד)</w:t>
      </w:r>
      <w:r w:rsidRPr="00A32FC5">
        <w:rPr>
          <w:rStyle w:val="default"/>
          <w:rFonts w:cs="FrankRuehl"/>
          <w:rtl/>
          <w:lang w:eastAsia="en-US"/>
        </w:rPr>
        <w:tab/>
      </w:r>
      <w:r w:rsidRPr="00A32FC5">
        <w:rPr>
          <w:rStyle w:val="default"/>
          <w:rFonts w:cs="FrankRuehl" w:hint="cs"/>
          <w:rtl/>
          <w:lang w:eastAsia="en-US"/>
        </w:rPr>
        <w:t>(1)</w:t>
      </w:r>
      <w:r w:rsidRPr="00A32FC5">
        <w:rPr>
          <w:rStyle w:val="default"/>
          <w:rFonts w:cs="FrankRuehl"/>
          <w:rtl/>
          <w:lang w:eastAsia="en-US"/>
        </w:rPr>
        <w:tab/>
      </w:r>
      <w:r w:rsidRPr="00A32FC5">
        <w:rPr>
          <w:rStyle w:val="default"/>
          <w:rFonts w:cs="FrankRuehl" w:hint="cs"/>
          <w:rtl/>
          <w:lang w:eastAsia="en-US"/>
        </w:rPr>
        <w:t xml:space="preserve">היה נפגע עבירה קטין שטרם מלאו לו 14 שנים, תתקבל ההחלטה אם לוותר על חסיון הראיה על ידי הורהו או אפוטרופסו, ואם מלאו לקטין 14 שנים </w:t>
      </w:r>
      <w:r w:rsidRPr="00A32FC5">
        <w:rPr>
          <w:rStyle w:val="default"/>
          <w:rFonts w:cs="FrankRuehl"/>
          <w:rtl/>
          <w:lang w:eastAsia="en-US"/>
        </w:rPr>
        <w:t>–</w:t>
      </w:r>
      <w:r w:rsidRPr="00A32FC5">
        <w:rPr>
          <w:rStyle w:val="default"/>
          <w:rFonts w:cs="FrankRuehl" w:hint="cs"/>
          <w:rtl/>
          <w:lang w:eastAsia="en-US"/>
        </w:rPr>
        <w:t xml:space="preserve"> תתקבל ההחלטה על ידי הקטין נוסף על הורהו או אפוטרופסו;</w:t>
      </w:r>
    </w:p>
    <w:p w14:paraId="34908D60" w14:textId="77777777" w:rsidR="006C386C" w:rsidRPr="00A32FC5" w:rsidRDefault="006C386C" w:rsidP="006C386C">
      <w:pPr>
        <w:pStyle w:val="P00"/>
        <w:spacing w:before="72"/>
        <w:ind w:left="1021" w:right="1134"/>
        <w:rPr>
          <w:rStyle w:val="default"/>
          <w:rFonts w:cs="FrankRuehl"/>
          <w:rtl/>
          <w:lang w:eastAsia="en-US"/>
        </w:rPr>
      </w:pPr>
      <w:r w:rsidRPr="00A32FC5">
        <w:rPr>
          <w:rStyle w:val="default"/>
          <w:rFonts w:cs="FrankRuehl" w:hint="cs"/>
          <w:rtl/>
          <w:lang w:eastAsia="en-US"/>
        </w:rPr>
        <w:t>(2)</w:t>
      </w:r>
      <w:r w:rsidRPr="00A32FC5">
        <w:rPr>
          <w:rStyle w:val="default"/>
          <w:rFonts w:cs="FrankRuehl"/>
          <w:rtl/>
          <w:lang w:eastAsia="en-US"/>
        </w:rPr>
        <w:tab/>
      </w:r>
      <w:r w:rsidRPr="00A32FC5">
        <w:rPr>
          <w:rStyle w:val="default"/>
          <w:rFonts w:cs="FrankRuehl" w:hint="cs"/>
          <w:rtl/>
          <w:lang w:eastAsia="en-US"/>
        </w:rPr>
        <w:t>הייתה עמדת הקטין באשר לוויתור על החיסיון שונה מעמדת הורהו או אפוטרופסו, לא יבקש החוקר ויתור על החיסיון, והוא יוסר רק באישור בית המשפט או בית הדין הצבאי;</w:t>
      </w:r>
    </w:p>
    <w:p w14:paraId="288C6070" w14:textId="77777777" w:rsidR="006C386C" w:rsidRPr="00A32FC5" w:rsidRDefault="006C386C" w:rsidP="006C386C">
      <w:pPr>
        <w:pStyle w:val="P00"/>
        <w:spacing w:before="72"/>
        <w:ind w:left="1021" w:right="1134"/>
        <w:rPr>
          <w:rStyle w:val="default"/>
          <w:rFonts w:cs="FrankRuehl"/>
          <w:rtl/>
          <w:lang w:eastAsia="en-US"/>
        </w:rPr>
      </w:pPr>
      <w:r w:rsidRPr="00A32FC5">
        <w:rPr>
          <w:rStyle w:val="default"/>
          <w:rFonts w:cs="FrankRuehl" w:hint="cs"/>
          <w:rtl/>
          <w:lang w:eastAsia="en-US"/>
        </w:rPr>
        <w:t>(3)</w:t>
      </w:r>
      <w:r w:rsidRPr="00A32FC5">
        <w:rPr>
          <w:rStyle w:val="default"/>
          <w:rFonts w:cs="FrankRuehl"/>
          <w:rtl/>
          <w:lang w:eastAsia="en-US"/>
        </w:rPr>
        <w:tab/>
      </w:r>
      <w:r w:rsidRPr="00A32FC5">
        <w:rPr>
          <w:rStyle w:val="default"/>
          <w:rFonts w:cs="FrankRuehl" w:hint="cs"/>
          <w:rtl/>
          <w:lang w:eastAsia="en-US"/>
        </w:rPr>
        <w:t>נודע לחוקר כי בעניינו של קטין נפגע עבירה מתקיים הליך לפי סעיפים 2, 3 או 12 לחוק הנוער (טיפול והשגחה), התש"ך-1960, לא יבקש החוקר ויתור על החיסיון, והוא יוסר רק באישור בית המשפט או בית הדין הצבאי;</w:t>
      </w:r>
    </w:p>
    <w:p w14:paraId="2C5C63E2" w14:textId="77777777" w:rsidR="006C386C" w:rsidRPr="00A32FC5" w:rsidRDefault="006C386C" w:rsidP="006C386C">
      <w:pPr>
        <w:pStyle w:val="P00"/>
        <w:spacing w:before="72"/>
        <w:ind w:left="1021" w:right="1134"/>
        <w:rPr>
          <w:rStyle w:val="default"/>
          <w:rFonts w:cs="FrankRuehl"/>
          <w:rtl/>
          <w:lang w:eastAsia="en-US"/>
        </w:rPr>
      </w:pPr>
      <w:r w:rsidRPr="00A32FC5">
        <w:rPr>
          <w:rStyle w:val="default"/>
          <w:rFonts w:cs="FrankRuehl" w:hint="cs"/>
          <w:rtl/>
          <w:lang w:eastAsia="en-US"/>
        </w:rPr>
        <w:t>(4)</w:t>
      </w:r>
      <w:r w:rsidRPr="00A32FC5">
        <w:rPr>
          <w:rStyle w:val="default"/>
          <w:rFonts w:cs="FrankRuehl"/>
          <w:rtl/>
          <w:lang w:eastAsia="en-US"/>
        </w:rPr>
        <w:tab/>
      </w:r>
      <w:r w:rsidRPr="00A32FC5">
        <w:rPr>
          <w:rStyle w:val="default"/>
          <w:rFonts w:cs="FrankRuehl" w:hint="cs"/>
          <w:rtl/>
          <w:lang w:eastAsia="en-US"/>
        </w:rPr>
        <w:t>במקרה של קטין נפגע עבירה שהורהו או אפוטרופסו, או מי מקרוביהם, חשוד או מעורב בביצוע העבירה כלפי הקטין, או שעובד סוציאלי העביר למשטרה את הדיווח על ביצוע העבירה כלפי הקטין, או שהתעורר חשש כי ההורה או האפוטרופוס נמצא בניגוד עניינים ובשל כך אינו יכול לייצג את טובת הקטין בנוגע להסרת החיסיון, בטרם יבקש החוקר מהקטין או מהורהו או מאפוטרופסו לוותר על החיסיון, יתייעץ עם עובד סוציאלי לפי חוק הנוער (טיפול והשגחה), ואם סבר, לאחר ההתייעצות, כי יש חשש שההורה או האפוטרופוס אינו יכול לייצג את טובת הקטין בשאלת הוויתור על החיסיון, לא יבקש החוקר ויתור על החיסיון, והוא יוסר רק באישור בית המשפט או בית הדין הצבאי;</w:t>
      </w:r>
    </w:p>
    <w:p w14:paraId="6F709B9B" w14:textId="77777777" w:rsidR="006C386C" w:rsidRPr="00A32FC5" w:rsidRDefault="006C386C" w:rsidP="006C386C">
      <w:pPr>
        <w:pStyle w:val="P00"/>
        <w:spacing w:before="72"/>
        <w:ind w:left="1021" w:right="1134"/>
        <w:rPr>
          <w:rStyle w:val="default"/>
          <w:rFonts w:cs="FrankRuehl"/>
          <w:rtl/>
          <w:lang w:eastAsia="en-US"/>
        </w:rPr>
      </w:pPr>
      <w:r w:rsidRPr="00A32FC5">
        <w:rPr>
          <w:rStyle w:val="default"/>
          <w:rFonts w:cs="FrankRuehl" w:hint="cs"/>
          <w:rtl/>
          <w:lang w:eastAsia="en-US"/>
        </w:rPr>
        <w:t>(5)</w:t>
      </w:r>
      <w:r w:rsidRPr="00A32FC5">
        <w:rPr>
          <w:rStyle w:val="default"/>
          <w:rFonts w:cs="FrankRuehl"/>
          <w:rtl/>
          <w:lang w:eastAsia="en-US"/>
        </w:rPr>
        <w:tab/>
      </w:r>
      <w:r w:rsidRPr="00A32FC5">
        <w:rPr>
          <w:rStyle w:val="default"/>
          <w:rFonts w:cs="FrankRuehl" w:hint="cs"/>
          <w:rtl/>
          <w:lang w:eastAsia="en-US"/>
        </w:rPr>
        <w:t>חוקר שהגיש לבית המשפט או לבית הדין הצבאי בקשה להסרת חיסיון בנסיבות כאמור בסעיף קטן זה, יידע את הקטין ואת הורהו או אפוטרופסו על הגשת הבקשה ועל הזכויות המפורטות בסעיף קטן (ג)(2), (4) ו-(5).</w:t>
      </w:r>
    </w:p>
    <w:p w14:paraId="4E0E8697" w14:textId="77777777" w:rsidR="006C386C" w:rsidRPr="00A32FC5" w:rsidRDefault="006C386C" w:rsidP="00DE5FC2">
      <w:pPr>
        <w:pStyle w:val="P00"/>
        <w:spacing w:before="72"/>
        <w:ind w:left="0" w:right="1134"/>
        <w:rPr>
          <w:rStyle w:val="default"/>
          <w:rFonts w:cs="FrankRuehl"/>
          <w:rtl/>
          <w:lang w:eastAsia="en-US"/>
        </w:rPr>
      </w:pPr>
      <w:r w:rsidRPr="00A32FC5">
        <w:rPr>
          <w:rStyle w:val="default"/>
          <w:rFonts w:cs="FrankRuehl"/>
          <w:rtl/>
          <w:lang w:eastAsia="en-US"/>
        </w:rPr>
        <w:tab/>
      </w:r>
      <w:r w:rsidRPr="00A32FC5">
        <w:rPr>
          <w:rStyle w:val="default"/>
          <w:rFonts w:cs="FrankRuehl" w:hint="cs"/>
          <w:rtl/>
          <w:lang w:eastAsia="en-US"/>
        </w:rPr>
        <w:t>(ה)</w:t>
      </w:r>
      <w:r w:rsidRPr="00A32FC5">
        <w:rPr>
          <w:rStyle w:val="default"/>
          <w:rFonts w:cs="FrankRuehl"/>
          <w:rtl/>
          <w:lang w:eastAsia="en-US"/>
        </w:rPr>
        <w:tab/>
      </w:r>
      <w:r w:rsidRPr="00A32FC5">
        <w:rPr>
          <w:rStyle w:val="default"/>
          <w:rFonts w:cs="FrankRuehl" w:hint="cs"/>
          <w:rtl/>
          <w:lang w:eastAsia="en-US"/>
        </w:rPr>
        <w:t xml:space="preserve">תובע לא ימסור ראיה לפי סעיף 50ב(ב) לפקודת הראיות על דבר הנוגע לנפגע עבירה אלא לאחר ניתנה לנפגע העבירה או למי מטעמו הזדמנות סבירה בנסיבות העניין להביע את עמדתו בעניין, לפני קבלת ההחלטה על מסירת הראיה, ואם הוחלט על מסירת הראיה </w:t>
      </w:r>
      <w:r w:rsidRPr="00A32FC5">
        <w:rPr>
          <w:rStyle w:val="default"/>
          <w:rFonts w:cs="FrankRuehl"/>
          <w:rtl/>
          <w:lang w:eastAsia="en-US"/>
        </w:rPr>
        <w:t>–</w:t>
      </w:r>
      <w:r w:rsidRPr="00A32FC5">
        <w:rPr>
          <w:rStyle w:val="default"/>
          <w:rFonts w:cs="FrankRuehl" w:hint="cs"/>
          <w:rtl/>
          <w:lang w:eastAsia="en-US"/>
        </w:rPr>
        <w:t xml:space="preserve"> יידע את נפגע העבירה על היקף הגילוי שעליו הוחלט; נפגע עבירה ימסור את עמדתו לתובע בעניין כאמור, בכתב </w:t>
      </w:r>
      <w:r w:rsidRPr="00A32FC5">
        <w:rPr>
          <w:rStyle w:val="default"/>
          <w:rFonts w:cs="FrankRuehl"/>
          <w:rtl/>
          <w:lang w:eastAsia="en-US"/>
        </w:rPr>
        <w:t>–</w:t>
      </w:r>
    </w:p>
    <w:p w14:paraId="1E4E1D4F" w14:textId="77777777" w:rsidR="006C386C" w:rsidRPr="00A32FC5" w:rsidRDefault="006C386C" w:rsidP="006C386C">
      <w:pPr>
        <w:pStyle w:val="P00"/>
        <w:spacing w:before="72"/>
        <w:ind w:left="1021" w:right="1134"/>
        <w:rPr>
          <w:rStyle w:val="default"/>
          <w:rFonts w:cs="FrankRuehl"/>
          <w:rtl/>
          <w:lang w:eastAsia="en-US"/>
        </w:rPr>
      </w:pPr>
      <w:r w:rsidRPr="00A32FC5">
        <w:rPr>
          <w:rStyle w:val="default"/>
          <w:rFonts w:cs="FrankRuehl" w:hint="cs"/>
          <w:rtl/>
          <w:lang w:eastAsia="en-US"/>
        </w:rPr>
        <w:t>(1)</w:t>
      </w:r>
      <w:r w:rsidRPr="00A32FC5">
        <w:rPr>
          <w:rStyle w:val="default"/>
          <w:rFonts w:cs="FrankRuehl"/>
          <w:rtl/>
          <w:lang w:eastAsia="en-US"/>
        </w:rPr>
        <w:tab/>
      </w:r>
      <w:r w:rsidRPr="00A32FC5">
        <w:rPr>
          <w:rStyle w:val="default"/>
          <w:rFonts w:cs="FrankRuehl" w:hint="cs"/>
          <w:rtl/>
          <w:lang w:eastAsia="en-US"/>
        </w:rPr>
        <w:t xml:space="preserve">במהלך החקירה </w:t>
      </w:r>
      <w:r w:rsidRPr="00A32FC5">
        <w:rPr>
          <w:rStyle w:val="default"/>
          <w:rFonts w:cs="FrankRuehl"/>
          <w:rtl/>
          <w:lang w:eastAsia="en-US"/>
        </w:rPr>
        <w:t>–</w:t>
      </w:r>
      <w:r w:rsidRPr="00A32FC5">
        <w:rPr>
          <w:rStyle w:val="default"/>
          <w:rFonts w:cs="FrankRuehl" w:hint="cs"/>
          <w:rtl/>
          <w:lang w:eastAsia="en-US"/>
        </w:rPr>
        <w:t xml:space="preserve"> באמצעות החוקר;</w:t>
      </w:r>
    </w:p>
    <w:p w14:paraId="35C719FF" w14:textId="77777777" w:rsidR="006C386C" w:rsidRPr="00A32FC5" w:rsidRDefault="006C386C" w:rsidP="006C386C">
      <w:pPr>
        <w:pStyle w:val="P00"/>
        <w:spacing w:before="72"/>
        <w:ind w:left="1021" w:right="1134"/>
        <w:rPr>
          <w:rStyle w:val="default"/>
          <w:rFonts w:cs="FrankRuehl"/>
          <w:rtl/>
          <w:lang w:eastAsia="en-US"/>
        </w:rPr>
      </w:pPr>
      <w:r w:rsidRPr="00A32FC5">
        <w:rPr>
          <w:rStyle w:val="default"/>
          <w:rFonts w:cs="FrankRuehl" w:hint="cs"/>
          <w:rtl/>
          <w:lang w:eastAsia="en-US"/>
        </w:rPr>
        <w:t>(2)</w:t>
      </w:r>
      <w:r w:rsidRPr="00A32FC5">
        <w:rPr>
          <w:rStyle w:val="default"/>
          <w:rFonts w:cs="FrankRuehl"/>
          <w:rtl/>
          <w:lang w:eastAsia="en-US"/>
        </w:rPr>
        <w:tab/>
      </w:r>
      <w:r w:rsidRPr="00A32FC5">
        <w:rPr>
          <w:rStyle w:val="default"/>
          <w:rFonts w:cs="FrankRuehl" w:hint="cs"/>
          <w:rtl/>
          <w:lang w:eastAsia="en-US"/>
        </w:rPr>
        <w:t xml:space="preserve">לאחר העברת חומר הבדיקה לתובע, אם החשוד אינו במעצר </w:t>
      </w:r>
      <w:r w:rsidRPr="00A32FC5">
        <w:rPr>
          <w:rStyle w:val="default"/>
          <w:rFonts w:cs="FrankRuehl"/>
          <w:rtl/>
          <w:lang w:eastAsia="en-US"/>
        </w:rPr>
        <w:t>–</w:t>
      </w:r>
      <w:r w:rsidRPr="00A32FC5">
        <w:rPr>
          <w:rStyle w:val="default"/>
          <w:rFonts w:cs="FrankRuehl" w:hint="cs"/>
          <w:rtl/>
          <w:lang w:eastAsia="en-US"/>
        </w:rPr>
        <w:t xml:space="preserve"> גם בטרם יחליט התובע על הגשת כתב האישום ועל מסירת הראיה להגנה; עמדה כאמור יכול שתימסר בעל פה אם התובע הסכים לכך.</w:t>
      </w:r>
    </w:p>
    <w:p w14:paraId="323D0B41" w14:textId="77777777" w:rsidR="006C386C" w:rsidRPr="00A32FC5" w:rsidRDefault="006C386C" w:rsidP="00BB6F79">
      <w:pPr>
        <w:pStyle w:val="P00"/>
        <w:spacing w:before="72"/>
        <w:ind w:left="1021" w:right="1134" w:hanging="1021"/>
        <w:rPr>
          <w:rStyle w:val="default"/>
          <w:rFonts w:cs="FrankRuehl"/>
          <w:rtl/>
          <w:lang w:eastAsia="en-US"/>
        </w:rPr>
      </w:pPr>
      <w:r w:rsidRPr="00A32FC5">
        <w:rPr>
          <w:rStyle w:val="default"/>
          <w:rFonts w:cs="FrankRuehl"/>
          <w:rtl/>
          <w:lang w:eastAsia="en-US"/>
        </w:rPr>
        <w:tab/>
      </w:r>
      <w:r w:rsidRPr="00A32FC5">
        <w:rPr>
          <w:rStyle w:val="default"/>
          <w:rFonts w:cs="FrankRuehl" w:hint="cs"/>
          <w:rtl/>
          <w:lang w:eastAsia="en-US"/>
        </w:rPr>
        <w:t>(ו)</w:t>
      </w:r>
      <w:r w:rsidRPr="00A32FC5">
        <w:rPr>
          <w:rStyle w:val="default"/>
          <w:rFonts w:cs="FrankRuehl"/>
          <w:rtl/>
          <w:lang w:eastAsia="en-US"/>
        </w:rPr>
        <w:tab/>
      </w:r>
      <w:r w:rsidRPr="00A32FC5">
        <w:rPr>
          <w:rStyle w:val="default"/>
          <w:rFonts w:cs="FrankRuehl" w:hint="cs"/>
          <w:rtl/>
          <w:lang w:eastAsia="en-US"/>
        </w:rPr>
        <w:t>(1)</w:t>
      </w:r>
      <w:r w:rsidRPr="00A32FC5">
        <w:rPr>
          <w:rStyle w:val="default"/>
          <w:rFonts w:cs="FrankRuehl"/>
          <w:rtl/>
          <w:lang w:eastAsia="en-US"/>
        </w:rPr>
        <w:tab/>
      </w:r>
      <w:r w:rsidR="00BB6F79" w:rsidRPr="00A32FC5">
        <w:rPr>
          <w:rStyle w:val="default"/>
          <w:rFonts w:cs="FrankRuehl" w:hint="cs"/>
          <w:rtl/>
          <w:lang w:eastAsia="en-US"/>
        </w:rPr>
        <w:t xml:space="preserve">בית המשפט או בית הדין הצבאי ייתן לנפגע העבירה זכות להביע את עמדתו לפי סעיף 50ב(ג) לפקודת הראיות, באופן סביר בנסיבות העניין ובכלל זה בהתחשב בהיות החשוד במעצר, בעל פה, בכתב או בכל דרך אחרת, על פי בחירתו של נפגע העבירה וככל שהוא מעוניין בכך; בית המשפט או בית הדין הצבאי ייתן גם לבעל מקצוע הזדמנות להביע את עמדתו כאמור, אם נפגע העבירה ביקש זאת, ולעניין נפגע עבירה קטין </w:t>
      </w:r>
      <w:r w:rsidR="00BB6F79" w:rsidRPr="00A32FC5">
        <w:rPr>
          <w:rStyle w:val="default"/>
          <w:rFonts w:cs="FrankRuehl"/>
          <w:rtl/>
          <w:lang w:eastAsia="en-US"/>
        </w:rPr>
        <w:t>–</w:t>
      </w:r>
      <w:r w:rsidR="00BB6F79" w:rsidRPr="00A32FC5">
        <w:rPr>
          <w:rStyle w:val="default"/>
          <w:rFonts w:cs="FrankRuehl" w:hint="cs"/>
          <w:rtl/>
          <w:lang w:eastAsia="en-US"/>
        </w:rPr>
        <w:t xml:space="preserve"> גם אם לא ביקש זאת, ובלבד שהקטין והורהו או אפוטרופסו הסכימו לכך;</w:t>
      </w:r>
    </w:p>
    <w:p w14:paraId="6AE57841" w14:textId="77777777" w:rsidR="00BB6F79" w:rsidRPr="00A32FC5" w:rsidRDefault="00BB6F79" w:rsidP="00BB6F79">
      <w:pPr>
        <w:pStyle w:val="P00"/>
        <w:spacing w:before="72"/>
        <w:ind w:left="1021" w:right="1134"/>
        <w:rPr>
          <w:rStyle w:val="default"/>
          <w:rFonts w:cs="FrankRuehl"/>
          <w:rtl/>
          <w:lang w:eastAsia="en-US"/>
        </w:rPr>
      </w:pPr>
      <w:r w:rsidRPr="00A32FC5">
        <w:rPr>
          <w:rStyle w:val="default"/>
          <w:rFonts w:cs="FrankRuehl" w:hint="cs"/>
          <w:rtl/>
          <w:lang w:eastAsia="en-US"/>
        </w:rPr>
        <w:t>(2)</w:t>
      </w:r>
      <w:r w:rsidRPr="00A32FC5">
        <w:rPr>
          <w:rStyle w:val="default"/>
          <w:rFonts w:cs="FrankRuehl"/>
          <w:rtl/>
          <w:lang w:eastAsia="en-US"/>
        </w:rPr>
        <w:tab/>
      </w:r>
      <w:r w:rsidRPr="00A32FC5">
        <w:rPr>
          <w:rStyle w:val="default"/>
          <w:rFonts w:cs="FrankRuehl" w:hint="cs"/>
          <w:rtl/>
          <w:lang w:eastAsia="en-US"/>
        </w:rPr>
        <w:t>הבעת העמדה של נפגע העבירה כאמור בסעיף קטן זה יכול שתיעשה בידי מי מטעמו של נפגע העבירה, אלא אם כן קבע בית המשפט או בית הדין הצבאי אחרת;</w:t>
      </w:r>
    </w:p>
    <w:p w14:paraId="004345EF" w14:textId="77777777" w:rsidR="00BB6F79" w:rsidRPr="00A32FC5" w:rsidRDefault="00BB6F79" w:rsidP="00BB6F79">
      <w:pPr>
        <w:pStyle w:val="P00"/>
        <w:spacing w:before="72"/>
        <w:ind w:left="1021" w:right="1134"/>
        <w:rPr>
          <w:rStyle w:val="default"/>
          <w:rFonts w:cs="FrankRuehl"/>
          <w:rtl/>
          <w:lang w:eastAsia="en-US"/>
        </w:rPr>
      </w:pPr>
      <w:r w:rsidRPr="00A32FC5">
        <w:rPr>
          <w:rStyle w:val="default"/>
          <w:rFonts w:cs="FrankRuehl" w:hint="cs"/>
          <w:rtl/>
          <w:lang w:eastAsia="en-US"/>
        </w:rPr>
        <w:t>(3)</w:t>
      </w:r>
      <w:r w:rsidRPr="00A32FC5">
        <w:rPr>
          <w:rStyle w:val="default"/>
          <w:rFonts w:cs="FrankRuehl"/>
          <w:rtl/>
          <w:lang w:eastAsia="en-US"/>
        </w:rPr>
        <w:tab/>
      </w:r>
      <w:r w:rsidRPr="00A32FC5">
        <w:rPr>
          <w:rStyle w:val="default"/>
          <w:rFonts w:cs="FrankRuehl" w:hint="cs"/>
          <w:rtl/>
          <w:lang w:eastAsia="en-US"/>
        </w:rPr>
        <w:t xml:space="preserve">הוגשה לבית המשפט או לבית הדין הצבאי בקשה להסרת החיסיון בעניין קטין נפגע עבירה לפי סעיף קטן (ד) </w:t>
      </w:r>
      <w:r w:rsidRPr="00A32FC5">
        <w:rPr>
          <w:rStyle w:val="default"/>
          <w:rFonts w:cs="FrankRuehl"/>
          <w:rtl/>
          <w:lang w:eastAsia="en-US"/>
        </w:rPr>
        <w:t>–</w:t>
      </w:r>
    </w:p>
    <w:p w14:paraId="2FDEA017" w14:textId="77777777" w:rsidR="00BB6F79" w:rsidRPr="00A32FC5" w:rsidRDefault="00BB6F79" w:rsidP="00BB6F79">
      <w:pPr>
        <w:pStyle w:val="P00"/>
        <w:spacing w:before="72"/>
        <w:ind w:left="1474" w:right="1134"/>
        <w:rPr>
          <w:rStyle w:val="default"/>
          <w:rFonts w:cs="FrankRuehl"/>
          <w:rtl/>
          <w:lang w:eastAsia="en-US"/>
        </w:rPr>
      </w:pPr>
      <w:r w:rsidRPr="00A32FC5">
        <w:rPr>
          <w:rStyle w:val="default"/>
          <w:rFonts w:cs="FrankRuehl" w:hint="cs"/>
          <w:rtl/>
          <w:lang w:eastAsia="en-US"/>
        </w:rPr>
        <w:t>(א)</w:t>
      </w:r>
      <w:r w:rsidRPr="00A32FC5">
        <w:rPr>
          <w:rStyle w:val="default"/>
          <w:rFonts w:cs="FrankRuehl"/>
          <w:rtl/>
          <w:lang w:eastAsia="en-US"/>
        </w:rPr>
        <w:tab/>
      </w:r>
      <w:r w:rsidRPr="00A32FC5">
        <w:rPr>
          <w:rStyle w:val="default"/>
          <w:rFonts w:cs="FrankRuehl" w:hint="cs"/>
          <w:rtl/>
          <w:lang w:eastAsia="en-US"/>
        </w:rPr>
        <w:t>לעניין פסקאות (3) או (4) של אותו סעיף קטן, תובא לפני בית המשפט או בית הדין הצבאי, לפני הדיון, עמדת של עובד סוציאלי לפי חוק הנוער (טיפול והשגחה), לעניין הסרת החיסיון ולעניין קיומו של חשש לניגוד עניינים;</w:t>
      </w:r>
    </w:p>
    <w:p w14:paraId="0AB06A07" w14:textId="77777777" w:rsidR="00BB6F79" w:rsidRPr="00A32FC5" w:rsidRDefault="00BB6F79" w:rsidP="00BB6F79">
      <w:pPr>
        <w:pStyle w:val="P00"/>
        <w:spacing w:before="72"/>
        <w:ind w:left="1474" w:right="1134"/>
        <w:rPr>
          <w:rStyle w:val="default"/>
          <w:rFonts w:cs="FrankRuehl" w:hint="cs"/>
          <w:rtl/>
          <w:lang w:eastAsia="en-US"/>
        </w:rPr>
      </w:pPr>
      <w:r w:rsidRPr="00A32FC5">
        <w:rPr>
          <w:rStyle w:val="default"/>
          <w:rFonts w:cs="FrankRuehl" w:hint="cs"/>
          <w:rtl/>
          <w:lang w:eastAsia="en-US"/>
        </w:rPr>
        <w:t>(ב)</w:t>
      </w:r>
      <w:r w:rsidRPr="00A32FC5">
        <w:rPr>
          <w:rStyle w:val="default"/>
          <w:rFonts w:cs="FrankRuehl"/>
          <w:rtl/>
          <w:lang w:eastAsia="en-US"/>
        </w:rPr>
        <w:tab/>
      </w:r>
      <w:r w:rsidRPr="00A32FC5">
        <w:rPr>
          <w:rStyle w:val="default"/>
          <w:rFonts w:cs="FrankRuehl" w:hint="cs"/>
          <w:rtl/>
          <w:lang w:eastAsia="en-US"/>
        </w:rPr>
        <w:t>לעניין פסקאות (2) עד (4) של אותו סעיף קטן, רשאי בית המשפט או בית הדין הצבאי למנות לקטין אפוטרופוס לדין או עורך דין בהתאם להוראות חוק הסיוע המשפטי, התשל"ב-1972, לייצגו בהליך בעניין הסרת החיסיון, אם הקטין אינו מיוצג ובית המשפט או בית הדין הצבאי מצא כי הדבר דרוש לטובת הקטין ולשם שמירה על ענייניו; בית המשפט או בית הדין הצבאי יהיה רשאי לעשות כן לפני הדיון או במהלכו.</w:t>
      </w:r>
    </w:p>
    <w:p w14:paraId="2CE03DF9" w14:textId="77777777" w:rsidR="00DE5FC2" w:rsidRPr="00A32FC5" w:rsidRDefault="00DE5FC2" w:rsidP="00DE5FC2">
      <w:pPr>
        <w:pStyle w:val="P00"/>
        <w:spacing w:before="0"/>
        <w:ind w:left="0" w:right="1134"/>
        <w:rPr>
          <w:rStyle w:val="default"/>
          <w:rFonts w:ascii="FrankRuehl" w:hAnsi="FrankRuehl" w:cs="FrankRuehl"/>
          <w:vanish/>
          <w:color w:val="FF0000"/>
          <w:sz w:val="20"/>
          <w:szCs w:val="20"/>
          <w:shd w:val="clear" w:color="auto" w:fill="FFFF99"/>
          <w:rtl/>
        </w:rPr>
      </w:pPr>
      <w:bookmarkStart w:id="1050" w:name="Rov1217"/>
      <w:r w:rsidRPr="00A32FC5">
        <w:rPr>
          <w:rStyle w:val="default"/>
          <w:rFonts w:ascii="FrankRuehl" w:hAnsi="FrankRuehl" w:cs="FrankRuehl"/>
          <w:vanish/>
          <w:color w:val="FF0000"/>
          <w:sz w:val="20"/>
          <w:szCs w:val="20"/>
          <w:shd w:val="clear" w:color="auto" w:fill="FFFF99"/>
          <w:rtl/>
        </w:rPr>
        <w:t>מיום 10.4.2023</w:t>
      </w:r>
    </w:p>
    <w:p w14:paraId="31B65279" w14:textId="77777777" w:rsidR="00DE5FC2" w:rsidRPr="00A32FC5" w:rsidRDefault="00DE5FC2" w:rsidP="00DE5FC2">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 xml:space="preserve">תיקון מס' </w:t>
      </w:r>
      <w:r w:rsidRPr="00A32FC5">
        <w:rPr>
          <w:rStyle w:val="default"/>
          <w:rFonts w:ascii="FrankRuehl" w:hAnsi="FrankRuehl" w:cs="FrankRuehl" w:hint="cs"/>
          <w:b/>
          <w:bCs/>
          <w:vanish/>
          <w:sz w:val="20"/>
          <w:szCs w:val="20"/>
          <w:shd w:val="clear" w:color="auto" w:fill="FFFF99"/>
          <w:rtl/>
        </w:rPr>
        <w:t>78</w:t>
      </w:r>
    </w:p>
    <w:p w14:paraId="3A86BDB4" w14:textId="77777777" w:rsidR="00DE5FC2" w:rsidRPr="00A32FC5" w:rsidRDefault="00DE5FC2" w:rsidP="00DE5FC2">
      <w:pPr>
        <w:pStyle w:val="P00"/>
        <w:spacing w:before="0"/>
        <w:ind w:left="0" w:right="1134"/>
        <w:rPr>
          <w:rStyle w:val="default"/>
          <w:rFonts w:ascii="FrankRuehl" w:hAnsi="FrankRuehl" w:cs="FrankRuehl"/>
          <w:vanish/>
          <w:sz w:val="20"/>
          <w:szCs w:val="20"/>
          <w:shd w:val="clear" w:color="auto" w:fill="FFFF99"/>
          <w:rtl/>
        </w:rPr>
      </w:pPr>
      <w:hyperlink r:id="rId1339" w:history="1">
        <w:r w:rsidRPr="00A32FC5">
          <w:rPr>
            <w:rStyle w:val="Hyperlink"/>
            <w:rFonts w:ascii="FrankRuehl" w:hAnsi="FrankRuehl" w:cs="FrankRuehl"/>
            <w:vanish/>
            <w:szCs w:val="20"/>
            <w:shd w:val="clear" w:color="auto" w:fill="FFFF99"/>
            <w:rtl/>
          </w:rPr>
          <w:t>ס"ח תשפ"ב מס' 3003</w:t>
        </w:r>
      </w:hyperlink>
      <w:r w:rsidRPr="00A32FC5">
        <w:rPr>
          <w:rStyle w:val="default"/>
          <w:rFonts w:ascii="FrankRuehl" w:hAnsi="FrankRuehl" w:cs="FrankRuehl"/>
          <w:vanish/>
          <w:sz w:val="20"/>
          <w:szCs w:val="20"/>
          <w:shd w:val="clear" w:color="auto" w:fill="FFFF99"/>
          <w:rtl/>
        </w:rPr>
        <w:t xml:space="preserve"> מיום 10.7.2022 עמ' 105</w:t>
      </w:r>
      <w:r w:rsidRPr="00A32FC5">
        <w:rPr>
          <w:rStyle w:val="default"/>
          <w:rFonts w:ascii="FrankRuehl" w:hAnsi="FrankRuehl" w:cs="FrankRuehl" w:hint="cs"/>
          <w:vanish/>
          <w:sz w:val="20"/>
          <w:szCs w:val="20"/>
          <w:shd w:val="clear" w:color="auto" w:fill="FFFF99"/>
          <w:rtl/>
        </w:rPr>
        <w:t>6</w:t>
      </w:r>
      <w:r w:rsidRPr="00A32FC5">
        <w:rPr>
          <w:rStyle w:val="default"/>
          <w:rFonts w:ascii="FrankRuehl" w:hAnsi="FrankRuehl" w:cs="FrankRuehl"/>
          <w:vanish/>
          <w:sz w:val="20"/>
          <w:szCs w:val="20"/>
          <w:shd w:val="clear" w:color="auto" w:fill="FFFF99"/>
          <w:rtl/>
        </w:rPr>
        <w:t xml:space="preserve"> (</w:t>
      </w:r>
      <w:hyperlink r:id="rId1340" w:history="1">
        <w:r w:rsidRPr="00A32FC5">
          <w:rPr>
            <w:rStyle w:val="Hyperlink"/>
            <w:rFonts w:ascii="FrankRuehl" w:hAnsi="FrankRuehl" w:cs="FrankRuehl"/>
            <w:vanish/>
            <w:szCs w:val="20"/>
            <w:shd w:val="clear" w:color="auto" w:fill="FFFF99"/>
            <w:rtl/>
          </w:rPr>
          <w:t>ה"ח 884</w:t>
        </w:r>
      </w:hyperlink>
      <w:r w:rsidRPr="00A32FC5">
        <w:rPr>
          <w:rStyle w:val="default"/>
          <w:rFonts w:ascii="FrankRuehl" w:hAnsi="FrankRuehl" w:cs="FrankRuehl"/>
          <w:vanish/>
          <w:sz w:val="20"/>
          <w:szCs w:val="20"/>
          <w:shd w:val="clear" w:color="auto" w:fill="FFFF99"/>
          <w:rtl/>
        </w:rPr>
        <w:t>)</w:t>
      </w:r>
    </w:p>
    <w:p w14:paraId="5E2882BF" w14:textId="77777777" w:rsidR="00DE5FC2" w:rsidRPr="00A32FC5" w:rsidRDefault="00DE5FC2" w:rsidP="00A32FC5">
      <w:pPr>
        <w:pStyle w:val="P00"/>
        <w:spacing w:before="0"/>
        <w:ind w:left="0" w:right="1134"/>
        <w:rPr>
          <w:rStyle w:val="default"/>
          <w:rFonts w:ascii="FrankRuehl" w:hAnsi="FrankRuehl" w:cs="FrankRuehl"/>
          <w:b/>
          <w:bCs/>
          <w:sz w:val="2"/>
          <w:szCs w:val="2"/>
          <w:shd w:val="clear" w:color="auto" w:fill="FFFF99"/>
          <w:rtl/>
        </w:rPr>
      </w:pPr>
      <w:r w:rsidRPr="00A32FC5">
        <w:rPr>
          <w:rStyle w:val="default"/>
          <w:rFonts w:ascii="FrankRuehl" w:hAnsi="FrankRuehl" w:cs="FrankRuehl" w:hint="cs"/>
          <w:b/>
          <w:bCs/>
          <w:vanish/>
          <w:sz w:val="20"/>
          <w:szCs w:val="20"/>
          <w:shd w:val="clear" w:color="auto" w:fill="FFFF99"/>
          <w:rtl/>
        </w:rPr>
        <w:t>הוספת סעיף 513יג1</w:t>
      </w:r>
      <w:bookmarkEnd w:id="1050"/>
    </w:p>
    <w:p w14:paraId="532CC9DA" w14:textId="77777777" w:rsidR="00EE345E" w:rsidRPr="00D7737D" w:rsidRDefault="00EE345E" w:rsidP="00EE345E">
      <w:pPr>
        <w:pStyle w:val="P00"/>
        <w:spacing w:before="72"/>
        <w:ind w:left="0" w:right="1134"/>
        <w:rPr>
          <w:rStyle w:val="default"/>
          <w:rFonts w:cs="FrankRuehl"/>
          <w:rtl/>
          <w:lang w:eastAsia="en-US"/>
        </w:rPr>
      </w:pPr>
      <w:bookmarkStart w:id="1051" w:name="Seif665"/>
      <w:bookmarkEnd w:id="1051"/>
      <w:r w:rsidRPr="00D7737D">
        <w:rPr>
          <w:lang w:val="he-IL"/>
        </w:rPr>
        <w:pict w14:anchorId="7DA55664">
          <v:rect id="_x0000_s3135" style="position:absolute;left:0;text-align:left;margin-left:464.5pt;margin-top:8.05pt;width:75.05pt;height:35.4pt;z-index:252123648" o:allowincell="f" filled="f" stroked="f" strokecolor="lime" strokeweight=".25pt">
            <v:textbox style="mso-next-textbox:#_x0000_s3135" inset="0,0,0,0">
              <w:txbxContent>
                <w:p w14:paraId="215C3687" w14:textId="77777777" w:rsidR="003F3D19" w:rsidRDefault="003F3D19" w:rsidP="00EE345E">
                  <w:pPr>
                    <w:spacing w:line="160" w:lineRule="exact"/>
                    <w:jc w:val="left"/>
                    <w:rPr>
                      <w:rFonts w:cs="Miriam"/>
                      <w:noProof/>
                      <w:sz w:val="18"/>
                      <w:szCs w:val="18"/>
                      <w:rtl/>
                      <w:lang w:eastAsia="en-US"/>
                    </w:rPr>
                  </w:pPr>
                  <w:r>
                    <w:rPr>
                      <w:rFonts w:cs="Miriam" w:hint="cs"/>
                      <w:sz w:val="18"/>
                      <w:szCs w:val="18"/>
                      <w:rtl/>
                      <w:lang w:eastAsia="en-US"/>
                    </w:rPr>
                    <w:t>זכות לנוכחות מלווה בחקירה</w:t>
                  </w:r>
                </w:p>
                <w:p w14:paraId="69A48D91"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D7737D">
        <w:rPr>
          <w:rStyle w:val="big-number"/>
          <w:rtl/>
          <w:lang w:eastAsia="en-US"/>
        </w:rPr>
        <w:t>513</w:t>
      </w:r>
      <w:r w:rsidRPr="00D7737D">
        <w:rPr>
          <w:rStyle w:val="default"/>
          <w:rFonts w:cs="FrankRuehl" w:hint="cs"/>
          <w:rtl/>
        </w:rPr>
        <w:t>יד</w:t>
      </w:r>
      <w:r w:rsidRPr="00D7737D">
        <w:rPr>
          <w:rStyle w:val="default"/>
          <w:rFonts w:cs="FrankRuehl"/>
          <w:rtl/>
        </w:rPr>
        <w:t>.</w:t>
      </w:r>
      <w:r w:rsidR="00A22B07" w:rsidRPr="00D7737D">
        <w:rPr>
          <w:rStyle w:val="default"/>
          <w:rFonts w:cs="FrankRuehl" w:hint="cs"/>
          <w:rtl/>
        </w:rPr>
        <w:t xml:space="preserve"> </w:t>
      </w:r>
      <w:r w:rsidR="00A22B07" w:rsidRPr="00D7737D">
        <w:rPr>
          <w:rStyle w:val="default"/>
          <w:rFonts w:cs="FrankRuehl" w:hint="cs"/>
          <w:rtl/>
          <w:lang w:eastAsia="en-US"/>
        </w:rPr>
        <w:t>נפגע עבירת מין או אלימות זכאי שאדם המלווה אותו, לפי בחירתו, יהיה נוכח בעת חקירתו בגוף החוקר, אלא אם כן סבר הקצין הממונה, כי יש בכך כדי לפגוע בחקירה.</w:t>
      </w:r>
    </w:p>
    <w:p w14:paraId="7848A2AF" w14:textId="77777777" w:rsidR="00EE345E" w:rsidRPr="00A32FC5" w:rsidRDefault="00EE345E" w:rsidP="00EE345E">
      <w:pPr>
        <w:pStyle w:val="P00"/>
        <w:spacing w:before="0"/>
        <w:ind w:left="0" w:right="1134"/>
        <w:rPr>
          <w:rFonts w:ascii="FrankRuehl" w:hAnsi="FrankRuehl" w:cs="FrankRuehl"/>
          <w:vanish/>
          <w:color w:val="FF0000"/>
          <w:szCs w:val="20"/>
          <w:shd w:val="clear" w:color="auto" w:fill="FFFF99"/>
          <w:rtl/>
        </w:rPr>
      </w:pPr>
      <w:bookmarkStart w:id="1052" w:name="Rov1187"/>
      <w:r w:rsidRPr="00A32FC5">
        <w:rPr>
          <w:rFonts w:ascii="FrankRuehl" w:hAnsi="FrankRuehl" w:cs="FrankRuehl" w:hint="cs"/>
          <w:vanish/>
          <w:color w:val="FF0000"/>
          <w:szCs w:val="20"/>
          <w:shd w:val="clear" w:color="auto" w:fill="FFFF99"/>
          <w:rtl/>
        </w:rPr>
        <w:t>מיום 1.11.2018</w:t>
      </w:r>
    </w:p>
    <w:p w14:paraId="15960265"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36E6A90B"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hyperlink r:id="rId1341"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838 (</w:t>
      </w:r>
      <w:hyperlink r:id="rId1342"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49EFE85B" w14:textId="77777777" w:rsidR="00EE345E" w:rsidRPr="00D7737D" w:rsidRDefault="00EE345E" w:rsidP="00D7737D">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513יד</w:t>
      </w:r>
      <w:bookmarkEnd w:id="1052"/>
    </w:p>
    <w:p w14:paraId="13B1D157" w14:textId="77777777" w:rsidR="00EE345E" w:rsidRPr="00D7737D" w:rsidRDefault="00EE345E" w:rsidP="00EE345E">
      <w:pPr>
        <w:pStyle w:val="P00"/>
        <w:spacing w:before="72"/>
        <w:ind w:left="0" w:right="1134"/>
        <w:rPr>
          <w:rStyle w:val="default"/>
          <w:rFonts w:cs="FrankRuehl"/>
          <w:rtl/>
          <w:lang w:eastAsia="en-US"/>
        </w:rPr>
      </w:pPr>
      <w:bookmarkStart w:id="1053" w:name="Seif666"/>
      <w:bookmarkEnd w:id="1053"/>
      <w:r w:rsidRPr="00D7737D">
        <w:rPr>
          <w:lang w:val="he-IL"/>
        </w:rPr>
        <w:pict w14:anchorId="4AF02C5E">
          <v:rect id="_x0000_s3136" style="position:absolute;left:0;text-align:left;margin-left:464.5pt;margin-top:8.05pt;width:75.05pt;height:36.25pt;z-index:252124672" o:allowincell="f" filled="f" stroked="f" strokecolor="lime" strokeweight=".25pt">
            <v:textbox style="mso-next-textbox:#_x0000_s3136" inset="0,0,0,0">
              <w:txbxContent>
                <w:p w14:paraId="3BD9DCC5" w14:textId="77777777" w:rsidR="003F3D19" w:rsidRDefault="003F3D19" w:rsidP="00EE345E">
                  <w:pPr>
                    <w:spacing w:line="160" w:lineRule="exact"/>
                    <w:jc w:val="left"/>
                    <w:rPr>
                      <w:rFonts w:cs="Miriam"/>
                      <w:noProof/>
                      <w:sz w:val="18"/>
                      <w:szCs w:val="18"/>
                      <w:rtl/>
                      <w:lang w:eastAsia="en-US"/>
                    </w:rPr>
                  </w:pPr>
                  <w:r>
                    <w:rPr>
                      <w:rFonts w:cs="Miriam" w:hint="cs"/>
                      <w:sz w:val="18"/>
                      <w:szCs w:val="18"/>
                      <w:rtl/>
                      <w:lang w:eastAsia="en-US"/>
                    </w:rPr>
                    <w:t>זכות נפגע עבירת מין לבחור את מין החוקר</w:t>
                  </w:r>
                </w:p>
                <w:p w14:paraId="2FF7450A"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D7737D">
        <w:rPr>
          <w:rStyle w:val="big-number"/>
          <w:rtl/>
          <w:lang w:eastAsia="en-US"/>
        </w:rPr>
        <w:t>513</w:t>
      </w:r>
      <w:r w:rsidR="00A22B07" w:rsidRPr="00D7737D">
        <w:rPr>
          <w:rStyle w:val="default"/>
          <w:rFonts w:cs="FrankRuehl" w:hint="cs"/>
          <w:rtl/>
        </w:rPr>
        <w:t>טו</w:t>
      </w:r>
      <w:r w:rsidRPr="00D7737D">
        <w:rPr>
          <w:rStyle w:val="default"/>
          <w:rFonts w:cs="FrankRuehl"/>
          <w:rtl/>
        </w:rPr>
        <w:t>.</w:t>
      </w:r>
      <w:r w:rsidR="00A22B07" w:rsidRPr="00D7737D">
        <w:rPr>
          <w:rStyle w:val="default"/>
          <w:rFonts w:cs="FrankRuehl" w:hint="cs"/>
          <w:rtl/>
        </w:rPr>
        <w:t xml:space="preserve"> </w:t>
      </w:r>
      <w:r w:rsidR="00A22B07" w:rsidRPr="00D7737D">
        <w:rPr>
          <w:rStyle w:val="default"/>
          <w:rFonts w:cs="FrankRuehl" w:hint="cs"/>
          <w:rtl/>
          <w:lang w:eastAsia="en-US"/>
        </w:rPr>
        <w:t>(א) נפגע עבירת מין זכאי לבחור את מין החוקר, והוא ייחקר כאמור בהתאם לבקשתו, אלא אם כן התקיים אחד מאלה:</w:t>
      </w:r>
    </w:p>
    <w:p w14:paraId="27B8A7C3" w14:textId="77777777" w:rsidR="00A22B07" w:rsidRPr="00D7737D" w:rsidRDefault="00A22B07" w:rsidP="00014D21">
      <w:pPr>
        <w:pStyle w:val="P00"/>
        <w:spacing w:before="72"/>
        <w:ind w:left="1021" w:right="1134"/>
        <w:rPr>
          <w:rStyle w:val="default"/>
          <w:rFonts w:cs="FrankRuehl"/>
          <w:rtl/>
          <w:lang w:eastAsia="en-US"/>
        </w:rPr>
      </w:pPr>
      <w:r w:rsidRPr="00D7737D">
        <w:rPr>
          <w:rStyle w:val="default"/>
          <w:rFonts w:cs="FrankRuehl" w:hint="cs"/>
          <w:rtl/>
          <w:lang w:eastAsia="en-US"/>
        </w:rPr>
        <w:t>(1)</w:t>
      </w:r>
      <w:r w:rsidRPr="00D7737D">
        <w:rPr>
          <w:rStyle w:val="default"/>
          <w:rFonts w:cs="FrankRuehl"/>
          <w:rtl/>
          <w:lang w:eastAsia="en-US"/>
        </w:rPr>
        <w:tab/>
      </w:r>
      <w:r w:rsidRPr="00D7737D">
        <w:rPr>
          <w:rStyle w:val="default"/>
          <w:rFonts w:cs="FrankRuehl" w:hint="cs"/>
          <w:rtl/>
          <w:lang w:eastAsia="en-US"/>
        </w:rPr>
        <w:t>הקצין הממונה סבר כי מטעמים מיוחדים שיירשמו, לא ניתן להיענות לבקשה;</w:t>
      </w:r>
    </w:p>
    <w:p w14:paraId="72089D4F" w14:textId="77777777" w:rsidR="00A22B07" w:rsidRPr="00D7737D" w:rsidRDefault="00A22B07" w:rsidP="00014D21">
      <w:pPr>
        <w:pStyle w:val="P00"/>
        <w:spacing w:before="72"/>
        <w:ind w:left="1021" w:right="1134"/>
        <w:rPr>
          <w:rStyle w:val="default"/>
          <w:rFonts w:cs="FrankRuehl"/>
          <w:rtl/>
          <w:lang w:eastAsia="en-US"/>
        </w:rPr>
      </w:pPr>
      <w:r w:rsidRPr="00D7737D">
        <w:rPr>
          <w:rStyle w:val="default"/>
          <w:rFonts w:cs="FrankRuehl" w:hint="cs"/>
          <w:rtl/>
          <w:lang w:eastAsia="en-US"/>
        </w:rPr>
        <w:t>(2)</w:t>
      </w:r>
      <w:r w:rsidRPr="00D7737D">
        <w:rPr>
          <w:rStyle w:val="default"/>
          <w:rFonts w:cs="FrankRuehl"/>
          <w:rtl/>
          <w:lang w:eastAsia="en-US"/>
        </w:rPr>
        <w:tab/>
      </w:r>
      <w:r w:rsidR="00014D21" w:rsidRPr="00D7737D">
        <w:rPr>
          <w:rStyle w:val="default"/>
          <w:rFonts w:cs="FrankRuehl" w:hint="cs"/>
          <w:rtl/>
          <w:lang w:eastAsia="en-US"/>
        </w:rPr>
        <w:t>החוקר האחראי על חקירת העבירה סבר, כי מטעמים מיוחדים שיירשמו, יש בכך כדי לפגוע בחקירה, ובשל דחיפות העניין לא ניתן לקבל את עמדתו של הקצין הממונה.</w:t>
      </w:r>
    </w:p>
    <w:p w14:paraId="4F87C5C0" w14:textId="77777777" w:rsidR="00014D21" w:rsidRPr="00D7737D" w:rsidRDefault="00014D21" w:rsidP="00EE345E">
      <w:pPr>
        <w:pStyle w:val="P00"/>
        <w:spacing w:before="72"/>
        <w:ind w:left="0" w:right="1134"/>
        <w:rPr>
          <w:rStyle w:val="default"/>
          <w:rFonts w:cs="FrankRuehl"/>
          <w:rtl/>
          <w:lang w:eastAsia="en-US"/>
        </w:rPr>
      </w:pPr>
      <w:r w:rsidRPr="00D7737D">
        <w:rPr>
          <w:rStyle w:val="default"/>
          <w:rFonts w:cs="FrankRuehl"/>
          <w:rtl/>
          <w:lang w:eastAsia="en-US"/>
        </w:rPr>
        <w:tab/>
      </w:r>
      <w:r w:rsidRPr="00D7737D">
        <w:rPr>
          <w:rStyle w:val="default"/>
          <w:rFonts w:cs="FrankRuehl" w:hint="cs"/>
          <w:rtl/>
          <w:lang w:eastAsia="en-US"/>
        </w:rPr>
        <w:t>(ב)</w:t>
      </w:r>
      <w:r w:rsidRPr="00D7737D">
        <w:rPr>
          <w:rStyle w:val="default"/>
          <w:rFonts w:cs="FrankRuehl"/>
          <w:rtl/>
          <w:lang w:eastAsia="en-US"/>
        </w:rPr>
        <w:tab/>
      </w:r>
      <w:r w:rsidRPr="00D7737D">
        <w:rPr>
          <w:rStyle w:val="default"/>
          <w:rFonts w:cs="FrankRuehl" w:hint="cs"/>
          <w:rtl/>
          <w:lang w:eastAsia="en-US"/>
        </w:rPr>
        <w:t>לא נענתה בקשתו של נפגע העבירה מאחד הטעמים המנויים בסעיף קטן (א)(1) או (2), ייחקר הנפגע בנוכחות נציג הגוף החוקר בן המין שביקש הנפגע כי יחקור אותו, אם נכח באותה עת במקום החקירה, ונפגע העבירה מעוניין בכך.</w:t>
      </w:r>
    </w:p>
    <w:p w14:paraId="26BA3FE0" w14:textId="77777777" w:rsidR="00014D21" w:rsidRPr="00D7737D" w:rsidRDefault="00014D21" w:rsidP="00EE345E">
      <w:pPr>
        <w:pStyle w:val="P00"/>
        <w:spacing w:before="72"/>
        <w:ind w:left="0" w:right="1134"/>
        <w:rPr>
          <w:rStyle w:val="default"/>
          <w:rFonts w:cs="FrankRuehl"/>
          <w:rtl/>
          <w:lang w:eastAsia="en-US"/>
        </w:rPr>
      </w:pPr>
      <w:r w:rsidRPr="00D7737D">
        <w:rPr>
          <w:rStyle w:val="default"/>
          <w:rFonts w:cs="FrankRuehl"/>
          <w:rtl/>
          <w:lang w:eastAsia="en-US"/>
        </w:rPr>
        <w:tab/>
      </w:r>
      <w:r w:rsidRPr="00D7737D">
        <w:rPr>
          <w:rStyle w:val="default"/>
          <w:rFonts w:cs="FrankRuehl" w:hint="cs"/>
          <w:rtl/>
          <w:lang w:eastAsia="en-US"/>
        </w:rPr>
        <w:t>(ג)</w:t>
      </w:r>
      <w:r w:rsidRPr="00D7737D">
        <w:rPr>
          <w:rStyle w:val="default"/>
          <w:rFonts w:cs="FrankRuehl"/>
          <w:rtl/>
          <w:lang w:eastAsia="en-US"/>
        </w:rPr>
        <w:tab/>
      </w:r>
      <w:r w:rsidRPr="00D7737D">
        <w:rPr>
          <w:rStyle w:val="default"/>
          <w:rFonts w:cs="FrankRuehl" w:hint="cs"/>
          <w:rtl/>
          <w:lang w:eastAsia="en-US"/>
        </w:rPr>
        <w:t>בתחילת החקירה יידע החוקר את נפגע העבירה בדבר זכותו כאמור בסעיף קטן (א).</w:t>
      </w:r>
    </w:p>
    <w:p w14:paraId="52314825" w14:textId="77777777" w:rsidR="00014D21" w:rsidRPr="00D7737D" w:rsidRDefault="00014D21" w:rsidP="00EE345E">
      <w:pPr>
        <w:pStyle w:val="P00"/>
        <w:spacing w:before="72"/>
        <w:ind w:left="0" w:right="1134"/>
        <w:rPr>
          <w:rStyle w:val="default"/>
          <w:rFonts w:cs="FrankRuehl"/>
          <w:rtl/>
          <w:lang w:eastAsia="en-US"/>
        </w:rPr>
      </w:pPr>
      <w:r w:rsidRPr="00D7737D">
        <w:rPr>
          <w:rStyle w:val="default"/>
          <w:rFonts w:cs="FrankRuehl"/>
          <w:rtl/>
          <w:lang w:eastAsia="en-US"/>
        </w:rPr>
        <w:tab/>
      </w:r>
      <w:r w:rsidRPr="00D7737D">
        <w:rPr>
          <w:rStyle w:val="default"/>
          <w:rFonts w:cs="FrankRuehl" w:hint="cs"/>
          <w:rtl/>
          <w:lang w:eastAsia="en-US"/>
        </w:rPr>
        <w:t>(ד)</w:t>
      </w:r>
      <w:r w:rsidRPr="00D7737D">
        <w:rPr>
          <w:rStyle w:val="default"/>
          <w:rFonts w:cs="FrankRuehl"/>
          <w:rtl/>
          <w:lang w:eastAsia="en-US"/>
        </w:rPr>
        <w:tab/>
      </w:r>
      <w:r w:rsidRPr="00D7737D">
        <w:rPr>
          <w:rStyle w:val="default"/>
          <w:rFonts w:cs="FrankRuehl" w:hint="cs"/>
          <w:rtl/>
          <w:lang w:eastAsia="en-US"/>
        </w:rPr>
        <w:t xml:space="preserve">לעניין זה, "עבירת מין" </w:t>
      </w:r>
      <w:r w:rsidRPr="00D7737D">
        <w:rPr>
          <w:rStyle w:val="default"/>
          <w:rFonts w:cs="FrankRuehl"/>
          <w:rtl/>
          <w:lang w:eastAsia="en-US"/>
        </w:rPr>
        <w:t>–</w:t>
      </w:r>
      <w:r w:rsidRPr="00D7737D">
        <w:rPr>
          <w:rStyle w:val="default"/>
          <w:rFonts w:cs="FrankRuehl" w:hint="cs"/>
          <w:rtl/>
          <w:lang w:eastAsia="en-US"/>
        </w:rPr>
        <w:t xml:space="preserve"> עבירה בחוק העונשין המנויה בפרט 2 או 5 לתוספת השלישית, ועבירה לפי סעיף 5 לחוק למניעת הטרדה מינית, התשנ"ח-1998.</w:t>
      </w:r>
    </w:p>
    <w:p w14:paraId="47A99021" w14:textId="77777777" w:rsidR="00EE345E" w:rsidRPr="00A32FC5" w:rsidRDefault="00EE345E" w:rsidP="00EE345E">
      <w:pPr>
        <w:pStyle w:val="P00"/>
        <w:spacing w:before="0"/>
        <w:ind w:left="0" w:right="1134"/>
        <w:rPr>
          <w:rFonts w:ascii="FrankRuehl" w:hAnsi="FrankRuehl" w:cs="FrankRuehl"/>
          <w:vanish/>
          <w:color w:val="FF0000"/>
          <w:szCs w:val="20"/>
          <w:shd w:val="clear" w:color="auto" w:fill="FFFF99"/>
          <w:rtl/>
        </w:rPr>
      </w:pPr>
      <w:bookmarkStart w:id="1054" w:name="Rov1188"/>
      <w:r w:rsidRPr="00A32FC5">
        <w:rPr>
          <w:rFonts w:ascii="FrankRuehl" w:hAnsi="FrankRuehl" w:cs="FrankRuehl" w:hint="cs"/>
          <w:vanish/>
          <w:color w:val="FF0000"/>
          <w:szCs w:val="20"/>
          <w:shd w:val="clear" w:color="auto" w:fill="FFFF99"/>
          <w:rtl/>
        </w:rPr>
        <w:t>מיום 1.11.2018</w:t>
      </w:r>
    </w:p>
    <w:p w14:paraId="4F0B0FEA"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766E5A3F"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hyperlink r:id="rId1343"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838 (</w:t>
      </w:r>
      <w:hyperlink r:id="rId1344"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028925B7" w14:textId="77777777" w:rsidR="00EE345E" w:rsidRPr="00D7737D" w:rsidRDefault="00EE345E" w:rsidP="00D7737D">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w:t>
      </w:r>
      <w:r w:rsidR="00A22B07" w:rsidRPr="00A32FC5">
        <w:rPr>
          <w:rFonts w:ascii="FrankRuehl" w:hAnsi="FrankRuehl" w:cs="FrankRuehl" w:hint="cs"/>
          <w:b/>
          <w:bCs/>
          <w:vanish/>
          <w:szCs w:val="20"/>
          <w:shd w:val="clear" w:color="auto" w:fill="FFFF99"/>
          <w:rtl/>
        </w:rPr>
        <w:t>טו</w:t>
      </w:r>
      <w:bookmarkEnd w:id="1054"/>
    </w:p>
    <w:p w14:paraId="627896A6" w14:textId="77777777" w:rsidR="00EE345E" w:rsidRPr="00D7737D" w:rsidRDefault="00EE345E" w:rsidP="00EE345E">
      <w:pPr>
        <w:pStyle w:val="P00"/>
        <w:spacing w:before="72"/>
        <w:ind w:left="0" w:right="1134"/>
        <w:rPr>
          <w:rStyle w:val="default"/>
          <w:rFonts w:cs="FrankRuehl"/>
          <w:rtl/>
          <w:lang w:eastAsia="en-US"/>
        </w:rPr>
      </w:pPr>
      <w:bookmarkStart w:id="1055" w:name="Seif667"/>
      <w:bookmarkEnd w:id="1055"/>
      <w:r w:rsidRPr="00D7737D">
        <w:rPr>
          <w:lang w:val="he-IL"/>
        </w:rPr>
        <w:pict w14:anchorId="7AE2FDAB">
          <v:rect id="_x0000_s3137" style="position:absolute;left:0;text-align:left;margin-left:464.5pt;margin-top:8.05pt;width:75.05pt;height:44.05pt;z-index:252125696" o:allowincell="f" filled="f" stroked="f" strokecolor="lime" strokeweight=".25pt">
            <v:textbox style="mso-next-textbox:#_x0000_s3137" inset="0,0,0,0">
              <w:txbxContent>
                <w:p w14:paraId="3EE160D3" w14:textId="77777777" w:rsidR="003F3D19" w:rsidRDefault="003F3D19" w:rsidP="00EE345E">
                  <w:pPr>
                    <w:spacing w:line="160" w:lineRule="exact"/>
                    <w:jc w:val="left"/>
                    <w:rPr>
                      <w:rFonts w:cs="Miriam"/>
                      <w:noProof/>
                      <w:sz w:val="18"/>
                      <w:szCs w:val="18"/>
                      <w:rtl/>
                      <w:lang w:eastAsia="en-US"/>
                    </w:rPr>
                  </w:pPr>
                  <w:r>
                    <w:rPr>
                      <w:rFonts w:cs="Miriam" w:hint="cs"/>
                      <w:sz w:val="18"/>
                      <w:szCs w:val="18"/>
                      <w:rtl/>
                      <w:lang w:eastAsia="en-US"/>
                    </w:rPr>
                    <w:t>סכות לנוכחות בדיון הנערך בדלתיים סגורות</w:t>
                  </w:r>
                </w:p>
                <w:p w14:paraId="674C5365"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D7737D">
        <w:rPr>
          <w:rStyle w:val="big-number"/>
          <w:rtl/>
          <w:lang w:eastAsia="en-US"/>
        </w:rPr>
        <w:t>513</w:t>
      </w:r>
      <w:r w:rsidR="00014D21" w:rsidRPr="00D7737D">
        <w:rPr>
          <w:rStyle w:val="default"/>
          <w:rFonts w:cs="FrankRuehl" w:hint="cs"/>
          <w:rtl/>
        </w:rPr>
        <w:t>טז</w:t>
      </w:r>
      <w:r w:rsidRPr="00D7737D">
        <w:rPr>
          <w:rStyle w:val="default"/>
          <w:rFonts w:cs="FrankRuehl"/>
          <w:rtl/>
        </w:rPr>
        <w:t>.</w:t>
      </w:r>
      <w:r w:rsidR="007B50AE" w:rsidRPr="00D7737D">
        <w:rPr>
          <w:rStyle w:val="default"/>
          <w:rFonts w:cs="FrankRuehl" w:hint="cs"/>
          <w:rtl/>
        </w:rPr>
        <w:t xml:space="preserve"> </w:t>
      </w:r>
      <w:r w:rsidR="00F7010E" w:rsidRPr="00D7737D">
        <w:rPr>
          <w:rStyle w:val="default"/>
          <w:rFonts w:cs="FrankRuehl" w:hint="cs"/>
          <w:rtl/>
          <w:lang w:eastAsia="en-US"/>
        </w:rPr>
        <w:t>(א)</w:t>
      </w:r>
      <w:r w:rsidR="007B50AE" w:rsidRPr="00D7737D">
        <w:rPr>
          <w:rStyle w:val="default"/>
          <w:rFonts w:cs="FrankRuehl" w:hint="cs"/>
          <w:rtl/>
          <w:lang w:eastAsia="en-US"/>
        </w:rPr>
        <w:t xml:space="preserve"> </w:t>
      </w:r>
      <w:r w:rsidR="00F7010E" w:rsidRPr="00D7737D">
        <w:rPr>
          <w:rStyle w:val="default"/>
          <w:rFonts w:cs="FrankRuehl" w:hint="cs"/>
          <w:rtl/>
          <w:lang w:eastAsia="en-US"/>
        </w:rPr>
        <w:t xml:space="preserve">בכפוף להוראות סעיף 373א, נפגע עבירה זכאי להיות נוכח </w:t>
      </w:r>
      <w:r w:rsidR="007B50AE" w:rsidRPr="00D7737D">
        <w:rPr>
          <w:rStyle w:val="default"/>
          <w:rFonts w:cs="FrankRuehl" w:hint="cs"/>
          <w:rtl/>
          <w:lang w:eastAsia="en-US"/>
        </w:rPr>
        <w:t>בדיון בבית הדין הצבאי בעניין העבירה שממנה נפגע, הנערך בדלתיים סגורות לפי סעיף 324, וכן זכאי הוא שאדם המלווה אותו, לפי בחירתו, יהיה נוכח עמו בדיון כאמור.</w:t>
      </w:r>
    </w:p>
    <w:p w14:paraId="47384ED9" w14:textId="77777777" w:rsidR="007B50AE" w:rsidRPr="00D7737D" w:rsidRDefault="007B50AE" w:rsidP="00EE345E">
      <w:pPr>
        <w:pStyle w:val="P00"/>
        <w:spacing w:before="72"/>
        <w:ind w:left="0" w:right="1134"/>
        <w:rPr>
          <w:rStyle w:val="default"/>
          <w:rFonts w:cs="FrankRuehl"/>
          <w:rtl/>
          <w:lang w:eastAsia="en-US"/>
        </w:rPr>
      </w:pPr>
      <w:r w:rsidRPr="00D7737D">
        <w:rPr>
          <w:rStyle w:val="default"/>
          <w:rFonts w:cs="FrankRuehl"/>
          <w:rtl/>
          <w:lang w:eastAsia="en-US"/>
        </w:rPr>
        <w:tab/>
      </w:r>
      <w:r w:rsidRPr="00D7737D">
        <w:rPr>
          <w:rStyle w:val="default"/>
          <w:rFonts w:cs="FrankRuehl" w:hint="cs"/>
          <w:rtl/>
          <w:lang w:eastAsia="en-US"/>
        </w:rPr>
        <w:t>(ב)</w:t>
      </w:r>
      <w:r w:rsidRPr="00D7737D">
        <w:rPr>
          <w:rStyle w:val="default"/>
          <w:rFonts w:cs="FrankRuehl"/>
          <w:rtl/>
          <w:lang w:eastAsia="en-US"/>
        </w:rPr>
        <w:tab/>
      </w:r>
      <w:r w:rsidRPr="00D7737D">
        <w:rPr>
          <w:rStyle w:val="default"/>
          <w:rFonts w:cs="FrankRuehl" w:hint="cs"/>
          <w:rtl/>
          <w:lang w:eastAsia="en-US"/>
        </w:rPr>
        <w:t>על אף הוראות סעיף קטן (א), רשאי בית הדין הצבאי, מטעמים של ביטחון המדינה, או מטעמים מיוחדים אחרים שיירשמו, שלא לאפשר את נוכחותו של נפגע העבירה או של האדם המלווה אותו בדיון בבית הדין הצבאי, או לקבוע תנאים או הגבלות לנוכחותו של מלווה בדיון כאמור.</w:t>
      </w:r>
    </w:p>
    <w:p w14:paraId="5635C4EE" w14:textId="77777777" w:rsidR="00EE345E" w:rsidRPr="00A32FC5" w:rsidRDefault="00EE345E" w:rsidP="00EE345E">
      <w:pPr>
        <w:pStyle w:val="P00"/>
        <w:spacing w:before="0"/>
        <w:ind w:left="0" w:right="1134"/>
        <w:rPr>
          <w:rFonts w:ascii="FrankRuehl" w:hAnsi="FrankRuehl" w:cs="FrankRuehl"/>
          <w:vanish/>
          <w:color w:val="FF0000"/>
          <w:szCs w:val="20"/>
          <w:shd w:val="clear" w:color="auto" w:fill="FFFF99"/>
          <w:rtl/>
        </w:rPr>
      </w:pPr>
      <w:bookmarkStart w:id="1056" w:name="Rov1189"/>
      <w:r w:rsidRPr="00A32FC5">
        <w:rPr>
          <w:rFonts w:ascii="FrankRuehl" w:hAnsi="FrankRuehl" w:cs="FrankRuehl" w:hint="cs"/>
          <w:vanish/>
          <w:color w:val="FF0000"/>
          <w:szCs w:val="20"/>
          <w:shd w:val="clear" w:color="auto" w:fill="FFFF99"/>
          <w:rtl/>
        </w:rPr>
        <w:t>מיום 1.11.2018</w:t>
      </w:r>
    </w:p>
    <w:p w14:paraId="67D0C017"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4E662632"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hyperlink r:id="rId1345"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838 (</w:t>
      </w:r>
      <w:hyperlink r:id="rId1346"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3FD41EF6" w14:textId="77777777" w:rsidR="00EE345E" w:rsidRPr="00D7737D" w:rsidRDefault="00EE345E" w:rsidP="00D7737D">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w:t>
      </w:r>
      <w:r w:rsidR="00014D21" w:rsidRPr="00A32FC5">
        <w:rPr>
          <w:rFonts w:ascii="FrankRuehl" w:hAnsi="FrankRuehl" w:cs="FrankRuehl" w:hint="cs"/>
          <w:b/>
          <w:bCs/>
          <w:vanish/>
          <w:szCs w:val="20"/>
          <w:shd w:val="clear" w:color="auto" w:fill="FFFF99"/>
          <w:rtl/>
        </w:rPr>
        <w:t>טז</w:t>
      </w:r>
      <w:bookmarkEnd w:id="1056"/>
    </w:p>
    <w:p w14:paraId="47B49231" w14:textId="77777777" w:rsidR="00EE345E" w:rsidRPr="003F3D19" w:rsidRDefault="00EE345E" w:rsidP="00EE345E">
      <w:pPr>
        <w:pStyle w:val="P00"/>
        <w:spacing w:before="72"/>
        <w:ind w:left="0" w:right="1134"/>
        <w:rPr>
          <w:rStyle w:val="default"/>
          <w:rFonts w:cs="FrankRuehl"/>
          <w:rtl/>
          <w:lang w:eastAsia="en-US"/>
        </w:rPr>
      </w:pPr>
      <w:bookmarkStart w:id="1057" w:name="Seif668"/>
      <w:bookmarkEnd w:id="1057"/>
      <w:r w:rsidRPr="003F3D19">
        <w:rPr>
          <w:lang w:val="he-IL"/>
        </w:rPr>
        <w:pict w14:anchorId="712A7C0F">
          <v:rect id="_x0000_s3138" style="position:absolute;left:0;text-align:left;margin-left:464.5pt;margin-top:8.05pt;width:75.05pt;height:45.95pt;z-index:252126720" o:allowincell="f" filled="f" stroked="f" strokecolor="lime" strokeweight=".25pt">
            <v:textbox style="mso-next-textbox:#_x0000_s3138" inset="0,0,0,0">
              <w:txbxContent>
                <w:p w14:paraId="7F68ED3C" w14:textId="77777777" w:rsidR="003F3D19" w:rsidRDefault="003F3D19" w:rsidP="00EE345E">
                  <w:pPr>
                    <w:spacing w:line="160" w:lineRule="exact"/>
                    <w:jc w:val="left"/>
                    <w:rPr>
                      <w:rFonts w:cs="Miriam"/>
                      <w:noProof/>
                      <w:sz w:val="18"/>
                      <w:szCs w:val="18"/>
                      <w:rtl/>
                      <w:lang w:eastAsia="en-US"/>
                    </w:rPr>
                  </w:pPr>
                  <w:r>
                    <w:rPr>
                      <w:rFonts w:cs="Miriam" w:hint="cs"/>
                      <w:noProof/>
                      <w:sz w:val="18"/>
                      <w:szCs w:val="18"/>
                      <w:rtl/>
                      <w:lang w:eastAsia="en-US"/>
                    </w:rPr>
                    <w:t>זכות להביע עמדה לעניין ביטול כתב אישום</w:t>
                  </w:r>
                </w:p>
                <w:p w14:paraId="77621858"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3F3D19">
        <w:rPr>
          <w:rStyle w:val="big-number"/>
          <w:rtl/>
          <w:lang w:eastAsia="en-US"/>
        </w:rPr>
        <w:t>513</w:t>
      </w:r>
      <w:r w:rsidRPr="003F3D19">
        <w:rPr>
          <w:rStyle w:val="default"/>
          <w:rFonts w:cs="FrankRuehl" w:hint="cs"/>
          <w:rtl/>
        </w:rPr>
        <w:t>יז</w:t>
      </w:r>
      <w:r w:rsidRPr="003F3D19">
        <w:rPr>
          <w:rStyle w:val="default"/>
          <w:rFonts w:cs="FrankRuehl"/>
          <w:rtl/>
        </w:rPr>
        <w:t>.</w:t>
      </w:r>
      <w:r w:rsidR="007B50AE" w:rsidRPr="003F3D19">
        <w:rPr>
          <w:rStyle w:val="default"/>
          <w:rFonts w:cs="FrankRuehl" w:hint="cs"/>
          <w:rtl/>
        </w:rPr>
        <w:t xml:space="preserve"> </w:t>
      </w:r>
      <w:r w:rsidR="007B50AE" w:rsidRPr="003F3D19">
        <w:rPr>
          <w:rStyle w:val="default"/>
          <w:rFonts w:cs="FrankRuehl" w:hint="cs"/>
          <w:rtl/>
          <w:lang w:eastAsia="en-US"/>
        </w:rPr>
        <w:t>נפגע עבירת מין או אלימות חמורה, שקיבל הודעה לפי סעיף 513ח(ג)(2) על כוונה לבטל את כתב האישום נגד הנאשם לפי סעיף 308, זכאי שתינתן לו הזדמנות להביע את עמדתו בעניין בכתב לפני מי שהוסמך לקבל החלטה לפי סעיף 308, לפני קבלת ההחלטה, במועד ובדרך שייקבעו בפקודות הצבא.</w:t>
      </w:r>
    </w:p>
    <w:p w14:paraId="75593EEF" w14:textId="77777777" w:rsidR="00EE345E" w:rsidRPr="00A32FC5" w:rsidRDefault="00EE345E" w:rsidP="00EE345E">
      <w:pPr>
        <w:pStyle w:val="P00"/>
        <w:spacing w:before="0"/>
        <w:ind w:left="0" w:right="1134"/>
        <w:rPr>
          <w:rFonts w:ascii="FrankRuehl" w:hAnsi="FrankRuehl" w:cs="FrankRuehl"/>
          <w:vanish/>
          <w:color w:val="FF0000"/>
          <w:szCs w:val="20"/>
          <w:shd w:val="clear" w:color="auto" w:fill="FFFF99"/>
          <w:rtl/>
        </w:rPr>
      </w:pPr>
      <w:bookmarkStart w:id="1058" w:name="Rov1190"/>
      <w:r w:rsidRPr="00A32FC5">
        <w:rPr>
          <w:rFonts w:ascii="FrankRuehl" w:hAnsi="FrankRuehl" w:cs="FrankRuehl" w:hint="cs"/>
          <w:vanish/>
          <w:color w:val="FF0000"/>
          <w:szCs w:val="20"/>
          <w:shd w:val="clear" w:color="auto" w:fill="FFFF99"/>
          <w:rtl/>
        </w:rPr>
        <w:t>מיום 1.1.2021</w:t>
      </w:r>
    </w:p>
    <w:p w14:paraId="7BD04E8E"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0162A7FC"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hyperlink r:id="rId1347"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838 (</w:t>
      </w:r>
      <w:hyperlink r:id="rId1348"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40D30E8B" w14:textId="77777777" w:rsidR="00EE345E" w:rsidRPr="003F3D19" w:rsidRDefault="00EE345E" w:rsidP="003F3D19">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513יז</w:t>
      </w:r>
      <w:bookmarkEnd w:id="1058"/>
    </w:p>
    <w:p w14:paraId="7BE1B379" w14:textId="77777777" w:rsidR="00EE345E" w:rsidRPr="003F3D19" w:rsidRDefault="00EE345E" w:rsidP="00EE345E">
      <w:pPr>
        <w:pStyle w:val="P00"/>
        <w:spacing w:before="72"/>
        <w:ind w:left="0" w:right="1134"/>
        <w:rPr>
          <w:rStyle w:val="default"/>
          <w:rFonts w:cs="FrankRuehl"/>
          <w:rtl/>
          <w:lang w:eastAsia="en-US"/>
        </w:rPr>
      </w:pPr>
      <w:bookmarkStart w:id="1059" w:name="Seif669"/>
      <w:bookmarkEnd w:id="1059"/>
      <w:r w:rsidRPr="003F3D19">
        <w:rPr>
          <w:lang w:val="he-IL"/>
        </w:rPr>
        <w:pict w14:anchorId="05E63DDE">
          <v:rect id="_x0000_s3139" style="position:absolute;left:0;text-align:left;margin-left:464.5pt;margin-top:8.05pt;width:75.05pt;height:37.3pt;z-index:252127744" o:allowincell="f" filled="f" stroked="f" strokecolor="lime" strokeweight=".25pt">
            <v:textbox style="mso-next-textbox:#_x0000_s3139" inset="0,0,0,0">
              <w:txbxContent>
                <w:p w14:paraId="66C9EDD9" w14:textId="77777777" w:rsidR="003F3D19" w:rsidRDefault="003F3D19" w:rsidP="00EE345E">
                  <w:pPr>
                    <w:spacing w:line="160" w:lineRule="exact"/>
                    <w:jc w:val="left"/>
                    <w:rPr>
                      <w:rFonts w:cs="Miriam"/>
                      <w:noProof/>
                      <w:sz w:val="18"/>
                      <w:szCs w:val="18"/>
                      <w:rtl/>
                      <w:lang w:eastAsia="en-US"/>
                    </w:rPr>
                  </w:pPr>
                  <w:r>
                    <w:rPr>
                      <w:rFonts w:cs="Miriam" w:hint="cs"/>
                      <w:sz w:val="18"/>
                      <w:szCs w:val="18"/>
                      <w:rtl/>
                      <w:lang w:eastAsia="en-US"/>
                    </w:rPr>
                    <w:t>זכות להביע עמדה לעניין הסדר טיעון</w:t>
                  </w:r>
                </w:p>
                <w:p w14:paraId="6BB69C02"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3F3D19">
        <w:rPr>
          <w:rStyle w:val="big-number"/>
          <w:rtl/>
          <w:lang w:eastAsia="en-US"/>
        </w:rPr>
        <w:t>513</w:t>
      </w:r>
      <w:r w:rsidRPr="003F3D19">
        <w:rPr>
          <w:rStyle w:val="default"/>
          <w:rFonts w:cs="FrankRuehl" w:hint="cs"/>
          <w:rtl/>
        </w:rPr>
        <w:t>י</w:t>
      </w:r>
      <w:r w:rsidR="007B50AE" w:rsidRPr="003F3D19">
        <w:rPr>
          <w:rStyle w:val="default"/>
          <w:rFonts w:cs="FrankRuehl" w:hint="cs"/>
          <w:rtl/>
        </w:rPr>
        <w:t>ח</w:t>
      </w:r>
      <w:r w:rsidRPr="003F3D19">
        <w:rPr>
          <w:rStyle w:val="default"/>
          <w:rFonts w:cs="FrankRuehl"/>
          <w:rtl/>
        </w:rPr>
        <w:t>.</w:t>
      </w:r>
      <w:r w:rsidR="007B50AE" w:rsidRPr="003F3D19">
        <w:rPr>
          <w:rStyle w:val="default"/>
          <w:rFonts w:cs="FrankRuehl" w:hint="cs"/>
          <w:rtl/>
        </w:rPr>
        <w:t xml:space="preserve"> </w:t>
      </w:r>
      <w:r w:rsidR="007B50AE" w:rsidRPr="003F3D19">
        <w:rPr>
          <w:rStyle w:val="default"/>
          <w:rFonts w:cs="FrankRuehl" w:hint="cs"/>
          <w:rtl/>
          <w:lang w:eastAsia="en-US"/>
        </w:rPr>
        <w:t xml:space="preserve">(א) נפגע עבירת מין או אלימות חמורה, שקיבל הודעה לפי סעיף 513ח(ג)(2) על האפשרות שהתביעה תגיע להסדר טיעון עם הנאשם או על פרטיו של הסדר טיעון המתגבש עם הנאשם </w:t>
      </w:r>
      <w:r w:rsidR="007B50AE" w:rsidRPr="003F3D19">
        <w:rPr>
          <w:rStyle w:val="default"/>
          <w:rFonts w:cs="FrankRuehl"/>
          <w:rtl/>
          <w:lang w:eastAsia="en-US"/>
        </w:rPr>
        <w:t>–</w:t>
      </w:r>
      <w:r w:rsidR="007B50AE" w:rsidRPr="003F3D19">
        <w:rPr>
          <w:rStyle w:val="default"/>
          <w:rFonts w:cs="FrankRuehl" w:hint="cs"/>
          <w:rtl/>
          <w:lang w:eastAsia="en-US"/>
        </w:rPr>
        <w:t xml:space="preserve"> זכאי שתינתן לו הזדמנות להביע את עמדתו בעניין, בעל-פה או בכתב, לפני פרקליט צבאי, לפני קבלת החלטה בעניין.</w:t>
      </w:r>
    </w:p>
    <w:p w14:paraId="1CAF317B" w14:textId="77777777" w:rsidR="007B50AE" w:rsidRPr="003F3D19" w:rsidRDefault="007B50AE"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(ב)</w:t>
      </w:r>
      <w:r w:rsidRPr="003F3D19">
        <w:rPr>
          <w:rStyle w:val="default"/>
          <w:rFonts w:cs="FrankRuehl"/>
          <w:rtl/>
          <w:lang w:eastAsia="en-US"/>
        </w:rPr>
        <w:tab/>
      </w:r>
      <w:r w:rsidRPr="003F3D19">
        <w:rPr>
          <w:rStyle w:val="default"/>
          <w:rFonts w:cs="FrankRuehl" w:hint="cs"/>
          <w:rtl/>
          <w:lang w:eastAsia="en-US"/>
        </w:rPr>
        <w:t>זכויותיו של נפגע עבירת מין או אלימות חמורה לקבל הודעה על פרטיו של הסדר טיעון המתגבש עם הנאשם ולהביע עמדה בעניין זה כאמור בסעיף קטן (א), לא יחולו לגבי העבירות המפורטות להלן, אלא אם כן ביקש נפגע העבירה להביע את עמדתו לעניין פרטיו של הסדר הטיעון:</w:t>
      </w:r>
    </w:p>
    <w:p w14:paraId="0809ED5D" w14:textId="77777777" w:rsidR="007B50AE" w:rsidRPr="003F3D19" w:rsidRDefault="007B50AE" w:rsidP="007B50AE">
      <w:pPr>
        <w:pStyle w:val="P00"/>
        <w:spacing w:before="72"/>
        <w:ind w:left="1021" w:right="1134"/>
        <w:rPr>
          <w:rStyle w:val="default"/>
          <w:rFonts w:cs="FrankRuehl"/>
          <w:rtl/>
          <w:lang w:eastAsia="en-US"/>
        </w:rPr>
      </w:pPr>
      <w:r w:rsidRPr="003F3D19">
        <w:rPr>
          <w:rStyle w:val="default"/>
          <w:rFonts w:cs="FrankRuehl" w:hint="cs"/>
          <w:rtl/>
          <w:lang w:eastAsia="en-US"/>
        </w:rPr>
        <w:t>(1)</w:t>
      </w:r>
      <w:r w:rsidRPr="003F3D19">
        <w:rPr>
          <w:rStyle w:val="default"/>
          <w:rFonts w:cs="FrankRuehl"/>
          <w:rtl/>
          <w:lang w:eastAsia="en-US"/>
        </w:rPr>
        <w:tab/>
      </w:r>
      <w:r w:rsidRPr="003F3D19">
        <w:rPr>
          <w:rStyle w:val="default"/>
          <w:rFonts w:cs="FrankRuehl" w:hint="cs"/>
          <w:rtl/>
          <w:lang w:eastAsia="en-US"/>
        </w:rPr>
        <w:t xml:space="preserve">עבירה לפי סעיף 192 לחוק העונשין, אם נפגע העבירה הוא בן משפחתו של הנאשם; בפסקה זו, "בן משפחתו" </w:t>
      </w:r>
      <w:r w:rsidRPr="003F3D19">
        <w:rPr>
          <w:rStyle w:val="default"/>
          <w:rFonts w:cs="FrankRuehl"/>
          <w:rtl/>
          <w:lang w:eastAsia="en-US"/>
        </w:rPr>
        <w:t>–</w:t>
      </w:r>
      <w:r w:rsidRPr="003F3D19">
        <w:rPr>
          <w:rStyle w:val="default"/>
          <w:rFonts w:cs="FrankRuehl" w:hint="cs"/>
          <w:rtl/>
          <w:lang w:eastAsia="en-US"/>
        </w:rPr>
        <w:t xml:space="preserve"> כהגדרתו בחלק ב' לתוספת הרביעית;</w:t>
      </w:r>
    </w:p>
    <w:p w14:paraId="7FE3CCAB" w14:textId="77777777" w:rsidR="007B50AE" w:rsidRPr="003F3D19" w:rsidRDefault="007B50AE" w:rsidP="007B50AE">
      <w:pPr>
        <w:pStyle w:val="P00"/>
        <w:spacing w:before="72"/>
        <w:ind w:left="1021" w:right="1134"/>
        <w:rPr>
          <w:rStyle w:val="default"/>
          <w:rFonts w:cs="FrankRuehl"/>
          <w:rtl/>
          <w:lang w:eastAsia="en-US"/>
        </w:rPr>
      </w:pPr>
      <w:r w:rsidRPr="003F3D19">
        <w:rPr>
          <w:rStyle w:val="default"/>
          <w:rFonts w:cs="FrankRuehl" w:hint="cs"/>
          <w:rtl/>
          <w:lang w:eastAsia="en-US"/>
        </w:rPr>
        <w:t>(2)</w:t>
      </w:r>
      <w:r w:rsidRPr="003F3D19">
        <w:rPr>
          <w:rStyle w:val="default"/>
          <w:rFonts w:cs="FrankRuehl"/>
          <w:rtl/>
          <w:lang w:eastAsia="en-US"/>
        </w:rPr>
        <w:tab/>
      </w:r>
      <w:r w:rsidRPr="003F3D19">
        <w:rPr>
          <w:rStyle w:val="default"/>
          <w:rFonts w:cs="FrankRuehl" w:hint="cs"/>
          <w:rtl/>
          <w:lang w:eastAsia="en-US"/>
        </w:rPr>
        <w:t>עבירה לפי סעיף 382(ב) או (ג) לחוק העונשין.</w:t>
      </w:r>
    </w:p>
    <w:p w14:paraId="612FABB0" w14:textId="77777777" w:rsidR="007B50AE" w:rsidRPr="003F3D19" w:rsidRDefault="007B50AE"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(ג)</w:t>
      </w:r>
      <w:r w:rsidRPr="003F3D19">
        <w:rPr>
          <w:rStyle w:val="default"/>
          <w:rFonts w:cs="FrankRuehl"/>
          <w:rtl/>
          <w:lang w:eastAsia="en-US"/>
        </w:rPr>
        <w:tab/>
      </w:r>
      <w:r w:rsidRPr="003F3D19">
        <w:rPr>
          <w:rStyle w:val="default"/>
          <w:rFonts w:cs="FrankRuehl" w:hint="cs"/>
          <w:rtl/>
          <w:lang w:eastAsia="en-US"/>
        </w:rPr>
        <w:t>נפגע עבירת מין או אלימות חמורה המפורטת בתוספת החמישית, שקיבל הודעה לפי סעיף 513ח(ג)(2), על פרטיו של הסדר טיעון שהתגבש עם הנאשם, זכאי להביע את עמדתו לעניין הסדר הטיעון, לפני פרקליט צבאי, בעל-פה או בכתב, על פי בחירתו, טרם קבלת ההחלטה על הסדר הטיעון.</w:t>
      </w:r>
    </w:p>
    <w:p w14:paraId="7CDA6A9B" w14:textId="77777777" w:rsidR="007B50AE" w:rsidRPr="003F3D19" w:rsidRDefault="007B50AE"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(ד)</w:t>
      </w:r>
      <w:r w:rsidRPr="003F3D19">
        <w:rPr>
          <w:rStyle w:val="default"/>
          <w:rFonts w:cs="FrankRuehl"/>
          <w:rtl/>
          <w:lang w:eastAsia="en-US"/>
        </w:rPr>
        <w:tab/>
      </w:r>
      <w:r w:rsidR="00756148" w:rsidRPr="003F3D19">
        <w:rPr>
          <w:rStyle w:val="default"/>
          <w:rFonts w:cs="FrankRuehl" w:hint="cs"/>
          <w:rtl/>
          <w:lang w:eastAsia="en-US"/>
        </w:rPr>
        <w:t>בדיון לגבי כתב אישום בעבירת מין או אלימות חמורה, שבו מציג התובע לפני בית הדין הצבאי הסדר טיעון שאליו הגיע עם הנאשם, יברר בית הדין הצבאי אם קוימו הוראות חוק זה לעניין זכויותיו של נפגע עבירת מין או אלימות חמורה לפי סעיף זה, לרבות אם הובאו פרטיו של הסדר הטיעון המוצג לפניו, כאמור בסעיף זה, לפני נפגע עבירה כאמור.</w:t>
      </w:r>
    </w:p>
    <w:p w14:paraId="6238BD2F" w14:textId="77777777" w:rsidR="00756148" w:rsidRPr="003F3D19" w:rsidRDefault="00756148"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(ה)</w:t>
      </w:r>
      <w:r w:rsidRPr="003F3D19">
        <w:rPr>
          <w:rStyle w:val="default"/>
          <w:rFonts w:cs="FrankRuehl"/>
          <w:rtl/>
          <w:lang w:eastAsia="en-US"/>
        </w:rPr>
        <w:tab/>
      </w:r>
      <w:r w:rsidRPr="003F3D19">
        <w:rPr>
          <w:rStyle w:val="default"/>
          <w:rFonts w:cs="FrankRuehl" w:hint="cs"/>
          <w:rtl/>
          <w:lang w:eastAsia="en-US"/>
        </w:rPr>
        <w:t>הוראות סעיפים קטנים (א) עד (ג) יחולו, אלא אם כן קבע פרקליט צבאי, כי יש בכך כדי לפגוע באופן ממשי בניהול ההליך.</w:t>
      </w:r>
    </w:p>
    <w:p w14:paraId="35BE9E19" w14:textId="77777777" w:rsidR="00756148" w:rsidRPr="003F3D19" w:rsidRDefault="00756148"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(ו)</w:t>
      </w:r>
      <w:r w:rsidRPr="003F3D19">
        <w:rPr>
          <w:rStyle w:val="default"/>
          <w:rFonts w:cs="FrankRuehl"/>
          <w:rtl/>
          <w:lang w:eastAsia="en-US"/>
        </w:rPr>
        <w:tab/>
      </w:r>
      <w:r w:rsidRPr="003F3D19">
        <w:rPr>
          <w:rStyle w:val="default"/>
          <w:rFonts w:cs="FrankRuehl" w:hint="cs"/>
          <w:rtl/>
          <w:lang w:eastAsia="en-US"/>
        </w:rPr>
        <w:t>המועדים והדרכים למימוש זכות נפגע העבירה לפי סעיף זה ייקבעו בתקנות.</w:t>
      </w:r>
    </w:p>
    <w:p w14:paraId="6CC3FFBE" w14:textId="77777777" w:rsidR="00EE345E" w:rsidRPr="00A32FC5" w:rsidRDefault="00EE345E" w:rsidP="00EE345E">
      <w:pPr>
        <w:pStyle w:val="P00"/>
        <w:spacing w:before="0"/>
        <w:ind w:left="0" w:right="1134"/>
        <w:rPr>
          <w:rFonts w:ascii="FrankRuehl" w:hAnsi="FrankRuehl" w:cs="FrankRuehl"/>
          <w:vanish/>
          <w:color w:val="FF0000"/>
          <w:szCs w:val="20"/>
          <w:shd w:val="clear" w:color="auto" w:fill="FFFF99"/>
          <w:rtl/>
        </w:rPr>
      </w:pPr>
      <w:bookmarkStart w:id="1060" w:name="Rov1203"/>
      <w:r w:rsidRPr="00A32FC5">
        <w:rPr>
          <w:rFonts w:ascii="FrankRuehl" w:hAnsi="FrankRuehl" w:cs="FrankRuehl" w:hint="cs"/>
          <w:vanish/>
          <w:color w:val="FF0000"/>
          <w:szCs w:val="20"/>
          <w:shd w:val="clear" w:color="auto" w:fill="FFFF99"/>
          <w:rtl/>
        </w:rPr>
        <w:t>מיום 1.1.2021</w:t>
      </w:r>
    </w:p>
    <w:p w14:paraId="363713FC"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7A067D0A"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hyperlink r:id="rId1349"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838 (</w:t>
      </w:r>
      <w:hyperlink r:id="rId1350"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65F7E84F" w14:textId="77777777" w:rsidR="00EE345E" w:rsidRPr="003F3D19" w:rsidRDefault="00EE345E" w:rsidP="003F3D19">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513י</w:t>
      </w:r>
      <w:r w:rsidR="007B50AE" w:rsidRPr="00A32FC5">
        <w:rPr>
          <w:rFonts w:ascii="FrankRuehl" w:hAnsi="FrankRuehl" w:cs="FrankRuehl" w:hint="cs"/>
          <w:b/>
          <w:bCs/>
          <w:vanish/>
          <w:szCs w:val="20"/>
          <w:shd w:val="clear" w:color="auto" w:fill="FFFF99"/>
          <w:rtl/>
        </w:rPr>
        <w:t>ח</w:t>
      </w:r>
      <w:bookmarkEnd w:id="1060"/>
    </w:p>
    <w:p w14:paraId="72980C51" w14:textId="77777777" w:rsidR="00EE345E" w:rsidRPr="003F3D19" w:rsidRDefault="00EE345E" w:rsidP="00EE345E">
      <w:pPr>
        <w:pStyle w:val="P00"/>
        <w:spacing w:before="72"/>
        <w:ind w:left="0" w:right="1134"/>
        <w:rPr>
          <w:rStyle w:val="default"/>
          <w:rFonts w:cs="FrankRuehl"/>
          <w:rtl/>
          <w:lang w:eastAsia="en-US"/>
        </w:rPr>
      </w:pPr>
      <w:bookmarkStart w:id="1061" w:name="Seif670"/>
      <w:bookmarkEnd w:id="1061"/>
      <w:r w:rsidRPr="003F3D19">
        <w:rPr>
          <w:lang w:val="he-IL"/>
        </w:rPr>
        <w:pict w14:anchorId="6CE02F35">
          <v:rect id="_x0000_s3140" style="position:absolute;left:0;text-align:left;margin-left:464.5pt;margin-top:8.05pt;width:75.05pt;height:28.1pt;z-index:252128768" o:allowincell="f" filled="f" stroked="f" strokecolor="lime" strokeweight=".25pt">
            <v:textbox style="mso-next-textbox:#_x0000_s3140" inset="0,0,0,0">
              <w:txbxContent>
                <w:p w14:paraId="2F2D1BF8" w14:textId="77777777" w:rsidR="003F3D19" w:rsidRDefault="003F3D19" w:rsidP="00EE345E">
                  <w:pPr>
                    <w:spacing w:line="160" w:lineRule="exact"/>
                    <w:jc w:val="left"/>
                    <w:rPr>
                      <w:rFonts w:cs="Miriam"/>
                      <w:noProof/>
                      <w:sz w:val="18"/>
                      <w:szCs w:val="18"/>
                      <w:rtl/>
                      <w:lang w:eastAsia="en-US"/>
                    </w:rPr>
                  </w:pPr>
                  <w:r>
                    <w:rPr>
                      <w:rFonts w:cs="Miriam" w:hint="cs"/>
                      <w:sz w:val="18"/>
                      <w:szCs w:val="18"/>
                      <w:rtl/>
                      <w:lang w:eastAsia="en-US"/>
                    </w:rPr>
                    <w:t>הצהרת נפגע</w:t>
                  </w:r>
                </w:p>
                <w:p w14:paraId="7096C42B"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3F3D19">
        <w:rPr>
          <w:rStyle w:val="big-number"/>
          <w:rtl/>
          <w:lang w:eastAsia="en-US"/>
        </w:rPr>
        <w:t>513</w:t>
      </w:r>
      <w:r w:rsidRPr="003F3D19">
        <w:rPr>
          <w:rStyle w:val="default"/>
          <w:rFonts w:cs="FrankRuehl" w:hint="cs"/>
          <w:rtl/>
        </w:rPr>
        <w:t>י</w:t>
      </w:r>
      <w:r w:rsidR="00756148" w:rsidRPr="003F3D19">
        <w:rPr>
          <w:rStyle w:val="default"/>
          <w:rFonts w:cs="FrankRuehl" w:hint="cs"/>
          <w:rtl/>
        </w:rPr>
        <w:t>ט</w:t>
      </w:r>
      <w:r w:rsidRPr="003F3D19">
        <w:rPr>
          <w:rStyle w:val="default"/>
          <w:rFonts w:cs="FrankRuehl"/>
          <w:rtl/>
        </w:rPr>
        <w:t>.</w:t>
      </w:r>
      <w:r w:rsidR="00756148" w:rsidRPr="003F3D19">
        <w:rPr>
          <w:rStyle w:val="default"/>
          <w:rFonts w:cs="FrankRuehl" w:hint="cs"/>
          <w:rtl/>
        </w:rPr>
        <w:t xml:space="preserve"> </w:t>
      </w:r>
      <w:r w:rsidR="00756148" w:rsidRPr="003F3D19">
        <w:rPr>
          <w:rStyle w:val="default"/>
          <w:rFonts w:cs="FrankRuehl" w:hint="cs"/>
          <w:rtl/>
          <w:lang w:eastAsia="en-US"/>
        </w:rPr>
        <w:t>(א) נפגע עבירה זכאי למסור הצהרה בכתב לגוף החוקר או לתובע, על כל פגיעה ונזק שנגרמו לו בשל העבירה, לרבות נזק גוף, נזק נפשי או נזק לרכוש; מסר הנפגע הצהרה כאמור, זכאי הוא שהתובע יביא את הצהרתו לפני בית הדין הצבאי בדיון בעניין גזר דינו של הנאשם, לפי סעיף 399.</w:t>
      </w:r>
    </w:p>
    <w:p w14:paraId="4E1D75A9" w14:textId="77777777" w:rsidR="00756148" w:rsidRPr="003F3D19" w:rsidRDefault="00756148"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(ב)</w:t>
      </w:r>
      <w:r w:rsidRPr="003F3D19">
        <w:rPr>
          <w:rStyle w:val="default"/>
          <w:rFonts w:cs="FrankRuehl"/>
          <w:rtl/>
          <w:lang w:eastAsia="en-US"/>
        </w:rPr>
        <w:tab/>
      </w:r>
      <w:r w:rsidRPr="003F3D19">
        <w:rPr>
          <w:rStyle w:val="default"/>
          <w:rFonts w:cs="FrankRuehl" w:hint="cs"/>
          <w:rtl/>
          <w:lang w:eastAsia="en-US"/>
        </w:rPr>
        <w:t>הוראות לעניין הצהרת נפגע לפי סעיף זה, לרבות לעניין דרכי הגשתה, תוכנה ועדכונה, ייקבעו בפקודות הצבא.</w:t>
      </w:r>
    </w:p>
    <w:p w14:paraId="5B37C682" w14:textId="77777777" w:rsidR="00EE345E" w:rsidRPr="00A32FC5" w:rsidRDefault="00EE345E" w:rsidP="00EE345E">
      <w:pPr>
        <w:pStyle w:val="P00"/>
        <w:spacing w:before="0"/>
        <w:ind w:left="0" w:right="1134"/>
        <w:rPr>
          <w:rFonts w:ascii="FrankRuehl" w:hAnsi="FrankRuehl" w:cs="FrankRuehl"/>
          <w:vanish/>
          <w:color w:val="FF0000"/>
          <w:szCs w:val="20"/>
          <w:shd w:val="clear" w:color="auto" w:fill="FFFF99"/>
          <w:rtl/>
        </w:rPr>
      </w:pPr>
      <w:bookmarkStart w:id="1062" w:name="Rov1204"/>
      <w:r w:rsidRPr="00A32FC5">
        <w:rPr>
          <w:rFonts w:ascii="FrankRuehl" w:hAnsi="FrankRuehl" w:cs="FrankRuehl" w:hint="cs"/>
          <w:vanish/>
          <w:color w:val="FF0000"/>
          <w:szCs w:val="20"/>
          <w:shd w:val="clear" w:color="auto" w:fill="FFFF99"/>
          <w:rtl/>
        </w:rPr>
        <w:t>מיום 1.1.2021</w:t>
      </w:r>
    </w:p>
    <w:p w14:paraId="05C75B92"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4C10AA8F"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hyperlink r:id="rId1351"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839 (</w:t>
      </w:r>
      <w:hyperlink r:id="rId1352"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366C0478" w14:textId="77777777" w:rsidR="00EE345E" w:rsidRPr="003F3D19" w:rsidRDefault="00EE345E" w:rsidP="003F3D19">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513י</w:t>
      </w:r>
      <w:r w:rsidR="00756148" w:rsidRPr="00A32FC5">
        <w:rPr>
          <w:rFonts w:ascii="FrankRuehl" w:hAnsi="FrankRuehl" w:cs="FrankRuehl" w:hint="cs"/>
          <w:b/>
          <w:bCs/>
          <w:vanish/>
          <w:szCs w:val="20"/>
          <w:shd w:val="clear" w:color="auto" w:fill="FFFF99"/>
          <w:rtl/>
        </w:rPr>
        <w:t>ט</w:t>
      </w:r>
      <w:bookmarkEnd w:id="1062"/>
    </w:p>
    <w:p w14:paraId="68F4453C" w14:textId="77777777" w:rsidR="00EE345E" w:rsidRPr="003F3D19" w:rsidRDefault="00EE345E" w:rsidP="00EE345E">
      <w:pPr>
        <w:pStyle w:val="P00"/>
        <w:spacing w:before="72"/>
        <w:ind w:left="0" w:right="1134"/>
        <w:rPr>
          <w:rStyle w:val="default"/>
          <w:rFonts w:cs="FrankRuehl"/>
          <w:rtl/>
          <w:lang w:eastAsia="en-US"/>
        </w:rPr>
      </w:pPr>
      <w:bookmarkStart w:id="1063" w:name="Seif671"/>
      <w:bookmarkEnd w:id="1063"/>
      <w:r w:rsidRPr="003F3D19">
        <w:rPr>
          <w:lang w:val="he-IL"/>
        </w:rPr>
        <w:pict w14:anchorId="6F8001FB">
          <v:rect id="_x0000_s3141" style="position:absolute;left:0;text-align:left;margin-left:464.5pt;margin-top:8.05pt;width:75.05pt;height:46.95pt;z-index:252129792" o:allowincell="f" filled="f" stroked="f" strokecolor="lime" strokeweight=".25pt">
            <v:textbox style="mso-next-textbox:#_x0000_s3141" inset="0,0,0,0">
              <w:txbxContent>
                <w:p w14:paraId="451C2124" w14:textId="77777777" w:rsidR="003F3D19" w:rsidRDefault="003F3D19" w:rsidP="00EE345E">
                  <w:pPr>
                    <w:spacing w:line="160" w:lineRule="exact"/>
                    <w:jc w:val="left"/>
                    <w:rPr>
                      <w:rFonts w:cs="Miriam"/>
                      <w:noProof/>
                      <w:sz w:val="18"/>
                      <w:szCs w:val="18"/>
                      <w:rtl/>
                      <w:lang w:eastAsia="en-US"/>
                    </w:rPr>
                  </w:pPr>
                  <w:r>
                    <w:rPr>
                      <w:rFonts w:cs="Miriam" w:hint="cs"/>
                      <w:sz w:val="18"/>
                      <w:szCs w:val="18"/>
                      <w:rtl/>
                      <w:lang w:eastAsia="en-US"/>
                    </w:rPr>
                    <w:t>זכות להביע עמדה לפני רשות מוסמכת להפחתת עונש</w:t>
                  </w:r>
                </w:p>
                <w:p w14:paraId="63303A31"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3F3D19">
        <w:rPr>
          <w:rStyle w:val="big-number"/>
          <w:rtl/>
          <w:lang w:eastAsia="en-US"/>
        </w:rPr>
        <w:t>513</w:t>
      </w:r>
      <w:r w:rsidR="00756148" w:rsidRPr="003F3D19">
        <w:rPr>
          <w:rStyle w:val="default"/>
          <w:rFonts w:cs="FrankRuehl" w:hint="cs"/>
          <w:rtl/>
        </w:rPr>
        <w:t>כ</w:t>
      </w:r>
      <w:r w:rsidRPr="003F3D19">
        <w:rPr>
          <w:rStyle w:val="default"/>
          <w:rFonts w:cs="FrankRuehl"/>
          <w:rtl/>
        </w:rPr>
        <w:t>.</w:t>
      </w:r>
      <w:r w:rsidR="00F37A49" w:rsidRPr="003F3D19">
        <w:rPr>
          <w:rStyle w:val="default"/>
          <w:rFonts w:cs="FrankRuehl" w:hint="cs"/>
          <w:rtl/>
        </w:rPr>
        <w:t xml:space="preserve"> </w:t>
      </w:r>
      <w:r w:rsidR="00F37A49" w:rsidRPr="003F3D19">
        <w:rPr>
          <w:rStyle w:val="default"/>
          <w:rFonts w:cs="FrankRuehl" w:hint="cs"/>
          <w:rtl/>
          <w:lang w:eastAsia="en-US"/>
        </w:rPr>
        <w:t>(א)</w:t>
      </w:r>
      <w:r w:rsidR="00F37A49" w:rsidRPr="003F3D19">
        <w:rPr>
          <w:rStyle w:val="default"/>
          <w:rFonts w:cs="FrankRuehl"/>
          <w:rtl/>
          <w:lang w:eastAsia="en-US"/>
        </w:rPr>
        <w:tab/>
      </w:r>
      <w:r w:rsidR="00F37A49" w:rsidRPr="003F3D19">
        <w:rPr>
          <w:rStyle w:val="default"/>
          <w:rFonts w:cs="FrankRuehl" w:hint="cs"/>
          <w:rtl/>
          <w:lang w:eastAsia="en-US"/>
        </w:rPr>
        <w:t xml:space="preserve">נפגע עבירת מין </w:t>
      </w:r>
      <w:r w:rsidR="00324603" w:rsidRPr="003F3D19">
        <w:rPr>
          <w:rStyle w:val="default"/>
          <w:rFonts w:cs="FrankRuehl" w:hint="cs"/>
          <w:rtl/>
          <w:lang w:eastAsia="en-US"/>
        </w:rPr>
        <w:t>או אלימות, שקיבל הודעה לפי הוראות סעיף 513ח(ג)(1) על מועד הבאת עניינו של נידון לפני רשות מוסמכת להפחתת עונש, זכאי שתינתן לו הזדמנות להביע את עמדתו בכתב לפני הרשות, במועד ובדרך שייקבעו בפקודות הצבא, לעניין הסיכון הצפוי משחרור הנידון.</w:t>
      </w:r>
    </w:p>
    <w:p w14:paraId="7E11003C" w14:textId="77777777" w:rsidR="00324603" w:rsidRPr="003F3D19" w:rsidRDefault="00324603"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(ב)</w:t>
      </w:r>
      <w:r w:rsidRPr="003F3D19">
        <w:rPr>
          <w:rStyle w:val="default"/>
          <w:rFonts w:cs="FrankRuehl"/>
          <w:rtl/>
          <w:lang w:eastAsia="en-US"/>
        </w:rPr>
        <w:tab/>
      </w:r>
      <w:r w:rsidRPr="003F3D19">
        <w:rPr>
          <w:rStyle w:val="default"/>
          <w:rFonts w:cs="FrankRuehl" w:hint="cs"/>
          <w:rtl/>
          <w:lang w:eastAsia="en-US"/>
        </w:rPr>
        <w:t xml:space="preserve">בסעיף זה </w:t>
      </w:r>
      <w:r w:rsidRPr="003F3D19">
        <w:rPr>
          <w:rStyle w:val="default"/>
          <w:rFonts w:cs="FrankRuehl"/>
          <w:rtl/>
          <w:lang w:eastAsia="en-US"/>
        </w:rPr>
        <w:t>–</w:t>
      </w:r>
    </w:p>
    <w:p w14:paraId="6D42FE26" w14:textId="77777777" w:rsidR="00324603" w:rsidRPr="003F3D19" w:rsidRDefault="00324603"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 xml:space="preserve">"נידון" </w:t>
      </w:r>
      <w:r w:rsidRPr="003F3D19">
        <w:rPr>
          <w:rStyle w:val="default"/>
          <w:rFonts w:cs="FrankRuehl"/>
          <w:rtl/>
          <w:lang w:eastAsia="en-US"/>
        </w:rPr>
        <w:t>–</w:t>
      </w:r>
      <w:r w:rsidRPr="003F3D19">
        <w:rPr>
          <w:rStyle w:val="default"/>
          <w:rFonts w:cs="FrankRuehl" w:hint="cs"/>
          <w:rtl/>
          <w:lang w:eastAsia="en-US"/>
        </w:rPr>
        <w:t xml:space="preserve"> מי שבית דין צבאי הטיל עליו בשל העבירה עונש מאסר בפועל העולה על שלושה חודשים;</w:t>
      </w:r>
    </w:p>
    <w:p w14:paraId="3E1CD77D" w14:textId="77777777" w:rsidR="00324603" w:rsidRPr="003F3D19" w:rsidRDefault="00324603"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 xml:space="preserve">"רשות מוסמכת להפחתת עונש" </w:t>
      </w:r>
      <w:r w:rsidRPr="003F3D19">
        <w:rPr>
          <w:rStyle w:val="default"/>
          <w:rFonts w:cs="FrankRuehl"/>
          <w:rtl/>
          <w:lang w:eastAsia="en-US"/>
        </w:rPr>
        <w:t>–</w:t>
      </w:r>
      <w:r w:rsidRPr="003F3D19">
        <w:rPr>
          <w:rStyle w:val="default"/>
          <w:rFonts w:cs="FrankRuehl" w:hint="cs"/>
          <w:rtl/>
          <w:lang w:eastAsia="en-US"/>
        </w:rPr>
        <w:t xml:space="preserve"> הוועדה לעיון בעונש שהוקמה לפי פרק שני שבחלק ח', שר הביטחון, הרמטכ"ל, ראש מחוז שיפוטי לפי פרק שישי לחלק ה', או מי שמשמש כרשות להפחתת העונש לפי סעיף 503, לפי העניין.</w:t>
      </w:r>
    </w:p>
    <w:p w14:paraId="7383AE99" w14:textId="77777777" w:rsidR="00EE345E" w:rsidRPr="00A32FC5" w:rsidRDefault="00EE345E" w:rsidP="00EE345E">
      <w:pPr>
        <w:pStyle w:val="P00"/>
        <w:spacing w:before="0"/>
        <w:ind w:left="0" w:right="1134"/>
        <w:rPr>
          <w:rFonts w:ascii="FrankRuehl" w:hAnsi="FrankRuehl" w:cs="FrankRuehl"/>
          <w:vanish/>
          <w:color w:val="FF0000"/>
          <w:szCs w:val="20"/>
          <w:shd w:val="clear" w:color="auto" w:fill="FFFF99"/>
          <w:rtl/>
        </w:rPr>
      </w:pPr>
      <w:bookmarkStart w:id="1064" w:name="Rov1205"/>
      <w:r w:rsidRPr="00A32FC5">
        <w:rPr>
          <w:rFonts w:ascii="FrankRuehl" w:hAnsi="FrankRuehl" w:cs="FrankRuehl" w:hint="cs"/>
          <w:vanish/>
          <w:color w:val="FF0000"/>
          <w:szCs w:val="20"/>
          <w:shd w:val="clear" w:color="auto" w:fill="FFFF99"/>
          <w:rtl/>
        </w:rPr>
        <w:t>מיום 1.1.2021</w:t>
      </w:r>
    </w:p>
    <w:p w14:paraId="1DCE1BC5"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070C1588"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hyperlink r:id="rId1353"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839 (</w:t>
      </w:r>
      <w:hyperlink r:id="rId1354"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75A2C863" w14:textId="77777777" w:rsidR="00EE345E" w:rsidRPr="003F3D19" w:rsidRDefault="00EE345E" w:rsidP="003F3D19">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w:t>
      </w:r>
      <w:r w:rsidR="00756148" w:rsidRPr="00A32FC5">
        <w:rPr>
          <w:rFonts w:ascii="FrankRuehl" w:hAnsi="FrankRuehl" w:cs="FrankRuehl" w:hint="cs"/>
          <w:b/>
          <w:bCs/>
          <w:vanish/>
          <w:szCs w:val="20"/>
          <w:shd w:val="clear" w:color="auto" w:fill="FFFF99"/>
          <w:rtl/>
        </w:rPr>
        <w:t>כ</w:t>
      </w:r>
      <w:bookmarkEnd w:id="1064"/>
    </w:p>
    <w:p w14:paraId="00EE70D6" w14:textId="77777777" w:rsidR="00EE345E" w:rsidRPr="003F3D19" w:rsidRDefault="00EE345E" w:rsidP="00EE345E">
      <w:pPr>
        <w:pStyle w:val="P00"/>
        <w:spacing w:before="72"/>
        <w:ind w:left="0" w:right="1134"/>
        <w:rPr>
          <w:rStyle w:val="default"/>
          <w:rFonts w:cs="FrankRuehl"/>
          <w:rtl/>
          <w:lang w:eastAsia="en-US"/>
        </w:rPr>
      </w:pPr>
      <w:bookmarkStart w:id="1065" w:name="Seif672"/>
      <w:bookmarkEnd w:id="1065"/>
      <w:r w:rsidRPr="003F3D19">
        <w:rPr>
          <w:lang w:val="he-IL"/>
        </w:rPr>
        <w:pict w14:anchorId="1CD8F299">
          <v:rect id="_x0000_s3142" style="position:absolute;left:0;text-align:left;margin-left:464.5pt;margin-top:8.05pt;width:75.05pt;height:45.75pt;z-index:252130816" o:allowincell="f" filled="f" stroked="f" strokecolor="lime" strokeweight=".25pt">
            <v:textbox style="mso-next-textbox:#_x0000_s3142" inset="0,0,0,0">
              <w:txbxContent>
                <w:p w14:paraId="35F193E7" w14:textId="77777777" w:rsidR="003F3D19" w:rsidRDefault="003F3D19" w:rsidP="00EE345E">
                  <w:pPr>
                    <w:spacing w:line="160" w:lineRule="exact"/>
                    <w:jc w:val="left"/>
                    <w:rPr>
                      <w:rFonts w:cs="Miriam"/>
                      <w:noProof/>
                      <w:sz w:val="18"/>
                      <w:szCs w:val="18"/>
                      <w:rtl/>
                      <w:lang w:eastAsia="en-US"/>
                    </w:rPr>
                  </w:pPr>
                  <w:r>
                    <w:rPr>
                      <w:rFonts w:cs="Miriam" w:hint="cs"/>
                      <w:sz w:val="18"/>
                      <w:szCs w:val="18"/>
                      <w:rtl/>
                      <w:lang w:eastAsia="en-US"/>
                    </w:rPr>
                    <w:t>זכות להביע עמדה לעניין חנינה והקלה בעונש</w:t>
                  </w:r>
                </w:p>
                <w:p w14:paraId="0FC3CA88"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3F3D19">
        <w:rPr>
          <w:rStyle w:val="big-number"/>
          <w:rtl/>
          <w:lang w:eastAsia="en-US"/>
        </w:rPr>
        <w:t>513</w:t>
      </w:r>
      <w:r w:rsidRPr="003F3D19">
        <w:rPr>
          <w:rStyle w:val="default"/>
          <w:rFonts w:cs="FrankRuehl" w:hint="cs"/>
          <w:rtl/>
        </w:rPr>
        <w:t>כא</w:t>
      </w:r>
      <w:r w:rsidRPr="003F3D19">
        <w:rPr>
          <w:rStyle w:val="default"/>
          <w:rFonts w:cs="FrankRuehl"/>
          <w:rtl/>
        </w:rPr>
        <w:t>.</w:t>
      </w:r>
      <w:r w:rsidR="00D559BF" w:rsidRPr="003F3D19">
        <w:rPr>
          <w:rStyle w:val="default"/>
          <w:rFonts w:cs="FrankRuehl" w:hint="cs"/>
          <w:rtl/>
        </w:rPr>
        <w:t xml:space="preserve"> </w:t>
      </w:r>
      <w:r w:rsidR="00D559BF" w:rsidRPr="003F3D19">
        <w:rPr>
          <w:rStyle w:val="default"/>
          <w:rFonts w:cs="FrankRuehl" w:hint="cs"/>
          <w:rtl/>
          <w:lang w:eastAsia="en-US"/>
        </w:rPr>
        <w:t>נפגע עבירת מין או אלימות, שקיבל הודעה לפי הוראות סעיף 513ח(ג)(1) על בקשת הנידון לחנינה או להקלה בעונשו מנשיא המדינה, זכאי שתינתן לו הזדמנות להביע את עמדתו בכתב באמצעות הפרקליטות הצבאית, לפני החלטת נשיא המדינה בבקשה כאמור, כפי שייקבע בפקודות הצבא.</w:t>
      </w:r>
    </w:p>
    <w:p w14:paraId="566B6063" w14:textId="77777777" w:rsidR="00EE345E" w:rsidRPr="00A32FC5" w:rsidRDefault="00EE345E" w:rsidP="00EE345E">
      <w:pPr>
        <w:pStyle w:val="P00"/>
        <w:spacing w:before="0"/>
        <w:ind w:left="0" w:right="1134"/>
        <w:rPr>
          <w:rFonts w:ascii="FrankRuehl" w:hAnsi="FrankRuehl" w:cs="FrankRuehl"/>
          <w:vanish/>
          <w:color w:val="FF0000"/>
          <w:szCs w:val="20"/>
          <w:shd w:val="clear" w:color="auto" w:fill="FFFF99"/>
          <w:rtl/>
        </w:rPr>
      </w:pPr>
      <w:bookmarkStart w:id="1066" w:name="Rov1206"/>
      <w:r w:rsidRPr="00A32FC5">
        <w:rPr>
          <w:rFonts w:ascii="FrankRuehl" w:hAnsi="FrankRuehl" w:cs="FrankRuehl" w:hint="cs"/>
          <w:vanish/>
          <w:color w:val="FF0000"/>
          <w:szCs w:val="20"/>
          <w:shd w:val="clear" w:color="auto" w:fill="FFFF99"/>
          <w:rtl/>
        </w:rPr>
        <w:t>מיום 1.1.2021</w:t>
      </w:r>
    </w:p>
    <w:p w14:paraId="705D9AF7"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520EFBB4"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hyperlink r:id="rId1355"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840 (</w:t>
      </w:r>
      <w:hyperlink r:id="rId1356"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23DAF98A" w14:textId="77777777" w:rsidR="00EE345E" w:rsidRPr="003F3D19" w:rsidRDefault="00EE345E" w:rsidP="003F3D19">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513כא</w:t>
      </w:r>
      <w:bookmarkEnd w:id="1066"/>
    </w:p>
    <w:p w14:paraId="22A3F21C" w14:textId="77777777" w:rsidR="00EE345E" w:rsidRPr="003F3D19" w:rsidRDefault="00EE345E" w:rsidP="00EE345E">
      <w:pPr>
        <w:pStyle w:val="P00"/>
        <w:spacing w:before="72"/>
        <w:ind w:left="0" w:right="1134"/>
        <w:rPr>
          <w:rStyle w:val="default"/>
          <w:rFonts w:cs="FrankRuehl"/>
          <w:rtl/>
          <w:lang w:eastAsia="en-US"/>
        </w:rPr>
      </w:pPr>
      <w:bookmarkStart w:id="1067" w:name="Seif673"/>
      <w:bookmarkEnd w:id="1067"/>
      <w:r w:rsidRPr="003F3D19">
        <w:rPr>
          <w:lang w:val="he-IL"/>
        </w:rPr>
        <w:pict w14:anchorId="49DF8729">
          <v:rect id="_x0000_s3143" style="position:absolute;left:0;text-align:left;margin-left:464.5pt;margin-top:8.05pt;width:75.05pt;height:37pt;z-index:252131840" o:allowincell="f" filled="f" stroked="f" strokecolor="lime" strokeweight=".25pt">
            <v:textbox style="mso-next-textbox:#_x0000_s3143" inset="0,0,0,0">
              <w:txbxContent>
                <w:p w14:paraId="008DFEB8" w14:textId="77777777" w:rsidR="003F3D19" w:rsidRDefault="003F3D19" w:rsidP="00EE345E">
                  <w:pPr>
                    <w:spacing w:line="160" w:lineRule="exact"/>
                    <w:jc w:val="left"/>
                    <w:rPr>
                      <w:rFonts w:cs="Miriam"/>
                      <w:noProof/>
                      <w:sz w:val="18"/>
                      <w:szCs w:val="18"/>
                      <w:rtl/>
                      <w:lang w:eastAsia="en-US"/>
                    </w:rPr>
                  </w:pPr>
                  <w:r>
                    <w:rPr>
                      <w:rFonts w:cs="Miriam" w:hint="cs"/>
                      <w:sz w:val="18"/>
                      <w:szCs w:val="18"/>
                      <w:rtl/>
                      <w:lang w:eastAsia="en-US"/>
                    </w:rPr>
                    <w:t>הגנה מפני משפט פלילי או אזרחי</w:t>
                  </w:r>
                </w:p>
                <w:p w14:paraId="62718EA4"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3F3D19">
        <w:rPr>
          <w:rStyle w:val="big-number"/>
          <w:rtl/>
          <w:lang w:eastAsia="en-US"/>
        </w:rPr>
        <w:t>513</w:t>
      </w:r>
      <w:r w:rsidRPr="003F3D19">
        <w:rPr>
          <w:rStyle w:val="default"/>
          <w:rFonts w:cs="FrankRuehl" w:hint="cs"/>
          <w:rtl/>
        </w:rPr>
        <w:t>כ</w:t>
      </w:r>
      <w:r w:rsidR="00D559BF" w:rsidRPr="003F3D19">
        <w:rPr>
          <w:rStyle w:val="default"/>
          <w:rFonts w:cs="FrankRuehl" w:hint="cs"/>
          <w:rtl/>
        </w:rPr>
        <w:t>ב</w:t>
      </w:r>
      <w:r w:rsidRPr="003F3D19">
        <w:rPr>
          <w:rStyle w:val="default"/>
          <w:rFonts w:cs="FrankRuehl"/>
          <w:rtl/>
        </w:rPr>
        <w:t>.</w:t>
      </w:r>
      <w:r w:rsidR="00D559BF" w:rsidRPr="003F3D19">
        <w:rPr>
          <w:rStyle w:val="default"/>
          <w:rFonts w:cs="FrankRuehl" w:hint="cs"/>
          <w:rtl/>
        </w:rPr>
        <w:t xml:space="preserve"> </w:t>
      </w:r>
      <w:r w:rsidR="00D559BF" w:rsidRPr="003F3D19">
        <w:rPr>
          <w:rStyle w:val="default"/>
          <w:rFonts w:cs="FrankRuehl" w:hint="cs"/>
          <w:rtl/>
          <w:lang w:eastAsia="en-US"/>
        </w:rPr>
        <w:t xml:space="preserve">אי-קיום זכות מהזכויות הקבועות בחלק זה אין בו כשלעצמו כדי לפסול הליך פלילי, או כדי להוות עילה למשפט פלילי או אזרחי נגד רשות ציבורית או עובד ציבור; ואולם אין בהוראות סעיף זה כדי למנוע נקיטת הליך משמעתי לפי כל דין; בסעיף זה, "עובד ציבור" </w:t>
      </w:r>
      <w:r w:rsidR="00D559BF" w:rsidRPr="003F3D19">
        <w:rPr>
          <w:rStyle w:val="default"/>
          <w:rFonts w:cs="FrankRuehl"/>
          <w:rtl/>
          <w:lang w:eastAsia="en-US"/>
        </w:rPr>
        <w:t>–</w:t>
      </w:r>
      <w:r w:rsidR="00D559BF" w:rsidRPr="003F3D19">
        <w:rPr>
          <w:rStyle w:val="default"/>
          <w:rFonts w:cs="FrankRuehl" w:hint="cs"/>
          <w:rtl/>
          <w:lang w:eastAsia="en-US"/>
        </w:rPr>
        <w:t xml:space="preserve"> לרבות חייל.</w:t>
      </w:r>
    </w:p>
    <w:p w14:paraId="068BE0E3" w14:textId="77777777" w:rsidR="00EE345E" w:rsidRPr="00A32FC5" w:rsidRDefault="00EE345E" w:rsidP="00EE345E">
      <w:pPr>
        <w:pStyle w:val="P00"/>
        <w:spacing w:before="0"/>
        <w:ind w:left="0" w:right="1134"/>
        <w:rPr>
          <w:rFonts w:ascii="FrankRuehl" w:hAnsi="FrankRuehl" w:cs="FrankRuehl"/>
          <w:vanish/>
          <w:color w:val="FF0000"/>
          <w:szCs w:val="20"/>
          <w:shd w:val="clear" w:color="auto" w:fill="FFFF99"/>
          <w:rtl/>
        </w:rPr>
      </w:pPr>
      <w:bookmarkStart w:id="1068" w:name="Rov1207"/>
      <w:r w:rsidRPr="00A32FC5">
        <w:rPr>
          <w:rFonts w:ascii="FrankRuehl" w:hAnsi="FrankRuehl" w:cs="FrankRuehl" w:hint="cs"/>
          <w:vanish/>
          <w:color w:val="FF0000"/>
          <w:szCs w:val="20"/>
          <w:shd w:val="clear" w:color="auto" w:fill="FFFF99"/>
          <w:rtl/>
        </w:rPr>
        <w:t>מיום 1.1.2021</w:t>
      </w:r>
    </w:p>
    <w:p w14:paraId="3F3F073B"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7005470F"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hyperlink r:id="rId1357"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840 (</w:t>
      </w:r>
      <w:hyperlink r:id="rId1358"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1584087B" w14:textId="77777777" w:rsidR="00EE345E" w:rsidRPr="003F3D19" w:rsidRDefault="00EE345E" w:rsidP="003F3D19">
      <w:pPr>
        <w:pStyle w:val="P00"/>
        <w:spacing w:before="0"/>
        <w:ind w:left="0" w:right="1134"/>
        <w:rPr>
          <w:rFonts w:ascii="FrankRuehl" w:hAnsi="FrankRuehl" w:cs="FrankRuehl"/>
          <w:b/>
          <w:bCs/>
          <w:sz w:val="2"/>
          <w:szCs w:val="2"/>
          <w:shd w:val="clear" w:color="auto" w:fill="FFFF99"/>
          <w:rtl/>
        </w:rPr>
      </w:pPr>
      <w:r w:rsidRPr="00A32FC5">
        <w:rPr>
          <w:rFonts w:ascii="FrankRuehl" w:hAnsi="FrankRuehl" w:cs="FrankRuehl" w:hint="cs"/>
          <w:b/>
          <w:bCs/>
          <w:vanish/>
          <w:szCs w:val="20"/>
          <w:shd w:val="clear" w:color="auto" w:fill="FFFF99"/>
          <w:rtl/>
        </w:rPr>
        <w:t>הוספת סעיף 513כ</w:t>
      </w:r>
      <w:r w:rsidR="00D559BF" w:rsidRPr="00A32FC5">
        <w:rPr>
          <w:rFonts w:ascii="FrankRuehl" w:hAnsi="FrankRuehl" w:cs="FrankRuehl" w:hint="cs"/>
          <w:b/>
          <w:bCs/>
          <w:vanish/>
          <w:szCs w:val="20"/>
          <w:shd w:val="clear" w:color="auto" w:fill="FFFF99"/>
          <w:rtl/>
        </w:rPr>
        <w:t>ב</w:t>
      </w:r>
      <w:bookmarkEnd w:id="1068"/>
    </w:p>
    <w:p w14:paraId="05461E3E" w14:textId="77777777" w:rsidR="00EE345E" w:rsidRPr="00D7737D" w:rsidRDefault="00EE345E" w:rsidP="00EE345E">
      <w:pPr>
        <w:pStyle w:val="P00"/>
        <w:spacing w:before="72"/>
        <w:ind w:left="0" w:right="1134"/>
        <w:rPr>
          <w:rStyle w:val="default"/>
          <w:rFonts w:cs="FrankRuehl"/>
          <w:rtl/>
          <w:lang w:eastAsia="en-US"/>
        </w:rPr>
      </w:pPr>
      <w:bookmarkStart w:id="1069" w:name="Seif674"/>
      <w:bookmarkEnd w:id="1069"/>
      <w:r w:rsidRPr="00D7737D">
        <w:rPr>
          <w:lang w:val="he-IL"/>
        </w:rPr>
        <w:pict w14:anchorId="1F5116D9">
          <v:rect id="_x0000_s3144" style="position:absolute;left:0;text-align:left;margin-left:464.5pt;margin-top:8.05pt;width:75.05pt;height:28.1pt;z-index:252132864" o:allowincell="f" filled="f" stroked="f" strokecolor="lime" strokeweight=".25pt">
            <v:textbox style="mso-next-textbox:#_x0000_s3144" inset="0,0,0,0">
              <w:txbxContent>
                <w:p w14:paraId="1B492155" w14:textId="77777777" w:rsidR="003F3D19" w:rsidRDefault="003F3D19" w:rsidP="00EE345E">
                  <w:pPr>
                    <w:spacing w:line="160" w:lineRule="exact"/>
                    <w:jc w:val="left"/>
                    <w:rPr>
                      <w:rFonts w:cs="Miriam"/>
                      <w:noProof/>
                      <w:sz w:val="18"/>
                      <w:szCs w:val="18"/>
                      <w:rtl/>
                      <w:lang w:eastAsia="en-US"/>
                    </w:rPr>
                  </w:pPr>
                  <w:r>
                    <w:rPr>
                      <w:rFonts w:cs="Miriam" w:hint="cs"/>
                      <w:sz w:val="18"/>
                      <w:szCs w:val="18"/>
                      <w:rtl/>
                      <w:lang w:eastAsia="en-US"/>
                    </w:rPr>
                    <w:t>זכאות בני משפחה</w:t>
                  </w:r>
                </w:p>
                <w:p w14:paraId="5F908BB3"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D7737D">
        <w:rPr>
          <w:rStyle w:val="big-number"/>
          <w:rtl/>
          <w:lang w:eastAsia="en-US"/>
        </w:rPr>
        <w:t>513</w:t>
      </w:r>
      <w:r w:rsidRPr="00D7737D">
        <w:rPr>
          <w:rStyle w:val="default"/>
          <w:rFonts w:cs="FrankRuehl" w:hint="cs"/>
          <w:rtl/>
        </w:rPr>
        <w:t>כג</w:t>
      </w:r>
      <w:r w:rsidRPr="00D7737D">
        <w:rPr>
          <w:rStyle w:val="default"/>
          <w:rFonts w:cs="FrankRuehl"/>
          <w:rtl/>
        </w:rPr>
        <w:t>.</w:t>
      </w:r>
      <w:r w:rsidR="00D559BF" w:rsidRPr="00D7737D">
        <w:rPr>
          <w:rStyle w:val="default"/>
          <w:rFonts w:cs="FrankRuehl" w:hint="cs"/>
          <w:rtl/>
        </w:rPr>
        <w:t xml:space="preserve"> </w:t>
      </w:r>
      <w:r w:rsidR="00D559BF" w:rsidRPr="00D7737D">
        <w:rPr>
          <w:rStyle w:val="default"/>
          <w:rFonts w:cs="FrankRuehl" w:hint="cs"/>
          <w:rtl/>
          <w:lang w:eastAsia="en-US"/>
        </w:rPr>
        <w:t>גרמה העבירה למותו של אדם, יוענקו הזכויות לפי חלק זה לבני משפחתו של נפגע העבירה לפי סדר הקדימויות שלהלן:</w:t>
      </w:r>
    </w:p>
    <w:p w14:paraId="6E02F5E8" w14:textId="77777777" w:rsidR="00D559BF" w:rsidRPr="00D7737D" w:rsidRDefault="00D559BF" w:rsidP="00D559BF">
      <w:pPr>
        <w:pStyle w:val="P00"/>
        <w:spacing w:before="72"/>
        <w:ind w:left="624" w:right="1134"/>
        <w:rPr>
          <w:rStyle w:val="default"/>
          <w:rFonts w:cs="FrankRuehl"/>
          <w:rtl/>
          <w:lang w:eastAsia="en-US"/>
        </w:rPr>
      </w:pPr>
      <w:r w:rsidRPr="00D7737D">
        <w:rPr>
          <w:rStyle w:val="default"/>
          <w:rFonts w:cs="FrankRuehl" w:hint="cs"/>
          <w:rtl/>
          <w:lang w:eastAsia="en-US"/>
        </w:rPr>
        <w:t>(1)</w:t>
      </w:r>
      <w:r w:rsidRPr="00D7737D">
        <w:rPr>
          <w:rStyle w:val="default"/>
          <w:rFonts w:cs="FrankRuehl"/>
          <w:rtl/>
          <w:lang w:eastAsia="en-US"/>
        </w:rPr>
        <w:tab/>
      </w:r>
      <w:r w:rsidRPr="00D7737D">
        <w:rPr>
          <w:rStyle w:val="default"/>
          <w:rFonts w:cs="FrankRuehl" w:hint="cs"/>
          <w:rtl/>
          <w:lang w:eastAsia="en-US"/>
        </w:rPr>
        <w:t>למי שהיה בן זוגו בעת מותו;</w:t>
      </w:r>
    </w:p>
    <w:p w14:paraId="02A0A6C4" w14:textId="77777777" w:rsidR="00D559BF" w:rsidRPr="00D7737D" w:rsidRDefault="00D559BF" w:rsidP="00D559BF">
      <w:pPr>
        <w:pStyle w:val="P00"/>
        <w:spacing w:before="72"/>
        <w:ind w:left="624" w:right="1134"/>
        <w:rPr>
          <w:rStyle w:val="default"/>
          <w:rFonts w:cs="FrankRuehl"/>
          <w:rtl/>
          <w:lang w:eastAsia="en-US"/>
        </w:rPr>
      </w:pPr>
      <w:r w:rsidRPr="00D7737D">
        <w:rPr>
          <w:rStyle w:val="default"/>
          <w:rFonts w:cs="FrankRuehl" w:hint="cs"/>
          <w:rtl/>
          <w:lang w:eastAsia="en-US"/>
        </w:rPr>
        <w:t>(2)</w:t>
      </w:r>
      <w:r w:rsidRPr="00D7737D">
        <w:rPr>
          <w:rStyle w:val="default"/>
          <w:rFonts w:cs="FrankRuehl"/>
          <w:rtl/>
          <w:lang w:eastAsia="en-US"/>
        </w:rPr>
        <w:tab/>
      </w:r>
      <w:r w:rsidRPr="00D7737D">
        <w:rPr>
          <w:rStyle w:val="default"/>
          <w:rFonts w:cs="FrankRuehl" w:hint="cs"/>
          <w:rtl/>
          <w:lang w:eastAsia="en-US"/>
        </w:rPr>
        <w:t>לילדיו;</w:t>
      </w:r>
    </w:p>
    <w:p w14:paraId="682A6CD1" w14:textId="77777777" w:rsidR="00D559BF" w:rsidRPr="00D7737D" w:rsidRDefault="00D559BF" w:rsidP="00D559BF">
      <w:pPr>
        <w:pStyle w:val="P00"/>
        <w:spacing w:before="72"/>
        <w:ind w:left="624" w:right="1134"/>
        <w:rPr>
          <w:rStyle w:val="default"/>
          <w:rFonts w:cs="FrankRuehl"/>
          <w:rtl/>
          <w:lang w:eastAsia="en-US"/>
        </w:rPr>
      </w:pPr>
      <w:r w:rsidRPr="00D7737D">
        <w:rPr>
          <w:rStyle w:val="default"/>
          <w:rFonts w:cs="FrankRuehl" w:hint="cs"/>
          <w:rtl/>
          <w:lang w:eastAsia="en-US"/>
        </w:rPr>
        <w:t>(3)</w:t>
      </w:r>
      <w:r w:rsidRPr="00D7737D">
        <w:rPr>
          <w:rStyle w:val="default"/>
          <w:rFonts w:cs="FrankRuehl"/>
          <w:rtl/>
          <w:lang w:eastAsia="en-US"/>
        </w:rPr>
        <w:tab/>
      </w:r>
      <w:r w:rsidRPr="00D7737D">
        <w:rPr>
          <w:rStyle w:val="default"/>
          <w:rFonts w:cs="FrankRuehl" w:hint="cs"/>
          <w:rtl/>
          <w:lang w:eastAsia="en-US"/>
        </w:rPr>
        <w:t>להוריו;</w:t>
      </w:r>
    </w:p>
    <w:p w14:paraId="3E9D6FEF" w14:textId="77777777" w:rsidR="00D559BF" w:rsidRPr="00D7737D" w:rsidRDefault="00D559BF" w:rsidP="00D559BF">
      <w:pPr>
        <w:pStyle w:val="P00"/>
        <w:spacing w:before="72"/>
        <w:ind w:left="624" w:right="1134"/>
        <w:rPr>
          <w:rStyle w:val="default"/>
          <w:rFonts w:cs="FrankRuehl"/>
          <w:rtl/>
          <w:lang w:eastAsia="en-US"/>
        </w:rPr>
      </w:pPr>
      <w:r w:rsidRPr="00D7737D">
        <w:rPr>
          <w:rStyle w:val="default"/>
          <w:rFonts w:cs="FrankRuehl" w:hint="cs"/>
          <w:rtl/>
          <w:lang w:eastAsia="en-US"/>
        </w:rPr>
        <w:t>(4)</w:t>
      </w:r>
      <w:r w:rsidRPr="00D7737D">
        <w:rPr>
          <w:rStyle w:val="default"/>
          <w:rFonts w:cs="FrankRuehl"/>
          <w:rtl/>
          <w:lang w:eastAsia="en-US"/>
        </w:rPr>
        <w:tab/>
      </w:r>
      <w:r w:rsidRPr="00D7737D">
        <w:rPr>
          <w:rStyle w:val="default"/>
          <w:rFonts w:cs="FrankRuehl" w:hint="cs"/>
          <w:rtl/>
          <w:lang w:eastAsia="en-US"/>
        </w:rPr>
        <w:t>לאחיו;</w:t>
      </w:r>
    </w:p>
    <w:p w14:paraId="38DC04C8" w14:textId="77777777" w:rsidR="00D559BF" w:rsidRPr="00D7737D" w:rsidRDefault="00D559BF" w:rsidP="00D559BF">
      <w:pPr>
        <w:pStyle w:val="P00"/>
        <w:spacing w:before="72"/>
        <w:ind w:left="0" w:right="1134"/>
        <w:rPr>
          <w:rStyle w:val="default"/>
          <w:rFonts w:cs="FrankRuehl"/>
          <w:rtl/>
          <w:lang w:eastAsia="en-US"/>
        </w:rPr>
      </w:pPr>
      <w:r w:rsidRPr="00D7737D">
        <w:rPr>
          <w:rStyle w:val="default"/>
          <w:rFonts w:cs="FrankRuehl" w:hint="cs"/>
          <w:rtl/>
          <w:lang w:eastAsia="en-US"/>
        </w:rPr>
        <w:t>בהעדרם של כל אלה למי שהיה אפוטרופסו בעת מותו.</w:t>
      </w:r>
    </w:p>
    <w:p w14:paraId="6BB04824" w14:textId="77777777" w:rsidR="00EE345E" w:rsidRPr="00A32FC5" w:rsidRDefault="00EE345E" w:rsidP="00EE345E">
      <w:pPr>
        <w:pStyle w:val="P00"/>
        <w:spacing w:before="0"/>
        <w:ind w:left="0" w:right="1134"/>
        <w:rPr>
          <w:rFonts w:ascii="FrankRuehl" w:hAnsi="FrankRuehl" w:cs="FrankRuehl"/>
          <w:vanish/>
          <w:color w:val="FF0000"/>
          <w:szCs w:val="20"/>
          <w:shd w:val="clear" w:color="auto" w:fill="FFFF99"/>
          <w:rtl/>
        </w:rPr>
      </w:pPr>
      <w:bookmarkStart w:id="1070" w:name="Rov1191"/>
      <w:r w:rsidRPr="00A32FC5">
        <w:rPr>
          <w:rFonts w:ascii="FrankRuehl" w:hAnsi="FrankRuehl" w:cs="FrankRuehl" w:hint="cs"/>
          <w:vanish/>
          <w:color w:val="FF0000"/>
          <w:szCs w:val="20"/>
          <w:shd w:val="clear" w:color="auto" w:fill="FFFF99"/>
          <w:rtl/>
        </w:rPr>
        <w:t>מיום 1.11.2018</w:t>
      </w:r>
    </w:p>
    <w:p w14:paraId="64CC84F6"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1515C330"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hyperlink r:id="rId1359"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840 (</w:t>
      </w:r>
      <w:hyperlink r:id="rId1360"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7EEDB88A" w14:textId="77777777" w:rsidR="00EE345E" w:rsidRPr="00D7737D" w:rsidRDefault="00EE345E" w:rsidP="00D7737D">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513כג</w:t>
      </w:r>
      <w:bookmarkEnd w:id="1070"/>
    </w:p>
    <w:p w14:paraId="00CD7781" w14:textId="77777777" w:rsidR="00EE345E" w:rsidRPr="003F3D19" w:rsidRDefault="00EE345E" w:rsidP="00EE345E">
      <w:pPr>
        <w:pStyle w:val="P00"/>
        <w:spacing w:before="72"/>
        <w:ind w:left="0" w:right="1134"/>
        <w:rPr>
          <w:rStyle w:val="default"/>
          <w:rFonts w:cs="FrankRuehl"/>
          <w:rtl/>
          <w:lang w:eastAsia="en-US"/>
        </w:rPr>
      </w:pPr>
      <w:bookmarkStart w:id="1071" w:name="Seif675"/>
      <w:bookmarkEnd w:id="1071"/>
      <w:r w:rsidRPr="003F3D19">
        <w:rPr>
          <w:lang w:val="he-IL"/>
        </w:rPr>
        <w:pict w14:anchorId="04E64C57">
          <v:rect id="_x0000_s3145" style="position:absolute;left:0;text-align:left;margin-left:464.5pt;margin-top:8.05pt;width:75.05pt;height:37.55pt;z-index:252133888" o:allowincell="f" filled="f" stroked="f" strokecolor="lime" strokeweight=".25pt">
            <v:textbox style="mso-next-textbox:#_x0000_s3145" inset="0,0,0,0">
              <w:txbxContent>
                <w:p w14:paraId="52411E0A" w14:textId="77777777" w:rsidR="003F3D19" w:rsidRDefault="003F3D19" w:rsidP="00EE345E">
                  <w:pPr>
                    <w:spacing w:line="160" w:lineRule="exact"/>
                    <w:jc w:val="left"/>
                    <w:rPr>
                      <w:rFonts w:cs="Miriam"/>
                      <w:noProof/>
                      <w:sz w:val="18"/>
                      <w:szCs w:val="18"/>
                      <w:rtl/>
                      <w:lang w:eastAsia="en-US"/>
                    </w:rPr>
                  </w:pPr>
                  <w:r>
                    <w:rPr>
                      <w:rFonts w:cs="Miriam" w:hint="cs"/>
                      <w:sz w:val="18"/>
                      <w:szCs w:val="18"/>
                      <w:rtl/>
                      <w:lang w:eastAsia="en-US"/>
                    </w:rPr>
                    <w:t>הקמת יחידות סיוע בתביעה הצבאית</w:t>
                  </w:r>
                </w:p>
                <w:p w14:paraId="272A5880"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3F3D19">
        <w:rPr>
          <w:rStyle w:val="big-number"/>
          <w:rtl/>
          <w:lang w:eastAsia="en-US"/>
        </w:rPr>
        <w:t>513</w:t>
      </w:r>
      <w:r w:rsidRPr="003F3D19">
        <w:rPr>
          <w:rStyle w:val="default"/>
          <w:rFonts w:cs="FrankRuehl" w:hint="cs"/>
          <w:rtl/>
        </w:rPr>
        <w:t>כ</w:t>
      </w:r>
      <w:r w:rsidR="00D559BF" w:rsidRPr="003F3D19">
        <w:rPr>
          <w:rStyle w:val="default"/>
          <w:rFonts w:cs="FrankRuehl" w:hint="cs"/>
          <w:rtl/>
        </w:rPr>
        <w:t>ד</w:t>
      </w:r>
      <w:r w:rsidRPr="003F3D19">
        <w:rPr>
          <w:rStyle w:val="default"/>
          <w:rFonts w:cs="FrankRuehl"/>
          <w:rtl/>
        </w:rPr>
        <w:t>.</w:t>
      </w:r>
      <w:r w:rsidR="00D559BF" w:rsidRPr="003F3D19">
        <w:rPr>
          <w:rStyle w:val="default"/>
          <w:rFonts w:cs="FrankRuehl" w:hint="cs"/>
          <w:rtl/>
        </w:rPr>
        <w:t xml:space="preserve"> </w:t>
      </w:r>
      <w:r w:rsidR="00D559BF" w:rsidRPr="003F3D19">
        <w:rPr>
          <w:rStyle w:val="default"/>
          <w:rFonts w:cs="FrankRuehl" w:hint="cs"/>
          <w:rtl/>
          <w:lang w:eastAsia="en-US"/>
        </w:rPr>
        <w:t>(א) בתביעה הצבאית יוקמו יחידות סיוע, כפי שייקבע בפקודות הצבא, שתפקידן להבטיח את מימוש זכויות נפגע העבירה לפי הוראות חלק זה, ובין השאר:</w:t>
      </w:r>
    </w:p>
    <w:p w14:paraId="656E3C98" w14:textId="77777777" w:rsidR="00D559BF" w:rsidRPr="003F3D19" w:rsidRDefault="00D559BF" w:rsidP="00D559BF">
      <w:pPr>
        <w:pStyle w:val="P00"/>
        <w:spacing w:before="72"/>
        <w:ind w:left="1021" w:right="1134"/>
        <w:rPr>
          <w:rStyle w:val="default"/>
          <w:rFonts w:cs="FrankRuehl"/>
          <w:rtl/>
          <w:lang w:eastAsia="en-US"/>
        </w:rPr>
      </w:pPr>
      <w:r w:rsidRPr="003F3D19">
        <w:rPr>
          <w:rStyle w:val="default"/>
          <w:rFonts w:cs="FrankRuehl" w:hint="cs"/>
          <w:rtl/>
          <w:lang w:eastAsia="en-US"/>
        </w:rPr>
        <w:t>(1)</w:t>
      </w:r>
      <w:r w:rsidRPr="003F3D19">
        <w:rPr>
          <w:rStyle w:val="default"/>
          <w:rFonts w:cs="FrankRuehl"/>
          <w:rtl/>
          <w:lang w:eastAsia="en-US"/>
        </w:rPr>
        <w:tab/>
      </w:r>
      <w:r w:rsidRPr="003F3D19">
        <w:rPr>
          <w:rStyle w:val="default"/>
          <w:rFonts w:cs="FrankRuehl" w:hint="cs"/>
          <w:rtl/>
          <w:lang w:eastAsia="en-US"/>
        </w:rPr>
        <w:t>להבטיח את העברת המידע מהתביעה הצבאית לנפגעי העבירה ומנפגעי העבירה לתביעה הצבאית;</w:t>
      </w:r>
    </w:p>
    <w:p w14:paraId="51177DEB" w14:textId="77777777" w:rsidR="00D559BF" w:rsidRPr="003F3D19" w:rsidRDefault="00D559BF" w:rsidP="00D559BF">
      <w:pPr>
        <w:pStyle w:val="P00"/>
        <w:spacing w:before="72"/>
        <w:ind w:left="1021" w:right="1134"/>
        <w:rPr>
          <w:rStyle w:val="default"/>
          <w:rFonts w:cs="FrankRuehl"/>
          <w:rtl/>
          <w:lang w:eastAsia="en-US"/>
        </w:rPr>
      </w:pPr>
      <w:r w:rsidRPr="003F3D19">
        <w:rPr>
          <w:rStyle w:val="default"/>
          <w:rFonts w:cs="FrankRuehl" w:hint="cs"/>
          <w:rtl/>
          <w:lang w:eastAsia="en-US"/>
        </w:rPr>
        <w:t>(2)</w:t>
      </w:r>
      <w:r w:rsidRPr="003F3D19">
        <w:rPr>
          <w:rStyle w:val="default"/>
          <w:rFonts w:cs="FrankRuehl"/>
          <w:rtl/>
          <w:lang w:eastAsia="en-US"/>
        </w:rPr>
        <w:tab/>
      </w:r>
      <w:r w:rsidRPr="003F3D19">
        <w:rPr>
          <w:rStyle w:val="default"/>
          <w:rFonts w:cs="FrankRuehl" w:hint="cs"/>
          <w:rtl/>
          <w:lang w:eastAsia="en-US"/>
        </w:rPr>
        <w:t>להנחות את התביעה הצבאית ולסייע למשרתים בה ביישום ההוראות לפי חלק זה;</w:t>
      </w:r>
    </w:p>
    <w:p w14:paraId="0D46787D" w14:textId="77777777" w:rsidR="00D559BF" w:rsidRPr="003F3D19" w:rsidRDefault="00D559BF" w:rsidP="00D559BF">
      <w:pPr>
        <w:pStyle w:val="P00"/>
        <w:spacing w:before="72"/>
        <w:ind w:left="1021" w:right="1134"/>
        <w:rPr>
          <w:rStyle w:val="default"/>
          <w:rFonts w:cs="FrankRuehl"/>
          <w:rtl/>
          <w:lang w:eastAsia="en-US"/>
        </w:rPr>
      </w:pPr>
      <w:r w:rsidRPr="003F3D19">
        <w:rPr>
          <w:rStyle w:val="default"/>
          <w:rFonts w:cs="FrankRuehl" w:hint="cs"/>
          <w:rtl/>
          <w:lang w:eastAsia="en-US"/>
        </w:rPr>
        <w:t>(3)</w:t>
      </w:r>
      <w:r w:rsidRPr="003F3D19">
        <w:rPr>
          <w:rStyle w:val="default"/>
          <w:rFonts w:cs="FrankRuehl"/>
          <w:rtl/>
          <w:lang w:eastAsia="en-US"/>
        </w:rPr>
        <w:tab/>
      </w:r>
      <w:r w:rsidRPr="003F3D19">
        <w:rPr>
          <w:rStyle w:val="default"/>
          <w:rFonts w:cs="FrankRuehl" w:hint="cs"/>
          <w:rtl/>
          <w:lang w:eastAsia="en-US"/>
        </w:rPr>
        <w:t>לאסוף מידע עדכני בדבר שירותי סיוע לנפגעי עבירה, ולהפיצו בתביעה הצבאית.</w:t>
      </w:r>
    </w:p>
    <w:p w14:paraId="63891E43" w14:textId="77777777" w:rsidR="00D559BF" w:rsidRPr="003F3D19" w:rsidRDefault="00D559BF" w:rsidP="00EE345E">
      <w:pPr>
        <w:pStyle w:val="P00"/>
        <w:spacing w:before="72"/>
        <w:ind w:left="0" w:right="1134"/>
        <w:rPr>
          <w:rStyle w:val="default"/>
          <w:rFonts w:cs="FrankRuehl"/>
          <w:rtl/>
          <w:lang w:eastAsia="en-US"/>
        </w:rPr>
      </w:pPr>
      <w:r w:rsidRPr="003F3D19">
        <w:rPr>
          <w:rStyle w:val="default"/>
          <w:rFonts w:cs="FrankRuehl"/>
          <w:rtl/>
          <w:lang w:eastAsia="en-US"/>
        </w:rPr>
        <w:tab/>
      </w:r>
      <w:r w:rsidRPr="003F3D19">
        <w:rPr>
          <w:rStyle w:val="default"/>
          <w:rFonts w:cs="FrankRuehl" w:hint="cs"/>
          <w:rtl/>
          <w:lang w:eastAsia="en-US"/>
        </w:rPr>
        <w:t>(ב)</w:t>
      </w:r>
      <w:r w:rsidRPr="003F3D19">
        <w:rPr>
          <w:rStyle w:val="default"/>
          <w:rFonts w:cs="FrankRuehl"/>
          <w:rtl/>
          <w:lang w:eastAsia="en-US"/>
        </w:rPr>
        <w:tab/>
      </w:r>
      <w:r w:rsidRPr="003F3D19">
        <w:rPr>
          <w:rStyle w:val="default"/>
          <w:rFonts w:cs="FrankRuehl" w:hint="cs"/>
          <w:rtl/>
          <w:lang w:eastAsia="en-US"/>
        </w:rPr>
        <w:t>מבנה היחידות, פרסיתן, תפקידיהן ודרכי פעולתן ייקבעו בפקודות הצבא.</w:t>
      </w:r>
    </w:p>
    <w:p w14:paraId="1E5ADBCA" w14:textId="77777777" w:rsidR="00EE345E" w:rsidRPr="00A32FC5" w:rsidRDefault="00EE345E" w:rsidP="00EE345E">
      <w:pPr>
        <w:pStyle w:val="P00"/>
        <w:spacing w:before="0"/>
        <w:ind w:left="0" w:right="1134"/>
        <w:rPr>
          <w:rFonts w:ascii="FrankRuehl" w:hAnsi="FrankRuehl" w:cs="FrankRuehl"/>
          <w:vanish/>
          <w:color w:val="FF0000"/>
          <w:szCs w:val="20"/>
          <w:shd w:val="clear" w:color="auto" w:fill="FFFF99"/>
          <w:rtl/>
        </w:rPr>
      </w:pPr>
      <w:bookmarkStart w:id="1072" w:name="Rov1192"/>
      <w:r w:rsidRPr="00A32FC5">
        <w:rPr>
          <w:rFonts w:ascii="FrankRuehl" w:hAnsi="FrankRuehl" w:cs="FrankRuehl" w:hint="cs"/>
          <w:vanish/>
          <w:color w:val="FF0000"/>
          <w:szCs w:val="20"/>
          <w:shd w:val="clear" w:color="auto" w:fill="FFFF99"/>
          <w:rtl/>
        </w:rPr>
        <w:t>מיום 1.1.2021</w:t>
      </w:r>
    </w:p>
    <w:p w14:paraId="1EAE99FE"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2B56754C"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hyperlink r:id="rId1361"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840 (</w:t>
      </w:r>
      <w:hyperlink r:id="rId1362"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2EDEBE26" w14:textId="77777777" w:rsidR="00EE345E" w:rsidRPr="003F3D19" w:rsidRDefault="00EE345E" w:rsidP="003F3D19">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513כ</w:t>
      </w:r>
      <w:r w:rsidR="00D559BF" w:rsidRPr="00A32FC5">
        <w:rPr>
          <w:rFonts w:ascii="FrankRuehl" w:hAnsi="FrankRuehl" w:cs="FrankRuehl" w:hint="cs"/>
          <w:b/>
          <w:bCs/>
          <w:vanish/>
          <w:szCs w:val="20"/>
          <w:shd w:val="clear" w:color="auto" w:fill="FFFF99"/>
          <w:rtl/>
        </w:rPr>
        <w:t>ד</w:t>
      </w:r>
      <w:bookmarkEnd w:id="1072"/>
    </w:p>
    <w:p w14:paraId="323193F8" w14:textId="77777777" w:rsidR="00EE345E" w:rsidRPr="004A7684" w:rsidRDefault="00EE345E" w:rsidP="00EE345E">
      <w:pPr>
        <w:pStyle w:val="P00"/>
        <w:spacing w:before="72"/>
        <w:ind w:left="0" w:right="1134"/>
        <w:rPr>
          <w:rStyle w:val="default"/>
          <w:rFonts w:cs="FrankRuehl"/>
          <w:rtl/>
          <w:lang w:eastAsia="en-US"/>
        </w:rPr>
      </w:pPr>
      <w:bookmarkStart w:id="1073" w:name="Seif676"/>
      <w:bookmarkEnd w:id="1073"/>
      <w:r w:rsidRPr="004A7684">
        <w:rPr>
          <w:lang w:val="he-IL"/>
        </w:rPr>
        <w:pict w14:anchorId="120B605A">
          <v:rect id="_x0000_s3146" style="position:absolute;left:0;text-align:left;margin-left:464.5pt;margin-top:8.05pt;width:75.05pt;height:35.65pt;z-index:252134912" o:allowincell="f" filled="f" stroked="f" strokecolor="lime" strokeweight=".25pt">
            <v:textbox style="mso-next-textbox:#_x0000_s3146" inset="0,0,0,0">
              <w:txbxContent>
                <w:p w14:paraId="5F01DF5C" w14:textId="77777777" w:rsidR="003F3D19" w:rsidRDefault="003F3D19" w:rsidP="00EE345E">
                  <w:pPr>
                    <w:spacing w:line="160" w:lineRule="exact"/>
                    <w:jc w:val="left"/>
                    <w:rPr>
                      <w:rFonts w:cs="Miriam"/>
                      <w:noProof/>
                      <w:sz w:val="18"/>
                      <w:szCs w:val="18"/>
                      <w:rtl/>
                      <w:lang w:eastAsia="en-US"/>
                    </w:rPr>
                  </w:pPr>
                  <w:r>
                    <w:rPr>
                      <w:rFonts w:cs="Miriam" w:hint="cs"/>
                      <w:sz w:val="18"/>
                      <w:szCs w:val="18"/>
                      <w:rtl/>
                      <w:lang w:eastAsia="en-US"/>
                    </w:rPr>
                    <w:t>מינוי אחראים במשטרה הצבאית</w:t>
                  </w:r>
                </w:p>
                <w:p w14:paraId="65E2A4AF"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4A7684">
        <w:rPr>
          <w:rStyle w:val="big-number"/>
          <w:rtl/>
          <w:lang w:eastAsia="en-US"/>
        </w:rPr>
        <w:t>513</w:t>
      </w:r>
      <w:r w:rsidRPr="004A7684">
        <w:rPr>
          <w:rStyle w:val="default"/>
          <w:rFonts w:cs="FrankRuehl" w:hint="cs"/>
          <w:rtl/>
        </w:rPr>
        <w:t>כ</w:t>
      </w:r>
      <w:r w:rsidR="00D559BF" w:rsidRPr="004A7684">
        <w:rPr>
          <w:rStyle w:val="default"/>
          <w:rFonts w:cs="FrankRuehl" w:hint="cs"/>
          <w:rtl/>
        </w:rPr>
        <w:t>ה</w:t>
      </w:r>
      <w:r w:rsidRPr="004A7684">
        <w:rPr>
          <w:rStyle w:val="default"/>
          <w:rFonts w:cs="FrankRuehl"/>
          <w:rtl/>
        </w:rPr>
        <w:t>.</w:t>
      </w:r>
      <w:r w:rsidR="00D559BF" w:rsidRPr="004A7684">
        <w:rPr>
          <w:rStyle w:val="default"/>
          <w:rFonts w:cs="FrankRuehl" w:hint="cs"/>
          <w:rtl/>
        </w:rPr>
        <w:t xml:space="preserve"> </w:t>
      </w:r>
      <w:r w:rsidR="00D559BF" w:rsidRPr="004A7684">
        <w:rPr>
          <w:rStyle w:val="default"/>
          <w:rFonts w:cs="FrankRuehl" w:hint="cs"/>
          <w:rtl/>
          <w:lang w:eastAsia="en-US"/>
        </w:rPr>
        <w:t>(א) המשטרה הצבאית תמנה אחראים לעניין חוק זה, כפי שייקבע בפקודות הצבא, שתפקידם להבטיח את מימוש זכויות נפגע העבירה לפי הוראות חלק זה ובין השאר:</w:t>
      </w:r>
    </w:p>
    <w:p w14:paraId="3306549B" w14:textId="77777777" w:rsidR="00D559BF" w:rsidRPr="004A7684" w:rsidRDefault="00D559BF" w:rsidP="00D559BF">
      <w:pPr>
        <w:pStyle w:val="P00"/>
        <w:spacing w:before="72"/>
        <w:ind w:left="1021" w:right="1134"/>
        <w:rPr>
          <w:rStyle w:val="default"/>
          <w:rFonts w:cs="FrankRuehl"/>
          <w:rtl/>
          <w:lang w:eastAsia="en-US"/>
        </w:rPr>
      </w:pPr>
      <w:r w:rsidRPr="004A7684">
        <w:rPr>
          <w:rStyle w:val="default"/>
          <w:rFonts w:cs="FrankRuehl" w:hint="cs"/>
          <w:rtl/>
          <w:lang w:eastAsia="en-US"/>
        </w:rPr>
        <w:t>(1)</w:t>
      </w:r>
      <w:r w:rsidRPr="004A7684">
        <w:rPr>
          <w:rStyle w:val="default"/>
          <w:rFonts w:cs="FrankRuehl"/>
          <w:rtl/>
          <w:lang w:eastAsia="en-US"/>
        </w:rPr>
        <w:tab/>
      </w:r>
      <w:r w:rsidRPr="004A7684">
        <w:rPr>
          <w:rStyle w:val="default"/>
          <w:rFonts w:cs="FrankRuehl" w:hint="cs"/>
          <w:rtl/>
          <w:lang w:eastAsia="en-US"/>
        </w:rPr>
        <w:t>להבטיח את העברת המידע מהמשטרה הצבאית לנפגעי העבירה ומנפגעי העבירה למשטרה הצבאית;</w:t>
      </w:r>
    </w:p>
    <w:p w14:paraId="14E88B0A" w14:textId="77777777" w:rsidR="00D559BF" w:rsidRPr="004A7684" w:rsidRDefault="00D559BF" w:rsidP="00D559BF">
      <w:pPr>
        <w:pStyle w:val="P00"/>
        <w:spacing w:before="72"/>
        <w:ind w:left="1021" w:right="1134"/>
        <w:rPr>
          <w:rStyle w:val="default"/>
          <w:rFonts w:cs="FrankRuehl"/>
          <w:rtl/>
          <w:lang w:eastAsia="en-US"/>
        </w:rPr>
      </w:pPr>
      <w:r w:rsidRPr="004A7684">
        <w:rPr>
          <w:rStyle w:val="default"/>
          <w:rFonts w:cs="FrankRuehl" w:hint="cs"/>
          <w:rtl/>
          <w:lang w:eastAsia="en-US"/>
        </w:rPr>
        <w:t>(2)</w:t>
      </w:r>
      <w:r w:rsidRPr="004A7684">
        <w:rPr>
          <w:rStyle w:val="default"/>
          <w:rFonts w:cs="FrankRuehl"/>
          <w:rtl/>
          <w:lang w:eastAsia="en-US"/>
        </w:rPr>
        <w:tab/>
      </w:r>
      <w:r w:rsidRPr="004A7684">
        <w:rPr>
          <w:rStyle w:val="default"/>
          <w:rFonts w:cs="FrankRuehl" w:hint="cs"/>
          <w:rtl/>
          <w:lang w:eastAsia="en-US"/>
        </w:rPr>
        <w:t>להנחות את המשטרה הצבאית ולסייע למשרתים בה ביישום ההוראות לפי חלק זה;</w:t>
      </w:r>
    </w:p>
    <w:p w14:paraId="382AB21C" w14:textId="77777777" w:rsidR="00D559BF" w:rsidRPr="004A7684" w:rsidRDefault="00D559BF" w:rsidP="00D559BF">
      <w:pPr>
        <w:pStyle w:val="P00"/>
        <w:spacing w:before="72"/>
        <w:ind w:left="1021" w:right="1134"/>
        <w:rPr>
          <w:rStyle w:val="default"/>
          <w:rFonts w:cs="FrankRuehl"/>
          <w:rtl/>
          <w:lang w:eastAsia="en-US"/>
        </w:rPr>
      </w:pPr>
      <w:r w:rsidRPr="004A7684">
        <w:rPr>
          <w:rStyle w:val="default"/>
          <w:rFonts w:cs="FrankRuehl" w:hint="cs"/>
          <w:rtl/>
          <w:lang w:eastAsia="en-US"/>
        </w:rPr>
        <w:t>(3)</w:t>
      </w:r>
      <w:r w:rsidRPr="004A7684">
        <w:rPr>
          <w:rStyle w:val="default"/>
          <w:rFonts w:cs="FrankRuehl"/>
          <w:rtl/>
          <w:lang w:eastAsia="en-US"/>
        </w:rPr>
        <w:tab/>
      </w:r>
      <w:r w:rsidRPr="004A7684">
        <w:rPr>
          <w:rStyle w:val="default"/>
          <w:rFonts w:cs="FrankRuehl" w:hint="cs"/>
          <w:rtl/>
          <w:lang w:eastAsia="en-US"/>
        </w:rPr>
        <w:t>לאסוף מידע עדכני בדבר שירותי סיוע לנפגעי עבירה ולהפיצו במשטרה הצבאית.</w:t>
      </w:r>
    </w:p>
    <w:p w14:paraId="58FFADD8" w14:textId="77777777" w:rsidR="00D559BF" w:rsidRPr="004A7684" w:rsidRDefault="00D559BF" w:rsidP="00EE345E">
      <w:pPr>
        <w:pStyle w:val="P00"/>
        <w:spacing w:before="72"/>
        <w:ind w:left="0" w:right="1134"/>
        <w:rPr>
          <w:rStyle w:val="default"/>
          <w:rFonts w:cs="FrankRuehl"/>
          <w:rtl/>
          <w:lang w:eastAsia="en-US"/>
        </w:rPr>
      </w:pPr>
      <w:r w:rsidRPr="004A7684">
        <w:rPr>
          <w:rStyle w:val="default"/>
          <w:rFonts w:cs="FrankRuehl"/>
          <w:rtl/>
          <w:lang w:eastAsia="en-US"/>
        </w:rPr>
        <w:tab/>
      </w:r>
      <w:r w:rsidRPr="004A7684">
        <w:rPr>
          <w:rStyle w:val="default"/>
          <w:rFonts w:cs="FrankRuehl" w:hint="cs"/>
          <w:rtl/>
          <w:lang w:eastAsia="en-US"/>
        </w:rPr>
        <w:t>(ב)</w:t>
      </w:r>
      <w:r w:rsidRPr="004A7684">
        <w:rPr>
          <w:rStyle w:val="default"/>
          <w:rFonts w:cs="FrankRuehl"/>
          <w:rtl/>
          <w:lang w:eastAsia="en-US"/>
        </w:rPr>
        <w:tab/>
      </w:r>
      <w:r w:rsidRPr="004A7684">
        <w:rPr>
          <w:rStyle w:val="default"/>
          <w:rFonts w:cs="FrankRuehl" w:hint="cs"/>
          <w:rtl/>
          <w:lang w:eastAsia="en-US"/>
        </w:rPr>
        <w:t>דרך מינוי האחראים, מספרם, תפקידיהם ואופן פעולתן ייקבעו בפקודות הצבא.</w:t>
      </w:r>
    </w:p>
    <w:p w14:paraId="63BD10DB" w14:textId="77777777" w:rsidR="00EE345E" w:rsidRPr="00A32FC5" w:rsidRDefault="00EE345E" w:rsidP="00EE345E">
      <w:pPr>
        <w:pStyle w:val="P00"/>
        <w:spacing w:before="0"/>
        <w:ind w:left="0" w:right="1134"/>
        <w:rPr>
          <w:rFonts w:ascii="FrankRuehl" w:hAnsi="FrankRuehl" w:cs="FrankRuehl"/>
          <w:vanish/>
          <w:color w:val="FF0000"/>
          <w:szCs w:val="20"/>
          <w:shd w:val="clear" w:color="auto" w:fill="FFFF99"/>
          <w:rtl/>
        </w:rPr>
      </w:pPr>
      <w:bookmarkStart w:id="1074" w:name="Rov1208"/>
      <w:r w:rsidRPr="00A32FC5">
        <w:rPr>
          <w:rFonts w:ascii="FrankRuehl" w:hAnsi="FrankRuehl" w:cs="FrankRuehl" w:hint="cs"/>
          <w:vanish/>
          <w:color w:val="FF0000"/>
          <w:szCs w:val="20"/>
          <w:shd w:val="clear" w:color="auto" w:fill="FFFF99"/>
          <w:rtl/>
        </w:rPr>
        <w:t>מיום 1.1.2021</w:t>
      </w:r>
    </w:p>
    <w:p w14:paraId="673C9625"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1A58FB8F"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hyperlink r:id="rId1363"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840 (</w:t>
      </w:r>
      <w:hyperlink r:id="rId1364"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62B768ED" w14:textId="77777777" w:rsidR="00EE345E" w:rsidRPr="004A7684" w:rsidRDefault="00EE345E" w:rsidP="004A7684">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513כ</w:t>
      </w:r>
      <w:r w:rsidR="00D559BF" w:rsidRPr="00A32FC5">
        <w:rPr>
          <w:rFonts w:ascii="FrankRuehl" w:hAnsi="FrankRuehl" w:cs="FrankRuehl" w:hint="cs"/>
          <w:b/>
          <w:bCs/>
          <w:vanish/>
          <w:szCs w:val="20"/>
          <w:shd w:val="clear" w:color="auto" w:fill="FFFF99"/>
          <w:rtl/>
        </w:rPr>
        <w:t>ה</w:t>
      </w:r>
      <w:bookmarkEnd w:id="1074"/>
    </w:p>
    <w:p w14:paraId="31412CFB" w14:textId="77777777" w:rsidR="00EE345E" w:rsidRPr="004A7684" w:rsidRDefault="00EE345E" w:rsidP="00EE345E">
      <w:pPr>
        <w:pStyle w:val="medium2-header"/>
        <w:keepLines w:val="0"/>
        <w:spacing w:before="72"/>
        <w:ind w:left="0" w:right="1134"/>
        <w:rPr>
          <w:rFonts w:cs="FrankRuehl" w:hint="cs"/>
          <w:noProof/>
          <w:rtl/>
        </w:rPr>
      </w:pPr>
      <w:bookmarkStart w:id="1075" w:name="med19"/>
      <w:bookmarkEnd w:id="1075"/>
      <w:r w:rsidRPr="004A7684">
        <w:rPr>
          <w:rFonts w:cs="FrankRuehl"/>
          <w:noProof/>
          <w:sz w:val="20"/>
          <w:rtl/>
          <w:lang w:val="he-IL"/>
        </w:rPr>
        <w:pict w14:anchorId="597C1FC1">
          <v:shape id="_x0000_s3150" type="#_x0000_t202" style="position:absolute;left:0;text-align:left;margin-left:470.25pt;margin-top:7.1pt;width:1in;height:16.8pt;z-index:252139008" filled="f" stroked="f">
            <v:textbox inset="1mm,0,1mm,0">
              <w:txbxContent>
                <w:p w14:paraId="78BEDEC6"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shape>
        </w:pict>
      </w:r>
      <w:r w:rsidRPr="004A7684">
        <w:rPr>
          <w:rFonts w:cs="FrankRuehl"/>
          <w:noProof/>
          <w:rtl/>
        </w:rPr>
        <w:t>פ</w:t>
      </w:r>
      <w:r w:rsidRPr="004A7684">
        <w:rPr>
          <w:rFonts w:cs="FrankRuehl" w:hint="cs"/>
          <w:noProof/>
          <w:rtl/>
        </w:rPr>
        <w:t xml:space="preserve">רק </w:t>
      </w:r>
      <w:r w:rsidR="00D559BF" w:rsidRPr="004A7684">
        <w:rPr>
          <w:rFonts w:cs="FrankRuehl" w:hint="cs"/>
          <w:noProof/>
          <w:rtl/>
        </w:rPr>
        <w:t>ג</w:t>
      </w:r>
      <w:r w:rsidRPr="004A7684">
        <w:rPr>
          <w:rFonts w:cs="FrankRuehl" w:hint="cs"/>
          <w:noProof/>
          <w:rtl/>
        </w:rPr>
        <w:t xml:space="preserve">': </w:t>
      </w:r>
      <w:r w:rsidR="00D559BF" w:rsidRPr="004A7684">
        <w:rPr>
          <w:rFonts w:cs="FrankRuehl" w:hint="cs"/>
          <w:noProof/>
          <w:rtl/>
        </w:rPr>
        <w:t>הוראות שונות</w:t>
      </w:r>
    </w:p>
    <w:p w14:paraId="2C676DB4" w14:textId="77777777" w:rsidR="00EE345E" w:rsidRPr="00A32FC5" w:rsidRDefault="00EE345E" w:rsidP="00EE345E">
      <w:pPr>
        <w:pStyle w:val="P00"/>
        <w:spacing w:before="0"/>
        <w:ind w:left="0" w:right="1134"/>
        <w:rPr>
          <w:rFonts w:ascii="FrankRuehl" w:hAnsi="FrankRuehl" w:cs="FrankRuehl"/>
          <w:vanish/>
          <w:color w:val="FF0000"/>
          <w:szCs w:val="20"/>
          <w:shd w:val="clear" w:color="auto" w:fill="FFFF99"/>
          <w:rtl/>
        </w:rPr>
      </w:pPr>
      <w:bookmarkStart w:id="1076" w:name="Rov1209"/>
      <w:r w:rsidRPr="00A32FC5">
        <w:rPr>
          <w:rFonts w:ascii="FrankRuehl" w:hAnsi="FrankRuehl" w:cs="FrankRuehl" w:hint="cs"/>
          <w:vanish/>
          <w:color w:val="FF0000"/>
          <w:szCs w:val="20"/>
          <w:shd w:val="clear" w:color="auto" w:fill="FFFF99"/>
          <w:rtl/>
        </w:rPr>
        <w:t>מיום 1.1.2021</w:t>
      </w:r>
    </w:p>
    <w:p w14:paraId="16E86809"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6CEBEC58"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hyperlink r:id="rId1365"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841 (</w:t>
      </w:r>
      <w:hyperlink r:id="rId1366"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31D6EC52" w14:textId="77777777" w:rsidR="00EE345E" w:rsidRPr="004A7684" w:rsidRDefault="00EE345E" w:rsidP="004A7684">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פרק ג'</w:t>
      </w:r>
      <w:bookmarkEnd w:id="1076"/>
    </w:p>
    <w:p w14:paraId="1D34E57A" w14:textId="77777777" w:rsidR="00EE345E" w:rsidRPr="004A7684" w:rsidRDefault="00EE345E" w:rsidP="00EE345E">
      <w:pPr>
        <w:pStyle w:val="P00"/>
        <w:spacing w:before="72"/>
        <w:ind w:left="0" w:right="1134"/>
        <w:rPr>
          <w:rStyle w:val="default"/>
          <w:rFonts w:cs="FrankRuehl"/>
          <w:rtl/>
          <w:lang w:eastAsia="en-US"/>
        </w:rPr>
      </w:pPr>
      <w:bookmarkStart w:id="1077" w:name="Seif677"/>
      <w:bookmarkEnd w:id="1077"/>
      <w:r w:rsidRPr="004A7684">
        <w:rPr>
          <w:lang w:val="he-IL"/>
        </w:rPr>
        <w:pict w14:anchorId="09DB1EC3">
          <v:rect id="_x0000_s3147" style="position:absolute;left:0;text-align:left;margin-left:464.5pt;margin-top:8.05pt;width:75.05pt;height:28.1pt;z-index:252135936" o:allowincell="f" filled="f" stroked="f" strokecolor="lime" strokeweight=".25pt">
            <v:textbox style="mso-next-textbox:#_x0000_s3147" inset="0,0,0,0">
              <w:txbxContent>
                <w:p w14:paraId="25F155BA" w14:textId="77777777" w:rsidR="003F3D19" w:rsidRDefault="003F3D19" w:rsidP="00EE345E">
                  <w:pPr>
                    <w:spacing w:line="160" w:lineRule="exact"/>
                    <w:jc w:val="left"/>
                    <w:rPr>
                      <w:rFonts w:cs="Miriam"/>
                      <w:noProof/>
                      <w:sz w:val="18"/>
                      <w:szCs w:val="18"/>
                      <w:rtl/>
                      <w:lang w:eastAsia="en-US"/>
                    </w:rPr>
                  </w:pPr>
                  <w:r>
                    <w:rPr>
                      <w:rFonts w:cs="Miriam" w:hint="cs"/>
                      <w:sz w:val="18"/>
                      <w:szCs w:val="18"/>
                      <w:rtl/>
                      <w:lang w:eastAsia="en-US"/>
                    </w:rPr>
                    <w:t>הודעות</w:t>
                  </w:r>
                </w:p>
                <w:p w14:paraId="367277DE"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(תיקון מס' 75) תשע"ח-2018</w:t>
                  </w:r>
                </w:p>
              </w:txbxContent>
            </v:textbox>
            <w10:anchorlock/>
          </v:rect>
        </w:pict>
      </w:r>
      <w:r w:rsidRPr="004A7684">
        <w:rPr>
          <w:rStyle w:val="big-number"/>
          <w:rtl/>
          <w:lang w:eastAsia="en-US"/>
        </w:rPr>
        <w:t>513</w:t>
      </w:r>
      <w:r w:rsidRPr="004A7684">
        <w:rPr>
          <w:rStyle w:val="default"/>
          <w:rFonts w:cs="FrankRuehl" w:hint="cs"/>
          <w:rtl/>
        </w:rPr>
        <w:t>כו</w:t>
      </w:r>
      <w:r w:rsidRPr="004A7684">
        <w:rPr>
          <w:rStyle w:val="default"/>
          <w:rFonts w:cs="FrankRuehl"/>
          <w:rtl/>
        </w:rPr>
        <w:t>.</w:t>
      </w:r>
      <w:r w:rsidR="00D559BF" w:rsidRPr="004A7684">
        <w:rPr>
          <w:rStyle w:val="default"/>
          <w:rFonts w:cs="FrankRuehl" w:hint="cs"/>
          <w:rtl/>
        </w:rPr>
        <w:t xml:space="preserve"> </w:t>
      </w:r>
      <w:r w:rsidR="00D559BF" w:rsidRPr="004A7684">
        <w:rPr>
          <w:rStyle w:val="default"/>
          <w:rFonts w:cs="FrankRuehl" w:hint="cs"/>
          <w:rtl/>
          <w:lang w:eastAsia="en-US"/>
        </w:rPr>
        <w:t>הודעות לפי חלק זה יישלחו לנפגע העבירה לפי פרטי ההתקשרות שמסר לשם כך, והכול בדרך שתיקבע בפקודות הצבא; הודעות שנשלחו לפי פרטי ההתקשרות שמסר נפגע העבירה כאמור או שנעשה מאמץ סביר לשלוח או למסור אותן בדרך אחרת שתיקבע בפקודות הצבא, יראו אותן כאילו נמסרו לו.</w:t>
      </w:r>
    </w:p>
    <w:p w14:paraId="11542B13" w14:textId="77777777" w:rsidR="00EE345E" w:rsidRPr="00A32FC5" w:rsidRDefault="00EE345E" w:rsidP="00EE345E">
      <w:pPr>
        <w:pStyle w:val="P00"/>
        <w:spacing w:before="0"/>
        <w:ind w:left="0" w:right="1134"/>
        <w:rPr>
          <w:rFonts w:ascii="FrankRuehl" w:hAnsi="FrankRuehl" w:cs="FrankRuehl"/>
          <w:vanish/>
          <w:color w:val="FF0000"/>
          <w:szCs w:val="20"/>
          <w:shd w:val="clear" w:color="auto" w:fill="FFFF99"/>
          <w:rtl/>
        </w:rPr>
      </w:pPr>
      <w:bookmarkStart w:id="1078" w:name="Rov1210"/>
      <w:r w:rsidRPr="00A32FC5">
        <w:rPr>
          <w:rFonts w:ascii="FrankRuehl" w:hAnsi="FrankRuehl" w:cs="FrankRuehl" w:hint="cs"/>
          <w:vanish/>
          <w:color w:val="FF0000"/>
          <w:szCs w:val="20"/>
          <w:shd w:val="clear" w:color="auto" w:fill="FFFF99"/>
          <w:rtl/>
        </w:rPr>
        <w:t>מיום 1.1.2021</w:t>
      </w:r>
    </w:p>
    <w:p w14:paraId="650542C1"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15DED190"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hyperlink r:id="rId1367"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841 (</w:t>
      </w:r>
      <w:hyperlink r:id="rId1368"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201A46EC" w14:textId="77777777" w:rsidR="00EE345E" w:rsidRPr="004A7684" w:rsidRDefault="00EE345E" w:rsidP="004A7684">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סעיף 513כו</w:t>
      </w:r>
      <w:bookmarkEnd w:id="1078"/>
    </w:p>
    <w:p w14:paraId="2B1F9BC2" w14:textId="77777777" w:rsidR="00EE345E" w:rsidRDefault="00EE345E" w:rsidP="00EE345E">
      <w:pPr>
        <w:pStyle w:val="P00"/>
        <w:spacing w:before="72"/>
        <w:ind w:left="0" w:right="1134"/>
        <w:rPr>
          <w:rStyle w:val="default"/>
          <w:rFonts w:cs="FrankRuehl"/>
          <w:rtl/>
          <w:lang w:eastAsia="en-US"/>
        </w:rPr>
      </w:pPr>
      <w:bookmarkStart w:id="1079" w:name="Seif678"/>
      <w:bookmarkEnd w:id="1079"/>
      <w:r w:rsidRPr="004A7684">
        <w:rPr>
          <w:lang w:val="he-IL"/>
        </w:rPr>
        <w:pict w14:anchorId="3637C4AE">
          <v:rect id="_x0000_s3148" style="position:absolute;left:0;text-align:left;margin-left:464.5pt;margin-top:8.05pt;width:75.05pt;height:43.8pt;z-index:252136960" o:allowincell="f" filled="f" stroked="f" strokecolor="lime" strokeweight=".25pt">
            <v:textbox style="mso-next-textbox:#_x0000_s3148" inset="0,0,0,0">
              <w:txbxContent>
                <w:p w14:paraId="5E599EB8" w14:textId="77777777" w:rsidR="003F3D19" w:rsidRDefault="003F3D19" w:rsidP="00EE345E">
                  <w:pPr>
                    <w:spacing w:line="160" w:lineRule="exact"/>
                    <w:jc w:val="left"/>
                    <w:rPr>
                      <w:rFonts w:cs="Miriam"/>
                      <w:noProof/>
                      <w:sz w:val="18"/>
                      <w:szCs w:val="18"/>
                      <w:rtl/>
                      <w:lang w:eastAsia="en-US"/>
                    </w:rPr>
                  </w:pPr>
                  <w:r>
                    <w:rPr>
                      <w:rFonts w:cs="Miriam" w:hint="cs"/>
                      <w:sz w:val="18"/>
                      <w:szCs w:val="18"/>
                      <w:rtl/>
                      <w:lang w:eastAsia="en-US"/>
                    </w:rPr>
                    <w:t>שינוי התוספות</w:t>
                  </w:r>
                </w:p>
                <w:p w14:paraId="2F2ADA2D" w14:textId="77777777" w:rsidR="003F3D19" w:rsidRDefault="003F3D19" w:rsidP="00EE345E">
                  <w:pPr>
                    <w:spacing w:line="160" w:lineRule="exact"/>
                    <w:jc w:val="left"/>
                    <w:rPr>
                      <w:rFonts w:cs="Miriam"/>
                      <w:sz w:val="18"/>
                      <w:szCs w:val="18"/>
                      <w:rtl/>
                      <w:lang w:eastAsia="en-US"/>
                    </w:rPr>
                  </w:pPr>
                  <w:r>
                    <w:rPr>
                      <w:rFonts w:cs="Miriam" w:hint="cs"/>
                      <w:sz w:val="18"/>
                      <w:szCs w:val="18"/>
                      <w:rtl/>
                      <w:lang w:eastAsia="en-US"/>
                    </w:rPr>
                    <w:t>(תיקון מס' 75) תשע"ח-2018</w:t>
                  </w:r>
                </w:p>
                <w:p w14:paraId="1A00C851" w14:textId="77777777" w:rsidR="00BB6F79" w:rsidRDefault="00BB6F79" w:rsidP="00EE345E">
                  <w:pPr>
                    <w:spacing w:line="160" w:lineRule="exact"/>
                    <w:jc w:val="left"/>
                    <w:rPr>
                      <w:rFonts w:cs="Miriam" w:hint="cs"/>
                      <w:sz w:val="18"/>
                      <w:szCs w:val="18"/>
                      <w:rtl/>
                      <w:lang w:eastAsia="en-US"/>
                    </w:rPr>
                  </w:pPr>
                  <w:r>
                    <w:rPr>
                      <w:rFonts w:cs="Miriam" w:hint="cs"/>
                      <w:sz w:val="18"/>
                      <w:szCs w:val="18"/>
                      <w:rtl/>
                      <w:lang w:eastAsia="en-US"/>
                    </w:rPr>
                    <w:t>(תיקון מס' 78) תשפ"ב-2022</w:t>
                  </w:r>
                </w:p>
              </w:txbxContent>
            </v:textbox>
            <w10:anchorlock/>
          </v:rect>
        </w:pict>
      </w:r>
      <w:r w:rsidRPr="004A7684">
        <w:rPr>
          <w:rStyle w:val="big-number"/>
          <w:rtl/>
          <w:lang w:eastAsia="en-US"/>
        </w:rPr>
        <w:t>513</w:t>
      </w:r>
      <w:r w:rsidRPr="004A7684">
        <w:rPr>
          <w:rStyle w:val="default"/>
          <w:rFonts w:cs="FrankRuehl" w:hint="cs"/>
          <w:rtl/>
        </w:rPr>
        <w:t>כ</w:t>
      </w:r>
      <w:r w:rsidR="00D559BF" w:rsidRPr="004A7684">
        <w:rPr>
          <w:rStyle w:val="default"/>
          <w:rFonts w:cs="FrankRuehl" w:hint="cs"/>
          <w:rtl/>
        </w:rPr>
        <w:t>ז</w:t>
      </w:r>
      <w:r w:rsidRPr="004A7684">
        <w:rPr>
          <w:rStyle w:val="default"/>
          <w:rFonts w:cs="FrankRuehl"/>
          <w:rtl/>
        </w:rPr>
        <w:t>.</w:t>
      </w:r>
      <w:r w:rsidR="00D559BF" w:rsidRPr="004A7684">
        <w:rPr>
          <w:rStyle w:val="default"/>
          <w:rFonts w:cs="FrankRuehl" w:hint="cs"/>
          <w:rtl/>
        </w:rPr>
        <w:t xml:space="preserve"> </w:t>
      </w:r>
      <w:r w:rsidR="00D559BF" w:rsidRPr="004A7684">
        <w:rPr>
          <w:rStyle w:val="default"/>
          <w:rFonts w:cs="FrankRuehl" w:hint="cs"/>
          <w:rtl/>
          <w:lang w:eastAsia="en-US"/>
        </w:rPr>
        <w:t>שר הביטחון, בהסכמת שר המשפטים ובאישור ועדת החוץ והביטחון של הכנסת, רשאי לשנות בצו את התוספות השלישית עד השמינית</w:t>
      </w:r>
      <w:r w:rsidR="00A32FC5" w:rsidRPr="00A32FC5">
        <w:rPr>
          <w:rStyle w:val="default"/>
          <w:rFonts w:cs="FrankRuehl" w:hint="cs"/>
          <w:rtl/>
          <w:lang w:eastAsia="en-US"/>
        </w:rPr>
        <w:t>, למעט את תוספת חמישית א'</w:t>
      </w:r>
      <w:r w:rsidR="00D559BF" w:rsidRPr="004A7684">
        <w:rPr>
          <w:rStyle w:val="default"/>
          <w:rFonts w:cs="FrankRuehl" w:hint="cs"/>
          <w:rtl/>
          <w:lang w:eastAsia="en-US"/>
        </w:rPr>
        <w:t>.</w:t>
      </w:r>
    </w:p>
    <w:p w14:paraId="76A73B03" w14:textId="77777777" w:rsidR="00BB6F79" w:rsidRPr="00A32FC5" w:rsidRDefault="00BB6F79" w:rsidP="00BB6F79">
      <w:pPr>
        <w:pStyle w:val="P00"/>
        <w:spacing w:before="0"/>
        <w:ind w:left="0" w:right="1134"/>
        <w:rPr>
          <w:rFonts w:ascii="FrankRuehl" w:hAnsi="FrankRuehl" w:cs="FrankRuehl"/>
          <w:vanish/>
          <w:color w:val="FF0000"/>
          <w:szCs w:val="20"/>
          <w:shd w:val="clear" w:color="auto" w:fill="FFFF99"/>
          <w:rtl/>
        </w:rPr>
      </w:pPr>
      <w:bookmarkStart w:id="1080" w:name="Rov1211"/>
      <w:r w:rsidRPr="00A32FC5">
        <w:rPr>
          <w:rFonts w:ascii="FrankRuehl" w:hAnsi="FrankRuehl" w:cs="FrankRuehl" w:hint="cs"/>
          <w:vanish/>
          <w:color w:val="FF0000"/>
          <w:szCs w:val="20"/>
          <w:shd w:val="clear" w:color="auto" w:fill="FFFF99"/>
          <w:rtl/>
        </w:rPr>
        <w:t>מיום 1.1.2021</w:t>
      </w:r>
    </w:p>
    <w:p w14:paraId="088FE49E" w14:textId="77777777" w:rsidR="00BB6F79" w:rsidRPr="00A32FC5" w:rsidRDefault="00BB6F79" w:rsidP="00BB6F79">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13424510" w14:textId="77777777" w:rsidR="00BB6F79" w:rsidRPr="00A32FC5" w:rsidRDefault="00BB6F79" w:rsidP="00BB6F79">
      <w:pPr>
        <w:pStyle w:val="P00"/>
        <w:spacing w:before="0"/>
        <w:ind w:left="0" w:right="1134"/>
        <w:rPr>
          <w:rFonts w:ascii="FrankRuehl" w:hAnsi="FrankRuehl" w:cs="FrankRuehl"/>
          <w:vanish/>
          <w:szCs w:val="20"/>
          <w:shd w:val="clear" w:color="auto" w:fill="FFFF99"/>
          <w:rtl/>
        </w:rPr>
      </w:pPr>
      <w:hyperlink r:id="rId1369"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841 (</w:t>
      </w:r>
      <w:hyperlink r:id="rId1370"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70602B1C" w14:textId="77777777" w:rsidR="00BB6F79" w:rsidRPr="00A32FC5" w:rsidRDefault="00BB6F79" w:rsidP="00BB6F79">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הוספת סעיף 513כז</w:t>
      </w:r>
    </w:p>
    <w:p w14:paraId="3462C922" w14:textId="77777777" w:rsidR="00BB6F79" w:rsidRPr="00A32FC5" w:rsidRDefault="00BB6F79" w:rsidP="00BB6F79">
      <w:pPr>
        <w:pStyle w:val="P00"/>
        <w:spacing w:before="0"/>
        <w:ind w:left="0" w:right="1134"/>
        <w:rPr>
          <w:rFonts w:ascii="FrankRuehl" w:hAnsi="FrankRuehl" w:cs="FrankRuehl"/>
          <w:vanish/>
          <w:szCs w:val="20"/>
          <w:shd w:val="clear" w:color="auto" w:fill="FFFF99"/>
          <w:rtl/>
        </w:rPr>
      </w:pPr>
    </w:p>
    <w:p w14:paraId="4CCAEFD9" w14:textId="77777777" w:rsidR="00BB6F79" w:rsidRPr="00A32FC5" w:rsidRDefault="00BB6F79" w:rsidP="00BB6F79">
      <w:pPr>
        <w:pStyle w:val="P00"/>
        <w:spacing w:before="0"/>
        <w:ind w:left="0" w:right="1134"/>
        <w:rPr>
          <w:rStyle w:val="default"/>
          <w:rFonts w:ascii="FrankRuehl" w:hAnsi="FrankRuehl" w:cs="FrankRuehl"/>
          <w:vanish/>
          <w:color w:val="FF0000"/>
          <w:sz w:val="20"/>
          <w:szCs w:val="20"/>
          <w:shd w:val="clear" w:color="auto" w:fill="FFFF99"/>
          <w:rtl/>
        </w:rPr>
      </w:pPr>
      <w:r w:rsidRPr="00A32FC5">
        <w:rPr>
          <w:rStyle w:val="default"/>
          <w:rFonts w:ascii="FrankRuehl" w:hAnsi="FrankRuehl" w:cs="FrankRuehl"/>
          <w:vanish/>
          <w:color w:val="FF0000"/>
          <w:sz w:val="20"/>
          <w:szCs w:val="20"/>
          <w:shd w:val="clear" w:color="auto" w:fill="FFFF99"/>
          <w:rtl/>
        </w:rPr>
        <w:t>מיום 10.4.2023</w:t>
      </w:r>
    </w:p>
    <w:p w14:paraId="20603126" w14:textId="77777777" w:rsidR="00BB6F79" w:rsidRPr="00A32FC5" w:rsidRDefault="00BB6F79" w:rsidP="00BB6F79">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 xml:space="preserve">תיקון מס' </w:t>
      </w:r>
      <w:r w:rsidRPr="00A32FC5">
        <w:rPr>
          <w:rStyle w:val="default"/>
          <w:rFonts w:ascii="FrankRuehl" w:hAnsi="FrankRuehl" w:cs="FrankRuehl" w:hint="cs"/>
          <w:b/>
          <w:bCs/>
          <w:vanish/>
          <w:sz w:val="20"/>
          <w:szCs w:val="20"/>
          <w:shd w:val="clear" w:color="auto" w:fill="FFFF99"/>
          <w:rtl/>
        </w:rPr>
        <w:t>78</w:t>
      </w:r>
    </w:p>
    <w:p w14:paraId="254A4610" w14:textId="77777777" w:rsidR="00BB6F79" w:rsidRPr="00A32FC5" w:rsidRDefault="00BB6F79" w:rsidP="00BB6F79">
      <w:pPr>
        <w:pStyle w:val="P00"/>
        <w:spacing w:before="0"/>
        <w:ind w:left="0" w:right="1134"/>
        <w:rPr>
          <w:rStyle w:val="default"/>
          <w:rFonts w:ascii="FrankRuehl" w:hAnsi="FrankRuehl" w:cs="FrankRuehl"/>
          <w:vanish/>
          <w:sz w:val="20"/>
          <w:szCs w:val="20"/>
          <w:shd w:val="clear" w:color="auto" w:fill="FFFF99"/>
          <w:rtl/>
        </w:rPr>
      </w:pPr>
      <w:hyperlink r:id="rId1371" w:history="1">
        <w:r w:rsidRPr="00A32FC5">
          <w:rPr>
            <w:rStyle w:val="Hyperlink"/>
            <w:rFonts w:ascii="FrankRuehl" w:hAnsi="FrankRuehl" w:cs="FrankRuehl"/>
            <w:vanish/>
            <w:szCs w:val="20"/>
            <w:shd w:val="clear" w:color="auto" w:fill="FFFF99"/>
            <w:rtl/>
          </w:rPr>
          <w:t>ס"ח תשפ"ב מס' 3003</w:t>
        </w:r>
      </w:hyperlink>
      <w:r w:rsidRPr="00A32FC5">
        <w:rPr>
          <w:rStyle w:val="default"/>
          <w:rFonts w:ascii="FrankRuehl" w:hAnsi="FrankRuehl" w:cs="FrankRuehl"/>
          <w:vanish/>
          <w:sz w:val="20"/>
          <w:szCs w:val="20"/>
          <w:shd w:val="clear" w:color="auto" w:fill="FFFF99"/>
          <w:rtl/>
        </w:rPr>
        <w:t xml:space="preserve"> מיום 10.7.2022 עמ' 105</w:t>
      </w:r>
      <w:r w:rsidR="00E553ED" w:rsidRPr="00A32FC5">
        <w:rPr>
          <w:rStyle w:val="default"/>
          <w:rFonts w:ascii="FrankRuehl" w:hAnsi="FrankRuehl" w:cs="FrankRuehl" w:hint="cs"/>
          <w:vanish/>
          <w:sz w:val="20"/>
          <w:szCs w:val="20"/>
          <w:shd w:val="clear" w:color="auto" w:fill="FFFF99"/>
          <w:rtl/>
        </w:rPr>
        <w:t>9</w:t>
      </w:r>
      <w:r w:rsidRPr="00A32FC5">
        <w:rPr>
          <w:rStyle w:val="default"/>
          <w:rFonts w:ascii="FrankRuehl" w:hAnsi="FrankRuehl" w:cs="FrankRuehl"/>
          <w:vanish/>
          <w:sz w:val="20"/>
          <w:szCs w:val="20"/>
          <w:shd w:val="clear" w:color="auto" w:fill="FFFF99"/>
          <w:rtl/>
        </w:rPr>
        <w:t xml:space="preserve"> (</w:t>
      </w:r>
      <w:hyperlink r:id="rId1372" w:history="1">
        <w:r w:rsidRPr="00A32FC5">
          <w:rPr>
            <w:rStyle w:val="Hyperlink"/>
            <w:rFonts w:ascii="FrankRuehl" w:hAnsi="FrankRuehl" w:cs="FrankRuehl"/>
            <w:vanish/>
            <w:szCs w:val="20"/>
            <w:shd w:val="clear" w:color="auto" w:fill="FFFF99"/>
            <w:rtl/>
          </w:rPr>
          <w:t>ה"ח 884</w:t>
        </w:r>
      </w:hyperlink>
      <w:r w:rsidRPr="00A32FC5">
        <w:rPr>
          <w:rStyle w:val="default"/>
          <w:rFonts w:ascii="FrankRuehl" w:hAnsi="FrankRuehl" w:cs="FrankRuehl"/>
          <w:vanish/>
          <w:sz w:val="20"/>
          <w:szCs w:val="20"/>
          <w:shd w:val="clear" w:color="auto" w:fill="FFFF99"/>
          <w:rtl/>
        </w:rPr>
        <w:t>)</w:t>
      </w:r>
    </w:p>
    <w:p w14:paraId="2D6EA3B0" w14:textId="77777777" w:rsidR="00BB6F79" w:rsidRPr="00BB6F79" w:rsidRDefault="00BB6F79" w:rsidP="00BB6F79">
      <w:pPr>
        <w:pStyle w:val="P00"/>
        <w:ind w:left="0" w:right="1134"/>
        <w:rPr>
          <w:rStyle w:val="default"/>
          <w:rFonts w:cs="FrankRuehl"/>
          <w:sz w:val="2"/>
          <w:szCs w:val="2"/>
          <w:rtl/>
          <w:lang w:eastAsia="en-US"/>
        </w:rPr>
      </w:pPr>
      <w:r w:rsidRPr="00A32FC5">
        <w:rPr>
          <w:rStyle w:val="default"/>
          <w:rFonts w:cs="FrankRuehl"/>
          <w:vanish/>
          <w:sz w:val="22"/>
          <w:szCs w:val="22"/>
          <w:shd w:val="clear" w:color="auto" w:fill="FFFF99"/>
          <w:rtl/>
        </w:rPr>
        <w:t>513</w:t>
      </w:r>
      <w:r w:rsidRPr="00A32FC5">
        <w:rPr>
          <w:rStyle w:val="default"/>
          <w:rFonts w:cs="FrankRuehl" w:hint="cs"/>
          <w:vanish/>
          <w:sz w:val="22"/>
          <w:szCs w:val="22"/>
          <w:shd w:val="clear" w:color="auto" w:fill="FFFF99"/>
          <w:rtl/>
          <w:lang w:eastAsia="en-US"/>
        </w:rPr>
        <w:t>כז</w:t>
      </w:r>
      <w:r w:rsidRPr="00A32FC5">
        <w:rPr>
          <w:rStyle w:val="default"/>
          <w:rFonts w:cs="FrankRuehl"/>
          <w:vanish/>
          <w:sz w:val="22"/>
          <w:szCs w:val="22"/>
          <w:shd w:val="clear" w:color="auto" w:fill="FFFF99"/>
          <w:rtl/>
          <w:lang w:eastAsia="en-US"/>
        </w:rPr>
        <w:t>.</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שר הביטחון, בהסכמת שר המשפטים ובאישור ועדת החוץ והביטחון של הכנסת, רשאי לשנות בצו את התוספות השלישית עד השמינית</w:t>
      </w:r>
      <w:r w:rsidRPr="00A32FC5">
        <w:rPr>
          <w:rStyle w:val="default"/>
          <w:rFonts w:cs="FrankRuehl" w:hint="cs"/>
          <w:vanish/>
          <w:sz w:val="22"/>
          <w:szCs w:val="22"/>
          <w:u w:val="single"/>
          <w:shd w:val="clear" w:color="auto" w:fill="FFFF99"/>
          <w:rtl/>
          <w:lang w:eastAsia="en-US"/>
        </w:rPr>
        <w:t>, למעט את תוספת חמישית א'</w:t>
      </w:r>
      <w:r w:rsidRPr="00A32FC5">
        <w:rPr>
          <w:rStyle w:val="default"/>
          <w:rFonts w:cs="FrankRuehl" w:hint="cs"/>
          <w:vanish/>
          <w:sz w:val="22"/>
          <w:szCs w:val="22"/>
          <w:shd w:val="clear" w:color="auto" w:fill="FFFF99"/>
          <w:rtl/>
          <w:lang w:eastAsia="en-US"/>
        </w:rPr>
        <w:t>.</w:t>
      </w:r>
      <w:bookmarkEnd w:id="1080"/>
    </w:p>
    <w:p w14:paraId="088A628B" w14:textId="77777777" w:rsidR="00BB6F79" w:rsidRPr="004A7684" w:rsidRDefault="00BB6F79" w:rsidP="00EE345E">
      <w:pPr>
        <w:pStyle w:val="P00"/>
        <w:spacing w:before="72"/>
        <w:ind w:left="0" w:right="1134"/>
        <w:rPr>
          <w:rStyle w:val="default"/>
          <w:rFonts w:cs="FrankRuehl"/>
          <w:rtl/>
          <w:lang w:eastAsia="en-US"/>
        </w:rPr>
      </w:pPr>
    </w:p>
    <w:p w14:paraId="3FF32C89" w14:textId="77777777" w:rsidR="00EE345E" w:rsidRDefault="00EE345E" w:rsidP="00EE345E">
      <w:pPr>
        <w:pStyle w:val="P00"/>
        <w:spacing w:before="72"/>
        <w:ind w:left="0" w:right="1134"/>
        <w:rPr>
          <w:rStyle w:val="default"/>
          <w:rFonts w:cs="FrankRuehl"/>
          <w:rtl/>
          <w:lang w:eastAsia="en-US"/>
        </w:rPr>
      </w:pPr>
      <w:bookmarkStart w:id="1081" w:name="Seif679"/>
      <w:bookmarkEnd w:id="1081"/>
      <w:r>
        <w:rPr>
          <w:lang w:val="he-IL"/>
        </w:rPr>
        <w:pict w14:anchorId="148116A3">
          <v:rect id="_x0000_s3149" style="position:absolute;left:0;text-align:left;margin-left:459.35pt;margin-top:8.05pt;width:80.2pt;height:28.1pt;z-index:252137984" o:allowincell="f" filled="f" stroked="f" strokecolor="lime" strokeweight=".25pt">
            <v:textbox style="mso-next-textbox:#_x0000_s3149" inset="0,0,0,0">
              <w:txbxContent>
                <w:p w14:paraId="5AA8654B" w14:textId="77777777" w:rsidR="003F3D19" w:rsidRDefault="003F3D19" w:rsidP="00EE345E">
                  <w:pPr>
                    <w:spacing w:line="160" w:lineRule="exact"/>
                    <w:jc w:val="left"/>
                    <w:rPr>
                      <w:rFonts w:cs="Miriam"/>
                      <w:noProof/>
                      <w:sz w:val="18"/>
                      <w:szCs w:val="18"/>
                      <w:rtl/>
                      <w:lang w:eastAsia="en-US"/>
                    </w:rPr>
                  </w:pPr>
                  <w:r>
                    <w:rPr>
                      <w:rFonts w:cs="Miriam" w:hint="cs"/>
                      <w:sz w:val="18"/>
                      <w:szCs w:val="18"/>
                      <w:rtl/>
                      <w:lang w:eastAsia="en-US"/>
                    </w:rPr>
                    <w:t>תקנות לעניין חלק ח'1</w:t>
                  </w:r>
                </w:p>
                <w:p w14:paraId="0942D979" w14:textId="77777777" w:rsidR="003F3D19" w:rsidRDefault="003F3D19" w:rsidP="00EE345E">
                  <w:pPr>
                    <w:spacing w:line="160" w:lineRule="exact"/>
                    <w:jc w:val="left"/>
                    <w:rPr>
                      <w:rFonts w:cs="Miriam" w:hint="cs"/>
                      <w:sz w:val="18"/>
                      <w:szCs w:val="18"/>
                      <w:rtl/>
                      <w:lang w:eastAsia="en-US"/>
                    </w:rPr>
                  </w:pPr>
                  <w:r>
                    <w:rPr>
                      <w:rFonts w:cs="Miriam" w:hint="cs"/>
                      <w:sz w:val="18"/>
                      <w:szCs w:val="18"/>
                      <w:rtl/>
                      <w:lang w:eastAsia="en-US"/>
                    </w:rPr>
                    <w:t xml:space="preserve">(תיקון מס' 75) </w:t>
                  </w:r>
                  <w:r>
                    <w:rPr>
                      <w:rFonts w:cs="Miriam"/>
                      <w:sz w:val="18"/>
                      <w:szCs w:val="18"/>
                      <w:rtl/>
                      <w:lang w:eastAsia="en-US"/>
                    </w:rPr>
                    <w:br/>
                  </w:r>
                  <w:r>
                    <w:rPr>
                      <w:rFonts w:cs="Miriam" w:hint="cs"/>
                      <w:sz w:val="18"/>
                      <w:szCs w:val="18"/>
                      <w:rtl/>
                      <w:lang w:eastAsia="en-US"/>
                    </w:rPr>
                    <w:t>תשע"ח-2018</w:t>
                  </w:r>
                </w:p>
              </w:txbxContent>
            </v:textbox>
            <w10:anchorlock/>
          </v:rect>
        </w:pict>
      </w:r>
      <w:r>
        <w:rPr>
          <w:rStyle w:val="big-number"/>
          <w:rtl/>
          <w:lang w:eastAsia="en-US"/>
        </w:rPr>
        <w:t>513</w:t>
      </w:r>
      <w:r>
        <w:rPr>
          <w:rStyle w:val="default"/>
          <w:rFonts w:cs="FrankRuehl" w:hint="cs"/>
          <w:rtl/>
        </w:rPr>
        <w:t>כח</w:t>
      </w:r>
      <w:r w:rsidR="00A3662A">
        <w:rPr>
          <w:rStyle w:val="a7"/>
          <w:rFonts w:cs="FrankRuehl"/>
          <w:sz w:val="26"/>
          <w:rtl/>
        </w:rPr>
        <w:footnoteReference w:id="2"/>
      </w:r>
      <w:r w:rsidRPr="00AB72AD">
        <w:rPr>
          <w:rStyle w:val="default"/>
          <w:rFonts w:cs="FrankRuehl"/>
          <w:rtl/>
        </w:rPr>
        <w:t>.</w:t>
      </w:r>
      <w:r w:rsidR="00D559BF">
        <w:rPr>
          <w:rStyle w:val="default"/>
          <w:rFonts w:cs="FrankRuehl" w:hint="cs"/>
          <w:rtl/>
        </w:rPr>
        <w:t xml:space="preserve"> </w:t>
      </w:r>
      <w:r w:rsidR="00D559BF">
        <w:rPr>
          <w:rStyle w:val="default"/>
          <w:rFonts w:cs="FrankRuehl" w:hint="cs"/>
          <w:rtl/>
          <w:lang w:eastAsia="en-US"/>
        </w:rPr>
        <w:t>שר הביטחון, בהסכמת שר המשפטים ובאישור ועדת החוץ והביטחון של הכנסת, רשאי להתקין תקנות בכל הנוגע לביצוע חלק זה.</w:t>
      </w:r>
    </w:p>
    <w:p w14:paraId="6F006CE4" w14:textId="77777777" w:rsidR="00EE345E" w:rsidRPr="00A32FC5" w:rsidRDefault="00EE345E" w:rsidP="00EE345E">
      <w:pPr>
        <w:pStyle w:val="P00"/>
        <w:spacing w:before="0"/>
        <w:ind w:left="0" w:right="1134"/>
        <w:rPr>
          <w:rFonts w:ascii="FrankRuehl" w:hAnsi="FrankRuehl" w:cs="FrankRuehl"/>
          <w:vanish/>
          <w:color w:val="FF0000"/>
          <w:szCs w:val="20"/>
          <w:shd w:val="clear" w:color="auto" w:fill="FFFF99"/>
          <w:rtl/>
        </w:rPr>
      </w:pPr>
      <w:bookmarkStart w:id="1082" w:name="Rov1173"/>
      <w:r w:rsidRPr="00A32FC5">
        <w:rPr>
          <w:rFonts w:ascii="FrankRuehl" w:hAnsi="FrankRuehl" w:cs="FrankRuehl" w:hint="cs"/>
          <w:vanish/>
          <w:color w:val="FF0000"/>
          <w:szCs w:val="20"/>
          <w:shd w:val="clear" w:color="auto" w:fill="FFFF99"/>
          <w:rtl/>
        </w:rPr>
        <w:t>מיום 24.7.2018</w:t>
      </w:r>
    </w:p>
    <w:p w14:paraId="7E5E60F5"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05BA9A35" w14:textId="77777777" w:rsidR="00EE345E" w:rsidRPr="00A32FC5" w:rsidRDefault="00EE345E" w:rsidP="00EE345E">
      <w:pPr>
        <w:pStyle w:val="P00"/>
        <w:spacing w:before="0"/>
        <w:ind w:left="0" w:right="1134"/>
        <w:rPr>
          <w:rFonts w:ascii="FrankRuehl" w:hAnsi="FrankRuehl" w:cs="FrankRuehl"/>
          <w:vanish/>
          <w:szCs w:val="20"/>
          <w:shd w:val="clear" w:color="auto" w:fill="FFFF99"/>
          <w:rtl/>
        </w:rPr>
      </w:pPr>
      <w:hyperlink r:id="rId1373"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841 (</w:t>
      </w:r>
      <w:hyperlink r:id="rId1374"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62BA98D3" w14:textId="77777777" w:rsidR="00EE345E" w:rsidRPr="00A3662A" w:rsidRDefault="00EE345E" w:rsidP="00A3662A">
      <w:pPr>
        <w:pStyle w:val="P00"/>
        <w:spacing w:before="0"/>
        <w:ind w:left="0" w:right="1134"/>
        <w:rPr>
          <w:rFonts w:ascii="FrankRuehl" w:hAnsi="FrankRuehl" w:cs="FrankRuehl"/>
          <w:sz w:val="2"/>
          <w:szCs w:val="2"/>
          <w:rtl/>
        </w:rPr>
      </w:pPr>
      <w:r w:rsidRPr="00A32FC5">
        <w:rPr>
          <w:rFonts w:ascii="FrankRuehl" w:hAnsi="FrankRuehl" w:cs="FrankRuehl" w:hint="cs"/>
          <w:b/>
          <w:bCs/>
          <w:vanish/>
          <w:szCs w:val="20"/>
          <w:shd w:val="clear" w:color="auto" w:fill="FFFF99"/>
          <w:rtl/>
        </w:rPr>
        <w:t>הוספת סעיף 513כח</w:t>
      </w:r>
      <w:bookmarkEnd w:id="1082"/>
    </w:p>
    <w:p w14:paraId="2B85D1FC" w14:textId="77777777" w:rsidR="008D4784" w:rsidRDefault="008D4784">
      <w:pPr>
        <w:pStyle w:val="header-2"/>
        <w:ind w:left="0" w:right="1134"/>
        <w:rPr>
          <w:rFonts w:cs="Miriam"/>
          <w:rtl/>
          <w:lang w:eastAsia="en-US"/>
        </w:rPr>
      </w:pPr>
      <w:bookmarkStart w:id="1083" w:name="hed232"/>
      <w:bookmarkEnd w:id="1083"/>
      <w:r>
        <w:rPr>
          <w:rFonts w:cs="Miriam"/>
          <w:rtl/>
          <w:lang w:eastAsia="en-US"/>
        </w:rPr>
        <w:t>ח</w:t>
      </w:r>
      <w:r>
        <w:rPr>
          <w:rFonts w:cs="Miriam" w:hint="cs"/>
          <w:rtl/>
          <w:lang w:eastAsia="en-US"/>
        </w:rPr>
        <w:t xml:space="preserve">לק </w:t>
      </w:r>
      <w:r>
        <w:rPr>
          <w:rFonts w:cs="Miriam"/>
          <w:rtl/>
          <w:lang w:eastAsia="en-US"/>
        </w:rPr>
        <w:t>ט</w:t>
      </w:r>
      <w:r>
        <w:rPr>
          <w:rFonts w:cs="Miriam" w:hint="cs"/>
          <w:rtl/>
          <w:lang w:eastAsia="en-US"/>
        </w:rPr>
        <w:t xml:space="preserve">' </w:t>
      </w:r>
      <w:r>
        <w:rPr>
          <w:rFonts w:cs="Miriam"/>
          <w:rtl/>
          <w:lang w:eastAsia="en-US"/>
        </w:rPr>
        <w:t>–</w:t>
      </w:r>
      <w:r>
        <w:rPr>
          <w:rFonts w:cs="Miriam" w:hint="cs"/>
          <w:rtl/>
          <w:lang w:eastAsia="en-US"/>
        </w:rPr>
        <w:t xml:space="preserve"> עב</w:t>
      </w:r>
      <w:r>
        <w:rPr>
          <w:rFonts w:cs="Miriam"/>
          <w:rtl/>
          <w:lang w:eastAsia="en-US"/>
        </w:rPr>
        <w:t>י</w:t>
      </w:r>
      <w:r>
        <w:rPr>
          <w:rFonts w:cs="Miriam" w:hint="cs"/>
          <w:rtl/>
          <w:lang w:eastAsia="en-US"/>
        </w:rPr>
        <w:t>רות מיוחדות</w:t>
      </w:r>
    </w:p>
    <w:p w14:paraId="47D589A3" w14:textId="77777777" w:rsidR="008D4784" w:rsidRDefault="008D4784">
      <w:pPr>
        <w:pStyle w:val="P00"/>
        <w:spacing w:before="72"/>
        <w:ind w:left="0" w:right="1134"/>
        <w:rPr>
          <w:rStyle w:val="default"/>
          <w:rFonts w:cs="FrankRuehl"/>
          <w:rtl/>
          <w:lang w:eastAsia="en-US"/>
        </w:rPr>
      </w:pPr>
      <w:bookmarkStart w:id="1084" w:name="Seif534"/>
      <w:bookmarkEnd w:id="1084"/>
      <w:r>
        <w:rPr>
          <w:lang w:val="he-IL"/>
        </w:rPr>
        <w:pict w14:anchorId="374E335F">
          <v:rect id="_x0000_s2753" style="position:absolute;left:0;text-align:left;margin-left:464.5pt;margin-top:8.05pt;width:75.05pt;height:16pt;z-index:251795968" o:allowincell="f" filled="f" stroked="f" strokecolor="lime" strokeweight=".25pt">
            <v:textbox inset="0,0,0,0">
              <w:txbxContent>
                <w:p w14:paraId="0F35DAC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בז</w:t>
                  </w:r>
                  <w:r>
                    <w:rPr>
                      <w:rFonts w:cs="Miriam" w:hint="cs"/>
                      <w:sz w:val="18"/>
                      <w:szCs w:val="18"/>
                      <w:rtl/>
                      <w:lang w:eastAsia="en-US"/>
                    </w:rPr>
                    <w:t>יו</w:t>
                  </w:r>
                  <w:r>
                    <w:rPr>
                      <w:rFonts w:cs="Miriam"/>
                      <w:sz w:val="18"/>
                      <w:szCs w:val="18"/>
                      <w:rtl/>
                      <w:lang w:eastAsia="en-US"/>
                    </w:rPr>
                    <w:t xml:space="preserve">ן </w:t>
                  </w:r>
                  <w:r>
                    <w:rPr>
                      <w:rFonts w:cs="Miriam" w:hint="cs"/>
                      <w:sz w:val="18"/>
                      <w:szCs w:val="18"/>
                      <w:rtl/>
                      <w:lang w:eastAsia="en-US"/>
                    </w:rPr>
                    <w:t xml:space="preserve">בית דין </w:t>
                  </w:r>
                  <w:r>
                    <w:rPr>
                      <w:rFonts w:cs="Miriam"/>
                      <w:sz w:val="18"/>
                      <w:szCs w:val="18"/>
                      <w:rtl/>
                      <w:lang w:eastAsia="en-US"/>
                    </w:rPr>
                    <w:t>צ</w:t>
                  </w:r>
                  <w:r>
                    <w:rPr>
                      <w:rFonts w:cs="Miriam" w:hint="cs"/>
                      <w:sz w:val="18"/>
                      <w:szCs w:val="18"/>
                      <w:rtl/>
                      <w:lang w:eastAsia="en-US"/>
                    </w:rPr>
                    <w:t>באי</w:t>
                  </w:r>
                </w:p>
              </w:txbxContent>
            </v:textbox>
            <w10:anchorlock/>
          </v:rect>
        </w:pict>
      </w:r>
      <w:r>
        <w:rPr>
          <w:rStyle w:val="big-number"/>
          <w:rtl/>
          <w:lang w:eastAsia="en-US"/>
        </w:rPr>
        <w:t>514.</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אינו חייל שעבר את העבירות האלה:</w:t>
      </w:r>
    </w:p>
    <w:p w14:paraId="660E0AE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הוז</w:t>
      </w:r>
      <w:r>
        <w:rPr>
          <w:rStyle w:val="default"/>
          <w:rFonts w:cs="FrankRuehl"/>
          <w:rtl/>
          <w:lang w:eastAsia="en-US"/>
        </w:rPr>
        <w:t>מ</w:t>
      </w:r>
      <w:r>
        <w:rPr>
          <w:rStyle w:val="default"/>
          <w:rFonts w:cs="FrankRuehl" w:hint="cs"/>
          <w:rtl/>
          <w:lang w:eastAsia="en-US"/>
        </w:rPr>
        <w:t>ן כדין לבוא לפני בית דין צבאי ולא בא, או בא ועזבו לפני שקיבל רשות לעשות זאת, ולא הראה סיבה מספקת להעדרו;</w:t>
      </w:r>
    </w:p>
    <w:p w14:paraId="43C628B3"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נדר</w:t>
      </w:r>
      <w:r>
        <w:rPr>
          <w:rStyle w:val="default"/>
          <w:rFonts w:cs="FrankRuehl"/>
          <w:rtl/>
          <w:lang w:eastAsia="en-US"/>
        </w:rPr>
        <w:t>ש</w:t>
      </w:r>
      <w:r>
        <w:rPr>
          <w:rStyle w:val="default"/>
          <w:rFonts w:cs="FrankRuehl" w:hint="cs"/>
          <w:rtl/>
          <w:lang w:eastAsia="en-US"/>
        </w:rPr>
        <w:t xml:space="preserve"> כדין על ידי בית דין צבאי להישבע או להצהיר בהן צד</w:t>
      </w:r>
      <w:r>
        <w:rPr>
          <w:rStyle w:val="default"/>
          <w:rFonts w:cs="FrankRuehl"/>
          <w:rtl/>
          <w:lang w:eastAsia="en-US"/>
        </w:rPr>
        <w:t>ק</w:t>
      </w:r>
      <w:r>
        <w:rPr>
          <w:rStyle w:val="default"/>
          <w:rFonts w:cs="FrankRuehl" w:hint="cs"/>
          <w:rtl/>
          <w:lang w:eastAsia="en-US"/>
        </w:rPr>
        <w:t xml:space="preserve"> ולא עשה זאת;</w:t>
      </w:r>
    </w:p>
    <w:p w14:paraId="24142582"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נ</w:t>
      </w:r>
      <w:r>
        <w:rPr>
          <w:rStyle w:val="default"/>
          <w:rFonts w:cs="FrankRuehl"/>
          <w:rtl/>
          <w:lang w:eastAsia="en-US"/>
        </w:rPr>
        <w:t>ד</w:t>
      </w:r>
      <w:r>
        <w:rPr>
          <w:rStyle w:val="default"/>
          <w:rFonts w:cs="FrankRuehl" w:hint="cs"/>
          <w:rtl/>
          <w:lang w:eastAsia="en-US"/>
        </w:rPr>
        <w:t>ר</w:t>
      </w:r>
      <w:r>
        <w:rPr>
          <w:rStyle w:val="default"/>
          <w:rFonts w:cs="FrankRuehl"/>
          <w:rtl/>
          <w:lang w:eastAsia="en-US"/>
        </w:rPr>
        <w:t>ש</w:t>
      </w:r>
      <w:r>
        <w:rPr>
          <w:rStyle w:val="default"/>
          <w:rFonts w:cs="FrankRuehl" w:hint="cs"/>
          <w:rtl/>
          <w:lang w:eastAsia="en-US"/>
        </w:rPr>
        <w:t xml:space="preserve"> </w:t>
      </w:r>
      <w:r>
        <w:rPr>
          <w:rStyle w:val="default"/>
          <w:rFonts w:cs="FrankRuehl"/>
          <w:rtl/>
          <w:lang w:eastAsia="en-US"/>
        </w:rPr>
        <w:t>כ</w:t>
      </w:r>
      <w:r>
        <w:rPr>
          <w:rStyle w:val="default"/>
          <w:rFonts w:cs="FrankRuehl" w:hint="cs"/>
          <w:rtl/>
          <w:lang w:eastAsia="en-US"/>
        </w:rPr>
        <w:t>דין על ידי בית דין צבאי להמציא מסמך שברשותו ובמזיד לא המציא או</w:t>
      </w:r>
      <w:r>
        <w:rPr>
          <w:rStyle w:val="default"/>
          <w:rFonts w:cs="FrankRuehl"/>
          <w:rtl/>
          <w:lang w:eastAsia="en-US"/>
        </w:rPr>
        <w:t>תו;</w:t>
      </w:r>
    </w:p>
    <w:p w14:paraId="33EFB4D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w:t>
      </w:r>
      <w:r>
        <w:rPr>
          <w:rStyle w:val="default"/>
          <w:rFonts w:cs="FrankRuehl" w:hint="cs"/>
          <w:rtl/>
          <w:lang w:eastAsia="en-US"/>
        </w:rPr>
        <w:t>4)</w:t>
      </w:r>
      <w:r>
        <w:rPr>
          <w:rStyle w:val="default"/>
          <w:rFonts w:cs="FrankRuehl"/>
          <w:rtl/>
          <w:lang w:eastAsia="en-US"/>
        </w:rPr>
        <w:tab/>
      </w:r>
      <w:r>
        <w:rPr>
          <w:rStyle w:val="default"/>
          <w:rFonts w:cs="FrankRuehl" w:hint="cs"/>
          <w:rtl/>
          <w:lang w:eastAsia="en-US"/>
        </w:rPr>
        <w:t>בהי</w:t>
      </w:r>
      <w:r>
        <w:rPr>
          <w:rStyle w:val="default"/>
          <w:rFonts w:cs="FrankRuehl"/>
          <w:rtl/>
          <w:lang w:eastAsia="en-US"/>
        </w:rPr>
        <w:t>ו</w:t>
      </w:r>
      <w:r>
        <w:rPr>
          <w:rStyle w:val="default"/>
          <w:rFonts w:cs="FrankRuehl" w:hint="cs"/>
          <w:rtl/>
          <w:lang w:eastAsia="en-US"/>
        </w:rPr>
        <w:t>תו עד בבית דין צבאי לא השיב על שאלה שנדרש כדין להשיב עליה, או השיב ביודעין תשובה מתחמקת;</w:t>
      </w:r>
    </w:p>
    <w:p w14:paraId="0DF92999" w14:textId="77777777" w:rsidR="008D4784" w:rsidRDefault="008D4784" w:rsidP="0038142E">
      <w:pPr>
        <w:pStyle w:val="P22"/>
        <w:spacing w:before="72"/>
        <w:ind w:left="1021" w:right="1134"/>
        <w:rPr>
          <w:rStyle w:val="default"/>
          <w:rFonts w:cs="FrankRuehl"/>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גרם</w:t>
      </w:r>
      <w:r>
        <w:rPr>
          <w:rStyle w:val="default"/>
          <w:rFonts w:cs="FrankRuehl"/>
          <w:rtl/>
          <w:lang w:eastAsia="en-US"/>
        </w:rPr>
        <w:t xml:space="preserve"> </w:t>
      </w:r>
      <w:r>
        <w:rPr>
          <w:rStyle w:val="default"/>
          <w:rFonts w:cs="FrankRuehl" w:hint="cs"/>
          <w:rtl/>
          <w:lang w:eastAsia="en-US"/>
        </w:rPr>
        <w:t>הפרעה או הפסקה</w:t>
      </w:r>
      <w:r>
        <w:rPr>
          <w:rStyle w:val="default"/>
          <w:rFonts w:cs="FrankRuehl"/>
          <w:rtl/>
          <w:lang w:eastAsia="en-US"/>
        </w:rPr>
        <w:t xml:space="preserve"> ב</w:t>
      </w:r>
      <w:r>
        <w:rPr>
          <w:rStyle w:val="default"/>
          <w:rFonts w:cs="FrankRuehl" w:hint="cs"/>
          <w:rtl/>
          <w:lang w:eastAsia="en-US"/>
        </w:rPr>
        <w:t xml:space="preserve">מהלך הדיונים של בית הדין, דינו </w:t>
      </w:r>
      <w:r w:rsidR="0038142E">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שנה.</w:t>
      </w:r>
    </w:p>
    <w:p w14:paraId="2ABD7A5F" w14:textId="77777777" w:rsidR="008D4784" w:rsidRDefault="008D4784" w:rsidP="0038142E">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אינו חייל וב</w:t>
      </w:r>
      <w:r>
        <w:rPr>
          <w:rStyle w:val="default"/>
          <w:rFonts w:cs="FrankRuehl"/>
          <w:rtl/>
          <w:lang w:eastAsia="en-US"/>
        </w:rPr>
        <w:t>י</w:t>
      </w:r>
      <w:r>
        <w:rPr>
          <w:rStyle w:val="default"/>
          <w:rFonts w:cs="FrankRuehl" w:hint="cs"/>
          <w:rtl/>
          <w:lang w:eastAsia="en-US"/>
        </w:rPr>
        <w:t xml:space="preserve">זה </w:t>
      </w:r>
      <w:r>
        <w:rPr>
          <w:rStyle w:val="default"/>
          <w:rFonts w:cs="FrankRuehl"/>
          <w:rtl/>
          <w:lang w:eastAsia="en-US"/>
        </w:rPr>
        <w:t>ב</w:t>
      </w:r>
      <w:r>
        <w:rPr>
          <w:rStyle w:val="default"/>
          <w:rFonts w:cs="FrankRuehl" w:hint="cs"/>
          <w:rtl/>
          <w:lang w:eastAsia="en-US"/>
        </w:rPr>
        <w:t xml:space="preserve">ית דין צבאי על ידי נקיטת לשון מעליבה או מאיימת, דינו </w:t>
      </w:r>
      <w:r w:rsidR="0038142E">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w:t>
      </w:r>
      <w:r>
        <w:rPr>
          <w:rStyle w:val="default"/>
          <w:rFonts w:cs="FrankRuehl"/>
          <w:rtl/>
          <w:lang w:eastAsia="en-US"/>
        </w:rPr>
        <w:t>תיים.</w:t>
      </w:r>
    </w:p>
    <w:p w14:paraId="420C534C" w14:textId="77777777" w:rsidR="008D4784" w:rsidRDefault="008D4784">
      <w:pPr>
        <w:pStyle w:val="P00"/>
        <w:spacing w:before="72"/>
        <w:ind w:left="0" w:right="1134"/>
        <w:rPr>
          <w:rStyle w:val="default"/>
          <w:rFonts w:cs="FrankRuehl" w:hint="cs"/>
          <w:rtl/>
          <w:lang w:eastAsia="en-US"/>
        </w:rPr>
      </w:pPr>
      <w:bookmarkStart w:id="1085" w:name="Seif535"/>
      <w:bookmarkEnd w:id="1085"/>
      <w:r>
        <w:rPr>
          <w:lang w:val="he-IL"/>
        </w:rPr>
        <w:pict w14:anchorId="4E159A47">
          <v:rect id="_x0000_s2754" style="position:absolute;left:0;text-align:left;margin-left:464.5pt;margin-top:8.05pt;width:75.05pt;height:24pt;z-index:251796992" o:allowincell="f" filled="f" stroked="f" strokecolor="lime" strokeweight=".25pt">
            <v:textbox inset="0,0,0,0">
              <w:txbxContent>
                <w:p w14:paraId="2DDDB04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זיו</w:t>
                  </w:r>
                  <w:r>
                    <w:rPr>
                      <w:rFonts w:cs="Miriam"/>
                      <w:sz w:val="18"/>
                      <w:szCs w:val="18"/>
                      <w:rtl/>
                      <w:lang w:eastAsia="en-US"/>
                    </w:rPr>
                    <w:t>ן</w:t>
                  </w:r>
                  <w:r>
                    <w:rPr>
                      <w:rFonts w:cs="Miriam" w:hint="cs"/>
                      <w:sz w:val="18"/>
                      <w:szCs w:val="18"/>
                      <w:rtl/>
                      <w:lang w:eastAsia="en-US"/>
                    </w:rPr>
                    <w:t xml:space="preserve"> בית דין </w:t>
                  </w:r>
                  <w:r>
                    <w:rPr>
                      <w:rFonts w:cs="Miriam"/>
                      <w:sz w:val="18"/>
                      <w:szCs w:val="18"/>
                      <w:rtl/>
                      <w:lang w:eastAsia="en-US"/>
                    </w:rPr>
                    <w:t>ל</w:t>
                  </w:r>
                  <w:r>
                    <w:rPr>
                      <w:rFonts w:cs="Miriam" w:hint="cs"/>
                      <w:sz w:val="18"/>
                      <w:szCs w:val="18"/>
                      <w:rtl/>
                      <w:lang w:eastAsia="en-US"/>
                    </w:rPr>
                    <w:t>גבי</w:t>
                  </w:r>
                  <w:r>
                    <w:rPr>
                      <w:rFonts w:cs="Miriam"/>
                      <w:sz w:val="18"/>
                      <w:szCs w:val="18"/>
                      <w:rtl/>
                      <w:lang w:eastAsia="en-US"/>
                    </w:rPr>
                    <w:t xml:space="preserve"> </w:t>
                  </w:r>
                  <w:r>
                    <w:rPr>
                      <w:rFonts w:cs="Miriam" w:hint="cs"/>
                      <w:sz w:val="18"/>
                      <w:szCs w:val="18"/>
                      <w:rtl/>
                      <w:lang w:eastAsia="en-US"/>
                    </w:rPr>
                    <w:t xml:space="preserve">שופט-חוקר </w:t>
                  </w:r>
                  <w:r>
                    <w:rPr>
                      <w:rFonts w:cs="Miriam"/>
                      <w:sz w:val="18"/>
                      <w:szCs w:val="18"/>
                      <w:rtl/>
                      <w:lang w:eastAsia="en-US"/>
                    </w:rPr>
                    <w:t>ו</w:t>
                  </w:r>
                  <w:r>
                    <w:rPr>
                      <w:rFonts w:cs="Miriam" w:hint="cs"/>
                      <w:sz w:val="18"/>
                      <w:szCs w:val="18"/>
                      <w:rtl/>
                      <w:lang w:eastAsia="en-US"/>
                    </w:rPr>
                    <w:t>אחר</w:t>
                  </w:r>
                  <w:r>
                    <w:rPr>
                      <w:rFonts w:cs="Miriam"/>
                      <w:sz w:val="18"/>
                      <w:szCs w:val="18"/>
                      <w:rtl/>
                      <w:lang w:eastAsia="en-US"/>
                    </w:rPr>
                    <w:t>י</w:t>
                  </w:r>
                  <w:r>
                    <w:rPr>
                      <w:rFonts w:cs="Miriam" w:hint="cs"/>
                      <w:sz w:val="18"/>
                      <w:szCs w:val="18"/>
                      <w:rtl/>
                      <w:lang w:eastAsia="en-US"/>
                    </w:rPr>
                    <w:t>ם</w:t>
                  </w:r>
                </w:p>
              </w:txbxContent>
            </v:textbox>
            <w10:anchorlock/>
          </v:rect>
        </w:pict>
      </w:r>
      <w:r>
        <w:rPr>
          <w:rStyle w:val="big-number"/>
          <w:rtl/>
          <w:lang w:eastAsia="en-US"/>
        </w:rPr>
        <w:t>515.</w:t>
      </w:r>
      <w:r>
        <w:rPr>
          <w:rStyle w:val="big-number"/>
          <w:rtl/>
          <w:lang w:eastAsia="en-US"/>
        </w:rPr>
        <w:tab/>
      </w:r>
      <w:r>
        <w:rPr>
          <w:rStyle w:val="default"/>
          <w:rFonts w:cs="FrankRuehl"/>
          <w:rtl/>
          <w:lang w:eastAsia="en-US"/>
        </w:rPr>
        <w:t>ל</w:t>
      </w:r>
      <w:r>
        <w:rPr>
          <w:rStyle w:val="default"/>
          <w:rFonts w:cs="FrankRuehl" w:hint="cs"/>
          <w:rtl/>
          <w:lang w:eastAsia="en-US"/>
        </w:rPr>
        <w:t>צור</w:t>
      </w:r>
      <w:r>
        <w:rPr>
          <w:rStyle w:val="default"/>
          <w:rFonts w:cs="FrankRuehl"/>
          <w:rtl/>
          <w:lang w:eastAsia="en-US"/>
        </w:rPr>
        <w:t>ך</w:t>
      </w:r>
      <w:r>
        <w:rPr>
          <w:rStyle w:val="default"/>
          <w:rFonts w:cs="FrankRuehl" w:hint="cs"/>
          <w:rtl/>
          <w:lang w:eastAsia="en-US"/>
        </w:rPr>
        <w:t xml:space="preserve"> סעיף 514 "בית דין" </w:t>
      </w:r>
      <w:r w:rsidR="0038142E">
        <w:rPr>
          <w:rStyle w:val="default"/>
          <w:rFonts w:cs="FrankRuehl"/>
          <w:rtl/>
          <w:lang w:eastAsia="en-US"/>
        </w:rPr>
        <w:t>–</w:t>
      </w:r>
    </w:p>
    <w:p w14:paraId="6DE45AB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לרב</w:t>
      </w:r>
      <w:r>
        <w:rPr>
          <w:rStyle w:val="default"/>
          <w:rFonts w:cs="FrankRuehl"/>
          <w:rtl/>
          <w:lang w:eastAsia="en-US"/>
        </w:rPr>
        <w:t>ו</w:t>
      </w:r>
      <w:r>
        <w:rPr>
          <w:rStyle w:val="default"/>
          <w:rFonts w:cs="FrankRuehl" w:hint="cs"/>
          <w:rtl/>
          <w:lang w:eastAsia="en-US"/>
        </w:rPr>
        <w:t>ת שופט-חוקר;</w:t>
      </w:r>
    </w:p>
    <w:p w14:paraId="6C78B242" w14:textId="77777777" w:rsidR="008D4784" w:rsidRDefault="008D4784" w:rsidP="0038142E">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לענ</w:t>
      </w:r>
      <w:r>
        <w:rPr>
          <w:rStyle w:val="default"/>
          <w:rFonts w:cs="FrankRuehl"/>
          <w:rtl/>
          <w:lang w:eastAsia="en-US"/>
        </w:rPr>
        <w:t>י</w:t>
      </w:r>
      <w:r>
        <w:rPr>
          <w:rStyle w:val="default"/>
          <w:rFonts w:cs="FrankRuehl" w:hint="cs"/>
          <w:rtl/>
          <w:lang w:eastAsia="en-US"/>
        </w:rPr>
        <w:t xml:space="preserve">ן פסקאות (1), (3) ו-(4) לסעיף קטן (א) שבו </w:t>
      </w:r>
      <w:r w:rsidR="0038142E">
        <w:rPr>
          <w:rStyle w:val="default"/>
          <w:rFonts w:cs="FrankRuehl" w:hint="cs"/>
          <w:rtl/>
          <w:lang w:eastAsia="en-US"/>
        </w:rPr>
        <w:t>-</w:t>
      </w:r>
      <w:r>
        <w:rPr>
          <w:rStyle w:val="default"/>
          <w:rFonts w:cs="FrankRuehl" w:hint="cs"/>
          <w:rtl/>
          <w:lang w:eastAsia="en-US"/>
        </w:rPr>
        <w:t xml:space="preserve"> לר</w:t>
      </w:r>
      <w:r>
        <w:rPr>
          <w:rStyle w:val="default"/>
          <w:rFonts w:cs="FrankRuehl"/>
          <w:rtl/>
          <w:lang w:eastAsia="en-US"/>
        </w:rPr>
        <w:t>ב</w:t>
      </w:r>
      <w:r>
        <w:rPr>
          <w:rStyle w:val="default"/>
          <w:rFonts w:cs="FrankRuehl" w:hint="cs"/>
          <w:rtl/>
          <w:lang w:eastAsia="en-US"/>
        </w:rPr>
        <w:t>ות ועדת חקירה;</w:t>
      </w:r>
    </w:p>
    <w:p w14:paraId="6D5B8C61" w14:textId="77777777" w:rsidR="008D4784" w:rsidRDefault="008D4784" w:rsidP="0038142E">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לענ</w:t>
      </w:r>
      <w:r>
        <w:rPr>
          <w:rStyle w:val="default"/>
          <w:rFonts w:cs="FrankRuehl"/>
          <w:rtl/>
          <w:lang w:eastAsia="en-US"/>
        </w:rPr>
        <w:t>י</w:t>
      </w:r>
      <w:r>
        <w:rPr>
          <w:rStyle w:val="default"/>
          <w:rFonts w:cs="FrankRuehl" w:hint="cs"/>
          <w:rtl/>
          <w:lang w:eastAsia="en-US"/>
        </w:rPr>
        <w:t xml:space="preserve">ן פסקאות (3) </w:t>
      </w:r>
      <w:r>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(4) לס</w:t>
      </w:r>
      <w:r>
        <w:rPr>
          <w:rStyle w:val="default"/>
          <w:rFonts w:cs="FrankRuehl"/>
          <w:rtl/>
          <w:lang w:eastAsia="en-US"/>
        </w:rPr>
        <w:t>ע</w:t>
      </w:r>
      <w:r>
        <w:rPr>
          <w:rStyle w:val="default"/>
          <w:rFonts w:cs="FrankRuehl" w:hint="cs"/>
          <w:rtl/>
          <w:lang w:eastAsia="en-US"/>
        </w:rPr>
        <w:t xml:space="preserve">יף קטן (א) שבו </w:t>
      </w:r>
      <w:r w:rsidR="0038142E">
        <w:rPr>
          <w:rStyle w:val="default"/>
          <w:rFonts w:cs="FrankRuehl" w:hint="cs"/>
          <w:rtl/>
          <w:lang w:eastAsia="en-US"/>
        </w:rPr>
        <w:t>-</w:t>
      </w:r>
      <w:r>
        <w:rPr>
          <w:rStyle w:val="default"/>
          <w:rFonts w:cs="FrankRuehl" w:hint="cs"/>
          <w:rtl/>
          <w:lang w:eastAsia="en-US"/>
        </w:rPr>
        <w:t xml:space="preserve"> לר</w:t>
      </w:r>
      <w:r>
        <w:rPr>
          <w:rStyle w:val="default"/>
          <w:rFonts w:cs="FrankRuehl"/>
          <w:rtl/>
          <w:lang w:eastAsia="en-US"/>
        </w:rPr>
        <w:t>ב</w:t>
      </w:r>
      <w:r>
        <w:rPr>
          <w:rStyle w:val="default"/>
          <w:rFonts w:cs="FrankRuehl" w:hint="cs"/>
          <w:rtl/>
          <w:lang w:eastAsia="en-US"/>
        </w:rPr>
        <w:t>ות קצין-בודק.</w:t>
      </w:r>
    </w:p>
    <w:p w14:paraId="6C254F8F" w14:textId="77777777" w:rsidR="008D4784" w:rsidRDefault="008D4784" w:rsidP="0038142E">
      <w:pPr>
        <w:pStyle w:val="P00"/>
        <w:spacing w:before="72"/>
        <w:ind w:left="0" w:right="1134"/>
        <w:rPr>
          <w:rStyle w:val="default"/>
          <w:rFonts w:cs="FrankRuehl"/>
          <w:rtl/>
          <w:lang w:eastAsia="en-US"/>
        </w:rPr>
      </w:pPr>
      <w:bookmarkStart w:id="1086" w:name="Seif536"/>
      <w:bookmarkEnd w:id="1086"/>
      <w:r>
        <w:rPr>
          <w:lang w:val="he-IL"/>
        </w:rPr>
        <w:pict w14:anchorId="2DCC7CAC">
          <v:rect id="_x0000_s2755" style="position:absolute;left:0;text-align:left;margin-left:464.5pt;margin-top:8.05pt;width:75.05pt;height:16pt;z-index:251798016" o:allowincell="f" filled="f" stroked="f" strokecolor="lime" strokeweight=".25pt">
            <v:textbox inset="0,0,0,0">
              <w:txbxContent>
                <w:p w14:paraId="5C26963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תחמ</w:t>
                  </w:r>
                  <w:r>
                    <w:rPr>
                      <w:rFonts w:cs="Miriam"/>
                      <w:sz w:val="18"/>
                      <w:szCs w:val="18"/>
                      <w:rtl/>
                      <w:lang w:eastAsia="en-US"/>
                    </w:rPr>
                    <w:t>ק</w:t>
                  </w:r>
                  <w:r>
                    <w:rPr>
                      <w:rFonts w:cs="Miriam" w:hint="cs"/>
                      <w:sz w:val="18"/>
                      <w:szCs w:val="18"/>
                      <w:rtl/>
                      <w:lang w:eastAsia="en-US"/>
                    </w:rPr>
                    <w:t>ות מעדות בפני קצין</w:t>
                  </w:r>
                  <w:r>
                    <w:rPr>
                      <w:rFonts w:cs="Miriam"/>
                      <w:sz w:val="18"/>
                      <w:szCs w:val="18"/>
                      <w:rtl/>
                      <w:lang w:eastAsia="en-US"/>
                    </w:rPr>
                    <w:t>-</w:t>
                  </w:r>
                  <w:r>
                    <w:rPr>
                      <w:rFonts w:cs="Miriam" w:hint="cs"/>
                      <w:sz w:val="18"/>
                      <w:szCs w:val="18"/>
                      <w:rtl/>
                      <w:lang w:eastAsia="en-US"/>
                    </w:rPr>
                    <w:t>בוד</w:t>
                  </w:r>
                  <w:r>
                    <w:rPr>
                      <w:rFonts w:cs="Miriam"/>
                      <w:sz w:val="18"/>
                      <w:szCs w:val="18"/>
                      <w:rtl/>
                      <w:lang w:eastAsia="en-US"/>
                    </w:rPr>
                    <w:t>ק</w:t>
                  </w:r>
                </w:p>
              </w:txbxContent>
            </v:textbox>
            <w10:anchorlock/>
          </v:rect>
        </w:pict>
      </w:r>
      <w:r>
        <w:rPr>
          <w:rStyle w:val="big-number"/>
          <w:rtl/>
          <w:lang w:eastAsia="en-US"/>
        </w:rPr>
        <w:t>516.</w:t>
      </w:r>
      <w:r>
        <w:rPr>
          <w:rStyle w:val="big-number"/>
          <w:rtl/>
          <w:lang w:eastAsia="en-US"/>
        </w:rPr>
        <w:tab/>
      </w:r>
      <w:r>
        <w:rPr>
          <w:rStyle w:val="default"/>
          <w:rFonts w:cs="FrankRuehl"/>
          <w:rtl/>
          <w:lang w:eastAsia="en-US"/>
        </w:rPr>
        <w:t>מ</w:t>
      </w:r>
      <w:r>
        <w:rPr>
          <w:rStyle w:val="default"/>
          <w:rFonts w:cs="FrankRuehl" w:hint="cs"/>
          <w:rtl/>
          <w:lang w:eastAsia="en-US"/>
        </w:rPr>
        <w:t>י ש</w:t>
      </w:r>
      <w:r>
        <w:rPr>
          <w:rStyle w:val="default"/>
          <w:rFonts w:cs="FrankRuehl"/>
          <w:rtl/>
          <w:lang w:eastAsia="en-US"/>
        </w:rPr>
        <w:t>א</w:t>
      </w:r>
      <w:r>
        <w:rPr>
          <w:rStyle w:val="default"/>
          <w:rFonts w:cs="FrankRuehl" w:hint="cs"/>
          <w:rtl/>
          <w:lang w:eastAsia="en-US"/>
        </w:rPr>
        <w:t xml:space="preserve">ינו חייל, והתחמק מלהיחקר על ידי קצין-בודק בהתאם לסעיף 256, דינו </w:t>
      </w:r>
      <w:r w:rsidR="0038142E">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שנה.</w:t>
      </w:r>
    </w:p>
    <w:p w14:paraId="6E6A178F" w14:textId="77777777" w:rsidR="008D4784" w:rsidRDefault="008D4784">
      <w:pPr>
        <w:pStyle w:val="P00"/>
        <w:spacing w:before="72"/>
        <w:ind w:left="0" w:right="1134"/>
        <w:rPr>
          <w:rStyle w:val="default"/>
          <w:rFonts w:cs="FrankRuehl" w:hint="cs"/>
          <w:rtl/>
          <w:lang w:eastAsia="en-US"/>
        </w:rPr>
      </w:pPr>
      <w:r>
        <w:rPr>
          <w:lang w:val="he-IL"/>
        </w:rPr>
        <w:pict w14:anchorId="18D79506">
          <v:rect id="_x0000_s2756" style="position:absolute;left:0;text-align:left;margin-left:464.5pt;margin-top:8.05pt;width:75.05pt;height:16pt;z-index:251799040" o:allowincell="f" filled="f" stroked="f" strokecolor="lime" strokeweight=".25pt">
            <v:textbox inset="0,0,0,0">
              <w:txbxContent>
                <w:p w14:paraId="67B36B5B"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23) תשנ"ג-1993</w:t>
                  </w:r>
                </w:p>
              </w:txbxContent>
            </v:textbox>
            <w10:anchorlock/>
          </v:rect>
        </w:pict>
      </w:r>
      <w:r>
        <w:rPr>
          <w:rStyle w:val="big-number"/>
          <w:rtl/>
          <w:lang w:eastAsia="en-US"/>
        </w:rPr>
        <w:t>517.</w:t>
      </w:r>
      <w:r>
        <w:rPr>
          <w:rStyle w:val="big-number"/>
          <w:rtl/>
          <w:lang w:eastAsia="en-US"/>
        </w:rPr>
        <w:tab/>
      </w:r>
      <w:r>
        <w:rPr>
          <w:rStyle w:val="default"/>
          <w:rFonts w:cs="FrankRuehl"/>
          <w:rtl/>
          <w:lang w:eastAsia="en-US"/>
        </w:rPr>
        <w:t>(</w:t>
      </w:r>
      <w:r>
        <w:rPr>
          <w:rStyle w:val="default"/>
          <w:rFonts w:cs="FrankRuehl" w:hint="cs"/>
          <w:rtl/>
          <w:lang w:eastAsia="en-US"/>
        </w:rPr>
        <w:t>בוט</w:t>
      </w:r>
      <w:r>
        <w:rPr>
          <w:rStyle w:val="default"/>
          <w:rFonts w:cs="FrankRuehl"/>
          <w:rtl/>
          <w:lang w:eastAsia="en-US"/>
        </w:rPr>
        <w:t>ל</w:t>
      </w:r>
      <w:r>
        <w:rPr>
          <w:rStyle w:val="default"/>
          <w:rFonts w:cs="FrankRuehl" w:hint="cs"/>
          <w:rtl/>
          <w:lang w:eastAsia="en-US"/>
        </w:rPr>
        <w:t>)</w:t>
      </w:r>
    </w:p>
    <w:p w14:paraId="7716B777"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087" w:name="Rov936"/>
      <w:r w:rsidRPr="00A32FC5">
        <w:rPr>
          <w:rStyle w:val="default"/>
          <w:rFonts w:cs="FrankRuehl" w:hint="cs"/>
          <w:vanish/>
          <w:color w:val="FF0000"/>
          <w:szCs w:val="20"/>
          <w:shd w:val="clear" w:color="auto" w:fill="FFFF99"/>
          <w:rtl/>
          <w:lang w:eastAsia="en-US"/>
        </w:rPr>
        <w:t>מיום 31.10.1964</w:t>
      </w:r>
    </w:p>
    <w:p w14:paraId="3D894D7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576C893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375"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163 (</w:t>
      </w:r>
      <w:hyperlink r:id="rId1376"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79D9FB44"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517.</w:t>
      </w:r>
      <w:r w:rsidRPr="00A32FC5">
        <w:rPr>
          <w:rStyle w:val="default"/>
          <w:rFonts w:cs="FrankRuehl" w:hint="cs"/>
          <w:vanish/>
          <w:sz w:val="22"/>
          <w:szCs w:val="22"/>
          <w:shd w:val="clear" w:color="auto" w:fill="FFFF99"/>
          <w:rtl/>
          <w:lang w:eastAsia="en-US"/>
        </w:rPr>
        <w:tab/>
        <w:t xml:space="preserve">מי שפרסם מתוך פרוטוקול של הדיון בבית דין צבאי או מתוך פסק דין שלו חלקים או מלים שיש להשמיטם בהתאם לסעיף 326, </w:t>
      </w:r>
      <w:r w:rsidRPr="00A32FC5">
        <w:rPr>
          <w:rStyle w:val="default"/>
          <w:rFonts w:cs="FrankRuehl" w:hint="cs"/>
          <w:strike/>
          <w:vanish/>
          <w:sz w:val="22"/>
          <w:szCs w:val="22"/>
          <w:shd w:val="clear" w:color="auto" w:fill="FFFF99"/>
          <w:rtl/>
          <w:lang w:eastAsia="en-US"/>
        </w:rPr>
        <w:t>דינו כדין המפרסם ידיעה בניגוד לסעיף 4 לפקודת הסודות הרשמיים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 xml:space="preserve">דינו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מאסר שנה</w:t>
      </w:r>
      <w:r w:rsidRPr="00A32FC5">
        <w:rPr>
          <w:rStyle w:val="default"/>
          <w:rFonts w:cs="FrankRuehl" w:hint="cs"/>
          <w:vanish/>
          <w:sz w:val="22"/>
          <w:szCs w:val="22"/>
          <w:shd w:val="clear" w:color="auto" w:fill="FFFF99"/>
          <w:rtl/>
          <w:lang w:eastAsia="en-US"/>
        </w:rPr>
        <w:t>.</w:t>
      </w:r>
    </w:p>
    <w:p w14:paraId="3A89678C" w14:textId="77777777" w:rsidR="008D4784" w:rsidRPr="00A32FC5" w:rsidRDefault="008D4784">
      <w:pPr>
        <w:pStyle w:val="P00"/>
        <w:spacing w:before="0"/>
        <w:ind w:left="0" w:right="1134"/>
        <w:rPr>
          <w:rFonts w:cs="FrankRuehl" w:hint="cs"/>
          <w:vanish/>
          <w:szCs w:val="20"/>
          <w:shd w:val="clear" w:color="auto" w:fill="FFFF99"/>
          <w:rtl/>
        </w:rPr>
      </w:pPr>
    </w:p>
    <w:p w14:paraId="44564BD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6.1.1977</w:t>
      </w:r>
    </w:p>
    <w:p w14:paraId="3DA832C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78AFB9B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377" w:history="1">
        <w:r w:rsidRPr="00A32FC5">
          <w:rPr>
            <w:rStyle w:val="Hyperlink"/>
            <w:rFonts w:cs="FrankRuehl" w:hint="cs"/>
            <w:vanish/>
            <w:szCs w:val="20"/>
            <w:shd w:val="clear" w:color="auto" w:fill="FFFF99"/>
            <w:rtl/>
            <w:lang w:eastAsia="en-US"/>
          </w:rPr>
          <w:t>ס"ח תשל"ז מס' 837</w:t>
        </w:r>
      </w:hyperlink>
      <w:r w:rsidRPr="00A32FC5">
        <w:rPr>
          <w:rFonts w:cs="FrankRuehl" w:hint="cs"/>
          <w:vanish/>
          <w:szCs w:val="20"/>
          <w:shd w:val="clear" w:color="auto" w:fill="FFFF99"/>
          <w:rtl/>
          <w:lang w:eastAsia="en-US"/>
        </w:rPr>
        <w:t xml:space="preserve"> מיום 6.1.1977 עמ' 45 (</w:t>
      </w:r>
      <w:hyperlink r:id="rId1378"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087412F3"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517</w:t>
      </w:r>
    </w:p>
    <w:p w14:paraId="68079EC2"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0762784F" w14:textId="77777777" w:rsidR="008D4784" w:rsidRPr="00A32FC5" w:rsidRDefault="008D4784">
      <w:pPr>
        <w:pStyle w:val="P00"/>
        <w:spacing w:before="20"/>
        <w:ind w:left="0" w:right="1134"/>
        <w:rPr>
          <w:rStyle w:val="default"/>
          <w:rFonts w:cs="Miriam" w:hint="cs"/>
          <w:strike/>
          <w:vanish/>
          <w:sz w:val="16"/>
          <w:szCs w:val="16"/>
          <w:shd w:val="clear" w:color="auto" w:fill="FFFF99"/>
          <w:rtl/>
          <w:lang w:eastAsia="en-US"/>
        </w:rPr>
      </w:pPr>
      <w:r w:rsidRPr="00A32FC5">
        <w:rPr>
          <w:rStyle w:val="default"/>
          <w:rFonts w:cs="Miriam" w:hint="cs"/>
          <w:strike/>
          <w:vanish/>
          <w:sz w:val="16"/>
          <w:szCs w:val="16"/>
          <w:shd w:val="clear" w:color="auto" w:fill="FFFF99"/>
          <w:rtl/>
          <w:lang w:eastAsia="en-US"/>
        </w:rPr>
        <w:t>עונש על פרסום הליכי בית דין צבאי</w:t>
      </w:r>
    </w:p>
    <w:p w14:paraId="67AE1D87"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517.</w:t>
      </w:r>
      <w:r w:rsidRPr="00A32FC5">
        <w:rPr>
          <w:rStyle w:val="default"/>
          <w:rFonts w:cs="FrankRuehl" w:hint="cs"/>
          <w:strike/>
          <w:vanish/>
          <w:sz w:val="22"/>
          <w:szCs w:val="22"/>
          <w:shd w:val="clear" w:color="auto" w:fill="FFFF99"/>
          <w:rtl/>
          <w:lang w:eastAsia="en-US"/>
        </w:rPr>
        <w:tab/>
        <w:t xml:space="preserve">מי שפרסם מתוך פרוטוקול של הדיון בבית דין צבאי או מתוך פסק דין שלו חלקים או מלים שיש להשמיטם בהתאם לסעיף 326, דינו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מאסר שנה.</w:t>
      </w:r>
    </w:p>
    <w:p w14:paraId="1DAFB20A" w14:textId="77777777" w:rsidR="008D4784" w:rsidRPr="00A32FC5" w:rsidRDefault="008D4784">
      <w:pPr>
        <w:pStyle w:val="P00"/>
        <w:spacing w:before="0"/>
        <w:ind w:left="0" w:right="1134"/>
        <w:rPr>
          <w:rFonts w:cs="FrankRuehl" w:hint="cs"/>
          <w:vanish/>
          <w:szCs w:val="20"/>
          <w:shd w:val="clear" w:color="auto" w:fill="FFFF99"/>
          <w:rtl/>
        </w:rPr>
      </w:pPr>
    </w:p>
    <w:p w14:paraId="784DF5F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4.2.1993</w:t>
      </w:r>
    </w:p>
    <w:p w14:paraId="61E2A1E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4E6A27B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379"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54 (</w:t>
      </w:r>
      <w:hyperlink r:id="rId1380"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1381"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1382"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1383"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59823035"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ביטול סעיף 517</w:t>
      </w:r>
    </w:p>
    <w:p w14:paraId="728038D8"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3C119D45" w14:textId="77777777" w:rsidR="008D4784" w:rsidRPr="00A32FC5" w:rsidRDefault="008D4784">
      <w:pPr>
        <w:pStyle w:val="P00"/>
        <w:spacing w:before="20"/>
        <w:ind w:left="0" w:right="1134"/>
        <w:rPr>
          <w:rStyle w:val="default"/>
          <w:rFonts w:cs="Miriam" w:hint="cs"/>
          <w:strike/>
          <w:vanish/>
          <w:sz w:val="16"/>
          <w:szCs w:val="16"/>
          <w:shd w:val="clear" w:color="auto" w:fill="FFFF99"/>
          <w:rtl/>
          <w:lang w:eastAsia="en-US"/>
        </w:rPr>
      </w:pPr>
      <w:r w:rsidRPr="00A32FC5">
        <w:rPr>
          <w:rStyle w:val="default"/>
          <w:rFonts w:cs="Miriam" w:hint="cs"/>
          <w:strike/>
          <w:vanish/>
          <w:sz w:val="16"/>
          <w:szCs w:val="16"/>
          <w:shd w:val="clear" w:color="auto" w:fill="FFFF99"/>
          <w:rtl/>
          <w:lang w:eastAsia="en-US"/>
        </w:rPr>
        <w:t>איסור על פרסום הליכי בית דין צבאי</w:t>
      </w:r>
    </w:p>
    <w:p w14:paraId="0ACB4200" w14:textId="77777777" w:rsidR="008D4784" w:rsidRPr="00A32FC5" w:rsidRDefault="008D4784">
      <w:pPr>
        <w:pStyle w:val="P00"/>
        <w:spacing w:before="20"/>
        <w:ind w:left="0"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517.</w:t>
      </w:r>
      <w:r w:rsidRPr="00A32FC5">
        <w:rPr>
          <w:rStyle w:val="default"/>
          <w:rFonts w:cs="FrankRuehl" w:hint="cs"/>
          <w:strike/>
          <w:vanish/>
          <w:sz w:val="22"/>
          <w:szCs w:val="22"/>
          <w:shd w:val="clear" w:color="auto" w:fill="FFFF99"/>
          <w:rtl/>
          <w:lang w:eastAsia="en-US"/>
        </w:rPr>
        <w:tab/>
        <w:t>(א)</w:t>
      </w:r>
      <w:r w:rsidRPr="00A32FC5">
        <w:rPr>
          <w:rStyle w:val="default"/>
          <w:rFonts w:cs="FrankRuehl" w:hint="cs"/>
          <w:strike/>
          <w:vanish/>
          <w:sz w:val="22"/>
          <w:szCs w:val="22"/>
          <w:shd w:val="clear" w:color="auto" w:fill="FFFF99"/>
          <w:rtl/>
          <w:lang w:eastAsia="en-US"/>
        </w:rPr>
        <w:tab/>
        <w:t>לא יפרסם אדם תכנו או תמציתו של פרוטוקול הדיון בבית דין צבאי או של פסק דין, לרבות גזר דין, שניתן בו, במידה שהפרקליט הצבאי הראשי הורה לגביהם לפי סעיף 326; איסור הפרסום יחול גם על בעל דין או סניגורו של נאשם אף אם ההוראה כאמור אינה חלה עליו.</w:t>
      </w:r>
    </w:p>
    <w:p w14:paraId="32AFBCFD" w14:textId="77777777" w:rsidR="008D4784" w:rsidRPr="00A32FC5" w:rsidRDefault="008D4784">
      <w:pPr>
        <w:pStyle w:val="P00"/>
        <w:spacing w:before="20"/>
        <w:ind w:left="0" w:right="1134"/>
        <w:rPr>
          <w:rStyle w:val="default"/>
          <w:rFonts w:cs="FrankRuehl" w:hint="cs"/>
          <w:strike/>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(ב)</w:t>
      </w:r>
      <w:r w:rsidRPr="00A32FC5">
        <w:rPr>
          <w:rStyle w:val="default"/>
          <w:rFonts w:cs="FrankRuehl" w:hint="cs"/>
          <w:strike/>
          <w:vanish/>
          <w:sz w:val="22"/>
          <w:szCs w:val="22"/>
          <w:shd w:val="clear" w:color="auto" w:fill="FFFF99"/>
          <w:rtl/>
          <w:lang w:eastAsia="en-US"/>
        </w:rPr>
        <w:tab/>
        <w:t>לא יפרסם אדם דבר על דיון שהוחלט על עריכתו בדלתיים סגורות לפי סעיפים 324 או 325, אלא ברשות מאת בית הדין או מאת הרשות המזמנת, לפי הענין.</w:t>
      </w:r>
    </w:p>
    <w:p w14:paraId="1AF1F839" w14:textId="77777777" w:rsidR="008D4784" w:rsidRPr="00A32FC5" w:rsidRDefault="008D4784">
      <w:pPr>
        <w:pStyle w:val="P00"/>
        <w:spacing w:before="20"/>
        <w:ind w:left="0" w:right="1134"/>
        <w:rPr>
          <w:rStyle w:val="default"/>
          <w:rFonts w:cs="FrankRuehl" w:hint="cs"/>
          <w:strike/>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(ג)</w:t>
      </w:r>
      <w:r w:rsidRPr="00A32FC5">
        <w:rPr>
          <w:rStyle w:val="default"/>
          <w:rFonts w:cs="FrankRuehl" w:hint="cs"/>
          <w:strike/>
          <w:vanish/>
          <w:sz w:val="22"/>
          <w:szCs w:val="22"/>
          <w:shd w:val="clear" w:color="auto" w:fill="FFFF99"/>
          <w:rtl/>
          <w:lang w:eastAsia="en-US"/>
        </w:rPr>
        <w:tab/>
        <w:t>לא יצלם אדם באולם בית הדין ולא יפרסם מה שצולם בו; אולם רשאי בית הדין מטעמים שבטובת הציבור להרשות את הצילום או את פרסומו.</w:t>
      </w:r>
    </w:p>
    <w:p w14:paraId="4FCC7308" w14:textId="77777777" w:rsidR="008D4784" w:rsidRDefault="008D4784">
      <w:pPr>
        <w:pStyle w:val="P00"/>
        <w:spacing w:before="0"/>
        <w:ind w:left="0" w:right="1134"/>
        <w:rPr>
          <w:rFonts w:cs="FrankRuehl" w:hint="cs"/>
          <w:sz w:val="2"/>
          <w:szCs w:val="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(ד)</w:t>
      </w:r>
      <w:r w:rsidRPr="00A32FC5">
        <w:rPr>
          <w:rStyle w:val="default"/>
          <w:rFonts w:cs="FrankRuehl" w:hint="cs"/>
          <w:strike/>
          <w:vanish/>
          <w:sz w:val="22"/>
          <w:szCs w:val="22"/>
          <w:shd w:val="clear" w:color="auto" w:fill="FFFF99"/>
          <w:rtl/>
          <w:lang w:eastAsia="en-US"/>
        </w:rPr>
        <w:tab/>
        <w:t xml:space="preserve">העובר על הוראות סעיף זה, דינו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מאסר שנה.</w:t>
      </w:r>
      <w:bookmarkEnd w:id="1087"/>
    </w:p>
    <w:p w14:paraId="7165C8F4" w14:textId="77777777" w:rsidR="008D4784" w:rsidRDefault="008D4784" w:rsidP="0038142E">
      <w:pPr>
        <w:pStyle w:val="P00"/>
        <w:spacing w:before="72"/>
        <w:ind w:left="0" w:right="1134"/>
        <w:rPr>
          <w:rStyle w:val="default"/>
          <w:rFonts w:cs="FrankRuehl" w:hint="cs"/>
          <w:rtl/>
          <w:lang w:eastAsia="en-US"/>
        </w:rPr>
      </w:pPr>
      <w:bookmarkStart w:id="1088" w:name="Seif537"/>
      <w:bookmarkEnd w:id="1088"/>
      <w:r>
        <w:rPr>
          <w:lang w:val="he-IL"/>
        </w:rPr>
        <w:pict w14:anchorId="217CC60C">
          <v:rect id="_x0000_s2757" style="position:absolute;left:0;text-align:left;margin-left:464.5pt;margin-top:8.05pt;width:75.05pt;height:27.5pt;z-index:251800064" o:allowincell="f" filled="f" stroked="f" strokecolor="lime" strokeweight=".25pt">
            <v:textbox style="mso-next-textbox:#_x0000_s2757" inset="0,0,0,0">
              <w:txbxContent>
                <w:p w14:paraId="1A8CE74A"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ה</w:t>
                  </w:r>
                  <w:r>
                    <w:rPr>
                      <w:rFonts w:cs="Miriam" w:hint="cs"/>
                      <w:sz w:val="18"/>
                      <w:szCs w:val="18"/>
                      <w:rtl/>
                      <w:lang w:eastAsia="en-US"/>
                    </w:rPr>
                    <w:t>תחז</w:t>
                  </w:r>
                  <w:r>
                    <w:rPr>
                      <w:rFonts w:cs="Miriam"/>
                      <w:sz w:val="18"/>
                      <w:szCs w:val="18"/>
                      <w:rtl/>
                      <w:lang w:eastAsia="en-US"/>
                    </w:rPr>
                    <w:t>ו</w:t>
                  </w:r>
                  <w:r>
                    <w:rPr>
                      <w:rFonts w:cs="Miriam" w:hint="cs"/>
                      <w:sz w:val="18"/>
                      <w:szCs w:val="18"/>
                      <w:rtl/>
                      <w:lang w:eastAsia="en-US"/>
                    </w:rPr>
                    <w:t>ת כחייל</w:t>
                  </w:r>
                </w:p>
                <w:p w14:paraId="2A91B22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13) תש</w:t>
                  </w:r>
                  <w:r>
                    <w:rPr>
                      <w:rFonts w:cs="Miriam"/>
                      <w:sz w:val="18"/>
                      <w:szCs w:val="18"/>
                      <w:rtl/>
                      <w:lang w:eastAsia="en-US"/>
                    </w:rPr>
                    <w:t>מ</w:t>
                  </w:r>
                  <w:r>
                    <w:rPr>
                      <w:rFonts w:cs="Miriam" w:hint="cs"/>
                      <w:sz w:val="18"/>
                      <w:szCs w:val="18"/>
                      <w:rtl/>
                      <w:lang w:eastAsia="en-US"/>
                    </w:rPr>
                    <w:t>"א-1981</w:t>
                  </w:r>
                </w:p>
              </w:txbxContent>
            </v:textbox>
            <w10:anchorlock/>
          </v:rect>
        </w:pict>
      </w:r>
      <w:r>
        <w:rPr>
          <w:rStyle w:val="big-number"/>
          <w:rtl/>
          <w:lang w:eastAsia="en-US"/>
        </w:rPr>
        <w:t>518.</w:t>
      </w:r>
      <w:r>
        <w:rPr>
          <w:rStyle w:val="big-number"/>
          <w:rtl/>
          <w:lang w:eastAsia="en-US"/>
        </w:rPr>
        <w:tab/>
      </w:r>
      <w:r>
        <w:rPr>
          <w:rStyle w:val="default"/>
          <w:rFonts w:cs="FrankRuehl"/>
          <w:rtl/>
          <w:lang w:eastAsia="en-US"/>
        </w:rPr>
        <w:t>א</w:t>
      </w:r>
      <w:r>
        <w:rPr>
          <w:rStyle w:val="default"/>
          <w:rFonts w:cs="FrankRuehl" w:hint="cs"/>
          <w:rtl/>
          <w:lang w:eastAsia="en-US"/>
        </w:rPr>
        <w:t xml:space="preserve">דם </w:t>
      </w:r>
      <w:r>
        <w:rPr>
          <w:rStyle w:val="default"/>
          <w:rFonts w:cs="FrankRuehl"/>
          <w:rtl/>
          <w:lang w:eastAsia="en-US"/>
        </w:rPr>
        <w:t>ש</w:t>
      </w:r>
      <w:r>
        <w:rPr>
          <w:rStyle w:val="default"/>
          <w:rFonts w:cs="FrankRuehl" w:hint="cs"/>
          <w:rtl/>
          <w:lang w:eastAsia="en-US"/>
        </w:rPr>
        <w:t>אינו חייל והתחזה כחייל, על ידי שענד סימן הנראה כס</w:t>
      </w:r>
      <w:r>
        <w:rPr>
          <w:rStyle w:val="default"/>
          <w:rFonts w:cs="FrankRuehl"/>
          <w:rtl/>
          <w:lang w:eastAsia="en-US"/>
        </w:rPr>
        <w:t>י</w:t>
      </w:r>
      <w:r>
        <w:rPr>
          <w:rStyle w:val="default"/>
          <w:rFonts w:cs="FrankRuehl" w:hint="cs"/>
          <w:rtl/>
          <w:lang w:eastAsia="en-US"/>
        </w:rPr>
        <w:t>מ</w:t>
      </w:r>
      <w:r>
        <w:rPr>
          <w:rStyle w:val="default"/>
          <w:rFonts w:cs="FrankRuehl"/>
          <w:rtl/>
          <w:lang w:eastAsia="en-US"/>
        </w:rPr>
        <w:t>ן</w:t>
      </w:r>
      <w:r>
        <w:rPr>
          <w:rStyle w:val="default"/>
          <w:rFonts w:cs="FrankRuehl" w:hint="cs"/>
          <w:rtl/>
          <w:lang w:eastAsia="en-US"/>
        </w:rPr>
        <w:t xml:space="preserve"> דרגה או כסימן צבאי אחר או שלבש מדים הנראים כמדי צבא, או על ידי טענות שוא או בדרך אחרת, דינו </w:t>
      </w:r>
      <w:r w:rsidR="0038142E">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שלוש שנים.</w:t>
      </w:r>
    </w:p>
    <w:p w14:paraId="68DB2AA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089" w:name="Rov825"/>
      <w:r w:rsidRPr="00A32FC5">
        <w:rPr>
          <w:rStyle w:val="default"/>
          <w:rFonts w:cs="FrankRuehl" w:hint="cs"/>
          <w:vanish/>
          <w:color w:val="FF0000"/>
          <w:szCs w:val="20"/>
          <w:shd w:val="clear" w:color="auto" w:fill="FFFF99"/>
          <w:rtl/>
          <w:lang w:eastAsia="en-US"/>
        </w:rPr>
        <w:t>מיום 11.1.1981</w:t>
      </w:r>
    </w:p>
    <w:p w14:paraId="3B0140B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13</w:t>
      </w:r>
    </w:p>
    <w:p w14:paraId="3A1D38E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384" w:history="1">
        <w:r w:rsidRPr="00A32FC5">
          <w:rPr>
            <w:rStyle w:val="Hyperlink"/>
            <w:rFonts w:cs="FrankRuehl" w:hint="cs"/>
            <w:vanish/>
            <w:szCs w:val="20"/>
            <w:shd w:val="clear" w:color="auto" w:fill="FFFF99"/>
            <w:rtl/>
            <w:lang w:eastAsia="en-US"/>
          </w:rPr>
          <w:t>ס"ח תשמ"א מס' 998</w:t>
        </w:r>
      </w:hyperlink>
      <w:r w:rsidRPr="00A32FC5">
        <w:rPr>
          <w:rFonts w:cs="FrankRuehl" w:hint="cs"/>
          <w:vanish/>
          <w:szCs w:val="20"/>
          <w:shd w:val="clear" w:color="auto" w:fill="FFFF99"/>
          <w:rtl/>
          <w:lang w:eastAsia="en-US"/>
        </w:rPr>
        <w:t xml:space="preserve"> מיום 11.1.1981 עמ' 72 (</w:t>
      </w:r>
      <w:hyperlink r:id="rId1385" w:history="1">
        <w:r w:rsidRPr="00A32FC5">
          <w:rPr>
            <w:rStyle w:val="Hyperlink"/>
            <w:rFonts w:cs="FrankRuehl" w:hint="cs"/>
            <w:vanish/>
            <w:szCs w:val="20"/>
            <w:shd w:val="clear" w:color="auto" w:fill="FFFF99"/>
            <w:rtl/>
            <w:lang w:eastAsia="en-US"/>
          </w:rPr>
          <w:t>ה"ח 1496</w:t>
        </w:r>
      </w:hyperlink>
      <w:r w:rsidRPr="00A32FC5">
        <w:rPr>
          <w:rFonts w:cs="FrankRuehl" w:hint="cs"/>
          <w:vanish/>
          <w:szCs w:val="20"/>
          <w:shd w:val="clear" w:color="auto" w:fill="FFFF99"/>
          <w:rtl/>
          <w:lang w:eastAsia="en-US"/>
        </w:rPr>
        <w:t>)</w:t>
      </w:r>
    </w:p>
    <w:p w14:paraId="0E1BB548"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518.</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דם </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אינו חייל והתחזה כחייל, על ידי שענד סימן הנראה כס</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מ</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דרגה או כסימן צבאי אחר או שלבש מדים הנראים כמדי צבא, או על ידי טענות שוא או בדרך אחרת, דינו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מא</w:t>
      </w:r>
      <w:r w:rsidRPr="00A32FC5">
        <w:rPr>
          <w:rStyle w:val="default"/>
          <w:rFonts w:cs="FrankRuehl"/>
          <w:vanish/>
          <w:sz w:val="22"/>
          <w:szCs w:val="22"/>
          <w:shd w:val="clear" w:color="auto" w:fill="FFFF99"/>
          <w:rtl/>
          <w:lang w:eastAsia="en-US"/>
        </w:rPr>
        <w:t>ס</w:t>
      </w:r>
      <w:r w:rsidRPr="00A32FC5">
        <w:rPr>
          <w:rStyle w:val="default"/>
          <w:rFonts w:cs="FrankRuehl" w:hint="cs"/>
          <w:vanish/>
          <w:sz w:val="22"/>
          <w:szCs w:val="22"/>
          <w:shd w:val="clear" w:color="auto" w:fill="FFFF99"/>
          <w:rtl/>
          <w:lang w:eastAsia="en-US"/>
        </w:rPr>
        <w:t xml:space="preserve">ר שלוש שנים </w:t>
      </w:r>
      <w:r w:rsidRPr="00A32FC5">
        <w:rPr>
          <w:rStyle w:val="default"/>
          <w:rFonts w:cs="FrankRuehl" w:hint="cs"/>
          <w:strike/>
          <w:vanish/>
          <w:sz w:val="22"/>
          <w:szCs w:val="22"/>
          <w:shd w:val="clear" w:color="auto" w:fill="FFFF99"/>
          <w:rtl/>
          <w:lang w:eastAsia="en-US"/>
        </w:rPr>
        <w:t>או קנס אלף לירות או שני הענשים כאח</w:t>
      </w:r>
      <w:r w:rsidRPr="00A32FC5">
        <w:rPr>
          <w:rStyle w:val="default"/>
          <w:rFonts w:cs="FrankRuehl" w:hint="cs"/>
          <w:vanish/>
          <w:sz w:val="22"/>
          <w:szCs w:val="22"/>
          <w:shd w:val="clear" w:color="auto" w:fill="FFFF99"/>
          <w:rtl/>
          <w:lang w:eastAsia="en-US"/>
        </w:rPr>
        <w:t>ד.</w:t>
      </w:r>
      <w:bookmarkEnd w:id="1089"/>
    </w:p>
    <w:p w14:paraId="58063EB5" w14:textId="77777777" w:rsidR="008D4784" w:rsidRDefault="008D4784">
      <w:pPr>
        <w:pStyle w:val="P00"/>
        <w:spacing w:before="72"/>
        <w:ind w:left="0" w:right="1134"/>
        <w:rPr>
          <w:rStyle w:val="default"/>
          <w:rFonts w:cs="FrankRuehl" w:hint="cs"/>
          <w:rtl/>
          <w:lang w:eastAsia="en-US"/>
        </w:rPr>
      </w:pPr>
      <w:bookmarkStart w:id="1090" w:name="Seif538"/>
      <w:bookmarkEnd w:id="1090"/>
      <w:r>
        <w:rPr>
          <w:lang w:val="he-IL"/>
        </w:rPr>
        <w:pict w14:anchorId="4AC67D0C">
          <v:rect id="_x0000_s2758" style="position:absolute;left:0;text-align:left;margin-left:464.5pt;margin-top:8.05pt;width:75.05pt;height:48.8pt;z-index:251801088" o:allowincell="f" filled="f" stroked="f" strokecolor="lime" strokeweight=".25pt">
            <v:textbox style="mso-next-textbox:#_x0000_s2758" inset="0,0,0,0">
              <w:txbxContent>
                <w:p w14:paraId="6AF114C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צ</w:t>
                  </w:r>
                  <w:r>
                    <w:rPr>
                      <w:rFonts w:cs="Miriam" w:hint="cs"/>
                      <w:sz w:val="18"/>
                      <w:szCs w:val="18"/>
                      <w:rtl/>
                      <w:lang w:eastAsia="en-US"/>
                    </w:rPr>
                    <w:t>י</w:t>
                  </w:r>
                  <w:r>
                    <w:rPr>
                      <w:rFonts w:cs="Miriam"/>
                      <w:sz w:val="18"/>
                      <w:szCs w:val="18"/>
                      <w:rtl/>
                      <w:lang w:eastAsia="en-US"/>
                    </w:rPr>
                    <w:t>ו</w:t>
                  </w:r>
                  <w:r>
                    <w:rPr>
                      <w:rFonts w:cs="Miriam" w:hint="cs"/>
                      <w:sz w:val="18"/>
                      <w:szCs w:val="18"/>
                      <w:rtl/>
                      <w:lang w:eastAsia="en-US"/>
                    </w:rPr>
                    <w:t>ן</w:t>
                  </w:r>
                  <w:r>
                    <w:rPr>
                      <w:rFonts w:cs="Miriam"/>
                      <w:sz w:val="18"/>
                      <w:szCs w:val="18"/>
                      <w:rtl/>
                      <w:lang w:eastAsia="en-US"/>
                    </w:rPr>
                    <w:t xml:space="preserve"> </w:t>
                  </w:r>
                  <w:r>
                    <w:rPr>
                      <w:rFonts w:cs="Miriam" w:hint="cs"/>
                      <w:sz w:val="18"/>
                      <w:szCs w:val="18"/>
                      <w:rtl/>
                      <w:lang w:eastAsia="en-US"/>
                    </w:rPr>
                    <w:t>דרגה, תפקיד או שם יחידה</w:t>
                  </w:r>
                </w:p>
                <w:p w14:paraId="3DB82DAE"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25) תשנ"ד-1994</w:t>
                  </w:r>
                </w:p>
                <w:p w14:paraId="5DBD3604"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51) תשס"ה-2005</w:t>
                  </w:r>
                </w:p>
              </w:txbxContent>
            </v:textbox>
            <w10:anchorlock/>
          </v:rect>
        </w:pict>
      </w:r>
      <w:r>
        <w:rPr>
          <w:rStyle w:val="big-number"/>
          <w:rtl/>
          <w:lang w:eastAsia="en-US"/>
        </w:rPr>
        <w:t>518</w:t>
      </w:r>
      <w:r>
        <w:rPr>
          <w:rStyle w:val="default"/>
          <w:rFonts w:cs="FrankRuehl"/>
          <w:rtl/>
          <w:lang w:eastAsia="en-US"/>
        </w:rPr>
        <w:t>א</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אדם</w:t>
      </w:r>
      <w:r>
        <w:rPr>
          <w:rStyle w:val="default"/>
          <w:rFonts w:cs="FrankRuehl"/>
          <w:rtl/>
          <w:lang w:eastAsia="en-US"/>
        </w:rPr>
        <w:t xml:space="preserve"> </w:t>
      </w:r>
      <w:r>
        <w:rPr>
          <w:rStyle w:val="default"/>
          <w:rFonts w:cs="FrankRuehl" w:hint="cs"/>
          <w:rtl/>
          <w:lang w:eastAsia="en-US"/>
        </w:rPr>
        <w:t>רשאי לציין את דרגתו</w:t>
      </w:r>
      <w:r>
        <w:rPr>
          <w:rStyle w:val="default"/>
          <w:rFonts w:cs="FrankRuehl"/>
          <w:rtl/>
          <w:lang w:eastAsia="en-US"/>
        </w:rPr>
        <w:t xml:space="preserve"> </w:t>
      </w:r>
      <w:r>
        <w:rPr>
          <w:rStyle w:val="default"/>
          <w:rFonts w:cs="FrankRuehl" w:hint="cs"/>
          <w:rtl/>
          <w:lang w:eastAsia="en-US"/>
        </w:rPr>
        <w:t>הצב</w:t>
      </w:r>
      <w:r>
        <w:rPr>
          <w:rStyle w:val="default"/>
          <w:rFonts w:cs="FrankRuehl"/>
          <w:rtl/>
          <w:lang w:eastAsia="en-US"/>
        </w:rPr>
        <w:t>א</w:t>
      </w:r>
      <w:r>
        <w:rPr>
          <w:rStyle w:val="default"/>
          <w:rFonts w:cs="FrankRuehl" w:hint="cs"/>
          <w:rtl/>
          <w:lang w:eastAsia="en-US"/>
        </w:rPr>
        <w:t>ית, שהוענקה לו לפי פקודות הצבא; אופן השימוש בציון הדרגה ייעשה בתנאים שיקבע שר הבטחון באישור ועדת החוץ והבטחון של הכנסת.</w:t>
      </w:r>
    </w:p>
    <w:p w14:paraId="02A07E66" w14:textId="77777777" w:rsidR="008D4784" w:rsidRDefault="008D4784">
      <w:pPr>
        <w:pStyle w:val="P00"/>
        <w:spacing w:before="72"/>
        <w:ind w:left="0" w:right="1134"/>
        <w:rPr>
          <w:rStyle w:val="default"/>
          <w:rFonts w:cs="FrankRuehl"/>
          <w:rtl/>
          <w:lang w:eastAsia="en-US"/>
        </w:rPr>
      </w:pPr>
    </w:p>
    <w:p w14:paraId="621DBDF5" w14:textId="77777777" w:rsidR="008D4784" w:rsidRDefault="008D4784">
      <w:pPr>
        <w:pStyle w:val="P00"/>
        <w:spacing w:before="72"/>
        <w:ind w:left="0" w:right="1134"/>
        <w:rPr>
          <w:rStyle w:val="default"/>
          <w:rFonts w:cs="FrankRuehl" w:hint="cs"/>
          <w:rtl/>
          <w:lang w:eastAsia="en-US"/>
        </w:rPr>
      </w:pPr>
      <w:r>
        <w:rPr>
          <w:rFonts w:cs="FrankRuehl"/>
          <w:rtl/>
          <w:lang w:val="he-IL"/>
        </w:rPr>
        <w:pict w14:anchorId="3BB80229">
          <v:shape id="_x0000_s2906" type="#_x0000_t202" style="position:absolute;left:0;text-align:left;margin-left:470.25pt;margin-top:7.1pt;width:1in;height:16.8pt;z-index:252015104" filled="f" stroked="f">
            <v:textbox inset="1mm,0,1mm,0">
              <w:txbxContent>
                <w:p w14:paraId="01FEA17C"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51) תשס"ה-2005</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מי שעשה שימוש בדרגתו הצבאית, בתפקידו הצבאי או בשם יחידתו הצבאית, באופן שיש בו משום פגיעה בשמו הטוב של הצבא או בכבודו, דינו </w:t>
      </w:r>
      <w:r>
        <w:rPr>
          <w:rStyle w:val="default"/>
          <w:rFonts w:cs="FrankRuehl"/>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שישה חודשים.</w:t>
      </w:r>
    </w:p>
    <w:p w14:paraId="2A0D54F9" w14:textId="77777777" w:rsidR="008D4784" w:rsidRDefault="008D4784">
      <w:pPr>
        <w:pStyle w:val="P00"/>
        <w:spacing w:before="72"/>
        <w:ind w:left="0" w:right="1134"/>
        <w:rPr>
          <w:rStyle w:val="default"/>
          <w:rFonts w:cs="FrankRuehl" w:hint="cs"/>
          <w:rtl/>
          <w:lang w:eastAsia="en-US"/>
        </w:rPr>
      </w:pPr>
      <w:r>
        <w:rPr>
          <w:rFonts w:cs="FrankRuehl"/>
          <w:rtl/>
          <w:lang w:val="he-IL"/>
        </w:rPr>
        <w:pict w14:anchorId="1D37BFB4">
          <v:shape id="_x0000_s2907" type="#_x0000_t202" style="position:absolute;left:0;text-align:left;margin-left:470.25pt;margin-top:7.1pt;width:1in;height:16.8pt;z-index:252016128" filled="f" stroked="f">
            <v:textbox inset="1mm,0,1mm,0">
              <w:txbxContent>
                <w:p w14:paraId="44B5B159"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51) תשס"ה-2005</w:t>
                  </w:r>
                </w:p>
              </w:txbxContent>
            </v:textbox>
            <w10:anchorlock/>
          </v:shape>
        </w:pict>
      </w:r>
      <w:r>
        <w:rPr>
          <w:rStyle w:val="default"/>
          <w:rFonts w:cs="FrankRuehl" w:hint="cs"/>
          <w:rtl/>
          <w:lang w:eastAsia="en-US"/>
        </w:rPr>
        <w:tab/>
        <w:t>(ג)</w:t>
      </w:r>
      <w:r>
        <w:rPr>
          <w:rStyle w:val="default"/>
          <w:rFonts w:cs="FrankRuehl" w:hint="cs"/>
          <w:rtl/>
          <w:lang w:eastAsia="en-US"/>
        </w:rPr>
        <w:tab/>
        <w:t xml:space="preserve">מי שעבר עבירה לפי סעיף קטן (ב) במטרה להביא לאי-ציות להוראת כל דין או לסכל את ביצועה של הוראת כל דין, דינו </w:t>
      </w:r>
      <w:r>
        <w:rPr>
          <w:rStyle w:val="default"/>
          <w:rFonts w:cs="FrankRuehl"/>
          <w:rtl/>
          <w:lang w:eastAsia="en-US"/>
        </w:rPr>
        <w:t>–</w:t>
      </w:r>
      <w:r>
        <w:rPr>
          <w:rStyle w:val="default"/>
          <w:rFonts w:cs="FrankRuehl" w:hint="cs"/>
          <w:rtl/>
          <w:lang w:eastAsia="en-US"/>
        </w:rPr>
        <w:t xml:space="preserve"> מאסר שנה.</w:t>
      </w:r>
    </w:p>
    <w:p w14:paraId="5C818D5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091" w:name="Rov1055"/>
      <w:r w:rsidRPr="00A32FC5">
        <w:rPr>
          <w:rStyle w:val="default"/>
          <w:rFonts w:cs="FrankRuehl" w:hint="cs"/>
          <w:vanish/>
          <w:color w:val="FF0000"/>
          <w:szCs w:val="20"/>
          <w:shd w:val="clear" w:color="auto" w:fill="FFFF99"/>
          <w:rtl/>
          <w:lang w:eastAsia="en-US"/>
        </w:rPr>
        <w:t>מיום 1.8.1969</w:t>
      </w:r>
    </w:p>
    <w:p w14:paraId="7117A42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סעיף קטן 518א(ב) מיום 18.7.1969</w:t>
      </w:r>
    </w:p>
    <w:p w14:paraId="330282A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w:t>
      </w:r>
    </w:p>
    <w:p w14:paraId="025B29F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386" w:history="1">
        <w:r w:rsidRPr="00A32FC5">
          <w:rPr>
            <w:rStyle w:val="Hyperlink"/>
            <w:rFonts w:cs="FrankRuehl" w:hint="cs"/>
            <w:vanish/>
            <w:szCs w:val="20"/>
            <w:shd w:val="clear" w:color="auto" w:fill="FFFF99"/>
            <w:rtl/>
            <w:lang w:eastAsia="en-US"/>
          </w:rPr>
          <w:t>ס"ח</w:t>
        </w:r>
        <w:r w:rsidRPr="00A32FC5">
          <w:rPr>
            <w:rStyle w:val="Hyperlink"/>
            <w:rFonts w:cs="FrankRuehl" w:hint="cs"/>
            <w:vanish/>
            <w:szCs w:val="20"/>
            <w:shd w:val="clear" w:color="auto" w:fill="FFFF99"/>
            <w:rtl/>
            <w:lang w:eastAsia="en-US"/>
          </w:rPr>
          <w:t xml:space="preserve"> </w:t>
        </w:r>
        <w:r w:rsidRPr="00A32FC5">
          <w:rPr>
            <w:rStyle w:val="Hyperlink"/>
            <w:rFonts w:cs="FrankRuehl" w:hint="cs"/>
            <w:vanish/>
            <w:szCs w:val="20"/>
            <w:shd w:val="clear" w:color="auto" w:fill="FFFF99"/>
            <w:rtl/>
            <w:lang w:eastAsia="en-US"/>
          </w:rPr>
          <w:t>תשכ"ט מס' 566</w:t>
        </w:r>
      </w:hyperlink>
      <w:r w:rsidRPr="00A32FC5">
        <w:rPr>
          <w:rFonts w:cs="FrankRuehl" w:hint="cs"/>
          <w:vanish/>
          <w:szCs w:val="20"/>
          <w:shd w:val="clear" w:color="auto" w:fill="FFFF99"/>
          <w:rtl/>
          <w:lang w:eastAsia="en-US"/>
        </w:rPr>
        <w:t xml:space="preserve"> מיום 18.7.1969 עמ' 194 (</w:t>
      </w:r>
      <w:hyperlink r:id="rId1387" w:history="1">
        <w:r w:rsidRPr="00A32FC5">
          <w:rPr>
            <w:rStyle w:val="Hyperlink"/>
            <w:rFonts w:cs="FrankRuehl" w:hint="cs"/>
            <w:vanish/>
            <w:szCs w:val="20"/>
            <w:shd w:val="clear" w:color="auto" w:fill="FFFF99"/>
            <w:rtl/>
            <w:lang w:eastAsia="en-US"/>
          </w:rPr>
          <w:t>ה"ח 818</w:t>
        </w:r>
      </w:hyperlink>
      <w:r w:rsidRPr="00A32FC5">
        <w:rPr>
          <w:rFonts w:cs="FrankRuehl" w:hint="cs"/>
          <w:vanish/>
          <w:szCs w:val="20"/>
          <w:shd w:val="clear" w:color="auto" w:fill="FFFF99"/>
          <w:rtl/>
          <w:lang w:eastAsia="en-US"/>
        </w:rPr>
        <w:t>)</w:t>
      </w:r>
    </w:p>
    <w:p w14:paraId="7E64E441"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518א</w:t>
      </w:r>
    </w:p>
    <w:p w14:paraId="7F958C6B" w14:textId="77777777" w:rsidR="008D4784" w:rsidRPr="00A32FC5" w:rsidRDefault="008D4784">
      <w:pPr>
        <w:pStyle w:val="P00"/>
        <w:spacing w:before="0"/>
        <w:ind w:left="0" w:right="1134"/>
        <w:rPr>
          <w:rFonts w:cs="FrankRuehl" w:hint="cs"/>
          <w:vanish/>
          <w:szCs w:val="20"/>
          <w:shd w:val="clear" w:color="auto" w:fill="FFFF99"/>
          <w:rtl/>
          <w:lang w:eastAsia="en-US"/>
        </w:rPr>
      </w:pPr>
    </w:p>
    <w:p w14:paraId="2738F0E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11.1.1981</w:t>
      </w:r>
    </w:p>
    <w:p w14:paraId="4E7F073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13</w:t>
      </w:r>
    </w:p>
    <w:p w14:paraId="7A44AA6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388" w:history="1">
        <w:r w:rsidRPr="00A32FC5">
          <w:rPr>
            <w:rStyle w:val="Hyperlink"/>
            <w:rFonts w:cs="FrankRuehl" w:hint="cs"/>
            <w:vanish/>
            <w:szCs w:val="20"/>
            <w:shd w:val="clear" w:color="auto" w:fill="FFFF99"/>
            <w:rtl/>
            <w:lang w:eastAsia="en-US"/>
          </w:rPr>
          <w:t>ס"ח תשמ"א מס' 998</w:t>
        </w:r>
      </w:hyperlink>
      <w:r w:rsidRPr="00A32FC5">
        <w:rPr>
          <w:rFonts w:cs="FrankRuehl" w:hint="cs"/>
          <w:vanish/>
          <w:szCs w:val="20"/>
          <w:shd w:val="clear" w:color="auto" w:fill="FFFF99"/>
          <w:rtl/>
          <w:lang w:eastAsia="en-US"/>
        </w:rPr>
        <w:t xml:space="preserve"> מיום 11.1.1981 עמ' 72 (</w:t>
      </w:r>
      <w:hyperlink r:id="rId1389" w:history="1">
        <w:r w:rsidRPr="00A32FC5">
          <w:rPr>
            <w:rStyle w:val="Hyperlink"/>
            <w:rFonts w:cs="FrankRuehl" w:hint="cs"/>
            <w:vanish/>
            <w:szCs w:val="20"/>
            <w:shd w:val="clear" w:color="auto" w:fill="FFFF99"/>
            <w:rtl/>
            <w:lang w:eastAsia="en-US"/>
          </w:rPr>
          <w:t>ה"ח 1496</w:t>
        </w:r>
      </w:hyperlink>
      <w:r w:rsidRPr="00A32FC5">
        <w:rPr>
          <w:rFonts w:cs="FrankRuehl" w:hint="cs"/>
          <w:vanish/>
          <w:szCs w:val="20"/>
          <w:shd w:val="clear" w:color="auto" w:fill="FFFF99"/>
          <w:rtl/>
          <w:lang w:eastAsia="en-US"/>
        </w:rPr>
        <w:t>)</w:t>
      </w:r>
    </w:p>
    <w:p w14:paraId="374976E6"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(ג)</w:t>
      </w:r>
      <w:r w:rsidRPr="00A32FC5">
        <w:rPr>
          <w:rStyle w:val="default"/>
          <w:rFonts w:cs="FrankRuehl" w:hint="cs"/>
          <w:vanish/>
          <w:sz w:val="22"/>
          <w:szCs w:val="22"/>
          <w:shd w:val="clear" w:color="auto" w:fill="FFFF99"/>
          <w:rtl/>
          <w:lang w:eastAsia="en-US"/>
        </w:rPr>
        <w:tab/>
        <w:t xml:space="preserve">העובר על הוראות סעיף קטן (א), דינו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מאסר ששה חודשים</w:t>
      </w:r>
      <w:r w:rsidRPr="00A32FC5">
        <w:rPr>
          <w:rStyle w:val="default"/>
          <w:rFonts w:cs="FrankRuehl" w:hint="cs"/>
          <w:strike/>
          <w:vanish/>
          <w:sz w:val="22"/>
          <w:szCs w:val="22"/>
          <w:shd w:val="clear" w:color="auto" w:fill="FFFF99"/>
          <w:rtl/>
          <w:lang w:eastAsia="en-US"/>
        </w:rPr>
        <w:t xml:space="preserve"> או קנס חמש מאות לירות</w:t>
      </w:r>
      <w:r w:rsidRPr="00A32FC5">
        <w:rPr>
          <w:rStyle w:val="default"/>
          <w:rFonts w:cs="FrankRuehl" w:hint="cs"/>
          <w:vanish/>
          <w:sz w:val="22"/>
          <w:szCs w:val="22"/>
          <w:shd w:val="clear" w:color="auto" w:fill="FFFF99"/>
          <w:rtl/>
          <w:lang w:eastAsia="en-US"/>
        </w:rPr>
        <w:t>.</w:t>
      </w:r>
    </w:p>
    <w:p w14:paraId="186334CB" w14:textId="77777777" w:rsidR="008D4784" w:rsidRPr="00A32FC5" w:rsidRDefault="008D4784">
      <w:pPr>
        <w:pStyle w:val="P00"/>
        <w:spacing w:before="0"/>
        <w:ind w:left="0" w:right="1134"/>
        <w:rPr>
          <w:rFonts w:cs="FrankRuehl" w:hint="cs"/>
          <w:vanish/>
          <w:szCs w:val="20"/>
          <w:shd w:val="clear" w:color="auto" w:fill="FFFF99"/>
          <w:rtl/>
          <w:lang w:eastAsia="en-US"/>
        </w:rPr>
      </w:pPr>
    </w:p>
    <w:p w14:paraId="30ECFE0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4.8.1994</w:t>
      </w:r>
    </w:p>
    <w:p w14:paraId="0EDB1C4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25</w:t>
      </w:r>
    </w:p>
    <w:p w14:paraId="06D99F2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390" w:history="1">
        <w:r w:rsidRPr="00A32FC5">
          <w:rPr>
            <w:rStyle w:val="Hyperlink"/>
            <w:rFonts w:cs="FrankRuehl" w:hint="cs"/>
            <w:vanish/>
            <w:szCs w:val="20"/>
            <w:shd w:val="clear" w:color="auto" w:fill="FFFF99"/>
            <w:rtl/>
            <w:lang w:eastAsia="en-US"/>
          </w:rPr>
          <w:t>ס"ח תשנ"ד מס' 1476</w:t>
        </w:r>
      </w:hyperlink>
      <w:r w:rsidRPr="00A32FC5">
        <w:rPr>
          <w:rFonts w:cs="FrankRuehl" w:hint="cs"/>
          <w:vanish/>
          <w:szCs w:val="20"/>
          <w:shd w:val="clear" w:color="auto" w:fill="FFFF99"/>
          <w:rtl/>
          <w:lang w:eastAsia="en-US"/>
        </w:rPr>
        <w:t xml:space="preserve"> מיום 4.8.1994 עמ' 268 (</w:t>
      </w:r>
      <w:hyperlink r:id="rId1391" w:history="1">
        <w:r w:rsidRPr="00A32FC5">
          <w:rPr>
            <w:rStyle w:val="Hyperlink"/>
            <w:rFonts w:cs="FrankRuehl" w:hint="cs"/>
            <w:vanish/>
            <w:szCs w:val="20"/>
            <w:shd w:val="clear" w:color="auto" w:fill="FFFF99"/>
            <w:rtl/>
            <w:lang w:eastAsia="en-US"/>
          </w:rPr>
          <w:t>ה"ח 2277</w:t>
        </w:r>
      </w:hyperlink>
      <w:r w:rsidRPr="00A32FC5">
        <w:rPr>
          <w:rFonts w:cs="FrankRuehl" w:hint="cs"/>
          <w:vanish/>
          <w:szCs w:val="20"/>
          <w:shd w:val="clear" w:color="auto" w:fill="FFFF99"/>
          <w:rtl/>
          <w:lang w:eastAsia="en-US"/>
        </w:rPr>
        <w:t>)</w:t>
      </w:r>
    </w:p>
    <w:p w14:paraId="65BC35B8"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518א</w:t>
      </w:r>
    </w:p>
    <w:p w14:paraId="0065D2C7"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5D53C43A" w14:textId="77777777" w:rsidR="008D4784" w:rsidRPr="00A32FC5" w:rsidRDefault="008D4784">
      <w:pPr>
        <w:pStyle w:val="P00"/>
        <w:spacing w:before="20"/>
        <w:ind w:left="0" w:right="1134"/>
        <w:rPr>
          <w:rStyle w:val="default"/>
          <w:rFonts w:cs="Miriam" w:hint="cs"/>
          <w:strike/>
          <w:vanish/>
          <w:sz w:val="16"/>
          <w:szCs w:val="16"/>
          <w:shd w:val="clear" w:color="auto" w:fill="FFFF99"/>
          <w:rtl/>
          <w:lang w:eastAsia="en-US"/>
        </w:rPr>
      </w:pPr>
      <w:r w:rsidRPr="00A32FC5">
        <w:rPr>
          <w:rStyle w:val="default"/>
          <w:rFonts w:cs="Miriam" w:hint="cs"/>
          <w:strike/>
          <w:vanish/>
          <w:sz w:val="16"/>
          <w:szCs w:val="16"/>
          <w:shd w:val="clear" w:color="auto" w:fill="FFFF99"/>
          <w:rtl/>
          <w:lang w:eastAsia="en-US"/>
        </w:rPr>
        <w:t>ציון דרגה צבאית של אדם שאינו חייל</w:t>
      </w:r>
    </w:p>
    <w:p w14:paraId="719BDE27"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518א.</w:t>
      </w:r>
      <w:r w:rsidRPr="00A32FC5">
        <w:rPr>
          <w:rStyle w:val="default"/>
          <w:rFonts w:cs="FrankRuehl" w:hint="cs"/>
          <w:strike/>
          <w:vanish/>
          <w:sz w:val="22"/>
          <w:szCs w:val="22"/>
          <w:shd w:val="clear" w:color="auto" w:fill="FFFF99"/>
          <w:rtl/>
          <w:lang w:eastAsia="en-US"/>
        </w:rPr>
        <w:tab/>
        <w:t>(א)</w:t>
      </w:r>
      <w:r w:rsidRPr="00A32FC5">
        <w:rPr>
          <w:rStyle w:val="default"/>
          <w:rFonts w:cs="FrankRuehl" w:hint="cs"/>
          <w:strike/>
          <w:vanish/>
          <w:sz w:val="22"/>
          <w:szCs w:val="22"/>
          <w:shd w:val="clear" w:color="auto" w:fill="FFFF99"/>
          <w:rtl/>
          <w:lang w:eastAsia="en-US"/>
        </w:rPr>
        <w:tab/>
        <w:t xml:space="preserve">לא ישתמש אדם בציון דרגה צבאית המוענקת לפי פקודות הצבא, בדרך שיש בה כדי לייחס לו או לאחר את הדרגה האמורה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ואין נפקא מינה אם אותה דרגה אמנם הוענקה או לא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אלא אם בעל הדרגה הינו באותו זמן חייל כמשמעותו בסעיף 1.</w:t>
      </w:r>
    </w:p>
    <w:p w14:paraId="03A67AC7" w14:textId="77777777" w:rsidR="008D4784" w:rsidRPr="00A32FC5" w:rsidRDefault="008D4784">
      <w:pPr>
        <w:pStyle w:val="P00"/>
        <w:spacing w:before="0"/>
        <w:ind w:left="0" w:right="1134"/>
        <w:rPr>
          <w:rStyle w:val="default"/>
          <w:rFonts w:cs="FrankRuehl" w:hint="cs"/>
          <w:strike/>
          <w:vanish/>
          <w:sz w:val="22"/>
          <w:szCs w:val="22"/>
          <w:shd w:val="clear" w:color="auto" w:fill="FFFF99"/>
          <w:rtl/>
          <w:lang w:eastAsia="en-US"/>
        </w:rPr>
      </w:pPr>
      <w:r w:rsidRPr="00A32FC5">
        <w:rPr>
          <w:rStyle w:val="default"/>
          <w:rFonts w:cs="FrankRuehl" w:hint="cs"/>
          <w:strike/>
          <w:vanish/>
          <w:sz w:val="22"/>
          <w:szCs w:val="22"/>
          <w:shd w:val="clear" w:color="auto" w:fill="FFFF99"/>
          <w:rtl/>
          <w:lang w:eastAsia="en-US"/>
        </w:rPr>
        <w:tab/>
        <w:t>(ב)</w:t>
      </w:r>
      <w:r w:rsidRPr="00A32FC5">
        <w:rPr>
          <w:rStyle w:val="default"/>
          <w:rFonts w:cs="FrankRuehl" w:hint="cs"/>
          <w:strike/>
          <w:vanish/>
          <w:sz w:val="22"/>
          <w:szCs w:val="22"/>
          <w:shd w:val="clear" w:color="auto" w:fill="FFFF99"/>
          <w:rtl/>
          <w:lang w:eastAsia="en-US"/>
        </w:rPr>
        <w:tab/>
        <w:t>שר הבטחון יקבע, באישור ועדת החוץ והבטחון של הכנסת, את התנאים, הנסיבות ואופן השימוש בציון דרגה שהוענקה לפי פקודות הצבא, שבהם לא יחול האיסור שבסעיף קטן (א).</w:t>
      </w:r>
    </w:p>
    <w:p w14:paraId="24C0DA78" w14:textId="77777777" w:rsidR="008D4784" w:rsidRPr="00A32FC5" w:rsidRDefault="008D4784">
      <w:pPr>
        <w:pStyle w:val="P00"/>
        <w:spacing w:before="0"/>
        <w:ind w:left="0" w:right="1134"/>
        <w:rPr>
          <w:rFonts w:cs="FrankRuehl" w:hint="cs"/>
          <w:vanish/>
          <w:szCs w:val="20"/>
          <w:shd w:val="clear" w:color="auto" w:fill="FFFF99"/>
          <w:rtl/>
          <w:lang w:eastAsia="en-US"/>
        </w:rPr>
      </w:pPr>
    </w:p>
    <w:p w14:paraId="1589ED9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3.4.2005</w:t>
      </w:r>
    </w:p>
    <w:p w14:paraId="676C4B9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51</w:t>
      </w:r>
    </w:p>
    <w:p w14:paraId="409DA1B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392" w:history="1">
        <w:r w:rsidRPr="00A32FC5">
          <w:rPr>
            <w:rStyle w:val="Hyperlink"/>
            <w:rFonts w:cs="FrankRuehl" w:hint="cs"/>
            <w:vanish/>
            <w:szCs w:val="20"/>
            <w:shd w:val="clear" w:color="auto" w:fill="FFFF99"/>
            <w:rtl/>
            <w:lang w:eastAsia="en-US"/>
          </w:rPr>
          <w:t>ס"ח תשס"ה מס' 1994</w:t>
        </w:r>
      </w:hyperlink>
      <w:r w:rsidRPr="00A32FC5">
        <w:rPr>
          <w:rFonts w:cs="FrankRuehl" w:hint="cs"/>
          <w:vanish/>
          <w:szCs w:val="20"/>
          <w:shd w:val="clear" w:color="auto" w:fill="FFFF99"/>
          <w:rtl/>
          <w:lang w:eastAsia="en-US"/>
        </w:rPr>
        <w:t xml:space="preserve"> מיום 3.4.2005 עמ' 285 (</w:t>
      </w:r>
      <w:hyperlink r:id="rId1393" w:history="1">
        <w:r w:rsidRPr="00A32FC5">
          <w:rPr>
            <w:rStyle w:val="Hyperlink"/>
            <w:rFonts w:cs="FrankRuehl" w:hint="cs"/>
            <w:vanish/>
            <w:szCs w:val="20"/>
            <w:shd w:val="clear" w:color="auto" w:fill="FFFF99"/>
            <w:rtl/>
            <w:lang w:eastAsia="en-US"/>
          </w:rPr>
          <w:t>ה"ח 72</w:t>
        </w:r>
      </w:hyperlink>
      <w:r w:rsidRPr="00A32FC5">
        <w:rPr>
          <w:rFonts w:cs="FrankRuehl" w:hint="cs"/>
          <w:vanish/>
          <w:szCs w:val="20"/>
          <w:shd w:val="clear" w:color="auto" w:fill="FFFF99"/>
          <w:rtl/>
          <w:lang w:eastAsia="en-US"/>
        </w:rPr>
        <w:t>)</w:t>
      </w:r>
    </w:p>
    <w:p w14:paraId="7A5302CF" w14:textId="77777777" w:rsidR="008D4784" w:rsidRPr="00A32FC5" w:rsidRDefault="008D4784">
      <w:pPr>
        <w:pStyle w:val="P00"/>
        <w:ind w:left="0" w:right="1134"/>
        <w:rPr>
          <w:rStyle w:val="default"/>
          <w:rFonts w:cs="Miriam" w:hint="cs"/>
          <w:vanish/>
          <w:sz w:val="16"/>
          <w:szCs w:val="16"/>
          <w:u w:val="single"/>
          <w:shd w:val="clear" w:color="auto" w:fill="FFFF99"/>
          <w:rtl/>
          <w:lang w:eastAsia="en-US"/>
        </w:rPr>
      </w:pPr>
      <w:r w:rsidRPr="00A32FC5">
        <w:rPr>
          <w:rStyle w:val="default"/>
          <w:rFonts w:cs="Miriam" w:hint="cs"/>
          <w:strike/>
          <w:vanish/>
          <w:sz w:val="16"/>
          <w:szCs w:val="16"/>
          <w:shd w:val="clear" w:color="auto" w:fill="FFFF99"/>
          <w:rtl/>
          <w:lang w:eastAsia="en-US"/>
        </w:rPr>
        <w:t>ציון דרגות</w:t>
      </w:r>
      <w:r w:rsidRPr="00A32FC5">
        <w:rPr>
          <w:rStyle w:val="default"/>
          <w:rFonts w:cs="Miriam" w:hint="cs"/>
          <w:vanish/>
          <w:sz w:val="16"/>
          <w:szCs w:val="16"/>
          <w:shd w:val="clear" w:color="auto" w:fill="FFFF99"/>
          <w:rtl/>
          <w:lang w:eastAsia="en-US"/>
        </w:rPr>
        <w:t xml:space="preserve"> </w:t>
      </w:r>
      <w:r w:rsidRPr="00A32FC5">
        <w:rPr>
          <w:rStyle w:val="default"/>
          <w:rFonts w:cs="Miriam" w:hint="cs"/>
          <w:vanish/>
          <w:sz w:val="16"/>
          <w:szCs w:val="16"/>
          <w:u w:val="single"/>
          <w:shd w:val="clear" w:color="auto" w:fill="FFFF99"/>
          <w:rtl/>
          <w:lang w:eastAsia="en-US"/>
        </w:rPr>
        <w:t>ציון דרגה, תפקיד או שם יחידה</w:t>
      </w:r>
    </w:p>
    <w:p w14:paraId="5D9FCB04"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(א)</w:t>
      </w:r>
      <w:r w:rsidRPr="00A32FC5">
        <w:rPr>
          <w:rStyle w:val="default"/>
          <w:rFonts w:cs="FrankRuehl" w:hint="cs"/>
          <w:vanish/>
          <w:sz w:val="22"/>
          <w:szCs w:val="22"/>
          <w:shd w:val="clear" w:color="auto" w:fill="FFFF99"/>
          <w:rtl/>
          <w:lang w:eastAsia="en-US"/>
        </w:rPr>
        <w:tab/>
        <w:t>אדם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רשאי לציין את דרגתו</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הצב</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ית, שהוענקה לו לפי פקודות הצבא</w:t>
      </w:r>
      <w:r w:rsidRPr="00A32FC5">
        <w:rPr>
          <w:rStyle w:val="default"/>
          <w:rFonts w:cs="FrankRuehl" w:hint="cs"/>
          <w:strike/>
          <w:vanish/>
          <w:sz w:val="22"/>
          <w:szCs w:val="22"/>
          <w:shd w:val="clear" w:color="auto" w:fill="FFFF99"/>
          <w:rtl/>
          <w:lang w:eastAsia="en-US"/>
        </w:rPr>
        <w:t>, אם אין באופן השימוש בציון הדרגה משום פגיעה בשמו הטוב של הצבא או בכבודו</w:t>
      </w:r>
      <w:r w:rsidRPr="00A32FC5">
        <w:rPr>
          <w:rStyle w:val="default"/>
          <w:rFonts w:cs="FrankRuehl" w:hint="cs"/>
          <w:vanish/>
          <w:sz w:val="22"/>
          <w:szCs w:val="22"/>
          <w:shd w:val="clear" w:color="auto" w:fill="FFFF99"/>
          <w:rtl/>
          <w:lang w:eastAsia="en-US"/>
        </w:rPr>
        <w:t>; אופן השימוש בציון הדרגה ייעשה בתנאים שיקבע שר הבטחון באישור ועדת החוץ והבטחון של הכנסת.</w:t>
      </w:r>
    </w:p>
    <w:p w14:paraId="563C3031" w14:textId="77777777" w:rsidR="008D4784" w:rsidRPr="00A32FC5" w:rsidRDefault="008D4784">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t>(ב)</w:t>
      </w:r>
      <w:r w:rsidRPr="00A32FC5">
        <w:rPr>
          <w:rStyle w:val="default"/>
          <w:rFonts w:cs="FrankRuehl" w:hint="cs"/>
          <w:vanish/>
          <w:sz w:val="22"/>
          <w:szCs w:val="22"/>
          <w:shd w:val="clear" w:color="auto" w:fill="FFFF99"/>
          <w:rtl/>
          <w:lang w:eastAsia="en-US"/>
        </w:rPr>
        <w:tab/>
      </w:r>
      <w:r w:rsidRPr="00A32FC5">
        <w:rPr>
          <w:rStyle w:val="default"/>
          <w:rFonts w:cs="FrankRuehl" w:hint="cs"/>
          <w:strike/>
          <w:vanish/>
          <w:sz w:val="22"/>
          <w:szCs w:val="22"/>
          <w:shd w:val="clear" w:color="auto" w:fill="FFFF99"/>
          <w:rtl/>
          <w:lang w:eastAsia="en-US"/>
        </w:rPr>
        <w:t>העובר על הוראות סעיף קטן (א)</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מי שעשה שימוש בדרגתו הצבאית, בתפקידו הצבאי או בשם יחידתו הצבאית, באופן שיש בו משום פגיעה בשמו הטוב של הצבא או בכבודו</w:t>
      </w:r>
      <w:r w:rsidRPr="00A32FC5">
        <w:rPr>
          <w:rStyle w:val="default"/>
          <w:rFonts w:cs="FrankRuehl" w:hint="cs"/>
          <w:vanish/>
          <w:sz w:val="22"/>
          <w:szCs w:val="22"/>
          <w:shd w:val="clear" w:color="auto" w:fill="FFFF99"/>
          <w:rtl/>
          <w:lang w:eastAsia="en-US"/>
        </w:rPr>
        <w:t xml:space="preserve">, דינו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מאסר שישה חודשים. </w:t>
      </w:r>
    </w:p>
    <w:p w14:paraId="5E11BC8A" w14:textId="77777777" w:rsidR="008D4784" w:rsidRDefault="008D4784">
      <w:pPr>
        <w:pStyle w:val="P00"/>
        <w:spacing w:before="0"/>
        <w:ind w:left="0" w:right="1134"/>
        <w:rPr>
          <w:rStyle w:val="default"/>
          <w:rFonts w:cs="FrankRuehl" w:hint="cs"/>
          <w:sz w:val="2"/>
          <w:szCs w:val="2"/>
          <w:u w:val="single"/>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(ג)</w:t>
      </w:r>
      <w:r w:rsidRPr="00A32FC5">
        <w:rPr>
          <w:rStyle w:val="default"/>
          <w:rFonts w:cs="FrankRuehl" w:hint="cs"/>
          <w:vanish/>
          <w:sz w:val="22"/>
          <w:szCs w:val="22"/>
          <w:u w:val="single"/>
          <w:shd w:val="clear" w:color="auto" w:fill="FFFF99"/>
          <w:rtl/>
          <w:lang w:eastAsia="en-US"/>
        </w:rPr>
        <w:tab/>
        <w:t xml:space="preserve">מי שעבר עבירה לפי סעיף קטן (ב) במטרה להביא לאי-ציות להוראת כל דין או לסכל את ביצועה של הוראת כל דין, דינו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מאסר שנה.</w:t>
      </w:r>
      <w:bookmarkEnd w:id="1091"/>
    </w:p>
    <w:p w14:paraId="697AD3D2" w14:textId="77777777" w:rsidR="008D4784" w:rsidRDefault="008D4784" w:rsidP="0038142E">
      <w:pPr>
        <w:pStyle w:val="P00"/>
        <w:spacing w:before="72"/>
        <w:ind w:left="0" w:right="1134"/>
        <w:rPr>
          <w:rStyle w:val="default"/>
          <w:rFonts w:cs="FrankRuehl" w:hint="cs"/>
          <w:rtl/>
          <w:lang w:eastAsia="en-US"/>
        </w:rPr>
      </w:pPr>
      <w:bookmarkStart w:id="1092" w:name="Seif539"/>
      <w:bookmarkEnd w:id="1092"/>
      <w:r>
        <w:rPr>
          <w:lang w:val="he-IL"/>
        </w:rPr>
        <w:pict w14:anchorId="7EC229F0">
          <v:rect id="_x0000_s2759" style="position:absolute;left:0;text-align:left;margin-left:464.5pt;margin-top:8.05pt;width:75.05pt;height:32pt;z-index:251802112" o:allowincell="f" filled="f" stroked="f" strokecolor="lime" strokeweight=".25pt">
            <v:textbox style="mso-next-textbox:#_x0000_s2759" inset="0,0,0,0">
              <w:txbxContent>
                <w:p w14:paraId="7D1446C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ל</w:t>
                  </w:r>
                  <w:r>
                    <w:rPr>
                      <w:rFonts w:cs="Miriam" w:hint="cs"/>
                      <w:sz w:val="18"/>
                      <w:szCs w:val="18"/>
                      <w:rtl/>
                      <w:lang w:eastAsia="en-US"/>
                    </w:rPr>
                    <w:t>ביש</w:t>
                  </w:r>
                  <w:r>
                    <w:rPr>
                      <w:rFonts w:cs="Miriam"/>
                      <w:sz w:val="18"/>
                      <w:szCs w:val="18"/>
                      <w:rtl/>
                      <w:lang w:eastAsia="en-US"/>
                    </w:rPr>
                    <w:t>ת</w:t>
                  </w:r>
                  <w:r>
                    <w:rPr>
                      <w:rFonts w:cs="Miriam" w:hint="cs"/>
                      <w:sz w:val="18"/>
                      <w:szCs w:val="18"/>
                      <w:rtl/>
                      <w:lang w:eastAsia="en-US"/>
                    </w:rPr>
                    <w:t xml:space="preserve"> מדי צבא</w:t>
                  </w:r>
                </w:p>
                <w:p w14:paraId="0DEB5E5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7)</w:t>
                  </w:r>
                </w:p>
                <w:p w14:paraId="198FE03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ד</w:t>
                  </w:r>
                  <w:r>
                    <w:rPr>
                      <w:rFonts w:cs="Miriam" w:hint="cs"/>
                      <w:sz w:val="18"/>
                      <w:szCs w:val="18"/>
                      <w:rtl/>
                      <w:lang w:eastAsia="en-US"/>
                    </w:rPr>
                    <w:t>-1974</w:t>
                  </w:r>
                </w:p>
                <w:p w14:paraId="3F987970"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518</w:t>
      </w:r>
      <w:r>
        <w:rPr>
          <w:rStyle w:val="default"/>
          <w:rFonts w:cs="FrankRuehl"/>
          <w:rtl/>
          <w:lang w:eastAsia="en-US"/>
        </w:rPr>
        <w:t>ב</w:t>
      </w:r>
      <w:r>
        <w:rPr>
          <w:rStyle w:val="default"/>
          <w:rFonts w:cs="FrankRuehl" w:hint="cs"/>
          <w:rtl/>
          <w:lang w:eastAsia="en-US"/>
        </w:rPr>
        <w:t xml:space="preserve">. מי </w:t>
      </w:r>
      <w:r>
        <w:rPr>
          <w:rStyle w:val="default"/>
          <w:rFonts w:cs="FrankRuehl"/>
          <w:rtl/>
          <w:lang w:eastAsia="en-US"/>
        </w:rPr>
        <w:t>ש</w:t>
      </w:r>
      <w:r>
        <w:rPr>
          <w:rStyle w:val="default"/>
          <w:rFonts w:cs="FrankRuehl" w:hint="cs"/>
          <w:rtl/>
          <w:lang w:eastAsia="en-US"/>
        </w:rPr>
        <w:t xml:space="preserve">לבש מדים או חלקי מדים שהם רכוש הצבא או לבש ביודעין מדים או חלקי מדים שנועדו לשימוש הצבא, והוא אינו מורשה לכך, דינו </w:t>
      </w:r>
      <w:r w:rsidR="0038142E">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שנה אחת.</w:t>
      </w:r>
    </w:p>
    <w:p w14:paraId="281D096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093" w:name="Rov797"/>
      <w:r w:rsidRPr="00A32FC5">
        <w:rPr>
          <w:rStyle w:val="default"/>
          <w:rFonts w:cs="FrankRuehl" w:hint="cs"/>
          <w:vanish/>
          <w:color w:val="FF0000"/>
          <w:szCs w:val="20"/>
          <w:shd w:val="clear" w:color="auto" w:fill="FFFF99"/>
          <w:rtl/>
          <w:lang w:eastAsia="en-US"/>
        </w:rPr>
        <w:t>מיום 23.8.1974</w:t>
      </w:r>
    </w:p>
    <w:p w14:paraId="7CFDFC9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7</w:t>
      </w:r>
    </w:p>
    <w:p w14:paraId="36D0470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394" w:history="1">
        <w:r w:rsidRPr="00A32FC5">
          <w:rPr>
            <w:rStyle w:val="Hyperlink"/>
            <w:rFonts w:cs="FrankRuehl" w:hint="cs"/>
            <w:vanish/>
            <w:szCs w:val="20"/>
            <w:shd w:val="clear" w:color="auto" w:fill="FFFF99"/>
            <w:rtl/>
            <w:lang w:eastAsia="en-US"/>
          </w:rPr>
          <w:t>ס</w:t>
        </w:r>
        <w:r w:rsidRPr="00A32FC5">
          <w:rPr>
            <w:rStyle w:val="Hyperlink"/>
            <w:rFonts w:cs="FrankRuehl" w:hint="cs"/>
            <w:vanish/>
            <w:szCs w:val="20"/>
            <w:shd w:val="clear" w:color="auto" w:fill="FFFF99"/>
            <w:rtl/>
            <w:lang w:eastAsia="en-US"/>
          </w:rPr>
          <w:t>"</w:t>
        </w:r>
        <w:r w:rsidRPr="00A32FC5">
          <w:rPr>
            <w:rStyle w:val="Hyperlink"/>
            <w:rFonts w:cs="FrankRuehl" w:hint="cs"/>
            <w:vanish/>
            <w:szCs w:val="20"/>
            <w:shd w:val="clear" w:color="auto" w:fill="FFFF99"/>
            <w:rtl/>
            <w:lang w:eastAsia="en-US"/>
          </w:rPr>
          <w:t>ח תשל"ד מס' 744</w:t>
        </w:r>
      </w:hyperlink>
      <w:r w:rsidRPr="00A32FC5">
        <w:rPr>
          <w:rFonts w:cs="FrankRuehl" w:hint="cs"/>
          <w:vanish/>
          <w:szCs w:val="20"/>
          <w:shd w:val="clear" w:color="auto" w:fill="FFFF99"/>
          <w:rtl/>
          <w:lang w:eastAsia="en-US"/>
        </w:rPr>
        <w:t xml:space="preserve"> מיום 23.8.1974 עמ' 128 (</w:t>
      </w:r>
      <w:hyperlink r:id="rId1395" w:history="1">
        <w:r w:rsidRPr="00A32FC5">
          <w:rPr>
            <w:rStyle w:val="Hyperlink"/>
            <w:rFonts w:cs="FrankRuehl" w:hint="cs"/>
            <w:vanish/>
            <w:szCs w:val="20"/>
            <w:shd w:val="clear" w:color="auto" w:fill="FFFF99"/>
            <w:rtl/>
            <w:lang w:eastAsia="en-US"/>
          </w:rPr>
          <w:t>ה"ח 1116</w:t>
        </w:r>
      </w:hyperlink>
      <w:r w:rsidRPr="00A32FC5">
        <w:rPr>
          <w:rFonts w:cs="FrankRuehl" w:hint="cs"/>
          <w:vanish/>
          <w:szCs w:val="20"/>
          <w:shd w:val="clear" w:color="auto" w:fill="FFFF99"/>
          <w:rtl/>
          <w:lang w:eastAsia="en-US"/>
        </w:rPr>
        <w:t>)</w:t>
      </w:r>
    </w:p>
    <w:p w14:paraId="6F42DD64"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518ב</w:t>
      </w:r>
      <w:bookmarkEnd w:id="1093"/>
    </w:p>
    <w:p w14:paraId="73344873" w14:textId="77777777" w:rsidR="008D4784" w:rsidRDefault="008D4784" w:rsidP="0038142E">
      <w:pPr>
        <w:pStyle w:val="P00"/>
        <w:spacing w:before="72"/>
        <w:ind w:left="0" w:right="1134"/>
        <w:rPr>
          <w:rStyle w:val="default"/>
          <w:rFonts w:cs="FrankRuehl" w:hint="cs"/>
          <w:rtl/>
          <w:lang w:eastAsia="en-US"/>
        </w:rPr>
      </w:pPr>
      <w:bookmarkStart w:id="1094" w:name="Seif540"/>
      <w:bookmarkEnd w:id="1094"/>
      <w:r>
        <w:rPr>
          <w:lang w:val="he-IL"/>
        </w:rPr>
        <w:pict w14:anchorId="79CFDC50">
          <v:rect id="_x0000_s2760" style="position:absolute;left:0;text-align:left;margin-left:464.5pt;margin-top:8.05pt;width:75.05pt;height:32pt;z-index:251803136" o:allowincell="f" filled="f" stroked="f" strokecolor="lime" strokeweight=".25pt">
            <v:textbox style="mso-next-textbox:#_x0000_s2760" inset="0,0,0,0">
              <w:txbxContent>
                <w:p w14:paraId="22A95FF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יכוב תע</w:t>
                  </w:r>
                  <w:r>
                    <w:rPr>
                      <w:rFonts w:cs="Miriam"/>
                      <w:sz w:val="18"/>
                      <w:szCs w:val="18"/>
                      <w:rtl/>
                      <w:lang w:eastAsia="en-US"/>
                    </w:rPr>
                    <w:t>ו</w:t>
                  </w:r>
                  <w:r>
                    <w:rPr>
                      <w:rFonts w:cs="Miriam" w:hint="cs"/>
                      <w:sz w:val="18"/>
                      <w:szCs w:val="18"/>
                      <w:rtl/>
                      <w:lang w:eastAsia="en-US"/>
                    </w:rPr>
                    <w:t>דות</w:t>
                  </w:r>
                </w:p>
                <w:p w14:paraId="56D3024F"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13)</w:t>
                  </w:r>
                </w:p>
                <w:p w14:paraId="780C756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א</w:t>
                  </w:r>
                  <w:r>
                    <w:rPr>
                      <w:rFonts w:cs="Miriam" w:hint="cs"/>
                      <w:sz w:val="18"/>
                      <w:szCs w:val="18"/>
                      <w:rtl/>
                      <w:lang w:eastAsia="en-US"/>
                    </w:rPr>
                    <w:t>-1981</w:t>
                  </w:r>
                </w:p>
                <w:p w14:paraId="1100CF0E"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519.</w:t>
      </w:r>
      <w:r>
        <w:rPr>
          <w:rStyle w:val="big-number"/>
          <w:rtl/>
          <w:lang w:eastAsia="en-US"/>
        </w:rPr>
        <w:tab/>
      </w:r>
      <w:r>
        <w:rPr>
          <w:rStyle w:val="default"/>
          <w:rFonts w:cs="FrankRuehl"/>
          <w:rtl/>
          <w:lang w:eastAsia="en-US"/>
        </w:rPr>
        <w:t>א</w:t>
      </w:r>
      <w:r>
        <w:rPr>
          <w:rStyle w:val="default"/>
          <w:rFonts w:cs="FrankRuehl" w:hint="cs"/>
          <w:rtl/>
          <w:lang w:eastAsia="en-US"/>
        </w:rPr>
        <w:t xml:space="preserve">דם </w:t>
      </w:r>
      <w:r>
        <w:rPr>
          <w:rStyle w:val="default"/>
          <w:rFonts w:cs="FrankRuehl"/>
          <w:rtl/>
          <w:lang w:eastAsia="en-US"/>
        </w:rPr>
        <w:t>ש</w:t>
      </w:r>
      <w:r>
        <w:rPr>
          <w:rStyle w:val="default"/>
          <w:rFonts w:cs="FrankRuehl" w:hint="cs"/>
          <w:rtl/>
          <w:lang w:eastAsia="en-US"/>
        </w:rPr>
        <w:t>אי</w:t>
      </w:r>
      <w:r>
        <w:rPr>
          <w:rStyle w:val="default"/>
          <w:rFonts w:cs="FrankRuehl"/>
          <w:rtl/>
          <w:lang w:eastAsia="en-US"/>
        </w:rPr>
        <w:t>נ</w:t>
      </w:r>
      <w:r>
        <w:rPr>
          <w:rStyle w:val="default"/>
          <w:rFonts w:cs="FrankRuehl" w:hint="cs"/>
          <w:rtl/>
          <w:lang w:eastAsia="en-US"/>
        </w:rPr>
        <w:t>ו חייל וקיבל ביודעי</w:t>
      </w:r>
      <w:r>
        <w:rPr>
          <w:rStyle w:val="default"/>
          <w:rFonts w:cs="FrankRuehl"/>
          <w:rtl/>
          <w:lang w:eastAsia="en-US"/>
        </w:rPr>
        <w:t>ן</w:t>
      </w:r>
      <w:r>
        <w:rPr>
          <w:rStyle w:val="default"/>
          <w:rFonts w:cs="FrankRuehl" w:hint="cs"/>
          <w:rtl/>
          <w:lang w:eastAsia="en-US"/>
        </w:rPr>
        <w:t xml:space="preserve"> או</w:t>
      </w:r>
      <w:r>
        <w:rPr>
          <w:rStyle w:val="default"/>
          <w:rFonts w:cs="FrankRuehl"/>
          <w:rtl/>
          <w:lang w:eastAsia="en-US"/>
        </w:rPr>
        <w:t xml:space="preserve"> </w:t>
      </w:r>
      <w:r>
        <w:rPr>
          <w:rStyle w:val="default"/>
          <w:rFonts w:cs="FrankRuehl" w:hint="cs"/>
          <w:rtl/>
          <w:lang w:eastAsia="en-US"/>
        </w:rPr>
        <w:t>עיכב תחת ידיו ביודעין בתורת משכון להבטחת חוב, כל חפץ או תעודה שנית</w:t>
      </w:r>
      <w:r>
        <w:rPr>
          <w:rStyle w:val="default"/>
          <w:rFonts w:cs="FrankRuehl"/>
          <w:rtl/>
          <w:lang w:eastAsia="en-US"/>
        </w:rPr>
        <w:t>נ</w:t>
      </w:r>
      <w:r>
        <w:rPr>
          <w:rStyle w:val="default"/>
          <w:rFonts w:cs="FrankRuehl" w:hint="cs"/>
          <w:rtl/>
          <w:lang w:eastAsia="en-US"/>
        </w:rPr>
        <w:t>ו</w:t>
      </w:r>
      <w:r>
        <w:rPr>
          <w:rStyle w:val="default"/>
          <w:rFonts w:cs="FrankRuehl"/>
          <w:rtl/>
          <w:lang w:eastAsia="en-US"/>
        </w:rPr>
        <w:t xml:space="preserve"> </w:t>
      </w:r>
      <w:r>
        <w:rPr>
          <w:rStyle w:val="default"/>
          <w:rFonts w:cs="FrankRuehl" w:hint="cs"/>
          <w:rtl/>
          <w:lang w:eastAsia="en-US"/>
        </w:rPr>
        <w:t xml:space="preserve">לחייל מטעם הצבא, דינו </w:t>
      </w:r>
      <w:r w:rsidR="0038142E">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שנה אחת.</w:t>
      </w:r>
    </w:p>
    <w:p w14:paraId="37CC5F2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095" w:name="Rov826"/>
      <w:r w:rsidRPr="00A32FC5">
        <w:rPr>
          <w:rStyle w:val="default"/>
          <w:rFonts w:cs="FrankRuehl" w:hint="cs"/>
          <w:vanish/>
          <w:color w:val="FF0000"/>
          <w:szCs w:val="20"/>
          <w:shd w:val="clear" w:color="auto" w:fill="FFFF99"/>
          <w:rtl/>
          <w:lang w:eastAsia="en-US"/>
        </w:rPr>
        <w:t>מיום 11.1.1981</w:t>
      </w:r>
    </w:p>
    <w:p w14:paraId="366C6E3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13</w:t>
      </w:r>
    </w:p>
    <w:p w14:paraId="78CCC2D0"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396" w:history="1">
        <w:r w:rsidRPr="00A32FC5">
          <w:rPr>
            <w:rStyle w:val="Hyperlink"/>
            <w:rFonts w:cs="FrankRuehl" w:hint="cs"/>
            <w:vanish/>
            <w:szCs w:val="20"/>
            <w:shd w:val="clear" w:color="auto" w:fill="FFFF99"/>
            <w:rtl/>
            <w:lang w:eastAsia="en-US"/>
          </w:rPr>
          <w:t>ס"ח תשמ"א מס' 998</w:t>
        </w:r>
      </w:hyperlink>
      <w:r w:rsidRPr="00A32FC5">
        <w:rPr>
          <w:rFonts w:cs="FrankRuehl" w:hint="cs"/>
          <w:vanish/>
          <w:szCs w:val="20"/>
          <w:shd w:val="clear" w:color="auto" w:fill="FFFF99"/>
          <w:rtl/>
          <w:lang w:eastAsia="en-US"/>
        </w:rPr>
        <w:t xml:space="preserve"> מיום 11.1.1981 עמ' 72 (</w:t>
      </w:r>
      <w:hyperlink r:id="rId1397" w:history="1">
        <w:r w:rsidRPr="00A32FC5">
          <w:rPr>
            <w:rStyle w:val="Hyperlink"/>
            <w:rFonts w:cs="FrankRuehl" w:hint="cs"/>
            <w:vanish/>
            <w:szCs w:val="20"/>
            <w:shd w:val="clear" w:color="auto" w:fill="FFFF99"/>
            <w:rtl/>
            <w:lang w:eastAsia="en-US"/>
          </w:rPr>
          <w:t>ה"ח 1496</w:t>
        </w:r>
      </w:hyperlink>
      <w:r w:rsidRPr="00A32FC5">
        <w:rPr>
          <w:rFonts w:cs="FrankRuehl" w:hint="cs"/>
          <w:vanish/>
          <w:szCs w:val="20"/>
          <w:shd w:val="clear" w:color="auto" w:fill="FFFF99"/>
          <w:rtl/>
          <w:lang w:eastAsia="en-US"/>
        </w:rPr>
        <w:t>)</w:t>
      </w:r>
    </w:p>
    <w:p w14:paraId="625AA46A" w14:textId="77777777" w:rsidR="008D4784" w:rsidRDefault="008D4784">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519.</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דם </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אי</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ו חייל וקיבל ביודעי</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או</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עיכב תחת ידיו ביודעין בתורת משכון להבטחת חוב, כל חפץ או תעודה שנית</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ו</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לחייל מטעם הצבא, דינו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מא</w:t>
      </w:r>
      <w:r w:rsidRPr="00A32FC5">
        <w:rPr>
          <w:rStyle w:val="default"/>
          <w:rFonts w:cs="FrankRuehl"/>
          <w:vanish/>
          <w:sz w:val="22"/>
          <w:szCs w:val="22"/>
          <w:shd w:val="clear" w:color="auto" w:fill="FFFF99"/>
          <w:rtl/>
          <w:lang w:eastAsia="en-US"/>
        </w:rPr>
        <w:t>ס</w:t>
      </w:r>
      <w:r w:rsidRPr="00A32FC5">
        <w:rPr>
          <w:rStyle w:val="default"/>
          <w:rFonts w:cs="FrankRuehl" w:hint="cs"/>
          <w:vanish/>
          <w:sz w:val="22"/>
          <w:szCs w:val="22"/>
          <w:shd w:val="clear" w:color="auto" w:fill="FFFF99"/>
          <w:rtl/>
          <w:lang w:eastAsia="en-US"/>
        </w:rPr>
        <w:t xml:space="preserve">ר שנה אחת </w:t>
      </w:r>
      <w:r w:rsidRPr="00A32FC5">
        <w:rPr>
          <w:rStyle w:val="default"/>
          <w:rFonts w:cs="FrankRuehl" w:hint="cs"/>
          <w:strike/>
          <w:vanish/>
          <w:sz w:val="22"/>
          <w:szCs w:val="22"/>
          <w:shd w:val="clear" w:color="auto" w:fill="FFFF99"/>
          <w:rtl/>
          <w:lang w:eastAsia="en-US"/>
        </w:rPr>
        <w:t>או קנס חמש מאות לירות או שני הענשים כאחד</w:t>
      </w:r>
      <w:r w:rsidRPr="00A32FC5">
        <w:rPr>
          <w:rStyle w:val="default"/>
          <w:rFonts w:cs="FrankRuehl" w:hint="cs"/>
          <w:vanish/>
          <w:sz w:val="22"/>
          <w:szCs w:val="22"/>
          <w:shd w:val="clear" w:color="auto" w:fill="FFFF99"/>
          <w:rtl/>
          <w:lang w:eastAsia="en-US"/>
        </w:rPr>
        <w:t>.</w:t>
      </w:r>
      <w:bookmarkEnd w:id="1095"/>
    </w:p>
    <w:p w14:paraId="4A626447" w14:textId="77777777" w:rsidR="008D4784" w:rsidRDefault="008D4784" w:rsidP="0038142E">
      <w:pPr>
        <w:pStyle w:val="P00"/>
        <w:spacing w:before="72"/>
        <w:ind w:left="0" w:right="1134"/>
        <w:rPr>
          <w:rStyle w:val="default"/>
          <w:rFonts w:cs="FrankRuehl" w:hint="cs"/>
          <w:rtl/>
          <w:lang w:eastAsia="en-US"/>
        </w:rPr>
      </w:pPr>
      <w:bookmarkStart w:id="1096" w:name="Seif541"/>
      <w:bookmarkEnd w:id="1096"/>
      <w:r>
        <w:rPr>
          <w:lang w:val="he-IL"/>
        </w:rPr>
        <w:pict w14:anchorId="3643DA48">
          <v:rect id="_x0000_s2761" style="position:absolute;left:0;text-align:left;margin-left:464.5pt;margin-top:8.05pt;width:75.05pt;height:40pt;z-index:251804160" o:allowincell="f" filled="f" stroked="f" strokecolor="lime" strokeweight=".25pt">
            <v:textbox style="mso-next-textbox:#_x0000_s2761" inset="0,0,0,0">
              <w:txbxContent>
                <w:p w14:paraId="07A16D9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קיפ</w:t>
                  </w:r>
                  <w:r>
                    <w:rPr>
                      <w:rFonts w:cs="Miriam"/>
                      <w:sz w:val="18"/>
                      <w:szCs w:val="18"/>
                      <w:rtl/>
                      <w:lang w:eastAsia="en-US"/>
                    </w:rPr>
                    <w:t>ת</w:t>
                  </w:r>
                  <w:r>
                    <w:rPr>
                      <w:rFonts w:cs="Miriam" w:hint="cs"/>
                      <w:sz w:val="18"/>
                      <w:szCs w:val="18"/>
                      <w:rtl/>
                      <w:lang w:eastAsia="en-US"/>
                    </w:rPr>
                    <w:t xml:space="preserve"> שוטר </w:t>
                  </w:r>
                  <w:r>
                    <w:rPr>
                      <w:rFonts w:cs="Miriam"/>
                      <w:sz w:val="18"/>
                      <w:szCs w:val="18"/>
                      <w:rtl/>
                      <w:lang w:eastAsia="en-US"/>
                    </w:rPr>
                    <w:t>צ</w:t>
                  </w:r>
                  <w:r>
                    <w:rPr>
                      <w:rFonts w:cs="Miriam" w:hint="cs"/>
                      <w:sz w:val="18"/>
                      <w:szCs w:val="18"/>
                      <w:rtl/>
                      <w:lang w:eastAsia="en-US"/>
                    </w:rPr>
                    <w:t>באי</w:t>
                  </w:r>
                </w:p>
                <w:p w14:paraId="56F535C1"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p w14:paraId="181C246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19)</w:t>
                  </w:r>
                </w:p>
                <w:p w14:paraId="0AAD3D7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ז</w:t>
                  </w:r>
                  <w:r>
                    <w:rPr>
                      <w:rFonts w:cs="Miriam" w:hint="cs"/>
                      <w:sz w:val="18"/>
                      <w:szCs w:val="18"/>
                      <w:rtl/>
                      <w:lang w:eastAsia="en-US"/>
                    </w:rPr>
                    <w:t>-1987</w:t>
                  </w:r>
                </w:p>
              </w:txbxContent>
            </v:textbox>
            <w10:anchorlock/>
          </v:rect>
        </w:pict>
      </w:r>
      <w:r>
        <w:rPr>
          <w:rStyle w:val="big-number"/>
          <w:rtl/>
          <w:lang w:eastAsia="en-US"/>
        </w:rPr>
        <w:t>519</w:t>
      </w:r>
      <w:r>
        <w:rPr>
          <w:rStyle w:val="default"/>
          <w:rFonts w:cs="FrankRuehl"/>
          <w:rtl/>
          <w:lang w:eastAsia="en-US"/>
        </w:rPr>
        <w:t>א</w:t>
      </w:r>
      <w:r>
        <w:rPr>
          <w:rStyle w:val="default"/>
          <w:rFonts w:cs="FrankRuehl" w:hint="cs"/>
          <w:rtl/>
          <w:lang w:eastAsia="en-US"/>
        </w:rPr>
        <w:t>. שוט</w:t>
      </w:r>
      <w:r>
        <w:rPr>
          <w:rStyle w:val="default"/>
          <w:rFonts w:cs="FrankRuehl"/>
          <w:rtl/>
          <w:lang w:eastAsia="en-US"/>
        </w:rPr>
        <w:t>ר</w:t>
      </w:r>
      <w:r>
        <w:rPr>
          <w:rStyle w:val="default"/>
          <w:rFonts w:cs="FrankRuehl" w:hint="cs"/>
          <w:rtl/>
          <w:lang w:eastAsia="en-US"/>
        </w:rPr>
        <w:t xml:space="preserve"> צבאי הפועל כחוק על פי סמכויותיו לפי סעיף 227(1), דינו כדין שוטר לענין סעיפי</w:t>
      </w:r>
      <w:r>
        <w:rPr>
          <w:rStyle w:val="default"/>
          <w:rFonts w:cs="FrankRuehl"/>
          <w:rtl/>
          <w:lang w:eastAsia="en-US"/>
        </w:rPr>
        <w:t>ם</w:t>
      </w:r>
      <w:r>
        <w:rPr>
          <w:rStyle w:val="default"/>
          <w:rFonts w:cs="FrankRuehl" w:hint="cs"/>
          <w:rtl/>
          <w:lang w:eastAsia="en-US"/>
        </w:rPr>
        <w:t xml:space="preserve"> 273 עד</w:t>
      </w:r>
      <w:r>
        <w:rPr>
          <w:rStyle w:val="default"/>
          <w:rFonts w:cs="FrankRuehl"/>
          <w:rtl/>
          <w:lang w:eastAsia="en-US"/>
        </w:rPr>
        <w:t xml:space="preserve"> 276 </w:t>
      </w:r>
      <w:r>
        <w:rPr>
          <w:rStyle w:val="default"/>
          <w:rFonts w:cs="FrankRuehl" w:hint="cs"/>
          <w:rtl/>
          <w:lang w:eastAsia="en-US"/>
        </w:rPr>
        <w:t>לחוק העונשין, תשל"ז</w:t>
      </w:r>
      <w:r w:rsidR="0038142E">
        <w:rPr>
          <w:rStyle w:val="default"/>
          <w:rFonts w:cs="FrankRuehl" w:hint="cs"/>
          <w:rtl/>
          <w:lang w:eastAsia="en-US"/>
        </w:rPr>
        <w:t>-</w:t>
      </w:r>
      <w:r>
        <w:rPr>
          <w:rStyle w:val="default"/>
          <w:rFonts w:cs="FrankRuehl" w:hint="cs"/>
          <w:rtl/>
          <w:lang w:eastAsia="en-US"/>
        </w:rPr>
        <w:t>1977.</w:t>
      </w:r>
    </w:p>
    <w:p w14:paraId="3BADD59B" w14:textId="77777777" w:rsidR="001C2D64" w:rsidRPr="00A32FC5" w:rsidRDefault="001C2D64" w:rsidP="001C2D64">
      <w:pPr>
        <w:pStyle w:val="P00"/>
        <w:spacing w:before="0"/>
        <w:ind w:left="0" w:right="1134"/>
        <w:rPr>
          <w:rStyle w:val="default"/>
          <w:rFonts w:cs="FrankRuehl" w:hint="cs"/>
          <w:vanish/>
          <w:color w:val="FF0000"/>
          <w:szCs w:val="20"/>
          <w:shd w:val="clear" w:color="auto" w:fill="FFFF99"/>
          <w:rtl/>
          <w:lang w:eastAsia="en-US"/>
        </w:rPr>
      </w:pPr>
      <w:bookmarkStart w:id="1097" w:name="Rov1114"/>
      <w:r w:rsidRPr="00A32FC5">
        <w:rPr>
          <w:rStyle w:val="default"/>
          <w:rFonts w:cs="FrankRuehl" w:hint="cs"/>
          <w:vanish/>
          <w:color w:val="FF0000"/>
          <w:szCs w:val="20"/>
          <w:shd w:val="clear" w:color="auto" w:fill="FFFF99"/>
          <w:rtl/>
          <w:lang w:eastAsia="en-US"/>
        </w:rPr>
        <w:t>מיום 31.10.1964</w:t>
      </w:r>
    </w:p>
    <w:p w14:paraId="16E85EAC" w14:textId="77777777" w:rsidR="001C2D64" w:rsidRPr="00A32FC5" w:rsidRDefault="001C2D64" w:rsidP="001C2D6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6B84AB46" w14:textId="77777777" w:rsidR="001C2D64" w:rsidRPr="00A32FC5" w:rsidRDefault="001C2D64" w:rsidP="001C2D64">
      <w:pPr>
        <w:pStyle w:val="P00"/>
        <w:spacing w:before="0"/>
        <w:ind w:left="0" w:right="1134"/>
        <w:rPr>
          <w:rFonts w:cs="FrankRuehl" w:hint="cs"/>
          <w:vanish/>
          <w:szCs w:val="20"/>
          <w:shd w:val="clear" w:color="auto" w:fill="FFFF99"/>
          <w:rtl/>
          <w:lang w:eastAsia="en-US"/>
        </w:rPr>
      </w:pPr>
      <w:hyperlink r:id="rId1398"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163 (</w:t>
      </w:r>
      <w:hyperlink r:id="rId1399"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5BAB7E82" w14:textId="77777777" w:rsidR="001C2D64" w:rsidRPr="00A32FC5" w:rsidRDefault="001C2D64" w:rsidP="001C2D6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519א</w:t>
      </w:r>
    </w:p>
    <w:p w14:paraId="5D213896" w14:textId="77777777" w:rsidR="001C2D64" w:rsidRPr="00A32FC5" w:rsidRDefault="001C2D64" w:rsidP="001C2D64">
      <w:pPr>
        <w:pStyle w:val="P00"/>
        <w:spacing w:before="0"/>
        <w:ind w:left="0" w:right="1134"/>
        <w:rPr>
          <w:rFonts w:cs="FrankRuehl" w:hint="cs"/>
          <w:vanish/>
          <w:szCs w:val="20"/>
          <w:shd w:val="clear" w:color="auto" w:fill="FFFF99"/>
          <w:rtl/>
          <w:lang w:eastAsia="en-US"/>
        </w:rPr>
      </w:pPr>
    </w:p>
    <w:p w14:paraId="5E84B9E4" w14:textId="77777777" w:rsidR="001C2D64" w:rsidRPr="00A32FC5" w:rsidRDefault="001C2D64" w:rsidP="001C2D6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5.8.1987</w:t>
      </w:r>
    </w:p>
    <w:p w14:paraId="24DC5325" w14:textId="77777777" w:rsidR="001C2D64" w:rsidRPr="00A32FC5" w:rsidRDefault="001C2D64" w:rsidP="001C2D6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19</w:t>
      </w:r>
    </w:p>
    <w:p w14:paraId="336E7AD3" w14:textId="77777777" w:rsidR="001C2D64" w:rsidRPr="00A32FC5" w:rsidRDefault="001C2D64" w:rsidP="001C2D64">
      <w:pPr>
        <w:pStyle w:val="P00"/>
        <w:spacing w:before="0"/>
        <w:ind w:left="0" w:right="1134"/>
        <w:rPr>
          <w:rFonts w:cs="FrankRuehl" w:hint="cs"/>
          <w:vanish/>
          <w:szCs w:val="20"/>
          <w:shd w:val="clear" w:color="auto" w:fill="FFFF99"/>
          <w:rtl/>
          <w:lang w:eastAsia="en-US"/>
        </w:rPr>
      </w:pPr>
      <w:hyperlink r:id="rId1400" w:history="1">
        <w:r w:rsidRPr="00A32FC5">
          <w:rPr>
            <w:rStyle w:val="Hyperlink"/>
            <w:rFonts w:cs="FrankRuehl" w:hint="cs"/>
            <w:vanish/>
            <w:szCs w:val="20"/>
            <w:shd w:val="clear" w:color="auto" w:fill="FFFF99"/>
            <w:rtl/>
            <w:lang w:eastAsia="en-US"/>
          </w:rPr>
          <w:t>ס"ח תשמ"ז מס' 1222</w:t>
        </w:r>
      </w:hyperlink>
      <w:r w:rsidRPr="00A32FC5">
        <w:rPr>
          <w:rFonts w:cs="FrankRuehl" w:hint="cs"/>
          <w:vanish/>
          <w:szCs w:val="20"/>
          <w:shd w:val="clear" w:color="auto" w:fill="FFFF99"/>
          <w:rtl/>
          <w:lang w:eastAsia="en-US"/>
        </w:rPr>
        <w:t xml:space="preserve"> מיום 5.8.1987 עמ' 156 (</w:t>
      </w:r>
      <w:hyperlink r:id="rId1401" w:history="1">
        <w:r w:rsidRPr="00A32FC5">
          <w:rPr>
            <w:rStyle w:val="Hyperlink"/>
            <w:rFonts w:cs="FrankRuehl" w:hint="cs"/>
            <w:vanish/>
            <w:szCs w:val="20"/>
            <w:shd w:val="clear" w:color="auto" w:fill="FFFF99"/>
            <w:rtl/>
            <w:lang w:eastAsia="en-US"/>
          </w:rPr>
          <w:t>ה"ח 1821</w:t>
        </w:r>
      </w:hyperlink>
      <w:r w:rsidRPr="00A32FC5">
        <w:rPr>
          <w:rFonts w:cs="FrankRuehl" w:hint="cs"/>
          <w:vanish/>
          <w:szCs w:val="20"/>
          <w:shd w:val="clear" w:color="auto" w:fill="FFFF99"/>
          <w:rtl/>
          <w:lang w:eastAsia="en-US"/>
        </w:rPr>
        <w:t>)</w:t>
      </w:r>
    </w:p>
    <w:p w14:paraId="306AB5F6" w14:textId="77777777" w:rsidR="001C2D64" w:rsidRDefault="001C2D64" w:rsidP="001C2D64">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519א.</w:t>
      </w:r>
      <w:r w:rsidRPr="00A32FC5">
        <w:rPr>
          <w:rStyle w:val="default"/>
          <w:rFonts w:cs="FrankRuehl" w:hint="cs"/>
          <w:vanish/>
          <w:sz w:val="22"/>
          <w:szCs w:val="22"/>
          <w:shd w:val="clear" w:color="auto" w:fill="FFFF99"/>
          <w:rtl/>
          <w:lang w:eastAsia="en-US"/>
        </w:rPr>
        <w:tab/>
        <w:t>שוט</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 xml:space="preserve"> צבאי הפועל כחוק על פי סמכויותיו לפי סעיף 227(1), דינו כדין שוטר לענין </w:t>
      </w:r>
      <w:r w:rsidRPr="00A32FC5">
        <w:rPr>
          <w:rStyle w:val="default"/>
          <w:rFonts w:cs="FrankRuehl" w:hint="cs"/>
          <w:strike/>
          <w:vanish/>
          <w:sz w:val="22"/>
          <w:szCs w:val="22"/>
          <w:shd w:val="clear" w:color="auto" w:fill="FFFF99"/>
          <w:rtl/>
          <w:lang w:eastAsia="en-US"/>
        </w:rPr>
        <w:t>החוק לתיקון דיני העונשין (תקיפת שוטרים), תשי"ב-1952</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סעיפים 273 עד 276 לחוק העונשין, התשל"ז-1977</w:t>
      </w:r>
      <w:r w:rsidRPr="00A32FC5">
        <w:rPr>
          <w:rStyle w:val="default"/>
          <w:rFonts w:cs="FrankRuehl" w:hint="cs"/>
          <w:vanish/>
          <w:sz w:val="22"/>
          <w:szCs w:val="22"/>
          <w:shd w:val="clear" w:color="auto" w:fill="FFFF99"/>
          <w:rtl/>
          <w:lang w:eastAsia="en-US"/>
        </w:rPr>
        <w:t xml:space="preserve">. </w:t>
      </w:r>
      <w:bookmarkEnd w:id="1097"/>
    </w:p>
    <w:p w14:paraId="08D378E2" w14:textId="77777777" w:rsidR="001C2D64" w:rsidRDefault="001C2D64" w:rsidP="0038142E">
      <w:pPr>
        <w:pStyle w:val="P00"/>
        <w:spacing w:before="72"/>
        <w:ind w:left="0" w:right="1134"/>
        <w:rPr>
          <w:rStyle w:val="default"/>
          <w:rFonts w:cs="FrankRuehl" w:hint="cs"/>
          <w:rtl/>
          <w:lang w:eastAsia="en-US"/>
        </w:rPr>
      </w:pPr>
    </w:p>
    <w:p w14:paraId="33D139C3" w14:textId="77777777" w:rsidR="008D4784" w:rsidRDefault="008D4784">
      <w:pPr>
        <w:pStyle w:val="P00"/>
        <w:spacing w:before="72"/>
        <w:ind w:left="0" w:right="1134"/>
        <w:rPr>
          <w:rStyle w:val="default"/>
          <w:rFonts w:cs="FrankRuehl"/>
          <w:rtl/>
          <w:lang w:eastAsia="en-US"/>
        </w:rPr>
      </w:pPr>
      <w:bookmarkStart w:id="1098" w:name="Seif542"/>
      <w:bookmarkEnd w:id="1098"/>
      <w:r>
        <w:rPr>
          <w:lang w:val="he-IL"/>
        </w:rPr>
        <w:pict w14:anchorId="6419C150">
          <v:rect id="_x0000_s2762" style="position:absolute;left:0;text-align:left;margin-left:464.5pt;margin-top:8.05pt;width:75.05pt;height:24pt;z-index:251805184" o:allowincell="f" filled="f" stroked="f" strokecolor="lime" strokeweight=".25pt">
            <v:textbox inset="0,0,0,0">
              <w:txbxContent>
                <w:p w14:paraId="6F6B1E0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חי</w:t>
                  </w:r>
                  <w:r>
                    <w:rPr>
                      <w:rFonts w:cs="Miriam" w:hint="cs"/>
                      <w:sz w:val="18"/>
                      <w:szCs w:val="18"/>
                      <w:rtl/>
                      <w:lang w:eastAsia="en-US"/>
                    </w:rPr>
                    <w:t>יל</w:t>
                  </w:r>
                  <w:r>
                    <w:rPr>
                      <w:rFonts w:cs="Miriam"/>
                      <w:sz w:val="18"/>
                      <w:szCs w:val="18"/>
                      <w:rtl/>
                      <w:lang w:eastAsia="en-US"/>
                    </w:rPr>
                    <w:t xml:space="preserve"> ה</w:t>
                  </w:r>
                  <w:r>
                    <w:rPr>
                      <w:rFonts w:cs="Miriam" w:hint="cs"/>
                      <w:sz w:val="18"/>
                      <w:szCs w:val="18"/>
                      <w:rtl/>
                      <w:lang w:eastAsia="en-US"/>
                    </w:rPr>
                    <w:t xml:space="preserve">מסרב </w:t>
                  </w:r>
                  <w:r>
                    <w:rPr>
                      <w:rFonts w:cs="Miriam"/>
                      <w:sz w:val="18"/>
                      <w:szCs w:val="18"/>
                      <w:rtl/>
                      <w:lang w:eastAsia="en-US"/>
                    </w:rPr>
                    <w:t>ל</w:t>
                  </w:r>
                  <w:r>
                    <w:rPr>
                      <w:rFonts w:cs="Miriam" w:hint="cs"/>
                      <w:sz w:val="18"/>
                      <w:szCs w:val="18"/>
                      <w:rtl/>
                      <w:lang w:eastAsia="en-US"/>
                    </w:rPr>
                    <w:t>היש</w:t>
                  </w:r>
                  <w:r>
                    <w:rPr>
                      <w:rFonts w:cs="Miriam"/>
                      <w:sz w:val="18"/>
                      <w:szCs w:val="18"/>
                      <w:rtl/>
                      <w:lang w:eastAsia="en-US"/>
                    </w:rPr>
                    <w:t>מ</w:t>
                  </w:r>
                  <w:r>
                    <w:rPr>
                      <w:rFonts w:cs="Miriam" w:hint="cs"/>
                      <w:sz w:val="18"/>
                      <w:szCs w:val="18"/>
                      <w:rtl/>
                      <w:lang w:eastAsia="en-US"/>
                    </w:rPr>
                    <w:t>ע לפקודו</w:t>
                  </w:r>
                  <w:r>
                    <w:rPr>
                      <w:rFonts w:cs="Miriam"/>
                      <w:sz w:val="18"/>
                      <w:szCs w:val="18"/>
                      <w:rtl/>
                      <w:lang w:eastAsia="en-US"/>
                    </w:rPr>
                    <w:t>ת</w:t>
                  </w:r>
                </w:p>
                <w:p w14:paraId="7B6CC7EA"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520.</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שעבר אחת העבירות האלה:</w:t>
      </w:r>
    </w:p>
    <w:p w14:paraId="7CA1C880" w14:textId="77777777" w:rsidR="008D4784" w:rsidRDefault="008D4784" w:rsidP="0038142E">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נדר</w:t>
      </w:r>
      <w:r>
        <w:rPr>
          <w:rStyle w:val="default"/>
          <w:rFonts w:cs="FrankRuehl"/>
          <w:rtl/>
          <w:lang w:eastAsia="en-US"/>
        </w:rPr>
        <w:t>ש</w:t>
      </w:r>
      <w:r>
        <w:rPr>
          <w:rStyle w:val="default"/>
          <w:rFonts w:cs="FrankRuehl" w:hint="cs"/>
          <w:rtl/>
          <w:lang w:eastAsia="en-US"/>
        </w:rPr>
        <w:t xml:space="preserve"> כדין למסור לשלטון אזרחי חייל אחר הסר</w:t>
      </w:r>
      <w:r>
        <w:rPr>
          <w:rStyle w:val="default"/>
          <w:rFonts w:cs="FrankRuehl"/>
          <w:rtl/>
          <w:lang w:eastAsia="en-US"/>
        </w:rPr>
        <w:t xml:space="preserve"> </w:t>
      </w:r>
      <w:r>
        <w:rPr>
          <w:rStyle w:val="default"/>
          <w:rFonts w:cs="FrankRuehl" w:hint="cs"/>
          <w:rtl/>
          <w:lang w:eastAsia="en-US"/>
        </w:rPr>
        <w:t>למש</w:t>
      </w:r>
      <w:r>
        <w:rPr>
          <w:rStyle w:val="default"/>
          <w:rFonts w:cs="FrankRuehl"/>
          <w:rtl/>
          <w:lang w:eastAsia="en-US"/>
        </w:rPr>
        <w:t>מ</w:t>
      </w:r>
      <w:r>
        <w:rPr>
          <w:rStyle w:val="default"/>
          <w:rFonts w:cs="FrankRuehl" w:hint="cs"/>
          <w:rtl/>
          <w:lang w:eastAsia="en-US"/>
        </w:rPr>
        <w:t>עתו ובמזיד לא עשה זאת;</w:t>
      </w:r>
    </w:p>
    <w:p w14:paraId="6595CE75" w14:textId="77777777" w:rsidR="008D4784" w:rsidRDefault="008D4784" w:rsidP="0038142E">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הפר</w:t>
      </w:r>
      <w:r>
        <w:rPr>
          <w:rStyle w:val="default"/>
          <w:rFonts w:cs="FrankRuehl"/>
          <w:rtl/>
          <w:lang w:eastAsia="en-US"/>
        </w:rPr>
        <w:t>י</w:t>
      </w:r>
      <w:r>
        <w:rPr>
          <w:rStyle w:val="default"/>
          <w:rFonts w:cs="FrankRuehl" w:hint="cs"/>
          <w:rtl/>
          <w:lang w:eastAsia="en-US"/>
        </w:rPr>
        <w:t>ע לעצירת חייל או נמנע במזיד מסייע לעצירת חייל הסר למשמעתו על ידי אדם ש</w:t>
      </w:r>
      <w:r>
        <w:rPr>
          <w:rStyle w:val="default"/>
          <w:rFonts w:cs="FrankRuehl"/>
          <w:rtl/>
          <w:lang w:eastAsia="en-US"/>
        </w:rPr>
        <w:t>א</w:t>
      </w:r>
      <w:r>
        <w:rPr>
          <w:rStyle w:val="default"/>
          <w:rFonts w:cs="FrankRuehl" w:hint="cs"/>
          <w:rtl/>
          <w:lang w:eastAsia="en-US"/>
        </w:rPr>
        <w:t>ינו</w:t>
      </w:r>
      <w:r>
        <w:rPr>
          <w:rStyle w:val="default"/>
          <w:rFonts w:cs="FrankRuehl"/>
          <w:rtl/>
          <w:lang w:eastAsia="en-US"/>
        </w:rPr>
        <w:t xml:space="preserve"> </w:t>
      </w:r>
      <w:r>
        <w:rPr>
          <w:rStyle w:val="default"/>
          <w:rFonts w:cs="FrankRuehl" w:hint="cs"/>
          <w:rtl/>
          <w:lang w:eastAsia="en-US"/>
        </w:rPr>
        <w:t xml:space="preserve">חייל אך הוא מוסמך לכך כדין, דינו </w:t>
      </w:r>
      <w:r w:rsidR="0038142E">
        <w:rPr>
          <w:rStyle w:val="default"/>
          <w:rFonts w:cs="FrankRuehl" w:hint="cs"/>
          <w:rtl/>
          <w:lang w:eastAsia="en-US"/>
        </w:rPr>
        <w:t>-</w:t>
      </w:r>
      <w:r>
        <w:rPr>
          <w:rStyle w:val="default"/>
          <w:rFonts w:cs="FrankRuehl" w:hint="cs"/>
          <w:rtl/>
          <w:lang w:eastAsia="en-US"/>
        </w:rPr>
        <w:t xml:space="preserve"> מא</w:t>
      </w:r>
      <w:r>
        <w:rPr>
          <w:rStyle w:val="default"/>
          <w:rFonts w:cs="FrankRuehl"/>
          <w:rtl/>
          <w:lang w:eastAsia="en-US"/>
        </w:rPr>
        <w:t>ס</w:t>
      </w:r>
      <w:r>
        <w:rPr>
          <w:rStyle w:val="default"/>
          <w:rFonts w:cs="FrankRuehl" w:hint="cs"/>
          <w:rtl/>
          <w:lang w:eastAsia="en-US"/>
        </w:rPr>
        <w:t>ר שנתיים.</w:t>
      </w:r>
    </w:p>
    <w:p w14:paraId="3F1E575D" w14:textId="77777777" w:rsidR="008D4784" w:rsidRDefault="008D4784">
      <w:pPr>
        <w:pStyle w:val="P00"/>
        <w:spacing w:before="72"/>
        <w:ind w:left="0" w:right="1134"/>
        <w:rPr>
          <w:rStyle w:val="default"/>
          <w:rFonts w:cs="FrankRuehl"/>
          <w:rtl/>
          <w:lang w:eastAsia="en-US"/>
        </w:rPr>
      </w:pPr>
      <w:bookmarkStart w:id="1099" w:name="Seif543"/>
      <w:bookmarkEnd w:id="1099"/>
      <w:r>
        <w:rPr>
          <w:lang w:val="he-IL"/>
        </w:rPr>
        <w:pict w14:anchorId="4B1A0D01">
          <v:rect id="_x0000_s2763" style="position:absolute;left:0;text-align:left;margin-left:464.5pt;margin-top:8.05pt;width:75.05pt;height:32pt;z-index:251806208" o:allowincell="f" filled="f" stroked="f" strokecolor="lime" strokeweight=".25pt">
            <v:textbox inset="0,0,0,0">
              <w:txbxContent>
                <w:p w14:paraId="4BD4F2D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יפו</w:t>
                  </w:r>
                  <w:r>
                    <w:rPr>
                      <w:rFonts w:cs="Miriam"/>
                      <w:sz w:val="18"/>
                      <w:szCs w:val="18"/>
                      <w:rtl/>
                      <w:lang w:eastAsia="en-US"/>
                    </w:rPr>
                    <w:t>ט</w:t>
                  </w:r>
                </w:p>
                <w:p w14:paraId="43756212"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23)</w:t>
                  </w:r>
                </w:p>
                <w:p w14:paraId="0940345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שנ"</w:t>
                  </w:r>
                  <w:r>
                    <w:rPr>
                      <w:rFonts w:cs="Miriam"/>
                      <w:sz w:val="18"/>
                      <w:szCs w:val="18"/>
                      <w:rtl/>
                      <w:lang w:eastAsia="en-US"/>
                    </w:rPr>
                    <w:t>ג</w:t>
                  </w:r>
                  <w:r>
                    <w:rPr>
                      <w:rFonts w:cs="Miriam" w:hint="cs"/>
                      <w:sz w:val="18"/>
                      <w:szCs w:val="18"/>
                      <w:rtl/>
                      <w:lang w:eastAsia="en-US"/>
                    </w:rPr>
                    <w:t>-1993</w:t>
                  </w:r>
                </w:p>
              </w:txbxContent>
            </v:textbox>
            <w10:anchorlock/>
          </v:rect>
        </w:pict>
      </w:r>
      <w:r>
        <w:rPr>
          <w:rStyle w:val="big-number"/>
          <w:rtl/>
          <w:lang w:eastAsia="en-US"/>
        </w:rPr>
        <w:t>521.</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העו</w:t>
      </w:r>
      <w:r>
        <w:rPr>
          <w:rStyle w:val="default"/>
          <w:rFonts w:cs="FrankRuehl"/>
          <w:rtl/>
          <w:lang w:eastAsia="en-US"/>
        </w:rPr>
        <w:t>ב</w:t>
      </w:r>
      <w:r>
        <w:rPr>
          <w:rStyle w:val="default"/>
          <w:rFonts w:cs="FrankRuehl" w:hint="cs"/>
          <w:rtl/>
          <w:lang w:eastAsia="en-US"/>
        </w:rPr>
        <w:t>ר אחת</w:t>
      </w:r>
      <w:r>
        <w:rPr>
          <w:rStyle w:val="default"/>
          <w:rFonts w:cs="FrankRuehl"/>
          <w:rtl/>
          <w:lang w:eastAsia="en-US"/>
        </w:rPr>
        <w:t xml:space="preserve"> </w:t>
      </w:r>
      <w:r>
        <w:rPr>
          <w:rStyle w:val="default"/>
          <w:rFonts w:cs="FrankRuehl" w:hint="cs"/>
          <w:rtl/>
          <w:lang w:eastAsia="en-US"/>
        </w:rPr>
        <w:t>מאל</w:t>
      </w:r>
      <w:r>
        <w:rPr>
          <w:rStyle w:val="default"/>
          <w:rFonts w:cs="FrankRuehl"/>
          <w:rtl/>
          <w:lang w:eastAsia="en-US"/>
        </w:rPr>
        <w:t>ה</w:t>
      </w:r>
      <w:r>
        <w:rPr>
          <w:rStyle w:val="default"/>
          <w:rFonts w:cs="FrankRuehl" w:hint="cs"/>
          <w:rtl/>
          <w:lang w:eastAsia="en-US"/>
        </w:rPr>
        <w:t>:</w:t>
      </w:r>
    </w:p>
    <w:p w14:paraId="0A0A641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ה לפי חלק זה;</w:t>
      </w:r>
    </w:p>
    <w:p w14:paraId="4BAF00B4"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 xml:space="preserve">ה לפי אחד הסעיפים 325, 326, </w:t>
      </w:r>
      <w:r>
        <w:rPr>
          <w:rStyle w:val="default"/>
          <w:rFonts w:cs="FrankRuehl"/>
          <w:rtl/>
          <w:lang w:eastAsia="en-US"/>
        </w:rPr>
        <w:t>או 326</w:t>
      </w:r>
      <w:r>
        <w:rPr>
          <w:rStyle w:val="default"/>
          <w:rFonts w:cs="FrankRuehl" w:hint="cs"/>
          <w:rtl/>
          <w:lang w:eastAsia="en-US"/>
        </w:rPr>
        <w:t>ב;</w:t>
      </w:r>
    </w:p>
    <w:p w14:paraId="13BAC944" w14:textId="77777777" w:rsidR="001C2D64" w:rsidRDefault="001C2D64">
      <w:pPr>
        <w:pStyle w:val="P22"/>
        <w:spacing w:before="72"/>
        <w:ind w:left="1021" w:right="1134"/>
        <w:rPr>
          <w:rStyle w:val="default"/>
          <w:rFonts w:cs="FrankRuehl" w:hint="cs"/>
          <w:rtl/>
          <w:lang w:eastAsia="en-US"/>
        </w:rPr>
      </w:pPr>
      <w:r>
        <w:rPr>
          <w:rFonts w:cs="FrankRuehl" w:hint="cs"/>
          <w:sz w:val="26"/>
          <w:rtl/>
          <w:lang w:eastAsia="en-US"/>
        </w:rPr>
        <w:pict w14:anchorId="4171AB44">
          <v:shape id="_x0000_s3106" type="#_x0000_t202" style="position:absolute;left:0;text-align:left;margin-left:470.35pt;margin-top:7.1pt;width:1in;height:16.8pt;z-index:252099072" filled="f" stroked="f">
            <v:textbox inset="1mm,0,1mm,0">
              <w:txbxContent>
                <w:p w14:paraId="1C103BB3" w14:textId="77777777" w:rsidR="003F3D19" w:rsidRDefault="003F3D19" w:rsidP="001C2D64">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71) תשע"ו-2016</w:t>
                  </w:r>
                </w:p>
              </w:txbxContent>
            </v:textbox>
            <w10:anchorlock/>
          </v:shape>
        </w:pict>
      </w:r>
      <w:r>
        <w:rPr>
          <w:rStyle w:val="default"/>
          <w:rFonts w:cs="FrankRuehl" w:hint="cs"/>
          <w:rtl/>
          <w:lang w:eastAsia="en-US"/>
        </w:rPr>
        <w:t>(2א)</w:t>
      </w:r>
      <w:r>
        <w:rPr>
          <w:rStyle w:val="default"/>
          <w:rFonts w:cs="FrankRuehl" w:hint="cs"/>
          <w:rtl/>
          <w:lang w:eastAsia="en-US"/>
        </w:rPr>
        <w:tab/>
        <w:t>עבירה לפי סעיף 539א;</w:t>
      </w:r>
    </w:p>
    <w:p w14:paraId="7FC8014D"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עבי</w:t>
      </w:r>
      <w:r>
        <w:rPr>
          <w:rStyle w:val="default"/>
          <w:rFonts w:cs="FrankRuehl"/>
          <w:rtl/>
          <w:lang w:eastAsia="en-US"/>
        </w:rPr>
        <w:t>ר</w:t>
      </w:r>
      <w:r>
        <w:rPr>
          <w:rStyle w:val="default"/>
          <w:rFonts w:cs="FrankRuehl" w:hint="cs"/>
          <w:rtl/>
          <w:lang w:eastAsia="en-US"/>
        </w:rPr>
        <w:t xml:space="preserve">ה שסעיף 519 חל עליה </w:t>
      </w:r>
      <w:r w:rsidR="0038142E">
        <w:rPr>
          <w:rStyle w:val="default"/>
          <w:rFonts w:cs="FrankRuehl"/>
          <w:rtl/>
          <w:lang w:eastAsia="en-US"/>
        </w:rPr>
        <w:t>–</w:t>
      </w:r>
    </w:p>
    <w:p w14:paraId="36E6F1B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י</w:t>
      </w:r>
      <w:r>
        <w:rPr>
          <w:rStyle w:val="default"/>
          <w:rFonts w:cs="FrankRuehl" w:hint="cs"/>
          <w:rtl/>
          <w:lang w:eastAsia="en-US"/>
        </w:rPr>
        <w:t>יש</w:t>
      </w:r>
      <w:r>
        <w:rPr>
          <w:rStyle w:val="default"/>
          <w:rFonts w:cs="FrankRuehl"/>
          <w:rtl/>
          <w:lang w:eastAsia="en-US"/>
        </w:rPr>
        <w:t>פט</w:t>
      </w:r>
      <w:r>
        <w:rPr>
          <w:rStyle w:val="default"/>
          <w:rFonts w:cs="FrankRuehl" w:hint="cs"/>
          <w:rtl/>
          <w:lang w:eastAsia="en-US"/>
        </w:rPr>
        <w:t xml:space="preserve"> עליה לפני בית משפט, אולם אין בהוראה זו לגרוע מסמכותו של בית הדין הצבאי לפי סעיף 331.</w:t>
      </w:r>
    </w:p>
    <w:p w14:paraId="54D4C8C9"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xml:space="preserve"> שעבר עבירה לפי סעיף 518א יובא עליה לדין כאילו היתה </w:t>
      </w:r>
      <w:r>
        <w:rPr>
          <w:rStyle w:val="default"/>
          <w:rFonts w:cs="FrankRuehl"/>
          <w:rtl/>
          <w:lang w:eastAsia="en-US"/>
        </w:rPr>
        <w:t>ז</w:t>
      </w:r>
      <w:r>
        <w:rPr>
          <w:rStyle w:val="default"/>
          <w:rFonts w:cs="FrankRuehl" w:hint="cs"/>
          <w:rtl/>
          <w:lang w:eastAsia="en-US"/>
        </w:rPr>
        <w:t>ו ע</w:t>
      </w:r>
      <w:r>
        <w:rPr>
          <w:rStyle w:val="default"/>
          <w:rFonts w:cs="FrankRuehl"/>
          <w:rtl/>
          <w:lang w:eastAsia="en-US"/>
        </w:rPr>
        <w:t>ב</w:t>
      </w:r>
      <w:r>
        <w:rPr>
          <w:rStyle w:val="default"/>
          <w:rFonts w:cs="FrankRuehl" w:hint="cs"/>
          <w:rtl/>
          <w:lang w:eastAsia="en-US"/>
        </w:rPr>
        <w:t>ירה צבאית.</w:t>
      </w:r>
    </w:p>
    <w:p w14:paraId="02279AC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00" w:name="Rov1166"/>
      <w:r w:rsidRPr="00A32FC5">
        <w:rPr>
          <w:rStyle w:val="default"/>
          <w:rFonts w:cs="FrankRuehl" w:hint="cs"/>
          <w:vanish/>
          <w:color w:val="FF0000"/>
          <w:szCs w:val="20"/>
          <w:shd w:val="clear" w:color="auto" w:fill="FFFF99"/>
          <w:rtl/>
          <w:lang w:eastAsia="en-US"/>
        </w:rPr>
        <w:t>מיום 31.10.1964</w:t>
      </w:r>
    </w:p>
    <w:p w14:paraId="446A141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3490C47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02"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163 (</w:t>
      </w:r>
      <w:hyperlink r:id="rId1403"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30CDF67A" w14:textId="77777777" w:rsidR="008D4784" w:rsidRPr="00A32FC5" w:rsidRDefault="008D4784">
      <w:pPr>
        <w:pStyle w:val="P0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521.</w:t>
      </w:r>
      <w:r w:rsidRPr="00A32FC5">
        <w:rPr>
          <w:rFonts w:cs="FrankRuehl" w:hint="cs"/>
          <w:vanish/>
          <w:sz w:val="22"/>
          <w:szCs w:val="22"/>
          <w:shd w:val="clear" w:color="auto" w:fill="FFFF99"/>
          <w:rtl/>
          <w:lang w:eastAsia="en-US"/>
        </w:rPr>
        <w:tab/>
        <w:t xml:space="preserve">העובר עבירה לפי חלק זה </w:t>
      </w:r>
      <w:r w:rsidRPr="00A32FC5">
        <w:rPr>
          <w:rFonts w:cs="FrankRuehl" w:hint="cs"/>
          <w:vanish/>
          <w:sz w:val="22"/>
          <w:szCs w:val="22"/>
          <w:u w:val="single"/>
          <w:shd w:val="clear" w:color="auto" w:fill="FFFF99"/>
          <w:rtl/>
          <w:lang w:eastAsia="en-US"/>
        </w:rPr>
        <w:t>או עבירה שסעיף 519א חל עליה</w:t>
      </w:r>
      <w:r w:rsidRPr="00A32FC5">
        <w:rPr>
          <w:rFonts w:cs="FrankRuehl" w:hint="cs"/>
          <w:vanish/>
          <w:sz w:val="22"/>
          <w:szCs w:val="22"/>
          <w:shd w:val="clear" w:color="auto" w:fill="FFFF99"/>
          <w:rtl/>
          <w:lang w:eastAsia="en-US"/>
        </w:rPr>
        <w:t xml:space="preserve"> יישפט עליה לפני בית משפט, אולם אין הוראה זו באה לגרוע מסמכותו של בית הדין הצבאי לפי סעיף 331. </w:t>
      </w:r>
    </w:p>
    <w:p w14:paraId="687579B7"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DCB41A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18.7.1969</w:t>
      </w:r>
    </w:p>
    <w:p w14:paraId="79A3DF77"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w:t>
      </w:r>
    </w:p>
    <w:p w14:paraId="1EC0D30A"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04" w:history="1">
        <w:r w:rsidRPr="00A32FC5">
          <w:rPr>
            <w:rStyle w:val="Hyperlink"/>
            <w:rFonts w:cs="FrankRuehl" w:hint="cs"/>
            <w:vanish/>
            <w:szCs w:val="20"/>
            <w:shd w:val="clear" w:color="auto" w:fill="FFFF99"/>
            <w:rtl/>
            <w:lang w:eastAsia="en-US"/>
          </w:rPr>
          <w:t>ס"ח תשכ"ט מס' 566</w:t>
        </w:r>
      </w:hyperlink>
      <w:r w:rsidRPr="00A32FC5">
        <w:rPr>
          <w:rFonts w:cs="FrankRuehl" w:hint="cs"/>
          <w:vanish/>
          <w:szCs w:val="20"/>
          <w:shd w:val="clear" w:color="auto" w:fill="FFFF99"/>
          <w:rtl/>
          <w:lang w:eastAsia="en-US"/>
        </w:rPr>
        <w:t xml:space="preserve"> מיום 18.7.1969 עמ' 194 (</w:t>
      </w:r>
      <w:hyperlink r:id="rId1405" w:history="1">
        <w:r w:rsidRPr="00A32FC5">
          <w:rPr>
            <w:rStyle w:val="Hyperlink"/>
            <w:rFonts w:cs="FrankRuehl" w:hint="cs"/>
            <w:vanish/>
            <w:szCs w:val="20"/>
            <w:shd w:val="clear" w:color="auto" w:fill="FFFF99"/>
            <w:rtl/>
            <w:lang w:eastAsia="en-US"/>
          </w:rPr>
          <w:t>ה"ח 818</w:t>
        </w:r>
      </w:hyperlink>
      <w:r w:rsidRPr="00A32FC5">
        <w:rPr>
          <w:rFonts w:cs="FrankRuehl" w:hint="cs"/>
          <w:vanish/>
          <w:szCs w:val="20"/>
          <w:shd w:val="clear" w:color="auto" w:fill="FFFF99"/>
          <w:rtl/>
          <w:lang w:eastAsia="en-US"/>
        </w:rPr>
        <w:t>)</w:t>
      </w:r>
    </w:p>
    <w:p w14:paraId="666CF561" w14:textId="77777777" w:rsidR="008D4784" w:rsidRPr="00A32FC5" w:rsidRDefault="008D4784">
      <w:pPr>
        <w:pStyle w:val="P0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521.</w:t>
      </w:r>
      <w:r w:rsidRPr="00A32FC5">
        <w:rPr>
          <w:rFonts w:cs="FrankRuehl" w:hint="cs"/>
          <w:vanish/>
          <w:sz w:val="22"/>
          <w:szCs w:val="22"/>
          <w:shd w:val="clear" w:color="auto" w:fill="FFFF99"/>
          <w:rtl/>
          <w:lang w:eastAsia="en-US"/>
        </w:rPr>
        <w:tab/>
        <w:t xml:space="preserve">העובר עבירה לפי חלק זה או עבירה שסעיף 519א חל עליה יישפט עליה לפני בית משפט, אולם אין הוראה זו באה לגרוע מסמכותו של בית הדין הצבאי לפי סעיף 331 </w:t>
      </w:r>
      <w:r w:rsidRPr="00A32FC5">
        <w:rPr>
          <w:rFonts w:cs="FrankRuehl" w:hint="cs"/>
          <w:vanish/>
          <w:sz w:val="22"/>
          <w:szCs w:val="22"/>
          <w:u w:val="single"/>
          <w:shd w:val="clear" w:color="auto" w:fill="FFFF99"/>
          <w:rtl/>
          <w:lang w:eastAsia="en-US"/>
        </w:rPr>
        <w:t>וחייל שעבר עבירה לפי סעיף 518א יובא עליה לדין כאילו היתה העבירה האמורה עבירה צבאית</w:t>
      </w:r>
      <w:r w:rsidRPr="00A32FC5">
        <w:rPr>
          <w:rFonts w:cs="FrankRuehl" w:hint="cs"/>
          <w:vanish/>
          <w:sz w:val="22"/>
          <w:szCs w:val="22"/>
          <w:shd w:val="clear" w:color="auto" w:fill="FFFF99"/>
          <w:rtl/>
          <w:lang w:eastAsia="en-US"/>
        </w:rPr>
        <w:t xml:space="preserve">. </w:t>
      </w:r>
    </w:p>
    <w:p w14:paraId="7D0E86C4" w14:textId="77777777" w:rsidR="008D4784" w:rsidRPr="00A32FC5" w:rsidRDefault="008D4784">
      <w:pPr>
        <w:pStyle w:val="P00"/>
        <w:spacing w:before="0"/>
        <w:ind w:left="0" w:right="1134"/>
        <w:rPr>
          <w:rFonts w:cs="FrankRuehl" w:hint="cs"/>
          <w:vanish/>
          <w:szCs w:val="20"/>
          <w:shd w:val="clear" w:color="auto" w:fill="FFFF99"/>
          <w:rtl/>
        </w:rPr>
      </w:pPr>
    </w:p>
    <w:p w14:paraId="3155091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6.1.1977</w:t>
      </w:r>
    </w:p>
    <w:p w14:paraId="2649680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6928BDB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06" w:history="1">
        <w:r w:rsidRPr="00A32FC5">
          <w:rPr>
            <w:rStyle w:val="Hyperlink"/>
            <w:rFonts w:cs="FrankRuehl" w:hint="cs"/>
            <w:vanish/>
            <w:szCs w:val="20"/>
            <w:shd w:val="clear" w:color="auto" w:fill="FFFF99"/>
            <w:rtl/>
            <w:lang w:eastAsia="en-US"/>
          </w:rPr>
          <w:t>ס"ח תשל"ז מס' 837</w:t>
        </w:r>
      </w:hyperlink>
      <w:r w:rsidRPr="00A32FC5">
        <w:rPr>
          <w:rFonts w:cs="FrankRuehl" w:hint="cs"/>
          <w:vanish/>
          <w:szCs w:val="20"/>
          <w:shd w:val="clear" w:color="auto" w:fill="FFFF99"/>
          <w:rtl/>
          <w:lang w:eastAsia="en-US"/>
        </w:rPr>
        <w:t xml:space="preserve"> מיום 6.1.1977 עמ' 45 (</w:t>
      </w:r>
      <w:hyperlink r:id="rId1407"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5B03FCC3" w14:textId="77777777" w:rsidR="008D4784" w:rsidRPr="00A32FC5" w:rsidRDefault="008D4784">
      <w:pPr>
        <w:pStyle w:val="P0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521.</w:t>
      </w:r>
      <w:r w:rsidRPr="00A32FC5">
        <w:rPr>
          <w:rFonts w:cs="FrankRuehl" w:hint="cs"/>
          <w:vanish/>
          <w:sz w:val="22"/>
          <w:szCs w:val="22"/>
          <w:shd w:val="clear" w:color="auto" w:fill="FFFF99"/>
          <w:rtl/>
          <w:lang w:eastAsia="en-US"/>
        </w:rPr>
        <w:tab/>
        <w:t xml:space="preserve">העובר עבירה לפי חלק זה או עבירה שסעיף 519א חל עליה יישפט עליה לפני בית משפט, אולם אין הוראה זו באה לגרוע מסמכותו של בית הדין הצבאי לפי סעיף 331 וחייל שעבר עבירה לפי </w:t>
      </w:r>
      <w:r w:rsidRPr="00A32FC5">
        <w:rPr>
          <w:rFonts w:cs="FrankRuehl" w:hint="cs"/>
          <w:strike/>
          <w:vanish/>
          <w:sz w:val="22"/>
          <w:szCs w:val="22"/>
          <w:shd w:val="clear" w:color="auto" w:fill="FFFF99"/>
          <w:rtl/>
          <w:lang w:eastAsia="en-US"/>
        </w:rPr>
        <w:t>סעיף 518א</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סעיפים 517 או 518א</w:t>
      </w:r>
      <w:r w:rsidRPr="00A32FC5">
        <w:rPr>
          <w:rFonts w:cs="FrankRuehl" w:hint="cs"/>
          <w:vanish/>
          <w:sz w:val="22"/>
          <w:szCs w:val="22"/>
          <w:shd w:val="clear" w:color="auto" w:fill="FFFF99"/>
          <w:rtl/>
          <w:lang w:eastAsia="en-US"/>
        </w:rPr>
        <w:t xml:space="preserve"> יובא עליה לדין כאילו היתה העבירה האמורה עבירה צבאית. </w:t>
      </w:r>
    </w:p>
    <w:p w14:paraId="43049D68" w14:textId="77777777" w:rsidR="008D4784" w:rsidRPr="00A32FC5" w:rsidRDefault="008D4784">
      <w:pPr>
        <w:pStyle w:val="P00"/>
        <w:spacing w:before="0"/>
        <w:ind w:left="0" w:right="1134"/>
        <w:rPr>
          <w:rFonts w:cs="FrankRuehl" w:hint="cs"/>
          <w:vanish/>
          <w:szCs w:val="20"/>
          <w:shd w:val="clear" w:color="auto" w:fill="FFFF99"/>
          <w:rtl/>
        </w:rPr>
      </w:pPr>
    </w:p>
    <w:p w14:paraId="23176D15"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4.2.1993</w:t>
      </w:r>
    </w:p>
    <w:p w14:paraId="54C0915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7A94F18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08"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54 (</w:t>
      </w:r>
      <w:hyperlink r:id="rId1409"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1410"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1411"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1412"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3F038F7B"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521</w:t>
      </w:r>
    </w:p>
    <w:p w14:paraId="06A432D6"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643EE45A" w14:textId="77777777" w:rsidR="008D4784" w:rsidRPr="00A32FC5" w:rsidRDefault="008D4784">
      <w:pPr>
        <w:pStyle w:val="P00"/>
        <w:spacing w:before="0"/>
        <w:ind w:left="0" w:right="1134"/>
        <w:rPr>
          <w:rFonts w:cs="FrankRuehl" w:hint="cs"/>
          <w:vanish/>
          <w:sz w:val="22"/>
          <w:szCs w:val="22"/>
          <w:shd w:val="clear" w:color="auto" w:fill="FFFF99"/>
          <w:rtl/>
          <w:lang w:eastAsia="en-US"/>
        </w:rPr>
      </w:pPr>
      <w:r w:rsidRPr="00A32FC5">
        <w:rPr>
          <w:rFonts w:cs="FrankRuehl" w:hint="cs"/>
          <w:strike/>
          <w:vanish/>
          <w:sz w:val="22"/>
          <w:szCs w:val="22"/>
          <w:shd w:val="clear" w:color="auto" w:fill="FFFF99"/>
          <w:rtl/>
          <w:lang w:eastAsia="en-US"/>
        </w:rPr>
        <w:t>521.</w:t>
      </w:r>
      <w:r w:rsidRPr="00A32FC5">
        <w:rPr>
          <w:rFonts w:cs="FrankRuehl" w:hint="cs"/>
          <w:strike/>
          <w:vanish/>
          <w:sz w:val="22"/>
          <w:szCs w:val="22"/>
          <w:shd w:val="clear" w:color="auto" w:fill="FFFF99"/>
          <w:rtl/>
          <w:lang w:eastAsia="en-US"/>
        </w:rPr>
        <w:tab/>
        <w:t xml:space="preserve">העובר עבירה לפי חלק זה או עבירה שסעיף 519א חל עליה יישפט עליה לפני בית משפט, אולם אין הוראה זו באה לגרוע מסמכותו של בית הדין הצבאי לפי סעיף 331 וחייל שעבר עבירה לפי סעיפים 517 או 518א יובא עליה לדין כאילו </w:t>
      </w:r>
      <w:r w:rsidR="001C2D64" w:rsidRPr="00A32FC5">
        <w:rPr>
          <w:rFonts w:cs="FrankRuehl" w:hint="cs"/>
          <w:strike/>
          <w:vanish/>
          <w:sz w:val="22"/>
          <w:szCs w:val="22"/>
          <w:shd w:val="clear" w:color="auto" w:fill="FFFF99"/>
          <w:rtl/>
          <w:lang w:eastAsia="en-US"/>
        </w:rPr>
        <w:t>היתה העבירה האמורה עבירה צבאית.</w:t>
      </w:r>
    </w:p>
    <w:p w14:paraId="5BCB3BC4" w14:textId="77777777" w:rsidR="001C2D64" w:rsidRPr="00A32FC5" w:rsidRDefault="001C2D64" w:rsidP="001C2D64">
      <w:pPr>
        <w:pStyle w:val="P00"/>
        <w:spacing w:before="0"/>
        <w:ind w:left="0" w:right="1134"/>
        <w:rPr>
          <w:rStyle w:val="default"/>
          <w:rFonts w:cs="FrankRuehl" w:hint="cs"/>
          <w:vanish/>
          <w:sz w:val="20"/>
          <w:szCs w:val="20"/>
          <w:shd w:val="clear" w:color="auto" w:fill="FFFF99"/>
          <w:rtl/>
          <w:lang w:eastAsia="en-US"/>
        </w:rPr>
      </w:pPr>
    </w:p>
    <w:p w14:paraId="1EC0BDB3" w14:textId="77777777" w:rsidR="001C2D64" w:rsidRPr="00A32FC5" w:rsidRDefault="001C2D64" w:rsidP="001C2D64">
      <w:pPr>
        <w:pStyle w:val="P00"/>
        <w:spacing w:before="0"/>
        <w:ind w:left="1021" w:right="1134"/>
        <w:rPr>
          <w:rStyle w:val="default"/>
          <w:rFonts w:cs="FrankRuehl" w:hint="cs"/>
          <w:vanish/>
          <w:color w:val="FF0000"/>
          <w:sz w:val="20"/>
          <w:szCs w:val="20"/>
          <w:shd w:val="clear" w:color="auto" w:fill="FFFF99"/>
          <w:rtl/>
          <w:lang w:eastAsia="en-US"/>
        </w:rPr>
      </w:pPr>
      <w:r w:rsidRPr="00A32FC5">
        <w:rPr>
          <w:rStyle w:val="default"/>
          <w:rFonts w:cs="FrankRuehl" w:hint="cs"/>
          <w:vanish/>
          <w:color w:val="FF0000"/>
          <w:sz w:val="20"/>
          <w:szCs w:val="20"/>
          <w:shd w:val="clear" w:color="auto" w:fill="FFFF99"/>
          <w:rtl/>
          <w:lang w:eastAsia="en-US"/>
        </w:rPr>
        <w:t>מיום 4.8.2016</w:t>
      </w:r>
    </w:p>
    <w:p w14:paraId="633A3A4A" w14:textId="77777777" w:rsidR="001C2D64" w:rsidRPr="00A32FC5" w:rsidRDefault="001C2D64" w:rsidP="001C2D64">
      <w:pPr>
        <w:pStyle w:val="P00"/>
        <w:spacing w:before="0"/>
        <w:ind w:left="1021" w:right="1134"/>
        <w:rPr>
          <w:rStyle w:val="default"/>
          <w:rFonts w:cs="FrankRuehl" w:hint="cs"/>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תיקון מס' 71</w:t>
      </w:r>
    </w:p>
    <w:p w14:paraId="4BDB26E9" w14:textId="77777777" w:rsidR="001C2D64" w:rsidRPr="00A32FC5" w:rsidRDefault="001C2D64" w:rsidP="001C2D64">
      <w:pPr>
        <w:pStyle w:val="P00"/>
        <w:spacing w:before="0"/>
        <w:ind w:left="1021" w:right="1134"/>
        <w:rPr>
          <w:rStyle w:val="default"/>
          <w:rFonts w:cs="FrankRuehl" w:hint="cs"/>
          <w:vanish/>
          <w:sz w:val="20"/>
          <w:szCs w:val="20"/>
          <w:shd w:val="clear" w:color="auto" w:fill="FFFF99"/>
          <w:rtl/>
          <w:lang w:eastAsia="en-US"/>
        </w:rPr>
      </w:pPr>
      <w:hyperlink r:id="rId1413" w:history="1">
        <w:r w:rsidRPr="00A32FC5">
          <w:rPr>
            <w:rStyle w:val="Hyperlink"/>
            <w:rFonts w:cs="FrankRuehl" w:hint="cs"/>
            <w:vanish/>
            <w:szCs w:val="20"/>
            <w:shd w:val="clear" w:color="auto" w:fill="FFFF99"/>
            <w:rtl/>
            <w:lang w:eastAsia="en-US"/>
          </w:rPr>
          <w:t>ס"ח תשע"ו מס' 2571</w:t>
        </w:r>
      </w:hyperlink>
      <w:r w:rsidRPr="00A32FC5">
        <w:rPr>
          <w:rStyle w:val="default"/>
          <w:rFonts w:cs="FrankRuehl" w:hint="cs"/>
          <w:vanish/>
          <w:sz w:val="20"/>
          <w:szCs w:val="20"/>
          <w:shd w:val="clear" w:color="auto" w:fill="FFFF99"/>
          <w:rtl/>
          <w:lang w:eastAsia="en-US"/>
        </w:rPr>
        <w:t xml:space="preserve"> מיום 4.8.2016 עמ' 1139 (</w:t>
      </w:r>
      <w:hyperlink r:id="rId1414" w:history="1">
        <w:r w:rsidRPr="00A32FC5">
          <w:rPr>
            <w:rStyle w:val="Hyperlink"/>
            <w:rFonts w:cs="FrankRuehl" w:hint="cs"/>
            <w:vanish/>
            <w:szCs w:val="20"/>
            <w:shd w:val="clear" w:color="auto" w:fill="FFFF99"/>
            <w:rtl/>
            <w:lang w:eastAsia="en-US"/>
          </w:rPr>
          <w:t>ה"ח 633</w:t>
        </w:r>
      </w:hyperlink>
      <w:r w:rsidRPr="00A32FC5">
        <w:rPr>
          <w:rStyle w:val="default"/>
          <w:rFonts w:cs="FrankRuehl" w:hint="cs"/>
          <w:vanish/>
          <w:sz w:val="20"/>
          <w:szCs w:val="20"/>
          <w:shd w:val="clear" w:color="auto" w:fill="FFFF99"/>
          <w:rtl/>
          <w:lang w:eastAsia="en-US"/>
        </w:rPr>
        <w:t>)</w:t>
      </w:r>
    </w:p>
    <w:p w14:paraId="3170A66A" w14:textId="77777777" w:rsidR="001C2D64" w:rsidRPr="001C2D64" w:rsidRDefault="001C2D64" w:rsidP="001C2D64">
      <w:pPr>
        <w:pStyle w:val="P00"/>
        <w:spacing w:before="0"/>
        <w:ind w:left="1021" w:right="1134"/>
        <w:rPr>
          <w:rStyle w:val="default"/>
          <w:rFonts w:cs="FrankRuehl" w:hint="cs"/>
          <w:sz w:val="2"/>
          <w:szCs w:val="2"/>
          <w:shd w:val="clear" w:color="auto" w:fill="FFFF99"/>
          <w:rtl/>
          <w:lang w:eastAsia="en-US"/>
        </w:rPr>
      </w:pPr>
      <w:r w:rsidRPr="00A32FC5">
        <w:rPr>
          <w:rStyle w:val="default"/>
          <w:rFonts w:cs="FrankRuehl" w:hint="cs"/>
          <w:b/>
          <w:bCs/>
          <w:vanish/>
          <w:sz w:val="20"/>
          <w:szCs w:val="20"/>
          <w:shd w:val="clear" w:color="auto" w:fill="FFFF99"/>
          <w:rtl/>
          <w:lang w:eastAsia="en-US"/>
        </w:rPr>
        <w:t>הוספת פסקה 521(א)(2א)</w:t>
      </w:r>
      <w:bookmarkEnd w:id="1100"/>
    </w:p>
    <w:p w14:paraId="49AD0E51" w14:textId="77777777" w:rsidR="008D4784" w:rsidRDefault="008D4784">
      <w:pPr>
        <w:pStyle w:val="header-2"/>
        <w:ind w:left="0" w:right="1134"/>
        <w:rPr>
          <w:rFonts w:cs="Miriam"/>
          <w:rtl/>
          <w:lang w:eastAsia="en-US"/>
        </w:rPr>
      </w:pPr>
      <w:bookmarkStart w:id="1101" w:name="hed233"/>
      <w:bookmarkEnd w:id="1101"/>
      <w:r>
        <w:rPr>
          <w:rFonts w:cs="Miriam"/>
          <w:rtl/>
          <w:lang w:eastAsia="en-US"/>
        </w:rPr>
        <w:t>ח</w:t>
      </w:r>
      <w:r>
        <w:rPr>
          <w:rFonts w:cs="Miriam" w:hint="cs"/>
          <w:rtl/>
          <w:lang w:eastAsia="en-US"/>
        </w:rPr>
        <w:t xml:space="preserve">לק </w:t>
      </w:r>
      <w:r>
        <w:rPr>
          <w:rFonts w:cs="Miriam"/>
          <w:rtl/>
          <w:lang w:eastAsia="en-US"/>
        </w:rPr>
        <w:t>י</w:t>
      </w:r>
      <w:r>
        <w:rPr>
          <w:rFonts w:cs="Miriam" w:hint="cs"/>
          <w:rtl/>
          <w:lang w:eastAsia="en-US"/>
        </w:rPr>
        <w:t xml:space="preserve">' </w:t>
      </w:r>
      <w:r>
        <w:rPr>
          <w:rFonts w:cs="Miriam"/>
          <w:rtl/>
          <w:lang w:eastAsia="en-US"/>
        </w:rPr>
        <w:t>–</w:t>
      </w:r>
      <w:r>
        <w:rPr>
          <w:rFonts w:cs="Miriam" w:hint="cs"/>
          <w:rtl/>
          <w:lang w:eastAsia="en-US"/>
        </w:rPr>
        <w:t xml:space="preserve"> הו</w:t>
      </w:r>
      <w:r>
        <w:rPr>
          <w:rFonts w:cs="Miriam"/>
          <w:rtl/>
          <w:lang w:eastAsia="en-US"/>
        </w:rPr>
        <w:t>ר</w:t>
      </w:r>
      <w:r>
        <w:rPr>
          <w:rFonts w:cs="Miriam" w:hint="cs"/>
          <w:rtl/>
          <w:lang w:eastAsia="en-US"/>
        </w:rPr>
        <w:t>אות שונות</w:t>
      </w:r>
    </w:p>
    <w:p w14:paraId="0F0B2327" w14:textId="77777777" w:rsidR="008D4784" w:rsidRDefault="008D4784">
      <w:pPr>
        <w:pStyle w:val="P00"/>
        <w:spacing w:before="72"/>
        <w:ind w:left="0" w:right="1134"/>
        <w:rPr>
          <w:rStyle w:val="default"/>
          <w:rFonts w:cs="FrankRuehl"/>
          <w:rtl/>
          <w:lang w:eastAsia="en-US"/>
        </w:rPr>
      </w:pPr>
      <w:bookmarkStart w:id="1102" w:name="Seif544"/>
      <w:bookmarkEnd w:id="1102"/>
      <w:r>
        <w:rPr>
          <w:lang w:val="he-IL"/>
        </w:rPr>
        <w:pict w14:anchorId="40C4299E">
          <v:rect id="_x0000_s2764" style="position:absolute;left:0;text-align:left;margin-left:464.5pt;margin-top:8.05pt;width:75.05pt;height:24pt;z-index:251807232" o:allowincell="f" filled="f" stroked="f" strokecolor="lime" strokeweight=".25pt">
            <v:textbox inset="0,0,0,0">
              <w:txbxContent>
                <w:p w14:paraId="62A4056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דר</w:t>
                  </w:r>
                  <w:r>
                    <w:rPr>
                      <w:rFonts w:cs="Miriam" w:hint="cs"/>
                      <w:sz w:val="18"/>
                      <w:szCs w:val="18"/>
                      <w:rtl/>
                      <w:lang w:eastAsia="en-US"/>
                    </w:rPr>
                    <w:t>גו</w:t>
                  </w:r>
                  <w:r>
                    <w:rPr>
                      <w:rFonts w:cs="Miriam"/>
                      <w:sz w:val="18"/>
                      <w:szCs w:val="18"/>
                      <w:rtl/>
                      <w:lang w:eastAsia="en-US"/>
                    </w:rPr>
                    <w:t xml:space="preserve">ת </w:t>
                  </w:r>
                  <w:r>
                    <w:rPr>
                      <w:rFonts w:cs="Miriam" w:hint="cs"/>
                      <w:sz w:val="18"/>
                      <w:szCs w:val="18"/>
                      <w:rtl/>
                      <w:lang w:eastAsia="en-US"/>
                    </w:rPr>
                    <w:t xml:space="preserve">לענין </w:t>
                  </w:r>
                  <w:r>
                    <w:rPr>
                      <w:rFonts w:cs="Miriam"/>
                      <w:sz w:val="18"/>
                      <w:szCs w:val="18"/>
                      <w:rtl/>
                      <w:lang w:eastAsia="en-US"/>
                    </w:rPr>
                    <w:t>ח</w:t>
                  </w:r>
                  <w:r>
                    <w:rPr>
                      <w:rFonts w:cs="Miriam" w:hint="cs"/>
                      <w:sz w:val="18"/>
                      <w:szCs w:val="18"/>
                      <w:rtl/>
                      <w:lang w:eastAsia="en-US"/>
                    </w:rPr>
                    <w:t xml:space="preserve">וק </w:t>
                  </w:r>
                  <w:r>
                    <w:rPr>
                      <w:rFonts w:cs="Miriam"/>
                      <w:sz w:val="18"/>
                      <w:szCs w:val="18"/>
                      <w:rtl/>
                      <w:lang w:eastAsia="en-US"/>
                    </w:rPr>
                    <w:t>ז</w:t>
                  </w:r>
                  <w:r>
                    <w:rPr>
                      <w:rFonts w:cs="Miriam" w:hint="cs"/>
                      <w:sz w:val="18"/>
                      <w:szCs w:val="18"/>
                      <w:rtl/>
                      <w:lang w:eastAsia="en-US"/>
                    </w:rPr>
                    <w:t>ה</w:t>
                  </w:r>
                </w:p>
                <w:p w14:paraId="496FBF4B"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522.</w:t>
      </w:r>
      <w:r>
        <w:rPr>
          <w:rStyle w:val="big-number"/>
          <w:rtl/>
          <w:lang w:eastAsia="en-US"/>
        </w:rPr>
        <w:tab/>
      </w:r>
      <w:r>
        <w:rPr>
          <w:rStyle w:val="default"/>
          <w:rFonts w:cs="FrankRuehl"/>
          <w:rtl/>
          <w:lang w:eastAsia="en-US"/>
        </w:rPr>
        <w:t>ח</w:t>
      </w:r>
      <w:r>
        <w:rPr>
          <w:rStyle w:val="default"/>
          <w:rFonts w:cs="FrankRuehl" w:hint="cs"/>
          <w:rtl/>
          <w:lang w:eastAsia="en-US"/>
        </w:rPr>
        <w:t>ייל</w:t>
      </w:r>
      <w:r>
        <w:rPr>
          <w:rStyle w:val="default"/>
          <w:rFonts w:cs="FrankRuehl"/>
          <w:rtl/>
          <w:lang w:eastAsia="en-US"/>
        </w:rPr>
        <w:t xml:space="preserve"> </w:t>
      </w:r>
      <w:r>
        <w:rPr>
          <w:rStyle w:val="default"/>
          <w:rFonts w:cs="FrankRuehl" w:hint="cs"/>
          <w:rtl/>
          <w:lang w:eastAsia="en-US"/>
        </w:rPr>
        <w:t>שיש לו דרגות מסוגים שונים או שאין לו דרגה כלל, רואים אותו, לענין חוק זה, כבעל אותה דרגה שנקבעה בהתאם לפקודות הצבא.</w:t>
      </w:r>
    </w:p>
    <w:p w14:paraId="39504DF5" w14:textId="77777777" w:rsidR="008D4784" w:rsidRDefault="008D4784">
      <w:pPr>
        <w:pStyle w:val="P00"/>
        <w:spacing w:before="72"/>
        <w:ind w:left="0" w:right="1134"/>
        <w:rPr>
          <w:rStyle w:val="default"/>
          <w:rFonts w:cs="FrankRuehl"/>
          <w:rtl/>
          <w:lang w:eastAsia="en-US"/>
        </w:rPr>
      </w:pPr>
      <w:bookmarkStart w:id="1103" w:name="Seif545"/>
      <w:bookmarkEnd w:id="1103"/>
      <w:r>
        <w:rPr>
          <w:lang w:val="he-IL"/>
        </w:rPr>
        <w:pict w14:anchorId="407D6B0A">
          <v:rect id="_x0000_s2765" style="position:absolute;left:0;text-align:left;margin-left:464.5pt;margin-top:8.05pt;width:75.05pt;height:24pt;z-index:251808256" o:allowincell="f" filled="f" stroked="f" strokecolor="lime" strokeweight=".25pt">
            <v:textbox inset="0,0,0,0">
              <w:txbxContent>
                <w:p w14:paraId="318FBD6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הח</w:t>
                  </w:r>
                  <w:r>
                    <w:rPr>
                      <w:rFonts w:cs="Miriam" w:hint="cs"/>
                      <w:sz w:val="18"/>
                      <w:szCs w:val="18"/>
                      <w:rtl/>
                      <w:lang w:eastAsia="en-US"/>
                    </w:rPr>
                    <w:t>ר</w:t>
                  </w:r>
                  <w:r>
                    <w:rPr>
                      <w:rFonts w:cs="Miriam"/>
                      <w:sz w:val="18"/>
                      <w:szCs w:val="18"/>
                      <w:rtl/>
                      <w:lang w:eastAsia="en-US"/>
                    </w:rPr>
                    <w:t>מ</w:t>
                  </w:r>
                  <w:r>
                    <w:rPr>
                      <w:rFonts w:cs="Miriam" w:hint="cs"/>
                      <w:sz w:val="18"/>
                      <w:szCs w:val="18"/>
                      <w:rtl/>
                      <w:lang w:eastAsia="en-US"/>
                    </w:rPr>
                    <w:t>ת</w:t>
                  </w:r>
                  <w:r>
                    <w:rPr>
                      <w:rFonts w:cs="Miriam"/>
                      <w:sz w:val="18"/>
                      <w:szCs w:val="18"/>
                      <w:rtl/>
                      <w:lang w:eastAsia="en-US"/>
                    </w:rPr>
                    <w:t xml:space="preserve"> </w:t>
                  </w:r>
                  <w:r>
                    <w:rPr>
                      <w:rFonts w:cs="Miriam" w:hint="cs"/>
                      <w:sz w:val="18"/>
                      <w:szCs w:val="18"/>
                      <w:rtl/>
                      <w:lang w:eastAsia="en-US"/>
                    </w:rPr>
                    <w:t xml:space="preserve">מכשירי </w:t>
                  </w:r>
                  <w:r>
                    <w:rPr>
                      <w:rFonts w:cs="Miriam"/>
                      <w:sz w:val="18"/>
                      <w:szCs w:val="18"/>
                      <w:rtl/>
                      <w:lang w:eastAsia="en-US"/>
                    </w:rPr>
                    <w:t>ע</w:t>
                  </w:r>
                  <w:r>
                    <w:rPr>
                      <w:rFonts w:cs="Miriam" w:hint="cs"/>
                      <w:sz w:val="18"/>
                      <w:szCs w:val="18"/>
                      <w:rtl/>
                      <w:lang w:eastAsia="en-US"/>
                    </w:rPr>
                    <w:t>ביר</w:t>
                  </w:r>
                  <w:r>
                    <w:rPr>
                      <w:rFonts w:cs="Miriam"/>
                      <w:sz w:val="18"/>
                      <w:szCs w:val="18"/>
                      <w:rtl/>
                      <w:lang w:eastAsia="en-US"/>
                    </w:rPr>
                    <w:t>ה</w:t>
                  </w:r>
                </w:p>
                <w:p w14:paraId="7262F8BA"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523.</w:t>
      </w:r>
      <w:r>
        <w:rPr>
          <w:rStyle w:val="big-number"/>
          <w:rtl/>
          <w:lang w:eastAsia="en-US"/>
        </w:rPr>
        <w:tab/>
      </w:r>
      <w:r>
        <w:rPr>
          <w:rStyle w:val="default"/>
          <w:rFonts w:cs="FrankRuehl"/>
          <w:rtl/>
          <w:lang w:eastAsia="en-US"/>
        </w:rPr>
        <w:t>י</w:t>
      </w:r>
      <w:r>
        <w:rPr>
          <w:rStyle w:val="default"/>
          <w:rFonts w:cs="FrankRuehl" w:hint="cs"/>
          <w:rtl/>
          <w:lang w:eastAsia="en-US"/>
        </w:rPr>
        <w:t xml:space="preserve">צא </w:t>
      </w:r>
      <w:r>
        <w:rPr>
          <w:rStyle w:val="default"/>
          <w:rFonts w:cs="FrankRuehl"/>
          <w:rtl/>
          <w:lang w:eastAsia="en-US"/>
        </w:rPr>
        <w:t>א</w:t>
      </w:r>
      <w:r>
        <w:rPr>
          <w:rStyle w:val="default"/>
          <w:rFonts w:cs="FrankRuehl" w:hint="cs"/>
          <w:rtl/>
          <w:lang w:eastAsia="en-US"/>
        </w:rPr>
        <w:t xml:space="preserve">דם חייב בדין בבית דין צבאי, רשאי בית </w:t>
      </w:r>
      <w:r>
        <w:rPr>
          <w:rStyle w:val="default"/>
          <w:rFonts w:cs="FrankRuehl"/>
          <w:rtl/>
          <w:lang w:eastAsia="en-US"/>
        </w:rPr>
        <w:t>ה</w:t>
      </w:r>
      <w:r>
        <w:rPr>
          <w:rStyle w:val="default"/>
          <w:rFonts w:cs="FrankRuehl" w:hint="cs"/>
          <w:rtl/>
          <w:lang w:eastAsia="en-US"/>
        </w:rPr>
        <w:t>דין</w:t>
      </w:r>
      <w:r>
        <w:rPr>
          <w:rStyle w:val="default"/>
          <w:rFonts w:cs="FrankRuehl"/>
          <w:rtl/>
          <w:lang w:eastAsia="en-US"/>
        </w:rPr>
        <w:t xml:space="preserve"> </w:t>
      </w:r>
      <w:r>
        <w:rPr>
          <w:rStyle w:val="default"/>
          <w:rFonts w:cs="FrankRuehl" w:hint="cs"/>
          <w:rtl/>
          <w:lang w:eastAsia="en-US"/>
        </w:rPr>
        <w:t>לצוות, כי מכשיר שבו הסתייע העבריין בביצוע העבירה יוחרם, אף א</w:t>
      </w:r>
      <w:r>
        <w:rPr>
          <w:rStyle w:val="default"/>
          <w:rFonts w:cs="FrankRuehl"/>
          <w:rtl/>
          <w:lang w:eastAsia="en-US"/>
        </w:rPr>
        <w:t>ם לא</w:t>
      </w:r>
      <w:r>
        <w:rPr>
          <w:rStyle w:val="default"/>
          <w:rFonts w:cs="FrankRuehl" w:hint="cs"/>
          <w:rtl/>
          <w:lang w:eastAsia="en-US"/>
        </w:rPr>
        <w:t xml:space="preserve"> ה</w:t>
      </w:r>
      <w:r>
        <w:rPr>
          <w:rStyle w:val="default"/>
          <w:rFonts w:cs="FrankRuehl"/>
          <w:rtl/>
          <w:lang w:eastAsia="en-US"/>
        </w:rPr>
        <w:t>ו</w:t>
      </w:r>
      <w:r>
        <w:rPr>
          <w:rStyle w:val="default"/>
          <w:rFonts w:cs="FrankRuehl" w:hint="cs"/>
          <w:rtl/>
          <w:lang w:eastAsia="en-US"/>
        </w:rPr>
        <w:t>כ</w:t>
      </w:r>
      <w:r>
        <w:rPr>
          <w:rStyle w:val="default"/>
          <w:rFonts w:cs="FrankRuehl"/>
          <w:rtl/>
          <w:lang w:eastAsia="en-US"/>
        </w:rPr>
        <w:t>ח</w:t>
      </w:r>
      <w:r>
        <w:rPr>
          <w:rStyle w:val="default"/>
          <w:rFonts w:cs="FrankRuehl" w:hint="cs"/>
          <w:rtl/>
          <w:lang w:eastAsia="en-US"/>
        </w:rPr>
        <w:t>ה בעלותו של העבריין על המכשיר.</w:t>
      </w:r>
    </w:p>
    <w:p w14:paraId="58CB9215" w14:textId="77777777" w:rsidR="008D4784" w:rsidRDefault="008D4784">
      <w:pPr>
        <w:pStyle w:val="P00"/>
        <w:spacing w:before="72"/>
        <w:ind w:left="0" w:right="1134"/>
        <w:rPr>
          <w:rStyle w:val="default"/>
          <w:rFonts w:cs="FrankRuehl"/>
          <w:rtl/>
          <w:lang w:eastAsia="en-US"/>
        </w:rPr>
      </w:pPr>
      <w:bookmarkStart w:id="1104" w:name="Seif546"/>
      <w:bookmarkEnd w:id="1104"/>
      <w:r>
        <w:rPr>
          <w:lang w:val="he-IL"/>
        </w:rPr>
        <w:pict w14:anchorId="268033E7">
          <v:rect id="_x0000_s2766" style="position:absolute;left:0;text-align:left;margin-left:464.5pt;margin-top:8.05pt;width:75.05pt;height:24pt;z-index:251809280" o:allowincell="f" filled="f" stroked="f" strokecolor="lime" strokeweight=".25pt">
            <v:textbox inset="0,0,0,0">
              <w:txbxContent>
                <w:p w14:paraId="735773C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ורא</w:t>
                  </w:r>
                  <w:r>
                    <w:rPr>
                      <w:rFonts w:cs="Miriam"/>
                      <w:sz w:val="18"/>
                      <w:szCs w:val="18"/>
                      <w:rtl/>
                      <w:lang w:eastAsia="en-US"/>
                    </w:rPr>
                    <w:t>ו</w:t>
                  </w:r>
                  <w:r>
                    <w:rPr>
                      <w:rFonts w:cs="Miriam" w:hint="cs"/>
                      <w:sz w:val="18"/>
                      <w:szCs w:val="18"/>
                      <w:rtl/>
                      <w:lang w:eastAsia="en-US"/>
                    </w:rPr>
                    <w:t xml:space="preserve">ת בית הדין </w:t>
                  </w:r>
                  <w:r>
                    <w:rPr>
                      <w:rFonts w:cs="Miriam"/>
                      <w:sz w:val="18"/>
                      <w:szCs w:val="18"/>
                      <w:rtl/>
                      <w:lang w:eastAsia="en-US"/>
                    </w:rPr>
                    <w:t>ע</w:t>
                  </w:r>
                  <w:r>
                    <w:rPr>
                      <w:rFonts w:cs="Miriam" w:hint="cs"/>
                      <w:sz w:val="18"/>
                      <w:szCs w:val="18"/>
                      <w:rtl/>
                      <w:lang w:eastAsia="en-US"/>
                    </w:rPr>
                    <w:t>ל ה</w:t>
                  </w:r>
                  <w:r>
                    <w:rPr>
                      <w:rFonts w:cs="Miriam"/>
                      <w:sz w:val="18"/>
                      <w:szCs w:val="18"/>
                      <w:rtl/>
                      <w:lang w:eastAsia="en-US"/>
                    </w:rPr>
                    <w:t>ח</w:t>
                  </w:r>
                  <w:r>
                    <w:rPr>
                      <w:rFonts w:cs="Miriam" w:hint="cs"/>
                      <w:sz w:val="18"/>
                      <w:szCs w:val="18"/>
                      <w:rtl/>
                      <w:lang w:eastAsia="en-US"/>
                    </w:rPr>
                    <w:t>זרת רכוש</w:t>
                  </w:r>
                </w:p>
                <w:p w14:paraId="7D00DD0C"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524.</w:t>
      </w:r>
      <w:r>
        <w:rPr>
          <w:rStyle w:val="big-number"/>
          <w:rtl/>
          <w:lang w:eastAsia="en-US"/>
        </w:rPr>
        <w:tab/>
      </w:r>
      <w:r>
        <w:rPr>
          <w:rStyle w:val="default"/>
          <w:rFonts w:cs="FrankRuehl"/>
          <w:rtl/>
          <w:lang w:eastAsia="en-US"/>
        </w:rPr>
        <w:t>נ</w:t>
      </w:r>
      <w:r>
        <w:rPr>
          <w:rStyle w:val="default"/>
          <w:rFonts w:cs="FrankRuehl" w:hint="cs"/>
          <w:rtl/>
          <w:lang w:eastAsia="en-US"/>
        </w:rPr>
        <w:t>תחי</w:t>
      </w:r>
      <w:r>
        <w:rPr>
          <w:rStyle w:val="default"/>
          <w:rFonts w:cs="FrankRuehl"/>
          <w:rtl/>
          <w:lang w:eastAsia="en-US"/>
        </w:rPr>
        <w:t>י</w:t>
      </w:r>
      <w:r>
        <w:rPr>
          <w:rStyle w:val="default"/>
          <w:rFonts w:cs="FrankRuehl" w:hint="cs"/>
          <w:rtl/>
          <w:lang w:eastAsia="en-US"/>
        </w:rPr>
        <w:t xml:space="preserve">ב אדם בבית דין צבאי על עבירה לגבי רכוש לא לו, ומצאו ברשותו את הרכוש או חלק ממנו או דבר </w:t>
      </w:r>
      <w:r>
        <w:rPr>
          <w:rStyle w:val="default"/>
          <w:rFonts w:cs="FrankRuehl"/>
          <w:rtl/>
          <w:lang w:eastAsia="en-US"/>
        </w:rPr>
        <w:t>ש</w:t>
      </w:r>
      <w:r>
        <w:rPr>
          <w:rStyle w:val="default"/>
          <w:rFonts w:cs="FrankRuehl" w:hint="cs"/>
          <w:rtl/>
          <w:lang w:eastAsia="en-US"/>
        </w:rPr>
        <w:t>נרכש תמורתו, רשאי ב</w:t>
      </w:r>
      <w:r>
        <w:rPr>
          <w:rStyle w:val="default"/>
          <w:rFonts w:cs="FrankRuehl"/>
          <w:rtl/>
          <w:lang w:eastAsia="en-US"/>
        </w:rPr>
        <w:t>י</w:t>
      </w:r>
      <w:r>
        <w:rPr>
          <w:rStyle w:val="default"/>
          <w:rFonts w:cs="FrankRuehl" w:hint="cs"/>
          <w:rtl/>
          <w:lang w:eastAsia="en-US"/>
        </w:rPr>
        <w:t>ת ה</w:t>
      </w:r>
      <w:r>
        <w:rPr>
          <w:rStyle w:val="default"/>
          <w:rFonts w:cs="FrankRuehl"/>
          <w:rtl/>
          <w:lang w:eastAsia="en-US"/>
        </w:rPr>
        <w:t>ד</w:t>
      </w:r>
      <w:r>
        <w:rPr>
          <w:rStyle w:val="default"/>
          <w:rFonts w:cs="FrankRuehl" w:hint="cs"/>
          <w:rtl/>
          <w:lang w:eastAsia="en-US"/>
        </w:rPr>
        <w:t>ין להורות בגזר דינו כי מה שנמצא ברשות העבריין כאמור יימסר למ</w:t>
      </w:r>
      <w:r>
        <w:rPr>
          <w:rStyle w:val="default"/>
          <w:rFonts w:cs="FrankRuehl"/>
          <w:rtl/>
          <w:lang w:eastAsia="en-US"/>
        </w:rPr>
        <w:t>י שנ</w:t>
      </w:r>
      <w:r>
        <w:rPr>
          <w:rStyle w:val="default"/>
          <w:rFonts w:cs="FrankRuehl" w:hint="cs"/>
          <w:rtl/>
          <w:lang w:eastAsia="en-US"/>
        </w:rPr>
        <w:t>ראה כבעל הרכוש.</w:t>
      </w:r>
    </w:p>
    <w:p w14:paraId="14B026EB" w14:textId="77777777" w:rsidR="008D4784" w:rsidRDefault="008D4784">
      <w:pPr>
        <w:pStyle w:val="P00"/>
        <w:spacing w:before="72"/>
        <w:ind w:left="0" w:right="1134"/>
        <w:rPr>
          <w:rStyle w:val="default"/>
          <w:rFonts w:cs="FrankRuehl"/>
          <w:rtl/>
          <w:lang w:eastAsia="en-US"/>
        </w:rPr>
      </w:pPr>
      <w:bookmarkStart w:id="1105" w:name="Seif547"/>
      <w:bookmarkEnd w:id="1105"/>
      <w:r>
        <w:rPr>
          <w:lang w:val="he-IL"/>
        </w:rPr>
        <w:pict w14:anchorId="1F53F385">
          <v:rect id="_x0000_s2767" style="position:absolute;left:0;text-align:left;margin-left:464.5pt;margin-top:8.05pt;width:75.05pt;height:24pt;z-index:251810304" o:allowincell="f" filled="f" stroked="f" strokecolor="lime" strokeweight=".25pt">
            <v:textbox inset="0,0,0,0">
              <w:txbxContent>
                <w:p w14:paraId="4D6789A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חזר</w:t>
                  </w:r>
                  <w:r>
                    <w:rPr>
                      <w:rFonts w:cs="Miriam"/>
                      <w:sz w:val="18"/>
                      <w:szCs w:val="18"/>
                      <w:rtl/>
                      <w:lang w:eastAsia="en-US"/>
                    </w:rPr>
                    <w:t>ת</w:t>
                  </w:r>
                  <w:r>
                    <w:rPr>
                      <w:rFonts w:cs="Miriam" w:hint="cs"/>
                      <w:sz w:val="18"/>
                      <w:szCs w:val="18"/>
                      <w:rtl/>
                      <w:lang w:eastAsia="en-US"/>
                    </w:rPr>
                    <w:t xml:space="preserve"> רכו</w:t>
                  </w:r>
                  <w:r>
                    <w:rPr>
                      <w:rFonts w:cs="Miriam"/>
                      <w:sz w:val="18"/>
                      <w:szCs w:val="18"/>
                      <w:rtl/>
                      <w:lang w:eastAsia="en-US"/>
                    </w:rPr>
                    <w:t>ש</w:t>
                  </w:r>
                  <w:r>
                    <w:rPr>
                      <w:rFonts w:cs="Miriam" w:hint="cs"/>
                      <w:sz w:val="18"/>
                      <w:szCs w:val="18"/>
                      <w:rtl/>
                      <w:lang w:eastAsia="en-US"/>
                    </w:rPr>
                    <w:t xml:space="preserve"> </w:t>
                  </w:r>
                  <w:r>
                    <w:rPr>
                      <w:rFonts w:cs="Miriam"/>
                      <w:sz w:val="18"/>
                      <w:szCs w:val="18"/>
                      <w:rtl/>
                      <w:lang w:eastAsia="en-US"/>
                    </w:rPr>
                    <w:t>ש</w:t>
                  </w:r>
                  <w:r>
                    <w:rPr>
                      <w:rFonts w:cs="Miriam" w:hint="cs"/>
                      <w:sz w:val="18"/>
                      <w:szCs w:val="18"/>
                      <w:rtl/>
                      <w:lang w:eastAsia="en-US"/>
                    </w:rPr>
                    <w:t xml:space="preserve">לא </w:t>
                  </w:r>
                  <w:r>
                    <w:rPr>
                      <w:rFonts w:cs="Miriam"/>
                      <w:sz w:val="18"/>
                      <w:szCs w:val="18"/>
                      <w:rtl/>
                      <w:lang w:eastAsia="en-US"/>
                    </w:rPr>
                    <w:t>ב</w:t>
                  </w:r>
                  <w:r>
                    <w:rPr>
                      <w:rFonts w:cs="Miriam" w:hint="cs"/>
                      <w:sz w:val="18"/>
                      <w:szCs w:val="18"/>
                      <w:rtl/>
                      <w:lang w:eastAsia="en-US"/>
                    </w:rPr>
                    <w:t>גזר-דין</w:t>
                  </w:r>
                </w:p>
                <w:p w14:paraId="181864FF"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525.</w:t>
      </w:r>
      <w:r>
        <w:rPr>
          <w:rStyle w:val="big-number"/>
          <w:rtl/>
          <w:lang w:eastAsia="en-US"/>
        </w:rPr>
        <w:tab/>
      </w:r>
      <w:r>
        <w:rPr>
          <w:rStyle w:val="default"/>
          <w:rFonts w:cs="FrankRuehl"/>
          <w:rtl/>
          <w:lang w:eastAsia="en-US"/>
        </w:rPr>
        <w:t>ר</w:t>
      </w:r>
      <w:r>
        <w:rPr>
          <w:rStyle w:val="default"/>
          <w:rFonts w:cs="FrankRuehl" w:hint="cs"/>
          <w:rtl/>
          <w:lang w:eastAsia="en-US"/>
        </w:rPr>
        <w:t>כוש</w:t>
      </w:r>
      <w:r>
        <w:rPr>
          <w:rStyle w:val="default"/>
          <w:rFonts w:cs="FrankRuehl"/>
          <w:rtl/>
          <w:lang w:eastAsia="en-US"/>
        </w:rPr>
        <w:t xml:space="preserve"> </w:t>
      </w:r>
      <w:r>
        <w:rPr>
          <w:rStyle w:val="default"/>
          <w:rFonts w:cs="FrankRuehl" w:hint="cs"/>
          <w:rtl/>
          <w:lang w:eastAsia="en-US"/>
        </w:rPr>
        <w:t>שהגיע לידי חייל בקשר לבדיקה או חקירה בעבירה או לדיון אחר בה לפי חוק זה, ולא ניתנה על הרכוש הוראה לפי סעיף 524, יכול אותו חייל או מי ש</w:t>
      </w:r>
      <w:r>
        <w:rPr>
          <w:rStyle w:val="default"/>
          <w:rFonts w:cs="FrankRuehl"/>
          <w:rtl/>
          <w:lang w:eastAsia="en-US"/>
        </w:rPr>
        <w:t>ט</w:t>
      </w:r>
      <w:r>
        <w:rPr>
          <w:rStyle w:val="default"/>
          <w:rFonts w:cs="FrankRuehl" w:hint="cs"/>
          <w:rtl/>
          <w:lang w:eastAsia="en-US"/>
        </w:rPr>
        <w:t>וען</w:t>
      </w:r>
      <w:r>
        <w:rPr>
          <w:rStyle w:val="default"/>
          <w:rFonts w:cs="FrankRuehl"/>
          <w:rtl/>
          <w:lang w:eastAsia="en-US"/>
        </w:rPr>
        <w:t xml:space="preserve"> </w:t>
      </w:r>
      <w:r>
        <w:rPr>
          <w:rStyle w:val="default"/>
          <w:rFonts w:cs="FrankRuehl" w:hint="cs"/>
          <w:rtl/>
          <w:lang w:eastAsia="en-US"/>
        </w:rPr>
        <w:t>זכות על הרכוש לבקש מנשיאו של בית דין צבאי מחוזי שיורה כיצד לנהוג ברכוש, והנשיא יחליט על הבקשה לאחר ששמע את דעתו של תובע צבאי.</w:t>
      </w:r>
    </w:p>
    <w:p w14:paraId="44D1BF71" w14:textId="77777777" w:rsidR="008D4784" w:rsidRDefault="008D4784">
      <w:pPr>
        <w:pStyle w:val="P00"/>
        <w:spacing w:before="72"/>
        <w:ind w:left="0" w:right="1134"/>
        <w:rPr>
          <w:rStyle w:val="default"/>
          <w:rFonts w:cs="FrankRuehl"/>
          <w:rtl/>
          <w:lang w:eastAsia="en-US"/>
        </w:rPr>
      </w:pPr>
      <w:bookmarkStart w:id="1106" w:name="Seif548"/>
      <w:bookmarkEnd w:id="1106"/>
      <w:r>
        <w:rPr>
          <w:lang w:val="he-IL"/>
        </w:rPr>
        <w:pict w14:anchorId="72B1FD8B">
          <v:rect id="_x0000_s2768" style="position:absolute;left:0;text-align:left;margin-left:464.5pt;margin-top:8.05pt;width:75.05pt;height:8pt;z-index:251811328" o:allowincell="f" filled="f" stroked="f" strokecolor="lime" strokeweight=".25pt">
            <v:textbox inset="0,0,0,0">
              <w:txbxContent>
                <w:p w14:paraId="168B561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מיר</w:t>
                  </w:r>
                  <w:r>
                    <w:rPr>
                      <w:rFonts w:cs="Miriam"/>
                      <w:sz w:val="18"/>
                      <w:szCs w:val="18"/>
                      <w:rtl/>
                      <w:lang w:eastAsia="en-US"/>
                    </w:rPr>
                    <w:t>ת</w:t>
                  </w:r>
                  <w:r>
                    <w:rPr>
                      <w:rFonts w:cs="Miriam" w:hint="cs"/>
                      <w:sz w:val="18"/>
                      <w:szCs w:val="18"/>
                      <w:rtl/>
                      <w:lang w:eastAsia="en-US"/>
                    </w:rPr>
                    <w:t xml:space="preserve"> זכויות</w:t>
                  </w:r>
                </w:p>
              </w:txbxContent>
            </v:textbox>
            <w10:anchorlock/>
          </v:rect>
        </w:pict>
      </w:r>
      <w:r>
        <w:rPr>
          <w:rStyle w:val="big-number"/>
          <w:rtl/>
          <w:lang w:eastAsia="en-US"/>
        </w:rPr>
        <w:t>526.</w:t>
      </w:r>
      <w:r>
        <w:rPr>
          <w:rStyle w:val="big-number"/>
          <w:rtl/>
          <w:lang w:eastAsia="en-US"/>
        </w:rPr>
        <w:tab/>
      </w:r>
      <w:r>
        <w:rPr>
          <w:rStyle w:val="default"/>
          <w:rFonts w:cs="FrankRuehl"/>
          <w:rtl/>
          <w:lang w:eastAsia="en-US"/>
        </w:rPr>
        <w:t>א</w:t>
      </w:r>
      <w:r>
        <w:rPr>
          <w:rStyle w:val="default"/>
          <w:rFonts w:cs="FrankRuehl" w:hint="cs"/>
          <w:rtl/>
          <w:lang w:eastAsia="en-US"/>
        </w:rPr>
        <w:t xml:space="preserve">ין </w:t>
      </w:r>
      <w:r>
        <w:rPr>
          <w:rStyle w:val="default"/>
          <w:rFonts w:cs="FrankRuehl"/>
          <w:rtl/>
          <w:lang w:eastAsia="en-US"/>
        </w:rPr>
        <w:t>ה</w:t>
      </w:r>
      <w:r>
        <w:rPr>
          <w:rStyle w:val="default"/>
          <w:rFonts w:cs="FrankRuehl" w:hint="cs"/>
          <w:rtl/>
          <w:lang w:eastAsia="en-US"/>
        </w:rPr>
        <w:t>אמור בסעיפים 523, 524 ו-525 בא לגרוע מזכותו של אדם שלא נתחייב בדין, לתבוע לעצמו</w:t>
      </w:r>
      <w:r>
        <w:rPr>
          <w:rStyle w:val="default"/>
          <w:rFonts w:cs="FrankRuehl"/>
          <w:rtl/>
          <w:lang w:eastAsia="en-US"/>
        </w:rPr>
        <w:t xml:space="preserve"> </w:t>
      </w:r>
      <w:r>
        <w:rPr>
          <w:rStyle w:val="default"/>
          <w:rFonts w:cs="FrankRuehl" w:hint="cs"/>
          <w:rtl/>
          <w:lang w:eastAsia="en-US"/>
        </w:rPr>
        <w:t>מידי המדינה רכוש שה</w:t>
      </w:r>
      <w:r>
        <w:rPr>
          <w:rStyle w:val="default"/>
          <w:rFonts w:cs="FrankRuehl"/>
          <w:rtl/>
          <w:lang w:eastAsia="en-US"/>
        </w:rPr>
        <w:t>ו</w:t>
      </w:r>
      <w:r>
        <w:rPr>
          <w:rStyle w:val="default"/>
          <w:rFonts w:cs="FrankRuehl" w:hint="cs"/>
          <w:rtl/>
          <w:lang w:eastAsia="en-US"/>
        </w:rPr>
        <w:t>חרם</w:t>
      </w:r>
      <w:r>
        <w:rPr>
          <w:rStyle w:val="default"/>
          <w:rFonts w:cs="FrankRuehl"/>
          <w:rtl/>
          <w:lang w:eastAsia="en-US"/>
        </w:rPr>
        <w:t xml:space="preserve"> </w:t>
      </w:r>
      <w:r>
        <w:rPr>
          <w:rStyle w:val="default"/>
          <w:rFonts w:cs="FrankRuehl" w:hint="cs"/>
          <w:rtl/>
          <w:lang w:eastAsia="en-US"/>
        </w:rPr>
        <w:t>לפי סעיפים אלה, או מידי אדם רכוש שנמסר לו לפיהם.</w:t>
      </w:r>
    </w:p>
    <w:p w14:paraId="3DAA2320" w14:textId="77777777" w:rsidR="008D4784" w:rsidRDefault="008D4784">
      <w:pPr>
        <w:pStyle w:val="P00"/>
        <w:spacing w:before="72"/>
        <w:ind w:left="0" w:right="1134"/>
        <w:rPr>
          <w:rStyle w:val="default"/>
          <w:rFonts w:cs="FrankRuehl"/>
          <w:rtl/>
          <w:lang w:eastAsia="en-US"/>
        </w:rPr>
      </w:pPr>
      <w:bookmarkStart w:id="1107" w:name="Seif549"/>
      <w:bookmarkEnd w:id="1107"/>
      <w:r>
        <w:rPr>
          <w:lang w:val="he-IL"/>
        </w:rPr>
        <w:pict w14:anchorId="3158C199">
          <v:rect id="_x0000_s2769" style="position:absolute;left:0;text-align:left;margin-left:464.5pt;margin-top:8.05pt;width:75.05pt;height:19.7pt;z-index:251812352" o:allowincell="f" filled="f" stroked="f" strokecolor="lime" strokeweight=".25pt">
            <v:textbox inset="0,0,0,0">
              <w:txbxContent>
                <w:p w14:paraId="0D56632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זמנ</w:t>
                  </w:r>
                  <w:r>
                    <w:rPr>
                      <w:rFonts w:cs="Miriam"/>
                      <w:sz w:val="18"/>
                      <w:szCs w:val="18"/>
                      <w:rtl/>
                      <w:lang w:eastAsia="en-US"/>
                    </w:rPr>
                    <w:t>ת</w:t>
                  </w:r>
                  <w:r>
                    <w:rPr>
                      <w:rFonts w:cs="Miriam" w:hint="cs"/>
                      <w:sz w:val="18"/>
                      <w:szCs w:val="18"/>
                      <w:rtl/>
                      <w:lang w:eastAsia="en-US"/>
                    </w:rPr>
                    <w:t xml:space="preserve"> חיילי</w:t>
                  </w:r>
                  <w:r>
                    <w:rPr>
                      <w:rFonts w:cs="Miriam"/>
                      <w:sz w:val="18"/>
                      <w:szCs w:val="18"/>
                      <w:rtl/>
                      <w:lang w:eastAsia="en-US"/>
                    </w:rPr>
                    <w:t>ם</w:t>
                  </w:r>
                  <w:r>
                    <w:rPr>
                      <w:rFonts w:cs="Miriam" w:hint="cs"/>
                      <w:sz w:val="18"/>
                      <w:szCs w:val="18"/>
                      <w:rtl/>
                      <w:lang w:eastAsia="en-US"/>
                    </w:rPr>
                    <w:t xml:space="preserve"> כע</w:t>
                  </w:r>
                  <w:r>
                    <w:rPr>
                      <w:rFonts w:cs="Miriam"/>
                      <w:sz w:val="18"/>
                      <w:szCs w:val="18"/>
                      <w:rtl/>
                      <w:lang w:eastAsia="en-US"/>
                    </w:rPr>
                    <w:t>ד</w:t>
                  </w:r>
                  <w:r>
                    <w:rPr>
                      <w:rFonts w:cs="Miriam" w:hint="cs"/>
                      <w:sz w:val="18"/>
                      <w:szCs w:val="18"/>
                      <w:rtl/>
                      <w:lang w:eastAsia="en-US"/>
                    </w:rPr>
                    <w:t>י</w:t>
                  </w:r>
                  <w:r>
                    <w:rPr>
                      <w:rFonts w:cs="Miriam"/>
                      <w:sz w:val="18"/>
                      <w:szCs w:val="18"/>
                      <w:rtl/>
                      <w:lang w:eastAsia="en-US"/>
                    </w:rPr>
                    <w:t>ם</w:t>
                  </w:r>
                </w:p>
              </w:txbxContent>
            </v:textbox>
            <w10:anchorlock/>
          </v:rect>
        </w:pict>
      </w:r>
      <w:r>
        <w:rPr>
          <w:rStyle w:val="big-number"/>
          <w:rtl/>
          <w:lang w:eastAsia="en-US"/>
        </w:rPr>
        <w:t>527.</w:t>
      </w:r>
      <w:r>
        <w:rPr>
          <w:rStyle w:val="big-number"/>
          <w:rtl/>
          <w:lang w:eastAsia="en-US"/>
        </w:rPr>
        <w:tab/>
      </w:r>
      <w:r>
        <w:rPr>
          <w:rStyle w:val="default"/>
          <w:rFonts w:cs="FrankRuehl"/>
          <w:rtl/>
          <w:lang w:eastAsia="en-US"/>
        </w:rPr>
        <w:t>ע</w:t>
      </w:r>
      <w:r>
        <w:rPr>
          <w:rStyle w:val="default"/>
          <w:rFonts w:cs="FrankRuehl" w:hint="cs"/>
          <w:rtl/>
          <w:lang w:eastAsia="en-US"/>
        </w:rPr>
        <w:t>ד ש</w:t>
      </w:r>
      <w:r>
        <w:rPr>
          <w:rStyle w:val="default"/>
          <w:rFonts w:cs="FrankRuehl"/>
          <w:rtl/>
          <w:lang w:eastAsia="en-US"/>
        </w:rPr>
        <w:t>ה</w:t>
      </w:r>
      <w:r>
        <w:rPr>
          <w:rStyle w:val="default"/>
          <w:rFonts w:cs="FrankRuehl" w:hint="cs"/>
          <w:rtl/>
          <w:lang w:eastAsia="en-US"/>
        </w:rPr>
        <w:t xml:space="preserve">וא חייל, פרט למי שחוק זה חל עליו לפי סעיף 6 או 7, יוזמן על ידי בית הדין כפי שייקבע בפקודות הצבא, ואפשר </w:t>
      </w:r>
      <w:r>
        <w:rPr>
          <w:rStyle w:val="default"/>
          <w:rFonts w:cs="FrankRuehl"/>
          <w:rtl/>
          <w:lang w:eastAsia="en-US"/>
        </w:rPr>
        <w:t>יה</w:t>
      </w:r>
      <w:r>
        <w:rPr>
          <w:rStyle w:val="default"/>
          <w:rFonts w:cs="FrankRuehl" w:hint="cs"/>
          <w:rtl/>
          <w:lang w:eastAsia="en-US"/>
        </w:rPr>
        <w:t>יה לכפות את היענותו להזמנה בדרך שתיקבע בהן.</w:t>
      </w:r>
    </w:p>
    <w:p w14:paraId="43124AA2" w14:textId="77777777" w:rsidR="008D4784" w:rsidRDefault="008D4784">
      <w:pPr>
        <w:pStyle w:val="P00"/>
        <w:spacing w:before="72"/>
        <w:ind w:left="0" w:right="1134"/>
        <w:rPr>
          <w:rStyle w:val="default"/>
          <w:rFonts w:cs="FrankRuehl"/>
          <w:rtl/>
          <w:lang w:eastAsia="en-US"/>
        </w:rPr>
      </w:pPr>
      <w:bookmarkStart w:id="1108" w:name="Seif550"/>
      <w:bookmarkEnd w:id="1108"/>
      <w:r>
        <w:rPr>
          <w:lang w:val="he-IL"/>
        </w:rPr>
        <w:pict w14:anchorId="3507C70D">
          <v:rect id="_x0000_s2770" style="position:absolute;left:0;text-align:left;margin-left:464.5pt;margin-top:8.05pt;width:75.05pt;height:8pt;z-index:251813376" o:allowincell="f" filled="f" stroked="f" strokecolor="lime" strokeweight=".25pt">
            <v:textbox inset="0,0,0,0">
              <w:txbxContent>
                <w:p w14:paraId="2C7A4CB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זמנ</w:t>
                  </w:r>
                  <w:r>
                    <w:rPr>
                      <w:rFonts w:cs="Miriam"/>
                      <w:sz w:val="18"/>
                      <w:szCs w:val="18"/>
                      <w:rtl/>
                      <w:lang w:eastAsia="en-US"/>
                    </w:rPr>
                    <w:t>ת</w:t>
                  </w:r>
                  <w:r>
                    <w:rPr>
                      <w:rFonts w:cs="Miriam" w:hint="cs"/>
                      <w:sz w:val="18"/>
                      <w:szCs w:val="18"/>
                      <w:rtl/>
                      <w:lang w:eastAsia="en-US"/>
                    </w:rPr>
                    <w:t xml:space="preserve"> עדים אח</w:t>
                  </w:r>
                  <w:r>
                    <w:rPr>
                      <w:rFonts w:cs="Miriam"/>
                      <w:sz w:val="18"/>
                      <w:szCs w:val="18"/>
                      <w:rtl/>
                      <w:lang w:eastAsia="en-US"/>
                    </w:rPr>
                    <w:t>ר</w:t>
                  </w:r>
                  <w:r>
                    <w:rPr>
                      <w:rFonts w:cs="Miriam" w:hint="cs"/>
                      <w:sz w:val="18"/>
                      <w:szCs w:val="18"/>
                      <w:rtl/>
                      <w:lang w:eastAsia="en-US"/>
                    </w:rPr>
                    <w:t>ים</w:t>
                  </w:r>
                </w:p>
              </w:txbxContent>
            </v:textbox>
            <w10:anchorlock/>
          </v:rect>
        </w:pict>
      </w:r>
      <w:r>
        <w:rPr>
          <w:rStyle w:val="big-number"/>
          <w:rtl/>
          <w:lang w:eastAsia="en-US"/>
        </w:rPr>
        <w:t>528.</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עד </w:t>
      </w:r>
      <w:r>
        <w:rPr>
          <w:rStyle w:val="default"/>
          <w:rFonts w:cs="FrankRuehl"/>
          <w:rtl/>
          <w:lang w:eastAsia="en-US"/>
        </w:rPr>
        <w:t>ש</w:t>
      </w:r>
      <w:r>
        <w:rPr>
          <w:rStyle w:val="default"/>
          <w:rFonts w:cs="FrankRuehl" w:hint="cs"/>
          <w:rtl/>
          <w:lang w:eastAsia="en-US"/>
        </w:rPr>
        <w:t>אינו ח</w:t>
      </w:r>
      <w:r>
        <w:rPr>
          <w:rStyle w:val="default"/>
          <w:rFonts w:cs="FrankRuehl"/>
          <w:rtl/>
          <w:lang w:eastAsia="en-US"/>
        </w:rPr>
        <w:t xml:space="preserve">ייל, </w:t>
      </w:r>
      <w:r>
        <w:rPr>
          <w:rStyle w:val="default"/>
          <w:rFonts w:cs="FrankRuehl" w:hint="cs"/>
          <w:rtl/>
          <w:lang w:eastAsia="en-US"/>
        </w:rPr>
        <w:t>או עד שחוק זה חל עליו לפי סעיף 6 או 7, יוזמן בדרך שמזמינים עדים לבית משפט השלום, ובשינויים אלה:</w:t>
      </w:r>
    </w:p>
    <w:p w14:paraId="2FC5F1A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ההז</w:t>
      </w:r>
      <w:r>
        <w:rPr>
          <w:rStyle w:val="default"/>
          <w:rFonts w:cs="FrankRuehl"/>
          <w:rtl/>
          <w:lang w:eastAsia="en-US"/>
        </w:rPr>
        <w:t>מ</w:t>
      </w:r>
      <w:r>
        <w:rPr>
          <w:rStyle w:val="default"/>
          <w:rFonts w:cs="FrankRuehl" w:hint="cs"/>
          <w:rtl/>
          <w:lang w:eastAsia="en-US"/>
        </w:rPr>
        <w:t>נה תהיה חתומה בידי נשיא בית הדין או בידי מי שהוסמך לכך על ידיו, או בידי אב בית הדי</w:t>
      </w:r>
      <w:r>
        <w:rPr>
          <w:rStyle w:val="default"/>
          <w:rFonts w:cs="FrankRuehl"/>
          <w:rtl/>
          <w:lang w:eastAsia="en-US"/>
        </w:rPr>
        <w:t>ן</w:t>
      </w:r>
      <w:r>
        <w:rPr>
          <w:rStyle w:val="default"/>
          <w:rFonts w:cs="FrankRuehl" w:hint="cs"/>
          <w:rtl/>
          <w:lang w:eastAsia="en-US"/>
        </w:rPr>
        <w:t>;</w:t>
      </w:r>
    </w:p>
    <w:p w14:paraId="57D58F5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מוס</w:t>
      </w:r>
      <w:r>
        <w:rPr>
          <w:rStyle w:val="default"/>
          <w:rFonts w:cs="FrankRuehl"/>
          <w:rtl/>
          <w:lang w:eastAsia="en-US"/>
        </w:rPr>
        <w:t>ר</w:t>
      </w:r>
      <w:r>
        <w:rPr>
          <w:rStyle w:val="default"/>
          <w:rFonts w:cs="FrankRuehl" w:hint="cs"/>
          <w:rtl/>
          <w:lang w:eastAsia="en-US"/>
        </w:rPr>
        <w:t xml:space="preserve"> ההזמנה יכול להיות גם חייל;</w:t>
      </w:r>
    </w:p>
    <w:p w14:paraId="36E871A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ההז</w:t>
      </w:r>
      <w:r>
        <w:rPr>
          <w:rStyle w:val="default"/>
          <w:rFonts w:cs="FrankRuehl"/>
          <w:rtl/>
          <w:lang w:eastAsia="en-US"/>
        </w:rPr>
        <w:t>מ</w:t>
      </w:r>
      <w:r>
        <w:rPr>
          <w:rStyle w:val="default"/>
          <w:rFonts w:cs="FrankRuehl" w:hint="cs"/>
          <w:rtl/>
          <w:lang w:eastAsia="en-US"/>
        </w:rPr>
        <w:t xml:space="preserve">נה תהיה על טופס שדוגמתו </w:t>
      </w:r>
      <w:r>
        <w:rPr>
          <w:rStyle w:val="default"/>
          <w:rFonts w:cs="FrankRuehl"/>
          <w:rtl/>
          <w:lang w:eastAsia="en-US"/>
        </w:rPr>
        <w:t>נ</w:t>
      </w:r>
      <w:r>
        <w:rPr>
          <w:rStyle w:val="default"/>
          <w:rFonts w:cs="FrankRuehl" w:hint="cs"/>
          <w:rtl/>
          <w:lang w:eastAsia="en-US"/>
        </w:rPr>
        <w:t>ק</w:t>
      </w:r>
      <w:r>
        <w:rPr>
          <w:rStyle w:val="default"/>
          <w:rFonts w:cs="FrankRuehl"/>
          <w:rtl/>
          <w:lang w:eastAsia="en-US"/>
        </w:rPr>
        <w:t>ב</w:t>
      </w:r>
      <w:r>
        <w:rPr>
          <w:rStyle w:val="default"/>
          <w:rFonts w:cs="FrankRuehl" w:hint="cs"/>
          <w:rtl/>
          <w:lang w:eastAsia="en-US"/>
        </w:rPr>
        <w:t>עה בתקנות.</w:t>
      </w:r>
    </w:p>
    <w:p w14:paraId="0E5D7308"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שיע</w:t>
      </w:r>
      <w:r>
        <w:rPr>
          <w:rStyle w:val="default"/>
          <w:rFonts w:cs="FrankRuehl"/>
          <w:rtl/>
          <w:lang w:eastAsia="en-US"/>
        </w:rPr>
        <w:t>ו</w:t>
      </w:r>
      <w:r>
        <w:rPr>
          <w:rStyle w:val="default"/>
          <w:rFonts w:cs="FrankRuehl" w:hint="cs"/>
          <w:rtl/>
          <w:lang w:eastAsia="en-US"/>
        </w:rPr>
        <w:t>רי התשלומים שישולמו לעדים כאמור בתורת דמי נסיעה, שכר בטלה ודמי לינה יהיו כשיעורים המשתלמים בבתי המשפט.</w:t>
      </w:r>
    </w:p>
    <w:p w14:paraId="3212BF71" w14:textId="77777777" w:rsidR="008D4784" w:rsidRDefault="008D4784">
      <w:pPr>
        <w:pStyle w:val="P00"/>
        <w:spacing w:before="72"/>
        <w:ind w:left="0" w:right="1134"/>
        <w:rPr>
          <w:rStyle w:val="default"/>
          <w:rFonts w:cs="FrankRuehl"/>
          <w:rtl/>
          <w:lang w:eastAsia="en-US"/>
        </w:rPr>
      </w:pPr>
      <w:bookmarkStart w:id="1109" w:name="Seif551"/>
      <w:bookmarkEnd w:id="1109"/>
      <w:r>
        <w:rPr>
          <w:lang w:val="he-IL"/>
        </w:rPr>
        <w:pict w14:anchorId="066C079B">
          <v:rect id="_x0000_s2771" style="position:absolute;left:0;text-align:left;margin-left:464.5pt;margin-top:8.05pt;width:75.05pt;height:16pt;z-index:251814400" o:allowincell="f" filled="f" stroked="f" strokecolor="lime" strokeweight=".25pt">
            <v:textbox inset="0,0,0,0">
              <w:txbxContent>
                <w:p w14:paraId="3F8A4BA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צ</w:t>
                  </w:r>
                  <w:r>
                    <w:rPr>
                      <w:rFonts w:cs="Miriam" w:hint="cs"/>
                      <w:sz w:val="18"/>
                      <w:szCs w:val="18"/>
                      <w:rtl/>
                      <w:lang w:eastAsia="en-US"/>
                    </w:rPr>
                    <w:t>ו ל</w:t>
                  </w:r>
                  <w:r>
                    <w:rPr>
                      <w:rFonts w:cs="Miriam"/>
                      <w:sz w:val="18"/>
                      <w:szCs w:val="18"/>
                      <w:rtl/>
                      <w:lang w:eastAsia="en-US"/>
                    </w:rPr>
                    <w:t>ה</w:t>
                  </w:r>
                  <w:r>
                    <w:rPr>
                      <w:rFonts w:cs="Miriam" w:hint="cs"/>
                      <w:sz w:val="18"/>
                      <w:szCs w:val="18"/>
                      <w:rtl/>
                      <w:lang w:eastAsia="en-US"/>
                    </w:rPr>
                    <w:t>באת עד שהוזמן ולא בא</w:t>
                  </w:r>
                </w:p>
              </w:txbxContent>
            </v:textbox>
            <w10:anchorlock/>
          </v:rect>
        </w:pict>
      </w:r>
      <w:r>
        <w:rPr>
          <w:rStyle w:val="big-number"/>
          <w:rtl/>
          <w:lang w:eastAsia="en-US"/>
        </w:rPr>
        <w:t>529.</w:t>
      </w:r>
      <w:r>
        <w:rPr>
          <w:rStyle w:val="big-number"/>
          <w:rtl/>
          <w:lang w:eastAsia="en-US"/>
        </w:rPr>
        <w:tab/>
      </w:r>
      <w:r>
        <w:rPr>
          <w:rStyle w:val="default"/>
          <w:rFonts w:cs="FrankRuehl"/>
          <w:rtl/>
          <w:lang w:eastAsia="en-US"/>
        </w:rPr>
        <w:t>ע</w:t>
      </w:r>
      <w:r>
        <w:rPr>
          <w:rStyle w:val="default"/>
          <w:rFonts w:cs="FrankRuehl" w:hint="cs"/>
          <w:rtl/>
          <w:lang w:eastAsia="en-US"/>
        </w:rPr>
        <w:t>ד כ</w:t>
      </w:r>
      <w:r>
        <w:rPr>
          <w:rStyle w:val="default"/>
          <w:rFonts w:cs="FrankRuehl"/>
          <w:rtl/>
          <w:lang w:eastAsia="en-US"/>
        </w:rPr>
        <w:t>א</w:t>
      </w:r>
      <w:r>
        <w:rPr>
          <w:rStyle w:val="default"/>
          <w:rFonts w:cs="FrankRuehl" w:hint="cs"/>
          <w:rtl/>
          <w:lang w:eastAsia="en-US"/>
        </w:rPr>
        <w:t>מור בסעיף 528 שהוזמן</w:t>
      </w:r>
      <w:r>
        <w:rPr>
          <w:rStyle w:val="default"/>
          <w:rFonts w:cs="FrankRuehl"/>
          <w:rtl/>
          <w:lang w:eastAsia="en-US"/>
        </w:rPr>
        <w:t xml:space="preserve"> </w:t>
      </w:r>
      <w:r>
        <w:rPr>
          <w:rStyle w:val="default"/>
          <w:rFonts w:cs="FrankRuehl" w:hint="cs"/>
          <w:rtl/>
          <w:lang w:eastAsia="en-US"/>
        </w:rPr>
        <w:t>לבו</w:t>
      </w:r>
      <w:r>
        <w:rPr>
          <w:rStyle w:val="default"/>
          <w:rFonts w:cs="FrankRuehl"/>
          <w:rtl/>
          <w:lang w:eastAsia="en-US"/>
        </w:rPr>
        <w:t>א</w:t>
      </w:r>
      <w:r>
        <w:rPr>
          <w:rStyle w:val="default"/>
          <w:rFonts w:cs="FrankRuehl" w:hint="cs"/>
          <w:rtl/>
          <w:lang w:eastAsia="en-US"/>
        </w:rPr>
        <w:t xml:space="preserve"> ולא בא, והוכח לבית הדין כי הוזמן כהלכה, רשאי אב בית הדין ליתן לשוטר צו בחתימת ידו לאסור את העד ולהביאו לפני בית הדין.</w:t>
      </w:r>
    </w:p>
    <w:p w14:paraId="14471B1C" w14:textId="77777777" w:rsidR="008D4784" w:rsidRDefault="008D4784">
      <w:pPr>
        <w:pStyle w:val="P00"/>
        <w:spacing w:before="72"/>
        <w:ind w:left="0" w:right="1134"/>
        <w:rPr>
          <w:rStyle w:val="default"/>
          <w:rFonts w:cs="FrankRuehl"/>
          <w:rtl/>
          <w:lang w:eastAsia="en-US"/>
        </w:rPr>
      </w:pPr>
      <w:bookmarkStart w:id="1110" w:name="Seif552"/>
      <w:bookmarkEnd w:id="1110"/>
      <w:r>
        <w:rPr>
          <w:lang w:val="he-IL"/>
        </w:rPr>
        <w:pict w14:anchorId="796C7C87">
          <v:rect id="_x0000_s2772" style="position:absolute;left:0;text-align:left;margin-left:464.5pt;margin-top:8.05pt;width:75.05pt;height:16pt;z-index:251815424" o:allowincell="f" filled="f" stroked="f" strokecolor="lime" strokeweight=".25pt">
            <v:textbox inset="0,0,0,0">
              <w:txbxContent>
                <w:p w14:paraId="1023BEA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צ</w:t>
                  </w:r>
                  <w:r>
                    <w:rPr>
                      <w:rFonts w:cs="Miriam" w:hint="cs"/>
                      <w:sz w:val="18"/>
                      <w:szCs w:val="18"/>
                      <w:rtl/>
                      <w:lang w:eastAsia="en-US"/>
                    </w:rPr>
                    <w:t>ו ה</w:t>
                  </w:r>
                  <w:r>
                    <w:rPr>
                      <w:rFonts w:cs="Miriam"/>
                      <w:sz w:val="18"/>
                      <w:szCs w:val="18"/>
                      <w:rtl/>
                      <w:lang w:eastAsia="en-US"/>
                    </w:rPr>
                    <w:t>ב</w:t>
                  </w:r>
                  <w:r>
                    <w:rPr>
                      <w:rFonts w:cs="Miriam" w:hint="cs"/>
                      <w:sz w:val="18"/>
                      <w:szCs w:val="18"/>
                      <w:rtl/>
                      <w:lang w:eastAsia="en-US"/>
                    </w:rPr>
                    <w:t xml:space="preserve">אה </w:t>
                  </w:r>
                  <w:r>
                    <w:rPr>
                      <w:rFonts w:cs="Miriam"/>
                      <w:sz w:val="18"/>
                      <w:szCs w:val="18"/>
                      <w:rtl/>
                      <w:lang w:eastAsia="en-US"/>
                    </w:rPr>
                    <w:t>ב</w:t>
                  </w:r>
                  <w:r>
                    <w:rPr>
                      <w:rFonts w:cs="Miriam" w:hint="cs"/>
                      <w:sz w:val="18"/>
                      <w:szCs w:val="18"/>
                      <w:rtl/>
                      <w:lang w:eastAsia="en-US"/>
                    </w:rPr>
                    <w:t>מקו</w:t>
                  </w:r>
                  <w:r>
                    <w:rPr>
                      <w:rFonts w:cs="Miriam"/>
                      <w:sz w:val="18"/>
                      <w:szCs w:val="18"/>
                      <w:rtl/>
                      <w:lang w:eastAsia="en-US"/>
                    </w:rPr>
                    <w:t>ם</w:t>
                  </w:r>
                  <w:r>
                    <w:rPr>
                      <w:rFonts w:cs="Miriam" w:hint="cs"/>
                      <w:sz w:val="18"/>
                      <w:szCs w:val="18"/>
                      <w:rtl/>
                      <w:lang w:eastAsia="en-US"/>
                    </w:rPr>
                    <w:t xml:space="preserve"> הזמנה</w:t>
                  </w:r>
                </w:p>
              </w:txbxContent>
            </v:textbox>
            <w10:anchorlock/>
          </v:rect>
        </w:pict>
      </w:r>
      <w:r>
        <w:rPr>
          <w:rStyle w:val="big-number"/>
          <w:rtl/>
          <w:lang w:eastAsia="en-US"/>
        </w:rPr>
        <w:t>530.</w:t>
      </w:r>
      <w:r>
        <w:rPr>
          <w:rStyle w:val="big-number"/>
          <w:rtl/>
          <w:lang w:eastAsia="en-US"/>
        </w:rPr>
        <w:tab/>
      </w:r>
      <w:r>
        <w:rPr>
          <w:rStyle w:val="default"/>
          <w:rFonts w:cs="FrankRuehl"/>
          <w:rtl/>
          <w:lang w:eastAsia="en-US"/>
        </w:rPr>
        <w:t>ה</w:t>
      </w:r>
      <w:r>
        <w:rPr>
          <w:rStyle w:val="default"/>
          <w:rFonts w:cs="FrankRuehl" w:hint="cs"/>
          <w:rtl/>
          <w:lang w:eastAsia="en-US"/>
        </w:rPr>
        <w:t xml:space="preserve">יה </w:t>
      </w:r>
      <w:r>
        <w:rPr>
          <w:rStyle w:val="default"/>
          <w:rFonts w:cs="FrankRuehl"/>
          <w:rtl/>
          <w:lang w:eastAsia="en-US"/>
        </w:rPr>
        <w:t>א</w:t>
      </w:r>
      <w:r>
        <w:rPr>
          <w:rStyle w:val="default"/>
          <w:rFonts w:cs="FrankRuehl" w:hint="cs"/>
          <w:rtl/>
          <w:lang w:eastAsia="en-US"/>
        </w:rPr>
        <w:t xml:space="preserve">ב בית הדין משוכנע, על סמך עדות בשבועה, כי עד שהוא אומר להזמינו לפי סעיף 528 לא </w:t>
      </w:r>
      <w:r>
        <w:rPr>
          <w:rStyle w:val="default"/>
          <w:rFonts w:cs="FrankRuehl"/>
          <w:rtl/>
          <w:lang w:eastAsia="en-US"/>
        </w:rPr>
        <w:t>י</w:t>
      </w:r>
      <w:r>
        <w:rPr>
          <w:rStyle w:val="default"/>
          <w:rFonts w:cs="FrankRuehl" w:hint="cs"/>
          <w:rtl/>
          <w:lang w:eastAsia="en-US"/>
        </w:rPr>
        <w:t>יענה להזמנה, רשאי ה</w:t>
      </w:r>
      <w:r>
        <w:rPr>
          <w:rStyle w:val="default"/>
          <w:rFonts w:cs="FrankRuehl"/>
          <w:rtl/>
          <w:lang w:eastAsia="en-US"/>
        </w:rPr>
        <w:t>ו</w:t>
      </w:r>
      <w:r>
        <w:rPr>
          <w:rStyle w:val="default"/>
          <w:rFonts w:cs="FrankRuehl" w:hint="cs"/>
          <w:rtl/>
          <w:lang w:eastAsia="en-US"/>
        </w:rPr>
        <w:t>א ל</w:t>
      </w:r>
      <w:r>
        <w:rPr>
          <w:rStyle w:val="default"/>
          <w:rFonts w:cs="FrankRuehl"/>
          <w:rtl/>
          <w:lang w:eastAsia="en-US"/>
        </w:rPr>
        <w:t>ת</w:t>
      </w:r>
      <w:r>
        <w:rPr>
          <w:rStyle w:val="default"/>
          <w:rFonts w:cs="FrankRuehl" w:hint="cs"/>
          <w:rtl/>
          <w:lang w:eastAsia="en-US"/>
        </w:rPr>
        <w:t>ת צו כאמור בסעיף 529 במקום ההזמנה להעיד.</w:t>
      </w:r>
    </w:p>
    <w:p w14:paraId="06E7B879" w14:textId="77777777" w:rsidR="008D4784" w:rsidRDefault="008D4784">
      <w:pPr>
        <w:pStyle w:val="P00"/>
        <w:spacing w:before="72"/>
        <w:ind w:left="0" w:right="1134"/>
        <w:rPr>
          <w:rStyle w:val="default"/>
          <w:rFonts w:cs="FrankRuehl"/>
          <w:rtl/>
          <w:lang w:eastAsia="en-US"/>
        </w:rPr>
      </w:pPr>
      <w:bookmarkStart w:id="1111" w:name="Seif553"/>
      <w:bookmarkEnd w:id="1111"/>
      <w:r>
        <w:rPr>
          <w:lang w:val="he-IL"/>
        </w:rPr>
        <w:pict w14:anchorId="51F24239">
          <v:rect id="_x0000_s2773" style="position:absolute;left:0;text-align:left;margin-left:464.5pt;margin-top:8.05pt;width:75.05pt;height:8pt;z-index:251816448" o:allowincell="f" filled="f" stroked="f" strokecolor="lime" strokeweight=".25pt">
            <v:textbox inset="0,0,0,0">
              <w:txbxContent>
                <w:p w14:paraId="13BF287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ד</w:t>
                  </w:r>
                  <w:r>
                    <w:rPr>
                      <w:rFonts w:cs="Miriam" w:hint="cs"/>
                      <w:sz w:val="18"/>
                      <w:szCs w:val="18"/>
                      <w:rtl/>
                      <w:lang w:eastAsia="en-US"/>
                    </w:rPr>
                    <w:t xml:space="preserve">ין </w:t>
                  </w:r>
                  <w:r>
                    <w:rPr>
                      <w:rFonts w:cs="Miriam"/>
                      <w:sz w:val="18"/>
                      <w:szCs w:val="18"/>
                      <w:rtl/>
                      <w:lang w:eastAsia="en-US"/>
                    </w:rPr>
                    <w:t>צ</w:t>
                  </w:r>
                  <w:r>
                    <w:rPr>
                      <w:rFonts w:cs="Miriam" w:hint="cs"/>
                      <w:sz w:val="18"/>
                      <w:szCs w:val="18"/>
                      <w:rtl/>
                      <w:lang w:eastAsia="en-US"/>
                    </w:rPr>
                    <w:t>ו</w:t>
                  </w:r>
                  <w:r>
                    <w:rPr>
                      <w:rFonts w:cs="Miriam"/>
                      <w:sz w:val="18"/>
                      <w:szCs w:val="18"/>
                      <w:rtl/>
                      <w:lang w:eastAsia="en-US"/>
                    </w:rPr>
                    <w:t xml:space="preserve"> </w:t>
                  </w:r>
                  <w:r>
                    <w:rPr>
                      <w:rFonts w:cs="Miriam" w:hint="cs"/>
                      <w:sz w:val="18"/>
                      <w:szCs w:val="18"/>
                      <w:rtl/>
                      <w:lang w:eastAsia="en-US"/>
                    </w:rPr>
                    <w:t>הבא</w:t>
                  </w:r>
                  <w:r>
                    <w:rPr>
                      <w:rFonts w:cs="Miriam"/>
                      <w:sz w:val="18"/>
                      <w:szCs w:val="18"/>
                      <w:rtl/>
                      <w:lang w:eastAsia="en-US"/>
                    </w:rPr>
                    <w:t>ה</w:t>
                  </w:r>
                </w:p>
              </w:txbxContent>
            </v:textbox>
            <w10:anchorlock/>
          </v:rect>
        </w:pict>
      </w:r>
      <w:r>
        <w:rPr>
          <w:rStyle w:val="big-number"/>
          <w:rtl/>
          <w:lang w:eastAsia="en-US"/>
        </w:rPr>
        <w:t>531.</w:t>
      </w:r>
      <w:r>
        <w:rPr>
          <w:rStyle w:val="big-number"/>
          <w:rtl/>
          <w:lang w:eastAsia="en-US"/>
        </w:rPr>
        <w:tab/>
      </w:r>
      <w:r>
        <w:rPr>
          <w:rStyle w:val="default"/>
          <w:rFonts w:cs="FrankRuehl"/>
          <w:rtl/>
          <w:lang w:eastAsia="en-US"/>
        </w:rPr>
        <w:t>צ</w:t>
      </w:r>
      <w:r>
        <w:rPr>
          <w:rStyle w:val="default"/>
          <w:rFonts w:cs="FrankRuehl" w:hint="cs"/>
          <w:rtl/>
          <w:lang w:eastAsia="en-US"/>
        </w:rPr>
        <w:t>ו כ</w:t>
      </w:r>
      <w:r>
        <w:rPr>
          <w:rStyle w:val="default"/>
          <w:rFonts w:cs="FrankRuehl"/>
          <w:rtl/>
          <w:lang w:eastAsia="en-US"/>
        </w:rPr>
        <w:t>א</w:t>
      </w:r>
      <w:r>
        <w:rPr>
          <w:rStyle w:val="default"/>
          <w:rFonts w:cs="FrankRuehl" w:hint="cs"/>
          <w:rtl/>
          <w:lang w:eastAsia="en-US"/>
        </w:rPr>
        <w:t>מור בסעיף 529 דינו לגבי שוטר וכל אדם אחר, כדין צו מאסר לשם כפיית התייצבות שניתן על פי סעיף 21 לפקודת הפרוצדורה הפלילית</w:t>
      </w:r>
      <w:r>
        <w:rPr>
          <w:rStyle w:val="default"/>
          <w:rFonts w:cs="FrankRuehl"/>
          <w:rtl/>
          <w:lang w:eastAsia="en-US"/>
        </w:rPr>
        <w:t xml:space="preserve"> (ש</w:t>
      </w:r>
      <w:r>
        <w:rPr>
          <w:rStyle w:val="default"/>
          <w:rFonts w:cs="FrankRuehl" w:hint="cs"/>
          <w:rtl/>
          <w:lang w:eastAsia="en-US"/>
        </w:rPr>
        <w:t>פיטה על פי כתב-אישום).</w:t>
      </w:r>
    </w:p>
    <w:p w14:paraId="029CAF63" w14:textId="77777777" w:rsidR="008D4784" w:rsidRDefault="008D4784">
      <w:pPr>
        <w:pStyle w:val="P00"/>
        <w:spacing w:before="72"/>
        <w:ind w:left="0" w:right="1134"/>
        <w:rPr>
          <w:rStyle w:val="default"/>
          <w:rFonts w:cs="FrankRuehl"/>
          <w:rtl/>
          <w:lang w:eastAsia="en-US"/>
        </w:rPr>
      </w:pPr>
      <w:bookmarkStart w:id="1112" w:name="Seif554"/>
      <w:bookmarkEnd w:id="1112"/>
      <w:r>
        <w:rPr>
          <w:lang w:val="he-IL"/>
        </w:rPr>
        <w:pict w14:anchorId="55E37639">
          <v:rect id="_x0000_s2774" style="position:absolute;left:0;text-align:left;margin-left:464.5pt;margin-top:8.05pt;width:75.05pt;height:16pt;z-index:251817472" o:allowincell="f" filled="f" stroked="f" strokecolor="lime" strokeweight=".25pt">
            <v:textbox inset="0,0,0,0">
              <w:txbxContent>
                <w:p w14:paraId="0DF5B99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זמנ</w:t>
                  </w:r>
                  <w:r>
                    <w:rPr>
                      <w:rFonts w:cs="Miriam"/>
                      <w:sz w:val="18"/>
                      <w:szCs w:val="18"/>
                      <w:rtl/>
                      <w:lang w:eastAsia="en-US"/>
                    </w:rPr>
                    <w:t>ת</w:t>
                  </w:r>
                  <w:r>
                    <w:rPr>
                      <w:rFonts w:cs="Miriam" w:hint="cs"/>
                      <w:sz w:val="18"/>
                      <w:szCs w:val="18"/>
                      <w:rtl/>
                      <w:lang w:eastAsia="en-US"/>
                    </w:rPr>
                    <w:t xml:space="preserve"> עדים על ידי שופט-חוקר</w:t>
                  </w:r>
                </w:p>
              </w:txbxContent>
            </v:textbox>
            <w10:anchorlock/>
          </v:rect>
        </w:pict>
      </w:r>
      <w:r>
        <w:rPr>
          <w:rStyle w:val="big-number"/>
          <w:rtl/>
          <w:lang w:eastAsia="en-US"/>
        </w:rPr>
        <w:t>532.</w:t>
      </w:r>
      <w:r>
        <w:rPr>
          <w:rStyle w:val="big-number"/>
          <w:rtl/>
          <w:lang w:eastAsia="en-US"/>
        </w:rPr>
        <w:tab/>
      </w:r>
      <w:r>
        <w:rPr>
          <w:rStyle w:val="default"/>
          <w:rFonts w:cs="FrankRuehl"/>
          <w:rtl/>
          <w:lang w:eastAsia="en-US"/>
        </w:rPr>
        <w:t>ה</w:t>
      </w:r>
      <w:r>
        <w:rPr>
          <w:rStyle w:val="default"/>
          <w:rFonts w:cs="FrankRuehl" w:hint="cs"/>
          <w:rtl/>
          <w:lang w:eastAsia="en-US"/>
        </w:rPr>
        <w:t>אמו</w:t>
      </w:r>
      <w:r>
        <w:rPr>
          <w:rStyle w:val="default"/>
          <w:rFonts w:cs="FrankRuehl"/>
          <w:rtl/>
          <w:lang w:eastAsia="en-US"/>
        </w:rPr>
        <w:t xml:space="preserve">ר </w:t>
      </w:r>
      <w:r>
        <w:rPr>
          <w:rStyle w:val="default"/>
          <w:rFonts w:cs="FrankRuehl" w:hint="cs"/>
          <w:rtl/>
          <w:lang w:eastAsia="en-US"/>
        </w:rPr>
        <w:t>בסע</w:t>
      </w:r>
      <w:r>
        <w:rPr>
          <w:rStyle w:val="default"/>
          <w:rFonts w:cs="FrankRuehl"/>
          <w:rtl/>
          <w:lang w:eastAsia="en-US"/>
        </w:rPr>
        <w:t>י</w:t>
      </w:r>
      <w:r>
        <w:rPr>
          <w:rStyle w:val="default"/>
          <w:rFonts w:cs="FrankRuehl" w:hint="cs"/>
          <w:rtl/>
          <w:lang w:eastAsia="en-US"/>
        </w:rPr>
        <w:t>פים 527 עד 531 לגבי בית דין או אב בית דין, יחול על שופט-חוקר</w:t>
      </w:r>
      <w:r>
        <w:rPr>
          <w:rStyle w:val="default"/>
          <w:rFonts w:cs="FrankRuehl"/>
          <w:rtl/>
          <w:lang w:eastAsia="en-US"/>
        </w:rPr>
        <w:t xml:space="preserve"> בתי</w:t>
      </w:r>
      <w:r>
        <w:rPr>
          <w:rStyle w:val="default"/>
          <w:rFonts w:cs="FrankRuehl" w:hint="cs"/>
          <w:rtl/>
          <w:lang w:eastAsia="en-US"/>
        </w:rPr>
        <w:t>או</w:t>
      </w:r>
      <w:r>
        <w:rPr>
          <w:rStyle w:val="default"/>
          <w:rFonts w:cs="FrankRuehl"/>
          <w:rtl/>
          <w:lang w:eastAsia="en-US"/>
        </w:rPr>
        <w:t>מ</w:t>
      </w:r>
      <w:r>
        <w:rPr>
          <w:rStyle w:val="default"/>
          <w:rFonts w:cs="FrankRuehl" w:hint="cs"/>
          <w:rtl/>
          <w:lang w:eastAsia="en-US"/>
        </w:rPr>
        <w:t>י</w:t>
      </w:r>
      <w:r>
        <w:rPr>
          <w:rStyle w:val="default"/>
          <w:rFonts w:cs="FrankRuehl"/>
          <w:rtl/>
          <w:lang w:eastAsia="en-US"/>
        </w:rPr>
        <w:t>ם</w:t>
      </w:r>
      <w:r>
        <w:rPr>
          <w:rStyle w:val="default"/>
          <w:rFonts w:cs="FrankRuehl" w:hint="cs"/>
          <w:rtl/>
          <w:lang w:eastAsia="en-US"/>
        </w:rPr>
        <w:t xml:space="preserve"> לפי הענין.</w:t>
      </w:r>
    </w:p>
    <w:p w14:paraId="500109A2" w14:textId="77777777" w:rsidR="008D4784" w:rsidRDefault="008D4784">
      <w:pPr>
        <w:pStyle w:val="P00"/>
        <w:spacing w:before="72"/>
        <w:ind w:left="0" w:right="1134"/>
        <w:rPr>
          <w:rStyle w:val="default"/>
          <w:rFonts w:cs="FrankRuehl" w:hint="cs"/>
          <w:rtl/>
          <w:lang w:eastAsia="en-US"/>
        </w:rPr>
      </w:pPr>
      <w:bookmarkStart w:id="1113" w:name="Seif641"/>
      <w:bookmarkEnd w:id="1113"/>
      <w:r>
        <w:rPr>
          <w:lang w:val="he-IL"/>
        </w:rPr>
        <w:pict w14:anchorId="123B49AB">
          <v:rect id="_x0000_s2903" style="position:absolute;left:0;text-align:left;margin-left:464.5pt;margin-top:8.05pt;width:75.05pt;height:34.5pt;z-index:252012032" o:allowincell="f" filled="f" stroked="f" strokecolor="lime" strokeweight=".25pt">
            <v:textbox inset="0,0,0,0">
              <w:txbxContent>
                <w:p w14:paraId="320914C8"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הורדה מדרגה בשל עבירה שיש עמה קלון</w:t>
                  </w:r>
                </w:p>
                <w:p w14:paraId="216EFE38"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48) תשס"ד-2004</w:t>
                  </w:r>
                </w:p>
              </w:txbxContent>
            </v:textbox>
            <w10:anchorlock/>
          </v:rect>
        </w:pict>
      </w:r>
      <w:r>
        <w:rPr>
          <w:rStyle w:val="big-number"/>
          <w:rtl/>
          <w:lang w:eastAsia="en-US"/>
        </w:rPr>
        <w:t>53</w:t>
      </w:r>
      <w:r>
        <w:rPr>
          <w:rStyle w:val="big-number"/>
          <w:rFonts w:hint="cs"/>
          <w:rtl/>
          <w:lang w:eastAsia="en-US"/>
        </w:rPr>
        <w:t>3</w:t>
      </w:r>
      <w:r>
        <w:rPr>
          <w:rStyle w:val="big-number"/>
          <w:rtl/>
          <w:lang w:eastAsia="en-US"/>
        </w:rPr>
        <w:t>.</w:t>
      </w:r>
      <w:r>
        <w:rPr>
          <w:rStyle w:val="big-number"/>
          <w:rFonts w:hint="cs"/>
          <w:rtl/>
          <w:lang w:eastAsia="en-US"/>
        </w:rPr>
        <w:t xml:space="preserve"> </w:t>
      </w:r>
      <w:r>
        <w:rPr>
          <w:rStyle w:val="default"/>
          <w:rFonts w:cs="FrankRuehl" w:hint="cs"/>
          <w:rtl/>
          <w:lang w:eastAsia="en-US"/>
        </w:rPr>
        <w:t xml:space="preserve">(א) בסעיף זה </w:t>
      </w:r>
      <w:r>
        <w:rPr>
          <w:rStyle w:val="default"/>
          <w:rFonts w:cs="FrankRuehl"/>
          <w:rtl/>
          <w:lang w:eastAsia="en-US"/>
        </w:rPr>
        <w:t>–</w:t>
      </w:r>
    </w:p>
    <w:p w14:paraId="52DB6D2F"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 xml:space="preserve">"בעל דין" </w:t>
      </w:r>
      <w:r>
        <w:rPr>
          <w:rStyle w:val="default"/>
          <w:rFonts w:cs="FrankRuehl"/>
          <w:rtl/>
          <w:lang w:eastAsia="en-US"/>
        </w:rPr>
        <w:t>–</w:t>
      </w:r>
      <w:r>
        <w:rPr>
          <w:rStyle w:val="default"/>
          <w:rFonts w:cs="FrankRuehl" w:hint="cs"/>
          <w:rtl/>
          <w:lang w:eastAsia="en-US"/>
        </w:rPr>
        <w:t xml:space="preserve"> הנידון וכן התובע הצבאי הראשי או תובע צבאי שהוסמך לכך על ידו;</w:t>
      </w:r>
    </w:p>
    <w:p w14:paraId="46F8930B"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 xml:space="preserve">"נידון" </w:t>
      </w:r>
      <w:r>
        <w:rPr>
          <w:rStyle w:val="default"/>
          <w:rFonts w:cs="FrankRuehl"/>
          <w:rtl/>
          <w:lang w:eastAsia="en-US"/>
        </w:rPr>
        <w:t>–</w:t>
      </w:r>
      <w:r>
        <w:rPr>
          <w:rStyle w:val="default"/>
          <w:rFonts w:cs="FrankRuehl" w:hint="cs"/>
          <w:rtl/>
          <w:lang w:eastAsia="en-US"/>
        </w:rPr>
        <w:t xml:space="preserve"> מי שהועדה דנה בענין הורדתו מדרגה, כאמור בסעיף קטן (ב) או (ג);</w:t>
      </w:r>
    </w:p>
    <w:p w14:paraId="492DE736"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 xml:space="preserve">"רשויות אכיפת החוק" </w:t>
      </w:r>
      <w:r>
        <w:rPr>
          <w:rStyle w:val="default"/>
          <w:rFonts w:cs="FrankRuehl"/>
          <w:rtl/>
          <w:lang w:eastAsia="en-US"/>
        </w:rPr>
        <w:t>–</w:t>
      </w:r>
      <w:r>
        <w:rPr>
          <w:rStyle w:val="default"/>
          <w:rFonts w:cs="FrankRuehl" w:hint="cs"/>
          <w:rtl/>
          <w:lang w:eastAsia="en-US"/>
        </w:rPr>
        <w:t xml:space="preserve"> משטרת ישראל, רשויות התביעה וכל דוף אחר שקבע שר הביטחון בצו;</w:t>
      </w:r>
    </w:p>
    <w:p w14:paraId="010BD0C6"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 xml:space="preserve">"רשויות הביטחון" </w:t>
      </w:r>
      <w:r>
        <w:rPr>
          <w:rStyle w:val="default"/>
          <w:rFonts w:cs="FrankRuehl"/>
          <w:rtl/>
          <w:lang w:eastAsia="en-US"/>
        </w:rPr>
        <w:t>–</w:t>
      </w:r>
      <w:r>
        <w:rPr>
          <w:rStyle w:val="default"/>
          <w:rFonts w:cs="FrankRuehl" w:hint="cs"/>
          <w:rtl/>
          <w:lang w:eastAsia="en-US"/>
        </w:rPr>
        <w:t xml:space="preserve"> צבא הגנה לישראל, שירות הביטחון הכללי וכל גוף אחר שקבע שר הביטחון בצו;</w:t>
      </w:r>
    </w:p>
    <w:p w14:paraId="3D54DA5A"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 xml:space="preserve">"שופט בדימוס" </w:t>
      </w:r>
      <w:r>
        <w:rPr>
          <w:rStyle w:val="default"/>
          <w:rFonts w:cs="FrankRuehl"/>
          <w:rtl/>
          <w:lang w:eastAsia="en-US"/>
        </w:rPr>
        <w:t>–</w:t>
      </w:r>
      <w:r>
        <w:rPr>
          <w:rStyle w:val="default"/>
          <w:rFonts w:cs="FrankRuehl" w:hint="cs"/>
          <w:rtl/>
          <w:lang w:eastAsia="en-US"/>
        </w:rPr>
        <w:t xml:space="preserve"> מי שהיה שופט כמפורט להלן ויצא לקצבה או פרש:</w:t>
      </w:r>
    </w:p>
    <w:p w14:paraId="7B497ECB"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שופט צבאי-משפטאי;</w:t>
      </w:r>
    </w:p>
    <w:p w14:paraId="4D921DB8"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שופט כמשמעותו בחוק בתי המשפט;</w:t>
      </w:r>
    </w:p>
    <w:p w14:paraId="798AEBF0" w14:textId="77777777" w:rsidR="008D4784" w:rsidRDefault="008D478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שופט כמשמעותו בחוק בית הדין לעבודה.</w:t>
      </w:r>
    </w:p>
    <w:p w14:paraId="618A5D0F"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אדם שנתחייב על ידי בית משפט או בית דין אחר, למעט בית דין צבאי, בעבירה שיש עמה קלון, והוא בדרגת רב סמל ראשון לפחות, בין אם הוא משרת בצבא ובין אם לאו, רשאית ועדה, בראשות שופט בדימוס שהוא קצין בדרגת אלוף משנה לפחות, להורידו מדרגתו ולקבוע את הדרגה שאליה יורד; הרכב הועדה, המקרים שבהם תדון וסדרי הדיון בה ייקבעו בפקודות הצבא (בסעיף זה </w:t>
      </w:r>
      <w:r>
        <w:rPr>
          <w:rStyle w:val="default"/>
          <w:rFonts w:cs="FrankRuehl"/>
          <w:rtl/>
          <w:lang w:eastAsia="en-US"/>
        </w:rPr>
        <w:t>–</w:t>
      </w:r>
      <w:r>
        <w:rPr>
          <w:rStyle w:val="default"/>
          <w:rFonts w:cs="FrankRuehl" w:hint="cs"/>
          <w:rtl/>
          <w:lang w:eastAsia="en-US"/>
        </w:rPr>
        <w:t xml:space="preserve"> הועדה), ובלבד שחבר הועדה לא יהיה מי שדרגתו נמוכה מדרגת הנידון ושלפחות אחד מחברי הועדה שאינו היושב ראש יהיה קצין בעל הכשרה משפטית.</w:t>
      </w:r>
    </w:p>
    <w:p w14:paraId="1420E07E"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הודה אדם שהוא קצין, בין אם הוא משרת בצבא ובין אם לאו, בביצוע מעשה המהווה לכאורה עבירה שיש עמה קלון, אך לא נתחייב בדין בעבירה כאמור, לרבות בשל הסדר טיעון או הסדר אחר עם רשויות אכיפת החוק או רשויות הביטחון, יחולו עליו הוראות סעיף קטן (ב), בשינויים המחויבים, אף שלא נתחייב בדין כאמור, ובלבד שלא זוכה בדין בשל אותה עבירה.</w:t>
      </w:r>
    </w:p>
    <w:p w14:paraId="4C5105A8"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נידון אשר הועדה החליטה להורידו מדרגתו, וקבעה את הדרגה שאליה יורד, וכן התובע הצבאי הראשי או תובע צבאי שהוסמך לכך על ידו, רשאים לערער על החלטת הועדה לפני בית הדין הצבאי לערעורים.</w:t>
      </w:r>
    </w:p>
    <w:p w14:paraId="5B52ED99"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התקופה להגשת ערעור כאמור בסעיף קטן (ד) היא שלושים ימים מיום מתן החלטת הועדה; ניתנה ההחלטה שלא במעמד בעל דין, יחל מנין התקופה להגשת הערעור, לגבי בעל דין שההחלטה ניתנה שלא במעמדו, מן היום שבו נמסרה לו הודעה על החלטת הועדה; נשיא בית הדין הצבאי לערעורים רשאי, לבקשת בעל דין, להרשות הגשת ערעור לאחר שעברו התקופות האמורות.</w:t>
      </w:r>
    </w:p>
    <w:p w14:paraId="1771F22F" w14:textId="77777777" w:rsidR="008D4784" w:rsidRDefault="008D4784">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בערעור על החלטת הועדה כאמור בסעיף קטן (ד) ידון בית הדין הצבאי לערעורים בשופט צבאי-משפטאי אחד, ואולם רשאי נשיא בית הדין הצבאי לערעורים לקבוע כי הערעור יידון לפני מותב של שלושה שופטים, ששניים מהם לפחות יהיו שופטים צבאיים-משפטאים; בערעור כאמור לא ישב מי שדרגתו נמוכה מדרגת הנידון.</w:t>
      </w:r>
    </w:p>
    <w:p w14:paraId="0964A24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14" w:name="Rov1041"/>
      <w:r w:rsidRPr="00A32FC5">
        <w:rPr>
          <w:rStyle w:val="default"/>
          <w:rFonts w:cs="FrankRuehl" w:hint="cs"/>
          <w:vanish/>
          <w:color w:val="FF0000"/>
          <w:szCs w:val="20"/>
          <w:shd w:val="clear" w:color="auto" w:fill="FFFF99"/>
          <w:rtl/>
          <w:lang w:eastAsia="en-US"/>
        </w:rPr>
        <w:t>מיום 1.10.2004</w:t>
      </w:r>
    </w:p>
    <w:p w14:paraId="74B185C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48</w:t>
      </w:r>
    </w:p>
    <w:p w14:paraId="59653DC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15" w:history="1">
        <w:r w:rsidRPr="00A32FC5">
          <w:rPr>
            <w:rStyle w:val="Hyperlink"/>
            <w:rFonts w:cs="FrankRuehl" w:hint="cs"/>
            <w:vanish/>
            <w:szCs w:val="20"/>
            <w:shd w:val="clear" w:color="auto" w:fill="FFFF99"/>
            <w:rtl/>
            <w:lang w:eastAsia="en-US"/>
          </w:rPr>
          <w:t>ס"ח תשס"ד מס' 1953</w:t>
        </w:r>
      </w:hyperlink>
      <w:r w:rsidRPr="00A32FC5">
        <w:rPr>
          <w:rFonts w:cs="FrankRuehl" w:hint="cs"/>
          <w:vanish/>
          <w:szCs w:val="20"/>
          <w:shd w:val="clear" w:color="auto" w:fill="FFFF99"/>
          <w:rtl/>
          <w:lang w:eastAsia="en-US"/>
        </w:rPr>
        <w:t xml:space="preserve"> מיום 1.8.2004 עמ' 482 (</w:t>
      </w:r>
      <w:hyperlink r:id="rId1416" w:history="1">
        <w:r w:rsidRPr="00A32FC5">
          <w:rPr>
            <w:rStyle w:val="Hyperlink"/>
            <w:rFonts w:cs="FrankRuehl" w:hint="cs"/>
            <w:vanish/>
            <w:szCs w:val="20"/>
            <w:shd w:val="clear" w:color="auto" w:fill="FFFF99"/>
            <w:rtl/>
            <w:lang w:eastAsia="en-US"/>
          </w:rPr>
          <w:t>ה"ח 67</w:t>
        </w:r>
      </w:hyperlink>
      <w:r w:rsidRPr="00A32FC5">
        <w:rPr>
          <w:rFonts w:cs="FrankRuehl" w:hint="cs"/>
          <w:vanish/>
          <w:szCs w:val="20"/>
          <w:shd w:val="clear" w:color="auto" w:fill="FFFF99"/>
          <w:rtl/>
          <w:lang w:eastAsia="en-US"/>
        </w:rPr>
        <w:t>)</w:t>
      </w:r>
    </w:p>
    <w:p w14:paraId="1BFF5D66"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533</w:t>
      </w:r>
    </w:p>
    <w:p w14:paraId="2EAED9B0" w14:textId="77777777" w:rsidR="008D4784" w:rsidRPr="00A32FC5" w:rsidRDefault="008D4784">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04E2014B" w14:textId="77777777" w:rsidR="008D4784" w:rsidRPr="00A32FC5" w:rsidRDefault="008D4784">
      <w:pPr>
        <w:pStyle w:val="P00"/>
        <w:spacing w:before="20"/>
        <w:ind w:left="0" w:right="1134"/>
        <w:rPr>
          <w:rStyle w:val="default"/>
          <w:rFonts w:cs="Miriam" w:hint="cs"/>
          <w:strike/>
          <w:vanish/>
          <w:sz w:val="16"/>
          <w:szCs w:val="16"/>
          <w:shd w:val="clear" w:color="auto" w:fill="FFFF99"/>
          <w:rtl/>
          <w:lang w:eastAsia="en-US"/>
        </w:rPr>
      </w:pPr>
      <w:r w:rsidRPr="00A32FC5">
        <w:rPr>
          <w:rStyle w:val="default"/>
          <w:rFonts w:cs="Miriam" w:hint="cs"/>
          <w:strike/>
          <w:vanish/>
          <w:sz w:val="16"/>
          <w:szCs w:val="16"/>
          <w:shd w:val="clear" w:color="auto" w:fill="FFFF99"/>
          <w:rtl/>
          <w:lang w:eastAsia="en-US"/>
        </w:rPr>
        <w:t>שלילת דרגה עקב חיוב בבית משפט</w:t>
      </w:r>
    </w:p>
    <w:p w14:paraId="6D58513E" w14:textId="77777777" w:rsidR="008D4784" w:rsidRDefault="008D4784">
      <w:pPr>
        <w:pStyle w:val="P00"/>
        <w:spacing w:before="0"/>
        <w:ind w:left="0" w:right="1134"/>
        <w:rPr>
          <w:rStyle w:val="default"/>
          <w:rFonts w:cs="FrankRuehl" w:hint="cs"/>
          <w:sz w:val="2"/>
          <w:szCs w:val="2"/>
          <w:rtl/>
          <w:lang w:eastAsia="en-US"/>
        </w:rPr>
      </w:pPr>
      <w:r w:rsidRPr="00A32FC5">
        <w:rPr>
          <w:rStyle w:val="default"/>
          <w:rFonts w:cs="FrankRuehl" w:hint="cs"/>
          <w:strike/>
          <w:vanish/>
          <w:sz w:val="22"/>
          <w:szCs w:val="22"/>
          <w:shd w:val="clear" w:color="auto" w:fill="FFFF99"/>
          <w:rtl/>
          <w:lang w:eastAsia="en-US"/>
        </w:rPr>
        <w:t>533.</w:t>
      </w:r>
      <w:r w:rsidRPr="00A32FC5">
        <w:rPr>
          <w:rStyle w:val="default"/>
          <w:rFonts w:cs="FrankRuehl" w:hint="cs"/>
          <w:strike/>
          <w:vanish/>
          <w:sz w:val="22"/>
          <w:szCs w:val="22"/>
          <w:shd w:val="clear" w:color="auto" w:fill="FFFF99"/>
          <w:rtl/>
          <w:lang w:eastAsia="en-US"/>
        </w:rPr>
        <w:tab/>
      </w:r>
      <w:r w:rsidRPr="00A32FC5">
        <w:rPr>
          <w:rStyle w:val="default"/>
          <w:rFonts w:cs="FrankRuehl"/>
          <w:strike/>
          <w:vanish/>
          <w:sz w:val="22"/>
          <w:szCs w:val="22"/>
          <w:shd w:val="clear" w:color="auto" w:fill="FFFF99"/>
          <w:rtl/>
          <w:lang w:eastAsia="en-US"/>
        </w:rPr>
        <w:t>א</w:t>
      </w:r>
      <w:r w:rsidRPr="00A32FC5">
        <w:rPr>
          <w:rStyle w:val="default"/>
          <w:rFonts w:cs="FrankRuehl" w:hint="cs"/>
          <w:strike/>
          <w:vanish/>
          <w:sz w:val="22"/>
          <w:szCs w:val="22"/>
          <w:shd w:val="clear" w:color="auto" w:fill="FFFF99"/>
          <w:rtl/>
          <w:lang w:eastAsia="en-US"/>
        </w:rPr>
        <w:t xml:space="preserve">דם </w:t>
      </w:r>
      <w:r w:rsidRPr="00A32FC5">
        <w:rPr>
          <w:rStyle w:val="default"/>
          <w:rFonts w:cs="FrankRuehl"/>
          <w:strike/>
          <w:vanish/>
          <w:sz w:val="22"/>
          <w:szCs w:val="22"/>
          <w:shd w:val="clear" w:color="auto" w:fill="FFFF99"/>
          <w:rtl/>
          <w:lang w:eastAsia="en-US"/>
        </w:rPr>
        <w:t>ש</w:t>
      </w:r>
      <w:r w:rsidRPr="00A32FC5">
        <w:rPr>
          <w:rStyle w:val="default"/>
          <w:rFonts w:cs="FrankRuehl" w:hint="cs"/>
          <w:strike/>
          <w:vanish/>
          <w:sz w:val="22"/>
          <w:szCs w:val="22"/>
          <w:shd w:val="clear" w:color="auto" w:fill="FFFF99"/>
          <w:rtl/>
          <w:lang w:eastAsia="en-US"/>
        </w:rPr>
        <w:t>נתחייב על ידי בית משפט או בית דין אחר בעבירה שיש בה משום קלון, והוא בעל דרגה, בין אם הוא משרת בצבא ובין אם</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לאו, רשאי הרמטכ"ל ב</w:t>
      </w:r>
      <w:r w:rsidRPr="00A32FC5">
        <w:rPr>
          <w:rStyle w:val="default"/>
          <w:rFonts w:cs="FrankRuehl"/>
          <w:strike/>
          <w:vanish/>
          <w:sz w:val="22"/>
          <w:szCs w:val="22"/>
          <w:shd w:val="clear" w:color="auto" w:fill="FFFF99"/>
          <w:rtl/>
          <w:lang w:eastAsia="en-US"/>
        </w:rPr>
        <w:t>א</w:t>
      </w:r>
      <w:r w:rsidRPr="00A32FC5">
        <w:rPr>
          <w:rStyle w:val="default"/>
          <w:rFonts w:cs="FrankRuehl" w:hint="cs"/>
          <w:strike/>
          <w:vanish/>
          <w:sz w:val="22"/>
          <w:szCs w:val="22"/>
          <w:shd w:val="clear" w:color="auto" w:fill="FFFF99"/>
          <w:rtl/>
          <w:lang w:eastAsia="en-US"/>
        </w:rPr>
        <w:t>ישו</w:t>
      </w:r>
      <w:r w:rsidRPr="00A32FC5">
        <w:rPr>
          <w:rStyle w:val="default"/>
          <w:rFonts w:cs="FrankRuehl"/>
          <w:strike/>
          <w:vanish/>
          <w:sz w:val="22"/>
          <w:szCs w:val="22"/>
          <w:shd w:val="clear" w:color="auto" w:fill="FFFF99"/>
          <w:rtl/>
          <w:lang w:eastAsia="en-US"/>
        </w:rPr>
        <w:t>ר</w:t>
      </w:r>
      <w:r w:rsidRPr="00A32FC5">
        <w:rPr>
          <w:rStyle w:val="default"/>
          <w:rFonts w:cs="FrankRuehl" w:hint="cs"/>
          <w:strike/>
          <w:vanish/>
          <w:sz w:val="22"/>
          <w:szCs w:val="22"/>
          <w:shd w:val="clear" w:color="auto" w:fill="FFFF99"/>
          <w:rtl/>
          <w:lang w:eastAsia="en-US"/>
        </w:rPr>
        <w:t xml:space="preserve"> שר הבטחון, לשלול ממנו את דרגתו.</w:t>
      </w:r>
      <w:bookmarkEnd w:id="1114"/>
    </w:p>
    <w:p w14:paraId="70319DCC" w14:textId="77777777" w:rsidR="008D4784" w:rsidRDefault="008D4784">
      <w:pPr>
        <w:pStyle w:val="P00"/>
        <w:spacing w:before="72"/>
        <w:ind w:left="0" w:right="1134"/>
        <w:rPr>
          <w:rStyle w:val="default"/>
          <w:rFonts w:cs="FrankRuehl" w:hint="cs"/>
          <w:rtl/>
          <w:lang w:eastAsia="en-US"/>
        </w:rPr>
      </w:pPr>
      <w:bookmarkStart w:id="1115" w:name="Seif642"/>
      <w:bookmarkEnd w:id="1115"/>
      <w:r>
        <w:rPr>
          <w:lang w:val="he-IL"/>
        </w:rPr>
        <w:pict w14:anchorId="0785DA40">
          <v:rect id="_x0000_s2904" style="position:absolute;left:0;text-align:left;margin-left:464.5pt;margin-top:8.05pt;width:75.05pt;height:35.6pt;z-index:252013056" o:allowincell="f" filled="f" stroked="f" strokecolor="lime" strokeweight=".25pt">
            <v:textbox inset="0,0,0,0">
              <w:txbxContent>
                <w:p w14:paraId="4C4BF503"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הורדה מדרגה בנסיבות מיוחדות</w:t>
                  </w:r>
                </w:p>
                <w:p w14:paraId="19036263"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48) תשס"ד-2004</w:t>
                  </w:r>
                </w:p>
              </w:txbxContent>
            </v:textbox>
            <w10:anchorlock/>
          </v:rect>
        </w:pict>
      </w:r>
      <w:r>
        <w:rPr>
          <w:rStyle w:val="big-number"/>
          <w:rtl/>
          <w:lang w:eastAsia="en-US"/>
        </w:rPr>
        <w:t>53</w:t>
      </w:r>
      <w:r>
        <w:rPr>
          <w:rStyle w:val="big-number"/>
          <w:rFonts w:hint="cs"/>
          <w:rtl/>
          <w:lang w:eastAsia="en-US"/>
        </w:rPr>
        <w:t>3</w:t>
      </w:r>
      <w:r>
        <w:rPr>
          <w:rStyle w:val="default"/>
          <w:rFonts w:cs="FrankRuehl" w:hint="cs"/>
          <w:rtl/>
          <w:lang w:eastAsia="en-US"/>
        </w:rPr>
        <w:t>א</w:t>
      </w:r>
      <w:r>
        <w:rPr>
          <w:rStyle w:val="default"/>
          <w:rFonts w:cs="FrankRuehl"/>
          <w:rtl/>
          <w:lang w:eastAsia="en-US"/>
        </w:rPr>
        <w:t>.</w:t>
      </w:r>
      <w:r>
        <w:rPr>
          <w:rStyle w:val="default"/>
          <w:rFonts w:cs="FrankRuehl" w:hint="cs"/>
          <w:rtl/>
          <w:lang w:eastAsia="en-US"/>
        </w:rPr>
        <w:t xml:space="preserve"> הרמטכ"ל רשאי, בנסיבות מיוחדות, שיפרט בהחלטתו, באישור הפרקליט הצבאי הראשי ובהתייעצות עם היועץ המשפטי לממשלה, להוריד מדרגתו אדם שהוא קצין, בין אם הוא משרת בצבא ובין אם לאו, ולקבוע את הדרגה שאליה יורד.</w:t>
      </w:r>
    </w:p>
    <w:p w14:paraId="3A7F991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16" w:name="Rov1042"/>
      <w:r w:rsidRPr="00A32FC5">
        <w:rPr>
          <w:rStyle w:val="default"/>
          <w:rFonts w:cs="FrankRuehl" w:hint="cs"/>
          <w:vanish/>
          <w:color w:val="FF0000"/>
          <w:szCs w:val="20"/>
          <w:shd w:val="clear" w:color="auto" w:fill="FFFF99"/>
          <w:rtl/>
          <w:lang w:eastAsia="en-US"/>
        </w:rPr>
        <w:t>מיום 1.10.2004</w:t>
      </w:r>
    </w:p>
    <w:p w14:paraId="4C1FE1B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48</w:t>
      </w:r>
    </w:p>
    <w:p w14:paraId="7E2205D5"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17" w:history="1">
        <w:r w:rsidRPr="00A32FC5">
          <w:rPr>
            <w:rStyle w:val="Hyperlink"/>
            <w:rFonts w:cs="FrankRuehl" w:hint="cs"/>
            <w:vanish/>
            <w:szCs w:val="20"/>
            <w:shd w:val="clear" w:color="auto" w:fill="FFFF99"/>
            <w:rtl/>
            <w:lang w:eastAsia="en-US"/>
          </w:rPr>
          <w:t>ס"ח תשס"ד מס' 1953</w:t>
        </w:r>
      </w:hyperlink>
      <w:r w:rsidRPr="00A32FC5">
        <w:rPr>
          <w:rFonts w:cs="FrankRuehl" w:hint="cs"/>
          <w:vanish/>
          <w:szCs w:val="20"/>
          <w:shd w:val="clear" w:color="auto" w:fill="FFFF99"/>
          <w:rtl/>
          <w:lang w:eastAsia="en-US"/>
        </w:rPr>
        <w:t xml:space="preserve"> מיום 1.8.2004 עמ' 483 (</w:t>
      </w:r>
      <w:hyperlink r:id="rId1418" w:history="1">
        <w:r w:rsidRPr="00A32FC5">
          <w:rPr>
            <w:rStyle w:val="Hyperlink"/>
            <w:rFonts w:cs="FrankRuehl" w:hint="cs"/>
            <w:vanish/>
            <w:szCs w:val="20"/>
            <w:shd w:val="clear" w:color="auto" w:fill="FFFF99"/>
            <w:rtl/>
            <w:lang w:eastAsia="en-US"/>
          </w:rPr>
          <w:t>ה"ח 67</w:t>
        </w:r>
      </w:hyperlink>
      <w:r w:rsidRPr="00A32FC5">
        <w:rPr>
          <w:rFonts w:cs="FrankRuehl" w:hint="cs"/>
          <w:vanish/>
          <w:szCs w:val="20"/>
          <w:shd w:val="clear" w:color="auto" w:fill="FFFF99"/>
          <w:rtl/>
          <w:lang w:eastAsia="en-US"/>
        </w:rPr>
        <w:t>)</w:t>
      </w:r>
    </w:p>
    <w:p w14:paraId="7A46C7F8"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533א</w:t>
      </w:r>
      <w:bookmarkEnd w:id="1116"/>
    </w:p>
    <w:p w14:paraId="08725E39" w14:textId="77777777" w:rsidR="008D4784" w:rsidRDefault="008D4784">
      <w:pPr>
        <w:pStyle w:val="P00"/>
        <w:spacing w:before="72"/>
        <w:ind w:left="0" w:right="1134"/>
        <w:rPr>
          <w:rStyle w:val="default"/>
          <w:rFonts w:cs="FrankRuehl" w:hint="cs"/>
          <w:rtl/>
          <w:lang w:eastAsia="en-US"/>
        </w:rPr>
      </w:pPr>
      <w:bookmarkStart w:id="1117" w:name="Seif555"/>
      <w:bookmarkEnd w:id="1117"/>
      <w:r>
        <w:rPr>
          <w:lang w:val="he-IL"/>
        </w:rPr>
        <w:pict w14:anchorId="35127469">
          <v:rect id="_x0000_s2776" style="position:absolute;left:0;text-align:left;margin-left:464.5pt;margin-top:8.05pt;width:75.05pt;height:25.5pt;z-index:251818496" o:allowincell="f" filled="f" stroked="f" strokecolor="lime" strokeweight=".25pt">
            <v:textbox inset="0,0,0,0">
              <w:txbxContent>
                <w:p w14:paraId="4D9E5EE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חי</w:t>
                  </w:r>
                  <w:r>
                    <w:rPr>
                      <w:rFonts w:cs="Miriam" w:hint="cs"/>
                      <w:sz w:val="18"/>
                      <w:szCs w:val="18"/>
                      <w:rtl/>
                      <w:lang w:eastAsia="en-US"/>
                    </w:rPr>
                    <w:t>וב</w:t>
                  </w:r>
                  <w:r>
                    <w:rPr>
                      <w:rFonts w:cs="Miriam"/>
                      <w:sz w:val="18"/>
                      <w:szCs w:val="18"/>
                      <w:rtl/>
                      <w:lang w:eastAsia="en-US"/>
                    </w:rPr>
                    <w:t xml:space="preserve"> ב</w:t>
                  </w:r>
                  <w:r>
                    <w:rPr>
                      <w:rFonts w:cs="Miriam" w:hint="cs"/>
                      <w:sz w:val="18"/>
                      <w:szCs w:val="18"/>
                      <w:rtl/>
                      <w:lang w:eastAsia="en-US"/>
                    </w:rPr>
                    <w:t>תשלום נזקים שנגרמו למתקנים</w:t>
                  </w:r>
                </w:p>
              </w:txbxContent>
            </v:textbox>
            <w10:anchorlock/>
          </v:rect>
        </w:pict>
      </w:r>
      <w:r>
        <w:rPr>
          <w:rStyle w:val="big-number"/>
          <w:rtl/>
          <w:lang w:eastAsia="en-US"/>
        </w:rPr>
        <w:t>534.</w:t>
      </w:r>
      <w:r>
        <w:rPr>
          <w:rStyle w:val="big-number"/>
          <w:rtl/>
          <w:lang w:eastAsia="en-US"/>
        </w:rPr>
        <w:tab/>
      </w:r>
      <w:r>
        <w:rPr>
          <w:rStyle w:val="default"/>
          <w:rFonts w:cs="FrankRuehl"/>
          <w:rtl/>
          <w:lang w:eastAsia="en-US"/>
        </w:rPr>
        <w:t>נ</w:t>
      </w:r>
      <w:r>
        <w:rPr>
          <w:rStyle w:val="default"/>
          <w:rFonts w:cs="FrankRuehl" w:hint="cs"/>
          <w:rtl/>
          <w:lang w:eastAsia="en-US"/>
        </w:rPr>
        <w:t>גרם</w:t>
      </w:r>
      <w:r>
        <w:rPr>
          <w:rStyle w:val="default"/>
          <w:rFonts w:cs="FrankRuehl"/>
          <w:rtl/>
          <w:lang w:eastAsia="en-US"/>
        </w:rPr>
        <w:t xml:space="preserve"> </w:t>
      </w:r>
      <w:r>
        <w:rPr>
          <w:rStyle w:val="default"/>
          <w:rFonts w:cs="FrankRuehl" w:hint="cs"/>
          <w:rtl/>
          <w:lang w:eastAsia="en-US"/>
        </w:rPr>
        <w:t xml:space="preserve">נזק למתקן בצבא, לריהוטו או לכל חפץ אחר שבו או ששייך לו, וועדת חקירה קבעה </w:t>
      </w:r>
      <w:r>
        <w:rPr>
          <w:rStyle w:val="default"/>
          <w:rFonts w:cs="FrankRuehl"/>
          <w:rtl/>
          <w:lang w:eastAsia="en-US"/>
        </w:rPr>
        <w:t>–</w:t>
      </w:r>
    </w:p>
    <w:p w14:paraId="26955E31" w14:textId="77777777" w:rsidR="008D4784" w:rsidRDefault="008D4784" w:rsidP="0038142E">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hint="cs"/>
          <w:rtl/>
          <w:lang w:eastAsia="en-US"/>
        </w:rPr>
        <w:tab/>
        <w:t xml:space="preserve">כי </w:t>
      </w:r>
      <w:r>
        <w:rPr>
          <w:rStyle w:val="default"/>
          <w:rFonts w:cs="FrankRuehl"/>
          <w:rtl/>
          <w:lang w:eastAsia="en-US"/>
        </w:rPr>
        <w:t>ה</w:t>
      </w:r>
      <w:r>
        <w:rPr>
          <w:rStyle w:val="default"/>
          <w:rFonts w:cs="FrankRuehl" w:hint="cs"/>
          <w:rtl/>
          <w:lang w:eastAsia="en-US"/>
        </w:rPr>
        <w:t>נזק נגרם במזיד על ידי קבוצת חיילים מסויימת</w:t>
      </w:r>
      <w:r>
        <w:rPr>
          <w:rStyle w:val="default"/>
          <w:rFonts w:cs="FrankRuehl"/>
          <w:rtl/>
          <w:lang w:eastAsia="en-US"/>
        </w:rPr>
        <w:t xml:space="preserve"> </w:t>
      </w:r>
      <w:r>
        <w:rPr>
          <w:rStyle w:val="default"/>
          <w:rFonts w:cs="FrankRuehl" w:hint="cs"/>
          <w:rtl/>
          <w:lang w:eastAsia="en-US"/>
        </w:rPr>
        <w:t>שחנ</w:t>
      </w:r>
      <w:r>
        <w:rPr>
          <w:rStyle w:val="default"/>
          <w:rFonts w:cs="FrankRuehl"/>
          <w:rtl/>
          <w:lang w:eastAsia="en-US"/>
        </w:rPr>
        <w:t>ת</w:t>
      </w:r>
      <w:r>
        <w:rPr>
          <w:rStyle w:val="default"/>
          <w:rFonts w:cs="FrankRuehl" w:hint="cs"/>
          <w:rtl/>
          <w:lang w:eastAsia="en-US"/>
        </w:rPr>
        <w:t>ה או שנמצאה במתקן או בקרבתו;</w:t>
      </w:r>
    </w:p>
    <w:p w14:paraId="4B4B3B1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 xml:space="preserve">את </w:t>
      </w:r>
      <w:r>
        <w:rPr>
          <w:rStyle w:val="default"/>
          <w:rFonts w:cs="FrankRuehl"/>
          <w:rtl/>
          <w:lang w:eastAsia="en-US"/>
        </w:rPr>
        <w:t>מ</w:t>
      </w:r>
      <w:r>
        <w:rPr>
          <w:rStyle w:val="default"/>
          <w:rFonts w:cs="FrankRuehl" w:hint="cs"/>
          <w:rtl/>
          <w:lang w:eastAsia="en-US"/>
        </w:rPr>
        <w:t>יד</w:t>
      </w:r>
      <w:r>
        <w:rPr>
          <w:rStyle w:val="default"/>
          <w:rFonts w:cs="FrankRuehl"/>
          <w:rtl/>
          <w:lang w:eastAsia="en-US"/>
        </w:rPr>
        <w:t>ת</w:t>
      </w:r>
      <w:r>
        <w:rPr>
          <w:rStyle w:val="default"/>
          <w:rFonts w:cs="FrankRuehl" w:hint="cs"/>
          <w:rtl/>
          <w:lang w:eastAsia="en-US"/>
        </w:rPr>
        <w:t xml:space="preserve"> הנ</w:t>
      </w:r>
      <w:r>
        <w:rPr>
          <w:rStyle w:val="default"/>
          <w:rFonts w:cs="FrankRuehl"/>
          <w:rtl/>
          <w:lang w:eastAsia="en-US"/>
        </w:rPr>
        <w:t>ז</w:t>
      </w:r>
      <w:r>
        <w:rPr>
          <w:rStyle w:val="default"/>
          <w:rFonts w:cs="FrankRuehl" w:hint="cs"/>
          <w:rtl/>
          <w:lang w:eastAsia="en-US"/>
        </w:rPr>
        <w:t>ק שנגרם כאמור;</w:t>
      </w:r>
    </w:p>
    <w:p w14:paraId="2026D186" w14:textId="77777777" w:rsidR="008D4784" w:rsidRDefault="008D4784">
      <w:pPr>
        <w:pStyle w:val="P22"/>
        <w:spacing w:before="72"/>
        <w:ind w:left="1021" w:right="1134"/>
        <w:rPr>
          <w:rStyle w:val="default"/>
          <w:rFonts w:cs="FrankRuehl" w:hint="cs"/>
          <w:rtl/>
          <w:lang w:eastAsia="en-US"/>
        </w:rPr>
      </w:pPr>
      <w:r>
        <w:rPr>
          <w:lang w:val="he-IL"/>
        </w:rPr>
        <w:pict w14:anchorId="2008AB99">
          <v:rect id="_x0000_s2777" style="position:absolute;left:0;text-align:left;margin-left:464.5pt;margin-top:8.05pt;width:75.05pt;height:16pt;z-index:251819520" o:allowincell="f" filled="f" stroked="f" strokecolor="lime" strokeweight=".25pt">
            <v:textbox inset="0,0,0,0">
              <w:txbxContent>
                <w:p w14:paraId="76A75BB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w:t>
                  </w: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9)</w:t>
                  </w:r>
                </w:p>
                <w:p w14:paraId="0D773BC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ז</w:t>
                  </w:r>
                  <w:r>
                    <w:rPr>
                      <w:rFonts w:cs="Miriam" w:hint="cs"/>
                      <w:sz w:val="18"/>
                      <w:szCs w:val="18"/>
                      <w:rtl/>
                      <w:lang w:eastAsia="en-US"/>
                    </w:rPr>
                    <w:t>-1976</w:t>
                  </w:r>
                </w:p>
              </w:txbxContent>
            </v:textbox>
            <w10:anchorlock/>
          </v:rect>
        </w:pict>
      </w:r>
      <w:r>
        <w:rPr>
          <w:rStyle w:val="default"/>
          <w:rFonts w:cs="FrankRuehl"/>
          <w:rtl/>
          <w:lang w:eastAsia="en-US"/>
        </w:rPr>
        <w:t>(3)</w:t>
      </w:r>
      <w:r>
        <w:rPr>
          <w:rStyle w:val="default"/>
          <w:rFonts w:cs="FrankRuehl"/>
          <w:rtl/>
          <w:lang w:eastAsia="en-US"/>
        </w:rPr>
        <w:tab/>
      </w:r>
      <w:r>
        <w:rPr>
          <w:rStyle w:val="default"/>
          <w:rFonts w:cs="FrankRuehl" w:hint="cs"/>
          <w:rtl/>
          <w:lang w:eastAsia="en-US"/>
        </w:rPr>
        <w:t xml:space="preserve">כי </w:t>
      </w:r>
      <w:r>
        <w:rPr>
          <w:rStyle w:val="default"/>
          <w:rFonts w:cs="FrankRuehl"/>
          <w:rtl/>
          <w:lang w:eastAsia="en-US"/>
        </w:rPr>
        <w:t>א</w:t>
      </w:r>
      <w:r>
        <w:rPr>
          <w:rStyle w:val="default"/>
          <w:rFonts w:cs="FrankRuehl" w:hint="cs"/>
          <w:rtl/>
          <w:lang w:eastAsia="en-US"/>
        </w:rPr>
        <w:t xml:space="preserve">ין אפשרות להוכיח מי מאותם חיילים גרם נזק </w:t>
      </w:r>
      <w:r w:rsidR="0038142E">
        <w:rPr>
          <w:rStyle w:val="default"/>
          <w:rFonts w:cs="FrankRuehl"/>
          <w:rtl/>
          <w:lang w:eastAsia="en-US"/>
        </w:rPr>
        <w:t>–</w:t>
      </w:r>
    </w:p>
    <w:p w14:paraId="0C40D84D"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ר</w:t>
      </w:r>
      <w:r>
        <w:rPr>
          <w:rStyle w:val="default"/>
          <w:rFonts w:cs="FrankRuehl" w:hint="cs"/>
          <w:rtl/>
          <w:lang w:eastAsia="en-US"/>
        </w:rPr>
        <w:t>שא</w:t>
      </w:r>
      <w:r>
        <w:rPr>
          <w:rStyle w:val="default"/>
          <w:rFonts w:cs="FrankRuehl"/>
          <w:rtl/>
          <w:lang w:eastAsia="en-US"/>
        </w:rPr>
        <w:t xml:space="preserve">י </w:t>
      </w:r>
      <w:r>
        <w:rPr>
          <w:rStyle w:val="default"/>
          <w:rFonts w:cs="FrankRuehl" w:hint="cs"/>
          <w:rtl/>
          <w:lang w:eastAsia="en-US"/>
        </w:rPr>
        <w:t>קצין שהוסמך לכך על ידי הרמטכ"ל לחייב את כל החיילים הנמנים עם אותה קבוצה בתשלום דמי הנזק חלק כחלק, אלא שאין לחייב חייל בסכום הע</w:t>
      </w:r>
      <w:r>
        <w:rPr>
          <w:rStyle w:val="default"/>
          <w:rFonts w:cs="FrankRuehl"/>
          <w:rtl/>
          <w:lang w:eastAsia="en-US"/>
        </w:rPr>
        <w:t>ו</w:t>
      </w:r>
      <w:r>
        <w:rPr>
          <w:rStyle w:val="default"/>
          <w:rFonts w:cs="FrankRuehl" w:hint="cs"/>
          <w:rtl/>
          <w:lang w:eastAsia="en-US"/>
        </w:rPr>
        <w:t xml:space="preserve">לה </w:t>
      </w:r>
      <w:r>
        <w:rPr>
          <w:rStyle w:val="default"/>
          <w:rFonts w:cs="FrankRuehl"/>
          <w:rtl/>
          <w:lang w:eastAsia="en-US"/>
        </w:rPr>
        <w:t>ע</w:t>
      </w:r>
      <w:r>
        <w:rPr>
          <w:rStyle w:val="default"/>
          <w:rFonts w:cs="FrankRuehl" w:hint="cs"/>
          <w:rtl/>
          <w:lang w:eastAsia="en-US"/>
        </w:rPr>
        <w:t>ל החלק השישי משכר יסוד חדשי של טוראי בשירות חובה כפי שהוא בע</w:t>
      </w:r>
      <w:r>
        <w:rPr>
          <w:rStyle w:val="default"/>
          <w:rFonts w:cs="FrankRuehl"/>
          <w:rtl/>
          <w:lang w:eastAsia="en-US"/>
        </w:rPr>
        <w:t>ת הט</w:t>
      </w:r>
      <w:r>
        <w:rPr>
          <w:rStyle w:val="default"/>
          <w:rFonts w:cs="FrankRuehl" w:hint="cs"/>
          <w:rtl/>
          <w:lang w:eastAsia="en-US"/>
        </w:rPr>
        <w:t>לת</w:t>
      </w:r>
      <w:r>
        <w:rPr>
          <w:rStyle w:val="default"/>
          <w:rFonts w:cs="FrankRuehl"/>
          <w:rtl/>
          <w:lang w:eastAsia="en-US"/>
        </w:rPr>
        <w:t xml:space="preserve"> </w:t>
      </w:r>
      <w:r>
        <w:rPr>
          <w:rStyle w:val="default"/>
          <w:rFonts w:cs="FrankRuehl" w:hint="cs"/>
          <w:rtl/>
          <w:lang w:eastAsia="en-US"/>
        </w:rPr>
        <w:t>ה</w:t>
      </w:r>
      <w:r>
        <w:rPr>
          <w:rStyle w:val="default"/>
          <w:rFonts w:cs="FrankRuehl"/>
          <w:rtl/>
          <w:lang w:eastAsia="en-US"/>
        </w:rPr>
        <w:t>ח</w:t>
      </w:r>
      <w:r>
        <w:rPr>
          <w:rStyle w:val="default"/>
          <w:rFonts w:cs="FrankRuehl" w:hint="cs"/>
          <w:rtl/>
          <w:lang w:eastAsia="en-US"/>
        </w:rPr>
        <w:t>יוב.</w:t>
      </w:r>
    </w:p>
    <w:p w14:paraId="2EB6B48D"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bookmarkStart w:id="1118" w:name="Rov937"/>
      <w:r w:rsidRPr="00A32FC5">
        <w:rPr>
          <w:rStyle w:val="default"/>
          <w:rFonts w:cs="FrankRuehl" w:hint="cs"/>
          <w:vanish/>
          <w:color w:val="FF0000"/>
          <w:szCs w:val="20"/>
          <w:shd w:val="clear" w:color="auto" w:fill="FFFF99"/>
          <w:rtl/>
          <w:lang w:eastAsia="en-US"/>
        </w:rPr>
        <w:t>מיום 6.1.1977</w:t>
      </w:r>
    </w:p>
    <w:p w14:paraId="32395001"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9</w:t>
      </w:r>
    </w:p>
    <w:p w14:paraId="5BBEF47A"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1419" w:history="1">
        <w:r w:rsidRPr="00A32FC5">
          <w:rPr>
            <w:rStyle w:val="Hyperlink"/>
            <w:rFonts w:cs="FrankRuehl" w:hint="cs"/>
            <w:vanish/>
            <w:szCs w:val="20"/>
            <w:shd w:val="clear" w:color="auto" w:fill="FFFF99"/>
            <w:rtl/>
            <w:lang w:eastAsia="en-US"/>
          </w:rPr>
          <w:t>ס"ח תשל"ז מס' 837</w:t>
        </w:r>
      </w:hyperlink>
      <w:r w:rsidRPr="00A32FC5">
        <w:rPr>
          <w:rFonts w:cs="FrankRuehl" w:hint="cs"/>
          <w:vanish/>
          <w:szCs w:val="20"/>
          <w:shd w:val="clear" w:color="auto" w:fill="FFFF99"/>
          <w:rtl/>
          <w:lang w:eastAsia="en-US"/>
        </w:rPr>
        <w:t xml:space="preserve"> מיום 6.1.1977 עמ' 45 (</w:t>
      </w:r>
      <w:hyperlink r:id="rId1420" w:history="1">
        <w:r w:rsidRPr="00A32FC5">
          <w:rPr>
            <w:rStyle w:val="Hyperlink"/>
            <w:rFonts w:cs="FrankRuehl" w:hint="cs"/>
            <w:vanish/>
            <w:szCs w:val="20"/>
            <w:shd w:val="clear" w:color="auto" w:fill="FFFF99"/>
            <w:rtl/>
            <w:lang w:eastAsia="en-US"/>
          </w:rPr>
          <w:t>ה"ח 1241</w:t>
        </w:r>
      </w:hyperlink>
      <w:r w:rsidRPr="00A32FC5">
        <w:rPr>
          <w:rFonts w:cs="FrankRuehl" w:hint="cs"/>
          <w:vanish/>
          <w:szCs w:val="20"/>
          <w:shd w:val="clear" w:color="auto" w:fill="FFFF99"/>
          <w:rtl/>
          <w:lang w:eastAsia="en-US"/>
        </w:rPr>
        <w:t>)</w:t>
      </w:r>
    </w:p>
    <w:p w14:paraId="47B5DC6A" w14:textId="77777777" w:rsidR="008D4784" w:rsidRPr="00A32FC5" w:rsidRDefault="008D4784">
      <w:pPr>
        <w:pStyle w:val="P22"/>
        <w:ind w:left="1021"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lang w:eastAsia="en-US"/>
        </w:rPr>
        <w:t>(3)</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כי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ין אפשרות להוכיח מי מאותם חיילים גרם נזק </w:t>
      </w:r>
      <w:r w:rsidRPr="00A32FC5">
        <w:rPr>
          <w:rStyle w:val="default"/>
          <w:rFonts w:cs="FrankRuehl"/>
          <w:vanish/>
          <w:sz w:val="22"/>
          <w:szCs w:val="22"/>
          <w:shd w:val="clear" w:color="auto" w:fill="FFFF99"/>
          <w:rtl/>
          <w:lang w:eastAsia="en-US"/>
        </w:rPr>
        <w:t>–</w:t>
      </w:r>
    </w:p>
    <w:p w14:paraId="26D59E29" w14:textId="77777777" w:rsidR="008D4784" w:rsidRDefault="008D4784">
      <w:pPr>
        <w:pStyle w:val="P22"/>
        <w:spacing w:before="0"/>
        <w:ind w:left="1021" w:right="1134"/>
        <w:rPr>
          <w:rStyle w:val="default"/>
          <w:rFonts w:cs="FrankRuehl"/>
          <w:sz w:val="2"/>
          <w:szCs w:val="2"/>
          <w:rtl/>
          <w:lang w:eastAsia="en-US"/>
        </w:rPr>
      </w:pP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שא</w:t>
      </w:r>
      <w:r w:rsidRPr="00A32FC5">
        <w:rPr>
          <w:rStyle w:val="default"/>
          <w:rFonts w:cs="FrankRuehl"/>
          <w:vanish/>
          <w:sz w:val="22"/>
          <w:szCs w:val="22"/>
          <w:shd w:val="clear" w:color="auto" w:fill="FFFF99"/>
          <w:rtl/>
          <w:lang w:eastAsia="en-US"/>
        </w:rPr>
        <w:t xml:space="preserve">י </w:t>
      </w:r>
      <w:r w:rsidRPr="00A32FC5">
        <w:rPr>
          <w:rStyle w:val="default"/>
          <w:rFonts w:cs="FrankRuehl" w:hint="cs"/>
          <w:vanish/>
          <w:sz w:val="22"/>
          <w:szCs w:val="22"/>
          <w:shd w:val="clear" w:color="auto" w:fill="FFFF99"/>
          <w:rtl/>
          <w:lang w:eastAsia="en-US"/>
        </w:rPr>
        <w:t>קצין שהוסמך לכך על ידי הרמטכ"ל לחייב את כל החיילים הנמנים עם אותה קבוצה בתשלום דמי הנזק חלק כחלק, אלא שאין לחייב חייל בסכום הע</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לה </w:t>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 xml:space="preserve">ל </w:t>
      </w:r>
      <w:r w:rsidRPr="00A32FC5">
        <w:rPr>
          <w:rStyle w:val="default"/>
          <w:rFonts w:cs="FrankRuehl" w:hint="cs"/>
          <w:strike/>
          <w:vanish/>
          <w:sz w:val="22"/>
          <w:szCs w:val="22"/>
          <w:shd w:val="clear" w:color="auto" w:fill="FFFF99"/>
          <w:rtl/>
          <w:lang w:eastAsia="en-US"/>
        </w:rPr>
        <w:t>חמש לירות</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החלק השישי משכר יסוד חדשי של טוראי בשירות חובה כפי שהוא בע</w:t>
      </w:r>
      <w:r w:rsidRPr="00A32FC5">
        <w:rPr>
          <w:rStyle w:val="default"/>
          <w:rFonts w:cs="FrankRuehl"/>
          <w:vanish/>
          <w:sz w:val="22"/>
          <w:szCs w:val="22"/>
          <w:u w:val="single"/>
          <w:shd w:val="clear" w:color="auto" w:fill="FFFF99"/>
          <w:rtl/>
          <w:lang w:eastAsia="en-US"/>
        </w:rPr>
        <w:t>ת הט</w:t>
      </w:r>
      <w:r w:rsidRPr="00A32FC5">
        <w:rPr>
          <w:rStyle w:val="default"/>
          <w:rFonts w:cs="FrankRuehl" w:hint="cs"/>
          <w:vanish/>
          <w:sz w:val="22"/>
          <w:szCs w:val="22"/>
          <w:u w:val="single"/>
          <w:shd w:val="clear" w:color="auto" w:fill="FFFF99"/>
          <w:rtl/>
          <w:lang w:eastAsia="en-US"/>
        </w:rPr>
        <w:t>לת</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ה</w:t>
      </w:r>
      <w:r w:rsidRPr="00A32FC5">
        <w:rPr>
          <w:rStyle w:val="default"/>
          <w:rFonts w:cs="FrankRuehl"/>
          <w:vanish/>
          <w:sz w:val="22"/>
          <w:szCs w:val="22"/>
          <w:u w:val="single"/>
          <w:shd w:val="clear" w:color="auto" w:fill="FFFF99"/>
          <w:rtl/>
          <w:lang w:eastAsia="en-US"/>
        </w:rPr>
        <w:t>ח</w:t>
      </w:r>
      <w:r w:rsidRPr="00A32FC5">
        <w:rPr>
          <w:rStyle w:val="default"/>
          <w:rFonts w:cs="FrankRuehl" w:hint="cs"/>
          <w:vanish/>
          <w:sz w:val="22"/>
          <w:szCs w:val="22"/>
          <w:u w:val="single"/>
          <w:shd w:val="clear" w:color="auto" w:fill="FFFF99"/>
          <w:rtl/>
          <w:lang w:eastAsia="en-US"/>
        </w:rPr>
        <w:t>יוב</w:t>
      </w:r>
      <w:r w:rsidRPr="00A32FC5">
        <w:rPr>
          <w:rStyle w:val="default"/>
          <w:rFonts w:cs="FrankRuehl" w:hint="cs"/>
          <w:vanish/>
          <w:sz w:val="22"/>
          <w:szCs w:val="22"/>
          <w:shd w:val="clear" w:color="auto" w:fill="FFFF99"/>
          <w:rtl/>
          <w:lang w:eastAsia="en-US"/>
        </w:rPr>
        <w:t>.</w:t>
      </w:r>
      <w:bookmarkEnd w:id="1118"/>
    </w:p>
    <w:p w14:paraId="6C214197" w14:textId="77777777" w:rsidR="008D4784" w:rsidRDefault="008D4784">
      <w:pPr>
        <w:pStyle w:val="P00"/>
        <w:spacing w:before="72"/>
        <w:ind w:left="0" w:right="1134"/>
        <w:rPr>
          <w:rStyle w:val="default"/>
          <w:rFonts w:cs="FrankRuehl"/>
          <w:rtl/>
          <w:lang w:eastAsia="en-US"/>
        </w:rPr>
      </w:pPr>
      <w:bookmarkStart w:id="1119" w:name="Seif556"/>
      <w:bookmarkEnd w:id="1119"/>
      <w:r>
        <w:rPr>
          <w:lang w:val="he-IL"/>
        </w:rPr>
        <w:pict w14:anchorId="07ABE30E">
          <v:rect id="_x0000_s2778" style="position:absolute;left:0;text-align:left;margin-left:464.5pt;margin-top:8.05pt;width:75.05pt;height:19.4pt;z-index:251820544" o:allowincell="f" filled="f" stroked="f" strokecolor="lime" strokeweight=".25pt">
            <v:textbox inset="0,0,0,0">
              <w:txbxContent>
                <w:p w14:paraId="0CFC4BD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ג</w:t>
                  </w:r>
                  <w:r>
                    <w:rPr>
                      <w:rFonts w:cs="Miriam" w:hint="cs"/>
                      <w:sz w:val="18"/>
                      <w:szCs w:val="18"/>
                      <w:rtl/>
                      <w:lang w:eastAsia="en-US"/>
                    </w:rPr>
                    <w:t>ביי</w:t>
                  </w:r>
                  <w:r>
                    <w:rPr>
                      <w:rFonts w:cs="Miriam"/>
                      <w:sz w:val="18"/>
                      <w:szCs w:val="18"/>
                      <w:rtl/>
                      <w:lang w:eastAsia="en-US"/>
                    </w:rPr>
                    <w:t>ת</w:t>
                  </w:r>
                  <w:r>
                    <w:rPr>
                      <w:rFonts w:cs="Miriam" w:hint="cs"/>
                      <w:sz w:val="18"/>
                      <w:szCs w:val="18"/>
                      <w:rtl/>
                      <w:lang w:eastAsia="en-US"/>
                    </w:rPr>
                    <w:t xml:space="preserve"> סכומים </w:t>
                  </w:r>
                  <w:r>
                    <w:rPr>
                      <w:rFonts w:cs="Miriam"/>
                      <w:sz w:val="18"/>
                      <w:szCs w:val="18"/>
                      <w:rtl/>
                      <w:lang w:eastAsia="en-US"/>
                    </w:rPr>
                    <w:t>ש</w:t>
                  </w:r>
                  <w:r>
                    <w:rPr>
                      <w:rFonts w:cs="Miriam" w:hint="cs"/>
                      <w:sz w:val="18"/>
                      <w:szCs w:val="18"/>
                      <w:rtl/>
                      <w:lang w:eastAsia="en-US"/>
                    </w:rPr>
                    <w:t>הוט</w:t>
                  </w:r>
                  <w:r>
                    <w:rPr>
                      <w:rFonts w:cs="Miriam"/>
                      <w:sz w:val="18"/>
                      <w:szCs w:val="18"/>
                      <w:rtl/>
                      <w:lang w:eastAsia="en-US"/>
                    </w:rPr>
                    <w:t>ל</w:t>
                  </w:r>
                  <w:r>
                    <w:rPr>
                      <w:rFonts w:cs="Miriam" w:hint="cs"/>
                      <w:sz w:val="18"/>
                      <w:szCs w:val="18"/>
                      <w:rtl/>
                      <w:lang w:eastAsia="en-US"/>
                    </w:rPr>
                    <w:t xml:space="preserve">ו על </w:t>
                  </w:r>
                  <w:r>
                    <w:rPr>
                      <w:rFonts w:cs="Miriam"/>
                      <w:sz w:val="18"/>
                      <w:szCs w:val="18"/>
                      <w:rtl/>
                      <w:lang w:eastAsia="en-US"/>
                    </w:rPr>
                    <w:t>ק</w:t>
                  </w:r>
                  <w:r>
                    <w:rPr>
                      <w:rFonts w:cs="Miriam" w:hint="cs"/>
                      <w:sz w:val="18"/>
                      <w:szCs w:val="18"/>
                      <w:rtl/>
                      <w:lang w:eastAsia="en-US"/>
                    </w:rPr>
                    <w:t>בוצ</w:t>
                  </w:r>
                  <w:r>
                    <w:rPr>
                      <w:rFonts w:cs="Miriam"/>
                      <w:sz w:val="18"/>
                      <w:szCs w:val="18"/>
                      <w:rtl/>
                      <w:lang w:eastAsia="en-US"/>
                    </w:rPr>
                    <w:t>ה</w:t>
                  </w:r>
                </w:p>
              </w:txbxContent>
            </v:textbox>
            <w10:anchorlock/>
          </v:rect>
        </w:pict>
      </w:r>
      <w:r>
        <w:rPr>
          <w:rStyle w:val="big-number"/>
          <w:rtl/>
          <w:lang w:eastAsia="en-US"/>
        </w:rPr>
        <w:t>535.</w:t>
      </w:r>
      <w:r>
        <w:rPr>
          <w:rStyle w:val="big-number"/>
          <w:rtl/>
          <w:lang w:eastAsia="en-US"/>
        </w:rPr>
        <w:tab/>
      </w:r>
      <w:r>
        <w:rPr>
          <w:rStyle w:val="default"/>
          <w:rFonts w:cs="FrankRuehl"/>
          <w:rtl/>
          <w:lang w:eastAsia="en-US"/>
        </w:rPr>
        <w:t>ס</w:t>
      </w:r>
      <w:r>
        <w:rPr>
          <w:rStyle w:val="default"/>
          <w:rFonts w:cs="FrankRuehl" w:hint="cs"/>
          <w:rtl/>
          <w:lang w:eastAsia="en-US"/>
        </w:rPr>
        <w:t>כום</w:t>
      </w:r>
      <w:r>
        <w:rPr>
          <w:rStyle w:val="default"/>
          <w:rFonts w:cs="FrankRuehl"/>
          <w:rtl/>
          <w:lang w:eastAsia="en-US"/>
        </w:rPr>
        <w:t xml:space="preserve"> </w:t>
      </w:r>
      <w:r>
        <w:rPr>
          <w:rStyle w:val="default"/>
          <w:rFonts w:cs="FrankRuehl" w:hint="cs"/>
          <w:rtl/>
          <w:lang w:eastAsia="en-US"/>
        </w:rPr>
        <w:t>שהוטל על חייל לפי סעיף 534 ייגבה בדרך הקבועה בסעיף 497.</w:t>
      </w:r>
    </w:p>
    <w:p w14:paraId="52DE2E9F" w14:textId="77777777" w:rsidR="008D4784" w:rsidRDefault="008D4784">
      <w:pPr>
        <w:pStyle w:val="P00"/>
        <w:spacing w:before="72"/>
        <w:ind w:left="0" w:right="1134"/>
        <w:rPr>
          <w:rStyle w:val="default"/>
          <w:rFonts w:cs="FrankRuehl"/>
          <w:rtl/>
          <w:lang w:eastAsia="en-US"/>
        </w:rPr>
      </w:pPr>
      <w:bookmarkStart w:id="1120" w:name="Seif557"/>
      <w:bookmarkEnd w:id="1120"/>
      <w:r>
        <w:rPr>
          <w:lang w:val="he-IL"/>
        </w:rPr>
        <w:pict w14:anchorId="683234B9">
          <v:rect id="_x0000_s2779" style="position:absolute;left:0;text-align:left;margin-left:464.5pt;margin-top:8.05pt;width:75.05pt;height:16pt;z-index:251821568" o:allowincell="f" filled="f" stroked="f" strokecolor="lime" strokeweight=".25pt">
            <v:textbox inset="0,0,0,0">
              <w:txbxContent>
                <w:p w14:paraId="656C0FE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חזר</w:t>
                  </w:r>
                  <w:r>
                    <w:rPr>
                      <w:rFonts w:cs="Miriam"/>
                      <w:sz w:val="18"/>
                      <w:szCs w:val="18"/>
                      <w:rtl/>
                      <w:lang w:eastAsia="en-US"/>
                    </w:rPr>
                    <w:t>ת</w:t>
                  </w:r>
                  <w:r>
                    <w:rPr>
                      <w:rFonts w:cs="Miriam" w:hint="cs"/>
                      <w:sz w:val="18"/>
                      <w:szCs w:val="18"/>
                      <w:rtl/>
                      <w:lang w:eastAsia="en-US"/>
                    </w:rPr>
                    <w:t xml:space="preserve"> סכומ</w:t>
                  </w:r>
                  <w:r>
                    <w:rPr>
                      <w:rFonts w:cs="Miriam"/>
                      <w:sz w:val="18"/>
                      <w:szCs w:val="18"/>
                      <w:rtl/>
                      <w:lang w:eastAsia="en-US"/>
                    </w:rPr>
                    <w:t>י</w:t>
                  </w:r>
                  <w:r>
                    <w:rPr>
                      <w:rFonts w:cs="Miriam" w:hint="cs"/>
                      <w:sz w:val="18"/>
                      <w:szCs w:val="18"/>
                      <w:rtl/>
                      <w:lang w:eastAsia="en-US"/>
                    </w:rPr>
                    <w:t xml:space="preserve">ם </w:t>
                  </w:r>
                  <w:r>
                    <w:rPr>
                      <w:rFonts w:cs="Miriam"/>
                      <w:sz w:val="18"/>
                      <w:szCs w:val="18"/>
                      <w:rtl/>
                      <w:lang w:eastAsia="en-US"/>
                    </w:rPr>
                    <w:t>ש</w:t>
                  </w:r>
                  <w:r>
                    <w:rPr>
                      <w:rFonts w:cs="Miriam" w:hint="cs"/>
                      <w:sz w:val="18"/>
                      <w:szCs w:val="18"/>
                      <w:rtl/>
                      <w:lang w:eastAsia="en-US"/>
                    </w:rPr>
                    <w:t>נגב</w:t>
                  </w:r>
                  <w:r>
                    <w:rPr>
                      <w:rFonts w:cs="Miriam"/>
                      <w:sz w:val="18"/>
                      <w:szCs w:val="18"/>
                      <w:rtl/>
                      <w:lang w:eastAsia="en-US"/>
                    </w:rPr>
                    <w:t>ו</w:t>
                  </w:r>
                </w:p>
              </w:txbxContent>
            </v:textbox>
            <w10:anchorlock/>
          </v:rect>
        </w:pict>
      </w:r>
      <w:r>
        <w:rPr>
          <w:rStyle w:val="big-number"/>
          <w:rtl/>
          <w:lang w:eastAsia="en-US"/>
        </w:rPr>
        <w:t>536.</w:t>
      </w:r>
      <w:r>
        <w:rPr>
          <w:rStyle w:val="big-number"/>
          <w:rtl/>
          <w:lang w:eastAsia="en-US"/>
        </w:rPr>
        <w:tab/>
      </w:r>
      <w:r>
        <w:rPr>
          <w:rStyle w:val="default"/>
          <w:rFonts w:cs="FrankRuehl"/>
          <w:rtl/>
          <w:lang w:eastAsia="en-US"/>
        </w:rPr>
        <w:t>ס</w:t>
      </w:r>
      <w:r>
        <w:rPr>
          <w:rStyle w:val="default"/>
          <w:rFonts w:cs="FrankRuehl" w:hint="cs"/>
          <w:rtl/>
          <w:lang w:eastAsia="en-US"/>
        </w:rPr>
        <w:t>עיף</w:t>
      </w:r>
      <w:r>
        <w:rPr>
          <w:rStyle w:val="default"/>
          <w:rFonts w:cs="FrankRuehl"/>
          <w:rtl/>
          <w:lang w:eastAsia="en-US"/>
        </w:rPr>
        <w:t xml:space="preserve"> 534 </w:t>
      </w:r>
      <w:r>
        <w:rPr>
          <w:rStyle w:val="default"/>
          <w:rFonts w:cs="FrankRuehl" w:hint="cs"/>
          <w:rtl/>
          <w:lang w:eastAsia="en-US"/>
        </w:rPr>
        <w:t>לא יחול על נזק שאדם פלוני הורשע בדין על גרי</w:t>
      </w:r>
      <w:r>
        <w:rPr>
          <w:rStyle w:val="default"/>
          <w:rFonts w:cs="FrankRuehl"/>
          <w:rtl/>
          <w:lang w:eastAsia="en-US"/>
        </w:rPr>
        <w:t>מ</w:t>
      </w:r>
      <w:r>
        <w:rPr>
          <w:rStyle w:val="default"/>
          <w:rFonts w:cs="FrankRuehl" w:hint="cs"/>
          <w:rtl/>
          <w:lang w:eastAsia="en-US"/>
        </w:rPr>
        <w:t xml:space="preserve">תו, </w:t>
      </w:r>
      <w:r>
        <w:rPr>
          <w:rStyle w:val="default"/>
          <w:rFonts w:cs="FrankRuehl"/>
          <w:rtl/>
          <w:lang w:eastAsia="en-US"/>
        </w:rPr>
        <w:t>ו</w:t>
      </w:r>
      <w:r>
        <w:rPr>
          <w:rStyle w:val="default"/>
          <w:rFonts w:cs="FrankRuehl" w:hint="cs"/>
          <w:rtl/>
          <w:lang w:eastAsia="en-US"/>
        </w:rPr>
        <w:t>אם הורשע בדין כאמור לאחר שנגבו כספים מאדם אחר לפי אותו סעיף, יוחזרו הכספים למי ששילמם.</w:t>
      </w:r>
    </w:p>
    <w:p w14:paraId="30AF71D7" w14:textId="77777777" w:rsidR="008D4784" w:rsidRDefault="008D4784">
      <w:pPr>
        <w:pStyle w:val="P00"/>
        <w:spacing w:before="72"/>
        <w:ind w:left="0" w:right="1134"/>
        <w:rPr>
          <w:rStyle w:val="default"/>
          <w:rFonts w:cs="FrankRuehl" w:hint="cs"/>
          <w:rtl/>
          <w:lang w:eastAsia="en-US"/>
        </w:rPr>
      </w:pPr>
      <w:bookmarkStart w:id="1121" w:name="Seif558"/>
      <w:bookmarkEnd w:id="1121"/>
      <w:r>
        <w:rPr>
          <w:lang w:val="he-IL"/>
        </w:rPr>
        <w:pict w14:anchorId="691D9697">
          <v:rect id="_x0000_s2780" style="position:absolute;left:0;text-align:left;margin-left:464.5pt;margin-top:8.05pt;width:75.05pt;height:28.15pt;z-index:251822592" o:allowincell="f" filled="f" stroked="f" strokecolor="lime" strokeweight=".25pt">
            <v:textbox inset="0,0,0,0">
              <w:txbxContent>
                <w:p w14:paraId="7B091B4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ו</w:t>
                  </w:r>
                  <w:r>
                    <w:rPr>
                      <w:rFonts w:cs="Miriam" w:hint="cs"/>
                      <w:sz w:val="18"/>
                      <w:szCs w:val="18"/>
                      <w:rtl/>
                      <w:lang w:eastAsia="en-US"/>
                    </w:rPr>
                    <w:t>עדות חק</w:t>
                  </w:r>
                  <w:r>
                    <w:rPr>
                      <w:rFonts w:cs="Miriam"/>
                      <w:sz w:val="18"/>
                      <w:szCs w:val="18"/>
                      <w:rtl/>
                      <w:lang w:eastAsia="en-US"/>
                    </w:rPr>
                    <w:t>י</w:t>
                  </w:r>
                  <w:r>
                    <w:rPr>
                      <w:rFonts w:cs="Miriam" w:hint="cs"/>
                      <w:sz w:val="18"/>
                      <w:szCs w:val="18"/>
                      <w:rtl/>
                      <w:lang w:eastAsia="en-US"/>
                    </w:rPr>
                    <w:t>רה</w:t>
                  </w:r>
                </w:p>
                <w:p w14:paraId="276802E8"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3) </w:t>
                  </w:r>
                  <w:r>
                    <w:rPr>
                      <w:rFonts w:cs="Miriam"/>
                      <w:sz w:val="18"/>
                      <w:szCs w:val="18"/>
                      <w:rtl/>
                      <w:lang w:eastAsia="en-US"/>
                    </w:rPr>
                    <w:br/>
                    <w:t>ת</w:t>
                  </w:r>
                  <w:r>
                    <w:rPr>
                      <w:rFonts w:cs="Miriam" w:hint="cs"/>
                      <w:sz w:val="18"/>
                      <w:szCs w:val="18"/>
                      <w:rtl/>
                      <w:lang w:eastAsia="en-US"/>
                    </w:rPr>
                    <w:t>שכ"ד-1964</w:t>
                  </w:r>
                </w:p>
              </w:txbxContent>
            </v:textbox>
            <w10:anchorlock/>
          </v:rect>
        </w:pict>
      </w:r>
      <w:r>
        <w:rPr>
          <w:rStyle w:val="big-number"/>
          <w:rtl/>
          <w:lang w:eastAsia="en-US"/>
        </w:rPr>
        <w:t>537.</w:t>
      </w:r>
      <w:r>
        <w:rPr>
          <w:rStyle w:val="big-number"/>
          <w:rtl/>
          <w:lang w:eastAsia="en-US"/>
        </w:rPr>
        <w:tab/>
      </w:r>
      <w:r>
        <w:rPr>
          <w:rStyle w:val="default"/>
          <w:rFonts w:cs="FrankRuehl"/>
          <w:rtl/>
          <w:lang w:eastAsia="en-US"/>
        </w:rPr>
        <w:t>ש</w:t>
      </w:r>
      <w:r>
        <w:rPr>
          <w:rStyle w:val="default"/>
          <w:rFonts w:cs="FrankRuehl" w:hint="cs"/>
          <w:rtl/>
          <w:lang w:eastAsia="en-US"/>
        </w:rPr>
        <w:t>ר ה</w:t>
      </w:r>
      <w:r>
        <w:rPr>
          <w:rStyle w:val="default"/>
          <w:rFonts w:cs="FrankRuehl"/>
          <w:rtl/>
          <w:lang w:eastAsia="en-US"/>
        </w:rPr>
        <w:t>ב</w:t>
      </w:r>
      <w:r>
        <w:rPr>
          <w:rStyle w:val="default"/>
          <w:rFonts w:cs="FrankRuehl" w:hint="cs"/>
          <w:rtl/>
          <w:lang w:eastAsia="en-US"/>
        </w:rPr>
        <w:t>טחון, וכן הרמטכ"ל, רשאי למנות ועדת חקירה לשם חקירת כל ענין הנוגע לצבא, והיא מוסמכת להזמין עדים ולגבות ע</w:t>
      </w:r>
      <w:r>
        <w:rPr>
          <w:rStyle w:val="default"/>
          <w:rFonts w:cs="FrankRuehl"/>
          <w:rtl/>
          <w:lang w:eastAsia="en-US"/>
        </w:rPr>
        <w:t>ד</w:t>
      </w:r>
      <w:r>
        <w:rPr>
          <w:rStyle w:val="default"/>
          <w:rFonts w:cs="FrankRuehl" w:hint="cs"/>
          <w:rtl/>
          <w:lang w:eastAsia="en-US"/>
        </w:rPr>
        <w:t xml:space="preserve">ויות בשבועה או ללא </w:t>
      </w:r>
      <w:r>
        <w:rPr>
          <w:rStyle w:val="default"/>
          <w:rFonts w:cs="FrankRuehl"/>
          <w:rtl/>
          <w:lang w:eastAsia="en-US"/>
        </w:rPr>
        <w:t>ש</w:t>
      </w:r>
      <w:r>
        <w:rPr>
          <w:rStyle w:val="default"/>
          <w:rFonts w:cs="FrankRuehl" w:hint="cs"/>
          <w:rtl/>
          <w:lang w:eastAsia="en-US"/>
        </w:rPr>
        <w:t>בוע</w:t>
      </w:r>
      <w:r>
        <w:rPr>
          <w:rStyle w:val="default"/>
          <w:rFonts w:cs="FrankRuehl"/>
          <w:rtl/>
          <w:lang w:eastAsia="en-US"/>
        </w:rPr>
        <w:t>ה</w:t>
      </w:r>
      <w:r>
        <w:rPr>
          <w:rStyle w:val="default"/>
          <w:rFonts w:cs="FrankRuehl" w:hint="cs"/>
          <w:rtl/>
          <w:lang w:eastAsia="en-US"/>
        </w:rPr>
        <w:t>. ועדת-חקירה יכול שתהיה מורכבת מקצין אחד.</w:t>
      </w:r>
    </w:p>
    <w:p w14:paraId="55AF040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22" w:name="Rov768"/>
      <w:r w:rsidRPr="00A32FC5">
        <w:rPr>
          <w:rStyle w:val="default"/>
          <w:rFonts w:cs="FrankRuehl" w:hint="cs"/>
          <w:vanish/>
          <w:color w:val="FF0000"/>
          <w:szCs w:val="20"/>
          <w:shd w:val="clear" w:color="auto" w:fill="FFFF99"/>
          <w:rtl/>
          <w:lang w:eastAsia="en-US"/>
        </w:rPr>
        <w:t>מיום 31.10.1964</w:t>
      </w:r>
    </w:p>
    <w:p w14:paraId="363B0A0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w:t>
      </w:r>
    </w:p>
    <w:p w14:paraId="11FC0423"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21" w:history="1">
        <w:r w:rsidRPr="00A32FC5">
          <w:rPr>
            <w:rStyle w:val="Hyperlink"/>
            <w:rFonts w:cs="FrankRuehl" w:hint="cs"/>
            <w:vanish/>
            <w:szCs w:val="20"/>
            <w:shd w:val="clear" w:color="auto" w:fill="FFFF99"/>
            <w:rtl/>
            <w:lang w:eastAsia="en-US"/>
          </w:rPr>
          <w:t>ס"ח תשכ"ד מס' 432</w:t>
        </w:r>
      </w:hyperlink>
      <w:r w:rsidRPr="00A32FC5">
        <w:rPr>
          <w:rFonts w:cs="FrankRuehl" w:hint="cs"/>
          <w:vanish/>
          <w:szCs w:val="20"/>
          <w:shd w:val="clear" w:color="auto" w:fill="FFFF99"/>
          <w:rtl/>
          <w:lang w:eastAsia="en-US"/>
        </w:rPr>
        <w:t xml:space="preserve"> מיום 31.7.1964 עמ' 163 (</w:t>
      </w:r>
      <w:hyperlink r:id="rId1422" w:history="1">
        <w:r w:rsidRPr="00A32FC5">
          <w:rPr>
            <w:rStyle w:val="Hyperlink"/>
            <w:rFonts w:cs="FrankRuehl" w:hint="cs"/>
            <w:vanish/>
            <w:szCs w:val="20"/>
            <w:shd w:val="clear" w:color="auto" w:fill="FFFF99"/>
            <w:rtl/>
            <w:lang w:eastAsia="en-US"/>
          </w:rPr>
          <w:t>ה"ח 537</w:t>
        </w:r>
      </w:hyperlink>
      <w:r w:rsidRPr="00A32FC5">
        <w:rPr>
          <w:rFonts w:cs="FrankRuehl" w:hint="cs"/>
          <w:vanish/>
          <w:szCs w:val="20"/>
          <w:shd w:val="clear" w:color="auto" w:fill="FFFF99"/>
          <w:rtl/>
          <w:lang w:eastAsia="en-US"/>
        </w:rPr>
        <w:t>)</w:t>
      </w:r>
    </w:p>
    <w:p w14:paraId="0C376D89"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537.</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ר ה</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טחון, וכן הרמטכ"ל, רשאי למנות ועדת חקירה לשם חקירת כל ענין הנוגע לצבא, והיא מוסמכת להזמין עדים ולגבות ע</w:t>
      </w:r>
      <w:r w:rsidRPr="00A32FC5">
        <w:rPr>
          <w:rStyle w:val="default"/>
          <w:rFonts w:cs="FrankRuehl"/>
          <w:vanish/>
          <w:sz w:val="22"/>
          <w:szCs w:val="22"/>
          <w:shd w:val="clear" w:color="auto" w:fill="FFFF99"/>
          <w:rtl/>
          <w:lang w:eastAsia="en-US"/>
        </w:rPr>
        <w:t>ד</w:t>
      </w:r>
      <w:r w:rsidRPr="00A32FC5">
        <w:rPr>
          <w:rStyle w:val="default"/>
          <w:rFonts w:cs="FrankRuehl" w:hint="cs"/>
          <w:vanish/>
          <w:sz w:val="22"/>
          <w:szCs w:val="22"/>
          <w:shd w:val="clear" w:color="auto" w:fill="FFFF99"/>
          <w:rtl/>
          <w:lang w:eastAsia="en-US"/>
        </w:rPr>
        <w:t xml:space="preserve">ויות בשבועה או ללא </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בוע</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ועדת-חקירה יכול שתהיה מורכבת מקצין אחד.</w:t>
      </w:r>
      <w:bookmarkEnd w:id="1122"/>
    </w:p>
    <w:p w14:paraId="4571EACC" w14:textId="77777777" w:rsidR="008D4784" w:rsidRDefault="008D4784">
      <w:pPr>
        <w:pStyle w:val="P00"/>
        <w:spacing w:before="72"/>
        <w:ind w:left="0" w:right="1134"/>
        <w:rPr>
          <w:rStyle w:val="default"/>
          <w:rFonts w:cs="FrankRuehl"/>
          <w:rtl/>
          <w:lang w:eastAsia="en-US"/>
        </w:rPr>
      </w:pPr>
      <w:bookmarkStart w:id="1123" w:name="Seif559"/>
      <w:bookmarkEnd w:id="1123"/>
      <w:r>
        <w:rPr>
          <w:lang w:val="he-IL"/>
        </w:rPr>
        <w:pict w14:anchorId="2F270296">
          <v:rect id="_x0000_s2781" style="position:absolute;left:0;text-align:left;margin-left:464.5pt;margin-top:8.05pt;width:75.05pt;height:24pt;z-index:251823616" o:allowincell="f" filled="f" stroked="f" strokecolor="lime" strokeweight=".25pt">
            <v:textbox inset="0,0,0,0">
              <w:txbxContent>
                <w:p w14:paraId="3F862D87"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w:t>
                  </w:r>
                  <w:r>
                    <w:rPr>
                      <w:rFonts w:cs="Miriam" w:hint="cs"/>
                      <w:sz w:val="18"/>
                      <w:szCs w:val="18"/>
                      <w:rtl/>
                      <w:lang w:eastAsia="en-US"/>
                    </w:rPr>
                    <w:t>ומר ועד</w:t>
                  </w:r>
                  <w:r>
                    <w:rPr>
                      <w:rFonts w:cs="Miriam"/>
                      <w:sz w:val="18"/>
                      <w:szCs w:val="18"/>
                      <w:rtl/>
                      <w:lang w:eastAsia="en-US"/>
                    </w:rPr>
                    <w:t>ת</w:t>
                  </w:r>
                  <w:r>
                    <w:rPr>
                      <w:rFonts w:cs="Miriam" w:hint="cs"/>
                      <w:sz w:val="18"/>
                      <w:szCs w:val="18"/>
                      <w:rtl/>
                      <w:lang w:eastAsia="en-US"/>
                    </w:rPr>
                    <w:t xml:space="preserve"> </w:t>
                  </w:r>
                  <w:r>
                    <w:rPr>
                      <w:rFonts w:cs="Miriam"/>
                      <w:sz w:val="18"/>
                      <w:szCs w:val="18"/>
                      <w:rtl/>
                      <w:lang w:eastAsia="en-US"/>
                    </w:rPr>
                    <w:t>ח</w:t>
                  </w:r>
                  <w:r>
                    <w:rPr>
                      <w:rFonts w:cs="Miriam" w:hint="cs"/>
                      <w:sz w:val="18"/>
                      <w:szCs w:val="18"/>
                      <w:rtl/>
                      <w:lang w:eastAsia="en-US"/>
                    </w:rPr>
                    <w:t>קיר</w:t>
                  </w:r>
                  <w:r>
                    <w:rPr>
                      <w:rFonts w:cs="Miriam"/>
                      <w:sz w:val="18"/>
                      <w:szCs w:val="18"/>
                      <w:rtl/>
                      <w:lang w:eastAsia="en-US"/>
                    </w:rPr>
                    <w:t>ה</w:t>
                  </w:r>
                  <w:r>
                    <w:rPr>
                      <w:rFonts w:cs="Miriam" w:hint="cs"/>
                      <w:sz w:val="18"/>
                      <w:szCs w:val="18"/>
                      <w:rtl/>
                      <w:lang w:eastAsia="en-US"/>
                    </w:rPr>
                    <w:t xml:space="preserve"> לא ישמש </w:t>
                  </w:r>
                  <w:r>
                    <w:rPr>
                      <w:rFonts w:cs="Miriam"/>
                      <w:sz w:val="18"/>
                      <w:szCs w:val="18"/>
                      <w:rtl/>
                      <w:lang w:eastAsia="en-US"/>
                    </w:rPr>
                    <w:t>ר</w:t>
                  </w:r>
                  <w:r>
                    <w:rPr>
                      <w:rFonts w:cs="Miriam" w:hint="cs"/>
                      <w:sz w:val="18"/>
                      <w:szCs w:val="18"/>
                      <w:rtl/>
                      <w:lang w:eastAsia="en-US"/>
                    </w:rPr>
                    <w:t>איה</w:t>
                  </w:r>
                  <w:r>
                    <w:rPr>
                      <w:rFonts w:cs="Miriam"/>
                      <w:sz w:val="18"/>
                      <w:szCs w:val="18"/>
                      <w:rtl/>
                      <w:lang w:eastAsia="en-US"/>
                    </w:rPr>
                    <w:t xml:space="preserve"> </w:t>
                  </w:r>
                  <w:r>
                    <w:rPr>
                      <w:rFonts w:cs="Miriam" w:hint="cs"/>
                      <w:sz w:val="18"/>
                      <w:szCs w:val="18"/>
                      <w:rtl/>
                      <w:lang w:eastAsia="en-US"/>
                    </w:rPr>
                    <w:t>במשפט</w:t>
                  </w:r>
                </w:p>
              </w:txbxContent>
            </v:textbox>
            <w10:anchorlock/>
          </v:rect>
        </w:pict>
      </w:r>
      <w:r>
        <w:rPr>
          <w:rStyle w:val="big-number"/>
          <w:rtl/>
          <w:lang w:eastAsia="en-US"/>
        </w:rPr>
        <w:t>538.</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שום</w:t>
      </w:r>
      <w:r>
        <w:rPr>
          <w:rStyle w:val="default"/>
          <w:rFonts w:cs="FrankRuehl"/>
          <w:rtl/>
          <w:lang w:eastAsia="en-US"/>
        </w:rPr>
        <w:t xml:space="preserve"> </w:t>
      </w:r>
      <w:r>
        <w:rPr>
          <w:rStyle w:val="default"/>
          <w:rFonts w:cs="FrankRuehl" w:hint="cs"/>
          <w:rtl/>
          <w:lang w:eastAsia="en-US"/>
        </w:rPr>
        <w:t>דבר שהושמע במהלך חקירתה של ועדת חקירה, בין מפי עד ובין באופן אחר, ושום דין וחשבון של ועדת חקירה, לא יתקבל כראיה במשפט, אלא אם הועמד הנידון</w:t>
      </w:r>
      <w:r>
        <w:rPr>
          <w:rStyle w:val="default"/>
          <w:rFonts w:cs="FrankRuehl"/>
          <w:rtl/>
          <w:lang w:eastAsia="en-US"/>
        </w:rPr>
        <w:t xml:space="preserve"> </w:t>
      </w:r>
      <w:r>
        <w:rPr>
          <w:rStyle w:val="default"/>
          <w:rFonts w:cs="FrankRuehl" w:hint="cs"/>
          <w:rtl/>
          <w:lang w:eastAsia="en-US"/>
        </w:rPr>
        <w:t>לדין על עדות שקר שמ</w:t>
      </w:r>
      <w:r>
        <w:rPr>
          <w:rStyle w:val="default"/>
          <w:rFonts w:cs="FrankRuehl"/>
          <w:rtl/>
          <w:lang w:eastAsia="en-US"/>
        </w:rPr>
        <w:t>ס</w:t>
      </w:r>
      <w:r>
        <w:rPr>
          <w:rStyle w:val="default"/>
          <w:rFonts w:cs="FrankRuehl" w:hint="cs"/>
          <w:rtl/>
          <w:lang w:eastAsia="en-US"/>
        </w:rPr>
        <w:t>ר ל</w:t>
      </w:r>
      <w:r>
        <w:rPr>
          <w:rStyle w:val="default"/>
          <w:rFonts w:cs="FrankRuehl"/>
          <w:rtl/>
          <w:lang w:eastAsia="en-US"/>
        </w:rPr>
        <w:t>א</w:t>
      </w:r>
      <w:r>
        <w:rPr>
          <w:rStyle w:val="default"/>
          <w:rFonts w:cs="FrankRuehl" w:hint="cs"/>
          <w:rtl/>
          <w:lang w:eastAsia="en-US"/>
        </w:rPr>
        <w:t>ותה ועדת חקירה.</w:t>
      </w:r>
    </w:p>
    <w:p w14:paraId="3E497FA2" w14:textId="77777777" w:rsidR="008D4784" w:rsidRDefault="008D4784" w:rsidP="0038142E">
      <w:pPr>
        <w:pStyle w:val="P00"/>
        <w:spacing w:before="72"/>
        <w:ind w:left="0" w:right="1134"/>
        <w:rPr>
          <w:rStyle w:val="default"/>
          <w:rFonts w:cs="FrankRuehl" w:hint="cs"/>
          <w:rtl/>
          <w:lang w:eastAsia="en-US"/>
        </w:rPr>
      </w:pPr>
      <w:r>
        <w:rPr>
          <w:lang w:val="he-IL"/>
        </w:rPr>
        <w:pict w14:anchorId="069B0545">
          <v:rect id="_x0000_s2782" style="position:absolute;left:0;text-align:left;margin-left:464.5pt;margin-top:8.05pt;width:75.05pt;height:16pt;z-index:251824640" o:allowincell="f" filled="f" stroked="f" strokecolor="lime" strokeweight=".25pt">
            <v:textbox inset="0,0,0,0">
              <w:txbxContent>
                <w:p w14:paraId="61A08A11"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33) תשנ"ח-1997</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בסע</w:t>
      </w:r>
      <w:r>
        <w:rPr>
          <w:rStyle w:val="default"/>
          <w:rFonts w:cs="FrankRuehl"/>
          <w:rtl/>
          <w:lang w:eastAsia="en-US"/>
        </w:rPr>
        <w:t>י</w:t>
      </w:r>
      <w:r>
        <w:rPr>
          <w:rStyle w:val="default"/>
          <w:rFonts w:cs="FrankRuehl" w:hint="cs"/>
          <w:rtl/>
          <w:lang w:eastAsia="en-US"/>
        </w:rPr>
        <w:t xml:space="preserve">ף זה, "משפט" </w:t>
      </w:r>
      <w:r w:rsidR="0038142E">
        <w:rPr>
          <w:rStyle w:val="default"/>
          <w:rFonts w:cs="FrankRuehl" w:hint="cs"/>
          <w:rtl/>
          <w:lang w:eastAsia="en-US"/>
        </w:rPr>
        <w:t>-</w:t>
      </w:r>
      <w:r>
        <w:rPr>
          <w:rStyle w:val="default"/>
          <w:rFonts w:cs="FrankRuehl"/>
          <w:rtl/>
          <w:lang w:eastAsia="en-US"/>
        </w:rPr>
        <w:t xml:space="preserve"> </w:t>
      </w:r>
      <w:r>
        <w:rPr>
          <w:rStyle w:val="default"/>
          <w:rFonts w:cs="FrankRuehl" w:hint="cs"/>
          <w:rtl/>
          <w:lang w:eastAsia="en-US"/>
        </w:rPr>
        <w:t>ה</w:t>
      </w:r>
      <w:r>
        <w:rPr>
          <w:rStyle w:val="default"/>
          <w:rFonts w:cs="FrankRuehl"/>
          <w:rtl/>
          <w:lang w:eastAsia="en-US"/>
        </w:rPr>
        <w:t>לי</w:t>
      </w:r>
      <w:r>
        <w:rPr>
          <w:rStyle w:val="default"/>
          <w:rFonts w:cs="FrankRuehl" w:hint="cs"/>
          <w:rtl/>
          <w:lang w:eastAsia="en-US"/>
        </w:rPr>
        <w:t>ך המתקיים בפני בית משפט או בפני בית דין.</w:t>
      </w:r>
    </w:p>
    <w:p w14:paraId="24B2366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24" w:name="Rov948"/>
      <w:r w:rsidRPr="00A32FC5">
        <w:rPr>
          <w:rStyle w:val="default"/>
          <w:rFonts w:cs="FrankRuehl" w:hint="cs"/>
          <w:vanish/>
          <w:color w:val="FF0000"/>
          <w:szCs w:val="20"/>
          <w:shd w:val="clear" w:color="auto" w:fill="FFFF99"/>
          <w:rtl/>
          <w:lang w:eastAsia="en-US"/>
        </w:rPr>
        <w:t>מיום 14.11.1997</w:t>
      </w:r>
    </w:p>
    <w:p w14:paraId="63DEE5D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33</w:t>
      </w:r>
    </w:p>
    <w:p w14:paraId="7925293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23" w:history="1">
        <w:r w:rsidRPr="00A32FC5">
          <w:rPr>
            <w:rStyle w:val="Hyperlink"/>
            <w:rFonts w:cs="FrankRuehl" w:hint="cs"/>
            <w:vanish/>
            <w:szCs w:val="20"/>
            <w:shd w:val="clear" w:color="auto" w:fill="FFFF99"/>
            <w:rtl/>
            <w:lang w:eastAsia="en-US"/>
          </w:rPr>
          <w:t>ס"ח תשנ"ח מס' 1637</w:t>
        </w:r>
      </w:hyperlink>
      <w:r w:rsidRPr="00A32FC5">
        <w:rPr>
          <w:rFonts w:cs="FrankRuehl" w:hint="cs"/>
          <w:vanish/>
          <w:szCs w:val="20"/>
          <w:shd w:val="clear" w:color="auto" w:fill="FFFF99"/>
          <w:rtl/>
          <w:lang w:eastAsia="en-US"/>
        </w:rPr>
        <w:t xml:space="preserve"> מיום 14.11.1997 עמ' 6 (</w:t>
      </w:r>
      <w:hyperlink r:id="rId1424" w:history="1">
        <w:r w:rsidRPr="00A32FC5">
          <w:rPr>
            <w:rStyle w:val="Hyperlink"/>
            <w:rFonts w:cs="FrankRuehl" w:hint="cs"/>
            <w:vanish/>
            <w:szCs w:val="20"/>
            <w:shd w:val="clear" w:color="auto" w:fill="FFFF99"/>
            <w:rtl/>
            <w:lang w:eastAsia="en-US"/>
          </w:rPr>
          <w:t>ה"ח 2597</w:t>
        </w:r>
      </w:hyperlink>
      <w:r w:rsidRPr="00A32FC5">
        <w:rPr>
          <w:rFonts w:cs="FrankRuehl" w:hint="cs"/>
          <w:vanish/>
          <w:szCs w:val="20"/>
          <w:shd w:val="clear" w:color="auto" w:fill="FFFF99"/>
          <w:rtl/>
          <w:lang w:eastAsia="en-US"/>
        </w:rPr>
        <w:t xml:space="preserve">, </w:t>
      </w:r>
      <w:hyperlink r:id="rId1425" w:history="1">
        <w:r w:rsidRPr="00A32FC5">
          <w:rPr>
            <w:rStyle w:val="Hyperlink"/>
            <w:rFonts w:cs="FrankRuehl" w:hint="cs"/>
            <w:vanish/>
            <w:szCs w:val="20"/>
            <w:shd w:val="clear" w:color="auto" w:fill="FFFF99"/>
            <w:rtl/>
            <w:lang w:eastAsia="en-US"/>
          </w:rPr>
          <w:t>ה"ח 2625</w:t>
        </w:r>
      </w:hyperlink>
      <w:r w:rsidRPr="00A32FC5">
        <w:rPr>
          <w:rFonts w:cs="FrankRuehl" w:hint="cs"/>
          <w:vanish/>
          <w:szCs w:val="20"/>
          <w:shd w:val="clear" w:color="auto" w:fill="FFFF99"/>
          <w:rtl/>
          <w:lang w:eastAsia="en-US"/>
        </w:rPr>
        <w:t>)</w:t>
      </w:r>
    </w:p>
    <w:p w14:paraId="21AA622B"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538.</w:t>
      </w: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(א)</w:t>
      </w:r>
      <w:r w:rsidRPr="00A32FC5">
        <w:rPr>
          <w:rStyle w:val="default"/>
          <w:rFonts w:cs="FrankRuehl" w:hint="cs"/>
          <w:vanish/>
          <w:sz w:val="22"/>
          <w:szCs w:val="22"/>
          <w:shd w:val="clear" w:color="auto" w:fill="FFFF99"/>
          <w:rtl/>
          <w:lang w:eastAsia="en-US"/>
        </w:rPr>
        <w:tab/>
        <w:t>שום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דבר שהושמע במהלך חקירתה של ועדת חקירה, בין מפי עד ובין באופן אחר, ושום דין וחשבון של ועדת חקירה, לא יתקבל כראיה במשפט, אלא אם הועמד הנידון</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לדין על עדות שקר שמ</w:t>
      </w:r>
      <w:r w:rsidRPr="00A32FC5">
        <w:rPr>
          <w:rStyle w:val="default"/>
          <w:rFonts w:cs="FrankRuehl"/>
          <w:vanish/>
          <w:sz w:val="22"/>
          <w:szCs w:val="22"/>
          <w:shd w:val="clear" w:color="auto" w:fill="FFFF99"/>
          <w:rtl/>
          <w:lang w:eastAsia="en-US"/>
        </w:rPr>
        <w:t>ס</w:t>
      </w:r>
      <w:r w:rsidRPr="00A32FC5">
        <w:rPr>
          <w:rStyle w:val="default"/>
          <w:rFonts w:cs="FrankRuehl" w:hint="cs"/>
          <w:vanish/>
          <w:sz w:val="22"/>
          <w:szCs w:val="22"/>
          <w:shd w:val="clear" w:color="auto" w:fill="FFFF99"/>
          <w:rtl/>
          <w:lang w:eastAsia="en-US"/>
        </w:rPr>
        <w:t>ר ל</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ותה ועדת חקירה.</w:t>
      </w:r>
    </w:p>
    <w:p w14:paraId="2084E0F7" w14:textId="77777777" w:rsidR="008D4784" w:rsidRDefault="008D4784">
      <w:pPr>
        <w:pStyle w:val="P00"/>
        <w:spacing w:before="0"/>
        <w:ind w:left="0" w:right="1134"/>
        <w:rPr>
          <w:rStyle w:val="default"/>
          <w:rFonts w:cs="FrankRuehl"/>
          <w:sz w:val="2"/>
          <w:szCs w:val="2"/>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ב)</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בסע</w:t>
      </w:r>
      <w:r w:rsidRPr="00A32FC5">
        <w:rPr>
          <w:rStyle w:val="default"/>
          <w:rFonts w:cs="FrankRuehl"/>
          <w:vanish/>
          <w:sz w:val="22"/>
          <w:szCs w:val="22"/>
          <w:u w:val="single"/>
          <w:shd w:val="clear" w:color="auto" w:fill="FFFF99"/>
          <w:rtl/>
          <w:lang w:eastAsia="en-US"/>
        </w:rPr>
        <w:t>י</w:t>
      </w:r>
      <w:r w:rsidRPr="00A32FC5">
        <w:rPr>
          <w:rStyle w:val="default"/>
          <w:rFonts w:cs="FrankRuehl" w:hint="cs"/>
          <w:vanish/>
          <w:sz w:val="22"/>
          <w:szCs w:val="22"/>
          <w:u w:val="single"/>
          <w:shd w:val="clear" w:color="auto" w:fill="FFFF99"/>
          <w:rtl/>
          <w:lang w:eastAsia="en-US"/>
        </w:rPr>
        <w:t xml:space="preserve">ף זה, "משפט" </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ה</w:t>
      </w:r>
      <w:r w:rsidRPr="00A32FC5">
        <w:rPr>
          <w:rStyle w:val="default"/>
          <w:rFonts w:cs="FrankRuehl"/>
          <w:vanish/>
          <w:sz w:val="22"/>
          <w:szCs w:val="22"/>
          <w:u w:val="single"/>
          <w:shd w:val="clear" w:color="auto" w:fill="FFFF99"/>
          <w:rtl/>
          <w:lang w:eastAsia="en-US"/>
        </w:rPr>
        <w:t>לי</w:t>
      </w:r>
      <w:r w:rsidRPr="00A32FC5">
        <w:rPr>
          <w:rStyle w:val="default"/>
          <w:rFonts w:cs="FrankRuehl" w:hint="cs"/>
          <w:vanish/>
          <w:sz w:val="22"/>
          <w:szCs w:val="22"/>
          <w:u w:val="single"/>
          <w:shd w:val="clear" w:color="auto" w:fill="FFFF99"/>
          <w:rtl/>
          <w:lang w:eastAsia="en-US"/>
        </w:rPr>
        <w:t>ך המתקיים בפני בית משפט או בפני בית דין.</w:t>
      </w:r>
      <w:bookmarkEnd w:id="1124"/>
    </w:p>
    <w:p w14:paraId="24B7394D" w14:textId="77777777" w:rsidR="008D4784" w:rsidRDefault="008D4784">
      <w:pPr>
        <w:pStyle w:val="P00"/>
        <w:spacing w:before="72"/>
        <w:ind w:left="0" w:right="1134"/>
        <w:rPr>
          <w:rStyle w:val="default"/>
          <w:rFonts w:cs="FrankRuehl"/>
          <w:rtl/>
          <w:lang w:eastAsia="en-US"/>
        </w:rPr>
      </w:pPr>
      <w:bookmarkStart w:id="1125" w:name="Seif560"/>
      <w:bookmarkEnd w:id="1125"/>
      <w:r>
        <w:rPr>
          <w:lang w:val="he-IL"/>
        </w:rPr>
        <w:pict w14:anchorId="0425D434">
          <v:rect id="_x0000_s2783" style="position:absolute;left:0;text-align:left;margin-left:464.5pt;margin-top:8.05pt;width:75.05pt;height:24pt;z-index:251825664" o:allowincell="f" filled="f" stroked="f" strokecolor="lime" strokeweight=".25pt">
            <v:textbox inset="0,0,0,0">
              <w:txbxContent>
                <w:p w14:paraId="5C13CEF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ז</w:t>
                  </w:r>
                  <w:r>
                    <w:rPr>
                      <w:rFonts w:cs="Miriam" w:hint="cs"/>
                      <w:sz w:val="18"/>
                      <w:szCs w:val="18"/>
                      <w:rtl/>
                      <w:lang w:eastAsia="en-US"/>
                    </w:rPr>
                    <w:t>כות</w:t>
                  </w:r>
                  <w:r>
                    <w:rPr>
                      <w:rFonts w:cs="Miriam"/>
                      <w:sz w:val="18"/>
                      <w:szCs w:val="18"/>
                      <w:rtl/>
                      <w:lang w:eastAsia="en-US"/>
                    </w:rPr>
                    <w:t>ו</w:t>
                  </w:r>
                  <w:r>
                    <w:rPr>
                      <w:rFonts w:cs="Miriam" w:hint="cs"/>
                      <w:sz w:val="18"/>
                      <w:szCs w:val="18"/>
                      <w:rtl/>
                      <w:lang w:eastAsia="en-US"/>
                    </w:rPr>
                    <w:t xml:space="preserve"> של חייל </w:t>
                  </w:r>
                  <w:r>
                    <w:rPr>
                      <w:rFonts w:cs="Miriam"/>
                      <w:sz w:val="18"/>
                      <w:szCs w:val="18"/>
                      <w:rtl/>
                      <w:lang w:eastAsia="en-US"/>
                    </w:rPr>
                    <w:t>ב</w:t>
                  </w:r>
                  <w:r>
                    <w:rPr>
                      <w:rFonts w:cs="Miriam" w:hint="cs"/>
                      <w:sz w:val="18"/>
                      <w:szCs w:val="18"/>
                      <w:rtl/>
                      <w:lang w:eastAsia="en-US"/>
                    </w:rPr>
                    <w:t>חקי</w:t>
                  </w:r>
                  <w:r>
                    <w:rPr>
                      <w:rFonts w:cs="Miriam"/>
                      <w:sz w:val="18"/>
                      <w:szCs w:val="18"/>
                      <w:rtl/>
                      <w:lang w:eastAsia="en-US"/>
                    </w:rPr>
                    <w:t>ר</w:t>
                  </w:r>
                  <w:r>
                    <w:rPr>
                      <w:rFonts w:cs="Miriam" w:hint="cs"/>
                      <w:sz w:val="18"/>
                      <w:szCs w:val="18"/>
                      <w:rtl/>
                      <w:lang w:eastAsia="en-US"/>
                    </w:rPr>
                    <w:t xml:space="preserve">ה הנוגעת </w:t>
                  </w:r>
                  <w:r>
                    <w:rPr>
                      <w:rFonts w:cs="Miriam"/>
                      <w:sz w:val="18"/>
                      <w:szCs w:val="18"/>
                      <w:rtl/>
                      <w:lang w:eastAsia="en-US"/>
                    </w:rPr>
                    <w:t>ל</w:t>
                  </w:r>
                  <w:r>
                    <w:rPr>
                      <w:rFonts w:cs="Miriam" w:hint="cs"/>
                      <w:sz w:val="18"/>
                      <w:szCs w:val="18"/>
                      <w:rtl/>
                      <w:lang w:eastAsia="en-US"/>
                    </w:rPr>
                    <w:t>שמו</w:t>
                  </w:r>
                  <w:r>
                    <w:rPr>
                      <w:rFonts w:cs="Miriam"/>
                      <w:sz w:val="18"/>
                      <w:szCs w:val="18"/>
                      <w:rtl/>
                      <w:lang w:eastAsia="en-US"/>
                    </w:rPr>
                    <w:t xml:space="preserve"> </w:t>
                  </w:r>
                  <w:r>
                    <w:rPr>
                      <w:rFonts w:cs="Miriam" w:hint="cs"/>
                      <w:sz w:val="18"/>
                      <w:szCs w:val="18"/>
                      <w:rtl/>
                      <w:lang w:eastAsia="en-US"/>
                    </w:rPr>
                    <w:t>הטוב</w:t>
                  </w:r>
                </w:p>
              </w:txbxContent>
            </v:textbox>
            <w10:anchorlock/>
          </v:rect>
        </w:pict>
      </w:r>
      <w:r>
        <w:rPr>
          <w:rStyle w:val="big-number"/>
          <w:rtl/>
          <w:lang w:eastAsia="en-US"/>
        </w:rPr>
        <w:t>539.</w:t>
      </w:r>
      <w:r>
        <w:rPr>
          <w:rStyle w:val="big-number"/>
          <w:rtl/>
          <w:lang w:eastAsia="en-US"/>
        </w:rPr>
        <w:tab/>
      </w:r>
      <w:r>
        <w:rPr>
          <w:rStyle w:val="default"/>
          <w:rFonts w:cs="FrankRuehl"/>
          <w:rtl/>
          <w:lang w:eastAsia="en-US"/>
        </w:rPr>
        <w:t>נ</w:t>
      </w:r>
      <w:r>
        <w:rPr>
          <w:rStyle w:val="default"/>
          <w:rFonts w:cs="FrankRuehl" w:hint="cs"/>
          <w:rtl/>
          <w:lang w:eastAsia="en-US"/>
        </w:rPr>
        <w:t>תמנ</w:t>
      </w:r>
      <w:r>
        <w:rPr>
          <w:rStyle w:val="default"/>
          <w:rFonts w:cs="FrankRuehl"/>
          <w:rtl/>
          <w:lang w:eastAsia="en-US"/>
        </w:rPr>
        <w:t>ת</w:t>
      </w:r>
      <w:r>
        <w:rPr>
          <w:rStyle w:val="default"/>
          <w:rFonts w:cs="FrankRuehl" w:hint="cs"/>
          <w:rtl/>
          <w:lang w:eastAsia="en-US"/>
        </w:rPr>
        <w:t xml:space="preserve">ה ועדת חקירה לשם חקירת ענין הנוגע לשמו הטוב של חייל או נתקלה בענין כזה תוך עבודתה, תינתן </w:t>
      </w:r>
      <w:r>
        <w:rPr>
          <w:rStyle w:val="default"/>
          <w:rFonts w:cs="FrankRuehl"/>
          <w:rtl/>
          <w:lang w:eastAsia="en-US"/>
        </w:rPr>
        <w:t>ל</w:t>
      </w:r>
      <w:r>
        <w:rPr>
          <w:rStyle w:val="default"/>
          <w:rFonts w:cs="FrankRuehl" w:hint="cs"/>
          <w:rtl/>
          <w:lang w:eastAsia="en-US"/>
        </w:rPr>
        <w:t>אות</w:t>
      </w:r>
      <w:r>
        <w:rPr>
          <w:rStyle w:val="default"/>
          <w:rFonts w:cs="FrankRuehl"/>
          <w:rtl/>
          <w:lang w:eastAsia="en-US"/>
        </w:rPr>
        <w:t>ו</w:t>
      </w:r>
      <w:r>
        <w:rPr>
          <w:rStyle w:val="default"/>
          <w:rFonts w:cs="FrankRuehl" w:hint="cs"/>
          <w:rtl/>
          <w:lang w:eastAsia="en-US"/>
        </w:rPr>
        <w:t xml:space="preserve"> חייל הזדמנות להיות נוכח בשעת החקירה לחקור עדים ולהשמיע דברו</w:t>
      </w:r>
      <w:r>
        <w:rPr>
          <w:rStyle w:val="default"/>
          <w:rFonts w:cs="FrankRuehl"/>
          <w:rtl/>
          <w:lang w:eastAsia="en-US"/>
        </w:rPr>
        <w:t>.</w:t>
      </w:r>
    </w:p>
    <w:p w14:paraId="241E0316" w14:textId="77777777" w:rsidR="008D4784" w:rsidRDefault="008D4784">
      <w:pPr>
        <w:pStyle w:val="P00"/>
        <w:spacing w:before="72"/>
        <w:ind w:left="0" w:right="1134"/>
        <w:rPr>
          <w:rStyle w:val="default"/>
          <w:rFonts w:cs="FrankRuehl" w:hint="cs"/>
          <w:rtl/>
          <w:lang w:eastAsia="en-US"/>
        </w:rPr>
      </w:pPr>
      <w:bookmarkStart w:id="1126" w:name="Seif561"/>
      <w:bookmarkEnd w:id="1126"/>
      <w:r>
        <w:rPr>
          <w:lang w:val="he-IL"/>
        </w:rPr>
        <w:pict w14:anchorId="3A4A81D8">
          <v:rect id="_x0000_s2784" style="position:absolute;left:0;text-align:left;margin-left:464.5pt;margin-top:8.05pt;width:75.05pt;height:24pt;z-index:251826688" o:allowincell="f" filled="f" stroked="f" strokecolor="lime" strokeweight=".25pt">
            <v:textbox inset="0,0,0,0">
              <w:txbxContent>
                <w:p w14:paraId="1F9A0A2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חקי</w:t>
                  </w:r>
                  <w:r>
                    <w:rPr>
                      <w:rFonts w:cs="Miriam"/>
                      <w:sz w:val="18"/>
                      <w:szCs w:val="18"/>
                      <w:rtl/>
                      <w:lang w:eastAsia="en-US"/>
                    </w:rPr>
                    <w:t>ר</w:t>
                  </w:r>
                  <w:r>
                    <w:rPr>
                      <w:rFonts w:cs="Miriam" w:hint="cs"/>
                      <w:sz w:val="18"/>
                      <w:szCs w:val="18"/>
                      <w:rtl/>
                      <w:lang w:eastAsia="en-US"/>
                    </w:rPr>
                    <w:t xml:space="preserve"> צבאי</w:t>
                  </w:r>
                </w:p>
                <w:p w14:paraId="7384E1C5"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33) תשנ"ח-1997</w:t>
                  </w:r>
                </w:p>
              </w:txbxContent>
            </v:textbox>
            <w10:anchorlock/>
          </v:rect>
        </w:pict>
      </w:r>
      <w:r>
        <w:rPr>
          <w:rStyle w:val="big-number"/>
          <w:rtl/>
          <w:lang w:eastAsia="en-US"/>
        </w:rPr>
        <w:t>539</w:t>
      </w:r>
      <w:r>
        <w:rPr>
          <w:rStyle w:val="default"/>
          <w:rFonts w:cs="FrankRuehl"/>
          <w:rtl/>
          <w:lang w:eastAsia="en-US"/>
        </w:rPr>
        <w:t>א</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בסע</w:t>
      </w:r>
      <w:r>
        <w:rPr>
          <w:rStyle w:val="default"/>
          <w:rFonts w:cs="FrankRuehl"/>
          <w:rtl/>
          <w:lang w:eastAsia="en-US"/>
        </w:rPr>
        <w:t>י</w:t>
      </w:r>
      <w:r>
        <w:rPr>
          <w:rStyle w:val="default"/>
          <w:rFonts w:cs="FrankRuehl" w:hint="cs"/>
          <w:rtl/>
          <w:lang w:eastAsia="en-US"/>
        </w:rPr>
        <w:t xml:space="preserve">ף זה </w:t>
      </w:r>
      <w:r w:rsidR="0038142E">
        <w:rPr>
          <w:rStyle w:val="default"/>
          <w:rFonts w:cs="FrankRuehl"/>
          <w:rtl/>
          <w:lang w:eastAsia="en-US"/>
        </w:rPr>
        <w:t>–</w:t>
      </w:r>
    </w:p>
    <w:p w14:paraId="2E691ABE" w14:textId="77777777" w:rsidR="008D4784" w:rsidRDefault="008D4784" w:rsidP="0038142E">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תחק</w:t>
      </w:r>
      <w:r>
        <w:rPr>
          <w:rStyle w:val="default"/>
          <w:rFonts w:cs="FrankRuehl"/>
          <w:rtl/>
          <w:lang w:eastAsia="en-US"/>
        </w:rPr>
        <w:t>י</w:t>
      </w:r>
      <w:r>
        <w:rPr>
          <w:rStyle w:val="default"/>
          <w:rFonts w:cs="FrankRuehl" w:hint="cs"/>
          <w:rtl/>
          <w:lang w:eastAsia="en-US"/>
        </w:rPr>
        <w:t xml:space="preserve">ר" </w:t>
      </w:r>
      <w:r w:rsidR="001C2D64">
        <w:rPr>
          <w:rStyle w:val="default"/>
          <w:rFonts w:cs="FrankRuehl"/>
          <w:rtl/>
          <w:lang w:eastAsia="en-US"/>
        </w:rPr>
        <w:t>–</w:t>
      </w:r>
      <w:r>
        <w:rPr>
          <w:rStyle w:val="default"/>
          <w:rFonts w:cs="FrankRuehl" w:hint="cs"/>
          <w:rtl/>
          <w:lang w:eastAsia="en-US"/>
        </w:rPr>
        <w:t xml:space="preserve"> בי</w:t>
      </w:r>
      <w:r>
        <w:rPr>
          <w:rStyle w:val="default"/>
          <w:rFonts w:cs="FrankRuehl"/>
          <w:rtl/>
          <w:lang w:eastAsia="en-US"/>
        </w:rPr>
        <w:t>ר</w:t>
      </w:r>
      <w:r>
        <w:rPr>
          <w:rStyle w:val="default"/>
          <w:rFonts w:cs="FrankRuehl" w:hint="cs"/>
          <w:rtl/>
          <w:lang w:eastAsia="en-US"/>
        </w:rPr>
        <w:t>ור שנערך בצבא, בהתאם לפקודות הצבא, בנוגע לאירוע שהתרחש במהלך אימון או פעילות מבצעית, או בקשר אליהם;</w:t>
      </w:r>
    </w:p>
    <w:p w14:paraId="1133A3E6" w14:textId="77777777" w:rsidR="008D4784" w:rsidRDefault="008D4784" w:rsidP="0038142E">
      <w:pPr>
        <w:pStyle w:val="P00"/>
        <w:spacing w:before="72"/>
        <w:ind w:left="0" w:right="1134"/>
        <w:rPr>
          <w:rFonts w:cs="FrankRuehl"/>
          <w:sz w:val="26"/>
          <w:rtl/>
          <w:lang w:eastAsia="en-US"/>
        </w:rPr>
      </w:pPr>
      <w:r>
        <w:rPr>
          <w:rFonts w:cs="FrankRuehl"/>
          <w:sz w:val="26"/>
          <w:rtl/>
          <w:lang w:eastAsia="en-US"/>
        </w:rPr>
        <w:tab/>
      </w:r>
      <w:r>
        <w:rPr>
          <w:rFonts w:cs="FrankRuehl" w:hint="cs"/>
          <w:sz w:val="26"/>
          <w:rtl/>
          <w:lang w:eastAsia="en-US"/>
        </w:rPr>
        <w:t>"גו</w:t>
      </w:r>
      <w:r>
        <w:rPr>
          <w:rFonts w:cs="FrankRuehl"/>
          <w:sz w:val="26"/>
          <w:rtl/>
          <w:lang w:eastAsia="en-US"/>
        </w:rPr>
        <w:t>ף</w:t>
      </w:r>
      <w:r>
        <w:rPr>
          <w:rFonts w:cs="FrankRuehl" w:hint="cs"/>
          <w:sz w:val="26"/>
          <w:rtl/>
          <w:lang w:eastAsia="en-US"/>
        </w:rPr>
        <w:t xml:space="preserve"> חוקר" </w:t>
      </w:r>
      <w:r w:rsidR="001C2D64">
        <w:rPr>
          <w:rFonts w:cs="FrankRuehl"/>
          <w:sz w:val="26"/>
          <w:rtl/>
          <w:lang w:eastAsia="en-US"/>
        </w:rPr>
        <w:t>–</w:t>
      </w:r>
      <w:r>
        <w:rPr>
          <w:rFonts w:cs="FrankRuehl" w:hint="cs"/>
          <w:sz w:val="26"/>
          <w:rtl/>
          <w:lang w:eastAsia="en-US"/>
        </w:rPr>
        <w:t xml:space="preserve"> קצין ב</w:t>
      </w:r>
      <w:r>
        <w:rPr>
          <w:rFonts w:cs="FrankRuehl"/>
          <w:sz w:val="26"/>
          <w:rtl/>
          <w:lang w:eastAsia="en-US"/>
        </w:rPr>
        <w:t>ו</w:t>
      </w:r>
      <w:r>
        <w:rPr>
          <w:rFonts w:cs="FrankRuehl" w:hint="cs"/>
          <w:sz w:val="26"/>
          <w:rtl/>
          <w:lang w:eastAsia="en-US"/>
        </w:rPr>
        <w:t>דק, משטרה צבאית חוקרת או שופט חוקר;</w:t>
      </w:r>
    </w:p>
    <w:p w14:paraId="05235CDD" w14:textId="77777777" w:rsidR="008D4784" w:rsidRDefault="008D4784" w:rsidP="0038142E">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גוף</w:t>
      </w:r>
      <w:r>
        <w:rPr>
          <w:rStyle w:val="default"/>
          <w:rFonts w:cs="FrankRuehl"/>
          <w:rtl/>
          <w:lang w:eastAsia="en-US"/>
        </w:rPr>
        <w:t xml:space="preserve"> </w:t>
      </w:r>
      <w:r>
        <w:rPr>
          <w:rStyle w:val="default"/>
          <w:rFonts w:cs="FrankRuehl" w:hint="cs"/>
          <w:rtl/>
          <w:lang w:eastAsia="en-US"/>
        </w:rPr>
        <w:t xml:space="preserve">ציבורי" </w:t>
      </w:r>
      <w:r w:rsidR="001C2D64">
        <w:rPr>
          <w:rStyle w:val="default"/>
          <w:rFonts w:cs="FrankRuehl"/>
          <w:rtl/>
          <w:lang w:eastAsia="en-US"/>
        </w:rPr>
        <w:t>–</w:t>
      </w:r>
      <w:r>
        <w:rPr>
          <w:rStyle w:val="default"/>
          <w:rFonts w:cs="FrankRuehl" w:hint="cs"/>
          <w:rtl/>
          <w:lang w:eastAsia="en-US"/>
        </w:rPr>
        <w:t xml:space="preserve"> מש</w:t>
      </w:r>
      <w:r>
        <w:rPr>
          <w:rStyle w:val="default"/>
          <w:rFonts w:cs="FrankRuehl"/>
          <w:rtl/>
          <w:lang w:eastAsia="en-US"/>
        </w:rPr>
        <w:t>ר</w:t>
      </w:r>
      <w:r>
        <w:rPr>
          <w:rStyle w:val="default"/>
          <w:rFonts w:cs="FrankRuehl" w:hint="cs"/>
          <w:rtl/>
          <w:lang w:eastAsia="en-US"/>
        </w:rPr>
        <w:t>די הממשלה, או גוף אחר ששר הבטחון קבעו בצו;</w:t>
      </w:r>
    </w:p>
    <w:p w14:paraId="38AE4781" w14:textId="77777777" w:rsidR="008D4784" w:rsidRDefault="008D4784" w:rsidP="0038142E">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משפ</w:t>
      </w:r>
      <w:r>
        <w:rPr>
          <w:rStyle w:val="default"/>
          <w:rFonts w:cs="FrankRuehl"/>
          <w:rtl/>
          <w:lang w:eastAsia="en-US"/>
        </w:rPr>
        <w:t>ט</w:t>
      </w:r>
      <w:r>
        <w:rPr>
          <w:rStyle w:val="default"/>
          <w:rFonts w:cs="FrankRuehl" w:hint="cs"/>
          <w:rtl/>
          <w:lang w:eastAsia="en-US"/>
        </w:rPr>
        <w:t xml:space="preserve">" </w:t>
      </w:r>
      <w:r w:rsidR="001C2D64">
        <w:rPr>
          <w:rStyle w:val="default"/>
          <w:rFonts w:cs="FrankRuehl"/>
          <w:rtl/>
          <w:lang w:eastAsia="en-US"/>
        </w:rPr>
        <w:t>–</w:t>
      </w:r>
      <w:r>
        <w:rPr>
          <w:rStyle w:val="default"/>
          <w:rFonts w:cs="FrankRuehl" w:hint="cs"/>
          <w:rtl/>
          <w:lang w:eastAsia="en-US"/>
        </w:rPr>
        <w:t xml:space="preserve"> כה</w:t>
      </w:r>
      <w:r>
        <w:rPr>
          <w:rStyle w:val="default"/>
          <w:rFonts w:cs="FrankRuehl"/>
          <w:rtl/>
          <w:lang w:eastAsia="en-US"/>
        </w:rPr>
        <w:t>ג</w:t>
      </w:r>
      <w:r>
        <w:rPr>
          <w:rStyle w:val="default"/>
          <w:rFonts w:cs="FrankRuehl" w:hint="cs"/>
          <w:rtl/>
          <w:lang w:eastAsia="en-US"/>
        </w:rPr>
        <w:t>דרתו בסעיף 538(ב);</w:t>
      </w:r>
    </w:p>
    <w:p w14:paraId="10F9E2B4" w14:textId="77777777" w:rsidR="008D4784" w:rsidRDefault="008D4784" w:rsidP="0038142E">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קצי</w:t>
      </w:r>
      <w:r>
        <w:rPr>
          <w:rStyle w:val="default"/>
          <w:rFonts w:cs="FrankRuehl"/>
          <w:rtl/>
          <w:lang w:eastAsia="en-US"/>
        </w:rPr>
        <w:t>ן</w:t>
      </w:r>
      <w:r>
        <w:rPr>
          <w:rStyle w:val="default"/>
          <w:rFonts w:cs="FrankRuehl" w:hint="cs"/>
          <w:rtl/>
          <w:lang w:eastAsia="en-US"/>
        </w:rPr>
        <w:t xml:space="preserve"> בודק" </w:t>
      </w:r>
      <w:r w:rsidR="001C2D64">
        <w:rPr>
          <w:rStyle w:val="default"/>
          <w:rFonts w:cs="FrankRuehl"/>
          <w:rtl/>
          <w:lang w:eastAsia="en-US"/>
        </w:rPr>
        <w:t>–</w:t>
      </w:r>
      <w:r>
        <w:rPr>
          <w:rStyle w:val="default"/>
          <w:rFonts w:cs="FrankRuehl" w:hint="cs"/>
          <w:rtl/>
          <w:lang w:eastAsia="en-US"/>
        </w:rPr>
        <w:t xml:space="preserve"> קצ</w:t>
      </w:r>
      <w:r>
        <w:rPr>
          <w:rStyle w:val="default"/>
          <w:rFonts w:cs="FrankRuehl"/>
          <w:rtl/>
          <w:lang w:eastAsia="en-US"/>
        </w:rPr>
        <w:t>י</w:t>
      </w:r>
      <w:r>
        <w:rPr>
          <w:rStyle w:val="default"/>
          <w:rFonts w:cs="FrankRuehl" w:hint="cs"/>
          <w:rtl/>
          <w:lang w:eastAsia="en-US"/>
        </w:rPr>
        <w:t>ן בודק כמשמעותו בסעיף 252(א)(2) ו-(3).</w:t>
      </w:r>
    </w:p>
    <w:p w14:paraId="5D7AC7C4"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א</w:t>
      </w:r>
      <w:r>
        <w:rPr>
          <w:rStyle w:val="default"/>
          <w:rFonts w:cs="FrankRuehl" w:hint="cs"/>
          <w:rtl/>
          <w:lang w:eastAsia="en-US"/>
        </w:rPr>
        <w:t>ף האמור בכל דין, יחולו לענין</w:t>
      </w:r>
      <w:r>
        <w:rPr>
          <w:rStyle w:val="default"/>
          <w:rFonts w:cs="FrankRuehl"/>
          <w:rtl/>
          <w:lang w:eastAsia="en-US"/>
        </w:rPr>
        <w:t xml:space="preserve"> </w:t>
      </w:r>
      <w:r>
        <w:rPr>
          <w:rStyle w:val="default"/>
          <w:rFonts w:cs="FrankRuehl" w:hint="cs"/>
          <w:rtl/>
          <w:lang w:eastAsia="en-US"/>
        </w:rPr>
        <w:t>תחק</w:t>
      </w:r>
      <w:r>
        <w:rPr>
          <w:rStyle w:val="default"/>
          <w:rFonts w:cs="FrankRuehl"/>
          <w:rtl/>
          <w:lang w:eastAsia="en-US"/>
        </w:rPr>
        <w:t>י</w:t>
      </w:r>
      <w:r>
        <w:rPr>
          <w:rStyle w:val="default"/>
          <w:rFonts w:cs="FrankRuehl" w:hint="cs"/>
          <w:rtl/>
          <w:lang w:eastAsia="en-US"/>
        </w:rPr>
        <w:t>ר הוראות אלה:</w:t>
      </w:r>
    </w:p>
    <w:p w14:paraId="4A4E82C5" w14:textId="77777777" w:rsidR="001C2D64" w:rsidRDefault="001C2D64" w:rsidP="001C2D6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הדב</w:t>
      </w:r>
      <w:r>
        <w:rPr>
          <w:rStyle w:val="default"/>
          <w:rFonts w:cs="FrankRuehl"/>
          <w:rtl/>
          <w:lang w:eastAsia="en-US"/>
        </w:rPr>
        <w:t>ר</w:t>
      </w:r>
      <w:r>
        <w:rPr>
          <w:rStyle w:val="default"/>
          <w:rFonts w:cs="FrankRuehl" w:hint="cs"/>
          <w:rtl/>
          <w:lang w:eastAsia="en-US"/>
        </w:rPr>
        <w:t>ים שהושמעו בתחקיר, פרוטוקול התחקיר, כל</w:t>
      </w:r>
      <w:r>
        <w:rPr>
          <w:rStyle w:val="default"/>
          <w:rFonts w:cs="FrankRuehl"/>
          <w:rtl/>
          <w:lang w:eastAsia="en-US"/>
        </w:rPr>
        <w:t xml:space="preserve"> </w:t>
      </w:r>
      <w:r>
        <w:rPr>
          <w:rStyle w:val="default"/>
          <w:rFonts w:cs="FrankRuehl" w:hint="cs"/>
          <w:rtl/>
          <w:lang w:eastAsia="en-US"/>
        </w:rPr>
        <w:t>חומ</w:t>
      </w:r>
      <w:r>
        <w:rPr>
          <w:rStyle w:val="default"/>
          <w:rFonts w:cs="FrankRuehl"/>
          <w:rtl/>
          <w:lang w:eastAsia="en-US"/>
        </w:rPr>
        <w:t>ר</w:t>
      </w:r>
      <w:r>
        <w:rPr>
          <w:rStyle w:val="default"/>
          <w:rFonts w:cs="FrankRuehl" w:hint="cs"/>
          <w:rtl/>
          <w:lang w:eastAsia="en-US"/>
        </w:rPr>
        <w:t xml:space="preserve"> אחר שהוכן במהלכו, וכן הסיכומים, הממצאים</w:t>
      </w:r>
      <w:r>
        <w:rPr>
          <w:rStyle w:val="default"/>
          <w:rFonts w:cs="FrankRuehl"/>
          <w:rtl/>
          <w:lang w:eastAsia="en-US"/>
        </w:rPr>
        <w:t xml:space="preserve"> </w:t>
      </w:r>
      <w:r>
        <w:rPr>
          <w:rStyle w:val="default"/>
          <w:rFonts w:cs="FrankRuehl" w:hint="cs"/>
          <w:rtl/>
          <w:lang w:eastAsia="en-US"/>
        </w:rPr>
        <w:t>והמ</w:t>
      </w:r>
      <w:r>
        <w:rPr>
          <w:rStyle w:val="default"/>
          <w:rFonts w:cs="FrankRuehl"/>
          <w:rtl/>
          <w:lang w:eastAsia="en-US"/>
        </w:rPr>
        <w:t>ס</w:t>
      </w:r>
      <w:r>
        <w:rPr>
          <w:rStyle w:val="default"/>
          <w:rFonts w:cs="FrankRuehl" w:hint="cs"/>
          <w:rtl/>
          <w:lang w:eastAsia="en-US"/>
        </w:rPr>
        <w:t xml:space="preserve">קנות (להלן </w:t>
      </w:r>
      <w:r>
        <w:rPr>
          <w:rStyle w:val="default"/>
          <w:rFonts w:cs="FrankRuehl"/>
          <w:rtl/>
          <w:lang w:eastAsia="en-US"/>
        </w:rPr>
        <w:t>–</w:t>
      </w:r>
      <w:r>
        <w:rPr>
          <w:rStyle w:val="default"/>
          <w:rFonts w:cs="FrankRuehl" w:hint="cs"/>
          <w:rtl/>
          <w:lang w:eastAsia="en-US"/>
        </w:rPr>
        <w:t xml:space="preserve"> חו</w:t>
      </w:r>
      <w:r>
        <w:rPr>
          <w:rStyle w:val="default"/>
          <w:rFonts w:cs="FrankRuehl"/>
          <w:rtl/>
          <w:lang w:eastAsia="en-US"/>
        </w:rPr>
        <w:t>מ</w:t>
      </w:r>
      <w:r>
        <w:rPr>
          <w:rStyle w:val="default"/>
          <w:rFonts w:cs="FrankRuehl" w:hint="cs"/>
          <w:rtl/>
          <w:lang w:eastAsia="en-US"/>
        </w:rPr>
        <w:t xml:space="preserve">ר התחקיר), לא יתקבלו כראיה במשפט, למעט במשפט בשל מסירת </w:t>
      </w:r>
      <w:r>
        <w:rPr>
          <w:rStyle w:val="default"/>
          <w:rFonts w:cs="FrankRuehl"/>
          <w:rtl/>
          <w:lang w:eastAsia="en-US"/>
        </w:rPr>
        <w:t>יד</w:t>
      </w:r>
      <w:r>
        <w:rPr>
          <w:rStyle w:val="default"/>
          <w:rFonts w:cs="FrankRuehl" w:hint="cs"/>
          <w:rtl/>
          <w:lang w:eastAsia="en-US"/>
        </w:rPr>
        <w:t>יעה כוזבת או העלמת פרט חשוב בתחקיר;</w:t>
      </w:r>
    </w:p>
    <w:p w14:paraId="40FB8DDE" w14:textId="77777777" w:rsidR="001C2D64" w:rsidRDefault="001C2D64" w:rsidP="001C2D64">
      <w:pPr>
        <w:pStyle w:val="P22"/>
        <w:spacing w:before="72"/>
        <w:ind w:left="1021" w:right="1134"/>
        <w:rPr>
          <w:rStyle w:val="default"/>
          <w:rFonts w:cs="FrankRuehl"/>
          <w:rtl/>
          <w:lang w:eastAsia="en-US"/>
        </w:rPr>
      </w:pPr>
      <w:r>
        <w:rPr>
          <w:rFonts w:cs="FrankRuehl"/>
          <w:rtl/>
          <w:lang w:val="he-IL"/>
        </w:rPr>
        <w:pict w14:anchorId="576402B9">
          <v:shape id="_x0000_s3107" type="#_x0000_t202" style="position:absolute;left:0;text-align:left;margin-left:470.25pt;margin-top:7.1pt;width:1in;height:16.8pt;z-index:252100096" filled="f" stroked="f">
            <v:textbox inset="1mm,0,1mm,0">
              <w:txbxContent>
                <w:p w14:paraId="72A495BA" w14:textId="77777777" w:rsidR="003F3D19" w:rsidRDefault="003F3D19" w:rsidP="001C2D64">
                  <w:pPr>
                    <w:spacing w:line="160" w:lineRule="exact"/>
                    <w:jc w:val="left"/>
                    <w:rPr>
                      <w:rFonts w:cs="Miriam" w:hint="cs"/>
                      <w:sz w:val="18"/>
                      <w:szCs w:val="18"/>
                      <w:rtl/>
                      <w:lang w:eastAsia="en-US"/>
                    </w:rPr>
                  </w:pPr>
                  <w:r>
                    <w:rPr>
                      <w:rFonts w:cs="Miriam" w:hint="cs"/>
                      <w:sz w:val="18"/>
                      <w:szCs w:val="18"/>
                      <w:rtl/>
                      <w:lang w:eastAsia="en-US"/>
                    </w:rPr>
                    <w:t>(תיקון מס' 52) תשס"ה-2005</w:t>
                  </w:r>
                </w:p>
              </w:txbxContent>
            </v:textbox>
            <w10:anchorlock/>
          </v:shape>
        </w:pict>
      </w:r>
      <w:r>
        <w:rPr>
          <w:rStyle w:val="default"/>
          <w:rFonts w:cs="FrankRuehl"/>
          <w:rtl/>
          <w:lang w:eastAsia="en-US"/>
        </w:rPr>
        <w:t>(2)</w:t>
      </w:r>
      <w:r>
        <w:rPr>
          <w:rStyle w:val="default"/>
          <w:rFonts w:cs="FrankRuehl"/>
          <w:rtl/>
          <w:lang w:eastAsia="en-US"/>
        </w:rPr>
        <w:tab/>
      </w:r>
      <w:r>
        <w:rPr>
          <w:rStyle w:val="default"/>
          <w:rFonts w:cs="FrankRuehl" w:hint="cs"/>
          <w:rtl/>
          <w:lang w:eastAsia="en-US"/>
        </w:rPr>
        <w:t>חומ</w:t>
      </w:r>
      <w:r>
        <w:rPr>
          <w:rStyle w:val="default"/>
          <w:rFonts w:cs="FrankRuehl"/>
          <w:rtl/>
          <w:lang w:eastAsia="en-US"/>
        </w:rPr>
        <w:t>ר</w:t>
      </w:r>
      <w:r>
        <w:rPr>
          <w:rStyle w:val="default"/>
          <w:rFonts w:cs="FrankRuehl" w:hint="cs"/>
          <w:rtl/>
          <w:lang w:eastAsia="en-US"/>
        </w:rPr>
        <w:t xml:space="preserve"> </w:t>
      </w:r>
      <w:r>
        <w:rPr>
          <w:rStyle w:val="default"/>
          <w:rFonts w:cs="FrankRuehl"/>
          <w:rtl/>
          <w:lang w:eastAsia="en-US"/>
        </w:rPr>
        <w:t>ה</w:t>
      </w:r>
      <w:r>
        <w:rPr>
          <w:rStyle w:val="default"/>
          <w:rFonts w:cs="FrankRuehl" w:hint="cs"/>
          <w:rtl/>
          <w:lang w:eastAsia="en-US"/>
        </w:rPr>
        <w:t>תחקיר יהיה חסוי בפנ</w:t>
      </w:r>
      <w:r>
        <w:rPr>
          <w:rStyle w:val="default"/>
          <w:rFonts w:cs="FrankRuehl"/>
          <w:rtl/>
          <w:lang w:eastAsia="en-US"/>
        </w:rPr>
        <w:t>י</w:t>
      </w:r>
      <w:r>
        <w:rPr>
          <w:rStyle w:val="default"/>
          <w:rFonts w:cs="FrankRuehl" w:hint="cs"/>
          <w:rtl/>
          <w:lang w:eastAsia="en-US"/>
        </w:rPr>
        <w:t xml:space="preserve"> כל</w:t>
      </w:r>
      <w:r>
        <w:rPr>
          <w:rStyle w:val="default"/>
          <w:rFonts w:cs="FrankRuehl"/>
          <w:rtl/>
          <w:lang w:eastAsia="en-US"/>
        </w:rPr>
        <w:t xml:space="preserve"> </w:t>
      </w:r>
      <w:r>
        <w:rPr>
          <w:rStyle w:val="default"/>
          <w:rFonts w:cs="FrankRuehl" w:hint="cs"/>
          <w:rtl/>
          <w:lang w:eastAsia="en-US"/>
        </w:rPr>
        <w:t>אדם ואולם הוא יימסר, כולו או חלקו, רק לאותם גופים בצבא שהתחק</w:t>
      </w:r>
      <w:r>
        <w:rPr>
          <w:rStyle w:val="default"/>
          <w:rFonts w:cs="FrankRuehl"/>
          <w:rtl/>
          <w:lang w:eastAsia="en-US"/>
        </w:rPr>
        <w:t>יר ד</w:t>
      </w:r>
      <w:r>
        <w:rPr>
          <w:rStyle w:val="default"/>
          <w:rFonts w:cs="FrankRuehl" w:hint="cs"/>
          <w:rtl/>
          <w:lang w:eastAsia="en-US"/>
        </w:rPr>
        <w:t>רו</w:t>
      </w:r>
      <w:r>
        <w:rPr>
          <w:rStyle w:val="default"/>
          <w:rFonts w:cs="FrankRuehl"/>
          <w:rtl/>
          <w:lang w:eastAsia="en-US"/>
        </w:rPr>
        <w:t>ש</w:t>
      </w:r>
      <w:r>
        <w:rPr>
          <w:rStyle w:val="default"/>
          <w:rFonts w:cs="FrankRuehl" w:hint="cs"/>
          <w:rtl/>
          <w:lang w:eastAsia="en-US"/>
        </w:rPr>
        <w:t xml:space="preserve"> </w:t>
      </w:r>
      <w:r>
        <w:rPr>
          <w:rStyle w:val="default"/>
          <w:rFonts w:cs="FrankRuehl"/>
          <w:rtl/>
          <w:lang w:eastAsia="en-US"/>
        </w:rPr>
        <w:t>ל</w:t>
      </w:r>
      <w:r>
        <w:rPr>
          <w:rStyle w:val="default"/>
          <w:rFonts w:cs="FrankRuehl" w:hint="cs"/>
          <w:rtl/>
          <w:lang w:eastAsia="en-US"/>
        </w:rPr>
        <w:t>הם לצורך מילוי תפקידם; הוראות פסקה זו לא יחולו על חומר ארכיוני שזכות העיון בו הוגבלה בחוק הארכיונים, התשט"ו-1955, או לפיו, אך התקיימו כל התנאים לחשיפתו לעיון הקהל אשר נקבע לפי החוק האמור ובלבד שעברה תקופה של עשר שנים מיום הפקדתו;</w:t>
      </w:r>
    </w:p>
    <w:p w14:paraId="0D7E505F" w14:textId="77777777" w:rsidR="001C2D64" w:rsidRDefault="001C2D64" w:rsidP="001C2D6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חומ</w:t>
      </w:r>
      <w:r>
        <w:rPr>
          <w:rStyle w:val="default"/>
          <w:rFonts w:cs="FrankRuehl"/>
          <w:rtl/>
          <w:lang w:eastAsia="en-US"/>
        </w:rPr>
        <w:t>ר</w:t>
      </w:r>
      <w:r>
        <w:rPr>
          <w:rStyle w:val="default"/>
          <w:rFonts w:cs="FrankRuehl" w:hint="cs"/>
          <w:rtl/>
          <w:lang w:eastAsia="en-US"/>
        </w:rPr>
        <w:t xml:space="preserve"> התחקיר לא יימסר לגוף חוקר;</w:t>
      </w:r>
    </w:p>
    <w:p w14:paraId="41DE145E" w14:textId="77777777" w:rsidR="001C2D64" w:rsidRDefault="001C2D64" w:rsidP="001C2D64">
      <w:pPr>
        <w:pStyle w:val="P22"/>
        <w:spacing w:before="72"/>
        <w:ind w:left="1475" w:right="1134" w:hanging="45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חומ</w:t>
      </w:r>
      <w:r>
        <w:rPr>
          <w:rStyle w:val="default"/>
          <w:rFonts w:cs="FrankRuehl"/>
          <w:rtl/>
          <w:lang w:eastAsia="en-US"/>
        </w:rPr>
        <w:t>ר</w:t>
      </w:r>
      <w:r>
        <w:rPr>
          <w:rStyle w:val="default"/>
          <w:rFonts w:cs="FrankRuehl" w:hint="cs"/>
          <w:rtl/>
          <w:lang w:eastAsia="en-US"/>
        </w:rPr>
        <w:t xml:space="preserve"> התחקיר יימסר לפרקליט הצבאי הראשי או לנציגו, לפי בקשתו, בנוגע לאירוע מסוים או בנוגע לסוגי</w:t>
      </w:r>
      <w:r>
        <w:rPr>
          <w:rStyle w:val="default"/>
          <w:rFonts w:cs="FrankRuehl"/>
          <w:rtl/>
          <w:lang w:eastAsia="en-US"/>
        </w:rPr>
        <w:t xml:space="preserve"> </w:t>
      </w:r>
      <w:r>
        <w:rPr>
          <w:rStyle w:val="default"/>
          <w:rFonts w:cs="FrankRuehl" w:hint="cs"/>
          <w:rtl/>
          <w:lang w:eastAsia="en-US"/>
        </w:rPr>
        <w:t>אירועים;</w:t>
      </w:r>
    </w:p>
    <w:p w14:paraId="7FC03B67" w14:textId="77777777" w:rsidR="001C2D64" w:rsidRDefault="001C2D64" w:rsidP="001C2D64">
      <w:pPr>
        <w:pStyle w:val="P33"/>
        <w:spacing w:before="72"/>
        <w:ind w:left="1474" w:right="1134"/>
        <w:rPr>
          <w:rStyle w:val="default"/>
          <w:rFonts w:cs="FrankRuehl"/>
          <w:rtl/>
          <w:lang w:eastAsia="en-US"/>
        </w:rPr>
      </w:pP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מצא</w:t>
      </w:r>
      <w:r>
        <w:rPr>
          <w:rStyle w:val="default"/>
          <w:rFonts w:cs="FrankRuehl"/>
          <w:rtl/>
          <w:lang w:eastAsia="en-US"/>
        </w:rPr>
        <w:t xml:space="preserve"> </w:t>
      </w:r>
      <w:r>
        <w:rPr>
          <w:rStyle w:val="default"/>
          <w:rFonts w:cs="FrankRuehl" w:hint="cs"/>
          <w:rtl/>
          <w:lang w:eastAsia="en-US"/>
        </w:rPr>
        <w:t>הפ</w:t>
      </w:r>
      <w:r>
        <w:rPr>
          <w:rStyle w:val="default"/>
          <w:rFonts w:cs="FrankRuehl"/>
          <w:rtl/>
          <w:lang w:eastAsia="en-US"/>
        </w:rPr>
        <w:t>ר</w:t>
      </w:r>
      <w:r>
        <w:rPr>
          <w:rStyle w:val="default"/>
          <w:rFonts w:cs="FrankRuehl" w:hint="cs"/>
          <w:rtl/>
          <w:lang w:eastAsia="en-US"/>
        </w:rPr>
        <w:t>קלי</w:t>
      </w:r>
      <w:r>
        <w:rPr>
          <w:rStyle w:val="default"/>
          <w:rFonts w:cs="FrankRuehl"/>
          <w:rtl/>
          <w:lang w:eastAsia="en-US"/>
        </w:rPr>
        <w:t>ט</w:t>
      </w:r>
      <w:r>
        <w:rPr>
          <w:rStyle w:val="default"/>
          <w:rFonts w:cs="FrankRuehl" w:hint="cs"/>
          <w:rtl/>
          <w:lang w:eastAsia="en-US"/>
        </w:rPr>
        <w:t xml:space="preserve"> הצבאי הראשי או סגנו כי חומר התחקיר מגלה חשד לביצוע עבירה, ה</w:t>
      </w:r>
      <w:r>
        <w:rPr>
          <w:rStyle w:val="default"/>
          <w:rFonts w:cs="FrankRuehl"/>
          <w:rtl/>
          <w:lang w:eastAsia="en-US"/>
        </w:rPr>
        <w:t>מצדי</w:t>
      </w:r>
      <w:r>
        <w:rPr>
          <w:rStyle w:val="default"/>
          <w:rFonts w:cs="FrankRuehl" w:hint="cs"/>
          <w:rtl/>
          <w:lang w:eastAsia="en-US"/>
        </w:rPr>
        <w:t xml:space="preserve">ק </w:t>
      </w:r>
      <w:r>
        <w:rPr>
          <w:rStyle w:val="default"/>
          <w:rFonts w:cs="FrankRuehl"/>
          <w:rtl/>
          <w:lang w:eastAsia="en-US"/>
        </w:rPr>
        <w:t>ב</w:t>
      </w:r>
      <w:r>
        <w:rPr>
          <w:rStyle w:val="default"/>
          <w:rFonts w:cs="FrankRuehl" w:hint="cs"/>
          <w:rtl/>
          <w:lang w:eastAsia="en-US"/>
        </w:rPr>
        <w:t>ד</w:t>
      </w:r>
      <w:r>
        <w:rPr>
          <w:rStyle w:val="default"/>
          <w:rFonts w:cs="FrankRuehl"/>
          <w:rtl/>
          <w:lang w:eastAsia="en-US"/>
        </w:rPr>
        <w:t>י</w:t>
      </w:r>
      <w:r>
        <w:rPr>
          <w:rStyle w:val="default"/>
          <w:rFonts w:cs="FrankRuehl" w:hint="cs"/>
          <w:rtl/>
          <w:lang w:eastAsia="en-US"/>
        </w:rPr>
        <w:t xml:space="preserve">קה או חקירה על ידי גוף חוקר, רשאי הוא, לאחר שנועץ בקצין שדרגתו אלוף לפחות, להורות בכתב, לגוף חוקר, לפתוח בבדיקה או </w:t>
      </w:r>
      <w:r>
        <w:rPr>
          <w:rStyle w:val="default"/>
          <w:rFonts w:cs="FrankRuehl"/>
          <w:rtl/>
          <w:lang w:eastAsia="en-US"/>
        </w:rPr>
        <w:t>בח</w:t>
      </w:r>
      <w:r>
        <w:rPr>
          <w:rStyle w:val="default"/>
          <w:rFonts w:cs="FrankRuehl" w:hint="cs"/>
          <w:rtl/>
          <w:lang w:eastAsia="en-US"/>
        </w:rPr>
        <w:t>קירה;</w:t>
      </w:r>
    </w:p>
    <w:p w14:paraId="0CB3D5C8" w14:textId="77777777" w:rsidR="001C2D64" w:rsidRDefault="001C2D64" w:rsidP="001C2D64">
      <w:pPr>
        <w:pStyle w:val="P33"/>
        <w:spacing w:before="72"/>
        <w:ind w:left="1474" w:right="1134"/>
        <w:rPr>
          <w:rStyle w:val="default"/>
          <w:rFonts w:cs="FrankRuehl"/>
          <w:rtl/>
          <w:lang w:eastAsia="en-US"/>
        </w:rPr>
      </w:pP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הור</w:t>
      </w:r>
      <w:r>
        <w:rPr>
          <w:rStyle w:val="default"/>
          <w:rFonts w:cs="FrankRuehl"/>
          <w:rtl/>
          <w:lang w:eastAsia="en-US"/>
        </w:rPr>
        <w:t>ה</w:t>
      </w:r>
      <w:r>
        <w:rPr>
          <w:rStyle w:val="default"/>
          <w:rFonts w:cs="FrankRuehl" w:hint="cs"/>
          <w:rtl/>
          <w:lang w:eastAsia="en-US"/>
        </w:rPr>
        <w:t xml:space="preserve"> הפרקליט הצבאי הראשי או סגנו לפ</w:t>
      </w:r>
      <w:r>
        <w:rPr>
          <w:rStyle w:val="default"/>
          <w:rFonts w:cs="FrankRuehl"/>
          <w:rtl/>
          <w:lang w:eastAsia="en-US"/>
        </w:rPr>
        <w:t>ת</w:t>
      </w:r>
      <w:r>
        <w:rPr>
          <w:rStyle w:val="default"/>
          <w:rFonts w:cs="FrankRuehl" w:hint="cs"/>
          <w:rtl/>
          <w:lang w:eastAsia="en-US"/>
        </w:rPr>
        <w:t>וח בבדיקה או בחקירה</w:t>
      </w:r>
      <w:r>
        <w:rPr>
          <w:rStyle w:val="default"/>
          <w:rFonts w:cs="FrankRuehl"/>
          <w:rtl/>
          <w:lang w:eastAsia="en-US"/>
        </w:rPr>
        <w:t xml:space="preserve">, </w:t>
      </w:r>
      <w:r>
        <w:rPr>
          <w:rStyle w:val="default"/>
          <w:rFonts w:cs="FrankRuehl" w:hint="cs"/>
          <w:rtl/>
          <w:lang w:eastAsia="en-US"/>
        </w:rPr>
        <w:t>יתא</w:t>
      </w:r>
      <w:r>
        <w:rPr>
          <w:rStyle w:val="default"/>
          <w:rFonts w:cs="FrankRuehl"/>
          <w:rtl/>
          <w:lang w:eastAsia="en-US"/>
        </w:rPr>
        <w:t>ר</w:t>
      </w:r>
      <w:r>
        <w:rPr>
          <w:rStyle w:val="default"/>
          <w:rFonts w:cs="FrankRuehl" w:hint="cs"/>
          <w:rtl/>
          <w:lang w:eastAsia="en-US"/>
        </w:rPr>
        <w:t xml:space="preserve"> בהוראתו את נסיבות האירוע שבעקבותיו נערך התחקיר, ואת הסיבות</w:t>
      </w:r>
      <w:r>
        <w:rPr>
          <w:rStyle w:val="default"/>
          <w:rFonts w:cs="FrankRuehl"/>
          <w:rtl/>
          <w:lang w:eastAsia="en-US"/>
        </w:rPr>
        <w:t xml:space="preserve"> אשר</w:t>
      </w:r>
      <w:r>
        <w:rPr>
          <w:rStyle w:val="default"/>
          <w:rFonts w:cs="FrankRuehl" w:hint="cs"/>
          <w:rtl/>
          <w:lang w:eastAsia="en-US"/>
        </w:rPr>
        <w:t xml:space="preserve"> ב</w:t>
      </w:r>
      <w:r>
        <w:rPr>
          <w:rStyle w:val="default"/>
          <w:rFonts w:cs="FrankRuehl"/>
          <w:rtl/>
          <w:lang w:eastAsia="en-US"/>
        </w:rPr>
        <w:t>ש</w:t>
      </w:r>
      <w:r>
        <w:rPr>
          <w:rStyle w:val="default"/>
          <w:rFonts w:cs="FrankRuehl" w:hint="cs"/>
          <w:rtl/>
          <w:lang w:eastAsia="en-US"/>
        </w:rPr>
        <w:t>ל</w:t>
      </w:r>
      <w:r>
        <w:rPr>
          <w:rStyle w:val="default"/>
          <w:rFonts w:cs="FrankRuehl"/>
          <w:rtl/>
          <w:lang w:eastAsia="en-US"/>
        </w:rPr>
        <w:t>ן</w:t>
      </w:r>
      <w:r>
        <w:rPr>
          <w:rStyle w:val="default"/>
          <w:rFonts w:cs="FrankRuehl" w:hint="cs"/>
          <w:rtl/>
          <w:lang w:eastAsia="en-US"/>
        </w:rPr>
        <w:t xml:space="preserve"> עלה החשד לביצוע העבירה; ואולם לא יצורף להוראה דבר מחומר התחקיר, והיא לא תצביע על חשד כלפי אדם שהיה מעורב באירוע;</w:t>
      </w:r>
    </w:p>
    <w:p w14:paraId="6A1D1AC4" w14:textId="77777777" w:rsidR="001C2D64" w:rsidRDefault="001C2D64" w:rsidP="001C2D64">
      <w:pPr>
        <w:pStyle w:val="P22"/>
        <w:spacing w:before="72"/>
        <w:ind w:left="1021" w:right="1134"/>
        <w:rPr>
          <w:rStyle w:val="default"/>
          <w:rFonts w:cs="FrankRuehl"/>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הרמ</w:t>
      </w:r>
      <w:r>
        <w:rPr>
          <w:rStyle w:val="default"/>
          <w:rFonts w:cs="FrankRuehl"/>
          <w:rtl/>
          <w:lang w:eastAsia="en-US"/>
        </w:rPr>
        <w:t>ט</w:t>
      </w:r>
      <w:r>
        <w:rPr>
          <w:rStyle w:val="default"/>
          <w:rFonts w:cs="FrankRuehl" w:hint="cs"/>
          <w:rtl/>
          <w:lang w:eastAsia="en-US"/>
        </w:rPr>
        <w:t>כ"ל או מי שהוא הסמיך לכך, רשאי לאשר העבר</w:t>
      </w:r>
      <w:r>
        <w:rPr>
          <w:rStyle w:val="default"/>
          <w:rFonts w:cs="FrankRuehl"/>
          <w:rtl/>
          <w:lang w:eastAsia="en-US"/>
        </w:rPr>
        <w:t>ת</w:t>
      </w:r>
      <w:r>
        <w:rPr>
          <w:rStyle w:val="default"/>
          <w:rFonts w:cs="FrankRuehl" w:hint="cs"/>
          <w:rtl/>
          <w:lang w:eastAsia="en-US"/>
        </w:rPr>
        <w:t xml:space="preserve"> סיכום ממצאי התחקיר</w:t>
      </w:r>
      <w:r>
        <w:rPr>
          <w:rStyle w:val="default"/>
          <w:rFonts w:cs="FrankRuehl"/>
          <w:rtl/>
          <w:lang w:eastAsia="en-US"/>
        </w:rPr>
        <w:t xml:space="preserve"> </w:t>
      </w:r>
      <w:r>
        <w:rPr>
          <w:rStyle w:val="default"/>
          <w:rFonts w:cs="FrankRuehl" w:hint="cs"/>
          <w:rtl/>
          <w:lang w:eastAsia="en-US"/>
        </w:rPr>
        <w:t xml:space="preserve">או </w:t>
      </w:r>
      <w:r>
        <w:rPr>
          <w:rStyle w:val="default"/>
          <w:rFonts w:cs="FrankRuehl"/>
          <w:rtl/>
          <w:lang w:eastAsia="en-US"/>
        </w:rPr>
        <w:t>ח</w:t>
      </w:r>
      <w:r>
        <w:rPr>
          <w:rStyle w:val="default"/>
          <w:rFonts w:cs="FrankRuehl" w:hint="cs"/>
          <w:rtl/>
          <w:lang w:eastAsia="en-US"/>
        </w:rPr>
        <w:t xml:space="preserve">ומר התחקיר, כולו או חלקו, לגוף ציבורי שהמידע דרוש לו, לצורך </w:t>
      </w:r>
      <w:r>
        <w:rPr>
          <w:rStyle w:val="default"/>
          <w:rFonts w:cs="FrankRuehl"/>
          <w:rtl/>
          <w:lang w:eastAsia="en-US"/>
        </w:rPr>
        <w:t>מילו</w:t>
      </w:r>
      <w:r>
        <w:rPr>
          <w:rStyle w:val="default"/>
          <w:rFonts w:cs="FrankRuehl" w:hint="cs"/>
          <w:rtl/>
          <w:lang w:eastAsia="en-US"/>
        </w:rPr>
        <w:t xml:space="preserve">י </w:t>
      </w:r>
      <w:r>
        <w:rPr>
          <w:rStyle w:val="default"/>
          <w:rFonts w:cs="FrankRuehl"/>
          <w:rtl/>
          <w:lang w:eastAsia="en-US"/>
        </w:rPr>
        <w:t>ת</w:t>
      </w:r>
      <w:r>
        <w:rPr>
          <w:rStyle w:val="default"/>
          <w:rFonts w:cs="FrankRuehl" w:hint="cs"/>
          <w:rtl/>
          <w:lang w:eastAsia="en-US"/>
        </w:rPr>
        <w:t>פ</w:t>
      </w:r>
      <w:r>
        <w:rPr>
          <w:rStyle w:val="default"/>
          <w:rFonts w:cs="FrankRuehl"/>
          <w:rtl/>
          <w:lang w:eastAsia="en-US"/>
        </w:rPr>
        <w:t>ק</w:t>
      </w:r>
      <w:r>
        <w:rPr>
          <w:rStyle w:val="default"/>
          <w:rFonts w:cs="FrankRuehl" w:hint="cs"/>
          <w:rtl/>
          <w:lang w:eastAsia="en-US"/>
        </w:rPr>
        <w:t>ידו בלבד, וכן רשאי הוא לאשר העברת סיכום ממצאי התחקיר לאדם הנוגע בדבר; ואולם לא יועבר חומר או סיכום כאמור, אם קיים ח</w:t>
      </w:r>
      <w:r>
        <w:rPr>
          <w:rStyle w:val="default"/>
          <w:rFonts w:cs="FrankRuehl"/>
          <w:rtl/>
          <w:lang w:eastAsia="en-US"/>
        </w:rPr>
        <w:t>שש</w:t>
      </w:r>
      <w:r>
        <w:rPr>
          <w:rStyle w:val="default"/>
          <w:rFonts w:cs="FrankRuehl" w:hint="cs"/>
          <w:rtl/>
          <w:lang w:eastAsia="en-US"/>
        </w:rPr>
        <w:t xml:space="preserve"> כי העברתו תפגע בבטחון המדינה;</w:t>
      </w:r>
    </w:p>
    <w:p w14:paraId="7998CB7C" w14:textId="77777777" w:rsidR="001C2D64" w:rsidRDefault="001C2D64" w:rsidP="001C2D64">
      <w:pPr>
        <w:pStyle w:val="P22"/>
        <w:spacing w:before="72"/>
        <w:ind w:left="1021" w:right="1134"/>
        <w:rPr>
          <w:rStyle w:val="default"/>
          <w:rFonts w:cs="FrankRuehl"/>
          <w:rtl/>
          <w:lang w:eastAsia="en-US"/>
        </w:rPr>
      </w:pPr>
      <w:r>
        <w:rPr>
          <w:rStyle w:val="default"/>
          <w:rFonts w:cs="FrankRuehl"/>
          <w:rtl/>
          <w:lang w:eastAsia="en-US"/>
        </w:rPr>
        <w:t>(6)</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א</w:t>
      </w:r>
      <w:r>
        <w:rPr>
          <w:rStyle w:val="default"/>
          <w:rFonts w:cs="FrankRuehl" w:hint="cs"/>
          <w:rtl/>
          <w:lang w:eastAsia="en-US"/>
        </w:rPr>
        <w:t>ף האמו</w:t>
      </w:r>
      <w:r>
        <w:rPr>
          <w:rStyle w:val="default"/>
          <w:rFonts w:cs="FrankRuehl"/>
          <w:rtl/>
          <w:lang w:eastAsia="en-US"/>
        </w:rPr>
        <w:t>ר</w:t>
      </w:r>
      <w:r>
        <w:rPr>
          <w:rStyle w:val="default"/>
          <w:rFonts w:cs="FrankRuehl" w:hint="cs"/>
          <w:rtl/>
          <w:lang w:eastAsia="en-US"/>
        </w:rPr>
        <w:t xml:space="preserve"> בפסקה (5), חומר הת</w:t>
      </w:r>
      <w:r>
        <w:rPr>
          <w:rStyle w:val="default"/>
          <w:rFonts w:cs="FrankRuehl"/>
          <w:rtl/>
          <w:lang w:eastAsia="en-US"/>
        </w:rPr>
        <w:t>ח</w:t>
      </w:r>
      <w:r>
        <w:rPr>
          <w:rStyle w:val="default"/>
          <w:rFonts w:cs="FrankRuehl" w:hint="cs"/>
          <w:rtl/>
          <w:lang w:eastAsia="en-US"/>
        </w:rPr>
        <w:t>קיר</w:t>
      </w:r>
      <w:r>
        <w:rPr>
          <w:rStyle w:val="default"/>
          <w:rFonts w:cs="FrankRuehl"/>
          <w:rtl/>
          <w:lang w:eastAsia="en-US"/>
        </w:rPr>
        <w:t xml:space="preserve"> </w:t>
      </w:r>
      <w:r>
        <w:rPr>
          <w:rStyle w:val="default"/>
          <w:rFonts w:cs="FrankRuehl" w:hint="cs"/>
          <w:rtl/>
          <w:lang w:eastAsia="en-US"/>
        </w:rPr>
        <w:t>או סיכום ממצאיו, לא יועבר למי שעורך חקירה פלילית על פי דין;</w:t>
      </w:r>
    </w:p>
    <w:p w14:paraId="75C33EAB" w14:textId="77777777" w:rsidR="001C2D64" w:rsidRDefault="001C2D64" w:rsidP="001C2D64">
      <w:pPr>
        <w:pStyle w:val="P22"/>
        <w:spacing w:before="72"/>
        <w:ind w:left="1021" w:right="1134"/>
        <w:rPr>
          <w:rStyle w:val="default"/>
          <w:rFonts w:cs="FrankRuehl" w:hint="cs"/>
          <w:rtl/>
          <w:lang w:eastAsia="en-US"/>
        </w:rPr>
      </w:pPr>
      <w:r>
        <w:rPr>
          <w:rStyle w:val="default"/>
          <w:rFonts w:cs="FrankRuehl"/>
          <w:rtl/>
          <w:lang w:eastAsia="en-US"/>
        </w:rPr>
        <w:t>(7)</w:t>
      </w:r>
      <w:r>
        <w:rPr>
          <w:rStyle w:val="default"/>
          <w:rFonts w:cs="FrankRuehl"/>
          <w:rtl/>
          <w:lang w:eastAsia="en-US"/>
        </w:rPr>
        <w:tab/>
      </w:r>
      <w:r>
        <w:rPr>
          <w:rStyle w:val="default"/>
          <w:rFonts w:cs="FrankRuehl" w:hint="cs"/>
          <w:rtl/>
          <w:lang w:eastAsia="en-US"/>
        </w:rPr>
        <w:t>וע</w:t>
      </w:r>
      <w:r>
        <w:rPr>
          <w:rStyle w:val="default"/>
          <w:rFonts w:cs="FrankRuehl"/>
          <w:rtl/>
          <w:lang w:eastAsia="en-US"/>
        </w:rPr>
        <w:t xml:space="preserve">דת </w:t>
      </w:r>
      <w:r>
        <w:rPr>
          <w:rStyle w:val="default"/>
          <w:rFonts w:cs="FrankRuehl" w:hint="cs"/>
          <w:rtl/>
          <w:lang w:eastAsia="en-US"/>
        </w:rPr>
        <w:t>משנה של ועדת החוץ והבטחון של הכנסת, שיש</w:t>
      </w:r>
      <w:r>
        <w:rPr>
          <w:rStyle w:val="default"/>
          <w:rFonts w:cs="FrankRuehl"/>
          <w:rtl/>
          <w:lang w:eastAsia="en-US"/>
        </w:rPr>
        <w:t>י</w:t>
      </w:r>
      <w:r>
        <w:rPr>
          <w:rStyle w:val="default"/>
          <w:rFonts w:cs="FrankRuehl" w:hint="cs"/>
          <w:rtl/>
          <w:lang w:eastAsia="en-US"/>
        </w:rPr>
        <w:t>בותיה חסויות, תקבל לפי בקשתה, את חומר התחקיר.</w:t>
      </w:r>
    </w:p>
    <w:p w14:paraId="5E48123E" w14:textId="77777777" w:rsidR="001C2D64" w:rsidRDefault="00E45C21">
      <w:pPr>
        <w:pStyle w:val="P00"/>
        <w:spacing w:before="72"/>
        <w:ind w:left="0" w:right="1134"/>
        <w:rPr>
          <w:rStyle w:val="default"/>
          <w:rFonts w:cs="FrankRuehl" w:hint="cs"/>
          <w:rtl/>
          <w:lang w:eastAsia="en-US"/>
        </w:rPr>
      </w:pPr>
      <w:r>
        <w:rPr>
          <w:rFonts w:cs="FrankRuehl" w:hint="cs"/>
          <w:sz w:val="26"/>
          <w:rtl/>
          <w:lang w:eastAsia="en-US"/>
        </w:rPr>
        <w:pict w14:anchorId="32C96972">
          <v:shape id="_x0000_s3110" type="#_x0000_t202" style="position:absolute;left:0;text-align:left;margin-left:470.35pt;margin-top:7.1pt;width:1in;height:16.8pt;z-index:252101120" filled="f" stroked="f">
            <v:textbox inset="1mm,0,1mm,0">
              <w:txbxContent>
                <w:p w14:paraId="37AE3C67" w14:textId="77777777" w:rsidR="003F3D19" w:rsidRDefault="003F3D19" w:rsidP="00E45C21">
                  <w:pPr>
                    <w:spacing w:line="160" w:lineRule="exact"/>
                    <w:jc w:val="left"/>
                    <w:rPr>
                      <w:rFonts w:cs="Miriam" w:hint="cs"/>
                      <w:sz w:val="18"/>
                      <w:szCs w:val="18"/>
                      <w:rtl/>
                      <w:lang w:eastAsia="en-US"/>
                    </w:rPr>
                  </w:pPr>
                  <w:r>
                    <w:rPr>
                      <w:rFonts w:cs="Miriam" w:hint="cs"/>
                      <w:sz w:val="18"/>
                      <w:szCs w:val="18"/>
                      <w:rtl/>
                      <w:lang w:eastAsia="en-US"/>
                    </w:rPr>
                    <w:t>(תיקון מס' 71) תשע"ו-2016</w:t>
                  </w:r>
                </w:p>
              </w:txbxContent>
            </v:textbox>
            <w10:anchorlock/>
          </v:shape>
        </w:pict>
      </w:r>
      <w:r w:rsidR="001C2D64">
        <w:rPr>
          <w:rStyle w:val="default"/>
          <w:rFonts w:cs="FrankRuehl" w:hint="cs"/>
          <w:rtl/>
          <w:lang w:eastAsia="en-US"/>
        </w:rPr>
        <w:tab/>
        <w:t>(ג)</w:t>
      </w:r>
      <w:r w:rsidR="001C2D64">
        <w:rPr>
          <w:rStyle w:val="default"/>
          <w:rFonts w:cs="FrankRuehl" w:hint="cs"/>
          <w:rtl/>
          <w:lang w:eastAsia="en-US"/>
        </w:rPr>
        <w:tab/>
        <w:t xml:space="preserve">המפרסם </w:t>
      </w:r>
      <w:r>
        <w:rPr>
          <w:rStyle w:val="default"/>
          <w:rFonts w:cs="FrankRuehl" w:hint="cs"/>
          <w:rtl/>
          <w:lang w:eastAsia="en-US"/>
        </w:rPr>
        <w:t xml:space="preserve">שם של חייל המעורב באירוע המתברר במסגרת תחקיר, לרבות כל פרט אחר שיש בו כדי לזהותו, דינו </w:t>
      </w:r>
      <w:r>
        <w:rPr>
          <w:rStyle w:val="default"/>
          <w:rFonts w:cs="FrankRuehl"/>
          <w:rtl/>
          <w:lang w:eastAsia="en-US"/>
        </w:rPr>
        <w:t>–</w:t>
      </w:r>
      <w:r>
        <w:rPr>
          <w:rStyle w:val="default"/>
          <w:rFonts w:cs="FrankRuehl" w:hint="cs"/>
          <w:rtl/>
          <w:lang w:eastAsia="en-US"/>
        </w:rPr>
        <w:t xml:space="preserve"> מאסר שישה חודשים; איסור פרסום לפי סעיף קטן זה לא יחול על העברת שם של חייל, לרבות כל פרט אחר שיש בו כדי לזהותו כחלק מחומר תחקיר שהועבר לפי הוראות סעיף קטן (ב).</w:t>
      </w:r>
    </w:p>
    <w:p w14:paraId="0DF0B290"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27" w:name="Rov1167"/>
      <w:r w:rsidRPr="00A32FC5">
        <w:rPr>
          <w:rStyle w:val="default"/>
          <w:rFonts w:cs="FrankRuehl" w:hint="cs"/>
          <w:vanish/>
          <w:color w:val="FF0000"/>
          <w:szCs w:val="20"/>
          <w:shd w:val="clear" w:color="auto" w:fill="FFFF99"/>
          <w:rtl/>
          <w:lang w:eastAsia="en-US"/>
        </w:rPr>
        <w:t>מיום 14.11.1997</w:t>
      </w:r>
    </w:p>
    <w:p w14:paraId="65FEF036"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33</w:t>
      </w:r>
    </w:p>
    <w:p w14:paraId="005246C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26" w:history="1">
        <w:r w:rsidRPr="00A32FC5">
          <w:rPr>
            <w:rStyle w:val="Hyperlink"/>
            <w:rFonts w:cs="FrankRuehl" w:hint="cs"/>
            <w:vanish/>
            <w:szCs w:val="20"/>
            <w:shd w:val="clear" w:color="auto" w:fill="FFFF99"/>
            <w:rtl/>
            <w:lang w:eastAsia="en-US"/>
          </w:rPr>
          <w:t>ס"ח תשנ"ח מס' 1637</w:t>
        </w:r>
      </w:hyperlink>
      <w:r w:rsidRPr="00A32FC5">
        <w:rPr>
          <w:rFonts w:cs="FrankRuehl" w:hint="cs"/>
          <w:vanish/>
          <w:szCs w:val="20"/>
          <w:shd w:val="clear" w:color="auto" w:fill="FFFF99"/>
          <w:rtl/>
          <w:lang w:eastAsia="en-US"/>
        </w:rPr>
        <w:t xml:space="preserve"> מיום 14.11.1997 עמ' 6 (</w:t>
      </w:r>
      <w:hyperlink r:id="rId1427" w:history="1">
        <w:r w:rsidRPr="00A32FC5">
          <w:rPr>
            <w:rStyle w:val="Hyperlink"/>
            <w:rFonts w:cs="FrankRuehl" w:hint="cs"/>
            <w:vanish/>
            <w:szCs w:val="20"/>
            <w:shd w:val="clear" w:color="auto" w:fill="FFFF99"/>
            <w:rtl/>
            <w:lang w:eastAsia="en-US"/>
          </w:rPr>
          <w:t>ה"ח 2597</w:t>
        </w:r>
      </w:hyperlink>
      <w:r w:rsidRPr="00A32FC5">
        <w:rPr>
          <w:rFonts w:cs="FrankRuehl" w:hint="cs"/>
          <w:vanish/>
          <w:szCs w:val="20"/>
          <w:shd w:val="clear" w:color="auto" w:fill="FFFF99"/>
          <w:rtl/>
          <w:lang w:eastAsia="en-US"/>
        </w:rPr>
        <w:t xml:space="preserve">, </w:t>
      </w:r>
      <w:hyperlink r:id="rId1428" w:history="1">
        <w:r w:rsidRPr="00A32FC5">
          <w:rPr>
            <w:rStyle w:val="Hyperlink"/>
            <w:rFonts w:cs="FrankRuehl" w:hint="cs"/>
            <w:vanish/>
            <w:szCs w:val="20"/>
            <w:shd w:val="clear" w:color="auto" w:fill="FFFF99"/>
            <w:rtl/>
            <w:lang w:eastAsia="en-US"/>
          </w:rPr>
          <w:t>ה"ח 2625</w:t>
        </w:r>
      </w:hyperlink>
      <w:r w:rsidRPr="00A32FC5">
        <w:rPr>
          <w:rFonts w:cs="FrankRuehl" w:hint="cs"/>
          <w:vanish/>
          <w:szCs w:val="20"/>
          <w:shd w:val="clear" w:color="auto" w:fill="FFFF99"/>
          <w:rtl/>
          <w:lang w:eastAsia="en-US"/>
        </w:rPr>
        <w:t>)</w:t>
      </w:r>
    </w:p>
    <w:p w14:paraId="6F71D6C5" w14:textId="77777777" w:rsidR="008D4784" w:rsidRPr="00A32FC5" w:rsidRDefault="008D4784">
      <w:pPr>
        <w:pStyle w:val="P00"/>
        <w:spacing w:before="0"/>
        <w:ind w:left="0"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סעיף 539א</w:t>
      </w:r>
    </w:p>
    <w:p w14:paraId="7D493049" w14:textId="77777777" w:rsidR="008D4784" w:rsidRPr="00A32FC5" w:rsidRDefault="008D4784">
      <w:pPr>
        <w:pStyle w:val="P00"/>
        <w:spacing w:before="0"/>
        <w:ind w:left="0" w:right="1134"/>
        <w:rPr>
          <w:rFonts w:cs="FrankRuehl" w:hint="cs"/>
          <w:vanish/>
          <w:szCs w:val="20"/>
          <w:shd w:val="clear" w:color="auto" w:fill="FFFF99"/>
          <w:rtl/>
          <w:lang w:eastAsia="en-US"/>
        </w:rPr>
      </w:pPr>
    </w:p>
    <w:p w14:paraId="7BCE5E5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3.4.2005</w:t>
      </w:r>
    </w:p>
    <w:p w14:paraId="37056F1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52</w:t>
      </w:r>
    </w:p>
    <w:p w14:paraId="6683B69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29" w:history="1">
        <w:r w:rsidRPr="00A32FC5">
          <w:rPr>
            <w:rStyle w:val="Hyperlink"/>
            <w:rFonts w:cs="FrankRuehl" w:hint="cs"/>
            <w:vanish/>
            <w:szCs w:val="20"/>
            <w:shd w:val="clear" w:color="auto" w:fill="FFFF99"/>
            <w:rtl/>
            <w:lang w:eastAsia="en-US"/>
          </w:rPr>
          <w:t>ס"ח תשס"ה מס' 1994</w:t>
        </w:r>
      </w:hyperlink>
      <w:r w:rsidRPr="00A32FC5">
        <w:rPr>
          <w:rFonts w:cs="FrankRuehl" w:hint="cs"/>
          <w:vanish/>
          <w:szCs w:val="20"/>
          <w:shd w:val="clear" w:color="auto" w:fill="FFFF99"/>
          <w:rtl/>
          <w:lang w:eastAsia="en-US"/>
        </w:rPr>
        <w:t xml:space="preserve"> מיום 3.4.2005 עמ' 286 (</w:t>
      </w:r>
      <w:hyperlink r:id="rId1430" w:history="1">
        <w:r w:rsidRPr="00A32FC5">
          <w:rPr>
            <w:rStyle w:val="Hyperlink"/>
            <w:rFonts w:cs="FrankRuehl" w:hint="cs"/>
            <w:vanish/>
            <w:szCs w:val="20"/>
            <w:shd w:val="clear" w:color="auto" w:fill="FFFF99"/>
            <w:rtl/>
            <w:lang w:eastAsia="en-US"/>
          </w:rPr>
          <w:t>ה"ח 75</w:t>
        </w:r>
      </w:hyperlink>
      <w:r w:rsidRPr="00A32FC5">
        <w:rPr>
          <w:rFonts w:cs="FrankRuehl" w:hint="cs"/>
          <w:vanish/>
          <w:szCs w:val="20"/>
          <w:shd w:val="clear" w:color="auto" w:fill="FFFF99"/>
          <w:rtl/>
          <w:lang w:eastAsia="en-US"/>
        </w:rPr>
        <w:t>)</w:t>
      </w:r>
    </w:p>
    <w:p w14:paraId="65FFEA7C" w14:textId="77777777" w:rsidR="008D4784" w:rsidRPr="00A32FC5" w:rsidRDefault="008D4784">
      <w:pPr>
        <w:pStyle w:val="P00"/>
        <w:ind w:left="0" w:right="1134"/>
        <w:rPr>
          <w:rStyle w:val="default"/>
          <w:rFonts w:cs="FrankRuehl"/>
          <w:vanish/>
          <w:sz w:val="22"/>
          <w:szCs w:val="22"/>
          <w:shd w:val="clear" w:color="auto" w:fill="FFFF99"/>
          <w:rtl/>
          <w:lang w:eastAsia="en-US"/>
        </w:rPr>
      </w:pPr>
      <w:r w:rsidRPr="00A32FC5">
        <w:rPr>
          <w:rFonts w:cs="FrankRuehl"/>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על </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ף האמור בכל דין, יחולו לענין</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תחק</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ר הוראות אלה:</w:t>
      </w:r>
    </w:p>
    <w:p w14:paraId="25D38305"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הדב</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ים שהושמעו בתחקיר, פרוטוקול התחקיר, כל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חומ</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 xml:space="preserve"> אחר שהוכן במהלכו, וכן הסיכומים, הממצאים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והמ</w:t>
      </w:r>
      <w:r w:rsidRPr="00A32FC5">
        <w:rPr>
          <w:rStyle w:val="default"/>
          <w:rFonts w:cs="FrankRuehl"/>
          <w:vanish/>
          <w:sz w:val="22"/>
          <w:szCs w:val="22"/>
          <w:shd w:val="clear" w:color="auto" w:fill="FFFF99"/>
          <w:rtl/>
          <w:lang w:eastAsia="en-US"/>
        </w:rPr>
        <w:t>ס</w:t>
      </w:r>
      <w:r w:rsidRPr="00A32FC5">
        <w:rPr>
          <w:rStyle w:val="default"/>
          <w:rFonts w:cs="FrankRuehl" w:hint="cs"/>
          <w:vanish/>
          <w:sz w:val="22"/>
          <w:szCs w:val="22"/>
          <w:shd w:val="clear" w:color="auto" w:fill="FFFF99"/>
          <w:rtl/>
          <w:lang w:eastAsia="en-US"/>
        </w:rPr>
        <w:t xml:space="preserve">קנות (להלן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חו</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 xml:space="preserve">ר התחקיר), לא יתקבלו כראיה במשפט, למעט במשפט בשל מסירת </w:t>
      </w:r>
      <w:r w:rsidRPr="00A32FC5">
        <w:rPr>
          <w:rStyle w:val="default"/>
          <w:rFonts w:cs="FrankRuehl"/>
          <w:vanish/>
          <w:sz w:val="22"/>
          <w:szCs w:val="22"/>
          <w:shd w:val="clear" w:color="auto" w:fill="FFFF99"/>
          <w:rtl/>
          <w:lang w:eastAsia="en-US"/>
        </w:rPr>
        <w:t>יד</w:t>
      </w:r>
      <w:r w:rsidRPr="00A32FC5">
        <w:rPr>
          <w:rStyle w:val="default"/>
          <w:rFonts w:cs="FrankRuehl" w:hint="cs"/>
          <w:vanish/>
          <w:sz w:val="22"/>
          <w:szCs w:val="22"/>
          <w:shd w:val="clear" w:color="auto" w:fill="FFFF99"/>
          <w:rtl/>
          <w:lang w:eastAsia="en-US"/>
        </w:rPr>
        <w:t>יעה כוזבת או העלמת פרט חשוב בתחקיר;</w:t>
      </w:r>
    </w:p>
    <w:p w14:paraId="3E5626D7" w14:textId="77777777" w:rsidR="008D4784" w:rsidRPr="00A32FC5" w:rsidRDefault="008D4784">
      <w:pPr>
        <w:pStyle w:val="P22"/>
        <w:spacing w:before="0"/>
        <w:ind w:left="1021"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חומ</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תחקיר יהיה חסוי בפנ</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 xml:space="preserve"> כל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אדם ואולם הוא יימסר, כולו או חלקו, רק לאותם גופים בצבא שהתחק</w:t>
      </w:r>
      <w:r w:rsidRPr="00A32FC5">
        <w:rPr>
          <w:rStyle w:val="default"/>
          <w:rFonts w:cs="FrankRuehl"/>
          <w:vanish/>
          <w:sz w:val="22"/>
          <w:szCs w:val="22"/>
          <w:shd w:val="clear" w:color="auto" w:fill="FFFF99"/>
          <w:rtl/>
          <w:lang w:eastAsia="en-US"/>
        </w:rPr>
        <w:t>יר ד</w:t>
      </w:r>
      <w:r w:rsidRPr="00A32FC5">
        <w:rPr>
          <w:rStyle w:val="default"/>
          <w:rFonts w:cs="FrankRuehl" w:hint="cs"/>
          <w:vanish/>
          <w:sz w:val="22"/>
          <w:szCs w:val="22"/>
          <w:shd w:val="clear" w:color="auto" w:fill="FFFF99"/>
          <w:rtl/>
          <w:lang w:eastAsia="en-US"/>
        </w:rPr>
        <w:t>רו</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 xml:space="preserve">הם לצורך מילוי תפקידם; </w:t>
      </w:r>
      <w:r w:rsidRPr="00A32FC5">
        <w:rPr>
          <w:rStyle w:val="default"/>
          <w:rFonts w:cs="FrankRuehl" w:hint="cs"/>
          <w:vanish/>
          <w:sz w:val="22"/>
          <w:szCs w:val="22"/>
          <w:u w:val="single"/>
          <w:shd w:val="clear" w:color="auto" w:fill="FFFF99"/>
          <w:rtl/>
          <w:lang w:eastAsia="en-US"/>
        </w:rPr>
        <w:t>הוראות פסקה זו לא יחולו על חומר ארכיוני שזכות העיון בו הוגבלה בחוק הארכיונים, התשט"ו-1955, או לפיו, אך התקיימו כל התנאים לחשיפתו לעיון הקהל אשר נקבע לפי החוק האמור ובלבד שעברה תקופה של עשר שנים מיום הפקדתו;</w:t>
      </w:r>
    </w:p>
    <w:p w14:paraId="0A1CDFA6" w14:textId="77777777" w:rsidR="001C2D64" w:rsidRPr="00A32FC5" w:rsidRDefault="001C2D64" w:rsidP="001C2D64">
      <w:pPr>
        <w:pStyle w:val="P00"/>
        <w:spacing w:before="0"/>
        <w:ind w:left="0" w:right="1134"/>
        <w:rPr>
          <w:rStyle w:val="default"/>
          <w:rFonts w:cs="FrankRuehl" w:hint="cs"/>
          <w:vanish/>
          <w:sz w:val="20"/>
          <w:szCs w:val="20"/>
          <w:shd w:val="clear" w:color="auto" w:fill="FFFF99"/>
          <w:rtl/>
          <w:lang w:eastAsia="en-US"/>
        </w:rPr>
      </w:pPr>
    </w:p>
    <w:p w14:paraId="10BC991B" w14:textId="77777777" w:rsidR="001C2D64" w:rsidRPr="00A32FC5" w:rsidRDefault="001C2D64" w:rsidP="001C2D64">
      <w:pPr>
        <w:pStyle w:val="P00"/>
        <w:spacing w:before="0"/>
        <w:ind w:left="0" w:right="1134"/>
        <w:rPr>
          <w:rStyle w:val="default"/>
          <w:rFonts w:cs="FrankRuehl" w:hint="cs"/>
          <w:vanish/>
          <w:color w:val="FF0000"/>
          <w:sz w:val="20"/>
          <w:szCs w:val="20"/>
          <w:shd w:val="clear" w:color="auto" w:fill="FFFF99"/>
          <w:rtl/>
          <w:lang w:eastAsia="en-US"/>
        </w:rPr>
      </w:pPr>
      <w:r w:rsidRPr="00A32FC5">
        <w:rPr>
          <w:rStyle w:val="default"/>
          <w:rFonts w:cs="FrankRuehl" w:hint="cs"/>
          <w:vanish/>
          <w:color w:val="FF0000"/>
          <w:sz w:val="20"/>
          <w:szCs w:val="20"/>
          <w:shd w:val="clear" w:color="auto" w:fill="FFFF99"/>
          <w:rtl/>
          <w:lang w:eastAsia="en-US"/>
        </w:rPr>
        <w:t>מיום 4.8.2016</w:t>
      </w:r>
    </w:p>
    <w:p w14:paraId="2E4A6452" w14:textId="77777777" w:rsidR="001C2D64" w:rsidRPr="00A32FC5" w:rsidRDefault="001C2D64" w:rsidP="001C2D64">
      <w:pPr>
        <w:pStyle w:val="P00"/>
        <w:spacing w:before="0"/>
        <w:ind w:left="0" w:right="1134"/>
        <w:rPr>
          <w:rStyle w:val="default"/>
          <w:rFonts w:cs="FrankRuehl" w:hint="cs"/>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תיקון מס' 71</w:t>
      </w:r>
    </w:p>
    <w:p w14:paraId="76F76A83" w14:textId="77777777" w:rsidR="001C2D64" w:rsidRPr="00A32FC5" w:rsidRDefault="001C2D64" w:rsidP="001C2D64">
      <w:pPr>
        <w:pStyle w:val="P00"/>
        <w:spacing w:before="0"/>
        <w:ind w:left="0" w:right="1134"/>
        <w:rPr>
          <w:rStyle w:val="default"/>
          <w:rFonts w:cs="FrankRuehl" w:hint="cs"/>
          <w:vanish/>
          <w:sz w:val="20"/>
          <w:szCs w:val="20"/>
          <w:shd w:val="clear" w:color="auto" w:fill="FFFF99"/>
          <w:rtl/>
          <w:lang w:eastAsia="en-US"/>
        </w:rPr>
      </w:pPr>
      <w:hyperlink r:id="rId1431" w:history="1">
        <w:r w:rsidRPr="00A32FC5">
          <w:rPr>
            <w:rStyle w:val="Hyperlink"/>
            <w:rFonts w:cs="FrankRuehl" w:hint="cs"/>
            <w:vanish/>
            <w:szCs w:val="20"/>
            <w:shd w:val="clear" w:color="auto" w:fill="FFFF99"/>
            <w:rtl/>
            <w:lang w:eastAsia="en-US"/>
          </w:rPr>
          <w:t>ס"ח תשע"ו מס' 2571</w:t>
        </w:r>
      </w:hyperlink>
      <w:r w:rsidRPr="00A32FC5">
        <w:rPr>
          <w:rStyle w:val="default"/>
          <w:rFonts w:cs="FrankRuehl" w:hint="cs"/>
          <w:vanish/>
          <w:sz w:val="20"/>
          <w:szCs w:val="20"/>
          <w:shd w:val="clear" w:color="auto" w:fill="FFFF99"/>
          <w:rtl/>
          <w:lang w:eastAsia="en-US"/>
        </w:rPr>
        <w:t xml:space="preserve"> מיום 4.8.2016 עמ' 1139 (</w:t>
      </w:r>
      <w:hyperlink r:id="rId1432" w:history="1">
        <w:r w:rsidRPr="00A32FC5">
          <w:rPr>
            <w:rStyle w:val="Hyperlink"/>
            <w:rFonts w:cs="FrankRuehl" w:hint="cs"/>
            <w:vanish/>
            <w:szCs w:val="20"/>
            <w:shd w:val="clear" w:color="auto" w:fill="FFFF99"/>
            <w:rtl/>
            <w:lang w:eastAsia="en-US"/>
          </w:rPr>
          <w:t>ה"ח 633</w:t>
        </w:r>
      </w:hyperlink>
      <w:r w:rsidRPr="00A32FC5">
        <w:rPr>
          <w:rStyle w:val="default"/>
          <w:rFonts w:cs="FrankRuehl" w:hint="cs"/>
          <w:vanish/>
          <w:sz w:val="20"/>
          <w:szCs w:val="20"/>
          <w:shd w:val="clear" w:color="auto" w:fill="FFFF99"/>
          <w:rtl/>
          <w:lang w:eastAsia="en-US"/>
        </w:rPr>
        <w:t>)</w:t>
      </w:r>
    </w:p>
    <w:p w14:paraId="0CBE23CC" w14:textId="77777777" w:rsidR="001C2D64" w:rsidRPr="00D26774" w:rsidRDefault="001C2D64" w:rsidP="00D26774">
      <w:pPr>
        <w:pStyle w:val="P00"/>
        <w:spacing w:before="0"/>
        <w:ind w:left="0" w:right="1134"/>
        <w:rPr>
          <w:rStyle w:val="default"/>
          <w:rFonts w:cs="FrankRuehl" w:hint="cs"/>
          <w:sz w:val="2"/>
          <w:szCs w:val="2"/>
          <w:shd w:val="clear" w:color="auto" w:fill="FFFF99"/>
          <w:rtl/>
          <w:lang w:eastAsia="en-US"/>
        </w:rPr>
      </w:pPr>
      <w:r w:rsidRPr="00A32FC5">
        <w:rPr>
          <w:rStyle w:val="default"/>
          <w:rFonts w:cs="FrankRuehl" w:hint="cs"/>
          <w:b/>
          <w:bCs/>
          <w:vanish/>
          <w:sz w:val="20"/>
          <w:szCs w:val="20"/>
          <w:shd w:val="clear" w:color="auto" w:fill="FFFF99"/>
          <w:rtl/>
          <w:lang w:eastAsia="en-US"/>
        </w:rPr>
        <w:t>הוספת סעיף קטן 539א(ג)</w:t>
      </w:r>
      <w:bookmarkEnd w:id="1127"/>
    </w:p>
    <w:p w14:paraId="756FF47D" w14:textId="77777777" w:rsidR="008D4784" w:rsidRDefault="008D4784">
      <w:pPr>
        <w:pStyle w:val="P00"/>
        <w:spacing w:before="72"/>
        <w:ind w:left="0" w:right="1134"/>
        <w:rPr>
          <w:rStyle w:val="default"/>
          <w:rFonts w:cs="FrankRuehl" w:hint="cs"/>
          <w:rtl/>
          <w:lang w:eastAsia="en-US"/>
        </w:rPr>
      </w:pPr>
      <w:bookmarkStart w:id="1128" w:name="Seif562"/>
      <w:bookmarkEnd w:id="1128"/>
      <w:r>
        <w:rPr>
          <w:lang w:val="he-IL"/>
        </w:rPr>
        <w:pict w14:anchorId="73DF0604">
          <v:rect id="_x0000_s2785" style="position:absolute;left:0;text-align:left;margin-left:464.5pt;margin-top:8.05pt;width:75.05pt;height:41.6pt;z-index:251827712" o:allowincell="f" filled="f" stroked="f" strokecolor="lime" strokeweight=".25pt">
            <v:textbox inset="0,0,0,0">
              <w:txbxContent>
                <w:p w14:paraId="4435833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ציל</w:t>
                  </w:r>
                  <w:r>
                    <w:rPr>
                      <w:rFonts w:cs="Miriam"/>
                      <w:sz w:val="18"/>
                      <w:szCs w:val="18"/>
                      <w:rtl/>
                      <w:lang w:eastAsia="en-US"/>
                    </w:rPr>
                    <w:t>ת</w:t>
                  </w:r>
                  <w:r>
                    <w:rPr>
                      <w:rFonts w:cs="Miriam" w:hint="cs"/>
                      <w:sz w:val="18"/>
                      <w:szCs w:val="18"/>
                      <w:rtl/>
                      <w:lang w:eastAsia="en-US"/>
                    </w:rPr>
                    <w:t xml:space="preserve"> </w:t>
                  </w:r>
                  <w:r>
                    <w:rPr>
                      <w:rFonts w:cs="Miriam"/>
                      <w:sz w:val="18"/>
                      <w:szCs w:val="18"/>
                      <w:rtl/>
                      <w:lang w:eastAsia="en-US"/>
                    </w:rPr>
                    <w:t>ס</w:t>
                  </w:r>
                  <w:r>
                    <w:rPr>
                      <w:rFonts w:cs="Miriam" w:hint="cs"/>
                      <w:sz w:val="18"/>
                      <w:szCs w:val="18"/>
                      <w:rtl/>
                      <w:lang w:eastAsia="en-US"/>
                    </w:rPr>
                    <w:t>מכו</w:t>
                  </w:r>
                  <w:r>
                    <w:rPr>
                      <w:rFonts w:cs="Miriam"/>
                      <w:sz w:val="18"/>
                      <w:szCs w:val="18"/>
                      <w:rtl/>
                      <w:lang w:eastAsia="en-US"/>
                    </w:rPr>
                    <w:t>י</w:t>
                  </w:r>
                  <w:r>
                    <w:rPr>
                      <w:rFonts w:cs="Miriam" w:hint="cs"/>
                      <w:sz w:val="18"/>
                      <w:szCs w:val="18"/>
                      <w:rtl/>
                      <w:lang w:eastAsia="en-US"/>
                    </w:rPr>
                    <w:t>ות</w:t>
                  </w:r>
                </w:p>
                <w:p w14:paraId="53F6D84D"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12)</w:t>
                  </w:r>
                </w:p>
                <w:p w14:paraId="3FD4D23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של"</w:t>
                  </w:r>
                  <w:r>
                    <w:rPr>
                      <w:rFonts w:cs="Miriam"/>
                      <w:sz w:val="18"/>
                      <w:szCs w:val="18"/>
                      <w:rtl/>
                      <w:lang w:eastAsia="en-US"/>
                    </w:rPr>
                    <w:t>ט</w:t>
                  </w:r>
                  <w:r>
                    <w:rPr>
                      <w:rFonts w:cs="Miriam" w:hint="cs"/>
                      <w:sz w:val="18"/>
                      <w:szCs w:val="18"/>
                      <w:rtl/>
                      <w:lang w:eastAsia="en-US"/>
                    </w:rPr>
                    <w:t>-19</w:t>
                  </w:r>
                  <w:r>
                    <w:rPr>
                      <w:rFonts w:cs="Miriam"/>
                      <w:sz w:val="18"/>
                      <w:szCs w:val="18"/>
                      <w:rtl/>
                      <w:lang w:eastAsia="en-US"/>
                    </w:rPr>
                    <w:t>79</w:t>
                  </w:r>
                </w:p>
                <w:p w14:paraId="62919CC9" w14:textId="77777777" w:rsidR="003F3D19" w:rsidRDefault="003F3D19">
                  <w:pPr>
                    <w:spacing w:line="160" w:lineRule="exact"/>
                    <w:jc w:val="left"/>
                    <w:rPr>
                      <w:rFonts w:cs="Miriam" w:hint="cs"/>
                      <w:noProof/>
                      <w:sz w:val="18"/>
                      <w:szCs w:val="18"/>
                      <w:rtl/>
                      <w:lang w:eastAsia="en-US"/>
                    </w:rPr>
                  </w:pPr>
                  <w:r>
                    <w:rPr>
                      <w:rFonts w:cs="Miriam" w:hint="cs"/>
                      <w:noProof/>
                      <w:sz w:val="18"/>
                      <w:szCs w:val="18"/>
                      <w:rtl/>
                      <w:lang w:eastAsia="en-US"/>
                    </w:rPr>
                    <w:t>(תיקון מס' 45) תשס"ד-2004</w:t>
                  </w:r>
                </w:p>
              </w:txbxContent>
            </v:textbox>
            <w10:anchorlock/>
          </v:rect>
        </w:pict>
      </w:r>
      <w:r>
        <w:rPr>
          <w:rStyle w:val="big-number"/>
          <w:rtl/>
          <w:lang w:eastAsia="en-US"/>
        </w:rPr>
        <w:t>540.</w:t>
      </w:r>
      <w:r>
        <w:rPr>
          <w:rStyle w:val="big-number"/>
          <w:rFonts w:hint="cs"/>
          <w:rtl/>
          <w:lang w:eastAsia="en-US"/>
        </w:rPr>
        <w:t xml:space="preserve"> </w:t>
      </w:r>
      <w:r>
        <w:rPr>
          <w:rStyle w:val="default"/>
          <w:rFonts w:cs="FrankRuehl"/>
          <w:rtl/>
          <w:lang w:eastAsia="en-US"/>
        </w:rPr>
        <w:t>ה</w:t>
      </w:r>
      <w:r>
        <w:rPr>
          <w:rStyle w:val="default"/>
          <w:rFonts w:cs="FrankRuehl" w:hint="cs"/>
          <w:rtl/>
          <w:lang w:eastAsia="en-US"/>
        </w:rPr>
        <w:t>רמט</w:t>
      </w:r>
      <w:r>
        <w:rPr>
          <w:rStyle w:val="default"/>
          <w:rFonts w:cs="FrankRuehl"/>
          <w:rtl/>
          <w:lang w:eastAsia="en-US"/>
        </w:rPr>
        <w:t>כ</w:t>
      </w:r>
      <w:r>
        <w:rPr>
          <w:rStyle w:val="default"/>
          <w:rFonts w:cs="FrankRuehl" w:hint="cs"/>
          <w:rtl/>
          <w:lang w:eastAsia="en-US"/>
        </w:rPr>
        <w:t>"ל רשאי, מזמן לז</w:t>
      </w:r>
      <w:r>
        <w:rPr>
          <w:rStyle w:val="default"/>
          <w:rFonts w:cs="FrankRuehl"/>
          <w:rtl/>
          <w:lang w:eastAsia="en-US"/>
        </w:rPr>
        <w:t>מ</w:t>
      </w:r>
      <w:r>
        <w:rPr>
          <w:rStyle w:val="default"/>
          <w:rFonts w:cs="FrankRuehl" w:hint="cs"/>
          <w:rtl/>
          <w:lang w:eastAsia="en-US"/>
        </w:rPr>
        <w:t>ן, ל</w:t>
      </w:r>
      <w:r>
        <w:rPr>
          <w:rStyle w:val="default"/>
          <w:rFonts w:cs="FrankRuehl"/>
          <w:rtl/>
          <w:lang w:eastAsia="en-US"/>
        </w:rPr>
        <w:t>א</w:t>
      </w:r>
      <w:r>
        <w:rPr>
          <w:rStyle w:val="default"/>
          <w:rFonts w:cs="FrankRuehl" w:hint="cs"/>
          <w:rtl/>
          <w:lang w:eastAsia="en-US"/>
        </w:rPr>
        <w:t>צול למפקד אחר מסמכויותיו לפי חוק זה, כולן או מקצתן, פרט לסמכויותיו לפי סעיף 2א ולפי הסעיפים 158, 177(ג), 185, 186, 187, 192, 198, 212, 441(ג)(2), 462 ו-504.</w:t>
      </w:r>
    </w:p>
    <w:p w14:paraId="6303662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29" w:name="Rov1021"/>
      <w:r w:rsidRPr="00A32FC5">
        <w:rPr>
          <w:rStyle w:val="default"/>
          <w:rFonts w:cs="FrankRuehl" w:hint="cs"/>
          <w:vanish/>
          <w:color w:val="FF0000"/>
          <w:szCs w:val="20"/>
          <w:shd w:val="clear" w:color="auto" w:fill="FFFF99"/>
          <w:rtl/>
          <w:lang w:eastAsia="en-US"/>
        </w:rPr>
        <w:t>מיום 21.6.1979</w:t>
      </w:r>
    </w:p>
    <w:p w14:paraId="1471F09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12</w:t>
      </w:r>
    </w:p>
    <w:p w14:paraId="7228445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33" w:history="1">
        <w:r w:rsidRPr="00A32FC5">
          <w:rPr>
            <w:rStyle w:val="Hyperlink"/>
            <w:rFonts w:cs="FrankRuehl" w:hint="cs"/>
            <w:vanish/>
            <w:szCs w:val="20"/>
            <w:shd w:val="clear" w:color="auto" w:fill="FFFF99"/>
            <w:rtl/>
            <w:lang w:eastAsia="en-US"/>
          </w:rPr>
          <w:t>ס"ח תשל"ט מס' 935</w:t>
        </w:r>
      </w:hyperlink>
      <w:r w:rsidRPr="00A32FC5">
        <w:rPr>
          <w:rFonts w:cs="FrankRuehl" w:hint="cs"/>
          <w:vanish/>
          <w:szCs w:val="20"/>
          <w:shd w:val="clear" w:color="auto" w:fill="FFFF99"/>
          <w:rtl/>
          <w:lang w:eastAsia="en-US"/>
        </w:rPr>
        <w:t xml:space="preserve"> מיום 21.6.1979 עמ' 109 (</w:t>
      </w:r>
      <w:hyperlink r:id="rId1434" w:history="1">
        <w:r w:rsidRPr="00A32FC5">
          <w:rPr>
            <w:rStyle w:val="Hyperlink"/>
            <w:rFonts w:cs="FrankRuehl" w:hint="cs"/>
            <w:vanish/>
            <w:szCs w:val="20"/>
            <w:shd w:val="clear" w:color="auto" w:fill="FFFF99"/>
            <w:rtl/>
            <w:lang w:eastAsia="en-US"/>
          </w:rPr>
          <w:t>ה"ח 1197</w:t>
        </w:r>
      </w:hyperlink>
      <w:r w:rsidRPr="00A32FC5">
        <w:rPr>
          <w:rFonts w:cs="FrankRuehl" w:hint="cs"/>
          <w:vanish/>
          <w:szCs w:val="20"/>
          <w:shd w:val="clear" w:color="auto" w:fill="FFFF99"/>
          <w:rtl/>
          <w:lang w:eastAsia="en-US"/>
        </w:rPr>
        <w:t>)</w:t>
      </w:r>
    </w:p>
    <w:p w14:paraId="0DD3D718" w14:textId="77777777" w:rsidR="008D4784" w:rsidRPr="00A32FC5" w:rsidRDefault="008D4784">
      <w:pPr>
        <w:pStyle w:val="P0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540.</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רמט</w:t>
      </w:r>
      <w:r w:rsidRPr="00A32FC5">
        <w:rPr>
          <w:rStyle w:val="default"/>
          <w:rFonts w:cs="FrankRuehl"/>
          <w:vanish/>
          <w:sz w:val="22"/>
          <w:szCs w:val="22"/>
          <w:shd w:val="clear" w:color="auto" w:fill="FFFF99"/>
          <w:rtl/>
          <w:lang w:eastAsia="en-US"/>
        </w:rPr>
        <w:t>כ</w:t>
      </w:r>
      <w:r w:rsidRPr="00A32FC5">
        <w:rPr>
          <w:rStyle w:val="default"/>
          <w:rFonts w:cs="FrankRuehl" w:hint="cs"/>
          <w:vanish/>
          <w:sz w:val="22"/>
          <w:szCs w:val="22"/>
          <w:shd w:val="clear" w:color="auto" w:fill="FFFF99"/>
          <w:rtl/>
          <w:lang w:eastAsia="en-US"/>
        </w:rPr>
        <w:t>"ל רשאי, מזמן לז</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ן, ל</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צול למפקד אחר מסמכויותיו לפי חוק זה, כולן או מקצתן, פרט לסמכויותיו </w:t>
      </w:r>
      <w:r w:rsidRPr="00A32FC5">
        <w:rPr>
          <w:rStyle w:val="default"/>
          <w:rFonts w:cs="FrankRuehl" w:hint="cs"/>
          <w:strike/>
          <w:vanish/>
          <w:sz w:val="22"/>
          <w:szCs w:val="22"/>
          <w:shd w:val="clear" w:color="auto" w:fill="FFFF99"/>
          <w:rtl/>
          <w:lang w:eastAsia="en-US"/>
        </w:rPr>
        <w:t>שבהגדרת "פקודות הצבא" שבסעיף 1</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לפי סעיף 2א</w:t>
      </w:r>
      <w:r w:rsidRPr="00A32FC5">
        <w:rPr>
          <w:rStyle w:val="default"/>
          <w:rFonts w:cs="FrankRuehl" w:hint="cs"/>
          <w:vanish/>
          <w:sz w:val="22"/>
          <w:szCs w:val="22"/>
          <w:shd w:val="clear" w:color="auto" w:fill="FFFF99"/>
          <w:rtl/>
          <w:lang w:eastAsia="en-US"/>
        </w:rPr>
        <w:t xml:space="preserve"> ולפי הסעיפים 158, 177(ג), 185, 186, 187, 191, 192, 198, 212, 441(ג)(2), 462 ו-504.</w:t>
      </w:r>
    </w:p>
    <w:p w14:paraId="12EF5A76" w14:textId="77777777" w:rsidR="008D4784" w:rsidRPr="00A32FC5" w:rsidRDefault="008D4784">
      <w:pPr>
        <w:pStyle w:val="P00"/>
        <w:spacing w:before="0"/>
        <w:ind w:left="0" w:right="1134"/>
        <w:rPr>
          <w:rFonts w:cs="FrankRuehl" w:hint="cs"/>
          <w:vanish/>
          <w:szCs w:val="20"/>
          <w:shd w:val="clear" w:color="auto" w:fill="FFFF99"/>
          <w:rtl/>
          <w:lang w:eastAsia="en-US"/>
        </w:rPr>
      </w:pPr>
    </w:p>
    <w:p w14:paraId="036E10D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9.2.2004</w:t>
      </w:r>
    </w:p>
    <w:p w14:paraId="30882BB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73020D1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35"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292 (</w:t>
      </w:r>
      <w:hyperlink r:id="rId1436"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30BDA7CA" w14:textId="77777777" w:rsidR="008D4784" w:rsidRDefault="008D4784">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540.</w:t>
      </w:r>
      <w:r w:rsidRPr="00A32FC5">
        <w:rPr>
          <w:rStyle w:val="default"/>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רמט</w:t>
      </w:r>
      <w:r w:rsidRPr="00A32FC5">
        <w:rPr>
          <w:rStyle w:val="default"/>
          <w:rFonts w:cs="FrankRuehl"/>
          <w:vanish/>
          <w:sz w:val="22"/>
          <w:szCs w:val="22"/>
          <w:shd w:val="clear" w:color="auto" w:fill="FFFF99"/>
          <w:rtl/>
          <w:lang w:eastAsia="en-US"/>
        </w:rPr>
        <w:t>כ</w:t>
      </w:r>
      <w:r w:rsidRPr="00A32FC5">
        <w:rPr>
          <w:rStyle w:val="default"/>
          <w:rFonts w:cs="FrankRuehl" w:hint="cs"/>
          <w:vanish/>
          <w:sz w:val="22"/>
          <w:szCs w:val="22"/>
          <w:shd w:val="clear" w:color="auto" w:fill="FFFF99"/>
          <w:rtl/>
          <w:lang w:eastAsia="en-US"/>
        </w:rPr>
        <w:t>"ל רשאי, מזמן לז</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ן, ל</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צול למפקד אחר מסמכויותיו לפי חוק זה, כולן או מקצתן, פרט לסמכויותיו לפי סעיף 2א ולפי הסעיפים 158, 177(ג), 185, 186, 187, </w:t>
      </w:r>
      <w:r w:rsidRPr="00A32FC5">
        <w:rPr>
          <w:rStyle w:val="default"/>
          <w:rFonts w:cs="FrankRuehl" w:hint="cs"/>
          <w:strike/>
          <w:vanish/>
          <w:sz w:val="22"/>
          <w:szCs w:val="22"/>
          <w:shd w:val="clear" w:color="auto" w:fill="FFFF99"/>
          <w:rtl/>
          <w:lang w:eastAsia="en-US"/>
        </w:rPr>
        <w:t>191,</w:t>
      </w:r>
      <w:r w:rsidRPr="00A32FC5">
        <w:rPr>
          <w:rStyle w:val="default"/>
          <w:rFonts w:cs="FrankRuehl" w:hint="cs"/>
          <w:vanish/>
          <w:sz w:val="22"/>
          <w:szCs w:val="22"/>
          <w:shd w:val="clear" w:color="auto" w:fill="FFFF99"/>
          <w:rtl/>
          <w:lang w:eastAsia="en-US"/>
        </w:rPr>
        <w:t xml:space="preserve"> 192, 198, 212, 441(ג)(2), 462 ו-504.</w:t>
      </w:r>
      <w:bookmarkEnd w:id="1129"/>
    </w:p>
    <w:p w14:paraId="76DAC845" w14:textId="77777777" w:rsidR="008D4784" w:rsidRDefault="008D4784">
      <w:pPr>
        <w:pStyle w:val="P00"/>
        <w:spacing w:before="72"/>
        <w:ind w:left="0" w:right="1134"/>
        <w:rPr>
          <w:rStyle w:val="default"/>
          <w:rFonts w:cs="FrankRuehl" w:hint="cs"/>
          <w:rtl/>
          <w:lang w:eastAsia="en-US"/>
        </w:rPr>
      </w:pPr>
      <w:bookmarkStart w:id="1130" w:name="Seif563"/>
      <w:bookmarkEnd w:id="1130"/>
      <w:r>
        <w:rPr>
          <w:lang w:val="he-IL"/>
        </w:rPr>
        <w:pict w14:anchorId="4DF6ABDB">
          <v:rect id="_x0000_s2786" style="position:absolute;left:0;text-align:left;margin-left:464.5pt;margin-top:8.05pt;width:75.05pt;height:26pt;z-index:251828736" o:allowincell="f" filled="f" stroked="f" strokecolor="lime" strokeweight=".25pt">
            <v:textbox inset="0,0,0,0">
              <w:txbxContent>
                <w:p w14:paraId="2757ECB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חול</w:t>
                  </w:r>
                  <w:r>
                    <w:rPr>
                      <w:rFonts w:cs="Miriam"/>
                      <w:sz w:val="18"/>
                      <w:szCs w:val="18"/>
                      <w:rtl/>
                      <w:lang w:eastAsia="en-US"/>
                    </w:rPr>
                    <w:t xml:space="preserve">ת </w:t>
                  </w:r>
                  <w:r>
                    <w:rPr>
                      <w:rFonts w:cs="Miriam" w:hint="cs"/>
                      <w:sz w:val="18"/>
                      <w:szCs w:val="18"/>
                      <w:rtl/>
                      <w:lang w:eastAsia="en-US"/>
                    </w:rPr>
                    <w:t xml:space="preserve">חוק </w:t>
                  </w:r>
                  <w:r>
                    <w:rPr>
                      <w:rFonts w:cs="Miriam"/>
                      <w:sz w:val="18"/>
                      <w:szCs w:val="18"/>
                      <w:rtl/>
                      <w:lang w:eastAsia="en-US"/>
                    </w:rPr>
                    <w:t>ה</w:t>
                  </w:r>
                  <w:r>
                    <w:rPr>
                      <w:rFonts w:cs="Miriam" w:hint="cs"/>
                      <w:sz w:val="18"/>
                      <w:szCs w:val="18"/>
                      <w:rtl/>
                      <w:lang w:eastAsia="en-US"/>
                    </w:rPr>
                    <w:t>עונ</w:t>
                  </w:r>
                  <w:r>
                    <w:rPr>
                      <w:rFonts w:cs="Miriam"/>
                      <w:sz w:val="18"/>
                      <w:szCs w:val="18"/>
                      <w:rtl/>
                      <w:lang w:eastAsia="en-US"/>
                    </w:rPr>
                    <w:t>ש</w:t>
                  </w:r>
                  <w:r>
                    <w:rPr>
                      <w:rFonts w:cs="Miriam" w:hint="cs"/>
                      <w:sz w:val="18"/>
                      <w:szCs w:val="18"/>
                      <w:rtl/>
                      <w:lang w:eastAsia="en-US"/>
                    </w:rPr>
                    <w:t>ין</w:t>
                  </w:r>
                </w:p>
                <w:p w14:paraId="7320C447"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14)</w:t>
                  </w:r>
                </w:p>
                <w:p w14:paraId="4B16C08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ב</w:t>
                  </w:r>
                  <w:r>
                    <w:rPr>
                      <w:rFonts w:cs="Miriam" w:hint="cs"/>
                      <w:sz w:val="18"/>
                      <w:szCs w:val="18"/>
                      <w:rtl/>
                      <w:lang w:eastAsia="en-US"/>
                    </w:rPr>
                    <w:t>-1981</w:t>
                  </w:r>
                </w:p>
                <w:p w14:paraId="42E56BF0" w14:textId="77777777" w:rsidR="003F3D19" w:rsidRDefault="003F3D19">
                  <w:pPr>
                    <w:spacing w:line="160" w:lineRule="exact"/>
                    <w:jc w:val="left"/>
                    <w:rPr>
                      <w:rFonts w:cs="Miriam"/>
                      <w:noProof/>
                      <w:sz w:val="18"/>
                      <w:szCs w:val="18"/>
                      <w:rtl/>
                      <w:lang w:eastAsia="en-US"/>
                    </w:rPr>
                  </w:pPr>
                </w:p>
              </w:txbxContent>
            </v:textbox>
            <w10:anchorlock/>
          </v:rect>
        </w:pict>
      </w:r>
      <w:r>
        <w:rPr>
          <w:rStyle w:val="big-number"/>
          <w:rtl/>
          <w:lang w:eastAsia="en-US"/>
        </w:rPr>
        <w:t>541.</w:t>
      </w:r>
      <w:r>
        <w:rPr>
          <w:rStyle w:val="big-number"/>
          <w:rtl/>
          <w:lang w:eastAsia="en-US"/>
        </w:rPr>
        <w:tab/>
      </w:r>
      <w:r>
        <w:rPr>
          <w:rStyle w:val="default"/>
          <w:rFonts w:cs="FrankRuehl"/>
          <w:rtl/>
          <w:lang w:eastAsia="en-US"/>
        </w:rPr>
        <w:t>פ</w:t>
      </w:r>
      <w:r>
        <w:rPr>
          <w:rStyle w:val="default"/>
          <w:rFonts w:cs="FrankRuehl" w:hint="cs"/>
          <w:rtl/>
          <w:lang w:eastAsia="en-US"/>
        </w:rPr>
        <w:t xml:space="preserve">רק </w:t>
      </w:r>
      <w:r>
        <w:rPr>
          <w:rStyle w:val="default"/>
          <w:rFonts w:cs="FrankRuehl"/>
          <w:rtl/>
          <w:lang w:eastAsia="en-US"/>
        </w:rPr>
        <w:t>ו</w:t>
      </w:r>
      <w:r>
        <w:rPr>
          <w:rStyle w:val="default"/>
          <w:rFonts w:cs="FrankRuehl" w:hint="cs"/>
          <w:rtl/>
          <w:lang w:eastAsia="en-US"/>
        </w:rPr>
        <w:t>' לחוק העונשין, תשל"ז-1977, לא</w:t>
      </w:r>
      <w:r>
        <w:rPr>
          <w:rStyle w:val="default"/>
          <w:rFonts w:cs="FrankRuehl"/>
          <w:rtl/>
          <w:lang w:eastAsia="en-US"/>
        </w:rPr>
        <w:t xml:space="preserve"> </w:t>
      </w:r>
      <w:r>
        <w:rPr>
          <w:rStyle w:val="default"/>
          <w:rFonts w:cs="FrankRuehl" w:hint="cs"/>
          <w:rtl/>
          <w:lang w:eastAsia="en-US"/>
        </w:rPr>
        <w:t>י</w:t>
      </w:r>
      <w:r>
        <w:rPr>
          <w:rStyle w:val="default"/>
          <w:rFonts w:cs="FrankRuehl"/>
          <w:rtl/>
          <w:lang w:eastAsia="en-US"/>
        </w:rPr>
        <w:t>ח</w:t>
      </w:r>
      <w:r>
        <w:rPr>
          <w:rStyle w:val="default"/>
          <w:rFonts w:cs="FrankRuehl" w:hint="cs"/>
          <w:rtl/>
          <w:lang w:eastAsia="en-US"/>
        </w:rPr>
        <w:t xml:space="preserve">ול </w:t>
      </w:r>
      <w:r>
        <w:rPr>
          <w:rStyle w:val="default"/>
          <w:rFonts w:cs="FrankRuehl"/>
          <w:rtl/>
          <w:lang w:eastAsia="en-US"/>
        </w:rPr>
        <w:t>ע</w:t>
      </w:r>
      <w:r>
        <w:rPr>
          <w:rStyle w:val="default"/>
          <w:rFonts w:cs="FrankRuehl" w:hint="cs"/>
          <w:rtl/>
          <w:lang w:eastAsia="en-US"/>
        </w:rPr>
        <w:t xml:space="preserve">ל ענין שחוק זה חל עליו, אולם </w:t>
      </w:r>
      <w:r>
        <w:rPr>
          <w:rStyle w:val="default"/>
          <w:rFonts w:cs="FrankRuehl"/>
          <w:rtl/>
          <w:lang w:eastAsia="en-US"/>
        </w:rPr>
        <w:t>–</w:t>
      </w:r>
    </w:p>
    <w:p w14:paraId="424201B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סעי</w:t>
      </w:r>
      <w:r>
        <w:rPr>
          <w:rStyle w:val="default"/>
          <w:rFonts w:cs="FrankRuehl"/>
          <w:rtl/>
          <w:lang w:eastAsia="en-US"/>
        </w:rPr>
        <w:t>ף</w:t>
      </w:r>
      <w:r>
        <w:rPr>
          <w:rStyle w:val="default"/>
          <w:rFonts w:cs="FrankRuehl" w:hint="cs"/>
          <w:rtl/>
          <w:lang w:eastAsia="en-US"/>
        </w:rPr>
        <w:t xml:space="preserve"> 63 לאותו חוק יחול הן</w:t>
      </w:r>
      <w:r>
        <w:rPr>
          <w:rStyle w:val="default"/>
          <w:rFonts w:cs="FrankRuehl"/>
          <w:rtl/>
          <w:lang w:eastAsia="en-US"/>
        </w:rPr>
        <w:t xml:space="preserve"> לגב</w:t>
      </w:r>
      <w:r>
        <w:rPr>
          <w:rStyle w:val="default"/>
          <w:rFonts w:cs="FrankRuehl" w:hint="cs"/>
          <w:rtl/>
          <w:lang w:eastAsia="en-US"/>
        </w:rPr>
        <w:t>י עבירות צבאיות והן לגבי עבירות שאינן עבירות צבאיות, אך לא יחול על נידון שהוא חייל בשירות חובה;</w:t>
      </w:r>
    </w:p>
    <w:p w14:paraId="7949A778" w14:textId="77777777" w:rsidR="008D4784" w:rsidRDefault="008D4784">
      <w:pPr>
        <w:pStyle w:val="P22"/>
        <w:spacing w:before="72"/>
        <w:ind w:left="1021" w:right="1134"/>
        <w:rPr>
          <w:rStyle w:val="default"/>
          <w:rFonts w:cs="FrankRuehl" w:hint="cs"/>
          <w:rtl/>
          <w:lang w:eastAsia="en-US"/>
        </w:rPr>
      </w:pPr>
      <w:r>
        <w:rPr>
          <w:rFonts w:cs="FrankRuehl"/>
          <w:rtl/>
          <w:lang w:val="he-IL"/>
        </w:rPr>
        <w:pict w14:anchorId="0B2BD9B0">
          <v:shape id="_x0000_s2887" type="#_x0000_t202" style="position:absolute;left:0;text-align:left;margin-left:470.25pt;margin-top:4.6pt;width:1in;height:22.4pt;z-index:251995648" filled="f" stroked="f">
            <v:textbox inset="1mm,,1mm">
              <w:txbxContent>
                <w:p w14:paraId="75CA6FE5"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45) תשס"ד-2004</w:t>
                  </w:r>
                </w:p>
              </w:txbxContent>
            </v:textbox>
            <w10:anchorlock/>
          </v:shape>
        </w:pict>
      </w:r>
      <w:r>
        <w:rPr>
          <w:rStyle w:val="default"/>
          <w:rFonts w:cs="FrankRuehl"/>
          <w:rtl/>
          <w:lang w:eastAsia="en-US"/>
        </w:rPr>
        <w:t>(2)</w:t>
      </w:r>
      <w:r>
        <w:rPr>
          <w:rStyle w:val="default"/>
          <w:rFonts w:cs="FrankRuehl"/>
          <w:rtl/>
          <w:lang w:eastAsia="en-US"/>
        </w:rPr>
        <w:tab/>
      </w:r>
      <w:r>
        <w:rPr>
          <w:rStyle w:val="default"/>
          <w:rFonts w:cs="FrankRuehl" w:hint="cs"/>
          <w:rtl/>
          <w:lang w:eastAsia="en-US"/>
        </w:rPr>
        <w:t>סעי</w:t>
      </w:r>
      <w:r>
        <w:rPr>
          <w:rStyle w:val="default"/>
          <w:rFonts w:cs="FrankRuehl"/>
          <w:rtl/>
          <w:lang w:eastAsia="en-US"/>
        </w:rPr>
        <w:t>פ</w:t>
      </w:r>
      <w:r>
        <w:rPr>
          <w:rStyle w:val="default"/>
          <w:rFonts w:cs="FrankRuehl" w:hint="cs"/>
          <w:rtl/>
          <w:lang w:eastAsia="en-US"/>
        </w:rPr>
        <w:t>ים 35, 35א, 36, 40, 41, 42, 61 ו-62 לאותו חוק יחולו לגבי עבירות שאינ</w:t>
      </w:r>
      <w:r>
        <w:rPr>
          <w:rStyle w:val="default"/>
          <w:rFonts w:cs="FrankRuehl"/>
          <w:rtl/>
          <w:lang w:eastAsia="en-US"/>
        </w:rPr>
        <w:t>ן</w:t>
      </w:r>
      <w:r>
        <w:rPr>
          <w:rStyle w:val="default"/>
          <w:rFonts w:cs="FrankRuehl" w:hint="cs"/>
          <w:rtl/>
          <w:lang w:eastAsia="en-US"/>
        </w:rPr>
        <w:t xml:space="preserve"> עבירות צבאיות;</w:t>
      </w:r>
    </w:p>
    <w:p w14:paraId="19AA9172" w14:textId="77777777" w:rsidR="008D4784" w:rsidRDefault="008D4784">
      <w:pPr>
        <w:pStyle w:val="P22"/>
        <w:spacing w:before="72"/>
        <w:ind w:left="1021" w:right="1134"/>
        <w:rPr>
          <w:rStyle w:val="default"/>
          <w:rFonts w:cs="FrankRuehl"/>
          <w:rtl/>
          <w:lang w:eastAsia="en-US"/>
        </w:rPr>
      </w:pPr>
      <w:r>
        <w:rPr>
          <w:rFonts w:cs="FrankRuehl"/>
          <w:rtl/>
          <w:lang w:val="he-IL"/>
        </w:rPr>
        <w:pict w14:anchorId="2C4AE258">
          <v:shape id="_x0000_s2871" type="#_x0000_t202" style="position:absolute;left:0;text-align:left;margin-left:470.25pt;margin-top:3.15pt;width:1in;height:39.85pt;z-index:251981312" filled="f" stroked="f">
            <v:textbox inset="1mm,,1mm">
              <w:txbxContent>
                <w:p w14:paraId="3EAFF10C"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42) תשס"ד-2003</w:t>
                  </w:r>
                </w:p>
                <w:p w14:paraId="7EBF2F73"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54) תשס"ו-2006</w:t>
                  </w:r>
                </w:p>
              </w:txbxContent>
            </v:textbox>
          </v:shape>
        </w:pict>
      </w:r>
      <w:r>
        <w:rPr>
          <w:rStyle w:val="default"/>
          <w:rFonts w:cs="FrankRuehl" w:hint="cs"/>
          <w:rtl/>
          <w:lang w:eastAsia="en-US"/>
        </w:rPr>
        <w:t>(2א)</w:t>
      </w:r>
      <w:r>
        <w:rPr>
          <w:rStyle w:val="default"/>
          <w:rFonts w:cs="FrankRuehl" w:hint="cs"/>
          <w:rtl/>
          <w:lang w:eastAsia="en-US"/>
        </w:rPr>
        <w:tab/>
        <w:t xml:space="preserve">סעיף 87 לאותו חוק יחול הן לגבי עבירות צבאיות והן לגבי עבירות שאינן צבאיות, </w:t>
      </w:r>
      <w:r>
        <w:rPr>
          <w:rStyle w:val="default"/>
          <w:rFonts w:cs="FrankRuehl"/>
          <w:rtl/>
          <w:lang w:eastAsia="en-US"/>
        </w:rPr>
        <w:t>והסמכויות</w:t>
      </w:r>
      <w:r>
        <w:rPr>
          <w:rStyle w:val="default"/>
          <w:rFonts w:cs="FrankRuehl" w:hint="cs"/>
          <w:rtl/>
          <w:lang w:eastAsia="en-US"/>
        </w:rPr>
        <w:t xml:space="preserve"> </w:t>
      </w:r>
      <w:r>
        <w:rPr>
          <w:rStyle w:val="default"/>
          <w:rFonts w:cs="FrankRuehl"/>
          <w:rtl/>
          <w:lang w:eastAsia="en-US"/>
        </w:rPr>
        <w:t>הנתונות בסעיף האמור לבית משפט יהיו נתונות, לגבי אותן עבירות, גם לאב בית הדין</w:t>
      </w:r>
      <w:r>
        <w:rPr>
          <w:rStyle w:val="default"/>
          <w:rFonts w:cs="FrankRuehl" w:hint="cs"/>
          <w:rtl/>
          <w:lang w:eastAsia="en-US"/>
        </w:rPr>
        <w:t xml:space="preserve"> </w:t>
      </w:r>
      <w:r>
        <w:rPr>
          <w:rStyle w:val="default"/>
          <w:rFonts w:cs="FrankRuehl"/>
          <w:rtl/>
          <w:lang w:eastAsia="en-US"/>
        </w:rPr>
        <w:t>הצבאי ולנשיא בית הדין הצבאי</w:t>
      </w:r>
      <w:r>
        <w:rPr>
          <w:rStyle w:val="default"/>
          <w:rFonts w:cs="FrankRuehl" w:hint="cs"/>
          <w:rtl/>
          <w:lang w:eastAsia="en-US"/>
        </w:rPr>
        <w:t xml:space="preserve">, ואולם לענין חייל כמשמעותו בפסקה (1) להגדרה "חייל" שבסעיף 1, </w:t>
      </w:r>
      <w:r>
        <w:rPr>
          <w:rStyle w:val="default"/>
          <w:rFonts w:cs="FrankRuehl"/>
          <w:rtl/>
          <w:lang w:eastAsia="en-US"/>
        </w:rPr>
        <w:t>לא יתנו בית הדין, אב בית הדין או נשיא בית הדין, לפי הענין</w:t>
      </w:r>
      <w:r>
        <w:rPr>
          <w:rStyle w:val="default"/>
          <w:rFonts w:cs="FrankRuehl" w:hint="cs"/>
          <w:rtl/>
          <w:lang w:eastAsia="en-US"/>
        </w:rPr>
        <w:t xml:space="preserve"> את דחיית ביצוע עונשו במתן ערובה;</w:t>
      </w:r>
    </w:p>
    <w:p w14:paraId="3F9A76CA" w14:textId="77777777" w:rsidR="008D4784" w:rsidRDefault="008D4784" w:rsidP="0038142E">
      <w:pPr>
        <w:pStyle w:val="P03"/>
        <w:spacing w:before="72"/>
        <w:ind w:left="1474" w:right="1134"/>
        <w:rPr>
          <w:rStyle w:val="default"/>
          <w:rFonts w:cs="FrankRuehl"/>
          <w:rtl/>
          <w:lang w:eastAsia="en-US"/>
        </w:rPr>
      </w:pPr>
      <w:r>
        <w:rPr>
          <w:lang w:val="he-IL"/>
        </w:rPr>
        <w:pict w14:anchorId="4FDA26A8">
          <v:rect id="_x0000_s2787" style="position:absolute;left:0;text-align:left;margin-left:464.5pt;margin-top:8.05pt;width:75.05pt;height:18.25pt;z-index:251829760" o:allowincell="f" filled="f" stroked="f" strokecolor="lime" strokeweight=".25pt">
            <v:textbox inset="0,0,0,0">
              <w:txbxContent>
                <w:p w14:paraId="2B0CB863"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18) </w:t>
                  </w:r>
                  <w:r>
                    <w:rPr>
                      <w:rFonts w:cs="Miriam"/>
                      <w:sz w:val="18"/>
                      <w:szCs w:val="18"/>
                      <w:rtl/>
                      <w:lang w:eastAsia="en-US"/>
                    </w:rPr>
                    <w:t>ת</w:t>
                  </w:r>
                  <w:r>
                    <w:rPr>
                      <w:rFonts w:cs="Miriam" w:hint="cs"/>
                      <w:sz w:val="18"/>
                      <w:szCs w:val="18"/>
                      <w:rtl/>
                      <w:lang w:eastAsia="en-US"/>
                    </w:rPr>
                    <w:t>שמ"ז-1987</w:t>
                  </w:r>
                </w:p>
              </w:txbxContent>
            </v:textbox>
            <w10:anchorlock/>
          </v:rect>
        </w:pict>
      </w:r>
      <w:r>
        <w:rPr>
          <w:rFonts w:cs="FrankRuehl"/>
          <w:sz w:val="26"/>
          <w:rtl/>
          <w:lang w:eastAsia="en-US"/>
        </w:rPr>
        <w:tab/>
      </w:r>
      <w:r>
        <w:rPr>
          <w:rFonts w:cs="FrankRuehl"/>
          <w:sz w:val="26"/>
          <w:rtl/>
          <w:lang w:eastAsia="en-US"/>
        </w:rPr>
        <w:tab/>
      </w:r>
      <w:r>
        <w:rPr>
          <w:rStyle w:val="default"/>
          <w:rFonts w:cs="FrankRuehl"/>
          <w:rtl/>
          <w:lang w:eastAsia="en-US"/>
        </w:rPr>
        <w:t>(3)</w:t>
      </w:r>
      <w:r>
        <w:rPr>
          <w:rStyle w:val="default"/>
          <w:rFonts w:cs="FrankRuehl"/>
          <w:rtl/>
          <w:lang w:eastAsia="en-US"/>
        </w:rPr>
        <w:tab/>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האמ</w:t>
      </w:r>
      <w:r>
        <w:rPr>
          <w:rStyle w:val="default"/>
          <w:rFonts w:cs="FrankRuehl"/>
          <w:rtl/>
          <w:lang w:eastAsia="en-US"/>
        </w:rPr>
        <w:t>ו</w:t>
      </w:r>
      <w:r>
        <w:rPr>
          <w:rStyle w:val="default"/>
          <w:rFonts w:cs="FrankRuehl" w:hint="cs"/>
          <w:rtl/>
          <w:lang w:eastAsia="en-US"/>
        </w:rPr>
        <w:t>ר בסימן ב'1 לאותו פרק (ל</w:t>
      </w:r>
      <w:r>
        <w:rPr>
          <w:rStyle w:val="default"/>
          <w:rFonts w:cs="FrankRuehl"/>
          <w:rtl/>
          <w:lang w:eastAsia="en-US"/>
        </w:rPr>
        <w:t>ה</w:t>
      </w:r>
      <w:r>
        <w:rPr>
          <w:rStyle w:val="default"/>
          <w:rFonts w:cs="FrankRuehl" w:hint="cs"/>
          <w:rtl/>
          <w:lang w:eastAsia="en-US"/>
        </w:rPr>
        <w:t>ל</w:t>
      </w:r>
      <w:r>
        <w:rPr>
          <w:rStyle w:val="default"/>
          <w:rFonts w:cs="FrankRuehl"/>
          <w:rtl/>
          <w:lang w:eastAsia="en-US"/>
        </w:rPr>
        <w:t>ן</w:t>
      </w:r>
      <w:r>
        <w:rPr>
          <w:rStyle w:val="default"/>
          <w:rFonts w:cs="FrankRuehl" w:hint="cs"/>
          <w:rtl/>
          <w:lang w:eastAsia="en-US"/>
        </w:rPr>
        <w:t xml:space="preserve"> </w:t>
      </w:r>
      <w:r w:rsidR="0038142E">
        <w:rPr>
          <w:rStyle w:val="default"/>
          <w:rFonts w:cs="FrankRuehl" w:hint="cs"/>
          <w:rtl/>
          <w:lang w:eastAsia="en-US"/>
        </w:rPr>
        <w:t>-</w:t>
      </w:r>
      <w:r>
        <w:rPr>
          <w:rStyle w:val="default"/>
          <w:rFonts w:cs="FrankRuehl" w:hint="cs"/>
          <w:rtl/>
          <w:lang w:eastAsia="en-US"/>
        </w:rPr>
        <w:t xml:space="preserve"> סי</w:t>
      </w:r>
      <w:r>
        <w:rPr>
          <w:rStyle w:val="default"/>
          <w:rFonts w:cs="FrankRuehl"/>
          <w:rtl/>
          <w:lang w:eastAsia="en-US"/>
        </w:rPr>
        <w:t>מ</w:t>
      </w:r>
      <w:r>
        <w:rPr>
          <w:rStyle w:val="default"/>
          <w:rFonts w:cs="FrankRuehl" w:hint="cs"/>
          <w:rtl/>
          <w:lang w:eastAsia="en-US"/>
        </w:rPr>
        <w:t>ן ב'1) יחול הן לגבי עבירות צבאיות והן לגבי עבירות שאינן צבאיות, בשינויים הבאים:</w:t>
      </w:r>
    </w:p>
    <w:p w14:paraId="23CBFBF3" w14:textId="77777777" w:rsidR="008D4784" w:rsidRDefault="008D4784" w:rsidP="0038142E">
      <w:pPr>
        <w:pStyle w:val="P44"/>
        <w:spacing w:before="72"/>
        <w:ind w:left="1928"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עבו</w:t>
      </w:r>
      <w:r>
        <w:rPr>
          <w:rStyle w:val="default"/>
          <w:rFonts w:cs="FrankRuehl"/>
          <w:rtl/>
          <w:lang w:eastAsia="en-US"/>
        </w:rPr>
        <w:t>ד</w:t>
      </w:r>
      <w:r>
        <w:rPr>
          <w:rStyle w:val="default"/>
          <w:rFonts w:cs="FrankRuehl" w:hint="cs"/>
          <w:rtl/>
          <w:lang w:eastAsia="en-US"/>
        </w:rPr>
        <w:t>ת שירות שבית דין צבא</w:t>
      </w:r>
      <w:r>
        <w:rPr>
          <w:rStyle w:val="default"/>
          <w:rFonts w:cs="FrankRuehl"/>
          <w:rtl/>
          <w:lang w:eastAsia="en-US"/>
        </w:rPr>
        <w:t xml:space="preserve">י </w:t>
      </w:r>
      <w:r>
        <w:rPr>
          <w:rStyle w:val="default"/>
          <w:rFonts w:cs="FrankRuehl" w:hint="cs"/>
          <w:rtl/>
          <w:lang w:eastAsia="en-US"/>
        </w:rPr>
        <w:t>יהא מוסמך לקבוע תהא עבודה ציבורית כמשמעותה בסי</w:t>
      </w:r>
      <w:r>
        <w:rPr>
          <w:rStyle w:val="default"/>
          <w:rFonts w:cs="FrankRuehl"/>
          <w:rtl/>
          <w:lang w:eastAsia="en-US"/>
        </w:rPr>
        <w:t>מ</w:t>
      </w:r>
      <w:r>
        <w:rPr>
          <w:rStyle w:val="default"/>
          <w:rFonts w:cs="FrankRuehl" w:hint="cs"/>
          <w:rtl/>
          <w:lang w:eastAsia="en-US"/>
        </w:rPr>
        <w:t>ן ב'1 במסגרת הצבא (</w:t>
      </w:r>
      <w:r>
        <w:rPr>
          <w:rStyle w:val="default"/>
          <w:rFonts w:cs="FrankRuehl"/>
          <w:rtl/>
          <w:lang w:eastAsia="en-US"/>
        </w:rPr>
        <w:t>ל</w:t>
      </w:r>
      <w:r>
        <w:rPr>
          <w:rStyle w:val="default"/>
          <w:rFonts w:cs="FrankRuehl" w:hint="cs"/>
          <w:rtl/>
          <w:lang w:eastAsia="en-US"/>
        </w:rPr>
        <w:t>הלן</w:t>
      </w:r>
      <w:r>
        <w:rPr>
          <w:rStyle w:val="default"/>
          <w:rFonts w:cs="FrankRuehl"/>
          <w:rtl/>
          <w:lang w:eastAsia="en-US"/>
        </w:rPr>
        <w:t xml:space="preserve"> </w:t>
      </w:r>
      <w:r w:rsidR="0038142E">
        <w:rPr>
          <w:rStyle w:val="default"/>
          <w:rFonts w:cs="FrankRuehl" w:hint="cs"/>
          <w:rtl/>
          <w:lang w:eastAsia="en-US"/>
        </w:rPr>
        <w:t>-</w:t>
      </w:r>
      <w:r>
        <w:rPr>
          <w:rStyle w:val="default"/>
          <w:rFonts w:cs="FrankRuehl" w:hint="cs"/>
          <w:rtl/>
          <w:lang w:eastAsia="en-US"/>
        </w:rPr>
        <w:t xml:space="preserve"> עב</w:t>
      </w:r>
      <w:r>
        <w:rPr>
          <w:rStyle w:val="default"/>
          <w:rFonts w:cs="FrankRuehl"/>
          <w:rtl/>
          <w:lang w:eastAsia="en-US"/>
        </w:rPr>
        <w:t>ו</w:t>
      </w:r>
      <w:r>
        <w:rPr>
          <w:rStyle w:val="default"/>
          <w:rFonts w:cs="FrankRuehl" w:hint="cs"/>
          <w:rtl/>
          <w:lang w:eastAsia="en-US"/>
        </w:rPr>
        <w:t>דה צבאית);</w:t>
      </w:r>
    </w:p>
    <w:p w14:paraId="638D6793" w14:textId="77777777" w:rsidR="008D4784" w:rsidRDefault="008D4784" w:rsidP="0038142E">
      <w:pPr>
        <w:pStyle w:val="P44"/>
        <w:spacing w:before="72"/>
        <w:ind w:left="1928"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הסמ</w:t>
      </w:r>
      <w:r>
        <w:rPr>
          <w:rStyle w:val="default"/>
          <w:rFonts w:cs="FrankRuehl"/>
          <w:rtl/>
          <w:lang w:eastAsia="en-US"/>
        </w:rPr>
        <w:t>כ</w:t>
      </w:r>
      <w:r>
        <w:rPr>
          <w:rStyle w:val="default"/>
          <w:rFonts w:cs="FrankRuehl" w:hint="cs"/>
          <w:rtl/>
          <w:lang w:eastAsia="en-US"/>
        </w:rPr>
        <w:t>ויות הנתונות בסימן ב'1 לממונה, למפקח</w:t>
      </w:r>
      <w:r>
        <w:rPr>
          <w:rStyle w:val="default"/>
          <w:rFonts w:cs="FrankRuehl"/>
          <w:rtl/>
          <w:lang w:eastAsia="en-US"/>
        </w:rPr>
        <w:t>, למנ</w:t>
      </w:r>
      <w:r>
        <w:rPr>
          <w:rStyle w:val="default"/>
          <w:rFonts w:cs="FrankRuehl" w:hint="cs"/>
          <w:rtl/>
          <w:lang w:eastAsia="en-US"/>
        </w:rPr>
        <w:t xml:space="preserve">הל הכללי של שירות התעסוקה ולנציב בתי הסוהר יהיו נתונות, לגבי נידון שבית דין צבאי קבע כי ישא עונשו בעבודה צבאית (להלן </w:t>
      </w:r>
      <w:r w:rsidR="0038142E">
        <w:rPr>
          <w:rStyle w:val="default"/>
          <w:rFonts w:cs="FrankRuehl" w:hint="cs"/>
          <w:rtl/>
          <w:lang w:eastAsia="en-US"/>
        </w:rPr>
        <w:t>-</w:t>
      </w:r>
      <w:r>
        <w:rPr>
          <w:rStyle w:val="default"/>
          <w:rFonts w:cs="FrankRuehl" w:hint="cs"/>
          <w:rtl/>
          <w:lang w:eastAsia="en-US"/>
        </w:rPr>
        <w:t xml:space="preserve"> אס</w:t>
      </w:r>
      <w:r>
        <w:rPr>
          <w:rStyle w:val="default"/>
          <w:rFonts w:cs="FrankRuehl"/>
          <w:rtl/>
          <w:lang w:eastAsia="en-US"/>
        </w:rPr>
        <w:t>י</w:t>
      </w:r>
      <w:r>
        <w:rPr>
          <w:rStyle w:val="default"/>
          <w:rFonts w:cs="FrankRuehl" w:hint="cs"/>
          <w:rtl/>
          <w:lang w:eastAsia="en-US"/>
        </w:rPr>
        <w:t>ר בעבודה צבאית), למי שהרמטכ"ל מינה לכך באישור שר הבטחון;</w:t>
      </w:r>
    </w:p>
    <w:p w14:paraId="42CB6B7D" w14:textId="77777777" w:rsidR="008D4784" w:rsidRDefault="008D4784">
      <w:pPr>
        <w:pStyle w:val="P44"/>
        <w:spacing w:before="72"/>
        <w:ind w:left="1928"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הסמכויו</w:t>
      </w:r>
      <w:r>
        <w:rPr>
          <w:rStyle w:val="default"/>
          <w:rFonts w:cs="FrankRuehl"/>
          <w:rtl/>
          <w:lang w:eastAsia="en-US"/>
        </w:rPr>
        <w:t>ת</w:t>
      </w:r>
      <w:r>
        <w:rPr>
          <w:rStyle w:val="default"/>
          <w:rFonts w:cs="FrankRuehl" w:hint="cs"/>
          <w:rtl/>
          <w:lang w:eastAsia="en-US"/>
        </w:rPr>
        <w:t xml:space="preserve"> הנתונות בסימן ב'1 לבית משפט יהיו נתונות לבית דין צבאי, ואול</w:t>
      </w:r>
      <w:r>
        <w:rPr>
          <w:rStyle w:val="default"/>
          <w:rFonts w:cs="FrankRuehl"/>
          <w:rtl/>
          <w:lang w:eastAsia="en-US"/>
        </w:rPr>
        <w:t>ם הס</w:t>
      </w:r>
      <w:r>
        <w:rPr>
          <w:rStyle w:val="default"/>
          <w:rFonts w:cs="FrankRuehl" w:hint="cs"/>
          <w:rtl/>
          <w:lang w:eastAsia="en-US"/>
        </w:rPr>
        <w:t>מכ</w:t>
      </w:r>
      <w:r>
        <w:rPr>
          <w:rStyle w:val="default"/>
          <w:rFonts w:cs="FrankRuehl"/>
          <w:rtl/>
          <w:lang w:eastAsia="en-US"/>
        </w:rPr>
        <w:t>ו</w:t>
      </w:r>
      <w:r>
        <w:rPr>
          <w:rStyle w:val="default"/>
          <w:rFonts w:cs="FrankRuehl" w:hint="cs"/>
          <w:rtl/>
          <w:lang w:eastAsia="en-US"/>
        </w:rPr>
        <w:t>ת</w:t>
      </w:r>
      <w:r>
        <w:rPr>
          <w:rStyle w:val="default"/>
          <w:rFonts w:cs="FrankRuehl"/>
          <w:rtl/>
          <w:lang w:eastAsia="en-US"/>
        </w:rPr>
        <w:t xml:space="preserve"> </w:t>
      </w:r>
      <w:r>
        <w:rPr>
          <w:rStyle w:val="default"/>
          <w:rFonts w:cs="FrankRuehl" w:hint="cs"/>
          <w:rtl/>
          <w:lang w:eastAsia="en-US"/>
        </w:rPr>
        <w:t>הנתונה לבית המשפט המחוזי בסעיף 51ט(ג) בסימן ב'1 תהיה נתונה לנשיאו של בית הדין הצבאי המחוזי, והסמכות הנתונה לבית המ</w:t>
      </w:r>
      <w:r>
        <w:rPr>
          <w:rStyle w:val="default"/>
          <w:rFonts w:cs="FrankRuehl"/>
          <w:rtl/>
          <w:lang w:eastAsia="en-US"/>
        </w:rPr>
        <w:t>שפ</w:t>
      </w:r>
      <w:r>
        <w:rPr>
          <w:rStyle w:val="default"/>
          <w:rFonts w:cs="FrankRuehl" w:hint="cs"/>
          <w:rtl/>
          <w:lang w:eastAsia="en-US"/>
        </w:rPr>
        <w:t xml:space="preserve">ט בערעור על החלטות לפי סעיפים 51ט(ג) ו-51י(ב) </w:t>
      </w:r>
      <w:r>
        <w:rPr>
          <w:rStyle w:val="default"/>
          <w:rFonts w:cs="FrankRuehl"/>
          <w:rtl/>
          <w:lang w:eastAsia="en-US"/>
        </w:rPr>
        <w:t>ב</w:t>
      </w:r>
      <w:r>
        <w:rPr>
          <w:rStyle w:val="default"/>
          <w:rFonts w:cs="FrankRuehl" w:hint="cs"/>
          <w:rtl/>
          <w:lang w:eastAsia="en-US"/>
        </w:rPr>
        <w:t>סימן ב'1 תהיה נתונ</w:t>
      </w:r>
      <w:r>
        <w:rPr>
          <w:rStyle w:val="default"/>
          <w:rFonts w:cs="FrankRuehl"/>
          <w:rtl/>
          <w:lang w:eastAsia="en-US"/>
        </w:rPr>
        <w:t xml:space="preserve">ה </w:t>
      </w:r>
      <w:r>
        <w:rPr>
          <w:rStyle w:val="default"/>
          <w:rFonts w:cs="FrankRuehl" w:hint="cs"/>
          <w:rtl/>
          <w:lang w:eastAsia="en-US"/>
        </w:rPr>
        <w:t>לש</w:t>
      </w:r>
      <w:r>
        <w:rPr>
          <w:rStyle w:val="default"/>
          <w:rFonts w:cs="FrankRuehl"/>
          <w:rtl/>
          <w:lang w:eastAsia="en-US"/>
        </w:rPr>
        <w:t>ופ</w:t>
      </w:r>
      <w:r>
        <w:rPr>
          <w:rStyle w:val="default"/>
          <w:rFonts w:cs="FrankRuehl" w:hint="cs"/>
          <w:rtl/>
          <w:lang w:eastAsia="en-US"/>
        </w:rPr>
        <w:t>ט משפטאי של בית הדין הצבאי לערעורים;</w:t>
      </w:r>
    </w:p>
    <w:p w14:paraId="10E76245" w14:textId="77777777" w:rsidR="008D4784" w:rsidRDefault="008D4784">
      <w:pPr>
        <w:pStyle w:val="P44"/>
        <w:spacing w:before="72"/>
        <w:ind w:left="1928" w:right="1134"/>
        <w:rPr>
          <w:rStyle w:val="default"/>
          <w:rFonts w:cs="FrankRuehl"/>
          <w:rtl/>
          <w:lang w:eastAsia="en-US"/>
        </w:rPr>
      </w:pPr>
      <w:r>
        <w:rPr>
          <w:lang w:val="he-IL"/>
        </w:rPr>
        <w:pict w14:anchorId="7F09C8F4">
          <v:rect id="_x0000_s2788" style="position:absolute;left:0;text-align:left;margin-left:464.5pt;margin-top:8.05pt;width:75.05pt;height:16pt;z-index:251830784" o:allowincell="f" filled="f" stroked="f" strokecolor="lime" strokeweight=".25pt">
            <v:textbox inset="0,0,0,0">
              <w:txbxContent>
                <w:p w14:paraId="047C8FE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w:t>
                  </w: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25)</w:t>
                  </w:r>
                </w:p>
                <w:p w14:paraId="39A8BDE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שנ"</w:t>
                  </w:r>
                  <w:r>
                    <w:rPr>
                      <w:rFonts w:cs="Miriam"/>
                      <w:sz w:val="18"/>
                      <w:szCs w:val="18"/>
                      <w:rtl/>
                      <w:lang w:eastAsia="en-US"/>
                    </w:rPr>
                    <w:t>ד</w:t>
                  </w:r>
                  <w:r>
                    <w:rPr>
                      <w:rFonts w:cs="Miriam" w:hint="cs"/>
                      <w:sz w:val="18"/>
                      <w:szCs w:val="18"/>
                      <w:rtl/>
                      <w:lang w:eastAsia="en-US"/>
                    </w:rPr>
                    <w:t>-1994</w:t>
                  </w:r>
                </w:p>
              </w:txbxContent>
            </v:textbox>
            <w10:anchorlock/>
          </v:rect>
        </w:pict>
      </w:r>
      <w:r>
        <w:rPr>
          <w:rStyle w:val="default"/>
          <w:rFonts w:cs="FrankRuehl"/>
          <w:rtl/>
          <w:lang w:eastAsia="en-US"/>
        </w:rPr>
        <w:t>(4)</w:t>
      </w:r>
      <w:r>
        <w:rPr>
          <w:rStyle w:val="default"/>
          <w:rFonts w:cs="FrankRuehl"/>
          <w:rtl/>
          <w:lang w:eastAsia="en-US"/>
        </w:rPr>
        <w:tab/>
      </w:r>
      <w:r>
        <w:rPr>
          <w:rStyle w:val="default"/>
          <w:rFonts w:cs="FrankRuehl" w:hint="cs"/>
          <w:rtl/>
          <w:lang w:eastAsia="en-US"/>
        </w:rPr>
        <w:t>הסמ</w:t>
      </w:r>
      <w:r>
        <w:rPr>
          <w:rStyle w:val="default"/>
          <w:rFonts w:cs="FrankRuehl"/>
          <w:rtl/>
          <w:lang w:eastAsia="en-US"/>
        </w:rPr>
        <w:t>כ</w:t>
      </w:r>
      <w:r>
        <w:rPr>
          <w:rStyle w:val="default"/>
          <w:rFonts w:cs="FrankRuehl" w:hint="cs"/>
          <w:rtl/>
          <w:lang w:eastAsia="en-US"/>
        </w:rPr>
        <w:t>ויות הנתונות לבית דין צבאי בסעיף זה, תהיינה נתונות לו גם לגבי עונש מחבוש.</w:t>
      </w:r>
    </w:p>
    <w:p w14:paraId="17B1ABF6" w14:textId="77777777" w:rsidR="008D4784" w:rsidRDefault="008D4784">
      <w:pPr>
        <w:pStyle w:val="P33"/>
        <w:spacing w:before="72"/>
        <w:ind w:left="1474" w:right="1134"/>
        <w:rPr>
          <w:rStyle w:val="default"/>
          <w:rFonts w:cs="FrankRuehl"/>
          <w:rtl/>
          <w:lang w:eastAsia="en-US"/>
        </w:rPr>
      </w:pP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א</w:t>
      </w:r>
      <w:r>
        <w:rPr>
          <w:rStyle w:val="default"/>
          <w:rFonts w:cs="FrankRuehl" w:hint="cs"/>
          <w:rtl/>
          <w:lang w:eastAsia="en-US"/>
        </w:rPr>
        <w:t>סיר בעבודה צבאית יוסיפו לחול הדינים החלים על כל ח</w:t>
      </w:r>
      <w:r>
        <w:rPr>
          <w:rStyle w:val="default"/>
          <w:rFonts w:cs="FrankRuehl"/>
          <w:rtl/>
          <w:lang w:eastAsia="en-US"/>
        </w:rPr>
        <w:t>י</w:t>
      </w:r>
      <w:r>
        <w:rPr>
          <w:rStyle w:val="default"/>
          <w:rFonts w:cs="FrankRuehl" w:hint="cs"/>
          <w:rtl/>
          <w:lang w:eastAsia="en-US"/>
        </w:rPr>
        <w:t xml:space="preserve">יל, </w:t>
      </w:r>
      <w:r>
        <w:rPr>
          <w:rStyle w:val="default"/>
          <w:rFonts w:cs="FrankRuehl"/>
          <w:rtl/>
          <w:lang w:eastAsia="en-US"/>
        </w:rPr>
        <w:t>ב</w:t>
      </w:r>
      <w:r>
        <w:rPr>
          <w:rStyle w:val="default"/>
          <w:rFonts w:cs="FrankRuehl" w:hint="cs"/>
          <w:rtl/>
          <w:lang w:eastAsia="en-US"/>
        </w:rPr>
        <w:t>כפוף לאמור בתקנות לפי סעיף קטן (ג).</w:t>
      </w:r>
    </w:p>
    <w:p w14:paraId="161ECD5E" w14:textId="77777777" w:rsidR="008D4784" w:rsidRDefault="008D4784">
      <w:pPr>
        <w:pStyle w:val="P33"/>
        <w:spacing w:before="72"/>
        <w:ind w:left="1474" w:right="1134"/>
        <w:rPr>
          <w:rStyle w:val="default"/>
          <w:rFonts w:cs="FrankRuehl" w:hint="cs"/>
          <w:rtl/>
          <w:lang w:eastAsia="en-US"/>
        </w:rPr>
      </w:pP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סמכ</w:t>
      </w:r>
      <w:r>
        <w:rPr>
          <w:rStyle w:val="default"/>
          <w:rFonts w:cs="FrankRuehl"/>
          <w:rtl/>
          <w:lang w:eastAsia="en-US"/>
        </w:rPr>
        <w:t>ו</w:t>
      </w:r>
      <w:r>
        <w:rPr>
          <w:rStyle w:val="default"/>
          <w:rFonts w:cs="FrankRuehl" w:hint="cs"/>
          <w:rtl/>
          <w:lang w:eastAsia="en-US"/>
        </w:rPr>
        <w:t>יות שר המשטרה</w:t>
      </w:r>
      <w:r>
        <w:rPr>
          <w:rStyle w:val="default"/>
          <w:rFonts w:cs="FrankRuehl"/>
          <w:rtl/>
          <w:lang w:eastAsia="en-US"/>
        </w:rPr>
        <w:t xml:space="preserve"> לפי</w:t>
      </w:r>
      <w:r>
        <w:rPr>
          <w:rStyle w:val="default"/>
          <w:rFonts w:cs="FrankRuehl" w:hint="cs"/>
          <w:rtl/>
          <w:lang w:eastAsia="en-US"/>
        </w:rPr>
        <w:t xml:space="preserve"> סימן ב'1 יהיו נתונות לשר הבטחון והוא יהיה רשאי להתקין תקנות לביצוע האמור בפסקת משנה (א) לגבי אסיר בעבודה צבאית, לרבות בע</w:t>
      </w:r>
      <w:r>
        <w:rPr>
          <w:rStyle w:val="default"/>
          <w:rFonts w:cs="FrankRuehl"/>
          <w:rtl/>
          <w:lang w:eastAsia="en-US"/>
        </w:rPr>
        <w:t>ני</w:t>
      </w:r>
      <w:r>
        <w:rPr>
          <w:rStyle w:val="default"/>
          <w:rFonts w:cs="FrankRuehl" w:hint="cs"/>
          <w:rtl/>
          <w:lang w:eastAsia="en-US"/>
        </w:rPr>
        <w:t xml:space="preserve">ן תשלומים לאסיר או תמורתם, ניכויים מהם, הפסקה </w:t>
      </w:r>
      <w:r>
        <w:rPr>
          <w:rStyle w:val="default"/>
          <w:rFonts w:cs="FrankRuehl"/>
          <w:rtl/>
          <w:lang w:eastAsia="en-US"/>
        </w:rPr>
        <w:t>ב</w:t>
      </w:r>
      <w:r>
        <w:rPr>
          <w:rStyle w:val="default"/>
          <w:rFonts w:cs="FrankRuehl" w:hint="cs"/>
          <w:rtl/>
          <w:lang w:eastAsia="en-US"/>
        </w:rPr>
        <w:t>עבודה בשל מחלה או ס</w:t>
      </w:r>
      <w:r>
        <w:rPr>
          <w:rStyle w:val="default"/>
          <w:rFonts w:cs="FrankRuehl"/>
          <w:rtl/>
          <w:lang w:eastAsia="en-US"/>
        </w:rPr>
        <w:t>י</w:t>
      </w:r>
      <w:r>
        <w:rPr>
          <w:rStyle w:val="default"/>
          <w:rFonts w:cs="FrankRuehl" w:hint="cs"/>
          <w:rtl/>
          <w:lang w:eastAsia="en-US"/>
        </w:rPr>
        <w:t xml:space="preserve">בה </w:t>
      </w:r>
      <w:r>
        <w:rPr>
          <w:rStyle w:val="default"/>
          <w:rFonts w:cs="FrankRuehl"/>
          <w:rtl/>
          <w:lang w:eastAsia="en-US"/>
        </w:rPr>
        <w:t>א</w:t>
      </w:r>
      <w:r>
        <w:rPr>
          <w:rStyle w:val="default"/>
          <w:rFonts w:cs="FrankRuehl" w:hint="cs"/>
          <w:rtl/>
          <w:lang w:eastAsia="en-US"/>
        </w:rPr>
        <w:t>חרת, סדרי דין בערעור ובעתירה לפי סעיף 51ט(ג) בסימן ב'1 ומו</w:t>
      </w:r>
      <w:r>
        <w:rPr>
          <w:rStyle w:val="default"/>
          <w:rFonts w:cs="FrankRuehl"/>
          <w:rtl/>
          <w:lang w:eastAsia="en-US"/>
        </w:rPr>
        <w:t>עד ש</w:t>
      </w:r>
      <w:r>
        <w:rPr>
          <w:rStyle w:val="default"/>
          <w:rFonts w:cs="FrankRuehl" w:hint="cs"/>
          <w:rtl/>
          <w:lang w:eastAsia="en-US"/>
        </w:rPr>
        <w:t>מיעת</w:t>
      </w:r>
      <w:r>
        <w:rPr>
          <w:rStyle w:val="default"/>
          <w:rFonts w:cs="FrankRuehl"/>
          <w:rtl/>
          <w:lang w:eastAsia="en-US"/>
        </w:rPr>
        <w:t>ם</w:t>
      </w:r>
      <w:r>
        <w:rPr>
          <w:rStyle w:val="default"/>
          <w:rFonts w:cs="FrankRuehl" w:hint="cs"/>
          <w:rtl/>
          <w:lang w:eastAsia="en-US"/>
        </w:rPr>
        <w:t xml:space="preserve"> </w:t>
      </w:r>
      <w:r>
        <w:rPr>
          <w:rStyle w:val="default"/>
          <w:rFonts w:cs="FrankRuehl"/>
          <w:rtl/>
          <w:lang w:eastAsia="en-US"/>
        </w:rPr>
        <w:t>ו</w:t>
      </w:r>
      <w:r>
        <w:rPr>
          <w:rStyle w:val="default"/>
          <w:rFonts w:cs="FrankRuehl" w:hint="cs"/>
          <w:rtl/>
          <w:lang w:eastAsia="en-US"/>
        </w:rPr>
        <w:t>כן בענין זכויותיו וחובותיו של אסיר בעבודה צבאית.</w:t>
      </w:r>
    </w:p>
    <w:p w14:paraId="36B95030" w14:textId="77777777" w:rsidR="004A4AA6" w:rsidRPr="00A32FC5" w:rsidRDefault="004A4AA6" w:rsidP="004A4AA6">
      <w:pPr>
        <w:pStyle w:val="P00"/>
        <w:spacing w:before="0"/>
        <w:ind w:left="0" w:right="1134"/>
        <w:rPr>
          <w:rStyle w:val="default"/>
          <w:rFonts w:cs="FrankRuehl" w:hint="cs"/>
          <w:vanish/>
          <w:color w:val="FF0000"/>
          <w:szCs w:val="20"/>
          <w:shd w:val="clear" w:color="auto" w:fill="FFFF99"/>
          <w:rtl/>
          <w:lang w:eastAsia="en-US"/>
        </w:rPr>
      </w:pPr>
      <w:bookmarkStart w:id="1131" w:name="Rov1061"/>
      <w:r w:rsidRPr="00A32FC5">
        <w:rPr>
          <w:rStyle w:val="default"/>
          <w:rFonts w:cs="FrankRuehl" w:hint="cs"/>
          <w:vanish/>
          <w:color w:val="FF0000"/>
          <w:szCs w:val="20"/>
          <w:shd w:val="clear" w:color="auto" w:fill="FFFF99"/>
          <w:rtl/>
          <w:lang w:eastAsia="en-US"/>
        </w:rPr>
        <w:t>מיום 21.1.1982</w:t>
      </w:r>
    </w:p>
    <w:p w14:paraId="7E460E63" w14:textId="77777777" w:rsidR="004A4AA6" w:rsidRPr="00A32FC5" w:rsidRDefault="004A4AA6" w:rsidP="004A4AA6">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14</w:t>
      </w:r>
    </w:p>
    <w:p w14:paraId="60A2DAB5" w14:textId="77777777" w:rsidR="004A4AA6" w:rsidRPr="00A32FC5" w:rsidRDefault="004A4AA6" w:rsidP="004A4AA6">
      <w:pPr>
        <w:pStyle w:val="P00"/>
        <w:spacing w:before="0"/>
        <w:ind w:left="0" w:right="1134"/>
        <w:rPr>
          <w:rFonts w:cs="FrankRuehl" w:hint="cs"/>
          <w:vanish/>
          <w:szCs w:val="20"/>
          <w:shd w:val="clear" w:color="auto" w:fill="FFFF99"/>
          <w:rtl/>
          <w:lang w:eastAsia="en-US"/>
        </w:rPr>
      </w:pPr>
      <w:hyperlink r:id="rId1437" w:history="1">
        <w:r w:rsidRPr="00A32FC5">
          <w:rPr>
            <w:rStyle w:val="Hyperlink"/>
            <w:rFonts w:cs="FrankRuehl" w:hint="cs"/>
            <w:vanish/>
            <w:szCs w:val="20"/>
            <w:shd w:val="clear" w:color="auto" w:fill="FFFF99"/>
            <w:rtl/>
            <w:lang w:eastAsia="en-US"/>
          </w:rPr>
          <w:t>ס"</w:t>
        </w:r>
        <w:r w:rsidRPr="00A32FC5">
          <w:rPr>
            <w:rStyle w:val="Hyperlink"/>
            <w:rFonts w:cs="FrankRuehl" w:hint="cs"/>
            <w:vanish/>
            <w:szCs w:val="20"/>
            <w:shd w:val="clear" w:color="auto" w:fill="FFFF99"/>
            <w:rtl/>
            <w:lang w:eastAsia="en-US"/>
          </w:rPr>
          <w:t>ח</w:t>
        </w:r>
        <w:r w:rsidRPr="00A32FC5">
          <w:rPr>
            <w:rStyle w:val="Hyperlink"/>
            <w:rFonts w:cs="FrankRuehl" w:hint="cs"/>
            <w:vanish/>
            <w:szCs w:val="20"/>
            <w:shd w:val="clear" w:color="auto" w:fill="FFFF99"/>
            <w:rtl/>
            <w:lang w:eastAsia="en-US"/>
          </w:rPr>
          <w:t xml:space="preserve"> תשמ"ב מס' 1038</w:t>
        </w:r>
      </w:hyperlink>
      <w:r w:rsidRPr="00A32FC5">
        <w:rPr>
          <w:rFonts w:cs="FrankRuehl" w:hint="cs"/>
          <w:vanish/>
          <w:szCs w:val="20"/>
          <w:shd w:val="clear" w:color="auto" w:fill="FFFF99"/>
          <w:rtl/>
          <w:lang w:eastAsia="en-US"/>
        </w:rPr>
        <w:t xml:space="preserve"> מיום 21.1.1982 עמ' 26 (</w:t>
      </w:r>
      <w:hyperlink r:id="rId1438" w:history="1">
        <w:r w:rsidRPr="00A32FC5">
          <w:rPr>
            <w:rStyle w:val="Hyperlink"/>
            <w:rFonts w:cs="FrankRuehl" w:hint="cs"/>
            <w:vanish/>
            <w:szCs w:val="20"/>
            <w:shd w:val="clear" w:color="auto" w:fill="FFFF99"/>
            <w:rtl/>
            <w:lang w:eastAsia="en-US"/>
          </w:rPr>
          <w:t>ה"ח 1489</w:t>
        </w:r>
      </w:hyperlink>
      <w:r w:rsidRPr="00A32FC5">
        <w:rPr>
          <w:rFonts w:cs="FrankRuehl" w:hint="cs"/>
          <w:vanish/>
          <w:szCs w:val="20"/>
          <w:shd w:val="clear" w:color="auto" w:fill="FFFF99"/>
          <w:rtl/>
          <w:lang w:eastAsia="en-US"/>
        </w:rPr>
        <w:t>)</w:t>
      </w:r>
    </w:p>
    <w:p w14:paraId="62AD3D93" w14:textId="77777777" w:rsidR="004A4AA6" w:rsidRPr="00A32FC5" w:rsidRDefault="004A4AA6" w:rsidP="004A4AA6">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החלפת סעיף 541</w:t>
      </w:r>
    </w:p>
    <w:p w14:paraId="2B2018DB" w14:textId="77777777" w:rsidR="004A4AA6" w:rsidRPr="00A32FC5" w:rsidRDefault="004A4AA6" w:rsidP="004A4AA6">
      <w:pPr>
        <w:pStyle w:val="P00"/>
        <w:ind w:left="0"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096644FB" w14:textId="77777777" w:rsidR="004A4AA6" w:rsidRPr="00A32FC5" w:rsidRDefault="004A4AA6" w:rsidP="004A4AA6">
      <w:pPr>
        <w:pStyle w:val="P00"/>
        <w:spacing w:before="20"/>
        <w:ind w:left="0" w:right="1134"/>
        <w:rPr>
          <w:rFonts w:cs="Miriam" w:hint="cs"/>
          <w:strike/>
          <w:vanish/>
          <w:sz w:val="16"/>
          <w:szCs w:val="16"/>
          <w:shd w:val="clear" w:color="auto" w:fill="FFFF99"/>
          <w:rtl/>
          <w:lang w:eastAsia="en-US"/>
        </w:rPr>
      </w:pPr>
      <w:r w:rsidRPr="00A32FC5">
        <w:rPr>
          <w:rFonts w:cs="Miriam" w:hint="cs"/>
          <w:strike/>
          <w:vanish/>
          <w:sz w:val="16"/>
          <w:szCs w:val="16"/>
          <w:shd w:val="clear" w:color="auto" w:fill="FFFF99"/>
          <w:rtl/>
          <w:lang w:eastAsia="en-US"/>
        </w:rPr>
        <w:t>תחולת חוק לתיקון דיני העונשין (דרכי-ענישה), תשי"ד-1954</w:t>
      </w:r>
    </w:p>
    <w:p w14:paraId="3371063C" w14:textId="77777777" w:rsidR="004A4AA6" w:rsidRPr="00A32FC5" w:rsidRDefault="004A4AA6" w:rsidP="004A4AA6">
      <w:pPr>
        <w:pStyle w:val="P00"/>
        <w:spacing w:before="0"/>
        <w:ind w:left="0"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541.</w:t>
      </w:r>
      <w:r w:rsidRPr="00A32FC5">
        <w:rPr>
          <w:rFonts w:cs="FrankRuehl" w:hint="cs"/>
          <w:strike/>
          <w:vanish/>
          <w:sz w:val="22"/>
          <w:szCs w:val="22"/>
          <w:shd w:val="clear" w:color="auto" w:fill="FFFF99"/>
          <w:rtl/>
          <w:lang w:eastAsia="en-US"/>
        </w:rPr>
        <w:tab/>
        <w:t>(א)</w:t>
      </w:r>
      <w:r w:rsidRPr="00A32FC5">
        <w:rPr>
          <w:rFonts w:cs="FrankRuehl" w:hint="cs"/>
          <w:strike/>
          <w:vanish/>
          <w:sz w:val="22"/>
          <w:szCs w:val="22"/>
          <w:shd w:val="clear" w:color="auto" w:fill="FFFF99"/>
          <w:rtl/>
          <w:lang w:eastAsia="en-US"/>
        </w:rPr>
        <w:tab/>
        <w:t>חוק לתיקון דיני העונשין (דרכי ענישה), תשי"ד-1954, לא יחול על ענין שחוק זה חל עליו, פרט לסעיפים 1 עד 5, ו-7 עד 11 לאותו חוק שיחולו לגבי עבירות שאינו עבירות צבאיות.</w:t>
      </w:r>
    </w:p>
    <w:p w14:paraId="1208F65B" w14:textId="77777777" w:rsidR="004A4AA6" w:rsidRPr="00A32FC5" w:rsidRDefault="004A4AA6" w:rsidP="004A4AA6">
      <w:pPr>
        <w:pStyle w:val="P00"/>
        <w:spacing w:before="0"/>
        <w:ind w:left="0" w:right="1134"/>
        <w:rPr>
          <w:rFonts w:cs="FrankRuehl" w:hint="cs"/>
          <w:strike/>
          <w:vanish/>
          <w:sz w:val="22"/>
          <w:szCs w:val="22"/>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strike/>
          <w:vanish/>
          <w:sz w:val="22"/>
          <w:szCs w:val="22"/>
          <w:shd w:val="clear" w:color="auto" w:fill="FFFF99"/>
          <w:rtl/>
          <w:lang w:eastAsia="en-US"/>
        </w:rPr>
        <w:t>(ב)</w:t>
      </w:r>
      <w:r w:rsidRPr="00A32FC5">
        <w:rPr>
          <w:rFonts w:cs="FrankRuehl" w:hint="cs"/>
          <w:strike/>
          <w:vanish/>
          <w:sz w:val="22"/>
          <w:szCs w:val="22"/>
          <w:shd w:val="clear" w:color="auto" w:fill="FFFF99"/>
          <w:rtl/>
          <w:lang w:eastAsia="en-US"/>
        </w:rPr>
        <w:tab/>
        <w:t>סעיף זה יחול גם לגבי תקנות-שעת-חירום (חוקת השיפוט תש"ח), תש"ח-1948, כאילו נכנס סעיף זה לתקפו עם תחילתו של חוק לתיקון דיני העונשין (דרכי ענישה), תשי"ד-1954.</w:t>
      </w:r>
    </w:p>
    <w:p w14:paraId="7CDFAA44" w14:textId="77777777" w:rsidR="004A4AA6" w:rsidRPr="00A32FC5" w:rsidRDefault="004A4AA6" w:rsidP="004A4AA6">
      <w:pPr>
        <w:pStyle w:val="P00"/>
        <w:spacing w:before="0"/>
        <w:ind w:left="0" w:right="1134"/>
        <w:rPr>
          <w:rFonts w:cs="FrankRuehl" w:hint="cs"/>
          <w:vanish/>
          <w:szCs w:val="20"/>
          <w:shd w:val="clear" w:color="auto" w:fill="FFFF99"/>
          <w:rtl/>
          <w:lang w:eastAsia="en-US"/>
        </w:rPr>
      </w:pPr>
    </w:p>
    <w:p w14:paraId="2B93EF29" w14:textId="77777777" w:rsidR="004A4AA6" w:rsidRPr="00A32FC5" w:rsidRDefault="004A4AA6" w:rsidP="004A4AA6">
      <w:pPr>
        <w:pStyle w:val="P00"/>
        <w:spacing w:before="0"/>
        <w:ind w:left="0" w:right="1134"/>
        <w:rPr>
          <w:rStyle w:val="default"/>
          <w:rFonts w:cs="FrankRuehl" w:hint="cs"/>
          <w:vanish/>
          <w:color w:val="FF0000"/>
          <w:szCs w:val="20"/>
          <w:shd w:val="clear" w:color="auto" w:fill="FFFF99"/>
          <w:rtl/>
        </w:rPr>
      </w:pPr>
      <w:r w:rsidRPr="00A32FC5">
        <w:rPr>
          <w:rStyle w:val="default"/>
          <w:rFonts w:cs="FrankRuehl" w:hint="cs"/>
          <w:vanish/>
          <w:color w:val="FF0000"/>
          <w:szCs w:val="20"/>
          <w:shd w:val="clear" w:color="auto" w:fill="FFFF99"/>
          <w:rtl/>
        </w:rPr>
        <w:t>מיום 18.2.1982</w:t>
      </w:r>
    </w:p>
    <w:p w14:paraId="654AC67E" w14:textId="77777777" w:rsidR="004A4AA6" w:rsidRPr="00A32FC5" w:rsidRDefault="004A4AA6" w:rsidP="004A4AA6">
      <w:pPr>
        <w:pStyle w:val="P00"/>
        <w:spacing w:before="0"/>
        <w:ind w:left="0" w:right="1134"/>
        <w:rPr>
          <w:rStyle w:val="default"/>
          <w:rFonts w:cs="FrankRuehl" w:hint="cs"/>
          <w:b/>
          <w:bCs/>
          <w:vanish/>
          <w:szCs w:val="20"/>
          <w:shd w:val="clear" w:color="auto" w:fill="FFFF99"/>
          <w:rtl/>
        </w:rPr>
      </w:pPr>
      <w:r w:rsidRPr="00A32FC5">
        <w:rPr>
          <w:rStyle w:val="default"/>
          <w:rFonts w:cs="FrankRuehl" w:hint="cs"/>
          <w:b/>
          <w:bCs/>
          <w:vanish/>
          <w:szCs w:val="20"/>
          <w:shd w:val="clear" w:color="auto" w:fill="FFFF99"/>
          <w:rtl/>
        </w:rPr>
        <w:t>ת"ט תשמ"ב-1982</w:t>
      </w:r>
    </w:p>
    <w:p w14:paraId="00ADBE5F" w14:textId="77777777" w:rsidR="004A4AA6" w:rsidRPr="00A32FC5" w:rsidRDefault="004A4AA6" w:rsidP="004A4AA6">
      <w:pPr>
        <w:pStyle w:val="P00"/>
        <w:spacing w:before="0"/>
        <w:ind w:left="0" w:right="1134"/>
        <w:rPr>
          <w:rStyle w:val="default"/>
          <w:rFonts w:cs="FrankRuehl" w:hint="cs"/>
          <w:vanish/>
          <w:szCs w:val="20"/>
          <w:shd w:val="clear" w:color="auto" w:fill="FFFF99"/>
          <w:rtl/>
        </w:rPr>
      </w:pPr>
      <w:hyperlink r:id="rId1439" w:history="1">
        <w:r w:rsidRPr="00A32FC5">
          <w:rPr>
            <w:rStyle w:val="Hyperlink"/>
            <w:rFonts w:cs="FrankRuehl" w:hint="cs"/>
            <w:vanish/>
            <w:szCs w:val="20"/>
            <w:shd w:val="clear" w:color="auto" w:fill="FFFF99"/>
            <w:rtl/>
          </w:rPr>
          <w:t>ס"ח</w:t>
        </w:r>
        <w:r w:rsidRPr="00A32FC5">
          <w:rPr>
            <w:rStyle w:val="Hyperlink"/>
            <w:rFonts w:cs="FrankRuehl" w:hint="cs"/>
            <w:vanish/>
            <w:szCs w:val="20"/>
            <w:shd w:val="clear" w:color="auto" w:fill="FFFF99"/>
            <w:rtl/>
          </w:rPr>
          <w:t xml:space="preserve"> </w:t>
        </w:r>
        <w:r w:rsidRPr="00A32FC5">
          <w:rPr>
            <w:rStyle w:val="Hyperlink"/>
            <w:rFonts w:cs="FrankRuehl" w:hint="cs"/>
            <w:vanish/>
            <w:szCs w:val="20"/>
            <w:shd w:val="clear" w:color="auto" w:fill="FFFF99"/>
            <w:rtl/>
          </w:rPr>
          <w:t xml:space="preserve">תשמ"ב מס' </w:t>
        </w:r>
        <w:r w:rsidRPr="00A32FC5">
          <w:rPr>
            <w:rStyle w:val="Hyperlink"/>
            <w:rFonts w:cs="FrankRuehl" w:hint="cs"/>
            <w:vanish/>
            <w:sz w:val="26"/>
            <w:szCs w:val="20"/>
            <w:shd w:val="clear" w:color="auto" w:fill="FFFF99"/>
            <w:rtl/>
          </w:rPr>
          <w:t>1041</w:t>
        </w:r>
      </w:hyperlink>
      <w:r w:rsidRPr="00A32FC5">
        <w:rPr>
          <w:rStyle w:val="default"/>
          <w:rFonts w:cs="FrankRuehl" w:hint="cs"/>
          <w:vanish/>
          <w:szCs w:val="20"/>
          <w:shd w:val="clear" w:color="auto" w:fill="FFFF99"/>
          <w:rtl/>
        </w:rPr>
        <w:t xml:space="preserve"> מיום 18.2.1982 עמ' 36</w:t>
      </w:r>
    </w:p>
    <w:p w14:paraId="246CF9E3" w14:textId="77777777" w:rsidR="004A4AA6" w:rsidRPr="00A32FC5" w:rsidRDefault="004A4AA6" w:rsidP="004A4AA6">
      <w:pPr>
        <w:pStyle w:val="P00"/>
        <w:ind w:left="0" w:right="1134"/>
        <w:rPr>
          <w:rStyle w:val="default"/>
          <w:rFonts w:cs="FrankRuehl" w:hint="cs"/>
          <w:vanish/>
          <w:sz w:val="22"/>
          <w:szCs w:val="22"/>
          <w:shd w:val="clear" w:color="auto" w:fill="FFFF99"/>
          <w:rtl/>
        </w:rPr>
      </w:pPr>
      <w:r w:rsidRPr="00A32FC5">
        <w:rPr>
          <w:rFonts w:cs="FrankRuehl" w:hint="cs"/>
          <w:vanish/>
          <w:sz w:val="22"/>
          <w:szCs w:val="22"/>
          <w:shd w:val="clear" w:color="auto" w:fill="FFFF99"/>
          <w:rtl/>
          <w:lang w:eastAsia="en-US"/>
        </w:rPr>
        <w:t>541.</w:t>
      </w:r>
      <w:r w:rsidRPr="00A32FC5">
        <w:rPr>
          <w:rFonts w:cs="FrankRuehl" w:hint="cs"/>
          <w:vanish/>
          <w:sz w:val="22"/>
          <w:szCs w:val="22"/>
          <w:shd w:val="clear" w:color="auto" w:fill="FFFF99"/>
          <w:rtl/>
          <w:lang w:eastAsia="en-US"/>
        </w:rPr>
        <w:tab/>
      </w:r>
      <w:r w:rsidRPr="00A32FC5">
        <w:rPr>
          <w:rStyle w:val="default"/>
          <w:rFonts w:cs="FrankRuehl" w:hint="cs"/>
          <w:vanish/>
          <w:sz w:val="22"/>
          <w:szCs w:val="22"/>
          <w:shd w:val="clear" w:color="auto" w:fill="FFFF99"/>
          <w:rtl/>
        </w:rPr>
        <w:t xml:space="preserve">פרק ו' לחוק העונשין, התשל"ז-1977, לא </w:t>
      </w:r>
      <w:r w:rsidRPr="00A32FC5">
        <w:rPr>
          <w:rStyle w:val="default"/>
          <w:rFonts w:cs="FrankRuehl" w:hint="cs"/>
          <w:strike/>
          <w:vanish/>
          <w:sz w:val="22"/>
          <w:szCs w:val="22"/>
          <w:shd w:val="clear" w:color="auto" w:fill="FFFF99"/>
          <w:rtl/>
        </w:rPr>
        <w:t>יחולו</w:t>
      </w:r>
      <w:r w:rsidRPr="00A32FC5">
        <w:rPr>
          <w:rStyle w:val="default"/>
          <w:rFonts w:cs="FrankRuehl" w:hint="cs"/>
          <w:vanish/>
          <w:sz w:val="22"/>
          <w:szCs w:val="22"/>
          <w:shd w:val="clear" w:color="auto" w:fill="FFFF99"/>
          <w:rtl/>
        </w:rPr>
        <w:t xml:space="preserve"> </w:t>
      </w:r>
      <w:r w:rsidRPr="00A32FC5">
        <w:rPr>
          <w:rStyle w:val="default"/>
          <w:rFonts w:cs="FrankRuehl" w:hint="cs"/>
          <w:vanish/>
          <w:sz w:val="22"/>
          <w:szCs w:val="22"/>
          <w:u w:val="single"/>
          <w:shd w:val="clear" w:color="auto" w:fill="FFFF99"/>
          <w:rtl/>
        </w:rPr>
        <w:t>יחול</w:t>
      </w:r>
      <w:r w:rsidRPr="00A32FC5">
        <w:rPr>
          <w:rStyle w:val="default"/>
          <w:rFonts w:cs="FrankRuehl" w:hint="cs"/>
          <w:vanish/>
          <w:sz w:val="22"/>
          <w:szCs w:val="22"/>
          <w:shd w:val="clear" w:color="auto" w:fill="FFFF99"/>
          <w:rtl/>
        </w:rPr>
        <w:t xml:space="preserve"> על ענין שחוק זה חל עליו, אולם - </w:t>
      </w:r>
    </w:p>
    <w:p w14:paraId="03BB35DD" w14:textId="77777777" w:rsidR="004A4AA6" w:rsidRPr="00A32FC5" w:rsidRDefault="004A4AA6" w:rsidP="004A4AA6">
      <w:pPr>
        <w:pStyle w:val="P00"/>
        <w:spacing w:before="0"/>
        <w:ind w:left="0" w:right="1134"/>
        <w:rPr>
          <w:rFonts w:cs="FrankRuehl" w:hint="cs"/>
          <w:vanish/>
          <w:szCs w:val="20"/>
          <w:shd w:val="clear" w:color="auto" w:fill="FFFF99"/>
          <w:rtl/>
          <w:lang w:eastAsia="en-US"/>
        </w:rPr>
      </w:pPr>
    </w:p>
    <w:p w14:paraId="400E0756" w14:textId="77777777" w:rsidR="004A4AA6" w:rsidRPr="00A32FC5" w:rsidRDefault="004A4AA6" w:rsidP="004A4AA6">
      <w:pPr>
        <w:pStyle w:val="P00"/>
        <w:spacing w:before="0"/>
        <w:ind w:left="1021"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1.7.1987 עד יום 1.7.1989</w:t>
      </w:r>
    </w:p>
    <w:p w14:paraId="753C383B" w14:textId="77777777" w:rsidR="004A4AA6" w:rsidRPr="00A32FC5" w:rsidRDefault="004A4AA6" w:rsidP="004A4AA6">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18</w:t>
      </w:r>
    </w:p>
    <w:p w14:paraId="22462A9E" w14:textId="77777777" w:rsidR="004A4AA6" w:rsidRPr="00A32FC5" w:rsidRDefault="004A4AA6" w:rsidP="004A4AA6">
      <w:pPr>
        <w:pStyle w:val="P00"/>
        <w:spacing w:before="0"/>
        <w:ind w:left="1021" w:right="1134"/>
        <w:rPr>
          <w:rFonts w:cs="FrankRuehl" w:hint="cs"/>
          <w:vanish/>
          <w:szCs w:val="20"/>
          <w:shd w:val="clear" w:color="auto" w:fill="FFFF99"/>
          <w:rtl/>
          <w:lang w:eastAsia="en-US"/>
        </w:rPr>
      </w:pPr>
      <w:hyperlink r:id="rId1440" w:history="1">
        <w:r w:rsidRPr="00A32FC5">
          <w:rPr>
            <w:rStyle w:val="Hyperlink"/>
            <w:rFonts w:cs="FrankRuehl" w:hint="cs"/>
            <w:vanish/>
            <w:szCs w:val="20"/>
            <w:shd w:val="clear" w:color="auto" w:fill="FFFF99"/>
            <w:rtl/>
            <w:lang w:eastAsia="en-US"/>
          </w:rPr>
          <w:t>ס</w:t>
        </w:r>
        <w:r w:rsidRPr="00A32FC5">
          <w:rPr>
            <w:rStyle w:val="Hyperlink"/>
            <w:rFonts w:cs="FrankRuehl" w:hint="cs"/>
            <w:vanish/>
            <w:szCs w:val="20"/>
            <w:shd w:val="clear" w:color="auto" w:fill="FFFF99"/>
            <w:rtl/>
            <w:lang w:eastAsia="en-US"/>
          </w:rPr>
          <w:t>"</w:t>
        </w:r>
        <w:r w:rsidRPr="00A32FC5">
          <w:rPr>
            <w:rStyle w:val="Hyperlink"/>
            <w:rFonts w:cs="FrankRuehl" w:hint="cs"/>
            <w:vanish/>
            <w:szCs w:val="20"/>
            <w:shd w:val="clear" w:color="auto" w:fill="FFFF99"/>
            <w:rtl/>
            <w:lang w:eastAsia="en-US"/>
          </w:rPr>
          <w:t xml:space="preserve">ח </w:t>
        </w:r>
        <w:r w:rsidRPr="00A32FC5">
          <w:rPr>
            <w:rStyle w:val="Hyperlink"/>
            <w:rFonts w:cs="FrankRuehl" w:hint="cs"/>
            <w:vanish/>
            <w:szCs w:val="20"/>
            <w:shd w:val="clear" w:color="auto" w:fill="FFFF99"/>
            <w:rtl/>
            <w:lang w:eastAsia="en-US"/>
          </w:rPr>
          <w:t>ת</w:t>
        </w:r>
        <w:r w:rsidRPr="00A32FC5">
          <w:rPr>
            <w:rStyle w:val="Hyperlink"/>
            <w:rFonts w:cs="FrankRuehl" w:hint="cs"/>
            <w:vanish/>
            <w:szCs w:val="20"/>
            <w:shd w:val="clear" w:color="auto" w:fill="FFFF99"/>
            <w:rtl/>
            <w:lang w:eastAsia="en-US"/>
          </w:rPr>
          <w:t>ש</w:t>
        </w:r>
        <w:r w:rsidRPr="00A32FC5">
          <w:rPr>
            <w:rStyle w:val="Hyperlink"/>
            <w:rFonts w:cs="FrankRuehl" w:hint="cs"/>
            <w:vanish/>
            <w:szCs w:val="20"/>
            <w:shd w:val="clear" w:color="auto" w:fill="FFFF99"/>
            <w:rtl/>
            <w:lang w:eastAsia="en-US"/>
          </w:rPr>
          <w:t>מ</w:t>
        </w:r>
        <w:r w:rsidRPr="00A32FC5">
          <w:rPr>
            <w:rStyle w:val="Hyperlink"/>
            <w:rFonts w:cs="FrankRuehl" w:hint="cs"/>
            <w:vanish/>
            <w:szCs w:val="20"/>
            <w:shd w:val="clear" w:color="auto" w:fill="FFFF99"/>
            <w:rtl/>
            <w:lang w:eastAsia="en-US"/>
          </w:rPr>
          <w:t>"ז מס' 1212</w:t>
        </w:r>
      </w:hyperlink>
      <w:r w:rsidRPr="00A32FC5">
        <w:rPr>
          <w:rFonts w:cs="FrankRuehl" w:hint="cs"/>
          <w:vanish/>
          <w:szCs w:val="20"/>
          <w:shd w:val="clear" w:color="auto" w:fill="FFFF99"/>
          <w:rtl/>
          <w:lang w:eastAsia="en-US"/>
        </w:rPr>
        <w:t xml:space="preserve"> מיום 9.4.1987 עמ' 84 (</w:t>
      </w:r>
      <w:hyperlink r:id="rId1441" w:history="1">
        <w:r w:rsidRPr="00A32FC5">
          <w:rPr>
            <w:rStyle w:val="Hyperlink"/>
            <w:rFonts w:cs="FrankRuehl" w:hint="cs"/>
            <w:vanish/>
            <w:szCs w:val="20"/>
            <w:shd w:val="clear" w:color="auto" w:fill="FFFF99"/>
            <w:rtl/>
            <w:lang w:eastAsia="en-US"/>
          </w:rPr>
          <w:t>ה"ח 1766</w:t>
        </w:r>
      </w:hyperlink>
      <w:r w:rsidRPr="00A32FC5">
        <w:rPr>
          <w:rFonts w:cs="FrankRuehl" w:hint="cs"/>
          <w:vanish/>
          <w:szCs w:val="20"/>
          <w:shd w:val="clear" w:color="auto" w:fill="FFFF99"/>
          <w:rtl/>
          <w:lang w:eastAsia="en-US"/>
        </w:rPr>
        <w:t>)</w:t>
      </w:r>
    </w:p>
    <w:p w14:paraId="78DDBA8C" w14:textId="77777777" w:rsidR="004A4AA6" w:rsidRPr="00A32FC5" w:rsidRDefault="004A4AA6" w:rsidP="004A4AA6">
      <w:pPr>
        <w:pStyle w:val="P03"/>
        <w:tabs>
          <w:tab w:val="clear" w:pos="1474"/>
          <w:tab w:val="clear" w:pos="2381"/>
          <w:tab w:val="left" w:pos="1482"/>
        </w:tabs>
        <w:ind w:left="1480" w:right="1134" w:hanging="459"/>
        <w:rPr>
          <w:rStyle w:val="default"/>
          <w:rFonts w:cs="FrankRuehl"/>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(3)</w:t>
      </w:r>
      <w:r w:rsidRPr="00A32FC5">
        <w:rPr>
          <w:rStyle w:val="default"/>
          <w:rFonts w:cs="FrankRuehl"/>
          <w:vanish/>
          <w:sz w:val="22"/>
          <w:szCs w:val="22"/>
          <w:u w:val="single"/>
          <w:shd w:val="clear" w:color="auto" w:fill="FFFF99"/>
          <w:rtl/>
          <w:lang w:eastAsia="en-US"/>
        </w:rPr>
        <w:tab/>
        <w:t>(</w:t>
      </w:r>
      <w:r w:rsidRPr="00A32FC5">
        <w:rPr>
          <w:rStyle w:val="default"/>
          <w:rFonts w:cs="FrankRuehl" w:hint="cs"/>
          <w:vanish/>
          <w:sz w:val="22"/>
          <w:szCs w:val="22"/>
          <w:u w:val="single"/>
          <w:shd w:val="clear" w:color="auto" w:fill="FFFF99"/>
          <w:rtl/>
          <w:lang w:eastAsia="en-US"/>
        </w:rPr>
        <w:t>א)</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האמ</w:t>
      </w:r>
      <w:r w:rsidRPr="00A32FC5">
        <w:rPr>
          <w:rStyle w:val="default"/>
          <w:rFonts w:cs="FrankRuehl"/>
          <w:vanish/>
          <w:sz w:val="22"/>
          <w:szCs w:val="22"/>
          <w:u w:val="single"/>
          <w:shd w:val="clear" w:color="auto" w:fill="FFFF99"/>
          <w:rtl/>
          <w:lang w:eastAsia="en-US"/>
        </w:rPr>
        <w:t>ו</w:t>
      </w:r>
      <w:r w:rsidRPr="00A32FC5">
        <w:rPr>
          <w:rStyle w:val="default"/>
          <w:rFonts w:cs="FrankRuehl" w:hint="cs"/>
          <w:vanish/>
          <w:sz w:val="22"/>
          <w:szCs w:val="22"/>
          <w:u w:val="single"/>
          <w:shd w:val="clear" w:color="auto" w:fill="FFFF99"/>
          <w:rtl/>
          <w:lang w:eastAsia="en-US"/>
        </w:rPr>
        <w:t>ר בסימן ב'1 לאותו פרק (ל</w:t>
      </w:r>
      <w:r w:rsidRPr="00A32FC5">
        <w:rPr>
          <w:rStyle w:val="default"/>
          <w:rFonts w:cs="FrankRuehl"/>
          <w:vanish/>
          <w:sz w:val="22"/>
          <w:szCs w:val="22"/>
          <w:u w:val="single"/>
          <w:shd w:val="clear" w:color="auto" w:fill="FFFF99"/>
          <w:rtl/>
          <w:lang w:eastAsia="en-US"/>
        </w:rPr>
        <w:t>ה</w:t>
      </w:r>
      <w:r w:rsidRPr="00A32FC5">
        <w:rPr>
          <w:rStyle w:val="default"/>
          <w:rFonts w:cs="FrankRuehl" w:hint="cs"/>
          <w:vanish/>
          <w:sz w:val="22"/>
          <w:szCs w:val="22"/>
          <w:u w:val="single"/>
          <w:shd w:val="clear" w:color="auto" w:fill="FFFF99"/>
          <w:rtl/>
          <w:lang w:eastAsia="en-US"/>
        </w:rPr>
        <w:t>ל</w:t>
      </w:r>
      <w:r w:rsidRPr="00A32FC5">
        <w:rPr>
          <w:rStyle w:val="default"/>
          <w:rFonts w:cs="FrankRuehl"/>
          <w:vanish/>
          <w:sz w:val="22"/>
          <w:szCs w:val="22"/>
          <w:u w:val="single"/>
          <w:shd w:val="clear" w:color="auto" w:fill="FFFF99"/>
          <w:rtl/>
          <w:lang w:eastAsia="en-US"/>
        </w:rPr>
        <w:t>ן</w:t>
      </w:r>
      <w:r w:rsidRPr="00A32FC5">
        <w:rPr>
          <w:rStyle w:val="default"/>
          <w:rFonts w:cs="FrankRuehl" w:hint="cs"/>
          <w:vanish/>
          <w:sz w:val="22"/>
          <w:szCs w:val="22"/>
          <w:u w:val="single"/>
          <w:shd w:val="clear" w:color="auto" w:fill="FFFF99"/>
          <w:rtl/>
          <w:lang w:eastAsia="en-US"/>
        </w:rPr>
        <w:t xml:space="preserve">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סי</w:t>
      </w:r>
      <w:r w:rsidRPr="00A32FC5">
        <w:rPr>
          <w:rStyle w:val="default"/>
          <w:rFonts w:cs="FrankRuehl"/>
          <w:vanish/>
          <w:sz w:val="22"/>
          <w:szCs w:val="22"/>
          <w:u w:val="single"/>
          <w:shd w:val="clear" w:color="auto" w:fill="FFFF99"/>
          <w:rtl/>
          <w:lang w:eastAsia="en-US"/>
        </w:rPr>
        <w:t>מ</w:t>
      </w:r>
      <w:r w:rsidRPr="00A32FC5">
        <w:rPr>
          <w:rStyle w:val="default"/>
          <w:rFonts w:cs="FrankRuehl" w:hint="cs"/>
          <w:vanish/>
          <w:sz w:val="22"/>
          <w:szCs w:val="22"/>
          <w:u w:val="single"/>
          <w:shd w:val="clear" w:color="auto" w:fill="FFFF99"/>
          <w:rtl/>
          <w:lang w:eastAsia="en-US"/>
        </w:rPr>
        <w:t>ן ב'1) יחול הן לגבי עבירות צבאיות והן לגבי עבירות שאינן צבאיות, בשינויים הבאים:</w:t>
      </w:r>
    </w:p>
    <w:p w14:paraId="6D4A942D" w14:textId="77777777" w:rsidR="004A4AA6" w:rsidRPr="00A32FC5" w:rsidRDefault="004A4AA6" w:rsidP="004A4AA6">
      <w:pPr>
        <w:pStyle w:val="P44"/>
        <w:spacing w:before="0"/>
        <w:ind w:left="1928" w:right="1134"/>
        <w:rPr>
          <w:rStyle w:val="default"/>
          <w:rFonts w:cs="FrankRuehl"/>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(1)</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עבו</w:t>
      </w:r>
      <w:r w:rsidRPr="00A32FC5">
        <w:rPr>
          <w:rStyle w:val="default"/>
          <w:rFonts w:cs="FrankRuehl"/>
          <w:vanish/>
          <w:sz w:val="22"/>
          <w:szCs w:val="22"/>
          <w:u w:val="single"/>
          <w:shd w:val="clear" w:color="auto" w:fill="FFFF99"/>
          <w:rtl/>
          <w:lang w:eastAsia="en-US"/>
        </w:rPr>
        <w:t>ד</w:t>
      </w:r>
      <w:r w:rsidRPr="00A32FC5">
        <w:rPr>
          <w:rStyle w:val="default"/>
          <w:rFonts w:cs="FrankRuehl" w:hint="cs"/>
          <w:vanish/>
          <w:sz w:val="22"/>
          <w:szCs w:val="22"/>
          <w:u w:val="single"/>
          <w:shd w:val="clear" w:color="auto" w:fill="FFFF99"/>
          <w:rtl/>
          <w:lang w:eastAsia="en-US"/>
        </w:rPr>
        <w:t>ת שירות שבית דין צבא</w:t>
      </w:r>
      <w:r w:rsidRPr="00A32FC5">
        <w:rPr>
          <w:rStyle w:val="default"/>
          <w:rFonts w:cs="FrankRuehl"/>
          <w:vanish/>
          <w:sz w:val="22"/>
          <w:szCs w:val="22"/>
          <w:u w:val="single"/>
          <w:shd w:val="clear" w:color="auto" w:fill="FFFF99"/>
          <w:rtl/>
          <w:lang w:eastAsia="en-US"/>
        </w:rPr>
        <w:t xml:space="preserve">י </w:t>
      </w:r>
      <w:r w:rsidRPr="00A32FC5">
        <w:rPr>
          <w:rStyle w:val="default"/>
          <w:rFonts w:cs="FrankRuehl" w:hint="cs"/>
          <w:vanish/>
          <w:sz w:val="22"/>
          <w:szCs w:val="22"/>
          <w:u w:val="single"/>
          <w:shd w:val="clear" w:color="auto" w:fill="FFFF99"/>
          <w:rtl/>
          <w:lang w:eastAsia="en-US"/>
        </w:rPr>
        <w:t>יהא מוסמך לקבוע תהא עבודה ציבורית כמשמעותה בסי</w:t>
      </w:r>
      <w:r w:rsidRPr="00A32FC5">
        <w:rPr>
          <w:rStyle w:val="default"/>
          <w:rFonts w:cs="FrankRuehl"/>
          <w:vanish/>
          <w:sz w:val="22"/>
          <w:szCs w:val="22"/>
          <w:u w:val="single"/>
          <w:shd w:val="clear" w:color="auto" w:fill="FFFF99"/>
          <w:rtl/>
          <w:lang w:eastAsia="en-US"/>
        </w:rPr>
        <w:t>מ</w:t>
      </w:r>
      <w:r w:rsidRPr="00A32FC5">
        <w:rPr>
          <w:rStyle w:val="default"/>
          <w:rFonts w:cs="FrankRuehl" w:hint="cs"/>
          <w:vanish/>
          <w:sz w:val="22"/>
          <w:szCs w:val="22"/>
          <w:u w:val="single"/>
          <w:shd w:val="clear" w:color="auto" w:fill="FFFF99"/>
          <w:rtl/>
          <w:lang w:eastAsia="en-US"/>
        </w:rPr>
        <w:t>ן ב'1 במסגרת הצבא (</w:t>
      </w:r>
      <w:r w:rsidRPr="00A32FC5">
        <w:rPr>
          <w:rStyle w:val="default"/>
          <w:rFonts w:cs="FrankRuehl"/>
          <w:vanish/>
          <w:sz w:val="22"/>
          <w:szCs w:val="22"/>
          <w:u w:val="single"/>
          <w:shd w:val="clear" w:color="auto" w:fill="FFFF99"/>
          <w:rtl/>
          <w:lang w:eastAsia="en-US"/>
        </w:rPr>
        <w:t>ל</w:t>
      </w:r>
      <w:r w:rsidRPr="00A32FC5">
        <w:rPr>
          <w:rStyle w:val="default"/>
          <w:rFonts w:cs="FrankRuehl" w:hint="cs"/>
          <w:vanish/>
          <w:sz w:val="22"/>
          <w:szCs w:val="22"/>
          <w:u w:val="single"/>
          <w:shd w:val="clear" w:color="auto" w:fill="FFFF99"/>
          <w:rtl/>
          <w:lang w:eastAsia="en-US"/>
        </w:rPr>
        <w:t>הלן</w:t>
      </w:r>
      <w:r w:rsidRPr="00A32FC5">
        <w:rPr>
          <w:rStyle w:val="default"/>
          <w:rFonts w:cs="FrankRuehl"/>
          <w:vanish/>
          <w:sz w:val="22"/>
          <w:szCs w:val="22"/>
          <w:u w:val="single"/>
          <w:shd w:val="clear" w:color="auto" w:fill="FFFF99"/>
          <w:rtl/>
          <w:lang w:eastAsia="en-US"/>
        </w:rPr>
        <w:t xml:space="preserve"> </w:t>
      </w:r>
      <w:r w:rsidRPr="00A32FC5">
        <w:rPr>
          <w:rStyle w:val="default"/>
          <w:rFonts w:hint="cs"/>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עב</w:t>
      </w:r>
      <w:r w:rsidRPr="00A32FC5">
        <w:rPr>
          <w:rStyle w:val="default"/>
          <w:rFonts w:cs="FrankRuehl"/>
          <w:vanish/>
          <w:sz w:val="22"/>
          <w:szCs w:val="22"/>
          <w:u w:val="single"/>
          <w:shd w:val="clear" w:color="auto" w:fill="FFFF99"/>
          <w:rtl/>
          <w:lang w:eastAsia="en-US"/>
        </w:rPr>
        <w:t>ו</w:t>
      </w:r>
      <w:r w:rsidRPr="00A32FC5">
        <w:rPr>
          <w:rStyle w:val="default"/>
          <w:rFonts w:cs="FrankRuehl" w:hint="cs"/>
          <w:vanish/>
          <w:sz w:val="22"/>
          <w:szCs w:val="22"/>
          <w:u w:val="single"/>
          <w:shd w:val="clear" w:color="auto" w:fill="FFFF99"/>
          <w:rtl/>
          <w:lang w:eastAsia="en-US"/>
        </w:rPr>
        <w:t>דה צבאית);</w:t>
      </w:r>
    </w:p>
    <w:p w14:paraId="61238459" w14:textId="77777777" w:rsidR="004A4AA6" w:rsidRPr="00A32FC5" w:rsidRDefault="004A4AA6" w:rsidP="004A4AA6">
      <w:pPr>
        <w:pStyle w:val="P44"/>
        <w:spacing w:before="0"/>
        <w:ind w:left="1928" w:right="1134"/>
        <w:rPr>
          <w:rStyle w:val="default"/>
          <w:rFonts w:cs="FrankRuehl"/>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(2)</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הסמ</w:t>
      </w:r>
      <w:r w:rsidRPr="00A32FC5">
        <w:rPr>
          <w:rStyle w:val="default"/>
          <w:rFonts w:cs="FrankRuehl"/>
          <w:vanish/>
          <w:sz w:val="22"/>
          <w:szCs w:val="22"/>
          <w:u w:val="single"/>
          <w:shd w:val="clear" w:color="auto" w:fill="FFFF99"/>
          <w:rtl/>
          <w:lang w:eastAsia="en-US"/>
        </w:rPr>
        <w:t>כ</w:t>
      </w:r>
      <w:r w:rsidRPr="00A32FC5">
        <w:rPr>
          <w:rStyle w:val="default"/>
          <w:rFonts w:cs="FrankRuehl" w:hint="cs"/>
          <w:vanish/>
          <w:sz w:val="22"/>
          <w:szCs w:val="22"/>
          <w:u w:val="single"/>
          <w:shd w:val="clear" w:color="auto" w:fill="FFFF99"/>
          <w:rtl/>
          <w:lang w:eastAsia="en-US"/>
        </w:rPr>
        <w:t>ויות הנתונות בסימן ב'1 לממונה, למפקח</w:t>
      </w:r>
      <w:r w:rsidRPr="00A32FC5">
        <w:rPr>
          <w:rStyle w:val="default"/>
          <w:rFonts w:cs="FrankRuehl"/>
          <w:vanish/>
          <w:sz w:val="22"/>
          <w:szCs w:val="22"/>
          <w:u w:val="single"/>
          <w:shd w:val="clear" w:color="auto" w:fill="FFFF99"/>
          <w:rtl/>
          <w:lang w:eastAsia="en-US"/>
        </w:rPr>
        <w:t>, למנ</w:t>
      </w:r>
      <w:r w:rsidRPr="00A32FC5">
        <w:rPr>
          <w:rStyle w:val="default"/>
          <w:rFonts w:cs="FrankRuehl" w:hint="cs"/>
          <w:vanish/>
          <w:sz w:val="22"/>
          <w:szCs w:val="22"/>
          <w:u w:val="single"/>
          <w:shd w:val="clear" w:color="auto" w:fill="FFFF99"/>
          <w:rtl/>
          <w:lang w:eastAsia="en-US"/>
        </w:rPr>
        <w:t xml:space="preserve">הל הכללי של שירות התעסוקה ולנציב בתי הסוהר יהיו נתונות, לגבי נידון שבית דין צבאי קבע כי ישא עונשו בעבודה צבאית (להלן </w:t>
      </w:r>
      <w:r w:rsidRPr="00A32FC5">
        <w:rPr>
          <w:rStyle w:val="default"/>
          <w:rFonts w:hint="cs"/>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אס</w:t>
      </w:r>
      <w:r w:rsidRPr="00A32FC5">
        <w:rPr>
          <w:rStyle w:val="default"/>
          <w:rFonts w:cs="FrankRuehl"/>
          <w:vanish/>
          <w:sz w:val="22"/>
          <w:szCs w:val="22"/>
          <w:u w:val="single"/>
          <w:shd w:val="clear" w:color="auto" w:fill="FFFF99"/>
          <w:rtl/>
          <w:lang w:eastAsia="en-US"/>
        </w:rPr>
        <w:t>י</w:t>
      </w:r>
      <w:r w:rsidRPr="00A32FC5">
        <w:rPr>
          <w:rStyle w:val="default"/>
          <w:rFonts w:cs="FrankRuehl" w:hint="cs"/>
          <w:vanish/>
          <w:sz w:val="22"/>
          <w:szCs w:val="22"/>
          <w:u w:val="single"/>
          <w:shd w:val="clear" w:color="auto" w:fill="FFFF99"/>
          <w:rtl/>
          <w:lang w:eastAsia="en-US"/>
        </w:rPr>
        <w:t>ר בעבודה צבאית), למי שהרמטכ"ל מינה לכך באישור שר הבטחון;</w:t>
      </w:r>
    </w:p>
    <w:p w14:paraId="2A9929DE" w14:textId="77777777" w:rsidR="004A4AA6" w:rsidRPr="00A32FC5" w:rsidRDefault="004A4AA6" w:rsidP="004A4AA6">
      <w:pPr>
        <w:pStyle w:val="P44"/>
        <w:spacing w:before="0"/>
        <w:ind w:left="1928" w:right="1134"/>
        <w:rPr>
          <w:rStyle w:val="default"/>
          <w:rFonts w:cs="FrankRuehl" w:hint="cs"/>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(3)</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הסמכויו</w:t>
      </w:r>
      <w:r w:rsidRPr="00A32FC5">
        <w:rPr>
          <w:rStyle w:val="default"/>
          <w:rFonts w:cs="FrankRuehl"/>
          <w:vanish/>
          <w:sz w:val="22"/>
          <w:szCs w:val="22"/>
          <w:u w:val="single"/>
          <w:shd w:val="clear" w:color="auto" w:fill="FFFF99"/>
          <w:rtl/>
          <w:lang w:eastAsia="en-US"/>
        </w:rPr>
        <w:t>ת</w:t>
      </w:r>
      <w:r w:rsidRPr="00A32FC5">
        <w:rPr>
          <w:rStyle w:val="default"/>
          <w:rFonts w:cs="FrankRuehl" w:hint="cs"/>
          <w:vanish/>
          <w:sz w:val="22"/>
          <w:szCs w:val="22"/>
          <w:u w:val="single"/>
          <w:shd w:val="clear" w:color="auto" w:fill="FFFF99"/>
          <w:rtl/>
          <w:lang w:eastAsia="en-US"/>
        </w:rPr>
        <w:t xml:space="preserve"> הנתונות בסימן ב'1 לבית משפט יהיו נתונות לבית דין צבאי, ואול</w:t>
      </w:r>
      <w:r w:rsidRPr="00A32FC5">
        <w:rPr>
          <w:rStyle w:val="default"/>
          <w:rFonts w:cs="FrankRuehl"/>
          <w:vanish/>
          <w:sz w:val="22"/>
          <w:szCs w:val="22"/>
          <w:u w:val="single"/>
          <w:shd w:val="clear" w:color="auto" w:fill="FFFF99"/>
          <w:rtl/>
          <w:lang w:eastAsia="en-US"/>
        </w:rPr>
        <w:t>ם הס</w:t>
      </w:r>
      <w:r w:rsidRPr="00A32FC5">
        <w:rPr>
          <w:rStyle w:val="default"/>
          <w:rFonts w:cs="FrankRuehl" w:hint="cs"/>
          <w:vanish/>
          <w:sz w:val="22"/>
          <w:szCs w:val="22"/>
          <w:u w:val="single"/>
          <w:shd w:val="clear" w:color="auto" w:fill="FFFF99"/>
          <w:rtl/>
          <w:lang w:eastAsia="en-US"/>
        </w:rPr>
        <w:t>מכ</w:t>
      </w:r>
      <w:r w:rsidRPr="00A32FC5">
        <w:rPr>
          <w:rStyle w:val="default"/>
          <w:rFonts w:cs="FrankRuehl"/>
          <w:vanish/>
          <w:sz w:val="22"/>
          <w:szCs w:val="22"/>
          <w:u w:val="single"/>
          <w:shd w:val="clear" w:color="auto" w:fill="FFFF99"/>
          <w:rtl/>
          <w:lang w:eastAsia="en-US"/>
        </w:rPr>
        <w:t>ו</w:t>
      </w:r>
      <w:r w:rsidRPr="00A32FC5">
        <w:rPr>
          <w:rStyle w:val="default"/>
          <w:rFonts w:cs="FrankRuehl" w:hint="cs"/>
          <w:vanish/>
          <w:sz w:val="22"/>
          <w:szCs w:val="22"/>
          <w:u w:val="single"/>
          <w:shd w:val="clear" w:color="auto" w:fill="FFFF99"/>
          <w:rtl/>
          <w:lang w:eastAsia="en-US"/>
        </w:rPr>
        <w:t>ת</w:t>
      </w:r>
      <w:r w:rsidRPr="00A32FC5">
        <w:rPr>
          <w:rStyle w:val="default"/>
          <w:rFonts w:cs="FrankRuehl"/>
          <w:vanish/>
          <w:sz w:val="22"/>
          <w:szCs w:val="22"/>
          <w:u w:val="single"/>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הנתונה לבית המשפט המחוזי בסעיף 51ט(ג) בסימן ב'1 תהיה נתונה לנשיאו של בית הדין הצבאי המחוזי, והסמכות הנתונה לבית המ</w:t>
      </w:r>
      <w:r w:rsidRPr="00A32FC5">
        <w:rPr>
          <w:rStyle w:val="default"/>
          <w:rFonts w:cs="FrankRuehl"/>
          <w:vanish/>
          <w:sz w:val="22"/>
          <w:szCs w:val="22"/>
          <w:u w:val="single"/>
          <w:shd w:val="clear" w:color="auto" w:fill="FFFF99"/>
          <w:rtl/>
          <w:lang w:eastAsia="en-US"/>
        </w:rPr>
        <w:t>שפ</w:t>
      </w:r>
      <w:r w:rsidRPr="00A32FC5">
        <w:rPr>
          <w:rStyle w:val="default"/>
          <w:rFonts w:cs="FrankRuehl" w:hint="cs"/>
          <w:vanish/>
          <w:sz w:val="22"/>
          <w:szCs w:val="22"/>
          <w:u w:val="single"/>
          <w:shd w:val="clear" w:color="auto" w:fill="FFFF99"/>
          <w:rtl/>
          <w:lang w:eastAsia="en-US"/>
        </w:rPr>
        <w:t xml:space="preserve">ט בערעור על החלטות לפי סעיפים 51ט(ג) ו-51י(ב) </w:t>
      </w:r>
      <w:r w:rsidRPr="00A32FC5">
        <w:rPr>
          <w:rStyle w:val="default"/>
          <w:rFonts w:cs="FrankRuehl"/>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סימן ב'1 תהיה נתונ</w:t>
      </w:r>
      <w:r w:rsidRPr="00A32FC5">
        <w:rPr>
          <w:rStyle w:val="default"/>
          <w:rFonts w:cs="FrankRuehl"/>
          <w:vanish/>
          <w:sz w:val="22"/>
          <w:szCs w:val="22"/>
          <w:u w:val="single"/>
          <w:shd w:val="clear" w:color="auto" w:fill="FFFF99"/>
          <w:rtl/>
          <w:lang w:eastAsia="en-US"/>
        </w:rPr>
        <w:t xml:space="preserve">ה </w:t>
      </w:r>
      <w:r w:rsidRPr="00A32FC5">
        <w:rPr>
          <w:rStyle w:val="default"/>
          <w:rFonts w:cs="FrankRuehl" w:hint="cs"/>
          <w:vanish/>
          <w:sz w:val="22"/>
          <w:szCs w:val="22"/>
          <w:u w:val="single"/>
          <w:shd w:val="clear" w:color="auto" w:fill="FFFF99"/>
          <w:rtl/>
          <w:lang w:eastAsia="en-US"/>
        </w:rPr>
        <w:t>לש</w:t>
      </w:r>
      <w:r w:rsidRPr="00A32FC5">
        <w:rPr>
          <w:rStyle w:val="default"/>
          <w:rFonts w:cs="FrankRuehl"/>
          <w:vanish/>
          <w:sz w:val="22"/>
          <w:szCs w:val="22"/>
          <w:u w:val="single"/>
          <w:shd w:val="clear" w:color="auto" w:fill="FFFF99"/>
          <w:rtl/>
          <w:lang w:eastAsia="en-US"/>
        </w:rPr>
        <w:t>ופ</w:t>
      </w:r>
      <w:r w:rsidRPr="00A32FC5">
        <w:rPr>
          <w:rStyle w:val="default"/>
          <w:rFonts w:cs="FrankRuehl" w:hint="cs"/>
          <w:vanish/>
          <w:sz w:val="22"/>
          <w:szCs w:val="22"/>
          <w:u w:val="single"/>
          <w:shd w:val="clear" w:color="auto" w:fill="FFFF99"/>
          <w:rtl/>
          <w:lang w:eastAsia="en-US"/>
        </w:rPr>
        <w:t>ט משפטאי של בית הדין הצבאי לערעורים.</w:t>
      </w:r>
    </w:p>
    <w:p w14:paraId="50E7F3D4" w14:textId="77777777" w:rsidR="004A4AA6" w:rsidRPr="00A32FC5" w:rsidRDefault="004A4AA6" w:rsidP="004A4AA6">
      <w:pPr>
        <w:pStyle w:val="P33"/>
        <w:spacing w:before="0"/>
        <w:ind w:left="1474" w:right="1134"/>
        <w:rPr>
          <w:rStyle w:val="default"/>
          <w:rFonts w:cs="FrankRuehl"/>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ב)</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 xml:space="preserve">על </w:t>
      </w:r>
      <w:r w:rsidRPr="00A32FC5">
        <w:rPr>
          <w:rStyle w:val="default"/>
          <w:rFonts w:cs="FrankRuehl"/>
          <w:vanish/>
          <w:sz w:val="22"/>
          <w:szCs w:val="22"/>
          <w:u w:val="single"/>
          <w:shd w:val="clear" w:color="auto" w:fill="FFFF99"/>
          <w:rtl/>
          <w:lang w:eastAsia="en-US"/>
        </w:rPr>
        <w:t>א</w:t>
      </w:r>
      <w:r w:rsidRPr="00A32FC5">
        <w:rPr>
          <w:rStyle w:val="default"/>
          <w:rFonts w:cs="FrankRuehl" w:hint="cs"/>
          <w:vanish/>
          <w:sz w:val="22"/>
          <w:szCs w:val="22"/>
          <w:u w:val="single"/>
          <w:shd w:val="clear" w:color="auto" w:fill="FFFF99"/>
          <w:rtl/>
          <w:lang w:eastAsia="en-US"/>
        </w:rPr>
        <w:t>סיר בעבודה צבאית יוסיפו לחול הדינים החלים על כל ח</w:t>
      </w:r>
      <w:r w:rsidRPr="00A32FC5">
        <w:rPr>
          <w:rStyle w:val="default"/>
          <w:rFonts w:cs="FrankRuehl"/>
          <w:vanish/>
          <w:sz w:val="22"/>
          <w:szCs w:val="22"/>
          <w:u w:val="single"/>
          <w:shd w:val="clear" w:color="auto" w:fill="FFFF99"/>
          <w:rtl/>
          <w:lang w:eastAsia="en-US"/>
        </w:rPr>
        <w:t>י</w:t>
      </w:r>
      <w:r w:rsidRPr="00A32FC5">
        <w:rPr>
          <w:rStyle w:val="default"/>
          <w:rFonts w:cs="FrankRuehl" w:hint="cs"/>
          <w:vanish/>
          <w:sz w:val="22"/>
          <w:szCs w:val="22"/>
          <w:u w:val="single"/>
          <w:shd w:val="clear" w:color="auto" w:fill="FFFF99"/>
          <w:rtl/>
          <w:lang w:eastAsia="en-US"/>
        </w:rPr>
        <w:t xml:space="preserve">יל, </w:t>
      </w:r>
      <w:r w:rsidRPr="00A32FC5">
        <w:rPr>
          <w:rStyle w:val="default"/>
          <w:rFonts w:cs="FrankRuehl"/>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כפוף לאמור בתקנות לפי סעיף קטן (ג).</w:t>
      </w:r>
    </w:p>
    <w:p w14:paraId="6D81DF1C" w14:textId="77777777" w:rsidR="004A4AA6" w:rsidRPr="00A32FC5" w:rsidRDefault="004A4AA6" w:rsidP="004A4AA6">
      <w:pPr>
        <w:pStyle w:val="P33"/>
        <w:spacing w:before="0"/>
        <w:ind w:left="1474" w:right="1134"/>
        <w:rPr>
          <w:rStyle w:val="default"/>
          <w:rFonts w:cs="FrankRuehl" w:hint="cs"/>
          <w:vanish/>
          <w:sz w:val="22"/>
          <w:szCs w:val="22"/>
          <w:u w:val="single"/>
          <w:shd w:val="clear" w:color="auto" w:fill="FFFF99"/>
          <w:rtl/>
          <w:lang w:eastAsia="en-US"/>
        </w:rPr>
      </w:pP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ג)</w:t>
      </w:r>
      <w:r w:rsidRPr="00A32FC5">
        <w:rPr>
          <w:rStyle w:val="default"/>
          <w:rFonts w:cs="FrankRuehl"/>
          <w:vanish/>
          <w:sz w:val="22"/>
          <w:szCs w:val="22"/>
          <w:u w:val="single"/>
          <w:shd w:val="clear" w:color="auto" w:fill="FFFF99"/>
          <w:rtl/>
          <w:lang w:eastAsia="en-US"/>
        </w:rPr>
        <w:tab/>
      </w:r>
      <w:r w:rsidRPr="00A32FC5">
        <w:rPr>
          <w:rStyle w:val="default"/>
          <w:rFonts w:cs="FrankRuehl" w:hint="cs"/>
          <w:vanish/>
          <w:sz w:val="22"/>
          <w:szCs w:val="22"/>
          <w:u w:val="single"/>
          <w:shd w:val="clear" w:color="auto" w:fill="FFFF99"/>
          <w:rtl/>
          <w:lang w:eastAsia="en-US"/>
        </w:rPr>
        <w:t>סמכ</w:t>
      </w:r>
      <w:r w:rsidRPr="00A32FC5">
        <w:rPr>
          <w:rStyle w:val="default"/>
          <w:rFonts w:cs="FrankRuehl"/>
          <w:vanish/>
          <w:sz w:val="22"/>
          <w:szCs w:val="22"/>
          <w:u w:val="single"/>
          <w:shd w:val="clear" w:color="auto" w:fill="FFFF99"/>
          <w:rtl/>
          <w:lang w:eastAsia="en-US"/>
        </w:rPr>
        <w:t>ו</w:t>
      </w:r>
      <w:r w:rsidRPr="00A32FC5">
        <w:rPr>
          <w:rStyle w:val="default"/>
          <w:rFonts w:cs="FrankRuehl" w:hint="cs"/>
          <w:vanish/>
          <w:sz w:val="22"/>
          <w:szCs w:val="22"/>
          <w:u w:val="single"/>
          <w:shd w:val="clear" w:color="auto" w:fill="FFFF99"/>
          <w:rtl/>
          <w:lang w:eastAsia="en-US"/>
        </w:rPr>
        <w:t>יות שר המשטרה</w:t>
      </w:r>
      <w:r w:rsidRPr="00A32FC5">
        <w:rPr>
          <w:rStyle w:val="default"/>
          <w:rFonts w:cs="FrankRuehl"/>
          <w:vanish/>
          <w:sz w:val="22"/>
          <w:szCs w:val="22"/>
          <w:u w:val="single"/>
          <w:shd w:val="clear" w:color="auto" w:fill="FFFF99"/>
          <w:rtl/>
          <w:lang w:eastAsia="en-US"/>
        </w:rPr>
        <w:t xml:space="preserve"> לפי</w:t>
      </w:r>
      <w:r w:rsidRPr="00A32FC5">
        <w:rPr>
          <w:rStyle w:val="default"/>
          <w:rFonts w:cs="FrankRuehl" w:hint="cs"/>
          <w:vanish/>
          <w:sz w:val="22"/>
          <w:szCs w:val="22"/>
          <w:u w:val="single"/>
          <w:shd w:val="clear" w:color="auto" w:fill="FFFF99"/>
          <w:rtl/>
          <w:lang w:eastAsia="en-US"/>
        </w:rPr>
        <w:t xml:space="preserve"> סימן ב'1 יהיו נתונות לשר הבטחון והוא יהיה רשאי להתקין תקנות לביצוע האמור בפסקת משנה (א) לגבי אסיר בעבודה צבאית, לרבות בע</w:t>
      </w:r>
      <w:r w:rsidRPr="00A32FC5">
        <w:rPr>
          <w:rStyle w:val="default"/>
          <w:rFonts w:cs="FrankRuehl"/>
          <w:vanish/>
          <w:sz w:val="22"/>
          <w:szCs w:val="22"/>
          <w:u w:val="single"/>
          <w:shd w:val="clear" w:color="auto" w:fill="FFFF99"/>
          <w:rtl/>
          <w:lang w:eastAsia="en-US"/>
        </w:rPr>
        <w:t>ני</w:t>
      </w:r>
      <w:r w:rsidRPr="00A32FC5">
        <w:rPr>
          <w:rStyle w:val="default"/>
          <w:rFonts w:cs="FrankRuehl" w:hint="cs"/>
          <w:vanish/>
          <w:sz w:val="22"/>
          <w:szCs w:val="22"/>
          <w:u w:val="single"/>
          <w:shd w:val="clear" w:color="auto" w:fill="FFFF99"/>
          <w:rtl/>
          <w:lang w:eastAsia="en-US"/>
        </w:rPr>
        <w:t xml:space="preserve">ן תשלומים לאסיר או תמורתם, ניכויים מהם, הפסקה </w:t>
      </w:r>
      <w:r w:rsidRPr="00A32FC5">
        <w:rPr>
          <w:rStyle w:val="default"/>
          <w:rFonts w:cs="FrankRuehl"/>
          <w:vanish/>
          <w:sz w:val="22"/>
          <w:szCs w:val="22"/>
          <w:u w:val="single"/>
          <w:shd w:val="clear" w:color="auto" w:fill="FFFF99"/>
          <w:rtl/>
          <w:lang w:eastAsia="en-US"/>
        </w:rPr>
        <w:t>ב</w:t>
      </w:r>
      <w:r w:rsidRPr="00A32FC5">
        <w:rPr>
          <w:rStyle w:val="default"/>
          <w:rFonts w:cs="FrankRuehl" w:hint="cs"/>
          <w:vanish/>
          <w:sz w:val="22"/>
          <w:szCs w:val="22"/>
          <w:u w:val="single"/>
          <w:shd w:val="clear" w:color="auto" w:fill="FFFF99"/>
          <w:rtl/>
          <w:lang w:eastAsia="en-US"/>
        </w:rPr>
        <w:t>עבודה בשל מחלה או ס</w:t>
      </w:r>
      <w:r w:rsidRPr="00A32FC5">
        <w:rPr>
          <w:rStyle w:val="default"/>
          <w:rFonts w:cs="FrankRuehl"/>
          <w:vanish/>
          <w:sz w:val="22"/>
          <w:szCs w:val="22"/>
          <w:u w:val="single"/>
          <w:shd w:val="clear" w:color="auto" w:fill="FFFF99"/>
          <w:rtl/>
          <w:lang w:eastAsia="en-US"/>
        </w:rPr>
        <w:t>י</w:t>
      </w:r>
      <w:r w:rsidRPr="00A32FC5">
        <w:rPr>
          <w:rStyle w:val="default"/>
          <w:rFonts w:cs="FrankRuehl" w:hint="cs"/>
          <w:vanish/>
          <w:sz w:val="22"/>
          <w:szCs w:val="22"/>
          <w:u w:val="single"/>
          <w:shd w:val="clear" w:color="auto" w:fill="FFFF99"/>
          <w:rtl/>
          <w:lang w:eastAsia="en-US"/>
        </w:rPr>
        <w:t xml:space="preserve">בה </w:t>
      </w:r>
      <w:r w:rsidRPr="00A32FC5">
        <w:rPr>
          <w:rStyle w:val="default"/>
          <w:rFonts w:cs="FrankRuehl"/>
          <w:vanish/>
          <w:sz w:val="22"/>
          <w:szCs w:val="22"/>
          <w:u w:val="single"/>
          <w:shd w:val="clear" w:color="auto" w:fill="FFFF99"/>
          <w:rtl/>
          <w:lang w:eastAsia="en-US"/>
        </w:rPr>
        <w:t>א</w:t>
      </w:r>
      <w:r w:rsidRPr="00A32FC5">
        <w:rPr>
          <w:rStyle w:val="default"/>
          <w:rFonts w:cs="FrankRuehl" w:hint="cs"/>
          <w:vanish/>
          <w:sz w:val="22"/>
          <w:szCs w:val="22"/>
          <w:u w:val="single"/>
          <w:shd w:val="clear" w:color="auto" w:fill="FFFF99"/>
          <w:rtl/>
          <w:lang w:eastAsia="en-US"/>
        </w:rPr>
        <w:t>חרת, סדרי דין בערעור ובעתירה לפי סעיף 51ט(ג) בסימן ב'1 ומו</w:t>
      </w:r>
      <w:r w:rsidRPr="00A32FC5">
        <w:rPr>
          <w:rStyle w:val="default"/>
          <w:rFonts w:cs="FrankRuehl"/>
          <w:vanish/>
          <w:sz w:val="22"/>
          <w:szCs w:val="22"/>
          <w:u w:val="single"/>
          <w:shd w:val="clear" w:color="auto" w:fill="FFFF99"/>
          <w:rtl/>
          <w:lang w:eastAsia="en-US"/>
        </w:rPr>
        <w:t>עד ש</w:t>
      </w:r>
      <w:r w:rsidRPr="00A32FC5">
        <w:rPr>
          <w:rStyle w:val="default"/>
          <w:rFonts w:cs="FrankRuehl" w:hint="cs"/>
          <w:vanish/>
          <w:sz w:val="22"/>
          <w:szCs w:val="22"/>
          <w:u w:val="single"/>
          <w:shd w:val="clear" w:color="auto" w:fill="FFFF99"/>
          <w:rtl/>
          <w:lang w:eastAsia="en-US"/>
        </w:rPr>
        <w:t>מיעת</w:t>
      </w:r>
      <w:r w:rsidRPr="00A32FC5">
        <w:rPr>
          <w:rStyle w:val="default"/>
          <w:rFonts w:cs="FrankRuehl"/>
          <w:vanish/>
          <w:sz w:val="22"/>
          <w:szCs w:val="22"/>
          <w:u w:val="single"/>
          <w:shd w:val="clear" w:color="auto" w:fill="FFFF99"/>
          <w:rtl/>
          <w:lang w:eastAsia="en-US"/>
        </w:rPr>
        <w:t>ם</w:t>
      </w:r>
      <w:r w:rsidRPr="00A32FC5">
        <w:rPr>
          <w:rStyle w:val="default"/>
          <w:rFonts w:cs="FrankRuehl" w:hint="cs"/>
          <w:vanish/>
          <w:sz w:val="22"/>
          <w:szCs w:val="22"/>
          <w:u w:val="single"/>
          <w:shd w:val="clear" w:color="auto" w:fill="FFFF99"/>
          <w:rtl/>
          <w:lang w:eastAsia="en-US"/>
        </w:rPr>
        <w:t xml:space="preserve"> </w:t>
      </w:r>
      <w:r w:rsidRPr="00A32FC5">
        <w:rPr>
          <w:rStyle w:val="default"/>
          <w:rFonts w:cs="FrankRuehl"/>
          <w:vanish/>
          <w:sz w:val="22"/>
          <w:szCs w:val="22"/>
          <w:u w:val="single"/>
          <w:shd w:val="clear" w:color="auto" w:fill="FFFF99"/>
          <w:rtl/>
          <w:lang w:eastAsia="en-US"/>
        </w:rPr>
        <w:t>ו</w:t>
      </w:r>
      <w:r w:rsidRPr="00A32FC5">
        <w:rPr>
          <w:rStyle w:val="default"/>
          <w:rFonts w:cs="FrankRuehl" w:hint="cs"/>
          <w:vanish/>
          <w:sz w:val="22"/>
          <w:szCs w:val="22"/>
          <w:u w:val="single"/>
          <w:shd w:val="clear" w:color="auto" w:fill="FFFF99"/>
          <w:rtl/>
          <w:lang w:eastAsia="en-US"/>
        </w:rPr>
        <w:t>כן בענין זכויותיו וחובותיו של אסיר בעבודה צבאית.</w:t>
      </w:r>
    </w:p>
    <w:p w14:paraId="2A591FDF" w14:textId="77777777" w:rsidR="004A4AA6" w:rsidRPr="00A32FC5" w:rsidRDefault="004A4AA6" w:rsidP="004A4AA6">
      <w:pPr>
        <w:pStyle w:val="P00"/>
        <w:spacing w:before="0"/>
        <w:ind w:left="1928" w:right="1134"/>
        <w:rPr>
          <w:rFonts w:cs="FrankRuehl" w:hint="cs"/>
          <w:vanish/>
          <w:szCs w:val="20"/>
          <w:shd w:val="clear" w:color="auto" w:fill="FFFF99"/>
          <w:rtl/>
          <w:lang w:eastAsia="en-US"/>
        </w:rPr>
      </w:pPr>
    </w:p>
    <w:p w14:paraId="38287AAA" w14:textId="77777777" w:rsidR="004A4AA6" w:rsidRPr="00A32FC5" w:rsidRDefault="004A4AA6" w:rsidP="004A4AA6">
      <w:pPr>
        <w:pStyle w:val="P00"/>
        <w:spacing w:before="0"/>
        <w:ind w:left="1928"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4.8.1994</w:t>
      </w:r>
    </w:p>
    <w:p w14:paraId="03F69EA2" w14:textId="77777777" w:rsidR="004A4AA6" w:rsidRPr="00A32FC5" w:rsidRDefault="004A4AA6" w:rsidP="004A4AA6">
      <w:pPr>
        <w:pStyle w:val="P00"/>
        <w:spacing w:before="0"/>
        <w:ind w:left="1928"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25</w:t>
      </w:r>
    </w:p>
    <w:p w14:paraId="27305C48" w14:textId="77777777" w:rsidR="004A4AA6" w:rsidRPr="00A32FC5" w:rsidRDefault="004A4AA6" w:rsidP="004A4AA6">
      <w:pPr>
        <w:pStyle w:val="P00"/>
        <w:spacing w:before="0"/>
        <w:ind w:left="1928" w:right="1134"/>
        <w:rPr>
          <w:rFonts w:cs="FrankRuehl" w:hint="cs"/>
          <w:vanish/>
          <w:szCs w:val="20"/>
          <w:shd w:val="clear" w:color="auto" w:fill="FFFF99"/>
          <w:rtl/>
          <w:lang w:eastAsia="en-US"/>
        </w:rPr>
      </w:pPr>
      <w:hyperlink r:id="rId1442" w:history="1">
        <w:r w:rsidRPr="00A32FC5">
          <w:rPr>
            <w:rStyle w:val="Hyperlink"/>
            <w:rFonts w:cs="FrankRuehl" w:hint="cs"/>
            <w:vanish/>
            <w:szCs w:val="20"/>
            <w:shd w:val="clear" w:color="auto" w:fill="FFFF99"/>
            <w:rtl/>
            <w:lang w:eastAsia="en-US"/>
          </w:rPr>
          <w:t>ס"ח תשנ"ד מס' 1476</w:t>
        </w:r>
      </w:hyperlink>
      <w:r w:rsidRPr="00A32FC5">
        <w:rPr>
          <w:rFonts w:cs="FrankRuehl" w:hint="cs"/>
          <w:vanish/>
          <w:szCs w:val="20"/>
          <w:shd w:val="clear" w:color="auto" w:fill="FFFF99"/>
          <w:rtl/>
          <w:lang w:eastAsia="en-US"/>
        </w:rPr>
        <w:t xml:space="preserve"> מיום 4.8.1994 עמ' 268 (</w:t>
      </w:r>
      <w:hyperlink r:id="rId1443" w:history="1">
        <w:r w:rsidRPr="00A32FC5">
          <w:rPr>
            <w:rStyle w:val="Hyperlink"/>
            <w:rFonts w:cs="FrankRuehl" w:hint="cs"/>
            <w:vanish/>
            <w:szCs w:val="20"/>
            <w:shd w:val="clear" w:color="auto" w:fill="FFFF99"/>
            <w:rtl/>
            <w:lang w:eastAsia="en-US"/>
          </w:rPr>
          <w:t>ה"ח 2277</w:t>
        </w:r>
      </w:hyperlink>
      <w:r w:rsidRPr="00A32FC5">
        <w:rPr>
          <w:rFonts w:cs="FrankRuehl" w:hint="cs"/>
          <w:vanish/>
          <w:szCs w:val="20"/>
          <w:shd w:val="clear" w:color="auto" w:fill="FFFF99"/>
          <w:rtl/>
          <w:lang w:eastAsia="en-US"/>
        </w:rPr>
        <w:t>)</w:t>
      </w:r>
    </w:p>
    <w:p w14:paraId="05510F2D" w14:textId="77777777" w:rsidR="004A4AA6" w:rsidRPr="00A32FC5" w:rsidRDefault="004A4AA6" w:rsidP="004A4AA6">
      <w:pPr>
        <w:pStyle w:val="P00"/>
        <w:spacing w:before="0"/>
        <w:ind w:left="1928"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פסקת משנה 541(3)(א)(4)</w:t>
      </w:r>
    </w:p>
    <w:p w14:paraId="11BFDCBC" w14:textId="77777777" w:rsidR="004A4AA6" w:rsidRPr="00A32FC5" w:rsidRDefault="004A4AA6" w:rsidP="004A4AA6">
      <w:pPr>
        <w:pStyle w:val="P00"/>
        <w:spacing w:before="0"/>
        <w:ind w:left="1928" w:right="1134"/>
        <w:rPr>
          <w:rFonts w:cs="FrankRuehl" w:hint="cs"/>
          <w:vanish/>
          <w:szCs w:val="20"/>
          <w:shd w:val="clear" w:color="auto" w:fill="FFFF99"/>
          <w:rtl/>
          <w:lang w:eastAsia="en-US"/>
        </w:rPr>
      </w:pPr>
    </w:p>
    <w:p w14:paraId="0883D24C" w14:textId="77777777" w:rsidR="004A4AA6" w:rsidRPr="00A32FC5" w:rsidRDefault="004A4AA6" w:rsidP="004A4AA6">
      <w:pPr>
        <w:pStyle w:val="P00"/>
        <w:spacing w:before="0"/>
        <w:ind w:left="1021"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4427515A" w14:textId="77777777" w:rsidR="004A4AA6" w:rsidRPr="00A32FC5" w:rsidRDefault="004A4AA6" w:rsidP="004A4AA6">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3368B5D3" w14:textId="77777777" w:rsidR="004A4AA6" w:rsidRPr="00A32FC5" w:rsidRDefault="004A4AA6" w:rsidP="004A4AA6">
      <w:pPr>
        <w:pStyle w:val="P00"/>
        <w:spacing w:before="0"/>
        <w:ind w:left="1021" w:right="1134"/>
        <w:rPr>
          <w:rFonts w:cs="FrankRuehl" w:hint="cs"/>
          <w:vanish/>
          <w:szCs w:val="20"/>
          <w:shd w:val="clear" w:color="auto" w:fill="FFFF99"/>
          <w:rtl/>
          <w:lang w:eastAsia="en-US"/>
        </w:rPr>
      </w:pPr>
      <w:hyperlink r:id="rId1444" w:history="1">
        <w:r w:rsidRPr="00A32FC5">
          <w:rPr>
            <w:rStyle w:val="Hyperlink"/>
            <w:rFonts w:cs="FrankRuehl" w:hint="cs"/>
            <w:vanish/>
            <w:szCs w:val="20"/>
            <w:shd w:val="clear" w:color="auto" w:fill="FFFF99"/>
            <w:rtl/>
            <w:lang w:eastAsia="en-US"/>
          </w:rPr>
          <w:t>ס"ח תשס"ד מס' 1908</w:t>
        </w:r>
      </w:hyperlink>
      <w:r w:rsidRPr="00A32FC5">
        <w:rPr>
          <w:rFonts w:cs="FrankRuehl" w:hint="cs"/>
          <w:vanish/>
          <w:szCs w:val="20"/>
          <w:shd w:val="clear" w:color="auto" w:fill="FFFF99"/>
          <w:rtl/>
          <w:lang w:eastAsia="en-US"/>
        </w:rPr>
        <w:t xml:space="preserve"> מיום 3.11.2003 עמ' 12 (</w:t>
      </w:r>
      <w:hyperlink r:id="rId1445"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5314281B" w14:textId="77777777" w:rsidR="004A4AA6" w:rsidRPr="00A32FC5" w:rsidRDefault="004A4AA6" w:rsidP="004A4AA6">
      <w:pPr>
        <w:pStyle w:val="P00"/>
        <w:spacing w:before="0"/>
        <w:ind w:left="1021"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פסקה 541(2א)</w:t>
      </w:r>
    </w:p>
    <w:p w14:paraId="47538673" w14:textId="77777777" w:rsidR="004A4AA6" w:rsidRPr="00A32FC5" w:rsidRDefault="004A4AA6" w:rsidP="004A4AA6">
      <w:pPr>
        <w:pStyle w:val="P00"/>
        <w:spacing w:before="0"/>
        <w:ind w:left="1928" w:right="1134"/>
        <w:rPr>
          <w:rFonts w:cs="FrankRuehl" w:hint="cs"/>
          <w:vanish/>
          <w:szCs w:val="20"/>
          <w:shd w:val="clear" w:color="auto" w:fill="FFFF99"/>
          <w:rtl/>
          <w:lang w:eastAsia="en-US"/>
        </w:rPr>
      </w:pPr>
    </w:p>
    <w:p w14:paraId="6A59C02B" w14:textId="77777777" w:rsidR="004A4AA6" w:rsidRPr="00A32FC5" w:rsidRDefault="004A4AA6" w:rsidP="004A4AA6">
      <w:pPr>
        <w:pStyle w:val="P00"/>
        <w:spacing w:before="0"/>
        <w:ind w:left="1021"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9.2.2004</w:t>
      </w:r>
    </w:p>
    <w:p w14:paraId="102E1C06" w14:textId="77777777" w:rsidR="004A4AA6" w:rsidRPr="00A32FC5" w:rsidRDefault="004A4AA6" w:rsidP="004A4AA6">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53F5C2F5" w14:textId="77777777" w:rsidR="004A4AA6" w:rsidRPr="00A32FC5" w:rsidRDefault="004A4AA6" w:rsidP="004A4AA6">
      <w:pPr>
        <w:pStyle w:val="P00"/>
        <w:spacing w:before="0"/>
        <w:ind w:left="1021" w:right="1134"/>
        <w:rPr>
          <w:rFonts w:cs="FrankRuehl" w:hint="cs"/>
          <w:vanish/>
          <w:szCs w:val="20"/>
          <w:shd w:val="clear" w:color="auto" w:fill="FFFF99"/>
          <w:rtl/>
          <w:lang w:eastAsia="en-US"/>
        </w:rPr>
      </w:pPr>
      <w:hyperlink r:id="rId1446" w:history="1">
        <w:r w:rsidRPr="00A32FC5">
          <w:rPr>
            <w:rStyle w:val="Hyperlink"/>
            <w:rFonts w:cs="FrankRuehl" w:hint="cs"/>
            <w:vanish/>
            <w:szCs w:val="20"/>
            <w:shd w:val="clear" w:color="auto" w:fill="FFFF99"/>
            <w:rtl/>
            <w:lang w:eastAsia="en-US"/>
          </w:rPr>
          <w:t>ס"ח תשס"ד מס' 1924</w:t>
        </w:r>
      </w:hyperlink>
      <w:r w:rsidRPr="00A32FC5">
        <w:rPr>
          <w:rFonts w:cs="FrankRuehl" w:hint="cs"/>
          <w:vanish/>
          <w:szCs w:val="20"/>
          <w:shd w:val="clear" w:color="auto" w:fill="FFFF99"/>
          <w:rtl/>
          <w:lang w:eastAsia="en-US"/>
        </w:rPr>
        <w:t xml:space="preserve"> מיום 9.2.2004 עמ' 292 (</w:t>
      </w:r>
      <w:hyperlink r:id="rId1447"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1645145D" w14:textId="77777777" w:rsidR="004A4AA6" w:rsidRPr="00A32FC5" w:rsidRDefault="004A4AA6" w:rsidP="004A4AA6">
      <w:pPr>
        <w:pStyle w:val="P00"/>
        <w:ind w:left="1021" w:right="1134"/>
        <w:rPr>
          <w:rFonts w:cs="FrankRuehl" w:hint="cs"/>
          <w:vanish/>
          <w:sz w:val="22"/>
          <w:szCs w:val="22"/>
          <w:shd w:val="clear" w:color="auto" w:fill="FFFF99"/>
          <w:rtl/>
          <w:lang w:eastAsia="en-US"/>
        </w:rPr>
      </w:pPr>
      <w:r w:rsidRPr="00A32FC5">
        <w:rPr>
          <w:rStyle w:val="default"/>
          <w:rFonts w:cs="FrankRuehl"/>
          <w:vanish/>
          <w:sz w:val="22"/>
          <w:szCs w:val="22"/>
          <w:shd w:val="clear" w:color="auto" w:fill="FFFF99"/>
          <w:rtl/>
          <w:lang w:eastAsia="en-US"/>
        </w:rPr>
        <w:t>(2)</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סעי</w:t>
      </w:r>
      <w:r w:rsidRPr="00A32FC5">
        <w:rPr>
          <w:rStyle w:val="default"/>
          <w:rFonts w:cs="FrankRuehl"/>
          <w:vanish/>
          <w:sz w:val="22"/>
          <w:szCs w:val="22"/>
          <w:shd w:val="clear" w:color="auto" w:fill="FFFF99"/>
          <w:rtl/>
          <w:lang w:eastAsia="en-US"/>
        </w:rPr>
        <w:t>פ</w:t>
      </w:r>
      <w:r w:rsidRPr="00A32FC5">
        <w:rPr>
          <w:rStyle w:val="default"/>
          <w:rFonts w:cs="FrankRuehl" w:hint="cs"/>
          <w:vanish/>
          <w:sz w:val="22"/>
          <w:szCs w:val="22"/>
          <w:shd w:val="clear" w:color="auto" w:fill="FFFF99"/>
          <w:rtl/>
          <w:lang w:eastAsia="en-US"/>
        </w:rPr>
        <w:t xml:space="preserve">ים 35, </w:t>
      </w:r>
      <w:r w:rsidRPr="00A32FC5">
        <w:rPr>
          <w:rStyle w:val="default"/>
          <w:rFonts w:cs="FrankRuehl" w:hint="cs"/>
          <w:vanish/>
          <w:sz w:val="22"/>
          <w:szCs w:val="22"/>
          <w:u w:val="single"/>
          <w:shd w:val="clear" w:color="auto" w:fill="FFFF99"/>
          <w:rtl/>
          <w:lang w:eastAsia="en-US"/>
        </w:rPr>
        <w:t>35א,</w:t>
      </w:r>
      <w:r w:rsidRPr="00A32FC5">
        <w:rPr>
          <w:rStyle w:val="default"/>
          <w:rFonts w:cs="FrankRuehl" w:hint="cs"/>
          <w:vanish/>
          <w:sz w:val="22"/>
          <w:szCs w:val="22"/>
          <w:shd w:val="clear" w:color="auto" w:fill="FFFF99"/>
          <w:rtl/>
          <w:lang w:eastAsia="en-US"/>
        </w:rPr>
        <w:t xml:space="preserve"> 36, 40, 41, 42, 61 ו-62 לאותו חוק יחולו לגבי עבירות שאינ</w:t>
      </w:r>
      <w:r w:rsidRPr="00A32FC5">
        <w:rPr>
          <w:rStyle w:val="default"/>
          <w:rFonts w:cs="FrankRuehl"/>
          <w:vanish/>
          <w:sz w:val="22"/>
          <w:szCs w:val="22"/>
          <w:shd w:val="clear" w:color="auto" w:fill="FFFF99"/>
          <w:rtl/>
          <w:lang w:eastAsia="en-US"/>
        </w:rPr>
        <w:t>ן</w:t>
      </w:r>
      <w:r w:rsidRPr="00A32FC5">
        <w:rPr>
          <w:rStyle w:val="default"/>
          <w:rFonts w:cs="FrankRuehl" w:hint="cs"/>
          <w:vanish/>
          <w:sz w:val="22"/>
          <w:szCs w:val="22"/>
          <w:shd w:val="clear" w:color="auto" w:fill="FFFF99"/>
          <w:rtl/>
          <w:lang w:eastAsia="en-US"/>
        </w:rPr>
        <w:t xml:space="preserve"> עבירות צבאיות;</w:t>
      </w:r>
    </w:p>
    <w:p w14:paraId="732AE1B7" w14:textId="77777777" w:rsidR="004A4AA6" w:rsidRPr="00A32FC5" w:rsidRDefault="004A4AA6" w:rsidP="004A4AA6">
      <w:pPr>
        <w:pStyle w:val="P00"/>
        <w:spacing w:before="0"/>
        <w:ind w:left="1021" w:right="1134"/>
        <w:rPr>
          <w:rStyle w:val="default"/>
          <w:rFonts w:cs="FrankRuehl" w:hint="cs"/>
          <w:vanish/>
          <w:sz w:val="20"/>
          <w:szCs w:val="20"/>
          <w:rtl/>
        </w:rPr>
      </w:pPr>
    </w:p>
    <w:p w14:paraId="4F221095" w14:textId="77777777" w:rsidR="004A4AA6" w:rsidRPr="00A32FC5" w:rsidRDefault="004A4AA6" w:rsidP="004A4AA6">
      <w:pPr>
        <w:pStyle w:val="P00"/>
        <w:spacing w:before="0"/>
        <w:ind w:left="1021" w:right="1134"/>
        <w:rPr>
          <w:rStyle w:val="default"/>
          <w:rFonts w:cs="FrankRuehl" w:hint="cs"/>
          <w:vanish/>
          <w:color w:val="FF0000"/>
          <w:sz w:val="20"/>
          <w:szCs w:val="20"/>
          <w:shd w:val="clear" w:color="auto" w:fill="FFFF99"/>
          <w:rtl/>
        </w:rPr>
      </w:pPr>
      <w:r w:rsidRPr="00A32FC5">
        <w:rPr>
          <w:rStyle w:val="default"/>
          <w:rFonts w:cs="FrankRuehl" w:hint="cs"/>
          <w:vanish/>
          <w:color w:val="FF0000"/>
          <w:sz w:val="20"/>
          <w:szCs w:val="20"/>
          <w:shd w:val="clear" w:color="auto" w:fill="FFFF99"/>
          <w:rtl/>
        </w:rPr>
        <w:t>מיום 2.1.2006</w:t>
      </w:r>
    </w:p>
    <w:p w14:paraId="68E2FB91" w14:textId="77777777" w:rsidR="004A4AA6" w:rsidRPr="00A32FC5" w:rsidRDefault="004A4AA6" w:rsidP="004A4AA6">
      <w:pPr>
        <w:pStyle w:val="P00"/>
        <w:spacing w:before="0"/>
        <w:ind w:left="1021" w:right="1134"/>
        <w:rPr>
          <w:rStyle w:val="default"/>
          <w:rFonts w:cs="FrankRuehl" w:hint="cs"/>
          <w:b/>
          <w:bCs/>
          <w:vanish/>
          <w:sz w:val="20"/>
          <w:szCs w:val="20"/>
          <w:shd w:val="clear" w:color="auto" w:fill="FFFF99"/>
          <w:rtl/>
        </w:rPr>
      </w:pPr>
      <w:r w:rsidRPr="00A32FC5">
        <w:rPr>
          <w:rStyle w:val="default"/>
          <w:rFonts w:cs="FrankRuehl" w:hint="cs"/>
          <w:b/>
          <w:bCs/>
          <w:vanish/>
          <w:sz w:val="20"/>
          <w:szCs w:val="20"/>
          <w:shd w:val="clear" w:color="auto" w:fill="FFFF99"/>
          <w:rtl/>
        </w:rPr>
        <w:t>תיקון מס' 54</w:t>
      </w:r>
    </w:p>
    <w:p w14:paraId="66D9E8E7" w14:textId="77777777" w:rsidR="004A4AA6" w:rsidRPr="00A32FC5" w:rsidRDefault="004A4AA6" w:rsidP="004A4AA6">
      <w:pPr>
        <w:pStyle w:val="P00"/>
        <w:spacing w:before="0"/>
        <w:ind w:left="1021" w:right="1134"/>
        <w:rPr>
          <w:rStyle w:val="default"/>
          <w:rFonts w:cs="FrankRuehl" w:hint="cs"/>
          <w:vanish/>
          <w:sz w:val="20"/>
          <w:szCs w:val="20"/>
          <w:shd w:val="clear" w:color="auto" w:fill="FFFF99"/>
          <w:rtl/>
        </w:rPr>
      </w:pPr>
      <w:hyperlink r:id="rId1448" w:history="1">
        <w:r w:rsidRPr="00A32FC5">
          <w:rPr>
            <w:rStyle w:val="Hyperlink"/>
            <w:rFonts w:cs="FrankRuehl" w:hint="cs"/>
            <w:vanish/>
            <w:szCs w:val="20"/>
            <w:shd w:val="clear" w:color="auto" w:fill="FFFF99"/>
            <w:rtl/>
          </w:rPr>
          <w:t>ס"ח תשס"ו מס' 2047</w:t>
        </w:r>
      </w:hyperlink>
      <w:r w:rsidRPr="00A32FC5">
        <w:rPr>
          <w:rStyle w:val="default"/>
          <w:rFonts w:cs="FrankRuehl" w:hint="cs"/>
          <w:vanish/>
          <w:sz w:val="20"/>
          <w:szCs w:val="20"/>
          <w:shd w:val="clear" w:color="auto" w:fill="FFFF99"/>
          <w:rtl/>
        </w:rPr>
        <w:t xml:space="preserve"> מיום 2.1.2006 עמ' 186 (</w:t>
      </w:r>
      <w:hyperlink r:id="rId1449" w:history="1">
        <w:r w:rsidRPr="00A32FC5">
          <w:rPr>
            <w:rStyle w:val="Hyperlink"/>
            <w:rFonts w:cs="FrankRuehl" w:hint="cs"/>
            <w:vanish/>
            <w:szCs w:val="20"/>
            <w:shd w:val="clear" w:color="auto" w:fill="FFFF99"/>
            <w:rtl/>
          </w:rPr>
          <w:t>ה"ח 159</w:t>
        </w:r>
      </w:hyperlink>
      <w:r w:rsidRPr="00A32FC5">
        <w:rPr>
          <w:rStyle w:val="default"/>
          <w:rFonts w:cs="FrankRuehl" w:hint="cs"/>
          <w:vanish/>
          <w:sz w:val="20"/>
          <w:szCs w:val="20"/>
          <w:shd w:val="clear" w:color="auto" w:fill="FFFF99"/>
          <w:rtl/>
        </w:rPr>
        <w:t>)</w:t>
      </w:r>
    </w:p>
    <w:p w14:paraId="50C8D017" w14:textId="77777777" w:rsidR="004A4AA6" w:rsidRDefault="004A4AA6" w:rsidP="004A4AA6">
      <w:pPr>
        <w:pStyle w:val="P22"/>
        <w:ind w:left="1021" w:right="1134"/>
        <w:rPr>
          <w:rStyle w:val="default"/>
          <w:rFonts w:cs="FrankRuehl" w:hint="cs"/>
          <w:sz w:val="2"/>
          <w:szCs w:val="2"/>
          <w:shd w:val="clear" w:color="auto" w:fill="FFFF99"/>
          <w:rtl/>
          <w:lang w:eastAsia="en-US"/>
        </w:rPr>
      </w:pPr>
      <w:r w:rsidRPr="00A32FC5">
        <w:rPr>
          <w:rStyle w:val="default"/>
          <w:rFonts w:cs="FrankRuehl" w:hint="cs"/>
          <w:vanish/>
          <w:sz w:val="22"/>
          <w:szCs w:val="22"/>
          <w:shd w:val="clear" w:color="auto" w:fill="FFFF99"/>
          <w:rtl/>
          <w:lang w:eastAsia="en-US"/>
        </w:rPr>
        <w:t>(2א)</w:t>
      </w:r>
      <w:r w:rsidRPr="00A32FC5">
        <w:rPr>
          <w:rStyle w:val="default"/>
          <w:rFonts w:cs="FrankRuehl" w:hint="cs"/>
          <w:vanish/>
          <w:sz w:val="22"/>
          <w:szCs w:val="22"/>
          <w:shd w:val="clear" w:color="auto" w:fill="FFFF99"/>
          <w:rtl/>
          <w:lang w:eastAsia="en-US"/>
        </w:rPr>
        <w:tab/>
        <w:t xml:space="preserve">סעיף 87 לאותו חוק יחול הן לגבי עבירות צבאיות והן לגבי עבירות שאינן צבאיות, </w:t>
      </w:r>
      <w:r w:rsidRPr="00A32FC5">
        <w:rPr>
          <w:rStyle w:val="default"/>
          <w:rFonts w:cs="FrankRuehl"/>
          <w:vanish/>
          <w:sz w:val="22"/>
          <w:szCs w:val="22"/>
          <w:u w:val="single"/>
          <w:shd w:val="clear" w:color="auto" w:fill="FFFF99"/>
          <w:rtl/>
          <w:lang w:eastAsia="en-US"/>
        </w:rPr>
        <w:t>והסמכויות</w:t>
      </w:r>
      <w:r w:rsidRPr="00A32FC5">
        <w:rPr>
          <w:rStyle w:val="default"/>
          <w:rFonts w:cs="FrankRuehl" w:hint="cs"/>
          <w:vanish/>
          <w:sz w:val="22"/>
          <w:szCs w:val="22"/>
          <w:u w:val="single"/>
          <w:shd w:val="clear" w:color="auto" w:fill="FFFF99"/>
          <w:rtl/>
          <w:lang w:eastAsia="en-US"/>
        </w:rPr>
        <w:t xml:space="preserve"> </w:t>
      </w:r>
      <w:r w:rsidRPr="00A32FC5">
        <w:rPr>
          <w:rStyle w:val="default"/>
          <w:rFonts w:cs="FrankRuehl"/>
          <w:vanish/>
          <w:sz w:val="22"/>
          <w:szCs w:val="22"/>
          <w:u w:val="single"/>
          <w:shd w:val="clear" w:color="auto" w:fill="FFFF99"/>
          <w:rtl/>
          <w:lang w:eastAsia="en-US"/>
        </w:rPr>
        <w:t>הנתונות בסעיף האמור לבית משפט יהיו נתונות, לגבי אותן עבירות, גם לאב בית הדין</w:t>
      </w:r>
      <w:r w:rsidRPr="00A32FC5">
        <w:rPr>
          <w:rStyle w:val="default"/>
          <w:rFonts w:cs="FrankRuehl" w:hint="cs"/>
          <w:vanish/>
          <w:sz w:val="22"/>
          <w:szCs w:val="22"/>
          <w:u w:val="single"/>
          <w:shd w:val="clear" w:color="auto" w:fill="FFFF99"/>
          <w:rtl/>
          <w:lang w:eastAsia="en-US"/>
        </w:rPr>
        <w:t xml:space="preserve"> </w:t>
      </w:r>
      <w:r w:rsidRPr="00A32FC5">
        <w:rPr>
          <w:rStyle w:val="default"/>
          <w:rFonts w:cs="FrankRuehl"/>
          <w:vanish/>
          <w:sz w:val="22"/>
          <w:szCs w:val="22"/>
          <w:u w:val="single"/>
          <w:shd w:val="clear" w:color="auto" w:fill="FFFF99"/>
          <w:rtl/>
          <w:lang w:eastAsia="en-US"/>
        </w:rPr>
        <w:t>הצבאי ולנשיא בית הדין הצבאי</w:t>
      </w:r>
      <w:r w:rsidRPr="00A32FC5">
        <w:rPr>
          <w:rStyle w:val="default"/>
          <w:rFonts w:cs="FrankRuehl" w:hint="cs"/>
          <w:vanish/>
          <w:sz w:val="22"/>
          <w:szCs w:val="22"/>
          <w:u w:val="single"/>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ואולם לענין חייל כמשמעותו בפסקה (1) להגדרה "חייל" שבסעיף 1, </w:t>
      </w:r>
      <w:r w:rsidRPr="00A32FC5">
        <w:rPr>
          <w:rStyle w:val="default"/>
          <w:rFonts w:cs="FrankRuehl" w:hint="cs"/>
          <w:strike/>
          <w:vanish/>
          <w:sz w:val="22"/>
          <w:szCs w:val="22"/>
          <w:shd w:val="clear" w:color="auto" w:fill="FFFF99"/>
          <w:rtl/>
          <w:lang w:eastAsia="en-US"/>
        </w:rPr>
        <w:t>לא יתנה בית הדין</w:t>
      </w:r>
      <w:r w:rsidRPr="00A32FC5">
        <w:rPr>
          <w:rStyle w:val="default"/>
          <w:rFonts w:cs="FrankRuehl" w:hint="cs"/>
          <w:vanish/>
          <w:sz w:val="22"/>
          <w:szCs w:val="22"/>
          <w:shd w:val="clear" w:color="auto" w:fill="FFFF99"/>
          <w:rtl/>
          <w:lang w:eastAsia="en-US"/>
        </w:rPr>
        <w:t xml:space="preserve"> </w:t>
      </w:r>
      <w:r w:rsidRPr="00A32FC5">
        <w:rPr>
          <w:rStyle w:val="default"/>
          <w:rFonts w:cs="FrankRuehl"/>
          <w:vanish/>
          <w:sz w:val="22"/>
          <w:szCs w:val="22"/>
          <w:u w:val="single"/>
          <w:shd w:val="clear" w:color="auto" w:fill="FFFF99"/>
          <w:rtl/>
          <w:lang w:eastAsia="en-US"/>
        </w:rPr>
        <w:t>לא יתנו בית הדין, אב בית הדין או נשיא בית הדין, לפי הענין</w:t>
      </w:r>
      <w:r w:rsidRPr="00A32FC5">
        <w:rPr>
          <w:rStyle w:val="default"/>
          <w:rFonts w:cs="FrankRuehl" w:hint="cs"/>
          <w:vanish/>
          <w:shd w:val="clear" w:color="auto" w:fill="FFFF99"/>
          <w:rtl/>
          <w:lang w:eastAsia="en-US"/>
        </w:rPr>
        <w:t xml:space="preserve"> </w:t>
      </w:r>
      <w:r w:rsidRPr="00A32FC5">
        <w:rPr>
          <w:rStyle w:val="default"/>
          <w:rFonts w:cs="FrankRuehl" w:hint="cs"/>
          <w:vanish/>
          <w:sz w:val="22"/>
          <w:szCs w:val="22"/>
          <w:shd w:val="clear" w:color="auto" w:fill="FFFF99"/>
          <w:rtl/>
          <w:lang w:eastAsia="en-US"/>
        </w:rPr>
        <w:t>את דחיית ביצוע עונשו במתן ערובה;</w:t>
      </w:r>
      <w:bookmarkEnd w:id="1131"/>
    </w:p>
    <w:p w14:paraId="42E3EAF5" w14:textId="77777777" w:rsidR="004A4AA6" w:rsidRDefault="004A4AA6" w:rsidP="004A4AA6">
      <w:pPr>
        <w:pStyle w:val="P00"/>
        <w:spacing w:before="72"/>
        <w:ind w:left="0" w:right="1134"/>
        <w:rPr>
          <w:rStyle w:val="default"/>
          <w:rFonts w:cs="FrankRuehl" w:hint="cs"/>
          <w:rtl/>
          <w:lang w:eastAsia="en-US"/>
        </w:rPr>
      </w:pPr>
      <w:bookmarkStart w:id="1132" w:name="Seif651"/>
      <w:bookmarkEnd w:id="1132"/>
      <w:r>
        <w:rPr>
          <w:lang w:val="he-IL"/>
        </w:rPr>
        <w:pict w14:anchorId="356F353F">
          <v:rect id="_x0000_s3113" style="position:absolute;left:0;text-align:left;margin-left:462pt;margin-top:8.05pt;width:77.55pt;height:40.7pt;z-index:252104192" o:allowincell="f" filled="f" stroked="f" strokecolor="lime" strokeweight=".25pt">
            <v:textbox inset="0,0,0,0">
              <w:txbxContent>
                <w:p w14:paraId="5BDC576F" w14:textId="77777777" w:rsidR="003F3D19" w:rsidRDefault="003F3D19" w:rsidP="004A4AA6">
                  <w:pPr>
                    <w:spacing w:line="160" w:lineRule="exact"/>
                    <w:jc w:val="left"/>
                    <w:rPr>
                      <w:rFonts w:cs="Miriam" w:hint="cs"/>
                      <w:noProof/>
                      <w:sz w:val="18"/>
                      <w:szCs w:val="18"/>
                      <w:rtl/>
                      <w:lang w:eastAsia="en-US"/>
                    </w:rPr>
                  </w:pPr>
                  <w:r>
                    <w:rPr>
                      <w:rFonts w:cs="Miriam" w:hint="cs"/>
                      <w:sz w:val="18"/>
                      <w:szCs w:val="18"/>
                      <w:rtl/>
                      <w:lang w:eastAsia="en-US"/>
                    </w:rPr>
                    <w:t>המלצה לנשיא המדינה לעניין עבירות שעבר חייל לפני גיוסו</w:t>
                  </w:r>
                </w:p>
                <w:p w14:paraId="2F131D9C" w14:textId="77777777" w:rsidR="003F3D19" w:rsidRDefault="003F3D19" w:rsidP="004A4AA6">
                  <w:pPr>
                    <w:spacing w:line="160" w:lineRule="exact"/>
                    <w:jc w:val="left"/>
                    <w:rPr>
                      <w:rFonts w:cs="Miriam" w:hint="cs"/>
                      <w:noProof/>
                      <w:sz w:val="18"/>
                      <w:szCs w:val="18"/>
                      <w:rtl/>
                      <w:lang w:eastAsia="en-US"/>
                    </w:rPr>
                  </w:pPr>
                  <w:r>
                    <w:rPr>
                      <w:rFonts w:cs="Miriam" w:hint="cs"/>
                      <w:noProof/>
                      <w:sz w:val="18"/>
                      <w:szCs w:val="18"/>
                      <w:rtl/>
                      <w:lang w:eastAsia="en-US"/>
                    </w:rPr>
                    <w:t xml:space="preserve">(תיקון מס' 73) </w:t>
                  </w:r>
                  <w:r>
                    <w:rPr>
                      <w:rFonts w:cs="Miriam"/>
                      <w:noProof/>
                      <w:sz w:val="18"/>
                      <w:szCs w:val="18"/>
                      <w:rtl/>
                      <w:lang w:eastAsia="en-US"/>
                    </w:rPr>
                    <w:br/>
                  </w:r>
                  <w:r>
                    <w:rPr>
                      <w:rFonts w:cs="Miriam" w:hint="cs"/>
                      <w:noProof/>
                      <w:sz w:val="18"/>
                      <w:szCs w:val="18"/>
                      <w:rtl/>
                      <w:lang w:eastAsia="en-US"/>
                    </w:rPr>
                    <w:t>תשע"ז-2017</w:t>
                  </w:r>
                </w:p>
              </w:txbxContent>
            </v:textbox>
            <w10:anchorlock/>
          </v:rect>
        </w:pict>
      </w:r>
      <w:r>
        <w:rPr>
          <w:rStyle w:val="big-number"/>
          <w:rtl/>
          <w:lang w:eastAsia="en-US"/>
        </w:rPr>
        <w:t>541</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hint="cs"/>
          <w:rtl/>
          <w:lang w:eastAsia="en-US"/>
        </w:rPr>
        <w:t>(א)</w:t>
      </w:r>
      <w:r>
        <w:rPr>
          <w:rStyle w:val="default"/>
          <w:rFonts w:cs="FrankRuehl" w:hint="cs"/>
          <w:rtl/>
          <w:lang w:eastAsia="en-US"/>
        </w:rPr>
        <w:tab/>
        <w:t>חייל בשירות חובה שהורשע או שבית משפט קבע לגביו כי עבר עבירה, לפני התייצבותו לשירות סדיר, רשאי לבקש המלצה מאת צבא הגנה לישראל לקיצור או ביטול של תקופת התיישנות או תקופת מחיקה לגבי פרט רישום לעניין הרשעה או קביעה כאמור, והכול בהתאם להוראות שייקבעו בפקודות הצבא; המלצה כאמור תובא לנשיא המדינה בסמוך לתום תקופת השירות שהחייל חייב בה על פי חוק שירות ביטחון [נוסח משולב], התשמ"ו-1986.</w:t>
      </w:r>
    </w:p>
    <w:p w14:paraId="3CB9825C" w14:textId="77777777" w:rsidR="004A4AA6" w:rsidRDefault="004A4AA6" w:rsidP="004A4AA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בפקודות כאמור בסעיף קטן (א) ייקבעו גם הוראות לעניין הגשת בקשה בידי חייל כאמור באותו סעיף קטן לאחר שחרורו משירות חובה.</w:t>
      </w:r>
    </w:p>
    <w:p w14:paraId="33CAD698" w14:textId="77777777" w:rsidR="004A4AA6" w:rsidRDefault="004A4AA6" w:rsidP="004A4AA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צבא הגנה לישראל יביא לידיעת חייל שיש לו פרט רישום כאמור בסעיף קטן (א) את ההוראות שנקבעו בפקודות הצבא לפי סעיף זה ביום גיוסו או בסמוך לאחריו, וכן יביא את ההוראות לידיעת מיועד לשירות ביטחון כהגדרתו בחוק שירות ביטחון [נוסח משולב], התשמ"ו-1986, שיש לו פרט רישום כאמור, טרם התייצבותו לשירות חובה.</w:t>
      </w:r>
    </w:p>
    <w:p w14:paraId="07975087" w14:textId="77777777" w:rsidR="004A4AA6" w:rsidRDefault="009F6C4C" w:rsidP="009F6C4C">
      <w:pPr>
        <w:pStyle w:val="P00"/>
        <w:spacing w:before="72"/>
        <w:ind w:left="0" w:right="1134"/>
        <w:rPr>
          <w:rStyle w:val="default"/>
          <w:rFonts w:cs="FrankRuehl" w:hint="cs"/>
          <w:rtl/>
          <w:lang w:eastAsia="en-US"/>
        </w:rPr>
      </w:pPr>
      <w:r w:rsidRPr="00457310">
        <w:rPr>
          <w:rStyle w:val="default"/>
          <w:rFonts w:cs="FrankRuehl"/>
          <w:rtl/>
        </w:rPr>
        <w:pict w14:anchorId="065A8E6D">
          <v:shape id="_x0000_s3160" type="#_x0000_t202" style="position:absolute;left:0;text-align:left;margin-left:470.25pt;margin-top:7.1pt;width:1in;height:16.8pt;z-index:252148224" filled="f" stroked="f">
            <v:textbox inset="1mm,0,1mm,0">
              <w:txbxContent>
                <w:p w14:paraId="09E95173" w14:textId="77777777" w:rsidR="003F3D19" w:rsidRDefault="003F3D19" w:rsidP="009F6C4C">
                  <w:pPr>
                    <w:spacing w:line="160" w:lineRule="exact"/>
                    <w:jc w:val="left"/>
                    <w:rPr>
                      <w:rFonts w:cs="Miriam" w:hint="cs"/>
                      <w:noProof/>
                      <w:sz w:val="18"/>
                      <w:szCs w:val="18"/>
                      <w:rtl/>
                      <w:lang w:eastAsia="en-US"/>
                    </w:rPr>
                  </w:pPr>
                  <w:r>
                    <w:rPr>
                      <w:rFonts w:cs="Miriam" w:hint="cs"/>
                      <w:noProof/>
                      <w:sz w:val="18"/>
                      <w:szCs w:val="18"/>
                      <w:rtl/>
                      <w:lang w:eastAsia="en-US"/>
                    </w:rPr>
                    <w:t>(תיקון מס' 77) תשע"ט-2019</w:t>
                  </w:r>
                </w:p>
              </w:txbxContent>
            </v:textbox>
            <w10:anchorlock/>
          </v:shape>
        </w:pict>
      </w:r>
      <w:r w:rsidRPr="00457310">
        <w:rPr>
          <w:rStyle w:val="default"/>
          <w:rFonts w:cs="FrankRuehl"/>
          <w:rtl/>
        </w:rPr>
        <w:tab/>
      </w:r>
      <w:r>
        <w:rPr>
          <w:rStyle w:val="default"/>
          <w:rFonts w:cs="FrankRuehl"/>
          <w:rtl/>
          <w:lang w:eastAsia="en-US"/>
        </w:rPr>
        <w:t>(</w:t>
      </w:r>
      <w:r w:rsidR="004A4AA6">
        <w:rPr>
          <w:rStyle w:val="default"/>
          <w:rFonts w:cs="FrankRuehl" w:hint="cs"/>
          <w:rtl/>
          <w:lang w:eastAsia="en-US"/>
        </w:rPr>
        <w:t>ד)</w:t>
      </w:r>
      <w:r w:rsidR="004A4AA6">
        <w:rPr>
          <w:rStyle w:val="default"/>
          <w:rFonts w:cs="FrankRuehl" w:hint="cs"/>
          <w:rtl/>
          <w:lang w:eastAsia="en-US"/>
        </w:rPr>
        <w:tab/>
      </w:r>
      <w:r w:rsidR="004866A1">
        <w:rPr>
          <w:rStyle w:val="default"/>
          <w:rFonts w:cs="FrankRuehl" w:hint="cs"/>
          <w:rtl/>
          <w:lang w:eastAsia="en-US"/>
        </w:rPr>
        <w:t xml:space="preserve">בסעיף זה, "פרט רישום", "תקופת התיישנות" ו"תקופת מחיקה" </w:t>
      </w:r>
      <w:r w:rsidR="004866A1">
        <w:rPr>
          <w:rStyle w:val="default"/>
          <w:rFonts w:cs="FrankRuehl"/>
          <w:rtl/>
          <w:lang w:eastAsia="en-US"/>
        </w:rPr>
        <w:t>–</w:t>
      </w:r>
      <w:r w:rsidR="004866A1">
        <w:rPr>
          <w:rStyle w:val="default"/>
          <w:rFonts w:cs="FrankRuehl" w:hint="cs"/>
          <w:rtl/>
          <w:lang w:eastAsia="en-US"/>
        </w:rPr>
        <w:t xml:space="preserve"> כמשמעותם </w:t>
      </w:r>
      <w:r w:rsidR="00457310" w:rsidRPr="00457310">
        <w:rPr>
          <w:rStyle w:val="default"/>
          <w:rFonts w:cs="FrankRuehl" w:hint="cs"/>
          <w:rtl/>
          <w:lang w:eastAsia="en-US"/>
        </w:rPr>
        <w:t>בחוק המידע הפלילי ותקנת השבים, התשע"ט-2019</w:t>
      </w:r>
      <w:r w:rsidR="004866A1">
        <w:rPr>
          <w:rStyle w:val="default"/>
          <w:rFonts w:cs="FrankRuehl" w:hint="cs"/>
          <w:rtl/>
          <w:lang w:eastAsia="en-US"/>
        </w:rPr>
        <w:t>.</w:t>
      </w:r>
    </w:p>
    <w:p w14:paraId="52F8ED36" w14:textId="77777777" w:rsidR="004A4AA6" w:rsidRPr="00A32FC5" w:rsidRDefault="004A4AA6" w:rsidP="004A4AA6">
      <w:pPr>
        <w:pStyle w:val="P00"/>
        <w:spacing w:before="0"/>
        <w:ind w:left="0" w:right="1134"/>
        <w:rPr>
          <w:rFonts w:cs="FrankRuehl" w:hint="cs"/>
          <w:vanish/>
          <w:color w:val="FF0000"/>
          <w:szCs w:val="20"/>
          <w:shd w:val="clear" w:color="auto" w:fill="FFFF99"/>
          <w:rtl/>
        </w:rPr>
      </w:pPr>
      <w:bookmarkStart w:id="1133" w:name="Rov1170"/>
      <w:r w:rsidRPr="00A32FC5">
        <w:rPr>
          <w:rFonts w:cs="FrankRuehl" w:hint="cs"/>
          <w:vanish/>
          <w:color w:val="FF0000"/>
          <w:szCs w:val="20"/>
          <w:shd w:val="clear" w:color="auto" w:fill="FFFF99"/>
          <w:rtl/>
        </w:rPr>
        <w:t>מיום 27.2.2017</w:t>
      </w:r>
    </w:p>
    <w:p w14:paraId="32B103DD" w14:textId="77777777" w:rsidR="004A4AA6" w:rsidRPr="00A32FC5" w:rsidRDefault="004A4AA6" w:rsidP="004A4AA6">
      <w:pPr>
        <w:pStyle w:val="P00"/>
        <w:spacing w:before="0"/>
        <w:ind w:left="0" w:right="1134"/>
        <w:rPr>
          <w:rFonts w:cs="FrankRuehl" w:hint="cs"/>
          <w:vanish/>
          <w:szCs w:val="20"/>
          <w:shd w:val="clear" w:color="auto" w:fill="FFFF99"/>
          <w:rtl/>
        </w:rPr>
      </w:pPr>
      <w:r w:rsidRPr="00A32FC5">
        <w:rPr>
          <w:rFonts w:cs="FrankRuehl" w:hint="cs"/>
          <w:b/>
          <w:bCs/>
          <w:vanish/>
          <w:szCs w:val="20"/>
          <w:shd w:val="clear" w:color="auto" w:fill="FFFF99"/>
          <w:rtl/>
        </w:rPr>
        <w:t>תיקון מס' 73</w:t>
      </w:r>
    </w:p>
    <w:p w14:paraId="4BEE078E" w14:textId="77777777" w:rsidR="004A4AA6" w:rsidRPr="00A32FC5" w:rsidRDefault="004A4AA6" w:rsidP="004A4AA6">
      <w:pPr>
        <w:pStyle w:val="P00"/>
        <w:spacing w:before="0"/>
        <w:ind w:left="0" w:right="1134"/>
        <w:rPr>
          <w:rFonts w:cs="FrankRuehl" w:hint="cs"/>
          <w:vanish/>
          <w:szCs w:val="20"/>
          <w:shd w:val="clear" w:color="auto" w:fill="FFFF99"/>
          <w:rtl/>
        </w:rPr>
      </w:pPr>
      <w:hyperlink r:id="rId1450" w:history="1">
        <w:r w:rsidRPr="00A32FC5">
          <w:rPr>
            <w:rStyle w:val="Hyperlink"/>
            <w:rFonts w:cs="FrankRuehl" w:hint="cs"/>
            <w:vanish/>
            <w:szCs w:val="20"/>
            <w:shd w:val="clear" w:color="auto" w:fill="FFFF99"/>
            <w:rtl/>
          </w:rPr>
          <w:t>ס"ח תשע"ז מס' 2606</w:t>
        </w:r>
      </w:hyperlink>
      <w:r w:rsidRPr="00A32FC5">
        <w:rPr>
          <w:rFonts w:cs="FrankRuehl" w:hint="cs"/>
          <w:vanish/>
          <w:szCs w:val="20"/>
          <w:shd w:val="clear" w:color="auto" w:fill="FFFF99"/>
          <w:rtl/>
        </w:rPr>
        <w:t xml:space="preserve"> מיום 27.2.2017 עמ' 422 (</w:t>
      </w:r>
      <w:hyperlink r:id="rId1451" w:history="1">
        <w:r w:rsidRPr="00A32FC5">
          <w:rPr>
            <w:rStyle w:val="Hyperlink"/>
            <w:rFonts w:cs="FrankRuehl" w:hint="cs"/>
            <w:vanish/>
            <w:szCs w:val="20"/>
            <w:shd w:val="clear" w:color="auto" w:fill="FFFF99"/>
            <w:rtl/>
          </w:rPr>
          <w:t>ה"ח 666</w:t>
        </w:r>
      </w:hyperlink>
      <w:r w:rsidRPr="00A32FC5">
        <w:rPr>
          <w:rFonts w:cs="FrankRuehl" w:hint="cs"/>
          <w:vanish/>
          <w:szCs w:val="20"/>
          <w:shd w:val="clear" w:color="auto" w:fill="FFFF99"/>
          <w:rtl/>
        </w:rPr>
        <w:t>)</w:t>
      </w:r>
    </w:p>
    <w:p w14:paraId="05A4BD5D" w14:textId="77777777" w:rsidR="004A4AA6" w:rsidRPr="00A32FC5" w:rsidRDefault="004A4AA6" w:rsidP="004866A1">
      <w:pPr>
        <w:pStyle w:val="P00"/>
        <w:spacing w:before="0"/>
        <w:ind w:left="0" w:right="1134"/>
        <w:rPr>
          <w:rFonts w:cs="FrankRuehl"/>
          <w:vanish/>
          <w:szCs w:val="20"/>
          <w:shd w:val="clear" w:color="auto" w:fill="FFFF99"/>
          <w:rtl/>
        </w:rPr>
      </w:pPr>
      <w:r w:rsidRPr="00A32FC5">
        <w:rPr>
          <w:rFonts w:cs="FrankRuehl" w:hint="cs"/>
          <w:b/>
          <w:bCs/>
          <w:vanish/>
          <w:szCs w:val="20"/>
          <w:shd w:val="clear" w:color="auto" w:fill="FFFF99"/>
          <w:rtl/>
        </w:rPr>
        <w:t>הוספת סעיף 541א</w:t>
      </w:r>
    </w:p>
    <w:p w14:paraId="1C01460B" w14:textId="77777777" w:rsidR="009F6C4C" w:rsidRPr="00A32FC5" w:rsidRDefault="009F6C4C" w:rsidP="009F6C4C">
      <w:pPr>
        <w:pStyle w:val="P00"/>
        <w:spacing w:before="0"/>
        <w:ind w:left="0" w:right="1134"/>
        <w:rPr>
          <w:rStyle w:val="default"/>
          <w:rFonts w:ascii="FrankRuehl" w:hAnsi="FrankRuehl" w:cs="FrankRuehl"/>
          <w:vanish/>
          <w:sz w:val="20"/>
          <w:szCs w:val="20"/>
          <w:shd w:val="clear" w:color="auto" w:fill="FFFF99"/>
          <w:rtl/>
          <w:lang w:eastAsia="en-US"/>
        </w:rPr>
      </w:pPr>
      <w:bookmarkStart w:id="1134" w:name="_Hlk535488799"/>
    </w:p>
    <w:p w14:paraId="77E8E2BE" w14:textId="77777777" w:rsidR="009F6C4C" w:rsidRPr="00A32FC5" w:rsidRDefault="009F6C4C" w:rsidP="009F6C4C">
      <w:pPr>
        <w:pStyle w:val="P00"/>
        <w:spacing w:before="0"/>
        <w:ind w:left="0" w:right="1134"/>
        <w:rPr>
          <w:rStyle w:val="default"/>
          <w:rFonts w:ascii="FrankRuehl" w:hAnsi="FrankRuehl" w:cs="FrankRuehl"/>
          <w:vanish/>
          <w:color w:val="FF0000"/>
          <w:sz w:val="20"/>
          <w:szCs w:val="20"/>
          <w:shd w:val="clear" w:color="auto" w:fill="FFFF99"/>
          <w:rtl/>
          <w:lang w:eastAsia="en-US"/>
        </w:rPr>
      </w:pPr>
      <w:r w:rsidRPr="00A32FC5">
        <w:rPr>
          <w:rStyle w:val="default"/>
          <w:rFonts w:ascii="FrankRuehl" w:hAnsi="FrankRuehl" w:cs="FrankRuehl"/>
          <w:vanish/>
          <w:color w:val="FF0000"/>
          <w:sz w:val="20"/>
          <w:szCs w:val="20"/>
          <w:shd w:val="clear" w:color="auto" w:fill="FFFF99"/>
          <w:rtl/>
          <w:lang w:eastAsia="en-US"/>
        </w:rPr>
        <w:t xml:space="preserve">מיום </w:t>
      </w:r>
      <w:r w:rsidR="001A4C01" w:rsidRPr="00A32FC5">
        <w:rPr>
          <w:rStyle w:val="default"/>
          <w:rFonts w:ascii="FrankRuehl" w:hAnsi="FrankRuehl" w:cs="FrankRuehl" w:hint="cs"/>
          <w:vanish/>
          <w:color w:val="FF0000"/>
          <w:sz w:val="20"/>
          <w:szCs w:val="20"/>
          <w:shd w:val="clear" w:color="auto" w:fill="FFFF99"/>
          <w:rtl/>
          <w:lang w:eastAsia="en-US"/>
        </w:rPr>
        <w:t>12.7</w:t>
      </w:r>
      <w:r w:rsidR="007941C7" w:rsidRPr="00A32FC5">
        <w:rPr>
          <w:rStyle w:val="default"/>
          <w:rFonts w:ascii="FrankRuehl" w:hAnsi="FrankRuehl" w:cs="FrankRuehl" w:hint="cs"/>
          <w:vanish/>
          <w:color w:val="FF0000"/>
          <w:sz w:val="20"/>
          <w:szCs w:val="20"/>
          <w:shd w:val="clear" w:color="auto" w:fill="FFFF99"/>
          <w:rtl/>
          <w:lang w:eastAsia="en-US"/>
        </w:rPr>
        <w:t>.2022</w:t>
      </w:r>
    </w:p>
    <w:p w14:paraId="3C4F8F8E" w14:textId="77777777" w:rsidR="009F6C4C" w:rsidRPr="00A32FC5" w:rsidRDefault="009F6C4C" w:rsidP="009F6C4C">
      <w:pPr>
        <w:pStyle w:val="P00"/>
        <w:spacing w:before="0"/>
        <w:ind w:left="0" w:right="1134"/>
        <w:rPr>
          <w:rStyle w:val="default"/>
          <w:rFonts w:ascii="FrankRuehl" w:hAnsi="FrankRuehl" w:cs="FrankRuehl"/>
          <w:vanish/>
          <w:sz w:val="20"/>
          <w:szCs w:val="20"/>
          <w:shd w:val="clear" w:color="auto" w:fill="FFFF99"/>
          <w:rtl/>
          <w:lang w:eastAsia="en-US"/>
        </w:rPr>
      </w:pPr>
      <w:r w:rsidRPr="00A32FC5">
        <w:rPr>
          <w:rStyle w:val="default"/>
          <w:rFonts w:ascii="FrankRuehl" w:hAnsi="FrankRuehl" w:cs="FrankRuehl"/>
          <w:b/>
          <w:bCs/>
          <w:vanish/>
          <w:sz w:val="20"/>
          <w:szCs w:val="20"/>
          <w:shd w:val="clear" w:color="auto" w:fill="FFFF99"/>
          <w:rtl/>
          <w:lang w:eastAsia="en-US"/>
        </w:rPr>
        <w:t>תיקון מס' 77</w:t>
      </w:r>
    </w:p>
    <w:p w14:paraId="5343103A" w14:textId="77777777" w:rsidR="009F6C4C" w:rsidRPr="00A32FC5" w:rsidRDefault="009F6C4C" w:rsidP="009F6C4C">
      <w:pPr>
        <w:pStyle w:val="P00"/>
        <w:spacing w:before="0"/>
        <w:ind w:left="0" w:right="1134"/>
        <w:rPr>
          <w:rStyle w:val="default"/>
          <w:rFonts w:ascii="FrankRuehl" w:hAnsi="FrankRuehl" w:cs="FrankRuehl"/>
          <w:vanish/>
          <w:sz w:val="20"/>
          <w:szCs w:val="20"/>
          <w:shd w:val="clear" w:color="auto" w:fill="FFFF99"/>
          <w:rtl/>
          <w:lang w:eastAsia="en-US"/>
        </w:rPr>
      </w:pPr>
      <w:hyperlink r:id="rId1452" w:history="1">
        <w:r w:rsidRPr="00A32FC5">
          <w:rPr>
            <w:rStyle w:val="Hyperlink"/>
            <w:rFonts w:ascii="FrankRuehl" w:hAnsi="FrankRuehl" w:cs="FrankRuehl"/>
            <w:vanish/>
            <w:szCs w:val="20"/>
            <w:shd w:val="clear" w:color="auto" w:fill="FFFF99"/>
            <w:rtl/>
            <w:lang w:eastAsia="en-US"/>
          </w:rPr>
          <w:t>ס"ח תשע"ט מס' 2783</w:t>
        </w:r>
      </w:hyperlink>
      <w:r w:rsidRPr="00A32FC5">
        <w:rPr>
          <w:rStyle w:val="default"/>
          <w:rFonts w:ascii="FrankRuehl" w:hAnsi="FrankRuehl" w:cs="FrankRuehl"/>
          <w:vanish/>
          <w:sz w:val="20"/>
          <w:szCs w:val="20"/>
          <w:shd w:val="clear" w:color="auto" w:fill="FFFF99"/>
          <w:rtl/>
          <w:lang w:eastAsia="en-US"/>
        </w:rPr>
        <w:t xml:space="preserve"> מיום 16.1.2019 עמ' 318 (</w:t>
      </w:r>
      <w:hyperlink r:id="rId1453" w:history="1">
        <w:r w:rsidRPr="00A32FC5">
          <w:rPr>
            <w:rStyle w:val="Hyperlink"/>
            <w:rFonts w:ascii="FrankRuehl" w:hAnsi="FrankRuehl" w:cs="FrankRuehl"/>
            <w:vanish/>
            <w:szCs w:val="20"/>
            <w:shd w:val="clear" w:color="auto" w:fill="FFFF99"/>
            <w:rtl/>
            <w:lang w:eastAsia="en-US"/>
          </w:rPr>
          <w:t>ה"ח 1071</w:t>
        </w:r>
      </w:hyperlink>
      <w:r w:rsidRPr="00A32FC5">
        <w:rPr>
          <w:rStyle w:val="default"/>
          <w:rFonts w:ascii="FrankRuehl" w:hAnsi="FrankRuehl" w:cs="FrankRuehl"/>
          <w:vanish/>
          <w:sz w:val="20"/>
          <w:szCs w:val="20"/>
          <w:shd w:val="clear" w:color="auto" w:fill="FFFF99"/>
          <w:rtl/>
          <w:lang w:eastAsia="en-US"/>
        </w:rPr>
        <w:t>)</w:t>
      </w:r>
    </w:p>
    <w:bookmarkEnd w:id="1134"/>
    <w:p w14:paraId="4ED27283" w14:textId="77777777" w:rsidR="007941C7" w:rsidRPr="00A32FC5" w:rsidRDefault="007941C7" w:rsidP="007941C7">
      <w:pPr>
        <w:pStyle w:val="P00"/>
        <w:spacing w:before="0"/>
        <w:ind w:left="0" w:right="1134"/>
        <w:rPr>
          <w:rStyle w:val="default"/>
          <w:rFonts w:cs="FrankRuehl"/>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תיקון מס' 77 (תיקון)</w:t>
      </w:r>
    </w:p>
    <w:p w14:paraId="7A7FE593" w14:textId="77777777" w:rsidR="007941C7" w:rsidRPr="00A32FC5" w:rsidRDefault="007941C7" w:rsidP="007941C7">
      <w:pPr>
        <w:pStyle w:val="P00"/>
        <w:spacing w:before="0"/>
        <w:ind w:left="0" w:right="1134"/>
        <w:rPr>
          <w:rStyle w:val="default"/>
          <w:rFonts w:cs="FrankRuehl"/>
          <w:vanish/>
          <w:sz w:val="20"/>
          <w:szCs w:val="20"/>
          <w:shd w:val="clear" w:color="auto" w:fill="FFFF99"/>
          <w:rtl/>
          <w:lang w:eastAsia="en-US"/>
        </w:rPr>
      </w:pPr>
      <w:hyperlink r:id="rId1454" w:history="1">
        <w:r w:rsidRPr="00A32FC5">
          <w:rPr>
            <w:rStyle w:val="Hyperlink"/>
            <w:rFonts w:cs="FrankRuehl" w:hint="cs"/>
            <w:vanish/>
            <w:szCs w:val="20"/>
            <w:shd w:val="clear" w:color="auto" w:fill="FFFF99"/>
            <w:rtl/>
            <w:lang w:eastAsia="en-US"/>
          </w:rPr>
          <w:t>ס"ח תשפ"א מס' 2899</w:t>
        </w:r>
      </w:hyperlink>
      <w:r w:rsidRPr="00A32FC5">
        <w:rPr>
          <w:rStyle w:val="default"/>
          <w:rFonts w:cs="FrankRuehl" w:hint="cs"/>
          <w:vanish/>
          <w:sz w:val="20"/>
          <w:szCs w:val="20"/>
          <w:shd w:val="clear" w:color="auto" w:fill="FFFF99"/>
          <w:rtl/>
          <w:lang w:eastAsia="en-US"/>
        </w:rPr>
        <w:t xml:space="preserve"> מיום 13.1.2021 עמ' 296 (</w:t>
      </w:r>
      <w:hyperlink r:id="rId1455" w:history="1">
        <w:r w:rsidRPr="00A32FC5">
          <w:rPr>
            <w:rStyle w:val="Hyperlink"/>
            <w:rFonts w:cs="FrankRuehl" w:hint="cs"/>
            <w:vanish/>
            <w:szCs w:val="20"/>
            <w:shd w:val="clear" w:color="auto" w:fill="FFFF99"/>
            <w:rtl/>
            <w:lang w:eastAsia="en-US"/>
          </w:rPr>
          <w:t>ה"ח 1384</w:t>
        </w:r>
      </w:hyperlink>
      <w:r w:rsidRPr="00A32FC5">
        <w:rPr>
          <w:rStyle w:val="default"/>
          <w:rFonts w:cs="FrankRuehl" w:hint="cs"/>
          <w:vanish/>
          <w:sz w:val="20"/>
          <w:szCs w:val="20"/>
          <w:shd w:val="clear" w:color="auto" w:fill="FFFF99"/>
          <w:rtl/>
          <w:lang w:eastAsia="en-US"/>
        </w:rPr>
        <w:t>)</w:t>
      </w:r>
    </w:p>
    <w:p w14:paraId="17973E60" w14:textId="77777777" w:rsidR="001A4C01" w:rsidRPr="00A32FC5" w:rsidRDefault="001A4C01" w:rsidP="001A4C01">
      <w:pPr>
        <w:pStyle w:val="P00"/>
        <w:spacing w:before="0"/>
        <w:ind w:left="0" w:right="1134"/>
        <w:rPr>
          <w:rStyle w:val="default"/>
          <w:rFonts w:cs="FrankRuehl"/>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צו תשפ"ב-2022</w:t>
      </w:r>
    </w:p>
    <w:p w14:paraId="2040BA06" w14:textId="77777777" w:rsidR="001A4C01" w:rsidRPr="00A32FC5" w:rsidRDefault="001A4C01" w:rsidP="001A4C01">
      <w:pPr>
        <w:pStyle w:val="P00"/>
        <w:spacing w:before="0"/>
        <w:ind w:left="0" w:right="1134"/>
        <w:rPr>
          <w:rStyle w:val="default"/>
          <w:rFonts w:cs="FrankRuehl"/>
          <w:vanish/>
          <w:sz w:val="20"/>
          <w:szCs w:val="20"/>
          <w:shd w:val="clear" w:color="auto" w:fill="FFFF99"/>
          <w:rtl/>
          <w:lang w:eastAsia="en-US"/>
        </w:rPr>
      </w:pPr>
      <w:hyperlink r:id="rId1456" w:history="1">
        <w:r w:rsidRPr="00A32FC5">
          <w:rPr>
            <w:rStyle w:val="Hyperlink"/>
            <w:rFonts w:cs="FrankRuehl" w:hint="cs"/>
            <w:vanish/>
            <w:szCs w:val="20"/>
            <w:shd w:val="clear" w:color="auto" w:fill="FFFF99"/>
            <w:rtl/>
            <w:lang w:eastAsia="en-US"/>
          </w:rPr>
          <w:t>ק"ת תשפ"ב מס' 9922</w:t>
        </w:r>
      </w:hyperlink>
      <w:r w:rsidRPr="00A32FC5">
        <w:rPr>
          <w:rStyle w:val="default"/>
          <w:rFonts w:cs="FrankRuehl" w:hint="cs"/>
          <w:vanish/>
          <w:sz w:val="20"/>
          <w:szCs w:val="20"/>
          <w:shd w:val="clear" w:color="auto" w:fill="FFFF99"/>
          <w:rtl/>
          <w:lang w:eastAsia="en-US"/>
        </w:rPr>
        <w:t xml:space="preserve"> מיום 11.1.2022 עמ' 1720</w:t>
      </w:r>
    </w:p>
    <w:p w14:paraId="6E2D4727" w14:textId="77777777" w:rsidR="009F6C4C" w:rsidRPr="00C42885" w:rsidRDefault="009F6C4C" w:rsidP="00C42885">
      <w:pPr>
        <w:pStyle w:val="P00"/>
        <w:ind w:left="0" w:right="1134"/>
        <w:rPr>
          <w:rStyle w:val="default"/>
          <w:rFonts w:cs="FrankRuehl" w:hint="cs"/>
          <w:sz w:val="2"/>
          <w:szCs w:val="2"/>
          <w:rtl/>
          <w:lang w:eastAsia="en-US"/>
        </w:rPr>
      </w:pPr>
      <w:r w:rsidRPr="00A32FC5">
        <w:rPr>
          <w:rStyle w:val="default"/>
          <w:rFonts w:cs="FrankRuehl" w:hint="cs"/>
          <w:vanish/>
          <w:sz w:val="22"/>
          <w:szCs w:val="22"/>
          <w:shd w:val="clear" w:color="auto" w:fill="FFFF99"/>
          <w:rtl/>
          <w:lang w:eastAsia="en-US"/>
        </w:rPr>
        <w:tab/>
        <w:t>(ד)</w:t>
      </w:r>
      <w:r w:rsidRPr="00A32FC5">
        <w:rPr>
          <w:rStyle w:val="default"/>
          <w:rFonts w:cs="FrankRuehl" w:hint="cs"/>
          <w:vanish/>
          <w:sz w:val="22"/>
          <w:szCs w:val="22"/>
          <w:shd w:val="clear" w:color="auto" w:fill="FFFF99"/>
          <w:rtl/>
          <w:lang w:eastAsia="en-US"/>
        </w:rPr>
        <w:tab/>
        <w:t xml:space="preserve">בסעיף זה, "פרט רישום", "תקופת התיישנות" ו"תקופת מחיקה"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כמשמעותם </w:t>
      </w:r>
      <w:r w:rsidRPr="00A32FC5">
        <w:rPr>
          <w:rStyle w:val="default"/>
          <w:rFonts w:cs="FrankRuehl" w:hint="cs"/>
          <w:strike/>
          <w:vanish/>
          <w:sz w:val="22"/>
          <w:szCs w:val="22"/>
          <w:shd w:val="clear" w:color="auto" w:fill="FFFF99"/>
          <w:rtl/>
          <w:lang w:eastAsia="en-US"/>
        </w:rPr>
        <w:t>בחוק המרשם הפלילי ותקנת השבים, התשמ"א-1981</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בחוק המידע הפלילי ותקנת השבים, התשע"ט-2019</w:t>
      </w:r>
      <w:r w:rsidRPr="00A32FC5">
        <w:rPr>
          <w:rStyle w:val="default"/>
          <w:rFonts w:cs="FrankRuehl" w:hint="cs"/>
          <w:vanish/>
          <w:sz w:val="22"/>
          <w:szCs w:val="22"/>
          <w:shd w:val="clear" w:color="auto" w:fill="FFFF99"/>
          <w:rtl/>
          <w:lang w:eastAsia="en-US"/>
        </w:rPr>
        <w:t>.</w:t>
      </w:r>
      <w:bookmarkEnd w:id="1133"/>
    </w:p>
    <w:p w14:paraId="5A0F8E3D" w14:textId="77777777" w:rsidR="008D4784" w:rsidRDefault="008D4784">
      <w:pPr>
        <w:pStyle w:val="header-2"/>
        <w:ind w:left="0" w:right="1134"/>
        <w:rPr>
          <w:rFonts w:cs="Miriam" w:hint="cs"/>
          <w:rtl/>
          <w:lang w:eastAsia="en-US"/>
        </w:rPr>
      </w:pPr>
      <w:bookmarkStart w:id="1135" w:name="hed234"/>
      <w:bookmarkEnd w:id="1135"/>
      <w:r>
        <w:rPr>
          <w:lang w:val="he-IL"/>
        </w:rPr>
        <w:pict w14:anchorId="5B16AB96">
          <v:rect id="_x0000_s2789" style="position:absolute;left:0;text-align:left;margin-left:464.5pt;margin-top:8.05pt;width:75.05pt;height:16pt;z-index:251831808" o:allowincell="f" filled="f" stroked="f" strokecolor="lime" strokeweight=".25pt">
            <v:textbox inset="0,0,0,0">
              <w:txbxContent>
                <w:p w14:paraId="618477B8" w14:textId="77777777" w:rsidR="003F3D19" w:rsidRDefault="003F3D19">
                  <w:pPr>
                    <w:spacing w:line="160" w:lineRule="exact"/>
                    <w:jc w:val="left"/>
                    <w:rPr>
                      <w:rFonts w:cs="Miriam"/>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w:t>
                  </w:r>
                  <w:r>
                    <w:rPr>
                      <w:rFonts w:cs="Miriam"/>
                      <w:sz w:val="18"/>
                      <w:szCs w:val="18"/>
                      <w:rtl/>
                      <w:lang w:eastAsia="en-US"/>
                    </w:rPr>
                    <w:t xml:space="preserve"> 6) </w:t>
                  </w:r>
                  <w:r>
                    <w:rPr>
                      <w:rFonts w:cs="Miriam" w:hint="cs"/>
                      <w:sz w:val="18"/>
                      <w:szCs w:val="18"/>
                      <w:rtl/>
                      <w:lang w:eastAsia="en-US"/>
                    </w:rPr>
                    <w:br/>
                    <w:t>תשל</w:t>
                  </w:r>
                  <w:r>
                    <w:rPr>
                      <w:rFonts w:cs="Miriam"/>
                      <w:sz w:val="18"/>
                      <w:szCs w:val="18"/>
                      <w:rtl/>
                      <w:lang w:eastAsia="en-US"/>
                    </w:rPr>
                    <w:t>"</w:t>
                  </w:r>
                  <w:r>
                    <w:rPr>
                      <w:rFonts w:cs="Miriam" w:hint="cs"/>
                      <w:sz w:val="18"/>
                      <w:szCs w:val="18"/>
                      <w:rtl/>
                      <w:lang w:eastAsia="en-US"/>
                    </w:rPr>
                    <w:t>ב-1972</w:t>
                  </w:r>
                </w:p>
              </w:txbxContent>
            </v:textbox>
            <w10:anchorlock/>
          </v:rect>
        </w:pict>
      </w:r>
      <w:r>
        <w:rPr>
          <w:rFonts w:cs="Miriam"/>
          <w:rtl/>
          <w:lang w:eastAsia="en-US"/>
        </w:rPr>
        <w:t>ח</w:t>
      </w:r>
      <w:r>
        <w:rPr>
          <w:rFonts w:cs="Miriam" w:hint="cs"/>
          <w:rtl/>
          <w:lang w:eastAsia="en-US"/>
        </w:rPr>
        <w:t xml:space="preserve">לק </w:t>
      </w:r>
      <w:r>
        <w:rPr>
          <w:rFonts w:cs="Miriam"/>
          <w:rtl/>
          <w:lang w:eastAsia="en-US"/>
        </w:rPr>
        <w:t>י</w:t>
      </w:r>
      <w:r>
        <w:rPr>
          <w:rFonts w:cs="Miriam" w:hint="cs"/>
          <w:rtl/>
          <w:lang w:eastAsia="en-US"/>
        </w:rPr>
        <w:t xml:space="preserve">"א </w:t>
      </w:r>
      <w:r>
        <w:rPr>
          <w:rFonts w:cs="Miriam"/>
          <w:rtl/>
          <w:lang w:eastAsia="en-US"/>
        </w:rPr>
        <w:t>–</w:t>
      </w:r>
      <w:r>
        <w:rPr>
          <w:rFonts w:cs="Miriam" w:hint="cs"/>
          <w:rtl/>
          <w:lang w:eastAsia="en-US"/>
        </w:rPr>
        <w:t xml:space="preserve"> בירור קבילות חיילים</w:t>
      </w:r>
    </w:p>
    <w:p w14:paraId="21D0A9BB"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36" w:name="Rov772"/>
      <w:r w:rsidRPr="00A32FC5">
        <w:rPr>
          <w:rStyle w:val="default"/>
          <w:rFonts w:cs="FrankRuehl" w:hint="cs"/>
          <w:vanish/>
          <w:color w:val="FF0000"/>
          <w:szCs w:val="20"/>
          <w:shd w:val="clear" w:color="auto" w:fill="FFFF99"/>
          <w:rtl/>
          <w:lang w:eastAsia="en-US"/>
        </w:rPr>
        <w:t>מיום 1.11.1972</w:t>
      </w:r>
    </w:p>
    <w:p w14:paraId="5D0C302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37A0B52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57" w:history="1">
        <w:r w:rsidRPr="00A32FC5">
          <w:rPr>
            <w:rStyle w:val="Hyperlink"/>
            <w:rFonts w:cs="FrankRuehl" w:hint="cs"/>
            <w:vanish/>
            <w:szCs w:val="20"/>
            <w:shd w:val="clear" w:color="auto" w:fill="FFFF99"/>
            <w:rtl/>
            <w:lang w:eastAsia="en-US"/>
          </w:rPr>
          <w:t xml:space="preserve">ס"ח </w:t>
        </w:r>
        <w:r w:rsidRPr="00A32FC5">
          <w:rPr>
            <w:rStyle w:val="Hyperlink"/>
            <w:rFonts w:cs="FrankRuehl" w:hint="cs"/>
            <w:vanish/>
            <w:szCs w:val="20"/>
            <w:shd w:val="clear" w:color="auto" w:fill="FFFF99"/>
            <w:rtl/>
            <w:lang w:eastAsia="en-US"/>
          </w:rPr>
          <w:t>ת</w:t>
        </w:r>
        <w:r w:rsidRPr="00A32FC5">
          <w:rPr>
            <w:rStyle w:val="Hyperlink"/>
            <w:rFonts w:cs="FrankRuehl" w:hint="cs"/>
            <w:vanish/>
            <w:szCs w:val="20"/>
            <w:shd w:val="clear" w:color="auto" w:fill="FFFF99"/>
            <w:rtl/>
            <w:lang w:eastAsia="en-US"/>
          </w:rPr>
          <w:t>של"ב מס</w:t>
        </w:r>
        <w:r w:rsidRPr="00A32FC5">
          <w:rPr>
            <w:rStyle w:val="Hyperlink"/>
            <w:rFonts w:cs="FrankRuehl" w:hint="cs"/>
            <w:vanish/>
            <w:szCs w:val="20"/>
            <w:shd w:val="clear" w:color="auto" w:fill="FFFF99"/>
            <w:rtl/>
            <w:lang w:eastAsia="en-US"/>
          </w:rPr>
          <w:t>'</w:t>
        </w:r>
        <w:r w:rsidRPr="00A32FC5">
          <w:rPr>
            <w:rStyle w:val="Hyperlink"/>
            <w:rFonts w:cs="FrankRuehl" w:hint="cs"/>
            <w:vanish/>
            <w:szCs w:val="20"/>
            <w:shd w:val="clear" w:color="auto" w:fill="FFFF99"/>
            <w:rtl/>
            <w:lang w:eastAsia="en-US"/>
          </w:rPr>
          <w:t xml:space="preserve"> 664</w:t>
        </w:r>
      </w:hyperlink>
      <w:r w:rsidRPr="00A32FC5">
        <w:rPr>
          <w:rFonts w:cs="FrankRuehl" w:hint="cs"/>
          <w:vanish/>
          <w:szCs w:val="20"/>
          <w:shd w:val="clear" w:color="auto" w:fill="FFFF99"/>
          <w:rtl/>
          <w:lang w:eastAsia="en-US"/>
        </w:rPr>
        <w:t xml:space="preserve"> מיום 1.8.1972 עמ' 140 (</w:t>
      </w:r>
      <w:hyperlink r:id="rId1458"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2B52FA67" w14:textId="77777777" w:rsidR="008D4784" w:rsidRDefault="008D4784">
      <w:pPr>
        <w:pStyle w:val="P00"/>
        <w:spacing w:before="0"/>
        <w:ind w:left="0" w:right="1134"/>
        <w:rPr>
          <w:rFonts w:cs="FrankRuehl"/>
          <w:sz w:val="2"/>
          <w:szCs w:val="2"/>
          <w:shd w:val="clear" w:color="auto" w:fill="FFFF99"/>
          <w:rtl/>
          <w:lang w:eastAsia="en-US"/>
        </w:rPr>
      </w:pPr>
      <w:r w:rsidRPr="00A32FC5">
        <w:rPr>
          <w:rFonts w:cs="FrankRuehl" w:hint="cs"/>
          <w:b/>
          <w:bCs/>
          <w:vanish/>
          <w:szCs w:val="20"/>
          <w:shd w:val="clear" w:color="auto" w:fill="FFFF99"/>
          <w:rtl/>
          <w:lang w:eastAsia="en-US"/>
        </w:rPr>
        <w:t>הוספת חלק י"א</w:t>
      </w:r>
      <w:bookmarkEnd w:id="1136"/>
    </w:p>
    <w:p w14:paraId="295D1BB5" w14:textId="77777777" w:rsidR="008D4784" w:rsidRDefault="008D4784">
      <w:pPr>
        <w:pStyle w:val="P00"/>
        <w:spacing w:before="72"/>
        <w:ind w:left="0" w:right="1134"/>
        <w:rPr>
          <w:rStyle w:val="default"/>
          <w:rFonts w:cs="FrankRuehl" w:hint="cs"/>
          <w:rtl/>
          <w:lang w:eastAsia="en-US"/>
        </w:rPr>
      </w:pPr>
      <w:bookmarkStart w:id="1137" w:name="Seif564"/>
      <w:bookmarkEnd w:id="1137"/>
      <w:r>
        <w:rPr>
          <w:lang w:val="he-IL"/>
        </w:rPr>
        <w:pict w14:anchorId="0FC177FB">
          <v:rect id="_x0000_s2790" style="position:absolute;left:0;text-align:left;margin-left:464.5pt;margin-top:8.05pt;width:75.05pt;height:24pt;z-index:251832832" o:allowincell="f" filled="f" stroked="f" strokecolor="lime" strokeweight=".25pt">
            <v:textbox inset="0,0,0,0">
              <w:txbxContent>
                <w:p w14:paraId="214CF8A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ייג</w:t>
                  </w:r>
                  <w:r>
                    <w:rPr>
                      <w:rFonts w:cs="Miriam"/>
                      <w:sz w:val="18"/>
                      <w:szCs w:val="18"/>
                      <w:rtl/>
                      <w:lang w:eastAsia="en-US"/>
                    </w:rPr>
                    <w:t xml:space="preserve"> </w:t>
                  </w:r>
                  <w:r>
                    <w:rPr>
                      <w:rFonts w:cs="Miriam" w:hint="cs"/>
                      <w:sz w:val="18"/>
                      <w:szCs w:val="18"/>
                      <w:rtl/>
                      <w:lang w:eastAsia="en-US"/>
                    </w:rPr>
                    <w:t>ל"חייל"</w:t>
                  </w:r>
                </w:p>
                <w:p w14:paraId="20EB213E"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w:t>
                  </w:r>
                  <w:r>
                    <w:rPr>
                      <w:rFonts w:cs="Miriam"/>
                      <w:sz w:val="18"/>
                      <w:szCs w:val="18"/>
                      <w:rtl/>
                      <w:lang w:eastAsia="en-US"/>
                    </w:rPr>
                    <w:t xml:space="preserve">23) </w:t>
                  </w:r>
                  <w:r>
                    <w:rPr>
                      <w:rFonts w:cs="Miriam" w:hint="cs"/>
                      <w:sz w:val="18"/>
                      <w:szCs w:val="18"/>
                      <w:rtl/>
                      <w:lang w:eastAsia="en-US"/>
                    </w:rPr>
                    <w:t>תשנ</w:t>
                  </w:r>
                  <w:r>
                    <w:rPr>
                      <w:rFonts w:cs="Miriam"/>
                      <w:sz w:val="18"/>
                      <w:szCs w:val="18"/>
                      <w:rtl/>
                      <w:lang w:eastAsia="en-US"/>
                    </w:rPr>
                    <w:t>"</w:t>
                  </w:r>
                  <w:r>
                    <w:rPr>
                      <w:rFonts w:cs="Miriam" w:hint="cs"/>
                      <w:sz w:val="18"/>
                      <w:szCs w:val="18"/>
                      <w:rtl/>
                      <w:lang w:eastAsia="en-US"/>
                    </w:rPr>
                    <w:t>ג-1993</w:t>
                  </w:r>
                </w:p>
              </w:txbxContent>
            </v:textbox>
            <w10:anchorlock/>
          </v:rect>
        </w:pict>
      </w:r>
      <w:r>
        <w:rPr>
          <w:rStyle w:val="big-number"/>
          <w:rtl/>
          <w:lang w:eastAsia="en-US"/>
        </w:rPr>
        <w:t>542.</w:t>
      </w:r>
      <w:r>
        <w:rPr>
          <w:rStyle w:val="big-number"/>
          <w:rtl/>
          <w:lang w:eastAsia="en-US"/>
        </w:rPr>
        <w:tab/>
      </w:r>
      <w:r>
        <w:rPr>
          <w:rStyle w:val="default"/>
          <w:rFonts w:cs="FrankRuehl"/>
          <w:rtl/>
          <w:lang w:eastAsia="en-US"/>
        </w:rPr>
        <w:t>כ</w:t>
      </w:r>
      <w:r>
        <w:rPr>
          <w:rStyle w:val="default"/>
          <w:rFonts w:cs="FrankRuehl" w:hint="cs"/>
          <w:rtl/>
          <w:lang w:eastAsia="en-US"/>
        </w:rPr>
        <w:t>ל מ</w:t>
      </w:r>
      <w:r>
        <w:rPr>
          <w:rStyle w:val="default"/>
          <w:rFonts w:cs="FrankRuehl"/>
          <w:rtl/>
          <w:lang w:eastAsia="en-US"/>
        </w:rPr>
        <w:t>ק</w:t>
      </w:r>
      <w:r>
        <w:rPr>
          <w:rStyle w:val="default"/>
          <w:rFonts w:cs="FrankRuehl" w:hint="cs"/>
          <w:rtl/>
          <w:lang w:eastAsia="en-US"/>
        </w:rPr>
        <w:t>ום שמדובר בחלק זה על חייל, אין משמעותו אלא חייל כהגדרתו בסעיף 1, לרבות איש מילואים שאינו בשירות, אם הקבילה נוגעת לשירותו במילואים.</w:t>
      </w:r>
    </w:p>
    <w:p w14:paraId="73FCC3D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38" w:name="Rov895"/>
      <w:r w:rsidRPr="00A32FC5">
        <w:rPr>
          <w:rStyle w:val="default"/>
          <w:rFonts w:cs="FrankRuehl" w:hint="cs"/>
          <w:vanish/>
          <w:color w:val="FF0000"/>
          <w:szCs w:val="20"/>
          <w:shd w:val="clear" w:color="auto" w:fill="FFFF99"/>
          <w:rtl/>
          <w:lang w:eastAsia="en-US"/>
        </w:rPr>
        <w:t>מיום 1.11.1972</w:t>
      </w:r>
    </w:p>
    <w:p w14:paraId="42F3290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057A352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59"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140 (</w:t>
      </w:r>
      <w:hyperlink r:id="rId1460"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3C5709AA"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542</w:t>
      </w:r>
    </w:p>
    <w:p w14:paraId="721AA46F" w14:textId="77777777" w:rsidR="008D4784" w:rsidRPr="00A32FC5" w:rsidRDefault="008D4784">
      <w:pPr>
        <w:pStyle w:val="P00"/>
        <w:spacing w:before="0"/>
        <w:ind w:left="0" w:right="1134"/>
        <w:rPr>
          <w:rFonts w:cs="FrankRuehl" w:hint="cs"/>
          <w:vanish/>
          <w:szCs w:val="20"/>
          <w:shd w:val="clear" w:color="auto" w:fill="FFFF99"/>
          <w:rtl/>
          <w:lang w:eastAsia="en-US"/>
        </w:rPr>
      </w:pPr>
    </w:p>
    <w:p w14:paraId="032322D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4.2.1993</w:t>
      </w:r>
    </w:p>
    <w:p w14:paraId="75FBACB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531E3EA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61"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54 (</w:t>
      </w:r>
      <w:hyperlink r:id="rId1462"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1463"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1464"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1465"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4A5575FD" w14:textId="77777777" w:rsidR="008D4784" w:rsidRDefault="008D4784">
      <w:pPr>
        <w:pStyle w:val="P00"/>
        <w:ind w:left="0" w:right="1134"/>
        <w:rPr>
          <w:rStyle w:val="default"/>
          <w:rFonts w:cs="FrankRuehl"/>
          <w:sz w:val="2"/>
          <w:szCs w:val="2"/>
          <w:rtl/>
          <w:lang w:eastAsia="en-US"/>
        </w:rPr>
      </w:pPr>
      <w:r w:rsidRPr="00A32FC5">
        <w:rPr>
          <w:rFonts w:cs="FrankRuehl" w:hint="cs"/>
          <w:vanish/>
          <w:sz w:val="22"/>
          <w:szCs w:val="22"/>
          <w:shd w:val="clear" w:color="auto" w:fill="FFFF99"/>
          <w:rtl/>
          <w:lang w:eastAsia="en-US"/>
        </w:rPr>
        <w:t>542.</w:t>
      </w:r>
      <w:r w:rsidRPr="00A32FC5">
        <w:rPr>
          <w:rFonts w:cs="FrankRuehl" w:hint="cs"/>
          <w:vanish/>
          <w:sz w:val="22"/>
          <w:szCs w:val="22"/>
          <w:shd w:val="clear" w:color="auto" w:fill="FFFF99"/>
          <w:rtl/>
          <w:lang w:eastAsia="en-US"/>
        </w:rPr>
        <w:tab/>
      </w:r>
      <w:r w:rsidRPr="00A32FC5">
        <w:rPr>
          <w:rStyle w:val="default"/>
          <w:rFonts w:cs="FrankRuehl"/>
          <w:vanish/>
          <w:sz w:val="22"/>
          <w:szCs w:val="22"/>
          <w:shd w:val="clear" w:color="auto" w:fill="FFFF99"/>
          <w:rtl/>
          <w:lang w:eastAsia="en-US"/>
        </w:rPr>
        <w:t>כ</w:t>
      </w:r>
      <w:r w:rsidRPr="00A32FC5">
        <w:rPr>
          <w:rStyle w:val="default"/>
          <w:rFonts w:cs="FrankRuehl" w:hint="cs"/>
          <w:vanish/>
          <w:sz w:val="22"/>
          <w:szCs w:val="22"/>
          <w:shd w:val="clear" w:color="auto" w:fill="FFFF99"/>
          <w:rtl/>
          <w:lang w:eastAsia="en-US"/>
        </w:rPr>
        <w:t>ל מ</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ום שמדובר בחלק זה על חייל, אין משמעותו אלא חייל כהגדרתו בסעיף 1</w:t>
      </w:r>
      <w:r w:rsidRPr="00A32FC5">
        <w:rPr>
          <w:rStyle w:val="default"/>
          <w:rFonts w:cs="FrankRuehl" w:hint="cs"/>
          <w:vanish/>
          <w:sz w:val="22"/>
          <w:szCs w:val="22"/>
          <w:u w:val="single"/>
          <w:shd w:val="clear" w:color="auto" w:fill="FFFF99"/>
          <w:rtl/>
          <w:lang w:eastAsia="en-US"/>
        </w:rPr>
        <w:t>, לרבות איש מילואים שאינו בשירות, אם הקבילה נוגעת לשירותו במילואים</w:t>
      </w:r>
      <w:r w:rsidRPr="00A32FC5">
        <w:rPr>
          <w:rStyle w:val="default"/>
          <w:rFonts w:cs="FrankRuehl" w:hint="cs"/>
          <w:vanish/>
          <w:sz w:val="22"/>
          <w:szCs w:val="22"/>
          <w:shd w:val="clear" w:color="auto" w:fill="FFFF99"/>
          <w:rtl/>
          <w:lang w:eastAsia="en-US"/>
        </w:rPr>
        <w:t>.</w:t>
      </w:r>
      <w:bookmarkEnd w:id="1138"/>
    </w:p>
    <w:p w14:paraId="4B9C3A09" w14:textId="77777777" w:rsidR="008D4784" w:rsidRDefault="008D4784" w:rsidP="00A269E8">
      <w:pPr>
        <w:pStyle w:val="P00"/>
        <w:spacing w:before="72"/>
        <w:ind w:left="0" w:right="1134"/>
        <w:rPr>
          <w:rStyle w:val="default"/>
          <w:rFonts w:cs="FrankRuehl"/>
          <w:rtl/>
          <w:lang w:eastAsia="en-US"/>
        </w:rPr>
      </w:pPr>
      <w:bookmarkStart w:id="1139" w:name="Seif565"/>
      <w:bookmarkEnd w:id="1139"/>
      <w:r>
        <w:rPr>
          <w:lang w:val="he-IL"/>
        </w:rPr>
        <w:pict w14:anchorId="0C248D89">
          <v:rect id="_x0000_s2791" style="position:absolute;left:0;text-align:left;margin-left:464.5pt;margin-top:8.05pt;width:75.05pt;height:53.05pt;z-index:251833856" o:allowincell="f" filled="f" stroked="f" strokecolor="lime" strokeweight=".25pt">
            <v:textbox inset="0,0,0,0">
              <w:txbxContent>
                <w:p w14:paraId="44564512"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מ</w:t>
                  </w:r>
                  <w:r>
                    <w:rPr>
                      <w:rFonts w:cs="Miriam" w:hint="cs"/>
                      <w:sz w:val="18"/>
                      <w:szCs w:val="18"/>
                      <w:rtl/>
                      <w:lang w:eastAsia="en-US"/>
                    </w:rPr>
                    <w:t>ינו</w:t>
                  </w:r>
                  <w:r>
                    <w:rPr>
                      <w:rFonts w:cs="Miriam"/>
                      <w:sz w:val="18"/>
                      <w:szCs w:val="18"/>
                      <w:rtl/>
                      <w:lang w:eastAsia="en-US"/>
                    </w:rPr>
                    <w:t>י</w:t>
                  </w:r>
                  <w:r>
                    <w:rPr>
                      <w:rFonts w:cs="Miriam" w:hint="cs"/>
                      <w:sz w:val="18"/>
                      <w:szCs w:val="18"/>
                      <w:rtl/>
                      <w:lang w:eastAsia="en-US"/>
                    </w:rPr>
                    <w:t xml:space="preserve"> נציב קב</w:t>
                  </w:r>
                  <w:r>
                    <w:rPr>
                      <w:rFonts w:cs="Miriam"/>
                      <w:sz w:val="18"/>
                      <w:szCs w:val="18"/>
                      <w:rtl/>
                      <w:lang w:eastAsia="en-US"/>
                    </w:rPr>
                    <w:t>י</w:t>
                  </w:r>
                  <w:r>
                    <w:rPr>
                      <w:rFonts w:cs="Miriam" w:hint="cs"/>
                      <w:sz w:val="18"/>
                      <w:szCs w:val="18"/>
                      <w:rtl/>
                      <w:lang w:eastAsia="en-US"/>
                    </w:rPr>
                    <w:t>לות</w:t>
                  </w:r>
                  <w:r>
                    <w:rPr>
                      <w:rFonts w:cs="Miriam"/>
                      <w:sz w:val="18"/>
                      <w:szCs w:val="18"/>
                      <w:rtl/>
                      <w:lang w:eastAsia="en-US"/>
                    </w:rPr>
                    <w:t xml:space="preserve"> </w:t>
                  </w:r>
                  <w:r>
                    <w:rPr>
                      <w:rFonts w:cs="Miriam" w:hint="cs"/>
                      <w:sz w:val="18"/>
                      <w:szCs w:val="18"/>
                      <w:rtl/>
                      <w:lang w:eastAsia="en-US"/>
                    </w:rPr>
                    <w:t>חיילים</w:t>
                  </w:r>
                </w:p>
                <w:p w14:paraId="3CA48F98"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6) </w:t>
                  </w:r>
                  <w:r>
                    <w:rPr>
                      <w:rFonts w:cs="Miriam"/>
                      <w:sz w:val="18"/>
                      <w:szCs w:val="18"/>
                      <w:rtl/>
                      <w:lang w:eastAsia="en-US"/>
                    </w:rPr>
                    <w:br/>
                  </w:r>
                  <w:r>
                    <w:rPr>
                      <w:rFonts w:cs="Miriam" w:hint="cs"/>
                      <w:sz w:val="18"/>
                      <w:szCs w:val="18"/>
                      <w:rtl/>
                      <w:lang w:eastAsia="en-US"/>
                    </w:rPr>
                    <w:t>תשל"ב-1972</w:t>
                  </w:r>
                </w:p>
                <w:p w14:paraId="10257BB6" w14:textId="77777777" w:rsidR="003F3D19" w:rsidRDefault="003F3D19">
                  <w:pPr>
                    <w:spacing w:line="160" w:lineRule="exact"/>
                    <w:jc w:val="left"/>
                    <w:rPr>
                      <w:rFonts w:cs="Miriam" w:hint="cs"/>
                      <w:noProof/>
                      <w:sz w:val="18"/>
                      <w:szCs w:val="18"/>
                      <w:rtl/>
                      <w:lang w:eastAsia="en-US"/>
                    </w:rPr>
                  </w:pPr>
                  <w:r>
                    <w:rPr>
                      <w:rFonts w:cs="Miriam" w:hint="cs"/>
                      <w:noProof/>
                      <w:sz w:val="18"/>
                      <w:szCs w:val="18"/>
                      <w:rtl/>
                      <w:lang w:eastAsia="en-US"/>
                    </w:rPr>
                    <w:t>(תיקון מס' 69) תשע"ו-2016</w:t>
                  </w:r>
                </w:p>
              </w:txbxContent>
            </v:textbox>
            <w10:anchorlock/>
          </v:rect>
        </w:pict>
      </w:r>
      <w:r>
        <w:rPr>
          <w:rStyle w:val="big-number"/>
          <w:rtl/>
          <w:lang w:eastAsia="en-US"/>
        </w:rPr>
        <w:t>543.</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שר </w:t>
      </w:r>
      <w:r>
        <w:rPr>
          <w:rStyle w:val="default"/>
          <w:rFonts w:cs="FrankRuehl"/>
          <w:rtl/>
          <w:lang w:eastAsia="en-US"/>
        </w:rPr>
        <w:t>ה</w:t>
      </w:r>
      <w:r>
        <w:rPr>
          <w:rStyle w:val="default"/>
          <w:rFonts w:cs="FrankRuehl" w:hint="cs"/>
          <w:rtl/>
          <w:lang w:eastAsia="en-US"/>
        </w:rPr>
        <w:t>בטחון, בהתייעצות עם שר המשפטים ובאיש</w:t>
      </w:r>
      <w:r>
        <w:rPr>
          <w:rStyle w:val="default"/>
          <w:rFonts w:cs="FrankRuehl"/>
          <w:rtl/>
          <w:lang w:eastAsia="en-US"/>
        </w:rPr>
        <w:t>ו</w:t>
      </w:r>
      <w:r>
        <w:rPr>
          <w:rStyle w:val="default"/>
          <w:rFonts w:cs="FrankRuehl" w:hint="cs"/>
          <w:rtl/>
          <w:lang w:eastAsia="en-US"/>
        </w:rPr>
        <w:t>ר ועדת החוץ והבטחון</w:t>
      </w:r>
      <w:r>
        <w:rPr>
          <w:rStyle w:val="default"/>
          <w:rFonts w:cs="FrankRuehl"/>
          <w:rtl/>
          <w:lang w:eastAsia="en-US"/>
        </w:rPr>
        <w:t xml:space="preserve"> </w:t>
      </w:r>
      <w:r>
        <w:rPr>
          <w:rStyle w:val="default"/>
          <w:rFonts w:cs="FrankRuehl" w:hint="cs"/>
          <w:rtl/>
          <w:lang w:eastAsia="en-US"/>
        </w:rPr>
        <w:t xml:space="preserve">של </w:t>
      </w:r>
      <w:r>
        <w:rPr>
          <w:rStyle w:val="default"/>
          <w:rFonts w:cs="FrankRuehl"/>
          <w:rtl/>
          <w:lang w:eastAsia="en-US"/>
        </w:rPr>
        <w:t>ה</w:t>
      </w:r>
      <w:r>
        <w:rPr>
          <w:rStyle w:val="default"/>
          <w:rFonts w:cs="FrankRuehl" w:hint="cs"/>
          <w:rtl/>
          <w:lang w:eastAsia="en-US"/>
        </w:rPr>
        <w:t>כנסת, ימנה נציב קבילות חיילים</w:t>
      </w:r>
      <w:r w:rsidR="00A269E8">
        <w:rPr>
          <w:rStyle w:val="default"/>
          <w:rFonts w:cs="FrankRuehl" w:hint="cs"/>
          <w:rtl/>
          <w:lang w:eastAsia="en-US"/>
        </w:rPr>
        <w:t xml:space="preserve"> </w:t>
      </w:r>
      <w:r w:rsidR="00A269E8" w:rsidRPr="00A269E8">
        <w:rPr>
          <w:rStyle w:val="default"/>
          <w:rFonts w:cs="FrankRuehl" w:hint="cs"/>
          <w:rtl/>
          <w:lang w:eastAsia="en-US"/>
        </w:rPr>
        <w:t xml:space="preserve">(בחלק זה </w:t>
      </w:r>
      <w:r w:rsidR="00A269E8" w:rsidRPr="00A269E8">
        <w:rPr>
          <w:rStyle w:val="default"/>
          <w:rFonts w:cs="FrankRuehl"/>
          <w:rtl/>
          <w:lang w:eastAsia="en-US"/>
        </w:rPr>
        <w:t>–</w:t>
      </w:r>
      <w:r w:rsidR="00A269E8" w:rsidRPr="00A269E8">
        <w:rPr>
          <w:rStyle w:val="default"/>
          <w:rFonts w:cs="FrankRuehl" w:hint="cs"/>
          <w:rtl/>
          <w:lang w:eastAsia="en-US"/>
        </w:rPr>
        <w:t xml:space="preserve"> נציב הקבילות); נציב הקבילות יכהן תקופת כהונה אחת בלבד של שבע שנים</w:t>
      </w:r>
      <w:r>
        <w:rPr>
          <w:rStyle w:val="default"/>
          <w:rFonts w:cs="FrankRuehl" w:hint="cs"/>
          <w:rtl/>
          <w:lang w:eastAsia="en-US"/>
        </w:rPr>
        <w:t>.</w:t>
      </w:r>
    </w:p>
    <w:p w14:paraId="436B3DEA"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הוד</w:t>
      </w:r>
      <w:r>
        <w:rPr>
          <w:rStyle w:val="default"/>
          <w:rFonts w:cs="FrankRuehl"/>
          <w:rtl/>
          <w:lang w:eastAsia="en-US"/>
        </w:rPr>
        <w:t>ע</w:t>
      </w:r>
      <w:r>
        <w:rPr>
          <w:rStyle w:val="default"/>
          <w:rFonts w:cs="FrankRuehl" w:hint="cs"/>
          <w:rtl/>
          <w:lang w:eastAsia="en-US"/>
        </w:rPr>
        <w:t>ה על מינויו של נציב הקבילות ועל מענו תפורסם ברשומות.</w:t>
      </w:r>
    </w:p>
    <w:p w14:paraId="0433214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40" w:name="Rov1160"/>
      <w:r w:rsidRPr="00A32FC5">
        <w:rPr>
          <w:rStyle w:val="default"/>
          <w:rFonts w:cs="FrankRuehl" w:hint="cs"/>
          <w:vanish/>
          <w:color w:val="FF0000"/>
          <w:szCs w:val="20"/>
          <w:shd w:val="clear" w:color="auto" w:fill="FFFF99"/>
          <w:rtl/>
          <w:lang w:eastAsia="en-US"/>
        </w:rPr>
        <w:t>מיום 1.11.1972</w:t>
      </w:r>
    </w:p>
    <w:p w14:paraId="388FC65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7EB961A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66"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140 (</w:t>
      </w:r>
      <w:hyperlink r:id="rId1467"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28E53B23"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543</w:t>
      </w:r>
    </w:p>
    <w:p w14:paraId="7D1A68FB" w14:textId="77777777" w:rsidR="00A269E8" w:rsidRPr="00A32FC5" w:rsidRDefault="00A269E8">
      <w:pPr>
        <w:pStyle w:val="P00"/>
        <w:spacing w:before="0"/>
        <w:ind w:left="0" w:right="1134"/>
        <w:rPr>
          <w:rFonts w:cs="FrankRuehl" w:hint="cs"/>
          <w:vanish/>
          <w:szCs w:val="20"/>
          <w:shd w:val="clear" w:color="auto" w:fill="FFFF99"/>
          <w:rtl/>
          <w:lang w:eastAsia="en-US"/>
        </w:rPr>
      </w:pPr>
    </w:p>
    <w:p w14:paraId="793A5905" w14:textId="77777777" w:rsidR="00A269E8" w:rsidRPr="00A32FC5" w:rsidRDefault="00A269E8">
      <w:pPr>
        <w:pStyle w:val="P00"/>
        <w:spacing w:before="0"/>
        <w:ind w:left="0" w:right="1134"/>
        <w:rPr>
          <w:rFonts w:cs="FrankRuehl" w:hint="cs"/>
          <w:vanish/>
          <w:color w:val="FF0000"/>
          <w:szCs w:val="20"/>
          <w:shd w:val="clear" w:color="auto" w:fill="FFFF99"/>
          <w:rtl/>
          <w:lang w:eastAsia="en-US"/>
        </w:rPr>
      </w:pPr>
      <w:r w:rsidRPr="00A32FC5">
        <w:rPr>
          <w:rFonts w:cs="FrankRuehl" w:hint="cs"/>
          <w:vanish/>
          <w:color w:val="FF0000"/>
          <w:szCs w:val="20"/>
          <w:shd w:val="clear" w:color="auto" w:fill="FFFF99"/>
          <w:rtl/>
          <w:lang w:eastAsia="en-US"/>
        </w:rPr>
        <w:t>מיום 10.3.2016</w:t>
      </w:r>
    </w:p>
    <w:p w14:paraId="4E760E20" w14:textId="77777777" w:rsidR="00A269E8" w:rsidRPr="00A32FC5" w:rsidRDefault="00A269E8">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תיקון מס' 69</w:t>
      </w:r>
    </w:p>
    <w:p w14:paraId="2208BE77" w14:textId="77777777" w:rsidR="00A269E8" w:rsidRPr="00A32FC5" w:rsidRDefault="00A269E8">
      <w:pPr>
        <w:pStyle w:val="P00"/>
        <w:spacing w:before="0"/>
        <w:ind w:left="0" w:right="1134"/>
        <w:rPr>
          <w:rFonts w:cs="FrankRuehl" w:hint="cs"/>
          <w:vanish/>
          <w:szCs w:val="20"/>
          <w:shd w:val="clear" w:color="auto" w:fill="FFFF99"/>
          <w:rtl/>
          <w:lang w:eastAsia="en-US"/>
        </w:rPr>
      </w:pPr>
      <w:hyperlink r:id="rId1468" w:history="1">
        <w:r w:rsidRPr="00A32FC5">
          <w:rPr>
            <w:rStyle w:val="Hyperlink"/>
            <w:rFonts w:cs="FrankRuehl" w:hint="cs"/>
            <w:vanish/>
            <w:szCs w:val="20"/>
            <w:shd w:val="clear" w:color="auto" w:fill="FFFF99"/>
            <w:rtl/>
            <w:lang w:eastAsia="en-US"/>
          </w:rPr>
          <w:t>ס"ח תשע"ו מס' 2535</w:t>
        </w:r>
      </w:hyperlink>
      <w:r w:rsidRPr="00A32FC5">
        <w:rPr>
          <w:rFonts w:cs="FrankRuehl" w:hint="cs"/>
          <w:vanish/>
          <w:szCs w:val="20"/>
          <w:shd w:val="clear" w:color="auto" w:fill="FFFF99"/>
          <w:rtl/>
          <w:lang w:eastAsia="en-US"/>
        </w:rPr>
        <w:t xml:space="preserve"> מיום 10.3.2016 עמ' 616 (</w:t>
      </w:r>
      <w:hyperlink r:id="rId1469" w:history="1">
        <w:r w:rsidRPr="00A32FC5">
          <w:rPr>
            <w:rStyle w:val="Hyperlink"/>
            <w:rFonts w:cs="FrankRuehl" w:hint="cs"/>
            <w:vanish/>
            <w:szCs w:val="20"/>
            <w:shd w:val="clear" w:color="auto" w:fill="FFFF99"/>
            <w:rtl/>
            <w:lang w:eastAsia="en-US"/>
          </w:rPr>
          <w:t>ה"ח 923</w:t>
        </w:r>
      </w:hyperlink>
      <w:r w:rsidRPr="00A32FC5">
        <w:rPr>
          <w:rFonts w:cs="FrankRuehl" w:hint="cs"/>
          <w:vanish/>
          <w:szCs w:val="20"/>
          <w:shd w:val="clear" w:color="auto" w:fill="FFFF99"/>
          <w:rtl/>
          <w:lang w:eastAsia="en-US"/>
        </w:rPr>
        <w:t>)</w:t>
      </w:r>
    </w:p>
    <w:p w14:paraId="447F90BB" w14:textId="77777777" w:rsidR="00A269E8" w:rsidRPr="00A269E8" w:rsidRDefault="00A269E8" w:rsidP="00A269E8">
      <w:pPr>
        <w:pStyle w:val="P00"/>
        <w:ind w:left="0" w:right="1134"/>
        <w:rPr>
          <w:rStyle w:val="default"/>
          <w:rFonts w:cs="FrankRuehl"/>
          <w:sz w:val="2"/>
          <w:szCs w:val="2"/>
          <w:rtl/>
          <w:lang w:eastAsia="en-US"/>
        </w:rPr>
      </w:pPr>
      <w:r w:rsidRPr="00A32FC5">
        <w:rPr>
          <w:rStyle w:val="default"/>
          <w:rFonts w:cs="FrankRuehl"/>
          <w:vanish/>
          <w:sz w:val="22"/>
          <w:szCs w:val="22"/>
          <w:shd w:val="clear" w:color="auto" w:fill="FFFF99"/>
          <w:rtl/>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שר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בטחון, בהתייעצות עם שר המשפטים ובאיש</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ר ועדת החוץ והבטחון</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של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כנסת, ימנה </w:t>
      </w:r>
      <w:r w:rsidRPr="00A32FC5">
        <w:rPr>
          <w:rStyle w:val="default"/>
          <w:rFonts w:cs="FrankRuehl" w:hint="cs"/>
          <w:strike/>
          <w:vanish/>
          <w:sz w:val="22"/>
          <w:szCs w:val="22"/>
          <w:shd w:val="clear" w:color="auto" w:fill="FFFF99"/>
          <w:rtl/>
          <w:lang w:eastAsia="en-US"/>
        </w:rPr>
        <w:t>נציב קבילות חיילים; תקופת כהונתו תהיה חמש שנים מיום מינ</w:t>
      </w:r>
      <w:r w:rsidRPr="00A32FC5">
        <w:rPr>
          <w:rStyle w:val="default"/>
          <w:rFonts w:cs="FrankRuehl"/>
          <w:strike/>
          <w:vanish/>
          <w:sz w:val="22"/>
          <w:szCs w:val="22"/>
          <w:shd w:val="clear" w:color="auto" w:fill="FFFF99"/>
          <w:rtl/>
          <w:lang w:eastAsia="en-US"/>
        </w:rPr>
        <w:t>ו</w:t>
      </w:r>
      <w:r w:rsidRPr="00A32FC5">
        <w:rPr>
          <w:rStyle w:val="default"/>
          <w:rFonts w:cs="FrankRuehl" w:hint="cs"/>
          <w:strike/>
          <w:vanish/>
          <w:sz w:val="22"/>
          <w:szCs w:val="22"/>
          <w:shd w:val="clear" w:color="auto" w:fill="FFFF99"/>
          <w:rtl/>
          <w:lang w:eastAsia="en-US"/>
        </w:rPr>
        <w:t>י</w:t>
      </w:r>
      <w:r w:rsidRPr="00A32FC5">
        <w:rPr>
          <w:rStyle w:val="default"/>
          <w:rFonts w:cs="FrankRuehl"/>
          <w:strike/>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 xml:space="preserve">נציב קבילות חיילים (בחלק זה </w:t>
      </w:r>
      <w:r w:rsidRPr="00A32FC5">
        <w:rPr>
          <w:rStyle w:val="default"/>
          <w:rFonts w:cs="FrankRuehl"/>
          <w:vanish/>
          <w:sz w:val="22"/>
          <w:szCs w:val="22"/>
          <w:u w:val="single"/>
          <w:shd w:val="clear" w:color="auto" w:fill="FFFF99"/>
          <w:rtl/>
          <w:lang w:eastAsia="en-US"/>
        </w:rPr>
        <w:t>–</w:t>
      </w:r>
      <w:r w:rsidRPr="00A32FC5">
        <w:rPr>
          <w:rStyle w:val="default"/>
          <w:rFonts w:cs="FrankRuehl" w:hint="cs"/>
          <w:vanish/>
          <w:sz w:val="22"/>
          <w:szCs w:val="22"/>
          <w:u w:val="single"/>
          <w:shd w:val="clear" w:color="auto" w:fill="FFFF99"/>
          <w:rtl/>
          <w:lang w:eastAsia="en-US"/>
        </w:rPr>
        <w:t xml:space="preserve"> נציב הקבילות); נציב הקבילות יכהן תקופת כהונה אחת בלבד של שבע שנים</w:t>
      </w:r>
      <w:r w:rsidRPr="00A32FC5">
        <w:rPr>
          <w:rStyle w:val="default"/>
          <w:rFonts w:cs="FrankRuehl" w:hint="cs"/>
          <w:vanish/>
          <w:sz w:val="22"/>
          <w:szCs w:val="22"/>
          <w:shd w:val="clear" w:color="auto" w:fill="FFFF99"/>
          <w:rtl/>
          <w:lang w:eastAsia="en-US"/>
        </w:rPr>
        <w:t>.</w:t>
      </w:r>
      <w:bookmarkEnd w:id="1140"/>
    </w:p>
    <w:p w14:paraId="6CE023EE" w14:textId="77777777" w:rsidR="008D4784" w:rsidRDefault="008D4784" w:rsidP="00A269E8">
      <w:pPr>
        <w:pStyle w:val="P00"/>
        <w:spacing w:before="72"/>
        <w:ind w:left="0" w:right="1134"/>
        <w:rPr>
          <w:rStyle w:val="default"/>
          <w:rFonts w:cs="FrankRuehl" w:hint="cs"/>
          <w:rtl/>
          <w:lang w:eastAsia="en-US"/>
        </w:rPr>
      </w:pPr>
      <w:bookmarkStart w:id="1141" w:name="Seif566"/>
      <w:bookmarkEnd w:id="1141"/>
      <w:r>
        <w:rPr>
          <w:lang w:val="he-IL"/>
        </w:rPr>
        <w:pict w14:anchorId="715680D5">
          <v:rect id="_x0000_s2792" style="position:absolute;left:0;text-align:left;margin-left:464.5pt;margin-top:8.05pt;width:75.05pt;height:42.5pt;z-index:251834880" o:allowincell="f" filled="f" stroked="f" strokecolor="lime" strokeweight=".25pt">
            <v:textbox style="mso-next-textbox:#_x0000_s2792" inset="0,0,0,0">
              <w:txbxContent>
                <w:p w14:paraId="0471713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ועד</w:t>
                  </w:r>
                  <w:r>
                    <w:rPr>
                      <w:rFonts w:cs="Miriam"/>
                      <w:sz w:val="18"/>
                      <w:szCs w:val="18"/>
                      <w:rtl/>
                      <w:lang w:eastAsia="en-US"/>
                    </w:rPr>
                    <w:t xml:space="preserve"> </w:t>
                  </w:r>
                  <w:r>
                    <w:rPr>
                      <w:rFonts w:cs="Miriam" w:hint="cs"/>
                      <w:sz w:val="18"/>
                      <w:szCs w:val="18"/>
                      <w:rtl/>
                      <w:lang w:eastAsia="en-US"/>
                    </w:rPr>
                    <w:t>הבחירה</w:t>
                  </w:r>
                </w:p>
                <w:p w14:paraId="0F1005FF"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 xml:space="preserve">ס' 23) </w:t>
                  </w:r>
                  <w:r>
                    <w:rPr>
                      <w:rFonts w:cs="Miriam"/>
                      <w:sz w:val="18"/>
                      <w:szCs w:val="18"/>
                      <w:rtl/>
                      <w:lang w:eastAsia="en-US"/>
                    </w:rPr>
                    <w:br/>
                  </w:r>
                  <w:r>
                    <w:rPr>
                      <w:rFonts w:cs="Miriam" w:hint="cs"/>
                      <w:sz w:val="18"/>
                      <w:szCs w:val="18"/>
                      <w:rtl/>
                      <w:lang w:eastAsia="en-US"/>
                    </w:rPr>
                    <w:t>תשנ"ג-1993</w:t>
                  </w:r>
                </w:p>
                <w:p w14:paraId="74C2CD04" w14:textId="77777777" w:rsidR="003F3D19" w:rsidRDefault="003F3D19" w:rsidP="00A269E8">
                  <w:pPr>
                    <w:spacing w:line="160" w:lineRule="exact"/>
                    <w:jc w:val="left"/>
                    <w:rPr>
                      <w:rFonts w:cs="Miriam" w:hint="cs"/>
                      <w:noProof/>
                      <w:sz w:val="18"/>
                      <w:szCs w:val="18"/>
                      <w:rtl/>
                      <w:lang w:eastAsia="en-US"/>
                    </w:rPr>
                  </w:pPr>
                  <w:r>
                    <w:rPr>
                      <w:rFonts w:cs="Miriam" w:hint="cs"/>
                      <w:noProof/>
                      <w:sz w:val="18"/>
                      <w:szCs w:val="18"/>
                      <w:rtl/>
                      <w:lang w:eastAsia="en-US"/>
                    </w:rPr>
                    <w:t>(תיקון מס' 69) תשע"ו-2016</w:t>
                  </w:r>
                </w:p>
              </w:txbxContent>
            </v:textbox>
            <w10:anchorlock/>
          </v:rect>
        </w:pict>
      </w:r>
      <w:r>
        <w:rPr>
          <w:rStyle w:val="big-number"/>
          <w:rtl/>
          <w:lang w:eastAsia="en-US"/>
        </w:rPr>
        <w:t>543</w:t>
      </w:r>
      <w:r>
        <w:rPr>
          <w:rStyle w:val="default"/>
          <w:rFonts w:cs="FrankRuehl"/>
          <w:rtl/>
          <w:lang w:eastAsia="en-US"/>
        </w:rPr>
        <w:t>א</w:t>
      </w:r>
      <w:r>
        <w:rPr>
          <w:rStyle w:val="default"/>
          <w:rFonts w:cs="FrankRuehl" w:hint="cs"/>
          <w:rtl/>
          <w:lang w:eastAsia="en-US"/>
        </w:rPr>
        <w:t xml:space="preserve">. שר </w:t>
      </w:r>
      <w:r>
        <w:rPr>
          <w:rStyle w:val="default"/>
          <w:rFonts w:cs="FrankRuehl"/>
          <w:rtl/>
          <w:lang w:eastAsia="en-US"/>
        </w:rPr>
        <w:t>ה</w:t>
      </w:r>
      <w:r>
        <w:rPr>
          <w:rStyle w:val="default"/>
          <w:rFonts w:cs="FrankRuehl" w:hint="cs"/>
          <w:rtl/>
          <w:lang w:eastAsia="en-US"/>
        </w:rPr>
        <w:t xml:space="preserve">בטחון </w:t>
      </w:r>
      <w:r>
        <w:rPr>
          <w:rStyle w:val="default"/>
          <w:rFonts w:cs="FrankRuehl"/>
          <w:rtl/>
          <w:lang w:eastAsia="en-US"/>
        </w:rPr>
        <w:t>יג</w:t>
      </w:r>
      <w:r>
        <w:rPr>
          <w:rStyle w:val="default"/>
          <w:rFonts w:cs="FrankRuehl" w:hint="cs"/>
          <w:rtl/>
          <w:lang w:eastAsia="en-US"/>
        </w:rPr>
        <w:t xml:space="preserve">יש לאישור ועדת החוץ והבטחון של הכנסת את שם המועמד לתפקיד נציב </w:t>
      </w:r>
      <w:r w:rsidR="00A269E8">
        <w:rPr>
          <w:rStyle w:val="default"/>
          <w:rFonts w:cs="FrankRuehl" w:hint="cs"/>
          <w:rtl/>
          <w:lang w:eastAsia="en-US"/>
        </w:rPr>
        <w:t>הקבילות</w:t>
      </w:r>
      <w:r>
        <w:rPr>
          <w:rStyle w:val="default"/>
          <w:rFonts w:cs="FrankRuehl" w:hint="cs"/>
          <w:rtl/>
          <w:lang w:eastAsia="en-US"/>
        </w:rPr>
        <w:t xml:space="preserve"> לא יאוחר </w:t>
      </w:r>
      <w:r w:rsidR="00A269E8">
        <w:rPr>
          <w:rStyle w:val="default"/>
          <w:rFonts w:cs="FrankRuehl" w:hint="cs"/>
          <w:rtl/>
          <w:lang w:eastAsia="en-US"/>
        </w:rPr>
        <w:t>מתשעים</w:t>
      </w:r>
      <w:r>
        <w:rPr>
          <w:rStyle w:val="default"/>
          <w:rFonts w:cs="FrankRuehl" w:hint="cs"/>
          <w:rtl/>
          <w:lang w:eastAsia="en-US"/>
        </w:rPr>
        <w:t xml:space="preserve"> ימים לפני תום תקופת כהונתו של נציב </w:t>
      </w:r>
      <w:r w:rsidR="00A269E8">
        <w:rPr>
          <w:rStyle w:val="default"/>
          <w:rFonts w:cs="FrankRuehl" w:hint="cs"/>
          <w:rtl/>
          <w:lang w:eastAsia="en-US"/>
        </w:rPr>
        <w:t>הקבילות</w:t>
      </w:r>
      <w:r>
        <w:rPr>
          <w:rStyle w:val="default"/>
          <w:rFonts w:cs="FrankRuehl" w:hint="cs"/>
          <w:rtl/>
          <w:lang w:eastAsia="en-US"/>
        </w:rPr>
        <w:t xml:space="preserve"> המכהן, </w:t>
      </w:r>
      <w:r w:rsidR="00A269E8" w:rsidRPr="00A269E8">
        <w:rPr>
          <w:rStyle w:val="default"/>
          <w:rFonts w:cs="FrankRuehl" w:hint="cs"/>
          <w:rtl/>
          <w:lang w:eastAsia="en-US"/>
        </w:rPr>
        <w:t>והוועדה תדון בהצעתו לא יאוחר משישים ימים לפני תום תקופת כהונתו של נציב הקבילות המכהן</w:t>
      </w:r>
      <w:r>
        <w:rPr>
          <w:rStyle w:val="default"/>
          <w:rFonts w:cs="FrankRuehl" w:hint="cs"/>
          <w:rtl/>
          <w:lang w:eastAsia="en-US"/>
        </w:rPr>
        <w:t>.</w:t>
      </w:r>
    </w:p>
    <w:p w14:paraId="6DCF6508"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42" w:name="Rov1161"/>
      <w:r w:rsidRPr="00A32FC5">
        <w:rPr>
          <w:rStyle w:val="default"/>
          <w:rFonts w:cs="FrankRuehl" w:hint="cs"/>
          <w:vanish/>
          <w:color w:val="FF0000"/>
          <w:szCs w:val="20"/>
          <w:shd w:val="clear" w:color="auto" w:fill="FFFF99"/>
          <w:rtl/>
          <w:lang w:eastAsia="en-US"/>
        </w:rPr>
        <w:t>מיום 4.2.1993</w:t>
      </w:r>
    </w:p>
    <w:p w14:paraId="4863E29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3AF95A81"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70"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54 (</w:t>
      </w:r>
      <w:hyperlink r:id="rId1471"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1472"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1473"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1474"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0B11ECEB"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543א</w:t>
      </w:r>
    </w:p>
    <w:p w14:paraId="49BAB5FB" w14:textId="77777777" w:rsidR="00A269E8" w:rsidRPr="00A32FC5" w:rsidRDefault="00A269E8" w:rsidP="00A269E8">
      <w:pPr>
        <w:pStyle w:val="P00"/>
        <w:spacing w:before="0"/>
        <w:ind w:left="0" w:right="1134"/>
        <w:rPr>
          <w:rFonts w:cs="FrankRuehl" w:hint="cs"/>
          <w:vanish/>
          <w:szCs w:val="20"/>
          <w:shd w:val="clear" w:color="auto" w:fill="FFFF99"/>
          <w:rtl/>
          <w:lang w:eastAsia="en-US"/>
        </w:rPr>
      </w:pPr>
    </w:p>
    <w:p w14:paraId="1AE44A62" w14:textId="77777777" w:rsidR="00A269E8" w:rsidRPr="00A32FC5" w:rsidRDefault="00A269E8" w:rsidP="00A269E8">
      <w:pPr>
        <w:pStyle w:val="P00"/>
        <w:spacing w:before="0"/>
        <w:ind w:left="0" w:right="1134"/>
        <w:rPr>
          <w:rFonts w:cs="FrankRuehl" w:hint="cs"/>
          <w:vanish/>
          <w:color w:val="FF0000"/>
          <w:szCs w:val="20"/>
          <w:shd w:val="clear" w:color="auto" w:fill="FFFF99"/>
          <w:rtl/>
          <w:lang w:eastAsia="en-US"/>
        </w:rPr>
      </w:pPr>
      <w:r w:rsidRPr="00A32FC5">
        <w:rPr>
          <w:rFonts w:cs="FrankRuehl" w:hint="cs"/>
          <w:vanish/>
          <w:color w:val="FF0000"/>
          <w:szCs w:val="20"/>
          <w:shd w:val="clear" w:color="auto" w:fill="FFFF99"/>
          <w:rtl/>
          <w:lang w:eastAsia="en-US"/>
        </w:rPr>
        <w:t>מיום 10.3.2016</w:t>
      </w:r>
    </w:p>
    <w:p w14:paraId="4306502B" w14:textId="77777777" w:rsidR="00A269E8" w:rsidRPr="00A32FC5" w:rsidRDefault="00A269E8" w:rsidP="00A269E8">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תיקון מס' 69</w:t>
      </w:r>
    </w:p>
    <w:p w14:paraId="643E4ECC" w14:textId="77777777" w:rsidR="00A269E8" w:rsidRPr="00A32FC5" w:rsidRDefault="00A269E8" w:rsidP="00A269E8">
      <w:pPr>
        <w:pStyle w:val="P00"/>
        <w:spacing w:before="0"/>
        <w:ind w:left="0" w:right="1134"/>
        <w:rPr>
          <w:rFonts w:cs="FrankRuehl" w:hint="cs"/>
          <w:vanish/>
          <w:szCs w:val="20"/>
          <w:shd w:val="clear" w:color="auto" w:fill="FFFF99"/>
          <w:rtl/>
          <w:lang w:eastAsia="en-US"/>
        </w:rPr>
      </w:pPr>
      <w:hyperlink r:id="rId1475" w:history="1">
        <w:r w:rsidRPr="00A32FC5">
          <w:rPr>
            <w:rStyle w:val="Hyperlink"/>
            <w:rFonts w:cs="FrankRuehl" w:hint="cs"/>
            <w:vanish/>
            <w:szCs w:val="20"/>
            <w:shd w:val="clear" w:color="auto" w:fill="FFFF99"/>
            <w:rtl/>
            <w:lang w:eastAsia="en-US"/>
          </w:rPr>
          <w:t>ס"ח תשע"ו מס' 2535</w:t>
        </w:r>
      </w:hyperlink>
      <w:r w:rsidRPr="00A32FC5">
        <w:rPr>
          <w:rFonts w:cs="FrankRuehl" w:hint="cs"/>
          <w:vanish/>
          <w:szCs w:val="20"/>
          <w:shd w:val="clear" w:color="auto" w:fill="FFFF99"/>
          <w:rtl/>
          <w:lang w:eastAsia="en-US"/>
        </w:rPr>
        <w:t xml:space="preserve"> מיום 10.3.2016 עמ' 616 (</w:t>
      </w:r>
      <w:hyperlink r:id="rId1476" w:history="1">
        <w:r w:rsidRPr="00A32FC5">
          <w:rPr>
            <w:rStyle w:val="Hyperlink"/>
            <w:rFonts w:cs="FrankRuehl" w:hint="cs"/>
            <w:vanish/>
            <w:szCs w:val="20"/>
            <w:shd w:val="clear" w:color="auto" w:fill="FFFF99"/>
            <w:rtl/>
            <w:lang w:eastAsia="en-US"/>
          </w:rPr>
          <w:t>ה"ח 923</w:t>
        </w:r>
      </w:hyperlink>
      <w:r w:rsidRPr="00A32FC5">
        <w:rPr>
          <w:rFonts w:cs="FrankRuehl" w:hint="cs"/>
          <w:vanish/>
          <w:szCs w:val="20"/>
          <w:shd w:val="clear" w:color="auto" w:fill="FFFF99"/>
          <w:rtl/>
          <w:lang w:eastAsia="en-US"/>
        </w:rPr>
        <w:t>)</w:t>
      </w:r>
    </w:p>
    <w:p w14:paraId="4561C565" w14:textId="77777777" w:rsidR="00A269E8" w:rsidRPr="00A269E8" w:rsidRDefault="00A269E8" w:rsidP="00A269E8">
      <w:pPr>
        <w:pStyle w:val="P00"/>
        <w:ind w:left="0" w:right="1134"/>
        <w:rPr>
          <w:rStyle w:val="default"/>
          <w:rFonts w:cs="FrankRuehl" w:hint="cs"/>
          <w:sz w:val="2"/>
          <w:szCs w:val="2"/>
          <w:shd w:val="clear" w:color="auto" w:fill="FFFF99"/>
          <w:rtl/>
          <w:lang w:eastAsia="en-US"/>
        </w:rPr>
      </w:pPr>
      <w:r w:rsidRPr="00A32FC5">
        <w:rPr>
          <w:rStyle w:val="default"/>
          <w:rFonts w:cs="FrankRuehl"/>
          <w:vanish/>
          <w:sz w:val="22"/>
          <w:szCs w:val="22"/>
          <w:shd w:val="clear" w:color="auto" w:fill="FFFF99"/>
          <w:rtl/>
        </w:rPr>
        <w:t>543</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ab/>
        <w:t xml:space="preserve">שר </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בטחון </w:t>
      </w:r>
      <w:r w:rsidRPr="00A32FC5">
        <w:rPr>
          <w:rStyle w:val="default"/>
          <w:rFonts w:cs="FrankRuehl"/>
          <w:vanish/>
          <w:sz w:val="22"/>
          <w:szCs w:val="22"/>
          <w:shd w:val="clear" w:color="auto" w:fill="FFFF99"/>
          <w:rtl/>
          <w:lang w:eastAsia="en-US"/>
        </w:rPr>
        <w:t>יג</w:t>
      </w:r>
      <w:r w:rsidRPr="00A32FC5">
        <w:rPr>
          <w:rStyle w:val="default"/>
          <w:rFonts w:cs="FrankRuehl" w:hint="cs"/>
          <w:vanish/>
          <w:sz w:val="22"/>
          <w:szCs w:val="22"/>
          <w:shd w:val="clear" w:color="auto" w:fill="FFFF99"/>
          <w:rtl/>
          <w:lang w:eastAsia="en-US"/>
        </w:rPr>
        <w:t xml:space="preserve">יש לאישור ועדת החוץ והבטחון של הכנסת את שם המועמד לתפקיד </w:t>
      </w:r>
      <w:r w:rsidRPr="00A32FC5">
        <w:rPr>
          <w:rStyle w:val="default"/>
          <w:rFonts w:cs="FrankRuehl" w:hint="cs"/>
          <w:strike/>
          <w:vanish/>
          <w:sz w:val="22"/>
          <w:szCs w:val="22"/>
          <w:shd w:val="clear" w:color="auto" w:fill="FFFF99"/>
          <w:rtl/>
          <w:lang w:eastAsia="en-US"/>
        </w:rPr>
        <w:t>נציב קבילו</w:t>
      </w:r>
      <w:r w:rsidRPr="00A32FC5">
        <w:rPr>
          <w:rStyle w:val="default"/>
          <w:rFonts w:cs="FrankRuehl"/>
          <w:strike/>
          <w:vanish/>
          <w:sz w:val="22"/>
          <w:szCs w:val="22"/>
          <w:shd w:val="clear" w:color="auto" w:fill="FFFF99"/>
          <w:rtl/>
          <w:lang w:eastAsia="en-US"/>
        </w:rPr>
        <w:t>ת</w:t>
      </w:r>
      <w:r w:rsidRPr="00A32FC5">
        <w:rPr>
          <w:rStyle w:val="default"/>
          <w:rFonts w:cs="FrankRuehl" w:hint="cs"/>
          <w:strike/>
          <w:vanish/>
          <w:sz w:val="22"/>
          <w:szCs w:val="22"/>
          <w:shd w:val="clear" w:color="auto" w:fill="FFFF99"/>
          <w:rtl/>
          <w:lang w:eastAsia="en-US"/>
        </w:rPr>
        <w:t xml:space="preserve"> חי</w:t>
      </w:r>
      <w:r w:rsidRPr="00A32FC5">
        <w:rPr>
          <w:rStyle w:val="default"/>
          <w:rFonts w:cs="FrankRuehl"/>
          <w:strike/>
          <w:vanish/>
          <w:sz w:val="22"/>
          <w:szCs w:val="22"/>
          <w:shd w:val="clear" w:color="auto" w:fill="FFFF99"/>
          <w:rtl/>
          <w:lang w:eastAsia="en-US"/>
        </w:rPr>
        <w:t>י</w:t>
      </w:r>
      <w:r w:rsidRPr="00A32FC5">
        <w:rPr>
          <w:rStyle w:val="default"/>
          <w:rFonts w:cs="FrankRuehl" w:hint="cs"/>
          <w:strike/>
          <w:vanish/>
          <w:sz w:val="22"/>
          <w:szCs w:val="22"/>
          <w:shd w:val="clear" w:color="auto" w:fill="FFFF99"/>
          <w:rtl/>
          <w:lang w:eastAsia="en-US"/>
        </w:rPr>
        <w:t>לים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נציב הקבילות</w:t>
      </w:r>
      <w:r w:rsidRPr="00A32FC5">
        <w:rPr>
          <w:rStyle w:val="default"/>
          <w:rFonts w:cs="FrankRuehl" w:hint="cs"/>
          <w:vanish/>
          <w:sz w:val="22"/>
          <w:szCs w:val="22"/>
          <w:shd w:val="clear" w:color="auto" w:fill="FFFF99"/>
          <w:rtl/>
          <w:lang w:eastAsia="en-US"/>
        </w:rPr>
        <w:t xml:space="preserve"> לא יאוחר </w:t>
      </w:r>
      <w:r w:rsidRPr="00A32FC5">
        <w:rPr>
          <w:rStyle w:val="default"/>
          <w:rFonts w:cs="FrankRuehl" w:hint="cs"/>
          <w:strike/>
          <w:vanish/>
          <w:sz w:val="22"/>
          <w:szCs w:val="22"/>
          <w:shd w:val="clear" w:color="auto" w:fill="FFFF99"/>
          <w:rtl/>
          <w:lang w:eastAsia="en-US"/>
        </w:rPr>
        <w:t>משלושים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מתשעים</w:t>
      </w:r>
      <w:r w:rsidRPr="00A32FC5">
        <w:rPr>
          <w:rStyle w:val="default"/>
          <w:rFonts w:cs="FrankRuehl" w:hint="cs"/>
          <w:vanish/>
          <w:sz w:val="22"/>
          <w:szCs w:val="22"/>
          <w:shd w:val="clear" w:color="auto" w:fill="FFFF99"/>
          <w:rtl/>
          <w:lang w:eastAsia="en-US"/>
        </w:rPr>
        <w:t xml:space="preserve"> ימים לפני תום תקופת כהונתו של </w:t>
      </w:r>
      <w:r w:rsidRPr="00A32FC5">
        <w:rPr>
          <w:rStyle w:val="default"/>
          <w:rFonts w:cs="FrankRuehl" w:hint="cs"/>
          <w:strike/>
          <w:vanish/>
          <w:sz w:val="22"/>
          <w:szCs w:val="22"/>
          <w:shd w:val="clear" w:color="auto" w:fill="FFFF99"/>
          <w:rtl/>
          <w:lang w:eastAsia="en-US"/>
        </w:rPr>
        <w:t>נציב קב</w:t>
      </w:r>
      <w:r w:rsidRPr="00A32FC5">
        <w:rPr>
          <w:rStyle w:val="default"/>
          <w:rFonts w:cs="FrankRuehl"/>
          <w:strike/>
          <w:vanish/>
          <w:sz w:val="22"/>
          <w:szCs w:val="22"/>
          <w:shd w:val="clear" w:color="auto" w:fill="FFFF99"/>
          <w:rtl/>
          <w:lang w:eastAsia="en-US"/>
        </w:rPr>
        <w:t>ילות</w:t>
      </w:r>
      <w:r w:rsidRPr="00A32FC5">
        <w:rPr>
          <w:rStyle w:val="default"/>
          <w:rFonts w:cs="FrankRuehl" w:hint="cs"/>
          <w:strike/>
          <w:vanish/>
          <w:sz w:val="22"/>
          <w:szCs w:val="22"/>
          <w:shd w:val="clear" w:color="auto" w:fill="FFFF99"/>
          <w:rtl/>
          <w:lang w:eastAsia="en-US"/>
        </w:rPr>
        <w:t xml:space="preserve"> חיילים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נציב הקבילות</w:t>
      </w:r>
      <w:r w:rsidRPr="00A32FC5">
        <w:rPr>
          <w:rStyle w:val="default"/>
          <w:rFonts w:cs="FrankRuehl" w:hint="cs"/>
          <w:vanish/>
          <w:sz w:val="22"/>
          <w:szCs w:val="22"/>
          <w:shd w:val="clear" w:color="auto" w:fill="FFFF99"/>
          <w:rtl/>
          <w:lang w:eastAsia="en-US"/>
        </w:rPr>
        <w:t xml:space="preserve"> המכהן, </w:t>
      </w:r>
      <w:r w:rsidRPr="00A32FC5">
        <w:rPr>
          <w:rStyle w:val="default"/>
          <w:rFonts w:cs="FrankRuehl" w:hint="cs"/>
          <w:strike/>
          <w:vanish/>
          <w:sz w:val="22"/>
          <w:szCs w:val="22"/>
          <w:shd w:val="clear" w:color="auto" w:fill="FFFF99"/>
          <w:rtl/>
          <w:lang w:eastAsia="en-US"/>
        </w:rPr>
        <w:t xml:space="preserve">ואם נתפנה מקומו של הנציב לפני תום תקופת כהונתו </w:t>
      </w:r>
      <w:r w:rsidRPr="00A32FC5">
        <w:rPr>
          <w:rStyle w:val="default"/>
          <w:rFonts w:cs="FrankRuehl"/>
          <w:strike/>
          <w:vanish/>
          <w:sz w:val="22"/>
          <w:szCs w:val="22"/>
          <w:shd w:val="clear" w:color="auto" w:fill="FFFF99"/>
          <w:rtl/>
          <w:lang w:eastAsia="en-US"/>
        </w:rPr>
        <w:t>–</w:t>
      </w:r>
      <w:r w:rsidRPr="00A32FC5">
        <w:rPr>
          <w:rStyle w:val="default"/>
          <w:rFonts w:cs="FrankRuehl" w:hint="cs"/>
          <w:strike/>
          <w:vanish/>
          <w:sz w:val="22"/>
          <w:szCs w:val="22"/>
          <w:shd w:val="clear" w:color="auto" w:fill="FFFF99"/>
          <w:rtl/>
          <w:lang w:eastAsia="en-US"/>
        </w:rPr>
        <w:t xml:space="preserve"> תו</w:t>
      </w:r>
      <w:r w:rsidRPr="00A32FC5">
        <w:rPr>
          <w:rStyle w:val="default"/>
          <w:rFonts w:cs="FrankRuehl"/>
          <w:strike/>
          <w:vanish/>
          <w:sz w:val="22"/>
          <w:szCs w:val="22"/>
          <w:shd w:val="clear" w:color="auto" w:fill="FFFF99"/>
          <w:rtl/>
          <w:lang w:eastAsia="en-US"/>
        </w:rPr>
        <w:t>ך</w:t>
      </w:r>
      <w:r w:rsidRPr="00A32FC5">
        <w:rPr>
          <w:rStyle w:val="default"/>
          <w:rFonts w:cs="FrankRuehl" w:hint="cs"/>
          <w:strike/>
          <w:vanish/>
          <w:sz w:val="22"/>
          <w:szCs w:val="22"/>
          <w:shd w:val="clear" w:color="auto" w:fill="FFFF99"/>
          <w:rtl/>
          <w:lang w:eastAsia="en-US"/>
        </w:rPr>
        <w:t xml:space="preserve"> שלושים ימים מהיום שבו נתפנה מקומו</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והוועדה תדון בהצעתו לא יאוחר משישים ימים לפני תום תקופת כהונתו של נציב הקבילות המכהן</w:t>
      </w:r>
      <w:r w:rsidRPr="00A32FC5">
        <w:rPr>
          <w:rStyle w:val="default"/>
          <w:rFonts w:cs="FrankRuehl" w:hint="cs"/>
          <w:vanish/>
          <w:sz w:val="22"/>
          <w:szCs w:val="22"/>
          <w:shd w:val="clear" w:color="auto" w:fill="FFFF99"/>
          <w:rtl/>
          <w:lang w:eastAsia="en-US"/>
        </w:rPr>
        <w:t>.</w:t>
      </w:r>
      <w:bookmarkEnd w:id="1142"/>
    </w:p>
    <w:p w14:paraId="52DE9300" w14:textId="77777777" w:rsidR="008D4784" w:rsidRDefault="008D4784" w:rsidP="005F62CC">
      <w:pPr>
        <w:pStyle w:val="P00"/>
        <w:spacing w:before="72"/>
        <w:ind w:left="0" w:right="1134"/>
        <w:rPr>
          <w:rStyle w:val="default"/>
          <w:rFonts w:cs="FrankRuehl"/>
          <w:rtl/>
          <w:lang w:eastAsia="en-US"/>
        </w:rPr>
      </w:pPr>
      <w:bookmarkStart w:id="1143" w:name="Seif567"/>
      <w:bookmarkEnd w:id="1143"/>
      <w:r>
        <w:rPr>
          <w:lang w:val="he-IL"/>
        </w:rPr>
        <w:pict w14:anchorId="1E9950D6">
          <v:rect id="_x0000_s2793" style="position:absolute;left:0;text-align:left;margin-left:464.5pt;margin-top:8.05pt;width:75.05pt;height:43.2pt;z-index:251835904" o:allowincell="f" filled="f" stroked="f" strokecolor="lime" strokeweight=".25pt">
            <v:textbox style="mso-next-textbox:#_x0000_s2793" inset="0,0,0,0">
              <w:txbxContent>
                <w:p w14:paraId="663DBB9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מ</w:t>
                  </w:r>
                  <w:r>
                    <w:rPr>
                      <w:rFonts w:cs="Miriam"/>
                      <w:sz w:val="18"/>
                      <w:szCs w:val="18"/>
                      <w:rtl/>
                      <w:lang w:eastAsia="en-US"/>
                    </w:rPr>
                    <w:t>ל</w:t>
                  </w:r>
                  <w:r>
                    <w:rPr>
                      <w:rFonts w:cs="Miriam" w:hint="cs"/>
                      <w:sz w:val="18"/>
                      <w:szCs w:val="18"/>
                      <w:rtl/>
                      <w:lang w:eastAsia="en-US"/>
                    </w:rPr>
                    <w:t>א</w:t>
                  </w:r>
                  <w:r>
                    <w:rPr>
                      <w:rFonts w:cs="Miriam"/>
                      <w:sz w:val="18"/>
                      <w:szCs w:val="18"/>
                      <w:rtl/>
                      <w:lang w:eastAsia="en-US"/>
                    </w:rPr>
                    <w:t xml:space="preserve"> </w:t>
                  </w:r>
                  <w:r>
                    <w:rPr>
                      <w:rFonts w:cs="Miriam" w:hint="cs"/>
                      <w:sz w:val="18"/>
                      <w:szCs w:val="18"/>
                      <w:rtl/>
                      <w:lang w:eastAsia="en-US"/>
                    </w:rPr>
                    <w:t>מ</w:t>
                  </w:r>
                  <w:r>
                    <w:rPr>
                      <w:rFonts w:cs="Miriam"/>
                      <w:sz w:val="18"/>
                      <w:szCs w:val="18"/>
                      <w:rtl/>
                      <w:lang w:eastAsia="en-US"/>
                    </w:rPr>
                    <w:t>ק</w:t>
                  </w:r>
                  <w:r>
                    <w:rPr>
                      <w:rFonts w:cs="Miriam" w:hint="cs"/>
                      <w:sz w:val="18"/>
                      <w:szCs w:val="18"/>
                      <w:rtl/>
                      <w:lang w:eastAsia="en-US"/>
                    </w:rPr>
                    <w:t>ום לנציב</w:t>
                  </w:r>
                </w:p>
                <w:p w14:paraId="69524B92"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23) תשנ"ג-1993</w:t>
                  </w:r>
                </w:p>
                <w:p w14:paraId="152A1754" w14:textId="77777777" w:rsidR="003F3D19" w:rsidRDefault="003F3D19" w:rsidP="005F62CC">
                  <w:pPr>
                    <w:spacing w:line="160" w:lineRule="exact"/>
                    <w:jc w:val="left"/>
                    <w:rPr>
                      <w:rFonts w:cs="Miriam" w:hint="cs"/>
                      <w:noProof/>
                      <w:sz w:val="18"/>
                      <w:szCs w:val="18"/>
                      <w:rtl/>
                      <w:lang w:eastAsia="en-US"/>
                    </w:rPr>
                  </w:pPr>
                  <w:r>
                    <w:rPr>
                      <w:rFonts w:cs="Miriam" w:hint="cs"/>
                      <w:noProof/>
                      <w:sz w:val="18"/>
                      <w:szCs w:val="18"/>
                      <w:rtl/>
                      <w:lang w:eastAsia="en-US"/>
                    </w:rPr>
                    <w:t>(תיקון מס' 69) תשע"ו-2016</w:t>
                  </w:r>
                </w:p>
              </w:txbxContent>
            </v:textbox>
            <w10:anchorlock/>
          </v:rect>
        </w:pict>
      </w:r>
      <w:r>
        <w:rPr>
          <w:rStyle w:val="big-number"/>
          <w:rtl/>
          <w:lang w:eastAsia="en-US"/>
        </w:rPr>
        <w:t>543</w:t>
      </w:r>
      <w:r>
        <w:rPr>
          <w:rStyle w:val="default"/>
          <w:rFonts w:cs="FrankRuehl"/>
          <w:rtl/>
          <w:lang w:eastAsia="en-US"/>
        </w:rPr>
        <w:t>ב</w:t>
      </w:r>
      <w:r>
        <w:rPr>
          <w:rStyle w:val="default"/>
          <w:rFonts w:cs="FrankRuehl" w:hint="cs"/>
          <w:rtl/>
          <w:lang w:eastAsia="en-US"/>
        </w:rPr>
        <w:t>. (א)</w:t>
      </w:r>
      <w:r>
        <w:rPr>
          <w:rStyle w:val="default"/>
          <w:rFonts w:cs="FrankRuehl"/>
          <w:rtl/>
          <w:lang w:eastAsia="en-US"/>
        </w:rPr>
        <w:tab/>
      </w:r>
      <w:r>
        <w:rPr>
          <w:rStyle w:val="default"/>
          <w:rFonts w:cs="FrankRuehl" w:hint="cs"/>
          <w:rtl/>
          <w:lang w:eastAsia="en-US"/>
        </w:rPr>
        <w:t>נבצ</w:t>
      </w:r>
      <w:r>
        <w:rPr>
          <w:rStyle w:val="default"/>
          <w:rFonts w:cs="FrankRuehl"/>
          <w:rtl/>
          <w:lang w:eastAsia="en-US"/>
        </w:rPr>
        <w:t>ר</w:t>
      </w:r>
      <w:r>
        <w:rPr>
          <w:rStyle w:val="default"/>
          <w:rFonts w:cs="FrankRuehl" w:hint="cs"/>
          <w:rtl/>
          <w:lang w:eastAsia="en-US"/>
        </w:rPr>
        <w:t xml:space="preserve"> מנציב הק</w:t>
      </w:r>
      <w:r>
        <w:rPr>
          <w:rStyle w:val="default"/>
          <w:rFonts w:cs="FrankRuehl"/>
          <w:rtl/>
          <w:lang w:eastAsia="en-US"/>
        </w:rPr>
        <w:t>ב</w:t>
      </w:r>
      <w:r>
        <w:rPr>
          <w:rStyle w:val="default"/>
          <w:rFonts w:cs="FrankRuehl" w:hint="cs"/>
          <w:rtl/>
          <w:lang w:eastAsia="en-US"/>
        </w:rPr>
        <w:t>ילות, דרך ארעי, למל</w:t>
      </w:r>
      <w:r>
        <w:rPr>
          <w:rStyle w:val="default"/>
          <w:rFonts w:cs="FrankRuehl"/>
          <w:rtl/>
          <w:lang w:eastAsia="en-US"/>
        </w:rPr>
        <w:t>א</w:t>
      </w:r>
      <w:r>
        <w:rPr>
          <w:rStyle w:val="default"/>
          <w:rFonts w:cs="FrankRuehl" w:hint="cs"/>
          <w:rtl/>
          <w:lang w:eastAsia="en-US"/>
        </w:rPr>
        <w:t xml:space="preserve"> תפ</w:t>
      </w:r>
      <w:r>
        <w:rPr>
          <w:rStyle w:val="default"/>
          <w:rFonts w:cs="FrankRuehl"/>
          <w:rtl/>
          <w:lang w:eastAsia="en-US"/>
        </w:rPr>
        <w:t>ק</w:t>
      </w:r>
      <w:r>
        <w:rPr>
          <w:rStyle w:val="default"/>
          <w:rFonts w:cs="FrankRuehl" w:hint="cs"/>
          <w:rtl/>
          <w:lang w:eastAsia="en-US"/>
        </w:rPr>
        <w:t xml:space="preserve">ידיו, </w:t>
      </w:r>
      <w:r w:rsidR="005F62CC" w:rsidRPr="005F62CC">
        <w:rPr>
          <w:rStyle w:val="default"/>
          <w:rFonts w:cs="FrankRuehl" w:hint="cs"/>
          <w:rtl/>
          <w:lang w:eastAsia="en-US"/>
        </w:rPr>
        <w:t>ימנה שר הביטחון, בתוך 14 ימים,</w:t>
      </w:r>
      <w:r>
        <w:rPr>
          <w:rStyle w:val="default"/>
          <w:rFonts w:cs="FrankRuehl" w:hint="cs"/>
          <w:rtl/>
          <w:lang w:eastAsia="en-US"/>
        </w:rPr>
        <w:t xml:space="preserve"> למנות ממלא מקום לנציב הקבילות לתקופה ש</w:t>
      </w:r>
      <w:r>
        <w:rPr>
          <w:rStyle w:val="default"/>
          <w:rFonts w:cs="FrankRuehl"/>
          <w:rtl/>
          <w:lang w:eastAsia="en-US"/>
        </w:rPr>
        <w:t>לא ת</w:t>
      </w:r>
      <w:r>
        <w:rPr>
          <w:rStyle w:val="default"/>
          <w:rFonts w:cs="FrankRuehl" w:hint="cs"/>
          <w:rtl/>
          <w:lang w:eastAsia="en-US"/>
        </w:rPr>
        <w:t xml:space="preserve">עלה </w:t>
      </w:r>
      <w:r>
        <w:rPr>
          <w:rStyle w:val="default"/>
          <w:rFonts w:cs="FrankRuehl"/>
          <w:rtl/>
          <w:lang w:eastAsia="en-US"/>
        </w:rPr>
        <w:t>ע</w:t>
      </w:r>
      <w:r>
        <w:rPr>
          <w:rStyle w:val="default"/>
          <w:rFonts w:cs="FrankRuehl" w:hint="cs"/>
          <w:rtl/>
          <w:lang w:eastAsia="en-US"/>
        </w:rPr>
        <w:t>ל</w:t>
      </w:r>
      <w:r>
        <w:rPr>
          <w:rStyle w:val="default"/>
          <w:rFonts w:cs="FrankRuehl"/>
          <w:rtl/>
          <w:lang w:eastAsia="en-US"/>
        </w:rPr>
        <w:t xml:space="preserve"> </w:t>
      </w:r>
      <w:r>
        <w:rPr>
          <w:rStyle w:val="default"/>
          <w:rFonts w:cs="FrankRuehl" w:hint="cs"/>
          <w:rtl/>
          <w:lang w:eastAsia="en-US"/>
        </w:rPr>
        <w:t>שלושה חדשים</w:t>
      </w:r>
      <w:r w:rsidR="005F62CC">
        <w:rPr>
          <w:rStyle w:val="default"/>
          <w:rFonts w:cs="FrankRuehl" w:hint="cs"/>
          <w:rtl/>
          <w:lang w:eastAsia="en-US"/>
        </w:rPr>
        <w:t xml:space="preserve"> </w:t>
      </w:r>
      <w:r w:rsidR="005F62CC" w:rsidRPr="005F62CC">
        <w:rPr>
          <w:rStyle w:val="default"/>
          <w:rFonts w:cs="FrankRuehl" w:hint="cs"/>
          <w:rtl/>
          <w:lang w:eastAsia="en-US"/>
        </w:rPr>
        <w:t>או עד שיחזור למלא את תפקידיו, לפי המוקדם</w:t>
      </w:r>
      <w:r>
        <w:rPr>
          <w:rStyle w:val="default"/>
          <w:rFonts w:cs="FrankRuehl" w:hint="cs"/>
          <w:rtl/>
          <w:lang w:eastAsia="en-US"/>
        </w:rPr>
        <w:t>; השר רשאי להאריך את המינוי לתקופות נוספות, ובלבד שסך כל תקופות כהונתו של ממלא מקום הנציב לא יעלה על ש</w:t>
      </w:r>
      <w:r>
        <w:rPr>
          <w:rStyle w:val="default"/>
          <w:rFonts w:cs="FrankRuehl"/>
          <w:rtl/>
          <w:lang w:eastAsia="en-US"/>
        </w:rPr>
        <w:t>שה</w:t>
      </w:r>
      <w:r>
        <w:rPr>
          <w:rStyle w:val="default"/>
          <w:rFonts w:cs="FrankRuehl" w:hint="cs"/>
          <w:rtl/>
          <w:lang w:eastAsia="en-US"/>
        </w:rPr>
        <w:t xml:space="preserve"> חדשים</w:t>
      </w:r>
      <w:r w:rsidR="005F62CC" w:rsidRPr="005F62CC">
        <w:rPr>
          <w:rStyle w:val="default"/>
          <w:rFonts w:cs="FrankRuehl" w:hint="cs"/>
          <w:rtl/>
          <w:lang w:eastAsia="en-US"/>
        </w:rPr>
        <w:t>; הוראות סעיף קטן זה יחולו גם על ממלא מקום נציב הקבילות שמונה לפי סעיף זה</w:t>
      </w:r>
      <w:r>
        <w:rPr>
          <w:rStyle w:val="default"/>
          <w:rFonts w:cs="FrankRuehl" w:hint="cs"/>
          <w:rtl/>
          <w:lang w:eastAsia="en-US"/>
        </w:rPr>
        <w:t>.</w:t>
      </w:r>
    </w:p>
    <w:p w14:paraId="3FBA42A3" w14:textId="77777777" w:rsidR="008D4784" w:rsidRDefault="005F62CC" w:rsidP="005F62CC">
      <w:pPr>
        <w:pStyle w:val="P00"/>
        <w:spacing w:before="72"/>
        <w:ind w:left="0" w:right="1134"/>
        <w:rPr>
          <w:rStyle w:val="default"/>
          <w:rFonts w:cs="FrankRuehl"/>
          <w:rtl/>
          <w:lang w:eastAsia="en-US"/>
        </w:rPr>
      </w:pPr>
      <w:r>
        <w:rPr>
          <w:rFonts w:cs="FrankRuehl"/>
          <w:sz w:val="26"/>
          <w:rtl/>
          <w:lang w:eastAsia="en-US"/>
        </w:rPr>
        <w:pict w14:anchorId="7ABED31E">
          <v:shape id="_x0000_s3086" type="#_x0000_t202" style="position:absolute;left:0;text-align:left;margin-left:470.25pt;margin-top:7.1pt;width:1in;height:16.8pt;z-index:252090880" filled="f" stroked="f">
            <v:textbox inset="1mm,0,1mm,0">
              <w:txbxContent>
                <w:p w14:paraId="0F3C6A91" w14:textId="77777777" w:rsidR="003F3D19" w:rsidRDefault="003F3D19" w:rsidP="005F62CC">
                  <w:pPr>
                    <w:spacing w:line="160" w:lineRule="exact"/>
                    <w:jc w:val="left"/>
                    <w:rPr>
                      <w:rFonts w:cs="Miriam" w:hint="cs"/>
                      <w:noProof/>
                      <w:sz w:val="18"/>
                      <w:szCs w:val="18"/>
                      <w:rtl/>
                      <w:lang w:eastAsia="en-US"/>
                    </w:rPr>
                  </w:pPr>
                  <w:r>
                    <w:rPr>
                      <w:rFonts w:cs="Miriam" w:hint="cs"/>
                      <w:noProof/>
                      <w:sz w:val="18"/>
                      <w:szCs w:val="18"/>
                      <w:rtl/>
                      <w:lang w:eastAsia="en-US"/>
                    </w:rPr>
                    <w:t>(תיקון מס' 69) תשע"ו-2016</w:t>
                  </w:r>
                </w:p>
              </w:txbxContent>
            </v:textbox>
            <w10:anchorlock/>
          </v:shape>
        </w:pict>
      </w:r>
      <w:r w:rsidR="008D4784">
        <w:rPr>
          <w:rFonts w:cs="FrankRuehl"/>
          <w:sz w:val="26"/>
          <w:rtl/>
          <w:lang w:eastAsia="en-US"/>
        </w:rPr>
        <w:tab/>
      </w:r>
      <w:r w:rsidR="008D4784">
        <w:rPr>
          <w:rStyle w:val="default"/>
          <w:rFonts w:cs="FrankRuehl"/>
          <w:rtl/>
          <w:lang w:eastAsia="en-US"/>
        </w:rPr>
        <w:t>(</w:t>
      </w:r>
      <w:r w:rsidR="008D4784">
        <w:rPr>
          <w:rStyle w:val="default"/>
          <w:rFonts w:cs="FrankRuehl" w:hint="cs"/>
          <w:rtl/>
          <w:lang w:eastAsia="en-US"/>
        </w:rPr>
        <w:t>ב)</w:t>
      </w:r>
      <w:r w:rsidR="008D4784">
        <w:rPr>
          <w:rStyle w:val="default"/>
          <w:rFonts w:cs="FrankRuehl"/>
          <w:rtl/>
          <w:lang w:eastAsia="en-US"/>
        </w:rPr>
        <w:tab/>
      </w:r>
      <w:r w:rsidR="008D4784">
        <w:rPr>
          <w:rStyle w:val="default"/>
          <w:rFonts w:cs="FrankRuehl" w:hint="cs"/>
          <w:rtl/>
          <w:lang w:eastAsia="en-US"/>
        </w:rPr>
        <w:t>נבצ</w:t>
      </w:r>
      <w:r w:rsidR="008D4784">
        <w:rPr>
          <w:rStyle w:val="default"/>
          <w:rFonts w:cs="FrankRuehl"/>
          <w:rtl/>
          <w:lang w:eastAsia="en-US"/>
        </w:rPr>
        <w:t>ר</w:t>
      </w:r>
      <w:r w:rsidR="008D4784">
        <w:rPr>
          <w:rStyle w:val="default"/>
          <w:rFonts w:cs="FrankRuehl" w:hint="cs"/>
          <w:rtl/>
          <w:lang w:eastAsia="en-US"/>
        </w:rPr>
        <w:t xml:space="preserve"> מנציב הקבילות למלא תפקידיו במ</w:t>
      </w:r>
      <w:r w:rsidR="008D4784">
        <w:rPr>
          <w:rStyle w:val="default"/>
          <w:rFonts w:cs="FrankRuehl"/>
          <w:rtl/>
          <w:lang w:eastAsia="en-US"/>
        </w:rPr>
        <w:t>ש</w:t>
      </w:r>
      <w:r w:rsidR="008D4784">
        <w:rPr>
          <w:rStyle w:val="default"/>
          <w:rFonts w:cs="FrankRuehl" w:hint="cs"/>
          <w:rtl/>
          <w:lang w:eastAsia="en-US"/>
        </w:rPr>
        <w:t>ך תקופה העולה על שש</w:t>
      </w:r>
      <w:r w:rsidR="008D4784">
        <w:rPr>
          <w:rStyle w:val="default"/>
          <w:rFonts w:cs="FrankRuehl"/>
          <w:rtl/>
          <w:lang w:eastAsia="en-US"/>
        </w:rPr>
        <w:t>ה</w:t>
      </w:r>
      <w:r w:rsidR="008D4784">
        <w:rPr>
          <w:rStyle w:val="default"/>
          <w:rFonts w:cs="FrankRuehl" w:hint="cs"/>
          <w:rtl/>
          <w:lang w:eastAsia="en-US"/>
        </w:rPr>
        <w:t xml:space="preserve"> חד</w:t>
      </w:r>
      <w:r w:rsidR="008D4784">
        <w:rPr>
          <w:rStyle w:val="default"/>
          <w:rFonts w:cs="FrankRuehl"/>
          <w:rtl/>
          <w:lang w:eastAsia="en-US"/>
        </w:rPr>
        <w:t>ש</w:t>
      </w:r>
      <w:r w:rsidR="008D4784">
        <w:rPr>
          <w:rStyle w:val="default"/>
          <w:rFonts w:cs="FrankRuehl" w:hint="cs"/>
          <w:rtl/>
          <w:lang w:eastAsia="en-US"/>
        </w:rPr>
        <w:t xml:space="preserve">ים רצופים </w:t>
      </w:r>
      <w:r w:rsidRPr="005F62CC">
        <w:rPr>
          <w:rStyle w:val="default"/>
          <w:rFonts w:cs="FrankRuehl" w:hint="cs"/>
          <w:rtl/>
          <w:lang w:eastAsia="en-US"/>
        </w:rPr>
        <w:t>יראו אותו כאילו התפטר מתפקידו</w:t>
      </w:r>
      <w:r w:rsidR="008D4784">
        <w:rPr>
          <w:rStyle w:val="default"/>
          <w:rFonts w:cs="FrankRuehl" w:hint="cs"/>
          <w:rtl/>
          <w:lang w:eastAsia="en-US"/>
        </w:rPr>
        <w:t>.</w:t>
      </w:r>
    </w:p>
    <w:p w14:paraId="679B46AC" w14:textId="77777777" w:rsidR="005F62CC" w:rsidRDefault="005F62CC" w:rsidP="005F62CC">
      <w:pPr>
        <w:pStyle w:val="P00"/>
        <w:spacing w:before="72"/>
        <w:ind w:left="0" w:right="1134"/>
        <w:rPr>
          <w:rStyle w:val="default"/>
          <w:rFonts w:cs="FrankRuehl" w:hint="cs"/>
          <w:rtl/>
          <w:lang w:eastAsia="en-US"/>
        </w:rPr>
      </w:pPr>
      <w:r>
        <w:rPr>
          <w:rFonts w:cs="FrankRuehl"/>
          <w:sz w:val="26"/>
          <w:rtl/>
          <w:lang w:eastAsia="en-US"/>
        </w:rPr>
        <w:pict w14:anchorId="05B61AA4">
          <v:shape id="_x0000_s3090" type="#_x0000_t202" style="position:absolute;left:0;text-align:left;margin-left:470.35pt;margin-top:7.1pt;width:1in;height:16.8pt;z-index:252092928" filled="f" stroked="f">
            <v:textbox inset="1mm,0,1mm,0">
              <w:txbxContent>
                <w:p w14:paraId="3CAD7668" w14:textId="77777777" w:rsidR="003F3D19" w:rsidRDefault="003F3D19" w:rsidP="005F62CC">
                  <w:pPr>
                    <w:spacing w:line="160" w:lineRule="exact"/>
                    <w:jc w:val="left"/>
                    <w:rPr>
                      <w:rFonts w:cs="Miriam" w:hint="cs"/>
                      <w:noProof/>
                      <w:sz w:val="18"/>
                      <w:szCs w:val="18"/>
                      <w:rtl/>
                      <w:lang w:eastAsia="en-US"/>
                    </w:rPr>
                  </w:pPr>
                  <w:r>
                    <w:rPr>
                      <w:rFonts w:cs="Miriam" w:hint="cs"/>
                      <w:noProof/>
                      <w:sz w:val="18"/>
                      <w:szCs w:val="18"/>
                      <w:rtl/>
                      <w:lang w:eastAsia="en-US"/>
                    </w:rPr>
                    <w:t>(תיקון מס' 69) תשע"ו-2016</w:t>
                  </w:r>
                </w:p>
              </w:txbxContent>
            </v:textbox>
            <w10:anchorlock/>
          </v:shape>
        </w:pict>
      </w: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נתפ</w:t>
      </w:r>
      <w:r>
        <w:rPr>
          <w:rStyle w:val="default"/>
          <w:rFonts w:cs="FrankRuehl"/>
          <w:rtl/>
          <w:lang w:eastAsia="en-US"/>
        </w:rPr>
        <w:t>נ</w:t>
      </w:r>
      <w:r>
        <w:rPr>
          <w:rStyle w:val="default"/>
          <w:rFonts w:cs="FrankRuehl" w:hint="cs"/>
          <w:rtl/>
          <w:lang w:eastAsia="en-US"/>
        </w:rPr>
        <w:t>ה מקומו של נציב הקבילות לפני תום תקופת</w:t>
      </w:r>
      <w:r>
        <w:rPr>
          <w:rStyle w:val="default"/>
          <w:rFonts w:cs="FrankRuehl"/>
          <w:rtl/>
          <w:lang w:eastAsia="en-US"/>
        </w:rPr>
        <w:t xml:space="preserve"> כ</w:t>
      </w:r>
      <w:r>
        <w:rPr>
          <w:rStyle w:val="default"/>
          <w:rFonts w:cs="FrankRuehl" w:hint="cs"/>
          <w:rtl/>
          <w:lang w:eastAsia="en-US"/>
        </w:rPr>
        <w:t xml:space="preserve">הונתו, </w:t>
      </w:r>
      <w:r w:rsidRPr="005F62CC">
        <w:rPr>
          <w:rStyle w:val="default"/>
          <w:rFonts w:cs="FrankRuehl" w:hint="cs"/>
          <w:rtl/>
          <w:lang w:eastAsia="en-US"/>
        </w:rPr>
        <w:t>ימנה שר הביטחון, בתוך 14 ימים,</w:t>
      </w:r>
      <w:r>
        <w:rPr>
          <w:rStyle w:val="default"/>
          <w:rFonts w:cs="FrankRuehl" w:hint="cs"/>
          <w:rtl/>
          <w:lang w:eastAsia="en-US"/>
        </w:rPr>
        <w:t xml:space="preserve"> ממלא מקום לנציב הקבילות </w:t>
      </w:r>
      <w:r w:rsidRPr="005F62CC">
        <w:rPr>
          <w:rStyle w:val="default"/>
          <w:rFonts w:cs="FrankRuehl" w:hint="cs"/>
          <w:rtl/>
          <w:lang w:eastAsia="en-US"/>
        </w:rPr>
        <w:t>עד לכניסתו לתפקיד של נציב קבילות חדש</w:t>
      </w:r>
      <w:r>
        <w:rPr>
          <w:rStyle w:val="default"/>
          <w:rFonts w:cs="FrankRuehl" w:hint="cs"/>
          <w:rtl/>
          <w:lang w:eastAsia="en-US"/>
        </w:rPr>
        <w:t>.</w:t>
      </w:r>
    </w:p>
    <w:p w14:paraId="4AF31E0F" w14:textId="77777777" w:rsidR="005F62CC" w:rsidRDefault="005F62CC" w:rsidP="005F62CC">
      <w:pPr>
        <w:pStyle w:val="P00"/>
        <w:spacing w:before="72"/>
        <w:ind w:left="0" w:right="1134"/>
        <w:rPr>
          <w:rStyle w:val="default"/>
          <w:rFonts w:cs="FrankRuehl" w:hint="cs"/>
          <w:rtl/>
          <w:lang w:eastAsia="en-US"/>
        </w:rPr>
      </w:pPr>
      <w:r w:rsidRPr="005F62CC">
        <w:rPr>
          <w:rStyle w:val="default"/>
          <w:rFonts w:cs="FrankRuehl"/>
          <w:rtl/>
        </w:rPr>
        <w:pict w14:anchorId="3628B90E">
          <v:shape id="_x0000_s3091" type="#_x0000_t202" style="position:absolute;left:0;text-align:left;margin-left:470.35pt;margin-top:7.1pt;width:1in;height:16.8pt;z-index:252093952" filled="f" stroked="f">
            <v:textbox inset="1mm,0,1mm,0">
              <w:txbxContent>
                <w:p w14:paraId="68B33BEB" w14:textId="77777777" w:rsidR="003F3D19" w:rsidRDefault="003F3D19" w:rsidP="005F62CC">
                  <w:pPr>
                    <w:spacing w:line="160" w:lineRule="exact"/>
                    <w:jc w:val="left"/>
                    <w:rPr>
                      <w:rFonts w:cs="Miriam" w:hint="cs"/>
                      <w:noProof/>
                      <w:sz w:val="18"/>
                      <w:szCs w:val="18"/>
                      <w:rtl/>
                      <w:lang w:eastAsia="en-US"/>
                    </w:rPr>
                  </w:pPr>
                  <w:r>
                    <w:rPr>
                      <w:rFonts w:cs="Miriam" w:hint="cs"/>
                      <w:noProof/>
                      <w:sz w:val="18"/>
                      <w:szCs w:val="18"/>
                      <w:rtl/>
                      <w:lang w:eastAsia="en-US"/>
                    </w:rPr>
                    <w:t>(תיקון מס' 69) תשע"ו-2016</w:t>
                  </w:r>
                </w:p>
              </w:txbxContent>
            </v:textbox>
            <w10:anchorlock/>
          </v:shape>
        </w:pict>
      </w:r>
      <w:r w:rsidRPr="005F62CC">
        <w:rPr>
          <w:rStyle w:val="default"/>
          <w:rFonts w:cs="FrankRuehl"/>
          <w:rtl/>
        </w:rPr>
        <w:tab/>
      </w:r>
      <w:r>
        <w:rPr>
          <w:rStyle w:val="default"/>
          <w:rFonts w:cs="FrankRuehl"/>
          <w:rtl/>
          <w:lang w:eastAsia="en-US"/>
        </w:rPr>
        <w:t>(</w:t>
      </w:r>
      <w:r w:rsidRPr="005F62CC">
        <w:rPr>
          <w:rStyle w:val="default"/>
          <w:rFonts w:cs="FrankRuehl" w:hint="cs"/>
          <w:rtl/>
          <w:lang w:eastAsia="en-US"/>
        </w:rPr>
        <w:t>ד)</w:t>
      </w:r>
      <w:r w:rsidRPr="005F62CC">
        <w:rPr>
          <w:rStyle w:val="default"/>
          <w:rFonts w:cs="FrankRuehl" w:hint="cs"/>
          <w:rtl/>
          <w:lang w:eastAsia="en-US"/>
        </w:rPr>
        <w:tab/>
        <w:t>נבצר מנציב הקבילות למלא את תפקידיו לפי סעיף קטן (ב) או התפנה מקומו לפי סעיף קטן (ג) לפני תום תקופת כהונתו, יגיש שר הביטחון לאישור ועדת החוץ והביטחון של הכנסת את שם המועמד לתפקיד נציב הקבילות מוקדם ככל האפשר ולא יאוחר משלושים ימים מהיום שבו נבצר ממנו למלא את תפקידיו או התפנה מקומו, לפי העניין; הוועדה תדון בהצעת שר הביטחון כאמור מוקדם ככל האפשר ולא יאוחר משלושים ימים מיום שהגיש לה את שם המועמד</w:t>
      </w:r>
      <w:r>
        <w:rPr>
          <w:rStyle w:val="default"/>
          <w:rFonts w:cs="FrankRuehl" w:hint="cs"/>
          <w:rtl/>
          <w:lang w:eastAsia="en-US"/>
        </w:rPr>
        <w:t>.</w:t>
      </w:r>
    </w:p>
    <w:p w14:paraId="6BD4FCAA" w14:textId="77777777" w:rsidR="008D4784" w:rsidRDefault="005F62CC" w:rsidP="005F62CC">
      <w:pPr>
        <w:pStyle w:val="P00"/>
        <w:spacing w:before="72"/>
        <w:ind w:left="0" w:right="1134"/>
        <w:rPr>
          <w:rStyle w:val="default"/>
          <w:rFonts w:cs="FrankRuehl" w:hint="cs"/>
          <w:rtl/>
          <w:lang w:eastAsia="en-US"/>
        </w:rPr>
      </w:pPr>
      <w:r w:rsidRPr="005F62CC">
        <w:rPr>
          <w:rStyle w:val="default"/>
          <w:rFonts w:cs="FrankRuehl"/>
          <w:rtl/>
        </w:rPr>
        <w:pict w14:anchorId="53501FC2">
          <v:shape id="_x0000_s3089" type="#_x0000_t202" style="position:absolute;left:0;text-align:left;margin-left:470.35pt;margin-top:7.1pt;width:1in;height:16.8pt;z-index:252091904" filled="f" stroked="f">
            <v:textbox inset="1mm,0,1mm,0">
              <w:txbxContent>
                <w:p w14:paraId="2D1C897A" w14:textId="77777777" w:rsidR="003F3D19" w:rsidRDefault="003F3D19" w:rsidP="005F62CC">
                  <w:pPr>
                    <w:spacing w:line="160" w:lineRule="exact"/>
                    <w:jc w:val="left"/>
                    <w:rPr>
                      <w:rFonts w:cs="Miriam" w:hint="cs"/>
                      <w:noProof/>
                      <w:sz w:val="18"/>
                      <w:szCs w:val="18"/>
                      <w:rtl/>
                      <w:lang w:eastAsia="en-US"/>
                    </w:rPr>
                  </w:pPr>
                  <w:r>
                    <w:rPr>
                      <w:rFonts w:cs="Miriam" w:hint="cs"/>
                      <w:noProof/>
                      <w:sz w:val="18"/>
                      <w:szCs w:val="18"/>
                      <w:rtl/>
                      <w:lang w:eastAsia="en-US"/>
                    </w:rPr>
                    <w:t>(תיקון מס' 69) תשע"ו-2016</w:t>
                  </w:r>
                </w:p>
              </w:txbxContent>
            </v:textbox>
            <w10:anchorlock/>
          </v:shape>
        </w:pict>
      </w:r>
      <w:r w:rsidR="008D4784" w:rsidRPr="005F62CC">
        <w:rPr>
          <w:rStyle w:val="default"/>
          <w:rFonts w:cs="FrankRuehl"/>
          <w:rtl/>
        </w:rPr>
        <w:tab/>
      </w:r>
      <w:r w:rsidR="008D4784">
        <w:rPr>
          <w:rStyle w:val="default"/>
          <w:rFonts w:cs="FrankRuehl"/>
          <w:rtl/>
          <w:lang w:eastAsia="en-US"/>
        </w:rPr>
        <w:t>(</w:t>
      </w:r>
      <w:r w:rsidRPr="005F62CC">
        <w:rPr>
          <w:rStyle w:val="default"/>
          <w:rFonts w:cs="FrankRuehl" w:hint="cs"/>
          <w:rtl/>
          <w:lang w:eastAsia="en-US"/>
        </w:rPr>
        <w:t>ה)</w:t>
      </w:r>
      <w:r w:rsidRPr="005F62CC">
        <w:rPr>
          <w:rStyle w:val="default"/>
          <w:rFonts w:cs="FrankRuehl" w:hint="cs"/>
          <w:rtl/>
          <w:lang w:eastAsia="en-US"/>
        </w:rPr>
        <w:tab/>
        <w:t>החל הליך מינויו של נציב הקבילות כאמור בסעיף 543א וטרם הושלם ביום סיום כהונתו של נציב הקבילות המכהן, רשאי שר הביטחון להאריך את כהונתו של נציב הקבילות לתקופה אחת שלא תעלה על שלושה חודשים או עד לכניסתו לתפקיד של נציב קבילות חדש, לפי המוקדם; לא היה ניתן להאריך את כהונתו של נציב הקבילות כאמור, יחולו הוראות סעיף 23א לחוק שירות המדינה (מינויים), התשי"ט-1959</w:t>
      </w:r>
      <w:r w:rsidR="008D4784">
        <w:rPr>
          <w:rStyle w:val="default"/>
          <w:rFonts w:cs="FrankRuehl" w:hint="cs"/>
          <w:rtl/>
          <w:lang w:eastAsia="en-US"/>
        </w:rPr>
        <w:t>.</w:t>
      </w:r>
    </w:p>
    <w:p w14:paraId="64EDF01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44" w:name="Rov1162"/>
      <w:r w:rsidRPr="00A32FC5">
        <w:rPr>
          <w:rStyle w:val="default"/>
          <w:rFonts w:cs="FrankRuehl" w:hint="cs"/>
          <w:vanish/>
          <w:color w:val="FF0000"/>
          <w:szCs w:val="20"/>
          <w:shd w:val="clear" w:color="auto" w:fill="FFFF99"/>
          <w:rtl/>
          <w:lang w:eastAsia="en-US"/>
        </w:rPr>
        <w:t>מיום 4.2.1993</w:t>
      </w:r>
    </w:p>
    <w:p w14:paraId="172025E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4759F0D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77" w:history="1">
        <w:r w:rsidRPr="00A32FC5">
          <w:rPr>
            <w:rStyle w:val="Hyperlink"/>
            <w:rFonts w:cs="FrankRuehl" w:hint="cs"/>
            <w:vanish/>
            <w:szCs w:val="20"/>
            <w:shd w:val="clear" w:color="auto" w:fill="FFFF99"/>
            <w:rtl/>
            <w:lang w:eastAsia="en-US"/>
          </w:rPr>
          <w:t>ס"ח תשנ"ג מס' 1411</w:t>
        </w:r>
      </w:hyperlink>
      <w:r w:rsidRPr="00A32FC5">
        <w:rPr>
          <w:rFonts w:cs="FrankRuehl" w:hint="cs"/>
          <w:vanish/>
          <w:szCs w:val="20"/>
          <w:shd w:val="clear" w:color="auto" w:fill="FFFF99"/>
          <w:rtl/>
          <w:lang w:eastAsia="en-US"/>
        </w:rPr>
        <w:t xml:space="preserve"> מיום 4.2.1993 עמ' 54 (</w:t>
      </w:r>
      <w:hyperlink r:id="rId1478"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1479"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1480"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1481"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60787816" w14:textId="77777777" w:rsidR="00A269E8" w:rsidRPr="00A32FC5" w:rsidRDefault="008D4784" w:rsidP="00A269E8">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543ב</w:t>
      </w:r>
    </w:p>
    <w:p w14:paraId="08A3CEFE" w14:textId="77777777" w:rsidR="00A269E8" w:rsidRPr="00A32FC5" w:rsidRDefault="00A269E8" w:rsidP="00A269E8">
      <w:pPr>
        <w:pStyle w:val="P00"/>
        <w:spacing w:before="0"/>
        <w:ind w:left="0" w:right="1134"/>
        <w:rPr>
          <w:rFonts w:cs="FrankRuehl" w:hint="cs"/>
          <w:vanish/>
          <w:szCs w:val="20"/>
          <w:shd w:val="clear" w:color="auto" w:fill="FFFF99"/>
          <w:rtl/>
          <w:lang w:eastAsia="en-US"/>
        </w:rPr>
      </w:pPr>
    </w:p>
    <w:p w14:paraId="0F48A870" w14:textId="77777777" w:rsidR="00A269E8" w:rsidRPr="00A32FC5" w:rsidRDefault="00A269E8" w:rsidP="00A269E8">
      <w:pPr>
        <w:pStyle w:val="P00"/>
        <w:spacing w:before="0"/>
        <w:ind w:left="0" w:right="1134"/>
        <w:rPr>
          <w:rFonts w:cs="FrankRuehl" w:hint="cs"/>
          <w:vanish/>
          <w:color w:val="FF0000"/>
          <w:szCs w:val="20"/>
          <w:shd w:val="clear" w:color="auto" w:fill="FFFF99"/>
          <w:rtl/>
          <w:lang w:eastAsia="en-US"/>
        </w:rPr>
      </w:pPr>
      <w:r w:rsidRPr="00A32FC5">
        <w:rPr>
          <w:rFonts w:cs="FrankRuehl" w:hint="cs"/>
          <w:vanish/>
          <w:color w:val="FF0000"/>
          <w:szCs w:val="20"/>
          <w:shd w:val="clear" w:color="auto" w:fill="FFFF99"/>
          <w:rtl/>
          <w:lang w:eastAsia="en-US"/>
        </w:rPr>
        <w:t>מיום 10.3.2016</w:t>
      </w:r>
    </w:p>
    <w:p w14:paraId="71729312" w14:textId="77777777" w:rsidR="00A269E8" w:rsidRPr="00A32FC5" w:rsidRDefault="00A269E8" w:rsidP="00A269E8">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תיקון מס' 69</w:t>
      </w:r>
    </w:p>
    <w:p w14:paraId="53811731" w14:textId="77777777" w:rsidR="00A269E8" w:rsidRPr="00A32FC5" w:rsidRDefault="00A269E8" w:rsidP="00A269E8">
      <w:pPr>
        <w:pStyle w:val="P00"/>
        <w:spacing w:before="0"/>
        <w:ind w:left="0" w:right="1134"/>
        <w:rPr>
          <w:rFonts w:cs="FrankRuehl" w:hint="cs"/>
          <w:vanish/>
          <w:szCs w:val="20"/>
          <w:shd w:val="clear" w:color="auto" w:fill="FFFF99"/>
          <w:rtl/>
          <w:lang w:eastAsia="en-US"/>
        </w:rPr>
      </w:pPr>
      <w:hyperlink r:id="rId1482" w:history="1">
        <w:r w:rsidRPr="00A32FC5">
          <w:rPr>
            <w:rStyle w:val="Hyperlink"/>
            <w:rFonts w:cs="FrankRuehl" w:hint="cs"/>
            <w:vanish/>
            <w:szCs w:val="20"/>
            <w:shd w:val="clear" w:color="auto" w:fill="FFFF99"/>
            <w:rtl/>
            <w:lang w:eastAsia="en-US"/>
          </w:rPr>
          <w:t>ס"ח תשע"ו מס' 2535</w:t>
        </w:r>
      </w:hyperlink>
      <w:r w:rsidRPr="00A32FC5">
        <w:rPr>
          <w:rFonts w:cs="FrankRuehl" w:hint="cs"/>
          <w:vanish/>
          <w:szCs w:val="20"/>
          <w:shd w:val="clear" w:color="auto" w:fill="FFFF99"/>
          <w:rtl/>
          <w:lang w:eastAsia="en-US"/>
        </w:rPr>
        <w:t xml:space="preserve"> מיום 10.3.2016 עמ' 616 (</w:t>
      </w:r>
      <w:hyperlink r:id="rId1483" w:history="1">
        <w:r w:rsidRPr="00A32FC5">
          <w:rPr>
            <w:rStyle w:val="Hyperlink"/>
            <w:rFonts w:cs="FrankRuehl" w:hint="cs"/>
            <w:vanish/>
            <w:szCs w:val="20"/>
            <w:shd w:val="clear" w:color="auto" w:fill="FFFF99"/>
            <w:rtl/>
            <w:lang w:eastAsia="en-US"/>
          </w:rPr>
          <w:t>ה"ח 923</w:t>
        </w:r>
      </w:hyperlink>
      <w:r w:rsidRPr="00A32FC5">
        <w:rPr>
          <w:rFonts w:cs="FrankRuehl" w:hint="cs"/>
          <w:vanish/>
          <w:szCs w:val="20"/>
          <w:shd w:val="clear" w:color="auto" w:fill="FFFF99"/>
          <w:rtl/>
          <w:lang w:eastAsia="en-US"/>
        </w:rPr>
        <w:t>)</w:t>
      </w:r>
    </w:p>
    <w:p w14:paraId="1A63A42B" w14:textId="77777777" w:rsidR="00A269E8" w:rsidRPr="00A32FC5" w:rsidRDefault="00A269E8" w:rsidP="00A269E8">
      <w:pPr>
        <w:pStyle w:val="P00"/>
        <w:ind w:left="0"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rPr>
        <w:t>543</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ab/>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נבצ</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 xml:space="preserve"> מנציב הק</w:t>
      </w:r>
      <w:r w:rsidRPr="00A32FC5">
        <w:rPr>
          <w:rStyle w:val="default"/>
          <w:rFonts w:cs="FrankRuehl"/>
          <w:vanish/>
          <w:sz w:val="22"/>
          <w:szCs w:val="22"/>
          <w:shd w:val="clear" w:color="auto" w:fill="FFFF99"/>
          <w:rtl/>
          <w:lang w:eastAsia="en-US"/>
        </w:rPr>
        <w:t>ב</w:t>
      </w:r>
      <w:r w:rsidRPr="00A32FC5">
        <w:rPr>
          <w:rStyle w:val="default"/>
          <w:rFonts w:cs="FrankRuehl" w:hint="cs"/>
          <w:vanish/>
          <w:sz w:val="22"/>
          <w:szCs w:val="22"/>
          <w:shd w:val="clear" w:color="auto" w:fill="FFFF99"/>
          <w:rtl/>
          <w:lang w:eastAsia="en-US"/>
        </w:rPr>
        <w:t>ילות, דרך ארעי, למל</w:t>
      </w:r>
      <w:r w:rsidRPr="00A32FC5">
        <w:rPr>
          <w:rStyle w:val="default"/>
          <w:rFonts w:cs="FrankRuehl"/>
          <w:vanish/>
          <w:sz w:val="22"/>
          <w:szCs w:val="22"/>
          <w:shd w:val="clear" w:color="auto" w:fill="FFFF99"/>
          <w:rtl/>
          <w:lang w:eastAsia="en-US"/>
        </w:rPr>
        <w:t>א</w:t>
      </w:r>
      <w:r w:rsidRPr="00A32FC5">
        <w:rPr>
          <w:rStyle w:val="default"/>
          <w:rFonts w:cs="FrankRuehl" w:hint="cs"/>
          <w:vanish/>
          <w:sz w:val="22"/>
          <w:szCs w:val="22"/>
          <w:shd w:val="clear" w:color="auto" w:fill="FFFF99"/>
          <w:rtl/>
          <w:lang w:eastAsia="en-US"/>
        </w:rPr>
        <w:t xml:space="preserve"> תפ</w:t>
      </w:r>
      <w:r w:rsidRPr="00A32FC5">
        <w:rPr>
          <w:rStyle w:val="default"/>
          <w:rFonts w:cs="FrankRuehl"/>
          <w:vanish/>
          <w:sz w:val="22"/>
          <w:szCs w:val="22"/>
          <w:shd w:val="clear" w:color="auto" w:fill="FFFF99"/>
          <w:rtl/>
          <w:lang w:eastAsia="en-US"/>
        </w:rPr>
        <w:t>ק</w:t>
      </w:r>
      <w:r w:rsidRPr="00A32FC5">
        <w:rPr>
          <w:rStyle w:val="default"/>
          <w:rFonts w:cs="FrankRuehl" w:hint="cs"/>
          <w:vanish/>
          <w:sz w:val="22"/>
          <w:szCs w:val="22"/>
          <w:shd w:val="clear" w:color="auto" w:fill="FFFF99"/>
          <w:rtl/>
          <w:lang w:eastAsia="en-US"/>
        </w:rPr>
        <w:t xml:space="preserve">ידיו, </w:t>
      </w:r>
      <w:r w:rsidRPr="00A32FC5">
        <w:rPr>
          <w:rStyle w:val="default"/>
          <w:rFonts w:cs="FrankRuehl" w:hint="cs"/>
          <w:strike/>
          <w:vanish/>
          <w:sz w:val="22"/>
          <w:szCs w:val="22"/>
          <w:shd w:val="clear" w:color="auto" w:fill="FFFF99"/>
          <w:rtl/>
          <w:lang w:eastAsia="en-US"/>
        </w:rPr>
        <w:t>רשאי שר בטחון למנות</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ימנה שר הביטחון, בתוך 14 ימים,</w:t>
      </w:r>
      <w:r w:rsidRPr="00A32FC5">
        <w:rPr>
          <w:rStyle w:val="default"/>
          <w:rFonts w:cs="FrankRuehl" w:hint="cs"/>
          <w:vanish/>
          <w:sz w:val="22"/>
          <w:szCs w:val="22"/>
          <w:shd w:val="clear" w:color="auto" w:fill="FFFF99"/>
          <w:rtl/>
          <w:lang w:eastAsia="en-US"/>
        </w:rPr>
        <w:t xml:space="preserve"> ממלא מקום לנציב הקבילות לתקופה ש</w:t>
      </w:r>
      <w:r w:rsidRPr="00A32FC5">
        <w:rPr>
          <w:rStyle w:val="default"/>
          <w:rFonts w:cs="FrankRuehl"/>
          <w:vanish/>
          <w:sz w:val="22"/>
          <w:szCs w:val="22"/>
          <w:shd w:val="clear" w:color="auto" w:fill="FFFF99"/>
          <w:rtl/>
          <w:lang w:eastAsia="en-US"/>
        </w:rPr>
        <w:t>לא ת</w:t>
      </w:r>
      <w:r w:rsidRPr="00A32FC5">
        <w:rPr>
          <w:rStyle w:val="default"/>
          <w:rFonts w:cs="FrankRuehl" w:hint="cs"/>
          <w:vanish/>
          <w:sz w:val="22"/>
          <w:szCs w:val="22"/>
          <w:shd w:val="clear" w:color="auto" w:fill="FFFF99"/>
          <w:rtl/>
          <w:lang w:eastAsia="en-US"/>
        </w:rPr>
        <w:t xml:space="preserve">עלה </w:t>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ל</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שלושה חדשים </w:t>
      </w:r>
      <w:r w:rsidRPr="00A32FC5">
        <w:rPr>
          <w:rStyle w:val="default"/>
          <w:rFonts w:cs="FrankRuehl" w:hint="cs"/>
          <w:vanish/>
          <w:sz w:val="22"/>
          <w:szCs w:val="22"/>
          <w:u w:val="single"/>
          <w:shd w:val="clear" w:color="auto" w:fill="FFFF99"/>
          <w:rtl/>
          <w:lang w:eastAsia="en-US"/>
        </w:rPr>
        <w:t>או עד שיחזור למלא את תפקידיו, לפי המוקדם</w:t>
      </w:r>
      <w:r w:rsidRPr="00A32FC5">
        <w:rPr>
          <w:rStyle w:val="default"/>
          <w:rFonts w:cs="FrankRuehl" w:hint="cs"/>
          <w:vanish/>
          <w:sz w:val="22"/>
          <w:szCs w:val="22"/>
          <w:shd w:val="clear" w:color="auto" w:fill="FFFF99"/>
          <w:rtl/>
          <w:lang w:eastAsia="en-US"/>
        </w:rPr>
        <w:t>; השר רשאי להאריך את המינוי לתקופות נוספות, ובלבד שסך כל תקופות כהונתו של ממלא מקום הנציב לא יעלה על ש</w:t>
      </w:r>
      <w:r w:rsidRPr="00A32FC5">
        <w:rPr>
          <w:rStyle w:val="default"/>
          <w:rFonts w:cs="FrankRuehl"/>
          <w:vanish/>
          <w:sz w:val="22"/>
          <w:szCs w:val="22"/>
          <w:shd w:val="clear" w:color="auto" w:fill="FFFF99"/>
          <w:rtl/>
          <w:lang w:eastAsia="en-US"/>
        </w:rPr>
        <w:t>שה</w:t>
      </w:r>
      <w:r w:rsidRPr="00A32FC5">
        <w:rPr>
          <w:rStyle w:val="default"/>
          <w:rFonts w:cs="FrankRuehl" w:hint="cs"/>
          <w:vanish/>
          <w:sz w:val="22"/>
          <w:szCs w:val="22"/>
          <w:shd w:val="clear" w:color="auto" w:fill="FFFF99"/>
          <w:rtl/>
          <w:lang w:eastAsia="en-US"/>
        </w:rPr>
        <w:t xml:space="preserve"> חדשים</w:t>
      </w:r>
      <w:r w:rsidRPr="00A32FC5">
        <w:rPr>
          <w:rStyle w:val="default"/>
          <w:rFonts w:cs="FrankRuehl" w:hint="cs"/>
          <w:vanish/>
          <w:sz w:val="22"/>
          <w:szCs w:val="22"/>
          <w:u w:val="single"/>
          <w:shd w:val="clear" w:color="auto" w:fill="FFFF99"/>
          <w:rtl/>
          <w:lang w:eastAsia="en-US"/>
        </w:rPr>
        <w:t>; הוראות סעיף קטן זה יחולו גם על ממלא מקום נציב הקבילות שמונה לפי סעיף זה</w:t>
      </w:r>
      <w:r w:rsidRPr="00A32FC5">
        <w:rPr>
          <w:rStyle w:val="default"/>
          <w:rFonts w:cs="FrankRuehl" w:hint="cs"/>
          <w:vanish/>
          <w:sz w:val="22"/>
          <w:szCs w:val="22"/>
          <w:shd w:val="clear" w:color="auto" w:fill="FFFF99"/>
          <w:rtl/>
          <w:lang w:eastAsia="en-US"/>
        </w:rPr>
        <w:t>.</w:t>
      </w:r>
    </w:p>
    <w:p w14:paraId="7B9DD8A3" w14:textId="77777777" w:rsidR="00A269E8" w:rsidRPr="00A32FC5" w:rsidRDefault="00A269E8" w:rsidP="00A269E8">
      <w:pPr>
        <w:pStyle w:val="P00"/>
        <w:spacing w:before="0"/>
        <w:ind w:left="0" w:right="1134"/>
        <w:rPr>
          <w:rStyle w:val="default"/>
          <w:rFonts w:cs="FrankRuehl"/>
          <w:vanish/>
          <w:sz w:val="22"/>
          <w:szCs w:val="22"/>
          <w:shd w:val="clear" w:color="auto" w:fill="FFFF99"/>
          <w:rtl/>
          <w:lang w:eastAsia="en-US"/>
        </w:rPr>
      </w:pPr>
      <w:r w:rsidRPr="00A32FC5">
        <w:rPr>
          <w:rStyle w:val="default"/>
          <w:rFonts w:cs="FrankRuehl"/>
          <w:vanish/>
          <w:sz w:val="22"/>
          <w:szCs w:val="22"/>
          <w:shd w:val="clear" w:color="auto" w:fill="FFFF99"/>
          <w:rtl/>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ב)</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נבצ</w:t>
      </w:r>
      <w:r w:rsidRPr="00A32FC5">
        <w:rPr>
          <w:rStyle w:val="default"/>
          <w:rFonts w:cs="FrankRuehl"/>
          <w:vanish/>
          <w:sz w:val="22"/>
          <w:szCs w:val="22"/>
          <w:shd w:val="clear" w:color="auto" w:fill="FFFF99"/>
          <w:rtl/>
          <w:lang w:eastAsia="en-US"/>
        </w:rPr>
        <w:t>ר</w:t>
      </w:r>
      <w:r w:rsidRPr="00A32FC5">
        <w:rPr>
          <w:rStyle w:val="default"/>
          <w:rFonts w:cs="FrankRuehl" w:hint="cs"/>
          <w:vanish/>
          <w:sz w:val="22"/>
          <w:szCs w:val="22"/>
          <w:shd w:val="clear" w:color="auto" w:fill="FFFF99"/>
          <w:rtl/>
          <w:lang w:eastAsia="en-US"/>
        </w:rPr>
        <w:t xml:space="preserve"> מנציב הקבילות למלא תפקידיו במ</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ך תקופה העולה על שש</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חד</w:t>
      </w:r>
      <w:r w:rsidRPr="00A32FC5">
        <w:rPr>
          <w:rStyle w:val="default"/>
          <w:rFonts w:cs="FrankRuehl"/>
          <w:vanish/>
          <w:sz w:val="22"/>
          <w:szCs w:val="22"/>
          <w:shd w:val="clear" w:color="auto" w:fill="FFFF99"/>
          <w:rtl/>
          <w:lang w:eastAsia="en-US"/>
        </w:rPr>
        <w:t>ש</w:t>
      </w:r>
      <w:r w:rsidRPr="00A32FC5">
        <w:rPr>
          <w:rStyle w:val="default"/>
          <w:rFonts w:cs="FrankRuehl" w:hint="cs"/>
          <w:vanish/>
          <w:sz w:val="22"/>
          <w:szCs w:val="22"/>
          <w:shd w:val="clear" w:color="auto" w:fill="FFFF99"/>
          <w:rtl/>
          <w:lang w:eastAsia="en-US"/>
        </w:rPr>
        <w:t xml:space="preserve">ים רצופים </w:t>
      </w:r>
      <w:r w:rsidRPr="00A32FC5">
        <w:rPr>
          <w:rStyle w:val="default"/>
          <w:rFonts w:cs="FrankRuehl" w:hint="cs"/>
          <w:strike/>
          <w:vanish/>
          <w:sz w:val="22"/>
          <w:szCs w:val="22"/>
          <w:shd w:val="clear" w:color="auto" w:fill="FFFF99"/>
          <w:rtl/>
          <w:lang w:eastAsia="en-US"/>
        </w:rPr>
        <w:t xml:space="preserve">רשאי שר הבטחון, בהתייעצות עם שר המשפטים ובאישור </w:t>
      </w:r>
      <w:r w:rsidRPr="00A32FC5">
        <w:rPr>
          <w:rStyle w:val="default"/>
          <w:rFonts w:cs="FrankRuehl"/>
          <w:strike/>
          <w:vanish/>
          <w:sz w:val="22"/>
          <w:szCs w:val="22"/>
          <w:shd w:val="clear" w:color="auto" w:fill="FFFF99"/>
          <w:rtl/>
          <w:lang w:eastAsia="en-US"/>
        </w:rPr>
        <w:t>ועדת</w:t>
      </w:r>
      <w:r w:rsidRPr="00A32FC5">
        <w:rPr>
          <w:rStyle w:val="default"/>
          <w:rFonts w:cs="FrankRuehl" w:hint="cs"/>
          <w:strike/>
          <w:vanish/>
          <w:sz w:val="22"/>
          <w:szCs w:val="22"/>
          <w:shd w:val="clear" w:color="auto" w:fill="FFFF99"/>
          <w:rtl/>
          <w:lang w:eastAsia="en-US"/>
        </w:rPr>
        <w:t xml:space="preserve"> החו</w:t>
      </w:r>
      <w:r w:rsidRPr="00A32FC5">
        <w:rPr>
          <w:rStyle w:val="default"/>
          <w:rFonts w:cs="FrankRuehl"/>
          <w:strike/>
          <w:vanish/>
          <w:sz w:val="22"/>
          <w:szCs w:val="22"/>
          <w:shd w:val="clear" w:color="auto" w:fill="FFFF99"/>
          <w:rtl/>
          <w:lang w:eastAsia="en-US"/>
        </w:rPr>
        <w:t>ץ</w:t>
      </w:r>
      <w:r w:rsidRPr="00A32FC5">
        <w:rPr>
          <w:rStyle w:val="default"/>
          <w:rFonts w:cs="FrankRuehl" w:hint="cs"/>
          <w:strike/>
          <w:vanish/>
          <w:sz w:val="22"/>
          <w:szCs w:val="22"/>
          <w:shd w:val="clear" w:color="auto" w:fill="FFFF99"/>
          <w:rtl/>
          <w:lang w:eastAsia="en-US"/>
        </w:rPr>
        <w:t xml:space="preserve"> </w:t>
      </w:r>
      <w:r w:rsidRPr="00A32FC5">
        <w:rPr>
          <w:rStyle w:val="default"/>
          <w:rFonts w:cs="FrankRuehl"/>
          <w:strike/>
          <w:vanish/>
          <w:sz w:val="22"/>
          <w:szCs w:val="22"/>
          <w:shd w:val="clear" w:color="auto" w:fill="FFFF99"/>
          <w:rtl/>
          <w:lang w:eastAsia="en-US"/>
        </w:rPr>
        <w:t>ו</w:t>
      </w:r>
      <w:r w:rsidRPr="00A32FC5">
        <w:rPr>
          <w:rStyle w:val="default"/>
          <w:rFonts w:cs="FrankRuehl" w:hint="cs"/>
          <w:strike/>
          <w:vanish/>
          <w:sz w:val="22"/>
          <w:szCs w:val="22"/>
          <w:shd w:val="clear" w:color="auto" w:fill="FFFF99"/>
          <w:rtl/>
          <w:lang w:eastAsia="en-US"/>
        </w:rPr>
        <w:t>הבטחון של הכנסת שניתן בהחלטה של רוב חבריה, להעבירו מכהונתו</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יראו אותו כאילו התפטר מתפקידו</w:t>
      </w:r>
      <w:r w:rsidRPr="00A32FC5">
        <w:rPr>
          <w:rStyle w:val="default"/>
          <w:rFonts w:cs="FrankRuehl" w:hint="cs"/>
          <w:vanish/>
          <w:sz w:val="22"/>
          <w:szCs w:val="22"/>
          <w:shd w:val="clear" w:color="auto" w:fill="FFFF99"/>
          <w:rtl/>
          <w:lang w:eastAsia="en-US"/>
        </w:rPr>
        <w:t>.</w:t>
      </w:r>
    </w:p>
    <w:p w14:paraId="718CEF4E" w14:textId="77777777" w:rsidR="00A269E8" w:rsidRPr="00A32FC5" w:rsidRDefault="00A269E8" w:rsidP="00A269E8">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vanish/>
          <w:sz w:val="22"/>
          <w:szCs w:val="22"/>
          <w:shd w:val="clear" w:color="auto" w:fill="FFFF99"/>
          <w:rtl/>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ג)</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נתפ</w:t>
      </w:r>
      <w:r w:rsidRPr="00A32FC5">
        <w:rPr>
          <w:rStyle w:val="default"/>
          <w:rFonts w:cs="FrankRuehl"/>
          <w:vanish/>
          <w:sz w:val="22"/>
          <w:szCs w:val="22"/>
          <w:shd w:val="clear" w:color="auto" w:fill="FFFF99"/>
          <w:rtl/>
          <w:lang w:eastAsia="en-US"/>
        </w:rPr>
        <w:t>נ</w:t>
      </w:r>
      <w:r w:rsidRPr="00A32FC5">
        <w:rPr>
          <w:rStyle w:val="default"/>
          <w:rFonts w:cs="FrankRuehl" w:hint="cs"/>
          <w:vanish/>
          <w:sz w:val="22"/>
          <w:szCs w:val="22"/>
          <w:shd w:val="clear" w:color="auto" w:fill="FFFF99"/>
          <w:rtl/>
          <w:lang w:eastAsia="en-US"/>
        </w:rPr>
        <w:t xml:space="preserve">ה מקומו של </w:t>
      </w:r>
      <w:r w:rsidR="005F62CC" w:rsidRPr="00A32FC5">
        <w:rPr>
          <w:rStyle w:val="default"/>
          <w:rFonts w:cs="FrankRuehl" w:hint="cs"/>
          <w:strike/>
          <w:vanish/>
          <w:sz w:val="22"/>
          <w:szCs w:val="22"/>
          <w:shd w:val="clear" w:color="auto" w:fill="FFFF99"/>
          <w:rtl/>
          <w:lang w:eastAsia="en-US"/>
        </w:rPr>
        <w:t>נציב</w:t>
      </w:r>
      <w:r w:rsidRPr="00A32FC5">
        <w:rPr>
          <w:rStyle w:val="default"/>
          <w:rFonts w:cs="FrankRuehl" w:hint="cs"/>
          <w:strike/>
          <w:vanish/>
          <w:sz w:val="22"/>
          <w:szCs w:val="22"/>
          <w:shd w:val="clear" w:color="auto" w:fill="FFFF99"/>
          <w:rtl/>
          <w:lang w:eastAsia="en-US"/>
        </w:rPr>
        <w:t xml:space="preserve"> קבילות חיילים</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נציב הקבילות</w:t>
      </w:r>
      <w:r w:rsidRPr="00A32FC5">
        <w:rPr>
          <w:rStyle w:val="default"/>
          <w:rFonts w:cs="FrankRuehl" w:hint="cs"/>
          <w:vanish/>
          <w:sz w:val="22"/>
          <w:szCs w:val="22"/>
          <w:shd w:val="clear" w:color="auto" w:fill="FFFF99"/>
          <w:rtl/>
          <w:lang w:eastAsia="en-US"/>
        </w:rPr>
        <w:t xml:space="preserve"> לפני תום תקופת</w:t>
      </w:r>
      <w:r w:rsidRPr="00A32FC5">
        <w:rPr>
          <w:rStyle w:val="default"/>
          <w:rFonts w:cs="FrankRuehl"/>
          <w:vanish/>
          <w:sz w:val="22"/>
          <w:szCs w:val="22"/>
          <w:shd w:val="clear" w:color="auto" w:fill="FFFF99"/>
          <w:rtl/>
          <w:lang w:eastAsia="en-US"/>
        </w:rPr>
        <w:t xml:space="preserve"> כ</w:t>
      </w:r>
      <w:r w:rsidRPr="00A32FC5">
        <w:rPr>
          <w:rStyle w:val="default"/>
          <w:rFonts w:cs="FrankRuehl" w:hint="cs"/>
          <w:vanish/>
          <w:sz w:val="22"/>
          <w:szCs w:val="22"/>
          <w:shd w:val="clear" w:color="auto" w:fill="FFFF99"/>
          <w:rtl/>
          <w:lang w:eastAsia="en-US"/>
        </w:rPr>
        <w:t xml:space="preserve">הונתו, </w:t>
      </w:r>
      <w:r w:rsidRPr="00A32FC5">
        <w:rPr>
          <w:rStyle w:val="default"/>
          <w:rFonts w:cs="FrankRuehl" w:hint="cs"/>
          <w:strike/>
          <w:vanish/>
          <w:sz w:val="22"/>
          <w:szCs w:val="22"/>
          <w:shd w:val="clear" w:color="auto" w:fill="FFFF99"/>
          <w:rtl/>
          <w:lang w:eastAsia="en-US"/>
        </w:rPr>
        <w:t>רשאי שר הבטחון למנות</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ימנה שר הביטחון, בתוך 14 ימים,</w:t>
      </w:r>
      <w:r w:rsidRPr="00A32FC5">
        <w:rPr>
          <w:rStyle w:val="default"/>
          <w:rFonts w:cs="FrankRuehl" w:hint="cs"/>
          <w:vanish/>
          <w:sz w:val="22"/>
          <w:szCs w:val="22"/>
          <w:shd w:val="clear" w:color="auto" w:fill="FFFF99"/>
          <w:rtl/>
          <w:lang w:eastAsia="en-US"/>
        </w:rPr>
        <w:t xml:space="preserve"> ממלא מקום לנציב הקבילות </w:t>
      </w:r>
      <w:r w:rsidRPr="00A32FC5">
        <w:rPr>
          <w:rStyle w:val="default"/>
          <w:rFonts w:cs="FrankRuehl" w:hint="cs"/>
          <w:strike/>
          <w:vanish/>
          <w:sz w:val="22"/>
          <w:szCs w:val="22"/>
          <w:shd w:val="clear" w:color="auto" w:fill="FFFF99"/>
          <w:rtl/>
          <w:lang w:eastAsia="en-US"/>
        </w:rPr>
        <w:t>עד לאישור מינוי</w:t>
      </w:r>
      <w:r w:rsidRPr="00A32FC5">
        <w:rPr>
          <w:rStyle w:val="default"/>
          <w:rFonts w:cs="FrankRuehl"/>
          <w:strike/>
          <w:vanish/>
          <w:sz w:val="22"/>
          <w:szCs w:val="22"/>
          <w:shd w:val="clear" w:color="auto" w:fill="FFFF99"/>
          <w:rtl/>
          <w:lang w:eastAsia="en-US"/>
        </w:rPr>
        <w:t>ו</w:t>
      </w:r>
      <w:r w:rsidRPr="00A32FC5">
        <w:rPr>
          <w:rStyle w:val="default"/>
          <w:rFonts w:cs="FrankRuehl" w:hint="cs"/>
          <w:strike/>
          <w:vanish/>
          <w:sz w:val="22"/>
          <w:szCs w:val="22"/>
          <w:shd w:val="clear" w:color="auto" w:fill="FFFF99"/>
          <w:rtl/>
          <w:lang w:eastAsia="en-US"/>
        </w:rPr>
        <w:t xml:space="preserve"> של</w:t>
      </w:r>
      <w:r w:rsidRPr="00A32FC5">
        <w:rPr>
          <w:rStyle w:val="default"/>
          <w:rFonts w:cs="FrankRuehl"/>
          <w:strike/>
          <w:vanish/>
          <w:sz w:val="22"/>
          <w:szCs w:val="22"/>
          <w:shd w:val="clear" w:color="auto" w:fill="FFFF99"/>
          <w:rtl/>
          <w:lang w:eastAsia="en-US"/>
        </w:rPr>
        <w:t xml:space="preserve"> </w:t>
      </w:r>
      <w:r w:rsidRPr="00A32FC5">
        <w:rPr>
          <w:rStyle w:val="default"/>
          <w:rFonts w:cs="FrankRuehl" w:hint="cs"/>
          <w:strike/>
          <w:vanish/>
          <w:sz w:val="22"/>
          <w:szCs w:val="22"/>
          <w:shd w:val="clear" w:color="auto" w:fill="FFFF99"/>
          <w:rtl/>
          <w:lang w:eastAsia="en-US"/>
        </w:rPr>
        <w:t>נציב קבילות חיילים חדש כאמור בסעיף 543א</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עד לכניסתו לתפקיד של נציב קבילות חדש</w:t>
      </w:r>
      <w:r w:rsidRPr="00A32FC5">
        <w:rPr>
          <w:rStyle w:val="default"/>
          <w:rFonts w:cs="FrankRuehl" w:hint="cs"/>
          <w:vanish/>
          <w:sz w:val="22"/>
          <w:szCs w:val="22"/>
          <w:shd w:val="clear" w:color="auto" w:fill="FFFF99"/>
          <w:rtl/>
          <w:lang w:eastAsia="en-US"/>
        </w:rPr>
        <w:t>.</w:t>
      </w:r>
    </w:p>
    <w:p w14:paraId="46C57A8C" w14:textId="77777777" w:rsidR="00A269E8" w:rsidRPr="00A32FC5" w:rsidRDefault="00A269E8" w:rsidP="00A269E8">
      <w:pPr>
        <w:pStyle w:val="P00"/>
        <w:spacing w:before="0"/>
        <w:ind w:left="0" w:right="1134"/>
        <w:rPr>
          <w:rStyle w:val="default"/>
          <w:rFonts w:cs="FrankRuehl" w:hint="cs"/>
          <w:vanish/>
          <w:sz w:val="22"/>
          <w:szCs w:val="2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(ד)</w:t>
      </w:r>
      <w:r w:rsidRPr="00A32FC5">
        <w:rPr>
          <w:rStyle w:val="default"/>
          <w:rFonts w:cs="FrankRuehl" w:hint="cs"/>
          <w:vanish/>
          <w:sz w:val="22"/>
          <w:szCs w:val="22"/>
          <w:u w:val="single"/>
          <w:shd w:val="clear" w:color="auto" w:fill="FFFF99"/>
          <w:rtl/>
          <w:lang w:eastAsia="en-US"/>
        </w:rPr>
        <w:tab/>
        <w:t>נבצר מנציב הקבילות למלא את תפקידיו לפי סעיף קטן (ב) או התפנה מקומו לפי סעיף קטן (ג) לפני תום תקופת כהונתו, יגיש שר הביטחון לאישור ועדת החוץ והביטחון של הכנסת את שם המועמד לתפקיד נציב הקבילות מוקדם ככל האפשר ולא יאוחר משלושים ימים מהיום שבו נבצר ממנו למלא את תפקידיו או התפנה מקומו, לפי העניין; הוועדה תדון בהצעת שר הביטחון כאמור מוקדם ככל האפשר ולא יאוחר משלושים ימים מיום שהגיש לה את שם המועמד.</w:t>
      </w:r>
    </w:p>
    <w:p w14:paraId="20FB2667" w14:textId="77777777" w:rsidR="00A269E8" w:rsidRPr="005F62CC" w:rsidRDefault="00A269E8" w:rsidP="005F62CC">
      <w:pPr>
        <w:pStyle w:val="P00"/>
        <w:spacing w:before="0"/>
        <w:ind w:left="0" w:right="1134"/>
        <w:rPr>
          <w:rStyle w:val="default"/>
          <w:rFonts w:cs="FrankRuehl" w:hint="cs"/>
          <w:sz w:val="2"/>
          <w:szCs w:val="2"/>
          <w:shd w:val="clear" w:color="auto" w:fill="FFFF99"/>
          <w:rtl/>
          <w:lang w:eastAsia="en-US"/>
        </w:rPr>
      </w:pPr>
      <w:r w:rsidRPr="00A32FC5">
        <w:rPr>
          <w:rStyle w:val="default"/>
          <w:rFonts w:cs="FrankRuehl" w:hint="cs"/>
          <w:vanish/>
          <w:sz w:val="22"/>
          <w:szCs w:val="22"/>
          <w:shd w:val="clear" w:color="auto" w:fill="FFFF99"/>
          <w:rtl/>
          <w:lang w:eastAsia="en-US"/>
        </w:rPr>
        <w:tab/>
      </w:r>
      <w:r w:rsidRPr="00A32FC5">
        <w:rPr>
          <w:rStyle w:val="default"/>
          <w:rFonts w:cs="FrankRuehl" w:hint="cs"/>
          <w:vanish/>
          <w:sz w:val="22"/>
          <w:szCs w:val="22"/>
          <w:u w:val="single"/>
          <w:shd w:val="clear" w:color="auto" w:fill="FFFF99"/>
          <w:rtl/>
          <w:lang w:eastAsia="en-US"/>
        </w:rPr>
        <w:t>(ה)</w:t>
      </w:r>
      <w:r w:rsidRPr="00A32FC5">
        <w:rPr>
          <w:rStyle w:val="default"/>
          <w:rFonts w:cs="FrankRuehl" w:hint="cs"/>
          <w:vanish/>
          <w:sz w:val="22"/>
          <w:szCs w:val="22"/>
          <w:u w:val="single"/>
          <w:shd w:val="clear" w:color="auto" w:fill="FFFF99"/>
          <w:rtl/>
          <w:lang w:eastAsia="en-US"/>
        </w:rPr>
        <w:tab/>
        <w:t xml:space="preserve">החל הליך מינויו של נציב הקבילות כאמור בסעיף 543א וטרם הושלם ביום סיום כהונתו של נציב הקבילות המכהן, רשאי שר הביטחון להאריך את </w:t>
      </w:r>
      <w:r w:rsidR="005F62CC" w:rsidRPr="00A32FC5">
        <w:rPr>
          <w:rStyle w:val="default"/>
          <w:rFonts w:cs="FrankRuehl" w:hint="cs"/>
          <w:vanish/>
          <w:sz w:val="22"/>
          <w:szCs w:val="22"/>
          <w:u w:val="single"/>
          <w:shd w:val="clear" w:color="auto" w:fill="FFFF99"/>
          <w:rtl/>
          <w:lang w:eastAsia="en-US"/>
        </w:rPr>
        <w:t>כהונתו של נציב הקבילות לתקופה אחת שלא תעלה על שלושה חודשים או עד לכניסתו לתפקיד של נציב קבילות חדש, לפי המוקדם; לא היה ניתן להאריך את כהונתו של נציב הקבילות כאמור, יחולו הוראות סעיף 23א לחוק שירות המדינה (מינויים), התשי"ט-1959.</w:t>
      </w:r>
      <w:bookmarkEnd w:id="1144"/>
    </w:p>
    <w:p w14:paraId="5DFCF337" w14:textId="77777777" w:rsidR="008D4784" w:rsidRDefault="008D4784">
      <w:pPr>
        <w:pStyle w:val="P00"/>
        <w:spacing w:before="72"/>
        <w:ind w:left="0" w:right="1134"/>
        <w:rPr>
          <w:rStyle w:val="default"/>
          <w:rFonts w:cs="FrankRuehl" w:hint="cs"/>
          <w:rtl/>
          <w:lang w:eastAsia="en-US"/>
        </w:rPr>
      </w:pPr>
      <w:bookmarkStart w:id="1145" w:name="Seif568"/>
      <w:bookmarkEnd w:id="1145"/>
      <w:r>
        <w:rPr>
          <w:lang w:val="he-IL"/>
        </w:rPr>
        <w:pict w14:anchorId="43DF2EDE">
          <v:rect id="_x0000_s2794" style="position:absolute;left:0;text-align:left;margin-left:464.5pt;margin-top:8.05pt;width:75.05pt;height:24.55pt;z-index:251836928" o:allowincell="f" filled="f" stroked="f" strokecolor="lime" strokeweight=".25pt">
            <v:textbox inset="0,0,0,0">
              <w:txbxContent>
                <w:p w14:paraId="4576FE89"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ק</w:t>
                  </w:r>
                  <w:r>
                    <w:rPr>
                      <w:rFonts w:cs="Miriam" w:hint="cs"/>
                      <w:sz w:val="18"/>
                      <w:szCs w:val="18"/>
                      <w:rtl/>
                      <w:lang w:eastAsia="en-US"/>
                    </w:rPr>
                    <w:t>ביל</w:t>
                  </w:r>
                  <w:r>
                    <w:rPr>
                      <w:rFonts w:cs="Miriam"/>
                      <w:sz w:val="18"/>
                      <w:szCs w:val="18"/>
                      <w:rtl/>
                      <w:lang w:eastAsia="en-US"/>
                    </w:rPr>
                    <w:t xml:space="preserve">ה </w:t>
                  </w:r>
                  <w:r>
                    <w:rPr>
                      <w:rFonts w:cs="Miriam" w:hint="cs"/>
                      <w:sz w:val="18"/>
                      <w:szCs w:val="18"/>
                      <w:rtl/>
                      <w:lang w:eastAsia="en-US"/>
                    </w:rPr>
                    <w:t xml:space="preserve">של </w:t>
                  </w:r>
                  <w:r>
                    <w:rPr>
                      <w:rFonts w:cs="Miriam"/>
                      <w:sz w:val="18"/>
                      <w:szCs w:val="18"/>
                      <w:rtl/>
                      <w:lang w:eastAsia="en-US"/>
                    </w:rPr>
                    <w:t>מ</w:t>
                  </w:r>
                  <w:r>
                    <w:rPr>
                      <w:rFonts w:cs="Miriam" w:hint="cs"/>
                      <w:sz w:val="18"/>
                      <w:szCs w:val="18"/>
                      <w:rtl/>
                      <w:lang w:eastAsia="en-US"/>
                    </w:rPr>
                    <w:t>י</w:t>
                  </w:r>
                </w:p>
                <w:p w14:paraId="010FA990"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6) </w:t>
                  </w:r>
                  <w:r>
                    <w:rPr>
                      <w:rFonts w:cs="Miriam"/>
                      <w:sz w:val="18"/>
                      <w:szCs w:val="18"/>
                      <w:rtl/>
                      <w:lang w:eastAsia="en-US"/>
                    </w:rPr>
                    <w:br/>
                  </w:r>
                  <w:r>
                    <w:rPr>
                      <w:rFonts w:cs="Miriam" w:hint="cs"/>
                      <w:sz w:val="18"/>
                      <w:szCs w:val="18"/>
                      <w:rtl/>
                      <w:lang w:eastAsia="en-US"/>
                    </w:rPr>
                    <w:t>תשל"ב-1972</w:t>
                  </w:r>
                </w:p>
              </w:txbxContent>
            </v:textbox>
            <w10:anchorlock/>
          </v:rect>
        </w:pict>
      </w:r>
      <w:r>
        <w:rPr>
          <w:rStyle w:val="big-number"/>
          <w:rtl/>
          <w:lang w:eastAsia="en-US"/>
        </w:rPr>
        <w:t>544.</w:t>
      </w:r>
      <w:r>
        <w:rPr>
          <w:rStyle w:val="big-number"/>
          <w:rtl/>
          <w:lang w:eastAsia="en-US"/>
        </w:rPr>
        <w:tab/>
      </w:r>
      <w:r>
        <w:rPr>
          <w:rStyle w:val="default"/>
          <w:rFonts w:cs="FrankRuehl"/>
          <w:rtl/>
          <w:lang w:eastAsia="en-US"/>
        </w:rPr>
        <w:t>א</w:t>
      </w:r>
      <w:r>
        <w:rPr>
          <w:rStyle w:val="default"/>
          <w:rFonts w:cs="FrankRuehl" w:hint="cs"/>
          <w:rtl/>
          <w:lang w:eastAsia="en-US"/>
        </w:rPr>
        <w:t xml:space="preserve">לה </w:t>
      </w:r>
      <w:r>
        <w:rPr>
          <w:rStyle w:val="default"/>
          <w:rFonts w:cs="FrankRuehl"/>
          <w:rtl/>
          <w:lang w:eastAsia="en-US"/>
        </w:rPr>
        <w:t>ר</w:t>
      </w:r>
      <w:r>
        <w:rPr>
          <w:rStyle w:val="default"/>
          <w:rFonts w:cs="FrankRuehl" w:hint="cs"/>
          <w:rtl/>
          <w:lang w:eastAsia="en-US"/>
        </w:rPr>
        <w:t>שאים להגיש קבילה:</w:t>
      </w:r>
    </w:p>
    <w:p w14:paraId="4C0B6EDB" w14:textId="77777777" w:rsidR="00A269E8" w:rsidRDefault="00A269E8">
      <w:pPr>
        <w:pStyle w:val="P00"/>
        <w:spacing w:before="72"/>
        <w:ind w:left="0" w:right="1134"/>
        <w:rPr>
          <w:rStyle w:val="default"/>
          <w:rFonts w:cs="FrankRuehl" w:hint="cs"/>
          <w:rtl/>
          <w:lang w:eastAsia="en-US"/>
        </w:rPr>
      </w:pPr>
    </w:p>
    <w:p w14:paraId="6DA89448" w14:textId="77777777" w:rsidR="008D4784" w:rsidRDefault="008D4784">
      <w:pPr>
        <w:pStyle w:val="P22"/>
        <w:spacing w:before="72"/>
        <w:ind w:left="1021" w:right="1134"/>
        <w:rPr>
          <w:rStyle w:val="default"/>
          <w:rFonts w:cs="FrankRuehl"/>
          <w:rtl/>
          <w:lang w:eastAsia="en-US"/>
        </w:rPr>
      </w:pPr>
      <w:r>
        <w:rPr>
          <w:rFonts w:cs="FrankRuehl"/>
          <w:rtl/>
          <w:lang w:val="he-IL"/>
        </w:rPr>
        <w:pict w14:anchorId="6415C8DF">
          <v:shape id="_x0000_s3039" type="#_x0000_t202" style="position:absolute;left:0;text-align:left;margin-left:470.25pt;margin-top:7.05pt;width:1in;height:16.8pt;z-index:252066304" filled="f" stroked="f">
            <v:textbox inset="1mm,0,1mm,0">
              <w:txbxContent>
                <w:p w14:paraId="06681385"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56) תשס"ז-2007</w:t>
                  </w:r>
                </w:p>
              </w:txbxContent>
            </v:textbox>
          </v:shape>
        </w:pict>
      </w:r>
      <w:r>
        <w:rPr>
          <w:rStyle w:val="default"/>
          <w:rFonts w:cs="FrankRuehl"/>
          <w:rtl/>
          <w:lang w:eastAsia="en-US"/>
        </w:rPr>
        <w:t>(1)</w:t>
      </w:r>
      <w:r>
        <w:rPr>
          <w:rStyle w:val="default"/>
          <w:rFonts w:cs="FrankRuehl"/>
          <w:rtl/>
          <w:lang w:eastAsia="en-US"/>
        </w:rPr>
        <w:tab/>
      </w:r>
      <w:r>
        <w:rPr>
          <w:rStyle w:val="default"/>
          <w:rFonts w:cs="FrankRuehl" w:hint="cs"/>
          <w:rtl/>
          <w:lang w:eastAsia="en-US"/>
        </w:rPr>
        <w:t>אדם</w:t>
      </w:r>
      <w:r>
        <w:rPr>
          <w:rStyle w:val="default"/>
          <w:rFonts w:cs="FrankRuehl"/>
          <w:rtl/>
          <w:lang w:eastAsia="en-US"/>
        </w:rPr>
        <w:t xml:space="preserve"> </w:t>
      </w:r>
      <w:r>
        <w:rPr>
          <w:rStyle w:val="default"/>
          <w:rFonts w:cs="FrankRuehl" w:hint="cs"/>
          <w:rtl/>
          <w:lang w:eastAsia="en-US"/>
        </w:rPr>
        <w:t xml:space="preserve">הרואה עצמו נפגע במעשה כאמור בסעיף 547 שנעשה לגביו בזמן היותו חייל או מיועד לשירות ביטחון (להלן </w:t>
      </w:r>
      <w:r>
        <w:rPr>
          <w:rStyle w:val="default"/>
          <w:rFonts w:cs="FrankRuehl"/>
          <w:rtl/>
          <w:lang w:eastAsia="en-US"/>
        </w:rPr>
        <w:t>–</w:t>
      </w:r>
      <w:r>
        <w:rPr>
          <w:rStyle w:val="default"/>
          <w:rFonts w:cs="FrankRuehl" w:hint="cs"/>
          <w:rtl/>
          <w:lang w:eastAsia="en-US"/>
        </w:rPr>
        <w:t xml:space="preserve"> הח</w:t>
      </w:r>
      <w:r>
        <w:rPr>
          <w:rStyle w:val="default"/>
          <w:rFonts w:cs="FrankRuehl"/>
          <w:rtl/>
          <w:lang w:eastAsia="en-US"/>
        </w:rPr>
        <w:t>י</w:t>
      </w:r>
      <w:r>
        <w:rPr>
          <w:rStyle w:val="default"/>
          <w:rFonts w:cs="FrankRuehl" w:hint="cs"/>
          <w:rtl/>
          <w:lang w:eastAsia="en-US"/>
        </w:rPr>
        <w:t>יל הנפגע);</w:t>
      </w:r>
    </w:p>
    <w:p w14:paraId="774D8E5B"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בנו</w:t>
      </w:r>
      <w:r>
        <w:rPr>
          <w:rStyle w:val="default"/>
          <w:rFonts w:cs="FrankRuehl"/>
          <w:rtl/>
          <w:lang w:eastAsia="en-US"/>
        </w:rPr>
        <w:t xml:space="preserve">, </w:t>
      </w:r>
      <w:r>
        <w:rPr>
          <w:rStyle w:val="default"/>
          <w:rFonts w:cs="FrankRuehl" w:hint="cs"/>
          <w:rtl/>
          <w:lang w:eastAsia="en-US"/>
        </w:rPr>
        <w:t>בתו, אחיו או אחותו של החייל שנפגע אם מלאו להם 16 שנה, או הוריו</w:t>
      </w:r>
      <w:r>
        <w:rPr>
          <w:rStyle w:val="default"/>
          <w:rFonts w:cs="FrankRuehl"/>
          <w:rtl/>
          <w:lang w:eastAsia="en-US"/>
        </w:rPr>
        <w:t xml:space="preserve"> </w:t>
      </w:r>
      <w:r>
        <w:rPr>
          <w:rStyle w:val="default"/>
          <w:rFonts w:cs="FrankRuehl" w:hint="cs"/>
          <w:rtl/>
          <w:lang w:eastAsia="en-US"/>
        </w:rPr>
        <w:t xml:space="preserve">או </w:t>
      </w:r>
      <w:r>
        <w:rPr>
          <w:rStyle w:val="default"/>
          <w:rFonts w:cs="FrankRuehl"/>
          <w:rtl/>
          <w:lang w:eastAsia="en-US"/>
        </w:rPr>
        <w:t>ב</w:t>
      </w:r>
      <w:r>
        <w:rPr>
          <w:rStyle w:val="default"/>
          <w:rFonts w:cs="FrankRuehl" w:hint="cs"/>
          <w:rtl/>
          <w:lang w:eastAsia="en-US"/>
        </w:rPr>
        <w:t xml:space="preserve">ן-זוגו של אותו חייל, ובאין אחד מאלה </w:t>
      </w:r>
      <w:r>
        <w:rPr>
          <w:rStyle w:val="default"/>
          <w:rFonts w:cs="FrankRuehl"/>
          <w:rtl/>
          <w:lang w:eastAsia="en-US"/>
        </w:rPr>
        <w:t>–</w:t>
      </w:r>
      <w:r>
        <w:rPr>
          <w:rStyle w:val="default"/>
          <w:rFonts w:cs="FrankRuehl" w:hint="cs"/>
          <w:rtl/>
          <w:lang w:eastAsia="en-US"/>
        </w:rPr>
        <w:t xml:space="preserve"> מי</w:t>
      </w:r>
      <w:r>
        <w:rPr>
          <w:rStyle w:val="default"/>
          <w:rFonts w:cs="FrankRuehl"/>
          <w:rtl/>
          <w:lang w:eastAsia="en-US"/>
        </w:rPr>
        <w:t xml:space="preserve"> </w:t>
      </w:r>
      <w:r>
        <w:rPr>
          <w:rStyle w:val="default"/>
          <w:rFonts w:cs="FrankRuehl" w:hint="cs"/>
          <w:rtl/>
          <w:lang w:eastAsia="en-US"/>
        </w:rPr>
        <w:t>שנתבקש מאת החיי</w:t>
      </w:r>
      <w:r>
        <w:rPr>
          <w:rStyle w:val="default"/>
          <w:rFonts w:cs="FrankRuehl"/>
          <w:rtl/>
          <w:lang w:eastAsia="en-US"/>
        </w:rPr>
        <w:t>ל הנ</w:t>
      </w:r>
      <w:r>
        <w:rPr>
          <w:rStyle w:val="default"/>
          <w:rFonts w:cs="FrankRuehl" w:hint="cs"/>
          <w:rtl/>
          <w:lang w:eastAsia="en-US"/>
        </w:rPr>
        <w:t>פגע לעשות כך.</w:t>
      </w:r>
    </w:p>
    <w:p w14:paraId="755B312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46" w:name="Rov1128"/>
      <w:r w:rsidRPr="00A32FC5">
        <w:rPr>
          <w:rStyle w:val="default"/>
          <w:rFonts w:cs="FrankRuehl" w:hint="cs"/>
          <w:vanish/>
          <w:color w:val="FF0000"/>
          <w:szCs w:val="20"/>
          <w:shd w:val="clear" w:color="auto" w:fill="FFFF99"/>
          <w:rtl/>
          <w:lang w:eastAsia="en-US"/>
        </w:rPr>
        <w:t>מיום 1.11.1972</w:t>
      </w:r>
    </w:p>
    <w:p w14:paraId="467A1F0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56062D3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84"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140 (</w:t>
      </w:r>
      <w:hyperlink r:id="rId1485"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460225C5" w14:textId="77777777" w:rsidR="008D4784" w:rsidRPr="00A32FC5" w:rsidRDefault="008D4784">
      <w:pPr>
        <w:pStyle w:val="P00"/>
        <w:spacing w:before="0"/>
        <w:ind w:left="0" w:right="1134"/>
        <w:rPr>
          <w:rStyle w:val="default"/>
          <w:rFonts w:cs="FrankRuehl" w:hint="cs"/>
          <w:vanish/>
          <w:szCs w:val="20"/>
          <w:shd w:val="clear" w:color="auto" w:fill="FFFF99"/>
          <w:rtl/>
        </w:rPr>
      </w:pPr>
      <w:r w:rsidRPr="00A32FC5">
        <w:rPr>
          <w:rStyle w:val="default"/>
          <w:rFonts w:cs="FrankRuehl" w:hint="cs"/>
          <w:b/>
          <w:bCs/>
          <w:vanish/>
          <w:szCs w:val="20"/>
          <w:shd w:val="clear" w:color="auto" w:fill="FFFF99"/>
          <w:rtl/>
        </w:rPr>
        <w:t>הוספת סעיף 544</w:t>
      </w:r>
    </w:p>
    <w:p w14:paraId="5B6FE1A3" w14:textId="77777777" w:rsidR="008D4784" w:rsidRPr="00A32FC5" w:rsidRDefault="008D4784">
      <w:pPr>
        <w:pStyle w:val="P00"/>
        <w:spacing w:before="0"/>
        <w:ind w:left="1021" w:right="1134"/>
        <w:rPr>
          <w:rStyle w:val="default"/>
          <w:rFonts w:cs="FrankRuehl" w:hint="cs"/>
          <w:vanish/>
          <w:szCs w:val="20"/>
          <w:shd w:val="clear" w:color="auto" w:fill="FFFF99"/>
          <w:rtl/>
        </w:rPr>
      </w:pPr>
    </w:p>
    <w:p w14:paraId="6E3019B5" w14:textId="77777777" w:rsidR="008D4784" w:rsidRPr="00A32FC5" w:rsidRDefault="008D4784">
      <w:pPr>
        <w:pStyle w:val="P00"/>
        <w:spacing w:before="0"/>
        <w:ind w:left="1021" w:right="1134"/>
        <w:rPr>
          <w:rStyle w:val="default"/>
          <w:rFonts w:cs="FrankRuehl" w:hint="cs"/>
          <w:vanish/>
          <w:color w:val="FF0000"/>
          <w:szCs w:val="20"/>
          <w:shd w:val="clear" w:color="auto" w:fill="FFFF99"/>
          <w:rtl/>
        </w:rPr>
      </w:pPr>
      <w:r w:rsidRPr="00A32FC5">
        <w:rPr>
          <w:rStyle w:val="default"/>
          <w:rFonts w:cs="FrankRuehl" w:hint="cs"/>
          <w:vanish/>
          <w:color w:val="FF0000"/>
          <w:szCs w:val="20"/>
          <w:shd w:val="clear" w:color="auto" w:fill="FFFF99"/>
          <w:rtl/>
        </w:rPr>
        <w:t>מיום 28.3.2007</w:t>
      </w:r>
    </w:p>
    <w:p w14:paraId="46571962" w14:textId="77777777" w:rsidR="008D4784" w:rsidRPr="00A32FC5" w:rsidRDefault="008D4784">
      <w:pPr>
        <w:pStyle w:val="P00"/>
        <w:spacing w:before="0"/>
        <w:ind w:left="1021" w:right="1134"/>
        <w:rPr>
          <w:rStyle w:val="default"/>
          <w:rFonts w:cs="FrankRuehl" w:hint="cs"/>
          <w:vanish/>
          <w:szCs w:val="20"/>
          <w:shd w:val="clear" w:color="auto" w:fill="FFFF99"/>
          <w:rtl/>
        </w:rPr>
      </w:pPr>
      <w:r w:rsidRPr="00A32FC5">
        <w:rPr>
          <w:rStyle w:val="default"/>
          <w:rFonts w:cs="FrankRuehl" w:hint="cs"/>
          <w:b/>
          <w:bCs/>
          <w:vanish/>
          <w:szCs w:val="20"/>
          <w:shd w:val="clear" w:color="auto" w:fill="FFFF99"/>
          <w:rtl/>
        </w:rPr>
        <w:t>תיקון מס' 56</w:t>
      </w:r>
    </w:p>
    <w:p w14:paraId="16759C58" w14:textId="77777777" w:rsidR="008D4784" w:rsidRPr="00A32FC5" w:rsidRDefault="008D4784">
      <w:pPr>
        <w:pStyle w:val="P00"/>
        <w:spacing w:before="0"/>
        <w:ind w:left="1021" w:right="1134"/>
        <w:rPr>
          <w:rStyle w:val="default"/>
          <w:rFonts w:cs="FrankRuehl" w:hint="cs"/>
          <w:vanish/>
          <w:szCs w:val="20"/>
          <w:shd w:val="clear" w:color="auto" w:fill="FFFF99"/>
          <w:rtl/>
        </w:rPr>
      </w:pPr>
      <w:hyperlink r:id="rId1486" w:history="1">
        <w:r w:rsidRPr="00A32FC5">
          <w:rPr>
            <w:rStyle w:val="Hyperlink"/>
            <w:rFonts w:cs="FrankRuehl" w:hint="cs"/>
            <w:vanish/>
            <w:sz w:val="26"/>
            <w:szCs w:val="20"/>
            <w:shd w:val="clear" w:color="auto" w:fill="FFFF99"/>
            <w:rtl/>
          </w:rPr>
          <w:t>ס"ח תשס"ז מס' 2092</w:t>
        </w:r>
      </w:hyperlink>
      <w:r w:rsidRPr="00A32FC5">
        <w:rPr>
          <w:rStyle w:val="default"/>
          <w:rFonts w:cs="FrankRuehl" w:hint="cs"/>
          <w:vanish/>
          <w:szCs w:val="20"/>
          <w:shd w:val="clear" w:color="auto" w:fill="FFFF99"/>
          <w:rtl/>
        </w:rPr>
        <w:t xml:space="preserve"> מיום 28.3.2007 עמ' 294 (</w:t>
      </w:r>
      <w:hyperlink r:id="rId1487" w:history="1">
        <w:r w:rsidRPr="00A32FC5">
          <w:rPr>
            <w:rStyle w:val="Hyperlink"/>
            <w:rFonts w:cs="FrankRuehl" w:hint="cs"/>
            <w:vanish/>
            <w:sz w:val="26"/>
            <w:szCs w:val="20"/>
            <w:shd w:val="clear" w:color="auto" w:fill="FFFF99"/>
            <w:rtl/>
          </w:rPr>
          <w:t>ה"ח 129</w:t>
        </w:r>
      </w:hyperlink>
      <w:r w:rsidRPr="00A32FC5">
        <w:rPr>
          <w:rStyle w:val="default"/>
          <w:rFonts w:cs="FrankRuehl" w:hint="cs"/>
          <w:vanish/>
          <w:szCs w:val="20"/>
          <w:shd w:val="clear" w:color="auto" w:fill="FFFF99"/>
          <w:rtl/>
        </w:rPr>
        <w:t>)</w:t>
      </w:r>
    </w:p>
    <w:p w14:paraId="38FBAA58" w14:textId="77777777" w:rsidR="008D4784" w:rsidRDefault="008D4784">
      <w:pPr>
        <w:pStyle w:val="P22"/>
        <w:ind w:left="1021" w:right="1134"/>
        <w:rPr>
          <w:rStyle w:val="default"/>
          <w:rFonts w:cs="FrankRuehl"/>
          <w:sz w:val="2"/>
          <w:szCs w:val="2"/>
          <w:rtl/>
          <w:lang w:eastAsia="en-US"/>
        </w:rPr>
      </w:pPr>
      <w:r w:rsidRPr="00A32FC5">
        <w:rPr>
          <w:rStyle w:val="default"/>
          <w:rFonts w:cs="FrankRuehl"/>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אדם</w:t>
      </w:r>
      <w:r w:rsidRPr="00A32FC5">
        <w:rPr>
          <w:rStyle w:val="default"/>
          <w:rFonts w:cs="FrankRuehl"/>
          <w:vanish/>
          <w:sz w:val="22"/>
          <w:szCs w:val="22"/>
          <w:shd w:val="clear" w:color="auto" w:fill="FFFF99"/>
          <w:rtl/>
          <w:lang w:eastAsia="en-US"/>
        </w:rPr>
        <w:t xml:space="preserve"> </w:t>
      </w:r>
      <w:r w:rsidRPr="00A32FC5">
        <w:rPr>
          <w:rStyle w:val="default"/>
          <w:rFonts w:cs="FrankRuehl" w:hint="cs"/>
          <w:vanish/>
          <w:sz w:val="22"/>
          <w:szCs w:val="22"/>
          <w:shd w:val="clear" w:color="auto" w:fill="FFFF99"/>
          <w:rtl/>
          <w:lang w:eastAsia="en-US"/>
        </w:rPr>
        <w:t xml:space="preserve">הרואה עצמו נפגע במעשה כאמור בסעיף 547 שנעשה לגביו בזמן היותו חייל </w:t>
      </w:r>
      <w:r w:rsidRPr="00A32FC5">
        <w:rPr>
          <w:rStyle w:val="default"/>
          <w:rFonts w:cs="FrankRuehl" w:hint="cs"/>
          <w:vanish/>
          <w:sz w:val="22"/>
          <w:szCs w:val="22"/>
          <w:u w:val="single"/>
          <w:shd w:val="clear" w:color="auto" w:fill="FFFF99"/>
          <w:rtl/>
          <w:lang w:eastAsia="en-US"/>
        </w:rPr>
        <w:t>או מיועד לשירות ביטחון</w:t>
      </w:r>
      <w:r w:rsidRPr="00A32FC5">
        <w:rPr>
          <w:rStyle w:val="default"/>
          <w:rFonts w:cs="FrankRuehl" w:hint="cs"/>
          <w:vanish/>
          <w:sz w:val="22"/>
          <w:szCs w:val="22"/>
          <w:shd w:val="clear" w:color="auto" w:fill="FFFF99"/>
          <w:rtl/>
          <w:lang w:eastAsia="en-US"/>
        </w:rPr>
        <w:t xml:space="preserve"> (להלן </w:t>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 xml:space="preserve"> הח</w:t>
      </w:r>
      <w:r w:rsidRPr="00A32FC5">
        <w:rPr>
          <w:rStyle w:val="default"/>
          <w:rFonts w:cs="FrankRuehl"/>
          <w:vanish/>
          <w:sz w:val="22"/>
          <w:szCs w:val="22"/>
          <w:shd w:val="clear" w:color="auto" w:fill="FFFF99"/>
          <w:rtl/>
          <w:lang w:eastAsia="en-US"/>
        </w:rPr>
        <w:t>י</w:t>
      </w:r>
      <w:r w:rsidRPr="00A32FC5">
        <w:rPr>
          <w:rStyle w:val="default"/>
          <w:rFonts w:cs="FrankRuehl" w:hint="cs"/>
          <w:vanish/>
          <w:sz w:val="22"/>
          <w:szCs w:val="22"/>
          <w:shd w:val="clear" w:color="auto" w:fill="FFFF99"/>
          <w:rtl/>
          <w:lang w:eastAsia="en-US"/>
        </w:rPr>
        <w:t>יל הנפגע);</w:t>
      </w:r>
      <w:bookmarkEnd w:id="1146"/>
    </w:p>
    <w:p w14:paraId="29C2CBA9" w14:textId="77777777" w:rsidR="008D4784" w:rsidRDefault="008D4784">
      <w:pPr>
        <w:pStyle w:val="P00"/>
        <w:spacing w:before="72"/>
        <w:ind w:left="0" w:right="1134"/>
        <w:rPr>
          <w:rStyle w:val="default"/>
          <w:rFonts w:cs="FrankRuehl"/>
          <w:rtl/>
          <w:lang w:eastAsia="en-US"/>
        </w:rPr>
      </w:pPr>
      <w:bookmarkStart w:id="1147" w:name="Seif569"/>
      <w:bookmarkEnd w:id="1147"/>
      <w:r>
        <w:rPr>
          <w:lang w:val="he-IL"/>
        </w:rPr>
        <w:pict w14:anchorId="32C80521">
          <v:rect id="_x0000_s2795" style="position:absolute;left:0;text-align:left;margin-left:464.5pt;margin-top:8.05pt;width:75.05pt;height:44.35pt;z-index:251837952" o:allowincell="f" filled="f" stroked="f" strokecolor="lime" strokeweight=".25pt">
            <v:textbox inset="0,0,0,0">
              <w:txbxContent>
                <w:p w14:paraId="5A1994DD"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ד</w:t>
                  </w:r>
                  <w:r>
                    <w:rPr>
                      <w:rFonts w:cs="Miriam" w:hint="cs"/>
                      <w:sz w:val="18"/>
                      <w:szCs w:val="18"/>
                      <w:rtl/>
                      <w:lang w:eastAsia="en-US"/>
                    </w:rPr>
                    <w:t xml:space="preserve">רך </w:t>
                  </w:r>
                  <w:r>
                    <w:rPr>
                      <w:rFonts w:cs="Miriam"/>
                      <w:sz w:val="18"/>
                      <w:szCs w:val="18"/>
                      <w:rtl/>
                      <w:lang w:eastAsia="en-US"/>
                    </w:rPr>
                    <w:t>ה</w:t>
                  </w:r>
                  <w:r>
                    <w:rPr>
                      <w:rFonts w:cs="Miriam" w:hint="cs"/>
                      <w:sz w:val="18"/>
                      <w:szCs w:val="18"/>
                      <w:rtl/>
                      <w:lang w:eastAsia="en-US"/>
                    </w:rPr>
                    <w:t>גשת קבילה</w:t>
                  </w:r>
                </w:p>
                <w:p w14:paraId="2270C544"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 xml:space="preserve">(תיקון מס' 6) </w:t>
                  </w:r>
                  <w:r>
                    <w:rPr>
                      <w:rFonts w:cs="Miriam"/>
                      <w:sz w:val="18"/>
                      <w:szCs w:val="18"/>
                      <w:rtl/>
                      <w:lang w:eastAsia="en-US"/>
                    </w:rPr>
                    <w:br/>
                  </w:r>
                  <w:r>
                    <w:rPr>
                      <w:rFonts w:cs="Miriam" w:hint="cs"/>
                      <w:sz w:val="18"/>
                      <w:szCs w:val="18"/>
                      <w:rtl/>
                      <w:lang w:eastAsia="en-US"/>
                    </w:rPr>
                    <w:t>תשל"ב-1972</w:t>
                  </w:r>
                </w:p>
                <w:p w14:paraId="5B4C9985"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56) תשס"ז-2007</w:t>
                  </w:r>
                </w:p>
              </w:txbxContent>
            </v:textbox>
            <w10:anchorlock/>
          </v:rect>
        </w:pict>
      </w:r>
      <w:r>
        <w:rPr>
          <w:rStyle w:val="big-number"/>
          <w:rtl/>
          <w:lang w:eastAsia="en-US"/>
        </w:rPr>
        <w:t>545.</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קבי</w:t>
      </w:r>
      <w:r>
        <w:rPr>
          <w:rStyle w:val="default"/>
          <w:rFonts w:cs="FrankRuehl"/>
          <w:rtl/>
          <w:lang w:eastAsia="en-US"/>
        </w:rPr>
        <w:t>ל</w:t>
      </w:r>
      <w:r>
        <w:rPr>
          <w:rStyle w:val="default"/>
          <w:rFonts w:cs="FrankRuehl" w:hint="cs"/>
          <w:rtl/>
          <w:lang w:eastAsia="en-US"/>
        </w:rPr>
        <w:t>ה תוגש בכתב במישרין לנציב הקבילות, תיחתם ביד הקובל ויצויינו בה שמו, מספר הדואר הצבאי של היחידה שב</w:t>
      </w:r>
      <w:r>
        <w:rPr>
          <w:rStyle w:val="default"/>
          <w:rFonts w:cs="FrankRuehl"/>
          <w:rtl/>
          <w:lang w:eastAsia="en-US"/>
        </w:rPr>
        <w:t>ה</w:t>
      </w:r>
      <w:r>
        <w:rPr>
          <w:rStyle w:val="default"/>
          <w:rFonts w:cs="FrankRuehl" w:hint="cs"/>
          <w:rtl/>
          <w:lang w:eastAsia="en-US"/>
        </w:rPr>
        <w:t xml:space="preserve"> משרת החייל הנפגע, </w:t>
      </w:r>
      <w:r>
        <w:rPr>
          <w:rStyle w:val="default"/>
          <w:rFonts w:cs="FrankRuehl"/>
          <w:rtl/>
          <w:lang w:eastAsia="en-US"/>
        </w:rPr>
        <w:t>מ</w:t>
      </w:r>
      <w:r>
        <w:rPr>
          <w:rStyle w:val="default"/>
          <w:rFonts w:cs="FrankRuehl" w:hint="cs"/>
          <w:rtl/>
          <w:lang w:eastAsia="en-US"/>
        </w:rPr>
        <w:t>ספר</w:t>
      </w:r>
      <w:r>
        <w:rPr>
          <w:rStyle w:val="default"/>
          <w:rFonts w:cs="FrankRuehl"/>
          <w:rtl/>
          <w:lang w:eastAsia="en-US"/>
        </w:rPr>
        <w:t>ו</w:t>
      </w:r>
      <w:r>
        <w:rPr>
          <w:rStyle w:val="default"/>
          <w:rFonts w:cs="FrankRuehl" w:hint="cs"/>
          <w:rtl/>
          <w:lang w:eastAsia="en-US"/>
        </w:rPr>
        <w:t xml:space="preserve"> האישי ודרגתו; הגיש את הקבילה מי שחדל מלהיות חייל, מיועד לשירות ביטחון או אד</w:t>
      </w:r>
      <w:r>
        <w:rPr>
          <w:rStyle w:val="default"/>
          <w:rFonts w:cs="FrankRuehl"/>
          <w:rtl/>
          <w:lang w:eastAsia="en-US"/>
        </w:rPr>
        <w:t>ם כא</w:t>
      </w:r>
      <w:r>
        <w:rPr>
          <w:rStyle w:val="default"/>
          <w:rFonts w:cs="FrankRuehl" w:hint="cs"/>
          <w:rtl/>
          <w:lang w:eastAsia="en-US"/>
        </w:rPr>
        <w:t>מור בס</w:t>
      </w:r>
      <w:r>
        <w:rPr>
          <w:rStyle w:val="default"/>
          <w:rFonts w:cs="FrankRuehl"/>
          <w:rtl/>
          <w:lang w:eastAsia="en-US"/>
        </w:rPr>
        <w:t>ע</w:t>
      </w:r>
      <w:r>
        <w:rPr>
          <w:rStyle w:val="default"/>
          <w:rFonts w:cs="FrankRuehl" w:hint="cs"/>
          <w:rtl/>
          <w:lang w:eastAsia="en-US"/>
        </w:rPr>
        <w:t>י</w:t>
      </w:r>
      <w:r>
        <w:rPr>
          <w:rStyle w:val="default"/>
          <w:rFonts w:cs="FrankRuehl"/>
          <w:rtl/>
          <w:lang w:eastAsia="en-US"/>
        </w:rPr>
        <w:t>ף</w:t>
      </w:r>
      <w:r>
        <w:rPr>
          <w:rStyle w:val="default"/>
          <w:rFonts w:cs="FrankRuehl" w:hint="cs"/>
          <w:rtl/>
          <w:lang w:eastAsia="en-US"/>
        </w:rPr>
        <w:t xml:space="preserve"> 544(2), יצויינו בה, בנוסף לפרטים כאמור של החייל, גם שמו ומענו של הקובל.</w:t>
      </w:r>
    </w:p>
    <w:p w14:paraId="310BD622"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קבי</w:t>
      </w:r>
      <w:r>
        <w:rPr>
          <w:rStyle w:val="default"/>
          <w:rFonts w:cs="FrankRuehl"/>
          <w:rtl/>
          <w:lang w:eastAsia="en-US"/>
        </w:rPr>
        <w:t>ל</w:t>
      </w:r>
      <w:r>
        <w:rPr>
          <w:rStyle w:val="default"/>
          <w:rFonts w:cs="FrankRuehl" w:hint="cs"/>
          <w:rtl/>
          <w:lang w:eastAsia="en-US"/>
        </w:rPr>
        <w:t>ה של אסיר או עציר תוגש במעטפה ס</w:t>
      </w:r>
      <w:r>
        <w:rPr>
          <w:rStyle w:val="default"/>
          <w:rFonts w:cs="FrankRuehl"/>
          <w:rtl/>
          <w:lang w:eastAsia="en-US"/>
        </w:rPr>
        <w:t>גו</w:t>
      </w:r>
      <w:r>
        <w:rPr>
          <w:rStyle w:val="default"/>
          <w:rFonts w:cs="FrankRuehl" w:hint="cs"/>
          <w:rtl/>
          <w:lang w:eastAsia="en-US"/>
        </w:rPr>
        <w:t xml:space="preserve">רה למפקד מיתקן הכליאה הצבאי שבו הוא מוחזק, והמפקד יעביר את המעטפה, </w:t>
      </w:r>
      <w:r>
        <w:rPr>
          <w:rStyle w:val="default"/>
          <w:rFonts w:cs="FrankRuehl"/>
          <w:rtl/>
          <w:lang w:eastAsia="en-US"/>
        </w:rPr>
        <w:t>ב</w:t>
      </w:r>
      <w:r>
        <w:rPr>
          <w:rStyle w:val="default"/>
          <w:rFonts w:cs="FrankRuehl" w:hint="cs"/>
          <w:rtl/>
          <w:lang w:eastAsia="en-US"/>
        </w:rPr>
        <w:t xml:space="preserve">לי </w:t>
      </w:r>
      <w:r>
        <w:rPr>
          <w:rStyle w:val="default"/>
          <w:rFonts w:cs="FrankRuehl"/>
          <w:rtl/>
          <w:lang w:eastAsia="en-US"/>
        </w:rPr>
        <w:t>ש</w:t>
      </w:r>
      <w:r>
        <w:rPr>
          <w:rStyle w:val="default"/>
          <w:rFonts w:cs="FrankRuehl" w:hint="cs"/>
          <w:rtl/>
          <w:lang w:eastAsia="en-US"/>
        </w:rPr>
        <w:t>יפתחנה, לנציב הקבילות.</w:t>
      </w:r>
    </w:p>
    <w:p w14:paraId="2E22919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48" w:name="Rov1129"/>
      <w:r w:rsidRPr="00A32FC5">
        <w:rPr>
          <w:rStyle w:val="default"/>
          <w:rFonts w:cs="FrankRuehl" w:hint="cs"/>
          <w:vanish/>
          <w:color w:val="FF0000"/>
          <w:szCs w:val="20"/>
          <w:shd w:val="clear" w:color="auto" w:fill="FFFF99"/>
          <w:rtl/>
          <w:lang w:eastAsia="en-US"/>
        </w:rPr>
        <w:t>מיום 1.11.1972</w:t>
      </w:r>
    </w:p>
    <w:p w14:paraId="7F394E3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547B4CF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88"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140 (</w:t>
      </w:r>
      <w:hyperlink r:id="rId1489"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194421E8"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545</w:t>
      </w:r>
    </w:p>
    <w:p w14:paraId="65D57F05" w14:textId="77777777" w:rsidR="008D4784" w:rsidRPr="00A32FC5" w:rsidRDefault="008D4784">
      <w:pPr>
        <w:pStyle w:val="P00"/>
        <w:spacing w:before="0"/>
        <w:ind w:left="0" w:right="1134"/>
        <w:rPr>
          <w:rStyle w:val="default"/>
          <w:rFonts w:cs="FrankRuehl" w:hint="cs"/>
          <w:vanish/>
          <w:szCs w:val="20"/>
          <w:shd w:val="clear" w:color="auto" w:fill="FFFF99"/>
          <w:rtl/>
        </w:rPr>
      </w:pPr>
    </w:p>
    <w:p w14:paraId="4A76D66E" w14:textId="77777777" w:rsidR="008D4784" w:rsidRPr="00A32FC5" w:rsidRDefault="008D4784">
      <w:pPr>
        <w:pStyle w:val="P00"/>
        <w:spacing w:before="0"/>
        <w:ind w:left="0" w:right="1134"/>
        <w:rPr>
          <w:rStyle w:val="default"/>
          <w:rFonts w:cs="FrankRuehl" w:hint="cs"/>
          <w:vanish/>
          <w:color w:val="FF0000"/>
          <w:szCs w:val="20"/>
          <w:shd w:val="clear" w:color="auto" w:fill="FFFF99"/>
          <w:rtl/>
        </w:rPr>
      </w:pPr>
      <w:r w:rsidRPr="00A32FC5">
        <w:rPr>
          <w:rStyle w:val="default"/>
          <w:rFonts w:cs="FrankRuehl" w:hint="cs"/>
          <w:vanish/>
          <w:color w:val="FF0000"/>
          <w:szCs w:val="20"/>
          <w:shd w:val="clear" w:color="auto" w:fill="FFFF99"/>
          <w:rtl/>
        </w:rPr>
        <w:t>מיום 28.3.2007</w:t>
      </w:r>
    </w:p>
    <w:p w14:paraId="4C0D1E37" w14:textId="77777777" w:rsidR="008D4784" w:rsidRPr="00A32FC5" w:rsidRDefault="008D4784">
      <w:pPr>
        <w:pStyle w:val="P00"/>
        <w:spacing w:before="0"/>
        <w:ind w:left="0" w:right="1134"/>
        <w:rPr>
          <w:rStyle w:val="default"/>
          <w:rFonts w:cs="FrankRuehl" w:hint="cs"/>
          <w:vanish/>
          <w:szCs w:val="20"/>
          <w:shd w:val="clear" w:color="auto" w:fill="FFFF99"/>
          <w:rtl/>
        </w:rPr>
      </w:pPr>
      <w:r w:rsidRPr="00A32FC5">
        <w:rPr>
          <w:rStyle w:val="default"/>
          <w:rFonts w:cs="FrankRuehl" w:hint="cs"/>
          <w:b/>
          <w:bCs/>
          <w:vanish/>
          <w:szCs w:val="20"/>
          <w:shd w:val="clear" w:color="auto" w:fill="FFFF99"/>
          <w:rtl/>
        </w:rPr>
        <w:t>תיקון מס' 56</w:t>
      </w:r>
    </w:p>
    <w:p w14:paraId="2E4CFF2B" w14:textId="77777777" w:rsidR="008D4784" w:rsidRPr="00A32FC5" w:rsidRDefault="008D4784">
      <w:pPr>
        <w:pStyle w:val="P00"/>
        <w:spacing w:before="0"/>
        <w:ind w:left="0" w:right="1134"/>
        <w:rPr>
          <w:rStyle w:val="default"/>
          <w:rFonts w:cs="FrankRuehl" w:hint="cs"/>
          <w:vanish/>
          <w:szCs w:val="20"/>
          <w:shd w:val="clear" w:color="auto" w:fill="FFFF99"/>
          <w:rtl/>
        </w:rPr>
      </w:pPr>
      <w:hyperlink r:id="rId1490" w:history="1">
        <w:r w:rsidRPr="00A32FC5">
          <w:rPr>
            <w:rStyle w:val="Hyperlink"/>
            <w:rFonts w:cs="FrankRuehl" w:hint="cs"/>
            <w:vanish/>
            <w:sz w:val="26"/>
            <w:szCs w:val="20"/>
            <w:shd w:val="clear" w:color="auto" w:fill="FFFF99"/>
            <w:rtl/>
          </w:rPr>
          <w:t>ס"ח תשס"ז מס' 2092</w:t>
        </w:r>
      </w:hyperlink>
      <w:r w:rsidRPr="00A32FC5">
        <w:rPr>
          <w:rStyle w:val="default"/>
          <w:rFonts w:cs="FrankRuehl" w:hint="cs"/>
          <w:vanish/>
          <w:szCs w:val="20"/>
          <w:shd w:val="clear" w:color="auto" w:fill="FFFF99"/>
          <w:rtl/>
        </w:rPr>
        <w:t xml:space="preserve"> מיום 28.3.2007 עמ' 294 (</w:t>
      </w:r>
      <w:hyperlink r:id="rId1491" w:history="1">
        <w:r w:rsidRPr="00A32FC5">
          <w:rPr>
            <w:rStyle w:val="Hyperlink"/>
            <w:rFonts w:cs="FrankRuehl" w:hint="cs"/>
            <w:vanish/>
            <w:sz w:val="26"/>
            <w:szCs w:val="20"/>
            <w:shd w:val="clear" w:color="auto" w:fill="FFFF99"/>
            <w:rtl/>
          </w:rPr>
          <w:t>ה"ח 129</w:t>
        </w:r>
      </w:hyperlink>
      <w:r w:rsidRPr="00A32FC5">
        <w:rPr>
          <w:rStyle w:val="default"/>
          <w:rFonts w:cs="FrankRuehl" w:hint="cs"/>
          <w:vanish/>
          <w:szCs w:val="20"/>
          <w:shd w:val="clear" w:color="auto" w:fill="FFFF99"/>
          <w:rtl/>
        </w:rPr>
        <w:t>)</w:t>
      </w:r>
    </w:p>
    <w:p w14:paraId="5AE5F0A2" w14:textId="77777777" w:rsidR="008D4784" w:rsidRDefault="008D4784">
      <w:pPr>
        <w:pStyle w:val="P00"/>
        <w:ind w:left="0" w:right="1134"/>
        <w:rPr>
          <w:rStyle w:val="default"/>
          <w:rFonts w:cs="FrankRuehl"/>
          <w:sz w:val="2"/>
          <w:szCs w:val="2"/>
          <w:rtl/>
          <w:lang w:eastAsia="en-US"/>
        </w:rPr>
      </w:pPr>
      <w:r w:rsidRPr="00A32FC5">
        <w:rPr>
          <w:rStyle w:val="big-number"/>
          <w:vanish/>
          <w:sz w:val="22"/>
          <w:szCs w:val="22"/>
          <w:shd w:val="clear" w:color="auto" w:fill="FFFF99"/>
          <w:rtl/>
          <w:lang w:eastAsia="en-US"/>
        </w:rPr>
        <w:tab/>
      </w:r>
      <w:r w:rsidRPr="00A32FC5">
        <w:rPr>
          <w:rStyle w:val="default"/>
          <w:rFonts w:cs="FrankRuehl"/>
          <w:vanish/>
          <w:sz w:val="22"/>
          <w:szCs w:val="22"/>
          <w:shd w:val="clear" w:color="auto" w:fill="FFFF99"/>
          <w:rtl/>
          <w:lang w:eastAsia="en-US"/>
        </w:rPr>
        <w:t>(</w:t>
      </w:r>
      <w:r w:rsidRPr="00A32FC5">
        <w:rPr>
          <w:rStyle w:val="default"/>
          <w:rFonts w:cs="FrankRuehl" w:hint="cs"/>
          <w:vanish/>
          <w:sz w:val="22"/>
          <w:szCs w:val="22"/>
          <w:shd w:val="clear" w:color="auto" w:fill="FFFF99"/>
          <w:rtl/>
          <w:lang w:eastAsia="en-US"/>
        </w:rPr>
        <w:t>א)</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קבי</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ה תוגש בכתב במישרין לנציב הקבילות, תיחתם ביד הקובל ויצויינו בה שמו, מספר הדואר הצבאי של היחידה שב</w:t>
      </w:r>
      <w:r w:rsidRPr="00A32FC5">
        <w:rPr>
          <w:rStyle w:val="default"/>
          <w:rFonts w:cs="FrankRuehl"/>
          <w:vanish/>
          <w:sz w:val="22"/>
          <w:szCs w:val="22"/>
          <w:shd w:val="clear" w:color="auto" w:fill="FFFF99"/>
          <w:rtl/>
          <w:lang w:eastAsia="en-US"/>
        </w:rPr>
        <w:t>ה</w:t>
      </w:r>
      <w:r w:rsidRPr="00A32FC5">
        <w:rPr>
          <w:rStyle w:val="default"/>
          <w:rFonts w:cs="FrankRuehl" w:hint="cs"/>
          <w:vanish/>
          <w:sz w:val="22"/>
          <w:szCs w:val="22"/>
          <w:shd w:val="clear" w:color="auto" w:fill="FFFF99"/>
          <w:rtl/>
          <w:lang w:eastAsia="en-US"/>
        </w:rPr>
        <w:t xml:space="preserve"> משרת החייל הנפגע, </w:t>
      </w:r>
      <w:r w:rsidRPr="00A32FC5">
        <w:rPr>
          <w:rStyle w:val="default"/>
          <w:rFonts w:cs="FrankRuehl"/>
          <w:vanish/>
          <w:sz w:val="22"/>
          <w:szCs w:val="22"/>
          <w:shd w:val="clear" w:color="auto" w:fill="FFFF99"/>
          <w:rtl/>
          <w:lang w:eastAsia="en-US"/>
        </w:rPr>
        <w:t>מ</w:t>
      </w:r>
      <w:r w:rsidRPr="00A32FC5">
        <w:rPr>
          <w:rStyle w:val="default"/>
          <w:rFonts w:cs="FrankRuehl" w:hint="cs"/>
          <w:vanish/>
          <w:sz w:val="22"/>
          <w:szCs w:val="22"/>
          <w:shd w:val="clear" w:color="auto" w:fill="FFFF99"/>
          <w:rtl/>
          <w:lang w:eastAsia="en-US"/>
        </w:rPr>
        <w:t>ספר</w:t>
      </w:r>
      <w:r w:rsidRPr="00A32FC5">
        <w:rPr>
          <w:rStyle w:val="default"/>
          <w:rFonts w:cs="FrankRuehl"/>
          <w:vanish/>
          <w:sz w:val="22"/>
          <w:szCs w:val="22"/>
          <w:shd w:val="clear" w:color="auto" w:fill="FFFF99"/>
          <w:rtl/>
          <w:lang w:eastAsia="en-US"/>
        </w:rPr>
        <w:t>ו</w:t>
      </w:r>
      <w:r w:rsidRPr="00A32FC5">
        <w:rPr>
          <w:rStyle w:val="default"/>
          <w:rFonts w:cs="FrankRuehl" w:hint="cs"/>
          <w:vanish/>
          <w:sz w:val="22"/>
          <w:szCs w:val="22"/>
          <w:shd w:val="clear" w:color="auto" w:fill="FFFF99"/>
          <w:rtl/>
          <w:lang w:eastAsia="en-US"/>
        </w:rPr>
        <w:t xml:space="preserve"> האישי ודרגתו; הגיש את הקבילה מי שחדל מלהיות חייל, </w:t>
      </w:r>
      <w:r w:rsidRPr="00A32FC5">
        <w:rPr>
          <w:rStyle w:val="default"/>
          <w:rFonts w:cs="FrankRuehl" w:hint="cs"/>
          <w:vanish/>
          <w:sz w:val="22"/>
          <w:szCs w:val="22"/>
          <w:u w:val="single"/>
          <w:shd w:val="clear" w:color="auto" w:fill="FFFF99"/>
          <w:rtl/>
          <w:lang w:eastAsia="en-US"/>
        </w:rPr>
        <w:t>מיועד לשירות ביטחון</w:t>
      </w:r>
      <w:r w:rsidRPr="00A32FC5">
        <w:rPr>
          <w:rStyle w:val="default"/>
          <w:rFonts w:cs="FrankRuehl" w:hint="cs"/>
          <w:vanish/>
          <w:sz w:val="22"/>
          <w:szCs w:val="22"/>
          <w:shd w:val="clear" w:color="auto" w:fill="FFFF99"/>
          <w:rtl/>
          <w:lang w:eastAsia="en-US"/>
        </w:rPr>
        <w:t xml:space="preserve"> או אד</w:t>
      </w:r>
      <w:r w:rsidRPr="00A32FC5">
        <w:rPr>
          <w:rStyle w:val="default"/>
          <w:rFonts w:cs="FrankRuehl"/>
          <w:vanish/>
          <w:sz w:val="22"/>
          <w:szCs w:val="22"/>
          <w:shd w:val="clear" w:color="auto" w:fill="FFFF99"/>
          <w:rtl/>
          <w:lang w:eastAsia="en-US"/>
        </w:rPr>
        <w:t>ם כא</w:t>
      </w:r>
      <w:r w:rsidRPr="00A32FC5">
        <w:rPr>
          <w:rStyle w:val="default"/>
          <w:rFonts w:cs="FrankRuehl" w:hint="cs"/>
          <w:vanish/>
          <w:sz w:val="22"/>
          <w:szCs w:val="22"/>
          <w:shd w:val="clear" w:color="auto" w:fill="FFFF99"/>
          <w:rtl/>
          <w:lang w:eastAsia="en-US"/>
        </w:rPr>
        <w:t>מור בס</w:t>
      </w:r>
      <w:r w:rsidRPr="00A32FC5">
        <w:rPr>
          <w:rStyle w:val="default"/>
          <w:rFonts w:cs="FrankRuehl"/>
          <w:vanish/>
          <w:sz w:val="22"/>
          <w:szCs w:val="22"/>
          <w:shd w:val="clear" w:color="auto" w:fill="FFFF99"/>
          <w:rtl/>
          <w:lang w:eastAsia="en-US"/>
        </w:rPr>
        <w:t>ע</w:t>
      </w:r>
      <w:r w:rsidRPr="00A32FC5">
        <w:rPr>
          <w:rStyle w:val="default"/>
          <w:rFonts w:cs="FrankRuehl" w:hint="cs"/>
          <w:vanish/>
          <w:sz w:val="22"/>
          <w:szCs w:val="22"/>
          <w:shd w:val="clear" w:color="auto" w:fill="FFFF99"/>
          <w:rtl/>
          <w:lang w:eastAsia="en-US"/>
        </w:rPr>
        <w:t>י</w:t>
      </w:r>
      <w:r w:rsidRPr="00A32FC5">
        <w:rPr>
          <w:rStyle w:val="default"/>
          <w:rFonts w:cs="FrankRuehl"/>
          <w:vanish/>
          <w:sz w:val="22"/>
          <w:szCs w:val="22"/>
          <w:shd w:val="clear" w:color="auto" w:fill="FFFF99"/>
          <w:rtl/>
          <w:lang w:eastAsia="en-US"/>
        </w:rPr>
        <w:t>ף</w:t>
      </w:r>
      <w:r w:rsidRPr="00A32FC5">
        <w:rPr>
          <w:rStyle w:val="default"/>
          <w:rFonts w:cs="FrankRuehl" w:hint="cs"/>
          <w:vanish/>
          <w:sz w:val="22"/>
          <w:szCs w:val="22"/>
          <w:shd w:val="clear" w:color="auto" w:fill="FFFF99"/>
          <w:rtl/>
          <w:lang w:eastAsia="en-US"/>
        </w:rPr>
        <w:t xml:space="preserve"> 544(2), יצויינו בה, בנוסף לפרטים כאמור של החייל, גם שמו ומענו של הקובל.</w:t>
      </w:r>
      <w:bookmarkEnd w:id="1148"/>
    </w:p>
    <w:p w14:paraId="424D52CA" w14:textId="77777777" w:rsidR="008D4784" w:rsidRDefault="008D4784">
      <w:pPr>
        <w:pStyle w:val="P00"/>
        <w:spacing w:before="72"/>
        <w:ind w:left="0" w:right="1134"/>
        <w:rPr>
          <w:rStyle w:val="default"/>
          <w:rFonts w:cs="FrankRuehl" w:hint="cs"/>
          <w:rtl/>
          <w:lang w:eastAsia="en-US"/>
        </w:rPr>
      </w:pPr>
      <w:bookmarkStart w:id="1149" w:name="Seif570"/>
      <w:bookmarkEnd w:id="1149"/>
      <w:r>
        <w:rPr>
          <w:lang w:val="he-IL"/>
        </w:rPr>
        <w:pict w14:anchorId="3E798EF7">
          <v:rect id="_x0000_s2796" style="position:absolute;left:0;text-align:left;margin-left:464.5pt;margin-top:8.05pt;width:75.05pt;height:31.6pt;z-index:251838976" o:allowincell="f" filled="f" stroked="f" strokecolor="lime" strokeweight=".25pt">
            <v:textbox style="mso-next-textbox:#_x0000_s2796" inset="0,0,0,0">
              <w:txbxContent>
                <w:p w14:paraId="361820F7"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ק</w:t>
                  </w:r>
                  <w:r>
                    <w:rPr>
                      <w:rFonts w:cs="Miriam" w:hint="cs"/>
                      <w:sz w:val="18"/>
                      <w:szCs w:val="18"/>
                      <w:rtl/>
                      <w:lang w:eastAsia="en-US"/>
                    </w:rPr>
                    <w:t>ביל</w:t>
                  </w:r>
                  <w:r>
                    <w:rPr>
                      <w:rFonts w:cs="Miriam"/>
                      <w:sz w:val="18"/>
                      <w:szCs w:val="18"/>
                      <w:rtl/>
                      <w:lang w:eastAsia="en-US"/>
                    </w:rPr>
                    <w:t>ה</w:t>
                  </w:r>
                  <w:r>
                    <w:rPr>
                      <w:rFonts w:cs="Miriam" w:hint="cs"/>
                      <w:sz w:val="18"/>
                      <w:szCs w:val="18"/>
                      <w:rtl/>
                      <w:lang w:eastAsia="en-US"/>
                    </w:rPr>
                    <w:t xml:space="preserve"> על מי</w:t>
                  </w:r>
                </w:p>
                <w:p w14:paraId="56B567D7"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6) </w:t>
                  </w:r>
                  <w:r>
                    <w:rPr>
                      <w:rFonts w:cs="Miriam"/>
                      <w:sz w:val="18"/>
                      <w:szCs w:val="18"/>
                      <w:rtl/>
                      <w:lang w:eastAsia="en-US"/>
                    </w:rPr>
                    <w:br/>
                  </w:r>
                  <w:r>
                    <w:rPr>
                      <w:rFonts w:cs="Miriam" w:hint="cs"/>
                      <w:sz w:val="18"/>
                      <w:szCs w:val="18"/>
                      <w:rtl/>
                      <w:lang w:eastAsia="en-US"/>
                    </w:rPr>
                    <w:t>תשל"ב-1972</w:t>
                  </w:r>
                </w:p>
              </w:txbxContent>
            </v:textbox>
            <w10:anchorlock/>
          </v:rect>
        </w:pict>
      </w:r>
      <w:r>
        <w:rPr>
          <w:rStyle w:val="big-number"/>
          <w:rtl/>
          <w:lang w:eastAsia="en-US"/>
        </w:rPr>
        <w:t>546.</w:t>
      </w:r>
      <w:r>
        <w:rPr>
          <w:rStyle w:val="big-number"/>
          <w:rtl/>
          <w:lang w:eastAsia="en-US"/>
        </w:rPr>
        <w:tab/>
      </w:r>
      <w:r>
        <w:rPr>
          <w:rStyle w:val="default"/>
          <w:rFonts w:cs="FrankRuehl"/>
          <w:rtl/>
          <w:lang w:eastAsia="en-US"/>
        </w:rPr>
        <w:t>ק</w:t>
      </w:r>
      <w:r>
        <w:rPr>
          <w:rStyle w:val="default"/>
          <w:rFonts w:cs="FrankRuehl" w:hint="cs"/>
          <w:rtl/>
          <w:lang w:eastAsia="en-US"/>
        </w:rPr>
        <w:t>ביל</w:t>
      </w:r>
      <w:r>
        <w:rPr>
          <w:rStyle w:val="default"/>
          <w:rFonts w:cs="FrankRuehl"/>
          <w:rtl/>
          <w:lang w:eastAsia="en-US"/>
        </w:rPr>
        <w:t>ה</w:t>
      </w:r>
      <w:r>
        <w:rPr>
          <w:rStyle w:val="default"/>
          <w:rFonts w:cs="FrankRuehl" w:hint="cs"/>
          <w:rtl/>
          <w:lang w:eastAsia="en-US"/>
        </w:rPr>
        <w:t xml:space="preserve"> ניתנת להגשה על מי</w:t>
      </w:r>
      <w:r>
        <w:rPr>
          <w:rStyle w:val="default"/>
          <w:rFonts w:cs="FrankRuehl"/>
          <w:rtl/>
          <w:lang w:eastAsia="en-US"/>
        </w:rPr>
        <w:t xml:space="preserve"> </w:t>
      </w:r>
      <w:r>
        <w:rPr>
          <w:rStyle w:val="default"/>
          <w:rFonts w:cs="FrankRuehl" w:hint="cs"/>
          <w:rtl/>
          <w:lang w:eastAsia="en-US"/>
        </w:rPr>
        <w:t>ש</w:t>
      </w:r>
      <w:r>
        <w:rPr>
          <w:rStyle w:val="default"/>
          <w:rFonts w:cs="FrankRuehl"/>
          <w:rtl/>
          <w:lang w:eastAsia="en-US"/>
        </w:rPr>
        <w:t>ב</w:t>
      </w:r>
      <w:r>
        <w:rPr>
          <w:rStyle w:val="default"/>
          <w:rFonts w:cs="FrankRuehl" w:hint="cs"/>
          <w:rtl/>
          <w:lang w:eastAsia="en-US"/>
        </w:rPr>
        <w:t>זמן עשיית המעשה כאמור בסעיף 547 היה חייל או עובד בשירות הצבא שחוק זה חל עליו על פי סעיף 8(2) והוא אף אם ביום הגשת</w:t>
      </w:r>
      <w:r>
        <w:rPr>
          <w:rStyle w:val="default"/>
          <w:rFonts w:cs="FrankRuehl"/>
          <w:rtl/>
          <w:lang w:eastAsia="en-US"/>
        </w:rPr>
        <w:t xml:space="preserve"> ה</w:t>
      </w:r>
      <w:r>
        <w:rPr>
          <w:rStyle w:val="default"/>
          <w:rFonts w:cs="FrankRuehl" w:hint="cs"/>
          <w:rtl/>
          <w:lang w:eastAsia="en-US"/>
        </w:rPr>
        <w:t>קבילה שוב אינו חייל או עובד כאמור; הקובל יפרש ב</w:t>
      </w:r>
      <w:r>
        <w:rPr>
          <w:rStyle w:val="default"/>
          <w:rFonts w:cs="FrankRuehl"/>
          <w:rtl/>
          <w:lang w:eastAsia="en-US"/>
        </w:rPr>
        <w:t>ק</w:t>
      </w:r>
      <w:r>
        <w:rPr>
          <w:rStyle w:val="default"/>
          <w:rFonts w:cs="FrankRuehl" w:hint="cs"/>
          <w:rtl/>
          <w:lang w:eastAsia="en-US"/>
        </w:rPr>
        <w:t>בילתו את זהותו של ה</w:t>
      </w:r>
      <w:r>
        <w:rPr>
          <w:rStyle w:val="default"/>
          <w:rFonts w:cs="FrankRuehl"/>
          <w:rtl/>
          <w:lang w:eastAsia="en-US"/>
        </w:rPr>
        <w:t>א</w:t>
      </w:r>
      <w:r>
        <w:rPr>
          <w:rStyle w:val="default"/>
          <w:rFonts w:cs="FrankRuehl" w:hint="cs"/>
          <w:rtl/>
          <w:lang w:eastAsia="en-US"/>
        </w:rPr>
        <w:t xml:space="preserve">דם </w:t>
      </w:r>
      <w:r>
        <w:rPr>
          <w:rStyle w:val="default"/>
          <w:rFonts w:cs="FrankRuehl"/>
          <w:rtl/>
          <w:lang w:eastAsia="en-US"/>
        </w:rPr>
        <w:t>ש</w:t>
      </w:r>
      <w:r>
        <w:rPr>
          <w:rStyle w:val="default"/>
          <w:rFonts w:cs="FrankRuehl" w:hint="cs"/>
          <w:rtl/>
          <w:lang w:eastAsia="en-US"/>
        </w:rPr>
        <w:t>עליו הוא קובל, ואם אין בידו לתאר זהותו ימסור כל פרט שביד</w:t>
      </w:r>
      <w:r>
        <w:rPr>
          <w:rStyle w:val="default"/>
          <w:rFonts w:cs="FrankRuehl"/>
          <w:rtl/>
          <w:lang w:eastAsia="en-US"/>
        </w:rPr>
        <w:t>ו המ</w:t>
      </w:r>
      <w:r>
        <w:rPr>
          <w:rStyle w:val="default"/>
          <w:rFonts w:cs="FrankRuehl" w:hint="cs"/>
          <w:rtl/>
          <w:lang w:eastAsia="en-US"/>
        </w:rPr>
        <w:t>סייע ל</w:t>
      </w:r>
      <w:r>
        <w:rPr>
          <w:rStyle w:val="default"/>
          <w:rFonts w:cs="FrankRuehl"/>
          <w:rtl/>
          <w:lang w:eastAsia="en-US"/>
        </w:rPr>
        <w:t>ז</w:t>
      </w:r>
      <w:r>
        <w:rPr>
          <w:rStyle w:val="default"/>
          <w:rFonts w:cs="FrankRuehl" w:hint="cs"/>
          <w:rtl/>
          <w:lang w:eastAsia="en-US"/>
        </w:rPr>
        <w:t>י</w:t>
      </w:r>
      <w:r>
        <w:rPr>
          <w:rStyle w:val="default"/>
          <w:rFonts w:cs="FrankRuehl"/>
          <w:rtl/>
          <w:lang w:eastAsia="en-US"/>
        </w:rPr>
        <w:t>ה</w:t>
      </w:r>
      <w:r>
        <w:rPr>
          <w:rStyle w:val="default"/>
          <w:rFonts w:cs="FrankRuehl" w:hint="cs"/>
          <w:rtl/>
          <w:lang w:eastAsia="en-US"/>
        </w:rPr>
        <w:t>ויו.</w:t>
      </w:r>
    </w:p>
    <w:p w14:paraId="2B6DE45A"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50" w:name="Rov776"/>
      <w:r w:rsidRPr="00A32FC5">
        <w:rPr>
          <w:rStyle w:val="default"/>
          <w:rFonts w:cs="FrankRuehl" w:hint="cs"/>
          <w:vanish/>
          <w:color w:val="FF0000"/>
          <w:szCs w:val="20"/>
          <w:shd w:val="clear" w:color="auto" w:fill="FFFF99"/>
          <w:rtl/>
          <w:lang w:eastAsia="en-US"/>
        </w:rPr>
        <w:t>מיום 1.11.1972</w:t>
      </w:r>
    </w:p>
    <w:p w14:paraId="31DE29C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32F5DCBC"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92"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140 (</w:t>
      </w:r>
      <w:hyperlink r:id="rId1493"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1D21F489"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546</w:t>
      </w:r>
      <w:bookmarkEnd w:id="1150"/>
    </w:p>
    <w:p w14:paraId="3AAEF640" w14:textId="77777777" w:rsidR="008D4784" w:rsidRDefault="008D4784">
      <w:pPr>
        <w:pStyle w:val="P00"/>
        <w:spacing w:before="72"/>
        <w:ind w:left="0" w:right="1134"/>
        <w:rPr>
          <w:rStyle w:val="default"/>
          <w:rFonts w:cs="FrankRuehl"/>
          <w:rtl/>
          <w:lang w:eastAsia="en-US"/>
        </w:rPr>
      </w:pPr>
      <w:bookmarkStart w:id="1151" w:name="Seif571"/>
      <w:bookmarkEnd w:id="1151"/>
      <w:r>
        <w:rPr>
          <w:lang w:val="he-IL"/>
        </w:rPr>
        <w:pict w14:anchorId="586E7A9D">
          <v:rect id="_x0000_s2797" style="position:absolute;left:0;text-align:left;margin-left:464.5pt;margin-top:8.05pt;width:75.05pt;height:27.85pt;z-index:251840000" o:allowincell="f" filled="f" stroked="f" strokecolor="lime" strokeweight=".25pt">
            <v:textbox inset="0,0,0,0">
              <w:txbxContent>
                <w:p w14:paraId="0632FA38"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ק</w:t>
                  </w:r>
                  <w:r>
                    <w:rPr>
                      <w:rFonts w:cs="Miriam" w:hint="cs"/>
                      <w:sz w:val="18"/>
                      <w:szCs w:val="18"/>
                      <w:rtl/>
                      <w:lang w:eastAsia="en-US"/>
                    </w:rPr>
                    <w:t>ביל</w:t>
                  </w:r>
                  <w:r>
                    <w:rPr>
                      <w:rFonts w:cs="Miriam"/>
                      <w:sz w:val="18"/>
                      <w:szCs w:val="18"/>
                      <w:rtl/>
                      <w:lang w:eastAsia="en-US"/>
                    </w:rPr>
                    <w:t>ה</w:t>
                  </w:r>
                  <w:r>
                    <w:rPr>
                      <w:rFonts w:cs="Miriam" w:hint="cs"/>
                      <w:sz w:val="18"/>
                      <w:szCs w:val="18"/>
                      <w:rtl/>
                      <w:lang w:eastAsia="en-US"/>
                    </w:rPr>
                    <w:t xml:space="preserve"> על מה</w:t>
                  </w:r>
                </w:p>
                <w:p w14:paraId="6CB5E4A6"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6) </w:t>
                  </w:r>
                  <w:r>
                    <w:rPr>
                      <w:rFonts w:cs="Miriam"/>
                      <w:sz w:val="18"/>
                      <w:szCs w:val="18"/>
                      <w:rtl/>
                      <w:lang w:eastAsia="en-US"/>
                    </w:rPr>
                    <w:br/>
                  </w:r>
                  <w:r>
                    <w:rPr>
                      <w:rFonts w:cs="Miriam" w:hint="cs"/>
                      <w:sz w:val="18"/>
                      <w:szCs w:val="18"/>
                      <w:rtl/>
                      <w:lang w:eastAsia="en-US"/>
                    </w:rPr>
                    <w:t>תשל"ב-1972</w:t>
                  </w:r>
                </w:p>
              </w:txbxContent>
            </v:textbox>
            <w10:anchorlock/>
          </v:rect>
        </w:pict>
      </w:r>
      <w:r>
        <w:rPr>
          <w:rStyle w:val="big-number"/>
          <w:rtl/>
          <w:lang w:eastAsia="en-US"/>
        </w:rPr>
        <w:t>547.</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נוש</w:t>
      </w:r>
      <w:r>
        <w:rPr>
          <w:rStyle w:val="default"/>
          <w:rFonts w:cs="FrankRuehl"/>
          <w:rtl/>
          <w:lang w:eastAsia="en-US"/>
        </w:rPr>
        <w:t>א</w:t>
      </w:r>
      <w:r>
        <w:rPr>
          <w:rStyle w:val="default"/>
          <w:rFonts w:cs="FrankRuehl" w:hint="cs"/>
          <w:rtl/>
          <w:lang w:eastAsia="en-US"/>
        </w:rPr>
        <w:t xml:space="preserve"> לקבילה הוא מעשה שנתקיימו בו כל אלה:</w:t>
      </w:r>
    </w:p>
    <w:p w14:paraId="6529BDD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הוא</w:t>
      </w:r>
      <w:r>
        <w:rPr>
          <w:rStyle w:val="default"/>
          <w:rFonts w:cs="FrankRuehl"/>
          <w:rtl/>
          <w:lang w:eastAsia="en-US"/>
        </w:rPr>
        <w:t xml:space="preserve"> </w:t>
      </w:r>
      <w:r>
        <w:rPr>
          <w:rStyle w:val="default"/>
          <w:rFonts w:cs="FrankRuehl" w:hint="cs"/>
          <w:rtl/>
          <w:lang w:eastAsia="en-US"/>
        </w:rPr>
        <w:t>פוגע במישרין בחייל הנפגע או מונע ממנו במישרין טובת הנאה;</w:t>
      </w:r>
    </w:p>
    <w:p w14:paraId="0D6554C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הוא</w:t>
      </w:r>
      <w:r>
        <w:rPr>
          <w:rStyle w:val="default"/>
          <w:rFonts w:cs="FrankRuehl"/>
          <w:rtl/>
          <w:lang w:eastAsia="en-US"/>
        </w:rPr>
        <w:t xml:space="preserve"> </w:t>
      </w:r>
      <w:r>
        <w:rPr>
          <w:rStyle w:val="default"/>
          <w:rFonts w:cs="FrankRuehl" w:hint="cs"/>
          <w:rtl/>
          <w:lang w:eastAsia="en-US"/>
        </w:rPr>
        <w:t xml:space="preserve">נוגע לסדרי השירות, </w:t>
      </w:r>
      <w:r>
        <w:rPr>
          <w:rStyle w:val="default"/>
          <w:rFonts w:cs="FrankRuehl"/>
          <w:rtl/>
          <w:lang w:eastAsia="en-US"/>
        </w:rPr>
        <w:t>ל</w:t>
      </w:r>
      <w:r>
        <w:rPr>
          <w:rStyle w:val="default"/>
          <w:rFonts w:cs="FrankRuehl" w:hint="cs"/>
          <w:rtl/>
          <w:lang w:eastAsia="en-US"/>
        </w:rPr>
        <w:t>תנאי השירות או למשמ</w:t>
      </w:r>
      <w:r>
        <w:rPr>
          <w:rStyle w:val="default"/>
          <w:rFonts w:cs="FrankRuehl"/>
          <w:rtl/>
          <w:lang w:eastAsia="en-US"/>
        </w:rPr>
        <w:t>ע</w:t>
      </w:r>
      <w:r>
        <w:rPr>
          <w:rStyle w:val="default"/>
          <w:rFonts w:cs="FrankRuehl" w:hint="cs"/>
          <w:rtl/>
          <w:lang w:eastAsia="en-US"/>
        </w:rPr>
        <w:t>ת;</w:t>
      </w:r>
    </w:p>
    <w:p w14:paraId="0371FE1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הוא</w:t>
      </w:r>
      <w:r>
        <w:rPr>
          <w:rStyle w:val="default"/>
          <w:rFonts w:cs="FrankRuehl"/>
          <w:rtl/>
          <w:lang w:eastAsia="en-US"/>
        </w:rPr>
        <w:t xml:space="preserve"> </w:t>
      </w:r>
      <w:r>
        <w:rPr>
          <w:rStyle w:val="default"/>
          <w:rFonts w:cs="FrankRuehl" w:hint="cs"/>
          <w:rtl/>
          <w:lang w:eastAsia="en-US"/>
        </w:rPr>
        <w:t>בניגוד לחיקוק או לפקודות הצבא, או ללא סמכות חוקית</w:t>
      </w:r>
      <w:r>
        <w:rPr>
          <w:rStyle w:val="default"/>
          <w:rFonts w:cs="FrankRuehl"/>
          <w:rtl/>
          <w:lang w:eastAsia="en-US"/>
        </w:rPr>
        <w:t xml:space="preserve">, או </w:t>
      </w:r>
      <w:r>
        <w:rPr>
          <w:rStyle w:val="default"/>
          <w:rFonts w:cs="FrankRuehl" w:hint="cs"/>
          <w:rtl/>
          <w:lang w:eastAsia="en-US"/>
        </w:rPr>
        <w:t>בניגוד למינהל תקין, או שיש בו משום נוקשות יתירה או אי-צדק בולט.</w:t>
      </w:r>
    </w:p>
    <w:p w14:paraId="472D306A" w14:textId="77777777" w:rsidR="008D4784" w:rsidRDefault="008D4784" w:rsidP="0038142E">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לענ</w:t>
      </w:r>
      <w:r>
        <w:rPr>
          <w:rStyle w:val="default"/>
          <w:rFonts w:cs="FrankRuehl"/>
          <w:rtl/>
          <w:lang w:eastAsia="en-US"/>
        </w:rPr>
        <w:t>י</w:t>
      </w:r>
      <w:r>
        <w:rPr>
          <w:rStyle w:val="default"/>
          <w:rFonts w:cs="FrankRuehl" w:hint="cs"/>
          <w:rtl/>
          <w:lang w:eastAsia="en-US"/>
        </w:rPr>
        <w:t xml:space="preserve">ן סעיף זה, "מעשה" </w:t>
      </w:r>
      <w:r w:rsidR="0038142E">
        <w:rPr>
          <w:rStyle w:val="default"/>
          <w:rFonts w:cs="FrankRuehl" w:hint="cs"/>
          <w:rtl/>
          <w:lang w:eastAsia="en-US"/>
        </w:rPr>
        <w:t>-</w:t>
      </w:r>
      <w:r>
        <w:rPr>
          <w:rStyle w:val="default"/>
          <w:rFonts w:cs="FrankRuehl" w:hint="cs"/>
          <w:rtl/>
          <w:lang w:eastAsia="en-US"/>
        </w:rPr>
        <w:t xml:space="preserve"> לר</w:t>
      </w:r>
      <w:r>
        <w:rPr>
          <w:rStyle w:val="default"/>
          <w:rFonts w:cs="FrankRuehl"/>
          <w:rtl/>
          <w:lang w:eastAsia="en-US"/>
        </w:rPr>
        <w:t>ב</w:t>
      </w:r>
      <w:r>
        <w:rPr>
          <w:rStyle w:val="default"/>
          <w:rFonts w:cs="FrankRuehl" w:hint="cs"/>
          <w:rtl/>
          <w:lang w:eastAsia="en-US"/>
        </w:rPr>
        <w:t>ות מחדל ופיגור בעשיה.</w:t>
      </w:r>
    </w:p>
    <w:p w14:paraId="2BA7229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52" w:name="Rov777"/>
      <w:r w:rsidRPr="00A32FC5">
        <w:rPr>
          <w:rStyle w:val="default"/>
          <w:rFonts w:cs="FrankRuehl" w:hint="cs"/>
          <w:vanish/>
          <w:color w:val="FF0000"/>
          <w:szCs w:val="20"/>
          <w:shd w:val="clear" w:color="auto" w:fill="FFFF99"/>
          <w:rtl/>
          <w:lang w:eastAsia="en-US"/>
        </w:rPr>
        <w:t>מיום 1.11.1972</w:t>
      </w:r>
    </w:p>
    <w:p w14:paraId="45E774D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5B794DF7"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94"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140 (</w:t>
      </w:r>
      <w:hyperlink r:id="rId1495"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57B0E6FA"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547</w:t>
      </w:r>
      <w:bookmarkEnd w:id="1152"/>
    </w:p>
    <w:p w14:paraId="3899F464" w14:textId="77777777" w:rsidR="008D4784" w:rsidRDefault="008D4784">
      <w:pPr>
        <w:pStyle w:val="P00"/>
        <w:spacing w:before="72"/>
        <w:ind w:left="0" w:right="1134"/>
        <w:rPr>
          <w:rStyle w:val="default"/>
          <w:rFonts w:cs="FrankRuehl" w:hint="cs"/>
          <w:rtl/>
          <w:lang w:eastAsia="en-US"/>
        </w:rPr>
      </w:pPr>
      <w:bookmarkStart w:id="1153" w:name="Seif572"/>
      <w:bookmarkEnd w:id="1153"/>
      <w:r>
        <w:rPr>
          <w:lang w:val="he-IL"/>
        </w:rPr>
        <w:pict w14:anchorId="2162AD8E">
          <v:rect id="_x0000_s2798" style="position:absolute;left:0;text-align:left;margin-left:464.5pt;margin-top:8.05pt;width:75.05pt;height:32.2pt;z-index:251841024" o:allowincell="f" filled="f" stroked="f" strokecolor="lime" strokeweight=".25pt">
            <v:textbox inset="0,0,0,0">
              <w:txbxContent>
                <w:p w14:paraId="52FCA260"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קב</w:t>
                  </w:r>
                  <w:r>
                    <w:rPr>
                      <w:rFonts w:cs="Miriam" w:hint="cs"/>
                      <w:sz w:val="18"/>
                      <w:szCs w:val="18"/>
                      <w:rtl/>
                      <w:lang w:eastAsia="en-US"/>
                    </w:rPr>
                    <w:t>יל</w:t>
                  </w:r>
                  <w:r>
                    <w:rPr>
                      <w:rFonts w:cs="Miriam"/>
                      <w:sz w:val="18"/>
                      <w:szCs w:val="18"/>
                      <w:rtl/>
                      <w:lang w:eastAsia="en-US"/>
                    </w:rPr>
                    <w:t>ות</w:t>
                  </w:r>
                  <w:r>
                    <w:rPr>
                      <w:rFonts w:cs="Miriam" w:hint="cs"/>
                      <w:sz w:val="18"/>
                      <w:szCs w:val="18"/>
                      <w:rtl/>
                      <w:lang w:eastAsia="en-US"/>
                    </w:rPr>
                    <w:t xml:space="preserve"> שאין לברר אותן</w:t>
                  </w:r>
                </w:p>
                <w:p w14:paraId="40EE1E95"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6) </w:t>
                  </w:r>
                  <w:r>
                    <w:rPr>
                      <w:rFonts w:cs="Miriam"/>
                      <w:sz w:val="18"/>
                      <w:szCs w:val="18"/>
                      <w:rtl/>
                      <w:lang w:eastAsia="en-US"/>
                    </w:rPr>
                    <w:br/>
                  </w:r>
                  <w:r>
                    <w:rPr>
                      <w:rFonts w:cs="Miriam" w:hint="cs"/>
                      <w:sz w:val="18"/>
                      <w:szCs w:val="18"/>
                      <w:rtl/>
                      <w:lang w:eastAsia="en-US"/>
                    </w:rPr>
                    <w:t>תשל"ב-1972</w:t>
                  </w:r>
                </w:p>
              </w:txbxContent>
            </v:textbox>
            <w10:anchorlock/>
          </v:rect>
        </w:pict>
      </w:r>
      <w:r>
        <w:rPr>
          <w:rStyle w:val="big-number"/>
          <w:rtl/>
          <w:lang w:eastAsia="en-US"/>
        </w:rPr>
        <w:t>548.</w:t>
      </w:r>
      <w:r>
        <w:rPr>
          <w:rStyle w:val="big-number"/>
          <w:rtl/>
          <w:lang w:eastAsia="en-US"/>
        </w:rPr>
        <w:tab/>
      </w:r>
      <w:r>
        <w:rPr>
          <w:rStyle w:val="default"/>
          <w:rFonts w:cs="FrankRuehl"/>
          <w:rtl/>
          <w:lang w:eastAsia="en-US"/>
        </w:rPr>
        <w:t>ב</w:t>
      </w:r>
      <w:r>
        <w:rPr>
          <w:rStyle w:val="default"/>
          <w:rFonts w:cs="FrankRuehl" w:hint="cs"/>
          <w:rtl/>
          <w:lang w:eastAsia="en-US"/>
        </w:rPr>
        <w:t>קבי</w:t>
      </w:r>
      <w:r>
        <w:rPr>
          <w:rStyle w:val="default"/>
          <w:rFonts w:cs="FrankRuehl"/>
          <w:rtl/>
          <w:lang w:eastAsia="en-US"/>
        </w:rPr>
        <w:t>ל</w:t>
      </w:r>
      <w:r>
        <w:rPr>
          <w:rStyle w:val="default"/>
          <w:rFonts w:cs="FrankRuehl" w:hint="cs"/>
          <w:rtl/>
          <w:lang w:eastAsia="en-US"/>
        </w:rPr>
        <w:t>ות אלה לא יהיה בירור:</w:t>
      </w:r>
    </w:p>
    <w:p w14:paraId="05416591" w14:textId="77777777" w:rsidR="008D4784" w:rsidRDefault="008D4784">
      <w:pPr>
        <w:pStyle w:val="P00"/>
        <w:spacing w:before="72"/>
        <w:ind w:left="0" w:right="1134"/>
        <w:rPr>
          <w:rStyle w:val="default"/>
          <w:rFonts w:cs="FrankRuehl"/>
          <w:rtl/>
          <w:lang w:eastAsia="en-US"/>
        </w:rPr>
      </w:pPr>
    </w:p>
    <w:p w14:paraId="38E218DC" w14:textId="77777777" w:rsidR="008D4784" w:rsidRDefault="008D4784">
      <w:pPr>
        <w:pStyle w:val="P22"/>
        <w:spacing w:before="72"/>
        <w:ind w:left="1021" w:right="1134"/>
        <w:rPr>
          <w:rStyle w:val="default"/>
          <w:rFonts w:cs="FrankRuehl"/>
          <w:rtl/>
          <w:lang w:eastAsia="en-US"/>
        </w:rPr>
      </w:pPr>
      <w:r>
        <w:rPr>
          <w:rFonts w:cs="FrankRuehl"/>
          <w:rtl/>
          <w:lang w:val="he-IL"/>
        </w:rPr>
        <w:pict w14:anchorId="61A8F63A">
          <v:shape id="_x0000_s2872" type="#_x0000_t202" style="position:absolute;left:0;text-align:left;margin-left:470.25pt;margin-top:5.35pt;width:1in;height:22.4pt;z-index:251982336" filled="f" stroked="f">
            <v:textbox inset="1mm,,1mm">
              <w:txbxContent>
                <w:p w14:paraId="57F3EC13"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42) תשס"ד-2003</w:t>
                  </w:r>
                </w:p>
              </w:txbxContent>
            </v:textbox>
          </v:shape>
        </w:pict>
      </w:r>
      <w:r>
        <w:rPr>
          <w:rStyle w:val="default"/>
          <w:rFonts w:cs="FrankRuehl"/>
          <w:rtl/>
          <w:lang w:eastAsia="en-US"/>
        </w:rPr>
        <w:t>(1)</w:t>
      </w:r>
      <w:r>
        <w:rPr>
          <w:rStyle w:val="default"/>
          <w:rFonts w:cs="FrankRuehl"/>
          <w:rtl/>
          <w:lang w:eastAsia="en-US"/>
        </w:rPr>
        <w:tab/>
      </w:r>
      <w:r>
        <w:rPr>
          <w:rStyle w:val="default"/>
          <w:rFonts w:cs="FrankRuehl" w:hint="cs"/>
          <w:rtl/>
          <w:lang w:eastAsia="en-US"/>
        </w:rPr>
        <w:t>קבי</w:t>
      </w:r>
      <w:r>
        <w:rPr>
          <w:rStyle w:val="default"/>
          <w:rFonts w:cs="FrankRuehl"/>
          <w:rtl/>
          <w:lang w:eastAsia="en-US"/>
        </w:rPr>
        <w:t>ל</w:t>
      </w:r>
      <w:r>
        <w:rPr>
          <w:rStyle w:val="default"/>
          <w:rFonts w:cs="FrankRuehl" w:hint="cs"/>
          <w:rtl/>
          <w:lang w:eastAsia="en-US"/>
        </w:rPr>
        <w:t>ה על הח</w:t>
      </w:r>
      <w:r>
        <w:rPr>
          <w:rStyle w:val="default"/>
          <w:rFonts w:cs="FrankRuehl"/>
          <w:rtl/>
          <w:lang w:eastAsia="en-US"/>
        </w:rPr>
        <w:t>ל</w:t>
      </w:r>
      <w:r>
        <w:rPr>
          <w:rStyle w:val="default"/>
          <w:rFonts w:cs="FrankRuehl" w:hint="cs"/>
          <w:rtl/>
          <w:lang w:eastAsia="en-US"/>
        </w:rPr>
        <w:t>טת שר הביטחון, הרמטכ"ל או ראש מחוז שיפוטי לפי הוראות סעיף 442;</w:t>
      </w:r>
    </w:p>
    <w:p w14:paraId="54E077B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קבי</w:t>
      </w:r>
      <w:r>
        <w:rPr>
          <w:rStyle w:val="default"/>
          <w:rFonts w:cs="FrankRuehl"/>
          <w:rtl/>
          <w:lang w:eastAsia="en-US"/>
        </w:rPr>
        <w:t>ל</w:t>
      </w:r>
      <w:r>
        <w:rPr>
          <w:rStyle w:val="default"/>
          <w:rFonts w:cs="FrankRuehl" w:hint="cs"/>
          <w:rtl/>
          <w:lang w:eastAsia="en-US"/>
        </w:rPr>
        <w:t>ה על החלטת הרמטכ"ל לפי סעיפים 167 או 167א;</w:t>
      </w:r>
    </w:p>
    <w:p w14:paraId="425D0EAE" w14:textId="77777777" w:rsidR="008D4784" w:rsidRDefault="008D4784">
      <w:pPr>
        <w:pStyle w:val="P22"/>
        <w:spacing w:before="72"/>
        <w:ind w:left="1021" w:right="1134"/>
        <w:rPr>
          <w:rStyle w:val="default"/>
          <w:rFonts w:cs="FrankRuehl"/>
          <w:rtl/>
          <w:lang w:eastAsia="en-US"/>
        </w:rPr>
      </w:pPr>
      <w:r>
        <w:rPr>
          <w:lang w:val="he-IL"/>
        </w:rPr>
        <w:pict w14:anchorId="29FB0083">
          <v:rect id="_x0000_s2799" style="position:absolute;left:0;text-align:left;margin-left:464.5pt;margin-top:3.95pt;width:75.05pt;height:16pt;z-index:251842048" filled="f" stroked="f" strokecolor="lime" strokeweight=".25pt">
            <v:textbox inset="0,0,0,0">
              <w:txbxContent>
                <w:p w14:paraId="0030D0D9"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(תיקון מס' 42) תשס"ד-2003</w:t>
                  </w:r>
                </w:p>
              </w:txbxContent>
            </v:textbox>
            <w10:anchorlock/>
          </v:rect>
        </w:pict>
      </w:r>
      <w:r>
        <w:rPr>
          <w:rStyle w:val="default"/>
          <w:rFonts w:cs="FrankRuehl"/>
          <w:rtl/>
          <w:lang w:eastAsia="en-US"/>
        </w:rPr>
        <w:t>(3)</w:t>
      </w:r>
      <w:r>
        <w:rPr>
          <w:rStyle w:val="default"/>
          <w:rFonts w:cs="FrankRuehl"/>
          <w:rtl/>
          <w:lang w:eastAsia="en-US"/>
        </w:rPr>
        <w:tab/>
      </w:r>
      <w:r>
        <w:rPr>
          <w:rStyle w:val="default"/>
          <w:rFonts w:cs="FrankRuehl" w:hint="cs"/>
          <w:rtl/>
          <w:lang w:eastAsia="en-US"/>
        </w:rPr>
        <w:t>(נמחקה);</w:t>
      </w:r>
    </w:p>
    <w:p w14:paraId="0708FE5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קבי</w:t>
      </w:r>
      <w:r>
        <w:rPr>
          <w:rStyle w:val="default"/>
          <w:rFonts w:cs="FrankRuehl"/>
          <w:rtl/>
          <w:lang w:eastAsia="en-US"/>
        </w:rPr>
        <w:t>ל</w:t>
      </w:r>
      <w:r>
        <w:rPr>
          <w:rStyle w:val="default"/>
          <w:rFonts w:cs="FrankRuehl" w:hint="cs"/>
          <w:rtl/>
          <w:lang w:eastAsia="en-US"/>
        </w:rPr>
        <w:t>ה על פעולה שיפוטית של בית דין צבאי או של שופט בית דין צ</w:t>
      </w:r>
      <w:r>
        <w:rPr>
          <w:rStyle w:val="default"/>
          <w:rFonts w:cs="FrankRuehl"/>
          <w:rtl/>
          <w:lang w:eastAsia="en-US"/>
        </w:rPr>
        <w:t>ב</w:t>
      </w:r>
      <w:r>
        <w:rPr>
          <w:rStyle w:val="default"/>
          <w:rFonts w:cs="FrankRuehl" w:hint="cs"/>
          <w:rtl/>
          <w:lang w:eastAsia="en-US"/>
        </w:rPr>
        <w:t>אי או של בית משפט צ</w:t>
      </w:r>
      <w:r>
        <w:rPr>
          <w:rStyle w:val="default"/>
          <w:rFonts w:cs="FrankRuehl"/>
          <w:rtl/>
          <w:lang w:eastAsia="en-US"/>
        </w:rPr>
        <w:t>ב</w:t>
      </w:r>
      <w:r>
        <w:rPr>
          <w:rStyle w:val="default"/>
          <w:rFonts w:cs="FrankRuehl" w:hint="cs"/>
          <w:rtl/>
          <w:lang w:eastAsia="en-US"/>
        </w:rPr>
        <w:t xml:space="preserve">אי </w:t>
      </w:r>
      <w:r>
        <w:rPr>
          <w:rStyle w:val="default"/>
          <w:rFonts w:cs="FrankRuehl"/>
          <w:rtl/>
          <w:lang w:eastAsia="en-US"/>
        </w:rPr>
        <w:t>א</w:t>
      </w:r>
      <w:r>
        <w:rPr>
          <w:rStyle w:val="default"/>
          <w:rFonts w:cs="FrankRuehl" w:hint="cs"/>
          <w:rtl/>
          <w:lang w:eastAsia="en-US"/>
        </w:rPr>
        <w:t>חר או של שופט חוקר;</w:t>
      </w:r>
    </w:p>
    <w:p w14:paraId="7F11C38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קבי</w:t>
      </w:r>
      <w:r>
        <w:rPr>
          <w:rStyle w:val="default"/>
          <w:rFonts w:cs="FrankRuehl"/>
          <w:rtl/>
          <w:lang w:eastAsia="en-US"/>
        </w:rPr>
        <w:t>ל</w:t>
      </w:r>
      <w:r>
        <w:rPr>
          <w:rStyle w:val="default"/>
          <w:rFonts w:cs="FrankRuehl" w:hint="cs"/>
          <w:rtl/>
          <w:lang w:eastAsia="en-US"/>
        </w:rPr>
        <w:t>ה בענין התלוי ועומד בבית דין צבאי או בבית משפט אחר, בפני שופט חוקר או בפני קצין שיפוט, או קבילה בענין שבית דין צבאי או בית מש</w:t>
      </w:r>
      <w:r>
        <w:rPr>
          <w:rStyle w:val="default"/>
          <w:rFonts w:cs="FrankRuehl"/>
          <w:rtl/>
          <w:lang w:eastAsia="en-US"/>
        </w:rPr>
        <w:t>פט</w:t>
      </w:r>
      <w:r>
        <w:rPr>
          <w:rStyle w:val="default"/>
          <w:rFonts w:cs="FrankRuehl" w:hint="cs"/>
          <w:rtl/>
          <w:lang w:eastAsia="en-US"/>
        </w:rPr>
        <w:t xml:space="preserve"> אחר או שופט אחר או קצין שיפוט הכריעו בו לגופו;</w:t>
      </w:r>
    </w:p>
    <w:p w14:paraId="67877BF8"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(6)</w:t>
      </w:r>
      <w:r>
        <w:rPr>
          <w:rStyle w:val="default"/>
          <w:rFonts w:cs="FrankRuehl"/>
          <w:rtl/>
          <w:lang w:eastAsia="en-US"/>
        </w:rPr>
        <w:tab/>
      </w:r>
      <w:r>
        <w:rPr>
          <w:rStyle w:val="default"/>
          <w:rFonts w:cs="FrankRuehl" w:hint="cs"/>
          <w:rtl/>
          <w:lang w:eastAsia="en-US"/>
        </w:rPr>
        <w:t>קבי</w:t>
      </w:r>
      <w:r>
        <w:rPr>
          <w:rStyle w:val="default"/>
          <w:rFonts w:cs="FrankRuehl"/>
          <w:rtl/>
          <w:lang w:eastAsia="en-US"/>
        </w:rPr>
        <w:t>ל</w:t>
      </w:r>
      <w:r>
        <w:rPr>
          <w:rStyle w:val="default"/>
          <w:rFonts w:cs="FrankRuehl" w:hint="cs"/>
          <w:rtl/>
          <w:lang w:eastAsia="en-US"/>
        </w:rPr>
        <w:t xml:space="preserve">ה על פעולה </w:t>
      </w:r>
      <w:r>
        <w:rPr>
          <w:rStyle w:val="default"/>
          <w:rFonts w:cs="FrankRuehl"/>
          <w:rtl/>
          <w:lang w:eastAsia="en-US"/>
        </w:rPr>
        <w:t>ש</w:t>
      </w:r>
      <w:r>
        <w:rPr>
          <w:rStyle w:val="default"/>
          <w:rFonts w:cs="FrankRuehl" w:hint="cs"/>
          <w:rtl/>
          <w:lang w:eastAsia="en-US"/>
        </w:rPr>
        <w:t>יפו</w:t>
      </w:r>
      <w:r>
        <w:rPr>
          <w:rStyle w:val="default"/>
          <w:rFonts w:cs="FrankRuehl"/>
          <w:rtl/>
          <w:lang w:eastAsia="en-US"/>
        </w:rPr>
        <w:t>ט</w:t>
      </w:r>
      <w:r>
        <w:rPr>
          <w:rStyle w:val="default"/>
          <w:rFonts w:cs="FrankRuehl" w:hint="cs"/>
          <w:rtl/>
          <w:lang w:eastAsia="en-US"/>
        </w:rPr>
        <w:t>ית של ועדה שכוננה על פי חיקוק או של חבר מחבריה במילוי תפ</w:t>
      </w:r>
      <w:r>
        <w:rPr>
          <w:rStyle w:val="default"/>
          <w:rFonts w:cs="FrankRuehl"/>
          <w:rtl/>
          <w:lang w:eastAsia="en-US"/>
        </w:rPr>
        <w:t>קידו</w:t>
      </w:r>
      <w:r>
        <w:rPr>
          <w:rStyle w:val="default"/>
          <w:rFonts w:cs="FrankRuehl" w:hint="cs"/>
          <w:rtl/>
          <w:lang w:eastAsia="en-US"/>
        </w:rPr>
        <w:t xml:space="preserve"> כחבר</w:t>
      </w:r>
      <w:r>
        <w:rPr>
          <w:rStyle w:val="default"/>
          <w:rFonts w:cs="FrankRuehl"/>
          <w:rtl/>
          <w:lang w:eastAsia="en-US"/>
        </w:rPr>
        <w:t xml:space="preserve"> </w:t>
      </w:r>
      <w:r>
        <w:rPr>
          <w:rStyle w:val="default"/>
          <w:rFonts w:cs="FrankRuehl" w:hint="cs"/>
          <w:rtl/>
          <w:lang w:eastAsia="en-US"/>
        </w:rPr>
        <w:t>ה</w:t>
      </w:r>
      <w:r>
        <w:rPr>
          <w:rStyle w:val="default"/>
          <w:rFonts w:cs="FrankRuehl"/>
          <w:rtl/>
          <w:lang w:eastAsia="en-US"/>
        </w:rPr>
        <w:t>ו</w:t>
      </w:r>
      <w:r>
        <w:rPr>
          <w:rStyle w:val="default"/>
          <w:rFonts w:cs="FrankRuehl" w:hint="cs"/>
          <w:rtl/>
          <w:lang w:eastAsia="en-US"/>
        </w:rPr>
        <w:t>עדה;</w:t>
      </w:r>
    </w:p>
    <w:p w14:paraId="53ABB63B" w14:textId="77777777" w:rsidR="008D4784" w:rsidRDefault="008D4784">
      <w:pPr>
        <w:pStyle w:val="P22"/>
        <w:spacing w:before="72"/>
        <w:ind w:left="1021" w:right="1134"/>
        <w:rPr>
          <w:rStyle w:val="default"/>
          <w:rFonts w:cs="FrankRuehl"/>
          <w:rtl/>
          <w:lang w:eastAsia="en-US"/>
        </w:rPr>
      </w:pPr>
      <w:r>
        <w:rPr>
          <w:rFonts w:cs="FrankRuehl"/>
          <w:rtl/>
          <w:lang w:val="he-IL"/>
        </w:rPr>
        <w:pict w14:anchorId="1D4F7B95">
          <v:shape id="_x0000_s2888" type="#_x0000_t202" style="position:absolute;left:0;text-align:left;margin-left:470.25pt;margin-top:4.45pt;width:1in;height:22.4pt;z-index:251996672" filled="f" stroked="f">
            <v:textbox inset="1mm,,1mm">
              <w:txbxContent>
                <w:p w14:paraId="121DC057"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45) תשס"ד-2004</w:t>
                  </w:r>
                </w:p>
              </w:txbxContent>
            </v:textbox>
            <w10:anchorlock/>
          </v:shape>
        </w:pict>
      </w:r>
      <w:r>
        <w:rPr>
          <w:rStyle w:val="default"/>
          <w:rFonts w:cs="FrankRuehl"/>
          <w:rtl/>
          <w:lang w:eastAsia="en-US"/>
        </w:rPr>
        <w:t>(7)</w:t>
      </w:r>
      <w:r>
        <w:rPr>
          <w:rStyle w:val="default"/>
          <w:rFonts w:cs="FrankRuehl"/>
          <w:rtl/>
          <w:lang w:eastAsia="en-US"/>
        </w:rPr>
        <w:tab/>
      </w:r>
      <w:r>
        <w:rPr>
          <w:rStyle w:val="default"/>
          <w:rFonts w:cs="FrankRuehl" w:hint="cs"/>
          <w:rtl/>
          <w:lang w:eastAsia="en-US"/>
        </w:rPr>
        <w:t>קבי</w:t>
      </w:r>
      <w:r>
        <w:rPr>
          <w:rStyle w:val="default"/>
          <w:rFonts w:cs="FrankRuehl"/>
          <w:rtl/>
          <w:lang w:eastAsia="en-US"/>
        </w:rPr>
        <w:t>ל</w:t>
      </w:r>
      <w:r>
        <w:rPr>
          <w:rStyle w:val="default"/>
          <w:rFonts w:cs="FrankRuehl" w:hint="cs"/>
          <w:rtl/>
          <w:lang w:eastAsia="en-US"/>
        </w:rPr>
        <w:t>ה על מעשה שהוא עבירה שעליה הוגשה תלונה לפי סעיף 225 או שבקשר עמה מונה קצין בודק או שופט חוקר;</w:t>
      </w:r>
    </w:p>
    <w:p w14:paraId="7D7AC6CD" w14:textId="77777777" w:rsidR="008D4784" w:rsidRDefault="008D4784">
      <w:pPr>
        <w:pStyle w:val="P22"/>
        <w:spacing w:before="72"/>
        <w:ind w:left="1021" w:right="1134"/>
        <w:rPr>
          <w:rStyle w:val="default"/>
          <w:rFonts w:cs="FrankRuehl" w:hint="cs"/>
          <w:rtl/>
          <w:lang w:eastAsia="en-US"/>
        </w:rPr>
      </w:pPr>
      <w:r>
        <w:rPr>
          <w:lang w:val="he-IL"/>
        </w:rPr>
        <w:pict w14:anchorId="0D44BC61">
          <v:rect id="_x0000_s2800" style="position:absolute;left:0;text-align:left;margin-left:464.35pt;margin-top:7.1pt;width:75.05pt;height:16pt;z-index:251843072" o:allowincell="f" filled="f" stroked="f" strokecolor="lime" strokeweight=".25pt">
            <v:textbox inset="0,0,0,0">
              <w:txbxContent>
                <w:p w14:paraId="35D29D75"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(תיקון מס' 23) ת</w:t>
                  </w:r>
                  <w:r>
                    <w:rPr>
                      <w:rFonts w:cs="Miriam"/>
                      <w:sz w:val="18"/>
                      <w:szCs w:val="18"/>
                      <w:rtl/>
                      <w:lang w:eastAsia="en-US"/>
                    </w:rPr>
                    <w:t>ש</w:t>
                  </w:r>
                  <w:r>
                    <w:rPr>
                      <w:rFonts w:cs="Miriam" w:hint="cs"/>
                      <w:sz w:val="18"/>
                      <w:szCs w:val="18"/>
                      <w:rtl/>
                      <w:lang w:eastAsia="en-US"/>
                    </w:rPr>
                    <w:t>נ"ג-1993</w:t>
                  </w:r>
                </w:p>
              </w:txbxContent>
            </v:textbox>
            <w10:anchorlock/>
          </v:rect>
        </w:pict>
      </w:r>
      <w:r>
        <w:rPr>
          <w:rStyle w:val="default"/>
          <w:rFonts w:cs="FrankRuehl"/>
          <w:rtl/>
          <w:lang w:eastAsia="en-US"/>
        </w:rPr>
        <w:t>(8)</w:t>
      </w:r>
      <w:r>
        <w:rPr>
          <w:rStyle w:val="default"/>
          <w:rFonts w:cs="FrankRuehl"/>
          <w:rtl/>
          <w:lang w:eastAsia="en-US"/>
        </w:rPr>
        <w:tab/>
      </w:r>
      <w:r>
        <w:rPr>
          <w:rStyle w:val="default"/>
          <w:rFonts w:cs="FrankRuehl" w:hint="cs"/>
          <w:rtl/>
          <w:lang w:eastAsia="en-US"/>
        </w:rPr>
        <w:t>קבי</w:t>
      </w:r>
      <w:r>
        <w:rPr>
          <w:rStyle w:val="default"/>
          <w:rFonts w:cs="FrankRuehl"/>
          <w:rtl/>
          <w:lang w:eastAsia="en-US"/>
        </w:rPr>
        <w:t>ל</w:t>
      </w:r>
      <w:r>
        <w:rPr>
          <w:rStyle w:val="default"/>
          <w:rFonts w:cs="FrankRuehl" w:hint="cs"/>
          <w:rtl/>
          <w:lang w:eastAsia="en-US"/>
        </w:rPr>
        <w:t>ה על החלטת הועדה לעיון בעונש לפי הפרק השנ</w:t>
      </w:r>
      <w:r>
        <w:rPr>
          <w:rStyle w:val="default"/>
          <w:rFonts w:cs="FrankRuehl"/>
          <w:rtl/>
          <w:lang w:eastAsia="en-US"/>
        </w:rPr>
        <w:t>י</w:t>
      </w:r>
      <w:r>
        <w:rPr>
          <w:rStyle w:val="default"/>
          <w:rFonts w:cs="FrankRuehl" w:hint="cs"/>
          <w:rtl/>
          <w:lang w:eastAsia="en-US"/>
        </w:rPr>
        <w:t xml:space="preserve"> של</w:t>
      </w:r>
      <w:r>
        <w:rPr>
          <w:rStyle w:val="default"/>
          <w:rFonts w:cs="FrankRuehl"/>
          <w:rtl/>
          <w:lang w:eastAsia="en-US"/>
        </w:rPr>
        <w:t xml:space="preserve"> </w:t>
      </w:r>
      <w:r>
        <w:rPr>
          <w:rStyle w:val="default"/>
          <w:rFonts w:cs="FrankRuehl" w:hint="cs"/>
          <w:rtl/>
          <w:lang w:eastAsia="en-US"/>
        </w:rPr>
        <w:t>חלק ח';</w:t>
      </w:r>
    </w:p>
    <w:p w14:paraId="6A29B0B7" w14:textId="77777777" w:rsidR="008D4784" w:rsidRDefault="008D4784">
      <w:pPr>
        <w:pStyle w:val="P22"/>
        <w:spacing w:before="72"/>
        <w:ind w:left="1021" w:right="1134"/>
        <w:rPr>
          <w:rStyle w:val="default"/>
          <w:rFonts w:cs="FrankRuehl" w:hint="cs"/>
          <w:rtl/>
          <w:lang w:eastAsia="en-US"/>
        </w:rPr>
      </w:pPr>
      <w:r>
        <w:rPr>
          <w:rFonts w:cs="FrankRuehl"/>
          <w:rtl/>
          <w:lang w:val="he-IL"/>
        </w:rPr>
        <w:pict w14:anchorId="20FB8006">
          <v:shape id="_x0000_s3041" type="#_x0000_t202" style="position:absolute;left:0;text-align:left;margin-left:470.25pt;margin-top:7.1pt;width:1in;height:16.8pt;z-index:252067328" filled="f" stroked="f">
            <v:textbox inset="1mm,0,1mm,0">
              <w:txbxContent>
                <w:p w14:paraId="58CDF978" w14:textId="77777777" w:rsidR="003F3D19" w:rsidRDefault="003F3D19">
                  <w:pPr>
                    <w:spacing w:line="160" w:lineRule="exact"/>
                    <w:jc w:val="left"/>
                    <w:rPr>
                      <w:rFonts w:cs="Miriam" w:hint="cs"/>
                      <w:sz w:val="18"/>
                      <w:szCs w:val="18"/>
                      <w:rtl/>
                      <w:lang w:eastAsia="en-US"/>
                    </w:rPr>
                  </w:pPr>
                  <w:r>
                    <w:rPr>
                      <w:rFonts w:cs="Miriam" w:hint="cs"/>
                      <w:sz w:val="18"/>
                      <w:szCs w:val="18"/>
                      <w:rtl/>
                      <w:lang w:eastAsia="en-US"/>
                    </w:rPr>
                    <w:t>(תיקון מס' 56) תשס"ז-2007</w:t>
                  </w:r>
                </w:p>
              </w:txbxContent>
            </v:textbox>
          </v:shape>
        </w:pict>
      </w:r>
      <w:r>
        <w:rPr>
          <w:rStyle w:val="default"/>
          <w:rFonts w:cs="FrankRuehl"/>
          <w:rtl/>
          <w:lang w:eastAsia="en-US"/>
        </w:rPr>
        <w:t>(9)</w:t>
      </w:r>
      <w:r>
        <w:rPr>
          <w:rStyle w:val="default"/>
          <w:rFonts w:cs="FrankRuehl" w:hint="cs"/>
          <w:rtl/>
          <w:lang w:eastAsia="en-US"/>
        </w:rPr>
        <w:tab/>
      </w:r>
      <w:r>
        <w:rPr>
          <w:rStyle w:val="default"/>
          <w:rFonts w:cs="FrankRuehl"/>
          <w:rtl/>
          <w:lang w:eastAsia="en-US"/>
        </w:rPr>
        <w:t>קבילה על החלטה בנושא הערכתו, דירוגו או מיונו של מיועד לשירות ביטחון, למעט קבילה לגבי פגם שנפל בהליך ההערכה, הדירוג או המיון.</w:t>
      </w:r>
    </w:p>
    <w:p w14:paraId="5C6D3B43"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54" w:name="Rov1130"/>
      <w:r w:rsidRPr="00A32FC5">
        <w:rPr>
          <w:rStyle w:val="default"/>
          <w:rFonts w:cs="FrankRuehl" w:hint="cs"/>
          <w:vanish/>
          <w:color w:val="FF0000"/>
          <w:szCs w:val="20"/>
          <w:shd w:val="clear" w:color="auto" w:fill="FFFF99"/>
          <w:rtl/>
          <w:lang w:eastAsia="en-US"/>
        </w:rPr>
        <w:t>מיום 1.11.1972</w:t>
      </w:r>
    </w:p>
    <w:p w14:paraId="658770EC"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18040A0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496" w:history="1">
        <w:r w:rsidRPr="00A32FC5">
          <w:rPr>
            <w:rStyle w:val="Hyperlink"/>
            <w:rFonts w:cs="FrankRuehl" w:hint="cs"/>
            <w:vanish/>
            <w:szCs w:val="20"/>
            <w:shd w:val="clear" w:color="auto" w:fill="FFFF99"/>
            <w:rtl/>
            <w:lang w:eastAsia="en-US"/>
          </w:rPr>
          <w:t>ס"ח תש</w:t>
        </w:r>
        <w:r w:rsidRPr="00A32FC5">
          <w:rPr>
            <w:rStyle w:val="Hyperlink"/>
            <w:rFonts w:cs="FrankRuehl" w:hint="cs"/>
            <w:vanish/>
            <w:szCs w:val="20"/>
            <w:shd w:val="clear" w:color="auto" w:fill="FFFF99"/>
            <w:rtl/>
            <w:lang w:eastAsia="en-US"/>
          </w:rPr>
          <w:t>ל</w:t>
        </w:r>
        <w:r w:rsidRPr="00A32FC5">
          <w:rPr>
            <w:rStyle w:val="Hyperlink"/>
            <w:rFonts w:cs="FrankRuehl" w:hint="cs"/>
            <w:vanish/>
            <w:szCs w:val="20"/>
            <w:shd w:val="clear" w:color="auto" w:fill="FFFF99"/>
            <w:rtl/>
            <w:lang w:eastAsia="en-US"/>
          </w:rPr>
          <w:t>"ב מס' 664</w:t>
        </w:r>
      </w:hyperlink>
      <w:r w:rsidRPr="00A32FC5">
        <w:rPr>
          <w:rFonts w:cs="FrankRuehl" w:hint="cs"/>
          <w:vanish/>
          <w:szCs w:val="20"/>
          <w:shd w:val="clear" w:color="auto" w:fill="FFFF99"/>
          <w:rtl/>
          <w:lang w:eastAsia="en-US"/>
        </w:rPr>
        <w:t xml:space="preserve"> מיום 1.8.1972 עמ' 141 (</w:t>
      </w:r>
      <w:hyperlink r:id="rId1497"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6E020895" w14:textId="77777777" w:rsidR="008D4784" w:rsidRPr="00A32FC5" w:rsidRDefault="008D4784">
      <w:pPr>
        <w:pStyle w:val="P00"/>
        <w:spacing w:before="0"/>
        <w:ind w:left="0" w:right="1134"/>
        <w:rPr>
          <w:rFonts w:cs="FrankRuehl" w:hint="cs"/>
          <w:vanish/>
          <w:szCs w:val="20"/>
          <w:shd w:val="clear" w:color="auto" w:fill="FFFF99"/>
          <w:rtl/>
          <w:lang w:eastAsia="en-US"/>
        </w:rPr>
      </w:pPr>
      <w:r w:rsidRPr="00A32FC5">
        <w:rPr>
          <w:rFonts w:cs="FrankRuehl" w:hint="cs"/>
          <w:b/>
          <w:bCs/>
          <w:vanish/>
          <w:szCs w:val="20"/>
          <w:shd w:val="clear" w:color="auto" w:fill="FFFF99"/>
          <w:rtl/>
          <w:lang w:eastAsia="en-US"/>
        </w:rPr>
        <w:t>הוספת סעיף 548</w:t>
      </w:r>
    </w:p>
    <w:p w14:paraId="5F102BFF" w14:textId="77777777" w:rsidR="008D4784" w:rsidRPr="00A32FC5" w:rsidRDefault="008D4784">
      <w:pPr>
        <w:pStyle w:val="P00"/>
        <w:spacing w:before="0"/>
        <w:ind w:left="0" w:right="1134"/>
        <w:rPr>
          <w:rFonts w:cs="FrankRuehl" w:hint="cs"/>
          <w:vanish/>
          <w:szCs w:val="20"/>
          <w:shd w:val="clear" w:color="auto" w:fill="FFFF99"/>
          <w:rtl/>
          <w:lang w:eastAsia="en-US"/>
        </w:rPr>
      </w:pPr>
    </w:p>
    <w:p w14:paraId="0A74B6D3"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31.10.1975</w:t>
      </w:r>
    </w:p>
    <w:p w14:paraId="3A966052"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8</w:t>
      </w:r>
    </w:p>
    <w:p w14:paraId="35F9EEF3"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1498" w:history="1">
        <w:r w:rsidRPr="00A32FC5">
          <w:rPr>
            <w:rStyle w:val="Hyperlink"/>
            <w:rFonts w:cs="FrankRuehl" w:hint="cs"/>
            <w:vanish/>
            <w:szCs w:val="20"/>
            <w:shd w:val="clear" w:color="auto" w:fill="FFFF99"/>
            <w:rtl/>
            <w:lang w:eastAsia="en-US"/>
          </w:rPr>
          <w:t>ס"ח</w:t>
        </w:r>
        <w:r w:rsidRPr="00A32FC5">
          <w:rPr>
            <w:rStyle w:val="Hyperlink"/>
            <w:rFonts w:cs="FrankRuehl" w:hint="cs"/>
            <w:vanish/>
            <w:szCs w:val="20"/>
            <w:shd w:val="clear" w:color="auto" w:fill="FFFF99"/>
            <w:rtl/>
            <w:lang w:eastAsia="en-US"/>
          </w:rPr>
          <w:t xml:space="preserve"> </w:t>
        </w:r>
        <w:r w:rsidRPr="00A32FC5">
          <w:rPr>
            <w:rStyle w:val="Hyperlink"/>
            <w:rFonts w:cs="FrankRuehl" w:hint="cs"/>
            <w:vanish/>
            <w:szCs w:val="20"/>
            <w:shd w:val="clear" w:color="auto" w:fill="FFFF99"/>
            <w:rtl/>
            <w:lang w:eastAsia="en-US"/>
          </w:rPr>
          <w:t>תשל"ה מס' 776</w:t>
        </w:r>
      </w:hyperlink>
      <w:r w:rsidRPr="00A32FC5">
        <w:rPr>
          <w:rFonts w:cs="FrankRuehl" w:hint="cs"/>
          <w:vanish/>
          <w:szCs w:val="20"/>
          <w:shd w:val="clear" w:color="auto" w:fill="FFFF99"/>
          <w:rtl/>
          <w:lang w:eastAsia="en-US"/>
        </w:rPr>
        <w:t xml:space="preserve"> מיום 31.7.1975 עמ' 203 (</w:t>
      </w:r>
      <w:hyperlink r:id="rId1499" w:history="1">
        <w:r w:rsidRPr="00A32FC5">
          <w:rPr>
            <w:rStyle w:val="Hyperlink"/>
            <w:rFonts w:cs="FrankRuehl" w:hint="cs"/>
            <w:vanish/>
            <w:szCs w:val="20"/>
            <w:shd w:val="clear" w:color="auto" w:fill="FFFF99"/>
            <w:rtl/>
            <w:lang w:eastAsia="en-US"/>
          </w:rPr>
          <w:t>ה"ח 1161</w:t>
        </w:r>
      </w:hyperlink>
      <w:r w:rsidRPr="00A32FC5">
        <w:rPr>
          <w:rFonts w:cs="FrankRuehl" w:hint="cs"/>
          <w:vanish/>
          <w:szCs w:val="20"/>
          <w:shd w:val="clear" w:color="auto" w:fill="FFFF99"/>
          <w:rtl/>
          <w:lang w:eastAsia="en-US"/>
        </w:rPr>
        <w:t>)</w:t>
      </w:r>
    </w:p>
    <w:p w14:paraId="5050ACDA" w14:textId="77777777" w:rsidR="008D4784" w:rsidRPr="00A32FC5" w:rsidRDefault="008D4784">
      <w:pPr>
        <w:pStyle w:val="P00"/>
        <w:spacing w:before="0"/>
        <w:ind w:left="1021"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ביטול פסקה 548(3)</w:t>
      </w:r>
    </w:p>
    <w:p w14:paraId="42041976" w14:textId="77777777" w:rsidR="008D4784" w:rsidRPr="00A32FC5" w:rsidRDefault="008D4784">
      <w:pPr>
        <w:pStyle w:val="P00"/>
        <w:ind w:left="1021" w:right="1134"/>
        <w:rPr>
          <w:rFonts w:cs="FrankRuehl" w:hint="cs"/>
          <w:vanish/>
          <w:szCs w:val="20"/>
          <w:shd w:val="clear" w:color="auto" w:fill="FFFF99"/>
          <w:rtl/>
          <w:lang w:eastAsia="en-US"/>
        </w:rPr>
      </w:pPr>
      <w:r w:rsidRPr="00A32FC5">
        <w:rPr>
          <w:rFonts w:cs="FrankRuehl" w:hint="cs"/>
          <w:vanish/>
          <w:szCs w:val="20"/>
          <w:shd w:val="clear" w:color="auto" w:fill="FFFF99"/>
          <w:rtl/>
          <w:lang w:eastAsia="en-US"/>
        </w:rPr>
        <w:t>הנוסח הקודם:</w:t>
      </w:r>
    </w:p>
    <w:p w14:paraId="32519DC8" w14:textId="77777777" w:rsidR="008D4784" w:rsidRPr="00A32FC5" w:rsidRDefault="008D4784">
      <w:pPr>
        <w:pStyle w:val="P00"/>
        <w:spacing w:before="0"/>
        <w:ind w:left="1021" w:right="1134"/>
        <w:rPr>
          <w:rFonts w:cs="FrankRuehl" w:hint="cs"/>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w:t>
      </w:r>
      <w:r w:rsidRPr="00A32FC5">
        <w:rPr>
          <w:rFonts w:cs="FrankRuehl" w:hint="cs"/>
          <w:strike/>
          <w:vanish/>
          <w:sz w:val="22"/>
          <w:szCs w:val="22"/>
          <w:shd w:val="clear" w:color="auto" w:fill="FFFF99"/>
          <w:rtl/>
          <w:lang w:eastAsia="en-US"/>
        </w:rPr>
        <w:tab/>
        <w:t xml:space="preserve">קבילה על החלטת הרמטכ"ל לפי תקנות 8 או 12 לתקנות-שעת-חירום (עבירות תנועה </w:t>
      </w:r>
      <w:r w:rsidRPr="00A32FC5">
        <w:rPr>
          <w:rFonts w:cs="FrankRuehl"/>
          <w:strike/>
          <w:vanish/>
          <w:sz w:val="22"/>
          <w:szCs w:val="22"/>
          <w:shd w:val="clear" w:color="auto" w:fill="FFFF99"/>
          <w:rtl/>
          <w:lang w:eastAsia="en-US"/>
        </w:rPr>
        <w:t>–</w:t>
      </w:r>
      <w:r w:rsidRPr="00A32FC5">
        <w:rPr>
          <w:rFonts w:cs="FrankRuehl" w:hint="cs"/>
          <w:strike/>
          <w:vanish/>
          <w:sz w:val="22"/>
          <w:szCs w:val="22"/>
          <w:shd w:val="clear" w:color="auto" w:fill="FFFF99"/>
          <w:rtl/>
          <w:lang w:eastAsia="en-US"/>
        </w:rPr>
        <w:t xml:space="preserve"> דין חיילים), תש"ט-1949;</w:t>
      </w:r>
    </w:p>
    <w:p w14:paraId="001EDA4D" w14:textId="77777777" w:rsidR="008D4784" w:rsidRPr="00A32FC5" w:rsidRDefault="008D4784">
      <w:pPr>
        <w:pStyle w:val="P00"/>
        <w:spacing w:before="0"/>
        <w:ind w:left="1021" w:right="1134"/>
        <w:rPr>
          <w:rFonts w:cs="FrankRuehl" w:hint="cs"/>
          <w:vanish/>
          <w:szCs w:val="20"/>
          <w:shd w:val="clear" w:color="auto" w:fill="FFFF99"/>
          <w:rtl/>
          <w:lang w:eastAsia="en-US"/>
        </w:rPr>
      </w:pPr>
    </w:p>
    <w:p w14:paraId="3AA96AE1"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4.2.1993</w:t>
      </w:r>
    </w:p>
    <w:p w14:paraId="10760858"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23</w:t>
      </w:r>
    </w:p>
    <w:p w14:paraId="1B2AC83A"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1500" w:history="1">
        <w:r w:rsidRPr="00A32FC5">
          <w:rPr>
            <w:rStyle w:val="Hyperlink"/>
            <w:rFonts w:cs="FrankRuehl" w:hint="cs"/>
            <w:vanish/>
            <w:szCs w:val="20"/>
            <w:shd w:val="clear" w:color="auto" w:fill="FFFF99"/>
            <w:rtl/>
            <w:lang w:eastAsia="en-US"/>
          </w:rPr>
          <w:t xml:space="preserve">ס"ח </w:t>
        </w:r>
        <w:r w:rsidRPr="00A32FC5">
          <w:rPr>
            <w:rStyle w:val="Hyperlink"/>
            <w:rFonts w:cs="FrankRuehl" w:hint="cs"/>
            <w:vanish/>
            <w:szCs w:val="20"/>
            <w:shd w:val="clear" w:color="auto" w:fill="FFFF99"/>
            <w:rtl/>
            <w:lang w:eastAsia="en-US"/>
          </w:rPr>
          <w:t>ת</w:t>
        </w:r>
        <w:r w:rsidRPr="00A32FC5">
          <w:rPr>
            <w:rStyle w:val="Hyperlink"/>
            <w:rFonts w:cs="FrankRuehl" w:hint="cs"/>
            <w:vanish/>
            <w:szCs w:val="20"/>
            <w:shd w:val="clear" w:color="auto" w:fill="FFFF99"/>
            <w:rtl/>
            <w:lang w:eastAsia="en-US"/>
          </w:rPr>
          <w:t>ש</w:t>
        </w:r>
        <w:r w:rsidRPr="00A32FC5">
          <w:rPr>
            <w:rStyle w:val="Hyperlink"/>
            <w:rFonts w:cs="FrankRuehl" w:hint="cs"/>
            <w:vanish/>
            <w:szCs w:val="20"/>
            <w:shd w:val="clear" w:color="auto" w:fill="FFFF99"/>
            <w:rtl/>
            <w:lang w:eastAsia="en-US"/>
          </w:rPr>
          <w:t>נ"ג מס' 1411</w:t>
        </w:r>
      </w:hyperlink>
      <w:r w:rsidRPr="00A32FC5">
        <w:rPr>
          <w:rFonts w:cs="FrankRuehl" w:hint="cs"/>
          <w:vanish/>
          <w:szCs w:val="20"/>
          <w:shd w:val="clear" w:color="auto" w:fill="FFFF99"/>
          <w:rtl/>
          <w:lang w:eastAsia="en-US"/>
        </w:rPr>
        <w:t xml:space="preserve"> מיום 4.2.1993 עמ' 55 (</w:t>
      </w:r>
      <w:hyperlink r:id="rId1501" w:history="1">
        <w:r w:rsidRPr="00A32FC5">
          <w:rPr>
            <w:rStyle w:val="Hyperlink"/>
            <w:rFonts w:cs="FrankRuehl" w:hint="cs"/>
            <w:vanish/>
            <w:szCs w:val="20"/>
            <w:shd w:val="clear" w:color="auto" w:fill="FFFF99"/>
            <w:rtl/>
            <w:lang w:eastAsia="en-US"/>
          </w:rPr>
          <w:t>ה"ח 2049</w:t>
        </w:r>
      </w:hyperlink>
      <w:r w:rsidRPr="00A32FC5">
        <w:rPr>
          <w:rFonts w:cs="FrankRuehl" w:hint="cs"/>
          <w:vanish/>
          <w:szCs w:val="20"/>
          <w:shd w:val="clear" w:color="auto" w:fill="FFFF99"/>
          <w:rtl/>
          <w:lang w:eastAsia="en-US"/>
        </w:rPr>
        <w:t xml:space="preserve">, </w:t>
      </w:r>
      <w:hyperlink r:id="rId1502" w:history="1">
        <w:r w:rsidRPr="00A32FC5">
          <w:rPr>
            <w:rStyle w:val="Hyperlink"/>
            <w:rFonts w:cs="FrankRuehl" w:hint="cs"/>
            <w:vanish/>
            <w:szCs w:val="20"/>
            <w:shd w:val="clear" w:color="auto" w:fill="FFFF99"/>
            <w:rtl/>
            <w:lang w:eastAsia="en-US"/>
          </w:rPr>
          <w:t>ה"ח 2076</w:t>
        </w:r>
      </w:hyperlink>
      <w:r w:rsidRPr="00A32FC5">
        <w:rPr>
          <w:rFonts w:cs="FrankRuehl" w:hint="cs"/>
          <w:vanish/>
          <w:szCs w:val="20"/>
          <w:shd w:val="clear" w:color="auto" w:fill="FFFF99"/>
          <w:rtl/>
          <w:lang w:eastAsia="en-US"/>
        </w:rPr>
        <w:t xml:space="preserve">, </w:t>
      </w:r>
      <w:hyperlink r:id="rId1503" w:history="1">
        <w:r w:rsidRPr="00A32FC5">
          <w:rPr>
            <w:rStyle w:val="Hyperlink"/>
            <w:rFonts w:cs="FrankRuehl" w:hint="cs"/>
            <w:vanish/>
            <w:szCs w:val="20"/>
            <w:shd w:val="clear" w:color="auto" w:fill="FFFF99"/>
            <w:rtl/>
            <w:lang w:eastAsia="en-US"/>
          </w:rPr>
          <w:t>ה"ח 2119</w:t>
        </w:r>
      </w:hyperlink>
      <w:r w:rsidRPr="00A32FC5">
        <w:rPr>
          <w:rFonts w:cs="FrankRuehl" w:hint="cs"/>
          <w:vanish/>
          <w:szCs w:val="20"/>
          <w:shd w:val="clear" w:color="auto" w:fill="FFFF99"/>
          <w:rtl/>
          <w:lang w:eastAsia="en-US"/>
        </w:rPr>
        <w:t xml:space="preserve">, </w:t>
      </w:r>
      <w:hyperlink r:id="rId1504" w:history="1">
        <w:r w:rsidRPr="00A32FC5">
          <w:rPr>
            <w:rStyle w:val="Hyperlink"/>
            <w:rFonts w:cs="FrankRuehl" w:hint="cs"/>
            <w:vanish/>
            <w:szCs w:val="20"/>
            <w:shd w:val="clear" w:color="auto" w:fill="FFFF99"/>
            <w:rtl/>
            <w:lang w:eastAsia="en-US"/>
          </w:rPr>
          <w:t>ה"ח 2143</w:t>
        </w:r>
      </w:hyperlink>
      <w:r w:rsidRPr="00A32FC5">
        <w:rPr>
          <w:rFonts w:cs="FrankRuehl" w:hint="cs"/>
          <w:vanish/>
          <w:szCs w:val="20"/>
          <w:shd w:val="clear" w:color="auto" w:fill="FFFF99"/>
          <w:rtl/>
          <w:lang w:eastAsia="en-US"/>
        </w:rPr>
        <w:t>)</w:t>
      </w:r>
    </w:p>
    <w:p w14:paraId="53500BA5" w14:textId="77777777" w:rsidR="008D4784" w:rsidRPr="00A32FC5" w:rsidRDefault="008D4784">
      <w:pPr>
        <w:pStyle w:val="P00"/>
        <w:spacing w:before="0"/>
        <w:ind w:left="1021" w:right="1134"/>
        <w:rPr>
          <w:rFonts w:cs="FrankRuehl" w:hint="cs"/>
          <w:b/>
          <w:bCs/>
          <w:vanish/>
          <w:szCs w:val="20"/>
          <w:shd w:val="clear" w:color="auto" w:fill="FFFF99"/>
          <w:rtl/>
          <w:lang w:eastAsia="en-US"/>
        </w:rPr>
      </w:pPr>
      <w:r w:rsidRPr="00A32FC5">
        <w:rPr>
          <w:rFonts w:cs="FrankRuehl" w:hint="cs"/>
          <w:b/>
          <w:bCs/>
          <w:vanish/>
          <w:szCs w:val="20"/>
          <w:shd w:val="clear" w:color="auto" w:fill="FFFF99"/>
          <w:rtl/>
          <w:lang w:eastAsia="en-US"/>
        </w:rPr>
        <w:t>הוספת פסקאות 538(3) ו-548(8)</w:t>
      </w:r>
    </w:p>
    <w:p w14:paraId="40DBAA15" w14:textId="77777777" w:rsidR="008D4784" w:rsidRPr="00A32FC5" w:rsidRDefault="008D4784">
      <w:pPr>
        <w:pStyle w:val="P00"/>
        <w:spacing w:before="0"/>
        <w:ind w:left="1021" w:right="1134"/>
        <w:rPr>
          <w:rFonts w:cs="FrankRuehl" w:hint="cs"/>
          <w:vanish/>
          <w:szCs w:val="20"/>
          <w:shd w:val="clear" w:color="auto" w:fill="FFFF99"/>
          <w:rtl/>
          <w:lang w:eastAsia="en-US"/>
        </w:rPr>
      </w:pPr>
    </w:p>
    <w:p w14:paraId="4618CC1C"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3.11.2003</w:t>
      </w:r>
    </w:p>
    <w:p w14:paraId="405B17E7"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42</w:t>
      </w:r>
    </w:p>
    <w:p w14:paraId="01B0C892"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1505" w:history="1">
        <w:r w:rsidRPr="00A32FC5">
          <w:rPr>
            <w:rStyle w:val="Hyperlink"/>
            <w:rFonts w:cs="FrankRuehl" w:hint="cs"/>
            <w:vanish/>
            <w:szCs w:val="20"/>
            <w:shd w:val="clear" w:color="auto" w:fill="FFFF99"/>
            <w:rtl/>
            <w:lang w:eastAsia="en-US"/>
          </w:rPr>
          <w:t>ס"ח ת</w:t>
        </w:r>
        <w:r w:rsidRPr="00A32FC5">
          <w:rPr>
            <w:rStyle w:val="Hyperlink"/>
            <w:rFonts w:cs="FrankRuehl" w:hint="cs"/>
            <w:vanish/>
            <w:szCs w:val="20"/>
            <w:shd w:val="clear" w:color="auto" w:fill="FFFF99"/>
            <w:rtl/>
            <w:lang w:eastAsia="en-US"/>
          </w:rPr>
          <w:t>ש</w:t>
        </w:r>
        <w:r w:rsidRPr="00A32FC5">
          <w:rPr>
            <w:rStyle w:val="Hyperlink"/>
            <w:rFonts w:cs="FrankRuehl" w:hint="cs"/>
            <w:vanish/>
            <w:szCs w:val="20"/>
            <w:shd w:val="clear" w:color="auto" w:fill="FFFF99"/>
            <w:rtl/>
            <w:lang w:eastAsia="en-US"/>
          </w:rPr>
          <w:t>ס"ד מס' 1908</w:t>
        </w:r>
      </w:hyperlink>
      <w:r w:rsidRPr="00A32FC5">
        <w:rPr>
          <w:rFonts w:cs="FrankRuehl" w:hint="cs"/>
          <w:vanish/>
          <w:szCs w:val="20"/>
          <w:shd w:val="clear" w:color="auto" w:fill="FFFF99"/>
          <w:rtl/>
          <w:lang w:eastAsia="en-US"/>
        </w:rPr>
        <w:t xml:space="preserve"> מיום 3.11.2003 עמ' 12 (</w:t>
      </w:r>
      <w:hyperlink r:id="rId1506" w:history="1">
        <w:r w:rsidRPr="00A32FC5">
          <w:rPr>
            <w:rStyle w:val="Hyperlink"/>
            <w:rFonts w:cs="FrankRuehl" w:hint="cs"/>
            <w:vanish/>
            <w:szCs w:val="20"/>
            <w:shd w:val="clear" w:color="auto" w:fill="FFFF99"/>
            <w:rtl/>
            <w:lang w:eastAsia="en-US"/>
          </w:rPr>
          <w:t>ה"ח 35</w:t>
        </w:r>
      </w:hyperlink>
      <w:r w:rsidRPr="00A32FC5">
        <w:rPr>
          <w:rFonts w:cs="FrankRuehl" w:hint="cs"/>
          <w:vanish/>
          <w:szCs w:val="20"/>
          <w:shd w:val="clear" w:color="auto" w:fill="FFFF99"/>
          <w:rtl/>
          <w:lang w:eastAsia="en-US"/>
        </w:rPr>
        <w:t>)</w:t>
      </w:r>
    </w:p>
    <w:p w14:paraId="760B3FBC" w14:textId="77777777" w:rsidR="008D4784" w:rsidRPr="00A32FC5" w:rsidRDefault="008D4784">
      <w:pPr>
        <w:pStyle w:val="P00"/>
        <w:ind w:left="1021"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(1)</w:t>
      </w:r>
      <w:r w:rsidRPr="00A32FC5">
        <w:rPr>
          <w:rFonts w:cs="FrankRuehl" w:hint="cs"/>
          <w:vanish/>
          <w:sz w:val="22"/>
          <w:szCs w:val="22"/>
          <w:shd w:val="clear" w:color="auto" w:fill="FFFF99"/>
          <w:rtl/>
          <w:lang w:eastAsia="en-US"/>
        </w:rPr>
        <w:tab/>
        <w:t xml:space="preserve">קבילה על החלטת </w:t>
      </w:r>
      <w:r w:rsidRPr="00A32FC5">
        <w:rPr>
          <w:rFonts w:cs="FrankRuehl" w:hint="cs"/>
          <w:strike/>
          <w:vanish/>
          <w:sz w:val="22"/>
          <w:szCs w:val="22"/>
          <w:shd w:val="clear" w:color="auto" w:fill="FFFF99"/>
          <w:rtl/>
          <w:lang w:eastAsia="en-US"/>
        </w:rPr>
        <w:t>רשות מאשרת כאמור בסעיף 441</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שר הבטחון, הרמטכ"ל או ראש מחוז שיפוטי לפי הוראות סעיף 442</w:t>
      </w:r>
      <w:r w:rsidRPr="00A32FC5">
        <w:rPr>
          <w:rFonts w:cs="FrankRuehl" w:hint="cs"/>
          <w:vanish/>
          <w:sz w:val="22"/>
          <w:szCs w:val="22"/>
          <w:shd w:val="clear" w:color="auto" w:fill="FFFF99"/>
          <w:rtl/>
          <w:lang w:eastAsia="en-US"/>
        </w:rPr>
        <w:t>;</w:t>
      </w:r>
    </w:p>
    <w:p w14:paraId="28990011" w14:textId="77777777" w:rsidR="008D4784" w:rsidRPr="00A32FC5" w:rsidRDefault="008D4784">
      <w:pPr>
        <w:pStyle w:val="P22"/>
        <w:spacing w:before="0"/>
        <w:ind w:left="1021" w:right="1134"/>
        <w:rPr>
          <w:rStyle w:val="default"/>
          <w:rFonts w:cs="FrankRuehl"/>
          <w:vanish/>
          <w:sz w:val="22"/>
          <w:szCs w:val="22"/>
          <w:shd w:val="clear" w:color="auto" w:fill="FFFF99"/>
          <w:rtl/>
          <w:lang w:eastAsia="en-US"/>
        </w:rPr>
      </w:pPr>
      <w:r w:rsidRPr="00A32FC5">
        <w:rPr>
          <w:rFonts w:cs="FrankRuehl" w:hint="cs"/>
          <w:vanish/>
          <w:sz w:val="22"/>
          <w:szCs w:val="22"/>
          <w:shd w:val="clear" w:color="auto" w:fill="FFFF99"/>
          <w:rtl/>
          <w:lang w:eastAsia="en-US"/>
        </w:rPr>
        <w:t>(2)</w:t>
      </w:r>
      <w:r w:rsidRPr="00A32FC5">
        <w:rPr>
          <w:rFonts w:cs="FrankRuehl" w:hint="cs"/>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קבי</w:t>
      </w:r>
      <w:r w:rsidRPr="00A32FC5">
        <w:rPr>
          <w:rStyle w:val="default"/>
          <w:rFonts w:cs="FrankRuehl"/>
          <w:vanish/>
          <w:sz w:val="22"/>
          <w:szCs w:val="22"/>
          <w:shd w:val="clear" w:color="auto" w:fill="FFFF99"/>
          <w:rtl/>
          <w:lang w:eastAsia="en-US"/>
        </w:rPr>
        <w:t>ל</w:t>
      </w:r>
      <w:r w:rsidRPr="00A32FC5">
        <w:rPr>
          <w:rStyle w:val="default"/>
          <w:rFonts w:cs="FrankRuehl" w:hint="cs"/>
          <w:vanish/>
          <w:sz w:val="22"/>
          <w:szCs w:val="22"/>
          <w:shd w:val="clear" w:color="auto" w:fill="FFFF99"/>
          <w:rtl/>
          <w:lang w:eastAsia="en-US"/>
        </w:rPr>
        <w:t>ה על החלטת הרמטכ"ל לפי סעיפים 167 או 167א;</w:t>
      </w:r>
    </w:p>
    <w:p w14:paraId="10A464D2" w14:textId="77777777" w:rsidR="008D4784" w:rsidRPr="00A32FC5" w:rsidRDefault="008D4784">
      <w:pPr>
        <w:pStyle w:val="P22"/>
        <w:spacing w:before="0"/>
        <w:ind w:left="1021" w:right="1134"/>
        <w:rPr>
          <w:rStyle w:val="default"/>
          <w:rFonts w:cs="FrankRuehl"/>
          <w:strike/>
          <w:vanish/>
          <w:sz w:val="22"/>
          <w:szCs w:val="22"/>
          <w:shd w:val="clear" w:color="auto" w:fill="FFFF99"/>
          <w:rtl/>
          <w:lang w:eastAsia="en-US"/>
        </w:rPr>
      </w:pPr>
      <w:r w:rsidRPr="00A32FC5">
        <w:rPr>
          <w:rFonts w:cs="FrankRuehl" w:hint="cs"/>
          <w:strike/>
          <w:vanish/>
          <w:sz w:val="22"/>
          <w:szCs w:val="22"/>
          <w:shd w:val="clear" w:color="auto" w:fill="FFFF99"/>
          <w:rtl/>
          <w:lang w:eastAsia="en-US"/>
        </w:rPr>
        <w:t>(3)</w:t>
      </w:r>
      <w:r w:rsidRPr="00A32FC5">
        <w:rPr>
          <w:rFonts w:cs="FrankRuehl" w:hint="cs"/>
          <w:strike/>
          <w:vanish/>
          <w:sz w:val="22"/>
          <w:szCs w:val="22"/>
          <w:shd w:val="clear" w:color="auto" w:fill="FFFF99"/>
          <w:rtl/>
          <w:lang w:eastAsia="en-US"/>
        </w:rPr>
        <w:tab/>
        <w:t>קבילה על החלטת הרמטכ"ל או ראש המחוז השיפוטי לפי סעיף 444א.</w:t>
      </w:r>
    </w:p>
    <w:p w14:paraId="0DBC7B33" w14:textId="77777777" w:rsidR="008D4784" w:rsidRPr="00A32FC5" w:rsidRDefault="008D4784">
      <w:pPr>
        <w:pStyle w:val="P00"/>
        <w:spacing w:before="0"/>
        <w:ind w:left="1021" w:right="1134"/>
        <w:rPr>
          <w:rFonts w:cs="FrankRuehl" w:hint="cs"/>
          <w:vanish/>
          <w:szCs w:val="20"/>
          <w:shd w:val="clear" w:color="auto" w:fill="FFFF99"/>
          <w:rtl/>
          <w:lang w:eastAsia="en-US"/>
        </w:rPr>
      </w:pPr>
    </w:p>
    <w:p w14:paraId="12CEFBC4" w14:textId="77777777" w:rsidR="008D4784" w:rsidRPr="00A32FC5" w:rsidRDefault="008D4784">
      <w:pPr>
        <w:pStyle w:val="P00"/>
        <w:spacing w:before="0"/>
        <w:ind w:left="1021"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9.2.2004</w:t>
      </w:r>
    </w:p>
    <w:p w14:paraId="299D5670" w14:textId="77777777" w:rsidR="008D4784" w:rsidRPr="00A32FC5" w:rsidRDefault="008D4784">
      <w:pPr>
        <w:pStyle w:val="P00"/>
        <w:spacing w:before="0"/>
        <w:ind w:left="1021"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45</w:t>
      </w:r>
    </w:p>
    <w:p w14:paraId="1409BE10" w14:textId="77777777" w:rsidR="008D4784" w:rsidRPr="00A32FC5" w:rsidRDefault="008D4784">
      <w:pPr>
        <w:pStyle w:val="P00"/>
        <w:spacing w:before="0"/>
        <w:ind w:left="1021" w:right="1134"/>
        <w:rPr>
          <w:rFonts w:cs="FrankRuehl" w:hint="cs"/>
          <w:vanish/>
          <w:szCs w:val="20"/>
          <w:shd w:val="clear" w:color="auto" w:fill="FFFF99"/>
          <w:rtl/>
          <w:lang w:eastAsia="en-US"/>
        </w:rPr>
      </w:pPr>
      <w:hyperlink r:id="rId1507" w:history="1">
        <w:r w:rsidRPr="00A32FC5">
          <w:rPr>
            <w:rStyle w:val="Hyperlink"/>
            <w:rFonts w:cs="FrankRuehl" w:hint="cs"/>
            <w:vanish/>
            <w:szCs w:val="20"/>
            <w:shd w:val="clear" w:color="auto" w:fill="FFFF99"/>
            <w:rtl/>
            <w:lang w:eastAsia="en-US"/>
          </w:rPr>
          <w:t>ס"ח</w:t>
        </w:r>
        <w:r w:rsidRPr="00A32FC5">
          <w:rPr>
            <w:rStyle w:val="Hyperlink"/>
            <w:rFonts w:cs="FrankRuehl" w:hint="cs"/>
            <w:vanish/>
            <w:szCs w:val="20"/>
            <w:shd w:val="clear" w:color="auto" w:fill="FFFF99"/>
            <w:rtl/>
            <w:lang w:eastAsia="en-US"/>
          </w:rPr>
          <w:t xml:space="preserve"> </w:t>
        </w:r>
        <w:r w:rsidRPr="00A32FC5">
          <w:rPr>
            <w:rStyle w:val="Hyperlink"/>
            <w:rFonts w:cs="FrankRuehl" w:hint="cs"/>
            <w:vanish/>
            <w:szCs w:val="20"/>
            <w:shd w:val="clear" w:color="auto" w:fill="FFFF99"/>
            <w:rtl/>
            <w:lang w:eastAsia="en-US"/>
          </w:rPr>
          <w:t>תשס"ד מס' 1924</w:t>
        </w:r>
      </w:hyperlink>
      <w:r w:rsidRPr="00A32FC5">
        <w:rPr>
          <w:rFonts w:cs="FrankRuehl" w:hint="cs"/>
          <w:vanish/>
          <w:szCs w:val="20"/>
          <w:shd w:val="clear" w:color="auto" w:fill="FFFF99"/>
          <w:rtl/>
          <w:lang w:eastAsia="en-US"/>
        </w:rPr>
        <w:t xml:space="preserve"> מיום 9.2.2004 עמ' 292 (</w:t>
      </w:r>
      <w:hyperlink r:id="rId1508" w:history="1">
        <w:r w:rsidRPr="00A32FC5">
          <w:rPr>
            <w:rStyle w:val="Hyperlink"/>
            <w:rFonts w:cs="FrankRuehl" w:hint="cs"/>
            <w:vanish/>
            <w:szCs w:val="20"/>
            <w:shd w:val="clear" w:color="auto" w:fill="FFFF99"/>
            <w:rtl/>
            <w:lang w:eastAsia="en-US"/>
          </w:rPr>
          <w:t>ה"ח 3100</w:t>
        </w:r>
      </w:hyperlink>
      <w:r w:rsidRPr="00A32FC5">
        <w:rPr>
          <w:rFonts w:cs="FrankRuehl" w:hint="cs"/>
          <w:vanish/>
          <w:szCs w:val="20"/>
          <w:shd w:val="clear" w:color="auto" w:fill="FFFF99"/>
          <w:rtl/>
          <w:lang w:eastAsia="en-US"/>
        </w:rPr>
        <w:t>)</w:t>
      </w:r>
    </w:p>
    <w:p w14:paraId="54CD2834" w14:textId="77777777" w:rsidR="008D4784" w:rsidRPr="00A32FC5" w:rsidRDefault="008D4784">
      <w:pPr>
        <w:pStyle w:val="P00"/>
        <w:ind w:left="1021"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(7)</w:t>
      </w:r>
      <w:r w:rsidRPr="00A32FC5">
        <w:rPr>
          <w:rFonts w:cs="FrankRuehl" w:hint="cs"/>
          <w:vanish/>
          <w:sz w:val="22"/>
          <w:szCs w:val="22"/>
          <w:shd w:val="clear" w:color="auto" w:fill="FFFF99"/>
          <w:rtl/>
          <w:lang w:eastAsia="en-US"/>
        </w:rPr>
        <w:tab/>
        <w:t xml:space="preserve">קבילה על מעשה שהוא עבירה שעליה הוגשה תלונה לפי סעיף </w:t>
      </w:r>
      <w:r w:rsidRPr="00A32FC5">
        <w:rPr>
          <w:rFonts w:cs="FrankRuehl" w:hint="cs"/>
          <w:strike/>
          <w:vanish/>
          <w:sz w:val="22"/>
          <w:szCs w:val="22"/>
          <w:shd w:val="clear" w:color="auto" w:fill="FFFF99"/>
          <w:rtl/>
          <w:lang w:eastAsia="en-US"/>
        </w:rPr>
        <w:t>226</w:t>
      </w:r>
      <w:r w:rsidRPr="00A32FC5">
        <w:rPr>
          <w:rFonts w:cs="FrankRuehl" w:hint="cs"/>
          <w:vanish/>
          <w:sz w:val="22"/>
          <w:szCs w:val="22"/>
          <w:shd w:val="clear" w:color="auto" w:fill="FFFF99"/>
          <w:rtl/>
          <w:lang w:eastAsia="en-US"/>
        </w:rPr>
        <w:t xml:space="preserve"> </w:t>
      </w:r>
      <w:r w:rsidRPr="00A32FC5">
        <w:rPr>
          <w:rFonts w:cs="FrankRuehl" w:hint="cs"/>
          <w:vanish/>
          <w:sz w:val="22"/>
          <w:szCs w:val="22"/>
          <w:u w:val="single"/>
          <w:shd w:val="clear" w:color="auto" w:fill="FFFF99"/>
          <w:rtl/>
          <w:lang w:eastAsia="en-US"/>
        </w:rPr>
        <w:t>225</w:t>
      </w:r>
      <w:r w:rsidRPr="00A32FC5">
        <w:rPr>
          <w:rFonts w:cs="FrankRuehl" w:hint="cs"/>
          <w:vanish/>
          <w:sz w:val="22"/>
          <w:szCs w:val="22"/>
          <w:shd w:val="clear" w:color="auto" w:fill="FFFF99"/>
          <w:rtl/>
          <w:lang w:eastAsia="en-US"/>
        </w:rPr>
        <w:t xml:space="preserve"> או שבקשר עמה מונה קצין בודק או שופט חוקר.</w:t>
      </w:r>
    </w:p>
    <w:p w14:paraId="5D8C3C2A" w14:textId="77777777" w:rsidR="008D4784" w:rsidRPr="00A32FC5" w:rsidRDefault="008D4784">
      <w:pPr>
        <w:pStyle w:val="P00"/>
        <w:spacing w:before="0"/>
        <w:ind w:left="1021" w:right="1134"/>
        <w:rPr>
          <w:rStyle w:val="default"/>
          <w:rFonts w:cs="FrankRuehl" w:hint="cs"/>
          <w:vanish/>
          <w:szCs w:val="20"/>
          <w:shd w:val="clear" w:color="auto" w:fill="FFFF99"/>
          <w:rtl/>
        </w:rPr>
      </w:pPr>
    </w:p>
    <w:p w14:paraId="67ECF8F6" w14:textId="77777777" w:rsidR="008D4784" w:rsidRPr="00A32FC5" w:rsidRDefault="008D4784">
      <w:pPr>
        <w:pStyle w:val="P00"/>
        <w:spacing w:before="0"/>
        <w:ind w:left="1021" w:right="1134"/>
        <w:rPr>
          <w:rStyle w:val="default"/>
          <w:rFonts w:cs="FrankRuehl" w:hint="cs"/>
          <w:vanish/>
          <w:color w:val="FF0000"/>
          <w:szCs w:val="20"/>
          <w:shd w:val="clear" w:color="auto" w:fill="FFFF99"/>
          <w:rtl/>
        </w:rPr>
      </w:pPr>
      <w:r w:rsidRPr="00A32FC5">
        <w:rPr>
          <w:rStyle w:val="default"/>
          <w:rFonts w:cs="FrankRuehl" w:hint="cs"/>
          <w:vanish/>
          <w:color w:val="FF0000"/>
          <w:szCs w:val="20"/>
          <w:shd w:val="clear" w:color="auto" w:fill="FFFF99"/>
          <w:rtl/>
        </w:rPr>
        <w:t>מיום 28.3.2007</w:t>
      </w:r>
    </w:p>
    <w:p w14:paraId="0917F02E" w14:textId="77777777" w:rsidR="008D4784" w:rsidRPr="00A32FC5" w:rsidRDefault="008D4784">
      <w:pPr>
        <w:pStyle w:val="P00"/>
        <w:spacing w:before="0"/>
        <w:ind w:left="1021" w:right="1134"/>
        <w:rPr>
          <w:rStyle w:val="default"/>
          <w:rFonts w:cs="FrankRuehl" w:hint="cs"/>
          <w:vanish/>
          <w:szCs w:val="20"/>
          <w:shd w:val="clear" w:color="auto" w:fill="FFFF99"/>
          <w:rtl/>
        </w:rPr>
      </w:pPr>
      <w:r w:rsidRPr="00A32FC5">
        <w:rPr>
          <w:rStyle w:val="default"/>
          <w:rFonts w:cs="FrankRuehl" w:hint="cs"/>
          <w:b/>
          <w:bCs/>
          <w:vanish/>
          <w:szCs w:val="20"/>
          <w:shd w:val="clear" w:color="auto" w:fill="FFFF99"/>
          <w:rtl/>
        </w:rPr>
        <w:t>תיקון מס' 56</w:t>
      </w:r>
    </w:p>
    <w:p w14:paraId="7665BD05" w14:textId="77777777" w:rsidR="008D4784" w:rsidRPr="00A32FC5" w:rsidRDefault="008D4784">
      <w:pPr>
        <w:pStyle w:val="P00"/>
        <w:spacing w:before="0"/>
        <w:ind w:left="1021" w:right="1134"/>
        <w:rPr>
          <w:rStyle w:val="default"/>
          <w:rFonts w:cs="FrankRuehl" w:hint="cs"/>
          <w:vanish/>
          <w:szCs w:val="20"/>
          <w:shd w:val="clear" w:color="auto" w:fill="FFFF99"/>
          <w:rtl/>
        </w:rPr>
      </w:pPr>
      <w:hyperlink r:id="rId1509" w:history="1">
        <w:r w:rsidRPr="00A32FC5">
          <w:rPr>
            <w:rStyle w:val="Hyperlink"/>
            <w:rFonts w:cs="FrankRuehl" w:hint="cs"/>
            <w:vanish/>
            <w:sz w:val="26"/>
            <w:szCs w:val="20"/>
            <w:shd w:val="clear" w:color="auto" w:fill="FFFF99"/>
            <w:rtl/>
          </w:rPr>
          <w:t>ס"ח תשס"ז מס' 2092</w:t>
        </w:r>
      </w:hyperlink>
      <w:r w:rsidRPr="00A32FC5">
        <w:rPr>
          <w:rStyle w:val="default"/>
          <w:rFonts w:cs="FrankRuehl" w:hint="cs"/>
          <w:vanish/>
          <w:szCs w:val="20"/>
          <w:shd w:val="clear" w:color="auto" w:fill="FFFF99"/>
          <w:rtl/>
        </w:rPr>
        <w:t xml:space="preserve"> מיום 28.3.2007 עמ' 294 (</w:t>
      </w:r>
      <w:hyperlink r:id="rId1510" w:history="1">
        <w:r w:rsidRPr="00A32FC5">
          <w:rPr>
            <w:rStyle w:val="Hyperlink"/>
            <w:rFonts w:cs="FrankRuehl" w:hint="cs"/>
            <w:vanish/>
            <w:sz w:val="26"/>
            <w:szCs w:val="20"/>
            <w:shd w:val="clear" w:color="auto" w:fill="FFFF99"/>
            <w:rtl/>
          </w:rPr>
          <w:t>ה"ח 129</w:t>
        </w:r>
      </w:hyperlink>
      <w:r w:rsidRPr="00A32FC5">
        <w:rPr>
          <w:rStyle w:val="default"/>
          <w:rFonts w:cs="FrankRuehl" w:hint="cs"/>
          <w:vanish/>
          <w:szCs w:val="20"/>
          <w:shd w:val="clear" w:color="auto" w:fill="FFFF99"/>
          <w:rtl/>
        </w:rPr>
        <w:t>)</w:t>
      </w:r>
    </w:p>
    <w:p w14:paraId="38115E61" w14:textId="77777777" w:rsidR="008D4784" w:rsidRDefault="008D4784">
      <w:pPr>
        <w:pStyle w:val="P00"/>
        <w:spacing w:before="0"/>
        <w:ind w:left="1021" w:right="1134"/>
        <w:rPr>
          <w:rStyle w:val="default"/>
          <w:rFonts w:cs="FrankRuehl" w:hint="cs"/>
          <w:b/>
          <w:bCs/>
          <w:sz w:val="2"/>
          <w:szCs w:val="2"/>
          <w:shd w:val="clear" w:color="auto" w:fill="FFFF99"/>
          <w:rtl/>
        </w:rPr>
      </w:pPr>
      <w:r w:rsidRPr="00A32FC5">
        <w:rPr>
          <w:rStyle w:val="default"/>
          <w:rFonts w:cs="FrankRuehl" w:hint="cs"/>
          <w:b/>
          <w:bCs/>
          <w:vanish/>
          <w:szCs w:val="20"/>
          <w:shd w:val="clear" w:color="auto" w:fill="FFFF99"/>
          <w:rtl/>
        </w:rPr>
        <w:t>הוספת פסקה 548(9)</w:t>
      </w:r>
      <w:bookmarkEnd w:id="1154"/>
    </w:p>
    <w:p w14:paraId="0D5E88EE" w14:textId="77777777" w:rsidR="008D4784" w:rsidRDefault="008D4784">
      <w:pPr>
        <w:pStyle w:val="P00"/>
        <w:spacing w:before="72"/>
        <w:ind w:left="0" w:right="1134"/>
        <w:rPr>
          <w:rStyle w:val="default"/>
          <w:rFonts w:cs="FrankRuehl"/>
          <w:rtl/>
          <w:lang w:eastAsia="en-US"/>
        </w:rPr>
      </w:pPr>
      <w:bookmarkStart w:id="1155" w:name="Seif573"/>
      <w:bookmarkEnd w:id="1155"/>
      <w:r>
        <w:rPr>
          <w:lang w:val="he-IL"/>
        </w:rPr>
        <w:pict w14:anchorId="6B6B3527">
          <v:rect id="_x0000_s2801" style="position:absolute;left:0;text-align:left;margin-left:464.5pt;margin-top:8.05pt;width:75.05pt;height:35.25pt;z-index:251844096" o:allowincell="f" filled="f" stroked="f" strokecolor="lime" strokeweight=".25pt">
            <v:textbox inset="0,0,0,0">
              <w:txbxContent>
                <w:p w14:paraId="1E08AD22"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ק</w:t>
                  </w:r>
                  <w:r>
                    <w:rPr>
                      <w:rFonts w:cs="Miriam" w:hint="cs"/>
                      <w:sz w:val="18"/>
                      <w:szCs w:val="18"/>
                      <w:rtl/>
                      <w:lang w:eastAsia="en-US"/>
                    </w:rPr>
                    <w:t>ביל</w:t>
                  </w:r>
                  <w:r>
                    <w:rPr>
                      <w:rFonts w:cs="Miriam"/>
                      <w:sz w:val="18"/>
                      <w:szCs w:val="18"/>
                      <w:rtl/>
                      <w:lang w:eastAsia="en-US"/>
                    </w:rPr>
                    <w:t>ו</w:t>
                  </w:r>
                  <w:r>
                    <w:rPr>
                      <w:rFonts w:cs="Miriam" w:hint="cs"/>
                      <w:sz w:val="18"/>
                      <w:szCs w:val="18"/>
                      <w:rtl/>
                      <w:lang w:eastAsia="en-US"/>
                    </w:rPr>
                    <w:t xml:space="preserve">ת שבירורן </w:t>
                  </w:r>
                  <w:r>
                    <w:rPr>
                      <w:rFonts w:cs="Miriam"/>
                      <w:sz w:val="18"/>
                      <w:szCs w:val="18"/>
                      <w:rtl/>
                      <w:lang w:eastAsia="en-US"/>
                    </w:rPr>
                    <w:t>מ</w:t>
                  </w:r>
                  <w:r>
                    <w:rPr>
                      <w:rFonts w:cs="Miriam" w:hint="cs"/>
                      <w:sz w:val="18"/>
                      <w:szCs w:val="18"/>
                      <w:rtl/>
                      <w:lang w:eastAsia="en-US"/>
                    </w:rPr>
                    <w:t>צרי</w:t>
                  </w:r>
                  <w:r>
                    <w:rPr>
                      <w:rFonts w:cs="Miriam"/>
                      <w:sz w:val="18"/>
                      <w:szCs w:val="18"/>
                      <w:rtl/>
                      <w:lang w:eastAsia="en-US"/>
                    </w:rPr>
                    <w:t>ך</w:t>
                  </w:r>
                  <w:r>
                    <w:rPr>
                      <w:rFonts w:cs="Miriam" w:hint="cs"/>
                      <w:sz w:val="18"/>
                      <w:szCs w:val="18"/>
                      <w:rtl/>
                      <w:lang w:eastAsia="en-US"/>
                    </w:rPr>
                    <w:t xml:space="preserve"> סיבה </w:t>
                  </w:r>
                  <w:r>
                    <w:rPr>
                      <w:rFonts w:cs="Miriam"/>
                      <w:sz w:val="18"/>
                      <w:szCs w:val="18"/>
                      <w:rtl/>
                      <w:lang w:eastAsia="en-US"/>
                    </w:rPr>
                    <w:t>מ</w:t>
                  </w:r>
                  <w:r>
                    <w:rPr>
                      <w:rFonts w:cs="Miriam" w:hint="cs"/>
                      <w:sz w:val="18"/>
                      <w:szCs w:val="18"/>
                      <w:rtl/>
                      <w:lang w:eastAsia="en-US"/>
                    </w:rPr>
                    <w:t>יוח</w:t>
                  </w:r>
                  <w:r>
                    <w:rPr>
                      <w:rFonts w:cs="Miriam"/>
                      <w:sz w:val="18"/>
                      <w:szCs w:val="18"/>
                      <w:rtl/>
                      <w:lang w:eastAsia="en-US"/>
                    </w:rPr>
                    <w:t>ד</w:t>
                  </w:r>
                  <w:r>
                    <w:rPr>
                      <w:rFonts w:cs="Miriam" w:hint="cs"/>
                      <w:sz w:val="18"/>
                      <w:szCs w:val="18"/>
                      <w:rtl/>
                      <w:lang w:eastAsia="en-US"/>
                    </w:rPr>
                    <w:t>ת</w:t>
                  </w:r>
                </w:p>
                <w:p w14:paraId="4DE6A6A0"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6) </w:t>
                  </w:r>
                  <w:r>
                    <w:rPr>
                      <w:rFonts w:cs="Miriam"/>
                      <w:sz w:val="18"/>
                      <w:szCs w:val="18"/>
                      <w:rtl/>
                      <w:lang w:eastAsia="en-US"/>
                    </w:rPr>
                    <w:br/>
                  </w:r>
                  <w:r>
                    <w:rPr>
                      <w:rFonts w:cs="Miriam" w:hint="cs"/>
                      <w:sz w:val="18"/>
                      <w:szCs w:val="18"/>
                      <w:rtl/>
                      <w:lang w:eastAsia="en-US"/>
                    </w:rPr>
                    <w:t>תשל"ב-1972</w:t>
                  </w:r>
                </w:p>
              </w:txbxContent>
            </v:textbox>
            <w10:anchorlock/>
          </v:rect>
        </w:pict>
      </w:r>
      <w:r>
        <w:rPr>
          <w:rStyle w:val="big-number"/>
          <w:rtl/>
          <w:lang w:eastAsia="en-US"/>
        </w:rPr>
        <w:t>549.</w:t>
      </w:r>
      <w:r>
        <w:rPr>
          <w:rStyle w:val="big-number"/>
          <w:rtl/>
          <w:lang w:eastAsia="en-US"/>
        </w:rPr>
        <w:tab/>
      </w:r>
      <w:r>
        <w:rPr>
          <w:rStyle w:val="default"/>
          <w:rFonts w:cs="FrankRuehl"/>
          <w:rtl/>
          <w:lang w:eastAsia="en-US"/>
        </w:rPr>
        <w:t>ו</w:t>
      </w:r>
      <w:r>
        <w:rPr>
          <w:rStyle w:val="default"/>
          <w:rFonts w:cs="FrankRuehl" w:hint="cs"/>
          <w:rtl/>
          <w:lang w:eastAsia="en-US"/>
        </w:rPr>
        <w:t>אלה</w:t>
      </w:r>
      <w:r>
        <w:rPr>
          <w:rStyle w:val="default"/>
          <w:rFonts w:cs="FrankRuehl"/>
          <w:rtl/>
          <w:lang w:eastAsia="en-US"/>
        </w:rPr>
        <w:t xml:space="preserve"> </w:t>
      </w:r>
      <w:r>
        <w:rPr>
          <w:rStyle w:val="default"/>
          <w:rFonts w:cs="FrankRuehl" w:hint="cs"/>
          <w:rtl/>
          <w:lang w:eastAsia="en-US"/>
        </w:rPr>
        <w:t>קבילות שלא יהיה בהן בירור אלא אם מצא נציב הקבילות שיש סיבה מיוחדת המצדיקה את בירורן:</w:t>
      </w:r>
    </w:p>
    <w:p w14:paraId="7EB7D631"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קבי</w:t>
      </w:r>
      <w:r>
        <w:rPr>
          <w:rStyle w:val="default"/>
          <w:rFonts w:cs="FrankRuehl"/>
          <w:rtl/>
          <w:lang w:eastAsia="en-US"/>
        </w:rPr>
        <w:t>ל</w:t>
      </w:r>
      <w:r>
        <w:rPr>
          <w:rStyle w:val="default"/>
          <w:rFonts w:cs="FrankRuehl" w:hint="cs"/>
          <w:rtl/>
          <w:lang w:eastAsia="en-US"/>
        </w:rPr>
        <w:t>ה בענין שניתנה בו החלטה שעליה אפשר, או היה אפשר, להגיש על פי דין השגה, ערר או ערעור, והוא אינו מסוג העני</w:t>
      </w:r>
      <w:r>
        <w:rPr>
          <w:rStyle w:val="default"/>
          <w:rFonts w:cs="FrankRuehl"/>
          <w:rtl/>
          <w:lang w:eastAsia="en-US"/>
        </w:rPr>
        <w:t>נ</w:t>
      </w:r>
      <w:r>
        <w:rPr>
          <w:rStyle w:val="default"/>
          <w:rFonts w:cs="FrankRuehl" w:hint="cs"/>
          <w:rtl/>
          <w:lang w:eastAsia="en-US"/>
        </w:rPr>
        <w:t xml:space="preserve">ים </w:t>
      </w:r>
      <w:r>
        <w:rPr>
          <w:rStyle w:val="default"/>
          <w:rFonts w:cs="FrankRuehl"/>
          <w:rtl/>
          <w:lang w:eastAsia="en-US"/>
        </w:rPr>
        <w:t>ש</w:t>
      </w:r>
      <w:r>
        <w:rPr>
          <w:rStyle w:val="default"/>
          <w:rFonts w:cs="FrankRuehl" w:hint="cs"/>
          <w:rtl/>
          <w:lang w:eastAsia="en-US"/>
        </w:rPr>
        <w:t>סעיף 548(5) דן בהם;</w:t>
      </w:r>
    </w:p>
    <w:p w14:paraId="6DA11DCB" w14:textId="77777777" w:rsidR="008D4784" w:rsidRDefault="008D4784" w:rsidP="0038142E">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קבי</w:t>
      </w:r>
      <w:r>
        <w:rPr>
          <w:rStyle w:val="default"/>
          <w:rFonts w:cs="FrankRuehl"/>
          <w:rtl/>
          <w:lang w:eastAsia="en-US"/>
        </w:rPr>
        <w:t>ל</w:t>
      </w:r>
      <w:r>
        <w:rPr>
          <w:rStyle w:val="default"/>
          <w:rFonts w:cs="FrankRuehl" w:hint="cs"/>
          <w:rtl/>
          <w:lang w:eastAsia="en-US"/>
        </w:rPr>
        <w:t>ה שהוגשה לאחר שעברה שנה מיו</w:t>
      </w:r>
      <w:r>
        <w:rPr>
          <w:rStyle w:val="default"/>
          <w:rFonts w:cs="FrankRuehl"/>
          <w:rtl/>
          <w:lang w:eastAsia="en-US"/>
        </w:rPr>
        <w:t>ם המ</w:t>
      </w:r>
      <w:r>
        <w:rPr>
          <w:rStyle w:val="default"/>
          <w:rFonts w:cs="FrankRuehl" w:hint="cs"/>
          <w:rtl/>
          <w:lang w:eastAsia="en-US"/>
        </w:rPr>
        <w:t xml:space="preserve">עשה שעליו נסבה הקבילה, ואם המעשה נודע לקובל מאוחר יותר </w:t>
      </w:r>
      <w:r w:rsidR="0038142E">
        <w:rPr>
          <w:rStyle w:val="default"/>
          <w:rFonts w:cs="FrankRuehl" w:hint="cs"/>
          <w:rtl/>
          <w:lang w:eastAsia="en-US"/>
        </w:rPr>
        <w:t>-</w:t>
      </w:r>
      <w:r>
        <w:rPr>
          <w:rStyle w:val="default"/>
          <w:rFonts w:cs="FrankRuehl" w:hint="cs"/>
          <w:rtl/>
          <w:lang w:eastAsia="en-US"/>
        </w:rPr>
        <w:t xml:space="preserve"> מה</w:t>
      </w:r>
      <w:r>
        <w:rPr>
          <w:rStyle w:val="default"/>
          <w:rFonts w:cs="FrankRuehl"/>
          <w:rtl/>
          <w:lang w:eastAsia="en-US"/>
        </w:rPr>
        <w:t>י</w:t>
      </w:r>
      <w:r>
        <w:rPr>
          <w:rStyle w:val="default"/>
          <w:rFonts w:cs="FrankRuehl" w:hint="cs"/>
          <w:rtl/>
          <w:lang w:eastAsia="en-US"/>
        </w:rPr>
        <w:t>ום שבו נודע לו המעשה;</w:t>
      </w:r>
    </w:p>
    <w:p w14:paraId="5900E8A9"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קבי</w:t>
      </w:r>
      <w:r>
        <w:rPr>
          <w:rStyle w:val="default"/>
          <w:rFonts w:cs="FrankRuehl"/>
          <w:rtl/>
          <w:lang w:eastAsia="en-US"/>
        </w:rPr>
        <w:t>ל</w:t>
      </w:r>
      <w:r>
        <w:rPr>
          <w:rStyle w:val="default"/>
          <w:rFonts w:cs="FrankRuehl" w:hint="cs"/>
          <w:rtl/>
          <w:lang w:eastAsia="en-US"/>
        </w:rPr>
        <w:t>ה שהוגשה לאחר שעברו מאה ושמונים</w:t>
      </w:r>
      <w:r>
        <w:rPr>
          <w:rStyle w:val="default"/>
          <w:rFonts w:cs="FrankRuehl"/>
          <w:rtl/>
          <w:lang w:eastAsia="en-US"/>
        </w:rPr>
        <w:t xml:space="preserve"> י</w:t>
      </w:r>
      <w:r>
        <w:rPr>
          <w:rStyle w:val="default"/>
          <w:rFonts w:cs="FrankRuehl" w:hint="cs"/>
          <w:rtl/>
          <w:lang w:eastAsia="en-US"/>
        </w:rPr>
        <w:t>ום מהיום שבו חדל החייל הנפגע להיות חייל.</w:t>
      </w:r>
    </w:p>
    <w:p w14:paraId="12EA753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56" w:name="Rov778"/>
      <w:r w:rsidRPr="00A32FC5">
        <w:rPr>
          <w:rStyle w:val="default"/>
          <w:rFonts w:cs="FrankRuehl" w:hint="cs"/>
          <w:vanish/>
          <w:color w:val="FF0000"/>
          <w:szCs w:val="20"/>
          <w:shd w:val="clear" w:color="auto" w:fill="FFFF99"/>
          <w:rtl/>
          <w:lang w:eastAsia="en-US"/>
        </w:rPr>
        <w:t>מיום 1.11.1972</w:t>
      </w:r>
    </w:p>
    <w:p w14:paraId="47A05078"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6C3BE4F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11"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141 (</w:t>
      </w:r>
      <w:hyperlink r:id="rId1512"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50CC65C5" w14:textId="77777777" w:rsidR="008D4784" w:rsidRDefault="008D4784">
      <w:pPr>
        <w:pStyle w:val="P00"/>
        <w:spacing w:before="0"/>
        <w:ind w:left="0" w:right="1134"/>
        <w:rPr>
          <w:rStyle w:val="default"/>
          <w:rFonts w:cs="FrankRuehl"/>
          <w:b/>
          <w:bCs/>
          <w:sz w:val="2"/>
          <w:szCs w:val="2"/>
          <w:rtl/>
          <w:lang w:eastAsia="en-US"/>
        </w:rPr>
      </w:pPr>
      <w:r w:rsidRPr="00A32FC5">
        <w:rPr>
          <w:rFonts w:cs="FrankRuehl" w:hint="cs"/>
          <w:b/>
          <w:bCs/>
          <w:vanish/>
          <w:szCs w:val="20"/>
          <w:shd w:val="clear" w:color="auto" w:fill="FFFF99"/>
          <w:rtl/>
          <w:lang w:eastAsia="en-US"/>
        </w:rPr>
        <w:t>הוספת סעיף 549</w:t>
      </w:r>
      <w:bookmarkEnd w:id="1156"/>
    </w:p>
    <w:p w14:paraId="4C6928AF" w14:textId="77777777" w:rsidR="008D4784" w:rsidRDefault="008D4784">
      <w:pPr>
        <w:pStyle w:val="P00"/>
        <w:spacing w:before="72"/>
        <w:ind w:left="0" w:right="1134"/>
        <w:rPr>
          <w:rStyle w:val="default"/>
          <w:rFonts w:cs="FrankRuehl" w:hint="cs"/>
          <w:rtl/>
          <w:lang w:eastAsia="en-US"/>
        </w:rPr>
      </w:pPr>
      <w:bookmarkStart w:id="1157" w:name="Seif574"/>
      <w:bookmarkEnd w:id="1157"/>
      <w:r>
        <w:rPr>
          <w:lang w:val="he-IL"/>
        </w:rPr>
        <w:pict w14:anchorId="0AE3043E">
          <v:rect id="_x0000_s2802" style="position:absolute;left:0;text-align:left;margin-left:464.5pt;margin-top:8.05pt;width:75.05pt;height:40pt;z-index:251845120" o:allowincell="f" filled="f" stroked="f" strokecolor="lime" strokeweight=".25pt">
            <v:textbox inset="0,0,0,0">
              <w:txbxContent>
                <w:p w14:paraId="3C6268B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עבר</w:t>
                  </w:r>
                  <w:r>
                    <w:rPr>
                      <w:rFonts w:cs="Miriam"/>
                      <w:sz w:val="18"/>
                      <w:szCs w:val="18"/>
                      <w:rtl/>
                      <w:lang w:eastAsia="en-US"/>
                    </w:rPr>
                    <w:t>ת</w:t>
                  </w:r>
                  <w:r>
                    <w:rPr>
                      <w:rFonts w:cs="Miriam" w:hint="cs"/>
                      <w:sz w:val="18"/>
                      <w:szCs w:val="18"/>
                      <w:rtl/>
                      <w:lang w:eastAsia="en-US"/>
                    </w:rPr>
                    <w:t xml:space="preserve"> </w:t>
                  </w:r>
                  <w:r>
                    <w:rPr>
                      <w:rFonts w:cs="Miriam"/>
                      <w:sz w:val="18"/>
                      <w:szCs w:val="18"/>
                      <w:rtl/>
                      <w:lang w:eastAsia="en-US"/>
                    </w:rPr>
                    <w:t>ק</w:t>
                  </w:r>
                  <w:r>
                    <w:rPr>
                      <w:rFonts w:cs="Miriam" w:hint="cs"/>
                      <w:sz w:val="18"/>
                      <w:szCs w:val="18"/>
                      <w:rtl/>
                      <w:lang w:eastAsia="en-US"/>
                    </w:rPr>
                    <w:t xml:space="preserve">בילה </w:t>
                  </w:r>
                  <w:r>
                    <w:rPr>
                      <w:rFonts w:cs="Miriam"/>
                      <w:sz w:val="18"/>
                      <w:szCs w:val="18"/>
                      <w:rtl/>
                      <w:lang w:eastAsia="en-US"/>
                    </w:rPr>
                    <w:t>ל</w:t>
                  </w:r>
                  <w:r>
                    <w:rPr>
                      <w:rFonts w:cs="Miriam" w:hint="cs"/>
                      <w:sz w:val="18"/>
                      <w:szCs w:val="18"/>
                      <w:rtl/>
                      <w:lang w:eastAsia="en-US"/>
                    </w:rPr>
                    <w:t>פרק</w:t>
                  </w:r>
                  <w:r>
                    <w:rPr>
                      <w:rFonts w:cs="Miriam"/>
                      <w:sz w:val="18"/>
                      <w:szCs w:val="18"/>
                      <w:rtl/>
                      <w:lang w:eastAsia="en-US"/>
                    </w:rPr>
                    <w:t>ל</w:t>
                  </w:r>
                  <w:r>
                    <w:rPr>
                      <w:rFonts w:cs="Miriam" w:hint="cs"/>
                      <w:sz w:val="18"/>
                      <w:szCs w:val="18"/>
                      <w:rtl/>
                      <w:lang w:eastAsia="en-US"/>
                    </w:rPr>
                    <w:t xml:space="preserve">יט הצבאי </w:t>
                  </w:r>
                  <w:r>
                    <w:rPr>
                      <w:rFonts w:cs="Miriam"/>
                      <w:sz w:val="18"/>
                      <w:szCs w:val="18"/>
                      <w:rtl/>
                      <w:lang w:eastAsia="en-US"/>
                    </w:rPr>
                    <w:t>הר</w:t>
                  </w:r>
                  <w:r>
                    <w:rPr>
                      <w:rFonts w:cs="Miriam" w:hint="cs"/>
                      <w:sz w:val="18"/>
                      <w:szCs w:val="18"/>
                      <w:rtl/>
                      <w:lang w:eastAsia="en-US"/>
                    </w:rPr>
                    <w:t>אש</w:t>
                  </w:r>
                  <w:r>
                    <w:rPr>
                      <w:rFonts w:cs="Miriam"/>
                      <w:sz w:val="18"/>
                      <w:szCs w:val="18"/>
                      <w:rtl/>
                      <w:lang w:eastAsia="en-US"/>
                    </w:rPr>
                    <w:t>י</w:t>
                  </w:r>
                </w:p>
                <w:p w14:paraId="2657989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 14)</w:t>
                  </w:r>
                </w:p>
                <w:p w14:paraId="09865CA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שמ"</w:t>
                  </w:r>
                  <w:r>
                    <w:rPr>
                      <w:rFonts w:cs="Miriam"/>
                      <w:sz w:val="18"/>
                      <w:szCs w:val="18"/>
                      <w:rtl/>
                      <w:lang w:eastAsia="en-US"/>
                    </w:rPr>
                    <w:t>ב</w:t>
                  </w:r>
                  <w:r>
                    <w:rPr>
                      <w:rFonts w:cs="Miriam" w:hint="cs"/>
                      <w:sz w:val="18"/>
                      <w:szCs w:val="18"/>
                      <w:rtl/>
                      <w:lang w:eastAsia="en-US"/>
                    </w:rPr>
                    <w:t>-1981</w:t>
                  </w:r>
                </w:p>
              </w:txbxContent>
            </v:textbox>
            <w10:anchorlock/>
          </v:rect>
        </w:pict>
      </w:r>
      <w:r>
        <w:rPr>
          <w:rStyle w:val="big-number"/>
          <w:rtl/>
          <w:lang w:eastAsia="en-US"/>
        </w:rPr>
        <w:t>549</w:t>
      </w:r>
      <w:r>
        <w:rPr>
          <w:rStyle w:val="default"/>
          <w:rFonts w:cs="FrankRuehl"/>
          <w:rtl/>
          <w:lang w:eastAsia="en-US"/>
        </w:rPr>
        <w:t>א</w:t>
      </w:r>
      <w:r>
        <w:rPr>
          <w:rStyle w:val="default"/>
          <w:rFonts w:cs="FrankRuehl" w:hint="cs"/>
          <w:rtl/>
          <w:lang w:eastAsia="en-US"/>
        </w:rPr>
        <w:t>. מצא</w:t>
      </w:r>
      <w:r>
        <w:rPr>
          <w:rStyle w:val="default"/>
          <w:rFonts w:cs="FrankRuehl"/>
          <w:rtl/>
          <w:lang w:eastAsia="en-US"/>
        </w:rPr>
        <w:t xml:space="preserve"> </w:t>
      </w:r>
      <w:r>
        <w:rPr>
          <w:rStyle w:val="default"/>
          <w:rFonts w:cs="FrankRuehl" w:hint="cs"/>
          <w:rtl/>
          <w:lang w:eastAsia="en-US"/>
        </w:rPr>
        <w:t>נציב הקבילות שקבילה מעוררת ע</w:t>
      </w:r>
      <w:r>
        <w:rPr>
          <w:rStyle w:val="default"/>
          <w:rFonts w:cs="FrankRuehl"/>
          <w:rtl/>
          <w:lang w:eastAsia="en-US"/>
        </w:rPr>
        <w:t>ל</w:t>
      </w:r>
      <w:r>
        <w:rPr>
          <w:rStyle w:val="default"/>
          <w:rFonts w:cs="FrankRuehl" w:hint="cs"/>
          <w:rtl/>
          <w:lang w:eastAsia="en-US"/>
        </w:rPr>
        <w:t xml:space="preserve"> </w:t>
      </w:r>
      <w:r>
        <w:rPr>
          <w:rStyle w:val="default"/>
          <w:rFonts w:cs="FrankRuehl"/>
          <w:rtl/>
          <w:lang w:eastAsia="en-US"/>
        </w:rPr>
        <w:t>פ</w:t>
      </w:r>
      <w:r>
        <w:rPr>
          <w:rStyle w:val="default"/>
          <w:rFonts w:cs="FrankRuehl" w:hint="cs"/>
          <w:rtl/>
          <w:lang w:eastAsia="en-US"/>
        </w:rPr>
        <w:t>ניה חשד שנעברה עבירה, רשאי הוא להעביר את הקבילה, כולה או מקצתה, לפרקליט הצבאי הראשי.</w:t>
      </w:r>
    </w:p>
    <w:p w14:paraId="794A8D8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58" w:name="Rov837"/>
      <w:r w:rsidRPr="00A32FC5">
        <w:rPr>
          <w:rStyle w:val="default"/>
          <w:rFonts w:cs="FrankRuehl" w:hint="cs"/>
          <w:vanish/>
          <w:color w:val="FF0000"/>
          <w:szCs w:val="20"/>
          <w:shd w:val="clear" w:color="auto" w:fill="FFFF99"/>
          <w:rtl/>
          <w:lang w:eastAsia="en-US"/>
        </w:rPr>
        <w:t>מיום 21.1.1982</w:t>
      </w:r>
    </w:p>
    <w:p w14:paraId="3C253B1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14</w:t>
      </w:r>
    </w:p>
    <w:p w14:paraId="7B594F66"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13" w:history="1">
        <w:r w:rsidRPr="00A32FC5">
          <w:rPr>
            <w:rStyle w:val="Hyperlink"/>
            <w:rFonts w:cs="FrankRuehl" w:hint="cs"/>
            <w:vanish/>
            <w:szCs w:val="20"/>
            <w:shd w:val="clear" w:color="auto" w:fill="FFFF99"/>
            <w:rtl/>
            <w:lang w:eastAsia="en-US"/>
          </w:rPr>
          <w:t>ס</w:t>
        </w:r>
        <w:r w:rsidRPr="00A32FC5">
          <w:rPr>
            <w:rStyle w:val="Hyperlink"/>
            <w:rFonts w:cs="FrankRuehl" w:hint="cs"/>
            <w:vanish/>
            <w:szCs w:val="20"/>
            <w:shd w:val="clear" w:color="auto" w:fill="FFFF99"/>
            <w:rtl/>
            <w:lang w:eastAsia="en-US"/>
          </w:rPr>
          <w:t>"</w:t>
        </w:r>
        <w:r w:rsidRPr="00A32FC5">
          <w:rPr>
            <w:rStyle w:val="Hyperlink"/>
            <w:rFonts w:cs="FrankRuehl" w:hint="cs"/>
            <w:vanish/>
            <w:szCs w:val="20"/>
            <w:shd w:val="clear" w:color="auto" w:fill="FFFF99"/>
            <w:rtl/>
            <w:lang w:eastAsia="en-US"/>
          </w:rPr>
          <w:t>ח תשמ"ב מס' 1038</w:t>
        </w:r>
      </w:hyperlink>
      <w:r w:rsidRPr="00A32FC5">
        <w:rPr>
          <w:rFonts w:cs="FrankRuehl" w:hint="cs"/>
          <w:vanish/>
          <w:szCs w:val="20"/>
          <w:shd w:val="clear" w:color="auto" w:fill="FFFF99"/>
          <w:rtl/>
          <w:lang w:eastAsia="en-US"/>
        </w:rPr>
        <w:t xml:space="preserve"> מיום 21.1.1982 עמ' 26 (</w:t>
      </w:r>
      <w:hyperlink r:id="rId1514" w:history="1">
        <w:r w:rsidRPr="00A32FC5">
          <w:rPr>
            <w:rStyle w:val="Hyperlink"/>
            <w:rFonts w:cs="FrankRuehl" w:hint="cs"/>
            <w:vanish/>
            <w:szCs w:val="20"/>
            <w:shd w:val="clear" w:color="auto" w:fill="FFFF99"/>
            <w:rtl/>
            <w:lang w:eastAsia="en-US"/>
          </w:rPr>
          <w:t>ה"ח 1489</w:t>
        </w:r>
      </w:hyperlink>
      <w:r w:rsidRPr="00A32FC5">
        <w:rPr>
          <w:rFonts w:cs="FrankRuehl" w:hint="cs"/>
          <w:vanish/>
          <w:szCs w:val="20"/>
          <w:shd w:val="clear" w:color="auto" w:fill="FFFF99"/>
          <w:rtl/>
          <w:lang w:eastAsia="en-US"/>
        </w:rPr>
        <w:t>)</w:t>
      </w:r>
    </w:p>
    <w:p w14:paraId="2C47FF08"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549א</w:t>
      </w:r>
      <w:bookmarkEnd w:id="1158"/>
    </w:p>
    <w:p w14:paraId="610F9CDD" w14:textId="77777777" w:rsidR="008D4784" w:rsidRDefault="008D4784">
      <w:pPr>
        <w:pStyle w:val="P00"/>
        <w:spacing w:before="72"/>
        <w:ind w:left="0" w:right="1134"/>
        <w:rPr>
          <w:rStyle w:val="default"/>
          <w:rFonts w:cs="FrankRuehl"/>
          <w:rtl/>
          <w:lang w:eastAsia="en-US"/>
        </w:rPr>
      </w:pPr>
      <w:bookmarkStart w:id="1159" w:name="Seif575"/>
      <w:bookmarkEnd w:id="1159"/>
      <w:r>
        <w:rPr>
          <w:lang w:val="he-IL"/>
        </w:rPr>
        <w:pict w14:anchorId="422687BB">
          <v:rect id="_x0000_s2803" style="position:absolute;left:0;text-align:left;margin-left:464.5pt;margin-top:8.05pt;width:75.05pt;height:22.65pt;z-index:251846144" o:allowincell="f" filled="f" stroked="f" strokecolor="lime" strokeweight=".25pt">
            <v:textbox inset="0,0,0,0">
              <w:txbxContent>
                <w:p w14:paraId="495B64A8"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פ</w:t>
                  </w:r>
                  <w:r>
                    <w:rPr>
                      <w:rFonts w:cs="Miriam" w:hint="cs"/>
                      <w:sz w:val="18"/>
                      <w:szCs w:val="18"/>
                      <w:rtl/>
                      <w:lang w:eastAsia="en-US"/>
                    </w:rPr>
                    <w:t>תיח</w:t>
                  </w:r>
                  <w:r>
                    <w:rPr>
                      <w:rFonts w:cs="Miriam"/>
                      <w:sz w:val="18"/>
                      <w:szCs w:val="18"/>
                      <w:rtl/>
                      <w:lang w:eastAsia="en-US"/>
                    </w:rPr>
                    <w:t>ת</w:t>
                  </w:r>
                  <w:r>
                    <w:rPr>
                      <w:rFonts w:cs="Miriam" w:hint="cs"/>
                      <w:sz w:val="18"/>
                      <w:szCs w:val="18"/>
                      <w:rtl/>
                      <w:lang w:eastAsia="en-US"/>
                    </w:rPr>
                    <w:t xml:space="preserve"> הבירור</w:t>
                  </w:r>
                </w:p>
                <w:p w14:paraId="523154F4"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6) </w:t>
                  </w:r>
                  <w:r>
                    <w:rPr>
                      <w:rFonts w:cs="Miriam"/>
                      <w:sz w:val="18"/>
                      <w:szCs w:val="18"/>
                      <w:rtl/>
                      <w:lang w:eastAsia="en-US"/>
                    </w:rPr>
                    <w:br/>
                  </w:r>
                  <w:r>
                    <w:rPr>
                      <w:rFonts w:cs="Miriam" w:hint="cs"/>
                      <w:sz w:val="18"/>
                      <w:szCs w:val="18"/>
                      <w:rtl/>
                      <w:lang w:eastAsia="en-US"/>
                    </w:rPr>
                    <w:t>תשל"ב-1972</w:t>
                  </w:r>
                </w:p>
              </w:txbxContent>
            </v:textbox>
            <w10:anchorlock/>
          </v:rect>
        </w:pict>
      </w:r>
      <w:r>
        <w:rPr>
          <w:rStyle w:val="big-number"/>
          <w:rtl/>
          <w:lang w:eastAsia="en-US"/>
        </w:rPr>
        <w:t>550.</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משה</w:t>
      </w:r>
      <w:r>
        <w:rPr>
          <w:rStyle w:val="default"/>
          <w:rFonts w:cs="FrankRuehl"/>
          <w:rtl/>
          <w:lang w:eastAsia="en-US"/>
        </w:rPr>
        <w:t>ו</w:t>
      </w:r>
      <w:r>
        <w:rPr>
          <w:rStyle w:val="default"/>
          <w:rFonts w:cs="FrankRuehl" w:hint="cs"/>
          <w:rtl/>
          <w:lang w:eastAsia="en-US"/>
        </w:rPr>
        <w:t>גשה קבילה, יפתח נציב הקבילות בבירורה, זולת אם ראה שאינה ממלאה אחרי ס</w:t>
      </w:r>
      <w:r>
        <w:rPr>
          <w:rStyle w:val="default"/>
          <w:rFonts w:cs="FrankRuehl"/>
          <w:rtl/>
          <w:lang w:eastAsia="en-US"/>
        </w:rPr>
        <w:t>ע</w:t>
      </w:r>
      <w:r>
        <w:rPr>
          <w:rStyle w:val="default"/>
          <w:rFonts w:cs="FrankRuehl" w:hint="cs"/>
          <w:rtl/>
          <w:lang w:eastAsia="en-US"/>
        </w:rPr>
        <w:t xml:space="preserve">יף 544 </w:t>
      </w:r>
      <w:r>
        <w:rPr>
          <w:rStyle w:val="default"/>
          <w:rFonts w:cs="FrankRuehl"/>
          <w:rtl/>
          <w:lang w:eastAsia="en-US"/>
        </w:rPr>
        <w:t>א</w:t>
      </w:r>
      <w:r>
        <w:rPr>
          <w:rStyle w:val="default"/>
          <w:rFonts w:cs="FrankRuehl" w:hint="cs"/>
          <w:rtl/>
          <w:lang w:eastAsia="en-US"/>
        </w:rPr>
        <w:t xml:space="preserve">ו שאינה ממלאה בפרט חשוב אחרי סעיף 545 או שאינה בגדר </w:t>
      </w:r>
      <w:r>
        <w:rPr>
          <w:rStyle w:val="default"/>
          <w:rFonts w:cs="FrankRuehl"/>
          <w:rtl/>
          <w:lang w:eastAsia="en-US"/>
        </w:rPr>
        <w:t>סעיף</w:t>
      </w:r>
      <w:r>
        <w:rPr>
          <w:rStyle w:val="default"/>
          <w:rFonts w:cs="FrankRuehl" w:hint="cs"/>
          <w:rtl/>
          <w:lang w:eastAsia="en-US"/>
        </w:rPr>
        <w:t xml:space="preserve"> 546 </w:t>
      </w:r>
      <w:r>
        <w:rPr>
          <w:rStyle w:val="default"/>
          <w:rFonts w:cs="FrankRuehl"/>
          <w:rtl/>
          <w:lang w:eastAsia="en-US"/>
        </w:rPr>
        <w:t>א</w:t>
      </w:r>
      <w:r>
        <w:rPr>
          <w:rStyle w:val="default"/>
          <w:rFonts w:cs="FrankRuehl" w:hint="cs"/>
          <w:rtl/>
          <w:lang w:eastAsia="en-US"/>
        </w:rPr>
        <w:t>ו</w:t>
      </w:r>
      <w:r>
        <w:rPr>
          <w:rStyle w:val="default"/>
          <w:rFonts w:cs="FrankRuehl"/>
          <w:rtl/>
          <w:lang w:eastAsia="en-US"/>
        </w:rPr>
        <w:t xml:space="preserve"> </w:t>
      </w:r>
      <w:r>
        <w:rPr>
          <w:rStyle w:val="default"/>
          <w:rFonts w:cs="FrankRuehl" w:hint="cs"/>
          <w:rtl/>
          <w:lang w:eastAsia="en-US"/>
        </w:rPr>
        <w:t>בגדר סעיף 547, או שאין לברר אותה מאחת הסיבות המנויות בסעיפים 548 או 549 או שהיא קנטרנית או טרדנית.</w:t>
      </w:r>
    </w:p>
    <w:p w14:paraId="2F01A4A6"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במק</w:t>
      </w:r>
      <w:r>
        <w:rPr>
          <w:rStyle w:val="default"/>
          <w:rFonts w:cs="FrankRuehl"/>
          <w:rtl/>
          <w:lang w:eastAsia="en-US"/>
        </w:rPr>
        <w:t>ר</w:t>
      </w:r>
      <w:r>
        <w:rPr>
          <w:rStyle w:val="default"/>
          <w:rFonts w:cs="FrankRuehl" w:hint="cs"/>
          <w:rtl/>
          <w:lang w:eastAsia="en-US"/>
        </w:rPr>
        <w:t>ים האמורים בסעיף קטן (א), יודיע נציב הקבילות לקובל בכת</w:t>
      </w:r>
      <w:r>
        <w:rPr>
          <w:rStyle w:val="default"/>
          <w:rFonts w:cs="FrankRuehl"/>
          <w:rtl/>
          <w:lang w:eastAsia="en-US"/>
        </w:rPr>
        <w:t>ב</w:t>
      </w:r>
      <w:r>
        <w:rPr>
          <w:rStyle w:val="default"/>
          <w:rFonts w:cs="FrankRuehl" w:hint="cs"/>
          <w:rtl/>
          <w:lang w:eastAsia="en-US"/>
        </w:rPr>
        <w:t>, שלא יטפל בקבילה, ו</w:t>
      </w:r>
      <w:r>
        <w:rPr>
          <w:rStyle w:val="default"/>
          <w:rFonts w:cs="FrankRuehl"/>
          <w:rtl/>
          <w:lang w:eastAsia="en-US"/>
        </w:rPr>
        <w:t>י</w:t>
      </w:r>
      <w:r>
        <w:rPr>
          <w:rStyle w:val="default"/>
          <w:rFonts w:cs="FrankRuehl" w:hint="cs"/>
          <w:rtl/>
          <w:lang w:eastAsia="en-US"/>
        </w:rPr>
        <w:t>ציי</w:t>
      </w:r>
      <w:r>
        <w:rPr>
          <w:rStyle w:val="default"/>
          <w:rFonts w:cs="FrankRuehl"/>
          <w:rtl/>
          <w:lang w:eastAsia="en-US"/>
        </w:rPr>
        <w:t>ן</w:t>
      </w:r>
      <w:r>
        <w:rPr>
          <w:rStyle w:val="default"/>
          <w:rFonts w:cs="FrankRuehl" w:hint="cs"/>
          <w:rtl/>
          <w:lang w:eastAsia="en-US"/>
        </w:rPr>
        <w:t xml:space="preserve"> את הנימוקים לכך.</w:t>
      </w:r>
    </w:p>
    <w:p w14:paraId="6D16506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60" w:name="Rov779"/>
      <w:r w:rsidRPr="00A32FC5">
        <w:rPr>
          <w:rStyle w:val="default"/>
          <w:rFonts w:cs="FrankRuehl" w:hint="cs"/>
          <w:vanish/>
          <w:color w:val="FF0000"/>
          <w:szCs w:val="20"/>
          <w:shd w:val="clear" w:color="auto" w:fill="FFFF99"/>
          <w:rtl/>
          <w:lang w:eastAsia="en-US"/>
        </w:rPr>
        <w:t>מיום 1.11.1972</w:t>
      </w:r>
    </w:p>
    <w:p w14:paraId="0C16EF3D"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66E4A1A4"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15"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141 (</w:t>
      </w:r>
      <w:hyperlink r:id="rId1516"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6C1A1067"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550</w:t>
      </w:r>
      <w:bookmarkEnd w:id="1160"/>
    </w:p>
    <w:p w14:paraId="3EF43AFA" w14:textId="77777777" w:rsidR="008D4784" w:rsidRDefault="008D4784">
      <w:pPr>
        <w:pStyle w:val="P00"/>
        <w:spacing w:before="72"/>
        <w:ind w:left="0" w:right="1134"/>
        <w:rPr>
          <w:rStyle w:val="default"/>
          <w:rFonts w:cs="FrankRuehl"/>
          <w:rtl/>
          <w:lang w:eastAsia="en-US"/>
        </w:rPr>
      </w:pPr>
      <w:bookmarkStart w:id="1161" w:name="Seif576"/>
      <w:bookmarkEnd w:id="1161"/>
      <w:r>
        <w:rPr>
          <w:lang w:val="he-IL"/>
        </w:rPr>
        <w:pict w14:anchorId="5B31D62A">
          <v:rect id="_x0000_s2804" style="position:absolute;left:0;text-align:left;margin-left:464.5pt;margin-top:8.05pt;width:75.05pt;height:25.6pt;z-index:251847168" o:allowincell="f" filled="f" stroked="f" strokecolor="lime" strokeweight=".25pt">
            <v:textbox inset="0,0,0,0">
              <w:txbxContent>
                <w:p w14:paraId="71C453E5"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ד</w:t>
                  </w:r>
                  <w:r>
                    <w:rPr>
                      <w:rFonts w:cs="Miriam" w:hint="cs"/>
                      <w:sz w:val="18"/>
                      <w:szCs w:val="18"/>
                      <w:rtl/>
                      <w:lang w:eastAsia="en-US"/>
                    </w:rPr>
                    <w:t>רכי</w:t>
                  </w:r>
                  <w:r>
                    <w:rPr>
                      <w:rFonts w:cs="Miriam"/>
                      <w:sz w:val="18"/>
                      <w:szCs w:val="18"/>
                      <w:rtl/>
                      <w:lang w:eastAsia="en-US"/>
                    </w:rPr>
                    <w:t xml:space="preserve"> </w:t>
                  </w:r>
                  <w:r>
                    <w:rPr>
                      <w:rFonts w:cs="Miriam" w:hint="cs"/>
                      <w:sz w:val="18"/>
                      <w:szCs w:val="18"/>
                      <w:rtl/>
                      <w:lang w:eastAsia="en-US"/>
                    </w:rPr>
                    <w:t>הבירור</w:t>
                  </w:r>
                </w:p>
                <w:p w14:paraId="13D37660"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6) </w:t>
                  </w:r>
                  <w:r>
                    <w:rPr>
                      <w:rFonts w:cs="Miriam"/>
                      <w:sz w:val="18"/>
                      <w:szCs w:val="18"/>
                      <w:rtl/>
                      <w:lang w:eastAsia="en-US"/>
                    </w:rPr>
                    <w:br/>
                  </w:r>
                  <w:r>
                    <w:rPr>
                      <w:rFonts w:cs="Miriam" w:hint="cs"/>
                      <w:sz w:val="18"/>
                      <w:szCs w:val="18"/>
                      <w:rtl/>
                      <w:lang w:eastAsia="en-US"/>
                    </w:rPr>
                    <w:t>תשל"ב-1972</w:t>
                  </w:r>
                </w:p>
              </w:txbxContent>
            </v:textbox>
            <w10:anchorlock/>
          </v:rect>
        </w:pict>
      </w:r>
      <w:r>
        <w:rPr>
          <w:rStyle w:val="big-number"/>
          <w:rtl/>
          <w:lang w:eastAsia="en-US"/>
        </w:rPr>
        <w:t>551.</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נצי</w:t>
      </w:r>
      <w:r>
        <w:rPr>
          <w:rStyle w:val="default"/>
          <w:rFonts w:cs="FrankRuehl"/>
          <w:rtl/>
          <w:lang w:eastAsia="en-US"/>
        </w:rPr>
        <w:t>ב</w:t>
      </w:r>
      <w:r>
        <w:rPr>
          <w:rStyle w:val="default"/>
          <w:rFonts w:cs="FrankRuehl" w:hint="cs"/>
          <w:rtl/>
          <w:lang w:eastAsia="en-US"/>
        </w:rPr>
        <w:t xml:space="preserve"> הקבילות ר</w:t>
      </w:r>
      <w:r>
        <w:rPr>
          <w:rStyle w:val="default"/>
          <w:rFonts w:cs="FrankRuehl"/>
          <w:rtl/>
          <w:lang w:eastAsia="en-US"/>
        </w:rPr>
        <w:t xml:space="preserve">שאי </w:t>
      </w:r>
      <w:r>
        <w:rPr>
          <w:rStyle w:val="default"/>
          <w:rFonts w:cs="FrankRuehl" w:hint="cs"/>
          <w:rtl/>
          <w:lang w:eastAsia="en-US"/>
        </w:rPr>
        <w:t>לברר את הקבילה בכל דרך שיראה ואינו קשור להוראות שבסדר דין או בדיני ראיות.</w:t>
      </w:r>
    </w:p>
    <w:p w14:paraId="3A875087"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נצי</w:t>
      </w:r>
      <w:r>
        <w:rPr>
          <w:rStyle w:val="default"/>
          <w:rFonts w:cs="FrankRuehl"/>
          <w:rtl/>
          <w:lang w:eastAsia="en-US"/>
        </w:rPr>
        <w:t>ב</w:t>
      </w:r>
      <w:r>
        <w:rPr>
          <w:rStyle w:val="default"/>
          <w:rFonts w:cs="FrankRuehl" w:hint="cs"/>
          <w:rtl/>
          <w:lang w:eastAsia="en-US"/>
        </w:rPr>
        <w:t xml:space="preserve"> הקבילות יביא את הקבילה לידיעת האדם שקובלים עליו ולידיעת מפקדו ויתן להם הזדמנות נ</w:t>
      </w:r>
      <w:r>
        <w:rPr>
          <w:rStyle w:val="default"/>
          <w:rFonts w:cs="FrankRuehl"/>
          <w:rtl/>
          <w:lang w:eastAsia="en-US"/>
        </w:rPr>
        <w:t>א</w:t>
      </w:r>
      <w:r>
        <w:rPr>
          <w:rStyle w:val="default"/>
          <w:rFonts w:cs="FrankRuehl" w:hint="cs"/>
          <w:rtl/>
          <w:lang w:eastAsia="en-US"/>
        </w:rPr>
        <w:t>ותה</w:t>
      </w:r>
      <w:r>
        <w:rPr>
          <w:rStyle w:val="default"/>
          <w:rFonts w:cs="FrankRuehl"/>
          <w:rtl/>
          <w:lang w:eastAsia="en-US"/>
        </w:rPr>
        <w:t xml:space="preserve"> </w:t>
      </w:r>
      <w:r>
        <w:rPr>
          <w:rStyle w:val="default"/>
          <w:rFonts w:cs="FrankRuehl" w:hint="cs"/>
          <w:rtl/>
          <w:lang w:eastAsia="en-US"/>
        </w:rPr>
        <w:t>להשיב עליה, והוא רשאי לדרוש מהם כי ישיבו על הקבילה תוך התקופה שיקבע בדרישתו.</w:t>
      </w:r>
    </w:p>
    <w:p w14:paraId="74291E5C"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ה</w:t>
      </w:r>
      <w:r>
        <w:rPr>
          <w:rStyle w:val="default"/>
          <w:rFonts w:cs="FrankRuehl" w:hint="cs"/>
          <w:rtl/>
          <w:lang w:eastAsia="en-US"/>
        </w:rPr>
        <w:t>בירור בפני נציב הקבילות ובפני מי שהוא הסמיך לכך יחולו הוראות סעיפים 9 עד 11 לחוק ועדות חקירה, תשכ"ט</w:t>
      </w:r>
      <w:r>
        <w:rPr>
          <w:rStyle w:val="default"/>
          <w:rFonts w:cs="FrankRuehl"/>
          <w:rtl/>
          <w:lang w:eastAsia="en-US"/>
        </w:rPr>
        <w:t>–</w:t>
      </w:r>
      <w:r>
        <w:rPr>
          <w:rStyle w:val="default"/>
          <w:rFonts w:cs="FrankRuehl" w:hint="cs"/>
          <w:rtl/>
          <w:lang w:eastAsia="en-US"/>
        </w:rPr>
        <w:t>1968, בש</w:t>
      </w:r>
      <w:r>
        <w:rPr>
          <w:rStyle w:val="default"/>
          <w:rFonts w:cs="FrankRuehl"/>
          <w:rtl/>
          <w:lang w:eastAsia="en-US"/>
        </w:rPr>
        <w:t>י</w:t>
      </w:r>
      <w:r>
        <w:rPr>
          <w:rStyle w:val="default"/>
          <w:rFonts w:cs="FrankRuehl" w:hint="cs"/>
          <w:rtl/>
          <w:lang w:eastAsia="en-US"/>
        </w:rPr>
        <w:t xml:space="preserve">נויים לפי הענין, וכן יחולו הוראות סעיף 27(ב) לחוק האמור </w:t>
      </w:r>
      <w:r>
        <w:rPr>
          <w:rStyle w:val="default"/>
          <w:rFonts w:cs="FrankRuehl"/>
          <w:rtl/>
          <w:lang w:eastAsia="en-US"/>
        </w:rPr>
        <w:t>ע</w:t>
      </w:r>
      <w:r>
        <w:rPr>
          <w:rStyle w:val="default"/>
          <w:rFonts w:cs="FrankRuehl" w:hint="cs"/>
          <w:rtl/>
          <w:lang w:eastAsia="en-US"/>
        </w:rPr>
        <w:t>ל א</w:t>
      </w:r>
      <w:r>
        <w:rPr>
          <w:rStyle w:val="default"/>
          <w:rFonts w:cs="FrankRuehl"/>
          <w:rtl/>
          <w:lang w:eastAsia="en-US"/>
        </w:rPr>
        <w:t>ד</w:t>
      </w:r>
      <w:r>
        <w:rPr>
          <w:rStyle w:val="default"/>
          <w:rFonts w:cs="FrankRuehl" w:hint="cs"/>
          <w:rtl/>
          <w:lang w:eastAsia="en-US"/>
        </w:rPr>
        <w:t>ם שאינו חייל שהוזמן להתייצב בפניהם.</w:t>
      </w:r>
    </w:p>
    <w:p w14:paraId="687EAF06"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ראה</w:t>
      </w:r>
      <w:r>
        <w:rPr>
          <w:rStyle w:val="default"/>
          <w:rFonts w:cs="FrankRuehl"/>
          <w:rtl/>
          <w:lang w:eastAsia="en-US"/>
        </w:rPr>
        <w:t xml:space="preserve"> </w:t>
      </w:r>
      <w:r>
        <w:rPr>
          <w:rStyle w:val="default"/>
          <w:rFonts w:cs="FrankRuehl" w:hint="cs"/>
          <w:rtl/>
          <w:lang w:eastAsia="en-US"/>
        </w:rPr>
        <w:t>נציב הקבילו</w:t>
      </w:r>
      <w:r>
        <w:rPr>
          <w:rStyle w:val="default"/>
          <w:rFonts w:cs="FrankRuehl"/>
          <w:rtl/>
          <w:lang w:eastAsia="en-US"/>
        </w:rPr>
        <w:t>ת שא</w:t>
      </w:r>
      <w:r>
        <w:rPr>
          <w:rStyle w:val="default"/>
          <w:rFonts w:cs="FrankRuehl" w:hint="cs"/>
          <w:rtl/>
          <w:lang w:eastAsia="en-US"/>
        </w:rPr>
        <w:t>דם אח</w:t>
      </w:r>
      <w:r>
        <w:rPr>
          <w:rStyle w:val="default"/>
          <w:rFonts w:cs="FrankRuehl"/>
          <w:rtl/>
          <w:lang w:eastAsia="en-US"/>
        </w:rPr>
        <w:t>ר</w:t>
      </w:r>
      <w:r>
        <w:rPr>
          <w:rStyle w:val="default"/>
          <w:rFonts w:cs="FrankRuehl" w:hint="cs"/>
          <w:rtl/>
          <w:lang w:eastAsia="en-US"/>
        </w:rPr>
        <w:t xml:space="preserve"> </w:t>
      </w:r>
      <w:r>
        <w:rPr>
          <w:rStyle w:val="default"/>
          <w:rFonts w:cs="FrankRuehl"/>
          <w:rtl/>
          <w:lang w:eastAsia="en-US"/>
        </w:rPr>
        <w:t>ע</w:t>
      </w:r>
      <w:r>
        <w:rPr>
          <w:rStyle w:val="default"/>
          <w:rFonts w:cs="FrankRuehl" w:hint="cs"/>
          <w:rtl/>
          <w:lang w:eastAsia="en-US"/>
        </w:rPr>
        <w:t>לול להיפגע מעצם הבירור או מתוצאותיו, יודיע לו הנציב על כך ויעמיד לרשותו, בדרך שיראה לנכון, את חומר הראיות הנוגע ל</w:t>
      </w:r>
      <w:r>
        <w:rPr>
          <w:rStyle w:val="default"/>
          <w:rFonts w:cs="FrankRuehl"/>
          <w:rtl/>
          <w:lang w:eastAsia="en-US"/>
        </w:rPr>
        <w:t>או</w:t>
      </w:r>
      <w:r>
        <w:rPr>
          <w:rStyle w:val="default"/>
          <w:rFonts w:cs="FrankRuehl" w:hint="cs"/>
          <w:rtl/>
          <w:lang w:eastAsia="en-US"/>
        </w:rPr>
        <w:t>תה פגיעה.</w:t>
      </w:r>
    </w:p>
    <w:p w14:paraId="5F0D5FE8" w14:textId="77777777" w:rsidR="008D4784" w:rsidRDefault="008D4784" w:rsidP="0038142E">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האמ</w:t>
      </w:r>
      <w:r>
        <w:rPr>
          <w:rStyle w:val="default"/>
          <w:rFonts w:cs="FrankRuehl"/>
          <w:rtl/>
          <w:lang w:eastAsia="en-US"/>
        </w:rPr>
        <w:t>ו</w:t>
      </w:r>
      <w:r>
        <w:rPr>
          <w:rStyle w:val="default"/>
          <w:rFonts w:cs="FrankRuehl" w:hint="cs"/>
          <w:rtl/>
          <w:lang w:eastAsia="en-US"/>
        </w:rPr>
        <w:t>ר בסעיפים קטנים (ג) ו-(ד) אי</w:t>
      </w:r>
      <w:r>
        <w:rPr>
          <w:rStyle w:val="default"/>
          <w:rFonts w:cs="FrankRuehl"/>
          <w:rtl/>
          <w:lang w:eastAsia="en-US"/>
        </w:rPr>
        <w:t>נ</w:t>
      </w:r>
      <w:r>
        <w:rPr>
          <w:rStyle w:val="default"/>
          <w:rFonts w:cs="FrankRuehl" w:hint="cs"/>
          <w:rtl/>
          <w:lang w:eastAsia="en-US"/>
        </w:rPr>
        <w:t>ו בא לגרוע מהוראות פ</w:t>
      </w:r>
      <w:r>
        <w:rPr>
          <w:rStyle w:val="default"/>
          <w:rFonts w:cs="FrankRuehl"/>
          <w:rtl/>
          <w:lang w:eastAsia="en-US"/>
        </w:rPr>
        <w:t>ר</w:t>
      </w:r>
      <w:r>
        <w:rPr>
          <w:rStyle w:val="default"/>
          <w:rFonts w:cs="FrankRuehl" w:hint="cs"/>
          <w:rtl/>
          <w:lang w:eastAsia="en-US"/>
        </w:rPr>
        <w:t>ק ג</w:t>
      </w:r>
      <w:r>
        <w:rPr>
          <w:rStyle w:val="default"/>
          <w:rFonts w:cs="FrankRuehl"/>
          <w:rtl/>
          <w:lang w:eastAsia="en-US"/>
        </w:rPr>
        <w:t xml:space="preserve">' </w:t>
      </w:r>
      <w:r>
        <w:rPr>
          <w:rStyle w:val="default"/>
          <w:rFonts w:cs="FrankRuehl" w:hint="cs"/>
          <w:rtl/>
          <w:lang w:eastAsia="en-US"/>
        </w:rPr>
        <w:t>לפקודת הראיות [נוסח חדש], תשל"א</w:t>
      </w:r>
      <w:r w:rsidR="0038142E">
        <w:rPr>
          <w:rStyle w:val="default"/>
          <w:rFonts w:cs="FrankRuehl" w:hint="cs"/>
          <w:rtl/>
          <w:lang w:eastAsia="en-US"/>
        </w:rPr>
        <w:t>-</w:t>
      </w:r>
      <w:r>
        <w:rPr>
          <w:rStyle w:val="default"/>
          <w:rFonts w:cs="FrankRuehl" w:hint="cs"/>
          <w:rtl/>
          <w:lang w:eastAsia="en-US"/>
        </w:rPr>
        <w:t>1971.</w:t>
      </w:r>
    </w:p>
    <w:p w14:paraId="1F25223F"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62" w:name="Rov780"/>
      <w:r w:rsidRPr="00A32FC5">
        <w:rPr>
          <w:rStyle w:val="default"/>
          <w:rFonts w:cs="FrankRuehl" w:hint="cs"/>
          <w:vanish/>
          <w:color w:val="FF0000"/>
          <w:szCs w:val="20"/>
          <w:shd w:val="clear" w:color="auto" w:fill="FFFF99"/>
          <w:rtl/>
          <w:lang w:eastAsia="en-US"/>
        </w:rPr>
        <w:t>מיום 1.11.1972</w:t>
      </w:r>
    </w:p>
    <w:p w14:paraId="6E9F91FE"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7AB0A592"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17"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141 (</w:t>
      </w:r>
      <w:hyperlink r:id="rId1518"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65CCCC3F"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551</w:t>
      </w:r>
      <w:bookmarkEnd w:id="1162"/>
    </w:p>
    <w:p w14:paraId="7CC4709D" w14:textId="77777777" w:rsidR="008D4784" w:rsidRDefault="008D4784">
      <w:pPr>
        <w:pStyle w:val="P00"/>
        <w:spacing w:before="72"/>
        <w:ind w:left="0" w:right="1134"/>
        <w:rPr>
          <w:rStyle w:val="default"/>
          <w:rFonts w:cs="FrankRuehl" w:hint="cs"/>
          <w:rtl/>
          <w:lang w:eastAsia="en-US"/>
        </w:rPr>
      </w:pPr>
      <w:bookmarkStart w:id="1163" w:name="Seif577"/>
      <w:bookmarkEnd w:id="1163"/>
      <w:r>
        <w:rPr>
          <w:lang w:val="he-IL"/>
        </w:rPr>
        <w:pict w14:anchorId="21F2032B">
          <v:rect id="_x0000_s2805" style="position:absolute;left:0;text-align:left;margin-left:464.5pt;margin-top:8.05pt;width:75.05pt;height:26.65pt;z-index:251848192" o:allowincell="f" filled="f" stroked="f" strokecolor="lime" strokeweight=".25pt">
            <v:textbox inset="0,0,0,0">
              <w:txbxContent>
                <w:p w14:paraId="31AE7A21"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ה</w:t>
                  </w:r>
                  <w:r>
                    <w:rPr>
                      <w:rFonts w:cs="Miriam" w:hint="cs"/>
                      <w:sz w:val="18"/>
                      <w:szCs w:val="18"/>
                      <w:rtl/>
                      <w:lang w:eastAsia="en-US"/>
                    </w:rPr>
                    <w:t>פסק</w:t>
                  </w:r>
                  <w:r>
                    <w:rPr>
                      <w:rFonts w:cs="Miriam"/>
                      <w:sz w:val="18"/>
                      <w:szCs w:val="18"/>
                      <w:rtl/>
                      <w:lang w:eastAsia="en-US"/>
                    </w:rPr>
                    <w:t xml:space="preserve">ת </w:t>
                  </w:r>
                  <w:r>
                    <w:rPr>
                      <w:rFonts w:cs="Miriam" w:hint="cs"/>
                      <w:sz w:val="18"/>
                      <w:szCs w:val="18"/>
                      <w:rtl/>
                      <w:lang w:eastAsia="en-US"/>
                    </w:rPr>
                    <w:t>הבי</w:t>
                  </w:r>
                  <w:r>
                    <w:rPr>
                      <w:rFonts w:cs="Miriam"/>
                      <w:sz w:val="18"/>
                      <w:szCs w:val="18"/>
                      <w:rtl/>
                      <w:lang w:eastAsia="en-US"/>
                    </w:rPr>
                    <w:t>ר</w:t>
                  </w:r>
                  <w:r>
                    <w:rPr>
                      <w:rFonts w:cs="Miriam" w:hint="cs"/>
                      <w:sz w:val="18"/>
                      <w:szCs w:val="18"/>
                      <w:rtl/>
                      <w:lang w:eastAsia="en-US"/>
                    </w:rPr>
                    <w:t>ור</w:t>
                  </w:r>
                </w:p>
                <w:p w14:paraId="0D90081A"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6) </w:t>
                  </w:r>
                  <w:r>
                    <w:rPr>
                      <w:rFonts w:cs="Miriam"/>
                      <w:sz w:val="18"/>
                      <w:szCs w:val="18"/>
                      <w:rtl/>
                      <w:lang w:eastAsia="en-US"/>
                    </w:rPr>
                    <w:br/>
                  </w:r>
                  <w:r>
                    <w:rPr>
                      <w:rFonts w:cs="Miriam" w:hint="cs"/>
                      <w:sz w:val="18"/>
                      <w:szCs w:val="18"/>
                      <w:rtl/>
                      <w:lang w:eastAsia="en-US"/>
                    </w:rPr>
                    <w:t>תשל"ב-1972</w:t>
                  </w:r>
                </w:p>
              </w:txbxContent>
            </v:textbox>
            <w10:anchorlock/>
          </v:rect>
        </w:pict>
      </w:r>
      <w:r>
        <w:rPr>
          <w:rStyle w:val="big-number"/>
          <w:rtl/>
          <w:lang w:eastAsia="en-US"/>
        </w:rPr>
        <w:t>552.</w:t>
      </w:r>
      <w:r>
        <w:rPr>
          <w:rStyle w:val="big-number"/>
          <w:rtl/>
          <w:lang w:eastAsia="en-US"/>
        </w:rPr>
        <w:tab/>
      </w:r>
      <w:r>
        <w:rPr>
          <w:rStyle w:val="default"/>
          <w:rFonts w:cs="FrankRuehl"/>
          <w:rtl/>
          <w:lang w:eastAsia="en-US"/>
        </w:rPr>
        <w:t>נ</w:t>
      </w:r>
      <w:r>
        <w:rPr>
          <w:rStyle w:val="default"/>
          <w:rFonts w:cs="FrankRuehl" w:hint="cs"/>
          <w:rtl/>
          <w:lang w:eastAsia="en-US"/>
        </w:rPr>
        <w:t>ציב</w:t>
      </w:r>
      <w:r>
        <w:rPr>
          <w:rStyle w:val="default"/>
          <w:rFonts w:cs="FrankRuehl"/>
          <w:rtl/>
          <w:lang w:eastAsia="en-US"/>
        </w:rPr>
        <w:t xml:space="preserve"> </w:t>
      </w:r>
      <w:r>
        <w:rPr>
          <w:rStyle w:val="default"/>
          <w:rFonts w:cs="FrankRuehl" w:hint="cs"/>
          <w:rtl/>
          <w:lang w:eastAsia="en-US"/>
        </w:rPr>
        <w:t>הקבילות יפסיק את בירור הקבילה אם נוכח שנתקיימה אחת העילות המצדיקות שלא לפתוח בבירורה, ויהיה רשאי להפסיקו כשענין הקבי</w:t>
      </w:r>
      <w:r>
        <w:rPr>
          <w:rStyle w:val="default"/>
          <w:rFonts w:cs="FrankRuehl"/>
          <w:rtl/>
          <w:lang w:eastAsia="en-US"/>
        </w:rPr>
        <w:t>לה</w:t>
      </w:r>
      <w:r>
        <w:rPr>
          <w:rStyle w:val="default"/>
          <w:rFonts w:cs="FrankRuehl" w:hint="cs"/>
          <w:rtl/>
          <w:lang w:eastAsia="en-US"/>
        </w:rPr>
        <w:t xml:space="preserve"> בא על תיקונו, או כשהקובל ביטל את קבילתו; במקרה</w:t>
      </w:r>
      <w:r>
        <w:rPr>
          <w:rStyle w:val="default"/>
          <w:rFonts w:cs="FrankRuehl"/>
          <w:rtl/>
          <w:lang w:eastAsia="en-US"/>
        </w:rPr>
        <w:t xml:space="preserve"> </w:t>
      </w:r>
      <w:r>
        <w:rPr>
          <w:rStyle w:val="default"/>
          <w:rFonts w:cs="FrankRuehl" w:hint="cs"/>
          <w:rtl/>
          <w:lang w:eastAsia="en-US"/>
        </w:rPr>
        <w:t>זה יודיע בכתב לקובל,</w:t>
      </w:r>
      <w:r>
        <w:rPr>
          <w:rStyle w:val="default"/>
          <w:rFonts w:cs="FrankRuehl"/>
          <w:rtl/>
          <w:lang w:eastAsia="en-US"/>
        </w:rPr>
        <w:t xml:space="preserve"> </w:t>
      </w:r>
      <w:r>
        <w:rPr>
          <w:rStyle w:val="default"/>
          <w:rFonts w:cs="FrankRuehl" w:hint="cs"/>
          <w:rtl/>
          <w:lang w:eastAsia="en-US"/>
        </w:rPr>
        <w:t>למי</w:t>
      </w:r>
      <w:r>
        <w:rPr>
          <w:rStyle w:val="default"/>
          <w:rFonts w:cs="FrankRuehl"/>
          <w:rtl/>
          <w:lang w:eastAsia="en-US"/>
        </w:rPr>
        <w:t xml:space="preserve"> </w:t>
      </w:r>
      <w:r>
        <w:rPr>
          <w:rStyle w:val="default"/>
          <w:rFonts w:cs="FrankRuehl" w:hint="cs"/>
          <w:rtl/>
          <w:lang w:eastAsia="en-US"/>
        </w:rPr>
        <w:t>שהקבילה עליו ולמפקדו של אותו אדם, שהפסיק את הבירור, ויצי</w:t>
      </w:r>
      <w:r>
        <w:rPr>
          <w:rStyle w:val="default"/>
          <w:rFonts w:cs="FrankRuehl"/>
          <w:rtl/>
          <w:lang w:eastAsia="en-US"/>
        </w:rPr>
        <w:t>ין א</w:t>
      </w:r>
      <w:r>
        <w:rPr>
          <w:rStyle w:val="default"/>
          <w:rFonts w:cs="FrankRuehl" w:hint="cs"/>
          <w:rtl/>
          <w:lang w:eastAsia="en-US"/>
        </w:rPr>
        <w:t>ת הני</w:t>
      </w:r>
      <w:r>
        <w:rPr>
          <w:rStyle w:val="default"/>
          <w:rFonts w:cs="FrankRuehl"/>
          <w:rtl/>
          <w:lang w:eastAsia="en-US"/>
        </w:rPr>
        <w:t>מ</w:t>
      </w:r>
      <w:r>
        <w:rPr>
          <w:rStyle w:val="default"/>
          <w:rFonts w:cs="FrankRuehl" w:hint="cs"/>
          <w:rtl/>
          <w:lang w:eastAsia="en-US"/>
        </w:rPr>
        <w:t>ו</w:t>
      </w:r>
      <w:r>
        <w:rPr>
          <w:rStyle w:val="default"/>
          <w:rFonts w:cs="FrankRuehl"/>
          <w:rtl/>
          <w:lang w:eastAsia="en-US"/>
        </w:rPr>
        <w:t>ק</w:t>
      </w:r>
      <w:r>
        <w:rPr>
          <w:rStyle w:val="default"/>
          <w:rFonts w:cs="FrankRuehl" w:hint="cs"/>
          <w:rtl/>
          <w:lang w:eastAsia="en-US"/>
        </w:rPr>
        <w:t>ים לכך.</w:t>
      </w:r>
    </w:p>
    <w:p w14:paraId="17212E2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64" w:name="Rov781"/>
      <w:r w:rsidRPr="00A32FC5">
        <w:rPr>
          <w:rStyle w:val="default"/>
          <w:rFonts w:cs="FrankRuehl" w:hint="cs"/>
          <w:vanish/>
          <w:color w:val="FF0000"/>
          <w:szCs w:val="20"/>
          <w:shd w:val="clear" w:color="auto" w:fill="FFFF99"/>
          <w:rtl/>
          <w:lang w:eastAsia="en-US"/>
        </w:rPr>
        <w:t>מיום 1.11.1972</w:t>
      </w:r>
    </w:p>
    <w:p w14:paraId="6EF520A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4CF1A7B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19"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142 (</w:t>
      </w:r>
      <w:hyperlink r:id="rId1520"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6DBCE32F"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552</w:t>
      </w:r>
      <w:bookmarkEnd w:id="1164"/>
    </w:p>
    <w:p w14:paraId="02648700" w14:textId="77777777" w:rsidR="008D4784" w:rsidRDefault="008D4784">
      <w:pPr>
        <w:pStyle w:val="P00"/>
        <w:spacing w:before="72"/>
        <w:ind w:left="0" w:right="1134"/>
        <w:rPr>
          <w:rStyle w:val="default"/>
          <w:rFonts w:cs="FrankRuehl"/>
          <w:rtl/>
          <w:lang w:eastAsia="en-US"/>
        </w:rPr>
      </w:pPr>
      <w:bookmarkStart w:id="1165" w:name="Seif578"/>
      <w:bookmarkEnd w:id="1165"/>
      <w:r>
        <w:rPr>
          <w:lang w:val="he-IL"/>
        </w:rPr>
        <w:pict w14:anchorId="5C705067">
          <v:rect id="_x0000_s2806" style="position:absolute;left:0;text-align:left;margin-left:464.5pt;margin-top:8.05pt;width:75.05pt;height:28.55pt;z-index:251849216" o:allowincell="f" filled="f" stroked="f" strokecolor="lime" strokeweight=".25pt">
            <v:textbox inset="0,0,0,0">
              <w:txbxContent>
                <w:p w14:paraId="5B698809"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ת</w:t>
                  </w:r>
                  <w:r>
                    <w:rPr>
                      <w:rFonts w:cs="Miriam" w:hint="cs"/>
                      <w:sz w:val="18"/>
                      <w:szCs w:val="18"/>
                      <w:rtl/>
                      <w:lang w:eastAsia="en-US"/>
                    </w:rPr>
                    <w:t>וצא</w:t>
                  </w:r>
                  <w:r>
                    <w:rPr>
                      <w:rFonts w:cs="Miriam"/>
                      <w:sz w:val="18"/>
                      <w:szCs w:val="18"/>
                      <w:rtl/>
                      <w:lang w:eastAsia="en-US"/>
                    </w:rPr>
                    <w:t>ו</w:t>
                  </w:r>
                  <w:r>
                    <w:rPr>
                      <w:rFonts w:cs="Miriam" w:hint="cs"/>
                      <w:sz w:val="18"/>
                      <w:szCs w:val="18"/>
                      <w:rtl/>
                      <w:lang w:eastAsia="en-US"/>
                    </w:rPr>
                    <w:t>ת הבירו</w:t>
                  </w:r>
                  <w:r>
                    <w:rPr>
                      <w:rFonts w:cs="Miriam"/>
                      <w:sz w:val="18"/>
                      <w:szCs w:val="18"/>
                      <w:rtl/>
                      <w:lang w:eastAsia="en-US"/>
                    </w:rPr>
                    <w:t>ר</w:t>
                  </w:r>
                </w:p>
                <w:p w14:paraId="7A9495EF"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6) </w:t>
                  </w:r>
                  <w:r>
                    <w:rPr>
                      <w:rFonts w:cs="Miriam"/>
                      <w:sz w:val="18"/>
                      <w:szCs w:val="18"/>
                      <w:rtl/>
                      <w:lang w:eastAsia="en-US"/>
                    </w:rPr>
                    <w:br/>
                  </w:r>
                  <w:r>
                    <w:rPr>
                      <w:rFonts w:cs="Miriam" w:hint="cs"/>
                      <w:sz w:val="18"/>
                      <w:szCs w:val="18"/>
                      <w:rtl/>
                      <w:lang w:eastAsia="en-US"/>
                    </w:rPr>
                    <w:t>תשל"ב-1972</w:t>
                  </w:r>
                </w:p>
              </w:txbxContent>
            </v:textbox>
            <w10:anchorlock/>
          </v:rect>
        </w:pict>
      </w:r>
      <w:r>
        <w:rPr>
          <w:rStyle w:val="big-number"/>
          <w:rtl/>
          <w:lang w:eastAsia="en-US"/>
        </w:rPr>
        <w:t>553.</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מצא</w:t>
      </w:r>
      <w:r>
        <w:rPr>
          <w:rStyle w:val="default"/>
          <w:rFonts w:cs="FrankRuehl"/>
          <w:rtl/>
          <w:lang w:eastAsia="en-US"/>
        </w:rPr>
        <w:t xml:space="preserve"> </w:t>
      </w:r>
      <w:r>
        <w:rPr>
          <w:rStyle w:val="default"/>
          <w:rFonts w:cs="FrankRuehl" w:hint="cs"/>
          <w:rtl/>
          <w:lang w:eastAsia="en-US"/>
        </w:rPr>
        <w:t>נציב הקבילות שהקבילה היתה מוצדקת, ימסור על כך בהודעה מנומקת לקובל, לאדם שקובלים עליו, למפקדו של אותו אדם ולקצין שהרמטכ"ל הסמ</w:t>
      </w:r>
      <w:r>
        <w:rPr>
          <w:rStyle w:val="default"/>
          <w:rFonts w:cs="FrankRuehl"/>
          <w:rtl/>
          <w:lang w:eastAsia="en-US"/>
        </w:rPr>
        <w:t>י</w:t>
      </w:r>
      <w:r>
        <w:rPr>
          <w:rStyle w:val="default"/>
          <w:rFonts w:cs="FrankRuehl" w:hint="cs"/>
          <w:rtl/>
          <w:lang w:eastAsia="en-US"/>
        </w:rPr>
        <w:t>כו לכך; נציב הקבילות</w:t>
      </w:r>
      <w:r>
        <w:rPr>
          <w:rStyle w:val="default"/>
          <w:rFonts w:cs="FrankRuehl"/>
          <w:rtl/>
          <w:lang w:eastAsia="en-US"/>
        </w:rPr>
        <w:t xml:space="preserve"> </w:t>
      </w:r>
      <w:r>
        <w:rPr>
          <w:rStyle w:val="default"/>
          <w:rFonts w:cs="FrankRuehl" w:hint="cs"/>
          <w:rtl/>
          <w:lang w:eastAsia="en-US"/>
        </w:rPr>
        <w:t>רשא</w:t>
      </w:r>
      <w:r>
        <w:rPr>
          <w:rStyle w:val="default"/>
          <w:rFonts w:cs="FrankRuehl"/>
          <w:rtl/>
          <w:lang w:eastAsia="en-US"/>
        </w:rPr>
        <w:t>י</w:t>
      </w:r>
      <w:r>
        <w:rPr>
          <w:rStyle w:val="default"/>
          <w:rFonts w:cs="FrankRuehl" w:hint="cs"/>
          <w:rtl/>
          <w:lang w:eastAsia="en-US"/>
        </w:rPr>
        <w:t xml:space="preserve"> לפרט בהודעתו את תמצית ממצאיו, ורשאי הוא להצביע על הצורך</w:t>
      </w:r>
      <w:r>
        <w:rPr>
          <w:rStyle w:val="default"/>
          <w:rFonts w:cs="FrankRuehl"/>
          <w:rtl/>
          <w:lang w:eastAsia="en-US"/>
        </w:rPr>
        <w:t xml:space="preserve"> בתי</w:t>
      </w:r>
      <w:r>
        <w:rPr>
          <w:rStyle w:val="default"/>
          <w:rFonts w:cs="FrankRuehl" w:hint="cs"/>
          <w:rtl/>
          <w:lang w:eastAsia="en-US"/>
        </w:rPr>
        <w:t>קון ל</w:t>
      </w:r>
      <w:r>
        <w:rPr>
          <w:rStyle w:val="default"/>
          <w:rFonts w:cs="FrankRuehl"/>
          <w:rtl/>
          <w:lang w:eastAsia="en-US"/>
        </w:rPr>
        <w:t>י</w:t>
      </w:r>
      <w:r>
        <w:rPr>
          <w:rStyle w:val="default"/>
          <w:rFonts w:cs="FrankRuehl" w:hint="cs"/>
          <w:rtl/>
          <w:lang w:eastAsia="en-US"/>
        </w:rPr>
        <w:t>ק</w:t>
      </w:r>
      <w:r>
        <w:rPr>
          <w:rStyle w:val="default"/>
          <w:rFonts w:cs="FrankRuehl"/>
          <w:rtl/>
          <w:lang w:eastAsia="en-US"/>
        </w:rPr>
        <w:t>ו</w:t>
      </w:r>
      <w:r>
        <w:rPr>
          <w:rStyle w:val="default"/>
          <w:rFonts w:cs="FrankRuehl" w:hint="cs"/>
          <w:rtl/>
          <w:lang w:eastAsia="en-US"/>
        </w:rPr>
        <w:t>י שהעלה הבירור, ועל הדרך לתיקונו.</w:t>
      </w:r>
    </w:p>
    <w:p w14:paraId="659BC777"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הקצ</w:t>
      </w:r>
      <w:r>
        <w:rPr>
          <w:rStyle w:val="default"/>
          <w:rFonts w:cs="FrankRuehl"/>
          <w:rtl/>
          <w:lang w:eastAsia="en-US"/>
        </w:rPr>
        <w:t>י</w:t>
      </w:r>
      <w:r>
        <w:rPr>
          <w:rStyle w:val="default"/>
          <w:rFonts w:cs="FrankRuehl" w:hint="cs"/>
          <w:rtl/>
          <w:lang w:eastAsia="en-US"/>
        </w:rPr>
        <w:t>ן כאמור בסעיף קטן (א) יודיע לנציב הקבילות בהקדם האפשרי, אך לא יאוחר מח</w:t>
      </w:r>
      <w:r>
        <w:rPr>
          <w:rStyle w:val="default"/>
          <w:rFonts w:cs="FrankRuehl"/>
          <w:rtl/>
          <w:lang w:eastAsia="en-US"/>
        </w:rPr>
        <w:t>דש</w:t>
      </w:r>
      <w:r>
        <w:rPr>
          <w:rStyle w:val="default"/>
          <w:rFonts w:cs="FrankRuehl" w:hint="cs"/>
          <w:rtl/>
          <w:lang w:eastAsia="en-US"/>
        </w:rPr>
        <w:t>יים מיום קבלת ההודעה, על הצעדים שננקטו.</w:t>
      </w:r>
    </w:p>
    <w:p w14:paraId="2440107A"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מצא</w:t>
      </w:r>
      <w:r>
        <w:rPr>
          <w:rStyle w:val="default"/>
          <w:rFonts w:cs="FrankRuehl"/>
          <w:rtl/>
          <w:lang w:eastAsia="en-US"/>
        </w:rPr>
        <w:t xml:space="preserve"> </w:t>
      </w:r>
      <w:r>
        <w:rPr>
          <w:rStyle w:val="default"/>
          <w:rFonts w:cs="FrankRuehl" w:hint="cs"/>
          <w:rtl/>
          <w:lang w:eastAsia="en-US"/>
        </w:rPr>
        <w:t>נציב הקבילות שהקביל</w:t>
      </w:r>
      <w:r>
        <w:rPr>
          <w:rStyle w:val="default"/>
          <w:rFonts w:cs="FrankRuehl"/>
          <w:rtl/>
          <w:lang w:eastAsia="en-US"/>
        </w:rPr>
        <w:t>ה</w:t>
      </w:r>
      <w:r>
        <w:rPr>
          <w:rStyle w:val="default"/>
          <w:rFonts w:cs="FrankRuehl" w:hint="cs"/>
          <w:rtl/>
          <w:lang w:eastAsia="en-US"/>
        </w:rPr>
        <w:t xml:space="preserve"> לא</w:t>
      </w:r>
      <w:r>
        <w:rPr>
          <w:rStyle w:val="default"/>
          <w:rFonts w:cs="FrankRuehl"/>
          <w:rtl/>
          <w:lang w:eastAsia="en-US"/>
        </w:rPr>
        <w:t xml:space="preserve"> </w:t>
      </w:r>
      <w:r>
        <w:rPr>
          <w:rStyle w:val="default"/>
          <w:rFonts w:cs="FrankRuehl" w:hint="cs"/>
          <w:rtl/>
          <w:lang w:eastAsia="en-US"/>
        </w:rPr>
        <w:t>היתה מוצדקת, ימסור על כך הודעה מנומקת לקובל, לאדם שעליו קובלים ול</w:t>
      </w:r>
      <w:r>
        <w:rPr>
          <w:rStyle w:val="default"/>
          <w:rFonts w:cs="FrankRuehl"/>
          <w:rtl/>
          <w:lang w:eastAsia="en-US"/>
        </w:rPr>
        <w:t>מ</w:t>
      </w:r>
      <w:r>
        <w:rPr>
          <w:rStyle w:val="default"/>
          <w:rFonts w:cs="FrankRuehl" w:hint="cs"/>
          <w:rtl/>
          <w:lang w:eastAsia="en-US"/>
        </w:rPr>
        <w:t>פ</w:t>
      </w:r>
      <w:r>
        <w:rPr>
          <w:rStyle w:val="default"/>
          <w:rFonts w:cs="FrankRuehl"/>
          <w:rtl/>
          <w:lang w:eastAsia="en-US"/>
        </w:rPr>
        <w:t>ק</w:t>
      </w:r>
      <w:r>
        <w:rPr>
          <w:rStyle w:val="default"/>
          <w:rFonts w:cs="FrankRuehl" w:hint="cs"/>
          <w:rtl/>
          <w:lang w:eastAsia="en-US"/>
        </w:rPr>
        <w:t>דו של אותו אדם, ורשאי הוא לפרט בה את תמצית ממצאיו.</w:t>
      </w:r>
    </w:p>
    <w:p w14:paraId="48C4E68C"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העל</w:t>
      </w:r>
      <w:r>
        <w:rPr>
          <w:rStyle w:val="default"/>
          <w:rFonts w:cs="FrankRuehl"/>
          <w:rtl/>
          <w:lang w:eastAsia="en-US"/>
        </w:rPr>
        <w:t>ה</w:t>
      </w:r>
      <w:r>
        <w:rPr>
          <w:rStyle w:val="default"/>
          <w:rFonts w:cs="FrankRuehl" w:hint="cs"/>
          <w:rtl/>
          <w:lang w:eastAsia="en-US"/>
        </w:rPr>
        <w:t xml:space="preserve"> בירור הקבילה חשד שנעברה עבירה, יודיע נציב הקבילות על</w:t>
      </w:r>
      <w:r>
        <w:rPr>
          <w:rStyle w:val="default"/>
          <w:rFonts w:cs="FrankRuehl"/>
          <w:rtl/>
          <w:lang w:eastAsia="en-US"/>
        </w:rPr>
        <w:t xml:space="preserve"> כ</w:t>
      </w:r>
      <w:r>
        <w:rPr>
          <w:rStyle w:val="default"/>
          <w:rFonts w:cs="FrankRuehl" w:hint="cs"/>
          <w:rtl/>
          <w:lang w:eastAsia="en-US"/>
        </w:rPr>
        <w:t>ך לפרקליט הצבאי הראשי.</w:t>
      </w:r>
    </w:p>
    <w:p w14:paraId="44CD549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66" w:name="Rov782"/>
      <w:r w:rsidRPr="00A32FC5">
        <w:rPr>
          <w:rStyle w:val="default"/>
          <w:rFonts w:cs="FrankRuehl" w:hint="cs"/>
          <w:vanish/>
          <w:color w:val="FF0000"/>
          <w:szCs w:val="20"/>
          <w:shd w:val="clear" w:color="auto" w:fill="FFFF99"/>
          <w:rtl/>
          <w:lang w:eastAsia="en-US"/>
        </w:rPr>
        <w:t>מיום 1.11.1972</w:t>
      </w:r>
    </w:p>
    <w:p w14:paraId="1433D70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23CC6EF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21"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142 (</w:t>
      </w:r>
      <w:hyperlink r:id="rId1522"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74CA1AF9"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553</w:t>
      </w:r>
      <w:bookmarkEnd w:id="1166"/>
    </w:p>
    <w:p w14:paraId="0879BE78" w14:textId="77777777" w:rsidR="008D4784" w:rsidRDefault="008D4784">
      <w:pPr>
        <w:pStyle w:val="P00"/>
        <w:spacing w:before="72"/>
        <w:ind w:left="0" w:right="1134"/>
        <w:rPr>
          <w:rFonts w:cs="FrankRuehl"/>
          <w:sz w:val="26"/>
          <w:rtl/>
          <w:lang w:eastAsia="en-US"/>
        </w:rPr>
      </w:pPr>
      <w:bookmarkStart w:id="1167" w:name="Seif579"/>
      <w:bookmarkEnd w:id="1167"/>
      <w:r>
        <w:rPr>
          <w:lang w:val="he-IL"/>
        </w:rPr>
        <w:pict w14:anchorId="5BC959B5">
          <v:rect id="_x0000_s2807" style="position:absolute;left:0;text-align:left;margin-left:464.5pt;margin-top:8.05pt;width:75.05pt;height:25.6pt;z-index:251850240" o:allowincell="f" filled="f" stroked="f" strokecolor="lime" strokeweight=".25pt">
            <v:textbox inset="0,0,0,0">
              <w:txbxContent>
                <w:p w14:paraId="57EF777A"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ס</w:t>
                  </w:r>
                  <w:r>
                    <w:rPr>
                      <w:rFonts w:cs="Miriam" w:hint="cs"/>
                      <w:sz w:val="18"/>
                      <w:szCs w:val="18"/>
                      <w:rtl/>
                      <w:lang w:eastAsia="en-US"/>
                    </w:rPr>
                    <w:t>ייג</w:t>
                  </w:r>
                  <w:r>
                    <w:rPr>
                      <w:rFonts w:cs="Miriam"/>
                      <w:sz w:val="18"/>
                      <w:szCs w:val="18"/>
                      <w:rtl/>
                      <w:lang w:eastAsia="en-US"/>
                    </w:rPr>
                    <w:t>י</w:t>
                  </w:r>
                  <w:r>
                    <w:rPr>
                      <w:rFonts w:cs="Miriam" w:hint="cs"/>
                      <w:sz w:val="18"/>
                      <w:szCs w:val="18"/>
                      <w:rtl/>
                      <w:lang w:eastAsia="en-US"/>
                    </w:rPr>
                    <w:t>ם להודעה</w:t>
                  </w:r>
                </w:p>
                <w:p w14:paraId="18C76508"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6) </w:t>
                  </w:r>
                  <w:r>
                    <w:rPr>
                      <w:rFonts w:cs="Miriam"/>
                      <w:sz w:val="18"/>
                      <w:szCs w:val="18"/>
                      <w:rtl/>
                      <w:lang w:eastAsia="en-US"/>
                    </w:rPr>
                    <w:br/>
                  </w:r>
                  <w:r>
                    <w:rPr>
                      <w:rFonts w:cs="Miriam" w:hint="cs"/>
                      <w:sz w:val="18"/>
                      <w:szCs w:val="18"/>
                      <w:rtl/>
                      <w:lang w:eastAsia="en-US"/>
                    </w:rPr>
                    <w:t>תשל"ב-1972</w:t>
                  </w:r>
                </w:p>
              </w:txbxContent>
            </v:textbox>
            <w10:anchorlock/>
          </v:rect>
        </w:pict>
      </w:r>
      <w:r>
        <w:rPr>
          <w:rStyle w:val="big-number"/>
          <w:rtl/>
          <w:lang w:eastAsia="en-US"/>
        </w:rPr>
        <w:t>554.</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w:t>
      </w:r>
      <w:r>
        <w:rPr>
          <w:rStyle w:val="default"/>
          <w:rFonts w:cs="FrankRuehl"/>
          <w:rtl/>
          <w:lang w:eastAsia="en-US"/>
        </w:rPr>
        <w:tab/>
      </w:r>
      <w:r>
        <w:rPr>
          <w:rStyle w:val="default"/>
          <w:rFonts w:cs="FrankRuehl" w:hint="cs"/>
          <w:rtl/>
          <w:lang w:eastAsia="en-US"/>
        </w:rPr>
        <w:t>הוד</w:t>
      </w:r>
      <w:r>
        <w:rPr>
          <w:rStyle w:val="default"/>
          <w:rFonts w:cs="FrankRuehl"/>
          <w:rtl/>
          <w:lang w:eastAsia="en-US"/>
        </w:rPr>
        <w:t>ע</w:t>
      </w:r>
      <w:r>
        <w:rPr>
          <w:rStyle w:val="default"/>
          <w:rFonts w:cs="FrankRuehl" w:hint="cs"/>
          <w:rtl/>
          <w:lang w:eastAsia="en-US"/>
        </w:rPr>
        <w:t>ה של נציב הקביל</w:t>
      </w:r>
      <w:r>
        <w:rPr>
          <w:rStyle w:val="default"/>
          <w:rFonts w:cs="FrankRuehl"/>
          <w:rtl/>
          <w:lang w:eastAsia="en-US"/>
        </w:rPr>
        <w:t>ו</w:t>
      </w:r>
      <w:r>
        <w:rPr>
          <w:rStyle w:val="default"/>
          <w:rFonts w:cs="FrankRuehl" w:hint="cs"/>
          <w:rtl/>
          <w:lang w:eastAsia="en-US"/>
        </w:rPr>
        <w:t>ת ל</w:t>
      </w:r>
      <w:r>
        <w:rPr>
          <w:rStyle w:val="default"/>
          <w:rFonts w:cs="FrankRuehl"/>
          <w:rtl/>
          <w:lang w:eastAsia="en-US"/>
        </w:rPr>
        <w:t>פ</w:t>
      </w:r>
      <w:r>
        <w:rPr>
          <w:rStyle w:val="default"/>
          <w:rFonts w:cs="FrankRuehl" w:hint="cs"/>
          <w:rtl/>
          <w:lang w:eastAsia="en-US"/>
        </w:rPr>
        <w:t>י סעיף 553(א) או (ג) לא תכלול ולא תגלה חומר או ידיעה אשר</w:t>
      </w:r>
      <w:r>
        <w:rPr>
          <w:rStyle w:val="default"/>
          <w:rFonts w:cs="FrankRuehl"/>
          <w:rtl/>
          <w:lang w:eastAsia="en-US"/>
        </w:rPr>
        <w:t xml:space="preserve"> לדע</w:t>
      </w:r>
      <w:r>
        <w:rPr>
          <w:rStyle w:val="default"/>
          <w:rFonts w:cs="FrankRuehl" w:hint="cs"/>
          <w:rtl/>
          <w:lang w:eastAsia="en-US"/>
        </w:rPr>
        <w:t>ת ראש</w:t>
      </w:r>
      <w:r>
        <w:rPr>
          <w:rStyle w:val="default"/>
          <w:rFonts w:cs="FrankRuehl"/>
          <w:rtl/>
          <w:lang w:eastAsia="en-US"/>
        </w:rPr>
        <w:t xml:space="preserve"> </w:t>
      </w:r>
      <w:r>
        <w:rPr>
          <w:rStyle w:val="default"/>
          <w:rFonts w:cs="FrankRuehl" w:hint="cs"/>
          <w:rtl/>
          <w:lang w:eastAsia="en-US"/>
        </w:rPr>
        <w:t>ה</w:t>
      </w:r>
      <w:r>
        <w:rPr>
          <w:rStyle w:val="default"/>
          <w:rFonts w:cs="FrankRuehl"/>
          <w:rtl/>
          <w:lang w:eastAsia="en-US"/>
        </w:rPr>
        <w:t>מ</w:t>
      </w:r>
      <w:r>
        <w:rPr>
          <w:rStyle w:val="default"/>
          <w:rFonts w:cs="FrankRuehl" w:hint="cs"/>
          <w:rtl/>
          <w:lang w:eastAsia="en-US"/>
        </w:rPr>
        <w:t xml:space="preserve">משלה או שר הבטחון הם ענין לבטחון </w:t>
      </w:r>
      <w:r>
        <w:rPr>
          <w:rFonts w:cs="FrankRuehl"/>
          <w:sz w:val="26"/>
          <w:rtl/>
          <w:lang w:eastAsia="en-US"/>
        </w:rPr>
        <w:t>ה</w:t>
      </w:r>
      <w:r>
        <w:rPr>
          <w:rFonts w:cs="FrankRuehl" w:hint="cs"/>
          <w:sz w:val="26"/>
          <w:rtl/>
          <w:lang w:eastAsia="en-US"/>
        </w:rPr>
        <w:t>מדי</w:t>
      </w:r>
      <w:r>
        <w:rPr>
          <w:rFonts w:cs="FrankRuehl"/>
          <w:sz w:val="26"/>
          <w:rtl/>
          <w:lang w:eastAsia="en-US"/>
        </w:rPr>
        <w:t>נ</w:t>
      </w:r>
      <w:r>
        <w:rPr>
          <w:rFonts w:cs="FrankRuehl" w:hint="cs"/>
          <w:sz w:val="26"/>
          <w:rtl/>
          <w:lang w:eastAsia="en-US"/>
        </w:rPr>
        <w:t>ה, או אשר לדעת ראש הממשלה או שר החוץ הם ענין ליחסי החוץ או לקשרי המסחר הבין-לאומיים של המדינה.</w:t>
      </w:r>
    </w:p>
    <w:p w14:paraId="418CA662"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(ב</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ראה</w:t>
      </w:r>
      <w:r>
        <w:rPr>
          <w:rStyle w:val="default"/>
          <w:rFonts w:cs="FrankRuehl"/>
          <w:rtl/>
          <w:lang w:eastAsia="en-US"/>
        </w:rPr>
        <w:t xml:space="preserve"> </w:t>
      </w:r>
      <w:r>
        <w:rPr>
          <w:rStyle w:val="default"/>
          <w:rFonts w:cs="FrankRuehl" w:hint="cs"/>
          <w:rtl/>
          <w:lang w:eastAsia="en-US"/>
        </w:rPr>
        <w:t>נציב הקבילות כ</w:t>
      </w:r>
      <w:r>
        <w:rPr>
          <w:rStyle w:val="default"/>
          <w:rFonts w:cs="FrankRuehl"/>
          <w:rtl/>
          <w:lang w:eastAsia="en-US"/>
        </w:rPr>
        <w:t>י</w:t>
      </w:r>
      <w:r>
        <w:rPr>
          <w:rStyle w:val="default"/>
          <w:rFonts w:cs="FrankRuehl" w:hint="cs"/>
          <w:rtl/>
          <w:lang w:eastAsia="en-US"/>
        </w:rPr>
        <w:t xml:space="preserve"> הו</w:t>
      </w:r>
      <w:r>
        <w:rPr>
          <w:rStyle w:val="default"/>
          <w:rFonts w:cs="FrankRuehl"/>
          <w:rtl/>
          <w:lang w:eastAsia="en-US"/>
        </w:rPr>
        <w:t>ד</w:t>
      </w:r>
      <w:r>
        <w:rPr>
          <w:rStyle w:val="default"/>
          <w:rFonts w:cs="FrankRuehl" w:hint="cs"/>
          <w:rtl/>
          <w:lang w:eastAsia="en-US"/>
        </w:rPr>
        <w:t>עתו עלולה לכלול או לגלות חומר או ידיעה כאמור בסעיף קטן (</w:t>
      </w:r>
      <w:r>
        <w:rPr>
          <w:rStyle w:val="default"/>
          <w:rFonts w:cs="FrankRuehl"/>
          <w:rtl/>
          <w:lang w:eastAsia="en-US"/>
        </w:rPr>
        <w:t>א) ול</w:t>
      </w:r>
      <w:r>
        <w:rPr>
          <w:rStyle w:val="default"/>
          <w:rFonts w:cs="FrankRuehl" w:hint="cs"/>
          <w:rtl/>
          <w:lang w:eastAsia="en-US"/>
        </w:rPr>
        <w:t>א הביעו השרים את דעתם כאמור שם, יבקש נציב הקבילות את דעת ראש הממשלה, שר הבטחון או שר החוץ, לפי הענין, לפני שיתן את הודעת</w:t>
      </w:r>
      <w:r>
        <w:rPr>
          <w:rStyle w:val="default"/>
          <w:rFonts w:cs="FrankRuehl"/>
          <w:rtl/>
          <w:lang w:eastAsia="en-US"/>
        </w:rPr>
        <w:t>ו.</w:t>
      </w:r>
    </w:p>
    <w:p w14:paraId="4BD7DE8F"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בהו</w:t>
      </w:r>
      <w:r>
        <w:rPr>
          <w:rStyle w:val="default"/>
          <w:rFonts w:cs="FrankRuehl"/>
          <w:rtl/>
          <w:lang w:eastAsia="en-US"/>
        </w:rPr>
        <w:t>ד</w:t>
      </w:r>
      <w:r>
        <w:rPr>
          <w:rStyle w:val="default"/>
          <w:rFonts w:cs="FrankRuehl" w:hint="cs"/>
          <w:rtl/>
          <w:lang w:eastAsia="en-US"/>
        </w:rPr>
        <w:t>עה על תוצאות הבירור יהיה נציב הקבילות פטור מלהודיע על ממצא</w:t>
      </w:r>
      <w:r>
        <w:rPr>
          <w:rStyle w:val="default"/>
          <w:rFonts w:cs="FrankRuehl"/>
          <w:rtl/>
          <w:lang w:eastAsia="en-US"/>
        </w:rPr>
        <w:t>י</w:t>
      </w:r>
      <w:r>
        <w:rPr>
          <w:rStyle w:val="default"/>
          <w:rFonts w:cs="FrankRuehl" w:hint="cs"/>
          <w:rtl/>
          <w:lang w:eastAsia="en-US"/>
        </w:rPr>
        <w:t>ו ו</w:t>
      </w:r>
      <w:r>
        <w:rPr>
          <w:rStyle w:val="default"/>
          <w:rFonts w:cs="FrankRuehl"/>
          <w:rtl/>
          <w:lang w:eastAsia="en-US"/>
        </w:rPr>
        <w:t>נ</w:t>
      </w:r>
      <w:r>
        <w:rPr>
          <w:rStyle w:val="default"/>
          <w:rFonts w:cs="FrankRuehl" w:hint="cs"/>
          <w:rtl/>
          <w:lang w:eastAsia="en-US"/>
        </w:rPr>
        <w:t xml:space="preserve">ימוקיו </w:t>
      </w:r>
      <w:r>
        <w:rPr>
          <w:rStyle w:val="default"/>
          <w:rFonts w:cs="FrankRuehl"/>
          <w:rtl/>
          <w:lang w:eastAsia="en-US"/>
        </w:rPr>
        <w:t>–</w:t>
      </w:r>
    </w:p>
    <w:p w14:paraId="3381EF70"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כשה</w:t>
      </w:r>
      <w:r>
        <w:rPr>
          <w:rStyle w:val="default"/>
          <w:rFonts w:cs="FrankRuehl"/>
          <w:rtl/>
          <w:lang w:eastAsia="en-US"/>
        </w:rPr>
        <w:t>ק</w:t>
      </w:r>
      <w:r>
        <w:rPr>
          <w:rStyle w:val="default"/>
          <w:rFonts w:cs="FrankRuehl" w:hint="cs"/>
          <w:rtl/>
          <w:lang w:eastAsia="en-US"/>
        </w:rPr>
        <w:t>בילה היתה בענין מינוי לתפקיד פלוני או ב</w:t>
      </w:r>
      <w:r>
        <w:rPr>
          <w:rStyle w:val="default"/>
          <w:rFonts w:cs="FrankRuehl"/>
          <w:rtl/>
          <w:lang w:eastAsia="en-US"/>
        </w:rPr>
        <w:t>ענין</w:t>
      </w:r>
      <w:r>
        <w:rPr>
          <w:rStyle w:val="default"/>
          <w:rFonts w:cs="FrankRuehl" w:hint="cs"/>
          <w:rtl/>
          <w:lang w:eastAsia="en-US"/>
        </w:rPr>
        <w:t xml:space="preserve"> העלא</w:t>
      </w:r>
      <w:r>
        <w:rPr>
          <w:rStyle w:val="default"/>
          <w:rFonts w:cs="FrankRuehl"/>
          <w:rtl/>
          <w:lang w:eastAsia="en-US"/>
        </w:rPr>
        <w:t>ה</w:t>
      </w:r>
      <w:r>
        <w:rPr>
          <w:rStyle w:val="default"/>
          <w:rFonts w:cs="FrankRuehl" w:hint="cs"/>
          <w:rtl/>
          <w:lang w:eastAsia="en-US"/>
        </w:rPr>
        <w:t xml:space="preserve"> </w:t>
      </w:r>
      <w:r>
        <w:rPr>
          <w:rStyle w:val="default"/>
          <w:rFonts w:cs="FrankRuehl"/>
          <w:rtl/>
          <w:lang w:eastAsia="en-US"/>
        </w:rPr>
        <w:t>ב</w:t>
      </w:r>
      <w:r>
        <w:rPr>
          <w:rStyle w:val="default"/>
          <w:rFonts w:cs="FrankRuehl" w:hint="cs"/>
          <w:rtl/>
          <w:lang w:eastAsia="en-US"/>
        </w:rPr>
        <w:t>דרגה, או בענין פיטורים מהשירות;</w:t>
      </w:r>
    </w:p>
    <w:p w14:paraId="1ACB6D36"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כשג</w:t>
      </w:r>
      <w:r>
        <w:rPr>
          <w:rStyle w:val="default"/>
          <w:rFonts w:cs="FrankRuehl"/>
          <w:rtl/>
          <w:lang w:eastAsia="en-US"/>
        </w:rPr>
        <w:t>י</w:t>
      </w:r>
      <w:r>
        <w:rPr>
          <w:rStyle w:val="default"/>
          <w:rFonts w:cs="FrankRuehl" w:hint="cs"/>
          <w:rtl/>
          <w:lang w:eastAsia="en-US"/>
        </w:rPr>
        <w:t>לוים עלול, לדעתו, לפגוע שלא כדין בזכותו של אדם זולת הקובל;</w:t>
      </w:r>
    </w:p>
    <w:p w14:paraId="09297C13"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כשי</w:t>
      </w:r>
      <w:r>
        <w:rPr>
          <w:rStyle w:val="default"/>
          <w:rFonts w:cs="FrankRuehl"/>
          <w:rtl/>
          <w:lang w:eastAsia="en-US"/>
        </w:rPr>
        <w:t>ש</w:t>
      </w:r>
      <w:r>
        <w:rPr>
          <w:rStyle w:val="default"/>
          <w:rFonts w:cs="FrankRuehl" w:hint="cs"/>
          <w:rtl/>
          <w:lang w:eastAsia="en-US"/>
        </w:rPr>
        <w:t xml:space="preserve"> לדעתו בגילוים משום גילוי סוד מקצועי או ידיעה סודית כמשמעותם לפי כל דין;</w:t>
      </w:r>
    </w:p>
    <w:p w14:paraId="17899502"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כשי</w:t>
      </w:r>
      <w:r>
        <w:rPr>
          <w:rStyle w:val="default"/>
          <w:rFonts w:cs="FrankRuehl"/>
          <w:rtl/>
          <w:lang w:eastAsia="en-US"/>
        </w:rPr>
        <w:t>ש</w:t>
      </w:r>
      <w:r>
        <w:rPr>
          <w:rStyle w:val="default"/>
          <w:rFonts w:cs="FrankRuehl" w:hint="cs"/>
          <w:rtl/>
          <w:lang w:eastAsia="en-US"/>
        </w:rPr>
        <w:t xml:space="preserve"> לדעתו בגילוים כדי לפגוע בסדר הטוב של הצבא או במשמעתו.</w:t>
      </w:r>
    </w:p>
    <w:p w14:paraId="142638B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68" w:name="Rov783"/>
      <w:r w:rsidRPr="00A32FC5">
        <w:rPr>
          <w:rStyle w:val="default"/>
          <w:rFonts w:cs="FrankRuehl" w:hint="cs"/>
          <w:vanish/>
          <w:color w:val="FF0000"/>
          <w:szCs w:val="20"/>
          <w:shd w:val="clear" w:color="auto" w:fill="FFFF99"/>
          <w:rtl/>
          <w:lang w:eastAsia="en-US"/>
        </w:rPr>
        <w:t>מיום 1.11.1972</w:t>
      </w:r>
    </w:p>
    <w:p w14:paraId="195B30F5"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5A71E45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23"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142 (</w:t>
      </w:r>
      <w:hyperlink r:id="rId1524"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5E52E148" w14:textId="77777777" w:rsidR="008D4784" w:rsidRDefault="008D4784">
      <w:pPr>
        <w:pStyle w:val="P00"/>
        <w:spacing w:before="0"/>
        <w:ind w:left="0" w:right="1134"/>
        <w:rPr>
          <w:rStyle w:val="default"/>
          <w:rFonts w:cs="FrankRuehl"/>
          <w:b/>
          <w:bCs/>
          <w:sz w:val="2"/>
          <w:szCs w:val="2"/>
          <w:rtl/>
          <w:lang w:eastAsia="en-US"/>
        </w:rPr>
      </w:pPr>
      <w:r w:rsidRPr="00A32FC5">
        <w:rPr>
          <w:rFonts w:cs="FrankRuehl" w:hint="cs"/>
          <w:b/>
          <w:bCs/>
          <w:vanish/>
          <w:szCs w:val="20"/>
          <w:shd w:val="clear" w:color="auto" w:fill="FFFF99"/>
          <w:rtl/>
          <w:lang w:eastAsia="en-US"/>
        </w:rPr>
        <w:t>הוספת סעיף 554</w:t>
      </w:r>
      <w:bookmarkEnd w:id="1168"/>
    </w:p>
    <w:p w14:paraId="2C998004" w14:textId="77777777" w:rsidR="008D4784" w:rsidRDefault="008D4784">
      <w:pPr>
        <w:pStyle w:val="P00"/>
        <w:spacing w:before="72"/>
        <w:ind w:left="0" w:right="1134"/>
        <w:rPr>
          <w:rStyle w:val="default"/>
          <w:rFonts w:cs="FrankRuehl" w:hint="cs"/>
          <w:rtl/>
          <w:lang w:eastAsia="en-US"/>
        </w:rPr>
      </w:pPr>
      <w:bookmarkStart w:id="1169" w:name="Seif580"/>
      <w:bookmarkEnd w:id="1169"/>
      <w:r>
        <w:rPr>
          <w:lang w:val="he-IL"/>
        </w:rPr>
        <w:pict w14:anchorId="568349DF">
          <v:rect id="_x0000_s2808" style="position:absolute;left:0;text-align:left;margin-left:464.5pt;margin-top:8.05pt;width:75.05pt;height:22.65pt;z-index:251851264" o:allowincell="f" filled="f" stroked="f" strokecolor="lime" strokeweight=".25pt">
            <v:textbox style="mso-next-textbox:#_x0000_s2808" inset="0,0,0,0">
              <w:txbxContent>
                <w:p w14:paraId="039C6597"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ז</w:t>
                  </w:r>
                  <w:r>
                    <w:rPr>
                      <w:rFonts w:cs="Miriam" w:hint="cs"/>
                      <w:sz w:val="18"/>
                      <w:szCs w:val="18"/>
                      <w:rtl/>
                      <w:lang w:eastAsia="en-US"/>
                    </w:rPr>
                    <w:t>כוי</w:t>
                  </w:r>
                  <w:r>
                    <w:rPr>
                      <w:rFonts w:cs="Miriam"/>
                      <w:sz w:val="18"/>
                      <w:szCs w:val="18"/>
                      <w:rtl/>
                      <w:lang w:eastAsia="en-US"/>
                    </w:rPr>
                    <w:t>ות</w:t>
                  </w:r>
                  <w:r>
                    <w:rPr>
                      <w:rFonts w:cs="Miriam" w:hint="cs"/>
                      <w:sz w:val="18"/>
                      <w:szCs w:val="18"/>
                      <w:rtl/>
                      <w:lang w:eastAsia="en-US"/>
                    </w:rPr>
                    <w:t xml:space="preserve"> וס</w:t>
                  </w:r>
                  <w:r>
                    <w:rPr>
                      <w:rFonts w:cs="Miriam"/>
                      <w:sz w:val="18"/>
                      <w:szCs w:val="18"/>
                      <w:rtl/>
                      <w:lang w:eastAsia="en-US"/>
                    </w:rPr>
                    <w:t>ע</w:t>
                  </w:r>
                  <w:r>
                    <w:rPr>
                      <w:rFonts w:cs="Miriam" w:hint="cs"/>
                      <w:sz w:val="18"/>
                      <w:szCs w:val="18"/>
                      <w:rtl/>
                      <w:lang w:eastAsia="en-US"/>
                    </w:rPr>
                    <w:t>דים</w:t>
                  </w:r>
                </w:p>
                <w:p w14:paraId="21F1FAB2"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6) </w:t>
                  </w:r>
                  <w:r>
                    <w:rPr>
                      <w:rFonts w:cs="Miriam"/>
                      <w:sz w:val="18"/>
                      <w:szCs w:val="18"/>
                      <w:rtl/>
                      <w:lang w:eastAsia="en-US"/>
                    </w:rPr>
                    <w:br/>
                  </w:r>
                  <w:r>
                    <w:rPr>
                      <w:rFonts w:cs="Miriam" w:hint="cs"/>
                      <w:sz w:val="18"/>
                      <w:szCs w:val="18"/>
                      <w:rtl/>
                      <w:lang w:eastAsia="en-US"/>
                    </w:rPr>
                    <w:t>תשל"ב-1972</w:t>
                  </w:r>
                </w:p>
              </w:txbxContent>
            </v:textbox>
            <w10:anchorlock/>
          </v:rect>
        </w:pict>
      </w:r>
      <w:r>
        <w:rPr>
          <w:rStyle w:val="big-number"/>
          <w:rtl/>
          <w:lang w:eastAsia="en-US"/>
        </w:rPr>
        <w:t>555.</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החל</w:t>
      </w:r>
      <w:r>
        <w:rPr>
          <w:rStyle w:val="default"/>
          <w:rFonts w:cs="FrankRuehl"/>
          <w:rtl/>
          <w:lang w:eastAsia="en-US"/>
        </w:rPr>
        <w:t>ט</w:t>
      </w:r>
      <w:r>
        <w:rPr>
          <w:rStyle w:val="default"/>
          <w:rFonts w:cs="FrankRuehl" w:hint="cs"/>
          <w:rtl/>
          <w:lang w:eastAsia="en-US"/>
        </w:rPr>
        <w:t xml:space="preserve">ותיו וממצאיו של נציב הקבילות בענין קבילה </w:t>
      </w:r>
      <w:r w:rsidR="0038142E">
        <w:rPr>
          <w:rStyle w:val="default"/>
          <w:rFonts w:cs="FrankRuehl"/>
          <w:rtl/>
          <w:lang w:eastAsia="en-US"/>
        </w:rPr>
        <w:t>–</w:t>
      </w:r>
    </w:p>
    <w:p w14:paraId="17D0F2C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אין</w:t>
      </w:r>
      <w:r>
        <w:rPr>
          <w:rStyle w:val="default"/>
          <w:rFonts w:cs="FrankRuehl"/>
          <w:rtl/>
          <w:lang w:eastAsia="en-US"/>
        </w:rPr>
        <w:t xml:space="preserve"> </w:t>
      </w:r>
      <w:r>
        <w:rPr>
          <w:rStyle w:val="default"/>
          <w:rFonts w:cs="FrankRuehl" w:hint="cs"/>
          <w:rtl/>
          <w:lang w:eastAsia="en-US"/>
        </w:rPr>
        <w:t>בהם כדי להעניק לקובל או לאדם אחר זכות או סעד בדיון משמעתי או בבית דין צבאי או בבית משפט אחר של</w:t>
      </w:r>
      <w:r>
        <w:rPr>
          <w:rStyle w:val="default"/>
          <w:rFonts w:cs="FrankRuehl"/>
          <w:rtl/>
          <w:lang w:eastAsia="en-US"/>
        </w:rPr>
        <w:t>א</w:t>
      </w:r>
      <w:r>
        <w:rPr>
          <w:rStyle w:val="default"/>
          <w:rFonts w:cs="FrankRuehl" w:hint="cs"/>
          <w:rtl/>
          <w:lang w:eastAsia="en-US"/>
        </w:rPr>
        <w:t xml:space="preserve"> היו לו לפני כן;</w:t>
      </w:r>
    </w:p>
    <w:p w14:paraId="45FE36D3"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אין</w:t>
      </w:r>
      <w:r>
        <w:rPr>
          <w:rStyle w:val="default"/>
          <w:rFonts w:cs="FrankRuehl"/>
          <w:rtl/>
          <w:lang w:eastAsia="en-US"/>
        </w:rPr>
        <w:t xml:space="preserve"> </w:t>
      </w:r>
      <w:r>
        <w:rPr>
          <w:rStyle w:val="default"/>
          <w:rFonts w:cs="FrankRuehl" w:hint="cs"/>
          <w:rtl/>
          <w:lang w:eastAsia="en-US"/>
        </w:rPr>
        <w:t>בהם כדי למנוע מהקובל או מכל אדם אחר להשתמש בזכות או לבקש סעד שהוא זכאי להם; אולם אם נקבע לכך מועד בחיקוק או בפקודות הצבא לא יוארך המועד על ידי הגשת הקבילה או בירורה.</w:t>
      </w:r>
    </w:p>
    <w:p w14:paraId="448A0C87"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שום</w:t>
      </w:r>
      <w:r>
        <w:rPr>
          <w:rStyle w:val="default"/>
          <w:rFonts w:cs="FrankRuehl"/>
          <w:rtl/>
          <w:lang w:eastAsia="en-US"/>
        </w:rPr>
        <w:t xml:space="preserve"> </w:t>
      </w:r>
      <w:r>
        <w:rPr>
          <w:rStyle w:val="default"/>
          <w:rFonts w:cs="FrankRuehl" w:hint="cs"/>
          <w:rtl/>
          <w:lang w:eastAsia="en-US"/>
        </w:rPr>
        <w:t>בית משפ</w:t>
      </w:r>
      <w:r>
        <w:rPr>
          <w:rStyle w:val="default"/>
          <w:rFonts w:cs="FrankRuehl"/>
          <w:rtl/>
          <w:lang w:eastAsia="en-US"/>
        </w:rPr>
        <w:t xml:space="preserve">ט </w:t>
      </w:r>
      <w:r>
        <w:rPr>
          <w:rStyle w:val="default"/>
          <w:rFonts w:cs="FrankRuehl" w:hint="cs"/>
          <w:rtl/>
          <w:lang w:eastAsia="en-US"/>
        </w:rPr>
        <w:t>לא ייזקק לבקשת סעד נגד החלטותיו וממצאיו של נציב</w:t>
      </w:r>
      <w:r>
        <w:rPr>
          <w:rStyle w:val="default"/>
          <w:rFonts w:cs="FrankRuehl"/>
          <w:rtl/>
          <w:lang w:eastAsia="en-US"/>
        </w:rPr>
        <w:t xml:space="preserve"> </w:t>
      </w:r>
      <w:r>
        <w:rPr>
          <w:rStyle w:val="default"/>
          <w:rFonts w:cs="FrankRuehl" w:hint="cs"/>
          <w:rtl/>
          <w:lang w:eastAsia="en-US"/>
        </w:rPr>
        <w:t>הקבילות בענין קבילה.</w:t>
      </w:r>
    </w:p>
    <w:p w14:paraId="7F0F62A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70" w:name="Rov784"/>
      <w:r w:rsidRPr="00A32FC5">
        <w:rPr>
          <w:rStyle w:val="default"/>
          <w:rFonts w:cs="FrankRuehl" w:hint="cs"/>
          <w:vanish/>
          <w:color w:val="FF0000"/>
          <w:szCs w:val="20"/>
          <w:shd w:val="clear" w:color="auto" w:fill="FFFF99"/>
          <w:rtl/>
          <w:lang w:eastAsia="en-US"/>
        </w:rPr>
        <w:t>מיום 1.11.1972</w:t>
      </w:r>
    </w:p>
    <w:p w14:paraId="0C48385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49A6711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25"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143 (</w:t>
      </w:r>
      <w:hyperlink r:id="rId1526"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114D797E"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555</w:t>
      </w:r>
      <w:bookmarkEnd w:id="1170"/>
    </w:p>
    <w:p w14:paraId="643A8D18" w14:textId="77777777" w:rsidR="008D4784" w:rsidRDefault="008D4784">
      <w:pPr>
        <w:pStyle w:val="P00"/>
        <w:spacing w:before="72"/>
        <w:ind w:left="0" w:right="1134"/>
        <w:rPr>
          <w:rStyle w:val="default"/>
          <w:rFonts w:cs="FrankRuehl" w:hint="cs"/>
          <w:rtl/>
          <w:lang w:eastAsia="en-US"/>
        </w:rPr>
      </w:pPr>
      <w:bookmarkStart w:id="1171" w:name="Seif581"/>
      <w:bookmarkEnd w:id="1171"/>
      <w:r>
        <w:rPr>
          <w:lang w:val="he-IL"/>
        </w:rPr>
        <w:pict w14:anchorId="05B5D70B">
          <v:rect id="_x0000_s2809" style="position:absolute;left:0;text-align:left;margin-left:464.5pt;margin-top:8.05pt;width:75.05pt;height:23.35pt;z-index:251852288" o:allowincell="f" filled="f" stroked="f" strokecolor="lime" strokeweight=".25pt">
            <v:textbox inset="0,0,0,0">
              <w:txbxContent>
                <w:p w14:paraId="2326C124"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ח</w:t>
                  </w:r>
                  <w:r>
                    <w:rPr>
                      <w:rFonts w:cs="Miriam" w:hint="cs"/>
                      <w:sz w:val="18"/>
                      <w:szCs w:val="18"/>
                      <w:rtl/>
                      <w:lang w:eastAsia="en-US"/>
                    </w:rPr>
                    <w:t>ובת</w:t>
                  </w:r>
                  <w:r>
                    <w:rPr>
                      <w:rFonts w:cs="Miriam"/>
                      <w:sz w:val="18"/>
                      <w:szCs w:val="18"/>
                      <w:rtl/>
                      <w:lang w:eastAsia="en-US"/>
                    </w:rPr>
                    <w:t xml:space="preserve"> </w:t>
                  </w:r>
                  <w:r>
                    <w:rPr>
                      <w:rFonts w:cs="Miriam" w:hint="cs"/>
                      <w:sz w:val="18"/>
                      <w:szCs w:val="18"/>
                      <w:rtl/>
                      <w:lang w:eastAsia="en-US"/>
                    </w:rPr>
                    <w:t>סודיות</w:t>
                  </w:r>
                </w:p>
                <w:p w14:paraId="20CC4178"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6) </w:t>
                  </w:r>
                  <w:r>
                    <w:rPr>
                      <w:rFonts w:cs="Miriam"/>
                      <w:sz w:val="18"/>
                      <w:szCs w:val="18"/>
                      <w:rtl/>
                      <w:lang w:eastAsia="en-US"/>
                    </w:rPr>
                    <w:br/>
                  </w:r>
                  <w:r>
                    <w:rPr>
                      <w:rFonts w:cs="Miriam" w:hint="cs"/>
                      <w:sz w:val="18"/>
                      <w:szCs w:val="18"/>
                      <w:rtl/>
                      <w:lang w:eastAsia="en-US"/>
                    </w:rPr>
                    <w:t>תשל"ב-1972</w:t>
                  </w:r>
                </w:p>
              </w:txbxContent>
            </v:textbox>
            <w10:anchorlock/>
          </v:rect>
        </w:pict>
      </w:r>
      <w:r>
        <w:rPr>
          <w:rStyle w:val="big-number"/>
          <w:rtl/>
          <w:lang w:eastAsia="en-US"/>
        </w:rPr>
        <w:t>556.</w:t>
      </w:r>
      <w:r>
        <w:rPr>
          <w:rStyle w:val="big-number"/>
          <w:rtl/>
          <w:lang w:eastAsia="en-US"/>
        </w:rPr>
        <w:tab/>
      </w:r>
      <w:r>
        <w:rPr>
          <w:rStyle w:val="default"/>
          <w:rFonts w:cs="FrankRuehl"/>
          <w:rtl/>
          <w:lang w:eastAsia="en-US"/>
        </w:rPr>
        <w:t>נ</w:t>
      </w:r>
      <w:r>
        <w:rPr>
          <w:rStyle w:val="default"/>
          <w:rFonts w:cs="FrankRuehl" w:hint="cs"/>
          <w:rtl/>
          <w:lang w:eastAsia="en-US"/>
        </w:rPr>
        <w:t>ציב</w:t>
      </w:r>
      <w:r>
        <w:rPr>
          <w:rStyle w:val="default"/>
          <w:rFonts w:cs="FrankRuehl"/>
          <w:rtl/>
          <w:lang w:eastAsia="en-US"/>
        </w:rPr>
        <w:t xml:space="preserve"> </w:t>
      </w:r>
      <w:r>
        <w:rPr>
          <w:rStyle w:val="default"/>
          <w:rFonts w:cs="FrankRuehl" w:hint="cs"/>
          <w:rtl/>
          <w:lang w:eastAsia="en-US"/>
        </w:rPr>
        <w:t>הקבילות וכל אדם אחר שבעזרתו מבצע נצ</w:t>
      </w:r>
      <w:r>
        <w:rPr>
          <w:rStyle w:val="default"/>
          <w:rFonts w:cs="FrankRuehl"/>
          <w:rtl/>
          <w:lang w:eastAsia="en-US"/>
        </w:rPr>
        <w:t>יב ה</w:t>
      </w:r>
      <w:r>
        <w:rPr>
          <w:rStyle w:val="default"/>
          <w:rFonts w:cs="FrankRuehl" w:hint="cs"/>
          <w:rtl/>
          <w:lang w:eastAsia="en-US"/>
        </w:rPr>
        <w:t>קבילו</w:t>
      </w:r>
      <w:r>
        <w:rPr>
          <w:rStyle w:val="default"/>
          <w:rFonts w:cs="FrankRuehl"/>
          <w:rtl/>
          <w:lang w:eastAsia="en-US"/>
        </w:rPr>
        <w:t>ת</w:t>
      </w:r>
      <w:r>
        <w:rPr>
          <w:rStyle w:val="default"/>
          <w:rFonts w:cs="FrankRuehl" w:hint="cs"/>
          <w:rtl/>
          <w:lang w:eastAsia="en-US"/>
        </w:rPr>
        <w:t xml:space="preserve"> </w:t>
      </w:r>
      <w:r>
        <w:rPr>
          <w:rStyle w:val="default"/>
          <w:rFonts w:cs="FrankRuehl"/>
          <w:rtl/>
          <w:lang w:eastAsia="en-US"/>
        </w:rPr>
        <w:t>א</w:t>
      </w:r>
      <w:r>
        <w:rPr>
          <w:rStyle w:val="default"/>
          <w:rFonts w:cs="FrankRuehl" w:hint="cs"/>
          <w:rtl/>
          <w:lang w:eastAsia="en-US"/>
        </w:rPr>
        <w:t>ת תפקידיו חייבים לשמור בסוד כל ידיעה שהגיעה אליהם לרגל תפקידם, ולא לגלותה אלא בביצוע המוטל עליהם בחלק זה.</w:t>
      </w:r>
    </w:p>
    <w:p w14:paraId="3543C602"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72" w:name="Rov785"/>
      <w:r w:rsidRPr="00A32FC5">
        <w:rPr>
          <w:rStyle w:val="default"/>
          <w:rFonts w:cs="FrankRuehl" w:hint="cs"/>
          <w:vanish/>
          <w:color w:val="FF0000"/>
          <w:szCs w:val="20"/>
          <w:shd w:val="clear" w:color="auto" w:fill="FFFF99"/>
          <w:rtl/>
          <w:lang w:eastAsia="en-US"/>
        </w:rPr>
        <w:t>מיום 1.11.1972</w:t>
      </w:r>
    </w:p>
    <w:p w14:paraId="041010F9"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7767D68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27"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143 (</w:t>
      </w:r>
      <w:hyperlink r:id="rId1528"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659EE4F8"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556</w:t>
      </w:r>
      <w:bookmarkEnd w:id="1172"/>
    </w:p>
    <w:p w14:paraId="1BC2E0C7" w14:textId="77777777" w:rsidR="008D4784" w:rsidRDefault="008D4784">
      <w:pPr>
        <w:pStyle w:val="P00"/>
        <w:spacing w:before="72"/>
        <w:ind w:left="0" w:right="1134"/>
        <w:rPr>
          <w:rStyle w:val="default"/>
          <w:rFonts w:cs="FrankRuehl"/>
          <w:rtl/>
          <w:lang w:eastAsia="en-US"/>
        </w:rPr>
      </w:pPr>
      <w:bookmarkStart w:id="1173" w:name="Seif582"/>
      <w:bookmarkEnd w:id="1173"/>
      <w:r>
        <w:rPr>
          <w:lang w:val="he-IL"/>
        </w:rPr>
        <w:pict w14:anchorId="2C076B1B">
          <v:rect id="_x0000_s2810" style="position:absolute;left:0;text-align:left;margin-left:464.5pt;margin-top:8.05pt;width:75.05pt;height:28.8pt;z-index:251853312" o:allowincell="f" filled="f" stroked="f" strokecolor="lime" strokeweight=".25pt">
            <v:textbox inset="0,0,0,0">
              <w:txbxContent>
                <w:p w14:paraId="126233FC"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ד</w:t>
                  </w:r>
                  <w:r>
                    <w:rPr>
                      <w:rFonts w:cs="Miriam" w:hint="cs"/>
                      <w:sz w:val="18"/>
                      <w:szCs w:val="18"/>
                      <w:rtl/>
                      <w:lang w:eastAsia="en-US"/>
                    </w:rPr>
                    <w:t xml:space="preserve">ין </w:t>
                  </w:r>
                  <w:r>
                    <w:rPr>
                      <w:rFonts w:cs="Miriam"/>
                      <w:sz w:val="18"/>
                      <w:szCs w:val="18"/>
                      <w:rtl/>
                      <w:lang w:eastAsia="en-US"/>
                    </w:rPr>
                    <w:t>ו</w:t>
                  </w:r>
                  <w:r>
                    <w:rPr>
                      <w:rFonts w:cs="Miriam" w:hint="cs"/>
                      <w:sz w:val="18"/>
                      <w:szCs w:val="18"/>
                      <w:rtl/>
                      <w:lang w:eastAsia="en-US"/>
                    </w:rPr>
                    <w:t>ח</w:t>
                  </w:r>
                  <w:r>
                    <w:rPr>
                      <w:rFonts w:cs="Miriam"/>
                      <w:sz w:val="18"/>
                      <w:szCs w:val="18"/>
                      <w:rtl/>
                      <w:lang w:eastAsia="en-US"/>
                    </w:rPr>
                    <w:t>ש</w:t>
                  </w:r>
                  <w:r>
                    <w:rPr>
                      <w:rFonts w:cs="Miriam" w:hint="cs"/>
                      <w:sz w:val="18"/>
                      <w:szCs w:val="18"/>
                      <w:rtl/>
                      <w:lang w:eastAsia="en-US"/>
                    </w:rPr>
                    <w:t>בון</w:t>
                  </w:r>
                </w:p>
                <w:p w14:paraId="5C71079D"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6) </w:t>
                  </w:r>
                  <w:r>
                    <w:rPr>
                      <w:rFonts w:cs="Miriam"/>
                      <w:sz w:val="18"/>
                      <w:szCs w:val="18"/>
                      <w:rtl/>
                      <w:lang w:eastAsia="en-US"/>
                    </w:rPr>
                    <w:br/>
                  </w:r>
                  <w:r>
                    <w:rPr>
                      <w:rFonts w:cs="Miriam" w:hint="cs"/>
                      <w:sz w:val="18"/>
                      <w:szCs w:val="18"/>
                      <w:rtl/>
                      <w:lang w:eastAsia="en-US"/>
                    </w:rPr>
                    <w:t>תשל"ב-1972</w:t>
                  </w:r>
                </w:p>
              </w:txbxContent>
            </v:textbox>
            <w10:anchorlock/>
          </v:rect>
        </w:pict>
      </w:r>
      <w:r>
        <w:rPr>
          <w:rStyle w:val="big-number"/>
          <w:rtl/>
          <w:lang w:eastAsia="en-US"/>
        </w:rPr>
        <w:t>557.</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נצי</w:t>
      </w:r>
      <w:r>
        <w:rPr>
          <w:rStyle w:val="default"/>
          <w:rFonts w:cs="FrankRuehl"/>
          <w:rtl/>
          <w:lang w:eastAsia="en-US"/>
        </w:rPr>
        <w:t>ב</w:t>
      </w:r>
      <w:r>
        <w:rPr>
          <w:rStyle w:val="default"/>
          <w:rFonts w:cs="FrankRuehl" w:hint="cs"/>
          <w:rtl/>
          <w:lang w:eastAsia="en-US"/>
        </w:rPr>
        <w:t xml:space="preserve"> הקבילות יגיש לשר הבטחון ולועדת החוץ והבטחון של הכ</w:t>
      </w:r>
      <w:r>
        <w:rPr>
          <w:rStyle w:val="default"/>
          <w:rFonts w:cs="FrankRuehl"/>
          <w:rtl/>
          <w:lang w:eastAsia="en-US"/>
        </w:rPr>
        <w:t>נ</w:t>
      </w:r>
      <w:r>
        <w:rPr>
          <w:rStyle w:val="default"/>
          <w:rFonts w:cs="FrankRuehl" w:hint="cs"/>
          <w:rtl/>
          <w:lang w:eastAsia="en-US"/>
        </w:rPr>
        <w:t xml:space="preserve">סת, </w:t>
      </w:r>
      <w:r>
        <w:rPr>
          <w:rStyle w:val="default"/>
          <w:rFonts w:cs="FrankRuehl"/>
          <w:rtl/>
          <w:lang w:eastAsia="en-US"/>
        </w:rPr>
        <w:t>מ</w:t>
      </w:r>
      <w:r>
        <w:rPr>
          <w:rStyle w:val="default"/>
          <w:rFonts w:cs="FrankRuehl" w:hint="cs"/>
          <w:rtl/>
          <w:lang w:eastAsia="en-US"/>
        </w:rPr>
        <w:t>די שנה, דין וחשבון על פעולותיו, שיכיל סקירה כללית ותיאו</w:t>
      </w:r>
      <w:r>
        <w:rPr>
          <w:rStyle w:val="default"/>
          <w:rFonts w:cs="FrankRuehl"/>
          <w:rtl/>
          <w:lang w:eastAsia="en-US"/>
        </w:rPr>
        <w:t>ר הט</w:t>
      </w:r>
      <w:r>
        <w:rPr>
          <w:rStyle w:val="default"/>
          <w:rFonts w:cs="FrankRuehl" w:hint="cs"/>
          <w:rtl/>
          <w:lang w:eastAsia="en-US"/>
        </w:rPr>
        <w:t xml:space="preserve">יפול </w:t>
      </w:r>
      <w:r>
        <w:rPr>
          <w:rStyle w:val="default"/>
          <w:rFonts w:cs="FrankRuehl"/>
          <w:rtl/>
          <w:lang w:eastAsia="en-US"/>
        </w:rPr>
        <w:t>ב</w:t>
      </w:r>
      <w:r>
        <w:rPr>
          <w:rStyle w:val="default"/>
          <w:rFonts w:cs="FrankRuehl" w:hint="cs"/>
          <w:rtl/>
          <w:lang w:eastAsia="en-US"/>
        </w:rPr>
        <w:t>מ</w:t>
      </w:r>
      <w:r>
        <w:rPr>
          <w:rStyle w:val="default"/>
          <w:rFonts w:cs="FrankRuehl"/>
          <w:rtl/>
          <w:lang w:eastAsia="en-US"/>
        </w:rPr>
        <w:t>ב</w:t>
      </w:r>
      <w:r>
        <w:rPr>
          <w:rStyle w:val="default"/>
          <w:rFonts w:cs="FrankRuehl" w:hint="cs"/>
          <w:rtl/>
          <w:lang w:eastAsia="en-US"/>
        </w:rPr>
        <w:t>חר של קבילות.</w:t>
      </w:r>
    </w:p>
    <w:p w14:paraId="1E35EE3D" w14:textId="77777777" w:rsidR="008D4784" w:rsidRDefault="008D4784">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נצי</w:t>
      </w:r>
      <w:r>
        <w:rPr>
          <w:rStyle w:val="default"/>
          <w:rFonts w:cs="FrankRuehl"/>
          <w:rtl/>
          <w:lang w:eastAsia="en-US"/>
        </w:rPr>
        <w:t>ב</w:t>
      </w:r>
      <w:r>
        <w:rPr>
          <w:rStyle w:val="default"/>
          <w:rFonts w:cs="FrankRuehl" w:hint="cs"/>
          <w:rtl/>
          <w:lang w:eastAsia="en-US"/>
        </w:rPr>
        <w:t xml:space="preserve"> הקבילות רשאי להגיש לשר הבטחון ולועדת החוץ והבטחון של הכנסת דין וחשבון מיוחד קודם להגשת הדין וחשבון השנתי.</w:t>
      </w:r>
    </w:p>
    <w:p w14:paraId="160159A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74" w:name="Rov786"/>
      <w:r w:rsidRPr="00A32FC5">
        <w:rPr>
          <w:rStyle w:val="default"/>
          <w:rFonts w:cs="FrankRuehl" w:hint="cs"/>
          <w:vanish/>
          <w:color w:val="FF0000"/>
          <w:szCs w:val="20"/>
          <w:shd w:val="clear" w:color="auto" w:fill="FFFF99"/>
          <w:rtl/>
          <w:lang w:eastAsia="en-US"/>
        </w:rPr>
        <w:t>מיום 1.11.1972</w:t>
      </w:r>
    </w:p>
    <w:p w14:paraId="4CD82332"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1ACB075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29"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143 (</w:t>
      </w:r>
      <w:hyperlink r:id="rId1530"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79E63839" w14:textId="77777777" w:rsidR="008D4784" w:rsidRDefault="008D4784">
      <w:pPr>
        <w:pStyle w:val="P00"/>
        <w:spacing w:before="0"/>
        <w:ind w:left="0" w:right="1134"/>
        <w:rPr>
          <w:rStyle w:val="default"/>
          <w:rFonts w:cs="FrankRuehl" w:hint="cs"/>
          <w:sz w:val="2"/>
          <w:szCs w:val="2"/>
          <w:rtl/>
          <w:lang w:eastAsia="en-US"/>
        </w:rPr>
      </w:pPr>
      <w:r w:rsidRPr="00A32FC5">
        <w:rPr>
          <w:rFonts w:cs="FrankRuehl" w:hint="cs"/>
          <w:b/>
          <w:bCs/>
          <w:vanish/>
          <w:szCs w:val="20"/>
          <w:shd w:val="clear" w:color="auto" w:fill="FFFF99"/>
          <w:rtl/>
          <w:lang w:eastAsia="en-US"/>
        </w:rPr>
        <w:t>הוספת סעיף 557</w:t>
      </w:r>
      <w:bookmarkEnd w:id="1174"/>
    </w:p>
    <w:p w14:paraId="1007E0D1" w14:textId="77777777" w:rsidR="008D4784" w:rsidRDefault="008D4784">
      <w:pPr>
        <w:pStyle w:val="P00"/>
        <w:spacing w:before="72"/>
        <w:ind w:left="0" w:right="1134"/>
        <w:rPr>
          <w:rStyle w:val="default"/>
          <w:rFonts w:cs="FrankRuehl" w:hint="cs"/>
          <w:rtl/>
          <w:lang w:eastAsia="en-US"/>
        </w:rPr>
      </w:pPr>
      <w:bookmarkStart w:id="1175" w:name="Seif583"/>
      <w:bookmarkEnd w:id="1175"/>
      <w:r>
        <w:rPr>
          <w:lang w:val="he-IL"/>
        </w:rPr>
        <w:pict w14:anchorId="33A4C7CC">
          <v:rect id="_x0000_s2811" style="position:absolute;left:0;text-align:left;margin-left:464.5pt;margin-top:8.05pt;width:75.05pt;height:27.1pt;z-index:251854336" o:allowincell="f" filled="f" stroked="f" strokecolor="lime" strokeweight=".25pt">
            <v:textbox style="mso-next-textbox:#_x0000_s2811" inset="0,0,0,0">
              <w:txbxContent>
                <w:p w14:paraId="1DC55F98"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א</w:t>
                  </w:r>
                  <w:r>
                    <w:rPr>
                      <w:rFonts w:cs="Miriam" w:hint="cs"/>
                      <w:sz w:val="18"/>
                      <w:szCs w:val="18"/>
                      <w:rtl/>
                      <w:lang w:eastAsia="en-US"/>
                    </w:rPr>
                    <w:t>י ת</w:t>
                  </w:r>
                  <w:r>
                    <w:rPr>
                      <w:rFonts w:cs="Miriam"/>
                      <w:sz w:val="18"/>
                      <w:szCs w:val="18"/>
                      <w:rtl/>
                      <w:lang w:eastAsia="en-US"/>
                    </w:rPr>
                    <w:t>ל</w:t>
                  </w:r>
                  <w:r>
                    <w:rPr>
                      <w:rFonts w:cs="Miriam" w:hint="cs"/>
                      <w:sz w:val="18"/>
                      <w:szCs w:val="18"/>
                      <w:rtl/>
                      <w:lang w:eastAsia="en-US"/>
                    </w:rPr>
                    <w:t>ותו של הנציב</w:t>
                  </w:r>
                </w:p>
                <w:p w14:paraId="37F0FBBF"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6) </w:t>
                  </w:r>
                  <w:r>
                    <w:rPr>
                      <w:rFonts w:cs="Miriam"/>
                      <w:sz w:val="18"/>
                      <w:szCs w:val="18"/>
                      <w:rtl/>
                      <w:lang w:eastAsia="en-US"/>
                    </w:rPr>
                    <w:br/>
                  </w:r>
                  <w:r>
                    <w:rPr>
                      <w:rFonts w:cs="Miriam" w:hint="cs"/>
                      <w:sz w:val="18"/>
                      <w:szCs w:val="18"/>
                      <w:rtl/>
                      <w:lang w:eastAsia="en-US"/>
                    </w:rPr>
                    <w:t>תשל"ב-1972</w:t>
                  </w:r>
                </w:p>
              </w:txbxContent>
            </v:textbox>
            <w10:anchorlock/>
          </v:rect>
        </w:pict>
      </w:r>
      <w:r>
        <w:rPr>
          <w:rStyle w:val="big-number"/>
          <w:rtl/>
          <w:lang w:eastAsia="en-US"/>
        </w:rPr>
        <w:t>558.</w:t>
      </w:r>
      <w:r>
        <w:rPr>
          <w:rStyle w:val="big-number"/>
          <w:rtl/>
          <w:lang w:eastAsia="en-US"/>
        </w:rPr>
        <w:tab/>
      </w:r>
      <w:r>
        <w:rPr>
          <w:rStyle w:val="default"/>
          <w:rFonts w:cs="FrankRuehl"/>
          <w:rtl/>
          <w:lang w:eastAsia="en-US"/>
        </w:rPr>
        <w:t>א</w:t>
      </w:r>
      <w:r>
        <w:rPr>
          <w:rStyle w:val="default"/>
          <w:rFonts w:cs="FrankRuehl" w:hint="cs"/>
          <w:rtl/>
          <w:lang w:eastAsia="en-US"/>
        </w:rPr>
        <w:t xml:space="preserve">ין </w:t>
      </w:r>
      <w:r>
        <w:rPr>
          <w:rStyle w:val="default"/>
          <w:rFonts w:cs="FrankRuehl"/>
          <w:rtl/>
          <w:lang w:eastAsia="en-US"/>
        </w:rPr>
        <w:t>ע</w:t>
      </w:r>
      <w:r>
        <w:rPr>
          <w:rStyle w:val="default"/>
          <w:rFonts w:cs="FrankRuehl" w:hint="cs"/>
          <w:rtl/>
          <w:lang w:eastAsia="en-US"/>
        </w:rPr>
        <w:t>ל</w:t>
      </w:r>
      <w:r>
        <w:rPr>
          <w:rStyle w:val="default"/>
          <w:rFonts w:cs="FrankRuehl"/>
          <w:rtl/>
          <w:lang w:eastAsia="en-US"/>
        </w:rPr>
        <w:t xml:space="preserve"> </w:t>
      </w:r>
      <w:r>
        <w:rPr>
          <w:rStyle w:val="default"/>
          <w:rFonts w:cs="FrankRuehl" w:hint="cs"/>
          <w:rtl/>
          <w:lang w:eastAsia="en-US"/>
        </w:rPr>
        <w:t>נציב הקבילות מרות בע</w:t>
      </w:r>
      <w:r>
        <w:rPr>
          <w:rStyle w:val="default"/>
          <w:rFonts w:cs="FrankRuehl"/>
          <w:rtl/>
          <w:lang w:eastAsia="en-US"/>
        </w:rPr>
        <w:t>נ</w:t>
      </w:r>
      <w:r>
        <w:rPr>
          <w:rStyle w:val="default"/>
          <w:rFonts w:cs="FrankRuehl" w:hint="cs"/>
          <w:rtl/>
          <w:lang w:eastAsia="en-US"/>
        </w:rPr>
        <w:t>יני</w:t>
      </w:r>
      <w:r>
        <w:rPr>
          <w:rStyle w:val="default"/>
          <w:rFonts w:cs="FrankRuehl"/>
          <w:rtl/>
          <w:lang w:eastAsia="en-US"/>
        </w:rPr>
        <w:t xml:space="preserve"> </w:t>
      </w:r>
      <w:r>
        <w:rPr>
          <w:rStyle w:val="default"/>
          <w:rFonts w:cs="FrankRuehl" w:hint="cs"/>
          <w:rtl/>
          <w:lang w:eastAsia="en-US"/>
        </w:rPr>
        <w:t>מילוי תפקידו לפי חלק זה זולת מרותו של הדין.</w:t>
      </w:r>
    </w:p>
    <w:p w14:paraId="19485A0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76" w:name="Rov787"/>
      <w:r w:rsidRPr="00A32FC5">
        <w:rPr>
          <w:rStyle w:val="default"/>
          <w:rFonts w:cs="FrankRuehl" w:hint="cs"/>
          <w:vanish/>
          <w:color w:val="FF0000"/>
          <w:szCs w:val="20"/>
          <w:shd w:val="clear" w:color="auto" w:fill="FFFF99"/>
          <w:rtl/>
          <w:lang w:eastAsia="en-US"/>
        </w:rPr>
        <w:t>מיום 1.11.1972</w:t>
      </w:r>
    </w:p>
    <w:p w14:paraId="07B205C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5393565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31"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143 (</w:t>
      </w:r>
      <w:hyperlink r:id="rId1532"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56650FCA" w14:textId="77777777" w:rsidR="008D4784" w:rsidRDefault="008D4784">
      <w:pPr>
        <w:pStyle w:val="P00"/>
        <w:spacing w:before="0"/>
        <w:ind w:left="0" w:right="1134"/>
        <w:rPr>
          <w:rStyle w:val="default"/>
          <w:rFonts w:cs="FrankRuehl"/>
          <w:sz w:val="2"/>
          <w:szCs w:val="2"/>
          <w:rtl/>
          <w:lang w:eastAsia="en-US"/>
        </w:rPr>
      </w:pPr>
      <w:r w:rsidRPr="00A32FC5">
        <w:rPr>
          <w:rFonts w:cs="FrankRuehl" w:hint="cs"/>
          <w:b/>
          <w:bCs/>
          <w:vanish/>
          <w:szCs w:val="20"/>
          <w:shd w:val="clear" w:color="auto" w:fill="FFFF99"/>
          <w:rtl/>
          <w:lang w:eastAsia="en-US"/>
        </w:rPr>
        <w:t>הוספת סעיף 558</w:t>
      </w:r>
      <w:bookmarkEnd w:id="1176"/>
    </w:p>
    <w:p w14:paraId="7E1BA8B2" w14:textId="77777777" w:rsidR="008D4784" w:rsidRDefault="008D4784">
      <w:pPr>
        <w:pStyle w:val="header-2"/>
        <w:ind w:left="0" w:right="1134"/>
        <w:rPr>
          <w:rFonts w:cs="Miriam" w:hint="cs"/>
          <w:rtl/>
          <w:lang w:eastAsia="en-US"/>
        </w:rPr>
      </w:pPr>
      <w:bookmarkStart w:id="1177" w:name="hed235"/>
      <w:bookmarkEnd w:id="1177"/>
      <w:r>
        <w:rPr>
          <w:rFonts w:cs="Miriam"/>
          <w:rtl/>
          <w:lang w:val="he-IL"/>
        </w:rPr>
        <w:pict w14:anchorId="5391A08B">
          <v:shape id="_x0000_s3006" type="#_x0000_t202" style="position:absolute;left:0;text-align:left;margin-left:470.25pt;margin-top:12.75pt;width:1in;height:16.8pt;z-index:252045824" filled="f" stroked="f">
            <v:textbox inset="1mm,0,1mm,0">
              <w:txbxContent>
                <w:p w14:paraId="3BFF667A"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6) </w:t>
                  </w:r>
                  <w:r>
                    <w:rPr>
                      <w:rFonts w:cs="Miriam"/>
                      <w:sz w:val="18"/>
                      <w:szCs w:val="18"/>
                      <w:rtl/>
                      <w:lang w:eastAsia="en-US"/>
                    </w:rPr>
                    <w:br/>
                  </w:r>
                  <w:r>
                    <w:rPr>
                      <w:rFonts w:cs="Miriam" w:hint="cs"/>
                      <w:sz w:val="18"/>
                      <w:szCs w:val="18"/>
                      <w:rtl/>
                      <w:lang w:eastAsia="en-US"/>
                    </w:rPr>
                    <w:t>תשל"ב-1972</w:t>
                  </w:r>
                </w:p>
              </w:txbxContent>
            </v:textbox>
            <w10:anchorlock/>
          </v:shape>
        </w:pict>
      </w:r>
      <w:r>
        <w:rPr>
          <w:rFonts w:cs="Miriam"/>
          <w:rtl/>
          <w:lang w:eastAsia="en-US"/>
        </w:rPr>
        <w:t>ח</w:t>
      </w:r>
      <w:r>
        <w:rPr>
          <w:rFonts w:cs="Miriam" w:hint="cs"/>
          <w:rtl/>
          <w:lang w:eastAsia="en-US"/>
        </w:rPr>
        <w:t xml:space="preserve">לק </w:t>
      </w:r>
      <w:r>
        <w:rPr>
          <w:rFonts w:cs="Miriam"/>
          <w:rtl/>
          <w:lang w:eastAsia="en-US"/>
        </w:rPr>
        <w:t>י</w:t>
      </w:r>
      <w:r>
        <w:rPr>
          <w:rFonts w:cs="Miriam" w:hint="cs"/>
          <w:rtl/>
          <w:lang w:eastAsia="en-US"/>
        </w:rPr>
        <w:t xml:space="preserve">"ב </w:t>
      </w:r>
      <w:r>
        <w:rPr>
          <w:rFonts w:cs="Miriam"/>
          <w:rtl/>
          <w:lang w:eastAsia="en-US"/>
        </w:rPr>
        <w:t>–</w:t>
      </w:r>
      <w:r>
        <w:rPr>
          <w:rFonts w:cs="Miriam" w:hint="cs"/>
          <w:rtl/>
          <w:lang w:eastAsia="en-US"/>
        </w:rPr>
        <w:t xml:space="preserve"> ביצוע ותקנות</w:t>
      </w:r>
    </w:p>
    <w:p w14:paraId="0623BF96"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78" w:name="Rov796"/>
      <w:r w:rsidRPr="00A32FC5">
        <w:rPr>
          <w:rStyle w:val="default"/>
          <w:rFonts w:cs="FrankRuehl" w:hint="cs"/>
          <w:vanish/>
          <w:color w:val="FF0000"/>
          <w:szCs w:val="20"/>
          <w:shd w:val="clear" w:color="auto" w:fill="FFFF99"/>
          <w:rtl/>
          <w:lang w:eastAsia="en-US"/>
        </w:rPr>
        <w:t>מיום 1.11.1972</w:t>
      </w:r>
    </w:p>
    <w:p w14:paraId="247987FB"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65625B48"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33"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143 (</w:t>
      </w:r>
      <w:hyperlink r:id="rId1534"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0954D4B7" w14:textId="77777777" w:rsidR="008D4784" w:rsidRDefault="008D4784">
      <w:pPr>
        <w:pStyle w:val="P00"/>
        <w:spacing w:before="0"/>
        <w:ind w:left="0" w:right="1134"/>
        <w:rPr>
          <w:rFonts w:cs="FrankRuehl" w:hint="cs"/>
          <w:b/>
          <w:bCs/>
          <w:sz w:val="2"/>
          <w:szCs w:val="2"/>
          <w:shd w:val="clear" w:color="auto" w:fill="FFFF99"/>
          <w:rtl/>
          <w:lang w:eastAsia="en-US"/>
        </w:rPr>
      </w:pPr>
      <w:r w:rsidRPr="00A32FC5">
        <w:rPr>
          <w:rFonts w:cs="FrankRuehl" w:hint="cs"/>
          <w:b/>
          <w:bCs/>
          <w:vanish/>
          <w:szCs w:val="20"/>
          <w:shd w:val="clear" w:color="auto" w:fill="FFFF99"/>
          <w:rtl/>
          <w:lang w:eastAsia="en-US"/>
        </w:rPr>
        <w:t>הוספת חלק י"ב</w:t>
      </w:r>
      <w:bookmarkEnd w:id="1178"/>
    </w:p>
    <w:p w14:paraId="1671381D" w14:textId="77777777" w:rsidR="008D4784" w:rsidRDefault="008D4784">
      <w:pPr>
        <w:pStyle w:val="P00"/>
        <w:spacing w:before="72"/>
        <w:ind w:left="0" w:right="1134"/>
        <w:rPr>
          <w:rStyle w:val="default"/>
          <w:rFonts w:cs="FrankRuehl" w:hint="cs"/>
          <w:rtl/>
          <w:lang w:eastAsia="en-US"/>
        </w:rPr>
      </w:pPr>
      <w:bookmarkStart w:id="1179" w:name="Seif584"/>
      <w:bookmarkEnd w:id="1179"/>
      <w:r>
        <w:rPr>
          <w:lang w:val="he-IL"/>
        </w:rPr>
        <w:pict w14:anchorId="14C8E09F">
          <v:rect id="_x0000_s2812" style="position:absolute;left:0;text-align:left;margin-left:464.5pt;margin-top:8.05pt;width:75.05pt;height:28.15pt;z-index:251855360" o:allowincell="f" filled="f" stroked="f" strokecolor="lime" strokeweight=".25pt">
            <v:textbox style="mso-next-textbox:#_x0000_s2812" inset="0,0,0,0">
              <w:txbxContent>
                <w:p w14:paraId="55102B6C"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ב</w:t>
                  </w:r>
                  <w:r>
                    <w:rPr>
                      <w:rFonts w:cs="Miriam" w:hint="cs"/>
                      <w:sz w:val="18"/>
                      <w:szCs w:val="18"/>
                      <w:rtl/>
                      <w:lang w:eastAsia="en-US"/>
                    </w:rPr>
                    <w:t>יצו</w:t>
                  </w:r>
                  <w:r>
                    <w:rPr>
                      <w:rFonts w:cs="Miriam"/>
                      <w:sz w:val="18"/>
                      <w:szCs w:val="18"/>
                      <w:rtl/>
                      <w:lang w:eastAsia="en-US"/>
                    </w:rPr>
                    <w:t>ע</w:t>
                  </w:r>
                  <w:r>
                    <w:rPr>
                      <w:rFonts w:cs="Miriam" w:hint="cs"/>
                      <w:sz w:val="18"/>
                      <w:szCs w:val="18"/>
                      <w:rtl/>
                      <w:lang w:eastAsia="en-US"/>
                    </w:rPr>
                    <w:t xml:space="preserve"> ותקנ</w:t>
                  </w:r>
                  <w:r>
                    <w:rPr>
                      <w:rFonts w:cs="Miriam"/>
                      <w:sz w:val="18"/>
                      <w:szCs w:val="18"/>
                      <w:rtl/>
                      <w:lang w:eastAsia="en-US"/>
                    </w:rPr>
                    <w:t>ו</w:t>
                  </w:r>
                  <w:r>
                    <w:rPr>
                      <w:rFonts w:cs="Miriam" w:hint="cs"/>
                      <w:sz w:val="18"/>
                      <w:szCs w:val="18"/>
                      <w:rtl/>
                      <w:lang w:eastAsia="en-US"/>
                    </w:rPr>
                    <w:t>ת</w:t>
                  </w:r>
                </w:p>
                <w:p w14:paraId="685EBF39"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6) </w:t>
                  </w:r>
                  <w:r>
                    <w:rPr>
                      <w:rFonts w:cs="Miriam"/>
                      <w:sz w:val="18"/>
                      <w:szCs w:val="18"/>
                      <w:rtl/>
                      <w:lang w:eastAsia="en-US"/>
                    </w:rPr>
                    <w:br/>
                  </w:r>
                  <w:r>
                    <w:rPr>
                      <w:rFonts w:cs="Miriam" w:hint="cs"/>
                      <w:sz w:val="18"/>
                      <w:szCs w:val="18"/>
                      <w:rtl/>
                      <w:lang w:eastAsia="en-US"/>
                    </w:rPr>
                    <w:t>תשל"ב-1972</w:t>
                  </w:r>
                </w:p>
              </w:txbxContent>
            </v:textbox>
            <w10:anchorlock/>
          </v:rect>
        </w:pict>
      </w:r>
      <w:r>
        <w:rPr>
          <w:rStyle w:val="big-number"/>
          <w:rtl/>
          <w:lang w:eastAsia="en-US"/>
        </w:rPr>
        <w:t>559.</w:t>
      </w:r>
      <w:r>
        <w:rPr>
          <w:rStyle w:val="big-number"/>
          <w:rtl/>
          <w:lang w:eastAsia="en-US"/>
        </w:rPr>
        <w:tab/>
      </w:r>
      <w:r>
        <w:rPr>
          <w:rStyle w:val="default"/>
          <w:rFonts w:cs="FrankRuehl"/>
          <w:rtl/>
          <w:lang w:eastAsia="en-US"/>
        </w:rPr>
        <w:t>ש</w:t>
      </w:r>
      <w:r>
        <w:rPr>
          <w:rStyle w:val="default"/>
          <w:rFonts w:cs="FrankRuehl" w:hint="cs"/>
          <w:rtl/>
          <w:lang w:eastAsia="en-US"/>
        </w:rPr>
        <w:t>ר ה</w:t>
      </w:r>
      <w:r>
        <w:rPr>
          <w:rStyle w:val="default"/>
          <w:rFonts w:cs="FrankRuehl"/>
          <w:rtl/>
          <w:lang w:eastAsia="en-US"/>
        </w:rPr>
        <w:t>ב</w:t>
      </w:r>
      <w:r>
        <w:rPr>
          <w:rStyle w:val="default"/>
          <w:rFonts w:cs="FrankRuehl" w:hint="cs"/>
          <w:rtl/>
          <w:lang w:eastAsia="en-US"/>
        </w:rPr>
        <w:t>טחון ממונה על ביצוע חוק זה, והוא רשאי להתקין תקנות בכל ענין הנוגע לביצועו ובלבד שלא יתקין תקנות בדבר סדרי הדין בבתי הדין הצבאיים אלא</w:t>
      </w:r>
      <w:r>
        <w:rPr>
          <w:rStyle w:val="default"/>
          <w:rFonts w:cs="FrankRuehl"/>
          <w:rtl/>
          <w:lang w:eastAsia="en-US"/>
        </w:rPr>
        <w:t xml:space="preserve"> </w:t>
      </w:r>
      <w:r>
        <w:rPr>
          <w:rStyle w:val="default"/>
          <w:rFonts w:cs="FrankRuehl" w:hint="cs"/>
          <w:rtl/>
          <w:lang w:eastAsia="en-US"/>
        </w:rPr>
        <w:t>בהס</w:t>
      </w:r>
      <w:r>
        <w:rPr>
          <w:rStyle w:val="default"/>
          <w:rFonts w:cs="FrankRuehl"/>
          <w:rtl/>
          <w:lang w:eastAsia="en-US"/>
        </w:rPr>
        <w:t>כ</w:t>
      </w:r>
      <w:r>
        <w:rPr>
          <w:rStyle w:val="default"/>
          <w:rFonts w:cs="FrankRuehl" w:hint="cs"/>
          <w:rtl/>
          <w:lang w:eastAsia="en-US"/>
        </w:rPr>
        <w:t>מת שר המשפטים.</w:t>
      </w:r>
    </w:p>
    <w:p w14:paraId="10827CE4"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80" w:name="Rov1122"/>
      <w:r w:rsidRPr="00A32FC5">
        <w:rPr>
          <w:rStyle w:val="default"/>
          <w:rFonts w:cs="FrankRuehl" w:hint="cs"/>
          <w:vanish/>
          <w:color w:val="FF0000"/>
          <w:szCs w:val="20"/>
          <w:shd w:val="clear" w:color="auto" w:fill="FFFF99"/>
          <w:rtl/>
          <w:lang w:eastAsia="en-US"/>
        </w:rPr>
        <w:t>מיום 1.11.1972</w:t>
      </w:r>
    </w:p>
    <w:p w14:paraId="78FDEDD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40999DEE"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35"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140 (</w:t>
      </w:r>
      <w:hyperlink r:id="rId1536"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604C8B0D" w14:textId="77777777" w:rsidR="008D4784" w:rsidRDefault="008D4784">
      <w:pPr>
        <w:pStyle w:val="P00"/>
        <w:ind w:left="0" w:right="1134"/>
        <w:rPr>
          <w:rFonts w:cs="FrankRuehl" w:hint="cs"/>
          <w:sz w:val="2"/>
          <w:szCs w:val="2"/>
          <w:shd w:val="clear" w:color="auto" w:fill="FFFF99"/>
          <w:rtl/>
        </w:rPr>
      </w:pPr>
      <w:r w:rsidRPr="00A32FC5">
        <w:rPr>
          <w:rFonts w:cs="FrankRuehl" w:hint="cs"/>
          <w:strike/>
          <w:vanish/>
          <w:sz w:val="22"/>
          <w:szCs w:val="22"/>
          <w:shd w:val="clear" w:color="auto" w:fill="FFFF99"/>
          <w:rtl/>
        </w:rPr>
        <w:t>542.</w:t>
      </w:r>
      <w:r w:rsidRPr="00A32FC5">
        <w:rPr>
          <w:rFonts w:cs="FrankRuehl" w:hint="cs"/>
          <w:vanish/>
          <w:sz w:val="22"/>
          <w:szCs w:val="22"/>
          <w:shd w:val="clear" w:color="auto" w:fill="FFFF99"/>
          <w:rtl/>
        </w:rPr>
        <w:t xml:space="preserve"> </w:t>
      </w:r>
      <w:r w:rsidRPr="00A32FC5">
        <w:rPr>
          <w:rFonts w:cs="FrankRuehl"/>
          <w:vanish/>
          <w:sz w:val="22"/>
          <w:szCs w:val="22"/>
          <w:u w:val="single"/>
          <w:shd w:val="clear" w:color="auto" w:fill="FFFF99"/>
          <w:rtl/>
        </w:rPr>
        <w:t>559.</w:t>
      </w:r>
      <w:r w:rsidRPr="00A32FC5">
        <w:rPr>
          <w:rFonts w:cs="FrankRuehl"/>
          <w:vanish/>
          <w:sz w:val="22"/>
          <w:szCs w:val="22"/>
          <w:shd w:val="clear" w:color="auto" w:fill="FFFF99"/>
          <w:rtl/>
        </w:rPr>
        <w:tab/>
        <w:t>ש</w:t>
      </w:r>
      <w:r w:rsidRPr="00A32FC5">
        <w:rPr>
          <w:rFonts w:cs="FrankRuehl" w:hint="cs"/>
          <w:vanish/>
          <w:sz w:val="22"/>
          <w:szCs w:val="22"/>
          <w:shd w:val="clear" w:color="auto" w:fill="FFFF99"/>
          <w:rtl/>
        </w:rPr>
        <w:t>ר ה</w:t>
      </w:r>
      <w:r w:rsidRPr="00A32FC5">
        <w:rPr>
          <w:rFonts w:cs="FrankRuehl"/>
          <w:vanish/>
          <w:sz w:val="22"/>
          <w:szCs w:val="22"/>
          <w:shd w:val="clear" w:color="auto" w:fill="FFFF99"/>
          <w:rtl/>
        </w:rPr>
        <w:t>ב</w:t>
      </w:r>
      <w:r w:rsidRPr="00A32FC5">
        <w:rPr>
          <w:rFonts w:cs="FrankRuehl" w:hint="cs"/>
          <w:vanish/>
          <w:sz w:val="22"/>
          <w:szCs w:val="22"/>
          <w:shd w:val="clear" w:color="auto" w:fill="FFFF99"/>
          <w:rtl/>
        </w:rPr>
        <w:t>טחון ממונה על ביצוע חוק זה, והוא רשאי להתקין תקנות בכל ענין הנוגע לביצועו ובלבד שלא יתקין תקנות בדבר סדרי הדין בבתי הדין הצבאיים אלא</w:t>
      </w:r>
      <w:r w:rsidRPr="00A32FC5">
        <w:rPr>
          <w:rFonts w:cs="FrankRuehl"/>
          <w:vanish/>
          <w:sz w:val="22"/>
          <w:szCs w:val="22"/>
          <w:shd w:val="clear" w:color="auto" w:fill="FFFF99"/>
          <w:rtl/>
        </w:rPr>
        <w:t xml:space="preserve"> </w:t>
      </w:r>
      <w:r w:rsidRPr="00A32FC5">
        <w:rPr>
          <w:rFonts w:cs="FrankRuehl" w:hint="cs"/>
          <w:vanish/>
          <w:sz w:val="22"/>
          <w:szCs w:val="22"/>
          <w:shd w:val="clear" w:color="auto" w:fill="FFFF99"/>
          <w:rtl/>
        </w:rPr>
        <w:t>בהס</w:t>
      </w:r>
      <w:r w:rsidRPr="00A32FC5">
        <w:rPr>
          <w:rFonts w:cs="FrankRuehl"/>
          <w:vanish/>
          <w:sz w:val="22"/>
          <w:szCs w:val="22"/>
          <w:shd w:val="clear" w:color="auto" w:fill="FFFF99"/>
          <w:rtl/>
        </w:rPr>
        <w:t>כ</w:t>
      </w:r>
      <w:r w:rsidRPr="00A32FC5">
        <w:rPr>
          <w:rFonts w:cs="FrankRuehl" w:hint="cs"/>
          <w:vanish/>
          <w:sz w:val="22"/>
          <w:szCs w:val="22"/>
          <w:shd w:val="clear" w:color="auto" w:fill="FFFF99"/>
          <w:rtl/>
        </w:rPr>
        <w:t>מת שר המשפטים.</w:t>
      </w:r>
      <w:bookmarkEnd w:id="1180"/>
    </w:p>
    <w:p w14:paraId="737F5885" w14:textId="77777777" w:rsidR="008D4784" w:rsidRDefault="008D4784">
      <w:pPr>
        <w:pStyle w:val="P00"/>
        <w:spacing w:before="72"/>
        <w:ind w:left="0" w:right="1134"/>
        <w:rPr>
          <w:rStyle w:val="default"/>
          <w:rFonts w:cs="FrankRuehl" w:hint="cs"/>
          <w:rtl/>
          <w:lang w:eastAsia="en-US"/>
        </w:rPr>
      </w:pPr>
      <w:bookmarkStart w:id="1181" w:name="Seif585"/>
      <w:bookmarkEnd w:id="1181"/>
      <w:r>
        <w:rPr>
          <w:lang w:val="he-IL"/>
        </w:rPr>
        <w:pict w14:anchorId="795DEB5B">
          <v:rect id="_x0000_s2813" style="position:absolute;left:0;text-align:left;margin-left:464.5pt;margin-top:8.05pt;width:75.05pt;height:29.2pt;z-index:251856384" o:allowincell="f" filled="f" stroked="f" strokecolor="lime" strokeweight=".25pt">
            <v:textbox inset="0,0,0,0">
              <w:txbxContent>
                <w:p w14:paraId="0A675B03"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ב</w:t>
                  </w:r>
                  <w:r>
                    <w:rPr>
                      <w:rFonts w:cs="Miriam" w:hint="cs"/>
                      <w:sz w:val="18"/>
                      <w:szCs w:val="18"/>
                      <w:rtl/>
                      <w:lang w:eastAsia="en-US"/>
                    </w:rPr>
                    <w:t>יטו</w:t>
                  </w:r>
                  <w:r>
                    <w:rPr>
                      <w:rFonts w:cs="Miriam"/>
                      <w:sz w:val="18"/>
                      <w:szCs w:val="18"/>
                      <w:rtl/>
                      <w:lang w:eastAsia="en-US"/>
                    </w:rPr>
                    <w:t>ל</w:t>
                  </w:r>
                </w:p>
                <w:p w14:paraId="3A1B2AA0"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6) </w:t>
                  </w:r>
                  <w:r>
                    <w:rPr>
                      <w:rFonts w:cs="Miriam"/>
                      <w:sz w:val="18"/>
                      <w:szCs w:val="18"/>
                      <w:rtl/>
                      <w:lang w:eastAsia="en-US"/>
                    </w:rPr>
                    <w:br/>
                  </w:r>
                  <w:r>
                    <w:rPr>
                      <w:rFonts w:cs="Miriam" w:hint="cs"/>
                      <w:sz w:val="18"/>
                      <w:szCs w:val="18"/>
                      <w:rtl/>
                      <w:lang w:eastAsia="en-US"/>
                    </w:rPr>
                    <w:t>תשל"ב-1972</w:t>
                  </w:r>
                </w:p>
              </w:txbxContent>
            </v:textbox>
            <w10:anchorlock/>
          </v:rect>
        </w:pict>
      </w:r>
      <w:r>
        <w:rPr>
          <w:rStyle w:val="big-number"/>
          <w:rtl/>
          <w:lang w:eastAsia="en-US"/>
        </w:rPr>
        <w:t>560.</w:t>
      </w:r>
      <w:r>
        <w:rPr>
          <w:rStyle w:val="big-number"/>
          <w:rtl/>
          <w:lang w:eastAsia="en-US"/>
        </w:rPr>
        <w:tab/>
      </w:r>
      <w:r>
        <w:rPr>
          <w:rStyle w:val="default"/>
          <w:rFonts w:cs="FrankRuehl"/>
          <w:rtl/>
          <w:lang w:eastAsia="en-US"/>
        </w:rPr>
        <w:t>ב</w:t>
      </w:r>
      <w:r>
        <w:rPr>
          <w:rStyle w:val="default"/>
          <w:rFonts w:cs="FrankRuehl" w:hint="cs"/>
          <w:rtl/>
          <w:lang w:eastAsia="en-US"/>
        </w:rPr>
        <w:t>טלי</w:t>
      </w:r>
      <w:r>
        <w:rPr>
          <w:rStyle w:val="default"/>
          <w:rFonts w:cs="FrankRuehl"/>
          <w:rtl/>
          <w:lang w:eastAsia="en-US"/>
        </w:rPr>
        <w:t>ם</w:t>
      </w:r>
      <w:r>
        <w:rPr>
          <w:rStyle w:val="default"/>
          <w:rFonts w:cs="FrankRuehl" w:hint="cs"/>
          <w:rtl/>
          <w:lang w:eastAsia="en-US"/>
        </w:rPr>
        <w:t xml:space="preserve"> </w:t>
      </w:r>
      <w:r w:rsidR="0038142E">
        <w:rPr>
          <w:rStyle w:val="default"/>
          <w:rFonts w:cs="FrankRuehl"/>
          <w:rtl/>
          <w:lang w:eastAsia="en-US"/>
        </w:rPr>
        <w:t>–</w:t>
      </w:r>
    </w:p>
    <w:p w14:paraId="7773EE9C" w14:textId="77777777" w:rsidR="008D4784" w:rsidRDefault="008D4784" w:rsidP="0038142E">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תקנ</w:t>
      </w:r>
      <w:r>
        <w:rPr>
          <w:rStyle w:val="default"/>
          <w:rFonts w:cs="FrankRuehl"/>
          <w:rtl/>
          <w:lang w:eastAsia="en-US"/>
        </w:rPr>
        <w:t>ו</w:t>
      </w:r>
      <w:r>
        <w:rPr>
          <w:rStyle w:val="default"/>
          <w:rFonts w:cs="FrankRuehl" w:hint="cs"/>
          <w:rtl/>
          <w:lang w:eastAsia="en-US"/>
        </w:rPr>
        <w:t>ת-שעת-חירום (חוקת השיפוט תש"ח), תש"ח</w:t>
      </w:r>
      <w:r w:rsidR="0038142E">
        <w:rPr>
          <w:rStyle w:val="default"/>
          <w:rFonts w:cs="FrankRuehl" w:hint="cs"/>
          <w:rtl/>
          <w:lang w:eastAsia="en-US"/>
        </w:rPr>
        <w:t>-</w:t>
      </w:r>
      <w:r>
        <w:rPr>
          <w:rStyle w:val="default"/>
          <w:rFonts w:cs="FrankRuehl" w:hint="cs"/>
          <w:rtl/>
          <w:lang w:eastAsia="en-US"/>
        </w:rPr>
        <w:t>1948 (לה</w:t>
      </w:r>
      <w:r>
        <w:rPr>
          <w:rStyle w:val="default"/>
          <w:rFonts w:cs="FrankRuehl"/>
          <w:rtl/>
          <w:lang w:eastAsia="en-US"/>
        </w:rPr>
        <w:t>ל</w:t>
      </w:r>
      <w:r>
        <w:rPr>
          <w:rStyle w:val="default"/>
          <w:rFonts w:cs="FrankRuehl" w:hint="cs"/>
          <w:rtl/>
          <w:lang w:eastAsia="en-US"/>
        </w:rPr>
        <w:t xml:space="preserve">ן </w:t>
      </w:r>
      <w:r w:rsidR="0038142E">
        <w:rPr>
          <w:rStyle w:val="default"/>
          <w:rFonts w:cs="FrankRuehl" w:hint="cs"/>
          <w:rtl/>
          <w:lang w:eastAsia="en-US"/>
        </w:rPr>
        <w:t>-</w:t>
      </w:r>
      <w:r>
        <w:rPr>
          <w:rStyle w:val="default"/>
          <w:rFonts w:cs="FrankRuehl" w:hint="cs"/>
          <w:rtl/>
          <w:lang w:eastAsia="en-US"/>
        </w:rPr>
        <w:t xml:space="preserve"> הח</w:t>
      </w:r>
      <w:r>
        <w:rPr>
          <w:rStyle w:val="default"/>
          <w:rFonts w:cs="FrankRuehl"/>
          <w:rtl/>
          <w:lang w:eastAsia="en-US"/>
        </w:rPr>
        <w:t>ו</w:t>
      </w:r>
      <w:r>
        <w:rPr>
          <w:rStyle w:val="default"/>
          <w:rFonts w:cs="FrankRuehl" w:hint="cs"/>
          <w:rtl/>
          <w:lang w:eastAsia="en-US"/>
        </w:rPr>
        <w:t>קה);</w:t>
      </w:r>
    </w:p>
    <w:p w14:paraId="3595C019" w14:textId="77777777" w:rsidR="008D4784" w:rsidRDefault="008D4784" w:rsidP="0038142E">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סעי</w:t>
      </w:r>
      <w:r>
        <w:rPr>
          <w:rStyle w:val="default"/>
          <w:rFonts w:cs="FrankRuehl"/>
          <w:rtl/>
          <w:lang w:eastAsia="en-US"/>
        </w:rPr>
        <w:t>ף</w:t>
      </w:r>
      <w:r>
        <w:rPr>
          <w:rStyle w:val="default"/>
          <w:rFonts w:cs="FrankRuehl" w:hint="cs"/>
          <w:rtl/>
          <w:lang w:eastAsia="en-US"/>
        </w:rPr>
        <w:t xml:space="preserve"> 20א לחוק כלי היריה, תש"ט</w:t>
      </w:r>
      <w:r w:rsidR="0038142E">
        <w:rPr>
          <w:rStyle w:val="default"/>
          <w:rFonts w:cs="FrankRuehl" w:hint="cs"/>
          <w:rtl/>
          <w:lang w:eastAsia="en-US"/>
        </w:rPr>
        <w:t>-</w:t>
      </w:r>
      <w:r>
        <w:rPr>
          <w:rStyle w:val="default"/>
          <w:rFonts w:cs="FrankRuehl" w:hint="cs"/>
          <w:rtl/>
          <w:lang w:eastAsia="en-US"/>
        </w:rPr>
        <w:t>1949;</w:t>
      </w:r>
    </w:p>
    <w:p w14:paraId="4CF74870"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פקו</w:t>
      </w:r>
      <w:r>
        <w:rPr>
          <w:rStyle w:val="default"/>
          <w:rFonts w:cs="FrankRuehl"/>
          <w:rtl/>
          <w:lang w:eastAsia="en-US"/>
        </w:rPr>
        <w:t>ד</w:t>
      </w:r>
      <w:r>
        <w:rPr>
          <w:rStyle w:val="default"/>
          <w:rFonts w:cs="FrankRuehl" w:hint="cs"/>
          <w:rtl/>
          <w:lang w:eastAsia="en-US"/>
        </w:rPr>
        <w:t>ת השפיטה האזרחית של חברים לחילות, 1947.</w:t>
      </w:r>
    </w:p>
    <w:p w14:paraId="45A2C3DC"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82" w:name="Rov1123"/>
      <w:r w:rsidRPr="00A32FC5">
        <w:rPr>
          <w:rStyle w:val="default"/>
          <w:rFonts w:cs="FrankRuehl" w:hint="cs"/>
          <w:vanish/>
          <w:color w:val="FF0000"/>
          <w:szCs w:val="20"/>
          <w:shd w:val="clear" w:color="auto" w:fill="FFFF99"/>
          <w:rtl/>
          <w:lang w:eastAsia="en-US"/>
        </w:rPr>
        <w:t>מיום 1.11.1972</w:t>
      </w:r>
    </w:p>
    <w:p w14:paraId="10409A3A"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19696B9B"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37"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140 (</w:t>
      </w:r>
      <w:hyperlink r:id="rId1538"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7C51C630" w14:textId="77777777" w:rsidR="008D4784" w:rsidRDefault="008D4784">
      <w:pPr>
        <w:pStyle w:val="P00"/>
        <w:ind w:left="0" w:right="1134"/>
        <w:rPr>
          <w:rFonts w:cs="FrankRuehl" w:hint="cs"/>
          <w:sz w:val="2"/>
          <w:szCs w:val="2"/>
          <w:shd w:val="clear" w:color="auto" w:fill="FFFF99"/>
          <w:rtl/>
        </w:rPr>
      </w:pPr>
      <w:r w:rsidRPr="00A32FC5">
        <w:rPr>
          <w:rFonts w:cs="FrankRuehl" w:hint="cs"/>
          <w:strike/>
          <w:vanish/>
          <w:sz w:val="22"/>
          <w:szCs w:val="22"/>
          <w:shd w:val="clear" w:color="auto" w:fill="FFFF99"/>
          <w:rtl/>
        </w:rPr>
        <w:t>543.</w:t>
      </w:r>
      <w:r w:rsidRPr="00A32FC5">
        <w:rPr>
          <w:rFonts w:cs="FrankRuehl" w:hint="cs"/>
          <w:vanish/>
          <w:sz w:val="22"/>
          <w:szCs w:val="22"/>
          <w:shd w:val="clear" w:color="auto" w:fill="FFFF99"/>
          <w:rtl/>
        </w:rPr>
        <w:t xml:space="preserve"> </w:t>
      </w:r>
      <w:r w:rsidRPr="00A32FC5">
        <w:rPr>
          <w:rFonts w:cs="FrankRuehl"/>
          <w:vanish/>
          <w:sz w:val="22"/>
          <w:szCs w:val="22"/>
          <w:u w:val="single"/>
          <w:shd w:val="clear" w:color="auto" w:fill="FFFF99"/>
          <w:rtl/>
        </w:rPr>
        <w:t>560.</w:t>
      </w:r>
      <w:r w:rsidRPr="00A32FC5">
        <w:rPr>
          <w:rFonts w:cs="FrankRuehl" w:hint="cs"/>
          <w:vanish/>
          <w:sz w:val="22"/>
          <w:szCs w:val="22"/>
          <w:shd w:val="clear" w:color="auto" w:fill="FFFF99"/>
          <w:rtl/>
        </w:rPr>
        <w:t xml:space="preserve"> </w:t>
      </w:r>
      <w:r w:rsidRPr="00A32FC5">
        <w:rPr>
          <w:rFonts w:cs="FrankRuehl"/>
          <w:vanish/>
          <w:sz w:val="22"/>
          <w:szCs w:val="22"/>
          <w:shd w:val="clear" w:color="auto" w:fill="FFFF99"/>
          <w:rtl/>
        </w:rPr>
        <w:t>ב</w:t>
      </w:r>
      <w:r w:rsidRPr="00A32FC5">
        <w:rPr>
          <w:rFonts w:cs="FrankRuehl" w:hint="cs"/>
          <w:vanish/>
          <w:sz w:val="22"/>
          <w:szCs w:val="22"/>
          <w:shd w:val="clear" w:color="auto" w:fill="FFFF99"/>
          <w:rtl/>
        </w:rPr>
        <w:t>טלי</w:t>
      </w:r>
      <w:r w:rsidRPr="00A32FC5">
        <w:rPr>
          <w:rFonts w:cs="FrankRuehl"/>
          <w:vanish/>
          <w:sz w:val="22"/>
          <w:szCs w:val="22"/>
          <w:shd w:val="clear" w:color="auto" w:fill="FFFF99"/>
          <w:rtl/>
        </w:rPr>
        <w:t>ם</w:t>
      </w:r>
      <w:r w:rsidRPr="00A32FC5">
        <w:rPr>
          <w:rFonts w:cs="FrankRuehl" w:hint="cs"/>
          <w:vanish/>
          <w:sz w:val="22"/>
          <w:szCs w:val="22"/>
          <w:shd w:val="clear" w:color="auto" w:fill="FFFF99"/>
          <w:rtl/>
        </w:rPr>
        <w:t xml:space="preserve"> –</w:t>
      </w:r>
      <w:bookmarkEnd w:id="1182"/>
    </w:p>
    <w:p w14:paraId="682D1812" w14:textId="77777777" w:rsidR="008D4784" w:rsidRDefault="008D4784">
      <w:pPr>
        <w:pStyle w:val="P00"/>
        <w:spacing w:before="72"/>
        <w:ind w:left="0" w:right="1134"/>
        <w:rPr>
          <w:rStyle w:val="default"/>
          <w:rFonts w:cs="FrankRuehl" w:hint="cs"/>
          <w:rtl/>
          <w:lang w:eastAsia="en-US"/>
        </w:rPr>
      </w:pPr>
      <w:bookmarkStart w:id="1183" w:name="Seif586"/>
      <w:bookmarkEnd w:id="1183"/>
      <w:r>
        <w:rPr>
          <w:lang w:val="he-IL"/>
        </w:rPr>
        <w:pict w14:anchorId="231AF9B9">
          <v:rect id="_x0000_s2814" style="position:absolute;left:0;text-align:left;margin-left:464.5pt;margin-top:8.05pt;width:75.05pt;height:31.55pt;z-index:251857408" o:allowincell="f" filled="f" stroked="f" strokecolor="lime" strokeweight=".25pt">
            <v:textbox inset="0,0,0,0">
              <w:txbxContent>
                <w:p w14:paraId="73C444AF"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ה</w:t>
                  </w:r>
                  <w:r>
                    <w:rPr>
                      <w:rFonts w:cs="Miriam" w:hint="cs"/>
                      <w:sz w:val="18"/>
                      <w:szCs w:val="18"/>
                      <w:rtl/>
                      <w:lang w:eastAsia="en-US"/>
                    </w:rPr>
                    <w:t>ורא</w:t>
                  </w:r>
                  <w:r>
                    <w:rPr>
                      <w:rFonts w:cs="Miriam"/>
                      <w:sz w:val="18"/>
                      <w:szCs w:val="18"/>
                      <w:rtl/>
                      <w:lang w:eastAsia="en-US"/>
                    </w:rPr>
                    <w:t>ו</w:t>
                  </w:r>
                  <w:r>
                    <w:rPr>
                      <w:rFonts w:cs="Miriam" w:hint="cs"/>
                      <w:sz w:val="18"/>
                      <w:szCs w:val="18"/>
                      <w:rtl/>
                      <w:lang w:eastAsia="en-US"/>
                    </w:rPr>
                    <w:t>ת מעבר</w:t>
                  </w:r>
                </w:p>
                <w:p w14:paraId="4B8BD1D4"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6) </w:t>
                  </w:r>
                  <w:r>
                    <w:rPr>
                      <w:rFonts w:cs="Miriam"/>
                      <w:sz w:val="18"/>
                      <w:szCs w:val="18"/>
                      <w:rtl/>
                      <w:lang w:eastAsia="en-US"/>
                    </w:rPr>
                    <w:br/>
                  </w:r>
                  <w:r>
                    <w:rPr>
                      <w:rFonts w:cs="Miriam" w:hint="cs"/>
                      <w:sz w:val="18"/>
                      <w:szCs w:val="18"/>
                      <w:rtl/>
                      <w:lang w:eastAsia="en-US"/>
                    </w:rPr>
                    <w:t>תשל"ב-1972</w:t>
                  </w:r>
                </w:p>
              </w:txbxContent>
            </v:textbox>
            <w10:anchorlock/>
          </v:rect>
        </w:pict>
      </w:r>
      <w:r>
        <w:rPr>
          <w:rStyle w:val="big-number"/>
          <w:rtl/>
          <w:lang w:eastAsia="en-US"/>
        </w:rPr>
        <w:t>561.</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א</w:t>
      </w:r>
      <w:r>
        <w:rPr>
          <w:rStyle w:val="default"/>
          <w:rFonts w:cs="FrankRuehl" w:hint="cs"/>
          <w:rtl/>
          <w:lang w:eastAsia="en-US"/>
        </w:rPr>
        <w:t>ף ביטול החו</w:t>
      </w:r>
      <w:r>
        <w:rPr>
          <w:rStyle w:val="default"/>
          <w:rFonts w:cs="FrankRuehl"/>
          <w:rtl/>
          <w:lang w:eastAsia="en-US"/>
        </w:rPr>
        <w:t>ק</w:t>
      </w:r>
      <w:r>
        <w:rPr>
          <w:rStyle w:val="default"/>
          <w:rFonts w:cs="FrankRuehl" w:hint="cs"/>
          <w:rtl/>
          <w:lang w:eastAsia="en-US"/>
        </w:rPr>
        <w:t xml:space="preserve">ה </w:t>
      </w:r>
      <w:r>
        <w:rPr>
          <w:rStyle w:val="default"/>
          <w:rFonts w:cs="FrankRuehl"/>
          <w:rtl/>
          <w:lang w:eastAsia="en-US"/>
        </w:rPr>
        <w:t>–</w:t>
      </w:r>
    </w:p>
    <w:p w14:paraId="25015577" w14:textId="77777777" w:rsidR="008D4784" w:rsidRDefault="008D4784" w:rsidP="0038142E">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הור</w:t>
      </w:r>
      <w:r>
        <w:rPr>
          <w:rStyle w:val="default"/>
          <w:rFonts w:cs="FrankRuehl"/>
          <w:rtl/>
          <w:lang w:eastAsia="en-US"/>
        </w:rPr>
        <w:t>כ</w:t>
      </w:r>
      <w:r>
        <w:rPr>
          <w:rStyle w:val="default"/>
          <w:rFonts w:cs="FrankRuehl" w:hint="cs"/>
          <w:rtl/>
          <w:lang w:eastAsia="en-US"/>
        </w:rPr>
        <w:t>ב בית די</w:t>
      </w:r>
      <w:r>
        <w:rPr>
          <w:rStyle w:val="default"/>
          <w:rFonts w:cs="FrankRuehl"/>
          <w:rtl/>
          <w:lang w:eastAsia="en-US"/>
        </w:rPr>
        <w:t>ן</w:t>
      </w:r>
      <w:r>
        <w:rPr>
          <w:rStyle w:val="default"/>
          <w:rFonts w:cs="FrankRuehl" w:hint="cs"/>
          <w:rtl/>
          <w:lang w:eastAsia="en-US"/>
        </w:rPr>
        <w:t xml:space="preserve"> לש</w:t>
      </w:r>
      <w:r>
        <w:rPr>
          <w:rStyle w:val="default"/>
          <w:rFonts w:cs="FrankRuehl"/>
          <w:rtl/>
          <w:lang w:eastAsia="en-US"/>
        </w:rPr>
        <w:t>פ</w:t>
      </w:r>
      <w:r>
        <w:rPr>
          <w:rStyle w:val="default"/>
          <w:rFonts w:cs="FrankRuehl" w:hint="cs"/>
          <w:rtl/>
          <w:lang w:eastAsia="en-US"/>
        </w:rPr>
        <w:t xml:space="preserve">וט הנאשם לפי החוקה, והמשפט עודנו תלוי ועומד ביום תחילתו </w:t>
      </w:r>
      <w:r>
        <w:rPr>
          <w:rStyle w:val="default"/>
          <w:rFonts w:cs="FrankRuehl"/>
          <w:rtl/>
          <w:lang w:eastAsia="en-US"/>
        </w:rPr>
        <w:t>של ח</w:t>
      </w:r>
      <w:r>
        <w:rPr>
          <w:rStyle w:val="default"/>
          <w:rFonts w:cs="FrankRuehl" w:hint="cs"/>
          <w:rtl/>
          <w:lang w:eastAsia="en-US"/>
        </w:rPr>
        <w:t xml:space="preserve">וק זה (להלן </w:t>
      </w:r>
      <w:r w:rsidR="0038142E">
        <w:rPr>
          <w:rStyle w:val="default"/>
          <w:rFonts w:cs="FrankRuehl" w:hint="cs"/>
          <w:rtl/>
          <w:lang w:eastAsia="en-US"/>
        </w:rPr>
        <w:t>-</w:t>
      </w:r>
      <w:r>
        <w:rPr>
          <w:rStyle w:val="default"/>
          <w:rFonts w:cs="FrankRuehl" w:hint="cs"/>
          <w:rtl/>
          <w:lang w:eastAsia="en-US"/>
        </w:rPr>
        <w:t xml:space="preserve"> הת</w:t>
      </w:r>
      <w:r>
        <w:rPr>
          <w:rStyle w:val="default"/>
          <w:rFonts w:cs="FrankRuehl"/>
          <w:rtl/>
          <w:lang w:eastAsia="en-US"/>
        </w:rPr>
        <w:t>א</w:t>
      </w:r>
      <w:r>
        <w:rPr>
          <w:rStyle w:val="default"/>
          <w:rFonts w:cs="FrankRuehl" w:hint="cs"/>
          <w:rtl/>
          <w:lang w:eastAsia="en-US"/>
        </w:rPr>
        <w:t>ריך הקובע) יימשכו כל ההליכים בו לפי אותם ההליכים ולפני אותם המוסדות של המנגנון המשפטי שנקבעו בחוקה, אולם</w:t>
      </w:r>
      <w:r>
        <w:rPr>
          <w:rStyle w:val="default"/>
          <w:rFonts w:cs="FrankRuehl"/>
          <w:rtl/>
          <w:lang w:eastAsia="en-US"/>
        </w:rPr>
        <w:t xml:space="preserve"> א</w:t>
      </w:r>
      <w:r>
        <w:rPr>
          <w:rStyle w:val="default"/>
          <w:rFonts w:cs="FrankRuehl" w:hint="cs"/>
          <w:rtl/>
          <w:lang w:eastAsia="en-US"/>
        </w:rPr>
        <w:t>ם הוחזר המשפט על ידי בית הדין הצבאי העליון לבית</w:t>
      </w:r>
      <w:r>
        <w:rPr>
          <w:rStyle w:val="default"/>
          <w:rFonts w:cs="FrankRuehl"/>
          <w:rtl/>
          <w:lang w:eastAsia="en-US"/>
        </w:rPr>
        <w:t xml:space="preserve"> </w:t>
      </w:r>
      <w:r>
        <w:rPr>
          <w:rStyle w:val="default"/>
          <w:rFonts w:cs="FrankRuehl" w:hint="cs"/>
          <w:rtl/>
          <w:lang w:eastAsia="en-US"/>
        </w:rPr>
        <w:t>דין של ערכאה ראשונה</w:t>
      </w:r>
      <w:r>
        <w:rPr>
          <w:rStyle w:val="default"/>
          <w:rFonts w:cs="FrankRuehl"/>
          <w:rtl/>
          <w:lang w:eastAsia="en-US"/>
        </w:rPr>
        <w:t xml:space="preserve"> </w:t>
      </w:r>
      <w:r w:rsidR="0038142E">
        <w:rPr>
          <w:rStyle w:val="default"/>
          <w:rFonts w:cs="FrankRuehl" w:hint="cs"/>
          <w:rtl/>
          <w:lang w:eastAsia="en-US"/>
        </w:rPr>
        <w:t>-</w:t>
      </w:r>
      <w:r>
        <w:rPr>
          <w:rStyle w:val="default"/>
          <w:rFonts w:cs="FrankRuehl" w:hint="cs"/>
          <w:rtl/>
          <w:lang w:eastAsia="en-US"/>
        </w:rPr>
        <w:t xml:space="preserve"> יד</w:t>
      </w:r>
      <w:r>
        <w:rPr>
          <w:rStyle w:val="default"/>
          <w:rFonts w:cs="FrankRuehl"/>
          <w:rtl/>
          <w:lang w:eastAsia="en-US"/>
        </w:rPr>
        <w:t>ו</w:t>
      </w:r>
      <w:r>
        <w:rPr>
          <w:rStyle w:val="default"/>
          <w:rFonts w:cs="FrankRuehl" w:hint="cs"/>
          <w:rtl/>
          <w:lang w:eastAsia="en-US"/>
        </w:rPr>
        <w:t>נו בו לפי חוק זה;</w:t>
      </w:r>
    </w:p>
    <w:p w14:paraId="3F38716D"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פסק</w:t>
      </w:r>
      <w:r>
        <w:rPr>
          <w:rStyle w:val="default"/>
          <w:rFonts w:cs="FrankRuehl"/>
          <w:rtl/>
          <w:lang w:eastAsia="en-US"/>
        </w:rPr>
        <w:t xml:space="preserve"> </w:t>
      </w:r>
      <w:r>
        <w:rPr>
          <w:rStyle w:val="default"/>
          <w:rFonts w:cs="FrankRuehl" w:hint="cs"/>
          <w:rtl/>
          <w:lang w:eastAsia="en-US"/>
        </w:rPr>
        <w:t>דין של בית דין צבאי או של מפקד מוסמך כש</w:t>
      </w:r>
      <w:r>
        <w:rPr>
          <w:rStyle w:val="default"/>
          <w:rFonts w:cs="FrankRuehl"/>
          <w:rtl/>
          <w:lang w:eastAsia="en-US"/>
        </w:rPr>
        <w:t>ו</w:t>
      </w:r>
      <w:r>
        <w:rPr>
          <w:rStyle w:val="default"/>
          <w:rFonts w:cs="FrankRuehl" w:hint="cs"/>
          <w:rtl/>
          <w:lang w:eastAsia="en-US"/>
        </w:rPr>
        <w:t>פ</w:t>
      </w:r>
      <w:r>
        <w:rPr>
          <w:rStyle w:val="default"/>
          <w:rFonts w:cs="FrankRuehl"/>
          <w:rtl/>
          <w:lang w:eastAsia="en-US"/>
        </w:rPr>
        <w:t>ט</w:t>
      </w:r>
      <w:r>
        <w:rPr>
          <w:rStyle w:val="default"/>
          <w:rFonts w:cs="FrankRuehl" w:hint="cs"/>
          <w:rtl/>
          <w:lang w:eastAsia="en-US"/>
        </w:rPr>
        <w:t xml:space="preserve"> שניתן לפי החוקה והטיל עונש שעדיין לא בוצע, כולו או מקצתו, יבוצע העונש או יתרתו כאילו הוטל לפי חוק זה; לענין הורא</w:t>
      </w:r>
      <w:r>
        <w:rPr>
          <w:rStyle w:val="default"/>
          <w:rFonts w:cs="FrankRuehl"/>
          <w:rtl/>
          <w:lang w:eastAsia="en-US"/>
        </w:rPr>
        <w:t xml:space="preserve">ה </w:t>
      </w:r>
      <w:r>
        <w:rPr>
          <w:rStyle w:val="default"/>
          <w:rFonts w:cs="FrankRuehl" w:hint="cs"/>
          <w:rtl/>
          <w:lang w:eastAsia="en-US"/>
        </w:rPr>
        <w:t>זו רואים עונש מעצר או עונש מעצר מחנה מלא כמחבוש שהוטל לפי חוק זה;</w:t>
      </w:r>
    </w:p>
    <w:p w14:paraId="7364291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בדי</w:t>
      </w:r>
      <w:r>
        <w:rPr>
          <w:rStyle w:val="default"/>
          <w:rFonts w:cs="FrankRuehl"/>
          <w:rtl/>
          <w:lang w:eastAsia="en-US"/>
        </w:rPr>
        <w:t>ק</w:t>
      </w:r>
      <w:r>
        <w:rPr>
          <w:rStyle w:val="default"/>
          <w:rFonts w:cs="FrankRuehl" w:hint="cs"/>
          <w:rtl/>
          <w:lang w:eastAsia="en-US"/>
        </w:rPr>
        <w:t>ה או חקירה מוקדמת שנערכה לפי החוקה לפני התאריך הקובע, ר</w:t>
      </w:r>
      <w:r>
        <w:rPr>
          <w:rStyle w:val="default"/>
          <w:rFonts w:cs="FrankRuehl"/>
          <w:rtl/>
          <w:lang w:eastAsia="en-US"/>
        </w:rPr>
        <w:t>ואים</w:t>
      </w:r>
      <w:r>
        <w:rPr>
          <w:rStyle w:val="default"/>
          <w:rFonts w:cs="FrankRuehl" w:hint="cs"/>
          <w:rtl/>
          <w:lang w:eastAsia="en-US"/>
        </w:rPr>
        <w:t xml:space="preserve"> אותה</w:t>
      </w:r>
      <w:r>
        <w:rPr>
          <w:rStyle w:val="default"/>
          <w:rFonts w:cs="FrankRuehl"/>
          <w:rtl/>
          <w:lang w:eastAsia="en-US"/>
        </w:rPr>
        <w:t xml:space="preserve"> </w:t>
      </w:r>
      <w:r>
        <w:rPr>
          <w:rStyle w:val="default"/>
          <w:rFonts w:cs="FrankRuehl" w:hint="cs"/>
          <w:rtl/>
          <w:lang w:eastAsia="en-US"/>
        </w:rPr>
        <w:t>כ</w:t>
      </w:r>
      <w:r>
        <w:rPr>
          <w:rStyle w:val="default"/>
          <w:rFonts w:cs="FrankRuehl"/>
          <w:rtl/>
          <w:lang w:eastAsia="en-US"/>
        </w:rPr>
        <w:t>ב</w:t>
      </w:r>
      <w:r>
        <w:rPr>
          <w:rStyle w:val="default"/>
          <w:rFonts w:cs="FrankRuehl" w:hint="cs"/>
          <w:rtl/>
          <w:lang w:eastAsia="en-US"/>
        </w:rPr>
        <w:t>דיקה או חקירה מוקדמת שנערכה לפי חוק זה;</w:t>
      </w:r>
    </w:p>
    <w:p w14:paraId="6489C7B9"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פקו</w:t>
      </w:r>
      <w:r>
        <w:rPr>
          <w:rStyle w:val="default"/>
          <w:rFonts w:cs="FrankRuehl"/>
          <w:rtl/>
          <w:lang w:eastAsia="en-US"/>
        </w:rPr>
        <w:t>ד</w:t>
      </w:r>
      <w:r>
        <w:rPr>
          <w:rStyle w:val="default"/>
          <w:rFonts w:cs="FrankRuehl" w:hint="cs"/>
          <w:rtl/>
          <w:lang w:eastAsia="en-US"/>
        </w:rPr>
        <w:t>ת מעצר שעמדה בתוקף ערב התאריך הקובע, רואים אותה כאילו ניתנה לפי ח</w:t>
      </w:r>
      <w:r>
        <w:rPr>
          <w:rStyle w:val="default"/>
          <w:rFonts w:cs="FrankRuehl"/>
          <w:rtl/>
          <w:lang w:eastAsia="en-US"/>
        </w:rPr>
        <w:t>וק</w:t>
      </w:r>
      <w:r>
        <w:rPr>
          <w:rStyle w:val="default"/>
          <w:rFonts w:cs="FrankRuehl" w:hint="cs"/>
          <w:rtl/>
          <w:lang w:eastAsia="en-US"/>
        </w:rPr>
        <w:t xml:space="preserve"> זה, ומותר להאריך את תקפה לפיו, אף אם כבר הוארך</w:t>
      </w:r>
      <w:r>
        <w:rPr>
          <w:rStyle w:val="default"/>
          <w:rFonts w:cs="FrankRuehl"/>
          <w:rtl/>
          <w:lang w:eastAsia="en-US"/>
        </w:rPr>
        <w:t xml:space="preserve"> </w:t>
      </w:r>
      <w:r>
        <w:rPr>
          <w:rStyle w:val="default"/>
          <w:rFonts w:cs="FrankRuehl" w:hint="cs"/>
          <w:rtl/>
          <w:lang w:eastAsia="en-US"/>
        </w:rPr>
        <w:t>לפי החוקה;</w:t>
      </w:r>
    </w:p>
    <w:p w14:paraId="14BFF906"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מקו</w:t>
      </w:r>
      <w:r>
        <w:rPr>
          <w:rStyle w:val="default"/>
          <w:rFonts w:cs="FrankRuehl"/>
          <w:rtl/>
          <w:lang w:eastAsia="en-US"/>
        </w:rPr>
        <w:t>ם</w:t>
      </w:r>
      <w:r>
        <w:rPr>
          <w:rStyle w:val="default"/>
          <w:rFonts w:cs="FrankRuehl" w:hint="cs"/>
          <w:rtl/>
          <w:lang w:eastAsia="en-US"/>
        </w:rPr>
        <w:t xml:space="preserve"> </w:t>
      </w:r>
      <w:r>
        <w:rPr>
          <w:rStyle w:val="default"/>
          <w:rFonts w:cs="FrankRuehl"/>
          <w:rtl/>
          <w:lang w:eastAsia="en-US"/>
        </w:rPr>
        <w:t>ש</w:t>
      </w:r>
      <w:r>
        <w:rPr>
          <w:rStyle w:val="default"/>
          <w:rFonts w:cs="FrankRuehl" w:hint="cs"/>
          <w:rtl/>
          <w:lang w:eastAsia="en-US"/>
        </w:rPr>
        <w:t>נקב</w:t>
      </w:r>
      <w:r>
        <w:rPr>
          <w:rStyle w:val="default"/>
          <w:rFonts w:cs="FrankRuehl"/>
          <w:rtl/>
          <w:lang w:eastAsia="en-US"/>
        </w:rPr>
        <w:t>ע</w:t>
      </w:r>
      <w:r>
        <w:rPr>
          <w:rStyle w:val="default"/>
          <w:rFonts w:cs="FrankRuehl" w:hint="cs"/>
          <w:rtl/>
          <w:lang w:eastAsia="en-US"/>
        </w:rPr>
        <w:t xml:space="preserve"> לפי החוקה כחדר משמר צבאי, כמחנה מעצר או כבית סוהר צבאי,</w:t>
      </w:r>
      <w:r>
        <w:rPr>
          <w:rStyle w:val="default"/>
          <w:rFonts w:cs="FrankRuehl"/>
          <w:rtl/>
          <w:lang w:eastAsia="en-US"/>
        </w:rPr>
        <w:t xml:space="preserve"> וער</w:t>
      </w:r>
      <w:r>
        <w:rPr>
          <w:rStyle w:val="default"/>
          <w:rFonts w:cs="FrankRuehl" w:hint="cs"/>
          <w:rtl/>
          <w:lang w:eastAsia="en-US"/>
        </w:rPr>
        <w:t>ב התא</w:t>
      </w:r>
      <w:r>
        <w:rPr>
          <w:rStyle w:val="default"/>
          <w:rFonts w:cs="FrankRuehl"/>
          <w:rtl/>
          <w:lang w:eastAsia="en-US"/>
        </w:rPr>
        <w:t>ר</w:t>
      </w:r>
      <w:r>
        <w:rPr>
          <w:rStyle w:val="default"/>
          <w:rFonts w:cs="FrankRuehl" w:hint="cs"/>
          <w:rtl/>
          <w:lang w:eastAsia="en-US"/>
        </w:rPr>
        <w:t>י</w:t>
      </w:r>
      <w:r>
        <w:rPr>
          <w:rStyle w:val="default"/>
          <w:rFonts w:cs="FrankRuehl"/>
          <w:rtl/>
          <w:lang w:eastAsia="en-US"/>
        </w:rPr>
        <w:t>ך</w:t>
      </w:r>
      <w:r>
        <w:rPr>
          <w:rStyle w:val="default"/>
          <w:rFonts w:cs="FrankRuehl" w:hint="cs"/>
          <w:rtl/>
          <w:lang w:eastAsia="en-US"/>
        </w:rPr>
        <w:t xml:space="preserve"> הקובע היה משמש לאותה מטרה, רואים אותו כאילו נקבע על פי חוק זה.</w:t>
      </w:r>
    </w:p>
    <w:p w14:paraId="23C1157A" w14:textId="77777777" w:rsidR="008D4784" w:rsidRDefault="008D4784">
      <w:pPr>
        <w:pStyle w:val="P02"/>
        <w:spacing w:before="72"/>
        <w:ind w:left="1021"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(1)</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ערב התאריך הקובע כיהן כנשיא בית הדין הצבאי העליון, רואים אותו כאילו נתמנה לנשיא בית ה</w:t>
      </w:r>
      <w:r>
        <w:rPr>
          <w:rStyle w:val="default"/>
          <w:rFonts w:cs="FrankRuehl"/>
          <w:rtl/>
          <w:lang w:eastAsia="en-US"/>
        </w:rPr>
        <w:t>ד</w:t>
      </w:r>
      <w:r>
        <w:rPr>
          <w:rStyle w:val="default"/>
          <w:rFonts w:cs="FrankRuehl" w:hint="cs"/>
          <w:rtl/>
          <w:lang w:eastAsia="en-US"/>
        </w:rPr>
        <w:t>ין הצבאי לערעורים לפ</w:t>
      </w:r>
      <w:r>
        <w:rPr>
          <w:rStyle w:val="default"/>
          <w:rFonts w:cs="FrankRuehl"/>
          <w:rtl/>
          <w:lang w:eastAsia="en-US"/>
        </w:rPr>
        <w:t>י</w:t>
      </w:r>
      <w:r>
        <w:rPr>
          <w:rStyle w:val="default"/>
          <w:rFonts w:cs="FrankRuehl" w:hint="cs"/>
          <w:rtl/>
          <w:lang w:eastAsia="en-US"/>
        </w:rPr>
        <w:t xml:space="preserve"> חו</w:t>
      </w:r>
      <w:r>
        <w:rPr>
          <w:rStyle w:val="default"/>
          <w:rFonts w:cs="FrankRuehl"/>
          <w:rtl/>
          <w:lang w:eastAsia="en-US"/>
        </w:rPr>
        <w:t>ק</w:t>
      </w:r>
      <w:r>
        <w:rPr>
          <w:rStyle w:val="default"/>
          <w:rFonts w:cs="FrankRuehl" w:hint="cs"/>
          <w:rtl/>
          <w:lang w:eastAsia="en-US"/>
        </w:rPr>
        <w:t xml:space="preserve"> זה.</w:t>
      </w:r>
    </w:p>
    <w:p w14:paraId="4161A8E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ערב התאריך הקובע כיהן כסגן נשיא של בית הדין הצבאי העליון והוא בעל הכשרה משפטית, רואים אותו כאילו נתמנה לפי חוק זה לשופט צבאי-משפטאי של בית הדין הצבאי לערעורים;</w:t>
      </w:r>
    </w:p>
    <w:p w14:paraId="5A9ABAD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(3)</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היה לו ערב התאריך הקובע מינוי לפי פקודות הצבא לכהן כאב בית דין צבאי מח</w:t>
      </w:r>
      <w:r>
        <w:rPr>
          <w:rStyle w:val="default"/>
          <w:rFonts w:cs="FrankRuehl"/>
          <w:rtl/>
          <w:lang w:eastAsia="en-US"/>
        </w:rPr>
        <w:t>ו</w:t>
      </w:r>
      <w:r>
        <w:rPr>
          <w:rStyle w:val="default"/>
          <w:rFonts w:cs="FrankRuehl" w:hint="cs"/>
          <w:rtl/>
          <w:lang w:eastAsia="en-US"/>
        </w:rPr>
        <w:t xml:space="preserve">זי </w:t>
      </w:r>
      <w:r>
        <w:rPr>
          <w:rStyle w:val="default"/>
          <w:rFonts w:cs="FrankRuehl"/>
          <w:rtl/>
          <w:lang w:eastAsia="en-US"/>
        </w:rPr>
        <w:t>ו</w:t>
      </w:r>
      <w:r>
        <w:rPr>
          <w:rStyle w:val="default"/>
          <w:rFonts w:cs="FrankRuehl" w:hint="cs"/>
          <w:rtl/>
          <w:lang w:eastAsia="en-US"/>
        </w:rPr>
        <w:t>הוא בעל הכשרה משפטית, רואים אותו כאילו נתמנה לשופט צבאי-</w:t>
      </w:r>
      <w:r>
        <w:rPr>
          <w:rStyle w:val="default"/>
          <w:rFonts w:cs="FrankRuehl"/>
          <w:rtl/>
          <w:lang w:eastAsia="en-US"/>
        </w:rPr>
        <w:t>משפט</w:t>
      </w:r>
      <w:r>
        <w:rPr>
          <w:rStyle w:val="default"/>
          <w:rFonts w:cs="FrankRuehl" w:hint="cs"/>
          <w:rtl/>
          <w:lang w:eastAsia="en-US"/>
        </w:rPr>
        <w:t>אי של</w:t>
      </w:r>
      <w:r>
        <w:rPr>
          <w:rStyle w:val="default"/>
          <w:rFonts w:cs="FrankRuehl"/>
          <w:rtl/>
          <w:lang w:eastAsia="en-US"/>
        </w:rPr>
        <w:t xml:space="preserve"> </w:t>
      </w:r>
      <w:r>
        <w:rPr>
          <w:rStyle w:val="default"/>
          <w:rFonts w:cs="FrankRuehl" w:hint="cs"/>
          <w:rtl/>
          <w:lang w:eastAsia="en-US"/>
        </w:rPr>
        <w:t>ב</w:t>
      </w:r>
      <w:r>
        <w:rPr>
          <w:rStyle w:val="default"/>
          <w:rFonts w:cs="FrankRuehl"/>
          <w:rtl/>
          <w:lang w:eastAsia="en-US"/>
        </w:rPr>
        <w:t>י</w:t>
      </w:r>
      <w:r>
        <w:rPr>
          <w:rStyle w:val="default"/>
          <w:rFonts w:cs="FrankRuehl" w:hint="cs"/>
          <w:rtl/>
          <w:lang w:eastAsia="en-US"/>
        </w:rPr>
        <w:t>ת דין צבאי מיוחד או מחוזי;</w:t>
      </w:r>
    </w:p>
    <w:p w14:paraId="7CFE475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(4)</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 xml:space="preserve">ערב התאריך הקובע כיהן כפרקליט צבאי ראשי, פרקליט </w:t>
      </w:r>
      <w:r>
        <w:rPr>
          <w:rStyle w:val="default"/>
          <w:rFonts w:cs="FrankRuehl"/>
          <w:rtl/>
          <w:lang w:eastAsia="en-US"/>
        </w:rPr>
        <w:t>צ</w:t>
      </w:r>
      <w:r>
        <w:rPr>
          <w:rStyle w:val="default"/>
          <w:rFonts w:cs="FrankRuehl" w:hint="cs"/>
          <w:rtl/>
          <w:lang w:eastAsia="en-US"/>
        </w:rPr>
        <w:t>באי</w:t>
      </w:r>
      <w:r>
        <w:rPr>
          <w:rStyle w:val="default"/>
          <w:rFonts w:cs="FrankRuehl"/>
          <w:rtl/>
          <w:lang w:eastAsia="en-US"/>
        </w:rPr>
        <w:t xml:space="preserve">, </w:t>
      </w:r>
      <w:r>
        <w:rPr>
          <w:rStyle w:val="default"/>
          <w:rFonts w:cs="FrankRuehl" w:hint="cs"/>
          <w:rtl/>
          <w:lang w:eastAsia="en-US"/>
        </w:rPr>
        <w:t xml:space="preserve">תובע צבאי ראשי או תובע צבאי, רואים אותו כאילו </w:t>
      </w:r>
      <w:r>
        <w:rPr>
          <w:rStyle w:val="default"/>
          <w:rFonts w:cs="FrankRuehl"/>
          <w:rtl/>
          <w:lang w:eastAsia="en-US"/>
        </w:rPr>
        <w:t>נ</w:t>
      </w:r>
      <w:r>
        <w:rPr>
          <w:rStyle w:val="default"/>
          <w:rFonts w:cs="FrankRuehl" w:hint="cs"/>
          <w:rtl/>
          <w:lang w:eastAsia="en-US"/>
        </w:rPr>
        <w:t>תמנה לאותו תפקיד לפי</w:t>
      </w:r>
      <w:r>
        <w:rPr>
          <w:rStyle w:val="default"/>
          <w:rFonts w:cs="FrankRuehl"/>
          <w:rtl/>
          <w:lang w:eastAsia="en-US"/>
        </w:rPr>
        <w:t xml:space="preserve"> </w:t>
      </w:r>
      <w:r>
        <w:rPr>
          <w:rStyle w:val="default"/>
          <w:rFonts w:cs="FrankRuehl" w:hint="cs"/>
          <w:rtl/>
          <w:lang w:eastAsia="en-US"/>
        </w:rPr>
        <w:t>חוק</w:t>
      </w:r>
      <w:r>
        <w:rPr>
          <w:rStyle w:val="default"/>
          <w:rFonts w:cs="FrankRuehl"/>
          <w:rtl/>
          <w:lang w:eastAsia="en-US"/>
        </w:rPr>
        <w:t xml:space="preserve"> </w:t>
      </w:r>
      <w:r>
        <w:rPr>
          <w:rStyle w:val="default"/>
          <w:rFonts w:cs="FrankRuehl" w:hint="cs"/>
          <w:rtl/>
          <w:lang w:eastAsia="en-US"/>
        </w:rPr>
        <w:t>זה.</w:t>
      </w:r>
    </w:p>
    <w:p w14:paraId="42036C6F" w14:textId="77777777" w:rsidR="008D4784" w:rsidRDefault="008D4784">
      <w:pPr>
        <w:pStyle w:val="P22"/>
        <w:spacing w:before="72"/>
        <w:ind w:left="1021" w:right="1134"/>
        <w:rPr>
          <w:rStyle w:val="default"/>
          <w:rFonts w:cs="FrankRuehl" w:hint="cs"/>
          <w:rtl/>
          <w:lang w:eastAsia="en-US"/>
        </w:rPr>
      </w:pPr>
      <w:r>
        <w:rPr>
          <w:rStyle w:val="default"/>
          <w:rFonts w:cs="FrankRuehl"/>
          <w:rtl/>
          <w:lang w:eastAsia="en-US"/>
        </w:rPr>
        <w:t>(5)</w:t>
      </w:r>
      <w:r>
        <w:rPr>
          <w:rStyle w:val="default"/>
          <w:rFonts w:cs="FrankRuehl"/>
          <w:rtl/>
          <w:lang w:eastAsia="en-US"/>
        </w:rPr>
        <w:tab/>
      </w:r>
      <w:r>
        <w:rPr>
          <w:rStyle w:val="default"/>
          <w:rFonts w:cs="FrankRuehl" w:hint="cs"/>
          <w:rtl/>
          <w:lang w:eastAsia="en-US"/>
        </w:rPr>
        <w:t xml:space="preserve">מי </w:t>
      </w:r>
      <w:r>
        <w:rPr>
          <w:rStyle w:val="default"/>
          <w:rFonts w:cs="FrankRuehl"/>
          <w:rtl/>
          <w:lang w:eastAsia="en-US"/>
        </w:rPr>
        <w:t>ש</w:t>
      </w:r>
      <w:r>
        <w:rPr>
          <w:rStyle w:val="default"/>
          <w:rFonts w:cs="FrankRuehl" w:hint="cs"/>
          <w:rtl/>
          <w:lang w:eastAsia="en-US"/>
        </w:rPr>
        <w:t>היה לו ערב התאריך הקובע מינוי לפי פקודות הצב</w:t>
      </w:r>
      <w:r>
        <w:rPr>
          <w:rStyle w:val="default"/>
          <w:rFonts w:cs="FrankRuehl"/>
          <w:rtl/>
          <w:lang w:eastAsia="en-US"/>
        </w:rPr>
        <w:t>א לכ</w:t>
      </w:r>
      <w:r>
        <w:rPr>
          <w:rStyle w:val="default"/>
          <w:rFonts w:cs="FrankRuehl" w:hint="cs"/>
          <w:rtl/>
          <w:lang w:eastAsia="en-US"/>
        </w:rPr>
        <w:t>הן כס</w:t>
      </w:r>
      <w:r>
        <w:rPr>
          <w:rStyle w:val="default"/>
          <w:rFonts w:cs="FrankRuehl"/>
          <w:rtl/>
          <w:lang w:eastAsia="en-US"/>
        </w:rPr>
        <w:t>נ</w:t>
      </w:r>
      <w:r>
        <w:rPr>
          <w:rStyle w:val="default"/>
          <w:rFonts w:cs="FrankRuehl" w:hint="cs"/>
          <w:rtl/>
          <w:lang w:eastAsia="en-US"/>
        </w:rPr>
        <w:t>י</w:t>
      </w:r>
      <w:r>
        <w:rPr>
          <w:rStyle w:val="default"/>
          <w:rFonts w:cs="FrankRuehl"/>
          <w:rtl/>
          <w:lang w:eastAsia="en-US"/>
        </w:rPr>
        <w:t>ג</w:t>
      </w:r>
      <w:r>
        <w:rPr>
          <w:rStyle w:val="default"/>
          <w:rFonts w:cs="FrankRuehl" w:hint="cs"/>
          <w:rtl/>
          <w:lang w:eastAsia="en-US"/>
        </w:rPr>
        <w:t>ור צבאי ראשי או סניגור צבאי, רואים אותו כאילו נתמנה לאותו תפקיד לפי חוק זה.</w:t>
      </w:r>
    </w:p>
    <w:p w14:paraId="1863AF2D"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84" w:name="Rov1124"/>
      <w:r w:rsidRPr="00A32FC5">
        <w:rPr>
          <w:rStyle w:val="default"/>
          <w:rFonts w:cs="FrankRuehl" w:hint="cs"/>
          <w:vanish/>
          <w:color w:val="FF0000"/>
          <w:szCs w:val="20"/>
          <w:shd w:val="clear" w:color="auto" w:fill="FFFF99"/>
          <w:rtl/>
          <w:lang w:eastAsia="en-US"/>
        </w:rPr>
        <w:t>מיום 1.11.1972</w:t>
      </w:r>
    </w:p>
    <w:p w14:paraId="43440473"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236B84F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39"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140 (</w:t>
      </w:r>
      <w:hyperlink r:id="rId1540"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6ED90C16" w14:textId="77777777" w:rsidR="008D4784" w:rsidRDefault="008D4784">
      <w:pPr>
        <w:pStyle w:val="P00"/>
        <w:ind w:left="0" w:right="1134"/>
        <w:rPr>
          <w:rFonts w:cs="FrankRuehl" w:hint="cs"/>
          <w:sz w:val="2"/>
          <w:szCs w:val="2"/>
          <w:shd w:val="clear" w:color="auto" w:fill="FFFF99"/>
          <w:rtl/>
        </w:rPr>
      </w:pPr>
      <w:r w:rsidRPr="00A32FC5">
        <w:rPr>
          <w:rFonts w:cs="FrankRuehl" w:hint="cs"/>
          <w:strike/>
          <w:vanish/>
          <w:sz w:val="22"/>
          <w:szCs w:val="22"/>
          <w:shd w:val="clear" w:color="auto" w:fill="FFFF99"/>
          <w:rtl/>
        </w:rPr>
        <w:t>544.</w:t>
      </w:r>
      <w:r w:rsidRPr="00A32FC5">
        <w:rPr>
          <w:rFonts w:cs="FrankRuehl" w:hint="cs"/>
          <w:vanish/>
          <w:sz w:val="22"/>
          <w:szCs w:val="22"/>
          <w:shd w:val="clear" w:color="auto" w:fill="FFFF99"/>
          <w:rtl/>
        </w:rPr>
        <w:t xml:space="preserve"> </w:t>
      </w:r>
      <w:r w:rsidRPr="00A32FC5">
        <w:rPr>
          <w:rFonts w:cs="FrankRuehl"/>
          <w:vanish/>
          <w:sz w:val="22"/>
          <w:szCs w:val="22"/>
          <w:u w:val="single"/>
          <w:shd w:val="clear" w:color="auto" w:fill="FFFF99"/>
          <w:rtl/>
        </w:rPr>
        <w:t>561.</w:t>
      </w:r>
      <w:r w:rsidRPr="00A32FC5">
        <w:rPr>
          <w:rFonts w:cs="FrankRuehl" w:hint="cs"/>
          <w:vanish/>
          <w:sz w:val="22"/>
          <w:szCs w:val="22"/>
          <w:shd w:val="clear" w:color="auto" w:fill="FFFF99"/>
          <w:rtl/>
        </w:rPr>
        <w:t xml:space="preserve"> </w:t>
      </w:r>
      <w:r w:rsidRPr="00A32FC5">
        <w:rPr>
          <w:rFonts w:cs="FrankRuehl"/>
          <w:vanish/>
          <w:sz w:val="22"/>
          <w:szCs w:val="22"/>
          <w:shd w:val="clear" w:color="auto" w:fill="FFFF99"/>
          <w:rtl/>
        </w:rPr>
        <w:t>(</w:t>
      </w:r>
      <w:r w:rsidRPr="00A32FC5">
        <w:rPr>
          <w:rFonts w:cs="FrankRuehl" w:hint="cs"/>
          <w:vanish/>
          <w:sz w:val="22"/>
          <w:szCs w:val="22"/>
          <w:shd w:val="clear" w:color="auto" w:fill="FFFF99"/>
          <w:rtl/>
        </w:rPr>
        <w:t>א)</w:t>
      </w:r>
      <w:r w:rsidRPr="00A32FC5">
        <w:rPr>
          <w:rFonts w:cs="FrankRuehl"/>
          <w:vanish/>
          <w:sz w:val="22"/>
          <w:szCs w:val="22"/>
          <w:shd w:val="clear" w:color="auto" w:fill="FFFF99"/>
          <w:rtl/>
        </w:rPr>
        <w:tab/>
      </w:r>
      <w:r w:rsidRPr="00A32FC5">
        <w:rPr>
          <w:rFonts w:cs="FrankRuehl" w:hint="cs"/>
          <w:vanish/>
          <w:sz w:val="22"/>
          <w:szCs w:val="22"/>
          <w:shd w:val="clear" w:color="auto" w:fill="FFFF99"/>
          <w:rtl/>
        </w:rPr>
        <w:t xml:space="preserve">על </w:t>
      </w:r>
      <w:r w:rsidRPr="00A32FC5">
        <w:rPr>
          <w:rFonts w:cs="FrankRuehl"/>
          <w:vanish/>
          <w:sz w:val="22"/>
          <w:szCs w:val="22"/>
          <w:shd w:val="clear" w:color="auto" w:fill="FFFF99"/>
          <w:rtl/>
        </w:rPr>
        <w:t>א</w:t>
      </w:r>
      <w:r w:rsidRPr="00A32FC5">
        <w:rPr>
          <w:rFonts w:cs="FrankRuehl" w:hint="cs"/>
          <w:vanish/>
          <w:sz w:val="22"/>
          <w:szCs w:val="22"/>
          <w:shd w:val="clear" w:color="auto" w:fill="FFFF99"/>
          <w:rtl/>
        </w:rPr>
        <w:t>ף ביטול החו</w:t>
      </w:r>
      <w:r w:rsidRPr="00A32FC5">
        <w:rPr>
          <w:rFonts w:cs="FrankRuehl"/>
          <w:vanish/>
          <w:sz w:val="22"/>
          <w:szCs w:val="22"/>
          <w:shd w:val="clear" w:color="auto" w:fill="FFFF99"/>
          <w:rtl/>
        </w:rPr>
        <w:t>ק</w:t>
      </w:r>
      <w:r w:rsidRPr="00A32FC5">
        <w:rPr>
          <w:rFonts w:cs="FrankRuehl" w:hint="cs"/>
          <w:vanish/>
          <w:sz w:val="22"/>
          <w:szCs w:val="22"/>
          <w:shd w:val="clear" w:color="auto" w:fill="FFFF99"/>
          <w:rtl/>
        </w:rPr>
        <w:t>ה –</w:t>
      </w:r>
      <w:bookmarkEnd w:id="1184"/>
    </w:p>
    <w:p w14:paraId="17B19AB6" w14:textId="77777777" w:rsidR="008D4784" w:rsidRDefault="008D4784">
      <w:pPr>
        <w:pStyle w:val="P00"/>
        <w:spacing w:before="72"/>
        <w:ind w:left="0" w:right="1134"/>
        <w:rPr>
          <w:rStyle w:val="default"/>
          <w:rFonts w:cs="FrankRuehl" w:hint="cs"/>
          <w:rtl/>
          <w:lang w:eastAsia="en-US"/>
        </w:rPr>
      </w:pPr>
      <w:bookmarkStart w:id="1185" w:name="Seif587"/>
      <w:bookmarkEnd w:id="1185"/>
      <w:r>
        <w:rPr>
          <w:lang w:val="he-IL"/>
        </w:rPr>
        <w:pict w14:anchorId="5CEAE4D4">
          <v:rect id="_x0000_s2815" style="position:absolute;left:0;text-align:left;margin-left:464.5pt;margin-top:8.05pt;width:75.05pt;height:36.9pt;z-index:251858432" o:allowincell="f" filled="f" stroked="f" strokecolor="lime" strokeweight=".25pt">
            <v:textbox inset="0,0,0,0">
              <w:txbxContent>
                <w:p w14:paraId="13249FA6" w14:textId="77777777" w:rsidR="003F3D19" w:rsidRDefault="003F3D19">
                  <w:pPr>
                    <w:spacing w:line="160" w:lineRule="exact"/>
                    <w:jc w:val="left"/>
                    <w:rPr>
                      <w:rFonts w:cs="Miriam" w:hint="cs"/>
                      <w:sz w:val="18"/>
                      <w:szCs w:val="18"/>
                      <w:rtl/>
                      <w:lang w:eastAsia="en-US"/>
                    </w:rPr>
                  </w:pPr>
                  <w:r>
                    <w:rPr>
                      <w:rFonts w:cs="Miriam"/>
                      <w:sz w:val="18"/>
                      <w:szCs w:val="18"/>
                      <w:rtl/>
                      <w:lang w:eastAsia="en-US"/>
                    </w:rPr>
                    <w:t>ש</w:t>
                  </w:r>
                  <w:r>
                    <w:rPr>
                      <w:rFonts w:cs="Miriam" w:hint="cs"/>
                      <w:sz w:val="18"/>
                      <w:szCs w:val="18"/>
                      <w:rtl/>
                      <w:lang w:eastAsia="en-US"/>
                    </w:rPr>
                    <w:t>מיר</w:t>
                  </w:r>
                  <w:r>
                    <w:rPr>
                      <w:rFonts w:cs="Miriam"/>
                      <w:sz w:val="18"/>
                      <w:szCs w:val="18"/>
                      <w:rtl/>
                      <w:lang w:eastAsia="en-US"/>
                    </w:rPr>
                    <w:t>ת</w:t>
                  </w:r>
                  <w:r>
                    <w:rPr>
                      <w:rFonts w:cs="Miriam" w:hint="cs"/>
                      <w:sz w:val="18"/>
                      <w:szCs w:val="18"/>
                      <w:rtl/>
                      <w:lang w:eastAsia="en-US"/>
                    </w:rPr>
                    <w:t xml:space="preserve"> התקנות לגבי נעד</w:t>
                  </w:r>
                  <w:r>
                    <w:rPr>
                      <w:rFonts w:cs="Miriam"/>
                      <w:sz w:val="18"/>
                      <w:szCs w:val="18"/>
                      <w:rtl/>
                      <w:lang w:eastAsia="en-US"/>
                    </w:rPr>
                    <w:t>ר</w:t>
                  </w:r>
                  <w:r>
                    <w:rPr>
                      <w:rFonts w:cs="Miriam" w:hint="cs"/>
                      <w:sz w:val="18"/>
                      <w:szCs w:val="18"/>
                      <w:rtl/>
                      <w:lang w:eastAsia="en-US"/>
                    </w:rPr>
                    <w:t xml:space="preserve">ים </w:t>
                  </w:r>
                  <w:r>
                    <w:rPr>
                      <w:rFonts w:cs="Miriam"/>
                      <w:sz w:val="18"/>
                      <w:szCs w:val="18"/>
                      <w:rtl/>
                      <w:lang w:eastAsia="en-US"/>
                    </w:rPr>
                    <w:t>ו</w:t>
                  </w:r>
                  <w:r>
                    <w:rPr>
                      <w:rFonts w:cs="Miriam" w:hint="cs"/>
                      <w:sz w:val="18"/>
                      <w:szCs w:val="18"/>
                      <w:rtl/>
                      <w:lang w:eastAsia="en-US"/>
                    </w:rPr>
                    <w:t>עריקים</w:t>
                  </w:r>
                </w:p>
                <w:p w14:paraId="7F0D50A2" w14:textId="77777777" w:rsidR="003F3D19" w:rsidRDefault="003F3D19">
                  <w:pPr>
                    <w:spacing w:line="160" w:lineRule="exact"/>
                    <w:jc w:val="left"/>
                    <w:rPr>
                      <w:rFonts w:cs="Miriam" w:hint="cs"/>
                      <w:noProof/>
                      <w:sz w:val="18"/>
                      <w:szCs w:val="18"/>
                      <w:rtl/>
                      <w:lang w:eastAsia="en-US"/>
                    </w:rPr>
                  </w:pPr>
                  <w:r>
                    <w:rPr>
                      <w:rFonts w:cs="Miriam" w:hint="cs"/>
                      <w:sz w:val="18"/>
                      <w:szCs w:val="18"/>
                      <w:rtl/>
                      <w:lang w:eastAsia="en-US"/>
                    </w:rPr>
                    <w:t xml:space="preserve">(תיקון מס' 6) </w:t>
                  </w:r>
                  <w:r>
                    <w:rPr>
                      <w:rFonts w:cs="Miriam"/>
                      <w:sz w:val="18"/>
                      <w:szCs w:val="18"/>
                      <w:rtl/>
                      <w:lang w:eastAsia="en-US"/>
                    </w:rPr>
                    <w:br/>
                  </w:r>
                  <w:r>
                    <w:rPr>
                      <w:rFonts w:cs="Miriam" w:hint="cs"/>
                      <w:sz w:val="18"/>
                      <w:szCs w:val="18"/>
                      <w:rtl/>
                      <w:lang w:eastAsia="en-US"/>
                    </w:rPr>
                    <w:t>תשל"ב-1972</w:t>
                  </w:r>
                </w:p>
              </w:txbxContent>
            </v:textbox>
            <w10:anchorlock/>
          </v:rect>
        </w:pict>
      </w:r>
      <w:r>
        <w:rPr>
          <w:rStyle w:val="big-number"/>
          <w:rtl/>
          <w:lang w:eastAsia="en-US"/>
        </w:rPr>
        <w:t>562.</w:t>
      </w:r>
      <w:r>
        <w:rPr>
          <w:rStyle w:val="big-number"/>
          <w:rtl/>
          <w:lang w:eastAsia="en-US"/>
        </w:rPr>
        <w:tab/>
      </w:r>
      <w:r>
        <w:rPr>
          <w:rStyle w:val="default"/>
          <w:rFonts w:cs="FrankRuehl"/>
          <w:rtl/>
          <w:lang w:eastAsia="en-US"/>
        </w:rPr>
        <w:t>מ</w:t>
      </w:r>
      <w:r>
        <w:rPr>
          <w:rStyle w:val="default"/>
          <w:rFonts w:cs="FrankRuehl" w:hint="cs"/>
          <w:rtl/>
          <w:lang w:eastAsia="en-US"/>
        </w:rPr>
        <w:t>י ש</w:t>
      </w:r>
      <w:r>
        <w:rPr>
          <w:rStyle w:val="default"/>
          <w:rFonts w:cs="FrankRuehl"/>
          <w:rtl/>
          <w:lang w:eastAsia="en-US"/>
        </w:rPr>
        <w:t>ע</w:t>
      </w:r>
      <w:r>
        <w:rPr>
          <w:rStyle w:val="default"/>
          <w:rFonts w:cs="FrankRuehl" w:hint="cs"/>
          <w:rtl/>
          <w:lang w:eastAsia="en-US"/>
        </w:rPr>
        <w:t>בר עבירה על תקנות 80 או 91 לחוקה, והמעשה מהווה עבירה גם לפי ח</w:t>
      </w:r>
      <w:r>
        <w:rPr>
          <w:rStyle w:val="default"/>
          <w:rFonts w:cs="FrankRuehl"/>
          <w:rtl/>
          <w:lang w:eastAsia="en-US"/>
        </w:rPr>
        <w:t>ו</w:t>
      </w:r>
      <w:r>
        <w:rPr>
          <w:rStyle w:val="default"/>
          <w:rFonts w:cs="FrankRuehl" w:hint="cs"/>
          <w:rtl/>
          <w:lang w:eastAsia="en-US"/>
        </w:rPr>
        <w:t>ק ז</w:t>
      </w:r>
      <w:r>
        <w:rPr>
          <w:rStyle w:val="default"/>
          <w:rFonts w:cs="FrankRuehl"/>
          <w:rtl/>
          <w:lang w:eastAsia="en-US"/>
        </w:rPr>
        <w:t>ה</w:t>
      </w:r>
      <w:r>
        <w:rPr>
          <w:rStyle w:val="default"/>
          <w:rFonts w:cs="FrankRuehl" w:hint="cs"/>
          <w:rtl/>
          <w:lang w:eastAsia="en-US"/>
        </w:rPr>
        <w:t xml:space="preserve"> והוא לא חזר חשירות עד התאריך הקובע, יוסיפו לחול עליו הת</w:t>
      </w:r>
      <w:r>
        <w:rPr>
          <w:rStyle w:val="default"/>
          <w:rFonts w:cs="FrankRuehl"/>
          <w:rtl/>
          <w:lang w:eastAsia="en-US"/>
        </w:rPr>
        <w:t>קנות</w:t>
      </w:r>
      <w:r>
        <w:rPr>
          <w:rStyle w:val="default"/>
          <w:rFonts w:cs="FrankRuehl" w:hint="cs"/>
          <w:rtl/>
          <w:lang w:eastAsia="en-US"/>
        </w:rPr>
        <w:t xml:space="preserve"> האמורות, כאילו לא בוטלו לפי סעיף 543.</w:t>
      </w:r>
    </w:p>
    <w:p w14:paraId="1388EF31"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86" w:name="Rov1125"/>
      <w:r w:rsidRPr="00A32FC5">
        <w:rPr>
          <w:rStyle w:val="default"/>
          <w:rFonts w:cs="FrankRuehl" w:hint="cs"/>
          <w:vanish/>
          <w:color w:val="FF0000"/>
          <w:szCs w:val="20"/>
          <w:shd w:val="clear" w:color="auto" w:fill="FFFF99"/>
          <w:rtl/>
          <w:lang w:eastAsia="en-US"/>
        </w:rPr>
        <w:t>מיום 1.11.1972</w:t>
      </w:r>
    </w:p>
    <w:p w14:paraId="074CF1B0"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2DE099F9"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41"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140 (</w:t>
      </w:r>
      <w:hyperlink r:id="rId1542"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1C7F9F4E" w14:textId="77777777" w:rsidR="008D4784" w:rsidRDefault="008D4784">
      <w:pPr>
        <w:pStyle w:val="P00"/>
        <w:ind w:left="0" w:right="1134"/>
        <w:rPr>
          <w:rFonts w:cs="FrankRuehl" w:hint="cs"/>
          <w:sz w:val="2"/>
          <w:szCs w:val="2"/>
          <w:shd w:val="clear" w:color="auto" w:fill="FFFF99"/>
          <w:rtl/>
        </w:rPr>
      </w:pPr>
      <w:r w:rsidRPr="00A32FC5">
        <w:rPr>
          <w:rFonts w:cs="FrankRuehl" w:hint="cs"/>
          <w:strike/>
          <w:vanish/>
          <w:sz w:val="22"/>
          <w:szCs w:val="22"/>
          <w:shd w:val="clear" w:color="auto" w:fill="FFFF99"/>
          <w:rtl/>
        </w:rPr>
        <w:t>545.</w:t>
      </w:r>
      <w:r w:rsidRPr="00A32FC5">
        <w:rPr>
          <w:rFonts w:cs="FrankRuehl" w:hint="cs"/>
          <w:vanish/>
          <w:sz w:val="22"/>
          <w:szCs w:val="22"/>
          <w:shd w:val="clear" w:color="auto" w:fill="FFFF99"/>
          <w:rtl/>
        </w:rPr>
        <w:t xml:space="preserve"> </w:t>
      </w:r>
      <w:r w:rsidRPr="00A32FC5">
        <w:rPr>
          <w:rFonts w:cs="FrankRuehl"/>
          <w:vanish/>
          <w:sz w:val="22"/>
          <w:szCs w:val="22"/>
          <w:u w:val="single"/>
          <w:shd w:val="clear" w:color="auto" w:fill="FFFF99"/>
          <w:rtl/>
        </w:rPr>
        <w:t>562.</w:t>
      </w:r>
      <w:r w:rsidRPr="00A32FC5">
        <w:rPr>
          <w:rFonts w:cs="FrankRuehl" w:hint="cs"/>
          <w:vanish/>
          <w:sz w:val="22"/>
          <w:szCs w:val="22"/>
          <w:shd w:val="clear" w:color="auto" w:fill="FFFF99"/>
          <w:rtl/>
        </w:rPr>
        <w:t xml:space="preserve"> </w:t>
      </w:r>
      <w:r w:rsidRPr="00A32FC5">
        <w:rPr>
          <w:rFonts w:cs="FrankRuehl"/>
          <w:vanish/>
          <w:sz w:val="22"/>
          <w:szCs w:val="22"/>
          <w:shd w:val="clear" w:color="auto" w:fill="FFFF99"/>
          <w:rtl/>
        </w:rPr>
        <w:t>מ</w:t>
      </w:r>
      <w:r w:rsidRPr="00A32FC5">
        <w:rPr>
          <w:rFonts w:cs="FrankRuehl" w:hint="cs"/>
          <w:vanish/>
          <w:sz w:val="22"/>
          <w:szCs w:val="22"/>
          <w:shd w:val="clear" w:color="auto" w:fill="FFFF99"/>
          <w:rtl/>
        </w:rPr>
        <w:t>י ש</w:t>
      </w:r>
      <w:r w:rsidRPr="00A32FC5">
        <w:rPr>
          <w:rFonts w:cs="FrankRuehl"/>
          <w:vanish/>
          <w:sz w:val="22"/>
          <w:szCs w:val="22"/>
          <w:shd w:val="clear" w:color="auto" w:fill="FFFF99"/>
          <w:rtl/>
        </w:rPr>
        <w:t>ע</w:t>
      </w:r>
      <w:r w:rsidRPr="00A32FC5">
        <w:rPr>
          <w:rFonts w:cs="FrankRuehl" w:hint="cs"/>
          <w:vanish/>
          <w:sz w:val="22"/>
          <w:szCs w:val="22"/>
          <w:shd w:val="clear" w:color="auto" w:fill="FFFF99"/>
          <w:rtl/>
        </w:rPr>
        <w:t>בר עבירה על תקנות 80 או 91 לחוקה, והמעשה מהווה עבירה גם לפי ח</w:t>
      </w:r>
      <w:r w:rsidRPr="00A32FC5">
        <w:rPr>
          <w:rFonts w:cs="FrankRuehl"/>
          <w:vanish/>
          <w:sz w:val="22"/>
          <w:szCs w:val="22"/>
          <w:shd w:val="clear" w:color="auto" w:fill="FFFF99"/>
          <w:rtl/>
        </w:rPr>
        <w:t>ו</w:t>
      </w:r>
      <w:r w:rsidRPr="00A32FC5">
        <w:rPr>
          <w:rFonts w:cs="FrankRuehl" w:hint="cs"/>
          <w:vanish/>
          <w:sz w:val="22"/>
          <w:szCs w:val="22"/>
          <w:shd w:val="clear" w:color="auto" w:fill="FFFF99"/>
          <w:rtl/>
        </w:rPr>
        <w:t>ק ז</w:t>
      </w:r>
      <w:r w:rsidRPr="00A32FC5">
        <w:rPr>
          <w:rFonts w:cs="FrankRuehl"/>
          <w:vanish/>
          <w:sz w:val="22"/>
          <w:szCs w:val="22"/>
          <w:shd w:val="clear" w:color="auto" w:fill="FFFF99"/>
          <w:rtl/>
        </w:rPr>
        <w:t>ה</w:t>
      </w:r>
      <w:r w:rsidRPr="00A32FC5">
        <w:rPr>
          <w:rFonts w:cs="FrankRuehl" w:hint="cs"/>
          <w:vanish/>
          <w:sz w:val="22"/>
          <w:szCs w:val="22"/>
          <w:shd w:val="clear" w:color="auto" w:fill="FFFF99"/>
          <w:rtl/>
        </w:rPr>
        <w:t xml:space="preserve"> והוא לא חזר חשירות עד התאריך הקובע, יוסיפו לחול עליו הת</w:t>
      </w:r>
      <w:r w:rsidRPr="00A32FC5">
        <w:rPr>
          <w:rFonts w:cs="FrankRuehl"/>
          <w:vanish/>
          <w:sz w:val="22"/>
          <w:szCs w:val="22"/>
          <w:shd w:val="clear" w:color="auto" w:fill="FFFF99"/>
          <w:rtl/>
        </w:rPr>
        <w:t>קנות</w:t>
      </w:r>
      <w:r w:rsidRPr="00A32FC5">
        <w:rPr>
          <w:rFonts w:cs="FrankRuehl" w:hint="cs"/>
          <w:vanish/>
          <w:sz w:val="22"/>
          <w:szCs w:val="22"/>
          <w:shd w:val="clear" w:color="auto" w:fill="FFFF99"/>
          <w:rtl/>
        </w:rPr>
        <w:t xml:space="preserve"> האמורות, כאילו לא בוטלו לפי סעיף 543.</w:t>
      </w:r>
      <w:bookmarkEnd w:id="1186"/>
    </w:p>
    <w:p w14:paraId="670F2F80" w14:textId="77777777" w:rsidR="008D4784" w:rsidRDefault="008D4784" w:rsidP="0038142E">
      <w:pPr>
        <w:pStyle w:val="P00"/>
        <w:spacing w:before="72"/>
        <w:ind w:left="0" w:right="1134"/>
        <w:rPr>
          <w:rStyle w:val="default"/>
          <w:rFonts w:cs="FrankRuehl"/>
          <w:rtl/>
          <w:lang w:eastAsia="en-US"/>
        </w:rPr>
      </w:pPr>
      <w:bookmarkStart w:id="1187" w:name="Seif588"/>
      <w:bookmarkEnd w:id="1187"/>
      <w:r>
        <w:rPr>
          <w:lang w:val="he-IL"/>
        </w:rPr>
        <w:pict w14:anchorId="3A5982D1">
          <v:rect id="_x0000_s2816" style="position:absolute;left:0;text-align:left;margin-left:464.5pt;margin-top:8.05pt;width:75.05pt;height:8pt;z-index:251859456" o:allowincell="f" filled="f" stroked="f" strokecolor="lime" strokeweight=".25pt">
            <v:textbox inset="0,0,0,0">
              <w:txbxContent>
                <w:p w14:paraId="45096CD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חילת תו</w:t>
                  </w:r>
                  <w:r>
                    <w:rPr>
                      <w:rFonts w:cs="Miriam"/>
                      <w:sz w:val="18"/>
                      <w:szCs w:val="18"/>
                      <w:rtl/>
                      <w:lang w:eastAsia="en-US"/>
                    </w:rPr>
                    <w:t>ק</w:t>
                  </w:r>
                  <w:r>
                    <w:rPr>
                      <w:rFonts w:cs="Miriam" w:hint="cs"/>
                      <w:sz w:val="18"/>
                      <w:szCs w:val="18"/>
                      <w:rtl/>
                      <w:lang w:eastAsia="en-US"/>
                    </w:rPr>
                    <w:t>ף</w:t>
                  </w:r>
                </w:p>
              </w:txbxContent>
            </v:textbox>
            <w10:anchorlock/>
          </v:rect>
        </w:pict>
      </w:r>
      <w:r>
        <w:rPr>
          <w:rStyle w:val="big-number"/>
          <w:rtl/>
          <w:lang w:eastAsia="en-US"/>
        </w:rPr>
        <w:t>563.</w:t>
      </w:r>
      <w:r>
        <w:rPr>
          <w:rStyle w:val="big-number"/>
          <w:rtl/>
          <w:lang w:eastAsia="en-US"/>
        </w:rPr>
        <w:tab/>
      </w:r>
      <w:r>
        <w:rPr>
          <w:rStyle w:val="default"/>
          <w:rFonts w:cs="FrankRuehl"/>
          <w:rtl/>
          <w:lang w:eastAsia="en-US"/>
        </w:rPr>
        <w:t>(</w:t>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א</w:t>
      </w:r>
      <w:r>
        <w:rPr>
          <w:rStyle w:val="default"/>
          <w:rFonts w:cs="FrankRuehl" w:hint="cs"/>
          <w:rtl/>
          <w:lang w:eastAsia="en-US"/>
        </w:rPr>
        <w:t>ף האמור בסעיף 2(ד) לחוק המעבר, תש"ט</w:t>
      </w:r>
      <w:r w:rsidR="0038142E">
        <w:rPr>
          <w:rStyle w:val="default"/>
          <w:rFonts w:cs="FrankRuehl" w:hint="cs"/>
          <w:rtl/>
          <w:lang w:eastAsia="en-US"/>
        </w:rPr>
        <w:t>-</w:t>
      </w:r>
      <w:r>
        <w:rPr>
          <w:rStyle w:val="default"/>
          <w:rFonts w:cs="FrankRuehl" w:hint="cs"/>
          <w:rtl/>
          <w:lang w:eastAsia="en-US"/>
        </w:rPr>
        <w:t>1949, יפ</w:t>
      </w:r>
      <w:r>
        <w:rPr>
          <w:rStyle w:val="default"/>
          <w:rFonts w:cs="FrankRuehl"/>
          <w:rtl/>
          <w:lang w:eastAsia="en-US"/>
        </w:rPr>
        <w:t>ו</w:t>
      </w:r>
      <w:r>
        <w:rPr>
          <w:rStyle w:val="default"/>
          <w:rFonts w:cs="FrankRuehl" w:hint="cs"/>
          <w:rtl/>
          <w:lang w:eastAsia="en-US"/>
        </w:rPr>
        <w:t>רסם חוק ז</w:t>
      </w:r>
      <w:r>
        <w:rPr>
          <w:rStyle w:val="default"/>
          <w:rFonts w:cs="FrankRuehl"/>
          <w:rtl/>
          <w:lang w:eastAsia="en-US"/>
        </w:rPr>
        <w:t xml:space="preserve">ה </w:t>
      </w:r>
      <w:r>
        <w:rPr>
          <w:rStyle w:val="default"/>
          <w:rFonts w:cs="FrankRuehl" w:hint="cs"/>
          <w:rtl/>
          <w:lang w:eastAsia="en-US"/>
        </w:rPr>
        <w:t>ברשומות תוך חודש ימים מיום קבלתו בכנסת.</w:t>
      </w:r>
    </w:p>
    <w:p w14:paraId="4C9E3C3B"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תחי</w:t>
      </w:r>
      <w:r>
        <w:rPr>
          <w:rStyle w:val="default"/>
          <w:rFonts w:cs="FrankRuehl"/>
          <w:rtl/>
          <w:lang w:eastAsia="en-US"/>
        </w:rPr>
        <w:t>ל</w:t>
      </w:r>
      <w:r>
        <w:rPr>
          <w:rStyle w:val="default"/>
          <w:rFonts w:cs="FrankRuehl" w:hint="cs"/>
          <w:rtl/>
          <w:lang w:eastAsia="en-US"/>
        </w:rPr>
        <w:t>תו של חוק זה היא ביו</w:t>
      </w:r>
      <w:r>
        <w:rPr>
          <w:rStyle w:val="default"/>
          <w:rFonts w:cs="FrankRuehl"/>
          <w:rtl/>
          <w:lang w:eastAsia="en-US"/>
        </w:rPr>
        <w:t>ם</w:t>
      </w:r>
      <w:r>
        <w:rPr>
          <w:rStyle w:val="default"/>
          <w:rFonts w:cs="FrankRuehl" w:hint="cs"/>
          <w:rtl/>
          <w:lang w:eastAsia="en-US"/>
        </w:rPr>
        <w:t xml:space="preserve"> י"</w:t>
      </w:r>
      <w:r>
        <w:rPr>
          <w:rStyle w:val="default"/>
          <w:rFonts w:cs="FrankRuehl"/>
          <w:rtl/>
          <w:lang w:eastAsia="en-US"/>
        </w:rPr>
        <w:t>ז</w:t>
      </w:r>
      <w:r>
        <w:rPr>
          <w:rStyle w:val="default"/>
          <w:rFonts w:cs="FrankRuehl" w:hint="cs"/>
          <w:rtl/>
          <w:lang w:eastAsia="en-US"/>
        </w:rPr>
        <w:t xml:space="preserve"> בטבת תשט"ז (1 בינואר 1956);</w:t>
      </w:r>
    </w:p>
    <w:p w14:paraId="6D799180" w14:textId="77777777" w:rsidR="008D4784" w:rsidRDefault="008D4784">
      <w:pPr>
        <w:pStyle w:val="P00"/>
        <w:spacing w:before="72"/>
        <w:ind w:left="0" w:right="1134"/>
        <w:rPr>
          <w:rStyle w:val="default"/>
          <w:rFonts w:cs="FrankRuehl"/>
          <w:rtl/>
          <w:lang w:eastAsia="en-US"/>
        </w:rPr>
      </w:pPr>
      <w:r>
        <w:rPr>
          <w:lang w:val="he-IL"/>
        </w:rPr>
        <w:pict w14:anchorId="16FC51B0">
          <v:rect id="_x0000_s2817" style="position:absolute;left:0;text-align:left;margin-left:464.5pt;margin-top:8.05pt;width:75.05pt;height:17.7pt;z-index:251860480" o:allowincell="f" filled="f" stroked="f" strokecolor="lime" strokeweight=".25pt">
            <v:textbox inset="0,0,0,0">
              <w:txbxContent>
                <w:p w14:paraId="159DA3B9"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1) </w:t>
                  </w:r>
                  <w:r>
                    <w:rPr>
                      <w:rFonts w:cs="Miriam"/>
                      <w:sz w:val="18"/>
                      <w:szCs w:val="18"/>
                      <w:rtl/>
                      <w:lang w:eastAsia="en-US"/>
                    </w:rPr>
                    <w:br/>
                  </w:r>
                  <w:r>
                    <w:rPr>
                      <w:rFonts w:cs="Miriam" w:hint="cs"/>
                      <w:sz w:val="18"/>
                      <w:szCs w:val="18"/>
                      <w:rtl/>
                      <w:lang w:eastAsia="en-US"/>
                    </w:rPr>
                    <w:t>תשי"</w:t>
                  </w:r>
                  <w:r>
                    <w:rPr>
                      <w:rFonts w:cs="Miriam"/>
                      <w:sz w:val="18"/>
                      <w:szCs w:val="18"/>
                      <w:rtl/>
                      <w:lang w:eastAsia="en-US"/>
                    </w:rPr>
                    <w:t>ח</w:t>
                  </w:r>
                  <w:r>
                    <w:rPr>
                      <w:rFonts w:cs="Miriam" w:hint="cs"/>
                      <w:sz w:val="18"/>
                      <w:szCs w:val="18"/>
                      <w:rtl/>
                      <w:lang w:eastAsia="en-US"/>
                    </w:rPr>
                    <w:t>-1958</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א</w:t>
      </w:r>
      <w:r>
        <w:rPr>
          <w:rStyle w:val="default"/>
          <w:rFonts w:cs="FrankRuehl" w:hint="cs"/>
          <w:rtl/>
          <w:lang w:eastAsia="en-US"/>
        </w:rPr>
        <w:t>ף האמור ב</w:t>
      </w:r>
      <w:r>
        <w:rPr>
          <w:rStyle w:val="default"/>
          <w:rFonts w:cs="FrankRuehl"/>
          <w:rtl/>
          <w:lang w:eastAsia="en-US"/>
        </w:rPr>
        <w:t>ס</w:t>
      </w:r>
      <w:r>
        <w:rPr>
          <w:rStyle w:val="default"/>
          <w:rFonts w:cs="FrankRuehl" w:hint="cs"/>
          <w:rtl/>
          <w:lang w:eastAsia="en-US"/>
        </w:rPr>
        <w:t>ע</w:t>
      </w:r>
      <w:r>
        <w:rPr>
          <w:rStyle w:val="default"/>
          <w:rFonts w:cs="FrankRuehl"/>
          <w:rtl/>
          <w:lang w:eastAsia="en-US"/>
        </w:rPr>
        <w:t>י</w:t>
      </w:r>
      <w:r>
        <w:rPr>
          <w:rStyle w:val="default"/>
          <w:rFonts w:cs="FrankRuehl" w:hint="cs"/>
          <w:rtl/>
          <w:lang w:eastAsia="en-US"/>
        </w:rPr>
        <w:t>ף קטן (ב), תחילתו של סעיף 189 היא מיום ד' באייר תשי"ט (12 במאי 1959); וכל מינוי לאחד התפקידים המנויים בסעיף 188 שיעמוד בתקפו ערב אותו תאריך יפקע תקפו באותו יום.</w:t>
      </w:r>
    </w:p>
    <w:p w14:paraId="6BCFD52E" w14:textId="77777777" w:rsidR="008D4784" w:rsidRDefault="008D4784" w:rsidP="0038142E">
      <w:pPr>
        <w:pStyle w:val="P00"/>
        <w:spacing w:before="72"/>
        <w:ind w:left="0" w:right="1134"/>
        <w:rPr>
          <w:rStyle w:val="default"/>
          <w:rFonts w:cs="FrankRuehl" w:hint="cs"/>
          <w:rtl/>
          <w:lang w:eastAsia="en-US"/>
        </w:rPr>
      </w:pPr>
      <w:r>
        <w:rPr>
          <w:lang w:val="he-IL"/>
        </w:rPr>
        <w:pict w14:anchorId="68D68488">
          <v:rect id="_x0000_s2818" style="position:absolute;left:0;text-align:left;margin-left:464.5pt;margin-top:8.05pt;width:75.05pt;height:25.5pt;z-index:251861504" o:allowincell="f" filled="f" stroked="f" strokecolor="lime" strokeweight=".25pt">
            <v:textbox inset="0,0,0,0">
              <w:txbxContent>
                <w:p w14:paraId="73E5751C" w14:textId="77777777" w:rsidR="003F3D19" w:rsidRDefault="003F3D19">
                  <w:pPr>
                    <w:spacing w:line="160" w:lineRule="exact"/>
                    <w:jc w:val="left"/>
                    <w:rPr>
                      <w:rFonts w:cs="Miriam"/>
                      <w:noProof/>
                      <w:sz w:val="18"/>
                      <w:szCs w:val="18"/>
                      <w:rtl/>
                      <w:lang w:eastAsia="en-US"/>
                    </w:rPr>
                  </w:pPr>
                  <w:r>
                    <w:rPr>
                      <w:rFonts w:cs="Miriam" w:hint="cs"/>
                      <w:sz w:val="18"/>
                      <w:szCs w:val="18"/>
                      <w:rtl/>
                      <w:lang w:eastAsia="en-US"/>
                    </w:rPr>
                    <w:t xml:space="preserve">(תיקון מס' 1) </w:t>
                  </w:r>
                  <w:r>
                    <w:rPr>
                      <w:rFonts w:cs="Miriam"/>
                      <w:sz w:val="18"/>
                      <w:szCs w:val="18"/>
                      <w:rtl/>
                      <w:lang w:eastAsia="en-US"/>
                    </w:rPr>
                    <w:br/>
                    <w:t>ת</w:t>
                  </w:r>
                  <w:r>
                    <w:rPr>
                      <w:rFonts w:cs="Miriam" w:hint="cs"/>
                      <w:sz w:val="18"/>
                      <w:szCs w:val="18"/>
                      <w:rtl/>
                      <w:lang w:eastAsia="en-US"/>
                    </w:rPr>
                    <w:t>שי"ח-1958</w:t>
                  </w:r>
                </w:p>
              </w:txbxContent>
            </v:textbox>
            <w10:anchorlock/>
          </v:rect>
        </w:pict>
      </w:r>
      <w:r>
        <w:rPr>
          <w:rFonts w:cs="FrankRuehl"/>
          <w:sz w:val="26"/>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 xml:space="preserve">על </w:t>
      </w:r>
      <w:r>
        <w:rPr>
          <w:rStyle w:val="default"/>
          <w:rFonts w:cs="FrankRuehl"/>
          <w:rtl/>
          <w:lang w:eastAsia="en-US"/>
        </w:rPr>
        <w:t>א</w:t>
      </w:r>
      <w:r>
        <w:rPr>
          <w:rStyle w:val="default"/>
          <w:rFonts w:cs="FrankRuehl" w:hint="cs"/>
          <w:rtl/>
          <w:lang w:eastAsia="en-US"/>
        </w:rPr>
        <w:t xml:space="preserve">ף האמור בסעיף 189 </w:t>
      </w:r>
      <w:r w:rsidR="0038142E">
        <w:rPr>
          <w:rStyle w:val="default"/>
          <w:rFonts w:cs="FrankRuehl" w:hint="cs"/>
          <w:rtl/>
          <w:lang w:eastAsia="en-US"/>
        </w:rPr>
        <w:t>-</w:t>
      </w:r>
      <w:r>
        <w:rPr>
          <w:rStyle w:val="default"/>
          <w:rFonts w:cs="FrankRuehl" w:hint="cs"/>
          <w:rtl/>
          <w:lang w:eastAsia="en-US"/>
        </w:rPr>
        <w:t xml:space="preserve"> מי</w:t>
      </w:r>
      <w:r>
        <w:rPr>
          <w:rStyle w:val="default"/>
          <w:rFonts w:cs="FrankRuehl"/>
          <w:rtl/>
          <w:lang w:eastAsia="en-US"/>
        </w:rPr>
        <w:t xml:space="preserve"> </w:t>
      </w:r>
      <w:r>
        <w:rPr>
          <w:rStyle w:val="default"/>
          <w:rFonts w:cs="FrankRuehl" w:hint="cs"/>
          <w:rtl/>
          <w:lang w:eastAsia="en-US"/>
        </w:rPr>
        <w:t xml:space="preserve">שמינויו פקע כאמור בסעיף קטן (ג) ונתמנה מחדש לאחר מכן, הרי אם </w:t>
      </w:r>
      <w:r w:rsidR="0038142E">
        <w:rPr>
          <w:rStyle w:val="default"/>
          <w:rFonts w:cs="FrankRuehl"/>
          <w:rtl/>
          <w:lang w:eastAsia="en-US"/>
        </w:rPr>
        <w:t>–</w:t>
      </w:r>
    </w:p>
    <w:p w14:paraId="1F324551" w14:textId="77777777" w:rsidR="008D4784" w:rsidRDefault="008D4784" w:rsidP="0038142E">
      <w:pPr>
        <w:pStyle w:val="P22"/>
        <w:spacing w:before="72"/>
        <w:ind w:left="1021" w:right="1134"/>
        <w:rPr>
          <w:rStyle w:val="default"/>
          <w:rFonts w:cs="FrankRuehl"/>
          <w:rtl/>
          <w:lang w:eastAsia="en-US"/>
        </w:rPr>
      </w:pPr>
      <w:r>
        <w:rPr>
          <w:rStyle w:val="default"/>
          <w:rFonts w:cs="FrankRuehl"/>
          <w:rtl/>
          <w:lang w:eastAsia="en-US"/>
        </w:rPr>
        <w:t>(1)</w:t>
      </w:r>
      <w:r>
        <w:rPr>
          <w:rStyle w:val="default"/>
          <w:rFonts w:cs="FrankRuehl"/>
          <w:rtl/>
          <w:lang w:eastAsia="en-US"/>
        </w:rPr>
        <w:tab/>
      </w:r>
      <w:r>
        <w:rPr>
          <w:rStyle w:val="default"/>
          <w:rFonts w:cs="FrankRuehl" w:hint="cs"/>
          <w:rtl/>
          <w:lang w:eastAsia="en-US"/>
        </w:rPr>
        <w:t>כיה</w:t>
      </w:r>
      <w:r>
        <w:rPr>
          <w:rStyle w:val="default"/>
          <w:rFonts w:cs="FrankRuehl"/>
          <w:rtl/>
          <w:lang w:eastAsia="en-US"/>
        </w:rPr>
        <w:t>ן</w:t>
      </w:r>
      <w:r>
        <w:rPr>
          <w:rStyle w:val="default"/>
          <w:rFonts w:cs="FrankRuehl" w:hint="cs"/>
          <w:rtl/>
          <w:lang w:eastAsia="en-US"/>
        </w:rPr>
        <w:t xml:space="preserve"> ערב פקיעת מינויו תקופה של שנתיים או יותר באחד התפקידים המנויים בסעיף 188 </w:t>
      </w:r>
      <w:r w:rsidR="0038142E">
        <w:rPr>
          <w:rStyle w:val="default"/>
          <w:rFonts w:cs="FrankRuehl" w:hint="cs"/>
          <w:rtl/>
          <w:lang w:eastAsia="en-US"/>
        </w:rPr>
        <w:t>-</w:t>
      </w:r>
      <w:r>
        <w:rPr>
          <w:rStyle w:val="default"/>
          <w:rFonts w:cs="FrankRuehl" w:hint="cs"/>
          <w:rtl/>
          <w:lang w:eastAsia="en-US"/>
        </w:rPr>
        <w:t xml:space="preserve"> יה</w:t>
      </w:r>
      <w:r>
        <w:rPr>
          <w:rStyle w:val="default"/>
          <w:rFonts w:cs="FrankRuehl"/>
          <w:rtl/>
          <w:lang w:eastAsia="en-US"/>
        </w:rPr>
        <w:t>י</w:t>
      </w:r>
      <w:r>
        <w:rPr>
          <w:rStyle w:val="default"/>
          <w:rFonts w:cs="FrankRuehl" w:hint="cs"/>
          <w:rtl/>
          <w:lang w:eastAsia="en-US"/>
        </w:rPr>
        <w:t>ה מינויו מינוי של קבע;</w:t>
      </w:r>
    </w:p>
    <w:p w14:paraId="6699F4CA" w14:textId="77777777" w:rsidR="008D4784" w:rsidRDefault="008D4784" w:rsidP="0038142E">
      <w:pPr>
        <w:pStyle w:val="P22"/>
        <w:spacing w:before="72"/>
        <w:ind w:left="1021" w:right="1134"/>
        <w:rPr>
          <w:rStyle w:val="default"/>
          <w:rFonts w:cs="FrankRuehl" w:hint="cs"/>
          <w:rtl/>
          <w:lang w:eastAsia="en-US"/>
        </w:rPr>
      </w:pPr>
      <w:r>
        <w:rPr>
          <w:rStyle w:val="default"/>
          <w:rFonts w:cs="FrankRuehl"/>
          <w:rtl/>
          <w:lang w:eastAsia="en-US"/>
        </w:rPr>
        <w:t>(2)</w:t>
      </w:r>
      <w:r>
        <w:rPr>
          <w:rStyle w:val="default"/>
          <w:rFonts w:cs="FrankRuehl"/>
          <w:rtl/>
          <w:lang w:eastAsia="en-US"/>
        </w:rPr>
        <w:tab/>
      </w:r>
      <w:r>
        <w:rPr>
          <w:rStyle w:val="default"/>
          <w:rFonts w:cs="FrankRuehl" w:hint="cs"/>
          <w:rtl/>
          <w:lang w:eastAsia="en-US"/>
        </w:rPr>
        <w:t>כיה</w:t>
      </w:r>
      <w:r>
        <w:rPr>
          <w:rStyle w:val="default"/>
          <w:rFonts w:cs="FrankRuehl"/>
          <w:rtl/>
          <w:lang w:eastAsia="en-US"/>
        </w:rPr>
        <w:t>ן</w:t>
      </w:r>
      <w:r>
        <w:rPr>
          <w:rStyle w:val="default"/>
          <w:rFonts w:cs="FrankRuehl" w:hint="cs"/>
          <w:rtl/>
          <w:lang w:eastAsia="en-US"/>
        </w:rPr>
        <w:t xml:space="preserve"> ערב פקיעת מינויו תקופה פחותה משנתיים </w:t>
      </w:r>
      <w:r w:rsidR="0038142E">
        <w:rPr>
          <w:rStyle w:val="default"/>
          <w:rFonts w:cs="FrankRuehl" w:hint="cs"/>
          <w:rtl/>
          <w:lang w:eastAsia="en-US"/>
        </w:rPr>
        <w:t>-</w:t>
      </w:r>
      <w:r>
        <w:rPr>
          <w:rStyle w:val="default"/>
          <w:rFonts w:cs="FrankRuehl" w:hint="cs"/>
          <w:rtl/>
          <w:lang w:eastAsia="en-US"/>
        </w:rPr>
        <w:t xml:space="preserve"> תב</w:t>
      </w:r>
      <w:r>
        <w:rPr>
          <w:rStyle w:val="default"/>
          <w:rFonts w:cs="FrankRuehl"/>
          <w:rtl/>
          <w:lang w:eastAsia="en-US"/>
        </w:rPr>
        <w:t>ו</w:t>
      </w:r>
      <w:r>
        <w:rPr>
          <w:rStyle w:val="default"/>
          <w:rFonts w:cs="FrankRuehl" w:hint="cs"/>
          <w:rtl/>
          <w:lang w:eastAsia="en-US"/>
        </w:rPr>
        <w:t>א תק</w:t>
      </w:r>
      <w:r>
        <w:rPr>
          <w:rStyle w:val="default"/>
          <w:rFonts w:cs="FrankRuehl"/>
          <w:rtl/>
          <w:lang w:eastAsia="en-US"/>
        </w:rPr>
        <w:t>ו</w:t>
      </w:r>
      <w:r>
        <w:rPr>
          <w:rStyle w:val="default"/>
          <w:rFonts w:cs="FrankRuehl" w:hint="cs"/>
          <w:rtl/>
          <w:lang w:eastAsia="en-US"/>
        </w:rPr>
        <w:t xml:space="preserve">פת </w:t>
      </w:r>
      <w:r>
        <w:rPr>
          <w:rStyle w:val="default"/>
          <w:rFonts w:cs="FrankRuehl"/>
          <w:rtl/>
          <w:lang w:eastAsia="en-US"/>
        </w:rPr>
        <w:t>כ</w:t>
      </w:r>
      <w:r>
        <w:rPr>
          <w:rStyle w:val="default"/>
          <w:rFonts w:cs="FrankRuehl" w:hint="cs"/>
          <w:rtl/>
          <w:lang w:eastAsia="en-US"/>
        </w:rPr>
        <w:t>הונתו לפני פקיעת מינויו במנין תקופת שתי השנים האמורה בסע</w:t>
      </w:r>
      <w:r>
        <w:rPr>
          <w:rStyle w:val="default"/>
          <w:rFonts w:cs="FrankRuehl"/>
          <w:rtl/>
          <w:lang w:eastAsia="en-US"/>
        </w:rPr>
        <w:t>יף 189.</w:t>
      </w:r>
    </w:p>
    <w:p w14:paraId="3B50C459"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bookmarkStart w:id="1188" w:name="Rov1126"/>
      <w:r w:rsidRPr="00A32FC5">
        <w:rPr>
          <w:rStyle w:val="default"/>
          <w:rFonts w:cs="FrankRuehl" w:hint="cs"/>
          <w:vanish/>
          <w:color w:val="FF0000"/>
          <w:szCs w:val="20"/>
          <w:shd w:val="clear" w:color="auto" w:fill="FFFF99"/>
          <w:rtl/>
          <w:lang w:eastAsia="en-US"/>
        </w:rPr>
        <w:t>מיום 10.4.1958</w:t>
      </w:r>
    </w:p>
    <w:p w14:paraId="24895171"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1</w:t>
      </w:r>
    </w:p>
    <w:p w14:paraId="43061DFD"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43" w:history="1">
        <w:r w:rsidRPr="00A32FC5">
          <w:rPr>
            <w:rStyle w:val="Hyperlink"/>
            <w:rFonts w:cs="FrankRuehl" w:hint="cs"/>
            <w:vanish/>
            <w:szCs w:val="20"/>
            <w:shd w:val="clear" w:color="auto" w:fill="FFFF99"/>
            <w:rtl/>
            <w:lang w:eastAsia="en-US"/>
          </w:rPr>
          <w:t>ס"ח תשי"ח מס' 252</w:t>
        </w:r>
      </w:hyperlink>
      <w:r w:rsidRPr="00A32FC5">
        <w:rPr>
          <w:rFonts w:cs="FrankRuehl" w:hint="cs"/>
          <w:vanish/>
          <w:szCs w:val="20"/>
          <w:shd w:val="clear" w:color="auto" w:fill="FFFF99"/>
          <w:rtl/>
          <w:lang w:eastAsia="en-US"/>
        </w:rPr>
        <w:t xml:space="preserve"> מיום 10.4.1958 עמ' 122 (</w:t>
      </w:r>
      <w:hyperlink r:id="rId1544" w:history="1">
        <w:r w:rsidRPr="00A32FC5">
          <w:rPr>
            <w:rStyle w:val="Hyperlink"/>
            <w:rFonts w:cs="FrankRuehl" w:hint="cs"/>
            <w:vanish/>
            <w:szCs w:val="20"/>
            <w:shd w:val="clear" w:color="auto" w:fill="FFFF99"/>
            <w:rtl/>
            <w:lang w:eastAsia="en-US"/>
          </w:rPr>
          <w:t>ה"ח 341</w:t>
        </w:r>
      </w:hyperlink>
      <w:r w:rsidRPr="00A32FC5">
        <w:rPr>
          <w:rFonts w:cs="FrankRuehl" w:hint="cs"/>
          <w:vanish/>
          <w:szCs w:val="20"/>
          <w:shd w:val="clear" w:color="auto" w:fill="FFFF99"/>
          <w:rtl/>
          <w:lang w:eastAsia="en-US"/>
        </w:rPr>
        <w:t>)</w:t>
      </w:r>
    </w:p>
    <w:p w14:paraId="5CB946C1" w14:textId="77777777" w:rsidR="008D4784" w:rsidRPr="00A32FC5" w:rsidRDefault="008D4784">
      <w:pPr>
        <w:pStyle w:val="P00"/>
        <w:ind w:left="0" w:right="1134"/>
        <w:rPr>
          <w:rFonts w:cs="FrankRuehl" w:hint="cs"/>
          <w:vanish/>
          <w:sz w:val="22"/>
          <w:szCs w:val="22"/>
          <w:shd w:val="clear" w:color="auto" w:fill="FFFF99"/>
          <w:rtl/>
          <w:lang w:eastAsia="en-US"/>
        </w:rPr>
      </w:pPr>
      <w:r w:rsidRPr="00A32FC5">
        <w:rPr>
          <w:rFonts w:cs="FrankRuehl" w:hint="cs"/>
          <w:vanish/>
          <w:sz w:val="22"/>
          <w:szCs w:val="22"/>
          <w:shd w:val="clear" w:color="auto" w:fill="FFFF99"/>
          <w:rtl/>
          <w:lang w:eastAsia="en-US"/>
        </w:rPr>
        <w:tab/>
        <w:t>(ג)</w:t>
      </w:r>
      <w:r w:rsidRPr="00A32FC5">
        <w:rPr>
          <w:rFonts w:cs="FrankRuehl" w:hint="cs"/>
          <w:vanish/>
          <w:sz w:val="22"/>
          <w:szCs w:val="22"/>
          <w:shd w:val="clear" w:color="auto" w:fill="FFFF99"/>
          <w:rtl/>
          <w:lang w:eastAsia="en-US"/>
        </w:rPr>
        <w:tab/>
        <w:t xml:space="preserve">על אף האמור בסעיף קטן (ב), תחילתו של  סעיף 189 היא מיום </w:t>
      </w:r>
      <w:r w:rsidRPr="00A32FC5">
        <w:rPr>
          <w:rFonts w:cs="FrankRuehl" w:hint="cs"/>
          <w:strike/>
          <w:vanish/>
          <w:sz w:val="22"/>
          <w:szCs w:val="22"/>
          <w:shd w:val="clear" w:color="auto" w:fill="FFFF99"/>
          <w:rtl/>
          <w:lang w:eastAsia="en-US"/>
        </w:rPr>
        <w:t xml:space="preserve">ד' באייר תשי"ח (24 באפריל 1958) </w:t>
      </w:r>
      <w:r w:rsidRPr="00A32FC5">
        <w:rPr>
          <w:rFonts w:cs="FrankRuehl" w:hint="cs"/>
          <w:vanish/>
          <w:sz w:val="22"/>
          <w:szCs w:val="22"/>
          <w:u w:val="single"/>
          <w:shd w:val="clear" w:color="auto" w:fill="FFFF99"/>
          <w:rtl/>
          <w:lang w:eastAsia="en-US"/>
        </w:rPr>
        <w:t>ד' באייר תשי"ט (12 במאי 1959)</w:t>
      </w:r>
      <w:r w:rsidRPr="00A32FC5">
        <w:rPr>
          <w:rFonts w:cs="FrankRuehl" w:hint="cs"/>
          <w:vanish/>
          <w:sz w:val="22"/>
          <w:szCs w:val="22"/>
          <w:shd w:val="clear" w:color="auto" w:fill="FFFF99"/>
          <w:rtl/>
          <w:lang w:eastAsia="en-US"/>
        </w:rPr>
        <w:t>; וכל מינוי לאחד התפקידים המנויים בסעיף 188 שיעמוד בתקפו ערב אותו תאריך יפקע תקפו באותו יום.</w:t>
      </w:r>
    </w:p>
    <w:p w14:paraId="4ADC3DC4" w14:textId="77777777" w:rsidR="008D4784" w:rsidRPr="00A32FC5" w:rsidRDefault="008D4784">
      <w:pPr>
        <w:pStyle w:val="P00"/>
        <w:spacing w:before="0"/>
        <w:ind w:left="0" w:right="1134"/>
        <w:rPr>
          <w:rFonts w:cs="FrankRuehl" w:hint="cs"/>
          <w:vanish/>
          <w:sz w:val="22"/>
          <w:szCs w:val="22"/>
          <w:u w:val="single"/>
          <w:shd w:val="clear" w:color="auto" w:fill="FFFF99"/>
          <w:rtl/>
          <w:lang w:eastAsia="en-US"/>
        </w:rPr>
      </w:pPr>
      <w:r w:rsidRPr="00A32FC5">
        <w:rPr>
          <w:rFonts w:cs="FrankRuehl" w:hint="cs"/>
          <w:vanish/>
          <w:sz w:val="22"/>
          <w:szCs w:val="22"/>
          <w:shd w:val="clear" w:color="auto" w:fill="FFFF99"/>
          <w:rtl/>
          <w:lang w:eastAsia="en-US"/>
        </w:rPr>
        <w:tab/>
      </w:r>
      <w:r w:rsidRPr="00A32FC5">
        <w:rPr>
          <w:rFonts w:cs="FrankRuehl" w:hint="cs"/>
          <w:vanish/>
          <w:sz w:val="22"/>
          <w:szCs w:val="22"/>
          <w:u w:val="single"/>
          <w:shd w:val="clear" w:color="auto" w:fill="FFFF99"/>
          <w:rtl/>
          <w:lang w:eastAsia="en-US"/>
        </w:rPr>
        <w:t>(ד)</w:t>
      </w:r>
      <w:r w:rsidRPr="00A32FC5">
        <w:rPr>
          <w:rFonts w:cs="FrankRuehl" w:hint="cs"/>
          <w:vanish/>
          <w:sz w:val="22"/>
          <w:szCs w:val="22"/>
          <w:u w:val="single"/>
          <w:shd w:val="clear" w:color="auto" w:fill="FFFF99"/>
          <w:rtl/>
          <w:lang w:eastAsia="en-US"/>
        </w:rPr>
        <w:tab/>
        <w:t xml:space="preserve">על אף האמור בסעיף 189 </w:t>
      </w:r>
      <w:r w:rsidRPr="00A32FC5">
        <w:rPr>
          <w:rFonts w:cs="FrankRuehl"/>
          <w:vanish/>
          <w:sz w:val="22"/>
          <w:szCs w:val="22"/>
          <w:u w:val="single"/>
          <w:shd w:val="clear" w:color="auto" w:fill="FFFF99"/>
          <w:rtl/>
          <w:lang w:eastAsia="en-US"/>
        </w:rPr>
        <w:t>–</w:t>
      </w:r>
      <w:r w:rsidRPr="00A32FC5">
        <w:rPr>
          <w:rFonts w:cs="FrankRuehl" w:hint="cs"/>
          <w:vanish/>
          <w:sz w:val="22"/>
          <w:szCs w:val="22"/>
          <w:u w:val="single"/>
          <w:shd w:val="clear" w:color="auto" w:fill="FFFF99"/>
          <w:rtl/>
          <w:lang w:eastAsia="en-US"/>
        </w:rPr>
        <w:t xml:space="preserve"> מי שמינויו פקע כאמור בסעיף קטן (ג) ונתמנה מחדש לאחר מכן, הרי אם </w:t>
      </w:r>
      <w:r w:rsidRPr="00A32FC5">
        <w:rPr>
          <w:rFonts w:cs="FrankRuehl"/>
          <w:vanish/>
          <w:sz w:val="22"/>
          <w:szCs w:val="22"/>
          <w:u w:val="single"/>
          <w:shd w:val="clear" w:color="auto" w:fill="FFFF99"/>
          <w:rtl/>
          <w:lang w:eastAsia="en-US"/>
        </w:rPr>
        <w:t>–</w:t>
      </w:r>
      <w:r w:rsidRPr="00A32FC5">
        <w:rPr>
          <w:rFonts w:cs="FrankRuehl" w:hint="cs"/>
          <w:vanish/>
          <w:sz w:val="22"/>
          <w:szCs w:val="22"/>
          <w:u w:val="single"/>
          <w:shd w:val="clear" w:color="auto" w:fill="FFFF99"/>
          <w:rtl/>
          <w:lang w:eastAsia="en-US"/>
        </w:rPr>
        <w:t xml:space="preserve"> </w:t>
      </w:r>
    </w:p>
    <w:p w14:paraId="7E3A785E" w14:textId="77777777" w:rsidR="008D4784" w:rsidRPr="00A32FC5" w:rsidRDefault="008D4784">
      <w:pPr>
        <w:pStyle w:val="P00"/>
        <w:spacing w:before="0"/>
        <w:ind w:left="1021" w:right="1134"/>
        <w:rPr>
          <w:rFonts w:cs="FrankRuehl" w:hint="cs"/>
          <w:vanish/>
          <w:sz w:val="22"/>
          <w:szCs w:val="22"/>
          <w:u w:val="single"/>
          <w:shd w:val="clear" w:color="auto" w:fill="FFFF99"/>
          <w:rtl/>
          <w:lang w:eastAsia="en-US"/>
        </w:rPr>
      </w:pPr>
      <w:r w:rsidRPr="00A32FC5">
        <w:rPr>
          <w:rFonts w:cs="FrankRuehl" w:hint="cs"/>
          <w:vanish/>
          <w:sz w:val="22"/>
          <w:szCs w:val="22"/>
          <w:u w:val="single"/>
          <w:shd w:val="clear" w:color="auto" w:fill="FFFF99"/>
          <w:rtl/>
          <w:lang w:eastAsia="en-US"/>
        </w:rPr>
        <w:t>(1)</w:t>
      </w:r>
      <w:r w:rsidRPr="00A32FC5">
        <w:rPr>
          <w:rFonts w:cs="FrankRuehl" w:hint="cs"/>
          <w:vanish/>
          <w:sz w:val="22"/>
          <w:szCs w:val="22"/>
          <w:u w:val="single"/>
          <w:shd w:val="clear" w:color="auto" w:fill="FFFF99"/>
          <w:rtl/>
          <w:lang w:eastAsia="en-US"/>
        </w:rPr>
        <w:tab/>
        <w:t xml:space="preserve">כיהן ערב פקיעת מינויו תקופה של שנתיים או יותר באחד התפקידים המנויים בסעיף 188 </w:t>
      </w:r>
      <w:r w:rsidRPr="00A32FC5">
        <w:rPr>
          <w:rFonts w:cs="FrankRuehl"/>
          <w:vanish/>
          <w:sz w:val="22"/>
          <w:szCs w:val="22"/>
          <w:u w:val="single"/>
          <w:shd w:val="clear" w:color="auto" w:fill="FFFF99"/>
          <w:rtl/>
          <w:lang w:eastAsia="en-US"/>
        </w:rPr>
        <w:t>–</w:t>
      </w:r>
      <w:r w:rsidRPr="00A32FC5">
        <w:rPr>
          <w:rFonts w:cs="FrankRuehl" w:hint="cs"/>
          <w:vanish/>
          <w:sz w:val="22"/>
          <w:szCs w:val="22"/>
          <w:u w:val="single"/>
          <w:shd w:val="clear" w:color="auto" w:fill="FFFF99"/>
          <w:rtl/>
          <w:lang w:eastAsia="en-US"/>
        </w:rPr>
        <w:t xml:space="preserve"> יהיה מינויו מינוי של קבע;</w:t>
      </w:r>
    </w:p>
    <w:p w14:paraId="2428AB21" w14:textId="77777777" w:rsidR="008D4784" w:rsidRPr="00A32FC5" w:rsidRDefault="008D4784">
      <w:pPr>
        <w:pStyle w:val="P00"/>
        <w:spacing w:before="0"/>
        <w:ind w:left="1021" w:right="1134"/>
        <w:rPr>
          <w:rFonts w:cs="FrankRuehl" w:hint="cs"/>
          <w:vanish/>
          <w:sz w:val="22"/>
          <w:szCs w:val="22"/>
          <w:u w:val="single"/>
          <w:shd w:val="clear" w:color="auto" w:fill="FFFF99"/>
          <w:rtl/>
          <w:lang w:eastAsia="en-US"/>
        </w:rPr>
      </w:pPr>
      <w:r w:rsidRPr="00A32FC5">
        <w:rPr>
          <w:rFonts w:cs="FrankRuehl" w:hint="cs"/>
          <w:vanish/>
          <w:sz w:val="22"/>
          <w:szCs w:val="22"/>
          <w:u w:val="single"/>
          <w:shd w:val="clear" w:color="auto" w:fill="FFFF99"/>
          <w:rtl/>
          <w:lang w:eastAsia="en-US"/>
        </w:rPr>
        <w:t>(2)</w:t>
      </w:r>
      <w:r w:rsidRPr="00A32FC5">
        <w:rPr>
          <w:rFonts w:cs="FrankRuehl" w:hint="cs"/>
          <w:vanish/>
          <w:sz w:val="22"/>
          <w:szCs w:val="22"/>
          <w:u w:val="single"/>
          <w:shd w:val="clear" w:color="auto" w:fill="FFFF99"/>
          <w:rtl/>
          <w:lang w:eastAsia="en-US"/>
        </w:rPr>
        <w:tab/>
        <w:t xml:space="preserve">כיהן ערב פקיעת מינויו תקופה פחותה משנתיים </w:t>
      </w:r>
      <w:r w:rsidRPr="00A32FC5">
        <w:rPr>
          <w:rFonts w:cs="FrankRuehl"/>
          <w:vanish/>
          <w:sz w:val="22"/>
          <w:szCs w:val="22"/>
          <w:u w:val="single"/>
          <w:shd w:val="clear" w:color="auto" w:fill="FFFF99"/>
          <w:rtl/>
          <w:lang w:eastAsia="en-US"/>
        </w:rPr>
        <w:t>–</w:t>
      </w:r>
      <w:r w:rsidRPr="00A32FC5">
        <w:rPr>
          <w:rFonts w:cs="FrankRuehl" w:hint="cs"/>
          <w:vanish/>
          <w:sz w:val="22"/>
          <w:szCs w:val="22"/>
          <w:u w:val="single"/>
          <w:shd w:val="clear" w:color="auto" w:fill="FFFF99"/>
          <w:rtl/>
          <w:lang w:eastAsia="en-US"/>
        </w:rPr>
        <w:t xml:space="preserve"> תבוא תקופת כהונתו לפני פקיעת מינויו במנין תקופת שתי השנים האמורה בסעיף 189.  </w:t>
      </w:r>
    </w:p>
    <w:p w14:paraId="4739E9EE" w14:textId="77777777" w:rsidR="008D4784" w:rsidRPr="00A32FC5" w:rsidRDefault="008D4784">
      <w:pPr>
        <w:pStyle w:val="P00"/>
        <w:spacing w:before="0"/>
        <w:ind w:left="0" w:right="1134"/>
        <w:rPr>
          <w:rFonts w:hint="cs"/>
          <w:vanish/>
          <w:szCs w:val="20"/>
          <w:shd w:val="clear" w:color="auto" w:fill="FFFF99"/>
          <w:rtl/>
        </w:rPr>
      </w:pPr>
    </w:p>
    <w:p w14:paraId="13D01A3E" w14:textId="77777777" w:rsidR="008D4784" w:rsidRPr="00A32FC5" w:rsidRDefault="008D4784">
      <w:pPr>
        <w:pStyle w:val="P00"/>
        <w:spacing w:before="0"/>
        <w:ind w:left="0" w:right="1134"/>
        <w:rPr>
          <w:rStyle w:val="default"/>
          <w:rFonts w:cs="FrankRuehl" w:hint="cs"/>
          <w:vanish/>
          <w:color w:val="FF0000"/>
          <w:szCs w:val="20"/>
          <w:shd w:val="clear" w:color="auto" w:fill="FFFF99"/>
          <w:rtl/>
          <w:lang w:eastAsia="en-US"/>
        </w:rPr>
      </w:pPr>
      <w:r w:rsidRPr="00A32FC5">
        <w:rPr>
          <w:rStyle w:val="default"/>
          <w:rFonts w:cs="FrankRuehl" w:hint="cs"/>
          <w:vanish/>
          <w:color w:val="FF0000"/>
          <w:szCs w:val="20"/>
          <w:shd w:val="clear" w:color="auto" w:fill="FFFF99"/>
          <w:rtl/>
          <w:lang w:eastAsia="en-US"/>
        </w:rPr>
        <w:t>מיום 1.11.1972</w:t>
      </w:r>
    </w:p>
    <w:p w14:paraId="318B7AA4" w14:textId="77777777" w:rsidR="008D4784" w:rsidRPr="00A32FC5" w:rsidRDefault="008D4784">
      <w:pPr>
        <w:pStyle w:val="P00"/>
        <w:spacing w:before="0"/>
        <w:ind w:left="0" w:right="1134"/>
        <w:rPr>
          <w:rStyle w:val="default"/>
          <w:rFonts w:cs="FrankRuehl" w:hint="cs"/>
          <w:b/>
          <w:bCs/>
          <w:vanish/>
          <w:szCs w:val="20"/>
          <w:shd w:val="clear" w:color="auto" w:fill="FFFF99"/>
          <w:rtl/>
          <w:lang w:eastAsia="en-US"/>
        </w:rPr>
      </w:pPr>
      <w:r w:rsidRPr="00A32FC5">
        <w:rPr>
          <w:rStyle w:val="default"/>
          <w:rFonts w:cs="FrankRuehl" w:hint="cs"/>
          <w:b/>
          <w:bCs/>
          <w:vanish/>
          <w:szCs w:val="20"/>
          <w:shd w:val="clear" w:color="auto" w:fill="FFFF99"/>
          <w:rtl/>
          <w:lang w:eastAsia="en-US"/>
        </w:rPr>
        <w:t>תיקון מס' 6</w:t>
      </w:r>
    </w:p>
    <w:p w14:paraId="4EECAF4F" w14:textId="77777777" w:rsidR="008D4784" w:rsidRPr="00A32FC5" w:rsidRDefault="008D4784">
      <w:pPr>
        <w:pStyle w:val="P00"/>
        <w:spacing w:before="0"/>
        <w:ind w:left="0" w:right="1134"/>
        <w:rPr>
          <w:rFonts w:cs="FrankRuehl" w:hint="cs"/>
          <w:vanish/>
          <w:szCs w:val="20"/>
          <w:shd w:val="clear" w:color="auto" w:fill="FFFF99"/>
          <w:rtl/>
          <w:lang w:eastAsia="en-US"/>
        </w:rPr>
      </w:pPr>
      <w:hyperlink r:id="rId1545" w:history="1">
        <w:r w:rsidRPr="00A32FC5">
          <w:rPr>
            <w:rStyle w:val="Hyperlink"/>
            <w:rFonts w:cs="FrankRuehl" w:hint="cs"/>
            <w:vanish/>
            <w:szCs w:val="20"/>
            <w:shd w:val="clear" w:color="auto" w:fill="FFFF99"/>
            <w:rtl/>
            <w:lang w:eastAsia="en-US"/>
          </w:rPr>
          <w:t>ס"ח תשל"ב מס' 664</w:t>
        </w:r>
      </w:hyperlink>
      <w:r w:rsidRPr="00A32FC5">
        <w:rPr>
          <w:rFonts w:cs="FrankRuehl" w:hint="cs"/>
          <w:vanish/>
          <w:szCs w:val="20"/>
          <w:shd w:val="clear" w:color="auto" w:fill="FFFF99"/>
          <w:rtl/>
          <w:lang w:eastAsia="en-US"/>
        </w:rPr>
        <w:t xml:space="preserve"> מיום 1.8.1972 עמ' 140 (</w:t>
      </w:r>
      <w:hyperlink r:id="rId1546" w:history="1">
        <w:r w:rsidRPr="00A32FC5">
          <w:rPr>
            <w:rStyle w:val="Hyperlink"/>
            <w:rFonts w:cs="FrankRuehl" w:hint="cs"/>
            <w:vanish/>
            <w:szCs w:val="20"/>
            <w:shd w:val="clear" w:color="auto" w:fill="FFFF99"/>
            <w:rtl/>
            <w:lang w:eastAsia="en-US"/>
          </w:rPr>
          <w:t>ה"ח 1014</w:t>
        </w:r>
      </w:hyperlink>
      <w:r w:rsidRPr="00A32FC5">
        <w:rPr>
          <w:rFonts w:cs="FrankRuehl" w:hint="cs"/>
          <w:vanish/>
          <w:szCs w:val="20"/>
          <w:shd w:val="clear" w:color="auto" w:fill="FFFF99"/>
          <w:rtl/>
          <w:lang w:eastAsia="en-US"/>
        </w:rPr>
        <w:t>)</w:t>
      </w:r>
    </w:p>
    <w:p w14:paraId="690E3959" w14:textId="77777777" w:rsidR="008D4784" w:rsidRDefault="008D4784">
      <w:pPr>
        <w:pStyle w:val="P00"/>
        <w:ind w:left="0" w:right="1134"/>
        <w:rPr>
          <w:rFonts w:cs="FrankRuehl"/>
          <w:sz w:val="2"/>
          <w:szCs w:val="2"/>
          <w:shd w:val="clear" w:color="auto" w:fill="FFFF99"/>
          <w:rtl/>
        </w:rPr>
      </w:pPr>
      <w:r w:rsidRPr="00A32FC5">
        <w:rPr>
          <w:rFonts w:cs="FrankRuehl" w:hint="cs"/>
          <w:strike/>
          <w:vanish/>
          <w:sz w:val="22"/>
          <w:szCs w:val="22"/>
          <w:shd w:val="clear" w:color="auto" w:fill="FFFF99"/>
          <w:rtl/>
        </w:rPr>
        <w:t>546.</w:t>
      </w:r>
      <w:r w:rsidRPr="00A32FC5">
        <w:rPr>
          <w:rFonts w:cs="FrankRuehl" w:hint="cs"/>
          <w:vanish/>
          <w:sz w:val="22"/>
          <w:szCs w:val="22"/>
          <w:shd w:val="clear" w:color="auto" w:fill="FFFF99"/>
          <w:rtl/>
        </w:rPr>
        <w:t xml:space="preserve"> </w:t>
      </w:r>
      <w:r w:rsidRPr="00A32FC5">
        <w:rPr>
          <w:rFonts w:cs="FrankRuehl"/>
          <w:vanish/>
          <w:sz w:val="22"/>
          <w:szCs w:val="22"/>
          <w:u w:val="single"/>
          <w:shd w:val="clear" w:color="auto" w:fill="FFFF99"/>
          <w:rtl/>
        </w:rPr>
        <w:t>563.</w:t>
      </w:r>
      <w:r w:rsidRPr="00A32FC5">
        <w:rPr>
          <w:rFonts w:cs="FrankRuehl" w:hint="cs"/>
          <w:vanish/>
          <w:sz w:val="22"/>
          <w:szCs w:val="22"/>
          <w:shd w:val="clear" w:color="auto" w:fill="FFFF99"/>
          <w:rtl/>
        </w:rPr>
        <w:t xml:space="preserve"> </w:t>
      </w:r>
      <w:r w:rsidRPr="00A32FC5">
        <w:rPr>
          <w:rFonts w:cs="FrankRuehl"/>
          <w:vanish/>
          <w:sz w:val="22"/>
          <w:szCs w:val="22"/>
          <w:shd w:val="clear" w:color="auto" w:fill="FFFF99"/>
          <w:rtl/>
        </w:rPr>
        <w:t>(</w:t>
      </w:r>
      <w:r w:rsidRPr="00A32FC5">
        <w:rPr>
          <w:rFonts w:cs="FrankRuehl" w:hint="cs"/>
          <w:vanish/>
          <w:sz w:val="22"/>
          <w:szCs w:val="22"/>
          <w:shd w:val="clear" w:color="auto" w:fill="FFFF99"/>
          <w:rtl/>
        </w:rPr>
        <w:t>א)</w:t>
      </w:r>
      <w:r w:rsidRPr="00A32FC5">
        <w:rPr>
          <w:rFonts w:cs="FrankRuehl"/>
          <w:vanish/>
          <w:sz w:val="22"/>
          <w:szCs w:val="22"/>
          <w:shd w:val="clear" w:color="auto" w:fill="FFFF99"/>
          <w:rtl/>
        </w:rPr>
        <w:tab/>
      </w:r>
      <w:r w:rsidRPr="00A32FC5">
        <w:rPr>
          <w:rFonts w:cs="FrankRuehl" w:hint="cs"/>
          <w:vanish/>
          <w:sz w:val="22"/>
          <w:szCs w:val="22"/>
          <w:shd w:val="clear" w:color="auto" w:fill="FFFF99"/>
          <w:rtl/>
        </w:rPr>
        <w:t xml:space="preserve">על </w:t>
      </w:r>
      <w:r w:rsidRPr="00A32FC5">
        <w:rPr>
          <w:rFonts w:cs="FrankRuehl"/>
          <w:vanish/>
          <w:sz w:val="22"/>
          <w:szCs w:val="22"/>
          <w:shd w:val="clear" w:color="auto" w:fill="FFFF99"/>
          <w:rtl/>
        </w:rPr>
        <w:t>א</w:t>
      </w:r>
      <w:r w:rsidRPr="00A32FC5">
        <w:rPr>
          <w:rFonts w:cs="FrankRuehl" w:hint="cs"/>
          <w:vanish/>
          <w:sz w:val="22"/>
          <w:szCs w:val="22"/>
          <w:shd w:val="clear" w:color="auto" w:fill="FFFF99"/>
          <w:rtl/>
        </w:rPr>
        <w:t>ף האמור בסעיף 2(ד) לחוק המעבר, תש"ט</w:t>
      </w:r>
      <w:r w:rsidRPr="00A32FC5">
        <w:rPr>
          <w:rFonts w:cs="FrankRuehl"/>
          <w:vanish/>
          <w:sz w:val="22"/>
          <w:szCs w:val="22"/>
          <w:shd w:val="clear" w:color="auto" w:fill="FFFF99"/>
          <w:rtl/>
        </w:rPr>
        <w:t>–</w:t>
      </w:r>
      <w:r w:rsidRPr="00A32FC5">
        <w:rPr>
          <w:rFonts w:cs="FrankRuehl" w:hint="cs"/>
          <w:vanish/>
          <w:sz w:val="22"/>
          <w:szCs w:val="22"/>
          <w:shd w:val="clear" w:color="auto" w:fill="FFFF99"/>
          <w:rtl/>
        </w:rPr>
        <w:t>1949, יפ</w:t>
      </w:r>
      <w:r w:rsidRPr="00A32FC5">
        <w:rPr>
          <w:rFonts w:cs="FrankRuehl"/>
          <w:vanish/>
          <w:sz w:val="22"/>
          <w:szCs w:val="22"/>
          <w:shd w:val="clear" w:color="auto" w:fill="FFFF99"/>
          <w:rtl/>
        </w:rPr>
        <w:t>ו</w:t>
      </w:r>
      <w:r w:rsidRPr="00A32FC5">
        <w:rPr>
          <w:rFonts w:cs="FrankRuehl" w:hint="cs"/>
          <w:vanish/>
          <w:sz w:val="22"/>
          <w:szCs w:val="22"/>
          <w:shd w:val="clear" w:color="auto" w:fill="FFFF99"/>
          <w:rtl/>
        </w:rPr>
        <w:t>רסם חוק ז</w:t>
      </w:r>
      <w:r w:rsidRPr="00A32FC5">
        <w:rPr>
          <w:rFonts w:cs="FrankRuehl"/>
          <w:vanish/>
          <w:sz w:val="22"/>
          <w:szCs w:val="22"/>
          <w:shd w:val="clear" w:color="auto" w:fill="FFFF99"/>
          <w:rtl/>
        </w:rPr>
        <w:t xml:space="preserve">ה </w:t>
      </w:r>
      <w:r w:rsidRPr="00A32FC5">
        <w:rPr>
          <w:rFonts w:cs="FrankRuehl" w:hint="cs"/>
          <w:vanish/>
          <w:sz w:val="22"/>
          <w:szCs w:val="22"/>
          <w:shd w:val="clear" w:color="auto" w:fill="FFFF99"/>
          <w:rtl/>
        </w:rPr>
        <w:t>ברשומות תוך חודש ימים מיום קבלתו בכנסת.</w:t>
      </w:r>
      <w:bookmarkEnd w:id="1188"/>
    </w:p>
    <w:p w14:paraId="61BAE864" w14:textId="77777777" w:rsidR="008D4784" w:rsidRDefault="008D4784">
      <w:pPr>
        <w:pStyle w:val="P00"/>
        <w:spacing w:before="72"/>
        <w:ind w:left="0" w:right="1134"/>
        <w:rPr>
          <w:rStyle w:val="default"/>
          <w:rFonts w:cs="FrankRuehl"/>
          <w:rtl/>
        </w:rPr>
      </w:pPr>
    </w:p>
    <w:p w14:paraId="5A723518" w14:textId="77777777" w:rsidR="008D4784" w:rsidRDefault="000940CF">
      <w:pPr>
        <w:pStyle w:val="medium2-header"/>
        <w:keepLines w:val="0"/>
        <w:spacing w:before="72"/>
        <w:ind w:left="0" w:right="1134"/>
        <w:rPr>
          <w:rFonts w:cs="FrankRuehl" w:hint="cs"/>
          <w:b/>
          <w:noProof/>
          <w:sz w:val="26"/>
          <w:szCs w:val="26"/>
          <w:rtl/>
          <w:lang w:eastAsia="en-US"/>
        </w:rPr>
      </w:pPr>
      <w:bookmarkStart w:id="1189" w:name="med20"/>
      <w:bookmarkEnd w:id="1189"/>
      <w:r>
        <w:rPr>
          <w:rFonts w:cs="FrankRuehl"/>
          <w:b/>
          <w:noProof/>
          <w:sz w:val="26"/>
          <w:szCs w:val="26"/>
          <w:rtl/>
          <w:lang w:eastAsia="en-US"/>
        </w:rPr>
        <w:pict w14:anchorId="08A74D12">
          <v:shape id="_x0000_s3057" type="#_x0000_t202" style="position:absolute;left:0;text-align:left;margin-left:470.25pt;margin-top:7.1pt;width:1in;height:16.8pt;z-index:252077568" filled="f" stroked="f">
            <v:textbox inset="1mm,0,1mm,0">
              <w:txbxContent>
                <w:p w14:paraId="2C6D7CEF" w14:textId="77777777" w:rsidR="003F3D19" w:rsidRDefault="003F3D19" w:rsidP="000940CF">
                  <w:pPr>
                    <w:spacing w:line="160" w:lineRule="exact"/>
                    <w:jc w:val="left"/>
                    <w:rPr>
                      <w:rFonts w:cs="Miriam" w:hint="cs"/>
                      <w:noProof/>
                      <w:sz w:val="18"/>
                      <w:szCs w:val="18"/>
                      <w:rtl/>
                      <w:lang w:eastAsia="en-US"/>
                    </w:rPr>
                  </w:pPr>
                  <w:r>
                    <w:rPr>
                      <w:rFonts w:cs="Miriam" w:hint="cs"/>
                      <w:sz w:val="18"/>
                      <w:szCs w:val="18"/>
                      <w:rtl/>
                      <w:lang w:eastAsia="en-US"/>
                    </w:rPr>
                    <w:t>(תיקון מס' 63) תשע"א-2011</w:t>
                  </w:r>
                </w:p>
              </w:txbxContent>
            </v:textbox>
            <w10:anchorlock/>
          </v:shape>
        </w:pict>
      </w:r>
      <w:r w:rsidR="008D4784">
        <w:rPr>
          <w:rFonts w:cs="FrankRuehl"/>
          <w:b/>
          <w:noProof/>
          <w:sz w:val="26"/>
          <w:szCs w:val="26"/>
          <w:rtl/>
          <w:lang w:eastAsia="en-US"/>
        </w:rPr>
        <w:t>ת</w:t>
      </w:r>
      <w:r w:rsidR="008D4784">
        <w:rPr>
          <w:rFonts w:cs="FrankRuehl" w:hint="cs"/>
          <w:b/>
          <w:noProof/>
          <w:sz w:val="26"/>
          <w:szCs w:val="26"/>
          <w:rtl/>
          <w:lang w:eastAsia="en-US"/>
        </w:rPr>
        <w:t>וספ</w:t>
      </w:r>
      <w:r w:rsidR="008D4784">
        <w:rPr>
          <w:rFonts w:cs="FrankRuehl"/>
          <w:b/>
          <w:noProof/>
          <w:sz w:val="26"/>
          <w:szCs w:val="26"/>
          <w:rtl/>
          <w:lang w:eastAsia="en-US"/>
        </w:rPr>
        <w:t>ת</w:t>
      </w:r>
      <w:r w:rsidR="00C2168D">
        <w:rPr>
          <w:rFonts w:cs="FrankRuehl" w:hint="cs"/>
          <w:b/>
          <w:noProof/>
          <w:sz w:val="26"/>
          <w:szCs w:val="26"/>
          <w:rtl/>
          <w:lang w:eastAsia="en-US"/>
        </w:rPr>
        <w:t xml:space="preserve"> ראשונה</w:t>
      </w:r>
    </w:p>
    <w:p w14:paraId="6A6BC1B8" w14:textId="77777777" w:rsidR="008D4784" w:rsidRDefault="008D4784">
      <w:pPr>
        <w:pStyle w:val="medium-header"/>
        <w:keepNext w:val="0"/>
        <w:keepLines w:val="0"/>
        <w:ind w:left="0" w:right="1134"/>
        <w:rPr>
          <w:rFonts w:cs="FrankRuehl"/>
          <w:sz w:val="24"/>
          <w:szCs w:val="24"/>
          <w:rtl/>
          <w:lang w:eastAsia="en-US"/>
        </w:rPr>
      </w:pPr>
      <w:r>
        <w:rPr>
          <w:rFonts w:cs="FrankRuehl"/>
          <w:sz w:val="24"/>
          <w:szCs w:val="24"/>
          <w:rtl/>
          <w:lang w:eastAsia="en-US"/>
        </w:rPr>
        <w:t>(</w:t>
      </w:r>
      <w:r>
        <w:rPr>
          <w:rFonts w:cs="FrankRuehl" w:hint="cs"/>
          <w:sz w:val="24"/>
          <w:szCs w:val="24"/>
          <w:rtl/>
          <w:lang w:eastAsia="en-US"/>
        </w:rPr>
        <w:t>סעי</w:t>
      </w:r>
      <w:r>
        <w:rPr>
          <w:rFonts w:cs="FrankRuehl"/>
          <w:sz w:val="24"/>
          <w:szCs w:val="24"/>
          <w:rtl/>
          <w:lang w:eastAsia="en-US"/>
        </w:rPr>
        <w:t>ף</w:t>
      </w:r>
      <w:r>
        <w:rPr>
          <w:rFonts w:cs="FrankRuehl" w:hint="cs"/>
          <w:sz w:val="24"/>
          <w:szCs w:val="24"/>
          <w:rtl/>
          <w:lang w:eastAsia="en-US"/>
        </w:rPr>
        <w:t xml:space="preserve"> 304)</w:t>
      </w:r>
    </w:p>
    <w:p w14:paraId="42F38E2E" w14:textId="77777777" w:rsidR="008D4784" w:rsidRDefault="008D4784">
      <w:pPr>
        <w:pStyle w:val="medium-header"/>
        <w:keepNext w:val="0"/>
        <w:keepLines w:val="0"/>
        <w:ind w:left="0" w:right="1134"/>
        <w:rPr>
          <w:rFonts w:cs="FrankRuehl"/>
          <w:b/>
          <w:bCs/>
          <w:sz w:val="22"/>
          <w:szCs w:val="22"/>
          <w:rtl/>
          <w:lang w:eastAsia="en-US"/>
        </w:rPr>
      </w:pPr>
      <w:r>
        <w:rPr>
          <w:rFonts w:cs="FrankRuehl"/>
          <w:b/>
          <w:bCs/>
          <w:sz w:val="22"/>
          <w:szCs w:val="22"/>
          <w:rtl/>
          <w:lang w:eastAsia="en-US"/>
        </w:rPr>
        <w:t>צ</w:t>
      </w:r>
      <w:r>
        <w:rPr>
          <w:rFonts w:cs="FrankRuehl" w:hint="cs"/>
          <w:b/>
          <w:bCs/>
          <w:sz w:val="22"/>
          <w:szCs w:val="22"/>
          <w:rtl/>
          <w:lang w:eastAsia="en-US"/>
        </w:rPr>
        <w:t>ור</w:t>
      </w:r>
      <w:r>
        <w:rPr>
          <w:rFonts w:cs="FrankRuehl"/>
          <w:b/>
          <w:bCs/>
          <w:sz w:val="22"/>
          <w:szCs w:val="22"/>
          <w:rtl/>
          <w:lang w:eastAsia="en-US"/>
        </w:rPr>
        <w:t xml:space="preserve">ת </w:t>
      </w:r>
      <w:r>
        <w:rPr>
          <w:rFonts w:cs="FrankRuehl" w:hint="cs"/>
          <w:b/>
          <w:bCs/>
          <w:sz w:val="22"/>
          <w:szCs w:val="22"/>
          <w:rtl/>
          <w:lang w:eastAsia="en-US"/>
        </w:rPr>
        <w:t>כתב אישום</w:t>
      </w:r>
    </w:p>
    <w:p w14:paraId="14A2487D" w14:textId="77777777" w:rsidR="008D4784" w:rsidRDefault="008D4784">
      <w:pPr>
        <w:pStyle w:val="medium-header"/>
        <w:keepNext w:val="0"/>
        <w:keepLines w:val="0"/>
        <w:ind w:left="0" w:right="1134"/>
        <w:rPr>
          <w:rStyle w:val="default"/>
          <w:rFonts w:cs="FrankRuehl"/>
          <w:rtl/>
          <w:lang w:eastAsia="en-US"/>
        </w:rPr>
      </w:pPr>
      <w:r>
        <w:rPr>
          <w:rFonts w:cs="FrankRuehl"/>
          <w:sz w:val="26"/>
          <w:rtl/>
          <w:lang w:eastAsia="en-US"/>
        </w:rPr>
        <w:t>צ</w:t>
      </w:r>
      <w:r>
        <w:rPr>
          <w:rFonts w:cs="FrankRuehl" w:hint="cs"/>
          <w:sz w:val="26"/>
          <w:rtl/>
          <w:lang w:eastAsia="en-US"/>
        </w:rPr>
        <w:t>בא</w:t>
      </w:r>
      <w:r>
        <w:rPr>
          <w:rFonts w:cs="FrankRuehl"/>
          <w:sz w:val="26"/>
          <w:rtl/>
          <w:lang w:eastAsia="en-US"/>
        </w:rPr>
        <w:t xml:space="preserve"> ה</w:t>
      </w:r>
      <w:r>
        <w:rPr>
          <w:rFonts w:cs="FrankRuehl" w:hint="cs"/>
          <w:sz w:val="26"/>
          <w:rtl/>
          <w:lang w:eastAsia="en-US"/>
        </w:rPr>
        <w:t>גנה לישראל</w:t>
      </w:r>
    </w:p>
    <w:p w14:paraId="30C3ABB8" w14:textId="77777777" w:rsidR="008D4784" w:rsidRDefault="008D4784">
      <w:pPr>
        <w:pStyle w:val="P00"/>
        <w:spacing w:before="72"/>
        <w:ind w:left="0" w:right="1134"/>
        <w:rPr>
          <w:rFonts w:cs="FrankRuehl"/>
          <w:sz w:val="26"/>
          <w:rtl/>
          <w:lang w:eastAsia="en-US"/>
        </w:rPr>
      </w:pPr>
      <w:r>
        <w:rPr>
          <w:rFonts w:cs="FrankRuehl"/>
          <w:sz w:val="26"/>
          <w:rtl/>
          <w:lang w:eastAsia="en-US"/>
        </w:rPr>
        <w:t>ב</w:t>
      </w:r>
      <w:r>
        <w:rPr>
          <w:rFonts w:cs="FrankRuehl" w:hint="cs"/>
          <w:sz w:val="26"/>
          <w:rtl/>
          <w:lang w:eastAsia="en-US"/>
        </w:rPr>
        <w:t>בית</w:t>
      </w:r>
      <w:r>
        <w:rPr>
          <w:rFonts w:cs="FrankRuehl"/>
          <w:sz w:val="26"/>
          <w:rtl/>
          <w:lang w:eastAsia="en-US"/>
        </w:rPr>
        <w:t xml:space="preserve"> </w:t>
      </w:r>
      <w:r>
        <w:rPr>
          <w:rFonts w:cs="FrankRuehl" w:hint="cs"/>
          <w:sz w:val="26"/>
          <w:rtl/>
          <w:lang w:eastAsia="en-US"/>
        </w:rPr>
        <w:t>הדין הצבאי מחוזי</w:t>
      </w:r>
    </w:p>
    <w:p w14:paraId="5D9F702F" w14:textId="77777777" w:rsidR="008D4784" w:rsidRDefault="008D4784">
      <w:pPr>
        <w:pStyle w:val="P00"/>
        <w:spacing w:before="72"/>
        <w:ind w:left="0" w:right="1134"/>
        <w:rPr>
          <w:rFonts w:cs="FrankRuehl"/>
          <w:sz w:val="26"/>
          <w:rtl/>
          <w:lang w:eastAsia="en-US"/>
        </w:rPr>
      </w:pPr>
      <w:r>
        <w:rPr>
          <w:rFonts w:cs="FrankRuehl"/>
          <w:sz w:val="26"/>
          <w:rtl/>
          <w:lang w:eastAsia="en-US"/>
        </w:rPr>
        <w:t>ת</w:t>
      </w:r>
      <w:r>
        <w:rPr>
          <w:rFonts w:cs="FrankRuehl" w:hint="cs"/>
          <w:sz w:val="26"/>
          <w:rtl/>
          <w:lang w:eastAsia="en-US"/>
        </w:rPr>
        <w:t>יק</w:t>
      </w:r>
      <w:r>
        <w:rPr>
          <w:rFonts w:cs="FrankRuehl"/>
          <w:sz w:val="26"/>
          <w:rtl/>
          <w:lang w:eastAsia="en-US"/>
        </w:rPr>
        <w:t xml:space="preserve"> ב</w:t>
      </w:r>
      <w:r>
        <w:rPr>
          <w:rFonts w:cs="FrankRuehl" w:hint="cs"/>
          <w:sz w:val="26"/>
          <w:rtl/>
          <w:lang w:eastAsia="en-US"/>
        </w:rPr>
        <w:t>יה"ד מס'</w:t>
      </w:r>
    </w:p>
    <w:p w14:paraId="489F99B5" w14:textId="77777777" w:rsidR="008D4784" w:rsidRDefault="008D4784">
      <w:pPr>
        <w:pStyle w:val="P00"/>
        <w:spacing w:before="72"/>
        <w:ind w:left="0" w:right="1134"/>
        <w:rPr>
          <w:rFonts w:cs="FrankRuehl" w:hint="cs"/>
          <w:sz w:val="26"/>
          <w:rtl/>
          <w:lang w:eastAsia="en-US"/>
        </w:rPr>
      </w:pPr>
      <w:r>
        <w:rPr>
          <w:rFonts w:cs="FrankRuehl"/>
          <w:sz w:val="26"/>
          <w:rtl/>
          <w:lang w:eastAsia="en-US"/>
        </w:rPr>
        <w:t>ב</w:t>
      </w:r>
      <w:r>
        <w:rPr>
          <w:rFonts w:cs="FrankRuehl" w:hint="cs"/>
          <w:sz w:val="26"/>
          <w:rtl/>
          <w:lang w:eastAsia="en-US"/>
        </w:rPr>
        <w:t>מש</w:t>
      </w:r>
      <w:r>
        <w:rPr>
          <w:rFonts w:cs="FrankRuehl"/>
          <w:sz w:val="26"/>
          <w:rtl/>
          <w:lang w:eastAsia="en-US"/>
        </w:rPr>
        <w:t>פט</w:t>
      </w:r>
      <w:r>
        <w:rPr>
          <w:rFonts w:cs="FrankRuehl" w:hint="cs"/>
          <w:sz w:val="26"/>
          <w:rtl/>
          <w:lang w:eastAsia="en-US"/>
        </w:rPr>
        <w:t xml:space="preserve"> שבין: </w:t>
      </w:r>
      <w:r w:rsidR="0038142E">
        <w:rPr>
          <w:rFonts w:cs="FrankRuehl" w:hint="cs"/>
          <w:sz w:val="26"/>
          <w:rtl/>
          <w:lang w:eastAsia="en-US"/>
        </w:rPr>
        <w:t>-</w:t>
      </w:r>
    </w:p>
    <w:p w14:paraId="2DD89E67"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ת</w:t>
      </w:r>
      <w:r>
        <w:rPr>
          <w:rStyle w:val="default"/>
          <w:rFonts w:cs="FrankRuehl" w:hint="cs"/>
          <w:rtl/>
          <w:lang w:eastAsia="en-US"/>
        </w:rPr>
        <w:t>ובע</w:t>
      </w:r>
      <w:r>
        <w:rPr>
          <w:rStyle w:val="default"/>
          <w:rFonts w:cs="FrankRuehl"/>
          <w:rtl/>
          <w:lang w:eastAsia="en-US"/>
        </w:rPr>
        <w:t xml:space="preserve"> </w:t>
      </w:r>
      <w:r>
        <w:rPr>
          <w:rStyle w:val="default"/>
          <w:rFonts w:cs="FrankRuehl" w:hint="cs"/>
          <w:rtl/>
          <w:lang w:eastAsia="en-US"/>
        </w:rPr>
        <w:t>צבאיהמאשים</w:t>
      </w:r>
    </w:p>
    <w:p w14:paraId="6A41B39A"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נ</w:t>
      </w:r>
      <w:r>
        <w:rPr>
          <w:rStyle w:val="default"/>
          <w:rFonts w:cs="FrankRuehl" w:hint="cs"/>
          <w:rtl/>
          <w:lang w:eastAsia="en-US"/>
        </w:rPr>
        <w:t>גד</w:t>
      </w:r>
    </w:p>
    <w:p w14:paraId="75940125"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p>
    <w:p w14:paraId="49FCDF5A" w14:textId="77777777" w:rsidR="008D4784" w:rsidRDefault="008D4784">
      <w:pPr>
        <w:pStyle w:val="P00"/>
        <w:spacing w:before="72"/>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ספ</w:t>
      </w:r>
      <w:r>
        <w:rPr>
          <w:rStyle w:val="default"/>
          <w:rFonts w:cs="FrankRuehl"/>
          <w:rtl/>
          <w:lang w:eastAsia="en-US"/>
        </w:rPr>
        <w:t xml:space="preserve">ר </w:t>
      </w:r>
      <w:r>
        <w:rPr>
          <w:rStyle w:val="default"/>
          <w:rFonts w:cs="FrankRuehl" w:hint="cs"/>
          <w:rtl/>
          <w:lang w:eastAsia="en-US"/>
        </w:rPr>
        <w:t>דרגהשם משפח</w:t>
      </w:r>
      <w:r>
        <w:rPr>
          <w:rStyle w:val="default"/>
          <w:rFonts w:cs="FrankRuehl"/>
          <w:rtl/>
          <w:lang w:eastAsia="en-US"/>
        </w:rPr>
        <w:t>ה</w:t>
      </w:r>
      <w:r>
        <w:rPr>
          <w:rStyle w:val="default"/>
          <w:rFonts w:cs="FrankRuehl" w:hint="cs"/>
          <w:rtl/>
          <w:lang w:eastAsia="en-US"/>
        </w:rPr>
        <w:t>שם פרטי</w:t>
      </w:r>
    </w:p>
    <w:p w14:paraId="051163BA" w14:textId="77777777" w:rsidR="008D4784" w:rsidRDefault="008D4784">
      <w:pPr>
        <w:pStyle w:val="P00"/>
        <w:spacing w:before="72"/>
        <w:ind w:left="0" w:right="1134"/>
        <w:rPr>
          <w:rStyle w:val="default"/>
          <w:rFonts w:cs="FrankRuehl"/>
          <w:rtl/>
          <w:lang w:eastAsia="en-US"/>
        </w:rPr>
      </w:pPr>
      <w:r>
        <w:rPr>
          <w:rStyle w:val="default"/>
          <w:rFonts w:cs="FrankRuehl"/>
          <w:rtl/>
          <w:lang w:eastAsia="en-US"/>
        </w:rPr>
        <w:t>ה</w:t>
      </w:r>
      <w:r>
        <w:rPr>
          <w:rStyle w:val="default"/>
          <w:rFonts w:cs="FrankRuehl" w:hint="cs"/>
          <w:rtl/>
          <w:lang w:eastAsia="en-US"/>
        </w:rPr>
        <w:t>נא</w:t>
      </w:r>
      <w:r>
        <w:rPr>
          <w:rStyle w:val="default"/>
          <w:rFonts w:cs="FrankRuehl"/>
          <w:rtl/>
          <w:lang w:eastAsia="en-US"/>
        </w:rPr>
        <w:t>שם</w:t>
      </w:r>
    </w:p>
    <w:p w14:paraId="072B9CDB"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י</w:t>
      </w:r>
      <w:r>
        <w:rPr>
          <w:rStyle w:val="default"/>
          <w:rFonts w:cs="FrankRuehl" w:hint="cs"/>
          <w:rtl/>
          <w:lang w:eastAsia="en-US"/>
        </w:rPr>
        <w:t>חיד</w:t>
      </w:r>
      <w:r>
        <w:rPr>
          <w:rStyle w:val="default"/>
          <w:rFonts w:cs="FrankRuehl"/>
          <w:rtl/>
          <w:lang w:eastAsia="en-US"/>
        </w:rPr>
        <w:t>ה</w:t>
      </w:r>
    </w:p>
    <w:p w14:paraId="2F2D3F92" w14:textId="77777777" w:rsidR="008D4784" w:rsidRDefault="008D4784">
      <w:pPr>
        <w:pStyle w:val="medium-header"/>
        <w:keepNext w:val="0"/>
        <w:keepLines w:val="0"/>
        <w:ind w:left="0" w:right="1134"/>
        <w:rPr>
          <w:rFonts w:cs="FrankRuehl"/>
          <w:sz w:val="26"/>
          <w:rtl/>
          <w:lang w:eastAsia="en-US"/>
        </w:rPr>
      </w:pPr>
      <w:r>
        <w:rPr>
          <w:rFonts w:cs="FrankRuehl"/>
          <w:sz w:val="26"/>
          <w:rtl/>
          <w:lang w:eastAsia="en-US"/>
        </w:rPr>
        <w:t>כ</w:t>
      </w:r>
      <w:r>
        <w:rPr>
          <w:rFonts w:cs="FrankRuehl" w:hint="cs"/>
          <w:sz w:val="26"/>
          <w:rtl/>
          <w:lang w:eastAsia="en-US"/>
        </w:rPr>
        <w:t xml:space="preserve">תב </w:t>
      </w:r>
      <w:r>
        <w:rPr>
          <w:rFonts w:cs="FrankRuehl"/>
          <w:sz w:val="26"/>
          <w:rtl/>
          <w:lang w:eastAsia="en-US"/>
        </w:rPr>
        <w:t>א</w:t>
      </w:r>
      <w:r>
        <w:rPr>
          <w:rFonts w:cs="FrankRuehl" w:hint="cs"/>
          <w:sz w:val="26"/>
          <w:rtl/>
          <w:lang w:eastAsia="en-US"/>
        </w:rPr>
        <w:t>ישום</w:t>
      </w:r>
    </w:p>
    <w:p w14:paraId="75EC9ED9" w14:textId="77777777" w:rsidR="008D4784" w:rsidRDefault="008D4784">
      <w:pPr>
        <w:pStyle w:val="medium-header"/>
        <w:keepNext w:val="0"/>
        <w:keepLines w:val="0"/>
        <w:ind w:left="0" w:right="1134"/>
        <w:rPr>
          <w:rFonts w:cs="FrankRuehl"/>
          <w:sz w:val="26"/>
          <w:rtl/>
          <w:lang w:eastAsia="en-US"/>
        </w:rPr>
      </w:pPr>
      <w:r>
        <w:rPr>
          <w:rFonts w:cs="FrankRuehl"/>
          <w:sz w:val="26"/>
          <w:rtl/>
          <w:lang w:eastAsia="en-US"/>
        </w:rPr>
        <w:t>ה</w:t>
      </w:r>
      <w:r>
        <w:rPr>
          <w:rFonts w:cs="FrankRuehl" w:hint="cs"/>
          <w:sz w:val="26"/>
          <w:rtl/>
          <w:lang w:eastAsia="en-US"/>
        </w:rPr>
        <w:t>נא</w:t>
      </w:r>
      <w:r>
        <w:rPr>
          <w:rFonts w:cs="FrankRuehl"/>
          <w:sz w:val="26"/>
          <w:rtl/>
          <w:lang w:eastAsia="en-US"/>
        </w:rPr>
        <w:t>שם</w:t>
      </w:r>
      <w:r>
        <w:rPr>
          <w:rFonts w:cs="FrankRuehl" w:hint="cs"/>
          <w:sz w:val="26"/>
          <w:rtl/>
          <w:lang w:eastAsia="en-US"/>
        </w:rPr>
        <w:t xml:space="preserve"> הנ"ל מואשם בזה בעבירה/עבירות הבאה/הבאות:</w:t>
      </w:r>
    </w:p>
    <w:p w14:paraId="1196F0BB"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w:t>
      </w:r>
    </w:p>
    <w:p w14:paraId="669E002F" w14:textId="77777777" w:rsidR="008D4784" w:rsidRDefault="008D4784">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פ</w:t>
      </w:r>
      <w:r>
        <w:rPr>
          <w:rStyle w:val="default"/>
          <w:rFonts w:cs="FrankRuehl" w:hint="cs"/>
          <w:rtl/>
          <w:lang w:eastAsia="en-US"/>
        </w:rPr>
        <w:t>רטי</w:t>
      </w:r>
      <w:r>
        <w:rPr>
          <w:rStyle w:val="default"/>
          <w:rFonts w:cs="FrankRuehl"/>
          <w:rtl/>
          <w:lang w:eastAsia="en-US"/>
        </w:rPr>
        <w:t xml:space="preserve"> </w:t>
      </w:r>
      <w:r>
        <w:rPr>
          <w:rStyle w:val="default"/>
          <w:rFonts w:cs="FrankRuehl" w:hint="cs"/>
          <w:rtl/>
          <w:lang w:eastAsia="en-US"/>
        </w:rPr>
        <w:t>העבירה:</w:t>
      </w:r>
    </w:p>
    <w:p w14:paraId="567A0B80" w14:textId="77777777" w:rsidR="008D4784" w:rsidRDefault="008D4784">
      <w:pPr>
        <w:pStyle w:val="P04"/>
        <w:spacing w:before="72"/>
        <w:ind w:left="1928" w:right="1134"/>
        <w:rPr>
          <w:rStyle w:val="default"/>
          <w:rFonts w:cs="FrankRuehl"/>
          <w:rtl/>
          <w:lang w:eastAsia="en-US"/>
        </w:rPr>
      </w:pPr>
      <w:r>
        <w:rPr>
          <w:rFonts w:cs="FrankRuehl"/>
          <w:sz w:val="26"/>
          <w:rtl/>
          <w:lang w:eastAsia="en-US"/>
        </w:rPr>
        <w:tab/>
      </w:r>
      <w:r>
        <w:rPr>
          <w:rFonts w:cs="FrankRuehl"/>
          <w:sz w:val="26"/>
          <w:rtl/>
          <w:lang w:eastAsia="en-US"/>
        </w:rPr>
        <w:tab/>
      </w:r>
      <w:r>
        <w:rPr>
          <w:rFonts w:cs="FrankRuehl"/>
          <w:sz w:val="26"/>
          <w:rtl/>
          <w:lang w:eastAsia="en-US"/>
        </w:rPr>
        <w:tab/>
      </w:r>
      <w:r>
        <w:rPr>
          <w:rFonts w:cs="FrankRuehl"/>
          <w:sz w:val="26"/>
          <w:rtl/>
          <w:lang w:eastAsia="en-US"/>
        </w:rPr>
        <w:tab/>
      </w:r>
      <w:r>
        <w:rPr>
          <w:rFonts w:cs="FrankRuehl"/>
          <w:sz w:val="26"/>
          <w:rtl/>
          <w:lang w:eastAsia="en-US"/>
        </w:rPr>
        <w:tab/>
      </w:r>
      <w:r>
        <w:rPr>
          <w:rStyle w:val="default"/>
          <w:rFonts w:cs="FrankRuehl"/>
          <w:rtl/>
          <w:lang w:eastAsia="en-US"/>
        </w:rPr>
        <w:t>(</w:t>
      </w:r>
      <w:r>
        <w:rPr>
          <w:rStyle w:val="default"/>
          <w:rFonts w:cs="FrankRuehl" w:hint="cs"/>
          <w:rtl/>
          <w:lang w:eastAsia="en-US"/>
        </w:rPr>
        <w:t>ראה</w:t>
      </w:r>
      <w:r>
        <w:rPr>
          <w:rStyle w:val="default"/>
          <w:rFonts w:cs="FrankRuehl"/>
          <w:rtl/>
          <w:lang w:eastAsia="en-US"/>
        </w:rPr>
        <w:t xml:space="preserve"> </w:t>
      </w:r>
      <w:r>
        <w:rPr>
          <w:rStyle w:val="default"/>
          <w:rFonts w:cs="FrankRuehl" w:hint="cs"/>
          <w:rtl/>
          <w:lang w:eastAsia="en-US"/>
        </w:rPr>
        <w:t>דוגמאות בחלק ב').</w:t>
      </w:r>
    </w:p>
    <w:p w14:paraId="23181414" w14:textId="77777777" w:rsidR="008D4784" w:rsidRDefault="008D4784">
      <w:pPr>
        <w:pStyle w:val="sig-1"/>
        <w:widowControl/>
        <w:ind w:left="0" w:right="1134"/>
        <w:rPr>
          <w:rFonts w:cs="FrankRuehl"/>
          <w:sz w:val="22"/>
          <w:rtl/>
          <w:lang w:eastAsia="en-US"/>
        </w:rPr>
      </w:pPr>
      <w:r>
        <w:rPr>
          <w:rFonts w:cs="FrankRuehl"/>
          <w:sz w:val="22"/>
          <w:rtl/>
          <w:lang w:eastAsia="en-US"/>
        </w:rPr>
        <w:tab/>
      </w:r>
      <w:r>
        <w:rPr>
          <w:rFonts w:cs="FrankRuehl" w:hint="cs"/>
          <w:sz w:val="22"/>
          <w:rtl/>
          <w:lang w:eastAsia="en-US"/>
        </w:rPr>
        <w:t>רשי</w:t>
      </w:r>
      <w:r>
        <w:rPr>
          <w:rFonts w:cs="FrankRuehl"/>
          <w:sz w:val="22"/>
          <w:rtl/>
          <w:lang w:eastAsia="en-US"/>
        </w:rPr>
        <w:t>מ</w:t>
      </w:r>
      <w:r>
        <w:rPr>
          <w:rFonts w:cs="FrankRuehl" w:hint="cs"/>
          <w:sz w:val="22"/>
          <w:rtl/>
          <w:lang w:eastAsia="en-US"/>
        </w:rPr>
        <w:t>ת עדי התביעה:</w:t>
      </w:r>
      <w:r>
        <w:rPr>
          <w:rFonts w:cs="FrankRuehl"/>
          <w:sz w:val="22"/>
          <w:rtl/>
          <w:lang w:eastAsia="en-US"/>
        </w:rPr>
        <w:tab/>
      </w:r>
      <w:r>
        <w:rPr>
          <w:rFonts w:cs="FrankRuehl"/>
          <w:sz w:val="22"/>
          <w:rtl/>
          <w:lang w:eastAsia="en-US"/>
        </w:rPr>
        <w:tab/>
      </w:r>
    </w:p>
    <w:p w14:paraId="6DC7104A" w14:textId="77777777" w:rsidR="008D4784" w:rsidRDefault="008D4784">
      <w:pPr>
        <w:pStyle w:val="sig-1"/>
        <w:widowControl/>
        <w:ind w:left="0" w:right="1134"/>
        <w:rPr>
          <w:rFonts w:cs="FrankRuehl"/>
          <w:sz w:val="22"/>
          <w:rtl/>
          <w:lang w:eastAsia="en-US"/>
        </w:rPr>
      </w:pPr>
      <w:r>
        <w:rPr>
          <w:rFonts w:cs="FrankRuehl"/>
          <w:sz w:val="22"/>
          <w:rtl/>
          <w:lang w:eastAsia="en-US"/>
        </w:rPr>
        <w:tab/>
      </w:r>
      <w:r>
        <w:rPr>
          <w:rFonts w:cs="FrankRuehl"/>
          <w:sz w:val="22"/>
          <w:rtl/>
          <w:lang w:eastAsia="en-US"/>
        </w:rPr>
        <w:tab/>
      </w:r>
      <w:r>
        <w:rPr>
          <w:rFonts w:cs="FrankRuehl"/>
          <w:sz w:val="22"/>
          <w:rtl/>
          <w:lang w:eastAsia="en-US"/>
        </w:rPr>
        <w:tab/>
      </w:r>
      <w:r>
        <w:rPr>
          <w:rFonts w:cs="FrankRuehl" w:hint="cs"/>
          <w:sz w:val="22"/>
          <w:rtl/>
          <w:lang w:eastAsia="en-US"/>
        </w:rPr>
        <w:t>תוב</w:t>
      </w:r>
      <w:r>
        <w:rPr>
          <w:rFonts w:cs="FrankRuehl"/>
          <w:sz w:val="22"/>
          <w:rtl/>
          <w:lang w:eastAsia="en-US"/>
        </w:rPr>
        <w:t>ע</w:t>
      </w:r>
      <w:r>
        <w:rPr>
          <w:rFonts w:cs="FrankRuehl" w:hint="cs"/>
          <w:sz w:val="22"/>
          <w:rtl/>
          <w:lang w:eastAsia="en-US"/>
        </w:rPr>
        <w:t xml:space="preserve"> צבאי</w:t>
      </w:r>
    </w:p>
    <w:p w14:paraId="08C8DC99" w14:textId="77777777" w:rsidR="008D4784" w:rsidRDefault="008D4784">
      <w:pPr>
        <w:pStyle w:val="sig-1"/>
        <w:widowControl/>
        <w:ind w:left="0" w:right="1134"/>
        <w:rPr>
          <w:rFonts w:cs="FrankRuehl"/>
          <w:sz w:val="22"/>
          <w:rtl/>
          <w:lang w:eastAsia="en-US"/>
        </w:rPr>
      </w:pPr>
      <w:r>
        <w:rPr>
          <w:rFonts w:cs="FrankRuehl"/>
          <w:sz w:val="22"/>
          <w:rtl/>
          <w:lang w:eastAsia="en-US"/>
        </w:rPr>
        <w:tab/>
      </w:r>
      <w:r>
        <w:rPr>
          <w:rFonts w:cs="FrankRuehl"/>
          <w:sz w:val="22"/>
          <w:rtl/>
          <w:lang w:eastAsia="en-US"/>
        </w:rPr>
        <w:tab/>
      </w:r>
    </w:p>
    <w:p w14:paraId="1CC39AD9" w14:textId="77777777" w:rsidR="008D4784" w:rsidRDefault="008D4784">
      <w:pPr>
        <w:pStyle w:val="sig-1"/>
        <w:widowControl/>
        <w:ind w:left="0" w:right="1134"/>
        <w:rPr>
          <w:rFonts w:cs="FrankRuehl"/>
          <w:sz w:val="22"/>
          <w:rtl/>
          <w:lang w:eastAsia="en-US"/>
        </w:rPr>
      </w:pPr>
      <w:r>
        <w:rPr>
          <w:rFonts w:cs="FrankRuehl"/>
          <w:sz w:val="22"/>
          <w:rtl/>
          <w:lang w:eastAsia="en-US"/>
        </w:rPr>
        <w:tab/>
      </w:r>
      <w:r>
        <w:rPr>
          <w:rFonts w:cs="FrankRuehl"/>
          <w:sz w:val="22"/>
          <w:rtl/>
          <w:lang w:eastAsia="en-US"/>
        </w:rPr>
        <w:tab/>
      </w:r>
    </w:p>
    <w:p w14:paraId="17183254" w14:textId="77777777" w:rsidR="008D4784" w:rsidRDefault="008D4784">
      <w:pPr>
        <w:pStyle w:val="sig-1"/>
        <w:widowControl/>
        <w:ind w:left="0" w:right="1134"/>
        <w:rPr>
          <w:rFonts w:cs="FrankRuehl"/>
          <w:sz w:val="22"/>
          <w:rtl/>
          <w:lang w:eastAsia="en-US"/>
        </w:rPr>
      </w:pPr>
      <w:r>
        <w:rPr>
          <w:rFonts w:cs="FrankRuehl"/>
          <w:sz w:val="22"/>
          <w:rtl/>
          <w:lang w:eastAsia="en-US"/>
        </w:rPr>
        <w:tab/>
      </w:r>
      <w:r>
        <w:rPr>
          <w:rFonts w:cs="FrankRuehl"/>
          <w:sz w:val="22"/>
          <w:rtl/>
          <w:lang w:eastAsia="en-US"/>
        </w:rPr>
        <w:tab/>
      </w:r>
    </w:p>
    <w:p w14:paraId="164F7C89" w14:textId="77777777" w:rsidR="008D4784" w:rsidRDefault="008D4784">
      <w:pPr>
        <w:pStyle w:val="P00"/>
        <w:spacing w:before="72"/>
        <w:ind w:left="0" w:right="1134"/>
        <w:rPr>
          <w:rFonts w:cs="FrankRuehl"/>
          <w:sz w:val="26"/>
          <w:rtl/>
          <w:lang w:eastAsia="en-US"/>
        </w:rPr>
      </w:pPr>
      <w:r>
        <w:rPr>
          <w:rFonts w:cs="FrankRuehl"/>
          <w:sz w:val="26"/>
          <w:rtl/>
          <w:lang w:eastAsia="en-US"/>
        </w:rPr>
        <w:t>ת</w:t>
      </w:r>
      <w:r>
        <w:rPr>
          <w:rFonts w:cs="FrankRuehl" w:hint="cs"/>
          <w:sz w:val="26"/>
          <w:rtl/>
          <w:lang w:eastAsia="en-US"/>
        </w:rPr>
        <w:t>ארי</w:t>
      </w:r>
      <w:r>
        <w:rPr>
          <w:rFonts w:cs="FrankRuehl"/>
          <w:sz w:val="26"/>
          <w:rtl/>
          <w:lang w:eastAsia="en-US"/>
        </w:rPr>
        <w:t>ך</w:t>
      </w:r>
      <w:r>
        <w:rPr>
          <w:rFonts w:cs="FrankRuehl" w:hint="cs"/>
          <w:sz w:val="26"/>
          <w:rtl/>
          <w:lang w:eastAsia="en-US"/>
        </w:rPr>
        <w:t xml:space="preserve"> הגשת כתב אישום</w:t>
      </w:r>
    </w:p>
    <w:p w14:paraId="02695A35" w14:textId="77777777" w:rsidR="008D4784" w:rsidRDefault="008D4784">
      <w:pPr>
        <w:pStyle w:val="P00"/>
        <w:spacing w:before="72"/>
        <w:ind w:left="0" w:right="1134"/>
        <w:rPr>
          <w:rFonts w:cs="FrankRuehl"/>
          <w:sz w:val="26"/>
          <w:rtl/>
          <w:lang w:eastAsia="en-US"/>
        </w:rPr>
      </w:pPr>
      <w:r>
        <w:rPr>
          <w:rFonts w:cs="FrankRuehl"/>
          <w:sz w:val="26"/>
          <w:rtl/>
          <w:lang w:eastAsia="en-US"/>
        </w:rPr>
        <w:t>ח</w:t>
      </w:r>
      <w:r>
        <w:rPr>
          <w:rFonts w:cs="FrankRuehl" w:hint="cs"/>
          <w:sz w:val="26"/>
          <w:rtl/>
          <w:lang w:eastAsia="en-US"/>
        </w:rPr>
        <w:t>תי</w:t>
      </w:r>
      <w:r>
        <w:rPr>
          <w:rFonts w:cs="FrankRuehl"/>
          <w:sz w:val="26"/>
          <w:rtl/>
          <w:lang w:eastAsia="en-US"/>
        </w:rPr>
        <w:t>מת</w:t>
      </w:r>
      <w:r>
        <w:rPr>
          <w:rFonts w:cs="FrankRuehl" w:hint="cs"/>
          <w:sz w:val="26"/>
          <w:rtl/>
          <w:lang w:eastAsia="en-US"/>
        </w:rPr>
        <w:t xml:space="preserve"> מאשר ההגשה</w:t>
      </w:r>
    </w:p>
    <w:p w14:paraId="1EB64CD7" w14:textId="77777777" w:rsidR="008D4784" w:rsidRDefault="008D4784">
      <w:pPr>
        <w:pStyle w:val="header-2"/>
        <w:ind w:left="0" w:right="1134"/>
        <w:rPr>
          <w:rFonts w:cs="Miriam"/>
          <w:rtl/>
          <w:lang w:eastAsia="en-US"/>
        </w:rPr>
      </w:pPr>
      <w:bookmarkStart w:id="1190" w:name="hed236"/>
      <w:bookmarkEnd w:id="1190"/>
      <w:r>
        <w:rPr>
          <w:rFonts w:cs="Miriam"/>
          <w:rtl/>
          <w:lang w:eastAsia="en-US"/>
        </w:rPr>
        <w:t>ח</w:t>
      </w:r>
      <w:r>
        <w:rPr>
          <w:rFonts w:cs="Miriam" w:hint="cs"/>
          <w:rtl/>
          <w:lang w:eastAsia="en-US"/>
        </w:rPr>
        <w:t xml:space="preserve">לק </w:t>
      </w:r>
      <w:r>
        <w:rPr>
          <w:rFonts w:cs="Miriam"/>
          <w:rtl/>
          <w:lang w:eastAsia="en-US"/>
        </w:rPr>
        <w:t>ב</w:t>
      </w:r>
      <w:r>
        <w:rPr>
          <w:rFonts w:cs="Miriam" w:hint="cs"/>
          <w:rtl/>
          <w:lang w:eastAsia="en-US"/>
        </w:rPr>
        <w:t>'</w:t>
      </w:r>
    </w:p>
    <w:p w14:paraId="52AEA6AE" w14:textId="77777777" w:rsidR="008D4784" w:rsidRDefault="008D4784">
      <w:pPr>
        <w:pStyle w:val="medium-header"/>
        <w:keepNext w:val="0"/>
        <w:keepLines w:val="0"/>
        <w:ind w:left="0" w:right="1134"/>
        <w:rPr>
          <w:rFonts w:cs="FrankRuehl"/>
          <w:sz w:val="26"/>
          <w:rtl/>
          <w:lang w:eastAsia="en-US"/>
        </w:rPr>
      </w:pPr>
      <w:r>
        <w:rPr>
          <w:rFonts w:cs="FrankRuehl"/>
          <w:sz w:val="26"/>
          <w:rtl/>
          <w:lang w:eastAsia="en-US"/>
        </w:rPr>
        <w:t>ד</w:t>
      </w:r>
      <w:r>
        <w:rPr>
          <w:rFonts w:cs="FrankRuehl" w:hint="cs"/>
          <w:sz w:val="26"/>
          <w:rtl/>
          <w:lang w:eastAsia="en-US"/>
        </w:rPr>
        <w:t>וגמ</w:t>
      </w:r>
      <w:r>
        <w:rPr>
          <w:rFonts w:cs="FrankRuehl"/>
          <w:sz w:val="26"/>
          <w:rtl/>
          <w:lang w:eastAsia="en-US"/>
        </w:rPr>
        <w:t>א</w:t>
      </w:r>
      <w:r>
        <w:rPr>
          <w:rFonts w:cs="FrankRuehl" w:hint="cs"/>
          <w:sz w:val="26"/>
          <w:rtl/>
          <w:lang w:eastAsia="en-US"/>
        </w:rPr>
        <w:t>ות לניסוח ההאשמות</w:t>
      </w:r>
    </w:p>
    <w:p w14:paraId="113D3223"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1</w:t>
      </w:r>
    </w:p>
    <w:p w14:paraId="73B922C8"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15446217">
          <v:rect id="_x0000_s2819" style="position:absolute;left:0;text-align:left;margin-left:464.5pt;margin-top:8.05pt;width:75.05pt;height:8pt;z-index:251862528" o:allowincell="f" filled="f" stroked="f" strokecolor="lime" strokeweight=".25pt">
            <v:textbox inset="0,0,0,0">
              <w:txbxContent>
                <w:p w14:paraId="6F560C2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גיד</w:t>
                  </w:r>
                  <w:r>
                    <w:rPr>
                      <w:rFonts w:cs="Miriam"/>
                      <w:sz w:val="18"/>
                      <w:szCs w:val="18"/>
                      <w:rtl/>
                      <w:lang w:eastAsia="en-US"/>
                    </w:rPr>
                    <w:t>ה</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 בגי</w:t>
      </w:r>
      <w:r>
        <w:rPr>
          <w:rStyle w:val="default"/>
          <w:rFonts w:cs="FrankRuehl"/>
          <w:rtl/>
          <w:lang w:eastAsia="en-US"/>
        </w:rPr>
        <w:t>ד</w:t>
      </w:r>
      <w:r>
        <w:rPr>
          <w:rStyle w:val="default"/>
          <w:rFonts w:cs="FrankRuehl" w:hint="cs"/>
          <w:rtl/>
          <w:lang w:eastAsia="en-US"/>
        </w:rPr>
        <w:t>ה ל</w:t>
      </w:r>
      <w:r>
        <w:rPr>
          <w:rStyle w:val="default"/>
          <w:rFonts w:cs="FrankRuehl"/>
          <w:rtl/>
          <w:lang w:eastAsia="en-US"/>
        </w:rPr>
        <w:t>פ</w:t>
      </w:r>
      <w:r>
        <w:rPr>
          <w:rStyle w:val="default"/>
          <w:rFonts w:cs="FrankRuehl" w:hint="cs"/>
          <w:rtl/>
          <w:lang w:eastAsia="en-US"/>
        </w:rPr>
        <w:t>י סעיף 43(1) לחוק השיפוט הצבאי, תשט"ו</w:t>
      </w:r>
      <w:r w:rsidR="0038142E">
        <w:rPr>
          <w:rStyle w:val="default"/>
          <w:rFonts w:cs="FrankRuehl" w:hint="cs"/>
          <w:rtl/>
          <w:lang w:eastAsia="en-US"/>
        </w:rPr>
        <w:t>-</w:t>
      </w:r>
      <w:r>
        <w:rPr>
          <w:rStyle w:val="default"/>
          <w:rFonts w:cs="FrankRuehl" w:hint="cs"/>
          <w:rtl/>
          <w:lang w:eastAsia="en-US"/>
        </w:rPr>
        <w:t>1955.</w:t>
      </w:r>
    </w:p>
    <w:p w14:paraId="20784A18"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 xml:space="preserve">העבירה: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ומפקד מוצב צה"ל על גבעהביוםנטש באופן מחפיר ונוכח האויב</w:t>
      </w:r>
    </w:p>
    <w:p w14:paraId="41BF42E0"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א</w:t>
      </w:r>
      <w:r>
        <w:rPr>
          <w:rStyle w:val="default"/>
          <w:rFonts w:cs="FrankRuehl" w:hint="cs"/>
          <w:rtl/>
          <w:lang w:eastAsia="en-US"/>
        </w:rPr>
        <w:t>ת ה</w:t>
      </w:r>
      <w:r>
        <w:rPr>
          <w:rStyle w:val="default"/>
          <w:rFonts w:cs="FrankRuehl"/>
          <w:rtl/>
          <w:lang w:eastAsia="en-US"/>
        </w:rPr>
        <w:t>מ</w:t>
      </w:r>
      <w:r>
        <w:rPr>
          <w:rStyle w:val="default"/>
          <w:rFonts w:cs="FrankRuehl" w:hint="cs"/>
          <w:rtl/>
          <w:lang w:eastAsia="en-US"/>
        </w:rPr>
        <w:t>וצב הנ"ל אשר הגנתו הופקדה בידו.</w:t>
      </w:r>
    </w:p>
    <w:p w14:paraId="61756224" w14:textId="77777777" w:rsidR="008D4784" w:rsidRDefault="008D4784">
      <w:pPr>
        <w:pStyle w:val="P00"/>
        <w:spacing w:before="72"/>
        <w:ind w:left="0" w:right="1134"/>
        <w:rPr>
          <w:rFonts w:cs="FrankRuehl"/>
          <w:sz w:val="26"/>
          <w:rtl/>
          <w:lang w:eastAsia="en-US"/>
        </w:rPr>
      </w:pPr>
      <w:r>
        <w:rPr>
          <w:rFonts w:cs="FrankRuehl"/>
          <w:sz w:val="26"/>
          <w:rtl/>
          <w:lang w:eastAsia="en-US"/>
        </w:rPr>
        <w:t>ה</w:t>
      </w:r>
      <w:r>
        <w:rPr>
          <w:rFonts w:cs="FrankRuehl" w:hint="cs"/>
          <w:sz w:val="26"/>
          <w:rtl/>
          <w:lang w:eastAsia="en-US"/>
        </w:rPr>
        <w:t>ערו</w:t>
      </w:r>
      <w:r>
        <w:rPr>
          <w:rFonts w:cs="FrankRuehl"/>
          <w:sz w:val="26"/>
          <w:rtl/>
          <w:lang w:eastAsia="en-US"/>
        </w:rPr>
        <w:t>ת</w:t>
      </w:r>
      <w:r>
        <w:rPr>
          <w:rFonts w:cs="FrankRuehl" w:hint="cs"/>
          <w:sz w:val="26"/>
          <w:rtl/>
          <w:lang w:eastAsia="en-US"/>
        </w:rPr>
        <w:t>:</w:t>
      </w:r>
    </w:p>
    <w:p w14:paraId="6F42E5F4" w14:textId="77777777" w:rsidR="008D4784" w:rsidRDefault="008D4784">
      <w:pPr>
        <w:pStyle w:val="P00"/>
        <w:spacing w:before="72"/>
        <w:ind w:left="0" w:right="1134"/>
        <w:rPr>
          <w:rStyle w:val="default"/>
          <w:rFonts w:cs="FrankRuehl"/>
          <w:rtl/>
          <w:lang w:eastAsia="en-US"/>
        </w:rPr>
      </w:pPr>
      <w:r>
        <w:rPr>
          <w:rFonts w:cs="FrankRuehl"/>
          <w:sz w:val="26"/>
          <w:rtl/>
          <w:lang w:eastAsia="en-US"/>
        </w:rPr>
        <w:t>1.</w:t>
      </w:r>
      <w:r>
        <w:rPr>
          <w:rFonts w:cs="FrankRuehl"/>
          <w:sz w:val="26"/>
          <w:rtl/>
          <w:lang w:eastAsia="en-US"/>
        </w:rPr>
        <w:tab/>
      </w:r>
      <w:r>
        <w:rPr>
          <w:rStyle w:val="default"/>
          <w:rFonts w:cs="FrankRuehl"/>
          <w:rtl/>
          <w:lang w:eastAsia="en-US"/>
        </w:rPr>
        <w:t>מ</w:t>
      </w:r>
      <w:r>
        <w:rPr>
          <w:rStyle w:val="default"/>
          <w:rFonts w:cs="FrankRuehl" w:hint="cs"/>
          <w:rtl/>
          <w:lang w:eastAsia="en-US"/>
        </w:rPr>
        <w:t>נסח</w:t>
      </w:r>
      <w:r>
        <w:rPr>
          <w:rStyle w:val="default"/>
          <w:rFonts w:cs="FrankRuehl"/>
          <w:rtl/>
          <w:lang w:eastAsia="en-US"/>
        </w:rPr>
        <w:t xml:space="preserve"> </w:t>
      </w:r>
      <w:r>
        <w:rPr>
          <w:rStyle w:val="default"/>
          <w:rFonts w:cs="FrankRuehl" w:hint="cs"/>
          <w:rtl/>
          <w:lang w:eastAsia="en-US"/>
        </w:rPr>
        <w:t>כתב האישום יציין במידת האפשר את היום ואת השעה בו נעברה העב</w:t>
      </w:r>
      <w:r>
        <w:rPr>
          <w:rStyle w:val="default"/>
          <w:rFonts w:cs="FrankRuehl"/>
          <w:rtl/>
          <w:lang w:eastAsia="en-US"/>
        </w:rPr>
        <w:t>י</w:t>
      </w:r>
      <w:r>
        <w:rPr>
          <w:rStyle w:val="default"/>
          <w:rFonts w:cs="FrankRuehl" w:hint="cs"/>
          <w:rtl/>
          <w:lang w:eastAsia="en-US"/>
        </w:rPr>
        <w:t xml:space="preserve">רה. </w:t>
      </w:r>
      <w:r>
        <w:rPr>
          <w:rStyle w:val="default"/>
          <w:rFonts w:cs="FrankRuehl"/>
          <w:rtl/>
          <w:lang w:eastAsia="en-US"/>
        </w:rPr>
        <w:t>א</w:t>
      </w:r>
      <w:r>
        <w:rPr>
          <w:rStyle w:val="default"/>
          <w:rFonts w:cs="FrankRuehl" w:hint="cs"/>
          <w:rtl/>
          <w:lang w:eastAsia="en-US"/>
        </w:rPr>
        <w:t>ין היום או השעה ידועים, יציינם בקירוב או על ידי ציון ת</w:t>
      </w:r>
      <w:r>
        <w:rPr>
          <w:rStyle w:val="default"/>
          <w:rFonts w:cs="FrankRuehl"/>
          <w:rtl/>
          <w:lang w:eastAsia="en-US"/>
        </w:rPr>
        <w:t>חילת</w:t>
      </w:r>
      <w:r>
        <w:rPr>
          <w:rStyle w:val="default"/>
          <w:rFonts w:cs="FrankRuehl" w:hint="cs"/>
          <w:rtl/>
          <w:lang w:eastAsia="en-US"/>
        </w:rPr>
        <w:t>ה וסופה של התקופה הכוללת את התאריך המשוער של ביצוע העבירה.</w:t>
      </w:r>
    </w:p>
    <w:p w14:paraId="747CAA8A" w14:textId="77777777" w:rsidR="008D4784" w:rsidRDefault="008D4784">
      <w:pPr>
        <w:pStyle w:val="page"/>
        <w:widowControl/>
        <w:ind w:right="1134"/>
        <w:rPr>
          <w:rStyle w:val="default"/>
          <w:rFonts w:cs="FrankRuehl"/>
          <w:rtl/>
          <w:lang w:eastAsia="en-US"/>
        </w:rPr>
      </w:pPr>
      <w:r>
        <w:rPr>
          <w:rFonts w:cs="David"/>
          <w:sz w:val="22"/>
          <w:rtl/>
          <w:lang w:eastAsia="en-US"/>
        </w:rPr>
        <w:t xml:space="preserve"> </w:t>
      </w:r>
      <w:r>
        <w:rPr>
          <w:rStyle w:val="default"/>
          <w:rFonts w:cs="FrankRuehl"/>
          <w:rtl/>
          <w:lang w:eastAsia="en-US"/>
        </w:rPr>
        <w:t>ד</w:t>
      </w:r>
      <w:r>
        <w:rPr>
          <w:rStyle w:val="default"/>
          <w:rFonts w:cs="FrankRuehl" w:hint="cs"/>
          <w:rtl/>
          <w:lang w:eastAsia="en-US"/>
        </w:rPr>
        <w:t>וגמ</w:t>
      </w:r>
      <w:r>
        <w:rPr>
          <w:rStyle w:val="default"/>
          <w:rFonts w:cs="FrankRuehl"/>
          <w:rtl/>
          <w:lang w:eastAsia="en-US"/>
        </w:rPr>
        <w:t>ה</w:t>
      </w:r>
      <w:r>
        <w:rPr>
          <w:rStyle w:val="default"/>
          <w:rFonts w:cs="FrankRuehl" w:hint="cs"/>
          <w:rtl/>
          <w:lang w:eastAsia="en-US"/>
        </w:rPr>
        <w:t xml:space="preserve"> לציון בקירוב:</w:t>
      </w:r>
    </w:p>
    <w:p w14:paraId="6DA7555C" w14:textId="77777777" w:rsidR="008D4784" w:rsidRDefault="008D4784">
      <w:pPr>
        <w:pStyle w:val="P11"/>
        <w:spacing w:before="72"/>
        <w:ind w:left="624" w:right="1134"/>
        <w:rPr>
          <w:rStyle w:val="default"/>
          <w:rFonts w:cs="FrankRuehl"/>
          <w:rtl/>
          <w:lang w:eastAsia="en-US"/>
        </w:rPr>
      </w:pP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w:t>
      </w:r>
      <w:r>
        <w:rPr>
          <w:rStyle w:val="default"/>
          <w:rFonts w:cs="FrankRuehl"/>
          <w:rtl/>
          <w:lang w:eastAsia="en-US"/>
        </w:rPr>
        <w:t xml:space="preserve">ו </w:t>
      </w:r>
      <w:r>
        <w:rPr>
          <w:rStyle w:val="default"/>
          <w:rFonts w:cs="FrankRuehl" w:hint="cs"/>
          <w:rtl/>
          <w:lang w:eastAsia="en-US"/>
        </w:rPr>
        <w:t>חייל בצה"ל ומפקד מוצב צה"ל על גבעהביום</w:t>
      </w:r>
    </w:p>
    <w:p w14:paraId="4782938C" w14:textId="77777777" w:rsidR="008D4784" w:rsidRDefault="008D4784">
      <w:pPr>
        <w:pStyle w:val="P11"/>
        <w:spacing w:before="72"/>
        <w:ind w:left="624" w:right="1134"/>
        <w:rPr>
          <w:rStyle w:val="default"/>
          <w:rFonts w:cs="FrankRuehl"/>
          <w:rtl/>
          <w:lang w:eastAsia="en-US"/>
        </w:rPr>
      </w:pPr>
      <w:r>
        <w:rPr>
          <w:rStyle w:val="default"/>
          <w:rFonts w:cs="FrankRuehl"/>
          <w:rtl/>
          <w:lang w:eastAsia="en-US"/>
        </w:rPr>
        <w:t>א</w:t>
      </w:r>
      <w:r>
        <w:rPr>
          <w:rStyle w:val="default"/>
          <w:rFonts w:cs="FrankRuehl" w:hint="cs"/>
          <w:rtl/>
          <w:lang w:eastAsia="en-US"/>
        </w:rPr>
        <w:t xml:space="preserve">ו </w:t>
      </w:r>
      <w:r>
        <w:rPr>
          <w:rStyle w:val="default"/>
          <w:rFonts w:cs="FrankRuehl"/>
          <w:rtl/>
          <w:lang w:eastAsia="en-US"/>
        </w:rPr>
        <w:t>סמ</w:t>
      </w:r>
      <w:r>
        <w:rPr>
          <w:rStyle w:val="default"/>
          <w:rFonts w:cs="FrankRuehl" w:hint="cs"/>
          <w:rtl/>
          <w:lang w:eastAsia="en-US"/>
        </w:rPr>
        <w:t>וך לתאריך זה, נטש באופן מ</w:t>
      </w:r>
      <w:r>
        <w:rPr>
          <w:rStyle w:val="default"/>
          <w:rFonts w:cs="FrankRuehl"/>
          <w:rtl/>
          <w:lang w:eastAsia="en-US"/>
        </w:rPr>
        <w:t>ח</w:t>
      </w:r>
      <w:r>
        <w:rPr>
          <w:rStyle w:val="default"/>
          <w:rFonts w:cs="FrankRuehl" w:hint="cs"/>
          <w:rtl/>
          <w:lang w:eastAsia="en-US"/>
        </w:rPr>
        <w:t>פיר</w:t>
      </w:r>
      <w:r>
        <w:rPr>
          <w:rStyle w:val="default"/>
          <w:rFonts w:cs="FrankRuehl"/>
          <w:rtl/>
          <w:lang w:eastAsia="en-US"/>
        </w:rPr>
        <w:t xml:space="preserve"> </w:t>
      </w:r>
      <w:r>
        <w:rPr>
          <w:rStyle w:val="default"/>
          <w:rFonts w:cs="FrankRuehl" w:hint="cs"/>
          <w:rtl/>
          <w:lang w:eastAsia="en-US"/>
        </w:rPr>
        <w:t>וכו'.</w:t>
      </w:r>
    </w:p>
    <w:p w14:paraId="776335B3" w14:textId="77777777" w:rsidR="008D4784" w:rsidRDefault="008D4784">
      <w:pPr>
        <w:pStyle w:val="P11"/>
        <w:spacing w:before="72"/>
        <w:ind w:left="624" w:right="1134"/>
        <w:rPr>
          <w:rStyle w:val="default"/>
          <w:rFonts w:cs="FrankRuehl"/>
          <w:rtl/>
          <w:lang w:eastAsia="en-US"/>
        </w:rPr>
      </w:pPr>
      <w:r>
        <w:rPr>
          <w:rStyle w:val="default"/>
          <w:rFonts w:cs="FrankRuehl"/>
          <w:rtl/>
          <w:lang w:eastAsia="en-US"/>
        </w:rPr>
        <w:t>ד</w:t>
      </w:r>
      <w:r>
        <w:rPr>
          <w:rStyle w:val="default"/>
          <w:rFonts w:cs="FrankRuehl" w:hint="cs"/>
          <w:rtl/>
          <w:lang w:eastAsia="en-US"/>
        </w:rPr>
        <w:t>וג</w:t>
      </w:r>
      <w:r>
        <w:rPr>
          <w:rStyle w:val="default"/>
          <w:rFonts w:cs="FrankRuehl"/>
          <w:rtl/>
          <w:lang w:eastAsia="en-US"/>
        </w:rPr>
        <w:t>מה</w:t>
      </w:r>
      <w:r>
        <w:rPr>
          <w:rStyle w:val="default"/>
          <w:rFonts w:cs="FrankRuehl" w:hint="cs"/>
          <w:rtl/>
          <w:lang w:eastAsia="en-US"/>
        </w:rPr>
        <w:t xml:space="preserve"> לציון תקופה כוללת:</w:t>
      </w:r>
    </w:p>
    <w:p w14:paraId="34101E0C" w14:textId="77777777" w:rsidR="008D4784" w:rsidRDefault="008D4784">
      <w:pPr>
        <w:pStyle w:val="P11"/>
        <w:spacing w:before="72"/>
        <w:ind w:left="624" w:right="1134"/>
        <w:rPr>
          <w:rStyle w:val="default"/>
          <w:rFonts w:cs="FrankRuehl"/>
          <w:rtl/>
          <w:lang w:eastAsia="en-US"/>
        </w:rPr>
      </w:pPr>
      <w:r>
        <w:rPr>
          <w:rStyle w:val="default"/>
          <w:rFonts w:cs="FrankRuehl"/>
          <w:rtl/>
          <w:lang w:eastAsia="en-US"/>
        </w:rPr>
        <w:t>ה</w:t>
      </w:r>
      <w:r>
        <w:rPr>
          <w:rStyle w:val="default"/>
          <w:rFonts w:cs="FrankRuehl" w:hint="cs"/>
          <w:rtl/>
          <w:lang w:eastAsia="en-US"/>
        </w:rPr>
        <w:t>נא</w:t>
      </w:r>
      <w:r>
        <w:rPr>
          <w:rStyle w:val="default"/>
          <w:rFonts w:cs="FrankRuehl"/>
          <w:rtl/>
          <w:lang w:eastAsia="en-US"/>
        </w:rPr>
        <w:t>שם</w:t>
      </w:r>
      <w:r>
        <w:rPr>
          <w:rStyle w:val="default"/>
          <w:rFonts w:cs="FrankRuehl" w:hint="cs"/>
          <w:rtl/>
          <w:lang w:eastAsia="en-US"/>
        </w:rPr>
        <w:t xml:space="preserve"> הנ"ל בהיותו חייל ב</w:t>
      </w:r>
      <w:r>
        <w:rPr>
          <w:rStyle w:val="default"/>
          <w:rFonts w:cs="FrankRuehl"/>
          <w:rtl/>
          <w:lang w:eastAsia="en-US"/>
        </w:rPr>
        <w:t>צה"ל</w:t>
      </w:r>
      <w:r>
        <w:rPr>
          <w:rStyle w:val="default"/>
          <w:rFonts w:cs="FrankRuehl" w:hint="cs"/>
          <w:rtl/>
          <w:lang w:eastAsia="en-US"/>
        </w:rPr>
        <w:t xml:space="preserve"> ומפק</w:t>
      </w:r>
      <w:r>
        <w:rPr>
          <w:rStyle w:val="default"/>
          <w:rFonts w:cs="FrankRuehl"/>
          <w:rtl/>
          <w:lang w:eastAsia="en-US"/>
        </w:rPr>
        <w:t>ד</w:t>
      </w:r>
      <w:r>
        <w:rPr>
          <w:rStyle w:val="default"/>
          <w:rFonts w:cs="FrankRuehl" w:hint="cs"/>
          <w:rtl/>
          <w:lang w:eastAsia="en-US"/>
        </w:rPr>
        <w:t xml:space="preserve"> </w:t>
      </w:r>
      <w:r>
        <w:rPr>
          <w:rStyle w:val="default"/>
          <w:rFonts w:cs="FrankRuehl"/>
          <w:rtl/>
          <w:lang w:eastAsia="en-US"/>
        </w:rPr>
        <w:t>צ</w:t>
      </w:r>
      <w:r>
        <w:rPr>
          <w:rStyle w:val="default"/>
          <w:rFonts w:cs="FrankRuehl" w:hint="cs"/>
          <w:rtl/>
          <w:lang w:eastAsia="en-US"/>
        </w:rPr>
        <w:t>ה"ל על גבעהבתאריך בלתי</w:t>
      </w:r>
    </w:p>
    <w:p w14:paraId="695D7C50" w14:textId="77777777" w:rsidR="008D4784" w:rsidRDefault="008D4784">
      <w:pPr>
        <w:pStyle w:val="P11"/>
        <w:spacing w:before="72"/>
        <w:ind w:left="624" w:right="1134"/>
        <w:rPr>
          <w:rStyle w:val="default"/>
          <w:rFonts w:cs="FrankRuehl"/>
          <w:rtl/>
          <w:lang w:eastAsia="en-US"/>
        </w:rPr>
      </w:pPr>
      <w:r>
        <w:rPr>
          <w:rStyle w:val="default"/>
          <w:rFonts w:cs="FrankRuehl"/>
          <w:rtl/>
          <w:lang w:eastAsia="en-US"/>
        </w:rPr>
        <w:t>י</w:t>
      </w:r>
      <w:r>
        <w:rPr>
          <w:rStyle w:val="default"/>
          <w:rFonts w:cs="FrankRuehl" w:hint="cs"/>
          <w:rtl/>
          <w:lang w:eastAsia="en-US"/>
        </w:rPr>
        <w:t>דו</w:t>
      </w:r>
      <w:r>
        <w:rPr>
          <w:rStyle w:val="default"/>
          <w:rFonts w:cs="FrankRuehl"/>
          <w:rtl/>
          <w:lang w:eastAsia="en-US"/>
        </w:rPr>
        <w:t xml:space="preserve">ע </w:t>
      </w:r>
      <w:r>
        <w:rPr>
          <w:rStyle w:val="default"/>
          <w:rFonts w:cs="FrankRuehl" w:hint="cs"/>
          <w:rtl/>
          <w:lang w:eastAsia="en-US"/>
        </w:rPr>
        <w:t>בין יוםליוםנטש באופן מחפיר וכו'.</w:t>
      </w:r>
    </w:p>
    <w:p w14:paraId="4276ED9E" w14:textId="77777777" w:rsidR="008D4784" w:rsidRDefault="008D4784">
      <w:pPr>
        <w:pStyle w:val="P01"/>
        <w:spacing w:before="72"/>
        <w:ind w:left="624" w:right="1134"/>
        <w:rPr>
          <w:rStyle w:val="default"/>
          <w:rFonts w:cs="FrankRuehl"/>
          <w:rtl/>
          <w:lang w:eastAsia="en-US"/>
        </w:rPr>
      </w:pPr>
      <w:r>
        <w:rPr>
          <w:rFonts w:cs="FrankRuehl"/>
          <w:sz w:val="26"/>
          <w:rtl/>
          <w:lang w:eastAsia="en-US"/>
        </w:rPr>
        <w:t>2.</w:t>
      </w:r>
      <w:r>
        <w:rPr>
          <w:rFonts w:cs="FrankRuehl"/>
          <w:sz w:val="26"/>
          <w:rtl/>
          <w:lang w:eastAsia="en-US"/>
        </w:rPr>
        <w:tab/>
      </w:r>
      <w:r>
        <w:rPr>
          <w:rStyle w:val="default"/>
          <w:rFonts w:cs="FrankRuehl"/>
          <w:rtl/>
          <w:lang w:eastAsia="en-US"/>
        </w:rPr>
        <w:t>מ</w:t>
      </w:r>
      <w:r>
        <w:rPr>
          <w:rStyle w:val="default"/>
          <w:rFonts w:cs="FrankRuehl" w:hint="cs"/>
          <w:rtl/>
          <w:lang w:eastAsia="en-US"/>
        </w:rPr>
        <w:t>קום</w:t>
      </w:r>
      <w:r>
        <w:rPr>
          <w:rStyle w:val="default"/>
          <w:rFonts w:cs="FrankRuehl"/>
          <w:rtl/>
          <w:lang w:eastAsia="en-US"/>
        </w:rPr>
        <w:t xml:space="preserve"> </w:t>
      </w:r>
      <w:r>
        <w:rPr>
          <w:rStyle w:val="default"/>
          <w:rFonts w:cs="FrankRuehl" w:hint="cs"/>
          <w:rtl/>
          <w:lang w:eastAsia="en-US"/>
        </w:rPr>
        <w:t>שהתובע דורש לחייב את הנאשם בפיצויים על פי הו</w:t>
      </w:r>
      <w:r>
        <w:rPr>
          <w:rStyle w:val="default"/>
          <w:rFonts w:cs="FrankRuehl"/>
          <w:rtl/>
          <w:lang w:eastAsia="en-US"/>
        </w:rPr>
        <w:t>רא</w:t>
      </w:r>
      <w:r>
        <w:rPr>
          <w:rStyle w:val="default"/>
          <w:rFonts w:cs="FrankRuehl" w:hint="cs"/>
          <w:rtl/>
          <w:lang w:eastAsia="en-US"/>
        </w:rPr>
        <w:t>ות סעיף 35 יציין בכתב האישום בסוף פרטי העבירה את</w:t>
      </w:r>
      <w:r>
        <w:rPr>
          <w:rStyle w:val="default"/>
          <w:rFonts w:cs="FrankRuehl"/>
          <w:rtl/>
          <w:lang w:eastAsia="en-US"/>
        </w:rPr>
        <w:t xml:space="preserve"> </w:t>
      </w:r>
      <w:r>
        <w:rPr>
          <w:rStyle w:val="default"/>
          <w:rFonts w:cs="FrankRuehl" w:hint="cs"/>
          <w:rtl/>
          <w:lang w:eastAsia="en-US"/>
        </w:rPr>
        <w:t>סכום הנזק שנגרם.</w:t>
      </w:r>
    </w:p>
    <w:p w14:paraId="67869718" w14:textId="77777777" w:rsidR="008D4784" w:rsidRDefault="008D4784">
      <w:pPr>
        <w:pStyle w:val="P11"/>
        <w:spacing w:before="72"/>
        <w:ind w:left="624" w:right="1134"/>
        <w:rPr>
          <w:rStyle w:val="default"/>
          <w:rFonts w:cs="FrankRuehl"/>
          <w:rtl/>
          <w:lang w:eastAsia="en-US"/>
        </w:rPr>
      </w:pPr>
      <w:r>
        <w:rPr>
          <w:rStyle w:val="default"/>
          <w:rFonts w:cs="FrankRuehl"/>
          <w:rtl/>
          <w:lang w:eastAsia="en-US"/>
        </w:rPr>
        <w:t>ד</w:t>
      </w:r>
      <w:r>
        <w:rPr>
          <w:rStyle w:val="default"/>
          <w:rFonts w:cs="FrankRuehl" w:hint="cs"/>
          <w:rtl/>
          <w:lang w:eastAsia="en-US"/>
        </w:rPr>
        <w:t>וג</w:t>
      </w:r>
      <w:r>
        <w:rPr>
          <w:rStyle w:val="default"/>
          <w:rFonts w:cs="FrankRuehl"/>
          <w:rtl/>
          <w:lang w:eastAsia="en-US"/>
        </w:rPr>
        <w:t>מא</w:t>
      </w:r>
      <w:r>
        <w:rPr>
          <w:rStyle w:val="default"/>
          <w:rFonts w:cs="FrankRuehl" w:hint="cs"/>
          <w:rtl/>
          <w:lang w:eastAsia="en-US"/>
        </w:rPr>
        <w:t>:</w:t>
      </w:r>
    </w:p>
    <w:p w14:paraId="315F659C" w14:textId="77777777" w:rsidR="008D4784" w:rsidRDefault="008D4784">
      <w:pPr>
        <w:pStyle w:val="P11"/>
        <w:spacing w:before="72"/>
        <w:ind w:left="624" w:right="1134"/>
        <w:rPr>
          <w:rStyle w:val="default"/>
          <w:rFonts w:cs="FrankRuehl"/>
          <w:rtl/>
          <w:lang w:eastAsia="en-US"/>
        </w:rPr>
      </w:pPr>
      <w:r>
        <w:rPr>
          <w:rStyle w:val="default"/>
          <w:rFonts w:cs="FrankRuehl"/>
          <w:rtl/>
          <w:lang w:eastAsia="en-US"/>
        </w:rPr>
        <w:t>ע</w:t>
      </w:r>
      <w:r>
        <w:rPr>
          <w:rStyle w:val="default"/>
          <w:rFonts w:cs="FrankRuehl" w:hint="cs"/>
          <w:rtl/>
          <w:lang w:eastAsia="en-US"/>
        </w:rPr>
        <w:t>רך</w:t>
      </w:r>
      <w:r>
        <w:rPr>
          <w:rStyle w:val="default"/>
          <w:rFonts w:cs="FrankRuehl"/>
          <w:rtl/>
          <w:lang w:eastAsia="en-US"/>
        </w:rPr>
        <w:t xml:space="preserve"> ה</w:t>
      </w:r>
      <w:r>
        <w:rPr>
          <w:rStyle w:val="default"/>
          <w:rFonts w:cs="FrankRuehl" w:hint="cs"/>
          <w:rtl/>
          <w:lang w:eastAsia="en-US"/>
        </w:rPr>
        <w:t>רכוש הנ"ל שאבד הוא סךלירות.</w:t>
      </w:r>
    </w:p>
    <w:p w14:paraId="33C9EF1C"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2</w:t>
      </w:r>
    </w:p>
    <w:p w14:paraId="64E6CC0D" w14:textId="77777777" w:rsidR="008D4784" w:rsidRDefault="008D4784">
      <w:pPr>
        <w:pStyle w:val="medium-header"/>
        <w:keepNext w:val="0"/>
        <w:keepLines w:val="0"/>
        <w:ind w:left="0" w:right="1134"/>
        <w:rPr>
          <w:rStyle w:val="default"/>
          <w:rFonts w:cs="FrankRuehl"/>
          <w:rtl/>
          <w:lang w:eastAsia="en-US"/>
        </w:rPr>
      </w:pPr>
      <w:r>
        <w:rPr>
          <w:lang w:val="he-IL"/>
        </w:rPr>
        <w:pict w14:anchorId="7B73C8D2">
          <v:rect id="_x0000_s2820" style="position:absolute;left:0;text-align:left;margin-left:464.5pt;margin-top:8.05pt;width:75.05pt;height:8pt;z-index:251863552" o:allowincell="f" filled="f" stroked="f" strokecolor="lime" strokeweight=".25pt">
            <v:textbox inset="0,0,0,0">
              <w:txbxContent>
                <w:p w14:paraId="1299E89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ז</w:t>
                  </w:r>
                  <w:r>
                    <w:rPr>
                      <w:rFonts w:cs="Miriam"/>
                      <w:sz w:val="18"/>
                      <w:szCs w:val="18"/>
                      <w:rtl/>
                      <w:lang w:eastAsia="en-US"/>
                    </w:rPr>
                    <w:t>ר</w:t>
                  </w:r>
                  <w:r>
                    <w:rPr>
                      <w:rFonts w:cs="Miriam" w:hint="cs"/>
                      <w:sz w:val="18"/>
                      <w:szCs w:val="18"/>
                      <w:rtl/>
                      <w:lang w:eastAsia="en-US"/>
                    </w:rPr>
                    <w:t>ה</w:t>
                  </w:r>
                  <w:r>
                    <w:rPr>
                      <w:rFonts w:cs="Miriam"/>
                      <w:sz w:val="18"/>
                      <w:szCs w:val="18"/>
                      <w:rtl/>
                      <w:lang w:eastAsia="en-US"/>
                    </w:rPr>
                    <w:t xml:space="preserve"> </w:t>
                  </w:r>
                  <w:r>
                    <w:rPr>
                      <w:rFonts w:cs="Miriam" w:hint="cs"/>
                      <w:sz w:val="18"/>
                      <w:szCs w:val="18"/>
                      <w:rtl/>
                      <w:lang w:eastAsia="en-US"/>
                    </w:rPr>
                    <w:t>ל</w:t>
                  </w:r>
                  <w:r>
                    <w:rPr>
                      <w:rFonts w:cs="Miriam"/>
                      <w:sz w:val="18"/>
                      <w:szCs w:val="18"/>
                      <w:rtl/>
                      <w:lang w:eastAsia="en-US"/>
                    </w:rPr>
                    <w:t>א</w:t>
                  </w:r>
                  <w:r>
                    <w:rPr>
                      <w:rFonts w:cs="Miriam" w:hint="cs"/>
                      <w:sz w:val="18"/>
                      <w:szCs w:val="18"/>
                      <w:rtl/>
                      <w:lang w:eastAsia="en-US"/>
                    </w:rPr>
                    <w:t>ויב</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העבירה:עזרה לאויב, לפי סעיף 44, לחוק השיפוט הצבאי,</w:t>
      </w:r>
    </w:p>
    <w:p w14:paraId="052F087C" w14:textId="77777777" w:rsidR="008D4784" w:rsidRDefault="008D4784" w:rsidP="0038142E">
      <w:pPr>
        <w:pStyle w:val="P22"/>
        <w:spacing w:before="72"/>
        <w:ind w:left="1021" w:right="1134"/>
        <w:rPr>
          <w:rStyle w:val="default"/>
          <w:rFonts w:cs="FrankRuehl"/>
          <w:rtl/>
          <w:lang w:eastAsia="en-US"/>
        </w:rPr>
      </w:pPr>
      <w:r>
        <w:rPr>
          <w:rStyle w:val="default"/>
          <w:rFonts w:cs="FrankRuehl"/>
          <w:rtl/>
          <w:lang w:eastAsia="en-US"/>
        </w:rPr>
        <w:t>ת</w:t>
      </w:r>
      <w:r>
        <w:rPr>
          <w:rStyle w:val="default"/>
          <w:rFonts w:cs="FrankRuehl" w:hint="cs"/>
          <w:rtl/>
          <w:lang w:eastAsia="en-US"/>
        </w:rPr>
        <w:t>שט"</w:t>
      </w:r>
      <w:r>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1955.</w:t>
      </w:r>
    </w:p>
    <w:p w14:paraId="786536E3"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העבירה:</w:t>
      </w:r>
      <w:r w:rsidR="0038142E">
        <w:rPr>
          <w:rStyle w:val="default"/>
          <w:rFonts w:cs="FrankRuehl" w:hint="cs"/>
          <w:rtl/>
          <w:lang w:eastAsia="en-US"/>
        </w:rPr>
        <w:t xml:space="preserve">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ביוםבשעה</w:t>
      </w:r>
    </w:p>
    <w:p w14:paraId="5DF7AB5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ע</w:t>
      </w:r>
      <w:r>
        <w:rPr>
          <w:rStyle w:val="default"/>
          <w:rFonts w:cs="FrankRuehl" w:hint="cs"/>
          <w:rtl/>
          <w:lang w:eastAsia="en-US"/>
        </w:rPr>
        <w:t xml:space="preserve">שה </w:t>
      </w:r>
      <w:r>
        <w:rPr>
          <w:rStyle w:val="default"/>
          <w:rFonts w:cs="FrankRuehl"/>
          <w:rtl/>
          <w:lang w:eastAsia="en-US"/>
        </w:rPr>
        <w:t>ב</w:t>
      </w:r>
      <w:r>
        <w:rPr>
          <w:rStyle w:val="default"/>
          <w:rFonts w:cs="FrankRuehl" w:hint="cs"/>
          <w:rtl/>
          <w:lang w:eastAsia="en-US"/>
        </w:rPr>
        <w:t>יודעין מעשה העשוי לעזור לאויב על ידי שהדליק מדורה במוצב צה"ל על גבעהדבר שהיה</w:t>
      </w:r>
      <w:r>
        <w:rPr>
          <w:rStyle w:val="default"/>
          <w:rFonts w:cs="FrankRuehl"/>
          <w:rtl/>
          <w:lang w:eastAsia="en-US"/>
        </w:rPr>
        <w:t xml:space="preserve"> </w:t>
      </w:r>
      <w:r>
        <w:rPr>
          <w:rStyle w:val="default"/>
          <w:rFonts w:cs="FrankRuehl" w:hint="cs"/>
          <w:rtl/>
          <w:lang w:eastAsia="en-US"/>
        </w:rPr>
        <w:t>עשו</w:t>
      </w:r>
      <w:r>
        <w:rPr>
          <w:rStyle w:val="default"/>
          <w:rFonts w:cs="FrankRuehl"/>
          <w:rtl/>
          <w:lang w:eastAsia="en-US"/>
        </w:rPr>
        <w:t>י</w:t>
      </w:r>
      <w:r>
        <w:rPr>
          <w:rStyle w:val="default"/>
          <w:rFonts w:cs="FrankRuehl" w:hint="cs"/>
          <w:rtl/>
          <w:lang w:eastAsia="en-US"/>
        </w:rPr>
        <w:t xml:space="preserve"> לאפשר למטוסי האויב</w:t>
      </w:r>
    </w:p>
    <w:p w14:paraId="0175BCD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ו</w:t>
      </w:r>
      <w:r>
        <w:rPr>
          <w:rStyle w:val="default"/>
          <w:rFonts w:cs="FrankRuehl" w:hint="cs"/>
          <w:rtl/>
          <w:lang w:eastAsia="en-US"/>
        </w:rPr>
        <w:t>לצ</w:t>
      </w:r>
      <w:r>
        <w:rPr>
          <w:rStyle w:val="default"/>
          <w:rFonts w:cs="FrankRuehl"/>
          <w:rtl/>
          <w:lang w:eastAsia="en-US"/>
        </w:rPr>
        <w:t>ופ</w:t>
      </w:r>
      <w:r>
        <w:rPr>
          <w:rStyle w:val="default"/>
          <w:rFonts w:cs="FrankRuehl" w:hint="cs"/>
          <w:rtl/>
          <w:lang w:eastAsia="en-US"/>
        </w:rPr>
        <w:t>י האויב לאתר את המוצב.</w:t>
      </w:r>
    </w:p>
    <w:p w14:paraId="1CDB5F53"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3</w:t>
      </w:r>
    </w:p>
    <w:p w14:paraId="26E4C25B" w14:textId="77777777" w:rsidR="008D4784" w:rsidRDefault="008D4784">
      <w:pPr>
        <w:pStyle w:val="medium-header"/>
        <w:keepNext w:val="0"/>
        <w:keepLines w:val="0"/>
        <w:ind w:left="0" w:right="1134"/>
        <w:rPr>
          <w:rStyle w:val="default"/>
          <w:rFonts w:cs="FrankRuehl"/>
          <w:rtl/>
          <w:lang w:eastAsia="en-US"/>
        </w:rPr>
      </w:pPr>
      <w:r>
        <w:rPr>
          <w:lang w:val="he-IL"/>
        </w:rPr>
        <w:pict w14:anchorId="23EC1089">
          <v:rect id="_x0000_s2821" style="position:absolute;left:0;text-align:left;margin-left:464.5pt;margin-top:8.05pt;width:75.05pt;height:16pt;z-index:251864576" o:allowincell="f" filled="f" stroked="f" strokecolor="lime" strokeweight=".25pt">
            <v:textbox inset="0,0,0,0">
              <w:txbxContent>
                <w:p w14:paraId="28EB257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 xml:space="preserve">תנהגות </w:t>
                  </w:r>
                  <w:r>
                    <w:rPr>
                      <w:rFonts w:cs="Miriam"/>
                      <w:sz w:val="18"/>
                      <w:szCs w:val="18"/>
                      <w:rtl/>
                      <w:lang w:eastAsia="en-US"/>
                    </w:rPr>
                    <w:t>מ</w:t>
                  </w:r>
                  <w:r>
                    <w:rPr>
                      <w:rFonts w:cs="Miriam" w:hint="cs"/>
                      <w:sz w:val="18"/>
                      <w:szCs w:val="18"/>
                      <w:rtl/>
                      <w:lang w:eastAsia="en-US"/>
                    </w:rPr>
                    <w:t>חפירה בקשר לפעולות צבאיות</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העבירה:התנהגות מחפירה בקשר לפעולות צבאיות, לפי סעיף 45(3)</w:t>
      </w:r>
    </w:p>
    <w:p w14:paraId="3100DBD0" w14:textId="77777777" w:rsidR="008D4784" w:rsidRDefault="008D4784" w:rsidP="0038142E">
      <w:pPr>
        <w:pStyle w:val="P22"/>
        <w:spacing w:before="72"/>
        <w:ind w:left="1021" w:right="1134"/>
        <w:rPr>
          <w:rStyle w:val="default"/>
          <w:rFonts w:cs="FrankRuehl"/>
          <w:rtl/>
          <w:lang w:eastAsia="en-US"/>
        </w:rPr>
      </w:pPr>
      <w:r>
        <w:rPr>
          <w:rStyle w:val="default"/>
          <w:rFonts w:cs="FrankRuehl"/>
          <w:rtl/>
          <w:lang w:eastAsia="en-US"/>
        </w:rPr>
        <w:t>ל</w:t>
      </w:r>
      <w:r>
        <w:rPr>
          <w:rStyle w:val="default"/>
          <w:rFonts w:cs="FrankRuehl" w:hint="cs"/>
          <w:rtl/>
          <w:lang w:eastAsia="en-US"/>
        </w:rPr>
        <w:t>חוק</w:t>
      </w:r>
      <w:r>
        <w:rPr>
          <w:rStyle w:val="default"/>
          <w:rFonts w:cs="FrankRuehl"/>
          <w:rtl/>
          <w:lang w:eastAsia="en-US"/>
        </w:rPr>
        <w:t xml:space="preserve"> </w:t>
      </w:r>
      <w:r>
        <w:rPr>
          <w:rStyle w:val="default"/>
          <w:rFonts w:cs="FrankRuehl" w:hint="cs"/>
          <w:rtl/>
          <w:lang w:eastAsia="en-US"/>
        </w:rPr>
        <w:t>השיפוט הצבאי, תשט"ו</w:t>
      </w:r>
      <w:r w:rsidR="0038142E">
        <w:rPr>
          <w:rStyle w:val="default"/>
          <w:rFonts w:cs="FrankRuehl" w:hint="cs"/>
          <w:rtl/>
          <w:lang w:eastAsia="en-US"/>
        </w:rPr>
        <w:t>-</w:t>
      </w:r>
      <w:r>
        <w:rPr>
          <w:rStyle w:val="default"/>
          <w:rFonts w:cs="FrankRuehl" w:hint="cs"/>
          <w:rtl/>
          <w:lang w:eastAsia="en-US"/>
        </w:rPr>
        <w:t>1955.</w:t>
      </w:r>
    </w:p>
    <w:p w14:paraId="08FD85FB"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העבירה:</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ביו</w:t>
      </w:r>
      <w:r>
        <w:rPr>
          <w:rStyle w:val="default"/>
          <w:rFonts w:cs="FrankRuehl"/>
          <w:rtl/>
          <w:lang w:eastAsia="en-US"/>
        </w:rPr>
        <w:t>ם</w:t>
      </w:r>
      <w:r>
        <w:rPr>
          <w:rStyle w:val="default"/>
          <w:rFonts w:cs="FrankRuehl" w:hint="cs"/>
          <w:rtl/>
          <w:lang w:eastAsia="en-US"/>
        </w:rPr>
        <w:t>בהיותו מוצב</w:t>
      </w:r>
    </w:p>
    <w:p w14:paraId="0109ADFD"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ע</w:t>
      </w:r>
      <w:r>
        <w:rPr>
          <w:rStyle w:val="default"/>
          <w:rFonts w:cs="FrankRuehl" w:hint="cs"/>
          <w:rtl/>
          <w:lang w:eastAsia="en-US"/>
        </w:rPr>
        <w:t>ם מ</w:t>
      </w:r>
      <w:r>
        <w:rPr>
          <w:rStyle w:val="default"/>
          <w:rFonts w:cs="FrankRuehl"/>
          <w:rtl/>
          <w:lang w:eastAsia="en-US"/>
        </w:rPr>
        <w:t>ק</w:t>
      </w:r>
      <w:r>
        <w:rPr>
          <w:rStyle w:val="default"/>
          <w:rFonts w:cs="FrankRuehl" w:hint="cs"/>
          <w:rtl/>
          <w:lang w:eastAsia="en-US"/>
        </w:rPr>
        <w:t>לעו</w:t>
      </w:r>
      <w:r>
        <w:rPr>
          <w:rStyle w:val="default"/>
          <w:rFonts w:cs="FrankRuehl"/>
          <w:rtl/>
          <w:lang w:eastAsia="en-US"/>
        </w:rPr>
        <w:t xml:space="preserve"> </w:t>
      </w:r>
      <w:r>
        <w:rPr>
          <w:rStyle w:val="default"/>
          <w:rFonts w:cs="FrankRuehl" w:hint="cs"/>
          <w:rtl/>
          <w:lang w:eastAsia="en-US"/>
        </w:rPr>
        <w:t>כמק</w:t>
      </w:r>
      <w:r>
        <w:rPr>
          <w:rStyle w:val="default"/>
          <w:rFonts w:cs="FrankRuehl"/>
          <w:rtl/>
          <w:lang w:eastAsia="en-US"/>
        </w:rPr>
        <w:t>ל</w:t>
      </w:r>
      <w:r>
        <w:rPr>
          <w:rStyle w:val="default"/>
          <w:rFonts w:cs="FrankRuehl" w:hint="cs"/>
          <w:rtl/>
          <w:lang w:eastAsia="en-US"/>
        </w:rPr>
        <w:t>ען מס' 1 על גבעהבעת הפגזת המוצב,</w:t>
      </w:r>
    </w:p>
    <w:p w14:paraId="6B647CC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ז</w:t>
      </w:r>
      <w:r>
        <w:rPr>
          <w:rStyle w:val="default"/>
          <w:rFonts w:cs="FrankRuehl" w:hint="cs"/>
          <w:rtl/>
          <w:lang w:eastAsia="en-US"/>
        </w:rPr>
        <w:t>נח</w:t>
      </w:r>
      <w:r>
        <w:rPr>
          <w:rStyle w:val="default"/>
          <w:rFonts w:cs="FrankRuehl"/>
          <w:rtl/>
          <w:lang w:eastAsia="en-US"/>
        </w:rPr>
        <w:t xml:space="preserve"> ב</w:t>
      </w:r>
      <w:r>
        <w:rPr>
          <w:rStyle w:val="default"/>
          <w:rFonts w:cs="FrankRuehl" w:hint="cs"/>
          <w:rtl/>
          <w:lang w:eastAsia="en-US"/>
        </w:rPr>
        <w:t>אופן מחפיר את נשק</w:t>
      </w:r>
      <w:r>
        <w:rPr>
          <w:rStyle w:val="default"/>
          <w:rFonts w:cs="FrankRuehl"/>
          <w:rtl/>
          <w:lang w:eastAsia="en-US"/>
        </w:rPr>
        <w:t>ו הנ</w:t>
      </w:r>
      <w:r>
        <w:rPr>
          <w:rStyle w:val="default"/>
          <w:rFonts w:cs="FrankRuehl" w:hint="cs"/>
          <w:rtl/>
          <w:lang w:eastAsia="en-US"/>
        </w:rPr>
        <w:t>"ל נו</w:t>
      </w:r>
      <w:r>
        <w:rPr>
          <w:rStyle w:val="default"/>
          <w:rFonts w:cs="FrankRuehl"/>
          <w:rtl/>
          <w:lang w:eastAsia="en-US"/>
        </w:rPr>
        <w:t>כ</w:t>
      </w:r>
      <w:r>
        <w:rPr>
          <w:rStyle w:val="default"/>
          <w:rFonts w:cs="FrankRuehl" w:hint="cs"/>
          <w:rtl/>
          <w:lang w:eastAsia="en-US"/>
        </w:rPr>
        <w:t>ח</w:t>
      </w:r>
      <w:r>
        <w:rPr>
          <w:rStyle w:val="default"/>
          <w:rFonts w:cs="FrankRuehl"/>
          <w:rtl/>
          <w:lang w:eastAsia="en-US"/>
        </w:rPr>
        <w:t xml:space="preserve"> </w:t>
      </w:r>
      <w:r>
        <w:rPr>
          <w:rStyle w:val="default"/>
          <w:rFonts w:cs="FrankRuehl" w:hint="cs"/>
          <w:rtl/>
          <w:lang w:eastAsia="en-US"/>
        </w:rPr>
        <w:t>האויב וברח מן המקום.</w:t>
      </w:r>
    </w:p>
    <w:p w14:paraId="09144A96"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4</w:t>
      </w:r>
    </w:p>
    <w:p w14:paraId="6A7E00D5"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32430F25">
          <v:rect id="_x0000_s2822" style="position:absolute;left:0;text-align:left;margin-left:464.5pt;margin-top:8.05pt;width:75.05pt;height:8pt;z-index:251865600" o:allowincell="f" filled="f" stroked="f" strokecolor="lime" strokeweight=".25pt">
            <v:textbox inset="0,0,0,0">
              <w:txbxContent>
                <w:p w14:paraId="3CD18A3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ריד</w:t>
                  </w:r>
                  <w:r>
                    <w:rPr>
                      <w:rFonts w:cs="Miriam"/>
                      <w:sz w:val="18"/>
                      <w:szCs w:val="18"/>
                      <w:rtl/>
                      <w:lang w:eastAsia="en-US"/>
                    </w:rPr>
                    <w:t>ה</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 מרידה, לפי סעיף 46 לחוק השיפוט הצבאי, תשט"ו</w:t>
      </w:r>
      <w:r w:rsidR="0038142E">
        <w:rPr>
          <w:rStyle w:val="default"/>
          <w:rFonts w:cs="FrankRuehl" w:hint="cs"/>
          <w:rtl/>
          <w:lang w:eastAsia="en-US"/>
        </w:rPr>
        <w:t>-</w:t>
      </w:r>
      <w:r>
        <w:rPr>
          <w:rStyle w:val="default"/>
          <w:rFonts w:cs="FrankRuehl" w:hint="cs"/>
          <w:rtl/>
          <w:lang w:eastAsia="en-US"/>
        </w:rPr>
        <w:t>1955.</w:t>
      </w:r>
    </w:p>
    <w:p w14:paraId="7EF2C8E3"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 xml:space="preserve">העבירה: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בגדודביום</w:t>
      </w:r>
    </w:p>
    <w:p w14:paraId="4311A0A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זמן</w:t>
      </w:r>
      <w:r>
        <w:rPr>
          <w:rStyle w:val="default"/>
          <w:rFonts w:cs="FrankRuehl"/>
          <w:rtl/>
          <w:lang w:eastAsia="en-US"/>
        </w:rPr>
        <w:t xml:space="preserve"> </w:t>
      </w:r>
      <w:r>
        <w:rPr>
          <w:rStyle w:val="default"/>
          <w:rFonts w:cs="FrankRuehl" w:hint="cs"/>
          <w:rtl/>
          <w:lang w:eastAsia="en-US"/>
        </w:rPr>
        <w:t>פעולת ה</w:t>
      </w:r>
      <w:r>
        <w:rPr>
          <w:rStyle w:val="default"/>
          <w:rFonts w:cs="FrankRuehl"/>
          <w:rtl/>
          <w:lang w:eastAsia="en-US"/>
        </w:rPr>
        <w:t>ג</w:t>
      </w:r>
      <w:r>
        <w:rPr>
          <w:rStyle w:val="default"/>
          <w:rFonts w:cs="FrankRuehl" w:hint="cs"/>
          <w:rtl/>
          <w:lang w:eastAsia="en-US"/>
        </w:rPr>
        <w:t>דוד הנ"ל נגד האויב ב</w:t>
      </w:r>
      <w:r>
        <w:rPr>
          <w:rStyle w:val="default"/>
          <w:rFonts w:cs="FrankRuehl"/>
          <w:rtl/>
          <w:lang w:eastAsia="en-US"/>
        </w:rPr>
        <w:t>ס</w:t>
      </w:r>
      <w:r>
        <w:rPr>
          <w:rStyle w:val="default"/>
          <w:rFonts w:cs="FrankRuehl" w:hint="cs"/>
          <w:rtl/>
          <w:lang w:eastAsia="en-US"/>
        </w:rPr>
        <w:t>ביב</w:t>
      </w:r>
      <w:r>
        <w:rPr>
          <w:rStyle w:val="default"/>
          <w:rFonts w:cs="FrankRuehl"/>
          <w:rtl/>
          <w:lang w:eastAsia="en-US"/>
        </w:rPr>
        <w:t>ו</w:t>
      </w:r>
      <w:r>
        <w:rPr>
          <w:rStyle w:val="default"/>
          <w:rFonts w:cs="FrankRuehl" w:hint="cs"/>
          <w:rtl/>
          <w:lang w:eastAsia="en-US"/>
        </w:rPr>
        <w:t>ת</w:t>
      </w:r>
    </w:p>
    <w:p w14:paraId="164E0290"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ס</w:t>
      </w:r>
      <w:r>
        <w:rPr>
          <w:rStyle w:val="default"/>
          <w:rFonts w:cs="FrankRuehl" w:hint="cs"/>
          <w:rtl/>
          <w:lang w:eastAsia="en-US"/>
        </w:rPr>
        <w:t>יר</w:t>
      </w:r>
      <w:r>
        <w:rPr>
          <w:rStyle w:val="default"/>
          <w:rFonts w:cs="FrankRuehl"/>
          <w:rtl/>
          <w:lang w:eastAsia="en-US"/>
        </w:rPr>
        <w:t xml:space="preserve">ב, </w:t>
      </w:r>
      <w:r>
        <w:rPr>
          <w:rStyle w:val="default"/>
          <w:rFonts w:cs="FrankRuehl" w:hint="cs"/>
          <w:rtl/>
          <w:lang w:eastAsia="en-US"/>
        </w:rPr>
        <w:t>בצוותא עם החיילים א. ב., ג. ד., ו-כ. ל. מכיתתו, למלא פקודת מפקדם סגן מ. נ. אשר ציווה על הנאשם ועל שלושת החיילים הנ"ל לתפוס עמדות על גבעהבזה שאמר כי אין להם רצון להילחם יותר</w:t>
      </w:r>
    </w:p>
    <w:p w14:paraId="49C50F80"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ו</w:t>
      </w:r>
      <w:r>
        <w:rPr>
          <w:rStyle w:val="default"/>
          <w:rFonts w:cs="FrankRuehl" w:hint="cs"/>
          <w:rtl/>
          <w:lang w:eastAsia="en-US"/>
        </w:rPr>
        <w:t>כי</w:t>
      </w:r>
      <w:r>
        <w:rPr>
          <w:rStyle w:val="default"/>
          <w:rFonts w:cs="FrankRuehl"/>
          <w:rtl/>
          <w:lang w:eastAsia="en-US"/>
        </w:rPr>
        <w:t xml:space="preserve"> א</w:t>
      </w:r>
      <w:r>
        <w:rPr>
          <w:rStyle w:val="default"/>
          <w:rFonts w:cs="FrankRuehl" w:hint="cs"/>
          <w:rtl/>
          <w:lang w:eastAsia="en-US"/>
        </w:rPr>
        <w:t>ינם רואים את סגןהנ"ל</w:t>
      </w:r>
    </w:p>
    <w:p w14:paraId="27F07C6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כ</w:t>
      </w:r>
      <w:r>
        <w:rPr>
          <w:rStyle w:val="default"/>
          <w:rFonts w:cs="FrankRuehl" w:hint="cs"/>
          <w:rtl/>
          <w:lang w:eastAsia="en-US"/>
        </w:rPr>
        <w:t>מו</w:t>
      </w:r>
      <w:r>
        <w:rPr>
          <w:rStyle w:val="default"/>
          <w:rFonts w:cs="FrankRuehl"/>
          <w:rtl/>
          <w:lang w:eastAsia="en-US"/>
        </w:rPr>
        <w:t>סמ</w:t>
      </w:r>
      <w:r>
        <w:rPr>
          <w:rStyle w:val="default"/>
          <w:rFonts w:cs="FrankRuehl" w:hint="cs"/>
          <w:rtl/>
          <w:lang w:eastAsia="en-US"/>
        </w:rPr>
        <w:t>ך לתת להם הוראות.</w:t>
      </w:r>
    </w:p>
    <w:p w14:paraId="4FE0C877"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5</w:t>
      </w:r>
    </w:p>
    <w:p w14:paraId="7D7769A6"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51A8BAD5">
          <v:rect id="_x0000_s2823" style="position:absolute;left:0;text-align:left;margin-left:464.5pt;margin-top:8.05pt;width:75.05pt;height:8pt;z-index:251866624" o:allowincell="f" filled="f" stroked="f" strokecolor="lime" strokeweight=".25pt">
            <v:textbox inset="0,0,0,0">
              <w:txbxContent>
                <w:p w14:paraId="23BD1CC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רי</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w:t>
      </w:r>
      <w:r>
        <w:rPr>
          <w:rStyle w:val="default"/>
          <w:rFonts w:cs="FrankRuehl"/>
          <w:rtl/>
          <w:lang w:eastAsia="en-US"/>
        </w:rPr>
        <w:t>י</w:t>
      </w:r>
      <w:r>
        <w:rPr>
          <w:rStyle w:val="default"/>
          <w:rFonts w:cs="FrankRuehl" w:hint="cs"/>
          <w:rtl/>
          <w:lang w:eastAsia="en-US"/>
        </w:rPr>
        <w:t xml:space="preserve">רה: </w:t>
      </w:r>
      <w:r>
        <w:rPr>
          <w:rStyle w:val="default"/>
          <w:rFonts w:cs="FrankRuehl"/>
          <w:rtl/>
          <w:lang w:eastAsia="en-US"/>
        </w:rPr>
        <w:t>מ</w:t>
      </w:r>
      <w:r>
        <w:rPr>
          <w:rStyle w:val="default"/>
          <w:rFonts w:cs="FrankRuehl" w:hint="cs"/>
          <w:rtl/>
          <w:lang w:eastAsia="en-US"/>
        </w:rPr>
        <w:t>רי, לפי סעיף 48 לחוק השיפוט הצבאי, תשט"ו</w:t>
      </w:r>
      <w:r w:rsidR="0038142E">
        <w:rPr>
          <w:rStyle w:val="default"/>
          <w:rFonts w:cs="FrankRuehl" w:hint="cs"/>
          <w:rtl/>
          <w:lang w:eastAsia="en-US"/>
        </w:rPr>
        <w:t>-</w:t>
      </w:r>
      <w:r>
        <w:rPr>
          <w:rStyle w:val="default"/>
          <w:rFonts w:cs="FrankRuehl" w:hint="cs"/>
          <w:rtl/>
          <w:lang w:eastAsia="en-US"/>
        </w:rPr>
        <w:t>1955.</w:t>
      </w:r>
    </w:p>
    <w:p w14:paraId="691CFF23"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העבירה:</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בגדודביום</w:t>
      </w:r>
    </w:p>
    <w:p w14:paraId="1874C90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מקו</w:t>
      </w:r>
      <w:r>
        <w:rPr>
          <w:rStyle w:val="default"/>
          <w:rFonts w:cs="FrankRuehl"/>
          <w:rtl/>
          <w:lang w:eastAsia="en-US"/>
        </w:rPr>
        <w:t>ם</w:t>
      </w:r>
      <w:r>
        <w:rPr>
          <w:rStyle w:val="default"/>
          <w:rFonts w:cs="FrankRuehl" w:hint="cs"/>
          <w:rtl/>
          <w:lang w:eastAsia="en-US"/>
        </w:rPr>
        <w:t>עשה מעשה בניגוד למשמעת בצבא בזה שבעת</w:t>
      </w:r>
    </w:p>
    <w:p w14:paraId="535170FA" w14:textId="77777777" w:rsidR="008D4784" w:rsidRDefault="008D4784">
      <w:pPr>
        <w:pStyle w:val="page"/>
        <w:widowControl/>
        <w:ind w:right="1134"/>
        <w:rPr>
          <w:rFonts w:cs="David"/>
          <w:position w:val="0"/>
          <w:sz w:val="22"/>
          <w:rtl/>
          <w:lang w:eastAsia="en-US"/>
        </w:rPr>
      </w:pPr>
      <w:r>
        <w:rPr>
          <w:rFonts w:cs="David"/>
          <w:position w:val="0"/>
          <w:sz w:val="22"/>
          <w:rtl/>
          <w:lang w:eastAsia="en-US"/>
        </w:rPr>
        <w:t xml:space="preserve"> </w:t>
      </w:r>
    </w:p>
    <w:p w14:paraId="766819A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ח</w:t>
      </w:r>
      <w:r>
        <w:rPr>
          <w:rStyle w:val="default"/>
          <w:rFonts w:cs="FrankRuehl" w:hint="cs"/>
          <w:rtl/>
          <w:lang w:eastAsia="en-US"/>
        </w:rPr>
        <w:t>לוק</w:t>
      </w:r>
      <w:r>
        <w:rPr>
          <w:rStyle w:val="default"/>
          <w:rFonts w:cs="FrankRuehl"/>
          <w:rtl/>
          <w:lang w:eastAsia="en-US"/>
        </w:rPr>
        <w:t>ת</w:t>
      </w:r>
      <w:r>
        <w:rPr>
          <w:rStyle w:val="default"/>
          <w:rFonts w:cs="FrankRuehl" w:hint="cs"/>
          <w:rtl/>
          <w:lang w:eastAsia="en-US"/>
        </w:rPr>
        <w:t xml:space="preserve"> נשק אישי לחיילי הגדוד במחסן הנשק של הגדוד זרק את רובהו ח</w:t>
      </w:r>
      <w:r>
        <w:rPr>
          <w:rStyle w:val="default"/>
          <w:rFonts w:cs="FrankRuehl"/>
          <w:rtl/>
          <w:lang w:eastAsia="en-US"/>
        </w:rPr>
        <w:t>ז</w:t>
      </w:r>
      <w:r>
        <w:rPr>
          <w:rStyle w:val="default"/>
          <w:rFonts w:cs="FrankRuehl" w:hint="cs"/>
          <w:rtl/>
          <w:lang w:eastAsia="en-US"/>
        </w:rPr>
        <w:t>רה לידי המחסנאי והתכ</w:t>
      </w:r>
      <w:r>
        <w:rPr>
          <w:rStyle w:val="default"/>
          <w:rFonts w:cs="FrankRuehl"/>
          <w:rtl/>
          <w:lang w:eastAsia="en-US"/>
        </w:rPr>
        <w:t>ו</w:t>
      </w:r>
      <w:r>
        <w:rPr>
          <w:rStyle w:val="default"/>
          <w:rFonts w:cs="FrankRuehl" w:hint="cs"/>
          <w:rtl/>
          <w:lang w:eastAsia="en-US"/>
        </w:rPr>
        <w:t xml:space="preserve">ון </w:t>
      </w:r>
      <w:r>
        <w:rPr>
          <w:rStyle w:val="default"/>
          <w:rFonts w:cs="FrankRuehl"/>
          <w:rtl/>
          <w:lang w:eastAsia="en-US"/>
        </w:rPr>
        <w:t>ב</w:t>
      </w:r>
      <w:r>
        <w:rPr>
          <w:rStyle w:val="default"/>
          <w:rFonts w:cs="FrankRuehl" w:hint="cs"/>
          <w:rtl/>
          <w:lang w:eastAsia="en-US"/>
        </w:rPr>
        <w:t xml:space="preserve">מעשהו זה להפגין התנגדותו נגד ההוראה המחייבת בצבא לפיה </w:t>
      </w:r>
      <w:r>
        <w:rPr>
          <w:rStyle w:val="default"/>
          <w:rFonts w:cs="FrankRuehl"/>
          <w:rtl/>
          <w:lang w:eastAsia="en-US"/>
        </w:rPr>
        <w:t>חייב</w:t>
      </w:r>
      <w:r>
        <w:rPr>
          <w:rStyle w:val="default"/>
          <w:rFonts w:cs="FrankRuehl" w:hint="cs"/>
          <w:rtl/>
          <w:lang w:eastAsia="en-US"/>
        </w:rPr>
        <w:t>ים חיי</w:t>
      </w:r>
      <w:r>
        <w:rPr>
          <w:rStyle w:val="default"/>
          <w:rFonts w:cs="FrankRuehl"/>
          <w:rtl/>
          <w:lang w:eastAsia="en-US"/>
        </w:rPr>
        <w:t>ל</w:t>
      </w:r>
      <w:r>
        <w:rPr>
          <w:rStyle w:val="default"/>
          <w:rFonts w:cs="FrankRuehl" w:hint="cs"/>
          <w:rtl/>
          <w:lang w:eastAsia="en-US"/>
        </w:rPr>
        <w:t>י</w:t>
      </w:r>
      <w:r>
        <w:rPr>
          <w:rStyle w:val="default"/>
          <w:rFonts w:cs="FrankRuehl"/>
          <w:rtl/>
          <w:lang w:eastAsia="en-US"/>
        </w:rPr>
        <w:t xml:space="preserve"> </w:t>
      </w:r>
      <w:r>
        <w:rPr>
          <w:rStyle w:val="default"/>
          <w:rFonts w:cs="FrankRuehl" w:hint="cs"/>
          <w:rtl/>
          <w:lang w:eastAsia="en-US"/>
        </w:rPr>
        <w:t>צה"ל באזורלשאת אתם נשקם האישי במשך כל שעות היממה.</w:t>
      </w:r>
    </w:p>
    <w:p w14:paraId="12AE39E0"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6</w:t>
      </w:r>
    </w:p>
    <w:p w14:paraId="40EEFE0C"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511466A7">
          <v:rect id="_x0000_s2824" style="position:absolute;left:0;text-align:left;margin-left:464.5pt;margin-top:8.05pt;width:75.05pt;height:8pt;z-index:251867648" o:allowincell="f" filled="f" stroked="f" strokecolor="lime" strokeweight=".25pt">
            <v:textbox inset="0,0,0,0">
              <w:txbxContent>
                <w:p w14:paraId="608EFE8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ז</w:t>
                  </w:r>
                  <w:r>
                    <w:rPr>
                      <w:rFonts w:cs="Miriam" w:hint="cs"/>
                      <w:sz w:val="18"/>
                      <w:szCs w:val="18"/>
                      <w:rtl/>
                      <w:lang w:eastAsia="en-US"/>
                    </w:rPr>
                    <w:t>ריע</w:t>
                  </w:r>
                  <w:r>
                    <w:rPr>
                      <w:rFonts w:cs="Miriam"/>
                      <w:sz w:val="18"/>
                      <w:szCs w:val="18"/>
                      <w:rtl/>
                      <w:lang w:eastAsia="en-US"/>
                    </w:rPr>
                    <w:t>ת</w:t>
                  </w:r>
                  <w:r>
                    <w:rPr>
                      <w:rFonts w:cs="Miriam" w:hint="cs"/>
                      <w:sz w:val="18"/>
                      <w:szCs w:val="18"/>
                      <w:rtl/>
                      <w:lang w:eastAsia="en-US"/>
                    </w:rPr>
                    <w:t xml:space="preserve"> בהלה בין חיילים</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 זריעת בהלה בין חיילים, לפי סעיף 51 לחוק השיפוט הצבאי,</w:t>
      </w:r>
      <w:r w:rsidR="0038142E">
        <w:rPr>
          <w:rStyle w:val="default"/>
          <w:rFonts w:cs="FrankRuehl" w:hint="cs"/>
          <w:rtl/>
          <w:lang w:eastAsia="en-US"/>
        </w:rPr>
        <w:t xml:space="preserve"> </w:t>
      </w:r>
      <w:r>
        <w:rPr>
          <w:rStyle w:val="default"/>
          <w:rFonts w:cs="FrankRuehl"/>
          <w:rtl/>
          <w:lang w:eastAsia="en-US"/>
        </w:rPr>
        <w:t>ת</w:t>
      </w:r>
      <w:r>
        <w:rPr>
          <w:rStyle w:val="default"/>
          <w:rFonts w:cs="FrankRuehl" w:hint="cs"/>
          <w:rtl/>
          <w:lang w:eastAsia="en-US"/>
        </w:rPr>
        <w:t>שט"</w:t>
      </w:r>
      <w:r>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1955.</w:t>
      </w:r>
    </w:p>
    <w:p w14:paraId="2B94EAA0"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 xml:space="preserve">העבירה: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w:t>
      </w:r>
      <w:r>
        <w:rPr>
          <w:rStyle w:val="default"/>
          <w:rFonts w:cs="FrankRuehl"/>
          <w:rtl/>
          <w:lang w:eastAsia="en-US"/>
        </w:rPr>
        <w:t>ב</w:t>
      </w:r>
      <w:r>
        <w:rPr>
          <w:rStyle w:val="default"/>
          <w:rFonts w:cs="FrankRuehl" w:hint="cs"/>
          <w:rtl/>
          <w:lang w:eastAsia="en-US"/>
        </w:rPr>
        <w:t>היו</w:t>
      </w:r>
      <w:r>
        <w:rPr>
          <w:rStyle w:val="default"/>
          <w:rFonts w:cs="FrankRuehl"/>
          <w:rtl/>
          <w:lang w:eastAsia="en-US"/>
        </w:rPr>
        <w:t>ת</w:t>
      </w:r>
      <w:r>
        <w:rPr>
          <w:rStyle w:val="default"/>
          <w:rFonts w:cs="FrankRuehl" w:hint="cs"/>
          <w:rtl/>
          <w:lang w:eastAsia="en-US"/>
        </w:rPr>
        <w:t>ו חייל בצה"ל ביוםבמוצב צה"ל</w:t>
      </w:r>
    </w:p>
    <w:p w14:paraId="0AF9D4E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ע</w:t>
      </w:r>
      <w:r>
        <w:rPr>
          <w:rStyle w:val="default"/>
          <w:rFonts w:cs="FrankRuehl" w:hint="cs"/>
          <w:rtl/>
          <w:lang w:eastAsia="en-US"/>
        </w:rPr>
        <w:t>ל ג</w:t>
      </w:r>
      <w:r>
        <w:rPr>
          <w:rStyle w:val="default"/>
          <w:rFonts w:cs="FrankRuehl"/>
          <w:rtl/>
          <w:lang w:eastAsia="en-US"/>
        </w:rPr>
        <w:t>ב</w:t>
      </w:r>
      <w:r>
        <w:rPr>
          <w:rStyle w:val="default"/>
          <w:rFonts w:cs="FrankRuehl" w:hint="cs"/>
          <w:rtl/>
          <w:lang w:eastAsia="en-US"/>
        </w:rPr>
        <w:t>עהלפני צאת חיילי המחל</w:t>
      </w:r>
      <w:r>
        <w:rPr>
          <w:rStyle w:val="default"/>
          <w:rFonts w:cs="FrankRuehl"/>
          <w:rtl/>
          <w:lang w:eastAsia="en-US"/>
        </w:rPr>
        <w:t>קה ל</w:t>
      </w:r>
      <w:r>
        <w:rPr>
          <w:rStyle w:val="default"/>
          <w:rFonts w:cs="FrankRuehl" w:hint="cs"/>
          <w:rtl/>
          <w:lang w:eastAsia="en-US"/>
        </w:rPr>
        <w:t>פעולה צבאית,</w:t>
      </w:r>
    </w:p>
    <w:p w14:paraId="2D69F83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ה</w:t>
      </w:r>
      <w:r>
        <w:rPr>
          <w:rStyle w:val="default"/>
          <w:rFonts w:cs="FrankRuehl" w:hint="cs"/>
          <w:rtl/>
          <w:lang w:eastAsia="en-US"/>
        </w:rPr>
        <w:t>יי</w:t>
      </w:r>
      <w:r>
        <w:rPr>
          <w:rStyle w:val="default"/>
          <w:rFonts w:cs="FrankRuehl"/>
          <w:rtl/>
          <w:lang w:eastAsia="en-US"/>
        </w:rPr>
        <w:t>נו</w:t>
      </w:r>
      <w:r>
        <w:rPr>
          <w:rStyle w:val="default"/>
          <w:rFonts w:cs="FrankRuehl" w:hint="cs"/>
          <w:rtl/>
          <w:lang w:eastAsia="en-US"/>
        </w:rPr>
        <w:t xml:space="preserve"> להתקפת מוצב האויב על גבעההפיץ</w:t>
      </w:r>
    </w:p>
    <w:p w14:paraId="55641C56"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י</w:t>
      </w:r>
      <w:r>
        <w:rPr>
          <w:rStyle w:val="default"/>
          <w:rFonts w:cs="FrankRuehl" w:hint="cs"/>
          <w:rtl/>
          <w:lang w:eastAsia="en-US"/>
        </w:rPr>
        <w:t>די</w:t>
      </w:r>
      <w:r>
        <w:rPr>
          <w:rStyle w:val="default"/>
          <w:rFonts w:cs="FrankRuehl"/>
          <w:rtl/>
          <w:lang w:eastAsia="en-US"/>
        </w:rPr>
        <w:t>עה</w:t>
      </w:r>
      <w:r>
        <w:rPr>
          <w:rStyle w:val="default"/>
          <w:rFonts w:cs="FrankRuehl" w:hint="cs"/>
          <w:rtl/>
          <w:lang w:eastAsia="en-US"/>
        </w:rPr>
        <w:t xml:space="preserve"> כי האויב כיתר את המוצב, ידיעה שיש בה כדי לעורר יאוש העלול לפגוע בהצ</w:t>
      </w:r>
      <w:r>
        <w:rPr>
          <w:rStyle w:val="default"/>
          <w:rFonts w:cs="FrankRuehl"/>
          <w:rtl/>
          <w:lang w:eastAsia="en-US"/>
        </w:rPr>
        <w:t>לח</w:t>
      </w:r>
      <w:r>
        <w:rPr>
          <w:rStyle w:val="default"/>
          <w:rFonts w:cs="FrankRuehl" w:hint="cs"/>
          <w:rtl/>
          <w:lang w:eastAsia="en-US"/>
        </w:rPr>
        <w:t>ת הפעולה הנ"ל.</w:t>
      </w:r>
    </w:p>
    <w:p w14:paraId="7C9FFE95"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7</w:t>
      </w:r>
    </w:p>
    <w:p w14:paraId="20F69730"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16B2F661">
          <v:rect id="_x0000_s2825" style="position:absolute;left:0;text-align:left;margin-left:464.5pt;margin-top:8.05pt;width:75.05pt;height:8pt;z-index:251868672" o:allowincell="f" filled="f" stroked="f" strokecolor="lime" strokeweight=".25pt">
            <v:textbox inset="0,0,0,0">
              <w:txbxContent>
                <w:p w14:paraId="493779B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ז</w:t>
                  </w:r>
                  <w:r>
                    <w:rPr>
                      <w:rFonts w:cs="Miriam" w:hint="cs"/>
                      <w:sz w:val="18"/>
                      <w:szCs w:val="18"/>
                      <w:rtl/>
                      <w:lang w:eastAsia="en-US"/>
                    </w:rPr>
                    <w:t>ריע</w:t>
                  </w:r>
                  <w:r>
                    <w:rPr>
                      <w:rFonts w:cs="Miriam"/>
                      <w:sz w:val="18"/>
                      <w:szCs w:val="18"/>
                      <w:rtl/>
                      <w:lang w:eastAsia="en-US"/>
                    </w:rPr>
                    <w:t>ת</w:t>
                  </w:r>
                  <w:r>
                    <w:rPr>
                      <w:rFonts w:cs="Miriam" w:hint="cs"/>
                      <w:sz w:val="18"/>
                      <w:szCs w:val="18"/>
                      <w:rtl/>
                      <w:lang w:eastAsia="en-US"/>
                    </w:rPr>
                    <w:t xml:space="preserve"> בהלה</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 זריעת בהלה, לפי סעיף</w:t>
      </w:r>
      <w:r>
        <w:rPr>
          <w:rStyle w:val="default"/>
          <w:rFonts w:cs="FrankRuehl"/>
          <w:rtl/>
          <w:lang w:eastAsia="en-US"/>
        </w:rPr>
        <w:t xml:space="preserve"> 52 </w:t>
      </w:r>
      <w:r>
        <w:rPr>
          <w:rStyle w:val="default"/>
          <w:rFonts w:cs="FrankRuehl" w:hint="cs"/>
          <w:rtl/>
          <w:lang w:eastAsia="en-US"/>
        </w:rPr>
        <w:t>לחו</w:t>
      </w:r>
      <w:r>
        <w:rPr>
          <w:rStyle w:val="default"/>
          <w:rFonts w:cs="FrankRuehl"/>
          <w:rtl/>
          <w:lang w:eastAsia="en-US"/>
        </w:rPr>
        <w:t>ק</w:t>
      </w:r>
      <w:r>
        <w:rPr>
          <w:rStyle w:val="default"/>
          <w:rFonts w:cs="FrankRuehl" w:hint="cs"/>
          <w:rtl/>
          <w:lang w:eastAsia="en-US"/>
        </w:rPr>
        <w:t xml:space="preserve"> השיפוט הצבאי,</w:t>
      </w:r>
      <w:r w:rsidR="0038142E">
        <w:rPr>
          <w:rStyle w:val="default"/>
          <w:rFonts w:cs="FrankRuehl" w:hint="cs"/>
          <w:rtl/>
          <w:lang w:eastAsia="en-US"/>
        </w:rPr>
        <w:t xml:space="preserve"> </w:t>
      </w:r>
      <w:r>
        <w:rPr>
          <w:rStyle w:val="default"/>
          <w:rFonts w:cs="FrankRuehl"/>
          <w:rtl/>
          <w:lang w:eastAsia="en-US"/>
        </w:rPr>
        <w:t>ת</w:t>
      </w:r>
      <w:r>
        <w:rPr>
          <w:rStyle w:val="default"/>
          <w:rFonts w:cs="FrankRuehl" w:hint="cs"/>
          <w:rtl/>
          <w:lang w:eastAsia="en-US"/>
        </w:rPr>
        <w:t>שט"</w:t>
      </w:r>
      <w:r w:rsidR="0038142E">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1955.</w:t>
      </w:r>
    </w:p>
    <w:p w14:paraId="2F12C60F"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 xml:space="preserve">העבירה: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ביוםב</w:t>
      </w:r>
    </w:p>
    <w:p w14:paraId="7E44FB12"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רחו</w:t>
      </w:r>
      <w:r>
        <w:rPr>
          <w:rStyle w:val="default"/>
          <w:rFonts w:cs="FrankRuehl"/>
          <w:rtl/>
          <w:lang w:eastAsia="en-US"/>
        </w:rPr>
        <w:t>ב</w:t>
      </w:r>
      <w:r>
        <w:rPr>
          <w:rStyle w:val="default"/>
          <w:rFonts w:cs="FrankRuehl" w:hint="cs"/>
          <w:rtl/>
          <w:lang w:eastAsia="en-US"/>
        </w:rPr>
        <w:t>הפיץ ידיעה לקהל אזרחים שנאספו באקראי</w:t>
      </w:r>
    </w:p>
    <w:p w14:paraId="3760E8A3"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כ</w:t>
      </w:r>
      <w:r>
        <w:rPr>
          <w:rStyle w:val="default"/>
          <w:rFonts w:cs="FrankRuehl" w:hint="cs"/>
          <w:rtl/>
          <w:lang w:eastAsia="en-US"/>
        </w:rPr>
        <w:t xml:space="preserve">י </w:t>
      </w:r>
      <w:r>
        <w:rPr>
          <w:rStyle w:val="default"/>
          <w:rFonts w:cs="FrankRuehl"/>
          <w:rtl/>
          <w:lang w:eastAsia="en-US"/>
        </w:rPr>
        <w:t>צנ</w:t>
      </w:r>
      <w:r>
        <w:rPr>
          <w:rStyle w:val="default"/>
          <w:rFonts w:cs="FrankRuehl" w:hint="cs"/>
          <w:rtl/>
          <w:lang w:eastAsia="en-US"/>
        </w:rPr>
        <w:t>חני אויב ירדו בידיעה הקשורה בבטחון המדינה ושיש בה כדי לעורר ברבים בהלה.</w:t>
      </w:r>
    </w:p>
    <w:p w14:paraId="1BC97BE0"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8</w:t>
      </w:r>
    </w:p>
    <w:p w14:paraId="1BA1FEDE" w14:textId="77777777" w:rsidR="008D4784" w:rsidRDefault="008D4784">
      <w:pPr>
        <w:pStyle w:val="medium-header"/>
        <w:keepNext w:val="0"/>
        <w:keepLines w:val="0"/>
        <w:ind w:left="0" w:right="1134"/>
        <w:rPr>
          <w:rStyle w:val="default"/>
          <w:rFonts w:cs="FrankRuehl"/>
          <w:rtl/>
          <w:lang w:eastAsia="en-US"/>
        </w:rPr>
      </w:pPr>
      <w:r>
        <w:rPr>
          <w:lang w:val="he-IL"/>
        </w:rPr>
        <w:pict w14:anchorId="6AA29551">
          <v:rect id="_x0000_s2826" style="position:absolute;left:0;text-align:left;margin-left:464.5pt;margin-top:8.05pt;width:75.05pt;height:16pt;z-index:251869696" o:allowincell="f" filled="f" stroked="f" strokecolor="lime" strokeweight=".25pt">
            <v:textbox inset="0,0,0,0">
              <w:txbxContent>
                <w:p w14:paraId="4E6312F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עמו</w:t>
                  </w:r>
                  <w:r>
                    <w:rPr>
                      <w:rFonts w:cs="Miriam"/>
                      <w:sz w:val="18"/>
                      <w:szCs w:val="18"/>
                      <w:rtl/>
                      <w:lang w:eastAsia="en-US"/>
                    </w:rPr>
                    <w:t>ל</w:t>
                  </w:r>
                  <w:r>
                    <w:rPr>
                      <w:rFonts w:cs="Miriam" w:hint="cs"/>
                      <w:sz w:val="18"/>
                      <w:szCs w:val="18"/>
                      <w:rtl/>
                      <w:lang w:eastAsia="en-US"/>
                    </w:rPr>
                    <w:t>ה המערערת את המשמעת בצב</w:t>
                  </w:r>
                  <w:r>
                    <w:rPr>
                      <w:rFonts w:cs="Miriam"/>
                      <w:sz w:val="18"/>
                      <w:szCs w:val="18"/>
                      <w:rtl/>
                      <w:lang w:eastAsia="en-US"/>
                    </w:rPr>
                    <w:t>א</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 תע</w:t>
      </w:r>
      <w:r>
        <w:rPr>
          <w:rStyle w:val="default"/>
          <w:rFonts w:cs="FrankRuehl"/>
          <w:rtl/>
          <w:lang w:eastAsia="en-US"/>
        </w:rPr>
        <w:t>מ</w:t>
      </w:r>
      <w:r>
        <w:rPr>
          <w:rStyle w:val="default"/>
          <w:rFonts w:cs="FrankRuehl" w:hint="cs"/>
          <w:rtl/>
          <w:lang w:eastAsia="en-US"/>
        </w:rPr>
        <w:t>ולה</w:t>
      </w:r>
      <w:r>
        <w:rPr>
          <w:rStyle w:val="default"/>
          <w:rFonts w:cs="FrankRuehl"/>
          <w:rtl/>
          <w:lang w:eastAsia="en-US"/>
        </w:rPr>
        <w:t xml:space="preserve"> </w:t>
      </w:r>
      <w:r>
        <w:rPr>
          <w:rStyle w:val="default"/>
          <w:rFonts w:cs="FrankRuehl" w:hint="cs"/>
          <w:rtl/>
          <w:lang w:eastAsia="en-US"/>
        </w:rPr>
        <w:t>המערערת את המשמעת בצבא, לפי סעיף 53 לחוק</w:t>
      </w:r>
    </w:p>
    <w:p w14:paraId="30BB50DC" w14:textId="77777777" w:rsidR="008D4784" w:rsidRDefault="008D4784" w:rsidP="0038142E">
      <w:pPr>
        <w:pStyle w:val="P22"/>
        <w:spacing w:before="72"/>
        <w:ind w:left="1021" w:right="1134"/>
        <w:rPr>
          <w:rStyle w:val="default"/>
          <w:rFonts w:cs="FrankRuehl"/>
          <w:rtl/>
          <w:lang w:eastAsia="en-US"/>
        </w:rPr>
      </w:pPr>
      <w:r>
        <w:rPr>
          <w:rStyle w:val="default"/>
          <w:rFonts w:cs="FrankRuehl"/>
          <w:rtl/>
          <w:lang w:eastAsia="en-US"/>
        </w:rPr>
        <w:t>ה</w:t>
      </w:r>
      <w:r>
        <w:rPr>
          <w:rStyle w:val="default"/>
          <w:rFonts w:cs="FrankRuehl" w:hint="cs"/>
          <w:rtl/>
          <w:lang w:eastAsia="en-US"/>
        </w:rPr>
        <w:t>שיפ</w:t>
      </w:r>
      <w:r>
        <w:rPr>
          <w:rStyle w:val="default"/>
          <w:rFonts w:cs="FrankRuehl"/>
          <w:rtl/>
          <w:lang w:eastAsia="en-US"/>
        </w:rPr>
        <w:t>ו</w:t>
      </w:r>
      <w:r>
        <w:rPr>
          <w:rStyle w:val="default"/>
          <w:rFonts w:cs="FrankRuehl" w:hint="cs"/>
          <w:rtl/>
          <w:lang w:eastAsia="en-US"/>
        </w:rPr>
        <w:t xml:space="preserve">ט הצבאי, </w:t>
      </w:r>
      <w:r>
        <w:rPr>
          <w:rStyle w:val="default"/>
          <w:rFonts w:cs="FrankRuehl"/>
          <w:rtl/>
          <w:lang w:eastAsia="en-US"/>
        </w:rPr>
        <w:t>תשט"</w:t>
      </w:r>
      <w:r>
        <w:rPr>
          <w:rStyle w:val="default"/>
          <w:rFonts w:cs="FrankRuehl" w:hint="cs"/>
          <w:rtl/>
          <w:lang w:eastAsia="en-US"/>
        </w:rPr>
        <w:t>ו</w:t>
      </w:r>
      <w:r w:rsidR="0038142E">
        <w:rPr>
          <w:rStyle w:val="default"/>
          <w:rFonts w:cs="FrankRuehl" w:hint="cs"/>
          <w:rtl/>
          <w:lang w:eastAsia="en-US"/>
        </w:rPr>
        <w:t>-</w:t>
      </w:r>
      <w:r>
        <w:rPr>
          <w:rStyle w:val="default"/>
          <w:rFonts w:cs="FrankRuehl" w:hint="cs"/>
          <w:rtl/>
          <w:lang w:eastAsia="en-US"/>
        </w:rPr>
        <w:t>1955.</w:t>
      </w:r>
    </w:p>
    <w:p w14:paraId="1D19C2F8"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 xml:space="preserve">העבירה: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בגדודביום</w:t>
      </w:r>
    </w:p>
    <w:p w14:paraId="00595CA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ה</w:t>
      </w:r>
      <w:r>
        <w:rPr>
          <w:rStyle w:val="default"/>
          <w:rFonts w:cs="FrankRuehl" w:hint="cs"/>
          <w:rtl/>
          <w:lang w:eastAsia="en-US"/>
        </w:rPr>
        <w:t>פיץ</w:t>
      </w:r>
      <w:r>
        <w:rPr>
          <w:rStyle w:val="default"/>
          <w:rFonts w:cs="FrankRuehl"/>
          <w:rtl/>
          <w:lang w:eastAsia="en-US"/>
        </w:rPr>
        <w:t xml:space="preserve"> </w:t>
      </w:r>
      <w:r>
        <w:rPr>
          <w:rStyle w:val="default"/>
          <w:rFonts w:cs="FrankRuehl" w:hint="cs"/>
          <w:rtl/>
          <w:lang w:eastAsia="en-US"/>
        </w:rPr>
        <w:t>בין חיילי כיתתו כרוזים אשר הופצו על ידי האויב והקוראים לחיילי צה"ל להיכנע לאויב, חומר תעמולה שהבאתו לידיעת חייל עלולה להשפיע בד</w:t>
      </w:r>
      <w:r>
        <w:rPr>
          <w:rStyle w:val="default"/>
          <w:rFonts w:cs="FrankRuehl"/>
          <w:rtl/>
          <w:lang w:eastAsia="en-US"/>
        </w:rPr>
        <w:t>ר</w:t>
      </w:r>
      <w:r>
        <w:rPr>
          <w:rStyle w:val="default"/>
          <w:rFonts w:cs="FrankRuehl" w:hint="cs"/>
          <w:rtl/>
          <w:lang w:eastAsia="en-US"/>
        </w:rPr>
        <w:t>ך ה</w:t>
      </w:r>
      <w:r>
        <w:rPr>
          <w:rStyle w:val="default"/>
          <w:rFonts w:cs="FrankRuehl"/>
          <w:rtl/>
          <w:lang w:eastAsia="en-US"/>
        </w:rPr>
        <w:t>מ</w:t>
      </w:r>
      <w:r>
        <w:rPr>
          <w:rStyle w:val="default"/>
          <w:rFonts w:cs="FrankRuehl" w:hint="cs"/>
          <w:rtl/>
          <w:lang w:eastAsia="en-US"/>
        </w:rPr>
        <w:t>ערערת את המשמעת בצבא.</w:t>
      </w:r>
    </w:p>
    <w:p w14:paraId="7F44C4EA"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9</w:t>
      </w:r>
    </w:p>
    <w:p w14:paraId="0C433914"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7A473976">
          <v:rect id="_x0000_s2827" style="position:absolute;left:0;text-align:left;margin-left:464.5pt;margin-top:8.05pt;width:75.05pt;height:16pt;z-index:251870720" o:allowincell="f" filled="f" stroked="f" strokecolor="lime" strokeweight=".25pt">
            <v:textbox inset="0,0,0,0">
              <w:txbxContent>
                <w:p w14:paraId="72C782F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ת</w:t>
                  </w:r>
                  <w:r>
                    <w:rPr>
                      <w:rFonts w:cs="Miriam" w:hint="cs"/>
                      <w:sz w:val="18"/>
                      <w:szCs w:val="18"/>
                      <w:rtl/>
                      <w:lang w:eastAsia="en-US"/>
                    </w:rPr>
                    <w:t>עמולה ה</w:t>
                  </w:r>
                  <w:r>
                    <w:rPr>
                      <w:rFonts w:cs="Miriam"/>
                      <w:sz w:val="18"/>
                      <w:szCs w:val="18"/>
                      <w:rtl/>
                      <w:lang w:eastAsia="en-US"/>
                    </w:rPr>
                    <w:t>פ</w:t>
                  </w:r>
                  <w:r>
                    <w:rPr>
                      <w:rFonts w:cs="Miriam" w:hint="cs"/>
                      <w:sz w:val="18"/>
                      <w:szCs w:val="18"/>
                      <w:rtl/>
                      <w:lang w:eastAsia="en-US"/>
                    </w:rPr>
                    <w:t>וגעת בסדר הטוב בצב</w:t>
                  </w:r>
                  <w:r>
                    <w:rPr>
                      <w:rFonts w:cs="Miriam"/>
                      <w:sz w:val="18"/>
                      <w:szCs w:val="18"/>
                      <w:rtl/>
                      <w:lang w:eastAsia="en-US"/>
                    </w:rPr>
                    <w:t>א</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ה</w:t>
      </w:r>
      <w:r>
        <w:rPr>
          <w:rStyle w:val="default"/>
          <w:rFonts w:cs="FrankRuehl" w:hint="cs"/>
          <w:rtl/>
          <w:lang w:eastAsia="en-US"/>
        </w:rPr>
        <w:t>ע</w:t>
      </w:r>
      <w:r>
        <w:rPr>
          <w:rStyle w:val="default"/>
          <w:rFonts w:cs="FrankRuehl"/>
          <w:rtl/>
          <w:lang w:eastAsia="en-US"/>
        </w:rPr>
        <w:t>ב</w:t>
      </w:r>
      <w:r>
        <w:rPr>
          <w:rStyle w:val="default"/>
          <w:rFonts w:cs="FrankRuehl" w:hint="cs"/>
          <w:rtl/>
          <w:lang w:eastAsia="en-US"/>
        </w:rPr>
        <w:t>ירה: תעמולה הפוגעת בסדר הטוב בצבא, לפי סעיף 54 לחוק</w:t>
      </w:r>
      <w:r w:rsidR="0038142E">
        <w:rPr>
          <w:rStyle w:val="default"/>
          <w:rFonts w:cs="FrankRuehl" w:hint="cs"/>
          <w:rtl/>
          <w:lang w:eastAsia="en-US"/>
        </w:rPr>
        <w:t xml:space="preserve"> </w:t>
      </w:r>
      <w:r w:rsidR="0038142E">
        <w:rPr>
          <w:rStyle w:val="default"/>
          <w:rFonts w:cs="FrankRuehl" w:hint="cs"/>
          <w:rtl/>
          <w:lang w:eastAsia="en-US"/>
        </w:rPr>
        <w:br/>
      </w:r>
      <w:r>
        <w:rPr>
          <w:rStyle w:val="default"/>
          <w:rFonts w:cs="FrankRuehl"/>
          <w:rtl/>
          <w:lang w:eastAsia="en-US"/>
        </w:rPr>
        <w:t>ה</w:t>
      </w:r>
      <w:r>
        <w:rPr>
          <w:rStyle w:val="default"/>
          <w:rFonts w:cs="FrankRuehl" w:hint="cs"/>
          <w:rtl/>
          <w:lang w:eastAsia="en-US"/>
        </w:rPr>
        <w:t>שיפ</w:t>
      </w:r>
      <w:r>
        <w:rPr>
          <w:rStyle w:val="default"/>
          <w:rFonts w:cs="FrankRuehl"/>
          <w:rtl/>
          <w:lang w:eastAsia="en-US"/>
        </w:rPr>
        <w:t>ו</w:t>
      </w:r>
      <w:r>
        <w:rPr>
          <w:rStyle w:val="default"/>
          <w:rFonts w:cs="FrankRuehl" w:hint="cs"/>
          <w:rtl/>
          <w:lang w:eastAsia="en-US"/>
        </w:rPr>
        <w:t>ט הצבאי, תשט"ו</w:t>
      </w:r>
      <w:r w:rsidR="0038142E">
        <w:rPr>
          <w:rStyle w:val="default"/>
          <w:rFonts w:cs="FrankRuehl" w:hint="cs"/>
          <w:rtl/>
          <w:lang w:eastAsia="en-US"/>
        </w:rPr>
        <w:t>-</w:t>
      </w:r>
      <w:r>
        <w:rPr>
          <w:rStyle w:val="default"/>
          <w:rFonts w:cs="FrankRuehl" w:hint="cs"/>
          <w:rtl/>
          <w:lang w:eastAsia="en-US"/>
        </w:rPr>
        <w:t>1955.</w:t>
      </w:r>
    </w:p>
    <w:p w14:paraId="09F15DB4"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 xml:space="preserve">העבירה: </w:t>
      </w:r>
      <w:r>
        <w:rPr>
          <w:rStyle w:val="default"/>
          <w:rFonts w:cs="FrankRuehl"/>
          <w:rtl/>
          <w:lang w:eastAsia="en-US"/>
        </w:rPr>
        <w:t>נ</w:t>
      </w:r>
      <w:r>
        <w:rPr>
          <w:rStyle w:val="default"/>
          <w:rFonts w:cs="FrankRuehl" w:hint="cs"/>
          <w:rtl/>
          <w:lang w:eastAsia="en-US"/>
        </w:rPr>
        <w:t>אשם</w:t>
      </w:r>
      <w:r>
        <w:rPr>
          <w:rStyle w:val="default"/>
          <w:rFonts w:cs="FrankRuehl"/>
          <w:rtl/>
          <w:lang w:eastAsia="en-US"/>
        </w:rPr>
        <w:t xml:space="preserve"> </w:t>
      </w:r>
      <w:r>
        <w:rPr>
          <w:rStyle w:val="default"/>
          <w:rFonts w:cs="FrankRuehl" w:hint="cs"/>
          <w:rtl/>
          <w:lang w:eastAsia="en-US"/>
        </w:rPr>
        <w:t>הנ"ל בהיותו חייל בצה"ל ביוםבשעה</w:t>
      </w:r>
    </w:p>
    <w:p w14:paraId="0BA4870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ה</w:t>
      </w:r>
      <w:r>
        <w:rPr>
          <w:rStyle w:val="default"/>
          <w:rFonts w:cs="FrankRuehl" w:hint="cs"/>
          <w:rtl/>
          <w:lang w:eastAsia="en-US"/>
        </w:rPr>
        <w:t>חזי</w:t>
      </w:r>
      <w:r>
        <w:rPr>
          <w:rStyle w:val="default"/>
          <w:rFonts w:cs="FrankRuehl"/>
          <w:rtl/>
          <w:lang w:eastAsia="en-US"/>
        </w:rPr>
        <w:t>ק</w:t>
      </w:r>
      <w:r>
        <w:rPr>
          <w:rStyle w:val="default"/>
          <w:rFonts w:cs="FrankRuehl" w:hint="cs"/>
          <w:rtl/>
          <w:lang w:eastAsia="en-US"/>
        </w:rPr>
        <w:t xml:space="preserve"> לשם הפצה שני טפסים של כרוז הקורא לחיילים שלא להיש</w:t>
      </w:r>
      <w:r>
        <w:rPr>
          <w:rStyle w:val="default"/>
          <w:rFonts w:cs="FrankRuehl"/>
          <w:rtl/>
          <w:lang w:eastAsia="en-US"/>
        </w:rPr>
        <w:t>מ</w:t>
      </w:r>
      <w:r>
        <w:rPr>
          <w:rStyle w:val="default"/>
          <w:rFonts w:cs="FrankRuehl" w:hint="cs"/>
          <w:rtl/>
          <w:lang w:eastAsia="en-US"/>
        </w:rPr>
        <w:t>ע ל</w:t>
      </w:r>
      <w:r>
        <w:rPr>
          <w:rStyle w:val="default"/>
          <w:rFonts w:cs="FrankRuehl"/>
          <w:rtl/>
          <w:lang w:eastAsia="en-US"/>
        </w:rPr>
        <w:t>מ</w:t>
      </w:r>
      <w:r>
        <w:rPr>
          <w:rStyle w:val="default"/>
          <w:rFonts w:cs="FrankRuehl" w:hint="cs"/>
          <w:rtl/>
          <w:lang w:eastAsia="en-US"/>
        </w:rPr>
        <w:t>פקדיהם, חומר תעמולה אשר הבאתו לידיעת חייל עשויה להשפיע בדרך הפוגעת בסדר הטוב בצבא.</w:t>
      </w:r>
    </w:p>
    <w:p w14:paraId="41DCD9B4" w14:textId="77777777" w:rsidR="008D4784" w:rsidRDefault="008D4784">
      <w:pPr>
        <w:pStyle w:val="page"/>
        <w:widowControl/>
        <w:ind w:right="1134"/>
        <w:rPr>
          <w:rFonts w:cs="David"/>
          <w:position w:val="0"/>
          <w:sz w:val="22"/>
          <w:rtl/>
          <w:lang w:eastAsia="en-US"/>
        </w:rPr>
      </w:pPr>
      <w:r>
        <w:rPr>
          <w:rFonts w:cs="David"/>
          <w:position w:val="0"/>
          <w:sz w:val="22"/>
          <w:rtl/>
          <w:lang w:eastAsia="en-US"/>
        </w:rPr>
        <w:t xml:space="preserve"> </w:t>
      </w:r>
    </w:p>
    <w:p w14:paraId="5098B724"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10</w:t>
      </w:r>
    </w:p>
    <w:p w14:paraId="0DB6B75F"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1974596F">
          <v:rect id="_x0000_s2828" style="position:absolute;left:0;text-align:left;margin-left:464.5pt;margin-top:8.05pt;width:75.05pt;height:8pt;z-index:251871744" o:allowincell="f" filled="f" stroked="f" strokecolor="lime" strokeweight=".25pt">
            <v:textbox inset="0,0,0,0">
              <w:txbxContent>
                <w:p w14:paraId="6EBDEE6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ביר</w:t>
                  </w:r>
                  <w:r>
                    <w:rPr>
                      <w:rFonts w:cs="Miriam"/>
                      <w:sz w:val="18"/>
                      <w:szCs w:val="18"/>
                      <w:rtl/>
                      <w:lang w:eastAsia="en-US"/>
                    </w:rPr>
                    <w:t>ו</w:t>
                  </w:r>
                  <w:r>
                    <w:rPr>
                      <w:rFonts w:cs="Miriam" w:hint="cs"/>
                      <w:sz w:val="18"/>
                      <w:szCs w:val="18"/>
                      <w:rtl/>
                      <w:lang w:eastAsia="en-US"/>
                    </w:rPr>
                    <w:t>ת בקשר לשבי</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 עבירות בקשר לשבי, לפי סעיף 56 לחוק השיפוט הצבאי,</w:t>
      </w:r>
      <w:r w:rsidR="0038142E">
        <w:rPr>
          <w:rStyle w:val="default"/>
          <w:rFonts w:cs="FrankRuehl" w:hint="cs"/>
          <w:rtl/>
          <w:lang w:eastAsia="en-US"/>
        </w:rPr>
        <w:t xml:space="preserve"> </w:t>
      </w:r>
      <w:r>
        <w:rPr>
          <w:rStyle w:val="default"/>
          <w:rFonts w:cs="FrankRuehl"/>
          <w:rtl/>
          <w:lang w:eastAsia="en-US"/>
        </w:rPr>
        <w:t>ת</w:t>
      </w:r>
      <w:r>
        <w:rPr>
          <w:rStyle w:val="default"/>
          <w:rFonts w:cs="FrankRuehl" w:hint="cs"/>
          <w:rtl/>
          <w:lang w:eastAsia="en-US"/>
        </w:rPr>
        <w:t>שט"</w:t>
      </w:r>
      <w:r>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1955.</w:t>
      </w:r>
    </w:p>
    <w:p w14:paraId="35A58271"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 xml:space="preserve">העבירה: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w:t>
      </w:r>
      <w:r>
        <w:rPr>
          <w:rStyle w:val="default"/>
          <w:rFonts w:cs="FrankRuehl"/>
          <w:rtl/>
          <w:lang w:eastAsia="en-US"/>
        </w:rPr>
        <w:t>ל</w:t>
      </w:r>
      <w:r>
        <w:rPr>
          <w:rStyle w:val="default"/>
          <w:rFonts w:cs="FrankRuehl" w:hint="cs"/>
          <w:rtl/>
          <w:lang w:eastAsia="en-US"/>
        </w:rPr>
        <w:t xml:space="preserve"> בי</w:t>
      </w:r>
      <w:r>
        <w:rPr>
          <w:rStyle w:val="default"/>
          <w:rFonts w:cs="FrankRuehl"/>
          <w:rtl/>
          <w:lang w:eastAsia="en-US"/>
        </w:rPr>
        <w:t>ו</w:t>
      </w:r>
      <w:r>
        <w:rPr>
          <w:rStyle w:val="default"/>
          <w:rFonts w:cs="FrankRuehl" w:hint="cs"/>
          <w:rtl/>
          <w:lang w:eastAsia="en-US"/>
        </w:rPr>
        <w:t>םבשעה</w:t>
      </w:r>
    </w:p>
    <w:p w14:paraId="2989F51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סבי</w:t>
      </w:r>
      <w:r>
        <w:rPr>
          <w:rStyle w:val="default"/>
          <w:rFonts w:cs="FrankRuehl"/>
          <w:rtl/>
          <w:lang w:eastAsia="en-US"/>
        </w:rPr>
        <w:t>ב</w:t>
      </w:r>
      <w:r>
        <w:rPr>
          <w:rStyle w:val="default"/>
          <w:rFonts w:cs="FrankRuehl" w:hint="cs"/>
          <w:rtl/>
          <w:lang w:eastAsia="en-US"/>
        </w:rPr>
        <w:t>ותנפל בשבי האויב ה-</w:t>
      </w:r>
    </w:p>
    <w:p w14:paraId="2C8CCE4C"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מ</w:t>
      </w:r>
      <w:r>
        <w:rPr>
          <w:rStyle w:val="default"/>
          <w:rFonts w:cs="FrankRuehl" w:hint="cs"/>
          <w:rtl/>
          <w:lang w:eastAsia="en-US"/>
        </w:rPr>
        <w:t>חמ</w:t>
      </w:r>
      <w:r>
        <w:rPr>
          <w:rStyle w:val="default"/>
          <w:rFonts w:cs="FrankRuehl"/>
          <w:rtl/>
          <w:lang w:eastAsia="en-US"/>
        </w:rPr>
        <w:t xml:space="preserve">ת </w:t>
      </w:r>
      <w:r>
        <w:rPr>
          <w:rStyle w:val="default"/>
          <w:rFonts w:cs="FrankRuehl" w:hint="cs"/>
          <w:rtl/>
          <w:lang w:eastAsia="en-US"/>
        </w:rPr>
        <w:t>שטייל ביחידות, בסבי</w:t>
      </w:r>
      <w:r>
        <w:rPr>
          <w:rStyle w:val="default"/>
          <w:rFonts w:cs="FrankRuehl"/>
          <w:rtl/>
          <w:lang w:eastAsia="en-US"/>
        </w:rPr>
        <w:t xml:space="preserve">בות </w:t>
      </w:r>
      <w:r>
        <w:rPr>
          <w:rStyle w:val="default"/>
          <w:rFonts w:cs="FrankRuehl" w:hint="cs"/>
          <w:rtl/>
          <w:lang w:eastAsia="en-US"/>
        </w:rPr>
        <w:t>הנ"ל, על אף פקודת מפקדו, סגן א. ב., שאסור לטייל ביחידות בסביבות הנ"ל.</w:t>
      </w:r>
    </w:p>
    <w:p w14:paraId="30D30A02"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11</w:t>
      </w:r>
    </w:p>
    <w:p w14:paraId="2B33C4BF"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1F97AAA7">
          <v:rect id="_x0000_s2829" style="position:absolute;left:0;text-align:left;margin-left:464.5pt;margin-top:8.05pt;width:75.05pt;height:8pt;z-index:251872768" o:allowincell="f" filled="f" stroked="f" strokecolor="lime" strokeweight=".25pt">
            <v:textbox inset="0,0,0,0">
              <w:txbxContent>
                <w:p w14:paraId="548D5693"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ג</w:t>
                  </w:r>
                  <w:r>
                    <w:rPr>
                      <w:rFonts w:cs="Miriam" w:hint="cs"/>
                      <w:sz w:val="18"/>
                      <w:szCs w:val="18"/>
                      <w:rtl/>
                      <w:lang w:eastAsia="en-US"/>
                    </w:rPr>
                    <w:t>ילו</w:t>
                  </w:r>
                  <w:r>
                    <w:rPr>
                      <w:rFonts w:cs="Miriam"/>
                      <w:sz w:val="18"/>
                      <w:szCs w:val="18"/>
                      <w:rtl/>
                      <w:lang w:eastAsia="en-US"/>
                    </w:rPr>
                    <w:t>י</w:t>
                  </w:r>
                  <w:r>
                    <w:rPr>
                      <w:rFonts w:cs="Miriam" w:hint="cs"/>
                      <w:sz w:val="18"/>
                      <w:szCs w:val="18"/>
                      <w:rtl/>
                      <w:lang w:eastAsia="en-US"/>
                    </w:rPr>
                    <w:t xml:space="preserve"> סודות</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 גילוי סודות, לפי סעיף 57(1) לחוק השיפוט הצבאי,</w:t>
      </w:r>
      <w:r w:rsidR="0038142E">
        <w:rPr>
          <w:rStyle w:val="default"/>
          <w:rFonts w:cs="FrankRuehl" w:hint="cs"/>
          <w:rtl/>
          <w:lang w:eastAsia="en-US"/>
        </w:rPr>
        <w:t xml:space="preserve"> </w:t>
      </w:r>
      <w:r>
        <w:rPr>
          <w:rStyle w:val="default"/>
          <w:rFonts w:cs="FrankRuehl"/>
          <w:rtl/>
          <w:lang w:eastAsia="en-US"/>
        </w:rPr>
        <w:t>ת</w:t>
      </w:r>
      <w:r>
        <w:rPr>
          <w:rStyle w:val="default"/>
          <w:rFonts w:cs="FrankRuehl" w:hint="cs"/>
          <w:rtl/>
          <w:lang w:eastAsia="en-US"/>
        </w:rPr>
        <w:t>שט"</w:t>
      </w:r>
      <w:r>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1955.</w:t>
      </w:r>
    </w:p>
    <w:p w14:paraId="7C0F9AF1"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העב</w:t>
      </w:r>
      <w:r>
        <w:rPr>
          <w:rFonts w:cs="FrankRuehl"/>
          <w:sz w:val="26"/>
          <w:rtl/>
          <w:lang w:eastAsia="en-US"/>
        </w:rPr>
        <w:t>י</w:t>
      </w:r>
      <w:r>
        <w:rPr>
          <w:rFonts w:cs="FrankRuehl" w:hint="cs"/>
          <w:sz w:val="26"/>
          <w:rtl/>
          <w:lang w:eastAsia="en-US"/>
        </w:rPr>
        <w:t>רה:</w:t>
      </w:r>
      <w:r w:rsidR="0038142E">
        <w:rPr>
          <w:rStyle w:val="default"/>
          <w:rFonts w:cs="FrankRuehl" w:hint="cs"/>
          <w:rtl/>
          <w:lang w:eastAsia="en-US"/>
        </w:rPr>
        <w:t xml:space="preserve">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w:t>
      </w:r>
      <w:r>
        <w:rPr>
          <w:rStyle w:val="default"/>
          <w:rFonts w:cs="FrankRuehl"/>
          <w:rtl/>
          <w:lang w:eastAsia="en-US"/>
        </w:rPr>
        <w:t>ו</w:t>
      </w:r>
      <w:r>
        <w:rPr>
          <w:rStyle w:val="default"/>
          <w:rFonts w:cs="FrankRuehl" w:hint="cs"/>
          <w:rtl/>
          <w:lang w:eastAsia="en-US"/>
        </w:rPr>
        <w:t xml:space="preserve"> חי</w:t>
      </w:r>
      <w:r>
        <w:rPr>
          <w:rStyle w:val="default"/>
          <w:rFonts w:cs="FrankRuehl"/>
          <w:rtl/>
          <w:lang w:eastAsia="en-US"/>
        </w:rPr>
        <w:t>י</w:t>
      </w:r>
      <w:r>
        <w:rPr>
          <w:rStyle w:val="default"/>
          <w:rFonts w:cs="FrankRuehl" w:hint="cs"/>
          <w:rtl/>
          <w:lang w:eastAsia="en-US"/>
        </w:rPr>
        <w:t>ל בצה"ל ביוםבשעה</w:t>
      </w:r>
    </w:p>
    <w:p w14:paraId="7DB7FB4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מקו</w:t>
      </w:r>
      <w:r>
        <w:rPr>
          <w:rStyle w:val="default"/>
          <w:rFonts w:cs="FrankRuehl"/>
          <w:rtl/>
          <w:lang w:eastAsia="en-US"/>
        </w:rPr>
        <w:t>ם</w:t>
      </w:r>
      <w:r>
        <w:rPr>
          <w:rStyle w:val="default"/>
          <w:rFonts w:cs="FrankRuehl" w:hint="cs"/>
          <w:rtl/>
          <w:lang w:eastAsia="en-US"/>
        </w:rPr>
        <w:t>בנסעו באוטובוסקו</w:t>
      </w:r>
    </w:p>
    <w:p w14:paraId="1630743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ל</w:t>
      </w:r>
      <w:r>
        <w:rPr>
          <w:rStyle w:val="default"/>
          <w:rFonts w:cs="FrankRuehl" w:hint="cs"/>
          <w:rtl/>
          <w:lang w:eastAsia="en-US"/>
        </w:rPr>
        <w:t>כי</w:t>
      </w:r>
      <w:r>
        <w:rPr>
          <w:rStyle w:val="default"/>
          <w:rFonts w:cs="FrankRuehl"/>
          <w:rtl/>
          <w:lang w:eastAsia="en-US"/>
        </w:rPr>
        <w:t>וו</w:t>
      </w:r>
      <w:r>
        <w:rPr>
          <w:rStyle w:val="default"/>
          <w:rFonts w:cs="FrankRuehl" w:hint="cs"/>
          <w:rtl/>
          <w:lang w:eastAsia="en-US"/>
        </w:rPr>
        <w:t>ןגילה לא. ב. ללא רשות</w:t>
      </w:r>
      <w:r>
        <w:rPr>
          <w:rStyle w:val="default"/>
          <w:rFonts w:cs="FrankRuehl"/>
          <w:rtl/>
          <w:lang w:eastAsia="en-US"/>
        </w:rPr>
        <w:t xml:space="preserve"> </w:t>
      </w:r>
      <w:r>
        <w:rPr>
          <w:rStyle w:val="default"/>
          <w:rFonts w:cs="FrankRuehl" w:hint="cs"/>
          <w:rtl/>
          <w:lang w:eastAsia="en-US"/>
        </w:rPr>
        <w:t>י</w:t>
      </w:r>
      <w:r>
        <w:rPr>
          <w:rStyle w:val="default"/>
          <w:rFonts w:cs="FrankRuehl"/>
          <w:rtl/>
          <w:lang w:eastAsia="en-US"/>
        </w:rPr>
        <w:t>ד</w:t>
      </w:r>
      <w:r>
        <w:rPr>
          <w:rStyle w:val="default"/>
          <w:rFonts w:cs="FrankRuehl" w:hint="cs"/>
          <w:rtl/>
          <w:lang w:eastAsia="en-US"/>
        </w:rPr>
        <w:t>יעות על מספר</w:t>
      </w:r>
    </w:p>
    <w:p w14:paraId="5BE83C13"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כ</w:t>
      </w:r>
      <w:r>
        <w:rPr>
          <w:rStyle w:val="default"/>
          <w:rFonts w:cs="FrankRuehl" w:hint="cs"/>
          <w:rtl/>
          <w:lang w:eastAsia="en-US"/>
        </w:rPr>
        <w:t>וח</w:t>
      </w:r>
      <w:r>
        <w:rPr>
          <w:rStyle w:val="default"/>
          <w:rFonts w:cs="FrankRuehl"/>
          <w:rtl/>
          <w:lang w:eastAsia="en-US"/>
        </w:rPr>
        <w:t>ות</w:t>
      </w:r>
      <w:r>
        <w:rPr>
          <w:rStyle w:val="default"/>
          <w:rFonts w:cs="FrankRuehl" w:hint="cs"/>
          <w:rtl/>
          <w:lang w:eastAsia="en-US"/>
        </w:rPr>
        <w:t xml:space="preserve"> הצבא במחנה.</w:t>
      </w:r>
    </w:p>
    <w:p w14:paraId="77557EAA"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12</w:t>
      </w:r>
    </w:p>
    <w:p w14:paraId="25E930D4"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187A8C68">
          <v:rect id="_x0000_s2830" style="position:absolute;left:0;text-align:left;margin-left:464.5pt;margin-top:8.05pt;width:75.05pt;height:8pt;z-index:251873792" o:allowincell="f" filled="f" stroked="f" strokecolor="lime" strokeweight=".25pt">
            <v:textbox inset="0,0,0,0">
              <w:txbxContent>
                <w:p w14:paraId="08D8081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נ</w:t>
                  </w:r>
                  <w:r>
                    <w:rPr>
                      <w:rFonts w:cs="Miriam" w:hint="cs"/>
                      <w:sz w:val="18"/>
                      <w:szCs w:val="18"/>
                      <w:rtl/>
                      <w:lang w:eastAsia="en-US"/>
                    </w:rPr>
                    <w:t>טיש</w:t>
                  </w:r>
                  <w:r>
                    <w:rPr>
                      <w:rFonts w:cs="Miriam"/>
                      <w:sz w:val="18"/>
                      <w:szCs w:val="18"/>
                      <w:rtl/>
                      <w:lang w:eastAsia="en-US"/>
                    </w:rPr>
                    <w:t>ת</w:t>
                  </w:r>
                  <w:r>
                    <w:rPr>
                      <w:rFonts w:cs="Miriam" w:hint="cs"/>
                      <w:sz w:val="18"/>
                      <w:szCs w:val="18"/>
                      <w:rtl/>
                      <w:lang w:eastAsia="en-US"/>
                    </w:rPr>
                    <w:t xml:space="preserve"> משמרת</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 נטישת משמרת לפי סעיף 58(ב) לחוק השיפוט הצבאי,</w:t>
      </w:r>
      <w:r w:rsidR="0038142E">
        <w:rPr>
          <w:rStyle w:val="default"/>
          <w:rFonts w:cs="FrankRuehl" w:hint="cs"/>
          <w:rtl/>
          <w:lang w:eastAsia="en-US"/>
        </w:rPr>
        <w:t xml:space="preserve"> </w:t>
      </w:r>
      <w:r>
        <w:rPr>
          <w:rStyle w:val="default"/>
          <w:rFonts w:cs="FrankRuehl"/>
          <w:rtl/>
          <w:lang w:eastAsia="en-US"/>
        </w:rPr>
        <w:t>ת</w:t>
      </w:r>
      <w:r>
        <w:rPr>
          <w:rStyle w:val="default"/>
          <w:rFonts w:cs="FrankRuehl" w:hint="cs"/>
          <w:rtl/>
          <w:lang w:eastAsia="en-US"/>
        </w:rPr>
        <w:t>שט"</w:t>
      </w:r>
      <w:r>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1955.</w:t>
      </w:r>
    </w:p>
    <w:p w14:paraId="7E02EC3C"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 xml:space="preserve">העבירה: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ביוםבשעה</w:t>
      </w:r>
    </w:p>
    <w:p w14:paraId="512DB4F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ע</w:t>
      </w:r>
      <w:r>
        <w:rPr>
          <w:rStyle w:val="default"/>
          <w:rFonts w:cs="FrankRuehl" w:hint="cs"/>
          <w:rtl/>
          <w:lang w:eastAsia="en-US"/>
        </w:rPr>
        <w:t>ת מ</w:t>
      </w:r>
      <w:r>
        <w:rPr>
          <w:rStyle w:val="default"/>
          <w:rFonts w:cs="FrankRuehl"/>
          <w:rtl/>
          <w:lang w:eastAsia="en-US"/>
        </w:rPr>
        <w:t>י</w:t>
      </w:r>
      <w:r>
        <w:rPr>
          <w:rStyle w:val="default"/>
          <w:rFonts w:cs="FrankRuehl" w:hint="cs"/>
          <w:rtl/>
          <w:lang w:eastAsia="en-US"/>
        </w:rPr>
        <w:t xml:space="preserve">לא </w:t>
      </w:r>
      <w:r>
        <w:rPr>
          <w:rStyle w:val="default"/>
          <w:rFonts w:cs="FrankRuehl"/>
          <w:rtl/>
          <w:lang w:eastAsia="en-US"/>
        </w:rPr>
        <w:t>ת</w:t>
      </w:r>
      <w:r>
        <w:rPr>
          <w:rStyle w:val="default"/>
          <w:rFonts w:cs="FrankRuehl" w:hint="cs"/>
          <w:rtl/>
          <w:lang w:eastAsia="en-US"/>
        </w:rPr>
        <w:t>פקי</w:t>
      </w:r>
      <w:r>
        <w:rPr>
          <w:rStyle w:val="default"/>
          <w:rFonts w:cs="FrankRuehl"/>
          <w:rtl/>
          <w:lang w:eastAsia="en-US"/>
        </w:rPr>
        <w:t>ד</w:t>
      </w:r>
      <w:r>
        <w:rPr>
          <w:rStyle w:val="default"/>
          <w:rFonts w:cs="FrankRuehl" w:hint="cs"/>
          <w:rtl/>
          <w:lang w:eastAsia="en-US"/>
        </w:rPr>
        <w:t xml:space="preserve"> זקיף על שער מחנהעזב את</w:t>
      </w:r>
    </w:p>
    <w:p w14:paraId="6184CC56"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מ</w:t>
      </w:r>
      <w:r>
        <w:rPr>
          <w:rStyle w:val="default"/>
          <w:rFonts w:cs="FrankRuehl" w:hint="cs"/>
          <w:rtl/>
          <w:lang w:eastAsia="en-US"/>
        </w:rPr>
        <w:t>שמ</w:t>
      </w:r>
      <w:r>
        <w:rPr>
          <w:rStyle w:val="default"/>
          <w:rFonts w:cs="FrankRuehl"/>
          <w:rtl/>
          <w:lang w:eastAsia="en-US"/>
        </w:rPr>
        <w:t>רת</w:t>
      </w:r>
      <w:r>
        <w:rPr>
          <w:rStyle w:val="default"/>
          <w:rFonts w:cs="FrankRuehl" w:hint="cs"/>
          <w:rtl/>
          <w:lang w:eastAsia="en-US"/>
        </w:rPr>
        <w:t>ו לפני שהוחלף כדין.</w:t>
      </w:r>
    </w:p>
    <w:p w14:paraId="3E9FE033"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13</w:t>
      </w:r>
    </w:p>
    <w:p w14:paraId="1668E005"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30692D0D">
          <v:rect id="_x0000_s2831" style="position:absolute;left:0;text-align:left;margin-left:464.5pt;margin-top:8.05pt;width:75.05pt;height:8pt;z-index:251874816" o:allowincell="f" filled="f" stroked="f" strokecolor="lime" strokeweight=".25pt">
            <v:textbox inset="0,0,0,0">
              <w:txbxContent>
                <w:p w14:paraId="6D59A9D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לי</w:t>
                  </w:r>
                  <w:r>
                    <w:rPr>
                      <w:rFonts w:cs="Miriam"/>
                      <w:sz w:val="18"/>
                      <w:szCs w:val="18"/>
                      <w:rtl/>
                      <w:lang w:eastAsia="en-US"/>
                    </w:rPr>
                    <w:t>מו</w:t>
                  </w:r>
                  <w:r>
                    <w:rPr>
                      <w:rFonts w:cs="Miriam" w:hint="cs"/>
                      <w:sz w:val="18"/>
                      <w:szCs w:val="18"/>
                      <w:rtl/>
                      <w:lang w:eastAsia="en-US"/>
                    </w:rPr>
                    <w:t xml:space="preserve">ת </w:t>
                  </w:r>
                  <w:r>
                    <w:rPr>
                      <w:rFonts w:cs="Miriam"/>
                      <w:sz w:val="18"/>
                      <w:szCs w:val="18"/>
                      <w:rtl/>
                      <w:lang w:eastAsia="en-US"/>
                    </w:rPr>
                    <w:t>כ</w:t>
                  </w:r>
                  <w:r>
                    <w:rPr>
                      <w:rFonts w:cs="Miriam" w:hint="cs"/>
                      <w:sz w:val="18"/>
                      <w:szCs w:val="18"/>
                      <w:rtl/>
                      <w:lang w:eastAsia="en-US"/>
                    </w:rPr>
                    <w:t>לפי מפקד</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 אלימות כלפי מפקד, לפי סעיף 59 לחוק השיפוט הצבאי,</w:t>
      </w:r>
      <w:r w:rsidR="0038142E">
        <w:rPr>
          <w:rStyle w:val="default"/>
          <w:rFonts w:cs="FrankRuehl" w:hint="cs"/>
          <w:rtl/>
          <w:lang w:eastAsia="en-US"/>
        </w:rPr>
        <w:t xml:space="preserve"> </w:t>
      </w:r>
      <w:r>
        <w:rPr>
          <w:rStyle w:val="default"/>
          <w:rFonts w:cs="FrankRuehl"/>
          <w:rtl/>
          <w:lang w:eastAsia="en-US"/>
        </w:rPr>
        <w:t>ת</w:t>
      </w:r>
      <w:r>
        <w:rPr>
          <w:rStyle w:val="default"/>
          <w:rFonts w:cs="FrankRuehl" w:hint="cs"/>
          <w:rtl/>
          <w:lang w:eastAsia="en-US"/>
        </w:rPr>
        <w:t>שט"</w:t>
      </w:r>
      <w:r>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1955.</w:t>
      </w:r>
    </w:p>
    <w:p w14:paraId="5066CAF9"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 xml:space="preserve">העבירה: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ביוםבשעה</w:t>
      </w:r>
    </w:p>
    <w:p w14:paraId="1285A44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מקו</w:t>
      </w:r>
      <w:r>
        <w:rPr>
          <w:rStyle w:val="default"/>
          <w:rFonts w:cs="FrankRuehl"/>
          <w:rtl/>
          <w:lang w:eastAsia="en-US"/>
        </w:rPr>
        <w:t>ם</w:t>
      </w:r>
      <w:r>
        <w:rPr>
          <w:rStyle w:val="default"/>
          <w:rFonts w:cs="FrankRuehl" w:hint="cs"/>
          <w:rtl/>
          <w:lang w:eastAsia="en-US"/>
        </w:rPr>
        <w:t>היכה את מפקדו, סגן א. ב.</w:t>
      </w:r>
    </w:p>
    <w:p w14:paraId="2BFBE7E6"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14</w:t>
      </w:r>
    </w:p>
    <w:p w14:paraId="79FC2D8E"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4DF21933">
          <v:rect id="_x0000_s2832" style="position:absolute;left:0;text-align:left;margin-left:464.5pt;margin-top:8.05pt;width:75.05pt;height:8pt;z-index:251875840" o:allowincell="f" filled="f" stroked="f" strokecolor="lime" strokeweight=".25pt">
            <v:textbox inset="0,0,0,0">
              <w:txbxContent>
                <w:p w14:paraId="3251610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יום</w:t>
                  </w:r>
                  <w:r>
                    <w:rPr>
                      <w:rFonts w:cs="Miriam"/>
                      <w:sz w:val="18"/>
                      <w:szCs w:val="18"/>
                      <w:rtl/>
                      <w:lang w:eastAsia="en-US"/>
                    </w:rPr>
                    <w:t xml:space="preserve"> </w:t>
                  </w:r>
                  <w:r>
                    <w:rPr>
                      <w:rFonts w:cs="Miriam" w:hint="cs"/>
                      <w:sz w:val="18"/>
                      <w:szCs w:val="18"/>
                      <w:rtl/>
                      <w:lang w:eastAsia="en-US"/>
                    </w:rPr>
                    <w:t>ועלבונ</w:t>
                  </w:r>
                  <w:r>
                    <w:rPr>
                      <w:rFonts w:cs="Miriam"/>
                      <w:sz w:val="18"/>
                      <w:szCs w:val="18"/>
                      <w:rtl/>
                      <w:lang w:eastAsia="en-US"/>
                    </w:rPr>
                    <w:t>ו</w:t>
                  </w:r>
                  <w:r>
                    <w:rPr>
                      <w:rFonts w:cs="Miriam" w:hint="cs"/>
                      <w:sz w:val="18"/>
                      <w:szCs w:val="18"/>
                      <w:rtl/>
                      <w:lang w:eastAsia="en-US"/>
                    </w:rPr>
                    <w:t>ת</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 איום, לפי סעיף 62 לחוק השיפוט הצבאי, תשט"ו</w:t>
      </w:r>
      <w:r w:rsidR="0038142E">
        <w:rPr>
          <w:rStyle w:val="default"/>
          <w:rFonts w:cs="FrankRuehl" w:hint="cs"/>
          <w:rtl/>
          <w:lang w:eastAsia="en-US"/>
        </w:rPr>
        <w:t>-</w:t>
      </w:r>
      <w:r>
        <w:rPr>
          <w:rStyle w:val="default"/>
          <w:rFonts w:cs="FrankRuehl" w:hint="cs"/>
          <w:rtl/>
          <w:lang w:eastAsia="en-US"/>
        </w:rPr>
        <w:t>1955.</w:t>
      </w:r>
    </w:p>
    <w:p w14:paraId="5A6C99F8"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 xml:space="preserve">העבירה: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ביוםבשעה</w:t>
      </w:r>
    </w:p>
    <w:p w14:paraId="135BA2D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מקו</w:t>
      </w:r>
      <w:r>
        <w:rPr>
          <w:rStyle w:val="default"/>
          <w:rFonts w:cs="FrankRuehl"/>
          <w:rtl/>
          <w:lang w:eastAsia="en-US"/>
        </w:rPr>
        <w:t>ם</w:t>
      </w:r>
      <w:r>
        <w:rPr>
          <w:rStyle w:val="default"/>
          <w:rFonts w:cs="FrankRuehl" w:hint="cs"/>
          <w:rtl/>
          <w:lang w:eastAsia="en-US"/>
        </w:rPr>
        <w:t>איים על מפקדו, סגן א. ב. על ידי שאמר</w:t>
      </w:r>
    </w:p>
    <w:p w14:paraId="3D82496D"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ל</w:t>
      </w:r>
      <w:r>
        <w:rPr>
          <w:rStyle w:val="default"/>
          <w:rFonts w:cs="FrankRuehl" w:hint="cs"/>
          <w:rtl/>
          <w:lang w:eastAsia="en-US"/>
        </w:rPr>
        <w:t xml:space="preserve">ו </w:t>
      </w:r>
      <w:r>
        <w:rPr>
          <w:rStyle w:val="default"/>
          <w:rFonts w:cs="FrankRuehl"/>
          <w:rtl/>
          <w:lang w:eastAsia="en-US"/>
        </w:rPr>
        <w:t>שי</w:t>
      </w:r>
      <w:r>
        <w:rPr>
          <w:rStyle w:val="default"/>
          <w:rFonts w:cs="FrankRuehl" w:hint="cs"/>
          <w:rtl/>
          <w:lang w:eastAsia="en-US"/>
        </w:rPr>
        <w:t>שרוף את ביתו אם מפקדו הנ"ל לא יוציאנו לחופשה.</w:t>
      </w:r>
    </w:p>
    <w:p w14:paraId="4A47AD18"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15</w:t>
      </w:r>
    </w:p>
    <w:p w14:paraId="3AC84B09"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5BBD8C52">
          <v:rect id="_x0000_s2833" style="position:absolute;left:0;text-align:left;margin-left:464.5pt;margin-top:8.05pt;width:75.05pt;height:8pt;z-index:251876864" o:allowincell="f" filled="f" stroked="f" strokecolor="lime" strokeweight=".25pt">
            <v:textbox inset="0,0,0,0">
              <w:txbxContent>
                <w:p w14:paraId="5915179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תנג</w:t>
                  </w:r>
                  <w:r>
                    <w:rPr>
                      <w:rFonts w:cs="Miriam"/>
                      <w:sz w:val="18"/>
                      <w:szCs w:val="18"/>
                      <w:rtl/>
                      <w:lang w:eastAsia="en-US"/>
                    </w:rPr>
                    <w:t>ד</w:t>
                  </w:r>
                  <w:r>
                    <w:rPr>
                      <w:rFonts w:cs="Miriam" w:hint="cs"/>
                      <w:sz w:val="18"/>
                      <w:szCs w:val="18"/>
                      <w:rtl/>
                      <w:lang w:eastAsia="en-US"/>
                    </w:rPr>
                    <w:t>ות לפעולה חוקית</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 הת</w:t>
      </w:r>
      <w:r>
        <w:rPr>
          <w:rStyle w:val="default"/>
          <w:rFonts w:cs="FrankRuehl"/>
          <w:rtl/>
          <w:lang w:eastAsia="en-US"/>
        </w:rPr>
        <w:t>נ</w:t>
      </w:r>
      <w:r>
        <w:rPr>
          <w:rStyle w:val="default"/>
          <w:rFonts w:cs="FrankRuehl" w:hint="cs"/>
          <w:rtl/>
          <w:lang w:eastAsia="en-US"/>
        </w:rPr>
        <w:t>גדו</w:t>
      </w:r>
      <w:r>
        <w:rPr>
          <w:rStyle w:val="default"/>
          <w:rFonts w:cs="FrankRuehl"/>
          <w:rtl/>
          <w:lang w:eastAsia="en-US"/>
        </w:rPr>
        <w:t>ת</w:t>
      </w:r>
      <w:r>
        <w:rPr>
          <w:rStyle w:val="default"/>
          <w:rFonts w:cs="FrankRuehl" w:hint="cs"/>
          <w:rtl/>
          <w:lang w:eastAsia="en-US"/>
        </w:rPr>
        <w:t xml:space="preserve"> לפעולה חוקית, לפי סעיף 64 לחוק השיפוט הצבאי,</w:t>
      </w:r>
      <w:r w:rsidR="0038142E">
        <w:rPr>
          <w:rStyle w:val="default"/>
          <w:rFonts w:cs="FrankRuehl" w:hint="cs"/>
          <w:rtl/>
          <w:lang w:eastAsia="en-US"/>
        </w:rPr>
        <w:t xml:space="preserve"> </w:t>
      </w:r>
      <w:r>
        <w:rPr>
          <w:rStyle w:val="default"/>
          <w:rFonts w:cs="FrankRuehl"/>
          <w:rtl/>
          <w:lang w:eastAsia="en-US"/>
        </w:rPr>
        <w:t>ת</w:t>
      </w:r>
      <w:r>
        <w:rPr>
          <w:rStyle w:val="default"/>
          <w:rFonts w:cs="FrankRuehl" w:hint="cs"/>
          <w:rtl/>
          <w:lang w:eastAsia="en-US"/>
        </w:rPr>
        <w:t>שט"</w:t>
      </w:r>
      <w:r>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1955.</w:t>
      </w:r>
    </w:p>
    <w:p w14:paraId="30F35F87"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 xml:space="preserve">העבירה: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ביוםבשעה</w:t>
      </w:r>
    </w:p>
    <w:p w14:paraId="03A48DEC"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מקו</w:t>
      </w:r>
      <w:r>
        <w:rPr>
          <w:rStyle w:val="default"/>
          <w:rFonts w:cs="FrankRuehl"/>
          <w:rtl/>
          <w:lang w:eastAsia="en-US"/>
        </w:rPr>
        <w:t>ם</w:t>
      </w:r>
      <w:r>
        <w:rPr>
          <w:rStyle w:val="default"/>
          <w:rFonts w:cs="FrankRuehl" w:hint="cs"/>
          <w:rtl/>
          <w:lang w:eastAsia="en-US"/>
        </w:rPr>
        <w:t>כשבא השוטר הגדודי א.ב. בתוקף תפקידו</w:t>
      </w:r>
    </w:p>
    <w:p w14:paraId="5AE53BF9" w14:textId="77777777" w:rsidR="008D4784" w:rsidRDefault="008D4784">
      <w:pPr>
        <w:pStyle w:val="page"/>
        <w:widowControl/>
        <w:ind w:right="1134"/>
        <w:rPr>
          <w:rFonts w:cs="David"/>
          <w:position w:val="0"/>
          <w:sz w:val="22"/>
          <w:rtl/>
          <w:lang w:eastAsia="en-US"/>
        </w:rPr>
      </w:pPr>
      <w:r>
        <w:rPr>
          <w:rFonts w:cs="David"/>
          <w:position w:val="0"/>
          <w:sz w:val="22"/>
          <w:rtl/>
          <w:lang w:eastAsia="en-US"/>
        </w:rPr>
        <w:t xml:space="preserve"> </w:t>
      </w:r>
    </w:p>
    <w:p w14:paraId="273AA3DD"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ל</w:t>
      </w:r>
      <w:r>
        <w:rPr>
          <w:rStyle w:val="default"/>
          <w:rFonts w:cs="FrankRuehl" w:hint="cs"/>
          <w:rtl/>
          <w:lang w:eastAsia="en-US"/>
        </w:rPr>
        <w:t>שימ</w:t>
      </w:r>
      <w:r>
        <w:rPr>
          <w:rStyle w:val="default"/>
          <w:rFonts w:cs="FrankRuehl"/>
          <w:rtl/>
          <w:lang w:eastAsia="en-US"/>
        </w:rPr>
        <w:t>ו</w:t>
      </w:r>
      <w:r>
        <w:rPr>
          <w:rStyle w:val="default"/>
          <w:rFonts w:cs="FrankRuehl" w:hint="cs"/>
          <w:rtl/>
          <w:lang w:eastAsia="en-US"/>
        </w:rPr>
        <w:t xml:space="preserve"> במשמורת בחדר המשמר הגדודי הפיל את עצמו ארצה ובעט ברגלי השוטר הנ"ל, ו</w:t>
      </w:r>
      <w:r>
        <w:rPr>
          <w:rStyle w:val="default"/>
          <w:rFonts w:cs="FrankRuehl"/>
          <w:rtl/>
          <w:lang w:eastAsia="en-US"/>
        </w:rPr>
        <w:t>ע</w:t>
      </w:r>
      <w:r>
        <w:rPr>
          <w:rStyle w:val="default"/>
          <w:rFonts w:cs="FrankRuehl" w:hint="cs"/>
          <w:rtl/>
          <w:lang w:eastAsia="en-US"/>
        </w:rPr>
        <w:t>ל י</w:t>
      </w:r>
      <w:r>
        <w:rPr>
          <w:rStyle w:val="default"/>
          <w:rFonts w:cs="FrankRuehl"/>
          <w:rtl/>
          <w:lang w:eastAsia="en-US"/>
        </w:rPr>
        <w:t>ד</w:t>
      </w:r>
      <w:r>
        <w:rPr>
          <w:rStyle w:val="default"/>
          <w:rFonts w:cs="FrankRuehl" w:hint="cs"/>
          <w:rtl/>
          <w:lang w:eastAsia="en-US"/>
        </w:rPr>
        <w:t>י זה התנגד בכוח לשוטר האמור.</w:t>
      </w:r>
    </w:p>
    <w:p w14:paraId="0FAD180D"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16</w:t>
      </w:r>
    </w:p>
    <w:p w14:paraId="7E805820"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11BD1AFB">
          <v:rect id="_x0000_s2834" style="position:absolute;left:0;text-align:left;margin-left:464.5pt;margin-top:8.05pt;width:75.05pt;height:8pt;z-index:251877888" o:allowincell="f" filled="f" stroked="f" strokecolor="lime" strokeweight=".25pt">
            <v:textbox inset="0,0,0,0">
              <w:txbxContent>
                <w:p w14:paraId="57ADD7C1"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תע</w:t>
                  </w:r>
                  <w:r>
                    <w:rPr>
                      <w:rFonts w:cs="Miriam"/>
                      <w:sz w:val="18"/>
                      <w:szCs w:val="18"/>
                      <w:rtl/>
                      <w:lang w:eastAsia="en-US"/>
                    </w:rPr>
                    <w:t>לל</w:t>
                  </w:r>
                  <w:r>
                    <w:rPr>
                      <w:rFonts w:cs="Miriam" w:hint="cs"/>
                      <w:sz w:val="18"/>
                      <w:szCs w:val="18"/>
                      <w:rtl/>
                      <w:lang w:eastAsia="en-US"/>
                    </w:rPr>
                    <w:t>ות</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העבי</w:t>
      </w:r>
      <w:r>
        <w:rPr>
          <w:rStyle w:val="default"/>
          <w:rFonts w:cs="FrankRuehl" w:hint="cs"/>
          <w:rtl/>
          <w:lang w:eastAsia="en-US"/>
        </w:rPr>
        <w:t>רה: התעלל</w:t>
      </w:r>
      <w:r>
        <w:rPr>
          <w:rStyle w:val="default"/>
          <w:rFonts w:cs="FrankRuehl"/>
          <w:rtl/>
          <w:lang w:eastAsia="en-US"/>
        </w:rPr>
        <w:t>ו</w:t>
      </w:r>
      <w:r>
        <w:rPr>
          <w:rStyle w:val="default"/>
          <w:rFonts w:cs="FrankRuehl" w:hint="cs"/>
          <w:rtl/>
          <w:lang w:eastAsia="en-US"/>
        </w:rPr>
        <w:t>ת</w:t>
      </w:r>
      <w:r>
        <w:rPr>
          <w:rStyle w:val="default"/>
          <w:rFonts w:cs="FrankRuehl"/>
          <w:rtl/>
          <w:lang w:eastAsia="en-US"/>
        </w:rPr>
        <w:t xml:space="preserve">, </w:t>
      </w:r>
      <w:r>
        <w:rPr>
          <w:rStyle w:val="default"/>
          <w:rFonts w:cs="FrankRuehl" w:hint="cs"/>
          <w:rtl/>
          <w:lang w:eastAsia="en-US"/>
        </w:rPr>
        <w:t>לפי סעיף 65 לחוק השיפוט הצבאי, תשט"ו</w:t>
      </w:r>
      <w:r w:rsidR="0038142E">
        <w:rPr>
          <w:rStyle w:val="default"/>
          <w:rFonts w:cs="FrankRuehl" w:hint="cs"/>
          <w:rtl/>
          <w:lang w:eastAsia="en-US"/>
        </w:rPr>
        <w:t>-</w:t>
      </w:r>
      <w:r>
        <w:rPr>
          <w:rStyle w:val="default"/>
          <w:rFonts w:cs="FrankRuehl" w:hint="cs"/>
          <w:rtl/>
          <w:lang w:eastAsia="en-US"/>
        </w:rPr>
        <w:t>1955.</w:t>
      </w:r>
    </w:p>
    <w:p w14:paraId="1CC1C6AD"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 xml:space="preserve">העבירה: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ובהיותו סמל השוטרים</w:t>
      </w:r>
    </w:p>
    <w:p w14:paraId="50EFA8D9"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ה</w:t>
      </w:r>
      <w:r>
        <w:rPr>
          <w:rStyle w:val="default"/>
          <w:rFonts w:cs="FrankRuehl" w:hint="cs"/>
          <w:rtl/>
          <w:lang w:eastAsia="en-US"/>
        </w:rPr>
        <w:t>גדו</w:t>
      </w:r>
      <w:r>
        <w:rPr>
          <w:rStyle w:val="default"/>
          <w:rFonts w:cs="FrankRuehl"/>
          <w:rtl/>
          <w:lang w:eastAsia="en-US"/>
        </w:rPr>
        <w:t>ד</w:t>
      </w:r>
      <w:r>
        <w:rPr>
          <w:rStyle w:val="default"/>
          <w:rFonts w:cs="FrankRuehl" w:hint="cs"/>
          <w:rtl/>
          <w:lang w:eastAsia="en-US"/>
        </w:rPr>
        <w:t>יים ומופקד על חדר המשמר של גדודביום</w:t>
      </w:r>
    </w:p>
    <w:p w14:paraId="152D6A0C"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שע</w:t>
      </w:r>
      <w:r>
        <w:rPr>
          <w:rStyle w:val="default"/>
          <w:rFonts w:cs="FrankRuehl"/>
          <w:rtl/>
          <w:lang w:eastAsia="en-US"/>
        </w:rPr>
        <w:t>הה</w:t>
      </w:r>
      <w:r>
        <w:rPr>
          <w:rStyle w:val="default"/>
          <w:rFonts w:cs="FrankRuehl" w:hint="cs"/>
          <w:rtl/>
          <w:lang w:eastAsia="en-US"/>
        </w:rPr>
        <w:t>תעלל בטוראי א. ב. שנמצא במשמורת</w:t>
      </w:r>
    </w:p>
    <w:p w14:paraId="0A4A005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חד</w:t>
      </w:r>
      <w:r>
        <w:rPr>
          <w:rStyle w:val="default"/>
          <w:rFonts w:cs="FrankRuehl"/>
          <w:rtl/>
          <w:lang w:eastAsia="en-US"/>
        </w:rPr>
        <w:t xml:space="preserve">ר </w:t>
      </w:r>
      <w:r>
        <w:rPr>
          <w:rStyle w:val="default"/>
          <w:rFonts w:cs="FrankRuehl" w:hint="cs"/>
          <w:rtl/>
          <w:lang w:eastAsia="en-US"/>
        </w:rPr>
        <w:t>המשמר הגדודי האמור, על ידי שנטל את בגדיו והכריחו להתהלך ערום בתאו.</w:t>
      </w:r>
    </w:p>
    <w:p w14:paraId="53FBC300"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17</w:t>
      </w:r>
    </w:p>
    <w:p w14:paraId="7C74B615"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1EC0C5F5">
          <v:rect id="_x0000_s2835" style="position:absolute;left:0;text-align:left;margin-left:464.5pt;margin-top:8.05pt;width:75.05pt;height:8pt;z-index:251878912" o:allowincell="f" filled="f" stroked="f" strokecolor="lime" strokeweight=".25pt">
            <v:textbox inset="0,0,0,0">
              <w:txbxContent>
                <w:p w14:paraId="45D1B6EF"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יכו</w:t>
                  </w:r>
                  <w:r>
                    <w:rPr>
                      <w:rFonts w:cs="Miriam"/>
                      <w:sz w:val="18"/>
                      <w:szCs w:val="18"/>
                      <w:rtl/>
                      <w:lang w:eastAsia="en-US"/>
                    </w:rPr>
                    <w:t>ב</w:t>
                  </w:r>
                  <w:r>
                    <w:rPr>
                      <w:rFonts w:cs="Miriam" w:hint="cs"/>
                      <w:sz w:val="18"/>
                      <w:szCs w:val="18"/>
                      <w:rtl/>
                      <w:lang w:eastAsia="en-US"/>
                    </w:rPr>
                    <w:t xml:space="preserve"> רכוש ל</w:t>
                  </w:r>
                  <w:r>
                    <w:rPr>
                      <w:rFonts w:cs="Miriam"/>
                      <w:sz w:val="18"/>
                      <w:szCs w:val="18"/>
                      <w:rtl/>
                      <w:lang w:eastAsia="en-US"/>
                    </w:rPr>
                    <w:t>ל</w:t>
                  </w:r>
                  <w:r>
                    <w:rPr>
                      <w:rFonts w:cs="Miriam" w:hint="cs"/>
                      <w:sz w:val="18"/>
                      <w:szCs w:val="18"/>
                      <w:rtl/>
                      <w:lang w:eastAsia="en-US"/>
                    </w:rPr>
                    <w:t>א ה</w:t>
                  </w:r>
                  <w:r>
                    <w:rPr>
                      <w:rFonts w:cs="Miriam"/>
                      <w:sz w:val="18"/>
                      <w:szCs w:val="18"/>
                      <w:rtl/>
                      <w:lang w:eastAsia="en-US"/>
                    </w:rPr>
                    <w:t>צ</w:t>
                  </w:r>
                  <w:r>
                    <w:rPr>
                      <w:rFonts w:cs="Miriam" w:hint="cs"/>
                      <w:sz w:val="18"/>
                      <w:szCs w:val="18"/>
                      <w:rtl/>
                      <w:lang w:eastAsia="en-US"/>
                    </w:rPr>
                    <w:t>דקה</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w:t>
      </w:r>
      <w:r w:rsidR="0038142E">
        <w:rPr>
          <w:rStyle w:val="default"/>
          <w:rFonts w:cs="FrankRuehl" w:hint="cs"/>
          <w:rtl/>
          <w:lang w:eastAsia="en-US"/>
        </w:rPr>
        <w:t xml:space="preserve"> </w:t>
      </w:r>
      <w:r>
        <w:rPr>
          <w:rStyle w:val="default"/>
          <w:rFonts w:cs="FrankRuehl" w:hint="cs"/>
          <w:rtl/>
          <w:lang w:eastAsia="en-US"/>
        </w:rPr>
        <w:t>עיכוב רכוש ללא הצדקה, לפי סעיף 66 לחוק השיפוט הצבאי,</w:t>
      </w:r>
      <w:r w:rsidR="0038142E">
        <w:rPr>
          <w:rStyle w:val="default"/>
          <w:rFonts w:cs="FrankRuehl" w:hint="cs"/>
          <w:rtl/>
          <w:lang w:eastAsia="en-US"/>
        </w:rPr>
        <w:t xml:space="preserve"> </w:t>
      </w:r>
      <w:r>
        <w:rPr>
          <w:rStyle w:val="default"/>
          <w:rFonts w:cs="FrankRuehl"/>
          <w:rtl/>
          <w:lang w:eastAsia="en-US"/>
        </w:rPr>
        <w:t>ת</w:t>
      </w:r>
      <w:r>
        <w:rPr>
          <w:rStyle w:val="default"/>
          <w:rFonts w:cs="FrankRuehl" w:hint="cs"/>
          <w:rtl/>
          <w:lang w:eastAsia="en-US"/>
        </w:rPr>
        <w:t>שט"</w:t>
      </w:r>
      <w:r>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1955.</w:t>
      </w:r>
    </w:p>
    <w:p w14:paraId="247A30BA"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 xml:space="preserve">העבירה: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בתפקידקיבל</w:t>
      </w:r>
    </w:p>
    <w:p w14:paraId="7EAC1506"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יום</w:t>
      </w:r>
      <w:r>
        <w:rPr>
          <w:rStyle w:val="default"/>
          <w:rFonts w:cs="FrankRuehl"/>
          <w:rtl/>
          <w:lang w:eastAsia="en-US"/>
        </w:rPr>
        <w:t>ב</w:t>
      </w:r>
      <w:r>
        <w:rPr>
          <w:rStyle w:val="default"/>
          <w:rFonts w:cs="FrankRuehl" w:hint="cs"/>
          <w:rtl/>
          <w:lang w:eastAsia="en-US"/>
        </w:rPr>
        <w:t>שעהבמקום</w:t>
      </w:r>
    </w:p>
    <w:p w14:paraId="2AAF95F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ה</w:t>
      </w:r>
      <w:r>
        <w:rPr>
          <w:rStyle w:val="default"/>
          <w:rFonts w:cs="FrankRuehl" w:hint="cs"/>
          <w:rtl/>
          <w:lang w:eastAsia="en-US"/>
        </w:rPr>
        <w:t>מח</w:t>
      </w:r>
      <w:r>
        <w:rPr>
          <w:rStyle w:val="default"/>
          <w:rFonts w:cs="FrankRuehl"/>
          <w:rtl/>
          <w:lang w:eastAsia="en-US"/>
        </w:rPr>
        <w:t>את</w:t>
      </w:r>
      <w:r>
        <w:rPr>
          <w:rStyle w:val="default"/>
          <w:rFonts w:cs="FrankRuehl" w:hint="cs"/>
          <w:rtl/>
          <w:lang w:eastAsia="en-US"/>
        </w:rPr>
        <w:t xml:space="preserve"> דו</w:t>
      </w:r>
      <w:r>
        <w:rPr>
          <w:rStyle w:val="default"/>
          <w:rFonts w:cs="FrankRuehl"/>
          <w:rtl/>
          <w:lang w:eastAsia="en-US"/>
        </w:rPr>
        <w:t>א</w:t>
      </w:r>
      <w:r>
        <w:rPr>
          <w:rStyle w:val="default"/>
          <w:rFonts w:cs="FrankRuehl" w:hint="cs"/>
          <w:rtl/>
          <w:lang w:eastAsia="en-US"/>
        </w:rPr>
        <w:t>ר ב</w:t>
      </w:r>
      <w:r>
        <w:rPr>
          <w:rStyle w:val="default"/>
          <w:rFonts w:cs="FrankRuehl"/>
          <w:rtl/>
          <w:lang w:eastAsia="en-US"/>
        </w:rPr>
        <w:t>ס</w:t>
      </w:r>
      <w:r>
        <w:rPr>
          <w:rStyle w:val="default"/>
          <w:rFonts w:cs="FrankRuehl" w:hint="cs"/>
          <w:rtl/>
          <w:lang w:eastAsia="en-US"/>
        </w:rPr>
        <w:t>ךלירות בשביל טוראי א.ב.</w:t>
      </w:r>
    </w:p>
    <w:p w14:paraId="2D1A133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א</w:t>
      </w:r>
      <w:r>
        <w:rPr>
          <w:rStyle w:val="default"/>
          <w:rFonts w:cs="FrankRuehl" w:hint="cs"/>
          <w:rtl/>
          <w:lang w:eastAsia="en-US"/>
        </w:rPr>
        <w:t xml:space="preserve">ך </w:t>
      </w:r>
      <w:r>
        <w:rPr>
          <w:rStyle w:val="default"/>
          <w:rFonts w:cs="FrankRuehl"/>
          <w:rtl/>
          <w:lang w:eastAsia="en-US"/>
        </w:rPr>
        <w:t>לל</w:t>
      </w:r>
      <w:r>
        <w:rPr>
          <w:rStyle w:val="default"/>
          <w:rFonts w:cs="FrankRuehl" w:hint="cs"/>
          <w:rtl/>
          <w:lang w:eastAsia="en-US"/>
        </w:rPr>
        <w:t>א הצדקה עיכבה תחת ידוימ</w:t>
      </w:r>
      <w:r>
        <w:rPr>
          <w:rStyle w:val="default"/>
          <w:rFonts w:cs="FrankRuehl"/>
          <w:rtl/>
          <w:lang w:eastAsia="en-US"/>
        </w:rPr>
        <w:t>ים ב</w:t>
      </w:r>
      <w:r>
        <w:rPr>
          <w:rStyle w:val="default"/>
          <w:rFonts w:cs="FrankRuehl" w:hint="cs"/>
          <w:rtl/>
          <w:lang w:eastAsia="en-US"/>
        </w:rPr>
        <w:t>ערך.</w:t>
      </w:r>
    </w:p>
    <w:p w14:paraId="5C5F9B3D"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18</w:t>
      </w:r>
    </w:p>
    <w:p w14:paraId="5AD35BD5"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64771960">
          <v:rect id="_x0000_s2836" style="position:absolute;left:0;text-align:left;margin-left:464.5pt;margin-top:8.05pt;width:75.05pt;height:8pt;z-index:251879936" o:allowincell="f" filled="f" stroked="f" strokecolor="lime" strokeweight=".25pt">
            <v:textbox inset="0,0,0,0">
              <w:txbxContent>
                <w:p w14:paraId="2169D236"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ררה</w:t>
                  </w:r>
                  <w:r>
                    <w:rPr>
                      <w:rFonts w:cs="Miriam"/>
                      <w:sz w:val="18"/>
                      <w:szCs w:val="18"/>
                      <w:rtl/>
                      <w:lang w:eastAsia="en-US"/>
                    </w:rPr>
                    <w:t xml:space="preserve"> </w:t>
                  </w:r>
                  <w:r>
                    <w:rPr>
                      <w:rFonts w:cs="Miriam" w:hint="cs"/>
                      <w:sz w:val="18"/>
                      <w:szCs w:val="18"/>
                      <w:rtl/>
                      <w:lang w:eastAsia="en-US"/>
                    </w:rPr>
                    <w:t>כלפי פקודים</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w:t>
      </w:r>
      <w:r w:rsidR="0038142E">
        <w:rPr>
          <w:rStyle w:val="default"/>
          <w:rFonts w:cs="FrankRuehl" w:hint="cs"/>
          <w:rtl/>
          <w:lang w:eastAsia="en-US"/>
        </w:rPr>
        <w:t xml:space="preserve"> </w:t>
      </w:r>
      <w:r>
        <w:rPr>
          <w:rStyle w:val="default"/>
          <w:rFonts w:cs="FrankRuehl" w:hint="cs"/>
          <w:rtl/>
          <w:lang w:eastAsia="en-US"/>
        </w:rPr>
        <w:t>שררה כלפי פקודים, לפי סעיף 67 לחוק השיפוט הצבאי,</w:t>
      </w:r>
      <w:r w:rsidR="0038142E">
        <w:rPr>
          <w:rStyle w:val="default"/>
          <w:rFonts w:cs="FrankRuehl" w:hint="cs"/>
          <w:rtl/>
          <w:lang w:eastAsia="en-US"/>
        </w:rPr>
        <w:t xml:space="preserve"> </w:t>
      </w:r>
      <w:r>
        <w:rPr>
          <w:rStyle w:val="default"/>
          <w:rFonts w:cs="FrankRuehl"/>
          <w:rtl/>
          <w:lang w:eastAsia="en-US"/>
        </w:rPr>
        <w:t>ת</w:t>
      </w:r>
      <w:r>
        <w:rPr>
          <w:rStyle w:val="default"/>
          <w:rFonts w:cs="FrankRuehl" w:hint="cs"/>
          <w:rtl/>
          <w:lang w:eastAsia="en-US"/>
        </w:rPr>
        <w:t>שט"</w:t>
      </w:r>
      <w:r w:rsidR="0038142E">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195</w:t>
      </w:r>
      <w:r>
        <w:rPr>
          <w:rStyle w:val="default"/>
          <w:rFonts w:cs="FrankRuehl"/>
          <w:rtl/>
          <w:lang w:eastAsia="en-US"/>
        </w:rPr>
        <w:t>5.</w:t>
      </w:r>
    </w:p>
    <w:p w14:paraId="7976F110"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 xml:space="preserve">העבירה: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ובתפקיד מפקד</w:t>
      </w:r>
    </w:p>
    <w:p w14:paraId="630AE839"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מ</w:t>
      </w:r>
      <w:r>
        <w:rPr>
          <w:rStyle w:val="default"/>
          <w:rFonts w:cs="FrankRuehl" w:hint="cs"/>
          <w:rtl/>
          <w:lang w:eastAsia="en-US"/>
        </w:rPr>
        <w:t>חלק</w:t>
      </w:r>
      <w:r>
        <w:rPr>
          <w:rStyle w:val="default"/>
          <w:rFonts w:cs="FrankRuehl"/>
          <w:rtl/>
          <w:lang w:eastAsia="en-US"/>
        </w:rPr>
        <w:t>ה</w:t>
      </w:r>
      <w:r>
        <w:rPr>
          <w:rStyle w:val="default"/>
          <w:rFonts w:cs="FrankRuehl" w:hint="cs"/>
          <w:rtl/>
          <w:lang w:eastAsia="en-US"/>
        </w:rPr>
        <w:t>בגדודהשתמש</w:t>
      </w:r>
      <w:r>
        <w:rPr>
          <w:rStyle w:val="default"/>
          <w:rFonts w:cs="FrankRuehl"/>
          <w:rtl/>
          <w:lang w:eastAsia="en-US"/>
        </w:rPr>
        <w:t xml:space="preserve"> </w:t>
      </w:r>
      <w:r>
        <w:rPr>
          <w:rStyle w:val="default"/>
          <w:rFonts w:cs="FrankRuehl" w:hint="cs"/>
          <w:rtl/>
          <w:lang w:eastAsia="en-US"/>
        </w:rPr>
        <w:t>לרעה בסמכותו כלפי</w:t>
      </w:r>
    </w:p>
    <w:p w14:paraId="347BC4D3"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כל</w:t>
      </w:r>
      <w:r>
        <w:rPr>
          <w:rStyle w:val="default"/>
          <w:rFonts w:cs="FrankRuehl" w:hint="cs"/>
          <w:rtl/>
          <w:lang w:eastAsia="en-US"/>
        </w:rPr>
        <w:t>פ</w:t>
      </w:r>
      <w:r>
        <w:rPr>
          <w:rStyle w:val="default"/>
          <w:rFonts w:cs="FrankRuehl"/>
          <w:rtl/>
          <w:lang w:eastAsia="en-US"/>
        </w:rPr>
        <w:t>י א</w:t>
      </w:r>
      <w:r>
        <w:rPr>
          <w:rStyle w:val="default"/>
          <w:rFonts w:cs="FrankRuehl" w:hint="cs"/>
          <w:rtl/>
          <w:lang w:eastAsia="en-US"/>
        </w:rPr>
        <w:t>.ב. על ידי זה שביוםבמקום</w:t>
      </w:r>
    </w:p>
    <w:p w14:paraId="0B3A9EA2"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צ</w:t>
      </w:r>
      <w:r>
        <w:rPr>
          <w:rStyle w:val="default"/>
          <w:rFonts w:cs="FrankRuehl" w:hint="cs"/>
          <w:rtl/>
          <w:lang w:eastAsia="en-US"/>
        </w:rPr>
        <w:t>יו</w:t>
      </w:r>
      <w:r>
        <w:rPr>
          <w:rStyle w:val="default"/>
          <w:rFonts w:cs="FrankRuehl"/>
          <w:rtl/>
          <w:lang w:eastAsia="en-US"/>
        </w:rPr>
        <w:t>וה</w:t>
      </w:r>
      <w:r>
        <w:rPr>
          <w:rStyle w:val="default"/>
          <w:rFonts w:cs="FrankRuehl" w:hint="cs"/>
          <w:rtl/>
          <w:lang w:eastAsia="en-US"/>
        </w:rPr>
        <w:t xml:space="preserve"> על א.ב. הנ"ל לעמוד בע</w:t>
      </w:r>
      <w:r>
        <w:rPr>
          <w:rStyle w:val="default"/>
          <w:rFonts w:cs="FrankRuehl"/>
          <w:rtl/>
          <w:lang w:eastAsia="en-US"/>
        </w:rPr>
        <w:t>מידת</w:t>
      </w:r>
      <w:r>
        <w:rPr>
          <w:rStyle w:val="default"/>
          <w:rFonts w:cs="FrankRuehl" w:hint="cs"/>
          <w:rtl/>
          <w:lang w:eastAsia="en-US"/>
        </w:rPr>
        <w:t xml:space="preserve"> דום ליד </w:t>
      </w:r>
      <w:r>
        <w:rPr>
          <w:rStyle w:val="default"/>
          <w:rFonts w:cs="FrankRuehl"/>
          <w:rtl/>
          <w:lang w:eastAsia="en-US"/>
        </w:rPr>
        <w:t>א</w:t>
      </w:r>
      <w:r>
        <w:rPr>
          <w:rStyle w:val="default"/>
          <w:rFonts w:cs="FrankRuehl" w:hint="cs"/>
          <w:rtl/>
          <w:lang w:eastAsia="en-US"/>
        </w:rPr>
        <w:t>ו</w:t>
      </w:r>
      <w:r>
        <w:rPr>
          <w:rStyle w:val="default"/>
          <w:rFonts w:cs="FrankRuehl"/>
          <w:rtl/>
          <w:lang w:eastAsia="en-US"/>
        </w:rPr>
        <w:t>ה</w:t>
      </w:r>
      <w:r>
        <w:rPr>
          <w:rStyle w:val="default"/>
          <w:rFonts w:cs="FrankRuehl" w:hint="cs"/>
          <w:rtl/>
          <w:lang w:eastAsia="en-US"/>
        </w:rPr>
        <w:t>ל המפקדה שש שעות רצופות בערך.</w:t>
      </w:r>
    </w:p>
    <w:p w14:paraId="62E4675E"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19</w:t>
      </w:r>
    </w:p>
    <w:p w14:paraId="6F5E7C07"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48155BC1">
          <v:rect id="_x0000_s2837" style="position:absolute;left:0;text-align:left;margin-left:464.5pt;margin-top:8.05pt;width:75.05pt;height:8pt;z-index:251880960" o:allowincell="f" filled="f" stroked="f" strokecolor="lime" strokeweight=".25pt">
            <v:textbox inset="0,0,0,0">
              <w:txbxContent>
                <w:p w14:paraId="151066A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ח</w:t>
                  </w:r>
                  <w:r>
                    <w:rPr>
                      <w:rFonts w:cs="Miriam" w:hint="cs"/>
                      <w:sz w:val="18"/>
                      <w:szCs w:val="18"/>
                      <w:rtl/>
                      <w:lang w:eastAsia="en-US"/>
                    </w:rPr>
                    <w:t>ריג</w:t>
                  </w:r>
                  <w:r>
                    <w:rPr>
                      <w:rFonts w:cs="Miriam"/>
                      <w:sz w:val="18"/>
                      <w:szCs w:val="18"/>
                      <w:rtl/>
                      <w:lang w:eastAsia="en-US"/>
                    </w:rPr>
                    <w:t>ה</w:t>
                  </w:r>
                  <w:r>
                    <w:rPr>
                      <w:rFonts w:cs="Miriam" w:hint="cs"/>
                      <w:sz w:val="18"/>
                      <w:szCs w:val="18"/>
                      <w:rtl/>
                      <w:lang w:eastAsia="en-US"/>
                    </w:rPr>
                    <w:t xml:space="preserve"> מסמכות</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 חריגה מסמכות, לפי סעיף 68 לחוק השיפוט הצבאי,</w:t>
      </w:r>
      <w:r w:rsidR="0038142E">
        <w:rPr>
          <w:rStyle w:val="default"/>
          <w:rFonts w:cs="FrankRuehl" w:hint="cs"/>
          <w:rtl/>
          <w:lang w:eastAsia="en-US"/>
        </w:rPr>
        <w:t xml:space="preserve"> </w:t>
      </w:r>
      <w:r>
        <w:rPr>
          <w:rStyle w:val="default"/>
          <w:rFonts w:cs="FrankRuehl"/>
          <w:rtl/>
          <w:lang w:eastAsia="en-US"/>
        </w:rPr>
        <w:t>ת</w:t>
      </w:r>
      <w:r>
        <w:rPr>
          <w:rStyle w:val="default"/>
          <w:rFonts w:cs="FrankRuehl" w:hint="cs"/>
          <w:rtl/>
          <w:lang w:eastAsia="en-US"/>
        </w:rPr>
        <w:t>שט"</w:t>
      </w:r>
      <w:r w:rsidR="0038142E">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1955.</w:t>
      </w:r>
    </w:p>
    <w:p w14:paraId="16C9148D"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 xml:space="preserve">העבירה: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בהיותו חייל בצה"ל בתפקיד סמל רכב</w:t>
      </w:r>
    </w:p>
    <w:p w14:paraId="3B263060"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גדו</w:t>
      </w:r>
      <w:r>
        <w:rPr>
          <w:rStyle w:val="default"/>
          <w:rFonts w:cs="FrankRuehl"/>
          <w:rtl/>
          <w:lang w:eastAsia="en-US"/>
        </w:rPr>
        <w:t>ד</w:t>
      </w:r>
      <w:r>
        <w:rPr>
          <w:rStyle w:val="default"/>
          <w:rFonts w:cs="FrankRuehl" w:hint="cs"/>
          <w:rtl/>
          <w:lang w:eastAsia="en-US"/>
        </w:rPr>
        <w:t>ביו</w:t>
      </w:r>
      <w:r>
        <w:rPr>
          <w:rStyle w:val="default"/>
          <w:rFonts w:cs="FrankRuehl"/>
          <w:rtl/>
          <w:lang w:eastAsia="en-US"/>
        </w:rPr>
        <w:t>ם</w:t>
      </w:r>
      <w:r>
        <w:rPr>
          <w:rStyle w:val="default"/>
          <w:rFonts w:cs="FrankRuehl" w:hint="cs"/>
          <w:rtl/>
          <w:lang w:eastAsia="en-US"/>
        </w:rPr>
        <w:t>בשע</w:t>
      </w:r>
      <w:r>
        <w:rPr>
          <w:rStyle w:val="default"/>
          <w:rFonts w:cs="FrankRuehl"/>
          <w:rtl/>
          <w:lang w:eastAsia="en-US"/>
        </w:rPr>
        <w:t>ה</w:t>
      </w:r>
      <w:r>
        <w:rPr>
          <w:rStyle w:val="default"/>
          <w:rFonts w:cs="FrankRuehl" w:hint="cs"/>
          <w:rtl/>
          <w:lang w:eastAsia="en-US"/>
        </w:rPr>
        <w:t>במקום</w:t>
      </w:r>
    </w:p>
    <w:p w14:paraId="431AB3D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צ</w:t>
      </w:r>
      <w:r>
        <w:rPr>
          <w:rStyle w:val="default"/>
          <w:rFonts w:cs="FrankRuehl" w:hint="cs"/>
          <w:rtl/>
          <w:lang w:eastAsia="en-US"/>
        </w:rPr>
        <w:t>יו</w:t>
      </w:r>
      <w:r>
        <w:rPr>
          <w:rStyle w:val="default"/>
          <w:rFonts w:cs="FrankRuehl"/>
          <w:rtl/>
          <w:lang w:eastAsia="en-US"/>
        </w:rPr>
        <w:t>וה</w:t>
      </w:r>
      <w:r>
        <w:rPr>
          <w:rStyle w:val="default"/>
          <w:rFonts w:cs="FrankRuehl" w:hint="cs"/>
          <w:rtl/>
          <w:lang w:eastAsia="en-US"/>
        </w:rPr>
        <w:t xml:space="preserve"> על טוראי א.ב. להוריד את גלגלי המכונית הצבאית</w:t>
      </w:r>
    </w:p>
    <w:p w14:paraId="7271CDDD"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מ</w:t>
      </w:r>
      <w:r>
        <w:rPr>
          <w:rStyle w:val="default"/>
          <w:rFonts w:cs="FrankRuehl" w:hint="cs"/>
          <w:rtl/>
          <w:lang w:eastAsia="en-US"/>
        </w:rPr>
        <w:t>ס'</w:t>
      </w:r>
      <w:r>
        <w:rPr>
          <w:rStyle w:val="default"/>
          <w:rFonts w:cs="FrankRuehl"/>
          <w:rtl/>
          <w:lang w:eastAsia="en-US"/>
        </w:rPr>
        <w:t>ול</w:t>
      </w:r>
      <w:r>
        <w:rPr>
          <w:rStyle w:val="default"/>
          <w:rFonts w:cs="FrankRuehl" w:hint="cs"/>
          <w:rtl/>
          <w:lang w:eastAsia="en-US"/>
        </w:rPr>
        <w:t>העבירם לקצין הרכב של גדודכשהוא</w:t>
      </w:r>
    </w:p>
    <w:p w14:paraId="12F38F2C"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מ</w:t>
      </w:r>
      <w:r>
        <w:rPr>
          <w:rStyle w:val="default"/>
          <w:rFonts w:cs="FrankRuehl" w:hint="cs"/>
          <w:rtl/>
          <w:lang w:eastAsia="en-US"/>
        </w:rPr>
        <w:t>תח</w:t>
      </w:r>
      <w:r>
        <w:rPr>
          <w:rStyle w:val="default"/>
          <w:rFonts w:cs="FrankRuehl"/>
          <w:rtl/>
          <w:lang w:eastAsia="en-US"/>
        </w:rPr>
        <w:t>זה</w:t>
      </w:r>
      <w:r>
        <w:rPr>
          <w:rStyle w:val="default"/>
          <w:rFonts w:cs="FrankRuehl" w:hint="cs"/>
          <w:rtl/>
          <w:lang w:eastAsia="en-US"/>
        </w:rPr>
        <w:t xml:space="preserve"> כמוסמך לעשות כן בתוקף תפקידו בצבא אם כי לא היה מוסמך לעשות כן.</w:t>
      </w:r>
    </w:p>
    <w:p w14:paraId="24C85670" w14:textId="77777777" w:rsidR="008D4784" w:rsidRDefault="008D4784">
      <w:pPr>
        <w:pStyle w:val="page"/>
        <w:widowControl/>
        <w:ind w:right="1134"/>
        <w:rPr>
          <w:rFonts w:cs="David"/>
          <w:position w:val="0"/>
          <w:sz w:val="22"/>
          <w:rtl/>
          <w:lang w:eastAsia="en-US"/>
        </w:rPr>
      </w:pPr>
      <w:r>
        <w:rPr>
          <w:rFonts w:cs="David"/>
          <w:position w:val="0"/>
          <w:sz w:val="22"/>
          <w:rtl/>
          <w:lang w:eastAsia="en-US"/>
        </w:rPr>
        <w:t xml:space="preserve"> </w:t>
      </w:r>
    </w:p>
    <w:p w14:paraId="34A8DD28"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40</w:t>
      </w:r>
    </w:p>
    <w:p w14:paraId="4D391289"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766DD9D2">
          <v:rect id="_x0000_s2838" style="position:absolute;left:0;text-align:left;margin-left:464.5pt;margin-top:8.05pt;width:75.05pt;height:8pt;z-index:251881984" o:allowincell="f" filled="f" stroked="f" strokecolor="lime" strokeweight=".25pt">
            <v:textbox inset="0,0,0,0">
              <w:txbxContent>
                <w:p w14:paraId="64991E65"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ב</w:t>
                  </w:r>
                  <w:r>
                    <w:rPr>
                      <w:rFonts w:cs="Miriam" w:hint="cs"/>
                      <w:sz w:val="18"/>
                      <w:szCs w:val="18"/>
                      <w:rtl/>
                      <w:lang w:eastAsia="en-US"/>
                    </w:rPr>
                    <w:t>יזה</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w:t>
      </w:r>
      <w:r w:rsidR="0038142E">
        <w:rPr>
          <w:rStyle w:val="default"/>
          <w:rFonts w:cs="FrankRuehl" w:hint="cs"/>
          <w:rtl/>
          <w:lang w:eastAsia="en-US"/>
        </w:rPr>
        <w:t xml:space="preserve"> </w:t>
      </w:r>
      <w:r>
        <w:rPr>
          <w:rStyle w:val="default"/>
          <w:rFonts w:cs="FrankRuehl" w:hint="cs"/>
          <w:rtl/>
          <w:lang w:eastAsia="en-US"/>
        </w:rPr>
        <w:t xml:space="preserve">ביזה, לפי סעיף </w:t>
      </w:r>
      <w:r>
        <w:rPr>
          <w:rStyle w:val="default"/>
          <w:rFonts w:cs="FrankRuehl"/>
          <w:rtl/>
          <w:lang w:eastAsia="en-US"/>
        </w:rPr>
        <w:t xml:space="preserve">74 </w:t>
      </w:r>
      <w:r>
        <w:rPr>
          <w:rStyle w:val="default"/>
          <w:rFonts w:cs="FrankRuehl" w:hint="cs"/>
          <w:rtl/>
          <w:lang w:eastAsia="en-US"/>
        </w:rPr>
        <w:t>לחוק השיפוט הצבאי</w:t>
      </w:r>
      <w:r>
        <w:rPr>
          <w:rStyle w:val="default"/>
          <w:rFonts w:cs="FrankRuehl"/>
          <w:rtl/>
          <w:lang w:eastAsia="en-US"/>
        </w:rPr>
        <w:t xml:space="preserve">, </w:t>
      </w:r>
      <w:r>
        <w:rPr>
          <w:rStyle w:val="default"/>
          <w:rFonts w:cs="FrankRuehl" w:hint="cs"/>
          <w:rtl/>
          <w:lang w:eastAsia="en-US"/>
        </w:rPr>
        <w:t>תשט</w:t>
      </w:r>
      <w:r>
        <w:rPr>
          <w:rStyle w:val="default"/>
          <w:rFonts w:cs="FrankRuehl"/>
          <w:rtl/>
          <w:lang w:eastAsia="en-US"/>
        </w:rPr>
        <w:t>"</w:t>
      </w:r>
      <w:r>
        <w:rPr>
          <w:rStyle w:val="default"/>
          <w:rFonts w:cs="FrankRuehl" w:hint="cs"/>
          <w:rtl/>
          <w:lang w:eastAsia="en-US"/>
        </w:rPr>
        <w:t>ו</w:t>
      </w:r>
      <w:r w:rsidR="0038142E">
        <w:rPr>
          <w:rStyle w:val="default"/>
          <w:rFonts w:cs="FrankRuehl" w:hint="cs"/>
          <w:rtl/>
          <w:lang w:eastAsia="en-US"/>
        </w:rPr>
        <w:t>-</w:t>
      </w:r>
      <w:r>
        <w:rPr>
          <w:rStyle w:val="default"/>
          <w:rFonts w:cs="FrankRuehl" w:hint="cs"/>
          <w:rtl/>
          <w:lang w:eastAsia="en-US"/>
        </w:rPr>
        <w:t>1955.</w:t>
      </w:r>
    </w:p>
    <w:p w14:paraId="2188E4CB"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העבירה:</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בי</w:t>
      </w:r>
      <w:r>
        <w:rPr>
          <w:rStyle w:val="default"/>
          <w:rFonts w:cs="FrankRuehl"/>
          <w:rtl/>
          <w:lang w:eastAsia="en-US"/>
        </w:rPr>
        <w:t>ום</w:t>
      </w:r>
    </w:p>
    <w:p w14:paraId="1BBDFD1D"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שעה</w:t>
      </w:r>
      <w:r>
        <w:rPr>
          <w:rStyle w:val="default"/>
          <w:rFonts w:cs="FrankRuehl"/>
          <w:rtl/>
          <w:lang w:eastAsia="en-US"/>
        </w:rPr>
        <w:t>ל</w:t>
      </w:r>
      <w:r>
        <w:rPr>
          <w:rStyle w:val="default"/>
          <w:rFonts w:cs="FrankRuehl" w:hint="cs"/>
          <w:rtl/>
          <w:lang w:eastAsia="en-US"/>
        </w:rPr>
        <w:t>אחר כיבוש הכפרפרץ לבית מגורים</w:t>
      </w:r>
    </w:p>
    <w:p w14:paraId="62A4124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חל</w:t>
      </w:r>
      <w:r>
        <w:rPr>
          <w:rStyle w:val="default"/>
          <w:rFonts w:cs="FrankRuehl"/>
          <w:rtl/>
          <w:lang w:eastAsia="en-US"/>
        </w:rPr>
        <w:t>קש</w:t>
      </w:r>
      <w:r>
        <w:rPr>
          <w:rStyle w:val="default"/>
          <w:rFonts w:cs="FrankRuehl" w:hint="cs"/>
          <w:rtl/>
          <w:lang w:eastAsia="en-US"/>
        </w:rPr>
        <w:t>ל הכפר כדי לבוז ביזה.</w:t>
      </w:r>
    </w:p>
    <w:p w14:paraId="4B5F3332"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21</w:t>
      </w:r>
    </w:p>
    <w:p w14:paraId="1E3BDE7B"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6F4A3DE7">
          <v:rect id="_x0000_s2839" style="position:absolute;left:0;text-align:left;margin-left:464.5pt;margin-top:8.05pt;width:75.05pt;height:8pt;z-index:251883008" o:allowincell="f" filled="f" stroked="f" strokecolor="lime" strokeweight=".25pt">
            <v:textbox inset="0,0,0,0">
              <w:txbxContent>
                <w:p w14:paraId="0711F61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שמד</w:t>
                  </w:r>
                  <w:r>
                    <w:rPr>
                      <w:rFonts w:cs="Miriam"/>
                      <w:sz w:val="18"/>
                      <w:szCs w:val="18"/>
                      <w:rtl/>
                      <w:lang w:eastAsia="en-US"/>
                    </w:rPr>
                    <w:t>ת</w:t>
                  </w:r>
                  <w:r>
                    <w:rPr>
                      <w:rFonts w:cs="Miriam" w:hint="cs"/>
                      <w:sz w:val="18"/>
                      <w:szCs w:val="18"/>
                      <w:rtl/>
                      <w:lang w:eastAsia="en-US"/>
                    </w:rPr>
                    <w:t xml:space="preserve"> רכוש</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 השמדת רכוש, לפי סעיף 76 לחוק השיפוט הצבאי,</w:t>
      </w:r>
      <w:r w:rsidR="0038142E">
        <w:rPr>
          <w:rStyle w:val="default"/>
          <w:rFonts w:cs="FrankRuehl" w:hint="cs"/>
          <w:rtl/>
          <w:lang w:eastAsia="en-US"/>
        </w:rPr>
        <w:t xml:space="preserve"> </w:t>
      </w:r>
      <w:r>
        <w:rPr>
          <w:rStyle w:val="default"/>
          <w:rFonts w:cs="FrankRuehl"/>
          <w:rtl/>
          <w:lang w:eastAsia="en-US"/>
        </w:rPr>
        <w:t>ת</w:t>
      </w:r>
      <w:r>
        <w:rPr>
          <w:rStyle w:val="default"/>
          <w:rFonts w:cs="FrankRuehl" w:hint="cs"/>
          <w:rtl/>
          <w:lang w:eastAsia="en-US"/>
        </w:rPr>
        <w:t>שט"</w:t>
      </w:r>
      <w:r w:rsidR="0038142E">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1955.</w:t>
      </w:r>
    </w:p>
    <w:p w14:paraId="79D2DBF0"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 xml:space="preserve">העבירה: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ביו</w:t>
      </w:r>
      <w:r>
        <w:rPr>
          <w:rStyle w:val="default"/>
          <w:rFonts w:cs="FrankRuehl"/>
          <w:rtl/>
          <w:lang w:eastAsia="en-US"/>
        </w:rPr>
        <w:t>ם</w:t>
      </w:r>
      <w:r>
        <w:rPr>
          <w:rStyle w:val="default"/>
          <w:rFonts w:cs="FrankRuehl" w:hint="cs"/>
          <w:rtl/>
          <w:lang w:eastAsia="en-US"/>
        </w:rPr>
        <w:t>בשע</w:t>
      </w:r>
      <w:r>
        <w:rPr>
          <w:rStyle w:val="default"/>
          <w:rFonts w:cs="FrankRuehl"/>
          <w:rtl/>
          <w:lang w:eastAsia="en-US"/>
        </w:rPr>
        <w:t>ה</w:t>
      </w:r>
    </w:p>
    <w:p w14:paraId="294C7C6D"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חדר</w:t>
      </w:r>
      <w:r>
        <w:rPr>
          <w:rStyle w:val="default"/>
          <w:rFonts w:cs="FrankRuehl"/>
          <w:rtl/>
          <w:lang w:eastAsia="en-US"/>
        </w:rPr>
        <w:t xml:space="preserve"> </w:t>
      </w:r>
      <w:r>
        <w:rPr>
          <w:rStyle w:val="default"/>
          <w:rFonts w:cs="FrankRuehl" w:hint="cs"/>
          <w:rtl/>
          <w:lang w:eastAsia="en-US"/>
        </w:rPr>
        <w:t>התרבות של מחנהגרם במזיד ובמישרין</w:t>
      </w:r>
    </w:p>
    <w:p w14:paraId="764E2D59"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נ</w:t>
      </w:r>
      <w:r>
        <w:rPr>
          <w:rStyle w:val="default"/>
          <w:rFonts w:cs="FrankRuehl" w:hint="cs"/>
          <w:rtl/>
          <w:lang w:eastAsia="en-US"/>
        </w:rPr>
        <w:t>זק</w:t>
      </w:r>
      <w:r>
        <w:rPr>
          <w:rStyle w:val="default"/>
          <w:rFonts w:cs="FrankRuehl"/>
          <w:rtl/>
          <w:lang w:eastAsia="en-US"/>
        </w:rPr>
        <w:t xml:space="preserve"> ל</w:t>
      </w:r>
      <w:r>
        <w:rPr>
          <w:rStyle w:val="default"/>
          <w:rFonts w:cs="FrankRuehl" w:hint="cs"/>
          <w:rtl/>
          <w:lang w:eastAsia="en-US"/>
        </w:rPr>
        <w:t>כורסה, שהיא רכוש הצבא, בזה שקרע את ריפודה ושבר את משענותיה.</w:t>
      </w:r>
    </w:p>
    <w:p w14:paraId="302EA1AD"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22</w:t>
      </w:r>
    </w:p>
    <w:p w14:paraId="07FD2485"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0E35C76C">
          <v:rect id="_x0000_s2840" style="position:absolute;left:0;text-align:left;margin-left:464.5pt;margin-top:8.05pt;width:75.05pt;height:16pt;z-index:251884032" o:allowincell="f" filled="f" stroked="f" strokecolor="lime" strokeweight=".25pt">
            <v:textbox inset="0,0,0,0">
              <w:txbxContent>
                <w:p w14:paraId="063EAC5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וצא</w:t>
                  </w:r>
                  <w:r>
                    <w:rPr>
                      <w:rFonts w:cs="Miriam"/>
                      <w:sz w:val="18"/>
                      <w:szCs w:val="18"/>
                      <w:rtl/>
                      <w:lang w:eastAsia="en-US"/>
                    </w:rPr>
                    <w:t>ת</w:t>
                  </w:r>
                  <w:r>
                    <w:rPr>
                      <w:rFonts w:cs="Miriam" w:hint="cs"/>
                      <w:sz w:val="18"/>
                      <w:szCs w:val="18"/>
                      <w:rtl/>
                      <w:lang w:eastAsia="en-US"/>
                    </w:rPr>
                    <w:t xml:space="preserve"> רכוש מרשות הצבא</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w:t>
      </w:r>
      <w:r w:rsidR="0038142E">
        <w:rPr>
          <w:rStyle w:val="default"/>
          <w:rFonts w:cs="FrankRuehl" w:hint="cs"/>
          <w:rtl/>
          <w:lang w:eastAsia="en-US"/>
        </w:rPr>
        <w:t xml:space="preserve"> </w:t>
      </w:r>
      <w:r>
        <w:rPr>
          <w:rStyle w:val="default"/>
          <w:rFonts w:cs="FrankRuehl" w:hint="cs"/>
          <w:rtl/>
          <w:lang w:eastAsia="en-US"/>
        </w:rPr>
        <w:t>הוצאת רכוש מרשות הצבא, לפי סעיף 77 לחוק השיפוט</w:t>
      </w:r>
      <w:r w:rsidR="0038142E">
        <w:rPr>
          <w:rStyle w:val="default"/>
          <w:rFonts w:cs="FrankRuehl" w:hint="cs"/>
          <w:rtl/>
          <w:lang w:eastAsia="en-US"/>
        </w:rPr>
        <w:t xml:space="preserve"> </w:t>
      </w:r>
      <w:r>
        <w:rPr>
          <w:rStyle w:val="default"/>
          <w:rFonts w:cs="FrankRuehl"/>
          <w:rtl/>
          <w:lang w:eastAsia="en-US"/>
        </w:rPr>
        <w:t>ה</w:t>
      </w:r>
      <w:r>
        <w:rPr>
          <w:rStyle w:val="default"/>
          <w:rFonts w:cs="FrankRuehl" w:hint="cs"/>
          <w:rtl/>
          <w:lang w:eastAsia="en-US"/>
        </w:rPr>
        <w:t>צבא</w:t>
      </w:r>
      <w:r>
        <w:rPr>
          <w:rStyle w:val="default"/>
          <w:rFonts w:cs="FrankRuehl"/>
          <w:rtl/>
          <w:lang w:eastAsia="en-US"/>
        </w:rPr>
        <w:t>י</w:t>
      </w:r>
      <w:r>
        <w:rPr>
          <w:rStyle w:val="default"/>
          <w:rFonts w:cs="FrankRuehl" w:hint="cs"/>
          <w:rtl/>
          <w:lang w:eastAsia="en-US"/>
        </w:rPr>
        <w:t>, תשט"ו</w:t>
      </w:r>
      <w:r w:rsidR="0038142E">
        <w:rPr>
          <w:rStyle w:val="default"/>
          <w:rFonts w:cs="FrankRuehl" w:hint="cs"/>
          <w:rtl/>
          <w:lang w:eastAsia="en-US"/>
        </w:rPr>
        <w:t>-</w:t>
      </w:r>
      <w:r>
        <w:rPr>
          <w:rStyle w:val="default"/>
          <w:rFonts w:cs="FrankRuehl" w:hint="cs"/>
          <w:rtl/>
          <w:lang w:eastAsia="en-US"/>
        </w:rPr>
        <w:t>1955.</w:t>
      </w:r>
    </w:p>
    <w:p w14:paraId="156EBE69"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 xml:space="preserve">העבירה: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w:t>
      </w:r>
      <w:r>
        <w:rPr>
          <w:rStyle w:val="default"/>
          <w:rFonts w:cs="FrankRuehl"/>
          <w:rtl/>
          <w:lang w:eastAsia="en-US"/>
        </w:rPr>
        <w:t>צ</w:t>
      </w:r>
      <w:r>
        <w:rPr>
          <w:rStyle w:val="default"/>
          <w:rFonts w:cs="FrankRuehl" w:hint="cs"/>
          <w:rtl/>
          <w:lang w:eastAsia="en-US"/>
        </w:rPr>
        <w:t>ה"ל</w:t>
      </w:r>
      <w:r>
        <w:rPr>
          <w:rStyle w:val="default"/>
          <w:rFonts w:cs="FrankRuehl"/>
          <w:rtl/>
          <w:lang w:eastAsia="en-US"/>
        </w:rPr>
        <w:t xml:space="preserve"> </w:t>
      </w:r>
      <w:r>
        <w:rPr>
          <w:rStyle w:val="default"/>
          <w:rFonts w:cs="FrankRuehl" w:hint="cs"/>
          <w:rtl/>
          <w:lang w:eastAsia="en-US"/>
        </w:rPr>
        <w:t>ביוםבשעה</w:t>
      </w:r>
    </w:p>
    <w:p w14:paraId="548B8F8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מקו</w:t>
      </w:r>
      <w:r>
        <w:rPr>
          <w:rStyle w:val="default"/>
          <w:rFonts w:cs="FrankRuehl"/>
          <w:rtl/>
          <w:lang w:eastAsia="en-US"/>
        </w:rPr>
        <w:t>ם</w:t>
      </w:r>
      <w:r>
        <w:rPr>
          <w:rStyle w:val="default"/>
          <w:rFonts w:cs="FrankRuehl" w:hint="cs"/>
          <w:rtl/>
          <w:lang w:eastAsia="en-US"/>
        </w:rPr>
        <w:t>הוציא מרשות הצבא, ביודעין ושלא כדין כ-</w:t>
      </w:r>
      <w:r>
        <w:rPr>
          <w:rStyle w:val="default"/>
          <w:rFonts w:cs="FrankRuehl"/>
          <w:rtl/>
          <w:lang w:eastAsia="en-US"/>
        </w:rPr>
        <w:t>10</w:t>
      </w:r>
    </w:p>
    <w:p w14:paraId="090EB9B1"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ק</w:t>
      </w:r>
      <w:r>
        <w:rPr>
          <w:rStyle w:val="default"/>
          <w:rFonts w:cs="FrankRuehl" w:hint="cs"/>
          <w:rtl/>
          <w:lang w:eastAsia="en-US"/>
        </w:rPr>
        <w:t>"ג</w:t>
      </w:r>
      <w:r>
        <w:rPr>
          <w:rStyle w:val="default"/>
          <w:rFonts w:cs="FrankRuehl"/>
          <w:rtl/>
          <w:lang w:eastAsia="en-US"/>
        </w:rPr>
        <w:t xml:space="preserve"> ב</w:t>
      </w:r>
      <w:r>
        <w:rPr>
          <w:rStyle w:val="default"/>
          <w:rFonts w:cs="FrankRuehl" w:hint="cs"/>
          <w:rtl/>
          <w:lang w:eastAsia="en-US"/>
        </w:rPr>
        <w:t>שר, ש</w:t>
      </w:r>
      <w:r>
        <w:rPr>
          <w:rStyle w:val="default"/>
          <w:rFonts w:cs="FrankRuehl"/>
          <w:rtl/>
          <w:lang w:eastAsia="en-US"/>
        </w:rPr>
        <w:t>ה</w:t>
      </w:r>
      <w:r>
        <w:rPr>
          <w:rStyle w:val="default"/>
          <w:rFonts w:cs="FrankRuehl" w:hint="cs"/>
          <w:rtl/>
          <w:lang w:eastAsia="en-US"/>
        </w:rPr>
        <w:t>ם</w:t>
      </w:r>
      <w:r>
        <w:rPr>
          <w:rStyle w:val="default"/>
          <w:rFonts w:cs="FrankRuehl"/>
          <w:rtl/>
          <w:lang w:eastAsia="en-US"/>
        </w:rPr>
        <w:t xml:space="preserve"> </w:t>
      </w:r>
      <w:r>
        <w:rPr>
          <w:rStyle w:val="default"/>
          <w:rFonts w:cs="FrankRuehl" w:hint="cs"/>
          <w:rtl/>
          <w:lang w:eastAsia="en-US"/>
        </w:rPr>
        <w:t>רכוש הצבא, על ידי שנטלם ללא רשות ושמם בילקוטו.</w:t>
      </w:r>
    </w:p>
    <w:p w14:paraId="14F667E3"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23</w:t>
      </w:r>
    </w:p>
    <w:p w14:paraId="4BFC25DD"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4030417E">
          <v:rect id="_x0000_s2841" style="position:absolute;left:0;text-align:left;margin-left:464.5pt;margin-top:8.05pt;width:75.05pt;height:16pt;z-index:251885056" o:allowincell="f" filled="f" stroked="f" strokecolor="lime" strokeweight=".25pt">
            <v:textbox inset="0,0,0,0">
              <w:txbxContent>
                <w:p w14:paraId="5897124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י ש</w:t>
                  </w:r>
                  <w:r>
                    <w:rPr>
                      <w:rFonts w:cs="Miriam"/>
                      <w:sz w:val="18"/>
                      <w:szCs w:val="18"/>
                      <w:rtl/>
                      <w:lang w:eastAsia="en-US"/>
                    </w:rPr>
                    <w:t>מ</w:t>
                  </w:r>
                  <w:r>
                    <w:rPr>
                      <w:rFonts w:cs="Miriam" w:hint="cs"/>
                      <w:sz w:val="18"/>
                      <w:szCs w:val="18"/>
                      <w:rtl/>
                      <w:lang w:eastAsia="en-US"/>
                    </w:rPr>
                    <w:t>ירתו של רכוש צבאי</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w:t>
      </w:r>
      <w:r w:rsidR="0038142E">
        <w:rPr>
          <w:rStyle w:val="default"/>
          <w:rFonts w:cs="FrankRuehl" w:hint="cs"/>
          <w:rtl/>
          <w:lang w:eastAsia="en-US"/>
        </w:rPr>
        <w:t xml:space="preserve"> </w:t>
      </w:r>
      <w:r>
        <w:rPr>
          <w:rStyle w:val="default"/>
          <w:rFonts w:cs="FrankRuehl" w:hint="cs"/>
          <w:rtl/>
          <w:lang w:eastAsia="en-US"/>
        </w:rPr>
        <w:t>אי שמירתו של רכוש צב</w:t>
      </w:r>
      <w:r>
        <w:rPr>
          <w:rStyle w:val="default"/>
          <w:rFonts w:cs="FrankRuehl"/>
          <w:rtl/>
          <w:lang w:eastAsia="en-US"/>
        </w:rPr>
        <w:t>אי</w:t>
      </w:r>
      <w:r>
        <w:rPr>
          <w:rStyle w:val="default"/>
          <w:rFonts w:cs="FrankRuehl" w:hint="cs"/>
          <w:rtl/>
          <w:lang w:eastAsia="en-US"/>
        </w:rPr>
        <w:t>, לפי סעיף 80(ב) לחוק השיפוט</w:t>
      </w:r>
      <w:r w:rsidR="0038142E">
        <w:rPr>
          <w:rStyle w:val="default"/>
          <w:rFonts w:cs="FrankRuehl" w:hint="cs"/>
          <w:rtl/>
          <w:lang w:eastAsia="en-US"/>
        </w:rPr>
        <w:t xml:space="preserve"> </w:t>
      </w:r>
      <w:r>
        <w:rPr>
          <w:rStyle w:val="default"/>
          <w:rFonts w:cs="FrankRuehl"/>
          <w:rtl/>
          <w:lang w:eastAsia="en-US"/>
        </w:rPr>
        <w:t>ה</w:t>
      </w:r>
      <w:r>
        <w:rPr>
          <w:rStyle w:val="default"/>
          <w:rFonts w:cs="FrankRuehl" w:hint="cs"/>
          <w:rtl/>
          <w:lang w:eastAsia="en-US"/>
        </w:rPr>
        <w:t>צבא</w:t>
      </w:r>
      <w:r>
        <w:rPr>
          <w:rStyle w:val="default"/>
          <w:rFonts w:cs="FrankRuehl"/>
          <w:rtl/>
          <w:lang w:eastAsia="en-US"/>
        </w:rPr>
        <w:t>י</w:t>
      </w:r>
      <w:r>
        <w:rPr>
          <w:rStyle w:val="default"/>
          <w:rFonts w:cs="FrankRuehl" w:hint="cs"/>
          <w:rtl/>
          <w:lang w:eastAsia="en-US"/>
        </w:rPr>
        <w:t>, תשט"ו</w:t>
      </w:r>
      <w:r w:rsidR="0038142E">
        <w:rPr>
          <w:rStyle w:val="default"/>
          <w:rFonts w:cs="FrankRuehl" w:hint="cs"/>
          <w:rtl/>
          <w:lang w:eastAsia="en-US"/>
        </w:rPr>
        <w:t>-</w:t>
      </w:r>
      <w:r>
        <w:rPr>
          <w:rStyle w:val="default"/>
          <w:rFonts w:cs="FrankRuehl" w:hint="cs"/>
          <w:rtl/>
          <w:lang w:eastAsia="en-US"/>
        </w:rPr>
        <w:t>1955.</w:t>
      </w:r>
    </w:p>
    <w:p w14:paraId="2345642E"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העבירה:</w:t>
      </w:r>
      <w:r w:rsidR="0038142E">
        <w:rPr>
          <w:rStyle w:val="default"/>
          <w:rFonts w:cs="FrankRuehl" w:hint="cs"/>
          <w:rtl/>
          <w:lang w:eastAsia="en-US"/>
        </w:rPr>
        <w:t xml:space="preserve">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w:t>
      </w:r>
      <w:r>
        <w:rPr>
          <w:rStyle w:val="default"/>
          <w:rFonts w:cs="FrankRuehl"/>
          <w:rtl/>
          <w:lang w:eastAsia="en-US"/>
        </w:rPr>
        <w:t>ל</w:t>
      </w:r>
      <w:r>
        <w:rPr>
          <w:rStyle w:val="default"/>
          <w:rFonts w:cs="FrankRuehl" w:hint="cs"/>
          <w:rtl/>
          <w:lang w:eastAsia="en-US"/>
        </w:rPr>
        <w:t xml:space="preserve"> בה</w:t>
      </w:r>
      <w:r>
        <w:rPr>
          <w:rStyle w:val="default"/>
          <w:rFonts w:cs="FrankRuehl"/>
          <w:rtl/>
          <w:lang w:eastAsia="en-US"/>
        </w:rPr>
        <w:t>י</w:t>
      </w:r>
      <w:r>
        <w:rPr>
          <w:rStyle w:val="default"/>
          <w:rFonts w:cs="FrankRuehl" w:hint="cs"/>
          <w:rtl/>
          <w:lang w:eastAsia="en-US"/>
        </w:rPr>
        <w:t>ותו בצה"ל בתפקיד אפסנאי פלוגה</w:t>
      </w:r>
    </w:p>
    <w:p w14:paraId="38210AD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ש</w:t>
      </w:r>
      <w:r>
        <w:rPr>
          <w:rStyle w:val="default"/>
          <w:rFonts w:cs="FrankRuehl" w:hint="cs"/>
          <w:rtl/>
          <w:lang w:eastAsia="en-US"/>
        </w:rPr>
        <w:t>ל ג</w:t>
      </w:r>
      <w:r>
        <w:rPr>
          <w:rStyle w:val="default"/>
          <w:rFonts w:cs="FrankRuehl"/>
          <w:rtl/>
          <w:lang w:eastAsia="en-US"/>
        </w:rPr>
        <w:t>ד</w:t>
      </w:r>
      <w:r>
        <w:rPr>
          <w:rStyle w:val="default"/>
          <w:rFonts w:cs="FrankRuehl" w:hint="cs"/>
          <w:rtl/>
          <w:lang w:eastAsia="en-US"/>
        </w:rPr>
        <w:t>ודבתקופה שמיום</w:t>
      </w:r>
    </w:p>
    <w:p w14:paraId="66A96A3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ע</w:t>
      </w:r>
      <w:r>
        <w:rPr>
          <w:rStyle w:val="default"/>
          <w:rFonts w:cs="FrankRuehl" w:hint="cs"/>
          <w:rtl/>
          <w:lang w:eastAsia="en-US"/>
        </w:rPr>
        <w:t xml:space="preserve">ד </w:t>
      </w:r>
      <w:r>
        <w:rPr>
          <w:rStyle w:val="default"/>
          <w:rFonts w:cs="FrankRuehl"/>
          <w:rtl/>
          <w:lang w:eastAsia="en-US"/>
        </w:rPr>
        <w:t>יו</w:t>
      </w:r>
      <w:r>
        <w:rPr>
          <w:rStyle w:val="default"/>
          <w:rFonts w:cs="FrankRuehl" w:hint="cs"/>
          <w:rtl/>
          <w:lang w:eastAsia="en-US"/>
        </w:rPr>
        <w:t>םלא נקט במועד הנכון בכל האמצעים</w:t>
      </w:r>
    </w:p>
    <w:p w14:paraId="0C5C9BD9"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ה</w:t>
      </w:r>
      <w:r>
        <w:rPr>
          <w:rStyle w:val="default"/>
          <w:rFonts w:cs="FrankRuehl" w:hint="cs"/>
          <w:rtl/>
          <w:lang w:eastAsia="en-US"/>
        </w:rPr>
        <w:t>סב</w:t>
      </w:r>
      <w:r>
        <w:rPr>
          <w:rStyle w:val="default"/>
          <w:rFonts w:cs="FrankRuehl"/>
          <w:rtl/>
          <w:lang w:eastAsia="en-US"/>
        </w:rPr>
        <w:t>יר</w:t>
      </w:r>
      <w:r>
        <w:rPr>
          <w:rStyle w:val="default"/>
          <w:rFonts w:cs="FrankRuehl" w:hint="cs"/>
          <w:rtl/>
          <w:lang w:eastAsia="en-US"/>
        </w:rPr>
        <w:t>ים כדי לשמור מאבדן 10 שמיכות צמר רכוש הצבא שהיה מופקד על שמירתן, וגרם על ידי כך לאבדן הרכוש הצבאי הנ"ל.</w:t>
      </w:r>
    </w:p>
    <w:p w14:paraId="57D37B78"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24</w:t>
      </w:r>
    </w:p>
    <w:p w14:paraId="673487CD"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164D4EA6">
          <v:rect id="_x0000_s2842" style="position:absolute;left:0;text-align:left;margin-left:464.5pt;margin-top:8.05pt;width:75.05pt;height:8pt;z-index:251886080" o:allowincell="f" filled="f" stroked="f" strokecolor="lime" strokeweight=".25pt">
            <v:textbox inset="0,0,0,0">
              <w:txbxContent>
                <w:p w14:paraId="56ABF6E0"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ימו</w:t>
                  </w:r>
                  <w:r>
                    <w:rPr>
                      <w:rFonts w:cs="Miriam"/>
                      <w:sz w:val="18"/>
                      <w:szCs w:val="18"/>
                      <w:rtl/>
                      <w:lang w:eastAsia="en-US"/>
                    </w:rPr>
                    <w:t>ש</w:t>
                  </w:r>
                  <w:r>
                    <w:rPr>
                      <w:rFonts w:cs="Miriam" w:hint="cs"/>
                      <w:sz w:val="18"/>
                      <w:szCs w:val="18"/>
                      <w:rtl/>
                      <w:lang w:eastAsia="en-US"/>
                    </w:rPr>
                    <w:t xml:space="preserve"> בלתי חוקי בנשק</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w:t>
      </w:r>
      <w:r w:rsidR="0038142E">
        <w:rPr>
          <w:rStyle w:val="default"/>
          <w:rFonts w:cs="FrankRuehl" w:hint="cs"/>
          <w:rtl/>
          <w:lang w:eastAsia="en-US"/>
        </w:rPr>
        <w:t xml:space="preserve"> </w:t>
      </w:r>
      <w:r>
        <w:rPr>
          <w:rStyle w:val="default"/>
          <w:rFonts w:cs="FrankRuehl" w:hint="cs"/>
          <w:rtl/>
          <w:lang w:eastAsia="en-US"/>
        </w:rPr>
        <w:t>שימוש בלתי ח</w:t>
      </w:r>
      <w:r>
        <w:rPr>
          <w:rStyle w:val="default"/>
          <w:rFonts w:cs="FrankRuehl"/>
          <w:rtl/>
          <w:lang w:eastAsia="en-US"/>
        </w:rPr>
        <w:t>ו</w:t>
      </w:r>
      <w:r>
        <w:rPr>
          <w:rStyle w:val="default"/>
          <w:rFonts w:cs="FrankRuehl" w:hint="cs"/>
          <w:rtl/>
          <w:lang w:eastAsia="en-US"/>
        </w:rPr>
        <w:t xml:space="preserve">קי </w:t>
      </w:r>
      <w:r>
        <w:rPr>
          <w:rStyle w:val="default"/>
          <w:rFonts w:cs="FrankRuehl"/>
          <w:rtl/>
          <w:lang w:eastAsia="en-US"/>
        </w:rPr>
        <w:t>ב</w:t>
      </w:r>
      <w:r>
        <w:rPr>
          <w:rStyle w:val="default"/>
          <w:rFonts w:cs="FrankRuehl" w:hint="cs"/>
          <w:rtl/>
          <w:lang w:eastAsia="en-US"/>
        </w:rPr>
        <w:t>נשק, לפי סעיף 85 לחוק השיפוט הצבאי,</w:t>
      </w:r>
      <w:r w:rsidR="0038142E">
        <w:rPr>
          <w:rStyle w:val="default"/>
          <w:rFonts w:cs="FrankRuehl" w:hint="cs"/>
          <w:rtl/>
          <w:lang w:eastAsia="en-US"/>
        </w:rPr>
        <w:t xml:space="preserve"> </w:t>
      </w:r>
      <w:r>
        <w:rPr>
          <w:rStyle w:val="default"/>
          <w:rFonts w:cs="FrankRuehl"/>
          <w:rtl/>
          <w:lang w:eastAsia="en-US"/>
        </w:rPr>
        <w:t>ת</w:t>
      </w:r>
      <w:r>
        <w:rPr>
          <w:rStyle w:val="default"/>
          <w:rFonts w:cs="FrankRuehl" w:hint="cs"/>
          <w:rtl/>
          <w:lang w:eastAsia="en-US"/>
        </w:rPr>
        <w:t>שט"</w:t>
      </w:r>
      <w:r w:rsidR="0038142E">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1955.</w:t>
      </w:r>
    </w:p>
    <w:p w14:paraId="654AC22D"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העבירה:</w:t>
      </w:r>
      <w:r w:rsidR="0038142E">
        <w:rPr>
          <w:rStyle w:val="default"/>
          <w:rFonts w:cs="FrankRuehl" w:hint="cs"/>
          <w:rtl/>
          <w:lang w:eastAsia="en-US"/>
        </w:rPr>
        <w:t xml:space="preserve">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 xml:space="preserve">ם </w:t>
      </w:r>
      <w:r>
        <w:rPr>
          <w:rStyle w:val="default"/>
          <w:rFonts w:cs="FrankRuehl" w:hint="cs"/>
          <w:rtl/>
          <w:lang w:eastAsia="en-US"/>
        </w:rPr>
        <w:t>ה</w:t>
      </w:r>
      <w:r>
        <w:rPr>
          <w:rStyle w:val="default"/>
          <w:rFonts w:cs="FrankRuehl"/>
          <w:rtl/>
          <w:lang w:eastAsia="en-US"/>
        </w:rPr>
        <w:t>נ</w:t>
      </w:r>
      <w:r>
        <w:rPr>
          <w:rStyle w:val="default"/>
          <w:rFonts w:cs="FrankRuehl" w:hint="cs"/>
          <w:rtl/>
          <w:lang w:eastAsia="en-US"/>
        </w:rPr>
        <w:t>"ל בהיותו חייל בצה"ל ביוםבשעה</w:t>
      </w:r>
    </w:p>
    <w:p w14:paraId="0008181C"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מקו</w:t>
      </w:r>
      <w:r>
        <w:rPr>
          <w:rStyle w:val="default"/>
          <w:rFonts w:cs="FrankRuehl"/>
          <w:rtl/>
          <w:lang w:eastAsia="en-US"/>
        </w:rPr>
        <w:t>ם</w:t>
      </w:r>
      <w:r>
        <w:rPr>
          <w:rStyle w:val="default"/>
          <w:rFonts w:cs="FrankRuehl" w:hint="cs"/>
          <w:rtl/>
          <w:lang w:eastAsia="en-US"/>
        </w:rPr>
        <w:t>ירה מרובה שתי יריות ללא סמכות.</w:t>
      </w:r>
    </w:p>
    <w:p w14:paraId="5191A2E4"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25</w:t>
      </w:r>
    </w:p>
    <w:p w14:paraId="5B22F1EC"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2ECF01E9">
          <v:rect id="_x0000_s2843" style="position:absolute;left:0;text-align:left;margin-left:464.5pt;margin-top:8.05pt;width:75.05pt;height:8pt;z-index:251887104" o:allowincell="f" filled="f" stroked="f" strokecolor="lime" strokeweight=".25pt">
            <v:textbox inset="0,0,0,0">
              <w:txbxContent>
                <w:p w14:paraId="69ACDDB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ט</w:t>
                  </w:r>
                  <w:r>
                    <w:rPr>
                      <w:rFonts w:cs="Miriam" w:hint="cs"/>
                      <w:sz w:val="18"/>
                      <w:szCs w:val="18"/>
                      <w:rtl/>
                      <w:lang w:eastAsia="en-US"/>
                    </w:rPr>
                    <w:t>יסה</w:t>
                  </w:r>
                  <w:r>
                    <w:rPr>
                      <w:rFonts w:cs="Miriam"/>
                      <w:sz w:val="18"/>
                      <w:szCs w:val="18"/>
                      <w:rtl/>
                      <w:lang w:eastAsia="en-US"/>
                    </w:rPr>
                    <w:t xml:space="preserve"> </w:t>
                  </w:r>
                  <w:r>
                    <w:rPr>
                      <w:rFonts w:cs="Miriam" w:hint="cs"/>
                      <w:sz w:val="18"/>
                      <w:szCs w:val="18"/>
                      <w:rtl/>
                      <w:lang w:eastAsia="en-US"/>
                    </w:rPr>
                    <w:t>אסורה</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w:t>
      </w:r>
      <w:r w:rsidR="0038142E">
        <w:rPr>
          <w:rStyle w:val="default"/>
          <w:rFonts w:cs="FrankRuehl" w:hint="cs"/>
          <w:rtl/>
          <w:lang w:eastAsia="en-US"/>
        </w:rPr>
        <w:t xml:space="preserve"> </w:t>
      </w:r>
      <w:r>
        <w:rPr>
          <w:rStyle w:val="default"/>
          <w:rFonts w:cs="FrankRuehl" w:hint="cs"/>
          <w:rtl/>
          <w:lang w:eastAsia="en-US"/>
        </w:rPr>
        <w:t>טיסה אסורה, לפי סעיף 90 לחוק השיפוט הצבאי,</w:t>
      </w:r>
      <w:r w:rsidR="0038142E">
        <w:rPr>
          <w:rStyle w:val="default"/>
          <w:rFonts w:cs="FrankRuehl" w:hint="cs"/>
          <w:rtl/>
          <w:lang w:eastAsia="en-US"/>
        </w:rPr>
        <w:t xml:space="preserve"> </w:t>
      </w:r>
      <w:r>
        <w:rPr>
          <w:rStyle w:val="default"/>
          <w:rFonts w:cs="FrankRuehl"/>
          <w:rtl/>
          <w:lang w:eastAsia="en-US"/>
        </w:rPr>
        <w:t>ת</w:t>
      </w:r>
      <w:r>
        <w:rPr>
          <w:rStyle w:val="default"/>
          <w:rFonts w:cs="FrankRuehl" w:hint="cs"/>
          <w:rtl/>
          <w:lang w:eastAsia="en-US"/>
        </w:rPr>
        <w:t>שט"</w:t>
      </w:r>
      <w:r w:rsidR="0038142E">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1955.</w:t>
      </w:r>
    </w:p>
    <w:p w14:paraId="66A7E431"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העבי</w:t>
      </w:r>
      <w:r>
        <w:rPr>
          <w:rFonts w:cs="FrankRuehl"/>
          <w:sz w:val="26"/>
          <w:rtl/>
          <w:lang w:eastAsia="en-US"/>
        </w:rPr>
        <w:t>ר</w:t>
      </w:r>
      <w:r>
        <w:rPr>
          <w:rFonts w:cs="FrankRuehl" w:hint="cs"/>
          <w:sz w:val="26"/>
          <w:rtl/>
          <w:lang w:eastAsia="en-US"/>
        </w:rPr>
        <w:t>ה:</w:t>
      </w:r>
      <w:r w:rsidR="0038142E">
        <w:rPr>
          <w:rStyle w:val="default"/>
          <w:rFonts w:cs="FrankRuehl" w:hint="cs"/>
          <w:rtl/>
          <w:lang w:eastAsia="en-US"/>
        </w:rPr>
        <w:t xml:space="preserve">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w:t>
      </w:r>
      <w:r>
        <w:rPr>
          <w:rStyle w:val="default"/>
          <w:rFonts w:cs="FrankRuehl"/>
          <w:rtl/>
          <w:lang w:eastAsia="en-US"/>
        </w:rPr>
        <w:t xml:space="preserve"> </w:t>
      </w:r>
      <w:r>
        <w:rPr>
          <w:rStyle w:val="default"/>
          <w:rFonts w:cs="FrankRuehl" w:hint="cs"/>
          <w:rtl/>
          <w:lang w:eastAsia="en-US"/>
        </w:rPr>
        <w:t>חיי</w:t>
      </w:r>
      <w:r>
        <w:rPr>
          <w:rStyle w:val="default"/>
          <w:rFonts w:cs="FrankRuehl"/>
          <w:rtl/>
          <w:lang w:eastAsia="en-US"/>
        </w:rPr>
        <w:t>ל</w:t>
      </w:r>
      <w:r>
        <w:rPr>
          <w:rStyle w:val="default"/>
          <w:rFonts w:cs="FrankRuehl" w:hint="cs"/>
          <w:rtl/>
          <w:lang w:eastAsia="en-US"/>
        </w:rPr>
        <w:t xml:space="preserve"> בצה"ל ביוםבשעה</w:t>
      </w:r>
    </w:p>
    <w:p w14:paraId="51EA167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ה</w:t>
      </w:r>
      <w:r>
        <w:rPr>
          <w:rStyle w:val="default"/>
          <w:rFonts w:cs="FrankRuehl" w:hint="cs"/>
          <w:rtl/>
          <w:lang w:eastAsia="en-US"/>
        </w:rPr>
        <w:t>טיס</w:t>
      </w:r>
      <w:r>
        <w:rPr>
          <w:rStyle w:val="default"/>
          <w:rFonts w:cs="FrankRuehl"/>
          <w:rtl/>
          <w:lang w:eastAsia="en-US"/>
        </w:rPr>
        <w:t xml:space="preserve"> </w:t>
      </w:r>
      <w:r>
        <w:rPr>
          <w:rStyle w:val="default"/>
          <w:rFonts w:cs="FrankRuehl" w:hint="cs"/>
          <w:rtl/>
          <w:lang w:eastAsia="en-US"/>
        </w:rPr>
        <w:t>את כלי הטיס מסוגמס'שהוא</w:t>
      </w:r>
    </w:p>
    <w:p w14:paraId="1C6DF92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ר</w:t>
      </w:r>
      <w:r>
        <w:rPr>
          <w:rStyle w:val="default"/>
          <w:rFonts w:cs="FrankRuehl" w:hint="cs"/>
          <w:rtl/>
          <w:lang w:eastAsia="en-US"/>
        </w:rPr>
        <w:t>כו</w:t>
      </w:r>
      <w:r>
        <w:rPr>
          <w:rStyle w:val="default"/>
          <w:rFonts w:cs="FrankRuehl"/>
          <w:rtl/>
          <w:lang w:eastAsia="en-US"/>
        </w:rPr>
        <w:t xml:space="preserve">ש </w:t>
      </w:r>
      <w:r>
        <w:rPr>
          <w:rStyle w:val="default"/>
          <w:rFonts w:cs="FrankRuehl" w:hint="cs"/>
          <w:rtl/>
          <w:lang w:eastAsia="en-US"/>
        </w:rPr>
        <w:t>הצבא מעל ל-(מקום)בגובה נמוך מהקבוע</w:t>
      </w:r>
    </w:p>
    <w:p w14:paraId="41FC200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פק</w:t>
      </w:r>
      <w:r>
        <w:rPr>
          <w:rStyle w:val="default"/>
          <w:rFonts w:cs="FrankRuehl"/>
          <w:rtl/>
          <w:lang w:eastAsia="en-US"/>
        </w:rPr>
        <w:t>וד</w:t>
      </w:r>
      <w:r>
        <w:rPr>
          <w:rStyle w:val="default"/>
          <w:rFonts w:cs="FrankRuehl" w:hint="cs"/>
          <w:rtl/>
          <w:lang w:eastAsia="en-US"/>
        </w:rPr>
        <w:t>ת מפקדת חיל האויר לאותו סוג כלי טיס היינו בגובה שלרגל</w:t>
      </w:r>
      <w:r>
        <w:rPr>
          <w:rStyle w:val="default"/>
          <w:rFonts w:cs="FrankRuehl"/>
          <w:rtl/>
          <w:lang w:eastAsia="en-US"/>
        </w:rPr>
        <w:t>.</w:t>
      </w:r>
    </w:p>
    <w:p w14:paraId="0065F56E"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26</w:t>
      </w:r>
    </w:p>
    <w:p w14:paraId="62852F9C" w14:textId="77777777" w:rsidR="008D4784" w:rsidRDefault="008D4784">
      <w:pPr>
        <w:pStyle w:val="medium-header"/>
        <w:keepNext w:val="0"/>
        <w:keepLines w:val="0"/>
        <w:ind w:left="0" w:right="1134"/>
        <w:rPr>
          <w:rStyle w:val="default"/>
          <w:rFonts w:cs="FrankRuehl"/>
          <w:rtl/>
          <w:lang w:eastAsia="en-US"/>
        </w:rPr>
      </w:pPr>
      <w:r>
        <w:rPr>
          <w:lang w:val="he-IL"/>
        </w:rPr>
        <w:pict w14:anchorId="568905AF">
          <v:rect id="_x0000_s2844" style="position:absolute;left:0;text-align:left;margin-left:464.5pt;margin-top:8.05pt;width:75.05pt;height:8pt;z-index:251888128" o:allowincell="f" filled="f" stroked="f" strokecolor="lime" strokeweight=".25pt">
            <v:textbox inset="0,0,0,0">
              <w:txbxContent>
                <w:p w14:paraId="5FAD337B"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ריק</w:t>
                  </w:r>
                  <w:r>
                    <w:rPr>
                      <w:rFonts w:cs="Miriam"/>
                      <w:sz w:val="18"/>
                      <w:szCs w:val="18"/>
                      <w:rtl/>
                      <w:lang w:eastAsia="en-US"/>
                    </w:rPr>
                    <w:t>ה</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w:t>
      </w:r>
      <w:r w:rsidR="0038142E">
        <w:rPr>
          <w:rStyle w:val="default"/>
          <w:rFonts w:cs="FrankRuehl" w:hint="cs"/>
          <w:rtl/>
          <w:lang w:eastAsia="en-US"/>
        </w:rPr>
        <w:t xml:space="preserve"> </w:t>
      </w:r>
      <w:r>
        <w:rPr>
          <w:rStyle w:val="default"/>
          <w:rFonts w:cs="FrankRuehl" w:hint="cs"/>
          <w:rtl/>
          <w:lang w:eastAsia="en-US"/>
        </w:rPr>
        <w:t>עריקה, לפי סעיף 92 לחוק השיפוט הצבאי, תשט"ו</w:t>
      </w:r>
      <w:r w:rsidR="0038142E">
        <w:rPr>
          <w:rStyle w:val="default"/>
          <w:rFonts w:cs="FrankRuehl" w:hint="cs"/>
          <w:rtl/>
          <w:lang w:eastAsia="en-US"/>
        </w:rPr>
        <w:t>-</w:t>
      </w:r>
      <w:r>
        <w:rPr>
          <w:rStyle w:val="default"/>
          <w:rFonts w:cs="FrankRuehl" w:hint="cs"/>
          <w:rtl/>
          <w:lang w:eastAsia="en-US"/>
        </w:rPr>
        <w:t>1955.</w:t>
      </w:r>
    </w:p>
    <w:p w14:paraId="2A806BC9"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העבירה:</w:t>
      </w:r>
      <w:r w:rsidR="0038142E">
        <w:rPr>
          <w:rFonts w:cs="FrankRuehl" w:hint="cs"/>
          <w:sz w:val="26"/>
          <w:rtl/>
          <w:lang w:eastAsia="en-US"/>
        </w:rPr>
        <w:t xml:space="preserve">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נעדר משירותו בצבא בגדודמיוםעד ליום</w:t>
      </w:r>
    </w:p>
    <w:p w14:paraId="1BB3C66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ה</w:t>
      </w:r>
      <w:r>
        <w:rPr>
          <w:rStyle w:val="default"/>
          <w:rFonts w:cs="FrankRuehl" w:hint="cs"/>
          <w:rtl/>
          <w:lang w:eastAsia="en-US"/>
        </w:rPr>
        <w:t>יינ</w:t>
      </w:r>
      <w:r>
        <w:rPr>
          <w:rStyle w:val="default"/>
          <w:rFonts w:cs="FrankRuehl"/>
          <w:rtl/>
          <w:lang w:eastAsia="en-US"/>
        </w:rPr>
        <w:t>ו</w:t>
      </w:r>
      <w:r>
        <w:rPr>
          <w:rStyle w:val="default"/>
          <w:rFonts w:cs="FrankRuehl" w:hint="cs"/>
          <w:rtl/>
          <w:lang w:eastAsia="en-US"/>
        </w:rPr>
        <w:t xml:space="preserve">ימים רצופים, מתוך כוונה </w:t>
      </w:r>
      <w:r>
        <w:rPr>
          <w:rStyle w:val="default"/>
          <w:rFonts w:cs="FrankRuehl"/>
          <w:rtl/>
          <w:lang w:eastAsia="en-US"/>
        </w:rPr>
        <w:t>של</w:t>
      </w:r>
      <w:r>
        <w:rPr>
          <w:rStyle w:val="default"/>
          <w:rFonts w:cs="FrankRuehl" w:hint="cs"/>
          <w:rtl/>
          <w:lang w:eastAsia="en-US"/>
        </w:rPr>
        <w:t>א לחזור לצבא.</w:t>
      </w:r>
    </w:p>
    <w:p w14:paraId="5ACF22BA"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27</w:t>
      </w:r>
    </w:p>
    <w:p w14:paraId="57741415" w14:textId="77777777" w:rsidR="008D4784" w:rsidRDefault="008D4784">
      <w:pPr>
        <w:pStyle w:val="medium-header"/>
        <w:keepNext w:val="0"/>
        <w:keepLines w:val="0"/>
        <w:ind w:left="0" w:right="1134"/>
        <w:rPr>
          <w:rStyle w:val="default"/>
          <w:rFonts w:cs="FrankRuehl"/>
          <w:rtl/>
          <w:lang w:eastAsia="en-US"/>
        </w:rPr>
      </w:pPr>
      <w:r>
        <w:rPr>
          <w:lang w:val="he-IL"/>
        </w:rPr>
        <w:pict w14:anchorId="61ABF3B2">
          <v:rect id="_x0000_s2845" style="position:absolute;left:0;text-align:left;margin-left:464.5pt;margin-top:8.05pt;width:75.05pt;height:16pt;z-index:251889152" o:allowincell="f" filled="f" stroked="f" strokecolor="lime" strokeweight=".25pt">
            <v:textbox inset="0,0,0,0">
              <w:txbxContent>
                <w:p w14:paraId="2528557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עדר</w:t>
                  </w:r>
                  <w:r>
                    <w:rPr>
                      <w:rFonts w:cs="Miriam"/>
                      <w:sz w:val="18"/>
                      <w:szCs w:val="18"/>
                      <w:rtl/>
                      <w:lang w:eastAsia="en-US"/>
                    </w:rPr>
                    <w:t xml:space="preserve"> </w:t>
                  </w:r>
                  <w:r>
                    <w:rPr>
                      <w:rFonts w:cs="Miriam" w:hint="cs"/>
                      <w:sz w:val="18"/>
                      <w:szCs w:val="18"/>
                      <w:rtl/>
                      <w:lang w:eastAsia="en-US"/>
                    </w:rPr>
                    <w:t>מן השירות שלא ברשות</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 העדר מן</w:t>
      </w:r>
      <w:r>
        <w:rPr>
          <w:rStyle w:val="default"/>
          <w:rFonts w:cs="FrankRuehl"/>
          <w:rtl/>
          <w:lang w:eastAsia="en-US"/>
        </w:rPr>
        <w:t xml:space="preserve"> </w:t>
      </w:r>
      <w:r>
        <w:rPr>
          <w:rStyle w:val="default"/>
          <w:rFonts w:cs="FrankRuehl" w:hint="cs"/>
          <w:rtl/>
          <w:lang w:eastAsia="en-US"/>
        </w:rPr>
        <w:t>השי</w:t>
      </w:r>
      <w:r>
        <w:rPr>
          <w:rStyle w:val="default"/>
          <w:rFonts w:cs="FrankRuehl"/>
          <w:rtl/>
          <w:lang w:eastAsia="en-US"/>
        </w:rPr>
        <w:t>ר</w:t>
      </w:r>
      <w:r>
        <w:rPr>
          <w:rStyle w:val="default"/>
          <w:rFonts w:cs="FrankRuehl" w:hint="cs"/>
          <w:rtl/>
          <w:lang w:eastAsia="en-US"/>
        </w:rPr>
        <w:t>ות שלא ברשות, לפי סעיף 94 לחוק השיפוט הצבאי, תשט"ו</w:t>
      </w:r>
      <w:r w:rsidR="0038142E">
        <w:rPr>
          <w:rStyle w:val="default"/>
          <w:rFonts w:cs="FrankRuehl" w:hint="cs"/>
          <w:rtl/>
          <w:lang w:eastAsia="en-US"/>
        </w:rPr>
        <w:t>-</w:t>
      </w:r>
      <w:r>
        <w:rPr>
          <w:rStyle w:val="default"/>
          <w:rFonts w:cs="FrankRuehl" w:hint="cs"/>
          <w:rtl/>
          <w:lang w:eastAsia="en-US"/>
        </w:rPr>
        <w:t>1955.</w:t>
      </w:r>
    </w:p>
    <w:p w14:paraId="1B3353A8"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העבירה:</w:t>
      </w:r>
      <w:r w:rsidR="0038142E">
        <w:rPr>
          <w:rFonts w:cs="FrankRuehl" w:hint="cs"/>
          <w:sz w:val="26"/>
          <w:rtl/>
          <w:lang w:eastAsia="en-US"/>
        </w:rPr>
        <w:t xml:space="preserve">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בצה"ל נעדר משירותו בצבא</w:t>
      </w:r>
    </w:p>
    <w:p w14:paraId="1B1D085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גדו</w:t>
      </w:r>
      <w:r>
        <w:rPr>
          <w:rStyle w:val="default"/>
          <w:rFonts w:cs="FrankRuehl"/>
          <w:rtl/>
          <w:lang w:eastAsia="en-US"/>
        </w:rPr>
        <w:t>ד</w:t>
      </w:r>
      <w:r>
        <w:rPr>
          <w:rStyle w:val="default"/>
          <w:rFonts w:cs="FrankRuehl" w:hint="cs"/>
          <w:rtl/>
          <w:lang w:eastAsia="en-US"/>
        </w:rPr>
        <w:t>מיוםעד ליום</w:t>
      </w:r>
    </w:p>
    <w:p w14:paraId="43D5767A"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ה</w:t>
      </w:r>
      <w:r>
        <w:rPr>
          <w:rStyle w:val="default"/>
          <w:rFonts w:cs="FrankRuehl" w:hint="cs"/>
          <w:rtl/>
          <w:lang w:eastAsia="en-US"/>
        </w:rPr>
        <w:t>יי</w:t>
      </w:r>
      <w:r>
        <w:rPr>
          <w:rStyle w:val="default"/>
          <w:rFonts w:cs="FrankRuehl"/>
          <w:rtl/>
          <w:lang w:eastAsia="en-US"/>
        </w:rPr>
        <w:t>נו</w:t>
      </w:r>
      <w:r>
        <w:rPr>
          <w:rStyle w:val="default"/>
          <w:rFonts w:cs="FrankRuehl" w:hint="cs"/>
          <w:rtl/>
          <w:lang w:eastAsia="en-US"/>
        </w:rPr>
        <w:t xml:space="preserve"> בסה"כימים.</w:t>
      </w:r>
    </w:p>
    <w:p w14:paraId="6F2EF8BD"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28</w:t>
      </w:r>
    </w:p>
    <w:p w14:paraId="7809635E"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1CB0EDCD">
          <v:rect id="_x0000_s2846" style="position:absolute;left:0;text-align:left;margin-left:464.5pt;margin-top:8.05pt;width:75.05pt;height:8pt;z-index:251890176" o:allowincell="f" filled="f" stroked="f" strokecolor="lime" strokeweight=".25pt">
            <v:textbox inset="0,0,0,0">
              <w:txbxContent>
                <w:p w14:paraId="6BC15F4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תחל</w:t>
                  </w:r>
                  <w:r>
                    <w:rPr>
                      <w:rFonts w:cs="Miriam"/>
                      <w:sz w:val="18"/>
                      <w:szCs w:val="18"/>
                      <w:rtl/>
                      <w:lang w:eastAsia="en-US"/>
                    </w:rPr>
                    <w:t>ו</w:t>
                  </w:r>
                  <w:r>
                    <w:rPr>
                      <w:rFonts w:cs="Miriam" w:hint="cs"/>
                      <w:sz w:val="18"/>
                      <w:szCs w:val="18"/>
                      <w:rtl/>
                      <w:lang w:eastAsia="en-US"/>
                    </w:rPr>
                    <w:t>ת</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w:t>
      </w:r>
      <w:r w:rsidR="0038142E">
        <w:rPr>
          <w:rStyle w:val="default"/>
          <w:rFonts w:cs="FrankRuehl" w:hint="cs"/>
          <w:rtl/>
          <w:lang w:eastAsia="en-US"/>
        </w:rPr>
        <w:t xml:space="preserve"> </w:t>
      </w:r>
      <w:r>
        <w:rPr>
          <w:rStyle w:val="default"/>
          <w:rFonts w:cs="FrankRuehl" w:hint="cs"/>
          <w:rtl/>
          <w:lang w:eastAsia="en-US"/>
        </w:rPr>
        <w:t>התחלות, לפי סעיף 101 לחוק השיפוט הצבאי, תשט"ו</w:t>
      </w:r>
      <w:r w:rsidR="0038142E">
        <w:rPr>
          <w:rStyle w:val="default"/>
          <w:rFonts w:cs="FrankRuehl" w:hint="cs"/>
          <w:rtl/>
          <w:lang w:eastAsia="en-US"/>
        </w:rPr>
        <w:t>-</w:t>
      </w:r>
      <w:r>
        <w:rPr>
          <w:rStyle w:val="default"/>
          <w:rFonts w:cs="FrankRuehl" w:hint="cs"/>
          <w:rtl/>
          <w:lang w:eastAsia="en-US"/>
        </w:rPr>
        <w:t>1955.</w:t>
      </w:r>
    </w:p>
    <w:p w14:paraId="1B35FEF8"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העבירה:</w:t>
      </w:r>
      <w:r w:rsidR="0038142E">
        <w:rPr>
          <w:rStyle w:val="default"/>
          <w:rFonts w:cs="FrankRuehl" w:hint="cs"/>
          <w:rtl/>
          <w:lang w:eastAsia="en-US"/>
        </w:rPr>
        <w:t xml:space="preserve">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w:t>
      </w:r>
      <w:r>
        <w:rPr>
          <w:rStyle w:val="default"/>
          <w:rFonts w:cs="FrankRuehl"/>
          <w:rtl/>
          <w:lang w:eastAsia="en-US"/>
        </w:rPr>
        <w:t>י</w:t>
      </w:r>
      <w:r>
        <w:rPr>
          <w:rStyle w:val="default"/>
          <w:rFonts w:cs="FrankRuehl" w:hint="cs"/>
          <w:rtl/>
          <w:lang w:eastAsia="en-US"/>
        </w:rPr>
        <w:t>ותו</w:t>
      </w:r>
      <w:r>
        <w:rPr>
          <w:rStyle w:val="default"/>
          <w:rFonts w:cs="FrankRuehl"/>
          <w:rtl/>
          <w:lang w:eastAsia="en-US"/>
        </w:rPr>
        <w:t xml:space="preserve"> </w:t>
      </w:r>
      <w:r>
        <w:rPr>
          <w:rStyle w:val="default"/>
          <w:rFonts w:cs="FrankRuehl" w:hint="cs"/>
          <w:rtl/>
          <w:lang w:eastAsia="en-US"/>
        </w:rPr>
        <w:t>חייל בצה"ל ביוםבשעה</w:t>
      </w:r>
    </w:p>
    <w:p w14:paraId="0183204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מקו</w:t>
      </w:r>
      <w:r>
        <w:rPr>
          <w:rStyle w:val="default"/>
          <w:rFonts w:cs="FrankRuehl"/>
          <w:rtl/>
          <w:lang w:eastAsia="en-US"/>
        </w:rPr>
        <w:t>ם</w:t>
      </w:r>
      <w:r>
        <w:rPr>
          <w:rStyle w:val="default"/>
          <w:rFonts w:cs="FrankRuehl" w:hint="cs"/>
          <w:rtl/>
          <w:lang w:eastAsia="en-US"/>
        </w:rPr>
        <w:t>העמיד פני חולה בפני רב סמל פלוגתו</w:t>
      </w:r>
    </w:p>
    <w:p w14:paraId="1E79EF6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ע</w:t>
      </w:r>
      <w:r>
        <w:rPr>
          <w:rStyle w:val="default"/>
          <w:rFonts w:cs="FrankRuehl" w:hint="cs"/>
          <w:rtl/>
          <w:lang w:eastAsia="en-US"/>
        </w:rPr>
        <w:t xml:space="preserve">ל </w:t>
      </w:r>
      <w:r>
        <w:rPr>
          <w:rStyle w:val="default"/>
          <w:rFonts w:cs="FrankRuehl"/>
          <w:rtl/>
          <w:lang w:eastAsia="en-US"/>
        </w:rPr>
        <w:t>יד</w:t>
      </w:r>
      <w:r>
        <w:rPr>
          <w:rStyle w:val="default"/>
          <w:rFonts w:cs="FrankRuehl" w:hint="cs"/>
          <w:rtl/>
          <w:lang w:eastAsia="en-US"/>
        </w:rPr>
        <w:t>י שטען כי הוא חולה וכי יש לו חום גבוה וזה בכוונה לפסול עצמו למילוי תפקידו כטבח היחידה.</w:t>
      </w:r>
    </w:p>
    <w:p w14:paraId="46E21152"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29</w:t>
      </w:r>
    </w:p>
    <w:p w14:paraId="69BF4007"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4A9F87CC">
          <v:rect id="_x0000_s2847" style="position:absolute;left:0;text-align:left;margin-left:464.5pt;margin-top:8.05pt;width:75.05pt;height:8pt;z-index:251891200" o:allowincell="f" filled="f" stroked="f" strokecolor="lime" strokeweight=".25pt">
            <v:textbox inset="0,0,0,0">
              <w:txbxContent>
                <w:p w14:paraId="4FFE5354"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ע</w:t>
                  </w:r>
                  <w:r>
                    <w:rPr>
                      <w:rFonts w:cs="Miriam" w:hint="cs"/>
                      <w:sz w:val="18"/>
                      <w:szCs w:val="18"/>
                      <w:rtl/>
                      <w:lang w:eastAsia="en-US"/>
                    </w:rPr>
                    <w:t>ביר</w:t>
                  </w:r>
                  <w:r>
                    <w:rPr>
                      <w:rFonts w:cs="Miriam"/>
                      <w:sz w:val="18"/>
                      <w:szCs w:val="18"/>
                      <w:rtl/>
                      <w:lang w:eastAsia="en-US"/>
                    </w:rPr>
                    <w:t>ה</w:t>
                  </w:r>
                  <w:r>
                    <w:rPr>
                      <w:rFonts w:cs="Miriam" w:hint="cs"/>
                      <w:sz w:val="18"/>
                      <w:szCs w:val="18"/>
                      <w:rtl/>
                      <w:lang w:eastAsia="en-US"/>
                    </w:rPr>
                    <w:t xml:space="preserve"> </w:t>
                  </w:r>
                  <w:r>
                    <w:rPr>
                      <w:rFonts w:cs="Miriam"/>
                      <w:sz w:val="18"/>
                      <w:szCs w:val="18"/>
                      <w:rtl/>
                      <w:lang w:eastAsia="en-US"/>
                    </w:rPr>
                    <w:t>ב</w:t>
                  </w:r>
                  <w:r>
                    <w:rPr>
                      <w:rFonts w:cs="Miriam" w:hint="cs"/>
                      <w:sz w:val="18"/>
                      <w:szCs w:val="18"/>
                      <w:rtl/>
                      <w:lang w:eastAsia="en-US"/>
                    </w:rPr>
                    <w:t>מסמ</w:t>
                  </w:r>
                  <w:r>
                    <w:rPr>
                      <w:rFonts w:cs="Miriam"/>
                      <w:sz w:val="18"/>
                      <w:szCs w:val="18"/>
                      <w:rtl/>
                      <w:lang w:eastAsia="en-US"/>
                    </w:rPr>
                    <w:t>כ</w:t>
                  </w:r>
                  <w:r>
                    <w:rPr>
                      <w:rFonts w:cs="Miriam" w:hint="cs"/>
                      <w:sz w:val="18"/>
                      <w:szCs w:val="18"/>
                      <w:rtl/>
                      <w:lang w:eastAsia="en-US"/>
                    </w:rPr>
                    <w:t>ים צבאיים</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w:t>
      </w:r>
      <w:r w:rsidR="0038142E">
        <w:rPr>
          <w:rStyle w:val="default"/>
          <w:rFonts w:cs="FrankRuehl" w:hint="cs"/>
          <w:rtl/>
          <w:lang w:eastAsia="en-US"/>
        </w:rPr>
        <w:t xml:space="preserve"> </w:t>
      </w:r>
      <w:r>
        <w:rPr>
          <w:rStyle w:val="default"/>
          <w:rFonts w:cs="FrankRuehl" w:hint="cs"/>
          <w:rtl/>
          <w:lang w:eastAsia="en-US"/>
        </w:rPr>
        <w:t>עבירה במסמכים צבאיים, לפי סעיף 105(1)</w:t>
      </w:r>
      <w:r>
        <w:rPr>
          <w:rStyle w:val="default"/>
          <w:rFonts w:cs="FrankRuehl"/>
          <w:rtl/>
          <w:lang w:eastAsia="en-US"/>
        </w:rPr>
        <w:t xml:space="preserve"> </w:t>
      </w:r>
      <w:r>
        <w:rPr>
          <w:rStyle w:val="default"/>
          <w:rFonts w:cs="FrankRuehl" w:hint="cs"/>
          <w:rtl/>
          <w:lang w:eastAsia="en-US"/>
        </w:rPr>
        <w:t>לחוק השיפוט</w:t>
      </w:r>
      <w:r w:rsidR="0038142E">
        <w:rPr>
          <w:rStyle w:val="default"/>
          <w:rFonts w:cs="FrankRuehl" w:hint="cs"/>
          <w:rtl/>
          <w:lang w:eastAsia="en-US"/>
        </w:rPr>
        <w:t xml:space="preserve"> </w:t>
      </w:r>
      <w:r>
        <w:rPr>
          <w:rStyle w:val="default"/>
          <w:rFonts w:cs="FrankRuehl"/>
          <w:rtl/>
          <w:lang w:eastAsia="en-US"/>
        </w:rPr>
        <w:t>ה</w:t>
      </w:r>
      <w:r>
        <w:rPr>
          <w:rStyle w:val="default"/>
          <w:rFonts w:cs="FrankRuehl" w:hint="cs"/>
          <w:rtl/>
          <w:lang w:eastAsia="en-US"/>
        </w:rPr>
        <w:t>צבא</w:t>
      </w:r>
      <w:r>
        <w:rPr>
          <w:rStyle w:val="default"/>
          <w:rFonts w:cs="FrankRuehl"/>
          <w:rtl/>
          <w:lang w:eastAsia="en-US"/>
        </w:rPr>
        <w:t>י</w:t>
      </w:r>
      <w:r>
        <w:rPr>
          <w:rStyle w:val="default"/>
          <w:rFonts w:cs="FrankRuehl" w:hint="cs"/>
          <w:rtl/>
          <w:lang w:eastAsia="en-US"/>
        </w:rPr>
        <w:t xml:space="preserve">, </w:t>
      </w:r>
      <w:r>
        <w:rPr>
          <w:rStyle w:val="default"/>
          <w:rFonts w:cs="FrankRuehl"/>
          <w:rtl/>
          <w:lang w:eastAsia="en-US"/>
        </w:rPr>
        <w:t>ת</w:t>
      </w:r>
      <w:r>
        <w:rPr>
          <w:rStyle w:val="default"/>
          <w:rFonts w:cs="FrankRuehl" w:hint="cs"/>
          <w:rtl/>
          <w:lang w:eastAsia="en-US"/>
        </w:rPr>
        <w:t>שט"</w:t>
      </w:r>
      <w:r w:rsidR="0038142E">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1955.</w:t>
      </w:r>
    </w:p>
    <w:p w14:paraId="69084EC4"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העבירה:</w:t>
      </w:r>
      <w:r w:rsidR="0038142E">
        <w:rPr>
          <w:rFonts w:cs="FrankRuehl" w:hint="cs"/>
          <w:sz w:val="26"/>
          <w:rtl/>
          <w:lang w:eastAsia="en-US"/>
        </w:rPr>
        <w:t xml:space="preserve">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בתאריך</w:t>
      </w:r>
    </w:p>
    <w:p w14:paraId="7EC2A990"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מפק</w:t>
      </w:r>
      <w:r>
        <w:rPr>
          <w:rStyle w:val="default"/>
          <w:rFonts w:cs="FrankRuehl"/>
          <w:rtl/>
          <w:lang w:eastAsia="en-US"/>
        </w:rPr>
        <w:t>ד</w:t>
      </w:r>
      <w:r>
        <w:rPr>
          <w:rStyle w:val="default"/>
          <w:rFonts w:cs="FrankRuehl" w:hint="cs"/>
          <w:rtl/>
          <w:lang w:eastAsia="en-US"/>
        </w:rPr>
        <w:t>תחתם על טופסאשר בו מסר ביודעין</w:t>
      </w:r>
    </w:p>
    <w:p w14:paraId="0CEFFCE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י</w:t>
      </w:r>
      <w:r>
        <w:rPr>
          <w:rStyle w:val="default"/>
          <w:rFonts w:cs="FrankRuehl" w:hint="cs"/>
          <w:rtl/>
          <w:lang w:eastAsia="en-US"/>
        </w:rPr>
        <w:t>די</w:t>
      </w:r>
      <w:r>
        <w:rPr>
          <w:rStyle w:val="default"/>
          <w:rFonts w:cs="FrankRuehl"/>
          <w:rtl/>
          <w:lang w:eastAsia="en-US"/>
        </w:rPr>
        <w:t>עה</w:t>
      </w:r>
      <w:r>
        <w:rPr>
          <w:rStyle w:val="default"/>
          <w:rFonts w:cs="FrankRuehl" w:hint="cs"/>
          <w:rtl/>
          <w:lang w:eastAsia="en-US"/>
        </w:rPr>
        <w:t xml:space="preserve"> כוזבת והיא שסך כל מספר שעות העבודה שהפועל א.ב. עבד בריצוף חדר אוכל של היחידה, הוא </w:t>
      </w:r>
      <w:r>
        <w:rPr>
          <w:rStyle w:val="default"/>
          <w:rFonts w:cs="FrankRuehl"/>
          <w:rtl/>
          <w:lang w:eastAsia="en-US"/>
        </w:rPr>
        <w:t>12 ש</w:t>
      </w:r>
      <w:r>
        <w:rPr>
          <w:rStyle w:val="default"/>
          <w:rFonts w:cs="FrankRuehl" w:hint="cs"/>
          <w:rtl/>
          <w:lang w:eastAsia="en-US"/>
        </w:rPr>
        <w:t>עות, בזמן שידע כי סך כל השעות האמורות הוא שש בל</w:t>
      </w:r>
      <w:r>
        <w:rPr>
          <w:rStyle w:val="default"/>
          <w:rFonts w:cs="FrankRuehl"/>
          <w:rtl/>
          <w:lang w:eastAsia="en-US"/>
        </w:rPr>
        <w:t>ב</w:t>
      </w:r>
      <w:r>
        <w:rPr>
          <w:rStyle w:val="default"/>
          <w:rFonts w:cs="FrankRuehl" w:hint="cs"/>
          <w:rtl/>
          <w:lang w:eastAsia="en-US"/>
        </w:rPr>
        <w:t>ד.</w:t>
      </w:r>
    </w:p>
    <w:p w14:paraId="6DC568CE"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30</w:t>
      </w:r>
    </w:p>
    <w:p w14:paraId="49528698"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65296B08">
          <v:rect id="_x0000_s2848" style="position:absolute;left:0;text-align:left;margin-left:464.5pt;margin-top:8.05pt;width:75.05pt;height:8pt;z-index:251892224" o:allowincell="f" filled="f" stroked="f" strokecolor="lime" strokeweight=".25pt">
            <v:textbox inset="0,0,0,0">
              <w:txbxContent>
                <w:p w14:paraId="37F71ADA"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מ</w:t>
                  </w:r>
                  <w:r>
                    <w:rPr>
                      <w:rFonts w:cs="Miriam" w:hint="cs"/>
                      <w:sz w:val="18"/>
                      <w:szCs w:val="18"/>
                      <w:rtl/>
                      <w:lang w:eastAsia="en-US"/>
                    </w:rPr>
                    <w:t>עצר</w:t>
                  </w:r>
                  <w:r>
                    <w:rPr>
                      <w:rFonts w:cs="Miriam"/>
                      <w:sz w:val="18"/>
                      <w:szCs w:val="18"/>
                      <w:rtl/>
                      <w:lang w:eastAsia="en-US"/>
                    </w:rPr>
                    <w:t xml:space="preserve"> </w:t>
                  </w:r>
                  <w:r>
                    <w:rPr>
                      <w:rFonts w:cs="Miriam" w:hint="cs"/>
                      <w:sz w:val="18"/>
                      <w:szCs w:val="18"/>
                      <w:rtl/>
                      <w:lang w:eastAsia="en-US"/>
                    </w:rPr>
                    <w:t>ש</w:t>
                  </w:r>
                  <w:r>
                    <w:rPr>
                      <w:rFonts w:cs="Miriam"/>
                      <w:sz w:val="18"/>
                      <w:szCs w:val="18"/>
                      <w:rtl/>
                      <w:lang w:eastAsia="en-US"/>
                    </w:rPr>
                    <w:t>ל</w:t>
                  </w:r>
                  <w:r>
                    <w:rPr>
                      <w:rFonts w:cs="Miriam" w:hint="cs"/>
                      <w:sz w:val="18"/>
                      <w:szCs w:val="18"/>
                      <w:rtl/>
                      <w:lang w:eastAsia="en-US"/>
                    </w:rPr>
                    <w:t xml:space="preserve">א </w:t>
                  </w:r>
                  <w:r>
                    <w:rPr>
                      <w:rFonts w:cs="Miriam"/>
                      <w:sz w:val="18"/>
                      <w:szCs w:val="18"/>
                      <w:rtl/>
                      <w:lang w:eastAsia="en-US"/>
                    </w:rPr>
                    <w:t>כד</w:t>
                  </w:r>
                  <w:r>
                    <w:rPr>
                      <w:rFonts w:cs="Miriam" w:hint="cs"/>
                      <w:sz w:val="18"/>
                      <w:szCs w:val="18"/>
                      <w:rtl/>
                      <w:lang w:eastAsia="en-US"/>
                    </w:rPr>
                    <w:t>ין</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w:t>
      </w:r>
      <w:r w:rsidR="0038142E">
        <w:rPr>
          <w:rStyle w:val="default"/>
          <w:rFonts w:cs="FrankRuehl" w:hint="cs"/>
          <w:rtl/>
          <w:lang w:eastAsia="en-US"/>
        </w:rPr>
        <w:t xml:space="preserve"> </w:t>
      </w:r>
      <w:r>
        <w:rPr>
          <w:rStyle w:val="default"/>
          <w:rFonts w:cs="FrankRuehl" w:hint="cs"/>
          <w:rtl/>
          <w:lang w:eastAsia="en-US"/>
        </w:rPr>
        <w:t>מעצר שלא כדין, לפי סעיף 114 לחוק השיפוט הצבאי,</w:t>
      </w:r>
      <w:r w:rsidR="0038142E">
        <w:rPr>
          <w:rStyle w:val="default"/>
          <w:rFonts w:cs="FrankRuehl" w:hint="cs"/>
          <w:rtl/>
          <w:lang w:eastAsia="en-US"/>
        </w:rPr>
        <w:t xml:space="preserve"> </w:t>
      </w:r>
      <w:r>
        <w:rPr>
          <w:rStyle w:val="default"/>
          <w:rFonts w:cs="FrankRuehl"/>
          <w:rtl/>
          <w:lang w:eastAsia="en-US"/>
        </w:rPr>
        <w:t>ת</w:t>
      </w:r>
      <w:r>
        <w:rPr>
          <w:rStyle w:val="default"/>
          <w:rFonts w:cs="FrankRuehl" w:hint="cs"/>
          <w:rtl/>
          <w:lang w:eastAsia="en-US"/>
        </w:rPr>
        <w:t>שט"</w:t>
      </w:r>
      <w:r w:rsidR="0038142E">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1955.</w:t>
      </w:r>
    </w:p>
    <w:p w14:paraId="7E025473"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העבירה:</w:t>
      </w:r>
      <w:r w:rsidR="0038142E">
        <w:rPr>
          <w:rFonts w:cs="FrankRuehl" w:hint="cs"/>
          <w:sz w:val="26"/>
          <w:rtl/>
          <w:lang w:eastAsia="en-US"/>
        </w:rPr>
        <w:t xml:space="preserve">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ומפקד חדר המשמר של</w:t>
      </w:r>
    </w:p>
    <w:p w14:paraId="3A6EBACF"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ג</w:t>
      </w:r>
      <w:r>
        <w:rPr>
          <w:rStyle w:val="default"/>
          <w:rFonts w:cs="FrankRuehl" w:hint="cs"/>
          <w:rtl/>
          <w:lang w:eastAsia="en-US"/>
        </w:rPr>
        <w:t>דוד</w:t>
      </w:r>
      <w:r>
        <w:rPr>
          <w:rStyle w:val="default"/>
          <w:rFonts w:cs="FrankRuehl"/>
          <w:rtl/>
          <w:lang w:eastAsia="en-US"/>
        </w:rPr>
        <w:t>ב</w:t>
      </w:r>
      <w:r>
        <w:rPr>
          <w:rStyle w:val="default"/>
          <w:rFonts w:cs="FrankRuehl" w:hint="cs"/>
          <w:rtl/>
          <w:lang w:eastAsia="en-US"/>
        </w:rPr>
        <w:t>תקופה מיוםשעה</w:t>
      </w:r>
    </w:p>
    <w:p w14:paraId="45017AE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ע</w:t>
      </w:r>
      <w:r>
        <w:rPr>
          <w:rStyle w:val="default"/>
          <w:rFonts w:cs="FrankRuehl" w:hint="cs"/>
          <w:rtl/>
          <w:lang w:eastAsia="en-US"/>
        </w:rPr>
        <w:t xml:space="preserve">ד </w:t>
      </w:r>
      <w:r>
        <w:rPr>
          <w:rStyle w:val="default"/>
          <w:rFonts w:cs="FrankRuehl"/>
          <w:rtl/>
          <w:lang w:eastAsia="en-US"/>
        </w:rPr>
        <w:t>לי</w:t>
      </w:r>
      <w:r>
        <w:rPr>
          <w:rStyle w:val="default"/>
          <w:rFonts w:cs="FrankRuehl" w:hint="cs"/>
          <w:rtl/>
          <w:lang w:eastAsia="en-US"/>
        </w:rPr>
        <w:t>וםשעההחזיק במשמורת שלא כדין</w:t>
      </w:r>
    </w:p>
    <w:p w14:paraId="64D5CD3B"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א</w:t>
      </w:r>
      <w:r>
        <w:rPr>
          <w:rStyle w:val="default"/>
          <w:rFonts w:cs="FrankRuehl" w:hint="cs"/>
          <w:rtl/>
          <w:lang w:eastAsia="en-US"/>
        </w:rPr>
        <w:t xml:space="preserve">ת </w:t>
      </w:r>
      <w:r>
        <w:rPr>
          <w:rStyle w:val="default"/>
          <w:rFonts w:cs="FrankRuehl"/>
          <w:rtl/>
          <w:lang w:eastAsia="en-US"/>
        </w:rPr>
        <w:t>טו</w:t>
      </w:r>
      <w:r>
        <w:rPr>
          <w:rStyle w:val="default"/>
          <w:rFonts w:cs="FrankRuehl" w:hint="cs"/>
          <w:rtl/>
          <w:lang w:eastAsia="en-US"/>
        </w:rPr>
        <w:t>ראי א.ב.</w:t>
      </w:r>
    </w:p>
    <w:p w14:paraId="792F494A" w14:textId="77777777" w:rsidR="008D4784" w:rsidRDefault="008D4784">
      <w:pPr>
        <w:pStyle w:val="page"/>
        <w:widowControl/>
        <w:ind w:right="1134"/>
        <w:jc w:val="center"/>
        <w:rPr>
          <w:rStyle w:val="default"/>
          <w:rFonts w:cs="FrankRuehl"/>
          <w:rtl/>
          <w:lang w:eastAsia="en-US"/>
        </w:rPr>
      </w:pPr>
      <w:r>
        <w:rPr>
          <w:rFonts w:cs="David"/>
          <w:sz w:val="22"/>
          <w:rtl/>
          <w:lang w:eastAsia="en-US"/>
        </w:rPr>
        <w:t xml:space="preserve"> </w:t>
      </w:r>
      <w:r>
        <w:rPr>
          <w:rStyle w:val="default"/>
          <w:rFonts w:cs="FrankRuehl"/>
          <w:rtl/>
          <w:lang w:eastAsia="en-US"/>
        </w:rPr>
        <w:t>מ</w:t>
      </w:r>
      <w:r>
        <w:rPr>
          <w:rStyle w:val="default"/>
          <w:rFonts w:cs="FrankRuehl" w:hint="cs"/>
          <w:rtl/>
          <w:lang w:eastAsia="en-US"/>
        </w:rPr>
        <w:t>ס' 31</w:t>
      </w:r>
    </w:p>
    <w:p w14:paraId="261B9B90" w14:textId="77777777" w:rsidR="008D4784" w:rsidRDefault="008D4784" w:rsidP="0038142E">
      <w:pPr>
        <w:pStyle w:val="medium-header"/>
        <w:keepNext w:val="0"/>
        <w:keepLines w:val="0"/>
        <w:spacing w:before="0"/>
        <w:ind w:left="0" w:right="1134"/>
        <w:rPr>
          <w:rStyle w:val="default"/>
          <w:rFonts w:cs="FrankRuehl"/>
          <w:rtl/>
          <w:lang w:eastAsia="en-US"/>
        </w:rPr>
      </w:pPr>
      <w:r>
        <w:rPr>
          <w:lang w:val="he-IL"/>
        </w:rPr>
        <w:pict w14:anchorId="00FC0E84">
          <v:rect id="_x0000_s2849" style="position:absolute;left:0;text-align:left;margin-left:464.5pt;margin-top:8.05pt;width:75.05pt;height:16pt;z-index:251893248" o:allowincell="f" filled="f" stroked="f" strokecolor="lime" strokeweight=".25pt">
            <v:textbox inset="0,0,0,0">
              <w:txbxContent>
                <w:p w14:paraId="02D856F2"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ש</w:t>
                  </w:r>
                  <w:r>
                    <w:rPr>
                      <w:rFonts w:cs="Miriam" w:hint="cs"/>
                      <w:sz w:val="18"/>
                      <w:szCs w:val="18"/>
                      <w:rtl/>
                      <w:lang w:eastAsia="en-US"/>
                    </w:rPr>
                    <w:t>ימו</w:t>
                  </w:r>
                  <w:r>
                    <w:rPr>
                      <w:rFonts w:cs="Miriam"/>
                      <w:sz w:val="18"/>
                      <w:szCs w:val="18"/>
                      <w:rtl/>
                      <w:lang w:eastAsia="en-US"/>
                    </w:rPr>
                    <w:t>ש</w:t>
                  </w:r>
                  <w:r>
                    <w:rPr>
                      <w:rFonts w:cs="Miriam" w:hint="cs"/>
                      <w:sz w:val="18"/>
                      <w:szCs w:val="18"/>
                      <w:rtl/>
                      <w:lang w:eastAsia="en-US"/>
                    </w:rPr>
                    <w:t xml:space="preserve"> באמצעים ב</w:t>
                  </w:r>
                  <w:r>
                    <w:rPr>
                      <w:rFonts w:cs="Miriam"/>
                      <w:sz w:val="18"/>
                      <w:szCs w:val="18"/>
                      <w:rtl/>
                      <w:lang w:eastAsia="en-US"/>
                    </w:rPr>
                    <w:t>ל</w:t>
                  </w:r>
                  <w:r>
                    <w:rPr>
                      <w:rFonts w:cs="Miriam" w:hint="cs"/>
                      <w:sz w:val="18"/>
                      <w:szCs w:val="18"/>
                      <w:rtl/>
                      <w:lang w:eastAsia="en-US"/>
                    </w:rPr>
                    <w:t>תי</w:t>
                  </w:r>
                  <w:r>
                    <w:rPr>
                      <w:rFonts w:cs="Miriam"/>
                      <w:sz w:val="18"/>
                      <w:szCs w:val="18"/>
                      <w:rtl/>
                      <w:lang w:eastAsia="en-US"/>
                    </w:rPr>
                    <w:t xml:space="preserve"> כ</w:t>
                  </w:r>
                  <w:r>
                    <w:rPr>
                      <w:rFonts w:cs="Miriam" w:hint="cs"/>
                      <w:sz w:val="18"/>
                      <w:szCs w:val="18"/>
                      <w:rtl/>
                      <w:lang w:eastAsia="en-US"/>
                    </w:rPr>
                    <w:t>שר</w:t>
                  </w:r>
                  <w:r>
                    <w:rPr>
                      <w:rFonts w:cs="Miriam"/>
                      <w:sz w:val="18"/>
                      <w:szCs w:val="18"/>
                      <w:rtl/>
                      <w:lang w:eastAsia="en-US"/>
                    </w:rPr>
                    <w:t>י</w:t>
                  </w:r>
                  <w:r>
                    <w:rPr>
                      <w:rFonts w:cs="Miriam" w:hint="cs"/>
                      <w:sz w:val="18"/>
                      <w:szCs w:val="18"/>
                      <w:rtl/>
                      <w:lang w:eastAsia="en-US"/>
                    </w:rPr>
                    <w:t>ם לצורך חקירה</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w:t>
      </w:r>
      <w:r w:rsidR="0038142E">
        <w:rPr>
          <w:rStyle w:val="default"/>
          <w:rFonts w:cs="FrankRuehl" w:hint="cs"/>
          <w:rtl/>
          <w:lang w:eastAsia="en-US"/>
        </w:rPr>
        <w:t xml:space="preserve"> </w:t>
      </w:r>
      <w:r>
        <w:rPr>
          <w:rStyle w:val="default"/>
          <w:rFonts w:cs="FrankRuehl" w:hint="cs"/>
          <w:rtl/>
          <w:lang w:eastAsia="en-US"/>
        </w:rPr>
        <w:t>שימוש באמצעים בלתי כשרים לצורך חקירה, לפי סעיף 119</w:t>
      </w:r>
      <w:r w:rsidR="0038142E">
        <w:rPr>
          <w:rStyle w:val="default"/>
          <w:rFonts w:cs="FrankRuehl" w:hint="cs"/>
          <w:rtl/>
          <w:lang w:eastAsia="en-US"/>
        </w:rPr>
        <w:t xml:space="preserve"> </w:t>
      </w:r>
      <w:r w:rsidR="0038142E">
        <w:rPr>
          <w:rStyle w:val="default"/>
          <w:rFonts w:cs="FrankRuehl" w:hint="cs"/>
          <w:rtl/>
          <w:lang w:eastAsia="en-US"/>
        </w:rPr>
        <w:br/>
      </w:r>
      <w:r>
        <w:rPr>
          <w:rStyle w:val="default"/>
          <w:rFonts w:cs="FrankRuehl"/>
          <w:rtl/>
          <w:lang w:eastAsia="en-US"/>
        </w:rPr>
        <w:t>ל</w:t>
      </w:r>
      <w:r>
        <w:rPr>
          <w:rStyle w:val="default"/>
          <w:rFonts w:cs="FrankRuehl" w:hint="cs"/>
          <w:rtl/>
          <w:lang w:eastAsia="en-US"/>
        </w:rPr>
        <w:t>חוק</w:t>
      </w:r>
      <w:r>
        <w:rPr>
          <w:rStyle w:val="default"/>
          <w:rFonts w:cs="FrankRuehl"/>
          <w:rtl/>
          <w:lang w:eastAsia="en-US"/>
        </w:rPr>
        <w:t xml:space="preserve"> </w:t>
      </w:r>
      <w:r>
        <w:rPr>
          <w:rStyle w:val="default"/>
          <w:rFonts w:cs="FrankRuehl" w:hint="cs"/>
          <w:rtl/>
          <w:lang w:eastAsia="en-US"/>
        </w:rPr>
        <w:t>השיפוט הצבאי, תשט"ו</w:t>
      </w:r>
      <w:r w:rsidR="0038142E">
        <w:rPr>
          <w:rStyle w:val="default"/>
          <w:rFonts w:cs="FrankRuehl" w:hint="cs"/>
          <w:rtl/>
          <w:lang w:eastAsia="en-US"/>
        </w:rPr>
        <w:t>-</w:t>
      </w:r>
      <w:r>
        <w:rPr>
          <w:rStyle w:val="default"/>
          <w:rFonts w:cs="FrankRuehl" w:hint="cs"/>
          <w:rtl/>
          <w:lang w:eastAsia="en-US"/>
        </w:rPr>
        <w:t>1955.</w:t>
      </w:r>
    </w:p>
    <w:p w14:paraId="0C2BAA93" w14:textId="77777777" w:rsidR="008D4784" w:rsidRDefault="008D4784">
      <w:pPr>
        <w:pStyle w:val="P00"/>
        <w:spacing w:before="0"/>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העבירה:</w:t>
      </w:r>
      <w:r w:rsidR="0038142E">
        <w:rPr>
          <w:rFonts w:cs="FrankRuehl" w:hint="cs"/>
          <w:sz w:val="26"/>
          <w:rtl/>
          <w:lang w:eastAsia="en-US"/>
        </w:rPr>
        <w:t xml:space="preserve">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ובפעלו כקצין בודק בקשר</w:t>
      </w:r>
    </w:p>
    <w:p w14:paraId="023B72EB" w14:textId="77777777" w:rsidR="008D4784" w:rsidRDefault="008D4784">
      <w:pPr>
        <w:pStyle w:val="P22"/>
        <w:spacing w:before="0"/>
        <w:ind w:left="1021" w:right="1134"/>
        <w:rPr>
          <w:rStyle w:val="default"/>
          <w:rFonts w:cs="FrankRuehl"/>
          <w:rtl/>
          <w:lang w:eastAsia="en-US"/>
        </w:rPr>
      </w:pPr>
      <w:r>
        <w:rPr>
          <w:rStyle w:val="default"/>
          <w:rFonts w:cs="FrankRuehl"/>
          <w:rtl/>
          <w:lang w:eastAsia="en-US"/>
        </w:rPr>
        <w:t>ל</w:t>
      </w:r>
      <w:r>
        <w:rPr>
          <w:rStyle w:val="default"/>
          <w:rFonts w:cs="FrankRuehl" w:hint="cs"/>
          <w:rtl/>
          <w:lang w:eastAsia="en-US"/>
        </w:rPr>
        <w:t>תלו</w:t>
      </w:r>
      <w:r>
        <w:rPr>
          <w:rStyle w:val="default"/>
          <w:rFonts w:cs="FrankRuehl"/>
          <w:rtl/>
          <w:lang w:eastAsia="en-US"/>
        </w:rPr>
        <w:t>נ</w:t>
      </w:r>
      <w:r>
        <w:rPr>
          <w:rStyle w:val="default"/>
          <w:rFonts w:cs="FrankRuehl" w:hint="cs"/>
          <w:rtl/>
          <w:lang w:eastAsia="en-US"/>
        </w:rPr>
        <w:t>ה אשר הוגשה נגד טוראי א. ב. ביום</w:t>
      </w:r>
    </w:p>
    <w:p w14:paraId="3DB4469C" w14:textId="77777777" w:rsidR="008D4784" w:rsidRDefault="008D4784">
      <w:pPr>
        <w:pStyle w:val="P22"/>
        <w:spacing w:before="0"/>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גד</w:t>
      </w:r>
      <w:r>
        <w:rPr>
          <w:rStyle w:val="default"/>
          <w:rFonts w:cs="FrankRuehl"/>
          <w:rtl/>
          <w:lang w:eastAsia="en-US"/>
        </w:rPr>
        <w:t>וד</w:t>
      </w:r>
      <w:r>
        <w:rPr>
          <w:rStyle w:val="default"/>
          <w:rFonts w:cs="FrankRuehl" w:hint="cs"/>
          <w:rtl/>
          <w:lang w:eastAsia="en-US"/>
        </w:rPr>
        <w:t>איים להשתמש באמצעי בלתי כשר</w:t>
      </w:r>
    </w:p>
    <w:p w14:paraId="4805B314" w14:textId="77777777" w:rsidR="008D4784" w:rsidRDefault="008D4784">
      <w:pPr>
        <w:pStyle w:val="P22"/>
        <w:spacing w:before="0"/>
        <w:ind w:left="1021" w:right="1134"/>
        <w:rPr>
          <w:rStyle w:val="default"/>
          <w:rFonts w:cs="FrankRuehl"/>
          <w:rtl/>
          <w:lang w:eastAsia="en-US"/>
        </w:rPr>
      </w:pPr>
      <w:r>
        <w:rPr>
          <w:rStyle w:val="default"/>
          <w:rFonts w:cs="FrankRuehl"/>
          <w:rtl/>
          <w:lang w:eastAsia="en-US"/>
        </w:rPr>
        <w:t>כ</w:t>
      </w:r>
      <w:r>
        <w:rPr>
          <w:rStyle w:val="default"/>
          <w:rFonts w:cs="FrankRuehl" w:hint="cs"/>
          <w:rtl/>
          <w:lang w:eastAsia="en-US"/>
        </w:rPr>
        <w:t>לפ</w:t>
      </w:r>
      <w:r>
        <w:rPr>
          <w:rStyle w:val="default"/>
          <w:rFonts w:cs="FrankRuehl"/>
          <w:rtl/>
          <w:lang w:eastAsia="en-US"/>
        </w:rPr>
        <w:t>י ט</w:t>
      </w:r>
      <w:r>
        <w:rPr>
          <w:rStyle w:val="default"/>
          <w:rFonts w:cs="FrankRuehl" w:hint="cs"/>
          <w:rtl/>
          <w:lang w:eastAsia="en-US"/>
        </w:rPr>
        <w:t>ורא</w:t>
      </w:r>
      <w:r>
        <w:rPr>
          <w:rStyle w:val="default"/>
          <w:rFonts w:cs="FrankRuehl"/>
          <w:rtl/>
          <w:lang w:eastAsia="en-US"/>
        </w:rPr>
        <w:t>י</w:t>
      </w:r>
      <w:r>
        <w:rPr>
          <w:rStyle w:val="default"/>
          <w:rFonts w:cs="FrankRuehl" w:hint="cs"/>
          <w:rtl/>
          <w:lang w:eastAsia="en-US"/>
        </w:rPr>
        <w:t xml:space="preserve"> א. ב. על ידי שאמר לו שלא יקבל כל אוכל עד שיודה בגניבת השמיכה.</w:t>
      </w:r>
    </w:p>
    <w:p w14:paraId="1DB3E008"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32</w:t>
      </w:r>
    </w:p>
    <w:p w14:paraId="18A65D9D" w14:textId="77777777" w:rsidR="008D4784" w:rsidRDefault="008D4784" w:rsidP="0038142E">
      <w:pPr>
        <w:pStyle w:val="medium-header"/>
        <w:keepNext w:val="0"/>
        <w:keepLines w:val="0"/>
        <w:spacing w:before="0"/>
        <w:ind w:left="0" w:right="1134"/>
        <w:rPr>
          <w:rStyle w:val="default"/>
          <w:rFonts w:cs="FrankRuehl"/>
          <w:rtl/>
          <w:lang w:eastAsia="en-US"/>
        </w:rPr>
      </w:pPr>
      <w:r>
        <w:rPr>
          <w:lang w:val="he-IL"/>
        </w:rPr>
        <w:pict w14:anchorId="60C5940D">
          <v:rect id="_x0000_s2850" style="position:absolute;left:0;text-align:left;margin-left:464.5pt;margin-top:8.05pt;width:75.05pt;height:8pt;z-index:251894272" o:allowincell="f" filled="f" stroked="f" strokecolor="lime" strokeweight=".25pt">
            <v:textbox inset="0,0,0,0">
              <w:txbxContent>
                <w:p w14:paraId="5B316E4C"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ס</w:t>
                  </w:r>
                  <w:r>
                    <w:rPr>
                      <w:rFonts w:cs="Miriam" w:hint="cs"/>
                      <w:sz w:val="18"/>
                      <w:szCs w:val="18"/>
                      <w:rtl/>
                      <w:lang w:eastAsia="en-US"/>
                    </w:rPr>
                    <w:t>ירו</w:t>
                  </w:r>
                  <w:r>
                    <w:rPr>
                      <w:rFonts w:cs="Miriam"/>
                      <w:sz w:val="18"/>
                      <w:szCs w:val="18"/>
                      <w:rtl/>
                      <w:lang w:eastAsia="en-US"/>
                    </w:rPr>
                    <w:t>ב</w:t>
                  </w:r>
                  <w:r>
                    <w:rPr>
                      <w:rFonts w:cs="Miriam" w:hint="cs"/>
                      <w:sz w:val="18"/>
                      <w:szCs w:val="18"/>
                      <w:rtl/>
                      <w:lang w:eastAsia="en-US"/>
                    </w:rPr>
                    <w:t xml:space="preserve"> לקיים פקודה</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w:t>
      </w:r>
      <w:r w:rsidR="0038142E">
        <w:rPr>
          <w:rStyle w:val="default"/>
          <w:rFonts w:cs="FrankRuehl" w:hint="cs"/>
          <w:rtl/>
          <w:lang w:eastAsia="en-US"/>
        </w:rPr>
        <w:t xml:space="preserve"> </w:t>
      </w:r>
      <w:r>
        <w:rPr>
          <w:rStyle w:val="default"/>
          <w:rFonts w:cs="FrankRuehl" w:hint="cs"/>
          <w:rtl/>
          <w:lang w:eastAsia="en-US"/>
        </w:rPr>
        <w:t>סירוב לקיים פקודה, לפי סעיף 122 לחוק השיפוט הצבאי,</w:t>
      </w:r>
      <w:r w:rsidR="0038142E">
        <w:rPr>
          <w:rStyle w:val="default"/>
          <w:rFonts w:cs="FrankRuehl" w:hint="cs"/>
          <w:rtl/>
          <w:lang w:eastAsia="en-US"/>
        </w:rPr>
        <w:t xml:space="preserve"> </w:t>
      </w:r>
      <w:r>
        <w:rPr>
          <w:rStyle w:val="default"/>
          <w:rFonts w:cs="FrankRuehl"/>
          <w:rtl/>
          <w:lang w:eastAsia="en-US"/>
        </w:rPr>
        <w:t>ת</w:t>
      </w:r>
      <w:r>
        <w:rPr>
          <w:rStyle w:val="default"/>
          <w:rFonts w:cs="FrankRuehl" w:hint="cs"/>
          <w:rtl/>
          <w:lang w:eastAsia="en-US"/>
        </w:rPr>
        <w:t>שט"</w:t>
      </w:r>
      <w:r w:rsidR="0038142E">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1955.</w:t>
      </w:r>
    </w:p>
    <w:p w14:paraId="4162072F" w14:textId="77777777" w:rsidR="008D4784" w:rsidRDefault="008D4784">
      <w:pPr>
        <w:pStyle w:val="P00"/>
        <w:spacing w:before="0"/>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העבירה:</w:t>
      </w:r>
      <w:r w:rsidR="0038142E">
        <w:rPr>
          <w:rFonts w:cs="FrankRuehl" w:hint="cs"/>
          <w:sz w:val="26"/>
          <w:rtl/>
          <w:lang w:eastAsia="en-US"/>
        </w:rPr>
        <w:t xml:space="preserve">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בגדוד</w:t>
      </w:r>
    </w:p>
    <w:p w14:paraId="68BA63EC" w14:textId="77777777" w:rsidR="008D4784" w:rsidRDefault="008D4784">
      <w:pPr>
        <w:pStyle w:val="P22"/>
        <w:spacing w:before="0"/>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יום</w:t>
      </w:r>
      <w:r>
        <w:rPr>
          <w:rStyle w:val="default"/>
          <w:rFonts w:cs="FrankRuehl"/>
          <w:rtl/>
          <w:lang w:eastAsia="en-US"/>
        </w:rPr>
        <w:t>ת</w:t>
      </w:r>
      <w:r>
        <w:rPr>
          <w:rStyle w:val="default"/>
          <w:rFonts w:cs="FrankRuehl" w:hint="cs"/>
          <w:rtl/>
          <w:lang w:eastAsia="en-US"/>
        </w:rPr>
        <w:t>וך פעולה קרבית של גדודבסביבת</w:t>
      </w:r>
    </w:p>
    <w:p w14:paraId="51984A5F" w14:textId="77777777" w:rsidR="008D4784" w:rsidRDefault="008D4784">
      <w:pPr>
        <w:pStyle w:val="P22"/>
        <w:spacing w:before="0"/>
        <w:ind w:left="1021" w:right="1134"/>
        <w:rPr>
          <w:rStyle w:val="default"/>
          <w:rFonts w:cs="FrankRuehl"/>
          <w:rtl/>
          <w:lang w:eastAsia="en-US"/>
        </w:rPr>
      </w:pPr>
      <w:r>
        <w:rPr>
          <w:rStyle w:val="default"/>
          <w:rFonts w:cs="FrankRuehl"/>
          <w:rtl/>
          <w:lang w:eastAsia="en-US"/>
        </w:rPr>
        <w:t>ס</w:t>
      </w:r>
      <w:r>
        <w:rPr>
          <w:rStyle w:val="default"/>
          <w:rFonts w:cs="FrankRuehl" w:hint="cs"/>
          <w:rtl/>
          <w:lang w:eastAsia="en-US"/>
        </w:rPr>
        <w:t>יר</w:t>
      </w:r>
      <w:r>
        <w:rPr>
          <w:rStyle w:val="default"/>
          <w:rFonts w:cs="FrankRuehl"/>
          <w:rtl/>
          <w:lang w:eastAsia="en-US"/>
        </w:rPr>
        <w:t>ב</w:t>
      </w:r>
      <w:r>
        <w:rPr>
          <w:rStyle w:val="default"/>
          <w:rFonts w:cs="FrankRuehl" w:hint="cs"/>
          <w:rtl/>
          <w:lang w:eastAsia="en-US"/>
        </w:rPr>
        <w:t xml:space="preserve"> לקי</w:t>
      </w:r>
      <w:r>
        <w:rPr>
          <w:rStyle w:val="default"/>
          <w:rFonts w:cs="FrankRuehl"/>
          <w:rtl/>
          <w:lang w:eastAsia="en-US"/>
        </w:rPr>
        <w:t>י</w:t>
      </w:r>
      <w:r>
        <w:rPr>
          <w:rStyle w:val="default"/>
          <w:rFonts w:cs="FrankRuehl" w:hint="cs"/>
          <w:rtl/>
          <w:lang w:eastAsia="en-US"/>
        </w:rPr>
        <w:t>ם פקודה שניתנה לו מאת מפקד המחלקה סג"מ א. ב. תוך מיל</w:t>
      </w:r>
      <w:r>
        <w:rPr>
          <w:rStyle w:val="default"/>
          <w:rFonts w:cs="FrankRuehl"/>
          <w:rtl/>
          <w:lang w:eastAsia="en-US"/>
        </w:rPr>
        <w:t>וי ת</w:t>
      </w:r>
      <w:r>
        <w:rPr>
          <w:rStyle w:val="default"/>
          <w:rFonts w:cs="FrankRuehl" w:hint="cs"/>
          <w:rtl/>
          <w:lang w:eastAsia="en-US"/>
        </w:rPr>
        <w:t>פקידו, לש</w:t>
      </w:r>
      <w:r>
        <w:rPr>
          <w:rStyle w:val="default"/>
          <w:rFonts w:cs="FrankRuehl"/>
          <w:rtl/>
          <w:lang w:eastAsia="en-US"/>
        </w:rPr>
        <w:t>מ</w:t>
      </w:r>
      <w:r>
        <w:rPr>
          <w:rStyle w:val="default"/>
          <w:rFonts w:cs="FrankRuehl" w:hint="cs"/>
          <w:rtl/>
          <w:lang w:eastAsia="en-US"/>
        </w:rPr>
        <w:t>ש</w:t>
      </w:r>
      <w:r>
        <w:rPr>
          <w:rStyle w:val="default"/>
          <w:rFonts w:cs="FrankRuehl"/>
          <w:rtl/>
          <w:lang w:eastAsia="en-US"/>
        </w:rPr>
        <w:t xml:space="preserve"> </w:t>
      </w:r>
      <w:r>
        <w:rPr>
          <w:rStyle w:val="default"/>
          <w:rFonts w:cs="FrankRuehl" w:hint="cs"/>
          <w:rtl/>
          <w:lang w:eastAsia="en-US"/>
        </w:rPr>
        <w:t>כרץ, על ידי שאמר לו שאינו רוצה, ואין לו כוח, לרוץ חמישים פעם הלוך ושוב.</w:t>
      </w:r>
    </w:p>
    <w:p w14:paraId="5A69FF18"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33</w:t>
      </w:r>
    </w:p>
    <w:p w14:paraId="2F6C1ABB" w14:textId="77777777" w:rsidR="008D4784" w:rsidRDefault="008D4784" w:rsidP="0038142E">
      <w:pPr>
        <w:pStyle w:val="medium-header"/>
        <w:keepNext w:val="0"/>
        <w:keepLines w:val="0"/>
        <w:spacing w:before="0"/>
        <w:ind w:left="0" w:right="1134"/>
        <w:rPr>
          <w:rStyle w:val="default"/>
          <w:rFonts w:cs="FrankRuehl"/>
          <w:rtl/>
          <w:lang w:eastAsia="en-US"/>
        </w:rPr>
      </w:pPr>
      <w:r>
        <w:rPr>
          <w:lang w:val="he-IL"/>
        </w:rPr>
        <w:pict w14:anchorId="16CD961C">
          <v:rect id="_x0000_s2851" style="position:absolute;left:0;text-align:left;margin-left:464.5pt;margin-top:8.05pt;width:75.05pt;height:8pt;z-index:251895296" o:allowincell="f" filled="f" stroked="f" strokecolor="lime" strokeweight=".25pt">
            <v:textbox inset="0,0,0,0">
              <w:txbxContent>
                <w:p w14:paraId="395B0DC8"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א</w:t>
                  </w:r>
                  <w:r>
                    <w:rPr>
                      <w:rFonts w:cs="Miriam" w:hint="cs"/>
                      <w:sz w:val="18"/>
                      <w:szCs w:val="18"/>
                      <w:rtl/>
                      <w:lang w:eastAsia="en-US"/>
                    </w:rPr>
                    <w:t>י ק</w:t>
                  </w:r>
                  <w:r>
                    <w:rPr>
                      <w:rFonts w:cs="Miriam"/>
                      <w:sz w:val="18"/>
                      <w:szCs w:val="18"/>
                      <w:rtl/>
                      <w:lang w:eastAsia="en-US"/>
                    </w:rPr>
                    <w:t>י</w:t>
                  </w:r>
                  <w:r>
                    <w:rPr>
                      <w:rFonts w:cs="Miriam" w:hint="cs"/>
                      <w:sz w:val="18"/>
                      <w:szCs w:val="18"/>
                      <w:rtl/>
                      <w:lang w:eastAsia="en-US"/>
                    </w:rPr>
                    <w:t>ום פקודה</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w:t>
      </w:r>
      <w:r w:rsidR="0038142E">
        <w:rPr>
          <w:rStyle w:val="default"/>
          <w:rFonts w:cs="FrankRuehl" w:hint="cs"/>
          <w:rtl/>
          <w:lang w:eastAsia="en-US"/>
        </w:rPr>
        <w:t xml:space="preserve"> </w:t>
      </w:r>
      <w:r>
        <w:rPr>
          <w:rStyle w:val="default"/>
          <w:rFonts w:cs="FrankRuehl" w:hint="cs"/>
          <w:rtl/>
          <w:lang w:eastAsia="en-US"/>
        </w:rPr>
        <w:t>אי ק</w:t>
      </w:r>
      <w:r>
        <w:rPr>
          <w:rStyle w:val="default"/>
          <w:rFonts w:cs="FrankRuehl"/>
          <w:rtl/>
          <w:lang w:eastAsia="en-US"/>
        </w:rPr>
        <w:t>יו</w:t>
      </w:r>
      <w:r>
        <w:rPr>
          <w:rStyle w:val="default"/>
          <w:rFonts w:cs="FrankRuehl" w:hint="cs"/>
          <w:rtl/>
          <w:lang w:eastAsia="en-US"/>
        </w:rPr>
        <w:t>ם פקודה, לפי סעיף 123 לחוק השיפוט הצבאי,</w:t>
      </w:r>
      <w:r w:rsidR="0038142E">
        <w:rPr>
          <w:rStyle w:val="default"/>
          <w:rFonts w:cs="FrankRuehl" w:hint="cs"/>
          <w:rtl/>
          <w:lang w:eastAsia="en-US"/>
        </w:rPr>
        <w:t xml:space="preserve"> </w:t>
      </w:r>
      <w:r>
        <w:rPr>
          <w:rStyle w:val="default"/>
          <w:rFonts w:cs="FrankRuehl"/>
          <w:rtl/>
          <w:lang w:eastAsia="en-US"/>
        </w:rPr>
        <w:t>ת</w:t>
      </w:r>
      <w:r>
        <w:rPr>
          <w:rStyle w:val="default"/>
          <w:rFonts w:cs="FrankRuehl" w:hint="cs"/>
          <w:rtl/>
          <w:lang w:eastAsia="en-US"/>
        </w:rPr>
        <w:t>שט"</w:t>
      </w:r>
      <w:r w:rsidR="0038142E">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1</w:t>
      </w:r>
      <w:r>
        <w:rPr>
          <w:rStyle w:val="default"/>
          <w:rFonts w:cs="FrankRuehl"/>
          <w:rtl/>
          <w:lang w:eastAsia="en-US"/>
        </w:rPr>
        <w:t>955.</w:t>
      </w:r>
    </w:p>
    <w:p w14:paraId="614A37B2" w14:textId="77777777" w:rsidR="008D4784" w:rsidRDefault="008D4784">
      <w:pPr>
        <w:pStyle w:val="P00"/>
        <w:spacing w:before="0"/>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העבירה:</w:t>
      </w:r>
      <w:r w:rsidR="0038142E">
        <w:rPr>
          <w:rFonts w:cs="FrankRuehl" w:hint="cs"/>
          <w:sz w:val="26"/>
          <w:rtl/>
          <w:lang w:eastAsia="en-US"/>
        </w:rPr>
        <w:t xml:space="preserve"> </w:t>
      </w:r>
      <w:r>
        <w:rPr>
          <w:rStyle w:val="default"/>
          <w:rFonts w:cs="FrankRuehl"/>
          <w:rtl/>
          <w:lang w:eastAsia="en-US"/>
        </w:rPr>
        <w:t>ה</w:t>
      </w:r>
      <w:r>
        <w:rPr>
          <w:rStyle w:val="default"/>
          <w:rFonts w:cs="FrankRuehl" w:hint="cs"/>
          <w:rtl/>
          <w:lang w:eastAsia="en-US"/>
        </w:rPr>
        <w:t>נאשם הנ</w:t>
      </w:r>
      <w:r>
        <w:rPr>
          <w:rStyle w:val="default"/>
          <w:rFonts w:cs="FrankRuehl"/>
          <w:rtl/>
          <w:lang w:eastAsia="en-US"/>
        </w:rPr>
        <w:t>"</w:t>
      </w:r>
      <w:r>
        <w:rPr>
          <w:rStyle w:val="default"/>
          <w:rFonts w:cs="FrankRuehl" w:hint="cs"/>
          <w:rtl/>
          <w:lang w:eastAsia="en-US"/>
        </w:rPr>
        <w:t>ל בהיותו חייל בצה"ל ביוםבמחנה</w:t>
      </w:r>
    </w:p>
    <w:p w14:paraId="7747979B" w14:textId="77777777" w:rsidR="008D4784" w:rsidRDefault="008D4784">
      <w:pPr>
        <w:pStyle w:val="P22"/>
        <w:spacing w:before="0"/>
        <w:ind w:left="1021" w:right="1134"/>
        <w:rPr>
          <w:rStyle w:val="default"/>
          <w:rFonts w:cs="FrankRuehl"/>
          <w:rtl/>
          <w:lang w:eastAsia="en-US"/>
        </w:rPr>
      </w:pPr>
      <w:r>
        <w:rPr>
          <w:rStyle w:val="default"/>
          <w:rFonts w:cs="FrankRuehl"/>
          <w:rtl/>
          <w:lang w:eastAsia="en-US"/>
        </w:rPr>
        <w:t>ג</w:t>
      </w:r>
      <w:r>
        <w:rPr>
          <w:rStyle w:val="default"/>
          <w:rFonts w:cs="FrankRuehl" w:hint="cs"/>
          <w:rtl/>
          <w:lang w:eastAsia="en-US"/>
        </w:rPr>
        <w:t>דוד</w:t>
      </w:r>
      <w:r>
        <w:rPr>
          <w:rStyle w:val="default"/>
          <w:rFonts w:cs="FrankRuehl"/>
          <w:rtl/>
          <w:lang w:eastAsia="en-US"/>
        </w:rPr>
        <w:t>ל</w:t>
      </w:r>
      <w:r>
        <w:rPr>
          <w:rStyle w:val="default"/>
          <w:rFonts w:cs="FrankRuehl" w:hint="cs"/>
          <w:rtl/>
          <w:lang w:eastAsia="en-US"/>
        </w:rPr>
        <w:t>אחר שניתנה לו פקודה על ידי מפקדו רס"ל</w:t>
      </w:r>
    </w:p>
    <w:p w14:paraId="108FFD63" w14:textId="77777777" w:rsidR="008D4784" w:rsidRDefault="008D4784">
      <w:pPr>
        <w:pStyle w:val="P22"/>
        <w:spacing w:before="0"/>
        <w:ind w:left="1021" w:right="1134"/>
        <w:rPr>
          <w:rStyle w:val="default"/>
          <w:rFonts w:cs="FrankRuehl"/>
          <w:rtl/>
          <w:lang w:eastAsia="en-US"/>
        </w:rPr>
      </w:pPr>
      <w:r>
        <w:rPr>
          <w:rStyle w:val="default"/>
          <w:rFonts w:cs="FrankRuehl"/>
          <w:rtl/>
          <w:lang w:eastAsia="en-US"/>
        </w:rPr>
        <w:t>ד</w:t>
      </w:r>
      <w:r>
        <w:rPr>
          <w:rStyle w:val="default"/>
          <w:rFonts w:cs="FrankRuehl" w:hint="cs"/>
          <w:rtl/>
          <w:lang w:eastAsia="en-US"/>
        </w:rPr>
        <w:t>. ה</w:t>
      </w:r>
      <w:r>
        <w:rPr>
          <w:rStyle w:val="default"/>
          <w:rFonts w:cs="FrankRuehl"/>
          <w:rtl/>
          <w:lang w:eastAsia="en-US"/>
        </w:rPr>
        <w:t>. ל</w:t>
      </w:r>
      <w:r>
        <w:rPr>
          <w:rStyle w:val="default"/>
          <w:rFonts w:cs="FrankRuehl" w:hint="cs"/>
          <w:rtl/>
          <w:lang w:eastAsia="en-US"/>
        </w:rPr>
        <w:t>התייצב בו ביום בשעהבמשרד המחנה,</w:t>
      </w:r>
    </w:p>
    <w:p w14:paraId="7EF87DFA" w14:textId="77777777" w:rsidR="008D4784" w:rsidRDefault="008D4784">
      <w:pPr>
        <w:pStyle w:val="P22"/>
        <w:spacing w:before="0"/>
        <w:ind w:left="1021" w:right="1134"/>
        <w:rPr>
          <w:rStyle w:val="default"/>
          <w:rFonts w:cs="FrankRuehl"/>
          <w:rtl/>
          <w:lang w:eastAsia="en-US"/>
        </w:rPr>
      </w:pPr>
      <w:r>
        <w:rPr>
          <w:rStyle w:val="default"/>
          <w:rFonts w:cs="FrankRuehl"/>
          <w:rtl/>
          <w:lang w:eastAsia="en-US"/>
        </w:rPr>
        <w:t>ל</w:t>
      </w:r>
      <w:r>
        <w:rPr>
          <w:rStyle w:val="default"/>
          <w:rFonts w:cs="FrankRuehl" w:hint="cs"/>
          <w:rtl/>
          <w:lang w:eastAsia="en-US"/>
        </w:rPr>
        <w:t xml:space="preserve">א </w:t>
      </w:r>
      <w:r>
        <w:rPr>
          <w:rStyle w:val="default"/>
          <w:rFonts w:cs="FrankRuehl"/>
          <w:rtl/>
          <w:lang w:eastAsia="en-US"/>
        </w:rPr>
        <w:t>קי</w:t>
      </w:r>
      <w:r>
        <w:rPr>
          <w:rStyle w:val="default"/>
          <w:rFonts w:cs="FrankRuehl" w:hint="cs"/>
          <w:rtl/>
          <w:lang w:eastAsia="en-US"/>
        </w:rPr>
        <w:t>ים את הפקודה ולא התייצב כפי שנצטווה.</w:t>
      </w:r>
    </w:p>
    <w:p w14:paraId="1E05D6CF"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34</w:t>
      </w:r>
    </w:p>
    <w:p w14:paraId="610E87C2"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680477E0">
          <v:rect id="_x0000_s2852" style="position:absolute;left:0;text-align:left;margin-left:464.5pt;margin-top:8.05pt;width:75.05pt;height:8pt;z-index:251896320" o:allowincell="f" filled="f" stroked="f" strokecolor="lime" strokeweight=".25pt">
            <v:textbox inset="0,0,0,0">
              <w:txbxContent>
                <w:p w14:paraId="482FC179"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תר</w:t>
                  </w:r>
                  <w:r>
                    <w:rPr>
                      <w:rFonts w:cs="Miriam"/>
                      <w:sz w:val="18"/>
                      <w:szCs w:val="18"/>
                      <w:rtl/>
                      <w:lang w:eastAsia="en-US"/>
                    </w:rPr>
                    <w:t>של</w:t>
                  </w:r>
                  <w:r>
                    <w:rPr>
                      <w:rFonts w:cs="Miriam" w:hint="cs"/>
                      <w:sz w:val="18"/>
                      <w:szCs w:val="18"/>
                      <w:rtl/>
                      <w:lang w:eastAsia="en-US"/>
                    </w:rPr>
                    <w:t>ות</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w:t>
      </w:r>
      <w:r w:rsidR="0038142E">
        <w:rPr>
          <w:rStyle w:val="default"/>
          <w:rFonts w:cs="FrankRuehl" w:hint="cs"/>
          <w:rtl/>
          <w:lang w:eastAsia="en-US"/>
        </w:rPr>
        <w:t xml:space="preserve"> </w:t>
      </w:r>
      <w:r>
        <w:rPr>
          <w:rStyle w:val="default"/>
          <w:rFonts w:cs="FrankRuehl" w:hint="cs"/>
          <w:rtl/>
          <w:lang w:eastAsia="en-US"/>
        </w:rPr>
        <w:t>התשרלות, לפי סעיף 124 לחוק השיפוט הצבאי,</w:t>
      </w:r>
      <w:r w:rsidR="0038142E">
        <w:rPr>
          <w:rStyle w:val="default"/>
          <w:rFonts w:cs="FrankRuehl" w:hint="cs"/>
          <w:rtl/>
          <w:lang w:eastAsia="en-US"/>
        </w:rPr>
        <w:t xml:space="preserve"> </w:t>
      </w:r>
      <w:r>
        <w:rPr>
          <w:rStyle w:val="default"/>
          <w:rFonts w:cs="FrankRuehl"/>
          <w:rtl/>
          <w:lang w:eastAsia="en-US"/>
        </w:rPr>
        <w:t>ת</w:t>
      </w:r>
      <w:r>
        <w:rPr>
          <w:rStyle w:val="default"/>
          <w:rFonts w:cs="FrankRuehl" w:hint="cs"/>
          <w:rtl/>
          <w:lang w:eastAsia="en-US"/>
        </w:rPr>
        <w:t>שט"</w:t>
      </w:r>
      <w:r w:rsidR="0038142E">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1955.</w:t>
      </w:r>
    </w:p>
    <w:p w14:paraId="057AFF09"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העבירה:</w:t>
      </w:r>
      <w:r w:rsidR="0038142E">
        <w:rPr>
          <w:rFonts w:cs="FrankRuehl" w:hint="cs"/>
          <w:sz w:val="26"/>
          <w:rtl/>
          <w:lang w:eastAsia="en-US"/>
        </w:rPr>
        <w:t xml:space="preserve"> </w:t>
      </w:r>
      <w:r>
        <w:rPr>
          <w:rStyle w:val="default"/>
          <w:rFonts w:cs="FrankRuehl"/>
          <w:rtl/>
          <w:lang w:eastAsia="en-US"/>
        </w:rPr>
        <w:t>ה</w:t>
      </w:r>
      <w:r>
        <w:rPr>
          <w:rStyle w:val="default"/>
          <w:rFonts w:cs="FrankRuehl" w:hint="cs"/>
          <w:rtl/>
          <w:lang w:eastAsia="en-US"/>
        </w:rPr>
        <w:t>נ</w:t>
      </w:r>
      <w:r>
        <w:rPr>
          <w:rStyle w:val="default"/>
          <w:rFonts w:cs="FrankRuehl"/>
          <w:rtl/>
          <w:lang w:eastAsia="en-US"/>
        </w:rPr>
        <w:t>א</w:t>
      </w:r>
      <w:r>
        <w:rPr>
          <w:rStyle w:val="default"/>
          <w:rFonts w:cs="FrankRuehl" w:hint="cs"/>
          <w:rtl/>
          <w:lang w:eastAsia="en-US"/>
        </w:rPr>
        <w:t>ש</w:t>
      </w:r>
      <w:r>
        <w:rPr>
          <w:rStyle w:val="default"/>
          <w:rFonts w:cs="FrankRuehl"/>
          <w:rtl/>
          <w:lang w:eastAsia="en-US"/>
        </w:rPr>
        <w:t>ם</w:t>
      </w:r>
      <w:r>
        <w:rPr>
          <w:rStyle w:val="default"/>
          <w:rFonts w:cs="FrankRuehl" w:hint="cs"/>
          <w:rtl/>
          <w:lang w:eastAsia="en-US"/>
        </w:rPr>
        <w:t xml:space="preserve"> </w:t>
      </w:r>
      <w:r>
        <w:rPr>
          <w:rStyle w:val="default"/>
          <w:rFonts w:cs="FrankRuehl"/>
          <w:rtl/>
          <w:lang w:eastAsia="en-US"/>
        </w:rPr>
        <w:t>ה</w:t>
      </w:r>
      <w:r>
        <w:rPr>
          <w:rStyle w:val="default"/>
          <w:rFonts w:cs="FrankRuehl" w:hint="cs"/>
          <w:rtl/>
          <w:lang w:eastAsia="en-US"/>
        </w:rPr>
        <w:t>נ"ל בהיותו חייל בצה"ל בגדודהתרשל</w:t>
      </w:r>
    </w:p>
    <w:p w14:paraId="5A96C2C7"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מיל</w:t>
      </w:r>
      <w:r>
        <w:rPr>
          <w:rStyle w:val="default"/>
          <w:rFonts w:cs="FrankRuehl"/>
          <w:rtl/>
          <w:lang w:eastAsia="en-US"/>
        </w:rPr>
        <w:t>ו</w:t>
      </w:r>
      <w:r>
        <w:rPr>
          <w:rStyle w:val="default"/>
          <w:rFonts w:cs="FrankRuehl" w:hint="cs"/>
          <w:rtl/>
          <w:lang w:eastAsia="en-US"/>
        </w:rPr>
        <w:t>י תפקידו כפקיד ראשי בזה שמסר מברק שנתקבל</w:t>
      </w:r>
    </w:p>
    <w:p w14:paraId="64BB233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מש</w:t>
      </w:r>
      <w:r>
        <w:rPr>
          <w:rStyle w:val="default"/>
          <w:rFonts w:cs="FrankRuehl"/>
          <w:rtl/>
          <w:lang w:eastAsia="en-US"/>
        </w:rPr>
        <w:t>רד</w:t>
      </w:r>
      <w:r>
        <w:rPr>
          <w:rStyle w:val="default"/>
          <w:rFonts w:cs="FrankRuehl" w:hint="cs"/>
          <w:rtl/>
          <w:lang w:eastAsia="en-US"/>
        </w:rPr>
        <w:t xml:space="preserve"> היחידה ביוםלעיונו של השליש רק כעבור</w:t>
      </w:r>
    </w:p>
    <w:p w14:paraId="7A429D10"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ש</w:t>
      </w:r>
      <w:r>
        <w:rPr>
          <w:rStyle w:val="default"/>
          <w:rFonts w:cs="FrankRuehl" w:hint="cs"/>
          <w:rtl/>
          <w:lang w:eastAsia="en-US"/>
        </w:rPr>
        <w:t>בע</w:t>
      </w:r>
      <w:r>
        <w:rPr>
          <w:rStyle w:val="default"/>
          <w:rFonts w:cs="FrankRuehl"/>
          <w:rtl/>
          <w:lang w:eastAsia="en-US"/>
        </w:rPr>
        <w:t xml:space="preserve">ה </w:t>
      </w:r>
      <w:r>
        <w:rPr>
          <w:rStyle w:val="default"/>
          <w:rFonts w:cs="FrankRuehl" w:hint="cs"/>
          <w:rtl/>
          <w:lang w:eastAsia="en-US"/>
        </w:rPr>
        <w:t>ימים מיום שנתקבל, היינו ביום.</w:t>
      </w:r>
    </w:p>
    <w:p w14:paraId="689075D5"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35</w:t>
      </w:r>
    </w:p>
    <w:p w14:paraId="09055283"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0E77C610">
          <v:rect id="_x0000_s2853" style="position:absolute;left:0;text-align:left;margin-left:464.5pt;margin-top:8.05pt;width:75.05pt;height:8pt;z-index:251897344" o:allowincell="f" filled="f" stroked="f" strokecolor="lime" strokeweight=".25pt">
            <v:textbox inset="0,0,0,0">
              <w:txbxContent>
                <w:p w14:paraId="7DBE0F5D"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הת</w:t>
                  </w:r>
                  <w:r>
                    <w:rPr>
                      <w:rFonts w:cs="Miriam" w:hint="cs"/>
                      <w:sz w:val="18"/>
                      <w:szCs w:val="18"/>
                      <w:rtl/>
                      <w:lang w:eastAsia="en-US"/>
                    </w:rPr>
                    <w:t>נה</w:t>
                  </w:r>
                  <w:r>
                    <w:rPr>
                      <w:rFonts w:cs="Miriam"/>
                      <w:sz w:val="18"/>
                      <w:szCs w:val="18"/>
                      <w:rtl/>
                      <w:lang w:eastAsia="en-US"/>
                    </w:rPr>
                    <w:t>גו</w:t>
                  </w:r>
                  <w:r>
                    <w:rPr>
                      <w:rFonts w:cs="Miriam" w:hint="cs"/>
                      <w:sz w:val="18"/>
                      <w:szCs w:val="18"/>
                      <w:rtl/>
                      <w:lang w:eastAsia="en-US"/>
                    </w:rPr>
                    <w:t>ת מבישה</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w:t>
      </w:r>
      <w:r w:rsidR="0038142E">
        <w:rPr>
          <w:rStyle w:val="default"/>
          <w:rFonts w:cs="FrankRuehl" w:hint="cs"/>
          <w:rtl/>
          <w:lang w:eastAsia="en-US"/>
        </w:rPr>
        <w:t xml:space="preserve"> </w:t>
      </w:r>
      <w:r>
        <w:rPr>
          <w:rStyle w:val="default"/>
          <w:rFonts w:cs="FrankRuehl" w:hint="cs"/>
          <w:rtl/>
          <w:lang w:eastAsia="en-US"/>
        </w:rPr>
        <w:t>התנהגות מבישה, לפי סעיף 129 לחוק השיפו</w:t>
      </w:r>
      <w:r>
        <w:rPr>
          <w:rStyle w:val="default"/>
          <w:rFonts w:cs="FrankRuehl"/>
          <w:rtl/>
          <w:lang w:eastAsia="en-US"/>
        </w:rPr>
        <w:t>ט</w:t>
      </w:r>
      <w:r>
        <w:rPr>
          <w:rStyle w:val="default"/>
          <w:rFonts w:cs="FrankRuehl" w:hint="cs"/>
          <w:rtl/>
          <w:lang w:eastAsia="en-US"/>
        </w:rPr>
        <w:t xml:space="preserve"> הצבאי,</w:t>
      </w:r>
      <w:r w:rsidR="0038142E">
        <w:rPr>
          <w:rStyle w:val="default"/>
          <w:rFonts w:cs="FrankRuehl" w:hint="cs"/>
          <w:rtl/>
          <w:lang w:eastAsia="en-US"/>
        </w:rPr>
        <w:t xml:space="preserve"> </w:t>
      </w:r>
      <w:r>
        <w:rPr>
          <w:rStyle w:val="default"/>
          <w:rFonts w:cs="FrankRuehl"/>
          <w:rtl/>
          <w:lang w:eastAsia="en-US"/>
        </w:rPr>
        <w:t>ת</w:t>
      </w:r>
      <w:r>
        <w:rPr>
          <w:rStyle w:val="default"/>
          <w:rFonts w:cs="FrankRuehl" w:hint="cs"/>
          <w:rtl/>
          <w:lang w:eastAsia="en-US"/>
        </w:rPr>
        <w:t>שט"</w:t>
      </w:r>
      <w:r w:rsidR="0038142E">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1955.</w:t>
      </w:r>
    </w:p>
    <w:p w14:paraId="2C3B0ECF"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העבירה:</w:t>
      </w:r>
      <w:r w:rsidR="0038142E">
        <w:rPr>
          <w:rFonts w:cs="FrankRuehl" w:hint="cs"/>
          <w:sz w:val="26"/>
          <w:rtl/>
          <w:lang w:eastAsia="en-US"/>
        </w:rPr>
        <w:t xml:space="preserve">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חייל בצה"ל ביוםבשעה</w:t>
      </w:r>
    </w:p>
    <w:p w14:paraId="70B3DCE9"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ב</w:t>
      </w:r>
      <w:r>
        <w:rPr>
          <w:rStyle w:val="default"/>
          <w:rFonts w:cs="FrankRuehl" w:hint="cs"/>
          <w:rtl/>
          <w:lang w:eastAsia="en-US"/>
        </w:rPr>
        <w:t>היו</w:t>
      </w:r>
      <w:r>
        <w:rPr>
          <w:rStyle w:val="default"/>
          <w:rFonts w:cs="FrankRuehl"/>
          <w:rtl/>
          <w:lang w:eastAsia="en-US"/>
        </w:rPr>
        <w:t>ת</w:t>
      </w:r>
      <w:r>
        <w:rPr>
          <w:rStyle w:val="default"/>
          <w:rFonts w:cs="FrankRuehl" w:hint="cs"/>
          <w:rtl/>
          <w:lang w:eastAsia="en-US"/>
        </w:rPr>
        <w:t xml:space="preserve">ו </w:t>
      </w:r>
      <w:r>
        <w:rPr>
          <w:rStyle w:val="default"/>
          <w:rFonts w:cs="FrankRuehl"/>
          <w:rtl/>
          <w:lang w:eastAsia="en-US"/>
        </w:rPr>
        <w:t xml:space="preserve">נהג </w:t>
      </w:r>
      <w:r>
        <w:rPr>
          <w:rStyle w:val="default"/>
          <w:rFonts w:cs="FrankRuehl" w:hint="cs"/>
          <w:rtl/>
          <w:lang w:eastAsia="en-US"/>
        </w:rPr>
        <w:t>אמבולנס ביחידההתנהג התנהגות</w:t>
      </w:r>
    </w:p>
    <w:p w14:paraId="3F2EBBF3"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מ</w:t>
      </w:r>
      <w:r>
        <w:rPr>
          <w:rStyle w:val="default"/>
          <w:rFonts w:cs="FrankRuehl" w:hint="cs"/>
          <w:rtl/>
          <w:lang w:eastAsia="en-US"/>
        </w:rPr>
        <w:t>בי</w:t>
      </w:r>
      <w:r>
        <w:rPr>
          <w:rStyle w:val="default"/>
          <w:rFonts w:cs="FrankRuehl"/>
          <w:rtl/>
          <w:lang w:eastAsia="en-US"/>
        </w:rPr>
        <w:t>שה</w:t>
      </w:r>
      <w:r>
        <w:rPr>
          <w:rStyle w:val="default"/>
          <w:rFonts w:cs="FrankRuehl" w:hint="cs"/>
          <w:rtl/>
          <w:lang w:eastAsia="en-US"/>
        </w:rPr>
        <w:t xml:space="preserve"> על ידי שבעברו בובראותו חיילים</w:t>
      </w:r>
    </w:p>
    <w:p w14:paraId="7EED22EE"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פ</w:t>
      </w:r>
      <w:r>
        <w:rPr>
          <w:rStyle w:val="default"/>
          <w:rFonts w:cs="FrankRuehl" w:hint="cs"/>
          <w:rtl/>
          <w:lang w:eastAsia="en-US"/>
        </w:rPr>
        <w:t>צו</w:t>
      </w:r>
      <w:r>
        <w:rPr>
          <w:rStyle w:val="default"/>
          <w:rFonts w:cs="FrankRuehl"/>
          <w:rtl/>
          <w:lang w:eastAsia="en-US"/>
        </w:rPr>
        <w:t>עי</w:t>
      </w:r>
      <w:r>
        <w:rPr>
          <w:rStyle w:val="default"/>
          <w:rFonts w:cs="FrankRuehl" w:hint="cs"/>
          <w:rtl/>
          <w:lang w:eastAsia="en-US"/>
        </w:rPr>
        <w:t>ם מוטלים לצד הדרך לאחר שמכוניתם עלתה על מוקש המשיך בדרכו מבלי להיעצר ומבלי לאסוף את הפצועים.</w:t>
      </w:r>
    </w:p>
    <w:p w14:paraId="6A61F381" w14:textId="77777777" w:rsidR="008D4784" w:rsidRDefault="008D4784">
      <w:pPr>
        <w:pStyle w:val="medium-header"/>
        <w:keepNext w:val="0"/>
        <w:keepLines w:val="0"/>
        <w:ind w:left="0" w:right="1134"/>
        <w:rPr>
          <w:rStyle w:val="default"/>
          <w:rFonts w:cs="FrankRuehl"/>
          <w:rtl/>
          <w:lang w:eastAsia="en-US"/>
        </w:rPr>
      </w:pPr>
      <w:r>
        <w:rPr>
          <w:rStyle w:val="default"/>
          <w:rFonts w:cs="FrankRuehl"/>
          <w:rtl/>
          <w:lang w:eastAsia="en-US"/>
        </w:rPr>
        <w:t>מ</w:t>
      </w:r>
      <w:r>
        <w:rPr>
          <w:rStyle w:val="default"/>
          <w:rFonts w:cs="FrankRuehl" w:hint="cs"/>
          <w:rtl/>
          <w:lang w:eastAsia="en-US"/>
        </w:rPr>
        <w:t>ס' 36</w:t>
      </w:r>
    </w:p>
    <w:p w14:paraId="4AC77D32" w14:textId="77777777" w:rsidR="008D4784" w:rsidRDefault="008D4784" w:rsidP="0038142E">
      <w:pPr>
        <w:pStyle w:val="medium-header"/>
        <w:keepNext w:val="0"/>
        <w:keepLines w:val="0"/>
        <w:ind w:left="0" w:right="1134"/>
        <w:rPr>
          <w:rStyle w:val="default"/>
          <w:rFonts w:cs="FrankRuehl"/>
          <w:rtl/>
          <w:lang w:eastAsia="en-US"/>
        </w:rPr>
      </w:pPr>
      <w:r>
        <w:rPr>
          <w:lang w:val="he-IL"/>
        </w:rPr>
        <w:pict w14:anchorId="23F606B1">
          <v:rect id="_x0000_s2854" style="position:absolute;left:0;text-align:left;margin-left:464.5pt;margin-top:8.05pt;width:75.05pt;height:27pt;z-index:251898368" o:allowincell="f" filled="f" stroked="f" strokecolor="lime" strokeweight=".25pt">
            <v:textbox inset="0,0,0,0">
              <w:txbxContent>
                <w:p w14:paraId="2DEAEADE" w14:textId="77777777" w:rsidR="003F3D19" w:rsidRDefault="003F3D19">
                  <w:pPr>
                    <w:spacing w:line="160" w:lineRule="exact"/>
                    <w:jc w:val="left"/>
                    <w:rPr>
                      <w:rFonts w:cs="Miriam"/>
                      <w:noProof/>
                      <w:sz w:val="18"/>
                      <w:szCs w:val="18"/>
                      <w:rtl/>
                      <w:lang w:eastAsia="en-US"/>
                    </w:rPr>
                  </w:pPr>
                  <w:r>
                    <w:rPr>
                      <w:rFonts w:cs="Miriam"/>
                      <w:sz w:val="18"/>
                      <w:szCs w:val="18"/>
                      <w:rtl/>
                      <w:lang w:eastAsia="en-US"/>
                    </w:rPr>
                    <w:t>ה</w:t>
                  </w:r>
                  <w:r>
                    <w:rPr>
                      <w:rFonts w:cs="Miriam" w:hint="cs"/>
                      <w:sz w:val="18"/>
                      <w:szCs w:val="18"/>
                      <w:rtl/>
                      <w:lang w:eastAsia="en-US"/>
                    </w:rPr>
                    <w:t xml:space="preserve">תנהגות </w:t>
                  </w:r>
                  <w:r>
                    <w:rPr>
                      <w:rFonts w:cs="Miriam"/>
                      <w:sz w:val="18"/>
                      <w:szCs w:val="18"/>
                      <w:rtl/>
                      <w:lang w:eastAsia="en-US"/>
                    </w:rPr>
                    <w:t>ש</w:t>
                  </w:r>
                  <w:r>
                    <w:rPr>
                      <w:rFonts w:cs="Miriam" w:hint="cs"/>
                      <w:sz w:val="18"/>
                      <w:szCs w:val="18"/>
                      <w:rtl/>
                      <w:lang w:eastAsia="en-US"/>
                    </w:rPr>
                    <w:t>אינה הולמת</w:t>
                  </w:r>
                </w:p>
              </w:txbxContent>
            </v:textbox>
            <w10:anchorlock/>
          </v:rect>
        </w:pict>
      </w:r>
      <w:r>
        <w:rPr>
          <w:rStyle w:val="default"/>
          <w:rFonts w:cs="FrankRuehl"/>
          <w:rtl/>
          <w:lang w:eastAsia="en-US"/>
        </w:rPr>
        <w:t>מ</w:t>
      </w:r>
      <w:r>
        <w:rPr>
          <w:rStyle w:val="default"/>
          <w:rFonts w:cs="FrankRuehl" w:hint="cs"/>
          <w:rtl/>
          <w:lang w:eastAsia="en-US"/>
        </w:rPr>
        <w:t>הות</w:t>
      </w:r>
      <w:r>
        <w:rPr>
          <w:rStyle w:val="default"/>
          <w:rFonts w:cs="FrankRuehl"/>
          <w:rtl/>
          <w:lang w:eastAsia="en-US"/>
        </w:rPr>
        <w:t xml:space="preserve"> </w:t>
      </w:r>
      <w:r>
        <w:rPr>
          <w:rStyle w:val="default"/>
          <w:rFonts w:cs="FrankRuehl" w:hint="cs"/>
          <w:rtl/>
          <w:lang w:eastAsia="en-US"/>
        </w:rPr>
        <w:t>העבירה:</w:t>
      </w:r>
      <w:r w:rsidR="0038142E">
        <w:rPr>
          <w:rStyle w:val="default"/>
          <w:rFonts w:cs="FrankRuehl" w:hint="cs"/>
          <w:rtl/>
          <w:lang w:eastAsia="en-US"/>
        </w:rPr>
        <w:t xml:space="preserve"> </w:t>
      </w:r>
      <w:r>
        <w:rPr>
          <w:rStyle w:val="default"/>
          <w:rFonts w:cs="FrankRuehl" w:hint="cs"/>
          <w:rtl/>
          <w:lang w:eastAsia="en-US"/>
        </w:rPr>
        <w:t>התנהגות שאינה הולמת, לפי סעיף 130 לחוק השיפוט הצבאי,</w:t>
      </w:r>
      <w:r w:rsidR="0038142E">
        <w:rPr>
          <w:rStyle w:val="default"/>
          <w:rFonts w:cs="FrankRuehl" w:hint="cs"/>
          <w:rtl/>
          <w:lang w:eastAsia="en-US"/>
        </w:rPr>
        <w:t xml:space="preserve"> </w:t>
      </w:r>
      <w:r>
        <w:rPr>
          <w:rStyle w:val="default"/>
          <w:rFonts w:cs="FrankRuehl"/>
          <w:rtl/>
          <w:lang w:eastAsia="en-US"/>
        </w:rPr>
        <w:t>ת</w:t>
      </w:r>
      <w:r>
        <w:rPr>
          <w:rStyle w:val="default"/>
          <w:rFonts w:cs="FrankRuehl" w:hint="cs"/>
          <w:rtl/>
          <w:lang w:eastAsia="en-US"/>
        </w:rPr>
        <w:t>שט</w:t>
      </w:r>
      <w:r w:rsidR="0038142E">
        <w:rPr>
          <w:rStyle w:val="default"/>
          <w:rFonts w:cs="FrankRuehl"/>
          <w:rtl/>
          <w:lang w:eastAsia="en-US"/>
        </w:rPr>
        <w:t>"ו</w:t>
      </w:r>
      <w:r w:rsidR="0038142E">
        <w:rPr>
          <w:rStyle w:val="default"/>
          <w:rFonts w:cs="FrankRuehl" w:hint="cs"/>
          <w:rtl/>
          <w:lang w:eastAsia="en-US"/>
        </w:rPr>
        <w:t>-</w:t>
      </w:r>
      <w:r>
        <w:rPr>
          <w:rStyle w:val="default"/>
          <w:rFonts w:cs="FrankRuehl" w:hint="cs"/>
          <w:rtl/>
          <w:lang w:eastAsia="en-US"/>
        </w:rPr>
        <w:t>1955.</w:t>
      </w:r>
    </w:p>
    <w:p w14:paraId="621ABF21" w14:textId="77777777" w:rsidR="008D4784" w:rsidRDefault="008D4784">
      <w:pPr>
        <w:pStyle w:val="P00"/>
        <w:spacing w:before="72"/>
        <w:ind w:left="0" w:right="1134"/>
        <w:rPr>
          <w:rStyle w:val="default"/>
          <w:rFonts w:cs="FrankRuehl"/>
          <w:rtl/>
          <w:lang w:eastAsia="en-US"/>
        </w:rPr>
      </w:pPr>
      <w:r>
        <w:rPr>
          <w:rFonts w:cs="FrankRuehl"/>
          <w:sz w:val="26"/>
          <w:rtl/>
          <w:lang w:eastAsia="en-US"/>
        </w:rPr>
        <w:t>פ</w:t>
      </w:r>
      <w:r>
        <w:rPr>
          <w:rFonts w:cs="FrankRuehl" w:hint="cs"/>
          <w:sz w:val="26"/>
          <w:rtl/>
          <w:lang w:eastAsia="en-US"/>
        </w:rPr>
        <w:t>רטי</w:t>
      </w:r>
      <w:r>
        <w:rPr>
          <w:rFonts w:cs="FrankRuehl"/>
          <w:sz w:val="26"/>
          <w:rtl/>
          <w:lang w:eastAsia="en-US"/>
        </w:rPr>
        <w:t xml:space="preserve"> </w:t>
      </w:r>
      <w:r>
        <w:rPr>
          <w:rFonts w:cs="FrankRuehl" w:hint="cs"/>
          <w:sz w:val="26"/>
          <w:rtl/>
          <w:lang w:eastAsia="en-US"/>
        </w:rPr>
        <w:t xml:space="preserve">העבירה: </w:t>
      </w:r>
      <w:r>
        <w:rPr>
          <w:rStyle w:val="default"/>
          <w:rFonts w:cs="FrankRuehl"/>
          <w:rtl/>
          <w:lang w:eastAsia="en-US"/>
        </w:rPr>
        <w:t>ה</w:t>
      </w:r>
      <w:r>
        <w:rPr>
          <w:rStyle w:val="default"/>
          <w:rFonts w:cs="FrankRuehl" w:hint="cs"/>
          <w:rtl/>
          <w:lang w:eastAsia="en-US"/>
        </w:rPr>
        <w:t>נאש</w:t>
      </w:r>
      <w:r>
        <w:rPr>
          <w:rStyle w:val="default"/>
          <w:rFonts w:cs="FrankRuehl"/>
          <w:rtl/>
          <w:lang w:eastAsia="en-US"/>
        </w:rPr>
        <w:t>ם</w:t>
      </w:r>
      <w:r>
        <w:rPr>
          <w:rStyle w:val="default"/>
          <w:rFonts w:cs="FrankRuehl" w:hint="cs"/>
          <w:rtl/>
          <w:lang w:eastAsia="en-US"/>
        </w:rPr>
        <w:t xml:space="preserve"> הנ"ל, בהיותו קצין צה"ל בדרגת</w:t>
      </w:r>
    </w:p>
    <w:p w14:paraId="37233845"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ה</w:t>
      </w:r>
      <w:r>
        <w:rPr>
          <w:rStyle w:val="default"/>
          <w:rFonts w:cs="FrankRuehl" w:hint="cs"/>
          <w:rtl/>
          <w:lang w:eastAsia="en-US"/>
        </w:rPr>
        <w:t>תנה</w:t>
      </w:r>
      <w:r>
        <w:rPr>
          <w:rStyle w:val="default"/>
          <w:rFonts w:cs="FrankRuehl"/>
          <w:rtl/>
          <w:lang w:eastAsia="en-US"/>
        </w:rPr>
        <w:t>ג</w:t>
      </w:r>
      <w:r>
        <w:rPr>
          <w:rStyle w:val="default"/>
          <w:rFonts w:cs="FrankRuehl" w:hint="cs"/>
          <w:rtl/>
          <w:lang w:eastAsia="en-US"/>
        </w:rPr>
        <w:t xml:space="preserve"> באופן שאינו הולם את דרגתו על ידי שביום</w:t>
      </w:r>
    </w:p>
    <w:p w14:paraId="5D327C64" w14:textId="77777777" w:rsidR="008D4784" w:rsidRDefault="008D4784">
      <w:pPr>
        <w:pStyle w:val="P22"/>
        <w:spacing w:before="72"/>
        <w:ind w:left="1021" w:right="1134"/>
        <w:rPr>
          <w:rStyle w:val="default"/>
          <w:rFonts w:cs="FrankRuehl"/>
          <w:rtl/>
          <w:lang w:eastAsia="en-US"/>
        </w:rPr>
      </w:pPr>
      <w:r>
        <w:rPr>
          <w:rStyle w:val="default"/>
          <w:rFonts w:cs="FrankRuehl"/>
          <w:rtl/>
          <w:lang w:eastAsia="en-US"/>
        </w:rPr>
        <w:t>ש</w:t>
      </w:r>
      <w:r>
        <w:rPr>
          <w:rStyle w:val="default"/>
          <w:rFonts w:cs="FrankRuehl" w:hint="cs"/>
          <w:rtl/>
          <w:lang w:eastAsia="en-US"/>
        </w:rPr>
        <w:t>לח</w:t>
      </w:r>
      <w:r>
        <w:rPr>
          <w:rStyle w:val="default"/>
          <w:rFonts w:cs="FrankRuehl"/>
          <w:rtl/>
          <w:lang w:eastAsia="en-US"/>
        </w:rPr>
        <w:t xml:space="preserve"> ל</w:t>
      </w:r>
      <w:r>
        <w:rPr>
          <w:rStyle w:val="default"/>
          <w:rFonts w:cs="FrankRuehl" w:hint="cs"/>
          <w:rtl/>
          <w:lang w:eastAsia="en-US"/>
        </w:rPr>
        <w:t xml:space="preserve">מפקדו, סרן ג. ד. מכתב בעילום שם, בו הטיח בפני המפקד הנ"ל את האשמה שהוא ממלא את </w:t>
      </w:r>
      <w:r>
        <w:rPr>
          <w:rStyle w:val="default"/>
          <w:rFonts w:cs="FrankRuehl"/>
          <w:rtl/>
          <w:lang w:eastAsia="en-US"/>
        </w:rPr>
        <w:t>תפ</w:t>
      </w:r>
      <w:r>
        <w:rPr>
          <w:rStyle w:val="default"/>
          <w:rFonts w:cs="FrankRuehl" w:hint="cs"/>
          <w:rtl/>
          <w:lang w:eastAsia="en-US"/>
        </w:rPr>
        <w:t>קידו שלא  כהלכה.</w:t>
      </w:r>
    </w:p>
    <w:p w14:paraId="74DAF38C" w14:textId="77777777" w:rsidR="008D4784" w:rsidRDefault="008D4784">
      <w:pPr>
        <w:pStyle w:val="P00"/>
        <w:spacing w:before="72"/>
        <w:ind w:left="0" w:right="1134"/>
        <w:rPr>
          <w:rStyle w:val="default"/>
          <w:rFonts w:cs="FrankRuehl" w:hint="cs"/>
          <w:rtl/>
          <w:lang w:eastAsia="en-US"/>
        </w:rPr>
      </w:pPr>
    </w:p>
    <w:p w14:paraId="0EBE3F4B" w14:textId="77777777" w:rsidR="000940CF" w:rsidRPr="00A3662A" w:rsidRDefault="000940CF" w:rsidP="000940CF">
      <w:pPr>
        <w:pStyle w:val="medium2-header"/>
        <w:keepLines w:val="0"/>
        <w:spacing w:before="72"/>
        <w:ind w:left="0" w:right="1134"/>
        <w:rPr>
          <w:rFonts w:cs="FrankRuehl" w:hint="cs"/>
          <w:b/>
          <w:noProof/>
          <w:rtl/>
          <w:lang w:eastAsia="en-US"/>
        </w:rPr>
      </w:pPr>
      <w:bookmarkStart w:id="1191" w:name="med21"/>
      <w:bookmarkEnd w:id="1191"/>
      <w:r w:rsidRPr="00A3662A">
        <w:rPr>
          <w:rFonts w:cs="FrankRuehl"/>
          <w:b/>
          <w:noProof/>
          <w:rtl/>
          <w:lang w:eastAsia="en-US"/>
        </w:rPr>
        <w:pict w14:anchorId="306B7497">
          <v:shape id="_x0000_s3058" type="#_x0000_t202" style="position:absolute;left:0;text-align:left;margin-left:470.25pt;margin-top:7.1pt;width:1in;height:16.8pt;z-index:252078592" filled="f" stroked="f">
            <v:textbox inset="1mm,0,1mm,0">
              <w:txbxContent>
                <w:p w14:paraId="6451BB0C" w14:textId="77777777" w:rsidR="003F3D19" w:rsidRDefault="003F3D19" w:rsidP="000940CF">
                  <w:pPr>
                    <w:spacing w:line="160" w:lineRule="exact"/>
                    <w:jc w:val="left"/>
                    <w:rPr>
                      <w:rFonts w:cs="Miriam" w:hint="cs"/>
                      <w:noProof/>
                      <w:sz w:val="18"/>
                      <w:szCs w:val="18"/>
                      <w:rtl/>
                      <w:lang w:eastAsia="en-US"/>
                    </w:rPr>
                  </w:pPr>
                  <w:r>
                    <w:rPr>
                      <w:rFonts w:cs="Miriam" w:hint="cs"/>
                      <w:sz w:val="18"/>
                      <w:szCs w:val="18"/>
                      <w:rtl/>
                      <w:lang w:eastAsia="en-US"/>
                    </w:rPr>
                    <w:t>(תיקון מס' 63) תשע"א-2011</w:t>
                  </w:r>
                </w:p>
              </w:txbxContent>
            </v:textbox>
            <w10:anchorlock/>
          </v:shape>
        </w:pict>
      </w:r>
      <w:r w:rsidRPr="00A3662A">
        <w:rPr>
          <w:rFonts w:cs="FrankRuehl"/>
          <w:b/>
          <w:noProof/>
          <w:rtl/>
          <w:lang w:eastAsia="en-US"/>
        </w:rPr>
        <w:t>ת</w:t>
      </w:r>
      <w:r w:rsidRPr="00A3662A">
        <w:rPr>
          <w:rFonts w:cs="FrankRuehl" w:hint="cs"/>
          <w:b/>
          <w:noProof/>
          <w:rtl/>
          <w:lang w:eastAsia="en-US"/>
        </w:rPr>
        <w:t>וספ</w:t>
      </w:r>
      <w:r w:rsidRPr="00A3662A">
        <w:rPr>
          <w:rFonts w:cs="FrankRuehl"/>
          <w:b/>
          <w:noProof/>
          <w:rtl/>
          <w:lang w:eastAsia="en-US"/>
        </w:rPr>
        <w:t>ת</w:t>
      </w:r>
      <w:r w:rsidRPr="00A3662A">
        <w:rPr>
          <w:rFonts w:cs="FrankRuehl" w:hint="cs"/>
          <w:b/>
          <w:noProof/>
          <w:rtl/>
          <w:lang w:eastAsia="en-US"/>
        </w:rPr>
        <w:t xml:space="preserve"> שנייה</w:t>
      </w:r>
    </w:p>
    <w:p w14:paraId="338ED66C" w14:textId="77777777" w:rsidR="000940CF" w:rsidRPr="00C2168D" w:rsidRDefault="000940CF" w:rsidP="000940CF">
      <w:pPr>
        <w:pStyle w:val="P00"/>
        <w:spacing w:before="72"/>
        <w:ind w:left="0" w:right="1134"/>
        <w:jc w:val="center"/>
        <w:rPr>
          <w:rStyle w:val="default"/>
          <w:rFonts w:cs="FrankRuehl" w:hint="cs"/>
          <w:sz w:val="24"/>
          <w:szCs w:val="24"/>
          <w:rtl/>
          <w:lang w:eastAsia="en-US"/>
        </w:rPr>
      </w:pPr>
      <w:r w:rsidRPr="00C2168D">
        <w:rPr>
          <w:rStyle w:val="default"/>
          <w:rFonts w:cs="FrankRuehl" w:hint="cs"/>
          <w:sz w:val="24"/>
          <w:szCs w:val="24"/>
          <w:rtl/>
          <w:lang w:eastAsia="en-US"/>
        </w:rPr>
        <w:t>(סעיף 404א(ה))</w:t>
      </w:r>
    </w:p>
    <w:p w14:paraId="09C4AD3A" w14:textId="77777777" w:rsidR="000940CF" w:rsidRPr="00C2168D" w:rsidRDefault="000940CF">
      <w:pPr>
        <w:pStyle w:val="P00"/>
        <w:spacing w:before="72"/>
        <w:ind w:left="0" w:right="1134"/>
        <w:rPr>
          <w:rStyle w:val="default"/>
          <w:rFonts w:cs="FrankRuehl" w:hint="cs"/>
          <w:rtl/>
          <w:lang w:eastAsia="en-US"/>
        </w:rPr>
      </w:pPr>
      <w:r w:rsidRPr="00C2168D">
        <w:rPr>
          <w:rStyle w:val="default"/>
          <w:rFonts w:cs="FrankRuehl" w:hint="cs"/>
          <w:rtl/>
          <w:lang w:eastAsia="en-US"/>
        </w:rPr>
        <w:t>עבירה לפי הוראות אלה:</w:t>
      </w:r>
    </w:p>
    <w:p w14:paraId="59364231" w14:textId="77777777" w:rsidR="000940CF" w:rsidRPr="00C2168D" w:rsidRDefault="000940CF">
      <w:pPr>
        <w:pStyle w:val="P00"/>
        <w:spacing w:before="72"/>
        <w:ind w:left="0" w:right="1134"/>
        <w:rPr>
          <w:rStyle w:val="default"/>
          <w:rFonts w:cs="FrankRuehl" w:hint="cs"/>
          <w:rtl/>
          <w:lang w:eastAsia="en-US"/>
        </w:rPr>
      </w:pPr>
      <w:r w:rsidRPr="00C2168D">
        <w:rPr>
          <w:rStyle w:val="default"/>
          <w:rFonts w:cs="FrankRuehl" w:hint="cs"/>
          <w:rtl/>
          <w:lang w:eastAsia="en-US"/>
        </w:rPr>
        <w:t>(1)</w:t>
      </w:r>
      <w:r w:rsidRPr="00C2168D">
        <w:rPr>
          <w:rStyle w:val="default"/>
          <w:rFonts w:cs="FrankRuehl" w:hint="cs"/>
          <w:rtl/>
          <w:lang w:eastAsia="en-US"/>
        </w:rPr>
        <w:tab/>
        <w:t>סעיפים 48, 49, 53, 54, 58(א) רישה, 62, 64, 67(א) רישה, 68, 70, 71, 80 רישה, 82, 89, 90, 91, 96, 106, 109(א), 116, 117, 122 רישה, 123 רישה, 124, 127, 128, 129, 130, 131, 132, 133 או 133א;</w:t>
      </w:r>
    </w:p>
    <w:p w14:paraId="11962D84" w14:textId="77777777" w:rsidR="000940CF" w:rsidRPr="00C2168D" w:rsidRDefault="000940CF">
      <w:pPr>
        <w:pStyle w:val="P00"/>
        <w:spacing w:before="72"/>
        <w:ind w:left="0" w:right="1134"/>
        <w:rPr>
          <w:rStyle w:val="default"/>
          <w:rFonts w:cs="FrankRuehl" w:hint="cs"/>
          <w:rtl/>
          <w:lang w:eastAsia="en-US"/>
        </w:rPr>
      </w:pPr>
      <w:r w:rsidRPr="00C2168D">
        <w:rPr>
          <w:rStyle w:val="default"/>
          <w:rFonts w:cs="FrankRuehl" w:hint="cs"/>
          <w:rtl/>
          <w:lang w:eastAsia="en-US"/>
        </w:rPr>
        <w:t>(2)</w:t>
      </w:r>
      <w:r w:rsidRPr="00C2168D">
        <w:rPr>
          <w:rStyle w:val="default"/>
          <w:rFonts w:cs="FrankRuehl" w:hint="cs"/>
          <w:rtl/>
          <w:lang w:eastAsia="en-US"/>
        </w:rPr>
        <w:tab/>
        <w:t>ניסיון או קשר לעבור עבירה כאמור בפסקה (1);</w:t>
      </w:r>
    </w:p>
    <w:p w14:paraId="495CE104" w14:textId="77777777" w:rsidR="000940CF" w:rsidRPr="00C2168D" w:rsidRDefault="000940CF">
      <w:pPr>
        <w:pStyle w:val="P00"/>
        <w:spacing w:before="72"/>
        <w:ind w:left="0" w:right="1134"/>
        <w:rPr>
          <w:rStyle w:val="default"/>
          <w:rFonts w:cs="FrankRuehl" w:hint="cs"/>
          <w:rtl/>
          <w:lang w:eastAsia="en-US"/>
        </w:rPr>
      </w:pPr>
      <w:r w:rsidRPr="00C2168D">
        <w:rPr>
          <w:rStyle w:val="default"/>
          <w:rFonts w:cs="FrankRuehl" w:hint="cs"/>
          <w:rtl/>
          <w:lang w:eastAsia="en-US"/>
        </w:rPr>
        <w:t>(3)</w:t>
      </w:r>
      <w:r w:rsidRPr="00C2168D">
        <w:rPr>
          <w:rStyle w:val="default"/>
          <w:rFonts w:cs="FrankRuehl" w:hint="cs"/>
          <w:rtl/>
          <w:lang w:eastAsia="en-US"/>
        </w:rPr>
        <w:tab/>
        <w:t>תקנות שירות ביטחון (חובות אנשי מילואים), התשט"ז-1956: תקנה 6 לעניין איבוד קשר; תקנה 12 לעניין שמירת רכוש צבאי, למעט אם הרכוש הוא נשק, כלי טיס, כלי שיט או כלי תחבורה אחר.</w:t>
      </w:r>
    </w:p>
    <w:p w14:paraId="0B313BE9" w14:textId="77777777" w:rsidR="000940CF" w:rsidRPr="00A32FC5" w:rsidRDefault="000940CF" w:rsidP="000940CF">
      <w:pPr>
        <w:pStyle w:val="P00"/>
        <w:spacing w:before="0"/>
        <w:ind w:left="0" w:right="1134"/>
        <w:rPr>
          <w:rStyle w:val="default"/>
          <w:rFonts w:cs="FrankRuehl" w:hint="cs"/>
          <w:vanish/>
          <w:color w:val="FF0000"/>
          <w:sz w:val="20"/>
          <w:szCs w:val="20"/>
          <w:shd w:val="clear" w:color="auto" w:fill="FFFF99"/>
          <w:rtl/>
          <w:lang w:eastAsia="en-US"/>
        </w:rPr>
      </w:pPr>
      <w:bookmarkStart w:id="1192" w:name="Rov1148"/>
      <w:r w:rsidRPr="00A32FC5">
        <w:rPr>
          <w:rStyle w:val="default"/>
          <w:rFonts w:cs="FrankRuehl" w:hint="cs"/>
          <w:vanish/>
          <w:color w:val="FF0000"/>
          <w:sz w:val="20"/>
          <w:szCs w:val="20"/>
          <w:shd w:val="clear" w:color="auto" w:fill="FFFF99"/>
          <w:rtl/>
          <w:lang w:eastAsia="en-US"/>
        </w:rPr>
        <w:t>מיום 4.10.2011</w:t>
      </w:r>
    </w:p>
    <w:p w14:paraId="7AD40ADF" w14:textId="77777777" w:rsidR="000940CF" w:rsidRPr="00A32FC5" w:rsidRDefault="000940CF" w:rsidP="000940CF">
      <w:pPr>
        <w:pStyle w:val="P00"/>
        <w:spacing w:before="0"/>
        <w:ind w:left="0" w:right="1134"/>
        <w:rPr>
          <w:rStyle w:val="default"/>
          <w:rFonts w:cs="FrankRuehl" w:hint="cs"/>
          <w:vanish/>
          <w:sz w:val="20"/>
          <w:szCs w:val="20"/>
          <w:shd w:val="clear" w:color="auto" w:fill="FFFF99"/>
          <w:rtl/>
          <w:lang w:eastAsia="en-US"/>
        </w:rPr>
      </w:pPr>
      <w:r w:rsidRPr="00A32FC5">
        <w:rPr>
          <w:rStyle w:val="default"/>
          <w:rFonts w:cs="FrankRuehl" w:hint="cs"/>
          <w:b/>
          <w:bCs/>
          <w:vanish/>
          <w:sz w:val="20"/>
          <w:szCs w:val="20"/>
          <w:shd w:val="clear" w:color="auto" w:fill="FFFF99"/>
          <w:rtl/>
          <w:lang w:eastAsia="en-US"/>
        </w:rPr>
        <w:t>תיקון מס' 63</w:t>
      </w:r>
    </w:p>
    <w:p w14:paraId="33B1F3D0" w14:textId="77777777" w:rsidR="000940CF" w:rsidRPr="00A32FC5" w:rsidRDefault="000940CF" w:rsidP="000940CF">
      <w:pPr>
        <w:pStyle w:val="P00"/>
        <w:spacing w:before="0"/>
        <w:ind w:left="0" w:right="1134"/>
        <w:rPr>
          <w:rStyle w:val="default"/>
          <w:rFonts w:cs="FrankRuehl" w:hint="cs"/>
          <w:vanish/>
          <w:sz w:val="20"/>
          <w:szCs w:val="20"/>
          <w:shd w:val="clear" w:color="auto" w:fill="FFFF99"/>
          <w:rtl/>
          <w:lang w:eastAsia="en-US"/>
        </w:rPr>
      </w:pPr>
      <w:hyperlink r:id="rId1547" w:history="1">
        <w:r w:rsidRPr="00A32FC5">
          <w:rPr>
            <w:rStyle w:val="Hyperlink"/>
            <w:rFonts w:cs="FrankRuehl" w:hint="cs"/>
            <w:vanish/>
            <w:szCs w:val="20"/>
            <w:shd w:val="clear" w:color="auto" w:fill="FFFF99"/>
            <w:rtl/>
            <w:lang w:eastAsia="en-US"/>
          </w:rPr>
          <w:t>ס"ח תשע"א מס' 2289</w:t>
        </w:r>
      </w:hyperlink>
      <w:r w:rsidRPr="00A32FC5">
        <w:rPr>
          <w:rStyle w:val="default"/>
          <w:rFonts w:cs="FrankRuehl" w:hint="cs"/>
          <w:vanish/>
          <w:sz w:val="20"/>
          <w:szCs w:val="20"/>
          <w:shd w:val="clear" w:color="auto" w:fill="FFFF99"/>
          <w:rtl/>
          <w:lang w:eastAsia="en-US"/>
        </w:rPr>
        <w:t xml:space="preserve"> מיום 4.4.2011 עמ' 730 (</w:t>
      </w:r>
      <w:hyperlink r:id="rId1548" w:history="1">
        <w:r w:rsidRPr="00A32FC5">
          <w:rPr>
            <w:rStyle w:val="Hyperlink"/>
            <w:rFonts w:cs="FrankRuehl" w:hint="cs"/>
            <w:vanish/>
            <w:szCs w:val="20"/>
            <w:shd w:val="clear" w:color="auto" w:fill="FFFF99"/>
            <w:rtl/>
            <w:lang w:eastAsia="en-US"/>
          </w:rPr>
          <w:t>ה"ח 250</w:t>
        </w:r>
      </w:hyperlink>
      <w:r w:rsidRPr="00A32FC5">
        <w:rPr>
          <w:rStyle w:val="default"/>
          <w:rFonts w:cs="FrankRuehl" w:hint="cs"/>
          <w:vanish/>
          <w:sz w:val="20"/>
          <w:szCs w:val="20"/>
          <w:shd w:val="clear" w:color="auto" w:fill="FFFF99"/>
          <w:rtl/>
          <w:lang w:eastAsia="en-US"/>
        </w:rPr>
        <w:t xml:space="preserve">, </w:t>
      </w:r>
      <w:hyperlink r:id="rId1549" w:history="1">
        <w:r w:rsidRPr="00A32FC5">
          <w:rPr>
            <w:rStyle w:val="Hyperlink"/>
            <w:rFonts w:cs="FrankRuehl" w:hint="cs"/>
            <w:vanish/>
            <w:szCs w:val="20"/>
            <w:shd w:val="clear" w:color="auto" w:fill="FFFF99"/>
            <w:rtl/>
            <w:lang w:eastAsia="en-US"/>
          </w:rPr>
          <w:t>ה"ח 479</w:t>
        </w:r>
      </w:hyperlink>
      <w:r w:rsidRPr="00A32FC5">
        <w:rPr>
          <w:rStyle w:val="default"/>
          <w:rFonts w:cs="FrankRuehl" w:hint="cs"/>
          <w:vanish/>
          <w:sz w:val="20"/>
          <w:szCs w:val="20"/>
          <w:shd w:val="clear" w:color="auto" w:fill="FFFF99"/>
          <w:rtl/>
          <w:lang w:eastAsia="en-US"/>
        </w:rPr>
        <w:t>)</w:t>
      </w:r>
    </w:p>
    <w:p w14:paraId="4CE3547E" w14:textId="77777777" w:rsidR="000940CF" w:rsidRPr="00C2168D" w:rsidRDefault="000940CF" w:rsidP="00C2168D">
      <w:pPr>
        <w:pStyle w:val="P00"/>
        <w:spacing w:before="0"/>
        <w:ind w:left="0" w:right="1134"/>
        <w:rPr>
          <w:rStyle w:val="default"/>
          <w:rFonts w:cs="FrankRuehl" w:hint="cs"/>
          <w:b/>
          <w:bCs/>
          <w:sz w:val="2"/>
          <w:szCs w:val="2"/>
          <w:shd w:val="clear" w:color="auto" w:fill="FFFF99"/>
          <w:rtl/>
          <w:lang w:eastAsia="en-US"/>
        </w:rPr>
      </w:pPr>
      <w:r w:rsidRPr="00A32FC5">
        <w:rPr>
          <w:rStyle w:val="default"/>
          <w:rFonts w:cs="FrankRuehl" w:hint="cs"/>
          <w:b/>
          <w:bCs/>
          <w:vanish/>
          <w:sz w:val="20"/>
          <w:szCs w:val="20"/>
          <w:shd w:val="clear" w:color="auto" w:fill="FFFF99"/>
          <w:rtl/>
          <w:lang w:eastAsia="en-US"/>
        </w:rPr>
        <w:t>הוספת תוספת שנייה</w:t>
      </w:r>
      <w:bookmarkEnd w:id="1192"/>
    </w:p>
    <w:p w14:paraId="482D4F1F" w14:textId="77777777" w:rsidR="00A3662A" w:rsidRPr="004A7684" w:rsidRDefault="00A3662A" w:rsidP="00A3662A">
      <w:pPr>
        <w:pStyle w:val="P00"/>
        <w:spacing w:before="72"/>
        <w:ind w:left="0" w:right="1134"/>
        <w:rPr>
          <w:rStyle w:val="default"/>
          <w:rFonts w:cs="FrankRuehl" w:hint="cs"/>
          <w:rtl/>
          <w:lang w:eastAsia="en-US"/>
        </w:rPr>
      </w:pPr>
    </w:p>
    <w:p w14:paraId="0D4140F1" w14:textId="77777777" w:rsidR="00A3662A" w:rsidRPr="004A7684" w:rsidRDefault="00A3662A" w:rsidP="00A3662A">
      <w:pPr>
        <w:pStyle w:val="medium2-header"/>
        <w:keepLines w:val="0"/>
        <w:spacing w:before="72"/>
        <w:ind w:left="0" w:right="1134"/>
        <w:rPr>
          <w:rFonts w:cs="FrankRuehl" w:hint="cs"/>
          <w:b/>
          <w:noProof/>
          <w:rtl/>
          <w:lang w:eastAsia="en-US"/>
        </w:rPr>
      </w:pPr>
      <w:bookmarkStart w:id="1193" w:name="med22"/>
      <w:bookmarkEnd w:id="1193"/>
      <w:r w:rsidRPr="004A7684">
        <w:rPr>
          <w:rFonts w:cs="FrankRuehl"/>
          <w:b/>
          <w:noProof/>
          <w:rtl/>
          <w:lang w:eastAsia="en-US"/>
        </w:rPr>
        <w:pict w14:anchorId="256498DA">
          <v:shape id="_x0000_s3151" type="#_x0000_t202" style="position:absolute;left:0;text-align:left;margin-left:470.25pt;margin-top:7.1pt;width:1in;height:16.8pt;z-index:252140032" filled="f" stroked="f">
            <v:textbox inset="1mm,0,1mm,0">
              <w:txbxContent>
                <w:p w14:paraId="3FA9B025" w14:textId="77777777" w:rsidR="003F3D19" w:rsidRDefault="003F3D19" w:rsidP="00A3662A">
                  <w:pPr>
                    <w:spacing w:line="160" w:lineRule="exact"/>
                    <w:jc w:val="left"/>
                    <w:rPr>
                      <w:rFonts w:cs="Miriam" w:hint="cs"/>
                      <w:noProof/>
                      <w:sz w:val="18"/>
                      <w:szCs w:val="18"/>
                      <w:rtl/>
                      <w:lang w:eastAsia="en-US"/>
                    </w:rPr>
                  </w:pPr>
                  <w:r>
                    <w:rPr>
                      <w:rFonts w:cs="Miriam" w:hint="cs"/>
                      <w:sz w:val="18"/>
                      <w:szCs w:val="18"/>
                      <w:rtl/>
                      <w:lang w:eastAsia="en-US"/>
                    </w:rPr>
                    <w:t>(תיקון מס' 75) תשע"ח-2018</w:t>
                  </w:r>
                </w:p>
              </w:txbxContent>
            </v:textbox>
            <w10:anchorlock/>
          </v:shape>
        </w:pict>
      </w:r>
      <w:r w:rsidRPr="004A7684">
        <w:rPr>
          <w:rFonts w:cs="FrankRuehl"/>
          <w:b/>
          <w:noProof/>
          <w:rtl/>
          <w:lang w:eastAsia="en-US"/>
        </w:rPr>
        <w:t>ת</w:t>
      </w:r>
      <w:r w:rsidRPr="004A7684">
        <w:rPr>
          <w:rFonts w:cs="FrankRuehl" w:hint="cs"/>
          <w:b/>
          <w:noProof/>
          <w:rtl/>
          <w:lang w:eastAsia="en-US"/>
        </w:rPr>
        <w:t>וספ</w:t>
      </w:r>
      <w:r w:rsidRPr="004A7684">
        <w:rPr>
          <w:rFonts w:cs="FrankRuehl"/>
          <w:b/>
          <w:noProof/>
          <w:rtl/>
          <w:lang w:eastAsia="en-US"/>
        </w:rPr>
        <w:t>ת</w:t>
      </w:r>
      <w:r w:rsidRPr="004A7684">
        <w:rPr>
          <w:rFonts w:cs="FrankRuehl" w:hint="cs"/>
          <w:b/>
          <w:noProof/>
          <w:rtl/>
          <w:lang w:eastAsia="en-US"/>
        </w:rPr>
        <w:t xml:space="preserve"> שלישית</w:t>
      </w:r>
    </w:p>
    <w:p w14:paraId="1B650783" w14:textId="77777777" w:rsidR="00A3662A" w:rsidRPr="004A7684" w:rsidRDefault="00A3662A" w:rsidP="00A3662A">
      <w:pPr>
        <w:pStyle w:val="P00"/>
        <w:spacing w:before="72"/>
        <w:ind w:left="0" w:right="1134"/>
        <w:jc w:val="center"/>
        <w:rPr>
          <w:rStyle w:val="default"/>
          <w:rFonts w:cs="FrankRuehl" w:hint="cs"/>
          <w:sz w:val="24"/>
          <w:szCs w:val="24"/>
          <w:rtl/>
          <w:lang w:eastAsia="en-US"/>
        </w:rPr>
      </w:pPr>
      <w:r w:rsidRPr="004A7684">
        <w:rPr>
          <w:rStyle w:val="default"/>
          <w:rFonts w:cs="FrankRuehl" w:hint="cs"/>
          <w:sz w:val="24"/>
          <w:szCs w:val="24"/>
          <w:rtl/>
          <w:lang w:eastAsia="en-US"/>
        </w:rPr>
        <w:t>(סעיף 513ב, להגדרה "עבירת מין או אלימות")</w:t>
      </w:r>
    </w:p>
    <w:p w14:paraId="0DDDFBA5" w14:textId="77777777" w:rsidR="00A3662A" w:rsidRPr="00A32FC5" w:rsidRDefault="00A3662A" w:rsidP="00A3662A">
      <w:pPr>
        <w:pStyle w:val="P00"/>
        <w:spacing w:before="0"/>
        <w:ind w:left="0" w:right="1134"/>
        <w:rPr>
          <w:rFonts w:ascii="FrankRuehl" w:hAnsi="FrankRuehl" w:cs="FrankRuehl"/>
          <w:vanish/>
          <w:color w:val="FF0000"/>
          <w:szCs w:val="20"/>
          <w:shd w:val="clear" w:color="auto" w:fill="FFFF99"/>
          <w:rtl/>
        </w:rPr>
      </w:pPr>
      <w:bookmarkStart w:id="1194" w:name="Rov1216"/>
      <w:r w:rsidRPr="00A32FC5">
        <w:rPr>
          <w:rFonts w:ascii="FrankRuehl" w:hAnsi="FrankRuehl" w:cs="FrankRuehl" w:hint="cs"/>
          <w:vanish/>
          <w:color w:val="FF0000"/>
          <w:szCs w:val="20"/>
          <w:shd w:val="clear" w:color="auto" w:fill="FFFF99"/>
          <w:rtl/>
        </w:rPr>
        <w:t>מיום 1.1.2021</w:t>
      </w:r>
    </w:p>
    <w:p w14:paraId="180B8E42" w14:textId="77777777" w:rsidR="00A3662A" w:rsidRPr="00A32FC5" w:rsidRDefault="00A3662A" w:rsidP="00A3662A">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0E5D3EFD" w14:textId="77777777" w:rsidR="00A3662A" w:rsidRPr="00A32FC5" w:rsidRDefault="00A3662A" w:rsidP="00A3662A">
      <w:pPr>
        <w:pStyle w:val="P00"/>
        <w:spacing w:before="0"/>
        <w:ind w:left="0" w:right="1134"/>
        <w:rPr>
          <w:rFonts w:ascii="FrankRuehl" w:hAnsi="FrankRuehl" w:cs="FrankRuehl"/>
          <w:vanish/>
          <w:szCs w:val="20"/>
          <w:shd w:val="clear" w:color="auto" w:fill="FFFF99"/>
          <w:rtl/>
        </w:rPr>
      </w:pPr>
      <w:hyperlink r:id="rId1550"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841 (</w:t>
      </w:r>
      <w:hyperlink r:id="rId1551"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2A462E8D" w14:textId="77777777" w:rsidR="00A3662A" w:rsidRPr="004A7684" w:rsidRDefault="00A3662A" w:rsidP="004A7684">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תוספת שלישית</w:t>
      </w:r>
      <w:bookmarkEnd w:id="1194"/>
    </w:p>
    <w:p w14:paraId="6174AB5E" w14:textId="77777777" w:rsidR="000940CF" w:rsidRPr="004A7684" w:rsidRDefault="00A3662A">
      <w:pPr>
        <w:pStyle w:val="P00"/>
        <w:spacing w:before="72"/>
        <w:ind w:left="0" w:right="1134"/>
        <w:rPr>
          <w:rStyle w:val="default"/>
          <w:rFonts w:cs="FrankRuehl"/>
          <w:b/>
          <w:bCs/>
          <w:sz w:val="22"/>
          <w:szCs w:val="22"/>
          <w:rtl/>
          <w:lang w:eastAsia="en-US"/>
        </w:rPr>
      </w:pPr>
      <w:r w:rsidRPr="004A7684">
        <w:rPr>
          <w:rStyle w:val="default"/>
          <w:rFonts w:cs="FrankRuehl" w:hint="cs"/>
          <w:b/>
          <w:bCs/>
          <w:sz w:val="22"/>
          <w:szCs w:val="22"/>
          <w:rtl/>
          <w:lang w:eastAsia="en-US"/>
        </w:rPr>
        <w:t>עבירות בחוק העונשין, התשל"ז-1977</w:t>
      </w:r>
    </w:p>
    <w:p w14:paraId="53DF0E50" w14:textId="77777777" w:rsidR="00A3662A" w:rsidRPr="004A7684" w:rsidRDefault="00A3662A">
      <w:pPr>
        <w:pStyle w:val="P00"/>
        <w:spacing w:before="72"/>
        <w:ind w:left="0" w:right="1134"/>
        <w:rPr>
          <w:rStyle w:val="default"/>
          <w:rFonts w:cs="FrankRuehl"/>
          <w:rtl/>
          <w:lang w:eastAsia="en-US"/>
        </w:rPr>
      </w:pPr>
      <w:r w:rsidRPr="004A7684">
        <w:rPr>
          <w:rStyle w:val="default"/>
          <w:rFonts w:cs="FrankRuehl" w:hint="cs"/>
          <w:rtl/>
          <w:lang w:eastAsia="en-US"/>
        </w:rPr>
        <w:t>1.</w:t>
      </w:r>
      <w:r w:rsidRPr="004A7684">
        <w:rPr>
          <w:rStyle w:val="default"/>
          <w:rFonts w:cs="FrankRuehl"/>
          <w:rtl/>
          <w:lang w:eastAsia="en-US"/>
        </w:rPr>
        <w:tab/>
      </w:r>
      <w:r w:rsidRPr="004A7684">
        <w:rPr>
          <w:rStyle w:val="default"/>
          <w:rFonts w:cs="FrankRuehl" w:hint="cs"/>
          <w:rtl/>
          <w:lang w:eastAsia="en-US"/>
        </w:rPr>
        <w:t>עבירה לפי סעיף 192, בסימן ט' לפרק ח'.</w:t>
      </w:r>
    </w:p>
    <w:p w14:paraId="2F34F2BF" w14:textId="77777777" w:rsidR="00A3662A" w:rsidRPr="004A7684" w:rsidRDefault="00A3662A">
      <w:pPr>
        <w:pStyle w:val="P00"/>
        <w:spacing w:before="72"/>
        <w:ind w:left="0" w:right="1134"/>
        <w:rPr>
          <w:rStyle w:val="default"/>
          <w:rFonts w:cs="FrankRuehl"/>
          <w:rtl/>
          <w:lang w:eastAsia="en-US"/>
        </w:rPr>
      </w:pPr>
      <w:r w:rsidRPr="004A7684">
        <w:rPr>
          <w:rStyle w:val="default"/>
          <w:rFonts w:cs="FrankRuehl" w:hint="cs"/>
          <w:rtl/>
          <w:lang w:eastAsia="en-US"/>
        </w:rPr>
        <w:t>2.</w:t>
      </w:r>
      <w:r w:rsidRPr="004A7684">
        <w:rPr>
          <w:rStyle w:val="default"/>
          <w:rFonts w:cs="FrankRuehl"/>
          <w:rtl/>
          <w:lang w:eastAsia="en-US"/>
        </w:rPr>
        <w:tab/>
      </w:r>
      <w:r w:rsidRPr="004A7684">
        <w:rPr>
          <w:rStyle w:val="default"/>
          <w:rFonts w:cs="FrankRuehl" w:hint="cs"/>
          <w:rtl/>
          <w:lang w:eastAsia="en-US"/>
        </w:rPr>
        <w:t>עבירות לפי סעיפים 203, 203ב, 203ג ו-214(ב1) בסימן י' לפרק ח'.</w:t>
      </w:r>
    </w:p>
    <w:p w14:paraId="1D516181" w14:textId="77777777" w:rsidR="00A3662A" w:rsidRDefault="00BB6F79" w:rsidP="00BB6F79">
      <w:pPr>
        <w:pStyle w:val="P00"/>
        <w:spacing w:before="72"/>
        <w:ind w:left="0" w:right="1134"/>
        <w:rPr>
          <w:rStyle w:val="default"/>
          <w:rFonts w:cs="FrankRuehl"/>
          <w:rtl/>
          <w:lang w:eastAsia="en-US"/>
        </w:rPr>
      </w:pPr>
      <w:r>
        <w:rPr>
          <w:lang w:val="he-IL"/>
        </w:rPr>
        <w:pict w14:anchorId="1F48AE6D">
          <v:rect id="_x0000_s3173" style="position:absolute;left:0;text-align:left;margin-left:464.5pt;margin-top:8.05pt;width:75.05pt;height:16pt;z-index:252155392" o:allowincell="f" filled="f" stroked="f" strokecolor="lime" strokeweight=".25pt">
            <v:textbox inset="0,0,0,0">
              <w:txbxContent>
                <w:p w14:paraId="3C549AD5" w14:textId="77777777" w:rsidR="00BB6F79" w:rsidRDefault="00BB6F79" w:rsidP="00BB6F79">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w:t>
                  </w:r>
                  <w:r>
                    <w:rPr>
                      <w:rFonts w:cs="Miriam"/>
                      <w:sz w:val="18"/>
                      <w:szCs w:val="18"/>
                      <w:rtl/>
                      <w:lang w:eastAsia="en-US"/>
                    </w:rPr>
                    <w:t xml:space="preserve">' </w:t>
                  </w:r>
                  <w:r>
                    <w:rPr>
                      <w:rFonts w:cs="Miriam" w:hint="cs"/>
                      <w:sz w:val="18"/>
                      <w:szCs w:val="18"/>
                      <w:rtl/>
                      <w:lang w:eastAsia="en-US"/>
                    </w:rPr>
                    <w:t>78) תשפ"ב-2022</w:t>
                  </w:r>
                </w:p>
              </w:txbxContent>
            </v:textbox>
            <w10:anchorlock/>
          </v:rect>
        </w:pict>
      </w:r>
      <w:r>
        <w:rPr>
          <w:rFonts w:cs="FrankRuehl" w:hint="cs"/>
          <w:sz w:val="26"/>
          <w:rtl/>
          <w:lang w:eastAsia="en-US"/>
        </w:rPr>
        <w:t>3.</w:t>
      </w:r>
      <w:r>
        <w:rPr>
          <w:rFonts w:cs="FrankRuehl"/>
          <w:sz w:val="26"/>
          <w:rtl/>
          <w:lang w:eastAsia="en-US"/>
        </w:rPr>
        <w:tab/>
      </w:r>
      <w:r w:rsidR="00A3662A" w:rsidRPr="004A7684">
        <w:rPr>
          <w:rStyle w:val="default"/>
          <w:rFonts w:cs="FrankRuehl" w:hint="cs"/>
          <w:rtl/>
          <w:lang w:eastAsia="en-US"/>
        </w:rPr>
        <w:t xml:space="preserve">עבירות לפי סעיפים </w:t>
      </w:r>
      <w:r w:rsidR="00A32FC5">
        <w:rPr>
          <w:rStyle w:val="default"/>
          <w:rFonts w:cs="FrankRuehl" w:hint="cs"/>
          <w:rtl/>
          <w:lang w:eastAsia="en-US"/>
        </w:rPr>
        <w:t>300 עד 301ג</w:t>
      </w:r>
      <w:r w:rsidR="00A3662A" w:rsidRPr="004A7684">
        <w:rPr>
          <w:rStyle w:val="default"/>
          <w:rFonts w:cs="FrankRuehl" w:hint="cs"/>
          <w:rtl/>
          <w:lang w:eastAsia="en-US"/>
        </w:rPr>
        <w:t xml:space="preserve">, 302, 303, 304 </w:t>
      </w:r>
      <w:r w:rsidR="00A32FC5">
        <w:rPr>
          <w:rStyle w:val="default"/>
          <w:rFonts w:cs="FrankRuehl" w:hint="cs"/>
          <w:rtl/>
          <w:lang w:eastAsia="en-US"/>
        </w:rPr>
        <w:t>ו-</w:t>
      </w:r>
      <w:r w:rsidR="00A3662A" w:rsidRPr="004A7684">
        <w:rPr>
          <w:rStyle w:val="default"/>
          <w:rFonts w:cs="FrankRuehl" w:hint="cs"/>
          <w:rtl/>
          <w:lang w:eastAsia="en-US"/>
        </w:rPr>
        <w:t>305 בסימן א' לפרק י'.</w:t>
      </w:r>
    </w:p>
    <w:p w14:paraId="56165CB7" w14:textId="77777777" w:rsidR="00BB6F79" w:rsidRPr="00A32FC5" w:rsidRDefault="00BB6F79" w:rsidP="00BB6F79">
      <w:pPr>
        <w:pStyle w:val="P00"/>
        <w:spacing w:before="0"/>
        <w:ind w:left="0" w:right="1134"/>
        <w:rPr>
          <w:rStyle w:val="default"/>
          <w:rFonts w:ascii="FrankRuehl" w:hAnsi="FrankRuehl" w:cs="FrankRuehl"/>
          <w:vanish/>
          <w:color w:val="FF0000"/>
          <w:sz w:val="20"/>
          <w:szCs w:val="20"/>
          <w:shd w:val="clear" w:color="auto" w:fill="FFFF99"/>
          <w:rtl/>
        </w:rPr>
      </w:pPr>
      <w:bookmarkStart w:id="1195" w:name="Rov1218"/>
      <w:r w:rsidRPr="00A32FC5">
        <w:rPr>
          <w:rStyle w:val="default"/>
          <w:rFonts w:ascii="FrankRuehl" w:hAnsi="FrankRuehl" w:cs="FrankRuehl"/>
          <w:vanish/>
          <w:color w:val="FF0000"/>
          <w:sz w:val="20"/>
          <w:szCs w:val="20"/>
          <w:shd w:val="clear" w:color="auto" w:fill="FFFF99"/>
          <w:rtl/>
        </w:rPr>
        <w:t>מיום 10.4.2023</w:t>
      </w:r>
    </w:p>
    <w:p w14:paraId="32EFC3EE" w14:textId="77777777" w:rsidR="00BB6F79" w:rsidRPr="00A32FC5" w:rsidRDefault="00BB6F79" w:rsidP="00BB6F79">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 xml:space="preserve">תיקון מס' </w:t>
      </w:r>
      <w:r w:rsidRPr="00A32FC5">
        <w:rPr>
          <w:rStyle w:val="default"/>
          <w:rFonts w:ascii="FrankRuehl" w:hAnsi="FrankRuehl" w:cs="FrankRuehl" w:hint="cs"/>
          <w:b/>
          <w:bCs/>
          <w:vanish/>
          <w:sz w:val="20"/>
          <w:szCs w:val="20"/>
          <w:shd w:val="clear" w:color="auto" w:fill="FFFF99"/>
          <w:rtl/>
        </w:rPr>
        <w:t>78</w:t>
      </w:r>
    </w:p>
    <w:p w14:paraId="333C4712" w14:textId="77777777" w:rsidR="00BB6F79" w:rsidRPr="00A32FC5" w:rsidRDefault="00BB6F79" w:rsidP="00BB6F79">
      <w:pPr>
        <w:pStyle w:val="P00"/>
        <w:spacing w:before="0"/>
        <w:ind w:left="0" w:right="1134"/>
        <w:rPr>
          <w:rStyle w:val="default"/>
          <w:rFonts w:ascii="FrankRuehl" w:hAnsi="FrankRuehl" w:cs="FrankRuehl"/>
          <w:vanish/>
          <w:sz w:val="20"/>
          <w:szCs w:val="20"/>
          <w:shd w:val="clear" w:color="auto" w:fill="FFFF99"/>
          <w:rtl/>
        </w:rPr>
      </w:pPr>
      <w:hyperlink r:id="rId1552" w:history="1">
        <w:r w:rsidRPr="00A32FC5">
          <w:rPr>
            <w:rStyle w:val="Hyperlink"/>
            <w:rFonts w:ascii="FrankRuehl" w:hAnsi="FrankRuehl" w:cs="FrankRuehl"/>
            <w:vanish/>
            <w:szCs w:val="20"/>
            <w:shd w:val="clear" w:color="auto" w:fill="FFFF99"/>
            <w:rtl/>
          </w:rPr>
          <w:t>ס"ח תשפ"ב מס' 3003</w:t>
        </w:r>
      </w:hyperlink>
      <w:r w:rsidRPr="00A32FC5">
        <w:rPr>
          <w:rStyle w:val="default"/>
          <w:rFonts w:ascii="FrankRuehl" w:hAnsi="FrankRuehl" w:cs="FrankRuehl"/>
          <w:vanish/>
          <w:sz w:val="20"/>
          <w:szCs w:val="20"/>
          <w:shd w:val="clear" w:color="auto" w:fill="FFFF99"/>
          <w:rtl/>
        </w:rPr>
        <w:t xml:space="preserve"> מיום 10.7.2022 עמ' 105</w:t>
      </w:r>
      <w:r w:rsidR="00E553ED" w:rsidRPr="00A32FC5">
        <w:rPr>
          <w:rStyle w:val="default"/>
          <w:rFonts w:ascii="FrankRuehl" w:hAnsi="FrankRuehl" w:cs="FrankRuehl" w:hint="cs"/>
          <w:vanish/>
          <w:sz w:val="20"/>
          <w:szCs w:val="20"/>
          <w:shd w:val="clear" w:color="auto" w:fill="FFFF99"/>
          <w:rtl/>
        </w:rPr>
        <w:t>9</w:t>
      </w:r>
      <w:r w:rsidRPr="00A32FC5">
        <w:rPr>
          <w:rStyle w:val="default"/>
          <w:rFonts w:ascii="FrankRuehl" w:hAnsi="FrankRuehl" w:cs="FrankRuehl"/>
          <w:vanish/>
          <w:sz w:val="20"/>
          <w:szCs w:val="20"/>
          <w:shd w:val="clear" w:color="auto" w:fill="FFFF99"/>
          <w:rtl/>
        </w:rPr>
        <w:t xml:space="preserve"> (</w:t>
      </w:r>
      <w:hyperlink r:id="rId1553" w:history="1">
        <w:r w:rsidRPr="00A32FC5">
          <w:rPr>
            <w:rStyle w:val="Hyperlink"/>
            <w:rFonts w:ascii="FrankRuehl" w:hAnsi="FrankRuehl" w:cs="FrankRuehl"/>
            <w:vanish/>
            <w:szCs w:val="20"/>
            <w:shd w:val="clear" w:color="auto" w:fill="FFFF99"/>
            <w:rtl/>
          </w:rPr>
          <w:t>ה"ח 884</w:t>
        </w:r>
      </w:hyperlink>
      <w:r w:rsidRPr="00A32FC5">
        <w:rPr>
          <w:rStyle w:val="default"/>
          <w:rFonts w:ascii="FrankRuehl" w:hAnsi="FrankRuehl" w:cs="FrankRuehl"/>
          <w:vanish/>
          <w:sz w:val="20"/>
          <w:szCs w:val="20"/>
          <w:shd w:val="clear" w:color="auto" w:fill="FFFF99"/>
          <w:rtl/>
        </w:rPr>
        <w:t>)</w:t>
      </w:r>
    </w:p>
    <w:p w14:paraId="2A7F4D90" w14:textId="77777777" w:rsidR="00BB6F79" w:rsidRPr="00DE7D3D" w:rsidRDefault="00BB6F79" w:rsidP="00DE7D3D">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3.</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עבירות לפי סעיפים </w:t>
      </w:r>
      <w:r w:rsidRPr="00A32FC5">
        <w:rPr>
          <w:rStyle w:val="default"/>
          <w:rFonts w:cs="FrankRuehl" w:hint="cs"/>
          <w:strike/>
          <w:vanish/>
          <w:sz w:val="22"/>
          <w:szCs w:val="22"/>
          <w:shd w:val="clear" w:color="auto" w:fill="FFFF99"/>
          <w:rtl/>
          <w:lang w:eastAsia="en-US"/>
        </w:rPr>
        <w:t>298, 300</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300 עד 301ג</w:t>
      </w:r>
      <w:r w:rsidRPr="00A32FC5">
        <w:rPr>
          <w:rStyle w:val="default"/>
          <w:rFonts w:cs="FrankRuehl" w:hint="cs"/>
          <w:vanish/>
          <w:sz w:val="22"/>
          <w:szCs w:val="22"/>
          <w:shd w:val="clear" w:color="auto" w:fill="FFFF99"/>
          <w:rtl/>
          <w:lang w:eastAsia="en-US"/>
        </w:rPr>
        <w:t xml:space="preserve">, 302, 303, </w:t>
      </w:r>
      <w:r w:rsidRPr="00A32FC5">
        <w:rPr>
          <w:rStyle w:val="default"/>
          <w:rFonts w:cs="FrankRuehl" w:hint="cs"/>
          <w:strike/>
          <w:vanish/>
          <w:sz w:val="22"/>
          <w:szCs w:val="22"/>
          <w:shd w:val="clear" w:color="auto" w:fill="FFFF99"/>
          <w:rtl/>
          <w:lang w:eastAsia="en-US"/>
        </w:rPr>
        <w:t>304, 305 ו-307</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304 ו-305</w:t>
      </w:r>
      <w:r w:rsidRPr="00A32FC5">
        <w:rPr>
          <w:rStyle w:val="default"/>
          <w:rFonts w:cs="FrankRuehl" w:hint="cs"/>
          <w:vanish/>
          <w:sz w:val="22"/>
          <w:szCs w:val="22"/>
          <w:shd w:val="clear" w:color="auto" w:fill="FFFF99"/>
          <w:rtl/>
          <w:lang w:eastAsia="en-US"/>
        </w:rPr>
        <w:t xml:space="preserve"> בסימן א' לפרק י'.</w:t>
      </w:r>
      <w:bookmarkEnd w:id="1195"/>
    </w:p>
    <w:p w14:paraId="70CF66D9" w14:textId="77777777" w:rsidR="00A3662A" w:rsidRPr="004A7684" w:rsidRDefault="00A3662A">
      <w:pPr>
        <w:pStyle w:val="P00"/>
        <w:spacing w:before="72"/>
        <w:ind w:left="0" w:right="1134"/>
        <w:rPr>
          <w:rStyle w:val="default"/>
          <w:rFonts w:cs="FrankRuehl"/>
          <w:rtl/>
          <w:lang w:eastAsia="en-US"/>
        </w:rPr>
      </w:pPr>
      <w:r w:rsidRPr="004A7684">
        <w:rPr>
          <w:rStyle w:val="default"/>
          <w:rFonts w:cs="FrankRuehl" w:hint="cs"/>
          <w:rtl/>
          <w:lang w:eastAsia="en-US"/>
        </w:rPr>
        <w:t>4.</w:t>
      </w:r>
      <w:r w:rsidRPr="004A7684">
        <w:rPr>
          <w:rStyle w:val="default"/>
          <w:rFonts w:cs="FrankRuehl"/>
          <w:rtl/>
          <w:lang w:eastAsia="en-US"/>
        </w:rPr>
        <w:tab/>
      </w:r>
      <w:r w:rsidRPr="004A7684">
        <w:rPr>
          <w:rStyle w:val="default"/>
          <w:rFonts w:cs="FrankRuehl" w:hint="cs"/>
          <w:rtl/>
          <w:lang w:eastAsia="en-US"/>
        </w:rPr>
        <w:t>עבירות לפי סעיפים 327, 329, 330, 332, 333, 334, 335, 336 ו-337, בסימן ד' לפרק י'.</w:t>
      </w:r>
    </w:p>
    <w:p w14:paraId="5FA9955B" w14:textId="77777777" w:rsidR="00A3662A" w:rsidRPr="004A7684" w:rsidRDefault="00A3662A">
      <w:pPr>
        <w:pStyle w:val="P00"/>
        <w:spacing w:before="72"/>
        <w:ind w:left="0" w:right="1134"/>
        <w:rPr>
          <w:rStyle w:val="default"/>
          <w:rFonts w:cs="FrankRuehl"/>
          <w:rtl/>
          <w:lang w:eastAsia="en-US"/>
        </w:rPr>
      </w:pPr>
      <w:r w:rsidRPr="004A7684">
        <w:rPr>
          <w:rStyle w:val="default"/>
          <w:rFonts w:cs="FrankRuehl" w:hint="cs"/>
          <w:rtl/>
          <w:lang w:eastAsia="en-US"/>
        </w:rPr>
        <w:t>5.</w:t>
      </w:r>
      <w:r w:rsidRPr="004A7684">
        <w:rPr>
          <w:rStyle w:val="default"/>
          <w:rFonts w:cs="FrankRuehl"/>
          <w:rtl/>
          <w:lang w:eastAsia="en-US"/>
        </w:rPr>
        <w:tab/>
      </w:r>
      <w:r w:rsidRPr="004A7684">
        <w:rPr>
          <w:rStyle w:val="default"/>
          <w:rFonts w:cs="FrankRuehl" w:hint="cs"/>
          <w:rtl/>
          <w:lang w:eastAsia="en-US"/>
        </w:rPr>
        <w:t>עבירות לפי סעיפים 345, 346, 347, 347א, 348, 349 ו-351 בסימן ה' לפרק י'.</w:t>
      </w:r>
    </w:p>
    <w:p w14:paraId="07D3AE16" w14:textId="77777777" w:rsidR="00A3662A" w:rsidRPr="004A7684" w:rsidRDefault="00A3662A">
      <w:pPr>
        <w:pStyle w:val="P00"/>
        <w:spacing w:before="72"/>
        <w:ind w:left="0" w:right="1134"/>
        <w:rPr>
          <w:rStyle w:val="default"/>
          <w:rFonts w:cs="FrankRuehl"/>
          <w:rtl/>
          <w:lang w:eastAsia="en-US"/>
        </w:rPr>
      </w:pPr>
      <w:r w:rsidRPr="004A7684">
        <w:rPr>
          <w:rStyle w:val="default"/>
          <w:rFonts w:cs="FrankRuehl" w:hint="cs"/>
          <w:rtl/>
          <w:lang w:eastAsia="en-US"/>
        </w:rPr>
        <w:t>6.</w:t>
      </w:r>
      <w:r w:rsidRPr="004A7684">
        <w:rPr>
          <w:rStyle w:val="default"/>
          <w:rFonts w:cs="FrankRuehl"/>
          <w:rtl/>
          <w:lang w:eastAsia="en-US"/>
        </w:rPr>
        <w:tab/>
      </w:r>
      <w:r w:rsidRPr="004A7684">
        <w:rPr>
          <w:rStyle w:val="default"/>
          <w:rFonts w:cs="FrankRuehl" w:hint="cs"/>
          <w:rtl/>
          <w:lang w:eastAsia="en-US"/>
        </w:rPr>
        <w:t>עבירות לפי סעיפים 368ב ו-368ג, בסימן ו'1 לפרק י'.</w:t>
      </w:r>
    </w:p>
    <w:p w14:paraId="5ECA364A" w14:textId="77777777" w:rsidR="00A3662A" w:rsidRPr="004A7684" w:rsidRDefault="00A3662A" w:rsidP="00A3662A">
      <w:pPr>
        <w:pStyle w:val="P00"/>
        <w:spacing w:before="72"/>
        <w:ind w:left="624" w:right="1134" w:hanging="624"/>
        <w:rPr>
          <w:rStyle w:val="default"/>
          <w:rFonts w:cs="FrankRuehl"/>
          <w:rtl/>
          <w:lang w:eastAsia="en-US"/>
        </w:rPr>
      </w:pPr>
      <w:r w:rsidRPr="004A7684">
        <w:rPr>
          <w:rStyle w:val="default"/>
          <w:rFonts w:cs="FrankRuehl" w:hint="cs"/>
          <w:rtl/>
          <w:lang w:eastAsia="en-US"/>
        </w:rPr>
        <w:t>7.</w:t>
      </w:r>
      <w:r w:rsidRPr="004A7684">
        <w:rPr>
          <w:rStyle w:val="default"/>
          <w:rFonts w:cs="FrankRuehl"/>
          <w:rtl/>
          <w:lang w:eastAsia="en-US"/>
        </w:rPr>
        <w:tab/>
      </w:r>
      <w:r w:rsidRPr="004A7684">
        <w:rPr>
          <w:rStyle w:val="default"/>
          <w:rFonts w:cs="FrankRuehl" w:hint="cs"/>
          <w:rtl/>
          <w:lang w:eastAsia="en-US"/>
        </w:rPr>
        <w:t>עבירות לפי סעיפים 369, 370, 371, 372, 373, 374, 374א, 375, 375א, 376, 376ב, 377 ו-377א בסימן ז' לפרק י'.</w:t>
      </w:r>
    </w:p>
    <w:p w14:paraId="0E91ACD9" w14:textId="77777777" w:rsidR="00A3662A" w:rsidRPr="004A7684" w:rsidRDefault="00A3662A">
      <w:pPr>
        <w:pStyle w:val="P00"/>
        <w:spacing w:before="72"/>
        <w:ind w:left="0" w:right="1134"/>
        <w:rPr>
          <w:rStyle w:val="default"/>
          <w:rFonts w:cs="FrankRuehl"/>
          <w:rtl/>
          <w:lang w:eastAsia="en-US"/>
        </w:rPr>
      </w:pPr>
      <w:r w:rsidRPr="004A7684">
        <w:rPr>
          <w:rStyle w:val="default"/>
          <w:rFonts w:cs="FrankRuehl" w:hint="cs"/>
          <w:rtl/>
          <w:lang w:eastAsia="en-US"/>
        </w:rPr>
        <w:t>8.</w:t>
      </w:r>
      <w:r w:rsidRPr="004A7684">
        <w:rPr>
          <w:rStyle w:val="default"/>
          <w:rFonts w:cs="FrankRuehl"/>
          <w:rtl/>
          <w:lang w:eastAsia="en-US"/>
        </w:rPr>
        <w:tab/>
      </w:r>
      <w:r w:rsidRPr="004A7684">
        <w:rPr>
          <w:rStyle w:val="default"/>
          <w:rFonts w:cs="FrankRuehl" w:hint="cs"/>
          <w:rtl/>
          <w:lang w:eastAsia="en-US"/>
        </w:rPr>
        <w:t>עבירות לפי סעיפים 379, 380, 381 ו-382 בסימן ח' לפרק י'.</w:t>
      </w:r>
    </w:p>
    <w:p w14:paraId="05A0ACE5" w14:textId="77777777" w:rsidR="00A3662A" w:rsidRPr="004A7684" w:rsidRDefault="00A3662A">
      <w:pPr>
        <w:pStyle w:val="P00"/>
        <w:spacing w:before="72"/>
        <w:ind w:left="0" w:right="1134"/>
        <w:rPr>
          <w:rStyle w:val="default"/>
          <w:rFonts w:cs="FrankRuehl"/>
          <w:rtl/>
          <w:lang w:eastAsia="en-US"/>
        </w:rPr>
      </w:pPr>
      <w:r w:rsidRPr="004A7684">
        <w:rPr>
          <w:rStyle w:val="default"/>
          <w:rFonts w:cs="FrankRuehl" w:hint="cs"/>
          <w:rtl/>
          <w:lang w:eastAsia="en-US"/>
        </w:rPr>
        <w:t>9.</w:t>
      </w:r>
      <w:r w:rsidRPr="004A7684">
        <w:rPr>
          <w:rStyle w:val="default"/>
          <w:rFonts w:cs="FrankRuehl"/>
          <w:rtl/>
          <w:lang w:eastAsia="en-US"/>
        </w:rPr>
        <w:tab/>
      </w:r>
      <w:r w:rsidRPr="004A7684">
        <w:rPr>
          <w:rStyle w:val="default"/>
          <w:rFonts w:cs="FrankRuehl" w:hint="cs"/>
          <w:rtl/>
          <w:lang w:eastAsia="en-US"/>
        </w:rPr>
        <w:t>עבירות לפי סעיפים 402 ו-404, בסימן ג' לפרק י"א.</w:t>
      </w:r>
    </w:p>
    <w:p w14:paraId="0015792E" w14:textId="77777777" w:rsidR="00A3662A" w:rsidRPr="004A7684" w:rsidRDefault="00A3662A">
      <w:pPr>
        <w:pStyle w:val="P00"/>
        <w:spacing w:before="72"/>
        <w:ind w:left="0" w:right="1134"/>
        <w:rPr>
          <w:rStyle w:val="default"/>
          <w:rFonts w:cs="FrankRuehl"/>
          <w:rtl/>
          <w:lang w:eastAsia="en-US"/>
        </w:rPr>
      </w:pPr>
      <w:r w:rsidRPr="004A7684">
        <w:rPr>
          <w:rStyle w:val="default"/>
          <w:rFonts w:cs="FrankRuehl" w:hint="cs"/>
          <w:rtl/>
          <w:lang w:eastAsia="en-US"/>
        </w:rPr>
        <w:t>10.</w:t>
      </w:r>
      <w:r w:rsidRPr="004A7684">
        <w:rPr>
          <w:rStyle w:val="default"/>
          <w:rFonts w:cs="FrankRuehl"/>
          <w:rtl/>
          <w:lang w:eastAsia="en-US"/>
        </w:rPr>
        <w:tab/>
      </w:r>
      <w:r w:rsidRPr="004A7684">
        <w:rPr>
          <w:rStyle w:val="default"/>
          <w:rFonts w:cs="FrankRuehl" w:hint="cs"/>
          <w:rtl/>
          <w:lang w:eastAsia="en-US"/>
        </w:rPr>
        <w:t>עבירות לפי סעיפים 427 ו-428, בסימן ו' לפרק י"א.</w:t>
      </w:r>
    </w:p>
    <w:p w14:paraId="52D67EBA" w14:textId="77777777" w:rsidR="00A3662A" w:rsidRPr="004A7684" w:rsidRDefault="00A3662A">
      <w:pPr>
        <w:pStyle w:val="P00"/>
        <w:spacing w:before="72"/>
        <w:ind w:left="0" w:right="1134"/>
        <w:rPr>
          <w:rStyle w:val="default"/>
          <w:rFonts w:cs="FrankRuehl"/>
          <w:b/>
          <w:bCs/>
          <w:sz w:val="22"/>
          <w:szCs w:val="22"/>
          <w:rtl/>
          <w:lang w:eastAsia="en-US"/>
        </w:rPr>
      </w:pPr>
      <w:r w:rsidRPr="004A7684">
        <w:rPr>
          <w:rStyle w:val="default"/>
          <w:rFonts w:cs="FrankRuehl" w:hint="cs"/>
          <w:b/>
          <w:bCs/>
          <w:sz w:val="22"/>
          <w:szCs w:val="22"/>
          <w:rtl/>
          <w:lang w:eastAsia="en-US"/>
        </w:rPr>
        <w:t>עבירות בחוק למניעת הטרדה מינית, התשנ"ח-1998</w:t>
      </w:r>
    </w:p>
    <w:p w14:paraId="09C87513" w14:textId="77777777" w:rsidR="00A3662A" w:rsidRPr="004A7684" w:rsidRDefault="00A3662A">
      <w:pPr>
        <w:pStyle w:val="P00"/>
        <w:spacing w:before="72"/>
        <w:ind w:left="0" w:right="1134"/>
        <w:rPr>
          <w:rStyle w:val="default"/>
          <w:rFonts w:cs="FrankRuehl"/>
          <w:rtl/>
          <w:lang w:eastAsia="en-US"/>
        </w:rPr>
      </w:pPr>
      <w:r w:rsidRPr="004A7684">
        <w:rPr>
          <w:rStyle w:val="default"/>
          <w:rFonts w:cs="FrankRuehl" w:hint="cs"/>
          <w:rtl/>
          <w:lang w:eastAsia="en-US"/>
        </w:rPr>
        <w:t>1.</w:t>
      </w:r>
      <w:r w:rsidRPr="004A7684">
        <w:rPr>
          <w:rStyle w:val="default"/>
          <w:rFonts w:cs="FrankRuehl"/>
          <w:rtl/>
          <w:lang w:eastAsia="en-US"/>
        </w:rPr>
        <w:tab/>
      </w:r>
      <w:r w:rsidRPr="004A7684">
        <w:rPr>
          <w:rStyle w:val="default"/>
          <w:rFonts w:cs="FrankRuehl" w:hint="cs"/>
          <w:rtl/>
          <w:lang w:eastAsia="en-US"/>
        </w:rPr>
        <w:t>עבירה לפי סעיף 3(א)(5א).</w:t>
      </w:r>
    </w:p>
    <w:p w14:paraId="6A40104C" w14:textId="77777777" w:rsidR="00A3662A" w:rsidRPr="004A7684" w:rsidRDefault="00A3662A">
      <w:pPr>
        <w:pStyle w:val="P00"/>
        <w:spacing w:before="72"/>
        <w:ind w:left="0" w:right="1134"/>
        <w:rPr>
          <w:rStyle w:val="default"/>
          <w:rFonts w:cs="FrankRuehl"/>
          <w:rtl/>
          <w:lang w:eastAsia="en-US"/>
        </w:rPr>
      </w:pPr>
      <w:r w:rsidRPr="004A7684">
        <w:rPr>
          <w:rStyle w:val="default"/>
          <w:rFonts w:cs="FrankRuehl" w:hint="cs"/>
          <w:rtl/>
          <w:lang w:eastAsia="en-US"/>
        </w:rPr>
        <w:t>2.</w:t>
      </w:r>
      <w:r w:rsidRPr="004A7684">
        <w:rPr>
          <w:rStyle w:val="default"/>
          <w:rFonts w:cs="FrankRuehl"/>
          <w:rtl/>
          <w:lang w:eastAsia="en-US"/>
        </w:rPr>
        <w:tab/>
      </w:r>
      <w:r w:rsidRPr="004A7684">
        <w:rPr>
          <w:rStyle w:val="default"/>
          <w:rFonts w:cs="FrankRuehl" w:hint="cs"/>
          <w:rtl/>
          <w:lang w:eastAsia="en-US"/>
        </w:rPr>
        <w:t>עביר לפי סעיף 5.</w:t>
      </w:r>
    </w:p>
    <w:p w14:paraId="36BE2EDE" w14:textId="77777777" w:rsidR="00A3662A" w:rsidRPr="004A7684" w:rsidRDefault="00A3662A">
      <w:pPr>
        <w:pStyle w:val="P00"/>
        <w:spacing w:before="72"/>
        <w:ind w:left="0" w:right="1134"/>
        <w:rPr>
          <w:rStyle w:val="default"/>
          <w:rFonts w:cs="FrankRuehl"/>
          <w:b/>
          <w:bCs/>
          <w:sz w:val="22"/>
          <w:szCs w:val="22"/>
          <w:rtl/>
          <w:lang w:eastAsia="en-US"/>
        </w:rPr>
      </w:pPr>
      <w:r w:rsidRPr="004A7684">
        <w:rPr>
          <w:rStyle w:val="default"/>
          <w:rFonts w:cs="FrankRuehl" w:hint="cs"/>
          <w:b/>
          <w:bCs/>
          <w:sz w:val="22"/>
          <w:szCs w:val="22"/>
          <w:rtl/>
          <w:lang w:eastAsia="en-US"/>
        </w:rPr>
        <w:t>עבירות בפקודת התעבורה</w:t>
      </w:r>
    </w:p>
    <w:p w14:paraId="3918CCC5" w14:textId="77777777" w:rsidR="00A3662A" w:rsidRPr="004A7684" w:rsidRDefault="00A3662A">
      <w:pPr>
        <w:pStyle w:val="P00"/>
        <w:spacing w:before="72"/>
        <w:ind w:left="0" w:right="1134"/>
        <w:rPr>
          <w:rStyle w:val="default"/>
          <w:rFonts w:cs="FrankRuehl"/>
          <w:rtl/>
          <w:lang w:eastAsia="en-US"/>
        </w:rPr>
      </w:pPr>
      <w:r w:rsidRPr="004A7684">
        <w:rPr>
          <w:rStyle w:val="default"/>
          <w:rFonts w:cs="FrankRuehl" w:hint="cs"/>
          <w:rtl/>
          <w:lang w:eastAsia="en-US"/>
        </w:rPr>
        <w:t>1.</w:t>
      </w:r>
      <w:r w:rsidRPr="004A7684">
        <w:rPr>
          <w:rStyle w:val="default"/>
          <w:rFonts w:cs="FrankRuehl"/>
          <w:rtl/>
          <w:lang w:eastAsia="en-US"/>
        </w:rPr>
        <w:tab/>
      </w:r>
      <w:r w:rsidRPr="004A7684">
        <w:rPr>
          <w:rStyle w:val="default"/>
          <w:rFonts w:cs="FrankRuehl" w:hint="cs"/>
          <w:rtl/>
          <w:lang w:eastAsia="en-US"/>
        </w:rPr>
        <w:t>עבירה לפי סעיפים 64 ו-64א.</w:t>
      </w:r>
    </w:p>
    <w:p w14:paraId="07747E68" w14:textId="77777777" w:rsidR="00A3662A" w:rsidRPr="004A7684" w:rsidRDefault="00A3662A">
      <w:pPr>
        <w:pStyle w:val="P00"/>
        <w:spacing w:before="72"/>
        <w:ind w:left="0" w:right="1134"/>
        <w:rPr>
          <w:rStyle w:val="default"/>
          <w:rFonts w:cs="FrankRuehl"/>
          <w:b/>
          <w:bCs/>
          <w:sz w:val="22"/>
          <w:szCs w:val="22"/>
          <w:rtl/>
          <w:lang w:eastAsia="en-US"/>
        </w:rPr>
      </w:pPr>
      <w:r w:rsidRPr="004A7684">
        <w:rPr>
          <w:rStyle w:val="default"/>
          <w:rFonts w:cs="FrankRuehl" w:hint="cs"/>
          <w:b/>
          <w:bCs/>
          <w:sz w:val="22"/>
          <w:szCs w:val="22"/>
          <w:rtl/>
          <w:lang w:eastAsia="en-US"/>
        </w:rPr>
        <w:t>עבירות בחוק זה</w:t>
      </w:r>
    </w:p>
    <w:p w14:paraId="1B221148" w14:textId="77777777" w:rsidR="00A3662A" w:rsidRPr="004A7684" w:rsidRDefault="00A3662A">
      <w:pPr>
        <w:pStyle w:val="P00"/>
        <w:spacing w:before="72"/>
        <w:ind w:left="0" w:right="1134"/>
        <w:rPr>
          <w:rStyle w:val="default"/>
          <w:rFonts w:cs="FrankRuehl"/>
          <w:rtl/>
          <w:lang w:eastAsia="en-US"/>
        </w:rPr>
      </w:pPr>
      <w:r w:rsidRPr="004A7684">
        <w:rPr>
          <w:rStyle w:val="default"/>
          <w:rFonts w:cs="FrankRuehl" w:hint="cs"/>
          <w:rtl/>
          <w:lang w:eastAsia="en-US"/>
        </w:rPr>
        <w:t>1.</w:t>
      </w:r>
      <w:r w:rsidRPr="004A7684">
        <w:rPr>
          <w:rStyle w:val="default"/>
          <w:rFonts w:cs="FrankRuehl"/>
          <w:rtl/>
          <w:lang w:eastAsia="en-US"/>
        </w:rPr>
        <w:tab/>
      </w:r>
      <w:r w:rsidRPr="004A7684">
        <w:rPr>
          <w:rStyle w:val="default"/>
          <w:rFonts w:cs="FrankRuehl" w:hint="cs"/>
          <w:rtl/>
          <w:lang w:eastAsia="en-US"/>
        </w:rPr>
        <w:t>עבירה לפי סעיפים 59 עד 65, 85, 118 ו-119.</w:t>
      </w:r>
    </w:p>
    <w:p w14:paraId="04FDC529" w14:textId="77777777" w:rsidR="00A3662A" w:rsidRPr="004A7684" w:rsidRDefault="00A3662A">
      <w:pPr>
        <w:pStyle w:val="P00"/>
        <w:spacing w:before="72"/>
        <w:ind w:left="0" w:right="1134"/>
        <w:rPr>
          <w:rStyle w:val="default"/>
          <w:rFonts w:cs="FrankRuehl"/>
          <w:b/>
          <w:bCs/>
          <w:sz w:val="22"/>
          <w:szCs w:val="22"/>
          <w:rtl/>
          <w:lang w:eastAsia="en-US"/>
        </w:rPr>
      </w:pPr>
      <w:r w:rsidRPr="004A7684">
        <w:rPr>
          <w:rStyle w:val="default"/>
          <w:rFonts w:cs="FrankRuehl" w:hint="cs"/>
          <w:b/>
          <w:bCs/>
          <w:sz w:val="22"/>
          <w:szCs w:val="22"/>
          <w:rtl/>
          <w:lang w:eastAsia="en-US"/>
        </w:rPr>
        <w:t>עבירות בחוק הגנת הפרטיות, התשמ"א-1981</w:t>
      </w:r>
    </w:p>
    <w:p w14:paraId="16816CBF" w14:textId="77777777" w:rsidR="00A3662A" w:rsidRPr="004A7684" w:rsidRDefault="00A3662A" w:rsidP="00A3662A">
      <w:pPr>
        <w:pStyle w:val="P00"/>
        <w:spacing w:before="72"/>
        <w:ind w:left="624" w:right="1134" w:hanging="624"/>
        <w:rPr>
          <w:rStyle w:val="default"/>
          <w:rFonts w:cs="FrankRuehl"/>
          <w:rtl/>
          <w:lang w:eastAsia="en-US"/>
        </w:rPr>
      </w:pPr>
      <w:r w:rsidRPr="004A7684">
        <w:rPr>
          <w:rStyle w:val="default"/>
          <w:rFonts w:cs="FrankRuehl" w:hint="cs"/>
          <w:rtl/>
          <w:lang w:eastAsia="en-US"/>
        </w:rPr>
        <w:t>1.</w:t>
      </w:r>
      <w:r w:rsidRPr="004A7684">
        <w:rPr>
          <w:rStyle w:val="default"/>
          <w:rFonts w:cs="FrankRuehl"/>
          <w:rtl/>
          <w:lang w:eastAsia="en-US"/>
        </w:rPr>
        <w:tab/>
      </w:r>
      <w:r w:rsidRPr="004A7684">
        <w:rPr>
          <w:rStyle w:val="default"/>
          <w:rFonts w:cs="FrankRuehl" w:hint="cs"/>
          <w:rtl/>
          <w:lang w:eastAsia="en-US"/>
        </w:rPr>
        <w:t>עבירות לפי סעיף 2, למעט פסקאות (2) ו-(8) שבו, וסעיף 5, והכול אם העבירות נעשו בהקשר מיני או על רקע מיני.</w:t>
      </w:r>
    </w:p>
    <w:p w14:paraId="7E358D5C" w14:textId="77777777" w:rsidR="00A3662A" w:rsidRPr="004A7684" w:rsidRDefault="00A3662A" w:rsidP="00A3662A">
      <w:pPr>
        <w:pStyle w:val="P00"/>
        <w:spacing w:before="72"/>
        <w:ind w:left="0" w:right="1134"/>
        <w:rPr>
          <w:rStyle w:val="default"/>
          <w:rFonts w:cs="FrankRuehl" w:hint="cs"/>
          <w:rtl/>
          <w:lang w:eastAsia="en-US"/>
        </w:rPr>
      </w:pPr>
    </w:p>
    <w:p w14:paraId="677D088B" w14:textId="77777777" w:rsidR="00A3662A" w:rsidRPr="004A7684" w:rsidRDefault="00A3662A" w:rsidP="00A3662A">
      <w:pPr>
        <w:pStyle w:val="medium2-header"/>
        <w:keepLines w:val="0"/>
        <w:spacing w:before="72"/>
        <w:ind w:left="0" w:right="1134"/>
        <w:rPr>
          <w:rFonts w:cs="FrankRuehl" w:hint="cs"/>
          <w:b/>
          <w:noProof/>
          <w:rtl/>
          <w:lang w:eastAsia="en-US"/>
        </w:rPr>
      </w:pPr>
      <w:bookmarkStart w:id="1196" w:name="med23"/>
      <w:bookmarkEnd w:id="1196"/>
      <w:r w:rsidRPr="004A7684">
        <w:rPr>
          <w:rFonts w:cs="FrankRuehl"/>
          <w:b/>
          <w:noProof/>
          <w:rtl/>
          <w:lang w:eastAsia="en-US"/>
        </w:rPr>
        <w:pict w14:anchorId="42584D29">
          <v:shape id="_x0000_s3152" type="#_x0000_t202" style="position:absolute;left:0;text-align:left;margin-left:470.25pt;margin-top:7.1pt;width:1in;height:16.8pt;z-index:252141056" filled="f" stroked="f">
            <v:textbox inset="1mm,0,1mm,0">
              <w:txbxContent>
                <w:p w14:paraId="593736B4" w14:textId="77777777" w:rsidR="003F3D19" w:rsidRDefault="003F3D19" w:rsidP="00A3662A">
                  <w:pPr>
                    <w:spacing w:line="160" w:lineRule="exact"/>
                    <w:jc w:val="left"/>
                    <w:rPr>
                      <w:rFonts w:cs="Miriam" w:hint="cs"/>
                      <w:noProof/>
                      <w:sz w:val="18"/>
                      <w:szCs w:val="18"/>
                      <w:rtl/>
                      <w:lang w:eastAsia="en-US"/>
                    </w:rPr>
                  </w:pPr>
                  <w:r>
                    <w:rPr>
                      <w:rFonts w:cs="Miriam" w:hint="cs"/>
                      <w:sz w:val="18"/>
                      <w:szCs w:val="18"/>
                      <w:rtl/>
                      <w:lang w:eastAsia="en-US"/>
                    </w:rPr>
                    <w:t>(תיקון מס' 75) תשע"ח-2018</w:t>
                  </w:r>
                </w:p>
              </w:txbxContent>
            </v:textbox>
            <w10:anchorlock/>
          </v:shape>
        </w:pict>
      </w:r>
      <w:r w:rsidRPr="004A7684">
        <w:rPr>
          <w:rFonts w:cs="FrankRuehl"/>
          <w:b/>
          <w:noProof/>
          <w:rtl/>
          <w:lang w:eastAsia="en-US"/>
        </w:rPr>
        <w:t>ת</w:t>
      </w:r>
      <w:r w:rsidRPr="004A7684">
        <w:rPr>
          <w:rFonts w:cs="FrankRuehl" w:hint="cs"/>
          <w:b/>
          <w:noProof/>
          <w:rtl/>
          <w:lang w:eastAsia="en-US"/>
        </w:rPr>
        <w:t>וספ</w:t>
      </w:r>
      <w:r w:rsidRPr="004A7684">
        <w:rPr>
          <w:rFonts w:cs="FrankRuehl"/>
          <w:b/>
          <w:noProof/>
          <w:rtl/>
          <w:lang w:eastAsia="en-US"/>
        </w:rPr>
        <w:t>ת</w:t>
      </w:r>
      <w:r w:rsidRPr="004A7684">
        <w:rPr>
          <w:rFonts w:cs="FrankRuehl" w:hint="cs"/>
          <w:b/>
          <w:noProof/>
          <w:rtl/>
          <w:lang w:eastAsia="en-US"/>
        </w:rPr>
        <w:t xml:space="preserve"> רביעית</w:t>
      </w:r>
    </w:p>
    <w:p w14:paraId="42BD9BBB" w14:textId="77777777" w:rsidR="00A3662A" w:rsidRPr="004A7684" w:rsidRDefault="00A3662A" w:rsidP="00A3662A">
      <w:pPr>
        <w:pStyle w:val="P00"/>
        <w:spacing w:before="72"/>
        <w:ind w:left="0" w:right="1134"/>
        <w:jc w:val="center"/>
        <w:rPr>
          <w:rStyle w:val="default"/>
          <w:rFonts w:cs="FrankRuehl" w:hint="cs"/>
          <w:sz w:val="24"/>
          <w:szCs w:val="24"/>
          <w:rtl/>
          <w:lang w:eastAsia="en-US"/>
        </w:rPr>
      </w:pPr>
      <w:r w:rsidRPr="004A7684">
        <w:rPr>
          <w:rStyle w:val="default"/>
          <w:rFonts w:cs="FrankRuehl" w:hint="cs"/>
          <w:sz w:val="24"/>
          <w:szCs w:val="24"/>
          <w:rtl/>
          <w:lang w:eastAsia="en-US"/>
        </w:rPr>
        <w:t>(סעיף 513ב, להגדרה "עבירת מין או אלימות חמורה")</w:t>
      </w:r>
    </w:p>
    <w:p w14:paraId="7F0C2999" w14:textId="77777777" w:rsidR="00A3662A" w:rsidRPr="00A32FC5" w:rsidRDefault="00A3662A" w:rsidP="00A3662A">
      <w:pPr>
        <w:pStyle w:val="P00"/>
        <w:spacing w:before="0"/>
        <w:ind w:left="0" w:right="1134"/>
        <w:rPr>
          <w:rFonts w:ascii="FrankRuehl" w:hAnsi="FrankRuehl" w:cs="FrankRuehl"/>
          <w:vanish/>
          <w:color w:val="FF0000"/>
          <w:szCs w:val="20"/>
          <w:shd w:val="clear" w:color="auto" w:fill="FFFF99"/>
          <w:rtl/>
        </w:rPr>
      </w:pPr>
      <w:bookmarkStart w:id="1197" w:name="Rov1215"/>
      <w:r w:rsidRPr="00A32FC5">
        <w:rPr>
          <w:rFonts w:ascii="FrankRuehl" w:hAnsi="FrankRuehl" w:cs="FrankRuehl" w:hint="cs"/>
          <w:vanish/>
          <w:color w:val="FF0000"/>
          <w:szCs w:val="20"/>
          <w:shd w:val="clear" w:color="auto" w:fill="FFFF99"/>
          <w:rtl/>
        </w:rPr>
        <w:t>מיום 1.1.2021</w:t>
      </w:r>
    </w:p>
    <w:p w14:paraId="10A4DC87" w14:textId="77777777" w:rsidR="00A3662A" w:rsidRPr="00A32FC5" w:rsidRDefault="00A3662A" w:rsidP="00A3662A">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1FACE9F5" w14:textId="77777777" w:rsidR="00A3662A" w:rsidRPr="00A32FC5" w:rsidRDefault="00A3662A" w:rsidP="00A3662A">
      <w:pPr>
        <w:pStyle w:val="P00"/>
        <w:spacing w:before="0"/>
        <w:ind w:left="0" w:right="1134"/>
        <w:rPr>
          <w:rFonts w:ascii="FrankRuehl" w:hAnsi="FrankRuehl" w:cs="FrankRuehl"/>
          <w:vanish/>
          <w:szCs w:val="20"/>
          <w:shd w:val="clear" w:color="auto" w:fill="FFFF99"/>
          <w:rtl/>
        </w:rPr>
      </w:pPr>
      <w:hyperlink r:id="rId1554"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842 (</w:t>
      </w:r>
      <w:hyperlink r:id="rId1555"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47981759" w14:textId="77777777" w:rsidR="00A3662A" w:rsidRPr="004A7684" w:rsidRDefault="00A3662A" w:rsidP="004A7684">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 xml:space="preserve">הוספת תוספת </w:t>
      </w:r>
      <w:r w:rsidR="00C2059A" w:rsidRPr="00A32FC5">
        <w:rPr>
          <w:rFonts w:ascii="FrankRuehl" w:hAnsi="FrankRuehl" w:cs="FrankRuehl" w:hint="cs"/>
          <w:b/>
          <w:bCs/>
          <w:vanish/>
          <w:szCs w:val="20"/>
          <w:shd w:val="clear" w:color="auto" w:fill="FFFF99"/>
          <w:rtl/>
        </w:rPr>
        <w:t>רביעית</w:t>
      </w:r>
      <w:bookmarkEnd w:id="1197"/>
    </w:p>
    <w:p w14:paraId="30C485C7" w14:textId="77777777" w:rsidR="00A3662A" w:rsidRPr="004A7684" w:rsidRDefault="00A3662A" w:rsidP="00A3662A">
      <w:pPr>
        <w:pStyle w:val="P00"/>
        <w:spacing w:before="72"/>
        <w:ind w:left="0" w:right="1134"/>
        <w:jc w:val="center"/>
        <w:rPr>
          <w:rStyle w:val="default"/>
          <w:rFonts w:cs="FrankRuehl"/>
          <w:b/>
          <w:bCs/>
          <w:sz w:val="22"/>
          <w:szCs w:val="22"/>
          <w:rtl/>
          <w:lang w:eastAsia="en-US"/>
        </w:rPr>
      </w:pPr>
      <w:r w:rsidRPr="004A7684">
        <w:rPr>
          <w:rStyle w:val="default"/>
          <w:rFonts w:cs="FrankRuehl" w:hint="cs"/>
          <w:b/>
          <w:bCs/>
          <w:sz w:val="22"/>
          <w:szCs w:val="22"/>
          <w:rtl/>
          <w:lang w:eastAsia="en-US"/>
        </w:rPr>
        <w:t>חלק א'</w:t>
      </w:r>
    </w:p>
    <w:p w14:paraId="7E4CF1F7" w14:textId="77777777" w:rsidR="00A3662A" w:rsidRPr="004A7684" w:rsidRDefault="00A3662A" w:rsidP="00A3662A">
      <w:pPr>
        <w:pStyle w:val="P00"/>
        <w:spacing w:before="72"/>
        <w:ind w:left="0" w:right="1134"/>
        <w:jc w:val="center"/>
        <w:rPr>
          <w:rStyle w:val="default"/>
          <w:rFonts w:cs="FrankRuehl"/>
          <w:sz w:val="24"/>
          <w:szCs w:val="24"/>
          <w:rtl/>
          <w:lang w:eastAsia="en-US"/>
        </w:rPr>
      </w:pPr>
      <w:r w:rsidRPr="004A7684">
        <w:rPr>
          <w:rStyle w:val="default"/>
          <w:rFonts w:cs="FrankRuehl" w:hint="cs"/>
          <w:sz w:val="24"/>
          <w:szCs w:val="24"/>
          <w:rtl/>
          <w:lang w:eastAsia="en-US"/>
        </w:rPr>
        <w:t>לעניין סעיפים 513ז(ב), 513ח(ג)(2), 513יז או 513יח</w:t>
      </w:r>
    </w:p>
    <w:p w14:paraId="68EB864A" w14:textId="77777777" w:rsidR="00A3662A" w:rsidRPr="004A7684" w:rsidRDefault="00A3662A" w:rsidP="00A3662A">
      <w:pPr>
        <w:pStyle w:val="P00"/>
        <w:spacing w:before="72"/>
        <w:ind w:left="0" w:right="1134"/>
        <w:rPr>
          <w:rStyle w:val="default"/>
          <w:rFonts w:cs="FrankRuehl"/>
          <w:b/>
          <w:bCs/>
          <w:sz w:val="22"/>
          <w:szCs w:val="22"/>
          <w:rtl/>
          <w:lang w:eastAsia="en-US"/>
        </w:rPr>
      </w:pPr>
      <w:r w:rsidRPr="004A7684">
        <w:rPr>
          <w:rStyle w:val="default"/>
          <w:rFonts w:cs="FrankRuehl" w:hint="cs"/>
          <w:b/>
          <w:bCs/>
          <w:sz w:val="22"/>
          <w:szCs w:val="22"/>
          <w:rtl/>
          <w:lang w:eastAsia="en-US"/>
        </w:rPr>
        <w:t>עבירות בחוק העונשין, התשל"ז-1977, המנויות בתוספת השלישית</w:t>
      </w:r>
    </w:p>
    <w:p w14:paraId="2E8BC4F0" w14:textId="77777777" w:rsidR="00A3662A" w:rsidRPr="004A7684" w:rsidRDefault="00A3662A" w:rsidP="00A3662A">
      <w:pPr>
        <w:pStyle w:val="P00"/>
        <w:spacing w:before="72"/>
        <w:ind w:left="0" w:right="1134"/>
        <w:rPr>
          <w:rStyle w:val="default"/>
          <w:rFonts w:cs="FrankRuehl"/>
          <w:rtl/>
          <w:lang w:eastAsia="en-US"/>
        </w:rPr>
      </w:pPr>
      <w:r w:rsidRPr="004A7684">
        <w:rPr>
          <w:rStyle w:val="default"/>
          <w:rFonts w:cs="FrankRuehl" w:hint="cs"/>
          <w:rtl/>
          <w:lang w:eastAsia="en-US"/>
        </w:rPr>
        <w:t>1.</w:t>
      </w:r>
      <w:r w:rsidRPr="004A7684">
        <w:rPr>
          <w:rStyle w:val="default"/>
          <w:rFonts w:cs="FrankRuehl"/>
          <w:rtl/>
          <w:lang w:eastAsia="en-US"/>
        </w:rPr>
        <w:tab/>
      </w:r>
      <w:r w:rsidRPr="004A7684">
        <w:rPr>
          <w:rStyle w:val="default"/>
          <w:rFonts w:cs="FrankRuehl" w:hint="cs"/>
          <w:rtl/>
          <w:lang w:eastAsia="en-US"/>
        </w:rPr>
        <w:t>עבירות המנויות בפרט 2.</w:t>
      </w:r>
    </w:p>
    <w:p w14:paraId="430EEEEC" w14:textId="77777777" w:rsidR="00A3662A" w:rsidRPr="004A7684" w:rsidRDefault="00A3662A" w:rsidP="00A3662A">
      <w:pPr>
        <w:pStyle w:val="P00"/>
        <w:spacing w:before="72"/>
        <w:ind w:left="0" w:right="1134"/>
        <w:rPr>
          <w:rStyle w:val="default"/>
          <w:rFonts w:cs="FrankRuehl"/>
          <w:rtl/>
          <w:lang w:eastAsia="en-US"/>
        </w:rPr>
      </w:pPr>
      <w:r w:rsidRPr="004A7684">
        <w:rPr>
          <w:rStyle w:val="default"/>
          <w:rFonts w:cs="FrankRuehl" w:hint="cs"/>
          <w:rtl/>
          <w:lang w:eastAsia="en-US"/>
        </w:rPr>
        <w:t>2.</w:t>
      </w:r>
      <w:r w:rsidRPr="004A7684">
        <w:rPr>
          <w:rStyle w:val="default"/>
          <w:rFonts w:cs="FrankRuehl"/>
          <w:rtl/>
          <w:lang w:eastAsia="en-US"/>
        </w:rPr>
        <w:tab/>
      </w:r>
      <w:r w:rsidRPr="004A7684">
        <w:rPr>
          <w:rStyle w:val="default"/>
          <w:rFonts w:cs="FrankRuehl" w:hint="cs"/>
          <w:rtl/>
          <w:lang w:eastAsia="en-US"/>
        </w:rPr>
        <w:t>עבירות המנויות בפרט 3, למעט לפי סעיפים 303 ו-304.</w:t>
      </w:r>
    </w:p>
    <w:p w14:paraId="2EF0B55E" w14:textId="77777777" w:rsidR="00A3662A" w:rsidRPr="004A7684" w:rsidRDefault="00A3662A" w:rsidP="00A3662A">
      <w:pPr>
        <w:pStyle w:val="P00"/>
        <w:spacing w:before="72"/>
        <w:ind w:left="0" w:right="1134"/>
        <w:rPr>
          <w:rStyle w:val="default"/>
          <w:rFonts w:cs="FrankRuehl"/>
          <w:rtl/>
          <w:lang w:eastAsia="en-US"/>
        </w:rPr>
      </w:pPr>
      <w:r w:rsidRPr="004A7684">
        <w:rPr>
          <w:rStyle w:val="default"/>
          <w:rFonts w:cs="FrankRuehl" w:hint="cs"/>
          <w:rtl/>
          <w:lang w:eastAsia="en-US"/>
        </w:rPr>
        <w:t>3.</w:t>
      </w:r>
      <w:r w:rsidRPr="004A7684">
        <w:rPr>
          <w:rStyle w:val="default"/>
          <w:rFonts w:cs="FrankRuehl"/>
          <w:rtl/>
          <w:lang w:eastAsia="en-US"/>
        </w:rPr>
        <w:tab/>
      </w:r>
      <w:r w:rsidRPr="004A7684">
        <w:rPr>
          <w:rStyle w:val="default"/>
          <w:rFonts w:cs="FrankRuehl" w:hint="cs"/>
          <w:rtl/>
          <w:lang w:eastAsia="en-US"/>
        </w:rPr>
        <w:t>עבירות המנויות בפרט 4, למעט לפי סעיפים 334 ו-337.</w:t>
      </w:r>
    </w:p>
    <w:p w14:paraId="636AA49F" w14:textId="77777777" w:rsidR="00A3662A" w:rsidRPr="004A7684" w:rsidRDefault="00A3662A" w:rsidP="00A3662A">
      <w:pPr>
        <w:pStyle w:val="P00"/>
        <w:spacing w:before="72"/>
        <w:ind w:left="0" w:right="1134"/>
        <w:rPr>
          <w:rStyle w:val="default"/>
          <w:rFonts w:cs="FrankRuehl"/>
          <w:rtl/>
          <w:lang w:eastAsia="en-US"/>
        </w:rPr>
      </w:pPr>
      <w:r w:rsidRPr="004A7684">
        <w:rPr>
          <w:rStyle w:val="default"/>
          <w:rFonts w:cs="FrankRuehl" w:hint="cs"/>
          <w:rtl/>
          <w:lang w:eastAsia="en-US"/>
        </w:rPr>
        <w:t>4.</w:t>
      </w:r>
      <w:r w:rsidRPr="004A7684">
        <w:rPr>
          <w:rStyle w:val="default"/>
          <w:rFonts w:cs="FrankRuehl"/>
          <w:rtl/>
          <w:lang w:eastAsia="en-US"/>
        </w:rPr>
        <w:tab/>
      </w:r>
      <w:r w:rsidRPr="004A7684">
        <w:rPr>
          <w:rStyle w:val="default"/>
          <w:rFonts w:cs="FrankRuehl" w:hint="cs"/>
          <w:rtl/>
          <w:lang w:eastAsia="en-US"/>
        </w:rPr>
        <w:t>עבירות המנויות בפרט 5, למעט לפי סעיף 349.</w:t>
      </w:r>
    </w:p>
    <w:p w14:paraId="0D3A60ED" w14:textId="77777777" w:rsidR="00A3662A" w:rsidRPr="004A7684" w:rsidRDefault="00A3662A" w:rsidP="00A3662A">
      <w:pPr>
        <w:pStyle w:val="P00"/>
        <w:spacing w:before="72"/>
        <w:ind w:left="0" w:right="1134"/>
        <w:rPr>
          <w:rStyle w:val="default"/>
          <w:rFonts w:cs="FrankRuehl"/>
          <w:rtl/>
          <w:lang w:eastAsia="en-US"/>
        </w:rPr>
      </w:pPr>
      <w:r w:rsidRPr="004A7684">
        <w:rPr>
          <w:rStyle w:val="default"/>
          <w:rFonts w:cs="FrankRuehl" w:hint="cs"/>
          <w:rtl/>
          <w:lang w:eastAsia="en-US"/>
        </w:rPr>
        <w:t>5.</w:t>
      </w:r>
      <w:r w:rsidRPr="004A7684">
        <w:rPr>
          <w:rStyle w:val="default"/>
          <w:rFonts w:cs="FrankRuehl"/>
          <w:rtl/>
          <w:lang w:eastAsia="en-US"/>
        </w:rPr>
        <w:tab/>
      </w:r>
      <w:r w:rsidRPr="004A7684">
        <w:rPr>
          <w:rStyle w:val="default"/>
          <w:rFonts w:cs="FrankRuehl" w:hint="cs"/>
          <w:rtl/>
          <w:lang w:eastAsia="en-US"/>
        </w:rPr>
        <w:t>עבירות המנויות בפרט 6.</w:t>
      </w:r>
    </w:p>
    <w:p w14:paraId="13A50C90" w14:textId="77777777" w:rsidR="00A3662A" w:rsidRPr="004A7684" w:rsidRDefault="00A3662A" w:rsidP="00A3662A">
      <w:pPr>
        <w:pStyle w:val="P00"/>
        <w:spacing w:before="72"/>
        <w:ind w:left="0" w:right="1134"/>
        <w:rPr>
          <w:rStyle w:val="default"/>
          <w:rFonts w:cs="FrankRuehl"/>
          <w:rtl/>
          <w:lang w:eastAsia="en-US"/>
        </w:rPr>
      </w:pPr>
      <w:r w:rsidRPr="004A7684">
        <w:rPr>
          <w:rStyle w:val="default"/>
          <w:rFonts w:cs="FrankRuehl" w:hint="cs"/>
          <w:rtl/>
          <w:lang w:eastAsia="en-US"/>
        </w:rPr>
        <w:t>6.</w:t>
      </w:r>
      <w:r w:rsidRPr="004A7684">
        <w:rPr>
          <w:rStyle w:val="default"/>
          <w:rFonts w:cs="FrankRuehl"/>
          <w:rtl/>
          <w:lang w:eastAsia="en-US"/>
        </w:rPr>
        <w:tab/>
      </w:r>
      <w:r w:rsidRPr="004A7684">
        <w:rPr>
          <w:rStyle w:val="default"/>
          <w:rFonts w:cs="FrankRuehl" w:hint="cs"/>
          <w:rtl/>
          <w:lang w:eastAsia="en-US"/>
        </w:rPr>
        <w:t>עבירות המנויות בפרט 7.</w:t>
      </w:r>
    </w:p>
    <w:p w14:paraId="3DDFA716" w14:textId="77777777" w:rsidR="00A3662A" w:rsidRPr="004A7684" w:rsidRDefault="00A3662A" w:rsidP="00A3662A">
      <w:pPr>
        <w:pStyle w:val="P00"/>
        <w:spacing w:before="72"/>
        <w:ind w:left="0" w:right="1134"/>
        <w:rPr>
          <w:rStyle w:val="default"/>
          <w:rFonts w:cs="FrankRuehl"/>
          <w:rtl/>
          <w:lang w:eastAsia="en-US"/>
        </w:rPr>
      </w:pPr>
      <w:r w:rsidRPr="004A7684">
        <w:rPr>
          <w:rStyle w:val="default"/>
          <w:rFonts w:cs="FrankRuehl" w:hint="cs"/>
          <w:rtl/>
          <w:lang w:eastAsia="en-US"/>
        </w:rPr>
        <w:t>7.</w:t>
      </w:r>
      <w:r w:rsidRPr="004A7684">
        <w:rPr>
          <w:rStyle w:val="default"/>
          <w:rFonts w:cs="FrankRuehl"/>
          <w:rtl/>
          <w:lang w:eastAsia="en-US"/>
        </w:rPr>
        <w:tab/>
      </w:r>
      <w:r w:rsidRPr="004A7684">
        <w:rPr>
          <w:rStyle w:val="default"/>
          <w:rFonts w:cs="FrankRuehl" w:hint="cs"/>
          <w:rtl/>
          <w:lang w:eastAsia="en-US"/>
        </w:rPr>
        <w:t>עבירות המנויות בפרט 9.</w:t>
      </w:r>
    </w:p>
    <w:p w14:paraId="4819C85D" w14:textId="77777777" w:rsidR="00A3662A" w:rsidRPr="004A7684" w:rsidRDefault="00A3662A" w:rsidP="00A3662A">
      <w:pPr>
        <w:pStyle w:val="P00"/>
        <w:spacing w:before="72"/>
        <w:ind w:left="0" w:right="1134"/>
        <w:rPr>
          <w:rStyle w:val="default"/>
          <w:rFonts w:cs="FrankRuehl"/>
          <w:rtl/>
          <w:lang w:eastAsia="en-US"/>
        </w:rPr>
      </w:pPr>
      <w:r w:rsidRPr="004A7684">
        <w:rPr>
          <w:rStyle w:val="default"/>
          <w:rFonts w:cs="FrankRuehl" w:hint="cs"/>
          <w:rtl/>
          <w:lang w:eastAsia="en-US"/>
        </w:rPr>
        <w:t>8.</w:t>
      </w:r>
      <w:r w:rsidRPr="004A7684">
        <w:rPr>
          <w:rStyle w:val="default"/>
          <w:rFonts w:cs="FrankRuehl"/>
          <w:rtl/>
          <w:lang w:eastAsia="en-US"/>
        </w:rPr>
        <w:tab/>
      </w:r>
      <w:r w:rsidRPr="004A7684">
        <w:rPr>
          <w:rStyle w:val="default"/>
          <w:rFonts w:cs="FrankRuehl" w:hint="cs"/>
          <w:rtl/>
          <w:lang w:eastAsia="en-US"/>
        </w:rPr>
        <w:t>עבירות המנויות בפרט 10.</w:t>
      </w:r>
    </w:p>
    <w:p w14:paraId="20287BAB" w14:textId="77777777" w:rsidR="00A3662A" w:rsidRPr="004A7684" w:rsidRDefault="00A3662A" w:rsidP="00A3662A">
      <w:pPr>
        <w:pStyle w:val="P00"/>
        <w:spacing w:before="72"/>
        <w:ind w:left="0" w:right="1134"/>
        <w:rPr>
          <w:rStyle w:val="default"/>
          <w:rFonts w:cs="FrankRuehl"/>
          <w:b/>
          <w:bCs/>
          <w:sz w:val="22"/>
          <w:szCs w:val="22"/>
          <w:rtl/>
          <w:lang w:eastAsia="en-US"/>
        </w:rPr>
      </w:pPr>
      <w:r w:rsidRPr="004A7684">
        <w:rPr>
          <w:rStyle w:val="default"/>
          <w:rFonts w:cs="FrankRuehl" w:hint="cs"/>
          <w:b/>
          <w:bCs/>
          <w:sz w:val="22"/>
          <w:szCs w:val="22"/>
          <w:rtl/>
          <w:lang w:eastAsia="en-US"/>
        </w:rPr>
        <w:t>עבירות בחוק זה</w:t>
      </w:r>
    </w:p>
    <w:p w14:paraId="4C1D0777" w14:textId="77777777" w:rsidR="00A3662A" w:rsidRPr="004A7684" w:rsidRDefault="00A3662A" w:rsidP="00A3662A">
      <w:pPr>
        <w:pStyle w:val="P00"/>
        <w:spacing w:before="72"/>
        <w:ind w:left="0" w:right="1134"/>
        <w:rPr>
          <w:rStyle w:val="default"/>
          <w:rFonts w:cs="FrankRuehl"/>
          <w:rtl/>
          <w:lang w:eastAsia="en-US"/>
        </w:rPr>
      </w:pPr>
      <w:r w:rsidRPr="004A7684">
        <w:rPr>
          <w:rStyle w:val="default"/>
          <w:rFonts w:cs="FrankRuehl" w:hint="cs"/>
          <w:rtl/>
          <w:lang w:eastAsia="en-US"/>
        </w:rPr>
        <w:t>1.</w:t>
      </w:r>
      <w:r w:rsidRPr="004A7684">
        <w:rPr>
          <w:rStyle w:val="default"/>
          <w:rFonts w:cs="FrankRuehl"/>
          <w:rtl/>
          <w:lang w:eastAsia="en-US"/>
        </w:rPr>
        <w:tab/>
      </w:r>
      <w:r w:rsidRPr="004A7684">
        <w:rPr>
          <w:rStyle w:val="default"/>
          <w:rFonts w:cs="FrankRuehl" w:hint="cs"/>
          <w:rtl/>
          <w:lang w:eastAsia="en-US"/>
        </w:rPr>
        <w:t>עבירה לפי סעיף 65(ג).</w:t>
      </w:r>
    </w:p>
    <w:p w14:paraId="10B450DA" w14:textId="77777777" w:rsidR="00A3662A" w:rsidRPr="004A7684" w:rsidRDefault="00A3662A" w:rsidP="00A3662A">
      <w:pPr>
        <w:pStyle w:val="P00"/>
        <w:spacing w:before="72"/>
        <w:ind w:left="0" w:right="1134"/>
        <w:rPr>
          <w:rStyle w:val="default"/>
          <w:rFonts w:cs="FrankRuehl"/>
          <w:b/>
          <w:bCs/>
          <w:sz w:val="22"/>
          <w:szCs w:val="22"/>
          <w:rtl/>
          <w:lang w:eastAsia="en-US"/>
        </w:rPr>
      </w:pPr>
      <w:r w:rsidRPr="004A7684">
        <w:rPr>
          <w:rStyle w:val="default"/>
          <w:rFonts w:cs="FrankRuehl" w:hint="cs"/>
          <w:b/>
          <w:bCs/>
          <w:sz w:val="22"/>
          <w:szCs w:val="22"/>
          <w:rtl/>
          <w:lang w:eastAsia="en-US"/>
        </w:rPr>
        <w:t>עבירות בחוק הגנת הפרטיות, התשמ"א-1981, המנויות בתוספת השלישית</w:t>
      </w:r>
    </w:p>
    <w:p w14:paraId="708E6EE5" w14:textId="77777777" w:rsidR="00A3662A" w:rsidRPr="004A7684" w:rsidRDefault="00A3662A" w:rsidP="00A3662A">
      <w:pPr>
        <w:pStyle w:val="P00"/>
        <w:spacing w:before="72"/>
        <w:ind w:left="0" w:right="1134"/>
        <w:rPr>
          <w:rStyle w:val="default"/>
          <w:rFonts w:cs="FrankRuehl"/>
          <w:rtl/>
          <w:lang w:eastAsia="en-US"/>
        </w:rPr>
      </w:pPr>
      <w:r w:rsidRPr="004A7684">
        <w:rPr>
          <w:rStyle w:val="default"/>
          <w:rFonts w:cs="FrankRuehl" w:hint="cs"/>
          <w:rtl/>
          <w:lang w:eastAsia="en-US"/>
        </w:rPr>
        <w:t>1.</w:t>
      </w:r>
      <w:r w:rsidRPr="004A7684">
        <w:rPr>
          <w:rStyle w:val="default"/>
          <w:rFonts w:cs="FrankRuehl"/>
          <w:rtl/>
          <w:lang w:eastAsia="en-US"/>
        </w:rPr>
        <w:tab/>
      </w:r>
      <w:r w:rsidRPr="004A7684">
        <w:rPr>
          <w:rStyle w:val="default"/>
          <w:rFonts w:cs="FrankRuehl" w:hint="cs"/>
          <w:rtl/>
          <w:lang w:eastAsia="en-US"/>
        </w:rPr>
        <w:t>עבירות המנויות בפרט 1.</w:t>
      </w:r>
    </w:p>
    <w:p w14:paraId="23412DC5" w14:textId="77777777" w:rsidR="00A3662A" w:rsidRPr="004A7684" w:rsidRDefault="00A3662A" w:rsidP="00A3662A">
      <w:pPr>
        <w:pStyle w:val="P00"/>
        <w:spacing w:before="72"/>
        <w:ind w:left="0" w:right="1134"/>
        <w:rPr>
          <w:rStyle w:val="default"/>
          <w:rFonts w:cs="FrankRuehl"/>
          <w:b/>
          <w:bCs/>
          <w:sz w:val="22"/>
          <w:szCs w:val="22"/>
          <w:rtl/>
          <w:lang w:eastAsia="en-US"/>
        </w:rPr>
      </w:pPr>
      <w:r w:rsidRPr="004A7684">
        <w:rPr>
          <w:rStyle w:val="default"/>
          <w:rFonts w:cs="FrankRuehl" w:hint="cs"/>
          <w:b/>
          <w:bCs/>
          <w:sz w:val="22"/>
          <w:szCs w:val="22"/>
          <w:rtl/>
          <w:lang w:eastAsia="en-US"/>
        </w:rPr>
        <w:t>עבירות בחוק למניעת הטרדה מינית, התשנ"ח-1998, המנויות בתוספת השלישית</w:t>
      </w:r>
    </w:p>
    <w:p w14:paraId="1685ABAC" w14:textId="77777777" w:rsidR="00A3662A" w:rsidRPr="004A7684" w:rsidRDefault="00A3662A" w:rsidP="00A3662A">
      <w:pPr>
        <w:pStyle w:val="P00"/>
        <w:spacing w:before="72"/>
        <w:ind w:left="0" w:right="1134"/>
        <w:rPr>
          <w:rStyle w:val="default"/>
          <w:rFonts w:cs="FrankRuehl"/>
          <w:rtl/>
          <w:lang w:eastAsia="en-US"/>
        </w:rPr>
      </w:pPr>
      <w:r w:rsidRPr="004A7684">
        <w:rPr>
          <w:rStyle w:val="default"/>
          <w:rFonts w:cs="FrankRuehl" w:hint="cs"/>
          <w:rtl/>
          <w:lang w:eastAsia="en-US"/>
        </w:rPr>
        <w:t>1.</w:t>
      </w:r>
      <w:r w:rsidRPr="004A7684">
        <w:rPr>
          <w:rStyle w:val="default"/>
          <w:rFonts w:cs="FrankRuehl"/>
          <w:rtl/>
          <w:lang w:eastAsia="en-US"/>
        </w:rPr>
        <w:tab/>
      </w:r>
      <w:r w:rsidRPr="004A7684">
        <w:rPr>
          <w:rStyle w:val="default"/>
          <w:rFonts w:cs="FrankRuehl" w:hint="cs"/>
          <w:rtl/>
          <w:lang w:eastAsia="en-US"/>
        </w:rPr>
        <w:t>עבירות המנויות בפרט 1.</w:t>
      </w:r>
    </w:p>
    <w:p w14:paraId="21179571" w14:textId="77777777" w:rsidR="00A3662A" w:rsidRPr="004A7684" w:rsidRDefault="00A3662A" w:rsidP="00A3662A">
      <w:pPr>
        <w:pStyle w:val="P00"/>
        <w:spacing w:before="72"/>
        <w:ind w:left="0" w:right="1134"/>
        <w:rPr>
          <w:rStyle w:val="default"/>
          <w:rFonts w:cs="FrankRuehl" w:hint="cs"/>
          <w:rtl/>
          <w:lang w:eastAsia="en-US"/>
        </w:rPr>
      </w:pPr>
    </w:p>
    <w:p w14:paraId="20CCCD1F" w14:textId="77777777" w:rsidR="00A3662A" w:rsidRPr="004A7684" w:rsidRDefault="00A3662A" w:rsidP="00A3662A">
      <w:pPr>
        <w:pStyle w:val="P00"/>
        <w:spacing w:before="72"/>
        <w:ind w:left="0" w:right="1134"/>
        <w:jc w:val="center"/>
        <w:rPr>
          <w:rStyle w:val="default"/>
          <w:rFonts w:cs="FrankRuehl"/>
          <w:b/>
          <w:bCs/>
          <w:sz w:val="22"/>
          <w:szCs w:val="22"/>
          <w:rtl/>
          <w:lang w:eastAsia="en-US"/>
        </w:rPr>
      </w:pPr>
      <w:r w:rsidRPr="004A7684">
        <w:rPr>
          <w:rStyle w:val="default"/>
          <w:rFonts w:cs="FrankRuehl" w:hint="cs"/>
          <w:b/>
          <w:bCs/>
          <w:sz w:val="22"/>
          <w:szCs w:val="22"/>
          <w:rtl/>
          <w:lang w:eastAsia="en-US"/>
        </w:rPr>
        <w:t>חלק ב'</w:t>
      </w:r>
    </w:p>
    <w:p w14:paraId="6BE5D329" w14:textId="77777777" w:rsidR="00A3662A" w:rsidRPr="004A7684" w:rsidRDefault="00A3662A" w:rsidP="00A3662A">
      <w:pPr>
        <w:pStyle w:val="P00"/>
        <w:spacing w:before="72"/>
        <w:ind w:left="0" w:right="1134"/>
        <w:jc w:val="center"/>
        <w:rPr>
          <w:rStyle w:val="default"/>
          <w:rFonts w:cs="FrankRuehl"/>
          <w:sz w:val="24"/>
          <w:szCs w:val="24"/>
          <w:rtl/>
          <w:lang w:eastAsia="en-US"/>
        </w:rPr>
      </w:pPr>
      <w:r w:rsidRPr="004A7684">
        <w:rPr>
          <w:rStyle w:val="default"/>
          <w:rFonts w:cs="FrankRuehl" w:hint="cs"/>
          <w:sz w:val="24"/>
          <w:szCs w:val="24"/>
          <w:rtl/>
          <w:lang w:eastAsia="en-US"/>
        </w:rPr>
        <w:t>לעניין סעיפים 513ח(ג)(2), 513יז או 513יח</w:t>
      </w:r>
    </w:p>
    <w:p w14:paraId="6AE2AEDF" w14:textId="77777777" w:rsidR="00A3662A" w:rsidRPr="004A7684" w:rsidRDefault="00A3662A" w:rsidP="00A3662A">
      <w:pPr>
        <w:pStyle w:val="P00"/>
        <w:spacing w:before="72"/>
        <w:ind w:left="0" w:right="1134"/>
        <w:rPr>
          <w:rStyle w:val="default"/>
          <w:rFonts w:cs="FrankRuehl"/>
          <w:b/>
          <w:bCs/>
          <w:sz w:val="22"/>
          <w:szCs w:val="22"/>
          <w:rtl/>
          <w:lang w:eastAsia="en-US"/>
        </w:rPr>
      </w:pPr>
      <w:r w:rsidRPr="004A7684">
        <w:rPr>
          <w:rStyle w:val="default"/>
          <w:rFonts w:cs="FrankRuehl" w:hint="cs"/>
          <w:b/>
          <w:bCs/>
          <w:sz w:val="22"/>
          <w:szCs w:val="22"/>
          <w:rtl/>
          <w:lang w:eastAsia="en-US"/>
        </w:rPr>
        <w:t>עבירות בחוק העונשין, התשל"ז-1977, המנויות בתוספת השלישית</w:t>
      </w:r>
    </w:p>
    <w:p w14:paraId="155B9F45" w14:textId="77777777" w:rsidR="00A3662A" w:rsidRPr="004A7684" w:rsidRDefault="00A3662A" w:rsidP="00A3662A">
      <w:pPr>
        <w:pStyle w:val="P00"/>
        <w:spacing w:before="72"/>
        <w:ind w:left="624" w:right="1134" w:hanging="624"/>
        <w:rPr>
          <w:rStyle w:val="default"/>
          <w:rFonts w:cs="FrankRuehl"/>
          <w:rtl/>
          <w:lang w:eastAsia="en-US"/>
        </w:rPr>
      </w:pPr>
      <w:r w:rsidRPr="004A7684">
        <w:rPr>
          <w:rStyle w:val="default"/>
          <w:rFonts w:cs="FrankRuehl" w:hint="cs"/>
          <w:rtl/>
          <w:lang w:eastAsia="en-US"/>
        </w:rPr>
        <w:t>1.</w:t>
      </w:r>
      <w:r w:rsidRPr="004A7684">
        <w:rPr>
          <w:rStyle w:val="default"/>
          <w:rFonts w:cs="FrankRuehl"/>
          <w:rtl/>
          <w:lang w:eastAsia="en-US"/>
        </w:rPr>
        <w:tab/>
      </w:r>
      <w:r w:rsidRPr="004A7684">
        <w:rPr>
          <w:rStyle w:val="default"/>
          <w:rFonts w:cs="FrankRuehl" w:hint="cs"/>
          <w:rtl/>
          <w:lang w:eastAsia="en-US"/>
        </w:rPr>
        <w:t xml:space="preserve">עבירות המנויות בפרט 1, עבירה לפי סעיף 334 המנויה בפרט 4, ועבירות המנויות בפרט 8, והכול כשנפגע העבירה הוא בן משפחתו של החשוד, הנאשם או הנידון; בפרט זה, "בן משפחתו" </w:t>
      </w:r>
      <w:r w:rsidRPr="004A7684">
        <w:rPr>
          <w:rStyle w:val="default"/>
          <w:rFonts w:cs="FrankRuehl"/>
          <w:rtl/>
          <w:lang w:eastAsia="en-US"/>
        </w:rPr>
        <w:t>–</w:t>
      </w:r>
      <w:r w:rsidRPr="004A7684">
        <w:rPr>
          <w:rStyle w:val="default"/>
          <w:rFonts w:cs="FrankRuehl" w:hint="cs"/>
          <w:rtl/>
          <w:lang w:eastAsia="en-US"/>
        </w:rPr>
        <w:t xml:space="preserve"> כל אחד מאלה:</w:t>
      </w:r>
    </w:p>
    <w:p w14:paraId="76F9D016" w14:textId="77777777" w:rsidR="00A3662A" w:rsidRPr="004A7684" w:rsidRDefault="00A3662A" w:rsidP="00A3662A">
      <w:pPr>
        <w:pStyle w:val="P00"/>
        <w:spacing w:before="72"/>
        <w:ind w:left="624" w:right="1134"/>
        <w:rPr>
          <w:rStyle w:val="default"/>
          <w:rFonts w:cs="FrankRuehl"/>
          <w:rtl/>
          <w:lang w:eastAsia="en-US"/>
        </w:rPr>
      </w:pPr>
      <w:r w:rsidRPr="004A7684">
        <w:rPr>
          <w:rStyle w:val="default"/>
          <w:rFonts w:cs="FrankRuehl" w:hint="cs"/>
          <w:rtl/>
          <w:lang w:eastAsia="en-US"/>
        </w:rPr>
        <w:t>(1)</w:t>
      </w:r>
      <w:r w:rsidRPr="004A7684">
        <w:rPr>
          <w:rStyle w:val="default"/>
          <w:rFonts w:cs="FrankRuehl"/>
          <w:rtl/>
          <w:lang w:eastAsia="en-US"/>
        </w:rPr>
        <w:tab/>
      </w:r>
      <w:r w:rsidRPr="004A7684">
        <w:rPr>
          <w:rStyle w:val="default"/>
          <w:rFonts w:cs="FrankRuehl" w:hint="cs"/>
          <w:rtl/>
          <w:lang w:eastAsia="en-US"/>
        </w:rPr>
        <w:t>מי שמקיים או שקיים עם החשוד, הנאשם או הנידון מערכת יחסית זוגית;</w:t>
      </w:r>
    </w:p>
    <w:p w14:paraId="68B0DAC5" w14:textId="77777777" w:rsidR="00A3662A" w:rsidRPr="004A7684" w:rsidRDefault="00A3662A" w:rsidP="00A3662A">
      <w:pPr>
        <w:pStyle w:val="P00"/>
        <w:spacing w:before="72"/>
        <w:ind w:left="624" w:right="1134"/>
        <w:rPr>
          <w:rStyle w:val="default"/>
          <w:rFonts w:cs="FrankRuehl"/>
          <w:rtl/>
          <w:lang w:eastAsia="en-US"/>
        </w:rPr>
      </w:pPr>
      <w:r w:rsidRPr="004A7684">
        <w:rPr>
          <w:rStyle w:val="default"/>
          <w:rFonts w:cs="FrankRuehl" w:hint="cs"/>
          <w:rtl/>
          <w:lang w:eastAsia="en-US"/>
        </w:rPr>
        <w:t>(2)</w:t>
      </w:r>
      <w:r w:rsidRPr="004A7684">
        <w:rPr>
          <w:rStyle w:val="default"/>
          <w:rFonts w:cs="FrankRuehl"/>
          <w:rtl/>
          <w:lang w:eastAsia="en-US"/>
        </w:rPr>
        <w:tab/>
      </w:r>
      <w:r w:rsidRPr="004A7684">
        <w:rPr>
          <w:rStyle w:val="default"/>
          <w:rFonts w:cs="FrankRuehl" w:hint="cs"/>
          <w:rtl/>
          <w:lang w:eastAsia="en-US"/>
        </w:rPr>
        <w:t xml:space="preserve">קטין או חסר ישע, שהחשוד, הנאשם או הנידון, לפי העניין, אחראי עליו או היה אחראי עליו; לעניין פסקה זו, "אחראי על קטין או חסר ישע" </w:t>
      </w:r>
      <w:r w:rsidRPr="004A7684">
        <w:rPr>
          <w:rStyle w:val="default"/>
          <w:rFonts w:cs="FrankRuehl"/>
          <w:rtl/>
          <w:lang w:eastAsia="en-US"/>
        </w:rPr>
        <w:t>–</w:t>
      </w:r>
      <w:r w:rsidRPr="004A7684">
        <w:rPr>
          <w:rStyle w:val="default"/>
          <w:rFonts w:cs="FrankRuehl" w:hint="cs"/>
          <w:rtl/>
          <w:lang w:eastAsia="en-US"/>
        </w:rPr>
        <w:t xml:space="preserve"> כהגדרתו בסעיף 368א לחוק העונשין, התשל"ז-1977.</w:t>
      </w:r>
    </w:p>
    <w:p w14:paraId="63C59E4B" w14:textId="77777777" w:rsidR="00A3662A" w:rsidRPr="004A7684" w:rsidRDefault="00A3662A" w:rsidP="00A3662A">
      <w:pPr>
        <w:pStyle w:val="P00"/>
        <w:spacing w:before="72"/>
        <w:ind w:left="0" w:right="1134"/>
        <w:rPr>
          <w:rStyle w:val="default"/>
          <w:rFonts w:cs="FrankRuehl"/>
          <w:rtl/>
          <w:lang w:eastAsia="en-US"/>
        </w:rPr>
      </w:pPr>
      <w:r w:rsidRPr="004A7684">
        <w:rPr>
          <w:rStyle w:val="default"/>
          <w:rFonts w:cs="FrankRuehl" w:hint="cs"/>
          <w:rtl/>
          <w:lang w:eastAsia="en-US"/>
        </w:rPr>
        <w:t>2.</w:t>
      </w:r>
      <w:r w:rsidRPr="004A7684">
        <w:rPr>
          <w:rStyle w:val="default"/>
          <w:rFonts w:cs="FrankRuehl"/>
          <w:rtl/>
          <w:lang w:eastAsia="en-US"/>
        </w:rPr>
        <w:tab/>
      </w:r>
      <w:r w:rsidRPr="004A7684">
        <w:rPr>
          <w:rStyle w:val="default"/>
          <w:rFonts w:cs="FrankRuehl" w:hint="cs"/>
          <w:rtl/>
          <w:lang w:eastAsia="en-US"/>
        </w:rPr>
        <w:t>עבירות לפי סעיפים 303 ו-304 המנויות בפרט 3.</w:t>
      </w:r>
    </w:p>
    <w:p w14:paraId="2F567E36" w14:textId="77777777" w:rsidR="00A3662A" w:rsidRPr="004A7684" w:rsidRDefault="00A3662A" w:rsidP="00A3662A">
      <w:pPr>
        <w:pStyle w:val="P00"/>
        <w:spacing w:before="72"/>
        <w:ind w:left="0" w:right="1134"/>
        <w:rPr>
          <w:rStyle w:val="default"/>
          <w:rFonts w:cs="FrankRuehl"/>
          <w:b/>
          <w:bCs/>
          <w:sz w:val="22"/>
          <w:szCs w:val="22"/>
          <w:rtl/>
          <w:lang w:eastAsia="en-US"/>
        </w:rPr>
      </w:pPr>
      <w:r w:rsidRPr="004A7684">
        <w:rPr>
          <w:rStyle w:val="default"/>
          <w:rFonts w:cs="FrankRuehl" w:hint="cs"/>
          <w:b/>
          <w:bCs/>
          <w:sz w:val="22"/>
          <w:szCs w:val="22"/>
          <w:rtl/>
          <w:lang w:eastAsia="en-US"/>
        </w:rPr>
        <w:t>עבירות בפקודת התעבורה</w:t>
      </w:r>
    </w:p>
    <w:p w14:paraId="2434A4BA" w14:textId="77777777" w:rsidR="00A3662A" w:rsidRPr="004A7684" w:rsidRDefault="00A3662A" w:rsidP="00A3662A">
      <w:pPr>
        <w:pStyle w:val="P00"/>
        <w:spacing w:before="72"/>
        <w:ind w:left="0" w:right="1134"/>
        <w:rPr>
          <w:rStyle w:val="default"/>
          <w:rFonts w:cs="FrankRuehl"/>
          <w:rtl/>
          <w:lang w:eastAsia="en-US"/>
        </w:rPr>
      </w:pPr>
      <w:r w:rsidRPr="004A7684">
        <w:rPr>
          <w:rStyle w:val="default"/>
          <w:rFonts w:cs="FrankRuehl" w:hint="cs"/>
          <w:rtl/>
          <w:lang w:eastAsia="en-US"/>
        </w:rPr>
        <w:t>1.</w:t>
      </w:r>
      <w:r w:rsidRPr="004A7684">
        <w:rPr>
          <w:rStyle w:val="default"/>
          <w:rFonts w:cs="FrankRuehl"/>
          <w:rtl/>
          <w:lang w:eastAsia="en-US"/>
        </w:rPr>
        <w:tab/>
      </w:r>
      <w:r w:rsidRPr="004A7684">
        <w:rPr>
          <w:rStyle w:val="default"/>
          <w:rFonts w:cs="FrankRuehl" w:hint="cs"/>
          <w:rtl/>
          <w:lang w:eastAsia="en-US"/>
        </w:rPr>
        <w:t>עבירות לפי סעיפים 64 ו-64א.</w:t>
      </w:r>
    </w:p>
    <w:p w14:paraId="12A03583" w14:textId="77777777" w:rsidR="00A3662A" w:rsidRPr="004A7684" w:rsidRDefault="00A3662A" w:rsidP="00A3662A">
      <w:pPr>
        <w:pStyle w:val="P00"/>
        <w:spacing w:before="72"/>
        <w:ind w:left="0" w:right="1134"/>
        <w:rPr>
          <w:rStyle w:val="default"/>
          <w:rFonts w:cs="FrankRuehl"/>
          <w:rtl/>
          <w:lang w:eastAsia="en-US"/>
        </w:rPr>
      </w:pPr>
    </w:p>
    <w:p w14:paraId="27319013" w14:textId="77777777" w:rsidR="00A3662A" w:rsidRPr="004A7684" w:rsidRDefault="00A3662A" w:rsidP="00A3662A">
      <w:pPr>
        <w:pStyle w:val="medium2-header"/>
        <w:keepLines w:val="0"/>
        <w:spacing w:before="72"/>
        <w:ind w:left="0" w:right="1134"/>
        <w:rPr>
          <w:rFonts w:cs="FrankRuehl" w:hint="cs"/>
          <w:b/>
          <w:noProof/>
          <w:rtl/>
          <w:lang w:eastAsia="en-US"/>
        </w:rPr>
      </w:pPr>
      <w:bookmarkStart w:id="1198" w:name="med24"/>
      <w:bookmarkEnd w:id="1198"/>
      <w:r w:rsidRPr="004A7684">
        <w:rPr>
          <w:rFonts w:cs="FrankRuehl"/>
          <w:b/>
          <w:noProof/>
          <w:rtl/>
          <w:lang w:eastAsia="en-US"/>
        </w:rPr>
        <w:pict w14:anchorId="5094F543">
          <v:shape id="_x0000_s3153" type="#_x0000_t202" style="position:absolute;left:0;text-align:left;margin-left:470.25pt;margin-top:7.1pt;width:1in;height:16.8pt;z-index:252142080" filled="f" stroked="f">
            <v:textbox inset="1mm,0,1mm,0">
              <w:txbxContent>
                <w:p w14:paraId="7F32C6C5" w14:textId="77777777" w:rsidR="003F3D19" w:rsidRDefault="003F3D19" w:rsidP="00A3662A">
                  <w:pPr>
                    <w:spacing w:line="160" w:lineRule="exact"/>
                    <w:jc w:val="left"/>
                    <w:rPr>
                      <w:rFonts w:cs="Miriam" w:hint="cs"/>
                      <w:noProof/>
                      <w:sz w:val="18"/>
                      <w:szCs w:val="18"/>
                      <w:rtl/>
                      <w:lang w:eastAsia="en-US"/>
                    </w:rPr>
                  </w:pPr>
                  <w:r>
                    <w:rPr>
                      <w:rFonts w:cs="Miriam" w:hint="cs"/>
                      <w:sz w:val="18"/>
                      <w:szCs w:val="18"/>
                      <w:rtl/>
                      <w:lang w:eastAsia="en-US"/>
                    </w:rPr>
                    <w:t>(תיקון מס' 75) תשע"ח-2018</w:t>
                  </w:r>
                </w:p>
              </w:txbxContent>
            </v:textbox>
            <w10:anchorlock/>
          </v:shape>
        </w:pict>
      </w:r>
      <w:r w:rsidRPr="004A7684">
        <w:rPr>
          <w:rFonts w:cs="FrankRuehl"/>
          <w:b/>
          <w:noProof/>
          <w:rtl/>
          <w:lang w:eastAsia="en-US"/>
        </w:rPr>
        <w:t>ת</w:t>
      </w:r>
      <w:r w:rsidRPr="004A7684">
        <w:rPr>
          <w:rFonts w:cs="FrankRuehl" w:hint="cs"/>
          <w:b/>
          <w:noProof/>
          <w:rtl/>
          <w:lang w:eastAsia="en-US"/>
        </w:rPr>
        <w:t>וספ</w:t>
      </w:r>
      <w:r w:rsidRPr="004A7684">
        <w:rPr>
          <w:rFonts w:cs="FrankRuehl"/>
          <w:b/>
          <w:noProof/>
          <w:rtl/>
          <w:lang w:eastAsia="en-US"/>
        </w:rPr>
        <w:t>ת</w:t>
      </w:r>
      <w:r w:rsidRPr="004A7684">
        <w:rPr>
          <w:rFonts w:cs="FrankRuehl" w:hint="cs"/>
          <w:b/>
          <w:noProof/>
          <w:rtl/>
          <w:lang w:eastAsia="en-US"/>
        </w:rPr>
        <w:t xml:space="preserve"> חמישית</w:t>
      </w:r>
    </w:p>
    <w:p w14:paraId="3370E632" w14:textId="77777777" w:rsidR="00A3662A" w:rsidRPr="004A7684" w:rsidRDefault="00A3662A" w:rsidP="00A3662A">
      <w:pPr>
        <w:pStyle w:val="P00"/>
        <w:spacing w:before="72"/>
        <w:ind w:left="0" w:right="1134"/>
        <w:jc w:val="center"/>
        <w:rPr>
          <w:rStyle w:val="default"/>
          <w:rFonts w:cs="FrankRuehl" w:hint="cs"/>
          <w:sz w:val="24"/>
          <w:szCs w:val="24"/>
          <w:rtl/>
          <w:lang w:eastAsia="en-US"/>
        </w:rPr>
      </w:pPr>
      <w:r w:rsidRPr="004A7684">
        <w:rPr>
          <w:rStyle w:val="default"/>
          <w:rFonts w:cs="FrankRuehl" w:hint="cs"/>
          <w:sz w:val="24"/>
          <w:szCs w:val="24"/>
          <w:rtl/>
          <w:lang w:eastAsia="en-US"/>
        </w:rPr>
        <w:t>(סעיף 513יח(ב))</w:t>
      </w:r>
    </w:p>
    <w:p w14:paraId="0D3BD5F9" w14:textId="77777777" w:rsidR="00A3662A" w:rsidRPr="00A32FC5" w:rsidRDefault="00A3662A" w:rsidP="00A3662A">
      <w:pPr>
        <w:pStyle w:val="P00"/>
        <w:spacing w:before="0"/>
        <w:ind w:left="0" w:right="1134"/>
        <w:rPr>
          <w:rFonts w:ascii="FrankRuehl" w:hAnsi="FrankRuehl" w:cs="FrankRuehl"/>
          <w:vanish/>
          <w:color w:val="FF0000"/>
          <w:szCs w:val="20"/>
          <w:shd w:val="clear" w:color="auto" w:fill="FFFF99"/>
          <w:rtl/>
        </w:rPr>
      </w:pPr>
      <w:bookmarkStart w:id="1199" w:name="Rov1214"/>
      <w:r w:rsidRPr="00A32FC5">
        <w:rPr>
          <w:rFonts w:ascii="FrankRuehl" w:hAnsi="FrankRuehl" w:cs="FrankRuehl" w:hint="cs"/>
          <w:vanish/>
          <w:color w:val="FF0000"/>
          <w:szCs w:val="20"/>
          <w:shd w:val="clear" w:color="auto" w:fill="FFFF99"/>
          <w:rtl/>
        </w:rPr>
        <w:t>מיום 1.1.2021</w:t>
      </w:r>
    </w:p>
    <w:p w14:paraId="4B8C61B6" w14:textId="77777777" w:rsidR="00A3662A" w:rsidRPr="00A32FC5" w:rsidRDefault="00A3662A" w:rsidP="00A3662A">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638D5C0E" w14:textId="77777777" w:rsidR="00A3662A" w:rsidRPr="00A32FC5" w:rsidRDefault="00A3662A" w:rsidP="00A3662A">
      <w:pPr>
        <w:pStyle w:val="P00"/>
        <w:spacing w:before="0"/>
        <w:ind w:left="0" w:right="1134"/>
        <w:rPr>
          <w:rFonts w:ascii="FrankRuehl" w:hAnsi="FrankRuehl" w:cs="FrankRuehl"/>
          <w:vanish/>
          <w:szCs w:val="20"/>
          <w:shd w:val="clear" w:color="auto" w:fill="FFFF99"/>
          <w:rtl/>
        </w:rPr>
      </w:pPr>
      <w:hyperlink r:id="rId1556"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843 (</w:t>
      </w:r>
      <w:hyperlink r:id="rId1557"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4111763A" w14:textId="77777777" w:rsidR="00A3662A" w:rsidRPr="004A7684" w:rsidRDefault="00A3662A" w:rsidP="004A7684">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 xml:space="preserve">הוספת תוספת </w:t>
      </w:r>
      <w:r w:rsidR="00C2059A" w:rsidRPr="00A32FC5">
        <w:rPr>
          <w:rFonts w:ascii="FrankRuehl" w:hAnsi="FrankRuehl" w:cs="FrankRuehl" w:hint="cs"/>
          <w:b/>
          <w:bCs/>
          <w:vanish/>
          <w:szCs w:val="20"/>
          <w:shd w:val="clear" w:color="auto" w:fill="FFFF99"/>
          <w:rtl/>
        </w:rPr>
        <w:t>חמישית</w:t>
      </w:r>
      <w:bookmarkEnd w:id="1199"/>
    </w:p>
    <w:p w14:paraId="55F1738C" w14:textId="77777777" w:rsidR="00A3662A" w:rsidRPr="004A7684" w:rsidRDefault="00A3662A" w:rsidP="00A3662A">
      <w:pPr>
        <w:pStyle w:val="P00"/>
        <w:spacing w:before="72"/>
        <w:ind w:left="0" w:right="1134"/>
        <w:rPr>
          <w:rStyle w:val="default"/>
          <w:rFonts w:cs="FrankRuehl"/>
          <w:b/>
          <w:bCs/>
          <w:sz w:val="22"/>
          <w:szCs w:val="22"/>
          <w:rtl/>
          <w:lang w:eastAsia="en-US"/>
        </w:rPr>
      </w:pPr>
      <w:r w:rsidRPr="004A7684">
        <w:rPr>
          <w:rStyle w:val="default"/>
          <w:rFonts w:cs="FrankRuehl" w:hint="cs"/>
          <w:b/>
          <w:bCs/>
          <w:sz w:val="22"/>
          <w:szCs w:val="22"/>
          <w:rtl/>
          <w:lang w:eastAsia="en-US"/>
        </w:rPr>
        <w:t>עבירות בחוק העונשין</w:t>
      </w:r>
    </w:p>
    <w:p w14:paraId="2AEAB1F4" w14:textId="77777777" w:rsidR="00A3662A" w:rsidRDefault="00DE7D3D" w:rsidP="00DE7D3D">
      <w:pPr>
        <w:pStyle w:val="P00"/>
        <w:spacing w:before="72"/>
        <w:ind w:left="0" w:right="1134"/>
        <w:rPr>
          <w:rStyle w:val="default"/>
          <w:rFonts w:cs="FrankRuehl"/>
          <w:rtl/>
          <w:lang w:eastAsia="en-US"/>
        </w:rPr>
      </w:pPr>
      <w:r>
        <w:rPr>
          <w:lang w:val="he-IL"/>
        </w:rPr>
        <w:pict w14:anchorId="7D91DD3C">
          <v:rect id="_x0000_s3174" style="position:absolute;left:0;text-align:left;margin-left:464.5pt;margin-top:8.05pt;width:75.05pt;height:16pt;z-index:252156416" o:allowincell="f" filled="f" stroked="f" strokecolor="lime" strokeweight=".25pt">
            <v:textbox inset="0,0,0,0">
              <w:txbxContent>
                <w:p w14:paraId="5C83340A" w14:textId="77777777" w:rsidR="00DE7D3D" w:rsidRDefault="00DE7D3D" w:rsidP="00DE7D3D">
                  <w:pPr>
                    <w:spacing w:line="160" w:lineRule="exact"/>
                    <w:jc w:val="left"/>
                    <w:rPr>
                      <w:rFonts w:cs="Miriam"/>
                      <w:noProof/>
                      <w:sz w:val="18"/>
                      <w:szCs w:val="18"/>
                      <w:rtl/>
                      <w:lang w:eastAsia="en-US"/>
                    </w:rPr>
                  </w:pPr>
                  <w:r>
                    <w:rPr>
                      <w:rFonts w:cs="Miriam" w:hint="cs"/>
                      <w:sz w:val="18"/>
                      <w:szCs w:val="18"/>
                      <w:rtl/>
                      <w:lang w:eastAsia="en-US"/>
                    </w:rPr>
                    <w:t xml:space="preserve">(תיקון </w:t>
                  </w:r>
                  <w:r>
                    <w:rPr>
                      <w:rFonts w:cs="Miriam"/>
                      <w:sz w:val="18"/>
                      <w:szCs w:val="18"/>
                      <w:rtl/>
                      <w:lang w:eastAsia="en-US"/>
                    </w:rPr>
                    <w:t>מ</w:t>
                  </w:r>
                  <w:r>
                    <w:rPr>
                      <w:rFonts w:cs="Miriam" w:hint="cs"/>
                      <w:sz w:val="18"/>
                      <w:szCs w:val="18"/>
                      <w:rtl/>
                      <w:lang w:eastAsia="en-US"/>
                    </w:rPr>
                    <w:t>ס</w:t>
                  </w:r>
                  <w:r>
                    <w:rPr>
                      <w:rFonts w:cs="Miriam"/>
                      <w:sz w:val="18"/>
                      <w:szCs w:val="18"/>
                      <w:rtl/>
                      <w:lang w:eastAsia="en-US"/>
                    </w:rPr>
                    <w:t xml:space="preserve">' </w:t>
                  </w:r>
                  <w:r>
                    <w:rPr>
                      <w:rFonts w:cs="Miriam" w:hint="cs"/>
                      <w:sz w:val="18"/>
                      <w:szCs w:val="18"/>
                      <w:rtl/>
                      <w:lang w:eastAsia="en-US"/>
                    </w:rPr>
                    <w:t>78) תשפ"ב-2022</w:t>
                  </w:r>
                </w:p>
              </w:txbxContent>
            </v:textbox>
            <w10:anchorlock/>
          </v:rect>
        </w:pict>
      </w:r>
      <w:r>
        <w:rPr>
          <w:rFonts w:cs="FrankRuehl" w:hint="cs"/>
          <w:sz w:val="26"/>
          <w:rtl/>
          <w:lang w:eastAsia="en-US"/>
        </w:rPr>
        <w:t>1.</w:t>
      </w:r>
      <w:r>
        <w:rPr>
          <w:rFonts w:cs="FrankRuehl"/>
          <w:sz w:val="26"/>
          <w:rtl/>
          <w:lang w:eastAsia="en-US"/>
        </w:rPr>
        <w:tab/>
      </w:r>
      <w:r w:rsidR="00A3662A" w:rsidRPr="004A7684">
        <w:rPr>
          <w:rStyle w:val="default"/>
          <w:rFonts w:cs="FrankRuehl" w:hint="cs"/>
          <w:rtl/>
          <w:lang w:eastAsia="en-US"/>
        </w:rPr>
        <w:t xml:space="preserve">עבירות לפי סעיפים 300 </w:t>
      </w:r>
      <w:r w:rsidR="00A32FC5">
        <w:rPr>
          <w:rStyle w:val="default"/>
          <w:rFonts w:cs="FrankRuehl" w:hint="cs"/>
          <w:rtl/>
          <w:lang w:eastAsia="en-US"/>
        </w:rPr>
        <w:t xml:space="preserve">עד 301ג </w:t>
      </w:r>
      <w:r w:rsidR="00A3662A" w:rsidRPr="004A7684">
        <w:rPr>
          <w:rStyle w:val="default"/>
          <w:rFonts w:cs="FrankRuehl" w:hint="cs"/>
          <w:rtl/>
          <w:lang w:eastAsia="en-US"/>
        </w:rPr>
        <w:t>ו-305.</w:t>
      </w:r>
    </w:p>
    <w:p w14:paraId="08B9AD4B" w14:textId="77777777" w:rsidR="00DE7D3D" w:rsidRPr="00A32FC5" w:rsidRDefault="00DE7D3D" w:rsidP="00DE7D3D">
      <w:pPr>
        <w:pStyle w:val="P00"/>
        <w:spacing w:before="0"/>
        <w:ind w:left="0" w:right="1134"/>
        <w:rPr>
          <w:rStyle w:val="default"/>
          <w:rFonts w:ascii="FrankRuehl" w:hAnsi="FrankRuehl" w:cs="FrankRuehl"/>
          <w:vanish/>
          <w:color w:val="FF0000"/>
          <w:sz w:val="20"/>
          <w:szCs w:val="20"/>
          <w:shd w:val="clear" w:color="auto" w:fill="FFFF99"/>
          <w:rtl/>
        </w:rPr>
      </w:pPr>
      <w:bookmarkStart w:id="1200" w:name="Rov1219"/>
      <w:r w:rsidRPr="00A32FC5">
        <w:rPr>
          <w:rStyle w:val="default"/>
          <w:rFonts w:ascii="FrankRuehl" w:hAnsi="FrankRuehl" w:cs="FrankRuehl"/>
          <w:vanish/>
          <w:color w:val="FF0000"/>
          <w:sz w:val="20"/>
          <w:szCs w:val="20"/>
          <w:shd w:val="clear" w:color="auto" w:fill="FFFF99"/>
          <w:rtl/>
        </w:rPr>
        <w:t>מיום 10.4.2023</w:t>
      </w:r>
    </w:p>
    <w:p w14:paraId="5639CCF1" w14:textId="77777777" w:rsidR="00DE7D3D" w:rsidRPr="00A32FC5" w:rsidRDefault="00DE7D3D" w:rsidP="00DE7D3D">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 xml:space="preserve">תיקון מס' </w:t>
      </w:r>
      <w:r w:rsidRPr="00A32FC5">
        <w:rPr>
          <w:rStyle w:val="default"/>
          <w:rFonts w:ascii="FrankRuehl" w:hAnsi="FrankRuehl" w:cs="FrankRuehl" w:hint="cs"/>
          <w:b/>
          <w:bCs/>
          <w:vanish/>
          <w:sz w:val="20"/>
          <w:szCs w:val="20"/>
          <w:shd w:val="clear" w:color="auto" w:fill="FFFF99"/>
          <w:rtl/>
        </w:rPr>
        <w:t>78</w:t>
      </w:r>
    </w:p>
    <w:p w14:paraId="02782A52" w14:textId="77777777" w:rsidR="00DE7D3D" w:rsidRPr="00A32FC5" w:rsidRDefault="00DE7D3D" w:rsidP="00DE7D3D">
      <w:pPr>
        <w:pStyle w:val="P00"/>
        <w:spacing w:before="0"/>
        <w:ind w:left="0" w:right="1134"/>
        <w:rPr>
          <w:rStyle w:val="default"/>
          <w:rFonts w:ascii="FrankRuehl" w:hAnsi="FrankRuehl" w:cs="FrankRuehl"/>
          <w:vanish/>
          <w:sz w:val="20"/>
          <w:szCs w:val="20"/>
          <w:shd w:val="clear" w:color="auto" w:fill="FFFF99"/>
          <w:rtl/>
        </w:rPr>
      </w:pPr>
      <w:hyperlink r:id="rId1558" w:history="1">
        <w:r w:rsidRPr="00A32FC5">
          <w:rPr>
            <w:rStyle w:val="Hyperlink"/>
            <w:rFonts w:ascii="FrankRuehl" w:hAnsi="FrankRuehl" w:cs="FrankRuehl"/>
            <w:vanish/>
            <w:szCs w:val="20"/>
            <w:shd w:val="clear" w:color="auto" w:fill="FFFF99"/>
            <w:rtl/>
          </w:rPr>
          <w:t>ס"ח תשפ"ב מס' 3003</w:t>
        </w:r>
      </w:hyperlink>
      <w:r w:rsidRPr="00A32FC5">
        <w:rPr>
          <w:rStyle w:val="default"/>
          <w:rFonts w:ascii="FrankRuehl" w:hAnsi="FrankRuehl" w:cs="FrankRuehl"/>
          <w:vanish/>
          <w:sz w:val="20"/>
          <w:szCs w:val="20"/>
          <w:shd w:val="clear" w:color="auto" w:fill="FFFF99"/>
          <w:rtl/>
        </w:rPr>
        <w:t xml:space="preserve"> מיום 10.7.2022 עמ' 105</w:t>
      </w:r>
      <w:r w:rsidR="00E553ED" w:rsidRPr="00A32FC5">
        <w:rPr>
          <w:rStyle w:val="default"/>
          <w:rFonts w:ascii="FrankRuehl" w:hAnsi="FrankRuehl" w:cs="FrankRuehl" w:hint="cs"/>
          <w:vanish/>
          <w:sz w:val="20"/>
          <w:szCs w:val="20"/>
          <w:shd w:val="clear" w:color="auto" w:fill="FFFF99"/>
          <w:rtl/>
        </w:rPr>
        <w:t>9</w:t>
      </w:r>
      <w:r w:rsidRPr="00A32FC5">
        <w:rPr>
          <w:rStyle w:val="default"/>
          <w:rFonts w:ascii="FrankRuehl" w:hAnsi="FrankRuehl" w:cs="FrankRuehl"/>
          <w:vanish/>
          <w:sz w:val="20"/>
          <w:szCs w:val="20"/>
          <w:shd w:val="clear" w:color="auto" w:fill="FFFF99"/>
          <w:rtl/>
        </w:rPr>
        <w:t xml:space="preserve"> (</w:t>
      </w:r>
      <w:hyperlink r:id="rId1559" w:history="1">
        <w:r w:rsidRPr="00A32FC5">
          <w:rPr>
            <w:rStyle w:val="Hyperlink"/>
            <w:rFonts w:ascii="FrankRuehl" w:hAnsi="FrankRuehl" w:cs="FrankRuehl"/>
            <w:vanish/>
            <w:szCs w:val="20"/>
            <w:shd w:val="clear" w:color="auto" w:fill="FFFF99"/>
            <w:rtl/>
          </w:rPr>
          <w:t>ה"ח 884</w:t>
        </w:r>
      </w:hyperlink>
      <w:r w:rsidRPr="00A32FC5">
        <w:rPr>
          <w:rStyle w:val="default"/>
          <w:rFonts w:ascii="FrankRuehl" w:hAnsi="FrankRuehl" w:cs="FrankRuehl"/>
          <w:vanish/>
          <w:sz w:val="20"/>
          <w:szCs w:val="20"/>
          <w:shd w:val="clear" w:color="auto" w:fill="FFFF99"/>
          <w:rtl/>
        </w:rPr>
        <w:t>)</w:t>
      </w:r>
    </w:p>
    <w:p w14:paraId="56FC4D6D" w14:textId="77777777" w:rsidR="00DE7D3D" w:rsidRPr="00DE7D3D" w:rsidRDefault="00DE7D3D" w:rsidP="00DE7D3D">
      <w:pPr>
        <w:pStyle w:val="P00"/>
        <w:ind w:left="0" w:right="1134"/>
        <w:rPr>
          <w:rStyle w:val="default"/>
          <w:rFonts w:cs="FrankRuehl"/>
          <w:sz w:val="2"/>
          <w:szCs w:val="2"/>
          <w:rtl/>
          <w:lang w:eastAsia="en-US"/>
        </w:rPr>
      </w:pPr>
      <w:r w:rsidRPr="00A32FC5">
        <w:rPr>
          <w:rStyle w:val="default"/>
          <w:rFonts w:cs="FrankRuehl" w:hint="cs"/>
          <w:vanish/>
          <w:sz w:val="22"/>
          <w:szCs w:val="22"/>
          <w:shd w:val="clear" w:color="auto" w:fill="FFFF99"/>
          <w:rtl/>
          <w:lang w:eastAsia="en-US"/>
        </w:rPr>
        <w:t>1.</w:t>
      </w:r>
      <w:r w:rsidRPr="00A32FC5">
        <w:rPr>
          <w:rStyle w:val="default"/>
          <w:rFonts w:cs="FrankRuehl"/>
          <w:vanish/>
          <w:sz w:val="22"/>
          <w:szCs w:val="22"/>
          <w:shd w:val="clear" w:color="auto" w:fill="FFFF99"/>
          <w:rtl/>
          <w:lang w:eastAsia="en-US"/>
        </w:rPr>
        <w:tab/>
      </w:r>
      <w:r w:rsidRPr="00A32FC5">
        <w:rPr>
          <w:rStyle w:val="default"/>
          <w:rFonts w:cs="FrankRuehl" w:hint="cs"/>
          <w:vanish/>
          <w:sz w:val="22"/>
          <w:szCs w:val="22"/>
          <w:shd w:val="clear" w:color="auto" w:fill="FFFF99"/>
          <w:rtl/>
          <w:lang w:eastAsia="en-US"/>
        </w:rPr>
        <w:t xml:space="preserve">עבירות לפי סעיפים </w:t>
      </w:r>
      <w:r w:rsidRPr="00A32FC5">
        <w:rPr>
          <w:rStyle w:val="default"/>
          <w:rFonts w:cs="FrankRuehl" w:hint="cs"/>
          <w:strike/>
          <w:vanish/>
          <w:sz w:val="22"/>
          <w:szCs w:val="22"/>
          <w:shd w:val="clear" w:color="auto" w:fill="FFFF99"/>
          <w:rtl/>
          <w:lang w:eastAsia="en-US"/>
        </w:rPr>
        <w:t>298, 300</w:t>
      </w:r>
      <w:r w:rsidRPr="00A32FC5">
        <w:rPr>
          <w:rStyle w:val="default"/>
          <w:rFonts w:cs="FrankRuehl" w:hint="cs"/>
          <w:vanish/>
          <w:sz w:val="22"/>
          <w:szCs w:val="22"/>
          <w:shd w:val="clear" w:color="auto" w:fill="FFFF99"/>
          <w:rtl/>
          <w:lang w:eastAsia="en-US"/>
        </w:rPr>
        <w:t xml:space="preserve"> </w:t>
      </w:r>
      <w:r w:rsidRPr="00A32FC5">
        <w:rPr>
          <w:rStyle w:val="default"/>
          <w:rFonts w:cs="FrankRuehl" w:hint="cs"/>
          <w:vanish/>
          <w:sz w:val="22"/>
          <w:szCs w:val="22"/>
          <w:u w:val="single"/>
          <w:shd w:val="clear" w:color="auto" w:fill="FFFF99"/>
          <w:rtl/>
          <w:lang w:eastAsia="en-US"/>
        </w:rPr>
        <w:t>300 עד 301ג</w:t>
      </w:r>
      <w:r w:rsidRPr="00A32FC5">
        <w:rPr>
          <w:rStyle w:val="default"/>
          <w:rFonts w:cs="FrankRuehl" w:hint="cs"/>
          <w:vanish/>
          <w:sz w:val="22"/>
          <w:szCs w:val="22"/>
          <w:shd w:val="clear" w:color="auto" w:fill="FFFF99"/>
          <w:rtl/>
          <w:lang w:eastAsia="en-US"/>
        </w:rPr>
        <w:t xml:space="preserve"> ו-305.</w:t>
      </w:r>
      <w:bookmarkEnd w:id="1200"/>
    </w:p>
    <w:p w14:paraId="28332CF0" w14:textId="77777777" w:rsidR="00A3662A" w:rsidRPr="004A7684" w:rsidRDefault="00A3662A" w:rsidP="00A3662A">
      <w:pPr>
        <w:pStyle w:val="P00"/>
        <w:spacing w:before="72"/>
        <w:ind w:left="0" w:right="1134"/>
        <w:rPr>
          <w:rStyle w:val="default"/>
          <w:rFonts w:cs="FrankRuehl"/>
          <w:rtl/>
          <w:lang w:eastAsia="en-US"/>
        </w:rPr>
      </w:pPr>
      <w:r w:rsidRPr="004A7684">
        <w:rPr>
          <w:rStyle w:val="default"/>
          <w:rFonts w:cs="FrankRuehl" w:hint="cs"/>
          <w:rtl/>
          <w:lang w:eastAsia="en-US"/>
        </w:rPr>
        <w:t>2.</w:t>
      </w:r>
      <w:r w:rsidRPr="004A7684">
        <w:rPr>
          <w:rStyle w:val="default"/>
          <w:rFonts w:cs="FrankRuehl"/>
          <w:rtl/>
          <w:lang w:eastAsia="en-US"/>
        </w:rPr>
        <w:tab/>
      </w:r>
      <w:r w:rsidRPr="004A7684">
        <w:rPr>
          <w:rStyle w:val="default"/>
          <w:rFonts w:cs="FrankRuehl" w:hint="cs"/>
          <w:rtl/>
          <w:lang w:eastAsia="en-US"/>
        </w:rPr>
        <w:t>עבירה לפי סעיף 329.</w:t>
      </w:r>
    </w:p>
    <w:p w14:paraId="4E4FB19A" w14:textId="77777777" w:rsidR="00A3662A" w:rsidRPr="004A7684" w:rsidRDefault="00A3662A" w:rsidP="00A3662A">
      <w:pPr>
        <w:pStyle w:val="P00"/>
        <w:spacing w:before="72"/>
        <w:ind w:left="0" w:right="1134"/>
        <w:rPr>
          <w:rStyle w:val="default"/>
          <w:rFonts w:cs="FrankRuehl"/>
          <w:rtl/>
          <w:lang w:eastAsia="en-US"/>
        </w:rPr>
      </w:pPr>
      <w:r w:rsidRPr="004A7684">
        <w:rPr>
          <w:rStyle w:val="default"/>
          <w:rFonts w:cs="FrankRuehl" w:hint="cs"/>
          <w:rtl/>
          <w:lang w:eastAsia="en-US"/>
        </w:rPr>
        <w:t>3.</w:t>
      </w:r>
      <w:r w:rsidRPr="004A7684">
        <w:rPr>
          <w:rStyle w:val="default"/>
          <w:rFonts w:cs="FrankRuehl"/>
          <w:rtl/>
          <w:lang w:eastAsia="en-US"/>
        </w:rPr>
        <w:tab/>
      </w:r>
      <w:r w:rsidRPr="004A7684">
        <w:rPr>
          <w:rStyle w:val="default"/>
          <w:rFonts w:cs="FrankRuehl" w:hint="cs"/>
          <w:rtl/>
          <w:lang w:eastAsia="en-US"/>
        </w:rPr>
        <w:t>עבירות לפי סעיפים 345 ו-347(ב).</w:t>
      </w:r>
    </w:p>
    <w:p w14:paraId="625D468C" w14:textId="77777777" w:rsidR="00A3662A" w:rsidRPr="004A7684" w:rsidRDefault="00A3662A" w:rsidP="00A3662A">
      <w:pPr>
        <w:pStyle w:val="P00"/>
        <w:spacing w:before="72"/>
        <w:ind w:left="0" w:right="1134"/>
        <w:rPr>
          <w:rStyle w:val="default"/>
          <w:rFonts w:cs="FrankRuehl"/>
          <w:rtl/>
          <w:lang w:eastAsia="en-US"/>
        </w:rPr>
      </w:pPr>
      <w:r w:rsidRPr="004A7684">
        <w:rPr>
          <w:rStyle w:val="default"/>
          <w:rFonts w:cs="FrankRuehl" w:hint="cs"/>
          <w:rtl/>
          <w:lang w:eastAsia="en-US"/>
        </w:rPr>
        <w:t>4.</w:t>
      </w:r>
      <w:r w:rsidRPr="004A7684">
        <w:rPr>
          <w:rStyle w:val="default"/>
          <w:rFonts w:cs="FrankRuehl"/>
          <w:rtl/>
          <w:lang w:eastAsia="en-US"/>
        </w:rPr>
        <w:tab/>
      </w:r>
      <w:r w:rsidRPr="004A7684">
        <w:rPr>
          <w:rStyle w:val="default"/>
          <w:rFonts w:cs="FrankRuehl" w:hint="cs"/>
          <w:rtl/>
          <w:lang w:eastAsia="en-US"/>
        </w:rPr>
        <w:t>עבירות לפי סעיפים 369, 370, 371, 372, 373, 374 ו-374א.</w:t>
      </w:r>
    </w:p>
    <w:p w14:paraId="2F684E63" w14:textId="77777777" w:rsidR="00A3662A" w:rsidRPr="004A7684" w:rsidRDefault="00A3662A" w:rsidP="00A3662A">
      <w:pPr>
        <w:pStyle w:val="P00"/>
        <w:spacing w:before="72"/>
        <w:ind w:left="0" w:right="1134"/>
        <w:rPr>
          <w:rStyle w:val="default"/>
          <w:rFonts w:cs="FrankRuehl" w:hint="cs"/>
          <w:rtl/>
          <w:lang w:eastAsia="en-US"/>
        </w:rPr>
      </w:pPr>
      <w:r w:rsidRPr="004A7684">
        <w:rPr>
          <w:rStyle w:val="default"/>
          <w:rFonts w:cs="FrankRuehl" w:hint="cs"/>
          <w:rtl/>
          <w:lang w:eastAsia="en-US"/>
        </w:rPr>
        <w:t>5.</w:t>
      </w:r>
      <w:r w:rsidRPr="004A7684">
        <w:rPr>
          <w:rStyle w:val="default"/>
          <w:rFonts w:cs="FrankRuehl"/>
          <w:rtl/>
          <w:lang w:eastAsia="en-US"/>
        </w:rPr>
        <w:tab/>
      </w:r>
      <w:r w:rsidRPr="004A7684">
        <w:rPr>
          <w:rStyle w:val="default"/>
          <w:rFonts w:cs="FrankRuehl" w:hint="cs"/>
          <w:rtl/>
          <w:lang w:eastAsia="en-US"/>
        </w:rPr>
        <w:t>עבירה לפי סעיף 402.</w:t>
      </w:r>
    </w:p>
    <w:p w14:paraId="4F940A86" w14:textId="77777777" w:rsidR="00A3662A" w:rsidRDefault="00A3662A" w:rsidP="00A3662A">
      <w:pPr>
        <w:pStyle w:val="P00"/>
        <w:spacing w:before="72"/>
        <w:ind w:left="0" w:right="1134"/>
        <w:rPr>
          <w:rStyle w:val="default"/>
          <w:rFonts w:cs="FrankRuehl"/>
          <w:rtl/>
          <w:lang w:eastAsia="en-US"/>
        </w:rPr>
      </w:pPr>
    </w:p>
    <w:p w14:paraId="7D64995B" w14:textId="77777777" w:rsidR="00DE7D3D" w:rsidRPr="00A32FC5" w:rsidRDefault="00DE7D3D" w:rsidP="00DE7D3D">
      <w:pPr>
        <w:pStyle w:val="medium2-header"/>
        <w:keepLines w:val="0"/>
        <w:spacing w:before="72"/>
        <w:ind w:left="0" w:right="1134"/>
        <w:rPr>
          <w:rFonts w:cs="FrankRuehl" w:hint="cs"/>
          <w:b/>
          <w:noProof/>
          <w:rtl/>
          <w:lang w:eastAsia="en-US"/>
        </w:rPr>
      </w:pPr>
      <w:bookmarkStart w:id="1201" w:name="med25"/>
      <w:bookmarkEnd w:id="1201"/>
      <w:r w:rsidRPr="00A32FC5">
        <w:rPr>
          <w:rFonts w:cs="FrankRuehl"/>
          <w:b/>
          <w:noProof/>
          <w:rtl/>
          <w:lang w:eastAsia="en-US"/>
        </w:rPr>
        <w:pict w14:anchorId="5FE13517">
          <v:shape id="_x0000_s3175" type="#_x0000_t202" style="position:absolute;left:0;text-align:left;margin-left:470.25pt;margin-top:7.1pt;width:1in;height:16.8pt;z-index:252157440" filled="f" stroked="f">
            <v:textbox inset="1mm,0,1mm,0">
              <w:txbxContent>
                <w:p w14:paraId="5E322E46" w14:textId="77777777" w:rsidR="00DE7D3D" w:rsidRDefault="00DE7D3D" w:rsidP="00DE7D3D">
                  <w:pPr>
                    <w:spacing w:line="160" w:lineRule="exact"/>
                    <w:jc w:val="left"/>
                    <w:rPr>
                      <w:rFonts w:cs="Miriam" w:hint="cs"/>
                      <w:noProof/>
                      <w:sz w:val="18"/>
                      <w:szCs w:val="18"/>
                      <w:rtl/>
                      <w:lang w:eastAsia="en-US"/>
                    </w:rPr>
                  </w:pPr>
                  <w:r>
                    <w:rPr>
                      <w:rFonts w:cs="Miriam" w:hint="cs"/>
                      <w:sz w:val="18"/>
                      <w:szCs w:val="18"/>
                      <w:rtl/>
                      <w:lang w:eastAsia="en-US"/>
                    </w:rPr>
                    <w:t>(תיקון מס' 78) תשפ"ב-2022</w:t>
                  </w:r>
                </w:p>
              </w:txbxContent>
            </v:textbox>
            <w10:anchorlock/>
          </v:shape>
        </w:pict>
      </w:r>
      <w:r w:rsidRPr="00A32FC5">
        <w:rPr>
          <w:rFonts w:cs="FrankRuehl"/>
          <w:b/>
          <w:noProof/>
          <w:rtl/>
          <w:lang w:eastAsia="en-US"/>
        </w:rPr>
        <w:t>ת</w:t>
      </w:r>
      <w:r w:rsidRPr="00A32FC5">
        <w:rPr>
          <w:rFonts w:cs="FrankRuehl" w:hint="cs"/>
          <w:b/>
          <w:noProof/>
          <w:rtl/>
          <w:lang w:eastAsia="en-US"/>
        </w:rPr>
        <w:t>וספ</w:t>
      </w:r>
      <w:r w:rsidRPr="00A32FC5">
        <w:rPr>
          <w:rFonts w:cs="FrankRuehl"/>
          <w:b/>
          <w:noProof/>
          <w:rtl/>
          <w:lang w:eastAsia="en-US"/>
        </w:rPr>
        <w:t>ת</w:t>
      </w:r>
      <w:r w:rsidRPr="00A32FC5">
        <w:rPr>
          <w:rFonts w:cs="FrankRuehl" w:hint="cs"/>
          <w:b/>
          <w:noProof/>
          <w:rtl/>
          <w:lang w:eastAsia="en-US"/>
        </w:rPr>
        <w:t xml:space="preserve"> חמישית א'</w:t>
      </w:r>
    </w:p>
    <w:p w14:paraId="175C40BB" w14:textId="77777777" w:rsidR="00DE7D3D" w:rsidRPr="00A32FC5" w:rsidRDefault="00DE7D3D" w:rsidP="00DE7D3D">
      <w:pPr>
        <w:pStyle w:val="P00"/>
        <w:spacing w:before="72"/>
        <w:ind w:left="0" w:right="1134"/>
        <w:jc w:val="center"/>
        <w:rPr>
          <w:rStyle w:val="default"/>
          <w:rFonts w:cs="FrankRuehl" w:hint="cs"/>
          <w:sz w:val="24"/>
          <w:szCs w:val="24"/>
          <w:rtl/>
          <w:lang w:eastAsia="en-US"/>
        </w:rPr>
      </w:pPr>
      <w:r w:rsidRPr="00A32FC5">
        <w:rPr>
          <w:rStyle w:val="default"/>
          <w:rFonts w:cs="FrankRuehl" w:hint="cs"/>
          <w:sz w:val="24"/>
          <w:szCs w:val="24"/>
          <w:rtl/>
          <w:lang w:eastAsia="en-US"/>
        </w:rPr>
        <w:t>(סעיף 513יג1)</w:t>
      </w:r>
    </w:p>
    <w:p w14:paraId="492C0566" w14:textId="77777777" w:rsidR="00DE7D3D" w:rsidRPr="00A32FC5" w:rsidRDefault="00DE7D3D" w:rsidP="00DE7D3D">
      <w:pPr>
        <w:pStyle w:val="P00"/>
        <w:spacing w:before="0"/>
        <w:ind w:left="0" w:right="1134"/>
        <w:rPr>
          <w:rStyle w:val="default"/>
          <w:rFonts w:ascii="FrankRuehl" w:hAnsi="FrankRuehl" w:cs="FrankRuehl"/>
          <w:vanish/>
          <w:color w:val="FF0000"/>
          <w:sz w:val="20"/>
          <w:szCs w:val="20"/>
          <w:shd w:val="clear" w:color="auto" w:fill="FFFF99"/>
          <w:rtl/>
        </w:rPr>
      </w:pPr>
      <w:bookmarkStart w:id="1202" w:name="Rov1220"/>
      <w:r w:rsidRPr="00A32FC5">
        <w:rPr>
          <w:rStyle w:val="default"/>
          <w:rFonts w:ascii="FrankRuehl" w:hAnsi="FrankRuehl" w:cs="FrankRuehl"/>
          <w:vanish/>
          <w:color w:val="FF0000"/>
          <w:sz w:val="20"/>
          <w:szCs w:val="20"/>
          <w:shd w:val="clear" w:color="auto" w:fill="FFFF99"/>
          <w:rtl/>
        </w:rPr>
        <w:t>מיום 10.4.2023</w:t>
      </w:r>
    </w:p>
    <w:p w14:paraId="38D7EE20" w14:textId="77777777" w:rsidR="00DE7D3D" w:rsidRPr="00A32FC5" w:rsidRDefault="00DE7D3D" w:rsidP="00DE7D3D">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 xml:space="preserve">תיקון מס' </w:t>
      </w:r>
      <w:r w:rsidRPr="00A32FC5">
        <w:rPr>
          <w:rStyle w:val="default"/>
          <w:rFonts w:ascii="FrankRuehl" w:hAnsi="FrankRuehl" w:cs="FrankRuehl" w:hint="cs"/>
          <w:b/>
          <w:bCs/>
          <w:vanish/>
          <w:sz w:val="20"/>
          <w:szCs w:val="20"/>
          <w:shd w:val="clear" w:color="auto" w:fill="FFFF99"/>
          <w:rtl/>
        </w:rPr>
        <w:t>78</w:t>
      </w:r>
    </w:p>
    <w:p w14:paraId="4ED713D2" w14:textId="77777777" w:rsidR="00DE7D3D" w:rsidRPr="00A32FC5" w:rsidRDefault="00DE7D3D" w:rsidP="00DE7D3D">
      <w:pPr>
        <w:pStyle w:val="P00"/>
        <w:spacing w:before="0"/>
        <w:ind w:left="0" w:right="1134"/>
        <w:rPr>
          <w:rStyle w:val="default"/>
          <w:rFonts w:ascii="FrankRuehl" w:hAnsi="FrankRuehl" w:cs="FrankRuehl"/>
          <w:vanish/>
          <w:sz w:val="20"/>
          <w:szCs w:val="20"/>
          <w:shd w:val="clear" w:color="auto" w:fill="FFFF99"/>
          <w:rtl/>
        </w:rPr>
      </w:pPr>
      <w:hyperlink r:id="rId1560" w:history="1">
        <w:r w:rsidRPr="00A32FC5">
          <w:rPr>
            <w:rStyle w:val="Hyperlink"/>
            <w:rFonts w:ascii="FrankRuehl" w:hAnsi="FrankRuehl" w:cs="FrankRuehl"/>
            <w:vanish/>
            <w:szCs w:val="20"/>
            <w:shd w:val="clear" w:color="auto" w:fill="FFFF99"/>
            <w:rtl/>
          </w:rPr>
          <w:t>ס"ח תשפ"ב מס' 3003</w:t>
        </w:r>
      </w:hyperlink>
      <w:r w:rsidRPr="00A32FC5">
        <w:rPr>
          <w:rStyle w:val="default"/>
          <w:rFonts w:ascii="FrankRuehl" w:hAnsi="FrankRuehl" w:cs="FrankRuehl"/>
          <w:vanish/>
          <w:sz w:val="20"/>
          <w:szCs w:val="20"/>
          <w:shd w:val="clear" w:color="auto" w:fill="FFFF99"/>
          <w:rtl/>
        </w:rPr>
        <w:t xml:space="preserve"> מיום 10.7.2022 עמ' 105</w:t>
      </w:r>
      <w:r w:rsidR="00E553ED" w:rsidRPr="00A32FC5">
        <w:rPr>
          <w:rStyle w:val="default"/>
          <w:rFonts w:ascii="FrankRuehl" w:hAnsi="FrankRuehl" w:cs="FrankRuehl" w:hint="cs"/>
          <w:vanish/>
          <w:sz w:val="20"/>
          <w:szCs w:val="20"/>
          <w:shd w:val="clear" w:color="auto" w:fill="FFFF99"/>
          <w:rtl/>
        </w:rPr>
        <w:t>9</w:t>
      </w:r>
      <w:r w:rsidRPr="00A32FC5">
        <w:rPr>
          <w:rStyle w:val="default"/>
          <w:rFonts w:ascii="FrankRuehl" w:hAnsi="FrankRuehl" w:cs="FrankRuehl"/>
          <w:vanish/>
          <w:sz w:val="20"/>
          <w:szCs w:val="20"/>
          <w:shd w:val="clear" w:color="auto" w:fill="FFFF99"/>
          <w:rtl/>
        </w:rPr>
        <w:t xml:space="preserve"> (</w:t>
      </w:r>
      <w:hyperlink r:id="rId1561" w:history="1">
        <w:r w:rsidRPr="00A32FC5">
          <w:rPr>
            <w:rStyle w:val="Hyperlink"/>
            <w:rFonts w:ascii="FrankRuehl" w:hAnsi="FrankRuehl" w:cs="FrankRuehl"/>
            <w:vanish/>
            <w:szCs w:val="20"/>
            <w:shd w:val="clear" w:color="auto" w:fill="FFFF99"/>
            <w:rtl/>
          </w:rPr>
          <w:t>ה"ח 884</w:t>
        </w:r>
      </w:hyperlink>
      <w:r w:rsidRPr="00A32FC5">
        <w:rPr>
          <w:rStyle w:val="default"/>
          <w:rFonts w:ascii="FrankRuehl" w:hAnsi="FrankRuehl" w:cs="FrankRuehl"/>
          <w:vanish/>
          <w:sz w:val="20"/>
          <w:szCs w:val="20"/>
          <w:shd w:val="clear" w:color="auto" w:fill="FFFF99"/>
          <w:rtl/>
        </w:rPr>
        <w:t>)</w:t>
      </w:r>
    </w:p>
    <w:p w14:paraId="2C204318" w14:textId="77777777" w:rsidR="00DE7D3D" w:rsidRPr="00A32FC5" w:rsidRDefault="00DE7D3D" w:rsidP="00A32FC5">
      <w:pPr>
        <w:pStyle w:val="P00"/>
        <w:spacing w:before="0"/>
        <w:ind w:left="0" w:right="1134"/>
        <w:rPr>
          <w:rStyle w:val="default"/>
          <w:rFonts w:ascii="FrankRuehl" w:hAnsi="FrankRuehl" w:cs="FrankRuehl"/>
          <w:sz w:val="2"/>
          <w:szCs w:val="2"/>
          <w:shd w:val="clear" w:color="auto" w:fill="FFFF99"/>
          <w:rtl/>
        </w:rPr>
      </w:pPr>
      <w:r w:rsidRPr="00A32FC5">
        <w:rPr>
          <w:rStyle w:val="default"/>
          <w:rFonts w:ascii="FrankRuehl" w:hAnsi="FrankRuehl" w:cs="FrankRuehl" w:hint="cs"/>
          <w:b/>
          <w:bCs/>
          <w:vanish/>
          <w:sz w:val="20"/>
          <w:szCs w:val="20"/>
          <w:shd w:val="clear" w:color="auto" w:fill="FFFF99"/>
          <w:rtl/>
        </w:rPr>
        <w:t>הוספת תוספת חמישית א'</w:t>
      </w:r>
      <w:bookmarkEnd w:id="1202"/>
    </w:p>
    <w:p w14:paraId="6CBAC775" w14:textId="77777777" w:rsidR="00DE7D3D" w:rsidRPr="00A32FC5" w:rsidRDefault="00DE7D3D" w:rsidP="00A3662A">
      <w:pPr>
        <w:pStyle w:val="P00"/>
        <w:spacing w:before="72"/>
        <w:ind w:left="0" w:right="1134"/>
        <w:rPr>
          <w:rStyle w:val="default"/>
          <w:rFonts w:cs="FrankRuehl"/>
          <w:b/>
          <w:bCs/>
          <w:sz w:val="22"/>
          <w:szCs w:val="22"/>
          <w:rtl/>
          <w:lang w:eastAsia="en-US"/>
        </w:rPr>
      </w:pPr>
      <w:r w:rsidRPr="00A32FC5">
        <w:rPr>
          <w:rStyle w:val="default"/>
          <w:rFonts w:cs="FrankRuehl" w:hint="cs"/>
          <w:b/>
          <w:bCs/>
          <w:sz w:val="22"/>
          <w:szCs w:val="22"/>
          <w:rtl/>
          <w:lang w:eastAsia="en-US"/>
        </w:rPr>
        <w:t>עבירות בחוק העונשין</w:t>
      </w:r>
    </w:p>
    <w:p w14:paraId="5482C83E" w14:textId="77777777" w:rsidR="00DE7D3D" w:rsidRPr="00A32FC5" w:rsidRDefault="00DE7D3D" w:rsidP="00A3662A">
      <w:pPr>
        <w:pStyle w:val="P00"/>
        <w:spacing w:before="72"/>
        <w:ind w:left="0" w:right="1134"/>
        <w:rPr>
          <w:rStyle w:val="default"/>
          <w:rFonts w:cs="FrankRuehl"/>
          <w:rtl/>
          <w:lang w:eastAsia="en-US"/>
        </w:rPr>
      </w:pPr>
      <w:r w:rsidRPr="00A32FC5">
        <w:rPr>
          <w:rStyle w:val="default"/>
          <w:rFonts w:cs="FrankRuehl" w:hint="cs"/>
          <w:rtl/>
          <w:lang w:eastAsia="en-US"/>
        </w:rPr>
        <w:t>1.</w:t>
      </w:r>
      <w:r w:rsidRPr="00A32FC5">
        <w:rPr>
          <w:rStyle w:val="default"/>
          <w:rFonts w:cs="FrankRuehl"/>
          <w:rtl/>
          <w:lang w:eastAsia="en-US"/>
        </w:rPr>
        <w:tab/>
      </w:r>
      <w:r w:rsidR="00215313" w:rsidRPr="00A32FC5">
        <w:rPr>
          <w:rStyle w:val="default"/>
          <w:rFonts w:cs="FrankRuehl" w:hint="cs"/>
          <w:rtl/>
          <w:lang w:eastAsia="en-US"/>
        </w:rPr>
        <w:t>עבירות לפי סעיפים 203, 203ב, 203ג, 214(ב1) ו-214(ב2) בסימן י' לפרק ח';</w:t>
      </w:r>
    </w:p>
    <w:p w14:paraId="3848CC5D" w14:textId="77777777" w:rsidR="00215313" w:rsidRPr="00A32FC5" w:rsidRDefault="00215313" w:rsidP="00A3662A">
      <w:pPr>
        <w:pStyle w:val="P00"/>
        <w:spacing w:before="72"/>
        <w:ind w:left="0" w:right="1134"/>
        <w:rPr>
          <w:rStyle w:val="default"/>
          <w:rFonts w:cs="FrankRuehl"/>
          <w:rtl/>
          <w:lang w:eastAsia="en-US"/>
        </w:rPr>
      </w:pPr>
      <w:r w:rsidRPr="00A32FC5">
        <w:rPr>
          <w:rStyle w:val="default"/>
          <w:rFonts w:cs="FrankRuehl" w:hint="cs"/>
          <w:rtl/>
          <w:lang w:eastAsia="en-US"/>
        </w:rPr>
        <w:t>2.</w:t>
      </w:r>
      <w:r w:rsidRPr="00A32FC5">
        <w:rPr>
          <w:rStyle w:val="default"/>
          <w:rFonts w:cs="FrankRuehl"/>
          <w:rtl/>
          <w:lang w:eastAsia="en-US"/>
        </w:rPr>
        <w:tab/>
      </w:r>
      <w:r w:rsidRPr="00A32FC5">
        <w:rPr>
          <w:rStyle w:val="default"/>
          <w:rFonts w:cs="FrankRuehl" w:hint="cs"/>
          <w:rtl/>
          <w:lang w:eastAsia="en-US"/>
        </w:rPr>
        <w:t>עבירות המנויות בסימן ה' לפרק י', למעט עבירה לפי סעיף 352;</w:t>
      </w:r>
    </w:p>
    <w:p w14:paraId="5BD4DD75" w14:textId="77777777" w:rsidR="00215313" w:rsidRPr="00A32FC5" w:rsidRDefault="00215313" w:rsidP="00A3662A">
      <w:pPr>
        <w:pStyle w:val="P00"/>
        <w:spacing w:before="72"/>
        <w:ind w:left="0" w:right="1134"/>
        <w:rPr>
          <w:rStyle w:val="default"/>
          <w:rFonts w:cs="FrankRuehl"/>
          <w:rtl/>
          <w:lang w:eastAsia="en-US"/>
        </w:rPr>
      </w:pPr>
      <w:r w:rsidRPr="00A32FC5">
        <w:rPr>
          <w:rStyle w:val="default"/>
          <w:rFonts w:cs="FrankRuehl" w:hint="cs"/>
          <w:rtl/>
          <w:lang w:eastAsia="en-US"/>
        </w:rPr>
        <w:t>3.</w:t>
      </w:r>
      <w:r w:rsidRPr="00A32FC5">
        <w:rPr>
          <w:rStyle w:val="default"/>
          <w:rFonts w:cs="FrankRuehl"/>
          <w:rtl/>
          <w:lang w:eastAsia="en-US"/>
        </w:rPr>
        <w:tab/>
      </w:r>
      <w:r w:rsidRPr="00A32FC5">
        <w:rPr>
          <w:rStyle w:val="default"/>
          <w:rFonts w:cs="FrankRuehl" w:hint="cs"/>
          <w:rtl/>
          <w:lang w:eastAsia="en-US"/>
        </w:rPr>
        <w:t>עבירות לפי סעיפים 374א, 375א, 376ב ו-377א בסימן ז' לפרק י';</w:t>
      </w:r>
    </w:p>
    <w:p w14:paraId="1040AAE6" w14:textId="77777777" w:rsidR="00215313" w:rsidRPr="00A32FC5" w:rsidRDefault="00215313" w:rsidP="00A3662A">
      <w:pPr>
        <w:pStyle w:val="P00"/>
        <w:spacing w:before="72"/>
        <w:ind w:left="0" w:right="1134"/>
        <w:rPr>
          <w:rStyle w:val="default"/>
          <w:rFonts w:cs="FrankRuehl"/>
          <w:rtl/>
          <w:lang w:eastAsia="en-US"/>
        </w:rPr>
      </w:pPr>
      <w:r w:rsidRPr="00A32FC5">
        <w:rPr>
          <w:rStyle w:val="default"/>
          <w:rFonts w:cs="FrankRuehl" w:hint="cs"/>
          <w:rtl/>
          <w:lang w:eastAsia="en-US"/>
        </w:rPr>
        <w:t>4.</w:t>
      </w:r>
      <w:r w:rsidRPr="00A32FC5">
        <w:rPr>
          <w:rStyle w:val="default"/>
          <w:rFonts w:cs="FrankRuehl"/>
          <w:rtl/>
          <w:lang w:eastAsia="en-US"/>
        </w:rPr>
        <w:tab/>
      </w:r>
      <w:r w:rsidRPr="00A32FC5">
        <w:rPr>
          <w:rStyle w:val="default"/>
          <w:rFonts w:cs="FrankRuehl" w:hint="cs"/>
          <w:rtl/>
          <w:lang w:eastAsia="en-US"/>
        </w:rPr>
        <w:t xml:space="preserve">העבירות המנויות להלן, אם החשוד או הנאשם בביצוע העבירה הוא בן משפחה של </w:t>
      </w:r>
      <w:r w:rsidR="00E553ED" w:rsidRPr="00A32FC5">
        <w:rPr>
          <w:rStyle w:val="default"/>
          <w:rFonts w:cs="FrankRuehl"/>
          <w:rtl/>
          <w:lang w:eastAsia="en-US"/>
        </w:rPr>
        <w:br/>
      </w:r>
      <w:r w:rsidRPr="00A32FC5">
        <w:rPr>
          <w:rStyle w:val="default"/>
          <w:rFonts w:cs="FrankRuehl" w:hint="cs"/>
          <w:rtl/>
          <w:lang w:eastAsia="en-US"/>
        </w:rPr>
        <w:t xml:space="preserve">הנפגע </w:t>
      </w:r>
      <w:r w:rsidRPr="00A32FC5">
        <w:rPr>
          <w:rStyle w:val="default"/>
          <w:rFonts w:cs="FrankRuehl"/>
          <w:rtl/>
          <w:lang w:eastAsia="en-US"/>
        </w:rPr>
        <w:t>–</w:t>
      </w:r>
    </w:p>
    <w:p w14:paraId="1BE8E16B" w14:textId="77777777" w:rsidR="00215313" w:rsidRPr="00A32FC5" w:rsidRDefault="00215313" w:rsidP="00E553ED">
      <w:pPr>
        <w:pStyle w:val="P00"/>
        <w:spacing w:before="72"/>
        <w:ind w:left="624" w:right="1134"/>
        <w:rPr>
          <w:rStyle w:val="default"/>
          <w:rFonts w:cs="FrankRuehl"/>
          <w:rtl/>
          <w:lang w:eastAsia="en-US"/>
        </w:rPr>
      </w:pPr>
      <w:r w:rsidRPr="00A32FC5">
        <w:rPr>
          <w:rStyle w:val="default"/>
          <w:rFonts w:cs="FrankRuehl" w:hint="cs"/>
          <w:rtl/>
          <w:lang w:eastAsia="en-US"/>
        </w:rPr>
        <w:t>א.</w:t>
      </w:r>
      <w:r w:rsidRPr="00A32FC5">
        <w:rPr>
          <w:rStyle w:val="default"/>
          <w:rFonts w:cs="FrankRuehl"/>
          <w:rtl/>
          <w:lang w:eastAsia="en-US"/>
        </w:rPr>
        <w:tab/>
      </w:r>
      <w:r w:rsidR="00E553ED" w:rsidRPr="00A32FC5">
        <w:rPr>
          <w:rStyle w:val="default"/>
          <w:rFonts w:cs="FrankRuehl" w:hint="cs"/>
          <w:rtl/>
          <w:lang w:eastAsia="en-US"/>
        </w:rPr>
        <w:t>לפי סעיפים 300 עד 301ג, 302 ו-305 בסימן א' לפרק י';</w:t>
      </w:r>
    </w:p>
    <w:p w14:paraId="501C919F" w14:textId="77777777" w:rsidR="00E553ED" w:rsidRPr="00A32FC5" w:rsidRDefault="00E553ED" w:rsidP="00E553ED">
      <w:pPr>
        <w:pStyle w:val="P00"/>
        <w:spacing w:before="72"/>
        <w:ind w:left="624" w:right="1134"/>
        <w:rPr>
          <w:rStyle w:val="default"/>
          <w:rFonts w:cs="FrankRuehl"/>
          <w:rtl/>
          <w:lang w:eastAsia="en-US"/>
        </w:rPr>
      </w:pPr>
      <w:r w:rsidRPr="00A32FC5">
        <w:rPr>
          <w:rStyle w:val="default"/>
          <w:rFonts w:cs="FrankRuehl" w:hint="cs"/>
          <w:rtl/>
          <w:lang w:eastAsia="en-US"/>
        </w:rPr>
        <w:t>ב.</w:t>
      </w:r>
      <w:r w:rsidRPr="00A32FC5">
        <w:rPr>
          <w:rStyle w:val="default"/>
          <w:rFonts w:cs="FrankRuehl"/>
          <w:rtl/>
          <w:lang w:eastAsia="en-US"/>
        </w:rPr>
        <w:tab/>
      </w:r>
      <w:r w:rsidRPr="00A32FC5">
        <w:rPr>
          <w:rStyle w:val="default"/>
          <w:rFonts w:cs="FrankRuehl" w:hint="cs"/>
          <w:rtl/>
          <w:lang w:eastAsia="en-US"/>
        </w:rPr>
        <w:t>לפי סעיפים 327, 329, 330, 332, 333, 335 ו-336 בסימן ד' לפרק י';</w:t>
      </w:r>
    </w:p>
    <w:p w14:paraId="730B7319" w14:textId="77777777" w:rsidR="00E553ED" w:rsidRPr="00A32FC5" w:rsidRDefault="00E553ED" w:rsidP="00E553ED">
      <w:pPr>
        <w:pStyle w:val="P00"/>
        <w:spacing w:before="72"/>
        <w:ind w:left="624" w:right="1134"/>
        <w:rPr>
          <w:rStyle w:val="default"/>
          <w:rFonts w:cs="FrankRuehl"/>
          <w:rtl/>
          <w:lang w:eastAsia="en-US"/>
        </w:rPr>
      </w:pPr>
      <w:r w:rsidRPr="00A32FC5">
        <w:rPr>
          <w:rStyle w:val="default"/>
          <w:rFonts w:cs="FrankRuehl" w:hint="cs"/>
          <w:rtl/>
          <w:lang w:eastAsia="en-US"/>
        </w:rPr>
        <w:t>ג.</w:t>
      </w:r>
      <w:r w:rsidRPr="00A32FC5">
        <w:rPr>
          <w:rStyle w:val="default"/>
          <w:rFonts w:cs="FrankRuehl"/>
          <w:rtl/>
          <w:lang w:eastAsia="en-US"/>
        </w:rPr>
        <w:tab/>
      </w:r>
      <w:r w:rsidRPr="00A32FC5">
        <w:rPr>
          <w:rStyle w:val="default"/>
          <w:rFonts w:cs="FrankRuehl" w:hint="cs"/>
          <w:rtl/>
          <w:lang w:eastAsia="en-US"/>
        </w:rPr>
        <w:t>לפי סעיפים 368ב ו-368ג בסימן ו'1 לפרק י';</w:t>
      </w:r>
    </w:p>
    <w:p w14:paraId="194B8D55" w14:textId="77777777" w:rsidR="00E553ED" w:rsidRPr="00A32FC5" w:rsidRDefault="00E553ED" w:rsidP="00E553ED">
      <w:pPr>
        <w:pStyle w:val="P00"/>
        <w:spacing w:before="72"/>
        <w:ind w:left="624" w:right="1134"/>
        <w:rPr>
          <w:rStyle w:val="default"/>
          <w:rFonts w:cs="FrankRuehl"/>
          <w:rtl/>
          <w:lang w:eastAsia="en-US"/>
        </w:rPr>
      </w:pPr>
      <w:r w:rsidRPr="00A32FC5">
        <w:rPr>
          <w:rStyle w:val="default"/>
          <w:rFonts w:cs="FrankRuehl" w:hint="cs"/>
          <w:rtl/>
          <w:lang w:eastAsia="en-US"/>
        </w:rPr>
        <w:t>ד.</w:t>
      </w:r>
      <w:r w:rsidRPr="00A32FC5">
        <w:rPr>
          <w:rStyle w:val="default"/>
          <w:rFonts w:cs="FrankRuehl"/>
          <w:rtl/>
          <w:lang w:eastAsia="en-US"/>
        </w:rPr>
        <w:tab/>
      </w:r>
      <w:r w:rsidRPr="00A32FC5">
        <w:rPr>
          <w:rStyle w:val="default"/>
          <w:rFonts w:cs="FrankRuehl" w:hint="cs"/>
          <w:rtl/>
          <w:lang w:eastAsia="en-US"/>
        </w:rPr>
        <w:t>לפי סעיפים 369, 370, 371, 372, 373, 374, 375, 376 ו-377 בסימן ז' לפרק י';</w:t>
      </w:r>
    </w:p>
    <w:p w14:paraId="0279A41D" w14:textId="77777777" w:rsidR="00E553ED" w:rsidRPr="00A32FC5" w:rsidRDefault="00E553ED" w:rsidP="00A3662A">
      <w:pPr>
        <w:pStyle w:val="P00"/>
        <w:spacing w:before="72"/>
        <w:ind w:left="0" w:right="1134"/>
        <w:rPr>
          <w:rStyle w:val="default"/>
          <w:rFonts w:cs="FrankRuehl"/>
          <w:rtl/>
          <w:lang w:eastAsia="en-US"/>
        </w:rPr>
      </w:pPr>
      <w:r w:rsidRPr="00A32FC5">
        <w:rPr>
          <w:rStyle w:val="default"/>
          <w:rFonts w:cs="FrankRuehl" w:hint="cs"/>
          <w:rtl/>
          <w:lang w:eastAsia="en-US"/>
        </w:rPr>
        <w:t xml:space="preserve">לעניין זה, "בן משפחה" </w:t>
      </w:r>
      <w:r w:rsidRPr="00A32FC5">
        <w:rPr>
          <w:rStyle w:val="default"/>
          <w:rFonts w:cs="FrankRuehl"/>
          <w:rtl/>
          <w:lang w:eastAsia="en-US"/>
        </w:rPr>
        <w:t>–</w:t>
      </w:r>
      <w:r w:rsidRPr="00A32FC5">
        <w:rPr>
          <w:rStyle w:val="default"/>
          <w:rFonts w:cs="FrankRuehl" w:hint="cs"/>
          <w:rtl/>
          <w:lang w:eastAsia="en-US"/>
        </w:rPr>
        <w:t xml:space="preserve"> לרבות מי שהיה בן משפחה בעבר, והוא אחד מאלה:</w:t>
      </w:r>
    </w:p>
    <w:p w14:paraId="0F99A2C9" w14:textId="77777777" w:rsidR="00E553ED" w:rsidRPr="00A32FC5" w:rsidRDefault="00E553ED" w:rsidP="00A3662A">
      <w:pPr>
        <w:pStyle w:val="P00"/>
        <w:spacing w:before="72"/>
        <w:ind w:left="0" w:right="1134"/>
        <w:rPr>
          <w:rStyle w:val="default"/>
          <w:rFonts w:cs="FrankRuehl"/>
          <w:rtl/>
          <w:lang w:eastAsia="en-US"/>
        </w:rPr>
      </w:pPr>
      <w:r w:rsidRPr="00A32FC5">
        <w:rPr>
          <w:rStyle w:val="default"/>
          <w:rFonts w:cs="FrankRuehl" w:hint="cs"/>
          <w:rtl/>
          <w:lang w:eastAsia="en-US"/>
        </w:rPr>
        <w:t>(1)</w:t>
      </w:r>
      <w:r w:rsidRPr="00A32FC5">
        <w:rPr>
          <w:rStyle w:val="default"/>
          <w:rFonts w:cs="FrankRuehl"/>
          <w:rtl/>
          <w:lang w:eastAsia="en-US"/>
        </w:rPr>
        <w:tab/>
      </w:r>
      <w:r w:rsidRPr="00A32FC5">
        <w:rPr>
          <w:rStyle w:val="default"/>
          <w:rFonts w:cs="FrankRuehl" w:hint="cs"/>
          <w:rtl/>
          <w:lang w:eastAsia="en-US"/>
        </w:rPr>
        <w:t>בן זוג, הורה או בן זוג של הורה, הורה של בן זוג או בן זוגו של ההורה, סב או סבתא, צאצא או צאצא של בן זוג, אח או אחות, גיס או גיסה, דוד או דודה ובנם או בתם;</w:t>
      </w:r>
    </w:p>
    <w:p w14:paraId="1406BFFB" w14:textId="77777777" w:rsidR="00E553ED" w:rsidRPr="00A32FC5" w:rsidRDefault="00E553ED" w:rsidP="00A3662A">
      <w:pPr>
        <w:pStyle w:val="P00"/>
        <w:spacing w:before="72"/>
        <w:ind w:left="0" w:right="1134"/>
        <w:rPr>
          <w:rStyle w:val="default"/>
          <w:rFonts w:cs="FrankRuehl"/>
          <w:rtl/>
          <w:lang w:eastAsia="en-US"/>
        </w:rPr>
      </w:pPr>
      <w:r w:rsidRPr="00A32FC5">
        <w:rPr>
          <w:rStyle w:val="default"/>
          <w:rFonts w:cs="FrankRuehl" w:hint="cs"/>
          <w:rtl/>
          <w:lang w:eastAsia="en-US"/>
        </w:rPr>
        <w:t>(2)</w:t>
      </w:r>
      <w:r w:rsidRPr="00A32FC5">
        <w:rPr>
          <w:rStyle w:val="default"/>
          <w:rFonts w:cs="FrankRuehl"/>
          <w:rtl/>
          <w:lang w:eastAsia="en-US"/>
        </w:rPr>
        <w:tab/>
      </w:r>
      <w:r w:rsidRPr="00A32FC5">
        <w:rPr>
          <w:rStyle w:val="default"/>
          <w:rFonts w:cs="FrankRuehl" w:hint="cs"/>
          <w:rtl/>
          <w:lang w:eastAsia="en-US"/>
        </w:rPr>
        <w:t>אב או אם במשפחה אומנה כהגדרתה בחוק אומנה לילדים, התשע"ו-2016, בן זוגו של אומן, וכן הורהו של אומן, צאצאו של אומן, אחיו או אחותו של אומן ובן זוגו של כל אחד מאלה;</w:t>
      </w:r>
    </w:p>
    <w:p w14:paraId="61FFCB2F" w14:textId="77777777" w:rsidR="00E553ED" w:rsidRPr="00A32FC5" w:rsidRDefault="00E553ED" w:rsidP="00A3662A">
      <w:pPr>
        <w:pStyle w:val="P00"/>
        <w:spacing w:before="72"/>
        <w:ind w:left="0" w:right="1134"/>
        <w:rPr>
          <w:rStyle w:val="default"/>
          <w:rFonts w:cs="FrankRuehl"/>
          <w:b/>
          <w:bCs/>
          <w:sz w:val="22"/>
          <w:szCs w:val="22"/>
          <w:rtl/>
          <w:lang w:eastAsia="en-US"/>
        </w:rPr>
      </w:pPr>
      <w:r w:rsidRPr="00A32FC5">
        <w:rPr>
          <w:rStyle w:val="default"/>
          <w:rFonts w:cs="FrankRuehl" w:hint="cs"/>
          <w:b/>
          <w:bCs/>
          <w:sz w:val="22"/>
          <w:szCs w:val="22"/>
          <w:rtl/>
          <w:lang w:eastAsia="en-US"/>
        </w:rPr>
        <w:t>עבירות בחוק למניעת הטרדה מינית, התשנ"ח-1998</w:t>
      </w:r>
    </w:p>
    <w:p w14:paraId="2D22C376" w14:textId="77777777" w:rsidR="00E553ED" w:rsidRPr="00A32FC5" w:rsidRDefault="00E553ED" w:rsidP="00A32FC5">
      <w:pPr>
        <w:pStyle w:val="P00"/>
        <w:spacing w:before="72"/>
        <w:ind w:left="0" w:right="1134"/>
        <w:rPr>
          <w:rStyle w:val="default"/>
          <w:rFonts w:cs="FrankRuehl"/>
          <w:rtl/>
          <w:lang w:eastAsia="en-US"/>
        </w:rPr>
      </w:pPr>
      <w:r w:rsidRPr="00A32FC5">
        <w:rPr>
          <w:rStyle w:val="default"/>
          <w:rFonts w:cs="FrankRuehl" w:hint="cs"/>
          <w:rtl/>
          <w:lang w:eastAsia="en-US"/>
        </w:rPr>
        <w:t>1.</w:t>
      </w:r>
      <w:r w:rsidRPr="00A32FC5">
        <w:rPr>
          <w:rStyle w:val="default"/>
          <w:rFonts w:cs="FrankRuehl"/>
          <w:rtl/>
          <w:lang w:eastAsia="en-US"/>
        </w:rPr>
        <w:tab/>
      </w:r>
      <w:r w:rsidRPr="00A32FC5">
        <w:rPr>
          <w:rStyle w:val="default"/>
          <w:rFonts w:cs="FrankRuehl" w:hint="cs"/>
          <w:rtl/>
          <w:lang w:eastAsia="en-US"/>
        </w:rPr>
        <w:t>לפי סעיף 5.</w:t>
      </w:r>
    </w:p>
    <w:p w14:paraId="29B1433C" w14:textId="77777777" w:rsidR="00DE7D3D" w:rsidRPr="004A7684" w:rsidRDefault="00DE7D3D" w:rsidP="00A3662A">
      <w:pPr>
        <w:pStyle w:val="P00"/>
        <w:spacing w:before="72"/>
        <w:ind w:left="0" w:right="1134"/>
        <w:rPr>
          <w:rStyle w:val="default"/>
          <w:rFonts w:cs="FrankRuehl" w:hint="cs"/>
          <w:rtl/>
          <w:lang w:eastAsia="en-US"/>
        </w:rPr>
      </w:pPr>
    </w:p>
    <w:p w14:paraId="106D2593" w14:textId="77777777" w:rsidR="00A3662A" w:rsidRPr="004A7684" w:rsidRDefault="00A3662A" w:rsidP="00A3662A">
      <w:pPr>
        <w:pStyle w:val="medium2-header"/>
        <w:keepLines w:val="0"/>
        <w:spacing w:before="72"/>
        <w:ind w:left="0" w:right="1134"/>
        <w:rPr>
          <w:rFonts w:cs="FrankRuehl" w:hint="cs"/>
          <w:b/>
          <w:noProof/>
          <w:rtl/>
          <w:lang w:eastAsia="en-US"/>
        </w:rPr>
      </w:pPr>
      <w:bookmarkStart w:id="1203" w:name="med26"/>
      <w:bookmarkEnd w:id="1203"/>
      <w:r w:rsidRPr="004A7684">
        <w:rPr>
          <w:rFonts w:cs="FrankRuehl"/>
          <w:b/>
          <w:noProof/>
          <w:rtl/>
          <w:lang w:eastAsia="en-US"/>
        </w:rPr>
        <w:pict w14:anchorId="5DBE9B94">
          <v:shape id="_x0000_s3154" type="#_x0000_t202" style="position:absolute;left:0;text-align:left;margin-left:470.25pt;margin-top:7.1pt;width:1in;height:16.8pt;z-index:252143104" filled="f" stroked="f">
            <v:textbox inset="1mm,0,1mm,0">
              <w:txbxContent>
                <w:p w14:paraId="3D36BD79" w14:textId="77777777" w:rsidR="003F3D19" w:rsidRDefault="003F3D19" w:rsidP="00A3662A">
                  <w:pPr>
                    <w:spacing w:line="160" w:lineRule="exact"/>
                    <w:jc w:val="left"/>
                    <w:rPr>
                      <w:rFonts w:cs="Miriam" w:hint="cs"/>
                      <w:noProof/>
                      <w:sz w:val="18"/>
                      <w:szCs w:val="18"/>
                      <w:rtl/>
                      <w:lang w:eastAsia="en-US"/>
                    </w:rPr>
                  </w:pPr>
                  <w:r>
                    <w:rPr>
                      <w:rFonts w:cs="Miriam" w:hint="cs"/>
                      <w:sz w:val="18"/>
                      <w:szCs w:val="18"/>
                      <w:rtl/>
                      <w:lang w:eastAsia="en-US"/>
                    </w:rPr>
                    <w:t>(תיקון מס' 75) תשע"ח-2018</w:t>
                  </w:r>
                </w:p>
              </w:txbxContent>
            </v:textbox>
            <w10:anchorlock/>
          </v:shape>
        </w:pict>
      </w:r>
      <w:r w:rsidRPr="004A7684">
        <w:rPr>
          <w:rFonts w:cs="FrankRuehl"/>
          <w:b/>
          <w:noProof/>
          <w:rtl/>
          <w:lang w:eastAsia="en-US"/>
        </w:rPr>
        <w:t>ת</w:t>
      </w:r>
      <w:r w:rsidRPr="004A7684">
        <w:rPr>
          <w:rFonts w:cs="FrankRuehl" w:hint="cs"/>
          <w:b/>
          <w:noProof/>
          <w:rtl/>
          <w:lang w:eastAsia="en-US"/>
        </w:rPr>
        <w:t>וספ</w:t>
      </w:r>
      <w:r w:rsidRPr="004A7684">
        <w:rPr>
          <w:rFonts w:cs="FrankRuehl"/>
          <w:b/>
          <w:noProof/>
          <w:rtl/>
          <w:lang w:eastAsia="en-US"/>
        </w:rPr>
        <w:t>ת</w:t>
      </w:r>
      <w:r w:rsidRPr="004A7684">
        <w:rPr>
          <w:rFonts w:cs="FrankRuehl" w:hint="cs"/>
          <w:b/>
          <w:noProof/>
          <w:rtl/>
          <w:lang w:eastAsia="en-US"/>
        </w:rPr>
        <w:t xml:space="preserve"> שישית</w:t>
      </w:r>
    </w:p>
    <w:p w14:paraId="46472489" w14:textId="77777777" w:rsidR="00A3662A" w:rsidRPr="004A7684" w:rsidRDefault="00A3662A" w:rsidP="00A3662A">
      <w:pPr>
        <w:pStyle w:val="P00"/>
        <w:spacing w:before="72"/>
        <w:ind w:left="0" w:right="1134"/>
        <w:jc w:val="center"/>
        <w:rPr>
          <w:rStyle w:val="default"/>
          <w:rFonts w:cs="FrankRuehl" w:hint="cs"/>
          <w:sz w:val="24"/>
          <w:szCs w:val="24"/>
          <w:rtl/>
          <w:lang w:eastAsia="en-US"/>
        </w:rPr>
      </w:pPr>
      <w:r w:rsidRPr="004A7684">
        <w:rPr>
          <w:rStyle w:val="default"/>
          <w:rFonts w:cs="FrankRuehl" w:hint="cs"/>
          <w:sz w:val="24"/>
          <w:szCs w:val="24"/>
          <w:rtl/>
          <w:lang w:eastAsia="en-US"/>
        </w:rPr>
        <w:t>(סעיף 513ח(ג)(1))</w:t>
      </w:r>
    </w:p>
    <w:p w14:paraId="32517516" w14:textId="77777777" w:rsidR="00A3662A" w:rsidRPr="00A32FC5" w:rsidRDefault="00A3662A" w:rsidP="00A3662A">
      <w:pPr>
        <w:pStyle w:val="P00"/>
        <w:spacing w:before="0"/>
        <w:ind w:left="0" w:right="1134"/>
        <w:rPr>
          <w:rFonts w:ascii="FrankRuehl" w:hAnsi="FrankRuehl" w:cs="FrankRuehl"/>
          <w:vanish/>
          <w:color w:val="FF0000"/>
          <w:szCs w:val="20"/>
          <w:shd w:val="clear" w:color="auto" w:fill="FFFF99"/>
          <w:rtl/>
        </w:rPr>
      </w:pPr>
      <w:bookmarkStart w:id="1204" w:name="Rov1213"/>
      <w:r w:rsidRPr="00A32FC5">
        <w:rPr>
          <w:rFonts w:ascii="FrankRuehl" w:hAnsi="FrankRuehl" w:cs="FrankRuehl" w:hint="cs"/>
          <w:vanish/>
          <w:color w:val="FF0000"/>
          <w:szCs w:val="20"/>
          <w:shd w:val="clear" w:color="auto" w:fill="FFFF99"/>
          <w:rtl/>
        </w:rPr>
        <w:t>מיום 1.1.2021</w:t>
      </w:r>
    </w:p>
    <w:p w14:paraId="7A05943F" w14:textId="77777777" w:rsidR="00A3662A" w:rsidRPr="00A32FC5" w:rsidRDefault="00A3662A" w:rsidP="00A3662A">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43152B20" w14:textId="77777777" w:rsidR="00A3662A" w:rsidRPr="00A32FC5" w:rsidRDefault="00A3662A" w:rsidP="00A3662A">
      <w:pPr>
        <w:pStyle w:val="P00"/>
        <w:spacing w:before="0"/>
        <w:ind w:left="0" w:right="1134"/>
        <w:rPr>
          <w:rFonts w:ascii="FrankRuehl" w:hAnsi="FrankRuehl" w:cs="FrankRuehl"/>
          <w:vanish/>
          <w:szCs w:val="20"/>
          <w:shd w:val="clear" w:color="auto" w:fill="FFFF99"/>
          <w:rtl/>
        </w:rPr>
      </w:pPr>
      <w:hyperlink r:id="rId1562"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843 (</w:t>
      </w:r>
      <w:hyperlink r:id="rId1563"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1E243661" w14:textId="77777777" w:rsidR="00A3662A" w:rsidRPr="004A7684" w:rsidRDefault="00A3662A" w:rsidP="004A7684">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תוספת שישית</w:t>
      </w:r>
      <w:bookmarkEnd w:id="1204"/>
    </w:p>
    <w:p w14:paraId="6E46F337" w14:textId="77777777" w:rsidR="004A7684" w:rsidRPr="004A7684" w:rsidRDefault="004A7684" w:rsidP="00A3662A">
      <w:pPr>
        <w:pStyle w:val="P00"/>
        <w:spacing w:before="0"/>
        <w:ind w:left="0" w:right="1134"/>
        <w:rPr>
          <w:rFonts w:ascii="FrankRuehl" w:hAnsi="FrankRuehl" w:cs="FrankRuehl"/>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2835"/>
      </w:tblGrid>
      <w:tr w:rsidR="00C2059A" w:rsidRPr="004A7684" w14:paraId="67C0CB59" w14:textId="77777777" w:rsidTr="009E07AE">
        <w:tc>
          <w:tcPr>
            <w:tcW w:w="5103" w:type="dxa"/>
            <w:shd w:val="clear" w:color="auto" w:fill="auto"/>
          </w:tcPr>
          <w:p w14:paraId="32ED65DD" w14:textId="77777777" w:rsidR="00C2059A" w:rsidRPr="004A7684" w:rsidRDefault="00C2059A" w:rsidP="009E07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lang w:eastAsia="en-US"/>
              </w:rPr>
            </w:pPr>
            <w:r w:rsidRPr="004A7684">
              <w:rPr>
                <w:rStyle w:val="default"/>
                <w:rFonts w:cs="FrankRuehl" w:hint="cs"/>
                <w:sz w:val="18"/>
                <w:szCs w:val="22"/>
                <w:rtl/>
                <w:lang w:eastAsia="en-US"/>
              </w:rPr>
              <w:t>השלב בהליך הפלילי</w:t>
            </w:r>
          </w:p>
        </w:tc>
        <w:tc>
          <w:tcPr>
            <w:tcW w:w="2835" w:type="dxa"/>
            <w:shd w:val="clear" w:color="auto" w:fill="auto"/>
          </w:tcPr>
          <w:p w14:paraId="5869A3E1" w14:textId="77777777" w:rsidR="00C2059A" w:rsidRPr="004A7684" w:rsidRDefault="00C2059A" w:rsidP="009E07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lang w:eastAsia="en-US"/>
              </w:rPr>
            </w:pPr>
            <w:r w:rsidRPr="004A7684">
              <w:rPr>
                <w:rStyle w:val="default"/>
                <w:rFonts w:cs="FrankRuehl" w:hint="cs"/>
                <w:sz w:val="18"/>
                <w:szCs w:val="22"/>
                <w:rtl/>
                <w:lang w:eastAsia="en-US"/>
              </w:rPr>
              <w:t>הגוף מוס</w:t>
            </w:r>
            <w:r w:rsidR="004B62C7" w:rsidRPr="004A7684">
              <w:rPr>
                <w:rStyle w:val="default"/>
                <w:rFonts w:cs="FrankRuehl" w:hint="cs"/>
                <w:sz w:val="18"/>
                <w:szCs w:val="22"/>
                <w:rtl/>
                <w:lang w:eastAsia="en-US"/>
              </w:rPr>
              <w:t>ר</w:t>
            </w:r>
            <w:r w:rsidRPr="004A7684">
              <w:rPr>
                <w:rStyle w:val="default"/>
                <w:rFonts w:cs="FrankRuehl" w:hint="cs"/>
                <w:sz w:val="18"/>
                <w:szCs w:val="22"/>
                <w:rtl/>
                <w:lang w:eastAsia="en-US"/>
              </w:rPr>
              <w:t xml:space="preserve"> המידע</w:t>
            </w:r>
          </w:p>
        </w:tc>
      </w:tr>
      <w:tr w:rsidR="00C2059A" w:rsidRPr="004A7684" w14:paraId="35A85DFE" w14:textId="77777777" w:rsidTr="009E07AE">
        <w:tc>
          <w:tcPr>
            <w:tcW w:w="5103" w:type="dxa"/>
            <w:shd w:val="clear" w:color="auto" w:fill="auto"/>
          </w:tcPr>
          <w:p w14:paraId="6A4602A6" w14:textId="77777777" w:rsidR="00C2059A" w:rsidRPr="004A7684" w:rsidRDefault="00C2059A"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1. העברת תלונה לפרקליט צבאי או לתובע צבאי;</w:t>
            </w:r>
          </w:p>
        </w:tc>
        <w:tc>
          <w:tcPr>
            <w:tcW w:w="2835" w:type="dxa"/>
            <w:shd w:val="clear" w:color="auto" w:fill="auto"/>
          </w:tcPr>
          <w:p w14:paraId="1AE09B09" w14:textId="77777777" w:rsidR="00C2059A" w:rsidRPr="004A7684" w:rsidRDefault="00C2059A"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הגוף החוקר</w:t>
            </w:r>
          </w:p>
        </w:tc>
      </w:tr>
      <w:tr w:rsidR="00C2059A" w:rsidRPr="004A7684" w14:paraId="5F82A469" w14:textId="77777777" w:rsidTr="009E07AE">
        <w:tc>
          <w:tcPr>
            <w:tcW w:w="5103" w:type="dxa"/>
            <w:shd w:val="clear" w:color="auto" w:fill="auto"/>
          </w:tcPr>
          <w:p w14:paraId="172ABC2E" w14:textId="77777777" w:rsidR="00C2059A" w:rsidRPr="004A7684" w:rsidRDefault="00C2059A"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2. החלטה שלא לערוך חקירה;</w:t>
            </w:r>
          </w:p>
        </w:tc>
        <w:tc>
          <w:tcPr>
            <w:tcW w:w="2835" w:type="dxa"/>
            <w:shd w:val="clear" w:color="auto" w:fill="auto"/>
          </w:tcPr>
          <w:p w14:paraId="5D82018F" w14:textId="77777777" w:rsidR="00C2059A" w:rsidRPr="004A7684" w:rsidRDefault="00C2059A"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הגוף החוקר</w:t>
            </w:r>
          </w:p>
        </w:tc>
      </w:tr>
      <w:tr w:rsidR="00C2059A" w:rsidRPr="004A7684" w14:paraId="7E78B287" w14:textId="77777777" w:rsidTr="009E07AE">
        <w:tc>
          <w:tcPr>
            <w:tcW w:w="5103" w:type="dxa"/>
            <w:shd w:val="clear" w:color="auto" w:fill="auto"/>
          </w:tcPr>
          <w:p w14:paraId="31EA4BB4" w14:textId="77777777" w:rsidR="00C2059A" w:rsidRPr="004A7684" w:rsidRDefault="00C2059A"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3. זכות לנוכחות מלווה בחקירה (בעבירות מין או אלימות);</w:t>
            </w:r>
          </w:p>
        </w:tc>
        <w:tc>
          <w:tcPr>
            <w:tcW w:w="2835" w:type="dxa"/>
            <w:shd w:val="clear" w:color="auto" w:fill="auto"/>
          </w:tcPr>
          <w:p w14:paraId="04670007" w14:textId="77777777" w:rsidR="00C2059A" w:rsidRPr="004A7684" w:rsidRDefault="00C2059A"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הגוף החוקר</w:t>
            </w:r>
          </w:p>
        </w:tc>
      </w:tr>
      <w:tr w:rsidR="00C2059A" w:rsidRPr="004A7684" w14:paraId="53093F04" w14:textId="77777777" w:rsidTr="009E07AE">
        <w:tc>
          <w:tcPr>
            <w:tcW w:w="5103" w:type="dxa"/>
            <w:shd w:val="clear" w:color="auto" w:fill="auto"/>
          </w:tcPr>
          <w:p w14:paraId="7765E8C4" w14:textId="77777777" w:rsidR="00C2059A" w:rsidRPr="004A7684" w:rsidRDefault="00C2059A"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4. זכות לבחור את מין החוקר (בעבירות מין);</w:t>
            </w:r>
          </w:p>
        </w:tc>
        <w:tc>
          <w:tcPr>
            <w:tcW w:w="2835" w:type="dxa"/>
            <w:shd w:val="clear" w:color="auto" w:fill="auto"/>
          </w:tcPr>
          <w:p w14:paraId="1B9F8DA2" w14:textId="77777777" w:rsidR="00C2059A" w:rsidRPr="004A7684" w:rsidRDefault="00C2059A"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הגוף החוקר</w:t>
            </w:r>
          </w:p>
        </w:tc>
      </w:tr>
      <w:tr w:rsidR="00C2059A" w:rsidRPr="004A7684" w14:paraId="6631BBDF" w14:textId="77777777" w:rsidTr="009E07AE">
        <w:tc>
          <w:tcPr>
            <w:tcW w:w="5103" w:type="dxa"/>
            <w:shd w:val="clear" w:color="auto" w:fill="auto"/>
          </w:tcPr>
          <w:p w14:paraId="24C35B04" w14:textId="77777777" w:rsidR="00C2059A" w:rsidRPr="004A7684" w:rsidRDefault="00C2059A"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5. החלטה שלא לנקוט בהליכים מסוג כלשהו כלפי החשוד;</w:t>
            </w:r>
          </w:p>
        </w:tc>
        <w:tc>
          <w:tcPr>
            <w:tcW w:w="2835" w:type="dxa"/>
            <w:shd w:val="clear" w:color="auto" w:fill="auto"/>
          </w:tcPr>
          <w:p w14:paraId="758764C4" w14:textId="77777777" w:rsidR="00C2059A" w:rsidRPr="004A7684" w:rsidRDefault="00C2059A"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התובע הצבאי</w:t>
            </w:r>
          </w:p>
        </w:tc>
      </w:tr>
      <w:tr w:rsidR="00C2059A" w:rsidRPr="004A7684" w14:paraId="5CB6638B" w14:textId="77777777" w:rsidTr="009E07AE">
        <w:tc>
          <w:tcPr>
            <w:tcW w:w="5103" w:type="dxa"/>
            <w:shd w:val="clear" w:color="auto" w:fill="auto"/>
          </w:tcPr>
          <w:p w14:paraId="1D013FD7" w14:textId="77777777" w:rsidR="00C2059A" w:rsidRPr="004A7684" w:rsidRDefault="00C2059A"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6. החלטה על החזקת החשוד או הנאשם במעצר פתוח, ובלבד שמי שהחליט כאמור קבע שהמעצר הפתוח נועד להגן על נפגע העבירה; יידוע על החזקה במעצר פתוח כאמור, יכלול גם אישור בכתב ובו תנאי המעצר;</w:t>
            </w:r>
          </w:p>
        </w:tc>
        <w:tc>
          <w:tcPr>
            <w:tcW w:w="2835" w:type="dxa"/>
            <w:shd w:val="clear" w:color="auto" w:fill="auto"/>
          </w:tcPr>
          <w:p w14:paraId="53FAEF2D" w14:textId="77777777" w:rsidR="00C2059A" w:rsidRPr="004A7684" w:rsidRDefault="00C2059A"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התובע הצבאי</w:t>
            </w:r>
          </w:p>
        </w:tc>
      </w:tr>
      <w:tr w:rsidR="00C2059A" w:rsidRPr="004A7684" w14:paraId="71A2DEDA" w14:textId="77777777" w:rsidTr="009E07AE">
        <w:tc>
          <w:tcPr>
            <w:tcW w:w="5103" w:type="dxa"/>
            <w:shd w:val="clear" w:color="auto" w:fill="auto"/>
          </w:tcPr>
          <w:p w14:paraId="5C15AF4D" w14:textId="77777777" w:rsidR="00C2059A" w:rsidRPr="004A7684" w:rsidRDefault="00C2059A"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7. שחרור של החשוד או הנאשם בתנאים על פי סעיף 243א, לרבות פירוט התנאים, ובלבד שבית הדין קבע שתנאי השחרור, כולם או חלקם, נועדו להגן על נפגע העבירה; יידוע על שלב זה יכלול גם הודעה על כך שנפגע העבירה רשאי להעתיק את פירוט תנאי השחרור האמורים;</w:t>
            </w:r>
          </w:p>
        </w:tc>
        <w:tc>
          <w:tcPr>
            <w:tcW w:w="2835" w:type="dxa"/>
            <w:shd w:val="clear" w:color="auto" w:fill="auto"/>
          </w:tcPr>
          <w:p w14:paraId="46F2F4B7" w14:textId="77777777" w:rsidR="00C2059A" w:rsidRPr="004A7684" w:rsidRDefault="00C2059A"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התובע הצבאי</w:t>
            </w:r>
          </w:p>
        </w:tc>
      </w:tr>
      <w:tr w:rsidR="00C2059A" w:rsidRPr="004A7684" w14:paraId="5668D00C" w14:textId="77777777" w:rsidTr="009E07AE">
        <w:tc>
          <w:tcPr>
            <w:tcW w:w="5103" w:type="dxa"/>
            <w:shd w:val="clear" w:color="auto" w:fill="auto"/>
          </w:tcPr>
          <w:p w14:paraId="104C5140" w14:textId="77777777" w:rsidR="00C2059A" w:rsidRPr="004A7684" w:rsidRDefault="00C2059A"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8. החלטה להעמיד את החשוד לדין משמעתי; תוצאות ההליך המשמעתי;</w:t>
            </w:r>
          </w:p>
        </w:tc>
        <w:tc>
          <w:tcPr>
            <w:tcW w:w="2835" w:type="dxa"/>
            <w:shd w:val="clear" w:color="auto" w:fill="auto"/>
          </w:tcPr>
          <w:p w14:paraId="5AD5C80F" w14:textId="77777777" w:rsidR="00C2059A" w:rsidRPr="004A7684" w:rsidRDefault="00C2059A"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התובע הצבאי</w:t>
            </w:r>
          </w:p>
        </w:tc>
      </w:tr>
      <w:tr w:rsidR="00C2059A" w:rsidRPr="004A7684" w14:paraId="2EF289FE" w14:textId="77777777" w:rsidTr="009E07AE">
        <w:tc>
          <w:tcPr>
            <w:tcW w:w="5103" w:type="dxa"/>
            <w:shd w:val="clear" w:color="auto" w:fill="auto"/>
          </w:tcPr>
          <w:p w14:paraId="0E024C15" w14:textId="77777777" w:rsidR="00C2059A" w:rsidRPr="004A7684" w:rsidRDefault="00C717C3"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9. החלטה להעמיד את החשוד לדין פלילי;</w:t>
            </w:r>
          </w:p>
        </w:tc>
        <w:tc>
          <w:tcPr>
            <w:tcW w:w="2835" w:type="dxa"/>
            <w:shd w:val="clear" w:color="auto" w:fill="auto"/>
          </w:tcPr>
          <w:p w14:paraId="092D6E71" w14:textId="77777777" w:rsidR="00C2059A" w:rsidRPr="004A7684" w:rsidRDefault="00C717C3"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התובע הצבאי</w:t>
            </w:r>
          </w:p>
        </w:tc>
      </w:tr>
      <w:tr w:rsidR="00C2059A" w:rsidRPr="004A7684" w14:paraId="5383E6E6" w14:textId="77777777" w:rsidTr="009E07AE">
        <w:tc>
          <w:tcPr>
            <w:tcW w:w="5103" w:type="dxa"/>
            <w:shd w:val="clear" w:color="auto" w:fill="auto"/>
          </w:tcPr>
          <w:p w14:paraId="29A49DCE" w14:textId="77777777" w:rsidR="00C2059A" w:rsidRPr="004A7684" w:rsidRDefault="00C717C3"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10. החלטה בדבר ביטול כתב האישום מכוח סעיף 308, או החלטה בדבר העברת בירור ההליך לפני בית משפט אחר או רשות אחרת המוסמכת לחקור או להעמיד לדין לפי חוק אחר;</w:t>
            </w:r>
          </w:p>
        </w:tc>
        <w:tc>
          <w:tcPr>
            <w:tcW w:w="2835" w:type="dxa"/>
            <w:shd w:val="clear" w:color="auto" w:fill="auto"/>
          </w:tcPr>
          <w:p w14:paraId="2B46BB15" w14:textId="77777777" w:rsidR="00C2059A" w:rsidRPr="004A7684" w:rsidRDefault="00C717C3"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 xml:space="preserve">התובע הצבאי; אם מדובר בהעברת תיק חקירה לידי רשות מוסמכת אחרת, טרם העברתו לידי התביעה הצבאית </w:t>
            </w:r>
            <w:r w:rsidRPr="004A7684">
              <w:rPr>
                <w:rStyle w:val="default"/>
                <w:rFonts w:cs="FrankRuehl"/>
                <w:sz w:val="20"/>
                <w:szCs w:val="24"/>
                <w:rtl/>
                <w:lang w:eastAsia="en-US"/>
              </w:rPr>
              <w:t>–</w:t>
            </w:r>
            <w:r w:rsidRPr="004A7684">
              <w:rPr>
                <w:rStyle w:val="default"/>
                <w:rFonts w:cs="FrankRuehl" w:hint="cs"/>
                <w:sz w:val="20"/>
                <w:szCs w:val="24"/>
                <w:rtl/>
                <w:lang w:eastAsia="en-US"/>
              </w:rPr>
              <w:t xml:space="preserve"> הגוף החוקר</w:t>
            </w:r>
          </w:p>
        </w:tc>
      </w:tr>
      <w:tr w:rsidR="00C2059A" w:rsidRPr="004A7684" w14:paraId="69DAFF76" w14:textId="77777777" w:rsidTr="009E07AE">
        <w:tc>
          <w:tcPr>
            <w:tcW w:w="5103" w:type="dxa"/>
            <w:shd w:val="clear" w:color="auto" w:fill="auto"/>
          </w:tcPr>
          <w:p w14:paraId="063DF055" w14:textId="77777777" w:rsidR="00C2059A" w:rsidRPr="004A7684" w:rsidRDefault="00C717C3"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11. מועדי הדיונים בבית הדין הצבאי; חלה מגבלה על פי דין על נוכחותו של נפגע העבירה בדיון מדיוני בית הדין, תימסר לו הודעה גם על כך;</w:t>
            </w:r>
          </w:p>
        </w:tc>
        <w:tc>
          <w:tcPr>
            <w:tcW w:w="2835" w:type="dxa"/>
            <w:shd w:val="clear" w:color="auto" w:fill="auto"/>
          </w:tcPr>
          <w:p w14:paraId="11399A24" w14:textId="77777777" w:rsidR="00C2059A" w:rsidRPr="004A7684" w:rsidRDefault="00C717C3"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התובע הצבאי</w:t>
            </w:r>
          </w:p>
        </w:tc>
      </w:tr>
      <w:tr w:rsidR="00C2059A" w:rsidRPr="004A7684" w14:paraId="7A9F025C" w14:textId="77777777" w:rsidTr="009E07AE">
        <w:tc>
          <w:tcPr>
            <w:tcW w:w="5103" w:type="dxa"/>
            <w:shd w:val="clear" w:color="auto" w:fill="auto"/>
          </w:tcPr>
          <w:p w14:paraId="11874E67" w14:textId="77777777" w:rsidR="00C2059A" w:rsidRPr="004A7684" w:rsidRDefault="00C717C3"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12. הכרעת הדין וגזר הדין;</w:t>
            </w:r>
          </w:p>
        </w:tc>
        <w:tc>
          <w:tcPr>
            <w:tcW w:w="2835" w:type="dxa"/>
            <w:shd w:val="clear" w:color="auto" w:fill="auto"/>
          </w:tcPr>
          <w:p w14:paraId="0ED7748D" w14:textId="77777777" w:rsidR="00C2059A" w:rsidRPr="004A7684" w:rsidRDefault="00C717C3"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התובע הצבאי</w:t>
            </w:r>
          </w:p>
        </w:tc>
      </w:tr>
      <w:tr w:rsidR="00C2059A" w:rsidRPr="004A7684" w14:paraId="7694391F" w14:textId="77777777" w:rsidTr="009E07AE">
        <w:tc>
          <w:tcPr>
            <w:tcW w:w="5103" w:type="dxa"/>
            <w:shd w:val="clear" w:color="auto" w:fill="auto"/>
          </w:tcPr>
          <w:p w14:paraId="412A8C04" w14:textId="77777777" w:rsidR="00C2059A" w:rsidRPr="004A7684" w:rsidRDefault="00C717C3"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13. הגשת ערעור על פסק הדין; מועדי הדיונים בהליך הערעור; פסק הדין בערעור.</w:t>
            </w:r>
          </w:p>
        </w:tc>
        <w:tc>
          <w:tcPr>
            <w:tcW w:w="2835" w:type="dxa"/>
            <w:shd w:val="clear" w:color="auto" w:fill="auto"/>
          </w:tcPr>
          <w:p w14:paraId="184A5464" w14:textId="77777777" w:rsidR="00C2059A" w:rsidRPr="004A7684" w:rsidRDefault="00C717C3"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התובע הצבאי</w:t>
            </w:r>
          </w:p>
        </w:tc>
      </w:tr>
    </w:tbl>
    <w:p w14:paraId="2F604E54" w14:textId="77777777" w:rsidR="00A3662A" w:rsidRPr="004A7684" w:rsidRDefault="00A3662A" w:rsidP="00A3662A">
      <w:pPr>
        <w:pStyle w:val="P00"/>
        <w:spacing w:before="72"/>
        <w:ind w:left="0" w:right="1134"/>
        <w:rPr>
          <w:rStyle w:val="default"/>
          <w:rFonts w:cs="FrankRuehl" w:hint="cs"/>
          <w:rtl/>
          <w:lang w:eastAsia="en-US"/>
        </w:rPr>
      </w:pPr>
    </w:p>
    <w:p w14:paraId="1CA9ADEE" w14:textId="77777777" w:rsidR="00A3662A" w:rsidRPr="004A7684" w:rsidRDefault="00A3662A" w:rsidP="00A3662A">
      <w:pPr>
        <w:pStyle w:val="medium2-header"/>
        <w:keepLines w:val="0"/>
        <w:spacing w:before="72"/>
        <w:ind w:left="0" w:right="1134"/>
        <w:rPr>
          <w:rFonts w:cs="FrankRuehl" w:hint="cs"/>
          <w:b/>
          <w:noProof/>
          <w:rtl/>
          <w:lang w:eastAsia="en-US"/>
        </w:rPr>
      </w:pPr>
      <w:bookmarkStart w:id="1205" w:name="med27"/>
      <w:bookmarkEnd w:id="1205"/>
      <w:r w:rsidRPr="004A7684">
        <w:rPr>
          <w:rFonts w:cs="FrankRuehl"/>
          <w:b/>
          <w:noProof/>
          <w:rtl/>
          <w:lang w:eastAsia="en-US"/>
        </w:rPr>
        <w:pict w14:anchorId="74637001">
          <v:shape id="_x0000_s3155" type="#_x0000_t202" style="position:absolute;left:0;text-align:left;margin-left:470.25pt;margin-top:7.1pt;width:1in;height:34.5pt;z-index:252144128" filled="f" stroked="f">
            <v:textbox inset="1mm,0,1mm,0">
              <w:txbxContent>
                <w:p w14:paraId="07FEBCA5" w14:textId="77777777" w:rsidR="003F3D19" w:rsidRDefault="003F3D19" w:rsidP="00A3662A">
                  <w:pPr>
                    <w:spacing w:line="160" w:lineRule="exact"/>
                    <w:jc w:val="left"/>
                    <w:rPr>
                      <w:rFonts w:cs="Miriam"/>
                      <w:sz w:val="18"/>
                      <w:szCs w:val="18"/>
                      <w:rtl/>
                      <w:lang w:eastAsia="en-US"/>
                    </w:rPr>
                  </w:pPr>
                  <w:r>
                    <w:rPr>
                      <w:rFonts w:cs="Miriam" w:hint="cs"/>
                      <w:sz w:val="18"/>
                      <w:szCs w:val="18"/>
                      <w:rtl/>
                      <w:lang w:eastAsia="en-US"/>
                    </w:rPr>
                    <w:t>(תיקון מס' 75) תשע"ח-2018</w:t>
                  </w:r>
                </w:p>
                <w:p w14:paraId="5297AA48" w14:textId="77777777" w:rsidR="002E1E04" w:rsidRDefault="002E1E04" w:rsidP="00A3662A">
                  <w:pPr>
                    <w:spacing w:line="160" w:lineRule="exact"/>
                    <w:jc w:val="left"/>
                    <w:rPr>
                      <w:rFonts w:cs="Miriam" w:hint="cs"/>
                      <w:noProof/>
                      <w:sz w:val="18"/>
                      <w:szCs w:val="18"/>
                      <w:rtl/>
                      <w:lang w:eastAsia="en-US"/>
                    </w:rPr>
                  </w:pPr>
                  <w:r>
                    <w:rPr>
                      <w:rFonts w:cs="Miriam" w:hint="cs"/>
                      <w:sz w:val="18"/>
                      <w:szCs w:val="18"/>
                      <w:rtl/>
                      <w:lang w:eastAsia="en-US"/>
                    </w:rPr>
                    <w:t>(תיקון מס' 78) תשפ"ב-2022</w:t>
                  </w:r>
                </w:p>
              </w:txbxContent>
            </v:textbox>
            <w10:anchorlock/>
          </v:shape>
        </w:pict>
      </w:r>
      <w:r w:rsidRPr="004A7684">
        <w:rPr>
          <w:rFonts w:cs="FrankRuehl"/>
          <w:b/>
          <w:noProof/>
          <w:rtl/>
          <w:lang w:eastAsia="en-US"/>
        </w:rPr>
        <w:t>ת</w:t>
      </w:r>
      <w:r w:rsidRPr="004A7684">
        <w:rPr>
          <w:rFonts w:cs="FrankRuehl" w:hint="cs"/>
          <w:b/>
          <w:noProof/>
          <w:rtl/>
          <w:lang w:eastAsia="en-US"/>
        </w:rPr>
        <w:t>וספ</w:t>
      </w:r>
      <w:r w:rsidRPr="004A7684">
        <w:rPr>
          <w:rFonts w:cs="FrankRuehl"/>
          <w:b/>
          <w:noProof/>
          <w:rtl/>
          <w:lang w:eastAsia="en-US"/>
        </w:rPr>
        <w:t>ת</w:t>
      </w:r>
      <w:r w:rsidRPr="004A7684">
        <w:rPr>
          <w:rFonts w:cs="FrankRuehl" w:hint="cs"/>
          <w:b/>
          <w:noProof/>
          <w:rtl/>
          <w:lang w:eastAsia="en-US"/>
        </w:rPr>
        <w:t xml:space="preserve"> שביעית</w:t>
      </w:r>
    </w:p>
    <w:p w14:paraId="34824CE4" w14:textId="77777777" w:rsidR="00A3662A" w:rsidRPr="004A7684" w:rsidRDefault="00A3662A" w:rsidP="00A3662A">
      <w:pPr>
        <w:pStyle w:val="P00"/>
        <w:spacing w:before="72"/>
        <w:ind w:left="0" w:right="1134"/>
        <w:jc w:val="center"/>
        <w:rPr>
          <w:rStyle w:val="default"/>
          <w:rFonts w:cs="FrankRuehl" w:hint="cs"/>
          <w:sz w:val="24"/>
          <w:szCs w:val="24"/>
          <w:rtl/>
          <w:lang w:eastAsia="en-US"/>
        </w:rPr>
      </w:pPr>
      <w:r w:rsidRPr="004A7684">
        <w:rPr>
          <w:rStyle w:val="default"/>
          <w:rFonts w:cs="FrankRuehl" w:hint="cs"/>
          <w:sz w:val="24"/>
          <w:szCs w:val="24"/>
          <w:rtl/>
          <w:lang w:eastAsia="en-US"/>
        </w:rPr>
        <w:t xml:space="preserve">(סעיף </w:t>
      </w:r>
      <w:r w:rsidR="00C717C3" w:rsidRPr="004A7684">
        <w:rPr>
          <w:rStyle w:val="default"/>
          <w:rFonts w:cs="FrankRuehl" w:hint="cs"/>
          <w:sz w:val="24"/>
          <w:szCs w:val="24"/>
          <w:rtl/>
          <w:lang w:eastAsia="en-US"/>
        </w:rPr>
        <w:t>513ח(ג)(2)</w:t>
      </w:r>
      <w:r w:rsidRPr="004A7684">
        <w:rPr>
          <w:rStyle w:val="default"/>
          <w:rFonts w:cs="FrankRuehl" w:hint="cs"/>
          <w:sz w:val="24"/>
          <w:szCs w:val="24"/>
          <w:rtl/>
          <w:lang w:eastAsia="en-US"/>
        </w:rPr>
        <w:t>)</w:t>
      </w:r>
    </w:p>
    <w:p w14:paraId="05CCA0F9" w14:textId="77777777" w:rsidR="00C717C3" w:rsidRPr="00A32FC5" w:rsidRDefault="00C717C3" w:rsidP="00C717C3">
      <w:pPr>
        <w:pStyle w:val="P00"/>
        <w:spacing w:before="0"/>
        <w:ind w:left="0" w:right="1134"/>
        <w:rPr>
          <w:rFonts w:ascii="FrankRuehl" w:hAnsi="FrankRuehl" w:cs="FrankRuehl"/>
          <w:vanish/>
          <w:color w:val="FF0000"/>
          <w:szCs w:val="20"/>
          <w:shd w:val="clear" w:color="auto" w:fill="FFFF99"/>
          <w:rtl/>
        </w:rPr>
      </w:pPr>
      <w:bookmarkStart w:id="1206" w:name="Rov1212"/>
      <w:r w:rsidRPr="00A32FC5">
        <w:rPr>
          <w:rFonts w:ascii="FrankRuehl" w:hAnsi="FrankRuehl" w:cs="FrankRuehl" w:hint="cs"/>
          <w:vanish/>
          <w:color w:val="FF0000"/>
          <w:szCs w:val="20"/>
          <w:shd w:val="clear" w:color="auto" w:fill="FFFF99"/>
          <w:rtl/>
        </w:rPr>
        <w:t>מיום 1.1.2021</w:t>
      </w:r>
    </w:p>
    <w:p w14:paraId="16481147" w14:textId="77777777" w:rsidR="00C717C3" w:rsidRPr="00A32FC5" w:rsidRDefault="00C717C3" w:rsidP="00C717C3">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65CB99B2" w14:textId="77777777" w:rsidR="00C717C3" w:rsidRPr="00A32FC5" w:rsidRDefault="00C717C3" w:rsidP="00C717C3">
      <w:pPr>
        <w:pStyle w:val="P00"/>
        <w:spacing w:before="0"/>
        <w:ind w:left="0" w:right="1134"/>
        <w:rPr>
          <w:rFonts w:ascii="FrankRuehl" w:hAnsi="FrankRuehl" w:cs="FrankRuehl"/>
          <w:vanish/>
          <w:szCs w:val="20"/>
          <w:shd w:val="clear" w:color="auto" w:fill="FFFF99"/>
          <w:rtl/>
        </w:rPr>
      </w:pPr>
      <w:hyperlink r:id="rId1564"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844 (</w:t>
      </w:r>
      <w:hyperlink r:id="rId1565"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4ED437C0" w14:textId="77777777" w:rsidR="00C717C3" w:rsidRPr="004A7684" w:rsidRDefault="00C717C3" w:rsidP="004A7684">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תוספת שביעית</w:t>
      </w:r>
      <w:bookmarkEnd w:id="1206"/>
    </w:p>
    <w:p w14:paraId="3E6BA4C8" w14:textId="77777777" w:rsidR="004A7684" w:rsidRPr="004A7684" w:rsidRDefault="004A7684" w:rsidP="00C717C3">
      <w:pPr>
        <w:pStyle w:val="P00"/>
        <w:spacing w:before="0"/>
        <w:ind w:left="0" w:right="1134"/>
        <w:rPr>
          <w:rFonts w:ascii="FrankRuehl" w:hAnsi="FrankRuehl" w:cs="FrankRuehl"/>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3"/>
        <w:gridCol w:w="1985"/>
      </w:tblGrid>
      <w:tr w:rsidR="004B62C7" w:rsidRPr="004A7684" w14:paraId="5E0CD420" w14:textId="77777777" w:rsidTr="009E07AE">
        <w:tc>
          <w:tcPr>
            <w:tcW w:w="5953" w:type="dxa"/>
            <w:shd w:val="clear" w:color="auto" w:fill="auto"/>
          </w:tcPr>
          <w:p w14:paraId="429D52F0" w14:textId="77777777" w:rsidR="004B62C7" w:rsidRPr="004A7684" w:rsidRDefault="004B62C7" w:rsidP="009E07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lang w:eastAsia="en-US"/>
              </w:rPr>
            </w:pPr>
            <w:r w:rsidRPr="004A7684">
              <w:rPr>
                <w:rStyle w:val="default"/>
                <w:rFonts w:cs="FrankRuehl" w:hint="cs"/>
                <w:sz w:val="18"/>
                <w:szCs w:val="22"/>
                <w:rtl/>
                <w:lang w:eastAsia="en-US"/>
              </w:rPr>
              <w:t>השלב בהליך הפלילי</w:t>
            </w:r>
          </w:p>
        </w:tc>
        <w:tc>
          <w:tcPr>
            <w:tcW w:w="1985" w:type="dxa"/>
            <w:shd w:val="clear" w:color="auto" w:fill="auto"/>
          </w:tcPr>
          <w:p w14:paraId="2883A990" w14:textId="77777777" w:rsidR="004B62C7" w:rsidRPr="004A7684" w:rsidRDefault="004B62C7" w:rsidP="009E07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lang w:eastAsia="en-US"/>
              </w:rPr>
            </w:pPr>
            <w:r w:rsidRPr="004A7684">
              <w:rPr>
                <w:rStyle w:val="default"/>
                <w:rFonts w:cs="FrankRuehl" w:hint="cs"/>
                <w:sz w:val="18"/>
                <w:szCs w:val="22"/>
                <w:rtl/>
                <w:lang w:eastAsia="en-US"/>
              </w:rPr>
              <w:t>הגוף מוסר המידע</w:t>
            </w:r>
          </w:p>
        </w:tc>
      </w:tr>
      <w:tr w:rsidR="004B62C7" w:rsidRPr="004A7684" w14:paraId="3968E600" w14:textId="77777777" w:rsidTr="009E07AE">
        <w:tc>
          <w:tcPr>
            <w:tcW w:w="5953" w:type="dxa"/>
            <w:shd w:val="clear" w:color="auto" w:fill="auto"/>
          </w:tcPr>
          <w:p w14:paraId="2D32AF29" w14:textId="77777777" w:rsidR="004B62C7" w:rsidRPr="004A7684" w:rsidRDefault="004B62C7"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lang w:eastAsia="en-US"/>
              </w:rPr>
            </w:pPr>
            <w:r w:rsidRPr="004A7684">
              <w:rPr>
                <w:rStyle w:val="default"/>
                <w:rFonts w:cs="FrankRuehl" w:hint="cs"/>
                <w:sz w:val="20"/>
                <w:szCs w:val="24"/>
                <w:rtl/>
                <w:lang w:eastAsia="en-US"/>
              </w:rPr>
              <w:t>1. שם החוקר שמונה כאחראי על חקירת העבירה;</w:t>
            </w:r>
          </w:p>
        </w:tc>
        <w:tc>
          <w:tcPr>
            <w:tcW w:w="1985" w:type="dxa"/>
            <w:shd w:val="clear" w:color="auto" w:fill="auto"/>
          </w:tcPr>
          <w:p w14:paraId="0C768214" w14:textId="77777777" w:rsidR="004B62C7" w:rsidRPr="004A7684" w:rsidRDefault="004B62C7"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lang w:eastAsia="en-US"/>
              </w:rPr>
            </w:pPr>
            <w:r w:rsidRPr="004A7684">
              <w:rPr>
                <w:rStyle w:val="default"/>
                <w:rFonts w:cs="FrankRuehl" w:hint="cs"/>
                <w:sz w:val="20"/>
                <w:szCs w:val="24"/>
                <w:rtl/>
                <w:lang w:eastAsia="en-US"/>
              </w:rPr>
              <w:t>הגוף החוקר</w:t>
            </w:r>
          </w:p>
        </w:tc>
      </w:tr>
      <w:tr w:rsidR="00A32FC5" w:rsidRPr="004A7684" w14:paraId="4DF41910" w14:textId="77777777" w:rsidTr="009E07AE">
        <w:tc>
          <w:tcPr>
            <w:tcW w:w="5953" w:type="dxa"/>
            <w:shd w:val="clear" w:color="auto" w:fill="auto"/>
          </w:tcPr>
          <w:p w14:paraId="084C5257" w14:textId="77777777" w:rsidR="00A32FC5" w:rsidRPr="004A7684" w:rsidRDefault="00A32FC5" w:rsidP="00A32FC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A32FC5">
              <w:rPr>
                <w:rStyle w:val="default"/>
                <w:rFonts w:cs="FrankRuehl" w:hint="cs"/>
                <w:sz w:val="20"/>
                <w:szCs w:val="24"/>
                <w:rtl/>
                <w:lang w:eastAsia="en-US"/>
              </w:rPr>
              <w:t xml:space="preserve">1א. בקשה להסרת חיסיון על ראיה לפי סעיף 49(א), 50(א), 50א(א) או 50ב לפקודת הראיות [נוסח חדש], התשל"א-1971, הודעה על זכויות נפגע עבירה בנוגע לוויתור על החיסיון והבעת עמדה בהליכי גילוי הראיה לפי הוראות סעיף 513יג1, ולגבי נפגע עבירת מין כאמור בפרט 11(ב) לתוספת לחוק הסיוע המשפטי, התשל"ב-1972 </w:t>
            </w:r>
            <w:r w:rsidRPr="00A32FC5">
              <w:rPr>
                <w:rStyle w:val="default"/>
                <w:rFonts w:cs="FrankRuehl"/>
                <w:sz w:val="20"/>
                <w:szCs w:val="24"/>
                <w:rtl/>
                <w:lang w:eastAsia="en-US"/>
              </w:rPr>
              <w:t>–</w:t>
            </w:r>
            <w:r w:rsidRPr="00A32FC5">
              <w:rPr>
                <w:rStyle w:val="default"/>
                <w:rFonts w:cs="FrankRuehl" w:hint="cs"/>
                <w:sz w:val="20"/>
                <w:szCs w:val="24"/>
                <w:rtl/>
                <w:lang w:eastAsia="en-US"/>
              </w:rPr>
              <w:t xml:space="preserve"> גם זכותו לקבלת ייצוג, ייעוץ וסיוע משפטי לפי אותו פרט;</w:t>
            </w:r>
          </w:p>
        </w:tc>
        <w:tc>
          <w:tcPr>
            <w:tcW w:w="1985" w:type="dxa"/>
            <w:shd w:val="clear" w:color="auto" w:fill="auto"/>
          </w:tcPr>
          <w:p w14:paraId="72FF79E4" w14:textId="77777777" w:rsidR="00A32FC5" w:rsidRPr="004A7684" w:rsidRDefault="00A32FC5" w:rsidP="00A32FC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A32FC5">
              <w:rPr>
                <w:rStyle w:val="default"/>
                <w:rFonts w:cs="FrankRuehl" w:hint="cs"/>
                <w:sz w:val="20"/>
                <w:szCs w:val="24"/>
                <w:rtl/>
                <w:lang w:eastAsia="en-US"/>
              </w:rPr>
              <w:t>הגוף החוקר או התובע הצבאי</w:t>
            </w:r>
          </w:p>
        </w:tc>
      </w:tr>
      <w:tr w:rsidR="004B62C7" w:rsidRPr="004A7684" w14:paraId="0563CCAF" w14:textId="77777777" w:rsidTr="009E07AE">
        <w:tc>
          <w:tcPr>
            <w:tcW w:w="5953" w:type="dxa"/>
            <w:shd w:val="clear" w:color="auto" w:fill="auto"/>
          </w:tcPr>
          <w:p w14:paraId="287250C2" w14:textId="77777777" w:rsidR="004B62C7" w:rsidRPr="004A7684" w:rsidRDefault="004B62C7"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2. מעצרו של החשוד או הנאשם במעצר סגור או פתוח, לפי העניין, או שחרורו ממעצר;</w:t>
            </w:r>
          </w:p>
        </w:tc>
        <w:tc>
          <w:tcPr>
            <w:tcW w:w="1985" w:type="dxa"/>
            <w:shd w:val="clear" w:color="auto" w:fill="auto"/>
          </w:tcPr>
          <w:p w14:paraId="4490E311" w14:textId="77777777" w:rsidR="004B62C7" w:rsidRPr="004A7684" w:rsidRDefault="004B62C7"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lang w:eastAsia="en-US"/>
              </w:rPr>
            </w:pPr>
            <w:r w:rsidRPr="004A7684">
              <w:rPr>
                <w:rStyle w:val="default"/>
                <w:rFonts w:cs="FrankRuehl" w:hint="cs"/>
                <w:sz w:val="20"/>
                <w:szCs w:val="24"/>
                <w:rtl/>
                <w:lang w:eastAsia="en-US"/>
              </w:rPr>
              <w:t>התובע הצבאי</w:t>
            </w:r>
          </w:p>
        </w:tc>
      </w:tr>
      <w:tr w:rsidR="004B62C7" w:rsidRPr="004A7684" w14:paraId="011B607B" w14:textId="77777777" w:rsidTr="009E07AE">
        <w:tc>
          <w:tcPr>
            <w:tcW w:w="5953" w:type="dxa"/>
            <w:shd w:val="clear" w:color="auto" w:fill="auto"/>
          </w:tcPr>
          <w:p w14:paraId="60B01051" w14:textId="77777777" w:rsidR="004B62C7" w:rsidRPr="004A7684" w:rsidRDefault="004B62C7"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lang w:eastAsia="en-US"/>
              </w:rPr>
            </w:pPr>
            <w:r w:rsidRPr="004A7684">
              <w:rPr>
                <w:rStyle w:val="default"/>
                <w:rFonts w:cs="FrankRuehl" w:hint="cs"/>
                <w:sz w:val="20"/>
                <w:szCs w:val="24"/>
                <w:rtl/>
                <w:lang w:eastAsia="en-US"/>
              </w:rPr>
              <w:t>3. כוונה לבטל את כתב האישום, מכוח סעיף 308; יידוע לגבי שלב זה יכלול גם הודעה על זכותו של הנפגע להביא את עמדתו בעניין, לפי הוראות סעיף 513יז;</w:t>
            </w:r>
          </w:p>
        </w:tc>
        <w:tc>
          <w:tcPr>
            <w:tcW w:w="1985" w:type="dxa"/>
            <w:shd w:val="clear" w:color="auto" w:fill="auto"/>
          </w:tcPr>
          <w:p w14:paraId="5D6EDCD9" w14:textId="77777777" w:rsidR="004B62C7" w:rsidRPr="004A7684" w:rsidRDefault="004B62C7"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lang w:eastAsia="en-US"/>
              </w:rPr>
            </w:pPr>
            <w:r w:rsidRPr="004A7684">
              <w:rPr>
                <w:rStyle w:val="default"/>
                <w:rFonts w:cs="FrankRuehl" w:hint="cs"/>
                <w:sz w:val="20"/>
                <w:szCs w:val="24"/>
                <w:rtl/>
                <w:lang w:eastAsia="en-US"/>
              </w:rPr>
              <w:t>התובע הצבאי</w:t>
            </w:r>
          </w:p>
        </w:tc>
      </w:tr>
      <w:tr w:rsidR="004B62C7" w:rsidRPr="004A7684" w14:paraId="098F4778" w14:textId="77777777" w:rsidTr="009E07AE">
        <w:tc>
          <w:tcPr>
            <w:tcW w:w="5953" w:type="dxa"/>
            <w:shd w:val="clear" w:color="auto" w:fill="auto"/>
          </w:tcPr>
          <w:p w14:paraId="1250F487" w14:textId="77777777" w:rsidR="004B62C7" w:rsidRPr="004A7684" w:rsidRDefault="004B62C7"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4. (א) הודעה על החלטה להעמיד את החשוד לדין כאמור בפרט 9 בתוספת השישית; יידוע לגבי שלב זה יכלול גם הסבר על כך שיש אפשרות שהתביעה תגיע להסדר טיעון עם הנאשם, והודעה על זכותו של נפגע העבירה להביא את עמדתו בעניין, לפי הוראות סעיף 513יח;</w:t>
            </w:r>
          </w:p>
        </w:tc>
        <w:tc>
          <w:tcPr>
            <w:tcW w:w="1985" w:type="dxa"/>
            <w:shd w:val="clear" w:color="auto" w:fill="auto"/>
          </w:tcPr>
          <w:p w14:paraId="46C1881B" w14:textId="77777777" w:rsidR="004B62C7" w:rsidRPr="004A7684" w:rsidRDefault="004B62C7"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lang w:eastAsia="en-US"/>
              </w:rPr>
            </w:pPr>
            <w:r w:rsidRPr="004A7684">
              <w:rPr>
                <w:rStyle w:val="default"/>
                <w:rFonts w:cs="FrankRuehl" w:hint="cs"/>
                <w:sz w:val="20"/>
                <w:szCs w:val="24"/>
                <w:rtl/>
                <w:lang w:eastAsia="en-US"/>
              </w:rPr>
              <w:t>התובע הצבאי</w:t>
            </w:r>
          </w:p>
        </w:tc>
      </w:tr>
      <w:tr w:rsidR="004B62C7" w:rsidRPr="004A7684" w14:paraId="2980CC10" w14:textId="77777777" w:rsidTr="009E07AE">
        <w:tc>
          <w:tcPr>
            <w:tcW w:w="5953" w:type="dxa"/>
            <w:shd w:val="clear" w:color="auto" w:fill="auto"/>
          </w:tcPr>
          <w:p w14:paraId="58B585AF" w14:textId="77777777" w:rsidR="004B62C7" w:rsidRPr="004A7684" w:rsidRDefault="004B62C7"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lang w:eastAsia="en-US"/>
              </w:rPr>
            </w:pPr>
            <w:r w:rsidRPr="004A7684">
              <w:rPr>
                <w:rStyle w:val="default"/>
                <w:rFonts w:cs="FrankRuehl" w:hint="cs"/>
                <w:sz w:val="20"/>
                <w:szCs w:val="24"/>
                <w:rtl/>
                <w:lang w:eastAsia="en-US"/>
              </w:rPr>
              <w:t>(ב) פרטיו של הסדר טיעון המתגבש עם הנאשם, והודעה על זכותו של נפגע העבירה להביא את עמדתו לעניין פרטיו של הסדר הטיעון האמור לפי הוראות סעיף 513יח;</w:t>
            </w:r>
          </w:p>
        </w:tc>
        <w:tc>
          <w:tcPr>
            <w:tcW w:w="1985" w:type="dxa"/>
            <w:shd w:val="clear" w:color="auto" w:fill="auto"/>
          </w:tcPr>
          <w:p w14:paraId="46D6622A" w14:textId="77777777" w:rsidR="004B62C7" w:rsidRPr="004A7684" w:rsidRDefault="004B62C7"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lang w:eastAsia="en-US"/>
              </w:rPr>
            </w:pPr>
            <w:r w:rsidRPr="004A7684">
              <w:rPr>
                <w:rStyle w:val="default"/>
                <w:rFonts w:cs="FrankRuehl" w:hint="cs"/>
                <w:sz w:val="20"/>
                <w:szCs w:val="24"/>
                <w:rtl/>
                <w:lang w:eastAsia="en-US"/>
              </w:rPr>
              <w:t>התובע הצבאי</w:t>
            </w:r>
          </w:p>
        </w:tc>
      </w:tr>
      <w:tr w:rsidR="004B62C7" w:rsidRPr="004A7684" w14:paraId="2329B22B" w14:textId="77777777" w:rsidTr="009E07AE">
        <w:tc>
          <w:tcPr>
            <w:tcW w:w="5953" w:type="dxa"/>
            <w:shd w:val="clear" w:color="auto" w:fill="auto"/>
          </w:tcPr>
          <w:p w14:paraId="4D213D61" w14:textId="77777777" w:rsidR="004B62C7" w:rsidRPr="004A7684" w:rsidRDefault="004B62C7"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 xml:space="preserve">(ג) בעבירות המנויות בתוספת החמישית </w:t>
            </w:r>
            <w:r w:rsidRPr="004A7684">
              <w:rPr>
                <w:rStyle w:val="default"/>
                <w:rFonts w:cs="FrankRuehl"/>
                <w:sz w:val="20"/>
                <w:szCs w:val="24"/>
                <w:rtl/>
                <w:lang w:eastAsia="en-US"/>
              </w:rPr>
              <w:t>–</w:t>
            </w:r>
            <w:r w:rsidRPr="004A7684">
              <w:rPr>
                <w:rStyle w:val="default"/>
                <w:rFonts w:cs="FrankRuehl" w:hint="cs"/>
                <w:sz w:val="20"/>
                <w:szCs w:val="24"/>
                <w:rtl/>
                <w:lang w:eastAsia="en-US"/>
              </w:rPr>
              <w:t xml:space="preserve"> פרטיו של הסדר טיעון שהתגבש עם הנאשם, והודעה על זכותו של נפגע העבירה להביע את עמדתו לעניין הסדר הטיעון לפני פרקליט צבאי, לפי הוראות סעיף 513יח(ג);</w:t>
            </w:r>
          </w:p>
        </w:tc>
        <w:tc>
          <w:tcPr>
            <w:tcW w:w="1985" w:type="dxa"/>
            <w:shd w:val="clear" w:color="auto" w:fill="auto"/>
          </w:tcPr>
          <w:p w14:paraId="0F3C9B97" w14:textId="77777777" w:rsidR="004B62C7" w:rsidRPr="004A7684" w:rsidRDefault="004B62C7"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lang w:eastAsia="en-US"/>
              </w:rPr>
            </w:pPr>
            <w:r w:rsidRPr="004A7684">
              <w:rPr>
                <w:rStyle w:val="default"/>
                <w:rFonts w:cs="FrankRuehl" w:hint="cs"/>
                <w:sz w:val="20"/>
                <w:szCs w:val="24"/>
                <w:rtl/>
                <w:lang w:eastAsia="en-US"/>
              </w:rPr>
              <w:t>התובע הצבאי</w:t>
            </w:r>
          </w:p>
        </w:tc>
      </w:tr>
      <w:tr w:rsidR="004B62C7" w:rsidRPr="004A7684" w14:paraId="35ACDC69" w14:textId="77777777" w:rsidTr="009E07AE">
        <w:tc>
          <w:tcPr>
            <w:tcW w:w="5953" w:type="dxa"/>
            <w:shd w:val="clear" w:color="auto" w:fill="auto"/>
          </w:tcPr>
          <w:p w14:paraId="11A4EBF3" w14:textId="77777777" w:rsidR="004B62C7" w:rsidRPr="004A7684" w:rsidRDefault="004B62C7"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5. בקשה להעברת ההליך לערכאת שיפוט אזרחית, והחלטה בבקשה זו;</w:t>
            </w:r>
          </w:p>
        </w:tc>
        <w:tc>
          <w:tcPr>
            <w:tcW w:w="1985" w:type="dxa"/>
            <w:shd w:val="clear" w:color="auto" w:fill="auto"/>
          </w:tcPr>
          <w:p w14:paraId="7EFC71F6" w14:textId="77777777" w:rsidR="004B62C7" w:rsidRPr="004A7684" w:rsidRDefault="004B62C7"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lang w:eastAsia="en-US"/>
              </w:rPr>
            </w:pPr>
            <w:r w:rsidRPr="004A7684">
              <w:rPr>
                <w:rStyle w:val="default"/>
                <w:rFonts w:cs="FrankRuehl" w:hint="cs"/>
                <w:sz w:val="20"/>
                <w:szCs w:val="24"/>
                <w:rtl/>
                <w:lang w:eastAsia="en-US"/>
              </w:rPr>
              <w:t>התובע הצבאי</w:t>
            </w:r>
          </w:p>
        </w:tc>
      </w:tr>
      <w:tr w:rsidR="004B62C7" w:rsidRPr="004A7684" w14:paraId="155B7DEA" w14:textId="77777777" w:rsidTr="009E07AE">
        <w:tc>
          <w:tcPr>
            <w:tcW w:w="5953" w:type="dxa"/>
            <w:shd w:val="clear" w:color="auto" w:fill="auto"/>
          </w:tcPr>
          <w:p w14:paraId="43906D4E" w14:textId="77777777" w:rsidR="004B62C7" w:rsidRPr="004A7684" w:rsidRDefault="004B62C7"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6. מתן צו פיקוח לפי סעיף 12 לחוק הגנה על הציבור מפני ביצוע עבירות מין, התשס"ו-2006, על ידי בית דין צבאי, לרבות תנאי הפיקוח והמעקב כאמור בסעיף 13(4), (5), (7) ו-(9) עד (11) לאותו חוק, וכן כל שינוי בתקופת תוקפו של הצו או בתנאי מתנאיו, כאמור בסעיפים 14 ו-23 לאותו חוק.</w:t>
            </w:r>
          </w:p>
        </w:tc>
        <w:tc>
          <w:tcPr>
            <w:tcW w:w="1985" w:type="dxa"/>
            <w:shd w:val="clear" w:color="auto" w:fill="auto"/>
          </w:tcPr>
          <w:p w14:paraId="16BE15EA" w14:textId="77777777" w:rsidR="004B62C7" w:rsidRPr="004A7684" w:rsidRDefault="004B62C7"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lang w:eastAsia="en-US"/>
              </w:rPr>
            </w:pPr>
            <w:r w:rsidRPr="004A7684">
              <w:rPr>
                <w:rStyle w:val="default"/>
                <w:rFonts w:cs="FrankRuehl" w:hint="cs"/>
                <w:sz w:val="20"/>
                <w:szCs w:val="24"/>
                <w:rtl/>
                <w:lang w:eastAsia="en-US"/>
              </w:rPr>
              <w:t>התובע הצבאי</w:t>
            </w:r>
          </w:p>
        </w:tc>
      </w:tr>
    </w:tbl>
    <w:p w14:paraId="71FA2D8E" w14:textId="77777777" w:rsidR="00C717C3" w:rsidRPr="00E553ED" w:rsidRDefault="00C717C3" w:rsidP="00E553ED">
      <w:pPr>
        <w:pStyle w:val="P00"/>
        <w:spacing w:before="0"/>
        <w:ind w:left="0" w:right="1134"/>
        <w:rPr>
          <w:rStyle w:val="default"/>
          <w:rFonts w:ascii="FrankRuehl" w:hAnsi="FrankRuehl" w:cs="FrankRuehl"/>
          <w:sz w:val="20"/>
          <w:szCs w:val="20"/>
          <w:rtl/>
        </w:rPr>
      </w:pPr>
    </w:p>
    <w:p w14:paraId="25B29F97" w14:textId="77777777" w:rsidR="00E553ED" w:rsidRPr="00A32FC5" w:rsidRDefault="00E553ED" w:rsidP="00E553ED">
      <w:pPr>
        <w:pStyle w:val="P00"/>
        <w:spacing w:before="0"/>
        <w:ind w:left="0" w:right="1134"/>
        <w:rPr>
          <w:rStyle w:val="default"/>
          <w:rFonts w:ascii="FrankRuehl" w:hAnsi="FrankRuehl" w:cs="FrankRuehl"/>
          <w:vanish/>
          <w:color w:val="FF0000"/>
          <w:sz w:val="20"/>
          <w:szCs w:val="20"/>
          <w:shd w:val="clear" w:color="auto" w:fill="FFFF99"/>
          <w:rtl/>
        </w:rPr>
      </w:pPr>
      <w:bookmarkStart w:id="1207" w:name="Rov1221"/>
      <w:r w:rsidRPr="00A32FC5">
        <w:rPr>
          <w:rStyle w:val="default"/>
          <w:rFonts w:ascii="FrankRuehl" w:hAnsi="FrankRuehl" w:cs="FrankRuehl"/>
          <w:vanish/>
          <w:color w:val="FF0000"/>
          <w:sz w:val="20"/>
          <w:szCs w:val="20"/>
          <w:shd w:val="clear" w:color="auto" w:fill="FFFF99"/>
          <w:rtl/>
        </w:rPr>
        <w:t>מיום 10.4.2023</w:t>
      </w:r>
    </w:p>
    <w:p w14:paraId="50A13933" w14:textId="77777777" w:rsidR="00E553ED" w:rsidRPr="00A32FC5" w:rsidRDefault="00E553ED" w:rsidP="00E553ED">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b/>
          <w:bCs/>
          <w:vanish/>
          <w:sz w:val="20"/>
          <w:szCs w:val="20"/>
          <w:shd w:val="clear" w:color="auto" w:fill="FFFF99"/>
          <w:rtl/>
        </w:rPr>
        <w:t xml:space="preserve">תיקון מס' </w:t>
      </w:r>
      <w:r w:rsidRPr="00A32FC5">
        <w:rPr>
          <w:rStyle w:val="default"/>
          <w:rFonts w:ascii="FrankRuehl" w:hAnsi="FrankRuehl" w:cs="FrankRuehl" w:hint="cs"/>
          <w:b/>
          <w:bCs/>
          <w:vanish/>
          <w:sz w:val="20"/>
          <w:szCs w:val="20"/>
          <w:shd w:val="clear" w:color="auto" w:fill="FFFF99"/>
          <w:rtl/>
        </w:rPr>
        <w:t>78</w:t>
      </w:r>
    </w:p>
    <w:p w14:paraId="541C2F18" w14:textId="77777777" w:rsidR="00E553ED" w:rsidRPr="00A32FC5" w:rsidRDefault="00E553ED" w:rsidP="00E553ED">
      <w:pPr>
        <w:pStyle w:val="P00"/>
        <w:spacing w:before="0"/>
        <w:ind w:left="0" w:right="1134"/>
        <w:rPr>
          <w:rStyle w:val="default"/>
          <w:rFonts w:ascii="FrankRuehl" w:hAnsi="FrankRuehl" w:cs="FrankRuehl"/>
          <w:vanish/>
          <w:sz w:val="20"/>
          <w:szCs w:val="20"/>
          <w:shd w:val="clear" w:color="auto" w:fill="FFFF99"/>
          <w:rtl/>
        </w:rPr>
      </w:pPr>
      <w:hyperlink r:id="rId1566" w:history="1">
        <w:r w:rsidRPr="00A32FC5">
          <w:rPr>
            <w:rStyle w:val="Hyperlink"/>
            <w:rFonts w:ascii="FrankRuehl" w:hAnsi="FrankRuehl" w:cs="FrankRuehl"/>
            <w:vanish/>
            <w:szCs w:val="20"/>
            <w:shd w:val="clear" w:color="auto" w:fill="FFFF99"/>
            <w:rtl/>
          </w:rPr>
          <w:t>ס"ח תשפ"ב מס' 3003</w:t>
        </w:r>
      </w:hyperlink>
      <w:r w:rsidRPr="00A32FC5">
        <w:rPr>
          <w:rStyle w:val="default"/>
          <w:rFonts w:ascii="FrankRuehl" w:hAnsi="FrankRuehl" w:cs="FrankRuehl"/>
          <w:vanish/>
          <w:sz w:val="20"/>
          <w:szCs w:val="20"/>
          <w:shd w:val="clear" w:color="auto" w:fill="FFFF99"/>
          <w:rtl/>
        </w:rPr>
        <w:t xml:space="preserve"> מיום 10.7.2022 עמ' 10</w:t>
      </w:r>
      <w:r w:rsidRPr="00A32FC5">
        <w:rPr>
          <w:rStyle w:val="default"/>
          <w:rFonts w:ascii="FrankRuehl" w:hAnsi="FrankRuehl" w:cs="FrankRuehl" w:hint="cs"/>
          <w:vanish/>
          <w:sz w:val="20"/>
          <w:szCs w:val="20"/>
          <w:shd w:val="clear" w:color="auto" w:fill="FFFF99"/>
          <w:rtl/>
        </w:rPr>
        <w:t>60</w:t>
      </w:r>
      <w:r w:rsidRPr="00A32FC5">
        <w:rPr>
          <w:rStyle w:val="default"/>
          <w:rFonts w:ascii="FrankRuehl" w:hAnsi="FrankRuehl" w:cs="FrankRuehl"/>
          <w:vanish/>
          <w:sz w:val="20"/>
          <w:szCs w:val="20"/>
          <w:shd w:val="clear" w:color="auto" w:fill="FFFF99"/>
          <w:rtl/>
        </w:rPr>
        <w:t xml:space="preserve"> (</w:t>
      </w:r>
      <w:hyperlink r:id="rId1567" w:history="1">
        <w:r w:rsidRPr="00A32FC5">
          <w:rPr>
            <w:rStyle w:val="Hyperlink"/>
            <w:rFonts w:ascii="FrankRuehl" w:hAnsi="FrankRuehl" w:cs="FrankRuehl"/>
            <w:vanish/>
            <w:szCs w:val="20"/>
            <w:shd w:val="clear" w:color="auto" w:fill="FFFF99"/>
            <w:rtl/>
          </w:rPr>
          <w:t>ה"ח 884</w:t>
        </w:r>
      </w:hyperlink>
      <w:r w:rsidRPr="00A32FC5">
        <w:rPr>
          <w:rStyle w:val="default"/>
          <w:rFonts w:ascii="FrankRuehl" w:hAnsi="FrankRuehl" w:cs="FrankRuehl"/>
          <w:vanish/>
          <w:sz w:val="20"/>
          <w:szCs w:val="20"/>
          <w:shd w:val="clear" w:color="auto" w:fill="FFFF99"/>
          <w:rtl/>
        </w:rPr>
        <w:t>)</w:t>
      </w:r>
    </w:p>
    <w:p w14:paraId="58479631" w14:textId="77777777" w:rsidR="00E553ED" w:rsidRPr="00A32FC5" w:rsidRDefault="00E553ED" w:rsidP="00E553ED">
      <w:pPr>
        <w:pStyle w:val="P00"/>
        <w:spacing w:before="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hint="cs"/>
          <w:b/>
          <w:bCs/>
          <w:vanish/>
          <w:sz w:val="20"/>
          <w:szCs w:val="20"/>
          <w:shd w:val="clear" w:color="auto" w:fill="FFFF99"/>
          <w:rtl/>
        </w:rPr>
        <w:t>הוספת פרט 1א</w:t>
      </w:r>
    </w:p>
    <w:p w14:paraId="4D59B3E9" w14:textId="77777777" w:rsidR="00E553ED" w:rsidRPr="00A32FC5" w:rsidRDefault="00E553ED" w:rsidP="00E553ED">
      <w:pPr>
        <w:pStyle w:val="P00"/>
        <w:ind w:left="0" w:right="1134"/>
        <w:rPr>
          <w:rStyle w:val="default"/>
          <w:rFonts w:ascii="FrankRuehl" w:hAnsi="FrankRuehl" w:cs="FrankRuehl"/>
          <w:vanish/>
          <w:sz w:val="20"/>
          <w:szCs w:val="20"/>
          <w:shd w:val="clear" w:color="auto" w:fill="FFFF99"/>
          <w:rtl/>
        </w:rPr>
      </w:pPr>
      <w:r w:rsidRPr="00A32FC5">
        <w:rPr>
          <w:rStyle w:val="default"/>
          <w:rFonts w:ascii="FrankRuehl" w:hAnsi="FrankRuehl" w:cs="FrankRuehl" w:hint="cs"/>
          <w:vanish/>
          <w:sz w:val="20"/>
          <w:szCs w:val="20"/>
          <w:shd w:val="clear" w:color="auto" w:fill="FFFF99"/>
          <w:rtl/>
        </w:rPr>
        <w:t>הנוסח:</w:t>
      </w:r>
    </w:p>
    <w:p w14:paraId="0557D0E2" w14:textId="77777777" w:rsidR="00E553ED" w:rsidRPr="00A32FC5" w:rsidRDefault="00E553ED" w:rsidP="00E553ED">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3"/>
        <w:gridCol w:w="1985"/>
      </w:tblGrid>
      <w:tr w:rsidR="002E1E04" w:rsidRPr="00A32FC5" w14:paraId="7C87A39E" w14:textId="77777777" w:rsidTr="00B67723">
        <w:trPr>
          <w:hidden/>
        </w:trPr>
        <w:tc>
          <w:tcPr>
            <w:tcW w:w="5953" w:type="dxa"/>
            <w:shd w:val="clear" w:color="auto" w:fill="auto"/>
          </w:tcPr>
          <w:p w14:paraId="14F51C69" w14:textId="77777777" w:rsidR="002E1E04" w:rsidRPr="00A32FC5" w:rsidRDefault="002E1E04" w:rsidP="00B6772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lang w:eastAsia="en-US"/>
              </w:rPr>
            </w:pPr>
            <w:r w:rsidRPr="00A32FC5">
              <w:rPr>
                <w:rStyle w:val="default"/>
                <w:rFonts w:cs="FrankRuehl" w:hint="cs"/>
                <w:vanish/>
                <w:sz w:val="20"/>
                <w:szCs w:val="24"/>
                <w:shd w:val="clear" w:color="auto" w:fill="FFFF99"/>
                <w:rtl/>
                <w:lang w:eastAsia="en-US"/>
              </w:rPr>
              <w:t xml:space="preserve">1א. בקשה להסרת חיסיון על ראיה לפי סעיף 49(א), 50(א), 50א(א) או 50ב לפקודת הראיות [נוסח חדש], התשל"א-1971, הודעה על זכויות נפגע עבירה בנוגע לוויתור על החיסיון והבעת עמדה בהליכי גילוי הראיה לפי הוראות סעיף 513יג1, ולגבי נפגע עבירת מין כאמור בפרט 11(ב) לתוספת לחוק הסיוע המשפטי, התשל"ב-1972 </w:t>
            </w:r>
            <w:r w:rsidRPr="00A32FC5">
              <w:rPr>
                <w:rStyle w:val="default"/>
                <w:rFonts w:cs="FrankRuehl"/>
                <w:vanish/>
                <w:sz w:val="20"/>
                <w:szCs w:val="24"/>
                <w:shd w:val="clear" w:color="auto" w:fill="FFFF99"/>
                <w:rtl/>
                <w:lang w:eastAsia="en-US"/>
              </w:rPr>
              <w:t>–</w:t>
            </w:r>
            <w:r w:rsidRPr="00A32FC5">
              <w:rPr>
                <w:rStyle w:val="default"/>
                <w:rFonts w:cs="FrankRuehl" w:hint="cs"/>
                <w:vanish/>
                <w:sz w:val="20"/>
                <w:szCs w:val="24"/>
                <w:shd w:val="clear" w:color="auto" w:fill="FFFF99"/>
                <w:rtl/>
                <w:lang w:eastAsia="en-US"/>
              </w:rPr>
              <w:t xml:space="preserve"> גם זכותו לקבלת ייצוג, ייעוץ וסיוע משפטי לפי אותו פרט;</w:t>
            </w:r>
          </w:p>
        </w:tc>
        <w:tc>
          <w:tcPr>
            <w:tcW w:w="1985" w:type="dxa"/>
            <w:shd w:val="clear" w:color="auto" w:fill="auto"/>
          </w:tcPr>
          <w:p w14:paraId="1A4FA55D" w14:textId="77777777" w:rsidR="002E1E04" w:rsidRPr="00A32FC5" w:rsidRDefault="002E1E04" w:rsidP="00B6772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lang w:eastAsia="en-US"/>
              </w:rPr>
            </w:pPr>
            <w:r w:rsidRPr="00A32FC5">
              <w:rPr>
                <w:rStyle w:val="default"/>
                <w:rFonts w:cs="FrankRuehl" w:hint="cs"/>
                <w:vanish/>
                <w:sz w:val="20"/>
                <w:szCs w:val="24"/>
                <w:shd w:val="clear" w:color="auto" w:fill="FFFF99"/>
                <w:rtl/>
                <w:lang w:eastAsia="en-US"/>
              </w:rPr>
              <w:t>הגוף החוקר או התובע הצבאי</w:t>
            </w:r>
          </w:p>
        </w:tc>
      </w:tr>
      <w:bookmarkEnd w:id="1207"/>
    </w:tbl>
    <w:p w14:paraId="7A9CE57F" w14:textId="77777777" w:rsidR="002E1E04" w:rsidRPr="002E1E04" w:rsidRDefault="002E1E04" w:rsidP="002E1E04">
      <w:pPr>
        <w:pStyle w:val="P00"/>
        <w:spacing w:before="0"/>
        <w:ind w:left="0" w:right="1134"/>
        <w:rPr>
          <w:rStyle w:val="default"/>
          <w:rFonts w:ascii="FrankRuehl" w:hAnsi="FrankRuehl" w:cs="FrankRuehl"/>
          <w:sz w:val="2"/>
          <w:szCs w:val="2"/>
          <w:shd w:val="clear" w:color="auto" w:fill="FFFF99"/>
          <w:rtl/>
        </w:rPr>
      </w:pPr>
    </w:p>
    <w:p w14:paraId="701D3823" w14:textId="77777777" w:rsidR="002E1E04" w:rsidRPr="004A7684" w:rsidRDefault="002E1E04" w:rsidP="00A3662A">
      <w:pPr>
        <w:pStyle w:val="P00"/>
        <w:spacing w:before="72"/>
        <w:ind w:left="0" w:right="1134"/>
        <w:rPr>
          <w:rStyle w:val="default"/>
          <w:rFonts w:cs="FrankRuehl"/>
          <w:rtl/>
          <w:lang w:eastAsia="en-US"/>
        </w:rPr>
      </w:pPr>
    </w:p>
    <w:p w14:paraId="2BFF926C" w14:textId="77777777" w:rsidR="00A3662A" w:rsidRPr="004A7684" w:rsidRDefault="00A3662A" w:rsidP="00A3662A">
      <w:pPr>
        <w:pStyle w:val="medium2-header"/>
        <w:keepLines w:val="0"/>
        <w:spacing w:before="72"/>
        <w:ind w:left="0" w:right="1134"/>
        <w:rPr>
          <w:rFonts w:cs="FrankRuehl" w:hint="cs"/>
          <w:b/>
          <w:noProof/>
          <w:rtl/>
          <w:lang w:eastAsia="en-US"/>
        </w:rPr>
      </w:pPr>
      <w:bookmarkStart w:id="1208" w:name="med28"/>
      <w:bookmarkEnd w:id="1208"/>
      <w:r w:rsidRPr="004A7684">
        <w:rPr>
          <w:rFonts w:cs="FrankRuehl"/>
          <w:b/>
          <w:noProof/>
          <w:rtl/>
          <w:lang w:eastAsia="en-US"/>
        </w:rPr>
        <w:pict w14:anchorId="25CCBE24">
          <v:shape id="_x0000_s3156" type="#_x0000_t202" style="position:absolute;left:0;text-align:left;margin-left:470.25pt;margin-top:7.1pt;width:1in;height:16.8pt;z-index:252145152" filled="f" stroked="f">
            <v:textbox inset="1mm,0,1mm,0">
              <w:txbxContent>
                <w:p w14:paraId="1D1E92F9" w14:textId="77777777" w:rsidR="003F3D19" w:rsidRDefault="003F3D19" w:rsidP="00A3662A">
                  <w:pPr>
                    <w:spacing w:line="160" w:lineRule="exact"/>
                    <w:jc w:val="left"/>
                    <w:rPr>
                      <w:rFonts w:cs="Miriam" w:hint="cs"/>
                      <w:noProof/>
                      <w:sz w:val="18"/>
                      <w:szCs w:val="18"/>
                      <w:rtl/>
                      <w:lang w:eastAsia="en-US"/>
                    </w:rPr>
                  </w:pPr>
                  <w:r>
                    <w:rPr>
                      <w:rFonts w:cs="Miriam" w:hint="cs"/>
                      <w:sz w:val="18"/>
                      <w:szCs w:val="18"/>
                      <w:rtl/>
                      <w:lang w:eastAsia="en-US"/>
                    </w:rPr>
                    <w:t>(תיקון מס' 75) תשע"ח-2018</w:t>
                  </w:r>
                </w:p>
              </w:txbxContent>
            </v:textbox>
            <w10:anchorlock/>
          </v:shape>
        </w:pict>
      </w:r>
      <w:r w:rsidRPr="004A7684">
        <w:rPr>
          <w:rFonts w:cs="FrankRuehl"/>
          <w:b/>
          <w:noProof/>
          <w:rtl/>
          <w:lang w:eastAsia="en-US"/>
        </w:rPr>
        <w:t>ת</w:t>
      </w:r>
      <w:r w:rsidRPr="004A7684">
        <w:rPr>
          <w:rFonts w:cs="FrankRuehl" w:hint="cs"/>
          <w:b/>
          <w:noProof/>
          <w:rtl/>
          <w:lang w:eastAsia="en-US"/>
        </w:rPr>
        <w:t>וספ</w:t>
      </w:r>
      <w:r w:rsidRPr="004A7684">
        <w:rPr>
          <w:rFonts w:cs="FrankRuehl"/>
          <w:b/>
          <w:noProof/>
          <w:rtl/>
          <w:lang w:eastAsia="en-US"/>
        </w:rPr>
        <w:t>ת</w:t>
      </w:r>
      <w:r w:rsidRPr="004A7684">
        <w:rPr>
          <w:rFonts w:cs="FrankRuehl" w:hint="cs"/>
          <w:b/>
          <w:noProof/>
          <w:rtl/>
          <w:lang w:eastAsia="en-US"/>
        </w:rPr>
        <w:t xml:space="preserve"> </w:t>
      </w:r>
      <w:r w:rsidR="00C717C3" w:rsidRPr="004A7684">
        <w:rPr>
          <w:rFonts w:cs="FrankRuehl" w:hint="cs"/>
          <w:b/>
          <w:noProof/>
          <w:rtl/>
          <w:lang w:eastAsia="en-US"/>
        </w:rPr>
        <w:t>שמינית</w:t>
      </w:r>
    </w:p>
    <w:p w14:paraId="06A10EE2" w14:textId="77777777" w:rsidR="00A3662A" w:rsidRPr="004A7684" w:rsidRDefault="00A3662A" w:rsidP="00A3662A">
      <w:pPr>
        <w:pStyle w:val="P00"/>
        <w:spacing w:before="72"/>
        <w:ind w:left="0" w:right="1134"/>
        <w:jc w:val="center"/>
        <w:rPr>
          <w:rStyle w:val="default"/>
          <w:rFonts w:cs="FrankRuehl" w:hint="cs"/>
          <w:sz w:val="24"/>
          <w:szCs w:val="24"/>
          <w:rtl/>
          <w:lang w:eastAsia="en-US"/>
        </w:rPr>
      </w:pPr>
      <w:r w:rsidRPr="004A7684">
        <w:rPr>
          <w:rStyle w:val="default"/>
          <w:rFonts w:cs="FrankRuehl" w:hint="cs"/>
          <w:sz w:val="24"/>
          <w:szCs w:val="24"/>
          <w:rtl/>
          <w:lang w:eastAsia="en-US"/>
        </w:rPr>
        <w:t xml:space="preserve">(סעיף </w:t>
      </w:r>
      <w:r w:rsidR="00174406" w:rsidRPr="004A7684">
        <w:rPr>
          <w:rStyle w:val="default"/>
          <w:rFonts w:cs="FrankRuehl" w:hint="cs"/>
          <w:sz w:val="24"/>
          <w:szCs w:val="24"/>
          <w:rtl/>
          <w:lang w:eastAsia="en-US"/>
        </w:rPr>
        <w:t>513י</w:t>
      </w:r>
      <w:r w:rsidRPr="004A7684">
        <w:rPr>
          <w:rStyle w:val="default"/>
          <w:rFonts w:cs="FrankRuehl" w:hint="cs"/>
          <w:sz w:val="24"/>
          <w:szCs w:val="24"/>
          <w:rtl/>
          <w:lang w:eastAsia="en-US"/>
        </w:rPr>
        <w:t>)</w:t>
      </w:r>
    </w:p>
    <w:p w14:paraId="6BC498D0" w14:textId="77777777" w:rsidR="00174406" w:rsidRPr="00A32FC5" w:rsidRDefault="00174406" w:rsidP="00174406">
      <w:pPr>
        <w:pStyle w:val="P00"/>
        <w:spacing w:before="0"/>
        <w:ind w:left="0" w:right="1134"/>
        <w:rPr>
          <w:rFonts w:ascii="FrankRuehl" w:hAnsi="FrankRuehl" w:cs="FrankRuehl"/>
          <w:vanish/>
          <w:color w:val="FF0000"/>
          <w:szCs w:val="20"/>
          <w:shd w:val="clear" w:color="auto" w:fill="FFFF99"/>
          <w:rtl/>
        </w:rPr>
      </w:pPr>
      <w:bookmarkStart w:id="1209" w:name="Rov1175"/>
      <w:r w:rsidRPr="00A32FC5">
        <w:rPr>
          <w:rFonts w:ascii="FrankRuehl" w:hAnsi="FrankRuehl" w:cs="FrankRuehl" w:hint="cs"/>
          <w:vanish/>
          <w:color w:val="FF0000"/>
          <w:szCs w:val="20"/>
          <w:shd w:val="clear" w:color="auto" w:fill="FFFF99"/>
          <w:rtl/>
        </w:rPr>
        <w:t>מיום 1.1.2021</w:t>
      </w:r>
    </w:p>
    <w:p w14:paraId="702763E9" w14:textId="77777777" w:rsidR="00174406" w:rsidRPr="00A32FC5" w:rsidRDefault="00174406" w:rsidP="00174406">
      <w:pPr>
        <w:pStyle w:val="P00"/>
        <w:spacing w:before="0"/>
        <w:ind w:left="0" w:right="1134"/>
        <w:rPr>
          <w:rFonts w:ascii="FrankRuehl" w:hAnsi="FrankRuehl" w:cs="FrankRuehl"/>
          <w:vanish/>
          <w:szCs w:val="20"/>
          <w:shd w:val="clear" w:color="auto" w:fill="FFFF99"/>
          <w:rtl/>
        </w:rPr>
      </w:pPr>
      <w:r w:rsidRPr="00A32FC5">
        <w:rPr>
          <w:rFonts w:ascii="FrankRuehl" w:hAnsi="FrankRuehl" w:cs="FrankRuehl" w:hint="cs"/>
          <w:b/>
          <w:bCs/>
          <w:vanish/>
          <w:szCs w:val="20"/>
          <w:shd w:val="clear" w:color="auto" w:fill="FFFF99"/>
          <w:rtl/>
        </w:rPr>
        <w:t>תיקון מס' 75</w:t>
      </w:r>
    </w:p>
    <w:p w14:paraId="3230E7B1" w14:textId="77777777" w:rsidR="00174406" w:rsidRPr="00A32FC5" w:rsidRDefault="00174406" w:rsidP="00174406">
      <w:pPr>
        <w:pStyle w:val="P00"/>
        <w:spacing w:before="0"/>
        <w:ind w:left="0" w:right="1134"/>
        <w:rPr>
          <w:rFonts w:ascii="FrankRuehl" w:hAnsi="FrankRuehl" w:cs="FrankRuehl"/>
          <w:vanish/>
          <w:szCs w:val="20"/>
          <w:shd w:val="clear" w:color="auto" w:fill="FFFF99"/>
          <w:rtl/>
        </w:rPr>
      </w:pPr>
      <w:hyperlink r:id="rId1568" w:history="1">
        <w:r w:rsidRPr="00A32FC5">
          <w:rPr>
            <w:rStyle w:val="Hyperlink"/>
            <w:rFonts w:ascii="FrankRuehl" w:hAnsi="FrankRuehl" w:cs="FrankRuehl" w:hint="cs"/>
            <w:vanish/>
            <w:szCs w:val="20"/>
            <w:shd w:val="clear" w:color="auto" w:fill="FFFF99"/>
            <w:rtl/>
          </w:rPr>
          <w:t>ס"ח תשע"ח מס' 2737</w:t>
        </w:r>
      </w:hyperlink>
      <w:r w:rsidRPr="00A32FC5">
        <w:rPr>
          <w:rFonts w:ascii="FrankRuehl" w:hAnsi="FrankRuehl" w:cs="FrankRuehl" w:hint="cs"/>
          <w:vanish/>
          <w:szCs w:val="20"/>
          <w:shd w:val="clear" w:color="auto" w:fill="FFFF99"/>
          <w:rtl/>
        </w:rPr>
        <w:t xml:space="preserve"> מיום 24.7.2018 עמ' 845 (</w:t>
      </w:r>
      <w:hyperlink r:id="rId1569" w:history="1">
        <w:r w:rsidRPr="00A32FC5">
          <w:rPr>
            <w:rStyle w:val="Hyperlink"/>
            <w:rFonts w:ascii="FrankRuehl" w:hAnsi="FrankRuehl" w:cs="FrankRuehl" w:hint="cs"/>
            <w:vanish/>
            <w:szCs w:val="20"/>
            <w:shd w:val="clear" w:color="auto" w:fill="FFFF99"/>
            <w:rtl/>
          </w:rPr>
          <w:t>ה"ח 761</w:t>
        </w:r>
      </w:hyperlink>
      <w:r w:rsidRPr="00A32FC5">
        <w:rPr>
          <w:rFonts w:ascii="FrankRuehl" w:hAnsi="FrankRuehl" w:cs="FrankRuehl" w:hint="cs"/>
          <w:vanish/>
          <w:szCs w:val="20"/>
          <w:shd w:val="clear" w:color="auto" w:fill="FFFF99"/>
          <w:rtl/>
        </w:rPr>
        <w:t>)</w:t>
      </w:r>
    </w:p>
    <w:p w14:paraId="1935497E" w14:textId="77777777" w:rsidR="00174406" w:rsidRPr="004A7684" w:rsidRDefault="00174406" w:rsidP="004A7684">
      <w:pPr>
        <w:pStyle w:val="P00"/>
        <w:spacing w:before="0"/>
        <w:ind w:left="0" w:right="1134"/>
        <w:rPr>
          <w:rFonts w:ascii="FrankRuehl" w:hAnsi="FrankRuehl" w:cs="FrankRuehl"/>
          <w:sz w:val="2"/>
          <w:szCs w:val="2"/>
          <w:shd w:val="clear" w:color="auto" w:fill="FFFF99"/>
          <w:rtl/>
        </w:rPr>
      </w:pPr>
      <w:r w:rsidRPr="00A32FC5">
        <w:rPr>
          <w:rFonts w:ascii="FrankRuehl" w:hAnsi="FrankRuehl" w:cs="FrankRuehl" w:hint="cs"/>
          <w:b/>
          <w:bCs/>
          <w:vanish/>
          <w:szCs w:val="20"/>
          <w:shd w:val="clear" w:color="auto" w:fill="FFFF99"/>
          <w:rtl/>
        </w:rPr>
        <w:t>הוספת תוספת שלישית</w:t>
      </w:r>
      <w:bookmarkEnd w:id="1209"/>
    </w:p>
    <w:p w14:paraId="2C513899" w14:textId="77777777" w:rsidR="004A7684" w:rsidRPr="004A7684" w:rsidRDefault="004A7684" w:rsidP="00174406">
      <w:pPr>
        <w:pStyle w:val="P00"/>
        <w:spacing w:before="0"/>
        <w:ind w:left="0" w:right="1134"/>
        <w:rPr>
          <w:rFonts w:ascii="FrankRuehl" w:hAnsi="FrankRuehl" w:cs="FrankRuehl"/>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8"/>
        <w:gridCol w:w="2410"/>
      </w:tblGrid>
      <w:tr w:rsidR="00174406" w:rsidRPr="004A7684" w14:paraId="6ABFA0F8" w14:textId="77777777" w:rsidTr="009E07AE">
        <w:tc>
          <w:tcPr>
            <w:tcW w:w="5528" w:type="dxa"/>
            <w:shd w:val="clear" w:color="auto" w:fill="auto"/>
          </w:tcPr>
          <w:p w14:paraId="42F5068C" w14:textId="77777777" w:rsidR="00174406" w:rsidRPr="004A7684" w:rsidRDefault="00174406" w:rsidP="009E07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lang w:eastAsia="en-US"/>
              </w:rPr>
            </w:pPr>
            <w:r w:rsidRPr="004A7684">
              <w:rPr>
                <w:rStyle w:val="default"/>
                <w:rFonts w:cs="FrankRuehl" w:hint="cs"/>
                <w:sz w:val="18"/>
                <w:szCs w:val="22"/>
                <w:rtl/>
                <w:lang w:eastAsia="en-US"/>
              </w:rPr>
              <w:t>השלב</w:t>
            </w:r>
          </w:p>
        </w:tc>
        <w:tc>
          <w:tcPr>
            <w:tcW w:w="2410" w:type="dxa"/>
            <w:shd w:val="clear" w:color="auto" w:fill="auto"/>
          </w:tcPr>
          <w:p w14:paraId="4D08EED8" w14:textId="77777777" w:rsidR="00174406" w:rsidRPr="004A7684" w:rsidRDefault="00174406" w:rsidP="009E07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lang w:eastAsia="en-US"/>
              </w:rPr>
            </w:pPr>
            <w:r w:rsidRPr="004A7684">
              <w:rPr>
                <w:rStyle w:val="default"/>
                <w:rFonts w:cs="FrankRuehl" w:hint="cs"/>
                <w:sz w:val="18"/>
                <w:szCs w:val="22"/>
                <w:rtl/>
                <w:lang w:eastAsia="en-US"/>
              </w:rPr>
              <w:t>הגוף מוסר המידע</w:t>
            </w:r>
          </w:p>
        </w:tc>
      </w:tr>
      <w:tr w:rsidR="00174406" w:rsidRPr="004A7684" w14:paraId="4026970D" w14:textId="77777777" w:rsidTr="009E07AE">
        <w:tc>
          <w:tcPr>
            <w:tcW w:w="5528" w:type="dxa"/>
            <w:shd w:val="clear" w:color="auto" w:fill="auto"/>
          </w:tcPr>
          <w:p w14:paraId="548F3564" w14:textId="77777777" w:rsidR="00174406" w:rsidRPr="004A7684" w:rsidRDefault="00174406"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 xml:space="preserve">1. תחילת ריצוי מאסרו בפועל, או אשפוזו בבית חולים שבו אושפז על פי צו של בית דין צבאי לפי חוק טיפול בחולי נפש, התשנ"א-1991 (להלן </w:t>
            </w:r>
            <w:r w:rsidRPr="004A7684">
              <w:rPr>
                <w:rStyle w:val="default"/>
                <w:rFonts w:cs="FrankRuehl"/>
                <w:sz w:val="20"/>
                <w:szCs w:val="24"/>
                <w:rtl/>
                <w:lang w:eastAsia="en-US"/>
              </w:rPr>
              <w:t>–</w:t>
            </w:r>
            <w:r w:rsidRPr="004A7684">
              <w:rPr>
                <w:rStyle w:val="default"/>
                <w:rFonts w:cs="FrankRuehl" w:hint="cs"/>
                <w:sz w:val="20"/>
                <w:szCs w:val="24"/>
                <w:rtl/>
                <w:lang w:eastAsia="en-US"/>
              </w:rPr>
              <w:t xml:space="preserve"> בית חולים), של הנאשם או הנידון לפי העניין;</w:t>
            </w:r>
          </w:p>
        </w:tc>
        <w:tc>
          <w:tcPr>
            <w:tcW w:w="2410" w:type="dxa"/>
            <w:shd w:val="clear" w:color="auto" w:fill="auto"/>
          </w:tcPr>
          <w:p w14:paraId="15001B5E" w14:textId="77777777" w:rsidR="00174406" w:rsidRPr="004A7684" w:rsidRDefault="00174406"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 xml:space="preserve">מפקדת קצין משטרה צבאית ראשי (להלן </w:t>
            </w:r>
            <w:r w:rsidRPr="004A7684">
              <w:rPr>
                <w:rStyle w:val="default"/>
                <w:rFonts w:cs="FrankRuehl"/>
                <w:sz w:val="20"/>
                <w:szCs w:val="24"/>
                <w:rtl/>
                <w:lang w:eastAsia="en-US"/>
              </w:rPr>
              <w:t>–</w:t>
            </w:r>
            <w:r w:rsidRPr="004A7684">
              <w:rPr>
                <w:rStyle w:val="default"/>
                <w:rFonts w:cs="FrankRuehl" w:hint="cs"/>
                <w:sz w:val="20"/>
                <w:szCs w:val="24"/>
                <w:rtl/>
                <w:lang w:eastAsia="en-US"/>
              </w:rPr>
              <w:t xml:space="preserve"> מקמצ"ר)</w:t>
            </w:r>
          </w:p>
        </w:tc>
      </w:tr>
      <w:tr w:rsidR="00174406" w:rsidRPr="004A7684" w14:paraId="44C8A278" w14:textId="77777777" w:rsidTr="009E07AE">
        <w:tc>
          <w:tcPr>
            <w:tcW w:w="5528" w:type="dxa"/>
            <w:shd w:val="clear" w:color="auto" w:fill="auto"/>
          </w:tcPr>
          <w:p w14:paraId="237DA684" w14:textId="77777777" w:rsidR="00174406" w:rsidRPr="004A7684" w:rsidRDefault="00174406"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2. יציאת הנידון לחופשה ממאסר או מבית חולים והמועד הצפוי לחזרתו ממנה;</w:t>
            </w:r>
          </w:p>
        </w:tc>
        <w:tc>
          <w:tcPr>
            <w:tcW w:w="2410" w:type="dxa"/>
            <w:shd w:val="clear" w:color="auto" w:fill="auto"/>
          </w:tcPr>
          <w:p w14:paraId="2669D2CC" w14:textId="77777777" w:rsidR="00174406" w:rsidRPr="004A7684" w:rsidRDefault="00174406"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מקמצ"ר</w:t>
            </w:r>
          </w:p>
        </w:tc>
      </w:tr>
      <w:tr w:rsidR="00174406" w:rsidRPr="004A7684" w14:paraId="7E062CA0" w14:textId="77777777" w:rsidTr="009E07AE">
        <w:tc>
          <w:tcPr>
            <w:tcW w:w="5528" w:type="dxa"/>
            <w:shd w:val="clear" w:color="auto" w:fill="auto"/>
          </w:tcPr>
          <w:p w14:paraId="600D9E93" w14:textId="77777777" w:rsidR="00174406" w:rsidRPr="004A7684" w:rsidRDefault="00174406"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3. מועד הבאת עניינו של הנידון לפני רשות מוסמכת להפחתת עונש; יידוע לגבי שלב זה יכלול גם הודעה על זכותו של הנפגע להביע את עמדתו לפני אותה רשות, לפי הוראות סעיף 513כ;</w:t>
            </w:r>
          </w:p>
        </w:tc>
        <w:tc>
          <w:tcPr>
            <w:tcW w:w="2410" w:type="dxa"/>
            <w:shd w:val="clear" w:color="auto" w:fill="auto"/>
          </w:tcPr>
          <w:p w14:paraId="05894419" w14:textId="77777777" w:rsidR="00174406" w:rsidRPr="004A7684" w:rsidRDefault="00174406"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נציג הרשות המוסמכת להפחתת עונש</w:t>
            </w:r>
          </w:p>
        </w:tc>
      </w:tr>
      <w:tr w:rsidR="00174406" w:rsidRPr="004A7684" w14:paraId="2170F4B1" w14:textId="77777777" w:rsidTr="009E07AE">
        <w:tc>
          <w:tcPr>
            <w:tcW w:w="5528" w:type="dxa"/>
            <w:shd w:val="clear" w:color="auto" w:fill="auto"/>
          </w:tcPr>
          <w:p w14:paraId="4DEAE325" w14:textId="77777777" w:rsidR="00174406" w:rsidRPr="004A7684" w:rsidRDefault="00174406"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4. בקשת הנידון להקלה בעונש לפי פרק שישי לחלק ה'; יידוע לגבי שלב זה יכלול גם הודעה על זכותו של הנפגע להביע את עמדתו לפני אותה רשות, לפי הוראות סעיף 513כ</w:t>
            </w:r>
          </w:p>
        </w:tc>
        <w:tc>
          <w:tcPr>
            <w:tcW w:w="2410" w:type="dxa"/>
            <w:shd w:val="clear" w:color="auto" w:fill="auto"/>
          </w:tcPr>
          <w:p w14:paraId="4718E75F" w14:textId="77777777" w:rsidR="00174406" w:rsidRPr="004A7684" w:rsidRDefault="00174406"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הפרקליטות הצבאית</w:t>
            </w:r>
          </w:p>
        </w:tc>
      </w:tr>
      <w:tr w:rsidR="00174406" w:rsidRPr="004A7684" w14:paraId="6E3DA017" w14:textId="77777777" w:rsidTr="009E07AE">
        <w:tc>
          <w:tcPr>
            <w:tcW w:w="5528" w:type="dxa"/>
            <w:shd w:val="clear" w:color="auto" w:fill="auto"/>
          </w:tcPr>
          <w:p w14:paraId="0567E13A" w14:textId="77777777" w:rsidR="00174406" w:rsidRPr="004A7684" w:rsidRDefault="00174406"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5. החלטת רשות מוסמכת להפחתת עונש אם לשחרר את הנידון שחרור מוקדם, כאמור בסעיף 513כ;</w:t>
            </w:r>
          </w:p>
        </w:tc>
        <w:tc>
          <w:tcPr>
            <w:tcW w:w="2410" w:type="dxa"/>
            <w:shd w:val="clear" w:color="auto" w:fill="auto"/>
          </w:tcPr>
          <w:p w14:paraId="7D382703" w14:textId="77777777" w:rsidR="00174406" w:rsidRPr="004A7684" w:rsidRDefault="00174406"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מקמצ"ר</w:t>
            </w:r>
          </w:p>
        </w:tc>
      </w:tr>
      <w:tr w:rsidR="00174406" w:rsidRPr="004A7684" w14:paraId="5A4DB9B1" w14:textId="77777777" w:rsidTr="009E07AE">
        <w:tc>
          <w:tcPr>
            <w:tcW w:w="5528" w:type="dxa"/>
            <w:shd w:val="clear" w:color="auto" w:fill="auto"/>
          </w:tcPr>
          <w:p w14:paraId="4D3371E3" w14:textId="77777777" w:rsidR="00174406" w:rsidRPr="004A7684" w:rsidRDefault="00174406"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 xml:space="preserve">6. החלטת גורם מוסמך </w:t>
            </w:r>
            <w:r w:rsidR="00B603B9" w:rsidRPr="004A7684">
              <w:rPr>
                <w:rStyle w:val="default"/>
                <w:rFonts w:cs="FrankRuehl" w:hint="cs"/>
                <w:sz w:val="20"/>
                <w:szCs w:val="24"/>
                <w:rtl/>
                <w:lang w:eastAsia="en-US"/>
              </w:rPr>
              <w:t>בבקשת הנידון להקלה בעונש לפי פרק שישי לחלק ה', כאמור בסעיף 513כ;</w:t>
            </w:r>
          </w:p>
        </w:tc>
        <w:tc>
          <w:tcPr>
            <w:tcW w:w="2410" w:type="dxa"/>
            <w:shd w:val="clear" w:color="auto" w:fill="auto"/>
          </w:tcPr>
          <w:p w14:paraId="49A50215" w14:textId="77777777" w:rsidR="00174406" w:rsidRPr="004A7684" w:rsidRDefault="00B603B9"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הפרקליטות הצבאית</w:t>
            </w:r>
          </w:p>
        </w:tc>
      </w:tr>
      <w:tr w:rsidR="00174406" w:rsidRPr="004A7684" w14:paraId="5A648B8D" w14:textId="77777777" w:rsidTr="009E07AE">
        <w:tc>
          <w:tcPr>
            <w:tcW w:w="5528" w:type="dxa"/>
            <w:shd w:val="clear" w:color="auto" w:fill="auto"/>
          </w:tcPr>
          <w:p w14:paraId="72D9A1E0" w14:textId="77777777" w:rsidR="00174406" w:rsidRPr="004A7684" w:rsidRDefault="00B603B9"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7. תנאים לשחרור הנידון ממאסר, שמטרתם להגן על הנפגע;</w:t>
            </w:r>
          </w:p>
        </w:tc>
        <w:tc>
          <w:tcPr>
            <w:tcW w:w="2410" w:type="dxa"/>
            <w:shd w:val="clear" w:color="auto" w:fill="auto"/>
          </w:tcPr>
          <w:p w14:paraId="222401C4" w14:textId="77777777" w:rsidR="00174406" w:rsidRPr="004A7684" w:rsidRDefault="00B603B9"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מקמצ"ר</w:t>
            </w:r>
          </w:p>
        </w:tc>
      </w:tr>
      <w:tr w:rsidR="00174406" w:rsidRPr="004A7684" w14:paraId="10B1E56E" w14:textId="77777777" w:rsidTr="009E07AE">
        <w:tc>
          <w:tcPr>
            <w:tcW w:w="5528" w:type="dxa"/>
            <w:shd w:val="clear" w:color="auto" w:fill="auto"/>
          </w:tcPr>
          <w:p w14:paraId="5E4A87C6" w14:textId="77777777" w:rsidR="00174406" w:rsidRPr="004A7684" w:rsidRDefault="00B603B9"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8. בריחת הנאשם או הנידון ממאסר או מבית חולים;</w:t>
            </w:r>
          </w:p>
        </w:tc>
        <w:tc>
          <w:tcPr>
            <w:tcW w:w="2410" w:type="dxa"/>
            <w:shd w:val="clear" w:color="auto" w:fill="auto"/>
          </w:tcPr>
          <w:p w14:paraId="6C4791D1" w14:textId="77777777" w:rsidR="00174406" w:rsidRPr="004A7684" w:rsidRDefault="00B603B9"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מקמצ"ר</w:t>
            </w:r>
          </w:p>
        </w:tc>
      </w:tr>
      <w:tr w:rsidR="00174406" w:rsidRPr="004A7684" w14:paraId="21EC89B3" w14:textId="77777777" w:rsidTr="009E07AE">
        <w:tc>
          <w:tcPr>
            <w:tcW w:w="5528" w:type="dxa"/>
            <w:shd w:val="clear" w:color="auto" w:fill="auto"/>
          </w:tcPr>
          <w:p w14:paraId="13BB7306" w14:textId="77777777" w:rsidR="00174406" w:rsidRPr="004A7684" w:rsidRDefault="00B603B9"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9. מועד שחרור הנאשם או הנידון ממאסר או מבית חולים;</w:t>
            </w:r>
          </w:p>
        </w:tc>
        <w:tc>
          <w:tcPr>
            <w:tcW w:w="2410" w:type="dxa"/>
            <w:shd w:val="clear" w:color="auto" w:fill="auto"/>
          </w:tcPr>
          <w:p w14:paraId="19385A4A" w14:textId="77777777" w:rsidR="00174406" w:rsidRPr="004A7684" w:rsidRDefault="00B603B9"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מקמצ"ר</w:t>
            </w:r>
          </w:p>
        </w:tc>
      </w:tr>
      <w:tr w:rsidR="00174406" w:rsidRPr="004A7684" w14:paraId="5BD74D7D" w14:textId="77777777" w:rsidTr="009E07AE">
        <w:tc>
          <w:tcPr>
            <w:tcW w:w="5528" w:type="dxa"/>
            <w:shd w:val="clear" w:color="auto" w:fill="auto"/>
          </w:tcPr>
          <w:p w14:paraId="0A6B5014" w14:textId="77777777" w:rsidR="00174406" w:rsidRPr="004A7684" w:rsidRDefault="00B603B9"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10. בקשת הנידון מנשיא המדינה לחנינה או להקלה בעונשו כאמור בסעיף 11(ב) לחוק-יסוד: נשיא המדינה והחלטת הנשיא בבקשה;</w:t>
            </w:r>
          </w:p>
        </w:tc>
        <w:tc>
          <w:tcPr>
            <w:tcW w:w="2410" w:type="dxa"/>
            <w:shd w:val="clear" w:color="auto" w:fill="auto"/>
          </w:tcPr>
          <w:p w14:paraId="51EBBDA5" w14:textId="77777777" w:rsidR="00174406" w:rsidRPr="004A7684" w:rsidRDefault="00B603B9"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הפרקליטות הצבאית</w:t>
            </w:r>
          </w:p>
        </w:tc>
      </w:tr>
      <w:tr w:rsidR="00174406" w:rsidRPr="004A7684" w14:paraId="212F88BA" w14:textId="77777777" w:rsidTr="009E07AE">
        <w:tc>
          <w:tcPr>
            <w:tcW w:w="5528" w:type="dxa"/>
            <w:shd w:val="clear" w:color="auto" w:fill="auto"/>
          </w:tcPr>
          <w:p w14:paraId="6DC4997C" w14:textId="77777777" w:rsidR="00174406" w:rsidRPr="004A7684" w:rsidRDefault="00B603B9"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11. מועד הדיון בוועדה מיוחדת לפי סעיפים 28א עד 28ה לחוק טיפול בחולי נפש, התשנ"א-1991; יידוע לגבי שלב זה יכלול גם הודעה על זכותו של הנפגע להביע את עמדתו בכתב לפני הוועדה המיוחדת לפי הוראות סעיף 28ב(ב) לחוק האמור.</w:t>
            </w:r>
          </w:p>
        </w:tc>
        <w:tc>
          <w:tcPr>
            <w:tcW w:w="2410" w:type="dxa"/>
            <w:shd w:val="clear" w:color="auto" w:fill="auto"/>
          </w:tcPr>
          <w:p w14:paraId="2A412B86" w14:textId="77777777" w:rsidR="00174406" w:rsidRPr="004A7684" w:rsidRDefault="00B603B9" w:rsidP="009E07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lang w:eastAsia="en-US"/>
              </w:rPr>
            </w:pPr>
            <w:r w:rsidRPr="004A7684">
              <w:rPr>
                <w:rStyle w:val="default"/>
                <w:rFonts w:cs="FrankRuehl" w:hint="cs"/>
                <w:sz w:val="20"/>
                <w:szCs w:val="24"/>
                <w:rtl/>
                <w:lang w:eastAsia="en-US"/>
              </w:rPr>
              <w:t>הפרקליטות הצבאית</w:t>
            </w:r>
          </w:p>
        </w:tc>
      </w:tr>
    </w:tbl>
    <w:p w14:paraId="379D0144" w14:textId="77777777" w:rsidR="00A3662A" w:rsidRDefault="00A3662A">
      <w:pPr>
        <w:pStyle w:val="P00"/>
        <w:spacing w:before="72"/>
        <w:ind w:left="0" w:right="1134"/>
        <w:rPr>
          <w:rStyle w:val="default"/>
          <w:rFonts w:cs="FrankRuehl" w:hint="cs"/>
          <w:rtl/>
          <w:lang w:eastAsia="en-US"/>
        </w:rPr>
      </w:pPr>
    </w:p>
    <w:p w14:paraId="1D46624D" w14:textId="77777777" w:rsidR="008D4784" w:rsidRDefault="008D4784">
      <w:pPr>
        <w:pStyle w:val="P00"/>
        <w:spacing w:before="72"/>
        <w:ind w:left="0" w:right="1134"/>
        <w:rPr>
          <w:rStyle w:val="default"/>
          <w:rFonts w:cs="FrankRuehl" w:hint="cs"/>
          <w:rtl/>
          <w:lang w:eastAsia="en-US"/>
        </w:rPr>
      </w:pPr>
    </w:p>
    <w:p w14:paraId="3035DA39" w14:textId="77777777" w:rsidR="008D4784" w:rsidRDefault="008D4784" w:rsidP="0038142E">
      <w:pPr>
        <w:pStyle w:val="sig-1"/>
        <w:widowControl/>
        <w:tabs>
          <w:tab w:val="clear" w:pos="851"/>
          <w:tab w:val="clear" w:pos="2835"/>
          <w:tab w:val="clear" w:pos="4820"/>
          <w:tab w:val="center" w:pos="3402"/>
          <w:tab w:val="center" w:pos="5670"/>
        </w:tabs>
        <w:spacing w:before="72"/>
        <w:ind w:left="0" w:right="1134"/>
        <w:rPr>
          <w:rFonts w:cs="FrankRuehl"/>
          <w:sz w:val="26"/>
          <w:szCs w:val="26"/>
          <w:rtl/>
          <w:lang w:eastAsia="en-US"/>
        </w:rPr>
      </w:pPr>
      <w:r>
        <w:rPr>
          <w:rFonts w:cs="FrankRuehl"/>
          <w:sz w:val="26"/>
          <w:szCs w:val="26"/>
          <w:rtl/>
          <w:lang w:eastAsia="en-US"/>
        </w:rPr>
        <w:tab/>
      </w:r>
      <w:r>
        <w:rPr>
          <w:rFonts w:cs="FrankRuehl" w:hint="cs"/>
          <w:sz w:val="26"/>
          <w:szCs w:val="26"/>
          <w:rtl/>
          <w:lang w:eastAsia="en-US"/>
        </w:rPr>
        <w:t>משה</w:t>
      </w:r>
      <w:r>
        <w:rPr>
          <w:rFonts w:cs="FrankRuehl"/>
          <w:sz w:val="26"/>
          <w:szCs w:val="26"/>
          <w:rtl/>
          <w:lang w:eastAsia="en-US"/>
        </w:rPr>
        <w:t xml:space="preserve"> </w:t>
      </w:r>
      <w:r>
        <w:rPr>
          <w:rFonts w:cs="FrankRuehl" w:hint="cs"/>
          <w:sz w:val="26"/>
          <w:szCs w:val="26"/>
          <w:rtl/>
          <w:lang w:eastAsia="en-US"/>
        </w:rPr>
        <w:t>שרת</w:t>
      </w:r>
      <w:r w:rsidR="0038142E">
        <w:rPr>
          <w:rFonts w:cs="FrankRuehl"/>
          <w:sz w:val="26"/>
          <w:szCs w:val="26"/>
          <w:rtl/>
          <w:lang w:eastAsia="en-US"/>
        </w:rPr>
        <w:tab/>
      </w:r>
      <w:r w:rsidR="0038142E">
        <w:rPr>
          <w:rFonts w:cs="FrankRuehl" w:hint="cs"/>
          <w:sz w:val="26"/>
          <w:szCs w:val="26"/>
          <w:rtl/>
          <w:lang w:eastAsia="en-US"/>
        </w:rPr>
        <w:t>דוד</w:t>
      </w:r>
      <w:r w:rsidR="0038142E">
        <w:rPr>
          <w:rFonts w:cs="FrankRuehl"/>
          <w:sz w:val="26"/>
          <w:szCs w:val="26"/>
          <w:rtl/>
          <w:lang w:eastAsia="en-US"/>
        </w:rPr>
        <w:t xml:space="preserve"> </w:t>
      </w:r>
      <w:r w:rsidR="0038142E">
        <w:rPr>
          <w:rFonts w:cs="FrankRuehl" w:hint="cs"/>
          <w:sz w:val="26"/>
          <w:szCs w:val="26"/>
          <w:rtl/>
          <w:lang w:eastAsia="en-US"/>
        </w:rPr>
        <w:t>בן-גוריון</w:t>
      </w:r>
    </w:p>
    <w:p w14:paraId="1D0183AB" w14:textId="77777777" w:rsidR="008D4784" w:rsidRDefault="008D4784" w:rsidP="0038142E">
      <w:pPr>
        <w:pStyle w:val="sig-1"/>
        <w:widowControl/>
        <w:tabs>
          <w:tab w:val="clear" w:pos="851"/>
          <w:tab w:val="clear" w:pos="2835"/>
          <w:tab w:val="clear" w:pos="4820"/>
          <w:tab w:val="center" w:pos="3402"/>
          <w:tab w:val="center" w:pos="5670"/>
        </w:tabs>
        <w:ind w:left="0" w:right="1134"/>
        <w:rPr>
          <w:rFonts w:cs="FrankRuehl"/>
          <w:sz w:val="22"/>
          <w:rtl/>
          <w:lang w:eastAsia="en-US"/>
        </w:rPr>
      </w:pPr>
      <w:r>
        <w:rPr>
          <w:rFonts w:cs="FrankRuehl"/>
          <w:sz w:val="22"/>
          <w:rtl/>
          <w:lang w:eastAsia="en-US"/>
        </w:rPr>
        <w:tab/>
      </w:r>
      <w:r>
        <w:rPr>
          <w:rFonts w:cs="FrankRuehl" w:hint="cs"/>
          <w:sz w:val="22"/>
          <w:rtl/>
          <w:lang w:eastAsia="en-US"/>
        </w:rPr>
        <w:t>ראש</w:t>
      </w:r>
      <w:r>
        <w:rPr>
          <w:rFonts w:cs="FrankRuehl"/>
          <w:sz w:val="22"/>
          <w:rtl/>
          <w:lang w:eastAsia="en-US"/>
        </w:rPr>
        <w:t xml:space="preserve"> </w:t>
      </w:r>
      <w:r>
        <w:rPr>
          <w:rFonts w:cs="FrankRuehl" w:hint="cs"/>
          <w:sz w:val="22"/>
          <w:rtl/>
          <w:lang w:eastAsia="en-US"/>
        </w:rPr>
        <w:t>הממשלה</w:t>
      </w:r>
      <w:r w:rsidR="0038142E">
        <w:rPr>
          <w:rFonts w:cs="FrankRuehl"/>
          <w:sz w:val="22"/>
          <w:rtl/>
          <w:lang w:eastAsia="en-US"/>
        </w:rPr>
        <w:tab/>
      </w:r>
      <w:r w:rsidR="0038142E">
        <w:rPr>
          <w:rFonts w:cs="FrankRuehl" w:hint="cs"/>
          <w:sz w:val="22"/>
          <w:rtl/>
          <w:lang w:eastAsia="en-US"/>
        </w:rPr>
        <w:t xml:space="preserve">שר </w:t>
      </w:r>
      <w:r w:rsidR="0038142E">
        <w:rPr>
          <w:rFonts w:cs="FrankRuehl"/>
          <w:sz w:val="22"/>
          <w:rtl/>
          <w:lang w:eastAsia="en-US"/>
        </w:rPr>
        <w:t>ה</w:t>
      </w:r>
      <w:r w:rsidR="0038142E">
        <w:rPr>
          <w:rFonts w:cs="FrankRuehl" w:hint="cs"/>
          <w:sz w:val="22"/>
          <w:rtl/>
          <w:lang w:eastAsia="en-US"/>
        </w:rPr>
        <w:t>בטחון</w:t>
      </w:r>
    </w:p>
    <w:p w14:paraId="5E24EB1F" w14:textId="77777777" w:rsidR="008D4784" w:rsidRDefault="008D4784" w:rsidP="0038142E">
      <w:pPr>
        <w:pStyle w:val="sig-1"/>
        <w:widowControl/>
        <w:tabs>
          <w:tab w:val="clear" w:pos="851"/>
          <w:tab w:val="clear" w:pos="2835"/>
          <w:tab w:val="clear" w:pos="4820"/>
          <w:tab w:val="center" w:pos="1134"/>
        </w:tabs>
        <w:spacing w:before="72"/>
        <w:ind w:left="0" w:right="1134"/>
        <w:rPr>
          <w:rFonts w:cs="FrankRuehl" w:hint="cs"/>
          <w:sz w:val="26"/>
          <w:szCs w:val="26"/>
          <w:rtl/>
          <w:lang w:eastAsia="en-US"/>
        </w:rPr>
      </w:pPr>
      <w:r>
        <w:rPr>
          <w:rFonts w:cs="FrankRuehl"/>
          <w:sz w:val="26"/>
          <w:szCs w:val="26"/>
          <w:rtl/>
          <w:lang w:eastAsia="en-US"/>
        </w:rPr>
        <w:tab/>
      </w:r>
      <w:r>
        <w:rPr>
          <w:rFonts w:cs="FrankRuehl" w:hint="cs"/>
          <w:sz w:val="26"/>
          <w:szCs w:val="26"/>
          <w:rtl/>
          <w:lang w:eastAsia="en-US"/>
        </w:rPr>
        <w:t>יצח</w:t>
      </w:r>
      <w:r>
        <w:rPr>
          <w:rFonts w:cs="FrankRuehl"/>
          <w:sz w:val="26"/>
          <w:szCs w:val="26"/>
          <w:rtl/>
          <w:lang w:eastAsia="en-US"/>
        </w:rPr>
        <w:t>ק</w:t>
      </w:r>
      <w:r>
        <w:rPr>
          <w:rFonts w:cs="FrankRuehl" w:hint="cs"/>
          <w:sz w:val="26"/>
          <w:szCs w:val="26"/>
          <w:rtl/>
          <w:lang w:eastAsia="en-US"/>
        </w:rPr>
        <w:t xml:space="preserve"> בן-צבי</w:t>
      </w:r>
    </w:p>
    <w:p w14:paraId="495CE059" w14:textId="77777777" w:rsidR="008D4784" w:rsidRDefault="008D4784" w:rsidP="0038142E">
      <w:pPr>
        <w:pStyle w:val="sig-1"/>
        <w:widowControl/>
        <w:tabs>
          <w:tab w:val="clear" w:pos="851"/>
          <w:tab w:val="clear" w:pos="2835"/>
          <w:tab w:val="clear" w:pos="4820"/>
          <w:tab w:val="center" w:pos="1134"/>
        </w:tabs>
        <w:ind w:left="0" w:right="1134"/>
        <w:rPr>
          <w:rFonts w:cs="FrankRuehl" w:hint="cs"/>
          <w:sz w:val="22"/>
          <w:rtl/>
          <w:lang w:eastAsia="en-US"/>
        </w:rPr>
      </w:pPr>
      <w:r>
        <w:rPr>
          <w:rFonts w:cs="FrankRuehl"/>
          <w:sz w:val="22"/>
          <w:rtl/>
          <w:lang w:eastAsia="en-US"/>
        </w:rPr>
        <w:tab/>
      </w:r>
      <w:r>
        <w:rPr>
          <w:rFonts w:cs="FrankRuehl" w:hint="cs"/>
          <w:sz w:val="22"/>
          <w:rtl/>
          <w:lang w:eastAsia="en-US"/>
        </w:rPr>
        <w:t>נשי</w:t>
      </w:r>
      <w:r>
        <w:rPr>
          <w:rFonts w:cs="FrankRuehl"/>
          <w:sz w:val="22"/>
          <w:rtl/>
          <w:lang w:eastAsia="en-US"/>
        </w:rPr>
        <w:t>א</w:t>
      </w:r>
      <w:r>
        <w:rPr>
          <w:rFonts w:cs="FrankRuehl" w:hint="cs"/>
          <w:sz w:val="22"/>
          <w:rtl/>
          <w:lang w:eastAsia="en-US"/>
        </w:rPr>
        <w:t xml:space="preserve"> המדינה</w:t>
      </w:r>
    </w:p>
    <w:p w14:paraId="0B17993E" w14:textId="77777777" w:rsidR="008D4784" w:rsidRPr="0038142E" w:rsidRDefault="008D4784" w:rsidP="0038142E">
      <w:pPr>
        <w:pStyle w:val="P00"/>
        <w:spacing w:before="72"/>
        <w:ind w:left="0" w:right="1134"/>
        <w:rPr>
          <w:rStyle w:val="default"/>
          <w:rFonts w:cs="FrankRuehl" w:hint="cs"/>
          <w:rtl/>
        </w:rPr>
      </w:pPr>
    </w:p>
    <w:p w14:paraId="235E8A03" w14:textId="77777777" w:rsidR="0038142E" w:rsidRPr="0038142E" w:rsidRDefault="0038142E" w:rsidP="0038142E">
      <w:pPr>
        <w:pStyle w:val="P00"/>
        <w:spacing w:before="72"/>
        <w:ind w:left="0" w:right="1134"/>
        <w:rPr>
          <w:rStyle w:val="default"/>
          <w:rFonts w:cs="FrankRuehl" w:hint="cs"/>
          <w:rtl/>
        </w:rPr>
      </w:pPr>
    </w:p>
    <w:p w14:paraId="7CE14830" w14:textId="77777777" w:rsidR="00EC0395" w:rsidRDefault="00EC0395" w:rsidP="00EC0395">
      <w:pPr>
        <w:pStyle w:val="P00"/>
        <w:spacing w:before="72"/>
        <w:ind w:left="0" w:right="1134"/>
        <w:jc w:val="center"/>
        <w:rPr>
          <w:rStyle w:val="default"/>
          <w:rFonts w:cs="David"/>
          <w:color w:val="0000FF"/>
          <w:szCs w:val="24"/>
          <w:u w:val="single"/>
          <w:rtl/>
        </w:rPr>
      </w:pPr>
      <w:hyperlink r:id="rId1570" w:history="1">
        <w:r>
          <w:rPr>
            <w:rStyle w:val="default"/>
            <w:rFonts w:cs="David"/>
            <w:color w:val="0000FF"/>
            <w:szCs w:val="24"/>
            <w:u w:val="single"/>
            <w:rtl/>
          </w:rPr>
          <w:t>הודעה למנויים על עריכה ושינויים במסמכי פסיקה, חקיקה ועוד באתר נבו - הקש כאן</w:t>
        </w:r>
      </w:hyperlink>
    </w:p>
    <w:p w14:paraId="699B54FE" w14:textId="77777777" w:rsidR="002D732C" w:rsidRDefault="002D732C" w:rsidP="00EC0395">
      <w:pPr>
        <w:pStyle w:val="P00"/>
        <w:spacing w:before="72"/>
        <w:ind w:left="0" w:right="1134"/>
        <w:jc w:val="center"/>
        <w:rPr>
          <w:rStyle w:val="default"/>
          <w:rFonts w:cs="David"/>
          <w:color w:val="0000FF"/>
          <w:szCs w:val="24"/>
          <w:u w:val="single"/>
          <w:rtl/>
        </w:rPr>
      </w:pPr>
    </w:p>
    <w:p w14:paraId="07188259" w14:textId="77777777" w:rsidR="002D732C" w:rsidRDefault="002D732C" w:rsidP="00EC0395">
      <w:pPr>
        <w:pStyle w:val="P00"/>
        <w:spacing w:before="72"/>
        <w:ind w:left="0" w:right="1134"/>
        <w:jc w:val="center"/>
        <w:rPr>
          <w:rStyle w:val="default"/>
          <w:rFonts w:cs="David"/>
          <w:color w:val="0000FF"/>
          <w:szCs w:val="24"/>
          <w:u w:val="single"/>
          <w:rtl/>
        </w:rPr>
      </w:pPr>
    </w:p>
    <w:p w14:paraId="524D3D4A" w14:textId="77777777" w:rsidR="002D732C" w:rsidRDefault="002D732C" w:rsidP="002D732C">
      <w:pPr>
        <w:pStyle w:val="P00"/>
        <w:spacing w:before="72"/>
        <w:ind w:left="0" w:right="1134"/>
        <w:jc w:val="center"/>
        <w:rPr>
          <w:rStyle w:val="default"/>
          <w:rFonts w:cs="David"/>
          <w:color w:val="0000FF"/>
          <w:szCs w:val="24"/>
          <w:u w:val="single"/>
          <w:rtl/>
        </w:rPr>
      </w:pPr>
      <w:hyperlink r:id="rId1571" w:history="1">
        <w:r>
          <w:rPr>
            <w:rStyle w:val="Hyperlink"/>
            <w:noProof w:val="0"/>
            <w:sz w:val="22"/>
            <w:szCs w:val="24"/>
            <w:rtl/>
          </w:rPr>
          <w:t>הודעה למנויים על עריכה ושינויים במסמכי פסיקה, חקיקה ועוד באתר נבו - הקש כאן</w:t>
        </w:r>
      </w:hyperlink>
    </w:p>
    <w:p w14:paraId="7835191F" w14:textId="77777777" w:rsidR="0068397C" w:rsidRPr="002D732C" w:rsidRDefault="0068397C" w:rsidP="002D732C">
      <w:pPr>
        <w:pStyle w:val="P00"/>
        <w:spacing w:before="72"/>
        <w:ind w:left="0" w:right="1134"/>
        <w:jc w:val="center"/>
        <w:rPr>
          <w:rStyle w:val="default"/>
          <w:rFonts w:cs="David"/>
          <w:color w:val="0000FF"/>
          <w:szCs w:val="24"/>
          <w:u w:val="single"/>
          <w:rtl/>
        </w:rPr>
      </w:pPr>
    </w:p>
    <w:sectPr w:rsidR="0068397C" w:rsidRPr="002D732C">
      <w:headerReference w:type="even" r:id="rId1572"/>
      <w:headerReference w:type="default" r:id="rId1573"/>
      <w:footerReference w:type="even" r:id="rId1574"/>
      <w:footerReference w:type="default" r:id="rId157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6B943" w14:textId="77777777" w:rsidR="008659CA" w:rsidRDefault="008659CA">
      <w:r>
        <w:separator/>
      </w:r>
    </w:p>
  </w:endnote>
  <w:endnote w:type="continuationSeparator" w:id="0">
    <w:p w14:paraId="6D1FE54D" w14:textId="77777777" w:rsidR="008659CA" w:rsidRDefault="00865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5BD6" w14:textId="77777777" w:rsidR="003F3D19" w:rsidRDefault="003F3D19">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14:paraId="3304E5E7" w14:textId="77777777" w:rsidR="003F3D19" w:rsidRDefault="003F3D1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smartTag w:uri="urn:schemas-microsoft-com:office:smarttags" w:element="State">
      <w:r>
        <w:rPr>
          <w:rFonts w:cs="TopType Jerushalmi"/>
          <w:color w:val="000000"/>
          <w:sz w:val="28"/>
          <w:szCs w:val="28"/>
          <w:lang w:eastAsia="en-US"/>
        </w:rPr>
        <w:t>nevo</w:t>
      </w:r>
    </w:smartTag>
    <w:r>
      <w:rPr>
        <w:rFonts w:cs="TopType Jerushalmi"/>
        <w:color w:val="000000"/>
        <w:sz w:val="28"/>
        <w:szCs w:val="28"/>
        <w:lang w:eastAsia="en-US"/>
      </w:rPr>
      <w:t>.co.il</w:t>
    </w:r>
    <w:r>
      <w:rPr>
        <w:rFonts w:cs="TopType Jerushalmi"/>
        <w:color w:val="000000"/>
        <w:sz w:val="28"/>
        <w:szCs w:val="22"/>
        <w:rtl/>
        <w:lang w:eastAsia="en-US"/>
      </w:rPr>
      <w:t xml:space="preserve">   המאגר המשפטי הישראלי</w:t>
    </w:r>
  </w:p>
  <w:p w14:paraId="5DF4A6FD" w14:textId="77777777" w:rsidR="003F3D19" w:rsidRDefault="003F3D1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C:\Yael\hakika\160804\p199_078.doc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69E35" w14:textId="77777777" w:rsidR="003F3D19" w:rsidRDefault="003F3D19">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2D732C">
      <w:rPr>
        <w:rFonts w:cs="FrankRuehl"/>
        <w:noProof/>
        <w:sz w:val="24"/>
        <w:szCs w:val="24"/>
        <w:rtl/>
        <w:lang w:eastAsia="en-US"/>
      </w:rPr>
      <w:t>123</w:t>
    </w:r>
    <w:r>
      <w:rPr>
        <w:rFonts w:hAnsi="FrankRuehl" w:cs="FrankRuehl"/>
        <w:sz w:val="24"/>
        <w:szCs w:val="24"/>
        <w:rtl/>
      </w:rPr>
      <w:fldChar w:fldCharType="end"/>
    </w:r>
  </w:p>
  <w:p w14:paraId="755031B0" w14:textId="77777777" w:rsidR="003F3D19" w:rsidRDefault="003F3D1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smartTag w:uri="urn:schemas-microsoft-com:office:smarttags" w:element="State">
      <w:r>
        <w:rPr>
          <w:rFonts w:cs="TopType Jerushalmi"/>
          <w:color w:val="000000"/>
          <w:sz w:val="28"/>
          <w:szCs w:val="28"/>
          <w:lang w:eastAsia="en-US"/>
        </w:rPr>
        <w:t>nevo</w:t>
      </w:r>
    </w:smartTag>
    <w:r>
      <w:rPr>
        <w:rFonts w:cs="TopType Jerushalmi"/>
        <w:color w:val="000000"/>
        <w:sz w:val="28"/>
        <w:szCs w:val="28"/>
        <w:lang w:eastAsia="en-US"/>
      </w:rPr>
      <w:t>.co.il</w:t>
    </w:r>
    <w:r>
      <w:rPr>
        <w:rFonts w:cs="TopType Jerushalmi"/>
        <w:color w:val="000000"/>
        <w:sz w:val="28"/>
        <w:szCs w:val="22"/>
        <w:rtl/>
        <w:lang w:eastAsia="en-US"/>
      </w:rPr>
      <w:t xml:space="preserve">   המאגר המשפטי הישראלי</w:t>
    </w:r>
  </w:p>
  <w:p w14:paraId="208F365C" w14:textId="77777777" w:rsidR="003F3D19" w:rsidRDefault="003F3D1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C:\Yael\hakika\160804\p199_078.doc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73495" w14:textId="77777777" w:rsidR="008659CA" w:rsidRDefault="008659CA">
      <w:pPr>
        <w:spacing w:before="60" w:line="240" w:lineRule="auto"/>
        <w:ind w:right="1134"/>
      </w:pPr>
      <w:r>
        <w:separator/>
      </w:r>
    </w:p>
  </w:footnote>
  <w:footnote w:type="continuationSeparator" w:id="0">
    <w:p w14:paraId="7B69FC38" w14:textId="77777777" w:rsidR="008659CA" w:rsidRDefault="008659CA">
      <w:pPr>
        <w:spacing w:before="60" w:line="240" w:lineRule="auto"/>
        <w:ind w:right="1134"/>
      </w:pPr>
      <w:r>
        <w:separator/>
      </w:r>
    </w:p>
  </w:footnote>
  <w:footnote w:id="1">
    <w:p w14:paraId="2B209A07" w14:textId="77777777" w:rsidR="003F3D19" w:rsidRDefault="003F3D19">
      <w:pPr>
        <w:pStyle w:val="P00"/>
        <w:spacing w:before="72"/>
        <w:ind w:left="0" w:right="1134"/>
        <w:rPr>
          <w:rFonts w:cs="FrankRuehl"/>
          <w:szCs w:val="22"/>
          <w:rtl/>
          <w:lang w:eastAsia="en-US"/>
        </w:rPr>
      </w:pPr>
      <w:r>
        <w:rPr>
          <w:rStyle w:val="a7"/>
          <w:rFonts w:cs="FrankRuehl"/>
          <w:sz w:val="18"/>
          <w:szCs w:val="18"/>
          <w:vertAlign w:val="baseline"/>
          <w:lang w:eastAsia="en-US"/>
        </w:rPr>
        <w:t>*</w:t>
      </w:r>
      <w:r>
        <w:rPr>
          <w:rFonts w:cs="FrankRuehl" w:hint="cs"/>
          <w:sz w:val="18"/>
          <w:szCs w:val="18"/>
          <w:rtl/>
          <w:lang w:eastAsia="en-US"/>
        </w:rPr>
        <w:t xml:space="preserve"> </w:t>
      </w:r>
      <w:r>
        <w:rPr>
          <w:rFonts w:cs="FrankRuehl" w:hint="cs"/>
          <w:szCs w:val="22"/>
          <w:rtl/>
          <w:lang w:eastAsia="en-US"/>
        </w:rPr>
        <w:t>פ</w:t>
      </w:r>
      <w:r>
        <w:rPr>
          <w:rFonts w:cs="FrankRuehl"/>
          <w:szCs w:val="22"/>
          <w:rtl/>
          <w:lang w:eastAsia="en-US"/>
        </w:rPr>
        <w:t>ור</w:t>
      </w:r>
      <w:r>
        <w:rPr>
          <w:rFonts w:cs="FrankRuehl" w:hint="cs"/>
          <w:szCs w:val="22"/>
          <w:rtl/>
          <w:lang w:eastAsia="en-US"/>
        </w:rPr>
        <w:t>ס</w:t>
      </w:r>
      <w:r>
        <w:rPr>
          <w:rFonts w:cs="FrankRuehl"/>
          <w:szCs w:val="22"/>
          <w:rtl/>
          <w:lang w:eastAsia="en-US"/>
        </w:rPr>
        <w:t>ם</w:t>
      </w:r>
      <w:r>
        <w:rPr>
          <w:rFonts w:cs="FrankRuehl" w:hint="cs"/>
          <w:szCs w:val="22"/>
          <w:rtl/>
          <w:lang w:eastAsia="en-US"/>
        </w:rPr>
        <w:t xml:space="preserve"> </w:t>
      </w:r>
      <w:hyperlink r:id="rId1" w:history="1">
        <w:r w:rsidRPr="008C2E6D">
          <w:rPr>
            <w:rStyle w:val="Hyperlink"/>
            <w:rFonts w:cs="FrankRuehl" w:hint="cs"/>
            <w:szCs w:val="22"/>
            <w:rtl/>
            <w:lang w:eastAsia="en-US"/>
          </w:rPr>
          <w:t>ס"ח תשט"ו מס' 189</w:t>
        </w:r>
      </w:hyperlink>
      <w:r>
        <w:rPr>
          <w:rFonts w:cs="FrankRuehl" w:hint="cs"/>
          <w:szCs w:val="22"/>
          <w:rtl/>
          <w:lang w:eastAsia="en-US"/>
        </w:rPr>
        <w:t xml:space="preserve"> מיו</w:t>
      </w:r>
      <w:r>
        <w:rPr>
          <w:rFonts w:cs="FrankRuehl"/>
          <w:szCs w:val="22"/>
          <w:rtl/>
          <w:lang w:eastAsia="en-US"/>
        </w:rPr>
        <w:t>ם</w:t>
      </w:r>
      <w:r>
        <w:rPr>
          <w:rFonts w:cs="FrankRuehl" w:hint="cs"/>
          <w:szCs w:val="22"/>
          <w:rtl/>
          <w:lang w:eastAsia="en-US"/>
        </w:rPr>
        <w:t xml:space="preserve"> 20.7.1955 עמ' 171 (</w:t>
      </w:r>
      <w:hyperlink r:id="rId2" w:history="1">
        <w:r w:rsidRPr="008C2E6D">
          <w:rPr>
            <w:rStyle w:val="Hyperlink"/>
            <w:rFonts w:cs="FrankRuehl" w:hint="cs"/>
            <w:szCs w:val="22"/>
            <w:rtl/>
            <w:lang w:eastAsia="en-US"/>
          </w:rPr>
          <w:t>ה"ח תשי"ד מס' 203</w:t>
        </w:r>
      </w:hyperlink>
      <w:r>
        <w:rPr>
          <w:rFonts w:cs="FrankRuehl" w:hint="cs"/>
          <w:szCs w:val="22"/>
          <w:rtl/>
          <w:lang w:eastAsia="en-US"/>
        </w:rPr>
        <w:t xml:space="preserve"> עמ' 159). </w:t>
      </w:r>
      <w:r>
        <w:rPr>
          <w:rFonts w:cs="FrankRuehl"/>
          <w:szCs w:val="22"/>
          <w:rtl/>
          <w:lang w:eastAsia="en-US"/>
        </w:rPr>
        <w:t>ת</w:t>
      </w:r>
      <w:r>
        <w:rPr>
          <w:rFonts w:cs="FrankRuehl" w:hint="cs"/>
          <w:szCs w:val="22"/>
          <w:rtl/>
          <w:lang w:eastAsia="en-US"/>
        </w:rPr>
        <w:t>"ט מפתח ס"ח תשט"ו עמ</w:t>
      </w:r>
      <w:r>
        <w:rPr>
          <w:rFonts w:cs="FrankRuehl"/>
          <w:szCs w:val="22"/>
          <w:rtl/>
          <w:lang w:eastAsia="en-US"/>
        </w:rPr>
        <w:t xml:space="preserve">' </w:t>
      </w:r>
      <w:r>
        <w:rPr>
          <w:rFonts w:cs="FrankRuehl"/>
          <w:sz w:val="18"/>
          <w:szCs w:val="18"/>
          <w:lang w:eastAsia="en-US"/>
        </w:rPr>
        <w:t>VIII</w:t>
      </w:r>
      <w:r>
        <w:rPr>
          <w:rFonts w:cs="FrankRuehl"/>
          <w:szCs w:val="22"/>
          <w:rtl/>
          <w:lang w:eastAsia="en-US"/>
        </w:rPr>
        <w:t>.</w:t>
      </w:r>
    </w:p>
    <w:p w14:paraId="1CC1BFF5"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color w:val="FF0000"/>
          <w:rtl/>
          <w:lang w:eastAsia="en-US"/>
        </w:rPr>
      </w:pPr>
      <w:r>
        <w:rPr>
          <w:rFonts w:cs="FrankRuehl"/>
          <w:rtl/>
          <w:lang w:eastAsia="en-US"/>
        </w:rPr>
        <w:t>ת</w:t>
      </w:r>
      <w:r>
        <w:rPr>
          <w:rFonts w:cs="FrankRuehl" w:hint="cs"/>
          <w:rtl/>
          <w:lang w:eastAsia="en-US"/>
        </w:rPr>
        <w:t>וק</w:t>
      </w:r>
      <w:r>
        <w:rPr>
          <w:rFonts w:cs="FrankRuehl"/>
          <w:rtl/>
          <w:lang w:eastAsia="en-US"/>
        </w:rPr>
        <w:t xml:space="preserve">ן </w:t>
      </w:r>
      <w:hyperlink r:id="rId3" w:history="1">
        <w:r w:rsidRPr="008C2E6D">
          <w:rPr>
            <w:rStyle w:val="Hyperlink"/>
            <w:rFonts w:cs="FrankRuehl" w:hint="cs"/>
            <w:rtl/>
            <w:lang w:eastAsia="en-US"/>
          </w:rPr>
          <w:t>ס"ח תשי"ח מס' 252</w:t>
        </w:r>
      </w:hyperlink>
      <w:r>
        <w:rPr>
          <w:rFonts w:cs="FrankRuehl" w:hint="cs"/>
          <w:rtl/>
          <w:lang w:eastAsia="en-US"/>
        </w:rPr>
        <w:t xml:space="preserve"> מיום 10.4.1958 עמ' 122 (</w:t>
      </w:r>
      <w:hyperlink r:id="rId4" w:history="1">
        <w:r w:rsidRPr="008C2E6D">
          <w:rPr>
            <w:rStyle w:val="Hyperlink"/>
            <w:rFonts w:cs="FrankRuehl" w:hint="cs"/>
            <w:rtl/>
            <w:lang w:eastAsia="en-US"/>
          </w:rPr>
          <w:t>ה"ח תשי"ח מס' 341</w:t>
        </w:r>
      </w:hyperlink>
      <w:r>
        <w:rPr>
          <w:rFonts w:cs="FrankRuehl" w:hint="cs"/>
          <w:rtl/>
          <w:lang w:eastAsia="en-US"/>
        </w:rPr>
        <w:t xml:space="preserve"> עמ' 188) </w:t>
      </w:r>
      <w:r>
        <w:rPr>
          <w:rFonts w:cs="FrankRuehl"/>
          <w:rtl/>
          <w:lang w:eastAsia="en-US"/>
        </w:rPr>
        <w:t>–</w:t>
      </w:r>
      <w:r>
        <w:rPr>
          <w:rFonts w:cs="FrankRuehl" w:hint="cs"/>
          <w:rtl/>
          <w:lang w:eastAsia="en-US"/>
        </w:rPr>
        <w:t xml:space="preserve"> תיקון מס' 1.</w:t>
      </w:r>
    </w:p>
    <w:p w14:paraId="4FEDE36F"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5" w:history="1">
        <w:r w:rsidRPr="008C2E6D">
          <w:rPr>
            <w:rStyle w:val="Hyperlink"/>
            <w:rFonts w:cs="FrankRuehl"/>
            <w:rtl/>
            <w:lang w:eastAsia="en-US"/>
          </w:rPr>
          <w:t>ס</w:t>
        </w:r>
        <w:r w:rsidRPr="008C2E6D">
          <w:rPr>
            <w:rStyle w:val="Hyperlink"/>
            <w:rFonts w:cs="FrankRuehl" w:hint="cs"/>
            <w:rtl/>
            <w:lang w:eastAsia="en-US"/>
          </w:rPr>
          <w:t>"ח תשכ"ג</w:t>
        </w:r>
        <w:r w:rsidRPr="008C2E6D">
          <w:rPr>
            <w:rStyle w:val="Hyperlink"/>
            <w:rFonts w:cs="FrankRuehl"/>
            <w:rtl/>
            <w:lang w:eastAsia="en-US"/>
          </w:rPr>
          <w:t xml:space="preserve"> מ</w:t>
        </w:r>
        <w:r w:rsidRPr="008C2E6D">
          <w:rPr>
            <w:rStyle w:val="Hyperlink"/>
            <w:rFonts w:cs="FrankRuehl" w:hint="cs"/>
            <w:rtl/>
            <w:lang w:eastAsia="en-US"/>
          </w:rPr>
          <w:t>ס' 400</w:t>
        </w:r>
      </w:hyperlink>
      <w:r>
        <w:rPr>
          <w:rFonts w:cs="FrankRuehl" w:hint="cs"/>
          <w:rtl/>
          <w:lang w:eastAsia="en-US"/>
        </w:rPr>
        <w:t xml:space="preserve"> מיום 18.7.1963 עמ' 120 (</w:t>
      </w:r>
      <w:hyperlink r:id="rId6" w:history="1">
        <w:r w:rsidRPr="008C2E6D">
          <w:rPr>
            <w:rStyle w:val="Hyperlink"/>
            <w:rFonts w:cs="FrankRuehl" w:hint="cs"/>
            <w:rtl/>
            <w:lang w:eastAsia="en-US"/>
          </w:rPr>
          <w:t>ה"ח תשכ"ג מס' 530</w:t>
        </w:r>
      </w:hyperlink>
      <w:r>
        <w:rPr>
          <w:rFonts w:cs="FrankRuehl" w:hint="cs"/>
          <w:rtl/>
          <w:lang w:eastAsia="en-US"/>
        </w:rPr>
        <w:t xml:space="preserve"> עמ' 5) </w:t>
      </w:r>
      <w:r>
        <w:rPr>
          <w:rFonts w:cs="FrankRuehl"/>
          <w:rtl/>
          <w:lang w:eastAsia="en-US"/>
        </w:rPr>
        <w:t>–</w:t>
      </w:r>
      <w:r>
        <w:rPr>
          <w:rFonts w:cs="FrankRuehl" w:hint="cs"/>
          <w:rtl/>
          <w:lang w:eastAsia="en-US"/>
        </w:rPr>
        <w:t xml:space="preserve"> תיקון מס' 2; ר' סעיף 2 לענין הוראת מעבר.</w:t>
      </w:r>
    </w:p>
    <w:p w14:paraId="743AF376"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7" w:history="1">
        <w:r w:rsidRPr="008C2E6D">
          <w:rPr>
            <w:rStyle w:val="Hyperlink"/>
            <w:rFonts w:cs="FrankRuehl"/>
            <w:rtl/>
            <w:lang w:eastAsia="en-US"/>
          </w:rPr>
          <w:t>ס</w:t>
        </w:r>
        <w:r w:rsidRPr="008C2E6D">
          <w:rPr>
            <w:rStyle w:val="Hyperlink"/>
            <w:rFonts w:cs="FrankRuehl" w:hint="cs"/>
            <w:rtl/>
            <w:lang w:eastAsia="en-US"/>
          </w:rPr>
          <w:t>"ח תשכ"ד</w:t>
        </w:r>
        <w:r w:rsidRPr="008C2E6D">
          <w:rPr>
            <w:rStyle w:val="Hyperlink"/>
            <w:rFonts w:cs="FrankRuehl"/>
            <w:rtl/>
            <w:lang w:eastAsia="en-US"/>
          </w:rPr>
          <w:t xml:space="preserve"> מ</w:t>
        </w:r>
        <w:r w:rsidRPr="008C2E6D">
          <w:rPr>
            <w:rStyle w:val="Hyperlink"/>
            <w:rFonts w:cs="FrankRuehl" w:hint="cs"/>
            <w:rtl/>
            <w:lang w:eastAsia="en-US"/>
          </w:rPr>
          <w:t>ס' 432</w:t>
        </w:r>
      </w:hyperlink>
      <w:r>
        <w:rPr>
          <w:rFonts w:cs="FrankRuehl" w:hint="cs"/>
          <w:rtl/>
          <w:lang w:eastAsia="en-US"/>
        </w:rPr>
        <w:t xml:space="preserve"> מיום 31.7.1964 עמ' 148 (</w:t>
      </w:r>
      <w:hyperlink r:id="rId8" w:history="1">
        <w:r w:rsidRPr="008C2E6D">
          <w:rPr>
            <w:rStyle w:val="Hyperlink"/>
            <w:rFonts w:cs="FrankRuehl" w:hint="cs"/>
            <w:rtl/>
            <w:lang w:eastAsia="en-US"/>
          </w:rPr>
          <w:t>ה"ח תשכ"ג מס' 537</w:t>
        </w:r>
      </w:hyperlink>
      <w:r>
        <w:rPr>
          <w:rFonts w:cs="FrankRuehl" w:hint="cs"/>
          <w:rtl/>
          <w:lang w:eastAsia="en-US"/>
        </w:rPr>
        <w:t xml:space="preserve"> עמ' 84) </w:t>
      </w:r>
      <w:r>
        <w:rPr>
          <w:rFonts w:cs="FrankRuehl"/>
          <w:rtl/>
          <w:lang w:eastAsia="en-US"/>
        </w:rPr>
        <w:t>–</w:t>
      </w:r>
      <w:r>
        <w:rPr>
          <w:rFonts w:cs="FrankRuehl" w:hint="cs"/>
          <w:rtl/>
          <w:lang w:eastAsia="en-US"/>
        </w:rPr>
        <w:t xml:space="preserve"> תיקון מס' 3; תחילתו שלושה חודשים מיום פרסומו ור' סעיף 93 לענין הוראת מעבר.</w:t>
      </w:r>
    </w:p>
    <w:p w14:paraId="149AE36A"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9" w:history="1">
        <w:r w:rsidRPr="008C2E6D">
          <w:rPr>
            <w:rStyle w:val="Hyperlink"/>
            <w:rFonts w:cs="FrankRuehl"/>
            <w:rtl/>
            <w:lang w:eastAsia="en-US"/>
          </w:rPr>
          <w:t>ס</w:t>
        </w:r>
        <w:r w:rsidRPr="008C2E6D">
          <w:rPr>
            <w:rStyle w:val="Hyperlink"/>
            <w:rFonts w:cs="FrankRuehl" w:hint="cs"/>
            <w:rtl/>
            <w:lang w:eastAsia="en-US"/>
          </w:rPr>
          <w:t>"ח תשכ"ט</w:t>
        </w:r>
        <w:r w:rsidRPr="008C2E6D">
          <w:rPr>
            <w:rStyle w:val="Hyperlink"/>
            <w:rFonts w:cs="FrankRuehl"/>
            <w:rtl/>
            <w:lang w:eastAsia="en-US"/>
          </w:rPr>
          <w:t xml:space="preserve"> מ</w:t>
        </w:r>
        <w:r w:rsidRPr="008C2E6D">
          <w:rPr>
            <w:rStyle w:val="Hyperlink"/>
            <w:rFonts w:cs="FrankRuehl" w:hint="cs"/>
            <w:rtl/>
            <w:lang w:eastAsia="en-US"/>
          </w:rPr>
          <w:t>ס' 566</w:t>
        </w:r>
      </w:hyperlink>
      <w:r>
        <w:rPr>
          <w:rFonts w:cs="FrankRuehl" w:hint="cs"/>
          <w:rtl/>
          <w:lang w:eastAsia="en-US"/>
        </w:rPr>
        <w:t xml:space="preserve"> מיום 18.7.1969 עמ' 193 (</w:t>
      </w:r>
      <w:hyperlink r:id="rId10" w:history="1">
        <w:r w:rsidRPr="008C2E6D">
          <w:rPr>
            <w:rStyle w:val="Hyperlink"/>
            <w:rFonts w:cs="FrankRuehl" w:hint="cs"/>
            <w:rtl/>
            <w:lang w:eastAsia="en-US"/>
          </w:rPr>
          <w:t>ה"ח תשכ"ט מס' 818</w:t>
        </w:r>
      </w:hyperlink>
      <w:r>
        <w:rPr>
          <w:rFonts w:cs="FrankRuehl" w:hint="cs"/>
          <w:rtl/>
          <w:lang w:eastAsia="en-US"/>
        </w:rPr>
        <w:t xml:space="preserve"> עמ' 131) </w:t>
      </w:r>
      <w:r>
        <w:rPr>
          <w:rFonts w:cs="FrankRuehl"/>
          <w:rtl/>
          <w:lang w:eastAsia="en-US"/>
        </w:rPr>
        <w:t>–</w:t>
      </w:r>
      <w:r>
        <w:rPr>
          <w:rFonts w:cs="FrankRuehl" w:hint="cs"/>
          <w:rtl/>
          <w:lang w:eastAsia="en-US"/>
        </w:rPr>
        <w:t xml:space="preserve"> תיקון מס' 4; ר' סעיף 5 לענין תחילה.</w:t>
      </w:r>
    </w:p>
    <w:p w14:paraId="15132291"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1" w:history="1">
        <w:r w:rsidRPr="008C2E6D">
          <w:rPr>
            <w:rStyle w:val="Hyperlink"/>
            <w:rFonts w:cs="FrankRuehl"/>
            <w:rtl/>
            <w:lang w:eastAsia="en-US"/>
          </w:rPr>
          <w:t>ס</w:t>
        </w:r>
        <w:r w:rsidRPr="008C2E6D">
          <w:rPr>
            <w:rStyle w:val="Hyperlink"/>
            <w:rFonts w:cs="FrankRuehl" w:hint="cs"/>
            <w:rtl/>
            <w:lang w:eastAsia="en-US"/>
          </w:rPr>
          <w:t>"ח תש"ל</w:t>
        </w:r>
        <w:r w:rsidRPr="008C2E6D">
          <w:rPr>
            <w:rStyle w:val="Hyperlink"/>
            <w:rFonts w:cs="FrankRuehl"/>
            <w:rtl/>
            <w:lang w:eastAsia="en-US"/>
          </w:rPr>
          <w:t xml:space="preserve"> מס</w:t>
        </w:r>
        <w:r w:rsidRPr="008C2E6D">
          <w:rPr>
            <w:rStyle w:val="Hyperlink"/>
            <w:rFonts w:cs="FrankRuehl" w:hint="cs"/>
            <w:rtl/>
            <w:lang w:eastAsia="en-US"/>
          </w:rPr>
          <w:t>' 581</w:t>
        </w:r>
      </w:hyperlink>
      <w:r>
        <w:rPr>
          <w:rFonts w:cs="FrankRuehl" w:hint="cs"/>
          <w:rtl/>
          <w:lang w:eastAsia="en-US"/>
        </w:rPr>
        <w:t xml:space="preserve"> מי</w:t>
      </w:r>
      <w:r>
        <w:rPr>
          <w:rFonts w:cs="FrankRuehl"/>
          <w:rtl/>
          <w:lang w:eastAsia="en-US"/>
        </w:rPr>
        <w:t>ו</w:t>
      </w:r>
      <w:r>
        <w:rPr>
          <w:rFonts w:cs="FrankRuehl" w:hint="cs"/>
          <w:rtl/>
          <w:lang w:eastAsia="en-US"/>
        </w:rPr>
        <w:t>ם 29.1.1970 עמ' 20 (</w:t>
      </w:r>
      <w:hyperlink r:id="rId12" w:history="1">
        <w:r w:rsidRPr="008C2E6D">
          <w:rPr>
            <w:rStyle w:val="Hyperlink"/>
            <w:rFonts w:cs="FrankRuehl" w:hint="cs"/>
            <w:rtl/>
            <w:lang w:eastAsia="en-US"/>
          </w:rPr>
          <w:t>ה"ח תשכ"ט מס' 845</w:t>
        </w:r>
      </w:hyperlink>
      <w:r>
        <w:rPr>
          <w:rFonts w:cs="FrankRuehl" w:hint="cs"/>
          <w:rtl/>
          <w:lang w:eastAsia="en-US"/>
        </w:rPr>
        <w:t xml:space="preserve"> עמ' 313) </w:t>
      </w:r>
      <w:r>
        <w:rPr>
          <w:rFonts w:cs="FrankRuehl"/>
          <w:rtl/>
          <w:lang w:eastAsia="en-US"/>
        </w:rPr>
        <w:t>–</w:t>
      </w:r>
      <w:r>
        <w:rPr>
          <w:rFonts w:cs="FrankRuehl" w:hint="cs"/>
          <w:rtl/>
          <w:lang w:eastAsia="en-US"/>
        </w:rPr>
        <w:t xml:space="preserve"> תיקון מס' 5 בסעיף 17 לחוק העיטורים בצבא-הגנה לישראל, תש"ל-1970.</w:t>
      </w:r>
    </w:p>
    <w:p w14:paraId="1A21CBFA"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3" w:history="1">
        <w:r w:rsidRPr="008C2E6D">
          <w:rPr>
            <w:rStyle w:val="Hyperlink"/>
            <w:rFonts w:cs="FrankRuehl"/>
            <w:rtl/>
            <w:lang w:eastAsia="en-US"/>
          </w:rPr>
          <w:t>ס</w:t>
        </w:r>
        <w:r w:rsidRPr="008C2E6D">
          <w:rPr>
            <w:rStyle w:val="Hyperlink"/>
            <w:rFonts w:cs="FrankRuehl" w:hint="cs"/>
            <w:rtl/>
            <w:lang w:eastAsia="en-US"/>
          </w:rPr>
          <w:t>"ח תשל"ב</w:t>
        </w:r>
        <w:r w:rsidRPr="008C2E6D">
          <w:rPr>
            <w:rStyle w:val="Hyperlink"/>
            <w:rFonts w:cs="FrankRuehl"/>
            <w:rtl/>
            <w:lang w:eastAsia="en-US"/>
          </w:rPr>
          <w:t xml:space="preserve"> מ</w:t>
        </w:r>
        <w:r w:rsidRPr="008C2E6D">
          <w:rPr>
            <w:rStyle w:val="Hyperlink"/>
            <w:rFonts w:cs="FrankRuehl" w:hint="cs"/>
            <w:rtl/>
            <w:lang w:eastAsia="en-US"/>
          </w:rPr>
          <w:t>ס' 664</w:t>
        </w:r>
      </w:hyperlink>
      <w:r>
        <w:rPr>
          <w:rFonts w:cs="FrankRuehl" w:hint="cs"/>
          <w:rtl/>
          <w:lang w:eastAsia="en-US"/>
        </w:rPr>
        <w:t xml:space="preserve"> מיום </w:t>
      </w:r>
      <w:r>
        <w:rPr>
          <w:rFonts w:cs="FrankRuehl"/>
          <w:rtl/>
          <w:lang w:eastAsia="en-US"/>
        </w:rPr>
        <w:t xml:space="preserve">1.8.1972 </w:t>
      </w:r>
      <w:r>
        <w:rPr>
          <w:rFonts w:cs="FrankRuehl" w:hint="cs"/>
          <w:rtl/>
          <w:lang w:eastAsia="en-US"/>
        </w:rPr>
        <w:t>עמ' 140 (</w:t>
      </w:r>
      <w:hyperlink r:id="rId14" w:history="1">
        <w:r w:rsidRPr="008C2E6D">
          <w:rPr>
            <w:rStyle w:val="Hyperlink"/>
            <w:rFonts w:cs="FrankRuehl" w:hint="cs"/>
            <w:rtl/>
            <w:lang w:eastAsia="en-US"/>
          </w:rPr>
          <w:t>ה"ח תשל"ב מס' 1014</w:t>
        </w:r>
      </w:hyperlink>
      <w:r>
        <w:rPr>
          <w:rFonts w:cs="FrankRuehl" w:hint="cs"/>
          <w:rtl/>
          <w:lang w:eastAsia="en-US"/>
        </w:rPr>
        <w:t xml:space="preserve"> עמ' 417) </w:t>
      </w:r>
      <w:r>
        <w:rPr>
          <w:rFonts w:cs="FrankRuehl"/>
          <w:rtl/>
          <w:lang w:eastAsia="en-US"/>
        </w:rPr>
        <w:t>–</w:t>
      </w:r>
      <w:r>
        <w:rPr>
          <w:rFonts w:cs="FrankRuehl" w:hint="cs"/>
          <w:rtl/>
          <w:lang w:eastAsia="en-US"/>
        </w:rPr>
        <w:t xml:space="preserve"> תיקון מס' 6; תחילתו שלושה חודשים מיום פרסומו.</w:t>
      </w:r>
    </w:p>
    <w:p w14:paraId="1D9AEB3F"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5" w:history="1">
        <w:r w:rsidRPr="008C2E6D">
          <w:rPr>
            <w:rStyle w:val="Hyperlink"/>
            <w:rFonts w:cs="FrankRuehl"/>
            <w:rtl/>
            <w:lang w:eastAsia="en-US"/>
          </w:rPr>
          <w:t>ס</w:t>
        </w:r>
        <w:r w:rsidRPr="008C2E6D">
          <w:rPr>
            <w:rStyle w:val="Hyperlink"/>
            <w:rFonts w:cs="FrankRuehl" w:hint="cs"/>
            <w:rtl/>
            <w:lang w:eastAsia="en-US"/>
          </w:rPr>
          <w:t>"ח תשל"ד</w:t>
        </w:r>
        <w:r w:rsidRPr="008C2E6D">
          <w:rPr>
            <w:rStyle w:val="Hyperlink"/>
            <w:rFonts w:cs="FrankRuehl"/>
            <w:rtl/>
            <w:lang w:eastAsia="en-US"/>
          </w:rPr>
          <w:t xml:space="preserve"> מ</w:t>
        </w:r>
        <w:r w:rsidRPr="008C2E6D">
          <w:rPr>
            <w:rStyle w:val="Hyperlink"/>
            <w:rFonts w:cs="FrankRuehl" w:hint="cs"/>
            <w:rtl/>
            <w:lang w:eastAsia="en-US"/>
          </w:rPr>
          <w:t>ס' 744</w:t>
        </w:r>
      </w:hyperlink>
      <w:r>
        <w:rPr>
          <w:rFonts w:cs="FrankRuehl" w:hint="cs"/>
          <w:rtl/>
          <w:lang w:eastAsia="en-US"/>
        </w:rPr>
        <w:t xml:space="preserve"> מיום 23.8.1974 עמ' 128 (</w:t>
      </w:r>
      <w:hyperlink r:id="rId16" w:history="1">
        <w:r w:rsidRPr="008C2E6D">
          <w:rPr>
            <w:rStyle w:val="Hyperlink"/>
            <w:rFonts w:cs="FrankRuehl" w:hint="cs"/>
            <w:rtl/>
            <w:lang w:eastAsia="en-US"/>
          </w:rPr>
          <w:t>ה"ח תשל"ד מס' 1116</w:t>
        </w:r>
      </w:hyperlink>
      <w:r>
        <w:rPr>
          <w:rFonts w:cs="FrankRuehl" w:hint="cs"/>
          <w:rtl/>
          <w:lang w:eastAsia="en-US"/>
        </w:rPr>
        <w:t xml:space="preserve"> עמ' 171) </w:t>
      </w:r>
      <w:r>
        <w:rPr>
          <w:rFonts w:cs="FrankRuehl"/>
          <w:rtl/>
          <w:lang w:eastAsia="en-US"/>
        </w:rPr>
        <w:t>–</w:t>
      </w:r>
      <w:r>
        <w:rPr>
          <w:rFonts w:cs="FrankRuehl" w:hint="cs"/>
          <w:rtl/>
          <w:lang w:eastAsia="en-US"/>
        </w:rPr>
        <w:t xml:space="preserve"> תיקון מס' 7.</w:t>
      </w:r>
    </w:p>
    <w:p w14:paraId="5B3F96EB"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7" w:history="1">
        <w:r w:rsidRPr="008C2E6D">
          <w:rPr>
            <w:rStyle w:val="Hyperlink"/>
            <w:rFonts w:cs="FrankRuehl"/>
            <w:rtl/>
            <w:lang w:eastAsia="en-US"/>
          </w:rPr>
          <w:t>ס</w:t>
        </w:r>
        <w:r w:rsidRPr="008C2E6D">
          <w:rPr>
            <w:rStyle w:val="Hyperlink"/>
            <w:rFonts w:cs="FrankRuehl" w:hint="cs"/>
            <w:rtl/>
            <w:lang w:eastAsia="en-US"/>
          </w:rPr>
          <w:t>"ח תשל"ה</w:t>
        </w:r>
        <w:r w:rsidRPr="008C2E6D">
          <w:rPr>
            <w:rStyle w:val="Hyperlink"/>
            <w:rFonts w:cs="FrankRuehl"/>
            <w:rtl/>
            <w:lang w:eastAsia="en-US"/>
          </w:rPr>
          <w:t xml:space="preserve"> מ</w:t>
        </w:r>
        <w:r w:rsidRPr="008C2E6D">
          <w:rPr>
            <w:rStyle w:val="Hyperlink"/>
            <w:rFonts w:cs="FrankRuehl" w:hint="cs"/>
            <w:rtl/>
            <w:lang w:eastAsia="en-US"/>
          </w:rPr>
          <w:t>ס' 776</w:t>
        </w:r>
      </w:hyperlink>
      <w:r>
        <w:rPr>
          <w:rFonts w:cs="FrankRuehl" w:hint="cs"/>
          <w:rtl/>
          <w:lang w:eastAsia="en-US"/>
        </w:rPr>
        <w:t xml:space="preserve"> מיום 31.7.1975 עמ' 198 (</w:t>
      </w:r>
      <w:hyperlink r:id="rId18" w:history="1">
        <w:r w:rsidRPr="008C2E6D">
          <w:rPr>
            <w:rStyle w:val="Hyperlink"/>
            <w:rFonts w:cs="FrankRuehl" w:hint="cs"/>
            <w:rtl/>
            <w:lang w:eastAsia="en-US"/>
          </w:rPr>
          <w:t>ה"ח תשל"ה מס' 1161</w:t>
        </w:r>
      </w:hyperlink>
      <w:r>
        <w:rPr>
          <w:rFonts w:cs="FrankRuehl" w:hint="cs"/>
          <w:rtl/>
          <w:lang w:eastAsia="en-US"/>
        </w:rPr>
        <w:t xml:space="preserve"> עמ' 130) </w:t>
      </w:r>
      <w:r>
        <w:rPr>
          <w:rFonts w:cs="FrankRuehl"/>
          <w:rtl/>
          <w:lang w:eastAsia="en-US"/>
        </w:rPr>
        <w:t>–</w:t>
      </w:r>
      <w:r>
        <w:rPr>
          <w:rFonts w:cs="FrankRuehl" w:hint="cs"/>
          <w:rtl/>
          <w:lang w:eastAsia="en-US"/>
        </w:rPr>
        <w:t xml:space="preserve"> תיקון מס' 8; תחילתו שלושה חודשים מיום פרסומו ור' סעיף 28 לענין הוראות מעבר. ת"ט </w:t>
      </w:r>
      <w:hyperlink r:id="rId19" w:history="1">
        <w:r w:rsidRPr="008C2E6D">
          <w:rPr>
            <w:rStyle w:val="Hyperlink"/>
            <w:rFonts w:cs="FrankRuehl" w:hint="cs"/>
            <w:rtl/>
            <w:lang w:eastAsia="en-US"/>
          </w:rPr>
          <w:t>ס"ח תשל"ו מס' 789</w:t>
        </w:r>
      </w:hyperlink>
      <w:r>
        <w:rPr>
          <w:rFonts w:cs="FrankRuehl" w:hint="cs"/>
          <w:rtl/>
          <w:lang w:eastAsia="en-US"/>
        </w:rPr>
        <w:t xml:space="preserve"> מיום 1.1.1976 עמ' 44.</w:t>
      </w:r>
    </w:p>
    <w:p w14:paraId="318D96B4"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20"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של"</w:t>
        </w:r>
        <w:r w:rsidRPr="008C2E6D">
          <w:rPr>
            <w:rStyle w:val="Hyperlink"/>
            <w:rFonts w:cs="FrankRuehl"/>
            <w:rtl/>
            <w:lang w:eastAsia="en-US"/>
          </w:rPr>
          <w:t>ז</w:t>
        </w:r>
        <w:r w:rsidRPr="008C2E6D">
          <w:rPr>
            <w:rStyle w:val="Hyperlink"/>
            <w:rFonts w:cs="FrankRuehl" w:hint="cs"/>
            <w:rtl/>
            <w:lang w:eastAsia="en-US"/>
          </w:rPr>
          <w:t xml:space="preserve"> מס</w:t>
        </w:r>
        <w:r w:rsidRPr="008C2E6D">
          <w:rPr>
            <w:rStyle w:val="Hyperlink"/>
            <w:rFonts w:cs="FrankRuehl"/>
            <w:rtl/>
            <w:lang w:eastAsia="en-US"/>
          </w:rPr>
          <w:t>' 837</w:t>
        </w:r>
      </w:hyperlink>
      <w:r>
        <w:rPr>
          <w:rFonts w:cs="FrankRuehl"/>
          <w:rtl/>
          <w:lang w:eastAsia="en-US"/>
        </w:rPr>
        <w:t xml:space="preserve"> </w:t>
      </w:r>
      <w:r>
        <w:rPr>
          <w:rFonts w:cs="FrankRuehl" w:hint="cs"/>
          <w:rtl/>
          <w:lang w:eastAsia="en-US"/>
        </w:rPr>
        <w:t>מיום 6.1.1977 עמ' 43 (</w:t>
      </w:r>
      <w:hyperlink r:id="rId21" w:history="1">
        <w:r w:rsidRPr="008C2E6D">
          <w:rPr>
            <w:rStyle w:val="Hyperlink"/>
            <w:rFonts w:cs="FrankRuehl" w:hint="cs"/>
            <w:rtl/>
            <w:lang w:eastAsia="en-US"/>
          </w:rPr>
          <w:t>ה"ח תשל"ו מס' 1</w:t>
        </w:r>
        <w:r w:rsidRPr="008C2E6D">
          <w:rPr>
            <w:rStyle w:val="Hyperlink"/>
            <w:rFonts w:cs="FrankRuehl"/>
            <w:rtl/>
            <w:lang w:eastAsia="en-US"/>
          </w:rPr>
          <w:t>241</w:t>
        </w:r>
      </w:hyperlink>
      <w:r>
        <w:rPr>
          <w:rFonts w:cs="FrankRuehl"/>
          <w:rtl/>
          <w:lang w:eastAsia="en-US"/>
        </w:rPr>
        <w:t xml:space="preserve"> עמ' 244)</w:t>
      </w:r>
      <w:r>
        <w:rPr>
          <w:rFonts w:cs="FrankRuehl" w:hint="cs"/>
          <w:rtl/>
          <w:lang w:eastAsia="en-US"/>
        </w:rPr>
        <w:t xml:space="preserve"> </w:t>
      </w:r>
      <w:r>
        <w:rPr>
          <w:rFonts w:cs="FrankRuehl"/>
          <w:rtl/>
          <w:lang w:eastAsia="en-US"/>
        </w:rPr>
        <w:t>–</w:t>
      </w:r>
      <w:r>
        <w:rPr>
          <w:rFonts w:cs="FrankRuehl" w:hint="cs"/>
          <w:rtl/>
          <w:lang w:eastAsia="en-US"/>
        </w:rPr>
        <w:t xml:space="preserve"> תיקון מס' 9; ר' סעיף 22 לענין תחילה ותחולה</w:t>
      </w:r>
      <w:r>
        <w:rPr>
          <w:rFonts w:cs="FrankRuehl"/>
          <w:rtl/>
          <w:lang w:eastAsia="en-US"/>
        </w:rPr>
        <w:t>.</w:t>
      </w:r>
    </w:p>
    <w:p w14:paraId="1FDB4F5C"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22"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של"ח מס'</w:t>
        </w:r>
        <w:r w:rsidRPr="008C2E6D">
          <w:rPr>
            <w:rStyle w:val="Hyperlink"/>
            <w:rFonts w:cs="FrankRuehl"/>
            <w:rtl/>
            <w:lang w:eastAsia="en-US"/>
          </w:rPr>
          <w:t xml:space="preserve"> 884</w:t>
        </w:r>
      </w:hyperlink>
      <w:r>
        <w:rPr>
          <w:rFonts w:cs="FrankRuehl"/>
          <w:rtl/>
          <w:lang w:eastAsia="en-US"/>
        </w:rPr>
        <w:t xml:space="preserve"> </w:t>
      </w:r>
      <w:r>
        <w:rPr>
          <w:rFonts w:cs="FrankRuehl" w:hint="cs"/>
          <w:rtl/>
          <w:lang w:eastAsia="en-US"/>
        </w:rPr>
        <w:t>מ</w:t>
      </w:r>
      <w:r>
        <w:rPr>
          <w:rFonts w:cs="FrankRuehl"/>
          <w:rtl/>
          <w:lang w:eastAsia="en-US"/>
        </w:rPr>
        <w:t>י</w:t>
      </w:r>
      <w:r>
        <w:rPr>
          <w:rFonts w:cs="FrankRuehl" w:hint="cs"/>
          <w:rtl/>
          <w:lang w:eastAsia="en-US"/>
        </w:rPr>
        <w:t>ום 26</w:t>
      </w:r>
      <w:r>
        <w:rPr>
          <w:rFonts w:cs="FrankRuehl"/>
          <w:rtl/>
          <w:lang w:eastAsia="en-US"/>
        </w:rPr>
        <w:t>.1.1978 ע</w:t>
      </w:r>
      <w:r>
        <w:rPr>
          <w:rFonts w:cs="FrankRuehl" w:hint="cs"/>
          <w:rtl/>
          <w:lang w:eastAsia="en-US"/>
        </w:rPr>
        <w:t>מ' 68 (</w:t>
      </w:r>
      <w:hyperlink r:id="rId23" w:history="1">
        <w:r w:rsidRPr="008C2E6D">
          <w:rPr>
            <w:rStyle w:val="Hyperlink"/>
            <w:rFonts w:cs="FrankRuehl" w:hint="cs"/>
            <w:rtl/>
            <w:lang w:eastAsia="en-US"/>
          </w:rPr>
          <w:t>ה"ח תשל"ז מס' 1285</w:t>
        </w:r>
      </w:hyperlink>
      <w:r>
        <w:rPr>
          <w:rFonts w:cs="FrankRuehl" w:hint="cs"/>
          <w:rtl/>
          <w:lang w:eastAsia="en-US"/>
        </w:rPr>
        <w:t xml:space="preserve"> </w:t>
      </w:r>
      <w:r>
        <w:rPr>
          <w:rFonts w:cs="FrankRuehl"/>
          <w:rtl/>
          <w:lang w:eastAsia="en-US"/>
        </w:rPr>
        <w:t>ע</w:t>
      </w:r>
      <w:r>
        <w:rPr>
          <w:rFonts w:cs="FrankRuehl" w:hint="cs"/>
          <w:rtl/>
          <w:lang w:eastAsia="en-US"/>
        </w:rPr>
        <w:t xml:space="preserve">מ' 138) </w:t>
      </w:r>
      <w:r>
        <w:rPr>
          <w:rFonts w:cs="FrankRuehl"/>
          <w:rtl/>
          <w:lang w:eastAsia="en-US"/>
        </w:rPr>
        <w:t>–</w:t>
      </w:r>
      <w:r>
        <w:rPr>
          <w:rFonts w:cs="FrankRuehl" w:hint="cs"/>
          <w:rtl/>
          <w:lang w:eastAsia="en-US"/>
        </w:rPr>
        <w:t xml:space="preserve"> תיקון מס' 10; תחילתו שלושים ימים מיום פרסומו.</w:t>
      </w:r>
    </w:p>
    <w:p w14:paraId="3B803957"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24"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של"ח מס' 903</w:t>
        </w:r>
      </w:hyperlink>
      <w:r>
        <w:rPr>
          <w:rFonts w:cs="FrankRuehl" w:hint="cs"/>
          <w:rtl/>
          <w:lang w:eastAsia="en-US"/>
        </w:rPr>
        <w:t xml:space="preserve"> מיום 21.7.1978 עמ' 161 (</w:t>
      </w:r>
      <w:hyperlink r:id="rId25" w:history="1">
        <w:r w:rsidRPr="008C2E6D">
          <w:rPr>
            <w:rStyle w:val="Hyperlink"/>
            <w:rFonts w:cs="FrankRuehl" w:hint="cs"/>
            <w:rtl/>
            <w:lang w:eastAsia="en-US"/>
          </w:rPr>
          <w:t>ה"</w:t>
        </w:r>
        <w:r w:rsidRPr="008C2E6D">
          <w:rPr>
            <w:rStyle w:val="Hyperlink"/>
            <w:rFonts w:cs="FrankRuehl"/>
            <w:rtl/>
            <w:lang w:eastAsia="en-US"/>
          </w:rPr>
          <w:t>ח</w:t>
        </w:r>
        <w:r w:rsidRPr="008C2E6D">
          <w:rPr>
            <w:rStyle w:val="Hyperlink"/>
            <w:rFonts w:cs="FrankRuehl" w:hint="cs"/>
            <w:rtl/>
            <w:lang w:eastAsia="en-US"/>
          </w:rPr>
          <w:t xml:space="preserve"> תשל"ח מס' 1342</w:t>
        </w:r>
      </w:hyperlink>
      <w:r>
        <w:rPr>
          <w:rFonts w:cs="FrankRuehl" w:hint="cs"/>
          <w:rtl/>
          <w:lang w:eastAsia="en-US"/>
        </w:rPr>
        <w:t xml:space="preserve"> עמ' 202) </w:t>
      </w:r>
      <w:r>
        <w:rPr>
          <w:rFonts w:cs="FrankRuehl"/>
          <w:rtl/>
          <w:lang w:eastAsia="en-US"/>
        </w:rPr>
        <w:t>–</w:t>
      </w:r>
      <w:r>
        <w:rPr>
          <w:rFonts w:cs="FrankRuehl" w:hint="cs"/>
          <w:rtl/>
          <w:lang w:eastAsia="en-US"/>
        </w:rPr>
        <w:t xml:space="preserve"> תיקון מס' 11; ר' סעיף 10 לענין הוראות מעבר.</w:t>
      </w:r>
    </w:p>
    <w:p w14:paraId="41248BEF"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26"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w:t>
        </w:r>
        <w:r w:rsidRPr="008C2E6D">
          <w:rPr>
            <w:rStyle w:val="Hyperlink"/>
            <w:rFonts w:cs="FrankRuehl" w:hint="cs"/>
            <w:rtl/>
            <w:lang w:eastAsia="en-US"/>
          </w:rPr>
          <w:t>תשל"</w:t>
        </w:r>
        <w:r w:rsidRPr="008C2E6D">
          <w:rPr>
            <w:rStyle w:val="Hyperlink"/>
            <w:rFonts w:cs="FrankRuehl"/>
            <w:rtl/>
            <w:lang w:eastAsia="en-US"/>
          </w:rPr>
          <w:t>ט</w:t>
        </w:r>
        <w:r w:rsidRPr="008C2E6D">
          <w:rPr>
            <w:rStyle w:val="Hyperlink"/>
            <w:rFonts w:cs="FrankRuehl" w:hint="cs"/>
            <w:rtl/>
            <w:lang w:eastAsia="en-US"/>
          </w:rPr>
          <w:t xml:space="preserve"> מס' 935</w:t>
        </w:r>
      </w:hyperlink>
      <w:r>
        <w:rPr>
          <w:rFonts w:cs="FrankRuehl" w:hint="cs"/>
          <w:rtl/>
          <w:lang w:eastAsia="en-US"/>
        </w:rPr>
        <w:t xml:space="preserve"> מיום 21.6.1979 עמ' 108 (</w:t>
      </w:r>
      <w:hyperlink r:id="rId27" w:history="1">
        <w:r w:rsidRPr="008C2E6D">
          <w:rPr>
            <w:rStyle w:val="Hyperlink"/>
            <w:rFonts w:cs="FrankRuehl" w:hint="cs"/>
            <w:rtl/>
            <w:lang w:eastAsia="en-US"/>
          </w:rPr>
          <w:t>ה"</w:t>
        </w:r>
        <w:r w:rsidRPr="008C2E6D">
          <w:rPr>
            <w:rStyle w:val="Hyperlink"/>
            <w:rFonts w:cs="FrankRuehl"/>
            <w:rtl/>
            <w:lang w:eastAsia="en-US"/>
          </w:rPr>
          <w:t>ח</w:t>
        </w:r>
        <w:r w:rsidRPr="008C2E6D">
          <w:rPr>
            <w:rStyle w:val="Hyperlink"/>
            <w:rFonts w:cs="FrankRuehl" w:hint="cs"/>
            <w:rtl/>
            <w:lang w:eastAsia="en-US"/>
          </w:rPr>
          <w:t xml:space="preserve"> תשל"ח</w:t>
        </w:r>
        <w:r w:rsidRPr="008C2E6D">
          <w:rPr>
            <w:rStyle w:val="Hyperlink"/>
            <w:rFonts w:cs="FrankRuehl"/>
            <w:rtl/>
            <w:lang w:eastAsia="en-US"/>
          </w:rPr>
          <w:t xml:space="preserve"> </w:t>
        </w:r>
        <w:r w:rsidRPr="008C2E6D">
          <w:rPr>
            <w:rStyle w:val="Hyperlink"/>
            <w:rFonts w:cs="FrankRuehl" w:hint="cs"/>
            <w:rtl/>
            <w:lang w:eastAsia="en-US"/>
          </w:rPr>
          <w:t>מ</w:t>
        </w:r>
        <w:r w:rsidRPr="008C2E6D">
          <w:rPr>
            <w:rStyle w:val="Hyperlink"/>
            <w:rFonts w:cs="FrankRuehl"/>
            <w:rtl/>
            <w:lang w:eastAsia="en-US"/>
          </w:rPr>
          <w:t>ס</w:t>
        </w:r>
        <w:r w:rsidRPr="008C2E6D">
          <w:rPr>
            <w:rStyle w:val="Hyperlink"/>
            <w:rFonts w:cs="FrankRuehl" w:hint="cs"/>
            <w:rtl/>
            <w:lang w:eastAsia="en-US"/>
          </w:rPr>
          <w:t>' 1197</w:t>
        </w:r>
      </w:hyperlink>
      <w:r>
        <w:rPr>
          <w:rFonts w:cs="FrankRuehl" w:hint="cs"/>
          <w:rtl/>
          <w:lang w:eastAsia="en-US"/>
        </w:rPr>
        <w:t xml:space="preserve"> עמ' 419) </w:t>
      </w:r>
      <w:r>
        <w:rPr>
          <w:rFonts w:cs="FrankRuehl"/>
          <w:rtl/>
          <w:lang w:eastAsia="en-US"/>
        </w:rPr>
        <w:t>–</w:t>
      </w:r>
      <w:r>
        <w:rPr>
          <w:rFonts w:cs="FrankRuehl" w:hint="cs"/>
          <w:rtl/>
          <w:lang w:eastAsia="en-US"/>
        </w:rPr>
        <w:t xml:space="preserve"> תיקון מס' 12.</w:t>
      </w:r>
    </w:p>
    <w:p w14:paraId="321914AF"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28"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שמ"א מס' 998</w:t>
        </w:r>
      </w:hyperlink>
      <w:r>
        <w:rPr>
          <w:rFonts w:cs="FrankRuehl" w:hint="cs"/>
          <w:rtl/>
          <w:lang w:eastAsia="en-US"/>
        </w:rPr>
        <w:t xml:space="preserve"> מיום 11.1.1981 עמ' 72 (</w:t>
      </w:r>
      <w:hyperlink r:id="rId29" w:history="1">
        <w:r w:rsidRPr="008C2E6D">
          <w:rPr>
            <w:rStyle w:val="Hyperlink"/>
            <w:rFonts w:cs="FrankRuehl" w:hint="cs"/>
            <w:rtl/>
            <w:lang w:eastAsia="en-US"/>
          </w:rPr>
          <w:t>ה"</w:t>
        </w:r>
        <w:r w:rsidRPr="008C2E6D">
          <w:rPr>
            <w:rStyle w:val="Hyperlink"/>
            <w:rFonts w:cs="FrankRuehl"/>
            <w:rtl/>
            <w:lang w:eastAsia="en-US"/>
          </w:rPr>
          <w:t>ח</w:t>
        </w:r>
        <w:r w:rsidRPr="008C2E6D">
          <w:rPr>
            <w:rStyle w:val="Hyperlink"/>
            <w:rFonts w:cs="FrankRuehl" w:hint="cs"/>
            <w:rtl/>
            <w:lang w:eastAsia="en-US"/>
          </w:rPr>
          <w:t xml:space="preserve"> תשמ"א מס' 1496</w:t>
        </w:r>
      </w:hyperlink>
      <w:r>
        <w:rPr>
          <w:rFonts w:cs="FrankRuehl" w:hint="cs"/>
          <w:rtl/>
          <w:lang w:eastAsia="en-US"/>
        </w:rPr>
        <w:t xml:space="preserve"> עמ' 77) </w:t>
      </w:r>
      <w:r>
        <w:rPr>
          <w:rFonts w:cs="FrankRuehl"/>
          <w:rtl/>
          <w:lang w:eastAsia="en-US"/>
        </w:rPr>
        <w:t>–</w:t>
      </w:r>
      <w:r>
        <w:rPr>
          <w:rFonts w:cs="FrankRuehl" w:hint="cs"/>
          <w:rtl/>
          <w:lang w:eastAsia="en-US"/>
        </w:rPr>
        <w:t xml:space="preserve"> תיקון מס' 13.</w:t>
      </w:r>
    </w:p>
    <w:p w14:paraId="073B54A5"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30"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שמ"ב מס' 1038</w:t>
        </w:r>
      </w:hyperlink>
      <w:r>
        <w:rPr>
          <w:rFonts w:cs="FrankRuehl" w:hint="cs"/>
          <w:rtl/>
          <w:lang w:eastAsia="en-US"/>
        </w:rPr>
        <w:t xml:space="preserve"> מיום 21.1.1982 עמ' 22 (</w:t>
      </w:r>
      <w:hyperlink r:id="rId31" w:history="1">
        <w:r w:rsidRPr="008C2E6D">
          <w:rPr>
            <w:rStyle w:val="Hyperlink"/>
            <w:rFonts w:cs="FrankRuehl" w:hint="cs"/>
            <w:rtl/>
            <w:lang w:eastAsia="en-US"/>
          </w:rPr>
          <w:t>ה"</w:t>
        </w:r>
        <w:r w:rsidRPr="008C2E6D">
          <w:rPr>
            <w:rStyle w:val="Hyperlink"/>
            <w:rFonts w:cs="FrankRuehl"/>
            <w:rtl/>
            <w:lang w:eastAsia="en-US"/>
          </w:rPr>
          <w:t>ח</w:t>
        </w:r>
        <w:r w:rsidRPr="008C2E6D">
          <w:rPr>
            <w:rStyle w:val="Hyperlink"/>
            <w:rFonts w:cs="FrankRuehl" w:hint="cs"/>
            <w:rtl/>
            <w:lang w:eastAsia="en-US"/>
          </w:rPr>
          <w:t xml:space="preserve"> תשמ"א מס' 1489</w:t>
        </w:r>
      </w:hyperlink>
      <w:r>
        <w:rPr>
          <w:rFonts w:cs="FrankRuehl" w:hint="cs"/>
          <w:rtl/>
          <w:lang w:eastAsia="en-US"/>
        </w:rPr>
        <w:t xml:space="preserve"> עמ' </w:t>
      </w:r>
      <w:r>
        <w:rPr>
          <w:rFonts w:cs="FrankRuehl"/>
          <w:rtl/>
          <w:lang w:eastAsia="en-US"/>
        </w:rPr>
        <w:t>40)</w:t>
      </w:r>
      <w:r>
        <w:rPr>
          <w:rFonts w:cs="FrankRuehl" w:hint="cs"/>
          <w:rtl/>
          <w:lang w:eastAsia="en-US"/>
        </w:rPr>
        <w:t xml:space="preserve"> </w:t>
      </w:r>
      <w:r>
        <w:rPr>
          <w:rFonts w:cs="FrankRuehl"/>
          <w:rtl/>
          <w:lang w:eastAsia="en-US"/>
        </w:rPr>
        <w:t>–</w:t>
      </w:r>
      <w:r>
        <w:rPr>
          <w:rFonts w:cs="FrankRuehl" w:hint="cs"/>
          <w:rtl/>
          <w:lang w:eastAsia="en-US"/>
        </w:rPr>
        <w:t xml:space="preserve"> תיקון מס' 14</w:t>
      </w:r>
      <w:r>
        <w:rPr>
          <w:rFonts w:cs="FrankRuehl"/>
          <w:rtl/>
          <w:lang w:eastAsia="en-US"/>
        </w:rPr>
        <w:t>. ת"ט</w:t>
      </w:r>
      <w:r>
        <w:rPr>
          <w:rFonts w:cs="FrankRuehl" w:hint="cs"/>
          <w:rtl/>
          <w:lang w:eastAsia="en-US"/>
        </w:rPr>
        <w:t xml:space="preserve">: </w:t>
      </w:r>
      <w:hyperlink r:id="rId32" w:history="1">
        <w:r w:rsidRPr="008C2E6D">
          <w:rPr>
            <w:rStyle w:val="Hyperlink"/>
            <w:rFonts w:cs="FrankRuehl" w:hint="cs"/>
            <w:rtl/>
            <w:lang w:eastAsia="en-US"/>
          </w:rPr>
          <w:t>ס"ח תשמ"ב מס'</w:t>
        </w:r>
        <w:r w:rsidRPr="008C2E6D">
          <w:rPr>
            <w:rStyle w:val="Hyperlink"/>
            <w:rFonts w:cs="FrankRuehl" w:hint="cs"/>
            <w:rtl/>
            <w:lang w:eastAsia="en-US"/>
          </w:rPr>
          <w:t xml:space="preserve"> 1041</w:t>
        </w:r>
      </w:hyperlink>
      <w:r>
        <w:rPr>
          <w:rFonts w:cs="FrankRuehl" w:hint="cs"/>
          <w:rtl/>
          <w:lang w:eastAsia="en-US"/>
        </w:rPr>
        <w:t xml:space="preserve"> מיום 18.2.1982 עמ' 36. </w:t>
      </w:r>
      <w:hyperlink r:id="rId33" w:history="1">
        <w:r w:rsidRPr="008C2E6D">
          <w:rPr>
            <w:rStyle w:val="Hyperlink"/>
            <w:rFonts w:cs="FrankRuehl" w:hint="cs"/>
            <w:rtl/>
            <w:lang w:eastAsia="en-US"/>
          </w:rPr>
          <w:t>מס</w:t>
        </w:r>
        <w:r w:rsidRPr="008C2E6D">
          <w:rPr>
            <w:rStyle w:val="Hyperlink"/>
            <w:rFonts w:cs="FrankRuehl"/>
            <w:rtl/>
            <w:lang w:eastAsia="en-US"/>
          </w:rPr>
          <w:t>' 1047</w:t>
        </w:r>
      </w:hyperlink>
      <w:r>
        <w:rPr>
          <w:rFonts w:cs="FrankRuehl"/>
          <w:rtl/>
          <w:lang w:eastAsia="en-US"/>
        </w:rPr>
        <w:t xml:space="preserve"> </w:t>
      </w:r>
      <w:r>
        <w:rPr>
          <w:rFonts w:cs="FrankRuehl" w:hint="cs"/>
          <w:rtl/>
          <w:lang w:eastAsia="en-US"/>
        </w:rPr>
        <w:t xml:space="preserve">מיום 26.3.1982 </w:t>
      </w:r>
      <w:r>
        <w:rPr>
          <w:rFonts w:cs="FrankRuehl"/>
          <w:rtl/>
          <w:lang w:eastAsia="en-US"/>
        </w:rPr>
        <w:t>ע</w:t>
      </w:r>
      <w:r>
        <w:rPr>
          <w:rFonts w:cs="FrankRuehl" w:hint="cs"/>
          <w:rtl/>
          <w:lang w:eastAsia="en-US"/>
        </w:rPr>
        <w:t xml:space="preserve">מ' 93 </w:t>
      </w:r>
      <w:r>
        <w:rPr>
          <w:rFonts w:cs="FrankRuehl"/>
          <w:rtl/>
          <w:lang w:eastAsia="en-US"/>
        </w:rPr>
        <w:t>–</w:t>
      </w:r>
      <w:r>
        <w:rPr>
          <w:rFonts w:cs="FrankRuehl" w:hint="cs"/>
          <w:rtl/>
          <w:lang w:eastAsia="en-US"/>
        </w:rPr>
        <w:t xml:space="preserve"> ת"ט (מס' 2).</w:t>
      </w:r>
    </w:p>
    <w:p w14:paraId="0A2AF3F8"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34"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שמ"ב מס' 1042</w:t>
        </w:r>
      </w:hyperlink>
      <w:r>
        <w:rPr>
          <w:rFonts w:cs="FrankRuehl" w:hint="cs"/>
          <w:rtl/>
          <w:lang w:eastAsia="en-US"/>
        </w:rPr>
        <w:t xml:space="preserve"> מי</w:t>
      </w:r>
      <w:r>
        <w:rPr>
          <w:rFonts w:cs="FrankRuehl"/>
          <w:rtl/>
          <w:lang w:eastAsia="en-US"/>
        </w:rPr>
        <w:t>ו</w:t>
      </w:r>
      <w:r>
        <w:rPr>
          <w:rFonts w:cs="FrankRuehl" w:hint="cs"/>
          <w:rtl/>
          <w:lang w:eastAsia="en-US"/>
        </w:rPr>
        <w:t>ם 1.3.1982 עמ' 38 (</w:t>
      </w:r>
      <w:hyperlink r:id="rId35" w:history="1">
        <w:r w:rsidRPr="008C2E6D">
          <w:rPr>
            <w:rStyle w:val="Hyperlink"/>
            <w:rFonts w:cs="FrankRuehl" w:hint="cs"/>
            <w:rtl/>
            <w:lang w:eastAsia="en-US"/>
          </w:rPr>
          <w:t>ה"</w:t>
        </w:r>
        <w:r w:rsidRPr="008C2E6D">
          <w:rPr>
            <w:rStyle w:val="Hyperlink"/>
            <w:rFonts w:cs="FrankRuehl"/>
            <w:rtl/>
            <w:lang w:eastAsia="en-US"/>
          </w:rPr>
          <w:t>ח</w:t>
        </w:r>
        <w:r w:rsidRPr="008C2E6D">
          <w:rPr>
            <w:rStyle w:val="Hyperlink"/>
            <w:rFonts w:cs="FrankRuehl" w:hint="cs"/>
            <w:rtl/>
            <w:lang w:eastAsia="en-US"/>
          </w:rPr>
          <w:t xml:space="preserve"> תשמ"ב מס' 1562</w:t>
        </w:r>
      </w:hyperlink>
      <w:r>
        <w:rPr>
          <w:rFonts w:cs="FrankRuehl" w:hint="cs"/>
          <w:rtl/>
          <w:lang w:eastAsia="en-US"/>
        </w:rPr>
        <w:t xml:space="preserve"> עמ' 65) </w:t>
      </w:r>
      <w:r>
        <w:rPr>
          <w:rFonts w:cs="FrankRuehl"/>
          <w:rtl/>
          <w:lang w:eastAsia="en-US"/>
        </w:rPr>
        <w:t>–</w:t>
      </w:r>
      <w:r>
        <w:rPr>
          <w:rFonts w:cs="FrankRuehl" w:hint="cs"/>
          <w:rtl/>
          <w:lang w:eastAsia="en-US"/>
        </w:rPr>
        <w:t xml:space="preserve"> תיקון מס' 15. ת"ט </w:t>
      </w:r>
      <w:hyperlink r:id="rId36" w:history="1">
        <w:r w:rsidRPr="008C2E6D">
          <w:rPr>
            <w:rStyle w:val="Hyperlink"/>
            <w:rFonts w:cs="FrankRuehl" w:hint="cs"/>
            <w:rtl/>
            <w:lang w:eastAsia="en-US"/>
          </w:rPr>
          <w:t>ס"ח תשמ"ב מס' 1052</w:t>
        </w:r>
      </w:hyperlink>
      <w:r>
        <w:rPr>
          <w:rFonts w:cs="FrankRuehl" w:hint="cs"/>
          <w:rtl/>
          <w:lang w:eastAsia="en-US"/>
        </w:rPr>
        <w:t xml:space="preserve"> מיום 1.6.1982 עמ' 170 </w:t>
      </w:r>
      <w:r>
        <w:rPr>
          <w:rFonts w:cs="FrankRuehl"/>
          <w:rtl/>
          <w:lang w:eastAsia="en-US"/>
        </w:rPr>
        <w:t>–</w:t>
      </w:r>
      <w:r>
        <w:rPr>
          <w:rFonts w:cs="FrankRuehl" w:hint="cs"/>
          <w:rtl/>
          <w:lang w:eastAsia="en-US"/>
        </w:rPr>
        <w:t xml:space="preserve"> ת"ט (מס' 3).</w:t>
      </w:r>
    </w:p>
    <w:p w14:paraId="2CDE2326"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37"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 xml:space="preserve">שמ"ג מס' </w:t>
        </w:r>
        <w:r w:rsidRPr="008C2E6D">
          <w:rPr>
            <w:rStyle w:val="Hyperlink"/>
            <w:rFonts w:cs="FrankRuehl"/>
            <w:rtl/>
            <w:lang w:eastAsia="en-US"/>
          </w:rPr>
          <w:t>1076</w:t>
        </w:r>
      </w:hyperlink>
      <w:r>
        <w:rPr>
          <w:rFonts w:cs="FrankRuehl"/>
          <w:rtl/>
          <w:lang w:eastAsia="en-US"/>
        </w:rPr>
        <w:t xml:space="preserve"> מ</w:t>
      </w:r>
      <w:r>
        <w:rPr>
          <w:rFonts w:cs="FrankRuehl" w:hint="cs"/>
          <w:rtl/>
          <w:lang w:eastAsia="en-US"/>
        </w:rPr>
        <w:t>יו</w:t>
      </w:r>
      <w:r>
        <w:rPr>
          <w:rFonts w:cs="FrankRuehl"/>
          <w:rtl/>
          <w:lang w:eastAsia="en-US"/>
        </w:rPr>
        <w:t>ם</w:t>
      </w:r>
      <w:r>
        <w:rPr>
          <w:rFonts w:cs="FrankRuehl" w:hint="cs"/>
          <w:rtl/>
          <w:lang w:eastAsia="en-US"/>
        </w:rPr>
        <w:t xml:space="preserve"> 3.3.1983 עמ' 44 (</w:t>
      </w:r>
      <w:hyperlink r:id="rId38" w:history="1">
        <w:r w:rsidRPr="008C2E6D">
          <w:rPr>
            <w:rStyle w:val="Hyperlink"/>
            <w:rFonts w:cs="FrankRuehl" w:hint="cs"/>
            <w:rtl/>
            <w:lang w:eastAsia="en-US"/>
          </w:rPr>
          <w:t>ה</w:t>
        </w:r>
        <w:r w:rsidRPr="008C2E6D">
          <w:rPr>
            <w:rStyle w:val="Hyperlink"/>
            <w:rFonts w:cs="FrankRuehl"/>
            <w:rtl/>
            <w:lang w:eastAsia="en-US"/>
          </w:rPr>
          <w:t>"</w:t>
        </w:r>
        <w:r w:rsidRPr="008C2E6D">
          <w:rPr>
            <w:rStyle w:val="Hyperlink"/>
            <w:rFonts w:cs="FrankRuehl" w:hint="cs"/>
            <w:rtl/>
            <w:lang w:eastAsia="en-US"/>
          </w:rPr>
          <w:t>ח תשמ"ג מס' 1601</w:t>
        </w:r>
      </w:hyperlink>
      <w:r>
        <w:rPr>
          <w:rFonts w:cs="FrankRuehl"/>
          <w:rtl/>
          <w:lang w:eastAsia="en-US"/>
        </w:rPr>
        <w:t xml:space="preserve"> </w:t>
      </w:r>
      <w:r>
        <w:rPr>
          <w:rFonts w:cs="FrankRuehl" w:hint="cs"/>
          <w:rtl/>
          <w:lang w:eastAsia="en-US"/>
        </w:rPr>
        <w:t>ע</w:t>
      </w:r>
      <w:r>
        <w:rPr>
          <w:rFonts w:cs="FrankRuehl"/>
          <w:rtl/>
          <w:lang w:eastAsia="en-US"/>
        </w:rPr>
        <w:t>מ</w:t>
      </w:r>
      <w:r>
        <w:rPr>
          <w:rFonts w:cs="FrankRuehl" w:hint="cs"/>
          <w:rtl/>
          <w:lang w:eastAsia="en-US"/>
        </w:rPr>
        <w:t xml:space="preserve">' 17) </w:t>
      </w:r>
      <w:r>
        <w:rPr>
          <w:rFonts w:cs="FrankRuehl"/>
          <w:rtl/>
          <w:lang w:eastAsia="en-US"/>
        </w:rPr>
        <w:t>–</w:t>
      </w:r>
      <w:r>
        <w:rPr>
          <w:rFonts w:cs="FrankRuehl" w:hint="cs"/>
          <w:rtl/>
          <w:lang w:eastAsia="en-US"/>
        </w:rPr>
        <w:t xml:space="preserve"> תיקון מס' 16; ר' סעיף 11 לענין הוראת מעבר.</w:t>
      </w:r>
    </w:p>
    <w:p w14:paraId="60F7292B"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39"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שמ"ו מס' 1183</w:t>
        </w:r>
      </w:hyperlink>
      <w:r>
        <w:rPr>
          <w:rFonts w:cs="FrankRuehl" w:hint="cs"/>
          <w:rtl/>
          <w:lang w:eastAsia="en-US"/>
        </w:rPr>
        <w:t xml:space="preserve"> </w:t>
      </w:r>
      <w:r>
        <w:rPr>
          <w:rFonts w:cs="FrankRuehl"/>
          <w:rtl/>
          <w:lang w:eastAsia="en-US"/>
        </w:rPr>
        <w:t>מ</w:t>
      </w:r>
      <w:r>
        <w:rPr>
          <w:rFonts w:cs="FrankRuehl" w:hint="cs"/>
          <w:rtl/>
          <w:lang w:eastAsia="en-US"/>
        </w:rPr>
        <w:t>יום 25.6.1986 עמ' 172 (</w:t>
      </w:r>
      <w:hyperlink r:id="rId40" w:history="1">
        <w:r w:rsidRPr="008C2E6D">
          <w:rPr>
            <w:rStyle w:val="Hyperlink"/>
            <w:rFonts w:cs="FrankRuehl" w:hint="cs"/>
            <w:rtl/>
            <w:lang w:eastAsia="en-US"/>
          </w:rPr>
          <w:t>ה"</w:t>
        </w:r>
        <w:r w:rsidRPr="008C2E6D">
          <w:rPr>
            <w:rStyle w:val="Hyperlink"/>
            <w:rFonts w:cs="FrankRuehl"/>
            <w:rtl/>
            <w:lang w:eastAsia="en-US"/>
          </w:rPr>
          <w:t>ח</w:t>
        </w:r>
        <w:r w:rsidRPr="008C2E6D">
          <w:rPr>
            <w:rStyle w:val="Hyperlink"/>
            <w:rFonts w:cs="FrankRuehl" w:hint="cs"/>
            <w:rtl/>
            <w:lang w:eastAsia="en-US"/>
          </w:rPr>
          <w:t xml:space="preserve"> תשמ"ו מס' 1756</w:t>
        </w:r>
      </w:hyperlink>
      <w:r>
        <w:rPr>
          <w:rFonts w:cs="FrankRuehl" w:hint="cs"/>
          <w:rtl/>
          <w:lang w:eastAsia="en-US"/>
        </w:rPr>
        <w:t xml:space="preserve"> עמ' 18) </w:t>
      </w:r>
      <w:r>
        <w:rPr>
          <w:rFonts w:cs="FrankRuehl"/>
          <w:rtl/>
          <w:lang w:eastAsia="en-US"/>
        </w:rPr>
        <w:t>–</w:t>
      </w:r>
      <w:r>
        <w:rPr>
          <w:rFonts w:cs="FrankRuehl" w:hint="cs"/>
          <w:rtl/>
          <w:lang w:eastAsia="en-US"/>
        </w:rPr>
        <w:t xml:space="preserve"> תיקון מס' 17; ר' סעיף 15 לענין הוראות מעבר.</w:t>
      </w:r>
    </w:p>
    <w:p w14:paraId="04F33197"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41"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שמ"ז מס' 1212</w:t>
        </w:r>
      </w:hyperlink>
      <w:r>
        <w:rPr>
          <w:rFonts w:cs="FrankRuehl" w:hint="cs"/>
          <w:rtl/>
          <w:lang w:eastAsia="en-US"/>
        </w:rPr>
        <w:t xml:space="preserve"> מיום 9.4.1987 ע</w:t>
      </w:r>
      <w:r>
        <w:rPr>
          <w:rFonts w:cs="FrankRuehl"/>
          <w:rtl/>
          <w:lang w:eastAsia="en-US"/>
        </w:rPr>
        <w:t>מ</w:t>
      </w:r>
      <w:r>
        <w:rPr>
          <w:rFonts w:cs="FrankRuehl" w:hint="cs"/>
          <w:rtl/>
          <w:lang w:eastAsia="en-US"/>
        </w:rPr>
        <w:t>' 84 (</w:t>
      </w:r>
      <w:hyperlink r:id="rId42" w:history="1">
        <w:r w:rsidRPr="008C2E6D">
          <w:rPr>
            <w:rStyle w:val="Hyperlink"/>
            <w:rFonts w:cs="FrankRuehl" w:hint="cs"/>
            <w:rtl/>
            <w:lang w:eastAsia="en-US"/>
          </w:rPr>
          <w:t>ה"ח תשמ"ו מס' 1766</w:t>
        </w:r>
      </w:hyperlink>
      <w:r>
        <w:rPr>
          <w:rFonts w:cs="FrankRuehl" w:hint="cs"/>
          <w:rtl/>
          <w:lang w:eastAsia="en-US"/>
        </w:rPr>
        <w:t xml:space="preserve"> עמ' 78) </w:t>
      </w:r>
      <w:r>
        <w:rPr>
          <w:rFonts w:cs="FrankRuehl"/>
          <w:rtl/>
          <w:lang w:eastAsia="en-US"/>
        </w:rPr>
        <w:t>–</w:t>
      </w:r>
      <w:r>
        <w:rPr>
          <w:rFonts w:cs="FrankRuehl" w:hint="cs"/>
          <w:rtl/>
          <w:lang w:eastAsia="en-US"/>
        </w:rPr>
        <w:t xml:space="preserve"> תיקון מס' 18 בסע</w:t>
      </w:r>
      <w:r>
        <w:rPr>
          <w:rFonts w:cs="FrankRuehl"/>
          <w:rtl/>
          <w:lang w:eastAsia="en-US"/>
        </w:rPr>
        <w:t>י</w:t>
      </w:r>
      <w:r>
        <w:rPr>
          <w:rFonts w:cs="FrankRuehl" w:hint="cs"/>
          <w:rtl/>
          <w:lang w:eastAsia="en-US"/>
        </w:rPr>
        <w:t>ף 6 לחוק העונשין (תיקון מס' 21), תשמ"ז-1987; תוקפו מיום 1.7.1987 עד יום 1.7.1989.</w:t>
      </w:r>
    </w:p>
    <w:p w14:paraId="00C20E9A"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43"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שמ"ז מס' 122</w:t>
        </w:r>
        <w:r w:rsidRPr="008C2E6D">
          <w:rPr>
            <w:rStyle w:val="Hyperlink"/>
            <w:rFonts w:cs="FrankRuehl"/>
            <w:rtl/>
            <w:lang w:eastAsia="en-US"/>
          </w:rPr>
          <w:t>2</w:t>
        </w:r>
      </w:hyperlink>
      <w:r>
        <w:rPr>
          <w:rFonts w:cs="FrankRuehl"/>
          <w:rtl/>
          <w:lang w:eastAsia="en-US"/>
        </w:rPr>
        <w:t xml:space="preserve"> מ</w:t>
      </w:r>
      <w:r>
        <w:rPr>
          <w:rFonts w:cs="FrankRuehl" w:hint="cs"/>
          <w:rtl/>
          <w:lang w:eastAsia="en-US"/>
        </w:rPr>
        <w:t>יום 5.8.1987 עמ' 152 (</w:t>
      </w:r>
      <w:hyperlink r:id="rId44" w:history="1">
        <w:r w:rsidRPr="008C2E6D">
          <w:rPr>
            <w:rStyle w:val="Hyperlink"/>
            <w:rFonts w:cs="FrankRuehl" w:hint="cs"/>
            <w:rtl/>
            <w:lang w:eastAsia="en-US"/>
          </w:rPr>
          <w:t>ה"</w:t>
        </w:r>
        <w:r w:rsidRPr="008C2E6D">
          <w:rPr>
            <w:rStyle w:val="Hyperlink"/>
            <w:rFonts w:cs="FrankRuehl"/>
            <w:rtl/>
            <w:lang w:eastAsia="en-US"/>
          </w:rPr>
          <w:t>ח</w:t>
        </w:r>
        <w:r w:rsidRPr="008C2E6D">
          <w:rPr>
            <w:rStyle w:val="Hyperlink"/>
            <w:rFonts w:cs="FrankRuehl" w:hint="cs"/>
            <w:rtl/>
            <w:lang w:eastAsia="en-US"/>
          </w:rPr>
          <w:t xml:space="preserve"> תשמ"ז מס' 1821</w:t>
        </w:r>
      </w:hyperlink>
      <w:r>
        <w:rPr>
          <w:rFonts w:cs="FrankRuehl" w:hint="cs"/>
          <w:rtl/>
          <w:lang w:eastAsia="en-US"/>
        </w:rPr>
        <w:t xml:space="preserve"> עמ' 190) </w:t>
      </w:r>
      <w:r>
        <w:rPr>
          <w:rFonts w:cs="FrankRuehl"/>
          <w:rtl/>
          <w:lang w:eastAsia="en-US"/>
        </w:rPr>
        <w:t>–</w:t>
      </w:r>
      <w:r>
        <w:rPr>
          <w:rFonts w:cs="FrankRuehl" w:hint="cs"/>
          <w:rtl/>
          <w:lang w:eastAsia="en-US"/>
        </w:rPr>
        <w:t xml:space="preserve"> תיקון מס' 19.</w:t>
      </w:r>
    </w:p>
    <w:p w14:paraId="2FB6EBE2"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45"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שמ"ח מס' 1246</w:t>
        </w:r>
      </w:hyperlink>
      <w:r>
        <w:rPr>
          <w:rFonts w:cs="FrankRuehl" w:hint="cs"/>
          <w:rtl/>
          <w:lang w:eastAsia="en-US"/>
        </w:rPr>
        <w:t xml:space="preserve"> מיום 31.3.1988 עמ' 66 (</w:t>
      </w:r>
      <w:hyperlink r:id="rId46" w:history="1">
        <w:r w:rsidRPr="008C2E6D">
          <w:rPr>
            <w:rStyle w:val="Hyperlink"/>
            <w:rFonts w:cs="FrankRuehl" w:hint="cs"/>
            <w:rtl/>
            <w:lang w:eastAsia="en-US"/>
          </w:rPr>
          <w:t>ה"ח תשמ"ז מס' 1814</w:t>
        </w:r>
      </w:hyperlink>
      <w:r>
        <w:rPr>
          <w:rFonts w:cs="FrankRuehl" w:hint="cs"/>
          <w:rtl/>
          <w:lang w:eastAsia="en-US"/>
        </w:rPr>
        <w:t xml:space="preserve"> עמ' 114, </w:t>
      </w:r>
      <w:hyperlink r:id="rId47" w:history="1">
        <w:r w:rsidRPr="008C2E6D">
          <w:rPr>
            <w:rStyle w:val="Hyperlink"/>
            <w:rFonts w:cs="FrankRuehl" w:hint="cs"/>
            <w:rtl/>
            <w:lang w:eastAsia="en-US"/>
          </w:rPr>
          <w:t>ה"ח תשמ"ח מס' 1872</w:t>
        </w:r>
      </w:hyperlink>
      <w:r>
        <w:rPr>
          <w:rFonts w:cs="FrankRuehl" w:hint="cs"/>
          <w:rtl/>
          <w:lang w:eastAsia="en-US"/>
        </w:rPr>
        <w:t xml:space="preserve"> עמ' 133) </w:t>
      </w:r>
      <w:r>
        <w:rPr>
          <w:rFonts w:cs="FrankRuehl"/>
          <w:rtl/>
          <w:lang w:eastAsia="en-US"/>
        </w:rPr>
        <w:t>–</w:t>
      </w:r>
      <w:r>
        <w:rPr>
          <w:rFonts w:cs="FrankRuehl" w:hint="cs"/>
          <w:rtl/>
          <w:lang w:eastAsia="en-US"/>
        </w:rPr>
        <w:t xml:space="preserve"> תיקון מס' 20 בסע</w:t>
      </w:r>
      <w:r>
        <w:rPr>
          <w:rFonts w:cs="FrankRuehl"/>
          <w:rtl/>
          <w:lang w:eastAsia="en-US"/>
        </w:rPr>
        <w:t>י</w:t>
      </w:r>
      <w:r>
        <w:rPr>
          <w:rFonts w:cs="FrankRuehl" w:hint="cs"/>
          <w:rtl/>
          <w:lang w:eastAsia="en-US"/>
        </w:rPr>
        <w:t>ף 23 לחוק העונשין (תיקון מס' 23), תשמ"ח-1988.</w:t>
      </w:r>
    </w:p>
    <w:p w14:paraId="178410F3"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48"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תש</w:t>
        </w:r>
        <w:r w:rsidRPr="008C2E6D">
          <w:rPr>
            <w:rStyle w:val="Hyperlink"/>
            <w:rFonts w:cs="FrankRuehl" w:hint="cs"/>
            <w:rtl/>
            <w:lang w:eastAsia="en-US"/>
          </w:rPr>
          <w:t>נ"א</w:t>
        </w:r>
        <w:r w:rsidRPr="008C2E6D">
          <w:rPr>
            <w:rStyle w:val="Hyperlink"/>
            <w:rFonts w:cs="FrankRuehl"/>
            <w:rtl/>
            <w:lang w:eastAsia="en-US"/>
          </w:rPr>
          <w:t xml:space="preserve"> </w:t>
        </w:r>
        <w:r w:rsidRPr="008C2E6D">
          <w:rPr>
            <w:rStyle w:val="Hyperlink"/>
            <w:rFonts w:cs="FrankRuehl" w:hint="cs"/>
            <w:rtl/>
            <w:lang w:eastAsia="en-US"/>
          </w:rPr>
          <w:t>מס' 1350</w:t>
        </w:r>
      </w:hyperlink>
      <w:r>
        <w:rPr>
          <w:rFonts w:cs="FrankRuehl" w:hint="cs"/>
          <w:rtl/>
          <w:lang w:eastAsia="en-US"/>
        </w:rPr>
        <w:t xml:space="preserve"> מיום 26.3.1991 עמ' 116 (</w:t>
      </w:r>
      <w:hyperlink r:id="rId49" w:history="1">
        <w:r w:rsidRPr="008C2E6D">
          <w:rPr>
            <w:rStyle w:val="Hyperlink"/>
            <w:rFonts w:cs="FrankRuehl" w:hint="cs"/>
            <w:rtl/>
            <w:lang w:eastAsia="en-US"/>
          </w:rPr>
          <w:t>ה"ח תש"ן מס' 2007</w:t>
        </w:r>
      </w:hyperlink>
      <w:r>
        <w:rPr>
          <w:rFonts w:cs="FrankRuehl" w:hint="cs"/>
          <w:rtl/>
          <w:lang w:eastAsia="en-US"/>
        </w:rPr>
        <w:t xml:space="preserve"> עמ' 260) </w:t>
      </w:r>
      <w:r>
        <w:rPr>
          <w:rFonts w:cs="FrankRuehl"/>
          <w:rtl/>
          <w:lang w:eastAsia="en-US"/>
        </w:rPr>
        <w:t>–</w:t>
      </w:r>
      <w:r>
        <w:rPr>
          <w:rFonts w:cs="FrankRuehl" w:hint="cs"/>
          <w:rtl/>
          <w:lang w:eastAsia="en-US"/>
        </w:rPr>
        <w:t xml:space="preserve"> תיקון מס' 21 בסע</w:t>
      </w:r>
      <w:r>
        <w:rPr>
          <w:rFonts w:cs="FrankRuehl"/>
          <w:rtl/>
          <w:lang w:eastAsia="en-US"/>
        </w:rPr>
        <w:t>י</w:t>
      </w:r>
      <w:r>
        <w:rPr>
          <w:rFonts w:cs="FrankRuehl" w:hint="cs"/>
          <w:rtl/>
          <w:lang w:eastAsia="en-US"/>
        </w:rPr>
        <w:t>ף 5 ל</w:t>
      </w:r>
      <w:r>
        <w:rPr>
          <w:rFonts w:cs="FrankRuehl"/>
          <w:rtl/>
          <w:lang w:eastAsia="en-US"/>
        </w:rPr>
        <w:t xml:space="preserve">חוק </w:t>
      </w:r>
      <w:r>
        <w:rPr>
          <w:rFonts w:cs="FrankRuehl" w:hint="cs"/>
          <w:rtl/>
          <w:lang w:eastAsia="en-US"/>
        </w:rPr>
        <w:t xml:space="preserve">ממלאי תפקידים </w:t>
      </w:r>
      <w:r>
        <w:rPr>
          <w:rFonts w:cs="FrankRuehl"/>
          <w:rtl/>
          <w:lang w:eastAsia="en-US"/>
        </w:rPr>
        <w:t>שי</w:t>
      </w:r>
      <w:r>
        <w:rPr>
          <w:rFonts w:cs="FrankRuehl" w:hint="cs"/>
          <w:rtl/>
          <w:lang w:eastAsia="en-US"/>
        </w:rPr>
        <w:t>פ</w:t>
      </w:r>
      <w:r>
        <w:rPr>
          <w:rFonts w:cs="FrankRuehl"/>
          <w:rtl/>
          <w:lang w:eastAsia="en-US"/>
        </w:rPr>
        <w:t>ו</w:t>
      </w:r>
      <w:r>
        <w:rPr>
          <w:rFonts w:cs="FrankRuehl" w:hint="cs"/>
          <w:rtl/>
          <w:lang w:eastAsia="en-US"/>
        </w:rPr>
        <w:t>ט</w:t>
      </w:r>
      <w:r>
        <w:rPr>
          <w:rFonts w:cs="FrankRuehl"/>
          <w:rtl/>
          <w:lang w:eastAsia="en-US"/>
        </w:rPr>
        <w:t>י</w:t>
      </w:r>
      <w:r>
        <w:rPr>
          <w:rFonts w:cs="FrankRuehl" w:hint="cs"/>
          <w:rtl/>
          <w:lang w:eastAsia="en-US"/>
        </w:rPr>
        <w:t>י</w:t>
      </w:r>
      <w:r>
        <w:rPr>
          <w:rFonts w:cs="FrankRuehl"/>
          <w:rtl/>
          <w:lang w:eastAsia="en-US"/>
        </w:rPr>
        <w:t>ם</w:t>
      </w:r>
      <w:r>
        <w:rPr>
          <w:rFonts w:cs="FrankRuehl" w:hint="cs"/>
          <w:rtl/>
          <w:lang w:eastAsia="en-US"/>
        </w:rPr>
        <w:t xml:space="preserve"> (סייג למינוי) (תיקוני חקיקה), תשנ"א-1991.</w:t>
      </w:r>
    </w:p>
    <w:p w14:paraId="408B0312"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50"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שנ"א מס' 1361</w:t>
        </w:r>
      </w:hyperlink>
      <w:r>
        <w:rPr>
          <w:rFonts w:cs="FrankRuehl" w:hint="cs"/>
          <w:rtl/>
          <w:lang w:eastAsia="en-US"/>
        </w:rPr>
        <w:t xml:space="preserve"> מיום 26.6.1991 עמ' 178 </w:t>
      </w:r>
      <w:r>
        <w:rPr>
          <w:rFonts w:cs="FrankRuehl"/>
          <w:rtl/>
          <w:lang w:eastAsia="en-US"/>
        </w:rPr>
        <w:t>(</w:t>
      </w:r>
      <w:hyperlink r:id="rId51" w:history="1">
        <w:r w:rsidRPr="008C2E6D">
          <w:rPr>
            <w:rStyle w:val="Hyperlink"/>
            <w:rFonts w:cs="FrankRuehl" w:hint="cs"/>
            <w:rtl/>
            <w:lang w:eastAsia="en-US"/>
          </w:rPr>
          <w:t>ה"ח</w:t>
        </w:r>
        <w:r w:rsidRPr="008C2E6D">
          <w:rPr>
            <w:rStyle w:val="Hyperlink"/>
            <w:rFonts w:cs="FrankRuehl"/>
            <w:rtl/>
            <w:lang w:eastAsia="en-US"/>
          </w:rPr>
          <w:t xml:space="preserve"> </w:t>
        </w:r>
        <w:r w:rsidRPr="008C2E6D">
          <w:rPr>
            <w:rStyle w:val="Hyperlink"/>
            <w:rFonts w:cs="FrankRuehl" w:hint="cs"/>
            <w:rtl/>
            <w:lang w:eastAsia="en-US"/>
          </w:rPr>
          <w:t>תש"ן מס' 2014</w:t>
        </w:r>
      </w:hyperlink>
      <w:r>
        <w:rPr>
          <w:rFonts w:cs="FrankRuehl" w:hint="cs"/>
          <w:rtl/>
          <w:lang w:eastAsia="en-US"/>
        </w:rPr>
        <w:t xml:space="preserve"> עמ' 293) </w:t>
      </w:r>
      <w:r>
        <w:rPr>
          <w:rFonts w:cs="FrankRuehl"/>
          <w:rtl/>
          <w:lang w:eastAsia="en-US"/>
        </w:rPr>
        <w:t>–</w:t>
      </w:r>
      <w:r>
        <w:rPr>
          <w:rFonts w:cs="FrankRuehl" w:hint="cs"/>
          <w:rtl/>
          <w:lang w:eastAsia="en-US"/>
        </w:rPr>
        <w:t xml:space="preserve"> תיקון מס' 22.</w:t>
      </w:r>
    </w:p>
    <w:p w14:paraId="3001A1FE"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52"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שנ"ג מס' 1</w:t>
        </w:r>
        <w:r w:rsidRPr="008C2E6D">
          <w:rPr>
            <w:rStyle w:val="Hyperlink"/>
            <w:rFonts w:cs="FrankRuehl"/>
            <w:rtl/>
            <w:lang w:eastAsia="en-US"/>
          </w:rPr>
          <w:t>411</w:t>
        </w:r>
      </w:hyperlink>
      <w:r>
        <w:rPr>
          <w:rFonts w:cs="FrankRuehl"/>
          <w:rtl/>
          <w:lang w:eastAsia="en-US"/>
        </w:rPr>
        <w:t xml:space="preserve"> מ</w:t>
      </w:r>
      <w:r>
        <w:rPr>
          <w:rFonts w:cs="FrankRuehl" w:hint="cs"/>
          <w:rtl/>
          <w:lang w:eastAsia="en-US"/>
        </w:rPr>
        <w:t>יום 4.2.1993 עמ' 50 (</w:t>
      </w:r>
      <w:hyperlink r:id="rId53" w:history="1">
        <w:r w:rsidRPr="008C2E6D">
          <w:rPr>
            <w:rStyle w:val="Hyperlink"/>
            <w:rFonts w:cs="FrankRuehl" w:hint="cs"/>
            <w:rtl/>
            <w:lang w:eastAsia="en-US"/>
          </w:rPr>
          <w:t>ה"</w:t>
        </w:r>
        <w:r w:rsidRPr="008C2E6D">
          <w:rPr>
            <w:rStyle w:val="Hyperlink"/>
            <w:rFonts w:cs="FrankRuehl"/>
            <w:rtl/>
            <w:lang w:eastAsia="en-US"/>
          </w:rPr>
          <w:t>ח</w:t>
        </w:r>
        <w:r w:rsidRPr="008C2E6D">
          <w:rPr>
            <w:rStyle w:val="Hyperlink"/>
            <w:rFonts w:cs="FrankRuehl" w:hint="cs"/>
            <w:rtl/>
            <w:lang w:eastAsia="en-US"/>
          </w:rPr>
          <w:t xml:space="preserve"> תשנ"א מס' 2049</w:t>
        </w:r>
      </w:hyperlink>
      <w:r>
        <w:rPr>
          <w:rFonts w:cs="FrankRuehl" w:hint="cs"/>
          <w:rtl/>
          <w:lang w:eastAsia="en-US"/>
        </w:rPr>
        <w:t xml:space="preserve"> עמ' 192, </w:t>
      </w:r>
      <w:hyperlink r:id="rId54" w:history="1">
        <w:r w:rsidRPr="008C2E6D">
          <w:rPr>
            <w:rStyle w:val="Hyperlink"/>
            <w:rFonts w:cs="FrankRuehl" w:hint="cs"/>
            <w:rtl/>
            <w:lang w:eastAsia="en-US"/>
          </w:rPr>
          <w:t>ה"ח תשנ"א מס' 2076</w:t>
        </w:r>
      </w:hyperlink>
      <w:r>
        <w:rPr>
          <w:rFonts w:cs="FrankRuehl" w:hint="cs"/>
          <w:rtl/>
          <w:lang w:eastAsia="en-US"/>
        </w:rPr>
        <w:t xml:space="preserve"> עמ' 368, </w:t>
      </w:r>
      <w:hyperlink r:id="rId55" w:history="1">
        <w:r w:rsidRPr="008C2E6D">
          <w:rPr>
            <w:rStyle w:val="Hyperlink"/>
            <w:rFonts w:cs="FrankRuehl" w:hint="cs"/>
            <w:rtl/>
            <w:lang w:eastAsia="en-US"/>
          </w:rPr>
          <w:t>ה"ח תשנ"ב מס' 2119</w:t>
        </w:r>
      </w:hyperlink>
      <w:r>
        <w:rPr>
          <w:rFonts w:cs="FrankRuehl" w:hint="cs"/>
          <w:rtl/>
          <w:lang w:eastAsia="en-US"/>
        </w:rPr>
        <w:t xml:space="preserve"> עמ' 262, </w:t>
      </w:r>
      <w:hyperlink r:id="rId56" w:history="1">
        <w:r w:rsidRPr="008C2E6D">
          <w:rPr>
            <w:rStyle w:val="Hyperlink"/>
            <w:rFonts w:cs="FrankRuehl" w:hint="cs"/>
            <w:rtl/>
            <w:lang w:eastAsia="en-US"/>
          </w:rPr>
          <w:t>ה"ח תשנ"ג מס' 2143</w:t>
        </w:r>
      </w:hyperlink>
      <w:r>
        <w:rPr>
          <w:rFonts w:cs="FrankRuehl" w:hint="cs"/>
          <w:rtl/>
          <w:lang w:eastAsia="en-US"/>
        </w:rPr>
        <w:t xml:space="preserve"> עמ' 20) </w:t>
      </w:r>
      <w:r>
        <w:rPr>
          <w:rFonts w:cs="FrankRuehl"/>
          <w:rtl/>
          <w:lang w:eastAsia="en-US"/>
        </w:rPr>
        <w:t>–</w:t>
      </w:r>
      <w:r>
        <w:rPr>
          <w:rFonts w:cs="FrankRuehl" w:hint="cs"/>
          <w:rtl/>
          <w:lang w:eastAsia="en-US"/>
        </w:rPr>
        <w:t xml:space="preserve"> תיקון מס' 23.</w:t>
      </w:r>
    </w:p>
    <w:p w14:paraId="49B06457"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57"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שנ"ג מס' 1415</w:t>
        </w:r>
      </w:hyperlink>
      <w:r>
        <w:rPr>
          <w:rFonts w:cs="FrankRuehl" w:hint="cs"/>
          <w:rtl/>
          <w:lang w:eastAsia="en-US"/>
        </w:rPr>
        <w:t xml:space="preserve"> מיום</w:t>
      </w:r>
      <w:r>
        <w:rPr>
          <w:rFonts w:cs="FrankRuehl"/>
          <w:rtl/>
          <w:lang w:eastAsia="en-US"/>
        </w:rPr>
        <w:t xml:space="preserve"> 3.3.1993 </w:t>
      </w:r>
      <w:r>
        <w:rPr>
          <w:rFonts w:cs="FrankRuehl" w:hint="cs"/>
          <w:rtl/>
          <w:lang w:eastAsia="en-US"/>
        </w:rPr>
        <w:t>עמ' 86 (</w:t>
      </w:r>
      <w:hyperlink r:id="rId58" w:history="1">
        <w:r w:rsidRPr="008C2E6D">
          <w:rPr>
            <w:rStyle w:val="Hyperlink"/>
            <w:rFonts w:cs="FrankRuehl" w:hint="cs"/>
            <w:rtl/>
            <w:lang w:eastAsia="en-US"/>
          </w:rPr>
          <w:t>ה"ח תשנ"ב מס' 2112</w:t>
        </w:r>
      </w:hyperlink>
      <w:r>
        <w:rPr>
          <w:rFonts w:cs="FrankRuehl" w:hint="cs"/>
          <w:rtl/>
          <w:lang w:eastAsia="en-US"/>
        </w:rPr>
        <w:t xml:space="preserve"> עמ' 202) </w:t>
      </w:r>
      <w:r>
        <w:rPr>
          <w:rFonts w:cs="FrankRuehl"/>
          <w:rtl/>
          <w:lang w:eastAsia="en-US"/>
        </w:rPr>
        <w:t>–</w:t>
      </w:r>
      <w:r>
        <w:rPr>
          <w:rFonts w:cs="FrankRuehl" w:hint="cs"/>
          <w:rtl/>
          <w:lang w:eastAsia="en-US"/>
        </w:rPr>
        <w:t xml:space="preserve"> תיקון מס' 24 בסע</w:t>
      </w:r>
      <w:r>
        <w:rPr>
          <w:rFonts w:cs="FrankRuehl"/>
          <w:rtl/>
          <w:lang w:eastAsia="en-US"/>
        </w:rPr>
        <w:t>י</w:t>
      </w:r>
      <w:r>
        <w:rPr>
          <w:rFonts w:cs="FrankRuehl" w:hint="cs"/>
          <w:rtl/>
          <w:lang w:eastAsia="en-US"/>
        </w:rPr>
        <w:t>ף 5 בחוק לתיקון פקודת התעבורה (מס' 31), תשנ"ג-1993; תח</w:t>
      </w:r>
      <w:r>
        <w:rPr>
          <w:rFonts w:cs="FrankRuehl"/>
          <w:rtl/>
          <w:lang w:eastAsia="en-US"/>
        </w:rPr>
        <w:t>י</w:t>
      </w:r>
      <w:r>
        <w:rPr>
          <w:rFonts w:cs="FrankRuehl" w:hint="cs"/>
          <w:rtl/>
          <w:lang w:eastAsia="en-US"/>
        </w:rPr>
        <w:t>לתו שישים ימי</w:t>
      </w:r>
      <w:r>
        <w:rPr>
          <w:rFonts w:cs="FrankRuehl"/>
          <w:rtl/>
          <w:lang w:eastAsia="en-US"/>
        </w:rPr>
        <w:t xml:space="preserve">ם </w:t>
      </w:r>
      <w:r>
        <w:rPr>
          <w:rFonts w:cs="FrankRuehl" w:hint="cs"/>
          <w:rtl/>
          <w:lang w:eastAsia="en-US"/>
        </w:rPr>
        <w:t>מיום פרסומו</w:t>
      </w:r>
      <w:r>
        <w:rPr>
          <w:rFonts w:cs="FrankRuehl"/>
          <w:rtl/>
          <w:lang w:eastAsia="en-US"/>
        </w:rPr>
        <w:t>.</w:t>
      </w:r>
    </w:p>
    <w:p w14:paraId="0F0639FF"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59"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שנ"ד מס' 1476</w:t>
        </w:r>
      </w:hyperlink>
      <w:r>
        <w:rPr>
          <w:rFonts w:cs="FrankRuehl" w:hint="cs"/>
          <w:rtl/>
          <w:lang w:eastAsia="en-US"/>
        </w:rPr>
        <w:t xml:space="preserve"> מיום 4.8.1994 עמ' 266 (</w:t>
      </w:r>
      <w:hyperlink r:id="rId60" w:history="1">
        <w:r w:rsidRPr="008C2E6D">
          <w:rPr>
            <w:rStyle w:val="Hyperlink"/>
            <w:rFonts w:cs="FrankRuehl" w:hint="cs"/>
            <w:rtl/>
            <w:lang w:eastAsia="en-US"/>
          </w:rPr>
          <w:t>ה"ח תשנ"ד מס' 2277</w:t>
        </w:r>
      </w:hyperlink>
      <w:r>
        <w:rPr>
          <w:rFonts w:cs="FrankRuehl" w:hint="cs"/>
          <w:rtl/>
          <w:lang w:eastAsia="en-US"/>
        </w:rPr>
        <w:t xml:space="preserve"> עמ' 472) </w:t>
      </w:r>
      <w:r>
        <w:rPr>
          <w:rFonts w:cs="FrankRuehl"/>
          <w:rtl/>
          <w:lang w:eastAsia="en-US"/>
        </w:rPr>
        <w:t>–</w:t>
      </w:r>
      <w:r>
        <w:rPr>
          <w:rFonts w:cs="FrankRuehl" w:hint="cs"/>
          <w:rtl/>
          <w:lang w:eastAsia="en-US"/>
        </w:rPr>
        <w:t xml:space="preserve"> תיקון מס' 25.</w:t>
      </w:r>
    </w:p>
    <w:p w14:paraId="7CEB9DAF"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61"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שנ"ד מס' 1481</w:t>
        </w:r>
      </w:hyperlink>
      <w:r>
        <w:rPr>
          <w:rFonts w:cs="FrankRuehl" w:hint="cs"/>
          <w:rtl/>
          <w:lang w:eastAsia="en-US"/>
        </w:rPr>
        <w:t xml:space="preserve"> מיום 23.8.1994 ע</w:t>
      </w:r>
      <w:r>
        <w:rPr>
          <w:rFonts w:cs="FrankRuehl"/>
          <w:rtl/>
          <w:lang w:eastAsia="en-US"/>
        </w:rPr>
        <w:t>מ</w:t>
      </w:r>
      <w:r>
        <w:rPr>
          <w:rFonts w:cs="FrankRuehl" w:hint="cs"/>
          <w:rtl/>
          <w:lang w:eastAsia="en-US"/>
        </w:rPr>
        <w:t>' 358 (</w:t>
      </w:r>
      <w:hyperlink r:id="rId62" w:history="1">
        <w:r w:rsidRPr="008C2E6D">
          <w:rPr>
            <w:rStyle w:val="Hyperlink"/>
            <w:rFonts w:cs="FrankRuehl" w:hint="cs"/>
            <w:rtl/>
            <w:lang w:eastAsia="en-US"/>
          </w:rPr>
          <w:t>ה"ח תשנ"ב מס' 2098</w:t>
        </w:r>
      </w:hyperlink>
      <w:r>
        <w:rPr>
          <w:rFonts w:cs="FrankRuehl" w:hint="cs"/>
          <w:rtl/>
          <w:lang w:eastAsia="en-US"/>
        </w:rPr>
        <w:t xml:space="preserve"> עמ' 115) </w:t>
      </w:r>
      <w:r>
        <w:rPr>
          <w:rFonts w:cs="FrankRuehl"/>
          <w:rtl/>
          <w:lang w:eastAsia="en-US"/>
        </w:rPr>
        <w:t>–</w:t>
      </w:r>
      <w:r>
        <w:rPr>
          <w:rFonts w:cs="FrankRuehl" w:hint="cs"/>
          <w:rtl/>
          <w:lang w:eastAsia="en-US"/>
        </w:rPr>
        <w:t xml:space="preserve"> תיקון מס' 26 בסע</w:t>
      </w:r>
      <w:r>
        <w:rPr>
          <w:rFonts w:cs="FrankRuehl"/>
          <w:rtl/>
          <w:lang w:eastAsia="en-US"/>
        </w:rPr>
        <w:t>י</w:t>
      </w:r>
      <w:r>
        <w:rPr>
          <w:rFonts w:cs="FrankRuehl" w:hint="cs"/>
          <w:rtl/>
          <w:lang w:eastAsia="en-US"/>
        </w:rPr>
        <w:t>ף 10 לחוק העונשין (תיקון מס' 39), תשנ"ד-1994; תחילתו שנה מי</w:t>
      </w:r>
      <w:r>
        <w:rPr>
          <w:rFonts w:cs="FrankRuehl"/>
          <w:rtl/>
          <w:lang w:eastAsia="en-US"/>
        </w:rPr>
        <w:t>ו</w:t>
      </w:r>
      <w:r>
        <w:rPr>
          <w:rFonts w:cs="FrankRuehl" w:hint="cs"/>
          <w:rtl/>
          <w:lang w:eastAsia="en-US"/>
        </w:rPr>
        <w:t>ם פרסומו.</w:t>
      </w:r>
    </w:p>
    <w:p w14:paraId="760D4FA9"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63"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שנ"ו מס' 1567</w:t>
        </w:r>
      </w:hyperlink>
      <w:r>
        <w:rPr>
          <w:rFonts w:cs="FrankRuehl" w:hint="cs"/>
          <w:rtl/>
          <w:lang w:eastAsia="en-US"/>
        </w:rPr>
        <w:t xml:space="preserve"> מיום 29.2.1996 עמ' 109 (</w:t>
      </w:r>
      <w:hyperlink r:id="rId64" w:history="1">
        <w:r w:rsidRPr="00035ABD">
          <w:rPr>
            <w:rStyle w:val="Hyperlink"/>
            <w:rFonts w:cs="FrankRuehl" w:hint="cs"/>
            <w:rtl/>
            <w:lang w:eastAsia="en-US"/>
          </w:rPr>
          <w:t>ה"ח תשנ"ו מס' 2455</w:t>
        </w:r>
      </w:hyperlink>
      <w:r>
        <w:rPr>
          <w:rFonts w:cs="FrankRuehl" w:hint="cs"/>
          <w:rtl/>
          <w:lang w:eastAsia="en-US"/>
        </w:rPr>
        <w:t xml:space="preserve"> עמ' 258) </w:t>
      </w:r>
      <w:r>
        <w:rPr>
          <w:rFonts w:cs="FrankRuehl"/>
          <w:rtl/>
          <w:lang w:eastAsia="en-US"/>
        </w:rPr>
        <w:t>–</w:t>
      </w:r>
      <w:r>
        <w:rPr>
          <w:rFonts w:cs="FrankRuehl" w:hint="cs"/>
          <w:rtl/>
          <w:lang w:eastAsia="en-US"/>
        </w:rPr>
        <w:t xml:space="preserve"> תיקון מס' 27.</w:t>
      </w:r>
    </w:p>
    <w:p w14:paraId="77B607CB"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color w:val="FF0000"/>
          <w:rtl/>
          <w:lang w:eastAsia="en-US"/>
        </w:rPr>
      </w:pPr>
      <w:hyperlink r:id="rId65"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שנ"ו מס' 1573</w:t>
        </w:r>
      </w:hyperlink>
      <w:r>
        <w:rPr>
          <w:rFonts w:cs="FrankRuehl" w:hint="cs"/>
          <w:rtl/>
          <w:lang w:eastAsia="en-US"/>
        </w:rPr>
        <w:t xml:space="preserve"> מיום 8</w:t>
      </w:r>
      <w:r>
        <w:rPr>
          <w:rFonts w:cs="FrankRuehl"/>
          <w:rtl/>
          <w:lang w:eastAsia="en-US"/>
        </w:rPr>
        <w:t xml:space="preserve">.3.1996 </w:t>
      </w:r>
      <w:r>
        <w:rPr>
          <w:rFonts w:cs="FrankRuehl" w:hint="cs"/>
          <w:rtl/>
          <w:lang w:eastAsia="en-US"/>
        </w:rPr>
        <w:t>עמ' 147 (</w:t>
      </w:r>
      <w:hyperlink r:id="rId66" w:history="1">
        <w:r w:rsidRPr="00035ABD">
          <w:rPr>
            <w:rStyle w:val="Hyperlink"/>
            <w:rFonts w:cs="FrankRuehl" w:hint="cs"/>
            <w:rtl/>
            <w:lang w:eastAsia="en-US"/>
          </w:rPr>
          <w:t>ה"ח תשנ"ה מס' 2344</w:t>
        </w:r>
      </w:hyperlink>
      <w:r>
        <w:rPr>
          <w:rFonts w:cs="FrankRuehl" w:hint="cs"/>
          <w:rtl/>
          <w:lang w:eastAsia="en-US"/>
        </w:rPr>
        <w:t xml:space="preserve"> עמ' 210, ה"ח תשנ"ו מס' 2459 עמ' 274) </w:t>
      </w:r>
      <w:r>
        <w:rPr>
          <w:rFonts w:cs="FrankRuehl"/>
          <w:rtl/>
          <w:lang w:eastAsia="en-US"/>
        </w:rPr>
        <w:t>–</w:t>
      </w:r>
      <w:r>
        <w:rPr>
          <w:rFonts w:cs="FrankRuehl" w:hint="cs"/>
          <w:rtl/>
          <w:lang w:eastAsia="en-US"/>
        </w:rPr>
        <w:t xml:space="preserve"> תיקון מס' 28 בסע</w:t>
      </w:r>
      <w:r>
        <w:rPr>
          <w:rFonts w:cs="FrankRuehl"/>
          <w:rtl/>
          <w:lang w:eastAsia="en-US"/>
        </w:rPr>
        <w:t>יף 22 לח</w:t>
      </w:r>
      <w:r>
        <w:rPr>
          <w:rFonts w:cs="FrankRuehl" w:hint="cs"/>
          <w:rtl/>
          <w:lang w:eastAsia="en-US"/>
        </w:rPr>
        <w:t>וק סדר הדין הפליל</w:t>
      </w:r>
      <w:r>
        <w:rPr>
          <w:rFonts w:cs="FrankRuehl"/>
          <w:rtl/>
          <w:lang w:eastAsia="en-US"/>
        </w:rPr>
        <w:t>י</w:t>
      </w:r>
      <w:r>
        <w:rPr>
          <w:rFonts w:cs="FrankRuehl" w:hint="cs"/>
          <w:rtl/>
          <w:lang w:eastAsia="en-US"/>
        </w:rPr>
        <w:t xml:space="preserve"> (</w:t>
      </w:r>
      <w:r>
        <w:rPr>
          <w:rFonts w:cs="FrankRuehl"/>
          <w:rtl/>
          <w:lang w:eastAsia="en-US"/>
        </w:rPr>
        <w:t>ס</w:t>
      </w:r>
      <w:r>
        <w:rPr>
          <w:rFonts w:cs="FrankRuehl" w:hint="cs"/>
          <w:rtl/>
          <w:lang w:eastAsia="en-US"/>
        </w:rPr>
        <w:t>מכויות אכיפ</w:t>
      </w:r>
      <w:r>
        <w:rPr>
          <w:rFonts w:cs="FrankRuehl"/>
          <w:rtl/>
          <w:lang w:eastAsia="en-US"/>
        </w:rPr>
        <w:t>ה –</w:t>
      </w:r>
      <w:r>
        <w:rPr>
          <w:rFonts w:cs="FrankRuehl" w:hint="cs"/>
          <w:rtl/>
          <w:lang w:eastAsia="en-US"/>
        </w:rPr>
        <w:t xml:space="preserve"> חי</w:t>
      </w:r>
      <w:r>
        <w:rPr>
          <w:rFonts w:cs="FrankRuehl"/>
          <w:rtl/>
          <w:lang w:eastAsia="en-US"/>
        </w:rPr>
        <w:t>פ</w:t>
      </w:r>
      <w:r>
        <w:rPr>
          <w:rFonts w:cs="FrankRuehl" w:hint="cs"/>
          <w:rtl/>
          <w:lang w:eastAsia="en-US"/>
        </w:rPr>
        <w:t>וש בגוף החשוד), תשנ"ו-1996.</w:t>
      </w:r>
    </w:p>
    <w:p w14:paraId="1D55EB43"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color w:val="FF0000"/>
          <w:rtl/>
          <w:lang w:eastAsia="en-US"/>
        </w:rPr>
      </w:pPr>
      <w:hyperlink r:id="rId67"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שנ"ו מס' 1576</w:t>
        </w:r>
      </w:hyperlink>
      <w:r>
        <w:rPr>
          <w:rFonts w:cs="FrankRuehl" w:hint="cs"/>
          <w:rtl/>
          <w:lang w:eastAsia="en-US"/>
        </w:rPr>
        <w:t xml:space="preserve"> מיום 17.3.1996 עמ' 172 (</w:t>
      </w:r>
      <w:hyperlink r:id="rId68" w:history="1">
        <w:r w:rsidRPr="00035ABD">
          <w:rPr>
            <w:rStyle w:val="Hyperlink"/>
            <w:rFonts w:cs="FrankRuehl" w:hint="cs"/>
            <w:rtl/>
            <w:lang w:eastAsia="en-US"/>
          </w:rPr>
          <w:t>ה"ח תשנ"ו מס' 2481</w:t>
        </w:r>
      </w:hyperlink>
      <w:r>
        <w:rPr>
          <w:rFonts w:cs="FrankRuehl" w:hint="cs"/>
          <w:rtl/>
          <w:lang w:eastAsia="en-US"/>
        </w:rPr>
        <w:t xml:space="preserve"> עמ' 433) </w:t>
      </w:r>
      <w:r>
        <w:rPr>
          <w:rFonts w:cs="FrankRuehl"/>
          <w:rtl/>
          <w:lang w:eastAsia="en-US"/>
        </w:rPr>
        <w:t>–</w:t>
      </w:r>
      <w:r>
        <w:rPr>
          <w:rFonts w:cs="FrankRuehl" w:hint="cs"/>
          <w:rtl/>
          <w:lang w:eastAsia="en-US"/>
        </w:rPr>
        <w:t xml:space="preserve"> תיקון מס' 29 [במקור מס' 28].</w:t>
      </w:r>
    </w:p>
    <w:p w14:paraId="042F2E34"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69"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שנ"ו מס' 1590</w:t>
        </w:r>
      </w:hyperlink>
      <w:r>
        <w:rPr>
          <w:rFonts w:cs="FrankRuehl"/>
          <w:rtl/>
          <w:lang w:eastAsia="en-US"/>
        </w:rPr>
        <w:t xml:space="preserve"> </w:t>
      </w:r>
      <w:r>
        <w:rPr>
          <w:rFonts w:cs="FrankRuehl" w:hint="cs"/>
          <w:rtl/>
          <w:lang w:eastAsia="en-US"/>
        </w:rPr>
        <w:t>מיו</w:t>
      </w:r>
      <w:r>
        <w:rPr>
          <w:rFonts w:cs="FrankRuehl"/>
          <w:rtl/>
          <w:lang w:eastAsia="en-US"/>
        </w:rPr>
        <w:t>ם</w:t>
      </w:r>
      <w:r>
        <w:rPr>
          <w:rFonts w:cs="FrankRuehl" w:hint="cs"/>
          <w:rtl/>
          <w:lang w:eastAsia="en-US"/>
        </w:rPr>
        <w:t xml:space="preserve"> 10.5.1996 עמ' 302 (</w:t>
      </w:r>
      <w:hyperlink r:id="rId70" w:history="1">
        <w:r w:rsidRPr="00035ABD">
          <w:rPr>
            <w:rStyle w:val="Hyperlink"/>
            <w:rFonts w:cs="FrankRuehl" w:hint="cs"/>
            <w:rtl/>
            <w:lang w:eastAsia="en-US"/>
          </w:rPr>
          <w:t>ה"ח תשנ"ו מס' 2500</w:t>
        </w:r>
      </w:hyperlink>
      <w:r>
        <w:rPr>
          <w:rFonts w:cs="FrankRuehl" w:hint="cs"/>
          <w:rtl/>
          <w:lang w:eastAsia="en-US"/>
        </w:rPr>
        <w:t xml:space="preserve"> עמ' 544) </w:t>
      </w:r>
      <w:r>
        <w:rPr>
          <w:rFonts w:cs="FrankRuehl"/>
          <w:rtl/>
          <w:lang w:eastAsia="en-US"/>
        </w:rPr>
        <w:t>–</w:t>
      </w:r>
      <w:r>
        <w:rPr>
          <w:rFonts w:cs="FrankRuehl" w:hint="cs"/>
          <w:rtl/>
          <w:lang w:eastAsia="en-US"/>
        </w:rPr>
        <w:t xml:space="preserve"> תיקון מס' 30. </w:t>
      </w:r>
    </w:p>
    <w:p w14:paraId="210C3199"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71"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תשנ</w:t>
        </w:r>
        <w:r w:rsidRPr="008C2E6D">
          <w:rPr>
            <w:rStyle w:val="Hyperlink"/>
            <w:rFonts w:cs="FrankRuehl" w:hint="cs"/>
            <w:rtl/>
            <w:lang w:eastAsia="en-US"/>
          </w:rPr>
          <w:t>"ו מס' 1592</w:t>
        </w:r>
      </w:hyperlink>
      <w:r>
        <w:rPr>
          <w:rFonts w:cs="FrankRuehl" w:hint="cs"/>
          <w:rtl/>
          <w:lang w:eastAsia="en-US"/>
        </w:rPr>
        <w:t xml:space="preserve"> מיום 12.5.1996 עמ' 351 (</w:t>
      </w:r>
      <w:hyperlink r:id="rId72" w:history="1">
        <w:r w:rsidRPr="00035ABD">
          <w:rPr>
            <w:rStyle w:val="Hyperlink"/>
            <w:rFonts w:cs="FrankRuehl" w:hint="cs"/>
            <w:rtl/>
            <w:lang w:eastAsia="en-US"/>
          </w:rPr>
          <w:t>ה"ח תשנ"ה מס' 2366</w:t>
        </w:r>
      </w:hyperlink>
      <w:r>
        <w:rPr>
          <w:rFonts w:cs="FrankRuehl" w:hint="cs"/>
          <w:rtl/>
          <w:lang w:eastAsia="en-US"/>
        </w:rPr>
        <w:t xml:space="preserve"> עמ' 306) </w:t>
      </w:r>
      <w:r>
        <w:rPr>
          <w:rFonts w:cs="FrankRuehl"/>
          <w:rtl/>
          <w:lang w:eastAsia="en-US"/>
        </w:rPr>
        <w:t>–</w:t>
      </w:r>
      <w:r>
        <w:rPr>
          <w:rFonts w:cs="FrankRuehl" w:hint="cs"/>
          <w:rtl/>
          <w:lang w:eastAsia="en-US"/>
        </w:rPr>
        <w:t xml:space="preserve"> תיקון מס' 31 בסעיף 79 [במקור מס' 44] לחוק סדר הדין הפלילי (סמכויות אכיפה </w:t>
      </w:r>
      <w:r>
        <w:rPr>
          <w:rFonts w:cs="FrankRuehl"/>
          <w:rtl/>
          <w:lang w:eastAsia="en-US"/>
        </w:rPr>
        <w:t>–</w:t>
      </w:r>
      <w:r>
        <w:rPr>
          <w:rFonts w:cs="FrankRuehl" w:hint="cs"/>
          <w:rtl/>
          <w:lang w:eastAsia="en-US"/>
        </w:rPr>
        <w:t xml:space="preserve"> מע</w:t>
      </w:r>
      <w:r>
        <w:rPr>
          <w:rFonts w:cs="FrankRuehl"/>
          <w:rtl/>
          <w:lang w:eastAsia="en-US"/>
        </w:rPr>
        <w:t>צ</w:t>
      </w:r>
      <w:r>
        <w:rPr>
          <w:rFonts w:cs="FrankRuehl" w:hint="cs"/>
          <w:rtl/>
          <w:lang w:eastAsia="en-US"/>
        </w:rPr>
        <w:t xml:space="preserve">רים), תשנ"ו-1996; תחילתו שנה מיום פרסומו. תוקן </w:t>
      </w:r>
      <w:hyperlink r:id="rId73"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שנ"ז מס' 1621</w:t>
        </w:r>
      </w:hyperlink>
      <w:r>
        <w:rPr>
          <w:rFonts w:cs="FrankRuehl" w:hint="cs"/>
          <w:rtl/>
          <w:lang w:eastAsia="en-US"/>
        </w:rPr>
        <w:t xml:space="preserve"> מיום 10.4.1997 עמ' 125 (</w:t>
      </w:r>
      <w:hyperlink r:id="rId74" w:history="1">
        <w:r w:rsidRPr="00035ABD">
          <w:rPr>
            <w:rStyle w:val="Hyperlink"/>
            <w:rFonts w:cs="FrankRuehl" w:hint="cs"/>
            <w:rtl/>
            <w:lang w:eastAsia="en-US"/>
          </w:rPr>
          <w:t>ה"ח תשנ"ה מס' 2366</w:t>
        </w:r>
      </w:hyperlink>
      <w:r>
        <w:rPr>
          <w:rFonts w:cs="FrankRuehl" w:hint="cs"/>
          <w:rtl/>
          <w:lang w:eastAsia="en-US"/>
        </w:rPr>
        <w:t xml:space="preserve"> עמ' 306) </w:t>
      </w:r>
      <w:r>
        <w:rPr>
          <w:rFonts w:cs="FrankRuehl"/>
          <w:rtl/>
          <w:lang w:eastAsia="en-US"/>
        </w:rPr>
        <w:t>–</w:t>
      </w:r>
      <w:r>
        <w:rPr>
          <w:rFonts w:cs="FrankRuehl" w:hint="cs"/>
          <w:rtl/>
          <w:lang w:eastAsia="en-US"/>
        </w:rPr>
        <w:t xml:space="preserve"> תיקון מס' 31 (תיקון) בסע</w:t>
      </w:r>
      <w:r>
        <w:rPr>
          <w:rFonts w:cs="FrankRuehl"/>
          <w:rtl/>
          <w:lang w:eastAsia="en-US"/>
        </w:rPr>
        <w:t>י</w:t>
      </w:r>
      <w:r>
        <w:rPr>
          <w:rFonts w:cs="FrankRuehl" w:hint="cs"/>
          <w:rtl/>
          <w:lang w:eastAsia="en-US"/>
        </w:rPr>
        <w:t xml:space="preserve">ף 16 לחוק סדר הדין הפלילי (סמכויות </w:t>
      </w:r>
      <w:r>
        <w:rPr>
          <w:rFonts w:cs="FrankRuehl"/>
          <w:rtl/>
          <w:lang w:eastAsia="en-US"/>
        </w:rPr>
        <w:t>א</w:t>
      </w:r>
      <w:r>
        <w:rPr>
          <w:rFonts w:cs="FrankRuehl" w:hint="cs"/>
          <w:rtl/>
          <w:lang w:eastAsia="en-US"/>
        </w:rPr>
        <w:t>כיפ</w:t>
      </w:r>
      <w:r>
        <w:rPr>
          <w:rFonts w:cs="FrankRuehl"/>
          <w:rtl/>
          <w:lang w:eastAsia="en-US"/>
        </w:rPr>
        <w:t>ה</w:t>
      </w:r>
      <w:r>
        <w:rPr>
          <w:rFonts w:cs="FrankRuehl" w:hint="cs"/>
          <w:rtl/>
          <w:lang w:eastAsia="en-US"/>
        </w:rPr>
        <w:t xml:space="preserve"> </w:t>
      </w:r>
      <w:r>
        <w:rPr>
          <w:rFonts w:cs="FrankRuehl"/>
          <w:rtl/>
          <w:lang w:eastAsia="en-US"/>
        </w:rPr>
        <w:t>–</w:t>
      </w:r>
      <w:r>
        <w:rPr>
          <w:rFonts w:cs="FrankRuehl" w:hint="cs"/>
          <w:rtl/>
          <w:lang w:eastAsia="en-US"/>
        </w:rPr>
        <w:t xml:space="preserve"> מע</w:t>
      </w:r>
      <w:r>
        <w:rPr>
          <w:rFonts w:cs="FrankRuehl"/>
          <w:rtl/>
          <w:lang w:eastAsia="en-US"/>
        </w:rPr>
        <w:t>צ</w:t>
      </w:r>
      <w:r>
        <w:rPr>
          <w:rFonts w:cs="FrankRuehl" w:hint="cs"/>
          <w:rtl/>
          <w:lang w:eastAsia="en-US"/>
        </w:rPr>
        <w:t>רים) (תיקון), תשנ"ז-1997; תחילתו ביום 12.5.1997.</w:t>
      </w:r>
    </w:p>
    <w:p w14:paraId="6BD7709A"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75"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 xml:space="preserve">שנ"ו </w:t>
        </w:r>
        <w:r w:rsidRPr="008C2E6D">
          <w:rPr>
            <w:rStyle w:val="Hyperlink"/>
            <w:rFonts w:cs="FrankRuehl"/>
            <w:rtl/>
            <w:lang w:eastAsia="en-US"/>
          </w:rPr>
          <w:t>מס' 1594</w:t>
        </w:r>
      </w:hyperlink>
      <w:r>
        <w:rPr>
          <w:rFonts w:cs="FrankRuehl"/>
          <w:rtl/>
          <w:lang w:eastAsia="en-US"/>
        </w:rPr>
        <w:t xml:space="preserve"> מ</w:t>
      </w:r>
      <w:r>
        <w:rPr>
          <w:rFonts w:cs="FrankRuehl" w:hint="cs"/>
          <w:rtl/>
          <w:lang w:eastAsia="en-US"/>
        </w:rPr>
        <w:t>יום 27.5.1996 ע</w:t>
      </w:r>
      <w:r>
        <w:rPr>
          <w:rFonts w:cs="FrankRuehl"/>
          <w:rtl/>
          <w:lang w:eastAsia="en-US"/>
        </w:rPr>
        <w:t>מ</w:t>
      </w:r>
      <w:r>
        <w:rPr>
          <w:rFonts w:cs="FrankRuehl" w:hint="cs"/>
          <w:rtl/>
          <w:lang w:eastAsia="en-US"/>
        </w:rPr>
        <w:t>' 366 (</w:t>
      </w:r>
      <w:hyperlink r:id="rId76" w:history="1">
        <w:r w:rsidRPr="00035ABD">
          <w:rPr>
            <w:rStyle w:val="Hyperlink"/>
            <w:rFonts w:cs="FrankRuehl"/>
            <w:rtl/>
            <w:lang w:eastAsia="en-US"/>
          </w:rPr>
          <w:t>ה</w:t>
        </w:r>
        <w:r w:rsidRPr="00035ABD">
          <w:rPr>
            <w:rStyle w:val="Hyperlink"/>
            <w:rFonts w:cs="FrankRuehl" w:hint="cs"/>
            <w:rtl/>
            <w:lang w:eastAsia="en-US"/>
          </w:rPr>
          <w:t>"ח תשנ"ו מס' 2460</w:t>
        </w:r>
      </w:hyperlink>
      <w:r>
        <w:rPr>
          <w:rFonts w:cs="FrankRuehl" w:hint="cs"/>
          <w:rtl/>
          <w:lang w:eastAsia="en-US"/>
        </w:rPr>
        <w:t xml:space="preserve"> עמ' 277, </w:t>
      </w:r>
      <w:hyperlink r:id="rId77" w:history="1">
        <w:r w:rsidRPr="00035ABD">
          <w:rPr>
            <w:rStyle w:val="Hyperlink"/>
            <w:rFonts w:cs="FrankRuehl" w:hint="cs"/>
            <w:rtl/>
            <w:lang w:eastAsia="en-US"/>
          </w:rPr>
          <w:t>ה"ח תשנ"ו מס' 2477</w:t>
        </w:r>
      </w:hyperlink>
      <w:r>
        <w:rPr>
          <w:rFonts w:cs="FrankRuehl" w:hint="cs"/>
          <w:rtl/>
          <w:lang w:eastAsia="en-US"/>
        </w:rPr>
        <w:t xml:space="preserve"> עמ' 4</w:t>
      </w:r>
      <w:r>
        <w:rPr>
          <w:rFonts w:cs="FrankRuehl"/>
          <w:rtl/>
          <w:lang w:eastAsia="en-US"/>
        </w:rPr>
        <w:t>15) –</w:t>
      </w:r>
      <w:r>
        <w:rPr>
          <w:rFonts w:cs="FrankRuehl" w:hint="cs"/>
          <w:rtl/>
          <w:lang w:eastAsia="en-US"/>
        </w:rPr>
        <w:t xml:space="preserve"> תיקון מס' 32; תחילתו 60 ימים מיום פרסומו ור' סעיף 8 לענין תיקון מיום 26.7.1998. תוקן </w:t>
      </w:r>
      <w:hyperlink r:id="rId78"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שנ"ח מס' 1677</w:t>
        </w:r>
      </w:hyperlink>
      <w:r>
        <w:rPr>
          <w:rFonts w:cs="FrankRuehl" w:hint="cs"/>
          <w:rtl/>
          <w:lang w:eastAsia="en-US"/>
        </w:rPr>
        <w:t xml:space="preserve"> מיום 26.7.1998 עמ' 278 (</w:t>
      </w:r>
      <w:hyperlink r:id="rId79" w:history="1">
        <w:r w:rsidRPr="00035ABD">
          <w:rPr>
            <w:rStyle w:val="Hyperlink"/>
            <w:rFonts w:cs="FrankRuehl" w:hint="cs"/>
            <w:rtl/>
            <w:lang w:eastAsia="en-US"/>
          </w:rPr>
          <w:t>ה"ח תשנ"ח מס' 2735</w:t>
        </w:r>
      </w:hyperlink>
      <w:r>
        <w:rPr>
          <w:rFonts w:cs="FrankRuehl" w:hint="cs"/>
          <w:rtl/>
          <w:lang w:eastAsia="en-US"/>
        </w:rPr>
        <w:t xml:space="preserve"> עמ' 452) </w:t>
      </w:r>
      <w:r>
        <w:rPr>
          <w:rFonts w:cs="FrankRuehl"/>
          <w:rtl/>
          <w:lang w:eastAsia="en-US"/>
        </w:rPr>
        <w:t>–</w:t>
      </w:r>
      <w:r>
        <w:rPr>
          <w:rFonts w:cs="FrankRuehl" w:hint="cs"/>
          <w:rtl/>
          <w:lang w:eastAsia="en-US"/>
        </w:rPr>
        <w:t xml:space="preserve"> תיקון מס' 32 (תיקון).</w:t>
      </w:r>
    </w:p>
    <w:p w14:paraId="4307C2B9"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80"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שנ"ח מס' 1637</w:t>
        </w:r>
      </w:hyperlink>
      <w:r>
        <w:rPr>
          <w:rFonts w:cs="FrankRuehl" w:hint="cs"/>
          <w:rtl/>
          <w:lang w:eastAsia="en-US"/>
        </w:rPr>
        <w:t xml:space="preserve"> מיום 14.11.1997 עמ' 6 (</w:t>
      </w:r>
      <w:hyperlink r:id="rId81" w:history="1">
        <w:r w:rsidRPr="00035ABD">
          <w:rPr>
            <w:rStyle w:val="Hyperlink"/>
            <w:rFonts w:cs="FrankRuehl" w:hint="cs"/>
            <w:rtl/>
            <w:lang w:eastAsia="en-US"/>
          </w:rPr>
          <w:t>ה"ח תשנ"ז מס' 2597</w:t>
        </w:r>
      </w:hyperlink>
      <w:r>
        <w:rPr>
          <w:rFonts w:cs="FrankRuehl" w:hint="cs"/>
          <w:rtl/>
          <w:lang w:eastAsia="en-US"/>
        </w:rPr>
        <w:t xml:space="preserve"> עמ' 230, ה"ח תשנ"ז מס' 2625 עמ' 364) </w:t>
      </w:r>
      <w:r>
        <w:rPr>
          <w:rFonts w:cs="FrankRuehl"/>
          <w:rtl/>
          <w:lang w:eastAsia="en-US"/>
        </w:rPr>
        <w:t>–</w:t>
      </w:r>
      <w:r>
        <w:rPr>
          <w:rFonts w:cs="FrankRuehl" w:hint="cs"/>
          <w:rtl/>
          <w:lang w:eastAsia="en-US"/>
        </w:rPr>
        <w:t xml:space="preserve"> תיקון מס' 33.</w:t>
      </w:r>
    </w:p>
    <w:p w14:paraId="1BC619F0"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82"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שנ"ח מס' 1657</w:t>
        </w:r>
      </w:hyperlink>
      <w:r>
        <w:rPr>
          <w:rFonts w:cs="FrankRuehl" w:hint="cs"/>
          <w:rtl/>
          <w:lang w:eastAsia="en-US"/>
        </w:rPr>
        <w:t xml:space="preserve"> מיום 5.3.1998 עמ' 1</w:t>
      </w:r>
      <w:r>
        <w:rPr>
          <w:rFonts w:cs="FrankRuehl"/>
          <w:rtl/>
          <w:lang w:eastAsia="en-US"/>
        </w:rPr>
        <w:t>44 (</w:t>
      </w:r>
      <w:hyperlink r:id="rId83" w:history="1">
        <w:r w:rsidRPr="00035ABD">
          <w:rPr>
            <w:rStyle w:val="Hyperlink"/>
            <w:rFonts w:cs="FrankRuehl" w:hint="cs"/>
            <w:rtl/>
            <w:lang w:eastAsia="en-US"/>
          </w:rPr>
          <w:t>ה"ח</w:t>
        </w:r>
        <w:r w:rsidRPr="00035ABD">
          <w:rPr>
            <w:rStyle w:val="Hyperlink"/>
            <w:rFonts w:cs="FrankRuehl"/>
            <w:rtl/>
            <w:lang w:eastAsia="en-US"/>
          </w:rPr>
          <w:t xml:space="preserve"> </w:t>
        </w:r>
        <w:r w:rsidRPr="00035ABD">
          <w:rPr>
            <w:rStyle w:val="Hyperlink"/>
            <w:rFonts w:cs="FrankRuehl" w:hint="cs"/>
            <w:rtl/>
            <w:lang w:eastAsia="en-US"/>
          </w:rPr>
          <w:t>תשנ"ז מס' 2608</w:t>
        </w:r>
      </w:hyperlink>
      <w:r>
        <w:rPr>
          <w:rFonts w:cs="FrankRuehl" w:hint="cs"/>
          <w:rtl/>
          <w:lang w:eastAsia="en-US"/>
        </w:rPr>
        <w:t xml:space="preserve"> עמ' 280) </w:t>
      </w:r>
      <w:r>
        <w:rPr>
          <w:rFonts w:cs="FrankRuehl"/>
          <w:rtl/>
          <w:lang w:eastAsia="en-US"/>
        </w:rPr>
        <w:t>–</w:t>
      </w:r>
      <w:r>
        <w:rPr>
          <w:rFonts w:cs="FrankRuehl" w:hint="cs"/>
          <w:rtl/>
          <w:lang w:eastAsia="en-US"/>
        </w:rPr>
        <w:t xml:space="preserve"> תיקון מס' 34.</w:t>
      </w:r>
    </w:p>
    <w:p w14:paraId="19DDC0CA"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84" w:history="1">
        <w:r>
          <w:rPr>
            <w:rStyle w:val="Hyperlink"/>
            <w:rFonts w:cs="FrankRuehl"/>
            <w:rtl/>
            <w:lang w:eastAsia="en-US"/>
          </w:rPr>
          <w:t>ס</w:t>
        </w:r>
        <w:r>
          <w:rPr>
            <w:rStyle w:val="Hyperlink"/>
            <w:rFonts w:cs="FrankRuehl" w:hint="cs"/>
            <w:rtl/>
            <w:lang w:eastAsia="en-US"/>
          </w:rPr>
          <w:t>"ח</w:t>
        </w:r>
        <w:r>
          <w:rPr>
            <w:rStyle w:val="Hyperlink"/>
            <w:rFonts w:cs="FrankRuehl"/>
            <w:rtl/>
            <w:lang w:eastAsia="en-US"/>
          </w:rPr>
          <w:t xml:space="preserve"> ת</w:t>
        </w:r>
        <w:r>
          <w:rPr>
            <w:rStyle w:val="Hyperlink"/>
            <w:rFonts w:cs="FrankRuehl" w:hint="cs"/>
            <w:rtl/>
            <w:lang w:eastAsia="en-US"/>
          </w:rPr>
          <w:t>שנ"ח מס' 1665</w:t>
        </w:r>
      </w:hyperlink>
      <w:r>
        <w:rPr>
          <w:rFonts w:cs="FrankRuehl" w:hint="cs"/>
          <w:rtl/>
          <w:lang w:eastAsia="en-US"/>
        </w:rPr>
        <w:t xml:space="preserve"> מיום 1.4</w:t>
      </w:r>
      <w:r>
        <w:rPr>
          <w:rFonts w:cs="FrankRuehl"/>
          <w:rtl/>
          <w:lang w:eastAsia="en-US"/>
        </w:rPr>
        <w:t>.1998 ע</w:t>
      </w:r>
      <w:r>
        <w:rPr>
          <w:rFonts w:cs="FrankRuehl" w:hint="cs"/>
          <w:rtl/>
          <w:lang w:eastAsia="en-US"/>
        </w:rPr>
        <w:t>מ' 199 (</w:t>
      </w:r>
      <w:hyperlink r:id="rId85" w:history="1">
        <w:r w:rsidRPr="00035ABD">
          <w:rPr>
            <w:rStyle w:val="Hyperlink"/>
            <w:rFonts w:cs="FrankRuehl" w:hint="cs"/>
            <w:rtl/>
            <w:lang w:eastAsia="en-US"/>
          </w:rPr>
          <w:t>ה"ח תשנ"ז מס' 2617</w:t>
        </w:r>
      </w:hyperlink>
      <w:r>
        <w:rPr>
          <w:rFonts w:cs="FrankRuehl" w:hint="cs"/>
          <w:rtl/>
          <w:lang w:eastAsia="en-US"/>
        </w:rPr>
        <w:t xml:space="preserve"> עמ' 338) </w:t>
      </w:r>
      <w:r>
        <w:rPr>
          <w:rFonts w:cs="FrankRuehl"/>
          <w:rtl/>
          <w:lang w:eastAsia="en-US"/>
        </w:rPr>
        <w:t>–</w:t>
      </w:r>
      <w:r>
        <w:rPr>
          <w:rFonts w:cs="FrankRuehl" w:hint="cs"/>
          <w:rtl/>
          <w:lang w:eastAsia="en-US"/>
        </w:rPr>
        <w:t xml:space="preserve"> תיקון מס' 35 בסע</w:t>
      </w:r>
      <w:r>
        <w:rPr>
          <w:rFonts w:cs="FrankRuehl"/>
          <w:rtl/>
          <w:lang w:eastAsia="en-US"/>
        </w:rPr>
        <w:t>י</w:t>
      </w:r>
      <w:r>
        <w:rPr>
          <w:rFonts w:cs="FrankRuehl" w:hint="cs"/>
          <w:rtl/>
          <w:lang w:eastAsia="en-US"/>
        </w:rPr>
        <w:t>ף 6 לחוק לתיקון פקודת בתי הסוהר (מס' 17), תשנ"ח-1998.</w:t>
      </w:r>
    </w:p>
    <w:p w14:paraId="6B39CC7D"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86" w:history="1">
        <w:r w:rsidRPr="008C2E6D">
          <w:rPr>
            <w:rStyle w:val="Hyperlink"/>
            <w:rFonts w:cs="FrankRuehl"/>
            <w:spacing w:val="-2"/>
            <w:rtl/>
            <w:lang w:eastAsia="en-US"/>
          </w:rPr>
          <w:t>ס</w:t>
        </w:r>
        <w:r w:rsidRPr="008C2E6D">
          <w:rPr>
            <w:rStyle w:val="Hyperlink"/>
            <w:rFonts w:cs="FrankRuehl" w:hint="cs"/>
            <w:spacing w:val="-2"/>
            <w:rtl/>
            <w:lang w:eastAsia="en-US"/>
          </w:rPr>
          <w:t>"ח</w:t>
        </w:r>
        <w:r w:rsidRPr="008C2E6D">
          <w:rPr>
            <w:rStyle w:val="Hyperlink"/>
            <w:rFonts w:cs="FrankRuehl"/>
            <w:spacing w:val="-2"/>
            <w:rtl/>
            <w:lang w:eastAsia="en-US"/>
          </w:rPr>
          <w:t xml:space="preserve"> ת</w:t>
        </w:r>
        <w:r w:rsidRPr="008C2E6D">
          <w:rPr>
            <w:rStyle w:val="Hyperlink"/>
            <w:rFonts w:cs="FrankRuehl" w:hint="cs"/>
            <w:spacing w:val="-2"/>
            <w:rtl/>
            <w:lang w:eastAsia="en-US"/>
          </w:rPr>
          <w:t>ש"ס מס' 1734</w:t>
        </w:r>
      </w:hyperlink>
      <w:r>
        <w:rPr>
          <w:rFonts w:cs="FrankRuehl" w:hint="cs"/>
          <w:spacing w:val="-2"/>
          <w:rtl/>
          <w:lang w:eastAsia="en-US"/>
        </w:rPr>
        <w:t xml:space="preserve"> מיום 7.4.2000 עמ' 152 (</w:t>
      </w:r>
      <w:hyperlink r:id="rId87" w:history="1">
        <w:r w:rsidRPr="00035ABD">
          <w:rPr>
            <w:rStyle w:val="Hyperlink"/>
            <w:rFonts w:cs="FrankRuehl" w:hint="cs"/>
            <w:spacing w:val="-2"/>
            <w:rtl/>
            <w:lang w:eastAsia="en-US"/>
          </w:rPr>
          <w:t>ה"ח תש"ס מס' 2850</w:t>
        </w:r>
      </w:hyperlink>
      <w:r>
        <w:rPr>
          <w:rFonts w:cs="FrankRuehl" w:hint="cs"/>
          <w:spacing w:val="-2"/>
          <w:rtl/>
          <w:lang w:eastAsia="en-US"/>
        </w:rPr>
        <w:t xml:space="preserve"> עמ' 247) </w:t>
      </w:r>
      <w:r>
        <w:rPr>
          <w:rFonts w:cs="FrankRuehl"/>
          <w:spacing w:val="-2"/>
          <w:rtl/>
          <w:lang w:eastAsia="en-US"/>
        </w:rPr>
        <w:t>–</w:t>
      </w:r>
      <w:r>
        <w:rPr>
          <w:rFonts w:cs="FrankRuehl" w:hint="cs"/>
          <w:spacing w:val="-2"/>
          <w:rtl/>
          <w:lang w:eastAsia="en-US"/>
        </w:rPr>
        <w:t xml:space="preserve"> תיקון מס' 36</w:t>
      </w:r>
      <w:r>
        <w:rPr>
          <w:rFonts w:cs="FrankRuehl" w:hint="cs"/>
          <w:rtl/>
          <w:lang w:eastAsia="en-US"/>
        </w:rPr>
        <w:t>.</w:t>
      </w:r>
    </w:p>
    <w:p w14:paraId="2366BFB6"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color w:val="FF0000"/>
          <w:rtl/>
          <w:lang w:eastAsia="en-US"/>
        </w:rPr>
      </w:pPr>
      <w:hyperlink r:id="rId88" w:history="1">
        <w:r w:rsidRPr="008C2E6D">
          <w:rPr>
            <w:rStyle w:val="Hyperlink"/>
            <w:rFonts w:cs="FrankRuehl"/>
            <w:rtl/>
            <w:lang w:eastAsia="en-US"/>
          </w:rPr>
          <w:t>ס</w:t>
        </w:r>
        <w:r w:rsidRPr="008C2E6D">
          <w:rPr>
            <w:rStyle w:val="Hyperlink"/>
            <w:rFonts w:cs="FrankRuehl" w:hint="cs"/>
            <w:rtl/>
            <w:lang w:eastAsia="en-US"/>
          </w:rPr>
          <w:t>"ח</w:t>
        </w:r>
        <w:r w:rsidRPr="008C2E6D">
          <w:rPr>
            <w:rStyle w:val="Hyperlink"/>
            <w:rFonts w:cs="FrankRuehl"/>
            <w:rtl/>
            <w:lang w:eastAsia="en-US"/>
          </w:rPr>
          <w:t xml:space="preserve"> ת</w:t>
        </w:r>
        <w:r w:rsidRPr="008C2E6D">
          <w:rPr>
            <w:rStyle w:val="Hyperlink"/>
            <w:rFonts w:cs="FrankRuehl" w:hint="cs"/>
            <w:rtl/>
            <w:lang w:eastAsia="en-US"/>
          </w:rPr>
          <w:t>שס</w:t>
        </w:r>
        <w:r w:rsidRPr="008C2E6D">
          <w:rPr>
            <w:rStyle w:val="Hyperlink"/>
            <w:rFonts w:cs="FrankRuehl" w:hint="cs"/>
            <w:rtl/>
            <w:lang w:eastAsia="en-US"/>
          </w:rPr>
          <w:t>"</w:t>
        </w:r>
        <w:r w:rsidRPr="008C2E6D">
          <w:rPr>
            <w:rStyle w:val="Hyperlink"/>
            <w:rFonts w:cs="FrankRuehl" w:hint="cs"/>
            <w:rtl/>
            <w:lang w:eastAsia="en-US"/>
          </w:rPr>
          <w:t>ב מס' 1839</w:t>
        </w:r>
      </w:hyperlink>
      <w:r>
        <w:rPr>
          <w:rFonts w:cs="FrankRuehl" w:hint="cs"/>
          <w:rtl/>
          <w:lang w:eastAsia="en-US"/>
        </w:rPr>
        <w:t xml:space="preserve"> מיום 25.3.2002 עמ' 244 (</w:t>
      </w:r>
      <w:hyperlink r:id="rId89" w:history="1">
        <w:r w:rsidRPr="00035ABD">
          <w:rPr>
            <w:rStyle w:val="Hyperlink"/>
            <w:rFonts w:cs="FrankRuehl" w:hint="cs"/>
            <w:rtl/>
            <w:lang w:eastAsia="en-US"/>
          </w:rPr>
          <w:t>ה"ח תשס"א מס' 3010</w:t>
        </w:r>
      </w:hyperlink>
      <w:r>
        <w:rPr>
          <w:rFonts w:cs="FrankRuehl" w:hint="cs"/>
          <w:rtl/>
          <w:lang w:eastAsia="en-US"/>
        </w:rPr>
        <w:t xml:space="preserve"> עמ' 672) </w:t>
      </w:r>
      <w:r>
        <w:rPr>
          <w:rFonts w:cs="FrankRuehl"/>
          <w:rtl/>
          <w:lang w:eastAsia="en-US"/>
        </w:rPr>
        <w:t>–</w:t>
      </w:r>
      <w:r>
        <w:rPr>
          <w:rFonts w:cs="FrankRuehl" w:hint="cs"/>
          <w:rtl/>
          <w:lang w:eastAsia="en-US"/>
        </w:rPr>
        <w:t xml:space="preserve"> תיקון מס' 37 בסע</w:t>
      </w:r>
      <w:r>
        <w:rPr>
          <w:rFonts w:cs="FrankRuehl"/>
          <w:rtl/>
          <w:lang w:eastAsia="en-US"/>
        </w:rPr>
        <w:t>י</w:t>
      </w:r>
      <w:r>
        <w:rPr>
          <w:rFonts w:cs="FrankRuehl" w:hint="cs"/>
          <w:rtl/>
          <w:lang w:eastAsia="en-US"/>
        </w:rPr>
        <w:t>ף 2 לחוק בתי המשפט (תיקון מס'</w:t>
      </w:r>
      <w:r>
        <w:rPr>
          <w:rFonts w:cs="FrankRuehl"/>
          <w:rtl/>
          <w:lang w:eastAsia="en-US"/>
        </w:rPr>
        <w:t xml:space="preserve"> 32)</w:t>
      </w:r>
      <w:r>
        <w:rPr>
          <w:rFonts w:cs="FrankRuehl" w:hint="cs"/>
          <w:rtl/>
          <w:lang w:eastAsia="en-US"/>
        </w:rPr>
        <w:t>,</w:t>
      </w:r>
      <w:r>
        <w:rPr>
          <w:rFonts w:cs="FrankRuehl"/>
          <w:rtl/>
          <w:lang w:eastAsia="en-US"/>
        </w:rPr>
        <w:t xml:space="preserve"> </w:t>
      </w:r>
      <w:r>
        <w:rPr>
          <w:rFonts w:cs="FrankRuehl" w:hint="cs"/>
          <w:rtl/>
          <w:lang w:eastAsia="en-US"/>
        </w:rPr>
        <w:t xml:space="preserve">תשס"ב-2002. ת"ט </w:t>
      </w:r>
      <w:hyperlink r:id="rId90" w:history="1">
        <w:r>
          <w:rPr>
            <w:rStyle w:val="Hyperlink"/>
            <w:rFonts w:cs="FrankRuehl"/>
            <w:rtl/>
            <w:lang w:eastAsia="en-US"/>
          </w:rPr>
          <w:t>ס</w:t>
        </w:r>
        <w:r>
          <w:rPr>
            <w:rStyle w:val="Hyperlink"/>
            <w:rFonts w:cs="FrankRuehl" w:hint="cs"/>
            <w:rtl/>
            <w:lang w:eastAsia="en-US"/>
          </w:rPr>
          <w:t>"</w:t>
        </w:r>
        <w:r>
          <w:rPr>
            <w:rStyle w:val="Hyperlink"/>
            <w:rFonts w:cs="FrankRuehl" w:hint="cs"/>
            <w:rtl/>
            <w:lang w:eastAsia="en-US"/>
          </w:rPr>
          <w:t>ח</w:t>
        </w:r>
        <w:r>
          <w:rPr>
            <w:rStyle w:val="Hyperlink"/>
            <w:rFonts w:cs="FrankRuehl"/>
            <w:rtl/>
            <w:lang w:eastAsia="en-US"/>
          </w:rPr>
          <w:t xml:space="preserve"> ת</w:t>
        </w:r>
        <w:r>
          <w:rPr>
            <w:rStyle w:val="Hyperlink"/>
            <w:rFonts w:cs="FrankRuehl" w:hint="cs"/>
            <w:rtl/>
            <w:lang w:eastAsia="en-US"/>
          </w:rPr>
          <w:t>שס"ב מס' 1847</w:t>
        </w:r>
      </w:hyperlink>
      <w:r>
        <w:rPr>
          <w:rFonts w:cs="FrankRuehl" w:hint="cs"/>
          <w:rtl/>
          <w:lang w:eastAsia="en-US"/>
        </w:rPr>
        <w:t xml:space="preserve"> מיום 6.6.2002 עמ' 417; תח</w:t>
      </w:r>
      <w:r>
        <w:rPr>
          <w:rFonts w:cs="FrankRuehl"/>
          <w:rtl/>
          <w:lang w:eastAsia="en-US"/>
        </w:rPr>
        <w:t>י</w:t>
      </w:r>
      <w:r>
        <w:rPr>
          <w:rFonts w:cs="FrankRuehl" w:hint="cs"/>
          <w:rtl/>
          <w:lang w:eastAsia="en-US"/>
        </w:rPr>
        <w:t xml:space="preserve">לתו ביום תחילת תיקון מס' 37. </w:t>
      </w:r>
    </w:p>
    <w:p w14:paraId="37D57CF6"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91" w:history="1">
        <w:r>
          <w:rPr>
            <w:rStyle w:val="Hyperlink"/>
            <w:rFonts w:cs="FrankRuehl" w:hint="cs"/>
            <w:rtl/>
            <w:lang w:eastAsia="en-US"/>
          </w:rPr>
          <w:t>ס</w:t>
        </w:r>
        <w:r>
          <w:rPr>
            <w:rStyle w:val="Hyperlink"/>
            <w:rFonts w:cs="FrankRuehl"/>
            <w:rtl/>
            <w:lang w:eastAsia="en-US"/>
          </w:rPr>
          <w:t>"</w:t>
        </w:r>
        <w:r>
          <w:rPr>
            <w:rStyle w:val="Hyperlink"/>
            <w:rFonts w:cs="FrankRuehl" w:hint="cs"/>
            <w:rtl/>
            <w:lang w:eastAsia="en-US"/>
          </w:rPr>
          <w:t>ח תש</w:t>
        </w:r>
        <w:r>
          <w:rPr>
            <w:rStyle w:val="Hyperlink"/>
            <w:rFonts w:cs="FrankRuehl" w:hint="cs"/>
            <w:rtl/>
            <w:lang w:eastAsia="en-US"/>
          </w:rPr>
          <w:t>ס</w:t>
        </w:r>
        <w:r>
          <w:rPr>
            <w:rStyle w:val="Hyperlink"/>
            <w:rFonts w:cs="FrankRuehl" w:hint="cs"/>
            <w:rtl/>
            <w:lang w:eastAsia="en-US"/>
          </w:rPr>
          <w:t>"ב מס' 1859</w:t>
        </w:r>
      </w:hyperlink>
      <w:r>
        <w:rPr>
          <w:rFonts w:cs="FrankRuehl" w:hint="cs"/>
          <w:rtl/>
          <w:lang w:eastAsia="en-US"/>
        </w:rPr>
        <w:t xml:space="preserve"> מיום 24.7.2002 עמ' 486 (</w:t>
      </w:r>
      <w:hyperlink r:id="rId92" w:history="1">
        <w:r w:rsidRPr="00035ABD">
          <w:rPr>
            <w:rStyle w:val="Hyperlink"/>
            <w:rFonts w:cs="FrankRuehl" w:hint="cs"/>
            <w:rtl/>
            <w:lang w:eastAsia="en-US"/>
          </w:rPr>
          <w:t>ה"ח תשס"ב מס' 3140</w:t>
        </w:r>
      </w:hyperlink>
      <w:r>
        <w:rPr>
          <w:rFonts w:cs="FrankRuehl" w:hint="cs"/>
          <w:rtl/>
          <w:lang w:eastAsia="en-US"/>
        </w:rPr>
        <w:t xml:space="preserve"> עמ' 688) </w:t>
      </w:r>
      <w:r>
        <w:rPr>
          <w:rFonts w:cs="FrankRuehl"/>
          <w:rtl/>
          <w:lang w:eastAsia="en-US"/>
        </w:rPr>
        <w:t>– תי</w:t>
      </w:r>
      <w:r>
        <w:rPr>
          <w:rFonts w:cs="FrankRuehl" w:hint="cs"/>
          <w:rtl/>
          <w:lang w:eastAsia="en-US"/>
        </w:rPr>
        <w:t>קון מס' 38.</w:t>
      </w:r>
    </w:p>
    <w:p w14:paraId="1427CD06"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93" w:history="1">
        <w:r>
          <w:rPr>
            <w:rStyle w:val="Hyperlink"/>
            <w:rFonts w:cs="FrankRuehl" w:hint="cs"/>
            <w:rtl/>
            <w:lang w:eastAsia="en-US"/>
          </w:rPr>
          <w:t>ס"ח תשס"ב מס' 1862</w:t>
        </w:r>
      </w:hyperlink>
      <w:r>
        <w:rPr>
          <w:rFonts w:cs="FrankRuehl" w:hint="cs"/>
          <w:rtl/>
          <w:lang w:eastAsia="en-US"/>
        </w:rPr>
        <w:t xml:space="preserve"> מיום 1.8.2002 עמ' 514 (</w:t>
      </w:r>
      <w:hyperlink r:id="rId94" w:history="1">
        <w:r w:rsidRPr="00035ABD">
          <w:rPr>
            <w:rStyle w:val="Hyperlink"/>
            <w:rFonts w:cs="FrankRuehl" w:hint="cs"/>
            <w:rtl/>
            <w:lang w:eastAsia="en-US"/>
          </w:rPr>
          <w:t>ה"ח תשס"ב מס' 3101</w:t>
        </w:r>
      </w:hyperlink>
      <w:r>
        <w:rPr>
          <w:rFonts w:cs="FrankRuehl" w:hint="cs"/>
          <w:rtl/>
          <w:lang w:eastAsia="en-US"/>
        </w:rPr>
        <w:t xml:space="preserve"> עמ' 421) </w:t>
      </w:r>
      <w:r>
        <w:rPr>
          <w:rFonts w:cs="FrankRuehl"/>
          <w:rtl/>
          <w:lang w:eastAsia="en-US"/>
        </w:rPr>
        <w:t xml:space="preserve">– </w:t>
      </w:r>
      <w:r>
        <w:rPr>
          <w:rFonts w:cs="FrankRuehl" w:hint="cs"/>
          <w:rtl/>
          <w:lang w:eastAsia="en-US"/>
        </w:rPr>
        <w:t>תיקון מס' 39.</w:t>
      </w:r>
    </w:p>
    <w:p w14:paraId="55F128FC"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95" w:history="1">
        <w:r>
          <w:rPr>
            <w:rStyle w:val="Hyperlink"/>
            <w:rFonts w:cs="FrankRuehl" w:hint="cs"/>
            <w:rtl/>
            <w:lang w:eastAsia="en-US"/>
          </w:rPr>
          <w:t>ס"ח תש</w:t>
        </w:r>
        <w:r>
          <w:rPr>
            <w:rStyle w:val="Hyperlink"/>
            <w:rFonts w:cs="FrankRuehl" w:hint="cs"/>
            <w:rtl/>
            <w:lang w:eastAsia="en-US"/>
          </w:rPr>
          <w:t>ס</w:t>
        </w:r>
        <w:r>
          <w:rPr>
            <w:rStyle w:val="Hyperlink"/>
            <w:rFonts w:cs="FrankRuehl" w:hint="cs"/>
            <w:rtl/>
            <w:lang w:eastAsia="en-US"/>
          </w:rPr>
          <w:t>"ב מ</w:t>
        </w:r>
        <w:r>
          <w:rPr>
            <w:rStyle w:val="Hyperlink"/>
            <w:rFonts w:cs="FrankRuehl" w:hint="cs"/>
            <w:rtl/>
            <w:lang w:eastAsia="en-US"/>
          </w:rPr>
          <w:t>ס</w:t>
        </w:r>
        <w:r>
          <w:rPr>
            <w:rStyle w:val="Hyperlink"/>
            <w:rFonts w:cs="FrankRuehl" w:hint="cs"/>
            <w:rtl/>
            <w:lang w:eastAsia="en-US"/>
          </w:rPr>
          <w:t>' 1864</w:t>
        </w:r>
      </w:hyperlink>
      <w:r>
        <w:rPr>
          <w:rFonts w:cs="FrankRuehl" w:hint="cs"/>
          <w:rtl/>
          <w:lang w:eastAsia="en-US"/>
        </w:rPr>
        <w:t xml:space="preserve"> מיום 5.8.2002 עמ' 597 (</w:t>
      </w:r>
      <w:hyperlink r:id="rId96" w:history="1">
        <w:r w:rsidRPr="00035ABD">
          <w:rPr>
            <w:rStyle w:val="Hyperlink"/>
            <w:rFonts w:cs="FrankRuehl" w:hint="cs"/>
            <w:rtl/>
            <w:lang w:eastAsia="en-US"/>
          </w:rPr>
          <w:t>ה"ח תשס"ב מס' 3085</w:t>
        </w:r>
      </w:hyperlink>
      <w:r>
        <w:rPr>
          <w:rFonts w:cs="FrankRuehl" w:hint="cs"/>
          <w:rtl/>
          <w:lang w:eastAsia="en-US"/>
        </w:rPr>
        <w:t xml:space="preserve"> עמ' 306) </w:t>
      </w:r>
      <w:r>
        <w:rPr>
          <w:rFonts w:cs="FrankRuehl"/>
          <w:rtl/>
          <w:lang w:eastAsia="en-US"/>
        </w:rPr>
        <w:t>–</w:t>
      </w:r>
      <w:r>
        <w:rPr>
          <w:rFonts w:cs="FrankRuehl" w:hint="cs"/>
          <w:rtl/>
          <w:lang w:eastAsia="en-US"/>
        </w:rPr>
        <w:t xml:space="preserve"> תיקון מס' 40 בסעיף 32 לחוק נציב התלונות על שופטים, תשס"ב-2002.</w:t>
      </w:r>
    </w:p>
    <w:p w14:paraId="1FBE222B" w14:textId="77777777" w:rsidR="003F3D19" w:rsidRDefault="003F3D19" w:rsidP="00035A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color w:val="FF0000"/>
          <w:rtl/>
          <w:lang w:eastAsia="en-US"/>
        </w:rPr>
      </w:pPr>
      <w:hyperlink r:id="rId97" w:history="1">
        <w:r>
          <w:rPr>
            <w:rStyle w:val="Hyperlink"/>
            <w:rFonts w:cs="FrankRuehl" w:hint="cs"/>
            <w:rtl/>
            <w:lang w:eastAsia="en-US"/>
          </w:rPr>
          <w:t>ס"ח ת</w:t>
        </w:r>
        <w:r>
          <w:rPr>
            <w:rStyle w:val="Hyperlink"/>
            <w:rFonts w:cs="FrankRuehl" w:hint="cs"/>
            <w:rtl/>
            <w:lang w:eastAsia="en-US"/>
          </w:rPr>
          <w:t>ש</w:t>
        </w:r>
        <w:r>
          <w:rPr>
            <w:rStyle w:val="Hyperlink"/>
            <w:rFonts w:cs="FrankRuehl" w:hint="cs"/>
            <w:rtl/>
            <w:lang w:eastAsia="en-US"/>
          </w:rPr>
          <w:t>ס"ג מס' 1883</w:t>
        </w:r>
      </w:hyperlink>
      <w:r>
        <w:rPr>
          <w:rFonts w:cs="FrankRuehl" w:hint="cs"/>
          <w:rtl/>
          <w:lang w:eastAsia="en-US"/>
        </w:rPr>
        <w:t xml:space="preserve"> מיום 29.12.2002 עמ' 202 (</w:t>
      </w:r>
      <w:hyperlink r:id="rId98" w:history="1">
        <w:r w:rsidRPr="00035ABD">
          <w:rPr>
            <w:rStyle w:val="Hyperlink"/>
            <w:rFonts w:cs="FrankRuehl" w:hint="cs"/>
            <w:rtl/>
            <w:lang w:eastAsia="en-US"/>
          </w:rPr>
          <w:t>ה"ח תשס"א מס' 2969</w:t>
        </w:r>
      </w:hyperlink>
      <w:r>
        <w:rPr>
          <w:rFonts w:cs="FrankRuehl" w:hint="cs"/>
          <w:rtl/>
          <w:lang w:eastAsia="en-US"/>
        </w:rPr>
        <w:t xml:space="preserve"> עמ' 405, </w:t>
      </w:r>
      <w:hyperlink r:id="rId99" w:history="1">
        <w:r w:rsidRPr="00035ABD">
          <w:rPr>
            <w:rStyle w:val="Hyperlink"/>
            <w:rFonts w:cs="FrankRuehl" w:hint="cs"/>
            <w:rtl/>
            <w:lang w:eastAsia="en-US"/>
          </w:rPr>
          <w:t xml:space="preserve">ה"ח תשס"א מס' </w:t>
        </w:r>
        <w:r>
          <w:rPr>
            <w:rStyle w:val="Hyperlink"/>
            <w:rFonts w:cs="FrankRuehl" w:hint="cs"/>
            <w:rtl/>
            <w:lang w:eastAsia="en-US"/>
          </w:rPr>
          <w:t>2</w:t>
        </w:r>
        <w:r w:rsidRPr="00035ABD">
          <w:rPr>
            <w:rStyle w:val="Hyperlink"/>
            <w:rFonts w:cs="FrankRuehl" w:hint="cs"/>
            <w:rtl/>
            <w:lang w:eastAsia="en-US"/>
          </w:rPr>
          <w:t>976</w:t>
        </w:r>
      </w:hyperlink>
      <w:r>
        <w:rPr>
          <w:rFonts w:cs="FrankRuehl" w:hint="cs"/>
          <w:rtl/>
          <w:lang w:eastAsia="en-US"/>
        </w:rPr>
        <w:t xml:space="preserve"> עמ' 496) </w:t>
      </w:r>
      <w:r>
        <w:rPr>
          <w:rFonts w:cs="FrankRuehl"/>
          <w:rtl/>
          <w:lang w:eastAsia="en-US"/>
        </w:rPr>
        <w:t>–</w:t>
      </w:r>
      <w:r>
        <w:rPr>
          <w:rFonts w:cs="FrankRuehl" w:hint="cs"/>
          <w:rtl/>
          <w:lang w:eastAsia="en-US"/>
        </w:rPr>
        <w:t xml:space="preserve"> תיקון מס' 41 [במקור מס' 37] בסעיף 3 לחוק בתי המשפט (תיקון מס' 33), תשס"ג-2002.</w:t>
      </w:r>
    </w:p>
    <w:p w14:paraId="5C317E32"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00" w:history="1">
        <w:r>
          <w:rPr>
            <w:rStyle w:val="Hyperlink"/>
            <w:rFonts w:cs="FrankRuehl" w:hint="cs"/>
            <w:rtl/>
            <w:lang w:eastAsia="en-US"/>
          </w:rPr>
          <w:t xml:space="preserve">ס"ח </w:t>
        </w:r>
        <w:r>
          <w:rPr>
            <w:rStyle w:val="Hyperlink"/>
            <w:rFonts w:cs="FrankRuehl" w:hint="cs"/>
            <w:rtl/>
            <w:lang w:eastAsia="en-US"/>
          </w:rPr>
          <w:t>ת</w:t>
        </w:r>
        <w:r>
          <w:rPr>
            <w:rStyle w:val="Hyperlink"/>
            <w:rFonts w:cs="FrankRuehl" w:hint="cs"/>
            <w:rtl/>
            <w:lang w:eastAsia="en-US"/>
          </w:rPr>
          <w:t>שס"ד מס' 1908</w:t>
        </w:r>
      </w:hyperlink>
      <w:r>
        <w:rPr>
          <w:rFonts w:cs="FrankRuehl" w:hint="cs"/>
          <w:rtl/>
          <w:lang w:eastAsia="en-US"/>
        </w:rPr>
        <w:t xml:space="preserve"> מיום 3.11.2003 עמ' 10 (</w:t>
      </w:r>
      <w:hyperlink r:id="rId101" w:history="1">
        <w:r w:rsidRPr="00035ABD">
          <w:rPr>
            <w:rStyle w:val="Hyperlink"/>
            <w:rFonts w:cs="FrankRuehl" w:hint="cs"/>
            <w:rtl/>
            <w:lang w:eastAsia="en-US"/>
          </w:rPr>
          <w:t>ה"ח הממשלה תשס"ג מס' 35</w:t>
        </w:r>
      </w:hyperlink>
      <w:r>
        <w:rPr>
          <w:rFonts w:cs="FrankRuehl" w:hint="cs"/>
          <w:rtl/>
          <w:lang w:eastAsia="en-US"/>
        </w:rPr>
        <w:t xml:space="preserve"> עמ' 508) </w:t>
      </w:r>
      <w:r>
        <w:rPr>
          <w:rFonts w:cs="FrankRuehl"/>
          <w:rtl/>
          <w:lang w:eastAsia="en-US"/>
        </w:rPr>
        <w:t>–</w:t>
      </w:r>
      <w:r>
        <w:rPr>
          <w:rFonts w:cs="FrankRuehl" w:hint="cs"/>
          <w:rtl/>
          <w:lang w:eastAsia="en-US"/>
        </w:rPr>
        <w:t xml:space="preserve"> תיקון מס' 42.</w:t>
      </w:r>
    </w:p>
    <w:p w14:paraId="71C3354E"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02" w:history="1">
        <w:r>
          <w:rPr>
            <w:rStyle w:val="Hyperlink"/>
            <w:rFonts w:cs="FrankRuehl" w:hint="cs"/>
            <w:rtl/>
            <w:lang w:eastAsia="en-US"/>
          </w:rPr>
          <w:t>ס"ח</w:t>
        </w:r>
        <w:r>
          <w:rPr>
            <w:rStyle w:val="Hyperlink"/>
            <w:rFonts w:cs="FrankRuehl" w:hint="cs"/>
            <w:rtl/>
            <w:lang w:eastAsia="en-US"/>
          </w:rPr>
          <w:t xml:space="preserve"> </w:t>
        </w:r>
        <w:r>
          <w:rPr>
            <w:rStyle w:val="Hyperlink"/>
            <w:rFonts w:cs="FrankRuehl" w:hint="cs"/>
            <w:rtl/>
            <w:lang w:eastAsia="en-US"/>
          </w:rPr>
          <w:t>תשס"ד מס' 1910</w:t>
        </w:r>
      </w:hyperlink>
      <w:r>
        <w:rPr>
          <w:rFonts w:cs="FrankRuehl" w:hint="cs"/>
          <w:rtl/>
          <w:lang w:eastAsia="en-US"/>
        </w:rPr>
        <w:t xml:space="preserve"> מיום 12.11.2003 עמ' 16 (</w:t>
      </w:r>
      <w:hyperlink r:id="rId103" w:history="1">
        <w:r w:rsidRPr="00035ABD">
          <w:rPr>
            <w:rStyle w:val="Hyperlink"/>
            <w:rFonts w:cs="FrankRuehl" w:hint="cs"/>
            <w:rtl/>
            <w:lang w:eastAsia="en-US"/>
          </w:rPr>
          <w:t>ה"ח הממשלה תשס"ג מס' 50</w:t>
        </w:r>
      </w:hyperlink>
      <w:r>
        <w:rPr>
          <w:rFonts w:cs="FrankRuehl" w:hint="cs"/>
          <w:rtl/>
          <w:lang w:eastAsia="en-US"/>
        </w:rPr>
        <w:t xml:space="preserve"> עמ' 601) </w:t>
      </w:r>
      <w:r>
        <w:rPr>
          <w:rFonts w:cs="FrankRuehl"/>
          <w:rtl/>
          <w:lang w:eastAsia="en-US"/>
        </w:rPr>
        <w:t>–</w:t>
      </w:r>
      <w:r>
        <w:rPr>
          <w:rFonts w:cs="FrankRuehl" w:hint="cs"/>
          <w:rtl/>
          <w:lang w:eastAsia="en-US"/>
        </w:rPr>
        <w:t xml:space="preserve"> תיקון מס' 43.</w:t>
      </w:r>
    </w:p>
    <w:p w14:paraId="68E0D5D0"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04" w:history="1">
        <w:r>
          <w:rPr>
            <w:rStyle w:val="Hyperlink"/>
            <w:rFonts w:cs="FrankRuehl" w:hint="cs"/>
            <w:rtl/>
            <w:lang w:eastAsia="en-US"/>
          </w:rPr>
          <w:t>ס"ח תשס"ד מס' 1924</w:t>
        </w:r>
      </w:hyperlink>
      <w:r>
        <w:rPr>
          <w:rFonts w:cs="FrankRuehl" w:hint="cs"/>
          <w:rtl/>
          <w:lang w:eastAsia="en-US"/>
        </w:rPr>
        <w:t xml:space="preserve"> מיום 9.2.2004 עמ' 290 (</w:t>
      </w:r>
      <w:hyperlink r:id="rId105" w:history="1">
        <w:r w:rsidRPr="00035ABD">
          <w:rPr>
            <w:rStyle w:val="Hyperlink"/>
            <w:rFonts w:cs="FrankRuehl" w:hint="cs"/>
            <w:rtl/>
            <w:lang w:eastAsia="en-US"/>
          </w:rPr>
          <w:t>ה"ח תשס"ב מס' 3159</w:t>
        </w:r>
      </w:hyperlink>
      <w:r>
        <w:rPr>
          <w:rFonts w:cs="FrankRuehl" w:hint="cs"/>
          <w:rtl/>
          <w:lang w:eastAsia="en-US"/>
        </w:rPr>
        <w:t xml:space="preserve"> עמ' 840) </w:t>
      </w:r>
      <w:r>
        <w:rPr>
          <w:rFonts w:cs="FrankRuehl"/>
          <w:rtl/>
          <w:lang w:eastAsia="en-US"/>
        </w:rPr>
        <w:t>–</w:t>
      </w:r>
      <w:r>
        <w:rPr>
          <w:rFonts w:cs="FrankRuehl" w:hint="cs"/>
          <w:rtl/>
          <w:lang w:eastAsia="en-US"/>
        </w:rPr>
        <w:t xml:space="preserve"> תיקון מס' 44.</w:t>
      </w:r>
    </w:p>
    <w:p w14:paraId="14777CBC"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06" w:history="1">
        <w:r>
          <w:rPr>
            <w:rStyle w:val="Hyperlink"/>
            <w:rFonts w:cs="FrankRuehl" w:hint="cs"/>
            <w:rtl/>
            <w:lang w:eastAsia="en-US"/>
          </w:rPr>
          <w:t xml:space="preserve">ס"ח </w:t>
        </w:r>
        <w:r>
          <w:rPr>
            <w:rStyle w:val="Hyperlink"/>
            <w:rFonts w:cs="FrankRuehl" w:hint="cs"/>
            <w:rtl/>
            <w:lang w:eastAsia="en-US"/>
          </w:rPr>
          <w:t>ת</w:t>
        </w:r>
        <w:r>
          <w:rPr>
            <w:rStyle w:val="Hyperlink"/>
            <w:rFonts w:cs="FrankRuehl" w:hint="cs"/>
            <w:rtl/>
            <w:lang w:eastAsia="en-US"/>
          </w:rPr>
          <w:t>שס"ד מס' 1924</w:t>
        </w:r>
      </w:hyperlink>
      <w:r>
        <w:rPr>
          <w:rFonts w:cs="FrankRuehl" w:hint="cs"/>
          <w:rtl/>
          <w:lang w:eastAsia="en-US"/>
        </w:rPr>
        <w:t xml:space="preserve"> מיום 9.2.2004 עמ' 290 (</w:t>
      </w:r>
      <w:hyperlink r:id="rId107" w:history="1">
        <w:r w:rsidRPr="00035ABD">
          <w:rPr>
            <w:rStyle w:val="Hyperlink"/>
            <w:rFonts w:cs="FrankRuehl" w:hint="cs"/>
            <w:rtl/>
            <w:lang w:eastAsia="en-US"/>
          </w:rPr>
          <w:t>ה"ח תשס"ב מס' 3100</w:t>
        </w:r>
      </w:hyperlink>
      <w:r>
        <w:rPr>
          <w:rFonts w:cs="FrankRuehl" w:hint="cs"/>
          <w:rtl/>
          <w:lang w:eastAsia="en-US"/>
        </w:rPr>
        <w:t xml:space="preserve"> עמ' 415) </w:t>
      </w:r>
      <w:r>
        <w:rPr>
          <w:rFonts w:cs="FrankRuehl"/>
          <w:rtl/>
          <w:lang w:eastAsia="en-US"/>
        </w:rPr>
        <w:t>–</w:t>
      </w:r>
      <w:r>
        <w:rPr>
          <w:rFonts w:cs="FrankRuehl" w:hint="cs"/>
          <w:rtl/>
          <w:lang w:eastAsia="en-US"/>
        </w:rPr>
        <w:t xml:space="preserve"> תיקון מס' 45; ר' סעיף 24 לענין הוראת מעבר.</w:t>
      </w:r>
    </w:p>
    <w:p w14:paraId="46F8E88D"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08" w:history="1">
        <w:r>
          <w:rPr>
            <w:rStyle w:val="Hyperlink"/>
            <w:rFonts w:cs="FrankRuehl" w:hint="cs"/>
            <w:rtl/>
            <w:lang w:eastAsia="en-US"/>
          </w:rPr>
          <w:t>ס"ח תשס"ד מס' 1932</w:t>
        </w:r>
      </w:hyperlink>
      <w:r>
        <w:rPr>
          <w:rFonts w:cs="FrankRuehl" w:hint="cs"/>
          <w:rtl/>
          <w:lang w:eastAsia="en-US"/>
        </w:rPr>
        <w:t xml:space="preserve"> מיום 21.3.2004 עמ' 325 (</w:t>
      </w:r>
      <w:hyperlink r:id="rId109" w:history="1">
        <w:r w:rsidRPr="00035ABD">
          <w:rPr>
            <w:rStyle w:val="Hyperlink"/>
            <w:rFonts w:cs="FrankRuehl" w:hint="cs"/>
            <w:rtl/>
            <w:lang w:eastAsia="en-US"/>
          </w:rPr>
          <w:t>ה"ח תשס"ב מס' 3150</w:t>
        </w:r>
      </w:hyperlink>
      <w:r>
        <w:rPr>
          <w:rFonts w:cs="FrankRuehl" w:hint="cs"/>
          <w:rtl/>
          <w:lang w:eastAsia="en-US"/>
        </w:rPr>
        <w:t xml:space="preserve"> עמ' 747) </w:t>
      </w:r>
      <w:r>
        <w:rPr>
          <w:rFonts w:cs="FrankRuehl"/>
          <w:rtl/>
          <w:lang w:eastAsia="en-US"/>
        </w:rPr>
        <w:t>–</w:t>
      </w:r>
      <w:r>
        <w:rPr>
          <w:rFonts w:cs="FrankRuehl" w:hint="cs"/>
          <w:rtl/>
          <w:lang w:eastAsia="en-US"/>
        </w:rPr>
        <w:t xml:space="preserve"> תיקון מס' 46 בסעיף 5 לחוק נושאי משרה שיפוטית (מניעה מלשבת בדין) (תיקוני חקיקה), תשס"ד-2004; ר' סעיף 8 לענין תחילה ותחולה.</w:t>
      </w:r>
    </w:p>
    <w:p w14:paraId="55FE4229"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10" w:history="1">
        <w:r>
          <w:rPr>
            <w:rStyle w:val="Hyperlink"/>
            <w:rFonts w:cs="FrankRuehl" w:hint="cs"/>
            <w:rtl/>
            <w:lang w:eastAsia="en-US"/>
          </w:rPr>
          <w:t>ס"ח תש</w:t>
        </w:r>
        <w:r>
          <w:rPr>
            <w:rStyle w:val="Hyperlink"/>
            <w:rFonts w:cs="FrankRuehl" w:hint="cs"/>
            <w:rtl/>
            <w:lang w:eastAsia="en-US"/>
          </w:rPr>
          <w:t>ס</w:t>
        </w:r>
        <w:r>
          <w:rPr>
            <w:rStyle w:val="Hyperlink"/>
            <w:rFonts w:cs="FrankRuehl" w:hint="cs"/>
            <w:rtl/>
            <w:lang w:eastAsia="en-US"/>
          </w:rPr>
          <w:t>"ד מס' 1932</w:t>
        </w:r>
      </w:hyperlink>
      <w:r>
        <w:rPr>
          <w:rFonts w:cs="FrankRuehl" w:hint="cs"/>
          <w:rtl/>
          <w:lang w:eastAsia="en-US"/>
        </w:rPr>
        <w:t xml:space="preserve"> מיום 21.3.2004 עמ' 329 (</w:t>
      </w:r>
      <w:hyperlink r:id="rId111" w:history="1">
        <w:r>
          <w:rPr>
            <w:rStyle w:val="Hyperlink"/>
            <w:rFonts w:cs="FrankRuehl" w:hint="cs"/>
            <w:rtl/>
            <w:lang w:eastAsia="en-US"/>
          </w:rPr>
          <w:t>ה"</w:t>
        </w:r>
        <w:r>
          <w:rPr>
            <w:rStyle w:val="Hyperlink"/>
            <w:rFonts w:cs="FrankRuehl" w:hint="cs"/>
            <w:rtl/>
            <w:lang w:eastAsia="en-US"/>
          </w:rPr>
          <w:t>ח</w:t>
        </w:r>
        <w:r>
          <w:rPr>
            <w:rStyle w:val="Hyperlink"/>
            <w:rFonts w:cs="FrankRuehl" w:hint="cs"/>
            <w:rtl/>
            <w:lang w:eastAsia="en-US"/>
          </w:rPr>
          <w:t xml:space="preserve"> הכנסת תשס"ד מס' 36</w:t>
        </w:r>
      </w:hyperlink>
      <w:r>
        <w:rPr>
          <w:rFonts w:cs="FrankRuehl" w:hint="cs"/>
          <w:rtl/>
          <w:lang w:eastAsia="en-US"/>
        </w:rPr>
        <w:t xml:space="preserve"> עמ' 40) </w:t>
      </w:r>
      <w:r>
        <w:rPr>
          <w:rFonts w:cs="FrankRuehl"/>
          <w:rtl/>
          <w:lang w:eastAsia="en-US"/>
        </w:rPr>
        <w:t>–</w:t>
      </w:r>
      <w:r>
        <w:rPr>
          <w:rFonts w:cs="FrankRuehl" w:hint="cs"/>
          <w:rtl/>
          <w:lang w:eastAsia="en-US"/>
        </w:rPr>
        <w:t xml:space="preserve"> תיקון מס' 47 בסעיף 5 לחוק נושאי משרה שיפוטית (שיקול דעת של חברי ועדה לבחירת נושאי משרה שיפוטית) (תיקוני חקיקה), תשס"ד-2004.</w:t>
      </w:r>
    </w:p>
    <w:p w14:paraId="163D100A"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12" w:history="1">
        <w:r>
          <w:rPr>
            <w:rStyle w:val="Hyperlink"/>
            <w:rFonts w:cs="FrankRuehl" w:hint="cs"/>
            <w:rtl/>
            <w:lang w:eastAsia="en-US"/>
          </w:rPr>
          <w:t>ס"ח תשס"ד מס' 1950</w:t>
        </w:r>
      </w:hyperlink>
      <w:r>
        <w:rPr>
          <w:rFonts w:cs="FrankRuehl" w:hint="cs"/>
          <w:rtl/>
          <w:lang w:eastAsia="en-US"/>
        </w:rPr>
        <w:t xml:space="preserve"> מיום 19.7.2004 עמ' 450 (</w:t>
      </w:r>
      <w:hyperlink r:id="rId113" w:history="1">
        <w:r>
          <w:rPr>
            <w:rStyle w:val="Hyperlink"/>
            <w:rFonts w:cs="FrankRuehl" w:hint="cs"/>
            <w:rtl/>
            <w:lang w:eastAsia="en-US"/>
          </w:rPr>
          <w:t>ה"ח הממשלה תשס"ג מס' 53</w:t>
        </w:r>
      </w:hyperlink>
      <w:r>
        <w:rPr>
          <w:rFonts w:cs="FrankRuehl" w:hint="cs"/>
          <w:rtl/>
          <w:lang w:eastAsia="en-US"/>
        </w:rPr>
        <w:t xml:space="preserve"> עמ' 618) </w:t>
      </w:r>
      <w:r>
        <w:rPr>
          <w:rFonts w:cs="FrankRuehl"/>
          <w:rtl/>
          <w:lang w:eastAsia="en-US"/>
        </w:rPr>
        <w:t>–</w:t>
      </w:r>
      <w:r>
        <w:rPr>
          <w:rFonts w:cs="FrankRuehl" w:hint="cs"/>
          <w:rtl/>
          <w:lang w:eastAsia="en-US"/>
        </w:rPr>
        <w:t xml:space="preserve"> תיקון מס' 49; ר' סעיף 13 לענין תחולה.</w:t>
      </w:r>
    </w:p>
    <w:p w14:paraId="3F9D0DC0"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14" w:history="1">
        <w:r>
          <w:rPr>
            <w:rStyle w:val="Hyperlink"/>
            <w:rFonts w:cs="FrankRuehl" w:hint="cs"/>
            <w:rtl/>
            <w:lang w:eastAsia="en-US"/>
          </w:rPr>
          <w:t>ס"ח תשס"ד מס' 1953</w:t>
        </w:r>
      </w:hyperlink>
      <w:r>
        <w:rPr>
          <w:rFonts w:cs="FrankRuehl" w:hint="cs"/>
          <w:rtl/>
          <w:lang w:eastAsia="en-US"/>
        </w:rPr>
        <w:t xml:space="preserve"> מיום 1.8.2004 עמ' 482 (</w:t>
      </w:r>
      <w:hyperlink r:id="rId115" w:history="1">
        <w:r>
          <w:rPr>
            <w:rStyle w:val="Hyperlink"/>
            <w:rFonts w:cs="FrankRuehl" w:hint="cs"/>
            <w:rtl/>
            <w:lang w:eastAsia="en-US"/>
          </w:rPr>
          <w:t>ה"ח הממשלה תשס"ד מס' 67</w:t>
        </w:r>
      </w:hyperlink>
      <w:r>
        <w:rPr>
          <w:rFonts w:cs="FrankRuehl" w:hint="cs"/>
          <w:rtl/>
          <w:lang w:eastAsia="en-US"/>
        </w:rPr>
        <w:t xml:space="preserve"> עמ' 232) </w:t>
      </w:r>
      <w:r>
        <w:rPr>
          <w:rFonts w:cs="FrankRuehl"/>
          <w:rtl/>
          <w:lang w:eastAsia="en-US"/>
        </w:rPr>
        <w:t>–</w:t>
      </w:r>
      <w:r>
        <w:rPr>
          <w:rFonts w:cs="FrankRuehl" w:hint="cs"/>
          <w:rtl/>
          <w:lang w:eastAsia="en-US"/>
        </w:rPr>
        <w:t xml:space="preserve"> תיקון מס' 48; תחילתו ביום 1.10.2004.</w:t>
      </w:r>
    </w:p>
    <w:p w14:paraId="0725487C"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16" w:history="1">
        <w:r>
          <w:rPr>
            <w:rStyle w:val="Hyperlink"/>
            <w:rFonts w:cs="FrankRuehl" w:hint="cs"/>
            <w:rtl/>
            <w:lang w:eastAsia="en-US"/>
          </w:rPr>
          <w:t>ס"ח תשס"ה מס' 1994</w:t>
        </w:r>
      </w:hyperlink>
      <w:r>
        <w:rPr>
          <w:rFonts w:cs="FrankRuehl" w:hint="cs"/>
          <w:rtl/>
          <w:lang w:eastAsia="en-US"/>
        </w:rPr>
        <w:t xml:space="preserve"> מיום 3.4.2005 עמ' 285 (</w:t>
      </w:r>
      <w:hyperlink r:id="rId117" w:history="1">
        <w:r>
          <w:rPr>
            <w:rStyle w:val="Hyperlink"/>
            <w:rFonts w:cs="FrankRuehl" w:hint="cs"/>
            <w:rtl/>
            <w:lang w:eastAsia="en-US"/>
          </w:rPr>
          <w:t>ה"ח הממשלה תשס"ה מס' 144</w:t>
        </w:r>
      </w:hyperlink>
      <w:r>
        <w:rPr>
          <w:rFonts w:cs="FrankRuehl" w:hint="cs"/>
          <w:rtl/>
          <w:lang w:eastAsia="en-US"/>
        </w:rPr>
        <w:t xml:space="preserve"> עמ' 452) </w:t>
      </w:r>
      <w:r>
        <w:rPr>
          <w:rFonts w:cs="FrankRuehl"/>
          <w:rtl/>
          <w:lang w:eastAsia="en-US"/>
        </w:rPr>
        <w:t>–</w:t>
      </w:r>
      <w:r>
        <w:rPr>
          <w:rFonts w:cs="FrankRuehl" w:hint="cs"/>
          <w:rtl/>
          <w:lang w:eastAsia="en-US"/>
        </w:rPr>
        <w:t xml:space="preserve"> תיקון מס' 50.</w:t>
      </w:r>
    </w:p>
    <w:p w14:paraId="3C5A6655"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18" w:history="1">
        <w:r>
          <w:rPr>
            <w:rStyle w:val="Hyperlink"/>
            <w:rFonts w:cs="FrankRuehl" w:hint="cs"/>
            <w:rtl/>
            <w:lang w:eastAsia="en-US"/>
          </w:rPr>
          <w:t>ס"ח תשס"ה מס' 1994</w:t>
        </w:r>
      </w:hyperlink>
      <w:r>
        <w:rPr>
          <w:rFonts w:cs="FrankRuehl" w:hint="cs"/>
          <w:rtl/>
          <w:lang w:eastAsia="en-US"/>
        </w:rPr>
        <w:t xml:space="preserve"> מיום 3.4.2005 עמ' 285 (</w:t>
      </w:r>
      <w:hyperlink r:id="rId119" w:history="1">
        <w:r>
          <w:rPr>
            <w:rStyle w:val="Hyperlink"/>
            <w:rFonts w:cs="FrankRuehl" w:hint="cs"/>
            <w:rtl/>
            <w:lang w:eastAsia="en-US"/>
          </w:rPr>
          <w:t>ה"ח הכנסת תשס"ה מס' 72</w:t>
        </w:r>
      </w:hyperlink>
      <w:r>
        <w:rPr>
          <w:rFonts w:cs="FrankRuehl" w:hint="cs"/>
          <w:rtl/>
          <w:lang w:eastAsia="en-US"/>
        </w:rPr>
        <w:t xml:space="preserve"> עמ' 121) </w:t>
      </w:r>
      <w:r>
        <w:rPr>
          <w:rFonts w:cs="FrankRuehl"/>
          <w:rtl/>
          <w:lang w:eastAsia="en-US"/>
        </w:rPr>
        <w:t>–</w:t>
      </w:r>
      <w:r>
        <w:rPr>
          <w:rFonts w:cs="FrankRuehl" w:hint="cs"/>
          <w:rtl/>
          <w:lang w:eastAsia="en-US"/>
        </w:rPr>
        <w:t xml:space="preserve"> תיקון מס' 51.</w:t>
      </w:r>
    </w:p>
    <w:p w14:paraId="7314A7F0"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20" w:history="1">
        <w:r>
          <w:rPr>
            <w:rStyle w:val="Hyperlink"/>
            <w:rFonts w:cs="FrankRuehl" w:hint="cs"/>
            <w:rtl/>
            <w:lang w:eastAsia="en-US"/>
          </w:rPr>
          <w:t>ס"ח תשס"ה מס' 1994</w:t>
        </w:r>
      </w:hyperlink>
      <w:r>
        <w:rPr>
          <w:rFonts w:cs="FrankRuehl" w:hint="cs"/>
          <w:rtl/>
          <w:lang w:eastAsia="en-US"/>
        </w:rPr>
        <w:t xml:space="preserve"> מיום 3.4.2005 עמ' 286 (</w:t>
      </w:r>
      <w:hyperlink r:id="rId121" w:history="1">
        <w:r>
          <w:rPr>
            <w:rStyle w:val="Hyperlink"/>
            <w:rFonts w:cs="FrankRuehl" w:hint="cs"/>
            <w:rtl/>
            <w:lang w:eastAsia="en-US"/>
          </w:rPr>
          <w:t xml:space="preserve">ה"ח הממשלה </w:t>
        </w:r>
        <w:r>
          <w:rPr>
            <w:rStyle w:val="Hyperlink"/>
            <w:rFonts w:cs="FrankRuehl" w:hint="cs"/>
            <w:rtl/>
            <w:lang w:eastAsia="en-US"/>
          </w:rPr>
          <w:t>ת</w:t>
        </w:r>
        <w:r>
          <w:rPr>
            <w:rStyle w:val="Hyperlink"/>
            <w:rFonts w:cs="FrankRuehl" w:hint="cs"/>
            <w:rtl/>
            <w:lang w:eastAsia="en-US"/>
          </w:rPr>
          <w:t>שס"ד מס' 75</w:t>
        </w:r>
      </w:hyperlink>
      <w:r>
        <w:rPr>
          <w:rFonts w:cs="FrankRuehl" w:hint="cs"/>
          <w:rtl/>
          <w:lang w:eastAsia="en-US"/>
        </w:rPr>
        <w:t xml:space="preserve"> עמ' 294) </w:t>
      </w:r>
      <w:r>
        <w:rPr>
          <w:rFonts w:cs="FrankRuehl"/>
          <w:rtl/>
          <w:lang w:eastAsia="en-US"/>
        </w:rPr>
        <w:t>–</w:t>
      </w:r>
      <w:r>
        <w:rPr>
          <w:rFonts w:cs="FrankRuehl" w:hint="cs"/>
          <w:rtl/>
          <w:lang w:eastAsia="en-US"/>
        </w:rPr>
        <w:t xml:space="preserve"> תיקון מס' 52.</w:t>
      </w:r>
    </w:p>
    <w:p w14:paraId="7A7B92F4"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22" w:history="1">
        <w:r>
          <w:rPr>
            <w:rStyle w:val="Hyperlink"/>
            <w:rFonts w:cs="FrankRuehl" w:hint="cs"/>
            <w:rtl/>
            <w:lang w:eastAsia="en-US"/>
          </w:rPr>
          <w:t>ס"ח תשס"ה מס' 2005</w:t>
        </w:r>
      </w:hyperlink>
      <w:r>
        <w:rPr>
          <w:rFonts w:cs="FrankRuehl" w:hint="cs"/>
          <w:rtl/>
          <w:lang w:eastAsia="en-US"/>
        </w:rPr>
        <w:t xml:space="preserve"> מיום 19.6.2005 עמ' 498 (</w:t>
      </w:r>
      <w:hyperlink r:id="rId123" w:history="1">
        <w:r>
          <w:rPr>
            <w:rStyle w:val="Hyperlink"/>
            <w:rFonts w:cs="FrankRuehl" w:hint="cs"/>
            <w:rtl/>
            <w:lang w:eastAsia="en-US"/>
          </w:rPr>
          <w:t>ה"ח הממשלה תשס"ה מס' 115</w:t>
        </w:r>
      </w:hyperlink>
      <w:r>
        <w:rPr>
          <w:rFonts w:cs="FrankRuehl" w:hint="cs"/>
          <w:rtl/>
          <w:lang w:eastAsia="en-US"/>
        </w:rPr>
        <w:t xml:space="preserve"> עמ' 536) </w:t>
      </w:r>
      <w:r>
        <w:rPr>
          <w:rFonts w:cs="FrankRuehl"/>
          <w:rtl/>
          <w:lang w:eastAsia="en-US"/>
        </w:rPr>
        <w:t>–</w:t>
      </w:r>
      <w:r>
        <w:rPr>
          <w:rFonts w:cs="FrankRuehl" w:hint="cs"/>
          <w:rtl/>
          <w:lang w:eastAsia="en-US"/>
        </w:rPr>
        <w:t xml:space="preserve"> תיקון מס' 53 בסעיף 18 לחוק סדר הדין הפלילי (סמכויות אכיפה </w:t>
      </w:r>
      <w:r>
        <w:rPr>
          <w:rFonts w:cs="FrankRuehl"/>
          <w:rtl/>
          <w:lang w:eastAsia="en-US"/>
        </w:rPr>
        <w:t>–</w:t>
      </w:r>
      <w:r>
        <w:rPr>
          <w:rFonts w:cs="FrankRuehl" w:hint="cs"/>
          <w:rtl/>
          <w:lang w:eastAsia="en-US"/>
        </w:rPr>
        <w:t xml:space="preserve"> חיפוש בגוף החשוד) (תיקון), תשס"ה-2005; תחילתו שלושה חודשים מיום פרסומו.</w:t>
      </w:r>
    </w:p>
    <w:p w14:paraId="71C182B7"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24" w:history="1">
        <w:r>
          <w:rPr>
            <w:rStyle w:val="Hyperlink"/>
            <w:rFonts w:cs="FrankRuehl" w:hint="cs"/>
            <w:rtl/>
            <w:lang w:eastAsia="en-US"/>
          </w:rPr>
          <w:t>ס"ח תשס"ו מס' 2047</w:t>
        </w:r>
      </w:hyperlink>
      <w:r>
        <w:rPr>
          <w:rFonts w:cs="FrankRuehl" w:hint="cs"/>
          <w:rtl/>
          <w:lang w:eastAsia="en-US"/>
        </w:rPr>
        <w:t xml:space="preserve"> מיום 2.1.2006 עמ' 185 (</w:t>
      </w:r>
      <w:hyperlink r:id="rId125" w:history="1">
        <w:r>
          <w:rPr>
            <w:rStyle w:val="Hyperlink"/>
            <w:rFonts w:cs="FrankRuehl" w:hint="cs"/>
            <w:rtl/>
            <w:lang w:eastAsia="en-US"/>
          </w:rPr>
          <w:t>ה</w:t>
        </w:r>
        <w:r>
          <w:rPr>
            <w:rStyle w:val="Hyperlink"/>
            <w:rFonts w:cs="FrankRuehl" w:hint="cs"/>
            <w:rtl/>
            <w:lang w:eastAsia="en-US"/>
          </w:rPr>
          <w:t>"ח הממשלה תשס"ה מס' 159</w:t>
        </w:r>
      </w:hyperlink>
      <w:r>
        <w:rPr>
          <w:rFonts w:cs="FrankRuehl" w:hint="cs"/>
          <w:rtl/>
          <w:lang w:eastAsia="en-US"/>
        </w:rPr>
        <w:t xml:space="preserve"> עמ' 554) </w:t>
      </w:r>
      <w:r>
        <w:rPr>
          <w:rFonts w:cs="FrankRuehl"/>
          <w:rtl/>
          <w:lang w:eastAsia="en-US"/>
        </w:rPr>
        <w:t>–</w:t>
      </w:r>
      <w:r>
        <w:rPr>
          <w:rFonts w:cs="FrankRuehl" w:hint="cs"/>
          <w:rtl/>
          <w:lang w:eastAsia="en-US"/>
        </w:rPr>
        <w:t xml:space="preserve"> תיקון מס' 54.</w:t>
      </w:r>
    </w:p>
    <w:p w14:paraId="27C08BDC"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6" w:history="1">
        <w:r>
          <w:rPr>
            <w:rStyle w:val="Hyperlink"/>
            <w:rFonts w:cs="FrankRuehl" w:hint="cs"/>
            <w:rtl/>
            <w:lang w:eastAsia="en-US"/>
          </w:rPr>
          <w:t xml:space="preserve">ס"ח </w:t>
        </w:r>
        <w:r>
          <w:rPr>
            <w:rStyle w:val="Hyperlink"/>
            <w:rFonts w:cs="FrankRuehl" w:hint="cs"/>
            <w:rtl/>
          </w:rPr>
          <w:t>תשס"ו מס' 2050</w:t>
        </w:r>
      </w:hyperlink>
      <w:r>
        <w:rPr>
          <w:rFonts w:cs="FrankRuehl" w:hint="cs"/>
          <w:rtl/>
        </w:rPr>
        <w:t xml:space="preserve"> מיום 3.1.2006 עמ' 243 (</w:t>
      </w:r>
      <w:hyperlink r:id="rId127" w:history="1">
        <w:r w:rsidRPr="00035ABD">
          <w:rPr>
            <w:rStyle w:val="Hyperlink"/>
            <w:rFonts w:cs="FrankRuehl" w:hint="cs"/>
            <w:rtl/>
          </w:rPr>
          <w:t>ה"ח תשס"ב מ</w:t>
        </w:r>
        <w:r w:rsidRPr="00035ABD">
          <w:rPr>
            <w:rStyle w:val="Hyperlink"/>
            <w:rFonts w:cs="FrankRuehl" w:hint="cs"/>
            <w:rtl/>
          </w:rPr>
          <w:t>ס</w:t>
        </w:r>
        <w:r w:rsidRPr="00035ABD">
          <w:rPr>
            <w:rStyle w:val="Hyperlink"/>
            <w:rFonts w:cs="FrankRuehl" w:hint="cs"/>
            <w:rtl/>
          </w:rPr>
          <w:t>' 3180</w:t>
        </w:r>
      </w:hyperlink>
      <w:r>
        <w:rPr>
          <w:rFonts w:cs="FrankRuehl" w:hint="cs"/>
          <w:rtl/>
        </w:rPr>
        <w:t xml:space="preserve"> עמ' 922) </w:t>
      </w:r>
      <w:r>
        <w:rPr>
          <w:rFonts w:cs="FrankRuehl"/>
          <w:rtl/>
        </w:rPr>
        <w:t>–</w:t>
      </w:r>
      <w:r>
        <w:rPr>
          <w:rFonts w:cs="FrankRuehl" w:hint="cs"/>
          <w:rtl/>
        </w:rPr>
        <w:t xml:space="preserve"> תיקון מס' 55 בסעיף 28 לחוק הגנה על הציבור מפני עברייני מין, תשס"ו-2006; תחילתו ביום 1.10.2006 ור' ס' 34 לענין תחולה והחלה הדרגתית.</w:t>
      </w:r>
    </w:p>
    <w:p w14:paraId="20C2479F"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8" w:history="1">
        <w:r>
          <w:rPr>
            <w:rStyle w:val="Hyperlink"/>
            <w:rFonts w:cs="FrankRuehl" w:hint="cs"/>
            <w:rtl/>
          </w:rPr>
          <w:t>ס"ח תשס"ז מס' 2092</w:t>
        </w:r>
      </w:hyperlink>
      <w:r>
        <w:rPr>
          <w:rFonts w:cs="FrankRuehl" w:hint="cs"/>
          <w:rtl/>
        </w:rPr>
        <w:t xml:space="preserve"> מיום 28.3.2007 עמ' 294 (</w:t>
      </w:r>
      <w:hyperlink r:id="rId129" w:history="1">
        <w:r>
          <w:rPr>
            <w:rStyle w:val="Hyperlink"/>
            <w:rFonts w:cs="FrankRuehl" w:hint="cs"/>
            <w:rtl/>
          </w:rPr>
          <w:t>ה"ח הכנסת תשס"ז מס' 129</w:t>
        </w:r>
      </w:hyperlink>
      <w:r>
        <w:rPr>
          <w:rFonts w:cs="FrankRuehl" w:hint="cs"/>
          <w:rtl/>
        </w:rPr>
        <w:t xml:space="preserve"> עמ' 42) </w:t>
      </w:r>
      <w:r>
        <w:rPr>
          <w:rFonts w:cs="FrankRuehl"/>
          <w:rtl/>
        </w:rPr>
        <w:t>–</w:t>
      </w:r>
      <w:r>
        <w:rPr>
          <w:rFonts w:cs="FrankRuehl" w:hint="cs"/>
          <w:rtl/>
        </w:rPr>
        <w:t xml:space="preserve"> תיקון מס' 56.</w:t>
      </w:r>
    </w:p>
    <w:p w14:paraId="58426A4A" w14:textId="77777777" w:rsidR="003F3D19" w:rsidRDefault="003F3D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0" w:history="1">
        <w:r>
          <w:rPr>
            <w:rStyle w:val="Hyperlink"/>
            <w:rFonts w:cs="FrankRuehl" w:hint="cs"/>
            <w:rtl/>
          </w:rPr>
          <w:t>ס"ח תשס"ז מס' 2095</w:t>
        </w:r>
      </w:hyperlink>
      <w:r>
        <w:rPr>
          <w:rFonts w:cs="FrankRuehl" w:hint="cs"/>
          <w:rtl/>
        </w:rPr>
        <w:t xml:space="preserve"> מיום 21.5.2007 עמ' 308 (</w:t>
      </w:r>
      <w:hyperlink r:id="rId131" w:history="1">
        <w:r>
          <w:rPr>
            <w:rStyle w:val="Hyperlink"/>
            <w:rFonts w:cs="FrankRuehl" w:hint="cs"/>
            <w:rtl/>
          </w:rPr>
          <w:t>ה"ח הכנסת תשס"ז מס' 143</w:t>
        </w:r>
      </w:hyperlink>
      <w:r>
        <w:rPr>
          <w:rFonts w:cs="FrankRuehl" w:hint="cs"/>
          <w:rtl/>
        </w:rPr>
        <w:t xml:space="preserve"> עמ' 138) </w:t>
      </w:r>
      <w:r>
        <w:rPr>
          <w:rFonts w:cs="FrankRuehl"/>
          <w:rtl/>
        </w:rPr>
        <w:t>–</w:t>
      </w:r>
      <w:r>
        <w:rPr>
          <w:rFonts w:cs="FrankRuehl" w:hint="cs"/>
          <w:rtl/>
        </w:rPr>
        <w:t xml:space="preserve"> תיקון מס' 57 בסעיף 2 לחוק סדר הדין הפלילי (תיקון מס' 51), תשס"ז-2007.</w:t>
      </w:r>
    </w:p>
    <w:p w14:paraId="06F47652" w14:textId="77777777" w:rsidR="003F3D19" w:rsidRDefault="003F3D19" w:rsidP="00C955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2" w:history="1">
        <w:r w:rsidRPr="00C95586">
          <w:rPr>
            <w:rStyle w:val="Hyperlink"/>
            <w:rFonts w:cs="FrankRuehl" w:hint="cs"/>
            <w:rtl/>
          </w:rPr>
          <w:t>ס"ח תשס"ח מס' 2152</w:t>
        </w:r>
      </w:hyperlink>
      <w:r>
        <w:rPr>
          <w:rFonts w:cs="FrankRuehl" w:hint="cs"/>
          <w:rtl/>
        </w:rPr>
        <w:t xml:space="preserve"> מיום 16.4.2008 עמ' 512 (</w:t>
      </w:r>
      <w:hyperlink r:id="rId133" w:history="1">
        <w:r>
          <w:rPr>
            <w:rStyle w:val="Hyperlink"/>
            <w:rFonts w:cs="FrankRuehl" w:hint="cs"/>
            <w:rtl/>
          </w:rPr>
          <w:t>ה"ח הממשלה תשס"ז מס' 295</w:t>
        </w:r>
      </w:hyperlink>
      <w:r>
        <w:rPr>
          <w:rFonts w:cs="FrankRuehl" w:hint="cs"/>
          <w:rtl/>
        </w:rPr>
        <w:t xml:space="preserve"> עמ' 584) </w:t>
      </w:r>
      <w:r>
        <w:rPr>
          <w:rFonts w:cs="FrankRuehl"/>
          <w:rtl/>
        </w:rPr>
        <w:t>–</w:t>
      </w:r>
      <w:r>
        <w:rPr>
          <w:rFonts w:cs="FrankRuehl" w:hint="cs"/>
          <w:rtl/>
        </w:rPr>
        <w:t xml:space="preserve"> תיקון מס' 58 בסעיף 33 לחוק שירות המילואים, התשס"ח-2008; תחילתו ביום 1.8.2008.</w:t>
      </w:r>
    </w:p>
    <w:p w14:paraId="6B6BEEAB" w14:textId="77777777" w:rsidR="003F3D19" w:rsidRDefault="003F3D19" w:rsidP="005016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4" w:history="1">
        <w:r w:rsidRPr="005016AD">
          <w:rPr>
            <w:rStyle w:val="Hyperlink"/>
            <w:rFonts w:cs="FrankRuehl" w:hint="cs"/>
            <w:rtl/>
          </w:rPr>
          <w:t>ס"ח תשס"ט מס' 2204</w:t>
        </w:r>
      </w:hyperlink>
      <w:r>
        <w:rPr>
          <w:rFonts w:cs="FrankRuehl" w:hint="cs"/>
          <w:rtl/>
        </w:rPr>
        <w:t xml:space="preserve"> מיום 27.7.2009 עמ' 288 (</w:t>
      </w:r>
      <w:hyperlink r:id="rId135" w:history="1">
        <w:r w:rsidRPr="00CE57A5">
          <w:rPr>
            <w:rStyle w:val="Hyperlink"/>
            <w:rFonts w:cs="FrankRuehl" w:hint="cs"/>
            <w:rtl/>
          </w:rPr>
          <w:t>ה"ח הממשלה תשס"ח מס' 334</w:t>
        </w:r>
      </w:hyperlink>
      <w:r>
        <w:rPr>
          <w:rFonts w:cs="FrankRuehl" w:hint="cs"/>
          <w:rtl/>
        </w:rPr>
        <w:t xml:space="preserve"> עמ' 12) </w:t>
      </w:r>
      <w:r>
        <w:rPr>
          <w:rFonts w:cs="FrankRuehl"/>
          <w:rtl/>
        </w:rPr>
        <w:t>–</w:t>
      </w:r>
      <w:r>
        <w:rPr>
          <w:rFonts w:cs="FrankRuehl" w:hint="cs"/>
          <w:rtl/>
        </w:rPr>
        <w:t xml:space="preserve"> תיקון מס' 59.</w:t>
      </w:r>
    </w:p>
    <w:p w14:paraId="26B00FE2" w14:textId="77777777" w:rsidR="003F3D19" w:rsidRDefault="003F3D19" w:rsidP="00DB03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6" w:history="1">
        <w:r w:rsidRPr="00DB0395">
          <w:rPr>
            <w:rStyle w:val="Hyperlink"/>
            <w:rFonts w:cs="FrankRuehl" w:hint="cs"/>
            <w:rtl/>
          </w:rPr>
          <w:t>ס"ח תשס"ט מס' 2207</w:t>
        </w:r>
      </w:hyperlink>
      <w:r>
        <w:rPr>
          <w:rFonts w:cs="FrankRuehl" w:hint="cs"/>
          <w:rtl/>
        </w:rPr>
        <w:t xml:space="preserve"> מיום 5.8.2009 עמ' 302 (</w:t>
      </w:r>
      <w:hyperlink r:id="rId137" w:history="1">
        <w:r w:rsidRPr="00AD43EB">
          <w:rPr>
            <w:rStyle w:val="Hyperlink"/>
            <w:rFonts w:cs="FrankRuehl" w:hint="cs"/>
            <w:rtl/>
          </w:rPr>
          <w:t>ה"ח הממשלה תשס"ו מס' 256</w:t>
        </w:r>
      </w:hyperlink>
      <w:r>
        <w:rPr>
          <w:rFonts w:cs="FrankRuehl" w:hint="cs"/>
          <w:rtl/>
        </w:rPr>
        <w:t xml:space="preserve"> עמ' 568) </w:t>
      </w:r>
      <w:r>
        <w:rPr>
          <w:rFonts w:cs="FrankRuehl"/>
          <w:rtl/>
        </w:rPr>
        <w:t>–</w:t>
      </w:r>
      <w:r>
        <w:rPr>
          <w:rFonts w:cs="FrankRuehl" w:hint="cs"/>
          <w:rtl/>
        </w:rPr>
        <w:t xml:space="preserve"> תיקון מס' 60; ר' סעיף 2 לענין תחולה.</w:t>
      </w:r>
    </w:p>
    <w:p w14:paraId="4B5E0B05" w14:textId="77777777" w:rsidR="003F3D19" w:rsidRDefault="003F3D19" w:rsidP="00715C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8" w:history="1">
        <w:r w:rsidRPr="00715CA4">
          <w:rPr>
            <w:rStyle w:val="Hyperlink"/>
            <w:rFonts w:cs="FrankRuehl" w:hint="cs"/>
            <w:rtl/>
          </w:rPr>
          <w:t>ס"ח תש"ע מס' 2234</w:t>
        </w:r>
      </w:hyperlink>
      <w:r>
        <w:rPr>
          <w:rFonts w:cs="FrankRuehl" w:hint="cs"/>
          <w:rtl/>
        </w:rPr>
        <w:t xml:space="preserve"> מיום 17.3.2010 עמ' 420 (</w:t>
      </w:r>
      <w:hyperlink r:id="rId139" w:history="1">
        <w:r w:rsidRPr="00D5316F">
          <w:rPr>
            <w:rStyle w:val="Hyperlink"/>
            <w:rFonts w:cs="FrankRuehl" w:hint="cs"/>
            <w:rtl/>
          </w:rPr>
          <w:t>ה"ח הממשלה תשס"ו מס' 247</w:t>
        </w:r>
      </w:hyperlink>
      <w:r>
        <w:rPr>
          <w:rFonts w:cs="FrankRuehl" w:hint="cs"/>
          <w:rtl/>
        </w:rPr>
        <w:t xml:space="preserve"> עמ' 517) </w:t>
      </w:r>
      <w:r>
        <w:rPr>
          <w:rFonts w:cs="FrankRuehl"/>
          <w:rtl/>
        </w:rPr>
        <w:t>–</w:t>
      </w:r>
      <w:r>
        <w:rPr>
          <w:rFonts w:cs="FrankRuehl" w:hint="cs"/>
          <w:rtl/>
        </w:rPr>
        <w:t xml:space="preserve"> תיקון מס' 61.</w:t>
      </w:r>
    </w:p>
    <w:p w14:paraId="71D9A850" w14:textId="77777777" w:rsidR="003F3D19" w:rsidRDefault="003F3D19" w:rsidP="004E52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0" w:history="1">
        <w:r w:rsidRPr="004E5224">
          <w:rPr>
            <w:rStyle w:val="Hyperlink"/>
            <w:rFonts w:cs="FrankRuehl" w:hint="cs"/>
            <w:rtl/>
          </w:rPr>
          <w:t>ס"ח תשע"א מס' 2284</w:t>
        </w:r>
      </w:hyperlink>
      <w:r w:rsidRPr="005E0387">
        <w:rPr>
          <w:rFonts w:cs="FrankRuehl" w:hint="cs"/>
          <w:rtl/>
        </w:rPr>
        <w:t xml:space="preserve"> מיום 27.3.2011 עמ' 654 (</w:t>
      </w:r>
      <w:hyperlink r:id="rId141" w:history="1">
        <w:r w:rsidRPr="005E0387">
          <w:rPr>
            <w:rStyle w:val="Hyperlink"/>
            <w:rFonts w:cs="FrankRuehl" w:hint="cs"/>
            <w:rtl/>
          </w:rPr>
          <w:t>ה"ח הממשלה תש"ע מס' 533</w:t>
        </w:r>
      </w:hyperlink>
      <w:r w:rsidRPr="005E0387">
        <w:rPr>
          <w:rFonts w:cs="FrankRuehl" w:hint="cs"/>
          <w:rtl/>
        </w:rPr>
        <w:t xml:space="preserve"> עמ' 1328) </w:t>
      </w:r>
      <w:r w:rsidRPr="005E0387">
        <w:rPr>
          <w:rFonts w:cs="FrankRuehl"/>
          <w:rtl/>
        </w:rPr>
        <w:t>–</w:t>
      </w:r>
      <w:r w:rsidRPr="005E0387">
        <w:rPr>
          <w:rFonts w:cs="FrankRuehl" w:hint="cs"/>
          <w:rtl/>
        </w:rPr>
        <w:t xml:space="preserve"> תיקון מס'</w:t>
      </w:r>
      <w:r>
        <w:rPr>
          <w:rFonts w:cs="FrankRuehl" w:hint="cs"/>
          <w:rtl/>
        </w:rPr>
        <w:t xml:space="preserve"> 62 בסעיף 5 לחוק סדר הדין הפלילי (סמכויות אכיפה </w:t>
      </w:r>
      <w:r>
        <w:rPr>
          <w:rFonts w:cs="FrankRuehl"/>
          <w:rtl/>
        </w:rPr>
        <w:t>–</w:t>
      </w:r>
      <w:r>
        <w:rPr>
          <w:rFonts w:cs="FrankRuehl" w:hint="cs"/>
          <w:rtl/>
        </w:rPr>
        <w:t xml:space="preserve"> מעצרים) (תיקון מס' 8), תשע"א-2011.</w:t>
      </w:r>
    </w:p>
    <w:p w14:paraId="461AFBAD" w14:textId="77777777" w:rsidR="003F3D19" w:rsidRDefault="003F3D19" w:rsidP="00961F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2" w:history="1">
        <w:r w:rsidRPr="006325B6">
          <w:rPr>
            <w:rStyle w:val="Hyperlink"/>
            <w:rFonts w:cs="FrankRuehl" w:hint="cs"/>
            <w:rtl/>
          </w:rPr>
          <w:t>ס"ח תשע"א מס' 2289</w:t>
        </w:r>
      </w:hyperlink>
      <w:r>
        <w:rPr>
          <w:rFonts w:cs="FrankRuehl" w:hint="cs"/>
          <w:rtl/>
        </w:rPr>
        <w:t xml:space="preserve"> מיום 4.4.2011 עמ' 730 (</w:t>
      </w:r>
      <w:hyperlink r:id="rId143" w:history="1">
        <w:r w:rsidRPr="00B53A25">
          <w:rPr>
            <w:rStyle w:val="Hyperlink"/>
            <w:rFonts w:cs="FrankRuehl" w:hint="cs"/>
            <w:rtl/>
          </w:rPr>
          <w:t>ה"ח הכנסת תשס"ח מס' 250</w:t>
        </w:r>
      </w:hyperlink>
      <w:r>
        <w:rPr>
          <w:rFonts w:cs="FrankRuehl" w:hint="cs"/>
          <w:rtl/>
        </w:rPr>
        <w:t xml:space="preserve"> עמ' 424, </w:t>
      </w:r>
      <w:hyperlink r:id="rId144" w:history="1">
        <w:r w:rsidRPr="00B53A25">
          <w:rPr>
            <w:rStyle w:val="Hyperlink"/>
            <w:rFonts w:cs="FrankRuehl" w:hint="cs"/>
            <w:rtl/>
          </w:rPr>
          <w:t>ה"ח הממשלה תש"ע מס' 479</w:t>
        </w:r>
      </w:hyperlink>
      <w:r>
        <w:rPr>
          <w:rFonts w:cs="FrankRuehl" w:hint="cs"/>
          <w:rtl/>
        </w:rPr>
        <w:t xml:space="preserve"> עמ' 228) </w:t>
      </w:r>
      <w:r>
        <w:rPr>
          <w:rFonts w:cs="FrankRuehl"/>
          <w:rtl/>
        </w:rPr>
        <w:t>–</w:t>
      </w:r>
      <w:r>
        <w:rPr>
          <w:rFonts w:cs="FrankRuehl" w:hint="cs"/>
          <w:rtl/>
        </w:rPr>
        <w:t xml:space="preserve"> תיקון מס' 63; ר' סעיפים 5, 6 לענין תחילה והוראות מעבר. תוקן </w:t>
      </w:r>
      <w:hyperlink r:id="rId145" w:history="1">
        <w:r w:rsidRPr="00961F2B">
          <w:rPr>
            <w:rStyle w:val="Hyperlink"/>
            <w:rFonts w:cs="FrankRuehl" w:hint="cs"/>
            <w:rtl/>
          </w:rPr>
          <w:t>ס"ח תשע"ב מס' 2336</w:t>
        </w:r>
      </w:hyperlink>
      <w:r>
        <w:rPr>
          <w:rFonts w:cs="FrankRuehl" w:hint="cs"/>
          <w:rtl/>
        </w:rPr>
        <w:t xml:space="preserve"> מיום 9.2.2012 עמ' 168 (</w:t>
      </w:r>
      <w:hyperlink r:id="rId146" w:history="1">
        <w:r w:rsidRPr="00620E95">
          <w:rPr>
            <w:rStyle w:val="Hyperlink"/>
            <w:rFonts w:cs="FrankRuehl" w:hint="cs"/>
            <w:rtl/>
          </w:rPr>
          <w:t>ה"ח הממשלה תשע"ב מס' 636</w:t>
        </w:r>
      </w:hyperlink>
      <w:r>
        <w:rPr>
          <w:rFonts w:cs="FrankRuehl" w:hint="cs"/>
          <w:rtl/>
        </w:rPr>
        <w:t xml:space="preserve"> עמ' 236) </w:t>
      </w:r>
      <w:r>
        <w:rPr>
          <w:rFonts w:cs="FrankRuehl"/>
          <w:rtl/>
        </w:rPr>
        <w:t>–</w:t>
      </w:r>
      <w:r>
        <w:rPr>
          <w:rFonts w:cs="FrankRuehl" w:hint="cs"/>
          <w:rtl/>
        </w:rPr>
        <w:t xml:space="preserve"> תיקון מס' 63 (תיקון) תשע"ב-2012.</w:t>
      </w:r>
    </w:p>
    <w:p w14:paraId="1435E402" w14:textId="77777777" w:rsidR="003F3D19" w:rsidRDefault="003F3D19" w:rsidP="004228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7" w:history="1">
        <w:r w:rsidRPr="0042282A">
          <w:rPr>
            <w:rStyle w:val="Hyperlink"/>
            <w:rFonts w:cs="FrankRuehl" w:hint="cs"/>
            <w:rtl/>
          </w:rPr>
          <w:t>ס"ח תשע"א מס' 2317</w:t>
        </w:r>
      </w:hyperlink>
      <w:r w:rsidRPr="006C44A1">
        <w:rPr>
          <w:rFonts w:cs="FrankRuehl" w:hint="cs"/>
          <w:rtl/>
        </w:rPr>
        <w:t xml:space="preserve"> מיום 17.8.2011 עמ' 11</w:t>
      </w:r>
      <w:r>
        <w:rPr>
          <w:rFonts w:cs="FrankRuehl" w:hint="cs"/>
          <w:rtl/>
        </w:rPr>
        <w:t>69</w:t>
      </w:r>
      <w:r w:rsidRPr="006C44A1">
        <w:rPr>
          <w:rFonts w:cs="FrankRuehl" w:hint="cs"/>
          <w:rtl/>
        </w:rPr>
        <w:t xml:space="preserve"> (</w:t>
      </w:r>
      <w:hyperlink r:id="rId148" w:history="1">
        <w:r w:rsidRPr="006C44A1">
          <w:rPr>
            <w:rStyle w:val="Hyperlink"/>
            <w:rFonts w:cs="FrankRuehl" w:hint="cs"/>
            <w:rtl/>
          </w:rPr>
          <w:t>ה"ח הממשלה תש"ע מס' 475</w:t>
        </w:r>
      </w:hyperlink>
      <w:r w:rsidRPr="006C44A1">
        <w:rPr>
          <w:rFonts w:cs="FrankRuehl" w:hint="cs"/>
          <w:rtl/>
        </w:rPr>
        <w:t xml:space="preserve"> עמ' 164) </w:t>
      </w:r>
      <w:r w:rsidRPr="006C44A1">
        <w:rPr>
          <w:rFonts w:cs="FrankRuehl"/>
          <w:rtl/>
        </w:rPr>
        <w:t>–</w:t>
      </w:r>
      <w:r w:rsidRPr="006C44A1">
        <w:rPr>
          <w:rFonts w:cs="FrankRuehl" w:hint="cs"/>
          <w:rtl/>
        </w:rPr>
        <w:t xml:space="preserve"> תיקון מס'</w:t>
      </w:r>
      <w:r>
        <w:rPr>
          <w:rFonts w:cs="FrankRuehl" w:hint="cs"/>
          <w:rtl/>
        </w:rPr>
        <w:t xml:space="preserve"> 64 בסעיף 24 לחוק הגנה על הציבור מפני עברייני מין (תיקון מס' 3), תשע"א-2011.</w:t>
      </w:r>
    </w:p>
    <w:p w14:paraId="7278D121" w14:textId="77777777" w:rsidR="003F3D19" w:rsidRDefault="003F3D19" w:rsidP="000509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9" w:history="1">
        <w:r w:rsidRPr="00050970">
          <w:rPr>
            <w:rStyle w:val="Hyperlink"/>
            <w:rFonts w:cs="FrankRuehl" w:hint="cs"/>
            <w:rtl/>
          </w:rPr>
          <w:t>ס"ח תשע"ב מס' 2332</w:t>
        </w:r>
      </w:hyperlink>
      <w:r w:rsidRPr="008F4B57">
        <w:rPr>
          <w:rFonts w:cs="FrankRuehl" w:hint="cs"/>
          <w:rtl/>
        </w:rPr>
        <w:t xml:space="preserve"> מיום 18.1.2012 עמ' 12</w:t>
      </w:r>
      <w:r>
        <w:rPr>
          <w:rFonts w:cs="FrankRuehl" w:hint="cs"/>
          <w:rtl/>
        </w:rPr>
        <w:t>8</w:t>
      </w:r>
      <w:r w:rsidRPr="008F4B57">
        <w:rPr>
          <w:rFonts w:cs="FrankRuehl" w:hint="cs"/>
          <w:rtl/>
        </w:rPr>
        <w:t xml:space="preserve"> (</w:t>
      </w:r>
      <w:hyperlink r:id="rId150" w:history="1">
        <w:r w:rsidRPr="008F4B57">
          <w:rPr>
            <w:rStyle w:val="Hyperlink"/>
            <w:rFonts w:cs="FrankRuehl" w:hint="cs"/>
            <w:rtl/>
          </w:rPr>
          <w:t>ה"ח הממשלה תש"ע מס' 521</w:t>
        </w:r>
      </w:hyperlink>
      <w:r w:rsidRPr="008F4B57">
        <w:rPr>
          <w:rFonts w:cs="FrankRuehl" w:hint="cs"/>
          <w:rtl/>
        </w:rPr>
        <w:t xml:space="preserve"> עמ' 1180) </w:t>
      </w:r>
      <w:r w:rsidRPr="008F4B57">
        <w:rPr>
          <w:rFonts w:cs="FrankRuehl"/>
          <w:rtl/>
        </w:rPr>
        <w:t>–</w:t>
      </w:r>
      <w:r w:rsidRPr="008F4B57">
        <w:rPr>
          <w:rFonts w:cs="FrankRuehl" w:hint="cs"/>
          <w:rtl/>
        </w:rPr>
        <w:t xml:space="preserve"> תיקון מס'</w:t>
      </w:r>
      <w:r>
        <w:rPr>
          <w:rFonts w:cs="FrankRuehl" w:hint="cs"/>
          <w:rtl/>
        </w:rPr>
        <w:t xml:space="preserve"> 65 בסעיף 5 לחוק בתי המשפט (תיקון מס' 69), תשע"ב-2012.</w:t>
      </w:r>
    </w:p>
    <w:p w14:paraId="1FFBC5DE" w14:textId="77777777" w:rsidR="003F3D19" w:rsidRDefault="003F3D19" w:rsidP="008E18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1" w:history="1">
        <w:r w:rsidRPr="008E185D">
          <w:rPr>
            <w:rStyle w:val="Hyperlink"/>
            <w:rFonts w:cs="FrankRuehl" w:hint="cs"/>
            <w:rtl/>
          </w:rPr>
          <w:t>ס"ח תשע"ה מס' 2473</w:t>
        </w:r>
      </w:hyperlink>
      <w:r>
        <w:rPr>
          <w:rFonts w:cs="FrankRuehl" w:hint="cs"/>
          <w:rtl/>
        </w:rPr>
        <w:t xml:space="preserve"> מיום 16.11.2014 עמ' 19 (</w:t>
      </w:r>
      <w:hyperlink r:id="rId152" w:history="1">
        <w:r w:rsidRPr="00A53FCA">
          <w:rPr>
            <w:rStyle w:val="Hyperlink"/>
            <w:rFonts w:cs="FrankRuehl" w:hint="cs"/>
            <w:rtl/>
          </w:rPr>
          <w:t>ה"ח הממשלה תשע"ב מס' 695</w:t>
        </w:r>
      </w:hyperlink>
      <w:r>
        <w:rPr>
          <w:rFonts w:cs="FrankRuehl" w:hint="cs"/>
          <w:rtl/>
        </w:rPr>
        <w:t xml:space="preserve"> עמ' 894) </w:t>
      </w:r>
      <w:r>
        <w:rPr>
          <w:rFonts w:cs="FrankRuehl"/>
          <w:rtl/>
        </w:rPr>
        <w:t>–</w:t>
      </w:r>
      <w:r>
        <w:rPr>
          <w:rFonts w:cs="FrankRuehl" w:hint="cs"/>
          <w:rtl/>
        </w:rPr>
        <w:t xml:space="preserve"> תיקון מס' 66.</w:t>
      </w:r>
    </w:p>
    <w:p w14:paraId="18E29843" w14:textId="77777777" w:rsidR="003F3D19" w:rsidRDefault="003F3D19" w:rsidP="006603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3" w:history="1">
        <w:r w:rsidRPr="006603F7">
          <w:rPr>
            <w:rStyle w:val="Hyperlink"/>
            <w:rFonts w:cs="FrankRuehl" w:hint="cs"/>
            <w:rtl/>
          </w:rPr>
          <w:t>ס"ח תשע"ה מס' 2479</w:t>
        </w:r>
      </w:hyperlink>
      <w:r>
        <w:rPr>
          <w:rFonts w:cs="FrankRuehl" w:hint="cs"/>
          <w:rtl/>
        </w:rPr>
        <w:t xml:space="preserve"> מיום 4.12.2014 עמ' 46 (</w:t>
      </w:r>
      <w:hyperlink r:id="rId154" w:history="1">
        <w:r w:rsidRPr="009C2653">
          <w:rPr>
            <w:rStyle w:val="Hyperlink"/>
            <w:rFonts w:cs="FrankRuehl" w:hint="cs"/>
            <w:rtl/>
          </w:rPr>
          <w:t>ה"ח הממשלה תשע"ג מס' 772</w:t>
        </w:r>
      </w:hyperlink>
      <w:r>
        <w:rPr>
          <w:rFonts w:cs="FrankRuehl" w:hint="cs"/>
          <w:rtl/>
        </w:rPr>
        <w:t xml:space="preserve"> עמ' 954) </w:t>
      </w:r>
      <w:r>
        <w:rPr>
          <w:rFonts w:cs="FrankRuehl"/>
          <w:rtl/>
        </w:rPr>
        <w:t>–</w:t>
      </w:r>
      <w:r>
        <w:rPr>
          <w:rFonts w:cs="FrankRuehl" w:hint="cs"/>
          <w:rtl/>
        </w:rPr>
        <w:t xml:space="preserve"> תיקון מס' 67.</w:t>
      </w:r>
    </w:p>
    <w:p w14:paraId="47F8082C" w14:textId="77777777" w:rsidR="003F3D19" w:rsidRDefault="003F3D19" w:rsidP="00595F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5" w:history="1">
        <w:r w:rsidRPr="00595F94">
          <w:rPr>
            <w:rStyle w:val="Hyperlink"/>
            <w:rFonts w:cs="FrankRuehl" w:hint="cs"/>
            <w:rtl/>
          </w:rPr>
          <w:t>ס"ח תשע"ו מס' 2530</w:t>
        </w:r>
      </w:hyperlink>
      <w:r>
        <w:rPr>
          <w:rFonts w:cs="FrankRuehl" w:hint="cs"/>
          <w:rtl/>
        </w:rPr>
        <w:t xml:space="preserve"> מיום 11.2.2016 עמ' 545 (</w:t>
      </w:r>
      <w:hyperlink r:id="rId156" w:history="1">
        <w:r w:rsidRPr="00A915E1">
          <w:rPr>
            <w:rStyle w:val="Hyperlink"/>
            <w:rFonts w:cs="FrankRuehl" w:hint="cs"/>
            <w:rtl/>
          </w:rPr>
          <w:t>ה"ח הממשלה תשע"ד מס' 882</w:t>
        </w:r>
      </w:hyperlink>
      <w:r>
        <w:rPr>
          <w:rFonts w:cs="FrankRuehl" w:hint="cs"/>
          <w:rtl/>
        </w:rPr>
        <w:t xml:space="preserve"> עמ' 890) </w:t>
      </w:r>
      <w:r>
        <w:rPr>
          <w:rFonts w:cs="FrankRuehl"/>
          <w:rtl/>
        </w:rPr>
        <w:t>–</w:t>
      </w:r>
      <w:r>
        <w:rPr>
          <w:rFonts w:cs="FrankRuehl" w:hint="cs"/>
          <w:rtl/>
        </w:rPr>
        <w:t xml:space="preserve"> תיקון מס' 68.</w:t>
      </w:r>
    </w:p>
    <w:p w14:paraId="115E64EA" w14:textId="77777777" w:rsidR="003F3D19" w:rsidRDefault="003F3D19" w:rsidP="004A3D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7" w:history="1">
        <w:r w:rsidRPr="004A3DA4">
          <w:rPr>
            <w:rStyle w:val="Hyperlink"/>
            <w:rFonts w:cs="FrankRuehl" w:hint="cs"/>
            <w:rtl/>
          </w:rPr>
          <w:t>ס"ח תשע"ו מס' 2535</w:t>
        </w:r>
      </w:hyperlink>
      <w:r>
        <w:rPr>
          <w:rFonts w:cs="FrankRuehl" w:hint="cs"/>
          <w:rtl/>
        </w:rPr>
        <w:t xml:space="preserve"> מיום 10.3.2016 עמ' 616 (</w:t>
      </w:r>
      <w:hyperlink r:id="rId158" w:history="1">
        <w:r w:rsidRPr="00A269E8">
          <w:rPr>
            <w:rStyle w:val="Hyperlink"/>
            <w:rFonts w:cs="FrankRuehl" w:hint="cs"/>
            <w:rtl/>
          </w:rPr>
          <w:t>ה"ח הממשלה תשע"ה מס' 923</w:t>
        </w:r>
      </w:hyperlink>
      <w:r>
        <w:rPr>
          <w:rFonts w:cs="FrankRuehl" w:hint="cs"/>
          <w:rtl/>
        </w:rPr>
        <w:t xml:space="preserve"> עמ' 616) </w:t>
      </w:r>
      <w:r>
        <w:rPr>
          <w:rFonts w:cs="FrankRuehl"/>
          <w:rtl/>
        </w:rPr>
        <w:t>–</w:t>
      </w:r>
      <w:r>
        <w:rPr>
          <w:rFonts w:cs="FrankRuehl" w:hint="cs"/>
          <w:rtl/>
        </w:rPr>
        <w:t xml:space="preserve"> תיקון מס' 69; ר' סעיף 4 לענין הוראת מעבר.</w:t>
      </w:r>
    </w:p>
    <w:p w14:paraId="6D52322E" w14:textId="77777777" w:rsidR="003F3D19" w:rsidRDefault="003F3D19" w:rsidP="00A269E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הוראות סעיף 543(א) לחוק העיקרי, כנוסחו בסעיף 1 לחוק זה, לא יחולו על נציב הקבילות המכהן לעניין תקופת כהונתו.</w:t>
      </w:r>
    </w:p>
    <w:p w14:paraId="055C125D" w14:textId="77777777" w:rsidR="003F3D19" w:rsidRDefault="003F3D19" w:rsidP="00FE4A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9" w:history="1">
        <w:r w:rsidRPr="00FE4AEB">
          <w:rPr>
            <w:rStyle w:val="Hyperlink"/>
            <w:rFonts w:cs="FrankRuehl" w:hint="cs"/>
            <w:rtl/>
          </w:rPr>
          <w:t>ס"ח תשע"ו מס' 2560</w:t>
        </w:r>
      </w:hyperlink>
      <w:r>
        <w:rPr>
          <w:rFonts w:cs="FrankRuehl" w:hint="cs"/>
          <w:rtl/>
        </w:rPr>
        <w:t xml:space="preserve"> מיום 5.7.2016 עמ' 950 (</w:t>
      </w:r>
      <w:hyperlink r:id="rId160" w:history="1">
        <w:r w:rsidRPr="00FE76DE">
          <w:rPr>
            <w:rStyle w:val="Hyperlink"/>
            <w:rFonts w:cs="FrankRuehl" w:hint="cs"/>
            <w:rtl/>
          </w:rPr>
          <w:t>ה"ח הממשלה תשע"ו מס' 1013</w:t>
        </w:r>
      </w:hyperlink>
      <w:r>
        <w:rPr>
          <w:rFonts w:cs="FrankRuehl" w:hint="cs"/>
          <w:rtl/>
        </w:rPr>
        <w:t xml:space="preserve"> עמ' 472) </w:t>
      </w:r>
      <w:r>
        <w:rPr>
          <w:rFonts w:cs="FrankRuehl"/>
          <w:rtl/>
        </w:rPr>
        <w:t>–</w:t>
      </w:r>
      <w:r>
        <w:rPr>
          <w:rFonts w:cs="FrankRuehl" w:hint="cs"/>
          <w:rtl/>
        </w:rPr>
        <w:t xml:space="preserve"> תיקון מס' 70.</w:t>
      </w:r>
    </w:p>
    <w:p w14:paraId="383932CE" w14:textId="77777777" w:rsidR="003F3D19" w:rsidRDefault="003F3D19" w:rsidP="00BC6D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1" w:history="1">
        <w:r w:rsidRPr="00BC6D9A">
          <w:rPr>
            <w:rStyle w:val="Hyperlink"/>
            <w:rFonts w:cs="FrankRuehl" w:hint="cs"/>
            <w:rtl/>
          </w:rPr>
          <w:t>ס"ח תשע"ו מס' 2571</w:t>
        </w:r>
      </w:hyperlink>
      <w:r>
        <w:rPr>
          <w:rFonts w:cs="FrankRuehl" w:hint="cs"/>
          <w:rtl/>
        </w:rPr>
        <w:t xml:space="preserve"> מיום 4.8.2016 עמ' 1138 (</w:t>
      </w:r>
      <w:hyperlink r:id="rId162" w:history="1">
        <w:r w:rsidRPr="002423C5">
          <w:rPr>
            <w:rStyle w:val="Hyperlink"/>
            <w:rFonts w:cs="FrankRuehl" w:hint="cs"/>
            <w:rtl/>
          </w:rPr>
          <w:t>ה"ח הכנסת תשע"ו מס' 633</w:t>
        </w:r>
      </w:hyperlink>
      <w:r>
        <w:rPr>
          <w:rFonts w:cs="FrankRuehl" w:hint="cs"/>
          <w:rtl/>
        </w:rPr>
        <w:t xml:space="preserve"> עמ' 103) </w:t>
      </w:r>
      <w:r>
        <w:rPr>
          <w:rFonts w:cs="FrankRuehl"/>
          <w:rtl/>
        </w:rPr>
        <w:t>–</w:t>
      </w:r>
      <w:r>
        <w:rPr>
          <w:rFonts w:cs="FrankRuehl" w:hint="cs"/>
          <w:rtl/>
        </w:rPr>
        <w:t xml:space="preserve"> תיקון מס' 71.</w:t>
      </w:r>
    </w:p>
    <w:p w14:paraId="055EEB72" w14:textId="77777777" w:rsidR="003F3D19" w:rsidRDefault="003F3D19" w:rsidP="00B36B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3" w:history="1">
        <w:r w:rsidRPr="00B36B54">
          <w:rPr>
            <w:rStyle w:val="Hyperlink"/>
            <w:rFonts w:cs="FrankRuehl"/>
            <w:rtl/>
          </w:rPr>
          <w:t>ס</w:t>
        </w:r>
        <w:r w:rsidRPr="00B36B54">
          <w:rPr>
            <w:rStyle w:val="Hyperlink"/>
            <w:rFonts w:cs="FrankRuehl" w:hint="cs"/>
            <w:rtl/>
          </w:rPr>
          <w:t>"ח תשע"ז מס' 2584</w:t>
        </w:r>
      </w:hyperlink>
      <w:r w:rsidRPr="00025F63">
        <w:rPr>
          <w:rFonts w:cs="FrankRuehl" w:hint="cs"/>
          <w:rtl/>
        </w:rPr>
        <w:t xml:space="preserve"> מיום 17.11.2016 </w:t>
      </w:r>
      <w:r w:rsidRPr="00025F63">
        <w:rPr>
          <w:rFonts w:cs="FrankRuehl"/>
          <w:rtl/>
        </w:rPr>
        <w:t>ע</w:t>
      </w:r>
      <w:r w:rsidRPr="00025F63">
        <w:rPr>
          <w:rFonts w:cs="FrankRuehl" w:hint="cs"/>
          <w:rtl/>
        </w:rPr>
        <w:t>מ' 7 (</w:t>
      </w:r>
      <w:hyperlink r:id="rId164" w:history="1">
        <w:r w:rsidRPr="00025F63">
          <w:rPr>
            <w:rStyle w:val="Hyperlink"/>
            <w:rFonts w:cs="FrankRuehl" w:hint="cs"/>
            <w:rtl/>
          </w:rPr>
          <w:t>ה"ח הכנסת תשע"ו מס' 633</w:t>
        </w:r>
      </w:hyperlink>
      <w:r w:rsidRPr="00025F63">
        <w:rPr>
          <w:rFonts w:cs="FrankRuehl" w:hint="cs"/>
          <w:rtl/>
        </w:rPr>
        <w:t xml:space="preserve"> עמ' 94) </w:t>
      </w:r>
      <w:r w:rsidRPr="00025F63">
        <w:rPr>
          <w:rFonts w:cs="FrankRuehl"/>
          <w:rtl/>
        </w:rPr>
        <w:t>–</w:t>
      </w:r>
      <w:r w:rsidRPr="00025F63">
        <w:rPr>
          <w:rFonts w:cs="FrankRuehl" w:hint="cs"/>
          <w:rtl/>
        </w:rPr>
        <w:t xml:space="preserve"> תיקון מס' </w:t>
      </w:r>
      <w:r>
        <w:rPr>
          <w:rFonts w:cs="FrankRuehl" w:hint="cs"/>
          <w:rtl/>
        </w:rPr>
        <w:t>72</w:t>
      </w:r>
      <w:r w:rsidRPr="00025F63">
        <w:rPr>
          <w:rFonts w:cs="FrankRuehl" w:hint="cs"/>
          <w:rtl/>
        </w:rPr>
        <w:t xml:space="preserve"> בסעיף 1</w:t>
      </w:r>
      <w:r>
        <w:rPr>
          <w:rFonts w:cs="FrankRuehl" w:hint="cs"/>
          <w:rtl/>
        </w:rPr>
        <w:t>3</w:t>
      </w:r>
      <w:r w:rsidRPr="00025F63">
        <w:rPr>
          <w:rFonts w:cs="FrankRuehl" w:hint="cs"/>
          <w:rtl/>
        </w:rPr>
        <w:t xml:space="preserve"> לחוק שירות הציבור (הצהרת הון), תשע"ז-2016</w:t>
      </w:r>
      <w:r>
        <w:rPr>
          <w:rFonts w:cs="FrankRuehl" w:hint="cs"/>
          <w:rtl/>
        </w:rPr>
        <w:t>; תחילתו ביום 1.4.2017 ור' סעיף 21 לענין תחילה ותחולה</w:t>
      </w:r>
      <w:r w:rsidRPr="00025F63">
        <w:rPr>
          <w:rFonts w:cs="FrankRuehl" w:hint="cs"/>
          <w:rtl/>
        </w:rPr>
        <w:t>.</w:t>
      </w:r>
    </w:p>
    <w:p w14:paraId="257B2964" w14:textId="77777777" w:rsidR="003F3D19" w:rsidRDefault="003F3D19" w:rsidP="00822E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5" w:history="1">
        <w:r w:rsidRPr="00822EE2">
          <w:rPr>
            <w:rStyle w:val="Hyperlink"/>
            <w:rFonts w:cs="FrankRuehl" w:hint="cs"/>
            <w:rtl/>
          </w:rPr>
          <w:t>ס"ח תשע"ז מס' 2606</w:t>
        </w:r>
      </w:hyperlink>
      <w:r>
        <w:rPr>
          <w:rFonts w:cs="FrankRuehl" w:hint="cs"/>
          <w:rtl/>
        </w:rPr>
        <w:t xml:space="preserve"> מיום 27.2.2017 עמ' 422 (</w:t>
      </w:r>
      <w:hyperlink r:id="rId166" w:history="1">
        <w:r w:rsidRPr="004A4AA6">
          <w:rPr>
            <w:rStyle w:val="Hyperlink"/>
            <w:rFonts w:cs="FrankRuehl" w:hint="cs"/>
            <w:rtl/>
          </w:rPr>
          <w:t>ה"ח הכנסת תשע"ז מס' 666</w:t>
        </w:r>
      </w:hyperlink>
      <w:r>
        <w:rPr>
          <w:rFonts w:cs="FrankRuehl" w:hint="cs"/>
          <w:rtl/>
        </w:rPr>
        <w:t xml:space="preserve"> עמ' 16) </w:t>
      </w:r>
      <w:r>
        <w:rPr>
          <w:rFonts w:cs="FrankRuehl"/>
          <w:rtl/>
        </w:rPr>
        <w:t>–</w:t>
      </w:r>
      <w:r>
        <w:rPr>
          <w:rFonts w:cs="FrankRuehl" w:hint="cs"/>
          <w:rtl/>
        </w:rPr>
        <w:t xml:space="preserve"> תיקון מס' 73.</w:t>
      </w:r>
    </w:p>
    <w:p w14:paraId="00EFA4EB" w14:textId="77777777" w:rsidR="003F3D19" w:rsidRDefault="003F3D19" w:rsidP="00F13B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7" w:history="1">
        <w:r w:rsidRPr="00F13BFA">
          <w:rPr>
            <w:rStyle w:val="Hyperlink"/>
            <w:rFonts w:cs="FrankRuehl" w:hint="cs"/>
            <w:rtl/>
          </w:rPr>
          <w:t>ס"ח תשע"ז מס' 2614</w:t>
        </w:r>
      </w:hyperlink>
      <w:r w:rsidRPr="0002587A">
        <w:rPr>
          <w:rFonts w:cs="FrankRuehl" w:hint="cs"/>
          <w:rtl/>
        </w:rPr>
        <w:t xml:space="preserve"> מיום 28.3.2017 עמ' 501 (</w:t>
      </w:r>
      <w:hyperlink r:id="rId168" w:history="1">
        <w:r w:rsidRPr="0002587A">
          <w:rPr>
            <w:rStyle w:val="Hyperlink"/>
            <w:rFonts w:cs="FrankRuehl" w:hint="cs"/>
            <w:rtl/>
          </w:rPr>
          <w:t>ה"ח הממשלה תשע"ז מס' 1096</w:t>
        </w:r>
      </w:hyperlink>
      <w:r w:rsidRPr="0002587A">
        <w:rPr>
          <w:rFonts w:cs="FrankRuehl" w:hint="cs"/>
          <w:rtl/>
        </w:rPr>
        <w:t xml:space="preserve"> עמ' 676) </w:t>
      </w:r>
      <w:r w:rsidRPr="0002587A">
        <w:rPr>
          <w:rFonts w:cs="FrankRuehl"/>
          <w:rtl/>
        </w:rPr>
        <w:t>–</w:t>
      </w:r>
      <w:r w:rsidRPr="0002587A">
        <w:rPr>
          <w:rFonts w:cs="FrankRuehl" w:hint="cs"/>
          <w:rtl/>
        </w:rPr>
        <w:t xml:space="preserve"> תיקון מס' 74 בסעיף </w:t>
      </w:r>
      <w:r>
        <w:rPr>
          <w:rFonts w:cs="FrankRuehl" w:hint="cs"/>
          <w:rtl/>
        </w:rPr>
        <w:t>8</w:t>
      </w:r>
      <w:r w:rsidRPr="0002587A">
        <w:rPr>
          <w:rFonts w:cs="FrankRuehl" w:hint="cs"/>
          <w:rtl/>
        </w:rPr>
        <w:t xml:space="preserve"> לחוק סדר הדין הפלילי (תיקון מס' 78), תשע"ז-2017; תחילתו ביום 26.7.2017.</w:t>
      </w:r>
    </w:p>
    <w:p w14:paraId="049678B5" w14:textId="77777777" w:rsidR="003F3D19" w:rsidRDefault="003F3D19" w:rsidP="00E62A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9" w:history="1">
        <w:r w:rsidRPr="00E62A86">
          <w:rPr>
            <w:rStyle w:val="Hyperlink"/>
            <w:rFonts w:cs="FrankRuehl" w:hint="cs"/>
            <w:rtl/>
          </w:rPr>
          <w:t>ס"ח תשע"ח מס' 2737</w:t>
        </w:r>
      </w:hyperlink>
      <w:r>
        <w:rPr>
          <w:rFonts w:cs="FrankRuehl" w:hint="cs"/>
          <w:rtl/>
        </w:rPr>
        <w:t xml:space="preserve"> מיום 24.7.2018 עמ' 834 (</w:t>
      </w:r>
      <w:hyperlink r:id="rId170" w:history="1">
        <w:r w:rsidRPr="00127402">
          <w:rPr>
            <w:rStyle w:val="Hyperlink"/>
            <w:rFonts w:cs="FrankRuehl" w:hint="cs"/>
            <w:rtl/>
          </w:rPr>
          <w:t>ה"ח הכנסת תשע"ח מס' 761</w:t>
        </w:r>
      </w:hyperlink>
      <w:r>
        <w:rPr>
          <w:rFonts w:cs="FrankRuehl" w:hint="cs"/>
          <w:rtl/>
        </w:rPr>
        <w:t xml:space="preserve"> עמ' 104) </w:t>
      </w:r>
      <w:r>
        <w:rPr>
          <w:rFonts w:cs="FrankRuehl"/>
          <w:rtl/>
        </w:rPr>
        <w:t>–</w:t>
      </w:r>
      <w:r>
        <w:rPr>
          <w:rFonts w:cs="FrankRuehl" w:hint="cs"/>
          <w:rtl/>
        </w:rPr>
        <w:t xml:space="preserve"> תיקון מס' 75; ר' סעיף 5 לענין תחילה.</w:t>
      </w:r>
    </w:p>
    <w:p w14:paraId="1BA1671D" w14:textId="77777777" w:rsidR="003F3D19" w:rsidRDefault="003F3D19" w:rsidP="0012740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5. (א) תחילתו של חלק ח'1 והתוספת השלישית עד השמינית לחוק העיקרי, כנוסחם בחוק זה, ביום י"ז בטבת התשפ"א (1 בינואר 2021).</w:t>
      </w:r>
    </w:p>
    <w:p w14:paraId="19FD7AB8" w14:textId="77777777" w:rsidR="003F3D19" w:rsidRDefault="003F3D19" w:rsidP="00127402">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אף האמור בסעיף קטן (א) </w:t>
      </w:r>
      <w:r>
        <w:rPr>
          <w:rFonts w:cs="FrankRuehl"/>
          <w:rtl/>
        </w:rPr>
        <w:t>–</w:t>
      </w:r>
    </w:p>
    <w:p w14:paraId="2C599B5B" w14:textId="77777777" w:rsidR="003F3D19" w:rsidRDefault="003F3D19" w:rsidP="00127402">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תחילתם של סעיפים 513א עד 513ה, 513ט, 513יא עד 513טז ו-513כג לחוק העיקרי כנוסחם בחוק זה ביום כ"ג בחשוון התשע"ט (1 בנובמבר 2018);</w:t>
      </w:r>
    </w:p>
    <w:p w14:paraId="04A9BE3A" w14:textId="77777777" w:rsidR="003F3D19" w:rsidRDefault="003F3D19" w:rsidP="00127402">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תחילתם של סעיפים 308 ו-513כח לחוק העיקרי כנוסחו בחוק זה וכן ביטולו של סעיף 75 לחוק העיקרי כאמור בחוק זה </w:t>
      </w:r>
      <w:r>
        <w:rPr>
          <w:rFonts w:cs="FrankRuehl"/>
          <w:rtl/>
        </w:rPr>
        <w:t>–</w:t>
      </w:r>
      <w:r>
        <w:rPr>
          <w:rFonts w:cs="FrankRuehl" w:hint="cs"/>
          <w:rtl/>
        </w:rPr>
        <w:t xml:space="preserve"> ביום פרסומו של חוק זה.</w:t>
      </w:r>
    </w:p>
    <w:bookmarkStart w:id="0" w:name="_Hlk535238109"/>
    <w:p w14:paraId="7EF36FD3" w14:textId="77777777" w:rsidR="003F3D19" w:rsidRDefault="003F3D19" w:rsidP="00B517B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http://www.nevo.co.il/law_word/law14/law-2780.pdf</w:instrText>
      </w:r>
      <w:r>
        <w:rPr>
          <w:rFonts w:ascii="FrankRuehl" w:hAnsi="FrankRuehl" w:cs="FrankRuehl"/>
          <w:rtl/>
        </w:rPr>
        <w:instrText xml:space="preserve">" </w:instrText>
      </w:r>
      <w:r w:rsidRPr="00B517B5">
        <w:rPr>
          <w:rFonts w:ascii="FrankRuehl" w:hAnsi="FrankRuehl" w:cs="FrankRuehl"/>
        </w:rPr>
      </w:r>
      <w:r>
        <w:rPr>
          <w:rFonts w:ascii="FrankRuehl" w:hAnsi="FrankRuehl" w:cs="FrankRuehl"/>
          <w:rtl/>
        </w:rPr>
        <w:fldChar w:fldCharType="separate"/>
      </w:r>
      <w:r w:rsidRPr="00B517B5">
        <w:rPr>
          <w:rStyle w:val="Hyperlink"/>
          <w:rFonts w:ascii="FrankRuehl" w:hAnsi="FrankRuehl" w:cs="FrankRuehl" w:hint="cs"/>
          <w:rtl/>
        </w:rPr>
        <w:t>ס"ח תשע"ט מס' 2780</w:t>
      </w:r>
      <w:r>
        <w:rPr>
          <w:rFonts w:ascii="FrankRuehl" w:hAnsi="FrankRuehl" w:cs="FrankRuehl"/>
          <w:rtl/>
        </w:rPr>
        <w:fldChar w:fldCharType="end"/>
      </w:r>
      <w:r>
        <w:rPr>
          <w:rFonts w:ascii="FrankRuehl" w:hAnsi="FrankRuehl" w:cs="FrankRuehl" w:hint="cs"/>
          <w:rtl/>
        </w:rPr>
        <w:t xml:space="preserve"> מיום 10.1.2019 עמ' 242 (</w:t>
      </w:r>
      <w:hyperlink r:id="rId171" w:history="1">
        <w:r w:rsidRPr="006C1FA2">
          <w:rPr>
            <w:rStyle w:val="Hyperlink"/>
            <w:rFonts w:ascii="FrankRuehl" w:hAnsi="FrankRuehl" w:cs="FrankRuehl" w:hint="cs"/>
            <w:rtl/>
          </w:rPr>
          <w:t>ה"ח הממשלה תשע"ח מס' 1183</w:t>
        </w:r>
      </w:hyperlink>
      <w:r>
        <w:rPr>
          <w:rFonts w:ascii="FrankRuehl" w:hAnsi="FrankRuehl" w:cs="FrankRuehl" w:hint="cs"/>
          <w:rtl/>
        </w:rPr>
        <w:t xml:space="preserve"> עמ' 192) </w:t>
      </w:r>
      <w:r>
        <w:rPr>
          <w:rFonts w:ascii="FrankRuehl" w:hAnsi="FrankRuehl" w:cs="FrankRuehl"/>
          <w:rtl/>
        </w:rPr>
        <w:t>–</w:t>
      </w:r>
      <w:r>
        <w:rPr>
          <w:rFonts w:ascii="FrankRuehl" w:hAnsi="FrankRuehl" w:cs="FrankRuehl" w:hint="cs"/>
          <w:rtl/>
        </w:rPr>
        <w:t xml:space="preserve"> תיקון מס' 76 בסעיף 5 לחוק סדר הדין הפלילי (תיקון מס' 87), תשע"ט-2019; ר' סעיף 8 לענין תחילה, תחולה והוראת מעבר.</w:t>
      </w:r>
    </w:p>
    <w:bookmarkEnd w:id="0"/>
    <w:p w14:paraId="5C15F56A" w14:textId="77777777" w:rsidR="003F3D19" w:rsidRDefault="003F3D19" w:rsidP="00135E1B">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 xml:space="preserve">8. (א) תחילתו של חוק זה תשעה חודשים מיום פרסומו (בסעיף זה </w:t>
      </w:r>
      <w:r>
        <w:rPr>
          <w:rFonts w:ascii="FrankRuehl" w:hAnsi="FrankRuehl" w:cs="FrankRuehl"/>
          <w:rtl/>
        </w:rPr>
        <w:t>–</w:t>
      </w:r>
      <w:r>
        <w:rPr>
          <w:rFonts w:ascii="FrankRuehl" w:hAnsi="FrankRuehl" w:cs="FrankRuehl" w:hint="cs"/>
          <w:rtl/>
        </w:rPr>
        <w:t xml:space="preserve"> יום התחילה).</w:t>
      </w:r>
    </w:p>
    <w:p w14:paraId="5174BA33" w14:textId="77777777" w:rsidR="003F3D19" w:rsidRDefault="003F3D19" w:rsidP="00135E1B">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(ב) סעיף 9, תוספת ראשונה ב', תוספת ראשונה ג' ותוספת ראשונה ד' לחוק העיקרי, סעיף 41 לחוק השיפוט הצבאי וסעיף 354 לחוק העונשין, כנוסחם בחוק זה, יחולו על עבירה שביום התחילה טרם התיישנה לפי הוראות החוק העיקרי, חוק השיפוט הצבאי או חוק העונשין, לפי העניין, כנוסחו ערב היום האמור.</w:t>
      </w:r>
    </w:p>
    <w:p w14:paraId="06181670" w14:textId="77777777" w:rsidR="003F3D19" w:rsidRDefault="003F3D19" w:rsidP="00135E1B">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(ג) בעבירה מסוג פשע או עוון שמתקיימים בה כל אלה, תחל התקופה הנוספת כאמור בסעיף 9(ג)(1) לחוק העיקרי, כנוסחו בחוק זה, ביום התחילה:</w:t>
      </w:r>
    </w:p>
    <w:p w14:paraId="65218D58" w14:textId="77777777" w:rsidR="003F3D19" w:rsidRDefault="003F3D19" w:rsidP="00135E1B">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(1) החקירה על פי דין באותה עבירה החלה לפני יום התחילה;</w:t>
      </w:r>
    </w:p>
    <w:p w14:paraId="53384DD2" w14:textId="77777777" w:rsidR="003F3D19" w:rsidRDefault="003F3D19" w:rsidP="00135E1B">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(2) ביום התחילה טרם הוגש לגביה כתב אישום;</w:t>
      </w:r>
    </w:p>
    <w:p w14:paraId="320E5DDD" w14:textId="77777777" w:rsidR="003F3D19" w:rsidRDefault="003F3D19" w:rsidP="00135E1B">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(3) ביום התחילה חלפו מיום ביצוע העבירה התקופות המנויות בסעיף 9(א) או (א1) לחוק העיקרי, כנוסחו בחוק זה.</w:t>
      </w:r>
    </w:p>
    <w:p w14:paraId="6C33A254" w14:textId="77777777" w:rsidR="003F3D19" w:rsidRDefault="003F3D19" w:rsidP="00135E1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ascii="FrankRuehl" w:hAnsi="FrankRuehl" w:cs="FrankRuehl" w:hint="cs"/>
          <w:rtl/>
        </w:rPr>
        <w:t xml:space="preserve"> (ד) בסעיף זה, "עבירה" </w:t>
      </w:r>
      <w:r>
        <w:rPr>
          <w:rFonts w:ascii="FrankRuehl" w:hAnsi="FrankRuehl" w:cs="FrankRuehl"/>
          <w:rtl/>
        </w:rPr>
        <w:t>–</w:t>
      </w:r>
      <w:r>
        <w:rPr>
          <w:rFonts w:ascii="FrankRuehl" w:hAnsi="FrankRuehl" w:cs="FrankRuehl" w:hint="cs"/>
          <w:rtl/>
        </w:rPr>
        <w:t xml:space="preserve"> לרבות עבירה צבאית ועבירה שאינה צבאית כמשמעותן בחוק השיפוט הצבאי.</w:t>
      </w:r>
    </w:p>
    <w:bookmarkStart w:id="1" w:name="_Hlk535488747"/>
    <w:p w14:paraId="13E74F74" w14:textId="77777777" w:rsidR="000964AE" w:rsidRDefault="003F3D19" w:rsidP="000964A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http://www.nevo.co.il/law_word/law14/law-2783.pdf</w:instrText>
      </w:r>
      <w:r>
        <w:rPr>
          <w:rFonts w:ascii="FrankRuehl" w:hAnsi="FrankRuehl" w:cs="FrankRuehl"/>
          <w:rtl/>
        </w:rPr>
        <w:instrText xml:space="preserve">" </w:instrText>
      </w:r>
      <w:r w:rsidRPr="00E03979">
        <w:rPr>
          <w:rFonts w:ascii="FrankRuehl" w:hAnsi="FrankRuehl" w:cs="FrankRuehl"/>
        </w:rPr>
      </w:r>
      <w:r>
        <w:rPr>
          <w:rFonts w:ascii="FrankRuehl" w:hAnsi="FrankRuehl" w:cs="FrankRuehl"/>
          <w:rtl/>
        </w:rPr>
        <w:fldChar w:fldCharType="separate"/>
      </w:r>
      <w:r w:rsidRPr="00E03979">
        <w:rPr>
          <w:rStyle w:val="Hyperlink"/>
          <w:rFonts w:ascii="FrankRuehl" w:hAnsi="FrankRuehl" w:cs="FrankRuehl"/>
          <w:rtl/>
        </w:rPr>
        <w:t>ס"ח תשע"ט מס' 2783</w:t>
      </w:r>
      <w:r>
        <w:rPr>
          <w:rFonts w:ascii="FrankRuehl" w:hAnsi="FrankRuehl" w:cs="FrankRuehl"/>
          <w:rtl/>
        </w:rPr>
        <w:fldChar w:fldCharType="end"/>
      </w:r>
      <w:r w:rsidRPr="00C42885">
        <w:rPr>
          <w:rFonts w:ascii="FrankRuehl" w:hAnsi="FrankRuehl" w:cs="FrankRuehl"/>
          <w:rtl/>
        </w:rPr>
        <w:t xml:space="preserve"> מיום 16.1.2019 עמ' 317 (</w:t>
      </w:r>
      <w:hyperlink r:id="rId172" w:history="1">
        <w:r w:rsidRPr="00C42885">
          <w:rPr>
            <w:rStyle w:val="Hyperlink"/>
            <w:rFonts w:ascii="FrankRuehl" w:hAnsi="FrankRuehl" w:cs="FrankRuehl"/>
            <w:rtl/>
          </w:rPr>
          <w:t xml:space="preserve">ה"ח הממשלה תשע"ו </w:t>
        </w:r>
        <w:r w:rsidRPr="00C42885">
          <w:rPr>
            <w:rStyle w:val="Hyperlink"/>
            <w:rFonts w:ascii="FrankRuehl" w:hAnsi="FrankRuehl" w:cs="FrankRuehl"/>
            <w:rtl/>
          </w:rPr>
          <w:t>מ</w:t>
        </w:r>
        <w:r w:rsidRPr="00C42885">
          <w:rPr>
            <w:rStyle w:val="Hyperlink"/>
            <w:rFonts w:ascii="FrankRuehl" w:hAnsi="FrankRuehl" w:cs="FrankRuehl"/>
            <w:rtl/>
          </w:rPr>
          <w:t>ס' 1071</w:t>
        </w:r>
      </w:hyperlink>
      <w:r w:rsidRPr="00C42885">
        <w:rPr>
          <w:rFonts w:ascii="FrankRuehl" w:hAnsi="FrankRuehl" w:cs="FrankRuehl"/>
          <w:rtl/>
        </w:rPr>
        <w:t xml:space="preserve"> עמ' 1282) – תיקון מס' 77 בסעיף 45 לחוק המידע הפלילי ותקנת השבים, תשע"ט-2019; תחילתו </w:t>
      </w:r>
      <w:r w:rsidR="007941C7">
        <w:rPr>
          <w:rFonts w:ascii="FrankRuehl" w:hAnsi="FrankRuehl" w:cs="FrankRuehl" w:hint="cs"/>
          <w:rtl/>
        </w:rPr>
        <w:t>ביום 1</w:t>
      </w:r>
      <w:r w:rsidR="00614048">
        <w:rPr>
          <w:rFonts w:ascii="FrankRuehl" w:hAnsi="FrankRuehl" w:cs="FrankRuehl" w:hint="cs"/>
          <w:rtl/>
        </w:rPr>
        <w:t>2.7</w:t>
      </w:r>
      <w:r w:rsidR="007941C7">
        <w:rPr>
          <w:rFonts w:ascii="FrankRuehl" w:hAnsi="FrankRuehl" w:cs="FrankRuehl" w:hint="cs"/>
          <w:rtl/>
        </w:rPr>
        <w:t>.2022</w:t>
      </w:r>
      <w:r w:rsidRPr="00C42885">
        <w:rPr>
          <w:rFonts w:ascii="FrankRuehl" w:hAnsi="FrankRuehl" w:cs="FrankRuehl"/>
          <w:rtl/>
        </w:rPr>
        <w:t>.</w:t>
      </w:r>
      <w:bookmarkEnd w:id="1"/>
      <w:r w:rsidR="007941C7">
        <w:rPr>
          <w:rFonts w:ascii="FrankRuehl" w:hAnsi="FrankRuehl" w:cs="FrankRuehl" w:hint="cs"/>
          <w:rtl/>
        </w:rPr>
        <w:t xml:space="preserve"> תוקן </w:t>
      </w:r>
      <w:hyperlink r:id="rId173" w:history="1">
        <w:r w:rsidR="007941C7" w:rsidRPr="009673E9">
          <w:rPr>
            <w:rStyle w:val="Hyperlink"/>
            <w:rFonts w:ascii="FrankRuehl" w:hAnsi="FrankRuehl" w:cs="FrankRuehl" w:hint="cs"/>
            <w:rtl/>
          </w:rPr>
          <w:t>ס"ח תשפ"א מס' 2899</w:t>
        </w:r>
      </w:hyperlink>
      <w:r w:rsidR="007941C7">
        <w:rPr>
          <w:rFonts w:ascii="FrankRuehl" w:hAnsi="FrankRuehl" w:cs="FrankRuehl" w:hint="cs"/>
          <w:rtl/>
        </w:rPr>
        <w:t xml:space="preserve"> מיום 13.1.2021 עמ' 296 (</w:t>
      </w:r>
      <w:hyperlink r:id="rId174" w:history="1">
        <w:r w:rsidR="007941C7" w:rsidRPr="007941C7">
          <w:rPr>
            <w:rStyle w:val="Hyperlink"/>
            <w:rFonts w:ascii="FrankRuehl" w:hAnsi="FrankRuehl" w:cs="FrankRuehl" w:hint="cs"/>
            <w:rtl/>
          </w:rPr>
          <w:t>ה"ח הממשלה תשפ"א מס' 1384</w:t>
        </w:r>
      </w:hyperlink>
      <w:r w:rsidR="007941C7">
        <w:rPr>
          <w:rFonts w:ascii="FrankRuehl" w:hAnsi="FrankRuehl" w:cs="FrankRuehl" w:hint="cs"/>
          <w:rtl/>
        </w:rPr>
        <w:t xml:space="preserve"> עמ' 176) </w:t>
      </w:r>
      <w:r w:rsidR="007941C7">
        <w:rPr>
          <w:rFonts w:ascii="FrankRuehl" w:hAnsi="FrankRuehl" w:cs="FrankRuehl"/>
          <w:rtl/>
        </w:rPr>
        <w:t>–</w:t>
      </w:r>
      <w:r w:rsidR="007941C7">
        <w:rPr>
          <w:rFonts w:ascii="FrankRuehl" w:hAnsi="FrankRuehl" w:cs="FrankRuehl" w:hint="cs"/>
          <w:rtl/>
        </w:rPr>
        <w:t xml:space="preserve"> תיקון מס' 77 (תיקון) תשע"ט-2019.</w:t>
      </w:r>
      <w:r w:rsidR="00614048">
        <w:rPr>
          <w:rFonts w:ascii="FrankRuehl" w:hAnsi="FrankRuehl" w:cs="FrankRuehl" w:hint="cs"/>
          <w:rtl/>
        </w:rPr>
        <w:t xml:space="preserve"> </w:t>
      </w:r>
      <w:bookmarkStart w:id="2" w:name="_Hlk92874142"/>
      <w:r w:rsidR="000964AE">
        <w:rPr>
          <w:rFonts w:ascii="FrankRuehl" w:hAnsi="FrankRuehl" w:cs="FrankRuehl"/>
          <w:rtl/>
        </w:rPr>
        <w:fldChar w:fldCharType="begin"/>
      </w:r>
      <w:r w:rsidR="000964AE">
        <w:rPr>
          <w:rFonts w:ascii="FrankRuehl" w:hAnsi="FrankRuehl" w:cs="FrankRuehl"/>
          <w:rtl/>
        </w:rPr>
        <w:instrText xml:space="preserve"> </w:instrText>
      </w:r>
      <w:r w:rsidR="000964AE">
        <w:rPr>
          <w:rFonts w:ascii="FrankRuehl" w:hAnsi="FrankRuehl" w:cs="FrankRuehl"/>
        </w:rPr>
        <w:instrText>HYPERLINK</w:instrText>
      </w:r>
      <w:r w:rsidR="000964AE">
        <w:rPr>
          <w:rFonts w:ascii="FrankRuehl" w:hAnsi="FrankRuehl" w:cs="FrankRuehl"/>
          <w:rtl/>
        </w:rPr>
        <w:instrText xml:space="preserve"> "</w:instrText>
      </w:r>
      <w:r w:rsidR="000964AE">
        <w:rPr>
          <w:rFonts w:ascii="FrankRuehl" w:hAnsi="FrankRuehl" w:cs="FrankRuehl"/>
        </w:rPr>
        <w:instrText>https://www.nevo.co.il/law_word/law06/tak-9922.pdf</w:instrText>
      </w:r>
      <w:r w:rsidR="000964AE">
        <w:rPr>
          <w:rFonts w:ascii="FrankRuehl" w:hAnsi="FrankRuehl" w:cs="FrankRuehl"/>
          <w:rtl/>
        </w:rPr>
        <w:instrText xml:space="preserve">" </w:instrText>
      </w:r>
      <w:r w:rsidR="006D626A" w:rsidRPr="000964AE">
        <w:rPr>
          <w:rFonts w:ascii="FrankRuehl" w:hAnsi="FrankRuehl" w:cs="FrankRuehl"/>
        </w:rPr>
      </w:r>
      <w:r w:rsidR="000964AE">
        <w:rPr>
          <w:rFonts w:ascii="FrankRuehl" w:hAnsi="FrankRuehl" w:cs="FrankRuehl"/>
          <w:rtl/>
        </w:rPr>
        <w:fldChar w:fldCharType="separate"/>
      </w:r>
      <w:r w:rsidR="00614048" w:rsidRPr="000964AE">
        <w:rPr>
          <w:rStyle w:val="Hyperlink"/>
          <w:rFonts w:ascii="FrankRuehl" w:hAnsi="FrankRuehl" w:cs="FrankRuehl" w:hint="cs"/>
          <w:rtl/>
        </w:rPr>
        <w:t>ק"ת תשפ"ב מס' 9922</w:t>
      </w:r>
      <w:r w:rsidR="000964AE">
        <w:rPr>
          <w:rFonts w:ascii="FrankRuehl" w:hAnsi="FrankRuehl" w:cs="FrankRuehl"/>
          <w:rtl/>
        </w:rPr>
        <w:fldChar w:fldCharType="end"/>
      </w:r>
      <w:r w:rsidR="00614048">
        <w:rPr>
          <w:rFonts w:ascii="FrankRuehl" w:hAnsi="FrankRuehl" w:cs="FrankRuehl" w:hint="cs"/>
          <w:rtl/>
        </w:rPr>
        <w:t xml:space="preserve"> מיום 11.1.2022 עמ' 1720 </w:t>
      </w:r>
      <w:r w:rsidR="00614048">
        <w:rPr>
          <w:rFonts w:ascii="FrankRuehl" w:hAnsi="FrankRuehl" w:cs="FrankRuehl"/>
          <w:rtl/>
        </w:rPr>
        <w:t>–</w:t>
      </w:r>
      <w:r w:rsidR="00614048">
        <w:rPr>
          <w:rFonts w:ascii="FrankRuehl" w:hAnsi="FrankRuehl" w:cs="FrankRuehl" w:hint="cs"/>
          <w:rtl/>
        </w:rPr>
        <w:t xml:space="preserve"> צו תשפ"ב-2022.</w:t>
      </w:r>
      <w:bookmarkEnd w:id="2"/>
    </w:p>
    <w:p w14:paraId="2BDFCE03" w14:textId="77777777" w:rsidR="003F3D19" w:rsidRPr="00B830F2" w:rsidRDefault="003F3D19" w:rsidP="0043475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175" w:history="1">
        <w:r w:rsidRPr="00B94408">
          <w:rPr>
            <w:rStyle w:val="Hyperlink"/>
            <w:rFonts w:ascii="FrankRuehl" w:hAnsi="FrankRuehl" w:cs="FrankRuehl" w:hint="cs"/>
            <w:rtl/>
          </w:rPr>
          <w:t>ק"ת תש"ף מס' 8395</w:t>
        </w:r>
      </w:hyperlink>
      <w:r>
        <w:rPr>
          <w:rFonts w:ascii="FrankRuehl" w:hAnsi="FrankRuehl" w:cs="FrankRuehl" w:hint="cs"/>
          <w:rtl/>
        </w:rPr>
        <w:t xml:space="preserve"> מיום 18.3.2020 עמ' 790 </w:t>
      </w:r>
      <w:r>
        <w:rPr>
          <w:rFonts w:ascii="FrankRuehl" w:hAnsi="FrankRuehl" w:cs="FrankRuehl"/>
          <w:rtl/>
        </w:rPr>
        <w:t>–</w:t>
      </w:r>
      <w:r>
        <w:rPr>
          <w:rFonts w:ascii="FrankRuehl" w:hAnsi="FrankRuehl" w:cs="FrankRuehl" w:hint="cs"/>
          <w:rtl/>
        </w:rPr>
        <w:t xml:space="preserve"> הוראת שעה תש"ף-2020 בתקנות שעת חירום (דיוני מעצר בבתי הדין הצבאיים), תש"ף-2020; ר' תקנות 2, 3 לענין תחולה. תוקנה </w:t>
      </w:r>
      <w:hyperlink r:id="rId176" w:history="1">
        <w:r w:rsidRPr="003B4635">
          <w:rPr>
            <w:rStyle w:val="Hyperlink"/>
            <w:rFonts w:ascii="FrankRuehl" w:hAnsi="FrankRuehl" w:cs="FrankRuehl" w:hint="cs"/>
            <w:rtl/>
          </w:rPr>
          <w:t>ק"ת תש"ף מס' 8427</w:t>
        </w:r>
      </w:hyperlink>
      <w:r>
        <w:rPr>
          <w:rFonts w:ascii="FrankRuehl" w:hAnsi="FrankRuehl" w:cs="FrankRuehl" w:hint="cs"/>
          <w:rtl/>
        </w:rPr>
        <w:t xml:space="preserve"> מיום 27.3.2020 עמ' 931 </w:t>
      </w:r>
      <w:r>
        <w:rPr>
          <w:rFonts w:ascii="FrankRuehl" w:hAnsi="FrankRuehl" w:cs="FrankRuehl"/>
          <w:rtl/>
        </w:rPr>
        <w:t>–</w:t>
      </w:r>
      <w:r>
        <w:rPr>
          <w:rFonts w:ascii="FrankRuehl" w:hAnsi="FrankRuehl" w:cs="FrankRuehl" w:hint="cs"/>
          <w:rtl/>
        </w:rPr>
        <w:t xml:space="preserve"> הוראת שעה (תיקון) תש"ף-2020 בתקנה 3 לתקנות שעת חירום (נגיף הקורונה החדש) (קיום דיונים בהליכים פליליים באמצעים טכנולוגיים בבתי הדין הצבאיים), תש"ף-2020. </w:t>
      </w:r>
      <w:hyperlink r:id="rId177" w:history="1">
        <w:r w:rsidRPr="009B449C">
          <w:rPr>
            <w:rStyle w:val="Hyperlink"/>
            <w:rFonts w:cs="FrankRuehl" w:hint="cs"/>
            <w:sz w:val="18"/>
            <w:rtl/>
          </w:rPr>
          <w:t>ק"ת תש"ף מס' 8564</w:t>
        </w:r>
      </w:hyperlink>
      <w:r w:rsidRPr="00591462">
        <w:rPr>
          <w:rFonts w:cs="FrankRuehl" w:hint="cs"/>
          <w:sz w:val="18"/>
          <w:rtl/>
        </w:rPr>
        <w:t xml:space="preserve"> מיום 17.5.2020 עמ' 142</w:t>
      </w:r>
      <w:r>
        <w:rPr>
          <w:rFonts w:cs="FrankRuehl" w:hint="cs"/>
          <w:sz w:val="18"/>
          <w:rtl/>
        </w:rPr>
        <w:t>5</w:t>
      </w:r>
      <w:r w:rsidRPr="00591462">
        <w:rPr>
          <w:rFonts w:cs="FrankRuehl" w:hint="cs"/>
          <w:sz w:val="18"/>
          <w:rtl/>
        </w:rPr>
        <w:t xml:space="preserve"> </w:t>
      </w:r>
      <w:r>
        <w:rPr>
          <w:rFonts w:cs="FrankRuehl"/>
          <w:sz w:val="18"/>
          <w:rtl/>
        </w:rPr>
        <w:t>–</w:t>
      </w:r>
      <w:r>
        <w:rPr>
          <w:rFonts w:cs="FrankRuehl" w:hint="cs"/>
          <w:sz w:val="18"/>
          <w:rtl/>
        </w:rPr>
        <w:t xml:space="preserve"> תק' תש"ף-2020 </w:t>
      </w:r>
      <w:r w:rsidRPr="00591462">
        <w:rPr>
          <w:rFonts w:cs="FrankRuehl" w:hint="cs"/>
          <w:sz w:val="18"/>
          <w:rtl/>
        </w:rPr>
        <w:t xml:space="preserve">בתקנה </w:t>
      </w:r>
      <w:r>
        <w:rPr>
          <w:rFonts w:cs="FrankRuehl" w:hint="cs"/>
          <w:sz w:val="18"/>
          <w:rtl/>
        </w:rPr>
        <w:t>11</w:t>
      </w:r>
      <w:r w:rsidRPr="00591462">
        <w:rPr>
          <w:rFonts w:cs="FrankRuehl" w:hint="cs"/>
          <w:sz w:val="18"/>
          <w:rtl/>
        </w:rPr>
        <w:t xml:space="preserve"> לתקנות שעת חירום (נגיף הקורונה החדש) (נוכחות עצורים ואסירים בדיונים בבתי </w:t>
      </w:r>
      <w:r w:rsidRPr="000943D4">
        <w:rPr>
          <w:rFonts w:ascii="FrankRuehl" w:hAnsi="FrankRuehl" w:cs="FrankRuehl"/>
          <w:rtl/>
        </w:rPr>
        <w:t xml:space="preserve">המשפט ובבתי הדין), תש"ף-2020. </w:t>
      </w:r>
      <w:r w:rsidRPr="000943D4">
        <w:rPr>
          <w:rFonts w:ascii="FrankRuehl" w:hAnsi="FrankRuehl" w:cs="FrankRuehl"/>
          <w:color w:val="FF0000"/>
          <w:rtl/>
        </w:rPr>
        <w:t>הוחלפה</w:t>
      </w:r>
      <w:r w:rsidRPr="000943D4">
        <w:rPr>
          <w:rFonts w:ascii="FrankRuehl" w:hAnsi="FrankRuehl" w:cs="FrankRuehl"/>
          <w:rtl/>
        </w:rPr>
        <w:t xml:space="preserve"> </w:t>
      </w:r>
      <w:hyperlink r:id="rId178" w:history="1">
        <w:r w:rsidRPr="007513E0">
          <w:rPr>
            <w:rStyle w:val="Hyperlink"/>
            <w:rFonts w:ascii="FrankRuehl" w:hAnsi="FrankRuehl" w:cs="FrankRuehl"/>
            <w:rtl/>
          </w:rPr>
          <w:t>ס"ח תש"ף מס' 2798</w:t>
        </w:r>
      </w:hyperlink>
      <w:r w:rsidRPr="000943D4">
        <w:rPr>
          <w:rFonts w:ascii="FrankRuehl" w:hAnsi="FrankRuehl" w:cs="FrankRuehl"/>
          <w:rtl/>
        </w:rPr>
        <w:t xml:space="preserve"> מיום 16.6.2020 עמ' </w:t>
      </w:r>
      <w:r>
        <w:rPr>
          <w:rFonts w:ascii="FrankRuehl" w:hAnsi="FrankRuehl" w:cs="FrankRuehl" w:hint="cs"/>
          <w:rtl/>
        </w:rPr>
        <w:t>62</w:t>
      </w:r>
      <w:r w:rsidRPr="000943D4">
        <w:rPr>
          <w:rFonts w:ascii="FrankRuehl" w:hAnsi="FrankRuehl" w:cs="FrankRuehl"/>
          <w:rtl/>
        </w:rPr>
        <w:t xml:space="preserve"> (</w:t>
      </w:r>
      <w:hyperlink r:id="rId179" w:history="1">
        <w:r w:rsidRPr="000943D4">
          <w:rPr>
            <w:rStyle w:val="Hyperlink"/>
            <w:rFonts w:ascii="FrankRuehl" w:hAnsi="FrankRuehl" w:cs="FrankRuehl"/>
            <w:rtl/>
          </w:rPr>
          <w:t>ה"ח הממשלה תש"ף מס' 1308</w:t>
        </w:r>
      </w:hyperlink>
      <w:r w:rsidRPr="000943D4">
        <w:rPr>
          <w:rFonts w:ascii="FrankRuehl" w:hAnsi="FrankRuehl" w:cs="FrankRuehl"/>
          <w:rtl/>
        </w:rPr>
        <w:t xml:space="preserve"> עמ' 118) בתוספת </w:t>
      </w:r>
      <w:r>
        <w:rPr>
          <w:rFonts w:ascii="FrankRuehl" w:hAnsi="FrankRuehl" w:cs="FrankRuehl" w:hint="cs"/>
          <w:rtl/>
        </w:rPr>
        <w:t>רביעית</w:t>
      </w:r>
      <w:r w:rsidRPr="000943D4">
        <w:rPr>
          <w:rFonts w:ascii="FrankRuehl" w:hAnsi="FrankRuehl" w:cs="FrankRuehl"/>
          <w:rtl/>
        </w:rPr>
        <w:t xml:space="preserve"> לחוק לתיקון ולהארכת תוקפן של תקנות שעת חירום (נגיף הקורונה החדש – </w:t>
      </w:r>
      <w:r w:rsidRPr="00C53FA1">
        <w:rPr>
          <w:rFonts w:ascii="FrankRuehl" w:hAnsi="FrankRuehl" w:cs="FrankRuehl"/>
          <w:rtl/>
        </w:rPr>
        <w:t xml:space="preserve">דיונים בהשתתפות עצורים, אסירים וכלואים), תש"ף-2020; תוקפה הוארך ור' סעיף 2 לעניין תחולה. </w:t>
      </w:r>
      <w:r w:rsidRPr="00C53FA1">
        <w:rPr>
          <w:rFonts w:ascii="FrankRuehl" w:hAnsi="FrankRuehl" w:cs="FrankRuehl"/>
          <w:sz w:val="18"/>
          <w:rtl/>
        </w:rPr>
        <w:t xml:space="preserve">תוקפה הוארך עד יום 15.8.2020 בהחלטת הכנסת: </w:t>
      </w:r>
      <w:hyperlink r:id="rId180" w:history="1">
        <w:r w:rsidRPr="00BF1013">
          <w:rPr>
            <w:rStyle w:val="Hyperlink"/>
            <w:rFonts w:ascii="FrankRuehl" w:hAnsi="FrankRuehl" w:cs="FrankRuehl"/>
            <w:sz w:val="18"/>
            <w:rtl/>
          </w:rPr>
          <w:t>ק"ת תש"ף מס' 8657</w:t>
        </w:r>
      </w:hyperlink>
      <w:r w:rsidRPr="00C53FA1">
        <w:rPr>
          <w:rFonts w:ascii="FrankRuehl" w:hAnsi="FrankRuehl" w:cs="FrankRuehl"/>
          <w:sz w:val="18"/>
          <w:rtl/>
        </w:rPr>
        <w:t xml:space="preserve"> מיום 16.7.2020 עמ' 1804.</w:t>
      </w:r>
      <w:r>
        <w:rPr>
          <w:rFonts w:ascii="FrankRuehl" w:hAnsi="FrankRuehl" w:cs="FrankRuehl" w:hint="cs"/>
          <w:sz w:val="18"/>
          <w:rtl/>
        </w:rPr>
        <w:t xml:space="preserve"> </w:t>
      </w:r>
      <w:bookmarkStart w:id="3" w:name="_Hlk46301082"/>
      <w:r>
        <w:rPr>
          <w:rFonts w:cs="FrankRuehl"/>
          <w:sz w:val="18"/>
          <w:rtl/>
        </w:rPr>
        <w:fldChar w:fldCharType="begin"/>
      </w:r>
      <w:r>
        <w:rPr>
          <w:rFonts w:cs="FrankRuehl"/>
          <w:sz w:val="18"/>
          <w:rtl/>
        </w:rPr>
        <w:instrText xml:space="preserve"> </w:instrText>
      </w:r>
      <w:r>
        <w:rPr>
          <w:rFonts w:cs="FrankRuehl"/>
          <w:sz w:val="18"/>
        </w:rPr>
        <w:instrText>HYPERLINK</w:instrText>
      </w:r>
      <w:r>
        <w:rPr>
          <w:rFonts w:cs="FrankRuehl"/>
          <w:sz w:val="18"/>
          <w:rtl/>
        </w:rPr>
        <w:instrText xml:space="preserve"> "</w:instrText>
      </w:r>
      <w:r>
        <w:rPr>
          <w:rFonts w:cs="FrankRuehl"/>
          <w:sz w:val="18"/>
        </w:rPr>
        <w:instrText>https://www.nevo.co.il/Law_word/law14/law-2831.pdf</w:instrText>
      </w:r>
      <w:r>
        <w:rPr>
          <w:rFonts w:cs="FrankRuehl"/>
          <w:sz w:val="18"/>
          <w:rtl/>
        </w:rPr>
        <w:instrText xml:space="preserve">" </w:instrText>
      </w:r>
      <w:r w:rsidRPr="000F3258">
        <w:rPr>
          <w:rFonts w:cs="FrankRuehl"/>
          <w:sz w:val="18"/>
        </w:rPr>
      </w:r>
      <w:r>
        <w:rPr>
          <w:rFonts w:cs="FrankRuehl"/>
          <w:sz w:val="18"/>
          <w:rtl/>
        </w:rPr>
        <w:fldChar w:fldCharType="separate"/>
      </w:r>
      <w:r w:rsidRPr="000F3258">
        <w:rPr>
          <w:rStyle w:val="Hyperlink"/>
          <w:rFonts w:cs="FrankRuehl" w:hint="cs"/>
          <w:sz w:val="18"/>
          <w:rtl/>
        </w:rPr>
        <w:t>ס"ח תש"ף מס' 2831</w:t>
      </w:r>
      <w:r>
        <w:rPr>
          <w:rFonts w:cs="FrankRuehl"/>
          <w:sz w:val="18"/>
          <w:rtl/>
        </w:rPr>
        <w:fldChar w:fldCharType="end"/>
      </w:r>
      <w:r>
        <w:rPr>
          <w:rFonts w:cs="FrankRuehl" w:hint="cs"/>
          <w:sz w:val="18"/>
          <w:rtl/>
        </w:rPr>
        <w:t xml:space="preserve"> מיום </w:t>
      </w:r>
      <w:r w:rsidRPr="00B830F2">
        <w:rPr>
          <w:rFonts w:ascii="FrankRuehl" w:hAnsi="FrankRuehl" w:cs="FrankRuehl"/>
          <w:rtl/>
        </w:rPr>
        <w:t xml:space="preserve">21.7.2020 </w:t>
      </w:r>
      <w:bookmarkEnd w:id="3"/>
      <w:r w:rsidRPr="00B830F2">
        <w:rPr>
          <w:rFonts w:ascii="FrankRuehl" w:hAnsi="FrankRuehl" w:cs="FrankRuehl"/>
          <w:rtl/>
        </w:rPr>
        <w:t>עמ' 260 (</w:t>
      </w:r>
      <w:hyperlink r:id="rId181" w:history="1">
        <w:r w:rsidRPr="00B830F2">
          <w:rPr>
            <w:rStyle w:val="Hyperlink"/>
            <w:rFonts w:ascii="FrankRuehl" w:hAnsi="FrankRuehl" w:cs="FrankRuehl"/>
            <w:rtl/>
          </w:rPr>
          <w:t>ה"ח הממשלה תש"ף מס' 1308</w:t>
        </w:r>
      </w:hyperlink>
      <w:r w:rsidRPr="00B830F2">
        <w:rPr>
          <w:rFonts w:ascii="FrankRuehl" w:hAnsi="FrankRuehl" w:cs="FrankRuehl"/>
          <w:rtl/>
        </w:rPr>
        <w:t xml:space="preserve"> עמ' 118) – הוראת שעה (תיקון מס' 2) תש"ף-2020. </w:t>
      </w:r>
      <w:r w:rsidRPr="00B830F2">
        <w:rPr>
          <w:rFonts w:ascii="FrankRuehl" w:hAnsi="FrankRuehl" w:cs="FrankRuehl"/>
          <w:color w:val="FF0000"/>
          <w:rtl/>
        </w:rPr>
        <w:t>בוטלה</w:t>
      </w:r>
      <w:r w:rsidRPr="00B830F2">
        <w:rPr>
          <w:rFonts w:ascii="FrankRuehl" w:hAnsi="FrankRuehl" w:cs="FrankRuehl"/>
          <w:rtl/>
        </w:rPr>
        <w:t xml:space="preserve"> </w:t>
      </w:r>
      <w:hyperlink r:id="rId182" w:history="1">
        <w:r w:rsidRPr="00434753">
          <w:rPr>
            <w:rStyle w:val="Hyperlink"/>
            <w:rFonts w:ascii="FrankRuehl" w:hAnsi="FrankRuehl" w:cs="FrankRuehl"/>
            <w:rtl/>
          </w:rPr>
          <w:t>ס"ח תש"ף מס' 2839</w:t>
        </w:r>
      </w:hyperlink>
      <w:r w:rsidRPr="00B830F2">
        <w:rPr>
          <w:rFonts w:ascii="FrankRuehl" w:hAnsi="FrankRuehl" w:cs="FrankRuehl"/>
          <w:rtl/>
        </w:rPr>
        <w:t xml:space="preserve"> מיום 12.8.2020 עמ' 362 (</w:t>
      </w:r>
      <w:hyperlink r:id="rId183" w:history="1">
        <w:r w:rsidRPr="00B830F2">
          <w:rPr>
            <w:rStyle w:val="Hyperlink"/>
            <w:rFonts w:ascii="FrankRuehl" w:hAnsi="FrankRuehl" w:cs="FrankRuehl"/>
            <w:rtl/>
          </w:rPr>
          <w:t>ה"ח הממשלה תש"ף מס' 1308</w:t>
        </w:r>
      </w:hyperlink>
      <w:r w:rsidRPr="00B830F2">
        <w:rPr>
          <w:rFonts w:ascii="FrankRuehl" w:hAnsi="FrankRuehl" w:cs="FrankRuehl"/>
          <w:rtl/>
        </w:rPr>
        <w:t xml:space="preserve"> עמ' 118, </w:t>
      </w:r>
      <w:hyperlink r:id="rId184" w:history="1">
        <w:r w:rsidRPr="00B830F2">
          <w:rPr>
            <w:rStyle w:val="Hyperlink"/>
            <w:rFonts w:ascii="FrankRuehl" w:hAnsi="FrankRuehl" w:cs="FrankRuehl"/>
            <w:rtl/>
          </w:rPr>
          <w:t>ה"ח הממשלה תש"ף מס' 1335</w:t>
        </w:r>
      </w:hyperlink>
      <w:r w:rsidRPr="00B830F2">
        <w:rPr>
          <w:rFonts w:ascii="FrankRuehl" w:hAnsi="FrankRuehl" w:cs="FrankRuehl"/>
          <w:rtl/>
        </w:rPr>
        <w:t xml:space="preserve"> עמ' 390) בסעיף 41 לחוק קיום דיונים בהיוועדות חזותית בהשתתפות עצורים, אסירים וכלואים בתקופת התפשטות נגיף הקורונה החדש (הוראת שעה), תש"ף-2020.</w:t>
      </w:r>
    </w:p>
    <w:p w14:paraId="43EF1DC2" w14:textId="77777777" w:rsidR="003F3D19" w:rsidRDefault="003F3D19" w:rsidP="002359CB">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2. הוראות סעיף 240א לחוק השיפוט הצבאי כנוסחו בתקנה 1(2) לתקנות שעת חירום אלה, לא יחולו לעניין דיונים המתקיימים באולם בית דין הסמוך למיתקן הכליאה.</w:t>
      </w:r>
    </w:p>
    <w:p w14:paraId="47557F0E" w14:textId="77777777" w:rsidR="003F3D19" w:rsidRDefault="003F3D19" w:rsidP="001C3604">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3. תוקפן של תקנות שעת חירום אלה לתקופת תוקפן של תקנות שעת חירום (דיוני מעצרים), התש"ף-2020, או לתקופה של שלושה חודשים, לפי המוקדם מביניהם.</w:t>
      </w:r>
    </w:p>
    <w:p w14:paraId="35F82549" w14:textId="77777777" w:rsidR="003F3D19" w:rsidRDefault="003F3D19" w:rsidP="0064381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185" w:history="1">
        <w:r w:rsidRPr="003B4635">
          <w:rPr>
            <w:rStyle w:val="Hyperlink"/>
            <w:rFonts w:ascii="FrankRuehl" w:hAnsi="FrankRuehl" w:cs="FrankRuehl"/>
            <w:rtl/>
          </w:rPr>
          <w:t>ק"ת תש"ף מס' 8425</w:t>
        </w:r>
      </w:hyperlink>
      <w:r w:rsidRPr="0057522D">
        <w:rPr>
          <w:rFonts w:ascii="FrankRuehl" w:hAnsi="FrankRuehl" w:cs="FrankRuehl"/>
          <w:rtl/>
        </w:rPr>
        <w:t xml:space="preserve"> מיום 26.3.2020 עמ' 926 – הוראת שעה (מס' 2) תש"ף-2020 בתקנה </w:t>
      </w:r>
      <w:r>
        <w:rPr>
          <w:rFonts w:ascii="FrankRuehl" w:hAnsi="FrankRuehl" w:cs="FrankRuehl" w:hint="cs"/>
          <w:rtl/>
        </w:rPr>
        <w:t>2</w:t>
      </w:r>
      <w:r w:rsidRPr="0057522D">
        <w:rPr>
          <w:rFonts w:ascii="FrankRuehl" w:hAnsi="FrankRuehl" w:cs="FrankRuehl"/>
          <w:rtl/>
        </w:rPr>
        <w:t xml:space="preserve"> לתקנות שעת חירום </w:t>
      </w:r>
      <w:r w:rsidRPr="00835BFE">
        <w:rPr>
          <w:rFonts w:ascii="FrankRuehl" w:hAnsi="FrankRuehl" w:cs="FrankRuehl"/>
          <w:rtl/>
        </w:rPr>
        <w:t xml:space="preserve">(נגיף הקורונה החדש) (מעצר חשוד בעת מניעה לקדם חקירה), תש"ף-2020; תוקפה </w:t>
      </w:r>
      <w:r>
        <w:rPr>
          <w:rFonts w:ascii="FrankRuehl" w:hAnsi="FrankRuehl" w:cs="FrankRuehl" w:hint="cs"/>
          <w:rtl/>
        </w:rPr>
        <w:t>עד יום 24.4.2020</w:t>
      </w:r>
      <w:r w:rsidRPr="00835BFE">
        <w:rPr>
          <w:rFonts w:ascii="FrankRuehl" w:hAnsi="FrankRuehl" w:cs="FrankRuehl"/>
          <w:rtl/>
        </w:rPr>
        <w:t xml:space="preserve">. תוקנה </w:t>
      </w:r>
      <w:hyperlink r:id="rId186" w:history="1">
        <w:r w:rsidRPr="007E320C">
          <w:rPr>
            <w:rStyle w:val="Hyperlink"/>
            <w:rFonts w:ascii="FrankRuehl" w:hAnsi="FrankRuehl" w:cs="FrankRuehl"/>
            <w:rtl/>
          </w:rPr>
          <w:t>ק"ת תש"ף מס' 8478</w:t>
        </w:r>
      </w:hyperlink>
      <w:r w:rsidRPr="007E320C">
        <w:rPr>
          <w:rFonts w:ascii="FrankRuehl" w:hAnsi="FrankRuehl" w:cs="FrankRuehl"/>
          <w:rtl/>
        </w:rPr>
        <w:t xml:space="preserve"> מיום 8.4.2020 עמ' 1084 – הוראת שעה (מס' 2) (תיקון) תש"ף-2020. </w:t>
      </w:r>
      <w:hyperlink r:id="rId187" w:history="1">
        <w:r w:rsidRPr="0064381D">
          <w:rPr>
            <w:rStyle w:val="Hyperlink"/>
            <w:rFonts w:ascii="FrankRuehl" w:hAnsi="FrankRuehl" w:cs="FrankRuehl"/>
            <w:rtl/>
          </w:rPr>
          <w:t>ק"ת תש"ף מס' 8514</w:t>
        </w:r>
      </w:hyperlink>
      <w:r w:rsidRPr="007E320C">
        <w:rPr>
          <w:rFonts w:ascii="FrankRuehl" w:hAnsi="FrankRuehl" w:cs="FrankRuehl"/>
          <w:rtl/>
        </w:rPr>
        <w:t xml:space="preserve"> מיום </w:t>
      </w:r>
      <w:r w:rsidRPr="008F218A">
        <w:rPr>
          <w:rFonts w:ascii="FrankRuehl" w:hAnsi="FrankRuehl" w:cs="FrankRuehl"/>
          <w:rtl/>
        </w:rPr>
        <w:t>23.4.2020 עמ' 1218 – הוראת שעה (מס' 2) (תיקון מס' 2) תש"ף-2020.</w:t>
      </w:r>
      <w:r>
        <w:rPr>
          <w:rFonts w:ascii="FrankRuehl" w:hAnsi="FrankRuehl" w:cs="FrankRuehl" w:hint="cs"/>
          <w:rtl/>
        </w:rPr>
        <w:t xml:space="preserve"> </w:t>
      </w:r>
      <w:r w:rsidRPr="008F218A">
        <w:rPr>
          <w:rFonts w:ascii="FrankRuehl" w:hAnsi="FrankRuehl" w:cs="FrankRuehl"/>
          <w:rtl/>
        </w:rPr>
        <w:t xml:space="preserve">בוטלה </w:t>
      </w:r>
      <w:hyperlink r:id="rId188" w:history="1">
        <w:r w:rsidRPr="0064381D">
          <w:rPr>
            <w:rStyle w:val="Hyperlink"/>
            <w:rFonts w:ascii="FrankRuehl" w:hAnsi="FrankRuehl" w:cs="FrankRuehl"/>
            <w:rtl/>
          </w:rPr>
          <w:t>ס"ח תש"ף מס' 2794</w:t>
        </w:r>
      </w:hyperlink>
      <w:r w:rsidRPr="008F218A">
        <w:rPr>
          <w:rFonts w:ascii="FrankRuehl" w:hAnsi="FrankRuehl" w:cs="FrankRuehl"/>
          <w:rtl/>
        </w:rPr>
        <w:t xml:space="preserve"> מיום 24.4.2020 עמ' 31 (</w:t>
      </w:r>
      <w:hyperlink r:id="rId189" w:history="1">
        <w:r w:rsidRPr="008F218A">
          <w:rPr>
            <w:rStyle w:val="Hyperlink"/>
            <w:rFonts w:ascii="FrankRuehl" w:hAnsi="FrankRuehl" w:cs="FrankRuehl"/>
            <w:rtl/>
          </w:rPr>
          <w:t>ה"ח הממשלה תש"ף מס' 1297</w:t>
        </w:r>
      </w:hyperlink>
      <w:r w:rsidRPr="008F218A">
        <w:rPr>
          <w:rFonts w:ascii="FrankRuehl" w:hAnsi="FrankRuehl" w:cs="FrankRuehl"/>
          <w:rtl/>
        </w:rPr>
        <w:t xml:space="preserve"> עמ' 26) בסעיף 3 להוראת שעה (מס' 3) תש"ף-2020.</w:t>
      </w:r>
    </w:p>
    <w:p w14:paraId="0BBB3C43" w14:textId="77777777" w:rsidR="003F3D19" w:rsidRDefault="003F3D19" w:rsidP="0064381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90" w:history="1">
        <w:r w:rsidRPr="0064381D">
          <w:rPr>
            <w:rStyle w:val="Hyperlink"/>
            <w:rFonts w:ascii="FrankRuehl" w:hAnsi="FrankRuehl" w:cs="FrankRuehl"/>
            <w:rtl/>
          </w:rPr>
          <w:t>ס"ח תש"ף מס' 2794</w:t>
        </w:r>
      </w:hyperlink>
      <w:r w:rsidRPr="00ED6ADE">
        <w:rPr>
          <w:rFonts w:ascii="FrankRuehl" w:hAnsi="FrankRuehl" w:cs="FrankRuehl"/>
          <w:rtl/>
        </w:rPr>
        <w:t xml:space="preserve"> מיום 24.4.2020 עמ' 30 (</w:t>
      </w:r>
      <w:hyperlink r:id="rId191" w:history="1">
        <w:r w:rsidRPr="00ED6ADE">
          <w:rPr>
            <w:rStyle w:val="Hyperlink"/>
            <w:rFonts w:ascii="FrankRuehl" w:hAnsi="FrankRuehl" w:cs="FrankRuehl"/>
            <w:rtl/>
          </w:rPr>
          <w:t>ה"ח הממשלה תש"ף מס' 1297</w:t>
        </w:r>
      </w:hyperlink>
      <w:r w:rsidRPr="00ED6ADE">
        <w:rPr>
          <w:rFonts w:ascii="FrankRuehl" w:hAnsi="FrankRuehl" w:cs="FrankRuehl"/>
          <w:rtl/>
        </w:rPr>
        <w:t xml:space="preserve"> עמ' 26) – הוראת שעה (מס' 3) תש"ף-2020; תוקפה למשך 45 ימים.</w:t>
      </w:r>
    </w:p>
    <w:p w14:paraId="2903888B" w14:textId="77777777" w:rsidR="00EF46B1" w:rsidRPr="00EF46B1" w:rsidRDefault="00EF46B1" w:rsidP="00EF46B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92" w:history="1">
        <w:r w:rsidR="00DE5FC2" w:rsidRPr="00EF46B1">
          <w:rPr>
            <w:rStyle w:val="Hyperlink"/>
            <w:rFonts w:ascii="FrankRuehl" w:hAnsi="FrankRuehl" w:cs="FrankRuehl" w:hint="cs"/>
            <w:rtl/>
          </w:rPr>
          <w:t>ס"ח תשפ"ב מס' 3003</w:t>
        </w:r>
      </w:hyperlink>
      <w:r w:rsidR="00DE5FC2">
        <w:rPr>
          <w:rFonts w:ascii="FrankRuehl" w:hAnsi="FrankRuehl" w:cs="FrankRuehl" w:hint="cs"/>
          <w:rtl/>
        </w:rPr>
        <w:t xml:space="preserve"> מיום 10.7.2022 עמ' 1056 (</w:t>
      </w:r>
      <w:hyperlink r:id="rId193" w:history="1">
        <w:r w:rsidR="00DE5FC2" w:rsidRPr="002672B1">
          <w:rPr>
            <w:rStyle w:val="Hyperlink"/>
            <w:rFonts w:ascii="FrankRuehl" w:hAnsi="FrankRuehl" w:cs="FrankRuehl" w:hint="cs"/>
            <w:rtl/>
          </w:rPr>
          <w:t>ה"ח הכנסת תשפ"ב מס' 884</w:t>
        </w:r>
      </w:hyperlink>
      <w:r w:rsidR="00DE5FC2">
        <w:rPr>
          <w:rFonts w:ascii="FrankRuehl" w:hAnsi="FrankRuehl" w:cs="FrankRuehl" w:hint="cs"/>
          <w:rtl/>
        </w:rPr>
        <w:t xml:space="preserve"> עמ' 28) </w:t>
      </w:r>
      <w:r w:rsidR="00DE5FC2">
        <w:rPr>
          <w:rFonts w:ascii="FrankRuehl" w:hAnsi="FrankRuehl" w:cs="FrankRuehl"/>
          <w:rtl/>
        </w:rPr>
        <w:t>–</w:t>
      </w:r>
      <w:r w:rsidR="00DE5FC2">
        <w:rPr>
          <w:rFonts w:ascii="FrankRuehl" w:hAnsi="FrankRuehl" w:cs="FrankRuehl" w:hint="cs"/>
          <w:rtl/>
        </w:rPr>
        <w:t xml:space="preserve"> תיקון מס' 78 בסעיף 4 לחוק חסיון ראיות (טיפול נפשי בהליכים פליליים שעניינם עבירות מין או עבירות אלימות חמורה במשפחה) (תיקוני חקיקה), תשפ"ב-2022; ר' סעיף 5 לענין תחילה ותחולה.</w:t>
      </w:r>
    </w:p>
    <w:p w14:paraId="079A0ACD" w14:textId="77777777" w:rsidR="00DE5FC2" w:rsidRDefault="00DE5FC2" w:rsidP="00DE5FC2">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 xml:space="preserve">5. </w:t>
      </w:r>
      <w:r w:rsidRPr="002672B1">
        <w:rPr>
          <w:rFonts w:ascii="FrankRuehl" w:hAnsi="FrankRuehl" w:cs="FrankRuehl"/>
          <w:rtl/>
        </w:rPr>
        <w:t>תחילתו של חוק זה תשעה חודשים מיום פרסומו (להלן – יום התחילה), והוא יחול על בקשות לוויתור על חיסיון או להסרת חיסיון שנתבקשו מיום התחילה ואילך בהליכים שביום התחילה טרם הוגש בהם כתב אישום</w:t>
      </w:r>
      <w:r w:rsidRPr="002672B1">
        <w:rPr>
          <w:rFonts w:ascii="FrankRuehl" w:hAnsi="FrankRuehl" w:cs="FrankRuehl"/>
        </w:rPr>
        <w:t>.</w:t>
      </w:r>
    </w:p>
    <w:p w14:paraId="3B9D06D5" w14:textId="77777777" w:rsidR="007742EF" w:rsidRPr="00B57FF0" w:rsidRDefault="007742EF" w:rsidP="007742E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194" w:history="1">
        <w:r w:rsidR="00B57FF0" w:rsidRPr="007742EF">
          <w:rPr>
            <w:rStyle w:val="Hyperlink"/>
            <w:rFonts w:ascii="FrankRuehl" w:hAnsi="FrankRuehl" w:cs="FrankRuehl"/>
            <w:rtl/>
          </w:rPr>
          <w:t>ס"ח תשפ"ג מס' 3035</w:t>
        </w:r>
      </w:hyperlink>
      <w:r w:rsidR="00B57FF0" w:rsidRPr="00B57FF0">
        <w:rPr>
          <w:rFonts w:ascii="FrankRuehl" w:hAnsi="FrankRuehl" w:cs="FrankRuehl"/>
          <w:rtl/>
        </w:rPr>
        <w:t xml:space="preserve"> מיום 30.3.2023 עמ' 8</w:t>
      </w:r>
      <w:r w:rsidR="00B57FF0">
        <w:rPr>
          <w:rFonts w:ascii="FrankRuehl" w:hAnsi="FrankRuehl" w:cs="FrankRuehl" w:hint="cs"/>
          <w:rtl/>
        </w:rPr>
        <w:t>6</w:t>
      </w:r>
      <w:r w:rsidR="00B57FF0" w:rsidRPr="00B57FF0">
        <w:rPr>
          <w:rFonts w:ascii="FrankRuehl" w:hAnsi="FrankRuehl" w:cs="FrankRuehl"/>
          <w:rtl/>
        </w:rPr>
        <w:t xml:space="preserve"> (</w:t>
      </w:r>
      <w:hyperlink r:id="rId195" w:history="1">
        <w:r w:rsidR="00B57FF0" w:rsidRPr="00B57FF0">
          <w:rPr>
            <w:rStyle w:val="Hyperlink"/>
            <w:rFonts w:ascii="FrankRuehl" w:hAnsi="FrankRuehl" w:cs="FrankRuehl"/>
            <w:rtl/>
          </w:rPr>
          <w:t>ה"ח הכנסת תשפ"ג מס' 955</w:t>
        </w:r>
      </w:hyperlink>
      <w:r w:rsidR="00B57FF0" w:rsidRPr="00B57FF0">
        <w:rPr>
          <w:rFonts w:ascii="FrankRuehl" w:hAnsi="FrankRuehl" w:cs="FrankRuehl"/>
          <w:rtl/>
        </w:rPr>
        <w:t xml:space="preserve"> עמ' 68) – תיקון מס' </w:t>
      </w:r>
      <w:r w:rsidR="00B57FF0">
        <w:rPr>
          <w:rFonts w:ascii="FrankRuehl" w:hAnsi="FrankRuehl" w:cs="FrankRuehl" w:hint="cs"/>
          <w:rtl/>
        </w:rPr>
        <w:t>79</w:t>
      </w:r>
      <w:r w:rsidR="00B57FF0" w:rsidRPr="00B57FF0">
        <w:rPr>
          <w:rFonts w:ascii="FrankRuehl" w:hAnsi="FrankRuehl" w:cs="FrankRuehl"/>
          <w:rtl/>
        </w:rPr>
        <w:t xml:space="preserve"> – הוראת שעה בסעיף </w:t>
      </w:r>
      <w:r w:rsidR="00B57FF0">
        <w:rPr>
          <w:rFonts w:ascii="FrankRuehl" w:hAnsi="FrankRuehl" w:cs="FrankRuehl" w:hint="cs"/>
          <w:rtl/>
        </w:rPr>
        <w:t>5</w:t>
      </w:r>
      <w:r w:rsidR="00B57FF0" w:rsidRPr="00B57FF0">
        <w:rPr>
          <w:rFonts w:ascii="FrankRuehl" w:hAnsi="FrankRuehl" w:cs="FrankRuehl"/>
          <w:rtl/>
        </w:rPr>
        <w:t xml:space="preserve"> לחוק המאבק בכלי הנשק הבלתי חוקיים (תיקון חקיקה והוראת שעה), תשפ"ג-2023; תוקפה מיום 15.5.2023 עד יום 15.5.2024 ור' סעיף 2 לענין תחולה.</w:t>
      </w:r>
    </w:p>
    <w:p w14:paraId="121BE13D" w14:textId="77777777" w:rsidR="00B57FF0" w:rsidRPr="00DE5FC2" w:rsidRDefault="00B57FF0" w:rsidP="00B57FF0">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hint="cs"/>
          <w:rtl/>
        </w:rPr>
      </w:pPr>
      <w:r w:rsidRPr="00B57FF0">
        <w:rPr>
          <w:rFonts w:ascii="FrankRuehl" w:hAnsi="FrankRuehl" w:cs="FrankRuehl"/>
          <w:rtl/>
        </w:rPr>
        <w:t>2. הוראות חוק זה באות להוסיף על סמכויות חיפוש ועבירות בנשק לפי כל דין ולא לגרוע מהן.</w:t>
      </w:r>
    </w:p>
  </w:footnote>
  <w:footnote w:id="2">
    <w:p w14:paraId="529C9C0E" w14:textId="77777777" w:rsidR="003F3D19" w:rsidRDefault="003F3D19" w:rsidP="00A3662A">
      <w:pPr>
        <w:pStyle w:val="a6"/>
        <w:spacing w:before="72" w:line="240" w:lineRule="auto"/>
        <w:ind w:right="1134"/>
        <w:rPr>
          <w:rFonts w:hint="cs"/>
        </w:rPr>
      </w:pPr>
      <w:r>
        <w:rPr>
          <w:rStyle w:val="a7"/>
        </w:rPr>
        <w:footnoteRef/>
      </w:r>
      <w:r w:rsidRPr="00A3662A">
        <w:rPr>
          <w:rFonts w:ascii="FrankRuehl" w:hAnsi="FrankRuehl" w:cs="FrankRuehl"/>
          <w:sz w:val="22"/>
          <w:szCs w:val="22"/>
          <w:rtl/>
        </w:rPr>
        <w:t xml:space="preserve"> חלק ח'1 שאליו מתייחס סעיף 513כח ייכנס לתוקף בימים 1.11.2018 ו-1.1.2021.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C6308" w14:textId="77777777" w:rsidR="003F3D19" w:rsidRDefault="003F3D19">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השיפוט הצבאי, תשט"ו- 1955</w:t>
    </w:r>
  </w:p>
  <w:p w14:paraId="23AFE9AC" w14:textId="77777777" w:rsidR="003F3D19" w:rsidRDefault="003F3D19">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2EA43511" w14:textId="77777777" w:rsidR="003F3D19" w:rsidRDefault="003F3D19">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7FC5" w14:textId="77777777" w:rsidR="003F3D19" w:rsidRDefault="003F3D19">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השיפוט הצבאי, תשט"ו-1955</w:t>
    </w:r>
  </w:p>
  <w:p w14:paraId="51447238" w14:textId="77777777" w:rsidR="003F3D19" w:rsidRDefault="003F3D19">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49DEBD63" w14:textId="77777777" w:rsidR="003F3D19" w:rsidRDefault="003F3D19">
    <w:pPr>
      <w:pStyle w:val="a3"/>
      <w:pBdr>
        <w:top w:val="single" w:sz="4" w:space="0" w:color="auto"/>
      </w:pBdr>
      <w:spacing w:line="220" w:lineRule="exact"/>
      <w:ind w:left="0" w:right="1134"/>
      <w:jc w:val="center"/>
      <w:rPr>
        <w:rFonts w:cs="FrankRuehl"/>
        <w:color w:val="000000"/>
        <w:sz w:val="26"/>
        <w:szCs w:val="26"/>
        <w:rtl/>
        <w:lang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9330A"/>
    <w:multiLevelType w:val="hybridMultilevel"/>
    <w:tmpl w:val="867CCEF0"/>
    <w:lvl w:ilvl="0" w:tplc="1BA271EA">
      <w:start w:val="1"/>
      <w:numFmt w:val="hebrew1"/>
      <w:lvlText w:val="(%1)"/>
      <w:lvlJc w:val="left"/>
      <w:pPr>
        <w:tabs>
          <w:tab w:val="num" w:pos="1644"/>
        </w:tabs>
        <w:ind w:left="1644" w:right="1644" w:hanging="390"/>
      </w:pPr>
      <w:rPr>
        <w:rFonts w:hint="default"/>
      </w:rPr>
    </w:lvl>
    <w:lvl w:ilvl="1" w:tplc="04090019" w:tentative="1">
      <w:start w:val="1"/>
      <w:numFmt w:val="lowerLetter"/>
      <w:lvlText w:val="%2."/>
      <w:lvlJc w:val="left"/>
      <w:pPr>
        <w:tabs>
          <w:tab w:val="num" w:pos="2334"/>
        </w:tabs>
        <w:ind w:left="2334" w:right="2334" w:hanging="360"/>
      </w:pPr>
    </w:lvl>
    <w:lvl w:ilvl="2" w:tplc="0409001B" w:tentative="1">
      <w:start w:val="1"/>
      <w:numFmt w:val="lowerRoman"/>
      <w:lvlText w:val="%3."/>
      <w:lvlJc w:val="right"/>
      <w:pPr>
        <w:tabs>
          <w:tab w:val="num" w:pos="3054"/>
        </w:tabs>
        <w:ind w:left="3054" w:right="3054" w:hanging="180"/>
      </w:pPr>
    </w:lvl>
    <w:lvl w:ilvl="3" w:tplc="0409000F" w:tentative="1">
      <w:start w:val="1"/>
      <w:numFmt w:val="decimal"/>
      <w:lvlText w:val="%4."/>
      <w:lvlJc w:val="left"/>
      <w:pPr>
        <w:tabs>
          <w:tab w:val="num" w:pos="3774"/>
        </w:tabs>
        <w:ind w:left="3774" w:right="3774" w:hanging="360"/>
      </w:pPr>
    </w:lvl>
    <w:lvl w:ilvl="4" w:tplc="04090019" w:tentative="1">
      <w:start w:val="1"/>
      <w:numFmt w:val="lowerLetter"/>
      <w:lvlText w:val="%5."/>
      <w:lvlJc w:val="left"/>
      <w:pPr>
        <w:tabs>
          <w:tab w:val="num" w:pos="4494"/>
        </w:tabs>
        <w:ind w:left="4494" w:right="4494" w:hanging="360"/>
      </w:pPr>
    </w:lvl>
    <w:lvl w:ilvl="5" w:tplc="0409001B" w:tentative="1">
      <w:start w:val="1"/>
      <w:numFmt w:val="lowerRoman"/>
      <w:lvlText w:val="%6."/>
      <w:lvlJc w:val="right"/>
      <w:pPr>
        <w:tabs>
          <w:tab w:val="num" w:pos="5214"/>
        </w:tabs>
        <w:ind w:left="5214" w:right="5214" w:hanging="180"/>
      </w:pPr>
    </w:lvl>
    <w:lvl w:ilvl="6" w:tplc="0409000F" w:tentative="1">
      <w:start w:val="1"/>
      <w:numFmt w:val="decimal"/>
      <w:lvlText w:val="%7."/>
      <w:lvlJc w:val="left"/>
      <w:pPr>
        <w:tabs>
          <w:tab w:val="num" w:pos="5934"/>
        </w:tabs>
        <w:ind w:left="5934" w:right="5934" w:hanging="360"/>
      </w:pPr>
    </w:lvl>
    <w:lvl w:ilvl="7" w:tplc="04090019" w:tentative="1">
      <w:start w:val="1"/>
      <w:numFmt w:val="lowerLetter"/>
      <w:lvlText w:val="%8."/>
      <w:lvlJc w:val="left"/>
      <w:pPr>
        <w:tabs>
          <w:tab w:val="num" w:pos="6654"/>
        </w:tabs>
        <w:ind w:left="6654" w:right="6654" w:hanging="360"/>
      </w:pPr>
    </w:lvl>
    <w:lvl w:ilvl="8" w:tplc="0409001B" w:tentative="1">
      <w:start w:val="1"/>
      <w:numFmt w:val="lowerRoman"/>
      <w:lvlText w:val="%9."/>
      <w:lvlJc w:val="right"/>
      <w:pPr>
        <w:tabs>
          <w:tab w:val="num" w:pos="7374"/>
        </w:tabs>
        <w:ind w:left="7374" w:right="7374" w:hanging="180"/>
      </w:pPr>
    </w:lvl>
  </w:abstractNum>
  <w:abstractNum w:abstractNumId="1" w15:restartNumberingAfterBreak="0">
    <w:nsid w:val="4DDF2C20"/>
    <w:multiLevelType w:val="hybridMultilevel"/>
    <w:tmpl w:val="3176F320"/>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 w15:restartNumberingAfterBreak="0">
    <w:nsid w:val="67FE4EF2"/>
    <w:multiLevelType w:val="singleLevel"/>
    <w:tmpl w:val="C59A4E00"/>
    <w:lvl w:ilvl="0">
      <w:start w:val="1"/>
      <w:numFmt w:val="bullet"/>
      <w:lvlText w:val=""/>
      <w:lvlJc w:val="left"/>
      <w:pPr>
        <w:tabs>
          <w:tab w:val="num" w:pos="360"/>
        </w:tabs>
        <w:ind w:hanging="360"/>
      </w:pPr>
      <w:rPr>
        <w:rFonts w:ascii="Symbol" w:hAnsi="Symbol" w:cs="Times New Roman" w:hint="default"/>
        <w:sz w:val="22"/>
      </w:rPr>
    </w:lvl>
  </w:abstractNum>
  <w:num w:numId="1" w16cid:durableId="109469679">
    <w:abstractNumId w:val="2"/>
  </w:num>
  <w:num w:numId="2" w16cid:durableId="249582627">
    <w:abstractNumId w:val="1"/>
  </w:num>
  <w:num w:numId="3" w16cid:durableId="2111965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4098"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5586"/>
    <w:rsid w:val="00002226"/>
    <w:rsid w:val="00011C21"/>
    <w:rsid w:val="00014D21"/>
    <w:rsid w:val="0002587A"/>
    <w:rsid w:val="00025F63"/>
    <w:rsid w:val="00035ABD"/>
    <w:rsid w:val="00036A94"/>
    <w:rsid w:val="00036F06"/>
    <w:rsid w:val="000477EA"/>
    <w:rsid w:val="00050970"/>
    <w:rsid w:val="0006065E"/>
    <w:rsid w:val="000940CF"/>
    <w:rsid w:val="000943D4"/>
    <w:rsid w:val="000964AE"/>
    <w:rsid w:val="00096D32"/>
    <w:rsid w:val="000A5057"/>
    <w:rsid w:val="000B744F"/>
    <w:rsid w:val="000C0F8B"/>
    <w:rsid w:val="000C4AD0"/>
    <w:rsid w:val="000F3258"/>
    <w:rsid w:val="00101806"/>
    <w:rsid w:val="00121800"/>
    <w:rsid w:val="00127402"/>
    <w:rsid w:val="00135E1B"/>
    <w:rsid w:val="00151727"/>
    <w:rsid w:val="00174406"/>
    <w:rsid w:val="001811E3"/>
    <w:rsid w:val="001A3355"/>
    <w:rsid w:val="001A4C01"/>
    <w:rsid w:val="001B2A3A"/>
    <w:rsid w:val="001C14C2"/>
    <w:rsid w:val="001C2D64"/>
    <w:rsid w:val="001C3604"/>
    <w:rsid w:val="001F11D4"/>
    <w:rsid w:val="00206D7B"/>
    <w:rsid w:val="00215313"/>
    <w:rsid w:val="002359CB"/>
    <w:rsid w:val="002423C5"/>
    <w:rsid w:val="002645F5"/>
    <w:rsid w:val="00276D6C"/>
    <w:rsid w:val="002850E6"/>
    <w:rsid w:val="002A52FE"/>
    <w:rsid w:val="002B2EE9"/>
    <w:rsid w:val="002B45CA"/>
    <w:rsid w:val="002D03CD"/>
    <w:rsid w:val="002D0F8E"/>
    <w:rsid w:val="002D732C"/>
    <w:rsid w:val="002D7734"/>
    <w:rsid w:val="002E1E04"/>
    <w:rsid w:val="002E7F59"/>
    <w:rsid w:val="00321F93"/>
    <w:rsid w:val="00324603"/>
    <w:rsid w:val="0034439F"/>
    <w:rsid w:val="0034650A"/>
    <w:rsid w:val="00354768"/>
    <w:rsid w:val="003645BD"/>
    <w:rsid w:val="0038142E"/>
    <w:rsid w:val="0038158B"/>
    <w:rsid w:val="003B4635"/>
    <w:rsid w:val="003B7596"/>
    <w:rsid w:val="003C5178"/>
    <w:rsid w:val="003D7796"/>
    <w:rsid w:val="003E439B"/>
    <w:rsid w:val="003E46E7"/>
    <w:rsid w:val="003F3D19"/>
    <w:rsid w:val="003F798E"/>
    <w:rsid w:val="00411FFA"/>
    <w:rsid w:val="0042126C"/>
    <w:rsid w:val="0042282A"/>
    <w:rsid w:val="00434753"/>
    <w:rsid w:val="00435305"/>
    <w:rsid w:val="0045069A"/>
    <w:rsid w:val="00457310"/>
    <w:rsid w:val="004866A1"/>
    <w:rsid w:val="004A3DA4"/>
    <w:rsid w:val="004A4AA6"/>
    <w:rsid w:val="004A7684"/>
    <w:rsid w:val="004B0E34"/>
    <w:rsid w:val="004B62C7"/>
    <w:rsid w:val="004D342D"/>
    <w:rsid w:val="004E1AD8"/>
    <w:rsid w:val="004E5224"/>
    <w:rsid w:val="005016AD"/>
    <w:rsid w:val="00505C41"/>
    <w:rsid w:val="0055583D"/>
    <w:rsid w:val="005579A3"/>
    <w:rsid w:val="0057290E"/>
    <w:rsid w:val="0057522D"/>
    <w:rsid w:val="005767F8"/>
    <w:rsid w:val="00580368"/>
    <w:rsid w:val="00580536"/>
    <w:rsid w:val="00595F94"/>
    <w:rsid w:val="0059724C"/>
    <w:rsid w:val="005A1632"/>
    <w:rsid w:val="005E0387"/>
    <w:rsid w:val="005F2506"/>
    <w:rsid w:val="005F4B9D"/>
    <w:rsid w:val="005F62CC"/>
    <w:rsid w:val="006020B1"/>
    <w:rsid w:val="00614048"/>
    <w:rsid w:val="00620E95"/>
    <w:rsid w:val="00624BD9"/>
    <w:rsid w:val="006325B6"/>
    <w:rsid w:val="0064381D"/>
    <w:rsid w:val="006470DA"/>
    <w:rsid w:val="006603F7"/>
    <w:rsid w:val="006829C8"/>
    <w:rsid w:val="0068397C"/>
    <w:rsid w:val="006917B6"/>
    <w:rsid w:val="006C386C"/>
    <w:rsid w:val="006C44A1"/>
    <w:rsid w:val="006D626A"/>
    <w:rsid w:val="006E6849"/>
    <w:rsid w:val="00715137"/>
    <w:rsid w:val="00715CA4"/>
    <w:rsid w:val="00732F08"/>
    <w:rsid w:val="0073469F"/>
    <w:rsid w:val="007475AB"/>
    <w:rsid w:val="007513E0"/>
    <w:rsid w:val="00753700"/>
    <w:rsid w:val="00756148"/>
    <w:rsid w:val="007615C9"/>
    <w:rsid w:val="007669BC"/>
    <w:rsid w:val="007742EF"/>
    <w:rsid w:val="007941C7"/>
    <w:rsid w:val="007B0928"/>
    <w:rsid w:val="007B50AE"/>
    <w:rsid w:val="007E320C"/>
    <w:rsid w:val="00822EE2"/>
    <w:rsid w:val="00835BFE"/>
    <w:rsid w:val="008453DE"/>
    <w:rsid w:val="00854CE3"/>
    <w:rsid w:val="008659CA"/>
    <w:rsid w:val="008766A5"/>
    <w:rsid w:val="00897F91"/>
    <w:rsid w:val="008B7536"/>
    <w:rsid w:val="008C1623"/>
    <w:rsid w:val="008C2E6D"/>
    <w:rsid w:val="008C4E2E"/>
    <w:rsid w:val="008D4784"/>
    <w:rsid w:val="008E185D"/>
    <w:rsid w:val="008E3755"/>
    <w:rsid w:val="008E4C06"/>
    <w:rsid w:val="008F218A"/>
    <w:rsid w:val="008F4B57"/>
    <w:rsid w:val="00913B36"/>
    <w:rsid w:val="0092148D"/>
    <w:rsid w:val="00922E76"/>
    <w:rsid w:val="00961F2B"/>
    <w:rsid w:val="009673E9"/>
    <w:rsid w:val="00975762"/>
    <w:rsid w:val="009A140A"/>
    <w:rsid w:val="009A1E35"/>
    <w:rsid w:val="009B449C"/>
    <w:rsid w:val="009C2653"/>
    <w:rsid w:val="009E07AE"/>
    <w:rsid w:val="009E5E7F"/>
    <w:rsid w:val="009F1F64"/>
    <w:rsid w:val="009F6C4C"/>
    <w:rsid w:val="009F7F24"/>
    <w:rsid w:val="00A0452C"/>
    <w:rsid w:val="00A1105E"/>
    <w:rsid w:val="00A22B07"/>
    <w:rsid w:val="00A269E8"/>
    <w:rsid w:val="00A32FC5"/>
    <w:rsid w:val="00A3662A"/>
    <w:rsid w:val="00A400FF"/>
    <w:rsid w:val="00A51474"/>
    <w:rsid w:val="00A52E11"/>
    <w:rsid w:val="00A53FCA"/>
    <w:rsid w:val="00A666CA"/>
    <w:rsid w:val="00A76815"/>
    <w:rsid w:val="00A915E1"/>
    <w:rsid w:val="00A97A4E"/>
    <w:rsid w:val="00AA78F2"/>
    <w:rsid w:val="00AB1BDD"/>
    <w:rsid w:val="00AB72AD"/>
    <w:rsid w:val="00AD43EB"/>
    <w:rsid w:val="00AE1A8A"/>
    <w:rsid w:val="00B23067"/>
    <w:rsid w:val="00B36B54"/>
    <w:rsid w:val="00B517B5"/>
    <w:rsid w:val="00B53A25"/>
    <w:rsid w:val="00B57FF0"/>
    <w:rsid w:val="00B603B9"/>
    <w:rsid w:val="00B67016"/>
    <w:rsid w:val="00B67723"/>
    <w:rsid w:val="00B72813"/>
    <w:rsid w:val="00B76110"/>
    <w:rsid w:val="00B80ED7"/>
    <w:rsid w:val="00B830F2"/>
    <w:rsid w:val="00B84303"/>
    <w:rsid w:val="00B94408"/>
    <w:rsid w:val="00BA0525"/>
    <w:rsid w:val="00BB4EFE"/>
    <w:rsid w:val="00BB6F79"/>
    <w:rsid w:val="00BC44C1"/>
    <w:rsid w:val="00BC6D9A"/>
    <w:rsid w:val="00BF1013"/>
    <w:rsid w:val="00C00BD0"/>
    <w:rsid w:val="00C2059A"/>
    <w:rsid w:val="00C2168D"/>
    <w:rsid w:val="00C24829"/>
    <w:rsid w:val="00C26508"/>
    <w:rsid w:val="00C36F66"/>
    <w:rsid w:val="00C42885"/>
    <w:rsid w:val="00C4450F"/>
    <w:rsid w:val="00C53FA1"/>
    <w:rsid w:val="00C717C3"/>
    <w:rsid w:val="00C95586"/>
    <w:rsid w:val="00CC057C"/>
    <w:rsid w:val="00CC565C"/>
    <w:rsid w:val="00CD7176"/>
    <w:rsid w:val="00CE57A5"/>
    <w:rsid w:val="00CE7FC2"/>
    <w:rsid w:val="00CF3CF8"/>
    <w:rsid w:val="00D26774"/>
    <w:rsid w:val="00D307EA"/>
    <w:rsid w:val="00D4615E"/>
    <w:rsid w:val="00D5316F"/>
    <w:rsid w:val="00D559BF"/>
    <w:rsid w:val="00D73C92"/>
    <w:rsid w:val="00D7737D"/>
    <w:rsid w:val="00DA3AF6"/>
    <w:rsid w:val="00DB0395"/>
    <w:rsid w:val="00DC5570"/>
    <w:rsid w:val="00DD76F6"/>
    <w:rsid w:val="00DE3B20"/>
    <w:rsid w:val="00DE5FC2"/>
    <w:rsid w:val="00DE7D3D"/>
    <w:rsid w:val="00DF5E3A"/>
    <w:rsid w:val="00E03979"/>
    <w:rsid w:val="00E268F4"/>
    <w:rsid w:val="00E317BA"/>
    <w:rsid w:val="00E45C21"/>
    <w:rsid w:val="00E553ED"/>
    <w:rsid w:val="00E62A86"/>
    <w:rsid w:val="00E62D4A"/>
    <w:rsid w:val="00E71277"/>
    <w:rsid w:val="00E82D9A"/>
    <w:rsid w:val="00E93E40"/>
    <w:rsid w:val="00EC0395"/>
    <w:rsid w:val="00EC3096"/>
    <w:rsid w:val="00ED13DB"/>
    <w:rsid w:val="00ED6ADE"/>
    <w:rsid w:val="00ED7E7C"/>
    <w:rsid w:val="00EE345E"/>
    <w:rsid w:val="00EF46B1"/>
    <w:rsid w:val="00F10E8C"/>
    <w:rsid w:val="00F13BFA"/>
    <w:rsid w:val="00F21567"/>
    <w:rsid w:val="00F2511B"/>
    <w:rsid w:val="00F257F8"/>
    <w:rsid w:val="00F345B8"/>
    <w:rsid w:val="00F37A49"/>
    <w:rsid w:val="00F42F27"/>
    <w:rsid w:val="00F52C15"/>
    <w:rsid w:val="00F66796"/>
    <w:rsid w:val="00F700B8"/>
    <w:rsid w:val="00F7010E"/>
    <w:rsid w:val="00F80AC7"/>
    <w:rsid w:val="00F93D74"/>
    <w:rsid w:val="00FB1682"/>
    <w:rsid w:val="00FB246F"/>
    <w:rsid w:val="00FB2A1E"/>
    <w:rsid w:val="00FD16C9"/>
    <w:rsid w:val="00FE4AEB"/>
    <w:rsid w:val="00FE76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4098" fill="f" fillcolor="white" stroke="f">
      <v:fill color="white" on="f"/>
      <v:stroke on="f"/>
      <v:textbox inset="1mm,0,1mm,0"/>
    </o:shapedefaults>
    <o:shapelayout v:ext="edit">
      <o:idmap v:ext="edit" data="2,3"/>
    </o:shapelayout>
  </w:shapeDefaults>
  <w:decimalSymbol w:val="."/>
  <w:listSeparator w:val=","/>
  <w14:docId w14:val="7D82747E"/>
  <w15:chartTrackingRefBased/>
  <w15:docId w15:val="{15428970-8C8F-48A4-9B24-F8343B95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character" w:styleId="Hyperlink">
    <w:name w:val="Hyperlink"/>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paragraph" w:styleId="2">
    <w:name w:val="Body Text 2"/>
    <w:basedOn w:val="a"/>
    <w:pPr>
      <w:spacing w:line="160" w:lineRule="exact"/>
      <w:jc w:val="left"/>
    </w:pPr>
    <w:rPr>
      <w:rFonts w:cs="Miriam"/>
      <w:sz w:val="18"/>
      <w:szCs w:val="18"/>
      <w:lang w:eastAsia="en-US"/>
    </w:rPr>
  </w:style>
  <w:style w:type="paragraph" w:styleId="3">
    <w:name w:val="Body Text 3"/>
    <w:basedOn w:val="a"/>
  </w:style>
  <w:style w:type="character" w:customStyle="1" w:styleId="P000">
    <w:name w:val="P00 תו"/>
    <w:link w:val="P00"/>
    <w:rsid w:val="00354768"/>
    <w:rPr>
      <w:noProof/>
      <w:szCs w:val="26"/>
      <w:lang w:val="en-US" w:eastAsia="he-IL" w:bidi="he-IL"/>
    </w:rPr>
  </w:style>
  <w:style w:type="character" w:customStyle="1" w:styleId="UnresolvedMention">
    <w:name w:val="Unresolved Mention"/>
    <w:uiPriority w:val="99"/>
    <w:semiHidden/>
    <w:unhideWhenUsed/>
    <w:rsid w:val="00127402"/>
    <w:rPr>
      <w:color w:val="605E5C"/>
      <w:shd w:val="clear" w:color="auto" w:fill="E1DFDD"/>
    </w:rPr>
  </w:style>
  <w:style w:type="table" w:styleId="a8">
    <w:name w:val="Table Grid"/>
    <w:basedOn w:val="a1"/>
    <w:rsid w:val="00C20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522" Type="http://schemas.openxmlformats.org/officeDocument/2006/relationships/hyperlink" Target="http://www.nevo.co.il/Law_word/law17/PROP-1014.pdf" TargetMode="External"/><Relationship Id="rId21" Type="http://schemas.openxmlformats.org/officeDocument/2006/relationships/hyperlink" Target="http://www.nevo.co.il/Law_word/law14/law-1183.pdf" TargetMode="External"/><Relationship Id="rId170" Type="http://schemas.openxmlformats.org/officeDocument/2006/relationships/hyperlink" Target="http://www.nevo.co.il/Law_word/law14/law-0837.pdf" TargetMode="External"/><Relationship Id="rId268" Type="http://schemas.openxmlformats.org/officeDocument/2006/relationships/hyperlink" Target="http://www.nevo.co.il/Law_word/law14/law-2204.pdf" TargetMode="External"/><Relationship Id="rId475" Type="http://schemas.openxmlformats.org/officeDocument/2006/relationships/hyperlink" Target="http://www.nevo.co.il/Law_word/law14/law-1183.pdf" TargetMode="External"/><Relationship Id="rId682" Type="http://schemas.openxmlformats.org/officeDocument/2006/relationships/hyperlink" Target="http://www.nevo.co.il/Law_word/law17/PROP-2850.pdf" TargetMode="External"/><Relationship Id="rId128" Type="http://schemas.openxmlformats.org/officeDocument/2006/relationships/hyperlink" Target="http://www.nevo.co.il/Law_word/law14/law-1411.pdf" TargetMode="External"/><Relationship Id="rId335" Type="http://schemas.openxmlformats.org/officeDocument/2006/relationships/hyperlink" Target="http://www.nevo.co.il/Law_word/law17/PROP-1285.pdf" TargetMode="External"/><Relationship Id="rId542" Type="http://schemas.openxmlformats.org/officeDocument/2006/relationships/hyperlink" Target="http://www.nevo.co.il/Law_word/law17/PROP-3100.pdf" TargetMode="External"/><Relationship Id="rId987" Type="http://schemas.openxmlformats.org/officeDocument/2006/relationships/hyperlink" Target="http://www.nevo.co.il/Law_word/law14/law-0837.pdf" TargetMode="External"/><Relationship Id="rId1172" Type="http://schemas.openxmlformats.org/officeDocument/2006/relationships/hyperlink" Target="http://www.nevo.co.il/Law_word/law14/law-0400.pdf" TargetMode="External"/><Relationship Id="rId402" Type="http://schemas.openxmlformats.org/officeDocument/2006/relationships/hyperlink" Target="http://www.nevo.co.il/Law_word/law17/PROP-2014.pdf" TargetMode="External"/><Relationship Id="rId847" Type="http://schemas.openxmlformats.org/officeDocument/2006/relationships/hyperlink" Target="http://www.nevo.co.il/Law_word/law15/MEMSHALA-53.pdf" TargetMode="External"/><Relationship Id="rId1032" Type="http://schemas.openxmlformats.org/officeDocument/2006/relationships/hyperlink" Target="http://www.nevo.co.il/Law_word/law14/LAW-1932.pdf" TargetMode="External"/><Relationship Id="rId1477" Type="http://schemas.openxmlformats.org/officeDocument/2006/relationships/hyperlink" Target="http://www.nevo.co.il/Law_word/law14/law-1411.pdf" TargetMode="External"/><Relationship Id="rId707" Type="http://schemas.openxmlformats.org/officeDocument/2006/relationships/hyperlink" Target="https://www.nevo.co.il/Law_word/law15/memshala-1297.pdf" TargetMode="External"/><Relationship Id="rId914" Type="http://schemas.openxmlformats.org/officeDocument/2006/relationships/hyperlink" Target="http://www.nevo.co.il/Law_word/law14/law-0432.pdf" TargetMode="External"/><Relationship Id="rId1337" Type="http://schemas.openxmlformats.org/officeDocument/2006/relationships/hyperlink" Target="http://www.nevo.co.il/Law_word/law14/law-2737.pdf" TargetMode="External"/><Relationship Id="rId1544" Type="http://schemas.openxmlformats.org/officeDocument/2006/relationships/hyperlink" Target="http://www.nevo.co.il/Law_word/law17/PROP-0341.pdf" TargetMode="External"/><Relationship Id="rId43" Type="http://schemas.openxmlformats.org/officeDocument/2006/relationships/hyperlink" Target="http://www.nevo.co.il/Law_word/law14/law-0903.pdf" TargetMode="External"/><Relationship Id="rId1404" Type="http://schemas.openxmlformats.org/officeDocument/2006/relationships/hyperlink" Target="http://www.nevo.co.il/Law_word/law14/law-0566.pdf" TargetMode="External"/><Relationship Id="rId192" Type="http://schemas.openxmlformats.org/officeDocument/2006/relationships/hyperlink" Target="http://www.nevo.co.il/Law_word/law14/law-2152.pdf" TargetMode="External"/><Relationship Id="rId497" Type="http://schemas.openxmlformats.org/officeDocument/2006/relationships/hyperlink" Target="http://www.nevo.co.il/Law_word/law14/law-1183.pdf" TargetMode="External"/><Relationship Id="rId357" Type="http://schemas.openxmlformats.org/officeDocument/2006/relationships/hyperlink" Target="http://www.nevo.co.il/Law_word/law17/PROP-1285.pdf" TargetMode="External"/><Relationship Id="rId1194" Type="http://schemas.openxmlformats.org/officeDocument/2006/relationships/hyperlink" Target="http://www.nevo.co.il/Law_word/law14/law-1183.pdf" TargetMode="External"/><Relationship Id="rId217" Type="http://schemas.openxmlformats.org/officeDocument/2006/relationships/hyperlink" Target="http://www.nevo.co.il/Law_word/law17/PROP-1197.pdf" TargetMode="External"/><Relationship Id="rId564" Type="http://schemas.openxmlformats.org/officeDocument/2006/relationships/hyperlink" Target="http://www.nevo.co.il/Law_word/law14/law-0776.pdf" TargetMode="External"/><Relationship Id="rId771" Type="http://schemas.openxmlformats.org/officeDocument/2006/relationships/hyperlink" Target="http://www.nevo.co.il/Law_word/law14/law-1592.pdf" TargetMode="External"/><Relationship Id="rId869" Type="http://schemas.openxmlformats.org/officeDocument/2006/relationships/hyperlink" Target="http://www.nevo.co.il/Law_word/law14/law-0432.pdf" TargetMode="External"/><Relationship Id="rId1499" Type="http://schemas.openxmlformats.org/officeDocument/2006/relationships/hyperlink" Target="http://www.nevo.co.il/Law_word/law17/PROP-1161.pdf" TargetMode="External"/><Relationship Id="rId424" Type="http://schemas.openxmlformats.org/officeDocument/2006/relationships/hyperlink" Target="http://www.nevo.co.il/Law_word/law17/PROP-2277.pdf" TargetMode="External"/><Relationship Id="rId631" Type="http://schemas.openxmlformats.org/officeDocument/2006/relationships/hyperlink" Target="http://www.nevo.co.il/Law_word/law14/law-1411.pdf" TargetMode="External"/><Relationship Id="rId729" Type="http://schemas.openxmlformats.org/officeDocument/2006/relationships/hyperlink" Target="http://www.nevo.co.il/Law_word/law17/PROP-0537.pdf" TargetMode="External"/><Relationship Id="rId1054" Type="http://schemas.openxmlformats.org/officeDocument/2006/relationships/hyperlink" Target="http://www.nevo.co.il/Law_word/law14/law-0432.pdf" TargetMode="External"/><Relationship Id="rId1261" Type="http://schemas.openxmlformats.org/officeDocument/2006/relationships/hyperlink" Target="http://www.nevo.co.il/Law_word/law17/PROP-2119.pdf" TargetMode="External"/><Relationship Id="rId1359" Type="http://schemas.openxmlformats.org/officeDocument/2006/relationships/hyperlink" Target="http://www.nevo.co.il/Law_word/law14/law-2737.pdf" TargetMode="External"/><Relationship Id="rId936" Type="http://schemas.openxmlformats.org/officeDocument/2006/relationships/hyperlink" Target="http://www.nevo.co.il/Law_word/law14/LAW-1932.pdf" TargetMode="External"/><Relationship Id="rId1121" Type="http://schemas.openxmlformats.org/officeDocument/2006/relationships/hyperlink" Target="http://www.nevo.co.il/Law_word/law17/PROP-1161.pdf" TargetMode="External"/><Relationship Id="rId1219" Type="http://schemas.openxmlformats.org/officeDocument/2006/relationships/hyperlink" Target="http://www.nevo.co.il/Law_word/law15/MEMSHALA-35.pdf" TargetMode="External"/><Relationship Id="rId1566" Type="http://schemas.openxmlformats.org/officeDocument/2006/relationships/hyperlink" Target="https://www.nevo.co.il/law_html/law14/law-3003.pdf" TargetMode="External"/><Relationship Id="rId65" Type="http://schemas.openxmlformats.org/officeDocument/2006/relationships/hyperlink" Target="http://www.nevo.co.il/Law_word/law17/PROP-2098.pdf" TargetMode="External"/><Relationship Id="rId1426" Type="http://schemas.openxmlformats.org/officeDocument/2006/relationships/hyperlink" Target="http://www.nevo.co.il/Law_word/law14/law-1637.pdf" TargetMode="External"/><Relationship Id="rId281" Type="http://schemas.openxmlformats.org/officeDocument/2006/relationships/hyperlink" Target="http://www.nevo.co.il/Law_word/law17/PROP-1342.pdf" TargetMode="External"/><Relationship Id="rId141" Type="http://schemas.openxmlformats.org/officeDocument/2006/relationships/hyperlink" Target="http://www.nevo.co.il/Law_word/law14/law-1222.pdf" TargetMode="External"/><Relationship Id="rId379" Type="http://schemas.openxmlformats.org/officeDocument/2006/relationships/hyperlink" Target="http://www.nevo.co.il/Law_word/law15/MEMSHALA-35.pdf" TargetMode="External"/><Relationship Id="rId586" Type="http://schemas.openxmlformats.org/officeDocument/2006/relationships/hyperlink" Target="http://www.nevo.co.il/Law_word/law17/PROP-1821.pdf" TargetMode="External"/><Relationship Id="rId793" Type="http://schemas.openxmlformats.org/officeDocument/2006/relationships/hyperlink" Target="http://www.nevo.co.il/Law_word/law14/law-1222.pdf" TargetMode="External"/><Relationship Id="rId7" Type="http://schemas.openxmlformats.org/officeDocument/2006/relationships/hyperlink" Target="http://www.nevo.co.il/Law_word/law14/law-1222.pdf" TargetMode="External"/><Relationship Id="rId239" Type="http://schemas.openxmlformats.org/officeDocument/2006/relationships/hyperlink" Target="http://www.nevo.co.il/Law_word/law17/PROP-1285.pdf" TargetMode="External"/><Relationship Id="rId446" Type="http://schemas.openxmlformats.org/officeDocument/2006/relationships/hyperlink" Target="http://www.nevo.co.il/Law_word/law17/PROP-1161.pdf" TargetMode="External"/><Relationship Id="rId653" Type="http://schemas.openxmlformats.org/officeDocument/2006/relationships/hyperlink" Target="http://www.nevo.co.il/Law_word/law14/LAW-2047.pdf" TargetMode="External"/><Relationship Id="rId1076" Type="http://schemas.openxmlformats.org/officeDocument/2006/relationships/hyperlink" Target="http://www.nevo.co.il/Law_word/law14/law-0432.pdf" TargetMode="External"/><Relationship Id="rId1283" Type="http://schemas.openxmlformats.org/officeDocument/2006/relationships/hyperlink" Target="http://www.nevo.co.il/Law_word/law14/law-1183.pdf" TargetMode="External"/><Relationship Id="rId1490" Type="http://schemas.openxmlformats.org/officeDocument/2006/relationships/hyperlink" Target="http://www.nevo.co.il/Law_word/law14/LAW-2092.pdf" TargetMode="External"/><Relationship Id="rId306" Type="http://schemas.openxmlformats.org/officeDocument/2006/relationships/hyperlink" Target="http://www.nevo.co.il/Law_word/law14/law-0837.pdf" TargetMode="External"/><Relationship Id="rId860" Type="http://schemas.openxmlformats.org/officeDocument/2006/relationships/hyperlink" Target="http://www.nevo.co.il/Law_word/law14/law-0432.pdf" TargetMode="External"/><Relationship Id="rId958" Type="http://schemas.openxmlformats.org/officeDocument/2006/relationships/hyperlink" Target="http://www.nevo.co.il/Law_word/law15/MEMSHALA-35.pdf" TargetMode="External"/><Relationship Id="rId1143" Type="http://schemas.openxmlformats.org/officeDocument/2006/relationships/hyperlink" Target="http://www.nevo.co.il/Law_word/law17/PROP-1161.pdf" TargetMode="External"/><Relationship Id="rId87" Type="http://schemas.openxmlformats.org/officeDocument/2006/relationships/hyperlink" Target="http://www.nevo.co.il/Law_word/law17/PROP-3100.pdf" TargetMode="External"/><Relationship Id="rId513" Type="http://schemas.openxmlformats.org/officeDocument/2006/relationships/hyperlink" Target="http://www.nevo.co.il/Law_word/law14/law-1183.pdf" TargetMode="External"/><Relationship Id="rId720" Type="http://schemas.openxmlformats.org/officeDocument/2006/relationships/hyperlink" Target="https://www.nevo.co.il/law_word/law15/memshala-1308.pdf" TargetMode="External"/><Relationship Id="rId818" Type="http://schemas.openxmlformats.org/officeDocument/2006/relationships/hyperlink" Target="http://www.nevo.co.il/Law_word/law14/law-1222.pdf" TargetMode="External"/><Relationship Id="rId1350" Type="http://schemas.openxmlformats.org/officeDocument/2006/relationships/hyperlink" Target="http://www.nevo.co.il/Law_word/law16/knesset-761.pdf" TargetMode="External"/><Relationship Id="rId1448" Type="http://schemas.openxmlformats.org/officeDocument/2006/relationships/hyperlink" Target="http://www.nevo.co.il/Law_word/law14/LAW-2047.pdf" TargetMode="External"/><Relationship Id="rId1003" Type="http://schemas.openxmlformats.org/officeDocument/2006/relationships/hyperlink" Target="http://www.nevo.co.il/Law_word/law17/PROP-2143.pdf" TargetMode="External"/><Relationship Id="rId1210" Type="http://schemas.openxmlformats.org/officeDocument/2006/relationships/hyperlink" Target="http://www.nevo.co.il/Law_word/law14/law-1908.pdf" TargetMode="External"/><Relationship Id="rId1308" Type="http://schemas.openxmlformats.org/officeDocument/2006/relationships/hyperlink" Target="http://www.nevo.co.il/Law_word/law16/knesset-761.pdf" TargetMode="External"/><Relationship Id="rId1515" Type="http://schemas.openxmlformats.org/officeDocument/2006/relationships/hyperlink" Target="http://www.nevo.co.il/Law_word/law14/law-0664.pdf" TargetMode="External"/><Relationship Id="rId14" Type="http://schemas.openxmlformats.org/officeDocument/2006/relationships/hyperlink" Target="http://www.nevo.co.il/Law_word/law17/PROP-3100.pdf" TargetMode="External"/><Relationship Id="rId163" Type="http://schemas.openxmlformats.org/officeDocument/2006/relationships/hyperlink" Target="http://www.nevo.co.il/Law_word/law17/PROP-2277.pdf" TargetMode="External"/><Relationship Id="rId370" Type="http://schemas.openxmlformats.org/officeDocument/2006/relationships/hyperlink" Target="http://www.nevo.co.il/Law_word/law14/LAW-2047.pdf" TargetMode="External"/><Relationship Id="rId230" Type="http://schemas.openxmlformats.org/officeDocument/2006/relationships/hyperlink" Target="http://www.nevo.co.il/Law_word/law14/law-1576.pdf" TargetMode="External"/><Relationship Id="rId468" Type="http://schemas.openxmlformats.org/officeDocument/2006/relationships/hyperlink" Target="http://www.nevo.co.il/Law_word/law17/PROP-2007.pdf" TargetMode="External"/><Relationship Id="rId675" Type="http://schemas.openxmlformats.org/officeDocument/2006/relationships/hyperlink" Target="http://www.nevo.co.il/Law_word/law17/PROP-2143.pdf" TargetMode="External"/><Relationship Id="rId882" Type="http://schemas.openxmlformats.org/officeDocument/2006/relationships/hyperlink" Target="http://www.nevo.co.il/Law_word/law17/PROP-0537.pdf" TargetMode="External"/><Relationship Id="rId1098" Type="http://schemas.openxmlformats.org/officeDocument/2006/relationships/hyperlink" Target="https://www.nevo.co.il/Law_word/law14/law-2899.pdf" TargetMode="External"/><Relationship Id="rId328" Type="http://schemas.openxmlformats.org/officeDocument/2006/relationships/hyperlink" Target="http://www.nevo.co.il/Law_word/law14/law-0884.pdf" TargetMode="External"/><Relationship Id="rId535" Type="http://schemas.openxmlformats.org/officeDocument/2006/relationships/hyperlink" Target="http://www.nevo.co.il/Law_word/law14/law-1038.pdf" TargetMode="External"/><Relationship Id="rId742" Type="http://schemas.openxmlformats.org/officeDocument/2006/relationships/hyperlink" Target="http://www.nevo.co.il/Law_word/law14/law-1924.pdf" TargetMode="External"/><Relationship Id="rId1165" Type="http://schemas.openxmlformats.org/officeDocument/2006/relationships/hyperlink" Target="http://www.nevo.co.il/Law_word/law17/PROP-0530.pdf" TargetMode="External"/><Relationship Id="rId1372" Type="http://schemas.openxmlformats.org/officeDocument/2006/relationships/hyperlink" Target="https://www.nevo.co.il/law_word/law16/knesset-884.pdf" TargetMode="External"/><Relationship Id="rId602" Type="http://schemas.openxmlformats.org/officeDocument/2006/relationships/hyperlink" Target="http://www.nevo.co.il/Law_word/law14/law-0884.pdf" TargetMode="External"/><Relationship Id="rId1025" Type="http://schemas.openxmlformats.org/officeDocument/2006/relationships/hyperlink" Target="http://www.nevo.co.il/Law_word/law17/PROP-3150.pdf" TargetMode="External"/><Relationship Id="rId1232" Type="http://schemas.openxmlformats.org/officeDocument/2006/relationships/hyperlink" Target="http://www.nevo.co.il/Law_word/law14/law-1076.pdf" TargetMode="External"/><Relationship Id="rId907" Type="http://schemas.openxmlformats.org/officeDocument/2006/relationships/hyperlink" Target="http://www.nevo.co.il/Law_word/law14/law-2289.pdf" TargetMode="External"/><Relationship Id="rId1537" Type="http://schemas.openxmlformats.org/officeDocument/2006/relationships/hyperlink" Target="http://www.nevo.co.il/Law_word/law14/law-0664.pdf" TargetMode="External"/><Relationship Id="rId36" Type="http://schemas.openxmlformats.org/officeDocument/2006/relationships/hyperlink" Target="http://www.nevo.co.il/Law_word/law17/PROP-1197.pdf" TargetMode="External"/><Relationship Id="rId185" Type="http://schemas.openxmlformats.org/officeDocument/2006/relationships/hyperlink" Target="http://www.nevo.co.il/Law_word/law15/memshala-882.pdf" TargetMode="External"/><Relationship Id="rId392" Type="http://schemas.openxmlformats.org/officeDocument/2006/relationships/hyperlink" Target="http://www.nevo.co.il/Law_word/law17/PROP-0537.pdf" TargetMode="External"/><Relationship Id="rId697" Type="http://schemas.openxmlformats.org/officeDocument/2006/relationships/hyperlink" Target="http://www.nevo.co.il/Law_word/law17/PROP-2460.pdf" TargetMode="External"/><Relationship Id="rId252" Type="http://schemas.openxmlformats.org/officeDocument/2006/relationships/hyperlink" Target="http://www.nevo.co.il/Law_word/law14/law-0884.pdf" TargetMode="External"/><Relationship Id="rId1187" Type="http://schemas.openxmlformats.org/officeDocument/2006/relationships/hyperlink" Target="http://www.nevo.co.il/Law_word/law17/PROP-0530.pdf" TargetMode="External"/><Relationship Id="rId112" Type="http://schemas.openxmlformats.org/officeDocument/2006/relationships/hyperlink" Target="http://www.nevo.co.il/Law_word/law14/law-1222.pdf" TargetMode="External"/><Relationship Id="rId557" Type="http://schemas.openxmlformats.org/officeDocument/2006/relationships/hyperlink" Target="http://www.nevo.co.il/Law_word/law17/PROP-1161.pdf" TargetMode="External"/><Relationship Id="rId764" Type="http://schemas.openxmlformats.org/officeDocument/2006/relationships/hyperlink" Target="http://www.nevo.co.il/Law_word/law15/memshala-533.pdf" TargetMode="External"/><Relationship Id="rId971" Type="http://schemas.openxmlformats.org/officeDocument/2006/relationships/hyperlink" Target="http://www.nevo.co.il/law_word/law14/law-2571.pdf" TargetMode="External"/><Relationship Id="rId1394" Type="http://schemas.openxmlformats.org/officeDocument/2006/relationships/hyperlink" Target="http://www.nevo.co.il/Law_word/law14/law-0744.pdf" TargetMode="External"/><Relationship Id="rId417" Type="http://schemas.openxmlformats.org/officeDocument/2006/relationships/hyperlink" Target="http://www.nevo.co.il/Law_word/law14/law-1361.pdf" TargetMode="External"/><Relationship Id="rId624" Type="http://schemas.openxmlformats.org/officeDocument/2006/relationships/hyperlink" Target="http://www.nevo.co.il/Law_word/law17/PROP-2477.pdf" TargetMode="External"/><Relationship Id="rId831" Type="http://schemas.openxmlformats.org/officeDocument/2006/relationships/hyperlink" Target="http://www.nevo.co.il/Law_word/law17/PROP-1821.pdf" TargetMode="External"/><Relationship Id="rId1047" Type="http://schemas.openxmlformats.org/officeDocument/2006/relationships/hyperlink" Target="http://www.nevo.co.il/Law_word/law17/PROP-1489.pdf" TargetMode="External"/><Relationship Id="rId1254" Type="http://schemas.openxmlformats.org/officeDocument/2006/relationships/hyperlink" Target="http://www.nevo.co.il/Law_word/law14/law-1657.pdf" TargetMode="External"/><Relationship Id="rId1461" Type="http://schemas.openxmlformats.org/officeDocument/2006/relationships/hyperlink" Target="http://www.nevo.co.il/Law_word/law14/law-1411.pdf" TargetMode="External"/><Relationship Id="rId929" Type="http://schemas.openxmlformats.org/officeDocument/2006/relationships/hyperlink" Target="http://www.nevo.co.il/Law_word/law17/PROP-3150.pdf" TargetMode="External"/><Relationship Id="rId1114" Type="http://schemas.openxmlformats.org/officeDocument/2006/relationships/hyperlink" Target="http://www.nevo.co.il/Law_word/law14/law-0432.pdf" TargetMode="External"/><Relationship Id="rId1321" Type="http://schemas.openxmlformats.org/officeDocument/2006/relationships/hyperlink" Target="http://www.nevo.co.il/Law_word/law14/law-2737.pdf" TargetMode="External"/><Relationship Id="rId1559" Type="http://schemas.openxmlformats.org/officeDocument/2006/relationships/hyperlink" Target="https://www.nevo.co.il/law_word/law16/knesset-884.pdf" TargetMode="External"/><Relationship Id="rId58" Type="http://schemas.openxmlformats.org/officeDocument/2006/relationships/hyperlink" Target="http://www.nevo.co.il/Law_word/law14/law-2152.pdf" TargetMode="External"/><Relationship Id="rId1419" Type="http://schemas.openxmlformats.org/officeDocument/2006/relationships/hyperlink" Target="http://www.nevo.co.il/Law_word/law14/law-0837.pdf" TargetMode="External"/><Relationship Id="rId274" Type="http://schemas.openxmlformats.org/officeDocument/2006/relationships/hyperlink" Target="http://www.nevo.co.il/Law_word/law14/law-0432.pdf" TargetMode="External"/><Relationship Id="rId481" Type="http://schemas.openxmlformats.org/officeDocument/2006/relationships/hyperlink" Target="http://www.nevo.co.il/Law_word/law14/law-1183.pdf" TargetMode="External"/><Relationship Id="rId134" Type="http://schemas.openxmlformats.org/officeDocument/2006/relationships/hyperlink" Target="http://www.nevo.co.il/Law_word/law17/PROP-1285.pdf" TargetMode="External"/><Relationship Id="rId579" Type="http://schemas.openxmlformats.org/officeDocument/2006/relationships/hyperlink" Target="http://www.nevo.co.il/Law_word/law14/law-1657.pdf" TargetMode="External"/><Relationship Id="rId786" Type="http://schemas.openxmlformats.org/officeDocument/2006/relationships/hyperlink" Target="http://www.nevo.co.il/Law_word/law17/PROP-1821.pdf" TargetMode="External"/><Relationship Id="rId993" Type="http://schemas.openxmlformats.org/officeDocument/2006/relationships/hyperlink" Target="http://www.nevo.co.il/Law_word/law17/PROP-2143.pdf" TargetMode="External"/><Relationship Id="rId341" Type="http://schemas.openxmlformats.org/officeDocument/2006/relationships/hyperlink" Target="http://www.nevo.co.il/Law_word/law17/PROP-1489.pdf" TargetMode="External"/><Relationship Id="rId439" Type="http://schemas.openxmlformats.org/officeDocument/2006/relationships/hyperlink" Target="http://www.nevo.co.il/Law_word/law14/law-1183.pdf" TargetMode="External"/><Relationship Id="rId646" Type="http://schemas.openxmlformats.org/officeDocument/2006/relationships/hyperlink" Target="http://www.nevo.co.il/Law_word/law14/law-1594.pdf" TargetMode="External"/><Relationship Id="rId1069" Type="http://schemas.openxmlformats.org/officeDocument/2006/relationships/hyperlink" Target="http://www.nevo.co.il/Law_word/law17/PROP-0537.pdf" TargetMode="External"/><Relationship Id="rId1276" Type="http://schemas.openxmlformats.org/officeDocument/2006/relationships/hyperlink" Target="http://www.nevo.co.il/Law_word/law17/PROP-1601.pdf" TargetMode="External"/><Relationship Id="rId1483" Type="http://schemas.openxmlformats.org/officeDocument/2006/relationships/hyperlink" Target="http://www.nevo.co.il/Law_word/law15/memshala-923.pdf" TargetMode="External"/><Relationship Id="rId201" Type="http://schemas.openxmlformats.org/officeDocument/2006/relationships/hyperlink" Target="http://www.nevo.co.il/Law_word/law17/PROP-1241.pdf" TargetMode="External"/><Relationship Id="rId506" Type="http://schemas.openxmlformats.org/officeDocument/2006/relationships/hyperlink" Target="http://www.nevo.co.il/Law_word/law17/PROP-1756.pdf" TargetMode="External"/><Relationship Id="rId853" Type="http://schemas.openxmlformats.org/officeDocument/2006/relationships/hyperlink" Target="http://www.nevo.co.il/Law_word/law17/PROP-1161.pdf" TargetMode="External"/><Relationship Id="rId1136" Type="http://schemas.openxmlformats.org/officeDocument/2006/relationships/hyperlink" Target="http://www.nevo.co.il/Law_word/law14/law-1076.pdf" TargetMode="External"/><Relationship Id="rId713" Type="http://schemas.openxmlformats.org/officeDocument/2006/relationships/hyperlink" Target="https://www.nevo.co.il/law_word/law15/memshala-1335.pdf" TargetMode="External"/><Relationship Id="rId920" Type="http://schemas.openxmlformats.org/officeDocument/2006/relationships/hyperlink" Target="http://www.nevo.co.il/Law_word/law14/law-2234.pdf" TargetMode="External"/><Relationship Id="rId1343" Type="http://schemas.openxmlformats.org/officeDocument/2006/relationships/hyperlink" Target="http://www.nevo.co.il/Law_word/law14/law-2737.pdf" TargetMode="External"/><Relationship Id="rId1550" Type="http://schemas.openxmlformats.org/officeDocument/2006/relationships/hyperlink" Target="http://www.nevo.co.il/Law_word/law14/law-2737.pdf" TargetMode="External"/><Relationship Id="rId1203" Type="http://schemas.openxmlformats.org/officeDocument/2006/relationships/hyperlink" Target="http://www.nevo.co.il/Law_word/law15/MEMSHALA-35.pdf" TargetMode="External"/><Relationship Id="rId1410" Type="http://schemas.openxmlformats.org/officeDocument/2006/relationships/hyperlink" Target="http://www.nevo.co.il/Law_word/law17/PROP-2076.pdf" TargetMode="External"/><Relationship Id="rId1508" Type="http://schemas.openxmlformats.org/officeDocument/2006/relationships/hyperlink" Target="http://www.nevo.co.il/Law_word/law17/PROP-3100.pdf" TargetMode="External"/><Relationship Id="rId296" Type="http://schemas.openxmlformats.org/officeDocument/2006/relationships/hyperlink" Target="http://www.nevo.co.il/Law_word/law17/PROP-1241.pdf" TargetMode="External"/><Relationship Id="rId156" Type="http://schemas.openxmlformats.org/officeDocument/2006/relationships/hyperlink" Target="http://www.nevo.co.il/Law_word/law14/law-1590.pdf" TargetMode="External"/><Relationship Id="rId363" Type="http://schemas.openxmlformats.org/officeDocument/2006/relationships/hyperlink" Target="http://www.nevo.co.il/Law_word/law15/MEMSHALA-53.pdf" TargetMode="External"/><Relationship Id="rId570" Type="http://schemas.openxmlformats.org/officeDocument/2006/relationships/hyperlink" Target="http://www.nevo.co.il/Law_word/law17/PROP-0537.pdf" TargetMode="External"/><Relationship Id="rId223" Type="http://schemas.openxmlformats.org/officeDocument/2006/relationships/hyperlink" Target="http://www.nevo.co.il/Law_word/law17/PROP-0537.pdf" TargetMode="External"/><Relationship Id="rId430" Type="http://schemas.openxmlformats.org/officeDocument/2006/relationships/hyperlink" Target="http://www.nevo.co.il/Law_word/law17/PROP-2277.pdf" TargetMode="External"/><Relationship Id="rId668" Type="http://schemas.openxmlformats.org/officeDocument/2006/relationships/hyperlink" Target="http://www.nevo.co.il/Law_word/law17/PROP-2850.pdf" TargetMode="External"/><Relationship Id="rId875" Type="http://schemas.openxmlformats.org/officeDocument/2006/relationships/hyperlink" Target="http://www.nevo.co.il/law_word/law14/law-2479.pdf" TargetMode="External"/><Relationship Id="rId1060" Type="http://schemas.openxmlformats.org/officeDocument/2006/relationships/hyperlink" Target="http://www.nevo.co.il/Law_word/law14/law-0432.pdf" TargetMode="External"/><Relationship Id="rId1298" Type="http://schemas.openxmlformats.org/officeDocument/2006/relationships/hyperlink" Target="http://www.nevo.co.il/Law_word/law17/PROP-0537.pdf" TargetMode="External"/><Relationship Id="rId528" Type="http://schemas.openxmlformats.org/officeDocument/2006/relationships/hyperlink" Target="http://www.nevo.co.il/Law_word/law17/PROP-0537.pdf" TargetMode="External"/><Relationship Id="rId735" Type="http://schemas.openxmlformats.org/officeDocument/2006/relationships/hyperlink" Target="http://www.nevo.co.il/Law_word/law17/PROP-1489.pdf" TargetMode="External"/><Relationship Id="rId942" Type="http://schemas.openxmlformats.org/officeDocument/2006/relationships/hyperlink" Target="http://www.nevo.co.il/Law_word/law14/law-0903.pdf" TargetMode="External"/><Relationship Id="rId1158" Type="http://schemas.openxmlformats.org/officeDocument/2006/relationships/hyperlink" Target="http://www.nevo.co.il/Law_word/law14/law-0776.pdf" TargetMode="External"/><Relationship Id="rId1365" Type="http://schemas.openxmlformats.org/officeDocument/2006/relationships/hyperlink" Target="http://www.nevo.co.il/Law_word/law14/law-2737.pdf" TargetMode="External"/><Relationship Id="rId1572" Type="http://schemas.openxmlformats.org/officeDocument/2006/relationships/header" Target="header1.xml"/><Relationship Id="rId1018" Type="http://schemas.openxmlformats.org/officeDocument/2006/relationships/hyperlink" Target="http://www.nevo.co.il/Law_word/law14/law-0432.pdf" TargetMode="External"/><Relationship Id="rId1225" Type="http://schemas.openxmlformats.org/officeDocument/2006/relationships/hyperlink" Target="http://www.nevo.co.il/Law_word/law17/PROP-0537.pdf" TargetMode="External"/><Relationship Id="rId1432" Type="http://schemas.openxmlformats.org/officeDocument/2006/relationships/hyperlink" Target="http://www.nevo.co.il/Law_word/law16/knesset-633.pdf" TargetMode="External"/><Relationship Id="rId71" Type="http://schemas.openxmlformats.org/officeDocument/2006/relationships/hyperlink" Target="http://www.nevo.co.il/Law_word/law17/PROP-2608.pdf" TargetMode="External"/><Relationship Id="rId802" Type="http://schemas.openxmlformats.org/officeDocument/2006/relationships/hyperlink" Target="http://www.nevo.co.il/Law_word/law17/PROP-2459.pdf" TargetMode="External"/><Relationship Id="rId29" Type="http://schemas.openxmlformats.org/officeDocument/2006/relationships/hyperlink" Target="http://www.nevo.co.il/Law_word/law14/law-1864.pdf" TargetMode="External"/><Relationship Id="rId178" Type="http://schemas.openxmlformats.org/officeDocument/2006/relationships/hyperlink" Target="http://www.nevo.co.il/Law_word/law14/law-1222.pdf" TargetMode="External"/><Relationship Id="rId385" Type="http://schemas.openxmlformats.org/officeDocument/2006/relationships/hyperlink" Target="http://www.nevo.co.il/Law_word/law17/PROP-2049.pdf" TargetMode="External"/><Relationship Id="rId592" Type="http://schemas.openxmlformats.org/officeDocument/2006/relationships/hyperlink" Target="http://www.nevo.co.il/Law_word/law17/PROP-2850.pdf" TargetMode="External"/><Relationship Id="rId245" Type="http://schemas.openxmlformats.org/officeDocument/2006/relationships/hyperlink" Target="http://www.nevo.co.il/Law_word/law15/memshala-334.pdf" TargetMode="External"/><Relationship Id="rId452" Type="http://schemas.openxmlformats.org/officeDocument/2006/relationships/hyperlink" Target="http://www.nevo.co.il/Law_word/law17/PROP-1756.pdf" TargetMode="External"/><Relationship Id="rId897" Type="http://schemas.openxmlformats.org/officeDocument/2006/relationships/hyperlink" Target="http://www.nevo.co.il/Law_word/law14/law-0432.pdf" TargetMode="External"/><Relationship Id="rId1082" Type="http://schemas.openxmlformats.org/officeDocument/2006/relationships/hyperlink" Target="http://www.nevo.co.il/Law_word/law14/law-1076.pdf" TargetMode="External"/><Relationship Id="rId105" Type="http://schemas.openxmlformats.org/officeDocument/2006/relationships/hyperlink" Target="http://www.nevo.co.il/Law_word/law17/PROP-2076.pdf" TargetMode="External"/><Relationship Id="rId312" Type="http://schemas.openxmlformats.org/officeDocument/2006/relationships/hyperlink" Target="http://www.nevo.co.il/Law_word/law14/law-0432.pdf" TargetMode="External"/><Relationship Id="rId757" Type="http://schemas.openxmlformats.org/officeDocument/2006/relationships/hyperlink" Target="http://www.nevo.co.il/Law_word/law14/law-1222.pdf" TargetMode="External"/><Relationship Id="rId964" Type="http://schemas.openxmlformats.org/officeDocument/2006/relationships/hyperlink" Target="http://www.nevo.co.il/Law_word/law14/law-1883.pdf" TargetMode="External"/><Relationship Id="rId1387" Type="http://schemas.openxmlformats.org/officeDocument/2006/relationships/hyperlink" Target="http://www.nevo.co.il/Law_word/law17/PROP-0818.pdf" TargetMode="External"/><Relationship Id="rId93" Type="http://schemas.openxmlformats.org/officeDocument/2006/relationships/hyperlink" Target="http://www.nevo.co.il/Law_word/law17/PROP-1241.pdf" TargetMode="External"/><Relationship Id="rId617" Type="http://schemas.openxmlformats.org/officeDocument/2006/relationships/hyperlink" Target="http://www.nevo.co.il/Law_word/law17/PROP-2119.pdf" TargetMode="External"/><Relationship Id="rId824" Type="http://schemas.openxmlformats.org/officeDocument/2006/relationships/hyperlink" Target="http://www.nevo.co.il/Law_word/law14/law-1222.pdf" TargetMode="External"/><Relationship Id="rId1247" Type="http://schemas.openxmlformats.org/officeDocument/2006/relationships/hyperlink" Target="http://www.nevo.co.il/Law_word/law17/PROP-2076.pdf" TargetMode="External"/><Relationship Id="rId1454" Type="http://schemas.openxmlformats.org/officeDocument/2006/relationships/hyperlink" Target="https://www.nevo.co.il/Law_word/law14/law-2899.pdf" TargetMode="External"/><Relationship Id="rId1107" Type="http://schemas.openxmlformats.org/officeDocument/2006/relationships/hyperlink" Target="http://www.nevo.co.il/Law_word/law17/PROP-2076.pdf" TargetMode="External"/><Relationship Id="rId1314" Type="http://schemas.openxmlformats.org/officeDocument/2006/relationships/hyperlink" Target="http://www.nevo.co.il/Law_word/law16/knesset-761.pdf" TargetMode="External"/><Relationship Id="rId1521" Type="http://schemas.openxmlformats.org/officeDocument/2006/relationships/hyperlink" Target="http://www.nevo.co.il/Law_word/law14/law-0664.pdf" TargetMode="External"/><Relationship Id="rId20" Type="http://schemas.openxmlformats.org/officeDocument/2006/relationships/hyperlink" Target="http://www.nevo.co.il/Law_word/law17/PROP-1489.pdf" TargetMode="External"/><Relationship Id="rId267" Type="http://schemas.openxmlformats.org/officeDocument/2006/relationships/hyperlink" Target="http://www.nevo.co.il/Law_word/law15/MEMSHALA-53.pdf" TargetMode="External"/><Relationship Id="rId474" Type="http://schemas.openxmlformats.org/officeDocument/2006/relationships/hyperlink" Target="http://www.nevo.co.il/Law_word/law17/PROP-1161.pdf" TargetMode="External"/><Relationship Id="rId127" Type="http://schemas.openxmlformats.org/officeDocument/2006/relationships/hyperlink" Target="http://www.nevo.co.il/Law_word/law17/PROP-1872.pdf" TargetMode="External"/><Relationship Id="rId681" Type="http://schemas.openxmlformats.org/officeDocument/2006/relationships/hyperlink" Target="http://www.nevo.co.il/Law_word/law14/law-1734.pdf" TargetMode="External"/><Relationship Id="rId779" Type="http://schemas.openxmlformats.org/officeDocument/2006/relationships/hyperlink" Target="http://www.nevo.co.il/Law_word/law15/MEMSHALA-115.pdf" TargetMode="External"/><Relationship Id="rId986" Type="http://schemas.openxmlformats.org/officeDocument/2006/relationships/hyperlink" Target="http://www.nevo.co.il/Law_word/law16/knesset-633.pdf" TargetMode="External"/><Relationship Id="rId334" Type="http://schemas.openxmlformats.org/officeDocument/2006/relationships/hyperlink" Target="http://www.nevo.co.il/Law_word/law14/law-0884.pdf" TargetMode="External"/><Relationship Id="rId541" Type="http://schemas.openxmlformats.org/officeDocument/2006/relationships/hyperlink" Target="http://www.nevo.co.il/Law_word/law14/law-1924.pdf" TargetMode="External"/><Relationship Id="rId639" Type="http://schemas.openxmlformats.org/officeDocument/2006/relationships/hyperlink" Target="http://www.nevo.co.il/Law_word/law17/PROP-2049.pdf" TargetMode="External"/><Relationship Id="rId1171" Type="http://schemas.openxmlformats.org/officeDocument/2006/relationships/hyperlink" Target="http://www.nevo.co.il/Law_word/law17/PROP-2608.pdf" TargetMode="External"/><Relationship Id="rId1269" Type="http://schemas.openxmlformats.org/officeDocument/2006/relationships/hyperlink" Target="http://www.nevo.co.il/Law_word/law14/law-1222.pdf" TargetMode="External"/><Relationship Id="rId1476" Type="http://schemas.openxmlformats.org/officeDocument/2006/relationships/hyperlink" Target="http://www.nevo.co.il/Law_word/law15/memshala-923.pdf" TargetMode="External"/><Relationship Id="rId401" Type="http://schemas.openxmlformats.org/officeDocument/2006/relationships/hyperlink" Target="http://www.nevo.co.il/Law_word/law14/law-1361.pdf" TargetMode="External"/><Relationship Id="rId846" Type="http://schemas.openxmlformats.org/officeDocument/2006/relationships/hyperlink" Target="http://www.nevo.co.il/Law_word/law14/law-1950.pdf" TargetMode="External"/><Relationship Id="rId1031" Type="http://schemas.openxmlformats.org/officeDocument/2006/relationships/hyperlink" Target="http://www.nevo.co.il/Law_word/law17/PROP-3150.pdf" TargetMode="External"/><Relationship Id="rId1129" Type="http://schemas.openxmlformats.org/officeDocument/2006/relationships/hyperlink" Target="http://www.nevo.co.il/Law_word/law17/PROP-1161.pdf" TargetMode="External"/><Relationship Id="rId706" Type="http://schemas.openxmlformats.org/officeDocument/2006/relationships/hyperlink" Target="https://www.nevo.co.il/Law_word/law14/law-2794.pdf" TargetMode="External"/><Relationship Id="rId913" Type="http://schemas.openxmlformats.org/officeDocument/2006/relationships/hyperlink" Target="http://www.nevo.co.il/Law_word/law17/PROP-1161.pdf" TargetMode="External"/><Relationship Id="rId1336" Type="http://schemas.openxmlformats.org/officeDocument/2006/relationships/hyperlink" Target="http://www.nevo.co.il/Law_word/law16/knesset-761.pdf" TargetMode="External"/><Relationship Id="rId1543" Type="http://schemas.openxmlformats.org/officeDocument/2006/relationships/hyperlink" Target="http://www.nevo.co.il/Law_word/law14/law-0252.pdf" TargetMode="External"/><Relationship Id="rId42" Type="http://schemas.openxmlformats.org/officeDocument/2006/relationships/hyperlink" Target="http://www.nevo.co.il/Law_word/law17/PROP-3100.pdf" TargetMode="External"/><Relationship Id="rId1403" Type="http://schemas.openxmlformats.org/officeDocument/2006/relationships/hyperlink" Target="http://www.nevo.co.il/Law_word/law17/PROP-0537.pdf" TargetMode="External"/><Relationship Id="rId191" Type="http://schemas.openxmlformats.org/officeDocument/2006/relationships/hyperlink" Target="http://www.nevo.co.il/Law_word/law17/PROP-3100.pdf" TargetMode="External"/><Relationship Id="rId289" Type="http://schemas.openxmlformats.org/officeDocument/2006/relationships/hyperlink" Target="http://www.nevo.co.il/Law_word/law17/PROP-2049.pdf" TargetMode="External"/><Relationship Id="rId496" Type="http://schemas.openxmlformats.org/officeDocument/2006/relationships/hyperlink" Target="http://www.nevo.co.il/Law_word/law17/PROP-2608.pdf" TargetMode="External"/><Relationship Id="rId149" Type="http://schemas.openxmlformats.org/officeDocument/2006/relationships/hyperlink" Target="http://www.nevo.co.il/Law_word/law14/law-0432.pdf" TargetMode="External"/><Relationship Id="rId356" Type="http://schemas.openxmlformats.org/officeDocument/2006/relationships/hyperlink" Target="http://www.nevo.co.il/Law_word/law14/law-0884.pdf" TargetMode="External"/><Relationship Id="rId563" Type="http://schemas.openxmlformats.org/officeDocument/2006/relationships/hyperlink" Target="http://www.nevo.co.il/Law_word/law17/PROP-0537.pdf" TargetMode="External"/><Relationship Id="rId770" Type="http://schemas.openxmlformats.org/officeDocument/2006/relationships/hyperlink" Target="https://www.nevo.co.il/law_word/law15/memshala-1335.pdf" TargetMode="External"/><Relationship Id="rId1193" Type="http://schemas.openxmlformats.org/officeDocument/2006/relationships/hyperlink" Target="http://www.nevo.co.il/Law_word/law15/MEMSHALA-35.pdf" TargetMode="External"/><Relationship Id="rId216" Type="http://schemas.openxmlformats.org/officeDocument/2006/relationships/hyperlink" Target="http://www.nevo.co.il/Law_word/law14/law-0935.pdf" TargetMode="External"/><Relationship Id="rId423" Type="http://schemas.openxmlformats.org/officeDocument/2006/relationships/hyperlink" Target="http://www.nevo.co.il/Law_word/law14/law-1476.pdf" TargetMode="External"/><Relationship Id="rId868" Type="http://schemas.openxmlformats.org/officeDocument/2006/relationships/hyperlink" Target="http://www.nevo.co.il/Law_word/law17/PROP-0537.pdf" TargetMode="External"/><Relationship Id="rId1053" Type="http://schemas.openxmlformats.org/officeDocument/2006/relationships/hyperlink" Target="http://www.nevo.co.il/Law_word/law17/PROP-0537.pdf" TargetMode="External"/><Relationship Id="rId1260" Type="http://schemas.openxmlformats.org/officeDocument/2006/relationships/hyperlink" Target="http://www.nevo.co.il/Law_word/law17/PROP-2076.pdf" TargetMode="External"/><Relationship Id="rId1498" Type="http://schemas.openxmlformats.org/officeDocument/2006/relationships/hyperlink" Target="http://www.nevo.co.il/Law_word/law14/law-0776.pdf" TargetMode="External"/><Relationship Id="rId630" Type="http://schemas.openxmlformats.org/officeDocument/2006/relationships/hyperlink" Target="http://www.nevo.co.il/Law_word/law17/PROP-1562.pdf" TargetMode="External"/><Relationship Id="rId728" Type="http://schemas.openxmlformats.org/officeDocument/2006/relationships/hyperlink" Target="http://www.nevo.co.il/Law_word/law14/law-0432.pdf" TargetMode="External"/><Relationship Id="rId935" Type="http://schemas.openxmlformats.org/officeDocument/2006/relationships/hyperlink" Target="http://www.nevo.co.il/Law_word/law17/PROP-3150.pdf" TargetMode="External"/><Relationship Id="rId1358" Type="http://schemas.openxmlformats.org/officeDocument/2006/relationships/hyperlink" Target="http://www.nevo.co.il/Law_word/law16/knesset-761.pdf" TargetMode="External"/><Relationship Id="rId1565" Type="http://schemas.openxmlformats.org/officeDocument/2006/relationships/hyperlink" Target="http://www.nevo.co.il/Law_word/law16/knesset-761.pdf" TargetMode="External"/><Relationship Id="rId64" Type="http://schemas.openxmlformats.org/officeDocument/2006/relationships/hyperlink" Target="http://www.nevo.co.il/Law_word/law14/law-1481.pdf" TargetMode="External"/><Relationship Id="rId1120" Type="http://schemas.openxmlformats.org/officeDocument/2006/relationships/hyperlink" Target="http://www.nevo.co.il/Law_word/law14/law-0776.pdf" TargetMode="External"/><Relationship Id="rId1218" Type="http://schemas.openxmlformats.org/officeDocument/2006/relationships/hyperlink" Target="http://www.nevo.co.il/Law_word/law14/law-1908.pdf" TargetMode="External"/><Relationship Id="rId1425" Type="http://schemas.openxmlformats.org/officeDocument/2006/relationships/hyperlink" Target="http://www.nevo.co.il/Law_word/law17/PROP-2625.pdf" TargetMode="External"/><Relationship Id="rId280" Type="http://schemas.openxmlformats.org/officeDocument/2006/relationships/hyperlink" Target="http://www.nevo.co.il/Law_word/law14/law-0903.pdf" TargetMode="External"/><Relationship Id="rId140" Type="http://schemas.openxmlformats.org/officeDocument/2006/relationships/hyperlink" Target="http://www.nevo.co.il/Law_word/law17/PROP-1161.pdf" TargetMode="External"/><Relationship Id="rId378" Type="http://schemas.openxmlformats.org/officeDocument/2006/relationships/hyperlink" Target="http://www.nevo.co.il/Law_word/law14/law-1908.pdf" TargetMode="External"/><Relationship Id="rId585" Type="http://schemas.openxmlformats.org/officeDocument/2006/relationships/hyperlink" Target="http://www.nevo.co.il/Law_word/law14/law-1222.pdf" TargetMode="External"/><Relationship Id="rId792" Type="http://schemas.openxmlformats.org/officeDocument/2006/relationships/hyperlink" Target="http://www.nevo.co.il/Law_word/law17/PROP-2459.pdf" TargetMode="External"/><Relationship Id="rId6" Type="http://schemas.openxmlformats.org/officeDocument/2006/relationships/endnotes" Target="endnotes.xml"/><Relationship Id="rId238" Type="http://schemas.openxmlformats.org/officeDocument/2006/relationships/hyperlink" Target="http://www.nevo.co.il/Law_word/law14/law-0884.pdf" TargetMode="External"/><Relationship Id="rId445" Type="http://schemas.openxmlformats.org/officeDocument/2006/relationships/hyperlink" Target="http://www.nevo.co.il/Law_word/law14/law-0776.pdf" TargetMode="External"/><Relationship Id="rId652" Type="http://schemas.openxmlformats.org/officeDocument/2006/relationships/hyperlink" Target="http://www.nevo.co.il/Law_word/law17/PROP-2850.pdf" TargetMode="External"/><Relationship Id="rId1075" Type="http://schemas.openxmlformats.org/officeDocument/2006/relationships/hyperlink" Target="http://www.nevo.co.il/Law_word/law17/PROP-1601.pdf" TargetMode="External"/><Relationship Id="rId1282" Type="http://schemas.openxmlformats.org/officeDocument/2006/relationships/hyperlink" Target="http://www.nevo.co.il/Law_word/law17/PROP-2617.pdf" TargetMode="External"/><Relationship Id="rId305" Type="http://schemas.openxmlformats.org/officeDocument/2006/relationships/hyperlink" Target="http://www.nevo.co.il/Law_word/law17/PROP-0537.pdf" TargetMode="External"/><Relationship Id="rId512" Type="http://schemas.openxmlformats.org/officeDocument/2006/relationships/hyperlink" Target="http://www.nevo.co.il/Law_word/law15/memshala-1096.pdf" TargetMode="External"/><Relationship Id="rId957" Type="http://schemas.openxmlformats.org/officeDocument/2006/relationships/hyperlink" Target="http://www.nevo.co.il/Law_word/law14/law-1908.pdf" TargetMode="External"/><Relationship Id="rId1142" Type="http://schemas.openxmlformats.org/officeDocument/2006/relationships/hyperlink" Target="http://www.nevo.co.il/Law_word/law14/law-0776.pdf" TargetMode="External"/><Relationship Id="rId86" Type="http://schemas.openxmlformats.org/officeDocument/2006/relationships/hyperlink" Target="http://www.nevo.co.il/Law_word/law14/law-1924.pdf" TargetMode="External"/><Relationship Id="rId817" Type="http://schemas.openxmlformats.org/officeDocument/2006/relationships/hyperlink" Target="http://www.nevo.co.il/Law_word/law17/PROP-1821.pdf" TargetMode="External"/><Relationship Id="rId1002" Type="http://schemas.openxmlformats.org/officeDocument/2006/relationships/hyperlink" Target="http://www.nevo.co.il/Law_word/law17/PROP-2119.pdf" TargetMode="External"/><Relationship Id="rId1447" Type="http://schemas.openxmlformats.org/officeDocument/2006/relationships/hyperlink" Target="http://www.nevo.co.il/Law_word/law17/PROP-3100.pdf" TargetMode="External"/><Relationship Id="rId1307" Type="http://schemas.openxmlformats.org/officeDocument/2006/relationships/hyperlink" Target="http://www.nevo.co.il/Law_word/law14/law-2737.pdf" TargetMode="External"/><Relationship Id="rId1514" Type="http://schemas.openxmlformats.org/officeDocument/2006/relationships/hyperlink" Target="http://www.nevo.co.il/Law_word/law17/PROP-1489.pdf" TargetMode="External"/><Relationship Id="rId13" Type="http://schemas.openxmlformats.org/officeDocument/2006/relationships/hyperlink" Target="http://www.nevo.co.il/Law_word/law14/law-1924.pdf" TargetMode="External"/><Relationship Id="rId162" Type="http://schemas.openxmlformats.org/officeDocument/2006/relationships/hyperlink" Target="http://www.nevo.co.il/Law_word/law14/law-1476.pdf" TargetMode="External"/><Relationship Id="rId467" Type="http://schemas.openxmlformats.org/officeDocument/2006/relationships/hyperlink" Target="http://www.nevo.co.il/Law_word/law14/law-1350.pdf" TargetMode="External"/><Relationship Id="rId1097" Type="http://schemas.openxmlformats.org/officeDocument/2006/relationships/hyperlink" Target="http://www.nevo.co.il/Law_word/law15/memshala-1071.pdf" TargetMode="External"/><Relationship Id="rId674" Type="http://schemas.openxmlformats.org/officeDocument/2006/relationships/hyperlink" Target="http://www.nevo.co.il/Law_word/law17/PROP-2119.pdf" TargetMode="External"/><Relationship Id="rId881" Type="http://schemas.openxmlformats.org/officeDocument/2006/relationships/hyperlink" Target="http://www.nevo.co.il/Law_word/law14/law-0432.pdf" TargetMode="External"/><Relationship Id="rId979" Type="http://schemas.openxmlformats.org/officeDocument/2006/relationships/hyperlink" Target="http://www.nevo.co.il/law_word/law14/law-2571.pdf" TargetMode="External"/><Relationship Id="rId327" Type="http://schemas.openxmlformats.org/officeDocument/2006/relationships/hyperlink" Target="http://www.nevo.co.il/Law_word/law17/PROP-0537.pdf" TargetMode="External"/><Relationship Id="rId534" Type="http://schemas.openxmlformats.org/officeDocument/2006/relationships/hyperlink" Target="http://www.nevo.co.il/Law_word/law17/PROP-0537.pdf" TargetMode="External"/><Relationship Id="rId741" Type="http://schemas.openxmlformats.org/officeDocument/2006/relationships/hyperlink" Target="http://www.nevo.co.il/Law_word/law17/PROP-2143.pdf" TargetMode="External"/><Relationship Id="rId839" Type="http://schemas.openxmlformats.org/officeDocument/2006/relationships/hyperlink" Target="http://www.nevo.co.il/Law_word/law17/PROP-1821.pdf" TargetMode="External"/><Relationship Id="rId1164" Type="http://schemas.openxmlformats.org/officeDocument/2006/relationships/hyperlink" Target="http://www.nevo.co.il/Law_word/law14/law-0400.pdf" TargetMode="External"/><Relationship Id="rId1371" Type="http://schemas.openxmlformats.org/officeDocument/2006/relationships/hyperlink" Target="https://www.nevo.co.il/law_html/law14/law-3003.pdf" TargetMode="External"/><Relationship Id="rId1469" Type="http://schemas.openxmlformats.org/officeDocument/2006/relationships/hyperlink" Target="http://www.nevo.co.il/Law_word/law15/memshala-923.pdf" TargetMode="External"/><Relationship Id="rId601" Type="http://schemas.openxmlformats.org/officeDocument/2006/relationships/hyperlink" Target="http://www.nevo.co.il/Law_word/law17/PROP-2850.pdf" TargetMode="External"/><Relationship Id="rId1024" Type="http://schemas.openxmlformats.org/officeDocument/2006/relationships/hyperlink" Target="http://www.nevo.co.il/Law_word/law14/LAW-1932.pdf" TargetMode="External"/><Relationship Id="rId1231" Type="http://schemas.openxmlformats.org/officeDocument/2006/relationships/hyperlink" Target="http://www.nevo.co.il/Law_word/law17/PROP-1161.pdf" TargetMode="External"/><Relationship Id="rId906" Type="http://schemas.openxmlformats.org/officeDocument/2006/relationships/hyperlink" Target="http://www.nevo.co.il/Law_word/law17/PROP-0537.pdf" TargetMode="External"/><Relationship Id="rId1329" Type="http://schemas.openxmlformats.org/officeDocument/2006/relationships/hyperlink" Target="http://www.nevo.co.il/Law_word/law14/law-2737.pdf" TargetMode="External"/><Relationship Id="rId1536" Type="http://schemas.openxmlformats.org/officeDocument/2006/relationships/hyperlink" Target="http://www.nevo.co.il/Law_word/law17/PROP-1014.pdf" TargetMode="External"/><Relationship Id="rId35" Type="http://schemas.openxmlformats.org/officeDocument/2006/relationships/hyperlink" Target="http://www.nevo.co.il/Law_word/law14/law-0935.pdf" TargetMode="External"/><Relationship Id="rId184" Type="http://schemas.openxmlformats.org/officeDocument/2006/relationships/hyperlink" Target="http://www.nevo.co.il/law_word/law14/law-2530.pdf" TargetMode="External"/><Relationship Id="rId391" Type="http://schemas.openxmlformats.org/officeDocument/2006/relationships/hyperlink" Target="http://www.nevo.co.il/Law_word/law14/law-0432.pdf" TargetMode="External"/><Relationship Id="rId251" Type="http://schemas.openxmlformats.org/officeDocument/2006/relationships/hyperlink" Target="http://www.nevo.co.il/Law_word/law17/PROP-1285.pdf" TargetMode="External"/><Relationship Id="rId489" Type="http://schemas.openxmlformats.org/officeDocument/2006/relationships/hyperlink" Target="http://www.nevo.co.il/Law_word/law14/law-1183.pdf" TargetMode="External"/><Relationship Id="rId696" Type="http://schemas.openxmlformats.org/officeDocument/2006/relationships/hyperlink" Target="http://www.nevo.co.il/Law_word/law14/law-1594.pdf" TargetMode="External"/><Relationship Id="rId349" Type="http://schemas.openxmlformats.org/officeDocument/2006/relationships/hyperlink" Target="http://www.nevo.co.il/Law_word/law17/PROP-1489.pdf" TargetMode="External"/><Relationship Id="rId556" Type="http://schemas.openxmlformats.org/officeDocument/2006/relationships/hyperlink" Target="http://www.nevo.co.il/Law_word/law14/law-0776.pdf" TargetMode="External"/><Relationship Id="rId763" Type="http://schemas.openxmlformats.org/officeDocument/2006/relationships/hyperlink" Target="http://www.nevo.co.il/Law_word/law14/law-2284.pdf" TargetMode="External"/><Relationship Id="rId1186" Type="http://schemas.openxmlformats.org/officeDocument/2006/relationships/hyperlink" Target="http://www.nevo.co.il/Law_word/law14/law-0400.pdf" TargetMode="External"/><Relationship Id="rId1393" Type="http://schemas.openxmlformats.org/officeDocument/2006/relationships/hyperlink" Target="http://www.nevo.co.il/Law_word/law16/KNESSET-72.pdf" TargetMode="External"/><Relationship Id="rId111" Type="http://schemas.openxmlformats.org/officeDocument/2006/relationships/hyperlink" Target="http://www.nevo.co.il/Law_word/law17/PROP-1489.pdf" TargetMode="External"/><Relationship Id="rId209" Type="http://schemas.openxmlformats.org/officeDocument/2006/relationships/hyperlink" Target="http://www.nevo.co.il/Law_word/law17/PROP-1601.pdf" TargetMode="External"/><Relationship Id="rId416" Type="http://schemas.openxmlformats.org/officeDocument/2006/relationships/hyperlink" Target="http://www.nevo.co.il/Law_word/law15/MEMSHALA-35.pdf" TargetMode="External"/><Relationship Id="rId970" Type="http://schemas.openxmlformats.org/officeDocument/2006/relationships/hyperlink" Target="http://www.nevo.co.il/Law_word/law15/memshala-521.pdf" TargetMode="External"/><Relationship Id="rId1046" Type="http://schemas.openxmlformats.org/officeDocument/2006/relationships/hyperlink" Target="http://www.nevo.co.il/Law_word/law14/law-1038.pdf" TargetMode="External"/><Relationship Id="rId1253" Type="http://schemas.openxmlformats.org/officeDocument/2006/relationships/hyperlink" Target="http://www.nevo.co.il/Law_word/law17/PROP-0537.pdf" TargetMode="External"/><Relationship Id="rId623" Type="http://schemas.openxmlformats.org/officeDocument/2006/relationships/hyperlink" Target="http://www.nevo.co.il/Law_word/law17/PROP-2460.pdf" TargetMode="External"/><Relationship Id="rId830" Type="http://schemas.openxmlformats.org/officeDocument/2006/relationships/hyperlink" Target="http://www.nevo.co.il/Law_word/law14/law-1222.pdf" TargetMode="External"/><Relationship Id="rId928" Type="http://schemas.openxmlformats.org/officeDocument/2006/relationships/hyperlink" Target="http://www.nevo.co.il/Law_word/law14/LAW-1932.pdf" TargetMode="External"/><Relationship Id="rId1460" Type="http://schemas.openxmlformats.org/officeDocument/2006/relationships/hyperlink" Target="http://www.nevo.co.il/Law_word/law17/PROP-1014.pdf" TargetMode="External"/><Relationship Id="rId1558" Type="http://schemas.openxmlformats.org/officeDocument/2006/relationships/hyperlink" Target="https://www.nevo.co.il/law_html/law14/law-3003.pdf" TargetMode="External"/><Relationship Id="rId57" Type="http://schemas.openxmlformats.org/officeDocument/2006/relationships/hyperlink" Target="http://www.nevo.co.il/Law_word/law17/PROP-3100.pdf" TargetMode="External"/><Relationship Id="rId1113" Type="http://schemas.openxmlformats.org/officeDocument/2006/relationships/hyperlink" Target="http://www.nevo.co.il/Law_word/law17/PROP-0818.pdf" TargetMode="External"/><Relationship Id="rId1320" Type="http://schemas.openxmlformats.org/officeDocument/2006/relationships/hyperlink" Target="http://www.nevo.co.il/Law_word/law16/knesset-761.pdf" TargetMode="External"/><Relationship Id="rId1418" Type="http://schemas.openxmlformats.org/officeDocument/2006/relationships/hyperlink" Target="http://www.nevo.co.il/Law_word/law15/MEMSHALA-67.pdf" TargetMode="External"/><Relationship Id="rId273" Type="http://schemas.openxmlformats.org/officeDocument/2006/relationships/hyperlink" Target="http://www.nevo.co.il/Law_word/law17/PROP-1241.pdf" TargetMode="External"/><Relationship Id="rId480" Type="http://schemas.openxmlformats.org/officeDocument/2006/relationships/hyperlink" Target="http://www.nevo.co.il/Law_word/law17/PROP-1756.pdf" TargetMode="External"/><Relationship Id="rId133" Type="http://schemas.openxmlformats.org/officeDocument/2006/relationships/hyperlink" Target="http://www.nevo.co.il/Law_word/law14/law-0884.pdf" TargetMode="External"/><Relationship Id="rId340" Type="http://schemas.openxmlformats.org/officeDocument/2006/relationships/hyperlink" Target="http://www.nevo.co.il/Law_word/law14/law-1038.pdf" TargetMode="External"/><Relationship Id="rId578" Type="http://schemas.openxmlformats.org/officeDocument/2006/relationships/hyperlink" Target="http://www.nevo.co.il/Law_word/law17/PROP-2366.pdf" TargetMode="External"/><Relationship Id="rId785" Type="http://schemas.openxmlformats.org/officeDocument/2006/relationships/hyperlink" Target="http://www.nevo.co.il/Law_word/law14/law-1222.pdf" TargetMode="External"/><Relationship Id="rId992" Type="http://schemas.openxmlformats.org/officeDocument/2006/relationships/hyperlink" Target="http://www.nevo.co.il/Law_word/law17/PROP-2119.pdf" TargetMode="External"/><Relationship Id="rId200" Type="http://schemas.openxmlformats.org/officeDocument/2006/relationships/hyperlink" Target="http://www.nevo.co.il/Law_word/law14/law-0837.pdf" TargetMode="External"/><Relationship Id="rId438" Type="http://schemas.openxmlformats.org/officeDocument/2006/relationships/hyperlink" Target="http://www.nevo.co.il/Law_word/law15/MEMSHALA-144.pdf" TargetMode="External"/><Relationship Id="rId645" Type="http://schemas.openxmlformats.org/officeDocument/2006/relationships/hyperlink" Target="http://www.nevo.co.il/Law_word/law17/PROP-2477.pdf" TargetMode="External"/><Relationship Id="rId852" Type="http://schemas.openxmlformats.org/officeDocument/2006/relationships/hyperlink" Target="http://www.nevo.co.il/Law_word/law14/law-0776.pdf" TargetMode="External"/><Relationship Id="rId1068" Type="http://schemas.openxmlformats.org/officeDocument/2006/relationships/hyperlink" Target="http://www.nevo.co.il/Law_word/law14/law-0432.pdf" TargetMode="External"/><Relationship Id="rId1275" Type="http://schemas.openxmlformats.org/officeDocument/2006/relationships/hyperlink" Target="http://www.nevo.co.il/Law_word/law14/law-1076.pdf" TargetMode="External"/><Relationship Id="rId1482" Type="http://schemas.openxmlformats.org/officeDocument/2006/relationships/hyperlink" Target="http://www.nevo.co.il/law_word/law14/law-2535.pdf" TargetMode="External"/><Relationship Id="rId505" Type="http://schemas.openxmlformats.org/officeDocument/2006/relationships/hyperlink" Target="http://www.nevo.co.il/Law_word/law14/law-1183.pdf" TargetMode="External"/><Relationship Id="rId712" Type="http://schemas.openxmlformats.org/officeDocument/2006/relationships/hyperlink" Target="https://www.nevo.co.il/law_word/law15/memshala-1308.pdf" TargetMode="External"/><Relationship Id="rId1135" Type="http://schemas.openxmlformats.org/officeDocument/2006/relationships/hyperlink" Target="http://www.nevo.co.il/Law_word/law17/PROP-0537.pdf" TargetMode="External"/><Relationship Id="rId1342" Type="http://schemas.openxmlformats.org/officeDocument/2006/relationships/hyperlink" Target="http://www.nevo.co.il/Law_word/law16/knesset-761.pdf" TargetMode="External"/><Relationship Id="rId79" Type="http://schemas.openxmlformats.org/officeDocument/2006/relationships/hyperlink" Target="http://www.nevo.co.il/Law_word/law17/PROP-1342.pdf" TargetMode="External"/><Relationship Id="rId1202" Type="http://schemas.openxmlformats.org/officeDocument/2006/relationships/hyperlink" Target="http://www.nevo.co.il/Law_word/law14/law-1908.pdf" TargetMode="External"/><Relationship Id="rId1507" Type="http://schemas.openxmlformats.org/officeDocument/2006/relationships/hyperlink" Target="http://www.nevo.co.il/Law_word/law14/law-1924.pdf" TargetMode="External"/><Relationship Id="rId295" Type="http://schemas.openxmlformats.org/officeDocument/2006/relationships/hyperlink" Target="http://www.nevo.co.il/Law_word/law14/law-0837.pdf" TargetMode="External"/><Relationship Id="rId155" Type="http://schemas.openxmlformats.org/officeDocument/2006/relationships/hyperlink" Target="http://www.nevo.co.il/Law_word/law17/PROP-2143.pdf" TargetMode="External"/><Relationship Id="rId362" Type="http://schemas.openxmlformats.org/officeDocument/2006/relationships/hyperlink" Target="http://www.nevo.co.il/Law_word/law14/law-1950.pdf" TargetMode="External"/><Relationship Id="rId1297" Type="http://schemas.openxmlformats.org/officeDocument/2006/relationships/hyperlink" Target="http://www.nevo.co.il/Law_word/law14/law-0432.pdf" TargetMode="External"/><Relationship Id="rId222" Type="http://schemas.openxmlformats.org/officeDocument/2006/relationships/hyperlink" Target="http://www.nevo.co.il/Law_word/law14/law-0432.pdf" TargetMode="External"/><Relationship Id="rId667" Type="http://schemas.openxmlformats.org/officeDocument/2006/relationships/hyperlink" Target="http://www.nevo.co.il/Law_word/law14/law-1734.pdf" TargetMode="External"/><Relationship Id="rId874" Type="http://schemas.openxmlformats.org/officeDocument/2006/relationships/hyperlink" Target="http://www.nevo.co.il/Law_word/law17/PROP-1821.pdf" TargetMode="External"/><Relationship Id="rId527" Type="http://schemas.openxmlformats.org/officeDocument/2006/relationships/hyperlink" Target="http://www.nevo.co.il/Law_word/law14/law-0432.pdf" TargetMode="External"/><Relationship Id="rId734" Type="http://schemas.openxmlformats.org/officeDocument/2006/relationships/hyperlink" Target="http://www.nevo.co.il/Law_word/law14/law-1038.pdf" TargetMode="External"/><Relationship Id="rId941" Type="http://schemas.openxmlformats.org/officeDocument/2006/relationships/hyperlink" Target="http://www.nevo.co.il/Law_word/law17/PROP-1489.pdf" TargetMode="External"/><Relationship Id="rId1157" Type="http://schemas.openxmlformats.org/officeDocument/2006/relationships/hyperlink" Target="http://www.nevo.co.il/Law_word/law17/PROP-0537.pdf" TargetMode="External"/><Relationship Id="rId1364" Type="http://schemas.openxmlformats.org/officeDocument/2006/relationships/hyperlink" Target="http://www.nevo.co.il/Law_word/law16/knesset-761.pdf" TargetMode="External"/><Relationship Id="rId1571" Type="http://schemas.openxmlformats.org/officeDocument/2006/relationships/hyperlink" Target="http://www.nevo.co.il/advertisements/nevo-100.doc" TargetMode="External"/><Relationship Id="rId70" Type="http://schemas.openxmlformats.org/officeDocument/2006/relationships/hyperlink" Target="http://www.nevo.co.il/Law_word/law14/law-1657.pdf" TargetMode="External"/><Relationship Id="rId801" Type="http://schemas.openxmlformats.org/officeDocument/2006/relationships/hyperlink" Target="http://www.nevo.co.il/Law_word/law17/PROP-2344.pdf" TargetMode="External"/><Relationship Id="rId1017" Type="http://schemas.openxmlformats.org/officeDocument/2006/relationships/hyperlink" Target="http://www.nevo.co.il/Law_word/law17/PROP-2143.pdf" TargetMode="External"/><Relationship Id="rId1224" Type="http://schemas.openxmlformats.org/officeDocument/2006/relationships/hyperlink" Target="http://www.nevo.co.il/Law_word/law14/law-0432.pdf" TargetMode="External"/><Relationship Id="rId1431" Type="http://schemas.openxmlformats.org/officeDocument/2006/relationships/hyperlink" Target="http://www.nevo.co.il/law_word/law14/law-2571.pdf" TargetMode="External"/><Relationship Id="rId1529" Type="http://schemas.openxmlformats.org/officeDocument/2006/relationships/hyperlink" Target="http://www.nevo.co.il/Law_word/law14/law-0664.pdf" TargetMode="External"/><Relationship Id="rId28" Type="http://schemas.openxmlformats.org/officeDocument/2006/relationships/hyperlink" Target="http://www.nevo.co.il/Law_word/law17/PROP-3150.pdf" TargetMode="External"/><Relationship Id="rId177" Type="http://schemas.openxmlformats.org/officeDocument/2006/relationships/hyperlink" Target="http://www.nevo.co.il/Law_word/law17/PROP-1821.pdf" TargetMode="External"/><Relationship Id="rId384" Type="http://schemas.openxmlformats.org/officeDocument/2006/relationships/hyperlink" Target="http://www.nevo.co.il/Law_word/law14/law-1411.pdf" TargetMode="External"/><Relationship Id="rId591" Type="http://schemas.openxmlformats.org/officeDocument/2006/relationships/hyperlink" Target="http://www.nevo.co.il/Law_word/law14/law-1734.pdf" TargetMode="External"/><Relationship Id="rId244" Type="http://schemas.openxmlformats.org/officeDocument/2006/relationships/hyperlink" Target="http://www.nevo.co.il/Law_word/law14/law-2204.pdf" TargetMode="External"/><Relationship Id="rId689" Type="http://schemas.openxmlformats.org/officeDocument/2006/relationships/hyperlink" Target="http://www.nevo.co.il/Law_word/law17/PROP-2143.pdf" TargetMode="External"/><Relationship Id="rId896" Type="http://schemas.openxmlformats.org/officeDocument/2006/relationships/hyperlink" Target="http://www.nevo.co.il/Law_word/law17/PROP-0537.pdf" TargetMode="External"/><Relationship Id="rId1081" Type="http://schemas.openxmlformats.org/officeDocument/2006/relationships/hyperlink" Target="http://www.nevo.co.il/Law_word/law17/PROP-0537.pdf" TargetMode="External"/><Relationship Id="rId451" Type="http://schemas.openxmlformats.org/officeDocument/2006/relationships/hyperlink" Target="http://www.nevo.co.il/Law_word/law14/law-1183.pdf" TargetMode="External"/><Relationship Id="rId549" Type="http://schemas.openxmlformats.org/officeDocument/2006/relationships/hyperlink" Target="http://www.nevo.co.il/Law_word/law17/PROP-1161.pdf" TargetMode="External"/><Relationship Id="rId756" Type="http://schemas.openxmlformats.org/officeDocument/2006/relationships/hyperlink" Target="http://www.nevo.co.il/Law_word/law14/law-1052.pdf" TargetMode="External"/><Relationship Id="rId1179" Type="http://schemas.openxmlformats.org/officeDocument/2006/relationships/hyperlink" Target="http://www.nevo.co.il/Law_word/law17/PROP-1821.pdf" TargetMode="External"/><Relationship Id="rId1386" Type="http://schemas.openxmlformats.org/officeDocument/2006/relationships/hyperlink" Target="http://www.nevo.co.il/Law_word/law14/law-0566.pdf" TargetMode="External"/><Relationship Id="rId104" Type="http://schemas.openxmlformats.org/officeDocument/2006/relationships/hyperlink" Target="http://www.nevo.co.il/Law_word/law17/PROP-2049.pdf" TargetMode="External"/><Relationship Id="rId311" Type="http://schemas.openxmlformats.org/officeDocument/2006/relationships/hyperlink" Target="http://www.nevo.co.il/Law_word/law17/PROP-1285.pdf" TargetMode="External"/><Relationship Id="rId409" Type="http://schemas.openxmlformats.org/officeDocument/2006/relationships/hyperlink" Target="http://www.nevo.co.il/Law_word/law14/law-1361.pdf" TargetMode="External"/><Relationship Id="rId963" Type="http://schemas.openxmlformats.org/officeDocument/2006/relationships/hyperlink" Target="http://www.nevo.co.il/Law_word/law17/PROP-2143.pdf" TargetMode="External"/><Relationship Id="rId1039" Type="http://schemas.openxmlformats.org/officeDocument/2006/relationships/hyperlink" Target="http://www.nevo.co.il/Law_word/law17/PROP-1161.pdf" TargetMode="External"/><Relationship Id="rId1246" Type="http://schemas.openxmlformats.org/officeDocument/2006/relationships/hyperlink" Target="http://www.nevo.co.il/Law_word/law17/PROP-2049.pdf" TargetMode="External"/><Relationship Id="rId92" Type="http://schemas.openxmlformats.org/officeDocument/2006/relationships/hyperlink" Target="http://www.nevo.co.il/Law_word/law14/law-0837.pdf" TargetMode="External"/><Relationship Id="rId616" Type="http://schemas.openxmlformats.org/officeDocument/2006/relationships/hyperlink" Target="http://www.nevo.co.il/Law_word/law17/PROP-2076.pdf" TargetMode="External"/><Relationship Id="rId823" Type="http://schemas.openxmlformats.org/officeDocument/2006/relationships/hyperlink" Target="http://www.nevo.co.il/Law_word/law17/PROP-1821.pdf" TargetMode="External"/><Relationship Id="rId1453" Type="http://schemas.openxmlformats.org/officeDocument/2006/relationships/hyperlink" Target="http://www.nevo.co.il/Law_word/law15/memshala-1071.pdf" TargetMode="External"/><Relationship Id="rId1106" Type="http://schemas.openxmlformats.org/officeDocument/2006/relationships/hyperlink" Target="http://www.nevo.co.il/Law_word/law17/PROP-2049.pdf" TargetMode="External"/><Relationship Id="rId1313" Type="http://schemas.openxmlformats.org/officeDocument/2006/relationships/hyperlink" Target="http://www.nevo.co.il/Law_word/law14/law-2737.pdf" TargetMode="External"/><Relationship Id="rId1520" Type="http://schemas.openxmlformats.org/officeDocument/2006/relationships/hyperlink" Target="http://www.nevo.co.il/Law_word/law17/PROP-1014.pdf" TargetMode="External"/><Relationship Id="rId199" Type="http://schemas.openxmlformats.org/officeDocument/2006/relationships/hyperlink" Target="http://www.nevo.co.il/Law_word/law17/PROP-0537.pdf" TargetMode="External"/><Relationship Id="rId266" Type="http://schemas.openxmlformats.org/officeDocument/2006/relationships/hyperlink" Target="http://www.nevo.co.il/Law_word/law14/law-1950.pdf" TargetMode="External"/><Relationship Id="rId473" Type="http://schemas.openxmlformats.org/officeDocument/2006/relationships/hyperlink" Target="http://www.nevo.co.il/Law_word/law14/law-0776.pdf" TargetMode="External"/><Relationship Id="rId680" Type="http://schemas.openxmlformats.org/officeDocument/2006/relationships/hyperlink" Target="http://www.nevo.co.il/Law_word/law17/PROP-2477.pdf" TargetMode="External"/><Relationship Id="rId126" Type="http://schemas.openxmlformats.org/officeDocument/2006/relationships/hyperlink" Target="http://www.nevo.co.il/Law_word/law17/PROP-1814.pdf" TargetMode="External"/><Relationship Id="rId333" Type="http://schemas.openxmlformats.org/officeDocument/2006/relationships/hyperlink" Target="http://www.nevo.co.il/Law_word/law17/PROP-0537.pdf" TargetMode="External"/><Relationship Id="rId540" Type="http://schemas.openxmlformats.org/officeDocument/2006/relationships/hyperlink" Target="http://www.nevo.co.il/Law_word/law17/PROP-2608.pdf" TargetMode="External"/><Relationship Id="rId778" Type="http://schemas.openxmlformats.org/officeDocument/2006/relationships/hyperlink" Target="http://www.nevo.co.il/Law_word/law14/law-2005.pdf" TargetMode="External"/><Relationship Id="rId985" Type="http://schemas.openxmlformats.org/officeDocument/2006/relationships/hyperlink" Target="http://www.nevo.co.il/law_word/law14/law-2571.pdf" TargetMode="External"/><Relationship Id="rId1170" Type="http://schemas.openxmlformats.org/officeDocument/2006/relationships/hyperlink" Target="http://www.nevo.co.il/Law_word/law14/law-1657.pdf" TargetMode="External"/><Relationship Id="rId638" Type="http://schemas.openxmlformats.org/officeDocument/2006/relationships/hyperlink" Target="http://www.nevo.co.il/Law_word/law14/law-1411.pdf" TargetMode="External"/><Relationship Id="rId845" Type="http://schemas.openxmlformats.org/officeDocument/2006/relationships/hyperlink" Target="http://www.nevo.co.il/Law_word/law17/PROP-1285.pdf" TargetMode="External"/><Relationship Id="rId1030" Type="http://schemas.openxmlformats.org/officeDocument/2006/relationships/hyperlink" Target="http://www.nevo.co.il/Law_word/law14/LAW-1932.pdf" TargetMode="External"/><Relationship Id="rId1268" Type="http://schemas.openxmlformats.org/officeDocument/2006/relationships/hyperlink" Target="http://www.nevo.co.il/Law_word/law17/PROP-0537.pdf" TargetMode="External"/><Relationship Id="rId1475" Type="http://schemas.openxmlformats.org/officeDocument/2006/relationships/hyperlink" Target="http://www.nevo.co.il/law_word/law14/law-2535.pdf" TargetMode="External"/><Relationship Id="rId400" Type="http://schemas.openxmlformats.org/officeDocument/2006/relationships/hyperlink" Target="http://www.nevo.co.il/Law_word/law15/MEMSHALA-35.pdf" TargetMode="External"/><Relationship Id="rId705" Type="http://schemas.openxmlformats.org/officeDocument/2006/relationships/hyperlink" Target="https://www.nevo.co.il/Law_word/law06/tak-8514.pdf" TargetMode="External"/><Relationship Id="rId1128" Type="http://schemas.openxmlformats.org/officeDocument/2006/relationships/hyperlink" Target="http://www.nevo.co.il/Law_word/law14/law-0776.pdf" TargetMode="External"/><Relationship Id="rId1335" Type="http://schemas.openxmlformats.org/officeDocument/2006/relationships/hyperlink" Target="http://www.nevo.co.il/Law_word/law14/law-2737.pdf" TargetMode="External"/><Relationship Id="rId1542" Type="http://schemas.openxmlformats.org/officeDocument/2006/relationships/hyperlink" Target="http://www.nevo.co.il/Law_word/law17/PROP-1014.pdf" TargetMode="External"/><Relationship Id="rId912" Type="http://schemas.openxmlformats.org/officeDocument/2006/relationships/hyperlink" Target="http://www.nevo.co.il/Law_word/law14/law-0776.pdf" TargetMode="External"/><Relationship Id="rId41" Type="http://schemas.openxmlformats.org/officeDocument/2006/relationships/hyperlink" Target="http://www.nevo.co.il/Law_word/law14/law-1924.pdf" TargetMode="External"/><Relationship Id="rId1402" Type="http://schemas.openxmlformats.org/officeDocument/2006/relationships/hyperlink" Target="http://www.nevo.co.il/Law_word/law14/law-0432.pdf" TargetMode="External"/><Relationship Id="rId190" Type="http://schemas.openxmlformats.org/officeDocument/2006/relationships/hyperlink" Target="http://www.nevo.co.il/Law_word/law14/law-1924.pdf" TargetMode="External"/><Relationship Id="rId288" Type="http://schemas.openxmlformats.org/officeDocument/2006/relationships/hyperlink" Target="http://www.nevo.co.il/Law_word/law14/law-1411.pdf" TargetMode="External"/><Relationship Id="rId495" Type="http://schemas.openxmlformats.org/officeDocument/2006/relationships/hyperlink" Target="http://www.nevo.co.il/Law_word/law14/law-1657.pdf" TargetMode="External"/><Relationship Id="rId148" Type="http://schemas.openxmlformats.org/officeDocument/2006/relationships/hyperlink" Target="http://www.nevo.co.il/Law_word/law17/PROP-1821.pdf" TargetMode="External"/><Relationship Id="rId355" Type="http://schemas.openxmlformats.org/officeDocument/2006/relationships/hyperlink" Target="http://www.nevo.co.il/Law_word/law17/PROP-1241.pdf" TargetMode="External"/><Relationship Id="rId562" Type="http://schemas.openxmlformats.org/officeDocument/2006/relationships/hyperlink" Target="http://www.nevo.co.il/Law_word/law14/law-0432.pdf" TargetMode="External"/><Relationship Id="rId1192" Type="http://schemas.openxmlformats.org/officeDocument/2006/relationships/hyperlink" Target="http://www.nevo.co.il/Law_word/law14/law-1908.pdf" TargetMode="External"/><Relationship Id="rId215" Type="http://schemas.openxmlformats.org/officeDocument/2006/relationships/hyperlink" Target="http://www.nevo.co.il/Law_word/law17/PROP-0845.pdf" TargetMode="External"/><Relationship Id="rId422" Type="http://schemas.openxmlformats.org/officeDocument/2006/relationships/hyperlink" Target="http://www.nevo.co.il/Law_word/law17/PROP-1756.pdf" TargetMode="External"/><Relationship Id="rId867" Type="http://schemas.openxmlformats.org/officeDocument/2006/relationships/hyperlink" Target="http://www.nevo.co.il/Law_word/law14/law-0432.pdf" TargetMode="External"/><Relationship Id="rId1052" Type="http://schemas.openxmlformats.org/officeDocument/2006/relationships/hyperlink" Target="http://www.nevo.co.il/Law_word/law14/law-0432.pdf" TargetMode="External"/><Relationship Id="rId1497" Type="http://schemas.openxmlformats.org/officeDocument/2006/relationships/hyperlink" Target="http://www.nevo.co.il/Law_word/law17/PROP-1014.pdf" TargetMode="External"/><Relationship Id="rId727" Type="http://schemas.openxmlformats.org/officeDocument/2006/relationships/hyperlink" Target="http://www.nevo.co.il/Law_word/law17/PROP-2608.pdf" TargetMode="External"/><Relationship Id="rId934" Type="http://schemas.openxmlformats.org/officeDocument/2006/relationships/hyperlink" Target="http://www.nevo.co.il/Law_word/law14/LAW-1932.pdf" TargetMode="External"/><Relationship Id="rId1357" Type="http://schemas.openxmlformats.org/officeDocument/2006/relationships/hyperlink" Target="http://www.nevo.co.il/Law_word/law14/law-2737.pdf" TargetMode="External"/><Relationship Id="rId1564" Type="http://schemas.openxmlformats.org/officeDocument/2006/relationships/hyperlink" Target="http://www.nevo.co.il/Law_word/law14/law-2737.pdf" TargetMode="External"/><Relationship Id="rId63" Type="http://schemas.openxmlformats.org/officeDocument/2006/relationships/hyperlink" Target="http://www.nevo.co.il/Law_word/law17/PROP-0537.pdf" TargetMode="External"/><Relationship Id="rId1217" Type="http://schemas.openxmlformats.org/officeDocument/2006/relationships/hyperlink" Target="http://www.nevo.co.il/Law_word/law17/PROP-0537.pdf" TargetMode="External"/><Relationship Id="rId1424" Type="http://schemas.openxmlformats.org/officeDocument/2006/relationships/hyperlink" Target="http://www.nevo.co.il/Law_word/law17/PROP-2597.pdf" TargetMode="External"/><Relationship Id="rId377" Type="http://schemas.openxmlformats.org/officeDocument/2006/relationships/hyperlink" Target="http://www.nevo.co.il/Law_word/law17/PROP-0537.pdf" TargetMode="External"/><Relationship Id="rId584" Type="http://schemas.openxmlformats.org/officeDocument/2006/relationships/hyperlink" Target="http://www.nevo.co.il/Law_word/law17/PROP-0537.pdf" TargetMode="External"/><Relationship Id="rId5" Type="http://schemas.openxmlformats.org/officeDocument/2006/relationships/footnotes" Target="footnotes.xml"/><Relationship Id="rId237" Type="http://schemas.openxmlformats.org/officeDocument/2006/relationships/hyperlink" Target="http://www.nevo.co.il/Law_word/law16/knesset-633.pdf" TargetMode="External"/><Relationship Id="rId791" Type="http://schemas.openxmlformats.org/officeDocument/2006/relationships/hyperlink" Target="http://www.nevo.co.il/Law_word/law17/PROP-2344.pdf" TargetMode="External"/><Relationship Id="rId889" Type="http://schemas.openxmlformats.org/officeDocument/2006/relationships/hyperlink" Target="http://www.nevo.co.il/law_word/law14/law-2479.pdf" TargetMode="External"/><Relationship Id="rId1074" Type="http://schemas.openxmlformats.org/officeDocument/2006/relationships/hyperlink" Target="http://www.nevo.co.il/Law_word/law14/law-1076.pdf" TargetMode="External"/><Relationship Id="rId444" Type="http://schemas.openxmlformats.org/officeDocument/2006/relationships/hyperlink" Target="http://www.nevo.co.il/Law_word/law17/PROP-1756.pdf" TargetMode="External"/><Relationship Id="rId651" Type="http://schemas.openxmlformats.org/officeDocument/2006/relationships/hyperlink" Target="http://www.nevo.co.il/Law_word/law14/law-1734.pdf" TargetMode="External"/><Relationship Id="rId749" Type="http://schemas.openxmlformats.org/officeDocument/2006/relationships/hyperlink" Target="http://www.nevo.co.il/Law_word/law17/PROP-2366.pdf" TargetMode="External"/><Relationship Id="rId1281" Type="http://schemas.openxmlformats.org/officeDocument/2006/relationships/hyperlink" Target="http://www.nevo.co.il/Law_word/law14/law-1665.pdf" TargetMode="External"/><Relationship Id="rId1379" Type="http://schemas.openxmlformats.org/officeDocument/2006/relationships/hyperlink" Target="http://www.nevo.co.il/Law_word/law14/law-1411.pdf" TargetMode="External"/><Relationship Id="rId304" Type="http://schemas.openxmlformats.org/officeDocument/2006/relationships/hyperlink" Target="http://www.nevo.co.il/Law_word/law14/law-0432.pdf" TargetMode="External"/><Relationship Id="rId511" Type="http://schemas.openxmlformats.org/officeDocument/2006/relationships/hyperlink" Target="http://www.nevo.co.il/Law_word/law14/law-2614.pdf" TargetMode="External"/><Relationship Id="rId609" Type="http://schemas.openxmlformats.org/officeDocument/2006/relationships/hyperlink" Target="http://www.nevo.co.il/Law_word/law14/law-1594.pdf" TargetMode="External"/><Relationship Id="rId956" Type="http://schemas.openxmlformats.org/officeDocument/2006/relationships/hyperlink" Target="http://www.nevo.co.il/Law_word/law17/PROP-2143.pdf" TargetMode="External"/><Relationship Id="rId1141" Type="http://schemas.openxmlformats.org/officeDocument/2006/relationships/hyperlink" Target="http://www.nevo.co.il/Law_word/law17/PROP-0537.pdf" TargetMode="External"/><Relationship Id="rId1239" Type="http://schemas.openxmlformats.org/officeDocument/2006/relationships/hyperlink" Target="http://www.nevo.co.il/Law_word/law14/law-1908.pdf" TargetMode="External"/><Relationship Id="rId85" Type="http://schemas.openxmlformats.org/officeDocument/2006/relationships/hyperlink" Target="http://www.nevo.co.il/Law_word/law17/PROP-2277.pdf" TargetMode="External"/><Relationship Id="rId816" Type="http://schemas.openxmlformats.org/officeDocument/2006/relationships/hyperlink" Target="http://www.nevo.co.il/Law_word/law14/law-1222.pdf" TargetMode="External"/><Relationship Id="rId1001" Type="http://schemas.openxmlformats.org/officeDocument/2006/relationships/hyperlink" Target="http://www.nevo.co.il/Law_word/law17/PROP-2076.pdf" TargetMode="External"/><Relationship Id="rId1446" Type="http://schemas.openxmlformats.org/officeDocument/2006/relationships/hyperlink" Target="http://www.nevo.co.il/Law_word/law14/law-1924.pdf" TargetMode="External"/><Relationship Id="rId1306" Type="http://schemas.openxmlformats.org/officeDocument/2006/relationships/hyperlink" Target="http://www.nevo.co.il/Law_word/law17/PROP-1756.pdf" TargetMode="External"/><Relationship Id="rId1513" Type="http://schemas.openxmlformats.org/officeDocument/2006/relationships/hyperlink" Target="http://www.nevo.co.il/Law_word/law14/law-1038.pdf" TargetMode="External"/><Relationship Id="rId12" Type="http://schemas.openxmlformats.org/officeDocument/2006/relationships/hyperlink" Target="http://www.nevo.co.il/Law_word/law17/PROP-1197.pdf" TargetMode="External"/><Relationship Id="rId96" Type="http://schemas.openxmlformats.org/officeDocument/2006/relationships/hyperlink" Target="http://www.nevo.co.il/Law_word/law14/law-0432.pdf" TargetMode="External"/><Relationship Id="rId161" Type="http://schemas.openxmlformats.org/officeDocument/2006/relationships/hyperlink" Target="http://www.nevo.co.il/Law_word/law17/PROP-2277.pdf" TargetMode="External"/><Relationship Id="rId399" Type="http://schemas.openxmlformats.org/officeDocument/2006/relationships/hyperlink" Target="http://www.nevo.co.il/Law_word/law14/law-1908.pdf" TargetMode="External"/><Relationship Id="rId827" Type="http://schemas.openxmlformats.org/officeDocument/2006/relationships/hyperlink" Target="http://www.nevo.co.il/Law_word/law17/PROP-1821.pdf" TargetMode="External"/><Relationship Id="rId1012" Type="http://schemas.openxmlformats.org/officeDocument/2006/relationships/hyperlink" Target="http://www.nevo.co.il/Law_word/law15/MEMSHALA-35.pdf" TargetMode="External"/><Relationship Id="rId1457" Type="http://schemas.openxmlformats.org/officeDocument/2006/relationships/hyperlink" Target="http://www.nevo.co.il/Law_word/law14/law-0664.pdf" TargetMode="External"/><Relationship Id="rId259" Type="http://schemas.openxmlformats.org/officeDocument/2006/relationships/hyperlink" Target="http://www.nevo.co.il/Law_word/law15/memshala-334.pdf" TargetMode="External"/><Relationship Id="rId466" Type="http://schemas.openxmlformats.org/officeDocument/2006/relationships/hyperlink" Target="http://www.nevo.co.il/Law_word/law17/PROP-1756.pdf" TargetMode="External"/><Relationship Id="rId673" Type="http://schemas.openxmlformats.org/officeDocument/2006/relationships/hyperlink" Target="http://www.nevo.co.il/Law_word/law17/PROP-2076.pdf" TargetMode="External"/><Relationship Id="rId880" Type="http://schemas.openxmlformats.org/officeDocument/2006/relationships/hyperlink" Target="http://www.nevo.co.il/Law_word/law15/memshala-772.pdf" TargetMode="External"/><Relationship Id="rId1096" Type="http://schemas.openxmlformats.org/officeDocument/2006/relationships/hyperlink" Target="http://www.nevo.co.il/Law_word/law14/law-2783.pdf" TargetMode="External"/><Relationship Id="rId1317" Type="http://schemas.openxmlformats.org/officeDocument/2006/relationships/hyperlink" Target="http://www.nevo.co.il/Law_word/law14/law-2737.pdf" TargetMode="External"/><Relationship Id="rId1524" Type="http://schemas.openxmlformats.org/officeDocument/2006/relationships/hyperlink" Target="http://www.nevo.co.il/Law_word/law17/PROP-1014.pdf" TargetMode="External"/><Relationship Id="rId23" Type="http://schemas.openxmlformats.org/officeDocument/2006/relationships/hyperlink" Target="http://www.nevo.co.il/Law_word/law14/LAW-1932.pdf" TargetMode="External"/><Relationship Id="rId119" Type="http://schemas.openxmlformats.org/officeDocument/2006/relationships/hyperlink" Target="http://www.nevo.co.il/Law_word/law14/law-0432.pdf" TargetMode="External"/><Relationship Id="rId326" Type="http://schemas.openxmlformats.org/officeDocument/2006/relationships/hyperlink" Target="http://www.nevo.co.il/Law_word/law14/law-0432.pdf" TargetMode="External"/><Relationship Id="rId533" Type="http://schemas.openxmlformats.org/officeDocument/2006/relationships/hyperlink" Target="http://www.nevo.co.il/Law_word/law14/law-0432.pdf" TargetMode="External"/><Relationship Id="rId978" Type="http://schemas.openxmlformats.org/officeDocument/2006/relationships/hyperlink" Target="http://www.nevo.co.il/Law_word/law15/memshala-521.pdf" TargetMode="External"/><Relationship Id="rId1163" Type="http://schemas.openxmlformats.org/officeDocument/2006/relationships/hyperlink" Target="http://www.nevo.co.il/Law_word/law17/PROP-2608.pdf" TargetMode="External"/><Relationship Id="rId1370" Type="http://schemas.openxmlformats.org/officeDocument/2006/relationships/hyperlink" Target="http://www.nevo.co.il/Law_word/law16/knesset-761.pdf" TargetMode="External"/><Relationship Id="rId740" Type="http://schemas.openxmlformats.org/officeDocument/2006/relationships/hyperlink" Target="http://www.nevo.co.il/Law_word/law17/PROP-2119.pdf" TargetMode="External"/><Relationship Id="rId838" Type="http://schemas.openxmlformats.org/officeDocument/2006/relationships/hyperlink" Target="http://www.nevo.co.il/Law_word/law14/law-1222.pdf" TargetMode="External"/><Relationship Id="rId1023" Type="http://schemas.openxmlformats.org/officeDocument/2006/relationships/hyperlink" Target="http://www.nevo.co.il/Law_word/law17/PROP-3150.pdf" TargetMode="External"/><Relationship Id="rId1468" Type="http://schemas.openxmlformats.org/officeDocument/2006/relationships/hyperlink" Target="http://www.nevo.co.il/law_word/law14/law-2535.pdf" TargetMode="External"/><Relationship Id="rId172" Type="http://schemas.openxmlformats.org/officeDocument/2006/relationships/hyperlink" Target="http://www.nevo.co.il/Law_word/law14/law-1076.pdf" TargetMode="External"/><Relationship Id="rId477" Type="http://schemas.openxmlformats.org/officeDocument/2006/relationships/hyperlink" Target="http://www.nevo.co.il/Law_word/law14/law-0252.pdf" TargetMode="External"/><Relationship Id="rId600" Type="http://schemas.openxmlformats.org/officeDocument/2006/relationships/hyperlink" Target="http://www.nevo.co.il/Law_word/law14/law-1734.pdf" TargetMode="External"/><Relationship Id="rId684" Type="http://schemas.openxmlformats.org/officeDocument/2006/relationships/hyperlink" Target="http://www.nevo.co.il/Law_word/law17/PROP-1562.pdf" TargetMode="External"/><Relationship Id="rId1230" Type="http://schemas.openxmlformats.org/officeDocument/2006/relationships/hyperlink" Target="http://www.nevo.co.il/Law_word/law14/law-0776.pdf" TargetMode="External"/><Relationship Id="rId1328" Type="http://schemas.openxmlformats.org/officeDocument/2006/relationships/hyperlink" Target="http://www.nevo.co.il/Law_word/law16/knesset-761.pdf" TargetMode="External"/><Relationship Id="rId1535" Type="http://schemas.openxmlformats.org/officeDocument/2006/relationships/hyperlink" Target="http://www.nevo.co.il/Law_word/law14/law-0664.pdf" TargetMode="External"/><Relationship Id="rId337" Type="http://schemas.openxmlformats.org/officeDocument/2006/relationships/hyperlink" Target="http://www.nevo.co.il/Law_word/law17/PROP-1285.pdf" TargetMode="External"/><Relationship Id="rId891" Type="http://schemas.openxmlformats.org/officeDocument/2006/relationships/hyperlink" Target="http://www.nevo.co.il/Law_word/law14/law-0432.pdf" TargetMode="External"/><Relationship Id="rId905" Type="http://schemas.openxmlformats.org/officeDocument/2006/relationships/hyperlink" Target="http://www.nevo.co.il/Law_word/law14/law-0432.pdf" TargetMode="External"/><Relationship Id="rId989" Type="http://schemas.openxmlformats.org/officeDocument/2006/relationships/hyperlink" Target="http://www.nevo.co.il/Law_word/law14/law-1411.pdf" TargetMode="External"/><Relationship Id="rId34" Type="http://schemas.openxmlformats.org/officeDocument/2006/relationships/hyperlink" Target="http://www.nevo.co.il/Law_word/law17/PROP-1821.pdf" TargetMode="External"/><Relationship Id="rId544" Type="http://schemas.openxmlformats.org/officeDocument/2006/relationships/hyperlink" Target="http://www.nevo.co.il/law_word/law14/law-2560.pdf" TargetMode="External"/><Relationship Id="rId751" Type="http://schemas.openxmlformats.org/officeDocument/2006/relationships/hyperlink" Target="http://www.nevo.co.il/Law_word/law17/PROP-2366.pdf" TargetMode="External"/><Relationship Id="rId849" Type="http://schemas.openxmlformats.org/officeDocument/2006/relationships/hyperlink" Target="http://www.nevo.co.il/Law_word/law17/PROP-0537.pdf" TargetMode="External"/><Relationship Id="rId1174" Type="http://schemas.openxmlformats.org/officeDocument/2006/relationships/hyperlink" Target="http://www.nevo.co.il/Law_word/law14/law-0400.pdf" TargetMode="External"/><Relationship Id="rId1381" Type="http://schemas.openxmlformats.org/officeDocument/2006/relationships/hyperlink" Target="http://www.nevo.co.il/Law_word/law17/PROP-2076.pdf" TargetMode="External"/><Relationship Id="rId1479" Type="http://schemas.openxmlformats.org/officeDocument/2006/relationships/hyperlink" Target="http://www.nevo.co.il/Law_word/law17/PROP-2076.pdf" TargetMode="External"/><Relationship Id="rId183" Type="http://schemas.openxmlformats.org/officeDocument/2006/relationships/hyperlink" Target="http://www.nevo.co.il/Law_word/law17/PROP-2481.pdf" TargetMode="External"/><Relationship Id="rId390" Type="http://schemas.openxmlformats.org/officeDocument/2006/relationships/hyperlink" Target="http://www.nevo.co.il/Law_word/law17/PROP-0537.pdf" TargetMode="External"/><Relationship Id="rId404" Type="http://schemas.openxmlformats.org/officeDocument/2006/relationships/hyperlink" Target="http://www.nevo.co.il/Law_word/law15/MEMSHALA-35.pdf" TargetMode="External"/><Relationship Id="rId611" Type="http://schemas.openxmlformats.org/officeDocument/2006/relationships/hyperlink" Target="http://www.nevo.co.il/Law_word/law17/PROP-2477.pdf" TargetMode="External"/><Relationship Id="rId1034" Type="http://schemas.openxmlformats.org/officeDocument/2006/relationships/hyperlink" Target="http://www.nevo.co.il/Law_word/law14/LAW-1932.pdf" TargetMode="External"/><Relationship Id="rId1241" Type="http://schemas.openxmlformats.org/officeDocument/2006/relationships/hyperlink" Target="http://www.nevo.co.il/Law_word/law14/law-0776.pdf" TargetMode="External"/><Relationship Id="rId1339" Type="http://schemas.openxmlformats.org/officeDocument/2006/relationships/hyperlink" Target="https://www.nevo.co.il/law_html/law14/law-3003.pdf" TargetMode="External"/><Relationship Id="rId250" Type="http://schemas.openxmlformats.org/officeDocument/2006/relationships/hyperlink" Target="http://www.nevo.co.il/Law_word/law14/law-0884.pdf" TargetMode="External"/><Relationship Id="rId488" Type="http://schemas.openxmlformats.org/officeDocument/2006/relationships/hyperlink" Target="http://www.nevo.co.il/Law_word/law17/PROP-3100.pdf" TargetMode="External"/><Relationship Id="rId695" Type="http://schemas.openxmlformats.org/officeDocument/2006/relationships/hyperlink" Target="http://www.nevo.co.il/Law_word/law17/PROP-1562.pdf" TargetMode="External"/><Relationship Id="rId709" Type="http://schemas.openxmlformats.org/officeDocument/2006/relationships/hyperlink" Target="https://www.nevo.co.il/Law_word/law15/memshala-1308.pdf" TargetMode="External"/><Relationship Id="rId916" Type="http://schemas.openxmlformats.org/officeDocument/2006/relationships/hyperlink" Target="http://www.nevo.co.il/Law_word/law14/law-0432.pdf" TargetMode="External"/><Relationship Id="rId1101" Type="http://schemas.openxmlformats.org/officeDocument/2006/relationships/hyperlink" Target="http://www.nevo.co.il/Law_word/law14/law-0432.pdf" TargetMode="External"/><Relationship Id="rId1546" Type="http://schemas.openxmlformats.org/officeDocument/2006/relationships/hyperlink" Target="http://www.nevo.co.il/Law_word/law17/PROP-1014.pdf" TargetMode="External"/><Relationship Id="rId45" Type="http://schemas.openxmlformats.org/officeDocument/2006/relationships/hyperlink" Target="http://www.nevo.co.il/Law_word/law14/law-1411.pdf" TargetMode="External"/><Relationship Id="rId110" Type="http://schemas.openxmlformats.org/officeDocument/2006/relationships/hyperlink" Target="http://www.nevo.co.il/Law_word/law14/law-1038.pdf" TargetMode="External"/><Relationship Id="rId348" Type="http://schemas.openxmlformats.org/officeDocument/2006/relationships/hyperlink" Target="http://www.nevo.co.il/Law_word/law14/law-1038.pdf" TargetMode="External"/><Relationship Id="rId555" Type="http://schemas.openxmlformats.org/officeDocument/2006/relationships/hyperlink" Target="http://www.nevo.co.il/Law_word/law17/PROP-1161.pdf" TargetMode="External"/><Relationship Id="rId762" Type="http://schemas.openxmlformats.org/officeDocument/2006/relationships/hyperlink" Target="http://www.nevo.co.il/Law_word/law17/PROP-2366.pdf" TargetMode="External"/><Relationship Id="rId1185" Type="http://schemas.openxmlformats.org/officeDocument/2006/relationships/hyperlink" Target="http://www.nevo.co.il/Law_word/law17/PROP-1821.pdf" TargetMode="External"/><Relationship Id="rId1392" Type="http://schemas.openxmlformats.org/officeDocument/2006/relationships/hyperlink" Target="http://www.nevo.co.il/Law_word/law14/law-1994.pdf" TargetMode="External"/><Relationship Id="rId1406" Type="http://schemas.openxmlformats.org/officeDocument/2006/relationships/hyperlink" Target="http://www.nevo.co.il/Law_word/law14/law-0837.pdf" TargetMode="External"/><Relationship Id="rId194" Type="http://schemas.openxmlformats.org/officeDocument/2006/relationships/hyperlink" Target="http://www.nevo.co.il/Law_word/law14/law-1924.pdf" TargetMode="External"/><Relationship Id="rId208" Type="http://schemas.openxmlformats.org/officeDocument/2006/relationships/hyperlink" Target="http://www.nevo.co.il/Law_word/law14/law-1076.pdf" TargetMode="External"/><Relationship Id="rId415" Type="http://schemas.openxmlformats.org/officeDocument/2006/relationships/hyperlink" Target="http://www.nevo.co.il/Law_word/law14/law-1908.pdf" TargetMode="External"/><Relationship Id="rId622" Type="http://schemas.openxmlformats.org/officeDocument/2006/relationships/hyperlink" Target="http://www.nevo.co.il/Law_word/law14/law-1594.pdf" TargetMode="External"/><Relationship Id="rId1045" Type="http://schemas.openxmlformats.org/officeDocument/2006/relationships/hyperlink" Target="http://www.nevo.co.il/Law_word/law17/PROP-1489.pdf" TargetMode="External"/><Relationship Id="rId1252" Type="http://schemas.openxmlformats.org/officeDocument/2006/relationships/hyperlink" Target="http://www.nevo.co.il/Law_word/law14/law-0432.pdf" TargetMode="External"/><Relationship Id="rId261" Type="http://schemas.openxmlformats.org/officeDocument/2006/relationships/hyperlink" Target="http://www.nevo.co.il/Law_word/law17/PROP-1285.pdf" TargetMode="External"/><Relationship Id="rId499" Type="http://schemas.openxmlformats.org/officeDocument/2006/relationships/hyperlink" Target="http://www.nevo.co.il/Law_word/law14/law-1183.pdf" TargetMode="External"/><Relationship Id="rId927" Type="http://schemas.openxmlformats.org/officeDocument/2006/relationships/hyperlink" Target="http://www.nevo.co.il/Law_word/law17/PROP-3150.pdf" TargetMode="External"/><Relationship Id="rId1112" Type="http://schemas.openxmlformats.org/officeDocument/2006/relationships/hyperlink" Target="http://www.nevo.co.il/Law_word/law14/law-0566.pdf" TargetMode="External"/><Relationship Id="rId1557" Type="http://schemas.openxmlformats.org/officeDocument/2006/relationships/hyperlink" Target="http://www.nevo.co.il/Law_word/law16/knesset-761.pdf" TargetMode="External"/><Relationship Id="rId56" Type="http://schemas.openxmlformats.org/officeDocument/2006/relationships/hyperlink" Target="http://www.nevo.co.il/Law_word/law14/law-1924.pdf" TargetMode="External"/><Relationship Id="rId359" Type="http://schemas.openxmlformats.org/officeDocument/2006/relationships/hyperlink" Target="http://www.nevo.co.il/Law_word/law17/PROP-0537.pdf" TargetMode="External"/><Relationship Id="rId566" Type="http://schemas.openxmlformats.org/officeDocument/2006/relationships/hyperlink" Target="http://www.nevo.co.il/Law_word/law14/LAW-0789.pdf" TargetMode="External"/><Relationship Id="rId773" Type="http://schemas.openxmlformats.org/officeDocument/2006/relationships/hyperlink" Target="http://www.nevo.co.il/Law_word/law14/law-1222.pdf" TargetMode="External"/><Relationship Id="rId1196" Type="http://schemas.openxmlformats.org/officeDocument/2006/relationships/hyperlink" Target="http://www.nevo.co.il/Law_word/law14/law-1908.pdf" TargetMode="External"/><Relationship Id="rId1417" Type="http://schemas.openxmlformats.org/officeDocument/2006/relationships/hyperlink" Target="http://www.nevo.co.il/Law_word/law14/law-1953.pdf" TargetMode="External"/><Relationship Id="rId121" Type="http://schemas.openxmlformats.org/officeDocument/2006/relationships/hyperlink" Target="http://www.nevo.co.il/Law_word/law14/law-0837.pdf" TargetMode="External"/><Relationship Id="rId219" Type="http://schemas.openxmlformats.org/officeDocument/2006/relationships/hyperlink" Target="http://www.nevo.co.il/Law_word/law17/PROP-3100.pdf" TargetMode="External"/><Relationship Id="rId426" Type="http://schemas.openxmlformats.org/officeDocument/2006/relationships/hyperlink" Target="http://www.nevo.co.il/Law_word/law15/MEMSHALA-50.pdf" TargetMode="External"/><Relationship Id="rId633" Type="http://schemas.openxmlformats.org/officeDocument/2006/relationships/hyperlink" Target="http://www.nevo.co.il/Law_word/law17/PROP-2076.pdf" TargetMode="External"/><Relationship Id="rId980" Type="http://schemas.openxmlformats.org/officeDocument/2006/relationships/hyperlink" Target="http://www.nevo.co.il/Law_word/law16/knesset-633.pdf" TargetMode="External"/><Relationship Id="rId1056" Type="http://schemas.openxmlformats.org/officeDocument/2006/relationships/hyperlink" Target="http://www.nevo.co.il/Law_word/law14/law-1038.pdf" TargetMode="External"/><Relationship Id="rId1263" Type="http://schemas.openxmlformats.org/officeDocument/2006/relationships/hyperlink" Target="http://www.nevo.co.il/Law_word/law14/law-1908.pdf" TargetMode="External"/><Relationship Id="rId840" Type="http://schemas.openxmlformats.org/officeDocument/2006/relationships/hyperlink" Target="http://www.nevo.co.il/Law_word/law14/law-0884.pdf" TargetMode="External"/><Relationship Id="rId938" Type="http://schemas.openxmlformats.org/officeDocument/2006/relationships/hyperlink" Target="http://www.nevo.co.il/Law_word/law14/LAW-1932.pdf" TargetMode="External"/><Relationship Id="rId1470" Type="http://schemas.openxmlformats.org/officeDocument/2006/relationships/hyperlink" Target="http://www.nevo.co.il/Law_word/law14/law-1411.pdf" TargetMode="External"/><Relationship Id="rId1568" Type="http://schemas.openxmlformats.org/officeDocument/2006/relationships/hyperlink" Target="http://www.nevo.co.il/Law_word/law14/law-2737.pdf" TargetMode="External"/><Relationship Id="rId67" Type="http://schemas.openxmlformats.org/officeDocument/2006/relationships/hyperlink" Target="http://www.nevo.co.il/Law_word/law17/PROP-1241.pdf" TargetMode="External"/><Relationship Id="rId272" Type="http://schemas.openxmlformats.org/officeDocument/2006/relationships/hyperlink" Target="http://www.nevo.co.il/Law_word/law14/law-0837.pdf" TargetMode="External"/><Relationship Id="rId577" Type="http://schemas.openxmlformats.org/officeDocument/2006/relationships/hyperlink" Target="http://www.nevo.co.il/Law_word/law14/law-1592.pdf" TargetMode="External"/><Relationship Id="rId700" Type="http://schemas.openxmlformats.org/officeDocument/2006/relationships/hyperlink" Target="https://www.nevo.co.il/Law_word/law06/tak-8425.pdf" TargetMode="External"/><Relationship Id="rId1123" Type="http://schemas.openxmlformats.org/officeDocument/2006/relationships/hyperlink" Target="http://www.nevo.co.il/Law_word/law17/PROP-3100.pdf" TargetMode="External"/><Relationship Id="rId1330" Type="http://schemas.openxmlformats.org/officeDocument/2006/relationships/hyperlink" Target="http://www.nevo.co.il/Law_word/law16/knesset-761.pdf" TargetMode="External"/><Relationship Id="rId1428" Type="http://schemas.openxmlformats.org/officeDocument/2006/relationships/hyperlink" Target="http://www.nevo.co.il/Law_word/law17/PROP-2625.pdf" TargetMode="External"/><Relationship Id="rId132" Type="http://schemas.openxmlformats.org/officeDocument/2006/relationships/hyperlink" Target="http://www.nevo.co.il/Law_word/law17/PROP-2143.pdf" TargetMode="External"/><Relationship Id="rId784" Type="http://schemas.openxmlformats.org/officeDocument/2006/relationships/hyperlink" Target="http://www.nevo.co.il/Law_word/law17/PROP-2459.pdf" TargetMode="External"/><Relationship Id="rId991" Type="http://schemas.openxmlformats.org/officeDocument/2006/relationships/hyperlink" Target="http://www.nevo.co.il/Law_word/law17/PROP-2076.pdf" TargetMode="External"/><Relationship Id="rId1067" Type="http://schemas.openxmlformats.org/officeDocument/2006/relationships/hyperlink" Target="http://www.nevo.co.il/Law_word/law17/PROP-0537.pdf" TargetMode="External"/><Relationship Id="rId437" Type="http://schemas.openxmlformats.org/officeDocument/2006/relationships/hyperlink" Target="http://www.nevo.co.il/Law_word/law14/law-1994.pdf" TargetMode="External"/><Relationship Id="rId644" Type="http://schemas.openxmlformats.org/officeDocument/2006/relationships/hyperlink" Target="http://www.nevo.co.il/Law_word/law17/PROP-2460.pdf" TargetMode="External"/><Relationship Id="rId851" Type="http://schemas.openxmlformats.org/officeDocument/2006/relationships/hyperlink" Target="http://www.nevo.co.il/Law_word/law17/PROP-0537.pdf" TargetMode="External"/><Relationship Id="rId1274" Type="http://schemas.openxmlformats.org/officeDocument/2006/relationships/hyperlink" Target="http://www.nevo.co.il/Law_word/law17/PROP-1821.pdf" TargetMode="External"/><Relationship Id="rId1481" Type="http://schemas.openxmlformats.org/officeDocument/2006/relationships/hyperlink" Target="http://www.nevo.co.il/Law_word/law17/PROP-2143.pdf" TargetMode="External"/><Relationship Id="rId283" Type="http://schemas.openxmlformats.org/officeDocument/2006/relationships/hyperlink" Target="http://www.nevo.co.il/Law_word/law15/MEMSHALA-53.pdf" TargetMode="External"/><Relationship Id="rId490" Type="http://schemas.openxmlformats.org/officeDocument/2006/relationships/hyperlink" Target="http://www.nevo.co.il/Law_word/law17/PROP-1756.pdf" TargetMode="External"/><Relationship Id="rId504" Type="http://schemas.openxmlformats.org/officeDocument/2006/relationships/hyperlink" Target="http://www.nevo.co.il/Law_word/law17/PROP-3100.pdf" TargetMode="External"/><Relationship Id="rId711" Type="http://schemas.openxmlformats.org/officeDocument/2006/relationships/hyperlink" Target="http://www.nevo.co.il/Law_word/law14/law-2839.pdf" TargetMode="External"/><Relationship Id="rId949" Type="http://schemas.openxmlformats.org/officeDocument/2006/relationships/hyperlink" Target="http://www.nevo.co.il/Law_word/law17/PROP-1489.pdf" TargetMode="External"/><Relationship Id="rId1134" Type="http://schemas.openxmlformats.org/officeDocument/2006/relationships/hyperlink" Target="http://www.nevo.co.il/Law_word/law14/law-0432.pdf" TargetMode="External"/><Relationship Id="rId1341" Type="http://schemas.openxmlformats.org/officeDocument/2006/relationships/hyperlink" Target="http://www.nevo.co.il/Law_word/law14/law-2737.pdf" TargetMode="External"/><Relationship Id="rId78" Type="http://schemas.openxmlformats.org/officeDocument/2006/relationships/hyperlink" Target="http://www.nevo.co.il/Law_word/law14/law-0903.pdf" TargetMode="External"/><Relationship Id="rId143" Type="http://schemas.openxmlformats.org/officeDocument/2006/relationships/hyperlink" Target="http://www.nevo.co.il/Law_word/law14/law-2780.pdf" TargetMode="External"/><Relationship Id="rId350" Type="http://schemas.openxmlformats.org/officeDocument/2006/relationships/hyperlink" Target="http://www.nevo.co.il/Law_word/law14/law-1950.pdf" TargetMode="External"/><Relationship Id="rId588" Type="http://schemas.openxmlformats.org/officeDocument/2006/relationships/hyperlink" Target="http://www.nevo.co.il/Law_word/law17/PROP-2850.pdf" TargetMode="External"/><Relationship Id="rId795" Type="http://schemas.openxmlformats.org/officeDocument/2006/relationships/hyperlink" Target="http://www.nevo.co.il/Law_word/law14/law-1076.pdf" TargetMode="External"/><Relationship Id="rId809" Type="http://schemas.openxmlformats.org/officeDocument/2006/relationships/hyperlink" Target="http://www.nevo.co.il/Law_word/law15/memshala-334.pdf" TargetMode="External"/><Relationship Id="rId1201" Type="http://schemas.openxmlformats.org/officeDocument/2006/relationships/hyperlink" Target="http://www.nevo.co.il/Law_word/law17/PROP-2455.pdf" TargetMode="External"/><Relationship Id="rId1439" Type="http://schemas.openxmlformats.org/officeDocument/2006/relationships/hyperlink" Target="http://www.nevo.co.il/Law_word/law14/law-1041.pdf" TargetMode="External"/><Relationship Id="rId9" Type="http://schemas.openxmlformats.org/officeDocument/2006/relationships/hyperlink" Target="http://www.nevo.co.il/Law_word/law14/law-2152.pdf" TargetMode="External"/><Relationship Id="rId210" Type="http://schemas.openxmlformats.org/officeDocument/2006/relationships/hyperlink" Target="http://www.nevo.co.il/Law_word/law14/law-0432.pdf" TargetMode="External"/><Relationship Id="rId448" Type="http://schemas.openxmlformats.org/officeDocument/2006/relationships/hyperlink" Target="http://www.nevo.co.il/Law_word/law17/PROP-1756.pdf" TargetMode="External"/><Relationship Id="rId655" Type="http://schemas.openxmlformats.org/officeDocument/2006/relationships/hyperlink" Target="http://www.nevo.co.il/Law_word/law14/law-1734.pdf" TargetMode="External"/><Relationship Id="rId862" Type="http://schemas.openxmlformats.org/officeDocument/2006/relationships/hyperlink" Target="http://www.nevo.co.il/Law_word/law14/law-1411.pdf" TargetMode="External"/><Relationship Id="rId1078" Type="http://schemas.openxmlformats.org/officeDocument/2006/relationships/hyperlink" Target="http://www.nevo.co.il/Law_word/law14/law-1076.pdf" TargetMode="External"/><Relationship Id="rId1285" Type="http://schemas.openxmlformats.org/officeDocument/2006/relationships/hyperlink" Target="http://www.nevo.co.il/Law_word/law14/law-0432.pdf" TargetMode="External"/><Relationship Id="rId1492" Type="http://schemas.openxmlformats.org/officeDocument/2006/relationships/hyperlink" Target="http://www.nevo.co.il/Law_word/law14/law-0664.pdf" TargetMode="External"/><Relationship Id="rId1506" Type="http://schemas.openxmlformats.org/officeDocument/2006/relationships/hyperlink" Target="http://www.nevo.co.il/Law_word/law15/MEMSHALA-35.pdf" TargetMode="External"/><Relationship Id="rId294" Type="http://schemas.openxmlformats.org/officeDocument/2006/relationships/hyperlink" Target="http://www.nevo.co.il/Law_word/law17/PROP-3100.pdf" TargetMode="External"/><Relationship Id="rId308" Type="http://schemas.openxmlformats.org/officeDocument/2006/relationships/hyperlink" Target="http://www.nevo.co.il/Law_word/law14/law-0432.pdf" TargetMode="External"/><Relationship Id="rId515" Type="http://schemas.openxmlformats.org/officeDocument/2006/relationships/hyperlink" Target="http://www.nevo.co.il/Law_word/law14/law-1183.pdf" TargetMode="External"/><Relationship Id="rId722" Type="http://schemas.openxmlformats.org/officeDocument/2006/relationships/hyperlink" Target="https://www.nevo.co.il/Law_word/law14/law-2831.pdf" TargetMode="External"/><Relationship Id="rId1145" Type="http://schemas.openxmlformats.org/officeDocument/2006/relationships/hyperlink" Target="http://www.nevo.co.il/Law_word/law17/PROP-0537.pdf" TargetMode="External"/><Relationship Id="rId1352" Type="http://schemas.openxmlformats.org/officeDocument/2006/relationships/hyperlink" Target="http://www.nevo.co.il/Law_word/law16/knesset-761.pdf" TargetMode="External"/><Relationship Id="rId89" Type="http://schemas.openxmlformats.org/officeDocument/2006/relationships/hyperlink" Target="http://www.nevo.co.il/Law_word/law17/PROP-0537.pdf" TargetMode="External"/><Relationship Id="rId154" Type="http://schemas.openxmlformats.org/officeDocument/2006/relationships/hyperlink" Target="http://www.nevo.co.il/Law_word/law17/PROP-2119.pdf" TargetMode="External"/><Relationship Id="rId361" Type="http://schemas.openxmlformats.org/officeDocument/2006/relationships/hyperlink" Target="http://www.nevo.co.il/Law_word/law17/PROP-1342.pdf" TargetMode="External"/><Relationship Id="rId599" Type="http://schemas.openxmlformats.org/officeDocument/2006/relationships/hyperlink" Target="http://www.nevo.co.il/Law_word/law17/PROP-2143.pdf" TargetMode="External"/><Relationship Id="rId1005" Type="http://schemas.openxmlformats.org/officeDocument/2006/relationships/hyperlink" Target="http://www.nevo.co.il/Law_word/law17/PROP-3010.pdf" TargetMode="External"/><Relationship Id="rId1212" Type="http://schemas.openxmlformats.org/officeDocument/2006/relationships/hyperlink" Target="http://www.nevo.co.il/Law_word/law14/law-1862.pdf" TargetMode="External"/><Relationship Id="rId459" Type="http://schemas.openxmlformats.org/officeDocument/2006/relationships/hyperlink" Target="http://www.nevo.co.il/Law_word/law14/law-0837.pdf" TargetMode="External"/><Relationship Id="rId666" Type="http://schemas.openxmlformats.org/officeDocument/2006/relationships/hyperlink" Target="http://www.nevo.co.il/Law_word/law17/PROP-2477.pdf" TargetMode="External"/><Relationship Id="rId873" Type="http://schemas.openxmlformats.org/officeDocument/2006/relationships/hyperlink" Target="http://www.nevo.co.il/Law_word/law14/law-1222.pdf" TargetMode="External"/><Relationship Id="rId1089" Type="http://schemas.openxmlformats.org/officeDocument/2006/relationships/hyperlink" Target="http://www.nevo.co.il/Law_word/law17/PROP-2049.pdf" TargetMode="External"/><Relationship Id="rId1296" Type="http://schemas.openxmlformats.org/officeDocument/2006/relationships/hyperlink" Target="http://www.nevo.co.il/Law_word/law15/memshala-475.pdf" TargetMode="External"/><Relationship Id="rId1517" Type="http://schemas.openxmlformats.org/officeDocument/2006/relationships/hyperlink" Target="http://www.nevo.co.il/Law_word/law14/law-0664.pdf" TargetMode="External"/><Relationship Id="rId16" Type="http://schemas.openxmlformats.org/officeDocument/2006/relationships/hyperlink" Target="http://www.nevo.co.il/Law_word/law17/PROP-0537.pdf" TargetMode="External"/><Relationship Id="rId221" Type="http://schemas.openxmlformats.org/officeDocument/2006/relationships/hyperlink" Target="http://www.nevo.co.il/Law_word/law17/PROP-3100.pdf" TargetMode="External"/><Relationship Id="rId319" Type="http://schemas.openxmlformats.org/officeDocument/2006/relationships/hyperlink" Target="http://www.nevo.co.il/Law_word/law17/PROP-1821.pdf" TargetMode="External"/><Relationship Id="rId526" Type="http://schemas.openxmlformats.org/officeDocument/2006/relationships/hyperlink" Target="http://www.nevo.co.il/Law_word/law16/knesset-633.pdf" TargetMode="External"/><Relationship Id="rId1156" Type="http://schemas.openxmlformats.org/officeDocument/2006/relationships/hyperlink" Target="http://www.nevo.co.il/Law_word/law14/law-0432.pdf" TargetMode="External"/><Relationship Id="rId1363" Type="http://schemas.openxmlformats.org/officeDocument/2006/relationships/hyperlink" Target="http://www.nevo.co.il/Law_word/law14/law-2737.pdf" TargetMode="External"/><Relationship Id="rId733" Type="http://schemas.openxmlformats.org/officeDocument/2006/relationships/hyperlink" Target="http://www.nevo.co.il/Law_word/law17/PROP-1241.pdf" TargetMode="External"/><Relationship Id="rId940" Type="http://schemas.openxmlformats.org/officeDocument/2006/relationships/hyperlink" Target="http://www.nevo.co.il/Law_word/law14/law-1038.pdf" TargetMode="External"/><Relationship Id="rId1016" Type="http://schemas.openxmlformats.org/officeDocument/2006/relationships/hyperlink" Target="http://www.nevo.co.il/Law_word/law17/PROP-2119.pdf" TargetMode="External"/><Relationship Id="rId1570" Type="http://schemas.openxmlformats.org/officeDocument/2006/relationships/hyperlink" Target="http://www.nevo.co.il/advertisements/nevo-100.doc" TargetMode="External"/><Relationship Id="rId165" Type="http://schemas.openxmlformats.org/officeDocument/2006/relationships/hyperlink" Target="http://www.nevo.co.il/Law_word/law17/PROP-2277.pdf" TargetMode="External"/><Relationship Id="rId372" Type="http://schemas.openxmlformats.org/officeDocument/2006/relationships/hyperlink" Target="http://www.nevo.co.il/Law_word/law14/law-0884.pdf" TargetMode="External"/><Relationship Id="rId677" Type="http://schemas.openxmlformats.org/officeDocument/2006/relationships/hyperlink" Target="http://www.nevo.co.il/Law_word/law17/PROP-2277.pdf" TargetMode="External"/><Relationship Id="rId800" Type="http://schemas.openxmlformats.org/officeDocument/2006/relationships/hyperlink" Target="http://www.nevo.co.il/Law_word/law14/law-1573.pdf" TargetMode="External"/><Relationship Id="rId1223" Type="http://schemas.openxmlformats.org/officeDocument/2006/relationships/hyperlink" Target="http://www.nevo.co.il/Law_word/law17/PROP-1821.pdf" TargetMode="External"/><Relationship Id="rId1430" Type="http://schemas.openxmlformats.org/officeDocument/2006/relationships/hyperlink" Target="http://www.nevo.co.il/Law_word/law15/MEMSHALA-75.pdf" TargetMode="External"/><Relationship Id="rId1528" Type="http://schemas.openxmlformats.org/officeDocument/2006/relationships/hyperlink" Target="http://www.nevo.co.il/Law_word/law17/PROP-1014.pdf" TargetMode="External"/><Relationship Id="rId232" Type="http://schemas.openxmlformats.org/officeDocument/2006/relationships/hyperlink" Target="http://www.nevo.co.il/Law_word/law14/law-1859.pdf" TargetMode="External"/><Relationship Id="rId884" Type="http://schemas.openxmlformats.org/officeDocument/2006/relationships/hyperlink" Target="http://www.nevo.co.il/Law_word/law17/PROP-0537.pdf" TargetMode="External"/><Relationship Id="rId27" Type="http://schemas.openxmlformats.org/officeDocument/2006/relationships/hyperlink" Target="http://www.nevo.co.il/Law_word/law14/LAW-1932.pdf" TargetMode="External"/><Relationship Id="rId537" Type="http://schemas.openxmlformats.org/officeDocument/2006/relationships/hyperlink" Target="http://www.nevo.co.il/Law_word/law14/law-0432.pdf" TargetMode="External"/><Relationship Id="rId744" Type="http://schemas.openxmlformats.org/officeDocument/2006/relationships/hyperlink" Target="http://www.nevo.co.il/Law_word/law14/law-0432.pdf" TargetMode="External"/><Relationship Id="rId951" Type="http://schemas.openxmlformats.org/officeDocument/2006/relationships/hyperlink" Target="http://www.nevo.co.il/Law_word/law17/PROP-1562.pdf" TargetMode="External"/><Relationship Id="rId1167" Type="http://schemas.openxmlformats.org/officeDocument/2006/relationships/hyperlink" Target="http://www.nevo.co.il/Law_word/law17/PROP-0530.pdf" TargetMode="External"/><Relationship Id="rId1374" Type="http://schemas.openxmlformats.org/officeDocument/2006/relationships/hyperlink" Target="http://www.nevo.co.il/Law_word/law16/knesset-761.pdf" TargetMode="External"/><Relationship Id="rId80" Type="http://schemas.openxmlformats.org/officeDocument/2006/relationships/hyperlink" Target="http://www.nevo.co.il/Law_word/law14/law-0432.pdf" TargetMode="External"/><Relationship Id="rId176" Type="http://schemas.openxmlformats.org/officeDocument/2006/relationships/hyperlink" Target="http://www.nevo.co.il/Law_word/law14/law-1222.pdf" TargetMode="External"/><Relationship Id="rId383" Type="http://schemas.openxmlformats.org/officeDocument/2006/relationships/hyperlink" Target="http://www.nevo.co.il/Law_word/law17/PROP-1285.pdf" TargetMode="External"/><Relationship Id="rId590" Type="http://schemas.openxmlformats.org/officeDocument/2006/relationships/hyperlink" Target="http://www.nevo.co.il/Law_word/law17/PROP-2850.pdf" TargetMode="External"/><Relationship Id="rId604" Type="http://schemas.openxmlformats.org/officeDocument/2006/relationships/hyperlink" Target="http://www.nevo.co.il/Law_word/law14/law-1411.pdf" TargetMode="External"/><Relationship Id="rId811" Type="http://schemas.openxmlformats.org/officeDocument/2006/relationships/hyperlink" Target="http://www.nevo.co.il/Law_word/law15/memshala-334.pdf" TargetMode="External"/><Relationship Id="rId1027" Type="http://schemas.openxmlformats.org/officeDocument/2006/relationships/hyperlink" Target="http://www.nevo.co.il/Law_word/law17/PROP-3150.pdf" TargetMode="External"/><Relationship Id="rId1234" Type="http://schemas.openxmlformats.org/officeDocument/2006/relationships/hyperlink" Target="http://www.nevo.co.il/Law_word/law14/law-1411.pdf" TargetMode="External"/><Relationship Id="rId1441" Type="http://schemas.openxmlformats.org/officeDocument/2006/relationships/hyperlink" Target="http://www.nevo.co.il/Law_word/law17/PROP-1766.pdf" TargetMode="External"/><Relationship Id="rId243" Type="http://schemas.openxmlformats.org/officeDocument/2006/relationships/hyperlink" Target="http://www.nevo.co.il/Law_word/law17/PROP-1285.pdf" TargetMode="External"/><Relationship Id="rId450" Type="http://schemas.openxmlformats.org/officeDocument/2006/relationships/hyperlink" Target="http://www.nevo.co.il/Law_word/law17/PROP-1241.pdf" TargetMode="External"/><Relationship Id="rId688" Type="http://schemas.openxmlformats.org/officeDocument/2006/relationships/hyperlink" Target="http://www.nevo.co.il/Law_word/law17/PROP-2119.pdf" TargetMode="External"/><Relationship Id="rId895" Type="http://schemas.openxmlformats.org/officeDocument/2006/relationships/hyperlink" Target="http://www.nevo.co.il/Law_word/law14/law-0432.pdf" TargetMode="External"/><Relationship Id="rId909" Type="http://schemas.openxmlformats.org/officeDocument/2006/relationships/hyperlink" Target="http://www.nevo.co.il/Law_word/law15/memshala-479.pdf" TargetMode="External"/><Relationship Id="rId1080" Type="http://schemas.openxmlformats.org/officeDocument/2006/relationships/hyperlink" Target="http://www.nevo.co.il/Law_word/law14/law-0432.pdf" TargetMode="External"/><Relationship Id="rId1301" Type="http://schemas.openxmlformats.org/officeDocument/2006/relationships/hyperlink" Target="http://www.nevo.co.il/Law_word/law14/law-1183.pdf" TargetMode="External"/><Relationship Id="rId1539" Type="http://schemas.openxmlformats.org/officeDocument/2006/relationships/hyperlink" Target="http://www.nevo.co.il/Law_word/law14/law-0664.pdf" TargetMode="External"/><Relationship Id="rId38" Type="http://schemas.openxmlformats.org/officeDocument/2006/relationships/hyperlink" Target="http://www.nevo.co.il/Law_word/law17/PROP-1197.pdf" TargetMode="External"/><Relationship Id="rId103" Type="http://schemas.openxmlformats.org/officeDocument/2006/relationships/hyperlink" Target="http://www.nevo.co.il/Law_word/law14/law-1411.pdf" TargetMode="External"/><Relationship Id="rId310" Type="http://schemas.openxmlformats.org/officeDocument/2006/relationships/hyperlink" Target="http://www.nevo.co.il/Law_word/law14/law-0884.pdf" TargetMode="External"/><Relationship Id="rId548" Type="http://schemas.openxmlformats.org/officeDocument/2006/relationships/hyperlink" Target="http://www.nevo.co.il/Law_word/law14/law-0776.pdf" TargetMode="External"/><Relationship Id="rId755" Type="http://schemas.openxmlformats.org/officeDocument/2006/relationships/hyperlink" Target="http://www.nevo.co.il/Law_word/law17/PROP-1562.pdf" TargetMode="External"/><Relationship Id="rId962" Type="http://schemas.openxmlformats.org/officeDocument/2006/relationships/hyperlink" Target="http://www.nevo.co.il/Law_word/law17/PROP-2119.pdf" TargetMode="External"/><Relationship Id="rId1178" Type="http://schemas.openxmlformats.org/officeDocument/2006/relationships/hyperlink" Target="http://www.nevo.co.il/Law_word/law14/law-1222.pdf" TargetMode="External"/><Relationship Id="rId1385" Type="http://schemas.openxmlformats.org/officeDocument/2006/relationships/hyperlink" Target="http://www.nevo.co.il/Law_word/law17/PROP-1496.pdf" TargetMode="External"/><Relationship Id="rId91" Type="http://schemas.openxmlformats.org/officeDocument/2006/relationships/hyperlink" Target="http://www.nevo.co.il/Law_word/law17/PROP-1241.pdf" TargetMode="External"/><Relationship Id="rId187" Type="http://schemas.openxmlformats.org/officeDocument/2006/relationships/hyperlink" Target="http://www.nevo.co.il/Law_word/law17/PROP-0537.pdf" TargetMode="External"/><Relationship Id="rId394" Type="http://schemas.openxmlformats.org/officeDocument/2006/relationships/hyperlink" Target="http://www.nevo.co.il/Law_word/law17/PROP-2014.pdf" TargetMode="External"/><Relationship Id="rId408" Type="http://schemas.openxmlformats.org/officeDocument/2006/relationships/hyperlink" Target="http://www.nevo.co.il/Law_word/law15/MEMSHALA-35.pdf" TargetMode="External"/><Relationship Id="rId615" Type="http://schemas.openxmlformats.org/officeDocument/2006/relationships/hyperlink" Target="http://www.nevo.co.il/Law_word/law17/PROP-2049.pdf" TargetMode="External"/><Relationship Id="rId822" Type="http://schemas.openxmlformats.org/officeDocument/2006/relationships/hyperlink" Target="http://www.nevo.co.il/Law_word/law14/law-1222.pdf" TargetMode="External"/><Relationship Id="rId1038" Type="http://schemas.openxmlformats.org/officeDocument/2006/relationships/hyperlink" Target="http://www.nevo.co.il/Law_word/law14/law-0776.pdf" TargetMode="External"/><Relationship Id="rId1245" Type="http://schemas.openxmlformats.org/officeDocument/2006/relationships/hyperlink" Target="http://www.nevo.co.il/Law_word/law14/law-1411.pdf" TargetMode="External"/><Relationship Id="rId1452" Type="http://schemas.openxmlformats.org/officeDocument/2006/relationships/hyperlink" Target="http://www.nevo.co.il/Law_word/law14/law-2783.pdf" TargetMode="External"/><Relationship Id="rId254" Type="http://schemas.openxmlformats.org/officeDocument/2006/relationships/hyperlink" Target="http://www.nevo.co.il/Law_word/law14/law-0884.pdf" TargetMode="External"/><Relationship Id="rId699" Type="http://schemas.openxmlformats.org/officeDocument/2006/relationships/hyperlink" Target="https://www.nevo.co.il/Law_word/law06/tak-8395.pdf" TargetMode="External"/><Relationship Id="rId1091" Type="http://schemas.openxmlformats.org/officeDocument/2006/relationships/hyperlink" Target="http://www.nevo.co.il/Law_word/law17/PROP-2119.pdf" TargetMode="External"/><Relationship Id="rId1105" Type="http://schemas.openxmlformats.org/officeDocument/2006/relationships/hyperlink" Target="http://www.nevo.co.il/Law_word/law14/law-1411.pdf" TargetMode="External"/><Relationship Id="rId1312" Type="http://schemas.openxmlformats.org/officeDocument/2006/relationships/hyperlink" Target="http://www.nevo.co.il/Law_word/law16/knesset-761.pdf" TargetMode="External"/><Relationship Id="rId49" Type="http://schemas.openxmlformats.org/officeDocument/2006/relationships/hyperlink" Target="http://www.nevo.co.il/Law_word/law17/PROP-2143.pdf" TargetMode="External"/><Relationship Id="rId114" Type="http://schemas.openxmlformats.org/officeDocument/2006/relationships/hyperlink" Target="http://www.nevo.co.il/Law_word/law14/law-1246.pdf" TargetMode="External"/><Relationship Id="rId461" Type="http://schemas.openxmlformats.org/officeDocument/2006/relationships/hyperlink" Target="http://www.nevo.co.il/Law_word/law14/law-1183.pdf" TargetMode="External"/><Relationship Id="rId559" Type="http://schemas.openxmlformats.org/officeDocument/2006/relationships/hyperlink" Target="http://www.nevo.co.il/Law_word/law17/PROP-1161.pdf" TargetMode="External"/><Relationship Id="rId766" Type="http://schemas.openxmlformats.org/officeDocument/2006/relationships/hyperlink" Target="https://www.nevo.co.il/Law_word/law15/memshala-1308.pdf" TargetMode="External"/><Relationship Id="rId1189" Type="http://schemas.openxmlformats.org/officeDocument/2006/relationships/hyperlink" Target="http://www.nevo.co.il/Law_word/law17/PROP-1756.pdf" TargetMode="External"/><Relationship Id="rId1396" Type="http://schemas.openxmlformats.org/officeDocument/2006/relationships/hyperlink" Target="http://www.nevo.co.il/Law_word/law14/law-0998.pdf" TargetMode="External"/><Relationship Id="rId198" Type="http://schemas.openxmlformats.org/officeDocument/2006/relationships/hyperlink" Target="http://www.nevo.co.il/Law_word/law14/law-0432.pdf" TargetMode="External"/><Relationship Id="rId321" Type="http://schemas.openxmlformats.org/officeDocument/2006/relationships/hyperlink" Target="http://www.nevo.co.il/Law_word/law17/PROP-3159.pdf" TargetMode="External"/><Relationship Id="rId419" Type="http://schemas.openxmlformats.org/officeDocument/2006/relationships/hyperlink" Target="http://www.nevo.co.il/Law_word/law14/law-1908.pdf" TargetMode="External"/><Relationship Id="rId626" Type="http://schemas.openxmlformats.org/officeDocument/2006/relationships/hyperlink" Target="http://www.nevo.co.il/Law_word/law17/PROP-2850.pdf" TargetMode="External"/><Relationship Id="rId973" Type="http://schemas.openxmlformats.org/officeDocument/2006/relationships/hyperlink" Target="http://www.nevo.co.il/Law_word/law14/law-2332.pdf" TargetMode="External"/><Relationship Id="rId1049" Type="http://schemas.openxmlformats.org/officeDocument/2006/relationships/hyperlink" Target="http://www.nevo.co.il/Law_word/law17/PROP-1489.pdf" TargetMode="External"/><Relationship Id="rId1256" Type="http://schemas.openxmlformats.org/officeDocument/2006/relationships/hyperlink" Target="http://www.nevo.co.il/Law_word/law14/law-0776.pdf" TargetMode="External"/><Relationship Id="rId833" Type="http://schemas.openxmlformats.org/officeDocument/2006/relationships/hyperlink" Target="http://www.nevo.co.il/Law_word/law17/PROP-1821.pdf" TargetMode="External"/><Relationship Id="rId1116" Type="http://schemas.openxmlformats.org/officeDocument/2006/relationships/hyperlink" Target="http://www.nevo.co.il/Law_word/law14/law-0776.pdf" TargetMode="External"/><Relationship Id="rId1463" Type="http://schemas.openxmlformats.org/officeDocument/2006/relationships/hyperlink" Target="http://www.nevo.co.il/Law_word/law17/PROP-2076.pdf" TargetMode="External"/><Relationship Id="rId265" Type="http://schemas.openxmlformats.org/officeDocument/2006/relationships/hyperlink" Target="http://www.nevo.co.il/Law_word/law15/MEMSHALA-35.pdf" TargetMode="External"/><Relationship Id="rId472" Type="http://schemas.openxmlformats.org/officeDocument/2006/relationships/hyperlink" Target="http://www.nevo.co.il/Law_word/law15/MEMSHALA-159.pdf" TargetMode="External"/><Relationship Id="rId900" Type="http://schemas.openxmlformats.org/officeDocument/2006/relationships/hyperlink" Target="http://www.nevo.co.il/Law_word/law15/memshala-772.pdf" TargetMode="External"/><Relationship Id="rId1323" Type="http://schemas.openxmlformats.org/officeDocument/2006/relationships/hyperlink" Target="http://www.nevo.co.il/Law_word/law14/law-2737.pdf" TargetMode="External"/><Relationship Id="rId1530" Type="http://schemas.openxmlformats.org/officeDocument/2006/relationships/hyperlink" Target="http://www.nevo.co.il/Law_word/law17/PROP-1014.pdf" TargetMode="External"/><Relationship Id="rId125" Type="http://schemas.openxmlformats.org/officeDocument/2006/relationships/hyperlink" Target="http://www.nevo.co.il/Law_word/law14/law-1246.pdf" TargetMode="External"/><Relationship Id="rId332" Type="http://schemas.openxmlformats.org/officeDocument/2006/relationships/hyperlink" Target="http://www.nevo.co.il/Law_word/law14/law-0432.pdf" TargetMode="External"/><Relationship Id="rId777" Type="http://schemas.openxmlformats.org/officeDocument/2006/relationships/hyperlink" Target="http://www.nevo.co.il/Law_word/law17/PROP-2459.pdf" TargetMode="External"/><Relationship Id="rId984" Type="http://schemas.openxmlformats.org/officeDocument/2006/relationships/hyperlink" Target="http://www.nevo.co.il/Law_word/law15/memshala-521.pdf" TargetMode="External"/><Relationship Id="rId637" Type="http://schemas.openxmlformats.org/officeDocument/2006/relationships/hyperlink" Target="http://www.nevo.co.il/Law_word/law17/PROP-1562.pdf" TargetMode="External"/><Relationship Id="rId844" Type="http://schemas.openxmlformats.org/officeDocument/2006/relationships/hyperlink" Target="http://www.nevo.co.il/Law_word/law14/law-0884.pdf" TargetMode="External"/><Relationship Id="rId1267" Type="http://schemas.openxmlformats.org/officeDocument/2006/relationships/hyperlink" Target="http://www.nevo.co.il/Law_word/law14/law-0432.pdf" TargetMode="External"/><Relationship Id="rId1474" Type="http://schemas.openxmlformats.org/officeDocument/2006/relationships/hyperlink" Target="http://www.nevo.co.il/Law_word/law17/PROP-2143.pdf" TargetMode="External"/><Relationship Id="rId276" Type="http://schemas.openxmlformats.org/officeDocument/2006/relationships/hyperlink" Target="http://www.nevo.co.il/Law_word/law14/law-0837.pdf" TargetMode="External"/><Relationship Id="rId483" Type="http://schemas.openxmlformats.org/officeDocument/2006/relationships/hyperlink" Target="http://www.nevo.co.il/Law_word/law14/LAW-2047.pdf" TargetMode="External"/><Relationship Id="rId690" Type="http://schemas.openxmlformats.org/officeDocument/2006/relationships/hyperlink" Target="http://www.nevo.co.il/Law_word/law14/law-1476.pdf" TargetMode="External"/><Relationship Id="rId704" Type="http://schemas.openxmlformats.org/officeDocument/2006/relationships/hyperlink" Target="https://www.nevo.co.il/Law_word/law15/memshala-1297.pdf" TargetMode="External"/><Relationship Id="rId911" Type="http://schemas.openxmlformats.org/officeDocument/2006/relationships/hyperlink" Target="http://www.nevo.co.il/Law_word/law17/PROP-0537.pdf" TargetMode="External"/><Relationship Id="rId1127" Type="http://schemas.openxmlformats.org/officeDocument/2006/relationships/hyperlink" Target="http://www.nevo.co.il/Law_word/law17/PROP-1161.pdf" TargetMode="External"/><Relationship Id="rId1334" Type="http://schemas.openxmlformats.org/officeDocument/2006/relationships/hyperlink" Target="http://www.nevo.co.il/Law_word/law16/knesset-761.pdf" TargetMode="External"/><Relationship Id="rId1541" Type="http://schemas.openxmlformats.org/officeDocument/2006/relationships/hyperlink" Target="http://www.nevo.co.il/Law_word/law14/law-0664.pdf" TargetMode="External"/><Relationship Id="rId40" Type="http://schemas.openxmlformats.org/officeDocument/2006/relationships/hyperlink" Target="http://www.nevo.co.il/Law_word/law17/PROP-1197.pdf" TargetMode="External"/><Relationship Id="rId136" Type="http://schemas.openxmlformats.org/officeDocument/2006/relationships/hyperlink" Target="http://www.nevo.co.il/Law_word/law17/PROP-1285.pdf" TargetMode="External"/><Relationship Id="rId343" Type="http://schemas.openxmlformats.org/officeDocument/2006/relationships/hyperlink" Target="http://www.nevo.co.il/Law_word/law15/MEMSHALA-53.pdf" TargetMode="External"/><Relationship Id="rId550" Type="http://schemas.openxmlformats.org/officeDocument/2006/relationships/hyperlink" Target="http://www.nevo.co.il/Law_word/law14/law-0776.pdf" TargetMode="External"/><Relationship Id="rId788" Type="http://schemas.openxmlformats.org/officeDocument/2006/relationships/hyperlink" Target="http://www.nevo.co.il/Law_word/law14/law-1222.pdf" TargetMode="External"/><Relationship Id="rId995" Type="http://schemas.openxmlformats.org/officeDocument/2006/relationships/hyperlink" Target="http://www.nevo.co.il/Law_word/law17/PROP-2049.pdf" TargetMode="External"/><Relationship Id="rId1180" Type="http://schemas.openxmlformats.org/officeDocument/2006/relationships/hyperlink" Target="http://www.nevo.co.il/Law_word/law14/law-0400.pdf" TargetMode="External"/><Relationship Id="rId1401" Type="http://schemas.openxmlformats.org/officeDocument/2006/relationships/hyperlink" Target="http://www.nevo.co.il/Law_word/law17/PROP-1821.pdf" TargetMode="External"/><Relationship Id="rId203" Type="http://schemas.openxmlformats.org/officeDocument/2006/relationships/hyperlink" Target="http://www.nevo.co.il/Law_word/law17/PROP-1241.pdf" TargetMode="External"/><Relationship Id="rId648" Type="http://schemas.openxmlformats.org/officeDocument/2006/relationships/hyperlink" Target="http://www.nevo.co.il/Law_word/law17/PROP-2477.pdf" TargetMode="External"/><Relationship Id="rId855" Type="http://schemas.openxmlformats.org/officeDocument/2006/relationships/hyperlink" Target="http://www.nevo.co.il/Law_word/law17/PROP-2277.pdf" TargetMode="External"/><Relationship Id="rId1040" Type="http://schemas.openxmlformats.org/officeDocument/2006/relationships/hyperlink" Target="http://www.nevo.co.il/Law_word/law14/law-2095.pdf" TargetMode="External"/><Relationship Id="rId1278" Type="http://schemas.openxmlformats.org/officeDocument/2006/relationships/hyperlink" Target="http://www.nevo.co.il/Law_word/law17/PROP-1601.pdf" TargetMode="External"/><Relationship Id="rId1485" Type="http://schemas.openxmlformats.org/officeDocument/2006/relationships/hyperlink" Target="http://www.nevo.co.il/Law_word/law17/PROP-1014.pdf" TargetMode="External"/><Relationship Id="rId287" Type="http://schemas.openxmlformats.org/officeDocument/2006/relationships/hyperlink" Target="http://www.nevo.co.il/Law_word/law17/PROP-1562.pdf" TargetMode="External"/><Relationship Id="rId410" Type="http://schemas.openxmlformats.org/officeDocument/2006/relationships/hyperlink" Target="http://www.nevo.co.il/Law_word/law17/PROP-2014.pdf" TargetMode="External"/><Relationship Id="rId494" Type="http://schemas.openxmlformats.org/officeDocument/2006/relationships/hyperlink" Target="http://www.nevo.co.il/Law_word/law17/PROP-1756.pdf" TargetMode="External"/><Relationship Id="rId508" Type="http://schemas.openxmlformats.org/officeDocument/2006/relationships/hyperlink" Target="http://www.nevo.co.il/Law_word/law17/PROP-1756.pdf" TargetMode="External"/><Relationship Id="rId715" Type="http://schemas.openxmlformats.org/officeDocument/2006/relationships/hyperlink" Target="https://www.nevo.co.il/Law_word/law06/tak-8427.pdf" TargetMode="External"/><Relationship Id="rId922" Type="http://schemas.openxmlformats.org/officeDocument/2006/relationships/hyperlink" Target="http://www.nevo.co.il/Law_word/law14/law-2737.pdf" TargetMode="External"/><Relationship Id="rId1138" Type="http://schemas.openxmlformats.org/officeDocument/2006/relationships/hyperlink" Target="http://www.nevo.co.il/Law_word/law14/law-0432.pdf" TargetMode="External"/><Relationship Id="rId1345" Type="http://schemas.openxmlformats.org/officeDocument/2006/relationships/hyperlink" Target="http://www.nevo.co.il/Law_word/law14/law-2737.pdf" TargetMode="External"/><Relationship Id="rId1552" Type="http://schemas.openxmlformats.org/officeDocument/2006/relationships/hyperlink" Target="https://www.nevo.co.il/law_html/law14/law-3003.pdf" TargetMode="External"/><Relationship Id="rId147" Type="http://schemas.openxmlformats.org/officeDocument/2006/relationships/hyperlink" Target="http://www.nevo.co.il/Law_word/law14/law-1222.pdf" TargetMode="External"/><Relationship Id="rId354" Type="http://schemas.openxmlformats.org/officeDocument/2006/relationships/hyperlink" Target="http://www.nevo.co.il/Law_word/law14/law-0837.pdf" TargetMode="External"/><Relationship Id="rId799" Type="http://schemas.openxmlformats.org/officeDocument/2006/relationships/hyperlink" Target="http://www.nevo.co.il/Law_word/law17/PROP-2459.pdf" TargetMode="External"/><Relationship Id="rId1191" Type="http://schemas.openxmlformats.org/officeDocument/2006/relationships/hyperlink" Target="http://www.nevo.co.il/Law_word/law17/PROP-1756.pdf" TargetMode="External"/><Relationship Id="rId1205" Type="http://schemas.openxmlformats.org/officeDocument/2006/relationships/hyperlink" Target="http://www.nevo.co.il/Law_word/law15/MEMSHALA-35.pdf" TargetMode="External"/><Relationship Id="rId51" Type="http://schemas.openxmlformats.org/officeDocument/2006/relationships/hyperlink" Target="http://www.nevo.co.il/Law_word/law17/PROP-2608.pdf" TargetMode="External"/><Relationship Id="rId561" Type="http://schemas.openxmlformats.org/officeDocument/2006/relationships/hyperlink" Target="http://www.nevo.co.il/Law_word/law17/PROP-1161.pdf" TargetMode="External"/><Relationship Id="rId659" Type="http://schemas.openxmlformats.org/officeDocument/2006/relationships/hyperlink" Target="http://www.nevo.co.il/Law_word/law14/law-1411.pdf" TargetMode="External"/><Relationship Id="rId866" Type="http://schemas.openxmlformats.org/officeDocument/2006/relationships/hyperlink" Target="http://www.nevo.co.il/Law_word/law17/PROP-2143.pdf" TargetMode="External"/><Relationship Id="rId1289" Type="http://schemas.openxmlformats.org/officeDocument/2006/relationships/hyperlink" Target="http://www.nevo.co.il/Law_word/law14/LAW-2050.pdf" TargetMode="External"/><Relationship Id="rId1412" Type="http://schemas.openxmlformats.org/officeDocument/2006/relationships/hyperlink" Target="http://www.nevo.co.il/Law_word/law17/PROP-2143.pdf" TargetMode="External"/><Relationship Id="rId1496" Type="http://schemas.openxmlformats.org/officeDocument/2006/relationships/hyperlink" Target="http://www.nevo.co.il/Law_word/law14/law-0664.pdf" TargetMode="External"/><Relationship Id="rId214" Type="http://schemas.openxmlformats.org/officeDocument/2006/relationships/hyperlink" Target="http://www.nevo.co.il/Law_word/law14/law-0581.pdf" TargetMode="External"/><Relationship Id="rId298" Type="http://schemas.openxmlformats.org/officeDocument/2006/relationships/hyperlink" Target="http://www.nevo.co.il/Law_word/law17/PROP-1285.pdf" TargetMode="External"/><Relationship Id="rId421" Type="http://schemas.openxmlformats.org/officeDocument/2006/relationships/hyperlink" Target="http://www.nevo.co.il/Law_word/law14/law-1183.pdf" TargetMode="External"/><Relationship Id="rId519" Type="http://schemas.openxmlformats.org/officeDocument/2006/relationships/hyperlink" Target="http://www.nevo.co.il/Law_word/law14/LAW-2047.pdf" TargetMode="External"/><Relationship Id="rId1051" Type="http://schemas.openxmlformats.org/officeDocument/2006/relationships/hyperlink" Target="http://www.nevo.co.il/Law_word/law17/PROP-0537.pdf" TargetMode="External"/><Relationship Id="rId1149" Type="http://schemas.openxmlformats.org/officeDocument/2006/relationships/hyperlink" Target="http://www.nevo.co.il/Law_word/law17/PROP-1489.pdf" TargetMode="External"/><Relationship Id="rId1356" Type="http://schemas.openxmlformats.org/officeDocument/2006/relationships/hyperlink" Target="http://www.nevo.co.il/Law_word/law16/knesset-761.pdf" TargetMode="External"/><Relationship Id="rId158" Type="http://schemas.openxmlformats.org/officeDocument/2006/relationships/hyperlink" Target="http://www.nevo.co.il/Law_word/law14/law-1476.pdf" TargetMode="External"/><Relationship Id="rId726" Type="http://schemas.openxmlformats.org/officeDocument/2006/relationships/hyperlink" Target="http://www.nevo.co.il/Law_word/law14/law-1657.pdf" TargetMode="External"/><Relationship Id="rId933" Type="http://schemas.openxmlformats.org/officeDocument/2006/relationships/hyperlink" Target="http://www.nevo.co.il/Law_word/law17/PROP-3150.pdf" TargetMode="External"/><Relationship Id="rId1009" Type="http://schemas.openxmlformats.org/officeDocument/2006/relationships/hyperlink" Target="http://www.nevo.co.il/Law_word/law14/law-0776.pdf" TargetMode="External"/><Relationship Id="rId1563" Type="http://schemas.openxmlformats.org/officeDocument/2006/relationships/hyperlink" Target="http://www.nevo.co.il/Law_word/law16/knesset-761.pdf" TargetMode="External"/><Relationship Id="rId62" Type="http://schemas.openxmlformats.org/officeDocument/2006/relationships/hyperlink" Target="http://www.nevo.co.il/Law_word/law14/law-0432.pdf" TargetMode="External"/><Relationship Id="rId365" Type="http://schemas.openxmlformats.org/officeDocument/2006/relationships/hyperlink" Target="http://www.nevo.co.il/Law_word/law17/PROP-1285.pdf" TargetMode="External"/><Relationship Id="rId572" Type="http://schemas.openxmlformats.org/officeDocument/2006/relationships/hyperlink" Target="http://www.nevo.co.il/Law_word/law17/PROP-1562.pdf" TargetMode="External"/><Relationship Id="rId1216" Type="http://schemas.openxmlformats.org/officeDocument/2006/relationships/hyperlink" Target="http://www.nevo.co.il/Law_word/law14/law-0432.pdf" TargetMode="External"/><Relationship Id="rId1423" Type="http://schemas.openxmlformats.org/officeDocument/2006/relationships/hyperlink" Target="http://www.nevo.co.il/Law_word/law14/law-1637.pdf" TargetMode="External"/><Relationship Id="rId225" Type="http://schemas.openxmlformats.org/officeDocument/2006/relationships/hyperlink" Target="http://www.nevo.co.il/Law_word/law17/PROP-1161.pdf" TargetMode="External"/><Relationship Id="rId432" Type="http://schemas.openxmlformats.org/officeDocument/2006/relationships/hyperlink" Target="http://www.nevo.co.il/Law_word/law17/PROP-2608.pdf" TargetMode="External"/><Relationship Id="rId877" Type="http://schemas.openxmlformats.org/officeDocument/2006/relationships/hyperlink" Target="http://www.nevo.co.il/Law_word/law14/law-0432.pdf" TargetMode="External"/><Relationship Id="rId1062" Type="http://schemas.openxmlformats.org/officeDocument/2006/relationships/hyperlink" Target="http://www.nevo.co.il/Law_word/law14/law-1222.pdf" TargetMode="External"/><Relationship Id="rId737" Type="http://schemas.openxmlformats.org/officeDocument/2006/relationships/hyperlink" Target="http://www.nevo.co.il/Law_word/law14/law-1411.pdf" TargetMode="External"/><Relationship Id="rId944" Type="http://schemas.openxmlformats.org/officeDocument/2006/relationships/hyperlink" Target="http://www.nevo.co.il/Law_word/law14/law-0903.pdf" TargetMode="External"/><Relationship Id="rId1367" Type="http://schemas.openxmlformats.org/officeDocument/2006/relationships/hyperlink" Target="http://www.nevo.co.il/Law_word/law14/law-2737.pdf" TargetMode="External"/><Relationship Id="rId1574" Type="http://schemas.openxmlformats.org/officeDocument/2006/relationships/footer" Target="footer1.xml"/><Relationship Id="rId73" Type="http://schemas.openxmlformats.org/officeDocument/2006/relationships/hyperlink" Target="http://www.nevo.co.il/Law_word/law17/PROP-2608.pdf" TargetMode="External"/><Relationship Id="rId169" Type="http://schemas.openxmlformats.org/officeDocument/2006/relationships/hyperlink" Target="http://www.nevo.co.il/Law_word/law16/knesset-761.pdf" TargetMode="External"/><Relationship Id="rId376" Type="http://schemas.openxmlformats.org/officeDocument/2006/relationships/hyperlink" Target="http://www.nevo.co.il/Law_word/law14/law-0432.pdf" TargetMode="External"/><Relationship Id="rId583" Type="http://schemas.openxmlformats.org/officeDocument/2006/relationships/hyperlink" Target="http://www.nevo.co.il/Law_word/law14/law-0432.pdf" TargetMode="External"/><Relationship Id="rId790" Type="http://schemas.openxmlformats.org/officeDocument/2006/relationships/hyperlink" Target="http://www.nevo.co.il/Law_word/law14/law-1573.pdf" TargetMode="External"/><Relationship Id="rId804" Type="http://schemas.openxmlformats.org/officeDocument/2006/relationships/hyperlink" Target="http://www.nevo.co.il/Law_word/law17/PROP-2344.pdf" TargetMode="External"/><Relationship Id="rId1227" Type="http://schemas.openxmlformats.org/officeDocument/2006/relationships/hyperlink" Target="http://www.nevo.co.il/Law_word/law17/PROP-1161.pdf" TargetMode="External"/><Relationship Id="rId1434" Type="http://schemas.openxmlformats.org/officeDocument/2006/relationships/hyperlink" Target="http://www.nevo.co.il/Law_word/law17/PROP-1197.pdf" TargetMode="External"/><Relationship Id="rId4" Type="http://schemas.openxmlformats.org/officeDocument/2006/relationships/webSettings" Target="webSettings.xml"/><Relationship Id="rId236" Type="http://schemas.openxmlformats.org/officeDocument/2006/relationships/hyperlink" Target="http://www.nevo.co.il/law_word/law14/law-2584.pdf" TargetMode="External"/><Relationship Id="rId443" Type="http://schemas.openxmlformats.org/officeDocument/2006/relationships/hyperlink" Target="http://www.nevo.co.il/Law_word/law14/law-1183.pdf" TargetMode="External"/><Relationship Id="rId650" Type="http://schemas.openxmlformats.org/officeDocument/2006/relationships/hyperlink" Target="http://www.nevo.co.il/Law_word/law17/PROP-2735.pdf" TargetMode="External"/><Relationship Id="rId888" Type="http://schemas.openxmlformats.org/officeDocument/2006/relationships/hyperlink" Target="http://www.nevo.co.il/Law_word/law17/PROP-0537.pdf" TargetMode="External"/><Relationship Id="rId1073" Type="http://schemas.openxmlformats.org/officeDocument/2006/relationships/hyperlink" Target="http://www.nevo.co.il/Law_word/law17/PROP-0537.pdf" TargetMode="External"/><Relationship Id="rId1280" Type="http://schemas.openxmlformats.org/officeDocument/2006/relationships/hyperlink" Target="http://www.nevo.co.il/Law_word/law17/PROP-0537.pdf" TargetMode="External"/><Relationship Id="rId1501" Type="http://schemas.openxmlformats.org/officeDocument/2006/relationships/hyperlink" Target="http://www.nevo.co.il/Law_word/law17/PROP-2049.pdf" TargetMode="External"/><Relationship Id="rId303" Type="http://schemas.openxmlformats.org/officeDocument/2006/relationships/hyperlink" Target="http://www.nevo.co.il/Law_word/law17/PROP-2143.pdf" TargetMode="External"/><Relationship Id="rId748" Type="http://schemas.openxmlformats.org/officeDocument/2006/relationships/hyperlink" Target="http://www.nevo.co.il/Law_word/law14/law-1592.pdf" TargetMode="External"/><Relationship Id="rId955" Type="http://schemas.openxmlformats.org/officeDocument/2006/relationships/hyperlink" Target="http://www.nevo.co.il/Law_word/law17/PROP-2119.pdf" TargetMode="External"/><Relationship Id="rId1140" Type="http://schemas.openxmlformats.org/officeDocument/2006/relationships/hyperlink" Target="http://www.nevo.co.il/Law_word/law14/law-0432.pdf" TargetMode="External"/><Relationship Id="rId1378" Type="http://schemas.openxmlformats.org/officeDocument/2006/relationships/hyperlink" Target="http://www.nevo.co.il/Law_word/law17/PROP-1241.pdf" TargetMode="External"/><Relationship Id="rId84" Type="http://schemas.openxmlformats.org/officeDocument/2006/relationships/hyperlink" Target="http://www.nevo.co.il/Law_word/law14/law-1476.pdf" TargetMode="External"/><Relationship Id="rId387" Type="http://schemas.openxmlformats.org/officeDocument/2006/relationships/hyperlink" Target="http://www.nevo.co.il/Law_word/law17/PROP-2119.pdf" TargetMode="External"/><Relationship Id="rId510" Type="http://schemas.openxmlformats.org/officeDocument/2006/relationships/hyperlink" Target="http://www.nevo.co.il/Law_word/law17/PROP-2608.pdf" TargetMode="External"/><Relationship Id="rId594" Type="http://schemas.openxmlformats.org/officeDocument/2006/relationships/hyperlink" Target="http://www.nevo.co.il/Law_word/law17/PROP-0537.pdf" TargetMode="External"/><Relationship Id="rId608" Type="http://schemas.openxmlformats.org/officeDocument/2006/relationships/hyperlink" Target="http://www.nevo.co.il/Law_word/law17/PROP-2143.pdf" TargetMode="External"/><Relationship Id="rId815" Type="http://schemas.openxmlformats.org/officeDocument/2006/relationships/hyperlink" Target="http://www.nevo.co.il/Law_word/law17/PROP-1821.pdf" TargetMode="External"/><Relationship Id="rId1238" Type="http://schemas.openxmlformats.org/officeDocument/2006/relationships/hyperlink" Target="http://www.nevo.co.il/Law_word/law17/PROP-2143.pdf" TargetMode="External"/><Relationship Id="rId1445" Type="http://schemas.openxmlformats.org/officeDocument/2006/relationships/hyperlink" Target="http://www.nevo.co.il/Law_word/law15/MEMSHALA-35.pdf" TargetMode="External"/><Relationship Id="rId247" Type="http://schemas.openxmlformats.org/officeDocument/2006/relationships/hyperlink" Target="http://www.nevo.co.il/Law_word/law17/PROP-1285.pdf" TargetMode="External"/><Relationship Id="rId899" Type="http://schemas.openxmlformats.org/officeDocument/2006/relationships/hyperlink" Target="http://www.nevo.co.il/law_word/law14/law-2479.pdf" TargetMode="External"/><Relationship Id="rId1000" Type="http://schemas.openxmlformats.org/officeDocument/2006/relationships/hyperlink" Target="http://www.nevo.co.il/Law_word/law17/PROP-2049.pdf" TargetMode="External"/><Relationship Id="rId1084" Type="http://schemas.openxmlformats.org/officeDocument/2006/relationships/hyperlink" Target="http://www.nevo.co.il/Law_word/law14/law-0432.pdf" TargetMode="External"/><Relationship Id="rId1305" Type="http://schemas.openxmlformats.org/officeDocument/2006/relationships/hyperlink" Target="http://www.nevo.co.il/Law_word/law14/law-1183.pdf" TargetMode="External"/><Relationship Id="rId107" Type="http://schemas.openxmlformats.org/officeDocument/2006/relationships/hyperlink" Target="http://www.nevo.co.il/Law_word/law17/PROP-2143.pdf" TargetMode="External"/><Relationship Id="rId454" Type="http://schemas.openxmlformats.org/officeDocument/2006/relationships/hyperlink" Target="http://www.nevo.co.il/Law_word/law17/PROP-0537.pdf" TargetMode="External"/><Relationship Id="rId661" Type="http://schemas.openxmlformats.org/officeDocument/2006/relationships/hyperlink" Target="http://www.nevo.co.il/Law_word/law17/PROP-2076.pdf" TargetMode="External"/><Relationship Id="rId759" Type="http://schemas.openxmlformats.org/officeDocument/2006/relationships/hyperlink" Target="http://www.nevo.co.il/Law_word/law14/law-1592.pdf" TargetMode="External"/><Relationship Id="rId966" Type="http://schemas.openxmlformats.org/officeDocument/2006/relationships/hyperlink" Target="http://www.nevo.co.il/Law_word/law17/PROP-2976.pdf" TargetMode="External"/><Relationship Id="rId1291" Type="http://schemas.openxmlformats.org/officeDocument/2006/relationships/hyperlink" Target="http://www.nevo.co.il/Law_word/law14/law-2317.pdf" TargetMode="External"/><Relationship Id="rId1389" Type="http://schemas.openxmlformats.org/officeDocument/2006/relationships/hyperlink" Target="http://www.nevo.co.il/Law_word/law17/PROP-1496.pdf" TargetMode="External"/><Relationship Id="rId1512" Type="http://schemas.openxmlformats.org/officeDocument/2006/relationships/hyperlink" Target="http://www.nevo.co.il/Law_word/law17/PROP-1014.pdf" TargetMode="External"/><Relationship Id="rId11" Type="http://schemas.openxmlformats.org/officeDocument/2006/relationships/hyperlink" Target="http://www.nevo.co.il/Law_word/law14/law-0935.pdf" TargetMode="External"/><Relationship Id="rId314" Type="http://schemas.openxmlformats.org/officeDocument/2006/relationships/hyperlink" Target="http://www.nevo.co.il/Law_word/law14/law-0884.pdf" TargetMode="External"/><Relationship Id="rId398" Type="http://schemas.openxmlformats.org/officeDocument/2006/relationships/hyperlink" Target="http://www.nevo.co.il/Law_word/law17/PROP-2014.pdf" TargetMode="External"/><Relationship Id="rId521" Type="http://schemas.openxmlformats.org/officeDocument/2006/relationships/hyperlink" Target="http://www.nevo.co.il/Law_word/law14/law-0432.pdf" TargetMode="External"/><Relationship Id="rId619" Type="http://schemas.openxmlformats.org/officeDocument/2006/relationships/hyperlink" Target="http://www.nevo.co.il/Law_word/law14/law-1594.pdf" TargetMode="External"/><Relationship Id="rId1151" Type="http://schemas.openxmlformats.org/officeDocument/2006/relationships/hyperlink" Target="http://www.nevo.co.il/Law_word/law17/PROP-3100.pdf" TargetMode="External"/><Relationship Id="rId1249" Type="http://schemas.openxmlformats.org/officeDocument/2006/relationships/hyperlink" Target="http://www.nevo.co.il/Law_word/law17/PROP-2143.pdf" TargetMode="External"/><Relationship Id="rId95" Type="http://schemas.openxmlformats.org/officeDocument/2006/relationships/hyperlink" Target="http://www.nevo.co.il/Law_word/law17/PROP-1496.pdf" TargetMode="External"/><Relationship Id="rId160" Type="http://schemas.openxmlformats.org/officeDocument/2006/relationships/hyperlink" Target="http://www.nevo.co.il/Law_word/law14/law-1476.pdf" TargetMode="External"/><Relationship Id="rId826" Type="http://schemas.openxmlformats.org/officeDocument/2006/relationships/hyperlink" Target="http://www.nevo.co.il/Law_word/law14/law-1222.pdf" TargetMode="External"/><Relationship Id="rId1011" Type="http://schemas.openxmlformats.org/officeDocument/2006/relationships/hyperlink" Target="http://www.nevo.co.il/Law_word/law14/law-1908.pdf" TargetMode="External"/><Relationship Id="rId1109" Type="http://schemas.openxmlformats.org/officeDocument/2006/relationships/hyperlink" Target="http://www.nevo.co.il/Law_word/law17/PROP-2143.pdf" TargetMode="External"/><Relationship Id="rId1456" Type="http://schemas.openxmlformats.org/officeDocument/2006/relationships/hyperlink" Target="https://www.nevo.co.il/Law_word/law06/tak-9922.pdf" TargetMode="External"/><Relationship Id="rId258" Type="http://schemas.openxmlformats.org/officeDocument/2006/relationships/hyperlink" Target="http://www.nevo.co.il/Law_word/law14/law-2204.pdf" TargetMode="External"/><Relationship Id="rId465" Type="http://schemas.openxmlformats.org/officeDocument/2006/relationships/hyperlink" Target="http://www.nevo.co.il/Law_word/law14/law-1183.pdf" TargetMode="External"/><Relationship Id="rId672" Type="http://schemas.openxmlformats.org/officeDocument/2006/relationships/hyperlink" Target="http://www.nevo.co.il/Law_word/law17/PROP-2049.pdf" TargetMode="External"/><Relationship Id="rId1095" Type="http://schemas.openxmlformats.org/officeDocument/2006/relationships/hyperlink" Target="http://www.nevo.co.il/Law_word/law15/memshala-479.pdf" TargetMode="External"/><Relationship Id="rId1316" Type="http://schemas.openxmlformats.org/officeDocument/2006/relationships/hyperlink" Target="http://www.nevo.co.il/Law_word/law16/knesset-761.pdf" TargetMode="External"/><Relationship Id="rId1523" Type="http://schemas.openxmlformats.org/officeDocument/2006/relationships/hyperlink" Target="http://www.nevo.co.il/Law_word/law14/law-0664.pdf" TargetMode="External"/><Relationship Id="rId22" Type="http://schemas.openxmlformats.org/officeDocument/2006/relationships/hyperlink" Target="http://www.nevo.co.il/Law_word/law17/PROP-1756.pdf" TargetMode="External"/><Relationship Id="rId118" Type="http://schemas.openxmlformats.org/officeDocument/2006/relationships/hyperlink" Target="http://www.nevo.co.il/Law_word/law17/PROP-3100.pdf" TargetMode="External"/><Relationship Id="rId325" Type="http://schemas.openxmlformats.org/officeDocument/2006/relationships/hyperlink" Target="http://www.nevo.co.il/Law_word/law15/MEMSHALA-53.pdf" TargetMode="External"/><Relationship Id="rId532" Type="http://schemas.openxmlformats.org/officeDocument/2006/relationships/hyperlink" Target="http://www.nevo.co.il/Law_word/law17/PROP-1756.pdf" TargetMode="External"/><Relationship Id="rId977" Type="http://schemas.openxmlformats.org/officeDocument/2006/relationships/hyperlink" Target="http://www.nevo.co.il/Law_word/law14/law-2332.pdf" TargetMode="External"/><Relationship Id="rId1162" Type="http://schemas.openxmlformats.org/officeDocument/2006/relationships/hyperlink" Target="http://www.nevo.co.il/Law_word/law14/law-1657.pdf" TargetMode="External"/><Relationship Id="rId171" Type="http://schemas.openxmlformats.org/officeDocument/2006/relationships/hyperlink" Target="http://www.nevo.co.il/Law_word/law17/PROP-1241.pdf" TargetMode="External"/><Relationship Id="rId837" Type="http://schemas.openxmlformats.org/officeDocument/2006/relationships/hyperlink" Target="http://www.nevo.co.il/Law_word/law17/PROP-1821.pdf" TargetMode="External"/><Relationship Id="rId1022" Type="http://schemas.openxmlformats.org/officeDocument/2006/relationships/hyperlink" Target="http://www.nevo.co.il/Law_word/law14/LAW-1932.pdf" TargetMode="External"/><Relationship Id="rId1467" Type="http://schemas.openxmlformats.org/officeDocument/2006/relationships/hyperlink" Target="http://www.nevo.co.il/Law_word/law17/PROP-1014.pdf" TargetMode="External"/><Relationship Id="rId269" Type="http://schemas.openxmlformats.org/officeDocument/2006/relationships/hyperlink" Target="http://www.nevo.co.il/Law_word/law15/memshala-334.pdf" TargetMode="External"/><Relationship Id="rId476" Type="http://schemas.openxmlformats.org/officeDocument/2006/relationships/hyperlink" Target="http://www.nevo.co.il/Law_word/law17/PROP-1756.pdf" TargetMode="External"/><Relationship Id="rId683" Type="http://schemas.openxmlformats.org/officeDocument/2006/relationships/hyperlink" Target="http://www.nevo.co.il/Law_word/law14/law-1042.pdf" TargetMode="External"/><Relationship Id="rId890" Type="http://schemas.openxmlformats.org/officeDocument/2006/relationships/hyperlink" Target="http://www.nevo.co.il/Law_word/law15/memshala-772.pdf" TargetMode="External"/><Relationship Id="rId904" Type="http://schemas.openxmlformats.org/officeDocument/2006/relationships/hyperlink" Target="http://www.nevo.co.il/Law_word/law17/PROP-0537.pdf" TargetMode="External"/><Relationship Id="rId1327" Type="http://schemas.openxmlformats.org/officeDocument/2006/relationships/hyperlink" Target="http://www.nevo.co.il/Law_word/law14/law-2737.pdf" TargetMode="External"/><Relationship Id="rId1534" Type="http://schemas.openxmlformats.org/officeDocument/2006/relationships/hyperlink" Target="http://www.nevo.co.il/Law_word/law17/PROP-1014.pdf" TargetMode="External"/><Relationship Id="rId33" Type="http://schemas.openxmlformats.org/officeDocument/2006/relationships/hyperlink" Target="http://www.nevo.co.il/Law_word/law14/law-1222.pdf" TargetMode="External"/><Relationship Id="rId129" Type="http://schemas.openxmlformats.org/officeDocument/2006/relationships/hyperlink" Target="http://www.nevo.co.il/Law_word/law17/PROP-2049.pdf" TargetMode="External"/><Relationship Id="rId336" Type="http://schemas.openxmlformats.org/officeDocument/2006/relationships/hyperlink" Target="http://www.nevo.co.il/Law_word/law14/law-0884.pdf" TargetMode="External"/><Relationship Id="rId543" Type="http://schemas.openxmlformats.org/officeDocument/2006/relationships/hyperlink" Target="http://www.nevo.co.il/Law_word/law14/LAW-2207.pdf" TargetMode="External"/><Relationship Id="rId988" Type="http://schemas.openxmlformats.org/officeDocument/2006/relationships/hyperlink" Target="http://www.nevo.co.il/Law_word/law17/PROP-1241.pdf" TargetMode="External"/><Relationship Id="rId1173" Type="http://schemas.openxmlformats.org/officeDocument/2006/relationships/hyperlink" Target="http://www.nevo.co.il/Law_word/law17/PROP-0530.pdf" TargetMode="External"/><Relationship Id="rId1380" Type="http://schemas.openxmlformats.org/officeDocument/2006/relationships/hyperlink" Target="http://www.nevo.co.il/Law_word/law17/PROP-2049.pdf" TargetMode="External"/><Relationship Id="rId182" Type="http://schemas.openxmlformats.org/officeDocument/2006/relationships/hyperlink" Target="http://www.nevo.co.il/Law_word/law14/law-1576.pdf" TargetMode="External"/><Relationship Id="rId403" Type="http://schemas.openxmlformats.org/officeDocument/2006/relationships/hyperlink" Target="http://www.nevo.co.il/Law_word/law14/law-1908.pdf" TargetMode="External"/><Relationship Id="rId750" Type="http://schemas.openxmlformats.org/officeDocument/2006/relationships/hyperlink" Target="http://www.nevo.co.il/Law_word/law14/law-1621.pdf" TargetMode="External"/><Relationship Id="rId848" Type="http://schemas.openxmlformats.org/officeDocument/2006/relationships/hyperlink" Target="http://www.nevo.co.il/Law_word/law14/law-0432.pdf" TargetMode="External"/><Relationship Id="rId1033" Type="http://schemas.openxmlformats.org/officeDocument/2006/relationships/hyperlink" Target="http://www.nevo.co.il/Law_word/law17/PROP-3150.pdf" TargetMode="External"/><Relationship Id="rId1478" Type="http://schemas.openxmlformats.org/officeDocument/2006/relationships/hyperlink" Target="http://www.nevo.co.il/Law_word/law17/PROP-2049.pdf" TargetMode="External"/><Relationship Id="rId487" Type="http://schemas.openxmlformats.org/officeDocument/2006/relationships/hyperlink" Target="http://www.nevo.co.il/Law_word/law14/law-1924.pdf" TargetMode="External"/><Relationship Id="rId610" Type="http://schemas.openxmlformats.org/officeDocument/2006/relationships/hyperlink" Target="http://www.nevo.co.il/Law_word/law17/PROP-2460.pdf" TargetMode="External"/><Relationship Id="rId694" Type="http://schemas.openxmlformats.org/officeDocument/2006/relationships/hyperlink" Target="http://www.nevo.co.il/Law_word/law14/law-1042.pdf" TargetMode="External"/><Relationship Id="rId708" Type="http://schemas.openxmlformats.org/officeDocument/2006/relationships/hyperlink" Target="https://www.nevo.co.il/Law_word/law14/law-2798.pdf" TargetMode="External"/><Relationship Id="rId915" Type="http://schemas.openxmlformats.org/officeDocument/2006/relationships/hyperlink" Target="http://www.nevo.co.il/Law_word/law17/PROP-0537.pdf" TargetMode="External"/><Relationship Id="rId1240" Type="http://schemas.openxmlformats.org/officeDocument/2006/relationships/hyperlink" Target="http://www.nevo.co.il/Law_word/law15/MEMSHALA-35.pdf" TargetMode="External"/><Relationship Id="rId1338" Type="http://schemas.openxmlformats.org/officeDocument/2006/relationships/hyperlink" Target="http://www.nevo.co.il/Law_word/law16/knesset-761.pdf" TargetMode="External"/><Relationship Id="rId1545" Type="http://schemas.openxmlformats.org/officeDocument/2006/relationships/hyperlink" Target="http://www.nevo.co.il/Law_word/law14/law-0664.pdf" TargetMode="External"/><Relationship Id="rId347" Type="http://schemas.openxmlformats.org/officeDocument/2006/relationships/hyperlink" Target="http://www.nevo.co.il/Law_word/law17/PROP-1342.pdf" TargetMode="External"/><Relationship Id="rId999" Type="http://schemas.openxmlformats.org/officeDocument/2006/relationships/hyperlink" Target="http://www.nevo.co.il/Law_word/law14/law-1411.pdf" TargetMode="External"/><Relationship Id="rId1100" Type="http://schemas.openxmlformats.org/officeDocument/2006/relationships/hyperlink" Target="https://www.nevo.co.il/Law_word/law06/tak-9922.pdf" TargetMode="External"/><Relationship Id="rId1184" Type="http://schemas.openxmlformats.org/officeDocument/2006/relationships/hyperlink" Target="http://www.nevo.co.il/Law_word/law14/law-1222.pdf" TargetMode="External"/><Relationship Id="rId1405" Type="http://schemas.openxmlformats.org/officeDocument/2006/relationships/hyperlink" Target="http://www.nevo.co.il/Law_word/law17/PROP-0818.pdf" TargetMode="External"/><Relationship Id="rId44" Type="http://schemas.openxmlformats.org/officeDocument/2006/relationships/hyperlink" Target="http://www.nevo.co.il/Law_word/law17/PROP-1342.pdf" TargetMode="External"/><Relationship Id="rId554" Type="http://schemas.openxmlformats.org/officeDocument/2006/relationships/hyperlink" Target="http://www.nevo.co.il/Law_word/law14/law-0776.pdf" TargetMode="External"/><Relationship Id="rId761" Type="http://schemas.openxmlformats.org/officeDocument/2006/relationships/hyperlink" Target="http://www.nevo.co.il/Law_word/law14/law-1621.pdf" TargetMode="External"/><Relationship Id="rId859" Type="http://schemas.openxmlformats.org/officeDocument/2006/relationships/hyperlink" Target="http://www.nevo.co.il/Law_word/law17/PROP-0537.pdf" TargetMode="External"/><Relationship Id="rId1391" Type="http://schemas.openxmlformats.org/officeDocument/2006/relationships/hyperlink" Target="http://www.nevo.co.il/Law_word/law17/PROP-2277.pdf" TargetMode="External"/><Relationship Id="rId1489" Type="http://schemas.openxmlformats.org/officeDocument/2006/relationships/hyperlink" Target="http://www.nevo.co.il/Law_word/law17/PROP-1014.pdf" TargetMode="External"/><Relationship Id="rId193" Type="http://schemas.openxmlformats.org/officeDocument/2006/relationships/hyperlink" Target="http://web1.nevo.co.il/Law_word/law15/memshala-295.pdf" TargetMode="External"/><Relationship Id="rId207" Type="http://schemas.openxmlformats.org/officeDocument/2006/relationships/hyperlink" Target="http://www.nevo.co.il/Law_word/law17/PROP-1241.pdf" TargetMode="External"/><Relationship Id="rId414" Type="http://schemas.openxmlformats.org/officeDocument/2006/relationships/hyperlink" Target="http://www.nevo.co.il/Law_word/law17/PROP-2014.pdf" TargetMode="External"/><Relationship Id="rId498" Type="http://schemas.openxmlformats.org/officeDocument/2006/relationships/hyperlink" Target="http://www.nevo.co.il/Law_word/law17/PROP-1756.pdf" TargetMode="External"/><Relationship Id="rId621" Type="http://schemas.openxmlformats.org/officeDocument/2006/relationships/hyperlink" Target="http://www.nevo.co.il/Law_word/law17/PROP-2477.pdf" TargetMode="External"/><Relationship Id="rId1044" Type="http://schemas.openxmlformats.org/officeDocument/2006/relationships/hyperlink" Target="http://www.nevo.co.il/Law_word/law14/law-1038.pdf" TargetMode="External"/><Relationship Id="rId1251" Type="http://schemas.openxmlformats.org/officeDocument/2006/relationships/hyperlink" Target="http://www.nevo.co.il/Law_word/law15/memshala-695.pdf" TargetMode="External"/><Relationship Id="rId1349" Type="http://schemas.openxmlformats.org/officeDocument/2006/relationships/hyperlink" Target="http://www.nevo.co.il/Law_word/law14/law-2737.pdf" TargetMode="External"/><Relationship Id="rId260" Type="http://schemas.openxmlformats.org/officeDocument/2006/relationships/hyperlink" Target="http://www.nevo.co.il/Law_word/law14/law-0884.pdf" TargetMode="External"/><Relationship Id="rId719" Type="http://schemas.openxmlformats.org/officeDocument/2006/relationships/hyperlink" Target="http://www.nevo.co.il/Law_word/law14/law-2839.pdf" TargetMode="External"/><Relationship Id="rId926" Type="http://schemas.openxmlformats.org/officeDocument/2006/relationships/hyperlink" Target="http://www.nevo.co.il/Law_word/law14/LAW-1932.pdf" TargetMode="External"/><Relationship Id="rId1111" Type="http://schemas.openxmlformats.org/officeDocument/2006/relationships/hyperlink" Target="http://www.nevo.co.il/Law_word/law17/PROP-0818.pdf" TargetMode="External"/><Relationship Id="rId1556" Type="http://schemas.openxmlformats.org/officeDocument/2006/relationships/hyperlink" Target="http://www.nevo.co.il/Law_word/law14/law-2737.pdf" TargetMode="External"/><Relationship Id="rId55" Type="http://schemas.openxmlformats.org/officeDocument/2006/relationships/hyperlink" Target="http://www.nevo.co.il/Law_word/law17/PROP-0537.pdf" TargetMode="External"/><Relationship Id="rId120" Type="http://schemas.openxmlformats.org/officeDocument/2006/relationships/hyperlink" Target="http://www.nevo.co.il/Law_word/law17/PROP-0537.pdf" TargetMode="External"/><Relationship Id="rId358" Type="http://schemas.openxmlformats.org/officeDocument/2006/relationships/hyperlink" Target="http://www.nevo.co.il/Law_word/law14/law-0432.pdf" TargetMode="External"/><Relationship Id="rId565" Type="http://schemas.openxmlformats.org/officeDocument/2006/relationships/hyperlink" Target="http://www.nevo.co.il/Law_word/law17/PROP-1161.pdf" TargetMode="External"/><Relationship Id="rId772" Type="http://schemas.openxmlformats.org/officeDocument/2006/relationships/hyperlink" Target="http://www.nevo.co.il/Law_word/law17/PROP-2366.pdf" TargetMode="External"/><Relationship Id="rId1195" Type="http://schemas.openxmlformats.org/officeDocument/2006/relationships/hyperlink" Target="http://www.nevo.co.il/Law_word/law17/PROP-1756.pdf" TargetMode="External"/><Relationship Id="rId1209" Type="http://schemas.openxmlformats.org/officeDocument/2006/relationships/hyperlink" Target="http://www.nevo.co.il/Law_word/law17/PROP-1161.pdf" TargetMode="External"/><Relationship Id="rId1416" Type="http://schemas.openxmlformats.org/officeDocument/2006/relationships/hyperlink" Target="http://www.nevo.co.il/Law_word/law15/MEMSHALA-67.pdf" TargetMode="External"/><Relationship Id="rId218" Type="http://schemas.openxmlformats.org/officeDocument/2006/relationships/hyperlink" Target="http://www.nevo.co.il/Law_word/law14/law-1924.pdf" TargetMode="External"/><Relationship Id="rId425" Type="http://schemas.openxmlformats.org/officeDocument/2006/relationships/hyperlink" Target="http://www.nevo.co.il/Law_word/law14/law-1910.pdf" TargetMode="External"/><Relationship Id="rId632" Type="http://schemas.openxmlformats.org/officeDocument/2006/relationships/hyperlink" Target="http://www.nevo.co.il/Law_word/law17/PROP-2049.pdf" TargetMode="External"/><Relationship Id="rId1055" Type="http://schemas.openxmlformats.org/officeDocument/2006/relationships/hyperlink" Target="http://www.nevo.co.il/Law_word/law17/PROP-0537.pdf" TargetMode="External"/><Relationship Id="rId1262" Type="http://schemas.openxmlformats.org/officeDocument/2006/relationships/hyperlink" Target="http://www.nevo.co.il/Law_word/law17/PROP-2143.pdf" TargetMode="External"/><Relationship Id="rId271" Type="http://schemas.openxmlformats.org/officeDocument/2006/relationships/hyperlink" Target="http://www.nevo.co.il/Law_word/law17/PROP-0537.pdf" TargetMode="External"/><Relationship Id="rId937" Type="http://schemas.openxmlformats.org/officeDocument/2006/relationships/hyperlink" Target="http://www.nevo.co.il/Law_word/law17/PROP-3150.pdf" TargetMode="External"/><Relationship Id="rId1122" Type="http://schemas.openxmlformats.org/officeDocument/2006/relationships/hyperlink" Target="http://www.nevo.co.il/Law_word/law14/law-1924.pdf" TargetMode="External"/><Relationship Id="rId1567" Type="http://schemas.openxmlformats.org/officeDocument/2006/relationships/hyperlink" Target="https://www.nevo.co.il/law_word/law16/knesset-884.pdf" TargetMode="External"/><Relationship Id="rId66" Type="http://schemas.openxmlformats.org/officeDocument/2006/relationships/hyperlink" Target="http://www.nevo.co.il/Law_word/law14/law-0837.pdf" TargetMode="External"/><Relationship Id="rId131" Type="http://schemas.openxmlformats.org/officeDocument/2006/relationships/hyperlink" Target="http://www.nevo.co.il/Law_word/law17/PROP-2119.pdf" TargetMode="External"/><Relationship Id="rId369" Type="http://schemas.openxmlformats.org/officeDocument/2006/relationships/hyperlink" Target="http://www.nevo.co.il/Law_word/law15/MEMSHALA-53.pdf" TargetMode="External"/><Relationship Id="rId576" Type="http://schemas.openxmlformats.org/officeDocument/2006/relationships/hyperlink" Target="http://www.nevo.co.il/Law_word/law17/PROP-1562.pdf" TargetMode="External"/><Relationship Id="rId783" Type="http://schemas.openxmlformats.org/officeDocument/2006/relationships/hyperlink" Target="http://www.nevo.co.il/Law_word/law17/PROP-2344.pdf" TargetMode="External"/><Relationship Id="rId990" Type="http://schemas.openxmlformats.org/officeDocument/2006/relationships/hyperlink" Target="http://www.nevo.co.il/Law_word/law17/PROP-2049.pdf" TargetMode="External"/><Relationship Id="rId1427" Type="http://schemas.openxmlformats.org/officeDocument/2006/relationships/hyperlink" Target="http://www.nevo.co.il/Law_word/law17/PROP-2597.pdf" TargetMode="External"/><Relationship Id="rId229" Type="http://schemas.openxmlformats.org/officeDocument/2006/relationships/hyperlink" Target="http://www.nevo.co.il/Law_word/law17/PROP-2112.pdf" TargetMode="External"/><Relationship Id="rId436" Type="http://schemas.openxmlformats.org/officeDocument/2006/relationships/hyperlink" Target="http://www.nevo.co.il/Law_word/law15/MEMSHALA-50.pdf" TargetMode="External"/><Relationship Id="rId643" Type="http://schemas.openxmlformats.org/officeDocument/2006/relationships/hyperlink" Target="http://www.nevo.co.il/Law_word/law14/law-1594.pdf" TargetMode="External"/><Relationship Id="rId1066" Type="http://schemas.openxmlformats.org/officeDocument/2006/relationships/hyperlink" Target="http://www.nevo.co.il/Law_word/law14/law-0432.pdf" TargetMode="External"/><Relationship Id="rId1273" Type="http://schemas.openxmlformats.org/officeDocument/2006/relationships/hyperlink" Target="http://www.nevo.co.il/Law_word/law14/law-1222.pdf" TargetMode="External"/><Relationship Id="rId1480" Type="http://schemas.openxmlformats.org/officeDocument/2006/relationships/hyperlink" Target="http://www.nevo.co.il/Law_word/law17/PROP-2119.pdf" TargetMode="External"/><Relationship Id="rId850" Type="http://schemas.openxmlformats.org/officeDocument/2006/relationships/hyperlink" Target="http://www.nevo.co.il/Law_word/law14/law-0432.pdf" TargetMode="External"/><Relationship Id="rId948" Type="http://schemas.openxmlformats.org/officeDocument/2006/relationships/hyperlink" Target="http://www.nevo.co.il/Law_word/law14/law-1038.pdf" TargetMode="External"/><Relationship Id="rId1133" Type="http://schemas.openxmlformats.org/officeDocument/2006/relationships/hyperlink" Target="http://www.nevo.co.il/Law_word/law17/PROP-0530.pdf" TargetMode="External"/><Relationship Id="rId77" Type="http://schemas.openxmlformats.org/officeDocument/2006/relationships/hyperlink" Target="http://www.nevo.co.il/Law_word/law17/PROP-1285.pdf" TargetMode="External"/><Relationship Id="rId282" Type="http://schemas.openxmlformats.org/officeDocument/2006/relationships/hyperlink" Target="http://www.nevo.co.il/Law_word/law14/law-1950.pdf" TargetMode="External"/><Relationship Id="rId503" Type="http://schemas.openxmlformats.org/officeDocument/2006/relationships/hyperlink" Target="http://www.nevo.co.il/Law_word/law14/law-1924.pdf" TargetMode="External"/><Relationship Id="rId587" Type="http://schemas.openxmlformats.org/officeDocument/2006/relationships/hyperlink" Target="http://www.nevo.co.il/Law_word/law14/law-1734.pdf" TargetMode="External"/><Relationship Id="rId710" Type="http://schemas.openxmlformats.org/officeDocument/2006/relationships/hyperlink" Target="https://www.nevo.co.il/Law_word/law06/tak-8657.pdf" TargetMode="External"/><Relationship Id="rId808" Type="http://schemas.openxmlformats.org/officeDocument/2006/relationships/hyperlink" Target="http://www.nevo.co.il/Law_word/law14/law-2204.pdf" TargetMode="External"/><Relationship Id="rId1340" Type="http://schemas.openxmlformats.org/officeDocument/2006/relationships/hyperlink" Target="https://www.nevo.co.il/law_word/law16/knesset-884.pdf" TargetMode="External"/><Relationship Id="rId1438" Type="http://schemas.openxmlformats.org/officeDocument/2006/relationships/hyperlink" Target="http://www.nevo.co.il/Law_word/law17/PROP-1489.pdf" TargetMode="External"/><Relationship Id="rId8" Type="http://schemas.openxmlformats.org/officeDocument/2006/relationships/hyperlink" Target="http://www.nevo.co.il/Law_word/law17/PROP-1821.pdf" TargetMode="External"/><Relationship Id="rId142" Type="http://schemas.openxmlformats.org/officeDocument/2006/relationships/hyperlink" Target="http://www.nevo.co.il/Law_word/law17/PROP-1821.pdf" TargetMode="External"/><Relationship Id="rId447" Type="http://schemas.openxmlformats.org/officeDocument/2006/relationships/hyperlink" Target="http://www.nevo.co.il/Law_word/law14/law-1183.pdf" TargetMode="External"/><Relationship Id="rId794" Type="http://schemas.openxmlformats.org/officeDocument/2006/relationships/hyperlink" Target="http://www.nevo.co.il/Law_word/law17/PROP-1821.pdf" TargetMode="External"/><Relationship Id="rId1077" Type="http://schemas.openxmlformats.org/officeDocument/2006/relationships/hyperlink" Target="http://www.nevo.co.il/Law_word/law17/PROP-0537.pdf" TargetMode="External"/><Relationship Id="rId1200" Type="http://schemas.openxmlformats.org/officeDocument/2006/relationships/hyperlink" Target="http://www.nevo.co.il/Law_word/law14/law-1567.pdf" TargetMode="External"/><Relationship Id="rId654" Type="http://schemas.openxmlformats.org/officeDocument/2006/relationships/hyperlink" Target="http://www.nevo.co.il/Law_word/law15/MEMSHALA-159.pdf" TargetMode="External"/><Relationship Id="rId861" Type="http://schemas.openxmlformats.org/officeDocument/2006/relationships/hyperlink" Target="http://www.nevo.co.il/Law_word/law17/PROP-0537.pdf" TargetMode="External"/><Relationship Id="rId959" Type="http://schemas.openxmlformats.org/officeDocument/2006/relationships/hyperlink" Target="http://www.nevo.co.il/Law_word/law14/law-1411.pdf" TargetMode="External"/><Relationship Id="rId1284" Type="http://schemas.openxmlformats.org/officeDocument/2006/relationships/hyperlink" Target="http://www.nevo.co.il/Law_word/law17/PROP-1756.pdf" TargetMode="External"/><Relationship Id="rId1491" Type="http://schemas.openxmlformats.org/officeDocument/2006/relationships/hyperlink" Target="http://www.nevo.co.il/Law_word/law16/KNESSET-129.pdf" TargetMode="External"/><Relationship Id="rId1505" Type="http://schemas.openxmlformats.org/officeDocument/2006/relationships/hyperlink" Target="http://www.nevo.co.il/Law_word/law14/law-1908.pdf" TargetMode="External"/><Relationship Id="rId293" Type="http://schemas.openxmlformats.org/officeDocument/2006/relationships/hyperlink" Target="http://www.nevo.co.il/Law_word/law14/law-1924.pdf" TargetMode="External"/><Relationship Id="rId307" Type="http://schemas.openxmlformats.org/officeDocument/2006/relationships/hyperlink" Target="http://www.nevo.co.il/Law_word/law17/PROP-1241.pdf" TargetMode="External"/><Relationship Id="rId514" Type="http://schemas.openxmlformats.org/officeDocument/2006/relationships/hyperlink" Target="http://www.nevo.co.il/Law_word/law17/PROP-1756.pdf" TargetMode="External"/><Relationship Id="rId721" Type="http://schemas.openxmlformats.org/officeDocument/2006/relationships/hyperlink" Target="https://www.nevo.co.il/law_word/law15/memshala-1335.pdf" TargetMode="External"/><Relationship Id="rId1144" Type="http://schemas.openxmlformats.org/officeDocument/2006/relationships/hyperlink" Target="http://www.nevo.co.il/Law_word/law14/law-0432.pdf" TargetMode="External"/><Relationship Id="rId1351" Type="http://schemas.openxmlformats.org/officeDocument/2006/relationships/hyperlink" Target="http://www.nevo.co.il/Law_word/law14/law-2737.pdf" TargetMode="External"/><Relationship Id="rId1449" Type="http://schemas.openxmlformats.org/officeDocument/2006/relationships/hyperlink" Target="http://www.nevo.co.il/Law_word/law15/MEMSHALA-159.pdf" TargetMode="External"/><Relationship Id="rId88" Type="http://schemas.openxmlformats.org/officeDocument/2006/relationships/hyperlink" Target="http://www.nevo.co.il/Law_word/law14/law-0432.pdf" TargetMode="External"/><Relationship Id="rId153" Type="http://schemas.openxmlformats.org/officeDocument/2006/relationships/hyperlink" Target="http://www.nevo.co.il/Law_word/law17/PROP-2076.pdf" TargetMode="External"/><Relationship Id="rId360" Type="http://schemas.openxmlformats.org/officeDocument/2006/relationships/hyperlink" Target="http://www.nevo.co.il/Law_word/law14/law-0903.pdf" TargetMode="External"/><Relationship Id="rId598" Type="http://schemas.openxmlformats.org/officeDocument/2006/relationships/hyperlink" Target="http://www.nevo.co.il/Law_word/law17/PROP-2119.pdf" TargetMode="External"/><Relationship Id="rId819" Type="http://schemas.openxmlformats.org/officeDocument/2006/relationships/hyperlink" Target="http://www.nevo.co.il/Law_word/law17/PROP-1821.pdf" TargetMode="External"/><Relationship Id="rId1004" Type="http://schemas.openxmlformats.org/officeDocument/2006/relationships/hyperlink" Target="http://www.nevo.co.il/Law_word/law14/law-1839.pdf" TargetMode="External"/><Relationship Id="rId1211" Type="http://schemas.openxmlformats.org/officeDocument/2006/relationships/hyperlink" Target="http://www.nevo.co.il/Law_word/law15/MEMSHALA-35.pdf" TargetMode="External"/><Relationship Id="rId220" Type="http://schemas.openxmlformats.org/officeDocument/2006/relationships/hyperlink" Target="http://www.nevo.co.il/Law_word/law14/law-1924.pdf" TargetMode="External"/><Relationship Id="rId458" Type="http://schemas.openxmlformats.org/officeDocument/2006/relationships/hyperlink" Target="http://www.nevo.co.il/Law_word/law17/PROP-1756.pdf" TargetMode="External"/><Relationship Id="rId665" Type="http://schemas.openxmlformats.org/officeDocument/2006/relationships/hyperlink" Target="http://www.nevo.co.il/Law_word/law17/PROP-2460.pdf" TargetMode="External"/><Relationship Id="rId872" Type="http://schemas.openxmlformats.org/officeDocument/2006/relationships/hyperlink" Target="http://www.nevo.co.il/Law_word/law17/PROP-0537.pdf" TargetMode="External"/><Relationship Id="rId1088" Type="http://schemas.openxmlformats.org/officeDocument/2006/relationships/hyperlink" Target="http://www.nevo.co.il/Law_word/law14/law-1411.pdf" TargetMode="External"/><Relationship Id="rId1295" Type="http://schemas.openxmlformats.org/officeDocument/2006/relationships/hyperlink" Target="http://www.nevo.co.il/Law_word/law14/law-2317.pdf" TargetMode="External"/><Relationship Id="rId1309" Type="http://schemas.openxmlformats.org/officeDocument/2006/relationships/hyperlink" Target="http://www.nevo.co.il/Law_word/law14/law-2737.pdf" TargetMode="External"/><Relationship Id="rId1516" Type="http://schemas.openxmlformats.org/officeDocument/2006/relationships/hyperlink" Target="http://www.nevo.co.il/Law_word/law17/PROP-1014.pdf" TargetMode="External"/><Relationship Id="rId15" Type="http://schemas.openxmlformats.org/officeDocument/2006/relationships/hyperlink" Target="http://www.nevo.co.il/Law_word/law14/law-0432.pdf" TargetMode="External"/><Relationship Id="rId318" Type="http://schemas.openxmlformats.org/officeDocument/2006/relationships/hyperlink" Target="http://www.nevo.co.il/Law_word/law14/law-1222.pdf" TargetMode="External"/><Relationship Id="rId525" Type="http://schemas.openxmlformats.org/officeDocument/2006/relationships/hyperlink" Target="http://www.nevo.co.il/law_word/law14/law-2584.pdf" TargetMode="External"/><Relationship Id="rId732" Type="http://schemas.openxmlformats.org/officeDocument/2006/relationships/hyperlink" Target="http://www.nevo.co.il/Law_word/law14/law-0837.pdf" TargetMode="External"/><Relationship Id="rId1155" Type="http://schemas.openxmlformats.org/officeDocument/2006/relationships/hyperlink" Target="http://www.nevo.co.il/Law_word/law17/PROP-1161.pdf" TargetMode="External"/><Relationship Id="rId1362" Type="http://schemas.openxmlformats.org/officeDocument/2006/relationships/hyperlink" Target="http://www.nevo.co.il/Law_word/law16/knesset-761.pdf" TargetMode="External"/><Relationship Id="rId99" Type="http://schemas.openxmlformats.org/officeDocument/2006/relationships/hyperlink" Target="http://www.nevo.co.il/Law_word/law17/PROP-1821.pdf" TargetMode="External"/><Relationship Id="rId164" Type="http://schemas.openxmlformats.org/officeDocument/2006/relationships/hyperlink" Target="http://www.nevo.co.il/Law_word/law14/law-1476.pdf" TargetMode="External"/><Relationship Id="rId371" Type="http://schemas.openxmlformats.org/officeDocument/2006/relationships/hyperlink" Target="http://www.nevo.co.il/Law_word/law15/MEMSHALA-159.pdf" TargetMode="External"/><Relationship Id="rId1015" Type="http://schemas.openxmlformats.org/officeDocument/2006/relationships/hyperlink" Target="http://www.nevo.co.il/Law_word/law17/PROP-2076.pdf" TargetMode="External"/><Relationship Id="rId1222" Type="http://schemas.openxmlformats.org/officeDocument/2006/relationships/hyperlink" Target="http://www.nevo.co.il/Law_word/law14/law-1222.pdf" TargetMode="External"/><Relationship Id="rId469" Type="http://schemas.openxmlformats.org/officeDocument/2006/relationships/hyperlink" Target="http://www.nevo.co.il/Law_word/law14/LAW-1932.pdf" TargetMode="External"/><Relationship Id="rId676" Type="http://schemas.openxmlformats.org/officeDocument/2006/relationships/hyperlink" Target="http://www.nevo.co.il/Law_word/law14/law-1476.pdf" TargetMode="External"/><Relationship Id="rId883" Type="http://schemas.openxmlformats.org/officeDocument/2006/relationships/hyperlink" Target="http://www.nevo.co.il/Law_word/law14/law-0432.pdf" TargetMode="External"/><Relationship Id="rId1099" Type="http://schemas.openxmlformats.org/officeDocument/2006/relationships/hyperlink" Target="https://www.nevo.co.il/Law_word/law15/memshala-1384.pdf" TargetMode="External"/><Relationship Id="rId1527" Type="http://schemas.openxmlformats.org/officeDocument/2006/relationships/hyperlink" Target="http://www.nevo.co.il/Law_word/law14/law-0664.pdf" TargetMode="External"/><Relationship Id="rId26" Type="http://schemas.openxmlformats.org/officeDocument/2006/relationships/hyperlink" Target="http://www.nevo.co.il/Law_word/law17/PROP-1756.pdf" TargetMode="External"/><Relationship Id="rId231" Type="http://schemas.openxmlformats.org/officeDocument/2006/relationships/hyperlink" Target="http://www.nevo.co.il/Law_word/law17/PROP-2481.pdf" TargetMode="External"/><Relationship Id="rId329" Type="http://schemas.openxmlformats.org/officeDocument/2006/relationships/hyperlink" Target="http://www.nevo.co.il/Law_word/law17/PROP-1285.pdf" TargetMode="External"/><Relationship Id="rId536" Type="http://schemas.openxmlformats.org/officeDocument/2006/relationships/hyperlink" Target="http://www.nevo.co.il/Law_word/law17/PROP-1489.pdf" TargetMode="External"/><Relationship Id="rId1166" Type="http://schemas.openxmlformats.org/officeDocument/2006/relationships/hyperlink" Target="http://www.nevo.co.il/Law_word/law14/law-0400.pdf" TargetMode="External"/><Relationship Id="rId1373" Type="http://schemas.openxmlformats.org/officeDocument/2006/relationships/hyperlink" Target="http://www.nevo.co.il/Law_word/law14/law-2737.pdf" TargetMode="External"/><Relationship Id="rId175" Type="http://schemas.openxmlformats.org/officeDocument/2006/relationships/hyperlink" Target="http://www.nevo.co.il/Law_word/law17/PROP-1821.pdf" TargetMode="External"/><Relationship Id="rId743" Type="http://schemas.openxmlformats.org/officeDocument/2006/relationships/hyperlink" Target="http://www.nevo.co.il/Law_word/law17/PROP-3100.pdf" TargetMode="External"/><Relationship Id="rId950" Type="http://schemas.openxmlformats.org/officeDocument/2006/relationships/hyperlink" Target="http://www.nevo.co.il/Law_word/law14/law-1042.pdf" TargetMode="External"/><Relationship Id="rId1026" Type="http://schemas.openxmlformats.org/officeDocument/2006/relationships/hyperlink" Target="http://www.nevo.co.il/Law_word/law14/LAW-1932.pdf" TargetMode="External"/><Relationship Id="rId382" Type="http://schemas.openxmlformats.org/officeDocument/2006/relationships/hyperlink" Target="http://www.nevo.co.il/Law_word/law14/law-0884.pdf" TargetMode="External"/><Relationship Id="rId603" Type="http://schemas.openxmlformats.org/officeDocument/2006/relationships/hyperlink" Target="http://www.nevo.co.il/Law_word/law17/PROP-1285.pdf" TargetMode="External"/><Relationship Id="rId687" Type="http://schemas.openxmlformats.org/officeDocument/2006/relationships/hyperlink" Target="http://www.nevo.co.il/Law_word/law17/PROP-2076.pdf" TargetMode="External"/><Relationship Id="rId810" Type="http://schemas.openxmlformats.org/officeDocument/2006/relationships/hyperlink" Target="http://www.nevo.co.il/Law_word/law14/law-2204.pdf" TargetMode="External"/><Relationship Id="rId908" Type="http://schemas.openxmlformats.org/officeDocument/2006/relationships/hyperlink" Target="http://www.nevo.co.il/Law_word/law16/knesset-250.pdf" TargetMode="External"/><Relationship Id="rId1233" Type="http://schemas.openxmlformats.org/officeDocument/2006/relationships/hyperlink" Target="http://www.nevo.co.il/Law_word/law17/PROP-1601.pdf" TargetMode="External"/><Relationship Id="rId1440" Type="http://schemas.openxmlformats.org/officeDocument/2006/relationships/hyperlink" Target="http://www.nevo.co.il/Law_word/law14/law-1212.pdf" TargetMode="External"/><Relationship Id="rId1538" Type="http://schemas.openxmlformats.org/officeDocument/2006/relationships/hyperlink" Target="http://www.nevo.co.il/Law_word/law17/PROP-1014.pdf" TargetMode="External"/><Relationship Id="rId242" Type="http://schemas.openxmlformats.org/officeDocument/2006/relationships/hyperlink" Target="http://www.nevo.co.il/Law_word/law14/law-0884.pdf" TargetMode="External"/><Relationship Id="rId894" Type="http://schemas.openxmlformats.org/officeDocument/2006/relationships/hyperlink" Target="http://www.nevo.co.il/Law_word/law17/PROP-0537.pdf" TargetMode="External"/><Relationship Id="rId1177" Type="http://schemas.openxmlformats.org/officeDocument/2006/relationships/hyperlink" Target="http://www.nevo.co.il/Law_word/law17/PROP-0530.pdf" TargetMode="External"/><Relationship Id="rId1300" Type="http://schemas.openxmlformats.org/officeDocument/2006/relationships/hyperlink" Target="http://www.nevo.co.il/Law_word/law17/PROP-1161.pdf" TargetMode="External"/><Relationship Id="rId37" Type="http://schemas.openxmlformats.org/officeDocument/2006/relationships/hyperlink" Target="http://www.nevo.co.il/Law_word/law14/law-0935.pdf" TargetMode="External"/><Relationship Id="rId102" Type="http://schemas.openxmlformats.org/officeDocument/2006/relationships/hyperlink" Target="http://www.nevo.co.il/Law_word/law17/PROP-1872.pdf" TargetMode="External"/><Relationship Id="rId547" Type="http://schemas.openxmlformats.org/officeDocument/2006/relationships/hyperlink" Target="http://www.nevo.co.il/Law_word/law15/MEMSHALA-35.pdf" TargetMode="External"/><Relationship Id="rId754" Type="http://schemas.openxmlformats.org/officeDocument/2006/relationships/hyperlink" Target="http://www.nevo.co.il/Law_word/law14/law-1042.pdf" TargetMode="External"/><Relationship Id="rId961" Type="http://schemas.openxmlformats.org/officeDocument/2006/relationships/hyperlink" Target="http://www.nevo.co.il/Law_word/law17/PROP-2076.pdf" TargetMode="External"/><Relationship Id="rId1384" Type="http://schemas.openxmlformats.org/officeDocument/2006/relationships/hyperlink" Target="http://www.nevo.co.il/Law_word/law14/law-0998.pdf" TargetMode="External"/><Relationship Id="rId90" Type="http://schemas.openxmlformats.org/officeDocument/2006/relationships/hyperlink" Target="http://www.nevo.co.il/Law_word/law14/law-0837.pdf" TargetMode="External"/><Relationship Id="rId186" Type="http://schemas.openxmlformats.org/officeDocument/2006/relationships/hyperlink" Target="http://www.nevo.co.il/Law_word/law14/law-0432.pdf" TargetMode="External"/><Relationship Id="rId393" Type="http://schemas.openxmlformats.org/officeDocument/2006/relationships/hyperlink" Target="http://www.nevo.co.il/Law_word/law14/law-1361.pdf" TargetMode="External"/><Relationship Id="rId407" Type="http://schemas.openxmlformats.org/officeDocument/2006/relationships/hyperlink" Target="http://www.nevo.co.il/Law_word/law14/law-1908.pdf" TargetMode="External"/><Relationship Id="rId614" Type="http://schemas.openxmlformats.org/officeDocument/2006/relationships/hyperlink" Target="http://www.nevo.co.il/Law_word/law14/law-1411.pdf" TargetMode="External"/><Relationship Id="rId821" Type="http://schemas.openxmlformats.org/officeDocument/2006/relationships/hyperlink" Target="http://www.nevo.co.il/Law_word/law17/PROP-1821.pdf" TargetMode="External"/><Relationship Id="rId1037" Type="http://schemas.openxmlformats.org/officeDocument/2006/relationships/hyperlink" Target="http://www.nevo.co.il/Law_word/law17/PROP-0537.pdf" TargetMode="External"/><Relationship Id="rId1244" Type="http://schemas.openxmlformats.org/officeDocument/2006/relationships/hyperlink" Target="http://www.nevo.co.il/Law_word/law15/MEMSHALA-35.pdf" TargetMode="External"/><Relationship Id="rId1451" Type="http://schemas.openxmlformats.org/officeDocument/2006/relationships/hyperlink" Target="http://www.nevo.co.il/Law_word/law16/knesset-666.pdf" TargetMode="External"/><Relationship Id="rId253" Type="http://schemas.openxmlformats.org/officeDocument/2006/relationships/hyperlink" Target="http://www.nevo.co.il/Law_word/law17/PROP-1285.pdf" TargetMode="External"/><Relationship Id="rId460" Type="http://schemas.openxmlformats.org/officeDocument/2006/relationships/hyperlink" Target="http://www.nevo.co.il/Law_word/law17/PROP-1241.pdf" TargetMode="External"/><Relationship Id="rId698" Type="http://schemas.openxmlformats.org/officeDocument/2006/relationships/hyperlink" Target="http://www.nevo.co.il/Law_word/law17/PROP-2477.pdf" TargetMode="External"/><Relationship Id="rId919" Type="http://schemas.openxmlformats.org/officeDocument/2006/relationships/hyperlink" Target="http://www.nevo.co.il/Law_word/law15/MEMSHALA-35.pdf" TargetMode="External"/><Relationship Id="rId1090" Type="http://schemas.openxmlformats.org/officeDocument/2006/relationships/hyperlink" Target="http://www.nevo.co.il/Law_word/law17/PROP-2076.pdf" TargetMode="External"/><Relationship Id="rId1104" Type="http://schemas.openxmlformats.org/officeDocument/2006/relationships/hyperlink" Target="http://www.nevo.co.il/Law_word/law17/PROP-1601.pdf" TargetMode="External"/><Relationship Id="rId1311" Type="http://schemas.openxmlformats.org/officeDocument/2006/relationships/hyperlink" Target="http://www.nevo.co.il/Law_word/law14/law-2737.pdf" TargetMode="External"/><Relationship Id="rId1549" Type="http://schemas.openxmlformats.org/officeDocument/2006/relationships/hyperlink" Target="http://www.nevo.co.il/Law_word/law15/memshala-479.pdf" TargetMode="External"/><Relationship Id="rId48" Type="http://schemas.openxmlformats.org/officeDocument/2006/relationships/hyperlink" Target="http://www.nevo.co.il/Law_word/law17/PROP-2119.pdf" TargetMode="External"/><Relationship Id="rId113" Type="http://schemas.openxmlformats.org/officeDocument/2006/relationships/hyperlink" Target="http://www.nevo.co.il/Law_word/law17/PROP-1821.pdf" TargetMode="External"/><Relationship Id="rId320" Type="http://schemas.openxmlformats.org/officeDocument/2006/relationships/hyperlink" Target="http://www.nevo.co.il/Law_word/law14/law-1924.pdf" TargetMode="External"/><Relationship Id="rId558" Type="http://schemas.openxmlformats.org/officeDocument/2006/relationships/hyperlink" Target="http://www.nevo.co.il/Law_word/law14/law-0776.pdf" TargetMode="External"/><Relationship Id="rId765" Type="http://schemas.openxmlformats.org/officeDocument/2006/relationships/hyperlink" Target="https://www.nevo.co.il/Law_word/law14/law-2798.pdf" TargetMode="External"/><Relationship Id="rId972" Type="http://schemas.openxmlformats.org/officeDocument/2006/relationships/hyperlink" Target="http://www.nevo.co.il/Law_word/law16/knesset-633.pdf" TargetMode="External"/><Relationship Id="rId1188" Type="http://schemas.openxmlformats.org/officeDocument/2006/relationships/hyperlink" Target="http://www.nevo.co.il/Law_word/law14/law-1183.pdf" TargetMode="External"/><Relationship Id="rId1395" Type="http://schemas.openxmlformats.org/officeDocument/2006/relationships/hyperlink" Target="http://www.nevo.co.il/Law_word/law17/PROP-1116.pdf" TargetMode="External"/><Relationship Id="rId1409" Type="http://schemas.openxmlformats.org/officeDocument/2006/relationships/hyperlink" Target="http://www.nevo.co.il/Law_word/law17/PROP-2049.pdf" TargetMode="External"/><Relationship Id="rId197" Type="http://schemas.openxmlformats.org/officeDocument/2006/relationships/hyperlink" Target="http://www.nevo.co.il/Law_word/law17/PROP-1821.pdf" TargetMode="External"/><Relationship Id="rId418" Type="http://schemas.openxmlformats.org/officeDocument/2006/relationships/hyperlink" Target="http://www.nevo.co.il/Law_word/law17/PROP-2014.pdf" TargetMode="External"/><Relationship Id="rId625" Type="http://schemas.openxmlformats.org/officeDocument/2006/relationships/hyperlink" Target="http://www.nevo.co.il/Law_word/law14/law-1734.pdf" TargetMode="External"/><Relationship Id="rId832" Type="http://schemas.openxmlformats.org/officeDocument/2006/relationships/hyperlink" Target="http://www.nevo.co.il/Law_word/law14/law-1222.pdf" TargetMode="External"/><Relationship Id="rId1048" Type="http://schemas.openxmlformats.org/officeDocument/2006/relationships/hyperlink" Target="http://www.nevo.co.il/Law_word/law14/law-1038.pdf" TargetMode="External"/><Relationship Id="rId1255" Type="http://schemas.openxmlformats.org/officeDocument/2006/relationships/hyperlink" Target="http://www.nevo.co.il/Law_word/law17/PROP-2608.pdf" TargetMode="External"/><Relationship Id="rId1462" Type="http://schemas.openxmlformats.org/officeDocument/2006/relationships/hyperlink" Target="http://www.nevo.co.il/Law_word/law17/PROP-2049.pdf" TargetMode="External"/><Relationship Id="rId264" Type="http://schemas.openxmlformats.org/officeDocument/2006/relationships/hyperlink" Target="http://www.nevo.co.il/Law_word/law14/law-1908.pdf" TargetMode="External"/><Relationship Id="rId471" Type="http://schemas.openxmlformats.org/officeDocument/2006/relationships/hyperlink" Target="http://www.nevo.co.il/Law_word/law14/LAW-2047.pdf" TargetMode="External"/><Relationship Id="rId1115" Type="http://schemas.openxmlformats.org/officeDocument/2006/relationships/hyperlink" Target="http://www.nevo.co.il/Law_word/law17/PROP-0537.pdf" TargetMode="External"/><Relationship Id="rId1322" Type="http://schemas.openxmlformats.org/officeDocument/2006/relationships/hyperlink" Target="http://www.nevo.co.il/Law_word/law16/knesset-761.pdf" TargetMode="External"/><Relationship Id="rId59" Type="http://schemas.openxmlformats.org/officeDocument/2006/relationships/hyperlink" Target="http://web1.nevo.co.il/Law_word/law15/memshala-295.pdf" TargetMode="External"/><Relationship Id="rId124" Type="http://schemas.openxmlformats.org/officeDocument/2006/relationships/hyperlink" Target="http://www.nevo.co.il/Law_word/law17/PROP-1496.pdf" TargetMode="External"/><Relationship Id="rId569" Type="http://schemas.openxmlformats.org/officeDocument/2006/relationships/hyperlink" Target="http://www.nevo.co.il/Law_word/law14/law-0432.pdf" TargetMode="External"/><Relationship Id="rId776" Type="http://schemas.openxmlformats.org/officeDocument/2006/relationships/hyperlink" Target="http://www.nevo.co.il/Law_word/law17/PROP-2344.pdf" TargetMode="External"/><Relationship Id="rId983" Type="http://schemas.openxmlformats.org/officeDocument/2006/relationships/hyperlink" Target="http://www.nevo.co.il/Law_word/law14/law-2332.pdf" TargetMode="External"/><Relationship Id="rId1199" Type="http://schemas.openxmlformats.org/officeDocument/2006/relationships/hyperlink" Target="http://www.nevo.co.il/Law_word/law17/PROP-0537.pdf" TargetMode="External"/><Relationship Id="rId331" Type="http://schemas.openxmlformats.org/officeDocument/2006/relationships/hyperlink" Target="http://www.nevo.co.il/Law_word/law17/PROP-2277.pdf" TargetMode="External"/><Relationship Id="rId429" Type="http://schemas.openxmlformats.org/officeDocument/2006/relationships/hyperlink" Target="http://www.nevo.co.il/Law_word/law14/law-1476.pdf" TargetMode="External"/><Relationship Id="rId636" Type="http://schemas.openxmlformats.org/officeDocument/2006/relationships/hyperlink" Target="http://www.nevo.co.il/Law_word/law14/law-1042.pdf" TargetMode="External"/><Relationship Id="rId1059" Type="http://schemas.openxmlformats.org/officeDocument/2006/relationships/hyperlink" Target="http://www.nevo.co.il/Law_word/law17/PROP-1489.pdf" TargetMode="External"/><Relationship Id="rId1266" Type="http://schemas.openxmlformats.org/officeDocument/2006/relationships/hyperlink" Target="http://www.nevo.co.il/Law_word/law17/PROP-1821.pdf" TargetMode="External"/><Relationship Id="rId1473" Type="http://schemas.openxmlformats.org/officeDocument/2006/relationships/hyperlink" Target="http://www.nevo.co.il/Law_word/law17/PROP-2119.pdf" TargetMode="External"/><Relationship Id="rId843" Type="http://schemas.openxmlformats.org/officeDocument/2006/relationships/hyperlink" Target="http://www.nevo.co.il/Law_word/law15/MEMSHALA-53.pdf" TargetMode="External"/><Relationship Id="rId1126" Type="http://schemas.openxmlformats.org/officeDocument/2006/relationships/hyperlink" Target="http://www.nevo.co.il/Law_word/law14/law-0776.pdf" TargetMode="External"/><Relationship Id="rId275" Type="http://schemas.openxmlformats.org/officeDocument/2006/relationships/hyperlink" Target="http://www.nevo.co.il/Law_word/law17/PROP-0537.pdf" TargetMode="External"/><Relationship Id="rId482" Type="http://schemas.openxmlformats.org/officeDocument/2006/relationships/hyperlink" Target="http://www.nevo.co.il/Law_word/law17/PROP-1756.pdf" TargetMode="External"/><Relationship Id="rId703" Type="http://schemas.openxmlformats.org/officeDocument/2006/relationships/hyperlink" Target="https://www.nevo.co.il/Law_word/law14/law-2794.pdf" TargetMode="External"/><Relationship Id="rId910" Type="http://schemas.openxmlformats.org/officeDocument/2006/relationships/hyperlink" Target="http://www.nevo.co.il/Law_word/law14/law-0432.pdf" TargetMode="External"/><Relationship Id="rId1333" Type="http://schemas.openxmlformats.org/officeDocument/2006/relationships/hyperlink" Target="http://www.nevo.co.il/Law_word/law14/law-2737.pdf" TargetMode="External"/><Relationship Id="rId1540" Type="http://schemas.openxmlformats.org/officeDocument/2006/relationships/hyperlink" Target="http://www.nevo.co.il/Law_word/law17/PROP-1014.pdf" TargetMode="External"/><Relationship Id="rId135" Type="http://schemas.openxmlformats.org/officeDocument/2006/relationships/hyperlink" Target="http://www.nevo.co.il/Law_word/law14/law-0884.pdf" TargetMode="External"/><Relationship Id="rId342" Type="http://schemas.openxmlformats.org/officeDocument/2006/relationships/hyperlink" Target="http://www.nevo.co.il/Law_word/law14/law-1950.pdf" TargetMode="External"/><Relationship Id="rId787" Type="http://schemas.openxmlformats.org/officeDocument/2006/relationships/hyperlink" Target="https://www.nevo.co.il/law_html/law16/knesset-955.pdf" TargetMode="External"/><Relationship Id="rId994" Type="http://schemas.openxmlformats.org/officeDocument/2006/relationships/hyperlink" Target="http://www.nevo.co.il/Law_word/law14/law-1411.pdf" TargetMode="External"/><Relationship Id="rId1400" Type="http://schemas.openxmlformats.org/officeDocument/2006/relationships/hyperlink" Target="http://www.nevo.co.il/Law_word/law14/law-1222.pdf" TargetMode="External"/><Relationship Id="rId202" Type="http://schemas.openxmlformats.org/officeDocument/2006/relationships/hyperlink" Target="http://www.nevo.co.il/Law_word/law14/law-0837.pdf" TargetMode="External"/><Relationship Id="rId647" Type="http://schemas.openxmlformats.org/officeDocument/2006/relationships/hyperlink" Target="http://www.nevo.co.il/Law_word/law17/PROP-2460.pdf" TargetMode="External"/><Relationship Id="rId854" Type="http://schemas.openxmlformats.org/officeDocument/2006/relationships/hyperlink" Target="http://www.nevo.co.il/Law_word/law14/law-1476.pdf" TargetMode="External"/><Relationship Id="rId1277" Type="http://schemas.openxmlformats.org/officeDocument/2006/relationships/hyperlink" Target="http://www.nevo.co.il/Law_word/law14/law-1076.pdf" TargetMode="External"/><Relationship Id="rId1484" Type="http://schemas.openxmlformats.org/officeDocument/2006/relationships/hyperlink" Target="http://www.nevo.co.il/Law_word/law14/law-0664.pdf" TargetMode="External"/><Relationship Id="rId286" Type="http://schemas.openxmlformats.org/officeDocument/2006/relationships/hyperlink" Target="http://www.nevo.co.il/Law_word/law14/law-1042.pdf" TargetMode="External"/><Relationship Id="rId493" Type="http://schemas.openxmlformats.org/officeDocument/2006/relationships/hyperlink" Target="http://www.nevo.co.il/Law_word/law14/law-1183.pdf" TargetMode="External"/><Relationship Id="rId507" Type="http://schemas.openxmlformats.org/officeDocument/2006/relationships/hyperlink" Target="http://www.nevo.co.il/Law_word/law14/law-1183.pdf" TargetMode="External"/><Relationship Id="rId714" Type="http://schemas.openxmlformats.org/officeDocument/2006/relationships/hyperlink" Target="https://www.nevo.co.il/Law_word/law06/tak-8395.pdf" TargetMode="External"/><Relationship Id="rId921" Type="http://schemas.openxmlformats.org/officeDocument/2006/relationships/hyperlink" Target="http://www.nevo.co.il/Law_word/law15/memshala-247.pdf" TargetMode="External"/><Relationship Id="rId1137" Type="http://schemas.openxmlformats.org/officeDocument/2006/relationships/hyperlink" Target="http://www.nevo.co.il/Law_word/law17/PROP-1601.pdf" TargetMode="External"/><Relationship Id="rId1344" Type="http://schemas.openxmlformats.org/officeDocument/2006/relationships/hyperlink" Target="http://www.nevo.co.il/Law_word/law16/knesset-761.pdf" TargetMode="External"/><Relationship Id="rId1551" Type="http://schemas.openxmlformats.org/officeDocument/2006/relationships/hyperlink" Target="http://www.nevo.co.il/Law_word/law16/knesset-761.pdf" TargetMode="External"/><Relationship Id="rId50" Type="http://schemas.openxmlformats.org/officeDocument/2006/relationships/hyperlink" Target="http://www.nevo.co.il/Law_word/law14/law-1657.pdf" TargetMode="External"/><Relationship Id="rId146" Type="http://schemas.openxmlformats.org/officeDocument/2006/relationships/hyperlink" Target="http://www.nevo.co.il/Law_word/law17/PROP-1161.pdf" TargetMode="External"/><Relationship Id="rId353" Type="http://schemas.openxmlformats.org/officeDocument/2006/relationships/hyperlink" Target="http://www.nevo.co.il/Law_word/law17/PROP-0537.pdf" TargetMode="External"/><Relationship Id="rId560" Type="http://schemas.openxmlformats.org/officeDocument/2006/relationships/hyperlink" Target="http://www.nevo.co.il/Law_word/law14/law-0776.pdf" TargetMode="External"/><Relationship Id="rId798" Type="http://schemas.openxmlformats.org/officeDocument/2006/relationships/hyperlink" Target="http://www.nevo.co.il/Law_word/law17/PROP-2344.pdf" TargetMode="External"/><Relationship Id="rId1190" Type="http://schemas.openxmlformats.org/officeDocument/2006/relationships/hyperlink" Target="http://www.nevo.co.il/Law_word/law14/law-1183.pdf" TargetMode="External"/><Relationship Id="rId1204" Type="http://schemas.openxmlformats.org/officeDocument/2006/relationships/hyperlink" Target="http://www.nevo.co.il/Law_word/law14/law-1908.pdf" TargetMode="External"/><Relationship Id="rId1411" Type="http://schemas.openxmlformats.org/officeDocument/2006/relationships/hyperlink" Target="http://www.nevo.co.il/Law_word/law17/PROP-2119.pdf" TargetMode="External"/><Relationship Id="rId213" Type="http://schemas.openxmlformats.org/officeDocument/2006/relationships/hyperlink" Target="http://www.nevo.co.il/Law_word/law17/PROP-0537.pdf" TargetMode="External"/><Relationship Id="rId420" Type="http://schemas.openxmlformats.org/officeDocument/2006/relationships/hyperlink" Target="http://www.nevo.co.il/Law_word/law15/MEMSHALA-35.pdf" TargetMode="External"/><Relationship Id="rId658" Type="http://schemas.openxmlformats.org/officeDocument/2006/relationships/hyperlink" Target="http://www.nevo.co.il/Law_word/law17/PROP-1562.pdf" TargetMode="External"/><Relationship Id="rId865" Type="http://schemas.openxmlformats.org/officeDocument/2006/relationships/hyperlink" Target="http://www.nevo.co.il/Law_word/law17/PROP-2119.pdf" TargetMode="External"/><Relationship Id="rId1050" Type="http://schemas.openxmlformats.org/officeDocument/2006/relationships/hyperlink" Target="http://www.nevo.co.il/Law_word/law14/law-0432.pdf" TargetMode="External"/><Relationship Id="rId1288" Type="http://schemas.openxmlformats.org/officeDocument/2006/relationships/hyperlink" Target="http://www.nevo.co.il/Law_word/law17/PROP-1756.pdf" TargetMode="External"/><Relationship Id="rId1495" Type="http://schemas.openxmlformats.org/officeDocument/2006/relationships/hyperlink" Target="http://www.nevo.co.il/Law_word/law17/PROP-1014.pdf" TargetMode="External"/><Relationship Id="rId1509" Type="http://schemas.openxmlformats.org/officeDocument/2006/relationships/hyperlink" Target="http://www.nevo.co.il/Law_word/law14/LAW-2092.pdf" TargetMode="External"/><Relationship Id="rId297" Type="http://schemas.openxmlformats.org/officeDocument/2006/relationships/hyperlink" Target="http://www.nevo.co.il/Law_word/law14/law-0884.pdf" TargetMode="External"/><Relationship Id="rId518" Type="http://schemas.openxmlformats.org/officeDocument/2006/relationships/hyperlink" Target="http://www.nevo.co.il/Law_word/law17/PROP-1756.pdf" TargetMode="External"/><Relationship Id="rId725" Type="http://schemas.openxmlformats.org/officeDocument/2006/relationships/hyperlink" Target="http://www.nevo.co.il/Law_word/law17/PROP-1562.pdf" TargetMode="External"/><Relationship Id="rId932" Type="http://schemas.openxmlformats.org/officeDocument/2006/relationships/hyperlink" Target="http://www.nevo.co.il/Law_word/law14/LAW-1932.pdf" TargetMode="External"/><Relationship Id="rId1148" Type="http://schemas.openxmlformats.org/officeDocument/2006/relationships/hyperlink" Target="http://www.nevo.co.il/Law_word/law14/law-1038.pdf" TargetMode="External"/><Relationship Id="rId1355" Type="http://schemas.openxmlformats.org/officeDocument/2006/relationships/hyperlink" Target="http://www.nevo.co.il/Law_word/law14/law-2737.pdf" TargetMode="External"/><Relationship Id="rId1562" Type="http://schemas.openxmlformats.org/officeDocument/2006/relationships/hyperlink" Target="http://www.nevo.co.il/Law_word/law14/law-2737.pdf" TargetMode="External"/><Relationship Id="rId157" Type="http://schemas.openxmlformats.org/officeDocument/2006/relationships/hyperlink" Target="http://www.nevo.co.il/Law_word/law17/PROP-2500.pdf" TargetMode="External"/><Relationship Id="rId364" Type="http://schemas.openxmlformats.org/officeDocument/2006/relationships/hyperlink" Target="http://www.nevo.co.il/Law_word/law14/law-0884.pdf" TargetMode="External"/><Relationship Id="rId1008" Type="http://schemas.openxmlformats.org/officeDocument/2006/relationships/hyperlink" Target="http://www.nevo.co.il/Law_word/law17/PROP-0537.pdf" TargetMode="External"/><Relationship Id="rId1215" Type="http://schemas.openxmlformats.org/officeDocument/2006/relationships/hyperlink" Target="http://www.nevo.co.il/Law_word/law17/PROP-3101.pdf" TargetMode="External"/><Relationship Id="rId1422" Type="http://schemas.openxmlformats.org/officeDocument/2006/relationships/hyperlink" Target="http://www.nevo.co.il/Law_word/law17/PROP-0537.pdf" TargetMode="External"/><Relationship Id="rId61" Type="http://schemas.openxmlformats.org/officeDocument/2006/relationships/hyperlink" Target="http://www.nevo.co.il/Law_word/law17/PROP-1489.pdf" TargetMode="External"/><Relationship Id="rId571" Type="http://schemas.openxmlformats.org/officeDocument/2006/relationships/hyperlink" Target="http://www.nevo.co.il/Law_word/law14/law-1042.pdf" TargetMode="External"/><Relationship Id="rId669" Type="http://schemas.openxmlformats.org/officeDocument/2006/relationships/hyperlink" Target="http://www.nevo.co.il/Law_word/law14/law-1042.pdf" TargetMode="External"/><Relationship Id="rId876" Type="http://schemas.openxmlformats.org/officeDocument/2006/relationships/hyperlink" Target="http://www.nevo.co.il/Law_word/law15/memshala-772.pdf" TargetMode="External"/><Relationship Id="rId1299" Type="http://schemas.openxmlformats.org/officeDocument/2006/relationships/hyperlink" Target="http://www.nevo.co.il/Law_word/law14/law-0776.pdf" TargetMode="External"/><Relationship Id="rId19" Type="http://schemas.openxmlformats.org/officeDocument/2006/relationships/hyperlink" Target="http://www.nevo.co.il/Law_word/law14/law-1038.pdf" TargetMode="External"/><Relationship Id="rId224" Type="http://schemas.openxmlformats.org/officeDocument/2006/relationships/hyperlink" Target="http://www.nevo.co.il/Law_word/law14/law-0776.pdf" TargetMode="External"/><Relationship Id="rId431" Type="http://schemas.openxmlformats.org/officeDocument/2006/relationships/hyperlink" Target="http://www.nevo.co.il/Law_word/law14/law-1657.pdf" TargetMode="External"/><Relationship Id="rId529" Type="http://schemas.openxmlformats.org/officeDocument/2006/relationships/hyperlink" Target="http://www.nevo.co.il/Law_word/law14/law-1183.pdf" TargetMode="External"/><Relationship Id="rId736" Type="http://schemas.openxmlformats.org/officeDocument/2006/relationships/hyperlink" Target="http://www.nevo.co.il/Law_word/law14/law-1047.pdf" TargetMode="External"/><Relationship Id="rId1061" Type="http://schemas.openxmlformats.org/officeDocument/2006/relationships/hyperlink" Target="http://www.nevo.co.il/Law_word/law17/PROP-0537.pdf" TargetMode="External"/><Relationship Id="rId1159" Type="http://schemas.openxmlformats.org/officeDocument/2006/relationships/hyperlink" Target="http://www.nevo.co.il/Law_word/law17/PROP-1161.pdf" TargetMode="External"/><Relationship Id="rId1366" Type="http://schemas.openxmlformats.org/officeDocument/2006/relationships/hyperlink" Target="http://www.nevo.co.il/Law_word/law16/knesset-761.pdf" TargetMode="External"/><Relationship Id="rId168" Type="http://schemas.openxmlformats.org/officeDocument/2006/relationships/hyperlink" Target="http://www.nevo.co.il/Law_word/law14/law-2737.pdf" TargetMode="External"/><Relationship Id="rId943" Type="http://schemas.openxmlformats.org/officeDocument/2006/relationships/hyperlink" Target="http://www.nevo.co.il/Law_word/law17/PROP-1342.pdf" TargetMode="External"/><Relationship Id="rId1019" Type="http://schemas.openxmlformats.org/officeDocument/2006/relationships/hyperlink" Target="http://www.nevo.co.il/Law_word/law17/PROP-0537.pdf" TargetMode="External"/><Relationship Id="rId1573" Type="http://schemas.openxmlformats.org/officeDocument/2006/relationships/header" Target="header2.xml"/><Relationship Id="rId72" Type="http://schemas.openxmlformats.org/officeDocument/2006/relationships/hyperlink" Target="http://www.nevo.co.il/Law_word/law14/law-1657.pdf" TargetMode="External"/><Relationship Id="rId375" Type="http://schemas.openxmlformats.org/officeDocument/2006/relationships/hyperlink" Target="http://www.nevo.co.il/Law_word/law17/PROP-3100.pdf" TargetMode="External"/><Relationship Id="rId582" Type="http://schemas.openxmlformats.org/officeDocument/2006/relationships/hyperlink" Target="http://www.nevo.co.il/Law_word/law17/PROP-2608.pdf" TargetMode="External"/><Relationship Id="rId803" Type="http://schemas.openxmlformats.org/officeDocument/2006/relationships/hyperlink" Target="http://www.nevo.co.il/Law_word/law14/law-1573.pdf" TargetMode="External"/><Relationship Id="rId1226" Type="http://schemas.openxmlformats.org/officeDocument/2006/relationships/hyperlink" Target="http://www.nevo.co.il/Law_word/law14/law-0776.pdf" TargetMode="External"/><Relationship Id="rId1433" Type="http://schemas.openxmlformats.org/officeDocument/2006/relationships/hyperlink" Target="http://www.nevo.co.il/Law_word/law14/law-0935.pdf" TargetMode="External"/><Relationship Id="rId3" Type="http://schemas.openxmlformats.org/officeDocument/2006/relationships/settings" Target="settings.xml"/><Relationship Id="rId235" Type="http://schemas.openxmlformats.org/officeDocument/2006/relationships/hyperlink" Target="http://web1.nevo.co.il/Law_word/law15/memshala-295.pdf" TargetMode="External"/><Relationship Id="rId442" Type="http://schemas.openxmlformats.org/officeDocument/2006/relationships/hyperlink" Target="http://www.nevo.co.il/Law_word/law17/PROP-1756.pdf" TargetMode="External"/><Relationship Id="rId887" Type="http://schemas.openxmlformats.org/officeDocument/2006/relationships/hyperlink" Target="http://www.nevo.co.il/Law_word/law14/law-0432.pdf" TargetMode="External"/><Relationship Id="rId1072" Type="http://schemas.openxmlformats.org/officeDocument/2006/relationships/hyperlink" Target="http://www.nevo.co.il/Law_word/law14/law-0432.pdf" TargetMode="External"/><Relationship Id="rId1500" Type="http://schemas.openxmlformats.org/officeDocument/2006/relationships/hyperlink" Target="http://www.nevo.co.il/Law_word/law14/law-1411.pdf" TargetMode="External"/><Relationship Id="rId302" Type="http://schemas.openxmlformats.org/officeDocument/2006/relationships/hyperlink" Target="http://www.nevo.co.il/Law_word/law17/PROP-2119.pdf" TargetMode="External"/><Relationship Id="rId747" Type="http://schemas.openxmlformats.org/officeDocument/2006/relationships/hyperlink" Target="http://www.nevo.co.il/Law_word/law17/PROP-1821.pdf" TargetMode="External"/><Relationship Id="rId954" Type="http://schemas.openxmlformats.org/officeDocument/2006/relationships/hyperlink" Target="http://www.nevo.co.il/Law_word/law17/PROP-2076.pdf" TargetMode="External"/><Relationship Id="rId1377" Type="http://schemas.openxmlformats.org/officeDocument/2006/relationships/hyperlink" Target="http://www.nevo.co.il/Law_word/law14/law-0837.pdf" TargetMode="External"/><Relationship Id="rId83" Type="http://schemas.openxmlformats.org/officeDocument/2006/relationships/hyperlink" Target="http://www.nevo.co.il/Law_word/law17/PROP-1161.pdf" TargetMode="External"/><Relationship Id="rId179" Type="http://schemas.openxmlformats.org/officeDocument/2006/relationships/hyperlink" Target="http://www.nevo.co.il/Law_word/law17/PROP-1821.pdf" TargetMode="External"/><Relationship Id="rId386" Type="http://schemas.openxmlformats.org/officeDocument/2006/relationships/hyperlink" Target="http://www.nevo.co.il/Law_word/law17/PROP-2076.pdf" TargetMode="External"/><Relationship Id="rId593" Type="http://schemas.openxmlformats.org/officeDocument/2006/relationships/hyperlink" Target="http://www.nevo.co.il/Law_word/law14/law-0432.pdf" TargetMode="External"/><Relationship Id="rId607" Type="http://schemas.openxmlformats.org/officeDocument/2006/relationships/hyperlink" Target="http://www.nevo.co.il/Law_word/law17/PROP-2119.pdf" TargetMode="External"/><Relationship Id="rId814" Type="http://schemas.openxmlformats.org/officeDocument/2006/relationships/hyperlink" Target="http://www.nevo.co.il/Law_word/law14/law-1222.pdf" TargetMode="External"/><Relationship Id="rId1237" Type="http://schemas.openxmlformats.org/officeDocument/2006/relationships/hyperlink" Target="http://www.nevo.co.il/Law_word/law17/PROP-2119.pdf" TargetMode="External"/><Relationship Id="rId1444" Type="http://schemas.openxmlformats.org/officeDocument/2006/relationships/hyperlink" Target="http://www.nevo.co.il/Law_word/law14/law-1908.pdf" TargetMode="External"/><Relationship Id="rId246" Type="http://schemas.openxmlformats.org/officeDocument/2006/relationships/hyperlink" Target="http://www.nevo.co.il/Law_word/law14/law-0884.pdf" TargetMode="External"/><Relationship Id="rId453" Type="http://schemas.openxmlformats.org/officeDocument/2006/relationships/hyperlink" Target="http://www.nevo.co.il/Law_word/law14/law-0432.pdf" TargetMode="External"/><Relationship Id="rId660" Type="http://schemas.openxmlformats.org/officeDocument/2006/relationships/hyperlink" Target="http://www.nevo.co.il/Law_word/law17/PROP-2049.pdf" TargetMode="External"/><Relationship Id="rId898" Type="http://schemas.openxmlformats.org/officeDocument/2006/relationships/hyperlink" Target="http://www.nevo.co.il/Law_word/law17/PROP-0537.pdf" TargetMode="External"/><Relationship Id="rId1083" Type="http://schemas.openxmlformats.org/officeDocument/2006/relationships/hyperlink" Target="http://www.nevo.co.il/Law_word/law17/PROP-1601.pdf" TargetMode="External"/><Relationship Id="rId1290" Type="http://schemas.openxmlformats.org/officeDocument/2006/relationships/hyperlink" Target="http://www.nevo.co.il/Law_word/law17/prop-3180.pdf" TargetMode="External"/><Relationship Id="rId1304" Type="http://schemas.openxmlformats.org/officeDocument/2006/relationships/hyperlink" Target="http://www.nevo.co.il/Law_word/law15/MEMSHALA-35.pdf" TargetMode="External"/><Relationship Id="rId1511" Type="http://schemas.openxmlformats.org/officeDocument/2006/relationships/hyperlink" Target="http://www.nevo.co.il/Law_word/law14/law-0664.pdf" TargetMode="External"/><Relationship Id="rId106" Type="http://schemas.openxmlformats.org/officeDocument/2006/relationships/hyperlink" Target="http://www.nevo.co.il/Law_word/law17/PROP-2119.pdf" TargetMode="External"/><Relationship Id="rId313" Type="http://schemas.openxmlformats.org/officeDocument/2006/relationships/hyperlink" Target="http://www.nevo.co.il/Law_word/law17/PROP-0537.pdf" TargetMode="External"/><Relationship Id="rId758" Type="http://schemas.openxmlformats.org/officeDocument/2006/relationships/hyperlink" Target="http://www.nevo.co.il/Law_word/law17/PROP-1821.pdf" TargetMode="External"/><Relationship Id="rId965" Type="http://schemas.openxmlformats.org/officeDocument/2006/relationships/hyperlink" Target="http://www.nevo.co.il/Law_word/law17/PROP-2969.pdf" TargetMode="External"/><Relationship Id="rId1150" Type="http://schemas.openxmlformats.org/officeDocument/2006/relationships/hyperlink" Target="http://www.nevo.co.il/Law_word/law14/law-1924.pdf" TargetMode="External"/><Relationship Id="rId1388" Type="http://schemas.openxmlformats.org/officeDocument/2006/relationships/hyperlink" Target="http://www.nevo.co.il/Law_word/law14/law-0998.pdf" TargetMode="External"/><Relationship Id="rId10" Type="http://schemas.openxmlformats.org/officeDocument/2006/relationships/hyperlink" Target="http://web1.nevo.co.il/Law_word/law15/memshala-295.pdf" TargetMode="External"/><Relationship Id="rId94" Type="http://schemas.openxmlformats.org/officeDocument/2006/relationships/hyperlink" Target="http://www.nevo.co.il/Law_word/law14/law-0998.pdf" TargetMode="External"/><Relationship Id="rId397" Type="http://schemas.openxmlformats.org/officeDocument/2006/relationships/hyperlink" Target="http://www.nevo.co.il/Law_word/law14/law-1361.pdf" TargetMode="External"/><Relationship Id="rId520" Type="http://schemas.openxmlformats.org/officeDocument/2006/relationships/hyperlink" Target="http://www.nevo.co.il/Law_word/law15/MEMSHALA-159.pdf" TargetMode="External"/><Relationship Id="rId618" Type="http://schemas.openxmlformats.org/officeDocument/2006/relationships/hyperlink" Target="http://www.nevo.co.il/Law_word/law17/PROP-2143.pdf" TargetMode="External"/><Relationship Id="rId825" Type="http://schemas.openxmlformats.org/officeDocument/2006/relationships/hyperlink" Target="http://www.nevo.co.il/Law_word/law17/PROP-1821.pdf" TargetMode="External"/><Relationship Id="rId1248" Type="http://schemas.openxmlformats.org/officeDocument/2006/relationships/hyperlink" Target="http://www.nevo.co.il/Law_word/law17/PROP-2119.pdf" TargetMode="External"/><Relationship Id="rId1455" Type="http://schemas.openxmlformats.org/officeDocument/2006/relationships/hyperlink" Target="https://www.nevo.co.il/Law_word/law15/memshala-1384.pdf" TargetMode="External"/><Relationship Id="rId257" Type="http://schemas.openxmlformats.org/officeDocument/2006/relationships/hyperlink" Target="http://www.nevo.co.il/Law_word/law17/PROP-1285.pdf" TargetMode="External"/><Relationship Id="rId464" Type="http://schemas.openxmlformats.org/officeDocument/2006/relationships/hyperlink" Target="http://www.nevo.co.il/Law_word/law17/PROP-1161.pdf" TargetMode="External"/><Relationship Id="rId1010" Type="http://schemas.openxmlformats.org/officeDocument/2006/relationships/hyperlink" Target="http://www.nevo.co.il/Law_word/law17/PROP-1161.pdf" TargetMode="External"/><Relationship Id="rId1094" Type="http://schemas.openxmlformats.org/officeDocument/2006/relationships/hyperlink" Target="http://www.nevo.co.il/Law_word/law16/knesset-250.pdf" TargetMode="External"/><Relationship Id="rId1108" Type="http://schemas.openxmlformats.org/officeDocument/2006/relationships/hyperlink" Target="http://www.nevo.co.il/Law_word/law17/PROP-2119.pdf" TargetMode="External"/><Relationship Id="rId1315" Type="http://schemas.openxmlformats.org/officeDocument/2006/relationships/hyperlink" Target="http://www.nevo.co.il/Law_word/law14/law-2737.pdf" TargetMode="External"/><Relationship Id="rId117" Type="http://schemas.openxmlformats.org/officeDocument/2006/relationships/hyperlink" Target="http://www.nevo.co.il/Law_word/law14/law-1924.pdf" TargetMode="External"/><Relationship Id="rId671" Type="http://schemas.openxmlformats.org/officeDocument/2006/relationships/hyperlink" Target="http://www.nevo.co.il/Law_word/law14/law-1411.pdf" TargetMode="External"/><Relationship Id="rId769" Type="http://schemas.openxmlformats.org/officeDocument/2006/relationships/hyperlink" Target="https://www.nevo.co.il/law_word/law15/memshala-1308.pdf" TargetMode="External"/><Relationship Id="rId976" Type="http://schemas.openxmlformats.org/officeDocument/2006/relationships/hyperlink" Target="http://www.nevo.co.il/Law_word/law16/knesset-633.pdf" TargetMode="External"/><Relationship Id="rId1399" Type="http://schemas.openxmlformats.org/officeDocument/2006/relationships/hyperlink" Target="http://www.nevo.co.il/Law_word/law17/PROP-0537.pdf" TargetMode="External"/><Relationship Id="rId324" Type="http://schemas.openxmlformats.org/officeDocument/2006/relationships/hyperlink" Target="http://www.nevo.co.il/Law_word/law14/law-1950.pdf" TargetMode="External"/><Relationship Id="rId531" Type="http://schemas.openxmlformats.org/officeDocument/2006/relationships/hyperlink" Target="http://www.nevo.co.il/Law_word/law14/law-1183.pdf" TargetMode="External"/><Relationship Id="rId629" Type="http://schemas.openxmlformats.org/officeDocument/2006/relationships/hyperlink" Target="http://www.nevo.co.il/Law_word/law14/law-1042.pdf" TargetMode="External"/><Relationship Id="rId1161" Type="http://schemas.openxmlformats.org/officeDocument/2006/relationships/hyperlink" Target="http://www.nevo.co.il/Law_word/law17/PROP-0530.pdf" TargetMode="External"/><Relationship Id="rId1259" Type="http://schemas.openxmlformats.org/officeDocument/2006/relationships/hyperlink" Target="http://www.nevo.co.il/Law_word/law17/PROP-2049.pdf" TargetMode="External"/><Relationship Id="rId1466" Type="http://schemas.openxmlformats.org/officeDocument/2006/relationships/hyperlink" Target="http://www.nevo.co.il/Law_word/law14/law-0664.pdf" TargetMode="External"/><Relationship Id="rId836" Type="http://schemas.openxmlformats.org/officeDocument/2006/relationships/hyperlink" Target="http://www.nevo.co.il/Law_word/law14/law-1222.pdf" TargetMode="External"/><Relationship Id="rId1021" Type="http://schemas.openxmlformats.org/officeDocument/2006/relationships/hyperlink" Target="http://www.nevo.co.il/Law_word/law17/PROP-0537.pdf" TargetMode="External"/><Relationship Id="rId1119" Type="http://schemas.openxmlformats.org/officeDocument/2006/relationships/hyperlink" Target="http://www.nevo.co.il/Law_word/law17/PROP-1161.pdf" TargetMode="External"/><Relationship Id="rId903" Type="http://schemas.openxmlformats.org/officeDocument/2006/relationships/hyperlink" Target="http://www.nevo.co.il/Law_word/law14/law-0432.pdf" TargetMode="External"/><Relationship Id="rId1326" Type="http://schemas.openxmlformats.org/officeDocument/2006/relationships/hyperlink" Target="http://www.nevo.co.il/Law_word/law16/knesset-761.pdf" TargetMode="External"/><Relationship Id="rId1533" Type="http://schemas.openxmlformats.org/officeDocument/2006/relationships/hyperlink" Target="http://www.nevo.co.il/Law_word/law14/law-0664.pdf" TargetMode="External"/><Relationship Id="rId32" Type="http://schemas.openxmlformats.org/officeDocument/2006/relationships/hyperlink" Target="http://www.nevo.co.il/Law_word/law15/memshala-772.pdf" TargetMode="External"/><Relationship Id="rId181" Type="http://schemas.openxmlformats.org/officeDocument/2006/relationships/hyperlink" Target="http://www.nevo.co.il/Law_word/law17/PROP-1821.pdf" TargetMode="External"/><Relationship Id="rId279" Type="http://schemas.openxmlformats.org/officeDocument/2006/relationships/hyperlink" Target="http://www.nevo.co.il/Law_word/law17/PROP-1285.pdf" TargetMode="External"/><Relationship Id="rId486" Type="http://schemas.openxmlformats.org/officeDocument/2006/relationships/hyperlink" Target="http://www.nevo.co.il/Law_word/law17/PROP-1756.pdf" TargetMode="External"/><Relationship Id="rId693" Type="http://schemas.openxmlformats.org/officeDocument/2006/relationships/hyperlink" Target="http://www.nevo.co.il/Law_word/law17/PROP-2850.pdf" TargetMode="External"/><Relationship Id="rId139" Type="http://schemas.openxmlformats.org/officeDocument/2006/relationships/hyperlink" Target="http://www.nevo.co.il/Law_word/law14/law-0776.pdf" TargetMode="External"/><Relationship Id="rId346" Type="http://schemas.openxmlformats.org/officeDocument/2006/relationships/hyperlink" Target="http://www.nevo.co.il/Law_word/law14/law-0903.pdf" TargetMode="External"/><Relationship Id="rId553" Type="http://schemas.openxmlformats.org/officeDocument/2006/relationships/hyperlink" Target="http://www.nevo.co.il/Law_word/law17/PROP-1821.pdf" TargetMode="External"/><Relationship Id="rId760" Type="http://schemas.openxmlformats.org/officeDocument/2006/relationships/hyperlink" Target="http://www.nevo.co.il/Law_word/law17/PROP-2366.pdf" TargetMode="External"/><Relationship Id="rId998" Type="http://schemas.openxmlformats.org/officeDocument/2006/relationships/hyperlink" Target="http://www.nevo.co.il/Law_word/law17/PROP-2143.pdf" TargetMode="External"/><Relationship Id="rId1183" Type="http://schemas.openxmlformats.org/officeDocument/2006/relationships/hyperlink" Target="http://www.nevo.co.il/Law_word/law17/PROP-0530.pdf" TargetMode="External"/><Relationship Id="rId1390" Type="http://schemas.openxmlformats.org/officeDocument/2006/relationships/hyperlink" Target="http://www.nevo.co.il/Law_word/law14/law-1476.pdf" TargetMode="External"/><Relationship Id="rId206" Type="http://schemas.openxmlformats.org/officeDocument/2006/relationships/hyperlink" Target="http://www.nevo.co.il/Law_word/law14/law-0837.pdf" TargetMode="External"/><Relationship Id="rId413" Type="http://schemas.openxmlformats.org/officeDocument/2006/relationships/hyperlink" Target="http://www.nevo.co.il/Law_word/law14/law-1361.pdf" TargetMode="External"/><Relationship Id="rId858" Type="http://schemas.openxmlformats.org/officeDocument/2006/relationships/hyperlink" Target="http://www.nevo.co.il/Law_word/law14/law-0432.pdf" TargetMode="External"/><Relationship Id="rId1043" Type="http://schemas.openxmlformats.org/officeDocument/2006/relationships/hyperlink" Target="http://www.nevo.co.il/Law_word/law17/PROP-0537.pdf" TargetMode="External"/><Relationship Id="rId1488" Type="http://schemas.openxmlformats.org/officeDocument/2006/relationships/hyperlink" Target="http://www.nevo.co.il/Law_word/law14/law-0664.pdf" TargetMode="External"/><Relationship Id="rId620" Type="http://schemas.openxmlformats.org/officeDocument/2006/relationships/hyperlink" Target="http://www.nevo.co.il/Law_word/law17/PROP-2460.pdf" TargetMode="External"/><Relationship Id="rId718" Type="http://schemas.openxmlformats.org/officeDocument/2006/relationships/hyperlink" Target="https://www.nevo.co.il/Law_word/law06/tak-8657.pdf" TargetMode="External"/><Relationship Id="rId925" Type="http://schemas.openxmlformats.org/officeDocument/2006/relationships/hyperlink" Target="http://www.nevo.co.il/Law_word/law15/MEMSHALA-35.pdf" TargetMode="External"/><Relationship Id="rId1250" Type="http://schemas.openxmlformats.org/officeDocument/2006/relationships/hyperlink" Target="http://www.nevo.co.il/law_word/law14/law-2473.pdf" TargetMode="External"/><Relationship Id="rId1348" Type="http://schemas.openxmlformats.org/officeDocument/2006/relationships/hyperlink" Target="http://www.nevo.co.il/Law_word/law16/knesset-761.pdf" TargetMode="External"/><Relationship Id="rId1555" Type="http://schemas.openxmlformats.org/officeDocument/2006/relationships/hyperlink" Target="http://www.nevo.co.il/Law_word/law16/knesset-761.pdf" TargetMode="External"/><Relationship Id="rId1110" Type="http://schemas.openxmlformats.org/officeDocument/2006/relationships/hyperlink" Target="http://www.nevo.co.il/Law_word/law14/law-0566.pdf" TargetMode="External"/><Relationship Id="rId1208" Type="http://schemas.openxmlformats.org/officeDocument/2006/relationships/hyperlink" Target="http://www.nevo.co.il/Law_word/law14/law-0776.pdf" TargetMode="External"/><Relationship Id="rId1415" Type="http://schemas.openxmlformats.org/officeDocument/2006/relationships/hyperlink" Target="http://www.nevo.co.il/Law_word/law14/law-1953.pdf" TargetMode="External"/><Relationship Id="rId54" Type="http://schemas.openxmlformats.org/officeDocument/2006/relationships/hyperlink" Target="http://www.nevo.co.il/Law_word/law14/law-0432.pdf" TargetMode="External"/><Relationship Id="rId270" Type="http://schemas.openxmlformats.org/officeDocument/2006/relationships/hyperlink" Target="http://www.nevo.co.il/Law_word/law14/law-0432.pdf" TargetMode="External"/><Relationship Id="rId130" Type="http://schemas.openxmlformats.org/officeDocument/2006/relationships/hyperlink" Target="http://www.nevo.co.il/Law_word/law17/PROP-2076.pdf" TargetMode="External"/><Relationship Id="rId368" Type="http://schemas.openxmlformats.org/officeDocument/2006/relationships/hyperlink" Target="http://www.nevo.co.il/Law_word/law14/law-1950.pdf" TargetMode="External"/><Relationship Id="rId575" Type="http://schemas.openxmlformats.org/officeDocument/2006/relationships/hyperlink" Target="http://www.nevo.co.il/Law_word/law14/law-1042.pdf" TargetMode="External"/><Relationship Id="rId782" Type="http://schemas.openxmlformats.org/officeDocument/2006/relationships/hyperlink" Target="http://www.nevo.co.il/Law_word/law14/law-1573.pdf" TargetMode="External"/><Relationship Id="rId228" Type="http://schemas.openxmlformats.org/officeDocument/2006/relationships/hyperlink" Target="http://www.nevo.co.il/Law_word/law14/law-1415.pdf" TargetMode="External"/><Relationship Id="rId435" Type="http://schemas.openxmlformats.org/officeDocument/2006/relationships/hyperlink" Target="http://www.nevo.co.il/Law_word/law14/law-1910.pdf" TargetMode="External"/><Relationship Id="rId642" Type="http://schemas.openxmlformats.org/officeDocument/2006/relationships/hyperlink" Target="http://www.nevo.co.il/Law_word/law17/PROP-2143.pdf" TargetMode="External"/><Relationship Id="rId1065" Type="http://schemas.openxmlformats.org/officeDocument/2006/relationships/hyperlink" Target="http://www.nevo.co.il/Law_word/law17/PROP-3150.pdf" TargetMode="External"/><Relationship Id="rId1272" Type="http://schemas.openxmlformats.org/officeDocument/2006/relationships/hyperlink" Target="http://www.nevo.co.il/Law_word/law17/PROP-1285.pdf" TargetMode="External"/><Relationship Id="rId502" Type="http://schemas.openxmlformats.org/officeDocument/2006/relationships/hyperlink" Target="http://www.nevo.co.il/Law_word/law17/PROP-3085.pdf" TargetMode="External"/><Relationship Id="rId947" Type="http://schemas.openxmlformats.org/officeDocument/2006/relationships/hyperlink" Target="http://www.nevo.co.il/Law_word/law17/PROP-1601.pdf" TargetMode="External"/><Relationship Id="rId1132" Type="http://schemas.openxmlformats.org/officeDocument/2006/relationships/hyperlink" Target="http://www.nevo.co.il/Law_word/law14/law-0400.pdf" TargetMode="External"/><Relationship Id="rId1577" Type="http://schemas.openxmlformats.org/officeDocument/2006/relationships/theme" Target="theme/theme1.xml"/><Relationship Id="rId76" Type="http://schemas.openxmlformats.org/officeDocument/2006/relationships/hyperlink" Target="http://www.nevo.co.il/Law_word/law14/law-0884.pdf" TargetMode="External"/><Relationship Id="rId807" Type="http://schemas.openxmlformats.org/officeDocument/2006/relationships/hyperlink" Target="http://www.nevo.co.il/Law_word/law17/PROP-1161.pdf" TargetMode="External"/><Relationship Id="rId1437" Type="http://schemas.openxmlformats.org/officeDocument/2006/relationships/hyperlink" Target="http://www.nevo.co.il/Law_word/law14/law-1038.pdf" TargetMode="External"/><Relationship Id="rId1504" Type="http://schemas.openxmlformats.org/officeDocument/2006/relationships/hyperlink" Target="http://www.nevo.co.il/Law_word/law17/PROP-2143.pdf" TargetMode="External"/><Relationship Id="rId292" Type="http://schemas.openxmlformats.org/officeDocument/2006/relationships/hyperlink" Target="http://www.nevo.co.il/Law_word/law17/PROP-2143.pdf" TargetMode="External"/><Relationship Id="rId597" Type="http://schemas.openxmlformats.org/officeDocument/2006/relationships/hyperlink" Target="http://www.nevo.co.il/Law_word/law17/PROP-2076.pdf" TargetMode="External"/><Relationship Id="rId152" Type="http://schemas.openxmlformats.org/officeDocument/2006/relationships/hyperlink" Target="http://www.nevo.co.il/Law_word/law17/PROP-2049.pdf" TargetMode="External"/><Relationship Id="rId457" Type="http://schemas.openxmlformats.org/officeDocument/2006/relationships/hyperlink" Target="http://www.nevo.co.il/Law_word/law14/law-1183.pdf" TargetMode="External"/><Relationship Id="rId1087" Type="http://schemas.openxmlformats.org/officeDocument/2006/relationships/hyperlink" Target="http://www.nevo.co.il/Law_word/law17/PROP-0537.pdf" TargetMode="External"/><Relationship Id="rId1294" Type="http://schemas.openxmlformats.org/officeDocument/2006/relationships/hyperlink" Target="http://www.nevo.co.il/Law_word/law17/prop-3180.pdf" TargetMode="External"/><Relationship Id="rId664" Type="http://schemas.openxmlformats.org/officeDocument/2006/relationships/hyperlink" Target="http://www.nevo.co.il/Law_word/law14/law-1594.pdf" TargetMode="External"/><Relationship Id="rId871" Type="http://schemas.openxmlformats.org/officeDocument/2006/relationships/hyperlink" Target="http://www.nevo.co.il/Law_word/law14/law-0432.pdf" TargetMode="External"/><Relationship Id="rId969" Type="http://schemas.openxmlformats.org/officeDocument/2006/relationships/hyperlink" Target="http://www.nevo.co.il/Law_word/law14/law-2332.pdf" TargetMode="External"/><Relationship Id="rId317" Type="http://schemas.openxmlformats.org/officeDocument/2006/relationships/hyperlink" Target="http://www.nevo.co.il/Law_word/law17/PROP-1489.pdf" TargetMode="External"/><Relationship Id="rId524" Type="http://schemas.openxmlformats.org/officeDocument/2006/relationships/hyperlink" Target="http://www.nevo.co.il/Law_word/law17/PROP-1756.pdf" TargetMode="External"/><Relationship Id="rId731" Type="http://schemas.openxmlformats.org/officeDocument/2006/relationships/hyperlink" Target="http://www.nevo.co.il/Law_word/law17/PROP-1161.pdf" TargetMode="External"/><Relationship Id="rId1154" Type="http://schemas.openxmlformats.org/officeDocument/2006/relationships/hyperlink" Target="http://www.nevo.co.il/Law_word/law14/law-0776.pdf" TargetMode="External"/><Relationship Id="rId1361" Type="http://schemas.openxmlformats.org/officeDocument/2006/relationships/hyperlink" Target="http://www.nevo.co.il/Law_word/law14/law-2737.pdf" TargetMode="External"/><Relationship Id="rId1459" Type="http://schemas.openxmlformats.org/officeDocument/2006/relationships/hyperlink" Target="http://www.nevo.co.il/Law_word/law14/law-0664.pdf" TargetMode="External"/><Relationship Id="rId98" Type="http://schemas.openxmlformats.org/officeDocument/2006/relationships/hyperlink" Target="http://www.nevo.co.il/Law_word/law14/law-1222.pdf" TargetMode="External"/><Relationship Id="rId829" Type="http://schemas.openxmlformats.org/officeDocument/2006/relationships/hyperlink" Target="http://www.nevo.co.il/Law_word/law17/PROP-2850.pdf" TargetMode="External"/><Relationship Id="rId1014" Type="http://schemas.openxmlformats.org/officeDocument/2006/relationships/hyperlink" Target="http://www.nevo.co.il/Law_word/law17/PROP-2049.pdf" TargetMode="External"/><Relationship Id="rId1221" Type="http://schemas.openxmlformats.org/officeDocument/2006/relationships/hyperlink" Target="http://www.nevo.co.il/Law_word/law17/PROP-0537.pdf" TargetMode="External"/><Relationship Id="rId1319" Type="http://schemas.openxmlformats.org/officeDocument/2006/relationships/hyperlink" Target="http://www.nevo.co.il/Law_word/law14/law-2737.pdf" TargetMode="External"/><Relationship Id="rId1526" Type="http://schemas.openxmlformats.org/officeDocument/2006/relationships/hyperlink" Target="http://www.nevo.co.il/Law_word/law17/PROP-1014.pdf" TargetMode="External"/><Relationship Id="rId25" Type="http://schemas.openxmlformats.org/officeDocument/2006/relationships/hyperlink" Target="http://www.nevo.co.il/Law_word/law14/law-1183.pdf" TargetMode="External"/><Relationship Id="rId174" Type="http://schemas.openxmlformats.org/officeDocument/2006/relationships/hyperlink" Target="http://www.nevo.co.il/Law_word/law14/law-1222.pdf" TargetMode="External"/><Relationship Id="rId381" Type="http://schemas.openxmlformats.org/officeDocument/2006/relationships/hyperlink" Target="http://www.nevo.co.il/Law_word/law17/PROP-0537.pdf" TargetMode="External"/><Relationship Id="rId241" Type="http://schemas.openxmlformats.org/officeDocument/2006/relationships/hyperlink" Target="http://www.nevo.co.il/Law_word/law17/PROP-1285.pdf" TargetMode="External"/><Relationship Id="rId479" Type="http://schemas.openxmlformats.org/officeDocument/2006/relationships/hyperlink" Target="http://www.nevo.co.il/Law_word/law14/law-1183.pdf" TargetMode="External"/><Relationship Id="rId686" Type="http://schemas.openxmlformats.org/officeDocument/2006/relationships/hyperlink" Target="http://www.nevo.co.il/Law_word/law17/PROP-2049.pdf" TargetMode="External"/><Relationship Id="rId893" Type="http://schemas.openxmlformats.org/officeDocument/2006/relationships/hyperlink" Target="http://www.nevo.co.il/Law_word/law14/law-0432.pdf" TargetMode="External"/><Relationship Id="rId339" Type="http://schemas.openxmlformats.org/officeDocument/2006/relationships/hyperlink" Target="http://www.nevo.co.il/Law_word/law17/PROP-1285.pdf" TargetMode="External"/><Relationship Id="rId546" Type="http://schemas.openxmlformats.org/officeDocument/2006/relationships/hyperlink" Target="http://www.nevo.co.il/Law_word/law14/law-1908.pdf" TargetMode="External"/><Relationship Id="rId753" Type="http://schemas.openxmlformats.org/officeDocument/2006/relationships/hyperlink" Target="http://www.nevo.co.il/Law_word/law17/PROP-3100.pdf" TargetMode="External"/><Relationship Id="rId1176" Type="http://schemas.openxmlformats.org/officeDocument/2006/relationships/hyperlink" Target="http://www.nevo.co.il/Law_word/law14/law-0400.pdf" TargetMode="External"/><Relationship Id="rId1383" Type="http://schemas.openxmlformats.org/officeDocument/2006/relationships/hyperlink" Target="http://www.nevo.co.il/Law_word/law17/PROP-2143.pdf" TargetMode="External"/><Relationship Id="rId101" Type="http://schemas.openxmlformats.org/officeDocument/2006/relationships/hyperlink" Target="http://www.nevo.co.il/Law_word/law17/PROP-1814.pdf" TargetMode="External"/><Relationship Id="rId406" Type="http://schemas.openxmlformats.org/officeDocument/2006/relationships/hyperlink" Target="http://www.nevo.co.il/Law_word/law17/PROP-2014.pdf" TargetMode="External"/><Relationship Id="rId960" Type="http://schemas.openxmlformats.org/officeDocument/2006/relationships/hyperlink" Target="http://www.nevo.co.il/Law_word/law17/PROP-2049.pdf" TargetMode="External"/><Relationship Id="rId1036" Type="http://schemas.openxmlformats.org/officeDocument/2006/relationships/hyperlink" Target="http://www.nevo.co.il/Law_word/law14/law-0432.pdf" TargetMode="External"/><Relationship Id="rId1243" Type="http://schemas.openxmlformats.org/officeDocument/2006/relationships/hyperlink" Target="http://www.nevo.co.il/Law_word/law14/law-1908.pdf" TargetMode="External"/><Relationship Id="rId613" Type="http://schemas.openxmlformats.org/officeDocument/2006/relationships/hyperlink" Target="http://www.nevo.co.il/Law_word/law17/PROP-2850.pdf" TargetMode="External"/><Relationship Id="rId820" Type="http://schemas.openxmlformats.org/officeDocument/2006/relationships/hyperlink" Target="http://www.nevo.co.il/Law_word/law14/law-1222.pdf" TargetMode="External"/><Relationship Id="rId918" Type="http://schemas.openxmlformats.org/officeDocument/2006/relationships/hyperlink" Target="http://www.nevo.co.il/Law_word/law14/law-1908.pdf" TargetMode="External"/><Relationship Id="rId1450" Type="http://schemas.openxmlformats.org/officeDocument/2006/relationships/hyperlink" Target="http://www.nevo.co.il/law_word/law14/law-2606.pdf" TargetMode="External"/><Relationship Id="rId1548" Type="http://schemas.openxmlformats.org/officeDocument/2006/relationships/hyperlink" Target="http://www.nevo.co.il/Law_word/law16/knesset-250.pdf" TargetMode="External"/><Relationship Id="rId1103" Type="http://schemas.openxmlformats.org/officeDocument/2006/relationships/hyperlink" Target="http://www.nevo.co.il/Law_word/law14/law-1076.pdf" TargetMode="External"/><Relationship Id="rId1310" Type="http://schemas.openxmlformats.org/officeDocument/2006/relationships/hyperlink" Target="http://www.nevo.co.il/Law_word/law16/knesset-761.pdf" TargetMode="External"/><Relationship Id="rId1408" Type="http://schemas.openxmlformats.org/officeDocument/2006/relationships/hyperlink" Target="http://www.nevo.co.il/Law_word/law14/law-1411.pdf" TargetMode="External"/><Relationship Id="rId47" Type="http://schemas.openxmlformats.org/officeDocument/2006/relationships/hyperlink" Target="http://www.nevo.co.il/Law_word/law17/PROP-2076.pdf" TargetMode="External"/><Relationship Id="rId196" Type="http://schemas.openxmlformats.org/officeDocument/2006/relationships/hyperlink" Target="http://www.nevo.co.il/Law_word/law14/law-1222.pdf" TargetMode="External"/><Relationship Id="rId263" Type="http://schemas.openxmlformats.org/officeDocument/2006/relationships/hyperlink" Target="http://www.nevo.co.il/Law_word/law17/PROP-1285.pdf" TargetMode="External"/><Relationship Id="rId470" Type="http://schemas.openxmlformats.org/officeDocument/2006/relationships/hyperlink" Target="http://www.nevo.co.il/Law_word/law16/KNESSET-36.pdf" TargetMode="External"/><Relationship Id="rId123" Type="http://schemas.openxmlformats.org/officeDocument/2006/relationships/hyperlink" Target="http://www.nevo.co.il/Law_word/law14/law-0998.pdf" TargetMode="External"/><Relationship Id="rId330" Type="http://schemas.openxmlformats.org/officeDocument/2006/relationships/hyperlink" Target="http://www.nevo.co.il/Law_word/law14/law-1476.pdf" TargetMode="External"/><Relationship Id="rId568" Type="http://schemas.openxmlformats.org/officeDocument/2006/relationships/hyperlink" Target="http://www.nevo.co.il/Law_word/law17/PROP-1161.pdf" TargetMode="External"/><Relationship Id="rId775" Type="http://schemas.openxmlformats.org/officeDocument/2006/relationships/hyperlink" Target="http://www.nevo.co.il/Law_word/law14/law-1573.pdf" TargetMode="External"/><Relationship Id="rId982" Type="http://schemas.openxmlformats.org/officeDocument/2006/relationships/hyperlink" Target="http://www.nevo.co.il/Law_word/law15/memshala-521.pdf" TargetMode="External"/><Relationship Id="rId1198" Type="http://schemas.openxmlformats.org/officeDocument/2006/relationships/hyperlink" Target="http://www.nevo.co.il/Law_word/law14/law-0432.pdf" TargetMode="External"/><Relationship Id="rId428" Type="http://schemas.openxmlformats.org/officeDocument/2006/relationships/hyperlink" Target="http://www.nevo.co.il/Law_word/law17/PROP-1756.pdf" TargetMode="External"/><Relationship Id="rId635" Type="http://schemas.openxmlformats.org/officeDocument/2006/relationships/hyperlink" Target="http://www.nevo.co.il/Law_word/law17/PROP-2143.pdf" TargetMode="External"/><Relationship Id="rId842" Type="http://schemas.openxmlformats.org/officeDocument/2006/relationships/hyperlink" Target="http://www.nevo.co.il/Law_word/law14/law-1950.pdf" TargetMode="External"/><Relationship Id="rId1058" Type="http://schemas.openxmlformats.org/officeDocument/2006/relationships/hyperlink" Target="http://www.nevo.co.il/Law_word/law14/law-1038.pdf" TargetMode="External"/><Relationship Id="rId1265" Type="http://schemas.openxmlformats.org/officeDocument/2006/relationships/hyperlink" Target="http://www.nevo.co.il/Law_word/law14/law-1222.pdf" TargetMode="External"/><Relationship Id="rId1472" Type="http://schemas.openxmlformats.org/officeDocument/2006/relationships/hyperlink" Target="http://www.nevo.co.il/Law_word/law17/PROP-2076.pdf" TargetMode="External"/><Relationship Id="rId702" Type="http://schemas.openxmlformats.org/officeDocument/2006/relationships/hyperlink" Target="https://www.nevo.co.il/Law_word/law06/tak-8514.pdf" TargetMode="External"/><Relationship Id="rId1125" Type="http://schemas.openxmlformats.org/officeDocument/2006/relationships/hyperlink" Target="http://www.nevo.co.il/Law_word/law17/PROP-1161.pdf" TargetMode="External"/><Relationship Id="rId1332" Type="http://schemas.openxmlformats.org/officeDocument/2006/relationships/hyperlink" Target="http://www.nevo.co.il/Law_word/law16/knesset-761.pdf" TargetMode="External"/><Relationship Id="rId69" Type="http://schemas.openxmlformats.org/officeDocument/2006/relationships/hyperlink" Target="http://www.nevo.co.il/Law_word/law17/PROP-1821.pdf" TargetMode="External"/><Relationship Id="rId285" Type="http://schemas.openxmlformats.org/officeDocument/2006/relationships/hyperlink" Target="http://www.nevo.co.il/Law_word/law17/PROP-1489.pdf" TargetMode="External"/><Relationship Id="rId492" Type="http://schemas.openxmlformats.org/officeDocument/2006/relationships/hyperlink" Target="http://www.nevo.co.il/Law_word/law17/PROP-3100.pdf" TargetMode="External"/><Relationship Id="rId797" Type="http://schemas.openxmlformats.org/officeDocument/2006/relationships/hyperlink" Target="http://www.nevo.co.il/Law_word/law14/law-1573.pdf" TargetMode="External"/><Relationship Id="rId145" Type="http://schemas.openxmlformats.org/officeDocument/2006/relationships/hyperlink" Target="http://www.nevo.co.il/Law_word/law14/law-0776.pdf" TargetMode="External"/><Relationship Id="rId352" Type="http://schemas.openxmlformats.org/officeDocument/2006/relationships/hyperlink" Target="http://www.nevo.co.il/Law_word/law14/law-0432.pdf" TargetMode="External"/><Relationship Id="rId1287" Type="http://schemas.openxmlformats.org/officeDocument/2006/relationships/hyperlink" Target="http://www.nevo.co.il/Law_word/law14/law-1183.pdf" TargetMode="External"/><Relationship Id="rId212" Type="http://schemas.openxmlformats.org/officeDocument/2006/relationships/hyperlink" Target="http://www.nevo.co.il/Law_word/law14/law-0432.pdf" TargetMode="External"/><Relationship Id="rId657" Type="http://schemas.openxmlformats.org/officeDocument/2006/relationships/hyperlink" Target="http://www.nevo.co.il/Law_word/law14/law-1042.pdf" TargetMode="External"/><Relationship Id="rId864" Type="http://schemas.openxmlformats.org/officeDocument/2006/relationships/hyperlink" Target="http://www.nevo.co.il/Law_word/law17/PROP-2076.pdf" TargetMode="External"/><Relationship Id="rId1494" Type="http://schemas.openxmlformats.org/officeDocument/2006/relationships/hyperlink" Target="http://www.nevo.co.il/Law_word/law14/law-0664.pdf" TargetMode="External"/><Relationship Id="rId517" Type="http://schemas.openxmlformats.org/officeDocument/2006/relationships/hyperlink" Target="http://www.nevo.co.il/Law_word/law14/law-1183.pdf" TargetMode="External"/><Relationship Id="rId724" Type="http://schemas.openxmlformats.org/officeDocument/2006/relationships/hyperlink" Target="http://www.nevo.co.il/Law_word/law14/law-1042.pdf" TargetMode="External"/><Relationship Id="rId931" Type="http://schemas.openxmlformats.org/officeDocument/2006/relationships/hyperlink" Target="http://www.nevo.co.il/Law_word/law17/PROP-3150.pdf" TargetMode="External"/><Relationship Id="rId1147" Type="http://schemas.openxmlformats.org/officeDocument/2006/relationships/hyperlink" Target="http://www.nevo.co.il/Law_word/law15/MEMSHALA-35.pdf" TargetMode="External"/><Relationship Id="rId1354" Type="http://schemas.openxmlformats.org/officeDocument/2006/relationships/hyperlink" Target="http://www.nevo.co.il/Law_word/law16/knesset-761.pdf" TargetMode="External"/><Relationship Id="rId1561" Type="http://schemas.openxmlformats.org/officeDocument/2006/relationships/hyperlink" Target="https://www.nevo.co.il/law_word/law16/knesset-884.pdf" TargetMode="External"/><Relationship Id="rId60" Type="http://schemas.openxmlformats.org/officeDocument/2006/relationships/hyperlink" Target="http://www.nevo.co.il/Law_word/law14/law-1038.pdf" TargetMode="External"/><Relationship Id="rId1007" Type="http://schemas.openxmlformats.org/officeDocument/2006/relationships/hyperlink" Target="http://www.nevo.co.il/Law_word/law14/law-0432.pdf" TargetMode="External"/><Relationship Id="rId1214" Type="http://schemas.openxmlformats.org/officeDocument/2006/relationships/hyperlink" Target="http://www.nevo.co.il/Law_word/law14/law-1862.pdf" TargetMode="External"/><Relationship Id="rId1421" Type="http://schemas.openxmlformats.org/officeDocument/2006/relationships/hyperlink" Target="http://www.nevo.co.il/Law_word/law14/law-0432.pdf" TargetMode="External"/><Relationship Id="rId1519" Type="http://schemas.openxmlformats.org/officeDocument/2006/relationships/hyperlink" Target="http://www.nevo.co.il/Law_word/law14/law-0664.pdf" TargetMode="External"/><Relationship Id="rId18" Type="http://schemas.openxmlformats.org/officeDocument/2006/relationships/hyperlink" Target="http://www.nevo.co.il/Law_word/law17/PROP-1285.pdf" TargetMode="External"/><Relationship Id="rId167" Type="http://schemas.openxmlformats.org/officeDocument/2006/relationships/hyperlink" Target="http://www.nevo.co.il/Law_word/law17/PROP-1821.pdf" TargetMode="External"/><Relationship Id="rId374" Type="http://schemas.openxmlformats.org/officeDocument/2006/relationships/hyperlink" Target="http://www.nevo.co.il/Law_word/law14/law-1924.pdf" TargetMode="External"/><Relationship Id="rId581" Type="http://schemas.openxmlformats.org/officeDocument/2006/relationships/hyperlink" Target="http://www.nevo.co.il/Law_word/law14/law-1657.pdf" TargetMode="External"/><Relationship Id="rId234" Type="http://schemas.openxmlformats.org/officeDocument/2006/relationships/hyperlink" Target="http://www.nevo.co.il/Law_word/law14/law-2152.pdf" TargetMode="External"/><Relationship Id="rId679" Type="http://schemas.openxmlformats.org/officeDocument/2006/relationships/hyperlink" Target="http://www.nevo.co.il/Law_word/law17/PROP-2460.pdf" TargetMode="External"/><Relationship Id="rId886" Type="http://schemas.openxmlformats.org/officeDocument/2006/relationships/hyperlink" Target="http://www.nevo.co.il/Law_word/law17/PROP-0537.pdf" TargetMode="External"/><Relationship Id="rId2" Type="http://schemas.openxmlformats.org/officeDocument/2006/relationships/styles" Target="styles.xml"/><Relationship Id="rId441" Type="http://schemas.openxmlformats.org/officeDocument/2006/relationships/hyperlink" Target="http://www.nevo.co.il/Law_word/law14/law-1183.pdf" TargetMode="External"/><Relationship Id="rId539" Type="http://schemas.openxmlformats.org/officeDocument/2006/relationships/hyperlink" Target="http://www.nevo.co.il/Law_word/law14/law-1657.pdf" TargetMode="External"/><Relationship Id="rId746" Type="http://schemas.openxmlformats.org/officeDocument/2006/relationships/hyperlink" Target="http://www.nevo.co.il/Law_word/law14/law-1222.pdf" TargetMode="External"/><Relationship Id="rId1071" Type="http://schemas.openxmlformats.org/officeDocument/2006/relationships/hyperlink" Target="http://www.nevo.co.il/Law_word/law17/PROP-1285.pdf" TargetMode="External"/><Relationship Id="rId1169" Type="http://schemas.openxmlformats.org/officeDocument/2006/relationships/hyperlink" Target="http://www.nevo.co.il/Law_word/law17/PROP-2608.pdf" TargetMode="External"/><Relationship Id="rId1376" Type="http://schemas.openxmlformats.org/officeDocument/2006/relationships/hyperlink" Target="http://www.nevo.co.il/Law_word/law17/PROP-0537.pdf" TargetMode="External"/><Relationship Id="rId301" Type="http://schemas.openxmlformats.org/officeDocument/2006/relationships/hyperlink" Target="http://www.nevo.co.il/Law_word/law17/PROP-2076.pdf" TargetMode="External"/><Relationship Id="rId953" Type="http://schemas.openxmlformats.org/officeDocument/2006/relationships/hyperlink" Target="http://www.nevo.co.il/Law_word/law17/PROP-2049.pdf" TargetMode="External"/><Relationship Id="rId1029" Type="http://schemas.openxmlformats.org/officeDocument/2006/relationships/hyperlink" Target="http://www.nevo.co.il/Law_word/law17/PROP-3150.pdf" TargetMode="External"/><Relationship Id="rId1236" Type="http://schemas.openxmlformats.org/officeDocument/2006/relationships/hyperlink" Target="http://www.nevo.co.il/Law_word/law17/PROP-2076.pdf" TargetMode="External"/><Relationship Id="rId82" Type="http://schemas.openxmlformats.org/officeDocument/2006/relationships/hyperlink" Target="http://www.nevo.co.il/Law_word/law14/law-0776.pdf" TargetMode="External"/><Relationship Id="rId606" Type="http://schemas.openxmlformats.org/officeDocument/2006/relationships/hyperlink" Target="http://www.nevo.co.il/Law_word/law17/PROP-2076.pdf" TargetMode="External"/><Relationship Id="rId813" Type="http://schemas.openxmlformats.org/officeDocument/2006/relationships/hyperlink" Target="http://www.nevo.co.il/Law_word/law17/PROP-1821.pdf" TargetMode="External"/><Relationship Id="rId1443" Type="http://schemas.openxmlformats.org/officeDocument/2006/relationships/hyperlink" Target="http://www.nevo.co.il/Law_word/law17/PROP-2277.pdf" TargetMode="External"/><Relationship Id="rId1303" Type="http://schemas.openxmlformats.org/officeDocument/2006/relationships/hyperlink" Target="http://www.nevo.co.il/Law_word/law14/law-1908.pdf" TargetMode="External"/><Relationship Id="rId1510" Type="http://schemas.openxmlformats.org/officeDocument/2006/relationships/hyperlink" Target="http://www.nevo.co.il/Law_word/law16/KNESSET-129.pdf" TargetMode="External"/><Relationship Id="rId189" Type="http://schemas.openxmlformats.org/officeDocument/2006/relationships/hyperlink" Target="http://www.nevo.co.il/Law_word/law15/memshala-882.pdf" TargetMode="External"/><Relationship Id="rId396" Type="http://schemas.openxmlformats.org/officeDocument/2006/relationships/hyperlink" Target="http://www.nevo.co.il/Law_word/law15/MEMSHALA-35.pdf" TargetMode="External"/><Relationship Id="rId256" Type="http://schemas.openxmlformats.org/officeDocument/2006/relationships/hyperlink" Target="http://www.nevo.co.il/Law_word/law14/law-0884.pdf" TargetMode="External"/><Relationship Id="rId463" Type="http://schemas.openxmlformats.org/officeDocument/2006/relationships/hyperlink" Target="http://www.nevo.co.il/Law_word/law14/law-0776.pdf" TargetMode="External"/><Relationship Id="rId670" Type="http://schemas.openxmlformats.org/officeDocument/2006/relationships/hyperlink" Target="http://www.nevo.co.il/Law_word/law17/PROP-1562.pdf" TargetMode="External"/><Relationship Id="rId1093" Type="http://schemas.openxmlformats.org/officeDocument/2006/relationships/hyperlink" Target="http://www.nevo.co.il/Law_word/law14/law-2289.pdf" TargetMode="External"/><Relationship Id="rId116" Type="http://schemas.openxmlformats.org/officeDocument/2006/relationships/hyperlink" Target="http://www.nevo.co.il/Law_word/law17/PROP-1872.pdf" TargetMode="External"/><Relationship Id="rId323" Type="http://schemas.openxmlformats.org/officeDocument/2006/relationships/hyperlink" Target="http://www.nevo.co.il/Law_word/law15/MEMSHALA-53.pdf" TargetMode="External"/><Relationship Id="rId530" Type="http://schemas.openxmlformats.org/officeDocument/2006/relationships/hyperlink" Target="http://www.nevo.co.il/Law_word/law17/PROP-1756.pdf" TargetMode="External"/><Relationship Id="rId768" Type="http://schemas.openxmlformats.org/officeDocument/2006/relationships/hyperlink" Target="http://www.nevo.co.il/Law_word/law14/law-2839.pdf" TargetMode="External"/><Relationship Id="rId975" Type="http://schemas.openxmlformats.org/officeDocument/2006/relationships/hyperlink" Target="http://www.nevo.co.il/law_word/law14/law-2571.pdf" TargetMode="External"/><Relationship Id="rId1160" Type="http://schemas.openxmlformats.org/officeDocument/2006/relationships/hyperlink" Target="http://www.nevo.co.il/Law_word/law14/law-0400.pdf" TargetMode="External"/><Relationship Id="rId1398" Type="http://schemas.openxmlformats.org/officeDocument/2006/relationships/hyperlink" Target="http://www.nevo.co.il/Law_word/law14/law-0432.pdf" TargetMode="External"/><Relationship Id="rId628" Type="http://schemas.openxmlformats.org/officeDocument/2006/relationships/hyperlink" Target="http://www.nevo.co.il/Law_word/law17/PROP-0537.pdf" TargetMode="External"/><Relationship Id="rId835" Type="http://schemas.openxmlformats.org/officeDocument/2006/relationships/hyperlink" Target="http://www.nevo.co.il/Law_word/law17/PROP-1821.pdf" TargetMode="External"/><Relationship Id="rId1258" Type="http://schemas.openxmlformats.org/officeDocument/2006/relationships/hyperlink" Target="http://www.nevo.co.il/Law_word/law14/law-1411.pdf" TargetMode="External"/><Relationship Id="rId1465" Type="http://schemas.openxmlformats.org/officeDocument/2006/relationships/hyperlink" Target="http://www.nevo.co.il/Law_word/law17/PROP-2143.pdf" TargetMode="External"/><Relationship Id="rId1020" Type="http://schemas.openxmlformats.org/officeDocument/2006/relationships/hyperlink" Target="http://www.nevo.co.il/Law_word/law14/law-0432.pdf" TargetMode="External"/><Relationship Id="rId1118" Type="http://schemas.openxmlformats.org/officeDocument/2006/relationships/hyperlink" Target="http://www.nevo.co.il/Law_word/law14/law-0776.pdf" TargetMode="External"/><Relationship Id="rId1325" Type="http://schemas.openxmlformats.org/officeDocument/2006/relationships/hyperlink" Target="http://www.nevo.co.il/Law_word/law14/law-2737.pdf" TargetMode="External"/><Relationship Id="rId1532" Type="http://schemas.openxmlformats.org/officeDocument/2006/relationships/hyperlink" Target="http://www.nevo.co.il/Law_word/law17/PROP-1014.pdf" TargetMode="External"/><Relationship Id="rId902" Type="http://schemas.openxmlformats.org/officeDocument/2006/relationships/hyperlink" Target="http://www.nevo.co.il/Law_word/law17/PROP-0537.pdf" TargetMode="External"/><Relationship Id="rId31" Type="http://schemas.openxmlformats.org/officeDocument/2006/relationships/hyperlink" Target="http://www.nevo.co.il/law_word/law14/law-2479.pdf" TargetMode="External"/><Relationship Id="rId180" Type="http://schemas.openxmlformats.org/officeDocument/2006/relationships/hyperlink" Target="http://www.nevo.co.il/Law_word/law14/law-1222.pdf" TargetMode="External"/><Relationship Id="rId278" Type="http://schemas.openxmlformats.org/officeDocument/2006/relationships/hyperlink" Target="http://www.nevo.co.il/Law_word/law14/law-0884.pdf" TargetMode="External"/><Relationship Id="rId485" Type="http://schemas.openxmlformats.org/officeDocument/2006/relationships/hyperlink" Target="http://www.nevo.co.il/Law_word/law14/law-1183.pdf" TargetMode="External"/><Relationship Id="rId692" Type="http://schemas.openxmlformats.org/officeDocument/2006/relationships/hyperlink" Target="http://www.nevo.co.il/Law_word/law14/law-1734.pdf" TargetMode="External"/><Relationship Id="rId138" Type="http://schemas.openxmlformats.org/officeDocument/2006/relationships/hyperlink" Target="http://www.nevo.co.il/Law_word/law17/PROP-0537.pdf" TargetMode="External"/><Relationship Id="rId345" Type="http://schemas.openxmlformats.org/officeDocument/2006/relationships/hyperlink" Target="http://www.nevo.co.il/Law_word/law17/PROP-1285.pdf" TargetMode="External"/><Relationship Id="rId552" Type="http://schemas.openxmlformats.org/officeDocument/2006/relationships/hyperlink" Target="http://www.nevo.co.il/Law_word/law14/law-1222.pdf" TargetMode="External"/><Relationship Id="rId997" Type="http://schemas.openxmlformats.org/officeDocument/2006/relationships/hyperlink" Target="http://www.nevo.co.il/Law_word/law17/PROP-2119.pdf" TargetMode="External"/><Relationship Id="rId1182" Type="http://schemas.openxmlformats.org/officeDocument/2006/relationships/hyperlink" Target="http://www.nevo.co.il/Law_word/law14/law-0400.pdf" TargetMode="External"/><Relationship Id="rId205" Type="http://schemas.openxmlformats.org/officeDocument/2006/relationships/hyperlink" Target="http://www.nevo.co.il/Law_word/law17/PROP-1241.pdf" TargetMode="External"/><Relationship Id="rId412" Type="http://schemas.openxmlformats.org/officeDocument/2006/relationships/hyperlink" Target="http://www.nevo.co.il/Law_word/law15/MEMSHALA-35.pdf" TargetMode="External"/><Relationship Id="rId857" Type="http://schemas.openxmlformats.org/officeDocument/2006/relationships/hyperlink" Target="http://www.nevo.co.il/Law_word/law15/MEMSHALA-53.pdf" TargetMode="External"/><Relationship Id="rId1042" Type="http://schemas.openxmlformats.org/officeDocument/2006/relationships/hyperlink" Target="http://www.nevo.co.il/Law_word/law14/law-0432.pdf" TargetMode="External"/><Relationship Id="rId1487" Type="http://schemas.openxmlformats.org/officeDocument/2006/relationships/hyperlink" Target="http://www.nevo.co.il/Law_word/law16/KNESSET-129.pdf" TargetMode="External"/><Relationship Id="rId717" Type="http://schemas.openxmlformats.org/officeDocument/2006/relationships/hyperlink" Target="https://www.nevo.co.il/Law_word/law15/memshala-1308.pdf" TargetMode="External"/><Relationship Id="rId924" Type="http://schemas.openxmlformats.org/officeDocument/2006/relationships/hyperlink" Target="http://www.nevo.co.il/Law_word/law14/law-1908.pdf" TargetMode="External"/><Relationship Id="rId1347" Type="http://schemas.openxmlformats.org/officeDocument/2006/relationships/hyperlink" Target="http://www.nevo.co.il/Law_word/law14/law-2737.pdf" TargetMode="External"/><Relationship Id="rId1554" Type="http://schemas.openxmlformats.org/officeDocument/2006/relationships/hyperlink" Target="http://www.nevo.co.il/Law_word/law14/law-2737.pdf" TargetMode="External"/><Relationship Id="rId53" Type="http://schemas.openxmlformats.org/officeDocument/2006/relationships/hyperlink" Target="http://www.nevo.co.il/Law_word/law17/PROP-0537.pdf" TargetMode="External"/><Relationship Id="rId1207" Type="http://schemas.openxmlformats.org/officeDocument/2006/relationships/hyperlink" Target="http://www.nevo.co.il/Law_word/law15/MEMSHALA-35.pdf" TargetMode="External"/><Relationship Id="rId1414" Type="http://schemas.openxmlformats.org/officeDocument/2006/relationships/hyperlink" Target="http://www.nevo.co.il/Law_word/law16/knesset-633.pdf" TargetMode="External"/><Relationship Id="rId367" Type="http://schemas.openxmlformats.org/officeDocument/2006/relationships/hyperlink" Target="http://www.nevo.co.il/Law_word/law17/PROP-1562.pdf" TargetMode="External"/><Relationship Id="rId574" Type="http://schemas.openxmlformats.org/officeDocument/2006/relationships/hyperlink" Target="http://www.nevo.co.il/Law_word/law17/PROP-1562.pdf" TargetMode="External"/><Relationship Id="rId227" Type="http://schemas.openxmlformats.org/officeDocument/2006/relationships/hyperlink" Target="http://www.nevo.co.il/Law_word/law17/PROP-1342.pdf" TargetMode="External"/><Relationship Id="rId781" Type="http://schemas.openxmlformats.org/officeDocument/2006/relationships/hyperlink" Target="http://www.nevo.co.il/Law_word/law15/MEMSHALA-115.pdf" TargetMode="External"/><Relationship Id="rId879" Type="http://schemas.openxmlformats.org/officeDocument/2006/relationships/hyperlink" Target="http://www.nevo.co.il/law_word/law14/law-2479.pdf" TargetMode="External"/><Relationship Id="rId434" Type="http://schemas.openxmlformats.org/officeDocument/2006/relationships/hyperlink" Target="http://www.nevo.co.il/Law_word/law15/MEMSHALA-53.pdf" TargetMode="External"/><Relationship Id="rId641" Type="http://schemas.openxmlformats.org/officeDocument/2006/relationships/hyperlink" Target="http://www.nevo.co.il/Law_word/law17/PROP-2119.pdf" TargetMode="External"/><Relationship Id="rId739" Type="http://schemas.openxmlformats.org/officeDocument/2006/relationships/hyperlink" Target="http://www.nevo.co.il/Law_word/law17/PROP-2076.pdf" TargetMode="External"/><Relationship Id="rId1064" Type="http://schemas.openxmlformats.org/officeDocument/2006/relationships/hyperlink" Target="http://www.nevo.co.il/Law_word/law14/LAW-1932.pdf" TargetMode="External"/><Relationship Id="rId1271" Type="http://schemas.openxmlformats.org/officeDocument/2006/relationships/hyperlink" Target="http://www.nevo.co.il/Law_word/law14/law-0884.pdf" TargetMode="External"/><Relationship Id="rId1369" Type="http://schemas.openxmlformats.org/officeDocument/2006/relationships/hyperlink" Target="http://www.nevo.co.il/Law_word/law14/law-2737.pdf" TargetMode="External"/><Relationship Id="rId1576" Type="http://schemas.openxmlformats.org/officeDocument/2006/relationships/fontTable" Target="fontTable.xml"/><Relationship Id="rId501" Type="http://schemas.openxmlformats.org/officeDocument/2006/relationships/hyperlink" Target="http://www.nevo.co.il/Law_word/law14/law-1864.pdf" TargetMode="External"/><Relationship Id="rId946" Type="http://schemas.openxmlformats.org/officeDocument/2006/relationships/hyperlink" Target="http://www.nevo.co.il/Law_word/law14/law-1076.pdf" TargetMode="External"/><Relationship Id="rId1131" Type="http://schemas.openxmlformats.org/officeDocument/2006/relationships/hyperlink" Target="http://www.nevo.co.il/Law_word/law17/PROP-1161.pdf" TargetMode="External"/><Relationship Id="rId1229" Type="http://schemas.openxmlformats.org/officeDocument/2006/relationships/hyperlink" Target="http://www.nevo.co.il/Law_word/law17/PROP-0537.pdf" TargetMode="External"/><Relationship Id="rId75" Type="http://schemas.openxmlformats.org/officeDocument/2006/relationships/hyperlink" Target="http://www.nevo.co.il/Law_word/law17/PROP-0537.pdf" TargetMode="External"/><Relationship Id="rId806" Type="http://schemas.openxmlformats.org/officeDocument/2006/relationships/hyperlink" Target="http://www.nevo.co.il/Law_word/law14/law-0776.pdf" TargetMode="External"/><Relationship Id="rId1436" Type="http://schemas.openxmlformats.org/officeDocument/2006/relationships/hyperlink" Target="http://www.nevo.co.il/Law_word/law17/PROP-3100.pdf" TargetMode="External"/><Relationship Id="rId1503" Type="http://schemas.openxmlformats.org/officeDocument/2006/relationships/hyperlink" Target="http://www.nevo.co.il/Law_word/law17/PROP-2119.pdf" TargetMode="External"/><Relationship Id="rId291" Type="http://schemas.openxmlformats.org/officeDocument/2006/relationships/hyperlink" Target="http://www.nevo.co.il/Law_word/law17/PROP-2119.pdf" TargetMode="External"/><Relationship Id="rId151" Type="http://schemas.openxmlformats.org/officeDocument/2006/relationships/hyperlink" Target="http://www.nevo.co.il/Law_word/law14/law-1411.pdf" TargetMode="External"/><Relationship Id="rId389" Type="http://schemas.openxmlformats.org/officeDocument/2006/relationships/hyperlink" Target="http://www.nevo.co.il/Law_word/law14/law-0432.pdf" TargetMode="External"/><Relationship Id="rId596" Type="http://schemas.openxmlformats.org/officeDocument/2006/relationships/hyperlink" Target="http://www.nevo.co.il/Law_word/law17/PROP-2049.pdf" TargetMode="External"/><Relationship Id="rId249" Type="http://schemas.openxmlformats.org/officeDocument/2006/relationships/hyperlink" Target="http://www.nevo.co.il/Law_word/law17/PROP-1285.pdf" TargetMode="External"/><Relationship Id="rId456" Type="http://schemas.openxmlformats.org/officeDocument/2006/relationships/hyperlink" Target="http://www.nevo.co.il/Law_word/law17/PROP-1241.pdf" TargetMode="External"/><Relationship Id="rId663" Type="http://schemas.openxmlformats.org/officeDocument/2006/relationships/hyperlink" Target="http://www.nevo.co.il/Law_word/law17/PROP-2143.pdf" TargetMode="External"/><Relationship Id="rId870" Type="http://schemas.openxmlformats.org/officeDocument/2006/relationships/hyperlink" Target="http://www.nevo.co.il/Law_word/law17/PROP-0537.pdf" TargetMode="External"/><Relationship Id="rId1086" Type="http://schemas.openxmlformats.org/officeDocument/2006/relationships/hyperlink" Target="http://www.nevo.co.il/Law_word/law14/law-0432.pdf" TargetMode="External"/><Relationship Id="rId1293" Type="http://schemas.openxmlformats.org/officeDocument/2006/relationships/hyperlink" Target="http://www.nevo.co.il/Law_word/law14/LAW-2050.pdf" TargetMode="External"/><Relationship Id="rId109" Type="http://schemas.openxmlformats.org/officeDocument/2006/relationships/hyperlink" Target="http://www.nevo.co.il/Law_word/law17/PROP-0537.pdf" TargetMode="External"/><Relationship Id="rId316" Type="http://schemas.openxmlformats.org/officeDocument/2006/relationships/hyperlink" Target="http://www.nevo.co.il/Law_word/law14/law-1038.pdf" TargetMode="External"/><Relationship Id="rId523" Type="http://schemas.openxmlformats.org/officeDocument/2006/relationships/hyperlink" Target="http://www.nevo.co.il/Law_word/law14/law-1183.pdf" TargetMode="External"/><Relationship Id="rId968" Type="http://schemas.openxmlformats.org/officeDocument/2006/relationships/hyperlink" Target="http://www.nevo.co.il/Law_word/law15/MEMSHALA-35.pdf" TargetMode="External"/><Relationship Id="rId1153" Type="http://schemas.openxmlformats.org/officeDocument/2006/relationships/hyperlink" Target="http://www.nevo.co.il/Law_word/law17/PROP-3100.pdf" TargetMode="External"/><Relationship Id="rId97" Type="http://schemas.openxmlformats.org/officeDocument/2006/relationships/hyperlink" Target="http://www.nevo.co.il/Law_word/law17/PROP-0537.pdf" TargetMode="External"/><Relationship Id="rId730" Type="http://schemas.openxmlformats.org/officeDocument/2006/relationships/hyperlink" Target="http://www.nevo.co.il/Law_word/law14/law-0776.pdf" TargetMode="External"/><Relationship Id="rId828" Type="http://schemas.openxmlformats.org/officeDocument/2006/relationships/hyperlink" Target="http://www.nevo.co.il/Law_word/law14/law-1734.pdf" TargetMode="External"/><Relationship Id="rId1013" Type="http://schemas.openxmlformats.org/officeDocument/2006/relationships/hyperlink" Target="http://www.nevo.co.il/Law_word/law14/law-1411.pdf" TargetMode="External"/><Relationship Id="rId1360" Type="http://schemas.openxmlformats.org/officeDocument/2006/relationships/hyperlink" Target="http://www.nevo.co.il/Law_word/law16/knesset-761.pdf" TargetMode="External"/><Relationship Id="rId1458" Type="http://schemas.openxmlformats.org/officeDocument/2006/relationships/hyperlink" Target="http://www.nevo.co.il/Law_word/law17/PROP-1014.pdf" TargetMode="External"/><Relationship Id="rId1220" Type="http://schemas.openxmlformats.org/officeDocument/2006/relationships/hyperlink" Target="http://www.nevo.co.il/Law_word/law14/law-0432.pdf" TargetMode="External"/><Relationship Id="rId1318" Type="http://schemas.openxmlformats.org/officeDocument/2006/relationships/hyperlink" Target="http://www.nevo.co.il/Law_word/law16/knesset-761.pdf" TargetMode="External"/><Relationship Id="rId1525" Type="http://schemas.openxmlformats.org/officeDocument/2006/relationships/hyperlink" Target="http://www.nevo.co.il/Law_word/law14/law-0664.pdf" TargetMode="External"/><Relationship Id="rId24" Type="http://schemas.openxmlformats.org/officeDocument/2006/relationships/hyperlink" Target="http://www.nevo.co.il/Law_word/law17/PROP-3150.pdf" TargetMode="External"/><Relationship Id="rId173" Type="http://schemas.openxmlformats.org/officeDocument/2006/relationships/hyperlink" Target="http://www.nevo.co.il/Law_word/law17/PROP-1601.pdf" TargetMode="External"/><Relationship Id="rId380" Type="http://schemas.openxmlformats.org/officeDocument/2006/relationships/hyperlink" Target="http://www.nevo.co.il/Law_word/law14/law-0432.pdf" TargetMode="External"/><Relationship Id="rId240" Type="http://schemas.openxmlformats.org/officeDocument/2006/relationships/hyperlink" Target="http://www.nevo.co.il/Law_word/law14/law-0884.pdf" TargetMode="External"/><Relationship Id="rId478" Type="http://schemas.openxmlformats.org/officeDocument/2006/relationships/hyperlink" Target="http://www.nevo.co.il/Law_word/law17/PROP-0341.pdf" TargetMode="External"/><Relationship Id="rId685" Type="http://schemas.openxmlformats.org/officeDocument/2006/relationships/hyperlink" Target="http://www.nevo.co.il/Law_word/law14/law-1411.pdf" TargetMode="External"/><Relationship Id="rId892" Type="http://schemas.openxmlformats.org/officeDocument/2006/relationships/hyperlink" Target="http://www.nevo.co.il/Law_word/law17/PROP-0537.pdf" TargetMode="External"/><Relationship Id="rId100" Type="http://schemas.openxmlformats.org/officeDocument/2006/relationships/hyperlink" Target="http://www.nevo.co.il/Law_word/law14/law-1246.pdf" TargetMode="External"/><Relationship Id="rId338" Type="http://schemas.openxmlformats.org/officeDocument/2006/relationships/hyperlink" Target="http://www.nevo.co.il/Law_word/law14/law-0884.pdf" TargetMode="External"/><Relationship Id="rId545" Type="http://schemas.openxmlformats.org/officeDocument/2006/relationships/hyperlink" Target="http://www.nevo.co.il/Law_word/law15/memshala-1013.pdf" TargetMode="External"/><Relationship Id="rId752" Type="http://schemas.openxmlformats.org/officeDocument/2006/relationships/hyperlink" Target="http://www.nevo.co.il/Law_word/law14/law-1924.pdf" TargetMode="External"/><Relationship Id="rId1175" Type="http://schemas.openxmlformats.org/officeDocument/2006/relationships/hyperlink" Target="http://www.nevo.co.il/Law_word/law17/PROP-0530.pdf" TargetMode="External"/><Relationship Id="rId1382" Type="http://schemas.openxmlformats.org/officeDocument/2006/relationships/hyperlink" Target="http://www.nevo.co.il/Law_word/law17/PROP-2119.pdf" TargetMode="External"/><Relationship Id="rId405" Type="http://schemas.openxmlformats.org/officeDocument/2006/relationships/hyperlink" Target="http://www.nevo.co.il/Law_word/law14/law-1361.pdf" TargetMode="External"/><Relationship Id="rId612" Type="http://schemas.openxmlformats.org/officeDocument/2006/relationships/hyperlink" Target="http://www.nevo.co.il/Law_word/law14/law-1734.pdf" TargetMode="External"/><Relationship Id="rId1035" Type="http://schemas.openxmlformats.org/officeDocument/2006/relationships/hyperlink" Target="http://www.nevo.co.il/Law_word/law17/PROP-3150.pdf" TargetMode="External"/><Relationship Id="rId1242" Type="http://schemas.openxmlformats.org/officeDocument/2006/relationships/hyperlink" Target="http://www.nevo.co.il/Law_word/law17/PROP-1161.pdf" TargetMode="External"/><Relationship Id="rId917" Type="http://schemas.openxmlformats.org/officeDocument/2006/relationships/hyperlink" Target="http://www.nevo.co.il/Law_word/law17/PROP-0537.pdf" TargetMode="External"/><Relationship Id="rId1102" Type="http://schemas.openxmlformats.org/officeDocument/2006/relationships/hyperlink" Target="http://www.nevo.co.il/Law_word/law17/PROP-0537.pdf" TargetMode="External"/><Relationship Id="rId1547" Type="http://schemas.openxmlformats.org/officeDocument/2006/relationships/hyperlink" Target="http://www.nevo.co.il/Law_word/law14/law-2289.pdf" TargetMode="External"/><Relationship Id="rId46" Type="http://schemas.openxmlformats.org/officeDocument/2006/relationships/hyperlink" Target="http://www.nevo.co.il/Law_word/law17/PROP-2049.pdf" TargetMode="External"/><Relationship Id="rId1407" Type="http://schemas.openxmlformats.org/officeDocument/2006/relationships/hyperlink" Target="http://www.nevo.co.il/Law_word/law17/PROP-1241.pdf" TargetMode="External"/><Relationship Id="rId195" Type="http://schemas.openxmlformats.org/officeDocument/2006/relationships/hyperlink" Target="http://www.nevo.co.il/Law_word/law17/PROP-3100.pdf" TargetMode="External"/><Relationship Id="rId262" Type="http://schemas.openxmlformats.org/officeDocument/2006/relationships/hyperlink" Target="http://www.nevo.co.il/Law_word/law14/law-0884.pdf" TargetMode="External"/><Relationship Id="rId567" Type="http://schemas.openxmlformats.org/officeDocument/2006/relationships/hyperlink" Target="http://www.nevo.co.il/Law_word/law14/law-0776.pdf" TargetMode="External"/><Relationship Id="rId1197" Type="http://schemas.openxmlformats.org/officeDocument/2006/relationships/hyperlink" Target="http://www.nevo.co.il/Law_word/law15/MEMSHALA-35.pdf" TargetMode="External"/><Relationship Id="rId122" Type="http://schemas.openxmlformats.org/officeDocument/2006/relationships/hyperlink" Target="http://www.nevo.co.il/Law_word/law17/PROP-1241.pdf" TargetMode="External"/><Relationship Id="rId774" Type="http://schemas.openxmlformats.org/officeDocument/2006/relationships/hyperlink" Target="http://www.nevo.co.il/Law_word/law17/PROP-1821.pdf" TargetMode="External"/><Relationship Id="rId981" Type="http://schemas.openxmlformats.org/officeDocument/2006/relationships/hyperlink" Target="http://www.nevo.co.il/Law_word/law14/law-2332.pdf" TargetMode="External"/><Relationship Id="rId1057" Type="http://schemas.openxmlformats.org/officeDocument/2006/relationships/hyperlink" Target="http://www.nevo.co.il/Law_word/law17/PROP-1489.pdf" TargetMode="External"/><Relationship Id="rId427" Type="http://schemas.openxmlformats.org/officeDocument/2006/relationships/hyperlink" Target="http://www.nevo.co.il/Law_word/law14/law-1183.pdf" TargetMode="External"/><Relationship Id="rId634" Type="http://schemas.openxmlformats.org/officeDocument/2006/relationships/hyperlink" Target="http://www.nevo.co.il/Law_word/law17/PROP-2119.pdf" TargetMode="External"/><Relationship Id="rId841" Type="http://schemas.openxmlformats.org/officeDocument/2006/relationships/hyperlink" Target="http://www.nevo.co.il/Law_word/law17/PROP-1285.pdf" TargetMode="External"/><Relationship Id="rId1264" Type="http://schemas.openxmlformats.org/officeDocument/2006/relationships/hyperlink" Target="http://www.nevo.co.il/Law_word/law15/MEMSHALA-35.pdf" TargetMode="External"/><Relationship Id="rId1471" Type="http://schemas.openxmlformats.org/officeDocument/2006/relationships/hyperlink" Target="http://www.nevo.co.il/Law_word/law17/PROP-2049.pdf" TargetMode="External"/><Relationship Id="rId1569" Type="http://schemas.openxmlformats.org/officeDocument/2006/relationships/hyperlink" Target="http://www.nevo.co.il/Law_word/law16/knesset-761.pdf" TargetMode="External"/><Relationship Id="rId701" Type="http://schemas.openxmlformats.org/officeDocument/2006/relationships/hyperlink" Target="https://www.nevo.co.il/Law_word/law06/tak-8478.pdf" TargetMode="External"/><Relationship Id="rId939" Type="http://schemas.openxmlformats.org/officeDocument/2006/relationships/hyperlink" Target="http://www.nevo.co.il/Law_word/law17/PROP-3150.pdf" TargetMode="External"/><Relationship Id="rId1124" Type="http://schemas.openxmlformats.org/officeDocument/2006/relationships/hyperlink" Target="http://www.nevo.co.il/Law_word/law14/law-0776.pdf" TargetMode="External"/><Relationship Id="rId1331" Type="http://schemas.openxmlformats.org/officeDocument/2006/relationships/hyperlink" Target="http://www.nevo.co.il/Law_word/law14/law-2737.pdf" TargetMode="External"/><Relationship Id="rId68" Type="http://schemas.openxmlformats.org/officeDocument/2006/relationships/hyperlink" Target="http://www.nevo.co.il/Law_word/law14/law-1222.pdf" TargetMode="External"/><Relationship Id="rId1429" Type="http://schemas.openxmlformats.org/officeDocument/2006/relationships/hyperlink" Target="http://www.nevo.co.il/Law_word/law14/law-1994.pdf" TargetMode="External"/><Relationship Id="rId284" Type="http://schemas.openxmlformats.org/officeDocument/2006/relationships/hyperlink" Target="http://www.nevo.co.il/Law_word/law14/law-1038.pdf" TargetMode="External"/><Relationship Id="rId491" Type="http://schemas.openxmlformats.org/officeDocument/2006/relationships/hyperlink" Target="http://www.nevo.co.il/Law_word/law14/law-1924.pdf" TargetMode="External"/><Relationship Id="rId144" Type="http://schemas.openxmlformats.org/officeDocument/2006/relationships/hyperlink" Target="http://www.nevo.co.il/Law_word/law15/memshala-1183.pdf" TargetMode="External"/><Relationship Id="rId589" Type="http://schemas.openxmlformats.org/officeDocument/2006/relationships/hyperlink" Target="http://www.nevo.co.il/Law_word/law14/law-1734.pdf" TargetMode="External"/><Relationship Id="rId796" Type="http://schemas.openxmlformats.org/officeDocument/2006/relationships/hyperlink" Target="http://www.nevo.co.il/Law_word/law17/PROP-1601.pdf" TargetMode="External"/><Relationship Id="rId351" Type="http://schemas.openxmlformats.org/officeDocument/2006/relationships/hyperlink" Target="http://www.nevo.co.il/Law_word/law15/MEMSHALA-53.pdf" TargetMode="External"/><Relationship Id="rId449" Type="http://schemas.openxmlformats.org/officeDocument/2006/relationships/hyperlink" Target="http://www.nevo.co.il/Law_word/law14/law-0837.pdf" TargetMode="External"/><Relationship Id="rId656" Type="http://schemas.openxmlformats.org/officeDocument/2006/relationships/hyperlink" Target="http://www.nevo.co.il/Law_word/law17/PROP-2850.pdf" TargetMode="External"/><Relationship Id="rId863" Type="http://schemas.openxmlformats.org/officeDocument/2006/relationships/hyperlink" Target="http://www.nevo.co.il/Law_word/law17/PROP-2049.pdf" TargetMode="External"/><Relationship Id="rId1079" Type="http://schemas.openxmlformats.org/officeDocument/2006/relationships/hyperlink" Target="http://www.nevo.co.il/Law_word/law17/PROP-1601.pdf" TargetMode="External"/><Relationship Id="rId1286" Type="http://schemas.openxmlformats.org/officeDocument/2006/relationships/hyperlink" Target="http://www.nevo.co.il/Law_word/law17/PROP-0537.pdf" TargetMode="External"/><Relationship Id="rId1493" Type="http://schemas.openxmlformats.org/officeDocument/2006/relationships/hyperlink" Target="http://www.nevo.co.il/Law_word/law17/PROP-1014.pdf" TargetMode="External"/><Relationship Id="rId211" Type="http://schemas.openxmlformats.org/officeDocument/2006/relationships/hyperlink" Target="http://www.nevo.co.il/Law_word/law17/PROP-0537.pdf" TargetMode="External"/><Relationship Id="rId309" Type="http://schemas.openxmlformats.org/officeDocument/2006/relationships/hyperlink" Target="http://www.nevo.co.il/Law_word/law17/PROP-0537.pdf" TargetMode="External"/><Relationship Id="rId516" Type="http://schemas.openxmlformats.org/officeDocument/2006/relationships/hyperlink" Target="http://www.nevo.co.il/Law_word/law17/PROP-1756.pdf" TargetMode="External"/><Relationship Id="rId1146" Type="http://schemas.openxmlformats.org/officeDocument/2006/relationships/hyperlink" Target="http://www.nevo.co.il/Law_word/law14/law-1908.pdf" TargetMode="External"/><Relationship Id="rId723" Type="http://schemas.openxmlformats.org/officeDocument/2006/relationships/hyperlink" Target="https://www.nevo.co.il/Law_word/law15/memshala-1308.pdf" TargetMode="External"/><Relationship Id="rId930" Type="http://schemas.openxmlformats.org/officeDocument/2006/relationships/hyperlink" Target="http://www.nevo.co.il/Law_word/law14/LAW-1932.pdf" TargetMode="External"/><Relationship Id="rId1006" Type="http://schemas.openxmlformats.org/officeDocument/2006/relationships/hyperlink" Target="http://www.nevo.co.il/Law_word/law14/law-1847.pdf" TargetMode="External"/><Relationship Id="rId1353" Type="http://schemas.openxmlformats.org/officeDocument/2006/relationships/hyperlink" Target="http://www.nevo.co.il/Law_word/law14/law-2737.pdf" TargetMode="External"/><Relationship Id="rId1560" Type="http://schemas.openxmlformats.org/officeDocument/2006/relationships/hyperlink" Target="https://www.nevo.co.il/law_html/law14/law-3003.pdf" TargetMode="External"/><Relationship Id="rId1213" Type="http://schemas.openxmlformats.org/officeDocument/2006/relationships/hyperlink" Target="http://www.nevo.co.il/Law_word/law17/PROP-3101.pdf" TargetMode="External"/><Relationship Id="rId1420" Type="http://schemas.openxmlformats.org/officeDocument/2006/relationships/hyperlink" Target="http://www.nevo.co.il/Law_word/law17/PROP-1241.pdf" TargetMode="External"/><Relationship Id="rId1518" Type="http://schemas.openxmlformats.org/officeDocument/2006/relationships/hyperlink" Target="http://www.nevo.co.il/Law_word/law17/PROP-1014.pdf" TargetMode="External"/><Relationship Id="rId17" Type="http://schemas.openxmlformats.org/officeDocument/2006/relationships/hyperlink" Target="http://www.nevo.co.il/Law_word/law14/law-0884.pdf" TargetMode="External"/><Relationship Id="rId166" Type="http://schemas.openxmlformats.org/officeDocument/2006/relationships/hyperlink" Target="http://www.nevo.co.il/Law_word/law14/law-1222.pdf" TargetMode="External"/><Relationship Id="rId373" Type="http://schemas.openxmlformats.org/officeDocument/2006/relationships/hyperlink" Target="http://www.nevo.co.il/Law_word/law17/PROP-1285.pdf" TargetMode="External"/><Relationship Id="rId580" Type="http://schemas.openxmlformats.org/officeDocument/2006/relationships/hyperlink" Target="http://www.nevo.co.il/Law_word/law17/PROP-2608.pdf" TargetMode="External"/><Relationship Id="rId1" Type="http://schemas.openxmlformats.org/officeDocument/2006/relationships/numbering" Target="numbering.xml"/><Relationship Id="rId233" Type="http://schemas.openxmlformats.org/officeDocument/2006/relationships/hyperlink" Target="http://www.nevo.co.il/Law_word/law17/PROP-3140.pdf" TargetMode="External"/><Relationship Id="rId440" Type="http://schemas.openxmlformats.org/officeDocument/2006/relationships/hyperlink" Target="http://www.nevo.co.il/Law_word/law17/PROP-1756.pdf" TargetMode="External"/><Relationship Id="rId678" Type="http://schemas.openxmlformats.org/officeDocument/2006/relationships/hyperlink" Target="http://www.nevo.co.il/Law_word/law14/law-1594.pdf" TargetMode="External"/><Relationship Id="rId885" Type="http://schemas.openxmlformats.org/officeDocument/2006/relationships/hyperlink" Target="http://www.nevo.co.il/Law_word/law14/law-0432.pdf" TargetMode="External"/><Relationship Id="rId1070" Type="http://schemas.openxmlformats.org/officeDocument/2006/relationships/hyperlink" Target="http://www.nevo.co.il/Law_word/law14/law-0884.pdf" TargetMode="External"/><Relationship Id="rId300" Type="http://schemas.openxmlformats.org/officeDocument/2006/relationships/hyperlink" Target="http://www.nevo.co.il/Law_word/law17/PROP-2049.pdf" TargetMode="External"/><Relationship Id="rId538" Type="http://schemas.openxmlformats.org/officeDocument/2006/relationships/hyperlink" Target="http://www.nevo.co.il/Law_word/law17/PROP-0537.pdf" TargetMode="External"/><Relationship Id="rId745" Type="http://schemas.openxmlformats.org/officeDocument/2006/relationships/hyperlink" Target="http://www.nevo.co.il/Law_word/law17/PROP-0537.pdf" TargetMode="External"/><Relationship Id="rId952" Type="http://schemas.openxmlformats.org/officeDocument/2006/relationships/hyperlink" Target="http://www.nevo.co.il/Law_word/law14/law-1411.pdf" TargetMode="External"/><Relationship Id="rId1168" Type="http://schemas.openxmlformats.org/officeDocument/2006/relationships/hyperlink" Target="http://www.nevo.co.il/Law_word/law14/law-1657.pdf" TargetMode="External"/><Relationship Id="rId1375" Type="http://schemas.openxmlformats.org/officeDocument/2006/relationships/hyperlink" Target="http://www.nevo.co.il/Law_word/law14/law-0432.pdf" TargetMode="External"/><Relationship Id="rId81" Type="http://schemas.openxmlformats.org/officeDocument/2006/relationships/hyperlink" Target="http://www.nevo.co.il/Law_word/law17/PROP-0537.pdf" TargetMode="External"/><Relationship Id="rId605" Type="http://schemas.openxmlformats.org/officeDocument/2006/relationships/hyperlink" Target="http://www.nevo.co.il/Law_word/law17/PROP-2049.pdf" TargetMode="External"/><Relationship Id="rId812" Type="http://schemas.openxmlformats.org/officeDocument/2006/relationships/hyperlink" Target="http://www.nevo.co.il/Law_word/law14/law-1222.pdf" TargetMode="External"/><Relationship Id="rId1028" Type="http://schemas.openxmlformats.org/officeDocument/2006/relationships/hyperlink" Target="http://www.nevo.co.il/Law_word/law14/LAW-1932.pdf" TargetMode="External"/><Relationship Id="rId1235" Type="http://schemas.openxmlformats.org/officeDocument/2006/relationships/hyperlink" Target="http://www.nevo.co.il/Law_word/law17/PROP-2049.pdf" TargetMode="External"/><Relationship Id="rId1442" Type="http://schemas.openxmlformats.org/officeDocument/2006/relationships/hyperlink" Target="http://www.nevo.co.il/Law_word/law14/law-1476.pdf" TargetMode="External"/><Relationship Id="rId1302" Type="http://schemas.openxmlformats.org/officeDocument/2006/relationships/hyperlink" Target="http://www.nevo.co.il/Law_word/law17/PROP-1756.pdf" TargetMode="External"/><Relationship Id="rId39" Type="http://schemas.openxmlformats.org/officeDocument/2006/relationships/hyperlink" Target="http://www.nevo.co.il/Law_word/law14/law-0935.pdf" TargetMode="External"/><Relationship Id="rId188" Type="http://schemas.openxmlformats.org/officeDocument/2006/relationships/hyperlink" Target="http://www.nevo.co.il/law_word/law14/law-2530.pdf" TargetMode="External"/><Relationship Id="rId395" Type="http://schemas.openxmlformats.org/officeDocument/2006/relationships/hyperlink" Target="http://www.nevo.co.il/Law_word/law14/law-1908.pdf" TargetMode="External"/><Relationship Id="rId255" Type="http://schemas.openxmlformats.org/officeDocument/2006/relationships/hyperlink" Target="http://www.nevo.co.il/Law_word/law17/PROP-1285.pdf" TargetMode="External"/><Relationship Id="rId462" Type="http://schemas.openxmlformats.org/officeDocument/2006/relationships/hyperlink" Target="http://www.nevo.co.il/Law_word/law17/PROP-1756.pdf" TargetMode="External"/><Relationship Id="rId1092" Type="http://schemas.openxmlformats.org/officeDocument/2006/relationships/hyperlink" Target="http://www.nevo.co.il/Law_word/law17/PROP-2143.pdf" TargetMode="External"/><Relationship Id="rId1397" Type="http://schemas.openxmlformats.org/officeDocument/2006/relationships/hyperlink" Target="http://www.nevo.co.il/Law_word/law17/PROP-1496.pdf" TargetMode="External"/><Relationship Id="rId115" Type="http://schemas.openxmlformats.org/officeDocument/2006/relationships/hyperlink" Target="http://www.nevo.co.il/Law_word/law17/PROP-1814.pdf" TargetMode="External"/><Relationship Id="rId322" Type="http://schemas.openxmlformats.org/officeDocument/2006/relationships/hyperlink" Target="http://www.nevo.co.il/Law_word/law14/law-1950.pdf" TargetMode="External"/><Relationship Id="rId767" Type="http://schemas.openxmlformats.org/officeDocument/2006/relationships/hyperlink" Target="https://www.nevo.co.il/Law_word/law06/tak-8657.pdf" TargetMode="External"/><Relationship Id="rId974" Type="http://schemas.openxmlformats.org/officeDocument/2006/relationships/hyperlink" Target="http://www.nevo.co.il/Law_word/law15/memshala-521.pdf" TargetMode="External"/><Relationship Id="rId627" Type="http://schemas.openxmlformats.org/officeDocument/2006/relationships/hyperlink" Target="http://www.nevo.co.il/Law_word/law14/law-0432.pdf" TargetMode="External"/><Relationship Id="rId834" Type="http://schemas.openxmlformats.org/officeDocument/2006/relationships/hyperlink" Target="http://www.nevo.co.il/Law_word/law14/law-1222.pdf" TargetMode="External"/><Relationship Id="rId1257" Type="http://schemas.openxmlformats.org/officeDocument/2006/relationships/hyperlink" Target="http://www.nevo.co.il/Law_word/law17/PROP-1161.pdf" TargetMode="External"/><Relationship Id="rId1464" Type="http://schemas.openxmlformats.org/officeDocument/2006/relationships/hyperlink" Target="http://www.nevo.co.il/Law_word/law17/PROP-2119.pdf" TargetMode="External"/><Relationship Id="rId901" Type="http://schemas.openxmlformats.org/officeDocument/2006/relationships/hyperlink" Target="http://www.nevo.co.il/Law_word/law14/law-0432.pdf" TargetMode="External"/><Relationship Id="rId1117" Type="http://schemas.openxmlformats.org/officeDocument/2006/relationships/hyperlink" Target="http://www.nevo.co.il/Law_word/law17/PROP-1161.pdf" TargetMode="External"/><Relationship Id="rId1324" Type="http://schemas.openxmlformats.org/officeDocument/2006/relationships/hyperlink" Target="http://www.nevo.co.il/Law_word/law16/knesset-761.pdf" TargetMode="External"/><Relationship Id="rId1531" Type="http://schemas.openxmlformats.org/officeDocument/2006/relationships/hyperlink" Target="http://www.nevo.co.il/Law_word/law14/law-0664.pdf" TargetMode="External"/><Relationship Id="rId30" Type="http://schemas.openxmlformats.org/officeDocument/2006/relationships/hyperlink" Target="http://www.nevo.co.il/Law_word/law17/PROP-3085.pdf" TargetMode="External"/><Relationship Id="rId277" Type="http://schemas.openxmlformats.org/officeDocument/2006/relationships/hyperlink" Target="http://www.nevo.co.il/Law_word/law17/PROP-1241.pdf" TargetMode="External"/><Relationship Id="rId484" Type="http://schemas.openxmlformats.org/officeDocument/2006/relationships/hyperlink" Target="http://www.nevo.co.il/Law_word/law15/MEMSHALA-159.pdf" TargetMode="External"/><Relationship Id="rId137" Type="http://schemas.openxmlformats.org/officeDocument/2006/relationships/hyperlink" Target="http://www.nevo.co.il/Law_word/law14/law-0432.pdf" TargetMode="External"/><Relationship Id="rId344" Type="http://schemas.openxmlformats.org/officeDocument/2006/relationships/hyperlink" Target="http://www.nevo.co.il/Law_word/law14/law-0884.pdf" TargetMode="External"/><Relationship Id="rId691" Type="http://schemas.openxmlformats.org/officeDocument/2006/relationships/hyperlink" Target="http://www.nevo.co.il/Law_word/law17/PROP-2277.pdf" TargetMode="External"/><Relationship Id="rId789" Type="http://schemas.openxmlformats.org/officeDocument/2006/relationships/hyperlink" Target="http://www.nevo.co.il/Law_word/law17/PROP-1821.pdf" TargetMode="External"/><Relationship Id="rId996" Type="http://schemas.openxmlformats.org/officeDocument/2006/relationships/hyperlink" Target="http://www.nevo.co.il/Law_word/law17/PROP-2076.pdf" TargetMode="External"/><Relationship Id="rId551" Type="http://schemas.openxmlformats.org/officeDocument/2006/relationships/hyperlink" Target="http://www.nevo.co.il/Law_word/law17/PROP-1161.pdf" TargetMode="External"/><Relationship Id="rId649" Type="http://schemas.openxmlformats.org/officeDocument/2006/relationships/hyperlink" Target="http://www.nevo.co.il/Law_word/law14/law-1677.pdf" TargetMode="External"/><Relationship Id="rId856" Type="http://schemas.openxmlformats.org/officeDocument/2006/relationships/hyperlink" Target="http://www.nevo.co.il/Law_word/law14/law-1950.pdf" TargetMode="External"/><Relationship Id="rId1181" Type="http://schemas.openxmlformats.org/officeDocument/2006/relationships/hyperlink" Target="http://www.nevo.co.il/Law_word/law17/PROP-0530.pdf" TargetMode="External"/><Relationship Id="rId1279" Type="http://schemas.openxmlformats.org/officeDocument/2006/relationships/hyperlink" Target="http://www.nevo.co.il/Law_word/law14/law-0432.pdf" TargetMode="External"/><Relationship Id="rId1486" Type="http://schemas.openxmlformats.org/officeDocument/2006/relationships/hyperlink" Target="http://www.nevo.co.il/Law_word/law14/LAW-2092.pdf" TargetMode="External"/><Relationship Id="rId204" Type="http://schemas.openxmlformats.org/officeDocument/2006/relationships/hyperlink" Target="http://www.nevo.co.il/Law_word/law14/law-0837.pdf" TargetMode="External"/><Relationship Id="rId411" Type="http://schemas.openxmlformats.org/officeDocument/2006/relationships/hyperlink" Target="http://www.nevo.co.il/Law_word/law14/law-1908.pdf" TargetMode="External"/><Relationship Id="rId509" Type="http://schemas.openxmlformats.org/officeDocument/2006/relationships/hyperlink" Target="http://www.nevo.co.il/Law_word/law14/law-1657.pdf" TargetMode="External"/><Relationship Id="rId1041" Type="http://schemas.openxmlformats.org/officeDocument/2006/relationships/hyperlink" Target="http://www.nevo.co.il/Law_word/law16/KNESSET-143.pdf" TargetMode="External"/><Relationship Id="rId1139" Type="http://schemas.openxmlformats.org/officeDocument/2006/relationships/hyperlink" Target="http://www.nevo.co.il/Law_word/law17/PROP-0537.pdf" TargetMode="External"/><Relationship Id="rId1346" Type="http://schemas.openxmlformats.org/officeDocument/2006/relationships/hyperlink" Target="http://www.nevo.co.il/Law_word/law16/knesset-761.pdf" TargetMode="External"/><Relationship Id="rId716" Type="http://schemas.openxmlformats.org/officeDocument/2006/relationships/hyperlink" Target="https://www.nevo.co.il/Law_word/law14/law-2798.pdf" TargetMode="External"/><Relationship Id="rId923" Type="http://schemas.openxmlformats.org/officeDocument/2006/relationships/hyperlink" Target="http://www.nevo.co.il/Law_word/law16/knesset-761.pdf" TargetMode="External"/><Relationship Id="rId1553" Type="http://schemas.openxmlformats.org/officeDocument/2006/relationships/hyperlink" Target="https://www.nevo.co.il/law_word/law16/knesset-884.pdf" TargetMode="External"/><Relationship Id="rId52" Type="http://schemas.openxmlformats.org/officeDocument/2006/relationships/hyperlink" Target="http://www.nevo.co.il/Law_word/law14/law-0432.pdf" TargetMode="External"/><Relationship Id="rId1206" Type="http://schemas.openxmlformats.org/officeDocument/2006/relationships/hyperlink" Target="http://www.nevo.co.il/Law_word/law14/law-1908.pdf" TargetMode="External"/><Relationship Id="rId1413" Type="http://schemas.openxmlformats.org/officeDocument/2006/relationships/hyperlink" Target="http://www.nevo.co.il/law_word/law14/law-2571.pdf" TargetMode="External"/><Relationship Id="rId299" Type="http://schemas.openxmlformats.org/officeDocument/2006/relationships/hyperlink" Target="http://www.nevo.co.il/Law_word/law14/law-1411.pdf" TargetMode="External"/><Relationship Id="rId159" Type="http://schemas.openxmlformats.org/officeDocument/2006/relationships/hyperlink" Target="http://www.nevo.co.il/Law_word/law17/PROP-2277.pdf" TargetMode="External"/><Relationship Id="rId366" Type="http://schemas.openxmlformats.org/officeDocument/2006/relationships/hyperlink" Target="http://www.nevo.co.il/Law_word/law14/law-1042.pdf" TargetMode="External"/><Relationship Id="rId573" Type="http://schemas.openxmlformats.org/officeDocument/2006/relationships/hyperlink" Target="http://www.nevo.co.il/Law_word/law14/law-1042.pdf" TargetMode="External"/><Relationship Id="rId780" Type="http://schemas.openxmlformats.org/officeDocument/2006/relationships/hyperlink" Target="http://www.nevo.co.il/Law_word/law14/law-2005.pdf" TargetMode="External"/><Relationship Id="rId226" Type="http://schemas.openxmlformats.org/officeDocument/2006/relationships/hyperlink" Target="http://www.nevo.co.il/Law_word/law14/law-0903.pdf" TargetMode="External"/><Relationship Id="rId433" Type="http://schemas.openxmlformats.org/officeDocument/2006/relationships/hyperlink" Target="http://www.nevo.co.il/Law_word/law14/law-1950.pdf" TargetMode="External"/><Relationship Id="rId878" Type="http://schemas.openxmlformats.org/officeDocument/2006/relationships/hyperlink" Target="http://www.nevo.co.il/Law_word/law17/PROP-0537.pdf" TargetMode="External"/><Relationship Id="rId1063" Type="http://schemas.openxmlformats.org/officeDocument/2006/relationships/hyperlink" Target="http://www.nevo.co.il/Law_word/law17/PROP-1821.pdf" TargetMode="External"/><Relationship Id="rId1270" Type="http://schemas.openxmlformats.org/officeDocument/2006/relationships/hyperlink" Target="http://www.nevo.co.il/Law_word/law17/PROP-1821.pdf" TargetMode="External"/><Relationship Id="rId640" Type="http://schemas.openxmlformats.org/officeDocument/2006/relationships/hyperlink" Target="http://www.nevo.co.il/Law_word/law17/PROP-2076.pdf" TargetMode="External"/><Relationship Id="rId738" Type="http://schemas.openxmlformats.org/officeDocument/2006/relationships/hyperlink" Target="http://www.nevo.co.il/Law_word/law17/PROP-2049.pdf" TargetMode="External"/><Relationship Id="rId945" Type="http://schemas.openxmlformats.org/officeDocument/2006/relationships/hyperlink" Target="http://www.nevo.co.il/Law_word/law17/PROP-1342.pdf" TargetMode="External"/><Relationship Id="rId1368" Type="http://schemas.openxmlformats.org/officeDocument/2006/relationships/hyperlink" Target="http://www.nevo.co.il/Law_word/law16/knesset-761.pdf" TargetMode="External"/><Relationship Id="rId1575" Type="http://schemas.openxmlformats.org/officeDocument/2006/relationships/footer" Target="footer2.xml"/><Relationship Id="rId74" Type="http://schemas.openxmlformats.org/officeDocument/2006/relationships/hyperlink" Target="http://www.nevo.co.il/Law_word/law14/law-0432.pdf" TargetMode="External"/><Relationship Id="rId500" Type="http://schemas.openxmlformats.org/officeDocument/2006/relationships/hyperlink" Target="http://www.nevo.co.il/Law_word/law17/PROP-1756.pdf" TargetMode="External"/><Relationship Id="rId805" Type="http://schemas.openxmlformats.org/officeDocument/2006/relationships/hyperlink" Target="http://www.nevo.co.il/Law_word/law17/PROP-2459.pdf" TargetMode="External"/><Relationship Id="rId1130" Type="http://schemas.openxmlformats.org/officeDocument/2006/relationships/hyperlink" Target="http://www.nevo.co.il/Law_word/law14/law-0776.pdf" TargetMode="External"/><Relationship Id="rId1228" Type="http://schemas.openxmlformats.org/officeDocument/2006/relationships/hyperlink" Target="http://www.nevo.co.il/Law_word/law14/law-0432.pdf" TargetMode="External"/><Relationship Id="rId1435" Type="http://schemas.openxmlformats.org/officeDocument/2006/relationships/hyperlink" Target="http://www.nevo.co.il/Law_word/law14/law-1924.pdf" TargetMode="External"/><Relationship Id="rId1502" Type="http://schemas.openxmlformats.org/officeDocument/2006/relationships/hyperlink" Target="http://www.nevo.co.il/Law_word/law17/PROP-2076.pdf" TargetMode="External"/><Relationship Id="rId290" Type="http://schemas.openxmlformats.org/officeDocument/2006/relationships/hyperlink" Target="http://www.nevo.co.il/Law_word/law17/PROP-2076.pdf" TargetMode="External"/><Relationship Id="rId388" Type="http://schemas.openxmlformats.org/officeDocument/2006/relationships/hyperlink" Target="http://www.nevo.co.il/Law_word/law17/PROP-2143.pdf" TargetMode="External"/><Relationship Id="rId150" Type="http://schemas.openxmlformats.org/officeDocument/2006/relationships/hyperlink" Target="http://www.nevo.co.il/Law_word/law17/PROP-0537.pdf" TargetMode="External"/><Relationship Id="rId595" Type="http://schemas.openxmlformats.org/officeDocument/2006/relationships/hyperlink" Target="http://www.nevo.co.il/Law_word/law14/law-1411.pdf" TargetMode="External"/><Relationship Id="rId248" Type="http://schemas.openxmlformats.org/officeDocument/2006/relationships/hyperlink" Target="http://www.nevo.co.il/Law_word/law14/law-0884.pdf" TargetMode="External"/><Relationship Id="rId455" Type="http://schemas.openxmlformats.org/officeDocument/2006/relationships/hyperlink" Target="http://www.nevo.co.il/Law_word/law14/law-0837.pdf" TargetMode="External"/><Relationship Id="rId662" Type="http://schemas.openxmlformats.org/officeDocument/2006/relationships/hyperlink" Target="http://www.nevo.co.il/Law_word/law17/PROP-2119.pdf" TargetMode="External"/><Relationship Id="rId1085" Type="http://schemas.openxmlformats.org/officeDocument/2006/relationships/hyperlink" Target="http://www.nevo.co.il/Law_word/law17/PROP-0537.pdf" TargetMode="External"/><Relationship Id="rId1292" Type="http://schemas.openxmlformats.org/officeDocument/2006/relationships/hyperlink" Target="http://www.nevo.co.il/Law_word/law15/memshala-475.pdf" TargetMode="External"/><Relationship Id="rId108" Type="http://schemas.openxmlformats.org/officeDocument/2006/relationships/hyperlink" Target="http://www.nevo.co.il/Law_word/law14/law-0432.pdf" TargetMode="External"/><Relationship Id="rId315" Type="http://schemas.openxmlformats.org/officeDocument/2006/relationships/hyperlink" Target="http://www.nevo.co.il/Law_word/law17/PROP-1285.pdf" TargetMode="External"/><Relationship Id="rId522" Type="http://schemas.openxmlformats.org/officeDocument/2006/relationships/hyperlink" Target="http://www.nevo.co.il/Law_word/law17/PROP-0537.pdf" TargetMode="External"/><Relationship Id="rId967" Type="http://schemas.openxmlformats.org/officeDocument/2006/relationships/hyperlink" Target="http://www.nevo.co.il/Law_word/law14/law-1908.pdf" TargetMode="External"/><Relationship Id="rId1152" Type="http://schemas.openxmlformats.org/officeDocument/2006/relationships/hyperlink" Target="http://www.nevo.co.il/Law_word/law14/law-1924.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5/MEMSHALA-144.pdf" TargetMode="External"/><Relationship Id="rId21" Type="http://schemas.openxmlformats.org/officeDocument/2006/relationships/hyperlink" Target="http://www.nevo.co.il/Law_word/law17/PROP-1241.pdf" TargetMode="External"/><Relationship Id="rId42" Type="http://schemas.openxmlformats.org/officeDocument/2006/relationships/hyperlink" Target="http://www.nevo.co.il/Law_word/law17/PROP-1766.pdf" TargetMode="External"/><Relationship Id="rId63" Type="http://schemas.openxmlformats.org/officeDocument/2006/relationships/hyperlink" Target="http://www.nevo.co.il/Law_word/law14/LAW-1567.pdf" TargetMode="External"/><Relationship Id="rId84" Type="http://schemas.openxmlformats.org/officeDocument/2006/relationships/hyperlink" Target="http://www.nevo.co.il/Law_word/law14/LAW-1665.pdf" TargetMode="External"/><Relationship Id="rId138" Type="http://schemas.openxmlformats.org/officeDocument/2006/relationships/hyperlink" Target="http://www.nevo.co.il/Law_word/law14/law-2234.pdf" TargetMode="External"/><Relationship Id="rId159" Type="http://schemas.openxmlformats.org/officeDocument/2006/relationships/hyperlink" Target="http://www.nevo.co.il/law_word/law14/law-2560.pdf" TargetMode="External"/><Relationship Id="rId170" Type="http://schemas.openxmlformats.org/officeDocument/2006/relationships/hyperlink" Target="http://www.nevo.co.il/Law_word/law16/knesset-761.pdf" TargetMode="External"/><Relationship Id="rId191" Type="http://schemas.openxmlformats.org/officeDocument/2006/relationships/hyperlink" Target="https://www.nevo.co.il/Law_word/law15/memshala-1297.pdf" TargetMode="External"/><Relationship Id="rId107" Type="http://schemas.openxmlformats.org/officeDocument/2006/relationships/hyperlink" Target="http://www.nevo.co.il/Law_word/law17/PROP-3100.pdf" TargetMode="External"/><Relationship Id="rId11" Type="http://schemas.openxmlformats.org/officeDocument/2006/relationships/hyperlink" Target="http://www.nevo.co.il/Law_word/law14/LAW-0581.pdf" TargetMode="External"/><Relationship Id="rId32" Type="http://schemas.openxmlformats.org/officeDocument/2006/relationships/hyperlink" Target="http://www.nevo.co.il/Law_word/law14/LAW-1041.pdf" TargetMode="External"/><Relationship Id="rId53" Type="http://schemas.openxmlformats.org/officeDocument/2006/relationships/hyperlink" Target="http://www.nevo.co.il/Law_word/law17/PROP-2049.pdf" TargetMode="External"/><Relationship Id="rId74" Type="http://schemas.openxmlformats.org/officeDocument/2006/relationships/hyperlink" Target="http://www.nevo.co.il/Law_word/law17/PROP-2366.pdf" TargetMode="External"/><Relationship Id="rId128" Type="http://schemas.openxmlformats.org/officeDocument/2006/relationships/hyperlink" Target="http://www.nevo.co.il/Law_word/law14/law-2092.pdf" TargetMode="External"/><Relationship Id="rId149" Type="http://schemas.openxmlformats.org/officeDocument/2006/relationships/hyperlink" Target="http://www.nevo.co.il/law_word/law14/law-2332.PDF" TargetMode="External"/><Relationship Id="rId5" Type="http://schemas.openxmlformats.org/officeDocument/2006/relationships/hyperlink" Target="http://www.nevo.co.il/Law_word/law14/LAW-0400.pdf" TargetMode="External"/><Relationship Id="rId95" Type="http://schemas.openxmlformats.org/officeDocument/2006/relationships/hyperlink" Target="http://www.nevo.co.il/Law_word/law14/LAW-1864.pdf" TargetMode="External"/><Relationship Id="rId160" Type="http://schemas.openxmlformats.org/officeDocument/2006/relationships/hyperlink" Target="http://www.nevo.co.il/Law_word/law15/memshala-1013.pdf" TargetMode="External"/><Relationship Id="rId181" Type="http://schemas.openxmlformats.org/officeDocument/2006/relationships/hyperlink" Target="https://www.nevo.co.il/Law_word/law15/memshala-1308.pdf" TargetMode="External"/><Relationship Id="rId22" Type="http://schemas.openxmlformats.org/officeDocument/2006/relationships/hyperlink" Target="http://www.nevo.co.il/Law_word/law14/LAW-0884.pdf" TargetMode="External"/><Relationship Id="rId43" Type="http://schemas.openxmlformats.org/officeDocument/2006/relationships/hyperlink" Target="http://www.nevo.co.il/Law_word/law14/LAW-1222.pdf" TargetMode="External"/><Relationship Id="rId64" Type="http://schemas.openxmlformats.org/officeDocument/2006/relationships/hyperlink" Target="http://www.nevo.co.il/Law_word/law17/PROP-2455.pdf" TargetMode="External"/><Relationship Id="rId118" Type="http://schemas.openxmlformats.org/officeDocument/2006/relationships/hyperlink" Target="http://www.nevo.co.il/Law_word/law14/LAW-1994.pdf" TargetMode="External"/><Relationship Id="rId139" Type="http://schemas.openxmlformats.org/officeDocument/2006/relationships/hyperlink" Target="http://www.nevo.co.il/Law_word/law15/memshala-247.pdf" TargetMode="External"/><Relationship Id="rId85" Type="http://schemas.openxmlformats.org/officeDocument/2006/relationships/hyperlink" Target="http://www.nevo.co.il/Law_word/law17/PROP-2617.pdf" TargetMode="External"/><Relationship Id="rId150" Type="http://schemas.openxmlformats.org/officeDocument/2006/relationships/hyperlink" Target="http://www.nevo.co.il/Law_word/law15/memshala-521.pdf" TargetMode="External"/><Relationship Id="rId171" Type="http://schemas.openxmlformats.org/officeDocument/2006/relationships/hyperlink" Target="http://www.nevo.co.il/Law_word/law15/memshala-1183.pdf" TargetMode="External"/><Relationship Id="rId192" Type="http://schemas.openxmlformats.org/officeDocument/2006/relationships/hyperlink" Target="http://www.nevo.co.il/Law_word/law14/LAW-3003.pdf" TargetMode="External"/><Relationship Id="rId12" Type="http://schemas.openxmlformats.org/officeDocument/2006/relationships/hyperlink" Target="http://www.nevo.co.il/Law_word/law17/PROP-0845.pdf" TargetMode="External"/><Relationship Id="rId33" Type="http://schemas.openxmlformats.org/officeDocument/2006/relationships/hyperlink" Target="http://www.nevo.co.il/Law_word/law14/LAW-1047.pdf" TargetMode="External"/><Relationship Id="rId108" Type="http://schemas.openxmlformats.org/officeDocument/2006/relationships/hyperlink" Target="http://www.nevo.co.il/Law_word/law14/law-1932.pdf" TargetMode="External"/><Relationship Id="rId129" Type="http://schemas.openxmlformats.org/officeDocument/2006/relationships/hyperlink" Target="http://www.nevo.co.il/Law_word/law16/KNESSET-129.pdf" TargetMode="External"/><Relationship Id="rId54" Type="http://schemas.openxmlformats.org/officeDocument/2006/relationships/hyperlink" Target="http://www.nevo.co.il/Law_word/law17/PROP-2076.pdf" TargetMode="External"/><Relationship Id="rId75" Type="http://schemas.openxmlformats.org/officeDocument/2006/relationships/hyperlink" Target="http://www.nevo.co.il/Law_word/law14/LAW-1594.pdf" TargetMode="External"/><Relationship Id="rId96" Type="http://schemas.openxmlformats.org/officeDocument/2006/relationships/hyperlink" Target="http://www.nevo.co.il/Law_word/law17/PROP-3085.pdf" TargetMode="External"/><Relationship Id="rId140" Type="http://schemas.openxmlformats.org/officeDocument/2006/relationships/hyperlink" Target="http://www.nevo.co.il/Law_word/law14/law-2284.pdf" TargetMode="External"/><Relationship Id="rId161" Type="http://schemas.openxmlformats.org/officeDocument/2006/relationships/hyperlink" Target="http://www.nevo.co.il/law_word/law14/law-2571.pdf" TargetMode="External"/><Relationship Id="rId182" Type="http://schemas.openxmlformats.org/officeDocument/2006/relationships/hyperlink" Target="https://www.nevo.co.il/Law_word/law14/law-2839.pdf" TargetMode="External"/><Relationship Id="rId6" Type="http://schemas.openxmlformats.org/officeDocument/2006/relationships/hyperlink" Target="http://www.nevo.co.il/Law_word/law17/PROP-0530.pdf" TargetMode="External"/><Relationship Id="rId23" Type="http://schemas.openxmlformats.org/officeDocument/2006/relationships/hyperlink" Target="http://www.nevo.co.il/Law_word/law17/PROP-1285.pdf" TargetMode="External"/><Relationship Id="rId119" Type="http://schemas.openxmlformats.org/officeDocument/2006/relationships/hyperlink" Target="http://www.nevo.co.il/Law_word/law16/KNESSET-72.pdf" TargetMode="External"/><Relationship Id="rId44" Type="http://schemas.openxmlformats.org/officeDocument/2006/relationships/hyperlink" Target="http://www.nevo.co.il/Law_word/law17/PROP-1821.pdf" TargetMode="External"/><Relationship Id="rId65" Type="http://schemas.openxmlformats.org/officeDocument/2006/relationships/hyperlink" Target="http://www.nevo.co.il/Law_word/law14/LAW-1573.pdf" TargetMode="External"/><Relationship Id="rId86" Type="http://schemas.openxmlformats.org/officeDocument/2006/relationships/hyperlink" Target="http://www.nevo.co.il/Law_word/law14/LAW-1734.pdf" TargetMode="External"/><Relationship Id="rId130" Type="http://schemas.openxmlformats.org/officeDocument/2006/relationships/hyperlink" Target="http://www.nevo.co.il/Law_word/law14/law-2095.pdf" TargetMode="External"/><Relationship Id="rId151" Type="http://schemas.openxmlformats.org/officeDocument/2006/relationships/hyperlink" Target="http://www.nevo.co.il/law_word/law14/law-2473.pdf" TargetMode="External"/><Relationship Id="rId172" Type="http://schemas.openxmlformats.org/officeDocument/2006/relationships/hyperlink" Target="http://www.nevo.co.il/Law_word/law15/memshala-1071.pdf" TargetMode="External"/><Relationship Id="rId193" Type="http://schemas.openxmlformats.org/officeDocument/2006/relationships/hyperlink" Target="https://www.nevo.co.il/law_word/law16/knesset-884.pdf" TargetMode="External"/><Relationship Id="rId13" Type="http://schemas.openxmlformats.org/officeDocument/2006/relationships/hyperlink" Target="http://www.nevo.co.il/Law_word/law14/LAW-0664.pdf" TargetMode="External"/><Relationship Id="rId109" Type="http://schemas.openxmlformats.org/officeDocument/2006/relationships/hyperlink" Target="http://www.nevo.co.il/Law_word/law17/PROP-3150.pdf" TargetMode="External"/><Relationship Id="rId34" Type="http://schemas.openxmlformats.org/officeDocument/2006/relationships/hyperlink" Target="http://www.nevo.co.il/Law_word/law14/LAW-1042.pdf" TargetMode="External"/><Relationship Id="rId50" Type="http://schemas.openxmlformats.org/officeDocument/2006/relationships/hyperlink" Target="http://www.nevo.co.il/Law_word/law14/LAW-1361.pdf" TargetMode="External"/><Relationship Id="rId55" Type="http://schemas.openxmlformats.org/officeDocument/2006/relationships/hyperlink" Target="http://www.nevo.co.il/Law_word/law17/PROP-2119.pdf" TargetMode="External"/><Relationship Id="rId76" Type="http://schemas.openxmlformats.org/officeDocument/2006/relationships/hyperlink" Target="http://www.nevo.co.il/Law_word/law17/PROP-2460.pdf" TargetMode="External"/><Relationship Id="rId97" Type="http://schemas.openxmlformats.org/officeDocument/2006/relationships/hyperlink" Target="http://www.nevo.co.il/Law_word/law14/law-1883.pdf" TargetMode="External"/><Relationship Id="rId104" Type="http://schemas.openxmlformats.org/officeDocument/2006/relationships/hyperlink" Target="http://www.nevo.co.il/Law_word/law14/law-1924.pdf" TargetMode="External"/><Relationship Id="rId120" Type="http://schemas.openxmlformats.org/officeDocument/2006/relationships/hyperlink" Target="http://www.nevo.co.il/Law_word/law14/LAW-1994.pdf" TargetMode="External"/><Relationship Id="rId125" Type="http://schemas.openxmlformats.org/officeDocument/2006/relationships/hyperlink" Target="http://www.nevo.co.il/Law_word/law15/MEMSHALA-159.pdf" TargetMode="External"/><Relationship Id="rId141" Type="http://schemas.openxmlformats.org/officeDocument/2006/relationships/hyperlink" Target="http://www.nevo.co.il/Law_word/law15/memshala-533.pdf" TargetMode="External"/><Relationship Id="rId146" Type="http://schemas.openxmlformats.org/officeDocument/2006/relationships/hyperlink" Target="http://www.nevo.co.il/Law_word/law15/memshala-636.pdf" TargetMode="External"/><Relationship Id="rId167" Type="http://schemas.openxmlformats.org/officeDocument/2006/relationships/hyperlink" Target="http://www.nevo.co.il/law_word/law14/law-2614.pdf" TargetMode="External"/><Relationship Id="rId188" Type="http://schemas.openxmlformats.org/officeDocument/2006/relationships/hyperlink" Target="http://www.nevo.co.il/law_word/law14/law-2794.pdf" TargetMode="External"/><Relationship Id="rId7" Type="http://schemas.openxmlformats.org/officeDocument/2006/relationships/hyperlink" Target="http://www.nevo.co.il/Law_word/law14/LAW-0432.pdf" TargetMode="External"/><Relationship Id="rId71" Type="http://schemas.openxmlformats.org/officeDocument/2006/relationships/hyperlink" Target="http://www.nevo.co.il/Law_word/law14/LAW-1592.pdf" TargetMode="External"/><Relationship Id="rId92" Type="http://schemas.openxmlformats.org/officeDocument/2006/relationships/hyperlink" Target="http://www.nevo.co.il/Law_word/law17/PROP-3140.pdf" TargetMode="External"/><Relationship Id="rId162" Type="http://schemas.openxmlformats.org/officeDocument/2006/relationships/hyperlink" Target="http://www.nevo.co.il/Law_word/law16/knesset-633.pdf" TargetMode="External"/><Relationship Id="rId183" Type="http://schemas.openxmlformats.org/officeDocument/2006/relationships/hyperlink" Target="https://www.nevo.co.il/law_word/law15/memshala-1308.pdf" TargetMode="External"/><Relationship Id="rId2" Type="http://schemas.openxmlformats.org/officeDocument/2006/relationships/hyperlink" Target="http://www.nevo.co.il/Law_word/law17/PROP-0203.pdf" TargetMode="External"/><Relationship Id="rId29" Type="http://schemas.openxmlformats.org/officeDocument/2006/relationships/hyperlink" Target="http://www.nevo.co.il/Law_word/law17/PROP-1496.pdf" TargetMode="External"/><Relationship Id="rId24" Type="http://schemas.openxmlformats.org/officeDocument/2006/relationships/hyperlink" Target="http://www.nevo.co.il/Law_word/law14/LAW-0903.pdf" TargetMode="External"/><Relationship Id="rId40" Type="http://schemas.openxmlformats.org/officeDocument/2006/relationships/hyperlink" Target="http://www.nevo.co.il/Law_word/law17/PROP-1756.pdf" TargetMode="External"/><Relationship Id="rId45" Type="http://schemas.openxmlformats.org/officeDocument/2006/relationships/hyperlink" Target="http://www.nevo.co.il/Law_word/law14/LAW-1246.pdf" TargetMode="External"/><Relationship Id="rId66" Type="http://schemas.openxmlformats.org/officeDocument/2006/relationships/hyperlink" Target="http://www.nevo.co.il/Law_word/law17/PROP-2344.pdf" TargetMode="External"/><Relationship Id="rId87" Type="http://schemas.openxmlformats.org/officeDocument/2006/relationships/hyperlink" Target="http://www.nevo.co.il/Law_word/law17/PROP-2850.pdf" TargetMode="External"/><Relationship Id="rId110" Type="http://schemas.openxmlformats.org/officeDocument/2006/relationships/hyperlink" Target="http://www.nevo.co.il/Law_word/law14/law-1932.pdf" TargetMode="External"/><Relationship Id="rId115" Type="http://schemas.openxmlformats.org/officeDocument/2006/relationships/hyperlink" Target="http://www.nevo.co.il/Law_word/law15/MEMSHALA-67.pdf" TargetMode="External"/><Relationship Id="rId131" Type="http://schemas.openxmlformats.org/officeDocument/2006/relationships/hyperlink" Target="http://www.nevo.co.il/Law_word/law16/KNESSET-143.pdf" TargetMode="External"/><Relationship Id="rId136" Type="http://schemas.openxmlformats.org/officeDocument/2006/relationships/hyperlink" Target="http://www.nevo.co.il/Law_word/law14/LAW-2207.pdf" TargetMode="External"/><Relationship Id="rId157" Type="http://schemas.openxmlformats.org/officeDocument/2006/relationships/hyperlink" Target="http://www.nevo.co.il/law_word/law14/law-2535.pdf" TargetMode="External"/><Relationship Id="rId178" Type="http://schemas.openxmlformats.org/officeDocument/2006/relationships/hyperlink" Target="http://www.nevo.co.il/law_word/law14/law-2798.pdf" TargetMode="External"/><Relationship Id="rId61" Type="http://schemas.openxmlformats.org/officeDocument/2006/relationships/hyperlink" Target="http://www.nevo.co.il/Law_word/law14/LAW-1481.pdf" TargetMode="External"/><Relationship Id="rId82" Type="http://schemas.openxmlformats.org/officeDocument/2006/relationships/hyperlink" Target="http://www.nevo.co.il/Law_word/law14/LAW-1657.pdf" TargetMode="External"/><Relationship Id="rId152" Type="http://schemas.openxmlformats.org/officeDocument/2006/relationships/hyperlink" Target="http://www.nevo.co.il/Law_word/law15/memshala-695.pdf" TargetMode="External"/><Relationship Id="rId173" Type="http://schemas.openxmlformats.org/officeDocument/2006/relationships/hyperlink" Target="http://www.nevo.co.il/law_word/law14/law-2899.pdf" TargetMode="External"/><Relationship Id="rId194" Type="http://schemas.openxmlformats.org/officeDocument/2006/relationships/hyperlink" Target="https://www.nevo.co.il/Law_word/law14/LAW-3035.pdf" TargetMode="External"/><Relationship Id="rId19" Type="http://schemas.openxmlformats.org/officeDocument/2006/relationships/hyperlink" Target="http://www.nevo.co.il/Law_word/law14/LAW-0789.pdf" TargetMode="External"/><Relationship Id="rId14" Type="http://schemas.openxmlformats.org/officeDocument/2006/relationships/hyperlink" Target="http://www.nevo.co.il/Law_word/law17/PROP-1014.pdf" TargetMode="External"/><Relationship Id="rId30" Type="http://schemas.openxmlformats.org/officeDocument/2006/relationships/hyperlink" Target="http://www.nevo.co.il/Law_word/law14/LAW-1038.pdf" TargetMode="External"/><Relationship Id="rId35" Type="http://schemas.openxmlformats.org/officeDocument/2006/relationships/hyperlink" Target="http://www.nevo.co.il/Law_word/law17/PROP-1562.pdf" TargetMode="External"/><Relationship Id="rId56" Type="http://schemas.openxmlformats.org/officeDocument/2006/relationships/hyperlink" Target="http://www.nevo.co.il/Law_word/law17/PROP-2143.pdf" TargetMode="External"/><Relationship Id="rId77" Type="http://schemas.openxmlformats.org/officeDocument/2006/relationships/hyperlink" Target="http://www.nevo.co.il/Law_word/law17/PROP-2477.pdf" TargetMode="External"/><Relationship Id="rId100" Type="http://schemas.openxmlformats.org/officeDocument/2006/relationships/hyperlink" Target="http://www.nevo.co.il/Law_word/law14/law-1908.pdf" TargetMode="External"/><Relationship Id="rId105" Type="http://schemas.openxmlformats.org/officeDocument/2006/relationships/hyperlink" Target="http://www.nevo.co.il/Law_word/law17/PROP-3159.pdf" TargetMode="External"/><Relationship Id="rId126" Type="http://schemas.openxmlformats.org/officeDocument/2006/relationships/hyperlink" Target="http://www.nevo.co.il/Law_word/law14/LAW-2050.pdf" TargetMode="External"/><Relationship Id="rId147" Type="http://schemas.openxmlformats.org/officeDocument/2006/relationships/hyperlink" Target="http://www.nevo.co.il/Law_word/law14/law-2317.pdf" TargetMode="External"/><Relationship Id="rId168" Type="http://schemas.openxmlformats.org/officeDocument/2006/relationships/hyperlink" Target="http://www.nevo.co.il/Law_word/law15/memshala-1096.pdf" TargetMode="External"/><Relationship Id="rId8" Type="http://schemas.openxmlformats.org/officeDocument/2006/relationships/hyperlink" Target="http://www.nevo.co.il/Law_word/law17/PROP-0537.pdf" TargetMode="External"/><Relationship Id="rId51" Type="http://schemas.openxmlformats.org/officeDocument/2006/relationships/hyperlink" Target="http://www.nevo.co.il/Law_word/law17/PROP-2014.pdf" TargetMode="External"/><Relationship Id="rId72" Type="http://schemas.openxmlformats.org/officeDocument/2006/relationships/hyperlink" Target="http://www.nevo.co.il/Law_word/law17/PROP-2366.pdf" TargetMode="External"/><Relationship Id="rId93" Type="http://schemas.openxmlformats.org/officeDocument/2006/relationships/hyperlink" Target="http://www.nevo.co.il/Law_word/law14/LAW-1862.pdf" TargetMode="External"/><Relationship Id="rId98" Type="http://schemas.openxmlformats.org/officeDocument/2006/relationships/hyperlink" Target="http://www.nevo.co.il/Law_word/law17/PROP-2969.pdf" TargetMode="External"/><Relationship Id="rId121" Type="http://schemas.openxmlformats.org/officeDocument/2006/relationships/hyperlink" Target="http://www.nevo.co.il/Law_word/law15/MEMSHALA-75.pdf" TargetMode="External"/><Relationship Id="rId142" Type="http://schemas.openxmlformats.org/officeDocument/2006/relationships/hyperlink" Target="http://www.nevo.co.il/Law_word/law14/law-2289.pdf" TargetMode="External"/><Relationship Id="rId163" Type="http://schemas.openxmlformats.org/officeDocument/2006/relationships/hyperlink" Target="http://www.nevo.co.il/law_word/law14/law-2584.pdf" TargetMode="External"/><Relationship Id="rId184" Type="http://schemas.openxmlformats.org/officeDocument/2006/relationships/hyperlink" Target="https://www.nevo.co.il/law_word/law15/memshala-1335.pdf" TargetMode="External"/><Relationship Id="rId189" Type="http://schemas.openxmlformats.org/officeDocument/2006/relationships/hyperlink" Target="https://www.nevo.co.il/Law_word/law15/memshala-1297.pdf" TargetMode="External"/><Relationship Id="rId3" Type="http://schemas.openxmlformats.org/officeDocument/2006/relationships/hyperlink" Target="http://www.nevo.co.il/Law_word/law14/LAW-0252.pdf" TargetMode="External"/><Relationship Id="rId25" Type="http://schemas.openxmlformats.org/officeDocument/2006/relationships/hyperlink" Target="http://www.nevo.co.il/Law_word/law17/PROP-1342.pdf" TargetMode="External"/><Relationship Id="rId46" Type="http://schemas.openxmlformats.org/officeDocument/2006/relationships/hyperlink" Target="http://www.nevo.co.il/Law_word/law17/PROP-1814.pdf" TargetMode="External"/><Relationship Id="rId67" Type="http://schemas.openxmlformats.org/officeDocument/2006/relationships/hyperlink" Target="http://www.nevo.co.il/Law_word/law14/LAW-1576.pdf" TargetMode="External"/><Relationship Id="rId116" Type="http://schemas.openxmlformats.org/officeDocument/2006/relationships/hyperlink" Target="http://www.nevo.co.il/Law_word/law14/LAW-1994.pdf" TargetMode="External"/><Relationship Id="rId137" Type="http://schemas.openxmlformats.org/officeDocument/2006/relationships/hyperlink" Target="http://www.nevo.co.il/Law_word/law15/memshala-256.pdf" TargetMode="External"/><Relationship Id="rId158" Type="http://schemas.openxmlformats.org/officeDocument/2006/relationships/hyperlink" Target="http://www.nevo.co.il/Law_word/law15/memshala-923.pdf" TargetMode="External"/><Relationship Id="rId20" Type="http://schemas.openxmlformats.org/officeDocument/2006/relationships/hyperlink" Target="http://www.nevo.co.il/Law_word/law14/LAW-0837.pdf" TargetMode="External"/><Relationship Id="rId41" Type="http://schemas.openxmlformats.org/officeDocument/2006/relationships/hyperlink" Target="http://www.nevo.co.il/Law_word/law14/LAW-1212.pdf" TargetMode="External"/><Relationship Id="rId62" Type="http://schemas.openxmlformats.org/officeDocument/2006/relationships/hyperlink" Target="http://www.nevo.co.il/Law_word/law17/PROP-2098.pdf" TargetMode="External"/><Relationship Id="rId83" Type="http://schemas.openxmlformats.org/officeDocument/2006/relationships/hyperlink" Target="http://www.nevo.co.il/Law_word/law17/PROP-2608.pdf" TargetMode="External"/><Relationship Id="rId88" Type="http://schemas.openxmlformats.org/officeDocument/2006/relationships/hyperlink" Target="http://www.nevo.co.il/Law_word/law14/LAW-1839.pdf" TargetMode="External"/><Relationship Id="rId111" Type="http://schemas.openxmlformats.org/officeDocument/2006/relationships/hyperlink" Target="http://www.nevo.co.il/Law_word/law15/HATZAOT-LAW-MEMSHALA-36.pdf" TargetMode="External"/><Relationship Id="rId132" Type="http://schemas.openxmlformats.org/officeDocument/2006/relationships/hyperlink" Target="http://www.nevo.co.il/Law_word/law14/LAW-2152.pdf" TargetMode="External"/><Relationship Id="rId153" Type="http://schemas.openxmlformats.org/officeDocument/2006/relationships/hyperlink" Target="http://www.nevo.co.il/law_word/law14/law-2479.pdf" TargetMode="External"/><Relationship Id="rId174" Type="http://schemas.openxmlformats.org/officeDocument/2006/relationships/hyperlink" Target="https://www.nevo.co.il/Law_word/law15/memshala-1384.pdf" TargetMode="External"/><Relationship Id="rId179" Type="http://schemas.openxmlformats.org/officeDocument/2006/relationships/hyperlink" Target="https://www.nevo.co.il/law_word/law15/memshala-1308.pdf" TargetMode="External"/><Relationship Id="rId195" Type="http://schemas.openxmlformats.org/officeDocument/2006/relationships/hyperlink" Target="https://www.nevo.co.il/law_html/law16/knesset-955.pdf" TargetMode="External"/><Relationship Id="rId190" Type="http://schemas.openxmlformats.org/officeDocument/2006/relationships/hyperlink" Target="http://www.nevo.co.il/law_word/law14/law-2794.pdf" TargetMode="External"/><Relationship Id="rId15" Type="http://schemas.openxmlformats.org/officeDocument/2006/relationships/hyperlink" Target="http://www.nevo.co.il/Law_word/law14/LAW-0744.pdf" TargetMode="External"/><Relationship Id="rId36" Type="http://schemas.openxmlformats.org/officeDocument/2006/relationships/hyperlink" Target="http://www.nevo.co.il/Law_word/law14/LAW-1052.pdf" TargetMode="External"/><Relationship Id="rId57" Type="http://schemas.openxmlformats.org/officeDocument/2006/relationships/hyperlink" Target="http://www.nevo.co.il/Law_word/law14/LAW-1415.pdf" TargetMode="External"/><Relationship Id="rId106" Type="http://schemas.openxmlformats.org/officeDocument/2006/relationships/hyperlink" Target="http://www.nevo.co.il/Law_word/law14/law-1924.pdf" TargetMode="External"/><Relationship Id="rId127" Type="http://schemas.openxmlformats.org/officeDocument/2006/relationships/hyperlink" Target="http://www.nevo.co.il/Law_word/law17/PROP-3180.pdf" TargetMode="External"/><Relationship Id="rId10" Type="http://schemas.openxmlformats.org/officeDocument/2006/relationships/hyperlink" Target="http://www.nevo.co.il/Law_word/law17/PROP-0818.pdf" TargetMode="External"/><Relationship Id="rId31" Type="http://schemas.openxmlformats.org/officeDocument/2006/relationships/hyperlink" Target="http://www.nevo.co.il/Law_word/law17/PROP-1489.pdf" TargetMode="External"/><Relationship Id="rId52" Type="http://schemas.openxmlformats.org/officeDocument/2006/relationships/hyperlink" Target="http://www.nevo.co.il/Law_word/law14/LAW-1411.pdf" TargetMode="External"/><Relationship Id="rId73" Type="http://schemas.openxmlformats.org/officeDocument/2006/relationships/hyperlink" Target="http://www.nevo.co.il/Law_word/law14/LAW-1621.pdf" TargetMode="External"/><Relationship Id="rId78" Type="http://schemas.openxmlformats.org/officeDocument/2006/relationships/hyperlink" Target="http://www.nevo.co.il/Law_word/law14/LAW-1677.pdf" TargetMode="External"/><Relationship Id="rId94" Type="http://schemas.openxmlformats.org/officeDocument/2006/relationships/hyperlink" Target="http://www.nevo.co.il/Law_word/law17/PROP-3101.pdf" TargetMode="External"/><Relationship Id="rId99" Type="http://schemas.openxmlformats.org/officeDocument/2006/relationships/hyperlink" Target="http://www.nevo.co.il/Law_word/law17/PROP-2976.pdf" TargetMode="External"/><Relationship Id="rId101" Type="http://schemas.openxmlformats.org/officeDocument/2006/relationships/hyperlink" Target="http://www.nevo.co.il/Law_word/law15/MEMSHALA-35.pdf" TargetMode="External"/><Relationship Id="rId122" Type="http://schemas.openxmlformats.org/officeDocument/2006/relationships/hyperlink" Target="http://www.nevo.co.il/Law_word/law14/law-2005.pdf" TargetMode="External"/><Relationship Id="rId143" Type="http://schemas.openxmlformats.org/officeDocument/2006/relationships/hyperlink" Target="http://www.nevo.co.il/Law_word/law16/knesset-250.pdf" TargetMode="External"/><Relationship Id="rId148" Type="http://schemas.openxmlformats.org/officeDocument/2006/relationships/hyperlink" Target="http://www.nevo.co.il/Law_word/law15/memshala-475.pdf" TargetMode="External"/><Relationship Id="rId164" Type="http://schemas.openxmlformats.org/officeDocument/2006/relationships/hyperlink" Target="http://www.nevo.co.il/Law_word/law16/knesset-633.pdf" TargetMode="External"/><Relationship Id="rId169" Type="http://schemas.openxmlformats.org/officeDocument/2006/relationships/hyperlink" Target="http://www.nevo.co.il/law_word/law14/law-2737.pdf" TargetMode="External"/><Relationship Id="rId185" Type="http://schemas.openxmlformats.org/officeDocument/2006/relationships/hyperlink" Target="https://www.nevo.co.il/law_word/law06/tak-8425.pdf" TargetMode="External"/><Relationship Id="rId4" Type="http://schemas.openxmlformats.org/officeDocument/2006/relationships/hyperlink" Target="http://www.nevo.co.il/Law_word/law17/PROP-0341.pdf" TargetMode="External"/><Relationship Id="rId9" Type="http://schemas.openxmlformats.org/officeDocument/2006/relationships/hyperlink" Target="http://www.nevo.co.il/Law_word/law14/LAW-0566.pdf" TargetMode="External"/><Relationship Id="rId180" Type="http://schemas.openxmlformats.org/officeDocument/2006/relationships/hyperlink" Target="https://www.nevo.co.il/law_word/law06/tak-8657.pdf" TargetMode="External"/><Relationship Id="rId26" Type="http://schemas.openxmlformats.org/officeDocument/2006/relationships/hyperlink" Target="http://www.nevo.co.il/Law_word/law14/LAW-0935.pdf" TargetMode="External"/><Relationship Id="rId47" Type="http://schemas.openxmlformats.org/officeDocument/2006/relationships/hyperlink" Target="http://www.nevo.co.il/Law_word/law17/PROP-1872.pdf" TargetMode="External"/><Relationship Id="rId68" Type="http://schemas.openxmlformats.org/officeDocument/2006/relationships/hyperlink" Target="http://www.nevo.co.il/Law_word/law17/PROP-2481.pdf" TargetMode="External"/><Relationship Id="rId89" Type="http://schemas.openxmlformats.org/officeDocument/2006/relationships/hyperlink" Target="http://www.nevo.co.il/Law_word/law17/PROP-3010.pdf" TargetMode="External"/><Relationship Id="rId112" Type="http://schemas.openxmlformats.org/officeDocument/2006/relationships/hyperlink" Target="http://www.nevo.co.il/Law_word/law14/LAW-1950.pdf" TargetMode="External"/><Relationship Id="rId133" Type="http://schemas.openxmlformats.org/officeDocument/2006/relationships/hyperlink" Target="http://web1.nevo.co.il/Law_word/law15/memshala-295.pdf" TargetMode="External"/><Relationship Id="rId154" Type="http://schemas.openxmlformats.org/officeDocument/2006/relationships/hyperlink" Target="http://www.nevo.co.il/Law_word/law15/memshala-772.pdf" TargetMode="External"/><Relationship Id="rId175" Type="http://schemas.openxmlformats.org/officeDocument/2006/relationships/hyperlink" Target="http://www.nevo.co.il/Law_word/law06/tak-8395.pdf" TargetMode="External"/><Relationship Id="rId16" Type="http://schemas.openxmlformats.org/officeDocument/2006/relationships/hyperlink" Target="http://www.nevo.co.il/Law_word/law17/PROP-1116.pdf" TargetMode="External"/><Relationship Id="rId37" Type="http://schemas.openxmlformats.org/officeDocument/2006/relationships/hyperlink" Target="http://www.nevo.co.il/Law_word/law14/LAW-1076.pdf" TargetMode="External"/><Relationship Id="rId58" Type="http://schemas.openxmlformats.org/officeDocument/2006/relationships/hyperlink" Target="http://www.nevo.co.il/Law_word/law17/PROP-2112.pdf" TargetMode="External"/><Relationship Id="rId79" Type="http://schemas.openxmlformats.org/officeDocument/2006/relationships/hyperlink" Target="http://www.nevo.co.il/Law_word/law17/PROP-2735.pdf" TargetMode="External"/><Relationship Id="rId102" Type="http://schemas.openxmlformats.org/officeDocument/2006/relationships/hyperlink" Target="http://www.nevo.co.il/Law_word/law14/law-1910.pdf" TargetMode="External"/><Relationship Id="rId123" Type="http://schemas.openxmlformats.org/officeDocument/2006/relationships/hyperlink" Target="http://www.nevo.co.il/Law_word/law15/MEMSHALA-115.pdf" TargetMode="External"/><Relationship Id="rId144" Type="http://schemas.openxmlformats.org/officeDocument/2006/relationships/hyperlink" Target="http://www.nevo.co.il/Law_word/law15/memshala-479.pdf" TargetMode="External"/><Relationship Id="rId90" Type="http://schemas.openxmlformats.org/officeDocument/2006/relationships/hyperlink" Target="http://www.nevo.co.il/Law_word/law14/law-1847.pdf" TargetMode="External"/><Relationship Id="rId165" Type="http://schemas.openxmlformats.org/officeDocument/2006/relationships/hyperlink" Target="http://www.nevo.co.il/law_word/law14/law-2606.pdf" TargetMode="External"/><Relationship Id="rId186" Type="http://schemas.openxmlformats.org/officeDocument/2006/relationships/hyperlink" Target="https://www.nevo.co.il/law_word/law06/tak-8478.pdf" TargetMode="External"/><Relationship Id="rId27" Type="http://schemas.openxmlformats.org/officeDocument/2006/relationships/hyperlink" Target="http://www.nevo.co.il/Law_word/law17/PROP-1197.pdf" TargetMode="External"/><Relationship Id="rId48" Type="http://schemas.openxmlformats.org/officeDocument/2006/relationships/hyperlink" Target="http://www.nevo.co.il/Law_word/law14/LAW-1350.pdf" TargetMode="External"/><Relationship Id="rId69" Type="http://schemas.openxmlformats.org/officeDocument/2006/relationships/hyperlink" Target="http://www.nevo.co.il/Law_word/law14/LAW-1590.pdf" TargetMode="External"/><Relationship Id="rId113" Type="http://schemas.openxmlformats.org/officeDocument/2006/relationships/hyperlink" Target="http://www.nevo.co.il/Law_word/law15/HATZAOT-LAW-MEMSHALA-53.pdf" TargetMode="External"/><Relationship Id="rId134" Type="http://schemas.openxmlformats.org/officeDocument/2006/relationships/hyperlink" Target="http://www.nevo.co.il/Law_word/law14/LAW-2204.pdf" TargetMode="External"/><Relationship Id="rId80" Type="http://schemas.openxmlformats.org/officeDocument/2006/relationships/hyperlink" Target="http://www.nevo.co.il/Law_word/law14/LAW-1637.pdf" TargetMode="External"/><Relationship Id="rId155" Type="http://schemas.openxmlformats.org/officeDocument/2006/relationships/hyperlink" Target="http://www.nevo.co.il/law_word/law14/law-2530.pdf" TargetMode="External"/><Relationship Id="rId176" Type="http://schemas.openxmlformats.org/officeDocument/2006/relationships/hyperlink" Target="https://www.nevo.co.il/law_word/law06/tak-8427.pdf" TargetMode="External"/><Relationship Id="rId17" Type="http://schemas.openxmlformats.org/officeDocument/2006/relationships/hyperlink" Target="http://www.nevo.co.il/Law_word/law14/LAW-0776.pdf" TargetMode="External"/><Relationship Id="rId38" Type="http://schemas.openxmlformats.org/officeDocument/2006/relationships/hyperlink" Target="http://www.nevo.co.il/Law_word/law17/PROP-1601.pdf" TargetMode="External"/><Relationship Id="rId59" Type="http://schemas.openxmlformats.org/officeDocument/2006/relationships/hyperlink" Target="http://www.nevo.co.il/Law_word/law14/LAW-1476.pdf" TargetMode="External"/><Relationship Id="rId103" Type="http://schemas.openxmlformats.org/officeDocument/2006/relationships/hyperlink" Target="http://www.nevo.co.il/Law_word/law15/MEMSHALA-50.pdf" TargetMode="External"/><Relationship Id="rId124" Type="http://schemas.openxmlformats.org/officeDocument/2006/relationships/hyperlink" Target="http://www.nevo.co.il/Law_word/law14/LAW-2047.pdf" TargetMode="External"/><Relationship Id="rId70" Type="http://schemas.openxmlformats.org/officeDocument/2006/relationships/hyperlink" Target="http://www.nevo.co.il/Law_word/law17/PROP-2500.pdf" TargetMode="External"/><Relationship Id="rId91" Type="http://schemas.openxmlformats.org/officeDocument/2006/relationships/hyperlink" Target="http://www.nevo.co.il/Law_word/law14/law-1859.pdf" TargetMode="External"/><Relationship Id="rId145" Type="http://schemas.openxmlformats.org/officeDocument/2006/relationships/hyperlink" Target="http://www.nevo.co.il/law_word/law14/law-2336.PDF" TargetMode="External"/><Relationship Id="rId166" Type="http://schemas.openxmlformats.org/officeDocument/2006/relationships/hyperlink" Target="http://www.nevo.co.il/Law_word/law16/knesset-666.pdf" TargetMode="External"/><Relationship Id="rId187" Type="http://schemas.openxmlformats.org/officeDocument/2006/relationships/hyperlink" Target="https://www.nevo.co.il/law_word/law06/tak-8514.pdf" TargetMode="External"/><Relationship Id="rId1" Type="http://schemas.openxmlformats.org/officeDocument/2006/relationships/hyperlink" Target="http://www.nevo.co.il/Law_word/law14/LAW-0189.pdf" TargetMode="External"/><Relationship Id="rId28" Type="http://schemas.openxmlformats.org/officeDocument/2006/relationships/hyperlink" Target="http://www.nevo.co.il/Law_word/law14/LAW-0998.pdf" TargetMode="External"/><Relationship Id="rId49" Type="http://schemas.openxmlformats.org/officeDocument/2006/relationships/hyperlink" Target="http://www.nevo.co.il/Law_word/law17/PROP-2007.pdf" TargetMode="External"/><Relationship Id="rId114" Type="http://schemas.openxmlformats.org/officeDocument/2006/relationships/hyperlink" Target="http://www.nevo.co.il/Law_word/law14/law-1953.pdf" TargetMode="External"/><Relationship Id="rId60" Type="http://schemas.openxmlformats.org/officeDocument/2006/relationships/hyperlink" Target="http://www.nevo.co.il/Law_word/law17/PROP-2277.pdf" TargetMode="External"/><Relationship Id="rId81" Type="http://schemas.openxmlformats.org/officeDocument/2006/relationships/hyperlink" Target="http://www.nevo.co.il/Law_word/law17/PROP-2597.pdf" TargetMode="External"/><Relationship Id="rId135" Type="http://schemas.openxmlformats.org/officeDocument/2006/relationships/hyperlink" Target="http://www.nevo.co.il/Law_word/law15/memshala-334.pdf" TargetMode="External"/><Relationship Id="rId156" Type="http://schemas.openxmlformats.org/officeDocument/2006/relationships/hyperlink" Target="http://www.nevo.co.il/Law_word/law15/memshala-882.pdf" TargetMode="External"/><Relationship Id="rId177" Type="http://schemas.openxmlformats.org/officeDocument/2006/relationships/hyperlink" Target="https://www.nevo.co.il/law_word/law06/tak-8564.pdf" TargetMode="External"/><Relationship Id="rId18" Type="http://schemas.openxmlformats.org/officeDocument/2006/relationships/hyperlink" Target="http://www.nevo.co.il/Law_word/law17/PROP-1161.pdf" TargetMode="External"/><Relationship Id="rId39" Type="http://schemas.openxmlformats.org/officeDocument/2006/relationships/hyperlink" Target="http://www.nevo.co.il/Law_word/law14/LAW-11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101243</Words>
  <Characters>577091</Characters>
  <Application>Microsoft Office Word</Application>
  <DocSecurity>0</DocSecurity>
  <Lines>4809</Lines>
  <Paragraphs>1353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676981</CharactersWithSpaces>
  <SharedDoc>false</SharedDoc>
  <HLinks>
    <vt:vector size="15066" baseType="variant">
      <vt:variant>
        <vt:i4>393283</vt:i4>
      </vt:variant>
      <vt:variant>
        <vt:i4>9171</vt:i4>
      </vt:variant>
      <vt:variant>
        <vt:i4>0</vt:i4>
      </vt:variant>
      <vt:variant>
        <vt:i4>5</vt:i4>
      </vt:variant>
      <vt:variant>
        <vt:lpwstr>http://www.nevo.co.il/advertisements/nevo-100.doc</vt:lpwstr>
      </vt:variant>
      <vt:variant>
        <vt:lpwstr/>
      </vt:variant>
      <vt:variant>
        <vt:i4>393283</vt:i4>
      </vt:variant>
      <vt:variant>
        <vt:i4>9168</vt:i4>
      </vt:variant>
      <vt:variant>
        <vt:i4>0</vt:i4>
      </vt:variant>
      <vt:variant>
        <vt:i4>5</vt:i4>
      </vt:variant>
      <vt:variant>
        <vt:lpwstr>http://www.nevo.co.il/advertisements/nevo-100.doc</vt:lpwstr>
      </vt:variant>
      <vt:variant>
        <vt:lpwstr/>
      </vt:variant>
      <vt:variant>
        <vt:i4>3473436</vt:i4>
      </vt:variant>
      <vt:variant>
        <vt:i4>9165</vt:i4>
      </vt:variant>
      <vt:variant>
        <vt:i4>0</vt:i4>
      </vt:variant>
      <vt:variant>
        <vt:i4>5</vt:i4>
      </vt:variant>
      <vt:variant>
        <vt:lpwstr>http://www.nevo.co.il/Law_word/law16/knesset-761.pdf</vt:lpwstr>
      </vt:variant>
      <vt:variant>
        <vt:lpwstr/>
      </vt:variant>
      <vt:variant>
        <vt:i4>8257545</vt:i4>
      </vt:variant>
      <vt:variant>
        <vt:i4>9162</vt:i4>
      </vt:variant>
      <vt:variant>
        <vt:i4>0</vt:i4>
      </vt:variant>
      <vt:variant>
        <vt:i4>5</vt:i4>
      </vt:variant>
      <vt:variant>
        <vt:lpwstr>http://www.nevo.co.il/Law_word/law14/law-2737.pdf</vt:lpwstr>
      </vt:variant>
      <vt:variant>
        <vt:lpwstr/>
      </vt:variant>
      <vt:variant>
        <vt:i4>655410</vt:i4>
      </vt:variant>
      <vt:variant>
        <vt:i4>9159</vt:i4>
      </vt:variant>
      <vt:variant>
        <vt:i4>0</vt:i4>
      </vt:variant>
      <vt:variant>
        <vt:i4>5</vt:i4>
      </vt:variant>
      <vt:variant>
        <vt:lpwstr>https://www.nevo.co.il/law_word/law16/knesset-884.pdf</vt:lpwstr>
      </vt:variant>
      <vt:variant>
        <vt:lpwstr/>
      </vt:variant>
      <vt:variant>
        <vt:i4>7602180</vt:i4>
      </vt:variant>
      <vt:variant>
        <vt:i4>9156</vt:i4>
      </vt:variant>
      <vt:variant>
        <vt:i4>0</vt:i4>
      </vt:variant>
      <vt:variant>
        <vt:i4>5</vt:i4>
      </vt:variant>
      <vt:variant>
        <vt:lpwstr>https://www.nevo.co.il/law_html/law14/law-3003.pdf</vt:lpwstr>
      </vt:variant>
      <vt:variant>
        <vt:lpwstr/>
      </vt:variant>
      <vt:variant>
        <vt:i4>3473436</vt:i4>
      </vt:variant>
      <vt:variant>
        <vt:i4>9153</vt:i4>
      </vt:variant>
      <vt:variant>
        <vt:i4>0</vt:i4>
      </vt:variant>
      <vt:variant>
        <vt:i4>5</vt:i4>
      </vt:variant>
      <vt:variant>
        <vt:lpwstr>http://www.nevo.co.il/Law_word/law16/knesset-761.pdf</vt:lpwstr>
      </vt:variant>
      <vt:variant>
        <vt:lpwstr/>
      </vt:variant>
      <vt:variant>
        <vt:i4>8257545</vt:i4>
      </vt:variant>
      <vt:variant>
        <vt:i4>9150</vt:i4>
      </vt:variant>
      <vt:variant>
        <vt:i4>0</vt:i4>
      </vt:variant>
      <vt:variant>
        <vt:i4>5</vt:i4>
      </vt:variant>
      <vt:variant>
        <vt:lpwstr>http://www.nevo.co.il/Law_word/law14/law-2737.pdf</vt:lpwstr>
      </vt:variant>
      <vt:variant>
        <vt:lpwstr/>
      </vt:variant>
      <vt:variant>
        <vt:i4>3473436</vt:i4>
      </vt:variant>
      <vt:variant>
        <vt:i4>9147</vt:i4>
      </vt:variant>
      <vt:variant>
        <vt:i4>0</vt:i4>
      </vt:variant>
      <vt:variant>
        <vt:i4>5</vt:i4>
      </vt:variant>
      <vt:variant>
        <vt:lpwstr>http://www.nevo.co.il/Law_word/law16/knesset-761.pdf</vt:lpwstr>
      </vt:variant>
      <vt:variant>
        <vt:lpwstr/>
      </vt:variant>
      <vt:variant>
        <vt:i4>8257545</vt:i4>
      </vt:variant>
      <vt:variant>
        <vt:i4>9144</vt:i4>
      </vt:variant>
      <vt:variant>
        <vt:i4>0</vt:i4>
      </vt:variant>
      <vt:variant>
        <vt:i4>5</vt:i4>
      </vt:variant>
      <vt:variant>
        <vt:lpwstr>http://www.nevo.co.il/Law_word/law14/law-2737.pdf</vt:lpwstr>
      </vt:variant>
      <vt:variant>
        <vt:lpwstr/>
      </vt:variant>
      <vt:variant>
        <vt:i4>655410</vt:i4>
      </vt:variant>
      <vt:variant>
        <vt:i4>9141</vt:i4>
      </vt:variant>
      <vt:variant>
        <vt:i4>0</vt:i4>
      </vt:variant>
      <vt:variant>
        <vt:i4>5</vt:i4>
      </vt:variant>
      <vt:variant>
        <vt:lpwstr>https://www.nevo.co.il/law_word/law16/knesset-884.pdf</vt:lpwstr>
      </vt:variant>
      <vt:variant>
        <vt:lpwstr/>
      </vt:variant>
      <vt:variant>
        <vt:i4>7602180</vt:i4>
      </vt:variant>
      <vt:variant>
        <vt:i4>9138</vt:i4>
      </vt:variant>
      <vt:variant>
        <vt:i4>0</vt:i4>
      </vt:variant>
      <vt:variant>
        <vt:i4>5</vt:i4>
      </vt:variant>
      <vt:variant>
        <vt:lpwstr>https://www.nevo.co.il/law_html/law14/law-3003.pdf</vt:lpwstr>
      </vt:variant>
      <vt:variant>
        <vt:lpwstr/>
      </vt:variant>
      <vt:variant>
        <vt:i4>655410</vt:i4>
      </vt:variant>
      <vt:variant>
        <vt:i4>9135</vt:i4>
      </vt:variant>
      <vt:variant>
        <vt:i4>0</vt:i4>
      </vt:variant>
      <vt:variant>
        <vt:i4>5</vt:i4>
      </vt:variant>
      <vt:variant>
        <vt:lpwstr>https://www.nevo.co.il/law_word/law16/knesset-884.pdf</vt:lpwstr>
      </vt:variant>
      <vt:variant>
        <vt:lpwstr/>
      </vt:variant>
      <vt:variant>
        <vt:i4>7602180</vt:i4>
      </vt:variant>
      <vt:variant>
        <vt:i4>9132</vt:i4>
      </vt:variant>
      <vt:variant>
        <vt:i4>0</vt:i4>
      </vt:variant>
      <vt:variant>
        <vt:i4>5</vt:i4>
      </vt:variant>
      <vt:variant>
        <vt:lpwstr>https://www.nevo.co.il/law_html/law14/law-3003.pdf</vt:lpwstr>
      </vt:variant>
      <vt:variant>
        <vt:lpwstr/>
      </vt:variant>
      <vt:variant>
        <vt:i4>3473436</vt:i4>
      </vt:variant>
      <vt:variant>
        <vt:i4>9129</vt:i4>
      </vt:variant>
      <vt:variant>
        <vt:i4>0</vt:i4>
      </vt:variant>
      <vt:variant>
        <vt:i4>5</vt:i4>
      </vt:variant>
      <vt:variant>
        <vt:lpwstr>http://www.nevo.co.il/Law_word/law16/knesset-761.pdf</vt:lpwstr>
      </vt:variant>
      <vt:variant>
        <vt:lpwstr/>
      </vt:variant>
      <vt:variant>
        <vt:i4>8257545</vt:i4>
      </vt:variant>
      <vt:variant>
        <vt:i4>9126</vt:i4>
      </vt:variant>
      <vt:variant>
        <vt:i4>0</vt:i4>
      </vt:variant>
      <vt:variant>
        <vt:i4>5</vt:i4>
      </vt:variant>
      <vt:variant>
        <vt:lpwstr>http://www.nevo.co.il/Law_word/law14/law-2737.pdf</vt:lpwstr>
      </vt:variant>
      <vt:variant>
        <vt:lpwstr/>
      </vt:variant>
      <vt:variant>
        <vt:i4>3473436</vt:i4>
      </vt:variant>
      <vt:variant>
        <vt:i4>9123</vt:i4>
      </vt:variant>
      <vt:variant>
        <vt:i4>0</vt:i4>
      </vt:variant>
      <vt:variant>
        <vt:i4>5</vt:i4>
      </vt:variant>
      <vt:variant>
        <vt:lpwstr>http://www.nevo.co.il/Law_word/law16/knesset-761.pdf</vt:lpwstr>
      </vt:variant>
      <vt:variant>
        <vt:lpwstr/>
      </vt:variant>
      <vt:variant>
        <vt:i4>8257545</vt:i4>
      </vt:variant>
      <vt:variant>
        <vt:i4>9120</vt:i4>
      </vt:variant>
      <vt:variant>
        <vt:i4>0</vt:i4>
      </vt:variant>
      <vt:variant>
        <vt:i4>5</vt:i4>
      </vt:variant>
      <vt:variant>
        <vt:lpwstr>http://www.nevo.co.il/Law_word/law14/law-2737.pdf</vt:lpwstr>
      </vt:variant>
      <vt:variant>
        <vt:lpwstr/>
      </vt:variant>
      <vt:variant>
        <vt:i4>655410</vt:i4>
      </vt:variant>
      <vt:variant>
        <vt:i4>9117</vt:i4>
      </vt:variant>
      <vt:variant>
        <vt:i4>0</vt:i4>
      </vt:variant>
      <vt:variant>
        <vt:i4>5</vt:i4>
      </vt:variant>
      <vt:variant>
        <vt:lpwstr>https://www.nevo.co.il/law_word/law16/knesset-884.pdf</vt:lpwstr>
      </vt:variant>
      <vt:variant>
        <vt:lpwstr/>
      </vt:variant>
      <vt:variant>
        <vt:i4>7602180</vt:i4>
      </vt:variant>
      <vt:variant>
        <vt:i4>9114</vt:i4>
      </vt:variant>
      <vt:variant>
        <vt:i4>0</vt:i4>
      </vt:variant>
      <vt:variant>
        <vt:i4>5</vt:i4>
      </vt:variant>
      <vt:variant>
        <vt:lpwstr>https://www.nevo.co.il/law_html/law14/law-3003.pdf</vt:lpwstr>
      </vt:variant>
      <vt:variant>
        <vt:lpwstr/>
      </vt:variant>
      <vt:variant>
        <vt:i4>3473436</vt:i4>
      </vt:variant>
      <vt:variant>
        <vt:i4>9111</vt:i4>
      </vt:variant>
      <vt:variant>
        <vt:i4>0</vt:i4>
      </vt:variant>
      <vt:variant>
        <vt:i4>5</vt:i4>
      </vt:variant>
      <vt:variant>
        <vt:lpwstr>http://www.nevo.co.il/Law_word/law16/knesset-761.pdf</vt:lpwstr>
      </vt:variant>
      <vt:variant>
        <vt:lpwstr/>
      </vt:variant>
      <vt:variant>
        <vt:i4>8257545</vt:i4>
      </vt:variant>
      <vt:variant>
        <vt:i4>9108</vt:i4>
      </vt:variant>
      <vt:variant>
        <vt:i4>0</vt:i4>
      </vt:variant>
      <vt:variant>
        <vt:i4>5</vt:i4>
      </vt:variant>
      <vt:variant>
        <vt:lpwstr>http://www.nevo.co.il/Law_word/law14/law-2737.pdf</vt:lpwstr>
      </vt:variant>
      <vt:variant>
        <vt:lpwstr/>
      </vt:variant>
      <vt:variant>
        <vt:i4>8061022</vt:i4>
      </vt:variant>
      <vt:variant>
        <vt:i4>9105</vt:i4>
      </vt:variant>
      <vt:variant>
        <vt:i4>0</vt:i4>
      </vt:variant>
      <vt:variant>
        <vt:i4>5</vt:i4>
      </vt:variant>
      <vt:variant>
        <vt:lpwstr>http://www.nevo.co.il/Law_word/law15/memshala-479.pdf</vt:lpwstr>
      </vt:variant>
      <vt:variant>
        <vt:lpwstr/>
      </vt:variant>
      <vt:variant>
        <vt:i4>3211295</vt:i4>
      </vt:variant>
      <vt:variant>
        <vt:i4>9102</vt:i4>
      </vt:variant>
      <vt:variant>
        <vt:i4>0</vt:i4>
      </vt:variant>
      <vt:variant>
        <vt:i4>5</vt:i4>
      </vt:variant>
      <vt:variant>
        <vt:lpwstr>http://www.nevo.co.il/Law_word/law16/knesset-250.pdf</vt:lpwstr>
      </vt:variant>
      <vt:variant>
        <vt:lpwstr/>
      </vt:variant>
      <vt:variant>
        <vt:i4>7667714</vt:i4>
      </vt:variant>
      <vt:variant>
        <vt:i4>9099</vt:i4>
      </vt:variant>
      <vt:variant>
        <vt:i4>0</vt:i4>
      </vt:variant>
      <vt:variant>
        <vt:i4>5</vt:i4>
      </vt:variant>
      <vt:variant>
        <vt:lpwstr>http://www.nevo.co.il/Law_word/law14/law-2289.pdf</vt:lpwstr>
      </vt:variant>
      <vt:variant>
        <vt:lpwstr/>
      </vt:variant>
      <vt:variant>
        <vt:i4>852093</vt:i4>
      </vt:variant>
      <vt:variant>
        <vt:i4>9096</vt:i4>
      </vt:variant>
      <vt:variant>
        <vt:i4>0</vt:i4>
      </vt:variant>
      <vt:variant>
        <vt:i4>5</vt:i4>
      </vt:variant>
      <vt:variant>
        <vt:lpwstr>http://www.nevo.co.il/Law_word/law17/PROP-1014.pdf</vt:lpwstr>
      </vt:variant>
      <vt:variant>
        <vt:lpwstr/>
      </vt:variant>
      <vt:variant>
        <vt:i4>7929867</vt:i4>
      </vt:variant>
      <vt:variant>
        <vt:i4>9093</vt:i4>
      </vt:variant>
      <vt:variant>
        <vt:i4>0</vt:i4>
      </vt:variant>
      <vt:variant>
        <vt:i4>5</vt:i4>
      </vt:variant>
      <vt:variant>
        <vt:lpwstr>http://www.nevo.co.il/Law_word/law14/law-0664.pdf</vt:lpwstr>
      </vt:variant>
      <vt:variant>
        <vt:lpwstr/>
      </vt:variant>
      <vt:variant>
        <vt:i4>721017</vt:i4>
      </vt:variant>
      <vt:variant>
        <vt:i4>9090</vt:i4>
      </vt:variant>
      <vt:variant>
        <vt:i4>0</vt:i4>
      </vt:variant>
      <vt:variant>
        <vt:i4>5</vt:i4>
      </vt:variant>
      <vt:variant>
        <vt:lpwstr>http://www.nevo.co.il/Law_word/law17/PROP-0341.pdf</vt:lpwstr>
      </vt:variant>
      <vt:variant>
        <vt:lpwstr/>
      </vt:variant>
      <vt:variant>
        <vt:i4>7995401</vt:i4>
      </vt:variant>
      <vt:variant>
        <vt:i4>9087</vt:i4>
      </vt:variant>
      <vt:variant>
        <vt:i4>0</vt:i4>
      </vt:variant>
      <vt:variant>
        <vt:i4>5</vt:i4>
      </vt:variant>
      <vt:variant>
        <vt:lpwstr>http://www.nevo.co.il/Law_word/law14/law-0252.pdf</vt:lpwstr>
      </vt:variant>
      <vt:variant>
        <vt:lpwstr/>
      </vt:variant>
      <vt:variant>
        <vt:i4>852093</vt:i4>
      </vt:variant>
      <vt:variant>
        <vt:i4>9084</vt:i4>
      </vt:variant>
      <vt:variant>
        <vt:i4>0</vt:i4>
      </vt:variant>
      <vt:variant>
        <vt:i4>5</vt:i4>
      </vt:variant>
      <vt:variant>
        <vt:lpwstr>http://www.nevo.co.il/Law_word/law17/PROP-1014.pdf</vt:lpwstr>
      </vt:variant>
      <vt:variant>
        <vt:lpwstr/>
      </vt:variant>
      <vt:variant>
        <vt:i4>7929867</vt:i4>
      </vt:variant>
      <vt:variant>
        <vt:i4>9081</vt:i4>
      </vt:variant>
      <vt:variant>
        <vt:i4>0</vt:i4>
      </vt:variant>
      <vt:variant>
        <vt:i4>5</vt:i4>
      </vt:variant>
      <vt:variant>
        <vt:lpwstr>http://www.nevo.co.il/Law_word/law14/law-0664.pdf</vt:lpwstr>
      </vt:variant>
      <vt:variant>
        <vt:lpwstr/>
      </vt:variant>
      <vt:variant>
        <vt:i4>852093</vt:i4>
      </vt:variant>
      <vt:variant>
        <vt:i4>9078</vt:i4>
      </vt:variant>
      <vt:variant>
        <vt:i4>0</vt:i4>
      </vt:variant>
      <vt:variant>
        <vt:i4>5</vt:i4>
      </vt:variant>
      <vt:variant>
        <vt:lpwstr>http://www.nevo.co.il/Law_word/law17/PROP-1014.pdf</vt:lpwstr>
      </vt:variant>
      <vt:variant>
        <vt:lpwstr/>
      </vt:variant>
      <vt:variant>
        <vt:i4>7929867</vt:i4>
      </vt:variant>
      <vt:variant>
        <vt:i4>9075</vt:i4>
      </vt:variant>
      <vt:variant>
        <vt:i4>0</vt:i4>
      </vt:variant>
      <vt:variant>
        <vt:i4>5</vt:i4>
      </vt:variant>
      <vt:variant>
        <vt:lpwstr>http://www.nevo.co.il/Law_word/law14/law-0664.pdf</vt:lpwstr>
      </vt:variant>
      <vt:variant>
        <vt:lpwstr/>
      </vt:variant>
      <vt:variant>
        <vt:i4>852093</vt:i4>
      </vt:variant>
      <vt:variant>
        <vt:i4>9072</vt:i4>
      </vt:variant>
      <vt:variant>
        <vt:i4>0</vt:i4>
      </vt:variant>
      <vt:variant>
        <vt:i4>5</vt:i4>
      </vt:variant>
      <vt:variant>
        <vt:lpwstr>http://www.nevo.co.il/Law_word/law17/PROP-1014.pdf</vt:lpwstr>
      </vt:variant>
      <vt:variant>
        <vt:lpwstr/>
      </vt:variant>
      <vt:variant>
        <vt:i4>7929867</vt:i4>
      </vt:variant>
      <vt:variant>
        <vt:i4>9069</vt:i4>
      </vt:variant>
      <vt:variant>
        <vt:i4>0</vt:i4>
      </vt:variant>
      <vt:variant>
        <vt:i4>5</vt:i4>
      </vt:variant>
      <vt:variant>
        <vt:lpwstr>http://www.nevo.co.il/Law_word/law14/law-0664.pdf</vt:lpwstr>
      </vt:variant>
      <vt:variant>
        <vt:lpwstr/>
      </vt:variant>
      <vt:variant>
        <vt:i4>852093</vt:i4>
      </vt:variant>
      <vt:variant>
        <vt:i4>9066</vt:i4>
      </vt:variant>
      <vt:variant>
        <vt:i4>0</vt:i4>
      </vt:variant>
      <vt:variant>
        <vt:i4>5</vt:i4>
      </vt:variant>
      <vt:variant>
        <vt:lpwstr>http://www.nevo.co.il/Law_word/law17/PROP-1014.pdf</vt:lpwstr>
      </vt:variant>
      <vt:variant>
        <vt:lpwstr/>
      </vt:variant>
      <vt:variant>
        <vt:i4>7929867</vt:i4>
      </vt:variant>
      <vt:variant>
        <vt:i4>9063</vt:i4>
      </vt:variant>
      <vt:variant>
        <vt:i4>0</vt:i4>
      </vt:variant>
      <vt:variant>
        <vt:i4>5</vt:i4>
      </vt:variant>
      <vt:variant>
        <vt:lpwstr>http://www.nevo.co.il/Law_word/law14/law-0664.pdf</vt:lpwstr>
      </vt:variant>
      <vt:variant>
        <vt:lpwstr/>
      </vt:variant>
      <vt:variant>
        <vt:i4>852093</vt:i4>
      </vt:variant>
      <vt:variant>
        <vt:i4>9060</vt:i4>
      </vt:variant>
      <vt:variant>
        <vt:i4>0</vt:i4>
      </vt:variant>
      <vt:variant>
        <vt:i4>5</vt:i4>
      </vt:variant>
      <vt:variant>
        <vt:lpwstr>http://www.nevo.co.il/Law_word/law17/PROP-1014.pdf</vt:lpwstr>
      </vt:variant>
      <vt:variant>
        <vt:lpwstr/>
      </vt:variant>
      <vt:variant>
        <vt:i4>7929867</vt:i4>
      </vt:variant>
      <vt:variant>
        <vt:i4>9057</vt:i4>
      </vt:variant>
      <vt:variant>
        <vt:i4>0</vt:i4>
      </vt:variant>
      <vt:variant>
        <vt:i4>5</vt:i4>
      </vt:variant>
      <vt:variant>
        <vt:lpwstr>http://www.nevo.co.il/Law_word/law14/law-0664.pdf</vt:lpwstr>
      </vt:variant>
      <vt:variant>
        <vt:lpwstr/>
      </vt:variant>
      <vt:variant>
        <vt:i4>852093</vt:i4>
      </vt:variant>
      <vt:variant>
        <vt:i4>9054</vt:i4>
      </vt:variant>
      <vt:variant>
        <vt:i4>0</vt:i4>
      </vt:variant>
      <vt:variant>
        <vt:i4>5</vt:i4>
      </vt:variant>
      <vt:variant>
        <vt:lpwstr>http://www.nevo.co.il/Law_word/law17/PROP-1014.pdf</vt:lpwstr>
      </vt:variant>
      <vt:variant>
        <vt:lpwstr/>
      </vt:variant>
      <vt:variant>
        <vt:i4>7929867</vt:i4>
      </vt:variant>
      <vt:variant>
        <vt:i4>9051</vt:i4>
      </vt:variant>
      <vt:variant>
        <vt:i4>0</vt:i4>
      </vt:variant>
      <vt:variant>
        <vt:i4>5</vt:i4>
      </vt:variant>
      <vt:variant>
        <vt:lpwstr>http://www.nevo.co.il/Law_word/law14/law-0664.pdf</vt:lpwstr>
      </vt:variant>
      <vt:variant>
        <vt:lpwstr/>
      </vt:variant>
      <vt:variant>
        <vt:i4>852093</vt:i4>
      </vt:variant>
      <vt:variant>
        <vt:i4>9048</vt:i4>
      </vt:variant>
      <vt:variant>
        <vt:i4>0</vt:i4>
      </vt:variant>
      <vt:variant>
        <vt:i4>5</vt:i4>
      </vt:variant>
      <vt:variant>
        <vt:lpwstr>http://www.nevo.co.il/Law_word/law17/PROP-1014.pdf</vt:lpwstr>
      </vt:variant>
      <vt:variant>
        <vt:lpwstr/>
      </vt:variant>
      <vt:variant>
        <vt:i4>7929867</vt:i4>
      </vt:variant>
      <vt:variant>
        <vt:i4>9045</vt:i4>
      </vt:variant>
      <vt:variant>
        <vt:i4>0</vt:i4>
      </vt:variant>
      <vt:variant>
        <vt:i4>5</vt:i4>
      </vt:variant>
      <vt:variant>
        <vt:lpwstr>http://www.nevo.co.il/Law_word/law14/law-0664.pdf</vt:lpwstr>
      </vt:variant>
      <vt:variant>
        <vt:lpwstr/>
      </vt:variant>
      <vt:variant>
        <vt:i4>852093</vt:i4>
      </vt:variant>
      <vt:variant>
        <vt:i4>9042</vt:i4>
      </vt:variant>
      <vt:variant>
        <vt:i4>0</vt:i4>
      </vt:variant>
      <vt:variant>
        <vt:i4>5</vt:i4>
      </vt:variant>
      <vt:variant>
        <vt:lpwstr>http://www.nevo.co.il/Law_word/law17/PROP-1014.pdf</vt:lpwstr>
      </vt:variant>
      <vt:variant>
        <vt:lpwstr/>
      </vt:variant>
      <vt:variant>
        <vt:i4>7929867</vt:i4>
      </vt:variant>
      <vt:variant>
        <vt:i4>9039</vt:i4>
      </vt:variant>
      <vt:variant>
        <vt:i4>0</vt:i4>
      </vt:variant>
      <vt:variant>
        <vt:i4>5</vt:i4>
      </vt:variant>
      <vt:variant>
        <vt:lpwstr>http://www.nevo.co.il/Law_word/law14/law-0664.pdf</vt:lpwstr>
      </vt:variant>
      <vt:variant>
        <vt:lpwstr/>
      </vt:variant>
      <vt:variant>
        <vt:i4>852093</vt:i4>
      </vt:variant>
      <vt:variant>
        <vt:i4>9036</vt:i4>
      </vt:variant>
      <vt:variant>
        <vt:i4>0</vt:i4>
      </vt:variant>
      <vt:variant>
        <vt:i4>5</vt:i4>
      </vt:variant>
      <vt:variant>
        <vt:lpwstr>http://www.nevo.co.il/Law_word/law17/PROP-1014.pdf</vt:lpwstr>
      </vt:variant>
      <vt:variant>
        <vt:lpwstr/>
      </vt:variant>
      <vt:variant>
        <vt:i4>7929867</vt:i4>
      </vt:variant>
      <vt:variant>
        <vt:i4>9033</vt:i4>
      </vt:variant>
      <vt:variant>
        <vt:i4>0</vt:i4>
      </vt:variant>
      <vt:variant>
        <vt:i4>5</vt:i4>
      </vt:variant>
      <vt:variant>
        <vt:lpwstr>http://www.nevo.co.il/Law_word/law14/law-0664.pdf</vt:lpwstr>
      </vt:variant>
      <vt:variant>
        <vt:lpwstr/>
      </vt:variant>
      <vt:variant>
        <vt:i4>852093</vt:i4>
      </vt:variant>
      <vt:variant>
        <vt:i4>9030</vt:i4>
      </vt:variant>
      <vt:variant>
        <vt:i4>0</vt:i4>
      </vt:variant>
      <vt:variant>
        <vt:i4>5</vt:i4>
      </vt:variant>
      <vt:variant>
        <vt:lpwstr>http://www.nevo.co.il/Law_word/law17/PROP-1014.pdf</vt:lpwstr>
      </vt:variant>
      <vt:variant>
        <vt:lpwstr/>
      </vt:variant>
      <vt:variant>
        <vt:i4>7929867</vt:i4>
      </vt:variant>
      <vt:variant>
        <vt:i4>9027</vt:i4>
      </vt:variant>
      <vt:variant>
        <vt:i4>0</vt:i4>
      </vt:variant>
      <vt:variant>
        <vt:i4>5</vt:i4>
      </vt:variant>
      <vt:variant>
        <vt:lpwstr>http://www.nevo.co.il/Law_word/law14/law-0664.pdf</vt:lpwstr>
      </vt:variant>
      <vt:variant>
        <vt:lpwstr/>
      </vt:variant>
      <vt:variant>
        <vt:i4>852093</vt:i4>
      </vt:variant>
      <vt:variant>
        <vt:i4>9024</vt:i4>
      </vt:variant>
      <vt:variant>
        <vt:i4>0</vt:i4>
      </vt:variant>
      <vt:variant>
        <vt:i4>5</vt:i4>
      </vt:variant>
      <vt:variant>
        <vt:lpwstr>http://www.nevo.co.il/Law_word/law17/PROP-1014.pdf</vt:lpwstr>
      </vt:variant>
      <vt:variant>
        <vt:lpwstr/>
      </vt:variant>
      <vt:variant>
        <vt:i4>7929867</vt:i4>
      </vt:variant>
      <vt:variant>
        <vt:i4>9021</vt:i4>
      </vt:variant>
      <vt:variant>
        <vt:i4>0</vt:i4>
      </vt:variant>
      <vt:variant>
        <vt:i4>5</vt:i4>
      </vt:variant>
      <vt:variant>
        <vt:lpwstr>http://www.nevo.co.il/Law_word/law14/law-0664.pdf</vt:lpwstr>
      </vt:variant>
      <vt:variant>
        <vt:lpwstr/>
      </vt:variant>
      <vt:variant>
        <vt:i4>852093</vt:i4>
      </vt:variant>
      <vt:variant>
        <vt:i4>9018</vt:i4>
      </vt:variant>
      <vt:variant>
        <vt:i4>0</vt:i4>
      </vt:variant>
      <vt:variant>
        <vt:i4>5</vt:i4>
      </vt:variant>
      <vt:variant>
        <vt:lpwstr>http://www.nevo.co.il/Law_word/law17/PROP-1014.pdf</vt:lpwstr>
      </vt:variant>
      <vt:variant>
        <vt:lpwstr/>
      </vt:variant>
      <vt:variant>
        <vt:i4>7929867</vt:i4>
      </vt:variant>
      <vt:variant>
        <vt:i4>9015</vt:i4>
      </vt:variant>
      <vt:variant>
        <vt:i4>0</vt:i4>
      </vt:variant>
      <vt:variant>
        <vt:i4>5</vt:i4>
      </vt:variant>
      <vt:variant>
        <vt:lpwstr>http://www.nevo.co.il/Law_word/law14/law-0664.pdf</vt:lpwstr>
      </vt:variant>
      <vt:variant>
        <vt:lpwstr/>
      </vt:variant>
      <vt:variant>
        <vt:i4>852093</vt:i4>
      </vt:variant>
      <vt:variant>
        <vt:i4>9012</vt:i4>
      </vt:variant>
      <vt:variant>
        <vt:i4>0</vt:i4>
      </vt:variant>
      <vt:variant>
        <vt:i4>5</vt:i4>
      </vt:variant>
      <vt:variant>
        <vt:lpwstr>http://www.nevo.co.il/Law_word/law17/PROP-1014.pdf</vt:lpwstr>
      </vt:variant>
      <vt:variant>
        <vt:lpwstr/>
      </vt:variant>
      <vt:variant>
        <vt:i4>7929867</vt:i4>
      </vt:variant>
      <vt:variant>
        <vt:i4>9009</vt:i4>
      </vt:variant>
      <vt:variant>
        <vt:i4>0</vt:i4>
      </vt:variant>
      <vt:variant>
        <vt:i4>5</vt:i4>
      </vt:variant>
      <vt:variant>
        <vt:lpwstr>http://www.nevo.co.il/Law_word/law14/law-0664.pdf</vt:lpwstr>
      </vt:variant>
      <vt:variant>
        <vt:lpwstr/>
      </vt:variant>
      <vt:variant>
        <vt:i4>852093</vt:i4>
      </vt:variant>
      <vt:variant>
        <vt:i4>9006</vt:i4>
      </vt:variant>
      <vt:variant>
        <vt:i4>0</vt:i4>
      </vt:variant>
      <vt:variant>
        <vt:i4>5</vt:i4>
      </vt:variant>
      <vt:variant>
        <vt:lpwstr>http://www.nevo.co.il/Law_word/law17/PROP-1014.pdf</vt:lpwstr>
      </vt:variant>
      <vt:variant>
        <vt:lpwstr/>
      </vt:variant>
      <vt:variant>
        <vt:i4>7929867</vt:i4>
      </vt:variant>
      <vt:variant>
        <vt:i4>9003</vt:i4>
      </vt:variant>
      <vt:variant>
        <vt:i4>0</vt:i4>
      </vt:variant>
      <vt:variant>
        <vt:i4>5</vt:i4>
      </vt:variant>
      <vt:variant>
        <vt:lpwstr>http://www.nevo.co.il/Law_word/law14/law-0664.pdf</vt:lpwstr>
      </vt:variant>
      <vt:variant>
        <vt:lpwstr/>
      </vt:variant>
      <vt:variant>
        <vt:i4>262260</vt:i4>
      </vt:variant>
      <vt:variant>
        <vt:i4>9000</vt:i4>
      </vt:variant>
      <vt:variant>
        <vt:i4>0</vt:i4>
      </vt:variant>
      <vt:variant>
        <vt:i4>5</vt:i4>
      </vt:variant>
      <vt:variant>
        <vt:lpwstr>http://www.nevo.co.il/Law_word/law17/PROP-1489.pdf</vt:lpwstr>
      </vt:variant>
      <vt:variant>
        <vt:lpwstr/>
      </vt:variant>
      <vt:variant>
        <vt:i4>8192001</vt:i4>
      </vt:variant>
      <vt:variant>
        <vt:i4>8997</vt:i4>
      </vt:variant>
      <vt:variant>
        <vt:i4>0</vt:i4>
      </vt:variant>
      <vt:variant>
        <vt:i4>5</vt:i4>
      </vt:variant>
      <vt:variant>
        <vt:lpwstr>http://www.nevo.co.il/Law_word/law14/law-1038.pdf</vt:lpwstr>
      </vt:variant>
      <vt:variant>
        <vt:lpwstr/>
      </vt:variant>
      <vt:variant>
        <vt:i4>852093</vt:i4>
      </vt:variant>
      <vt:variant>
        <vt:i4>8994</vt:i4>
      </vt:variant>
      <vt:variant>
        <vt:i4>0</vt:i4>
      </vt:variant>
      <vt:variant>
        <vt:i4>5</vt:i4>
      </vt:variant>
      <vt:variant>
        <vt:lpwstr>http://www.nevo.co.il/Law_word/law17/PROP-1014.pdf</vt:lpwstr>
      </vt:variant>
      <vt:variant>
        <vt:lpwstr/>
      </vt:variant>
      <vt:variant>
        <vt:i4>7929867</vt:i4>
      </vt:variant>
      <vt:variant>
        <vt:i4>8991</vt:i4>
      </vt:variant>
      <vt:variant>
        <vt:i4>0</vt:i4>
      </vt:variant>
      <vt:variant>
        <vt:i4>5</vt:i4>
      </vt:variant>
      <vt:variant>
        <vt:lpwstr>http://www.nevo.co.il/Law_word/law14/law-0664.pdf</vt:lpwstr>
      </vt:variant>
      <vt:variant>
        <vt:lpwstr/>
      </vt:variant>
      <vt:variant>
        <vt:i4>3866648</vt:i4>
      </vt:variant>
      <vt:variant>
        <vt:i4>8988</vt:i4>
      </vt:variant>
      <vt:variant>
        <vt:i4>0</vt:i4>
      </vt:variant>
      <vt:variant>
        <vt:i4>5</vt:i4>
      </vt:variant>
      <vt:variant>
        <vt:lpwstr>http://www.nevo.co.il/Law_word/law16/KNESSET-129.pdf</vt:lpwstr>
      </vt:variant>
      <vt:variant>
        <vt:lpwstr/>
      </vt:variant>
      <vt:variant>
        <vt:i4>7602187</vt:i4>
      </vt:variant>
      <vt:variant>
        <vt:i4>8985</vt:i4>
      </vt:variant>
      <vt:variant>
        <vt:i4>0</vt:i4>
      </vt:variant>
      <vt:variant>
        <vt:i4>5</vt:i4>
      </vt:variant>
      <vt:variant>
        <vt:lpwstr>http://www.nevo.co.il/Law_word/law14/LAW-2092.pdf</vt:lpwstr>
      </vt:variant>
      <vt:variant>
        <vt:lpwstr/>
      </vt:variant>
      <vt:variant>
        <vt:i4>524414</vt:i4>
      </vt:variant>
      <vt:variant>
        <vt:i4>8982</vt:i4>
      </vt:variant>
      <vt:variant>
        <vt:i4>0</vt:i4>
      </vt:variant>
      <vt:variant>
        <vt:i4>5</vt:i4>
      </vt:variant>
      <vt:variant>
        <vt:lpwstr>http://www.nevo.co.il/Law_word/law17/PROP-3100.pdf</vt:lpwstr>
      </vt:variant>
      <vt:variant>
        <vt:lpwstr/>
      </vt:variant>
      <vt:variant>
        <vt:i4>8126468</vt:i4>
      </vt:variant>
      <vt:variant>
        <vt:i4>8979</vt:i4>
      </vt:variant>
      <vt:variant>
        <vt:i4>0</vt:i4>
      </vt:variant>
      <vt:variant>
        <vt:i4>5</vt:i4>
      </vt:variant>
      <vt:variant>
        <vt:lpwstr>http://www.nevo.co.il/Law_word/law14/law-1924.pdf</vt:lpwstr>
      </vt:variant>
      <vt:variant>
        <vt:lpwstr/>
      </vt:variant>
      <vt:variant>
        <vt:i4>2424922</vt:i4>
      </vt:variant>
      <vt:variant>
        <vt:i4>8976</vt:i4>
      </vt:variant>
      <vt:variant>
        <vt:i4>0</vt:i4>
      </vt:variant>
      <vt:variant>
        <vt:i4>5</vt:i4>
      </vt:variant>
      <vt:variant>
        <vt:lpwstr>http://www.nevo.co.il/Law_word/law15/MEMSHALA-35.pdf</vt:lpwstr>
      </vt:variant>
      <vt:variant>
        <vt:lpwstr/>
      </vt:variant>
      <vt:variant>
        <vt:i4>8257544</vt:i4>
      </vt:variant>
      <vt:variant>
        <vt:i4>8973</vt:i4>
      </vt:variant>
      <vt:variant>
        <vt:i4>0</vt:i4>
      </vt:variant>
      <vt:variant>
        <vt:i4>5</vt:i4>
      </vt:variant>
      <vt:variant>
        <vt:lpwstr>http://www.nevo.co.il/Law_word/law14/law-1908.pdf</vt:lpwstr>
      </vt:variant>
      <vt:variant>
        <vt:lpwstr/>
      </vt:variant>
      <vt:variant>
        <vt:i4>721019</vt:i4>
      </vt:variant>
      <vt:variant>
        <vt:i4>8970</vt:i4>
      </vt:variant>
      <vt:variant>
        <vt:i4>0</vt:i4>
      </vt:variant>
      <vt:variant>
        <vt:i4>5</vt:i4>
      </vt:variant>
      <vt:variant>
        <vt:lpwstr>http://www.nevo.co.il/Law_word/law17/PROP-2143.pdf</vt:lpwstr>
      </vt:variant>
      <vt:variant>
        <vt:lpwstr/>
      </vt:variant>
      <vt:variant>
        <vt:i4>65662</vt:i4>
      </vt:variant>
      <vt:variant>
        <vt:i4>8967</vt:i4>
      </vt:variant>
      <vt:variant>
        <vt:i4>0</vt:i4>
      </vt:variant>
      <vt:variant>
        <vt:i4>5</vt:i4>
      </vt:variant>
      <vt:variant>
        <vt:lpwstr>http://www.nevo.co.il/Law_word/law17/PROP-2119.pdf</vt:lpwstr>
      </vt:variant>
      <vt:variant>
        <vt:lpwstr/>
      </vt:variant>
      <vt:variant>
        <vt:i4>983160</vt:i4>
      </vt:variant>
      <vt:variant>
        <vt:i4>8964</vt:i4>
      </vt:variant>
      <vt:variant>
        <vt:i4>0</vt:i4>
      </vt:variant>
      <vt:variant>
        <vt:i4>5</vt:i4>
      </vt:variant>
      <vt:variant>
        <vt:lpwstr>http://www.nevo.co.il/Law_word/law17/PROP-2076.pdf</vt:lpwstr>
      </vt:variant>
      <vt:variant>
        <vt:lpwstr/>
      </vt:variant>
      <vt:variant>
        <vt:i4>123</vt:i4>
      </vt:variant>
      <vt:variant>
        <vt:i4>8961</vt:i4>
      </vt:variant>
      <vt:variant>
        <vt:i4>0</vt:i4>
      </vt:variant>
      <vt:variant>
        <vt:i4>5</vt:i4>
      </vt:variant>
      <vt:variant>
        <vt:lpwstr>http://www.nevo.co.il/Law_word/law17/PROP-2049.pdf</vt:lpwstr>
      </vt:variant>
      <vt:variant>
        <vt:lpwstr/>
      </vt:variant>
      <vt:variant>
        <vt:i4>8323084</vt:i4>
      </vt:variant>
      <vt:variant>
        <vt:i4>8958</vt:i4>
      </vt:variant>
      <vt:variant>
        <vt:i4>0</vt:i4>
      </vt:variant>
      <vt:variant>
        <vt:i4>5</vt:i4>
      </vt:variant>
      <vt:variant>
        <vt:lpwstr>http://www.nevo.co.il/Law_word/law14/law-1411.pdf</vt:lpwstr>
      </vt:variant>
      <vt:variant>
        <vt:lpwstr/>
      </vt:variant>
      <vt:variant>
        <vt:i4>589946</vt:i4>
      </vt:variant>
      <vt:variant>
        <vt:i4>8955</vt:i4>
      </vt:variant>
      <vt:variant>
        <vt:i4>0</vt:i4>
      </vt:variant>
      <vt:variant>
        <vt:i4>5</vt:i4>
      </vt:variant>
      <vt:variant>
        <vt:lpwstr>http://www.nevo.co.il/Law_word/law17/PROP-1161.pdf</vt:lpwstr>
      </vt:variant>
      <vt:variant>
        <vt:lpwstr/>
      </vt:variant>
      <vt:variant>
        <vt:i4>7864328</vt:i4>
      </vt:variant>
      <vt:variant>
        <vt:i4>8952</vt:i4>
      </vt:variant>
      <vt:variant>
        <vt:i4>0</vt:i4>
      </vt:variant>
      <vt:variant>
        <vt:i4>5</vt:i4>
      </vt:variant>
      <vt:variant>
        <vt:lpwstr>http://www.nevo.co.il/Law_word/law14/law-0776.pdf</vt:lpwstr>
      </vt:variant>
      <vt:variant>
        <vt:lpwstr/>
      </vt:variant>
      <vt:variant>
        <vt:i4>852093</vt:i4>
      </vt:variant>
      <vt:variant>
        <vt:i4>8949</vt:i4>
      </vt:variant>
      <vt:variant>
        <vt:i4>0</vt:i4>
      </vt:variant>
      <vt:variant>
        <vt:i4>5</vt:i4>
      </vt:variant>
      <vt:variant>
        <vt:lpwstr>http://www.nevo.co.il/Law_word/law17/PROP-1014.pdf</vt:lpwstr>
      </vt:variant>
      <vt:variant>
        <vt:lpwstr/>
      </vt:variant>
      <vt:variant>
        <vt:i4>7929867</vt:i4>
      </vt:variant>
      <vt:variant>
        <vt:i4>8946</vt:i4>
      </vt:variant>
      <vt:variant>
        <vt:i4>0</vt:i4>
      </vt:variant>
      <vt:variant>
        <vt:i4>5</vt:i4>
      </vt:variant>
      <vt:variant>
        <vt:lpwstr>http://www.nevo.co.il/Law_word/law14/law-0664.pdf</vt:lpwstr>
      </vt:variant>
      <vt:variant>
        <vt:lpwstr/>
      </vt:variant>
      <vt:variant>
        <vt:i4>852093</vt:i4>
      </vt:variant>
      <vt:variant>
        <vt:i4>8943</vt:i4>
      </vt:variant>
      <vt:variant>
        <vt:i4>0</vt:i4>
      </vt:variant>
      <vt:variant>
        <vt:i4>5</vt:i4>
      </vt:variant>
      <vt:variant>
        <vt:lpwstr>http://www.nevo.co.il/Law_word/law17/PROP-1014.pdf</vt:lpwstr>
      </vt:variant>
      <vt:variant>
        <vt:lpwstr/>
      </vt:variant>
      <vt:variant>
        <vt:i4>7929867</vt:i4>
      </vt:variant>
      <vt:variant>
        <vt:i4>8940</vt:i4>
      </vt:variant>
      <vt:variant>
        <vt:i4>0</vt:i4>
      </vt:variant>
      <vt:variant>
        <vt:i4>5</vt:i4>
      </vt:variant>
      <vt:variant>
        <vt:lpwstr>http://www.nevo.co.il/Law_word/law14/law-0664.pdf</vt:lpwstr>
      </vt:variant>
      <vt:variant>
        <vt:lpwstr/>
      </vt:variant>
      <vt:variant>
        <vt:i4>852093</vt:i4>
      </vt:variant>
      <vt:variant>
        <vt:i4>8937</vt:i4>
      </vt:variant>
      <vt:variant>
        <vt:i4>0</vt:i4>
      </vt:variant>
      <vt:variant>
        <vt:i4>5</vt:i4>
      </vt:variant>
      <vt:variant>
        <vt:lpwstr>http://www.nevo.co.il/Law_word/law17/PROP-1014.pdf</vt:lpwstr>
      </vt:variant>
      <vt:variant>
        <vt:lpwstr/>
      </vt:variant>
      <vt:variant>
        <vt:i4>7929867</vt:i4>
      </vt:variant>
      <vt:variant>
        <vt:i4>8934</vt:i4>
      </vt:variant>
      <vt:variant>
        <vt:i4>0</vt:i4>
      </vt:variant>
      <vt:variant>
        <vt:i4>5</vt:i4>
      </vt:variant>
      <vt:variant>
        <vt:lpwstr>http://www.nevo.co.il/Law_word/law14/law-0664.pdf</vt:lpwstr>
      </vt:variant>
      <vt:variant>
        <vt:lpwstr/>
      </vt:variant>
      <vt:variant>
        <vt:i4>3866648</vt:i4>
      </vt:variant>
      <vt:variant>
        <vt:i4>8931</vt:i4>
      </vt:variant>
      <vt:variant>
        <vt:i4>0</vt:i4>
      </vt:variant>
      <vt:variant>
        <vt:i4>5</vt:i4>
      </vt:variant>
      <vt:variant>
        <vt:lpwstr>http://www.nevo.co.il/Law_word/law16/KNESSET-129.pdf</vt:lpwstr>
      </vt:variant>
      <vt:variant>
        <vt:lpwstr/>
      </vt:variant>
      <vt:variant>
        <vt:i4>7602187</vt:i4>
      </vt:variant>
      <vt:variant>
        <vt:i4>8928</vt:i4>
      </vt:variant>
      <vt:variant>
        <vt:i4>0</vt:i4>
      </vt:variant>
      <vt:variant>
        <vt:i4>5</vt:i4>
      </vt:variant>
      <vt:variant>
        <vt:lpwstr>http://www.nevo.co.il/Law_word/law14/LAW-2092.pdf</vt:lpwstr>
      </vt:variant>
      <vt:variant>
        <vt:lpwstr/>
      </vt:variant>
      <vt:variant>
        <vt:i4>852093</vt:i4>
      </vt:variant>
      <vt:variant>
        <vt:i4>8925</vt:i4>
      </vt:variant>
      <vt:variant>
        <vt:i4>0</vt:i4>
      </vt:variant>
      <vt:variant>
        <vt:i4>5</vt:i4>
      </vt:variant>
      <vt:variant>
        <vt:lpwstr>http://www.nevo.co.il/Law_word/law17/PROP-1014.pdf</vt:lpwstr>
      </vt:variant>
      <vt:variant>
        <vt:lpwstr/>
      </vt:variant>
      <vt:variant>
        <vt:i4>7929867</vt:i4>
      </vt:variant>
      <vt:variant>
        <vt:i4>8922</vt:i4>
      </vt:variant>
      <vt:variant>
        <vt:i4>0</vt:i4>
      </vt:variant>
      <vt:variant>
        <vt:i4>5</vt:i4>
      </vt:variant>
      <vt:variant>
        <vt:lpwstr>http://www.nevo.co.il/Law_word/law14/law-0664.pdf</vt:lpwstr>
      </vt:variant>
      <vt:variant>
        <vt:lpwstr/>
      </vt:variant>
      <vt:variant>
        <vt:i4>3866648</vt:i4>
      </vt:variant>
      <vt:variant>
        <vt:i4>8919</vt:i4>
      </vt:variant>
      <vt:variant>
        <vt:i4>0</vt:i4>
      </vt:variant>
      <vt:variant>
        <vt:i4>5</vt:i4>
      </vt:variant>
      <vt:variant>
        <vt:lpwstr>http://www.nevo.co.il/Law_word/law16/KNESSET-129.pdf</vt:lpwstr>
      </vt:variant>
      <vt:variant>
        <vt:lpwstr/>
      </vt:variant>
      <vt:variant>
        <vt:i4>7602187</vt:i4>
      </vt:variant>
      <vt:variant>
        <vt:i4>8916</vt:i4>
      </vt:variant>
      <vt:variant>
        <vt:i4>0</vt:i4>
      </vt:variant>
      <vt:variant>
        <vt:i4>5</vt:i4>
      </vt:variant>
      <vt:variant>
        <vt:lpwstr>http://www.nevo.co.il/Law_word/law14/LAW-2092.pdf</vt:lpwstr>
      </vt:variant>
      <vt:variant>
        <vt:lpwstr/>
      </vt:variant>
      <vt:variant>
        <vt:i4>852093</vt:i4>
      </vt:variant>
      <vt:variant>
        <vt:i4>8913</vt:i4>
      </vt:variant>
      <vt:variant>
        <vt:i4>0</vt:i4>
      </vt:variant>
      <vt:variant>
        <vt:i4>5</vt:i4>
      </vt:variant>
      <vt:variant>
        <vt:lpwstr>http://www.nevo.co.il/Law_word/law17/PROP-1014.pdf</vt:lpwstr>
      </vt:variant>
      <vt:variant>
        <vt:lpwstr/>
      </vt:variant>
      <vt:variant>
        <vt:i4>7929867</vt:i4>
      </vt:variant>
      <vt:variant>
        <vt:i4>8910</vt:i4>
      </vt:variant>
      <vt:variant>
        <vt:i4>0</vt:i4>
      </vt:variant>
      <vt:variant>
        <vt:i4>5</vt:i4>
      </vt:variant>
      <vt:variant>
        <vt:lpwstr>http://www.nevo.co.il/Law_word/law14/law-0664.pdf</vt:lpwstr>
      </vt:variant>
      <vt:variant>
        <vt:lpwstr/>
      </vt:variant>
      <vt:variant>
        <vt:i4>8257625</vt:i4>
      </vt:variant>
      <vt:variant>
        <vt:i4>8907</vt:i4>
      </vt:variant>
      <vt:variant>
        <vt:i4>0</vt:i4>
      </vt:variant>
      <vt:variant>
        <vt:i4>5</vt:i4>
      </vt:variant>
      <vt:variant>
        <vt:lpwstr>http://www.nevo.co.il/Law_word/law15/memshala-923.pdf</vt:lpwstr>
      </vt:variant>
      <vt:variant>
        <vt:lpwstr/>
      </vt:variant>
      <vt:variant>
        <vt:i4>8257545</vt:i4>
      </vt:variant>
      <vt:variant>
        <vt:i4>8904</vt:i4>
      </vt:variant>
      <vt:variant>
        <vt:i4>0</vt:i4>
      </vt:variant>
      <vt:variant>
        <vt:i4>5</vt:i4>
      </vt:variant>
      <vt:variant>
        <vt:lpwstr>http://www.nevo.co.il/law_word/law14/law-2535.pdf</vt:lpwstr>
      </vt:variant>
      <vt:variant>
        <vt:lpwstr/>
      </vt:variant>
      <vt:variant>
        <vt:i4>721019</vt:i4>
      </vt:variant>
      <vt:variant>
        <vt:i4>8901</vt:i4>
      </vt:variant>
      <vt:variant>
        <vt:i4>0</vt:i4>
      </vt:variant>
      <vt:variant>
        <vt:i4>5</vt:i4>
      </vt:variant>
      <vt:variant>
        <vt:lpwstr>http://www.nevo.co.il/Law_word/law17/PROP-2143.pdf</vt:lpwstr>
      </vt:variant>
      <vt:variant>
        <vt:lpwstr/>
      </vt:variant>
      <vt:variant>
        <vt:i4>65662</vt:i4>
      </vt:variant>
      <vt:variant>
        <vt:i4>8898</vt:i4>
      </vt:variant>
      <vt:variant>
        <vt:i4>0</vt:i4>
      </vt:variant>
      <vt:variant>
        <vt:i4>5</vt:i4>
      </vt:variant>
      <vt:variant>
        <vt:lpwstr>http://www.nevo.co.il/Law_word/law17/PROP-2119.pdf</vt:lpwstr>
      </vt:variant>
      <vt:variant>
        <vt:lpwstr/>
      </vt:variant>
      <vt:variant>
        <vt:i4>983160</vt:i4>
      </vt:variant>
      <vt:variant>
        <vt:i4>8895</vt:i4>
      </vt:variant>
      <vt:variant>
        <vt:i4>0</vt:i4>
      </vt:variant>
      <vt:variant>
        <vt:i4>5</vt:i4>
      </vt:variant>
      <vt:variant>
        <vt:lpwstr>http://www.nevo.co.il/Law_word/law17/PROP-2076.pdf</vt:lpwstr>
      </vt:variant>
      <vt:variant>
        <vt:lpwstr/>
      </vt:variant>
      <vt:variant>
        <vt:i4>123</vt:i4>
      </vt:variant>
      <vt:variant>
        <vt:i4>8892</vt:i4>
      </vt:variant>
      <vt:variant>
        <vt:i4>0</vt:i4>
      </vt:variant>
      <vt:variant>
        <vt:i4>5</vt:i4>
      </vt:variant>
      <vt:variant>
        <vt:lpwstr>http://www.nevo.co.il/Law_word/law17/PROP-2049.pdf</vt:lpwstr>
      </vt:variant>
      <vt:variant>
        <vt:lpwstr/>
      </vt:variant>
      <vt:variant>
        <vt:i4>8323084</vt:i4>
      </vt:variant>
      <vt:variant>
        <vt:i4>8889</vt:i4>
      </vt:variant>
      <vt:variant>
        <vt:i4>0</vt:i4>
      </vt:variant>
      <vt:variant>
        <vt:i4>5</vt:i4>
      </vt:variant>
      <vt:variant>
        <vt:lpwstr>http://www.nevo.co.il/Law_word/law14/law-1411.pdf</vt:lpwstr>
      </vt:variant>
      <vt:variant>
        <vt:lpwstr/>
      </vt:variant>
      <vt:variant>
        <vt:i4>8257625</vt:i4>
      </vt:variant>
      <vt:variant>
        <vt:i4>8886</vt:i4>
      </vt:variant>
      <vt:variant>
        <vt:i4>0</vt:i4>
      </vt:variant>
      <vt:variant>
        <vt:i4>5</vt:i4>
      </vt:variant>
      <vt:variant>
        <vt:lpwstr>http://www.nevo.co.il/Law_word/law15/memshala-923.pdf</vt:lpwstr>
      </vt:variant>
      <vt:variant>
        <vt:lpwstr/>
      </vt:variant>
      <vt:variant>
        <vt:i4>8257545</vt:i4>
      </vt:variant>
      <vt:variant>
        <vt:i4>8883</vt:i4>
      </vt:variant>
      <vt:variant>
        <vt:i4>0</vt:i4>
      </vt:variant>
      <vt:variant>
        <vt:i4>5</vt:i4>
      </vt:variant>
      <vt:variant>
        <vt:lpwstr>http://www.nevo.co.il/law_word/law14/law-2535.pdf</vt:lpwstr>
      </vt:variant>
      <vt:variant>
        <vt:lpwstr/>
      </vt:variant>
      <vt:variant>
        <vt:i4>721019</vt:i4>
      </vt:variant>
      <vt:variant>
        <vt:i4>8880</vt:i4>
      </vt:variant>
      <vt:variant>
        <vt:i4>0</vt:i4>
      </vt:variant>
      <vt:variant>
        <vt:i4>5</vt:i4>
      </vt:variant>
      <vt:variant>
        <vt:lpwstr>http://www.nevo.co.il/Law_word/law17/PROP-2143.pdf</vt:lpwstr>
      </vt:variant>
      <vt:variant>
        <vt:lpwstr/>
      </vt:variant>
      <vt:variant>
        <vt:i4>65662</vt:i4>
      </vt:variant>
      <vt:variant>
        <vt:i4>8877</vt:i4>
      </vt:variant>
      <vt:variant>
        <vt:i4>0</vt:i4>
      </vt:variant>
      <vt:variant>
        <vt:i4>5</vt:i4>
      </vt:variant>
      <vt:variant>
        <vt:lpwstr>http://www.nevo.co.il/Law_word/law17/PROP-2119.pdf</vt:lpwstr>
      </vt:variant>
      <vt:variant>
        <vt:lpwstr/>
      </vt:variant>
      <vt:variant>
        <vt:i4>983160</vt:i4>
      </vt:variant>
      <vt:variant>
        <vt:i4>8874</vt:i4>
      </vt:variant>
      <vt:variant>
        <vt:i4>0</vt:i4>
      </vt:variant>
      <vt:variant>
        <vt:i4>5</vt:i4>
      </vt:variant>
      <vt:variant>
        <vt:lpwstr>http://www.nevo.co.il/Law_word/law17/PROP-2076.pdf</vt:lpwstr>
      </vt:variant>
      <vt:variant>
        <vt:lpwstr/>
      </vt:variant>
      <vt:variant>
        <vt:i4>123</vt:i4>
      </vt:variant>
      <vt:variant>
        <vt:i4>8871</vt:i4>
      </vt:variant>
      <vt:variant>
        <vt:i4>0</vt:i4>
      </vt:variant>
      <vt:variant>
        <vt:i4>5</vt:i4>
      </vt:variant>
      <vt:variant>
        <vt:lpwstr>http://www.nevo.co.il/Law_word/law17/PROP-2049.pdf</vt:lpwstr>
      </vt:variant>
      <vt:variant>
        <vt:lpwstr/>
      </vt:variant>
      <vt:variant>
        <vt:i4>8323084</vt:i4>
      </vt:variant>
      <vt:variant>
        <vt:i4>8868</vt:i4>
      </vt:variant>
      <vt:variant>
        <vt:i4>0</vt:i4>
      </vt:variant>
      <vt:variant>
        <vt:i4>5</vt:i4>
      </vt:variant>
      <vt:variant>
        <vt:lpwstr>http://www.nevo.co.il/Law_word/law14/law-1411.pdf</vt:lpwstr>
      </vt:variant>
      <vt:variant>
        <vt:lpwstr/>
      </vt:variant>
      <vt:variant>
        <vt:i4>8257625</vt:i4>
      </vt:variant>
      <vt:variant>
        <vt:i4>8865</vt:i4>
      </vt:variant>
      <vt:variant>
        <vt:i4>0</vt:i4>
      </vt:variant>
      <vt:variant>
        <vt:i4>5</vt:i4>
      </vt:variant>
      <vt:variant>
        <vt:lpwstr>http://www.nevo.co.il/Law_word/law15/memshala-923.pdf</vt:lpwstr>
      </vt:variant>
      <vt:variant>
        <vt:lpwstr/>
      </vt:variant>
      <vt:variant>
        <vt:i4>8257545</vt:i4>
      </vt:variant>
      <vt:variant>
        <vt:i4>8862</vt:i4>
      </vt:variant>
      <vt:variant>
        <vt:i4>0</vt:i4>
      </vt:variant>
      <vt:variant>
        <vt:i4>5</vt:i4>
      </vt:variant>
      <vt:variant>
        <vt:lpwstr>http://www.nevo.co.il/law_word/law14/law-2535.pdf</vt:lpwstr>
      </vt:variant>
      <vt:variant>
        <vt:lpwstr/>
      </vt:variant>
      <vt:variant>
        <vt:i4>852093</vt:i4>
      </vt:variant>
      <vt:variant>
        <vt:i4>8859</vt:i4>
      </vt:variant>
      <vt:variant>
        <vt:i4>0</vt:i4>
      </vt:variant>
      <vt:variant>
        <vt:i4>5</vt:i4>
      </vt:variant>
      <vt:variant>
        <vt:lpwstr>http://www.nevo.co.il/Law_word/law17/PROP-1014.pdf</vt:lpwstr>
      </vt:variant>
      <vt:variant>
        <vt:lpwstr/>
      </vt:variant>
      <vt:variant>
        <vt:i4>7929867</vt:i4>
      </vt:variant>
      <vt:variant>
        <vt:i4>8856</vt:i4>
      </vt:variant>
      <vt:variant>
        <vt:i4>0</vt:i4>
      </vt:variant>
      <vt:variant>
        <vt:i4>5</vt:i4>
      </vt:variant>
      <vt:variant>
        <vt:lpwstr>http://www.nevo.co.il/Law_word/law14/law-0664.pdf</vt:lpwstr>
      </vt:variant>
      <vt:variant>
        <vt:lpwstr/>
      </vt:variant>
      <vt:variant>
        <vt:i4>721019</vt:i4>
      </vt:variant>
      <vt:variant>
        <vt:i4>8853</vt:i4>
      </vt:variant>
      <vt:variant>
        <vt:i4>0</vt:i4>
      </vt:variant>
      <vt:variant>
        <vt:i4>5</vt:i4>
      </vt:variant>
      <vt:variant>
        <vt:lpwstr>http://www.nevo.co.il/Law_word/law17/PROP-2143.pdf</vt:lpwstr>
      </vt:variant>
      <vt:variant>
        <vt:lpwstr/>
      </vt:variant>
      <vt:variant>
        <vt:i4>65662</vt:i4>
      </vt:variant>
      <vt:variant>
        <vt:i4>8850</vt:i4>
      </vt:variant>
      <vt:variant>
        <vt:i4>0</vt:i4>
      </vt:variant>
      <vt:variant>
        <vt:i4>5</vt:i4>
      </vt:variant>
      <vt:variant>
        <vt:lpwstr>http://www.nevo.co.il/Law_word/law17/PROP-2119.pdf</vt:lpwstr>
      </vt:variant>
      <vt:variant>
        <vt:lpwstr/>
      </vt:variant>
      <vt:variant>
        <vt:i4>983160</vt:i4>
      </vt:variant>
      <vt:variant>
        <vt:i4>8847</vt:i4>
      </vt:variant>
      <vt:variant>
        <vt:i4>0</vt:i4>
      </vt:variant>
      <vt:variant>
        <vt:i4>5</vt:i4>
      </vt:variant>
      <vt:variant>
        <vt:lpwstr>http://www.nevo.co.il/Law_word/law17/PROP-2076.pdf</vt:lpwstr>
      </vt:variant>
      <vt:variant>
        <vt:lpwstr/>
      </vt:variant>
      <vt:variant>
        <vt:i4>123</vt:i4>
      </vt:variant>
      <vt:variant>
        <vt:i4>8844</vt:i4>
      </vt:variant>
      <vt:variant>
        <vt:i4>0</vt:i4>
      </vt:variant>
      <vt:variant>
        <vt:i4>5</vt:i4>
      </vt:variant>
      <vt:variant>
        <vt:lpwstr>http://www.nevo.co.il/Law_word/law17/PROP-2049.pdf</vt:lpwstr>
      </vt:variant>
      <vt:variant>
        <vt:lpwstr/>
      </vt:variant>
      <vt:variant>
        <vt:i4>8323084</vt:i4>
      </vt:variant>
      <vt:variant>
        <vt:i4>8841</vt:i4>
      </vt:variant>
      <vt:variant>
        <vt:i4>0</vt:i4>
      </vt:variant>
      <vt:variant>
        <vt:i4>5</vt:i4>
      </vt:variant>
      <vt:variant>
        <vt:lpwstr>http://www.nevo.co.il/Law_word/law14/law-1411.pdf</vt:lpwstr>
      </vt:variant>
      <vt:variant>
        <vt:lpwstr/>
      </vt:variant>
      <vt:variant>
        <vt:i4>852093</vt:i4>
      </vt:variant>
      <vt:variant>
        <vt:i4>8838</vt:i4>
      </vt:variant>
      <vt:variant>
        <vt:i4>0</vt:i4>
      </vt:variant>
      <vt:variant>
        <vt:i4>5</vt:i4>
      </vt:variant>
      <vt:variant>
        <vt:lpwstr>http://www.nevo.co.il/Law_word/law17/PROP-1014.pdf</vt:lpwstr>
      </vt:variant>
      <vt:variant>
        <vt:lpwstr/>
      </vt:variant>
      <vt:variant>
        <vt:i4>7929867</vt:i4>
      </vt:variant>
      <vt:variant>
        <vt:i4>8835</vt:i4>
      </vt:variant>
      <vt:variant>
        <vt:i4>0</vt:i4>
      </vt:variant>
      <vt:variant>
        <vt:i4>5</vt:i4>
      </vt:variant>
      <vt:variant>
        <vt:lpwstr>http://www.nevo.co.il/Law_word/law14/law-0664.pdf</vt:lpwstr>
      </vt:variant>
      <vt:variant>
        <vt:lpwstr/>
      </vt:variant>
      <vt:variant>
        <vt:i4>852093</vt:i4>
      </vt:variant>
      <vt:variant>
        <vt:i4>8832</vt:i4>
      </vt:variant>
      <vt:variant>
        <vt:i4>0</vt:i4>
      </vt:variant>
      <vt:variant>
        <vt:i4>5</vt:i4>
      </vt:variant>
      <vt:variant>
        <vt:lpwstr>http://www.nevo.co.il/Law_word/law17/PROP-1014.pdf</vt:lpwstr>
      </vt:variant>
      <vt:variant>
        <vt:lpwstr/>
      </vt:variant>
      <vt:variant>
        <vt:i4>7929867</vt:i4>
      </vt:variant>
      <vt:variant>
        <vt:i4>8829</vt:i4>
      </vt:variant>
      <vt:variant>
        <vt:i4>0</vt:i4>
      </vt:variant>
      <vt:variant>
        <vt:i4>5</vt:i4>
      </vt:variant>
      <vt:variant>
        <vt:lpwstr>http://www.nevo.co.il/Law_word/law14/law-0664.pdf</vt:lpwstr>
      </vt:variant>
      <vt:variant>
        <vt:lpwstr/>
      </vt:variant>
      <vt:variant>
        <vt:i4>8192025</vt:i4>
      </vt:variant>
      <vt:variant>
        <vt:i4>8826</vt:i4>
      </vt:variant>
      <vt:variant>
        <vt:i4>0</vt:i4>
      </vt:variant>
      <vt:variant>
        <vt:i4>5</vt:i4>
      </vt:variant>
      <vt:variant>
        <vt:lpwstr>https://www.nevo.co.il/Law_word/law06/tak-9922.pdf</vt:lpwstr>
      </vt:variant>
      <vt:variant>
        <vt:lpwstr/>
      </vt:variant>
      <vt:variant>
        <vt:i4>7864346</vt:i4>
      </vt:variant>
      <vt:variant>
        <vt:i4>8823</vt:i4>
      </vt:variant>
      <vt:variant>
        <vt:i4>0</vt:i4>
      </vt:variant>
      <vt:variant>
        <vt:i4>5</vt:i4>
      </vt:variant>
      <vt:variant>
        <vt:lpwstr>https://www.nevo.co.il/Law_word/law15/memshala-1384.pdf</vt:lpwstr>
      </vt:variant>
      <vt:variant>
        <vt:lpwstr/>
      </vt:variant>
      <vt:variant>
        <vt:i4>7733279</vt:i4>
      </vt:variant>
      <vt:variant>
        <vt:i4>8820</vt:i4>
      </vt:variant>
      <vt:variant>
        <vt:i4>0</vt:i4>
      </vt:variant>
      <vt:variant>
        <vt:i4>5</vt:i4>
      </vt:variant>
      <vt:variant>
        <vt:lpwstr>https://www.nevo.co.il/Law_word/law14/law-2899.pdf</vt:lpwstr>
      </vt:variant>
      <vt:variant>
        <vt:lpwstr/>
      </vt:variant>
      <vt:variant>
        <vt:i4>1114223</vt:i4>
      </vt:variant>
      <vt:variant>
        <vt:i4>8817</vt:i4>
      </vt:variant>
      <vt:variant>
        <vt:i4>0</vt:i4>
      </vt:variant>
      <vt:variant>
        <vt:i4>5</vt:i4>
      </vt:variant>
      <vt:variant>
        <vt:lpwstr>http://www.nevo.co.il/Law_word/law15/memshala-1071.pdf</vt:lpwstr>
      </vt:variant>
      <vt:variant>
        <vt:lpwstr/>
      </vt:variant>
      <vt:variant>
        <vt:i4>7667725</vt:i4>
      </vt:variant>
      <vt:variant>
        <vt:i4>8814</vt:i4>
      </vt:variant>
      <vt:variant>
        <vt:i4>0</vt:i4>
      </vt:variant>
      <vt:variant>
        <vt:i4>5</vt:i4>
      </vt:variant>
      <vt:variant>
        <vt:lpwstr>http://www.nevo.co.il/Law_word/law14/law-2783.pdf</vt:lpwstr>
      </vt:variant>
      <vt:variant>
        <vt:lpwstr/>
      </vt:variant>
      <vt:variant>
        <vt:i4>3342364</vt:i4>
      </vt:variant>
      <vt:variant>
        <vt:i4>8811</vt:i4>
      </vt:variant>
      <vt:variant>
        <vt:i4>0</vt:i4>
      </vt:variant>
      <vt:variant>
        <vt:i4>5</vt:i4>
      </vt:variant>
      <vt:variant>
        <vt:lpwstr>http://www.nevo.co.il/Law_word/law16/knesset-666.pdf</vt:lpwstr>
      </vt:variant>
      <vt:variant>
        <vt:lpwstr/>
      </vt:variant>
      <vt:variant>
        <vt:i4>8192009</vt:i4>
      </vt:variant>
      <vt:variant>
        <vt:i4>8808</vt:i4>
      </vt:variant>
      <vt:variant>
        <vt:i4>0</vt:i4>
      </vt:variant>
      <vt:variant>
        <vt:i4>5</vt:i4>
      </vt:variant>
      <vt:variant>
        <vt:lpwstr>http://www.nevo.co.il/law_word/law14/law-2606.pdf</vt:lpwstr>
      </vt:variant>
      <vt:variant>
        <vt:lpwstr/>
      </vt:variant>
      <vt:variant>
        <vt:i4>7929947</vt:i4>
      </vt:variant>
      <vt:variant>
        <vt:i4>8805</vt:i4>
      </vt:variant>
      <vt:variant>
        <vt:i4>0</vt:i4>
      </vt:variant>
      <vt:variant>
        <vt:i4>5</vt:i4>
      </vt:variant>
      <vt:variant>
        <vt:lpwstr>http://www.nevo.co.il/Law_word/law15/MEMSHALA-159.pdf</vt:lpwstr>
      </vt:variant>
      <vt:variant>
        <vt:lpwstr/>
      </vt:variant>
      <vt:variant>
        <vt:i4>7929870</vt:i4>
      </vt:variant>
      <vt:variant>
        <vt:i4>8802</vt:i4>
      </vt:variant>
      <vt:variant>
        <vt:i4>0</vt:i4>
      </vt:variant>
      <vt:variant>
        <vt:i4>5</vt:i4>
      </vt:variant>
      <vt:variant>
        <vt:lpwstr>http://www.nevo.co.il/Law_word/law14/LAW-2047.pdf</vt:lpwstr>
      </vt:variant>
      <vt:variant>
        <vt:lpwstr/>
      </vt:variant>
      <vt:variant>
        <vt:i4>524414</vt:i4>
      </vt:variant>
      <vt:variant>
        <vt:i4>8799</vt:i4>
      </vt:variant>
      <vt:variant>
        <vt:i4>0</vt:i4>
      </vt:variant>
      <vt:variant>
        <vt:i4>5</vt:i4>
      </vt:variant>
      <vt:variant>
        <vt:lpwstr>http://www.nevo.co.il/Law_word/law17/PROP-3100.pdf</vt:lpwstr>
      </vt:variant>
      <vt:variant>
        <vt:lpwstr/>
      </vt:variant>
      <vt:variant>
        <vt:i4>8126468</vt:i4>
      </vt:variant>
      <vt:variant>
        <vt:i4>8796</vt:i4>
      </vt:variant>
      <vt:variant>
        <vt:i4>0</vt:i4>
      </vt:variant>
      <vt:variant>
        <vt:i4>5</vt:i4>
      </vt:variant>
      <vt:variant>
        <vt:lpwstr>http://www.nevo.co.il/Law_word/law14/law-1924.pdf</vt:lpwstr>
      </vt:variant>
      <vt:variant>
        <vt:lpwstr/>
      </vt:variant>
      <vt:variant>
        <vt:i4>2424922</vt:i4>
      </vt:variant>
      <vt:variant>
        <vt:i4>8793</vt:i4>
      </vt:variant>
      <vt:variant>
        <vt:i4>0</vt:i4>
      </vt:variant>
      <vt:variant>
        <vt:i4>5</vt:i4>
      </vt:variant>
      <vt:variant>
        <vt:lpwstr>http://www.nevo.co.il/Law_word/law15/MEMSHALA-35.pdf</vt:lpwstr>
      </vt:variant>
      <vt:variant>
        <vt:lpwstr/>
      </vt:variant>
      <vt:variant>
        <vt:i4>8257544</vt:i4>
      </vt:variant>
      <vt:variant>
        <vt:i4>8790</vt:i4>
      </vt:variant>
      <vt:variant>
        <vt:i4>0</vt:i4>
      </vt:variant>
      <vt:variant>
        <vt:i4>5</vt:i4>
      </vt:variant>
      <vt:variant>
        <vt:lpwstr>http://www.nevo.co.il/Law_word/law14/law-1908.pdf</vt:lpwstr>
      </vt:variant>
      <vt:variant>
        <vt:lpwstr/>
      </vt:variant>
      <vt:variant>
        <vt:i4>786552</vt:i4>
      </vt:variant>
      <vt:variant>
        <vt:i4>8787</vt:i4>
      </vt:variant>
      <vt:variant>
        <vt:i4>0</vt:i4>
      </vt:variant>
      <vt:variant>
        <vt:i4>5</vt:i4>
      </vt:variant>
      <vt:variant>
        <vt:lpwstr>http://www.nevo.co.il/Law_word/law17/PROP-2277.pdf</vt:lpwstr>
      </vt:variant>
      <vt:variant>
        <vt:lpwstr/>
      </vt:variant>
      <vt:variant>
        <vt:i4>7929867</vt:i4>
      </vt:variant>
      <vt:variant>
        <vt:i4>8784</vt:i4>
      </vt:variant>
      <vt:variant>
        <vt:i4>0</vt:i4>
      </vt:variant>
      <vt:variant>
        <vt:i4>5</vt:i4>
      </vt:variant>
      <vt:variant>
        <vt:lpwstr>http://www.nevo.co.il/Law_word/law14/law-1476.pdf</vt:lpwstr>
      </vt:variant>
      <vt:variant>
        <vt:lpwstr/>
      </vt:variant>
      <vt:variant>
        <vt:i4>524410</vt:i4>
      </vt:variant>
      <vt:variant>
        <vt:i4>8781</vt:i4>
      </vt:variant>
      <vt:variant>
        <vt:i4>0</vt:i4>
      </vt:variant>
      <vt:variant>
        <vt:i4>5</vt:i4>
      </vt:variant>
      <vt:variant>
        <vt:lpwstr>http://www.nevo.co.il/Law_word/law17/PROP-1766.pdf</vt:lpwstr>
      </vt:variant>
      <vt:variant>
        <vt:lpwstr/>
      </vt:variant>
      <vt:variant>
        <vt:i4>8323081</vt:i4>
      </vt:variant>
      <vt:variant>
        <vt:i4>8778</vt:i4>
      </vt:variant>
      <vt:variant>
        <vt:i4>0</vt:i4>
      </vt:variant>
      <vt:variant>
        <vt:i4>5</vt:i4>
      </vt:variant>
      <vt:variant>
        <vt:lpwstr>http://www.nevo.co.il/Law_word/law14/law-1212.pdf</vt:lpwstr>
      </vt:variant>
      <vt:variant>
        <vt:lpwstr/>
      </vt:variant>
      <vt:variant>
        <vt:i4>7995400</vt:i4>
      </vt:variant>
      <vt:variant>
        <vt:i4>8775</vt:i4>
      </vt:variant>
      <vt:variant>
        <vt:i4>0</vt:i4>
      </vt:variant>
      <vt:variant>
        <vt:i4>5</vt:i4>
      </vt:variant>
      <vt:variant>
        <vt:lpwstr>http://www.nevo.co.il/Law_word/law14/law-1041.pdf</vt:lpwstr>
      </vt:variant>
      <vt:variant>
        <vt:lpwstr/>
      </vt:variant>
      <vt:variant>
        <vt:i4>262260</vt:i4>
      </vt:variant>
      <vt:variant>
        <vt:i4>8772</vt:i4>
      </vt:variant>
      <vt:variant>
        <vt:i4>0</vt:i4>
      </vt:variant>
      <vt:variant>
        <vt:i4>5</vt:i4>
      </vt:variant>
      <vt:variant>
        <vt:lpwstr>http://www.nevo.co.il/Law_word/law17/PROP-1489.pdf</vt:lpwstr>
      </vt:variant>
      <vt:variant>
        <vt:lpwstr/>
      </vt:variant>
      <vt:variant>
        <vt:i4>8192001</vt:i4>
      </vt:variant>
      <vt:variant>
        <vt:i4>8769</vt:i4>
      </vt:variant>
      <vt:variant>
        <vt:i4>0</vt:i4>
      </vt:variant>
      <vt:variant>
        <vt:i4>5</vt:i4>
      </vt:variant>
      <vt:variant>
        <vt:lpwstr>http://www.nevo.co.il/Law_word/law14/law-1038.pdf</vt:lpwstr>
      </vt:variant>
      <vt:variant>
        <vt:lpwstr/>
      </vt:variant>
      <vt:variant>
        <vt:i4>524414</vt:i4>
      </vt:variant>
      <vt:variant>
        <vt:i4>8766</vt:i4>
      </vt:variant>
      <vt:variant>
        <vt:i4>0</vt:i4>
      </vt:variant>
      <vt:variant>
        <vt:i4>5</vt:i4>
      </vt:variant>
      <vt:variant>
        <vt:lpwstr>http://www.nevo.co.il/Law_word/law17/PROP-3100.pdf</vt:lpwstr>
      </vt:variant>
      <vt:variant>
        <vt:lpwstr/>
      </vt:variant>
      <vt:variant>
        <vt:i4>8126468</vt:i4>
      </vt:variant>
      <vt:variant>
        <vt:i4>8763</vt:i4>
      </vt:variant>
      <vt:variant>
        <vt:i4>0</vt:i4>
      </vt:variant>
      <vt:variant>
        <vt:i4>5</vt:i4>
      </vt:variant>
      <vt:variant>
        <vt:lpwstr>http://www.nevo.co.il/Law_word/law14/law-1924.pdf</vt:lpwstr>
      </vt:variant>
      <vt:variant>
        <vt:lpwstr/>
      </vt:variant>
      <vt:variant>
        <vt:i4>983157</vt:i4>
      </vt:variant>
      <vt:variant>
        <vt:i4>8760</vt:i4>
      </vt:variant>
      <vt:variant>
        <vt:i4>0</vt:i4>
      </vt:variant>
      <vt:variant>
        <vt:i4>5</vt:i4>
      </vt:variant>
      <vt:variant>
        <vt:lpwstr>http://www.nevo.co.il/Law_word/law17/PROP-1197.pdf</vt:lpwstr>
      </vt:variant>
      <vt:variant>
        <vt:lpwstr/>
      </vt:variant>
      <vt:variant>
        <vt:i4>8126469</vt:i4>
      </vt:variant>
      <vt:variant>
        <vt:i4>8757</vt:i4>
      </vt:variant>
      <vt:variant>
        <vt:i4>0</vt:i4>
      </vt:variant>
      <vt:variant>
        <vt:i4>5</vt:i4>
      </vt:variant>
      <vt:variant>
        <vt:lpwstr>http://www.nevo.co.il/Law_word/law14/law-0935.pdf</vt:lpwstr>
      </vt:variant>
      <vt:variant>
        <vt:lpwstr/>
      </vt:variant>
      <vt:variant>
        <vt:i4>3538969</vt:i4>
      </vt:variant>
      <vt:variant>
        <vt:i4>8754</vt:i4>
      </vt:variant>
      <vt:variant>
        <vt:i4>0</vt:i4>
      </vt:variant>
      <vt:variant>
        <vt:i4>5</vt:i4>
      </vt:variant>
      <vt:variant>
        <vt:lpwstr>http://www.nevo.co.il/Law_word/law16/knesset-633.pdf</vt:lpwstr>
      </vt:variant>
      <vt:variant>
        <vt:lpwstr/>
      </vt:variant>
      <vt:variant>
        <vt:i4>7995405</vt:i4>
      </vt:variant>
      <vt:variant>
        <vt:i4>8751</vt:i4>
      </vt:variant>
      <vt:variant>
        <vt:i4>0</vt:i4>
      </vt:variant>
      <vt:variant>
        <vt:i4>5</vt:i4>
      </vt:variant>
      <vt:variant>
        <vt:lpwstr>http://www.nevo.co.il/law_word/law14/law-2571.pdf</vt:lpwstr>
      </vt:variant>
      <vt:variant>
        <vt:lpwstr/>
      </vt:variant>
      <vt:variant>
        <vt:i4>2424926</vt:i4>
      </vt:variant>
      <vt:variant>
        <vt:i4>8748</vt:i4>
      </vt:variant>
      <vt:variant>
        <vt:i4>0</vt:i4>
      </vt:variant>
      <vt:variant>
        <vt:i4>5</vt:i4>
      </vt:variant>
      <vt:variant>
        <vt:lpwstr>http://www.nevo.co.il/Law_word/law15/MEMSHALA-75.pdf</vt:lpwstr>
      </vt:variant>
      <vt:variant>
        <vt:lpwstr/>
      </vt:variant>
      <vt:variant>
        <vt:i4>7798788</vt:i4>
      </vt:variant>
      <vt:variant>
        <vt:i4>8745</vt:i4>
      </vt:variant>
      <vt:variant>
        <vt:i4>0</vt:i4>
      </vt:variant>
      <vt:variant>
        <vt:i4>5</vt:i4>
      </vt:variant>
      <vt:variant>
        <vt:lpwstr>http://www.nevo.co.il/Law_word/law14/law-1994.pdf</vt:lpwstr>
      </vt:variant>
      <vt:variant>
        <vt:lpwstr/>
      </vt:variant>
      <vt:variant>
        <vt:i4>655485</vt:i4>
      </vt:variant>
      <vt:variant>
        <vt:i4>8742</vt:i4>
      </vt:variant>
      <vt:variant>
        <vt:i4>0</vt:i4>
      </vt:variant>
      <vt:variant>
        <vt:i4>5</vt:i4>
      </vt:variant>
      <vt:variant>
        <vt:lpwstr>http://www.nevo.co.il/Law_word/law17/PROP-2625.pdf</vt:lpwstr>
      </vt:variant>
      <vt:variant>
        <vt:lpwstr/>
      </vt:variant>
      <vt:variant>
        <vt:i4>721014</vt:i4>
      </vt:variant>
      <vt:variant>
        <vt:i4>8739</vt:i4>
      </vt:variant>
      <vt:variant>
        <vt:i4>0</vt:i4>
      </vt:variant>
      <vt:variant>
        <vt:i4>5</vt:i4>
      </vt:variant>
      <vt:variant>
        <vt:lpwstr>http://www.nevo.co.il/Law_word/law17/PROP-2597.pdf</vt:lpwstr>
      </vt:variant>
      <vt:variant>
        <vt:lpwstr/>
      </vt:variant>
      <vt:variant>
        <vt:i4>8192008</vt:i4>
      </vt:variant>
      <vt:variant>
        <vt:i4>8736</vt:i4>
      </vt:variant>
      <vt:variant>
        <vt:i4>0</vt:i4>
      </vt:variant>
      <vt:variant>
        <vt:i4>5</vt:i4>
      </vt:variant>
      <vt:variant>
        <vt:lpwstr>http://www.nevo.co.il/Law_word/law14/law-1637.pdf</vt:lpwstr>
      </vt:variant>
      <vt:variant>
        <vt:lpwstr/>
      </vt:variant>
      <vt:variant>
        <vt:i4>655485</vt:i4>
      </vt:variant>
      <vt:variant>
        <vt:i4>8733</vt:i4>
      </vt:variant>
      <vt:variant>
        <vt:i4>0</vt:i4>
      </vt:variant>
      <vt:variant>
        <vt:i4>5</vt:i4>
      </vt:variant>
      <vt:variant>
        <vt:lpwstr>http://www.nevo.co.il/Law_word/law17/PROP-2625.pdf</vt:lpwstr>
      </vt:variant>
      <vt:variant>
        <vt:lpwstr/>
      </vt:variant>
      <vt:variant>
        <vt:i4>721014</vt:i4>
      </vt:variant>
      <vt:variant>
        <vt:i4>8730</vt:i4>
      </vt:variant>
      <vt:variant>
        <vt:i4>0</vt:i4>
      </vt:variant>
      <vt:variant>
        <vt:i4>5</vt:i4>
      </vt:variant>
      <vt:variant>
        <vt:lpwstr>http://www.nevo.co.il/Law_word/law17/PROP-2597.pdf</vt:lpwstr>
      </vt:variant>
      <vt:variant>
        <vt:lpwstr/>
      </vt:variant>
      <vt:variant>
        <vt:i4>8192008</vt:i4>
      </vt:variant>
      <vt:variant>
        <vt:i4>8727</vt:i4>
      </vt:variant>
      <vt:variant>
        <vt:i4>0</vt:i4>
      </vt:variant>
      <vt:variant>
        <vt:i4>5</vt:i4>
      </vt:variant>
      <vt:variant>
        <vt:lpwstr>http://www.nevo.co.il/Law_word/law14/law-1637.pdf</vt:lpwstr>
      </vt:variant>
      <vt:variant>
        <vt:lpwstr/>
      </vt:variant>
      <vt:variant>
        <vt:i4>721022</vt:i4>
      </vt:variant>
      <vt:variant>
        <vt:i4>8724</vt:i4>
      </vt:variant>
      <vt:variant>
        <vt:i4>0</vt:i4>
      </vt:variant>
      <vt:variant>
        <vt:i4>5</vt:i4>
      </vt:variant>
      <vt:variant>
        <vt:lpwstr>http://www.nevo.co.il/Law_word/law17/PROP-0537.pdf</vt:lpwstr>
      </vt:variant>
      <vt:variant>
        <vt:lpwstr/>
      </vt:variant>
      <vt:variant>
        <vt:i4>8126479</vt:i4>
      </vt:variant>
      <vt:variant>
        <vt:i4>8721</vt:i4>
      </vt:variant>
      <vt:variant>
        <vt:i4>0</vt:i4>
      </vt:variant>
      <vt:variant>
        <vt:i4>5</vt:i4>
      </vt:variant>
      <vt:variant>
        <vt:lpwstr>http://www.nevo.co.il/Law_word/law14/law-0432.pdf</vt:lpwstr>
      </vt:variant>
      <vt:variant>
        <vt:lpwstr/>
      </vt:variant>
      <vt:variant>
        <vt:i4>655480</vt:i4>
      </vt:variant>
      <vt:variant>
        <vt:i4>8718</vt:i4>
      </vt:variant>
      <vt:variant>
        <vt:i4>0</vt:i4>
      </vt:variant>
      <vt:variant>
        <vt:i4>5</vt:i4>
      </vt:variant>
      <vt:variant>
        <vt:lpwstr>http://www.nevo.co.il/Law_word/law17/PROP-1241.pdf</vt:lpwstr>
      </vt:variant>
      <vt:variant>
        <vt:lpwstr/>
      </vt:variant>
      <vt:variant>
        <vt:i4>8126470</vt:i4>
      </vt:variant>
      <vt:variant>
        <vt:i4>8715</vt:i4>
      </vt:variant>
      <vt:variant>
        <vt:i4>0</vt:i4>
      </vt:variant>
      <vt:variant>
        <vt:i4>5</vt:i4>
      </vt:variant>
      <vt:variant>
        <vt:lpwstr>http://www.nevo.co.il/Law_word/law14/law-0837.pdf</vt:lpwstr>
      </vt:variant>
      <vt:variant>
        <vt:lpwstr/>
      </vt:variant>
      <vt:variant>
        <vt:i4>2555999</vt:i4>
      </vt:variant>
      <vt:variant>
        <vt:i4>8712</vt:i4>
      </vt:variant>
      <vt:variant>
        <vt:i4>0</vt:i4>
      </vt:variant>
      <vt:variant>
        <vt:i4>5</vt:i4>
      </vt:variant>
      <vt:variant>
        <vt:lpwstr>http://www.nevo.co.il/Law_word/law15/MEMSHALA-67.pdf</vt:lpwstr>
      </vt:variant>
      <vt:variant>
        <vt:lpwstr/>
      </vt:variant>
      <vt:variant>
        <vt:i4>8060931</vt:i4>
      </vt:variant>
      <vt:variant>
        <vt:i4>8709</vt:i4>
      </vt:variant>
      <vt:variant>
        <vt:i4>0</vt:i4>
      </vt:variant>
      <vt:variant>
        <vt:i4>5</vt:i4>
      </vt:variant>
      <vt:variant>
        <vt:lpwstr>http://www.nevo.co.il/Law_word/law14/law-1953.pdf</vt:lpwstr>
      </vt:variant>
      <vt:variant>
        <vt:lpwstr/>
      </vt:variant>
      <vt:variant>
        <vt:i4>2555999</vt:i4>
      </vt:variant>
      <vt:variant>
        <vt:i4>8706</vt:i4>
      </vt:variant>
      <vt:variant>
        <vt:i4>0</vt:i4>
      </vt:variant>
      <vt:variant>
        <vt:i4>5</vt:i4>
      </vt:variant>
      <vt:variant>
        <vt:lpwstr>http://www.nevo.co.il/Law_word/law15/MEMSHALA-67.pdf</vt:lpwstr>
      </vt:variant>
      <vt:variant>
        <vt:lpwstr/>
      </vt:variant>
      <vt:variant>
        <vt:i4>8060931</vt:i4>
      </vt:variant>
      <vt:variant>
        <vt:i4>8703</vt:i4>
      </vt:variant>
      <vt:variant>
        <vt:i4>0</vt:i4>
      </vt:variant>
      <vt:variant>
        <vt:i4>5</vt:i4>
      </vt:variant>
      <vt:variant>
        <vt:lpwstr>http://www.nevo.co.il/Law_word/law14/law-1953.pdf</vt:lpwstr>
      </vt:variant>
      <vt:variant>
        <vt:lpwstr/>
      </vt:variant>
      <vt:variant>
        <vt:i4>3538969</vt:i4>
      </vt:variant>
      <vt:variant>
        <vt:i4>8700</vt:i4>
      </vt:variant>
      <vt:variant>
        <vt:i4>0</vt:i4>
      </vt:variant>
      <vt:variant>
        <vt:i4>5</vt:i4>
      </vt:variant>
      <vt:variant>
        <vt:lpwstr>http://www.nevo.co.il/Law_word/law16/knesset-633.pdf</vt:lpwstr>
      </vt:variant>
      <vt:variant>
        <vt:lpwstr/>
      </vt:variant>
      <vt:variant>
        <vt:i4>7995405</vt:i4>
      </vt:variant>
      <vt:variant>
        <vt:i4>8697</vt:i4>
      </vt:variant>
      <vt:variant>
        <vt:i4>0</vt:i4>
      </vt:variant>
      <vt:variant>
        <vt:i4>5</vt:i4>
      </vt:variant>
      <vt:variant>
        <vt:lpwstr>http://www.nevo.co.il/law_word/law14/law-2571.pdf</vt:lpwstr>
      </vt:variant>
      <vt:variant>
        <vt:lpwstr/>
      </vt:variant>
      <vt:variant>
        <vt:i4>721019</vt:i4>
      </vt:variant>
      <vt:variant>
        <vt:i4>8694</vt:i4>
      </vt:variant>
      <vt:variant>
        <vt:i4>0</vt:i4>
      </vt:variant>
      <vt:variant>
        <vt:i4>5</vt:i4>
      </vt:variant>
      <vt:variant>
        <vt:lpwstr>http://www.nevo.co.il/Law_word/law17/PROP-2143.pdf</vt:lpwstr>
      </vt:variant>
      <vt:variant>
        <vt:lpwstr/>
      </vt:variant>
      <vt:variant>
        <vt:i4>65662</vt:i4>
      </vt:variant>
      <vt:variant>
        <vt:i4>8691</vt:i4>
      </vt:variant>
      <vt:variant>
        <vt:i4>0</vt:i4>
      </vt:variant>
      <vt:variant>
        <vt:i4>5</vt:i4>
      </vt:variant>
      <vt:variant>
        <vt:lpwstr>http://www.nevo.co.il/Law_word/law17/PROP-2119.pdf</vt:lpwstr>
      </vt:variant>
      <vt:variant>
        <vt:lpwstr/>
      </vt:variant>
      <vt:variant>
        <vt:i4>983160</vt:i4>
      </vt:variant>
      <vt:variant>
        <vt:i4>8688</vt:i4>
      </vt:variant>
      <vt:variant>
        <vt:i4>0</vt:i4>
      </vt:variant>
      <vt:variant>
        <vt:i4>5</vt:i4>
      </vt:variant>
      <vt:variant>
        <vt:lpwstr>http://www.nevo.co.il/Law_word/law17/PROP-2076.pdf</vt:lpwstr>
      </vt:variant>
      <vt:variant>
        <vt:lpwstr/>
      </vt:variant>
      <vt:variant>
        <vt:i4>123</vt:i4>
      </vt:variant>
      <vt:variant>
        <vt:i4>8685</vt:i4>
      </vt:variant>
      <vt:variant>
        <vt:i4>0</vt:i4>
      </vt:variant>
      <vt:variant>
        <vt:i4>5</vt:i4>
      </vt:variant>
      <vt:variant>
        <vt:lpwstr>http://www.nevo.co.il/Law_word/law17/PROP-2049.pdf</vt:lpwstr>
      </vt:variant>
      <vt:variant>
        <vt:lpwstr/>
      </vt:variant>
      <vt:variant>
        <vt:i4>8323084</vt:i4>
      </vt:variant>
      <vt:variant>
        <vt:i4>8682</vt:i4>
      </vt:variant>
      <vt:variant>
        <vt:i4>0</vt:i4>
      </vt:variant>
      <vt:variant>
        <vt:i4>5</vt:i4>
      </vt:variant>
      <vt:variant>
        <vt:lpwstr>http://www.nevo.co.il/Law_word/law14/law-1411.pdf</vt:lpwstr>
      </vt:variant>
      <vt:variant>
        <vt:lpwstr/>
      </vt:variant>
      <vt:variant>
        <vt:i4>655480</vt:i4>
      </vt:variant>
      <vt:variant>
        <vt:i4>8679</vt:i4>
      </vt:variant>
      <vt:variant>
        <vt:i4>0</vt:i4>
      </vt:variant>
      <vt:variant>
        <vt:i4>5</vt:i4>
      </vt:variant>
      <vt:variant>
        <vt:lpwstr>http://www.nevo.co.il/Law_word/law17/PROP-1241.pdf</vt:lpwstr>
      </vt:variant>
      <vt:variant>
        <vt:lpwstr/>
      </vt:variant>
      <vt:variant>
        <vt:i4>8126470</vt:i4>
      </vt:variant>
      <vt:variant>
        <vt:i4>8676</vt:i4>
      </vt:variant>
      <vt:variant>
        <vt:i4>0</vt:i4>
      </vt:variant>
      <vt:variant>
        <vt:i4>5</vt:i4>
      </vt:variant>
      <vt:variant>
        <vt:lpwstr>http://www.nevo.co.il/Law_word/law14/law-0837.pdf</vt:lpwstr>
      </vt:variant>
      <vt:variant>
        <vt:lpwstr/>
      </vt:variant>
      <vt:variant>
        <vt:i4>589948</vt:i4>
      </vt:variant>
      <vt:variant>
        <vt:i4>8673</vt:i4>
      </vt:variant>
      <vt:variant>
        <vt:i4>0</vt:i4>
      </vt:variant>
      <vt:variant>
        <vt:i4>5</vt:i4>
      </vt:variant>
      <vt:variant>
        <vt:lpwstr>http://www.nevo.co.il/Law_word/law17/PROP-0818.pdf</vt:lpwstr>
      </vt:variant>
      <vt:variant>
        <vt:lpwstr/>
      </vt:variant>
      <vt:variant>
        <vt:i4>7929866</vt:i4>
      </vt:variant>
      <vt:variant>
        <vt:i4>8670</vt:i4>
      </vt:variant>
      <vt:variant>
        <vt:i4>0</vt:i4>
      </vt:variant>
      <vt:variant>
        <vt:i4>5</vt:i4>
      </vt:variant>
      <vt:variant>
        <vt:lpwstr>http://www.nevo.co.il/Law_word/law14/law-0566.pdf</vt:lpwstr>
      </vt:variant>
      <vt:variant>
        <vt:lpwstr/>
      </vt:variant>
      <vt:variant>
        <vt:i4>721022</vt:i4>
      </vt:variant>
      <vt:variant>
        <vt:i4>8667</vt:i4>
      </vt:variant>
      <vt:variant>
        <vt:i4>0</vt:i4>
      </vt:variant>
      <vt:variant>
        <vt:i4>5</vt:i4>
      </vt:variant>
      <vt:variant>
        <vt:lpwstr>http://www.nevo.co.il/Law_word/law17/PROP-0537.pdf</vt:lpwstr>
      </vt:variant>
      <vt:variant>
        <vt:lpwstr/>
      </vt:variant>
      <vt:variant>
        <vt:i4>8126479</vt:i4>
      </vt:variant>
      <vt:variant>
        <vt:i4>8664</vt:i4>
      </vt:variant>
      <vt:variant>
        <vt:i4>0</vt:i4>
      </vt:variant>
      <vt:variant>
        <vt:i4>5</vt:i4>
      </vt:variant>
      <vt:variant>
        <vt:lpwstr>http://www.nevo.co.il/Law_word/law14/law-0432.pdf</vt:lpwstr>
      </vt:variant>
      <vt:variant>
        <vt:lpwstr/>
      </vt:variant>
      <vt:variant>
        <vt:i4>126</vt:i4>
      </vt:variant>
      <vt:variant>
        <vt:i4>8661</vt:i4>
      </vt:variant>
      <vt:variant>
        <vt:i4>0</vt:i4>
      </vt:variant>
      <vt:variant>
        <vt:i4>5</vt:i4>
      </vt:variant>
      <vt:variant>
        <vt:lpwstr>http://www.nevo.co.il/Law_word/law17/PROP-1821.pdf</vt:lpwstr>
      </vt:variant>
      <vt:variant>
        <vt:lpwstr/>
      </vt:variant>
      <vt:variant>
        <vt:i4>8126473</vt:i4>
      </vt:variant>
      <vt:variant>
        <vt:i4>8658</vt:i4>
      </vt:variant>
      <vt:variant>
        <vt:i4>0</vt:i4>
      </vt:variant>
      <vt:variant>
        <vt:i4>5</vt:i4>
      </vt:variant>
      <vt:variant>
        <vt:lpwstr>http://www.nevo.co.il/Law_word/law14/law-1222.pdf</vt:lpwstr>
      </vt:variant>
      <vt:variant>
        <vt:lpwstr/>
      </vt:variant>
      <vt:variant>
        <vt:i4>721022</vt:i4>
      </vt:variant>
      <vt:variant>
        <vt:i4>8655</vt:i4>
      </vt:variant>
      <vt:variant>
        <vt:i4>0</vt:i4>
      </vt:variant>
      <vt:variant>
        <vt:i4>5</vt:i4>
      </vt:variant>
      <vt:variant>
        <vt:lpwstr>http://www.nevo.co.il/Law_word/law17/PROP-0537.pdf</vt:lpwstr>
      </vt:variant>
      <vt:variant>
        <vt:lpwstr/>
      </vt:variant>
      <vt:variant>
        <vt:i4>8126479</vt:i4>
      </vt:variant>
      <vt:variant>
        <vt:i4>8652</vt:i4>
      </vt:variant>
      <vt:variant>
        <vt:i4>0</vt:i4>
      </vt:variant>
      <vt:variant>
        <vt:i4>5</vt:i4>
      </vt:variant>
      <vt:variant>
        <vt:lpwstr>http://www.nevo.co.il/Law_word/law14/law-0432.pdf</vt:lpwstr>
      </vt:variant>
      <vt:variant>
        <vt:lpwstr/>
      </vt:variant>
      <vt:variant>
        <vt:i4>721013</vt:i4>
      </vt:variant>
      <vt:variant>
        <vt:i4>8649</vt:i4>
      </vt:variant>
      <vt:variant>
        <vt:i4>0</vt:i4>
      </vt:variant>
      <vt:variant>
        <vt:i4>5</vt:i4>
      </vt:variant>
      <vt:variant>
        <vt:lpwstr>http://www.nevo.co.il/Law_word/law17/PROP-1496.pdf</vt:lpwstr>
      </vt:variant>
      <vt:variant>
        <vt:lpwstr/>
      </vt:variant>
      <vt:variant>
        <vt:i4>7733256</vt:i4>
      </vt:variant>
      <vt:variant>
        <vt:i4>8646</vt:i4>
      </vt:variant>
      <vt:variant>
        <vt:i4>0</vt:i4>
      </vt:variant>
      <vt:variant>
        <vt:i4>5</vt:i4>
      </vt:variant>
      <vt:variant>
        <vt:lpwstr>http://www.nevo.co.il/Law_word/law14/law-0998.pdf</vt:lpwstr>
      </vt:variant>
      <vt:variant>
        <vt:lpwstr/>
      </vt:variant>
      <vt:variant>
        <vt:i4>917629</vt:i4>
      </vt:variant>
      <vt:variant>
        <vt:i4>8643</vt:i4>
      </vt:variant>
      <vt:variant>
        <vt:i4>0</vt:i4>
      </vt:variant>
      <vt:variant>
        <vt:i4>5</vt:i4>
      </vt:variant>
      <vt:variant>
        <vt:lpwstr>http://www.nevo.co.il/Law_word/law17/PROP-1116.pdf</vt:lpwstr>
      </vt:variant>
      <vt:variant>
        <vt:lpwstr/>
      </vt:variant>
      <vt:variant>
        <vt:i4>8060938</vt:i4>
      </vt:variant>
      <vt:variant>
        <vt:i4>8640</vt:i4>
      </vt:variant>
      <vt:variant>
        <vt:i4>0</vt:i4>
      </vt:variant>
      <vt:variant>
        <vt:i4>5</vt:i4>
      </vt:variant>
      <vt:variant>
        <vt:lpwstr>http://www.nevo.co.il/Law_word/law14/law-0744.pdf</vt:lpwstr>
      </vt:variant>
      <vt:variant>
        <vt:lpwstr/>
      </vt:variant>
      <vt:variant>
        <vt:i4>5767202</vt:i4>
      </vt:variant>
      <vt:variant>
        <vt:i4>8637</vt:i4>
      </vt:variant>
      <vt:variant>
        <vt:i4>0</vt:i4>
      </vt:variant>
      <vt:variant>
        <vt:i4>5</vt:i4>
      </vt:variant>
      <vt:variant>
        <vt:lpwstr>http://www.nevo.co.il/Law_word/law16/KNESSET-72.pdf</vt:lpwstr>
      </vt:variant>
      <vt:variant>
        <vt:lpwstr/>
      </vt:variant>
      <vt:variant>
        <vt:i4>7798788</vt:i4>
      </vt:variant>
      <vt:variant>
        <vt:i4>8634</vt:i4>
      </vt:variant>
      <vt:variant>
        <vt:i4>0</vt:i4>
      </vt:variant>
      <vt:variant>
        <vt:i4>5</vt:i4>
      </vt:variant>
      <vt:variant>
        <vt:lpwstr>http://www.nevo.co.il/Law_word/law14/law-1994.pdf</vt:lpwstr>
      </vt:variant>
      <vt:variant>
        <vt:lpwstr/>
      </vt:variant>
      <vt:variant>
        <vt:i4>786552</vt:i4>
      </vt:variant>
      <vt:variant>
        <vt:i4>8631</vt:i4>
      </vt:variant>
      <vt:variant>
        <vt:i4>0</vt:i4>
      </vt:variant>
      <vt:variant>
        <vt:i4>5</vt:i4>
      </vt:variant>
      <vt:variant>
        <vt:lpwstr>http://www.nevo.co.il/Law_word/law17/PROP-2277.pdf</vt:lpwstr>
      </vt:variant>
      <vt:variant>
        <vt:lpwstr/>
      </vt:variant>
      <vt:variant>
        <vt:i4>7929867</vt:i4>
      </vt:variant>
      <vt:variant>
        <vt:i4>8628</vt:i4>
      </vt:variant>
      <vt:variant>
        <vt:i4>0</vt:i4>
      </vt:variant>
      <vt:variant>
        <vt:i4>5</vt:i4>
      </vt:variant>
      <vt:variant>
        <vt:lpwstr>http://www.nevo.co.il/Law_word/law14/law-1476.pdf</vt:lpwstr>
      </vt:variant>
      <vt:variant>
        <vt:lpwstr/>
      </vt:variant>
      <vt:variant>
        <vt:i4>721013</vt:i4>
      </vt:variant>
      <vt:variant>
        <vt:i4>8625</vt:i4>
      </vt:variant>
      <vt:variant>
        <vt:i4>0</vt:i4>
      </vt:variant>
      <vt:variant>
        <vt:i4>5</vt:i4>
      </vt:variant>
      <vt:variant>
        <vt:lpwstr>http://www.nevo.co.il/Law_word/law17/PROP-1496.pdf</vt:lpwstr>
      </vt:variant>
      <vt:variant>
        <vt:lpwstr/>
      </vt:variant>
      <vt:variant>
        <vt:i4>7733256</vt:i4>
      </vt:variant>
      <vt:variant>
        <vt:i4>8622</vt:i4>
      </vt:variant>
      <vt:variant>
        <vt:i4>0</vt:i4>
      </vt:variant>
      <vt:variant>
        <vt:i4>5</vt:i4>
      </vt:variant>
      <vt:variant>
        <vt:lpwstr>http://www.nevo.co.il/Law_word/law14/law-0998.pdf</vt:lpwstr>
      </vt:variant>
      <vt:variant>
        <vt:lpwstr/>
      </vt:variant>
      <vt:variant>
        <vt:i4>589948</vt:i4>
      </vt:variant>
      <vt:variant>
        <vt:i4>8619</vt:i4>
      </vt:variant>
      <vt:variant>
        <vt:i4>0</vt:i4>
      </vt:variant>
      <vt:variant>
        <vt:i4>5</vt:i4>
      </vt:variant>
      <vt:variant>
        <vt:lpwstr>http://www.nevo.co.il/Law_word/law17/PROP-0818.pdf</vt:lpwstr>
      </vt:variant>
      <vt:variant>
        <vt:lpwstr/>
      </vt:variant>
      <vt:variant>
        <vt:i4>7929866</vt:i4>
      </vt:variant>
      <vt:variant>
        <vt:i4>8616</vt:i4>
      </vt:variant>
      <vt:variant>
        <vt:i4>0</vt:i4>
      </vt:variant>
      <vt:variant>
        <vt:i4>5</vt:i4>
      </vt:variant>
      <vt:variant>
        <vt:lpwstr>http://www.nevo.co.il/Law_word/law14/law-0566.pdf</vt:lpwstr>
      </vt:variant>
      <vt:variant>
        <vt:lpwstr/>
      </vt:variant>
      <vt:variant>
        <vt:i4>721013</vt:i4>
      </vt:variant>
      <vt:variant>
        <vt:i4>8613</vt:i4>
      </vt:variant>
      <vt:variant>
        <vt:i4>0</vt:i4>
      </vt:variant>
      <vt:variant>
        <vt:i4>5</vt:i4>
      </vt:variant>
      <vt:variant>
        <vt:lpwstr>http://www.nevo.co.il/Law_word/law17/PROP-1496.pdf</vt:lpwstr>
      </vt:variant>
      <vt:variant>
        <vt:lpwstr/>
      </vt:variant>
      <vt:variant>
        <vt:i4>7733256</vt:i4>
      </vt:variant>
      <vt:variant>
        <vt:i4>8610</vt:i4>
      </vt:variant>
      <vt:variant>
        <vt:i4>0</vt:i4>
      </vt:variant>
      <vt:variant>
        <vt:i4>5</vt:i4>
      </vt:variant>
      <vt:variant>
        <vt:lpwstr>http://www.nevo.co.il/Law_word/law14/law-0998.pdf</vt:lpwstr>
      </vt:variant>
      <vt:variant>
        <vt:lpwstr/>
      </vt:variant>
      <vt:variant>
        <vt:i4>721019</vt:i4>
      </vt:variant>
      <vt:variant>
        <vt:i4>8607</vt:i4>
      </vt:variant>
      <vt:variant>
        <vt:i4>0</vt:i4>
      </vt:variant>
      <vt:variant>
        <vt:i4>5</vt:i4>
      </vt:variant>
      <vt:variant>
        <vt:lpwstr>http://www.nevo.co.il/Law_word/law17/PROP-2143.pdf</vt:lpwstr>
      </vt:variant>
      <vt:variant>
        <vt:lpwstr/>
      </vt:variant>
      <vt:variant>
        <vt:i4>65662</vt:i4>
      </vt:variant>
      <vt:variant>
        <vt:i4>8604</vt:i4>
      </vt:variant>
      <vt:variant>
        <vt:i4>0</vt:i4>
      </vt:variant>
      <vt:variant>
        <vt:i4>5</vt:i4>
      </vt:variant>
      <vt:variant>
        <vt:lpwstr>http://www.nevo.co.il/Law_word/law17/PROP-2119.pdf</vt:lpwstr>
      </vt:variant>
      <vt:variant>
        <vt:lpwstr/>
      </vt:variant>
      <vt:variant>
        <vt:i4>983160</vt:i4>
      </vt:variant>
      <vt:variant>
        <vt:i4>8601</vt:i4>
      </vt:variant>
      <vt:variant>
        <vt:i4>0</vt:i4>
      </vt:variant>
      <vt:variant>
        <vt:i4>5</vt:i4>
      </vt:variant>
      <vt:variant>
        <vt:lpwstr>http://www.nevo.co.il/Law_word/law17/PROP-2076.pdf</vt:lpwstr>
      </vt:variant>
      <vt:variant>
        <vt:lpwstr/>
      </vt:variant>
      <vt:variant>
        <vt:i4>123</vt:i4>
      </vt:variant>
      <vt:variant>
        <vt:i4>8598</vt:i4>
      </vt:variant>
      <vt:variant>
        <vt:i4>0</vt:i4>
      </vt:variant>
      <vt:variant>
        <vt:i4>5</vt:i4>
      </vt:variant>
      <vt:variant>
        <vt:lpwstr>http://www.nevo.co.il/Law_word/law17/PROP-2049.pdf</vt:lpwstr>
      </vt:variant>
      <vt:variant>
        <vt:lpwstr/>
      </vt:variant>
      <vt:variant>
        <vt:i4>8323084</vt:i4>
      </vt:variant>
      <vt:variant>
        <vt:i4>8595</vt:i4>
      </vt:variant>
      <vt:variant>
        <vt:i4>0</vt:i4>
      </vt:variant>
      <vt:variant>
        <vt:i4>5</vt:i4>
      </vt:variant>
      <vt:variant>
        <vt:lpwstr>http://www.nevo.co.il/Law_word/law14/law-1411.pdf</vt:lpwstr>
      </vt:variant>
      <vt:variant>
        <vt:lpwstr/>
      </vt:variant>
      <vt:variant>
        <vt:i4>655480</vt:i4>
      </vt:variant>
      <vt:variant>
        <vt:i4>8592</vt:i4>
      </vt:variant>
      <vt:variant>
        <vt:i4>0</vt:i4>
      </vt:variant>
      <vt:variant>
        <vt:i4>5</vt:i4>
      </vt:variant>
      <vt:variant>
        <vt:lpwstr>http://www.nevo.co.il/Law_word/law17/PROP-1241.pdf</vt:lpwstr>
      </vt:variant>
      <vt:variant>
        <vt:lpwstr/>
      </vt:variant>
      <vt:variant>
        <vt:i4>8126470</vt:i4>
      </vt:variant>
      <vt:variant>
        <vt:i4>8589</vt:i4>
      </vt:variant>
      <vt:variant>
        <vt:i4>0</vt:i4>
      </vt:variant>
      <vt:variant>
        <vt:i4>5</vt:i4>
      </vt:variant>
      <vt:variant>
        <vt:lpwstr>http://www.nevo.co.il/Law_word/law14/law-0837.pdf</vt:lpwstr>
      </vt:variant>
      <vt:variant>
        <vt:lpwstr/>
      </vt:variant>
      <vt:variant>
        <vt:i4>721022</vt:i4>
      </vt:variant>
      <vt:variant>
        <vt:i4>8586</vt:i4>
      </vt:variant>
      <vt:variant>
        <vt:i4>0</vt:i4>
      </vt:variant>
      <vt:variant>
        <vt:i4>5</vt:i4>
      </vt:variant>
      <vt:variant>
        <vt:lpwstr>http://www.nevo.co.il/Law_word/law17/PROP-0537.pdf</vt:lpwstr>
      </vt:variant>
      <vt:variant>
        <vt:lpwstr/>
      </vt:variant>
      <vt:variant>
        <vt:i4>8126479</vt:i4>
      </vt:variant>
      <vt:variant>
        <vt:i4>8583</vt:i4>
      </vt:variant>
      <vt:variant>
        <vt:i4>0</vt:i4>
      </vt:variant>
      <vt:variant>
        <vt:i4>5</vt:i4>
      </vt:variant>
      <vt:variant>
        <vt:lpwstr>http://www.nevo.co.il/Law_word/law14/law-0432.pdf</vt:lpwstr>
      </vt:variant>
      <vt:variant>
        <vt:lpwstr/>
      </vt:variant>
      <vt:variant>
        <vt:i4>3473436</vt:i4>
      </vt:variant>
      <vt:variant>
        <vt:i4>8580</vt:i4>
      </vt:variant>
      <vt:variant>
        <vt:i4>0</vt:i4>
      </vt:variant>
      <vt:variant>
        <vt:i4>5</vt:i4>
      </vt:variant>
      <vt:variant>
        <vt:lpwstr>http://www.nevo.co.il/Law_word/law16/knesset-761.pdf</vt:lpwstr>
      </vt:variant>
      <vt:variant>
        <vt:lpwstr/>
      </vt:variant>
      <vt:variant>
        <vt:i4>8257545</vt:i4>
      </vt:variant>
      <vt:variant>
        <vt:i4>8577</vt:i4>
      </vt:variant>
      <vt:variant>
        <vt:i4>0</vt:i4>
      </vt:variant>
      <vt:variant>
        <vt:i4>5</vt:i4>
      </vt:variant>
      <vt:variant>
        <vt:lpwstr>http://www.nevo.co.il/Law_word/law14/law-2737.pdf</vt:lpwstr>
      </vt:variant>
      <vt:variant>
        <vt:lpwstr/>
      </vt:variant>
      <vt:variant>
        <vt:i4>655410</vt:i4>
      </vt:variant>
      <vt:variant>
        <vt:i4>8574</vt:i4>
      </vt:variant>
      <vt:variant>
        <vt:i4>0</vt:i4>
      </vt:variant>
      <vt:variant>
        <vt:i4>5</vt:i4>
      </vt:variant>
      <vt:variant>
        <vt:lpwstr>https://www.nevo.co.il/law_word/law16/knesset-884.pdf</vt:lpwstr>
      </vt:variant>
      <vt:variant>
        <vt:lpwstr/>
      </vt:variant>
      <vt:variant>
        <vt:i4>7602180</vt:i4>
      </vt:variant>
      <vt:variant>
        <vt:i4>8571</vt:i4>
      </vt:variant>
      <vt:variant>
        <vt:i4>0</vt:i4>
      </vt:variant>
      <vt:variant>
        <vt:i4>5</vt:i4>
      </vt:variant>
      <vt:variant>
        <vt:lpwstr>https://www.nevo.co.il/law_html/law14/law-3003.pdf</vt:lpwstr>
      </vt:variant>
      <vt:variant>
        <vt:lpwstr/>
      </vt:variant>
      <vt:variant>
        <vt:i4>3473436</vt:i4>
      </vt:variant>
      <vt:variant>
        <vt:i4>8568</vt:i4>
      </vt:variant>
      <vt:variant>
        <vt:i4>0</vt:i4>
      </vt:variant>
      <vt:variant>
        <vt:i4>5</vt:i4>
      </vt:variant>
      <vt:variant>
        <vt:lpwstr>http://www.nevo.co.il/Law_word/law16/knesset-761.pdf</vt:lpwstr>
      </vt:variant>
      <vt:variant>
        <vt:lpwstr/>
      </vt:variant>
      <vt:variant>
        <vt:i4>8257545</vt:i4>
      </vt:variant>
      <vt:variant>
        <vt:i4>8565</vt:i4>
      </vt:variant>
      <vt:variant>
        <vt:i4>0</vt:i4>
      </vt:variant>
      <vt:variant>
        <vt:i4>5</vt:i4>
      </vt:variant>
      <vt:variant>
        <vt:lpwstr>http://www.nevo.co.il/Law_word/law14/law-2737.pdf</vt:lpwstr>
      </vt:variant>
      <vt:variant>
        <vt:lpwstr/>
      </vt:variant>
      <vt:variant>
        <vt:i4>3473436</vt:i4>
      </vt:variant>
      <vt:variant>
        <vt:i4>8562</vt:i4>
      </vt:variant>
      <vt:variant>
        <vt:i4>0</vt:i4>
      </vt:variant>
      <vt:variant>
        <vt:i4>5</vt:i4>
      </vt:variant>
      <vt:variant>
        <vt:lpwstr>http://www.nevo.co.il/Law_word/law16/knesset-761.pdf</vt:lpwstr>
      </vt:variant>
      <vt:variant>
        <vt:lpwstr/>
      </vt:variant>
      <vt:variant>
        <vt:i4>8257545</vt:i4>
      </vt:variant>
      <vt:variant>
        <vt:i4>8559</vt:i4>
      </vt:variant>
      <vt:variant>
        <vt:i4>0</vt:i4>
      </vt:variant>
      <vt:variant>
        <vt:i4>5</vt:i4>
      </vt:variant>
      <vt:variant>
        <vt:lpwstr>http://www.nevo.co.il/Law_word/law14/law-2737.pdf</vt:lpwstr>
      </vt:variant>
      <vt:variant>
        <vt:lpwstr/>
      </vt:variant>
      <vt:variant>
        <vt:i4>3473436</vt:i4>
      </vt:variant>
      <vt:variant>
        <vt:i4>8556</vt:i4>
      </vt:variant>
      <vt:variant>
        <vt:i4>0</vt:i4>
      </vt:variant>
      <vt:variant>
        <vt:i4>5</vt:i4>
      </vt:variant>
      <vt:variant>
        <vt:lpwstr>http://www.nevo.co.il/Law_word/law16/knesset-761.pdf</vt:lpwstr>
      </vt:variant>
      <vt:variant>
        <vt:lpwstr/>
      </vt:variant>
      <vt:variant>
        <vt:i4>8257545</vt:i4>
      </vt:variant>
      <vt:variant>
        <vt:i4>8553</vt:i4>
      </vt:variant>
      <vt:variant>
        <vt:i4>0</vt:i4>
      </vt:variant>
      <vt:variant>
        <vt:i4>5</vt:i4>
      </vt:variant>
      <vt:variant>
        <vt:lpwstr>http://www.nevo.co.il/Law_word/law14/law-2737.pdf</vt:lpwstr>
      </vt:variant>
      <vt:variant>
        <vt:lpwstr/>
      </vt:variant>
      <vt:variant>
        <vt:i4>3473436</vt:i4>
      </vt:variant>
      <vt:variant>
        <vt:i4>8550</vt:i4>
      </vt:variant>
      <vt:variant>
        <vt:i4>0</vt:i4>
      </vt:variant>
      <vt:variant>
        <vt:i4>5</vt:i4>
      </vt:variant>
      <vt:variant>
        <vt:lpwstr>http://www.nevo.co.il/Law_word/law16/knesset-761.pdf</vt:lpwstr>
      </vt:variant>
      <vt:variant>
        <vt:lpwstr/>
      </vt:variant>
      <vt:variant>
        <vt:i4>8257545</vt:i4>
      </vt:variant>
      <vt:variant>
        <vt:i4>8547</vt:i4>
      </vt:variant>
      <vt:variant>
        <vt:i4>0</vt:i4>
      </vt:variant>
      <vt:variant>
        <vt:i4>5</vt:i4>
      </vt:variant>
      <vt:variant>
        <vt:lpwstr>http://www.nevo.co.il/Law_word/law14/law-2737.pdf</vt:lpwstr>
      </vt:variant>
      <vt:variant>
        <vt:lpwstr/>
      </vt:variant>
      <vt:variant>
        <vt:i4>3473436</vt:i4>
      </vt:variant>
      <vt:variant>
        <vt:i4>8544</vt:i4>
      </vt:variant>
      <vt:variant>
        <vt:i4>0</vt:i4>
      </vt:variant>
      <vt:variant>
        <vt:i4>5</vt:i4>
      </vt:variant>
      <vt:variant>
        <vt:lpwstr>http://www.nevo.co.il/Law_word/law16/knesset-761.pdf</vt:lpwstr>
      </vt:variant>
      <vt:variant>
        <vt:lpwstr/>
      </vt:variant>
      <vt:variant>
        <vt:i4>8257545</vt:i4>
      </vt:variant>
      <vt:variant>
        <vt:i4>8541</vt:i4>
      </vt:variant>
      <vt:variant>
        <vt:i4>0</vt:i4>
      </vt:variant>
      <vt:variant>
        <vt:i4>5</vt:i4>
      </vt:variant>
      <vt:variant>
        <vt:lpwstr>http://www.nevo.co.il/Law_word/law14/law-2737.pdf</vt:lpwstr>
      </vt:variant>
      <vt:variant>
        <vt:lpwstr/>
      </vt:variant>
      <vt:variant>
        <vt:i4>3473436</vt:i4>
      </vt:variant>
      <vt:variant>
        <vt:i4>8538</vt:i4>
      </vt:variant>
      <vt:variant>
        <vt:i4>0</vt:i4>
      </vt:variant>
      <vt:variant>
        <vt:i4>5</vt:i4>
      </vt:variant>
      <vt:variant>
        <vt:lpwstr>http://www.nevo.co.il/Law_word/law16/knesset-761.pdf</vt:lpwstr>
      </vt:variant>
      <vt:variant>
        <vt:lpwstr/>
      </vt:variant>
      <vt:variant>
        <vt:i4>8257545</vt:i4>
      </vt:variant>
      <vt:variant>
        <vt:i4>8535</vt:i4>
      </vt:variant>
      <vt:variant>
        <vt:i4>0</vt:i4>
      </vt:variant>
      <vt:variant>
        <vt:i4>5</vt:i4>
      </vt:variant>
      <vt:variant>
        <vt:lpwstr>http://www.nevo.co.il/Law_word/law14/law-2737.pdf</vt:lpwstr>
      </vt:variant>
      <vt:variant>
        <vt:lpwstr/>
      </vt:variant>
      <vt:variant>
        <vt:i4>3473436</vt:i4>
      </vt:variant>
      <vt:variant>
        <vt:i4>8532</vt:i4>
      </vt:variant>
      <vt:variant>
        <vt:i4>0</vt:i4>
      </vt:variant>
      <vt:variant>
        <vt:i4>5</vt:i4>
      </vt:variant>
      <vt:variant>
        <vt:lpwstr>http://www.nevo.co.il/Law_word/law16/knesset-761.pdf</vt:lpwstr>
      </vt:variant>
      <vt:variant>
        <vt:lpwstr/>
      </vt:variant>
      <vt:variant>
        <vt:i4>8257545</vt:i4>
      </vt:variant>
      <vt:variant>
        <vt:i4>8529</vt:i4>
      </vt:variant>
      <vt:variant>
        <vt:i4>0</vt:i4>
      </vt:variant>
      <vt:variant>
        <vt:i4>5</vt:i4>
      </vt:variant>
      <vt:variant>
        <vt:lpwstr>http://www.nevo.co.il/Law_word/law14/law-2737.pdf</vt:lpwstr>
      </vt:variant>
      <vt:variant>
        <vt:lpwstr/>
      </vt:variant>
      <vt:variant>
        <vt:i4>3473436</vt:i4>
      </vt:variant>
      <vt:variant>
        <vt:i4>8526</vt:i4>
      </vt:variant>
      <vt:variant>
        <vt:i4>0</vt:i4>
      </vt:variant>
      <vt:variant>
        <vt:i4>5</vt:i4>
      </vt:variant>
      <vt:variant>
        <vt:lpwstr>http://www.nevo.co.il/Law_word/law16/knesset-761.pdf</vt:lpwstr>
      </vt:variant>
      <vt:variant>
        <vt:lpwstr/>
      </vt:variant>
      <vt:variant>
        <vt:i4>8257545</vt:i4>
      </vt:variant>
      <vt:variant>
        <vt:i4>8523</vt:i4>
      </vt:variant>
      <vt:variant>
        <vt:i4>0</vt:i4>
      </vt:variant>
      <vt:variant>
        <vt:i4>5</vt:i4>
      </vt:variant>
      <vt:variant>
        <vt:lpwstr>http://www.nevo.co.il/Law_word/law14/law-2737.pdf</vt:lpwstr>
      </vt:variant>
      <vt:variant>
        <vt:lpwstr/>
      </vt:variant>
      <vt:variant>
        <vt:i4>3473436</vt:i4>
      </vt:variant>
      <vt:variant>
        <vt:i4>8520</vt:i4>
      </vt:variant>
      <vt:variant>
        <vt:i4>0</vt:i4>
      </vt:variant>
      <vt:variant>
        <vt:i4>5</vt:i4>
      </vt:variant>
      <vt:variant>
        <vt:lpwstr>http://www.nevo.co.il/Law_word/law16/knesset-761.pdf</vt:lpwstr>
      </vt:variant>
      <vt:variant>
        <vt:lpwstr/>
      </vt:variant>
      <vt:variant>
        <vt:i4>8257545</vt:i4>
      </vt:variant>
      <vt:variant>
        <vt:i4>8517</vt:i4>
      </vt:variant>
      <vt:variant>
        <vt:i4>0</vt:i4>
      </vt:variant>
      <vt:variant>
        <vt:i4>5</vt:i4>
      </vt:variant>
      <vt:variant>
        <vt:lpwstr>http://www.nevo.co.il/Law_word/law14/law-2737.pdf</vt:lpwstr>
      </vt:variant>
      <vt:variant>
        <vt:lpwstr/>
      </vt:variant>
      <vt:variant>
        <vt:i4>3473436</vt:i4>
      </vt:variant>
      <vt:variant>
        <vt:i4>8514</vt:i4>
      </vt:variant>
      <vt:variant>
        <vt:i4>0</vt:i4>
      </vt:variant>
      <vt:variant>
        <vt:i4>5</vt:i4>
      </vt:variant>
      <vt:variant>
        <vt:lpwstr>http://www.nevo.co.il/Law_word/law16/knesset-761.pdf</vt:lpwstr>
      </vt:variant>
      <vt:variant>
        <vt:lpwstr/>
      </vt:variant>
      <vt:variant>
        <vt:i4>8257545</vt:i4>
      </vt:variant>
      <vt:variant>
        <vt:i4>8511</vt:i4>
      </vt:variant>
      <vt:variant>
        <vt:i4>0</vt:i4>
      </vt:variant>
      <vt:variant>
        <vt:i4>5</vt:i4>
      </vt:variant>
      <vt:variant>
        <vt:lpwstr>http://www.nevo.co.il/Law_word/law14/law-2737.pdf</vt:lpwstr>
      </vt:variant>
      <vt:variant>
        <vt:lpwstr/>
      </vt:variant>
      <vt:variant>
        <vt:i4>3473436</vt:i4>
      </vt:variant>
      <vt:variant>
        <vt:i4>8508</vt:i4>
      </vt:variant>
      <vt:variant>
        <vt:i4>0</vt:i4>
      </vt:variant>
      <vt:variant>
        <vt:i4>5</vt:i4>
      </vt:variant>
      <vt:variant>
        <vt:lpwstr>http://www.nevo.co.il/Law_word/law16/knesset-761.pdf</vt:lpwstr>
      </vt:variant>
      <vt:variant>
        <vt:lpwstr/>
      </vt:variant>
      <vt:variant>
        <vt:i4>8257545</vt:i4>
      </vt:variant>
      <vt:variant>
        <vt:i4>8505</vt:i4>
      </vt:variant>
      <vt:variant>
        <vt:i4>0</vt:i4>
      </vt:variant>
      <vt:variant>
        <vt:i4>5</vt:i4>
      </vt:variant>
      <vt:variant>
        <vt:lpwstr>http://www.nevo.co.il/Law_word/law14/law-2737.pdf</vt:lpwstr>
      </vt:variant>
      <vt:variant>
        <vt:lpwstr/>
      </vt:variant>
      <vt:variant>
        <vt:i4>3473436</vt:i4>
      </vt:variant>
      <vt:variant>
        <vt:i4>8502</vt:i4>
      </vt:variant>
      <vt:variant>
        <vt:i4>0</vt:i4>
      </vt:variant>
      <vt:variant>
        <vt:i4>5</vt:i4>
      </vt:variant>
      <vt:variant>
        <vt:lpwstr>http://www.nevo.co.il/Law_word/law16/knesset-761.pdf</vt:lpwstr>
      </vt:variant>
      <vt:variant>
        <vt:lpwstr/>
      </vt:variant>
      <vt:variant>
        <vt:i4>8257545</vt:i4>
      </vt:variant>
      <vt:variant>
        <vt:i4>8499</vt:i4>
      </vt:variant>
      <vt:variant>
        <vt:i4>0</vt:i4>
      </vt:variant>
      <vt:variant>
        <vt:i4>5</vt:i4>
      </vt:variant>
      <vt:variant>
        <vt:lpwstr>http://www.nevo.co.il/Law_word/law14/law-2737.pdf</vt:lpwstr>
      </vt:variant>
      <vt:variant>
        <vt:lpwstr/>
      </vt:variant>
      <vt:variant>
        <vt:i4>3473436</vt:i4>
      </vt:variant>
      <vt:variant>
        <vt:i4>8496</vt:i4>
      </vt:variant>
      <vt:variant>
        <vt:i4>0</vt:i4>
      </vt:variant>
      <vt:variant>
        <vt:i4>5</vt:i4>
      </vt:variant>
      <vt:variant>
        <vt:lpwstr>http://www.nevo.co.il/Law_word/law16/knesset-761.pdf</vt:lpwstr>
      </vt:variant>
      <vt:variant>
        <vt:lpwstr/>
      </vt:variant>
      <vt:variant>
        <vt:i4>8257545</vt:i4>
      </vt:variant>
      <vt:variant>
        <vt:i4>8493</vt:i4>
      </vt:variant>
      <vt:variant>
        <vt:i4>0</vt:i4>
      </vt:variant>
      <vt:variant>
        <vt:i4>5</vt:i4>
      </vt:variant>
      <vt:variant>
        <vt:lpwstr>http://www.nevo.co.il/Law_word/law14/law-2737.pdf</vt:lpwstr>
      </vt:variant>
      <vt:variant>
        <vt:lpwstr/>
      </vt:variant>
      <vt:variant>
        <vt:i4>3473436</vt:i4>
      </vt:variant>
      <vt:variant>
        <vt:i4>8490</vt:i4>
      </vt:variant>
      <vt:variant>
        <vt:i4>0</vt:i4>
      </vt:variant>
      <vt:variant>
        <vt:i4>5</vt:i4>
      </vt:variant>
      <vt:variant>
        <vt:lpwstr>http://www.nevo.co.il/Law_word/law16/knesset-761.pdf</vt:lpwstr>
      </vt:variant>
      <vt:variant>
        <vt:lpwstr/>
      </vt:variant>
      <vt:variant>
        <vt:i4>8257545</vt:i4>
      </vt:variant>
      <vt:variant>
        <vt:i4>8487</vt:i4>
      </vt:variant>
      <vt:variant>
        <vt:i4>0</vt:i4>
      </vt:variant>
      <vt:variant>
        <vt:i4>5</vt:i4>
      </vt:variant>
      <vt:variant>
        <vt:lpwstr>http://www.nevo.co.il/Law_word/law14/law-2737.pdf</vt:lpwstr>
      </vt:variant>
      <vt:variant>
        <vt:lpwstr/>
      </vt:variant>
      <vt:variant>
        <vt:i4>3473436</vt:i4>
      </vt:variant>
      <vt:variant>
        <vt:i4>8484</vt:i4>
      </vt:variant>
      <vt:variant>
        <vt:i4>0</vt:i4>
      </vt:variant>
      <vt:variant>
        <vt:i4>5</vt:i4>
      </vt:variant>
      <vt:variant>
        <vt:lpwstr>http://www.nevo.co.il/Law_word/law16/knesset-761.pdf</vt:lpwstr>
      </vt:variant>
      <vt:variant>
        <vt:lpwstr/>
      </vt:variant>
      <vt:variant>
        <vt:i4>8257545</vt:i4>
      </vt:variant>
      <vt:variant>
        <vt:i4>8481</vt:i4>
      </vt:variant>
      <vt:variant>
        <vt:i4>0</vt:i4>
      </vt:variant>
      <vt:variant>
        <vt:i4>5</vt:i4>
      </vt:variant>
      <vt:variant>
        <vt:lpwstr>http://www.nevo.co.il/Law_word/law14/law-2737.pdf</vt:lpwstr>
      </vt:variant>
      <vt:variant>
        <vt:lpwstr/>
      </vt:variant>
      <vt:variant>
        <vt:i4>655410</vt:i4>
      </vt:variant>
      <vt:variant>
        <vt:i4>8478</vt:i4>
      </vt:variant>
      <vt:variant>
        <vt:i4>0</vt:i4>
      </vt:variant>
      <vt:variant>
        <vt:i4>5</vt:i4>
      </vt:variant>
      <vt:variant>
        <vt:lpwstr>https://www.nevo.co.il/law_word/law16/knesset-884.pdf</vt:lpwstr>
      </vt:variant>
      <vt:variant>
        <vt:lpwstr/>
      </vt:variant>
      <vt:variant>
        <vt:i4>7602180</vt:i4>
      </vt:variant>
      <vt:variant>
        <vt:i4>8475</vt:i4>
      </vt:variant>
      <vt:variant>
        <vt:i4>0</vt:i4>
      </vt:variant>
      <vt:variant>
        <vt:i4>5</vt:i4>
      </vt:variant>
      <vt:variant>
        <vt:lpwstr>https://www.nevo.co.il/law_html/law14/law-3003.pdf</vt:lpwstr>
      </vt:variant>
      <vt:variant>
        <vt:lpwstr/>
      </vt:variant>
      <vt:variant>
        <vt:i4>3473436</vt:i4>
      </vt:variant>
      <vt:variant>
        <vt:i4>8472</vt:i4>
      </vt:variant>
      <vt:variant>
        <vt:i4>0</vt:i4>
      </vt:variant>
      <vt:variant>
        <vt:i4>5</vt:i4>
      </vt:variant>
      <vt:variant>
        <vt:lpwstr>http://www.nevo.co.il/Law_word/law16/knesset-761.pdf</vt:lpwstr>
      </vt:variant>
      <vt:variant>
        <vt:lpwstr/>
      </vt:variant>
      <vt:variant>
        <vt:i4>8257545</vt:i4>
      </vt:variant>
      <vt:variant>
        <vt:i4>8469</vt:i4>
      </vt:variant>
      <vt:variant>
        <vt:i4>0</vt:i4>
      </vt:variant>
      <vt:variant>
        <vt:i4>5</vt:i4>
      </vt:variant>
      <vt:variant>
        <vt:lpwstr>http://www.nevo.co.il/Law_word/law14/law-2737.pdf</vt:lpwstr>
      </vt:variant>
      <vt:variant>
        <vt:lpwstr/>
      </vt:variant>
      <vt:variant>
        <vt:i4>3473436</vt:i4>
      </vt:variant>
      <vt:variant>
        <vt:i4>8466</vt:i4>
      </vt:variant>
      <vt:variant>
        <vt:i4>0</vt:i4>
      </vt:variant>
      <vt:variant>
        <vt:i4>5</vt:i4>
      </vt:variant>
      <vt:variant>
        <vt:lpwstr>http://www.nevo.co.il/Law_word/law16/knesset-761.pdf</vt:lpwstr>
      </vt:variant>
      <vt:variant>
        <vt:lpwstr/>
      </vt:variant>
      <vt:variant>
        <vt:i4>8257545</vt:i4>
      </vt:variant>
      <vt:variant>
        <vt:i4>8463</vt:i4>
      </vt:variant>
      <vt:variant>
        <vt:i4>0</vt:i4>
      </vt:variant>
      <vt:variant>
        <vt:i4>5</vt:i4>
      </vt:variant>
      <vt:variant>
        <vt:lpwstr>http://www.nevo.co.il/Law_word/law14/law-2737.pdf</vt:lpwstr>
      </vt:variant>
      <vt:variant>
        <vt:lpwstr/>
      </vt:variant>
      <vt:variant>
        <vt:i4>3473436</vt:i4>
      </vt:variant>
      <vt:variant>
        <vt:i4>8460</vt:i4>
      </vt:variant>
      <vt:variant>
        <vt:i4>0</vt:i4>
      </vt:variant>
      <vt:variant>
        <vt:i4>5</vt:i4>
      </vt:variant>
      <vt:variant>
        <vt:lpwstr>http://www.nevo.co.il/Law_word/law16/knesset-761.pdf</vt:lpwstr>
      </vt:variant>
      <vt:variant>
        <vt:lpwstr/>
      </vt:variant>
      <vt:variant>
        <vt:i4>8257545</vt:i4>
      </vt:variant>
      <vt:variant>
        <vt:i4>8457</vt:i4>
      </vt:variant>
      <vt:variant>
        <vt:i4>0</vt:i4>
      </vt:variant>
      <vt:variant>
        <vt:i4>5</vt:i4>
      </vt:variant>
      <vt:variant>
        <vt:lpwstr>http://www.nevo.co.il/Law_word/law14/law-2737.pdf</vt:lpwstr>
      </vt:variant>
      <vt:variant>
        <vt:lpwstr/>
      </vt:variant>
      <vt:variant>
        <vt:i4>3473436</vt:i4>
      </vt:variant>
      <vt:variant>
        <vt:i4>8454</vt:i4>
      </vt:variant>
      <vt:variant>
        <vt:i4>0</vt:i4>
      </vt:variant>
      <vt:variant>
        <vt:i4>5</vt:i4>
      </vt:variant>
      <vt:variant>
        <vt:lpwstr>http://www.nevo.co.il/Law_word/law16/knesset-761.pdf</vt:lpwstr>
      </vt:variant>
      <vt:variant>
        <vt:lpwstr/>
      </vt:variant>
      <vt:variant>
        <vt:i4>8257545</vt:i4>
      </vt:variant>
      <vt:variant>
        <vt:i4>8451</vt:i4>
      </vt:variant>
      <vt:variant>
        <vt:i4>0</vt:i4>
      </vt:variant>
      <vt:variant>
        <vt:i4>5</vt:i4>
      </vt:variant>
      <vt:variant>
        <vt:lpwstr>http://www.nevo.co.il/Law_word/law14/law-2737.pdf</vt:lpwstr>
      </vt:variant>
      <vt:variant>
        <vt:lpwstr/>
      </vt:variant>
      <vt:variant>
        <vt:i4>3473436</vt:i4>
      </vt:variant>
      <vt:variant>
        <vt:i4>8448</vt:i4>
      </vt:variant>
      <vt:variant>
        <vt:i4>0</vt:i4>
      </vt:variant>
      <vt:variant>
        <vt:i4>5</vt:i4>
      </vt:variant>
      <vt:variant>
        <vt:lpwstr>http://www.nevo.co.il/Law_word/law16/knesset-761.pdf</vt:lpwstr>
      </vt:variant>
      <vt:variant>
        <vt:lpwstr/>
      </vt:variant>
      <vt:variant>
        <vt:i4>8257545</vt:i4>
      </vt:variant>
      <vt:variant>
        <vt:i4>8445</vt:i4>
      </vt:variant>
      <vt:variant>
        <vt:i4>0</vt:i4>
      </vt:variant>
      <vt:variant>
        <vt:i4>5</vt:i4>
      </vt:variant>
      <vt:variant>
        <vt:lpwstr>http://www.nevo.co.il/Law_word/law14/law-2737.pdf</vt:lpwstr>
      </vt:variant>
      <vt:variant>
        <vt:lpwstr/>
      </vt:variant>
      <vt:variant>
        <vt:i4>3473436</vt:i4>
      </vt:variant>
      <vt:variant>
        <vt:i4>8442</vt:i4>
      </vt:variant>
      <vt:variant>
        <vt:i4>0</vt:i4>
      </vt:variant>
      <vt:variant>
        <vt:i4>5</vt:i4>
      </vt:variant>
      <vt:variant>
        <vt:lpwstr>http://www.nevo.co.il/Law_word/law16/knesset-761.pdf</vt:lpwstr>
      </vt:variant>
      <vt:variant>
        <vt:lpwstr/>
      </vt:variant>
      <vt:variant>
        <vt:i4>8257545</vt:i4>
      </vt:variant>
      <vt:variant>
        <vt:i4>8439</vt:i4>
      </vt:variant>
      <vt:variant>
        <vt:i4>0</vt:i4>
      </vt:variant>
      <vt:variant>
        <vt:i4>5</vt:i4>
      </vt:variant>
      <vt:variant>
        <vt:lpwstr>http://www.nevo.co.il/Law_word/law14/law-2737.pdf</vt:lpwstr>
      </vt:variant>
      <vt:variant>
        <vt:lpwstr/>
      </vt:variant>
      <vt:variant>
        <vt:i4>3473436</vt:i4>
      </vt:variant>
      <vt:variant>
        <vt:i4>8436</vt:i4>
      </vt:variant>
      <vt:variant>
        <vt:i4>0</vt:i4>
      </vt:variant>
      <vt:variant>
        <vt:i4>5</vt:i4>
      </vt:variant>
      <vt:variant>
        <vt:lpwstr>http://www.nevo.co.il/Law_word/law16/knesset-761.pdf</vt:lpwstr>
      </vt:variant>
      <vt:variant>
        <vt:lpwstr/>
      </vt:variant>
      <vt:variant>
        <vt:i4>8257545</vt:i4>
      </vt:variant>
      <vt:variant>
        <vt:i4>8433</vt:i4>
      </vt:variant>
      <vt:variant>
        <vt:i4>0</vt:i4>
      </vt:variant>
      <vt:variant>
        <vt:i4>5</vt:i4>
      </vt:variant>
      <vt:variant>
        <vt:lpwstr>http://www.nevo.co.il/Law_word/law14/law-2737.pdf</vt:lpwstr>
      </vt:variant>
      <vt:variant>
        <vt:lpwstr/>
      </vt:variant>
      <vt:variant>
        <vt:i4>3473436</vt:i4>
      </vt:variant>
      <vt:variant>
        <vt:i4>8430</vt:i4>
      </vt:variant>
      <vt:variant>
        <vt:i4>0</vt:i4>
      </vt:variant>
      <vt:variant>
        <vt:i4>5</vt:i4>
      </vt:variant>
      <vt:variant>
        <vt:lpwstr>http://www.nevo.co.il/Law_word/law16/knesset-761.pdf</vt:lpwstr>
      </vt:variant>
      <vt:variant>
        <vt:lpwstr/>
      </vt:variant>
      <vt:variant>
        <vt:i4>8257545</vt:i4>
      </vt:variant>
      <vt:variant>
        <vt:i4>8427</vt:i4>
      </vt:variant>
      <vt:variant>
        <vt:i4>0</vt:i4>
      </vt:variant>
      <vt:variant>
        <vt:i4>5</vt:i4>
      </vt:variant>
      <vt:variant>
        <vt:lpwstr>http://www.nevo.co.il/Law_word/law14/law-2737.pdf</vt:lpwstr>
      </vt:variant>
      <vt:variant>
        <vt:lpwstr/>
      </vt:variant>
      <vt:variant>
        <vt:i4>3473436</vt:i4>
      </vt:variant>
      <vt:variant>
        <vt:i4>8424</vt:i4>
      </vt:variant>
      <vt:variant>
        <vt:i4>0</vt:i4>
      </vt:variant>
      <vt:variant>
        <vt:i4>5</vt:i4>
      </vt:variant>
      <vt:variant>
        <vt:lpwstr>http://www.nevo.co.il/Law_word/law16/knesset-761.pdf</vt:lpwstr>
      </vt:variant>
      <vt:variant>
        <vt:lpwstr/>
      </vt:variant>
      <vt:variant>
        <vt:i4>8257545</vt:i4>
      </vt:variant>
      <vt:variant>
        <vt:i4>8421</vt:i4>
      </vt:variant>
      <vt:variant>
        <vt:i4>0</vt:i4>
      </vt:variant>
      <vt:variant>
        <vt:i4>5</vt:i4>
      </vt:variant>
      <vt:variant>
        <vt:lpwstr>http://www.nevo.co.il/Law_word/law14/law-2737.pdf</vt:lpwstr>
      </vt:variant>
      <vt:variant>
        <vt:lpwstr/>
      </vt:variant>
      <vt:variant>
        <vt:i4>3473436</vt:i4>
      </vt:variant>
      <vt:variant>
        <vt:i4>8418</vt:i4>
      </vt:variant>
      <vt:variant>
        <vt:i4>0</vt:i4>
      </vt:variant>
      <vt:variant>
        <vt:i4>5</vt:i4>
      </vt:variant>
      <vt:variant>
        <vt:lpwstr>http://www.nevo.co.il/Law_word/law16/knesset-761.pdf</vt:lpwstr>
      </vt:variant>
      <vt:variant>
        <vt:lpwstr/>
      </vt:variant>
      <vt:variant>
        <vt:i4>8257545</vt:i4>
      </vt:variant>
      <vt:variant>
        <vt:i4>8415</vt:i4>
      </vt:variant>
      <vt:variant>
        <vt:i4>0</vt:i4>
      </vt:variant>
      <vt:variant>
        <vt:i4>5</vt:i4>
      </vt:variant>
      <vt:variant>
        <vt:lpwstr>http://www.nevo.co.il/Law_word/law14/law-2737.pdf</vt:lpwstr>
      </vt:variant>
      <vt:variant>
        <vt:lpwstr/>
      </vt:variant>
      <vt:variant>
        <vt:i4>3473436</vt:i4>
      </vt:variant>
      <vt:variant>
        <vt:i4>8412</vt:i4>
      </vt:variant>
      <vt:variant>
        <vt:i4>0</vt:i4>
      </vt:variant>
      <vt:variant>
        <vt:i4>5</vt:i4>
      </vt:variant>
      <vt:variant>
        <vt:lpwstr>http://www.nevo.co.il/Law_word/law16/knesset-761.pdf</vt:lpwstr>
      </vt:variant>
      <vt:variant>
        <vt:lpwstr/>
      </vt:variant>
      <vt:variant>
        <vt:i4>8257545</vt:i4>
      </vt:variant>
      <vt:variant>
        <vt:i4>8409</vt:i4>
      </vt:variant>
      <vt:variant>
        <vt:i4>0</vt:i4>
      </vt:variant>
      <vt:variant>
        <vt:i4>5</vt:i4>
      </vt:variant>
      <vt:variant>
        <vt:lpwstr>http://www.nevo.co.il/Law_word/law14/law-2737.pdf</vt:lpwstr>
      </vt:variant>
      <vt:variant>
        <vt:lpwstr/>
      </vt:variant>
      <vt:variant>
        <vt:i4>3473436</vt:i4>
      </vt:variant>
      <vt:variant>
        <vt:i4>8406</vt:i4>
      </vt:variant>
      <vt:variant>
        <vt:i4>0</vt:i4>
      </vt:variant>
      <vt:variant>
        <vt:i4>5</vt:i4>
      </vt:variant>
      <vt:variant>
        <vt:lpwstr>http://www.nevo.co.il/Law_word/law16/knesset-761.pdf</vt:lpwstr>
      </vt:variant>
      <vt:variant>
        <vt:lpwstr/>
      </vt:variant>
      <vt:variant>
        <vt:i4>8257545</vt:i4>
      </vt:variant>
      <vt:variant>
        <vt:i4>8403</vt:i4>
      </vt:variant>
      <vt:variant>
        <vt:i4>0</vt:i4>
      </vt:variant>
      <vt:variant>
        <vt:i4>5</vt:i4>
      </vt:variant>
      <vt:variant>
        <vt:lpwstr>http://www.nevo.co.il/Law_word/law14/law-2737.pdf</vt:lpwstr>
      </vt:variant>
      <vt:variant>
        <vt:lpwstr/>
      </vt:variant>
      <vt:variant>
        <vt:i4>3473436</vt:i4>
      </vt:variant>
      <vt:variant>
        <vt:i4>8400</vt:i4>
      </vt:variant>
      <vt:variant>
        <vt:i4>0</vt:i4>
      </vt:variant>
      <vt:variant>
        <vt:i4>5</vt:i4>
      </vt:variant>
      <vt:variant>
        <vt:lpwstr>http://www.nevo.co.il/Law_word/law16/knesset-761.pdf</vt:lpwstr>
      </vt:variant>
      <vt:variant>
        <vt:lpwstr/>
      </vt:variant>
      <vt:variant>
        <vt:i4>8257545</vt:i4>
      </vt:variant>
      <vt:variant>
        <vt:i4>8397</vt:i4>
      </vt:variant>
      <vt:variant>
        <vt:i4>0</vt:i4>
      </vt:variant>
      <vt:variant>
        <vt:i4>5</vt:i4>
      </vt:variant>
      <vt:variant>
        <vt:lpwstr>http://www.nevo.co.il/Law_word/law14/law-2737.pdf</vt:lpwstr>
      </vt:variant>
      <vt:variant>
        <vt:lpwstr/>
      </vt:variant>
      <vt:variant>
        <vt:i4>3473436</vt:i4>
      </vt:variant>
      <vt:variant>
        <vt:i4>8394</vt:i4>
      </vt:variant>
      <vt:variant>
        <vt:i4>0</vt:i4>
      </vt:variant>
      <vt:variant>
        <vt:i4>5</vt:i4>
      </vt:variant>
      <vt:variant>
        <vt:lpwstr>http://www.nevo.co.il/Law_word/law16/knesset-761.pdf</vt:lpwstr>
      </vt:variant>
      <vt:variant>
        <vt:lpwstr/>
      </vt:variant>
      <vt:variant>
        <vt:i4>8257545</vt:i4>
      </vt:variant>
      <vt:variant>
        <vt:i4>8391</vt:i4>
      </vt:variant>
      <vt:variant>
        <vt:i4>0</vt:i4>
      </vt:variant>
      <vt:variant>
        <vt:i4>5</vt:i4>
      </vt:variant>
      <vt:variant>
        <vt:lpwstr>http://www.nevo.co.il/Law_word/law14/law-2737.pdf</vt:lpwstr>
      </vt:variant>
      <vt:variant>
        <vt:lpwstr/>
      </vt:variant>
      <vt:variant>
        <vt:i4>3473436</vt:i4>
      </vt:variant>
      <vt:variant>
        <vt:i4>8388</vt:i4>
      </vt:variant>
      <vt:variant>
        <vt:i4>0</vt:i4>
      </vt:variant>
      <vt:variant>
        <vt:i4>5</vt:i4>
      </vt:variant>
      <vt:variant>
        <vt:lpwstr>http://www.nevo.co.il/Law_word/law16/knesset-761.pdf</vt:lpwstr>
      </vt:variant>
      <vt:variant>
        <vt:lpwstr/>
      </vt:variant>
      <vt:variant>
        <vt:i4>8257545</vt:i4>
      </vt:variant>
      <vt:variant>
        <vt:i4>8385</vt:i4>
      </vt:variant>
      <vt:variant>
        <vt:i4>0</vt:i4>
      </vt:variant>
      <vt:variant>
        <vt:i4>5</vt:i4>
      </vt:variant>
      <vt:variant>
        <vt:lpwstr>http://www.nevo.co.il/Law_word/law14/law-2737.pdf</vt:lpwstr>
      </vt:variant>
      <vt:variant>
        <vt:lpwstr/>
      </vt:variant>
      <vt:variant>
        <vt:i4>3473436</vt:i4>
      </vt:variant>
      <vt:variant>
        <vt:i4>8382</vt:i4>
      </vt:variant>
      <vt:variant>
        <vt:i4>0</vt:i4>
      </vt:variant>
      <vt:variant>
        <vt:i4>5</vt:i4>
      </vt:variant>
      <vt:variant>
        <vt:lpwstr>http://www.nevo.co.il/Law_word/law16/knesset-761.pdf</vt:lpwstr>
      </vt:variant>
      <vt:variant>
        <vt:lpwstr/>
      </vt:variant>
      <vt:variant>
        <vt:i4>8257545</vt:i4>
      </vt:variant>
      <vt:variant>
        <vt:i4>8379</vt:i4>
      </vt:variant>
      <vt:variant>
        <vt:i4>0</vt:i4>
      </vt:variant>
      <vt:variant>
        <vt:i4>5</vt:i4>
      </vt:variant>
      <vt:variant>
        <vt:lpwstr>http://www.nevo.co.il/Law_word/law14/law-2737.pdf</vt:lpwstr>
      </vt:variant>
      <vt:variant>
        <vt:lpwstr/>
      </vt:variant>
      <vt:variant>
        <vt:i4>524409</vt:i4>
      </vt:variant>
      <vt:variant>
        <vt:i4>8376</vt:i4>
      </vt:variant>
      <vt:variant>
        <vt:i4>0</vt:i4>
      </vt:variant>
      <vt:variant>
        <vt:i4>5</vt:i4>
      </vt:variant>
      <vt:variant>
        <vt:lpwstr>http://www.nevo.co.il/Law_word/law17/PROP-1756.pdf</vt:lpwstr>
      </vt:variant>
      <vt:variant>
        <vt:lpwstr/>
      </vt:variant>
      <vt:variant>
        <vt:i4>7733259</vt:i4>
      </vt:variant>
      <vt:variant>
        <vt:i4>8373</vt:i4>
      </vt:variant>
      <vt:variant>
        <vt:i4>0</vt:i4>
      </vt:variant>
      <vt:variant>
        <vt:i4>5</vt:i4>
      </vt:variant>
      <vt:variant>
        <vt:lpwstr>http://www.nevo.co.il/Law_word/law14/law-1183.pdf</vt:lpwstr>
      </vt:variant>
      <vt:variant>
        <vt:lpwstr/>
      </vt:variant>
      <vt:variant>
        <vt:i4>2424922</vt:i4>
      </vt:variant>
      <vt:variant>
        <vt:i4>8370</vt:i4>
      </vt:variant>
      <vt:variant>
        <vt:i4>0</vt:i4>
      </vt:variant>
      <vt:variant>
        <vt:i4>5</vt:i4>
      </vt:variant>
      <vt:variant>
        <vt:lpwstr>http://www.nevo.co.il/Law_word/law15/MEMSHALA-35.pdf</vt:lpwstr>
      </vt:variant>
      <vt:variant>
        <vt:lpwstr/>
      </vt:variant>
      <vt:variant>
        <vt:i4>8257544</vt:i4>
      </vt:variant>
      <vt:variant>
        <vt:i4>8367</vt:i4>
      </vt:variant>
      <vt:variant>
        <vt:i4>0</vt:i4>
      </vt:variant>
      <vt:variant>
        <vt:i4>5</vt:i4>
      </vt:variant>
      <vt:variant>
        <vt:lpwstr>http://www.nevo.co.il/Law_word/law14/law-1908.pdf</vt:lpwstr>
      </vt:variant>
      <vt:variant>
        <vt:lpwstr/>
      </vt:variant>
      <vt:variant>
        <vt:i4>524409</vt:i4>
      </vt:variant>
      <vt:variant>
        <vt:i4>8364</vt:i4>
      </vt:variant>
      <vt:variant>
        <vt:i4>0</vt:i4>
      </vt:variant>
      <vt:variant>
        <vt:i4>5</vt:i4>
      </vt:variant>
      <vt:variant>
        <vt:lpwstr>http://www.nevo.co.il/Law_word/law17/PROP-1756.pdf</vt:lpwstr>
      </vt:variant>
      <vt:variant>
        <vt:lpwstr/>
      </vt:variant>
      <vt:variant>
        <vt:i4>7733259</vt:i4>
      </vt:variant>
      <vt:variant>
        <vt:i4>8361</vt:i4>
      </vt:variant>
      <vt:variant>
        <vt:i4>0</vt:i4>
      </vt:variant>
      <vt:variant>
        <vt:i4>5</vt:i4>
      </vt:variant>
      <vt:variant>
        <vt:lpwstr>http://www.nevo.co.il/Law_word/law14/law-1183.pdf</vt:lpwstr>
      </vt:variant>
      <vt:variant>
        <vt:lpwstr/>
      </vt:variant>
      <vt:variant>
        <vt:i4>589946</vt:i4>
      </vt:variant>
      <vt:variant>
        <vt:i4>8358</vt:i4>
      </vt:variant>
      <vt:variant>
        <vt:i4>0</vt:i4>
      </vt:variant>
      <vt:variant>
        <vt:i4>5</vt:i4>
      </vt:variant>
      <vt:variant>
        <vt:lpwstr>http://www.nevo.co.il/Law_word/law17/PROP-1161.pdf</vt:lpwstr>
      </vt:variant>
      <vt:variant>
        <vt:lpwstr/>
      </vt:variant>
      <vt:variant>
        <vt:i4>7864328</vt:i4>
      </vt:variant>
      <vt:variant>
        <vt:i4>8355</vt:i4>
      </vt:variant>
      <vt:variant>
        <vt:i4>0</vt:i4>
      </vt:variant>
      <vt:variant>
        <vt:i4>5</vt:i4>
      </vt:variant>
      <vt:variant>
        <vt:lpwstr>http://www.nevo.co.il/Law_word/law14/law-0776.pdf</vt:lpwstr>
      </vt:variant>
      <vt:variant>
        <vt:lpwstr/>
      </vt:variant>
      <vt:variant>
        <vt:i4>721022</vt:i4>
      </vt:variant>
      <vt:variant>
        <vt:i4>8352</vt:i4>
      </vt:variant>
      <vt:variant>
        <vt:i4>0</vt:i4>
      </vt:variant>
      <vt:variant>
        <vt:i4>5</vt:i4>
      </vt:variant>
      <vt:variant>
        <vt:lpwstr>http://www.nevo.co.il/Law_word/law17/PROP-0537.pdf</vt:lpwstr>
      </vt:variant>
      <vt:variant>
        <vt:lpwstr/>
      </vt:variant>
      <vt:variant>
        <vt:i4>8126479</vt:i4>
      </vt:variant>
      <vt:variant>
        <vt:i4>8349</vt:i4>
      </vt:variant>
      <vt:variant>
        <vt:i4>0</vt:i4>
      </vt:variant>
      <vt:variant>
        <vt:i4>5</vt:i4>
      </vt:variant>
      <vt:variant>
        <vt:lpwstr>http://www.nevo.co.il/Law_word/law14/law-0432.pdf</vt:lpwstr>
      </vt:variant>
      <vt:variant>
        <vt:lpwstr/>
      </vt:variant>
      <vt:variant>
        <vt:i4>8061010</vt:i4>
      </vt:variant>
      <vt:variant>
        <vt:i4>8346</vt:i4>
      </vt:variant>
      <vt:variant>
        <vt:i4>0</vt:i4>
      </vt:variant>
      <vt:variant>
        <vt:i4>5</vt:i4>
      </vt:variant>
      <vt:variant>
        <vt:lpwstr>http://www.nevo.co.il/Law_word/law15/memshala-475.pdf</vt:lpwstr>
      </vt:variant>
      <vt:variant>
        <vt:lpwstr/>
      </vt:variant>
      <vt:variant>
        <vt:i4>8126477</vt:i4>
      </vt:variant>
      <vt:variant>
        <vt:i4>8343</vt:i4>
      </vt:variant>
      <vt:variant>
        <vt:i4>0</vt:i4>
      </vt:variant>
      <vt:variant>
        <vt:i4>5</vt:i4>
      </vt:variant>
      <vt:variant>
        <vt:lpwstr>http://www.nevo.co.il/Law_word/law14/law-2317.pdf</vt:lpwstr>
      </vt:variant>
      <vt:variant>
        <vt:lpwstr/>
      </vt:variant>
      <vt:variant>
        <vt:i4>524406</vt:i4>
      </vt:variant>
      <vt:variant>
        <vt:i4>8340</vt:i4>
      </vt:variant>
      <vt:variant>
        <vt:i4>0</vt:i4>
      </vt:variant>
      <vt:variant>
        <vt:i4>5</vt:i4>
      </vt:variant>
      <vt:variant>
        <vt:lpwstr>http://www.nevo.co.il/Law_word/law17/prop-3180.pdf</vt:lpwstr>
      </vt:variant>
      <vt:variant>
        <vt:lpwstr/>
      </vt:variant>
      <vt:variant>
        <vt:i4>7864329</vt:i4>
      </vt:variant>
      <vt:variant>
        <vt:i4>8337</vt:i4>
      </vt:variant>
      <vt:variant>
        <vt:i4>0</vt:i4>
      </vt:variant>
      <vt:variant>
        <vt:i4>5</vt:i4>
      </vt:variant>
      <vt:variant>
        <vt:lpwstr>http://www.nevo.co.il/Law_word/law14/LAW-2050.pdf</vt:lpwstr>
      </vt:variant>
      <vt:variant>
        <vt:lpwstr/>
      </vt:variant>
      <vt:variant>
        <vt:i4>8061010</vt:i4>
      </vt:variant>
      <vt:variant>
        <vt:i4>8334</vt:i4>
      </vt:variant>
      <vt:variant>
        <vt:i4>0</vt:i4>
      </vt:variant>
      <vt:variant>
        <vt:i4>5</vt:i4>
      </vt:variant>
      <vt:variant>
        <vt:lpwstr>http://www.nevo.co.il/Law_word/law15/memshala-475.pdf</vt:lpwstr>
      </vt:variant>
      <vt:variant>
        <vt:lpwstr/>
      </vt:variant>
      <vt:variant>
        <vt:i4>8126477</vt:i4>
      </vt:variant>
      <vt:variant>
        <vt:i4>8331</vt:i4>
      </vt:variant>
      <vt:variant>
        <vt:i4>0</vt:i4>
      </vt:variant>
      <vt:variant>
        <vt:i4>5</vt:i4>
      </vt:variant>
      <vt:variant>
        <vt:lpwstr>http://www.nevo.co.il/Law_word/law14/law-2317.pdf</vt:lpwstr>
      </vt:variant>
      <vt:variant>
        <vt:lpwstr/>
      </vt:variant>
      <vt:variant>
        <vt:i4>524406</vt:i4>
      </vt:variant>
      <vt:variant>
        <vt:i4>8328</vt:i4>
      </vt:variant>
      <vt:variant>
        <vt:i4>0</vt:i4>
      </vt:variant>
      <vt:variant>
        <vt:i4>5</vt:i4>
      </vt:variant>
      <vt:variant>
        <vt:lpwstr>http://www.nevo.co.il/Law_word/law17/prop-3180.pdf</vt:lpwstr>
      </vt:variant>
      <vt:variant>
        <vt:lpwstr/>
      </vt:variant>
      <vt:variant>
        <vt:i4>7864329</vt:i4>
      </vt:variant>
      <vt:variant>
        <vt:i4>8325</vt:i4>
      </vt:variant>
      <vt:variant>
        <vt:i4>0</vt:i4>
      </vt:variant>
      <vt:variant>
        <vt:i4>5</vt:i4>
      </vt:variant>
      <vt:variant>
        <vt:lpwstr>http://www.nevo.co.il/Law_word/law14/LAW-2050.pdf</vt:lpwstr>
      </vt:variant>
      <vt:variant>
        <vt:lpwstr/>
      </vt:variant>
      <vt:variant>
        <vt:i4>524409</vt:i4>
      </vt:variant>
      <vt:variant>
        <vt:i4>8322</vt:i4>
      </vt:variant>
      <vt:variant>
        <vt:i4>0</vt:i4>
      </vt:variant>
      <vt:variant>
        <vt:i4>5</vt:i4>
      </vt:variant>
      <vt:variant>
        <vt:lpwstr>http://www.nevo.co.il/Law_word/law17/PROP-1756.pdf</vt:lpwstr>
      </vt:variant>
      <vt:variant>
        <vt:lpwstr/>
      </vt:variant>
      <vt:variant>
        <vt:i4>7733259</vt:i4>
      </vt:variant>
      <vt:variant>
        <vt:i4>8319</vt:i4>
      </vt:variant>
      <vt:variant>
        <vt:i4>0</vt:i4>
      </vt:variant>
      <vt:variant>
        <vt:i4>5</vt:i4>
      </vt:variant>
      <vt:variant>
        <vt:lpwstr>http://www.nevo.co.il/Law_word/law14/law-1183.pdf</vt:lpwstr>
      </vt:variant>
      <vt:variant>
        <vt:lpwstr/>
      </vt:variant>
      <vt:variant>
        <vt:i4>721022</vt:i4>
      </vt:variant>
      <vt:variant>
        <vt:i4>8316</vt:i4>
      </vt:variant>
      <vt:variant>
        <vt:i4>0</vt:i4>
      </vt:variant>
      <vt:variant>
        <vt:i4>5</vt:i4>
      </vt:variant>
      <vt:variant>
        <vt:lpwstr>http://www.nevo.co.il/Law_word/law17/PROP-0537.pdf</vt:lpwstr>
      </vt:variant>
      <vt:variant>
        <vt:lpwstr/>
      </vt:variant>
      <vt:variant>
        <vt:i4>8126479</vt:i4>
      </vt:variant>
      <vt:variant>
        <vt:i4>8313</vt:i4>
      </vt:variant>
      <vt:variant>
        <vt:i4>0</vt:i4>
      </vt:variant>
      <vt:variant>
        <vt:i4>5</vt:i4>
      </vt:variant>
      <vt:variant>
        <vt:lpwstr>http://www.nevo.co.il/Law_word/law14/law-0432.pdf</vt:lpwstr>
      </vt:variant>
      <vt:variant>
        <vt:lpwstr/>
      </vt:variant>
      <vt:variant>
        <vt:i4>524409</vt:i4>
      </vt:variant>
      <vt:variant>
        <vt:i4>8310</vt:i4>
      </vt:variant>
      <vt:variant>
        <vt:i4>0</vt:i4>
      </vt:variant>
      <vt:variant>
        <vt:i4>5</vt:i4>
      </vt:variant>
      <vt:variant>
        <vt:lpwstr>http://www.nevo.co.il/Law_word/law17/PROP-1756.pdf</vt:lpwstr>
      </vt:variant>
      <vt:variant>
        <vt:lpwstr/>
      </vt:variant>
      <vt:variant>
        <vt:i4>7733259</vt:i4>
      </vt:variant>
      <vt:variant>
        <vt:i4>8307</vt:i4>
      </vt:variant>
      <vt:variant>
        <vt:i4>0</vt:i4>
      </vt:variant>
      <vt:variant>
        <vt:i4>5</vt:i4>
      </vt:variant>
      <vt:variant>
        <vt:lpwstr>http://www.nevo.co.il/Law_word/law14/law-1183.pdf</vt:lpwstr>
      </vt:variant>
      <vt:variant>
        <vt:lpwstr/>
      </vt:variant>
      <vt:variant>
        <vt:i4>524414</vt:i4>
      </vt:variant>
      <vt:variant>
        <vt:i4>8304</vt:i4>
      </vt:variant>
      <vt:variant>
        <vt:i4>0</vt:i4>
      </vt:variant>
      <vt:variant>
        <vt:i4>5</vt:i4>
      </vt:variant>
      <vt:variant>
        <vt:lpwstr>http://www.nevo.co.il/Law_word/law17/PROP-2617.pdf</vt:lpwstr>
      </vt:variant>
      <vt:variant>
        <vt:lpwstr/>
      </vt:variant>
      <vt:variant>
        <vt:i4>7864330</vt:i4>
      </vt:variant>
      <vt:variant>
        <vt:i4>8301</vt:i4>
      </vt:variant>
      <vt:variant>
        <vt:i4>0</vt:i4>
      </vt:variant>
      <vt:variant>
        <vt:i4>5</vt:i4>
      </vt:variant>
      <vt:variant>
        <vt:lpwstr>http://www.nevo.co.il/Law_word/law14/law-1665.pdf</vt:lpwstr>
      </vt:variant>
      <vt:variant>
        <vt:lpwstr/>
      </vt:variant>
      <vt:variant>
        <vt:i4>721022</vt:i4>
      </vt:variant>
      <vt:variant>
        <vt:i4>8298</vt:i4>
      </vt:variant>
      <vt:variant>
        <vt:i4>0</vt:i4>
      </vt:variant>
      <vt:variant>
        <vt:i4>5</vt:i4>
      </vt:variant>
      <vt:variant>
        <vt:lpwstr>http://www.nevo.co.il/Law_word/law17/PROP-0537.pdf</vt:lpwstr>
      </vt:variant>
      <vt:variant>
        <vt:lpwstr/>
      </vt:variant>
      <vt:variant>
        <vt:i4>8126479</vt:i4>
      </vt:variant>
      <vt:variant>
        <vt:i4>8295</vt:i4>
      </vt:variant>
      <vt:variant>
        <vt:i4>0</vt:i4>
      </vt:variant>
      <vt:variant>
        <vt:i4>5</vt:i4>
      </vt:variant>
      <vt:variant>
        <vt:lpwstr>http://www.nevo.co.il/Law_word/law14/law-0432.pdf</vt:lpwstr>
      </vt:variant>
      <vt:variant>
        <vt:lpwstr/>
      </vt:variant>
      <vt:variant>
        <vt:i4>917628</vt:i4>
      </vt:variant>
      <vt:variant>
        <vt:i4>8292</vt:i4>
      </vt:variant>
      <vt:variant>
        <vt:i4>0</vt:i4>
      </vt:variant>
      <vt:variant>
        <vt:i4>5</vt:i4>
      </vt:variant>
      <vt:variant>
        <vt:lpwstr>http://www.nevo.co.il/Law_word/law17/PROP-1601.pdf</vt:lpwstr>
      </vt:variant>
      <vt:variant>
        <vt:lpwstr/>
      </vt:variant>
      <vt:variant>
        <vt:i4>7929871</vt:i4>
      </vt:variant>
      <vt:variant>
        <vt:i4>8289</vt:i4>
      </vt:variant>
      <vt:variant>
        <vt:i4>0</vt:i4>
      </vt:variant>
      <vt:variant>
        <vt:i4>5</vt:i4>
      </vt:variant>
      <vt:variant>
        <vt:lpwstr>http://www.nevo.co.il/Law_word/law14/law-1076.pdf</vt:lpwstr>
      </vt:variant>
      <vt:variant>
        <vt:lpwstr/>
      </vt:variant>
      <vt:variant>
        <vt:i4>917628</vt:i4>
      </vt:variant>
      <vt:variant>
        <vt:i4>8286</vt:i4>
      </vt:variant>
      <vt:variant>
        <vt:i4>0</vt:i4>
      </vt:variant>
      <vt:variant>
        <vt:i4>5</vt:i4>
      </vt:variant>
      <vt:variant>
        <vt:lpwstr>http://www.nevo.co.il/Law_word/law17/PROP-1601.pdf</vt:lpwstr>
      </vt:variant>
      <vt:variant>
        <vt:lpwstr/>
      </vt:variant>
      <vt:variant>
        <vt:i4>7929871</vt:i4>
      </vt:variant>
      <vt:variant>
        <vt:i4>8283</vt:i4>
      </vt:variant>
      <vt:variant>
        <vt:i4>0</vt:i4>
      </vt:variant>
      <vt:variant>
        <vt:i4>5</vt:i4>
      </vt:variant>
      <vt:variant>
        <vt:lpwstr>http://www.nevo.co.il/Law_word/law14/law-1076.pdf</vt:lpwstr>
      </vt:variant>
      <vt:variant>
        <vt:lpwstr/>
      </vt:variant>
      <vt:variant>
        <vt:i4>126</vt:i4>
      </vt:variant>
      <vt:variant>
        <vt:i4>8280</vt:i4>
      </vt:variant>
      <vt:variant>
        <vt:i4>0</vt:i4>
      </vt:variant>
      <vt:variant>
        <vt:i4>5</vt:i4>
      </vt:variant>
      <vt:variant>
        <vt:lpwstr>http://www.nevo.co.il/Law_word/law17/PROP-1821.pdf</vt:lpwstr>
      </vt:variant>
      <vt:variant>
        <vt:lpwstr/>
      </vt:variant>
      <vt:variant>
        <vt:i4>8126473</vt:i4>
      </vt:variant>
      <vt:variant>
        <vt:i4>8277</vt:i4>
      </vt:variant>
      <vt:variant>
        <vt:i4>0</vt:i4>
      </vt:variant>
      <vt:variant>
        <vt:i4>5</vt:i4>
      </vt:variant>
      <vt:variant>
        <vt:lpwstr>http://www.nevo.co.il/Law_word/law14/law-1222.pdf</vt:lpwstr>
      </vt:variant>
      <vt:variant>
        <vt:lpwstr/>
      </vt:variant>
      <vt:variant>
        <vt:i4>917620</vt:i4>
      </vt:variant>
      <vt:variant>
        <vt:i4>8274</vt:i4>
      </vt:variant>
      <vt:variant>
        <vt:i4>0</vt:i4>
      </vt:variant>
      <vt:variant>
        <vt:i4>5</vt:i4>
      </vt:variant>
      <vt:variant>
        <vt:lpwstr>http://www.nevo.co.il/Law_word/law17/PROP-1285.pdf</vt:lpwstr>
      </vt:variant>
      <vt:variant>
        <vt:lpwstr/>
      </vt:variant>
      <vt:variant>
        <vt:i4>7798789</vt:i4>
      </vt:variant>
      <vt:variant>
        <vt:i4>8271</vt:i4>
      </vt:variant>
      <vt:variant>
        <vt:i4>0</vt:i4>
      </vt:variant>
      <vt:variant>
        <vt:i4>5</vt:i4>
      </vt:variant>
      <vt:variant>
        <vt:lpwstr>http://www.nevo.co.il/Law_word/law14/law-0884.pdf</vt:lpwstr>
      </vt:variant>
      <vt:variant>
        <vt:lpwstr/>
      </vt:variant>
      <vt:variant>
        <vt:i4>126</vt:i4>
      </vt:variant>
      <vt:variant>
        <vt:i4>8268</vt:i4>
      </vt:variant>
      <vt:variant>
        <vt:i4>0</vt:i4>
      </vt:variant>
      <vt:variant>
        <vt:i4>5</vt:i4>
      </vt:variant>
      <vt:variant>
        <vt:lpwstr>http://www.nevo.co.il/Law_word/law17/PROP-1821.pdf</vt:lpwstr>
      </vt:variant>
      <vt:variant>
        <vt:lpwstr/>
      </vt:variant>
      <vt:variant>
        <vt:i4>8126473</vt:i4>
      </vt:variant>
      <vt:variant>
        <vt:i4>8265</vt:i4>
      </vt:variant>
      <vt:variant>
        <vt:i4>0</vt:i4>
      </vt:variant>
      <vt:variant>
        <vt:i4>5</vt:i4>
      </vt:variant>
      <vt:variant>
        <vt:lpwstr>http://www.nevo.co.il/Law_word/law14/law-1222.pdf</vt:lpwstr>
      </vt:variant>
      <vt:variant>
        <vt:lpwstr/>
      </vt:variant>
      <vt:variant>
        <vt:i4>721022</vt:i4>
      </vt:variant>
      <vt:variant>
        <vt:i4>8262</vt:i4>
      </vt:variant>
      <vt:variant>
        <vt:i4>0</vt:i4>
      </vt:variant>
      <vt:variant>
        <vt:i4>5</vt:i4>
      </vt:variant>
      <vt:variant>
        <vt:lpwstr>http://www.nevo.co.il/Law_word/law17/PROP-0537.pdf</vt:lpwstr>
      </vt:variant>
      <vt:variant>
        <vt:lpwstr/>
      </vt:variant>
      <vt:variant>
        <vt:i4>8126479</vt:i4>
      </vt:variant>
      <vt:variant>
        <vt:i4>8259</vt:i4>
      </vt:variant>
      <vt:variant>
        <vt:i4>0</vt:i4>
      </vt:variant>
      <vt:variant>
        <vt:i4>5</vt:i4>
      </vt:variant>
      <vt:variant>
        <vt:lpwstr>http://www.nevo.co.il/Law_word/law14/law-0432.pdf</vt:lpwstr>
      </vt:variant>
      <vt:variant>
        <vt:lpwstr/>
      </vt:variant>
      <vt:variant>
        <vt:i4>126</vt:i4>
      </vt:variant>
      <vt:variant>
        <vt:i4>8256</vt:i4>
      </vt:variant>
      <vt:variant>
        <vt:i4>0</vt:i4>
      </vt:variant>
      <vt:variant>
        <vt:i4>5</vt:i4>
      </vt:variant>
      <vt:variant>
        <vt:lpwstr>http://www.nevo.co.il/Law_word/law17/PROP-1821.pdf</vt:lpwstr>
      </vt:variant>
      <vt:variant>
        <vt:lpwstr/>
      </vt:variant>
      <vt:variant>
        <vt:i4>8126473</vt:i4>
      </vt:variant>
      <vt:variant>
        <vt:i4>8253</vt:i4>
      </vt:variant>
      <vt:variant>
        <vt:i4>0</vt:i4>
      </vt:variant>
      <vt:variant>
        <vt:i4>5</vt:i4>
      </vt:variant>
      <vt:variant>
        <vt:lpwstr>http://www.nevo.co.il/Law_word/law14/law-1222.pdf</vt:lpwstr>
      </vt:variant>
      <vt:variant>
        <vt:lpwstr/>
      </vt:variant>
      <vt:variant>
        <vt:i4>2424922</vt:i4>
      </vt:variant>
      <vt:variant>
        <vt:i4>8250</vt:i4>
      </vt:variant>
      <vt:variant>
        <vt:i4>0</vt:i4>
      </vt:variant>
      <vt:variant>
        <vt:i4>5</vt:i4>
      </vt:variant>
      <vt:variant>
        <vt:lpwstr>http://www.nevo.co.il/Law_word/law15/MEMSHALA-35.pdf</vt:lpwstr>
      </vt:variant>
      <vt:variant>
        <vt:lpwstr/>
      </vt:variant>
      <vt:variant>
        <vt:i4>8257544</vt:i4>
      </vt:variant>
      <vt:variant>
        <vt:i4>8247</vt:i4>
      </vt:variant>
      <vt:variant>
        <vt:i4>0</vt:i4>
      </vt:variant>
      <vt:variant>
        <vt:i4>5</vt:i4>
      </vt:variant>
      <vt:variant>
        <vt:lpwstr>http://www.nevo.co.il/Law_word/law14/law-1908.pdf</vt:lpwstr>
      </vt:variant>
      <vt:variant>
        <vt:lpwstr/>
      </vt:variant>
      <vt:variant>
        <vt:i4>721019</vt:i4>
      </vt:variant>
      <vt:variant>
        <vt:i4>8244</vt:i4>
      </vt:variant>
      <vt:variant>
        <vt:i4>0</vt:i4>
      </vt:variant>
      <vt:variant>
        <vt:i4>5</vt:i4>
      </vt:variant>
      <vt:variant>
        <vt:lpwstr>http://www.nevo.co.il/Law_word/law17/PROP-2143.pdf</vt:lpwstr>
      </vt:variant>
      <vt:variant>
        <vt:lpwstr/>
      </vt:variant>
      <vt:variant>
        <vt:i4>65662</vt:i4>
      </vt:variant>
      <vt:variant>
        <vt:i4>8241</vt:i4>
      </vt:variant>
      <vt:variant>
        <vt:i4>0</vt:i4>
      </vt:variant>
      <vt:variant>
        <vt:i4>5</vt:i4>
      </vt:variant>
      <vt:variant>
        <vt:lpwstr>http://www.nevo.co.il/Law_word/law17/PROP-2119.pdf</vt:lpwstr>
      </vt:variant>
      <vt:variant>
        <vt:lpwstr/>
      </vt:variant>
      <vt:variant>
        <vt:i4>983160</vt:i4>
      </vt:variant>
      <vt:variant>
        <vt:i4>8238</vt:i4>
      </vt:variant>
      <vt:variant>
        <vt:i4>0</vt:i4>
      </vt:variant>
      <vt:variant>
        <vt:i4>5</vt:i4>
      </vt:variant>
      <vt:variant>
        <vt:lpwstr>http://www.nevo.co.il/Law_word/law17/PROP-2076.pdf</vt:lpwstr>
      </vt:variant>
      <vt:variant>
        <vt:lpwstr/>
      </vt:variant>
      <vt:variant>
        <vt:i4>123</vt:i4>
      </vt:variant>
      <vt:variant>
        <vt:i4>8235</vt:i4>
      </vt:variant>
      <vt:variant>
        <vt:i4>0</vt:i4>
      </vt:variant>
      <vt:variant>
        <vt:i4>5</vt:i4>
      </vt:variant>
      <vt:variant>
        <vt:lpwstr>http://www.nevo.co.il/Law_word/law17/PROP-2049.pdf</vt:lpwstr>
      </vt:variant>
      <vt:variant>
        <vt:lpwstr/>
      </vt:variant>
      <vt:variant>
        <vt:i4>8323084</vt:i4>
      </vt:variant>
      <vt:variant>
        <vt:i4>8232</vt:i4>
      </vt:variant>
      <vt:variant>
        <vt:i4>0</vt:i4>
      </vt:variant>
      <vt:variant>
        <vt:i4>5</vt:i4>
      </vt:variant>
      <vt:variant>
        <vt:lpwstr>http://www.nevo.co.il/Law_word/law14/law-1411.pdf</vt:lpwstr>
      </vt:variant>
      <vt:variant>
        <vt:lpwstr/>
      </vt:variant>
      <vt:variant>
        <vt:i4>589946</vt:i4>
      </vt:variant>
      <vt:variant>
        <vt:i4>8229</vt:i4>
      </vt:variant>
      <vt:variant>
        <vt:i4>0</vt:i4>
      </vt:variant>
      <vt:variant>
        <vt:i4>5</vt:i4>
      </vt:variant>
      <vt:variant>
        <vt:lpwstr>http://www.nevo.co.il/Law_word/law17/PROP-1161.pdf</vt:lpwstr>
      </vt:variant>
      <vt:variant>
        <vt:lpwstr/>
      </vt:variant>
      <vt:variant>
        <vt:i4>7864328</vt:i4>
      </vt:variant>
      <vt:variant>
        <vt:i4>8226</vt:i4>
      </vt:variant>
      <vt:variant>
        <vt:i4>0</vt:i4>
      </vt:variant>
      <vt:variant>
        <vt:i4>5</vt:i4>
      </vt:variant>
      <vt:variant>
        <vt:lpwstr>http://www.nevo.co.il/Law_word/law14/law-0776.pdf</vt:lpwstr>
      </vt:variant>
      <vt:variant>
        <vt:lpwstr/>
      </vt:variant>
      <vt:variant>
        <vt:i4>458879</vt:i4>
      </vt:variant>
      <vt:variant>
        <vt:i4>8223</vt:i4>
      </vt:variant>
      <vt:variant>
        <vt:i4>0</vt:i4>
      </vt:variant>
      <vt:variant>
        <vt:i4>5</vt:i4>
      </vt:variant>
      <vt:variant>
        <vt:lpwstr>http://www.nevo.co.il/Law_word/law17/PROP-2608.pdf</vt:lpwstr>
      </vt:variant>
      <vt:variant>
        <vt:lpwstr/>
      </vt:variant>
      <vt:variant>
        <vt:i4>8060936</vt:i4>
      </vt:variant>
      <vt:variant>
        <vt:i4>8220</vt:i4>
      </vt:variant>
      <vt:variant>
        <vt:i4>0</vt:i4>
      </vt:variant>
      <vt:variant>
        <vt:i4>5</vt:i4>
      </vt:variant>
      <vt:variant>
        <vt:lpwstr>http://www.nevo.co.il/Law_word/law14/law-1657.pdf</vt:lpwstr>
      </vt:variant>
      <vt:variant>
        <vt:lpwstr/>
      </vt:variant>
      <vt:variant>
        <vt:i4>721022</vt:i4>
      </vt:variant>
      <vt:variant>
        <vt:i4>8217</vt:i4>
      </vt:variant>
      <vt:variant>
        <vt:i4>0</vt:i4>
      </vt:variant>
      <vt:variant>
        <vt:i4>5</vt:i4>
      </vt:variant>
      <vt:variant>
        <vt:lpwstr>http://www.nevo.co.il/Law_word/law17/PROP-0537.pdf</vt:lpwstr>
      </vt:variant>
      <vt:variant>
        <vt:lpwstr/>
      </vt:variant>
      <vt:variant>
        <vt:i4>8126479</vt:i4>
      </vt:variant>
      <vt:variant>
        <vt:i4>8214</vt:i4>
      </vt:variant>
      <vt:variant>
        <vt:i4>0</vt:i4>
      </vt:variant>
      <vt:variant>
        <vt:i4>5</vt:i4>
      </vt:variant>
      <vt:variant>
        <vt:lpwstr>http://www.nevo.co.il/Law_word/law14/law-0432.pdf</vt:lpwstr>
      </vt:variant>
      <vt:variant>
        <vt:lpwstr/>
      </vt:variant>
      <vt:variant>
        <vt:i4>7667792</vt:i4>
      </vt:variant>
      <vt:variant>
        <vt:i4>8211</vt:i4>
      </vt:variant>
      <vt:variant>
        <vt:i4>0</vt:i4>
      </vt:variant>
      <vt:variant>
        <vt:i4>5</vt:i4>
      </vt:variant>
      <vt:variant>
        <vt:lpwstr>http://www.nevo.co.il/Law_word/law15/memshala-695.pdf</vt:lpwstr>
      </vt:variant>
      <vt:variant>
        <vt:lpwstr/>
      </vt:variant>
      <vt:variant>
        <vt:i4>7995406</vt:i4>
      </vt:variant>
      <vt:variant>
        <vt:i4>8208</vt:i4>
      </vt:variant>
      <vt:variant>
        <vt:i4>0</vt:i4>
      </vt:variant>
      <vt:variant>
        <vt:i4>5</vt:i4>
      </vt:variant>
      <vt:variant>
        <vt:lpwstr>http://www.nevo.co.il/law_word/law14/law-2473.pdf</vt:lpwstr>
      </vt:variant>
      <vt:variant>
        <vt:lpwstr/>
      </vt:variant>
      <vt:variant>
        <vt:i4>721019</vt:i4>
      </vt:variant>
      <vt:variant>
        <vt:i4>8205</vt:i4>
      </vt:variant>
      <vt:variant>
        <vt:i4>0</vt:i4>
      </vt:variant>
      <vt:variant>
        <vt:i4>5</vt:i4>
      </vt:variant>
      <vt:variant>
        <vt:lpwstr>http://www.nevo.co.il/Law_word/law17/PROP-2143.pdf</vt:lpwstr>
      </vt:variant>
      <vt:variant>
        <vt:lpwstr/>
      </vt:variant>
      <vt:variant>
        <vt:i4>65662</vt:i4>
      </vt:variant>
      <vt:variant>
        <vt:i4>8202</vt:i4>
      </vt:variant>
      <vt:variant>
        <vt:i4>0</vt:i4>
      </vt:variant>
      <vt:variant>
        <vt:i4>5</vt:i4>
      </vt:variant>
      <vt:variant>
        <vt:lpwstr>http://www.nevo.co.il/Law_word/law17/PROP-2119.pdf</vt:lpwstr>
      </vt:variant>
      <vt:variant>
        <vt:lpwstr/>
      </vt:variant>
      <vt:variant>
        <vt:i4>983160</vt:i4>
      </vt:variant>
      <vt:variant>
        <vt:i4>8199</vt:i4>
      </vt:variant>
      <vt:variant>
        <vt:i4>0</vt:i4>
      </vt:variant>
      <vt:variant>
        <vt:i4>5</vt:i4>
      </vt:variant>
      <vt:variant>
        <vt:lpwstr>http://www.nevo.co.il/Law_word/law17/PROP-2076.pdf</vt:lpwstr>
      </vt:variant>
      <vt:variant>
        <vt:lpwstr/>
      </vt:variant>
      <vt:variant>
        <vt:i4>123</vt:i4>
      </vt:variant>
      <vt:variant>
        <vt:i4>8196</vt:i4>
      </vt:variant>
      <vt:variant>
        <vt:i4>0</vt:i4>
      </vt:variant>
      <vt:variant>
        <vt:i4>5</vt:i4>
      </vt:variant>
      <vt:variant>
        <vt:lpwstr>http://www.nevo.co.il/Law_word/law17/PROP-2049.pdf</vt:lpwstr>
      </vt:variant>
      <vt:variant>
        <vt:lpwstr/>
      </vt:variant>
      <vt:variant>
        <vt:i4>8323084</vt:i4>
      </vt:variant>
      <vt:variant>
        <vt:i4>8193</vt:i4>
      </vt:variant>
      <vt:variant>
        <vt:i4>0</vt:i4>
      </vt:variant>
      <vt:variant>
        <vt:i4>5</vt:i4>
      </vt:variant>
      <vt:variant>
        <vt:lpwstr>http://www.nevo.co.il/Law_word/law14/law-1411.pdf</vt:lpwstr>
      </vt:variant>
      <vt:variant>
        <vt:lpwstr/>
      </vt:variant>
      <vt:variant>
        <vt:i4>2424922</vt:i4>
      </vt:variant>
      <vt:variant>
        <vt:i4>8190</vt:i4>
      </vt:variant>
      <vt:variant>
        <vt:i4>0</vt:i4>
      </vt:variant>
      <vt:variant>
        <vt:i4>5</vt:i4>
      </vt:variant>
      <vt:variant>
        <vt:lpwstr>http://www.nevo.co.il/Law_word/law15/MEMSHALA-35.pdf</vt:lpwstr>
      </vt:variant>
      <vt:variant>
        <vt:lpwstr/>
      </vt:variant>
      <vt:variant>
        <vt:i4>8257544</vt:i4>
      </vt:variant>
      <vt:variant>
        <vt:i4>8187</vt:i4>
      </vt:variant>
      <vt:variant>
        <vt:i4>0</vt:i4>
      </vt:variant>
      <vt:variant>
        <vt:i4>5</vt:i4>
      </vt:variant>
      <vt:variant>
        <vt:lpwstr>http://www.nevo.co.il/Law_word/law14/law-1908.pdf</vt:lpwstr>
      </vt:variant>
      <vt:variant>
        <vt:lpwstr/>
      </vt:variant>
      <vt:variant>
        <vt:i4>589946</vt:i4>
      </vt:variant>
      <vt:variant>
        <vt:i4>8184</vt:i4>
      </vt:variant>
      <vt:variant>
        <vt:i4>0</vt:i4>
      </vt:variant>
      <vt:variant>
        <vt:i4>5</vt:i4>
      </vt:variant>
      <vt:variant>
        <vt:lpwstr>http://www.nevo.co.il/Law_word/law17/PROP-1161.pdf</vt:lpwstr>
      </vt:variant>
      <vt:variant>
        <vt:lpwstr/>
      </vt:variant>
      <vt:variant>
        <vt:i4>7864328</vt:i4>
      </vt:variant>
      <vt:variant>
        <vt:i4>8181</vt:i4>
      </vt:variant>
      <vt:variant>
        <vt:i4>0</vt:i4>
      </vt:variant>
      <vt:variant>
        <vt:i4>5</vt:i4>
      </vt:variant>
      <vt:variant>
        <vt:lpwstr>http://www.nevo.co.il/Law_word/law14/law-0776.pdf</vt:lpwstr>
      </vt:variant>
      <vt:variant>
        <vt:lpwstr/>
      </vt:variant>
      <vt:variant>
        <vt:i4>2424922</vt:i4>
      </vt:variant>
      <vt:variant>
        <vt:i4>8178</vt:i4>
      </vt:variant>
      <vt:variant>
        <vt:i4>0</vt:i4>
      </vt:variant>
      <vt:variant>
        <vt:i4>5</vt:i4>
      </vt:variant>
      <vt:variant>
        <vt:lpwstr>http://www.nevo.co.il/Law_word/law15/MEMSHALA-35.pdf</vt:lpwstr>
      </vt:variant>
      <vt:variant>
        <vt:lpwstr/>
      </vt:variant>
      <vt:variant>
        <vt:i4>8257544</vt:i4>
      </vt:variant>
      <vt:variant>
        <vt:i4>8175</vt:i4>
      </vt:variant>
      <vt:variant>
        <vt:i4>0</vt:i4>
      </vt:variant>
      <vt:variant>
        <vt:i4>5</vt:i4>
      </vt:variant>
      <vt:variant>
        <vt:lpwstr>http://www.nevo.co.il/Law_word/law14/law-1908.pdf</vt:lpwstr>
      </vt:variant>
      <vt:variant>
        <vt:lpwstr/>
      </vt:variant>
      <vt:variant>
        <vt:i4>721019</vt:i4>
      </vt:variant>
      <vt:variant>
        <vt:i4>8172</vt:i4>
      </vt:variant>
      <vt:variant>
        <vt:i4>0</vt:i4>
      </vt:variant>
      <vt:variant>
        <vt:i4>5</vt:i4>
      </vt:variant>
      <vt:variant>
        <vt:lpwstr>http://www.nevo.co.il/Law_word/law17/PROP-2143.pdf</vt:lpwstr>
      </vt:variant>
      <vt:variant>
        <vt:lpwstr/>
      </vt:variant>
      <vt:variant>
        <vt:i4>65662</vt:i4>
      </vt:variant>
      <vt:variant>
        <vt:i4>8169</vt:i4>
      </vt:variant>
      <vt:variant>
        <vt:i4>0</vt:i4>
      </vt:variant>
      <vt:variant>
        <vt:i4>5</vt:i4>
      </vt:variant>
      <vt:variant>
        <vt:lpwstr>http://www.nevo.co.il/Law_word/law17/PROP-2119.pdf</vt:lpwstr>
      </vt:variant>
      <vt:variant>
        <vt:lpwstr/>
      </vt:variant>
      <vt:variant>
        <vt:i4>983160</vt:i4>
      </vt:variant>
      <vt:variant>
        <vt:i4>8166</vt:i4>
      </vt:variant>
      <vt:variant>
        <vt:i4>0</vt:i4>
      </vt:variant>
      <vt:variant>
        <vt:i4>5</vt:i4>
      </vt:variant>
      <vt:variant>
        <vt:lpwstr>http://www.nevo.co.il/Law_word/law17/PROP-2076.pdf</vt:lpwstr>
      </vt:variant>
      <vt:variant>
        <vt:lpwstr/>
      </vt:variant>
      <vt:variant>
        <vt:i4>123</vt:i4>
      </vt:variant>
      <vt:variant>
        <vt:i4>8163</vt:i4>
      </vt:variant>
      <vt:variant>
        <vt:i4>0</vt:i4>
      </vt:variant>
      <vt:variant>
        <vt:i4>5</vt:i4>
      </vt:variant>
      <vt:variant>
        <vt:lpwstr>http://www.nevo.co.il/Law_word/law17/PROP-2049.pdf</vt:lpwstr>
      </vt:variant>
      <vt:variant>
        <vt:lpwstr/>
      </vt:variant>
      <vt:variant>
        <vt:i4>8323084</vt:i4>
      </vt:variant>
      <vt:variant>
        <vt:i4>8160</vt:i4>
      </vt:variant>
      <vt:variant>
        <vt:i4>0</vt:i4>
      </vt:variant>
      <vt:variant>
        <vt:i4>5</vt:i4>
      </vt:variant>
      <vt:variant>
        <vt:lpwstr>http://www.nevo.co.il/Law_word/law14/law-1411.pdf</vt:lpwstr>
      </vt:variant>
      <vt:variant>
        <vt:lpwstr/>
      </vt:variant>
      <vt:variant>
        <vt:i4>917628</vt:i4>
      </vt:variant>
      <vt:variant>
        <vt:i4>8157</vt:i4>
      </vt:variant>
      <vt:variant>
        <vt:i4>0</vt:i4>
      </vt:variant>
      <vt:variant>
        <vt:i4>5</vt:i4>
      </vt:variant>
      <vt:variant>
        <vt:lpwstr>http://www.nevo.co.il/Law_word/law17/PROP-1601.pdf</vt:lpwstr>
      </vt:variant>
      <vt:variant>
        <vt:lpwstr/>
      </vt:variant>
      <vt:variant>
        <vt:i4>7929871</vt:i4>
      </vt:variant>
      <vt:variant>
        <vt:i4>8154</vt:i4>
      </vt:variant>
      <vt:variant>
        <vt:i4>0</vt:i4>
      </vt:variant>
      <vt:variant>
        <vt:i4>5</vt:i4>
      </vt:variant>
      <vt:variant>
        <vt:lpwstr>http://www.nevo.co.il/Law_word/law14/law-1076.pdf</vt:lpwstr>
      </vt:variant>
      <vt:variant>
        <vt:lpwstr/>
      </vt:variant>
      <vt:variant>
        <vt:i4>589946</vt:i4>
      </vt:variant>
      <vt:variant>
        <vt:i4>8151</vt:i4>
      </vt:variant>
      <vt:variant>
        <vt:i4>0</vt:i4>
      </vt:variant>
      <vt:variant>
        <vt:i4>5</vt:i4>
      </vt:variant>
      <vt:variant>
        <vt:lpwstr>http://www.nevo.co.il/Law_word/law17/PROP-1161.pdf</vt:lpwstr>
      </vt:variant>
      <vt:variant>
        <vt:lpwstr/>
      </vt:variant>
      <vt:variant>
        <vt:i4>7864328</vt:i4>
      </vt:variant>
      <vt:variant>
        <vt:i4>8148</vt:i4>
      </vt:variant>
      <vt:variant>
        <vt:i4>0</vt:i4>
      </vt:variant>
      <vt:variant>
        <vt:i4>5</vt:i4>
      </vt:variant>
      <vt:variant>
        <vt:lpwstr>http://www.nevo.co.il/Law_word/law14/law-0776.pdf</vt:lpwstr>
      </vt:variant>
      <vt:variant>
        <vt:lpwstr/>
      </vt:variant>
      <vt:variant>
        <vt:i4>721022</vt:i4>
      </vt:variant>
      <vt:variant>
        <vt:i4>8145</vt:i4>
      </vt:variant>
      <vt:variant>
        <vt:i4>0</vt:i4>
      </vt:variant>
      <vt:variant>
        <vt:i4>5</vt:i4>
      </vt:variant>
      <vt:variant>
        <vt:lpwstr>http://www.nevo.co.il/Law_word/law17/PROP-0537.pdf</vt:lpwstr>
      </vt:variant>
      <vt:variant>
        <vt:lpwstr/>
      </vt:variant>
      <vt:variant>
        <vt:i4>8126479</vt:i4>
      </vt:variant>
      <vt:variant>
        <vt:i4>8142</vt:i4>
      </vt:variant>
      <vt:variant>
        <vt:i4>0</vt:i4>
      </vt:variant>
      <vt:variant>
        <vt:i4>5</vt:i4>
      </vt:variant>
      <vt:variant>
        <vt:lpwstr>http://www.nevo.co.il/Law_word/law14/law-0432.pdf</vt:lpwstr>
      </vt:variant>
      <vt:variant>
        <vt:lpwstr/>
      </vt:variant>
      <vt:variant>
        <vt:i4>589946</vt:i4>
      </vt:variant>
      <vt:variant>
        <vt:i4>8139</vt:i4>
      </vt:variant>
      <vt:variant>
        <vt:i4>0</vt:i4>
      </vt:variant>
      <vt:variant>
        <vt:i4>5</vt:i4>
      </vt:variant>
      <vt:variant>
        <vt:lpwstr>http://www.nevo.co.il/Law_word/law17/PROP-1161.pdf</vt:lpwstr>
      </vt:variant>
      <vt:variant>
        <vt:lpwstr/>
      </vt:variant>
      <vt:variant>
        <vt:i4>7864328</vt:i4>
      </vt:variant>
      <vt:variant>
        <vt:i4>8136</vt:i4>
      </vt:variant>
      <vt:variant>
        <vt:i4>0</vt:i4>
      </vt:variant>
      <vt:variant>
        <vt:i4>5</vt:i4>
      </vt:variant>
      <vt:variant>
        <vt:lpwstr>http://www.nevo.co.il/Law_word/law14/law-0776.pdf</vt:lpwstr>
      </vt:variant>
      <vt:variant>
        <vt:lpwstr/>
      </vt:variant>
      <vt:variant>
        <vt:i4>721022</vt:i4>
      </vt:variant>
      <vt:variant>
        <vt:i4>8133</vt:i4>
      </vt:variant>
      <vt:variant>
        <vt:i4>0</vt:i4>
      </vt:variant>
      <vt:variant>
        <vt:i4>5</vt:i4>
      </vt:variant>
      <vt:variant>
        <vt:lpwstr>http://www.nevo.co.il/Law_word/law17/PROP-0537.pdf</vt:lpwstr>
      </vt:variant>
      <vt:variant>
        <vt:lpwstr/>
      </vt:variant>
      <vt:variant>
        <vt:i4>8126479</vt:i4>
      </vt:variant>
      <vt:variant>
        <vt:i4>8130</vt:i4>
      </vt:variant>
      <vt:variant>
        <vt:i4>0</vt:i4>
      </vt:variant>
      <vt:variant>
        <vt:i4>5</vt:i4>
      </vt:variant>
      <vt:variant>
        <vt:lpwstr>http://www.nevo.co.il/Law_word/law14/law-0432.pdf</vt:lpwstr>
      </vt:variant>
      <vt:variant>
        <vt:lpwstr/>
      </vt:variant>
      <vt:variant>
        <vt:i4>126</vt:i4>
      </vt:variant>
      <vt:variant>
        <vt:i4>8127</vt:i4>
      </vt:variant>
      <vt:variant>
        <vt:i4>0</vt:i4>
      </vt:variant>
      <vt:variant>
        <vt:i4>5</vt:i4>
      </vt:variant>
      <vt:variant>
        <vt:lpwstr>http://www.nevo.co.il/Law_word/law17/PROP-1821.pdf</vt:lpwstr>
      </vt:variant>
      <vt:variant>
        <vt:lpwstr/>
      </vt:variant>
      <vt:variant>
        <vt:i4>8126473</vt:i4>
      </vt:variant>
      <vt:variant>
        <vt:i4>8124</vt:i4>
      </vt:variant>
      <vt:variant>
        <vt:i4>0</vt:i4>
      </vt:variant>
      <vt:variant>
        <vt:i4>5</vt:i4>
      </vt:variant>
      <vt:variant>
        <vt:lpwstr>http://www.nevo.co.il/Law_word/law14/law-1222.pdf</vt:lpwstr>
      </vt:variant>
      <vt:variant>
        <vt:lpwstr/>
      </vt:variant>
      <vt:variant>
        <vt:i4>721022</vt:i4>
      </vt:variant>
      <vt:variant>
        <vt:i4>8121</vt:i4>
      </vt:variant>
      <vt:variant>
        <vt:i4>0</vt:i4>
      </vt:variant>
      <vt:variant>
        <vt:i4>5</vt:i4>
      </vt:variant>
      <vt:variant>
        <vt:lpwstr>http://www.nevo.co.il/Law_word/law17/PROP-0537.pdf</vt:lpwstr>
      </vt:variant>
      <vt:variant>
        <vt:lpwstr/>
      </vt:variant>
      <vt:variant>
        <vt:i4>8126479</vt:i4>
      </vt:variant>
      <vt:variant>
        <vt:i4>8118</vt:i4>
      </vt:variant>
      <vt:variant>
        <vt:i4>0</vt:i4>
      </vt:variant>
      <vt:variant>
        <vt:i4>5</vt:i4>
      </vt:variant>
      <vt:variant>
        <vt:lpwstr>http://www.nevo.co.il/Law_word/law14/law-0432.pdf</vt:lpwstr>
      </vt:variant>
      <vt:variant>
        <vt:lpwstr/>
      </vt:variant>
      <vt:variant>
        <vt:i4>2424922</vt:i4>
      </vt:variant>
      <vt:variant>
        <vt:i4>8115</vt:i4>
      </vt:variant>
      <vt:variant>
        <vt:i4>0</vt:i4>
      </vt:variant>
      <vt:variant>
        <vt:i4>5</vt:i4>
      </vt:variant>
      <vt:variant>
        <vt:lpwstr>http://www.nevo.co.il/Law_word/law15/MEMSHALA-35.pdf</vt:lpwstr>
      </vt:variant>
      <vt:variant>
        <vt:lpwstr/>
      </vt:variant>
      <vt:variant>
        <vt:i4>8257544</vt:i4>
      </vt:variant>
      <vt:variant>
        <vt:i4>8112</vt:i4>
      </vt:variant>
      <vt:variant>
        <vt:i4>0</vt:i4>
      </vt:variant>
      <vt:variant>
        <vt:i4>5</vt:i4>
      </vt:variant>
      <vt:variant>
        <vt:lpwstr>http://www.nevo.co.il/Law_word/law14/law-1908.pdf</vt:lpwstr>
      </vt:variant>
      <vt:variant>
        <vt:lpwstr/>
      </vt:variant>
      <vt:variant>
        <vt:i4>721022</vt:i4>
      </vt:variant>
      <vt:variant>
        <vt:i4>8109</vt:i4>
      </vt:variant>
      <vt:variant>
        <vt:i4>0</vt:i4>
      </vt:variant>
      <vt:variant>
        <vt:i4>5</vt:i4>
      </vt:variant>
      <vt:variant>
        <vt:lpwstr>http://www.nevo.co.il/Law_word/law17/PROP-0537.pdf</vt:lpwstr>
      </vt:variant>
      <vt:variant>
        <vt:lpwstr/>
      </vt:variant>
      <vt:variant>
        <vt:i4>8126479</vt:i4>
      </vt:variant>
      <vt:variant>
        <vt:i4>8106</vt:i4>
      </vt:variant>
      <vt:variant>
        <vt:i4>0</vt:i4>
      </vt:variant>
      <vt:variant>
        <vt:i4>5</vt:i4>
      </vt:variant>
      <vt:variant>
        <vt:lpwstr>http://www.nevo.co.il/Law_word/law14/law-0432.pdf</vt:lpwstr>
      </vt:variant>
      <vt:variant>
        <vt:lpwstr/>
      </vt:variant>
      <vt:variant>
        <vt:i4>589950</vt:i4>
      </vt:variant>
      <vt:variant>
        <vt:i4>8103</vt:i4>
      </vt:variant>
      <vt:variant>
        <vt:i4>0</vt:i4>
      </vt:variant>
      <vt:variant>
        <vt:i4>5</vt:i4>
      </vt:variant>
      <vt:variant>
        <vt:lpwstr>http://www.nevo.co.il/Law_word/law17/PROP-3101.pdf</vt:lpwstr>
      </vt:variant>
      <vt:variant>
        <vt:lpwstr/>
      </vt:variant>
      <vt:variant>
        <vt:i4>7864323</vt:i4>
      </vt:variant>
      <vt:variant>
        <vt:i4>8100</vt:i4>
      </vt:variant>
      <vt:variant>
        <vt:i4>0</vt:i4>
      </vt:variant>
      <vt:variant>
        <vt:i4>5</vt:i4>
      </vt:variant>
      <vt:variant>
        <vt:lpwstr>http://www.nevo.co.il/Law_word/law14/law-1862.pdf</vt:lpwstr>
      </vt:variant>
      <vt:variant>
        <vt:lpwstr/>
      </vt:variant>
      <vt:variant>
        <vt:i4>589950</vt:i4>
      </vt:variant>
      <vt:variant>
        <vt:i4>8097</vt:i4>
      </vt:variant>
      <vt:variant>
        <vt:i4>0</vt:i4>
      </vt:variant>
      <vt:variant>
        <vt:i4>5</vt:i4>
      </vt:variant>
      <vt:variant>
        <vt:lpwstr>http://www.nevo.co.il/Law_word/law17/PROP-3101.pdf</vt:lpwstr>
      </vt:variant>
      <vt:variant>
        <vt:lpwstr/>
      </vt:variant>
      <vt:variant>
        <vt:i4>7864323</vt:i4>
      </vt:variant>
      <vt:variant>
        <vt:i4>8094</vt:i4>
      </vt:variant>
      <vt:variant>
        <vt:i4>0</vt:i4>
      </vt:variant>
      <vt:variant>
        <vt:i4>5</vt:i4>
      </vt:variant>
      <vt:variant>
        <vt:lpwstr>http://www.nevo.co.il/Law_word/law14/law-1862.pdf</vt:lpwstr>
      </vt:variant>
      <vt:variant>
        <vt:lpwstr/>
      </vt:variant>
      <vt:variant>
        <vt:i4>2424922</vt:i4>
      </vt:variant>
      <vt:variant>
        <vt:i4>8091</vt:i4>
      </vt:variant>
      <vt:variant>
        <vt:i4>0</vt:i4>
      </vt:variant>
      <vt:variant>
        <vt:i4>5</vt:i4>
      </vt:variant>
      <vt:variant>
        <vt:lpwstr>http://www.nevo.co.il/Law_word/law15/MEMSHALA-35.pdf</vt:lpwstr>
      </vt:variant>
      <vt:variant>
        <vt:lpwstr/>
      </vt:variant>
      <vt:variant>
        <vt:i4>8257544</vt:i4>
      </vt:variant>
      <vt:variant>
        <vt:i4>8088</vt:i4>
      </vt:variant>
      <vt:variant>
        <vt:i4>0</vt:i4>
      </vt:variant>
      <vt:variant>
        <vt:i4>5</vt:i4>
      </vt:variant>
      <vt:variant>
        <vt:lpwstr>http://www.nevo.co.il/Law_word/law14/law-1908.pdf</vt:lpwstr>
      </vt:variant>
      <vt:variant>
        <vt:lpwstr/>
      </vt:variant>
      <vt:variant>
        <vt:i4>589946</vt:i4>
      </vt:variant>
      <vt:variant>
        <vt:i4>8085</vt:i4>
      </vt:variant>
      <vt:variant>
        <vt:i4>0</vt:i4>
      </vt:variant>
      <vt:variant>
        <vt:i4>5</vt:i4>
      </vt:variant>
      <vt:variant>
        <vt:lpwstr>http://www.nevo.co.il/Law_word/law17/PROP-1161.pdf</vt:lpwstr>
      </vt:variant>
      <vt:variant>
        <vt:lpwstr/>
      </vt:variant>
      <vt:variant>
        <vt:i4>7864328</vt:i4>
      </vt:variant>
      <vt:variant>
        <vt:i4>8082</vt:i4>
      </vt:variant>
      <vt:variant>
        <vt:i4>0</vt:i4>
      </vt:variant>
      <vt:variant>
        <vt:i4>5</vt:i4>
      </vt:variant>
      <vt:variant>
        <vt:lpwstr>http://www.nevo.co.il/Law_word/law14/law-0776.pdf</vt:lpwstr>
      </vt:variant>
      <vt:variant>
        <vt:lpwstr/>
      </vt:variant>
      <vt:variant>
        <vt:i4>2424922</vt:i4>
      </vt:variant>
      <vt:variant>
        <vt:i4>8079</vt:i4>
      </vt:variant>
      <vt:variant>
        <vt:i4>0</vt:i4>
      </vt:variant>
      <vt:variant>
        <vt:i4>5</vt:i4>
      </vt:variant>
      <vt:variant>
        <vt:lpwstr>http://www.nevo.co.il/Law_word/law15/MEMSHALA-35.pdf</vt:lpwstr>
      </vt:variant>
      <vt:variant>
        <vt:lpwstr/>
      </vt:variant>
      <vt:variant>
        <vt:i4>8257544</vt:i4>
      </vt:variant>
      <vt:variant>
        <vt:i4>8076</vt:i4>
      </vt:variant>
      <vt:variant>
        <vt:i4>0</vt:i4>
      </vt:variant>
      <vt:variant>
        <vt:i4>5</vt:i4>
      </vt:variant>
      <vt:variant>
        <vt:lpwstr>http://www.nevo.co.il/Law_word/law14/law-1908.pdf</vt:lpwstr>
      </vt:variant>
      <vt:variant>
        <vt:lpwstr/>
      </vt:variant>
      <vt:variant>
        <vt:i4>2424922</vt:i4>
      </vt:variant>
      <vt:variant>
        <vt:i4>8073</vt:i4>
      </vt:variant>
      <vt:variant>
        <vt:i4>0</vt:i4>
      </vt:variant>
      <vt:variant>
        <vt:i4>5</vt:i4>
      </vt:variant>
      <vt:variant>
        <vt:lpwstr>http://www.nevo.co.il/Law_word/law15/MEMSHALA-35.pdf</vt:lpwstr>
      </vt:variant>
      <vt:variant>
        <vt:lpwstr/>
      </vt:variant>
      <vt:variant>
        <vt:i4>8257544</vt:i4>
      </vt:variant>
      <vt:variant>
        <vt:i4>8070</vt:i4>
      </vt:variant>
      <vt:variant>
        <vt:i4>0</vt:i4>
      </vt:variant>
      <vt:variant>
        <vt:i4>5</vt:i4>
      </vt:variant>
      <vt:variant>
        <vt:lpwstr>http://www.nevo.co.il/Law_word/law14/law-1908.pdf</vt:lpwstr>
      </vt:variant>
      <vt:variant>
        <vt:lpwstr/>
      </vt:variant>
      <vt:variant>
        <vt:i4>2424922</vt:i4>
      </vt:variant>
      <vt:variant>
        <vt:i4>8067</vt:i4>
      </vt:variant>
      <vt:variant>
        <vt:i4>0</vt:i4>
      </vt:variant>
      <vt:variant>
        <vt:i4>5</vt:i4>
      </vt:variant>
      <vt:variant>
        <vt:lpwstr>http://www.nevo.co.il/Law_word/law15/MEMSHALA-35.pdf</vt:lpwstr>
      </vt:variant>
      <vt:variant>
        <vt:lpwstr/>
      </vt:variant>
      <vt:variant>
        <vt:i4>8257544</vt:i4>
      </vt:variant>
      <vt:variant>
        <vt:i4>8064</vt:i4>
      </vt:variant>
      <vt:variant>
        <vt:i4>0</vt:i4>
      </vt:variant>
      <vt:variant>
        <vt:i4>5</vt:i4>
      </vt:variant>
      <vt:variant>
        <vt:lpwstr>http://www.nevo.co.il/Law_word/law14/law-1908.pdf</vt:lpwstr>
      </vt:variant>
      <vt:variant>
        <vt:lpwstr/>
      </vt:variant>
      <vt:variant>
        <vt:i4>524410</vt:i4>
      </vt:variant>
      <vt:variant>
        <vt:i4>8061</vt:i4>
      </vt:variant>
      <vt:variant>
        <vt:i4>0</vt:i4>
      </vt:variant>
      <vt:variant>
        <vt:i4>5</vt:i4>
      </vt:variant>
      <vt:variant>
        <vt:lpwstr>http://www.nevo.co.il/Law_word/law17/PROP-2455.pdf</vt:lpwstr>
      </vt:variant>
      <vt:variant>
        <vt:lpwstr/>
      </vt:variant>
      <vt:variant>
        <vt:i4>7864331</vt:i4>
      </vt:variant>
      <vt:variant>
        <vt:i4>8058</vt:i4>
      </vt:variant>
      <vt:variant>
        <vt:i4>0</vt:i4>
      </vt:variant>
      <vt:variant>
        <vt:i4>5</vt:i4>
      </vt:variant>
      <vt:variant>
        <vt:lpwstr>http://www.nevo.co.il/Law_word/law14/law-1567.pdf</vt:lpwstr>
      </vt:variant>
      <vt:variant>
        <vt:lpwstr/>
      </vt:variant>
      <vt:variant>
        <vt:i4>721022</vt:i4>
      </vt:variant>
      <vt:variant>
        <vt:i4>8055</vt:i4>
      </vt:variant>
      <vt:variant>
        <vt:i4>0</vt:i4>
      </vt:variant>
      <vt:variant>
        <vt:i4>5</vt:i4>
      </vt:variant>
      <vt:variant>
        <vt:lpwstr>http://www.nevo.co.il/Law_word/law17/PROP-0537.pdf</vt:lpwstr>
      </vt:variant>
      <vt:variant>
        <vt:lpwstr/>
      </vt:variant>
      <vt:variant>
        <vt:i4>8126479</vt:i4>
      </vt:variant>
      <vt:variant>
        <vt:i4>8052</vt:i4>
      </vt:variant>
      <vt:variant>
        <vt:i4>0</vt:i4>
      </vt:variant>
      <vt:variant>
        <vt:i4>5</vt:i4>
      </vt:variant>
      <vt:variant>
        <vt:lpwstr>http://www.nevo.co.il/Law_word/law14/law-0432.pdf</vt:lpwstr>
      </vt:variant>
      <vt:variant>
        <vt:lpwstr/>
      </vt:variant>
      <vt:variant>
        <vt:i4>2424922</vt:i4>
      </vt:variant>
      <vt:variant>
        <vt:i4>8049</vt:i4>
      </vt:variant>
      <vt:variant>
        <vt:i4>0</vt:i4>
      </vt:variant>
      <vt:variant>
        <vt:i4>5</vt:i4>
      </vt:variant>
      <vt:variant>
        <vt:lpwstr>http://www.nevo.co.il/Law_word/law15/MEMSHALA-35.pdf</vt:lpwstr>
      </vt:variant>
      <vt:variant>
        <vt:lpwstr/>
      </vt:variant>
      <vt:variant>
        <vt:i4>8257544</vt:i4>
      </vt:variant>
      <vt:variant>
        <vt:i4>8046</vt:i4>
      </vt:variant>
      <vt:variant>
        <vt:i4>0</vt:i4>
      </vt:variant>
      <vt:variant>
        <vt:i4>5</vt:i4>
      </vt:variant>
      <vt:variant>
        <vt:lpwstr>http://www.nevo.co.il/Law_word/law14/law-1908.pdf</vt:lpwstr>
      </vt:variant>
      <vt:variant>
        <vt:lpwstr/>
      </vt:variant>
      <vt:variant>
        <vt:i4>524409</vt:i4>
      </vt:variant>
      <vt:variant>
        <vt:i4>8043</vt:i4>
      </vt:variant>
      <vt:variant>
        <vt:i4>0</vt:i4>
      </vt:variant>
      <vt:variant>
        <vt:i4>5</vt:i4>
      </vt:variant>
      <vt:variant>
        <vt:lpwstr>http://www.nevo.co.il/Law_word/law17/PROP-1756.pdf</vt:lpwstr>
      </vt:variant>
      <vt:variant>
        <vt:lpwstr/>
      </vt:variant>
      <vt:variant>
        <vt:i4>7733259</vt:i4>
      </vt:variant>
      <vt:variant>
        <vt:i4>8040</vt:i4>
      </vt:variant>
      <vt:variant>
        <vt:i4>0</vt:i4>
      </vt:variant>
      <vt:variant>
        <vt:i4>5</vt:i4>
      </vt:variant>
      <vt:variant>
        <vt:lpwstr>http://www.nevo.co.il/Law_word/law14/law-1183.pdf</vt:lpwstr>
      </vt:variant>
      <vt:variant>
        <vt:lpwstr/>
      </vt:variant>
      <vt:variant>
        <vt:i4>2424922</vt:i4>
      </vt:variant>
      <vt:variant>
        <vt:i4>8037</vt:i4>
      </vt:variant>
      <vt:variant>
        <vt:i4>0</vt:i4>
      </vt:variant>
      <vt:variant>
        <vt:i4>5</vt:i4>
      </vt:variant>
      <vt:variant>
        <vt:lpwstr>http://www.nevo.co.il/Law_word/law15/MEMSHALA-35.pdf</vt:lpwstr>
      </vt:variant>
      <vt:variant>
        <vt:lpwstr/>
      </vt:variant>
      <vt:variant>
        <vt:i4>8257544</vt:i4>
      </vt:variant>
      <vt:variant>
        <vt:i4>8034</vt:i4>
      </vt:variant>
      <vt:variant>
        <vt:i4>0</vt:i4>
      </vt:variant>
      <vt:variant>
        <vt:i4>5</vt:i4>
      </vt:variant>
      <vt:variant>
        <vt:lpwstr>http://www.nevo.co.il/Law_word/law14/law-1908.pdf</vt:lpwstr>
      </vt:variant>
      <vt:variant>
        <vt:lpwstr/>
      </vt:variant>
      <vt:variant>
        <vt:i4>524409</vt:i4>
      </vt:variant>
      <vt:variant>
        <vt:i4>8031</vt:i4>
      </vt:variant>
      <vt:variant>
        <vt:i4>0</vt:i4>
      </vt:variant>
      <vt:variant>
        <vt:i4>5</vt:i4>
      </vt:variant>
      <vt:variant>
        <vt:lpwstr>http://www.nevo.co.il/Law_word/law17/PROP-1756.pdf</vt:lpwstr>
      </vt:variant>
      <vt:variant>
        <vt:lpwstr/>
      </vt:variant>
      <vt:variant>
        <vt:i4>7733259</vt:i4>
      </vt:variant>
      <vt:variant>
        <vt:i4>8028</vt:i4>
      </vt:variant>
      <vt:variant>
        <vt:i4>0</vt:i4>
      </vt:variant>
      <vt:variant>
        <vt:i4>5</vt:i4>
      </vt:variant>
      <vt:variant>
        <vt:lpwstr>http://www.nevo.co.il/Law_word/law14/law-1183.pdf</vt:lpwstr>
      </vt:variant>
      <vt:variant>
        <vt:lpwstr/>
      </vt:variant>
      <vt:variant>
        <vt:i4>524409</vt:i4>
      </vt:variant>
      <vt:variant>
        <vt:i4>8025</vt:i4>
      </vt:variant>
      <vt:variant>
        <vt:i4>0</vt:i4>
      </vt:variant>
      <vt:variant>
        <vt:i4>5</vt:i4>
      </vt:variant>
      <vt:variant>
        <vt:lpwstr>http://www.nevo.co.il/Law_word/law17/PROP-1756.pdf</vt:lpwstr>
      </vt:variant>
      <vt:variant>
        <vt:lpwstr/>
      </vt:variant>
      <vt:variant>
        <vt:i4>7733259</vt:i4>
      </vt:variant>
      <vt:variant>
        <vt:i4>8022</vt:i4>
      </vt:variant>
      <vt:variant>
        <vt:i4>0</vt:i4>
      </vt:variant>
      <vt:variant>
        <vt:i4>5</vt:i4>
      </vt:variant>
      <vt:variant>
        <vt:lpwstr>http://www.nevo.co.il/Law_word/law14/law-1183.pdf</vt:lpwstr>
      </vt:variant>
      <vt:variant>
        <vt:lpwstr/>
      </vt:variant>
      <vt:variant>
        <vt:i4>786558</vt:i4>
      </vt:variant>
      <vt:variant>
        <vt:i4>8019</vt:i4>
      </vt:variant>
      <vt:variant>
        <vt:i4>0</vt:i4>
      </vt:variant>
      <vt:variant>
        <vt:i4>5</vt:i4>
      </vt:variant>
      <vt:variant>
        <vt:lpwstr>http://www.nevo.co.il/Law_word/law17/PROP-0530.pdf</vt:lpwstr>
      </vt:variant>
      <vt:variant>
        <vt:lpwstr/>
      </vt:variant>
      <vt:variant>
        <vt:i4>8323085</vt:i4>
      </vt:variant>
      <vt:variant>
        <vt:i4>8016</vt:i4>
      </vt:variant>
      <vt:variant>
        <vt:i4>0</vt:i4>
      </vt:variant>
      <vt:variant>
        <vt:i4>5</vt:i4>
      </vt:variant>
      <vt:variant>
        <vt:lpwstr>http://www.nevo.co.il/Law_word/law14/law-0400.pdf</vt:lpwstr>
      </vt:variant>
      <vt:variant>
        <vt:lpwstr/>
      </vt:variant>
      <vt:variant>
        <vt:i4>126</vt:i4>
      </vt:variant>
      <vt:variant>
        <vt:i4>8013</vt:i4>
      </vt:variant>
      <vt:variant>
        <vt:i4>0</vt:i4>
      </vt:variant>
      <vt:variant>
        <vt:i4>5</vt:i4>
      </vt:variant>
      <vt:variant>
        <vt:lpwstr>http://www.nevo.co.il/Law_word/law17/PROP-1821.pdf</vt:lpwstr>
      </vt:variant>
      <vt:variant>
        <vt:lpwstr/>
      </vt:variant>
      <vt:variant>
        <vt:i4>8126473</vt:i4>
      </vt:variant>
      <vt:variant>
        <vt:i4>8010</vt:i4>
      </vt:variant>
      <vt:variant>
        <vt:i4>0</vt:i4>
      </vt:variant>
      <vt:variant>
        <vt:i4>5</vt:i4>
      </vt:variant>
      <vt:variant>
        <vt:lpwstr>http://www.nevo.co.il/Law_word/law14/law-1222.pdf</vt:lpwstr>
      </vt:variant>
      <vt:variant>
        <vt:lpwstr/>
      </vt:variant>
      <vt:variant>
        <vt:i4>786558</vt:i4>
      </vt:variant>
      <vt:variant>
        <vt:i4>8007</vt:i4>
      </vt:variant>
      <vt:variant>
        <vt:i4>0</vt:i4>
      </vt:variant>
      <vt:variant>
        <vt:i4>5</vt:i4>
      </vt:variant>
      <vt:variant>
        <vt:lpwstr>http://www.nevo.co.il/Law_word/law17/PROP-0530.pdf</vt:lpwstr>
      </vt:variant>
      <vt:variant>
        <vt:lpwstr/>
      </vt:variant>
      <vt:variant>
        <vt:i4>8323085</vt:i4>
      </vt:variant>
      <vt:variant>
        <vt:i4>8004</vt:i4>
      </vt:variant>
      <vt:variant>
        <vt:i4>0</vt:i4>
      </vt:variant>
      <vt:variant>
        <vt:i4>5</vt:i4>
      </vt:variant>
      <vt:variant>
        <vt:lpwstr>http://www.nevo.co.il/Law_word/law14/law-0400.pdf</vt:lpwstr>
      </vt:variant>
      <vt:variant>
        <vt:lpwstr/>
      </vt:variant>
      <vt:variant>
        <vt:i4>786558</vt:i4>
      </vt:variant>
      <vt:variant>
        <vt:i4>8001</vt:i4>
      </vt:variant>
      <vt:variant>
        <vt:i4>0</vt:i4>
      </vt:variant>
      <vt:variant>
        <vt:i4>5</vt:i4>
      </vt:variant>
      <vt:variant>
        <vt:lpwstr>http://www.nevo.co.il/Law_word/law17/PROP-0530.pdf</vt:lpwstr>
      </vt:variant>
      <vt:variant>
        <vt:lpwstr/>
      </vt:variant>
      <vt:variant>
        <vt:i4>8323085</vt:i4>
      </vt:variant>
      <vt:variant>
        <vt:i4>7998</vt:i4>
      </vt:variant>
      <vt:variant>
        <vt:i4>0</vt:i4>
      </vt:variant>
      <vt:variant>
        <vt:i4>5</vt:i4>
      </vt:variant>
      <vt:variant>
        <vt:lpwstr>http://www.nevo.co.il/Law_word/law14/law-0400.pdf</vt:lpwstr>
      </vt:variant>
      <vt:variant>
        <vt:lpwstr/>
      </vt:variant>
      <vt:variant>
        <vt:i4>126</vt:i4>
      </vt:variant>
      <vt:variant>
        <vt:i4>7995</vt:i4>
      </vt:variant>
      <vt:variant>
        <vt:i4>0</vt:i4>
      </vt:variant>
      <vt:variant>
        <vt:i4>5</vt:i4>
      </vt:variant>
      <vt:variant>
        <vt:lpwstr>http://www.nevo.co.il/Law_word/law17/PROP-1821.pdf</vt:lpwstr>
      </vt:variant>
      <vt:variant>
        <vt:lpwstr/>
      </vt:variant>
      <vt:variant>
        <vt:i4>8126473</vt:i4>
      </vt:variant>
      <vt:variant>
        <vt:i4>7992</vt:i4>
      </vt:variant>
      <vt:variant>
        <vt:i4>0</vt:i4>
      </vt:variant>
      <vt:variant>
        <vt:i4>5</vt:i4>
      </vt:variant>
      <vt:variant>
        <vt:lpwstr>http://www.nevo.co.il/Law_word/law14/law-1222.pdf</vt:lpwstr>
      </vt:variant>
      <vt:variant>
        <vt:lpwstr/>
      </vt:variant>
      <vt:variant>
        <vt:i4>786558</vt:i4>
      </vt:variant>
      <vt:variant>
        <vt:i4>7989</vt:i4>
      </vt:variant>
      <vt:variant>
        <vt:i4>0</vt:i4>
      </vt:variant>
      <vt:variant>
        <vt:i4>5</vt:i4>
      </vt:variant>
      <vt:variant>
        <vt:lpwstr>http://www.nevo.co.il/Law_word/law17/PROP-0530.pdf</vt:lpwstr>
      </vt:variant>
      <vt:variant>
        <vt:lpwstr/>
      </vt:variant>
      <vt:variant>
        <vt:i4>8323085</vt:i4>
      </vt:variant>
      <vt:variant>
        <vt:i4>7986</vt:i4>
      </vt:variant>
      <vt:variant>
        <vt:i4>0</vt:i4>
      </vt:variant>
      <vt:variant>
        <vt:i4>5</vt:i4>
      </vt:variant>
      <vt:variant>
        <vt:lpwstr>http://www.nevo.co.il/Law_word/law14/law-0400.pdf</vt:lpwstr>
      </vt:variant>
      <vt:variant>
        <vt:lpwstr/>
      </vt:variant>
      <vt:variant>
        <vt:i4>786558</vt:i4>
      </vt:variant>
      <vt:variant>
        <vt:i4>7983</vt:i4>
      </vt:variant>
      <vt:variant>
        <vt:i4>0</vt:i4>
      </vt:variant>
      <vt:variant>
        <vt:i4>5</vt:i4>
      </vt:variant>
      <vt:variant>
        <vt:lpwstr>http://www.nevo.co.il/Law_word/law17/PROP-0530.pdf</vt:lpwstr>
      </vt:variant>
      <vt:variant>
        <vt:lpwstr/>
      </vt:variant>
      <vt:variant>
        <vt:i4>8323085</vt:i4>
      </vt:variant>
      <vt:variant>
        <vt:i4>7980</vt:i4>
      </vt:variant>
      <vt:variant>
        <vt:i4>0</vt:i4>
      </vt:variant>
      <vt:variant>
        <vt:i4>5</vt:i4>
      </vt:variant>
      <vt:variant>
        <vt:lpwstr>http://www.nevo.co.il/Law_word/law14/law-0400.pdf</vt:lpwstr>
      </vt:variant>
      <vt:variant>
        <vt:lpwstr/>
      </vt:variant>
      <vt:variant>
        <vt:i4>786558</vt:i4>
      </vt:variant>
      <vt:variant>
        <vt:i4>7977</vt:i4>
      </vt:variant>
      <vt:variant>
        <vt:i4>0</vt:i4>
      </vt:variant>
      <vt:variant>
        <vt:i4>5</vt:i4>
      </vt:variant>
      <vt:variant>
        <vt:lpwstr>http://www.nevo.co.il/Law_word/law17/PROP-0530.pdf</vt:lpwstr>
      </vt:variant>
      <vt:variant>
        <vt:lpwstr/>
      </vt:variant>
      <vt:variant>
        <vt:i4>8323085</vt:i4>
      </vt:variant>
      <vt:variant>
        <vt:i4>7974</vt:i4>
      </vt:variant>
      <vt:variant>
        <vt:i4>0</vt:i4>
      </vt:variant>
      <vt:variant>
        <vt:i4>5</vt:i4>
      </vt:variant>
      <vt:variant>
        <vt:lpwstr>http://www.nevo.co.il/Law_word/law14/law-0400.pdf</vt:lpwstr>
      </vt:variant>
      <vt:variant>
        <vt:lpwstr/>
      </vt:variant>
      <vt:variant>
        <vt:i4>458879</vt:i4>
      </vt:variant>
      <vt:variant>
        <vt:i4>7971</vt:i4>
      </vt:variant>
      <vt:variant>
        <vt:i4>0</vt:i4>
      </vt:variant>
      <vt:variant>
        <vt:i4>5</vt:i4>
      </vt:variant>
      <vt:variant>
        <vt:lpwstr>http://www.nevo.co.il/Law_word/law17/PROP-2608.pdf</vt:lpwstr>
      </vt:variant>
      <vt:variant>
        <vt:lpwstr/>
      </vt:variant>
      <vt:variant>
        <vt:i4>8060936</vt:i4>
      </vt:variant>
      <vt:variant>
        <vt:i4>7968</vt:i4>
      </vt:variant>
      <vt:variant>
        <vt:i4>0</vt:i4>
      </vt:variant>
      <vt:variant>
        <vt:i4>5</vt:i4>
      </vt:variant>
      <vt:variant>
        <vt:lpwstr>http://www.nevo.co.il/Law_word/law14/law-1657.pdf</vt:lpwstr>
      </vt:variant>
      <vt:variant>
        <vt:lpwstr/>
      </vt:variant>
      <vt:variant>
        <vt:i4>458879</vt:i4>
      </vt:variant>
      <vt:variant>
        <vt:i4>7965</vt:i4>
      </vt:variant>
      <vt:variant>
        <vt:i4>0</vt:i4>
      </vt:variant>
      <vt:variant>
        <vt:i4>5</vt:i4>
      </vt:variant>
      <vt:variant>
        <vt:lpwstr>http://www.nevo.co.il/Law_word/law17/PROP-2608.pdf</vt:lpwstr>
      </vt:variant>
      <vt:variant>
        <vt:lpwstr/>
      </vt:variant>
      <vt:variant>
        <vt:i4>8060936</vt:i4>
      </vt:variant>
      <vt:variant>
        <vt:i4>7962</vt:i4>
      </vt:variant>
      <vt:variant>
        <vt:i4>0</vt:i4>
      </vt:variant>
      <vt:variant>
        <vt:i4>5</vt:i4>
      </vt:variant>
      <vt:variant>
        <vt:lpwstr>http://www.nevo.co.il/Law_word/law14/law-1657.pdf</vt:lpwstr>
      </vt:variant>
      <vt:variant>
        <vt:lpwstr/>
      </vt:variant>
      <vt:variant>
        <vt:i4>786558</vt:i4>
      </vt:variant>
      <vt:variant>
        <vt:i4>7959</vt:i4>
      </vt:variant>
      <vt:variant>
        <vt:i4>0</vt:i4>
      </vt:variant>
      <vt:variant>
        <vt:i4>5</vt:i4>
      </vt:variant>
      <vt:variant>
        <vt:lpwstr>http://www.nevo.co.il/Law_word/law17/PROP-0530.pdf</vt:lpwstr>
      </vt:variant>
      <vt:variant>
        <vt:lpwstr/>
      </vt:variant>
      <vt:variant>
        <vt:i4>8323085</vt:i4>
      </vt:variant>
      <vt:variant>
        <vt:i4>7956</vt:i4>
      </vt:variant>
      <vt:variant>
        <vt:i4>0</vt:i4>
      </vt:variant>
      <vt:variant>
        <vt:i4>5</vt:i4>
      </vt:variant>
      <vt:variant>
        <vt:lpwstr>http://www.nevo.co.il/Law_word/law14/law-0400.pdf</vt:lpwstr>
      </vt:variant>
      <vt:variant>
        <vt:lpwstr/>
      </vt:variant>
      <vt:variant>
        <vt:i4>786558</vt:i4>
      </vt:variant>
      <vt:variant>
        <vt:i4>7953</vt:i4>
      </vt:variant>
      <vt:variant>
        <vt:i4>0</vt:i4>
      </vt:variant>
      <vt:variant>
        <vt:i4>5</vt:i4>
      </vt:variant>
      <vt:variant>
        <vt:lpwstr>http://www.nevo.co.il/Law_word/law17/PROP-0530.pdf</vt:lpwstr>
      </vt:variant>
      <vt:variant>
        <vt:lpwstr/>
      </vt:variant>
      <vt:variant>
        <vt:i4>8323085</vt:i4>
      </vt:variant>
      <vt:variant>
        <vt:i4>7950</vt:i4>
      </vt:variant>
      <vt:variant>
        <vt:i4>0</vt:i4>
      </vt:variant>
      <vt:variant>
        <vt:i4>5</vt:i4>
      </vt:variant>
      <vt:variant>
        <vt:lpwstr>http://www.nevo.co.il/Law_word/law14/law-0400.pdf</vt:lpwstr>
      </vt:variant>
      <vt:variant>
        <vt:lpwstr/>
      </vt:variant>
      <vt:variant>
        <vt:i4>458879</vt:i4>
      </vt:variant>
      <vt:variant>
        <vt:i4>7947</vt:i4>
      </vt:variant>
      <vt:variant>
        <vt:i4>0</vt:i4>
      </vt:variant>
      <vt:variant>
        <vt:i4>5</vt:i4>
      </vt:variant>
      <vt:variant>
        <vt:lpwstr>http://www.nevo.co.il/Law_word/law17/PROP-2608.pdf</vt:lpwstr>
      </vt:variant>
      <vt:variant>
        <vt:lpwstr/>
      </vt:variant>
      <vt:variant>
        <vt:i4>8060936</vt:i4>
      </vt:variant>
      <vt:variant>
        <vt:i4>7944</vt:i4>
      </vt:variant>
      <vt:variant>
        <vt:i4>0</vt:i4>
      </vt:variant>
      <vt:variant>
        <vt:i4>5</vt:i4>
      </vt:variant>
      <vt:variant>
        <vt:lpwstr>http://www.nevo.co.il/Law_word/law14/law-1657.pdf</vt:lpwstr>
      </vt:variant>
      <vt:variant>
        <vt:lpwstr/>
      </vt:variant>
      <vt:variant>
        <vt:i4>786558</vt:i4>
      </vt:variant>
      <vt:variant>
        <vt:i4>7941</vt:i4>
      </vt:variant>
      <vt:variant>
        <vt:i4>0</vt:i4>
      </vt:variant>
      <vt:variant>
        <vt:i4>5</vt:i4>
      </vt:variant>
      <vt:variant>
        <vt:lpwstr>http://www.nevo.co.il/Law_word/law17/PROP-0530.pdf</vt:lpwstr>
      </vt:variant>
      <vt:variant>
        <vt:lpwstr/>
      </vt:variant>
      <vt:variant>
        <vt:i4>8323085</vt:i4>
      </vt:variant>
      <vt:variant>
        <vt:i4>7938</vt:i4>
      </vt:variant>
      <vt:variant>
        <vt:i4>0</vt:i4>
      </vt:variant>
      <vt:variant>
        <vt:i4>5</vt:i4>
      </vt:variant>
      <vt:variant>
        <vt:lpwstr>http://www.nevo.co.il/Law_word/law14/law-0400.pdf</vt:lpwstr>
      </vt:variant>
      <vt:variant>
        <vt:lpwstr/>
      </vt:variant>
      <vt:variant>
        <vt:i4>589946</vt:i4>
      </vt:variant>
      <vt:variant>
        <vt:i4>7935</vt:i4>
      </vt:variant>
      <vt:variant>
        <vt:i4>0</vt:i4>
      </vt:variant>
      <vt:variant>
        <vt:i4>5</vt:i4>
      </vt:variant>
      <vt:variant>
        <vt:lpwstr>http://www.nevo.co.il/Law_word/law17/PROP-1161.pdf</vt:lpwstr>
      </vt:variant>
      <vt:variant>
        <vt:lpwstr/>
      </vt:variant>
      <vt:variant>
        <vt:i4>7864328</vt:i4>
      </vt:variant>
      <vt:variant>
        <vt:i4>7932</vt:i4>
      </vt:variant>
      <vt:variant>
        <vt:i4>0</vt:i4>
      </vt:variant>
      <vt:variant>
        <vt:i4>5</vt:i4>
      </vt:variant>
      <vt:variant>
        <vt:lpwstr>http://www.nevo.co.il/Law_word/law14/law-0776.pdf</vt:lpwstr>
      </vt:variant>
      <vt:variant>
        <vt:lpwstr/>
      </vt:variant>
      <vt:variant>
        <vt:i4>721022</vt:i4>
      </vt:variant>
      <vt:variant>
        <vt:i4>7929</vt:i4>
      </vt:variant>
      <vt:variant>
        <vt:i4>0</vt:i4>
      </vt:variant>
      <vt:variant>
        <vt:i4>5</vt:i4>
      </vt:variant>
      <vt:variant>
        <vt:lpwstr>http://www.nevo.co.il/Law_word/law17/PROP-0537.pdf</vt:lpwstr>
      </vt:variant>
      <vt:variant>
        <vt:lpwstr/>
      </vt:variant>
      <vt:variant>
        <vt:i4>8126479</vt:i4>
      </vt:variant>
      <vt:variant>
        <vt:i4>7926</vt:i4>
      </vt:variant>
      <vt:variant>
        <vt:i4>0</vt:i4>
      </vt:variant>
      <vt:variant>
        <vt:i4>5</vt:i4>
      </vt:variant>
      <vt:variant>
        <vt:lpwstr>http://www.nevo.co.il/Law_word/law14/law-0432.pdf</vt:lpwstr>
      </vt:variant>
      <vt:variant>
        <vt:lpwstr/>
      </vt:variant>
      <vt:variant>
        <vt:i4>589946</vt:i4>
      </vt:variant>
      <vt:variant>
        <vt:i4>7923</vt:i4>
      </vt:variant>
      <vt:variant>
        <vt:i4>0</vt:i4>
      </vt:variant>
      <vt:variant>
        <vt:i4>5</vt:i4>
      </vt:variant>
      <vt:variant>
        <vt:lpwstr>http://www.nevo.co.il/Law_word/law17/PROP-1161.pdf</vt:lpwstr>
      </vt:variant>
      <vt:variant>
        <vt:lpwstr/>
      </vt:variant>
      <vt:variant>
        <vt:i4>7864328</vt:i4>
      </vt:variant>
      <vt:variant>
        <vt:i4>7920</vt:i4>
      </vt:variant>
      <vt:variant>
        <vt:i4>0</vt:i4>
      </vt:variant>
      <vt:variant>
        <vt:i4>5</vt:i4>
      </vt:variant>
      <vt:variant>
        <vt:lpwstr>http://www.nevo.co.il/Law_word/law14/law-0776.pdf</vt:lpwstr>
      </vt:variant>
      <vt:variant>
        <vt:lpwstr/>
      </vt:variant>
      <vt:variant>
        <vt:i4>524414</vt:i4>
      </vt:variant>
      <vt:variant>
        <vt:i4>7917</vt:i4>
      </vt:variant>
      <vt:variant>
        <vt:i4>0</vt:i4>
      </vt:variant>
      <vt:variant>
        <vt:i4>5</vt:i4>
      </vt:variant>
      <vt:variant>
        <vt:lpwstr>http://www.nevo.co.il/Law_word/law17/PROP-3100.pdf</vt:lpwstr>
      </vt:variant>
      <vt:variant>
        <vt:lpwstr/>
      </vt:variant>
      <vt:variant>
        <vt:i4>8126468</vt:i4>
      </vt:variant>
      <vt:variant>
        <vt:i4>7914</vt:i4>
      </vt:variant>
      <vt:variant>
        <vt:i4>0</vt:i4>
      </vt:variant>
      <vt:variant>
        <vt:i4>5</vt:i4>
      </vt:variant>
      <vt:variant>
        <vt:lpwstr>http://www.nevo.co.il/Law_word/law14/law-1924.pdf</vt:lpwstr>
      </vt:variant>
      <vt:variant>
        <vt:lpwstr/>
      </vt:variant>
      <vt:variant>
        <vt:i4>524414</vt:i4>
      </vt:variant>
      <vt:variant>
        <vt:i4>7911</vt:i4>
      </vt:variant>
      <vt:variant>
        <vt:i4>0</vt:i4>
      </vt:variant>
      <vt:variant>
        <vt:i4>5</vt:i4>
      </vt:variant>
      <vt:variant>
        <vt:lpwstr>http://www.nevo.co.il/Law_word/law17/PROP-3100.pdf</vt:lpwstr>
      </vt:variant>
      <vt:variant>
        <vt:lpwstr/>
      </vt:variant>
      <vt:variant>
        <vt:i4>8126468</vt:i4>
      </vt:variant>
      <vt:variant>
        <vt:i4>7908</vt:i4>
      </vt:variant>
      <vt:variant>
        <vt:i4>0</vt:i4>
      </vt:variant>
      <vt:variant>
        <vt:i4>5</vt:i4>
      </vt:variant>
      <vt:variant>
        <vt:lpwstr>http://www.nevo.co.il/Law_word/law14/law-1924.pdf</vt:lpwstr>
      </vt:variant>
      <vt:variant>
        <vt:lpwstr/>
      </vt:variant>
      <vt:variant>
        <vt:i4>262260</vt:i4>
      </vt:variant>
      <vt:variant>
        <vt:i4>7905</vt:i4>
      </vt:variant>
      <vt:variant>
        <vt:i4>0</vt:i4>
      </vt:variant>
      <vt:variant>
        <vt:i4>5</vt:i4>
      </vt:variant>
      <vt:variant>
        <vt:lpwstr>http://www.nevo.co.il/Law_word/law17/PROP-1489.pdf</vt:lpwstr>
      </vt:variant>
      <vt:variant>
        <vt:lpwstr/>
      </vt:variant>
      <vt:variant>
        <vt:i4>8192001</vt:i4>
      </vt:variant>
      <vt:variant>
        <vt:i4>7902</vt:i4>
      </vt:variant>
      <vt:variant>
        <vt:i4>0</vt:i4>
      </vt:variant>
      <vt:variant>
        <vt:i4>5</vt:i4>
      </vt:variant>
      <vt:variant>
        <vt:lpwstr>http://www.nevo.co.il/Law_word/law14/law-1038.pdf</vt:lpwstr>
      </vt:variant>
      <vt:variant>
        <vt:lpwstr/>
      </vt:variant>
      <vt:variant>
        <vt:i4>2424922</vt:i4>
      </vt:variant>
      <vt:variant>
        <vt:i4>7899</vt:i4>
      </vt:variant>
      <vt:variant>
        <vt:i4>0</vt:i4>
      </vt:variant>
      <vt:variant>
        <vt:i4>5</vt:i4>
      </vt:variant>
      <vt:variant>
        <vt:lpwstr>http://www.nevo.co.il/Law_word/law15/MEMSHALA-35.pdf</vt:lpwstr>
      </vt:variant>
      <vt:variant>
        <vt:lpwstr/>
      </vt:variant>
      <vt:variant>
        <vt:i4>8257544</vt:i4>
      </vt:variant>
      <vt:variant>
        <vt:i4>7896</vt:i4>
      </vt:variant>
      <vt:variant>
        <vt:i4>0</vt:i4>
      </vt:variant>
      <vt:variant>
        <vt:i4>5</vt:i4>
      </vt:variant>
      <vt:variant>
        <vt:lpwstr>http://www.nevo.co.il/Law_word/law14/law-1908.pdf</vt:lpwstr>
      </vt:variant>
      <vt:variant>
        <vt:lpwstr/>
      </vt:variant>
      <vt:variant>
        <vt:i4>721022</vt:i4>
      </vt:variant>
      <vt:variant>
        <vt:i4>7893</vt:i4>
      </vt:variant>
      <vt:variant>
        <vt:i4>0</vt:i4>
      </vt:variant>
      <vt:variant>
        <vt:i4>5</vt:i4>
      </vt:variant>
      <vt:variant>
        <vt:lpwstr>http://www.nevo.co.il/Law_word/law17/PROP-0537.pdf</vt:lpwstr>
      </vt:variant>
      <vt:variant>
        <vt:lpwstr/>
      </vt:variant>
      <vt:variant>
        <vt:i4>8126479</vt:i4>
      </vt:variant>
      <vt:variant>
        <vt:i4>7890</vt:i4>
      </vt:variant>
      <vt:variant>
        <vt:i4>0</vt:i4>
      </vt:variant>
      <vt:variant>
        <vt:i4>5</vt:i4>
      </vt:variant>
      <vt:variant>
        <vt:lpwstr>http://www.nevo.co.il/Law_word/law14/law-0432.pdf</vt:lpwstr>
      </vt:variant>
      <vt:variant>
        <vt:lpwstr/>
      </vt:variant>
      <vt:variant>
        <vt:i4>589946</vt:i4>
      </vt:variant>
      <vt:variant>
        <vt:i4>7887</vt:i4>
      </vt:variant>
      <vt:variant>
        <vt:i4>0</vt:i4>
      </vt:variant>
      <vt:variant>
        <vt:i4>5</vt:i4>
      </vt:variant>
      <vt:variant>
        <vt:lpwstr>http://www.nevo.co.il/Law_word/law17/PROP-1161.pdf</vt:lpwstr>
      </vt:variant>
      <vt:variant>
        <vt:lpwstr/>
      </vt:variant>
      <vt:variant>
        <vt:i4>7864328</vt:i4>
      </vt:variant>
      <vt:variant>
        <vt:i4>7884</vt:i4>
      </vt:variant>
      <vt:variant>
        <vt:i4>0</vt:i4>
      </vt:variant>
      <vt:variant>
        <vt:i4>5</vt:i4>
      </vt:variant>
      <vt:variant>
        <vt:lpwstr>http://www.nevo.co.il/Law_word/law14/law-0776.pdf</vt:lpwstr>
      </vt:variant>
      <vt:variant>
        <vt:lpwstr/>
      </vt:variant>
      <vt:variant>
        <vt:i4>721022</vt:i4>
      </vt:variant>
      <vt:variant>
        <vt:i4>7881</vt:i4>
      </vt:variant>
      <vt:variant>
        <vt:i4>0</vt:i4>
      </vt:variant>
      <vt:variant>
        <vt:i4>5</vt:i4>
      </vt:variant>
      <vt:variant>
        <vt:lpwstr>http://www.nevo.co.il/Law_word/law17/PROP-0537.pdf</vt:lpwstr>
      </vt:variant>
      <vt:variant>
        <vt:lpwstr/>
      </vt:variant>
      <vt:variant>
        <vt:i4>8126479</vt:i4>
      </vt:variant>
      <vt:variant>
        <vt:i4>7878</vt:i4>
      </vt:variant>
      <vt:variant>
        <vt:i4>0</vt:i4>
      </vt:variant>
      <vt:variant>
        <vt:i4>5</vt:i4>
      </vt:variant>
      <vt:variant>
        <vt:lpwstr>http://www.nevo.co.il/Law_word/law14/law-0432.pdf</vt:lpwstr>
      </vt:variant>
      <vt:variant>
        <vt:lpwstr/>
      </vt:variant>
      <vt:variant>
        <vt:i4>721022</vt:i4>
      </vt:variant>
      <vt:variant>
        <vt:i4>7875</vt:i4>
      </vt:variant>
      <vt:variant>
        <vt:i4>0</vt:i4>
      </vt:variant>
      <vt:variant>
        <vt:i4>5</vt:i4>
      </vt:variant>
      <vt:variant>
        <vt:lpwstr>http://www.nevo.co.il/Law_word/law17/PROP-0537.pdf</vt:lpwstr>
      </vt:variant>
      <vt:variant>
        <vt:lpwstr/>
      </vt:variant>
      <vt:variant>
        <vt:i4>8126479</vt:i4>
      </vt:variant>
      <vt:variant>
        <vt:i4>7872</vt:i4>
      </vt:variant>
      <vt:variant>
        <vt:i4>0</vt:i4>
      </vt:variant>
      <vt:variant>
        <vt:i4>5</vt:i4>
      </vt:variant>
      <vt:variant>
        <vt:lpwstr>http://www.nevo.co.il/Law_word/law14/law-0432.pdf</vt:lpwstr>
      </vt:variant>
      <vt:variant>
        <vt:lpwstr/>
      </vt:variant>
      <vt:variant>
        <vt:i4>917628</vt:i4>
      </vt:variant>
      <vt:variant>
        <vt:i4>7869</vt:i4>
      </vt:variant>
      <vt:variant>
        <vt:i4>0</vt:i4>
      </vt:variant>
      <vt:variant>
        <vt:i4>5</vt:i4>
      </vt:variant>
      <vt:variant>
        <vt:lpwstr>http://www.nevo.co.il/Law_word/law17/PROP-1601.pdf</vt:lpwstr>
      </vt:variant>
      <vt:variant>
        <vt:lpwstr/>
      </vt:variant>
      <vt:variant>
        <vt:i4>7929871</vt:i4>
      </vt:variant>
      <vt:variant>
        <vt:i4>7866</vt:i4>
      </vt:variant>
      <vt:variant>
        <vt:i4>0</vt:i4>
      </vt:variant>
      <vt:variant>
        <vt:i4>5</vt:i4>
      </vt:variant>
      <vt:variant>
        <vt:lpwstr>http://www.nevo.co.il/Law_word/law14/law-1076.pdf</vt:lpwstr>
      </vt:variant>
      <vt:variant>
        <vt:lpwstr/>
      </vt:variant>
      <vt:variant>
        <vt:i4>721022</vt:i4>
      </vt:variant>
      <vt:variant>
        <vt:i4>7863</vt:i4>
      </vt:variant>
      <vt:variant>
        <vt:i4>0</vt:i4>
      </vt:variant>
      <vt:variant>
        <vt:i4>5</vt:i4>
      </vt:variant>
      <vt:variant>
        <vt:lpwstr>http://www.nevo.co.il/Law_word/law17/PROP-0537.pdf</vt:lpwstr>
      </vt:variant>
      <vt:variant>
        <vt:lpwstr/>
      </vt:variant>
      <vt:variant>
        <vt:i4>8126479</vt:i4>
      </vt:variant>
      <vt:variant>
        <vt:i4>7860</vt:i4>
      </vt:variant>
      <vt:variant>
        <vt:i4>0</vt:i4>
      </vt:variant>
      <vt:variant>
        <vt:i4>5</vt:i4>
      </vt:variant>
      <vt:variant>
        <vt:lpwstr>http://www.nevo.co.il/Law_word/law14/law-0432.pdf</vt:lpwstr>
      </vt:variant>
      <vt:variant>
        <vt:lpwstr/>
      </vt:variant>
      <vt:variant>
        <vt:i4>786558</vt:i4>
      </vt:variant>
      <vt:variant>
        <vt:i4>7857</vt:i4>
      </vt:variant>
      <vt:variant>
        <vt:i4>0</vt:i4>
      </vt:variant>
      <vt:variant>
        <vt:i4>5</vt:i4>
      </vt:variant>
      <vt:variant>
        <vt:lpwstr>http://www.nevo.co.il/Law_word/law17/PROP-0530.pdf</vt:lpwstr>
      </vt:variant>
      <vt:variant>
        <vt:lpwstr/>
      </vt:variant>
      <vt:variant>
        <vt:i4>8323085</vt:i4>
      </vt:variant>
      <vt:variant>
        <vt:i4>7854</vt:i4>
      </vt:variant>
      <vt:variant>
        <vt:i4>0</vt:i4>
      </vt:variant>
      <vt:variant>
        <vt:i4>5</vt:i4>
      </vt:variant>
      <vt:variant>
        <vt:lpwstr>http://www.nevo.co.il/Law_word/law14/law-0400.pdf</vt:lpwstr>
      </vt:variant>
      <vt:variant>
        <vt:lpwstr/>
      </vt:variant>
      <vt:variant>
        <vt:i4>589946</vt:i4>
      </vt:variant>
      <vt:variant>
        <vt:i4>7851</vt:i4>
      </vt:variant>
      <vt:variant>
        <vt:i4>0</vt:i4>
      </vt:variant>
      <vt:variant>
        <vt:i4>5</vt:i4>
      </vt:variant>
      <vt:variant>
        <vt:lpwstr>http://www.nevo.co.il/Law_word/law17/PROP-1161.pdf</vt:lpwstr>
      </vt:variant>
      <vt:variant>
        <vt:lpwstr/>
      </vt:variant>
      <vt:variant>
        <vt:i4>7864328</vt:i4>
      </vt:variant>
      <vt:variant>
        <vt:i4>7848</vt:i4>
      </vt:variant>
      <vt:variant>
        <vt:i4>0</vt:i4>
      </vt:variant>
      <vt:variant>
        <vt:i4>5</vt:i4>
      </vt:variant>
      <vt:variant>
        <vt:lpwstr>http://www.nevo.co.il/Law_word/law14/law-0776.pdf</vt:lpwstr>
      </vt:variant>
      <vt:variant>
        <vt:lpwstr/>
      </vt:variant>
      <vt:variant>
        <vt:i4>589946</vt:i4>
      </vt:variant>
      <vt:variant>
        <vt:i4>7845</vt:i4>
      </vt:variant>
      <vt:variant>
        <vt:i4>0</vt:i4>
      </vt:variant>
      <vt:variant>
        <vt:i4>5</vt:i4>
      </vt:variant>
      <vt:variant>
        <vt:lpwstr>http://www.nevo.co.il/Law_word/law17/PROP-1161.pdf</vt:lpwstr>
      </vt:variant>
      <vt:variant>
        <vt:lpwstr/>
      </vt:variant>
      <vt:variant>
        <vt:i4>7864328</vt:i4>
      </vt:variant>
      <vt:variant>
        <vt:i4>7842</vt:i4>
      </vt:variant>
      <vt:variant>
        <vt:i4>0</vt:i4>
      </vt:variant>
      <vt:variant>
        <vt:i4>5</vt:i4>
      </vt:variant>
      <vt:variant>
        <vt:lpwstr>http://www.nevo.co.il/Law_word/law14/law-0776.pdf</vt:lpwstr>
      </vt:variant>
      <vt:variant>
        <vt:lpwstr/>
      </vt:variant>
      <vt:variant>
        <vt:i4>589946</vt:i4>
      </vt:variant>
      <vt:variant>
        <vt:i4>7839</vt:i4>
      </vt:variant>
      <vt:variant>
        <vt:i4>0</vt:i4>
      </vt:variant>
      <vt:variant>
        <vt:i4>5</vt:i4>
      </vt:variant>
      <vt:variant>
        <vt:lpwstr>http://www.nevo.co.il/Law_word/law17/PROP-1161.pdf</vt:lpwstr>
      </vt:variant>
      <vt:variant>
        <vt:lpwstr/>
      </vt:variant>
      <vt:variant>
        <vt:i4>7864328</vt:i4>
      </vt:variant>
      <vt:variant>
        <vt:i4>7836</vt:i4>
      </vt:variant>
      <vt:variant>
        <vt:i4>0</vt:i4>
      </vt:variant>
      <vt:variant>
        <vt:i4>5</vt:i4>
      </vt:variant>
      <vt:variant>
        <vt:lpwstr>http://www.nevo.co.il/Law_word/law14/law-0776.pdf</vt:lpwstr>
      </vt:variant>
      <vt:variant>
        <vt:lpwstr/>
      </vt:variant>
      <vt:variant>
        <vt:i4>589946</vt:i4>
      </vt:variant>
      <vt:variant>
        <vt:i4>7833</vt:i4>
      </vt:variant>
      <vt:variant>
        <vt:i4>0</vt:i4>
      </vt:variant>
      <vt:variant>
        <vt:i4>5</vt:i4>
      </vt:variant>
      <vt:variant>
        <vt:lpwstr>http://www.nevo.co.il/Law_word/law17/PROP-1161.pdf</vt:lpwstr>
      </vt:variant>
      <vt:variant>
        <vt:lpwstr/>
      </vt:variant>
      <vt:variant>
        <vt:i4>7864328</vt:i4>
      </vt:variant>
      <vt:variant>
        <vt:i4>7830</vt:i4>
      </vt:variant>
      <vt:variant>
        <vt:i4>0</vt:i4>
      </vt:variant>
      <vt:variant>
        <vt:i4>5</vt:i4>
      </vt:variant>
      <vt:variant>
        <vt:lpwstr>http://www.nevo.co.il/Law_word/law14/law-0776.pdf</vt:lpwstr>
      </vt:variant>
      <vt:variant>
        <vt:lpwstr/>
      </vt:variant>
      <vt:variant>
        <vt:i4>524414</vt:i4>
      </vt:variant>
      <vt:variant>
        <vt:i4>7827</vt:i4>
      </vt:variant>
      <vt:variant>
        <vt:i4>0</vt:i4>
      </vt:variant>
      <vt:variant>
        <vt:i4>5</vt:i4>
      </vt:variant>
      <vt:variant>
        <vt:lpwstr>http://www.nevo.co.il/Law_word/law17/PROP-3100.pdf</vt:lpwstr>
      </vt:variant>
      <vt:variant>
        <vt:lpwstr/>
      </vt:variant>
      <vt:variant>
        <vt:i4>8126468</vt:i4>
      </vt:variant>
      <vt:variant>
        <vt:i4>7824</vt:i4>
      </vt:variant>
      <vt:variant>
        <vt:i4>0</vt:i4>
      </vt:variant>
      <vt:variant>
        <vt:i4>5</vt:i4>
      </vt:variant>
      <vt:variant>
        <vt:lpwstr>http://www.nevo.co.il/Law_word/law14/law-1924.pdf</vt:lpwstr>
      </vt:variant>
      <vt:variant>
        <vt:lpwstr/>
      </vt:variant>
      <vt:variant>
        <vt:i4>589946</vt:i4>
      </vt:variant>
      <vt:variant>
        <vt:i4>7821</vt:i4>
      </vt:variant>
      <vt:variant>
        <vt:i4>0</vt:i4>
      </vt:variant>
      <vt:variant>
        <vt:i4>5</vt:i4>
      </vt:variant>
      <vt:variant>
        <vt:lpwstr>http://www.nevo.co.il/Law_word/law17/PROP-1161.pdf</vt:lpwstr>
      </vt:variant>
      <vt:variant>
        <vt:lpwstr/>
      </vt:variant>
      <vt:variant>
        <vt:i4>7864328</vt:i4>
      </vt:variant>
      <vt:variant>
        <vt:i4>7818</vt:i4>
      </vt:variant>
      <vt:variant>
        <vt:i4>0</vt:i4>
      </vt:variant>
      <vt:variant>
        <vt:i4>5</vt:i4>
      </vt:variant>
      <vt:variant>
        <vt:lpwstr>http://www.nevo.co.il/Law_word/law14/law-0776.pdf</vt:lpwstr>
      </vt:variant>
      <vt:variant>
        <vt:lpwstr/>
      </vt:variant>
      <vt:variant>
        <vt:i4>589946</vt:i4>
      </vt:variant>
      <vt:variant>
        <vt:i4>7815</vt:i4>
      </vt:variant>
      <vt:variant>
        <vt:i4>0</vt:i4>
      </vt:variant>
      <vt:variant>
        <vt:i4>5</vt:i4>
      </vt:variant>
      <vt:variant>
        <vt:lpwstr>http://www.nevo.co.il/Law_word/law17/PROP-1161.pdf</vt:lpwstr>
      </vt:variant>
      <vt:variant>
        <vt:lpwstr/>
      </vt:variant>
      <vt:variant>
        <vt:i4>7864328</vt:i4>
      </vt:variant>
      <vt:variant>
        <vt:i4>7812</vt:i4>
      </vt:variant>
      <vt:variant>
        <vt:i4>0</vt:i4>
      </vt:variant>
      <vt:variant>
        <vt:i4>5</vt:i4>
      </vt:variant>
      <vt:variant>
        <vt:lpwstr>http://www.nevo.co.il/Law_word/law14/law-0776.pdf</vt:lpwstr>
      </vt:variant>
      <vt:variant>
        <vt:lpwstr/>
      </vt:variant>
      <vt:variant>
        <vt:i4>589946</vt:i4>
      </vt:variant>
      <vt:variant>
        <vt:i4>7809</vt:i4>
      </vt:variant>
      <vt:variant>
        <vt:i4>0</vt:i4>
      </vt:variant>
      <vt:variant>
        <vt:i4>5</vt:i4>
      </vt:variant>
      <vt:variant>
        <vt:lpwstr>http://www.nevo.co.il/Law_word/law17/PROP-1161.pdf</vt:lpwstr>
      </vt:variant>
      <vt:variant>
        <vt:lpwstr/>
      </vt:variant>
      <vt:variant>
        <vt:i4>7864328</vt:i4>
      </vt:variant>
      <vt:variant>
        <vt:i4>7806</vt:i4>
      </vt:variant>
      <vt:variant>
        <vt:i4>0</vt:i4>
      </vt:variant>
      <vt:variant>
        <vt:i4>5</vt:i4>
      </vt:variant>
      <vt:variant>
        <vt:lpwstr>http://www.nevo.co.il/Law_word/law14/law-0776.pdf</vt:lpwstr>
      </vt:variant>
      <vt:variant>
        <vt:lpwstr/>
      </vt:variant>
      <vt:variant>
        <vt:i4>721022</vt:i4>
      </vt:variant>
      <vt:variant>
        <vt:i4>7803</vt:i4>
      </vt:variant>
      <vt:variant>
        <vt:i4>0</vt:i4>
      </vt:variant>
      <vt:variant>
        <vt:i4>5</vt:i4>
      </vt:variant>
      <vt:variant>
        <vt:lpwstr>http://www.nevo.co.il/Law_word/law17/PROP-0537.pdf</vt:lpwstr>
      </vt:variant>
      <vt:variant>
        <vt:lpwstr/>
      </vt:variant>
      <vt:variant>
        <vt:i4>8126479</vt:i4>
      </vt:variant>
      <vt:variant>
        <vt:i4>7800</vt:i4>
      </vt:variant>
      <vt:variant>
        <vt:i4>0</vt:i4>
      </vt:variant>
      <vt:variant>
        <vt:i4>5</vt:i4>
      </vt:variant>
      <vt:variant>
        <vt:lpwstr>http://www.nevo.co.il/Law_word/law14/law-0432.pdf</vt:lpwstr>
      </vt:variant>
      <vt:variant>
        <vt:lpwstr/>
      </vt:variant>
      <vt:variant>
        <vt:i4>589948</vt:i4>
      </vt:variant>
      <vt:variant>
        <vt:i4>7797</vt:i4>
      </vt:variant>
      <vt:variant>
        <vt:i4>0</vt:i4>
      </vt:variant>
      <vt:variant>
        <vt:i4>5</vt:i4>
      </vt:variant>
      <vt:variant>
        <vt:lpwstr>http://www.nevo.co.il/Law_word/law17/PROP-0818.pdf</vt:lpwstr>
      </vt:variant>
      <vt:variant>
        <vt:lpwstr/>
      </vt:variant>
      <vt:variant>
        <vt:i4>7929866</vt:i4>
      </vt:variant>
      <vt:variant>
        <vt:i4>7794</vt:i4>
      </vt:variant>
      <vt:variant>
        <vt:i4>0</vt:i4>
      </vt:variant>
      <vt:variant>
        <vt:i4>5</vt:i4>
      </vt:variant>
      <vt:variant>
        <vt:lpwstr>http://www.nevo.co.il/Law_word/law14/law-0566.pdf</vt:lpwstr>
      </vt:variant>
      <vt:variant>
        <vt:lpwstr/>
      </vt:variant>
      <vt:variant>
        <vt:i4>589948</vt:i4>
      </vt:variant>
      <vt:variant>
        <vt:i4>7791</vt:i4>
      </vt:variant>
      <vt:variant>
        <vt:i4>0</vt:i4>
      </vt:variant>
      <vt:variant>
        <vt:i4>5</vt:i4>
      </vt:variant>
      <vt:variant>
        <vt:lpwstr>http://www.nevo.co.il/Law_word/law17/PROP-0818.pdf</vt:lpwstr>
      </vt:variant>
      <vt:variant>
        <vt:lpwstr/>
      </vt:variant>
      <vt:variant>
        <vt:i4>7929866</vt:i4>
      </vt:variant>
      <vt:variant>
        <vt:i4>7788</vt:i4>
      </vt:variant>
      <vt:variant>
        <vt:i4>0</vt:i4>
      </vt:variant>
      <vt:variant>
        <vt:i4>5</vt:i4>
      </vt:variant>
      <vt:variant>
        <vt:lpwstr>http://www.nevo.co.il/Law_word/law14/law-0566.pdf</vt:lpwstr>
      </vt:variant>
      <vt:variant>
        <vt:lpwstr/>
      </vt:variant>
      <vt:variant>
        <vt:i4>721019</vt:i4>
      </vt:variant>
      <vt:variant>
        <vt:i4>7785</vt:i4>
      </vt:variant>
      <vt:variant>
        <vt:i4>0</vt:i4>
      </vt:variant>
      <vt:variant>
        <vt:i4>5</vt:i4>
      </vt:variant>
      <vt:variant>
        <vt:lpwstr>http://www.nevo.co.il/Law_word/law17/PROP-2143.pdf</vt:lpwstr>
      </vt:variant>
      <vt:variant>
        <vt:lpwstr/>
      </vt:variant>
      <vt:variant>
        <vt:i4>65662</vt:i4>
      </vt:variant>
      <vt:variant>
        <vt:i4>7782</vt:i4>
      </vt:variant>
      <vt:variant>
        <vt:i4>0</vt:i4>
      </vt:variant>
      <vt:variant>
        <vt:i4>5</vt:i4>
      </vt:variant>
      <vt:variant>
        <vt:lpwstr>http://www.nevo.co.il/Law_word/law17/PROP-2119.pdf</vt:lpwstr>
      </vt:variant>
      <vt:variant>
        <vt:lpwstr/>
      </vt:variant>
      <vt:variant>
        <vt:i4>983160</vt:i4>
      </vt:variant>
      <vt:variant>
        <vt:i4>7779</vt:i4>
      </vt:variant>
      <vt:variant>
        <vt:i4>0</vt:i4>
      </vt:variant>
      <vt:variant>
        <vt:i4>5</vt:i4>
      </vt:variant>
      <vt:variant>
        <vt:lpwstr>http://www.nevo.co.il/Law_word/law17/PROP-2076.pdf</vt:lpwstr>
      </vt:variant>
      <vt:variant>
        <vt:lpwstr/>
      </vt:variant>
      <vt:variant>
        <vt:i4>123</vt:i4>
      </vt:variant>
      <vt:variant>
        <vt:i4>7776</vt:i4>
      </vt:variant>
      <vt:variant>
        <vt:i4>0</vt:i4>
      </vt:variant>
      <vt:variant>
        <vt:i4>5</vt:i4>
      </vt:variant>
      <vt:variant>
        <vt:lpwstr>http://www.nevo.co.il/Law_word/law17/PROP-2049.pdf</vt:lpwstr>
      </vt:variant>
      <vt:variant>
        <vt:lpwstr/>
      </vt:variant>
      <vt:variant>
        <vt:i4>8323084</vt:i4>
      </vt:variant>
      <vt:variant>
        <vt:i4>7773</vt:i4>
      </vt:variant>
      <vt:variant>
        <vt:i4>0</vt:i4>
      </vt:variant>
      <vt:variant>
        <vt:i4>5</vt:i4>
      </vt:variant>
      <vt:variant>
        <vt:lpwstr>http://www.nevo.co.il/Law_word/law14/law-1411.pdf</vt:lpwstr>
      </vt:variant>
      <vt:variant>
        <vt:lpwstr/>
      </vt:variant>
      <vt:variant>
        <vt:i4>917628</vt:i4>
      </vt:variant>
      <vt:variant>
        <vt:i4>7770</vt:i4>
      </vt:variant>
      <vt:variant>
        <vt:i4>0</vt:i4>
      </vt:variant>
      <vt:variant>
        <vt:i4>5</vt:i4>
      </vt:variant>
      <vt:variant>
        <vt:lpwstr>http://www.nevo.co.il/Law_word/law17/PROP-1601.pdf</vt:lpwstr>
      </vt:variant>
      <vt:variant>
        <vt:lpwstr/>
      </vt:variant>
      <vt:variant>
        <vt:i4>7929871</vt:i4>
      </vt:variant>
      <vt:variant>
        <vt:i4>7767</vt:i4>
      </vt:variant>
      <vt:variant>
        <vt:i4>0</vt:i4>
      </vt:variant>
      <vt:variant>
        <vt:i4>5</vt:i4>
      </vt:variant>
      <vt:variant>
        <vt:lpwstr>http://www.nevo.co.il/Law_word/law14/law-1076.pdf</vt:lpwstr>
      </vt:variant>
      <vt:variant>
        <vt:lpwstr/>
      </vt:variant>
      <vt:variant>
        <vt:i4>721022</vt:i4>
      </vt:variant>
      <vt:variant>
        <vt:i4>7764</vt:i4>
      </vt:variant>
      <vt:variant>
        <vt:i4>0</vt:i4>
      </vt:variant>
      <vt:variant>
        <vt:i4>5</vt:i4>
      </vt:variant>
      <vt:variant>
        <vt:lpwstr>http://www.nevo.co.il/Law_word/law17/PROP-0537.pdf</vt:lpwstr>
      </vt:variant>
      <vt:variant>
        <vt:lpwstr/>
      </vt:variant>
      <vt:variant>
        <vt:i4>8126479</vt:i4>
      </vt:variant>
      <vt:variant>
        <vt:i4>7761</vt:i4>
      </vt:variant>
      <vt:variant>
        <vt:i4>0</vt:i4>
      </vt:variant>
      <vt:variant>
        <vt:i4>5</vt:i4>
      </vt:variant>
      <vt:variant>
        <vt:lpwstr>http://www.nevo.co.il/Law_word/law14/law-0432.pdf</vt:lpwstr>
      </vt:variant>
      <vt:variant>
        <vt:lpwstr/>
      </vt:variant>
      <vt:variant>
        <vt:i4>8192025</vt:i4>
      </vt:variant>
      <vt:variant>
        <vt:i4>7758</vt:i4>
      </vt:variant>
      <vt:variant>
        <vt:i4>0</vt:i4>
      </vt:variant>
      <vt:variant>
        <vt:i4>5</vt:i4>
      </vt:variant>
      <vt:variant>
        <vt:lpwstr>https://www.nevo.co.il/Law_word/law06/tak-9922.pdf</vt:lpwstr>
      </vt:variant>
      <vt:variant>
        <vt:lpwstr/>
      </vt:variant>
      <vt:variant>
        <vt:i4>7864346</vt:i4>
      </vt:variant>
      <vt:variant>
        <vt:i4>7755</vt:i4>
      </vt:variant>
      <vt:variant>
        <vt:i4>0</vt:i4>
      </vt:variant>
      <vt:variant>
        <vt:i4>5</vt:i4>
      </vt:variant>
      <vt:variant>
        <vt:lpwstr>https://www.nevo.co.il/Law_word/law15/memshala-1384.pdf</vt:lpwstr>
      </vt:variant>
      <vt:variant>
        <vt:lpwstr/>
      </vt:variant>
      <vt:variant>
        <vt:i4>7733279</vt:i4>
      </vt:variant>
      <vt:variant>
        <vt:i4>7752</vt:i4>
      </vt:variant>
      <vt:variant>
        <vt:i4>0</vt:i4>
      </vt:variant>
      <vt:variant>
        <vt:i4>5</vt:i4>
      </vt:variant>
      <vt:variant>
        <vt:lpwstr>https://www.nevo.co.il/Law_word/law14/law-2899.pdf</vt:lpwstr>
      </vt:variant>
      <vt:variant>
        <vt:lpwstr/>
      </vt:variant>
      <vt:variant>
        <vt:i4>1114223</vt:i4>
      </vt:variant>
      <vt:variant>
        <vt:i4>7749</vt:i4>
      </vt:variant>
      <vt:variant>
        <vt:i4>0</vt:i4>
      </vt:variant>
      <vt:variant>
        <vt:i4>5</vt:i4>
      </vt:variant>
      <vt:variant>
        <vt:lpwstr>http://www.nevo.co.il/Law_word/law15/memshala-1071.pdf</vt:lpwstr>
      </vt:variant>
      <vt:variant>
        <vt:lpwstr/>
      </vt:variant>
      <vt:variant>
        <vt:i4>7667725</vt:i4>
      </vt:variant>
      <vt:variant>
        <vt:i4>7746</vt:i4>
      </vt:variant>
      <vt:variant>
        <vt:i4>0</vt:i4>
      </vt:variant>
      <vt:variant>
        <vt:i4>5</vt:i4>
      </vt:variant>
      <vt:variant>
        <vt:lpwstr>http://www.nevo.co.il/Law_word/law14/law-2783.pdf</vt:lpwstr>
      </vt:variant>
      <vt:variant>
        <vt:lpwstr/>
      </vt:variant>
      <vt:variant>
        <vt:i4>8061022</vt:i4>
      </vt:variant>
      <vt:variant>
        <vt:i4>7743</vt:i4>
      </vt:variant>
      <vt:variant>
        <vt:i4>0</vt:i4>
      </vt:variant>
      <vt:variant>
        <vt:i4>5</vt:i4>
      </vt:variant>
      <vt:variant>
        <vt:lpwstr>http://www.nevo.co.il/Law_word/law15/memshala-479.pdf</vt:lpwstr>
      </vt:variant>
      <vt:variant>
        <vt:lpwstr/>
      </vt:variant>
      <vt:variant>
        <vt:i4>3211295</vt:i4>
      </vt:variant>
      <vt:variant>
        <vt:i4>7740</vt:i4>
      </vt:variant>
      <vt:variant>
        <vt:i4>0</vt:i4>
      </vt:variant>
      <vt:variant>
        <vt:i4>5</vt:i4>
      </vt:variant>
      <vt:variant>
        <vt:lpwstr>http://www.nevo.co.il/Law_word/law16/knesset-250.pdf</vt:lpwstr>
      </vt:variant>
      <vt:variant>
        <vt:lpwstr/>
      </vt:variant>
      <vt:variant>
        <vt:i4>7667714</vt:i4>
      </vt:variant>
      <vt:variant>
        <vt:i4>7737</vt:i4>
      </vt:variant>
      <vt:variant>
        <vt:i4>0</vt:i4>
      </vt:variant>
      <vt:variant>
        <vt:i4>5</vt:i4>
      </vt:variant>
      <vt:variant>
        <vt:lpwstr>http://www.nevo.co.il/Law_word/law14/law-2289.pdf</vt:lpwstr>
      </vt:variant>
      <vt:variant>
        <vt:lpwstr/>
      </vt:variant>
      <vt:variant>
        <vt:i4>721019</vt:i4>
      </vt:variant>
      <vt:variant>
        <vt:i4>7734</vt:i4>
      </vt:variant>
      <vt:variant>
        <vt:i4>0</vt:i4>
      </vt:variant>
      <vt:variant>
        <vt:i4>5</vt:i4>
      </vt:variant>
      <vt:variant>
        <vt:lpwstr>http://www.nevo.co.il/Law_word/law17/PROP-2143.pdf</vt:lpwstr>
      </vt:variant>
      <vt:variant>
        <vt:lpwstr/>
      </vt:variant>
      <vt:variant>
        <vt:i4>65662</vt:i4>
      </vt:variant>
      <vt:variant>
        <vt:i4>7731</vt:i4>
      </vt:variant>
      <vt:variant>
        <vt:i4>0</vt:i4>
      </vt:variant>
      <vt:variant>
        <vt:i4>5</vt:i4>
      </vt:variant>
      <vt:variant>
        <vt:lpwstr>http://www.nevo.co.il/Law_word/law17/PROP-2119.pdf</vt:lpwstr>
      </vt:variant>
      <vt:variant>
        <vt:lpwstr/>
      </vt:variant>
      <vt:variant>
        <vt:i4>983160</vt:i4>
      </vt:variant>
      <vt:variant>
        <vt:i4>7728</vt:i4>
      </vt:variant>
      <vt:variant>
        <vt:i4>0</vt:i4>
      </vt:variant>
      <vt:variant>
        <vt:i4>5</vt:i4>
      </vt:variant>
      <vt:variant>
        <vt:lpwstr>http://www.nevo.co.il/Law_word/law17/PROP-2076.pdf</vt:lpwstr>
      </vt:variant>
      <vt:variant>
        <vt:lpwstr/>
      </vt:variant>
      <vt:variant>
        <vt:i4>123</vt:i4>
      </vt:variant>
      <vt:variant>
        <vt:i4>7725</vt:i4>
      </vt:variant>
      <vt:variant>
        <vt:i4>0</vt:i4>
      </vt:variant>
      <vt:variant>
        <vt:i4>5</vt:i4>
      </vt:variant>
      <vt:variant>
        <vt:lpwstr>http://www.nevo.co.il/Law_word/law17/PROP-2049.pdf</vt:lpwstr>
      </vt:variant>
      <vt:variant>
        <vt:lpwstr/>
      </vt:variant>
      <vt:variant>
        <vt:i4>8323084</vt:i4>
      </vt:variant>
      <vt:variant>
        <vt:i4>7722</vt:i4>
      </vt:variant>
      <vt:variant>
        <vt:i4>0</vt:i4>
      </vt:variant>
      <vt:variant>
        <vt:i4>5</vt:i4>
      </vt:variant>
      <vt:variant>
        <vt:lpwstr>http://www.nevo.co.il/Law_word/law14/law-1411.pdf</vt:lpwstr>
      </vt:variant>
      <vt:variant>
        <vt:lpwstr/>
      </vt:variant>
      <vt:variant>
        <vt:i4>721022</vt:i4>
      </vt:variant>
      <vt:variant>
        <vt:i4>7719</vt:i4>
      </vt:variant>
      <vt:variant>
        <vt:i4>0</vt:i4>
      </vt:variant>
      <vt:variant>
        <vt:i4>5</vt:i4>
      </vt:variant>
      <vt:variant>
        <vt:lpwstr>http://www.nevo.co.il/Law_word/law17/PROP-0537.pdf</vt:lpwstr>
      </vt:variant>
      <vt:variant>
        <vt:lpwstr/>
      </vt:variant>
      <vt:variant>
        <vt:i4>8126479</vt:i4>
      </vt:variant>
      <vt:variant>
        <vt:i4>7716</vt:i4>
      </vt:variant>
      <vt:variant>
        <vt:i4>0</vt:i4>
      </vt:variant>
      <vt:variant>
        <vt:i4>5</vt:i4>
      </vt:variant>
      <vt:variant>
        <vt:lpwstr>http://www.nevo.co.il/Law_word/law14/law-0432.pdf</vt:lpwstr>
      </vt:variant>
      <vt:variant>
        <vt:lpwstr/>
      </vt:variant>
      <vt:variant>
        <vt:i4>721022</vt:i4>
      </vt:variant>
      <vt:variant>
        <vt:i4>7713</vt:i4>
      </vt:variant>
      <vt:variant>
        <vt:i4>0</vt:i4>
      </vt:variant>
      <vt:variant>
        <vt:i4>5</vt:i4>
      </vt:variant>
      <vt:variant>
        <vt:lpwstr>http://www.nevo.co.il/Law_word/law17/PROP-0537.pdf</vt:lpwstr>
      </vt:variant>
      <vt:variant>
        <vt:lpwstr/>
      </vt:variant>
      <vt:variant>
        <vt:i4>8126479</vt:i4>
      </vt:variant>
      <vt:variant>
        <vt:i4>7710</vt:i4>
      </vt:variant>
      <vt:variant>
        <vt:i4>0</vt:i4>
      </vt:variant>
      <vt:variant>
        <vt:i4>5</vt:i4>
      </vt:variant>
      <vt:variant>
        <vt:lpwstr>http://www.nevo.co.il/Law_word/law14/law-0432.pdf</vt:lpwstr>
      </vt:variant>
      <vt:variant>
        <vt:lpwstr/>
      </vt:variant>
      <vt:variant>
        <vt:i4>917628</vt:i4>
      </vt:variant>
      <vt:variant>
        <vt:i4>7707</vt:i4>
      </vt:variant>
      <vt:variant>
        <vt:i4>0</vt:i4>
      </vt:variant>
      <vt:variant>
        <vt:i4>5</vt:i4>
      </vt:variant>
      <vt:variant>
        <vt:lpwstr>http://www.nevo.co.il/Law_word/law17/PROP-1601.pdf</vt:lpwstr>
      </vt:variant>
      <vt:variant>
        <vt:lpwstr/>
      </vt:variant>
      <vt:variant>
        <vt:i4>7929871</vt:i4>
      </vt:variant>
      <vt:variant>
        <vt:i4>7704</vt:i4>
      </vt:variant>
      <vt:variant>
        <vt:i4>0</vt:i4>
      </vt:variant>
      <vt:variant>
        <vt:i4>5</vt:i4>
      </vt:variant>
      <vt:variant>
        <vt:lpwstr>http://www.nevo.co.il/Law_word/law14/law-1076.pdf</vt:lpwstr>
      </vt:variant>
      <vt:variant>
        <vt:lpwstr/>
      </vt:variant>
      <vt:variant>
        <vt:i4>721022</vt:i4>
      </vt:variant>
      <vt:variant>
        <vt:i4>7701</vt:i4>
      </vt:variant>
      <vt:variant>
        <vt:i4>0</vt:i4>
      </vt:variant>
      <vt:variant>
        <vt:i4>5</vt:i4>
      </vt:variant>
      <vt:variant>
        <vt:lpwstr>http://www.nevo.co.il/Law_word/law17/PROP-0537.pdf</vt:lpwstr>
      </vt:variant>
      <vt:variant>
        <vt:lpwstr/>
      </vt:variant>
      <vt:variant>
        <vt:i4>8126479</vt:i4>
      </vt:variant>
      <vt:variant>
        <vt:i4>7698</vt:i4>
      </vt:variant>
      <vt:variant>
        <vt:i4>0</vt:i4>
      </vt:variant>
      <vt:variant>
        <vt:i4>5</vt:i4>
      </vt:variant>
      <vt:variant>
        <vt:lpwstr>http://www.nevo.co.il/Law_word/law14/law-0432.pdf</vt:lpwstr>
      </vt:variant>
      <vt:variant>
        <vt:lpwstr/>
      </vt:variant>
      <vt:variant>
        <vt:i4>917628</vt:i4>
      </vt:variant>
      <vt:variant>
        <vt:i4>7695</vt:i4>
      </vt:variant>
      <vt:variant>
        <vt:i4>0</vt:i4>
      </vt:variant>
      <vt:variant>
        <vt:i4>5</vt:i4>
      </vt:variant>
      <vt:variant>
        <vt:lpwstr>http://www.nevo.co.il/Law_word/law17/PROP-1601.pdf</vt:lpwstr>
      </vt:variant>
      <vt:variant>
        <vt:lpwstr/>
      </vt:variant>
      <vt:variant>
        <vt:i4>7929871</vt:i4>
      </vt:variant>
      <vt:variant>
        <vt:i4>7692</vt:i4>
      </vt:variant>
      <vt:variant>
        <vt:i4>0</vt:i4>
      </vt:variant>
      <vt:variant>
        <vt:i4>5</vt:i4>
      </vt:variant>
      <vt:variant>
        <vt:lpwstr>http://www.nevo.co.il/Law_word/law14/law-1076.pdf</vt:lpwstr>
      </vt:variant>
      <vt:variant>
        <vt:lpwstr/>
      </vt:variant>
      <vt:variant>
        <vt:i4>721022</vt:i4>
      </vt:variant>
      <vt:variant>
        <vt:i4>7689</vt:i4>
      </vt:variant>
      <vt:variant>
        <vt:i4>0</vt:i4>
      </vt:variant>
      <vt:variant>
        <vt:i4>5</vt:i4>
      </vt:variant>
      <vt:variant>
        <vt:lpwstr>http://www.nevo.co.il/Law_word/law17/PROP-0537.pdf</vt:lpwstr>
      </vt:variant>
      <vt:variant>
        <vt:lpwstr/>
      </vt:variant>
      <vt:variant>
        <vt:i4>8126479</vt:i4>
      </vt:variant>
      <vt:variant>
        <vt:i4>7686</vt:i4>
      </vt:variant>
      <vt:variant>
        <vt:i4>0</vt:i4>
      </vt:variant>
      <vt:variant>
        <vt:i4>5</vt:i4>
      </vt:variant>
      <vt:variant>
        <vt:lpwstr>http://www.nevo.co.il/Law_word/law14/law-0432.pdf</vt:lpwstr>
      </vt:variant>
      <vt:variant>
        <vt:lpwstr/>
      </vt:variant>
      <vt:variant>
        <vt:i4>917628</vt:i4>
      </vt:variant>
      <vt:variant>
        <vt:i4>7683</vt:i4>
      </vt:variant>
      <vt:variant>
        <vt:i4>0</vt:i4>
      </vt:variant>
      <vt:variant>
        <vt:i4>5</vt:i4>
      </vt:variant>
      <vt:variant>
        <vt:lpwstr>http://www.nevo.co.il/Law_word/law17/PROP-1601.pdf</vt:lpwstr>
      </vt:variant>
      <vt:variant>
        <vt:lpwstr/>
      </vt:variant>
      <vt:variant>
        <vt:i4>7929871</vt:i4>
      </vt:variant>
      <vt:variant>
        <vt:i4>7680</vt:i4>
      </vt:variant>
      <vt:variant>
        <vt:i4>0</vt:i4>
      </vt:variant>
      <vt:variant>
        <vt:i4>5</vt:i4>
      </vt:variant>
      <vt:variant>
        <vt:lpwstr>http://www.nevo.co.il/Law_word/law14/law-1076.pdf</vt:lpwstr>
      </vt:variant>
      <vt:variant>
        <vt:lpwstr/>
      </vt:variant>
      <vt:variant>
        <vt:i4>721022</vt:i4>
      </vt:variant>
      <vt:variant>
        <vt:i4>7677</vt:i4>
      </vt:variant>
      <vt:variant>
        <vt:i4>0</vt:i4>
      </vt:variant>
      <vt:variant>
        <vt:i4>5</vt:i4>
      </vt:variant>
      <vt:variant>
        <vt:lpwstr>http://www.nevo.co.il/Law_word/law17/PROP-0537.pdf</vt:lpwstr>
      </vt:variant>
      <vt:variant>
        <vt:lpwstr/>
      </vt:variant>
      <vt:variant>
        <vt:i4>8126479</vt:i4>
      </vt:variant>
      <vt:variant>
        <vt:i4>7674</vt:i4>
      </vt:variant>
      <vt:variant>
        <vt:i4>0</vt:i4>
      </vt:variant>
      <vt:variant>
        <vt:i4>5</vt:i4>
      </vt:variant>
      <vt:variant>
        <vt:lpwstr>http://www.nevo.co.il/Law_word/law14/law-0432.pdf</vt:lpwstr>
      </vt:variant>
      <vt:variant>
        <vt:lpwstr/>
      </vt:variant>
      <vt:variant>
        <vt:i4>917620</vt:i4>
      </vt:variant>
      <vt:variant>
        <vt:i4>7671</vt:i4>
      </vt:variant>
      <vt:variant>
        <vt:i4>0</vt:i4>
      </vt:variant>
      <vt:variant>
        <vt:i4>5</vt:i4>
      </vt:variant>
      <vt:variant>
        <vt:lpwstr>http://www.nevo.co.il/Law_word/law17/PROP-1285.pdf</vt:lpwstr>
      </vt:variant>
      <vt:variant>
        <vt:lpwstr/>
      </vt:variant>
      <vt:variant>
        <vt:i4>7798789</vt:i4>
      </vt:variant>
      <vt:variant>
        <vt:i4>7668</vt:i4>
      </vt:variant>
      <vt:variant>
        <vt:i4>0</vt:i4>
      </vt:variant>
      <vt:variant>
        <vt:i4>5</vt:i4>
      </vt:variant>
      <vt:variant>
        <vt:lpwstr>http://www.nevo.co.il/Law_word/law14/law-0884.pdf</vt:lpwstr>
      </vt:variant>
      <vt:variant>
        <vt:lpwstr/>
      </vt:variant>
      <vt:variant>
        <vt:i4>721022</vt:i4>
      </vt:variant>
      <vt:variant>
        <vt:i4>7665</vt:i4>
      </vt:variant>
      <vt:variant>
        <vt:i4>0</vt:i4>
      </vt:variant>
      <vt:variant>
        <vt:i4>5</vt:i4>
      </vt:variant>
      <vt:variant>
        <vt:lpwstr>http://www.nevo.co.il/Law_word/law17/PROP-0537.pdf</vt:lpwstr>
      </vt:variant>
      <vt:variant>
        <vt:lpwstr/>
      </vt:variant>
      <vt:variant>
        <vt:i4>8126479</vt:i4>
      </vt:variant>
      <vt:variant>
        <vt:i4>7662</vt:i4>
      </vt:variant>
      <vt:variant>
        <vt:i4>0</vt:i4>
      </vt:variant>
      <vt:variant>
        <vt:i4>5</vt:i4>
      </vt:variant>
      <vt:variant>
        <vt:lpwstr>http://www.nevo.co.il/Law_word/law14/law-0432.pdf</vt:lpwstr>
      </vt:variant>
      <vt:variant>
        <vt:lpwstr/>
      </vt:variant>
      <vt:variant>
        <vt:i4>721022</vt:i4>
      </vt:variant>
      <vt:variant>
        <vt:i4>7659</vt:i4>
      </vt:variant>
      <vt:variant>
        <vt:i4>0</vt:i4>
      </vt:variant>
      <vt:variant>
        <vt:i4>5</vt:i4>
      </vt:variant>
      <vt:variant>
        <vt:lpwstr>http://www.nevo.co.il/Law_word/law17/PROP-0537.pdf</vt:lpwstr>
      </vt:variant>
      <vt:variant>
        <vt:lpwstr/>
      </vt:variant>
      <vt:variant>
        <vt:i4>8126479</vt:i4>
      </vt:variant>
      <vt:variant>
        <vt:i4>7656</vt:i4>
      </vt:variant>
      <vt:variant>
        <vt:i4>0</vt:i4>
      </vt:variant>
      <vt:variant>
        <vt:i4>5</vt:i4>
      </vt:variant>
      <vt:variant>
        <vt:lpwstr>http://www.nevo.co.il/Law_word/law14/law-0432.pdf</vt:lpwstr>
      </vt:variant>
      <vt:variant>
        <vt:lpwstr/>
      </vt:variant>
      <vt:variant>
        <vt:i4>524411</vt:i4>
      </vt:variant>
      <vt:variant>
        <vt:i4>7653</vt:i4>
      </vt:variant>
      <vt:variant>
        <vt:i4>0</vt:i4>
      </vt:variant>
      <vt:variant>
        <vt:i4>5</vt:i4>
      </vt:variant>
      <vt:variant>
        <vt:lpwstr>http://www.nevo.co.il/Law_word/law17/PROP-3150.pdf</vt:lpwstr>
      </vt:variant>
      <vt:variant>
        <vt:lpwstr/>
      </vt:variant>
      <vt:variant>
        <vt:i4>8192002</vt:i4>
      </vt:variant>
      <vt:variant>
        <vt:i4>7650</vt:i4>
      </vt:variant>
      <vt:variant>
        <vt:i4>0</vt:i4>
      </vt:variant>
      <vt:variant>
        <vt:i4>5</vt:i4>
      </vt:variant>
      <vt:variant>
        <vt:lpwstr>http://www.nevo.co.il/Law_word/law14/LAW-1932.pdf</vt:lpwstr>
      </vt:variant>
      <vt:variant>
        <vt:lpwstr/>
      </vt:variant>
      <vt:variant>
        <vt:i4>126</vt:i4>
      </vt:variant>
      <vt:variant>
        <vt:i4>7647</vt:i4>
      </vt:variant>
      <vt:variant>
        <vt:i4>0</vt:i4>
      </vt:variant>
      <vt:variant>
        <vt:i4>5</vt:i4>
      </vt:variant>
      <vt:variant>
        <vt:lpwstr>http://www.nevo.co.il/Law_word/law17/PROP-1821.pdf</vt:lpwstr>
      </vt:variant>
      <vt:variant>
        <vt:lpwstr/>
      </vt:variant>
      <vt:variant>
        <vt:i4>8126473</vt:i4>
      </vt:variant>
      <vt:variant>
        <vt:i4>7644</vt:i4>
      </vt:variant>
      <vt:variant>
        <vt:i4>0</vt:i4>
      </vt:variant>
      <vt:variant>
        <vt:i4>5</vt:i4>
      </vt:variant>
      <vt:variant>
        <vt:lpwstr>http://www.nevo.co.il/Law_word/law14/law-1222.pdf</vt:lpwstr>
      </vt:variant>
      <vt:variant>
        <vt:lpwstr/>
      </vt:variant>
      <vt:variant>
        <vt:i4>721022</vt:i4>
      </vt:variant>
      <vt:variant>
        <vt:i4>7641</vt:i4>
      </vt:variant>
      <vt:variant>
        <vt:i4>0</vt:i4>
      </vt:variant>
      <vt:variant>
        <vt:i4>5</vt:i4>
      </vt:variant>
      <vt:variant>
        <vt:lpwstr>http://www.nevo.co.il/Law_word/law17/PROP-0537.pdf</vt:lpwstr>
      </vt:variant>
      <vt:variant>
        <vt:lpwstr/>
      </vt:variant>
      <vt:variant>
        <vt:i4>8126479</vt:i4>
      </vt:variant>
      <vt:variant>
        <vt:i4>7638</vt:i4>
      </vt:variant>
      <vt:variant>
        <vt:i4>0</vt:i4>
      </vt:variant>
      <vt:variant>
        <vt:i4>5</vt:i4>
      </vt:variant>
      <vt:variant>
        <vt:lpwstr>http://www.nevo.co.il/Law_word/law14/law-0432.pdf</vt:lpwstr>
      </vt:variant>
      <vt:variant>
        <vt:lpwstr/>
      </vt:variant>
      <vt:variant>
        <vt:i4>262260</vt:i4>
      </vt:variant>
      <vt:variant>
        <vt:i4>7635</vt:i4>
      </vt:variant>
      <vt:variant>
        <vt:i4>0</vt:i4>
      </vt:variant>
      <vt:variant>
        <vt:i4>5</vt:i4>
      </vt:variant>
      <vt:variant>
        <vt:lpwstr>http://www.nevo.co.il/Law_word/law17/PROP-1489.pdf</vt:lpwstr>
      </vt:variant>
      <vt:variant>
        <vt:lpwstr/>
      </vt:variant>
      <vt:variant>
        <vt:i4>8192001</vt:i4>
      </vt:variant>
      <vt:variant>
        <vt:i4>7632</vt:i4>
      </vt:variant>
      <vt:variant>
        <vt:i4>0</vt:i4>
      </vt:variant>
      <vt:variant>
        <vt:i4>5</vt:i4>
      </vt:variant>
      <vt:variant>
        <vt:lpwstr>http://www.nevo.co.il/Law_word/law14/law-1038.pdf</vt:lpwstr>
      </vt:variant>
      <vt:variant>
        <vt:lpwstr/>
      </vt:variant>
      <vt:variant>
        <vt:i4>262260</vt:i4>
      </vt:variant>
      <vt:variant>
        <vt:i4>7629</vt:i4>
      </vt:variant>
      <vt:variant>
        <vt:i4>0</vt:i4>
      </vt:variant>
      <vt:variant>
        <vt:i4>5</vt:i4>
      </vt:variant>
      <vt:variant>
        <vt:lpwstr>http://www.nevo.co.il/Law_word/law17/PROP-1489.pdf</vt:lpwstr>
      </vt:variant>
      <vt:variant>
        <vt:lpwstr/>
      </vt:variant>
      <vt:variant>
        <vt:i4>8192001</vt:i4>
      </vt:variant>
      <vt:variant>
        <vt:i4>7626</vt:i4>
      </vt:variant>
      <vt:variant>
        <vt:i4>0</vt:i4>
      </vt:variant>
      <vt:variant>
        <vt:i4>5</vt:i4>
      </vt:variant>
      <vt:variant>
        <vt:lpwstr>http://www.nevo.co.il/Law_word/law14/law-1038.pdf</vt:lpwstr>
      </vt:variant>
      <vt:variant>
        <vt:lpwstr/>
      </vt:variant>
      <vt:variant>
        <vt:i4>721022</vt:i4>
      </vt:variant>
      <vt:variant>
        <vt:i4>7623</vt:i4>
      </vt:variant>
      <vt:variant>
        <vt:i4>0</vt:i4>
      </vt:variant>
      <vt:variant>
        <vt:i4>5</vt:i4>
      </vt:variant>
      <vt:variant>
        <vt:lpwstr>http://www.nevo.co.il/Law_word/law17/PROP-0537.pdf</vt:lpwstr>
      </vt:variant>
      <vt:variant>
        <vt:lpwstr/>
      </vt:variant>
      <vt:variant>
        <vt:i4>8126479</vt:i4>
      </vt:variant>
      <vt:variant>
        <vt:i4>7620</vt:i4>
      </vt:variant>
      <vt:variant>
        <vt:i4>0</vt:i4>
      </vt:variant>
      <vt:variant>
        <vt:i4>5</vt:i4>
      </vt:variant>
      <vt:variant>
        <vt:lpwstr>http://www.nevo.co.il/Law_word/law14/law-0432.pdf</vt:lpwstr>
      </vt:variant>
      <vt:variant>
        <vt:lpwstr/>
      </vt:variant>
      <vt:variant>
        <vt:i4>721022</vt:i4>
      </vt:variant>
      <vt:variant>
        <vt:i4>7617</vt:i4>
      </vt:variant>
      <vt:variant>
        <vt:i4>0</vt:i4>
      </vt:variant>
      <vt:variant>
        <vt:i4>5</vt:i4>
      </vt:variant>
      <vt:variant>
        <vt:lpwstr>http://www.nevo.co.il/Law_word/law17/PROP-0537.pdf</vt:lpwstr>
      </vt:variant>
      <vt:variant>
        <vt:lpwstr/>
      </vt:variant>
      <vt:variant>
        <vt:i4>8126479</vt:i4>
      </vt:variant>
      <vt:variant>
        <vt:i4>7614</vt:i4>
      </vt:variant>
      <vt:variant>
        <vt:i4>0</vt:i4>
      </vt:variant>
      <vt:variant>
        <vt:i4>5</vt:i4>
      </vt:variant>
      <vt:variant>
        <vt:lpwstr>http://www.nevo.co.il/Law_word/law14/law-0432.pdf</vt:lpwstr>
      </vt:variant>
      <vt:variant>
        <vt:lpwstr/>
      </vt:variant>
      <vt:variant>
        <vt:i4>721022</vt:i4>
      </vt:variant>
      <vt:variant>
        <vt:i4>7611</vt:i4>
      </vt:variant>
      <vt:variant>
        <vt:i4>0</vt:i4>
      </vt:variant>
      <vt:variant>
        <vt:i4>5</vt:i4>
      </vt:variant>
      <vt:variant>
        <vt:lpwstr>http://www.nevo.co.il/Law_word/law17/PROP-0537.pdf</vt:lpwstr>
      </vt:variant>
      <vt:variant>
        <vt:lpwstr/>
      </vt:variant>
      <vt:variant>
        <vt:i4>8126479</vt:i4>
      </vt:variant>
      <vt:variant>
        <vt:i4>7608</vt:i4>
      </vt:variant>
      <vt:variant>
        <vt:i4>0</vt:i4>
      </vt:variant>
      <vt:variant>
        <vt:i4>5</vt:i4>
      </vt:variant>
      <vt:variant>
        <vt:lpwstr>http://www.nevo.co.il/Law_word/law14/law-0432.pdf</vt:lpwstr>
      </vt:variant>
      <vt:variant>
        <vt:lpwstr/>
      </vt:variant>
      <vt:variant>
        <vt:i4>262260</vt:i4>
      </vt:variant>
      <vt:variant>
        <vt:i4>7605</vt:i4>
      </vt:variant>
      <vt:variant>
        <vt:i4>0</vt:i4>
      </vt:variant>
      <vt:variant>
        <vt:i4>5</vt:i4>
      </vt:variant>
      <vt:variant>
        <vt:lpwstr>http://www.nevo.co.il/Law_word/law17/PROP-1489.pdf</vt:lpwstr>
      </vt:variant>
      <vt:variant>
        <vt:lpwstr/>
      </vt:variant>
      <vt:variant>
        <vt:i4>8192001</vt:i4>
      </vt:variant>
      <vt:variant>
        <vt:i4>7602</vt:i4>
      </vt:variant>
      <vt:variant>
        <vt:i4>0</vt:i4>
      </vt:variant>
      <vt:variant>
        <vt:i4>5</vt:i4>
      </vt:variant>
      <vt:variant>
        <vt:lpwstr>http://www.nevo.co.il/Law_word/law14/law-1038.pdf</vt:lpwstr>
      </vt:variant>
      <vt:variant>
        <vt:lpwstr/>
      </vt:variant>
      <vt:variant>
        <vt:i4>262260</vt:i4>
      </vt:variant>
      <vt:variant>
        <vt:i4>7599</vt:i4>
      </vt:variant>
      <vt:variant>
        <vt:i4>0</vt:i4>
      </vt:variant>
      <vt:variant>
        <vt:i4>5</vt:i4>
      </vt:variant>
      <vt:variant>
        <vt:lpwstr>http://www.nevo.co.il/Law_word/law17/PROP-1489.pdf</vt:lpwstr>
      </vt:variant>
      <vt:variant>
        <vt:lpwstr/>
      </vt:variant>
      <vt:variant>
        <vt:i4>8192001</vt:i4>
      </vt:variant>
      <vt:variant>
        <vt:i4>7596</vt:i4>
      </vt:variant>
      <vt:variant>
        <vt:i4>0</vt:i4>
      </vt:variant>
      <vt:variant>
        <vt:i4>5</vt:i4>
      </vt:variant>
      <vt:variant>
        <vt:lpwstr>http://www.nevo.co.il/Law_word/law14/law-1038.pdf</vt:lpwstr>
      </vt:variant>
      <vt:variant>
        <vt:lpwstr/>
      </vt:variant>
      <vt:variant>
        <vt:i4>262260</vt:i4>
      </vt:variant>
      <vt:variant>
        <vt:i4>7593</vt:i4>
      </vt:variant>
      <vt:variant>
        <vt:i4>0</vt:i4>
      </vt:variant>
      <vt:variant>
        <vt:i4>5</vt:i4>
      </vt:variant>
      <vt:variant>
        <vt:lpwstr>http://www.nevo.co.il/Law_word/law17/PROP-1489.pdf</vt:lpwstr>
      </vt:variant>
      <vt:variant>
        <vt:lpwstr/>
      </vt:variant>
      <vt:variant>
        <vt:i4>8192001</vt:i4>
      </vt:variant>
      <vt:variant>
        <vt:i4>7590</vt:i4>
      </vt:variant>
      <vt:variant>
        <vt:i4>0</vt:i4>
      </vt:variant>
      <vt:variant>
        <vt:i4>5</vt:i4>
      </vt:variant>
      <vt:variant>
        <vt:lpwstr>http://www.nevo.co.il/Law_word/law14/law-1038.pdf</vt:lpwstr>
      </vt:variant>
      <vt:variant>
        <vt:lpwstr/>
      </vt:variant>
      <vt:variant>
        <vt:i4>721022</vt:i4>
      </vt:variant>
      <vt:variant>
        <vt:i4>7587</vt:i4>
      </vt:variant>
      <vt:variant>
        <vt:i4>0</vt:i4>
      </vt:variant>
      <vt:variant>
        <vt:i4>5</vt:i4>
      </vt:variant>
      <vt:variant>
        <vt:lpwstr>http://www.nevo.co.il/Law_word/law17/PROP-0537.pdf</vt:lpwstr>
      </vt:variant>
      <vt:variant>
        <vt:lpwstr/>
      </vt:variant>
      <vt:variant>
        <vt:i4>8126479</vt:i4>
      </vt:variant>
      <vt:variant>
        <vt:i4>7584</vt:i4>
      </vt:variant>
      <vt:variant>
        <vt:i4>0</vt:i4>
      </vt:variant>
      <vt:variant>
        <vt:i4>5</vt:i4>
      </vt:variant>
      <vt:variant>
        <vt:lpwstr>http://www.nevo.co.il/Law_word/law14/law-0432.pdf</vt:lpwstr>
      </vt:variant>
      <vt:variant>
        <vt:lpwstr/>
      </vt:variant>
      <vt:variant>
        <vt:i4>3211294</vt:i4>
      </vt:variant>
      <vt:variant>
        <vt:i4>7581</vt:i4>
      </vt:variant>
      <vt:variant>
        <vt:i4>0</vt:i4>
      </vt:variant>
      <vt:variant>
        <vt:i4>5</vt:i4>
      </vt:variant>
      <vt:variant>
        <vt:lpwstr>http://www.nevo.co.il/Law_word/law16/KNESSET-143.pdf</vt:lpwstr>
      </vt:variant>
      <vt:variant>
        <vt:lpwstr/>
      </vt:variant>
      <vt:variant>
        <vt:i4>7602188</vt:i4>
      </vt:variant>
      <vt:variant>
        <vt:i4>7578</vt:i4>
      </vt:variant>
      <vt:variant>
        <vt:i4>0</vt:i4>
      </vt:variant>
      <vt:variant>
        <vt:i4>5</vt:i4>
      </vt:variant>
      <vt:variant>
        <vt:lpwstr>http://www.nevo.co.il/Law_word/law14/law-2095.pdf</vt:lpwstr>
      </vt:variant>
      <vt:variant>
        <vt:lpwstr/>
      </vt:variant>
      <vt:variant>
        <vt:i4>589946</vt:i4>
      </vt:variant>
      <vt:variant>
        <vt:i4>7575</vt:i4>
      </vt:variant>
      <vt:variant>
        <vt:i4>0</vt:i4>
      </vt:variant>
      <vt:variant>
        <vt:i4>5</vt:i4>
      </vt:variant>
      <vt:variant>
        <vt:lpwstr>http://www.nevo.co.il/Law_word/law17/PROP-1161.pdf</vt:lpwstr>
      </vt:variant>
      <vt:variant>
        <vt:lpwstr/>
      </vt:variant>
      <vt:variant>
        <vt:i4>7864328</vt:i4>
      </vt:variant>
      <vt:variant>
        <vt:i4>7572</vt:i4>
      </vt:variant>
      <vt:variant>
        <vt:i4>0</vt:i4>
      </vt:variant>
      <vt:variant>
        <vt:i4>5</vt:i4>
      </vt:variant>
      <vt:variant>
        <vt:lpwstr>http://www.nevo.co.il/Law_word/law14/law-0776.pdf</vt:lpwstr>
      </vt:variant>
      <vt:variant>
        <vt:lpwstr/>
      </vt:variant>
      <vt:variant>
        <vt:i4>721022</vt:i4>
      </vt:variant>
      <vt:variant>
        <vt:i4>7569</vt:i4>
      </vt:variant>
      <vt:variant>
        <vt:i4>0</vt:i4>
      </vt:variant>
      <vt:variant>
        <vt:i4>5</vt:i4>
      </vt:variant>
      <vt:variant>
        <vt:lpwstr>http://www.nevo.co.il/Law_word/law17/PROP-0537.pdf</vt:lpwstr>
      </vt:variant>
      <vt:variant>
        <vt:lpwstr/>
      </vt:variant>
      <vt:variant>
        <vt:i4>8126479</vt:i4>
      </vt:variant>
      <vt:variant>
        <vt:i4>7566</vt:i4>
      </vt:variant>
      <vt:variant>
        <vt:i4>0</vt:i4>
      </vt:variant>
      <vt:variant>
        <vt:i4>5</vt:i4>
      </vt:variant>
      <vt:variant>
        <vt:lpwstr>http://www.nevo.co.il/Law_word/law14/law-0432.pdf</vt:lpwstr>
      </vt:variant>
      <vt:variant>
        <vt:lpwstr/>
      </vt:variant>
      <vt:variant>
        <vt:i4>524411</vt:i4>
      </vt:variant>
      <vt:variant>
        <vt:i4>7563</vt:i4>
      </vt:variant>
      <vt:variant>
        <vt:i4>0</vt:i4>
      </vt:variant>
      <vt:variant>
        <vt:i4>5</vt:i4>
      </vt:variant>
      <vt:variant>
        <vt:lpwstr>http://www.nevo.co.il/Law_word/law17/PROP-3150.pdf</vt:lpwstr>
      </vt:variant>
      <vt:variant>
        <vt:lpwstr/>
      </vt:variant>
      <vt:variant>
        <vt:i4>8192002</vt:i4>
      </vt:variant>
      <vt:variant>
        <vt:i4>7560</vt:i4>
      </vt:variant>
      <vt:variant>
        <vt:i4>0</vt:i4>
      </vt:variant>
      <vt:variant>
        <vt:i4>5</vt:i4>
      </vt:variant>
      <vt:variant>
        <vt:lpwstr>http://www.nevo.co.il/Law_word/law14/LAW-1932.pdf</vt:lpwstr>
      </vt:variant>
      <vt:variant>
        <vt:lpwstr/>
      </vt:variant>
      <vt:variant>
        <vt:i4>524411</vt:i4>
      </vt:variant>
      <vt:variant>
        <vt:i4>7557</vt:i4>
      </vt:variant>
      <vt:variant>
        <vt:i4>0</vt:i4>
      </vt:variant>
      <vt:variant>
        <vt:i4>5</vt:i4>
      </vt:variant>
      <vt:variant>
        <vt:lpwstr>http://www.nevo.co.il/Law_word/law17/PROP-3150.pdf</vt:lpwstr>
      </vt:variant>
      <vt:variant>
        <vt:lpwstr/>
      </vt:variant>
      <vt:variant>
        <vt:i4>8192002</vt:i4>
      </vt:variant>
      <vt:variant>
        <vt:i4>7554</vt:i4>
      </vt:variant>
      <vt:variant>
        <vt:i4>0</vt:i4>
      </vt:variant>
      <vt:variant>
        <vt:i4>5</vt:i4>
      </vt:variant>
      <vt:variant>
        <vt:lpwstr>http://www.nevo.co.il/Law_word/law14/LAW-1932.pdf</vt:lpwstr>
      </vt:variant>
      <vt:variant>
        <vt:lpwstr/>
      </vt:variant>
      <vt:variant>
        <vt:i4>524411</vt:i4>
      </vt:variant>
      <vt:variant>
        <vt:i4>7551</vt:i4>
      </vt:variant>
      <vt:variant>
        <vt:i4>0</vt:i4>
      </vt:variant>
      <vt:variant>
        <vt:i4>5</vt:i4>
      </vt:variant>
      <vt:variant>
        <vt:lpwstr>http://www.nevo.co.il/Law_word/law17/PROP-3150.pdf</vt:lpwstr>
      </vt:variant>
      <vt:variant>
        <vt:lpwstr/>
      </vt:variant>
      <vt:variant>
        <vt:i4>8192002</vt:i4>
      </vt:variant>
      <vt:variant>
        <vt:i4>7548</vt:i4>
      </vt:variant>
      <vt:variant>
        <vt:i4>0</vt:i4>
      </vt:variant>
      <vt:variant>
        <vt:i4>5</vt:i4>
      </vt:variant>
      <vt:variant>
        <vt:lpwstr>http://www.nevo.co.il/Law_word/law14/LAW-1932.pdf</vt:lpwstr>
      </vt:variant>
      <vt:variant>
        <vt:lpwstr/>
      </vt:variant>
      <vt:variant>
        <vt:i4>524411</vt:i4>
      </vt:variant>
      <vt:variant>
        <vt:i4>7545</vt:i4>
      </vt:variant>
      <vt:variant>
        <vt:i4>0</vt:i4>
      </vt:variant>
      <vt:variant>
        <vt:i4>5</vt:i4>
      </vt:variant>
      <vt:variant>
        <vt:lpwstr>http://www.nevo.co.il/Law_word/law17/PROP-3150.pdf</vt:lpwstr>
      </vt:variant>
      <vt:variant>
        <vt:lpwstr/>
      </vt:variant>
      <vt:variant>
        <vt:i4>8192002</vt:i4>
      </vt:variant>
      <vt:variant>
        <vt:i4>7542</vt:i4>
      </vt:variant>
      <vt:variant>
        <vt:i4>0</vt:i4>
      </vt:variant>
      <vt:variant>
        <vt:i4>5</vt:i4>
      </vt:variant>
      <vt:variant>
        <vt:lpwstr>http://www.nevo.co.il/Law_word/law14/LAW-1932.pdf</vt:lpwstr>
      </vt:variant>
      <vt:variant>
        <vt:lpwstr/>
      </vt:variant>
      <vt:variant>
        <vt:i4>524411</vt:i4>
      </vt:variant>
      <vt:variant>
        <vt:i4>7539</vt:i4>
      </vt:variant>
      <vt:variant>
        <vt:i4>0</vt:i4>
      </vt:variant>
      <vt:variant>
        <vt:i4>5</vt:i4>
      </vt:variant>
      <vt:variant>
        <vt:lpwstr>http://www.nevo.co.il/Law_word/law17/PROP-3150.pdf</vt:lpwstr>
      </vt:variant>
      <vt:variant>
        <vt:lpwstr/>
      </vt:variant>
      <vt:variant>
        <vt:i4>8192002</vt:i4>
      </vt:variant>
      <vt:variant>
        <vt:i4>7536</vt:i4>
      </vt:variant>
      <vt:variant>
        <vt:i4>0</vt:i4>
      </vt:variant>
      <vt:variant>
        <vt:i4>5</vt:i4>
      </vt:variant>
      <vt:variant>
        <vt:lpwstr>http://www.nevo.co.il/Law_word/law14/LAW-1932.pdf</vt:lpwstr>
      </vt:variant>
      <vt:variant>
        <vt:lpwstr/>
      </vt:variant>
      <vt:variant>
        <vt:i4>524411</vt:i4>
      </vt:variant>
      <vt:variant>
        <vt:i4>7533</vt:i4>
      </vt:variant>
      <vt:variant>
        <vt:i4>0</vt:i4>
      </vt:variant>
      <vt:variant>
        <vt:i4>5</vt:i4>
      </vt:variant>
      <vt:variant>
        <vt:lpwstr>http://www.nevo.co.il/Law_word/law17/PROP-3150.pdf</vt:lpwstr>
      </vt:variant>
      <vt:variant>
        <vt:lpwstr/>
      </vt:variant>
      <vt:variant>
        <vt:i4>8192002</vt:i4>
      </vt:variant>
      <vt:variant>
        <vt:i4>7530</vt:i4>
      </vt:variant>
      <vt:variant>
        <vt:i4>0</vt:i4>
      </vt:variant>
      <vt:variant>
        <vt:i4>5</vt:i4>
      </vt:variant>
      <vt:variant>
        <vt:lpwstr>http://www.nevo.co.il/Law_word/law14/LAW-1932.pdf</vt:lpwstr>
      </vt:variant>
      <vt:variant>
        <vt:lpwstr/>
      </vt:variant>
      <vt:variant>
        <vt:i4>524411</vt:i4>
      </vt:variant>
      <vt:variant>
        <vt:i4>7527</vt:i4>
      </vt:variant>
      <vt:variant>
        <vt:i4>0</vt:i4>
      </vt:variant>
      <vt:variant>
        <vt:i4>5</vt:i4>
      </vt:variant>
      <vt:variant>
        <vt:lpwstr>http://www.nevo.co.il/Law_word/law17/PROP-3150.pdf</vt:lpwstr>
      </vt:variant>
      <vt:variant>
        <vt:lpwstr/>
      </vt:variant>
      <vt:variant>
        <vt:i4>8192002</vt:i4>
      </vt:variant>
      <vt:variant>
        <vt:i4>7524</vt:i4>
      </vt:variant>
      <vt:variant>
        <vt:i4>0</vt:i4>
      </vt:variant>
      <vt:variant>
        <vt:i4>5</vt:i4>
      </vt:variant>
      <vt:variant>
        <vt:lpwstr>http://www.nevo.co.il/Law_word/law14/LAW-1932.pdf</vt:lpwstr>
      </vt:variant>
      <vt:variant>
        <vt:lpwstr/>
      </vt:variant>
      <vt:variant>
        <vt:i4>721022</vt:i4>
      </vt:variant>
      <vt:variant>
        <vt:i4>7521</vt:i4>
      </vt:variant>
      <vt:variant>
        <vt:i4>0</vt:i4>
      </vt:variant>
      <vt:variant>
        <vt:i4>5</vt:i4>
      </vt:variant>
      <vt:variant>
        <vt:lpwstr>http://www.nevo.co.il/Law_word/law17/PROP-0537.pdf</vt:lpwstr>
      </vt:variant>
      <vt:variant>
        <vt:lpwstr/>
      </vt:variant>
      <vt:variant>
        <vt:i4>8126479</vt:i4>
      </vt:variant>
      <vt:variant>
        <vt:i4>7518</vt:i4>
      </vt:variant>
      <vt:variant>
        <vt:i4>0</vt:i4>
      </vt:variant>
      <vt:variant>
        <vt:i4>5</vt:i4>
      </vt:variant>
      <vt:variant>
        <vt:lpwstr>http://www.nevo.co.il/Law_word/law14/law-0432.pdf</vt:lpwstr>
      </vt:variant>
      <vt:variant>
        <vt:lpwstr/>
      </vt:variant>
      <vt:variant>
        <vt:i4>721022</vt:i4>
      </vt:variant>
      <vt:variant>
        <vt:i4>7515</vt:i4>
      </vt:variant>
      <vt:variant>
        <vt:i4>0</vt:i4>
      </vt:variant>
      <vt:variant>
        <vt:i4>5</vt:i4>
      </vt:variant>
      <vt:variant>
        <vt:lpwstr>http://www.nevo.co.il/Law_word/law17/PROP-0537.pdf</vt:lpwstr>
      </vt:variant>
      <vt:variant>
        <vt:lpwstr/>
      </vt:variant>
      <vt:variant>
        <vt:i4>8126479</vt:i4>
      </vt:variant>
      <vt:variant>
        <vt:i4>7512</vt:i4>
      </vt:variant>
      <vt:variant>
        <vt:i4>0</vt:i4>
      </vt:variant>
      <vt:variant>
        <vt:i4>5</vt:i4>
      </vt:variant>
      <vt:variant>
        <vt:lpwstr>http://www.nevo.co.il/Law_word/law14/law-0432.pdf</vt:lpwstr>
      </vt:variant>
      <vt:variant>
        <vt:lpwstr/>
      </vt:variant>
      <vt:variant>
        <vt:i4>721019</vt:i4>
      </vt:variant>
      <vt:variant>
        <vt:i4>7509</vt:i4>
      </vt:variant>
      <vt:variant>
        <vt:i4>0</vt:i4>
      </vt:variant>
      <vt:variant>
        <vt:i4>5</vt:i4>
      </vt:variant>
      <vt:variant>
        <vt:lpwstr>http://www.nevo.co.il/Law_word/law17/PROP-2143.pdf</vt:lpwstr>
      </vt:variant>
      <vt:variant>
        <vt:lpwstr/>
      </vt:variant>
      <vt:variant>
        <vt:i4>65662</vt:i4>
      </vt:variant>
      <vt:variant>
        <vt:i4>7506</vt:i4>
      </vt:variant>
      <vt:variant>
        <vt:i4>0</vt:i4>
      </vt:variant>
      <vt:variant>
        <vt:i4>5</vt:i4>
      </vt:variant>
      <vt:variant>
        <vt:lpwstr>http://www.nevo.co.il/Law_word/law17/PROP-2119.pdf</vt:lpwstr>
      </vt:variant>
      <vt:variant>
        <vt:lpwstr/>
      </vt:variant>
      <vt:variant>
        <vt:i4>983160</vt:i4>
      </vt:variant>
      <vt:variant>
        <vt:i4>7503</vt:i4>
      </vt:variant>
      <vt:variant>
        <vt:i4>0</vt:i4>
      </vt:variant>
      <vt:variant>
        <vt:i4>5</vt:i4>
      </vt:variant>
      <vt:variant>
        <vt:lpwstr>http://www.nevo.co.il/Law_word/law17/PROP-2076.pdf</vt:lpwstr>
      </vt:variant>
      <vt:variant>
        <vt:lpwstr/>
      </vt:variant>
      <vt:variant>
        <vt:i4>123</vt:i4>
      </vt:variant>
      <vt:variant>
        <vt:i4>7500</vt:i4>
      </vt:variant>
      <vt:variant>
        <vt:i4>0</vt:i4>
      </vt:variant>
      <vt:variant>
        <vt:i4>5</vt:i4>
      </vt:variant>
      <vt:variant>
        <vt:lpwstr>http://www.nevo.co.il/Law_word/law17/PROP-2049.pdf</vt:lpwstr>
      </vt:variant>
      <vt:variant>
        <vt:lpwstr/>
      </vt:variant>
      <vt:variant>
        <vt:i4>8323084</vt:i4>
      </vt:variant>
      <vt:variant>
        <vt:i4>7497</vt:i4>
      </vt:variant>
      <vt:variant>
        <vt:i4>0</vt:i4>
      </vt:variant>
      <vt:variant>
        <vt:i4>5</vt:i4>
      </vt:variant>
      <vt:variant>
        <vt:lpwstr>http://www.nevo.co.il/Law_word/law14/law-1411.pdf</vt:lpwstr>
      </vt:variant>
      <vt:variant>
        <vt:lpwstr/>
      </vt:variant>
      <vt:variant>
        <vt:i4>2424922</vt:i4>
      </vt:variant>
      <vt:variant>
        <vt:i4>7494</vt:i4>
      </vt:variant>
      <vt:variant>
        <vt:i4>0</vt:i4>
      </vt:variant>
      <vt:variant>
        <vt:i4>5</vt:i4>
      </vt:variant>
      <vt:variant>
        <vt:lpwstr>http://www.nevo.co.il/Law_word/law15/MEMSHALA-35.pdf</vt:lpwstr>
      </vt:variant>
      <vt:variant>
        <vt:lpwstr/>
      </vt:variant>
      <vt:variant>
        <vt:i4>8257544</vt:i4>
      </vt:variant>
      <vt:variant>
        <vt:i4>7491</vt:i4>
      </vt:variant>
      <vt:variant>
        <vt:i4>0</vt:i4>
      </vt:variant>
      <vt:variant>
        <vt:i4>5</vt:i4>
      </vt:variant>
      <vt:variant>
        <vt:lpwstr>http://www.nevo.co.il/Law_word/law14/law-1908.pdf</vt:lpwstr>
      </vt:variant>
      <vt:variant>
        <vt:lpwstr/>
      </vt:variant>
      <vt:variant>
        <vt:i4>589946</vt:i4>
      </vt:variant>
      <vt:variant>
        <vt:i4>7488</vt:i4>
      </vt:variant>
      <vt:variant>
        <vt:i4>0</vt:i4>
      </vt:variant>
      <vt:variant>
        <vt:i4>5</vt:i4>
      </vt:variant>
      <vt:variant>
        <vt:lpwstr>http://www.nevo.co.il/Law_word/law17/PROP-1161.pdf</vt:lpwstr>
      </vt:variant>
      <vt:variant>
        <vt:lpwstr/>
      </vt:variant>
      <vt:variant>
        <vt:i4>7864328</vt:i4>
      </vt:variant>
      <vt:variant>
        <vt:i4>7485</vt:i4>
      </vt:variant>
      <vt:variant>
        <vt:i4>0</vt:i4>
      </vt:variant>
      <vt:variant>
        <vt:i4>5</vt:i4>
      </vt:variant>
      <vt:variant>
        <vt:lpwstr>http://www.nevo.co.il/Law_word/law14/law-0776.pdf</vt:lpwstr>
      </vt:variant>
      <vt:variant>
        <vt:lpwstr/>
      </vt:variant>
      <vt:variant>
        <vt:i4>721022</vt:i4>
      </vt:variant>
      <vt:variant>
        <vt:i4>7482</vt:i4>
      </vt:variant>
      <vt:variant>
        <vt:i4>0</vt:i4>
      </vt:variant>
      <vt:variant>
        <vt:i4>5</vt:i4>
      </vt:variant>
      <vt:variant>
        <vt:lpwstr>http://www.nevo.co.il/Law_word/law17/PROP-0537.pdf</vt:lpwstr>
      </vt:variant>
      <vt:variant>
        <vt:lpwstr/>
      </vt:variant>
      <vt:variant>
        <vt:i4>8126479</vt:i4>
      </vt:variant>
      <vt:variant>
        <vt:i4>7479</vt:i4>
      </vt:variant>
      <vt:variant>
        <vt:i4>0</vt:i4>
      </vt:variant>
      <vt:variant>
        <vt:i4>5</vt:i4>
      </vt:variant>
      <vt:variant>
        <vt:lpwstr>http://www.nevo.co.il/Law_word/law14/law-0432.pdf</vt:lpwstr>
      </vt:variant>
      <vt:variant>
        <vt:lpwstr/>
      </vt:variant>
      <vt:variant>
        <vt:i4>7995398</vt:i4>
      </vt:variant>
      <vt:variant>
        <vt:i4>7476</vt:i4>
      </vt:variant>
      <vt:variant>
        <vt:i4>0</vt:i4>
      </vt:variant>
      <vt:variant>
        <vt:i4>5</vt:i4>
      </vt:variant>
      <vt:variant>
        <vt:lpwstr>http://www.nevo.co.il/Law_word/law14/law-1847.pdf</vt:lpwstr>
      </vt:variant>
      <vt:variant>
        <vt:lpwstr/>
      </vt:variant>
      <vt:variant>
        <vt:i4>589951</vt:i4>
      </vt:variant>
      <vt:variant>
        <vt:i4>7473</vt:i4>
      </vt:variant>
      <vt:variant>
        <vt:i4>0</vt:i4>
      </vt:variant>
      <vt:variant>
        <vt:i4>5</vt:i4>
      </vt:variant>
      <vt:variant>
        <vt:lpwstr>http://www.nevo.co.il/Law_word/law17/PROP-3010.pdf</vt:lpwstr>
      </vt:variant>
      <vt:variant>
        <vt:lpwstr/>
      </vt:variant>
      <vt:variant>
        <vt:i4>8192008</vt:i4>
      </vt:variant>
      <vt:variant>
        <vt:i4>7470</vt:i4>
      </vt:variant>
      <vt:variant>
        <vt:i4>0</vt:i4>
      </vt:variant>
      <vt:variant>
        <vt:i4>5</vt:i4>
      </vt:variant>
      <vt:variant>
        <vt:lpwstr>http://www.nevo.co.il/Law_word/law14/law-1839.pdf</vt:lpwstr>
      </vt:variant>
      <vt:variant>
        <vt:lpwstr/>
      </vt:variant>
      <vt:variant>
        <vt:i4>721019</vt:i4>
      </vt:variant>
      <vt:variant>
        <vt:i4>7467</vt:i4>
      </vt:variant>
      <vt:variant>
        <vt:i4>0</vt:i4>
      </vt:variant>
      <vt:variant>
        <vt:i4>5</vt:i4>
      </vt:variant>
      <vt:variant>
        <vt:lpwstr>http://www.nevo.co.il/Law_word/law17/PROP-2143.pdf</vt:lpwstr>
      </vt:variant>
      <vt:variant>
        <vt:lpwstr/>
      </vt:variant>
      <vt:variant>
        <vt:i4>65662</vt:i4>
      </vt:variant>
      <vt:variant>
        <vt:i4>7464</vt:i4>
      </vt:variant>
      <vt:variant>
        <vt:i4>0</vt:i4>
      </vt:variant>
      <vt:variant>
        <vt:i4>5</vt:i4>
      </vt:variant>
      <vt:variant>
        <vt:lpwstr>http://www.nevo.co.il/Law_word/law17/PROP-2119.pdf</vt:lpwstr>
      </vt:variant>
      <vt:variant>
        <vt:lpwstr/>
      </vt:variant>
      <vt:variant>
        <vt:i4>983160</vt:i4>
      </vt:variant>
      <vt:variant>
        <vt:i4>7461</vt:i4>
      </vt:variant>
      <vt:variant>
        <vt:i4>0</vt:i4>
      </vt:variant>
      <vt:variant>
        <vt:i4>5</vt:i4>
      </vt:variant>
      <vt:variant>
        <vt:lpwstr>http://www.nevo.co.il/Law_word/law17/PROP-2076.pdf</vt:lpwstr>
      </vt:variant>
      <vt:variant>
        <vt:lpwstr/>
      </vt:variant>
      <vt:variant>
        <vt:i4>123</vt:i4>
      </vt:variant>
      <vt:variant>
        <vt:i4>7458</vt:i4>
      </vt:variant>
      <vt:variant>
        <vt:i4>0</vt:i4>
      </vt:variant>
      <vt:variant>
        <vt:i4>5</vt:i4>
      </vt:variant>
      <vt:variant>
        <vt:lpwstr>http://www.nevo.co.il/Law_word/law17/PROP-2049.pdf</vt:lpwstr>
      </vt:variant>
      <vt:variant>
        <vt:lpwstr/>
      </vt:variant>
      <vt:variant>
        <vt:i4>8323084</vt:i4>
      </vt:variant>
      <vt:variant>
        <vt:i4>7455</vt:i4>
      </vt:variant>
      <vt:variant>
        <vt:i4>0</vt:i4>
      </vt:variant>
      <vt:variant>
        <vt:i4>5</vt:i4>
      </vt:variant>
      <vt:variant>
        <vt:lpwstr>http://www.nevo.co.il/Law_word/law14/law-1411.pdf</vt:lpwstr>
      </vt:variant>
      <vt:variant>
        <vt:lpwstr/>
      </vt:variant>
      <vt:variant>
        <vt:i4>721019</vt:i4>
      </vt:variant>
      <vt:variant>
        <vt:i4>7452</vt:i4>
      </vt:variant>
      <vt:variant>
        <vt:i4>0</vt:i4>
      </vt:variant>
      <vt:variant>
        <vt:i4>5</vt:i4>
      </vt:variant>
      <vt:variant>
        <vt:lpwstr>http://www.nevo.co.il/Law_word/law17/PROP-2143.pdf</vt:lpwstr>
      </vt:variant>
      <vt:variant>
        <vt:lpwstr/>
      </vt:variant>
      <vt:variant>
        <vt:i4>65662</vt:i4>
      </vt:variant>
      <vt:variant>
        <vt:i4>7449</vt:i4>
      </vt:variant>
      <vt:variant>
        <vt:i4>0</vt:i4>
      </vt:variant>
      <vt:variant>
        <vt:i4>5</vt:i4>
      </vt:variant>
      <vt:variant>
        <vt:lpwstr>http://www.nevo.co.il/Law_word/law17/PROP-2119.pdf</vt:lpwstr>
      </vt:variant>
      <vt:variant>
        <vt:lpwstr/>
      </vt:variant>
      <vt:variant>
        <vt:i4>983160</vt:i4>
      </vt:variant>
      <vt:variant>
        <vt:i4>7446</vt:i4>
      </vt:variant>
      <vt:variant>
        <vt:i4>0</vt:i4>
      </vt:variant>
      <vt:variant>
        <vt:i4>5</vt:i4>
      </vt:variant>
      <vt:variant>
        <vt:lpwstr>http://www.nevo.co.il/Law_word/law17/PROP-2076.pdf</vt:lpwstr>
      </vt:variant>
      <vt:variant>
        <vt:lpwstr/>
      </vt:variant>
      <vt:variant>
        <vt:i4>123</vt:i4>
      </vt:variant>
      <vt:variant>
        <vt:i4>7443</vt:i4>
      </vt:variant>
      <vt:variant>
        <vt:i4>0</vt:i4>
      </vt:variant>
      <vt:variant>
        <vt:i4>5</vt:i4>
      </vt:variant>
      <vt:variant>
        <vt:lpwstr>http://www.nevo.co.il/Law_word/law17/PROP-2049.pdf</vt:lpwstr>
      </vt:variant>
      <vt:variant>
        <vt:lpwstr/>
      </vt:variant>
      <vt:variant>
        <vt:i4>8323084</vt:i4>
      </vt:variant>
      <vt:variant>
        <vt:i4>7440</vt:i4>
      </vt:variant>
      <vt:variant>
        <vt:i4>0</vt:i4>
      </vt:variant>
      <vt:variant>
        <vt:i4>5</vt:i4>
      </vt:variant>
      <vt:variant>
        <vt:lpwstr>http://www.nevo.co.il/Law_word/law14/law-1411.pdf</vt:lpwstr>
      </vt:variant>
      <vt:variant>
        <vt:lpwstr/>
      </vt:variant>
      <vt:variant>
        <vt:i4>721019</vt:i4>
      </vt:variant>
      <vt:variant>
        <vt:i4>7437</vt:i4>
      </vt:variant>
      <vt:variant>
        <vt:i4>0</vt:i4>
      </vt:variant>
      <vt:variant>
        <vt:i4>5</vt:i4>
      </vt:variant>
      <vt:variant>
        <vt:lpwstr>http://www.nevo.co.il/Law_word/law17/PROP-2143.pdf</vt:lpwstr>
      </vt:variant>
      <vt:variant>
        <vt:lpwstr/>
      </vt:variant>
      <vt:variant>
        <vt:i4>65662</vt:i4>
      </vt:variant>
      <vt:variant>
        <vt:i4>7434</vt:i4>
      </vt:variant>
      <vt:variant>
        <vt:i4>0</vt:i4>
      </vt:variant>
      <vt:variant>
        <vt:i4>5</vt:i4>
      </vt:variant>
      <vt:variant>
        <vt:lpwstr>http://www.nevo.co.il/Law_word/law17/PROP-2119.pdf</vt:lpwstr>
      </vt:variant>
      <vt:variant>
        <vt:lpwstr/>
      </vt:variant>
      <vt:variant>
        <vt:i4>983160</vt:i4>
      </vt:variant>
      <vt:variant>
        <vt:i4>7431</vt:i4>
      </vt:variant>
      <vt:variant>
        <vt:i4>0</vt:i4>
      </vt:variant>
      <vt:variant>
        <vt:i4>5</vt:i4>
      </vt:variant>
      <vt:variant>
        <vt:lpwstr>http://www.nevo.co.il/Law_word/law17/PROP-2076.pdf</vt:lpwstr>
      </vt:variant>
      <vt:variant>
        <vt:lpwstr/>
      </vt:variant>
      <vt:variant>
        <vt:i4>123</vt:i4>
      </vt:variant>
      <vt:variant>
        <vt:i4>7428</vt:i4>
      </vt:variant>
      <vt:variant>
        <vt:i4>0</vt:i4>
      </vt:variant>
      <vt:variant>
        <vt:i4>5</vt:i4>
      </vt:variant>
      <vt:variant>
        <vt:lpwstr>http://www.nevo.co.il/Law_word/law17/PROP-2049.pdf</vt:lpwstr>
      </vt:variant>
      <vt:variant>
        <vt:lpwstr/>
      </vt:variant>
      <vt:variant>
        <vt:i4>8323084</vt:i4>
      </vt:variant>
      <vt:variant>
        <vt:i4>7425</vt:i4>
      </vt:variant>
      <vt:variant>
        <vt:i4>0</vt:i4>
      </vt:variant>
      <vt:variant>
        <vt:i4>5</vt:i4>
      </vt:variant>
      <vt:variant>
        <vt:lpwstr>http://www.nevo.co.il/Law_word/law14/law-1411.pdf</vt:lpwstr>
      </vt:variant>
      <vt:variant>
        <vt:lpwstr/>
      </vt:variant>
      <vt:variant>
        <vt:i4>655480</vt:i4>
      </vt:variant>
      <vt:variant>
        <vt:i4>7422</vt:i4>
      </vt:variant>
      <vt:variant>
        <vt:i4>0</vt:i4>
      </vt:variant>
      <vt:variant>
        <vt:i4>5</vt:i4>
      </vt:variant>
      <vt:variant>
        <vt:lpwstr>http://www.nevo.co.il/Law_word/law17/PROP-1241.pdf</vt:lpwstr>
      </vt:variant>
      <vt:variant>
        <vt:lpwstr/>
      </vt:variant>
      <vt:variant>
        <vt:i4>8126470</vt:i4>
      </vt:variant>
      <vt:variant>
        <vt:i4>7419</vt:i4>
      </vt:variant>
      <vt:variant>
        <vt:i4>0</vt:i4>
      </vt:variant>
      <vt:variant>
        <vt:i4>5</vt:i4>
      </vt:variant>
      <vt:variant>
        <vt:lpwstr>http://www.nevo.co.il/Law_word/law14/law-0837.pdf</vt:lpwstr>
      </vt:variant>
      <vt:variant>
        <vt:lpwstr/>
      </vt:variant>
      <vt:variant>
        <vt:i4>3538969</vt:i4>
      </vt:variant>
      <vt:variant>
        <vt:i4>7416</vt:i4>
      </vt:variant>
      <vt:variant>
        <vt:i4>0</vt:i4>
      </vt:variant>
      <vt:variant>
        <vt:i4>5</vt:i4>
      </vt:variant>
      <vt:variant>
        <vt:lpwstr>http://www.nevo.co.il/Law_word/law16/knesset-633.pdf</vt:lpwstr>
      </vt:variant>
      <vt:variant>
        <vt:lpwstr/>
      </vt:variant>
      <vt:variant>
        <vt:i4>7995405</vt:i4>
      </vt:variant>
      <vt:variant>
        <vt:i4>7413</vt:i4>
      </vt:variant>
      <vt:variant>
        <vt:i4>0</vt:i4>
      </vt:variant>
      <vt:variant>
        <vt:i4>5</vt:i4>
      </vt:variant>
      <vt:variant>
        <vt:lpwstr>http://www.nevo.co.il/law_word/law14/law-2571.pdf</vt:lpwstr>
      </vt:variant>
      <vt:variant>
        <vt:lpwstr/>
      </vt:variant>
      <vt:variant>
        <vt:i4>8257623</vt:i4>
      </vt:variant>
      <vt:variant>
        <vt:i4>7410</vt:i4>
      </vt:variant>
      <vt:variant>
        <vt:i4>0</vt:i4>
      </vt:variant>
      <vt:variant>
        <vt:i4>5</vt:i4>
      </vt:variant>
      <vt:variant>
        <vt:lpwstr>http://www.nevo.co.il/Law_word/law15/memshala-521.pdf</vt:lpwstr>
      </vt:variant>
      <vt:variant>
        <vt:lpwstr/>
      </vt:variant>
      <vt:variant>
        <vt:i4>8257544</vt:i4>
      </vt:variant>
      <vt:variant>
        <vt:i4>7407</vt:i4>
      </vt:variant>
      <vt:variant>
        <vt:i4>0</vt:i4>
      </vt:variant>
      <vt:variant>
        <vt:i4>5</vt:i4>
      </vt:variant>
      <vt:variant>
        <vt:lpwstr>http://www.nevo.co.il/Law_word/law14/law-2332.pdf</vt:lpwstr>
      </vt:variant>
      <vt:variant>
        <vt:lpwstr/>
      </vt:variant>
      <vt:variant>
        <vt:i4>8257623</vt:i4>
      </vt:variant>
      <vt:variant>
        <vt:i4>7404</vt:i4>
      </vt:variant>
      <vt:variant>
        <vt:i4>0</vt:i4>
      </vt:variant>
      <vt:variant>
        <vt:i4>5</vt:i4>
      </vt:variant>
      <vt:variant>
        <vt:lpwstr>http://www.nevo.co.il/Law_word/law15/memshala-521.pdf</vt:lpwstr>
      </vt:variant>
      <vt:variant>
        <vt:lpwstr/>
      </vt:variant>
      <vt:variant>
        <vt:i4>8257544</vt:i4>
      </vt:variant>
      <vt:variant>
        <vt:i4>7401</vt:i4>
      </vt:variant>
      <vt:variant>
        <vt:i4>0</vt:i4>
      </vt:variant>
      <vt:variant>
        <vt:i4>5</vt:i4>
      </vt:variant>
      <vt:variant>
        <vt:lpwstr>http://www.nevo.co.il/Law_word/law14/law-2332.pdf</vt:lpwstr>
      </vt:variant>
      <vt:variant>
        <vt:lpwstr/>
      </vt:variant>
      <vt:variant>
        <vt:i4>3538969</vt:i4>
      </vt:variant>
      <vt:variant>
        <vt:i4>7398</vt:i4>
      </vt:variant>
      <vt:variant>
        <vt:i4>0</vt:i4>
      </vt:variant>
      <vt:variant>
        <vt:i4>5</vt:i4>
      </vt:variant>
      <vt:variant>
        <vt:lpwstr>http://www.nevo.co.il/Law_word/law16/knesset-633.pdf</vt:lpwstr>
      </vt:variant>
      <vt:variant>
        <vt:lpwstr/>
      </vt:variant>
      <vt:variant>
        <vt:i4>7995405</vt:i4>
      </vt:variant>
      <vt:variant>
        <vt:i4>7395</vt:i4>
      </vt:variant>
      <vt:variant>
        <vt:i4>0</vt:i4>
      </vt:variant>
      <vt:variant>
        <vt:i4>5</vt:i4>
      </vt:variant>
      <vt:variant>
        <vt:lpwstr>http://www.nevo.co.il/law_word/law14/law-2571.pdf</vt:lpwstr>
      </vt:variant>
      <vt:variant>
        <vt:lpwstr/>
      </vt:variant>
      <vt:variant>
        <vt:i4>8257623</vt:i4>
      </vt:variant>
      <vt:variant>
        <vt:i4>7392</vt:i4>
      </vt:variant>
      <vt:variant>
        <vt:i4>0</vt:i4>
      </vt:variant>
      <vt:variant>
        <vt:i4>5</vt:i4>
      </vt:variant>
      <vt:variant>
        <vt:lpwstr>http://www.nevo.co.il/Law_word/law15/memshala-521.pdf</vt:lpwstr>
      </vt:variant>
      <vt:variant>
        <vt:lpwstr/>
      </vt:variant>
      <vt:variant>
        <vt:i4>8257544</vt:i4>
      </vt:variant>
      <vt:variant>
        <vt:i4>7389</vt:i4>
      </vt:variant>
      <vt:variant>
        <vt:i4>0</vt:i4>
      </vt:variant>
      <vt:variant>
        <vt:i4>5</vt:i4>
      </vt:variant>
      <vt:variant>
        <vt:lpwstr>http://www.nevo.co.il/Law_word/law14/law-2332.pdf</vt:lpwstr>
      </vt:variant>
      <vt:variant>
        <vt:lpwstr/>
      </vt:variant>
      <vt:variant>
        <vt:i4>3538969</vt:i4>
      </vt:variant>
      <vt:variant>
        <vt:i4>7386</vt:i4>
      </vt:variant>
      <vt:variant>
        <vt:i4>0</vt:i4>
      </vt:variant>
      <vt:variant>
        <vt:i4>5</vt:i4>
      </vt:variant>
      <vt:variant>
        <vt:lpwstr>http://www.nevo.co.il/Law_word/law16/knesset-633.pdf</vt:lpwstr>
      </vt:variant>
      <vt:variant>
        <vt:lpwstr/>
      </vt:variant>
      <vt:variant>
        <vt:i4>7995405</vt:i4>
      </vt:variant>
      <vt:variant>
        <vt:i4>7383</vt:i4>
      </vt:variant>
      <vt:variant>
        <vt:i4>0</vt:i4>
      </vt:variant>
      <vt:variant>
        <vt:i4>5</vt:i4>
      </vt:variant>
      <vt:variant>
        <vt:lpwstr>http://www.nevo.co.il/law_word/law14/law-2571.pdf</vt:lpwstr>
      </vt:variant>
      <vt:variant>
        <vt:lpwstr/>
      </vt:variant>
      <vt:variant>
        <vt:i4>8257623</vt:i4>
      </vt:variant>
      <vt:variant>
        <vt:i4>7380</vt:i4>
      </vt:variant>
      <vt:variant>
        <vt:i4>0</vt:i4>
      </vt:variant>
      <vt:variant>
        <vt:i4>5</vt:i4>
      </vt:variant>
      <vt:variant>
        <vt:lpwstr>http://www.nevo.co.il/Law_word/law15/memshala-521.pdf</vt:lpwstr>
      </vt:variant>
      <vt:variant>
        <vt:lpwstr/>
      </vt:variant>
      <vt:variant>
        <vt:i4>8257544</vt:i4>
      </vt:variant>
      <vt:variant>
        <vt:i4>7377</vt:i4>
      </vt:variant>
      <vt:variant>
        <vt:i4>0</vt:i4>
      </vt:variant>
      <vt:variant>
        <vt:i4>5</vt:i4>
      </vt:variant>
      <vt:variant>
        <vt:lpwstr>http://www.nevo.co.il/Law_word/law14/law-2332.pdf</vt:lpwstr>
      </vt:variant>
      <vt:variant>
        <vt:lpwstr/>
      </vt:variant>
      <vt:variant>
        <vt:i4>3538969</vt:i4>
      </vt:variant>
      <vt:variant>
        <vt:i4>7374</vt:i4>
      </vt:variant>
      <vt:variant>
        <vt:i4>0</vt:i4>
      </vt:variant>
      <vt:variant>
        <vt:i4>5</vt:i4>
      </vt:variant>
      <vt:variant>
        <vt:lpwstr>http://www.nevo.co.il/Law_word/law16/knesset-633.pdf</vt:lpwstr>
      </vt:variant>
      <vt:variant>
        <vt:lpwstr/>
      </vt:variant>
      <vt:variant>
        <vt:i4>7995405</vt:i4>
      </vt:variant>
      <vt:variant>
        <vt:i4>7371</vt:i4>
      </vt:variant>
      <vt:variant>
        <vt:i4>0</vt:i4>
      </vt:variant>
      <vt:variant>
        <vt:i4>5</vt:i4>
      </vt:variant>
      <vt:variant>
        <vt:lpwstr>http://www.nevo.co.il/law_word/law14/law-2571.pdf</vt:lpwstr>
      </vt:variant>
      <vt:variant>
        <vt:lpwstr/>
      </vt:variant>
      <vt:variant>
        <vt:i4>8257623</vt:i4>
      </vt:variant>
      <vt:variant>
        <vt:i4>7368</vt:i4>
      </vt:variant>
      <vt:variant>
        <vt:i4>0</vt:i4>
      </vt:variant>
      <vt:variant>
        <vt:i4>5</vt:i4>
      </vt:variant>
      <vt:variant>
        <vt:lpwstr>http://www.nevo.co.il/Law_word/law15/memshala-521.pdf</vt:lpwstr>
      </vt:variant>
      <vt:variant>
        <vt:lpwstr/>
      </vt:variant>
      <vt:variant>
        <vt:i4>8257544</vt:i4>
      </vt:variant>
      <vt:variant>
        <vt:i4>7365</vt:i4>
      </vt:variant>
      <vt:variant>
        <vt:i4>0</vt:i4>
      </vt:variant>
      <vt:variant>
        <vt:i4>5</vt:i4>
      </vt:variant>
      <vt:variant>
        <vt:lpwstr>http://www.nevo.co.il/Law_word/law14/law-2332.pdf</vt:lpwstr>
      </vt:variant>
      <vt:variant>
        <vt:lpwstr/>
      </vt:variant>
      <vt:variant>
        <vt:i4>2424922</vt:i4>
      </vt:variant>
      <vt:variant>
        <vt:i4>7362</vt:i4>
      </vt:variant>
      <vt:variant>
        <vt:i4>0</vt:i4>
      </vt:variant>
      <vt:variant>
        <vt:i4>5</vt:i4>
      </vt:variant>
      <vt:variant>
        <vt:lpwstr>http://www.nevo.co.il/Law_word/law15/MEMSHALA-35.pdf</vt:lpwstr>
      </vt:variant>
      <vt:variant>
        <vt:lpwstr/>
      </vt:variant>
      <vt:variant>
        <vt:i4>8257544</vt:i4>
      </vt:variant>
      <vt:variant>
        <vt:i4>7359</vt:i4>
      </vt:variant>
      <vt:variant>
        <vt:i4>0</vt:i4>
      </vt:variant>
      <vt:variant>
        <vt:i4>5</vt:i4>
      </vt:variant>
      <vt:variant>
        <vt:lpwstr>http://www.nevo.co.il/Law_word/law14/law-1908.pdf</vt:lpwstr>
      </vt:variant>
      <vt:variant>
        <vt:lpwstr/>
      </vt:variant>
      <vt:variant>
        <vt:i4>393336</vt:i4>
      </vt:variant>
      <vt:variant>
        <vt:i4>7356</vt:i4>
      </vt:variant>
      <vt:variant>
        <vt:i4>0</vt:i4>
      </vt:variant>
      <vt:variant>
        <vt:i4>5</vt:i4>
      </vt:variant>
      <vt:variant>
        <vt:lpwstr>http://www.nevo.co.il/Law_word/law17/PROP-2976.pdf</vt:lpwstr>
      </vt:variant>
      <vt:variant>
        <vt:lpwstr/>
      </vt:variant>
      <vt:variant>
        <vt:i4>589945</vt:i4>
      </vt:variant>
      <vt:variant>
        <vt:i4>7353</vt:i4>
      </vt:variant>
      <vt:variant>
        <vt:i4>0</vt:i4>
      </vt:variant>
      <vt:variant>
        <vt:i4>5</vt:i4>
      </vt:variant>
      <vt:variant>
        <vt:lpwstr>http://www.nevo.co.il/Law_word/law17/PROP-2969.pdf</vt:lpwstr>
      </vt:variant>
      <vt:variant>
        <vt:lpwstr/>
      </vt:variant>
      <vt:variant>
        <vt:i4>7733250</vt:i4>
      </vt:variant>
      <vt:variant>
        <vt:i4>7350</vt:i4>
      </vt:variant>
      <vt:variant>
        <vt:i4>0</vt:i4>
      </vt:variant>
      <vt:variant>
        <vt:i4>5</vt:i4>
      </vt:variant>
      <vt:variant>
        <vt:lpwstr>http://www.nevo.co.il/Law_word/law14/law-1883.pdf</vt:lpwstr>
      </vt:variant>
      <vt:variant>
        <vt:lpwstr/>
      </vt:variant>
      <vt:variant>
        <vt:i4>721019</vt:i4>
      </vt:variant>
      <vt:variant>
        <vt:i4>7347</vt:i4>
      </vt:variant>
      <vt:variant>
        <vt:i4>0</vt:i4>
      </vt:variant>
      <vt:variant>
        <vt:i4>5</vt:i4>
      </vt:variant>
      <vt:variant>
        <vt:lpwstr>http://www.nevo.co.il/Law_word/law17/PROP-2143.pdf</vt:lpwstr>
      </vt:variant>
      <vt:variant>
        <vt:lpwstr/>
      </vt:variant>
      <vt:variant>
        <vt:i4>65662</vt:i4>
      </vt:variant>
      <vt:variant>
        <vt:i4>7344</vt:i4>
      </vt:variant>
      <vt:variant>
        <vt:i4>0</vt:i4>
      </vt:variant>
      <vt:variant>
        <vt:i4>5</vt:i4>
      </vt:variant>
      <vt:variant>
        <vt:lpwstr>http://www.nevo.co.il/Law_word/law17/PROP-2119.pdf</vt:lpwstr>
      </vt:variant>
      <vt:variant>
        <vt:lpwstr/>
      </vt:variant>
      <vt:variant>
        <vt:i4>983160</vt:i4>
      </vt:variant>
      <vt:variant>
        <vt:i4>7341</vt:i4>
      </vt:variant>
      <vt:variant>
        <vt:i4>0</vt:i4>
      </vt:variant>
      <vt:variant>
        <vt:i4>5</vt:i4>
      </vt:variant>
      <vt:variant>
        <vt:lpwstr>http://www.nevo.co.il/Law_word/law17/PROP-2076.pdf</vt:lpwstr>
      </vt:variant>
      <vt:variant>
        <vt:lpwstr/>
      </vt:variant>
      <vt:variant>
        <vt:i4>123</vt:i4>
      </vt:variant>
      <vt:variant>
        <vt:i4>7338</vt:i4>
      </vt:variant>
      <vt:variant>
        <vt:i4>0</vt:i4>
      </vt:variant>
      <vt:variant>
        <vt:i4>5</vt:i4>
      </vt:variant>
      <vt:variant>
        <vt:lpwstr>http://www.nevo.co.il/Law_word/law17/PROP-2049.pdf</vt:lpwstr>
      </vt:variant>
      <vt:variant>
        <vt:lpwstr/>
      </vt:variant>
      <vt:variant>
        <vt:i4>8323084</vt:i4>
      </vt:variant>
      <vt:variant>
        <vt:i4>7335</vt:i4>
      </vt:variant>
      <vt:variant>
        <vt:i4>0</vt:i4>
      </vt:variant>
      <vt:variant>
        <vt:i4>5</vt:i4>
      </vt:variant>
      <vt:variant>
        <vt:lpwstr>http://www.nevo.co.il/Law_word/law14/law-1411.pdf</vt:lpwstr>
      </vt:variant>
      <vt:variant>
        <vt:lpwstr/>
      </vt:variant>
      <vt:variant>
        <vt:i4>2424922</vt:i4>
      </vt:variant>
      <vt:variant>
        <vt:i4>7332</vt:i4>
      </vt:variant>
      <vt:variant>
        <vt:i4>0</vt:i4>
      </vt:variant>
      <vt:variant>
        <vt:i4>5</vt:i4>
      </vt:variant>
      <vt:variant>
        <vt:lpwstr>http://www.nevo.co.il/Law_word/law15/MEMSHALA-35.pdf</vt:lpwstr>
      </vt:variant>
      <vt:variant>
        <vt:lpwstr/>
      </vt:variant>
      <vt:variant>
        <vt:i4>8257544</vt:i4>
      </vt:variant>
      <vt:variant>
        <vt:i4>7329</vt:i4>
      </vt:variant>
      <vt:variant>
        <vt:i4>0</vt:i4>
      </vt:variant>
      <vt:variant>
        <vt:i4>5</vt:i4>
      </vt:variant>
      <vt:variant>
        <vt:lpwstr>http://www.nevo.co.il/Law_word/law14/law-1908.pdf</vt:lpwstr>
      </vt:variant>
      <vt:variant>
        <vt:lpwstr/>
      </vt:variant>
      <vt:variant>
        <vt:i4>721019</vt:i4>
      </vt:variant>
      <vt:variant>
        <vt:i4>7326</vt:i4>
      </vt:variant>
      <vt:variant>
        <vt:i4>0</vt:i4>
      </vt:variant>
      <vt:variant>
        <vt:i4>5</vt:i4>
      </vt:variant>
      <vt:variant>
        <vt:lpwstr>http://www.nevo.co.il/Law_word/law17/PROP-2143.pdf</vt:lpwstr>
      </vt:variant>
      <vt:variant>
        <vt:lpwstr/>
      </vt:variant>
      <vt:variant>
        <vt:i4>65662</vt:i4>
      </vt:variant>
      <vt:variant>
        <vt:i4>7323</vt:i4>
      </vt:variant>
      <vt:variant>
        <vt:i4>0</vt:i4>
      </vt:variant>
      <vt:variant>
        <vt:i4>5</vt:i4>
      </vt:variant>
      <vt:variant>
        <vt:lpwstr>http://www.nevo.co.il/Law_word/law17/PROP-2119.pdf</vt:lpwstr>
      </vt:variant>
      <vt:variant>
        <vt:lpwstr/>
      </vt:variant>
      <vt:variant>
        <vt:i4>983160</vt:i4>
      </vt:variant>
      <vt:variant>
        <vt:i4>7320</vt:i4>
      </vt:variant>
      <vt:variant>
        <vt:i4>0</vt:i4>
      </vt:variant>
      <vt:variant>
        <vt:i4>5</vt:i4>
      </vt:variant>
      <vt:variant>
        <vt:lpwstr>http://www.nevo.co.il/Law_word/law17/PROP-2076.pdf</vt:lpwstr>
      </vt:variant>
      <vt:variant>
        <vt:lpwstr/>
      </vt:variant>
      <vt:variant>
        <vt:i4>123</vt:i4>
      </vt:variant>
      <vt:variant>
        <vt:i4>7317</vt:i4>
      </vt:variant>
      <vt:variant>
        <vt:i4>0</vt:i4>
      </vt:variant>
      <vt:variant>
        <vt:i4>5</vt:i4>
      </vt:variant>
      <vt:variant>
        <vt:lpwstr>http://www.nevo.co.il/Law_word/law17/PROP-2049.pdf</vt:lpwstr>
      </vt:variant>
      <vt:variant>
        <vt:lpwstr/>
      </vt:variant>
      <vt:variant>
        <vt:i4>8323084</vt:i4>
      </vt:variant>
      <vt:variant>
        <vt:i4>7314</vt:i4>
      </vt:variant>
      <vt:variant>
        <vt:i4>0</vt:i4>
      </vt:variant>
      <vt:variant>
        <vt:i4>5</vt:i4>
      </vt:variant>
      <vt:variant>
        <vt:lpwstr>http://www.nevo.co.il/Law_word/law14/law-1411.pdf</vt:lpwstr>
      </vt:variant>
      <vt:variant>
        <vt:lpwstr/>
      </vt:variant>
      <vt:variant>
        <vt:i4>917626</vt:i4>
      </vt:variant>
      <vt:variant>
        <vt:i4>7311</vt:i4>
      </vt:variant>
      <vt:variant>
        <vt:i4>0</vt:i4>
      </vt:variant>
      <vt:variant>
        <vt:i4>5</vt:i4>
      </vt:variant>
      <vt:variant>
        <vt:lpwstr>http://www.nevo.co.il/Law_word/law17/PROP-1562.pdf</vt:lpwstr>
      </vt:variant>
      <vt:variant>
        <vt:lpwstr/>
      </vt:variant>
      <vt:variant>
        <vt:i4>7995403</vt:i4>
      </vt:variant>
      <vt:variant>
        <vt:i4>7308</vt:i4>
      </vt:variant>
      <vt:variant>
        <vt:i4>0</vt:i4>
      </vt:variant>
      <vt:variant>
        <vt:i4>5</vt:i4>
      </vt:variant>
      <vt:variant>
        <vt:lpwstr>http://www.nevo.co.il/Law_word/law14/law-1042.pdf</vt:lpwstr>
      </vt:variant>
      <vt:variant>
        <vt:lpwstr/>
      </vt:variant>
      <vt:variant>
        <vt:i4>262260</vt:i4>
      </vt:variant>
      <vt:variant>
        <vt:i4>7305</vt:i4>
      </vt:variant>
      <vt:variant>
        <vt:i4>0</vt:i4>
      </vt:variant>
      <vt:variant>
        <vt:i4>5</vt:i4>
      </vt:variant>
      <vt:variant>
        <vt:lpwstr>http://www.nevo.co.il/Law_word/law17/PROP-1489.pdf</vt:lpwstr>
      </vt:variant>
      <vt:variant>
        <vt:lpwstr/>
      </vt:variant>
      <vt:variant>
        <vt:i4>8192001</vt:i4>
      </vt:variant>
      <vt:variant>
        <vt:i4>7302</vt:i4>
      </vt:variant>
      <vt:variant>
        <vt:i4>0</vt:i4>
      </vt:variant>
      <vt:variant>
        <vt:i4>5</vt:i4>
      </vt:variant>
      <vt:variant>
        <vt:lpwstr>http://www.nevo.co.il/Law_word/law14/law-1038.pdf</vt:lpwstr>
      </vt:variant>
      <vt:variant>
        <vt:lpwstr/>
      </vt:variant>
      <vt:variant>
        <vt:i4>917628</vt:i4>
      </vt:variant>
      <vt:variant>
        <vt:i4>7299</vt:i4>
      </vt:variant>
      <vt:variant>
        <vt:i4>0</vt:i4>
      </vt:variant>
      <vt:variant>
        <vt:i4>5</vt:i4>
      </vt:variant>
      <vt:variant>
        <vt:lpwstr>http://www.nevo.co.il/Law_word/law17/PROP-1601.pdf</vt:lpwstr>
      </vt:variant>
      <vt:variant>
        <vt:lpwstr/>
      </vt:variant>
      <vt:variant>
        <vt:i4>7929871</vt:i4>
      </vt:variant>
      <vt:variant>
        <vt:i4>7296</vt:i4>
      </vt:variant>
      <vt:variant>
        <vt:i4>0</vt:i4>
      </vt:variant>
      <vt:variant>
        <vt:i4>5</vt:i4>
      </vt:variant>
      <vt:variant>
        <vt:lpwstr>http://www.nevo.co.il/Law_word/law14/law-1076.pdf</vt:lpwstr>
      </vt:variant>
      <vt:variant>
        <vt:lpwstr/>
      </vt:variant>
      <vt:variant>
        <vt:i4>524408</vt:i4>
      </vt:variant>
      <vt:variant>
        <vt:i4>7293</vt:i4>
      </vt:variant>
      <vt:variant>
        <vt:i4>0</vt:i4>
      </vt:variant>
      <vt:variant>
        <vt:i4>5</vt:i4>
      </vt:variant>
      <vt:variant>
        <vt:lpwstr>http://www.nevo.co.il/Law_word/law17/PROP-1342.pdf</vt:lpwstr>
      </vt:variant>
      <vt:variant>
        <vt:lpwstr/>
      </vt:variant>
      <vt:variant>
        <vt:i4>8323075</vt:i4>
      </vt:variant>
      <vt:variant>
        <vt:i4>7290</vt:i4>
      </vt:variant>
      <vt:variant>
        <vt:i4>0</vt:i4>
      </vt:variant>
      <vt:variant>
        <vt:i4>5</vt:i4>
      </vt:variant>
      <vt:variant>
        <vt:lpwstr>http://www.nevo.co.il/Law_word/law14/law-0903.pdf</vt:lpwstr>
      </vt:variant>
      <vt:variant>
        <vt:lpwstr/>
      </vt:variant>
      <vt:variant>
        <vt:i4>524408</vt:i4>
      </vt:variant>
      <vt:variant>
        <vt:i4>7287</vt:i4>
      </vt:variant>
      <vt:variant>
        <vt:i4>0</vt:i4>
      </vt:variant>
      <vt:variant>
        <vt:i4>5</vt:i4>
      </vt:variant>
      <vt:variant>
        <vt:lpwstr>http://www.nevo.co.il/Law_word/law17/PROP-1342.pdf</vt:lpwstr>
      </vt:variant>
      <vt:variant>
        <vt:lpwstr/>
      </vt:variant>
      <vt:variant>
        <vt:i4>8323075</vt:i4>
      </vt:variant>
      <vt:variant>
        <vt:i4>7284</vt:i4>
      </vt:variant>
      <vt:variant>
        <vt:i4>0</vt:i4>
      </vt:variant>
      <vt:variant>
        <vt:i4>5</vt:i4>
      </vt:variant>
      <vt:variant>
        <vt:lpwstr>http://www.nevo.co.il/Law_word/law14/law-0903.pdf</vt:lpwstr>
      </vt:variant>
      <vt:variant>
        <vt:lpwstr/>
      </vt:variant>
      <vt:variant>
        <vt:i4>262260</vt:i4>
      </vt:variant>
      <vt:variant>
        <vt:i4>7281</vt:i4>
      </vt:variant>
      <vt:variant>
        <vt:i4>0</vt:i4>
      </vt:variant>
      <vt:variant>
        <vt:i4>5</vt:i4>
      </vt:variant>
      <vt:variant>
        <vt:lpwstr>http://www.nevo.co.il/Law_word/law17/PROP-1489.pdf</vt:lpwstr>
      </vt:variant>
      <vt:variant>
        <vt:lpwstr/>
      </vt:variant>
      <vt:variant>
        <vt:i4>8192001</vt:i4>
      </vt:variant>
      <vt:variant>
        <vt:i4>7278</vt:i4>
      </vt:variant>
      <vt:variant>
        <vt:i4>0</vt:i4>
      </vt:variant>
      <vt:variant>
        <vt:i4>5</vt:i4>
      </vt:variant>
      <vt:variant>
        <vt:lpwstr>http://www.nevo.co.il/Law_word/law14/law-1038.pdf</vt:lpwstr>
      </vt:variant>
      <vt:variant>
        <vt:lpwstr/>
      </vt:variant>
      <vt:variant>
        <vt:i4>524411</vt:i4>
      </vt:variant>
      <vt:variant>
        <vt:i4>7275</vt:i4>
      </vt:variant>
      <vt:variant>
        <vt:i4>0</vt:i4>
      </vt:variant>
      <vt:variant>
        <vt:i4>5</vt:i4>
      </vt:variant>
      <vt:variant>
        <vt:lpwstr>http://www.nevo.co.il/Law_word/law17/PROP-3150.pdf</vt:lpwstr>
      </vt:variant>
      <vt:variant>
        <vt:lpwstr/>
      </vt:variant>
      <vt:variant>
        <vt:i4>8192002</vt:i4>
      </vt:variant>
      <vt:variant>
        <vt:i4>7272</vt:i4>
      </vt:variant>
      <vt:variant>
        <vt:i4>0</vt:i4>
      </vt:variant>
      <vt:variant>
        <vt:i4>5</vt:i4>
      </vt:variant>
      <vt:variant>
        <vt:lpwstr>http://www.nevo.co.il/Law_word/law14/LAW-1932.pdf</vt:lpwstr>
      </vt:variant>
      <vt:variant>
        <vt:lpwstr/>
      </vt:variant>
      <vt:variant>
        <vt:i4>524411</vt:i4>
      </vt:variant>
      <vt:variant>
        <vt:i4>7269</vt:i4>
      </vt:variant>
      <vt:variant>
        <vt:i4>0</vt:i4>
      </vt:variant>
      <vt:variant>
        <vt:i4>5</vt:i4>
      </vt:variant>
      <vt:variant>
        <vt:lpwstr>http://www.nevo.co.il/Law_word/law17/PROP-3150.pdf</vt:lpwstr>
      </vt:variant>
      <vt:variant>
        <vt:lpwstr/>
      </vt:variant>
      <vt:variant>
        <vt:i4>8192002</vt:i4>
      </vt:variant>
      <vt:variant>
        <vt:i4>7266</vt:i4>
      </vt:variant>
      <vt:variant>
        <vt:i4>0</vt:i4>
      </vt:variant>
      <vt:variant>
        <vt:i4>5</vt:i4>
      </vt:variant>
      <vt:variant>
        <vt:lpwstr>http://www.nevo.co.il/Law_word/law14/LAW-1932.pdf</vt:lpwstr>
      </vt:variant>
      <vt:variant>
        <vt:lpwstr/>
      </vt:variant>
      <vt:variant>
        <vt:i4>524411</vt:i4>
      </vt:variant>
      <vt:variant>
        <vt:i4>7263</vt:i4>
      </vt:variant>
      <vt:variant>
        <vt:i4>0</vt:i4>
      </vt:variant>
      <vt:variant>
        <vt:i4>5</vt:i4>
      </vt:variant>
      <vt:variant>
        <vt:lpwstr>http://www.nevo.co.il/Law_word/law17/PROP-3150.pdf</vt:lpwstr>
      </vt:variant>
      <vt:variant>
        <vt:lpwstr/>
      </vt:variant>
      <vt:variant>
        <vt:i4>8192002</vt:i4>
      </vt:variant>
      <vt:variant>
        <vt:i4>7260</vt:i4>
      </vt:variant>
      <vt:variant>
        <vt:i4>0</vt:i4>
      </vt:variant>
      <vt:variant>
        <vt:i4>5</vt:i4>
      </vt:variant>
      <vt:variant>
        <vt:lpwstr>http://www.nevo.co.il/Law_word/law14/LAW-1932.pdf</vt:lpwstr>
      </vt:variant>
      <vt:variant>
        <vt:lpwstr/>
      </vt:variant>
      <vt:variant>
        <vt:i4>524411</vt:i4>
      </vt:variant>
      <vt:variant>
        <vt:i4>7257</vt:i4>
      </vt:variant>
      <vt:variant>
        <vt:i4>0</vt:i4>
      </vt:variant>
      <vt:variant>
        <vt:i4>5</vt:i4>
      </vt:variant>
      <vt:variant>
        <vt:lpwstr>http://www.nevo.co.il/Law_word/law17/PROP-3150.pdf</vt:lpwstr>
      </vt:variant>
      <vt:variant>
        <vt:lpwstr/>
      </vt:variant>
      <vt:variant>
        <vt:i4>8192002</vt:i4>
      </vt:variant>
      <vt:variant>
        <vt:i4>7254</vt:i4>
      </vt:variant>
      <vt:variant>
        <vt:i4>0</vt:i4>
      </vt:variant>
      <vt:variant>
        <vt:i4>5</vt:i4>
      </vt:variant>
      <vt:variant>
        <vt:lpwstr>http://www.nevo.co.il/Law_word/law14/LAW-1932.pdf</vt:lpwstr>
      </vt:variant>
      <vt:variant>
        <vt:lpwstr/>
      </vt:variant>
      <vt:variant>
        <vt:i4>524411</vt:i4>
      </vt:variant>
      <vt:variant>
        <vt:i4>7251</vt:i4>
      </vt:variant>
      <vt:variant>
        <vt:i4>0</vt:i4>
      </vt:variant>
      <vt:variant>
        <vt:i4>5</vt:i4>
      </vt:variant>
      <vt:variant>
        <vt:lpwstr>http://www.nevo.co.il/Law_word/law17/PROP-3150.pdf</vt:lpwstr>
      </vt:variant>
      <vt:variant>
        <vt:lpwstr/>
      </vt:variant>
      <vt:variant>
        <vt:i4>8192002</vt:i4>
      </vt:variant>
      <vt:variant>
        <vt:i4>7248</vt:i4>
      </vt:variant>
      <vt:variant>
        <vt:i4>0</vt:i4>
      </vt:variant>
      <vt:variant>
        <vt:i4>5</vt:i4>
      </vt:variant>
      <vt:variant>
        <vt:lpwstr>http://www.nevo.co.il/Law_word/law14/LAW-1932.pdf</vt:lpwstr>
      </vt:variant>
      <vt:variant>
        <vt:lpwstr/>
      </vt:variant>
      <vt:variant>
        <vt:i4>524411</vt:i4>
      </vt:variant>
      <vt:variant>
        <vt:i4>7245</vt:i4>
      </vt:variant>
      <vt:variant>
        <vt:i4>0</vt:i4>
      </vt:variant>
      <vt:variant>
        <vt:i4>5</vt:i4>
      </vt:variant>
      <vt:variant>
        <vt:lpwstr>http://www.nevo.co.il/Law_word/law17/PROP-3150.pdf</vt:lpwstr>
      </vt:variant>
      <vt:variant>
        <vt:lpwstr/>
      </vt:variant>
      <vt:variant>
        <vt:i4>8192002</vt:i4>
      </vt:variant>
      <vt:variant>
        <vt:i4>7242</vt:i4>
      </vt:variant>
      <vt:variant>
        <vt:i4>0</vt:i4>
      </vt:variant>
      <vt:variant>
        <vt:i4>5</vt:i4>
      </vt:variant>
      <vt:variant>
        <vt:lpwstr>http://www.nevo.co.il/Law_word/law14/LAW-1932.pdf</vt:lpwstr>
      </vt:variant>
      <vt:variant>
        <vt:lpwstr/>
      </vt:variant>
      <vt:variant>
        <vt:i4>524411</vt:i4>
      </vt:variant>
      <vt:variant>
        <vt:i4>7239</vt:i4>
      </vt:variant>
      <vt:variant>
        <vt:i4>0</vt:i4>
      </vt:variant>
      <vt:variant>
        <vt:i4>5</vt:i4>
      </vt:variant>
      <vt:variant>
        <vt:lpwstr>http://www.nevo.co.il/Law_word/law17/PROP-3150.pdf</vt:lpwstr>
      </vt:variant>
      <vt:variant>
        <vt:lpwstr/>
      </vt:variant>
      <vt:variant>
        <vt:i4>8192002</vt:i4>
      </vt:variant>
      <vt:variant>
        <vt:i4>7236</vt:i4>
      </vt:variant>
      <vt:variant>
        <vt:i4>0</vt:i4>
      </vt:variant>
      <vt:variant>
        <vt:i4>5</vt:i4>
      </vt:variant>
      <vt:variant>
        <vt:lpwstr>http://www.nevo.co.il/Law_word/law14/LAW-1932.pdf</vt:lpwstr>
      </vt:variant>
      <vt:variant>
        <vt:lpwstr/>
      </vt:variant>
      <vt:variant>
        <vt:i4>2424922</vt:i4>
      </vt:variant>
      <vt:variant>
        <vt:i4>7233</vt:i4>
      </vt:variant>
      <vt:variant>
        <vt:i4>0</vt:i4>
      </vt:variant>
      <vt:variant>
        <vt:i4>5</vt:i4>
      </vt:variant>
      <vt:variant>
        <vt:lpwstr>http://www.nevo.co.il/Law_word/law15/MEMSHALA-35.pdf</vt:lpwstr>
      </vt:variant>
      <vt:variant>
        <vt:lpwstr/>
      </vt:variant>
      <vt:variant>
        <vt:i4>8257544</vt:i4>
      </vt:variant>
      <vt:variant>
        <vt:i4>7230</vt:i4>
      </vt:variant>
      <vt:variant>
        <vt:i4>0</vt:i4>
      </vt:variant>
      <vt:variant>
        <vt:i4>5</vt:i4>
      </vt:variant>
      <vt:variant>
        <vt:lpwstr>http://www.nevo.co.il/Law_word/law14/law-1908.pdf</vt:lpwstr>
      </vt:variant>
      <vt:variant>
        <vt:lpwstr/>
      </vt:variant>
      <vt:variant>
        <vt:i4>3473436</vt:i4>
      </vt:variant>
      <vt:variant>
        <vt:i4>7227</vt:i4>
      </vt:variant>
      <vt:variant>
        <vt:i4>0</vt:i4>
      </vt:variant>
      <vt:variant>
        <vt:i4>5</vt:i4>
      </vt:variant>
      <vt:variant>
        <vt:lpwstr>http://www.nevo.co.il/Law_word/law16/knesset-761.pdf</vt:lpwstr>
      </vt:variant>
      <vt:variant>
        <vt:lpwstr/>
      </vt:variant>
      <vt:variant>
        <vt:i4>8257545</vt:i4>
      </vt:variant>
      <vt:variant>
        <vt:i4>7224</vt:i4>
      </vt:variant>
      <vt:variant>
        <vt:i4>0</vt:i4>
      </vt:variant>
      <vt:variant>
        <vt:i4>5</vt:i4>
      </vt:variant>
      <vt:variant>
        <vt:lpwstr>http://www.nevo.co.il/Law_word/law14/law-2737.pdf</vt:lpwstr>
      </vt:variant>
      <vt:variant>
        <vt:lpwstr/>
      </vt:variant>
      <vt:variant>
        <vt:i4>7864406</vt:i4>
      </vt:variant>
      <vt:variant>
        <vt:i4>7221</vt:i4>
      </vt:variant>
      <vt:variant>
        <vt:i4>0</vt:i4>
      </vt:variant>
      <vt:variant>
        <vt:i4>5</vt:i4>
      </vt:variant>
      <vt:variant>
        <vt:lpwstr>http://www.nevo.co.il/Law_word/law15/memshala-247.pdf</vt:lpwstr>
      </vt:variant>
      <vt:variant>
        <vt:lpwstr/>
      </vt:variant>
      <vt:variant>
        <vt:i4>8257551</vt:i4>
      </vt:variant>
      <vt:variant>
        <vt:i4>7218</vt:i4>
      </vt:variant>
      <vt:variant>
        <vt:i4>0</vt:i4>
      </vt:variant>
      <vt:variant>
        <vt:i4>5</vt:i4>
      </vt:variant>
      <vt:variant>
        <vt:lpwstr>http://www.nevo.co.il/Law_word/law14/law-2234.pdf</vt:lpwstr>
      </vt:variant>
      <vt:variant>
        <vt:lpwstr/>
      </vt:variant>
      <vt:variant>
        <vt:i4>2424922</vt:i4>
      </vt:variant>
      <vt:variant>
        <vt:i4>7215</vt:i4>
      </vt:variant>
      <vt:variant>
        <vt:i4>0</vt:i4>
      </vt:variant>
      <vt:variant>
        <vt:i4>5</vt:i4>
      </vt:variant>
      <vt:variant>
        <vt:lpwstr>http://www.nevo.co.il/Law_word/law15/MEMSHALA-35.pdf</vt:lpwstr>
      </vt:variant>
      <vt:variant>
        <vt:lpwstr/>
      </vt:variant>
      <vt:variant>
        <vt:i4>8257544</vt:i4>
      </vt:variant>
      <vt:variant>
        <vt:i4>7212</vt:i4>
      </vt:variant>
      <vt:variant>
        <vt:i4>0</vt:i4>
      </vt:variant>
      <vt:variant>
        <vt:i4>5</vt:i4>
      </vt:variant>
      <vt:variant>
        <vt:lpwstr>http://www.nevo.co.il/Law_word/law14/law-1908.pdf</vt:lpwstr>
      </vt:variant>
      <vt:variant>
        <vt:lpwstr/>
      </vt:variant>
      <vt:variant>
        <vt:i4>721022</vt:i4>
      </vt:variant>
      <vt:variant>
        <vt:i4>7209</vt:i4>
      </vt:variant>
      <vt:variant>
        <vt:i4>0</vt:i4>
      </vt:variant>
      <vt:variant>
        <vt:i4>5</vt:i4>
      </vt:variant>
      <vt:variant>
        <vt:lpwstr>http://www.nevo.co.il/Law_word/law17/PROP-0537.pdf</vt:lpwstr>
      </vt:variant>
      <vt:variant>
        <vt:lpwstr/>
      </vt:variant>
      <vt:variant>
        <vt:i4>8126479</vt:i4>
      </vt:variant>
      <vt:variant>
        <vt:i4>7206</vt:i4>
      </vt:variant>
      <vt:variant>
        <vt:i4>0</vt:i4>
      </vt:variant>
      <vt:variant>
        <vt:i4>5</vt:i4>
      </vt:variant>
      <vt:variant>
        <vt:lpwstr>http://www.nevo.co.il/Law_word/law14/law-0432.pdf</vt:lpwstr>
      </vt:variant>
      <vt:variant>
        <vt:lpwstr/>
      </vt:variant>
      <vt:variant>
        <vt:i4>721022</vt:i4>
      </vt:variant>
      <vt:variant>
        <vt:i4>7203</vt:i4>
      </vt:variant>
      <vt:variant>
        <vt:i4>0</vt:i4>
      </vt:variant>
      <vt:variant>
        <vt:i4>5</vt:i4>
      </vt:variant>
      <vt:variant>
        <vt:lpwstr>http://www.nevo.co.il/Law_word/law17/PROP-0537.pdf</vt:lpwstr>
      </vt:variant>
      <vt:variant>
        <vt:lpwstr/>
      </vt:variant>
      <vt:variant>
        <vt:i4>8126479</vt:i4>
      </vt:variant>
      <vt:variant>
        <vt:i4>7200</vt:i4>
      </vt:variant>
      <vt:variant>
        <vt:i4>0</vt:i4>
      </vt:variant>
      <vt:variant>
        <vt:i4>5</vt:i4>
      </vt:variant>
      <vt:variant>
        <vt:lpwstr>http://www.nevo.co.il/Law_word/law14/law-0432.pdf</vt:lpwstr>
      </vt:variant>
      <vt:variant>
        <vt:lpwstr/>
      </vt:variant>
      <vt:variant>
        <vt:i4>589946</vt:i4>
      </vt:variant>
      <vt:variant>
        <vt:i4>7197</vt:i4>
      </vt:variant>
      <vt:variant>
        <vt:i4>0</vt:i4>
      </vt:variant>
      <vt:variant>
        <vt:i4>5</vt:i4>
      </vt:variant>
      <vt:variant>
        <vt:lpwstr>http://www.nevo.co.il/Law_word/law17/PROP-1161.pdf</vt:lpwstr>
      </vt:variant>
      <vt:variant>
        <vt:lpwstr/>
      </vt:variant>
      <vt:variant>
        <vt:i4>7864328</vt:i4>
      </vt:variant>
      <vt:variant>
        <vt:i4>7194</vt:i4>
      </vt:variant>
      <vt:variant>
        <vt:i4>0</vt:i4>
      </vt:variant>
      <vt:variant>
        <vt:i4>5</vt:i4>
      </vt:variant>
      <vt:variant>
        <vt:lpwstr>http://www.nevo.co.il/Law_word/law14/law-0776.pdf</vt:lpwstr>
      </vt:variant>
      <vt:variant>
        <vt:lpwstr/>
      </vt:variant>
      <vt:variant>
        <vt:i4>721022</vt:i4>
      </vt:variant>
      <vt:variant>
        <vt:i4>7191</vt:i4>
      </vt:variant>
      <vt:variant>
        <vt:i4>0</vt:i4>
      </vt:variant>
      <vt:variant>
        <vt:i4>5</vt:i4>
      </vt:variant>
      <vt:variant>
        <vt:lpwstr>http://www.nevo.co.il/Law_word/law17/PROP-0537.pdf</vt:lpwstr>
      </vt:variant>
      <vt:variant>
        <vt:lpwstr/>
      </vt:variant>
      <vt:variant>
        <vt:i4>8126479</vt:i4>
      </vt:variant>
      <vt:variant>
        <vt:i4>7188</vt:i4>
      </vt:variant>
      <vt:variant>
        <vt:i4>0</vt:i4>
      </vt:variant>
      <vt:variant>
        <vt:i4>5</vt:i4>
      </vt:variant>
      <vt:variant>
        <vt:lpwstr>http://www.nevo.co.il/Law_word/law14/law-0432.pdf</vt:lpwstr>
      </vt:variant>
      <vt:variant>
        <vt:lpwstr/>
      </vt:variant>
      <vt:variant>
        <vt:i4>8061022</vt:i4>
      </vt:variant>
      <vt:variant>
        <vt:i4>7185</vt:i4>
      </vt:variant>
      <vt:variant>
        <vt:i4>0</vt:i4>
      </vt:variant>
      <vt:variant>
        <vt:i4>5</vt:i4>
      </vt:variant>
      <vt:variant>
        <vt:lpwstr>http://www.nevo.co.il/Law_word/law15/memshala-479.pdf</vt:lpwstr>
      </vt:variant>
      <vt:variant>
        <vt:lpwstr/>
      </vt:variant>
      <vt:variant>
        <vt:i4>3211295</vt:i4>
      </vt:variant>
      <vt:variant>
        <vt:i4>7182</vt:i4>
      </vt:variant>
      <vt:variant>
        <vt:i4>0</vt:i4>
      </vt:variant>
      <vt:variant>
        <vt:i4>5</vt:i4>
      </vt:variant>
      <vt:variant>
        <vt:lpwstr>http://www.nevo.co.il/Law_word/law16/knesset-250.pdf</vt:lpwstr>
      </vt:variant>
      <vt:variant>
        <vt:lpwstr/>
      </vt:variant>
      <vt:variant>
        <vt:i4>7667714</vt:i4>
      </vt:variant>
      <vt:variant>
        <vt:i4>7179</vt:i4>
      </vt:variant>
      <vt:variant>
        <vt:i4>0</vt:i4>
      </vt:variant>
      <vt:variant>
        <vt:i4>5</vt:i4>
      </vt:variant>
      <vt:variant>
        <vt:lpwstr>http://www.nevo.co.il/Law_word/law14/law-2289.pdf</vt:lpwstr>
      </vt:variant>
      <vt:variant>
        <vt:lpwstr/>
      </vt:variant>
      <vt:variant>
        <vt:i4>721022</vt:i4>
      </vt:variant>
      <vt:variant>
        <vt:i4>7176</vt:i4>
      </vt:variant>
      <vt:variant>
        <vt:i4>0</vt:i4>
      </vt:variant>
      <vt:variant>
        <vt:i4>5</vt:i4>
      </vt:variant>
      <vt:variant>
        <vt:lpwstr>http://www.nevo.co.il/Law_word/law17/PROP-0537.pdf</vt:lpwstr>
      </vt:variant>
      <vt:variant>
        <vt:lpwstr/>
      </vt:variant>
      <vt:variant>
        <vt:i4>8126479</vt:i4>
      </vt:variant>
      <vt:variant>
        <vt:i4>7173</vt:i4>
      </vt:variant>
      <vt:variant>
        <vt:i4>0</vt:i4>
      </vt:variant>
      <vt:variant>
        <vt:i4>5</vt:i4>
      </vt:variant>
      <vt:variant>
        <vt:lpwstr>http://www.nevo.co.il/Law_word/law14/law-0432.pdf</vt:lpwstr>
      </vt:variant>
      <vt:variant>
        <vt:lpwstr/>
      </vt:variant>
      <vt:variant>
        <vt:i4>721022</vt:i4>
      </vt:variant>
      <vt:variant>
        <vt:i4>7170</vt:i4>
      </vt:variant>
      <vt:variant>
        <vt:i4>0</vt:i4>
      </vt:variant>
      <vt:variant>
        <vt:i4>5</vt:i4>
      </vt:variant>
      <vt:variant>
        <vt:lpwstr>http://www.nevo.co.il/Law_word/law17/PROP-0537.pdf</vt:lpwstr>
      </vt:variant>
      <vt:variant>
        <vt:lpwstr/>
      </vt:variant>
      <vt:variant>
        <vt:i4>8126479</vt:i4>
      </vt:variant>
      <vt:variant>
        <vt:i4>7167</vt:i4>
      </vt:variant>
      <vt:variant>
        <vt:i4>0</vt:i4>
      </vt:variant>
      <vt:variant>
        <vt:i4>5</vt:i4>
      </vt:variant>
      <vt:variant>
        <vt:lpwstr>http://www.nevo.co.il/Law_word/law14/law-0432.pdf</vt:lpwstr>
      </vt:variant>
      <vt:variant>
        <vt:lpwstr/>
      </vt:variant>
      <vt:variant>
        <vt:i4>721022</vt:i4>
      </vt:variant>
      <vt:variant>
        <vt:i4>7164</vt:i4>
      </vt:variant>
      <vt:variant>
        <vt:i4>0</vt:i4>
      </vt:variant>
      <vt:variant>
        <vt:i4>5</vt:i4>
      </vt:variant>
      <vt:variant>
        <vt:lpwstr>http://www.nevo.co.il/Law_word/law17/PROP-0537.pdf</vt:lpwstr>
      </vt:variant>
      <vt:variant>
        <vt:lpwstr/>
      </vt:variant>
      <vt:variant>
        <vt:i4>8126479</vt:i4>
      </vt:variant>
      <vt:variant>
        <vt:i4>7161</vt:i4>
      </vt:variant>
      <vt:variant>
        <vt:i4>0</vt:i4>
      </vt:variant>
      <vt:variant>
        <vt:i4>5</vt:i4>
      </vt:variant>
      <vt:variant>
        <vt:lpwstr>http://www.nevo.co.il/Law_word/law14/law-0432.pdf</vt:lpwstr>
      </vt:variant>
      <vt:variant>
        <vt:lpwstr/>
      </vt:variant>
      <vt:variant>
        <vt:i4>8061014</vt:i4>
      </vt:variant>
      <vt:variant>
        <vt:i4>7158</vt:i4>
      </vt:variant>
      <vt:variant>
        <vt:i4>0</vt:i4>
      </vt:variant>
      <vt:variant>
        <vt:i4>5</vt:i4>
      </vt:variant>
      <vt:variant>
        <vt:lpwstr>http://www.nevo.co.il/Law_word/law15/memshala-772.pdf</vt:lpwstr>
      </vt:variant>
      <vt:variant>
        <vt:lpwstr/>
      </vt:variant>
      <vt:variant>
        <vt:i4>7995396</vt:i4>
      </vt:variant>
      <vt:variant>
        <vt:i4>7155</vt:i4>
      </vt:variant>
      <vt:variant>
        <vt:i4>0</vt:i4>
      </vt:variant>
      <vt:variant>
        <vt:i4>5</vt:i4>
      </vt:variant>
      <vt:variant>
        <vt:lpwstr>http://www.nevo.co.il/law_word/law14/law-2479.pdf</vt:lpwstr>
      </vt:variant>
      <vt:variant>
        <vt:lpwstr/>
      </vt:variant>
      <vt:variant>
        <vt:i4>721022</vt:i4>
      </vt:variant>
      <vt:variant>
        <vt:i4>7152</vt:i4>
      </vt:variant>
      <vt:variant>
        <vt:i4>0</vt:i4>
      </vt:variant>
      <vt:variant>
        <vt:i4>5</vt:i4>
      </vt:variant>
      <vt:variant>
        <vt:lpwstr>http://www.nevo.co.il/Law_word/law17/PROP-0537.pdf</vt:lpwstr>
      </vt:variant>
      <vt:variant>
        <vt:lpwstr/>
      </vt:variant>
      <vt:variant>
        <vt:i4>8126479</vt:i4>
      </vt:variant>
      <vt:variant>
        <vt:i4>7149</vt:i4>
      </vt:variant>
      <vt:variant>
        <vt:i4>0</vt:i4>
      </vt:variant>
      <vt:variant>
        <vt:i4>5</vt:i4>
      </vt:variant>
      <vt:variant>
        <vt:lpwstr>http://www.nevo.co.il/Law_word/law14/law-0432.pdf</vt:lpwstr>
      </vt:variant>
      <vt:variant>
        <vt:lpwstr/>
      </vt:variant>
      <vt:variant>
        <vt:i4>721022</vt:i4>
      </vt:variant>
      <vt:variant>
        <vt:i4>7146</vt:i4>
      </vt:variant>
      <vt:variant>
        <vt:i4>0</vt:i4>
      </vt:variant>
      <vt:variant>
        <vt:i4>5</vt:i4>
      </vt:variant>
      <vt:variant>
        <vt:lpwstr>http://www.nevo.co.il/Law_word/law17/PROP-0537.pdf</vt:lpwstr>
      </vt:variant>
      <vt:variant>
        <vt:lpwstr/>
      </vt:variant>
      <vt:variant>
        <vt:i4>8126479</vt:i4>
      </vt:variant>
      <vt:variant>
        <vt:i4>7143</vt:i4>
      </vt:variant>
      <vt:variant>
        <vt:i4>0</vt:i4>
      </vt:variant>
      <vt:variant>
        <vt:i4>5</vt:i4>
      </vt:variant>
      <vt:variant>
        <vt:lpwstr>http://www.nevo.co.il/Law_word/law14/law-0432.pdf</vt:lpwstr>
      </vt:variant>
      <vt:variant>
        <vt:lpwstr/>
      </vt:variant>
      <vt:variant>
        <vt:i4>721022</vt:i4>
      </vt:variant>
      <vt:variant>
        <vt:i4>7140</vt:i4>
      </vt:variant>
      <vt:variant>
        <vt:i4>0</vt:i4>
      </vt:variant>
      <vt:variant>
        <vt:i4>5</vt:i4>
      </vt:variant>
      <vt:variant>
        <vt:lpwstr>http://www.nevo.co.il/Law_word/law17/PROP-0537.pdf</vt:lpwstr>
      </vt:variant>
      <vt:variant>
        <vt:lpwstr/>
      </vt:variant>
      <vt:variant>
        <vt:i4>8126479</vt:i4>
      </vt:variant>
      <vt:variant>
        <vt:i4>7137</vt:i4>
      </vt:variant>
      <vt:variant>
        <vt:i4>0</vt:i4>
      </vt:variant>
      <vt:variant>
        <vt:i4>5</vt:i4>
      </vt:variant>
      <vt:variant>
        <vt:lpwstr>http://www.nevo.co.il/Law_word/law14/law-0432.pdf</vt:lpwstr>
      </vt:variant>
      <vt:variant>
        <vt:lpwstr/>
      </vt:variant>
      <vt:variant>
        <vt:i4>721022</vt:i4>
      </vt:variant>
      <vt:variant>
        <vt:i4>7134</vt:i4>
      </vt:variant>
      <vt:variant>
        <vt:i4>0</vt:i4>
      </vt:variant>
      <vt:variant>
        <vt:i4>5</vt:i4>
      </vt:variant>
      <vt:variant>
        <vt:lpwstr>http://www.nevo.co.il/Law_word/law17/PROP-0537.pdf</vt:lpwstr>
      </vt:variant>
      <vt:variant>
        <vt:lpwstr/>
      </vt:variant>
      <vt:variant>
        <vt:i4>8126479</vt:i4>
      </vt:variant>
      <vt:variant>
        <vt:i4>7131</vt:i4>
      </vt:variant>
      <vt:variant>
        <vt:i4>0</vt:i4>
      </vt:variant>
      <vt:variant>
        <vt:i4>5</vt:i4>
      </vt:variant>
      <vt:variant>
        <vt:lpwstr>http://www.nevo.co.il/Law_word/law14/law-0432.pdf</vt:lpwstr>
      </vt:variant>
      <vt:variant>
        <vt:lpwstr/>
      </vt:variant>
      <vt:variant>
        <vt:i4>8061014</vt:i4>
      </vt:variant>
      <vt:variant>
        <vt:i4>7128</vt:i4>
      </vt:variant>
      <vt:variant>
        <vt:i4>0</vt:i4>
      </vt:variant>
      <vt:variant>
        <vt:i4>5</vt:i4>
      </vt:variant>
      <vt:variant>
        <vt:lpwstr>http://www.nevo.co.il/Law_word/law15/memshala-772.pdf</vt:lpwstr>
      </vt:variant>
      <vt:variant>
        <vt:lpwstr/>
      </vt:variant>
      <vt:variant>
        <vt:i4>7995396</vt:i4>
      </vt:variant>
      <vt:variant>
        <vt:i4>7125</vt:i4>
      </vt:variant>
      <vt:variant>
        <vt:i4>0</vt:i4>
      </vt:variant>
      <vt:variant>
        <vt:i4>5</vt:i4>
      </vt:variant>
      <vt:variant>
        <vt:lpwstr>http://www.nevo.co.il/law_word/law14/law-2479.pdf</vt:lpwstr>
      </vt:variant>
      <vt:variant>
        <vt:lpwstr/>
      </vt:variant>
      <vt:variant>
        <vt:i4>721022</vt:i4>
      </vt:variant>
      <vt:variant>
        <vt:i4>7122</vt:i4>
      </vt:variant>
      <vt:variant>
        <vt:i4>0</vt:i4>
      </vt:variant>
      <vt:variant>
        <vt:i4>5</vt:i4>
      </vt:variant>
      <vt:variant>
        <vt:lpwstr>http://www.nevo.co.il/Law_word/law17/PROP-0537.pdf</vt:lpwstr>
      </vt:variant>
      <vt:variant>
        <vt:lpwstr/>
      </vt:variant>
      <vt:variant>
        <vt:i4>8126479</vt:i4>
      </vt:variant>
      <vt:variant>
        <vt:i4>7119</vt:i4>
      </vt:variant>
      <vt:variant>
        <vt:i4>0</vt:i4>
      </vt:variant>
      <vt:variant>
        <vt:i4>5</vt:i4>
      </vt:variant>
      <vt:variant>
        <vt:lpwstr>http://www.nevo.co.il/Law_word/law14/law-0432.pdf</vt:lpwstr>
      </vt:variant>
      <vt:variant>
        <vt:lpwstr/>
      </vt:variant>
      <vt:variant>
        <vt:i4>721022</vt:i4>
      </vt:variant>
      <vt:variant>
        <vt:i4>7116</vt:i4>
      </vt:variant>
      <vt:variant>
        <vt:i4>0</vt:i4>
      </vt:variant>
      <vt:variant>
        <vt:i4>5</vt:i4>
      </vt:variant>
      <vt:variant>
        <vt:lpwstr>http://www.nevo.co.il/Law_word/law17/PROP-0537.pdf</vt:lpwstr>
      </vt:variant>
      <vt:variant>
        <vt:lpwstr/>
      </vt:variant>
      <vt:variant>
        <vt:i4>8126479</vt:i4>
      </vt:variant>
      <vt:variant>
        <vt:i4>7113</vt:i4>
      </vt:variant>
      <vt:variant>
        <vt:i4>0</vt:i4>
      </vt:variant>
      <vt:variant>
        <vt:i4>5</vt:i4>
      </vt:variant>
      <vt:variant>
        <vt:lpwstr>http://www.nevo.co.il/Law_word/law14/law-0432.pdf</vt:lpwstr>
      </vt:variant>
      <vt:variant>
        <vt:lpwstr/>
      </vt:variant>
      <vt:variant>
        <vt:i4>721022</vt:i4>
      </vt:variant>
      <vt:variant>
        <vt:i4>7110</vt:i4>
      </vt:variant>
      <vt:variant>
        <vt:i4>0</vt:i4>
      </vt:variant>
      <vt:variant>
        <vt:i4>5</vt:i4>
      </vt:variant>
      <vt:variant>
        <vt:lpwstr>http://www.nevo.co.il/Law_word/law17/PROP-0537.pdf</vt:lpwstr>
      </vt:variant>
      <vt:variant>
        <vt:lpwstr/>
      </vt:variant>
      <vt:variant>
        <vt:i4>8126479</vt:i4>
      </vt:variant>
      <vt:variant>
        <vt:i4>7107</vt:i4>
      </vt:variant>
      <vt:variant>
        <vt:i4>0</vt:i4>
      </vt:variant>
      <vt:variant>
        <vt:i4>5</vt:i4>
      </vt:variant>
      <vt:variant>
        <vt:lpwstr>http://www.nevo.co.il/Law_word/law14/law-0432.pdf</vt:lpwstr>
      </vt:variant>
      <vt:variant>
        <vt:lpwstr/>
      </vt:variant>
      <vt:variant>
        <vt:i4>721022</vt:i4>
      </vt:variant>
      <vt:variant>
        <vt:i4>7104</vt:i4>
      </vt:variant>
      <vt:variant>
        <vt:i4>0</vt:i4>
      </vt:variant>
      <vt:variant>
        <vt:i4>5</vt:i4>
      </vt:variant>
      <vt:variant>
        <vt:lpwstr>http://www.nevo.co.il/Law_word/law17/PROP-0537.pdf</vt:lpwstr>
      </vt:variant>
      <vt:variant>
        <vt:lpwstr/>
      </vt:variant>
      <vt:variant>
        <vt:i4>8126479</vt:i4>
      </vt:variant>
      <vt:variant>
        <vt:i4>7101</vt:i4>
      </vt:variant>
      <vt:variant>
        <vt:i4>0</vt:i4>
      </vt:variant>
      <vt:variant>
        <vt:i4>5</vt:i4>
      </vt:variant>
      <vt:variant>
        <vt:lpwstr>http://www.nevo.co.il/Law_word/law14/law-0432.pdf</vt:lpwstr>
      </vt:variant>
      <vt:variant>
        <vt:lpwstr/>
      </vt:variant>
      <vt:variant>
        <vt:i4>8061014</vt:i4>
      </vt:variant>
      <vt:variant>
        <vt:i4>7098</vt:i4>
      </vt:variant>
      <vt:variant>
        <vt:i4>0</vt:i4>
      </vt:variant>
      <vt:variant>
        <vt:i4>5</vt:i4>
      </vt:variant>
      <vt:variant>
        <vt:lpwstr>http://www.nevo.co.il/Law_word/law15/memshala-772.pdf</vt:lpwstr>
      </vt:variant>
      <vt:variant>
        <vt:lpwstr/>
      </vt:variant>
      <vt:variant>
        <vt:i4>7995396</vt:i4>
      </vt:variant>
      <vt:variant>
        <vt:i4>7095</vt:i4>
      </vt:variant>
      <vt:variant>
        <vt:i4>0</vt:i4>
      </vt:variant>
      <vt:variant>
        <vt:i4>5</vt:i4>
      </vt:variant>
      <vt:variant>
        <vt:lpwstr>http://www.nevo.co.il/law_word/law14/law-2479.pdf</vt:lpwstr>
      </vt:variant>
      <vt:variant>
        <vt:lpwstr/>
      </vt:variant>
      <vt:variant>
        <vt:i4>721022</vt:i4>
      </vt:variant>
      <vt:variant>
        <vt:i4>7092</vt:i4>
      </vt:variant>
      <vt:variant>
        <vt:i4>0</vt:i4>
      </vt:variant>
      <vt:variant>
        <vt:i4>5</vt:i4>
      </vt:variant>
      <vt:variant>
        <vt:lpwstr>http://www.nevo.co.il/Law_word/law17/PROP-0537.pdf</vt:lpwstr>
      </vt:variant>
      <vt:variant>
        <vt:lpwstr/>
      </vt:variant>
      <vt:variant>
        <vt:i4>8126479</vt:i4>
      </vt:variant>
      <vt:variant>
        <vt:i4>7089</vt:i4>
      </vt:variant>
      <vt:variant>
        <vt:i4>0</vt:i4>
      </vt:variant>
      <vt:variant>
        <vt:i4>5</vt:i4>
      </vt:variant>
      <vt:variant>
        <vt:lpwstr>http://www.nevo.co.il/Law_word/law14/law-0432.pdf</vt:lpwstr>
      </vt:variant>
      <vt:variant>
        <vt:lpwstr/>
      </vt:variant>
      <vt:variant>
        <vt:i4>8061014</vt:i4>
      </vt:variant>
      <vt:variant>
        <vt:i4>7086</vt:i4>
      </vt:variant>
      <vt:variant>
        <vt:i4>0</vt:i4>
      </vt:variant>
      <vt:variant>
        <vt:i4>5</vt:i4>
      </vt:variant>
      <vt:variant>
        <vt:lpwstr>http://www.nevo.co.il/Law_word/law15/memshala-772.pdf</vt:lpwstr>
      </vt:variant>
      <vt:variant>
        <vt:lpwstr/>
      </vt:variant>
      <vt:variant>
        <vt:i4>7995396</vt:i4>
      </vt:variant>
      <vt:variant>
        <vt:i4>7083</vt:i4>
      </vt:variant>
      <vt:variant>
        <vt:i4>0</vt:i4>
      </vt:variant>
      <vt:variant>
        <vt:i4>5</vt:i4>
      </vt:variant>
      <vt:variant>
        <vt:lpwstr>http://www.nevo.co.il/law_word/law14/law-2479.pdf</vt:lpwstr>
      </vt:variant>
      <vt:variant>
        <vt:lpwstr/>
      </vt:variant>
      <vt:variant>
        <vt:i4>126</vt:i4>
      </vt:variant>
      <vt:variant>
        <vt:i4>7080</vt:i4>
      </vt:variant>
      <vt:variant>
        <vt:i4>0</vt:i4>
      </vt:variant>
      <vt:variant>
        <vt:i4>5</vt:i4>
      </vt:variant>
      <vt:variant>
        <vt:lpwstr>http://www.nevo.co.il/Law_word/law17/PROP-1821.pdf</vt:lpwstr>
      </vt:variant>
      <vt:variant>
        <vt:lpwstr/>
      </vt:variant>
      <vt:variant>
        <vt:i4>8126473</vt:i4>
      </vt:variant>
      <vt:variant>
        <vt:i4>7077</vt:i4>
      </vt:variant>
      <vt:variant>
        <vt:i4>0</vt:i4>
      </vt:variant>
      <vt:variant>
        <vt:i4>5</vt:i4>
      </vt:variant>
      <vt:variant>
        <vt:lpwstr>http://www.nevo.co.il/Law_word/law14/law-1222.pdf</vt:lpwstr>
      </vt:variant>
      <vt:variant>
        <vt:lpwstr/>
      </vt:variant>
      <vt:variant>
        <vt:i4>721022</vt:i4>
      </vt:variant>
      <vt:variant>
        <vt:i4>7074</vt:i4>
      </vt:variant>
      <vt:variant>
        <vt:i4>0</vt:i4>
      </vt:variant>
      <vt:variant>
        <vt:i4>5</vt:i4>
      </vt:variant>
      <vt:variant>
        <vt:lpwstr>http://www.nevo.co.il/Law_word/law17/PROP-0537.pdf</vt:lpwstr>
      </vt:variant>
      <vt:variant>
        <vt:lpwstr/>
      </vt:variant>
      <vt:variant>
        <vt:i4>8126479</vt:i4>
      </vt:variant>
      <vt:variant>
        <vt:i4>7071</vt:i4>
      </vt:variant>
      <vt:variant>
        <vt:i4>0</vt:i4>
      </vt:variant>
      <vt:variant>
        <vt:i4>5</vt:i4>
      </vt:variant>
      <vt:variant>
        <vt:lpwstr>http://www.nevo.co.il/Law_word/law14/law-0432.pdf</vt:lpwstr>
      </vt:variant>
      <vt:variant>
        <vt:lpwstr/>
      </vt:variant>
      <vt:variant>
        <vt:i4>721022</vt:i4>
      </vt:variant>
      <vt:variant>
        <vt:i4>7068</vt:i4>
      </vt:variant>
      <vt:variant>
        <vt:i4>0</vt:i4>
      </vt:variant>
      <vt:variant>
        <vt:i4>5</vt:i4>
      </vt:variant>
      <vt:variant>
        <vt:lpwstr>http://www.nevo.co.il/Law_word/law17/PROP-0537.pdf</vt:lpwstr>
      </vt:variant>
      <vt:variant>
        <vt:lpwstr/>
      </vt:variant>
      <vt:variant>
        <vt:i4>8126479</vt:i4>
      </vt:variant>
      <vt:variant>
        <vt:i4>7065</vt:i4>
      </vt:variant>
      <vt:variant>
        <vt:i4>0</vt:i4>
      </vt:variant>
      <vt:variant>
        <vt:i4>5</vt:i4>
      </vt:variant>
      <vt:variant>
        <vt:lpwstr>http://www.nevo.co.il/Law_word/law14/law-0432.pdf</vt:lpwstr>
      </vt:variant>
      <vt:variant>
        <vt:lpwstr/>
      </vt:variant>
      <vt:variant>
        <vt:i4>721022</vt:i4>
      </vt:variant>
      <vt:variant>
        <vt:i4>7062</vt:i4>
      </vt:variant>
      <vt:variant>
        <vt:i4>0</vt:i4>
      </vt:variant>
      <vt:variant>
        <vt:i4>5</vt:i4>
      </vt:variant>
      <vt:variant>
        <vt:lpwstr>http://www.nevo.co.il/Law_word/law17/PROP-0537.pdf</vt:lpwstr>
      </vt:variant>
      <vt:variant>
        <vt:lpwstr/>
      </vt:variant>
      <vt:variant>
        <vt:i4>8126479</vt:i4>
      </vt:variant>
      <vt:variant>
        <vt:i4>7059</vt:i4>
      </vt:variant>
      <vt:variant>
        <vt:i4>0</vt:i4>
      </vt:variant>
      <vt:variant>
        <vt:i4>5</vt:i4>
      </vt:variant>
      <vt:variant>
        <vt:lpwstr>http://www.nevo.co.il/Law_word/law14/law-0432.pdf</vt:lpwstr>
      </vt:variant>
      <vt:variant>
        <vt:lpwstr/>
      </vt:variant>
      <vt:variant>
        <vt:i4>721019</vt:i4>
      </vt:variant>
      <vt:variant>
        <vt:i4>7056</vt:i4>
      </vt:variant>
      <vt:variant>
        <vt:i4>0</vt:i4>
      </vt:variant>
      <vt:variant>
        <vt:i4>5</vt:i4>
      </vt:variant>
      <vt:variant>
        <vt:lpwstr>http://www.nevo.co.il/Law_word/law17/PROP-2143.pdf</vt:lpwstr>
      </vt:variant>
      <vt:variant>
        <vt:lpwstr/>
      </vt:variant>
      <vt:variant>
        <vt:i4>65662</vt:i4>
      </vt:variant>
      <vt:variant>
        <vt:i4>7053</vt:i4>
      </vt:variant>
      <vt:variant>
        <vt:i4>0</vt:i4>
      </vt:variant>
      <vt:variant>
        <vt:i4>5</vt:i4>
      </vt:variant>
      <vt:variant>
        <vt:lpwstr>http://www.nevo.co.il/Law_word/law17/PROP-2119.pdf</vt:lpwstr>
      </vt:variant>
      <vt:variant>
        <vt:lpwstr/>
      </vt:variant>
      <vt:variant>
        <vt:i4>983160</vt:i4>
      </vt:variant>
      <vt:variant>
        <vt:i4>7050</vt:i4>
      </vt:variant>
      <vt:variant>
        <vt:i4>0</vt:i4>
      </vt:variant>
      <vt:variant>
        <vt:i4>5</vt:i4>
      </vt:variant>
      <vt:variant>
        <vt:lpwstr>http://www.nevo.co.il/Law_word/law17/PROP-2076.pdf</vt:lpwstr>
      </vt:variant>
      <vt:variant>
        <vt:lpwstr/>
      </vt:variant>
      <vt:variant>
        <vt:i4>123</vt:i4>
      </vt:variant>
      <vt:variant>
        <vt:i4>7047</vt:i4>
      </vt:variant>
      <vt:variant>
        <vt:i4>0</vt:i4>
      </vt:variant>
      <vt:variant>
        <vt:i4>5</vt:i4>
      </vt:variant>
      <vt:variant>
        <vt:lpwstr>http://www.nevo.co.il/Law_word/law17/PROP-2049.pdf</vt:lpwstr>
      </vt:variant>
      <vt:variant>
        <vt:lpwstr/>
      </vt:variant>
      <vt:variant>
        <vt:i4>8323084</vt:i4>
      </vt:variant>
      <vt:variant>
        <vt:i4>7044</vt:i4>
      </vt:variant>
      <vt:variant>
        <vt:i4>0</vt:i4>
      </vt:variant>
      <vt:variant>
        <vt:i4>5</vt:i4>
      </vt:variant>
      <vt:variant>
        <vt:lpwstr>http://www.nevo.co.il/Law_word/law14/law-1411.pdf</vt:lpwstr>
      </vt:variant>
      <vt:variant>
        <vt:lpwstr/>
      </vt:variant>
      <vt:variant>
        <vt:i4>721022</vt:i4>
      </vt:variant>
      <vt:variant>
        <vt:i4>7041</vt:i4>
      </vt:variant>
      <vt:variant>
        <vt:i4>0</vt:i4>
      </vt:variant>
      <vt:variant>
        <vt:i4>5</vt:i4>
      </vt:variant>
      <vt:variant>
        <vt:lpwstr>http://www.nevo.co.il/Law_word/law17/PROP-0537.pdf</vt:lpwstr>
      </vt:variant>
      <vt:variant>
        <vt:lpwstr/>
      </vt:variant>
      <vt:variant>
        <vt:i4>8126479</vt:i4>
      </vt:variant>
      <vt:variant>
        <vt:i4>7038</vt:i4>
      </vt:variant>
      <vt:variant>
        <vt:i4>0</vt:i4>
      </vt:variant>
      <vt:variant>
        <vt:i4>5</vt:i4>
      </vt:variant>
      <vt:variant>
        <vt:lpwstr>http://www.nevo.co.il/Law_word/law14/law-0432.pdf</vt:lpwstr>
      </vt:variant>
      <vt:variant>
        <vt:lpwstr/>
      </vt:variant>
      <vt:variant>
        <vt:i4>721022</vt:i4>
      </vt:variant>
      <vt:variant>
        <vt:i4>7035</vt:i4>
      </vt:variant>
      <vt:variant>
        <vt:i4>0</vt:i4>
      </vt:variant>
      <vt:variant>
        <vt:i4>5</vt:i4>
      </vt:variant>
      <vt:variant>
        <vt:lpwstr>http://www.nevo.co.il/Law_word/law17/PROP-0537.pdf</vt:lpwstr>
      </vt:variant>
      <vt:variant>
        <vt:lpwstr/>
      </vt:variant>
      <vt:variant>
        <vt:i4>8126479</vt:i4>
      </vt:variant>
      <vt:variant>
        <vt:i4>7032</vt:i4>
      </vt:variant>
      <vt:variant>
        <vt:i4>0</vt:i4>
      </vt:variant>
      <vt:variant>
        <vt:i4>5</vt:i4>
      </vt:variant>
      <vt:variant>
        <vt:lpwstr>http://www.nevo.co.il/Law_word/law14/law-0432.pdf</vt:lpwstr>
      </vt:variant>
      <vt:variant>
        <vt:lpwstr/>
      </vt:variant>
      <vt:variant>
        <vt:i4>2293852</vt:i4>
      </vt:variant>
      <vt:variant>
        <vt:i4>7029</vt:i4>
      </vt:variant>
      <vt:variant>
        <vt:i4>0</vt:i4>
      </vt:variant>
      <vt:variant>
        <vt:i4>5</vt:i4>
      </vt:variant>
      <vt:variant>
        <vt:lpwstr>http://www.nevo.co.il/Law_word/law15/MEMSHALA-53.pdf</vt:lpwstr>
      </vt:variant>
      <vt:variant>
        <vt:lpwstr/>
      </vt:variant>
      <vt:variant>
        <vt:i4>8060928</vt:i4>
      </vt:variant>
      <vt:variant>
        <vt:i4>7026</vt:i4>
      </vt:variant>
      <vt:variant>
        <vt:i4>0</vt:i4>
      </vt:variant>
      <vt:variant>
        <vt:i4>5</vt:i4>
      </vt:variant>
      <vt:variant>
        <vt:lpwstr>http://www.nevo.co.il/Law_word/law14/law-1950.pdf</vt:lpwstr>
      </vt:variant>
      <vt:variant>
        <vt:lpwstr/>
      </vt:variant>
      <vt:variant>
        <vt:i4>786552</vt:i4>
      </vt:variant>
      <vt:variant>
        <vt:i4>7023</vt:i4>
      </vt:variant>
      <vt:variant>
        <vt:i4>0</vt:i4>
      </vt:variant>
      <vt:variant>
        <vt:i4>5</vt:i4>
      </vt:variant>
      <vt:variant>
        <vt:lpwstr>http://www.nevo.co.il/Law_word/law17/PROP-2277.pdf</vt:lpwstr>
      </vt:variant>
      <vt:variant>
        <vt:lpwstr/>
      </vt:variant>
      <vt:variant>
        <vt:i4>7929867</vt:i4>
      </vt:variant>
      <vt:variant>
        <vt:i4>7020</vt:i4>
      </vt:variant>
      <vt:variant>
        <vt:i4>0</vt:i4>
      </vt:variant>
      <vt:variant>
        <vt:i4>5</vt:i4>
      </vt:variant>
      <vt:variant>
        <vt:lpwstr>http://www.nevo.co.il/Law_word/law14/law-1476.pdf</vt:lpwstr>
      </vt:variant>
      <vt:variant>
        <vt:lpwstr/>
      </vt:variant>
      <vt:variant>
        <vt:i4>589946</vt:i4>
      </vt:variant>
      <vt:variant>
        <vt:i4>7017</vt:i4>
      </vt:variant>
      <vt:variant>
        <vt:i4>0</vt:i4>
      </vt:variant>
      <vt:variant>
        <vt:i4>5</vt:i4>
      </vt:variant>
      <vt:variant>
        <vt:lpwstr>http://www.nevo.co.il/Law_word/law17/PROP-1161.pdf</vt:lpwstr>
      </vt:variant>
      <vt:variant>
        <vt:lpwstr/>
      </vt:variant>
      <vt:variant>
        <vt:i4>7864328</vt:i4>
      </vt:variant>
      <vt:variant>
        <vt:i4>7014</vt:i4>
      </vt:variant>
      <vt:variant>
        <vt:i4>0</vt:i4>
      </vt:variant>
      <vt:variant>
        <vt:i4>5</vt:i4>
      </vt:variant>
      <vt:variant>
        <vt:lpwstr>http://www.nevo.co.il/Law_word/law14/law-0776.pdf</vt:lpwstr>
      </vt:variant>
      <vt:variant>
        <vt:lpwstr/>
      </vt:variant>
      <vt:variant>
        <vt:i4>721022</vt:i4>
      </vt:variant>
      <vt:variant>
        <vt:i4>7011</vt:i4>
      </vt:variant>
      <vt:variant>
        <vt:i4>0</vt:i4>
      </vt:variant>
      <vt:variant>
        <vt:i4>5</vt:i4>
      </vt:variant>
      <vt:variant>
        <vt:lpwstr>http://www.nevo.co.il/Law_word/law17/PROP-0537.pdf</vt:lpwstr>
      </vt:variant>
      <vt:variant>
        <vt:lpwstr/>
      </vt:variant>
      <vt:variant>
        <vt:i4>8126479</vt:i4>
      </vt:variant>
      <vt:variant>
        <vt:i4>7008</vt:i4>
      </vt:variant>
      <vt:variant>
        <vt:i4>0</vt:i4>
      </vt:variant>
      <vt:variant>
        <vt:i4>5</vt:i4>
      </vt:variant>
      <vt:variant>
        <vt:lpwstr>http://www.nevo.co.il/Law_word/law14/law-0432.pdf</vt:lpwstr>
      </vt:variant>
      <vt:variant>
        <vt:lpwstr/>
      </vt:variant>
      <vt:variant>
        <vt:i4>721022</vt:i4>
      </vt:variant>
      <vt:variant>
        <vt:i4>7005</vt:i4>
      </vt:variant>
      <vt:variant>
        <vt:i4>0</vt:i4>
      </vt:variant>
      <vt:variant>
        <vt:i4>5</vt:i4>
      </vt:variant>
      <vt:variant>
        <vt:lpwstr>http://www.nevo.co.il/Law_word/law17/PROP-0537.pdf</vt:lpwstr>
      </vt:variant>
      <vt:variant>
        <vt:lpwstr/>
      </vt:variant>
      <vt:variant>
        <vt:i4>8126479</vt:i4>
      </vt:variant>
      <vt:variant>
        <vt:i4>7002</vt:i4>
      </vt:variant>
      <vt:variant>
        <vt:i4>0</vt:i4>
      </vt:variant>
      <vt:variant>
        <vt:i4>5</vt:i4>
      </vt:variant>
      <vt:variant>
        <vt:lpwstr>http://www.nevo.co.il/Law_word/law14/law-0432.pdf</vt:lpwstr>
      </vt:variant>
      <vt:variant>
        <vt:lpwstr/>
      </vt:variant>
      <vt:variant>
        <vt:i4>2293852</vt:i4>
      </vt:variant>
      <vt:variant>
        <vt:i4>6999</vt:i4>
      </vt:variant>
      <vt:variant>
        <vt:i4>0</vt:i4>
      </vt:variant>
      <vt:variant>
        <vt:i4>5</vt:i4>
      </vt:variant>
      <vt:variant>
        <vt:lpwstr>http://www.nevo.co.il/Law_word/law15/MEMSHALA-53.pdf</vt:lpwstr>
      </vt:variant>
      <vt:variant>
        <vt:lpwstr/>
      </vt:variant>
      <vt:variant>
        <vt:i4>8060928</vt:i4>
      </vt:variant>
      <vt:variant>
        <vt:i4>6996</vt:i4>
      </vt:variant>
      <vt:variant>
        <vt:i4>0</vt:i4>
      </vt:variant>
      <vt:variant>
        <vt:i4>5</vt:i4>
      </vt:variant>
      <vt:variant>
        <vt:lpwstr>http://www.nevo.co.il/Law_word/law14/law-1950.pdf</vt:lpwstr>
      </vt:variant>
      <vt:variant>
        <vt:lpwstr/>
      </vt:variant>
      <vt:variant>
        <vt:i4>917620</vt:i4>
      </vt:variant>
      <vt:variant>
        <vt:i4>6993</vt:i4>
      </vt:variant>
      <vt:variant>
        <vt:i4>0</vt:i4>
      </vt:variant>
      <vt:variant>
        <vt:i4>5</vt:i4>
      </vt:variant>
      <vt:variant>
        <vt:lpwstr>http://www.nevo.co.il/Law_word/law17/PROP-1285.pdf</vt:lpwstr>
      </vt:variant>
      <vt:variant>
        <vt:lpwstr/>
      </vt:variant>
      <vt:variant>
        <vt:i4>7798789</vt:i4>
      </vt:variant>
      <vt:variant>
        <vt:i4>6990</vt:i4>
      </vt:variant>
      <vt:variant>
        <vt:i4>0</vt:i4>
      </vt:variant>
      <vt:variant>
        <vt:i4>5</vt:i4>
      </vt:variant>
      <vt:variant>
        <vt:lpwstr>http://www.nevo.co.il/Law_word/law14/law-0884.pdf</vt:lpwstr>
      </vt:variant>
      <vt:variant>
        <vt:lpwstr/>
      </vt:variant>
      <vt:variant>
        <vt:i4>2293852</vt:i4>
      </vt:variant>
      <vt:variant>
        <vt:i4>6987</vt:i4>
      </vt:variant>
      <vt:variant>
        <vt:i4>0</vt:i4>
      </vt:variant>
      <vt:variant>
        <vt:i4>5</vt:i4>
      </vt:variant>
      <vt:variant>
        <vt:lpwstr>http://www.nevo.co.il/Law_word/law15/MEMSHALA-53.pdf</vt:lpwstr>
      </vt:variant>
      <vt:variant>
        <vt:lpwstr/>
      </vt:variant>
      <vt:variant>
        <vt:i4>8060928</vt:i4>
      </vt:variant>
      <vt:variant>
        <vt:i4>6984</vt:i4>
      </vt:variant>
      <vt:variant>
        <vt:i4>0</vt:i4>
      </vt:variant>
      <vt:variant>
        <vt:i4>5</vt:i4>
      </vt:variant>
      <vt:variant>
        <vt:lpwstr>http://www.nevo.co.il/Law_word/law14/law-1950.pdf</vt:lpwstr>
      </vt:variant>
      <vt:variant>
        <vt:lpwstr/>
      </vt:variant>
      <vt:variant>
        <vt:i4>917620</vt:i4>
      </vt:variant>
      <vt:variant>
        <vt:i4>6981</vt:i4>
      </vt:variant>
      <vt:variant>
        <vt:i4>0</vt:i4>
      </vt:variant>
      <vt:variant>
        <vt:i4>5</vt:i4>
      </vt:variant>
      <vt:variant>
        <vt:lpwstr>http://www.nevo.co.il/Law_word/law17/PROP-1285.pdf</vt:lpwstr>
      </vt:variant>
      <vt:variant>
        <vt:lpwstr/>
      </vt:variant>
      <vt:variant>
        <vt:i4>7798789</vt:i4>
      </vt:variant>
      <vt:variant>
        <vt:i4>6978</vt:i4>
      </vt:variant>
      <vt:variant>
        <vt:i4>0</vt:i4>
      </vt:variant>
      <vt:variant>
        <vt:i4>5</vt:i4>
      </vt:variant>
      <vt:variant>
        <vt:lpwstr>http://www.nevo.co.il/Law_word/law14/law-0884.pdf</vt:lpwstr>
      </vt:variant>
      <vt:variant>
        <vt:lpwstr/>
      </vt:variant>
      <vt:variant>
        <vt:i4>126</vt:i4>
      </vt:variant>
      <vt:variant>
        <vt:i4>6975</vt:i4>
      </vt:variant>
      <vt:variant>
        <vt:i4>0</vt:i4>
      </vt:variant>
      <vt:variant>
        <vt:i4>5</vt:i4>
      </vt:variant>
      <vt:variant>
        <vt:lpwstr>http://www.nevo.co.il/Law_word/law17/PROP-1821.pdf</vt:lpwstr>
      </vt:variant>
      <vt:variant>
        <vt:lpwstr/>
      </vt:variant>
      <vt:variant>
        <vt:i4>8126473</vt:i4>
      </vt:variant>
      <vt:variant>
        <vt:i4>6972</vt:i4>
      </vt:variant>
      <vt:variant>
        <vt:i4>0</vt:i4>
      </vt:variant>
      <vt:variant>
        <vt:i4>5</vt:i4>
      </vt:variant>
      <vt:variant>
        <vt:lpwstr>http://www.nevo.co.il/Law_word/law14/law-1222.pdf</vt:lpwstr>
      </vt:variant>
      <vt:variant>
        <vt:lpwstr/>
      </vt:variant>
      <vt:variant>
        <vt:i4>126</vt:i4>
      </vt:variant>
      <vt:variant>
        <vt:i4>6969</vt:i4>
      </vt:variant>
      <vt:variant>
        <vt:i4>0</vt:i4>
      </vt:variant>
      <vt:variant>
        <vt:i4>5</vt:i4>
      </vt:variant>
      <vt:variant>
        <vt:lpwstr>http://www.nevo.co.il/Law_word/law17/PROP-1821.pdf</vt:lpwstr>
      </vt:variant>
      <vt:variant>
        <vt:lpwstr/>
      </vt:variant>
      <vt:variant>
        <vt:i4>8126473</vt:i4>
      </vt:variant>
      <vt:variant>
        <vt:i4>6966</vt:i4>
      </vt:variant>
      <vt:variant>
        <vt:i4>0</vt:i4>
      </vt:variant>
      <vt:variant>
        <vt:i4>5</vt:i4>
      </vt:variant>
      <vt:variant>
        <vt:lpwstr>http://www.nevo.co.il/Law_word/law14/law-1222.pdf</vt:lpwstr>
      </vt:variant>
      <vt:variant>
        <vt:lpwstr/>
      </vt:variant>
      <vt:variant>
        <vt:i4>126</vt:i4>
      </vt:variant>
      <vt:variant>
        <vt:i4>6963</vt:i4>
      </vt:variant>
      <vt:variant>
        <vt:i4>0</vt:i4>
      </vt:variant>
      <vt:variant>
        <vt:i4>5</vt:i4>
      </vt:variant>
      <vt:variant>
        <vt:lpwstr>http://www.nevo.co.il/Law_word/law17/PROP-1821.pdf</vt:lpwstr>
      </vt:variant>
      <vt:variant>
        <vt:lpwstr/>
      </vt:variant>
      <vt:variant>
        <vt:i4>8126473</vt:i4>
      </vt:variant>
      <vt:variant>
        <vt:i4>6960</vt:i4>
      </vt:variant>
      <vt:variant>
        <vt:i4>0</vt:i4>
      </vt:variant>
      <vt:variant>
        <vt:i4>5</vt:i4>
      </vt:variant>
      <vt:variant>
        <vt:lpwstr>http://www.nevo.co.il/Law_word/law14/law-1222.pdf</vt:lpwstr>
      </vt:variant>
      <vt:variant>
        <vt:lpwstr/>
      </vt:variant>
      <vt:variant>
        <vt:i4>126</vt:i4>
      </vt:variant>
      <vt:variant>
        <vt:i4>6957</vt:i4>
      </vt:variant>
      <vt:variant>
        <vt:i4>0</vt:i4>
      </vt:variant>
      <vt:variant>
        <vt:i4>5</vt:i4>
      </vt:variant>
      <vt:variant>
        <vt:lpwstr>http://www.nevo.co.il/Law_word/law17/PROP-1821.pdf</vt:lpwstr>
      </vt:variant>
      <vt:variant>
        <vt:lpwstr/>
      </vt:variant>
      <vt:variant>
        <vt:i4>8126473</vt:i4>
      </vt:variant>
      <vt:variant>
        <vt:i4>6954</vt:i4>
      </vt:variant>
      <vt:variant>
        <vt:i4>0</vt:i4>
      </vt:variant>
      <vt:variant>
        <vt:i4>5</vt:i4>
      </vt:variant>
      <vt:variant>
        <vt:lpwstr>http://www.nevo.co.il/Law_word/law14/law-1222.pdf</vt:lpwstr>
      </vt:variant>
      <vt:variant>
        <vt:lpwstr/>
      </vt:variant>
      <vt:variant>
        <vt:i4>126</vt:i4>
      </vt:variant>
      <vt:variant>
        <vt:i4>6951</vt:i4>
      </vt:variant>
      <vt:variant>
        <vt:i4>0</vt:i4>
      </vt:variant>
      <vt:variant>
        <vt:i4>5</vt:i4>
      </vt:variant>
      <vt:variant>
        <vt:lpwstr>http://www.nevo.co.il/Law_word/law17/PROP-1821.pdf</vt:lpwstr>
      </vt:variant>
      <vt:variant>
        <vt:lpwstr/>
      </vt:variant>
      <vt:variant>
        <vt:i4>8126473</vt:i4>
      </vt:variant>
      <vt:variant>
        <vt:i4>6948</vt:i4>
      </vt:variant>
      <vt:variant>
        <vt:i4>0</vt:i4>
      </vt:variant>
      <vt:variant>
        <vt:i4>5</vt:i4>
      </vt:variant>
      <vt:variant>
        <vt:lpwstr>http://www.nevo.co.il/Law_word/law14/law-1222.pdf</vt:lpwstr>
      </vt:variant>
      <vt:variant>
        <vt:lpwstr/>
      </vt:variant>
      <vt:variant>
        <vt:i4>65658</vt:i4>
      </vt:variant>
      <vt:variant>
        <vt:i4>6945</vt:i4>
      </vt:variant>
      <vt:variant>
        <vt:i4>0</vt:i4>
      </vt:variant>
      <vt:variant>
        <vt:i4>5</vt:i4>
      </vt:variant>
      <vt:variant>
        <vt:lpwstr>http://www.nevo.co.il/Law_word/law17/PROP-2850.pdf</vt:lpwstr>
      </vt:variant>
      <vt:variant>
        <vt:lpwstr/>
      </vt:variant>
      <vt:variant>
        <vt:i4>8192010</vt:i4>
      </vt:variant>
      <vt:variant>
        <vt:i4>6942</vt:i4>
      </vt:variant>
      <vt:variant>
        <vt:i4>0</vt:i4>
      </vt:variant>
      <vt:variant>
        <vt:i4>5</vt:i4>
      </vt:variant>
      <vt:variant>
        <vt:lpwstr>http://www.nevo.co.il/Law_word/law14/law-1734.pdf</vt:lpwstr>
      </vt:variant>
      <vt:variant>
        <vt:lpwstr/>
      </vt:variant>
      <vt:variant>
        <vt:i4>126</vt:i4>
      </vt:variant>
      <vt:variant>
        <vt:i4>6939</vt:i4>
      </vt:variant>
      <vt:variant>
        <vt:i4>0</vt:i4>
      </vt:variant>
      <vt:variant>
        <vt:i4>5</vt:i4>
      </vt:variant>
      <vt:variant>
        <vt:lpwstr>http://www.nevo.co.il/Law_word/law17/PROP-1821.pdf</vt:lpwstr>
      </vt:variant>
      <vt:variant>
        <vt:lpwstr/>
      </vt:variant>
      <vt:variant>
        <vt:i4>8126473</vt:i4>
      </vt:variant>
      <vt:variant>
        <vt:i4>6936</vt:i4>
      </vt:variant>
      <vt:variant>
        <vt:i4>0</vt:i4>
      </vt:variant>
      <vt:variant>
        <vt:i4>5</vt:i4>
      </vt:variant>
      <vt:variant>
        <vt:lpwstr>http://www.nevo.co.il/Law_word/law14/law-1222.pdf</vt:lpwstr>
      </vt:variant>
      <vt:variant>
        <vt:lpwstr/>
      </vt:variant>
      <vt:variant>
        <vt:i4>126</vt:i4>
      </vt:variant>
      <vt:variant>
        <vt:i4>6933</vt:i4>
      </vt:variant>
      <vt:variant>
        <vt:i4>0</vt:i4>
      </vt:variant>
      <vt:variant>
        <vt:i4>5</vt:i4>
      </vt:variant>
      <vt:variant>
        <vt:lpwstr>http://www.nevo.co.il/Law_word/law17/PROP-1821.pdf</vt:lpwstr>
      </vt:variant>
      <vt:variant>
        <vt:lpwstr/>
      </vt:variant>
      <vt:variant>
        <vt:i4>8126473</vt:i4>
      </vt:variant>
      <vt:variant>
        <vt:i4>6930</vt:i4>
      </vt:variant>
      <vt:variant>
        <vt:i4>0</vt:i4>
      </vt:variant>
      <vt:variant>
        <vt:i4>5</vt:i4>
      </vt:variant>
      <vt:variant>
        <vt:lpwstr>http://www.nevo.co.il/Law_word/law14/law-1222.pdf</vt:lpwstr>
      </vt:variant>
      <vt:variant>
        <vt:lpwstr/>
      </vt:variant>
      <vt:variant>
        <vt:i4>126</vt:i4>
      </vt:variant>
      <vt:variant>
        <vt:i4>6927</vt:i4>
      </vt:variant>
      <vt:variant>
        <vt:i4>0</vt:i4>
      </vt:variant>
      <vt:variant>
        <vt:i4>5</vt:i4>
      </vt:variant>
      <vt:variant>
        <vt:lpwstr>http://www.nevo.co.il/Law_word/law17/PROP-1821.pdf</vt:lpwstr>
      </vt:variant>
      <vt:variant>
        <vt:lpwstr/>
      </vt:variant>
      <vt:variant>
        <vt:i4>8126473</vt:i4>
      </vt:variant>
      <vt:variant>
        <vt:i4>6924</vt:i4>
      </vt:variant>
      <vt:variant>
        <vt:i4>0</vt:i4>
      </vt:variant>
      <vt:variant>
        <vt:i4>5</vt:i4>
      </vt:variant>
      <vt:variant>
        <vt:lpwstr>http://www.nevo.co.il/Law_word/law14/law-1222.pdf</vt:lpwstr>
      </vt:variant>
      <vt:variant>
        <vt:lpwstr/>
      </vt:variant>
      <vt:variant>
        <vt:i4>126</vt:i4>
      </vt:variant>
      <vt:variant>
        <vt:i4>6921</vt:i4>
      </vt:variant>
      <vt:variant>
        <vt:i4>0</vt:i4>
      </vt:variant>
      <vt:variant>
        <vt:i4>5</vt:i4>
      </vt:variant>
      <vt:variant>
        <vt:lpwstr>http://www.nevo.co.il/Law_word/law17/PROP-1821.pdf</vt:lpwstr>
      </vt:variant>
      <vt:variant>
        <vt:lpwstr/>
      </vt:variant>
      <vt:variant>
        <vt:i4>8126473</vt:i4>
      </vt:variant>
      <vt:variant>
        <vt:i4>6918</vt:i4>
      </vt:variant>
      <vt:variant>
        <vt:i4>0</vt:i4>
      </vt:variant>
      <vt:variant>
        <vt:i4>5</vt:i4>
      </vt:variant>
      <vt:variant>
        <vt:lpwstr>http://www.nevo.co.il/Law_word/law14/law-1222.pdf</vt:lpwstr>
      </vt:variant>
      <vt:variant>
        <vt:lpwstr/>
      </vt:variant>
      <vt:variant>
        <vt:i4>126</vt:i4>
      </vt:variant>
      <vt:variant>
        <vt:i4>6915</vt:i4>
      </vt:variant>
      <vt:variant>
        <vt:i4>0</vt:i4>
      </vt:variant>
      <vt:variant>
        <vt:i4>5</vt:i4>
      </vt:variant>
      <vt:variant>
        <vt:lpwstr>http://www.nevo.co.il/Law_word/law17/PROP-1821.pdf</vt:lpwstr>
      </vt:variant>
      <vt:variant>
        <vt:lpwstr/>
      </vt:variant>
      <vt:variant>
        <vt:i4>8126473</vt:i4>
      </vt:variant>
      <vt:variant>
        <vt:i4>6912</vt:i4>
      </vt:variant>
      <vt:variant>
        <vt:i4>0</vt:i4>
      </vt:variant>
      <vt:variant>
        <vt:i4>5</vt:i4>
      </vt:variant>
      <vt:variant>
        <vt:lpwstr>http://www.nevo.co.il/Law_word/law14/law-1222.pdf</vt:lpwstr>
      </vt:variant>
      <vt:variant>
        <vt:lpwstr/>
      </vt:variant>
      <vt:variant>
        <vt:i4>126</vt:i4>
      </vt:variant>
      <vt:variant>
        <vt:i4>6909</vt:i4>
      </vt:variant>
      <vt:variant>
        <vt:i4>0</vt:i4>
      </vt:variant>
      <vt:variant>
        <vt:i4>5</vt:i4>
      </vt:variant>
      <vt:variant>
        <vt:lpwstr>http://www.nevo.co.il/Law_word/law17/PROP-1821.pdf</vt:lpwstr>
      </vt:variant>
      <vt:variant>
        <vt:lpwstr/>
      </vt:variant>
      <vt:variant>
        <vt:i4>8126473</vt:i4>
      </vt:variant>
      <vt:variant>
        <vt:i4>6906</vt:i4>
      </vt:variant>
      <vt:variant>
        <vt:i4>0</vt:i4>
      </vt:variant>
      <vt:variant>
        <vt:i4>5</vt:i4>
      </vt:variant>
      <vt:variant>
        <vt:lpwstr>http://www.nevo.co.il/Law_word/law14/law-1222.pdf</vt:lpwstr>
      </vt:variant>
      <vt:variant>
        <vt:lpwstr/>
      </vt:variant>
      <vt:variant>
        <vt:i4>126</vt:i4>
      </vt:variant>
      <vt:variant>
        <vt:i4>6903</vt:i4>
      </vt:variant>
      <vt:variant>
        <vt:i4>0</vt:i4>
      </vt:variant>
      <vt:variant>
        <vt:i4>5</vt:i4>
      </vt:variant>
      <vt:variant>
        <vt:lpwstr>http://www.nevo.co.il/Law_word/law17/PROP-1821.pdf</vt:lpwstr>
      </vt:variant>
      <vt:variant>
        <vt:lpwstr/>
      </vt:variant>
      <vt:variant>
        <vt:i4>8126473</vt:i4>
      </vt:variant>
      <vt:variant>
        <vt:i4>6900</vt:i4>
      </vt:variant>
      <vt:variant>
        <vt:i4>0</vt:i4>
      </vt:variant>
      <vt:variant>
        <vt:i4>5</vt:i4>
      </vt:variant>
      <vt:variant>
        <vt:lpwstr>http://www.nevo.co.il/Law_word/law14/law-1222.pdf</vt:lpwstr>
      </vt:variant>
      <vt:variant>
        <vt:lpwstr/>
      </vt:variant>
      <vt:variant>
        <vt:i4>126</vt:i4>
      </vt:variant>
      <vt:variant>
        <vt:i4>6897</vt:i4>
      </vt:variant>
      <vt:variant>
        <vt:i4>0</vt:i4>
      </vt:variant>
      <vt:variant>
        <vt:i4>5</vt:i4>
      </vt:variant>
      <vt:variant>
        <vt:lpwstr>http://www.nevo.co.il/Law_word/law17/PROP-1821.pdf</vt:lpwstr>
      </vt:variant>
      <vt:variant>
        <vt:lpwstr/>
      </vt:variant>
      <vt:variant>
        <vt:i4>8126473</vt:i4>
      </vt:variant>
      <vt:variant>
        <vt:i4>6894</vt:i4>
      </vt:variant>
      <vt:variant>
        <vt:i4>0</vt:i4>
      </vt:variant>
      <vt:variant>
        <vt:i4>5</vt:i4>
      </vt:variant>
      <vt:variant>
        <vt:lpwstr>http://www.nevo.co.il/Law_word/law14/law-1222.pdf</vt:lpwstr>
      </vt:variant>
      <vt:variant>
        <vt:lpwstr/>
      </vt:variant>
      <vt:variant>
        <vt:i4>8323156</vt:i4>
      </vt:variant>
      <vt:variant>
        <vt:i4>6891</vt:i4>
      </vt:variant>
      <vt:variant>
        <vt:i4>0</vt:i4>
      </vt:variant>
      <vt:variant>
        <vt:i4>5</vt:i4>
      </vt:variant>
      <vt:variant>
        <vt:lpwstr>http://www.nevo.co.il/Law_word/law15/memshala-334.pdf</vt:lpwstr>
      </vt:variant>
      <vt:variant>
        <vt:lpwstr/>
      </vt:variant>
      <vt:variant>
        <vt:i4>8192015</vt:i4>
      </vt:variant>
      <vt:variant>
        <vt:i4>6888</vt:i4>
      </vt:variant>
      <vt:variant>
        <vt:i4>0</vt:i4>
      </vt:variant>
      <vt:variant>
        <vt:i4>5</vt:i4>
      </vt:variant>
      <vt:variant>
        <vt:lpwstr>http://www.nevo.co.il/Law_word/law14/law-2204.pdf</vt:lpwstr>
      </vt:variant>
      <vt:variant>
        <vt:lpwstr/>
      </vt:variant>
      <vt:variant>
        <vt:i4>8323156</vt:i4>
      </vt:variant>
      <vt:variant>
        <vt:i4>6885</vt:i4>
      </vt:variant>
      <vt:variant>
        <vt:i4>0</vt:i4>
      </vt:variant>
      <vt:variant>
        <vt:i4>5</vt:i4>
      </vt:variant>
      <vt:variant>
        <vt:lpwstr>http://www.nevo.co.il/Law_word/law15/memshala-334.pdf</vt:lpwstr>
      </vt:variant>
      <vt:variant>
        <vt:lpwstr/>
      </vt:variant>
      <vt:variant>
        <vt:i4>8192015</vt:i4>
      </vt:variant>
      <vt:variant>
        <vt:i4>6882</vt:i4>
      </vt:variant>
      <vt:variant>
        <vt:i4>0</vt:i4>
      </vt:variant>
      <vt:variant>
        <vt:i4>5</vt:i4>
      </vt:variant>
      <vt:variant>
        <vt:lpwstr>http://www.nevo.co.il/Law_word/law14/law-2204.pdf</vt:lpwstr>
      </vt:variant>
      <vt:variant>
        <vt:lpwstr/>
      </vt:variant>
      <vt:variant>
        <vt:i4>589946</vt:i4>
      </vt:variant>
      <vt:variant>
        <vt:i4>6879</vt:i4>
      </vt:variant>
      <vt:variant>
        <vt:i4>0</vt:i4>
      </vt:variant>
      <vt:variant>
        <vt:i4>5</vt:i4>
      </vt:variant>
      <vt:variant>
        <vt:lpwstr>http://www.nevo.co.il/Law_word/law17/PROP-1161.pdf</vt:lpwstr>
      </vt:variant>
      <vt:variant>
        <vt:lpwstr/>
      </vt:variant>
      <vt:variant>
        <vt:i4>7864328</vt:i4>
      </vt:variant>
      <vt:variant>
        <vt:i4>6876</vt:i4>
      </vt:variant>
      <vt:variant>
        <vt:i4>0</vt:i4>
      </vt:variant>
      <vt:variant>
        <vt:i4>5</vt:i4>
      </vt:variant>
      <vt:variant>
        <vt:lpwstr>http://www.nevo.co.il/Law_word/law14/law-0776.pdf</vt:lpwstr>
      </vt:variant>
      <vt:variant>
        <vt:lpwstr/>
      </vt:variant>
      <vt:variant>
        <vt:i4>262266</vt:i4>
      </vt:variant>
      <vt:variant>
        <vt:i4>6873</vt:i4>
      </vt:variant>
      <vt:variant>
        <vt:i4>0</vt:i4>
      </vt:variant>
      <vt:variant>
        <vt:i4>5</vt:i4>
      </vt:variant>
      <vt:variant>
        <vt:lpwstr>http://www.nevo.co.il/Law_word/law17/PROP-2459.pdf</vt:lpwstr>
      </vt:variant>
      <vt:variant>
        <vt:lpwstr/>
      </vt:variant>
      <vt:variant>
        <vt:i4>917627</vt:i4>
      </vt:variant>
      <vt:variant>
        <vt:i4>6870</vt:i4>
      </vt:variant>
      <vt:variant>
        <vt:i4>0</vt:i4>
      </vt:variant>
      <vt:variant>
        <vt:i4>5</vt:i4>
      </vt:variant>
      <vt:variant>
        <vt:lpwstr>http://www.nevo.co.il/Law_word/law17/PROP-2344.pdf</vt:lpwstr>
      </vt:variant>
      <vt:variant>
        <vt:lpwstr/>
      </vt:variant>
      <vt:variant>
        <vt:i4>7929871</vt:i4>
      </vt:variant>
      <vt:variant>
        <vt:i4>6867</vt:i4>
      </vt:variant>
      <vt:variant>
        <vt:i4>0</vt:i4>
      </vt:variant>
      <vt:variant>
        <vt:i4>5</vt:i4>
      </vt:variant>
      <vt:variant>
        <vt:lpwstr>http://www.nevo.co.il/Law_word/law14/law-1573.pdf</vt:lpwstr>
      </vt:variant>
      <vt:variant>
        <vt:lpwstr/>
      </vt:variant>
      <vt:variant>
        <vt:i4>262266</vt:i4>
      </vt:variant>
      <vt:variant>
        <vt:i4>6864</vt:i4>
      </vt:variant>
      <vt:variant>
        <vt:i4>0</vt:i4>
      </vt:variant>
      <vt:variant>
        <vt:i4>5</vt:i4>
      </vt:variant>
      <vt:variant>
        <vt:lpwstr>http://www.nevo.co.il/Law_word/law17/PROP-2459.pdf</vt:lpwstr>
      </vt:variant>
      <vt:variant>
        <vt:lpwstr/>
      </vt:variant>
      <vt:variant>
        <vt:i4>917627</vt:i4>
      </vt:variant>
      <vt:variant>
        <vt:i4>6861</vt:i4>
      </vt:variant>
      <vt:variant>
        <vt:i4>0</vt:i4>
      </vt:variant>
      <vt:variant>
        <vt:i4>5</vt:i4>
      </vt:variant>
      <vt:variant>
        <vt:lpwstr>http://www.nevo.co.il/Law_word/law17/PROP-2344.pdf</vt:lpwstr>
      </vt:variant>
      <vt:variant>
        <vt:lpwstr/>
      </vt:variant>
      <vt:variant>
        <vt:i4>7929871</vt:i4>
      </vt:variant>
      <vt:variant>
        <vt:i4>6858</vt:i4>
      </vt:variant>
      <vt:variant>
        <vt:i4>0</vt:i4>
      </vt:variant>
      <vt:variant>
        <vt:i4>5</vt:i4>
      </vt:variant>
      <vt:variant>
        <vt:lpwstr>http://www.nevo.co.il/Law_word/law14/law-1573.pdf</vt:lpwstr>
      </vt:variant>
      <vt:variant>
        <vt:lpwstr/>
      </vt:variant>
      <vt:variant>
        <vt:i4>262266</vt:i4>
      </vt:variant>
      <vt:variant>
        <vt:i4>6855</vt:i4>
      </vt:variant>
      <vt:variant>
        <vt:i4>0</vt:i4>
      </vt:variant>
      <vt:variant>
        <vt:i4>5</vt:i4>
      </vt:variant>
      <vt:variant>
        <vt:lpwstr>http://www.nevo.co.il/Law_word/law17/PROP-2459.pdf</vt:lpwstr>
      </vt:variant>
      <vt:variant>
        <vt:lpwstr/>
      </vt:variant>
      <vt:variant>
        <vt:i4>917627</vt:i4>
      </vt:variant>
      <vt:variant>
        <vt:i4>6852</vt:i4>
      </vt:variant>
      <vt:variant>
        <vt:i4>0</vt:i4>
      </vt:variant>
      <vt:variant>
        <vt:i4>5</vt:i4>
      </vt:variant>
      <vt:variant>
        <vt:lpwstr>http://www.nevo.co.il/Law_word/law17/PROP-2344.pdf</vt:lpwstr>
      </vt:variant>
      <vt:variant>
        <vt:lpwstr/>
      </vt:variant>
      <vt:variant>
        <vt:i4>7929871</vt:i4>
      </vt:variant>
      <vt:variant>
        <vt:i4>6849</vt:i4>
      </vt:variant>
      <vt:variant>
        <vt:i4>0</vt:i4>
      </vt:variant>
      <vt:variant>
        <vt:i4>5</vt:i4>
      </vt:variant>
      <vt:variant>
        <vt:lpwstr>http://www.nevo.co.il/Law_word/law14/law-1573.pdf</vt:lpwstr>
      </vt:variant>
      <vt:variant>
        <vt:lpwstr/>
      </vt:variant>
      <vt:variant>
        <vt:i4>917628</vt:i4>
      </vt:variant>
      <vt:variant>
        <vt:i4>6846</vt:i4>
      </vt:variant>
      <vt:variant>
        <vt:i4>0</vt:i4>
      </vt:variant>
      <vt:variant>
        <vt:i4>5</vt:i4>
      </vt:variant>
      <vt:variant>
        <vt:lpwstr>http://www.nevo.co.il/Law_word/law17/PROP-1601.pdf</vt:lpwstr>
      </vt:variant>
      <vt:variant>
        <vt:lpwstr/>
      </vt:variant>
      <vt:variant>
        <vt:i4>7929871</vt:i4>
      </vt:variant>
      <vt:variant>
        <vt:i4>6843</vt:i4>
      </vt:variant>
      <vt:variant>
        <vt:i4>0</vt:i4>
      </vt:variant>
      <vt:variant>
        <vt:i4>5</vt:i4>
      </vt:variant>
      <vt:variant>
        <vt:lpwstr>http://www.nevo.co.il/Law_word/law14/law-1076.pdf</vt:lpwstr>
      </vt:variant>
      <vt:variant>
        <vt:lpwstr/>
      </vt:variant>
      <vt:variant>
        <vt:i4>126</vt:i4>
      </vt:variant>
      <vt:variant>
        <vt:i4>6840</vt:i4>
      </vt:variant>
      <vt:variant>
        <vt:i4>0</vt:i4>
      </vt:variant>
      <vt:variant>
        <vt:i4>5</vt:i4>
      </vt:variant>
      <vt:variant>
        <vt:lpwstr>http://www.nevo.co.il/Law_word/law17/PROP-1821.pdf</vt:lpwstr>
      </vt:variant>
      <vt:variant>
        <vt:lpwstr/>
      </vt:variant>
      <vt:variant>
        <vt:i4>8126473</vt:i4>
      </vt:variant>
      <vt:variant>
        <vt:i4>6837</vt:i4>
      </vt:variant>
      <vt:variant>
        <vt:i4>0</vt:i4>
      </vt:variant>
      <vt:variant>
        <vt:i4>5</vt:i4>
      </vt:variant>
      <vt:variant>
        <vt:lpwstr>http://www.nevo.co.il/Law_word/law14/law-1222.pdf</vt:lpwstr>
      </vt:variant>
      <vt:variant>
        <vt:lpwstr/>
      </vt:variant>
      <vt:variant>
        <vt:i4>262266</vt:i4>
      </vt:variant>
      <vt:variant>
        <vt:i4>6834</vt:i4>
      </vt:variant>
      <vt:variant>
        <vt:i4>0</vt:i4>
      </vt:variant>
      <vt:variant>
        <vt:i4>5</vt:i4>
      </vt:variant>
      <vt:variant>
        <vt:lpwstr>http://www.nevo.co.il/Law_word/law17/PROP-2459.pdf</vt:lpwstr>
      </vt:variant>
      <vt:variant>
        <vt:lpwstr/>
      </vt:variant>
      <vt:variant>
        <vt:i4>917627</vt:i4>
      </vt:variant>
      <vt:variant>
        <vt:i4>6831</vt:i4>
      </vt:variant>
      <vt:variant>
        <vt:i4>0</vt:i4>
      </vt:variant>
      <vt:variant>
        <vt:i4>5</vt:i4>
      </vt:variant>
      <vt:variant>
        <vt:lpwstr>http://www.nevo.co.il/Law_word/law17/PROP-2344.pdf</vt:lpwstr>
      </vt:variant>
      <vt:variant>
        <vt:lpwstr/>
      </vt:variant>
      <vt:variant>
        <vt:i4>7929871</vt:i4>
      </vt:variant>
      <vt:variant>
        <vt:i4>6828</vt:i4>
      </vt:variant>
      <vt:variant>
        <vt:i4>0</vt:i4>
      </vt:variant>
      <vt:variant>
        <vt:i4>5</vt:i4>
      </vt:variant>
      <vt:variant>
        <vt:lpwstr>http://www.nevo.co.il/Law_word/law14/law-1573.pdf</vt:lpwstr>
      </vt:variant>
      <vt:variant>
        <vt:lpwstr/>
      </vt:variant>
      <vt:variant>
        <vt:i4>126</vt:i4>
      </vt:variant>
      <vt:variant>
        <vt:i4>6825</vt:i4>
      </vt:variant>
      <vt:variant>
        <vt:i4>0</vt:i4>
      </vt:variant>
      <vt:variant>
        <vt:i4>5</vt:i4>
      </vt:variant>
      <vt:variant>
        <vt:lpwstr>http://www.nevo.co.il/Law_word/law17/PROP-1821.pdf</vt:lpwstr>
      </vt:variant>
      <vt:variant>
        <vt:lpwstr/>
      </vt:variant>
      <vt:variant>
        <vt:i4>8126473</vt:i4>
      </vt:variant>
      <vt:variant>
        <vt:i4>6822</vt:i4>
      </vt:variant>
      <vt:variant>
        <vt:i4>0</vt:i4>
      </vt:variant>
      <vt:variant>
        <vt:i4>5</vt:i4>
      </vt:variant>
      <vt:variant>
        <vt:lpwstr>http://www.nevo.co.il/Law_word/law14/law-1222.pdf</vt:lpwstr>
      </vt:variant>
      <vt:variant>
        <vt:lpwstr/>
      </vt:variant>
      <vt:variant>
        <vt:i4>458785</vt:i4>
      </vt:variant>
      <vt:variant>
        <vt:i4>6819</vt:i4>
      </vt:variant>
      <vt:variant>
        <vt:i4>0</vt:i4>
      </vt:variant>
      <vt:variant>
        <vt:i4>5</vt:i4>
      </vt:variant>
      <vt:variant>
        <vt:lpwstr>https://www.nevo.co.il/law_html/law16/knesset-955.pdf</vt:lpwstr>
      </vt:variant>
      <vt:variant>
        <vt:lpwstr/>
      </vt:variant>
      <vt:variant>
        <vt:i4>7471111</vt:i4>
      </vt:variant>
      <vt:variant>
        <vt:i4>6816</vt:i4>
      </vt:variant>
      <vt:variant>
        <vt:i4>0</vt:i4>
      </vt:variant>
      <vt:variant>
        <vt:i4>5</vt:i4>
      </vt:variant>
      <vt:variant>
        <vt:lpwstr>https://www.nevo.co.il/law_html/law14/law-3035.pdf</vt:lpwstr>
      </vt:variant>
      <vt:variant>
        <vt:lpwstr/>
      </vt:variant>
      <vt:variant>
        <vt:i4>126</vt:i4>
      </vt:variant>
      <vt:variant>
        <vt:i4>6813</vt:i4>
      </vt:variant>
      <vt:variant>
        <vt:i4>0</vt:i4>
      </vt:variant>
      <vt:variant>
        <vt:i4>5</vt:i4>
      </vt:variant>
      <vt:variant>
        <vt:lpwstr>http://www.nevo.co.il/Law_word/law17/PROP-1821.pdf</vt:lpwstr>
      </vt:variant>
      <vt:variant>
        <vt:lpwstr/>
      </vt:variant>
      <vt:variant>
        <vt:i4>8126473</vt:i4>
      </vt:variant>
      <vt:variant>
        <vt:i4>6810</vt:i4>
      </vt:variant>
      <vt:variant>
        <vt:i4>0</vt:i4>
      </vt:variant>
      <vt:variant>
        <vt:i4>5</vt:i4>
      </vt:variant>
      <vt:variant>
        <vt:lpwstr>http://www.nevo.co.il/Law_word/law14/law-1222.pdf</vt:lpwstr>
      </vt:variant>
      <vt:variant>
        <vt:lpwstr/>
      </vt:variant>
      <vt:variant>
        <vt:i4>262266</vt:i4>
      </vt:variant>
      <vt:variant>
        <vt:i4>6807</vt:i4>
      </vt:variant>
      <vt:variant>
        <vt:i4>0</vt:i4>
      </vt:variant>
      <vt:variant>
        <vt:i4>5</vt:i4>
      </vt:variant>
      <vt:variant>
        <vt:lpwstr>http://www.nevo.co.il/Law_word/law17/PROP-2459.pdf</vt:lpwstr>
      </vt:variant>
      <vt:variant>
        <vt:lpwstr/>
      </vt:variant>
      <vt:variant>
        <vt:i4>917627</vt:i4>
      </vt:variant>
      <vt:variant>
        <vt:i4>6804</vt:i4>
      </vt:variant>
      <vt:variant>
        <vt:i4>0</vt:i4>
      </vt:variant>
      <vt:variant>
        <vt:i4>5</vt:i4>
      </vt:variant>
      <vt:variant>
        <vt:lpwstr>http://www.nevo.co.il/Law_word/law17/PROP-2344.pdf</vt:lpwstr>
      </vt:variant>
      <vt:variant>
        <vt:lpwstr/>
      </vt:variant>
      <vt:variant>
        <vt:i4>7929871</vt:i4>
      </vt:variant>
      <vt:variant>
        <vt:i4>6801</vt:i4>
      </vt:variant>
      <vt:variant>
        <vt:i4>0</vt:i4>
      </vt:variant>
      <vt:variant>
        <vt:i4>5</vt:i4>
      </vt:variant>
      <vt:variant>
        <vt:lpwstr>http://www.nevo.co.il/Law_word/law14/law-1573.pdf</vt:lpwstr>
      </vt:variant>
      <vt:variant>
        <vt:lpwstr/>
      </vt:variant>
      <vt:variant>
        <vt:i4>8192087</vt:i4>
      </vt:variant>
      <vt:variant>
        <vt:i4>6798</vt:i4>
      </vt:variant>
      <vt:variant>
        <vt:i4>0</vt:i4>
      </vt:variant>
      <vt:variant>
        <vt:i4>5</vt:i4>
      </vt:variant>
      <vt:variant>
        <vt:lpwstr>http://www.nevo.co.il/Law_word/law15/MEMSHALA-115.pdf</vt:lpwstr>
      </vt:variant>
      <vt:variant>
        <vt:lpwstr/>
      </vt:variant>
      <vt:variant>
        <vt:i4>8192012</vt:i4>
      </vt:variant>
      <vt:variant>
        <vt:i4>6795</vt:i4>
      </vt:variant>
      <vt:variant>
        <vt:i4>0</vt:i4>
      </vt:variant>
      <vt:variant>
        <vt:i4>5</vt:i4>
      </vt:variant>
      <vt:variant>
        <vt:lpwstr>http://www.nevo.co.il/Law_word/law14/law-2005.pdf</vt:lpwstr>
      </vt:variant>
      <vt:variant>
        <vt:lpwstr/>
      </vt:variant>
      <vt:variant>
        <vt:i4>8192087</vt:i4>
      </vt:variant>
      <vt:variant>
        <vt:i4>6792</vt:i4>
      </vt:variant>
      <vt:variant>
        <vt:i4>0</vt:i4>
      </vt:variant>
      <vt:variant>
        <vt:i4>5</vt:i4>
      </vt:variant>
      <vt:variant>
        <vt:lpwstr>http://www.nevo.co.il/Law_word/law15/MEMSHALA-115.pdf</vt:lpwstr>
      </vt:variant>
      <vt:variant>
        <vt:lpwstr/>
      </vt:variant>
      <vt:variant>
        <vt:i4>8192012</vt:i4>
      </vt:variant>
      <vt:variant>
        <vt:i4>6789</vt:i4>
      </vt:variant>
      <vt:variant>
        <vt:i4>0</vt:i4>
      </vt:variant>
      <vt:variant>
        <vt:i4>5</vt:i4>
      </vt:variant>
      <vt:variant>
        <vt:lpwstr>http://www.nevo.co.il/Law_word/law14/law-2005.pdf</vt:lpwstr>
      </vt:variant>
      <vt:variant>
        <vt:lpwstr/>
      </vt:variant>
      <vt:variant>
        <vt:i4>262266</vt:i4>
      </vt:variant>
      <vt:variant>
        <vt:i4>6786</vt:i4>
      </vt:variant>
      <vt:variant>
        <vt:i4>0</vt:i4>
      </vt:variant>
      <vt:variant>
        <vt:i4>5</vt:i4>
      </vt:variant>
      <vt:variant>
        <vt:lpwstr>http://www.nevo.co.il/Law_word/law17/PROP-2459.pdf</vt:lpwstr>
      </vt:variant>
      <vt:variant>
        <vt:lpwstr/>
      </vt:variant>
      <vt:variant>
        <vt:i4>917627</vt:i4>
      </vt:variant>
      <vt:variant>
        <vt:i4>6783</vt:i4>
      </vt:variant>
      <vt:variant>
        <vt:i4>0</vt:i4>
      </vt:variant>
      <vt:variant>
        <vt:i4>5</vt:i4>
      </vt:variant>
      <vt:variant>
        <vt:lpwstr>http://www.nevo.co.il/Law_word/law17/PROP-2344.pdf</vt:lpwstr>
      </vt:variant>
      <vt:variant>
        <vt:lpwstr/>
      </vt:variant>
      <vt:variant>
        <vt:i4>7929871</vt:i4>
      </vt:variant>
      <vt:variant>
        <vt:i4>6780</vt:i4>
      </vt:variant>
      <vt:variant>
        <vt:i4>0</vt:i4>
      </vt:variant>
      <vt:variant>
        <vt:i4>5</vt:i4>
      </vt:variant>
      <vt:variant>
        <vt:lpwstr>http://www.nevo.co.il/Law_word/law14/law-1573.pdf</vt:lpwstr>
      </vt:variant>
      <vt:variant>
        <vt:lpwstr/>
      </vt:variant>
      <vt:variant>
        <vt:i4>126</vt:i4>
      </vt:variant>
      <vt:variant>
        <vt:i4>6777</vt:i4>
      </vt:variant>
      <vt:variant>
        <vt:i4>0</vt:i4>
      </vt:variant>
      <vt:variant>
        <vt:i4>5</vt:i4>
      </vt:variant>
      <vt:variant>
        <vt:lpwstr>http://www.nevo.co.il/Law_word/law17/PROP-1821.pdf</vt:lpwstr>
      </vt:variant>
      <vt:variant>
        <vt:lpwstr/>
      </vt:variant>
      <vt:variant>
        <vt:i4>8126473</vt:i4>
      </vt:variant>
      <vt:variant>
        <vt:i4>6774</vt:i4>
      </vt:variant>
      <vt:variant>
        <vt:i4>0</vt:i4>
      </vt:variant>
      <vt:variant>
        <vt:i4>5</vt:i4>
      </vt:variant>
      <vt:variant>
        <vt:lpwstr>http://www.nevo.co.il/Law_word/law14/law-1222.pdf</vt:lpwstr>
      </vt:variant>
      <vt:variant>
        <vt:lpwstr/>
      </vt:variant>
      <vt:variant>
        <vt:i4>786553</vt:i4>
      </vt:variant>
      <vt:variant>
        <vt:i4>6771</vt:i4>
      </vt:variant>
      <vt:variant>
        <vt:i4>0</vt:i4>
      </vt:variant>
      <vt:variant>
        <vt:i4>5</vt:i4>
      </vt:variant>
      <vt:variant>
        <vt:lpwstr>http://www.nevo.co.il/Law_word/law17/PROP-2366.pdf</vt:lpwstr>
      </vt:variant>
      <vt:variant>
        <vt:lpwstr/>
      </vt:variant>
      <vt:variant>
        <vt:i4>7798798</vt:i4>
      </vt:variant>
      <vt:variant>
        <vt:i4>6768</vt:i4>
      </vt:variant>
      <vt:variant>
        <vt:i4>0</vt:i4>
      </vt:variant>
      <vt:variant>
        <vt:i4>5</vt:i4>
      </vt:variant>
      <vt:variant>
        <vt:lpwstr>http://www.nevo.co.il/Law_word/law14/law-1592.pdf</vt:lpwstr>
      </vt:variant>
      <vt:variant>
        <vt:lpwstr/>
      </vt:variant>
      <vt:variant>
        <vt:i4>7536667</vt:i4>
      </vt:variant>
      <vt:variant>
        <vt:i4>6765</vt:i4>
      </vt:variant>
      <vt:variant>
        <vt:i4>0</vt:i4>
      </vt:variant>
      <vt:variant>
        <vt:i4>5</vt:i4>
      </vt:variant>
      <vt:variant>
        <vt:lpwstr>https://www.nevo.co.il/law_word/law15/memshala-1335.pdf</vt:lpwstr>
      </vt:variant>
      <vt:variant>
        <vt:lpwstr/>
      </vt:variant>
      <vt:variant>
        <vt:i4>7340054</vt:i4>
      </vt:variant>
      <vt:variant>
        <vt:i4>6762</vt:i4>
      </vt:variant>
      <vt:variant>
        <vt:i4>0</vt:i4>
      </vt:variant>
      <vt:variant>
        <vt:i4>5</vt:i4>
      </vt:variant>
      <vt:variant>
        <vt:lpwstr>https://www.nevo.co.il/law_word/law15/memshala-1308.pdf</vt:lpwstr>
      </vt:variant>
      <vt:variant>
        <vt:lpwstr/>
      </vt:variant>
      <vt:variant>
        <vt:i4>8257544</vt:i4>
      </vt:variant>
      <vt:variant>
        <vt:i4>6759</vt:i4>
      </vt:variant>
      <vt:variant>
        <vt:i4>0</vt:i4>
      </vt:variant>
      <vt:variant>
        <vt:i4>5</vt:i4>
      </vt:variant>
      <vt:variant>
        <vt:lpwstr>http://www.nevo.co.il/Law_word/law14/law-2839.pdf</vt:lpwstr>
      </vt:variant>
      <vt:variant>
        <vt:lpwstr/>
      </vt:variant>
      <vt:variant>
        <vt:i4>7798815</vt:i4>
      </vt:variant>
      <vt:variant>
        <vt:i4>6756</vt:i4>
      </vt:variant>
      <vt:variant>
        <vt:i4>0</vt:i4>
      </vt:variant>
      <vt:variant>
        <vt:i4>5</vt:i4>
      </vt:variant>
      <vt:variant>
        <vt:lpwstr>https://www.nevo.co.il/Law_word/law06/tak-8657.pdf</vt:lpwstr>
      </vt:variant>
      <vt:variant>
        <vt:lpwstr/>
      </vt:variant>
      <vt:variant>
        <vt:i4>7340054</vt:i4>
      </vt:variant>
      <vt:variant>
        <vt:i4>6753</vt:i4>
      </vt:variant>
      <vt:variant>
        <vt:i4>0</vt:i4>
      </vt:variant>
      <vt:variant>
        <vt:i4>5</vt:i4>
      </vt:variant>
      <vt:variant>
        <vt:lpwstr>https://www.nevo.co.il/Law_word/law15/memshala-1308.pdf</vt:lpwstr>
      </vt:variant>
      <vt:variant>
        <vt:lpwstr/>
      </vt:variant>
      <vt:variant>
        <vt:i4>7864351</vt:i4>
      </vt:variant>
      <vt:variant>
        <vt:i4>6750</vt:i4>
      </vt:variant>
      <vt:variant>
        <vt:i4>0</vt:i4>
      </vt:variant>
      <vt:variant>
        <vt:i4>5</vt:i4>
      </vt:variant>
      <vt:variant>
        <vt:lpwstr>https://www.nevo.co.il/Law_word/law14/law-2798.pdf</vt:lpwstr>
      </vt:variant>
      <vt:variant>
        <vt:lpwstr/>
      </vt:variant>
      <vt:variant>
        <vt:i4>8323157</vt:i4>
      </vt:variant>
      <vt:variant>
        <vt:i4>6747</vt:i4>
      </vt:variant>
      <vt:variant>
        <vt:i4>0</vt:i4>
      </vt:variant>
      <vt:variant>
        <vt:i4>5</vt:i4>
      </vt:variant>
      <vt:variant>
        <vt:lpwstr>http://www.nevo.co.il/Law_word/law15/memshala-533.pdf</vt:lpwstr>
      </vt:variant>
      <vt:variant>
        <vt:lpwstr/>
      </vt:variant>
      <vt:variant>
        <vt:i4>7667727</vt:i4>
      </vt:variant>
      <vt:variant>
        <vt:i4>6744</vt:i4>
      </vt:variant>
      <vt:variant>
        <vt:i4>0</vt:i4>
      </vt:variant>
      <vt:variant>
        <vt:i4>5</vt:i4>
      </vt:variant>
      <vt:variant>
        <vt:lpwstr>http://www.nevo.co.il/Law_word/law14/law-2284.pdf</vt:lpwstr>
      </vt:variant>
      <vt:variant>
        <vt:lpwstr/>
      </vt:variant>
      <vt:variant>
        <vt:i4>786553</vt:i4>
      </vt:variant>
      <vt:variant>
        <vt:i4>6741</vt:i4>
      </vt:variant>
      <vt:variant>
        <vt:i4>0</vt:i4>
      </vt:variant>
      <vt:variant>
        <vt:i4>5</vt:i4>
      </vt:variant>
      <vt:variant>
        <vt:lpwstr>http://www.nevo.co.il/Law_word/law17/PROP-2366.pdf</vt:lpwstr>
      </vt:variant>
      <vt:variant>
        <vt:lpwstr/>
      </vt:variant>
      <vt:variant>
        <vt:i4>8126478</vt:i4>
      </vt:variant>
      <vt:variant>
        <vt:i4>6738</vt:i4>
      </vt:variant>
      <vt:variant>
        <vt:i4>0</vt:i4>
      </vt:variant>
      <vt:variant>
        <vt:i4>5</vt:i4>
      </vt:variant>
      <vt:variant>
        <vt:lpwstr>http://www.nevo.co.il/Law_word/law14/law-1621.pdf</vt:lpwstr>
      </vt:variant>
      <vt:variant>
        <vt:lpwstr/>
      </vt:variant>
      <vt:variant>
        <vt:i4>786553</vt:i4>
      </vt:variant>
      <vt:variant>
        <vt:i4>6735</vt:i4>
      </vt:variant>
      <vt:variant>
        <vt:i4>0</vt:i4>
      </vt:variant>
      <vt:variant>
        <vt:i4>5</vt:i4>
      </vt:variant>
      <vt:variant>
        <vt:lpwstr>http://www.nevo.co.il/Law_word/law17/PROP-2366.pdf</vt:lpwstr>
      </vt:variant>
      <vt:variant>
        <vt:lpwstr/>
      </vt:variant>
      <vt:variant>
        <vt:i4>7798798</vt:i4>
      </vt:variant>
      <vt:variant>
        <vt:i4>6732</vt:i4>
      </vt:variant>
      <vt:variant>
        <vt:i4>0</vt:i4>
      </vt:variant>
      <vt:variant>
        <vt:i4>5</vt:i4>
      </vt:variant>
      <vt:variant>
        <vt:lpwstr>http://www.nevo.co.il/Law_word/law14/law-1592.pdf</vt:lpwstr>
      </vt:variant>
      <vt:variant>
        <vt:lpwstr/>
      </vt:variant>
      <vt:variant>
        <vt:i4>126</vt:i4>
      </vt:variant>
      <vt:variant>
        <vt:i4>6729</vt:i4>
      </vt:variant>
      <vt:variant>
        <vt:i4>0</vt:i4>
      </vt:variant>
      <vt:variant>
        <vt:i4>5</vt:i4>
      </vt:variant>
      <vt:variant>
        <vt:lpwstr>http://www.nevo.co.il/Law_word/law17/PROP-1821.pdf</vt:lpwstr>
      </vt:variant>
      <vt:variant>
        <vt:lpwstr/>
      </vt:variant>
      <vt:variant>
        <vt:i4>8126473</vt:i4>
      </vt:variant>
      <vt:variant>
        <vt:i4>6726</vt:i4>
      </vt:variant>
      <vt:variant>
        <vt:i4>0</vt:i4>
      </vt:variant>
      <vt:variant>
        <vt:i4>5</vt:i4>
      </vt:variant>
      <vt:variant>
        <vt:lpwstr>http://www.nevo.co.il/Law_word/law14/law-1222.pdf</vt:lpwstr>
      </vt:variant>
      <vt:variant>
        <vt:lpwstr/>
      </vt:variant>
      <vt:variant>
        <vt:i4>8060939</vt:i4>
      </vt:variant>
      <vt:variant>
        <vt:i4>6723</vt:i4>
      </vt:variant>
      <vt:variant>
        <vt:i4>0</vt:i4>
      </vt:variant>
      <vt:variant>
        <vt:i4>5</vt:i4>
      </vt:variant>
      <vt:variant>
        <vt:lpwstr>http://www.nevo.co.il/Law_word/law14/law-1052.pdf</vt:lpwstr>
      </vt:variant>
      <vt:variant>
        <vt:lpwstr/>
      </vt:variant>
      <vt:variant>
        <vt:i4>917626</vt:i4>
      </vt:variant>
      <vt:variant>
        <vt:i4>6720</vt:i4>
      </vt:variant>
      <vt:variant>
        <vt:i4>0</vt:i4>
      </vt:variant>
      <vt:variant>
        <vt:i4>5</vt:i4>
      </vt:variant>
      <vt:variant>
        <vt:lpwstr>http://www.nevo.co.il/Law_word/law17/PROP-1562.pdf</vt:lpwstr>
      </vt:variant>
      <vt:variant>
        <vt:lpwstr/>
      </vt:variant>
      <vt:variant>
        <vt:i4>7995403</vt:i4>
      </vt:variant>
      <vt:variant>
        <vt:i4>6717</vt:i4>
      </vt:variant>
      <vt:variant>
        <vt:i4>0</vt:i4>
      </vt:variant>
      <vt:variant>
        <vt:i4>5</vt:i4>
      </vt:variant>
      <vt:variant>
        <vt:lpwstr>http://www.nevo.co.il/Law_word/law14/law-1042.pdf</vt:lpwstr>
      </vt:variant>
      <vt:variant>
        <vt:lpwstr/>
      </vt:variant>
      <vt:variant>
        <vt:i4>524414</vt:i4>
      </vt:variant>
      <vt:variant>
        <vt:i4>6714</vt:i4>
      </vt:variant>
      <vt:variant>
        <vt:i4>0</vt:i4>
      </vt:variant>
      <vt:variant>
        <vt:i4>5</vt:i4>
      </vt:variant>
      <vt:variant>
        <vt:lpwstr>http://www.nevo.co.il/Law_word/law17/PROP-3100.pdf</vt:lpwstr>
      </vt:variant>
      <vt:variant>
        <vt:lpwstr/>
      </vt:variant>
      <vt:variant>
        <vt:i4>8126468</vt:i4>
      </vt:variant>
      <vt:variant>
        <vt:i4>6711</vt:i4>
      </vt:variant>
      <vt:variant>
        <vt:i4>0</vt:i4>
      </vt:variant>
      <vt:variant>
        <vt:i4>5</vt:i4>
      </vt:variant>
      <vt:variant>
        <vt:lpwstr>http://www.nevo.co.il/Law_word/law14/law-1924.pdf</vt:lpwstr>
      </vt:variant>
      <vt:variant>
        <vt:lpwstr/>
      </vt:variant>
      <vt:variant>
        <vt:i4>786553</vt:i4>
      </vt:variant>
      <vt:variant>
        <vt:i4>6708</vt:i4>
      </vt:variant>
      <vt:variant>
        <vt:i4>0</vt:i4>
      </vt:variant>
      <vt:variant>
        <vt:i4>5</vt:i4>
      </vt:variant>
      <vt:variant>
        <vt:lpwstr>http://www.nevo.co.il/Law_word/law17/PROP-2366.pdf</vt:lpwstr>
      </vt:variant>
      <vt:variant>
        <vt:lpwstr/>
      </vt:variant>
      <vt:variant>
        <vt:i4>8126478</vt:i4>
      </vt:variant>
      <vt:variant>
        <vt:i4>6705</vt:i4>
      </vt:variant>
      <vt:variant>
        <vt:i4>0</vt:i4>
      </vt:variant>
      <vt:variant>
        <vt:i4>5</vt:i4>
      </vt:variant>
      <vt:variant>
        <vt:lpwstr>http://www.nevo.co.il/Law_word/law14/law-1621.pdf</vt:lpwstr>
      </vt:variant>
      <vt:variant>
        <vt:lpwstr/>
      </vt:variant>
      <vt:variant>
        <vt:i4>786553</vt:i4>
      </vt:variant>
      <vt:variant>
        <vt:i4>6702</vt:i4>
      </vt:variant>
      <vt:variant>
        <vt:i4>0</vt:i4>
      </vt:variant>
      <vt:variant>
        <vt:i4>5</vt:i4>
      </vt:variant>
      <vt:variant>
        <vt:lpwstr>http://www.nevo.co.il/Law_word/law17/PROP-2366.pdf</vt:lpwstr>
      </vt:variant>
      <vt:variant>
        <vt:lpwstr/>
      </vt:variant>
      <vt:variant>
        <vt:i4>7798798</vt:i4>
      </vt:variant>
      <vt:variant>
        <vt:i4>6699</vt:i4>
      </vt:variant>
      <vt:variant>
        <vt:i4>0</vt:i4>
      </vt:variant>
      <vt:variant>
        <vt:i4>5</vt:i4>
      </vt:variant>
      <vt:variant>
        <vt:lpwstr>http://www.nevo.co.il/Law_word/law14/law-1592.pdf</vt:lpwstr>
      </vt:variant>
      <vt:variant>
        <vt:lpwstr/>
      </vt:variant>
      <vt:variant>
        <vt:i4>126</vt:i4>
      </vt:variant>
      <vt:variant>
        <vt:i4>6696</vt:i4>
      </vt:variant>
      <vt:variant>
        <vt:i4>0</vt:i4>
      </vt:variant>
      <vt:variant>
        <vt:i4>5</vt:i4>
      </vt:variant>
      <vt:variant>
        <vt:lpwstr>http://www.nevo.co.il/Law_word/law17/PROP-1821.pdf</vt:lpwstr>
      </vt:variant>
      <vt:variant>
        <vt:lpwstr/>
      </vt:variant>
      <vt:variant>
        <vt:i4>8126473</vt:i4>
      </vt:variant>
      <vt:variant>
        <vt:i4>6693</vt:i4>
      </vt:variant>
      <vt:variant>
        <vt:i4>0</vt:i4>
      </vt:variant>
      <vt:variant>
        <vt:i4>5</vt:i4>
      </vt:variant>
      <vt:variant>
        <vt:lpwstr>http://www.nevo.co.il/Law_word/law14/law-1222.pdf</vt:lpwstr>
      </vt:variant>
      <vt:variant>
        <vt:lpwstr/>
      </vt:variant>
      <vt:variant>
        <vt:i4>721022</vt:i4>
      </vt:variant>
      <vt:variant>
        <vt:i4>6690</vt:i4>
      </vt:variant>
      <vt:variant>
        <vt:i4>0</vt:i4>
      </vt:variant>
      <vt:variant>
        <vt:i4>5</vt:i4>
      </vt:variant>
      <vt:variant>
        <vt:lpwstr>http://www.nevo.co.il/Law_word/law17/PROP-0537.pdf</vt:lpwstr>
      </vt:variant>
      <vt:variant>
        <vt:lpwstr/>
      </vt:variant>
      <vt:variant>
        <vt:i4>8126479</vt:i4>
      </vt:variant>
      <vt:variant>
        <vt:i4>6687</vt:i4>
      </vt:variant>
      <vt:variant>
        <vt:i4>0</vt:i4>
      </vt:variant>
      <vt:variant>
        <vt:i4>5</vt:i4>
      </vt:variant>
      <vt:variant>
        <vt:lpwstr>http://www.nevo.co.il/Law_word/law14/law-0432.pdf</vt:lpwstr>
      </vt:variant>
      <vt:variant>
        <vt:lpwstr/>
      </vt:variant>
      <vt:variant>
        <vt:i4>524414</vt:i4>
      </vt:variant>
      <vt:variant>
        <vt:i4>6684</vt:i4>
      </vt:variant>
      <vt:variant>
        <vt:i4>0</vt:i4>
      </vt:variant>
      <vt:variant>
        <vt:i4>5</vt:i4>
      </vt:variant>
      <vt:variant>
        <vt:lpwstr>http://www.nevo.co.il/Law_word/law17/PROP-3100.pdf</vt:lpwstr>
      </vt:variant>
      <vt:variant>
        <vt:lpwstr/>
      </vt:variant>
      <vt:variant>
        <vt:i4>8126468</vt:i4>
      </vt:variant>
      <vt:variant>
        <vt:i4>6681</vt:i4>
      </vt:variant>
      <vt:variant>
        <vt:i4>0</vt:i4>
      </vt:variant>
      <vt:variant>
        <vt:i4>5</vt:i4>
      </vt:variant>
      <vt:variant>
        <vt:lpwstr>http://www.nevo.co.il/Law_word/law14/law-1924.pdf</vt:lpwstr>
      </vt:variant>
      <vt:variant>
        <vt:lpwstr/>
      </vt:variant>
      <vt:variant>
        <vt:i4>721019</vt:i4>
      </vt:variant>
      <vt:variant>
        <vt:i4>6678</vt:i4>
      </vt:variant>
      <vt:variant>
        <vt:i4>0</vt:i4>
      </vt:variant>
      <vt:variant>
        <vt:i4>5</vt:i4>
      </vt:variant>
      <vt:variant>
        <vt:lpwstr>http://www.nevo.co.il/Law_word/law17/PROP-2143.pdf</vt:lpwstr>
      </vt:variant>
      <vt:variant>
        <vt:lpwstr/>
      </vt:variant>
      <vt:variant>
        <vt:i4>65662</vt:i4>
      </vt:variant>
      <vt:variant>
        <vt:i4>6675</vt:i4>
      </vt:variant>
      <vt:variant>
        <vt:i4>0</vt:i4>
      </vt:variant>
      <vt:variant>
        <vt:i4>5</vt:i4>
      </vt:variant>
      <vt:variant>
        <vt:lpwstr>http://www.nevo.co.il/Law_word/law17/PROP-2119.pdf</vt:lpwstr>
      </vt:variant>
      <vt:variant>
        <vt:lpwstr/>
      </vt:variant>
      <vt:variant>
        <vt:i4>983160</vt:i4>
      </vt:variant>
      <vt:variant>
        <vt:i4>6672</vt:i4>
      </vt:variant>
      <vt:variant>
        <vt:i4>0</vt:i4>
      </vt:variant>
      <vt:variant>
        <vt:i4>5</vt:i4>
      </vt:variant>
      <vt:variant>
        <vt:lpwstr>http://www.nevo.co.il/Law_word/law17/PROP-2076.pdf</vt:lpwstr>
      </vt:variant>
      <vt:variant>
        <vt:lpwstr/>
      </vt:variant>
      <vt:variant>
        <vt:i4>123</vt:i4>
      </vt:variant>
      <vt:variant>
        <vt:i4>6669</vt:i4>
      </vt:variant>
      <vt:variant>
        <vt:i4>0</vt:i4>
      </vt:variant>
      <vt:variant>
        <vt:i4>5</vt:i4>
      </vt:variant>
      <vt:variant>
        <vt:lpwstr>http://www.nevo.co.il/Law_word/law17/PROP-2049.pdf</vt:lpwstr>
      </vt:variant>
      <vt:variant>
        <vt:lpwstr/>
      </vt:variant>
      <vt:variant>
        <vt:i4>8323084</vt:i4>
      </vt:variant>
      <vt:variant>
        <vt:i4>6666</vt:i4>
      </vt:variant>
      <vt:variant>
        <vt:i4>0</vt:i4>
      </vt:variant>
      <vt:variant>
        <vt:i4>5</vt:i4>
      </vt:variant>
      <vt:variant>
        <vt:lpwstr>http://www.nevo.co.il/Law_word/law14/law-1411.pdf</vt:lpwstr>
      </vt:variant>
      <vt:variant>
        <vt:lpwstr/>
      </vt:variant>
      <vt:variant>
        <vt:i4>7995406</vt:i4>
      </vt:variant>
      <vt:variant>
        <vt:i4>6663</vt:i4>
      </vt:variant>
      <vt:variant>
        <vt:i4>0</vt:i4>
      </vt:variant>
      <vt:variant>
        <vt:i4>5</vt:i4>
      </vt:variant>
      <vt:variant>
        <vt:lpwstr>http://www.nevo.co.il/Law_word/law14/law-1047.pdf</vt:lpwstr>
      </vt:variant>
      <vt:variant>
        <vt:lpwstr/>
      </vt:variant>
      <vt:variant>
        <vt:i4>262260</vt:i4>
      </vt:variant>
      <vt:variant>
        <vt:i4>6660</vt:i4>
      </vt:variant>
      <vt:variant>
        <vt:i4>0</vt:i4>
      </vt:variant>
      <vt:variant>
        <vt:i4>5</vt:i4>
      </vt:variant>
      <vt:variant>
        <vt:lpwstr>http://www.nevo.co.il/Law_word/law17/PROP-1489.pdf</vt:lpwstr>
      </vt:variant>
      <vt:variant>
        <vt:lpwstr/>
      </vt:variant>
      <vt:variant>
        <vt:i4>8192001</vt:i4>
      </vt:variant>
      <vt:variant>
        <vt:i4>6657</vt:i4>
      </vt:variant>
      <vt:variant>
        <vt:i4>0</vt:i4>
      </vt:variant>
      <vt:variant>
        <vt:i4>5</vt:i4>
      </vt:variant>
      <vt:variant>
        <vt:lpwstr>http://www.nevo.co.il/Law_word/law14/law-1038.pdf</vt:lpwstr>
      </vt:variant>
      <vt:variant>
        <vt:lpwstr/>
      </vt:variant>
      <vt:variant>
        <vt:i4>655480</vt:i4>
      </vt:variant>
      <vt:variant>
        <vt:i4>6654</vt:i4>
      </vt:variant>
      <vt:variant>
        <vt:i4>0</vt:i4>
      </vt:variant>
      <vt:variant>
        <vt:i4>5</vt:i4>
      </vt:variant>
      <vt:variant>
        <vt:lpwstr>http://www.nevo.co.il/Law_word/law17/PROP-1241.pdf</vt:lpwstr>
      </vt:variant>
      <vt:variant>
        <vt:lpwstr/>
      </vt:variant>
      <vt:variant>
        <vt:i4>8126470</vt:i4>
      </vt:variant>
      <vt:variant>
        <vt:i4>6651</vt:i4>
      </vt:variant>
      <vt:variant>
        <vt:i4>0</vt:i4>
      </vt:variant>
      <vt:variant>
        <vt:i4>5</vt:i4>
      </vt:variant>
      <vt:variant>
        <vt:lpwstr>http://www.nevo.co.il/Law_word/law14/law-0837.pdf</vt:lpwstr>
      </vt:variant>
      <vt:variant>
        <vt:lpwstr/>
      </vt:variant>
      <vt:variant>
        <vt:i4>589946</vt:i4>
      </vt:variant>
      <vt:variant>
        <vt:i4>6648</vt:i4>
      </vt:variant>
      <vt:variant>
        <vt:i4>0</vt:i4>
      </vt:variant>
      <vt:variant>
        <vt:i4>5</vt:i4>
      </vt:variant>
      <vt:variant>
        <vt:lpwstr>http://www.nevo.co.il/Law_word/law17/PROP-1161.pdf</vt:lpwstr>
      </vt:variant>
      <vt:variant>
        <vt:lpwstr/>
      </vt:variant>
      <vt:variant>
        <vt:i4>7864328</vt:i4>
      </vt:variant>
      <vt:variant>
        <vt:i4>6645</vt:i4>
      </vt:variant>
      <vt:variant>
        <vt:i4>0</vt:i4>
      </vt:variant>
      <vt:variant>
        <vt:i4>5</vt:i4>
      </vt:variant>
      <vt:variant>
        <vt:lpwstr>http://www.nevo.co.il/Law_word/law14/law-0776.pdf</vt:lpwstr>
      </vt:variant>
      <vt:variant>
        <vt:lpwstr/>
      </vt:variant>
      <vt:variant>
        <vt:i4>721022</vt:i4>
      </vt:variant>
      <vt:variant>
        <vt:i4>6642</vt:i4>
      </vt:variant>
      <vt:variant>
        <vt:i4>0</vt:i4>
      </vt:variant>
      <vt:variant>
        <vt:i4>5</vt:i4>
      </vt:variant>
      <vt:variant>
        <vt:lpwstr>http://www.nevo.co.il/Law_word/law17/PROP-0537.pdf</vt:lpwstr>
      </vt:variant>
      <vt:variant>
        <vt:lpwstr/>
      </vt:variant>
      <vt:variant>
        <vt:i4>8126479</vt:i4>
      </vt:variant>
      <vt:variant>
        <vt:i4>6639</vt:i4>
      </vt:variant>
      <vt:variant>
        <vt:i4>0</vt:i4>
      </vt:variant>
      <vt:variant>
        <vt:i4>5</vt:i4>
      </vt:variant>
      <vt:variant>
        <vt:lpwstr>http://www.nevo.co.il/Law_word/law14/law-0432.pdf</vt:lpwstr>
      </vt:variant>
      <vt:variant>
        <vt:lpwstr/>
      </vt:variant>
      <vt:variant>
        <vt:i4>458879</vt:i4>
      </vt:variant>
      <vt:variant>
        <vt:i4>6636</vt:i4>
      </vt:variant>
      <vt:variant>
        <vt:i4>0</vt:i4>
      </vt:variant>
      <vt:variant>
        <vt:i4>5</vt:i4>
      </vt:variant>
      <vt:variant>
        <vt:lpwstr>http://www.nevo.co.il/Law_word/law17/PROP-2608.pdf</vt:lpwstr>
      </vt:variant>
      <vt:variant>
        <vt:lpwstr/>
      </vt:variant>
      <vt:variant>
        <vt:i4>8060936</vt:i4>
      </vt:variant>
      <vt:variant>
        <vt:i4>6633</vt:i4>
      </vt:variant>
      <vt:variant>
        <vt:i4>0</vt:i4>
      </vt:variant>
      <vt:variant>
        <vt:i4>5</vt:i4>
      </vt:variant>
      <vt:variant>
        <vt:lpwstr>http://www.nevo.co.il/Law_word/law14/law-1657.pdf</vt:lpwstr>
      </vt:variant>
      <vt:variant>
        <vt:lpwstr/>
      </vt:variant>
      <vt:variant>
        <vt:i4>917626</vt:i4>
      </vt:variant>
      <vt:variant>
        <vt:i4>6630</vt:i4>
      </vt:variant>
      <vt:variant>
        <vt:i4>0</vt:i4>
      </vt:variant>
      <vt:variant>
        <vt:i4>5</vt:i4>
      </vt:variant>
      <vt:variant>
        <vt:lpwstr>http://www.nevo.co.il/Law_word/law17/PROP-1562.pdf</vt:lpwstr>
      </vt:variant>
      <vt:variant>
        <vt:lpwstr/>
      </vt:variant>
      <vt:variant>
        <vt:i4>7995403</vt:i4>
      </vt:variant>
      <vt:variant>
        <vt:i4>6627</vt:i4>
      </vt:variant>
      <vt:variant>
        <vt:i4>0</vt:i4>
      </vt:variant>
      <vt:variant>
        <vt:i4>5</vt:i4>
      </vt:variant>
      <vt:variant>
        <vt:lpwstr>http://www.nevo.co.il/Law_word/law14/law-1042.pdf</vt:lpwstr>
      </vt:variant>
      <vt:variant>
        <vt:lpwstr/>
      </vt:variant>
      <vt:variant>
        <vt:i4>7340054</vt:i4>
      </vt:variant>
      <vt:variant>
        <vt:i4>6624</vt:i4>
      </vt:variant>
      <vt:variant>
        <vt:i4>0</vt:i4>
      </vt:variant>
      <vt:variant>
        <vt:i4>5</vt:i4>
      </vt:variant>
      <vt:variant>
        <vt:lpwstr>https://www.nevo.co.il/Law_word/law15/memshala-1308.pdf</vt:lpwstr>
      </vt:variant>
      <vt:variant>
        <vt:lpwstr/>
      </vt:variant>
      <vt:variant>
        <vt:i4>8257557</vt:i4>
      </vt:variant>
      <vt:variant>
        <vt:i4>6621</vt:i4>
      </vt:variant>
      <vt:variant>
        <vt:i4>0</vt:i4>
      </vt:variant>
      <vt:variant>
        <vt:i4>5</vt:i4>
      </vt:variant>
      <vt:variant>
        <vt:lpwstr>https://www.nevo.co.il/Law_word/law14/law-2831.pdf</vt:lpwstr>
      </vt:variant>
      <vt:variant>
        <vt:lpwstr/>
      </vt:variant>
      <vt:variant>
        <vt:i4>7536667</vt:i4>
      </vt:variant>
      <vt:variant>
        <vt:i4>6618</vt:i4>
      </vt:variant>
      <vt:variant>
        <vt:i4>0</vt:i4>
      </vt:variant>
      <vt:variant>
        <vt:i4>5</vt:i4>
      </vt:variant>
      <vt:variant>
        <vt:lpwstr>https://www.nevo.co.il/law_word/law15/memshala-1335.pdf</vt:lpwstr>
      </vt:variant>
      <vt:variant>
        <vt:lpwstr/>
      </vt:variant>
      <vt:variant>
        <vt:i4>7340054</vt:i4>
      </vt:variant>
      <vt:variant>
        <vt:i4>6615</vt:i4>
      </vt:variant>
      <vt:variant>
        <vt:i4>0</vt:i4>
      </vt:variant>
      <vt:variant>
        <vt:i4>5</vt:i4>
      </vt:variant>
      <vt:variant>
        <vt:lpwstr>https://www.nevo.co.il/law_word/law15/memshala-1308.pdf</vt:lpwstr>
      </vt:variant>
      <vt:variant>
        <vt:lpwstr/>
      </vt:variant>
      <vt:variant>
        <vt:i4>8257544</vt:i4>
      </vt:variant>
      <vt:variant>
        <vt:i4>6612</vt:i4>
      </vt:variant>
      <vt:variant>
        <vt:i4>0</vt:i4>
      </vt:variant>
      <vt:variant>
        <vt:i4>5</vt:i4>
      </vt:variant>
      <vt:variant>
        <vt:lpwstr>http://www.nevo.co.il/Law_word/law14/law-2839.pdf</vt:lpwstr>
      </vt:variant>
      <vt:variant>
        <vt:lpwstr/>
      </vt:variant>
      <vt:variant>
        <vt:i4>7798815</vt:i4>
      </vt:variant>
      <vt:variant>
        <vt:i4>6609</vt:i4>
      </vt:variant>
      <vt:variant>
        <vt:i4>0</vt:i4>
      </vt:variant>
      <vt:variant>
        <vt:i4>5</vt:i4>
      </vt:variant>
      <vt:variant>
        <vt:lpwstr>https://www.nevo.co.il/Law_word/law06/tak-8657.pdf</vt:lpwstr>
      </vt:variant>
      <vt:variant>
        <vt:lpwstr/>
      </vt:variant>
      <vt:variant>
        <vt:i4>7340054</vt:i4>
      </vt:variant>
      <vt:variant>
        <vt:i4>6606</vt:i4>
      </vt:variant>
      <vt:variant>
        <vt:i4>0</vt:i4>
      </vt:variant>
      <vt:variant>
        <vt:i4>5</vt:i4>
      </vt:variant>
      <vt:variant>
        <vt:lpwstr>https://www.nevo.co.il/Law_word/law15/memshala-1308.pdf</vt:lpwstr>
      </vt:variant>
      <vt:variant>
        <vt:lpwstr/>
      </vt:variant>
      <vt:variant>
        <vt:i4>7864351</vt:i4>
      </vt:variant>
      <vt:variant>
        <vt:i4>6603</vt:i4>
      </vt:variant>
      <vt:variant>
        <vt:i4>0</vt:i4>
      </vt:variant>
      <vt:variant>
        <vt:i4>5</vt:i4>
      </vt:variant>
      <vt:variant>
        <vt:lpwstr>https://www.nevo.co.il/Law_word/law14/law-2798.pdf</vt:lpwstr>
      </vt:variant>
      <vt:variant>
        <vt:lpwstr/>
      </vt:variant>
      <vt:variant>
        <vt:i4>7667736</vt:i4>
      </vt:variant>
      <vt:variant>
        <vt:i4>6600</vt:i4>
      </vt:variant>
      <vt:variant>
        <vt:i4>0</vt:i4>
      </vt:variant>
      <vt:variant>
        <vt:i4>5</vt:i4>
      </vt:variant>
      <vt:variant>
        <vt:lpwstr>https://www.nevo.co.il/Law_word/law06/tak-8427.pdf</vt:lpwstr>
      </vt:variant>
      <vt:variant>
        <vt:lpwstr/>
      </vt:variant>
      <vt:variant>
        <vt:i4>7340051</vt:i4>
      </vt:variant>
      <vt:variant>
        <vt:i4>6597</vt:i4>
      </vt:variant>
      <vt:variant>
        <vt:i4>0</vt:i4>
      </vt:variant>
      <vt:variant>
        <vt:i4>5</vt:i4>
      </vt:variant>
      <vt:variant>
        <vt:lpwstr>https://www.nevo.co.il/Law_word/law06/tak-8395.pdf</vt:lpwstr>
      </vt:variant>
      <vt:variant>
        <vt:lpwstr/>
      </vt:variant>
      <vt:variant>
        <vt:i4>7536667</vt:i4>
      </vt:variant>
      <vt:variant>
        <vt:i4>6594</vt:i4>
      </vt:variant>
      <vt:variant>
        <vt:i4>0</vt:i4>
      </vt:variant>
      <vt:variant>
        <vt:i4>5</vt:i4>
      </vt:variant>
      <vt:variant>
        <vt:lpwstr>https://www.nevo.co.il/law_word/law15/memshala-1335.pdf</vt:lpwstr>
      </vt:variant>
      <vt:variant>
        <vt:lpwstr/>
      </vt:variant>
      <vt:variant>
        <vt:i4>7340054</vt:i4>
      </vt:variant>
      <vt:variant>
        <vt:i4>6591</vt:i4>
      </vt:variant>
      <vt:variant>
        <vt:i4>0</vt:i4>
      </vt:variant>
      <vt:variant>
        <vt:i4>5</vt:i4>
      </vt:variant>
      <vt:variant>
        <vt:lpwstr>https://www.nevo.co.il/law_word/law15/memshala-1308.pdf</vt:lpwstr>
      </vt:variant>
      <vt:variant>
        <vt:lpwstr/>
      </vt:variant>
      <vt:variant>
        <vt:i4>8257544</vt:i4>
      </vt:variant>
      <vt:variant>
        <vt:i4>6588</vt:i4>
      </vt:variant>
      <vt:variant>
        <vt:i4>0</vt:i4>
      </vt:variant>
      <vt:variant>
        <vt:i4>5</vt:i4>
      </vt:variant>
      <vt:variant>
        <vt:lpwstr>http://www.nevo.co.il/Law_word/law14/law-2839.pdf</vt:lpwstr>
      </vt:variant>
      <vt:variant>
        <vt:lpwstr/>
      </vt:variant>
      <vt:variant>
        <vt:i4>7798815</vt:i4>
      </vt:variant>
      <vt:variant>
        <vt:i4>6585</vt:i4>
      </vt:variant>
      <vt:variant>
        <vt:i4>0</vt:i4>
      </vt:variant>
      <vt:variant>
        <vt:i4>5</vt:i4>
      </vt:variant>
      <vt:variant>
        <vt:lpwstr>https://www.nevo.co.il/Law_word/law06/tak-8657.pdf</vt:lpwstr>
      </vt:variant>
      <vt:variant>
        <vt:lpwstr/>
      </vt:variant>
      <vt:variant>
        <vt:i4>7340054</vt:i4>
      </vt:variant>
      <vt:variant>
        <vt:i4>6582</vt:i4>
      </vt:variant>
      <vt:variant>
        <vt:i4>0</vt:i4>
      </vt:variant>
      <vt:variant>
        <vt:i4>5</vt:i4>
      </vt:variant>
      <vt:variant>
        <vt:lpwstr>https://www.nevo.co.il/Law_word/law15/memshala-1308.pdf</vt:lpwstr>
      </vt:variant>
      <vt:variant>
        <vt:lpwstr/>
      </vt:variant>
      <vt:variant>
        <vt:i4>7864351</vt:i4>
      </vt:variant>
      <vt:variant>
        <vt:i4>6579</vt:i4>
      </vt:variant>
      <vt:variant>
        <vt:i4>0</vt:i4>
      </vt:variant>
      <vt:variant>
        <vt:i4>5</vt:i4>
      </vt:variant>
      <vt:variant>
        <vt:lpwstr>https://www.nevo.co.il/Law_word/law14/law-2798.pdf</vt:lpwstr>
      </vt:variant>
      <vt:variant>
        <vt:lpwstr/>
      </vt:variant>
      <vt:variant>
        <vt:i4>7929880</vt:i4>
      </vt:variant>
      <vt:variant>
        <vt:i4>6576</vt:i4>
      </vt:variant>
      <vt:variant>
        <vt:i4>0</vt:i4>
      </vt:variant>
      <vt:variant>
        <vt:i4>5</vt:i4>
      </vt:variant>
      <vt:variant>
        <vt:lpwstr>https://www.nevo.co.il/Law_word/law15/memshala-1297.pdf</vt:lpwstr>
      </vt:variant>
      <vt:variant>
        <vt:lpwstr/>
      </vt:variant>
      <vt:variant>
        <vt:i4>7602207</vt:i4>
      </vt:variant>
      <vt:variant>
        <vt:i4>6573</vt:i4>
      </vt:variant>
      <vt:variant>
        <vt:i4>0</vt:i4>
      </vt:variant>
      <vt:variant>
        <vt:i4>5</vt:i4>
      </vt:variant>
      <vt:variant>
        <vt:lpwstr>https://www.nevo.co.il/Law_word/law14/law-2794.pdf</vt:lpwstr>
      </vt:variant>
      <vt:variant>
        <vt:lpwstr/>
      </vt:variant>
      <vt:variant>
        <vt:i4>7798811</vt:i4>
      </vt:variant>
      <vt:variant>
        <vt:i4>6570</vt:i4>
      </vt:variant>
      <vt:variant>
        <vt:i4>0</vt:i4>
      </vt:variant>
      <vt:variant>
        <vt:i4>5</vt:i4>
      </vt:variant>
      <vt:variant>
        <vt:lpwstr>https://www.nevo.co.il/Law_word/law06/tak-8514.pdf</vt:lpwstr>
      </vt:variant>
      <vt:variant>
        <vt:lpwstr/>
      </vt:variant>
      <vt:variant>
        <vt:i4>7929880</vt:i4>
      </vt:variant>
      <vt:variant>
        <vt:i4>6567</vt:i4>
      </vt:variant>
      <vt:variant>
        <vt:i4>0</vt:i4>
      </vt:variant>
      <vt:variant>
        <vt:i4>5</vt:i4>
      </vt:variant>
      <vt:variant>
        <vt:lpwstr>https://www.nevo.co.il/Law_word/law15/memshala-1297.pdf</vt:lpwstr>
      </vt:variant>
      <vt:variant>
        <vt:lpwstr/>
      </vt:variant>
      <vt:variant>
        <vt:i4>7602207</vt:i4>
      </vt:variant>
      <vt:variant>
        <vt:i4>6564</vt:i4>
      </vt:variant>
      <vt:variant>
        <vt:i4>0</vt:i4>
      </vt:variant>
      <vt:variant>
        <vt:i4>5</vt:i4>
      </vt:variant>
      <vt:variant>
        <vt:lpwstr>https://www.nevo.co.il/Law_word/law14/law-2794.pdf</vt:lpwstr>
      </vt:variant>
      <vt:variant>
        <vt:lpwstr/>
      </vt:variant>
      <vt:variant>
        <vt:i4>7798811</vt:i4>
      </vt:variant>
      <vt:variant>
        <vt:i4>6561</vt:i4>
      </vt:variant>
      <vt:variant>
        <vt:i4>0</vt:i4>
      </vt:variant>
      <vt:variant>
        <vt:i4>5</vt:i4>
      </vt:variant>
      <vt:variant>
        <vt:lpwstr>https://www.nevo.co.il/Law_word/law06/tak-8514.pdf</vt:lpwstr>
      </vt:variant>
      <vt:variant>
        <vt:lpwstr/>
      </vt:variant>
      <vt:variant>
        <vt:i4>7995421</vt:i4>
      </vt:variant>
      <vt:variant>
        <vt:i4>6558</vt:i4>
      </vt:variant>
      <vt:variant>
        <vt:i4>0</vt:i4>
      </vt:variant>
      <vt:variant>
        <vt:i4>5</vt:i4>
      </vt:variant>
      <vt:variant>
        <vt:lpwstr>https://www.nevo.co.il/Law_word/law06/tak-8478.pdf</vt:lpwstr>
      </vt:variant>
      <vt:variant>
        <vt:lpwstr/>
      </vt:variant>
      <vt:variant>
        <vt:i4>7798808</vt:i4>
      </vt:variant>
      <vt:variant>
        <vt:i4>6555</vt:i4>
      </vt:variant>
      <vt:variant>
        <vt:i4>0</vt:i4>
      </vt:variant>
      <vt:variant>
        <vt:i4>5</vt:i4>
      </vt:variant>
      <vt:variant>
        <vt:lpwstr>https://www.nevo.co.il/Law_word/law06/tak-8425.pdf</vt:lpwstr>
      </vt:variant>
      <vt:variant>
        <vt:lpwstr/>
      </vt:variant>
      <vt:variant>
        <vt:i4>7340051</vt:i4>
      </vt:variant>
      <vt:variant>
        <vt:i4>6552</vt:i4>
      </vt:variant>
      <vt:variant>
        <vt:i4>0</vt:i4>
      </vt:variant>
      <vt:variant>
        <vt:i4>5</vt:i4>
      </vt:variant>
      <vt:variant>
        <vt:lpwstr>https://www.nevo.co.il/Law_word/law06/tak-8395.pdf</vt:lpwstr>
      </vt:variant>
      <vt:variant>
        <vt:lpwstr/>
      </vt:variant>
      <vt:variant>
        <vt:i4>655480</vt:i4>
      </vt:variant>
      <vt:variant>
        <vt:i4>6549</vt:i4>
      </vt:variant>
      <vt:variant>
        <vt:i4>0</vt:i4>
      </vt:variant>
      <vt:variant>
        <vt:i4>5</vt:i4>
      </vt:variant>
      <vt:variant>
        <vt:lpwstr>http://www.nevo.co.il/Law_word/law17/PROP-2477.pdf</vt:lpwstr>
      </vt:variant>
      <vt:variant>
        <vt:lpwstr/>
      </vt:variant>
      <vt:variant>
        <vt:i4>852089</vt:i4>
      </vt:variant>
      <vt:variant>
        <vt:i4>6546</vt:i4>
      </vt:variant>
      <vt:variant>
        <vt:i4>0</vt:i4>
      </vt:variant>
      <vt:variant>
        <vt:i4>5</vt:i4>
      </vt:variant>
      <vt:variant>
        <vt:lpwstr>http://www.nevo.co.il/Law_word/law17/PROP-2460.pdf</vt:lpwstr>
      </vt:variant>
      <vt:variant>
        <vt:lpwstr/>
      </vt:variant>
      <vt:variant>
        <vt:i4>7798792</vt:i4>
      </vt:variant>
      <vt:variant>
        <vt:i4>6543</vt:i4>
      </vt:variant>
      <vt:variant>
        <vt:i4>0</vt:i4>
      </vt:variant>
      <vt:variant>
        <vt:i4>5</vt:i4>
      </vt:variant>
      <vt:variant>
        <vt:lpwstr>http://www.nevo.co.il/Law_word/law14/law-1594.pdf</vt:lpwstr>
      </vt:variant>
      <vt:variant>
        <vt:lpwstr/>
      </vt:variant>
      <vt:variant>
        <vt:i4>917626</vt:i4>
      </vt:variant>
      <vt:variant>
        <vt:i4>6540</vt:i4>
      </vt:variant>
      <vt:variant>
        <vt:i4>0</vt:i4>
      </vt:variant>
      <vt:variant>
        <vt:i4>5</vt:i4>
      </vt:variant>
      <vt:variant>
        <vt:lpwstr>http://www.nevo.co.il/Law_word/law17/PROP-1562.pdf</vt:lpwstr>
      </vt:variant>
      <vt:variant>
        <vt:lpwstr/>
      </vt:variant>
      <vt:variant>
        <vt:i4>7995403</vt:i4>
      </vt:variant>
      <vt:variant>
        <vt:i4>6537</vt:i4>
      </vt:variant>
      <vt:variant>
        <vt:i4>0</vt:i4>
      </vt:variant>
      <vt:variant>
        <vt:i4>5</vt:i4>
      </vt:variant>
      <vt:variant>
        <vt:lpwstr>http://www.nevo.co.il/Law_word/law14/law-1042.pdf</vt:lpwstr>
      </vt:variant>
      <vt:variant>
        <vt:lpwstr/>
      </vt:variant>
      <vt:variant>
        <vt:i4>65658</vt:i4>
      </vt:variant>
      <vt:variant>
        <vt:i4>6534</vt:i4>
      </vt:variant>
      <vt:variant>
        <vt:i4>0</vt:i4>
      </vt:variant>
      <vt:variant>
        <vt:i4>5</vt:i4>
      </vt:variant>
      <vt:variant>
        <vt:lpwstr>http://www.nevo.co.il/Law_word/law17/PROP-2850.pdf</vt:lpwstr>
      </vt:variant>
      <vt:variant>
        <vt:lpwstr/>
      </vt:variant>
      <vt:variant>
        <vt:i4>8192010</vt:i4>
      </vt:variant>
      <vt:variant>
        <vt:i4>6531</vt:i4>
      </vt:variant>
      <vt:variant>
        <vt:i4>0</vt:i4>
      </vt:variant>
      <vt:variant>
        <vt:i4>5</vt:i4>
      </vt:variant>
      <vt:variant>
        <vt:lpwstr>http://www.nevo.co.il/Law_word/law14/law-1734.pdf</vt:lpwstr>
      </vt:variant>
      <vt:variant>
        <vt:lpwstr/>
      </vt:variant>
      <vt:variant>
        <vt:i4>786552</vt:i4>
      </vt:variant>
      <vt:variant>
        <vt:i4>6528</vt:i4>
      </vt:variant>
      <vt:variant>
        <vt:i4>0</vt:i4>
      </vt:variant>
      <vt:variant>
        <vt:i4>5</vt:i4>
      </vt:variant>
      <vt:variant>
        <vt:lpwstr>http://www.nevo.co.il/Law_word/law17/PROP-2277.pdf</vt:lpwstr>
      </vt:variant>
      <vt:variant>
        <vt:lpwstr/>
      </vt:variant>
      <vt:variant>
        <vt:i4>7929867</vt:i4>
      </vt:variant>
      <vt:variant>
        <vt:i4>6525</vt:i4>
      </vt:variant>
      <vt:variant>
        <vt:i4>0</vt:i4>
      </vt:variant>
      <vt:variant>
        <vt:i4>5</vt:i4>
      </vt:variant>
      <vt:variant>
        <vt:lpwstr>http://www.nevo.co.il/Law_word/law14/law-1476.pdf</vt:lpwstr>
      </vt:variant>
      <vt:variant>
        <vt:lpwstr/>
      </vt:variant>
      <vt:variant>
        <vt:i4>721019</vt:i4>
      </vt:variant>
      <vt:variant>
        <vt:i4>6522</vt:i4>
      </vt:variant>
      <vt:variant>
        <vt:i4>0</vt:i4>
      </vt:variant>
      <vt:variant>
        <vt:i4>5</vt:i4>
      </vt:variant>
      <vt:variant>
        <vt:lpwstr>http://www.nevo.co.il/Law_word/law17/PROP-2143.pdf</vt:lpwstr>
      </vt:variant>
      <vt:variant>
        <vt:lpwstr/>
      </vt:variant>
      <vt:variant>
        <vt:i4>65662</vt:i4>
      </vt:variant>
      <vt:variant>
        <vt:i4>6519</vt:i4>
      </vt:variant>
      <vt:variant>
        <vt:i4>0</vt:i4>
      </vt:variant>
      <vt:variant>
        <vt:i4>5</vt:i4>
      </vt:variant>
      <vt:variant>
        <vt:lpwstr>http://www.nevo.co.il/Law_word/law17/PROP-2119.pdf</vt:lpwstr>
      </vt:variant>
      <vt:variant>
        <vt:lpwstr/>
      </vt:variant>
      <vt:variant>
        <vt:i4>983160</vt:i4>
      </vt:variant>
      <vt:variant>
        <vt:i4>6516</vt:i4>
      </vt:variant>
      <vt:variant>
        <vt:i4>0</vt:i4>
      </vt:variant>
      <vt:variant>
        <vt:i4>5</vt:i4>
      </vt:variant>
      <vt:variant>
        <vt:lpwstr>http://www.nevo.co.il/Law_word/law17/PROP-2076.pdf</vt:lpwstr>
      </vt:variant>
      <vt:variant>
        <vt:lpwstr/>
      </vt:variant>
      <vt:variant>
        <vt:i4>123</vt:i4>
      </vt:variant>
      <vt:variant>
        <vt:i4>6513</vt:i4>
      </vt:variant>
      <vt:variant>
        <vt:i4>0</vt:i4>
      </vt:variant>
      <vt:variant>
        <vt:i4>5</vt:i4>
      </vt:variant>
      <vt:variant>
        <vt:lpwstr>http://www.nevo.co.il/Law_word/law17/PROP-2049.pdf</vt:lpwstr>
      </vt:variant>
      <vt:variant>
        <vt:lpwstr/>
      </vt:variant>
      <vt:variant>
        <vt:i4>8323084</vt:i4>
      </vt:variant>
      <vt:variant>
        <vt:i4>6510</vt:i4>
      </vt:variant>
      <vt:variant>
        <vt:i4>0</vt:i4>
      </vt:variant>
      <vt:variant>
        <vt:i4>5</vt:i4>
      </vt:variant>
      <vt:variant>
        <vt:lpwstr>http://www.nevo.co.il/Law_word/law14/law-1411.pdf</vt:lpwstr>
      </vt:variant>
      <vt:variant>
        <vt:lpwstr/>
      </vt:variant>
      <vt:variant>
        <vt:i4>917626</vt:i4>
      </vt:variant>
      <vt:variant>
        <vt:i4>6507</vt:i4>
      </vt:variant>
      <vt:variant>
        <vt:i4>0</vt:i4>
      </vt:variant>
      <vt:variant>
        <vt:i4>5</vt:i4>
      </vt:variant>
      <vt:variant>
        <vt:lpwstr>http://www.nevo.co.il/Law_word/law17/PROP-1562.pdf</vt:lpwstr>
      </vt:variant>
      <vt:variant>
        <vt:lpwstr/>
      </vt:variant>
      <vt:variant>
        <vt:i4>7995403</vt:i4>
      </vt:variant>
      <vt:variant>
        <vt:i4>6504</vt:i4>
      </vt:variant>
      <vt:variant>
        <vt:i4>0</vt:i4>
      </vt:variant>
      <vt:variant>
        <vt:i4>5</vt:i4>
      </vt:variant>
      <vt:variant>
        <vt:lpwstr>http://www.nevo.co.il/Law_word/law14/law-1042.pdf</vt:lpwstr>
      </vt:variant>
      <vt:variant>
        <vt:lpwstr/>
      </vt:variant>
      <vt:variant>
        <vt:i4>65658</vt:i4>
      </vt:variant>
      <vt:variant>
        <vt:i4>6501</vt:i4>
      </vt:variant>
      <vt:variant>
        <vt:i4>0</vt:i4>
      </vt:variant>
      <vt:variant>
        <vt:i4>5</vt:i4>
      </vt:variant>
      <vt:variant>
        <vt:lpwstr>http://www.nevo.co.il/Law_word/law17/PROP-2850.pdf</vt:lpwstr>
      </vt:variant>
      <vt:variant>
        <vt:lpwstr/>
      </vt:variant>
      <vt:variant>
        <vt:i4>8192010</vt:i4>
      </vt:variant>
      <vt:variant>
        <vt:i4>6498</vt:i4>
      </vt:variant>
      <vt:variant>
        <vt:i4>0</vt:i4>
      </vt:variant>
      <vt:variant>
        <vt:i4>5</vt:i4>
      </vt:variant>
      <vt:variant>
        <vt:lpwstr>http://www.nevo.co.il/Law_word/law14/law-1734.pdf</vt:lpwstr>
      </vt:variant>
      <vt:variant>
        <vt:lpwstr/>
      </vt:variant>
      <vt:variant>
        <vt:i4>655480</vt:i4>
      </vt:variant>
      <vt:variant>
        <vt:i4>6495</vt:i4>
      </vt:variant>
      <vt:variant>
        <vt:i4>0</vt:i4>
      </vt:variant>
      <vt:variant>
        <vt:i4>5</vt:i4>
      </vt:variant>
      <vt:variant>
        <vt:lpwstr>http://www.nevo.co.il/Law_word/law17/PROP-2477.pdf</vt:lpwstr>
      </vt:variant>
      <vt:variant>
        <vt:lpwstr/>
      </vt:variant>
      <vt:variant>
        <vt:i4>852089</vt:i4>
      </vt:variant>
      <vt:variant>
        <vt:i4>6492</vt:i4>
      </vt:variant>
      <vt:variant>
        <vt:i4>0</vt:i4>
      </vt:variant>
      <vt:variant>
        <vt:i4>5</vt:i4>
      </vt:variant>
      <vt:variant>
        <vt:lpwstr>http://www.nevo.co.il/Law_word/law17/PROP-2460.pdf</vt:lpwstr>
      </vt:variant>
      <vt:variant>
        <vt:lpwstr/>
      </vt:variant>
      <vt:variant>
        <vt:i4>7798792</vt:i4>
      </vt:variant>
      <vt:variant>
        <vt:i4>6489</vt:i4>
      </vt:variant>
      <vt:variant>
        <vt:i4>0</vt:i4>
      </vt:variant>
      <vt:variant>
        <vt:i4>5</vt:i4>
      </vt:variant>
      <vt:variant>
        <vt:lpwstr>http://www.nevo.co.il/Law_word/law14/law-1594.pdf</vt:lpwstr>
      </vt:variant>
      <vt:variant>
        <vt:lpwstr/>
      </vt:variant>
      <vt:variant>
        <vt:i4>786552</vt:i4>
      </vt:variant>
      <vt:variant>
        <vt:i4>6486</vt:i4>
      </vt:variant>
      <vt:variant>
        <vt:i4>0</vt:i4>
      </vt:variant>
      <vt:variant>
        <vt:i4>5</vt:i4>
      </vt:variant>
      <vt:variant>
        <vt:lpwstr>http://www.nevo.co.il/Law_word/law17/PROP-2277.pdf</vt:lpwstr>
      </vt:variant>
      <vt:variant>
        <vt:lpwstr/>
      </vt:variant>
      <vt:variant>
        <vt:i4>7929867</vt:i4>
      </vt:variant>
      <vt:variant>
        <vt:i4>6483</vt:i4>
      </vt:variant>
      <vt:variant>
        <vt:i4>0</vt:i4>
      </vt:variant>
      <vt:variant>
        <vt:i4>5</vt:i4>
      </vt:variant>
      <vt:variant>
        <vt:lpwstr>http://www.nevo.co.il/Law_word/law14/law-1476.pdf</vt:lpwstr>
      </vt:variant>
      <vt:variant>
        <vt:lpwstr/>
      </vt:variant>
      <vt:variant>
        <vt:i4>721019</vt:i4>
      </vt:variant>
      <vt:variant>
        <vt:i4>6480</vt:i4>
      </vt:variant>
      <vt:variant>
        <vt:i4>0</vt:i4>
      </vt:variant>
      <vt:variant>
        <vt:i4>5</vt:i4>
      </vt:variant>
      <vt:variant>
        <vt:lpwstr>http://www.nevo.co.il/Law_word/law17/PROP-2143.pdf</vt:lpwstr>
      </vt:variant>
      <vt:variant>
        <vt:lpwstr/>
      </vt:variant>
      <vt:variant>
        <vt:i4>65662</vt:i4>
      </vt:variant>
      <vt:variant>
        <vt:i4>6477</vt:i4>
      </vt:variant>
      <vt:variant>
        <vt:i4>0</vt:i4>
      </vt:variant>
      <vt:variant>
        <vt:i4>5</vt:i4>
      </vt:variant>
      <vt:variant>
        <vt:lpwstr>http://www.nevo.co.il/Law_word/law17/PROP-2119.pdf</vt:lpwstr>
      </vt:variant>
      <vt:variant>
        <vt:lpwstr/>
      </vt:variant>
      <vt:variant>
        <vt:i4>983160</vt:i4>
      </vt:variant>
      <vt:variant>
        <vt:i4>6474</vt:i4>
      </vt:variant>
      <vt:variant>
        <vt:i4>0</vt:i4>
      </vt:variant>
      <vt:variant>
        <vt:i4>5</vt:i4>
      </vt:variant>
      <vt:variant>
        <vt:lpwstr>http://www.nevo.co.il/Law_word/law17/PROP-2076.pdf</vt:lpwstr>
      </vt:variant>
      <vt:variant>
        <vt:lpwstr/>
      </vt:variant>
      <vt:variant>
        <vt:i4>123</vt:i4>
      </vt:variant>
      <vt:variant>
        <vt:i4>6471</vt:i4>
      </vt:variant>
      <vt:variant>
        <vt:i4>0</vt:i4>
      </vt:variant>
      <vt:variant>
        <vt:i4>5</vt:i4>
      </vt:variant>
      <vt:variant>
        <vt:lpwstr>http://www.nevo.co.il/Law_word/law17/PROP-2049.pdf</vt:lpwstr>
      </vt:variant>
      <vt:variant>
        <vt:lpwstr/>
      </vt:variant>
      <vt:variant>
        <vt:i4>8323084</vt:i4>
      </vt:variant>
      <vt:variant>
        <vt:i4>6468</vt:i4>
      </vt:variant>
      <vt:variant>
        <vt:i4>0</vt:i4>
      </vt:variant>
      <vt:variant>
        <vt:i4>5</vt:i4>
      </vt:variant>
      <vt:variant>
        <vt:lpwstr>http://www.nevo.co.il/Law_word/law14/law-1411.pdf</vt:lpwstr>
      </vt:variant>
      <vt:variant>
        <vt:lpwstr/>
      </vt:variant>
      <vt:variant>
        <vt:i4>917626</vt:i4>
      </vt:variant>
      <vt:variant>
        <vt:i4>6465</vt:i4>
      </vt:variant>
      <vt:variant>
        <vt:i4>0</vt:i4>
      </vt:variant>
      <vt:variant>
        <vt:i4>5</vt:i4>
      </vt:variant>
      <vt:variant>
        <vt:lpwstr>http://www.nevo.co.il/Law_word/law17/PROP-1562.pdf</vt:lpwstr>
      </vt:variant>
      <vt:variant>
        <vt:lpwstr/>
      </vt:variant>
      <vt:variant>
        <vt:i4>7995403</vt:i4>
      </vt:variant>
      <vt:variant>
        <vt:i4>6462</vt:i4>
      </vt:variant>
      <vt:variant>
        <vt:i4>0</vt:i4>
      </vt:variant>
      <vt:variant>
        <vt:i4>5</vt:i4>
      </vt:variant>
      <vt:variant>
        <vt:lpwstr>http://www.nevo.co.il/Law_word/law14/law-1042.pdf</vt:lpwstr>
      </vt:variant>
      <vt:variant>
        <vt:lpwstr/>
      </vt:variant>
      <vt:variant>
        <vt:i4>65658</vt:i4>
      </vt:variant>
      <vt:variant>
        <vt:i4>6459</vt:i4>
      </vt:variant>
      <vt:variant>
        <vt:i4>0</vt:i4>
      </vt:variant>
      <vt:variant>
        <vt:i4>5</vt:i4>
      </vt:variant>
      <vt:variant>
        <vt:lpwstr>http://www.nevo.co.il/Law_word/law17/PROP-2850.pdf</vt:lpwstr>
      </vt:variant>
      <vt:variant>
        <vt:lpwstr/>
      </vt:variant>
      <vt:variant>
        <vt:i4>8192010</vt:i4>
      </vt:variant>
      <vt:variant>
        <vt:i4>6456</vt:i4>
      </vt:variant>
      <vt:variant>
        <vt:i4>0</vt:i4>
      </vt:variant>
      <vt:variant>
        <vt:i4>5</vt:i4>
      </vt:variant>
      <vt:variant>
        <vt:lpwstr>http://www.nevo.co.il/Law_word/law14/law-1734.pdf</vt:lpwstr>
      </vt:variant>
      <vt:variant>
        <vt:lpwstr/>
      </vt:variant>
      <vt:variant>
        <vt:i4>655480</vt:i4>
      </vt:variant>
      <vt:variant>
        <vt:i4>6453</vt:i4>
      </vt:variant>
      <vt:variant>
        <vt:i4>0</vt:i4>
      </vt:variant>
      <vt:variant>
        <vt:i4>5</vt:i4>
      </vt:variant>
      <vt:variant>
        <vt:lpwstr>http://www.nevo.co.il/Law_word/law17/PROP-2477.pdf</vt:lpwstr>
      </vt:variant>
      <vt:variant>
        <vt:lpwstr/>
      </vt:variant>
      <vt:variant>
        <vt:i4>852089</vt:i4>
      </vt:variant>
      <vt:variant>
        <vt:i4>6450</vt:i4>
      </vt:variant>
      <vt:variant>
        <vt:i4>0</vt:i4>
      </vt:variant>
      <vt:variant>
        <vt:i4>5</vt:i4>
      </vt:variant>
      <vt:variant>
        <vt:lpwstr>http://www.nevo.co.il/Law_word/law17/PROP-2460.pdf</vt:lpwstr>
      </vt:variant>
      <vt:variant>
        <vt:lpwstr/>
      </vt:variant>
      <vt:variant>
        <vt:i4>7798792</vt:i4>
      </vt:variant>
      <vt:variant>
        <vt:i4>6447</vt:i4>
      </vt:variant>
      <vt:variant>
        <vt:i4>0</vt:i4>
      </vt:variant>
      <vt:variant>
        <vt:i4>5</vt:i4>
      </vt:variant>
      <vt:variant>
        <vt:lpwstr>http://www.nevo.co.il/Law_word/law14/law-1594.pdf</vt:lpwstr>
      </vt:variant>
      <vt:variant>
        <vt:lpwstr/>
      </vt:variant>
      <vt:variant>
        <vt:i4>721019</vt:i4>
      </vt:variant>
      <vt:variant>
        <vt:i4>6444</vt:i4>
      </vt:variant>
      <vt:variant>
        <vt:i4>0</vt:i4>
      </vt:variant>
      <vt:variant>
        <vt:i4>5</vt:i4>
      </vt:variant>
      <vt:variant>
        <vt:lpwstr>http://www.nevo.co.il/Law_word/law17/PROP-2143.pdf</vt:lpwstr>
      </vt:variant>
      <vt:variant>
        <vt:lpwstr/>
      </vt:variant>
      <vt:variant>
        <vt:i4>65662</vt:i4>
      </vt:variant>
      <vt:variant>
        <vt:i4>6441</vt:i4>
      </vt:variant>
      <vt:variant>
        <vt:i4>0</vt:i4>
      </vt:variant>
      <vt:variant>
        <vt:i4>5</vt:i4>
      </vt:variant>
      <vt:variant>
        <vt:lpwstr>http://www.nevo.co.il/Law_word/law17/PROP-2119.pdf</vt:lpwstr>
      </vt:variant>
      <vt:variant>
        <vt:lpwstr/>
      </vt:variant>
      <vt:variant>
        <vt:i4>983160</vt:i4>
      </vt:variant>
      <vt:variant>
        <vt:i4>6438</vt:i4>
      </vt:variant>
      <vt:variant>
        <vt:i4>0</vt:i4>
      </vt:variant>
      <vt:variant>
        <vt:i4>5</vt:i4>
      </vt:variant>
      <vt:variant>
        <vt:lpwstr>http://www.nevo.co.il/Law_word/law17/PROP-2076.pdf</vt:lpwstr>
      </vt:variant>
      <vt:variant>
        <vt:lpwstr/>
      </vt:variant>
      <vt:variant>
        <vt:i4>123</vt:i4>
      </vt:variant>
      <vt:variant>
        <vt:i4>6435</vt:i4>
      </vt:variant>
      <vt:variant>
        <vt:i4>0</vt:i4>
      </vt:variant>
      <vt:variant>
        <vt:i4>5</vt:i4>
      </vt:variant>
      <vt:variant>
        <vt:lpwstr>http://www.nevo.co.il/Law_word/law17/PROP-2049.pdf</vt:lpwstr>
      </vt:variant>
      <vt:variant>
        <vt:lpwstr/>
      </vt:variant>
      <vt:variant>
        <vt:i4>8323084</vt:i4>
      </vt:variant>
      <vt:variant>
        <vt:i4>6432</vt:i4>
      </vt:variant>
      <vt:variant>
        <vt:i4>0</vt:i4>
      </vt:variant>
      <vt:variant>
        <vt:i4>5</vt:i4>
      </vt:variant>
      <vt:variant>
        <vt:lpwstr>http://www.nevo.co.il/Law_word/law14/law-1411.pdf</vt:lpwstr>
      </vt:variant>
      <vt:variant>
        <vt:lpwstr/>
      </vt:variant>
      <vt:variant>
        <vt:i4>917626</vt:i4>
      </vt:variant>
      <vt:variant>
        <vt:i4>6429</vt:i4>
      </vt:variant>
      <vt:variant>
        <vt:i4>0</vt:i4>
      </vt:variant>
      <vt:variant>
        <vt:i4>5</vt:i4>
      </vt:variant>
      <vt:variant>
        <vt:lpwstr>http://www.nevo.co.il/Law_word/law17/PROP-1562.pdf</vt:lpwstr>
      </vt:variant>
      <vt:variant>
        <vt:lpwstr/>
      </vt:variant>
      <vt:variant>
        <vt:i4>7995403</vt:i4>
      </vt:variant>
      <vt:variant>
        <vt:i4>6426</vt:i4>
      </vt:variant>
      <vt:variant>
        <vt:i4>0</vt:i4>
      </vt:variant>
      <vt:variant>
        <vt:i4>5</vt:i4>
      </vt:variant>
      <vt:variant>
        <vt:lpwstr>http://www.nevo.co.il/Law_word/law14/law-1042.pdf</vt:lpwstr>
      </vt:variant>
      <vt:variant>
        <vt:lpwstr/>
      </vt:variant>
      <vt:variant>
        <vt:i4>65658</vt:i4>
      </vt:variant>
      <vt:variant>
        <vt:i4>6423</vt:i4>
      </vt:variant>
      <vt:variant>
        <vt:i4>0</vt:i4>
      </vt:variant>
      <vt:variant>
        <vt:i4>5</vt:i4>
      </vt:variant>
      <vt:variant>
        <vt:lpwstr>http://www.nevo.co.il/Law_word/law17/PROP-2850.pdf</vt:lpwstr>
      </vt:variant>
      <vt:variant>
        <vt:lpwstr/>
      </vt:variant>
      <vt:variant>
        <vt:i4>8192010</vt:i4>
      </vt:variant>
      <vt:variant>
        <vt:i4>6420</vt:i4>
      </vt:variant>
      <vt:variant>
        <vt:i4>0</vt:i4>
      </vt:variant>
      <vt:variant>
        <vt:i4>5</vt:i4>
      </vt:variant>
      <vt:variant>
        <vt:lpwstr>http://www.nevo.co.il/Law_word/law14/law-1734.pdf</vt:lpwstr>
      </vt:variant>
      <vt:variant>
        <vt:lpwstr/>
      </vt:variant>
      <vt:variant>
        <vt:i4>7929947</vt:i4>
      </vt:variant>
      <vt:variant>
        <vt:i4>6417</vt:i4>
      </vt:variant>
      <vt:variant>
        <vt:i4>0</vt:i4>
      </vt:variant>
      <vt:variant>
        <vt:i4>5</vt:i4>
      </vt:variant>
      <vt:variant>
        <vt:lpwstr>http://www.nevo.co.il/Law_word/law15/MEMSHALA-159.pdf</vt:lpwstr>
      </vt:variant>
      <vt:variant>
        <vt:lpwstr/>
      </vt:variant>
      <vt:variant>
        <vt:i4>7929870</vt:i4>
      </vt:variant>
      <vt:variant>
        <vt:i4>6414</vt:i4>
      </vt:variant>
      <vt:variant>
        <vt:i4>0</vt:i4>
      </vt:variant>
      <vt:variant>
        <vt:i4>5</vt:i4>
      </vt:variant>
      <vt:variant>
        <vt:lpwstr>http://www.nevo.co.il/Law_word/law14/LAW-2047.pdf</vt:lpwstr>
      </vt:variant>
      <vt:variant>
        <vt:lpwstr/>
      </vt:variant>
      <vt:variant>
        <vt:i4>65658</vt:i4>
      </vt:variant>
      <vt:variant>
        <vt:i4>6411</vt:i4>
      </vt:variant>
      <vt:variant>
        <vt:i4>0</vt:i4>
      </vt:variant>
      <vt:variant>
        <vt:i4>5</vt:i4>
      </vt:variant>
      <vt:variant>
        <vt:lpwstr>http://www.nevo.co.il/Law_word/law17/PROP-2850.pdf</vt:lpwstr>
      </vt:variant>
      <vt:variant>
        <vt:lpwstr/>
      </vt:variant>
      <vt:variant>
        <vt:i4>8192010</vt:i4>
      </vt:variant>
      <vt:variant>
        <vt:i4>6408</vt:i4>
      </vt:variant>
      <vt:variant>
        <vt:i4>0</vt:i4>
      </vt:variant>
      <vt:variant>
        <vt:i4>5</vt:i4>
      </vt:variant>
      <vt:variant>
        <vt:lpwstr>http://www.nevo.co.il/Law_word/law14/law-1734.pdf</vt:lpwstr>
      </vt:variant>
      <vt:variant>
        <vt:lpwstr/>
      </vt:variant>
      <vt:variant>
        <vt:i4>721020</vt:i4>
      </vt:variant>
      <vt:variant>
        <vt:i4>6405</vt:i4>
      </vt:variant>
      <vt:variant>
        <vt:i4>0</vt:i4>
      </vt:variant>
      <vt:variant>
        <vt:i4>5</vt:i4>
      </vt:variant>
      <vt:variant>
        <vt:lpwstr>http://www.nevo.co.il/Law_word/law17/PROP-2735.pdf</vt:lpwstr>
      </vt:variant>
      <vt:variant>
        <vt:lpwstr/>
      </vt:variant>
      <vt:variant>
        <vt:i4>7929864</vt:i4>
      </vt:variant>
      <vt:variant>
        <vt:i4>6402</vt:i4>
      </vt:variant>
      <vt:variant>
        <vt:i4>0</vt:i4>
      </vt:variant>
      <vt:variant>
        <vt:i4>5</vt:i4>
      </vt:variant>
      <vt:variant>
        <vt:lpwstr>http://www.nevo.co.il/Law_word/law14/law-1677.pdf</vt:lpwstr>
      </vt:variant>
      <vt:variant>
        <vt:lpwstr/>
      </vt:variant>
      <vt:variant>
        <vt:i4>655480</vt:i4>
      </vt:variant>
      <vt:variant>
        <vt:i4>6399</vt:i4>
      </vt:variant>
      <vt:variant>
        <vt:i4>0</vt:i4>
      </vt:variant>
      <vt:variant>
        <vt:i4>5</vt:i4>
      </vt:variant>
      <vt:variant>
        <vt:lpwstr>http://www.nevo.co.il/Law_word/law17/PROP-2477.pdf</vt:lpwstr>
      </vt:variant>
      <vt:variant>
        <vt:lpwstr/>
      </vt:variant>
      <vt:variant>
        <vt:i4>852089</vt:i4>
      </vt:variant>
      <vt:variant>
        <vt:i4>6396</vt:i4>
      </vt:variant>
      <vt:variant>
        <vt:i4>0</vt:i4>
      </vt:variant>
      <vt:variant>
        <vt:i4>5</vt:i4>
      </vt:variant>
      <vt:variant>
        <vt:lpwstr>http://www.nevo.co.il/Law_word/law17/PROP-2460.pdf</vt:lpwstr>
      </vt:variant>
      <vt:variant>
        <vt:lpwstr/>
      </vt:variant>
      <vt:variant>
        <vt:i4>7798792</vt:i4>
      </vt:variant>
      <vt:variant>
        <vt:i4>6393</vt:i4>
      </vt:variant>
      <vt:variant>
        <vt:i4>0</vt:i4>
      </vt:variant>
      <vt:variant>
        <vt:i4>5</vt:i4>
      </vt:variant>
      <vt:variant>
        <vt:lpwstr>http://www.nevo.co.il/Law_word/law14/law-1594.pdf</vt:lpwstr>
      </vt:variant>
      <vt:variant>
        <vt:lpwstr/>
      </vt:variant>
      <vt:variant>
        <vt:i4>655480</vt:i4>
      </vt:variant>
      <vt:variant>
        <vt:i4>6390</vt:i4>
      </vt:variant>
      <vt:variant>
        <vt:i4>0</vt:i4>
      </vt:variant>
      <vt:variant>
        <vt:i4>5</vt:i4>
      </vt:variant>
      <vt:variant>
        <vt:lpwstr>http://www.nevo.co.il/Law_word/law17/PROP-2477.pdf</vt:lpwstr>
      </vt:variant>
      <vt:variant>
        <vt:lpwstr/>
      </vt:variant>
      <vt:variant>
        <vt:i4>852089</vt:i4>
      </vt:variant>
      <vt:variant>
        <vt:i4>6387</vt:i4>
      </vt:variant>
      <vt:variant>
        <vt:i4>0</vt:i4>
      </vt:variant>
      <vt:variant>
        <vt:i4>5</vt:i4>
      </vt:variant>
      <vt:variant>
        <vt:lpwstr>http://www.nevo.co.il/Law_word/law17/PROP-2460.pdf</vt:lpwstr>
      </vt:variant>
      <vt:variant>
        <vt:lpwstr/>
      </vt:variant>
      <vt:variant>
        <vt:i4>7798792</vt:i4>
      </vt:variant>
      <vt:variant>
        <vt:i4>6384</vt:i4>
      </vt:variant>
      <vt:variant>
        <vt:i4>0</vt:i4>
      </vt:variant>
      <vt:variant>
        <vt:i4>5</vt:i4>
      </vt:variant>
      <vt:variant>
        <vt:lpwstr>http://www.nevo.co.il/Law_word/law14/law-1594.pdf</vt:lpwstr>
      </vt:variant>
      <vt:variant>
        <vt:lpwstr/>
      </vt:variant>
      <vt:variant>
        <vt:i4>721019</vt:i4>
      </vt:variant>
      <vt:variant>
        <vt:i4>6381</vt:i4>
      </vt:variant>
      <vt:variant>
        <vt:i4>0</vt:i4>
      </vt:variant>
      <vt:variant>
        <vt:i4>5</vt:i4>
      </vt:variant>
      <vt:variant>
        <vt:lpwstr>http://www.nevo.co.il/Law_word/law17/PROP-2143.pdf</vt:lpwstr>
      </vt:variant>
      <vt:variant>
        <vt:lpwstr/>
      </vt:variant>
      <vt:variant>
        <vt:i4>65662</vt:i4>
      </vt:variant>
      <vt:variant>
        <vt:i4>6378</vt:i4>
      </vt:variant>
      <vt:variant>
        <vt:i4>0</vt:i4>
      </vt:variant>
      <vt:variant>
        <vt:i4>5</vt:i4>
      </vt:variant>
      <vt:variant>
        <vt:lpwstr>http://www.nevo.co.il/Law_word/law17/PROP-2119.pdf</vt:lpwstr>
      </vt:variant>
      <vt:variant>
        <vt:lpwstr/>
      </vt:variant>
      <vt:variant>
        <vt:i4>983160</vt:i4>
      </vt:variant>
      <vt:variant>
        <vt:i4>6375</vt:i4>
      </vt:variant>
      <vt:variant>
        <vt:i4>0</vt:i4>
      </vt:variant>
      <vt:variant>
        <vt:i4>5</vt:i4>
      </vt:variant>
      <vt:variant>
        <vt:lpwstr>http://www.nevo.co.il/Law_word/law17/PROP-2076.pdf</vt:lpwstr>
      </vt:variant>
      <vt:variant>
        <vt:lpwstr/>
      </vt:variant>
      <vt:variant>
        <vt:i4>123</vt:i4>
      </vt:variant>
      <vt:variant>
        <vt:i4>6372</vt:i4>
      </vt:variant>
      <vt:variant>
        <vt:i4>0</vt:i4>
      </vt:variant>
      <vt:variant>
        <vt:i4>5</vt:i4>
      </vt:variant>
      <vt:variant>
        <vt:lpwstr>http://www.nevo.co.il/Law_word/law17/PROP-2049.pdf</vt:lpwstr>
      </vt:variant>
      <vt:variant>
        <vt:lpwstr/>
      </vt:variant>
      <vt:variant>
        <vt:i4>8323084</vt:i4>
      </vt:variant>
      <vt:variant>
        <vt:i4>6369</vt:i4>
      </vt:variant>
      <vt:variant>
        <vt:i4>0</vt:i4>
      </vt:variant>
      <vt:variant>
        <vt:i4>5</vt:i4>
      </vt:variant>
      <vt:variant>
        <vt:lpwstr>http://www.nevo.co.il/Law_word/law14/law-1411.pdf</vt:lpwstr>
      </vt:variant>
      <vt:variant>
        <vt:lpwstr/>
      </vt:variant>
      <vt:variant>
        <vt:i4>917626</vt:i4>
      </vt:variant>
      <vt:variant>
        <vt:i4>6366</vt:i4>
      </vt:variant>
      <vt:variant>
        <vt:i4>0</vt:i4>
      </vt:variant>
      <vt:variant>
        <vt:i4>5</vt:i4>
      </vt:variant>
      <vt:variant>
        <vt:lpwstr>http://www.nevo.co.il/Law_word/law17/PROP-1562.pdf</vt:lpwstr>
      </vt:variant>
      <vt:variant>
        <vt:lpwstr/>
      </vt:variant>
      <vt:variant>
        <vt:i4>7995403</vt:i4>
      </vt:variant>
      <vt:variant>
        <vt:i4>6363</vt:i4>
      </vt:variant>
      <vt:variant>
        <vt:i4>0</vt:i4>
      </vt:variant>
      <vt:variant>
        <vt:i4>5</vt:i4>
      </vt:variant>
      <vt:variant>
        <vt:lpwstr>http://www.nevo.co.il/Law_word/law14/law-1042.pdf</vt:lpwstr>
      </vt:variant>
      <vt:variant>
        <vt:lpwstr/>
      </vt:variant>
      <vt:variant>
        <vt:i4>721019</vt:i4>
      </vt:variant>
      <vt:variant>
        <vt:i4>6360</vt:i4>
      </vt:variant>
      <vt:variant>
        <vt:i4>0</vt:i4>
      </vt:variant>
      <vt:variant>
        <vt:i4>5</vt:i4>
      </vt:variant>
      <vt:variant>
        <vt:lpwstr>http://www.nevo.co.il/Law_word/law17/PROP-2143.pdf</vt:lpwstr>
      </vt:variant>
      <vt:variant>
        <vt:lpwstr/>
      </vt:variant>
      <vt:variant>
        <vt:i4>65662</vt:i4>
      </vt:variant>
      <vt:variant>
        <vt:i4>6357</vt:i4>
      </vt:variant>
      <vt:variant>
        <vt:i4>0</vt:i4>
      </vt:variant>
      <vt:variant>
        <vt:i4>5</vt:i4>
      </vt:variant>
      <vt:variant>
        <vt:lpwstr>http://www.nevo.co.il/Law_word/law17/PROP-2119.pdf</vt:lpwstr>
      </vt:variant>
      <vt:variant>
        <vt:lpwstr/>
      </vt:variant>
      <vt:variant>
        <vt:i4>983160</vt:i4>
      </vt:variant>
      <vt:variant>
        <vt:i4>6354</vt:i4>
      </vt:variant>
      <vt:variant>
        <vt:i4>0</vt:i4>
      </vt:variant>
      <vt:variant>
        <vt:i4>5</vt:i4>
      </vt:variant>
      <vt:variant>
        <vt:lpwstr>http://www.nevo.co.il/Law_word/law17/PROP-2076.pdf</vt:lpwstr>
      </vt:variant>
      <vt:variant>
        <vt:lpwstr/>
      </vt:variant>
      <vt:variant>
        <vt:i4>123</vt:i4>
      </vt:variant>
      <vt:variant>
        <vt:i4>6351</vt:i4>
      </vt:variant>
      <vt:variant>
        <vt:i4>0</vt:i4>
      </vt:variant>
      <vt:variant>
        <vt:i4>5</vt:i4>
      </vt:variant>
      <vt:variant>
        <vt:lpwstr>http://www.nevo.co.il/Law_word/law17/PROP-2049.pdf</vt:lpwstr>
      </vt:variant>
      <vt:variant>
        <vt:lpwstr/>
      </vt:variant>
      <vt:variant>
        <vt:i4>8323084</vt:i4>
      </vt:variant>
      <vt:variant>
        <vt:i4>6348</vt:i4>
      </vt:variant>
      <vt:variant>
        <vt:i4>0</vt:i4>
      </vt:variant>
      <vt:variant>
        <vt:i4>5</vt:i4>
      </vt:variant>
      <vt:variant>
        <vt:lpwstr>http://www.nevo.co.il/Law_word/law14/law-1411.pdf</vt:lpwstr>
      </vt:variant>
      <vt:variant>
        <vt:lpwstr/>
      </vt:variant>
      <vt:variant>
        <vt:i4>917626</vt:i4>
      </vt:variant>
      <vt:variant>
        <vt:i4>6345</vt:i4>
      </vt:variant>
      <vt:variant>
        <vt:i4>0</vt:i4>
      </vt:variant>
      <vt:variant>
        <vt:i4>5</vt:i4>
      </vt:variant>
      <vt:variant>
        <vt:lpwstr>http://www.nevo.co.il/Law_word/law17/PROP-1562.pdf</vt:lpwstr>
      </vt:variant>
      <vt:variant>
        <vt:lpwstr/>
      </vt:variant>
      <vt:variant>
        <vt:i4>7995403</vt:i4>
      </vt:variant>
      <vt:variant>
        <vt:i4>6342</vt:i4>
      </vt:variant>
      <vt:variant>
        <vt:i4>0</vt:i4>
      </vt:variant>
      <vt:variant>
        <vt:i4>5</vt:i4>
      </vt:variant>
      <vt:variant>
        <vt:lpwstr>http://www.nevo.co.il/Law_word/law14/law-1042.pdf</vt:lpwstr>
      </vt:variant>
      <vt:variant>
        <vt:lpwstr/>
      </vt:variant>
      <vt:variant>
        <vt:i4>721022</vt:i4>
      </vt:variant>
      <vt:variant>
        <vt:i4>6339</vt:i4>
      </vt:variant>
      <vt:variant>
        <vt:i4>0</vt:i4>
      </vt:variant>
      <vt:variant>
        <vt:i4>5</vt:i4>
      </vt:variant>
      <vt:variant>
        <vt:lpwstr>http://www.nevo.co.il/Law_word/law17/PROP-0537.pdf</vt:lpwstr>
      </vt:variant>
      <vt:variant>
        <vt:lpwstr/>
      </vt:variant>
      <vt:variant>
        <vt:i4>8126479</vt:i4>
      </vt:variant>
      <vt:variant>
        <vt:i4>6336</vt:i4>
      </vt:variant>
      <vt:variant>
        <vt:i4>0</vt:i4>
      </vt:variant>
      <vt:variant>
        <vt:i4>5</vt:i4>
      </vt:variant>
      <vt:variant>
        <vt:lpwstr>http://www.nevo.co.il/Law_word/law14/law-0432.pdf</vt:lpwstr>
      </vt:variant>
      <vt:variant>
        <vt:lpwstr/>
      </vt:variant>
      <vt:variant>
        <vt:i4>65658</vt:i4>
      </vt:variant>
      <vt:variant>
        <vt:i4>6333</vt:i4>
      </vt:variant>
      <vt:variant>
        <vt:i4>0</vt:i4>
      </vt:variant>
      <vt:variant>
        <vt:i4>5</vt:i4>
      </vt:variant>
      <vt:variant>
        <vt:lpwstr>http://www.nevo.co.il/Law_word/law17/PROP-2850.pdf</vt:lpwstr>
      </vt:variant>
      <vt:variant>
        <vt:lpwstr/>
      </vt:variant>
      <vt:variant>
        <vt:i4>8192010</vt:i4>
      </vt:variant>
      <vt:variant>
        <vt:i4>6330</vt:i4>
      </vt:variant>
      <vt:variant>
        <vt:i4>0</vt:i4>
      </vt:variant>
      <vt:variant>
        <vt:i4>5</vt:i4>
      </vt:variant>
      <vt:variant>
        <vt:lpwstr>http://www.nevo.co.il/Law_word/law14/law-1734.pdf</vt:lpwstr>
      </vt:variant>
      <vt:variant>
        <vt:lpwstr/>
      </vt:variant>
      <vt:variant>
        <vt:i4>655480</vt:i4>
      </vt:variant>
      <vt:variant>
        <vt:i4>6327</vt:i4>
      </vt:variant>
      <vt:variant>
        <vt:i4>0</vt:i4>
      </vt:variant>
      <vt:variant>
        <vt:i4>5</vt:i4>
      </vt:variant>
      <vt:variant>
        <vt:lpwstr>http://www.nevo.co.il/Law_word/law17/PROP-2477.pdf</vt:lpwstr>
      </vt:variant>
      <vt:variant>
        <vt:lpwstr/>
      </vt:variant>
      <vt:variant>
        <vt:i4>852089</vt:i4>
      </vt:variant>
      <vt:variant>
        <vt:i4>6324</vt:i4>
      </vt:variant>
      <vt:variant>
        <vt:i4>0</vt:i4>
      </vt:variant>
      <vt:variant>
        <vt:i4>5</vt:i4>
      </vt:variant>
      <vt:variant>
        <vt:lpwstr>http://www.nevo.co.il/Law_word/law17/PROP-2460.pdf</vt:lpwstr>
      </vt:variant>
      <vt:variant>
        <vt:lpwstr/>
      </vt:variant>
      <vt:variant>
        <vt:i4>7798792</vt:i4>
      </vt:variant>
      <vt:variant>
        <vt:i4>6321</vt:i4>
      </vt:variant>
      <vt:variant>
        <vt:i4>0</vt:i4>
      </vt:variant>
      <vt:variant>
        <vt:i4>5</vt:i4>
      </vt:variant>
      <vt:variant>
        <vt:lpwstr>http://www.nevo.co.il/Law_word/law14/law-1594.pdf</vt:lpwstr>
      </vt:variant>
      <vt:variant>
        <vt:lpwstr/>
      </vt:variant>
      <vt:variant>
        <vt:i4>655480</vt:i4>
      </vt:variant>
      <vt:variant>
        <vt:i4>6318</vt:i4>
      </vt:variant>
      <vt:variant>
        <vt:i4>0</vt:i4>
      </vt:variant>
      <vt:variant>
        <vt:i4>5</vt:i4>
      </vt:variant>
      <vt:variant>
        <vt:lpwstr>http://www.nevo.co.il/Law_word/law17/PROP-2477.pdf</vt:lpwstr>
      </vt:variant>
      <vt:variant>
        <vt:lpwstr/>
      </vt:variant>
      <vt:variant>
        <vt:i4>852089</vt:i4>
      </vt:variant>
      <vt:variant>
        <vt:i4>6315</vt:i4>
      </vt:variant>
      <vt:variant>
        <vt:i4>0</vt:i4>
      </vt:variant>
      <vt:variant>
        <vt:i4>5</vt:i4>
      </vt:variant>
      <vt:variant>
        <vt:lpwstr>http://www.nevo.co.il/Law_word/law17/PROP-2460.pdf</vt:lpwstr>
      </vt:variant>
      <vt:variant>
        <vt:lpwstr/>
      </vt:variant>
      <vt:variant>
        <vt:i4>7798792</vt:i4>
      </vt:variant>
      <vt:variant>
        <vt:i4>6312</vt:i4>
      </vt:variant>
      <vt:variant>
        <vt:i4>0</vt:i4>
      </vt:variant>
      <vt:variant>
        <vt:i4>5</vt:i4>
      </vt:variant>
      <vt:variant>
        <vt:lpwstr>http://www.nevo.co.il/Law_word/law14/law-1594.pdf</vt:lpwstr>
      </vt:variant>
      <vt:variant>
        <vt:lpwstr/>
      </vt:variant>
      <vt:variant>
        <vt:i4>721019</vt:i4>
      </vt:variant>
      <vt:variant>
        <vt:i4>6309</vt:i4>
      </vt:variant>
      <vt:variant>
        <vt:i4>0</vt:i4>
      </vt:variant>
      <vt:variant>
        <vt:i4>5</vt:i4>
      </vt:variant>
      <vt:variant>
        <vt:lpwstr>http://www.nevo.co.il/Law_word/law17/PROP-2143.pdf</vt:lpwstr>
      </vt:variant>
      <vt:variant>
        <vt:lpwstr/>
      </vt:variant>
      <vt:variant>
        <vt:i4>65662</vt:i4>
      </vt:variant>
      <vt:variant>
        <vt:i4>6306</vt:i4>
      </vt:variant>
      <vt:variant>
        <vt:i4>0</vt:i4>
      </vt:variant>
      <vt:variant>
        <vt:i4>5</vt:i4>
      </vt:variant>
      <vt:variant>
        <vt:lpwstr>http://www.nevo.co.il/Law_word/law17/PROP-2119.pdf</vt:lpwstr>
      </vt:variant>
      <vt:variant>
        <vt:lpwstr/>
      </vt:variant>
      <vt:variant>
        <vt:i4>983160</vt:i4>
      </vt:variant>
      <vt:variant>
        <vt:i4>6303</vt:i4>
      </vt:variant>
      <vt:variant>
        <vt:i4>0</vt:i4>
      </vt:variant>
      <vt:variant>
        <vt:i4>5</vt:i4>
      </vt:variant>
      <vt:variant>
        <vt:lpwstr>http://www.nevo.co.il/Law_word/law17/PROP-2076.pdf</vt:lpwstr>
      </vt:variant>
      <vt:variant>
        <vt:lpwstr/>
      </vt:variant>
      <vt:variant>
        <vt:i4>123</vt:i4>
      </vt:variant>
      <vt:variant>
        <vt:i4>6300</vt:i4>
      </vt:variant>
      <vt:variant>
        <vt:i4>0</vt:i4>
      </vt:variant>
      <vt:variant>
        <vt:i4>5</vt:i4>
      </vt:variant>
      <vt:variant>
        <vt:lpwstr>http://www.nevo.co.il/Law_word/law17/PROP-2049.pdf</vt:lpwstr>
      </vt:variant>
      <vt:variant>
        <vt:lpwstr/>
      </vt:variant>
      <vt:variant>
        <vt:i4>8323084</vt:i4>
      </vt:variant>
      <vt:variant>
        <vt:i4>6297</vt:i4>
      </vt:variant>
      <vt:variant>
        <vt:i4>0</vt:i4>
      </vt:variant>
      <vt:variant>
        <vt:i4>5</vt:i4>
      </vt:variant>
      <vt:variant>
        <vt:lpwstr>http://www.nevo.co.il/Law_word/law14/law-1411.pdf</vt:lpwstr>
      </vt:variant>
      <vt:variant>
        <vt:lpwstr/>
      </vt:variant>
      <vt:variant>
        <vt:i4>65658</vt:i4>
      </vt:variant>
      <vt:variant>
        <vt:i4>6294</vt:i4>
      </vt:variant>
      <vt:variant>
        <vt:i4>0</vt:i4>
      </vt:variant>
      <vt:variant>
        <vt:i4>5</vt:i4>
      </vt:variant>
      <vt:variant>
        <vt:lpwstr>http://www.nevo.co.il/Law_word/law17/PROP-2850.pdf</vt:lpwstr>
      </vt:variant>
      <vt:variant>
        <vt:lpwstr/>
      </vt:variant>
      <vt:variant>
        <vt:i4>8192010</vt:i4>
      </vt:variant>
      <vt:variant>
        <vt:i4>6291</vt:i4>
      </vt:variant>
      <vt:variant>
        <vt:i4>0</vt:i4>
      </vt:variant>
      <vt:variant>
        <vt:i4>5</vt:i4>
      </vt:variant>
      <vt:variant>
        <vt:lpwstr>http://www.nevo.co.il/Law_word/law14/law-1734.pdf</vt:lpwstr>
      </vt:variant>
      <vt:variant>
        <vt:lpwstr/>
      </vt:variant>
      <vt:variant>
        <vt:i4>655480</vt:i4>
      </vt:variant>
      <vt:variant>
        <vt:i4>6288</vt:i4>
      </vt:variant>
      <vt:variant>
        <vt:i4>0</vt:i4>
      </vt:variant>
      <vt:variant>
        <vt:i4>5</vt:i4>
      </vt:variant>
      <vt:variant>
        <vt:lpwstr>http://www.nevo.co.il/Law_word/law17/PROP-2477.pdf</vt:lpwstr>
      </vt:variant>
      <vt:variant>
        <vt:lpwstr/>
      </vt:variant>
      <vt:variant>
        <vt:i4>852089</vt:i4>
      </vt:variant>
      <vt:variant>
        <vt:i4>6285</vt:i4>
      </vt:variant>
      <vt:variant>
        <vt:i4>0</vt:i4>
      </vt:variant>
      <vt:variant>
        <vt:i4>5</vt:i4>
      </vt:variant>
      <vt:variant>
        <vt:lpwstr>http://www.nevo.co.il/Law_word/law17/PROP-2460.pdf</vt:lpwstr>
      </vt:variant>
      <vt:variant>
        <vt:lpwstr/>
      </vt:variant>
      <vt:variant>
        <vt:i4>7798792</vt:i4>
      </vt:variant>
      <vt:variant>
        <vt:i4>6282</vt:i4>
      </vt:variant>
      <vt:variant>
        <vt:i4>0</vt:i4>
      </vt:variant>
      <vt:variant>
        <vt:i4>5</vt:i4>
      </vt:variant>
      <vt:variant>
        <vt:lpwstr>http://www.nevo.co.il/Law_word/law14/law-1594.pdf</vt:lpwstr>
      </vt:variant>
      <vt:variant>
        <vt:lpwstr/>
      </vt:variant>
      <vt:variant>
        <vt:i4>721019</vt:i4>
      </vt:variant>
      <vt:variant>
        <vt:i4>6279</vt:i4>
      </vt:variant>
      <vt:variant>
        <vt:i4>0</vt:i4>
      </vt:variant>
      <vt:variant>
        <vt:i4>5</vt:i4>
      </vt:variant>
      <vt:variant>
        <vt:lpwstr>http://www.nevo.co.il/Law_word/law17/PROP-2143.pdf</vt:lpwstr>
      </vt:variant>
      <vt:variant>
        <vt:lpwstr/>
      </vt:variant>
      <vt:variant>
        <vt:i4>65662</vt:i4>
      </vt:variant>
      <vt:variant>
        <vt:i4>6276</vt:i4>
      </vt:variant>
      <vt:variant>
        <vt:i4>0</vt:i4>
      </vt:variant>
      <vt:variant>
        <vt:i4>5</vt:i4>
      </vt:variant>
      <vt:variant>
        <vt:lpwstr>http://www.nevo.co.il/Law_word/law17/PROP-2119.pdf</vt:lpwstr>
      </vt:variant>
      <vt:variant>
        <vt:lpwstr/>
      </vt:variant>
      <vt:variant>
        <vt:i4>983160</vt:i4>
      </vt:variant>
      <vt:variant>
        <vt:i4>6273</vt:i4>
      </vt:variant>
      <vt:variant>
        <vt:i4>0</vt:i4>
      </vt:variant>
      <vt:variant>
        <vt:i4>5</vt:i4>
      </vt:variant>
      <vt:variant>
        <vt:lpwstr>http://www.nevo.co.il/Law_word/law17/PROP-2076.pdf</vt:lpwstr>
      </vt:variant>
      <vt:variant>
        <vt:lpwstr/>
      </vt:variant>
      <vt:variant>
        <vt:i4>123</vt:i4>
      </vt:variant>
      <vt:variant>
        <vt:i4>6270</vt:i4>
      </vt:variant>
      <vt:variant>
        <vt:i4>0</vt:i4>
      </vt:variant>
      <vt:variant>
        <vt:i4>5</vt:i4>
      </vt:variant>
      <vt:variant>
        <vt:lpwstr>http://www.nevo.co.il/Law_word/law17/PROP-2049.pdf</vt:lpwstr>
      </vt:variant>
      <vt:variant>
        <vt:lpwstr/>
      </vt:variant>
      <vt:variant>
        <vt:i4>8323084</vt:i4>
      </vt:variant>
      <vt:variant>
        <vt:i4>6267</vt:i4>
      </vt:variant>
      <vt:variant>
        <vt:i4>0</vt:i4>
      </vt:variant>
      <vt:variant>
        <vt:i4>5</vt:i4>
      </vt:variant>
      <vt:variant>
        <vt:lpwstr>http://www.nevo.co.il/Law_word/law14/law-1411.pdf</vt:lpwstr>
      </vt:variant>
      <vt:variant>
        <vt:lpwstr/>
      </vt:variant>
      <vt:variant>
        <vt:i4>917620</vt:i4>
      </vt:variant>
      <vt:variant>
        <vt:i4>6264</vt:i4>
      </vt:variant>
      <vt:variant>
        <vt:i4>0</vt:i4>
      </vt:variant>
      <vt:variant>
        <vt:i4>5</vt:i4>
      </vt:variant>
      <vt:variant>
        <vt:lpwstr>http://www.nevo.co.il/Law_word/law17/PROP-1285.pdf</vt:lpwstr>
      </vt:variant>
      <vt:variant>
        <vt:lpwstr/>
      </vt:variant>
      <vt:variant>
        <vt:i4>7798789</vt:i4>
      </vt:variant>
      <vt:variant>
        <vt:i4>6261</vt:i4>
      </vt:variant>
      <vt:variant>
        <vt:i4>0</vt:i4>
      </vt:variant>
      <vt:variant>
        <vt:i4>5</vt:i4>
      </vt:variant>
      <vt:variant>
        <vt:lpwstr>http://www.nevo.co.il/Law_word/law14/law-0884.pdf</vt:lpwstr>
      </vt:variant>
      <vt:variant>
        <vt:lpwstr/>
      </vt:variant>
      <vt:variant>
        <vt:i4>65658</vt:i4>
      </vt:variant>
      <vt:variant>
        <vt:i4>6258</vt:i4>
      </vt:variant>
      <vt:variant>
        <vt:i4>0</vt:i4>
      </vt:variant>
      <vt:variant>
        <vt:i4>5</vt:i4>
      </vt:variant>
      <vt:variant>
        <vt:lpwstr>http://www.nevo.co.il/Law_word/law17/PROP-2850.pdf</vt:lpwstr>
      </vt:variant>
      <vt:variant>
        <vt:lpwstr/>
      </vt:variant>
      <vt:variant>
        <vt:i4>8192010</vt:i4>
      </vt:variant>
      <vt:variant>
        <vt:i4>6255</vt:i4>
      </vt:variant>
      <vt:variant>
        <vt:i4>0</vt:i4>
      </vt:variant>
      <vt:variant>
        <vt:i4>5</vt:i4>
      </vt:variant>
      <vt:variant>
        <vt:lpwstr>http://www.nevo.co.il/Law_word/law14/law-1734.pdf</vt:lpwstr>
      </vt:variant>
      <vt:variant>
        <vt:lpwstr/>
      </vt:variant>
      <vt:variant>
        <vt:i4>721019</vt:i4>
      </vt:variant>
      <vt:variant>
        <vt:i4>6252</vt:i4>
      </vt:variant>
      <vt:variant>
        <vt:i4>0</vt:i4>
      </vt:variant>
      <vt:variant>
        <vt:i4>5</vt:i4>
      </vt:variant>
      <vt:variant>
        <vt:lpwstr>http://www.nevo.co.il/Law_word/law17/PROP-2143.pdf</vt:lpwstr>
      </vt:variant>
      <vt:variant>
        <vt:lpwstr/>
      </vt:variant>
      <vt:variant>
        <vt:i4>65662</vt:i4>
      </vt:variant>
      <vt:variant>
        <vt:i4>6249</vt:i4>
      </vt:variant>
      <vt:variant>
        <vt:i4>0</vt:i4>
      </vt:variant>
      <vt:variant>
        <vt:i4>5</vt:i4>
      </vt:variant>
      <vt:variant>
        <vt:lpwstr>http://www.nevo.co.il/Law_word/law17/PROP-2119.pdf</vt:lpwstr>
      </vt:variant>
      <vt:variant>
        <vt:lpwstr/>
      </vt:variant>
      <vt:variant>
        <vt:i4>983160</vt:i4>
      </vt:variant>
      <vt:variant>
        <vt:i4>6246</vt:i4>
      </vt:variant>
      <vt:variant>
        <vt:i4>0</vt:i4>
      </vt:variant>
      <vt:variant>
        <vt:i4>5</vt:i4>
      </vt:variant>
      <vt:variant>
        <vt:lpwstr>http://www.nevo.co.il/Law_word/law17/PROP-2076.pdf</vt:lpwstr>
      </vt:variant>
      <vt:variant>
        <vt:lpwstr/>
      </vt:variant>
      <vt:variant>
        <vt:i4>123</vt:i4>
      </vt:variant>
      <vt:variant>
        <vt:i4>6243</vt:i4>
      </vt:variant>
      <vt:variant>
        <vt:i4>0</vt:i4>
      </vt:variant>
      <vt:variant>
        <vt:i4>5</vt:i4>
      </vt:variant>
      <vt:variant>
        <vt:lpwstr>http://www.nevo.co.il/Law_word/law17/PROP-2049.pdf</vt:lpwstr>
      </vt:variant>
      <vt:variant>
        <vt:lpwstr/>
      </vt:variant>
      <vt:variant>
        <vt:i4>8323084</vt:i4>
      </vt:variant>
      <vt:variant>
        <vt:i4>6240</vt:i4>
      </vt:variant>
      <vt:variant>
        <vt:i4>0</vt:i4>
      </vt:variant>
      <vt:variant>
        <vt:i4>5</vt:i4>
      </vt:variant>
      <vt:variant>
        <vt:lpwstr>http://www.nevo.co.il/Law_word/law14/law-1411.pdf</vt:lpwstr>
      </vt:variant>
      <vt:variant>
        <vt:lpwstr/>
      </vt:variant>
      <vt:variant>
        <vt:i4>721022</vt:i4>
      </vt:variant>
      <vt:variant>
        <vt:i4>6237</vt:i4>
      </vt:variant>
      <vt:variant>
        <vt:i4>0</vt:i4>
      </vt:variant>
      <vt:variant>
        <vt:i4>5</vt:i4>
      </vt:variant>
      <vt:variant>
        <vt:lpwstr>http://www.nevo.co.il/Law_word/law17/PROP-0537.pdf</vt:lpwstr>
      </vt:variant>
      <vt:variant>
        <vt:lpwstr/>
      </vt:variant>
      <vt:variant>
        <vt:i4>8126479</vt:i4>
      </vt:variant>
      <vt:variant>
        <vt:i4>6234</vt:i4>
      </vt:variant>
      <vt:variant>
        <vt:i4>0</vt:i4>
      </vt:variant>
      <vt:variant>
        <vt:i4>5</vt:i4>
      </vt:variant>
      <vt:variant>
        <vt:lpwstr>http://www.nevo.co.il/Law_word/law14/law-0432.pdf</vt:lpwstr>
      </vt:variant>
      <vt:variant>
        <vt:lpwstr/>
      </vt:variant>
      <vt:variant>
        <vt:i4>65658</vt:i4>
      </vt:variant>
      <vt:variant>
        <vt:i4>6231</vt:i4>
      </vt:variant>
      <vt:variant>
        <vt:i4>0</vt:i4>
      </vt:variant>
      <vt:variant>
        <vt:i4>5</vt:i4>
      </vt:variant>
      <vt:variant>
        <vt:lpwstr>http://www.nevo.co.il/Law_word/law17/PROP-2850.pdf</vt:lpwstr>
      </vt:variant>
      <vt:variant>
        <vt:lpwstr/>
      </vt:variant>
      <vt:variant>
        <vt:i4>8192010</vt:i4>
      </vt:variant>
      <vt:variant>
        <vt:i4>6228</vt:i4>
      </vt:variant>
      <vt:variant>
        <vt:i4>0</vt:i4>
      </vt:variant>
      <vt:variant>
        <vt:i4>5</vt:i4>
      </vt:variant>
      <vt:variant>
        <vt:lpwstr>http://www.nevo.co.il/Law_word/law14/law-1734.pdf</vt:lpwstr>
      </vt:variant>
      <vt:variant>
        <vt:lpwstr/>
      </vt:variant>
      <vt:variant>
        <vt:i4>65658</vt:i4>
      </vt:variant>
      <vt:variant>
        <vt:i4>6225</vt:i4>
      </vt:variant>
      <vt:variant>
        <vt:i4>0</vt:i4>
      </vt:variant>
      <vt:variant>
        <vt:i4>5</vt:i4>
      </vt:variant>
      <vt:variant>
        <vt:lpwstr>http://www.nevo.co.il/Law_word/law17/PROP-2850.pdf</vt:lpwstr>
      </vt:variant>
      <vt:variant>
        <vt:lpwstr/>
      </vt:variant>
      <vt:variant>
        <vt:i4>8192010</vt:i4>
      </vt:variant>
      <vt:variant>
        <vt:i4>6222</vt:i4>
      </vt:variant>
      <vt:variant>
        <vt:i4>0</vt:i4>
      </vt:variant>
      <vt:variant>
        <vt:i4>5</vt:i4>
      </vt:variant>
      <vt:variant>
        <vt:lpwstr>http://www.nevo.co.il/Law_word/law14/law-1734.pdf</vt:lpwstr>
      </vt:variant>
      <vt:variant>
        <vt:lpwstr/>
      </vt:variant>
      <vt:variant>
        <vt:i4>65658</vt:i4>
      </vt:variant>
      <vt:variant>
        <vt:i4>6219</vt:i4>
      </vt:variant>
      <vt:variant>
        <vt:i4>0</vt:i4>
      </vt:variant>
      <vt:variant>
        <vt:i4>5</vt:i4>
      </vt:variant>
      <vt:variant>
        <vt:lpwstr>http://www.nevo.co.il/Law_word/law17/PROP-2850.pdf</vt:lpwstr>
      </vt:variant>
      <vt:variant>
        <vt:lpwstr/>
      </vt:variant>
      <vt:variant>
        <vt:i4>8192010</vt:i4>
      </vt:variant>
      <vt:variant>
        <vt:i4>6216</vt:i4>
      </vt:variant>
      <vt:variant>
        <vt:i4>0</vt:i4>
      </vt:variant>
      <vt:variant>
        <vt:i4>5</vt:i4>
      </vt:variant>
      <vt:variant>
        <vt:lpwstr>http://www.nevo.co.il/Law_word/law14/law-1734.pdf</vt:lpwstr>
      </vt:variant>
      <vt:variant>
        <vt:lpwstr/>
      </vt:variant>
      <vt:variant>
        <vt:i4>126</vt:i4>
      </vt:variant>
      <vt:variant>
        <vt:i4>6213</vt:i4>
      </vt:variant>
      <vt:variant>
        <vt:i4>0</vt:i4>
      </vt:variant>
      <vt:variant>
        <vt:i4>5</vt:i4>
      </vt:variant>
      <vt:variant>
        <vt:lpwstr>http://www.nevo.co.il/Law_word/law17/PROP-1821.pdf</vt:lpwstr>
      </vt:variant>
      <vt:variant>
        <vt:lpwstr/>
      </vt:variant>
      <vt:variant>
        <vt:i4>8126473</vt:i4>
      </vt:variant>
      <vt:variant>
        <vt:i4>6210</vt:i4>
      </vt:variant>
      <vt:variant>
        <vt:i4>0</vt:i4>
      </vt:variant>
      <vt:variant>
        <vt:i4>5</vt:i4>
      </vt:variant>
      <vt:variant>
        <vt:lpwstr>http://www.nevo.co.il/Law_word/law14/law-1222.pdf</vt:lpwstr>
      </vt:variant>
      <vt:variant>
        <vt:lpwstr/>
      </vt:variant>
      <vt:variant>
        <vt:i4>721022</vt:i4>
      </vt:variant>
      <vt:variant>
        <vt:i4>6207</vt:i4>
      </vt:variant>
      <vt:variant>
        <vt:i4>0</vt:i4>
      </vt:variant>
      <vt:variant>
        <vt:i4>5</vt:i4>
      </vt:variant>
      <vt:variant>
        <vt:lpwstr>http://www.nevo.co.il/Law_word/law17/PROP-0537.pdf</vt:lpwstr>
      </vt:variant>
      <vt:variant>
        <vt:lpwstr/>
      </vt:variant>
      <vt:variant>
        <vt:i4>8126479</vt:i4>
      </vt:variant>
      <vt:variant>
        <vt:i4>6204</vt:i4>
      </vt:variant>
      <vt:variant>
        <vt:i4>0</vt:i4>
      </vt:variant>
      <vt:variant>
        <vt:i4>5</vt:i4>
      </vt:variant>
      <vt:variant>
        <vt:lpwstr>http://www.nevo.co.il/Law_word/law14/law-0432.pdf</vt:lpwstr>
      </vt:variant>
      <vt:variant>
        <vt:lpwstr/>
      </vt:variant>
      <vt:variant>
        <vt:i4>458879</vt:i4>
      </vt:variant>
      <vt:variant>
        <vt:i4>6201</vt:i4>
      </vt:variant>
      <vt:variant>
        <vt:i4>0</vt:i4>
      </vt:variant>
      <vt:variant>
        <vt:i4>5</vt:i4>
      </vt:variant>
      <vt:variant>
        <vt:lpwstr>http://www.nevo.co.il/Law_word/law17/PROP-2608.pdf</vt:lpwstr>
      </vt:variant>
      <vt:variant>
        <vt:lpwstr/>
      </vt:variant>
      <vt:variant>
        <vt:i4>8060936</vt:i4>
      </vt:variant>
      <vt:variant>
        <vt:i4>6198</vt:i4>
      </vt:variant>
      <vt:variant>
        <vt:i4>0</vt:i4>
      </vt:variant>
      <vt:variant>
        <vt:i4>5</vt:i4>
      </vt:variant>
      <vt:variant>
        <vt:lpwstr>http://www.nevo.co.il/Law_word/law14/law-1657.pdf</vt:lpwstr>
      </vt:variant>
      <vt:variant>
        <vt:lpwstr/>
      </vt:variant>
      <vt:variant>
        <vt:i4>458879</vt:i4>
      </vt:variant>
      <vt:variant>
        <vt:i4>6195</vt:i4>
      </vt:variant>
      <vt:variant>
        <vt:i4>0</vt:i4>
      </vt:variant>
      <vt:variant>
        <vt:i4>5</vt:i4>
      </vt:variant>
      <vt:variant>
        <vt:lpwstr>http://www.nevo.co.il/Law_word/law17/PROP-2608.pdf</vt:lpwstr>
      </vt:variant>
      <vt:variant>
        <vt:lpwstr/>
      </vt:variant>
      <vt:variant>
        <vt:i4>8060936</vt:i4>
      </vt:variant>
      <vt:variant>
        <vt:i4>6192</vt:i4>
      </vt:variant>
      <vt:variant>
        <vt:i4>0</vt:i4>
      </vt:variant>
      <vt:variant>
        <vt:i4>5</vt:i4>
      </vt:variant>
      <vt:variant>
        <vt:lpwstr>http://www.nevo.co.il/Law_word/law14/law-1657.pdf</vt:lpwstr>
      </vt:variant>
      <vt:variant>
        <vt:lpwstr/>
      </vt:variant>
      <vt:variant>
        <vt:i4>786553</vt:i4>
      </vt:variant>
      <vt:variant>
        <vt:i4>6189</vt:i4>
      </vt:variant>
      <vt:variant>
        <vt:i4>0</vt:i4>
      </vt:variant>
      <vt:variant>
        <vt:i4>5</vt:i4>
      </vt:variant>
      <vt:variant>
        <vt:lpwstr>http://www.nevo.co.il/Law_word/law17/PROP-2366.pdf</vt:lpwstr>
      </vt:variant>
      <vt:variant>
        <vt:lpwstr/>
      </vt:variant>
      <vt:variant>
        <vt:i4>7798798</vt:i4>
      </vt:variant>
      <vt:variant>
        <vt:i4>6186</vt:i4>
      </vt:variant>
      <vt:variant>
        <vt:i4>0</vt:i4>
      </vt:variant>
      <vt:variant>
        <vt:i4>5</vt:i4>
      </vt:variant>
      <vt:variant>
        <vt:lpwstr>http://www.nevo.co.il/Law_word/law14/law-1592.pdf</vt:lpwstr>
      </vt:variant>
      <vt:variant>
        <vt:lpwstr/>
      </vt:variant>
      <vt:variant>
        <vt:i4>917626</vt:i4>
      </vt:variant>
      <vt:variant>
        <vt:i4>6183</vt:i4>
      </vt:variant>
      <vt:variant>
        <vt:i4>0</vt:i4>
      </vt:variant>
      <vt:variant>
        <vt:i4>5</vt:i4>
      </vt:variant>
      <vt:variant>
        <vt:lpwstr>http://www.nevo.co.il/Law_word/law17/PROP-1562.pdf</vt:lpwstr>
      </vt:variant>
      <vt:variant>
        <vt:lpwstr/>
      </vt:variant>
      <vt:variant>
        <vt:i4>7995403</vt:i4>
      </vt:variant>
      <vt:variant>
        <vt:i4>6180</vt:i4>
      </vt:variant>
      <vt:variant>
        <vt:i4>0</vt:i4>
      </vt:variant>
      <vt:variant>
        <vt:i4>5</vt:i4>
      </vt:variant>
      <vt:variant>
        <vt:lpwstr>http://www.nevo.co.il/Law_word/law14/law-1042.pdf</vt:lpwstr>
      </vt:variant>
      <vt:variant>
        <vt:lpwstr/>
      </vt:variant>
      <vt:variant>
        <vt:i4>917626</vt:i4>
      </vt:variant>
      <vt:variant>
        <vt:i4>6177</vt:i4>
      </vt:variant>
      <vt:variant>
        <vt:i4>0</vt:i4>
      </vt:variant>
      <vt:variant>
        <vt:i4>5</vt:i4>
      </vt:variant>
      <vt:variant>
        <vt:lpwstr>http://www.nevo.co.il/Law_word/law17/PROP-1562.pdf</vt:lpwstr>
      </vt:variant>
      <vt:variant>
        <vt:lpwstr/>
      </vt:variant>
      <vt:variant>
        <vt:i4>7995403</vt:i4>
      </vt:variant>
      <vt:variant>
        <vt:i4>6174</vt:i4>
      </vt:variant>
      <vt:variant>
        <vt:i4>0</vt:i4>
      </vt:variant>
      <vt:variant>
        <vt:i4>5</vt:i4>
      </vt:variant>
      <vt:variant>
        <vt:lpwstr>http://www.nevo.co.il/Law_word/law14/law-1042.pdf</vt:lpwstr>
      </vt:variant>
      <vt:variant>
        <vt:lpwstr/>
      </vt:variant>
      <vt:variant>
        <vt:i4>917626</vt:i4>
      </vt:variant>
      <vt:variant>
        <vt:i4>6171</vt:i4>
      </vt:variant>
      <vt:variant>
        <vt:i4>0</vt:i4>
      </vt:variant>
      <vt:variant>
        <vt:i4>5</vt:i4>
      </vt:variant>
      <vt:variant>
        <vt:lpwstr>http://www.nevo.co.il/Law_word/law17/PROP-1562.pdf</vt:lpwstr>
      </vt:variant>
      <vt:variant>
        <vt:lpwstr/>
      </vt:variant>
      <vt:variant>
        <vt:i4>7995403</vt:i4>
      </vt:variant>
      <vt:variant>
        <vt:i4>6168</vt:i4>
      </vt:variant>
      <vt:variant>
        <vt:i4>0</vt:i4>
      </vt:variant>
      <vt:variant>
        <vt:i4>5</vt:i4>
      </vt:variant>
      <vt:variant>
        <vt:lpwstr>http://www.nevo.co.il/Law_word/law14/law-1042.pdf</vt:lpwstr>
      </vt:variant>
      <vt:variant>
        <vt:lpwstr/>
      </vt:variant>
      <vt:variant>
        <vt:i4>721022</vt:i4>
      </vt:variant>
      <vt:variant>
        <vt:i4>6165</vt:i4>
      </vt:variant>
      <vt:variant>
        <vt:i4>0</vt:i4>
      </vt:variant>
      <vt:variant>
        <vt:i4>5</vt:i4>
      </vt:variant>
      <vt:variant>
        <vt:lpwstr>http://www.nevo.co.il/Law_word/law17/PROP-0537.pdf</vt:lpwstr>
      </vt:variant>
      <vt:variant>
        <vt:lpwstr/>
      </vt:variant>
      <vt:variant>
        <vt:i4>8126479</vt:i4>
      </vt:variant>
      <vt:variant>
        <vt:i4>6162</vt:i4>
      </vt:variant>
      <vt:variant>
        <vt:i4>0</vt:i4>
      </vt:variant>
      <vt:variant>
        <vt:i4>5</vt:i4>
      </vt:variant>
      <vt:variant>
        <vt:lpwstr>http://www.nevo.co.il/Law_word/law14/law-0432.pdf</vt:lpwstr>
      </vt:variant>
      <vt:variant>
        <vt:lpwstr/>
      </vt:variant>
      <vt:variant>
        <vt:i4>589946</vt:i4>
      </vt:variant>
      <vt:variant>
        <vt:i4>6159</vt:i4>
      </vt:variant>
      <vt:variant>
        <vt:i4>0</vt:i4>
      </vt:variant>
      <vt:variant>
        <vt:i4>5</vt:i4>
      </vt:variant>
      <vt:variant>
        <vt:lpwstr>http://www.nevo.co.il/Law_word/law17/PROP-1161.pdf</vt:lpwstr>
      </vt:variant>
      <vt:variant>
        <vt:lpwstr/>
      </vt:variant>
      <vt:variant>
        <vt:i4>7864328</vt:i4>
      </vt:variant>
      <vt:variant>
        <vt:i4>6156</vt:i4>
      </vt:variant>
      <vt:variant>
        <vt:i4>0</vt:i4>
      </vt:variant>
      <vt:variant>
        <vt:i4>5</vt:i4>
      </vt:variant>
      <vt:variant>
        <vt:lpwstr>http://www.nevo.co.il/Law_word/law14/law-0776.pdf</vt:lpwstr>
      </vt:variant>
      <vt:variant>
        <vt:lpwstr/>
      </vt:variant>
      <vt:variant>
        <vt:i4>7798791</vt:i4>
      </vt:variant>
      <vt:variant>
        <vt:i4>6153</vt:i4>
      </vt:variant>
      <vt:variant>
        <vt:i4>0</vt:i4>
      </vt:variant>
      <vt:variant>
        <vt:i4>5</vt:i4>
      </vt:variant>
      <vt:variant>
        <vt:lpwstr>http://www.nevo.co.il/Law_word/law14/LAW-0789.pdf</vt:lpwstr>
      </vt:variant>
      <vt:variant>
        <vt:lpwstr/>
      </vt:variant>
      <vt:variant>
        <vt:i4>589946</vt:i4>
      </vt:variant>
      <vt:variant>
        <vt:i4>6150</vt:i4>
      </vt:variant>
      <vt:variant>
        <vt:i4>0</vt:i4>
      </vt:variant>
      <vt:variant>
        <vt:i4>5</vt:i4>
      </vt:variant>
      <vt:variant>
        <vt:lpwstr>http://www.nevo.co.il/Law_word/law17/PROP-1161.pdf</vt:lpwstr>
      </vt:variant>
      <vt:variant>
        <vt:lpwstr/>
      </vt:variant>
      <vt:variant>
        <vt:i4>7864328</vt:i4>
      </vt:variant>
      <vt:variant>
        <vt:i4>6147</vt:i4>
      </vt:variant>
      <vt:variant>
        <vt:i4>0</vt:i4>
      </vt:variant>
      <vt:variant>
        <vt:i4>5</vt:i4>
      </vt:variant>
      <vt:variant>
        <vt:lpwstr>http://www.nevo.co.il/Law_word/law14/law-0776.pdf</vt:lpwstr>
      </vt:variant>
      <vt:variant>
        <vt:lpwstr/>
      </vt:variant>
      <vt:variant>
        <vt:i4>721022</vt:i4>
      </vt:variant>
      <vt:variant>
        <vt:i4>6144</vt:i4>
      </vt:variant>
      <vt:variant>
        <vt:i4>0</vt:i4>
      </vt:variant>
      <vt:variant>
        <vt:i4>5</vt:i4>
      </vt:variant>
      <vt:variant>
        <vt:lpwstr>http://www.nevo.co.il/Law_word/law17/PROP-0537.pdf</vt:lpwstr>
      </vt:variant>
      <vt:variant>
        <vt:lpwstr/>
      </vt:variant>
      <vt:variant>
        <vt:i4>8126479</vt:i4>
      </vt:variant>
      <vt:variant>
        <vt:i4>6141</vt:i4>
      </vt:variant>
      <vt:variant>
        <vt:i4>0</vt:i4>
      </vt:variant>
      <vt:variant>
        <vt:i4>5</vt:i4>
      </vt:variant>
      <vt:variant>
        <vt:lpwstr>http://www.nevo.co.il/Law_word/law14/law-0432.pdf</vt:lpwstr>
      </vt:variant>
      <vt:variant>
        <vt:lpwstr/>
      </vt:variant>
      <vt:variant>
        <vt:i4>589946</vt:i4>
      </vt:variant>
      <vt:variant>
        <vt:i4>6138</vt:i4>
      </vt:variant>
      <vt:variant>
        <vt:i4>0</vt:i4>
      </vt:variant>
      <vt:variant>
        <vt:i4>5</vt:i4>
      </vt:variant>
      <vt:variant>
        <vt:lpwstr>http://www.nevo.co.il/Law_word/law17/PROP-1161.pdf</vt:lpwstr>
      </vt:variant>
      <vt:variant>
        <vt:lpwstr/>
      </vt:variant>
      <vt:variant>
        <vt:i4>7864328</vt:i4>
      </vt:variant>
      <vt:variant>
        <vt:i4>6135</vt:i4>
      </vt:variant>
      <vt:variant>
        <vt:i4>0</vt:i4>
      </vt:variant>
      <vt:variant>
        <vt:i4>5</vt:i4>
      </vt:variant>
      <vt:variant>
        <vt:lpwstr>http://www.nevo.co.il/Law_word/law14/law-0776.pdf</vt:lpwstr>
      </vt:variant>
      <vt:variant>
        <vt:lpwstr/>
      </vt:variant>
      <vt:variant>
        <vt:i4>589946</vt:i4>
      </vt:variant>
      <vt:variant>
        <vt:i4>6132</vt:i4>
      </vt:variant>
      <vt:variant>
        <vt:i4>0</vt:i4>
      </vt:variant>
      <vt:variant>
        <vt:i4>5</vt:i4>
      </vt:variant>
      <vt:variant>
        <vt:lpwstr>http://www.nevo.co.il/Law_word/law17/PROP-1161.pdf</vt:lpwstr>
      </vt:variant>
      <vt:variant>
        <vt:lpwstr/>
      </vt:variant>
      <vt:variant>
        <vt:i4>7864328</vt:i4>
      </vt:variant>
      <vt:variant>
        <vt:i4>6129</vt:i4>
      </vt:variant>
      <vt:variant>
        <vt:i4>0</vt:i4>
      </vt:variant>
      <vt:variant>
        <vt:i4>5</vt:i4>
      </vt:variant>
      <vt:variant>
        <vt:lpwstr>http://www.nevo.co.il/Law_word/law14/law-0776.pdf</vt:lpwstr>
      </vt:variant>
      <vt:variant>
        <vt:lpwstr/>
      </vt:variant>
      <vt:variant>
        <vt:i4>589946</vt:i4>
      </vt:variant>
      <vt:variant>
        <vt:i4>6126</vt:i4>
      </vt:variant>
      <vt:variant>
        <vt:i4>0</vt:i4>
      </vt:variant>
      <vt:variant>
        <vt:i4>5</vt:i4>
      </vt:variant>
      <vt:variant>
        <vt:lpwstr>http://www.nevo.co.il/Law_word/law17/PROP-1161.pdf</vt:lpwstr>
      </vt:variant>
      <vt:variant>
        <vt:lpwstr/>
      </vt:variant>
      <vt:variant>
        <vt:i4>7864328</vt:i4>
      </vt:variant>
      <vt:variant>
        <vt:i4>6123</vt:i4>
      </vt:variant>
      <vt:variant>
        <vt:i4>0</vt:i4>
      </vt:variant>
      <vt:variant>
        <vt:i4>5</vt:i4>
      </vt:variant>
      <vt:variant>
        <vt:lpwstr>http://www.nevo.co.il/Law_word/law14/law-0776.pdf</vt:lpwstr>
      </vt:variant>
      <vt:variant>
        <vt:lpwstr/>
      </vt:variant>
      <vt:variant>
        <vt:i4>589946</vt:i4>
      </vt:variant>
      <vt:variant>
        <vt:i4>6120</vt:i4>
      </vt:variant>
      <vt:variant>
        <vt:i4>0</vt:i4>
      </vt:variant>
      <vt:variant>
        <vt:i4>5</vt:i4>
      </vt:variant>
      <vt:variant>
        <vt:lpwstr>http://www.nevo.co.il/Law_word/law17/PROP-1161.pdf</vt:lpwstr>
      </vt:variant>
      <vt:variant>
        <vt:lpwstr/>
      </vt:variant>
      <vt:variant>
        <vt:i4>7864328</vt:i4>
      </vt:variant>
      <vt:variant>
        <vt:i4>6117</vt:i4>
      </vt:variant>
      <vt:variant>
        <vt:i4>0</vt:i4>
      </vt:variant>
      <vt:variant>
        <vt:i4>5</vt:i4>
      </vt:variant>
      <vt:variant>
        <vt:lpwstr>http://www.nevo.co.il/Law_word/law14/law-0776.pdf</vt:lpwstr>
      </vt:variant>
      <vt:variant>
        <vt:lpwstr/>
      </vt:variant>
      <vt:variant>
        <vt:i4>126</vt:i4>
      </vt:variant>
      <vt:variant>
        <vt:i4>6114</vt:i4>
      </vt:variant>
      <vt:variant>
        <vt:i4>0</vt:i4>
      </vt:variant>
      <vt:variant>
        <vt:i4>5</vt:i4>
      </vt:variant>
      <vt:variant>
        <vt:lpwstr>http://www.nevo.co.il/Law_word/law17/PROP-1821.pdf</vt:lpwstr>
      </vt:variant>
      <vt:variant>
        <vt:lpwstr/>
      </vt:variant>
      <vt:variant>
        <vt:i4>8126473</vt:i4>
      </vt:variant>
      <vt:variant>
        <vt:i4>6111</vt:i4>
      </vt:variant>
      <vt:variant>
        <vt:i4>0</vt:i4>
      </vt:variant>
      <vt:variant>
        <vt:i4>5</vt:i4>
      </vt:variant>
      <vt:variant>
        <vt:lpwstr>http://www.nevo.co.il/Law_word/law14/law-1222.pdf</vt:lpwstr>
      </vt:variant>
      <vt:variant>
        <vt:lpwstr/>
      </vt:variant>
      <vt:variant>
        <vt:i4>589946</vt:i4>
      </vt:variant>
      <vt:variant>
        <vt:i4>6108</vt:i4>
      </vt:variant>
      <vt:variant>
        <vt:i4>0</vt:i4>
      </vt:variant>
      <vt:variant>
        <vt:i4>5</vt:i4>
      </vt:variant>
      <vt:variant>
        <vt:lpwstr>http://www.nevo.co.il/Law_word/law17/PROP-1161.pdf</vt:lpwstr>
      </vt:variant>
      <vt:variant>
        <vt:lpwstr/>
      </vt:variant>
      <vt:variant>
        <vt:i4>7864328</vt:i4>
      </vt:variant>
      <vt:variant>
        <vt:i4>6105</vt:i4>
      </vt:variant>
      <vt:variant>
        <vt:i4>0</vt:i4>
      </vt:variant>
      <vt:variant>
        <vt:i4>5</vt:i4>
      </vt:variant>
      <vt:variant>
        <vt:lpwstr>http://www.nevo.co.il/Law_word/law14/law-0776.pdf</vt:lpwstr>
      </vt:variant>
      <vt:variant>
        <vt:lpwstr/>
      </vt:variant>
      <vt:variant>
        <vt:i4>589946</vt:i4>
      </vt:variant>
      <vt:variant>
        <vt:i4>6102</vt:i4>
      </vt:variant>
      <vt:variant>
        <vt:i4>0</vt:i4>
      </vt:variant>
      <vt:variant>
        <vt:i4>5</vt:i4>
      </vt:variant>
      <vt:variant>
        <vt:lpwstr>http://www.nevo.co.il/Law_word/law17/PROP-1161.pdf</vt:lpwstr>
      </vt:variant>
      <vt:variant>
        <vt:lpwstr/>
      </vt:variant>
      <vt:variant>
        <vt:i4>7864328</vt:i4>
      </vt:variant>
      <vt:variant>
        <vt:i4>6099</vt:i4>
      </vt:variant>
      <vt:variant>
        <vt:i4>0</vt:i4>
      </vt:variant>
      <vt:variant>
        <vt:i4>5</vt:i4>
      </vt:variant>
      <vt:variant>
        <vt:lpwstr>http://www.nevo.co.il/Law_word/law14/law-0776.pdf</vt:lpwstr>
      </vt:variant>
      <vt:variant>
        <vt:lpwstr/>
      </vt:variant>
      <vt:variant>
        <vt:i4>2424922</vt:i4>
      </vt:variant>
      <vt:variant>
        <vt:i4>6096</vt:i4>
      </vt:variant>
      <vt:variant>
        <vt:i4>0</vt:i4>
      </vt:variant>
      <vt:variant>
        <vt:i4>5</vt:i4>
      </vt:variant>
      <vt:variant>
        <vt:lpwstr>http://www.nevo.co.il/Law_word/law15/MEMSHALA-35.pdf</vt:lpwstr>
      </vt:variant>
      <vt:variant>
        <vt:lpwstr/>
      </vt:variant>
      <vt:variant>
        <vt:i4>8257544</vt:i4>
      </vt:variant>
      <vt:variant>
        <vt:i4>6093</vt:i4>
      </vt:variant>
      <vt:variant>
        <vt:i4>0</vt:i4>
      </vt:variant>
      <vt:variant>
        <vt:i4>5</vt:i4>
      </vt:variant>
      <vt:variant>
        <vt:lpwstr>http://www.nevo.co.il/Law_word/law14/law-1908.pdf</vt:lpwstr>
      </vt:variant>
      <vt:variant>
        <vt:lpwstr/>
      </vt:variant>
      <vt:variant>
        <vt:i4>1245289</vt:i4>
      </vt:variant>
      <vt:variant>
        <vt:i4>6090</vt:i4>
      </vt:variant>
      <vt:variant>
        <vt:i4>0</vt:i4>
      </vt:variant>
      <vt:variant>
        <vt:i4>5</vt:i4>
      </vt:variant>
      <vt:variant>
        <vt:lpwstr>http://www.nevo.co.il/Law_word/law15/memshala-1013.pdf</vt:lpwstr>
      </vt:variant>
      <vt:variant>
        <vt:lpwstr/>
      </vt:variant>
      <vt:variant>
        <vt:i4>8060940</vt:i4>
      </vt:variant>
      <vt:variant>
        <vt:i4>6087</vt:i4>
      </vt:variant>
      <vt:variant>
        <vt:i4>0</vt:i4>
      </vt:variant>
      <vt:variant>
        <vt:i4>5</vt:i4>
      </vt:variant>
      <vt:variant>
        <vt:lpwstr>http://www.nevo.co.il/law_word/law14/law-2560.pdf</vt:lpwstr>
      </vt:variant>
      <vt:variant>
        <vt:lpwstr/>
      </vt:variant>
      <vt:variant>
        <vt:i4>8192012</vt:i4>
      </vt:variant>
      <vt:variant>
        <vt:i4>6084</vt:i4>
      </vt:variant>
      <vt:variant>
        <vt:i4>0</vt:i4>
      </vt:variant>
      <vt:variant>
        <vt:i4>5</vt:i4>
      </vt:variant>
      <vt:variant>
        <vt:lpwstr>http://www.nevo.co.il/Law_word/law14/LAW-2207.pdf</vt:lpwstr>
      </vt:variant>
      <vt:variant>
        <vt:lpwstr/>
      </vt:variant>
      <vt:variant>
        <vt:i4>524414</vt:i4>
      </vt:variant>
      <vt:variant>
        <vt:i4>6081</vt:i4>
      </vt:variant>
      <vt:variant>
        <vt:i4>0</vt:i4>
      </vt:variant>
      <vt:variant>
        <vt:i4>5</vt:i4>
      </vt:variant>
      <vt:variant>
        <vt:lpwstr>http://www.nevo.co.il/Law_word/law17/PROP-3100.pdf</vt:lpwstr>
      </vt:variant>
      <vt:variant>
        <vt:lpwstr/>
      </vt:variant>
      <vt:variant>
        <vt:i4>8126468</vt:i4>
      </vt:variant>
      <vt:variant>
        <vt:i4>6078</vt:i4>
      </vt:variant>
      <vt:variant>
        <vt:i4>0</vt:i4>
      </vt:variant>
      <vt:variant>
        <vt:i4>5</vt:i4>
      </vt:variant>
      <vt:variant>
        <vt:lpwstr>http://www.nevo.co.il/Law_word/law14/law-1924.pdf</vt:lpwstr>
      </vt:variant>
      <vt:variant>
        <vt:lpwstr/>
      </vt:variant>
      <vt:variant>
        <vt:i4>458879</vt:i4>
      </vt:variant>
      <vt:variant>
        <vt:i4>6075</vt:i4>
      </vt:variant>
      <vt:variant>
        <vt:i4>0</vt:i4>
      </vt:variant>
      <vt:variant>
        <vt:i4>5</vt:i4>
      </vt:variant>
      <vt:variant>
        <vt:lpwstr>http://www.nevo.co.il/Law_word/law17/PROP-2608.pdf</vt:lpwstr>
      </vt:variant>
      <vt:variant>
        <vt:lpwstr/>
      </vt:variant>
      <vt:variant>
        <vt:i4>8060936</vt:i4>
      </vt:variant>
      <vt:variant>
        <vt:i4>6072</vt:i4>
      </vt:variant>
      <vt:variant>
        <vt:i4>0</vt:i4>
      </vt:variant>
      <vt:variant>
        <vt:i4>5</vt:i4>
      </vt:variant>
      <vt:variant>
        <vt:lpwstr>http://www.nevo.co.il/Law_word/law14/law-1657.pdf</vt:lpwstr>
      </vt:variant>
      <vt:variant>
        <vt:lpwstr/>
      </vt:variant>
      <vt:variant>
        <vt:i4>721022</vt:i4>
      </vt:variant>
      <vt:variant>
        <vt:i4>6069</vt:i4>
      </vt:variant>
      <vt:variant>
        <vt:i4>0</vt:i4>
      </vt:variant>
      <vt:variant>
        <vt:i4>5</vt:i4>
      </vt:variant>
      <vt:variant>
        <vt:lpwstr>http://www.nevo.co.il/Law_word/law17/PROP-0537.pdf</vt:lpwstr>
      </vt:variant>
      <vt:variant>
        <vt:lpwstr/>
      </vt:variant>
      <vt:variant>
        <vt:i4>8126479</vt:i4>
      </vt:variant>
      <vt:variant>
        <vt:i4>6066</vt:i4>
      </vt:variant>
      <vt:variant>
        <vt:i4>0</vt:i4>
      </vt:variant>
      <vt:variant>
        <vt:i4>5</vt:i4>
      </vt:variant>
      <vt:variant>
        <vt:lpwstr>http://www.nevo.co.il/Law_word/law14/law-0432.pdf</vt:lpwstr>
      </vt:variant>
      <vt:variant>
        <vt:lpwstr/>
      </vt:variant>
      <vt:variant>
        <vt:i4>262260</vt:i4>
      </vt:variant>
      <vt:variant>
        <vt:i4>6063</vt:i4>
      </vt:variant>
      <vt:variant>
        <vt:i4>0</vt:i4>
      </vt:variant>
      <vt:variant>
        <vt:i4>5</vt:i4>
      </vt:variant>
      <vt:variant>
        <vt:lpwstr>http://www.nevo.co.il/Law_word/law17/PROP-1489.pdf</vt:lpwstr>
      </vt:variant>
      <vt:variant>
        <vt:lpwstr/>
      </vt:variant>
      <vt:variant>
        <vt:i4>8192001</vt:i4>
      </vt:variant>
      <vt:variant>
        <vt:i4>6060</vt:i4>
      </vt:variant>
      <vt:variant>
        <vt:i4>0</vt:i4>
      </vt:variant>
      <vt:variant>
        <vt:i4>5</vt:i4>
      </vt:variant>
      <vt:variant>
        <vt:lpwstr>http://www.nevo.co.il/Law_word/law14/law-1038.pdf</vt:lpwstr>
      </vt:variant>
      <vt:variant>
        <vt:lpwstr/>
      </vt:variant>
      <vt:variant>
        <vt:i4>721022</vt:i4>
      </vt:variant>
      <vt:variant>
        <vt:i4>6057</vt:i4>
      </vt:variant>
      <vt:variant>
        <vt:i4>0</vt:i4>
      </vt:variant>
      <vt:variant>
        <vt:i4>5</vt:i4>
      </vt:variant>
      <vt:variant>
        <vt:lpwstr>http://www.nevo.co.il/Law_word/law17/PROP-0537.pdf</vt:lpwstr>
      </vt:variant>
      <vt:variant>
        <vt:lpwstr/>
      </vt:variant>
      <vt:variant>
        <vt:i4>8126479</vt:i4>
      </vt:variant>
      <vt:variant>
        <vt:i4>6054</vt:i4>
      </vt:variant>
      <vt:variant>
        <vt:i4>0</vt:i4>
      </vt:variant>
      <vt:variant>
        <vt:i4>5</vt:i4>
      </vt:variant>
      <vt:variant>
        <vt:lpwstr>http://www.nevo.co.il/Law_word/law14/law-0432.pdf</vt:lpwstr>
      </vt:variant>
      <vt:variant>
        <vt:lpwstr/>
      </vt:variant>
      <vt:variant>
        <vt:i4>524409</vt:i4>
      </vt:variant>
      <vt:variant>
        <vt:i4>6051</vt:i4>
      </vt:variant>
      <vt:variant>
        <vt:i4>0</vt:i4>
      </vt:variant>
      <vt:variant>
        <vt:i4>5</vt:i4>
      </vt:variant>
      <vt:variant>
        <vt:lpwstr>http://www.nevo.co.il/Law_word/law17/PROP-1756.pdf</vt:lpwstr>
      </vt:variant>
      <vt:variant>
        <vt:lpwstr/>
      </vt:variant>
      <vt:variant>
        <vt:i4>7733259</vt:i4>
      </vt:variant>
      <vt:variant>
        <vt:i4>6048</vt:i4>
      </vt:variant>
      <vt:variant>
        <vt:i4>0</vt:i4>
      </vt:variant>
      <vt:variant>
        <vt:i4>5</vt:i4>
      </vt:variant>
      <vt:variant>
        <vt:lpwstr>http://www.nevo.co.il/Law_word/law14/law-1183.pdf</vt:lpwstr>
      </vt:variant>
      <vt:variant>
        <vt:lpwstr/>
      </vt:variant>
      <vt:variant>
        <vt:i4>524409</vt:i4>
      </vt:variant>
      <vt:variant>
        <vt:i4>6045</vt:i4>
      </vt:variant>
      <vt:variant>
        <vt:i4>0</vt:i4>
      </vt:variant>
      <vt:variant>
        <vt:i4>5</vt:i4>
      </vt:variant>
      <vt:variant>
        <vt:lpwstr>http://www.nevo.co.il/Law_word/law17/PROP-1756.pdf</vt:lpwstr>
      </vt:variant>
      <vt:variant>
        <vt:lpwstr/>
      </vt:variant>
      <vt:variant>
        <vt:i4>7733259</vt:i4>
      </vt:variant>
      <vt:variant>
        <vt:i4>6042</vt:i4>
      </vt:variant>
      <vt:variant>
        <vt:i4>0</vt:i4>
      </vt:variant>
      <vt:variant>
        <vt:i4>5</vt:i4>
      </vt:variant>
      <vt:variant>
        <vt:lpwstr>http://www.nevo.co.il/Law_word/law14/law-1183.pdf</vt:lpwstr>
      </vt:variant>
      <vt:variant>
        <vt:lpwstr/>
      </vt:variant>
      <vt:variant>
        <vt:i4>721022</vt:i4>
      </vt:variant>
      <vt:variant>
        <vt:i4>6039</vt:i4>
      </vt:variant>
      <vt:variant>
        <vt:i4>0</vt:i4>
      </vt:variant>
      <vt:variant>
        <vt:i4>5</vt:i4>
      </vt:variant>
      <vt:variant>
        <vt:lpwstr>http://www.nevo.co.il/Law_word/law17/PROP-0537.pdf</vt:lpwstr>
      </vt:variant>
      <vt:variant>
        <vt:lpwstr/>
      </vt:variant>
      <vt:variant>
        <vt:i4>8126479</vt:i4>
      </vt:variant>
      <vt:variant>
        <vt:i4>6036</vt:i4>
      </vt:variant>
      <vt:variant>
        <vt:i4>0</vt:i4>
      </vt:variant>
      <vt:variant>
        <vt:i4>5</vt:i4>
      </vt:variant>
      <vt:variant>
        <vt:lpwstr>http://www.nevo.co.il/Law_word/law14/law-0432.pdf</vt:lpwstr>
      </vt:variant>
      <vt:variant>
        <vt:lpwstr/>
      </vt:variant>
      <vt:variant>
        <vt:i4>3538969</vt:i4>
      </vt:variant>
      <vt:variant>
        <vt:i4>6033</vt:i4>
      </vt:variant>
      <vt:variant>
        <vt:i4>0</vt:i4>
      </vt:variant>
      <vt:variant>
        <vt:i4>5</vt:i4>
      </vt:variant>
      <vt:variant>
        <vt:lpwstr>http://www.nevo.co.il/Law_word/law16/knesset-633.pdf</vt:lpwstr>
      </vt:variant>
      <vt:variant>
        <vt:lpwstr/>
      </vt:variant>
      <vt:variant>
        <vt:i4>7667720</vt:i4>
      </vt:variant>
      <vt:variant>
        <vt:i4>6030</vt:i4>
      </vt:variant>
      <vt:variant>
        <vt:i4>0</vt:i4>
      </vt:variant>
      <vt:variant>
        <vt:i4>5</vt:i4>
      </vt:variant>
      <vt:variant>
        <vt:lpwstr>http://www.nevo.co.il/law_word/law14/law-2584.pdf</vt:lpwstr>
      </vt:variant>
      <vt:variant>
        <vt:lpwstr/>
      </vt:variant>
      <vt:variant>
        <vt:i4>524409</vt:i4>
      </vt:variant>
      <vt:variant>
        <vt:i4>6027</vt:i4>
      </vt:variant>
      <vt:variant>
        <vt:i4>0</vt:i4>
      </vt:variant>
      <vt:variant>
        <vt:i4>5</vt:i4>
      </vt:variant>
      <vt:variant>
        <vt:lpwstr>http://www.nevo.co.il/Law_word/law17/PROP-1756.pdf</vt:lpwstr>
      </vt:variant>
      <vt:variant>
        <vt:lpwstr/>
      </vt:variant>
      <vt:variant>
        <vt:i4>7733259</vt:i4>
      </vt:variant>
      <vt:variant>
        <vt:i4>6024</vt:i4>
      </vt:variant>
      <vt:variant>
        <vt:i4>0</vt:i4>
      </vt:variant>
      <vt:variant>
        <vt:i4>5</vt:i4>
      </vt:variant>
      <vt:variant>
        <vt:lpwstr>http://www.nevo.co.il/Law_word/law14/law-1183.pdf</vt:lpwstr>
      </vt:variant>
      <vt:variant>
        <vt:lpwstr/>
      </vt:variant>
      <vt:variant>
        <vt:i4>721022</vt:i4>
      </vt:variant>
      <vt:variant>
        <vt:i4>6021</vt:i4>
      </vt:variant>
      <vt:variant>
        <vt:i4>0</vt:i4>
      </vt:variant>
      <vt:variant>
        <vt:i4>5</vt:i4>
      </vt:variant>
      <vt:variant>
        <vt:lpwstr>http://www.nevo.co.il/Law_word/law17/PROP-0537.pdf</vt:lpwstr>
      </vt:variant>
      <vt:variant>
        <vt:lpwstr/>
      </vt:variant>
      <vt:variant>
        <vt:i4>8126479</vt:i4>
      </vt:variant>
      <vt:variant>
        <vt:i4>6018</vt:i4>
      </vt:variant>
      <vt:variant>
        <vt:i4>0</vt:i4>
      </vt:variant>
      <vt:variant>
        <vt:i4>5</vt:i4>
      </vt:variant>
      <vt:variant>
        <vt:lpwstr>http://www.nevo.co.il/Law_word/law14/law-0432.pdf</vt:lpwstr>
      </vt:variant>
      <vt:variant>
        <vt:lpwstr/>
      </vt:variant>
      <vt:variant>
        <vt:i4>7929947</vt:i4>
      </vt:variant>
      <vt:variant>
        <vt:i4>6015</vt:i4>
      </vt:variant>
      <vt:variant>
        <vt:i4>0</vt:i4>
      </vt:variant>
      <vt:variant>
        <vt:i4>5</vt:i4>
      </vt:variant>
      <vt:variant>
        <vt:lpwstr>http://www.nevo.co.il/Law_word/law15/MEMSHALA-159.pdf</vt:lpwstr>
      </vt:variant>
      <vt:variant>
        <vt:lpwstr/>
      </vt:variant>
      <vt:variant>
        <vt:i4>7929870</vt:i4>
      </vt:variant>
      <vt:variant>
        <vt:i4>6012</vt:i4>
      </vt:variant>
      <vt:variant>
        <vt:i4>0</vt:i4>
      </vt:variant>
      <vt:variant>
        <vt:i4>5</vt:i4>
      </vt:variant>
      <vt:variant>
        <vt:lpwstr>http://www.nevo.co.il/Law_word/law14/LAW-2047.pdf</vt:lpwstr>
      </vt:variant>
      <vt:variant>
        <vt:lpwstr/>
      </vt:variant>
      <vt:variant>
        <vt:i4>524409</vt:i4>
      </vt:variant>
      <vt:variant>
        <vt:i4>6009</vt:i4>
      </vt:variant>
      <vt:variant>
        <vt:i4>0</vt:i4>
      </vt:variant>
      <vt:variant>
        <vt:i4>5</vt:i4>
      </vt:variant>
      <vt:variant>
        <vt:lpwstr>http://www.nevo.co.il/Law_word/law17/PROP-1756.pdf</vt:lpwstr>
      </vt:variant>
      <vt:variant>
        <vt:lpwstr/>
      </vt:variant>
      <vt:variant>
        <vt:i4>7733259</vt:i4>
      </vt:variant>
      <vt:variant>
        <vt:i4>6006</vt:i4>
      </vt:variant>
      <vt:variant>
        <vt:i4>0</vt:i4>
      </vt:variant>
      <vt:variant>
        <vt:i4>5</vt:i4>
      </vt:variant>
      <vt:variant>
        <vt:lpwstr>http://www.nevo.co.il/Law_word/law14/law-1183.pdf</vt:lpwstr>
      </vt:variant>
      <vt:variant>
        <vt:lpwstr/>
      </vt:variant>
      <vt:variant>
        <vt:i4>524409</vt:i4>
      </vt:variant>
      <vt:variant>
        <vt:i4>6003</vt:i4>
      </vt:variant>
      <vt:variant>
        <vt:i4>0</vt:i4>
      </vt:variant>
      <vt:variant>
        <vt:i4>5</vt:i4>
      </vt:variant>
      <vt:variant>
        <vt:lpwstr>http://www.nevo.co.il/Law_word/law17/PROP-1756.pdf</vt:lpwstr>
      </vt:variant>
      <vt:variant>
        <vt:lpwstr/>
      </vt:variant>
      <vt:variant>
        <vt:i4>7733259</vt:i4>
      </vt:variant>
      <vt:variant>
        <vt:i4>6000</vt:i4>
      </vt:variant>
      <vt:variant>
        <vt:i4>0</vt:i4>
      </vt:variant>
      <vt:variant>
        <vt:i4>5</vt:i4>
      </vt:variant>
      <vt:variant>
        <vt:lpwstr>http://www.nevo.co.il/Law_word/law14/law-1183.pdf</vt:lpwstr>
      </vt:variant>
      <vt:variant>
        <vt:lpwstr/>
      </vt:variant>
      <vt:variant>
        <vt:i4>524409</vt:i4>
      </vt:variant>
      <vt:variant>
        <vt:i4>5997</vt:i4>
      </vt:variant>
      <vt:variant>
        <vt:i4>0</vt:i4>
      </vt:variant>
      <vt:variant>
        <vt:i4>5</vt:i4>
      </vt:variant>
      <vt:variant>
        <vt:lpwstr>http://www.nevo.co.il/Law_word/law17/PROP-1756.pdf</vt:lpwstr>
      </vt:variant>
      <vt:variant>
        <vt:lpwstr/>
      </vt:variant>
      <vt:variant>
        <vt:i4>7733259</vt:i4>
      </vt:variant>
      <vt:variant>
        <vt:i4>5994</vt:i4>
      </vt:variant>
      <vt:variant>
        <vt:i4>0</vt:i4>
      </vt:variant>
      <vt:variant>
        <vt:i4>5</vt:i4>
      </vt:variant>
      <vt:variant>
        <vt:lpwstr>http://www.nevo.co.il/Law_word/law14/law-1183.pdf</vt:lpwstr>
      </vt:variant>
      <vt:variant>
        <vt:lpwstr/>
      </vt:variant>
      <vt:variant>
        <vt:i4>1441889</vt:i4>
      </vt:variant>
      <vt:variant>
        <vt:i4>5991</vt:i4>
      </vt:variant>
      <vt:variant>
        <vt:i4>0</vt:i4>
      </vt:variant>
      <vt:variant>
        <vt:i4>5</vt:i4>
      </vt:variant>
      <vt:variant>
        <vt:lpwstr>http://www.nevo.co.il/Law_word/law15/memshala-1096.pdf</vt:lpwstr>
      </vt:variant>
      <vt:variant>
        <vt:lpwstr/>
      </vt:variant>
      <vt:variant>
        <vt:i4>8126475</vt:i4>
      </vt:variant>
      <vt:variant>
        <vt:i4>5988</vt:i4>
      </vt:variant>
      <vt:variant>
        <vt:i4>0</vt:i4>
      </vt:variant>
      <vt:variant>
        <vt:i4>5</vt:i4>
      </vt:variant>
      <vt:variant>
        <vt:lpwstr>http://www.nevo.co.il/Law_word/law14/law-2614.pdf</vt:lpwstr>
      </vt:variant>
      <vt:variant>
        <vt:lpwstr/>
      </vt:variant>
      <vt:variant>
        <vt:i4>458879</vt:i4>
      </vt:variant>
      <vt:variant>
        <vt:i4>5985</vt:i4>
      </vt:variant>
      <vt:variant>
        <vt:i4>0</vt:i4>
      </vt:variant>
      <vt:variant>
        <vt:i4>5</vt:i4>
      </vt:variant>
      <vt:variant>
        <vt:lpwstr>http://www.nevo.co.il/Law_word/law17/PROP-2608.pdf</vt:lpwstr>
      </vt:variant>
      <vt:variant>
        <vt:lpwstr/>
      </vt:variant>
      <vt:variant>
        <vt:i4>8060936</vt:i4>
      </vt:variant>
      <vt:variant>
        <vt:i4>5982</vt:i4>
      </vt:variant>
      <vt:variant>
        <vt:i4>0</vt:i4>
      </vt:variant>
      <vt:variant>
        <vt:i4>5</vt:i4>
      </vt:variant>
      <vt:variant>
        <vt:lpwstr>http://www.nevo.co.il/Law_word/law14/law-1657.pdf</vt:lpwstr>
      </vt:variant>
      <vt:variant>
        <vt:lpwstr/>
      </vt:variant>
      <vt:variant>
        <vt:i4>524409</vt:i4>
      </vt:variant>
      <vt:variant>
        <vt:i4>5979</vt:i4>
      </vt:variant>
      <vt:variant>
        <vt:i4>0</vt:i4>
      </vt:variant>
      <vt:variant>
        <vt:i4>5</vt:i4>
      </vt:variant>
      <vt:variant>
        <vt:lpwstr>http://www.nevo.co.il/Law_word/law17/PROP-1756.pdf</vt:lpwstr>
      </vt:variant>
      <vt:variant>
        <vt:lpwstr/>
      </vt:variant>
      <vt:variant>
        <vt:i4>7733259</vt:i4>
      </vt:variant>
      <vt:variant>
        <vt:i4>5976</vt:i4>
      </vt:variant>
      <vt:variant>
        <vt:i4>0</vt:i4>
      </vt:variant>
      <vt:variant>
        <vt:i4>5</vt:i4>
      </vt:variant>
      <vt:variant>
        <vt:lpwstr>http://www.nevo.co.il/Law_word/law14/law-1183.pdf</vt:lpwstr>
      </vt:variant>
      <vt:variant>
        <vt:lpwstr/>
      </vt:variant>
      <vt:variant>
        <vt:i4>524409</vt:i4>
      </vt:variant>
      <vt:variant>
        <vt:i4>5973</vt:i4>
      </vt:variant>
      <vt:variant>
        <vt:i4>0</vt:i4>
      </vt:variant>
      <vt:variant>
        <vt:i4>5</vt:i4>
      </vt:variant>
      <vt:variant>
        <vt:lpwstr>http://www.nevo.co.il/Law_word/law17/PROP-1756.pdf</vt:lpwstr>
      </vt:variant>
      <vt:variant>
        <vt:lpwstr/>
      </vt:variant>
      <vt:variant>
        <vt:i4>7733259</vt:i4>
      </vt:variant>
      <vt:variant>
        <vt:i4>5970</vt:i4>
      </vt:variant>
      <vt:variant>
        <vt:i4>0</vt:i4>
      </vt:variant>
      <vt:variant>
        <vt:i4>5</vt:i4>
      </vt:variant>
      <vt:variant>
        <vt:lpwstr>http://www.nevo.co.il/Law_word/law14/law-1183.pdf</vt:lpwstr>
      </vt:variant>
      <vt:variant>
        <vt:lpwstr/>
      </vt:variant>
      <vt:variant>
        <vt:i4>524414</vt:i4>
      </vt:variant>
      <vt:variant>
        <vt:i4>5967</vt:i4>
      </vt:variant>
      <vt:variant>
        <vt:i4>0</vt:i4>
      </vt:variant>
      <vt:variant>
        <vt:i4>5</vt:i4>
      </vt:variant>
      <vt:variant>
        <vt:lpwstr>http://www.nevo.co.il/Law_word/law17/PROP-3100.pdf</vt:lpwstr>
      </vt:variant>
      <vt:variant>
        <vt:lpwstr/>
      </vt:variant>
      <vt:variant>
        <vt:i4>8126468</vt:i4>
      </vt:variant>
      <vt:variant>
        <vt:i4>5964</vt:i4>
      </vt:variant>
      <vt:variant>
        <vt:i4>0</vt:i4>
      </vt:variant>
      <vt:variant>
        <vt:i4>5</vt:i4>
      </vt:variant>
      <vt:variant>
        <vt:lpwstr>http://www.nevo.co.il/Law_word/law14/law-1924.pdf</vt:lpwstr>
      </vt:variant>
      <vt:variant>
        <vt:lpwstr/>
      </vt:variant>
      <vt:variant>
        <vt:i4>786550</vt:i4>
      </vt:variant>
      <vt:variant>
        <vt:i4>5961</vt:i4>
      </vt:variant>
      <vt:variant>
        <vt:i4>0</vt:i4>
      </vt:variant>
      <vt:variant>
        <vt:i4>5</vt:i4>
      </vt:variant>
      <vt:variant>
        <vt:lpwstr>http://www.nevo.co.il/Law_word/law17/PROP-3085.pdf</vt:lpwstr>
      </vt:variant>
      <vt:variant>
        <vt:lpwstr/>
      </vt:variant>
      <vt:variant>
        <vt:i4>7864325</vt:i4>
      </vt:variant>
      <vt:variant>
        <vt:i4>5958</vt:i4>
      </vt:variant>
      <vt:variant>
        <vt:i4>0</vt:i4>
      </vt:variant>
      <vt:variant>
        <vt:i4>5</vt:i4>
      </vt:variant>
      <vt:variant>
        <vt:lpwstr>http://www.nevo.co.il/Law_word/law14/law-1864.pdf</vt:lpwstr>
      </vt:variant>
      <vt:variant>
        <vt:lpwstr/>
      </vt:variant>
      <vt:variant>
        <vt:i4>524409</vt:i4>
      </vt:variant>
      <vt:variant>
        <vt:i4>5955</vt:i4>
      </vt:variant>
      <vt:variant>
        <vt:i4>0</vt:i4>
      </vt:variant>
      <vt:variant>
        <vt:i4>5</vt:i4>
      </vt:variant>
      <vt:variant>
        <vt:lpwstr>http://www.nevo.co.il/Law_word/law17/PROP-1756.pdf</vt:lpwstr>
      </vt:variant>
      <vt:variant>
        <vt:lpwstr/>
      </vt:variant>
      <vt:variant>
        <vt:i4>7733259</vt:i4>
      </vt:variant>
      <vt:variant>
        <vt:i4>5952</vt:i4>
      </vt:variant>
      <vt:variant>
        <vt:i4>0</vt:i4>
      </vt:variant>
      <vt:variant>
        <vt:i4>5</vt:i4>
      </vt:variant>
      <vt:variant>
        <vt:lpwstr>http://www.nevo.co.il/Law_word/law14/law-1183.pdf</vt:lpwstr>
      </vt:variant>
      <vt:variant>
        <vt:lpwstr/>
      </vt:variant>
      <vt:variant>
        <vt:i4>524409</vt:i4>
      </vt:variant>
      <vt:variant>
        <vt:i4>5949</vt:i4>
      </vt:variant>
      <vt:variant>
        <vt:i4>0</vt:i4>
      </vt:variant>
      <vt:variant>
        <vt:i4>5</vt:i4>
      </vt:variant>
      <vt:variant>
        <vt:lpwstr>http://www.nevo.co.il/Law_word/law17/PROP-1756.pdf</vt:lpwstr>
      </vt:variant>
      <vt:variant>
        <vt:lpwstr/>
      </vt:variant>
      <vt:variant>
        <vt:i4>7733259</vt:i4>
      </vt:variant>
      <vt:variant>
        <vt:i4>5946</vt:i4>
      </vt:variant>
      <vt:variant>
        <vt:i4>0</vt:i4>
      </vt:variant>
      <vt:variant>
        <vt:i4>5</vt:i4>
      </vt:variant>
      <vt:variant>
        <vt:lpwstr>http://www.nevo.co.il/Law_word/law14/law-1183.pdf</vt:lpwstr>
      </vt:variant>
      <vt:variant>
        <vt:lpwstr/>
      </vt:variant>
      <vt:variant>
        <vt:i4>458879</vt:i4>
      </vt:variant>
      <vt:variant>
        <vt:i4>5943</vt:i4>
      </vt:variant>
      <vt:variant>
        <vt:i4>0</vt:i4>
      </vt:variant>
      <vt:variant>
        <vt:i4>5</vt:i4>
      </vt:variant>
      <vt:variant>
        <vt:lpwstr>http://www.nevo.co.il/Law_word/law17/PROP-2608.pdf</vt:lpwstr>
      </vt:variant>
      <vt:variant>
        <vt:lpwstr/>
      </vt:variant>
      <vt:variant>
        <vt:i4>8060936</vt:i4>
      </vt:variant>
      <vt:variant>
        <vt:i4>5940</vt:i4>
      </vt:variant>
      <vt:variant>
        <vt:i4>0</vt:i4>
      </vt:variant>
      <vt:variant>
        <vt:i4>5</vt:i4>
      </vt:variant>
      <vt:variant>
        <vt:lpwstr>http://www.nevo.co.il/Law_word/law14/law-1657.pdf</vt:lpwstr>
      </vt:variant>
      <vt:variant>
        <vt:lpwstr/>
      </vt:variant>
      <vt:variant>
        <vt:i4>524409</vt:i4>
      </vt:variant>
      <vt:variant>
        <vt:i4>5937</vt:i4>
      </vt:variant>
      <vt:variant>
        <vt:i4>0</vt:i4>
      </vt:variant>
      <vt:variant>
        <vt:i4>5</vt:i4>
      </vt:variant>
      <vt:variant>
        <vt:lpwstr>http://www.nevo.co.il/Law_word/law17/PROP-1756.pdf</vt:lpwstr>
      </vt:variant>
      <vt:variant>
        <vt:lpwstr/>
      </vt:variant>
      <vt:variant>
        <vt:i4>7733259</vt:i4>
      </vt:variant>
      <vt:variant>
        <vt:i4>5934</vt:i4>
      </vt:variant>
      <vt:variant>
        <vt:i4>0</vt:i4>
      </vt:variant>
      <vt:variant>
        <vt:i4>5</vt:i4>
      </vt:variant>
      <vt:variant>
        <vt:lpwstr>http://www.nevo.co.il/Law_word/law14/law-1183.pdf</vt:lpwstr>
      </vt:variant>
      <vt:variant>
        <vt:lpwstr/>
      </vt:variant>
      <vt:variant>
        <vt:i4>524414</vt:i4>
      </vt:variant>
      <vt:variant>
        <vt:i4>5931</vt:i4>
      </vt:variant>
      <vt:variant>
        <vt:i4>0</vt:i4>
      </vt:variant>
      <vt:variant>
        <vt:i4>5</vt:i4>
      </vt:variant>
      <vt:variant>
        <vt:lpwstr>http://www.nevo.co.il/Law_word/law17/PROP-3100.pdf</vt:lpwstr>
      </vt:variant>
      <vt:variant>
        <vt:lpwstr/>
      </vt:variant>
      <vt:variant>
        <vt:i4>8126468</vt:i4>
      </vt:variant>
      <vt:variant>
        <vt:i4>5928</vt:i4>
      </vt:variant>
      <vt:variant>
        <vt:i4>0</vt:i4>
      </vt:variant>
      <vt:variant>
        <vt:i4>5</vt:i4>
      </vt:variant>
      <vt:variant>
        <vt:lpwstr>http://www.nevo.co.il/Law_word/law14/law-1924.pdf</vt:lpwstr>
      </vt:variant>
      <vt:variant>
        <vt:lpwstr/>
      </vt:variant>
      <vt:variant>
        <vt:i4>524409</vt:i4>
      </vt:variant>
      <vt:variant>
        <vt:i4>5925</vt:i4>
      </vt:variant>
      <vt:variant>
        <vt:i4>0</vt:i4>
      </vt:variant>
      <vt:variant>
        <vt:i4>5</vt:i4>
      </vt:variant>
      <vt:variant>
        <vt:lpwstr>http://www.nevo.co.il/Law_word/law17/PROP-1756.pdf</vt:lpwstr>
      </vt:variant>
      <vt:variant>
        <vt:lpwstr/>
      </vt:variant>
      <vt:variant>
        <vt:i4>7733259</vt:i4>
      </vt:variant>
      <vt:variant>
        <vt:i4>5922</vt:i4>
      </vt:variant>
      <vt:variant>
        <vt:i4>0</vt:i4>
      </vt:variant>
      <vt:variant>
        <vt:i4>5</vt:i4>
      </vt:variant>
      <vt:variant>
        <vt:lpwstr>http://www.nevo.co.il/Law_word/law14/law-1183.pdf</vt:lpwstr>
      </vt:variant>
      <vt:variant>
        <vt:lpwstr/>
      </vt:variant>
      <vt:variant>
        <vt:i4>524414</vt:i4>
      </vt:variant>
      <vt:variant>
        <vt:i4>5919</vt:i4>
      </vt:variant>
      <vt:variant>
        <vt:i4>0</vt:i4>
      </vt:variant>
      <vt:variant>
        <vt:i4>5</vt:i4>
      </vt:variant>
      <vt:variant>
        <vt:lpwstr>http://www.nevo.co.il/Law_word/law17/PROP-3100.pdf</vt:lpwstr>
      </vt:variant>
      <vt:variant>
        <vt:lpwstr/>
      </vt:variant>
      <vt:variant>
        <vt:i4>8126468</vt:i4>
      </vt:variant>
      <vt:variant>
        <vt:i4>5916</vt:i4>
      </vt:variant>
      <vt:variant>
        <vt:i4>0</vt:i4>
      </vt:variant>
      <vt:variant>
        <vt:i4>5</vt:i4>
      </vt:variant>
      <vt:variant>
        <vt:lpwstr>http://www.nevo.co.il/Law_word/law14/law-1924.pdf</vt:lpwstr>
      </vt:variant>
      <vt:variant>
        <vt:lpwstr/>
      </vt:variant>
      <vt:variant>
        <vt:i4>524409</vt:i4>
      </vt:variant>
      <vt:variant>
        <vt:i4>5913</vt:i4>
      </vt:variant>
      <vt:variant>
        <vt:i4>0</vt:i4>
      </vt:variant>
      <vt:variant>
        <vt:i4>5</vt:i4>
      </vt:variant>
      <vt:variant>
        <vt:lpwstr>http://www.nevo.co.il/Law_word/law17/PROP-1756.pdf</vt:lpwstr>
      </vt:variant>
      <vt:variant>
        <vt:lpwstr/>
      </vt:variant>
      <vt:variant>
        <vt:i4>7733259</vt:i4>
      </vt:variant>
      <vt:variant>
        <vt:i4>5910</vt:i4>
      </vt:variant>
      <vt:variant>
        <vt:i4>0</vt:i4>
      </vt:variant>
      <vt:variant>
        <vt:i4>5</vt:i4>
      </vt:variant>
      <vt:variant>
        <vt:lpwstr>http://www.nevo.co.il/Law_word/law14/law-1183.pdf</vt:lpwstr>
      </vt:variant>
      <vt:variant>
        <vt:lpwstr/>
      </vt:variant>
      <vt:variant>
        <vt:i4>7929947</vt:i4>
      </vt:variant>
      <vt:variant>
        <vt:i4>5907</vt:i4>
      </vt:variant>
      <vt:variant>
        <vt:i4>0</vt:i4>
      </vt:variant>
      <vt:variant>
        <vt:i4>5</vt:i4>
      </vt:variant>
      <vt:variant>
        <vt:lpwstr>http://www.nevo.co.il/Law_word/law15/MEMSHALA-159.pdf</vt:lpwstr>
      </vt:variant>
      <vt:variant>
        <vt:lpwstr/>
      </vt:variant>
      <vt:variant>
        <vt:i4>7929870</vt:i4>
      </vt:variant>
      <vt:variant>
        <vt:i4>5904</vt:i4>
      </vt:variant>
      <vt:variant>
        <vt:i4>0</vt:i4>
      </vt:variant>
      <vt:variant>
        <vt:i4>5</vt:i4>
      </vt:variant>
      <vt:variant>
        <vt:lpwstr>http://www.nevo.co.il/Law_word/law14/LAW-2047.pdf</vt:lpwstr>
      </vt:variant>
      <vt:variant>
        <vt:lpwstr/>
      </vt:variant>
      <vt:variant>
        <vt:i4>524409</vt:i4>
      </vt:variant>
      <vt:variant>
        <vt:i4>5901</vt:i4>
      </vt:variant>
      <vt:variant>
        <vt:i4>0</vt:i4>
      </vt:variant>
      <vt:variant>
        <vt:i4>5</vt:i4>
      </vt:variant>
      <vt:variant>
        <vt:lpwstr>http://www.nevo.co.il/Law_word/law17/PROP-1756.pdf</vt:lpwstr>
      </vt:variant>
      <vt:variant>
        <vt:lpwstr/>
      </vt:variant>
      <vt:variant>
        <vt:i4>7733259</vt:i4>
      </vt:variant>
      <vt:variant>
        <vt:i4>5898</vt:i4>
      </vt:variant>
      <vt:variant>
        <vt:i4>0</vt:i4>
      </vt:variant>
      <vt:variant>
        <vt:i4>5</vt:i4>
      </vt:variant>
      <vt:variant>
        <vt:lpwstr>http://www.nevo.co.il/Law_word/law14/law-1183.pdf</vt:lpwstr>
      </vt:variant>
      <vt:variant>
        <vt:lpwstr/>
      </vt:variant>
      <vt:variant>
        <vt:i4>524409</vt:i4>
      </vt:variant>
      <vt:variant>
        <vt:i4>5895</vt:i4>
      </vt:variant>
      <vt:variant>
        <vt:i4>0</vt:i4>
      </vt:variant>
      <vt:variant>
        <vt:i4>5</vt:i4>
      </vt:variant>
      <vt:variant>
        <vt:lpwstr>http://www.nevo.co.il/Law_word/law17/PROP-1756.pdf</vt:lpwstr>
      </vt:variant>
      <vt:variant>
        <vt:lpwstr/>
      </vt:variant>
      <vt:variant>
        <vt:i4>7733259</vt:i4>
      </vt:variant>
      <vt:variant>
        <vt:i4>5892</vt:i4>
      </vt:variant>
      <vt:variant>
        <vt:i4>0</vt:i4>
      </vt:variant>
      <vt:variant>
        <vt:i4>5</vt:i4>
      </vt:variant>
      <vt:variant>
        <vt:lpwstr>http://www.nevo.co.il/Law_word/law14/law-1183.pdf</vt:lpwstr>
      </vt:variant>
      <vt:variant>
        <vt:lpwstr/>
      </vt:variant>
      <vt:variant>
        <vt:i4>721017</vt:i4>
      </vt:variant>
      <vt:variant>
        <vt:i4>5889</vt:i4>
      </vt:variant>
      <vt:variant>
        <vt:i4>0</vt:i4>
      </vt:variant>
      <vt:variant>
        <vt:i4>5</vt:i4>
      </vt:variant>
      <vt:variant>
        <vt:lpwstr>http://www.nevo.co.il/Law_word/law17/PROP-0341.pdf</vt:lpwstr>
      </vt:variant>
      <vt:variant>
        <vt:lpwstr/>
      </vt:variant>
      <vt:variant>
        <vt:i4>7995401</vt:i4>
      </vt:variant>
      <vt:variant>
        <vt:i4>5886</vt:i4>
      </vt:variant>
      <vt:variant>
        <vt:i4>0</vt:i4>
      </vt:variant>
      <vt:variant>
        <vt:i4>5</vt:i4>
      </vt:variant>
      <vt:variant>
        <vt:lpwstr>http://www.nevo.co.il/Law_word/law14/law-0252.pdf</vt:lpwstr>
      </vt:variant>
      <vt:variant>
        <vt:lpwstr/>
      </vt:variant>
      <vt:variant>
        <vt:i4>524409</vt:i4>
      </vt:variant>
      <vt:variant>
        <vt:i4>5883</vt:i4>
      </vt:variant>
      <vt:variant>
        <vt:i4>0</vt:i4>
      </vt:variant>
      <vt:variant>
        <vt:i4>5</vt:i4>
      </vt:variant>
      <vt:variant>
        <vt:lpwstr>http://www.nevo.co.il/Law_word/law17/PROP-1756.pdf</vt:lpwstr>
      </vt:variant>
      <vt:variant>
        <vt:lpwstr/>
      </vt:variant>
      <vt:variant>
        <vt:i4>7733259</vt:i4>
      </vt:variant>
      <vt:variant>
        <vt:i4>5880</vt:i4>
      </vt:variant>
      <vt:variant>
        <vt:i4>0</vt:i4>
      </vt:variant>
      <vt:variant>
        <vt:i4>5</vt:i4>
      </vt:variant>
      <vt:variant>
        <vt:lpwstr>http://www.nevo.co.il/Law_word/law14/law-1183.pdf</vt:lpwstr>
      </vt:variant>
      <vt:variant>
        <vt:lpwstr/>
      </vt:variant>
      <vt:variant>
        <vt:i4>589946</vt:i4>
      </vt:variant>
      <vt:variant>
        <vt:i4>5877</vt:i4>
      </vt:variant>
      <vt:variant>
        <vt:i4>0</vt:i4>
      </vt:variant>
      <vt:variant>
        <vt:i4>5</vt:i4>
      </vt:variant>
      <vt:variant>
        <vt:lpwstr>http://www.nevo.co.il/Law_word/law17/PROP-1161.pdf</vt:lpwstr>
      </vt:variant>
      <vt:variant>
        <vt:lpwstr/>
      </vt:variant>
      <vt:variant>
        <vt:i4>7864328</vt:i4>
      </vt:variant>
      <vt:variant>
        <vt:i4>5874</vt:i4>
      </vt:variant>
      <vt:variant>
        <vt:i4>0</vt:i4>
      </vt:variant>
      <vt:variant>
        <vt:i4>5</vt:i4>
      </vt:variant>
      <vt:variant>
        <vt:lpwstr>http://www.nevo.co.il/Law_word/law14/law-0776.pdf</vt:lpwstr>
      </vt:variant>
      <vt:variant>
        <vt:lpwstr/>
      </vt:variant>
      <vt:variant>
        <vt:i4>7929947</vt:i4>
      </vt:variant>
      <vt:variant>
        <vt:i4>5871</vt:i4>
      </vt:variant>
      <vt:variant>
        <vt:i4>0</vt:i4>
      </vt:variant>
      <vt:variant>
        <vt:i4>5</vt:i4>
      </vt:variant>
      <vt:variant>
        <vt:lpwstr>http://www.nevo.co.il/Law_word/law15/MEMSHALA-159.pdf</vt:lpwstr>
      </vt:variant>
      <vt:variant>
        <vt:lpwstr/>
      </vt:variant>
      <vt:variant>
        <vt:i4>7929870</vt:i4>
      </vt:variant>
      <vt:variant>
        <vt:i4>5868</vt:i4>
      </vt:variant>
      <vt:variant>
        <vt:i4>0</vt:i4>
      </vt:variant>
      <vt:variant>
        <vt:i4>5</vt:i4>
      </vt:variant>
      <vt:variant>
        <vt:lpwstr>http://www.nevo.co.il/Law_word/law14/LAW-2047.pdf</vt:lpwstr>
      </vt:variant>
      <vt:variant>
        <vt:lpwstr/>
      </vt:variant>
      <vt:variant>
        <vt:i4>6029350</vt:i4>
      </vt:variant>
      <vt:variant>
        <vt:i4>5865</vt:i4>
      </vt:variant>
      <vt:variant>
        <vt:i4>0</vt:i4>
      </vt:variant>
      <vt:variant>
        <vt:i4>5</vt:i4>
      </vt:variant>
      <vt:variant>
        <vt:lpwstr>http://www.nevo.co.il/Law_word/law16/KNESSET-36.pdf</vt:lpwstr>
      </vt:variant>
      <vt:variant>
        <vt:lpwstr/>
      </vt:variant>
      <vt:variant>
        <vt:i4>8192002</vt:i4>
      </vt:variant>
      <vt:variant>
        <vt:i4>5862</vt:i4>
      </vt:variant>
      <vt:variant>
        <vt:i4>0</vt:i4>
      </vt:variant>
      <vt:variant>
        <vt:i4>5</vt:i4>
      </vt:variant>
      <vt:variant>
        <vt:lpwstr>http://www.nevo.co.il/Law_word/law14/LAW-1932.pdf</vt:lpwstr>
      </vt:variant>
      <vt:variant>
        <vt:lpwstr/>
      </vt:variant>
      <vt:variant>
        <vt:i4>917631</vt:i4>
      </vt:variant>
      <vt:variant>
        <vt:i4>5859</vt:i4>
      </vt:variant>
      <vt:variant>
        <vt:i4>0</vt:i4>
      </vt:variant>
      <vt:variant>
        <vt:i4>5</vt:i4>
      </vt:variant>
      <vt:variant>
        <vt:lpwstr>http://www.nevo.co.il/Law_word/law17/PROP-2007.pdf</vt:lpwstr>
      </vt:variant>
      <vt:variant>
        <vt:lpwstr/>
      </vt:variant>
      <vt:variant>
        <vt:i4>8060938</vt:i4>
      </vt:variant>
      <vt:variant>
        <vt:i4>5856</vt:i4>
      </vt:variant>
      <vt:variant>
        <vt:i4>0</vt:i4>
      </vt:variant>
      <vt:variant>
        <vt:i4>5</vt:i4>
      </vt:variant>
      <vt:variant>
        <vt:lpwstr>http://www.nevo.co.il/Law_word/law14/law-1350.pdf</vt:lpwstr>
      </vt:variant>
      <vt:variant>
        <vt:lpwstr/>
      </vt:variant>
      <vt:variant>
        <vt:i4>524409</vt:i4>
      </vt:variant>
      <vt:variant>
        <vt:i4>5853</vt:i4>
      </vt:variant>
      <vt:variant>
        <vt:i4>0</vt:i4>
      </vt:variant>
      <vt:variant>
        <vt:i4>5</vt:i4>
      </vt:variant>
      <vt:variant>
        <vt:lpwstr>http://www.nevo.co.il/Law_word/law17/PROP-1756.pdf</vt:lpwstr>
      </vt:variant>
      <vt:variant>
        <vt:lpwstr/>
      </vt:variant>
      <vt:variant>
        <vt:i4>7733259</vt:i4>
      </vt:variant>
      <vt:variant>
        <vt:i4>5850</vt:i4>
      </vt:variant>
      <vt:variant>
        <vt:i4>0</vt:i4>
      </vt:variant>
      <vt:variant>
        <vt:i4>5</vt:i4>
      </vt:variant>
      <vt:variant>
        <vt:lpwstr>http://www.nevo.co.il/Law_word/law14/law-1183.pdf</vt:lpwstr>
      </vt:variant>
      <vt:variant>
        <vt:lpwstr/>
      </vt:variant>
      <vt:variant>
        <vt:i4>589946</vt:i4>
      </vt:variant>
      <vt:variant>
        <vt:i4>5847</vt:i4>
      </vt:variant>
      <vt:variant>
        <vt:i4>0</vt:i4>
      </vt:variant>
      <vt:variant>
        <vt:i4>5</vt:i4>
      </vt:variant>
      <vt:variant>
        <vt:lpwstr>http://www.nevo.co.il/Law_word/law17/PROP-1161.pdf</vt:lpwstr>
      </vt:variant>
      <vt:variant>
        <vt:lpwstr/>
      </vt:variant>
      <vt:variant>
        <vt:i4>7864328</vt:i4>
      </vt:variant>
      <vt:variant>
        <vt:i4>5844</vt:i4>
      </vt:variant>
      <vt:variant>
        <vt:i4>0</vt:i4>
      </vt:variant>
      <vt:variant>
        <vt:i4>5</vt:i4>
      </vt:variant>
      <vt:variant>
        <vt:lpwstr>http://www.nevo.co.il/Law_word/law14/law-0776.pdf</vt:lpwstr>
      </vt:variant>
      <vt:variant>
        <vt:lpwstr/>
      </vt:variant>
      <vt:variant>
        <vt:i4>524409</vt:i4>
      </vt:variant>
      <vt:variant>
        <vt:i4>5841</vt:i4>
      </vt:variant>
      <vt:variant>
        <vt:i4>0</vt:i4>
      </vt:variant>
      <vt:variant>
        <vt:i4>5</vt:i4>
      </vt:variant>
      <vt:variant>
        <vt:lpwstr>http://www.nevo.co.il/Law_word/law17/PROP-1756.pdf</vt:lpwstr>
      </vt:variant>
      <vt:variant>
        <vt:lpwstr/>
      </vt:variant>
      <vt:variant>
        <vt:i4>7733259</vt:i4>
      </vt:variant>
      <vt:variant>
        <vt:i4>5838</vt:i4>
      </vt:variant>
      <vt:variant>
        <vt:i4>0</vt:i4>
      </vt:variant>
      <vt:variant>
        <vt:i4>5</vt:i4>
      </vt:variant>
      <vt:variant>
        <vt:lpwstr>http://www.nevo.co.il/Law_word/law14/law-1183.pdf</vt:lpwstr>
      </vt:variant>
      <vt:variant>
        <vt:lpwstr/>
      </vt:variant>
      <vt:variant>
        <vt:i4>655480</vt:i4>
      </vt:variant>
      <vt:variant>
        <vt:i4>5835</vt:i4>
      </vt:variant>
      <vt:variant>
        <vt:i4>0</vt:i4>
      </vt:variant>
      <vt:variant>
        <vt:i4>5</vt:i4>
      </vt:variant>
      <vt:variant>
        <vt:lpwstr>http://www.nevo.co.il/Law_word/law17/PROP-1241.pdf</vt:lpwstr>
      </vt:variant>
      <vt:variant>
        <vt:lpwstr/>
      </vt:variant>
      <vt:variant>
        <vt:i4>8126470</vt:i4>
      </vt:variant>
      <vt:variant>
        <vt:i4>5832</vt:i4>
      </vt:variant>
      <vt:variant>
        <vt:i4>0</vt:i4>
      </vt:variant>
      <vt:variant>
        <vt:i4>5</vt:i4>
      </vt:variant>
      <vt:variant>
        <vt:lpwstr>http://www.nevo.co.il/Law_word/law14/law-0837.pdf</vt:lpwstr>
      </vt:variant>
      <vt:variant>
        <vt:lpwstr/>
      </vt:variant>
      <vt:variant>
        <vt:i4>524409</vt:i4>
      </vt:variant>
      <vt:variant>
        <vt:i4>5829</vt:i4>
      </vt:variant>
      <vt:variant>
        <vt:i4>0</vt:i4>
      </vt:variant>
      <vt:variant>
        <vt:i4>5</vt:i4>
      </vt:variant>
      <vt:variant>
        <vt:lpwstr>http://www.nevo.co.il/Law_word/law17/PROP-1756.pdf</vt:lpwstr>
      </vt:variant>
      <vt:variant>
        <vt:lpwstr/>
      </vt:variant>
      <vt:variant>
        <vt:i4>7733259</vt:i4>
      </vt:variant>
      <vt:variant>
        <vt:i4>5826</vt:i4>
      </vt:variant>
      <vt:variant>
        <vt:i4>0</vt:i4>
      </vt:variant>
      <vt:variant>
        <vt:i4>5</vt:i4>
      </vt:variant>
      <vt:variant>
        <vt:lpwstr>http://www.nevo.co.il/Law_word/law14/law-1183.pdf</vt:lpwstr>
      </vt:variant>
      <vt:variant>
        <vt:lpwstr/>
      </vt:variant>
      <vt:variant>
        <vt:i4>655480</vt:i4>
      </vt:variant>
      <vt:variant>
        <vt:i4>5823</vt:i4>
      </vt:variant>
      <vt:variant>
        <vt:i4>0</vt:i4>
      </vt:variant>
      <vt:variant>
        <vt:i4>5</vt:i4>
      </vt:variant>
      <vt:variant>
        <vt:lpwstr>http://www.nevo.co.il/Law_word/law17/PROP-1241.pdf</vt:lpwstr>
      </vt:variant>
      <vt:variant>
        <vt:lpwstr/>
      </vt:variant>
      <vt:variant>
        <vt:i4>8126470</vt:i4>
      </vt:variant>
      <vt:variant>
        <vt:i4>5820</vt:i4>
      </vt:variant>
      <vt:variant>
        <vt:i4>0</vt:i4>
      </vt:variant>
      <vt:variant>
        <vt:i4>5</vt:i4>
      </vt:variant>
      <vt:variant>
        <vt:lpwstr>http://www.nevo.co.il/Law_word/law14/law-0837.pdf</vt:lpwstr>
      </vt:variant>
      <vt:variant>
        <vt:lpwstr/>
      </vt:variant>
      <vt:variant>
        <vt:i4>721022</vt:i4>
      </vt:variant>
      <vt:variant>
        <vt:i4>5817</vt:i4>
      </vt:variant>
      <vt:variant>
        <vt:i4>0</vt:i4>
      </vt:variant>
      <vt:variant>
        <vt:i4>5</vt:i4>
      </vt:variant>
      <vt:variant>
        <vt:lpwstr>http://www.nevo.co.il/Law_word/law17/PROP-0537.pdf</vt:lpwstr>
      </vt:variant>
      <vt:variant>
        <vt:lpwstr/>
      </vt:variant>
      <vt:variant>
        <vt:i4>8126479</vt:i4>
      </vt:variant>
      <vt:variant>
        <vt:i4>5814</vt:i4>
      </vt:variant>
      <vt:variant>
        <vt:i4>0</vt:i4>
      </vt:variant>
      <vt:variant>
        <vt:i4>5</vt:i4>
      </vt:variant>
      <vt:variant>
        <vt:lpwstr>http://www.nevo.co.il/Law_word/law14/law-0432.pdf</vt:lpwstr>
      </vt:variant>
      <vt:variant>
        <vt:lpwstr/>
      </vt:variant>
      <vt:variant>
        <vt:i4>524409</vt:i4>
      </vt:variant>
      <vt:variant>
        <vt:i4>5811</vt:i4>
      </vt:variant>
      <vt:variant>
        <vt:i4>0</vt:i4>
      </vt:variant>
      <vt:variant>
        <vt:i4>5</vt:i4>
      </vt:variant>
      <vt:variant>
        <vt:lpwstr>http://www.nevo.co.il/Law_word/law17/PROP-1756.pdf</vt:lpwstr>
      </vt:variant>
      <vt:variant>
        <vt:lpwstr/>
      </vt:variant>
      <vt:variant>
        <vt:i4>7733259</vt:i4>
      </vt:variant>
      <vt:variant>
        <vt:i4>5808</vt:i4>
      </vt:variant>
      <vt:variant>
        <vt:i4>0</vt:i4>
      </vt:variant>
      <vt:variant>
        <vt:i4>5</vt:i4>
      </vt:variant>
      <vt:variant>
        <vt:lpwstr>http://www.nevo.co.il/Law_word/law14/law-1183.pdf</vt:lpwstr>
      </vt:variant>
      <vt:variant>
        <vt:lpwstr/>
      </vt:variant>
      <vt:variant>
        <vt:i4>655480</vt:i4>
      </vt:variant>
      <vt:variant>
        <vt:i4>5805</vt:i4>
      </vt:variant>
      <vt:variant>
        <vt:i4>0</vt:i4>
      </vt:variant>
      <vt:variant>
        <vt:i4>5</vt:i4>
      </vt:variant>
      <vt:variant>
        <vt:lpwstr>http://www.nevo.co.il/Law_word/law17/PROP-1241.pdf</vt:lpwstr>
      </vt:variant>
      <vt:variant>
        <vt:lpwstr/>
      </vt:variant>
      <vt:variant>
        <vt:i4>8126470</vt:i4>
      </vt:variant>
      <vt:variant>
        <vt:i4>5802</vt:i4>
      </vt:variant>
      <vt:variant>
        <vt:i4>0</vt:i4>
      </vt:variant>
      <vt:variant>
        <vt:i4>5</vt:i4>
      </vt:variant>
      <vt:variant>
        <vt:lpwstr>http://www.nevo.co.il/Law_word/law14/law-0837.pdf</vt:lpwstr>
      </vt:variant>
      <vt:variant>
        <vt:lpwstr/>
      </vt:variant>
      <vt:variant>
        <vt:i4>524409</vt:i4>
      </vt:variant>
      <vt:variant>
        <vt:i4>5799</vt:i4>
      </vt:variant>
      <vt:variant>
        <vt:i4>0</vt:i4>
      </vt:variant>
      <vt:variant>
        <vt:i4>5</vt:i4>
      </vt:variant>
      <vt:variant>
        <vt:lpwstr>http://www.nevo.co.il/Law_word/law17/PROP-1756.pdf</vt:lpwstr>
      </vt:variant>
      <vt:variant>
        <vt:lpwstr/>
      </vt:variant>
      <vt:variant>
        <vt:i4>7733259</vt:i4>
      </vt:variant>
      <vt:variant>
        <vt:i4>5796</vt:i4>
      </vt:variant>
      <vt:variant>
        <vt:i4>0</vt:i4>
      </vt:variant>
      <vt:variant>
        <vt:i4>5</vt:i4>
      </vt:variant>
      <vt:variant>
        <vt:lpwstr>http://www.nevo.co.il/Law_word/law14/law-1183.pdf</vt:lpwstr>
      </vt:variant>
      <vt:variant>
        <vt:lpwstr/>
      </vt:variant>
      <vt:variant>
        <vt:i4>589946</vt:i4>
      </vt:variant>
      <vt:variant>
        <vt:i4>5793</vt:i4>
      </vt:variant>
      <vt:variant>
        <vt:i4>0</vt:i4>
      </vt:variant>
      <vt:variant>
        <vt:i4>5</vt:i4>
      </vt:variant>
      <vt:variant>
        <vt:lpwstr>http://www.nevo.co.il/Law_word/law17/PROP-1161.pdf</vt:lpwstr>
      </vt:variant>
      <vt:variant>
        <vt:lpwstr/>
      </vt:variant>
      <vt:variant>
        <vt:i4>7864328</vt:i4>
      </vt:variant>
      <vt:variant>
        <vt:i4>5790</vt:i4>
      </vt:variant>
      <vt:variant>
        <vt:i4>0</vt:i4>
      </vt:variant>
      <vt:variant>
        <vt:i4>5</vt:i4>
      </vt:variant>
      <vt:variant>
        <vt:lpwstr>http://www.nevo.co.il/Law_word/law14/law-0776.pdf</vt:lpwstr>
      </vt:variant>
      <vt:variant>
        <vt:lpwstr/>
      </vt:variant>
      <vt:variant>
        <vt:i4>524409</vt:i4>
      </vt:variant>
      <vt:variant>
        <vt:i4>5787</vt:i4>
      </vt:variant>
      <vt:variant>
        <vt:i4>0</vt:i4>
      </vt:variant>
      <vt:variant>
        <vt:i4>5</vt:i4>
      </vt:variant>
      <vt:variant>
        <vt:lpwstr>http://www.nevo.co.il/Law_word/law17/PROP-1756.pdf</vt:lpwstr>
      </vt:variant>
      <vt:variant>
        <vt:lpwstr/>
      </vt:variant>
      <vt:variant>
        <vt:i4>7733259</vt:i4>
      </vt:variant>
      <vt:variant>
        <vt:i4>5784</vt:i4>
      </vt:variant>
      <vt:variant>
        <vt:i4>0</vt:i4>
      </vt:variant>
      <vt:variant>
        <vt:i4>5</vt:i4>
      </vt:variant>
      <vt:variant>
        <vt:lpwstr>http://www.nevo.co.il/Law_word/law14/law-1183.pdf</vt:lpwstr>
      </vt:variant>
      <vt:variant>
        <vt:lpwstr/>
      </vt:variant>
      <vt:variant>
        <vt:i4>524409</vt:i4>
      </vt:variant>
      <vt:variant>
        <vt:i4>5781</vt:i4>
      </vt:variant>
      <vt:variant>
        <vt:i4>0</vt:i4>
      </vt:variant>
      <vt:variant>
        <vt:i4>5</vt:i4>
      </vt:variant>
      <vt:variant>
        <vt:lpwstr>http://www.nevo.co.il/Law_word/law17/PROP-1756.pdf</vt:lpwstr>
      </vt:variant>
      <vt:variant>
        <vt:lpwstr/>
      </vt:variant>
      <vt:variant>
        <vt:i4>7733259</vt:i4>
      </vt:variant>
      <vt:variant>
        <vt:i4>5778</vt:i4>
      </vt:variant>
      <vt:variant>
        <vt:i4>0</vt:i4>
      </vt:variant>
      <vt:variant>
        <vt:i4>5</vt:i4>
      </vt:variant>
      <vt:variant>
        <vt:lpwstr>http://www.nevo.co.il/Law_word/law14/law-1183.pdf</vt:lpwstr>
      </vt:variant>
      <vt:variant>
        <vt:lpwstr/>
      </vt:variant>
      <vt:variant>
        <vt:i4>524409</vt:i4>
      </vt:variant>
      <vt:variant>
        <vt:i4>5775</vt:i4>
      </vt:variant>
      <vt:variant>
        <vt:i4>0</vt:i4>
      </vt:variant>
      <vt:variant>
        <vt:i4>5</vt:i4>
      </vt:variant>
      <vt:variant>
        <vt:lpwstr>http://www.nevo.co.il/Law_word/law17/PROP-1756.pdf</vt:lpwstr>
      </vt:variant>
      <vt:variant>
        <vt:lpwstr/>
      </vt:variant>
      <vt:variant>
        <vt:i4>7733259</vt:i4>
      </vt:variant>
      <vt:variant>
        <vt:i4>5772</vt:i4>
      </vt:variant>
      <vt:variant>
        <vt:i4>0</vt:i4>
      </vt:variant>
      <vt:variant>
        <vt:i4>5</vt:i4>
      </vt:variant>
      <vt:variant>
        <vt:lpwstr>http://www.nevo.co.il/Law_word/law14/law-1183.pdf</vt:lpwstr>
      </vt:variant>
      <vt:variant>
        <vt:lpwstr/>
      </vt:variant>
      <vt:variant>
        <vt:i4>7864406</vt:i4>
      </vt:variant>
      <vt:variant>
        <vt:i4>5769</vt:i4>
      </vt:variant>
      <vt:variant>
        <vt:i4>0</vt:i4>
      </vt:variant>
      <vt:variant>
        <vt:i4>5</vt:i4>
      </vt:variant>
      <vt:variant>
        <vt:lpwstr>http://www.nevo.co.il/Law_word/law15/MEMSHALA-144.pdf</vt:lpwstr>
      </vt:variant>
      <vt:variant>
        <vt:lpwstr/>
      </vt:variant>
      <vt:variant>
        <vt:i4>7798788</vt:i4>
      </vt:variant>
      <vt:variant>
        <vt:i4>5766</vt:i4>
      </vt:variant>
      <vt:variant>
        <vt:i4>0</vt:i4>
      </vt:variant>
      <vt:variant>
        <vt:i4>5</vt:i4>
      </vt:variant>
      <vt:variant>
        <vt:lpwstr>http://www.nevo.co.il/Law_word/law14/law-1994.pdf</vt:lpwstr>
      </vt:variant>
      <vt:variant>
        <vt:lpwstr/>
      </vt:variant>
      <vt:variant>
        <vt:i4>2097244</vt:i4>
      </vt:variant>
      <vt:variant>
        <vt:i4>5763</vt:i4>
      </vt:variant>
      <vt:variant>
        <vt:i4>0</vt:i4>
      </vt:variant>
      <vt:variant>
        <vt:i4>5</vt:i4>
      </vt:variant>
      <vt:variant>
        <vt:lpwstr>http://www.nevo.co.il/Law_word/law15/MEMSHALA-50.pdf</vt:lpwstr>
      </vt:variant>
      <vt:variant>
        <vt:lpwstr/>
      </vt:variant>
      <vt:variant>
        <vt:i4>8323072</vt:i4>
      </vt:variant>
      <vt:variant>
        <vt:i4>5760</vt:i4>
      </vt:variant>
      <vt:variant>
        <vt:i4>0</vt:i4>
      </vt:variant>
      <vt:variant>
        <vt:i4>5</vt:i4>
      </vt:variant>
      <vt:variant>
        <vt:lpwstr>http://www.nevo.co.il/Law_word/law14/law-1910.pdf</vt:lpwstr>
      </vt:variant>
      <vt:variant>
        <vt:lpwstr/>
      </vt:variant>
      <vt:variant>
        <vt:i4>2293852</vt:i4>
      </vt:variant>
      <vt:variant>
        <vt:i4>5757</vt:i4>
      </vt:variant>
      <vt:variant>
        <vt:i4>0</vt:i4>
      </vt:variant>
      <vt:variant>
        <vt:i4>5</vt:i4>
      </vt:variant>
      <vt:variant>
        <vt:lpwstr>http://www.nevo.co.il/Law_word/law15/MEMSHALA-53.pdf</vt:lpwstr>
      </vt:variant>
      <vt:variant>
        <vt:lpwstr/>
      </vt:variant>
      <vt:variant>
        <vt:i4>8060928</vt:i4>
      </vt:variant>
      <vt:variant>
        <vt:i4>5754</vt:i4>
      </vt:variant>
      <vt:variant>
        <vt:i4>0</vt:i4>
      </vt:variant>
      <vt:variant>
        <vt:i4>5</vt:i4>
      </vt:variant>
      <vt:variant>
        <vt:lpwstr>http://www.nevo.co.il/Law_word/law14/law-1950.pdf</vt:lpwstr>
      </vt:variant>
      <vt:variant>
        <vt:lpwstr/>
      </vt:variant>
      <vt:variant>
        <vt:i4>458879</vt:i4>
      </vt:variant>
      <vt:variant>
        <vt:i4>5751</vt:i4>
      </vt:variant>
      <vt:variant>
        <vt:i4>0</vt:i4>
      </vt:variant>
      <vt:variant>
        <vt:i4>5</vt:i4>
      </vt:variant>
      <vt:variant>
        <vt:lpwstr>http://www.nevo.co.il/Law_word/law17/PROP-2608.pdf</vt:lpwstr>
      </vt:variant>
      <vt:variant>
        <vt:lpwstr/>
      </vt:variant>
      <vt:variant>
        <vt:i4>8060936</vt:i4>
      </vt:variant>
      <vt:variant>
        <vt:i4>5748</vt:i4>
      </vt:variant>
      <vt:variant>
        <vt:i4>0</vt:i4>
      </vt:variant>
      <vt:variant>
        <vt:i4>5</vt:i4>
      </vt:variant>
      <vt:variant>
        <vt:lpwstr>http://www.nevo.co.il/Law_word/law14/law-1657.pdf</vt:lpwstr>
      </vt:variant>
      <vt:variant>
        <vt:lpwstr/>
      </vt:variant>
      <vt:variant>
        <vt:i4>786552</vt:i4>
      </vt:variant>
      <vt:variant>
        <vt:i4>5745</vt:i4>
      </vt:variant>
      <vt:variant>
        <vt:i4>0</vt:i4>
      </vt:variant>
      <vt:variant>
        <vt:i4>5</vt:i4>
      </vt:variant>
      <vt:variant>
        <vt:lpwstr>http://www.nevo.co.il/Law_word/law17/PROP-2277.pdf</vt:lpwstr>
      </vt:variant>
      <vt:variant>
        <vt:lpwstr/>
      </vt:variant>
      <vt:variant>
        <vt:i4>7929867</vt:i4>
      </vt:variant>
      <vt:variant>
        <vt:i4>5742</vt:i4>
      </vt:variant>
      <vt:variant>
        <vt:i4>0</vt:i4>
      </vt:variant>
      <vt:variant>
        <vt:i4>5</vt:i4>
      </vt:variant>
      <vt:variant>
        <vt:lpwstr>http://www.nevo.co.il/Law_word/law14/law-1476.pdf</vt:lpwstr>
      </vt:variant>
      <vt:variant>
        <vt:lpwstr/>
      </vt:variant>
      <vt:variant>
        <vt:i4>524409</vt:i4>
      </vt:variant>
      <vt:variant>
        <vt:i4>5739</vt:i4>
      </vt:variant>
      <vt:variant>
        <vt:i4>0</vt:i4>
      </vt:variant>
      <vt:variant>
        <vt:i4>5</vt:i4>
      </vt:variant>
      <vt:variant>
        <vt:lpwstr>http://www.nevo.co.il/Law_word/law17/PROP-1756.pdf</vt:lpwstr>
      </vt:variant>
      <vt:variant>
        <vt:lpwstr/>
      </vt:variant>
      <vt:variant>
        <vt:i4>7733259</vt:i4>
      </vt:variant>
      <vt:variant>
        <vt:i4>5736</vt:i4>
      </vt:variant>
      <vt:variant>
        <vt:i4>0</vt:i4>
      </vt:variant>
      <vt:variant>
        <vt:i4>5</vt:i4>
      </vt:variant>
      <vt:variant>
        <vt:lpwstr>http://www.nevo.co.il/Law_word/law14/law-1183.pdf</vt:lpwstr>
      </vt:variant>
      <vt:variant>
        <vt:lpwstr/>
      </vt:variant>
      <vt:variant>
        <vt:i4>2097244</vt:i4>
      </vt:variant>
      <vt:variant>
        <vt:i4>5733</vt:i4>
      </vt:variant>
      <vt:variant>
        <vt:i4>0</vt:i4>
      </vt:variant>
      <vt:variant>
        <vt:i4>5</vt:i4>
      </vt:variant>
      <vt:variant>
        <vt:lpwstr>http://www.nevo.co.il/Law_word/law15/MEMSHALA-50.pdf</vt:lpwstr>
      </vt:variant>
      <vt:variant>
        <vt:lpwstr/>
      </vt:variant>
      <vt:variant>
        <vt:i4>8323072</vt:i4>
      </vt:variant>
      <vt:variant>
        <vt:i4>5730</vt:i4>
      </vt:variant>
      <vt:variant>
        <vt:i4>0</vt:i4>
      </vt:variant>
      <vt:variant>
        <vt:i4>5</vt:i4>
      </vt:variant>
      <vt:variant>
        <vt:lpwstr>http://www.nevo.co.il/Law_word/law14/law-1910.pdf</vt:lpwstr>
      </vt:variant>
      <vt:variant>
        <vt:lpwstr/>
      </vt:variant>
      <vt:variant>
        <vt:i4>786552</vt:i4>
      </vt:variant>
      <vt:variant>
        <vt:i4>5727</vt:i4>
      </vt:variant>
      <vt:variant>
        <vt:i4>0</vt:i4>
      </vt:variant>
      <vt:variant>
        <vt:i4>5</vt:i4>
      </vt:variant>
      <vt:variant>
        <vt:lpwstr>http://www.nevo.co.il/Law_word/law17/PROP-2277.pdf</vt:lpwstr>
      </vt:variant>
      <vt:variant>
        <vt:lpwstr/>
      </vt:variant>
      <vt:variant>
        <vt:i4>7929867</vt:i4>
      </vt:variant>
      <vt:variant>
        <vt:i4>5724</vt:i4>
      </vt:variant>
      <vt:variant>
        <vt:i4>0</vt:i4>
      </vt:variant>
      <vt:variant>
        <vt:i4>5</vt:i4>
      </vt:variant>
      <vt:variant>
        <vt:lpwstr>http://www.nevo.co.il/Law_word/law14/law-1476.pdf</vt:lpwstr>
      </vt:variant>
      <vt:variant>
        <vt:lpwstr/>
      </vt:variant>
      <vt:variant>
        <vt:i4>524409</vt:i4>
      </vt:variant>
      <vt:variant>
        <vt:i4>5721</vt:i4>
      </vt:variant>
      <vt:variant>
        <vt:i4>0</vt:i4>
      </vt:variant>
      <vt:variant>
        <vt:i4>5</vt:i4>
      </vt:variant>
      <vt:variant>
        <vt:lpwstr>http://www.nevo.co.il/Law_word/law17/PROP-1756.pdf</vt:lpwstr>
      </vt:variant>
      <vt:variant>
        <vt:lpwstr/>
      </vt:variant>
      <vt:variant>
        <vt:i4>7733259</vt:i4>
      </vt:variant>
      <vt:variant>
        <vt:i4>5718</vt:i4>
      </vt:variant>
      <vt:variant>
        <vt:i4>0</vt:i4>
      </vt:variant>
      <vt:variant>
        <vt:i4>5</vt:i4>
      </vt:variant>
      <vt:variant>
        <vt:lpwstr>http://www.nevo.co.il/Law_word/law14/law-1183.pdf</vt:lpwstr>
      </vt:variant>
      <vt:variant>
        <vt:lpwstr/>
      </vt:variant>
      <vt:variant>
        <vt:i4>2424922</vt:i4>
      </vt:variant>
      <vt:variant>
        <vt:i4>5715</vt:i4>
      </vt:variant>
      <vt:variant>
        <vt:i4>0</vt:i4>
      </vt:variant>
      <vt:variant>
        <vt:i4>5</vt:i4>
      </vt:variant>
      <vt:variant>
        <vt:lpwstr>http://www.nevo.co.il/Law_word/law15/MEMSHALA-35.pdf</vt:lpwstr>
      </vt:variant>
      <vt:variant>
        <vt:lpwstr/>
      </vt:variant>
      <vt:variant>
        <vt:i4>8257544</vt:i4>
      </vt:variant>
      <vt:variant>
        <vt:i4>5712</vt:i4>
      </vt:variant>
      <vt:variant>
        <vt:i4>0</vt:i4>
      </vt:variant>
      <vt:variant>
        <vt:i4>5</vt:i4>
      </vt:variant>
      <vt:variant>
        <vt:lpwstr>http://www.nevo.co.il/Law_word/law14/law-1908.pdf</vt:lpwstr>
      </vt:variant>
      <vt:variant>
        <vt:lpwstr/>
      </vt:variant>
      <vt:variant>
        <vt:i4>852094</vt:i4>
      </vt:variant>
      <vt:variant>
        <vt:i4>5709</vt:i4>
      </vt:variant>
      <vt:variant>
        <vt:i4>0</vt:i4>
      </vt:variant>
      <vt:variant>
        <vt:i4>5</vt:i4>
      </vt:variant>
      <vt:variant>
        <vt:lpwstr>http://www.nevo.co.il/Law_word/law17/PROP-2014.pdf</vt:lpwstr>
      </vt:variant>
      <vt:variant>
        <vt:lpwstr/>
      </vt:variant>
      <vt:variant>
        <vt:i4>7864331</vt:i4>
      </vt:variant>
      <vt:variant>
        <vt:i4>5706</vt:i4>
      </vt:variant>
      <vt:variant>
        <vt:i4>0</vt:i4>
      </vt:variant>
      <vt:variant>
        <vt:i4>5</vt:i4>
      </vt:variant>
      <vt:variant>
        <vt:lpwstr>http://www.nevo.co.il/Law_word/law14/law-1361.pdf</vt:lpwstr>
      </vt:variant>
      <vt:variant>
        <vt:lpwstr/>
      </vt:variant>
      <vt:variant>
        <vt:i4>2424922</vt:i4>
      </vt:variant>
      <vt:variant>
        <vt:i4>5703</vt:i4>
      </vt:variant>
      <vt:variant>
        <vt:i4>0</vt:i4>
      </vt:variant>
      <vt:variant>
        <vt:i4>5</vt:i4>
      </vt:variant>
      <vt:variant>
        <vt:lpwstr>http://www.nevo.co.il/Law_word/law15/MEMSHALA-35.pdf</vt:lpwstr>
      </vt:variant>
      <vt:variant>
        <vt:lpwstr/>
      </vt:variant>
      <vt:variant>
        <vt:i4>8257544</vt:i4>
      </vt:variant>
      <vt:variant>
        <vt:i4>5700</vt:i4>
      </vt:variant>
      <vt:variant>
        <vt:i4>0</vt:i4>
      </vt:variant>
      <vt:variant>
        <vt:i4>5</vt:i4>
      </vt:variant>
      <vt:variant>
        <vt:lpwstr>http://www.nevo.co.il/Law_word/law14/law-1908.pdf</vt:lpwstr>
      </vt:variant>
      <vt:variant>
        <vt:lpwstr/>
      </vt:variant>
      <vt:variant>
        <vt:i4>852094</vt:i4>
      </vt:variant>
      <vt:variant>
        <vt:i4>5697</vt:i4>
      </vt:variant>
      <vt:variant>
        <vt:i4>0</vt:i4>
      </vt:variant>
      <vt:variant>
        <vt:i4>5</vt:i4>
      </vt:variant>
      <vt:variant>
        <vt:lpwstr>http://www.nevo.co.il/Law_word/law17/PROP-2014.pdf</vt:lpwstr>
      </vt:variant>
      <vt:variant>
        <vt:lpwstr/>
      </vt:variant>
      <vt:variant>
        <vt:i4>7864331</vt:i4>
      </vt:variant>
      <vt:variant>
        <vt:i4>5694</vt:i4>
      </vt:variant>
      <vt:variant>
        <vt:i4>0</vt:i4>
      </vt:variant>
      <vt:variant>
        <vt:i4>5</vt:i4>
      </vt:variant>
      <vt:variant>
        <vt:lpwstr>http://www.nevo.co.il/Law_word/law14/law-1361.pdf</vt:lpwstr>
      </vt:variant>
      <vt:variant>
        <vt:lpwstr/>
      </vt:variant>
      <vt:variant>
        <vt:i4>2424922</vt:i4>
      </vt:variant>
      <vt:variant>
        <vt:i4>5691</vt:i4>
      </vt:variant>
      <vt:variant>
        <vt:i4>0</vt:i4>
      </vt:variant>
      <vt:variant>
        <vt:i4>5</vt:i4>
      </vt:variant>
      <vt:variant>
        <vt:lpwstr>http://www.nevo.co.il/Law_word/law15/MEMSHALA-35.pdf</vt:lpwstr>
      </vt:variant>
      <vt:variant>
        <vt:lpwstr/>
      </vt:variant>
      <vt:variant>
        <vt:i4>8257544</vt:i4>
      </vt:variant>
      <vt:variant>
        <vt:i4>5688</vt:i4>
      </vt:variant>
      <vt:variant>
        <vt:i4>0</vt:i4>
      </vt:variant>
      <vt:variant>
        <vt:i4>5</vt:i4>
      </vt:variant>
      <vt:variant>
        <vt:lpwstr>http://www.nevo.co.il/Law_word/law14/law-1908.pdf</vt:lpwstr>
      </vt:variant>
      <vt:variant>
        <vt:lpwstr/>
      </vt:variant>
      <vt:variant>
        <vt:i4>852094</vt:i4>
      </vt:variant>
      <vt:variant>
        <vt:i4>5685</vt:i4>
      </vt:variant>
      <vt:variant>
        <vt:i4>0</vt:i4>
      </vt:variant>
      <vt:variant>
        <vt:i4>5</vt:i4>
      </vt:variant>
      <vt:variant>
        <vt:lpwstr>http://www.nevo.co.il/Law_word/law17/PROP-2014.pdf</vt:lpwstr>
      </vt:variant>
      <vt:variant>
        <vt:lpwstr/>
      </vt:variant>
      <vt:variant>
        <vt:i4>7864331</vt:i4>
      </vt:variant>
      <vt:variant>
        <vt:i4>5682</vt:i4>
      </vt:variant>
      <vt:variant>
        <vt:i4>0</vt:i4>
      </vt:variant>
      <vt:variant>
        <vt:i4>5</vt:i4>
      </vt:variant>
      <vt:variant>
        <vt:lpwstr>http://www.nevo.co.il/Law_word/law14/law-1361.pdf</vt:lpwstr>
      </vt:variant>
      <vt:variant>
        <vt:lpwstr/>
      </vt:variant>
      <vt:variant>
        <vt:i4>2424922</vt:i4>
      </vt:variant>
      <vt:variant>
        <vt:i4>5679</vt:i4>
      </vt:variant>
      <vt:variant>
        <vt:i4>0</vt:i4>
      </vt:variant>
      <vt:variant>
        <vt:i4>5</vt:i4>
      </vt:variant>
      <vt:variant>
        <vt:lpwstr>http://www.nevo.co.il/Law_word/law15/MEMSHALA-35.pdf</vt:lpwstr>
      </vt:variant>
      <vt:variant>
        <vt:lpwstr/>
      </vt:variant>
      <vt:variant>
        <vt:i4>8257544</vt:i4>
      </vt:variant>
      <vt:variant>
        <vt:i4>5676</vt:i4>
      </vt:variant>
      <vt:variant>
        <vt:i4>0</vt:i4>
      </vt:variant>
      <vt:variant>
        <vt:i4>5</vt:i4>
      </vt:variant>
      <vt:variant>
        <vt:lpwstr>http://www.nevo.co.il/Law_word/law14/law-1908.pdf</vt:lpwstr>
      </vt:variant>
      <vt:variant>
        <vt:lpwstr/>
      </vt:variant>
      <vt:variant>
        <vt:i4>852094</vt:i4>
      </vt:variant>
      <vt:variant>
        <vt:i4>5673</vt:i4>
      </vt:variant>
      <vt:variant>
        <vt:i4>0</vt:i4>
      </vt:variant>
      <vt:variant>
        <vt:i4>5</vt:i4>
      </vt:variant>
      <vt:variant>
        <vt:lpwstr>http://www.nevo.co.il/Law_word/law17/PROP-2014.pdf</vt:lpwstr>
      </vt:variant>
      <vt:variant>
        <vt:lpwstr/>
      </vt:variant>
      <vt:variant>
        <vt:i4>7864331</vt:i4>
      </vt:variant>
      <vt:variant>
        <vt:i4>5670</vt:i4>
      </vt:variant>
      <vt:variant>
        <vt:i4>0</vt:i4>
      </vt:variant>
      <vt:variant>
        <vt:i4>5</vt:i4>
      </vt:variant>
      <vt:variant>
        <vt:lpwstr>http://www.nevo.co.il/Law_word/law14/law-1361.pdf</vt:lpwstr>
      </vt:variant>
      <vt:variant>
        <vt:lpwstr/>
      </vt:variant>
      <vt:variant>
        <vt:i4>2424922</vt:i4>
      </vt:variant>
      <vt:variant>
        <vt:i4>5667</vt:i4>
      </vt:variant>
      <vt:variant>
        <vt:i4>0</vt:i4>
      </vt:variant>
      <vt:variant>
        <vt:i4>5</vt:i4>
      </vt:variant>
      <vt:variant>
        <vt:lpwstr>http://www.nevo.co.il/Law_word/law15/MEMSHALA-35.pdf</vt:lpwstr>
      </vt:variant>
      <vt:variant>
        <vt:lpwstr/>
      </vt:variant>
      <vt:variant>
        <vt:i4>8257544</vt:i4>
      </vt:variant>
      <vt:variant>
        <vt:i4>5664</vt:i4>
      </vt:variant>
      <vt:variant>
        <vt:i4>0</vt:i4>
      </vt:variant>
      <vt:variant>
        <vt:i4>5</vt:i4>
      </vt:variant>
      <vt:variant>
        <vt:lpwstr>http://www.nevo.co.il/Law_word/law14/law-1908.pdf</vt:lpwstr>
      </vt:variant>
      <vt:variant>
        <vt:lpwstr/>
      </vt:variant>
      <vt:variant>
        <vt:i4>852094</vt:i4>
      </vt:variant>
      <vt:variant>
        <vt:i4>5661</vt:i4>
      </vt:variant>
      <vt:variant>
        <vt:i4>0</vt:i4>
      </vt:variant>
      <vt:variant>
        <vt:i4>5</vt:i4>
      </vt:variant>
      <vt:variant>
        <vt:lpwstr>http://www.nevo.co.il/Law_word/law17/PROP-2014.pdf</vt:lpwstr>
      </vt:variant>
      <vt:variant>
        <vt:lpwstr/>
      </vt:variant>
      <vt:variant>
        <vt:i4>7864331</vt:i4>
      </vt:variant>
      <vt:variant>
        <vt:i4>5658</vt:i4>
      </vt:variant>
      <vt:variant>
        <vt:i4>0</vt:i4>
      </vt:variant>
      <vt:variant>
        <vt:i4>5</vt:i4>
      </vt:variant>
      <vt:variant>
        <vt:lpwstr>http://www.nevo.co.il/Law_word/law14/law-1361.pdf</vt:lpwstr>
      </vt:variant>
      <vt:variant>
        <vt:lpwstr/>
      </vt:variant>
      <vt:variant>
        <vt:i4>2424922</vt:i4>
      </vt:variant>
      <vt:variant>
        <vt:i4>5655</vt:i4>
      </vt:variant>
      <vt:variant>
        <vt:i4>0</vt:i4>
      </vt:variant>
      <vt:variant>
        <vt:i4>5</vt:i4>
      </vt:variant>
      <vt:variant>
        <vt:lpwstr>http://www.nevo.co.il/Law_word/law15/MEMSHALA-35.pdf</vt:lpwstr>
      </vt:variant>
      <vt:variant>
        <vt:lpwstr/>
      </vt:variant>
      <vt:variant>
        <vt:i4>8257544</vt:i4>
      </vt:variant>
      <vt:variant>
        <vt:i4>5652</vt:i4>
      </vt:variant>
      <vt:variant>
        <vt:i4>0</vt:i4>
      </vt:variant>
      <vt:variant>
        <vt:i4>5</vt:i4>
      </vt:variant>
      <vt:variant>
        <vt:lpwstr>http://www.nevo.co.il/Law_word/law14/law-1908.pdf</vt:lpwstr>
      </vt:variant>
      <vt:variant>
        <vt:lpwstr/>
      </vt:variant>
      <vt:variant>
        <vt:i4>852094</vt:i4>
      </vt:variant>
      <vt:variant>
        <vt:i4>5649</vt:i4>
      </vt:variant>
      <vt:variant>
        <vt:i4>0</vt:i4>
      </vt:variant>
      <vt:variant>
        <vt:i4>5</vt:i4>
      </vt:variant>
      <vt:variant>
        <vt:lpwstr>http://www.nevo.co.il/Law_word/law17/PROP-2014.pdf</vt:lpwstr>
      </vt:variant>
      <vt:variant>
        <vt:lpwstr/>
      </vt:variant>
      <vt:variant>
        <vt:i4>7864331</vt:i4>
      </vt:variant>
      <vt:variant>
        <vt:i4>5646</vt:i4>
      </vt:variant>
      <vt:variant>
        <vt:i4>0</vt:i4>
      </vt:variant>
      <vt:variant>
        <vt:i4>5</vt:i4>
      </vt:variant>
      <vt:variant>
        <vt:lpwstr>http://www.nevo.co.il/Law_word/law14/law-1361.pdf</vt:lpwstr>
      </vt:variant>
      <vt:variant>
        <vt:lpwstr/>
      </vt:variant>
      <vt:variant>
        <vt:i4>2424922</vt:i4>
      </vt:variant>
      <vt:variant>
        <vt:i4>5643</vt:i4>
      </vt:variant>
      <vt:variant>
        <vt:i4>0</vt:i4>
      </vt:variant>
      <vt:variant>
        <vt:i4>5</vt:i4>
      </vt:variant>
      <vt:variant>
        <vt:lpwstr>http://www.nevo.co.il/Law_word/law15/MEMSHALA-35.pdf</vt:lpwstr>
      </vt:variant>
      <vt:variant>
        <vt:lpwstr/>
      </vt:variant>
      <vt:variant>
        <vt:i4>8257544</vt:i4>
      </vt:variant>
      <vt:variant>
        <vt:i4>5640</vt:i4>
      </vt:variant>
      <vt:variant>
        <vt:i4>0</vt:i4>
      </vt:variant>
      <vt:variant>
        <vt:i4>5</vt:i4>
      </vt:variant>
      <vt:variant>
        <vt:lpwstr>http://www.nevo.co.il/Law_word/law14/law-1908.pdf</vt:lpwstr>
      </vt:variant>
      <vt:variant>
        <vt:lpwstr/>
      </vt:variant>
      <vt:variant>
        <vt:i4>852094</vt:i4>
      </vt:variant>
      <vt:variant>
        <vt:i4>5637</vt:i4>
      </vt:variant>
      <vt:variant>
        <vt:i4>0</vt:i4>
      </vt:variant>
      <vt:variant>
        <vt:i4>5</vt:i4>
      </vt:variant>
      <vt:variant>
        <vt:lpwstr>http://www.nevo.co.il/Law_word/law17/PROP-2014.pdf</vt:lpwstr>
      </vt:variant>
      <vt:variant>
        <vt:lpwstr/>
      </vt:variant>
      <vt:variant>
        <vt:i4>7864331</vt:i4>
      </vt:variant>
      <vt:variant>
        <vt:i4>5634</vt:i4>
      </vt:variant>
      <vt:variant>
        <vt:i4>0</vt:i4>
      </vt:variant>
      <vt:variant>
        <vt:i4>5</vt:i4>
      </vt:variant>
      <vt:variant>
        <vt:lpwstr>http://www.nevo.co.il/Law_word/law14/law-1361.pdf</vt:lpwstr>
      </vt:variant>
      <vt:variant>
        <vt:lpwstr/>
      </vt:variant>
      <vt:variant>
        <vt:i4>721022</vt:i4>
      </vt:variant>
      <vt:variant>
        <vt:i4>5631</vt:i4>
      </vt:variant>
      <vt:variant>
        <vt:i4>0</vt:i4>
      </vt:variant>
      <vt:variant>
        <vt:i4>5</vt:i4>
      </vt:variant>
      <vt:variant>
        <vt:lpwstr>http://www.nevo.co.il/Law_word/law17/PROP-0537.pdf</vt:lpwstr>
      </vt:variant>
      <vt:variant>
        <vt:lpwstr/>
      </vt:variant>
      <vt:variant>
        <vt:i4>8126479</vt:i4>
      </vt:variant>
      <vt:variant>
        <vt:i4>5628</vt:i4>
      </vt:variant>
      <vt:variant>
        <vt:i4>0</vt:i4>
      </vt:variant>
      <vt:variant>
        <vt:i4>5</vt:i4>
      </vt:variant>
      <vt:variant>
        <vt:lpwstr>http://www.nevo.co.il/Law_word/law14/law-0432.pdf</vt:lpwstr>
      </vt:variant>
      <vt:variant>
        <vt:lpwstr/>
      </vt:variant>
      <vt:variant>
        <vt:i4>721022</vt:i4>
      </vt:variant>
      <vt:variant>
        <vt:i4>5625</vt:i4>
      </vt:variant>
      <vt:variant>
        <vt:i4>0</vt:i4>
      </vt:variant>
      <vt:variant>
        <vt:i4>5</vt:i4>
      </vt:variant>
      <vt:variant>
        <vt:lpwstr>http://www.nevo.co.il/Law_word/law17/PROP-0537.pdf</vt:lpwstr>
      </vt:variant>
      <vt:variant>
        <vt:lpwstr/>
      </vt:variant>
      <vt:variant>
        <vt:i4>8126479</vt:i4>
      </vt:variant>
      <vt:variant>
        <vt:i4>5622</vt:i4>
      </vt:variant>
      <vt:variant>
        <vt:i4>0</vt:i4>
      </vt:variant>
      <vt:variant>
        <vt:i4>5</vt:i4>
      </vt:variant>
      <vt:variant>
        <vt:lpwstr>http://www.nevo.co.il/Law_word/law14/law-0432.pdf</vt:lpwstr>
      </vt:variant>
      <vt:variant>
        <vt:lpwstr/>
      </vt:variant>
      <vt:variant>
        <vt:i4>721019</vt:i4>
      </vt:variant>
      <vt:variant>
        <vt:i4>5619</vt:i4>
      </vt:variant>
      <vt:variant>
        <vt:i4>0</vt:i4>
      </vt:variant>
      <vt:variant>
        <vt:i4>5</vt:i4>
      </vt:variant>
      <vt:variant>
        <vt:lpwstr>http://www.nevo.co.il/Law_word/law17/PROP-2143.pdf</vt:lpwstr>
      </vt:variant>
      <vt:variant>
        <vt:lpwstr/>
      </vt:variant>
      <vt:variant>
        <vt:i4>65662</vt:i4>
      </vt:variant>
      <vt:variant>
        <vt:i4>5616</vt:i4>
      </vt:variant>
      <vt:variant>
        <vt:i4>0</vt:i4>
      </vt:variant>
      <vt:variant>
        <vt:i4>5</vt:i4>
      </vt:variant>
      <vt:variant>
        <vt:lpwstr>http://www.nevo.co.il/Law_word/law17/PROP-2119.pdf</vt:lpwstr>
      </vt:variant>
      <vt:variant>
        <vt:lpwstr/>
      </vt:variant>
      <vt:variant>
        <vt:i4>983160</vt:i4>
      </vt:variant>
      <vt:variant>
        <vt:i4>5613</vt:i4>
      </vt:variant>
      <vt:variant>
        <vt:i4>0</vt:i4>
      </vt:variant>
      <vt:variant>
        <vt:i4>5</vt:i4>
      </vt:variant>
      <vt:variant>
        <vt:lpwstr>http://www.nevo.co.il/Law_word/law17/PROP-2076.pdf</vt:lpwstr>
      </vt:variant>
      <vt:variant>
        <vt:lpwstr/>
      </vt:variant>
      <vt:variant>
        <vt:i4>123</vt:i4>
      </vt:variant>
      <vt:variant>
        <vt:i4>5610</vt:i4>
      </vt:variant>
      <vt:variant>
        <vt:i4>0</vt:i4>
      </vt:variant>
      <vt:variant>
        <vt:i4>5</vt:i4>
      </vt:variant>
      <vt:variant>
        <vt:lpwstr>http://www.nevo.co.il/Law_word/law17/PROP-2049.pdf</vt:lpwstr>
      </vt:variant>
      <vt:variant>
        <vt:lpwstr/>
      </vt:variant>
      <vt:variant>
        <vt:i4>8323084</vt:i4>
      </vt:variant>
      <vt:variant>
        <vt:i4>5607</vt:i4>
      </vt:variant>
      <vt:variant>
        <vt:i4>0</vt:i4>
      </vt:variant>
      <vt:variant>
        <vt:i4>5</vt:i4>
      </vt:variant>
      <vt:variant>
        <vt:lpwstr>http://www.nevo.co.il/Law_word/law14/law-1411.pdf</vt:lpwstr>
      </vt:variant>
      <vt:variant>
        <vt:lpwstr/>
      </vt:variant>
      <vt:variant>
        <vt:i4>917620</vt:i4>
      </vt:variant>
      <vt:variant>
        <vt:i4>5604</vt:i4>
      </vt:variant>
      <vt:variant>
        <vt:i4>0</vt:i4>
      </vt:variant>
      <vt:variant>
        <vt:i4>5</vt:i4>
      </vt:variant>
      <vt:variant>
        <vt:lpwstr>http://www.nevo.co.il/Law_word/law17/PROP-1285.pdf</vt:lpwstr>
      </vt:variant>
      <vt:variant>
        <vt:lpwstr/>
      </vt:variant>
      <vt:variant>
        <vt:i4>7798789</vt:i4>
      </vt:variant>
      <vt:variant>
        <vt:i4>5601</vt:i4>
      </vt:variant>
      <vt:variant>
        <vt:i4>0</vt:i4>
      </vt:variant>
      <vt:variant>
        <vt:i4>5</vt:i4>
      </vt:variant>
      <vt:variant>
        <vt:lpwstr>http://www.nevo.co.il/Law_word/law14/law-0884.pdf</vt:lpwstr>
      </vt:variant>
      <vt:variant>
        <vt:lpwstr/>
      </vt:variant>
      <vt:variant>
        <vt:i4>721022</vt:i4>
      </vt:variant>
      <vt:variant>
        <vt:i4>5598</vt:i4>
      </vt:variant>
      <vt:variant>
        <vt:i4>0</vt:i4>
      </vt:variant>
      <vt:variant>
        <vt:i4>5</vt:i4>
      </vt:variant>
      <vt:variant>
        <vt:lpwstr>http://www.nevo.co.il/Law_word/law17/PROP-0537.pdf</vt:lpwstr>
      </vt:variant>
      <vt:variant>
        <vt:lpwstr/>
      </vt:variant>
      <vt:variant>
        <vt:i4>8126479</vt:i4>
      </vt:variant>
      <vt:variant>
        <vt:i4>5595</vt:i4>
      </vt:variant>
      <vt:variant>
        <vt:i4>0</vt:i4>
      </vt:variant>
      <vt:variant>
        <vt:i4>5</vt:i4>
      </vt:variant>
      <vt:variant>
        <vt:lpwstr>http://www.nevo.co.il/Law_word/law14/law-0432.pdf</vt:lpwstr>
      </vt:variant>
      <vt:variant>
        <vt:lpwstr/>
      </vt:variant>
      <vt:variant>
        <vt:i4>2424922</vt:i4>
      </vt:variant>
      <vt:variant>
        <vt:i4>5592</vt:i4>
      </vt:variant>
      <vt:variant>
        <vt:i4>0</vt:i4>
      </vt:variant>
      <vt:variant>
        <vt:i4>5</vt:i4>
      </vt:variant>
      <vt:variant>
        <vt:lpwstr>http://www.nevo.co.il/Law_word/law15/MEMSHALA-35.pdf</vt:lpwstr>
      </vt:variant>
      <vt:variant>
        <vt:lpwstr/>
      </vt:variant>
      <vt:variant>
        <vt:i4>8257544</vt:i4>
      </vt:variant>
      <vt:variant>
        <vt:i4>5589</vt:i4>
      </vt:variant>
      <vt:variant>
        <vt:i4>0</vt:i4>
      </vt:variant>
      <vt:variant>
        <vt:i4>5</vt:i4>
      </vt:variant>
      <vt:variant>
        <vt:lpwstr>http://www.nevo.co.il/Law_word/law14/law-1908.pdf</vt:lpwstr>
      </vt:variant>
      <vt:variant>
        <vt:lpwstr/>
      </vt:variant>
      <vt:variant>
        <vt:i4>721022</vt:i4>
      </vt:variant>
      <vt:variant>
        <vt:i4>5586</vt:i4>
      </vt:variant>
      <vt:variant>
        <vt:i4>0</vt:i4>
      </vt:variant>
      <vt:variant>
        <vt:i4>5</vt:i4>
      </vt:variant>
      <vt:variant>
        <vt:lpwstr>http://www.nevo.co.il/Law_word/law17/PROP-0537.pdf</vt:lpwstr>
      </vt:variant>
      <vt:variant>
        <vt:lpwstr/>
      </vt:variant>
      <vt:variant>
        <vt:i4>8126479</vt:i4>
      </vt:variant>
      <vt:variant>
        <vt:i4>5583</vt:i4>
      </vt:variant>
      <vt:variant>
        <vt:i4>0</vt:i4>
      </vt:variant>
      <vt:variant>
        <vt:i4>5</vt:i4>
      </vt:variant>
      <vt:variant>
        <vt:lpwstr>http://www.nevo.co.il/Law_word/law14/law-0432.pdf</vt:lpwstr>
      </vt:variant>
      <vt:variant>
        <vt:lpwstr/>
      </vt:variant>
      <vt:variant>
        <vt:i4>524414</vt:i4>
      </vt:variant>
      <vt:variant>
        <vt:i4>5580</vt:i4>
      </vt:variant>
      <vt:variant>
        <vt:i4>0</vt:i4>
      </vt:variant>
      <vt:variant>
        <vt:i4>5</vt:i4>
      </vt:variant>
      <vt:variant>
        <vt:lpwstr>http://www.nevo.co.il/Law_word/law17/PROP-3100.pdf</vt:lpwstr>
      </vt:variant>
      <vt:variant>
        <vt:lpwstr/>
      </vt:variant>
      <vt:variant>
        <vt:i4>8126468</vt:i4>
      </vt:variant>
      <vt:variant>
        <vt:i4>5577</vt:i4>
      </vt:variant>
      <vt:variant>
        <vt:i4>0</vt:i4>
      </vt:variant>
      <vt:variant>
        <vt:i4>5</vt:i4>
      </vt:variant>
      <vt:variant>
        <vt:lpwstr>http://www.nevo.co.il/Law_word/law14/law-1924.pdf</vt:lpwstr>
      </vt:variant>
      <vt:variant>
        <vt:lpwstr/>
      </vt:variant>
      <vt:variant>
        <vt:i4>917620</vt:i4>
      </vt:variant>
      <vt:variant>
        <vt:i4>5574</vt:i4>
      </vt:variant>
      <vt:variant>
        <vt:i4>0</vt:i4>
      </vt:variant>
      <vt:variant>
        <vt:i4>5</vt:i4>
      </vt:variant>
      <vt:variant>
        <vt:lpwstr>http://www.nevo.co.il/Law_word/law17/PROP-1285.pdf</vt:lpwstr>
      </vt:variant>
      <vt:variant>
        <vt:lpwstr/>
      </vt:variant>
      <vt:variant>
        <vt:i4>7798789</vt:i4>
      </vt:variant>
      <vt:variant>
        <vt:i4>5571</vt:i4>
      </vt:variant>
      <vt:variant>
        <vt:i4>0</vt:i4>
      </vt:variant>
      <vt:variant>
        <vt:i4>5</vt:i4>
      </vt:variant>
      <vt:variant>
        <vt:lpwstr>http://www.nevo.co.il/Law_word/law14/law-0884.pdf</vt:lpwstr>
      </vt:variant>
      <vt:variant>
        <vt:lpwstr/>
      </vt:variant>
      <vt:variant>
        <vt:i4>7929947</vt:i4>
      </vt:variant>
      <vt:variant>
        <vt:i4>5568</vt:i4>
      </vt:variant>
      <vt:variant>
        <vt:i4>0</vt:i4>
      </vt:variant>
      <vt:variant>
        <vt:i4>5</vt:i4>
      </vt:variant>
      <vt:variant>
        <vt:lpwstr>http://www.nevo.co.il/Law_word/law15/MEMSHALA-159.pdf</vt:lpwstr>
      </vt:variant>
      <vt:variant>
        <vt:lpwstr/>
      </vt:variant>
      <vt:variant>
        <vt:i4>7929870</vt:i4>
      </vt:variant>
      <vt:variant>
        <vt:i4>5565</vt:i4>
      </vt:variant>
      <vt:variant>
        <vt:i4>0</vt:i4>
      </vt:variant>
      <vt:variant>
        <vt:i4>5</vt:i4>
      </vt:variant>
      <vt:variant>
        <vt:lpwstr>http://www.nevo.co.il/Law_word/law14/LAW-2047.pdf</vt:lpwstr>
      </vt:variant>
      <vt:variant>
        <vt:lpwstr/>
      </vt:variant>
      <vt:variant>
        <vt:i4>2293852</vt:i4>
      </vt:variant>
      <vt:variant>
        <vt:i4>5562</vt:i4>
      </vt:variant>
      <vt:variant>
        <vt:i4>0</vt:i4>
      </vt:variant>
      <vt:variant>
        <vt:i4>5</vt:i4>
      </vt:variant>
      <vt:variant>
        <vt:lpwstr>http://www.nevo.co.il/Law_word/law15/MEMSHALA-53.pdf</vt:lpwstr>
      </vt:variant>
      <vt:variant>
        <vt:lpwstr/>
      </vt:variant>
      <vt:variant>
        <vt:i4>8060928</vt:i4>
      </vt:variant>
      <vt:variant>
        <vt:i4>5559</vt:i4>
      </vt:variant>
      <vt:variant>
        <vt:i4>0</vt:i4>
      </vt:variant>
      <vt:variant>
        <vt:i4>5</vt:i4>
      </vt:variant>
      <vt:variant>
        <vt:lpwstr>http://www.nevo.co.il/Law_word/law14/law-1950.pdf</vt:lpwstr>
      </vt:variant>
      <vt:variant>
        <vt:lpwstr/>
      </vt:variant>
      <vt:variant>
        <vt:i4>917626</vt:i4>
      </vt:variant>
      <vt:variant>
        <vt:i4>5556</vt:i4>
      </vt:variant>
      <vt:variant>
        <vt:i4>0</vt:i4>
      </vt:variant>
      <vt:variant>
        <vt:i4>5</vt:i4>
      </vt:variant>
      <vt:variant>
        <vt:lpwstr>http://www.nevo.co.il/Law_word/law17/PROP-1562.pdf</vt:lpwstr>
      </vt:variant>
      <vt:variant>
        <vt:lpwstr/>
      </vt:variant>
      <vt:variant>
        <vt:i4>7995403</vt:i4>
      </vt:variant>
      <vt:variant>
        <vt:i4>5553</vt:i4>
      </vt:variant>
      <vt:variant>
        <vt:i4>0</vt:i4>
      </vt:variant>
      <vt:variant>
        <vt:i4>5</vt:i4>
      </vt:variant>
      <vt:variant>
        <vt:lpwstr>http://www.nevo.co.il/Law_word/law14/law-1042.pdf</vt:lpwstr>
      </vt:variant>
      <vt:variant>
        <vt:lpwstr/>
      </vt:variant>
      <vt:variant>
        <vt:i4>917620</vt:i4>
      </vt:variant>
      <vt:variant>
        <vt:i4>5550</vt:i4>
      </vt:variant>
      <vt:variant>
        <vt:i4>0</vt:i4>
      </vt:variant>
      <vt:variant>
        <vt:i4>5</vt:i4>
      </vt:variant>
      <vt:variant>
        <vt:lpwstr>http://www.nevo.co.il/Law_word/law17/PROP-1285.pdf</vt:lpwstr>
      </vt:variant>
      <vt:variant>
        <vt:lpwstr/>
      </vt:variant>
      <vt:variant>
        <vt:i4>7798789</vt:i4>
      </vt:variant>
      <vt:variant>
        <vt:i4>5547</vt:i4>
      </vt:variant>
      <vt:variant>
        <vt:i4>0</vt:i4>
      </vt:variant>
      <vt:variant>
        <vt:i4>5</vt:i4>
      </vt:variant>
      <vt:variant>
        <vt:lpwstr>http://www.nevo.co.il/Law_word/law14/law-0884.pdf</vt:lpwstr>
      </vt:variant>
      <vt:variant>
        <vt:lpwstr/>
      </vt:variant>
      <vt:variant>
        <vt:i4>2293852</vt:i4>
      </vt:variant>
      <vt:variant>
        <vt:i4>5544</vt:i4>
      </vt:variant>
      <vt:variant>
        <vt:i4>0</vt:i4>
      </vt:variant>
      <vt:variant>
        <vt:i4>5</vt:i4>
      </vt:variant>
      <vt:variant>
        <vt:lpwstr>http://www.nevo.co.il/Law_word/law15/MEMSHALA-53.pdf</vt:lpwstr>
      </vt:variant>
      <vt:variant>
        <vt:lpwstr/>
      </vt:variant>
      <vt:variant>
        <vt:i4>8060928</vt:i4>
      </vt:variant>
      <vt:variant>
        <vt:i4>5541</vt:i4>
      </vt:variant>
      <vt:variant>
        <vt:i4>0</vt:i4>
      </vt:variant>
      <vt:variant>
        <vt:i4>5</vt:i4>
      </vt:variant>
      <vt:variant>
        <vt:lpwstr>http://www.nevo.co.il/Law_word/law14/law-1950.pdf</vt:lpwstr>
      </vt:variant>
      <vt:variant>
        <vt:lpwstr/>
      </vt:variant>
      <vt:variant>
        <vt:i4>524408</vt:i4>
      </vt:variant>
      <vt:variant>
        <vt:i4>5538</vt:i4>
      </vt:variant>
      <vt:variant>
        <vt:i4>0</vt:i4>
      </vt:variant>
      <vt:variant>
        <vt:i4>5</vt:i4>
      </vt:variant>
      <vt:variant>
        <vt:lpwstr>http://www.nevo.co.il/Law_word/law17/PROP-1342.pdf</vt:lpwstr>
      </vt:variant>
      <vt:variant>
        <vt:lpwstr/>
      </vt:variant>
      <vt:variant>
        <vt:i4>8323075</vt:i4>
      </vt:variant>
      <vt:variant>
        <vt:i4>5535</vt:i4>
      </vt:variant>
      <vt:variant>
        <vt:i4>0</vt:i4>
      </vt:variant>
      <vt:variant>
        <vt:i4>5</vt:i4>
      </vt:variant>
      <vt:variant>
        <vt:lpwstr>http://www.nevo.co.il/Law_word/law14/law-0903.pdf</vt:lpwstr>
      </vt:variant>
      <vt:variant>
        <vt:lpwstr/>
      </vt:variant>
      <vt:variant>
        <vt:i4>721022</vt:i4>
      </vt:variant>
      <vt:variant>
        <vt:i4>5532</vt:i4>
      </vt:variant>
      <vt:variant>
        <vt:i4>0</vt:i4>
      </vt:variant>
      <vt:variant>
        <vt:i4>5</vt:i4>
      </vt:variant>
      <vt:variant>
        <vt:lpwstr>http://www.nevo.co.il/Law_word/law17/PROP-0537.pdf</vt:lpwstr>
      </vt:variant>
      <vt:variant>
        <vt:lpwstr/>
      </vt:variant>
      <vt:variant>
        <vt:i4>8126479</vt:i4>
      </vt:variant>
      <vt:variant>
        <vt:i4>5529</vt:i4>
      </vt:variant>
      <vt:variant>
        <vt:i4>0</vt:i4>
      </vt:variant>
      <vt:variant>
        <vt:i4>5</vt:i4>
      </vt:variant>
      <vt:variant>
        <vt:lpwstr>http://www.nevo.co.il/Law_word/law14/law-0432.pdf</vt:lpwstr>
      </vt:variant>
      <vt:variant>
        <vt:lpwstr/>
      </vt:variant>
      <vt:variant>
        <vt:i4>917620</vt:i4>
      </vt:variant>
      <vt:variant>
        <vt:i4>5526</vt:i4>
      </vt:variant>
      <vt:variant>
        <vt:i4>0</vt:i4>
      </vt:variant>
      <vt:variant>
        <vt:i4>5</vt:i4>
      </vt:variant>
      <vt:variant>
        <vt:lpwstr>http://www.nevo.co.il/Law_word/law17/PROP-1285.pdf</vt:lpwstr>
      </vt:variant>
      <vt:variant>
        <vt:lpwstr/>
      </vt:variant>
      <vt:variant>
        <vt:i4>7798789</vt:i4>
      </vt:variant>
      <vt:variant>
        <vt:i4>5523</vt:i4>
      </vt:variant>
      <vt:variant>
        <vt:i4>0</vt:i4>
      </vt:variant>
      <vt:variant>
        <vt:i4>5</vt:i4>
      </vt:variant>
      <vt:variant>
        <vt:lpwstr>http://www.nevo.co.il/Law_word/law14/law-0884.pdf</vt:lpwstr>
      </vt:variant>
      <vt:variant>
        <vt:lpwstr/>
      </vt:variant>
      <vt:variant>
        <vt:i4>655480</vt:i4>
      </vt:variant>
      <vt:variant>
        <vt:i4>5520</vt:i4>
      </vt:variant>
      <vt:variant>
        <vt:i4>0</vt:i4>
      </vt:variant>
      <vt:variant>
        <vt:i4>5</vt:i4>
      </vt:variant>
      <vt:variant>
        <vt:lpwstr>http://www.nevo.co.il/Law_word/law17/PROP-1241.pdf</vt:lpwstr>
      </vt:variant>
      <vt:variant>
        <vt:lpwstr/>
      </vt:variant>
      <vt:variant>
        <vt:i4>8126470</vt:i4>
      </vt:variant>
      <vt:variant>
        <vt:i4>5517</vt:i4>
      </vt:variant>
      <vt:variant>
        <vt:i4>0</vt:i4>
      </vt:variant>
      <vt:variant>
        <vt:i4>5</vt:i4>
      </vt:variant>
      <vt:variant>
        <vt:lpwstr>http://www.nevo.co.il/Law_word/law14/law-0837.pdf</vt:lpwstr>
      </vt:variant>
      <vt:variant>
        <vt:lpwstr/>
      </vt:variant>
      <vt:variant>
        <vt:i4>721022</vt:i4>
      </vt:variant>
      <vt:variant>
        <vt:i4>5514</vt:i4>
      </vt:variant>
      <vt:variant>
        <vt:i4>0</vt:i4>
      </vt:variant>
      <vt:variant>
        <vt:i4>5</vt:i4>
      </vt:variant>
      <vt:variant>
        <vt:lpwstr>http://www.nevo.co.il/Law_word/law17/PROP-0537.pdf</vt:lpwstr>
      </vt:variant>
      <vt:variant>
        <vt:lpwstr/>
      </vt:variant>
      <vt:variant>
        <vt:i4>8126479</vt:i4>
      </vt:variant>
      <vt:variant>
        <vt:i4>5511</vt:i4>
      </vt:variant>
      <vt:variant>
        <vt:i4>0</vt:i4>
      </vt:variant>
      <vt:variant>
        <vt:i4>5</vt:i4>
      </vt:variant>
      <vt:variant>
        <vt:lpwstr>http://www.nevo.co.il/Law_word/law14/law-0432.pdf</vt:lpwstr>
      </vt:variant>
      <vt:variant>
        <vt:lpwstr/>
      </vt:variant>
      <vt:variant>
        <vt:i4>2293852</vt:i4>
      </vt:variant>
      <vt:variant>
        <vt:i4>5508</vt:i4>
      </vt:variant>
      <vt:variant>
        <vt:i4>0</vt:i4>
      </vt:variant>
      <vt:variant>
        <vt:i4>5</vt:i4>
      </vt:variant>
      <vt:variant>
        <vt:lpwstr>http://www.nevo.co.il/Law_word/law15/MEMSHALA-53.pdf</vt:lpwstr>
      </vt:variant>
      <vt:variant>
        <vt:lpwstr/>
      </vt:variant>
      <vt:variant>
        <vt:i4>8060928</vt:i4>
      </vt:variant>
      <vt:variant>
        <vt:i4>5505</vt:i4>
      </vt:variant>
      <vt:variant>
        <vt:i4>0</vt:i4>
      </vt:variant>
      <vt:variant>
        <vt:i4>5</vt:i4>
      </vt:variant>
      <vt:variant>
        <vt:lpwstr>http://www.nevo.co.il/Law_word/law14/law-1950.pdf</vt:lpwstr>
      </vt:variant>
      <vt:variant>
        <vt:lpwstr/>
      </vt:variant>
      <vt:variant>
        <vt:i4>262260</vt:i4>
      </vt:variant>
      <vt:variant>
        <vt:i4>5502</vt:i4>
      </vt:variant>
      <vt:variant>
        <vt:i4>0</vt:i4>
      </vt:variant>
      <vt:variant>
        <vt:i4>5</vt:i4>
      </vt:variant>
      <vt:variant>
        <vt:lpwstr>http://www.nevo.co.il/Law_word/law17/PROP-1489.pdf</vt:lpwstr>
      </vt:variant>
      <vt:variant>
        <vt:lpwstr/>
      </vt:variant>
      <vt:variant>
        <vt:i4>8192001</vt:i4>
      </vt:variant>
      <vt:variant>
        <vt:i4>5499</vt:i4>
      </vt:variant>
      <vt:variant>
        <vt:i4>0</vt:i4>
      </vt:variant>
      <vt:variant>
        <vt:i4>5</vt:i4>
      </vt:variant>
      <vt:variant>
        <vt:lpwstr>http://www.nevo.co.il/Law_word/law14/law-1038.pdf</vt:lpwstr>
      </vt:variant>
      <vt:variant>
        <vt:lpwstr/>
      </vt:variant>
      <vt:variant>
        <vt:i4>524408</vt:i4>
      </vt:variant>
      <vt:variant>
        <vt:i4>5496</vt:i4>
      </vt:variant>
      <vt:variant>
        <vt:i4>0</vt:i4>
      </vt:variant>
      <vt:variant>
        <vt:i4>5</vt:i4>
      </vt:variant>
      <vt:variant>
        <vt:lpwstr>http://www.nevo.co.il/Law_word/law17/PROP-1342.pdf</vt:lpwstr>
      </vt:variant>
      <vt:variant>
        <vt:lpwstr/>
      </vt:variant>
      <vt:variant>
        <vt:i4>8323075</vt:i4>
      </vt:variant>
      <vt:variant>
        <vt:i4>5493</vt:i4>
      </vt:variant>
      <vt:variant>
        <vt:i4>0</vt:i4>
      </vt:variant>
      <vt:variant>
        <vt:i4>5</vt:i4>
      </vt:variant>
      <vt:variant>
        <vt:lpwstr>http://www.nevo.co.il/Law_word/law14/law-0903.pdf</vt:lpwstr>
      </vt:variant>
      <vt:variant>
        <vt:lpwstr/>
      </vt:variant>
      <vt:variant>
        <vt:i4>917620</vt:i4>
      </vt:variant>
      <vt:variant>
        <vt:i4>5490</vt:i4>
      </vt:variant>
      <vt:variant>
        <vt:i4>0</vt:i4>
      </vt:variant>
      <vt:variant>
        <vt:i4>5</vt:i4>
      </vt:variant>
      <vt:variant>
        <vt:lpwstr>http://www.nevo.co.il/Law_word/law17/PROP-1285.pdf</vt:lpwstr>
      </vt:variant>
      <vt:variant>
        <vt:lpwstr/>
      </vt:variant>
      <vt:variant>
        <vt:i4>7798789</vt:i4>
      </vt:variant>
      <vt:variant>
        <vt:i4>5487</vt:i4>
      </vt:variant>
      <vt:variant>
        <vt:i4>0</vt:i4>
      </vt:variant>
      <vt:variant>
        <vt:i4>5</vt:i4>
      </vt:variant>
      <vt:variant>
        <vt:lpwstr>http://www.nevo.co.il/Law_word/law14/law-0884.pdf</vt:lpwstr>
      </vt:variant>
      <vt:variant>
        <vt:lpwstr/>
      </vt:variant>
      <vt:variant>
        <vt:i4>2293852</vt:i4>
      </vt:variant>
      <vt:variant>
        <vt:i4>5484</vt:i4>
      </vt:variant>
      <vt:variant>
        <vt:i4>0</vt:i4>
      </vt:variant>
      <vt:variant>
        <vt:i4>5</vt:i4>
      </vt:variant>
      <vt:variant>
        <vt:lpwstr>http://www.nevo.co.il/Law_word/law15/MEMSHALA-53.pdf</vt:lpwstr>
      </vt:variant>
      <vt:variant>
        <vt:lpwstr/>
      </vt:variant>
      <vt:variant>
        <vt:i4>8060928</vt:i4>
      </vt:variant>
      <vt:variant>
        <vt:i4>5481</vt:i4>
      </vt:variant>
      <vt:variant>
        <vt:i4>0</vt:i4>
      </vt:variant>
      <vt:variant>
        <vt:i4>5</vt:i4>
      </vt:variant>
      <vt:variant>
        <vt:lpwstr>http://www.nevo.co.il/Law_word/law14/law-1950.pdf</vt:lpwstr>
      </vt:variant>
      <vt:variant>
        <vt:lpwstr/>
      </vt:variant>
      <vt:variant>
        <vt:i4>262260</vt:i4>
      </vt:variant>
      <vt:variant>
        <vt:i4>5478</vt:i4>
      </vt:variant>
      <vt:variant>
        <vt:i4>0</vt:i4>
      </vt:variant>
      <vt:variant>
        <vt:i4>5</vt:i4>
      </vt:variant>
      <vt:variant>
        <vt:lpwstr>http://www.nevo.co.il/Law_word/law17/PROP-1489.pdf</vt:lpwstr>
      </vt:variant>
      <vt:variant>
        <vt:lpwstr/>
      </vt:variant>
      <vt:variant>
        <vt:i4>8192001</vt:i4>
      </vt:variant>
      <vt:variant>
        <vt:i4>5475</vt:i4>
      </vt:variant>
      <vt:variant>
        <vt:i4>0</vt:i4>
      </vt:variant>
      <vt:variant>
        <vt:i4>5</vt:i4>
      </vt:variant>
      <vt:variant>
        <vt:lpwstr>http://www.nevo.co.il/Law_word/law14/law-1038.pdf</vt:lpwstr>
      </vt:variant>
      <vt:variant>
        <vt:lpwstr/>
      </vt:variant>
      <vt:variant>
        <vt:i4>917620</vt:i4>
      </vt:variant>
      <vt:variant>
        <vt:i4>5472</vt:i4>
      </vt:variant>
      <vt:variant>
        <vt:i4>0</vt:i4>
      </vt:variant>
      <vt:variant>
        <vt:i4>5</vt:i4>
      </vt:variant>
      <vt:variant>
        <vt:lpwstr>http://www.nevo.co.il/Law_word/law17/PROP-1285.pdf</vt:lpwstr>
      </vt:variant>
      <vt:variant>
        <vt:lpwstr/>
      </vt:variant>
      <vt:variant>
        <vt:i4>7798789</vt:i4>
      </vt:variant>
      <vt:variant>
        <vt:i4>5469</vt:i4>
      </vt:variant>
      <vt:variant>
        <vt:i4>0</vt:i4>
      </vt:variant>
      <vt:variant>
        <vt:i4>5</vt:i4>
      </vt:variant>
      <vt:variant>
        <vt:lpwstr>http://www.nevo.co.il/Law_word/law14/law-0884.pdf</vt:lpwstr>
      </vt:variant>
      <vt:variant>
        <vt:lpwstr/>
      </vt:variant>
      <vt:variant>
        <vt:i4>917620</vt:i4>
      </vt:variant>
      <vt:variant>
        <vt:i4>5466</vt:i4>
      </vt:variant>
      <vt:variant>
        <vt:i4>0</vt:i4>
      </vt:variant>
      <vt:variant>
        <vt:i4>5</vt:i4>
      </vt:variant>
      <vt:variant>
        <vt:lpwstr>http://www.nevo.co.il/Law_word/law17/PROP-1285.pdf</vt:lpwstr>
      </vt:variant>
      <vt:variant>
        <vt:lpwstr/>
      </vt:variant>
      <vt:variant>
        <vt:i4>7798789</vt:i4>
      </vt:variant>
      <vt:variant>
        <vt:i4>5463</vt:i4>
      </vt:variant>
      <vt:variant>
        <vt:i4>0</vt:i4>
      </vt:variant>
      <vt:variant>
        <vt:i4>5</vt:i4>
      </vt:variant>
      <vt:variant>
        <vt:lpwstr>http://www.nevo.co.il/Law_word/law14/law-0884.pdf</vt:lpwstr>
      </vt:variant>
      <vt:variant>
        <vt:lpwstr/>
      </vt:variant>
      <vt:variant>
        <vt:i4>917620</vt:i4>
      </vt:variant>
      <vt:variant>
        <vt:i4>5460</vt:i4>
      </vt:variant>
      <vt:variant>
        <vt:i4>0</vt:i4>
      </vt:variant>
      <vt:variant>
        <vt:i4>5</vt:i4>
      </vt:variant>
      <vt:variant>
        <vt:lpwstr>http://www.nevo.co.il/Law_word/law17/PROP-1285.pdf</vt:lpwstr>
      </vt:variant>
      <vt:variant>
        <vt:lpwstr/>
      </vt:variant>
      <vt:variant>
        <vt:i4>7798789</vt:i4>
      </vt:variant>
      <vt:variant>
        <vt:i4>5457</vt:i4>
      </vt:variant>
      <vt:variant>
        <vt:i4>0</vt:i4>
      </vt:variant>
      <vt:variant>
        <vt:i4>5</vt:i4>
      </vt:variant>
      <vt:variant>
        <vt:lpwstr>http://www.nevo.co.il/Law_word/law14/law-0884.pdf</vt:lpwstr>
      </vt:variant>
      <vt:variant>
        <vt:lpwstr/>
      </vt:variant>
      <vt:variant>
        <vt:i4>721022</vt:i4>
      </vt:variant>
      <vt:variant>
        <vt:i4>5454</vt:i4>
      </vt:variant>
      <vt:variant>
        <vt:i4>0</vt:i4>
      </vt:variant>
      <vt:variant>
        <vt:i4>5</vt:i4>
      </vt:variant>
      <vt:variant>
        <vt:lpwstr>http://www.nevo.co.il/Law_word/law17/PROP-0537.pdf</vt:lpwstr>
      </vt:variant>
      <vt:variant>
        <vt:lpwstr/>
      </vt:variant>
      <vt:variant>
        <vt:i4>8126479</vt:i4>
      </vt:variant>
      <vt:variant>
        <vt:i4>5451</vt:i4>
      </vt:variant>
      <vt:variant>
        <vt:i4>0</vt:i4>
      </vt:variant>
      <vt:variant>
        <vt:i4>5</vt:i4>
      </vt:variant>
      <vt:variant>
        <vt:lpwstr>http://www.nevo.co.il/Law_word/law14/law-0432.pdf</vt:lpwstr>
      </vt:variant>
      <vt:variant>
        <vt:lpwstr/>
      </vt:variant>
      <vt:variant>
        <vt:i4>786552</vt:i4>
      </vt:variant>
      <vt:variant>
        <vt:i4>5448</vt:i4>
      </vt:variant>
      <vt:variant>
        <vt:i4>0</vt:i4>
      </vt:variant>
      <vt:variant>
        <vt:i4>5</vt:i4>
      </vt:variant>
      <vt:variant>
        <vt:lpwstr>http://www.nevo.co.il/Law_word/law17/PROP-2277.pdf</vt:lpwstr>
      </vt:variant>
      <vt:variant>
        <vt:lpwstr/>
      </vt:variant>
      <vt:variant>
        <vt:i4>7929867</vt:i4>
      </vt:variant>
      <vt:variant>
        <vt:i4>5445</vt:i4>
      </vt:variant>
      <vt:variant>
        <vt:i4>0</vt:i4>
      </vt:variant>
      <vt:variant>
        <vt:i4>5</vt:i4>
      </vt:variant>
      <vt:variant>
        <vt:lpwstr>http://www.nevo.co.il/Law_word/law14/law-1476.pdf</vt:lpwstr>
      </vt:variant>
      <vt:variant>
        <vt:lpwstr/>
      </vt:variant>
      <vt:variant>
        <vt:i4>917620</vt:i4>
      </vt:variant>
      <vt:variant>
        <vt:i4>5442</vt:i4>
      </vt:variant>
      <vt:variant>
        <vt:i4>0</vt:i4>
      </vt:variant>
      <vt:variant>
        <vt:i4>5</vt:i4>
      </vt:variant>
      <vt:variant>
        <vt:lpwstr>http://www.nevo.co.il/Law_word/law17/PROP-1285.pdf</vt:lpwstr>
      </vt:variant>
      <vt:variant>
        <vt:lpwstr/>
      </vt:variant>
      <vt:variant>
        <vt:i4>7798789</vt:i4>
      </vt:variant>
      <vt:variant>
        <vt:i4>5439</vt:i4>
      </vt:variant>
      <vt:variant>
        <vt:i4>0</vt:i4>
      </vt:variant>
      <vt:variant>
        <vt:i4>5</vt:i4>
      </vt:variant>
      <vt:variant>
        <vt:lpwstr>http://www.nevo.co.il/Law_word/law14/law-0884.pdf</vt:lpwstr>
      </vt:variant>
      <vt:variant>
        <vt:lpwstr/>
      </vt:variant>
      <vt:variant>
        <vt:i4>721022</vt:i4>
      </vt:variant>
      <vt:variant>
        <vt:i4>5436</vt:i4>
      </vt:variant>
      <vt:variant>
        <vt:i4>0</vt:i4>
      </vt:variant>
      <vt:variant>
        <vt:i4>5</vt:i4>
      </vt:variant>
      <vt:variant>
        <vt:lpwstr>http://www.nevo.co.il/Law_word/law17/PROP-0537.pdf</vt:lpwstr>
      </vt:variant>
      <vt:variant>
        <vt:lpwstr/>
      </vt:variant>
      <vt:variant>
        <vt:i4>8126479</vt:i4>
      </vt:variant>
      <vt:variant>
        <vt:i4>5433</vt:i4>
      </vt:variant>
      <vt:variant>
        <vt:i4>0</vt:i4>
      </vt:variant>
      <vt:variant>
        <vt:i4>5</vt:i4>
      </vt:variant>
      <vt:variant>
        <vt:lpwstr>http://www.nevo.co.il/Law_word/law14/law-0432.pdf</vt:lpwstr>
      </vt:variant>
      <vt:variant>
        <vt:lpwstr/>
      </vt:variant>
      <vt:variant>
        <vt:i4>2293852</vt:i4>
      </vt:variant>
      <vt:variant>
        <vt:i4>5430</vt:i4>
      </vt:variant>
      <vt:variant>
        <vt:i4>0</vt:i4>
      </vt:variant>
      <vt:variant>
        <vt:i4>5</vt:i4>
      </vt:variant>
      <vt:variant>
        <vt:lpwstr>http://www.nevo.co.il/Law_word/law15/MEMSHALA-53.pdf</vt:lpwstr>
      </vt:variant>
      <vt:variant>
        <vt:lpwstr/>
      </vt:variant>
      <vt:variant>
        <vt:i4>8060928</vt:i4>
      </vt:variant>
      <vt:variant>
        <vt:i4>5427</vt:i4>
      </vt:variant>
      <vt:variant>
        <vt:i4>0</vt:i4>
      </vt:variant>
      <vt:variant>
        <vt:i4>5</vt:i4>
      </vt:variant>
      <vt:variant>
        <vt:lpwstr>http://www.nevo.co.il/Law_word/law14/law-1950.pdf</vt:lpwstr>
      </vt:variant>
      <vt:variant>
        <vt:lpwstr/>
      </vt:variant>
      <vt:variant>
        <vt:i4>2293852</vt:i4>
      </vt:variant>
      <vt:variant>
        <vt:i4>5424</vt:i4>
      </vt:variant>
      <vt:variant>
        <vt:i4>0</vt:i4>
      </vt:variant>
      <vt:variant>
        <vt:i4>5</vt:i4>
      </vt:variant>
      <vt:variant>
        <vt:lpwstr>http://www.nevo.co.il/Law_word/law15/MEMSHALA-53.pdf</vt:lpwstr>
      </vt:variant>
      <vt:variant>
        <vt:lpwstr/>
      </vt:variant>
      <vt:variant>
        <vt:i4>8060928</vt:i4>
      </vt:variant>
      <vt:variant>
        <vt:i4>5421</vt:i4>
      </vt:variant>
      <vt:variant>
        <vt:i4>0</vt:i4>
      </vt:variant>
      <vt:variant>
        <vt:i4>5</vt:i4>
      </vt:variant>
      <vt:variant>
        <vt:lpwstr>http://www.nevo.co.il/Law_word/law14/law-1950.pdf</vt:lpwstr>
      </vt:variant>
      <vt:variant>
        <vt:lpwstr/>
      </vt:variant>
      <vt:variant>
        <vt:i4>65659</vt:i4>
      </vt:variant>
      <vt:variant>
        <vt:i4>5418</vt:i4>
      </vt:variant>
      <vt:variant>
        <vt:i4>0</vt:i4>
      </vt:variant>
      <vt:variant>
        <vt:i4>5</vt:i4>
      </vt:variant>
      <vt:variant>
        <vt:lpwstr>http://www.nevo.co.il/Law_word/law17/PROP-3159.pdf</vt:lpwstr>
      </vt:variant>
      <vt:variant>
        <vt:lpwstr/>
      </vt:variant>
      <vt:variant>
        <vt:i4>8126468</vt:i4>
      </vt:variant>
      <vt:variant>
        <vt:i4>5415</vt:i4>
      </vt:variant>
      <vt:variant>
        <vt:i4>0</vt:i4>
      </vt:variant>
      <vt:variant>
        <vt:i4>5</vt:i4>
      </vt:variant>
      <vt:variant>
        <vt:lpwstr>http://www.nevo.co.il/Law_word/law14/law-1924.pdf</vt:lpwstr>
      </vt:variant>
      <vt:variant>
        <vt:lpwstr/>
      </vt:variant>
      <vt:variant>
        <vt:i4>126</vt:i4>
      </vt:variant>
      <vt:variant>
        <vt:i4>5412</vt:i4>
      </vt:variant>
      <vt:variant>
        <vt:i4>0</vt:i4>
      </vt:variant>
      <vt:variant>
        <vt:i4>5</vt:i4>
      </vt:variant>
      <vt:variant>
        <vt:lpwstr>http://www.nevo.co.il/Law_word/law17/PROP-1821.pdf</vt:lpwstr>
      </vt:variant>
      <vt:variant>
        <vt:lpwstr/>
      </vt:variant>
      <vt:variant>
        <vt:i4>8126473</vt:i4>
      </vt:variant>
      <vt:variant>
        <vt:i4>5409</vt:i4>
      </vt:variant>
      <vt:variant>
        <vt:i4>0</vt:i4>
      </vt:variant>
      <vt:variant>
        <vt:i4>5</vt:i4>
      </vt:variant>
      <vt:variant>
        <vt:lpwstr>http://www.nevo.co.il/Law_word/law14/law-1222.pdf</vt:lpwstr>
      </vt:variant>
      <vt:variant>
        <vt:lpwstr/>
      </vt:variant>
      <vt:variant>
        <vt:i4>262260</vt:i4>
      </vt:variant>
      <vt:variant>
        <vt:i4>5406</vt:i4>
      </vt:variant>
      <vt:variant>
        <vt:i4>0</vt:i4>
      </vt:variant>
      <vt:variant>
        <vt:i4>5</vt:i4>
      </vt:variant>
      <vt:variant>
        <vt:lpwstr>http://www.nevo.co.il/Law_word/law17/PROP-1489.pdf</vt:lpwstr>
      </vt:variant>
      <vt:variant>
        <vt:lpwstr/>
      </vt:variant>
      <vt:variant>
        <vt:i4>8192001</vt:i4>
      </vt:variant>
      <vt:variant>
        <vt:i4>5403</vt:i4>
      </vt:variant>
      <vt:variant>
        <vt:i4>0</vt:i4>
      </vt:variant>
      <vt:variant>
        <vt:i4>5</vt:i4>
      </vt:variant>
      <vt:variant>
        <vt:lpwstr>http://www.nevo.co.il/Law_word/law14/law-1038.pdf</vt:lpwstr>
      </vt:variant>
      <vt:variant>
        <vt:lpwstr/>
      </vt:variant>
      <vt:variant>
        <vt:i4>917620</vt:i4>
      </vt:variant>
      <vt:variant>
        <vt:i4>5400</vt:i4>
      </vt:variant>
      <vt:variant>
        <vt:i4>0</vt:i4>
      </vt:variant>
      <vt:variant>
        <vt:i4>5</vt:i4>
      </vt:variant>
      <vt:variant>
        <vt:lpwstr>http://www.nevo.co.il/Law_word/law17/PROP-1285.pdf</vt:lpwstr>
      </vt:variant>
      <vt:variant>
        <vt:lpwstr/>
      </vt:variant>
      <vt:variant>
        <vt:i4>7798789</vt:i4>
      </vt:variant>
      <vt:variant>
        <vt:i4>5397</vt:i4>
      </vt:variant>
      <vt:variant>
        <vt:i4>0</vt:i4>
      </vt:variant>
      <vt:variant>
        <vt:i4>5</vt:i4>
      </vt:variant>
      <vt:variant>
        <vt:lpwstr>http://www.nevo.co.il/Law_word/law14/law-0884.pdf</vt:lpwstr>
      </vt:variant>
      <vt:variant>
        <vt:lpwstr/>
      </vt:variant>
      <vt:variant>
        <vt:i4>721022</vt:i4>
      </vt:variant>
      <vt:variant>
        <vt:i4>5394</vt:i4>
      </vt:variant>
      <vt:variant>
        <vt:i4>0</vt:i4>
      </vt:variant>
      <vt:variant>
        <vt:i4>5</vt:i4>
      </vt:variant>
      <vt:variant>
        <vt:lpwstr>http://www.nevo.co.il/Law_word/law17/PROP-0537.pdf</vt:lpwstr>
      </vt:variant>
      <vt:variant>
        <vt:lpwstr/>
      </vt:variant>
      <vt:variant>
        <vt:i4>8126479</vt:i4>
      </vt:variant>
      <vt:variant>
        <vt:i4>5391</vt:i4>
      </vt:variant>
      <vt:variant>
        <vt:i4>0</vt:i4>
      </vt:variant>
      <vt:variant>
        <vt:i4>5</vt:i4>
      </vt:variant>
      <vt:variant>
        <vt:lpwstr>http://www.nevo.co.il/Law_word/law14/law-0432.pdf</vt:lpwstr>
      </vt:variant>
      <vt:variant>
        <vt:lpwstr/>
      </vt:variant>
      <vt:variant>
        <vt:i4>917620</vt:i4>
      </vt:variant>
      <vt:variant>
        <vt:i4>5388</vt:i4>
      </vt:variant>
      <vt:variant>
        <vt:i4>0</vt:i4>
      </vt:variant>
      <vt:variant>
        <vt:i4>5</vt:i4>
      </vt:variant>
      <vt:variant>
        <vt:lpwstr>http://www.nevo.co.il/Law_word/law17/PROP-1285.pdf</vt:lpwstr>
      </vt:variant>
      <vt:variant>
        <vt:lpwstr/>
      </vt:variant>
      <vt:variant>
        <vt:i4>7798789</vt:i4>
      </vt:variant>
      <vt:variant>
        <vt:i4>5385</vt:i4>
      </vt:variant>
      <vt:variant>
        <vt:i4>0</vt:i4>
      </vt:variant>
      <vt:variant>
        <vt:i4>5</vt:i4>
      </vt:variant>
      <vt:variant>
        <vt:lpwstr>http://www.nevo.co.il/Law_word/law14/law-0884.pdf</vt:lpwstr>
      </vt:variant>
      <vt:variant>
        <vt:lpwstr/>
      </vt:variant>
      <vt:variant>
        <vt:i4>721022</vt:i4>
      </vt:variant>
      <vt:variant>
        <vt:i4>5382</vt:i4>
      </vt:variant>
      <vt:variant>
        <vt:i4>0</vt:i4>
      </vt:variant>
      <vt:variant>
        <vt:i4>5</vt:i4>
      </vt:variant>
      <vt:variant>
        <vt:lpwstr>http://www.nevo.co.il/Law_word/law17/PROP-0537.pdf</vt:lpwstr>
      </vt:variant>
      <vt:variant>
        <vt:lpwstr/>
      </vt:variant>
      <vt:variant>
        <vt:i4>8126479</vt:i4>
      </vt:variant>
      <vt:variant>
        <vt:i4>5379</vt:i4>
      </vt:variant>
      <vt:variant>
        <vt:i4>0</vt:i4>
      </vt:variant>
      <vt:variant>
        <vt:i4>5</vt:i4>
      </vt:variant>
      <vt:variant>
        <vt:lpwstr>http://www.nevo.co.il/Law_word/law14/law-0432.pdf</vt:lpwstr>
      </vt:variant>
      <vt:variant>
        <vt:lpwstr/>
      </vt:variant>
      <vt:variant>
        <vt:i4>655480</vt:i4>
      </vt:variant>
      <vt:variant>
        <vt:i4>5376</vt:i4>
      </vt:variant>
      <vt:variant>
        <vt:i4>0</vt:i4>
      </vt:variant>
      <vt:variant>
        <vt:i4>5</vt:i4>
      </vt:variant>
      <vt:variant>
        <vt:lpwstr>http://www.nevo.co.il/Law_word/law17/PROP-1241.pdf</vt:lpwstr>
      </vt:variant>
      <vt:variant>
        <vt:lpwstr/>
      </vt:variant>
      <vt:variant>
        <vt:i4>8126470</vt:i4>
      </vt:variant>
      <vt:variant>
        <vt:i4>5373</vt:i4>
      </vt:variant>
      <vt:variant>
        <vt:i4>0</vt:i4>
      </vt:variant>
      <vt:variant>
        <vt:i4>5</vt:i4>
      </vt:variant>
      <vt:variant>
        <vt:lpwstr>http://www.nevo.co.il/Law_word/law14/law-0837.pdf</vt:lpwstr>
      </vt:variant>
      <vt:variant>
        <vt:lpwstr/>
      </vt:variant>
      <vt:variant>
        <vt:i4>721022</vt:i4>
      </vt:variant>
      <vt:variant>
        <vt:i4>5370</vt:i4>
      </vt:variant>
      <vt:variant>
        <vt:i4>0</vt:i4>
      </vt:variant>
      <vt:variant>
        <vt:i4>5</vt:i4>
      </vt:variant>
      <vt:variant>
        <vt:lpwstr>http://www.nevo.co.il/Law_word/law17/PROP-0537.pdf</vt:lpwstr>
      </vt:variant>
      <vt:variant>
        <vt:lpwstr/>
      </vt:variant>
      <vt:variant>
        <vt:i4>8126479</vt:i4>
      </vt:variant>
      <vt:variant>
        <vt:i4>5367</vt:i4>
      </vt:variant>
      <vt:variant>
        <vt:i4>0</vt:i4>
      </vt:variant>
      <vt:variant>
        <vt:i4>5</vt:i4>
      </vt:variant>
      <vt:variant>
        <vt:lpwstr>http://www.nevo.co.il/Law_word/law14/law-0432.pdf</vt:lpwstr>
      </vt:variant>
      <vt:variant>
        <vt:lpwstr/>
      </vt:variant>
      <vt:variant>
        <vt:i4>721019</vt:i4>
      </vt:variant>
      <vt:variant>
        <vt:i4>5364</vt:i4>
      </vt:variant>
      <vt:variant>
        <vt:i4>0</vt:i4>
      </vt:variant>
      <vt:variant>
        <vt:i4>5</vt:i4>
      </vt:variant>
      <vt:variant>
        <vt:lpwstr>http://www.nevo.co.il/Law_word/law17/PROP-2143.pdf</vt:lpwstr>
      </vt:variant>
      <vt:variant>
        <vt:lpwstr/>
      </vt:variant>
      <vt:variant>
        <vt:i4>65662</vt:i4>
      </vt:variant>
      <vt:variant>
        <vt:i4>5361</vt:i4>
      </vt:variant>
      <vt:variant>
        <vt:i4>0</vt:i4>
      </vt:variant>
      <vt:variant>
        <vt:i4>5</vt:i4>
      </vt:variant>
      <vt:variant>
        <vt:lpwstr>http://www.nevo.co.il/Law_word/law17/PROP-2119.pdf</vt:lpwstr>
      </vt:variant>
      <vt:variant>
        <vt:lpwstr/>
      </vt:variant>
      <vt:variant>
        <vt:i4>983160</vt:i4>
      </vt:variant>
      <vt:variant>
        <vt:i4>5358</vt:i4>
      </vt:variant>
      <vt:variant>
        <vt:i4>0</vt:i4>
      </vt:variant>
      <vt:variant>
        <vt:i4>5</vt:i4>
      </vt:variant>
      <vt:variant>
        <vt:lpwstr>http://www.nevo.co.il/Law_word/law17/PROP-2076.pdf</vt:lpwstr>
      </vt:variant>
      <vt:variant>
        <vt:lpwstr/>
      </vt:variant>
      <vt:variant>
        <vt:i4>123</vt:i4>
      </vt:variant>
      <vt:variant>
        <vt:i4>5355</vt:i4>
      </vt:variant>
      <vt:variant>
        <vt:i4>0</vt:i4>
      </vt:variant>
      <vt:variant>
        <vt:i4>5</vt:i4>
      </vt:variant>
      <vt:variant>
        <vt:lpwstr>http://www.nevo.co.il/Law_word/law17/PROP-2049.pdf</vt:lpwstr>
      </vt:variant>
      <vt:variant>
        <vt:lpwstr/>
      </vt:variant>
      <vt:variant>
        <vt:i4>8323084</vt:i4>
      </vt:variant>
      <vt:variant>
        <vt:i4>5352</vt:i4>
      </vt:variant>
      <vt:variant>
        <vt:i4>0</vt:i4>
      </vt:variant>
      <vt:variant>
        <vt:i4>5</vt:i4>
      </vt:variant>
      <vt:variant>
        <vt:lpwstr>http://www.nevo.co.il/Law_word/law14/law-1411.pdf</vt:lpwstr>
      </vt:variant>
      <vt:variant>
        <vt:lpwstr/>
      </vt:variant>
      <vt:variant>
        <vt:i4>917620</vt:i4>
      </vt:variant>
      <vt:variant>
        <vt:i4>5349</vt:i4>
      </vt:variant>
      <vt:variant>
        <vt:i4>0</vt:i4>
      </vt:variant>
      <vt:variant>
        <vt:i4>5</vt:i4>
      </vt:variant>
      <vt:variant>
        <vt:lpwstr>http://www.nevo.co.il/Law_word/law17/PROP-1285.pdf</vt:lpwstr>
      </vt:variant>
      <vt:variant>
        <vt:lpwstr/>
      </vt:variant>
      <vt:variant>
        <vt:i4>7798789</vt:i4>
      </vt:variant>
      <vt:variant>
        <vt:i4>5346</vt:i4>
      </vt:variant>
      <vt:variant>
        <vt:i4>0</vt:i4>
      </vt:variant>
      <vt:variant>
        <vt:i4>5</vt:i4>
      </vt:variant>
      <vt:variant>
        <vt:lpwstr>http://www.nevo.co.il/Law_word/law14/law-0884.pdf</vt:lpwstr>
      </vt:variant>
      <vt:variant>
        <vt:lpwstr/>
      </vt:variant>
      <vt:variant>
        <vt:i4>655480</vt:i4>
      </vt:variant>
      <vt:variant>
        <vt:i4>5343</vt:i4>
      </vt:variant>
      <vt:variant>
        <vt:i4>0</vt:i4>
      </vt:variant>
      <vt:variant>
        <vt:i4>5</vt:i4>
      </vt:variant>
      <vt:variant>
        <vt:lpwstr>http://www.nevo.co.il/Law_word/law17/PROP-1241.pdf</vt:lpwstr>
      </vt:variant>
      <vt:variant>
        <vt:lpwstr/>
      </vt:variant>
      <vt:variant>
        <vt:i4>8126470</vt:i4>
      </vt:variant>
      <vt:variant>
        <vt:i4>5340</vt:i4>
      </vt:variant>
      <vt:variant>
        <vt:i4>0</vt:i4>
      </vt:variant>
      <vt:variant>
        <vt:i4>5</vt:i4>
      </vt:variant>
      <vt:variant>
        <vt:lpwstr>http://www.nevo.co.il/Law_word/law14/law-0837.pdf</vt:lpwstr>
      </vt:variant>
      <vt:variant>
        <vt:lpwstr/>
      </vt:variant>
      <vt:variant>
        <vt:i4>524414</vt:i4>
      </vt:variant>
      <vt:variant>
        <vt:i4>5337</vt:i4>
      </vt:variant>
      <vt:variant>
        <vt:i4>0</vt:i4>
      </vt:variant>
      <vt:variant>
        <vt:i4>5</vt:i4>
      </vt:variant>
      <vt:variant>
        <vt:lpwstr>http://www.nevo.co.il/Law_word/law17/PROP-3100.pdf</vt:lpwstr>
      </vt:variant>
      <vt:variant>
        <vt:lpwstr/>
      </vt:variant>
      <vt:variant>
        <vt:i4>8126468</vt:i4>
      </vt:variant>
      <vt:variant>
        <vt:i4>5334</vt:i4>
      </vt:variant>
      <vt:variant>
        <vt:i4>0</vt:i4>
      </vt:variant>
      <vt:variant>
        <vt:i4>5</vt:i4>
      </vt:variant>
      <vt:variant>
        <vt:lpwstr>http://www.nevo.co.il/Law_word/law14/law-1924.pdf</vt:lpwstr>
      </vt:variant>
      <vt:variant>
        <vt:lpwstr/>
      </vt:variant>
      <vt:variant>
        <vt:i4>721019</vt:i4>
      </vt:variant>
      <vt:variant>
        <vt:i4>5331</vt:i4>
      </vt:variant>
      <vt:variant>
        <vt:i4>0</vt:i4>
      </vt:variant>
      <vt:variant>
        <vt:i4>5</vt:i4>
      </vt:variant>
      <vt:variant>
        <vt:lpwstr>http://www.nevo.co.il/Law_word/law17/PROP-2143.pdf</vt:lpwstr>
      </vt:variant>
      <vt:variant>
        <vt:lpwstr/>
      </vt:variant>
      <vt:variant>
        <vt:i4>65662</vt:i4>
      </vt:variant>
      <vt:variant>
        <vt:i4>5328</vt:i4>
      </vt:variant>
      <vt:variant>
        <vt:i4>0</vt:i4>
      </vt:variant>
      <vt:variant>
        <vt:i4>5</vt:i4>
      </vt:variant>
      <vt:variant>
        <vt:lpwstr>http://www.nevo.co.il/Law_word/law17/PROP-2119.pdf</vt:lpwstr>
      </vt:variant>
      <vt:variant>
        <vt:lpwstr/>
      </vt:variant>
      <vt:variant>
        <vt:i4>983160</vt:i4>
      </vt:variant>
      <vt:variant>
        <vt:i4>5325</vt:i4>
      </vt:variant>
      <vt:variant>
        <vt:i4>0</vt:i4>
      </vt:variant>
      <vt:variant>
        <vt:i4>5</vt:i4>
      </vt:variant>
      <vt:variant>
        <vt:lpwstr>http://www.nevo.co.il/Law_word/law17/PROP-2076.pdf</vt:lpwstr>
      </vt:variant>
      <vt:variant>
        <vt:lpwstr/>
      </vt:variant>
      <vt:variant>
        <vt:i4>123</vt:i4>
      </vt:variant>
      <vt:variant>
        <vt:i4>5322</vt:i4>
      </vt:variant>
      <vt:variant>
        <vt:i4>0</vt:i4>
      </vt:variant>
      <vt:variant>
        <vt:i4>5</vt:i4>
      </vt:variant>
      <vt:variant>
        <vt:lpwstr>http://www.nevo.co.il/Law_word/law17/PROP-2049.pdf</vt:lpwstr>
      </vt:variant>
      <vt:variant>
        <vt:lpwstr/>
      </vt:variant>
      <vt:variant>
        <vt:i4>8323084</vt:i4>
      </vt:variant>
      <vt:variant>
        <vt:i4>5319</vt:i4>
      </vt:variant>
      <vt:variant>
        <vt:i4>0</vt:i4>
      </vt:variant>
      <vt:variant>
        <vt:i4>5</vt:i4>
      </vt:variant>
      <vt:variant>
        <vt:lpwstr>http://www.nevo.co.il/Law_word/law14/law-1411.pdf</vt:lpwstr>
      </vt:variant>
      <vt:variant>
        <vt:lpwstr/>
      </vt:variant>
      <vt:variant>
        <vt:i4>917626</vt:i4>
      </vt:variant>
      <vt:variant>
        <vt:i4>5316</vt:i4>
      </vt:variant>
      <vt:variant>
        <vt:i4>0</vt:i4>
      </vt:variant>
      <vt:variant>
        <vt:i4>5</vt:i4>
      </vt:variant>
      <vt:variant>
        <vt:lpwstr>http://www.nevo.co.il/Law_word/law17/PROP-1562.pdf</vt:lpwstr>
      </vt:variant>
      <vt:variant>
        <vt:lpwstr/>
      </vt:variant>
      <vt:variant>
        <vt:i4>7995403</vt:i4>
      </vt:variant>
      <vt:variant>
        <vt:i4>5313</vt:i4>
      </vt:variant>
      <vt:variant>
        <vt:i4>0</vt:i4>
      </vt:variant>
      <vt:variant>
        <vt:i4>5</vt:i4>
      </vt:variant>
      <vt:variant>
        <vt:lpwstr>http://www.nevo.co.il/Law_word/law14/law-1042.pdf</vt:lpwstr>
      </vt:variant>
      <vt:variant>
        <vt:lpwstr/>
      </vt:variant>
      <vt:variant>
        <vt:i4>262260</vt:i4>
      </vt:variant>
      <vt:variant>
        <vt:i4>5310</vt:i4>
      </vt:variant>
      <vt:variant>
        <vt:i4>0</vt:i4>
      </vt:variant>
      <vt:variant>
        <vt:i4>5</vt:i4>
      </vt:variant>
      <vt:variant>
        <vt:lpwstr>http://www.nevo.co.il/Law_word/law17/PROP-1489.pdf</vt:lpwstr>
      </vt:variant>
      <vt:variant>
        <vt:lpwstr/>
      </vt:variant>
      <vt:variant>
        <vt:i4>8192001</vt:i4>
      </vt:variant>
      <vt:variant>
        <vt:i4>5307</vt:i4>
      </vt:variant>
      <vt:variant>
        <vt:i4>0</vt:i4>
      </vt:variant>
      <vt:variant>
        <vt:i4>5</vt:i4>
      </vt:variant>
      <vt:variant>
        <vt:lpwstr>http://www.nevo.co.il/Law_word/law14/law-1038.pdf</vt:lpwstr>
      </vt:variant>
      <vt:variant>
        <vt:lpwstr/>
      </vt:variant>
      <vt:variant>
        <vt:i4>2293852</vt:i4>
      </vt:variant>
      <vt:variant>
        <vt:i4>5304</vt:i4>
      </vt:variant>
      <vt:variant>
        <vt:i4>0</vt:i4>
      </vt:variant>
      <vt:variant>
        <vt:i4>5</vt:i4>
      </vt:variant>
      <vt:variant>
        <vt:lpwstr>http://www.nevo.co.il/Law_word/law15/MEMSHALA-53.pdf</vt:lpwstr>
      </vt:variant>
      <vt:variant>
        <vt:lpwstr/>
      </vt:variant>
      <vt:variant>
        <vt:i4>8060928</vt:i4>
      </vt:variant>
      <vt:variant>
        <vt:i4>5301</vt:i4>
      </vt:variant>
      <vt:variant>
        <vt:i4>0</vt:i4>
      </vt:variant>
      <vt:variant>
        <vt:i4>5</vt:i4>
      </vt:variant>
      <vt:variant>
        <vt:lpwstr>http://www.nevo.co.il/Law_word/law14/law-1950.pdf</vt:lpwstr>
      </vt:variant>
      <vt:variant>
        <vt:lpwstr/>
      </vt:variant>
      <vt:variant>
        <vt:i4>524408</vt:i4>
      </vt:variant>
      <vt:variant>
        <vt:i4>5298</vt:i4>
      </vt:variant>
      <vt:variant>
        <vt:i4>0</vt:i4>
      </vt:variant>
      <vt:variant>
        <vt:i4>5</vt:i4>
      </vt:variant>
      <vt:variant>
        <vt:lpwstr>http://www.nevo.co.il/Law_word/law17/PROP-1342.pdf</vt:lpwstr>
      </vt:variant>
      <vt:variant>
        <vt:lpwstr/>
      </vt:variant>
      <vt:variant>
        <vt:i4>8323075</vt:i4>
      </vt:variant>
      <vt:variant>
        <vt:i4>5295</vt:i4>
      </vt:variant>
      <vt:variant>
        <vt:i4>0</vt:i4>
      </vt:variant>
      <vt:variant>
        <vt:i4>5</vt:i4>
      </vt:variant>
      <vt:variant>
        <vt:lpwstr>http://www.nevo.co.il/Law_word/law14/law-0903.pdf</vt:lpwstr>
      </vt:variant>
      <vt:variant>
        <vt:lpwstr/>
      </vt:variant>
      <vt:variant>
        <vt:i4>917620</vt:i4>
      </vt:variant>
      <vt:variant>
        <vt:i4>5292</vt:i4>
      </vt:variant>
      <vt:variant>
        <vt:i4>0</vt:i4>
      </vt:variant>
      <vt:variant>
        <vt:i4>5</vt:i4>
      </vt:variant>
      <vt:variant>
        <vt:lpwstr>http://www.nevo.co.il/Law_word/law17/PROP-1285.pdf</vt:lpwstr>
      </vt:variant>
      <vt:variant>
        <vt:lpwstr/>
      </vt:variant>
      <vt:variant>
        <vt:i4>7798789</vt:i4>
      </vt:variant>
      <vt:variant>
        <vt:i4>5289</vt:i4>
      </vt:variant>
      <vt:variant>
        <vt:i4>0</vt:i4>
      </vt:variant>
      <vt:variant>
        <vt:i4>5</vt:i4>
      </vt:variant>
      <vt:variant>
        <vt:lpwstr>http://www.nevo.co.il/Law_word/law14/law-0884.pdf</vt:lpwstr>
      </vt:variant>
      <vt:variant>
        <vt:lpwstr/>
      </vt:variant>
      <vt:variant>
        <vt:i4>655480</vt:i4>
      </vt:variant>
      <vt:variant>
        <vt:i4>5286</vt:i4>
      </vt:variant>
      <vt:variant>
        <vt:i4>0</vt:i4>
      </vt:variant>
      <vt:variant>
        <vt:i4>5</vt:i4>
      </vt:variant>
      <vt:variant>
        <vt:lpwstr>http://www.nevo.co.il/Law_word/law17/PROP-1241.pdf</vt:lpwstr>
      </vt:variant>
      <vt:variant>
        <vt:lpwstr/>
      </vt:variant>
      <vt:variant>
        <vt:i4>8126470</vt:i4>
      </vt:variant>
      <vt:variant>
        <vt:i4>5283</vt:i4>
      </vt:variant>
      <vt:variant>
        <vt:i4>0</vt:i4>
      </vt:variant>
      <vt:variant>
        <vt:i4>5</vt:i4>
      </vt:variant>
      <vt:variant>
        <vt:lpwstr>http://www.nevo.co.il/Law_word/law14/law-0837.pdf</vt:lpwstr>
      </vt:variant>
      <vt:variant>
        <vt:lpwstr/>
      </vt:variant>
      <vt:variant>
        <vt:i4>721022</vt:i4>
      </vt:variant>
      <vt:variant>
        <vt:i4>5280</vt:i4>
      </vt:variant>
      <vt:variant>
        <vt:i4>0</vt:i4>
      </vt:variant>
      <vt:variant>
        <vt:i4>5</vt:i4>
      </vt:variant>
      <vt:variant>
        <vt:lpwstr>http://www.nevo.co.il/Law_word/law17/PROP-0537.pdf</vt:lpwstr>
      </vt:variant>
      <vt:variant>
        <vt:lpwstr/>
      </vt:variant>
      <vt:variant>
        <vt:i4>8126479</vt:i4>
      </vt:variant>
      <vt:variant>
        <vt:i4>5277</vt:i4>
      </vt:variant>
      <vt:variant>
        <vt:i4>0</vt:i4>
      </vt:variant>
      <vt:variant>
        <vt:i4>5</vt:i4>
      </vt:variant>
      <vt:variant>
        <vt:lpwstr>http://www.nevo.co.il/Law_word/law14/law-0432.pdf</vt:lpwstr>
      </vt:variant>
      <vt:variant>
        <vt:lpwstr/>
      </vt:variant>
      <vt:variant>
        <vt:i4>655480</vt:i4>
      </vt:variant>
      <vt:variant>
        <vt:i4>5274</vt:i4>
      </vt:variant>
      <vt:variant>
        <vt:i4>0</vt:i4>
      </vt:variant>
      <vt:variant>
        <vt:i4>5</vt:i4>
      </vt:variant>
      <vt:variant>
        <vt:lpwstr>http://www.nevo.co.il/Law_word/law17/PROP-1241.pdf</vt:lpwstr>
      </vt:variant>
      <vt:variant>
        <vt:lpwstr/>
      </vt:variant>
      <vt:variant>
        <vt:i4>8126470</vt:i4>
      </vt:variant>
      <vt:variant>
        <vt:i4>5271</vt:i4>
      </vt:variant>
      <vt:variant>
        <vt:i4>0</vt:i4>
      </vt:variant>
      <vt:variant>
        <vt:i4>5</vt:i4>
      </vt:variant>
      <vt:variant>
        <vt:lpwstr>http://www.nevo.co.il/Law_word/law14/law-0837.pdf</vt:lpwstr>
      </vt:variant>
      <vt:variant>
        <vt:lpwstr/>
      </vt:variant>
      <vt:variant>
        <vt:i4>721022</vt:i4>
      </vt:variant>
      <vt:variant>
        <vt:i4>5268</vt:i4>
      </vt:variant>
      <vt:variant>
        <vt:i4>0</vt:i4>
      </vt:variant>
      <vt:variant>
        <vt:i4>5</vt:i4>
      </vt:variant>
      <vt:variant>
        <vt:lpwstr>http://www.nevo.co.il/Law_word/law17/PROP-0537.pdf</vt:lpwstr>
      </vt:variant>
      <vt:variant>
        <vt:lpwstr/>
      </vt:variant>
      <vt:variant>
        <vt:i4>8126479</vt:i4>
      </vt:variant>
      <vt:variant>
        <vt:i4>5265</vt:i4>
      </vt:variant>
      <vt:variant>
        <vt:i4>0</vt:i4>
      </vt:variant>
      <vt:variant>
        <vt:i4>5</vt:i4>
      </vt:variant>
      <vt:variant>
        <vt:lpwstr>http://www.nevo.co.il/Law_word/law14/law-0432.pdf</vt:lpwstr>
      </vt:variant>
      <vt:variant>
        <vt:lpwstr/>
      </vt:variant>
      <vt:variant>
        <vt:i4>8323156</vt:i4>
      </vt:variant>
      <vt:variant>
        <vt:i4>5262</vt:i4>
      </vt:variant>
      <vt:variant>
        <vt:i4>0</vt:i4>
      </vt:variant>
      <vt:variant>
        <vt:i4>5</vt:i4>
      </vt:variant>
      <vt:variant>
        <vt:lpwstr>http://www.nevo.co.il/Law_word/law15/memshala-334.pdf</vt:lpwstr>
      </vt:variant>
      <vt:variant>
        <vt:lpwstr/>
      </vt:variant>
      <vt:variant>
        <vt:i4>8192015</vt:i4>
      </vt:variant>
      <vt:variant>
        <vt:i4>5259</vt:i4>
      </vt:variant>
      <vt:variant>
        <vt:i4>0</vt:i4>
      </vt:variant>
      <vt:variant>
        <vt:i4>5</vt:i4>
      </vt:variant>
      <vt:variant>
        <vt:lpwstr>http://www.nevo.co.il/Law_word/law14/law-2204.pdf</vt:lpwstr>
      </vt:variant>
      <vt:variant>
        <vt:lpwstr/>
      </vt:variant>
      <vt:variant>
        <vt:i4>2293852</vt:i4>
      </vt:variant>
      <vt:variant>
        <vt:i4>5256</vt:i4>
      </vt:variant>
      <vt:variant>
        <vt:i4>0</vt:i4>
      </vt:variant>
      <vt:variant>
        <vt:i4>5</vt:i4>
      </vt:variant>
      <vt:variant>
        <vt:lpwstr>http://www.nevo.co.il/Law_word/law15/MEMSHALA-53.pdf</vt:lpwstr>
      </vt:variant>
      <vt:variant>
        <vt:lpwstr/>
      </vt:variant>
      <vt:variant>
        <vt:i4>8060928</vt:i4>
      </vt:variant>
      <vt:variant>
        <vt:i4>5253</vt:i4>
      </vt:variant>
      <vt:variant>
        <vt:i4>0</vt:i4>
      </vt:variant>
      <vt:variant>
        <vt:i4>5</vt:i4>
      </vt:variant>
      <vt:variant>
        <vt:lpwstr>http://www.nevo.co.il/Law_word/law14/law-1950.pdf</vt:lpwstr>
      </vt:variant>
      <vt:variant>
        <vt:lpwstr/>
      </vt:variant>
      <vt:variant>
        <vt:i4>2424922</vt:i4>
      </vt:variant>
      <vt:variant>
        <vt:i4>5250</vt:i4>
      </vt:variant>
      <vt:variant>
        <vt:i4>0</vt:i4>
      </vt:variant>
      <vt:variant>
        <vt:i4>5</vt:i4>
      </vt:variant>
      <vt:variant>
        <vt:lpwstr>http://www.nevo.co.il/Law_word/law15/MEMSHALA-35.pdf</vt:lpwstr>
      </vt:variant>
      <vt:variant>
        <vt:lpwstr/>
      </vt:variant>
      <vt:variant>
        <vt:i4>8257544</vt:i4>
      </vt:variant>
      <vt:variant>
        <vt:i4>5247</vt:i4>
      </vt:variant>
      <vt:variant>
        <vt:i4>0</vt:i4>
      </vt:variant>
      <vt:variant>
        <vt:i4>5</vt:i4>
      </vt:variant>
      <vt:variant>
        <vt:lpwstr>http://www.nevo.co.il/Law_word/law14/law-1908.pdf</vt:lpwstr>
      </vt:variant>
      <vt:variant>
        <vt:lpwstr/>
      </vt:variant>
      <vt:variant>
        <vt:i4>917620</vt:i4>
      </vt:variant>
      <vt:variant>
        <vt:i4>5244</vt:i4>
      </vt:variant>
      <vt:variant>
        <vt:i4>0</vt:i4>
      </vt:variant>
      <vt:variant>
        <vt:i4>5</vt:i4>
      </vt:variant>
      <vt:variant>
        <vt:lpwstr>http://www.nevo.co.il/Law_word/law17/PROP-1285.pdf</vt:lpwstr>
      </vt:variant>
      <vt:variant>
        <vt:lpwstr/>
      </vt:variant>
      <vt:variant>
        <vt:i4>7798789</vt:i4>
      </vt:variant>
      <vt:variant>
        <vt:i4>5241</vt:i4>
      </vt:variant>
      <vt:variant>
        <vt:i4>0</vt:i4>
      </vt:variant>
      <vt:variant>
        <vt:i4>5</vt:i4>
      </vt:variant>
      <vt:variant>
        <vt:lpwstr>http://www.nevo.co.il/Law_word/law14/law-0884.pdf</vt:lpwstr>
      </vt:variant>
      <vt:variant>
        <vt:lpwstr/>
      </vt:variant>
      <vt:variant>
        <vt:i4>917620</vt:i4>
      </vt:variant>
      <vt:variant>
        <vt:i4>5238</vt:i4>
      </vt:variant>
      <vt:variant>
        <vt:i4>0</vt:i4>
      </vt:variant>
      <vt:variant>
        <vt:i4>5</vt:i4>
      </vt:variant>
      <vt:variant>
        <vt:lpwstr>http://www.nevo.co.il/Law_word/law17/PROP-1285.pdf</vt:lpwstr>
      </vt:variant>
      <vt:variant>
        <vt:lpwstr/>
      </vt:variant>
      <vt:variant>
        <vt:i4>7798789</vt:i4>
      </vt:variant>
      <vt:variant>
        <vt:i4>5235</vt:i4>
      </vt:variant>
      <vt:variant>
        <vt:i4>0</vt:i4>
      </vt:variant>
      <vt:variant>
        <vt:i4>5</vt:i4>
      </vt:variant>
      <vt:variant>
        <vt:lpwstr>http://www.nevo.co.il/Law_word/law14/law-0884.pdf</vt:lpwstr>
      </vt:variant>
      <vt:variant>
        <vt:lpwstr/>
      </vt:variant>
      <vt:variant>
        <vt:i4>8323156</vt:i4>
      </vt:variant>
      <vt:variant>
        <vt:i4>5232</vt:i4>
      </vt:variant>
      <vt:variant>
        <vt:i4>0</vt:i4>
      </vt:variant>
      <vt:variant>
        <vt:i4>5</vt:i4>
      </vt:variant>
      <vt:variant>
        <vt:lpwstr>http://www.nevo.co.il/Law_word/law15/memshala-334.pdf</vt:lpwstr>
      </vt:variant>
      <vt:variant>
        <vt:lpwstr/>
      </vt:variant>
      <vt:variant>
        <vt:i4>8192015</vt:i4>
      </vt:variant>
      <vt:variant>
        <vt:i4>5229</vt:i4>
      </vt:variant>
      <vt:variant>
        <vt:i4>0</vt:i4>
      </vt:variant>
      <vt:variant>
        <vt:i4>5</vt:i4>
      </vt:variant>
      <vt:variant>
        <vt:lpwstr>http://www.nevo.co.il/Law_word/law14/law-2204.pdf</vt:lpwstr>
      </vt:variant>
      <vt:variant>
        <vt:lpwstr/>
      </vt:variant>
      <vt:variant>
        <vt:i4>917620</vt:i4>
      </vt:variant>
      <vt:variant>
        <vt:i4>5226</vt:i4>
      </vt:variant>
      <vt:variant>
        <vt:i4>0</vt:i4>
      </vt:variant>
      <vt:variant>
        <vt:i4>5</vt:i4>
      </vt:variant>
      <vt:variant>
        <vt:lpwstr>http://www.nevo.co.il/Law_word/law17/PROP-1285.pdf</vt:lpwstr>
      </vt:variant>
      <vt:variant>
        <vt:lpwstr/>
      </vt:variant>
      <vt:variant>
        <vt:i4>7798789</vt:i4>
      </vt:variant>
      <vt:variant>
        <vt:i4>5223</vt:i4>
      </vt:variant>
      <vt:variant>
        <vt:i4>0</vt:i4>
      </vt:variant>
      <vt:variant>
        <vt:i4>5</vt:i4>
      </vt:variant>
      <vt:variant>
        <vt:lpwstr>http://www.nevo.co.il/Law_word/law14/law-0884.pdf</vt:lpwstr>
      </vt:variant>
      <vt:variant>
        <vt:lpwstr/>
      </vt:variant>
      <vt:variant>
        <vt:i4>917620</vt:i4>
      </vt:variant>
      <vt:variant>
        <vt:i4>5220</vt:i4>
      </vt:variant>
      <vt:variant>
        <vt:i4>0</vt:i4>
      </vt:variant>
      <vt:variant>
        <vt:i4>5</vt:i4>
      </vt:variant>
      <vt:variant>
        <vt:lpwstr>http://www.nevo.co.il/Law_word/law17/PROP-1285.pdf</vt:lpwstr>
      </vt:variant>
      <vt:variant>
        <vt:lpwstr/>
      </vt:variant>
      <vt:variant>
        <vt:i4>7798789</vt:i4>
      </vt:variant>
      <vt:variant>
        <vt:i4>5217</vt:i4>
      </vt:variant>
      <vt:variant>
        <vt:i4>0</vt:i4>
      </vt:variant>
      <vt:variant>
        <vt:i4>5</vt:i4>
      </vt:variant>
      <vt:variant>
        <vt:lpwstr>http://www.nevo.co.il/Law_word/law14/law-0884.pdf</vt:lpwstr>
      </vt:variant>
      <vt:variant>
        <vt:lpwstr/>
      </vt:variant>
      <vt:variant>
        <vt:i4>917620</vt:i4>
      </vt:variant>
      <vt:variant>
        <vt:i4>5214</vt:i4>
      </vt:variant>
      <vt:variant>
        <vt:i4>0</vt:i4>
      </vt:variant>
      <vt:variant>
        <vt:i4>5</vt:i4>
      </vt:variant>
      <vt:variant>
        <vt:lpwstr>http://www.nevo.co.il/Law_word/law17/PROP-1285.pdf</vt:lpwstr>
      </vt:variant>
      <vt:variant>
        <vt:lpwstr/>
      </vt:variant>
      <vt:variant>
        <vt:i4>7798789</vt:i4>
      </vt:variant>
      <vt:variant>
        <vt:i4>5211</vt:i4>
      </vt:variant>
      <vt:variant>
        <vt:i4>0</vt:i4>
      </vt:variant>
      <vt:variant>
        <vt:i4>5</vt:i4>
      </vt:variant>
      <vt:variant>
        <vt:lpwstr>http://www.nevo.co.il/Law_word/law14/law-0884.pdf</vt:lpwstr>
      </vt:variant>
      <vt:variant>
        <vt:lpwstr/>
      </vt:variant>
      <vt:variant>
        <vt:i4>917620</vt:i4>
      </vt:variant>
      <vt:variant>
        <vt:i4>5208</vt:i4>
      </vt:variant>
      <vt:variant>
        <vt:i4>0</vt:i4>
      </vt:variant>
      <vt:variant>
        <vt:i4>5</vt:i4>
      </vt:variant>
      <vt:variant>
        <vt:lpwstr>http://www.nevo.co.il/Law_word/law17/PROP-1285.pdf</vt:lpwstr>
      </vt:variant>
      <vt:variant>
        <vt:lpwstr/>
      </vt:variant>
      <vt:variant>
        <vt:i4>7798789</vt:i4>
      </vt:variant>
      <vt:variant>
        <vt:i4>5205</vt:i4>
      </vt:variant>
      <vt:variant>
        <vt:i4>0</vt:i4>
      </vt:variant>
      <vt:variant>
        <vt:i4>5</vt:i4>
      </vt:variant>
      <vt:variant>
        <vt:lpwstr>http://www.nevo.co.il/Law_word/law14/law-0884.pdf</vt:lpwstr>
      </vt:variant>
      <vt:variant>
        <vt:lpwstr/>
      </vt:variant>
      <vt:variant>
        <vt:i4>917620</vt:i4>
      </vt:variant>
      <vt:variant>
        <vt:i4>5202</vt:i4>
      </vt:variant>
      <vt:variant>
        <vt:i4>0</vt:i4>
      </vt:variant>
      <vt:variant>
        <vt:i4>5</vt:i4>
      </vt:variant>
      <vt:variant>
        <vt:lpwstr>http://www.nevo.co.il/Law_word/law17/PROP-1285.pdf</vt:lpwstr>
      </vt:variant>
      <vt:variant>
        <vt:lpwstr/>
      </vt:variant>
      <vt:variant>
        <vt:i4>7798789</vt:i4>
      </vt:variant>
      <vt:variant>
        <vt:i4>5199</vt:i4>
      </vt:variant>
      <vt:variant>
        <vt:i4>0</vt:i4>
      </vt:variant>
      <vt:variant>
        <vt:i4>5</vt:i4>
      </vt:variant>
      <vt:variant>
        <vt:lpwstr>http://www.nevo.co.il/Law_word/law14/law-0884.pdf</vt:lpwstr>
      </vt:variant>
      <vt:variant>
        <vt:lpwstr/>
      </vt:variant>
      <vt:variant>
        <vt:i4>917620</vt:i4>
      </vt:variant>
      <vt:variant>
        <vt:i4>5196</vt:i4>
      </vt:variant>
      <vt:variant>
        <vt:i4>0</vt:i4>
      </vt:variant>
      <vt:variant>
        <vt:i4>5</vt:i4>
      </vt:variant>
      <vt:variant>
        <vt:lpwstr>http://www.nevo.co.il/Law_word/law17/PROP-1285.pdf</vt:lpwstr>
      </vt:variant>
      <vt:variant>
        <vt:lpwstr/>
      </vt:variant>
      <vt:variant>
        <vt:i4>7798789</vt:i4>
      </vt:variant>
      <vt:variant>
        <vt:i4>5193</vt:i4>
      </vt:variant>
      <vt:variant>
        <vt:i4>0</vt:i4>
      </vt:variant>
      <vt:variant>
        <vt:i4>5</vt:i4>
      </vt:variant>
      <vt:variant>
        <vt:lpwstr>http://www.nevo.co.il/Law_word/law14/law-0884.pdf</vt:lpwstr>
      </vt:variant>
      <vt:variant>
        <vt:lpwstr/>
      </vt:variant>
      <vt:variant>
        <vt:i4>8323156</vt:i4>
      </vt:variant>
      <vt:variant>
        <vt:i4>5190</vt:i4>
      </vt:variant>
      <vt:variant>
        <vt:i4>0</vt:i4>
      </vt:variant>
      <vt:variant>
        <vt:i4>5</vt:i4>
      </vt:variant>
      <vt:variant>
        <vt:lpwstr>http://www.nevo.co.il/Law_word/law15/memshala-334.pdf</vt:lpwstr>
      </vt:variant>
      <vt:variant>
        <vt:lpwstr/>
      </vt:variant>
      <vt:variant>
        <vt:i4>8192015</vt:i4>
      </vt:variant>
      <vt:variant>
        <vt:i4>5187</vt:i4>
      </vt:variant>
      <vt:variant>
        <vt:i4>0</vt:i4>
      </vt:variant>
      <vt:variant>
        <vt:i4>5</vt:i4>
      </vt:variant>
      <vt:variant>
        <vt:lpwstr>http://www.nevo.co.il/Law_word/law14/law-2204.pdf</vt:lpwstr>
      </vt:variant>
      <vt:variant>
        <vt:lpwstr/>
      </vt:variant>
      <vt:variant>
        <vt:i4>917620</vt:i4>
      </vt:variant>
      <vt:variant>
        <vt:i4>5184</vt:i4>
      </vt:variant>
      <vt:variant>
        <vt:i4>0</vt:i4>
      </vt:variant>
      <vt:variant>
        <vt:i4>5</vt:i4>
      </vt:variant>
      <vt:variant>
        <vt:lpwstr>http://www.nevo.co.il/Law_word/law17/PROP-1285.pdf</vt:lpwstr>
      </vt:variant>
      <vt:variant>
        <vt:lpwstr/>
      </vt:variant>
      <vt:variant>
        <vt:i4>7798789</vt:i4>
      </vt:variant>
      <vt:variant>
        <vt:i4>5181</vt:i4>
      </vt:variant>
      <vt:variant>
        <vt:i4>0</vt:i4>
      </vt:variant>
      <vt:variant>
        <vt:i4>5</vt:i4>
      </vt:variant>
      <vt:variant>
        <vt:lpwstr>http://www.nevo.co.il/Law_word/law14/law-0884.pdf</vt:lpwstr>
      </vt:variant>
      <vt:variant>
        <vt:lpwstr/>
      </vt:variant>
      <vt:variant>
        <vt:i4>917620</vt:i4>
      </vt:variant>
      <vt:variant>
        <vt:i4>5178</vt:i4>
      </vt:variant>
      <vt:variant>
        <vt:i4>0</vt:i4>
      </vt:variant>
      <vt:variant>
        <vt:i4>5</vt:i4>
      </vt:variant>
      <vt:variant>
        <vt:lpwstr>http://www.nevo.co.il/Law_word/law17/PROP-1285.pdf</vt:lpwstr>
      </vt:variant>
      <vt:variant>
        <vt:lpwstr/>
      </vt:variant>
      <vt:variant>
        <vt:i4>7798789</vt:i4>
      </vt:variant>
      <vt:variant>
        <vt:i4>5175</vt:i4>
      </vt:variant>
      <vt:variant>
        <vt:i4>0</vt:i4>
      </vt:variant>
      <vt:variant>
        <vt:i4>5</vt:i4>
      </vt:variant>
      <vt:variant>
        <vt:lpwstr>http://www.nevo.co.il/Law_word/law14/law-0884.pdf</vt:lpwstr>
      </vt:variant>
      <vt:variant>
        <vt:lpwstr/>
      </vt:variant>
      <vt:variant>
        <vt:i4>917620</vt:i4>
      </vt:variant>
      <vt:variant>
        <vt:i4>5172</vt:i4>
      </vt:variant>
      <vt:variant>
        <vt:i4>0</vt:i4>
      </vt:variant>
      <vt:variant>
        <vt:i4>5</vt:i4>
      </vt:variant>
      <vt:variant>
        <vt:lpwstr>http://www.nevo.co.il/Law_word/law17/PROP-1285.pdf</vt:lpwstr>
      </vt:variant>
      <vt:variant>
        <vt:lpwstr/>
      </vt:variant>
      <vt:variant>
        <vt:i4>7798789</vt:i4>
      </vt:variant>
      <vt:variant>
        <vt:i4>5169</vt:i4>
      </vt:variant>
      <vt:variant>
        <vt:i4>0</vt:i4>
      </vt:variant>
      <vt:variant>
        <vt:i4>5</vt:i4>
      </vt:variant>
      <vt:variant>
        <vt:lpwstr>http://www.nevo.co.il/Law_word/law14/law-0884.pdf</vt:lpwstr>
      </vt:variant>
      <vt:variant>
        <vt:lpwstr/>
      </vt:variant>
      <vt:variant>
        <vt:i4>3538969</vt:i4>
      </vt:variant>
      <vt:variant>
        <vt:i4>5166</vt:i4>
      </vt:variant>
      <vt:variant>
        <vt:i4>0</vt:i4>
      </vt:variant>
      <vt:variant>
        <vt:i4>5</vt:i4>
      </vt:variant>
      <vt:variant>
        <vt:lpwstr>http://www.nevo.co.il/Law_word/law16/knesset-633.pdf</vt:lpwstr>
      </vt:variant>
      <vt:variant>
        <vt:lpwstr/>
      </vt:variant>
      <vt:variant>
        <vt:i4>7667720</vt:i4>
      </vt:variant>
      <vt:variant>
        <vt:i4>5163</vt:i4>
      </vt:variant>
      <vt:variant>
        <vt:i4>0</vt:i4>
      </vt:variant>
      <vt:variant>
        <vt:i4>5</vt:i4>
      </vt:variant>
      <vt:variant>
        <vt:lpwstr>http://www.nevo.co.il/law_word/law14/law-2584.pdf</vt:lpwstr>
      </vt:variant>
      <vt:variant>
        <vt:lpwstr/>
      </vt:variant>
      <vt:variant>
        <vt:i4>7471107</vt:i4>
      </vt:variant>
      <vt:variant>
        <vt:i4>5160</vt:i4>
      </vt:variant>
      <vt:variant>
        <vt:i4>0</vt:i4>
      </vt:variant>
      <vt:variant>
        <vt:i4>5</vt:i4>
      </vt:variant>
      <vt:variant>
        <vt:lpwstr>http://web1.nevo.co.il/Law_word/law15/memshala-295.pdf</vt:lpwstr>
      </vt:variant>
      <vt:variant>
        <vt:lpwstr/>
      </vt:variant>
      <vt:variant>
        <vt:i4>7864330</vt:i4>
      </vt:variant>
      <vt:variant>
        <vt:i4>5157</vt:i4>
      </vt:variant>
      <vt:variant>
        <vt:i4>0</vt:i4>
      </vt:variant>
      <vt:variant>
        <vt:i4>5</vt:i4>
      </vt:variant>
      <vt:variant>
        <vt:lpwstr>http://www.nevo.co.il/Law_word/law14/law-2152.pdf</vt:lpwstr>
      </vt:variant>
      <vt:variant>
        <vt:lpwstr/>
      </vt:variant>
      <vt:variant>
        <vt:i4>524410</vt:i4>
      </vt:variant>
      <vt:variant>
        <vt:i4>5154</vt:i4>
      </vt:variant>
      <vt:variant>
        <vt:i4>0</vt:i4>
      </vt:variant>
      <vt:variant>
        <vt:i4>5</vt:i4>
      </vt:variant>
      <vt:variant>
        <vt:lpwstr>http://www.nevo.co.il/Law_word/law17/PROP-3140.pdf</vt:lpwstr>
      </vt:variant>
      <vt:variant>
        <vt:lpwstr/>
      </vt:variant>
      <vt:variant>
        <vt:i4>8060936</vt:i4>
      </vt:variant>
      <vt:variant>
        <vt:i4>5151</vt:i4>
      </vt:variant>
      <vt:variant>
        <vt:i4>0</vt:i4>
      </vt:variant>
      <vt:variant>
        <vt:i4>5</vt:i4>
      </vt:variant>
      <vt:variant>
        <vt:lpwstr>http://www.nevo.co.il/Law_word/law14/law-1859.pdf</vt:lpwstr>
      </vt:variant>
      <vt:variant>
        <vt:lpwstr/>
      </vt:variant>
      <vt:variant>
        <vt:i4>786551</vt:i4>
      </vt:variant>
      <vt:variant>
        <vt:i4>5148</vt:i4>
      </vt:variant>
      <vt:variant>
        <vt:i4>0</vt:i4>
      </vt:variant>
      <vt:variant>
        <vt:i4>5</vt:i4>
      </vt:variant>
      <vt:variant>
        <vt:lpwstr>http://www.nevo.co.il/Law_word/law17/PROP-2481.pdf</vt:lpwstr>
      </vt:variant>
      <vt:variant>
        <vt:lpwstr/>
      </vt:variant>
      <vt:variant>
        <vt:i4>7929866</vt:i4>
      </vt:variant>
      <vt:variant>
        <vt:i4>5145</vt:i4>
      </vt:variant>
      <vt:variant>
        <vt:i4>0</vt:i4>
      </vt:variant>
      <vt:variant>
        <vt:i4>5</vt:i4>
      </vt:variant>
      <vt:variant>
        <vt:lpwstr>http://www.nevo.co.il/Law_word/law14/law-1576.pdf</vt:lpwstr>
      </vt:variant>
      <vt:variant>
        <vt:lpwstr/>
      </vt:variant>
      <vt:variant>
        <vt:i4>655486</vt:i4>
      </vt:variant>
      <vt:variant>
        <vt:i4>5142</vt:i4>
      </vt:variant>
      <vt:variant>
        <vt:i4>0</vt:i4>
      </vt:variant>
      <vt:variant>
        <vt:i4>5</vt:i4>
      </vt:variant>
      <vt:variant>
        <vt:lpwstr>http://www.nevo.co.il/Law_word/law17/PROP-2112.pdf</vt:lpwstr>
      </vt:variant>
      <vt:variant>
        <vt:lpwstr/>
      </vt:variant>
      <vt:variant>
        <vt:i4>8323080</vt:i4>
      </vt:variant>
      <vt:variant>
        <vt:i4>5139</vt:i4>
      </vt:variant>
      <vt:variant>
        <vt:i4>0</vt:i4>
      </vt:variant>
      <vt:variant>
        <vt:i4>5</vt:i4>
      </vt:variant>
      <vt:variant>
        <vt:lpwstr>http://www.nevo.co.il/Law_word/law14/law-1415.pdf</vt:lpwstr>
      </vt:variant>
      <vt:variant>
        <vt:lpwstr/>
      </vt:variant>
      <vt:variant>
        <vt:i4>524408</vt:i4>
      </vt:variant>
      <vt:variant>
        <vt:i4>5136</vt:i4>
      </vt:variant>
      <vt:variant>
        <vt:i4>0</vt:i4>
      </vt:variant>
      <vt:variant>
        <vt:i4>5</vt:i4>
      </vt:variant>
      <vt:variant>
        <vt:lpwstr>http://www.nevo.co.il/Law_word/law17/PROP-1342.pdf</vt:lpwstr>
      </vt:variant>
      <vt:variant>
        <vt:lpwstr/>
      </vt:variant>
      <vt:variant>
        <vt:i4>8323075</vt:i4>
      </vt:variant>
      <vt:variant>
        <vt:i4>5133</vt:i4>
      </vt:variant>
      <vt:variant>
        <vt:i4>0</vt:i4>
      </vt:variant>
      <vt:variant>
        <vt:i4>5</vt:i4>
      </vt:variant>
      <vt:variant>
        <vt:lpwstr>http://www.nevo.co.il/Law_word/law14/law-0903.pdf</vt:lpwstr>
      </vt:variant>
      <vt:variant>
        <vt:lpwstr/>
      </vt:variant>
      <vt:variant>
        <vt:i4>589946</vt:i4>
      </vt:variant>
      <vt:variant>
        <vt:i4>5130</vt:i4>
      </vt:variant>
      <vt:variant>
        <vt:i4>0</vt:i4>
      </vt:variant>
      <vt:variant>
        <vt:i4>5</vt:i4>
      </vt:variant>
      <vt:variant>
        <vt:lpwstr>http://www.nevo.co.il/Law_word/law17/PROP-1161.pdf</vt:lpwstr>
      </vt:variant>
      <vt:variant>
        <vt:lpwstr/>
      </vt:variant>
      <vt:variant>
        <vt:i4>7864328</vt:i4>
      </vt:variant>
      <vt:variant>
        <vt:i4>5127</vt:i4>
      </vt:variant>
      <vt:variant>
        <vt:i4>0</vt:i4>
      </vt:variant>
      <vt:variant>
        <vt:i4>5</vt:i4>
      </vt:variant>
      <vt:variant>
        <vt:lpwstr>http://www.nevo.co.il/Law_word/law14/law-0776.pdf</vt:lpwstr>
      </vt:variant>
      <vt:variant>
        <vt:lpwstr/>
      </vt:variant>
      <vt:variant>
        <vt:i4>721022</vt:i4>
      </vt:variant>
      <vt:variant>
        <vt:i4>5124</vt:i4>
      </vt:variant>
      <vt:variant>
        <vt:i4>0</vt:i4>
      </vt:variant>
      <vt:variant>
        <vt:i4>5</vt:i4>
      </vt:variant>
      <vt:variant>
        <vt:lpwstr>http://www.nevo.co.il/Law_word/law17/PROP-0537.pdf</vt:lpwstr>
      </vt:variant>
      <vt:variant>
        <vt:lpwstr/>
      </vt:variant>
      <vt:variant>
        <vt:i4>8126479</vt:i4>
      </vt:variant>
      <vt:variant>
        <vt:i4>5121</vt:i4>
      </vt:variant>
      <vt:variant>
        <vt:i4>0</vt:i4>
      </vt:variant>
      <vt:variant>
        <vt:i4>5</vt:i4>
      </vt:variant>
      <vt:variant>
        <vt:lpwstr>http://www.nevo.co.il/Law_word/law14/law-0432.pdf</vt:lpwstr>
      </vt:variant>
      <vt:variant>
        <vt:lpwstr/>
      </vt:variant>
      <vt:variant>
        <vt:i4>524414</vt:i4>
      </vt:variant>
      <vt:variant>
        <vt:i4>5118</vt:i4>
      </vt:variant>
      <vt:variant>
        <vt:i4>0</vt:i4>
      </vt:variant>
      <vt:variant>
        <vt:i4>5</vt:i4>
      </vt:variant>
      <vt:variant>
        <vt:lpwstr>http://www.nevo.co.il/Law_word/law17/PROP-3100.pdf</vt:lpwstr>
      </vt:variant>
      <vt:variant>
        <vt:lpwstr/>
      </vt:variant>
      <vt:variant>
        <vt:i4>8126468</vt:i4>
      </vt:variant>
      <vt:variant>
        <vt:i4>5115</vt:i4>
      </vt:variant>
      <vt:variant>
        <vt:i4>0</vt:i4>
      </vt:variant>
      <vt:variant>
        <vt:i4>5</vt:i4>
      </vt:variant>
      <vt:variant>
        <vt:lpwstr>http://www.nevo.co.il/Law_word/law14/law-1924.pdf</vt:lpwstr>
      </vt:variant>
      <vt:variant>
        <vt:lpwstr/>
      </vt:variant>
      <vt:variant>
        <vt:i4>524414</vt:i4>
      </vt:variant>
      <vt:variant>
        <vt:i4>5112</vt:i4>
      </vt:variant>
      <vt:variant>
        <vt:i4>0</vt:i4>
      </vt:variant>
      <vt:variant>
        <vt:i4>5</vt:i4>
      </vt:variant>
      <vt:variant>
        <vt:lpwstr>http://www.nevo.co.il/Law_word/law17/PROP-3100.pdf</vt:lpwstr>
      </vt:variant>
      <vt:variant>
        <vt:lpwstr/>
      </vt:variant>
      <vt:variant>
        <vt:i4>8126468</vt:i4>
      </vt:variant>
      <vt:variant>
        <vt:i4>5109</vt:i4>
      </vt:variant>
      <vt:variant>
        <vt:i4>0</vt:i4>
      </vt:variant>
      <vt:variant>
        <vt:i4>5</vt:i4>
      </vt:variant>
      <vt:variant>
        <vt:lpwstr>http://www.nevo.co.il/Law_word/law14/law-1924.pdf</vt:lpwstr>
      </vt:variant>
      <vt:variant>
        <vt:lpwstr/>
      </vt:variant>
      <vt:variant>
        <vt:i4>983157</vt:i4>
      </vt:variant>
      <vt:variant>
        <vt:i4>5106</vt:i4>
      </vt:variant>
      <vt:variant>
        <vt:i4>0</vt:i4>
      </vt:variant>
      <vt:variant>
        <vt:i4>5</vt:i4>
      </vt:variant>
      <vt:variant>
        <vt:lpwstr>http://www.nevo.co.il/Law_word/law17/PROP-1197.pdf</vt:lpwstr>
      </vt:variant>
      <vt:variant>
        <vt:lpwstr/>
      </vt:variant>
      <vt:variant>
        <vt:i4>8126469</vt:i4>
      </vt:variant>
      <vt:variant>
        <vt:i4>5103</vt:i4>
      </vt:variant>
      <vt:variant>
        <vt:i4>0</vt:i4>
      </vt:variant>
      <vt:variant>
        <vt:i4>5</vt:i4>
      </vt:variant>
      <vt:variant>
        <vt:lpwstr>http://www.nevo.co.il/Law_word/law14/law-0935.pdf</vt:lpwstr>
      </vt:variant>
      <vt:variant>
        <vt:lpwstr/>
      </vt:variant>
      <vt:variant>
        <vt:i4>262265</vt:i4>
      </vt:variant>
      <vt:variant>
        <vt:i4>5100</vt:i4>
      </vt:variant>
      <vt:variant>
        <vt:i4>0</vt:i4>
      </vt:variant>
      <vt:variant>
        <vt:i4>5</vt:i4>
      </vt:variant>
      <vt:variant>
        <vt:lpwstr>http://www.nevo.co.il/Law_word/law17/PROP-0845.pdf</vt:lpwstr>
      </vt:variant>
      <vt:variant>
        <vt:lpwstr/>
      </vt:variant>
      <vt:variant>
        <vt:i4>7798797</vt:i4>
      </vt:variant>
      <vt:variant>
        <vt:i4>5097</vt:i4>
      </vt:variant>
      <vt:variant>
        <vt:i4>0</vt:i4>
      </vt:variant>
      <vt:variant>
        <vt:i4>5</vt:i4>
      </vt:variant>
      <vt:variant>
        <vt:lpwstr>http://www.nevo.co.il/Law_word/law14/law-0581.pdf</vt:lpwstr>
      </vt:variant>
      <vt:variant>
        <vt:lpwstr/>
      </vt:variant>
      <vt:variant>
        <vt:i4>721022</vt:i4>
      </vt:variant>
      <vt:variant>
        <vt:i4>5094</vt:i4>
      </vt:variant>
      <vt:variant>
        <vt:i4>0</vt:i4>
      </vt:variant>
      <vt:variant>
        <vt:i4>5</vt:i4>
      </vt:variant>
      <vt:variant>
        <vt:lpwstr>http://www.nevo.co.il/Law_word/law17/PROP-0537.pdf</vt:lpwstr>
      </vt:variant>
      <vt:variant>
        <vt:lpwstr/>
      </vt:variant>
      <vt:variant>
        <vt:i4>8126479</vt:i4>
      </vt:variant>
      <vt:variant>
        <vt:i4>5091</vt:i4>
      </vt:variant>
      <vt:variant>
        <vt:i4>0</vt:i4>
      </vt:variant>
      <vt:variant>
        <vt:i4>5</vt:i4>
      </vt:variant>
      <vt:variant>
        <vt:lpwstr>http://www.nevo.co.il/Law_word/law14/law-0432.pdf</vt:lpwstr>
      </vt:variant>
      <vt:variant>
        <vt:lpwstr/>
      </vt:variant>
      <vt:variant>
        <vt:i4>721022</vt:i4>
      </vt:variant>
      <vt:variant>
        <vt:i4>5088</vt:i4>
      </vt:variant>
      <vt:variant>
        <vt:i4>0</vt:i4>
      </vt:variant>
      <vt:variant>
        <vt:i4>5</vt:i4>
      </vt:variant>
      <vt:variant>
        <vt:lpwstr>http://www.nevo.co.il/Law_word/law17/PROP-0537.pdf</vt:lpwstr>
      </vt:variant>
      <vt:variant>
        <vt:lpwstr/>
      </vt:variant>
      <vt:variant>
        <vt:i4>8126479</vt:i4>
      </vt:variant>
      <vt:variant>
        <vt:i4>5085</vt:i4>
      </vt:variant>
      <vt:variant>
        <vt:i4>0</vt:i4>
      </vt:variant>
      <vt:variant>
        <vt:i4>5</vt:i4>
      </vt:variant>
      <vt:variant>
        <vt:lpwstr>http://www.nevo.co.il/Law_word/law14/law-0432.pdf</vt:lpwstr>
      </vt:variant>
      <vt:variant>
        <vt:lpwstr/>
      </vt:variant>
      <vt:variant>
        <vt:i4>917628</vt:i4>
      </vt:variant>
      <vt:variant>
        <vt:i4>5082</vt:i4>
      </vt:variant>
      <vt:variant>
        <vt:i4>0</vt:i4>
      </vt:variant>
      <vt:variant>
        <vt:i4>5</vt:i4>
      </vt:variant>
      <vt:variant>
        <vt:lpwstr>http://www.nevo.co.il/Law_word/law17/PROP-1601.pdf</vt:lpwstr>
      </vt:variant>
      <vt:variant>
        <vt:lpwstr/>
      </vt:variant>
      <vt:variant>
        <vt:i4>7929871</vt:i4>
      </vt:variant>
      <vt:variant>
        <vt:i4>5079</vt:i4>
      </vt:variant>
      <vt:variant>
        <vt:i4>0</vt:i4>
      </vt:variant>
      <vt:variant>
        <vt:i4>5</vt:i4>
      </vt:variant>
      <vt:variant>
        <vt:lpwstr>http://www.nevo.co.il/Law_word/law14/law-1076.pdf</vt:lpwstr>
      </vt:variant>
      <vt:variant>
        <vt:lpwstr/>
      </vt:variant>
      <vt:variant>
        <vt:i4>655480</vt:i4>
      </vt:variant>
      <vt:variant>
        <vt:i4>5076</vt:i4>
      </vt:variant>
      <vt:variant>
        <vt:i4>0</vt:i4>
      </vt:variant>
      <vt:variant>
        <vt:i4>5</vt:i4>
      </vt:variant>
      <vt:variant>
        <vt:lpwstr>http://www.nevo.co.il/Law_word/law17/PROP-1241.pdf</vt:lpwstr>
      </vt:variant>
      <vt:variant>
        <vt:lpwstr/>
      </vt:variant>
      <vt:variant>
        <vt:i4>8126470</vt:i4>
      </vt:variant>
      <vt:variant>
        <vt:i4>5073</vt:i4>
      </vt:variant>
      <vt:variant>
        <vt:i4>0</vt:i4>
      </vt:variant>
      <vt:variant>
        <vt:i4>5</vt:i4>
      </vt:variant>
      <vt:variant>
        <vt:lpwstr>http://www.nevo.co.il/Law_word/law14/law-0837.pdf</vt:lpwstr>
      </vt:variant>
      <vt:variant>
        <vt:lpwstr/>
      </vt:variant>
      <vt:variant>
        <vt:i4>655480</vt:i4>
      </vt:variant>
      <vt:variant>
        <vt:i4>5070</vt:i4>
      </vt:variant>
      <vt:variant>
        <vt:i4>0</vt:i4>
      </vt:variant>
      <vt:variant>
        <vt:i4>5</vt:i4>
      </vt:variant>
      <vt:variant>
        <vt:lpwstr>http://www.nevo.co.il/Law_word/law17/PROP-1241.pdf</vt:lpwstr>
      </vt:variant>
      <vt:variant>
        <vt:lpwstr/>
      </vt:variant>
      <vt:variant>
        <vt:i4>8126470</vt:i4>
      </vt:variant>
      <vt:variant>
        <vt:i4>5067</vt:i4>
      </vt:variant>
      <vt:variant>
        <vt:i4>0</vt:i4>
      </vt:variant>
      <vt:variant>
        <vt:i4>5</vt:i4>
      </vt:variant>
      <vt:variant>
        <vt:lpwstr>http://www.nevo.co.il/Law_word/law14/law-0837.pdf</vt:lpwstr>
      </vt:variant>
      <vt:variant>
        <vt:lpwstr/>
      </vt:variant>
      <vt:variant>
        <vt:i4>655480</vt:i4>
      </vt:variant>
      <vt:variant>
        <vt:i4>5064</vt:i4>
      </vt:variant>
      <vt:variant>
        <vt:i4>0</vt:i4>
      </vt:variant>
      <vt:variant>
        <vt:i4>5</vt:i4>
      </vt:variant>
      <vt:variant>
        <vt:lpwstr>http://www.nevo.co.il/Law_word/law17/PROP-1241.pdf</vt:lpwstr>
      </vt:variant>
      <vt:variant>
        <vt:lpwstr/>
      </vt:variant>
      <vt:variant>
        <vt:i4>8126470</vt:i4>
      </vt:variant>
      <vt:variant>
        <vt:i4>5061</vt:i4>
      </vt:variant>
      <vt:variant>
        <vt:i4>0</vt:i4>
      </vt:variant>
      <vt:variant>
        <vt:i4>5</vt:i4>
      </vt:variant>
      <vt:variant>
        <vt:lpwstr>http://www.nevo.co.il/Law_word/law14/law-0837.pdf</vt:lpwstr>
      </vt:variant>
      <vt:variant>
        <vt:lpwstr/>
      </vt:variant>
      <vt:variant>
        <vt:i4>655480</vt:i4>
      </vt:variant>
      <vt:variant>
        <vt:i4>5058</vt:i4>
      </vt:variant>
      <vt:variant>
        <vt:i4>0</vt:i4>
      </vt:variant>
      <vt:variant>
        <vt:i4>5</vt:i4>
      </vt:variant>
      <vt:variant>
        <vt:lpwstr>http://www.nevo.co.il/Law_word/law17/PROP-1241.pdf</vt:lpwstr>
      </vt:variant>
      <vt:variant>
        <vt:lpwstr/>
      </vt:variant>
      <vt:variant>
        <vt:i4>8126470</vt:i4>
      </vt:variant>
      <vt:variant>
        <vt:i4>5055</vt:i4>
      </vt:variant>
      <vt:variant>
        <vt:i4>0</vt:i4>
      </vt:variant>
      <vt:variant>
        <vt:i4>5</vt:i4>
      </vt:variant>
      <vt:variant>
        <vt:lpwstr>http://www.nevo.co.il/Law_word/law14/law-0837.pdf</vt:lpwstr>
      </vt:variant>
      <vt:variant>
        <vt:lpwstr/>
      </vt:variant>
      <vt:variant>
        <vt:i4>721022</vt:i4>
      </vt:variant>
      <vt:variant>
        <vt:i4>5052</vt:i4>
      </vt:variant>
      <vt:variant>
        <vt:i4>0</vt:i4>
      </vt:variant>
      <vt:variant>
        <vt:i4>5</vt:i4>
      </vt:variant>
      <vt:variant>
        <vt:lpwstr>http://www.nevo.co.il/Law_word/law17/PROP-0537.pdf</vt:lpwstr>
      </vt:variant>
      <vt:variant>
        <vt:lpwstr/>
      </vt:variant>
      <vt:variant>
        <vt:i4>8126479</vt:i4>
      </vt:variant>
      <vt:variant>
        <vt:i4>5049</vt:i4>
      </vt:variant>
      <vt:variant>
        <vt:i4>0</vt:i4>
      </vt:variant>
      <vt:variant>
        <vt:i4>5</vt:i4>
      </vt:variant>
      <vt:variant>
        <vt:lpwstr>http://www.nevo.co.il/Law_word/law14/law-0432.pdf</vt:lpwstr>
      </vt:variant>
      <vt:variant>
        <vt:lpwstr/>
      </vt:variant>
      <vt:variant>
        <vt:i4>126</vt:i4>
      </vt:variant>
      <vt:variant>
        <vt:i4>5046</vt:i4>
      </vt:variant>
      <vt:variant>
        <vt:i4>0</vt:i4>
      </vt:variant>
      <vt:variant>
        <vt:i4>5</vt:i4>
      </vt:variant>
      <vt:variant>
        <vt:lpwstr>http://www.nevo.co.il/Law_word/law17/PROP-1821.pdf</vt:lpwstr>
      </vt:variant>
      <vt:variant>
        <vt:lpwstr/>
      </vt:variant>
      <vt:variant>
        <vt:i4>8126473</vt:i4>
      </vt:variant>
      <vt:variant>
        <vt:i4>5043</vt:i4>
      </vt:variant>
      <vt:variant>
        <vt:i4>0</vt:i4>
      </vt:variant>
      <vt:variant>
        <vt:i4>5</vt:i4>
      </vt:variant>
      <vt:variant>
        <vt:lpwstr>http://www.nevo.co.il/Law_word/law14/law-1222.pdf</vt:lpwstr>
      </vt:variant>
      <vt:variant>
        <vt:lpwstr/>
      </vt:variant>
      <vt:variant>
        <vt:i4>524414</vt:i4>
      </vt:variant>
      <vt:variant>
        <vt:i4>5040</vt:i4>
      </vt:variant>
      <vt:variant>
        <vt:i4>0</vt:i4>
      </vt:variant>
      <vt:variant>
        <vt:i4>5</vt:i4>
      </vt:variant>
      <vt:variant>
        <vt:lpwstr>http://www.nevo.co.il/Law_word/law17/PROP-3100.pdf</vt:lpwstr>
      </vt:variant>
      <vt:variant>
        <vt:lpwstr/>
      </vt:variant>
      <vt:variant>
        <vt:i4>8126468</vt:i4>
      </vt:variant>
      <vt:variant>
        <vt:i4>5037</vt:i4>
      </vt:variant>
      <vt:variant>
        <vt:i4>0</vt:i4>
      </vt:variant>
      <vt:variant>
        <vt:i4>5</vt:i4>
      </vt:variant>
      <vt:variant>
        <vt:lpwstr>http://www.nevo.co.il/Law_word/law14/law-1924.pdf</vt:lpwstr>
      </vt:variant>
      <vt:variant>
        <vt:lpwstr/>
      </vt:variant>
      <vt:variant>
        <vt:i4>7471107</vt:i4>
      </vt:variant>
      <vt:variant>
        <vt:i4>5034</vt:i4>
      </vt:variant>
      <vt:variant>
        <vt:i4>0</vt:i4>
      </vt:variant>
      <vt:variant>
        <vt:i4>5</vt:i4>
      </vt:variant>
      <vt:variant>
        <vt:lpwstr>http://web1.nevo.co.il/Law_word/law15/memshala-295.pdf</vt:lpwstr>
      </vt:variant>
      <vt:variant>
        <vt:lpwstr/>
      </vt:variant>
      <vt:variant>
        <vt:i4>7864330</vt:i4>
      </vt:variant>
      <vt:variant>
        <vt:i4>5031</vt:i4>
      </vt:variant>
      <vt:variant>
        <vt:i4>0</vt:i4>
      </vt:variant>
      <vt:variant>
        <vt:i4>5</vt:i4>
      </vt:variant>
      <vt:variant>
        <vt:lpwstr>http://www.nevo.co.il/Law_word/law14/law-2152.pdf</vt:lpwstr>
      </vt:variant>
      <vt:variant>
        <vt:lpwstr/>
      </vt:variant>
      <vt:variant>
        <vt:i4>524414</vt:i4>
      </vt:variant>
      <vt:variant>
        <vt:i4>5028</vt:i4>
      </vt:variant>
      <vt:variant>
        <vt:i4>0</vt:i4>
      </vt:variant>
      <vt:variant>
        <vt:i4>5</vt:i4>
      </vt:variant>
      <vt:variant>
        <vt:lpwstr>http://www.nevo.co.il/Law_word/law17/PROP-3100.pdf</vt:lpwstr>
      </vt:variant>
      <vt:variant>
        <vt:lpwstr/>
      </vt:variant>
      <vt:variant>
        <vt:i4>8126468</vt:i4>
      </vt:variant>
      <vt:variant>
        <vt:i4>5025</vt:i4>
      </vt:variant>
      <vt:variant>
        <vt:i4>0</vt:i4>
      </vt:variant>
      <vt:variant>
        <vt:i4>5</vt:i4>
      </vt:variant>
      <vt:variant>
        <vt:lpwstr>http://www.nevo.co.il/Law_word/law14/law-1924.pdf</vt:lpwstr>
      </vt:variant>
      <vt:variant>
        <vt:lpwstr/>
      </vt:variant>
      <vt:variant>
        <vt:i4>7602265</vt:i4>
      </vt:variant>
      <vt:variant>
        <vt:i4>5022</vt:i4>
      </vt:variant>
      <vt:variant>
        <vt:i4>0</vt:i4>
      </vt:variant>
      <vt:variant>
        <vt:i4>5</vt:i4>
      </vt:variant>
      <vt:variant>
        <vt:lpwstr>http://www.nevo.co.il/Law_word/law15/memshala-882.pdf</vt:lpwstr>
      </vt:variant>
      <vt:variant>
        <vt:lpwstr/>
      </vt:variant>
      <vt:variant>
        <vt:i4>8257548</vt:i4>
      </vt:variant>
      <vt:variant>
        <vt:i4>5019</vt:i4>
      </vt:variant>
      <vt:variant>
        <vt:i4>0</vt:i4>
      </vt:variant>
      <vt:variant>
        <vt:i4>5</vt:i4>
      </vt:variant>
      <vt:variant>
        <vt:lpwstr>http://www.nevo.co.il/law_word/law14/law-2530.pdf</vt:lpwstr>
      </vt:variant>
      <vt:variant>
        <vt:lpwstr/>
      </vt:variant>
      <vt:variant>
        <vt:i4>721022</vt:i4>
      </vt:variant>
      <vt:variant>
        <vt:i4>5016</vt:i4>
      </vt:variant>
      <vt:variant>
        <vt:i4>0</vt:i4>
      </vt:variant>
      <vt:variant>
        <vt:i4>5</vt:i4>
      </vt:variant>
      <vt:variant>
        <vt:lpwstr>http://www.nevo.co.il/Law_word/law17/PROP-0537.pdf</vt:lpwstr>
      </vt:variant>
      <vt:variant>
        <vt:lpwstr/>
      </vt:variant>
      <vt:variant>
        <vt:i4>8126479</vt:i4>
      </vt:variant>
      <vt:variant>
        <vt:i4>5013</vt:i4>
      </vt:variant>
      <vt:variant>
        <vt:i4>0</vt:i4>
      </vt:variant>
      <vt:variant>
        <vt:i4>5</vt:i4>
      </vt:variant>
      <vt:variant>
        <vt:lpwstr>http://www.nevo.co.il/Law_word/law14/law-0432.pdf</vt:lpwstr>
      </vt:variant>
      <vt:variant>
        <vt:lpwstr/>
      </vt:variant>
      <vt:variant>
        <vt:i4>7602265</vt:i4>
      </vt:variant>
      <vt:variant>
        <vt:i4>5010</vt:i4>
      </vt:variant>
      <vt:variant>
        <vt:i4>0</vt:i4>
      </vt:variant>
      <vt:variant>
        <vt:i4>5</vt:i4>
      </vt:variant>
      <vt:variant>
        <vt:lpwstr>http://www.nevo.co.il/Law_word/law15/memshala-882.pdf</vt:lpwstr>
      </vt:variant>
      <vt:variant>
        <vt:lpwstr/>
      </vt:variant>
      <vt:variant>
        <vt:i4>8257548</vt:i4>
      </vt:variant>
      <vt:variant>
        <vt:i4>5007</vt:i4>
      </vt:variant>
      <vt:variant>
        <vt:i4>0</vt:i4>
      </vt:variant>
      <vt:variant>
        <vt:i4>5</vt:i4>
      </vt:variant>
      <vt:variant>
        <vt:lpwstr>http://www.nevo.co.il/law_word/law14/law-2530.pdf</vt:lpwstr>
      </vt:variant>
      <vt:variant>
        <vt:lpwstr/>
      </vt:variant>
      <vt:variant>
        <vt:i4>786551</vt:i4>
      </vt:variant>
      <vt:variant>
        <vt:i4>5004</vt:i4>
      </vt:variant>
      <vt:variant>
        <vt:i4>0</vt:i4>
      </vt:variant>
      <vt:variant>
        <vt:i4>5</vt:i4>
      </vt:variant>
      <vt:variant>
        <vt:lpwstr>http://www.nevo.co.il/Law_word/law17/PROP-2481.pdf</vt:lpwstr>
      </vt:variant>
      <vt:variant>
        <vt:lpwstr/>
      </vt:variant>
      <vt:variant>
        <vt:i4>7929866</vt:i4>
      </vt:variant>
      <vt:variant>
        <vt:i4>5001</vt:i4>
      </vt:variant>
      <vt:variant>
        <vt:i4>0</vt:i4>
      </vt:variant>
      <vt:variant>
        <vt:i4>5</vt:i4>
      </vt:variant>
      <vt:variant>
        <vt:lpwstr>http://www.nevo.co.il/Law_word/law14/law-1576.pdf</vt:lpwstr>
      </vt:variant>
      <vt:variant>
        <vt:lpwstr/>
      </vt:variant>
      <vt:variant>
        <vt:i4>126</vt:i4>
      </vt:variant>
      <vt:variant>
        <vt:i4>4998</vt:i4>
      </vt:variant>
      <vt:variant>
        <vt:i4>0</vt:i4>
      </vt:variant>
      <vt:variant>
        <vt:i4>5</vt:i4>
      </vt:variant>
      <vt:variant>
        <vt:lpwstr>http://www.nevo.co.il/Law_word/law17/PROP-1821.pdf</vt:lpwstr>
      </vt:variant>
      <vt:variant>
        <vt:lpwstr/>
      </vt:variant>
      <vt:variant>
        <vt:i4>8126473</vt:i4>
      </vt:variant>
      <vt:variant>
        <vt:i4>4995</vt:i4>
      </vt:variant>
      <vt:variant>
        <vt:i4>0</vt:i4>
      </vt:variant>
      <vt:variant>
        <vt:i4>5</vt:i4>
      </vt:variant>
      <vt:variant>
        <vt:lpwstr>http://www.nevo.co.il/Law_word/law14/law-1222.pdf</vt:lpwstr>
      </vt:variant>
      <vt:variant>
        <vt:lpwstr/>
      </vt:variant>
      <vt:variant>
        <vt:i4>126</vt:i4>
      </vt:variant>
      <vt:variant>
        <vt:i4>4992</vt:i4>
      </vt:variant>
      <vt:variant>
        <vt:i4>0</vt:i4>
      </vt:variant>
      <vt:variant>
        <vt:i4>5</vt:i4>
      </vt:variant>
      <vt:variant>
        <vt:lpwstr>http://www.nevo.co.il/Law_word/law17/PROP-1821.pdf</vt:lpwstr>
      </vt:variant>
      <vt:variant>
        <vt:lpwstr/>
      </vt:variant>
      <vt:variant>
        <vt:i4>8126473</vt:i4>
      </vt:variant>
      <vt:variant>
        <vt:i4>4989</vt:i4>
      </vt:variant>
      <vt:variant>
        <vt:i4>0</vt:i4>
      </vt:variant>
      <vt:variant>
        <vt:i4>5</vt:i4>
      </vt:variant>
      <vt:variant>
        <vt:lpwstr>http://www.nevo.co.il/Law_word/law14/law-1222.pdf</vt:lpwstr>
      </vt:variant>
      <vt:variant>
        <vt:lpwstr/>
      </vt:variant>
      <vt:variant>
        <vt:i4>126</vt:i4>
      </vt:variant>
      <vt:variant>
        <vt:i4>4986</vt:i4>
      </vt:variant>
      <vt:variant>
        <vt:i4>0</vt:i4>
      </vt:variant>
      <vt:variant>
        <vt:i4>5</vt:i4>
      </vt:variant>
      <vt:variant>
        <vt:lpwstr>http://www.nevo.co.il/Law_word/law17/PROP-1821.pdf</vt:lpwstr>
      </vt:variant>
      <vt:variant>
        <vt:lpwstr/>
      </vt:variant>
      <vt:variant>
        <vt:i4>8126473</vt:i4>
      </vt:variant>
      <vt:variant>
        <vt:i4>4983</vt:i4>
      </vt:variant>
      <vt:variant>
        <vt:i4>0</vt:i4>
      </vt:variant>
      <vt:variant>
        <vt:i4>5</vt:i4>
      </vt:variant>
      <vt:variant>
        <vt:lpwstr>http://www.nevo.co.il/Law_word/law14/law-1222.pdf</vt:lpwstr>
      </vt:variant>
      <vt:variant>
        <vt:lpwstr/>
      </vt:variant>
      <vt:variant>
        <vt:i4>126</vt:i4>
      </vt:variant>
      <vt:variant>
        <vt:i4>4980</vt:i4>
      </vt:variant>
      <vt:variant>
        <vt:i4>0</vt:i4>
      </vt:variant>
      <vt:variant>
        <vt:i4>5</vt:i4>
      </vt:variant>
      <vt:variant>
        <vt:lpwstr>http://www.nevo.co.il/Law_word/law17/PROP-1821.pdf</vt:lpwstr>
      </vt:variant>
      <vt:variant>
        <vt:lpwstr/>
      </vt:variant>
      <vt:variant>
        <vt:i4>8126473</vt:i4>
      </vt:variant>
      <vt:variant>
        <vt:i4>4977</vt:i4>
      </vt:variant>
      <vt:variant>
        <vt:i4>0</vt:i4>
      </vt:variant>
      <vt:variant>
        <vt:i4>5</vt:i4>
      </vt:variant>
      <vt:variant>
        <vt:lpwstr>http://www.nevo.co.il/Law_word/law14/law-1222.pdf</vt:lpwstr>
      </vt:variant>
      <vt:variant>
        <vt:lpwstr/>
      </vt:variant>
      <vt:variant>
        <vt:i4>917628</vt:i4>
      </vt:variant>
      <vt:variant>
        <vt:i4>4974</vt:i4>
      </vt:variant>
      <vt:variant>
        <vt:i4>0</vt:i4>
      </vt:variant>
      <vt:variant>
        <vt:i4>5</vt:i4>
      </vt:variant>
      <vt:variant>
        <vt:lpwstr>http://www.nevo.co.il/Law_word/law17/PROP-1601.pdf</vt:lpwstr>
      </vt:variant>
      <vt:variant>
        <vt:lpwstr/>
      </vt:variant>
      <vt:variant>
        <vt:i4>7929871</vt:i4>
      </vt:variant>
      <vt:variant>
        <vt:i4>4971</vt:i4>
      </vt:variant>
      <vt:variant>
        <vt:i4>0</vt:i4>
      </vt:variant>
      <vt:variant>
        <vt:i4>5</vt:i4>
      </vt:variant>
      <vt:variant>
        <vt:lpwstr>http://www.nevo.co.il/Law_word/law14/law-1076.pdf</vt:lpwstr>
      </vt:variant>
      <vt:variant>
        <vt:lpwstr/>
      </vt:variant>
      <vt:variant>
        <vt:i4>655480</vt:i4>
      </vt:variant>
      <vt:variant>
        <vt:i4>4968</vt:i4>
      </vt:variant>
      <vt:variant>
        <vt:i4>0</vt:i4>
      </vt:variant>
      <vt:variant>
        <vt:i4>5</vt:i4>
      </vt:variant>
      <vt:variant>
        <vt:lpwstr>http://www.nevo.co.il/Law_word/law17/PROP-1241.pdf</vt:lpwstr>
      </vt:variant>
      <vt:variant>
        <vt:lpwstr/>
      </vt:variant>
      <vt:variant>
        <vt:i4>8126470</vt:i4>
      </vt:variant>
      <vt:variant>
        <vt:i4>4965</vt:i4>
      </vt:variant>
      <vt:variant>
        <vt:i4>0</vt:i4>
      </vt:variant>
      <vt:variant>
        <vt:i4>5</vt:i4>
      </vt:variant>
      <vt:variant>
        <vt:lpwstr>http://www.nevo.co.il/Law_word/law14/law-0837.pdf</vt:lpwstr>
      </vt:variant>
      <vt:variant>
        <vt:lpwstr/>
      </vt:variant>
      <vt:variant>
        <vt:i4>3473436</vt:i4>
      </vt:variant>
      <vt:variant>
        <vt:i4>4962</vt:i4>
      </vt:variant>
      <vt:variant>
        <vt:i4>0</vt:i4>
      </vt:variant>
      <vt:variant>
        <vt:i4>5</vt:i4>
      </vt:variant>
      <vt:variant>
        <vt:lpwstr>http://www.nevo.co.il/Law_word/law16/knesset-761.pdf</vt:lpwstr>
      </vt:variant>
      <vt:variant>
        <vt:lpwstr/>
      </vt:variant>
      <vt:variant>
        <vt:i4>8257545</vt:i4>
      </vt:variant>
      <vt:variant>
        <vt:i4>4959</vt:i4>
      </vt:variant>
      <vt:variant>
        <vt:i4>0</vt:i4>
      </vt:variant>
      <vt:variant>
        <vt:i4>5</vt:i4>
      </vt:variant>
      <vt:variant>
        <vt:lpwstr>http://www.nevo.co.il/Law_word/law14/law-2737.pdf</vt:lpwstr>
      </vt:variant>
      <vt:variant>
        <vt:lpwstr/>
      </vt:variant>
      <vt:variant>
        <vt:i4>126</vt:i4>
      </vt:variant>
      <vt:variant>
        <vt:i4>4956</vt:i4>
      </vt:variant>
      <vt:variant>
        <vt:i4>0</vt:i4>
      </vt:variant>
      <vt:variant>
        <vt:i4>5</vt:i4>
      </vt:variant>
      <vt:variant>
        <vt:lpwstr>http://www.nevo.co.il/Law_word/law17/PROP-1821.pdf</vt:lpwstr>
      </vt:variant>
      <vt:variant>
        <vt:lpwstr/>
      </vt:variant>
      <vt:variant>
        <vt:i4>8126473</vt:i4>
      </vt:variant>
      <vt:variant>
        <vt:i4>4953</vt:i4>
      </vt:variant>
      <vt:variant>
        <vt:i4>0</vt:i4>
      </vt:variant>
      <vt:variant>
        <vt:i4>5</vt:i4>
      </vt:variant>
      <vt:variant>
        <vt:lpwstr>http://www.nevo.co.il/Law_word/law14/law-1222.pdf</vt:lpwstr>
      </vt:variant>
      <vt:variant>
        <vt:lpwstr/>
      </vt:variant>
      <vt:variant>
        <vt:i4>786552</vt:i4>
      </vt:variant>
      <vt:variant>
        <vt:i4>4950</vt:i4>
      </vt:variant>
      <vt:variant>
        <vt:i4>0</vt:i4>
      </vt:variant>
      <vt:variant>
        <vt:i4>5</vt:i4>
      </vt:variant>
      <vt:variant>
        <vt:lpwstr>http://www.nevo.co.il/Law_word/law17/PROP-2277.pdf</vt:lpwstr>
      </vt:variant>
      <vt:variant>
        <vt:lpwstr/>
      </vt:variant>
      <vt:variant>
        <vt:i4>7929867</vt:i4>
      </vt:variant>
      <vt:variant>
        <vt:i4>4947</vt:i4>
      </vt:variant>
      <vt:variant>
        <vt:i4>0</vt:i4>
      </vt:variant>
      <vt:variant>
        <vt:i4>5</vt:i4>
      </vt:variant>
      <vt:variant>
        <vt:lpwstr>http://www.nevo.co.il/Law_word/law14/law-1476.pdf</vt:lpwstr>
      </vt:variant>
      <vt:variant>
        <vt:lpwstr/>
      </vt:variant>
      <vt:variant>
        <vt:i4>786552</vt:i4>
      </vt:variant>
      <vt:variant>
        <vt:i4>4944</vt:i4>
      </vt:variant>
      <vt:variant>
        <vt:i4>0</vt:i4>
      </vt:variant>
      <vt:variant>
        <vt:i4>5</vt:i4>
      </vt:variant>
      <vt:variant>
        <vt:lpwstr>http://www.nevo.co.il/Law_word/law17/PROP-2277.pdf</vt:lpwstr>
      </vt:variant>
      <vt:variant>
        <vt:lpwstr/>
      </vt:variant>
      <vt:variant>
        <vt:i4>7929867</vt:i4>
      </vt:variant>
      <vt:variant>
        <vt:i4>4941</vt:i4>
      </vt:variant>
      <vt:variant>
        <vt:i4>0</vt:i4>
      </vt:variant>
      <vt:variant>
        <vt:i4>5</vt:i4>
      </vt:variant>
      <vt:variant>
        <vt:lpwstr>http://www.nevo.co.il/Law_word/law14/law-1476.pdf</vt:lpwstr>
      </vt:variant>
      <vt:variant>
        <vt:lpwstr/>
      </vt:variant>
      <vt:variant>
        <vt:i4>786552</vt:i4>
      </vt:variant>
      <vt:variant>
        <vt:i4>4938</vt:i4>
      </vt:variant>
      <vt:variant>
        <vt:i4>0</vt:i4>
      </vt:variant>
      <vt:variant>
        <vt:i4>5</vt:i4>
      </vt:variant>
      <vt:variant>
        <vt:lpwstr>http://www.nevo.co.il/Law_word/law17/PROP-2277.pdf</vt:lpwstr>
      </vt:variant>
      <vt:variant>
        <vt:lpwstr/>
      </vt:variant>
      <vt:variant>
        <vt:i4>7929867</vt:i4>
      </vt:variant>
      <vt:variant>
        <vt:i4>4935</vt:i4>
      </vt:variant>
      <vt:variant>
        <vt:i4>0</vt:i4>
      </vt:variant>
      <vt:variant>
        <vt:i4>5</vt:i4>
      </vt:variant>
      <vt:variant>
        <vt:lpwstr>http://www.nevo.co.il/Law_word/law14/law-1476.pdf</vt:lpwstr>
      </vt:variant>
      <vt:variant>
        <vt:lpwstr/>
      </vt:variant>
      <vt:variant>
        <vt:i4>786552</vt:i4>
      </vt:variant>
      <vt:variant>
        <vt:i4>4932</vt:i4>
      </vt:variant>
      <vt:variant>
        <vt:i4>0</vt:i4>
      </vt:variant>
      <vt:variant>
        <vt:i4>5</vt:i4>
      </vt:variant>
      <vt:variant>
        <vt:lpwstr>http://www.nevo.co.il/Law_word/law17/PROP-2277.pdf</vt:lpwstr>
      </vt:variant>
      <vt:variant>
        <vt:lpwstr/>
      </vt:variant>
      <vt:variant>
        <vt:i4>7929867</vt:i4>
      </vt:variant>
      <vt:variant>
        <vt:i4>4929</vt:i4>
      </vt:variant>
      <vt:variant>
        <vt:i4>0</vt:i4>
      </vt:variant>
      <vt:variant>
        <vt:i4>5</vt:i4>
      </vt:variant>
      <vt:variant>
        <vt:lpwstr>http://www.nevo.co.il/Law_word/law14/law-1476.pdf</vt:lpwstr>
      </vt:variant>
      <vt:variant>
        <vt:lpwstr/>
      </vt:variant>
      <vt:variant>
        <vt:i4>786559</vt:i4>
      </vt:variant>
      <vt:variant>
        <vt:i4>4926</vt:i4>
      </vt:variant>
      <vt:variant>
        <vt:i4>0</vt:i4>
      </vt:variant>
      <vt:variant>
        <vt:i4>5</vt:i4>
      </vt:variant>
      <vt:variant>
        <vt:lpwstr>http://www.nevo.co.il/Law_word/law17/PROP-2500.pdf</vt:lpwstr>
      </vt:variant>
      <vt:variant>
        <vt:lpwstr/>
      </vt:variant>
      <vt:variant>
        <vt:i4>7798796</vt:i4>
      </vt:variant>
      <vt:variant>
        <vt:i4>4923</vt:i4>
      </vt:variant>
      <vt:variant>
        <vt:i4>0</vt:i4>
      </vt:variant>
      <vt:variant>
        <vt:i4>5</vt:i4>
      </vt:variant>
      <vt:variant>
        <vt:lpwstr>http://www.nevo.co.il/Law_word/law14/law-1590.pdf</vt:lpwstr>
      </vt:variant>
      <vt:variant>
        <vt:lpwstr/>
      </vt:variant>
      <vt:variant>
        <vt:i4>721019</vt:i4>
      </vt:variant>
      <vt:variant>
        <vt:i4>4920</vt:i4>
      </vt:variant>
      <vt:variant>
        <vt:i4>0</vt:i4>
      </vt:variant>
      <vt:variant>
        <vt:i4>5</vt:i4>
      </vt:variant>
      <vt:variant>
        <vt:lpwstr>http://www.nevo.co.il/Law_word/law17/PROP-2143.pdf</vt:lpwstr>
      </vt:variant>
      <vt:variant>
        <vt:lpwstr/>
      </vt:variant>
      <vt:variant>
        <vt:i4>65662</vt:i4>
      </vt:variant>
      <vt:variant>
        <vt:i4>4917</vt:i4>
      </vt:variant>
      <vt:variant>
        <vt:i4>0</vt:i4>
      </vt:variant>
      <vt:variant>
        <vt:i4>5</vt:i4>
      </vt:variant>
      <vt:variant>
        <vt:lpwstr>http://www.nevo.co.il/Law_word/law17/PROP-2119.pdf</vt:lpwstr>
      </vt:variant>
      <vt:variant>
        <vt:lpwstr/>
      </vt:variant>
      <vt:variant>
        <vt:i4>983160</vt:i4>
      </vt:variant>
      <vt:variant>
        <vt:i4>4914</vt:i4>
      </vt:variant>
      <vt:variant>
        <vt:i4>0</vt:i4>
      </vt:variant>
      <vt:variant>
        <vt:i4>5</vt:i4>
      </vt:variant>
      <vt:variant>
        <vt:lpwstr>http://www.nevo.co.il/Law_word/law17/PROP-2076.pdf</vt:lpwstr>
      </vt:variant>
      <vt:variant>
        <vt:lpwstr/>
      </vt:variant>
      <vt:variant>
        <vt:i4>123</vt:i4>
      </vt:variant>
      <vt:variant>
        <vt:i4>4911</vt:i4>
      </vt:variant>
      <vt:variant>
        <vt:i4>0</vt:i4>
      </vt:variant>
      <vt:variant>
        <vt:i4>5</vt:i4>
      </vt:variant>
      <vt:variant>
        <vt:lpwstr>http://www.nevo.co.il/Law_word/law17/PROP-2049.pdf</vt:lpwstr>
      </vt:variant>
      <vt:variant>
        <vt:lpwstr/>
      </vt:variant>
      <vt:variant>
        <vt:i4>8323084</vt:i4>
      </vt:variant>
      <vt:variant>
        <vt:i4>4908</vt:i4>
      </vt:variant>
      <vt:variant>
        <vt:i4>0</vt:i4>
      </vt:variant>
      <vt:variant>
        <vt:i4>5</vt:i4>
      </vt:variant>
      <vt:variant>
        <vt:lpwstr>http://www.nevo.co.il/Law_word/law14/law-1411.pdf</vt:lpwstr>
      </vt:variant>
      <vt:variant>
        <vt:lpwstr/>
      </vt:variant>
      <vt:variant>
        <vt:i4>721022</vt:i4>
      </vt:variant>
      <vt:variant>
        <vt:i4>4905</vt:i4>
      </vt:variant>
      <vt:variant>
        <vt:i4>0</vt:i4>
      </vt:variant>
      <vt:variant>
        <vt:i4>5</vt:i4>
      </vt:variant>
      <vt:variant>
        <vt:lpwstr>http://www.nevo.co.il/Law_word/law17/PROP-0537.pdf</vt:lpwstr>
      </vt:variant>
      <vt:variant>
        <vt:lpwstr/>
      </vt:variant>
      <vt:variant>
        <vt:i4>8126479</vt:i4>
      </vt:variant>
      <vt:variant>
        <vt:i4>4902</vt:i4>
      </vt:variant>
      <vt:variant>
        <vt:i4>0</vt:i4>
      </vt:variant>
      <vt:variant>
        <vt:i4>5</vt:i4>
      </vt:variant>
      <vt:variant>
        <vt:lpwstr>http://www.nevo.co.il/Law_word/law14/law-0432.pdf</vt:lpwstr>
      </vt:variant>
      <vt:variant>
        <vt:lpwstr/>
      </vt:variant>
      <vt:variant>
        <vt:i4>126</vt:i4>
      </vt:variant>
      <vt:variant>
        <vt:i4>4899</vt:i4>
      </vt:variant>
      <vt:variant>
        <vt:i4>0</vt:i4>
      </vt:variant>
      <vt:variant>
        <vt:i4>5</vt:i4>
      </vt:variant>
      <vt:variant>
        <vt:lpwstr>http://www.nevo.co.il/Law_word/law17/PROP-1821.pdf</vt:lpwstr>
      </vt:variant>
      <vt:variant>
        <vt:lpwstr/>
      </vt:variant>
      <vt:variant>
        <vt:i4>8126473</vt:i4>
      </vt:variant>
      <vt:variant>
        <vt:i4>4896</vt:i4>
      </vt:variant>
      <vt:variant>
        <vt:i4>0</vt:i4>
      </vt:variant>
      <vt:variant>
        <vt:i4>5</vt:i4>
      </vt:variant>
      <vt:variant>
        <vt:lpwstr>http://www.nevo.co.il/Law_word/law14/law-1222.pdf</vt:lpwstr>
      </vt:variant>
      <vt:variant>
        <vt:lpwstr/>
      </vt:variant>
      <vt:variant>
        <vt:i4>589946</vt:i4>
      </vt:variant>
      <vt:variant>
        <vt:i4>4893</vt:i4>
      </vt:variant>
      <vt:variant>
        <vt:i4>0</vt:i4>
      </vt:variant>
      <vt:variant>
        <vt:i4>5</vt:i4>
      </vt:variant>
      <vt:variant>
        <vt:lpwstr>http://www.nevo.co.il/Law_word/law17/PROP-1161.pdf</vt:lpwstr>
      </vt:variant>
      <vt:variant>
        <vt:lpwstr/>
      </vt:variant>
      <vt:variant>
        <vt:i4>7864328</vt:i4>
      </vt:variant>
      <vt:variant>
        <vt:i4>4890</vt:i4>
      </vt:variant>
      <vt:variant>
        <vt:i4>0</vt:i4>
      </vt:variant>
      <vt:variant>
        <vt:i4>5</vt:i4>
      </vt:variant>
      <vt:variant>
        <vt:lpwstr>http://www.nevo.co.il/Law_word/law14/law-0776.pdf</vt:lpwstr>
      </vt:variant>
      <vt:variant>
        <vt:lpwstr/>
      </vt:variant>
      <vt:variant>
        <vt:i4>1179744</vt:i4>
      </vt:variant>
      <vt:variant>
        <vt:i4>4887</vt:i4>
      </vt:variant>
      <vt:variant>
        <vt:i4>0</vt:i4>
      </vt:variant>
      <vt:variant>
        <vt:i4>5</vt:i4>
      </vt:variant>
      <vt:variant>
        <vt:lpwstr>http://www.nevo.co.il/Law_word/law15/memshala-1183.pdf</vt:lpwstr>
      </vt:variant>
      <vt:variant>
        <vt:lpwstr/>
      </vt:variant>
      <vt:variant>
        <vt:i4>7667726</vt:i4>
      </vt:variant>
      <vt:variant>
        <vt:i4>4884</vt:i4>
      </vt:variant>
      <vt:variant>
        <vt:i4>0</vt:i4>
      </vt:variant>
      <vt:variant>
        <vt:i4>5</vt:i4>
      </vt:variant>
      <vt:variant>
        <vt:lpwstr>http://www.nevo.co.il/Law_word/law14/law-2780.pdf</vt:lpwstr>
      </vt:variant>
      <vt:variant>
        <vt:lpwstr/>
      </vt:variant>
      <vt:variant>
        <vt:i4>126</vt:i4>
      </vt:variant>
      <vt:variant>
        <vt:i4>4881</vt:i4>
      </vt:variant>
      <vt:variant>
        <vt:i4>0</vt:i4>
      </vt:variant>
      <vt:variant>
        <vt:i4>5</vt:i4>
      </vt:variant>
      <vt:variant>
        <vt:lpwstr>http://www.nevo.co.il/Law_word/law17/PROP-1821.pdf</vt:lpwstr>
      </vt:variant>
      <vt:variant>
        <vt:lpwstr/>
      </vt:variant>
      <vt:variant>
        <vt:i4>8126473</vt:i4>
      </vt:variant>
      <vt:variant>
        <vt:i4>4878</vt:i4>
      </vt:variant>
      <vt:variant>
        <vt:i4>0</vt:i4>
      </vt:variant>
      <vt:variant>
        <vt:i4>5</vt:i4>
      </vt:variant>
      <vt:variant>
        <vt:lpwstr>http://www.nevo.co.il/Law_word/law14/law-1222.pdf</vt:lpwstr>
      </vt:variant>
      <vt:variant>
        <vt:lpwstr/>
      </vt:variant>
      <vt:variant>
        <vt:i4>589946</vt:i4>
      </vt:variant>
      <vt:variant>
        <vt:i4>4875</vt:i4>
      </vt:variant>
      <vt:variant>
        <vt:i4>0</vt:i4>
      </vt:variant>
      <vt:variant>
        <vt:i4>5</vt:i4>
      </vt:variant>
      <vt:variant>
        <vt:lpwstr>http://www.nevo.co.il/Law_word/law17/PROP-1161.pdf</vt:lpwstr>
      </vt:variant>
      <vt:variant>
        <vt:lpwstr/>
      </vt:variant>
      <vt:variant>
        <vt:i4>7864328</vt:i4>
      </vt:variant>
      <vt:variant>
        <vt:i4>4872</vt:i4>
      </vt:variant>
      <vt:variant>
        <vt:i4>0</vt:i4>
      </vt:variant>
      <vt:variant>
        <vt:i4>5</vt:i4>
      </vt:variant>
      <vt:variant>
        <vt:lpwstr>http://www.nevo.co.il/Law_word/law14/law-0776.pdf</vt:lpwstr>
      </vt:variant>
      <vt:variant>
        <vt:lpwstr/>
      </vt:variant>
      <vt:variant>
        <vt:i4>721022</vt:i4>
      </vt:variant>
      <vt:variant>
        <vt:i4>4869</vt:i4>
      </vt:variant>
      <vt:variant>
        <vt:i4>0</vt:i4>
      </vt:variant>
      <vt:variant>
        <vt:i4>5</vt:i4>
      </vt:variant>
      <vt:variant>
        <vt:lpwstr>http://www.nevo.co.il/Law_word/law17/PROP-0537.pdf</vt:lpwstr>
      </vt:variant>
      <vt:variant>
        <vt:lpwstr/>
      </vt:variant>
      <vt:variant>
        <vt:i4>8126479</vt:i4>
      </vt:variant>
      <vt:variant>
        <vt:i4>4866</vt:i4>
      </vt:variant>
      <vt:variant>
        <vt:i4>0</vt:i4>
      </vt:variant>
      <vt:variant>
        <vt:i4>5</vt:i4>
      </vt:variant>
      <vt:variant>
        <vt:lpwstr>http://www.nevo.co.il/Law_word/law14/law-0432.pdf</vt:lpwstr>
      </vt:variant>
      <vt:variant>
        <vt:lpwstr/>
      </vt:variant>
      <vt:variant>
        <vt:i4>917620</vt:i4>
      </vt:variant>
      <vt:variant>
        <vt:i4>4863</vt:i4>
      </vt:variant>
      <vt:variant>
        <vt:i4>0</vt:i4>
      </vt:variant>
      <vt:variant>
        <vt:i4>5</vt:i4>
      </vt:variant>
      <vt:variant>
        <vt:lpwstr>http://www.nevo.co.il/Law_word/law17/PROP-1285.pdf</vt:lpwstr>
      </vt:variant>
      <vt:variant>
        <vt:lpwstr/>
      </vt:variant>
      <vt:variant>
        <vt:i4>7798789</vt:i4>
      </vt:variant>
      <vt:variant>
        <vt:i4>4860</vt:i4>
      </vt:variant>
      <vt:variant>
        <vt:i4>0</vt:i4>
      </vt:variant>
      <vt:variant>
        <vt:i4>5</vt:i4>
      </vt:variant>
      <vt:variant>
        <vt:lpwstr>http://www.nevo.co.il/Law_word/law14/law-0884.pdf</vt:lpwstr>
      </vt:variant>
      <vt:variant>
        <vt:lpwstr/>
      </vt:variant>
      <vt:variant>
        <vt:i4>917620</vt:i4>
      </vt:variant>
      <vt:variant>
        <vt:i4>4857</vt:i4>
      </vt:variant>
      <vt:variant>
        <vt:i4>0</vt:i4>
      </vt:variant>
      <vt:variant>
        <vt:i4>5</vt:i4>
      </vt:variant>
      <vt:variant>
        <vt:lpwstr>http://www.nevo.co.il/Law_word/law17/PROP-1285.pdf</vt:lpwstr>
      </vt:variant>
      <vt:variant>
        <vt:lpwstr/>
      </vt:variant>
      <vt:variant>
        <vt:i4>7798789</vt:i4>
      </vt:variant>
      <vt:variant>
        <vt:i4>4854</vt:i4>
      </vt:variant>
      <vt:variant>
        <vt:i4>0</vt:i4>
      </vt:variant>
      <vt:variant>
        <vt:i4>5</vt:i4>
      </vt:variant>
      <vt:variant>
        <vt:lpwstr>http://www.nevo.co.il/Law_word/law14/law-0884.pdf</vt:lpwstr>
      </vt:variant>
      <vt:variant>
        <vt:lpwstr/>
      </vt:variant>
      <vt:variant>
        <vt:i4>721019</vt:i4>
      </vt:variant>
      <vt:variant>
        <vt:i4>4851</vt:i4>
      </vt:variant>
      <vt:variant>
        <vt:i4>0</vt:i4>
      </vt:variant>
      <vt:variant>
        <vt:i4>5</vt:i4>
      </vt:variant>
      <vt:variant>
        <vt:lpwstr>http://www.nevo.co.il/Law_word/law17/PROP-2143.pdf</vt:lpwstr>
      </vt:variant>
      <vt:variant>
        <vt:lpwstr/>
      </vt:variant>
      <vt:variant>
        <vt:i4>65662</vt:i4>
      </vt:variant>
      <vt:variant>
        <vt:i4>4848</vt:i4>
      </vt:variant>
      <vt:variant>
        <vt:i4>0</vt:i4>
      </vt:variant>
      <vt:variant>
        <vt:i4>5</vt:i4>
      </vt:variant>
      <vt:variant>
        <vt:lpwstr>http://www.nevo.co.il/Law_word/law17/PROP-2119.pdf</vt:lpwstr>
      </vt:variant>
      <vt:variant>
        <vt:lpwstr/>
      </vt:variant>
      <vt:variant>
        <vt:i4>983160</vt:i4>
      </vt:variant>
      <vt:variant>
        <vt:i4>4845</vt:i4>
      </vt:variant>
      <vt:variant>
        <vt:i4>0</vt:i4>
      </vt:variant>
      <vt:variant>
        <vt:i4>5</vt:i4>
      </vt:variant>
      <vt:variant>
        <vt:lpwstr>http://www.nevo.co.il/Law_word/law17/PROP-2076.pdf</vt:lpwstr>
      </vt:variant>
      <vt:variant>
        <vt:lpwstr/>
      </vt:variant>
      <vt:variant>
        <vt:i4>123</vt:i4>
      </vt:variant>
      <vt:variant>
        <vt:i4>4842</vt:i4>
      </vt:variant>
      <vt:variant>
        <vt:i4>0</vt:i4>
      </vt:variant>
      <vt:variant>
        <vt:i4>5</vt:i4>
      </vt:variant>
      <vt:variant>
        <vt:lpwstr>http://www.nevo.co.il/Law_word/law17/PROP-2049.pdf</vt:lpwstr>
      </vt:variant>
      <vt:variant>
        <vt:lpwstr/>
      </vt:variant>
      <vt:variant>
        <vt:i4>8323084</vt:i4>
      </vt:variant>
      <vt:variant>
        <vt:i4>4839</vt:i4>
      </vt:variant>
      <vt:variant>
        <vt:i4>0</vt:i4>
      </vt:variant>
      <vt:variant>
        <vt:i4>5</vt:i4>
      </vt:variant>
      <vt:variant>
        <vt:lpwstr>http://www.nevo.co.il/Law_word/law14/law-1411.pdf</vt:lpwstr>
      </vt:variant>
      <vt:variant>
        <vt:lpwstr/>
      </vt:variant>
      <vt:variant>
        <vt:i4>196731</vt:i4>
      </vt:variant>
      <vt:variant>
        <vt:i4>4836</vt:i4>
      </vt:variant>
      <vt:variant>
        <vt:i4>0</vt:i4>
      </vt:variant>
      <vt:variant>
        <vt:i4>5</vt:i4>
      </vt:variant>
      <vt:variant>
        <vt:lpwstr>http://www.nevo.co.il/Law_word/law17/PROP-1872.pdf</vt:lpwstr>
      </vt:variant>
      <vt:variant>
        <vt:lpwstr/>
      </vt:variant>
      <vt:variant>
        <vt:i4>327805</vt:i4>
      </vt:variant>
      <vt:variant>
        <vt:i4>4833</vt:i4>
      </vt:variant>
      <vt:variant>
        <vt:i4>0</vt:i4>
      </vt:variant>
      <vt:variant>
        <vt:i4>5</vt:i4>
      </vt:variant>
      <vt:variant>
        <vt:lpwstr>http://www.nevo.co.il/Law_word/law17/PROP-1814.pdf</vt:lpwstr>
      </vt:variant>
      <vt:variant>
        <vt:lpwstr/>
      </vt:variant>
      <vt:variant>
        <vt:i4>7995405</vt:i4>
      </vt:variant>
      <vt:variant>
        <vt:i4>4830</vt:i4>
      </vt:variant>
      <vt:variant>
        <vt:i4>0</vt:i4>
      </vt:variant>
      <vt:variant>
        <vt:i4>5</vt:i4>
      </vt:variant>
      <vt:variant>
        <vt:lpwstr>http://www.nevo.co.il/Law_word/law14/law-1246.pdf</vt:lpwstr>
      </vt:variant>
      <vt:variant>
        <vt:lpwstr/>
      </vt:variant>
      <vt:variant>
        <vt:i4>721013</vt:i4>
      </vt:variant>
      <vt:variant>
        <vt:i4>4827</vt:i4>
      </vt:variant>
      <vt:variant>
        <vt:i4>0</vt:i4>
      </vt:variant>
      <vt:variant>
        <vt:i4>5</vt:i4>
      </vt:variant>
      <vt:variant>
        <vt:lpwstr>http://www.nevo.co.il/Law_word/law17/PROP-1496.pdf</vt:lpwstr>
      </vt:variant>
      <vt:variant>
        <vt:lpwstr/>
      </vt:variant>
      <vt:variant>
        <vt:i4>7733256</vt:i4>
      </vt:variant>
      <vt:variant>
        <vt:i4>4824</vt:i4>
      </vt:variant>
      <vt:variant>
        <vt:i4>0</vt:i4>
      </vt:variant>
      <vt:variant>
        <vt:i4>5</vt:i4>
      </vt:variant>
      <vt:variant>
        <vt:lpwstr>http://www.nevo.co.il/Law_word/law14/law-0998.pdf</vt:lpwstr>
      </vt:variant>
      <vt:variant>
        <vt:lpwstr/>
      </vt:variant>
      <vt:variant>
        <vt:i4>655480</vt:i4>
      </vt:variant>
      <vt:variant>
        <vt:i4>4821</vt:i4>
      </vt:variant>
      <vt:variant>
        <vt:i4>0</vt:i4>
      </vt:variant>
      <vt:variant>
        <vt:i4>5</vt:i4>
      </vt:variant>
      <vt:variant>
        <vt:lpwstr>http://www.nevo.co.il/Law_word/law17/PROP-1241.pdf</vt:lpwstr>
      </vt:variant>
      <vt:variant>
        <vt:lpwstr/>
      </vt:variant>
      <vt:variant>
        <vt:i4>8126470</vt:i4>
      </vt:variant>
      <vt:variant>
        <vt:i4>4818</vt:i4>
      </vt:variant>
      <vt:variant>
        <vt:i4>0</vt:i4>
      </vt:variant>
      <vt:variant>
        <vt:i4>5</vt:i4>
      </vt:variant>
      <vt:variant>
        <vt:lpwstr>http://www.nevo.co.il/Law_word/law14/law-0837.pdf</vt:lpwstr>
      </vt:variant>
      <vt:variant>
        <vt:lpwstr/>
      </vt:variant>
      <vt:variant>
        <vt:i4>721022</vt:i4>
      </vt:variant>
      <vt:variant>
        <vt:i4>4815</vt:i4>
      </vt:variant>
      <vt:variant>
        <vt:i4>0</vt:i4>
      </vt:variant>
      <vt:variant>
        <vt:i4>5</vt:i4>
      </vt:variant>
      <vt:variant>
        <vt:lpwstr>http://www.nevo.co.il/Law_word/law17/PROP-0537.pdf</vt:lpwstr>
      </vt:variant>
      <vt:variant>
        <vt:lpwstr/>
      </vt:variant>
      <vt:variant>
        <vt:i4>8126479</vt:i4>
      </vt:variant>
      <vt:variant>
        <vt:i4>4812</vt:i4>
      </vt:variant>
      <vt:variant>
        <vt:i4>0</vt:i4>
      </vt:variant>
      <vt:variant>
        <vt:i4>5</vt:i4>
      </vt:variant>
      <vt:variant>
        <vt:lpwstr>http://www.nevo.co.il/Law_word/law14/law-0432.pdf</vt:lpwstr>
      </vt:variant>
      <vt:variant>
        <vt:lpwstr/>
      </vt:variant>
      <vt:variant>
        <vt:i4>524414</vt:i4>
      </vt:variant>
      <vt:variant>
        <vt:i4>4809</vt:i4>
      </vt:variant>
      <vt:variant>
        <vt:i4>0</vt:i4>
      </vt:variant>
      <vt:variant>
        <vt:i4>5</vt:i4>
      </vt:variant>
      <vt:variant>
        <vt:lpwstr>http://www.nevo.co.il/Law_word/law17/PROP-3100.pdf</vt:lpwstr>
      </vt:variant>
      <vt:variant>
        <vt:lpwstr/>
      </vt:variant>
      <vt:variant>
        <vt:i4>8126468</vt:i4>
      </vt:variant>
      <vt:variant>
        <vt:i4>4806</vt:i4>
      </vt:variant>
      <vt:variant>
        <vt:i4>0</vt:i4>
      </vt:variant>
      <vt:variant>
        <vt:i4>5</vt:i4>
      </vt:variant>
      <vt:variant>
        <vt:lpwstr>http://www.nevo.co.il/Law_word/law14/law-1924.pdf</vt:lpwstr>
      </vt:variant>
      <vt:variant>
        <vt:lpwstr/>
      </vt:variant>
      <vt:variant>
        <vt:i4>196731</vt:i4>
      </vt:variant>
      <vt:variant>
        <vt:i4>4803</vt:i4>
      </vt:variant>
      <vt:variant>
        <vt:i4>0</vt:i4>
      </vt:variant>
      <vt:variant>
        <vt:i4>5</vt:i4>
      </vt:variant>
      <vt:variant>
        <vt:lpwstr>http://www.nevo.co.il/Law_word/law17/PROP-1872.pdf</vt:lpwstr>
      </vt:variant>
      <vt:variant>
        <vt:lpwstr/>
      </vt:variant>
      <vt:variant>
        <vt:i4>327805</vt:i4>
      </vt:variant>
      <vt:variant>
        <vt:i4>4800</vt:i4>
      </vt:variant>
      <vt:variant>
        <vt:i4>0</vt:i4>
      </vt:variant>
      <vt:variant>
        <vt:i4>5</vt:i4>
      </vt:variant>
      <vt:variant>
        <vt:lpwstr>http://www.nevo.co.il/Law_word/law17/PROP-1814.pdf</vt:lpwstr>
      </vt:variant>
      <vt:variant>
        <vt:lpwstr/>
      </vt:variant>
      <vt:variant>
        <vt:i4>7995405</vt:i4>
      </vt:variant>
      <vt:variant>
        <vt:i4>4797</vt:i4>
      </vt:variant>
      <vt:variant>
        <vt:i4>0</vt:i4>
      </vt:variant>
      <vt:variant>
        <vt:i4>5</vt:i4>
      </vt:variant>
      <vt:variant>
        <vt:lpwstr>http://www.nevo.co.il/Law_word/law14/law-1246.pdf</vt:lpwstr>
      </vt:variant>
      <vt:variant>
        <vt:lpwstr/>
      </vt:variant>
      <vt:variant>
        <vt:i4>126</vt:i4>
      </vt:variant>
      <vt:variant>
        <vt:i4>4794</vt:i4>
      </vt:variant>
      <vt:variant>
        <vt:i4>0</vt:i4>
      </vt:variant>
      <vt:variant>
        <vt:i4>5</vt:i4>
      </vt:variant>
      <vt:variant>
        <vt:lpwstr>http://www.nevo.co.il/Law_word/law17/PROP-1821.pdf</vt:lpwstr>
      </vt:variant>
      <vt:variant>
        <vt:lpwstr/>
      </vt:variant>
      <vt:variant>
        <vt:i4>8126473</vt:i4>
      </vt:variant>
      <vt:variant>
        <vt:i4>4791</vt:i4>
      </vt:variant>
      <vt:variant>
        <vt:i4>0</vt:i4>
      </vt:variant>
      <vt:variant>
        <vt:i4>5</vt:i4>
      </vt:variant>
      <vt:variant>
        <vt:lpwstr>http://www.nevo.co.il/Law_word/law14/law-1222.pdf</vt:lpwstr>
      </vt:variant>
      <vt:variant>
        <vt:lpwstr/>
      </vt:variant>
      <vt:variant>
        <vt:i4>262260</vt:i4>
      </vt:variant>
      <vt:variant>
        <vt:i4>4788</vt:i4>
      </vt:variant>
      <vt:variant>
        <vt:i4>0</vt:i4>
      </vt:variant>
      <vt:variant>
        <vt:i4>5</vt:i4>
      </vt:variant>
      <vt:variant>
        <vt:lpwstr>http://www.nevo.co.il/Law_word/law17/PROP-1489.pdf</vt:lpwstr>
      </vt:variant>
      <vt:variant>
        <vt:lpwstr/>
      </vt:variant>
      <vt:variant>
        <vt:i4>8192001</vt:i4>
      </vt:variant>
      <vt:variant>
        <vt:i4>4785</vt:i4>
      </vt:variant>
      <vt:variant>
        <vt:i4>0</vt:i4>
      </vt:variant>
      <vt:variant>
        <vt:i4>5</vt:i4>
      </vt:variant>
      <vt:variant>
        <vt:lpwstr>http://www.nevo.co.il/Law_word/law14/law-1038.pdf</vt:lpwstr>
      </vt:variant>
      <vt:variant>
        <vt:lpwstr/>
      </vt:variant>
      <vt:variant>
        <vt:i4>721022</vt:i4>
      </vt:variant>
      <vt:variant>
        <vt:i4>4782</vt:i4>
      </vt:variant>
      <vt:variant>
        <vt:i4>0</vt:i4>
      </vt:variant>
      <vt:variant>
        <vt:i4>5</vt:i4>
      </vt:variant>
      <vt:variant>
        <vt:lpwstr>http://www.nevo.co.il/Law_word/law17/PROP-0537.pdf</vt:lpwstr>
      </vt:variant>
      <vt:variant>
        <vt:lpwstr/>
      </vt:variant>
      <vt:variant>
        <vt:i4>8126479</vt:i4>
      </vt:variant>
      <vt:variant>
        <vt:i4>4779</vt:i4>
      </vt:variant>
      <vt:variant>
        <vt:i4>0</vt:i4>
      </vt:variant>
      <vt:variant>
        <vt:i4>5</vt:i4>
      </vt:variant>
      <vt:variant>
        <vt:lpwstr>http://www.nevo.co.il/Law_word/law14/law-0432.pdf</vt:lpwstr>
      </vt:variant>
      <vt:variant>
        <vt:lpwstr/>
      </vt:variant>
      <vt:variant>
        <vt:i4>721019</vt:i4>
      </vt:variant>
      <vt:variant>
        <vt:i4>4776</vt:i4>
      </vt:variant>
      <vt:variant>
        <vt:i4>0</vt:i4>
      </vt:variant>
      <vt:variant>
        <vt:i4>5</vt:i4>
      </vt:variant>
      <vt:variant>
        <vt:lpwstr>http://www.nevo.co.il/Law_word/law17/PROP-2143.pdf</vt:lpwstr>
      </vt:variant>
      <vt:variant>
        <vt:lpwstr/>
      </vt:variant>
      <vt:variant>
        <vt:i4>65662</vt:i4>
      </vt:variant>
      <vt:variant>
        <vt:i4>4773</vt:i4>
      </vt:variant>
      <vt:variant>
        <vt:i4>0</vt:i4>
      </vt:variant>
      <vt:variant>
        <vt:i4>5</vt:i4>
      </vt:variant>
      <vt:variant>
        <vt:lpwstr>http://www.nevo.co.il/Law_word/law17/PROP-2119.pdf</vt:lpwstr>
      </vt:variant>
      <vt:variant>
        <vt:lpwstr/>
      </vt:variant>
      <vt:variant>
        <vt:i4>983160</vt:i4>
      </vt:variant>
      <vt:variant>
        <vt:i4>4770</vt:i4>
      </vt:variant>
      <vt:variant>
        <vt:i4>0</vt:i4>
      </vt:variant>
      <vt:variant>
        <vt:i4>5</vt:i4>
      </vt:variant>
      <vt:variant>
        <vt:lpwstr>http://www.nevo.co.il/Law_word/law17/PROP-2076.pdf</vt:lpwstr>
      </vt:variant>
      <vt:variant>
        <vt:lpwstr/>
      </vt:variant>
      <vt:variant>
        <vt:i4>123</vt:i4>
      </vt:variant>
      <vt:variant>
        <vt:i4>4767</vt:i4>
      </vt:variant>
      <vt:variant>
        <vt:i4>0</vt:i4>
      </vt:variant>
      <vt:variant>
        <vt:i4>5</vt:i4>
      </vt:variant>
      <vt:variant>
        <vt:lpwstr>http://www.nevo.co.il/Law_word/law17/PROP-2049.pdf</vt:lpwstr>
      </vt:variant>
      <vt:variant>
        <vt:lpwstr/>
      </vt:variant>
      <vt:variant>
        <vt:i4>8323084</vt:i4>
      </vt:variant>
      <vt:variant>
        <vt:i4>4764</vt:i4>
      </vt:variant>
      <vt:variant>
        <vt:i4>0</vt:i4>
      </vt:variant>
      <vt:variant>
        <vt:i4>5</vt:i4>
      </vt:variant>
      <vt:variant>
        <vt:lpwstr>http://www.nevo.co.il/Law_word/law14/law-1411.pdf</vt:lpwstr>
      </vt:variant>
      <vt:variant>
        <vt:lpwstr/>
      </vt:variant>
      <vt:variant>
        <vt:i4>196731</vt:i4>
      </vt:variant>
      <vt:variant>
        <vt:i4>4761</vt:i4>
      </vt:variant>
      <vt:variant>
        <vt:i4>0</vt:i4>
      </vt:variant>
      <vt:variant>
        <vt:i4>5</vt:i4>
      </vt:variant>
      <vt:variant>
        <vt:lpwstr>http://www.nevo.co.il/Law_word/law17/PROP-1872.pdf</vt:lpwstr>
      </vt:variant>
      <vt:variant>
        <vt:lpwstr/>
      </vt:variant>
      <vt:variant>
        <vt:i4>327805</vt:i4>
      </vt:variant>
      <vt:variant>
        <vt:i4>4758</vt:i4>
      </vt:variant>
      <vt:variant>
        <vt:i4>0</vt:i4>
      </vt:variant>
      <vt:variant>
        <vt:i4>5</vt:i4>
      </vt:variant>
      <vt:variant>
        <vt:lpwstr>http://www.nevo.co.il/Law_word/law17/PROP-1814.pdf</vt:lpwstr>
      </vt:variant>
      <vt:variant>
        <vt:lpwstr/>
      </vt:variant>
      <vt:variant>
        <vt:i4>7995405</vt:i4>
      </vt:variant>
      <vt:variant>
        <vt:i4>4755</vt:i4>
      </vt:variant>
      <vt:variant>
        <vt:i4>0</vt:i4>
      </vt:variant>
      <vt:variant>
        <vt:i4>5</vt:i4>
      </vt:variant>
      <vt:variant>
        <vt:lpwstr>http://www.nevo.co.il/Law_word/law14/law-1246.pdf</vt:lpwstr>
      </vt:variant>
      <vt:variant>
        <vt:lpwstr/>
      </vt:variant>
      <vt:variant>
        <vt:i4>126</vt:i4>
      </vt:variant>
      <vt:variant>
        <vt:i4>4752</vt:i4>
      </vt:variant>
      <vt:variant>
        <vt:i4>0</vt:i4>
      </vt:variant>
      <vt:variant>
        <vt:i4>5</vt:i4>
      </vt:variant>
      <vt:variant>
        <vt:lpwstr>http://www.nevo.co.il/Law_word/law17/PROP-1821.pdf</vt:lpwstr>
      </vt:variant>
      <vt:variant>
        <vt:lpwstr/>
      </vt:variant>
      <vt:variant>
        <vt:i4>8126473</vt:i4>
      </vt:variant>
      <vt:variant>
        <vt:i4>4749</vt:i4>
      </vt:variant>
      <vt:variant>
        <vt:i4>0</vt:i4>
      </vt:variant>
      <vt:variant>
        <vt:i4>5</vt:i4>
      </vt:variant>
      <vt:variant>
        <vt:lpwstr>http://www.nevo.co.il/Law_word/law14/law-1222.pdf</vt:lpwstr>
      </vt:variant>
      <vt:variant>
        <vt:lpwstr/>
      </vt:variant>
      <vt:variant>
        <vt:i4>721022</vt:i4>
      </vt:variant>
      <vt:variant>
        <vt:i4>4746</vt:i4>
      </vt:variant>
      <vt:variant>
        <vt:i4>0</vt:i4>
      </vt:variant>
      <vt:variant>
        <vt:i4>5</vt:i4>
      </vt:variant>
      <vt:variant>
        <vt:lpwstr>http://www.nevo.co.il/Law_word/law17/PROP-0537.pdf</vt:lpwstr>
      </vt:variant>
      <vt:variant>
        <vt:lpwstr/>
      </vt:variant>
      <vt:variant>
        <vt:i4>8126479</vt:i4>
      </vt:variant>
      <vt:variant>
        <vt:i4>4743</vt:i4>
      </vt:variant>
      <vt:variant>
        <vt:i4>0</vt:i4>
      </vt:variant>
      <vt:variant>
        <vt:i4>5</vt:i4>
      </vt:variant>
      <vt:variant>
        <vt:lpwstr>http://www.nevo.co.il/Law_word/law14/law-0432.pdf</vt:lpwstr>
      </vt:variant>
      <vt:variant>
        <vt:lpwstr/>
      </vt:variant>
      <vt:variant>
        <vt:i4>721013</vt:i4>
      </vt:variant>
      <vt:variant>
        <vt:i4>4740</vt:i4>
      </vt:variant>
      <vt:variant>
        <vt:i4>0</vt:i4>
      </vt:variant>
      <vt:variant>
        <vt:i4>5</vt:i4>
      </vt:variant>
      <vt:variant>
        <vt:lpwstr>http://www.nevo.co.il/Law_word/law17/PROP-1496.pdf</vt:lpwstr>
      </vt:variant>
      <vt:variant>
        <vt:lpwstr/>
      </vt:variant>
      <vt:variant>
        <vt:i4>7733256</vt:i4>
      </vt:variant>
      <vt:variant>
        <vt:i4>4737</vt:i4>
      </vt:variant>
      <vt:variant>
        <vt:i4>0</vt:i4>
      </vt:variant>
      <vt:variant>
        <vt:i4>5</vt:i4>
      </vt:variant>
      <vt:variant>
        <vt:lpwstr>http://www.nevo.co.il/Law_word/law14/law-0998.pdf</vt:lpwstr>
      </vt:variant>
      <vt:variant>
        <vt:lpwstr/>
      </vt:variant>
      <vt:variant>
        <vt:i4>655480</vt:i4>
      </vt:variant>
      <vt:variant>
        <vt:i4>4734</vt:i4>
      </vt:variant>
      <vt:variant>
        <vt:i4>0</vt:i4>
      </vt:variant>
      <vt:variant>
        <vt:i4>5</vt:i4>
      </vt:variant>
      <vt:variant>
        <vt:lpwstr>http://www.nevo.co.il/Law_word/law17/PROP-1241.pdf</vt:lpwstr>
      </vt:variant>
      <vt:variant>
        <vt:lpwstr/>
      </vt:variant>
      <vt:variant>
        <vt:i4>8126470</vt:i4>
      </vt:variant>
      <vt:variant>
        <vt:i4>4731</vt:i4>
      </vt:variant>
      <vt:variant>
        <vt:i4>0</vt:i4>
      </vt:variant>
      <vt:variant>
        <vt:i4>5</vt:i4>
      </vt:variant>
      <vt:variant>
        <vt:lpwstr>http://www.nevo.co.il/Law_word/law14/law-0837.pdf</vt:lpwstr>
      </vt:variant>
      <vt:variant>
        <vt:lpwstr/>
      </vt:variant>
      <vt:variant>
        <vt:i4>655480</vt:i4>
      </vt:variant>
      <vt:variant>
        <vt:i4>4728</vt:i4>
      </vt:variant>
      <vt:variant>
        <vt:i4>0</vt:i4>
      </vt:variant>
      <vt:variant>
        <vt:i4>5</vt:i4>
      </vt:variant>
      <vt:variant>
        <vt:lpwstr>http://www.nevo.co.il/Law_word/law17/PROP-1241.pdf</vt:lpwstr>
      </vt:variant>
      <vt:variant>
        <vt:lpwstr/>
      </vt:variant>
      <vt:variant>
        <vt:i4>8126470</vt:i4>
      </vt:variant>
      <vt:variant>
        <vt:i4>4725</vt:i4>
      </vt:variant>
      <vt:variant>
        <vt:i4>0</vt:i4>
      </vt:variant>
      <vt:variant>
        <vt:i4>5</vt:i4>
      </vt:variant>
      <vt:variant>
        <vt:lpwstr>http://www.nevo.co.il/Law_word/law14/law-0837.pdf</vt:lpwstr>
      </vt:variant>
      <vt:variant>
        <vt:lpwstr/>
      </vt:variant>
      <vt:variant>
        <vt:i4>721022</vt:i4>
      </vt:variant>
      <vt:variant>
        <vt:i4>4722</vt:i4>
      </vt:variant>
      <vt:variant>
        <vt:i4>0</vt:i4>
      </vt:variant>
      <vt:variant>
        <vt:i4>5</vt:i4>
      </vt:variant>
      <vt:variant>
        <vt:lpwstr>http://www.nevo.co.il/Law_word/law17/PROP-0537.pdf</vt:lpwstr>
      </vt:variant>
      <vt:variant>
        <vt:lpwstr/>
      </vt:variant>
      <vt:variant>
        <vt:i4>8126479</vt:i4>
      </vt:variant>
      <vt:variant>
        <vt:i4>4719</vt:i4>
      </vt:variant>
      <vt:variant>
        <vt:i4>0</vt:i4>
      </vt:variant>
      <vt:variant>
        <vt:i4>5</vt:i4>
      </vt:variant>
      <vt:variant>
        <vt:lpwstr>http://www.nevo.co.il/Law_word/law14/law-0432.pdf</vt:lpwstr>
      </vt:variant>
      <vt:variant>
        <vt:lpwstr/>
      </vt:variant>
      <vt:variant>
        <vt:i4>524414</vt:i4>
      </vt:variant>
      <vt:variant>
        <vt:i4>4716</vt:i4>
      </vt:variant>
      <vt:variant>
        <vt:i4>0</vt:i4>
      </vt:variant>
      <vt:variant>
        <vt:i4>5</vt:i4>
      </vt:variant>
      <vt:variant>
        <vt:lpwstr>http://www.nevo.co.il/Law_word/law17/PROP-3100.pdf</vt:lpwstr>
      </vt:variant>
      <vt:variant>
        <vt:lpwstr/>
      </vt:variant>
      <vt:variant>
        <vt:i4>8126468</vt:i4>
      </vt:variant>
      <vt:variant>
        <vt:i4>4713</vt:i4>
      </vt:variant>
      <vt:variant>
        <vt:i4>0</vt:i4>
      </vt:variant>
      <vt:variant>
        <vt:i4>5</vt:i4>
      </vt:variant>
      <vt:variant>
        <vt:lpwstr>http://www.nevo.co.il/Law_word/law14/law-1924.pdf</vt:lpwstr>
      </vt:variant>
      <vt:variant>
        <vt:lpwstr/>
      </vt:variant>
      <vt:variant>
        <vt:i4>786552</vt:i4>
      </vt:variant>
      <vt:variant>
        <vt:i4>4710</vt:i4>
      </vt:variant>
      <vt:variant>
        <vt:i4>0</vt:i4>
      </vt:variant>
      <vt:variant>
        <vt:i4>5</vt:i4>
      </vt:variant>
      <vt:variant>
        <vt:lpwstr>http://www.nevo.co.il/Law_word/law17/PROP-2277.pdf</vt:lpwstr>
      </vt:variant>
      <vt:variant>
        <vt:lpwstr/>
      </vt:variant>
      <vt:variant>
        <vt:i4>7929867</vt:i4>
      </vt:variant>
      <vt:variant>
        <vt:i4>4707</vt:i4>
      </vt:variant>
      <vt:variant>
        <vt:i4>0</vt:i4>
      </vt:variant>
      <vt:variant>
        <vt:i4>5</vt:i4>
      </vt:variant>
      <vt:variant>
        <vt:lpwstr>http://www.nevo.co.il/Law_word/law14/law-1476.pdf</vt:lpwstr>
      </vt:variant>
      <vt:variant>
        <vt:lpwstr/>
      </vt:variant>
      <vt:variant>
        <vt:i4>589946</vt:i4>
      </vt:variant>
      <vt:variant>
        <vt:i4>4704</vt:i4>
      </vt:variant>
      <vt:variant>
        <vt:i4>0</vt:i4>
      </vt:variant>
      <vt:variant>
        <vt:i4>5</vt:i4>
      </vt:variant>
      <vt:variant>
        <vt:lpwstr>http://www.nevo.co.il/Law_word/law17/PROP-1161.pdf</vt:lpwstr>
      </vt:variant>
      <vt:variant>
        <vt:lpwstr/>
      </vt:variant>
      <vt:variant>
        <vt:i4>7864328</vt:i4>
      </vt:variant>
      <vt:variant>
        <vt:i4>4701</vt:i4>
      </vt:variant>
      <vt:variant>
        <vt:i4>0</vt:i4>
      </vt:variant>
      <vt:variant>
        <vt:i4>5</vt:i4>
      </vt:variant>
      <vt:variant>
        <vt:lpwstr>http://www.nevo.co.il/Law_word/law14/law-0776.pdf</vt:lpwstr>
      </vt:variant>
      <vt:variant>
        <vt:lpwstr/>
      </vt:variant>
      <vt:variant>
        <vt:i4>721022</vt:i4>
      </vt:variant>
      <vt:variant>
        <vt:i4>4698</vt:i4>
      </vt:variant>
      <vt:variant>
        <vt:i4>0</vt:i4>
      </vt:variant>
      <vt:variant>
        <vt:i4>5</vt:i4>
      </vt:variant>
      <vt:variant>
        <vt:lpwstr>http://www.nevo.co.il/Law_word/law17/PROP-0537.pdf</vt:lpwstr>
      </vt:variant>
      <vt:variant>
        <vt:lpwstr/>
      </vt:variant>
      <vt:variant>
        <vt:i4>8126479</vt:i4>
      </vt:variant>
      <vt:variant>
        <vt:i4>4695</vt:i4>
      </vt:variant>
      <vt:variant>
        <vt:i4>0</vt:i4>
      </vt:variant>
      <vt:variant>
        <vt:i4>5</vt:i4>
      </vt:variant>
      <vt:variant>
        <vt:lpwstr>http://www.nevo.co.il/Law_word/law14/law-0432.pdf</vt:lpwstr>
      </vt:variant>
      <vt:variant>
        <vt:lpwstr/>
      </vt:variant>
      <vt:variant>
        <vt:i4>524408</vt:i4>
      </vt:variant>
      <vt:variant>
        <vt:i4>4692</vt:i4>
      </vt:variant>
      <vt:variant>
        <vt:i4>0</vt:i4>
      </vt:variant>
      <vt:variant>
        <vt:i4>5</vt:i4>
      </vt:variant>
      <vt:variant>
        <vt:lpwstr>http://www.nevo.co.il/Law_word/law17/PROP-1342.pdf</vt:lpwstr>
      </vt:variant>
      <vt:variant>
        <vt:lpwstr/>
      </vt:variant>
      <vt:variant>
        <vt:i4>8323075</vt:i4>
      </vt:variant>
      <vt:variant>
        <vt:i4>4689</vt:i4>
      </vt:variant>
      <vt:variant>
        <vt:i4>0</vt:i4>
      </vt:variant>
      <vt:variant>
        <vt:i4>5</vt:i4>
      </vt:variant>
      <vt:variant>
        <vt:lpwstr>http://www.nevo.co.il/Law_word/law14/law-0903.pdf</vt:lpwstr>
      </vt:variant>
      <vt:variant>
        <vt:lpwstr/>
      </vt:variant>
      <vt:variant>
        <vt:i4>917620</vt:i4>
      </vt:variant>
      <vt:variant>
        <vt:i4>4686</vt:i4>
      </vt:variant>
      <vt:variant>
        <vt:i4>0</vt:i4>
      </vt:variant>
      <vt:variant>
        <vt:i4>5</vt:i4>
      </vt:variant>
      <vt:variant>
        <vt:lpwstr>http://www.nevo.co.il/Law_word/law17/PROP-1285.pdf</vt:lpwstr>
      </vt:variant>
      <vt:variant>
        <vt:lpwstr/>
      </vt:variant>
      <vt:variant>
        <vt:i4>7798789</vt:i4>
      </vt:variant>
      <vt:variant>
        <vt:i4>4683</vt:i4>
      </vt:variant>
      <vt:variant>
        <vt:i4>0</vt:i4>
      </vt:variant>
      <vt:variant>
        <vt:i4>5</vt:i4>
      </vt:variant>
      <vt:variant>
        <vt:lpwstr>http://www.nevo.co.il/Law_word/law14/law-0884.pdf</vt:lpwstr>
      </vt:variant>
      <vt:variant>
        <vt:lpwstr/>
      </vt:variant>
      <vt:variant>
        <vt:i4>721022</vt:i4>
      </vt:variant>
      <vt:variant>
        <vt:i4>4680</vt:i4>
      </vt:variant>
      <vt:variant>
        <vt:i4>0</vt:i4>
      </vt:variant>
      <vt:variant>
        <vt:i4>5</vt:i4>
      </vt:variant>
      <vt:variant>
        <vt:lpwstr>http://www.nevo.co.il/Law_word/law17/PROP-0537.pdf</vt:lpwstr>
      </vt:variant>
      <vt:variant>
        <vt:lpwstr/>
      </vt:variant>
      <vt:variant>
        <vt:i4>8126479</vt:i4>
      </vt:variant>
      <vt:variant>
        <vt:i4>4677</vt:i4>
      </vt:variant>
      <vt:variant>
        <vt:i4>0</vt:i4>
      </vt:variant>
      <vt:variant>
        <vt:i4>5</vt:i4>
      </vt:variant>
      <vt:variant>
        <vt:lpwstr>http://www.nevo.co.il/Law_word/law14/law-0432.pdf</vt:lpwstr>
      </vt:variant>
      <vt:variant>
        <vt:lpwstr/>
      </vt:variant>
      <vt:variant>
        <vt:i4>458879</vt:i4>
      </vt:variant>
      <vt:variant>
        <vt:i4>4674</vt:i4>
      </vt:variant>
      <vt:variant>
        <vt:i4>0</vt:i4>
      </vt:variant>
      <vt:variant>
        <vt:i4>5</vt:i4>
      </vt:variant>
      <vt:variant>
        <vt:lpwstr>http://www.nevo.co.il/Law_word/law17/PROP-2608.pdf</vt:lpwstr>
      </vt:variant>
      <vt:variant>
        <vt:lpwstr/>
      </vt:variant>
      <vt:variant>
        <vt:i4>8060936</vt:i4>
      </vt:variant>
      <vt:variant>
        <vt:i4>4671</vt:i4>
      </vt:variant>
      <vt:variant>
        <vt:i4>0</vt:i4>
      </vt:variant>
      <vt:variant>
        <vt:i4>5</vt:i4>
      </vt:variant>
      <vt:variant>
        <vt:lpwstr>http://www.nevo.co.il/Law_word/law14/law-1657.pdf</vt:lpwstr>
      </vt:variant>
      <vt:variant>
        <vt:lpwstr/>
      </vt:variant>
      <vt:variant>
        <vt:i4>458879</vt:i4>
      </vt:variant>
      <vt:variant>
        <vt:i4>4668</vt:i4>
      </vt:variant>
      <vt:variant>
        <vt:i4>0</vt:i4>
      </vt:variant>
      <vt:variant>
        <vt:i4>5</vt:i4>
      </vt:variant>
      <vt:variant>
        <vt:lpwstr>http://www.nevo.co.il/Law_word/law17/PROP-2608.pdf</vt:lpwstr>
      </vt:variant>
      <vt:variant>
        <vt:lpwstr/>
      </vt:variant>
      <vt:variant>
        <vt:i4>8060936</vt:i4>
      </vt:variant>
      <vt:variant>
        <vt:i4>4665</vt:i4>
      </vt:variant>
      <vt:variant>
        <vt:i4>0</vt:i4>
      </vt:variant>
      <vt:variant>
        <vt:i4>5</vt:i4>
      </vt:variant>
      <vt:variant>
        <vt:lpwstr>http://www.nevo.co.il/Law_word/law14/law-1657.pdf</vt:lpwstr>
      </vt:variant>
      <vt:variant>
        <vt:lpwstr/>
      </vt:variant>
      <vt:variant>
        <vt:i4>126</vt:i4>
      </vt:variant>
      <vt:variant>
        <vt:i4>4662</vt:i4>
      </vt:variant>
      <vt:variant>
        <vt:i4>0</vt:i4>
      </vt:variant>
      <vt:variant>
        <vt:i4>5</vt:i4>
      </vt:variant>
      <vt:variant>
        <vt:lpwstr>http://www.nevo.co.il/Law_word/law17/PROP-1821.pdf</vt:lpwstr>
      </vt:variant>
      <vt:variant>
        <vt:lpwstr/>
      </vt:variant>
      <vt:variant>
        <vt:i4>8126473</vt:i4>
      </vt:variant>
      <vt:variant>
        <vt:i4>4659</vt:i4>
      </vt:variant>
      <vt:variant>
        <vt:i4>0</vt:i4>
      </vt:variant>
      <vt:variant>
        <vt:i4>5</vt:i4>
      </vt:variant>
      <vt:variant>
        <vt:lpwstr>http://www.nevo.co.il/Law_word/law14/law-1222.pdf</vt:lpwstr>
      </vt:variant>
      <vt:variant>
        <vt:lpwstr/>
      </vt:variant>
      <vt:variant>
        <vt:i4>655480</vt:i4>
      </vt:variant>
      <vt:variant>
        <vt:i4>4656</vt:i4>
      </vt:variant>
      <vt:variant>
        <vt:i4>0</vt:i4>
      </vt:variant>
      <vt:variant>
        <vt:i4>5</vt:i4>
      </vt:variant>
      <vt:variant>
        <vt:lpwstr>http://www.nevo.co.il/Law_word/law17/PROP-1241.pdf</vt:lpwstr>
      </vt:variant>
      <vt:variant>
        <vt:lpwstr/>
      </vt:variant>
      <vt:variant>
        <vt:i4>8126470</vt:i4>
      </vt:variant>
      <vt:variant>
        <vt:i4>4653</vt:i4>
      </vt:variant>
      <vt:variant>
        <vt:i4>0</vt:i4>
      </vt:variant>
      <vt:variant>
        <vt:i4>5</vt:i4>
      </vt:variant>
      <vt:variant>
        <vt:lpwstr>http://www.nevo.co.il/Law_word/law14/law-0837.pdf</vt:lpwstr>
      </vt:variant>
      <vt:variant>
        <vt:lpwstr/>
      </vt:variant>
      <vt:variant>
        <vt:i4>65654</vt:i4>
      </vt:variant>
      <vt:variant>
        <vt:i4>4650</vt:i4>
      </vt:variant>
      <vt:variant>
        <vt:i4>0</vt:i4>
      </vt:variant>
      <vt:variant>
        <vt:i4>5</vt:i4>
      </vt:variant>
      <vt:variant>
        <vt:lpwstr>http://www.nevo.co.il/Law_word/law17/PROP-2098.pdf</vt:lpwstr>
      </vt:variant>
      <vt:variant>
        <vt:lpwstr/>
      </vt:variant>
      <vt:variant>
        <vt:i4>7733260</vt:i4>
      </vt:variant>
      <vt:variant>
        <vt:i4>4647</vt:i4>
      </vt:variant>
      <vt:variant>
        <vt:i4>0</vt:i4>
      </vt:variant>
      <vt:variant>
        <vt:i4>5</vt:i4>
      </vt:variant>
      <vt:variant>
        <vt:lpwstr>http://www.nevo.co.il/Law_word/law14/law-1481.pdf</vt:lpwstr>
      </vt:variant>
      <vt:variant>
        <vt:lpwstr/>
      </vt:variant>
      <vt:variant>
        <vt:i4>721022</vt:i4>
      </vt:variant>
      <vt:variant>
        <vt:i4>4644</vt:i4>
      </vt:variant>
      <vt:variant>
        <vt:i4>0</vt:i4>
      </vt:variant>
      <vt:variant>
        <vt:i4>5</vt:i4>
      </vt:variant>
      <vt:variant>
        <vt:lpwstr>http://www.nevo.co.il/Law_word/law17/PROP-0537.pdf</vt:lpwstr>
      </vt:variant>
      <vt:variant>
        <vt:lpwstr/>
      </vt:variant>
      <vt:variant>
        <vt:i4>8126479</vt:i4>
      </vt:variant>
      <vt:variant>
        <vt:i4>4641</vt:i4>
      </vt:variant>
      <vt:variant>
        <vt:i4>0</vt:i4>
      </vt:variant>
      <vt:variant>
        <vt:i4>5</vt:i4>
      </vt:variant>
      <vt:variant>
        <vt:lpwstr>http://www.nevo.co.il/Law_word/law14/law-0432.pdf</vt:lpwstr>
      </vt:variant>
      <vt:variant>
        <vt:lpwstr/>
      </vt:variant>
      <vt:variant>
        <vt:i4>262260</vt:i4>
      </vt:variant>
      <vt:variant>
        <vt:i4>4638</vt:i4>
      </vt:variant>
      <vt:variant>
        <vt:i4>0</vt:i4>
      </vt:variant>
      <vt:variant>
        <vt:i4>5</vt:i4>
      </vt:variant>
      <vt:variant>
        <vt:lpwstr>http://www.nevo.co.il/Law_word/law17/PROP-1489.pdf</vt:lpwstr>
      </vt:variant>
      <vt:variant>
        <vt:lpwstr/>
      </vt:variant>
      <vt:variant>
        <vt:i4>8192001</vt:i4>
      </vt:variant>
      <vt:variant>
        <vt:i4>4635</vt:i4>
      </vt:variant>
      <vt:variant>
        <vt:i4>0</vt:i4>
      </vt:variant>
      <vt:variant>
        <vt:i4>5</vt:i4>
      </vt:variant>
      <vt:variant>
        <vt:lpwstr>http://www.nevo.co.il/Law_word/law14/law-1038.pdf</vt:lpwstr>
      </vt:variant>
      <vt:variant>
        <vt:lpwstr/>
      </vt:variant>
      <vt:variant>
        <vt:i4>7471107</vt:i4>
      </vt:variant>
      <vt:variant>
        <vt:i4>4632</vt:i4>
      </vt:variant>
      <vt:variant>
        <vt:i4>0</vt:i4>
      </vt:variant>
      <vt:variant>
        <vt:i4>5</vt:i4>
      </vt:variant>
      <vt:variant>
        <vt:lpwstr>http://web1.nevo.co.il/Law_word/law15/memshala-295.pdf</vt:lpwstr>
      </vt:variant>
      <vt:variant>
        <vt:lpwstr/>
      </vt:variant>
      <vt:variant>
        <vt:i4>7864330</vt:i4>
      </vt:variant>
      <vt:variant>
        <vt:i4>4629</vt:i4>
      </vt:variant>
      <vt:variant>
        <vt:i4>0</vt:i4>
      </vt:variant>
      <vt:variant>
        <vt:i4>5</vt:i4>
      </vt:variant>
      <vt:variant>
        <vt:lpwstr>http://www.nevo.co.il/Law_word/law14/law-2152.pdf</vt:lpwstr>
      </vt:variant>
      <vt:variant>
        <vt:lpwstr/>
      </vt:variant>
      <vt:variant>
        <vt:i4>524414</vt:i4>
      </vt:variant>
      <vt:variant>
        <vt:i4>4626</vt:i4>
      </vt:variant>
      <vt:variant>
        <vt:i4>0</vt:i4>
      </vt:variant>
      <vt:variant>
        <vt:i4>5</vt:i4>
      </vt:variant>
      <vt:variant>
        <vt:lpwstr>http://www.nevo.co.il/Law_word/law17/PROP-3100.pdf</vt:lpwstr>
      </vt:variant>
      <vt:variant>
        <vt:lpwstr/>
      </vt:variant>
      <vt:variant>
        <vt:i4>8126468</vt:i4>
      </vt:variant>
      <vt:variant>
        <vt:i4>4623</vt:i4>
      </vt:variant>
      <vt:variant>
        <vt:i4>0</vt:i4>
      </vt:variant>
      <vt:variant>
        <vt:i4>5</vt:i4>
      </vt:variant>
      <vt:variant>
        <vt:lpwstr>http://www.nevo.co.il/Law_word/law14/law-1924.pdf</vt:lpwstr>
      </vt:variant>
      <vt:variant>
        <vt:lpwstr/>
      </vt:variant>
      <vt:variant>
        <vt:i4>721022</vt:i4>
      </vt:variant>
      <vt:variant>
        <vt:i4>4620</vt:i4>
      </vt:variant>
      <vt:variant>
        <vt:i4>0</vt:i4>
      </vt:variant>
      <vt:variant>
        <vt:i4>5</vt:i4>
      </vt:variant>
      <vt:variant>
        <vt:lpwstr>http://www.nevo.co.il/Law_word/law17/PROP-0537.pdf</vt:lpwstr>
      </vt:variant>
      <vt:variant>
        <vt:lpwstr/>
      </vt:variant>
      <vt:variant>
        <vt:i4>8126479</vt:i4>
      </vt:variant>
      <vt:variant>
        <vt:i4>4617</vt:i4>
      </vt:variant>
      <vt:variant>
        <vt:i4>0</vt:i4>
      </vt:variant>
      <vt:variant>
        <vt:i4>5</vt:i4>
      </vt:variant>
      <vt:variant>
        <vt:lpwstr>http://www.nevo.co.il/Law_word/law14/law-0432.pdf</vt:lpwstr>
      </vt:variant>
      <vt:variant>
        <vt:lpwstr/>
      </vt:variant>
      <vt:variant>
        <vt:i4>721022</vt:i4>
      </vt:variant>
      <vt:variant>
        <vt:i4>4614</vt:i4>
      </vt:variant>
      <vt:variant>
        <vt:i4>0</vt:i4>
      </vt:variant>
      <vt:variant>
        <vt:i4>5</vt:i4>
      </vt:variant>
      <vt:variant>
        <vt:lpwstr>http://www.nevo.co.il/Law_word/law17/PROP-0537.pdf</vt:lpwstr>
      </vt:variant>
      <vt:variant>
        <vt:lpwstr/>
      </vt:variant>
      <vt:variant>
        <vt:i4>8126479</vt:i4>
      </vt:variant>
      <vt:variant>
        <vt:i4>4611</vt:i4>
      </vt:variant>
      <vt:variant>
        <vt:i4>0</vt:i4>
      </vt:variant>
      <vt:variant>
        <vt:i4>5</vt:i4>
      </vt:variant>
      <vt:variant>
        <vt:lpwstr>http://www.nevo.co.il/Law_word/law14/law-0432.pdf</vt:lpwstr>
      </vt:variant>
      <vt:variant>
        <vt:lpwstr/>
      </vt:variant>
      <vt:variant>
        <vt:i4>458879</vt:i4>
      </vt:variant>
      <vt:variant>
        <vt:i4>4608</vt:i4>
      </vt:variant>
      <vt:variant>
        <vt:i4>0</vt:i4>
      </vt:variant>
      <vt:variant>
        <vt:i4>5</vt:i4>
      </vt:variant>
      <vt:variant>
        <vt:lpwstr>http://www.nevo.co.il/Law_word/law17/PROP-2608.pdf</vt:lpwstr>
      </vt:variant>
      <vt:variant>
        <vt:lpwstr/>
      </vt:variant>
      <vt:variant>
        <vt:i4>8060936</vt:i4>
      </vt:variant>
      <vt:variant>
        <vt:i4>4605</vt:i4>
      </vt:variant>
      <vt:variant>
        <vt:i4>0</vt:i4>
      </vt:variant>
      <vt:variant>
        <vt:i4>5</vt:i4>
      </vt:variant>
      <vt:variant>
        <vt:lpwstr>http://www.nevo.co.il/Law_word/law14/law-1657.pdf</vt:lpwstr>
      </vt:variant>
      <vt:variant>
        <vt:lpwstr/>
      </vt:variant>
      <vt:variant>
        <vt:i4>721019</vt:i4>
      </vt:variant>
      <vt:variant>
        <vt:i4>4602</vt:i4>
      </vt:variant>
      <vt:variant>
        <vt:i4>0</vt:i4>
      </vt:variant>
      <vt:variant>
        <vt:i4>5</vt:i4>
      </vt:variant>
      <vt:variant>
        <vt:lpwstr>http://www.nevo.co.il/Law_word/law17/PROP-2143.pdf</vt:lpwstr>
      </vt:variant>
      <vt:variant>
        <vt:lpwstr/>
      </vt:variant>
      <vt:variant>
        <vt:i4>65662</vt:i4>
      </vt:variant>
      <vt:variant>
        <vt:i4>4599</vt:i4>
      </vt:variant>
      <vt:variant>
        <vt:i4>0</vt:i4>
      </vt:variant>
      <vt:variant>
        <vt:i4>5</vt:i4>
      </vt:variant>
      <vt:variant>
        <vt:lpwstr>http://www.nevo.co.il/Law_word/law17/PROP-2119.pdf</vt:lpwstr>
      </vt:variant>
      <vt:variant>
        <vt:lpwstr/>
      </vt:variant>
      <vt:variant>
        <vt:i4>983160</vt:i4>
      </vt:variant>
      <vt:variant>
        <vt:i4>4596</vt:i4>
      </vt:variant>
      <vt:variant>
        <vt:i4>0</vt:i4>
      </vt:variant>
      <vt:variant>
        <vt:i4>5</vt:i4>
      </vt:variant>
      <vt:variant>
        <vt:lpwstr>http://www.nevo.co.il/Law_word/law17/PROP-2076.pdf</vt:lpwstr>
      </vt:variant>
      <vt:variant>
        <vt:lpwstr/>
      </vt:variant>
      <vt:variant>
        <vt:i4>123</vt:i4>
      </vt:variant>
      <vt:variant>
        <vt:i4>4593</vt:i4>
      </vt:variant>
      <vt:variant>
        <vt:i4>0</vt:i4>
      </vt:variant>
      <vt:variant>
        <vt:i4>5</vt:i4>
      </vt:variant>
      <vt:variant>
        <vt:lpwstr>http://www.nevo.co.il/Law_word/law17/PROP-2049.pdf</vt:lpwstr>
      </vt:variant>
      <vt:variant>
        <vt:lpwstr/>
      </vt:variant>
      <vt:variant>
        <vt:i4>8323084</vt:i4>
      </vt:variant>
      <vt:variant>
        <vt:i4>4590</vt:i4>
      </vt:variant>
      <vt:variant>
        <vt:i4>0</vt:i4>
      </vt:variant>
      <vt:variant>
        <vt:i4>5</vt:i4>
      </vt:variant>
      <vt:variant>
        <vt:lpwstr>http://www.nevo.co.il/Law_word/law14/law-1411.pdf</vt:lpwstr>
      </vt:variant>
      <vt:variant>
        <vt:lpwstr/>
      </vt:variant>
      <vt:variant>
        <vt:i4>524408</vt:i4>
      </vt:variant>
      <vt:variant>
        <vt:i4>4587</vt:i4>
      </vt:variant>
      <vt:variant>
        <vt:i4>0</vt:i4>
      </vt:variant>
      <vt:variant>
        <vt:i4>5</vt:i4>
      </vt:variant>
      <vt:variant>
        <vt:lpwstr>http://www.nevo.co.il/Law_word/law17/PROP-1342.pdf</vt:lpwstr>
      </vt:variant>
      <vt:variant>
        <vt:lpwstr/>
      </vt:variant>
      <vt:variant>
        <vt:i4>8323075</vt:i4>
      </vt:variant>
      <vt:variant>
        <vt:i4>4584</vt:i4>
      </vt:variant>
      <vt:variant>
        <vt:i4>0</vt:i4>
      </vt:variant>
      <vt:variant>
        <vt:i4>5</vt:i4>
      </vt:variant>
      <vt:variant>
        <vt:lpwstr>http://www.nevo.co.il/Law_word/law14/law-0903.pdf</vt:lpwstr>
      </vt:variant>
      <vt:variant>
        <vt:lpwstr/>
      </vt:variant>
      <vt:variant>
        <vt:i4>524414</vt:i4>
      </vt:variant>
      <vt:variant>
        <vt:i4>4581</vt:i4>
      </vt:variant>
      <vt:variant>
        <vt:i4>0</vt:i4>
      </vt:variant>
      <vt:variant>
        <vt:i4>5</vt:i4>
      </vt:variant>
      <vt:variant>
        <vt:lpwstr>http://www.nevo.co.il/Law_word/law17/PROP-3100.pdf</vt:lpwstr>
      </vt:variant>
      <vt:variant>
        <vt:lpwstr/>
      </vt:variant>
      <vt:variant>
        <vt:i4>8126468</vt:i4>
      </vt:variant>
      <vt:variant>
        <vt:i4>4578</vt:i4>
      </vt:variant>
      <vt:variant>
        <vt:i4>0</vt:i4>
      </vt:variant>
      <vt:variant>
        <vt:i4>5</vt:i4>
      </vt:variant>
      <vt:variant>
        <vt:lpwstr>http://www.nevo.co.il/Law_word/law14/law-1924.pdf</vt:lpwstr>
      </vt:variant>
      <vt:variant>
        <vt:lpwstr/>
      </vt:variant>
      <vt:variant>
        <vt:i4>983157</vt:i4>
      </vt:variant>
      <vt:variant>
        <vt:i4>4575</vt:i4>
      </vt:variant>
      <vt:variant>
        <vt:i4>0</vt:i4>
      </vt:variant>
      <vt:variant>
        <vt:i4>5</vt:i4>
      </vt:variant>
      <vt:variant>
        <vt:lpwstr>http://www.nevo.co.il/Law_word/law17/PROP-1197.pdf</vt:lpwstr>
      </vt:variant>
      <vt:variant>
        <vt:lpwstr/>
      </vt:variant>
      <vt:variant>
        <vt:i4>8126469</vt:i4>
      </vt:variant>
      <vt:variant>
        <vt:i4>4572</vt:i4>
      </vt:variant>
      <vt:variant>
        <vt:i4>0</vt:i4>
      </vt:variant>
      <vt:variant>
        <vt:i4>5</vt:i4>
      </vt:variant>
      <vt:variant>
        <vt:lpwstr>http://www.nevo.co.il/Law_word/law14/law-0935.pdf</vt:lpwstr>
      </vt:variant>
      <vt:variant>
        <vt:lpwstr/>
      </vt:variant>
      <vt:variant>
        <vt:i4>983157</vt:i4>
      </vt:variant>
      <vt:variant>
        <vt:i4>4569</vt:i4>
      </vt:variant>
      <vt:variant>
        <vt:i4>0</vt:i4>
      </vt:variant>
      <vt:variant>
        <vt:i4>5</vt:i4>
      </vt:variant>
      <vt:variant>
        <vt:lpwstr>http://www.nevo.co.il/Law_word/law17/PROP-1197.pdf</vt:lpwstr>
      </vt:variant>
      <vt:variant>
        <vt:lpwstr/>
      </vt:variant>
      <vt:variant>
        <vt:i4>8126469</vt:i4>
      </vt:variant>
      <vt:variant>
        <vt:i4>4566</vt:i4>
      </vt:variant>
      <vt:variant>
        <vt:i4>0</vt:i4>
      </vt:variant>
      <vt:variant>
        <vt:i4>5</vt:i4>
      </vt:variant>
      <vt:variant>
        <vt:lpwstr>http://www.nevo.co.il/Law_word/law14/law-0935.pdf</vt:lpwstr>
      </vt:variant>
      <vt:variant>
        <vt:lpwstr/>
      </vt:variant>
      <vt:variant>
        <vt:i4>983157</vt:i4>
      </vt:variant>
      <vt:variant>
        <vt:i4>4563</vt:i4>
      </vt:variant>
      <vt:variant>
        <vt:i4>0</vt:i4>
      </vt:variant>
      <vt:variant>
        <vt:i4>5</vt:i4>
      </vt:variant>
      <vt:variant>
        <vt:lpwstr>http://www.nevo.co.il/Law_word/law17/PROP-1197.pdf</vt:lpwstr>
      </vt:variant>
      <vt:variant>
        <vt:lpwstr/>
      </vt:variant>
      <vt:variant>
        <vt:i4>8126469</vt:i4>
      </vt:variant>
      <vt:variant>
        <vt:i4>4560</vt:i4>
      </vt:variant>
      <vt:variant>
        <vt:i4>0</vt:i4>
      </vt:variant>
      <vt:variant>
        <vt:i4>5</vt:i4>
      </vt:variant>
      <vt:variant>
        <vt:lpwstr>http://www.nevo.co.il/Law_word/law14/law-0935.pdf</vt:lpwstr>
      </vt:variant>
      <vt:variant>
        <vt:lpwstr/>
      </vt:variant>
      <vt:variant>
        <vt:i4>126</vt:i4>
      </vt:variant>
      <vt:variant>
        <vt:i4>4557</vt:i4>
      </vt:variant>
      <vt:variant>
        <vt:i4>0</vt:i4>
      </vt:variant>
      <vt:variant>
        <vt:i4>5</vt:i4>
      </vt:variant>
      <vt:variant>
        <vt:lpwstr>http://www.nevo.co.il/Law_word/law17/PROP-1821.pdf</vt:lpwstr>
      </vt:variant>
      <vt:variant>
        <vt:lpwstr/>
      </vt:variant>
      <vt:variant>
        <vt:i4>8126473</vt:i4>
      </vt:variant>
      <vt:variant>
        <vt:i4>4554</vt:i4>
      </vt:variant>
      <vt:variant>
        <vt:i4>0</vt:i4>
      </vt:variant>
      <vt:variant>
        <vt:i4>5</vt:i4>
      </vt:variant>
      <vt:variant>
        <vt:lpwstr>http://www.nevo.co.il/Law_word/law14/law-1222.pdf</vt:lpwstr>
      </vt:variant>
      <vt:variant>
        <vt:lpwstr/>
      </vt:variant>
      <vt:variant>
        <vt:i4>8061014</vt:i4>
      </vt:variant>
      <vt:variant>
        <vt:i4>4551</vt:i4>
      </vt:variant>
      <vt:variant>
        <vt:i4>0</vt:i4>
      </vt:variant>
      <vt:variant>
        <vt:i4>5</vt:i4>
      </vt:variant>
      <vt:variant>
        <vt:lpwstr>http://www.nevo.co.il/Law_word/law15/memshala-772.pdf</vt:lpwstr>
      </vt:variant>
      <vt:variant>
        <vt:lpwstr/>
      </vt:variant>
      <vt:variant>
        <vt:i4>7995396</vt:i4>
      </vt:variant>
      <vt:variant>
        <vt:i4>4548</vt:i4>
      </vt:variant>
      <vt:variant>
        <vt:i4>0</vt:i4>
      </vt:variant>
      <vt:variant>
        <vt:i4>5</vt:i4>
      </vt:variant>
      <vt:variant>
        <vt:lpwstr>http://www.nevo.co.il/law_word/law14/law-2479.pdf</vt:lpwstr>
      </vt:variant>
      <vt:variant>
        <vt:lpwstr/>
      </vt:variant>
      <vt:variant>
        <vt:i4>786550</vt:i4>
      </vt:variant>
      <vt:variant>
        <vt:i4>4545</vt:i4>
      </vt:variant>
      <vt:variant>
        <vt:i4>0</vt:i4>
      </vt:variant>
      <vt:variant>
        <vt:i4>5</vt:i4>
      </vt:variant>
      <vt:variant>
        <vt:lpwstr>http://www.nevo.co.il/Law_word/law17/PROP-3085.pdf</vt:lpwstr>
      </vt:variant>
      <vt:variant>
        <vt:lpwstr/>
      </vt:variant>
      <vt:variant>
        <vt:i4>7864325</vt:i4>
      </vt:variant>
      <vt:variant>
        <vt:i4>4542</vt:i4>
      </vt:variant>
      <vt:variant>
        <vt:i4>0</vt:i4>
      </vt:variant>
      <vt:variant>
        <vt:i4>5</vt:i4>
      </vt:variant>
      <vt:variant>
        <vt:lpwstr>http://www.nevo.co.il/Law_word/law14/law-1864.pdf</vt:lpwstr>
      </vt:variant>
      <vt:variant>
        <vt:lpwstr/>
      </vt:variant>
      <vt:variant>
        <vt:i4>524411</vt:i4>
      </vt:variant>
      <vt:variant>
        <vt:i4>4539</vt:i4>
      </vt:variant>
      <vt:variant>
        <vt:i4>0</vt:i4>
      </vt:variant>
      <vt:variant>
        <vt:i4>5</vt:i4>
      </vt:variant>
      <vt:variant>
        <vt:lpwstr>http://www.nevo.co.il/Law_word/law17/PROP-3150.pdf</vt:lpwstr>
      </vt:variant>
      <vt:variant>
        <vt:lpwstr/>
      </vt:variant>
      <vt:variant>
        <vt:i4>8192002</vt:i4>
      </vt:variant>
      <vt:variant>
        <vt:i4>4536</vt:i4>
      </vt:variant>
      <vt:variant>
        <vt:i4>0</vt:i4>
      </vt:variant>
      <vt:variant>
        <vt:i4>5</vt:i4>
      </vt:variant>
      <vt:variant>
        <vt:lpwstr>http://www.nevo.co.il/Law_word/law14/LAW-1932.pdf</vt:lpwstr>
      </vt:variant>
      <vt:variant>
        <vt:lpwstr/>
      </vt:variant>
      <vt:variant>
        <vt:i4>524409</vt:i4>
      </vt:variant>
      <vt:variant>
        <vt:i4>4533</vt:i4>
      </vt:variant>
      <vt:variant>
        <vt:i4>0</vt:i4>
      </vt:variant>
      <vt:variant>
        <vt:i4>5</vt:i4>
      </vt:variant>
      <vt:variant>
        <vt:lpwstr>http://www.nevo.co.il/Law_word/law17/PROP-1756.pdf</vt:lpwstr>
      </vt:variant>
      <vt:variant>
        <vt:lpwstr/>
      </vt:variant>
      <vt:variant>
        <vt:i4>7733259</vt:i4>
      </vt:variant>
      <vt:variant>
        <vt:i4>4530</vt:i4>
      </vt:variant>
      <vt:variant>
        <vt:i4>0</vt:i4>
      </vt:variant>
      <vt:variant>
        <vt:i4>5</vt:i4>
      </vt:variant>
      <vt:variant>
        <vt:lpwstr>http://www.nevo.co.il/Law_word/law14/law-1183.pdf</vt:lpwstr>
      </vt:variant>
      <vt:variant>
        <vt:lpwstr/>
      </vt:variant>
      <vt:variant>
        <vt:i4>524411</vt:i4>
      </vt:variant>
      <vt:variant>
        <vt:i4>4527</vt:i4>
      </vt:variant>
      <vt:variant>
        <vt:i4>0</vt:i4>
      </vt:variant>
      <vt:variant>
        <vt:i4>5</vt:i4>
      </vt:variant>
      <vt:variant>
        <vt:lpwstr>http://www.nevo.co.il/Law_word/law17/PROP-3150.pdf</vt:lpwstr>
      </vt:variant>
      <vt:variant>
        <vt:lpwstr/>
      </vt:variant>
      <vt:variant>
        <vt:i4>8192002</vt:i4>
      </vt:variant>
      <vt:variant>
        <vt:i4>4524</vt:i4>
      </vt:variant>
      <vt:variant>
        <vt:i4>0</vt:i4>
      </vt:variant>
      <vt:variant>
        <vt:i4>5</vt:i4>
      </vt:variant>
      <vt:variant>
        <vt:lpwstr>http://www.nevo.co.il/Law_word/law14/LAW-1932.pdf</vt:lpwstr>
      </vt:variant>
      <vt:variant>
        <vt:lpwstr/>
      </vt:variant>
      <vt:variant>
        <vt:i4>524409</vt:i4>
      </vt:variant>
      <vt:variant>
        <vt:i4>4521</vt:i4>
      </vt:variant>
      <vt:variant>
        <vt:i4>0</vt:i4>
      </vt:variant>
      <vt:variant>
        <vt:i4>5</vt:i4>
      </vt:variant>
      <vt:variant>
        <vt:lpwstr>http://www.nevo.co.il/Law_word/law17/PROP-1756.pdf</vt:lpwstr>
      </vt:variant>
      <vt:variant>
        <vt:lpwstr/>
      </vt:variant>
      <vt:variant>
        <vt:i4>7733259</vt:i4>
      </vt:variant>
      <vt:variant>
        <vt:i4>4518</vt:i4>
      </vt:variant>
      <vt:variant>
        <vt:i4>0</vt:i4>
      </vt:variant>
      <vt:variant>
        <vt:i4>5</vt:i4>
      </vt:variant>
      <vt:variant>
        <vt:lpwstr>http://www.nevo.co.il/Law_word/law14/law-1183.pdf</vt:lpwstr>
      </vt:variant>
      <vt:variant>
        <vt:lpwstr/>
      </vt:variant>
      <vt:variant>
        <vt:i4>262260</vt:i4>
      </vt:variant>
      <vt:variant>
        <vt:i4>4515</vt:i4>
      </vt:variant>
      <vt:variant>
        <vt:i4>0</vt:i4>
      </vt:variant>
      <vt:variant>
        <vt:i4>5</vt:i4>
      </vt:variant>
      <vt:variant>
        <vt:lpwstr>http://www.nevo.co.il/Law_word/law17/PROP-1489.pdf</vt:lpwstr>
      </vt:variant>
      <vt:variant>
        <vt:lpwstr/>
      </vt:variant>
      <vt:variant>
        <vt:i4>8192001</vt:i4>
      </vt:variant>
      <vt:variant>
        <vt:i4>4512</vt:i4>
      </vt:variant>
      <vt:variant>
        <vt:i4>0</vt:i4>
      </vt:variant>
      <vt:variant>
        <vt:i4>5</vt:i4>
      </vt:variant>
      <vt:variant>
        <vt:lpwstr>http://www.nevo.co.il/Law_word/law14/law-1038.pdf</vt:lpwstr>
      </vt:variant>
      <vt:variant>
        <vt:lpwstr/>
      </vt:variant>
      <vt:variant>
        <vt:i4>917620</vt:i4>
      </vt:variant>
      <vt:variant>
        <vt:i4>4509</vt:i4>
      </vt:variant>
      <vt:variant>
        <vt:i4>0</vt:i4>
      </vt:variant>
      <vt:variant>
        <vt:i4>5</vt:i4>
      </vt:variant>
      <vt:variant>
        <vt:lpwstr>http://www.nevo.co.il/Law_word/law17/PROP-1285.pdf</vt:lpwstr>
      </vt:variant>
      <vt:variant>
        <vt:lpwstr/>
      </vt:variant>
      <vt:variant>
        <vt:i4>7798789</vt:i4>
      </vt:variant>
      <vt:variant>
        <vt:i4>4506</vt:i4>
      </vt:variant>
      <vt:variant>
        <vt:i4>0</vt:i4>
      </vt:variant>
      <vt:variant>
        <vt:i4>5</vt:i4>
      </vt:variant>
      <vt:variant>
        <vt:lpwstr>http://www.nevo.co.il/Law_word/law14/law-0884.pdf</vt:lpwstr>
      </vt:variant>
      <vt:variant>
        <vt:lpwstr/>
      </vt:variant>
      <vt:variant>
        <vt:i4>721022</vt:i4>
      </vt:variant>
      <vt:variant>
        <vt:i4>4503</vt:i4>
      </vt:variant>
      <vt:variant>
        <vt:i4>0</vt:i4>
      </vt:variant>
      <vt:variant>
        <vt:i4>5</vt:i4>
      </vt:variant>
      <vt:variant>
        <vt:lpwstr>http://www.nevo.co.il/Law_word/law17/PROP-0537.pdf</vt:lpwstr>
      </vt:variant>
      <vt:variant>
        <vt:lpwstr/>
      </vt:variant>
      <vt:variant>
        <vt:i4>8126479</vt:i4>
      </vt:variant>
      <vt:variant>
        <vt:i4>4500</vt:i4>
      </vt:variant>
      <vt:variant>
        <vt:i4>0</vt:i4>
      </vt:variant>
      <vt:variant>
        <vt:i4>5</vt:i4>
      </vt:variant>
      <vt:variant>
        <vt:lpwstr>http://www.nevo.co.il/Law_word/law14/law-0432.pdf</vt:lpwstr>
      </vt:variant>
      <vt:variant>
        <vt:lpwstr/>
      </vt:variant>
      <vt:variant>
        <vt:i4>524414</vt:i4>
      </vt:variant>
      <vt:variant>
        <vt:i4>4497</vt:i4>
      </vt:variant>
      <vt:variant>
        <vt:i4>0</vt:i4>
      </vt:variant>
      <vt:variant>
        <vt:i4>5</vt:i4>
      </vt:variant>
      <vt:variant>
        <vt:lpwstr>http://www.nevo.co.il/Law_word/law17/PROP-3100.pdf</vt:lpwstr>
      </vt:variant>
      <vt:variant>
        <vt:lpwstr/>
      </vt:variant>
      <vt:variant>
        <vt:i4>8126468</vt:i4>
      </vt:variant>
      <vt:variant>
        <vt:i4>4494</vt:i4>
      </vt:variant>
      <vt:variant>
        <vt:i4>0</vt:i4>
      </vt:variant>
      <vt:variant>
        <vt:i4>5</vt:i4>
      </vt:variant>
      <vt:variant>
        <vt:lpwstr>http://www.nevo.co.il/Law_word/law14/law-1924.pdf</vt:lpwstr>
      </vt:variant>
      <vt:variant>
        <vt:lpwstr/>
      </vt:variant>
      <vt:variant>
        <vt:i4>983157</vt:i4>
      </vt:variant>
      <vt:variant>
        <vt:i4>4491</vt:i4>
      </vt:variant>
      <vt:variant>
        <vt:i4>0</vt:i4>
      </vt:variant>
      <vt:variant>
        <vt:i4>5</vt:i4>
      </vt:variant>
      <vt:variant>
        <vt:lpwstr>http://www.nevo.co.il/Law_word/law17/PROP-1197.pdf</vt:lpwstr>
      </vt:variant>
      <vt:variant>
        <vt:lpwstr/>
      </vt:variant>
      <vt:variant>
        <vt:i4>8126469</vt:i4>
      </vt:variant>
      <vt:variant>
        <vt:i4>4488</vt:i4>
      </vt:variant>
      <vt:variant>
        <vt:i4>0</vt:i4>
      </vt:variant>
      <vt:variant>
        <vt:i4>5</vt:i4>
      </vt:variant>
      <vt:variant>
        <vt:lpwstr>http://www.nevo.co.il/Law_word/law14/law-0935.pdf</vt:lpwstr>
      </vt:variant>
      <vt:variant>
        <vt:lpwstr/>
      </vt:variant>
      <vt:variant>
        <vt:i4>7471107</vt:i4>
      </vt:variant>
      <vt:variant>
        <vt:i4>4485</vt:i4>
      </vt:variant>
      <vt:variant>
        <vt:i4>0</vt:i4>
      </vt:variant>
      <vt:variant>
        <vt:i4>5</vt:i4>
      </vt:variant>
      <vt:variant>
        <vt:lpwstr>http://web1.nevo.co.il/Law_word/law15/memshala-295.pdf</vt:lpwstr>
      </vt:variant>
      <vt:variant>
        <vt:lpwstr/>
      </vt:variant>
      <vt:variant>
        <vt:i4>7864330</vt:i4>
      </vt:variant>
      <vt:variant>
        <vt:i4>4482</vt:i4>
      </vt:variant>
      <vt:variant>
        <vt:i4>0</vt:i4>
      </vt:variant>
      <vt:variant>
        <vt:i4>5</vt:i4>
      </vt:variant>
      <vt:variant>
        <vt:lpwstr>http://www.nevo.co.il/Law_word/law14/law-2152.pdf</vt:lpwstr>
      </vt:variant>
      <vt:variant>
        <vt:lpwstr/>
      </vt:variant>
      <vt:variant>
        <vt:i4>126</vt:i4>
      </vt:variant>
      <vt:variant>
        <vt:i4>4479</vt:i4>
      </vt:variant>
      <vt:variant>
        <vt:i4>0</vt:i4>
      </vt:variant>
      <vt:variant>
        <vt:i4>5</vt:i4>
      </vt:variant>
      <vt:variant>
        <vt:lpwstr>http://www.nevo.co.il/Law_word/law17/PROP-1821.pdf</vt:lpwstr>
      </vt:variant>
      <vt:variant>
        <vt:lpwstr/>
      </vt:variant>
      <vt:variant>
        <vt:i4>8126473</vt:i4>
      </vt:variant>
      <vt:variant>
        <vt:i4>4476</vt:i4>
      </vt:variant>
      <vt:variant>
        <vt:i4>0</vt:i4>
      </vt:variant>
      <vt:variant>
        <vt:i4>5</vt:i4>
      </vt:variant>
      <vt:variant>
        <vt:lpwstr>http://www.nevo.co.il/Law_word/law14/law-1222.pdf</vt:lpwstr>
      </vt:variant>
      <vt:variant>
        <vt:lpwstr/>
      </vt:variant>
      <vt:variant>
        <vt:i4>5701641</vt:i4>
      </vt:variant>
      <vt:variant>
        <vt:i4>4470</vt:i4>
      </vt:variant>
      <vt:variant>
        <vt:i4>0</vt:i4>
      </vt:variant>
      <vt:variant>
        <vt:i4>5</vt:i4>
      </vt:variant>
      <vt:variant>
        <vt:lpwstr/>
      </vt:variant>
      <vt:variant>
        <vt:lpwstr>med28</vt:lpwstr>
      </vt:variant>
      <vt:variant>
        <vt:i4>5701641</vt:i4>
      </vt:variant>
      <vt:variant>
        <vt:i4>4464</vt:i4>
      </vt:variant>
      <vt:variant>
        <vt:i4>0</vt:i4>
      </vt:variant>
      <vt:variant>
        <vt:i4>5</vt:i4>
      </vt:variant>
      <vt:variant>
        <vt:lpwstr/>
      </vt:variant>
      <vt:variant>
        <vt:lpwstr>med27</vt:lpwstr>
      </vt:variant>
      <vt:variant>
        <vt:i4>5701641</vt:i4>
      </vt:variant>
      <vt:variant>
        <vt:i4>4458</vt:i4>
      </vt:variant>
      <vt:variant>
        <vt:i4>0</vt:i4>
      </vt:variant>
      <vt:variant>
        <vt:i4>5</vt:i4>
      </vt:variant>
      <vt:variant>
        <vt:lpwstr/>
      </vt:variant>
      <vt:variant>
        <vt:lpwstr>med26</vt:lpwstr>
      </vt:variant>
      <vt:variant>
        <vt:i4>5701641</vt:i4>
      </vt:variant>
      <vt:variant>
        <vt:i4>4452</vt:i4>
      </vt:variant>
      <vt:variant>
        <vt:i4>0</vt:i4>
      </vt:variant>
      <vt:variant>
        <vt:i4>5</vt:i4>
      </vt:variant>
      <vt:variant>
        <vt:lpwstr/>
      </vt:variant>
      <vt:variant>
        <vt:lpwstr>med25</vt:lpwstr>
      </vt:variant>
      <vt:variant>
        <vt:i4>5701641</vt:i4>
      </vt:variant>
      <vt:variant>
        <vt:i4>4446</vt:i4>
      </vt:variant>
      <vt:variant>
        <vt:i4>0</vt:i4>
      </vt:variant>
      <vt:variant>
        <vt:i4>5</vt:i4>
      </vt:variant>
      <vt:variant>
        <vt:lpwstr/>
      </vt:variant>
      <vt:variant>
        <vt:lpwstr>med24</vt:lpwstr>
      </vt:variant>
      <vt:variant>
        <vt:i4>5701641</vt:i4>
      </vt:variant>
      <vt:variant>
        <vt:i4>4440</vt:i4>
      </vt:variant>
      <vt:variant>
        <vt:i4>0</vt:i4>
      </vt:variant>
      <vt:variant>
        <vt:i4>5</vt:i4>
      </vt:variant>
      <vt:variant>
        <vt:lpwstr/>
      </vt:variant>
      <vt:variant>
        <vt:lpwstr>med23</vt:lpwstr>
      </vt:variant>
      <vt:variant>
        <vt:i4>5701641</vt:i4>
      </vt:variant>
      <vt:variant>
        <vt:i4>4434</vt:i4>
      </vt:variant>
      <vt:variant>
        <vt:i4>0</vt:i4>
      </vt:variant>
      <vt:variant>
        <vt:i4>5</vt:i4>
      </vt:variant>
      <vt:variant>
        <vt:lpwstr/>
      </vt:variant>
      <vt:variant>
        <vt:lpwstr>med22</vt:lpwstr>
      </vt:variant>
      <vt:variant>
        <vt:i4>5701641</vt:i4>
      </vt:variant>
      <vt:variant>
        <vt:i4>4428</vt:i4>
      </vt:variant>
      <vt:variant>
        <vt:i4>0</vt:i4>
      </vt:variant>
      <vt:variant>
        <vt:i4>5</vt:i4>
      </vt:variant>
      <vt:variant>
        <vt:lpwstr/>
      </vt:variant>
      <vt:variant>
        <vt:lpwstr>med21</vt:lpwstr>
      </vt:variant>
      <vt:variant>
        <vt:i4>6357055</vt:i4>
      </vt:variant>
      <vt:variant>
        <vt:i4>4422</vt:i4>
      </vt:variant>
      <vt:variant>
        <vt:i4>0</vt:i4>
      </vt:variant>
      <vt:variant>
        <vt:i4>5</vt:i4>
      </vt:variant>
      <vt:variant>
        <vt:lpwstr/>
      </vt:variant>
      <vt:variant>
        <vt:lpwstr>hed236</vt:lpwstr>
      </vt:variant>
      <vt:variant>
        <vt:i4>5701641</vt:i4>
      </vt:variant>
      <vt:variant>
        <vt:i4>4416</vt:i4>
      </vt:variant>
      <vt:variant>
        <vt:i4>0</vt:i4>
      </vt:variant>
      <vt:variant>
        <vt:i4>5</vt:i4>
      </vt:variant>
      <vt:variant>
        <vt:lpwstr/>
      </vt:variant>
      <vt:variant>
        <vt:lpwstr>med20</vt:lpwstr>
      </vt:variant>
      <vt:variant>
        <vt:i4>3866671</vt:i4>
      </vt:variant>
      <vt:variant>
        <vt:i4>4410</vt:i4>
      </vt:variant>
      <vt:variant>
        <vt:i4>0</vt:i4>
      </vt:variant>
      <vt:variant>
        <vt:i4>5</vt:i4>
      </vt:variant>
      <vt:variant>
        <vt:lpwstr/>
      </vt:variant>
      <vt:variant>
        <vt:lpwstr>Seif588</vt:lpwstr>
      </vt:variant>
      <vt:variant>
        <vt:i4>3866671</vt:i4>
      </vt:variant>
      <vt:variant>
        <vt:i4>4404</vt:i4>
      </vt:variant>
      <vt:variant>
        <vt:i4>0</vt:i4>
      </vt:variant>
      <vt:variant>
        <vt:i4>5</vt:i4>
      </vt:variant>
      <vt:variant>
        <vt:lpwstr/>
      </vt:variant>
      <vt:variant>
        <vt:lpwstr>Seif587</vt:lpwstr>
      </vt:variant>
      <vt:variant>
        <vt:i4>3866671</vt:i4>
      </vt:variant>
      <vt:variant>
        <vt:i4>4398</vt:i4>
      </vt:variant>
      <vt:variant>
        <vt:i4>0</vt:i4>
      </vt:variant>
      <vt:variant>
        <vt:i4>5</vt:i4>
      </vt:variant>
      <vt:variant>
        <vt:lpwstr/>
      </vt:variant>
      <vt:variant>
        <vt:lpwstr>Seif586</vt:lpwstr>
      </vt:variant>
      <vt:variant>
        <vt:i4>3866671</vt:i4>
      </vt:variant>
      <vt:variant>
        <vt:i4>4392</vt:i4>
      </vt:variant>
      <vt:variant>
        <vt:i4>0</vt:i4>
      </vt:variant>
      <vt:variant>
        <vt:i4>5</vt:i4>
      </vt:variant>
      <vt:variant>
        <vt:lpwstr/>
      </vt:variant>
      <vt:variant>
        <vt:lpwstr>Seif585</vt:lpwstr>
      </vt:variant>
      <vt:variant>
        <vt:i4>3866671</vt:i4>
      </vt:variant>
      <vt:variant>
        <vt:i4>4386</vt:i4>
      </vt:variant>
      <vt:variant>
        <vt:i4>0</vt:i4>
      </vt:variant>
      <vt:variant>
        <vt:i4>5</vt:i4>
      </vt:variant>
      <vt:variant>
        <vt:lpwstr/>
      </vt:variant>
      <vt:variant>
        <vt:lpwstr>Seif584</vt:lpwstr>
      </vt:variant>
      <vt:variant>
        <vt:i4>6422591</vt:i4>
      </vt:variant>
      <vt:variant>
        <vt:i4>4380</vt:i4>
      </vt:variant>
      <vt:variant>
        <vt:i4>0</vt:i4>
      </vt:variant>
      <vt:variant>
        <vt:i4>5</vt:i4>
      </vt:variant>
      <vt:variant>
        <vt:lpwstr/>
      </vt:variant>
      <vt:variant>
        <vt:lpwstr>hed235</vt:lpwstr>
      </vt:variant>
      <vt:variant>
        <vt:i4>3866671</vt:i4>
      </vt:variant>
      <vt:variant>
        <vt:i4>4374</vt:i4>
      </vt:variant>
      <vt:variant>
        <vt:i4>0</vt:i4>
      </vt:variant>
      <vt:variant>
        <vt:i4>5</vt:i4>
      </vt:variant>
      <vt:variant>
        <vt:lpwstr/>
      </vt:variant>
      <vt:variant>
        <vt:lpwstr>Seif583</vt:lpwstr>
      </vt:variant>
      <vt:variant>
        <vt:i4>3866671</vt:i4>
      </vt:variant>
      <vt:variant>
        <vt:i4>4368</vt:i4>
      </vt:variant>
      <vt:variant>
        <vt:i4>0</vt:i4>
      </vt:variant>
      <vt:variant>
        <vt:i4>5</vt:i4>
      </vt:variant>
      <vt:variant>
        <vt:lpwstr/>
      </vt:variant>
      <vt:variant>
        <vt:lpwstr>Seif582</vt:lpwstr>
      </vt:variant>
      <vt:variant>
        <vt:i4>3866671</vt:i4>
      </vt:variant>
      <vt:variant>
        <vt:i4>4362</vt:i4>
      </vt:variant>
      <vt:variant>
        <vt:i4>0</vt:i4>
      </vt:variant>
      <vt:variant>
        <vt:i4>5</vt:i4>
      </vt:variant>
      <vt:variant>
        <vt:lpwstr/>
      </vt:variant>
      <vt:variant>
        <vt:lpwstr>Seif581</vt:lpwstr>
      </vt:variant>
      <vt:variant>
        <vt:i4>3866671</vt:i4>
      </vt:variant>
      <vt:variant>
        <vt:i4>4356</vt:i4>
      </vt:variant>
      <vt:variant>
        <vt:i4>0</vt:i4>
      </vt:variant>
      <vt:variant>
        <vt:i4>5</vt:i4>
      </vt:variant>
      <vt:variant>
        <vt:lpwstr/>
      </vt:variant>
      <vt:variant>
        <vt:lpwstr>Seif580</vt:lpwstr>
      </vt:variant>
      <vt:variant>
        <vt:i4>3407919</vt:i4>
      </vt:variant>
      <vt:variant>
        <vt:i4>4350</vt:i4>
      </vt:variant>
      <vt:variant>
        <vt:i4>0</vt:i4>
      </vt:variant>
      <vt:variant>
        <vt:i4>5</vt:i4>
      </vt:variant>
      <vt:variant>
        <vt:lpwstr/>
      </vt:variant>
      <vt:variant>
        <vt:lpwstr>Seif579</vt:lpwstr>
      </vt:variant>
      <vt:variant>
        <vt:i4>3407919</vt:i4>
      </vt:variant>
      <vt:variant>
        <vt:i4>4344</vt:i4>
      </vt:variant>
      <vt:variant>
        <vt:i4>0</vt:i4>
      </vt:variant>
      <vt:variant>
        <vt:i4>5</vt:i4>
      </vt:variant>
      <vt:variant>
        <vt:lpwstr/>
      </vt:variant>
      <vt:variant>
        <vt:lpwstr>Seif578</vt:lpwstr>
      </vt:variant>
      <vt:variant>
        <vt:i4>3407919</vt:i4>
      </vt:variant>
      <vt:variant>
        <vt:i4>4338</vt:i4>
      </vt:variant>
      <vt:variant>
        <vt:i4>0</vt:i4>
      </vt:variant>
      <vt:variant>
        <vt:i4>5</vt:i4>
      </vt:variant>
      <vt:variant>
        <vt:lpwstr/>
      </vt:variant>
      <vt:variant>
        <vt:lpwstr>Seif577</vt:lpwstr>
      </vt:variant>
      <vt:variant>
        <vt:i4>3407919</vt:i4>
      </vt:variant>
      <vt:variant>
        <vt:i4>4332</vt:i4>
      </vt:variant>
      <vt:variant>
        <vt:i4>0</vt:i4>
      </vt:variant>
      <vt:variant>
        <vt:i4>5</vt:i4>
      </vt:variant>
      <vt:variant>
        <vt:lpwstr/>
      </vt:variant>
      <vt:variant>
        <vt:lpwstr>Seif576</vt:lpwstr>
      </vt:variant>
      <vt:variant>
        <vt:i4>3407919</vt:i4>
      </vt:variant>
      <vt:variant>
        <vt:i4>4326</vt:i4>
      </vt:variant>
      <vt:variant>
        <vt:i4>0</vt:i4>
      </vt:variant>
      <vt:variant>
        <vt:i4>5</vt:i4>
      </vt:variant>
      <vt:variant>
        <vt:lpwstr/>
      </vt:variant>
      <vt:variant>
        <vt:lpwstr>Seif575</vt:lpwstr>
      </vt:variant>
      <vt:variant>
        <vt:i4>3407919</vt:i4>
      </vt:variant>
      <vt:variant>
        <vt:i4>4320</vt:i4>
      </vt:variant>
      <vt:variant>
        <vt:i4>0</vt:i4>
      </vt:variant>
      <vt:variant>
        <vt:i4>5</vt:i4>
      </vt:variant>
      <vt:variant>
        <vt:lpwstr/>
      </vt:variant>
      <vt:variant>
        <vt:lpwstr>Seif574</vt:lpwstr>
      </vt:variant>
      <vt:variant>
        <vt:i4>3407919</vt:i4>
      </vt:variant>
      <vt:variant>
        <vt:i4>4314</vt:i4>
      </vt:variant>
      <vt:variant>
        <vt:i4>0</vt:i4>
      </vt:variant>
      <vt:variant>
        <vt:i4>5</vt:i4>
      </vt:variant>
      <vt:variant>
        <vt:lpwstr/>
      </vt:variant>
      <vt:variant>
        <vt:lpwstr>Seif573</vt:lpwstr>
      </vt:variant>
      <vt:variant>
        <vt:i4>3407919</vt:i4>
      </vt:variant>
      <vt:variant>
        <vt:i4>4308</vt:i4>
      </vt:variant>
      <vt:variant>
        <vt:i4>0</vt:i4>
      </vt:variant>
      <vt:variant>
        <vt:i4>5</vt:i4>
      </vt:variant>
      <vt:variant>
        <vt:lpwstr/>
      </vt:variant>
      <vt:variant>
        <vt:lpwstr>Seif572</vt:lpwstr>
      </vt:variant>
      <vt:variant>
        <vt:i4>3407919</vt:i4>
      </vt:variant>
      <vt:variant>
        <vt:i4>4302</vt:i4>
      </vt:variant>
      <vt:variant>
        <vt:i4>0</vt:i4>
      </vt:variant>
      <vt:variant>
        <vt:i4>5</vt:i4>
      </vt:variant>
      <vt:variant>
        <vt:lpwstr/>
      </vt:variant>
      <vt:variant>
        <vt:lpwstr>Seif571</vt:lpwstr>
      </vt:variant>
      <vt:variant>
        <vt:i4>3407919</vt:i4>
      </vt:variant>
      <vt:variant>
        <vt:i4>4296</vt:i4>
      </vt:variant>
      <vt:variant>
        <vt:i4>0</vt:i4>
      </vt:variant>
      <vt:variant>
        <vt:i4>5</vt:i4>
      </vt:variant>
      <vt:variant>
        <vt:lpwstr/>
      </vt:variant>
      <vt:variant>
        <vt:lpwstr>Seif570</vt:lpwstr>
      </vt:variant>
      <vt:variant>
        <vt:i4>3473455</vt:i4>
      </vt:variant>
      <vt:variant>
        <vt:i4>4290</vt:i4>
      </vt:variant>
      <vt:variant>
        <vt:i4>0</vt:i4>
      </vt:variant>
      <vt:variant>
        <vt:i4>5</vt:i4>
      </vt:variant>
      <vt:variant>
        <vt:lpwstr/>
      </vt:variant>
      <vt:variant>
        <vt:lpwstr>Seif569</vt:lpwstr>
      </vt:variant>
      <vt:variant>
        <vt:i4>3473455</vt:i4>
      </vt:variant>
      <vt:variant>
        <vt:i4>4284</vt:i4>
      </vt:variant>
      <vt:variant>
        <vt:i4>0</vt:i4>
      </vt:variant>
      <vt:variant>
        <vt:i4>5</vt:i4>
      </vt:variant>
      <vt:variant>
        <vt:lpwstr/>
      </vt:variant>
      <vt:variant>
        <vt:lpwstr>Seif568</vt:lpwstr>
      </vt:variant>
      <vt:variant>
        <vt:i4>3473455</vt:i4>
      </vt:variant>
      <vt:variant>
        <vt:i4>4278</vt:i4>
      </vt:variant>
      <vt:variant>
        <vt:i4>0</vt:i4>
      </vt:variant>
      <vt:variant>
        <vt:i4>5</vt:i4>
      </vt:variant>
      <vt:variant>
        <vt:lpwstr/>
      </vt:variant>
      <vt:variant>
        <vt:lpwstr>Seif567</vt:lpwstr>
      </vt:variant>
      <vt:variant>
        <vt:i4>3473455</vt:i4>
      </vt:variant>
      <vt:variant>
        <vt:i4>4272</vt:i4>
      </vt:variant>
      <vt:variant>
        <vt:i4>0</vt:i4>
      </vt:variant>
      <vt:variant>
        <vt:i4>5</vt:i4>
      </vt:variant>
      <vt:variant>
        <vt:lpwstr/>
      </vt:variant>
      <vt:variant>
        <vt:lpwstr>Seif566</vt:lpwstr>
      </vt:variant>
      <vt:variant>
        <vt:i4>3473455</vt:i4>
      </vt:variant>
      <vt:variant>
        <vt:i4>4266</vt:i4>
      </vt:variant>
      <vt:variant>
        <vt:i4>0</vt:i4>
      </vt:variant>
      <vt:variant>
        <vt:i4>5</vt:i4>
      </vt:variant>
      <vt:variant>
        <vt:lpwstr/>
      </vt:variant>
      <vt:variant>
        <vt:lpwstr>Seif565</vt:lpwstr>
      </vt:variant>
      <vt:variant>
        <vt:i4>3473455</vt:i4>
      </vt:variant>
      <vt:variant>
        <vt:i4>4260</vt:i4>
      </vt:variant>
      <vt:variant>
        <vt:i4>0</vt:i4>
      </vt:variant>
      <vt:variant>
        <vt:i4>5</vt:i4>
      </vt:variant>
      <vt:variant>
        <vt:lpwstr/>
      </vt:variant>
      <vt:variant>
        <vt:lpwstr>Seif564</vt:lpwstr>
      </vt:variant>
      <vt:variant>
        <vt:i4>6488127</vt:i4>
      </vt:variant>
      <vt:variant>
        <vt:i4>4254</vt:i4>
      </vt:variant>
      <vt:variant>
        <vt:i4>0</vt:i4>
      </vt:variant>
      <vt:variant>
        <vt:i4>5</vt:i4>
      </vt:variant>
      <vt:variant>
        <vt:lpwstr/>
      </vt:variant>
      <vt:variant>
        <vt:lpwstr>hed234</vt:lpwstr>
      </vt:variant>
      <vt:variant>
        <vt:i4>3538988</vt:i4>
      </vt:variant>
      <vt:variant>
        <vt:i4>4248</vt:i4>
      </vt:variant>
      <vt:variant>
        <vt:i4>0</vt:i4>
      </vt:variant>
      <vt:variant>
        <vt:i4>5</vt:i4>
      </vt:variant>
      <vt:variant>
        <vt:lpwstr/>
      </vt:variant>
      <vt:variant>
        <vt:lpwstr>Seif651</vt:lpwstr>
      </vt:variant>
      <vt:variant>
        <vt:i4>3473455</vt:i4>
      </vt:variant>
      <vt:variant>
        <vt:i4>4242</vt:i4>
      </vt:variant>
      <vt:variant>
        <vt:i4>0</vt:i4>
      </vt:variant>
      <vt:variant>
        <vt:i4>5</vt:i4>
      </vt:variant>
      <vt:variant>
        <vt:lpwstr/>
      </vt:variant>
      <vt:variant>
        <vt:lpwstr>Seif563</vt:lpwstr>
      </vt:variant>
      <vt:variant>
        <vt:i4>3473455</vt:i4>
      </vt:variant>
      <vt:variant>
        <vt:i4>4236</vt:i4>
      </vt:variant>
      <vt:variant>
        <vt:i4>0</vt:i4>
      </vt:variant>
      <vt:variant>
        <vt:i4>5</vt:i4>
      </vt:variant>
      <vt:variant>
        <vt:lpwstr/>
      </vt:variant>
      <vt:variant>
        <vt:lpwstr>Seif562</vt:lpwstr>
      </vt:variant>
      <vt:variant>
        <vt:i4>3473455</vt:i4>
      </vt:variant>
      <vt:variant>
        <vt:i4>4230</vt:i4>
      </vt:variant>
      <vt:variant>
        <vt:i4>0</vt:i4>
      </vt:variant>
      <vt:variant>
        <vt:i4>5</vt:i4>
      </vt:variant>
      <vt:variant>
        <vt:lpwstr/>
      </vt:variant>
      <vt:variant>
        <vt:lpwstr>Seif561</vt:lpwstr>
      </vt:variant>
      <vt:variant>
        <vt:i4>3473455</vt:i4>
      </vt:variant>
      <vt:variant>
        <vt:i4>4224</vt:i4>
      </vt:variant>
      <vt:variant>
        <vt:i4>0</vt:i4>
      </vt:variant>
      <vt:variant>
        <vt:i4>5</vt:i4>
      </vt:variant>
      <vt:variant>
        <vt:lpwstr/>
      </vt:variant>
      <vt:variant>
        <vt:lpwstr>Seif560</vt:lpwstr>
      </vt:variant>
      <vt:variant>
        <vt:i4>3538991</vt:i4>
      </vt:variant>
      <vt:variant>
        <vt:i4>4218</vt:i4>
      </vt:variant>
      <vt:variant>
        <vt:i4>0</vt:i4>
      </vt:variant>
      <vt:variant>
        <vt:i4>5</vt:i4>
      </vt:variant>
      <vt:variant>
        <vt:lpwstr/>
      </vt:variant>
      <vt:variant>
        <vt:lpwstr>Seif559</vt:lpwstr>
      </vt:variant>
      <vt:variant>
        <vt:i4>3538991</vt:i4>
      </vt:variant>
      <vt:variant>
        <vt:i4>4212</vt:i4>
      </vt:variant>
      <vt:variant>
        <vt:i4>0</vt:i4>
      </vt:variant>
      <vt:variant>
        <vt:i4>5</vt:i4>
      </vt:variant>
      <vt:variant>
        <vt:lpwstr/>
      </vt:variant>
      <vt:variant>
        <vt:lpwstr>Seif558</vt:lpwstr>
      </vt:variant>
      <vt:variant>
        <vt:i4>3538991</vt:i4>
      </vt:variant>
      <vt:variant>
        <vt:i4>4206</vt:i4>
      </vt:variant>
      <vt:variant>
        <vt:i4>0</vt:i4>
      </vt:variant>
      <vt:variant>
        <vt:i4>5</vt:i4>
      </vt:variant>
      <vt:variant>
        <vt:lpwstr/>
      </vt:variant>
      <vt:variant>
        <vt:lpwstr>Seif557</vt:lpwstr>
      </vt:variant>
      <vt:variant>
        <vt:i4>3538991</vt:i4>
      </vt:variant>
      <vt:variant>
        <vt:i4>4200</vt:i4>
      </vt:variant>
      <vt:variant>
        <vt:i4>0</vt:i4>
      </vt:variant>
      <vt:variant>
        <vt:i4>5</vt:i4>
      </vt:variant>
      <vt:variant>
        <vt:lpwstr/>
      </vt:variant>
      <vt:variant>
        <vt:lpwstr>Seif556</vt:lpwstr>
      </vt:variant>
      <vt:variant>
        <vt:i4>3538991</vt:i4>
      </vt:variant>
      <vt:variant>
        <vt:i4>4194</vt:i4>
      </vt:variant>
      <vt:variant>
        <vt:i4>0</vt:i4>
      </vt:variant>
      <vt:variant>
        <vt:i4>5</vt:i4>
      </vt:variant>
      <vt:variant>
        <vt:lpwstr/>
      </vt:variant>
      <vt:variant>
        <vt:lpwstr>Seif555</vt:lpwstr>
      </vt:variant>
      <vt:variant>
        <vt:i4>3604524</vt:i4>
      </vt:variant>
      <vt:variant>
        <vt:i4>4188</vt:i4>
      </vt:variant>
      <vt:variant>
        <vt:i4>0</vt:i4>
      </vt:variant>
      <vt:variant>
        <vt:i4>5</vt:i4>
      </vt:variant>
      <vt:variant>
        <vt:lpwstr/>
      </vt:variant>
      <vt:variant>
        <vt:lpwstr>Seif642</vt:lpwstr>
      </vt:variant>
      <vt:variant>
        <vt:i4>3604524</vt:i4>
      </vt:variant>
      <vt:variant>
        <vt:i4>4182</vt:i4>
      </vt:variant>
      <vt:variant>
        <vt:i4>0</vt:i4>
      </vt:variant>
      <vt:variant>
        <vt:i4>5</vt:i4>
      </vt:variant>
      <vt:variant>
        <vt:lpwstr/>
      </vt:variant>
      <vt:variant>
        <vt:lpwstr>Seif641</vt:lpwstr>
      </vt:variant>
      <vt:variant>
        <vt:i4>3538991</vt:i4>
      </vt:variant>
      <vt:variant>
        <vt:i4>4176</vt:i4>
      </vt:variant>
      <vt:variant>
        <vt:i4>0</vt:i4>
      </vt:variant>
      <vt:variant>
        <vt:i4>5</vt:i4>
      </vt:variant>
      <vt:variant>
        <vt:lpwstr/>
      </vt:variant>
      <vt:variant>
        <vt:lpwstr>Seif554</vt:lpwstr>
      </vt:variant>
      <vt:variant>
        <vt:i4>3538991</vt:i4>
      </vt:variant>
      <vt:variant>
        <vt:i4>4170</vt:i4>
      </vt:variant>
      <vt:variant>
        <vt:i4>0</vt:i4>
      </vt:variant>
      <vt:variant>
        <vt:i4>5</vt:i4>
      </vt:variant>
      <vt:variant>
        <vt:lpwstr/>
      </vt:variant>
      <vt:variant>
        <vt:lpwstr>Seif553</vt:lpwstr>
      </vt:variant>
      <vt:variant>
        <vt:i4>3538991</vt:i4>
      </vt:variant>
      <vt:variant>
        <vt:i4>4164</vt:i4>
      </vt:variant>
      <vt:variant>
        <vt:i4>0</vt:i4>
      </vt:variant>
      <vt:variant>
        <vt:i4>5</vt:i4>
      </vt:variant>
      <vt:variant>
        <vt:lpwstr/>
      </vt:variant>
      <vt:variant>
        <vt:lpwstr>Seif552</vt:lpwstr>
      </vt:variant>
      <vt:variant>
        <vt:i4>3538991</vt:i4>
      </vt:variant>
      <vt:variant>
        <vt:i4>4158</vt:i4>
      </vt:variant>
      <vt:variant>
        <vt:i4>0</vt:i4>
      </vt:variant>
      <vt:variant>
        <vt:i4>5</vt:i4>
      </vt:variant>
      <vt:variant>
        <vt:lpwstr/>
      </vt:variant>
      <vt:variant>
        <vt:lpwstr>Seif551</vt:lpwstr>
      </vt:variant>
      <vt:variant>
        <vt:i4>3538991</vt:i4>
      </vt:variant>
      <vt:variant>
        <vt:i4>4152</vt:i4>
      </vt:variant>
      <vt:variant>
        <vt:i4>0</vt:i4>
      </vt:variant>
      <vt:variant>
        <vt:i4>5</vt:i4>
      </vt:variant>
      <vt:variant>
        <vt:lpwstr/>
      </vt:variant>
      <vt:variant>
        <vt:lpwstr>Seif550</vt:lpwstr>
      </vt:variant>
      <vt:variant>
        <vt:i4>3604527</vt:i4>
      </vt:variant>
      <vt:variant>
        <vt:i4>4146</vt:i4>
      </vt:variant>
      <vt:variant>
        <vt:i4>0</vt:i4>
      </vt:variant>
      <vt:variant>
        <vt:i4>5</vt:i4>
      </vt:variant>
      <vt:variant>
        <vt:lpwstr/>
      </vt:variant>
      <vt:variant>
        <vt:lpwstr>Seif549</vt:lpwstr>
      </vt:variant>
      <vt:variant>
        <vt:i4>3604527</vt:i4>
      </vt:variant>
      <vt:variant>
        <vt:i4>4140</vt:i4>
      </vt:variant>
      <vt:variant>
        <vt:i4>0</vt:i4>
      </vt:variant>
      <vt:variant>
        <vt:i4>5</vt:i4>
      </vt:variant>
      <vt:variant>
        <vt:lpwstr/>
      </vt:variant>
      <vt:variant>
        <vt:lpwstr>Seif548</vt:lpwstr>
      </vt:variant>
      <vt:variant>
        <vt:i4>3604527</vt:i4>
      </vt:variant>
      <vt:variant>
        <vt:i4>4134</vt:i4>
      </vt:variant>
      <vt:variant>
        <vt:i4>0</vt:i4>
      </vt:variant>
      <vt:variant>
        <vt:i4>5</vt:i4>
      </vt:variant>
      <vt:variant>
        <vt:lpwstr/>
      </vt:variant>
      <vt:variant>
        <vt:lpwstr>Seif547</vt:lpwstr>
      </vt:variant>
      <vt:variant>
        <vt:i4>3604527</vt:i4>
      </vt:variant>
      <vt:variant>
        <vt:i4>4128</vt:i4>
      </vt:variant>
      <vt:variant>
        <vt:i4>0</vt:i4>
      </vt:variant>
      <vt:variant>
        <vt:i4>5</vt:i4>
      </vt:variant>
      <vt:variant>
        <vt:lpwstr/>
      </vt:variant>
      <vt:variant>
        <vt:lpwstr>Seif546</vt:lpwstr>
      </vt:variant>
      <vt:variant>
        <vt:i4>3604527</vt:i4>
      </vt:variant>
      <vt:variant>
        <vt:i4>4122</vt:i4>
      </vt:variant>
      <vt:variant>
        <vt:i4>0</vt:i4>
      </vt:variant>
      <vt:variant>
        <vt:i4>5</vt:i4>
      </vt:variant>
      <vt:variant>
        <vt:lpwstr/>
      </vt:variant>
      <vt:variant>
        <vt:lpwstr>Seif545</vt:lpwstr>
      </vt:variant>
      <vt:variant>
        <vt:i4>3604527</vt:i4>
      </vt:variant>
      <vt:variant>
        <vt:i4>4116</vt:i4>
      </vt:variant>
      <vt:variant>
        <vt:i4>0</vt:i4>
      </vt:variant>
      <vt:variant>
        <vt:i4>5</vt:i4>
      </vt:variant>
      <vt:variant>
        <vt:lpwstr/>
      </vt:variant>
      <vt:variant>
        <vt:lpwstr>Seif544</vt:lpwstr>
      </vt:variant>
      <vt:variant>
        <vt:i4>6553663</vt:i4>
      </vt:variant>
      <vt:variant>
        <vt:i4>4110</vt:i4>
      </vt:variant>
      <vt:variant>
        <vt:i4>0</vt:i4>
      </vt:variant>
      <vt:variant>
        <vt:i4>5</vt:i4>
      </vt:variant>
      <vt:variant>
        <vt:lpwstr/>
      </vt:variant>
      <vt:variant>
        <vt:lpwstr>hed233</vt:lpwstr>
      </vt:variant>
      <vt:variant>
        <vt:i4>3604527</vt:i4>
      </vt:variant>
      <vt:variant>
        <vt:i4>4104</vt:i4>
      </vt:variant>
      <vt:variant>
        <vt:i4>0</vt:i4>
      </vt:variant>
      <vt:variant>
        <vt:i4>5</vt:i4>
      </vt:variant>
      <vt:variant>
        <vt:lpwstr/>
      </vt:variant>
      <vt:variant>
        <vt:lpwstr>Seif543</vt:lpwstr>
      </vt:variant>
      <vt:variant>
        <vt:i4>3604527</vt:i4>
      </vt:variant>
      <vt:variant>
        <vt:i4>4098</vt:i4>
      </vt:variant>
      <vt:variant>
        <vt:i4>0</vt:i4>
      </vt:variant>
      <vt:variant>
        <vt:i4>5</vt:i4>
      </vt:variant>
      <vt:variant>
        <vt:lpwstr/>
      </vt:variant>
      <vt:variant>
        <vt:lpwstr>Seif542</vt:lpwstr>
      </vt:variant>
      <vt:variant>
        <vt:i4>3604527</vt:i4>
      </vt:variant>
      <vt:variant>
        <vt:i4>4092</vt:i4>
      </vt:variant>
      <vt:variant>
        <vt:i4>0</vt:i4>
      </vt:variant>
      <vt:variant>
        <vt:i4>5</vt:i4>
      </vt:variant>
      <vt:variant>
        <vt:lpwstr/>
      </vt:variant>
      <vt:variant>
        <vt:lpwstr>Seif541</vt:lpwstr>
      </vt:variant>
      <vt:variant>
        <vt:i4>3604527</vt:i4>
      </vt:variant>
      <vt:variant>
        <vt:i4>4086</vt:i4>
      </vt:variant>
      <vt:variant>
        <vt:i4>0</vt:i4>
      </vt:variant>
      <vt:variant>
        <vt:i4>5</vt:i4>
      </vt:variant>
      <vt:variant>
        <vt:lpwstr/>
      </vt:variant>
      <vt:variant>
        <vt:lpwstr>Seif540</vt:lpwstr>
      </vt:variant>
      <vt:variant>
        <vt:i4>3145775</vt:i4>
      </vt:variant>
      <vt:variant>
        <vt:i4>4080</vt:i4>
      </vt:variant>
      <vt:variant>
        <vt:i4>0</vt:i4>
      </vt:variant>
      <vt:variant>
        <vt:i4>5</vt:i4>
      </vt:variant>
      <vt:variant>
        <vt:lpwstr/>
      </vt:variant>
      <vt:variant>
        <vt:lpwstr>Seif539</vt:lpwstr>
      </vt:variant>
      <vt:variant>
        <vt:i4>3145775</vt:i4>
      </vt:variant>
      <vt:variant>
        <vt:i4>4074</vt:i4>
      </vt:variant>
      <vt:variant>
        <vt:i4>0</vt:i4>
      </vt:variant>
      <vt:variant>
        <vt:i4>5</vt:i4>
      </vt:variant>
      <vt:variant>
        <vt:lpwstr/>
      </vt:variant>
      <vt:variant>
        <vt:lpwstr>Seif538</vt:lpwstr>
      </vt:variant>
      <vt:variant>
        <vt:i4>3145775</vt:i4>
      </vt:variant>
      <vt:variant>
        <vt:i4>4068</vt:i4>
      </vt:variant>
      <vt:variant>
        <vt:i4>0</vt:i4>
      </vt:variant>
      <vt:variant>
        <vt:i4>5</vt:i4>
      </vt:variant>
      <vt:variant>
        <vt:lpwstr/>
      </vt:variant>
      <vt:variant>
        <vt:lpwstr>Seif537</vt:lpwstr>
      </vt:variant>
      <vt:variant>
        <vt:i4>3145775</vt:i4>
      </vt:variant>
      <vt:variant>
        <vt:i4>4062</vt:i4>
      </vt:variant>
      <vt:variant>
        <vt:i4>0</vt:i4>
      </vt:variant>
      <vt:variant>
        <vt:i4>5</vt:i4>
      </vt:variant>
      <vt:variant>
        <vt:lpwstr/>
      </vt:variant>
      <vt:variant>
        <vt:lpwstr>Seif536</vt:lpwstr>
      </vt:variant>
      <vt:variant>
        <vt:i4>3145775</vt:i4>
      </vt:variant>
      <vt:variant>
        <vt:i4>4056</vt:i4>
      </vt:variant>
      <vt:variant>
        <vt:i4>0</vt:i4>
      </vt:variant>
      <vt:variant>
        <vt:i4>5</vt:i4>
      </vt:variant>
      <vt:variant>
        <vt:lpwstr/>
      </vt:variant>
      <vt:variant>
        <vt:lpwstr>Seif535</vt:lpwstr>
      </vt:variant>
      <vt:variant>
        <vt:i4>3145775</vt:i4>
      </vt:variant>
      <vt:variant>
        <vt:i4>4050</vt:i4>
      </vt:variant>
      <vt:variant>
        <vt:i4>0</vt:i4>
      </vt:variant>
      <vt:variant>
        <vt:i4>5</vt:i4>
      </vt:variant>
      <vt:variant>
        <vt:lpwstr/>
      </vt:variant>
      <vt:variant>
        <vt:lpwstr>Seif534</vt:lpwstr>
      </vt:variant>
      <vt:variant>
        <vt:i4>6619199</vt:i4>
      </vt:variant>
      <vt:variant>
        <vt:i4>4044</vt:i4>
      </vt:variant>
      <vt:variant>
        <vt:i4>0</vt:i4>
      </vt:variant>
      <vt:variant>
        <vt:i4>5</vt:i4>
      </vt:variant>
      <vt:variant>
        <vt:lpwstr/>
      </vt:variant>
      <vt:variant>
        <vt:lpwstr>hed232</vt:lpwstr>
      </vt:variant>
      <vt:variant>
        <vt:i4>3407916</vt:i4>
      </vt:variant>
      <vt:variant>
        <vt:i4>4038</vt:i4>
      </vt:variant>
      <vt:variant>
        <vt:i4>0</vt:i4>
      </vt:variant>
      <vt:variant>
        <vt:i4>5</vt:i4>
      </vt:variant>
      <vt:variant>
        <vt:lpwstr/>
      </vt:variant>
      <vt:variant>
        <vt:lpwstr>Seif679</vt:lpwstr>
      </vt:variant>
      <vt:variant>
        <vt:i4>3407916</vt:i4>
      </vt:variant>
      <vt:variant>
        <vt:i4>4032</vt:i4>
      </vt:variant>
      <vt:variant>
        <vt:i4>0</vt:i4>
      </vt:variant>
      <vt:variant>
        <vt:i4>5</vt:i4>
      </vt:variant>
      <vt:variant>
        <vt:lpwstr/>
      </vt:variant>
      <vt:variant>
        <vt:lpwstr>Seif678</vt:lpwstr>
      </vt:variant>
      <vt:variant>
        <vt:i4>3407916</vt:i4>
      </vt:variant>
      <vt:variant>
        <vt:i4>4026</vt:i4>
      </vt:variant>
      <vt:variant>
        <vt:i4>0</vt:i4>
      </vt:variant>
      <vt:variant>
        <vt:i4>5</vt:i4>
      </vt:variant>
      <vt:variant>
        <vt:lpwstr/>
      </vt:variant>
      <vt:variant>
        <vt:lpwstr>Seif677</vt:lpwstr>
      </vt:variant>
      <vt:variant>
        <vt:i4>5505033</vt:i4>
      </vt:variant>
      <vt:variant>
        <vt:i4>4020</vt:i4>
      </vt:variant>
      <vt:variant>
        <vt:i4>0</vt:i4>
      </vt:variant>
      <vt:variant>
        <vt:i4>5</vt:i4>
      </vt:variant>
      <vt:variant>
        <vt:lpwstr/>
      </vt:variant>
      <vt:variant>
        <vt:lpwstr>med19</vt:lpwstr>
      </vt:variant>
      <vt:variant>
        <vt:i4>3407916</vt:i4>
      </vt:variant>
      <vt:variant>
        <vt:i4>4014</vt:i4>
      </vt:variant>
      <vt:variant>
        <vt:i4>0</vt:i4>
      </vt:variant>
      <vt:variant>
        <vt:i4>5</vt:i4>
      </vt:variant>
      <vt:variant>
        <vt:lpwstr/>
      </vt:variant>
      <vt:variant>
        <vt:lpwstr>Seif676</vt:lpwstr>
      </vt:variant>
      <vt:variant>
        <vt:i4>3407916</vt:i4>
      </vt:variant>
      <vt:variant>
        <vt:i4>4008</vt:i4>
      </vt:variant>
      <vt:variant>
        <vt:i4>0</vt:i4>
      </vt:variant>
      <vt:variant>
        <vt:i4>5</vt:i4>
      </vt:variant>
      <vt:variant>
        <vt:lpwstr/>
      </vt:variant>
      <vt:variant>
        <vt:lpwstr>Seif675</vt:lpwstr>
      </vt:variant>
      <vt:variant>
        <vt:i4>3407916</vt:i4>
      </vt:variant>
      <vt:variant>
        <vt:i4>4002</vt:i4>
      </vt:variant>
      <vt:variant>
        <vt:i4>0</vt:i4>
      </vt:variant>
      <vt:variant>
        <vt:i4>5</vt:i4>
      </vt:variant>
      <vt:variant>
        <vt:lpwstr/>
      </vt:variant>
      <vt:variant>
        <vt:lpwstr>Seif674</vt:lpwstr>
      </vt:variant>
      <vt:variant>
        <vt:i4>3407916</vt:i4>
      </vt:variant>
      <vt:variant>
        <vt:i4>3996</vt:i4>
      </vt:variant>
      <vt:variant>
        <vt:i4>0</vt:i4>
      </vt:variant>
      <vt:variant>
        <vt:i4>5</vt:i4>
      </vt:variant>
      <vt:variant>
        <vt:lpwstr/>
      </vt:variant>
      <vt:variant>
        <vt:lpwstr>Seif673</vt:lpwstr>
      </vt:variant>
      <vt:variant>
        <vt:i4>3407916</vt:i4>
      </vt:variant>
      <vt:variant>
        <vt:i4>3990</vt:i4>
      </vt:variant>
      <vt:variant>
        <vt:i4>0</vt:i4>
      </vt:variant>
      <vt:variant>
        <vt:i4>5</vt:i4>
      </vt:variant>
      <vt:variant>
        <vt:lpwstr/>
      </vt:variant>
      <vt:variant>
        <vt:lpwstr>Seif672</vt:lpwstr>
      </vt:variant>
      <vt:variant>
        <vt:i4>3407916</vt:i4>
      </vt:variant>
      <vt:variant>
        <vt:i4>3984</vt:i4>
      </vt:variant>
      <vt:variant>
        <vt:i4>0</vt:i4>
      </vt:variant>
      <vt:variant>
        <vt:i4>5</vt:i4>
      </vt:variant>
      <vt:variant>
        <vt:lpwstr/>
      </vt:variant>
      <vt:variant>
        <vt:lpwstr>Seif671</vt:lpwstr>
      </vt:variant>
      <vt:variant>
        <vt:i4>3407916</vt:i4>
      </vt:variant>
      <vt:variant>
        <vt:i4>3978</vt:i4>
      </vt:variant>
      <vt:variant>
        <vt:i4>0</vt:i4>
      </vt:variant>
      <vt:variant>
        <vt:i4>5</vt:i4>
      </vt:variant>
      <vt:variant>
        <vt:lpwstr/>
      </vt:variant>
      <vt:variant>
        <vt:lpwstr>Seif670</vt:lpwstr>
      </vt:variant>
      <vt:variant>
        <vt:i4>3473452</vt:i4>
      </vt:variant>
      <vt:variant>
        <vt:i4>3972</vt:i4>
      </vt:variant>
      <vt:variant>
        <vt:i4>0</vt:i4>
      </vt:variant>
      <vt:variant>
        <vt:i4>5</vt:i4>
      </vt:variant>
      <vt:variant>
        <vt:lpwstr/>
      </vt:variant>
      <vt:variant>
        <vt:lpwstr>Seif669</vt:lpwstr>
      </vt:variant>
      <vt:variant>
        <vt:i4>3473452</vt:i4>
      </vt:variant>
      <vt:variant>
        <vt:i4>3966</vt:i4>
      </vt:variant>
      <vt:variant>
        <vt:i4>0</vt:i4>
      </vt:variant>
      <vt:variant>
        <vt:i4>5</vt:i4>
      </vt:variant>
      <vt:variant>
        <vt:lpwstr/>
      </vt:variant>
      <vt:variant>
        <vt:lpwstr>Seif668</vt:lpwstr>
      </vt:variant>
      <vt:variant>
        <vt:i4>3473452</vt:i4>
      </vt:variant>
      <vt:variant>
        <vt:i4>3960</vt:i4>
      </vt:variant>
      <vt:variant>
        <vt:i4>0</vt:i4>
      </vt:variant>
      <vt:variant>
        <vt:i4>5</vt:i4>
      </vt:variant>
      <vt:variant>
        <vt:lpwstr/>
      </vt:variant>
      <vt:variant>
        <vt:lpwstr>Seif667</vt:lpwstr>
      </vt:variant>
      <vt:variant>
        <vt:i4>3473452</vt:i4>
      </vt:variant>
      <vt:variant>
        <vt:i4>3954</vt:i4>
      </vt:variant>
      <vt:variant>
        <vt:i4>0</vt:i4>
      </vt:variant>
      <vt:variant>
        <vt:i4>5</vt:i4>
      </vt:variant>
      <vt:variant>
        <vt:lpwstr/>
      </vt:variant>
      <vt:variant>
        <vt:lpwstr>Seif666</vt:lpwstr>
      </vt:variant>
      <vt:variant>
        <vt:i4>3473452</vt:i4>
      </vt:variant>
      <vt:variant>
        <vt:i4>3948</vt:i4>
      </vt:variant>
      <vt:variant>
        <vt:i4>0</vt:i4>
      </vt:variant>
      <vt:variant>
        <vt:i4>5</vt:i4>
      </vt:variant>
      <vt:variant>
        <vt:lpwstr/>
      </vt:variant>
      <vt:variant>
        <vt:lpwstr>Seif665</vt:lpwstr>
      </vt:variant>
      <vt:variant>
        <vt:i4>3866668</vt:i4>
      </vt:variant>
      <vt:variant>
        <vt:i4>3942</vt:i4>
      </vt:variant>
      <vt:variant>
        <vt:i4>0</vt:i4>
      </vt:variant>
      <vt:variant>
        <vt:i4>5</vt:i4>
      </vt:variant>
      <vt:variant>
        <vt:lpwstr/>
      </vt:variant>
      <vt:variant>
        <vt:lpwstr>Seif680</vt:lpwstr>
      </vt:variant>
      <vt:variant>
        <vt:i4>3473452</vt:i4>
      </vt:variant>
      <vt:variant>
        <vt:i4>3936</vt:i4>
      </vt:variant>
      <vt:variant>
        <vt:i4>0</vt:i4>
      </vt:variant>
      <vt:variant>
        <vt:i4>5</vt:i4>
      </vt:variant>
      <vt:variant>
        <vt:lpwstr/>
      </vt:variant>
      <vt:variant>
        <vt:lpwstr>Seif664</vt:lpwstr>
      </vt:variant>
      <vt:variant>
        <vt:i4>3473452</vt:i4>
      </vt:variant>
      <vt:variant>
        <vt:i4>3930</vt:i4>
      </vt:variant>
      <vt:variant>
        <vt:i4>0</vt:i4>
      </vt:variant>
      <vt:variant>
        <vt:i4>5</vt:i4>
      </vt:variant>
      <vt:variant>
        <vt:lpwstr/>
      </vt:variant>
      <vt:variant>
        <vt:lpwstr>Seif663</vt:lpwstr>
      </vt:variant>
      <vt:variant>
        <vt:i4>3473452</vt:i4>
      </vt:variant>
      <vt:variant>
        <vt:i4>3924</vt:i4>
      </vt:variant>
      <vt:variant>
        <vt:i4>0</vt:i4>
      </vt:variant>
      <vt:variant>
        <vt:i4>5</vt:i4>
      </vt:variant>
      <vt:variant>
        <vt:lpwstr/>
      </vt:variant>
      <vt:variant>
        <vt:lpwstr>Seif662</vt:lpwstr>
      </vt:variant>
      <vt:variant>
        <vt:i4>3473452</vt:i4>
      </vt:variant>
      <vt:variant>
        <vt:i4>3918</vt:i4>
      </vt:variant>
      <vt:variant>
        <vt:i4>0</vt:i4>
      </vt:variant>
      <vt:variant>
        <vt:i4>5</vt:i4>
      </vt:variant>
      <vt:variant>
        <vt:lpwstr/>
      </vt:variant>
      <vt:variant>
        <vt:lpwstr>Seif661</vt:lpwstr>
      </vt:variant>
      <vt:variant>
        <vt:i4>3473452</vt:i4>
      </vt:variant>
      <vt:variant>
        <vt:i4>3912</vt:i4>
      </vt:variant>
      <vt:variant>
        <vt:i4>0</vt:i4>
      </vt:variant>
      <vt:variant>
        <vt:i4>5</vt:i4>
      </vt:variant>
      <vt:variant>
        <vt:lpwstr/>
      </vt:variant>
      <vt:variant>
        <vt:lpwstr>Seif660</vt:lpwstr>
      </vt:variant>
      <vt:variant>
        <vt:i4>3538988</vt:i4>
      </vt:variant>
      <vt:variant>
        <vt:i4>3906</vt:i4>
      </vt:variant>
      <vt:variant>
        <vt:i4>0</vt:i4>
      </vt:variant>
      <vt:variant>
        <vt:i4>5</vt:i4>
      </vt:variant>
      <vt:variant>
        <vt:lpwstr/>
      </vt:variant>
      <vt:variant>
        <vt:lpwstr>Seif659</vt:lpwstr>
      </vt:variant>
      <vt:variant>
        <vt:i4>3538988</vt:i4>
      </vt:variant>
      <vt:variant>
        <vt:i4>3900</vt:i4>
      </vt:variant>
      <vt:variant>
        <vt:i4>0</vt:i4>
      </vt:variant>
      <vt:variant>
        <vt:i4>5</vt:i4>
      </vt:variant>
      <vt:variant>
        <vt:lpwstr/>
      </vt:variant>
      <vt:variant>
        <vt:lpwstr>Seif658</vt:lpwstr>
      </vt:variant>
      <vt:variant>
        <vt:i4>3538988</vt:i4>
      </vt:variant>
      <vt:variant>
        <vt:i4>3894</vt:i4>
      </vt:variant>
      <vt:variant>
        <vt:i4>0</vt:i4>
      </vt:variant>
      <vt:variant>
        <vt:i4>5</vt:i4>
      </vt:variant>
      <vt:variant>
        <vt:lpwstr/>
      </vt:variant>
      <vt:variant>
        <vt:lpwstr>Seif657</vt:lpwstr>
      </vt:variant>
      <vt:variant>
        <vt:i4>5505033</vt:i4>
      </vt:variant>
      <vt:variant>
        <vt:i4>3888</vt:i4>
      </vt:variant>
      <vt:variant>
        <vt:i4>0</vt:i4>
      </vt:variant>
      <vt:variant>
        <vt:i4>5</vt:i4>
      </vt:variant>
      <vt:variant>
        <vt:lpwstr/>
      </vt:variant>
      <vt:variant>
        <vt:lpwstr>med18</vt:lpwstr>
      </vt:variant>
      <vt:variant>
        <vt:i4>3538988</vt:i4>
      </vt:variant>
      <vt:variant>
        <vt:i4>3882</vt:i4>
      </vt:variant>
      <vt:variant>
        <vt:i4>0</vt:i4>
      </vt:variant>
      <vt:variant>
        <vt:i4>5</vt:i4>
      </vt:variant>
      <vt:variant>
        <vt:lpwstr/>
      </vt:variant>
      <vt:variant>
        <vt:lpwstr>Seif656</vt:lpwstr>
      </vt:variant>
      <vt:variant>
        <vt:i4>3538988</vt:i4>
      </vt:variant>
      <vt:variant>
        <vt:i4>3876</vt:i4>
      </vt:variant>
      <vt:variant>
        <vt:i4>0</vt:i4>
      </vt:variant>
      <vt:variant>
        <vt:i4>5</vt:i4>
      </vt:variant>
      <vt:variant>
        <vt:lpwstr/>
      </vt:variant>
      <vt:variant>
        <vt:lpwstr>Seif655</vt:lpwstr>
      </vt:variant>
      <vt:variant>
        <vt:i4>3538988</vt:i4>
      </vt:variant>
      <vt:variant>
        <vt:i4>3870</vt:i4>
      </vt:variant>
      <vt:variant>
        <vt:i4>0</vt:i4>
      </vt:variant>
      <vt:variant>
        <vt:i4>5</vt:i4>
      </vt:variant>
      <vt:variant>
        <vt:lpwstr/>
      </vt:variant>
      <vt:variant>
        <vt:lpwstr>Seif654</vt:lpwstr>
      </vt:variant>
      <vt:variant>
        <vt:i4>3538988</vt:i4>
      </vt:variant>
      <vt:variant>
        <vt:i4>3864</vt:i4>
      </vt:variant>
      <vt:variant>
        <vt:i4>0</vt:i4>
      </vt:variant>
      <vt:variant>
        <vt:i4>5</vt:i4>
      </vt:variant>
      <vt:variant>
        <vt:lpwstr/>
      </vt:variant>
      <vt:variant>
        <vt:lpwstr>Seif653</vt:lpwstr>
      </vt:variant>
      <vt:variant>
        <vt:i4>3538988</vt:i4>
      </vt:variant>
      <vt:variant>
        <vt:i4>3858</vt:i4>
      </vt:variant>
      <vt:variant>
        <vt:i4>0</vt:i4>
      </vt:variant>
      <vt:variant>
        <vt:i4>5</vt:i4>
      </vt:variant>
      <vt:variant>
        <vt:lpwstr/>
      </vt:variant>
      <vt:variant>
        <vt:lpwstr>Seif652</vt:lpwstr>
      </vt:variant>
      <vt:variant>
        <vt:i4>5505033</vt:i4>
      </vt:variant>
      <vt:variant>
        <vt:i4>3852</vt:i4>
      </vt:variant>
      <vt:variant>
        <vt:i4>0</vt:i4>
      </vt:variant>
      <vt:variant>
        <vt:i4>5</vt:i4>
      </vt:variant>
      <vt:variant>
        <vt:lpwstr/>
      </vt:variant>
      <vt:variant>
        <vt:lpwstr>med17</vt:lpwstr>
      </vt:variant>
      <vt:variant>
        <vt:i4>6684735</vt:i4>
      </vt:variant>
      <vt:variant>
        <vt:i4>3846</vt:i4>
      </vt:variant>
      <vt:variant>
        <vt:i4>0</vt:i4>
      </vt:variant>
      <vt:variant>
        <vt:i4>5</vt:i4>
      </vt:variant>
      <vt:variant>
        <vt:lpwstr/>
      </vt:variant>
      <vt:variant>
        <vt:lpwstr>hed231</vt:lpwstr>
      </vt:variant>
      <vt:variant>
        <vt:i4>3145775</vt:i4>
      </vt:variant>
      <vt:variant>
        <vt:i4>3840</vt:i4>
      </vt:variant>
      <vt:variant>
        <vt:i4>0</vt:i4>
      </vt:variant>
      <vt:variant>
        <vt:i4>5</vt:i4>
      </vt:variant>
      <vt:variant>
        <vt:lpwstr/>
      </vt:variant>
      <vt:variant>
        <vt:lpwstr>Seif533</vt:lpwstr>
      </vt:variant>
      <vt:variant>
        <vt:i4>3145775</vt:i4>
      </vt:variant>
      <vt:variant>
        <vt:i4>3834</vt:i4>
      </vt:variant>
      <vt:variant>
        <vt:i4>0</vt:i4>
      </vt:variant>
      <vt:variant>
        <vt:i4>5</vt:i4>
      </vt:variant>
      <vt:variant>
        <vt:lpwstr/>
      </vt:variant>
      <vt:variant>
        <vt:lpwstr>Seif532</vt:lpwstr>
      </vt:variant>
      <vt:variant>
        <vt:i4>3145775</vt:i4>
      </vt:variant>
      <vt:variant>
        <vt:i4>3828</vt:i4>
      </vt:variant>
      <vt:variant>
        <vt:i4>0</vt:i4>
      </vt:variant>
      <vt:variant>
        <vt:i4>5</vt:i4>
      </vt:variant>
      <vt:variant>
        <vt:lpwstr/>
      </vt:variant>
      <vt:variant>
        <vt:lpwstr>Seif531</vt:lpwstr>
      </vt:variant>
      <vt:variant>
        <vt:i4>3145775</vt:i4>
      </vt:variant>
      <vt:variant>
        <vt:i4>3822</vt:i4>
      </vt:variant>
      <vt:variant>
        <vt:i4>0</vt:i4>
      </vt:variant>
      <vt:variant>
        <vt:i4>5</vt:i4>
      </vt:variant>
      <vt:variant>
        <vt:lpwstr/>
      </vt:variant>
      <vt:variant>
        <vt:lpwstr>Seif530</vt:lpwstr>
      </vt:variant>
      <vt:variant>
        <vt:i4>3211311</vt:i4>
      </vt:variant>
      <vt:variant>
        <vt:i4>3816</vt:i4>
      </vt:variant>
      <vt:variant>
        <vt:i4>0</vt:i4>
      </vt:variant>
      <vt:variant>
        <vt:i4>5</vt:i4>
      </vt:variant>
      <vt:variant>
        <vt:lpwstr/>
      </vt:variant>
      <vt:variant>
        <vt:lpwstr>Seif529</vt:lpwstr>
      </vt:variant>
      <vt:variant>
        <vt:i4>5505033</vt:i4>
      </vt:variant>
      <vt:variant>
        <vt:i4>3810</vt:i4>
      </vt:variant>
      <vt:variant>
        <vt:i4>0</vt:i4>
      </vt:variant>
      <vt:variant>
        <vt:i4>5</vt:i4>
      </vt:variant>
      <vt:variant>
        <vt:lpwstr/>
      </vt:variant>
      <vt:variant>
        <vt:lpwstr>med16</vt:lpwstr>
      </vt:variant>
      <vt:variant>
        <vt:i4>3211311</vt:i4>
      </vt:variant>
      <vt:variant>
        <vt:i4>3804</vt:i4>
      </vt:variant>
      <vt:variant>
        <vt:i4>0</vt:i4>
      </vt:variant>
      <vt:variant>
        <vt:i4>5</vt:i4>
      </vt:variant>
      <vt:variant>
        <vt:lpwstr/>
      </vt:variant>
      <vt:variant>
        <vt:lpwstr>Seif528</vt:lpwstr>
      </vt:variant>
      <vt:variant>
        <vt:i4>3211311</vt:i4>
      </vt:variant>
      <vt:variant>
        <vt:i4>3798</vt:i4>
      </vt:variant>
      <vt:variant>
        <vt:i4>0</vt:i4>
      </vt:variant>
      <vt:variant>
        <vt:i4>5</vt:i4>
      </vt:variant>
      <vt:variant>
        <vt:lpwstr/>
      </vt:variant>
      <vt:variant>
        <vt:lpwstr>Seif527</vt:lpwstr>
      </vt:variant>
      <vt:variant>
        <vt:i4>3211311</vt:i4>
      </vt:variant>
      <vt:variant>
        <vt:i4>3792</vt:i4>
      </vt:variant>
      <vt:variant>
        <vt:i4>0</vt:i4>
      </vt:variant>
      <vt:variant>
        <vt:i4>5</vt:i4>
      </vt:variant>
      <vt:variant>
        <vt:lpwstr/>
      </vt:variant>
      <vt:variant>
        <vt:lpwstr>Seif526</vt:lpwstr>
      </vt:variant>
      <vt:variant>
        <vt:i4>3211311</vt:i4>
      </vt:variant>
      <vt:variant>
        <vt:i4>3786</vt:i4>
      </vt:variant>
      <vt:variant>
        <vt:i4>0</vt:i4>
      </vt:variant>
      <vt:variant>
        <vt:i4>5</vt:i4>
      </vt:variant>
      <vt:variant>
        <vt:lpwstr/>
      </vt:variant>
      <vt:variant>
        <vt:lpwstr>Seif525</vt:lpwstr>
      </vt:variant>
      <vt:variant>
        <vt:i4>3211311</vt:i4>
      </vt:variant>
      <vt:variant>
        <vt:i4>3780</vt:i4>
      </vt:variant>
      <vt:variant>
        <vt:i4>0</vt:i4>
      </vt:variant>
      <vt:variant>
        <vt:i4>5</vt:i4>
      </vt:variant>
      <vt:variant>
        <vt:lpwstr/>
      </vt:variant>
      <vt:variant>
        <vt:lpwstr>Seif524</vt:lpwstr>
      </vt:variant>
      <vt:variant>
        <vt:i4>3211311</vt:i4>
      </vt:variant>
      <vt:variant>
        <vt:i4>3774</vt:i4>
      </vt:variant>
      <vt:variant>
        <vt:i4>0</vt:i4>
      </vt:variant>
      <vt:variant>
        <vt:i4>5</vt:i4>
      </vt:variant>
      <vt:variant>
        <vt:lpwstr/>
      </vt:variant>
      <vt:variant>
        <vt:lpwstr>Seif523</vt:lpwstr>
      </vt:variant>
      <vt:variant>
        <vt:i4>3211311</vt:i4>
      </vt:variant>
      <vt:variant>
        <vt:i4>3768</vt:i4>
      </vt:variant>
      <vt:variant>
        <vt:i4>0</vt:i4>
      </vt:variant>
      <vt:variant>
        <vt:i4>5</vt:i4>
      </vt:variant>
      <vt:variant>
        <vt:lpwstr/>
      </vt:variant>
      <vt:variant>
        <vt:lpwstr>Seif522</vt:lpwstr>
      </vt:variant>
      <vt:variant>
        <vt:i4>3211311</vt:i4>
      </vt:variant>
      <vt:variant>
        <vt:i4>3762</vt:i4>
      </vt:variant>
      <vt:variant>
        <vt:i4>0</vt:i4>
      </vt:variant>
      <vt:variant>
        <vt:i4>5</vt:i4>
      </vt:variant>
      <vt:variant>
        <vt:lpwstr/>
      </vt:variant>
      <vt:variant>
        <vt:lpwstr>Seif521</vt:lpwstr>
      </vt:variant>
      <vt:variant>
        <vt:i4>3211311</vt:i4>
      </vt:variant>
      <vt:variant>
        <vt:i4>3756</vt:i4>
      </vt:variant>
      <vt:variant>
        <vt:i4>0</vt:i4>
      </vt:variant>
      <vt:variant>
        <vt:i4>5</vt:i4>
      </vt:variant>
      <vt:variant>
        <vt:lpwstr/>
      </vt:variant>
      <vt:variant>
        <vt:lpwstr>Seif520</vt:lpwstr>
      </vt:variant>
      <vt:variant>
        <vt:i4>3276847</vt:i4>
      </vt:variant>
      <vt:variant>
        <vt:i4>3750</vt:i4>
      </vt:variant>
      <vt:variant>
        <vt:i4>0</vt:i4>
      </vt:variant>
      <vt:variant>
        <vt:i4>5</vt:i4>
      </vt:variant>
      <vt:variant>
        <vt:lpwstr/>
      </vt:variant>
      <vt:variant>
        <vt:lpwstr>Seif519</vt:lpwstr>
      </vt:variant>
      <vt:variant>
        <vt:i4>3276847</vt:i4>
      </vt:variant>
      <vt:variant>
        <vt:i4>3744</vt:i4>
      </vt:variant>
      <vt:variant>
        <vt:i4>0</vt:i4>
      </vt:variant>
      <vt:variant>
        <vt:i4>5</vt:i4>
      </vt:variant>
      <vt:variant>
        <vt:lpwstr/>
      </vt:variant>
      <vt:variant>
        <vt:lpwstr>Seif518</vt:lpwstr>
      </vt:variant>
      <vt:variant>
        <vt:i4>3276847</vt:i4>
      </vt:variant>
      <vt:variant>
        <vt:i4>3738</vt:i4>
      </vt:variant>
      <vt:variant>
        <vt:i4>0</vt:i4>
      </vt:variant>
      <vt:variant>
        <vt:i4>5</vt:i4>
      </vt:variant>
      <vt:variant>
        <vt:lpwstr/>
      </vt:variant>
      <vt:variant>
        <vt:lpwstr>Seif517</vt:lpwstr>
      </vt:variant>
      <vt:variant>
        <vt:i4>3276847</vt:i4>
      </vt:variant>
      <vt:variant>
        <vt:i4>3732</vt:i4>
      </vt:variant>
      <vt:variant>
        <vt:i4>0</vt:i4>
      </vt:variant>
      <vt:variant>
        <vt:i4>5</vt:i4>
      </vt:variant>
      <vt:variant>
        <vt:lpwstr/>
      </vt:variant>
      <vt:variant>
        <vt:lpwstr>Seif516</vt:lpwstr>
      </vt:variant>
      <vt:variant>
        <vt:i4>3276847</vt:i4>
      </vt:variant>
      <vt:variant>
        <vt:i4>3726</vt:i4>
      </vt:variant>
      <vt:variant>
        <vt:i4>0</vt:i4>
      </vt:variant>
      <vt:variant>
        <vt:i4>5</vt:i4>
      </vt:variant>
      <vt:variant>
        <vt:lpwstr/>
      </vt:variant>
      <vt:variant>
        <vt:lpwstr>Seif515</vt:lpwstr>
      </vt:variant>
      <vt:variant>
        <vt:i4>3276847</vt:i4>
      </vt:variant>
      <vt:variant>
        <vt:i4>3720</vt:i4>
      </vt:variant>
      <vt:variant>
        <vt:i4>0</vt:i4>
      </vt:variant>
      <vt:variant>
        <vt:i4>5</vt:i4>
      </vt:variant>
      <vt:variant>
        <vt:lpwstr/>
      </vt:variant>
      <vt:variant>
        <vt:lpwstr>Seif514</vt:lpwstr>
      </vt:variant>
      <vt:variant>
        <vt:i4>3276847</vt:i4>
      </vt:variant>
      <vt:variant>
        <vt:i4>3714</vt:i4>
      </vt:variant>
      <vt:variant>
        <vt:i4>0</vt:i4>
      </vt:variant>
      <vt:variant>
        <vt:i4>5</vt:i4>
      </vt:variant>
      <vt:variant>
        <vt:lpwstr/>
      </vt:variant>
      <vt:variant>
        <vt:lpwstr>Seif513</vt:lpwstr>
      </vt:variant>
      <vt:variant>
        <vt:i4>3276847</vt:i4>
      </vt:variant>
      <vt:variant>
        <vt:i4>3708</vt:i4>
      </vt:variant>
      <vt:variant>
        <vt:i4>0</vt:i4>
      </vt:variant>
      <vt:variant>
        <vt:i4>5</vt:i4>
      </vt:variant>
      <vt:variant>
        <vt:lpwstr/>
      </vt:variant>
      <vt:variant>
        <vt:lpwstr>Seif512</vt:lpwstr>
      </vt:variant>
      <vt:variant>
        <vt:i4>3276847</vt:i4>
      </vt:variant>
      <vt:variant>
        <vt:i4>3702</vt:i4>
      </vt:variant>
      <vt:variant>
        <vt:i4>0</vt:i4>
      </vt:variant>
      <vt:variant>
        <vt:i4>5</vt:i4>
      </vt:variant>
      <vt:variant>
        <vt:lpwstr/>
      </vt:variant>
      <vt:variant>
        <vt:lpwstr>Seif511</vt:lpwstr>
      </vt:variant>
      <vt:variant>
        <vt:i4>3276847</vt:i4>
      </vt:variant>
      <vt:variant>
        <vt:i4>3696</vt:i4>
      </vt:variant>
      <vt:variant>
        <vt:i4>0</vt:i4>
      </vt:variant>
      <vt:variant>
        <vt:i4>5</vt:i4>
      </vt:variant>
      <vt:variant>
        <vt:lpwstr/>
      </vt:variant>
      <vt:variant>
        <vt:lpwstr>Seif510</vt:lpwstr>
      </vt:variant>
      <vt:variant>
        <vt:i4>3342383</vt:i4>
      </vt:variant>
      <vt:variant>
        <vt:i4>3690</vt:i4>
      </vt:variant>
      <vt:variant>
        <vt:i4>0</vt:i4>
      </vt:variant>
      <vt:variant>
        <vt:i4>5</vt:i4>
      </vt:variant>
      <vt:variant>
        <vt:lpwstr/>
      </vt:variant>
      <vt:variant>
        <vt:lpwstr>Seif509</vt:lpwstr>
      </vt:variant>
      <vt:variant>
        <vt:i4>3342383</vt:i4>
      </vt:variant>
      <vt:variant>
        <vt:i4>3684</vt:i4>
      </vt:variant>
      <vt:variant>
        <vt:i4>0</vt:i4>
      </vt:variant>
      <vt:variant>
        <vt:i4>5</vt:i4>
      </vt:variant>
      <vt:variant>
        <vt:lpwstr/>
      </vt:variant>
      <vt:variant>
        <vt:lpwstr>Seif508</vt:lpwstr>
      </vt:variant>
      <vt:variant>
        <vt:i4>3342383</vt:i4>
      </vt:variant>
      <vt:variant>
        <vt:i4>3678</vt:i4>
      </vt:variant>
      <vt:variant>
        <vt:i4>0</vt:i4>
      </vt:variant>
      <vt:variant>
        <vt:i4>5</vt:i4>
      </vt:variant>
      <vt:variant>
        <vt:lpwstr/>
      </vt:variant>
      <vt:variant>
        <vt:lpwstr>Seif507</vt:lpwstr>
      </vt:variant>
      <vt:variant>
        <vt:i4>5505033</vt:i4>
      </vt:variant>
      <vt:variant>
        <vt:i4>3672</vt:i4>
      </vt:variant>
      <vt:variant>
        <vt:i4>0</vt:i4>
      </vt:variant>
      <vt:variant>
        <vt:i4>5</vt:i4>
      </vt:variant>
      <vt:variant>
        <vt:lpwstr/>
      </vt:variant>
      <vt:variant>
        <vt:lpwstr>med15</vt:lpwstr>
      </vt:variant>
      <vt:variant>
        <vt:i4>6750271</vt:i4>
      </vt:variant>
      <vt:variant>
        <vt:i4>3666</vt:i4>
      </vt:variant>
      <vt:variant>
        <vt:i4>0</vt:i4>
      </vt:variant>
      <vt:variant>
        <vt:i4>5</vt:i4>
      </vt:variant>
      <vt:variant>
        <vt:lpwstr/>
      </vt:variant>
      <vt:variant>
        <vt:lpwstr>hed230</vt:lpwstr>
      </vt:variant>
      <vt:variant>
        <vt:i4>3342383</vt:i4>
      </vt:variant>
      <vt:variant>
        <vt:i4>3660</vt:i4>
      </vt:variant>
      <vt:variant>
        <vt:i4>0</vt:i4>
      </vt:variant>
      <vt:variant>
        <vt:i4>5</vt:i4>
      </vt:variant>
      <vt:variant>
        <vt:lpwstr/>
      </vt:variant>
      <vt:variant>
        <vt:lpwstr>Seif506</vt:lpwstr>
      </vt:variant>
      <vt:variant>
        <vt:i4>3342383</vt:i4>
      </vt:variant>
      <vt:variant>
        <vt:i4>3654</vt:i4>
      </vt:variant>
      <vt:variant>
        <vt:i4>0</vt:i4>
      </vt:variant>
      <vt:variant>
        <vt:i4>5</vt:i4>
      </vt:variant>
      <vt:variant>
        <vt:lpwstr/>
      </vt:variant>
      <vt:variant>
        <vt:lpwstr>Seif505</vt:lpwstr>
      </vt:variant>
      <vt:variant>
        <vt:i4>3342383</vt:i4>
      </vt:variant>
      <vt:variant>
        <vt:i4>3648</vt:i4>
      </vt:variant>
      <vt:variant>
        <vt:i4>0</vt:i4>
      </vt:variant>
      <vt:variant>
        <vt:i4>5</vt:i4>
      </vt:variant>
      <vt:variant>
        <vt:lpwstr/>
      </vt:variant>
      <vt:variant>
        <vt:lpwstr>Seif504</vt:lpwstr>
      </vt:variant>
      <vt:variant>
        <vt:i4>3342383</vt:i4>
      </vt:variant>
      <vt:variant>
        <vt:i4>3642</vt:i4>
      </vt:variant>
      <vt:variant>
        <vt:i4>0</vt:i4>
      </vt:variant>
      <vt:variant>
        <vt:i4>5</vt:i4>
      </vt:variant>
      <vt:variant>
        <vt:lpwstr/>
      </vt:variant>
      <vt:variant>
        <vt:lpwstr>Seif503</vt:lpwstr>
      </vt:variant>
      <vt:variant>
        <vt:i4>3342383</vt:i4>
      </vt:variant>
      <vt:variant>
        <vt:i4>3636</vt:i4>
      </vt:variant>
      <vt:variant>
        <vt:i4>0</vt:i4>
      </vt:variant>
      <vt:variant>
        <vt:i4>5</vt:i4>
      </vt:variant>
      <vt:variant>
        <vt:lpwstr/>
      </vt:variant>
      <vt:variant>
        <vt:lpwstr>Seif502</vt:lpwstr>
      </vt:variant>
      <vt:variant>
        <vt:i4>3342383</vt:i4>
      </vt:variant>
      <vt:variant>
        <vt:i4>3630</vt:i4>
      </vt:variant>
      <vt:variant>
        <vt:i4>0</vt:i4>
      </vt:variant>
      <vt:variant>
        <vt:i4>5</vt:i4>
      </vt:variant>
      <vt:variant>
        <vt:lpwstr/>
      </vt:variant>
      <vt:variant>
        <vt:lpwstr>Seif501</vt:lpwstr>
      </vt:variant>
      <vt:variant>
        <vt:i4>3342383</vt:i4>
      </vt:variant>
      <vt:variant>
        <vt:i4>3624</vt:i4>
      </vt:variant>
      <vt:variant>
        <vt:i4>0</vt:i4>
      </vt:variant>
      <vt:variant>
        <vt:i4>5</vt:i4>
      </vt:variant>
      <vt:variant>
        <vt:lpwstr/>
      </vt:variant>
      <vt:variant>
        <vt:lpwstr>Seif500</vt:lpwstr>
      </vt:variant>
      <vt:variant>
        <vt:i4>3801134</vt:i4>
      </vt:variant>
      <vt:variant>
        <vt:i4>3618</vt:i4>
      </vt:variant>
      <vt:variant>
        <vt:i4>0</vt:i4>
      </vt:variant>
      <vt:variant>
        <vt:i4>5</vt:i4>
      </vt:variant>
      <vt:variant>
        <vt:lpwstr/>
      </vt:variant>
      <vt:variant>
        <vt:lpwstr>Seif499</vt:lpwstr>
      </vt:variant>
      <vt:variant>
        <vt:i4>3801134</vt:i4>
      </vt:variant>
      <vt:variant>
        <vt:i4>3612</vt:i4>
      </vt:variant>
      <vt:variant>
        <vt:i4>0</vt:i4>
      </vt:variant>
      <vt:variant>
        <vt:i4>5</vt:i4>
      </vt:variant>
      <vt:variant>
        <vt:lpwstr/>
      </vt:variant>
      <vt:variant>
        <vt:lpwstr>Seif498</vt:lpwstr>
      </vt:variant>
      <vt:variant>
        <vt:i4>3801134</vt:i4>
      </vt:variant>
      <vt:variant>
        <vt:i4>3606</vt:i4>
      </vt:variant>
      <vt:variant>
        <vt:i4>0</vt:i4>
      </vt:variant>
      <vt:variant>
        <vt:i4>5</vt:i4>
      </vt:variant>
      <vt:variant>
        <vt:lpwstr/>
      </vt:variant>
      <vt:variant>
        <vt:lpwstr>Seif497</vt:lpwstr>
      </vt:variant>
      <vt:variant>
        <vt:i4>3801134</vt:i4>
      </vt:variant>
      <vt:variant>
        <vt:i4>3600</vt:i4>
      </vt:variant>
      <vt:variant>
        <vt:i4>0</vt:i4>
      </vt:variant>
      <vt:variant>
        <vt:i4>5</vt:i4>
      </vt:variant>
      <vt:variant>
        <vt:lpwstr/>
      </vt:variant>
      <vt:variant>
        <vt:lpwstr>Seif496</vt:lpwstr>
      </vt:variant>
      <vt:variant>
        <vt:i4>3801134</vt:i4>
      </vt:variant>
      <vt:variant>
        <vt:i4>3594</vt:i4>
      </vt:variant>
      <vt:variant>
        <vt:i4>0</vt:i4>
      </vt:variant>
      <vt:variant>
        <vt:i4>5</vt:i4>
      </vt:variant>
      <vt:variant>
        <vt:lpwstr/>
      </vt:variant>
      <vt:variant>
        <vt:lpwstr>Seif495</vt:lpwstr>
      </vt:variant>
      <vt:variant>
        <vt:i4>3801134</vt:i4>
      </vt:variant>
      <vt:variant>
        <vt:i4>3588</vt:i4>
      </vt:variant>
      <vt:variant>
        <vt:i4>0</vt:i4>
      </vt:variant>
      <vt:variant>
        <vt:i4>5</vt:i4>
      </vt:variant>
      <vt:variant>
        <vt:lpwstr/>
      </vt:variant>
      <vt:variant>
        <vt:lpwstr>Seif494</vt:lpwstr>
      </vt:variant>
      <vt:variant>
        <vt:i4>3801134</vt:i4>
      </vt:variant>
      <vt:variant>
        <vt:i4>3582</vt:i4>
      </vt:variant>
      <vt:variant>
        <vt:i4>0</vt:i4>
      </vt:variant>
      <vt:variant>
        <vt:i4>5</vt:i4>
      </vt:variant>
      <vt:variant>
        <vt:lpwstr/>
      </vt:variant>
      <vt:variant>
        <vt:lpwstr>Seif493</vt:lpwstr>
      </vt:variant>
      <vt:variant>
        <vt:i4>7209022</vt:i4>
      </vt:variant>
      <vt:variant>
        <vt:i4>3576</vt:i4>
      </vt:variant>
      <vt:variant>
        <vt:i4>0</vt:i4>
      </vt:variant>
      <vt:variant>
        <vt:i4>5</vt:i4>
      </vt:variant>
      <vt:variant>
        <vt:lpwstr/>
      </vt:variant>
      <vt:variant>
        <vt:lpwstr>hed229</vt:lpwstr>
      </vt:variant>
      <vt:variant>
        <vt:i4>3801134</vt:i4>
      </vt:variant>
      <vt:variant>
        <vt:i4>3570</vt:i4>
      </vt:variant>
      <vt:variant>
        <vt:i4>0</vt:i4>
      </vt:variant>
      <vt:variant>
        <vt:i4>5</vt:i4>
      </vt:variant>
      <vt:variant>
        <vt:lpwstr/>
      </vt:variant>
      <vt:variant>
        <vt:lpwstr>Seif492</vt:lpwstr>
      </vt:variant>
      <vt:variant>
        <vt:i4>3801134</vt:i4>
      </vt:variant>
      <vt:variant>
        <vt:i4>3564</vt:i4>
      </vt:variant>
      <vt:variant>
        <vt:i4>0</vt:i4>
      </vt:variant>
      <vt:variant>
        <vt:i4>5</vt:i4>
      </vt:variant>
      <vt:variant>
        <vt:lpwstr/>
      </vt:variant>
      <vt:variant>
        <vt:lpwstr>Seif491</vt:lpwstr>
      </vt:variant>
      <vt:variant>
        <vt:i4>3801134</vt:i4>
      </vt:variant>
      <vt:variant>
        <vt:i4>3558</vt:i4>
      </vt:variant>
      <vt:variant>
        <vt:i4>0</vt:i4>
      </vt:variant>
      <vt:variant>
        <vt:i4>5</vt:i4>
      </vt:variant>
      <vt:variant>
        <vt:lpwstr/>
      </vt:variant>
      <vt:variant>
        <vt:lpwstr>Seif490</vt:lpwstr>
      </vt:variant>
      <vt:variant>
        <vt:i4>3866670</vt:i4>
      </vt:variant>
      <vt:variant>
        <vt:i4>3552</vt:i4>
      </vt:variant>
      <vt:variant>
        <vt:i4>0</vt:i4>
      </vt:variant>
      <vt:variant>
        <vt:i4>5</vt:i4>
      </vt:variant>
      <vt:variant>
        <vt:lpwstr/>
      </vt:variant>
      <vt:variant>
        <vt:lpwstr>Seif489</vt:lpwstr>
      </vt:variant>
      <vt:variant>
        <vt:i4>3866670</vt:i4>
      </vt:variant>
      <vt:variant>
        <vt:i4>3546</vt:i4>
      </vt:variant>
      <vt:variant>
        <vt:i4>0</vt:i4>
      </vt:variant>
      <vt:variant>
        <vt:i4>5</vt:i4>
      </vt:variant>
      <vt:variant>
        <vt:lpwstr/>
      </vt:variant>
      <vt:variant>
        <vt:lpwstr>Seif488</vt:lpwstr>
      </vt:variant>
      <vt:variant>
        <vt:i4>3866670</vt:i4>
      </vt:variant>
      <vt:variant>
        <vt:i4>3540</vt:i4>
      </vt:variant>
      <vt:variant>
        <vt:i4>0</vt:i4>
      </vt:variant>
      <vt:variant>
        <vt:i4>5</vt:i4>
      </vt:variant>
      <vt:variant>
        <vt:lpwstr/>
      </vt:variant>
      <vt:variant>
        <vt:lpwstr>Seif487</vt:lpwstr>
      </vt:variant>
      <vt:variant>
        <vt:i4>3866670</vt:i4>
      </vt:variant>
      <vt:variant>
        <vt:i4>3534</vt:i4>
      </vt:variant>
      <vt:variant>
        <vt:i4>0</vt:i4>
      </vt:variant>
      <vt:variant>
        <vt:i4>5</vt:i4>
      </vt:variant>
      <vt:variant>
        <vt:lpwstr/>
      </vt:variant>
      <vt:variant>
        <vt:lpwstr>Seif486</vt:lpwstr>
      </vt:variant>
      <vt:variant>
        <vt:i4>3866670</vt:i4>
      </vt:variant>
      <vt:variant>
        <vt:i4>3528</vt:i4>
      </vt:variant>
      <vt:variant>
        <vt:i4>0</vt:i4>
      </vt:variant>
      <vt:variant>
        <vt:i4>5</vt:i4>
      </vt:variant>
      <vt:variant>
        <vt:lpwstr/>
      </vt:variant>
      <vt:variant>
        <vt:lpwstr>Seif485</vt:lpwstr>
      </vt:variant>
      <vt:variant>
        <vt:i4>3866670</vt:i4>
      </vt:variant>
      <vt:variant>
        <vt:i4>3522</vt:i4>
      </vt:variant>
      <vt:variant>
        <vt:i4>0</vt:i4>
      </vt:variant>
      <vt:variant>
        <vt:i4>5</vt:i4>
      </vt:variant>
      <vt:variant>
        <vt:lpwstr/>
      </vt:variant>
      <vt:variant>
        <vt:lpwstr>Seif484</vt:lpwstr>
      </vt:variant>
      <vt:variant>
        <vt:i4>3866670</vt:i4>
      </vt:variant>
      <vt:variant>
        <vt:i4>3516</vt:i4>
      </vt:variant>
      <vt:variant>
        <vt:i4>0</vt:i4>
      </vt:variant>
      <vt:variant>
        <vt:i4>5</vt:i4>
      </vt:variant>
      <vt:variant>
        <vt:lpwstr/>
      </vt:variant>
      <vt:variant>
        <vt:lpwstr>Seif483</vt:lpwstr>
      </vt:variant>
      <vt:variant>
        <vt:i4>3866670</vt:i4>
      </vt:variant>
      <vt:variant>
        <vt:i4>3510</vt:i4>
      </vt:variant>
      <vt:variant>
        <vt:i4>0</vt:i4>
      </vt:variant>
      <vt:variant>
        <vt:i4>5</vt:i4>
      </vt:variant>
      <vt:variant>
        <vt:lpwstr/>
      </vt:variant>
      <vt:variant>
        <vt:lpwstr>Seif482</vt:lpwstr>
      </vt:variant>
      <vt:variant>
        <vt:i4>3866670</vt:i4>
      </vt:variant>
      <vt:variant>
        <vt:i4>3504</vt:i4>
      </vt:variant>
      <vt:variant>
        <vt:i4>0</vt:i4>
      </vt:variant>
      <vt:variant>
        <vt:i4>5</vt:i4>
      </vt:variant>
      <vt:variant>
        <vt:lpwstr/>
      </vt:variant>
      <vt:variant>
        <vt:lpwstr>Seif481</vt:lpwstr>
      </vt:variant>
      <vt:variant>
        <vt:i4>3866670</vt:i4>
      </vt:variant>
      <vt:variant>
        <vt:i4>3498</vt:i4>
      </vt:variant>
      <vt:variant>
        <vt:i4>0</vt:i4>
      </vt:variant>
      <vt:variant>
        <vt:i4>5</vt:i4>
      </vt:variant>
      <vt:variant>
        <vt:lpwstr/>
      </vt:variant>
      <vt:variant>
        <vt:lpwstr>Seif480</vt:lpwstr>
      </vt:variant>
      <vt:variant>
        <vt:i4>3407918</vt:i4>
      </vt:variant>
      <vt:variant>
        <vt:i4>3492</vt:i4>
      </vt:variant>
      <vt:variant>
        <vt:i4>0</vt:i4>
      </vt:variant>
      <vt:variant>
        <vt:i4>5</vt:i4>
      </vt:variant>
      <vt:variant>
        <vt:lpwstr/>
      </vt:variant>
      <vt:variant>
        <vt:lpwstr>Seif479</vt:lpwstr>
      </vt:variant>
      <vt:variant>
        <vt:i4>3407918</vt:i4>
      </vt:variant>
      <vt:variant>
        <vt:i4>3486</vt:i4>
      </vt:variant>
      <vt:variant>
        <vt:i4>0</vt:i4>
      </vt:variant>
      <vt:variant>
        <vt:i4>5</vt:i4>
      </vt:variant>
      <vt:variant>
        <vt:lpwstr/>
      </vt:variant>
      <vt:variant>
        <vt:lpwstr>Seif478</vt:lpwstr>
      </vt:variant>
      <vt:variant>
        <vt:i4>7274558</vt:i4>
      </vt:variant>
      <vt:variant>
        <vt:i4>3480</vt:i4>
      </vt:variant>
      <vt:variant>
        <vt:i4>0</vt:i4>
      </vt:variant>
      <vt:variant>
        <vt:i4>5</vt:i4>
      </vt:variant>
      <vt:variant>
        <vt:lpwstr/>
      </vt:variant>
      <vt:variant>
        <vt:lpwstr>hed228</vt:lpwstr>
      </vt:variant>
      <vt:variant>
        <vt:i4>3407918</vt:i4>
      </vt:variant>
      <vt:variant>
        <vt:i4>3474</vt:i4>
      </vt:variant>
      <vt:variant>
        <vt:i4>0</vt:i4>
      </vt:variant>
      <vt:variant>
        <vt:i4>5</vt:i4>
      </vt:variant>
      <vt:variant>
        <vt:lpwstr/>
      </vt:variant>
      <vt:variant>
        <vt:lpwstr>Seif477</vt:lpwstr>
      </vt:variant>
      <vt:variant>
        <vt:i4>3407918</vt:i4>
      </vt:variant>
      <vt:variant>
        <vt:i4>3468</vt:i4>
      </vt:variant>
      <vt:variant>
        <vt:i4>0</vt:i4>
      </vt:variant>
      <vt:variant>
        <vt:i4>5</vt:i4>
      </vt:variant>
      <vt:variant>
        <vt:lpwstr/>
      </vt:variant>
      <vt:variant>
        <vt:lpwstr>Seif476</vt:lpwstr>
      </vt:variant>
      <vt:variant>
        <vt:i4>3407918</vt:i4>
      </vt:variant>
      <vt:variant>
        <vt:i4>3462</vt:i4>
      </vt:variant>
      <vt:variant>
        <vt:i4>0</vt:i4>
      </vt:variant>
      <vt:variant>
        <vt:i4>5</vt:i4>
      </vt:variant>
      <vt:variant>
        <vt:lpwstr/>
      </vt:variant>
      <vt:variant>
        <vt:lpwstr>Seif475</vt:lpwstr>
      </vt:variant>
      <vt:variant>
        <vt:i4>5505033</vt:i4>
      </vt:variant>
      <vt:variant>
        <vt:i4>3456</vt:i4>
      </vt:variant>
      <vt:variant>
        <vt:i4>0</vt:i4>
      </vt:variant>
      <vt:variant>
        <vt:i4>5</vt:i4>
      </vt:variant>
      <vt:variant>
        <vt:lpwstr/>
      </vt:variant>
      <vt:variant>
        <vt:lpwstr>med14</vt:lpwstr>
      </vt:variant>
      <vt:variant>
        <vt:i4>3407918</vt:i4>
      </vt:variant>
      <vt:variant>
        <vt:i4>3450</vt:i4>
      </vt:variant>
      <vt:variant>
        <vt:i4>0</vt:i4>
      </vt:variant>
      <vt:variant>
        <vt:i4>5</vt:i4>
      </vt:variant>
      <vt:variant>
        <vt:lpwstr/>
      </vt:variant>
      <vt:variant>
        <vt:lpwstr>Seif474</vt:lpwstr>
      </vt:variant>
      <vt:variant>
        <vt:i4>3145772</vt:i4>
      </vt:variant>
      <vt:variant>
        <vt:i4>3444</vt:i4>
      </vt:variant>
      <vt:variant>
        <vt:i4>0</vt:i4>
      </vt:variant>
      <vt:variant>
        <vt:i4>5</vt:i4>
      </vt:variant>
      <vt:variant>
        <vt:lpwstr/>
      </vt:variant>
      <vt:variant>
        <vt:lpwstr>Seif632</vt:lpwstr>
      </vt:variant>
      <vt:variant>
        <vt:i4>3407918</vt:i4>
      </vt:variant>
      <vt:variant>
        <vt:i4>3438</vt:i4>
      </vt:variant>
      <vt:variant>
        <vt:i4>0</vt:i4>
      </vt:variant>
      <vt:variant>
        <vt:i4>5</vt:i4>
      </vt:variant>
      <vt:variant>
        <vt:lpwstr/>
      </vt:variant>
      <vt:variant>
        <vt:lpwstr>Seif473</vt:lpwstr>
      </vt:variant>
      <vt:variant>
        <vt:i4>3407918</vt:i4>
      </vt:variant>
      <vt:variant>
        <vt:i4>3432</vt:i4>
      </vt:variant>
      <vt:variant>
        <vt:i4>0</vt:i4>
      </vt:variant>
      <vt:variant>
        <vt:i4>5</vt:i4>
      </vt:variant>
      <vt:variant>
        <vt:lpwstr/>
      </vt:variant>
      <vt:variant>
        <vt:lpwstr>Seif472</vt:lpwstr>
      </vt:variant>
      <vt:variant>
        <vt:i4>3407918</vt:i4>
      </vt:variant>
      <vt:variant>
        <vt:i4>3426</vt:i4>
      </vt:variant>
      <vt:variant>
        <vt:i4>0</vt:i4>
      </vt:variant>
      <vt:variant>
        <vt:i4>5</vt:i4>
      </vt:variant>
      <vt:variant>
        <vt:lpwstr/>
      </vt:variant>
      <vt:variant>
        <vt:lpwstr>Seif471</vt:lpwstr>
      </vt:variant>
      <vt:variant>
        <vt:i4>3407918</vt:i4>
      </vt:variant>
      <vt:variant>
        <vt:i4>3420</vt:i4>
      </vt:variant>
      <vt:variant>
        <vt:i4>0</vt:i4>
      </vt:variant>
      <vt:variant>
        <vt:i4>5</vt:i4>
      </vt:variant>
      <vt:variant>
        <vt:lpwstr/>
      </vt:variant>
      <vt:variant>
        <vt:lpwstr>Seif470</vt:lpwstr>
      </vt:variant>
      <vt:variant>
        <vt:i4>3473454</vt:i4>
      </vt:variant>
      <vt:variant>
        <vt:i4>3414</vt:i4>
      </vt:variant>
      <vt:variant>
        <vt:i4>0</vt:i4>
      </vt:variant>
      <vt:variant>
        <vt:i4>5</vt:i4>
      </vt:variant>
      <vt:variant>
        <vt:lpwstr/>
      </vt:variant>
      <vt:variant>
        <vt:lpwstr>Seif469</vt:lpwstr>
      </vt:variant>
      <vt:variant>
        <vt:i4>3473454</vt:i4>
      </vt:variant>
      <vt:variant>
        <vt:i4>3408</vt:i4>
      </vt:variant>
      <vt:variant>
        <vt:i4>0</vt:i4>
      </vt:variant>
      <vt:variant>
        <vt:i4>5</vt:i4>
      </vt:variant>
      <vt:variant>
        <vt:lpwstr/>
      </vt:variant>
      <vt:variant>
        <vt:lpwstr>Seif468</vt:lpwstr>
      </vt:variant>
      <vt:variant>
        <vt:i4>3473454</vt:i4>
      </vt:variant>
      <vt:variant>
        <vt:i4>3402</vt:i4>
      </vt:variant>
      <vt:variant>
        <vt:i4>0</vt:i4>
      </vt:variant>
      <vt:variant>
        <vt:i4>5</vt:i4>
      </vt:variant>
      <vt:variant>
        <vt:lpwstr/>
      </vt:variant>
      <vt:variant>
        <vt:lpwstr>Seif467</vt:lpwstr>
      </vt:variant>
      <vt:variant>
        <vt:i4>3473454</vt:i4>
      </vt:variant>
      <vt:variant>
        <vt:i4>3396</vt:i4>
      </vt:variant>
      <vt:variant>
        <vt:i4>0</vt:i4>
      </vt:variant>
      <vt:variant>
        <vt:i4>5</vt:i4>
      </vt:variant>
      <vt:variant>
        <vt:lpwstr/>
      </vt:variant>
      <vt:variant>
        <vt:lpwstr>Seif466</vt:lpwstr>
      </vt:variant>
      <vt:variant>
        <vt:i4>3473454</vt:i4>
      </vt:variant>
      <vt:variant>
        <vt:i4>3390</vt:i4>
      </vt:variant>
      <vt:variant>
        <vt:i4>0</vt:i4>
      </vt:variant>
      <vt:variant>
        <vt:i4>5</vt:i4>
      </vt:variant>
      <vt:variant>
        <vt:lpwstr/>
      </vt:variant>
      <vt:variant>
        <vt:lpwstr>Seif465</vt:lpwstr>
      </vt:variant>
      <vt:variant>
        <vt:i4>3473454</vt:i4>
      </vt:variant>
      <vt:variant>
        <vt:i4>3384</vt:i4>
      </vt:variant>
      <vt:variant>
        <vt:i4>0</vt:i4>
      </vt:variant>
      <vt:variant>
        <vt:i4>5</vt:i4>
      </vt:variant>
      <vt:variant>
        <vt:lpwstr/>
      </vt:variant>
      <vt:variant>
        <vt:lpwstr>Seif464</vt:lpwstr>
      </vt:variant>
      <vt:variant>
        <vt:i4>3473454</vt:i4>
      </vt:variant>
      <vt:variant>
        <vt:i4>3378</vt:i4>
      </vt:variant>
      <vt:variant>
        <vt:i4>0</vt:i4>
      </vt:variant>
      <vt:variant>
        <vt:i4>5</vt:i4>
      </vt:variant>
      <vt:variant>
        <vt:lpwstr/>
      </vt:variant>
      <vt:variant>
        <vt:lpwstr>Seif463</vt:lpwstr>
      </vt:variant>
      <vt:variant>
        <vt:i4>3473454</vt:i4>
      </vt:variant>
      <vt:variant>
        <vt:i4>3372</vt:i4>
      </vt:variant>
      <vt:variant>
        <vt:i4>0</vt:i4>
      </vt:variant>
      <vt:variant>
        <vt:i4>5</vt:i4>
      </vt:variant>
      <vt:variant>
        <vt:lpwstr/>
      </vt:variant>
      <vt:variant>
        <vt:lpwstr>Seif462</vt:lpwstr>
      </vt:variant>
      <vt:variant>
        <vt:i4>5505033</vt:i4>
      </vt:variant>
      <vt:variant>
        <vt:i4>3366</vt:i4>
      </vt:variant>
      <vt:variant>
        <vt:i4>0</vt:i4>
      </vt:variant>
      <vt:variant>
        <vt:i4>5</vt:i4>
      </vt:variant>
      <vt:variant>
        <vt:lpwstr/>
      </vt:variant>
      <vt:variant>
        <vt:lpwstr>med13</vt:lpwstr>
      </vt:variant>
      <vt:variant>
        <vt:i4>3473454</vt:i4>
      </vt:variant>
      <vt:variant>
        <vt:i4>3360</vt:i4>
      </vt:variant>
      <vt:variant>
        <vt:i4>0</vt:i4>
      </vt:variant>
      <vt:variant>
        <vt:i4>5</vt:i4>
      </vt:variant>
      <vt:variant>
        <vt:lpwstr/>
      </vt:variant>
      <vt:variant>
        <vt:lpwstr>Seif461</vt:lpwstr>
      </vt:variant>
      <vt:variant>
        <vt:i4>3473454</vt:i4>
      </vt:variant>
      <vt:variant>
        <vt:i4>3354</vt:i4>
      </vt:variant>
      <vt:variant>
        <vt:i4>0</vt:i4>
      </vt:variant>
      <vt:variant>
        <vt:i4>5</vt:i4>
      </vt:variant>
      <vt:variant>
        <vt:lpwstr/>
      </vt:variant>
      <vt:variant>
        <vt:lpwstr>Seif460</vt:lpwstr>
      </vt:variant>
      <vt:variant>
        <vt:i4>3538990</vt:i4>
      </vt:variant>
      <vt:variant>
        <vt:i4>3348</vt:i4>
      </vt:variant>
      <vt:variant>
        <vt:i4>0</vt:i4>
      </vt:variant>
      <vt:variant>
        <vt:i4>5</vt:i4>
      </vt:variant>
      <vt:variant>
        <vt:lpwstr/>
      </vt:variant>
      <vt:variant>
        <vt:lpwstr>Seif459</vt:lpwstr>
      </vt:variant>
      <vt:variant>
        <vt:i4>5505033</vt:i4>
      </vt:variant>
      <vt:variant>
        <vt:i4>3342</vt:i4>
      </vt:variant>
      <vt:variant>
        <vt:i4>0</vt:i4>
      </vt:variant>
      <vt:variant>
        <vt:i4>5</vt:i4>
      </vt:variant>
      <vt:variant>
        <vt:lpwstr/>
      </vt:variant>
      <vt:variant>
        <vt:lpwstr>med12</vt:lpwstr>
      </vt:variant>
      <vt:variant>
        <vt:i4>3538990</vt:i4>
      </vt:variant>
      <vt:variant>
        <vt:i4>3336</vt:i4>
      </vt:variant>
      <vt:variant>
        <vt:i4>0</vt:i4>
      </vt:variant>
      <vt:variant>
        <vt:i4>5</vt:i4>
      </vt:variant>
      <vt:variant>
        <vt:lpwstr/>
      </vt:variant>
      <vt:variant>
        <vt:lpwstr>Seif458</vt:lpwstr>
      </vt:variant>
      <vt:variant>
        <vt:i4>6291518</vt:i4>
      </vt:variant>
      <vt:variant>
        <vt:i4>3330</vt:i4>
      </vt:variant>
      <vt:variant>
        <vt:i4>0</vt:i4>
      </vt:variant>
      <vt:variant>
        <vt:i4>5</vt:i4>
      </vt:variant>
      <vt:variant>
        <vt:lpwstr/>
      </vt:variant>
      <vt:variant>
        <vt:lpwstr>hed227</vt:lpwstr>
      </vt:variant>
      <vt:variant>
        <vt:i4>3538990</vt:i4>
      </vt:variant>
      <vt:variant>
        <vt:i4>3324</vt:i4>
      </vt:variant>
      <vt:variant>
        <vt:i4>0</vt:i4>
      </vt:variant>
      <vt:variant>
        <vt:i4>5</vt:i4>
      </vt:variant>
      <vt:variant>
        <vt:lpwstr/>
      </vt:variant>
      <vt:variant>
        <vt:lpwstr>Seif457</vt:lpwstr>
      </vt:variant>
      <vt:variant>
        <vt:i4>3538990</vt:i4>
      </vt:variant>
      <vt:variant>
        <vt:i4>3318</vt:i4>
      </vt:variant>
      <vt:variant>
        <vt:i4>0</vt:i4>
      </vt:variant>
      <vt:variant>
        <vt:i4>5</vt:i4>
      </vt:variant>
      <vt:variant>
        <vt:lpwstr/>
      </vt:variant>
      <vt:variant>
        <vt:lpwstr>Seif456</vt:lpwstr>
      </vt:variant>
      <vt:variant>
        <vt:i4>3538990</vt:i4>
      </vt:variant>
      <vt:variant>
        <vt:i4>3312</vt:i4>
      </vt:variant>
      <vt:variant>
        <vt:i4>0</vt:i4>
      </vt:variant>
      <vt:variant>
        <vt:i4>5</vt:i4>
      </vt:variant>
      <vt:variant>
        <vt:lpwstr/>
      </vt:variant>
      <vt:variant>
        <vt:lpwstr>Seif455</vt:lpwstr>
      </vt:variant>
      <vt:variant>
        <vt:i4>3538990</vt:i4>
      </vt:variant>
      <vt:variant>
        <vt:i4>3306</vt:i4>
      </vt:variant>
      <vt:variant>
        <vt:i4>0</vt:i4>
      </vt:variant>
      <vt:variant>
        <vt:i4>5</vt:i4>
      </vt:variant>
      <vt:variant>
        <vt:lpwstr/>
      </vt:variant>
      <vt:variant>
        <vt:lpwstr>Seif454</vt:lpwstr>
      </vt:variant>
      <vt:variant>
        <vt:i4>3538990</vt:i4>
      </vt:variant>
      <vt:variant>
        <vt:i4>3300</vt:i4>
      </vt:variant>
      <vt:variant>
        <vt:i4>0</vt:i4>
      </vt:variant>
      <vt:variant>
        <vt:i4>5</vt:i4>
      </vt:variant>
      <vt:variant>
        <vt:lpwstr/>
      </vt:variant>
      <vt:variant>
        <vt:lpwstr>Seif453</vt:lpwstr>
      </vt:variant>
      <vt:variant>
        <vt:i4>3538990</vt:i4>
      </vt:variant>
      <vt:variant>
        <vt:i4>3294</vt:i4>
      </vt:variant>
      <vt:variant>
        <vt:i4>0</vt:i4>
      </vt:variant>
      <vt:variant>
        <vt:i4>5</vt:i4>
      </vt:variant>
      <vt:variant>
        <vt:lpwstr/>
      </vt:variant>
      <vt:variant>
        <vt:lpwstr>Seif452</vt:lpwstr>
      </vt:variant>
      <vt:variant>
        <vt:i4>3538990</vt:i4>
      </vt:variant>
      <vt:variant>
        <vt:i4>3288</vt:i4>
      </vt:variant>
      <vt:variant>
        <vt:i4>0</vt:i4>
      </vt:variant>
      <vt:variant>
        <vt:i4>5</vt:i4>
      </vt:variant>
      <vt:variant>
        <vt:lpwstr/>
      </vt:variant>
      <vt:variant>
        <vt:lpwstr>Seif451</vt:lpwstr>
      </vt:variant>
      <vt:variant>
        <vt:i4>3538990</vt:i4>
      </vt:variant>
      <vt:variant>
        <vt:i4>3282</vt:i4>
      </vt:variant>
      <vt:variant>
        <vt:i4>0</vt:i4>
      </vt:variant>
      <vt:variant>
        <vt:i4>5</vt:i4>
      </vt:variant>
      <vt:variant>
        <vt:lpwstr/>
      </vt:variant>
      <vt:variant>
        <vt:lpwstr>Seif450</vt:lpwstr>
      </vt:variant>
      <vt:variant>
        <vt:i4>3604526</vt:i4>
      </vt:variant>
      <vt:variant>
        <vt:i4>3276</vt:i4>
      </vt:variant>
      <vt:variant>
        <vt:i4>0</vt:i4>
      </vt:variant>
      <vt:variant>
        <vt:i4>5</vt:i4>
      </vt:variant>
      <vt:variant>
        <vt:lpwstr/>
      </vt:variant>
      <vt:variant>
        <vt:lpwstr>Seif449</vt:lpwstr>
      </vt:variant>
      <vt:variant>
        <vt:i4>3604526</vt:i4>
      </vt:variant>
      <vt:variant>
        <vt:i4>3270</vt:i4>
      </vt:variant>
      <vt:variant>
        <vt:i4>0</vt:i4>
      </vt:variant>
      <vt:variant>
        <vt:i4>5</vt:i4>
      </vt:variant>
      <vt:variant>
        <vt:lpwstr/>
      </vt:variant>
      <vt:variant>
        <vt:lpwstr>Seif448</vt:lpwstr>
      </vt:variant>
      <vt:variant>
        <vt:i4>6357054</vt:i4>
      </vt:variant>
      <vt:variant>
        <vt:i4>3264</vt:i4>
      </vt:variant>
      <vt:variant>
        <vt:i4>0</vt:i4>
      </vt:variant>
      <vt:variant>
        <vt:i4>5</vt:i4>
      </vt:variant>
      <vt:variant>
        <vt:lpwstr/>
      </vt:variant>
      <vt:variant>
        <vt:lpwstr>hed226</vt:lpwstr>
      </vt:variant>
      <vt:variant>
        <vt:i4>3604526</vt:i4>
      </vt:variant>
      <vt:variant>
        <vt:i4>3258</vt:i4>
      </vt:variant>
      <vt:variant>
        <vt:i4>0</vt:i4>
      </vt:variant>
      <vt:variant>
        <vt:i4>5</vt:i4>
      </vt:variant>
      <vt:variant>
        <vt:lpwstr/>
      </vt:variant>
      <vt:variant>
        <vt:lpwstr>Seif447</vt:lpwstr>
      </vt:variant>
      <vt:variant>
        <vt:i4>3604526</vt:i4>
      </vt:variant>
      <vt:variant>
        <vt:i4>3252</vt:i4>
      </vt:variant>
      <vt:variant>
        <vt:i4>0</vt:i4>
      </vt:variant>
      <vt:variant>
        <vt:i4>5</vt:i4>
      </vt:variant>
      <vt:variant>
        <vt:lpwstr/>
      </vt:variant>
      <vt:variant>
        <vt:lpwstr>Seif446</vt:lpwstr>
      </vt:variant>
      <vt:variant>
        <vt:i4>3604526</vt:i4>
      </vt:variant>
      <vt:variant>
        <vt:i4>3246</vt:i4>
      </vt:variant>
      <vt:variant>
        <vt:i4>0</vt:i4>
      </vt:variant>
      <vt:variant>
        <vt:i4>5</vt:i4>
      </vt:variant>
      <vt:variant>
        <vt:lpwstr/>
      </vt:variant>
      <vt:variant>
        <vt:lpwstr>Seif445</vt:lpwstr>
      </vt:variant>
      <vt:variant>
        <vt:i4>3604526</vt:i4>
      </vt:variant>
      <vt:variant>
        <vt:i4>3240</vt:i4>
      </vt:variant>
      <vt:variant>
        <vt:i4>0</vt:i4>
      </vt:variant>
      <vt:variant>
        <vt:i4>5</vt:i4>
      </vt:variant>
      <vt:variant>
        <vt:lpwstr/>
      </vt:variant>
      <vt:variant>
        <vt:lpwstr>Seif444</vt:lpwstr>
      </vt:variant>
      <vt:variant>
        <vt:i4>3604526</vt:i4>
      </vt:variant>
      <vt:variant>
        <vt:i4>3234</vt:i4>
      </vt:variant>
      <vt:variant>
        <vt:i4>0</vt:i4>
      </vt:variant>
      <vt:variant>
        <vt:i4>5</vt:i4>
      </vt:variant>
      <vt:variant>
        <vt:lpwstr/>
      </vt:variant>
      <vt:variant>
        <vt:lpwstr>Seif443</vt:lpwstr>
      </vt:variant>
      <vt:variant>
        <vt:i4>3604526</vt:i4>
      </vt:variant>
      <vt:variant>
        <vt:i4>3228</vt:i4>
      </vt:variant>
      <vt:variant>
        <vt:i4>0</vt:i4>
      </vt:variant>
      <vt:variant>
        <vt:i4>5</vt:i4>
      </vt:variant>
      <vt:variant>
        <vt:lpwstr/>
      </vt:variant>
      <vt:variant>
        <vt:lpwstr>Seif442</vt:lpwstr>
      </vt:variant>
      <vt:variant>
        <vt:i4>3604526</vt:i4>
      </vt:variant>
      <vt:variant>
        <vt:i4>3222</vt:i4>
      </vt:variant>
      <vt:variant>
        <vt:i4>0</vt:i4>
      </vt:variant>
      <vt:variant>
        <vt:i4>5</vt:i4>
      </vt:variant>
      <vt:variant>
        <vt:lpwstr/>
      </vt:variant>
      <vt:variant>
        <vt:lpwstr>Seif441</vt:lpwstr>
      </vt:variant>
      <vt:variant>
        <vt:i4>3604526</vt:i4>
      </vt:variant>
      <vt:variant>
        <vt:i4>3216</vt:i4>
      </vt:variant>
      <vt:variant>
        <vt:i4>0</vt:i4>
      </vt:variant>
      <vt:variant>
        <vt:i4>5</vt:i4>
      </vt:variant>
      <vt:variant>
        <vt:lpwstr/>
      </vt:variant>
      <vt:variant>
        <vt:lpwstr>Seif440</vt:lpwstr>
      </vt:variant>
      <vt:variant>
        <vt:i4>3145774</vt:i4>
      </vt:variant>
      <vt:variant>
        <vt:i4>3210</vt:i4>
      </vt:variant>
      <vt:variant>
        <vt:i4>0</vt:i4>
      </vt:variant>
      <vt:variant>
        <vt:i4>5</vt:i4>
      </vt:variant>
      <vt:variant>
        <vt:lpwstr/>
      </vt:variant>
      <vt:variant>
        <vt:lpwstr>Seif439</vt:lpwstr>
      </vt:variant>
      <vt:variant>
        <vt:i4>3145774</vt:i4>
      </vt:variant>
      <vt:variant>
        <vt:i4>3204</vt:i4>
      </vt:variant>
      <vt:variant>
        <vt:i4>0</vt:i4>
      </vt:variant>
      <vt:variant>
        <vt:i4>5</vt:i4>
      </vt:variant>
      <vt:variant>
        <vt:lpwstr/>
      </vt:variant>
      <vt:variant>
        <vt:lpwstr>Seif438</vt:lpwstr>
      </vt:variant>
      <vt:variant>
        <vt:i4>3145774</vt:i4>
      </vt:variant>
      <vt:variant>
        <vt:i4>3198</vt:i4>
      </vt:variant>
      <vt:variant>
        <vt:i4>0</vt:i4>
      </vt:variant>
      <vt:variant>
        <vt:i4>5</vt:i4>
      </vt:variant>
      <vt:variant>
        <vt:lpwstr/>
      </vt:variant>
      <vt:variant>
        <vt:lpwstr>Seif437</vt:lpwstr>
      </vt:variant>
      <vt:variant>
        <vt:i4>3145774</vt:i4>
      </vt:variant>
      <vt:variant>
        <vt:i4>3192</vt:i4>
      </vt:variant>
      <vt:variant>
        <vt:i4>0</vt:i4>
      </vt:variant>
      <vt:variant>
        <vt:i4>5</vt:i4>
      </vt:variant>
      <vt:variant>
        <vt:lpwstr/>
      </vt:variant>
      <vt:variant>
        <vt:lpwstr>Seif436</vt:lpwstr>
      </vt:variant>
      <vt:variant>
        <vt:i4>3145774</vt:i4>
      </vt:variant>
      <vt:variant>
        <vt:i4>3186</vt:i4>
      </vt:variant>
      <vt:variant>
        <vt:i4>0</vt:i4>
      </vt:variant>
      <vt:variant>
        <vt:i4>5</vt:i4>
      </vt:variant>
      <vt:variant>
        <vt:lpwstr/>
      </vt:variant>
      <vt:variant>
        <vt:lpwstr>Seif435</vt:lpwstr>
      </vt:variant>
      <vt:variant>
        <vt:i4>3145774</vt:i4>
      </vt:variant>
      <vt:variant>
        <vt:i4>3180</vt:i4>
      </vt:variant>
      <vt:variant>
        <vt:i4>0</vt:i4>
      </vt:variant>
      <vt:variant>
        <vt:i4>5</vt:i4>
      </vt:variant>
      <vt:variant>
        <vt:lpwstr/>
      </vt:variant>
      <vt:variant>
        <vt:lpwstr>Seif434</vt:lpwstr>
      </vt:variant>
      <vt:variant>
        <vt:i4>3145774</vt:i4>
      </vt:variant>
      <vt:variant>
        <vt:i4>3174</vt:i4>
      </vt:variant>
      <vt:variant>
        <vt:i4>0</vt:i4>
      </vt:variant>
      <vt:variant>
        <vt:i4>5</vt:i4>
      </vt:variant>
      <vt:variant>
        <vt:lpwstr/>
      </vt:variant>
      <vt:variant>
        <vt:lpwstr>Seif433</vt:lpwstr>
      </vt:variant>
      <vt:variant>
        <vt:i4>3145774</vt:i4>
      </vt:variant>
      <vt:variant>
        <vt:i4>3168</vt:i4>
      </vt:variant>
      <vt:variant>
        <vt:i4>0</vt:i4>
      </vt:variant>
      <vt:variant>
        <vt:i4>5</vt:i4>
      </vt:variant>
      <vt:variant>
        <vt:lpwstr/>
      </vt:variant>
      <vt:variant>
        <vt:lpwstr>Seif432</vt:lpwstr>
      </vt:variant>
      <vt:variant>
        <vt:i4>3145774</vt:i4>
      </vt:variant>
      <vt:variant>
        <vt:i4>3162</vt:i4>
      </vt:variant>
      <vt:variant>
        <vt:i4>0</vt:i4>
      </vt:variant>
      <vt:variant>
        <vt:i4>5</vt:i4>
      </vt:variant>
      <vt:variant>
        <vt:lpwstr/>
      </vt:variant>
      <vt:variant>
        <vt:lpwstr>Seif431</vt:lpwstr>
      </vt:variant>
      <vt:variant>
        <vt:i4>3145774</vt:i4>
      </vt:variant>
      <vt:variant>
        <vt:i4>3156</vt:i4>
      </vt:variant>
      <vt:variant>
        <vt:i4>0</vt:i4>
      </vt:variant>
      <vt:variant>
        <vt:i4>5</vt:i4>
      </vt:variant>
      <vt:variant>
        <vt:lpwstr/>
      </vt:variant>
      <vt:variant>
        <vt:lpwstr>Seif430</vt:lpwstr>
      </vt:variant>
      <vt:variant>
        <vt:i4>3211310</vt:i4>
      </vt:variant>
      <vt:variant>
        <vt:i4>3150</vt:i4>
      </vt:variant>
      <vt:variant>
        <vt:i4>0</vt:i4>
      </vt:variant>
      <vt:variant>
        <vt:i4>5</vt:i4>
      </vt:variant>
      <vt:variant>
        <vt:lpwstr/>
      </vt:variant>
      <vt:variant>
        <vt:lpwstr>Seif429</vt:lpwstr>
      </vt:variant>
      <vt:variant>
        <vt:i4>3211310</vt:i4>
      </vt:variant>
      <vt:variant>
        <vt:i4>3144</vt:i4>
      </vt:variant>
      <vt:variant>
        <vt:i4>0</vt:i4>
      </vt:variant>
      <vt:variant>
        <vt:i4>5</vt:i4>
      </vt:variant>
      <vt:variant>
        <vt:lpwstr/>
      </vt:variant>
      <vt:variant>
        <vt:lpwstr>Seif428</vt:lpwstr>
      </vt:variant>
      <vt:variant>
        <vt:i4>3211310</vt:i4>
      </vt:variant>
      <vt:variant>
        <vt:i4>3138</vt:i4>
      </vt:variant>
      <vt:variant>
        <vt:i4>0</vt:i4>
      </vt:variant>
      <vt:variant>
        <vt:i4>5</vt:i4>
      </vt:variant>
      <vt:variant>
        <vt:lpwstr/>
      </vt:variant>
      <vt:variant>
        <vt:lpwstr>Seif427</vt:lpwstr>
      </vt:variant>
      <vt:variant>
        <vt:i4>3211310</vt:i4>
      </vt:variant>
      <vt:variant>
        <vt:i4>3132</vt:i4>
      </vt:variant>
      <vt:variant>
        <vt:i4>0</vt:i4>
      </vt:variant>
      <vt:variant>
        <vt:i4>5</vt:i4>
      </vt:variant>
      <vt:variant>
        <vt:lpwstr/>
      </vt:variant>
      <vt:variant>
        <vt:lpwstr>Seif426</vt:lpwstr>
      </vt:variant>
      <vt:variant>
        <vt:i4>3211310</vt:i4>
      </vt:variant>
      <vt:variant>
        <vt:i4>3126</vt:i4>
      </vt:variant>
      <vt:variant>
        <vt:i4>0</vt:i4>
      </vt:variant>
      <vt:variant>
        <vt:i4>5</vt:i4>
      </vt:variant>
      <vt:variant>
        <vt:lpwstr/>
      </vt:variant>
      <vt:variant>
        <vt:lpwstr>Seif425</vt:lpwstr>
      </vt:variant>
      <vt:variant>
        <vt:i4>3211310</vt:i4>
      </vt:variant>
      <vt:variant>
        <vt:i4>3120</vt:i4>
      </vt:variant>
      <vt:variant>
        <vt:i4>0</vt:i4>
      </vt:variant>
      <vt:variant>
        <vt:i4>5</vt:i4>
      </vt:variant>
      <vt:variant>
        <vt:lpwstr/>
      </vt:variant>
      <vt:variant>
        <vt:lpwstr>Seif424</vt:lpwstr>
      </vt:variant>
      <vt:variant>
        <vt:i4>3211310</vt:i4>
      </vt:variant>
      <vt:variant>
        <vt:i4>3114</vt:i4>
      </vt:variant>
      <vt:variant>
        <vt:i4>0</vt:i4>
      </vt:variant>
      <vt:variant>
        <vt:i4>5</vt:i4>
      </vt:variant>
      <vt:variant>
        <vt:lpwstr/>
      </vt:variant>
      <vt:variant>
        <vt:lpwstr>Seif423</vt:lpwstr>
      </vt:variant>
      <vt:variant>
        <vt:i4>3211310</vt:i4>
      </vt:variant>
      <vt:variant>
        <vt:i4>3108</vt:i4>
      </vt:variant>
      <vt:variant>
        <vt:i4>0</vt:i4>
      </vt:variant>
      <vt:variant>
        <vt:i4>5</vt:i4>
      </vt:variant>
      <vt:variant>
        <vt:lpwstr/>
      </vt:variant>
      <vt:variant>
        <vt:lpwstr>Seif422</vt:lpwstr>
      </vt:variant>
      <vt:variant>
        <vt:i4>3211310</vt:i4>
      </vt:variant>
      <vt:variant>
        <vt:i4>3102</vt:i4>
      </vt:variant>
      <vt:variant>
        <vt:i4>0</vt:i4>
      </vt:variant>
      <vt:variant>
        <vt:i4>5</vt:i4>
      </vt:variant>
      <vt:variant>
        <vt:lpwstr/>
      </vt:variant>
      <vt:variant>
        <vt:lpwstr>Seif421</vt:lpwstr>
      </vt:variant>
      <vt:variant>
        <vt:i4>3211310</vt:i4>
      </vt:variant>
      <vt:variant>
        <vt:i4>3096</vt:i4>
      </vt:variant>
      <vt:variant>
        <vt:i4>0</vt:i4>
      </vt:variant>
      <vt:variant>
        <vt:i4>5</vt:i4>
      </vt:variant>
      <vt:variant>
        <vt:lpwstr/>
      </vt:variant>
      <vt:variant>
        <vt:lpwstr>Seif420</vt:lpwstr>
      </vt:variant>
      <vt:variant>
        <vt:i4>3276846</vt:i4>
      </vt:variant>
      <vt:variant>
        <vt:i4>3090</vt:i4>
      </vt:variant>
      <vt:variant>
        <vt:i4>0</vt:i4>
      </vt:variant>
      <vt:variant>
        <vt:i4>5</vt:i4>
      </vt:variant>
      <vt:variant>
        <vt:lpwstr/>
      </vt:variant>
      <vt:variant>
        <vt:lpwstr>Seif419</vt:lpwstr>
      </vt:variant>
      <vt:variant>
        <vt:i4>3276846</vt:i4>
      </vt:variant>
      <vt:variant>
        <vt:i4>3084</vt:i4>
      </vt:variant>
      <vt:variant>
        <vt:i4>0</vt:i4>
      </vt:variant>
      <vt:variant>
        <vt:i4>5</vt:i4>
      </vt:variant>
      <vt:variant>
        <vt:lpwstr/>
      </vt:variant>
      <vt:variant>
        <vt:lpwstr>Seif418</vt:lpwstr>
      </vt:variant>
      <vt:variant>
        <vt:i4>6422590</vt:i4>
      </vt:variant>
      <vt:variant>
        <vt:i4>3078</vt:i4>
      </vt:variant>
      <vt:variant>
        <vt:i4>0</vt:i4>
      </vt:variant>
      <vt:variant>
        <vt:i4>5</vt:i4>
      </vt:variant>
      <vt:variant>
        <vt:lpwstr/>
      </vt:variant>
      <vt:variant>
        <vt:lpwstr>hed225</vt:lpwstr>
      </vt:variant>
      <vt:variant>
        <vt:i4>5505033</vt:i4>
      </vt:variant>
      <vt:variant>
        <vt:i4>3072</vt:i4>
      </vt:variant>
      <vt:variant>
        <vt:i4>0</vt:i4>
      </vt:variant>
      <vt:variant>
        <vt:i4>5</vt:i4>
      </vt:variant>
      <vt:variant>
        <vt:lpwstr/>
      </vt:variant>
      <vt:variant>
        <vt:lpwstr>med11</vt:lpwstr>
      </vt:variant>
      <vt:variant>
        <vt:i4>3276846</vt:i4>
      </vt:variant>
      <vt:variant>
        <vt:i4>3066</vt:i4>
      </vt:variant>
      <vt:variant>
        <vt:i4>0</vt:i4>
      </vt:variant>
      <vt:variant>
        <vt:i4>5</vt:i4>
      </vt:variant>
      <vt:variant>
        <vt:lpwstr/>
      </vt:variant>
      <vt:variant>
        <vt:lpwstr>Seif417</vt:lpwstr>
      </vt:variant>
      <vt:variant>
        <vt:i4>3276846</vt:i4>
      </vt:variant>
      <vt:variant>
        <vt:i4>3060</vt:i4>
      </vt:variant>
      <vt:variant>
        <vt:i4>0</vt:i4>
      </vt:variant>
      <vt:variant>
        <vt:i4>5</vt:i4>
      </vt:variant>
      <vt:variant>
        <vt:lpwstr/>
      </vt:variant>
      <vt:variant>
        <vt:lpwstr>Seif416</vt:lpwstr>
      </vt:variant>
      <vt:variant>
        <vt:i4>3276846</vt:i4>
      </vt:variant>
      <vt:variant>
        <vt:i4>3054</vt:i4>
      </vt:variant>
      <vt:variant>
        <vt:i4>0</vt:i4>
      </vt:variant>
      <vt:variant>
        <vt:i4>5</vt:i4>
      </vt:variant>
      <vt:variant>
        <vt:lpwstr/>
      </vt:variant>
      <vt:variant>
        <vt:lpwstr>Seif415</vt:lpwstr>
      </vt:variant>
      <vt:variant>
        <vt:i4>3276846</vt:i4>
      </vt:variant>
      <vt:variant>
        <vt:i4>3048</vt:i4>
      </vt:variant>
      <vt:variant>
        <vt:i4>0</vt:i4>
      </vt:variant>
      <vt:variant>
        <vt:i4>5</vt:i4>
      </vt:variant>
      <vt:variant>
        <vt:lpwstr/>
      </vt:variant>
      <vt:variant>
        <vt:lpwstr>Seif414</vt:lpwstr>
      </vt:variant>
      <vt:variant>
        <vt:i4>3145772</vt:i4>
      </vt:variant>
      <vt:variant>
        <vt:i4>3042</vt:i4>
      </vt:variant>
      <vt:variant>
        <vt:i4>0</vt:i4>
      </vt:variant>
      <vt:variant>
        <vt:i4>5</vt:i4>
      </vt:variant>
      <vt:variant>
        <vt:lpwstr/>
      </vt:variant>
      <vt:variant>
        <vt:lpwstr>Seif638</vt:lpwstr>
      </vt:variant>
      <vt:variant>
        <vt:i4>3276846</vt:i4>
      </vt:variant>
      <vt:variant>
        <vt:i4>3036</vt:i4>
      </vt:variant>
      <vt:variant>
        <vt:i4>0</vt:i4>
      </vt:variant>
      <vt:variant>
        <vt:i4>5</vt:i4>
      </vt:variant>
      <vt:variant>
        <vt:lpwstr/>
      </vt:variant>
      <vt:variant>
        <vt:lpwstr>Seif413</vt:lpwstr>
      </vt:variant>
      <vt:variant>
        <vt:i4>3276846</vt:i4>
      </vt:variant>
      <vt:variant>
        <vt:i4>3030</vt:i4>
      </vt:variant>
      <vt:variant>
        <vt:i4>0</vt:i4>
      </vt:variant>
      <vt:variant>
        <vt:i4>5</vt:i4>
      </vt:variant>
      <vt:variant>
        <vt:lpwstr/>
      </vt:variant>
      <vt:variant>
        <vt:lpwstr>Seif412</vt:lpwstr>
      </vt:variant>
      <vt:variant>
        <vt:i4>6488126</vt:i4>
      </vt:variant>
      <vt:variant>
        <vt:i4>3024</vt:i4>
      </vt:variant>
      <vt:variant>
        <vt:i4>0</vt:i4>
      </vt:variant>
      <vt:variant>
        <vt:i4>5</vt:i4>
      </vt:variant>
      <vt:variant>
        <vt:lpwstr/>
      </vt:variant>
      <vt:variant>
        <vt:lpwstr>hed224</vt:lpwstr>
      </vt:variant>
      <vt:variant>
        <vt:i4>3276846</vt:i4>
      </vt:variant>
      <vt:variant>
        <vt:i4>3018</vt:i4>
      </vt:variant>
      <vt:variant>
        <vt:i4>0</vt:i4>
      </vt:variant>
      <vt:variant>
        <vt:i4>5</vt:i4>
      </vt:variant>
      <vt:variant>
        <vt:lpwstr/>
      </vt:variant>
      <vt:variant>
        <vt:lpwstr>Seif411</vt:lpwstr>
      </vt:variant>
      <vt:variant>
        <vt:i4>3276846</vt:i4>
      </vt:variant>
      <vt:variant>
        <vt:i4>3012</vt:i4>
      </vt:variant>
      <vt:variant>
        <vt:i4>0</vt:i4>
      </vt:variant>
      <vt:variant>
        <vt:i4>5</vt:i4>
      </vt:variant>
      <vt:variant>
        <vt:lpwstr/>
      </vt:variant>
      <vt:variant>
        <vt:lpwstr>Seif410</vt:lpwstr>
      </vt:variant>
      <vt:variant>
        <vt:i4>3342382</vt:i4>
      </vt:variant>
      <vt:variant>
        <vt:i4>3006</vt:i4>
      </vt:variant>
      <vt:variant>
        <vt:i4>0</vt:i4>
      </vt:variant>
      <vt:variant>
        <vt:i4>5</vt:i4>
      </vt:variant>
      <vt:variant>
        <vt:lpwstr/>
      </vt:variant>
      <vt:variant>
        <vt:lpwstr>Seif409</vt:lpwstr>
      </vt:variant>
      <vt:variant>
        <vt:i4>3342382</vt:i4>
      </vt:variant>
      <vt:variant>
        <vt:i4>3000</vt:i4>
      </vt:variant>
      <vt:variant>
        <vt:i4>0</vt:i4>
      </vt:variant>
      <vt:variant>
        <vt:i4>5</vt:i4>
      </vt:variant>
      <vt:variant>
        <vt:lpwstr/>
      </vt:variant>
      <vt:variant>
        <vt:lpwstr>Seif408</vt:lpwstr>
      </vt:variant>
      <vt:variant>
        <vt:i4>6553662</vt:i4>
      </vt:variant>
      <vt:variant>
        <vt:i4>2994</vt:i4>
      </vt:variant>
      <vt:variant>
        <vt:i4>0</vt:i4>
      </vt:variant>
      <vt:variant>
        <vt:i4>5</vt:i4>
      </vt:variant>
      <vt:variant>
        <vt:lpwstr/>
      </vt:variant>
      <vt:variant>
        <vt:lpwstr>hed223</vt:lpwstr>
      </vt:variant>
      <vt:variant>
        <vt:i4>3342382</vt:i4>
      </vt:variant>
      <vt:variant>
        <vt:i4>2988</vt:i4>
      </vt:variant>
      <vt:variant>
        <vt:i4>0</vt:i4>
      </vt:variant>
      <vt:variant>
        <vt:i4>5</vt:i4>
      </vt:variant>
      <vt:variant>
        <vt:lpwstr/>
      </vt:variant>
      <vt:variant>
        <vt:lpwstr>Seif407</vt:lpwstr>
      </vt:variant>
      <vt:variant>
        <vt:i4>3342382</vt:i4>
      </vt:variant>
      <vt:variant>
        <vt:i4>2982</vt:i4>
      </vt:variant>
      <vt:variant>
        <vt:i4>0</vt:i4>
      </vt:variant>
      <vt:variant>
        <vt:i4>5</vt:i4>
      </vt:variant>
      <vt:variant>
        <vt:lpwstr/>
      </vt:variant>
      <vt:variant>
        <vt:lpwstr>Seif406</vt:lpwstr>
      </vt:variant>
      <vt:variant>
        <vt:i4>3342382</vt:i4>
      </vt:variant>
      <vt:variant>
        <vt:i4>2976</vt:i4>
      </vt:variant>
      <vt:variant>
        <vt:i4>0</vt:i4>
      </vt:variant>
      <vt:variant>
        <vt:i4>5</vt:i4>
      </vt:variant>
      <vt:variant>
        <vt:lpwstr/>
      </vt:variant>
      <vt:variant>
        <vt:lpwstr>Seif405</vt:lpwstr>
      </vt:variant>
      <vt:variant>
        <vt:i4>3342382</vt:i4>
      </vt:variant>
      <vt:variant>
        <vt:i4>2970</vt:i4>
      </vt:variant>
      <vt:variant>
        <vt:i4>0</vt:i4>
      </vt:variant>
      <vt:variant>
        <vt:i4>5</vt:i4>
      </vt:variant>
      <vt:variant>
        <vt:lpwstr/>
      </vt:variant>
      <vt:variant>
        <vt:lpwstr>Seif404</vt:lpwstr>
      </vt:variant>
      <vt:variant>
        <vt:i4>6619198</vt:i4>
      </vt:variant>
      <vt:variant>
        <vt:i4>2964</vt:i4>
      </vt:variant>
      <vt:variant>
        <vt:i4>0</vt:i4>
      </vt:variant>
      <vt:variant>
        <vt:i4>5</vt:i4>
      </vt:variant>
      <vt:variant>
        <vt:lpwstr/>
      </vt:variant>
      <vt:variant>
        <vt:lpwstr>hed222</vt:lpwstr>
      </vt:variant>
      <vt:variant>
        <vt:i4>5505033</vt:i4>
      </vt:variant>
      <vt:variant>
        <vt:i4>2958</vt:i4>
      </vt:variant>
      <vt:variant>
        <vt:i4>0</vt:i4>
      </vt:variant>
      <vt:variant>
        <vt:i4>5</vt:i4>
      </vt:variant>
      <vt:variant>
        <vt:lpwstr/>
      </vt:variant>
      <vt:variant>
        <vt:lpwstr>med10</vt:lpwstr>
      </vt:variant>
      <vt:variant>
        <vt:i4>3342382</vt:i4>
      </vt:variant>
      <vt:variant>
        <vt:i4>2952</vt:i4>
      </vt:variant>
      <vt:variant>
        <vt:i4>0</vt:i4>
      </vt:variant>
      <vt:variant>
        <vt:i4>5</vt:i4>
      </vt:variant>
      <vt:variant>
        <vt:lpwstr/>
      </vt:variant>
      <vt:variant>
        <vt:lpwstr>Seif403</vt:lpwstr>
      </vt:variant>
      <vt:variant>
        <vt:i4>3604524</vt:i4>
      </vt:variant>
      <vt:variant>
        <vt:i4>2946</vt:i4>
      </vt:variant>
      <vt:variant>
        <vt:i4>0</vt:i4>
      </vt:variant>
      <vt:variant>
        <vt:i4>5</vt:i4>
      </vt:variant>
      <vt:variant>
        <vt:lpwstr/>
      </vt:variant>
      <vt:variant>
        <vt:lpwstr>Seif645</vt:lpwstr>
      </vt:variant>
      <vt:variant>
        <vt:i4>3342382</vt:i4>
      </vt:variant>
      <vt:variant>
        <vt:i4>2940</vt:i4>
      </vt:variant>
      <vt:variant>
        <vt:i4>0</vt:i4>
      </vt:variant>
      <vt:variant>
        <vt:i4>5</vt:i4>
      </vt:variant>
      <vt:variant>
        <vt:lpwstr/>
      </vt:variant>
      <vt:variant>
        <vt:lpwstr>Seif402</vt:lpwstr>
      </vt:variant>
      <vt:variant>
        <vt:i4>3342382</vt:i4>
      </vt:variant>
      <vt:variant>
        <vt:i4>2934</vt:i4>
      </vt:variant>
      <vt:variant>
        <vt:i4>0</vt:i4>
      </vt:variant>
      <vt:variant>
        <vt:i4>5</vt:i4>
      </vt:variant>
      <vt:variant>
        <vt:lpwstr/>
      </vt:variant>
      <vt:variant>
        <vt:lpwstr>Seif401</vt:lpwstr>
      </vt:variant>
      <vt:variant>
        <vt:i4>3342382</vt:i4>
      </vt:variant>
      <vt:variant>
        <vt:i4>2928</vt:i4>
      </vt:variant>
      <vt:variant>
        <vt:i4>0</vt:i4>
      </vt:variant>
      <vt:variant>
        <vt:i4>5</vt:i4>
      </vt:variant>
      <vt:variant>
        <vt:lpwstr/>
      </vt:variant>
      <vt:variant>
        <vt:lpwstr>Seif400</vt:lpwstr>
      </vt:variant>
      <vt:variant>
        <vt:i4>3801129</vt:i4>
      </vt:variant>
      <vt:variant>
        <vt:i4>2922</vt:i4>
      </vt:variant>
      <vt:variant>
        <vt:i4>0</vt:i4>
      </vt:variant>
      <vt:variant>
        <vt:i4>5</vt:i4>
      </vt:variant>
      <vt:variant>
        <vt:lpwstr/>
      </vt:variant>
      <vt:variant>
        <vt:lpwstr>Seif399</vt:lpwstr>
      </vt:variant>
      <vt:variant>
        <vt:i4>3801129</vt:i4>
      </vt:variant>
      <vt:variant>
        <vt:i4>2916</vt:i4>
      </vt:variant>
      <vt:variant>
        <vt:i4>0</vt:i4>
      </vt:variant>
      <vt:variant>
        <vt:i4>5</vt:i4>
      </vt:variant>
      <vt:variant>
        <vt:lpwstr/>
      </vt:variant>
      <vt:variant>
        <vt:lpwstr>Seif398</vt:lpwstr>
      </vt:variant>
      <vt:variant>
        <vt:i4>3801129</vt:i4>
      </vt:variant>
      <vt:variant>
        <vt:i4>2910</vt:i4>
      </vt:variant>
      <vt:variant>
        <vt:i4>0</vt:i4>
      </vt:variant>
      <vt:variant>
        <vt:i4>5</vt:i4>
      </vt:variant>
      <vt:variant>
        <vt:lpwstr/>
      </vt:variant>
      <vt:variant>
        <vt:lpwstr>Seif397</vt:lpwstr>
      </vt:variant>
      <vt:variant>
        <vt:i4>3801129</vt:i4>
      </vt:variant>
      <vt:variant>
        <vt:i4>2904</vt:i4>
      </vt:variant>
      <vt:variant>
        <vt:i4>0</vt:i4>
      </vt:variant>
      <vt:variant>
        <vt:i4>5</vt:i4>
      </vt:variant>
      <vt:variant>
        <vt:lpwstr/>
      </vt:variant>
      <vt:variant>
        <vt:lpwstr>Seif396</vt:lpwstr>
      </vt:variant>
      <vt:variant>
        <vt:i4>3801129</vt:i4>
      </vt:variant>
      <vt:variant>
        <vt:i4>2898</vt:i4>
      </vt:variant>
      <vt:variant>
        <vt:i4>0</vt:i4>
      </vt:variant>
      <vt:variant>
        <vt:i4>5</vt:i4>
      </vt:variant>
      <vt:variant>
        <vt:lpwstr/>
      </vt:variant>
      <vt:variant>
        <vt:lpwstr>Seif395</vt:lpwstr>
      </vt:variant>
      <vt:variant>
        <vt:i4>3801129</vt:i4>
      </vt:variant>
      <vt:variant>
        <vt:i4>2892</vt:i4>
      </vt:variant>
      <vt:variant>
        <vt:i4>0</vt:i4>
      </vt:variant>
      <vt:variant>
        <vt:i4>5</vt:i4>
      </vt:variant>
      <vt:variant>
        <vt:lpwstr/>
      </vt:variant>
      <vt:variant>
        <vt:lpwstr>Seif394</vt:lpwstr>
      </vt:variant>
      <vt:variant>
        <vt:i4>3801129</vt:i4>
      </vt:variant>
      <vt:variant>
        <vt:i4>2886</vt:i4>
      </vt:variant>
      <vt:variant>
        <vt:i4>0</vt:i4>
      </vt:variant>
      <vt:variant>
        <vt:i4>5</vt:i4>
      </vt:variant>
      <vt:variant>
        <vt:lpwstr/>
      </vt:variant>
      <vt:variant>
        <vt:lpwstr>Seif393</vt:lpwstr>
      </vt:variant>
      <vt:variant>
        <vt:i4>3801129</vt:i4>
      </vt:variant>
      <vt:variant>
        <vt:i4>2880</vt:i4>
      </vt:variant>
      <vt:variant>
        <vt:i4>0</vt:i4>
      </vt:variant>
      <vt:variant>
        <vt:i4>5</vt:i4>
      </vt:variant>
      <vt:variant>
        <vt:lpwstr/>
      </vt:variant>
      <vt:variant>
        <vt:lpwstr>Seif392</vt:lpwstr>
      </vt:variant>
      <vt:variant>
        <vt:i4>3801129</vt:i4>
      </vt:variant>
      <vt:variant>
        <vt:i4>2874</vt:i4>
      </vt:variant>
      <vt:variant>
        <vt:i4>0</vt:i4>
      </vt:variant>
      <vt:variant>
        <vt:i4>5</vt:i4>
      </vt:variant>
      <vt:variant>
        <vt:lpwstr/>
      </vt:variant>
      <vt:variant>
        <vt:lpwstr>Seif391</vt:lpwstr>
      </vt:variant>
      <vt:variant>
        <vt:i4>3801129</vt:i4>
      </vt:variant>
      <vt:variant>
        <vt:i4>2868</vt:i4>
      </vt:variant>
      <vt:variant>
        <vt:i4>0</vt:i4>
      </vt:variant>
      <vt:variant>
        <vt:i4>5</vt:i4>
      </vt:variant>
      <vt:variant>
        <vt:lpwstr/>
      </vt:variant>
      <vt:variant>
        <vt:lpwstr>Seif390</vt:lpwstr>
      </vt:variant>
      <vt:variant>
        <vt:i4>3866665</vt:i4>
      </vt:variant>
      <vt:variant>
        <vt:i4>2862</vt:i4>
      </vt:variant>
      <vt:variant>
        <vt:i4>0</vt:i4>
      </vt:variant>
      <vt:variant>
        <vt:i4>5</vt:i4>
      </vt:variant>
      <vt:variant>
        <vt:lpwstr/>
      </vt:variant>
      <vt:variant>
        <vt:lpwstr>Seif389</vt:lpwstr>
      </vt:variant>
      <vt:variant>
        <vt:i4>3866665</vt:i4>
      </vt:variant>
      <vt:variant>
        <vt:i4>2856</vt:i4>
      </vt:variant>
      <vt:variant>
        <vt:i4>0</vt:i4>
      </vt:variant>
      <vt:variant>
        <vt:i4>5</vt:i4>
      </vt:variant>
      <vt:variant>
        <vt:lpwstr/>
      </vt:variant>
      <vt:variant>
        <vt:lpwstr>Seif388</vt:lpwstr>
      </vt:variant>
      <vt:variant>
        <vt:i4>3866665</vt:i4>
      </vt:variant>
      <vt:variant>
        <vt:i4>2850</vt:i4>
      </vt:variant>
      <vt:variant>
        <vt:i4>0</vt:i4>
      </vt:variant>
      <vt:variant>
        <vt:i4>5</vt:i4>
      </vt:variant>
      <vt:variant>
        <vt:lpwstr/>
      </vt:variant>
      <vt:variant>
        <vt:lpwstr>Seif387</vt:lpwstr>
      </vt:variant>
      <vt:variant>
        <vt:i4>3866665</vt:i4>
      </vt:variant>
      <vt:variant>
        <vt:i4>2844</vt:i4>
      </vt:variant>
      <vt:variant>
        <vt:i4>0</vt:i4>
      </vt:variant>
      <vt:variant>
        <vt:i4>5</vt:i4>
      </vt:variant>
      <vt:variant>
        <vt:lpwstr/>
      </vt:variant>
      <vt:variant>
        <vt:lpwstr>Seif386</vt:lpwstr>
      </vt:variant>
      <vt:variant>
        <vt:i4>3866665</vt:i4>
      </vt:variant>
      <vt:variant>
        <vt:i4>2838</vt:i4>
      </vt:variant>
      <vt:variant>
        <vt:i4>0</vt:i4>
      </vt:variant>
      <vt:variant>
        <vt:i4>5</vt:i4>
      </vt:variant>
      <vt:variant>
        <vt:lpwstr/>
      </vt:variant>
      <vt:variant>
        <vt:lpwstr>Seif385</vt:lpwstr>
      </vt:variant>
      <vt:variant>
        <vt:i4>3866665</vt:i4>
      </vt:variant>
      <vt:variant>
        <vt:i4>2832</vt:i4>
      </vt:variant>
      <vt:variant>
        <vt:i4>0</vt:i4>
      </vt:variant>
      <vt:variant>
        <vt:i4>5</vt:i4>
      </vt:variant>
      <vt:variant>
        <vt:lpwstr/>
      </vt:variant>
      <vt:variant>
        <vt:lpwstr>Seif384</vt:lpwstr>
      </vt:variant>
      <vt:variant>
        <vt:i4>3866665</vt:i4>
      </vt:variant>
      <vt:variant>
        <vt:i4>2826</vt:i4>
      </vt:variant>
      <vt:variant>
        <vt:i4>0</vt:i4>
      </vt:variant>
      <vt:variant>
        <vt:i4>5</vt:i4>
      </vt:variant>
      <vt:variant>
        <vt:lpwstr/>
      </vt:variant>
      <vt:variant>
        <vt:lpwstr>Seif383</vt:lpwstr>
      </vt:variant>
      <vt:variant>
        <vt:i4>3866665</vt:i4>
      </vt:variant>
      <vt:variant>
        <vt:i4>2820</vt:i4>
      </vt:variant>
      <vt:variant>
        <vt:i4>0</vt:i4>
      </vt:variant>
      <vt:variant>
        <vt:i4>5</vt:i4>
      </vt:variant>
      <vt:variant>
        <vt:lpwstr/>
      </vt:variant>
      <vt:variant>
        <vt:lpwstr>Seif382</vt:lpwstr>
      </vt:variant>
      <vt:variant>
        <vt:i4>3866665</vt:i4>
      </vt:variant>
      <vt:variant>
        <vt:i4>2814</vt:i4>
      </vt:variant>
      <vt:variant>
        <vt:i4>0</vt:i4>
      </vt:variant>
      <vt:variant>
        <vt:i4>5</vt:i4>
      </vt:variant>
      <vt:variant>
        <vt:lpwstr/>
      </vt:variant>
      <vt:variant>
        <vt:lpwstr>Seif381</vt:lpwstr>
      </vt:variant>
      <vt:variant>
        <vt:i4>3866665</vt:i4>
      </vt:variant>
      <vt:variant>
        <vt:i4>2808</vt:i4>
      </vt:variant>
      <vt:variant>
        <vt:i4>0</vt:i4>
      </vt:variant>
      <vt:variant>
        <vt:i4>5</vt:i4>
      </vt:variant>
      <vt:variant>
        <vt:lpwstr/>
      </vt:variant>
      <vt:variant>
        <vt:lpwstr>Seif380</vt:lpwstr>
      </vt:variant>
      <vt:variant>
        <vt:i4>3407913</vt:i4>
      </vt:variant>
      <vt:variant>
        <vt:i4>2802</vt:i4>
      </vt:variant>
      <vt:variant>
        <vt:i4>0</vt:i4>
      </vt:variant>
      <vt:variant>
        <vt:i4>5</vt:i4>
      </vt:variant>
      <vt:variant>
        <vt:lpwstr/>
      </vt:variant>
      <vt:variant>
        <vt:lpwstr>Seif379</vt:lpwstr>
      </vt:variant>
      <vt:variant>
        <vt:i4>3407913</vt:i4>
      </vt:variant>
      <vt:variant>
        <vt:i4>2796</vt:i4>
      </vt:variant>
      <vt:variant>
        <vt:i4>0</vt:i4>
      </vt:variant>
      <vt:variant>
        <vt:i4>5</vt:i4>
      </vt:variant>
      <vt:variant>
        <vt:lpwstr/>
      </vt:variant>
      <vt:variant>
        <vt:lpwstr>Seif378</vt:lpwstr>
      </vt:variant>
      <vt:variant>
        <vt:i4>3407913</vt:i4>
      </vt:variant>
      <vt:variant>
        <vt:i4>2790</vt:i4>
      </vt:variant>
      <vt:variant>
        <vt:i4>0</vt:i4>
      </vt:variant>
      <vt:variant>
        <vt:i4>5</vt:i4>
      </vt:variant>
      <vt:variant>
        <vt:lpwstr/>
      </vt:variant>
      <vt:variant>
        <vt:lpwstr>Seif377</vt:lpwstr>
      </vt:variant>
      <vt:variant>
        <vt:i4>3407913</vt:i4>
      </vt:variant>
      <vt:variant>
        <vt:i4>2784</vt:i4>
      </vt:variant>
      <vt:variant>
        <vt:i4>0</vt:i4>
      </vt:variant>
      <vt:variant>
        <vt:i4>5</vt:i4>
      </vt:variant>
      <vt:variant>
        <vt:lpwstr/>
      </vt:variant>
      <vt:variant>
        <vt:lpwstr>Seif376</vt:lpwstr>
      </vt:variant>
      <vt:variant>
        <vt:i4>3407913</vt:i4>
      </vt:variant>
      <vt:variant>
        <vt:i4>2778</vt:i4>
      </vt:variant>
      <vt:variant>
        <vt:i4>0</vt:i4>
      </vt:variant>
      <vt:variant>
        <vt:i4>5</vt:i4>
      </vt:variant>
      <vt:variant>
        <vt:lpwstr/>
      </vt:variant>
      <vt:variant>
        <vt:lpwstr>Seif375</vt:lpwstr>
      </vt:variant>
      <vt:variant>
        <vt:i4>3407913</vt:i4>
      </vt:variant>
      <vt:variant>
        <vt:i4>2772</vt:i4>
      </vt:variant>
      <vt:variant>
        <vt:i4>0</vt:i4>
      </vt:variant>
      <vt:variant>
        <vt:i4>5</vt:i4>
      </vt:variant>
      <vt:variant>
        <vt:lpwstr/>
      </vt:variant>
      <vt:variant>
        <vt:lpwstr>Seif374</vt:lpwstr>
      </vt:variant>
      <vt:variant>
        <vt:i4>3407913</vt:i4>
      </vt:variant>
      <vt:variant>
        <vt:i4>2766</vt:i4>
      </vt:variant>
      <vt:variant>
        <vt:i4>0</vt:i4>
      </vt:variant>
      <vt:variant>
        <vt:i4>5</vt:i4>
      </vt:variant>
      <vt:variant>
        <vt:lpwstr/>
      </vt:variant>
      <vt:variant>
        <vt:lpwstr>Seif373</vt:lpwstr>
      </vt:variant>
      <vt:variant>
        <vt:i4>3407913</vt:i4>
      </vt:variant>
      <vt:variant>
        <vt:i4>2760</vt:i4>
      </vt:variant>
      <vt:variant>
        <vt:i4>0</vt:i4>
      </vt:variant>
      <vt:variant>
        <vt:i4>5</vt:i4>
      </vt:variant>
      <vt:variant>
        <vt:lpwstr/>
      </vt:variant>
      <vt:variant>
        <vt:lpwstr>Seif372</vt:lpwstr>
      </vt:variant>
      <vt:variant>
        <vt:i4>3407913</vt:i4>
      </vt:variant>
      <vt:variant>
        <vt:i4>2754</vt:i4>
      </vt:variant>
      <vt:variant>
        <vt:i4>0</vt:i4>
      </vt:variant>
      <vt:variant>
        <vt:i4>5</vt:i4>
      </vt:variant>
      <vt:variant>
        <vt:lpwstr/>
      </vt:variant>
      <vt:variant>
        <vt:lpwstr>Seif371</vt:lpwstr>
      </vt:variant>
      <vt:variant>
        <vt:i4>3407913</vt:i4>
      </vt:variant>
      <vt:variant>
        <vt:i4>2748</vt:i4>
      </vt:variant>
      <vt:variant>
        <vt:i4>0</vt:i4>
      </vt:variant>
      <vt:variant>
        <vt:i4>5</vt:i4>
      </vt:variant>
      <vt:variant>
        <vt:lpwstr/>
      </vt:variant>
      <vt:variant>
        <vt:lpwstr>Seif370</vt:lpwstr>
      </vt:variant>
      <vt:variant>
        <vt:i4>3473449</vt:i4>
      </vt:variant>
      <vt:variant>
        <vt:i4>2742</vt:i4>
      </vt:variant>
      <vt:variant>
        <vt:i4>0</vt:i4>
      </vt:variant>
      <vt:variant>
        <vt:i4>5</vt:i4>
      </vt:variant>
      <vt:variant>
        <vt:lpwstr/>
      </vt:variant>
      <vt:variant>
        <vt:lpwstr>Seif369</vt:lpwstr>
      </vt:variant>
      <vt:variant>
        <vt:i4>3473449</vt:i4>
      </vt:variant>
      <vt:variant>
        <vt:i4>2736</vt:i4>
      </vt:variant>
      <vt:variant>
        <vt:i4>0</vt:i4>
      </vt:variant>
      <vt:variant>
        <vt:i4>5</vt:i4>
      </vt:variant>
      <vt:variant>
        <vt:lpwstr/>
      </vt:variant>
      <vt:variant>
        <vt:lpwstr>Seif368</vt:lpwstr>
      </vt:variant>
      <vt:variant>
        <vt:i4>3473449</vt:i4>
      </vt:variant>
      <vt:variant>
        <vt:i4>2730</vt:i4>
      </vt:variant>
      <vt:variant>
        <vt:i4>0</vt:i4>
      </vt:variant>
      <vt:variant>
        <vt:i4>5</vt:i4>
      </vt:variant>
      <vt:variant>
        <vt:lpwstr/>
      </vt:variant>
      <vt:variant>
        <vt:lpwstr>Seif367</vt:lpwstr>
      </vt:variant>
      <vt:variant>
        <vt:i4>3473449</vt:i4>
      </vt:variant>
      <vt:variant>
        <vt:i4>2724</vt:i4>
      </vt:variant>
      <vt:variant>
        <vt:i4>0</vt:i4>
      </vt:variant>
      <vt:variant>
        <vt:i4>5</vt:i4>
      </vt:variant>
      <vt:variant>
        <vt:lpwstr/>
      </vt:variant>
      <vt:variant>
        <vt:lpwstr>Seif366</vt:lpwstr>
      </vt:variant>
      <vt:variant>
        <vt:i4>3473449</vt:i4>
      </vt:variant>
      <vt:variant>
        <vt:i4>2718</vt:i4>
      </vt:variant>
      <vt:variant>
        <vt:i4>0</vt:i4>
      </vt:variant>
      <vt:variant>
        <vt:i4>5</vt:i4>
      </vt:variant>
      <vt:variant>
        <vt:lpwstr/>
      </vt:variant>
      <vt:variant>
        <vt:lpwstr>Seif365</vt:lpwstr>
      </vt:variant>
      <vt:variant>
        <vt:i4>3473449</vt:i4>
      </vt:variant>
      <vt:variant>
        <vt:i4>2712</vt:i4>
      </vt:variant>
      <vt:variant>
        <vt:i4>0</vt:i4>
      </vt:variant>
      <vt:variant>
        <vt:i4>5</vt:i4>
      </vt:variant>
      <vt:variant>
        <vt:lpwstr/>
      </vt:variant>
      <vt:variant>
        <vt:lpwstr>Seif364</vt:lpwstr>
      </vt:variant>
      <vt:variant>
        <vt:i4>3473449</vt:i4>
      </vt:variant>
      <vt:variant>
        <vt:i4>2706</vt:i4>
      </vt:variant>
      <vt:variant>
        <vt:i4>0</vt:i4>
      </vt:variant>
      <vt:variant>
        <vt:i4>5</vt:i4>
      </vt:variant>
      <vt:variant>
        <vt:lpwstr/>
      </vt:variant>
      <vt:variant>
        <vt:lpwstr>Seif363</vt:lpwstr>
      </vt:variant>
      <vt:variant>
        <vt:i4>3473449</vt:i4>
      </vt:variant>
      <vt:variant>
        <vt:i4>2700</vt:i4>
      </vt:variant>
      <vt:variant>
        <vt:i4>0</vt:i4>
      </vt:variant>
      <vt:variant>
        <vt:i4>5</vt:i4>
      </vt:variant>
      <vt:variant>
        <vt:lpwstr/>
      </vt:variant>
      <vt:variant>
        <vt:lpwstr>Seif362</vt:lpwstr>
      </vt:variant>
      <vt:variant>
        <vt:i4>3473449</vt:i4>
      </vt:variant>
      <vt:variant>
        <vt:i4>2694</vt:i4>
      </vt:variant>
      <vt:variant>
        <vt:i4>0</vt:i4>
      </vt:variant>
      <vt:variant>
        <vt:i4>5</vt:i4>
      </vt:variant>
      <vt:variant>
        <vt:lpwstr/>
      </vt:variant>
      <vt:variant>
        <vt:lpwstr>Seif361</vt:lpwstr>
      </vt:variant>
      <vt:variant>
        <vt:i4>3473449</vt:i4>
      </vt:variant>
      <vt:variant>
        <vt:i4>2688</vt:i4>
      </vt:variant>
      <vt:variant>
        <vt:i4>0</vt:i4>
      </vt:variant>
      <vt:variant>
        <vt:i4>5</vt:i4>
      </vt:variant>
      <vt:variant>
        <vt:lpwstr/>
      </vt:variant>
      <vt:variant>
        <vt:lpwstr>Seif360</vt:lpwstr>
      </vt:variant>
      <vt:variant>
        <vt:i4>3538985</vt:i4>
      </vt:variant>
      <vt:variant>
        <vt:i4>2682</vt:i4>
      </vt:variant>
      <vt:variant>
        <vt:i4>0</vt:i4>
      </vt:variant>
      <vt:variant>
        <vt:i4>5</vt:i4>
      </vt:variant>
      <vt:variant>
        <vt:lpwstr/>
      </vt:variant>
      <vt:variant>
        <vt:lpwstr>Seif359</vt:lpwstr>
      </vt:variant>
      <vt:variant>
        <vt:i4>3538985</vt:i4>
      </vt:variant>
      <vt:variant>
        <vt:i4>2676</vt:i4>
      </vt:variant>
      <vt:variant>
        <vt:i4>0</vt:i4>
      </vt:variant>
      <vt:variant>
        <vt:i4>5</vt:i4>
      </vt:variant>
      <vt:variant>
        <vt:lpwstr/>
      </vt:variant>
      <vt:variant>
        <vt:lpwstr>Seif358</vt:lpwstr>
      </vt:variant>
      <vt:variant>
        <vt:i4>3538985</vt:i4>
      </vt:variant>
      <vt:variant>
        <vt:i4>2670</vt:i4>
      </vt:variant>
      <vt:variant>
        <vt:i4>0</vt:i4>
      </vt:variant>
      <vt:variant>
        <vt:i4>5</vt:i4>
      </vt:variant>
      <vt:variant>
        <vt:lpwstr/>
      </vt:variant>
      <vt:variant>
        <vt:lpwstr>Seif357</vt:lpwstr>
      </vt:variant>
      <vt:variant>
        <vt:i4>3538985</vt:i4>
      </vt:variant>
      <vt:variant>
        <vt:i4>2664</vt:i4>
      </vt:variant>
      <vt:variant>
        <vt:i4>0</vt:i4>
      </vt:variant>
      <vt:variant>
        <vt:i4>5</vt:i4>
      </vt:variant>
      <vt:variant>
        <vt:lpwstr/>
      </vt:variant>
      <vt:variant>
        <vt:lpwstr>Seif356</vt:lpwstr>
      </vt:variant>
      <vt:variant>
        <vt:i4>3538985</vt:i4>
      </vt:variant>
      <vt:variant>
        <vt:i4>2658</vt:i4>
      </vt:variant>
      <vt:variant>
        <vt:i4>0</vt:i4>
      </vt:variant>
      <vt:variant>
        <vt:i4>5</vt:i4>
      </vt:variant>
      <vt:variant>
        <vt:lpwstr/>
      </vt:variant>
      <vt:variant>
        <vt:lpwstr>Seif355</vt:lpwstr>
      </vt:variant>
      <vt:variant>
        <vt:i4>3538985</vt:i4>
      </vt:variant>
      <vt:variant>
        <vt:i4>2652</vt:i4>
      </vt:variant>
      <vt:variant>
        <vt:i4>0</vt:i4>
      </vt:variant>
      <vt:variant>
        <vt:i4>5</vt:i4>
      </vt:variant>
      <vt:variant>
        <vt:lpwstr/>
      </vt:variant>
      <vt:variant>
        <vt:lpwstr>Seif354</vt:lpwstr>
      </vt:variant>
      <vt:variant>
        <vt:i4>3538985</vt:i4>
      </vt:variant>
      <vt:variant>
        <vt:i4>2646</vt:i4>
      </vt:variant>
      <vt:variant>
        <vt:i4>0</vt:i4>
      </vt:variant>
      <vt:variant>
        <vt:i4>5</vt:i4>
      </vt:variant>
      <vt:variant>
        <vt:lpwstr/>
      </vt:variant>
      <vt:variant>
        <vt:lpwstr>Seif353</vt:lpwstr>
      </vt:variant>
      <vt:variant>
        <vt:i4>3538985</vt:i4>
      </vt:variant>
      <vt:variant>
        <vt:i4>2640</vt:i4>
      </vt:variant>
      <vt:variant>
        <vt:i4>0</vt:i4>
      </vt:variant>
      <vt:variant>
        <vt:i4>5</vt:i4>
      </vt:variant>
      <vt:variant>
        <vt:lpwstr/>
      </vt:variant>
      <vt:variant>
        <vt:lpwstr>Seif352</vt:lpwstr>
      </vt:variant>
      <vt:variant>
        <vt:i4>3538985</vt:i4>
      </vt:variant>
      <vt:variant>
        <vt:i4>2634</vt:i4>
      </vt:variant>
      <vt:variant>
        <vt:i4>0</vt:i4>
      </vt:variant>
      <vt:variant>
        <vt:i4>5</vt:i4>
      </vt:variant>
      <vt:variant>
        <vt:lpwstr/>
      </vt:variant>
      <vt:variant>
        <vt:lpwstr>Seif351</vt:lpwstr>
      </vt:variant>
      <vt:variant>
        <vt:i4>3538985</vt:i4>
      </vt:variant>
      <vt:variant>
        <vt:i4>2628</vt:i4>
      </vt:variant>
      <vt:variant>
        <vt:i4>0</vt:i4>
      </vt:variant>
      <vt:variant>
        <vt:i4>5</vt:i4>
      </vt:variant>
      <vt:variant>
        <vt:lpwstr/>
      </vt:variant>
      <vt:variant>
        <vt:lpwstr>Seif350</vt:lpwstr>
      </vt:variant>
      <vt:variant>
        <vt:i4>3604521</vt:i4>
      </vt:variant>
      <vt:variant>
        <vt:i4>2622</vt:i4>
      </vt:variant>
      <vt:variant>
        <vt:i4>0</vt:i4>
      </vt:variant>
      <vt:variant>
        <vt:i4>5</vt:i4>
      </vt:variant>
      <vt:variant>
        <vt:lpwstr/>
      </vt:variant>
      <vt:variant>
        <vt:lpwstr>Seif349</vt:lpwstr>
      </vt:variant>
      <vt:variant>
        <vt:i4>3604521</vt:i4>
      </vt:variant>
      <vt:variant>
        <vt:i4>2616</vt:i4>
      </vt:variant>
      <vt:variant>
        <vt:i4>0</vt:i4>
      </vt:variant>
      <vt:variant>
        <vt:i4>5</vt:i4>
      </vt:variant>
      <vt:variant>
        <vt:lpwstr/>
      </vt:variant>
      <vt:variant>
        <vt:lpwstr>Seif348</vt:lpwstr>
      </vt:variant>
      <vt:variant>
        <vt:i4>3604521</vt:i4>
      </vt:variant>
      <vt:variant>
        <vt:i4>2610</vt:i4>
      </vt:variant>
      <vt:variant>
        <vt:i4>0</vt:i4>
      </vt:variant>
      <vt:variant>
        <vt:i4>5</vt:i4>
      </vt:variant>
      <vt:variant>
        <vt:lpwstr/>
      </vt:variant>
      <vt:variant>
        <vt:lpwstr>Seif347</vt:lpwstr>
      </vt:variant>
      <vt:variant>
        <vt:i4>3604521</vt:i4>
      </vt:variant>
      <vt:variant>
        <vt:i4>2604</vt:i4>
      </vt:variant>
      <vt:variant>
        <vt:i4>0</vt:i4>
      </vt:variant>
      <vt:variant>
        <vt:i4>5</vt:i4>
      </vt:variant>
      <vt:variant>
        <vt:lpwstr/>
      </vt:variant>
      <vt:variant>
        <vt:lpwstr>Seif346</vt:lpwstr>
      </vt:variant>
      <vt:variant>
        <vt:i4>3604521</vt:i4>
      </vt:variant>
      <vt:variant>
        <vt:i4>2598</vt:i4>
      </vt:variant>
      <vt:variant>
        <vt:i4>0</vt:i4>
      </vt:variant>
      <vt:variant>
        <vt:i4>5</vt:i4>
      </vt:variant>
      <vt:variant>
        <vt:lpwstr/>
      </vt:variant>
      <vt:variant>
        <vt:lpwstr>Seif345</vt:lpwstr>
      </vt:variant>
      <vt:variant>
        <vt:i4>3604521</vt:i4>
      </vt:variant>
      <vt:variant>
        <vt:i4>2592</vt:i4>
      </vt:variant>
      <vt:variant>
        <vt:i4>0</vt:i4>
      </vt:variant>
      <vt:variant>
        <vt:i4>5</vt:i4>
      </vt:variant>
      <vt:variant>
        <vt:lpwstr/>
      </vt:variant>
      <vt:variant>
        <vt:lpwstr>Seif344</vt:lpwstr>
      </vt:variant>
      <vt:variant>
        <vt:i4>3604521</vt:i4>
      </vt:variant>
      <vt:variant>
        <vt:i4>2586</vt:i4>
      </vt:variant>
      <vt:variant>
        <vt:i4>0</vt:i4>
      </vt:variant>
      <vt:variant>
        <vt:i4>5</vt:i4>
      </vt:variant>
      <vt:variant>
        <vt:lpwstr/>
      </vt:variant>
      <vt:variant>
        <vt:lpwstr>Seif343</vt:lpwstr>
      </vt:variant>
      <vt:variant>
        <vt:i4>3604521</vt:i4>
      </vt:variant>
      <vt:variant>
        <vt:i4>2580</vt:i4>
      </vt:variant>
      <vt:variant>
        <vt:i4>0</vt:i4>
      </vt:variant>
      <vt:variant>
        <vt:i4>5</vt:i4>
      </vt:variant>
      <vt:variant>
        <vt:lpwstr/>
      </vt:variant>
      <vt:variant>
        <vt:lpwstr>Seif342</vt:lpwstr>
      </vt:variant>
      <vt:variant>
        <vt:i4>3604521</vt:i4>
      </vt:variant>
      <vt:variant>
        <vt:i4>2574</vt:i4>
      </vt:variant>
      <vt:variant>
        <vt:i4>0</vt:i4>
      </vt:variant>
      <vt:variant>
        <vt:i4>5</vt:i4>
      </vt:variant>
      <vt:variant>
        <vt:lpwstr/>
      </vt:variant>
      <vt:variant>
        <vt:lpwstr>Seif341</vt:lpwstr>
      </vt:variant>
      <vt:variant>
        <vt:i4>3604521</vt:i4>
      </vt:variant>
      <vt:variant>
        <vt:i4>2568</vt:i4>
      </vt:variant>
      <vt:variant>
        <vt:i4>0</vt:i4>
      </vt:variant>
      <vt:variant>
        <vt:i4>5</vt:i4>
      </vt:variant>
      <vt:variant>
        <vt:lpwstr/>
      </vt:variant>
      <vt:variant>
        <vt:lpwstr>Seif340</vt:lpwstr>
      </vt:variant>
      <vt:variant>
        <vt:i4>3145769</vt:i4>
      </vt:variant>
      <vt:variant>
        <vt:i4>2562</vt:i4>
      </vt:variant>
      <vt:variant>
        <vt:i4>0</vt:i4>
      </vt:variant>
      <vt:variant>
        <vt:i4>5</vt:i4>
      </vt:variant>
      <vt:variant>
        <vt:lpwstr/>
      </vt:variant>
      <vt:variant>
        <vt:lpwstr>Seif339</vt:lpwstr>
      </vt:variant>
      <vt:variant>
        <vt:i4>3145769</vt:i4>
      </vt:variant>
      <vt:variant>
        <vt:i4>2556</vt:i4>
      </vt:variant>
      <vt:variant>
        <vt:i4>0</vt:i4>
      </vt:variant>
      <vt:variant>
        <vt:i4>5</vt:i4>
      </vt:variant>
      <vt:variant>
        <vt:lpwstr/>
      </vt:variant>
      <vt:variant>
        <vt:lpwstr>Seif338</vt:lpwstr>
      </vt:variant>
      <vt:variant>
        <vt:i4>3145769</vt:i4>
      </vt:variant>
      <vt:variant>
        <vt:i4>2550</vt:i4>
      </vt:variant>
      <vt:variant>
        <vt:i4>0</vt:i4>
      </vt:variant>
      <vt:variant>
        <vt:i4>5</vt:i4>
      </vt:variant>
      <vt:variant>
        <vt:lpwstr/>
      </vt:variant>
      <vt:variant>
        <vt:lpwstr>Seif337</vt:lpwstr>
      </vt:variant>
      <vt:variant>
        <vt:i4>3145769</vt:i4>
      </vt:variant>
      <vt:variant>
        <vt:i4>2544</vt:i4>
      </vt:variant>
      <vt:variant>
        <vt:i4>0</vt:i4>
      </vt:variant>
      <vt:variant>
        <vt:i4>5</vt:i4>
      </vt:variant>
      <vt:variant>
        <vt:lpwstr/>
      </vt:variant>
      <vt:variant>
        <vt:lpwstr>Seif336</vt:lpwstr>
      </vt:variant>
      <vt:variant>
        <vt:i4>3145769</vt:i4>
      </vt:variant>
      <vt:variant>
        <vt:i4>2538</vt:i4>
      </vt:variant>
      <vt:variant>
        <vt:i4>0</vt:i4>
      </vt:variant>
      <vt:variant>
        <vt:i4>5</vt:i4>
      </vt:variant>
      <vt:variant>
        <vt:lpwstr/>
      </vt:variant>
      <vt:variant>
        <vt:lpwstr>Seif335</vt:lpwstr>
      </vt:variant>
      <vt:variant>
        <vt:i4>3145769</vt:i4>
      </vt:variant>
      <vt:variant>
        <vt:i4>2532</vt:i4>
      </vt:variant>
      <vt:variant>
        <vt:i4>0</vt:i4>
      </vt:variant>
      <vt:variant>
        <vt:i4>5</vt:i4>
      </vt:variant>
      <vt:variant>
        <vt:lpwstr/>
      </vt:variant>
      <vt:variant>
        <vt:lpwstr>Seif334</vt:lpwstr>
      </vt:variant>
      <vt:variant>
        <vt:i4>3145769</vt:i4>
      </vt:variant>
      <vt:variant>
        <vt:i4>2526</vt:i4>
      </vt:variant>
      <vt:variant>
        <vt:i4>0</vt:i4>
      </vt:variant>
      <vt:variant>
        <vt:i4>5</vt:i4>
      </vt:variant>
      <vt:variant>
        <vt:lpwstr/>
      </vt:variant>
      <vt:variant>
        <vt:lpwstr>Seif333</vt:lpwstr>
      </vt:variant>
      <vt:variant>
        <vt:i4>3145769</vt:i4>
      </vt:variant>
      <vt:variant>
        <vt:i4>2520</vt:i4>
      </vt:variant>
      <vt:variant>
        <vt:i4>0</vt:i4>
      </vt:variant>
      <vt:variant>
        <vt:i4>5</vt:i4>
      </vt:variant>
      <vt:variant>
        <vt:lpwstr/>
      </vt:variant>
      <vt:variant>
        <vt:lpwstr>Seif332</vt:lpwstr>
      </vt:variant>
      <vt:variant>
        <vt:i4>3145769</vt:i4>
      </vt:variant>
      <vt:variant>
        <vt:i4>2514</vt:i4>
      </vt:variant>
      <vt:variant>
        <vt:i4>0</vt:i4>
      </vt:variant>
      <vt:variant>
        <vt:i4>5</vt:i4>
      </vt:variant>
      <vt:variant>
        <vt:lpwstr/>
      </vt:variant>
      <vt:variant>
        <vt:lpwstr>Seif331</vt:lpwstr>
      </vt:variant>
      <vt:variant>
        <vt:i4>3145769</vt:i4>
      </vt:variant>
      <vt:variant>
        <vt:i4>2508</vt:i4>
      </vt:variant>
      <vt:variant>
        <vt:i4>0</vt:i4>
      </vt:variant>
      <vt:variant>
        <vt:i4>5</vt:i4>
      </vt:variant>
      <vt:variant>
        <vt:lpwstr/>
      </vt:variant>
      <vt:variant>
        <vt:lpwstr>Seif330</vt:lpwstr>
      </vt:variant>
      <vt:variant>
        <vt:i4>3211305</vt:i4>
      </vt:variant>
      <vt:variant>
        <vt:i4>2502</vt:i4>
      </vt:variant>
      <vt:variant>
        <vt:i4>0</vt:i4>
      </vt:variant>
      <vt:variant>
        <vt:i4>5</vt:i4>
      </vt:variant>
      <vt:variant>
        <vt:lpwstr/>
      </vt:variant>
      <vt:variant>
        <vt:lpwstr>Seif329</vt:lpwstr>
      </vt:variant>
      <vt:variant>
        <vt:i4>3211305</vt:i4>
      </vt:variant>
      <vt:variant>
        <vt:i4>2496</vt:i4>
      </vt:variant>
      <vt:variant>
        <vt:i4>0</vt:i4>
      </vt:variant>
      <vt:variant>
        <vt:i4>5</vt:i4>
      </vt:variant>
      <vt:variant>
        <vt:lpwstr/>
      </vt:variant>
      <vt:variant>
        <vt:lpwstr>Seif328</vt:lpwstr>
      </vt:variant>
      <vt:variant>
        <vt:i4>3145772</vt:i4>
      </vt:variant>
      <vt:variant>
        <vt:i4>2490</vt:i4>
      </vt:variant>
      <vt:variant>
        <vt:i4>0</vt:i4>
      </vt:variant>
      <vt:variant>
        <vt:i4>5</vt:i4>
      </vt:variant>
      <vt:variant>
        <vt:lpwstr/>
      </vt:variant>
      <vt:variant>
        <vt:lpwstr>Seif631</vt:lpwstr>
      </vt:variant>
      <vt:variant>
        <vt:i4>3145772</vt:i4>
      </vt:variant>
      <vt:variant>
        <vt:i4>2484</vt:i4>
      </vt:variant>
      <vt:variant>
        <vt:i4>0</vt:i4>
      </vt:variant>
      <vt:variant>
        <vt:i4>5</vt:i4>
      </vt:variant>
      <vt:variant>
        <vt:lpwstr/>
      </vt:variant>
      <vt:variant>
        <vt:lpwstr>Seif630</vt:lpwstr>
      </vt:variant>
      <vt:variant>
        <vt:i4>3211308</vt:i4>
      </vt:variant>
      <vt:variant>
        <vt:i4>2478</vt:i4>
      </vt:variant>
      <vt:variant>
        <vt:i4>0</vt:i4>
      </vt:variant>
      <vt:variant>
        <vt:i4>5</vt:i4>
      </vt:variant>
      <vt:variant>
        <vt:lpwstr/>
      </vt:variant>
      <vt:variant>
        <vt:lpwstr>Seif629</vt:lpwstr>
      </vt:variant>
      <vt:variant>
        <vt:i4>3211308</vt:i4>
      </vt:variant>
      <vt:variant>
        <vt:i4>2472</vt:i4>
      </vt:variant>
      <vt:variant>
        <vt:i4>0</vt:i4>
      </vt:variant>
      <vt:variant>
        <vt:i4>5</vt:i4>
      </vt:variant>
      <vt:variant>
        <vt:lpwstr/>
      </vt:variant>
      <vt:variant>
        <vt:lpwstr>Seif628</vt:lpwstr>
      </vt:variant>
      <vt:variant>
        <vt:i4>3211308</vt:i4>
      </vt:variant>
      <vt:variant>
        <vt:i4>2466</vt:i4>
      </vt:variant>
      <vt:variant>
        <vt:i4>0</vt:i4>
      </vt:variant>
      <vt:variant>
        <vt:i4>5</vt:i4>
      </vt:variant>
      <vt:variant>
        <vt:lpwstr/>
      </vt:variant>
      <vt:variant>
        <vt:lpwstr>Seif627</vt:lpwstr>
      </vt:variant>
      <vt:variant>
        <vt:i4>6029321</vt:i4>
      </vt:variant>
      <vt:variant>
        <vt:i4>2460</vt:i4>
      </vt:variant>
      <vt:variant>
        <vt:i4>0</vt:i4>
      </vt:variant>
      <vt:variant>
        <vt:i4>5</vt:i4>
      </vt:variant>
      <vt:variant>
        <vt:lpwstr/>
      </vt:variant>
      <vt:variant>
        <vt:lpwstr>med9</vt:lpwstr>
      </vt:variant>
      <vt:variant>
        <vt:i4>3211308</vt:i4>
      </vt:variant>
      <vt:variant>
        <vt:i4>2454</vt:i4>
      </vt:variant>
      <vt:variant>
        <vt:i4>0</vt:i4>
      </vt:variant>
      <vt:variant>
        <vt:i4>5</vt:i4>
      </vt:variant>
      <vt:variant>
        <vt:lpwstr/>
      </vt:variant>
      <vt:variant>
        <vt:lpwstr>Seif626</vt:lpwstr>
      </vt:variant>
      <vt:variant>
        <vt:i4>3211308</vt:i4>
      </vt:variant>
      <vt:variant>
        <vt:i4>2448</vt:i4>
      </vt:variant>
      <vt:variant>
        <vt:i4>0</vt:i4>
      </vt:variant>
      <vt:variant>
        <vt:i4>5</vt:i4>
      </vt:variant>
      <vt:variant>
        <vt:lpwstr/>
      </vt:variant>
      <vt:variant>
        <vt:lpwstr>Seif625</vt:lpwstr>
      </vt:variant>
      <vt:variant>
        <vt:i4>3211308</vt:i4>
      </vt:variant>
      <vt:variant>
        <vt:i4>2442</vt:i4>
      </vt:variant>
      <vt:variant>
        <vt:i4>0</vt:i4>
      </vt:variant>
      <vt:variant>
        <vt:i4>5</vt:i4>
      </vt:variant>
      <vt:variant>
        <vt:lpwstr/>
      </vt:variant>
      <vt:variant>
        <vt:lpwstr>Seif624</vt:lpwstr>
      </vt:variant>
      <vt:variant>
        <vt:i4>3604524</vt:i4>
      </vt:variant>
      <vt:variant>
        <vt:i4>2436</vt:i4>
      </vt:variant>
      <vt:variant>
        <vt:i4>0</vt:i4>
      </vt:variant>
      <vt:variant>
        <vt:i4>5</vt:i4>
      </vt:variant>
      <vt:variant>
        <vt:lpwstr/>
      </vt:variant>
      <vt:variant>
        <vt:lpwstr>Seif649</vt:lpwstr>
      </vt:variant>
      <vt:variant>
        <vt:i4>3604524</vt:i4>
      </vt:variant>
      <vt:variant>
        <vt:i4>2430</vt:i4>
      </vt:variant>
      <vt:variant>
        <vt:i4>0</vt:i4>
      </vt:variant>
      <vt:variant>
        <vt:i4>5</vt:i4>
      </vt:variant>
      <vt:variant>
        <vt:lpwstr/>
      </vt:variant>
      <vt:variant>
        <vt:lpwstr>Seif648</vt:lpwstr>
      </vt:variant>
      <vt:variant>
        <vt:i4>3604524</vt:i4>
      </vt:variant>
      <vt:variant>
        <vt:i4>2424</vt:i4>
      </vt:variant>
      <vt:variant>
        <vt:i4>0</vt:i4>
      </vt:variant>
      <vt:variant>
        <vt:i4>5</vt:i4>
      </vt:variant>
      <vt:variant>
        <vt:lpwstr/>
      </vt:variant>
      <vt:variant>
        <vt:lpwstr>Seif647</vt:lpwstr>
      </vt:variant>
      <vt:variant>
        <vt:i4>3604524</vt:i4>
      </vt:variant>
      <vt:variant>
        <vt:i4>2418</vt:i4>
      </vt:variant>
      <vt:variant>
        <vt:i4>0</vt:i4>
      </vt:variant>
      <vt:variant>
        <vt:i4>5</vt:i4>
      </vt:variant>
      <vt:variant>
        <vt:lpwstr/>
      </vt:variant>
      <vt:variant>
        <vt:lpwstr>Seif646</vt:lpwstr>
      </vt:variant>
      <vt:variant>
        <vt:i4>3211305</vt:i4>
      </vt:variant>
      <vt:variant>
        <vt:i4>2412</vt:i4>
      </vt:variant>
      <vt:variant>
        <vt:i4>0</vt:i4>
      </vt:variant>
      <vt:variant>
        <vt:i4>5</vt:i4>
      </vt:variant>
      <vt:variant>
        <vt:lpwstr/>
      </vt:variant>
      <vt:variant>
        <vt:lpwstr>Seif327</vt:lpwstr>
      </vt:variant>
      <vt:variant>
        <vt:i4>3211305</vt:i4>
      </vt:variant>
      <vt:variant>
        <vt:i4>2406</vt:i4>
      </vt:variant>
      <vt:variant>
        <vt:i4>0</vt:i4>
      </vt:variant>
      <vt:variant>
        <vt:i4>5</vt:i4>
      </vt:variant>
      <vt:variant>
        <vt:lpwstr/>
      </vt:variant>
      <vt:variant>
        <vt:lpwstr>Seif326</vt:lpwstr>
      </vt:variant>
      <vt:variant>
        <vt:i4>6684734</vt:i4>
      </vt:variant>
      <vt:variant>
        <vt:i4>2400</vt:i4>
      </vt:variant>
      <vt:variant>
        <vt:i4>0</vt:i4>
      </vt:variant>
      <vt:variant>
        <vt:i4>5</vt:i4>
      </vt:variant>
      <vt:variant>
        <vt:lpwstr/>
      </vt:variant>
      <vt:variant>
        <vt:lpwstr>hed221</vt:lpwstr>
      </vt:variant>
      <vt:variant>
        <vt:i4>3211305</vt:i4>
      </vt:variant>
      <vt:variant>
        <vt:i4>2394</vt:i4>
      </vt:variant>
      <vt:variant>
        <vt:i4>0</vt:i4>
      </vt:variant>
      <vt:variant>
        <vt:i4>5</vt:i4>
      </vt:variant>
      <vt:variant>
        <vt:lpwstr/>
      </vt:variant>
      <vt:variant>
        <vt:lpwstr>Seif325</vt:lpwstr>
      </vt:variant>
      <vt:variant>
        <vt:i4>3211305</vt:i4>
      </vt:variant>
      <vt:variant>
        <vt:i4>2388</vt:i4>
      </vt:variant>
      <vt:variant>
        <vt:i4>0</vt:i4>
      </vt:variant>
      <vt:variant>
        <vt:i4>5</vt:i4>
      </vt:variant>
      <vt:variant>
        <vt:lpwstr/>
      </vt:variant>
      <vt:variant>
        <vt:lpwstr>Seif324</vt:lpwstr>
      </vt:variant>
      <vt:variant>
        <vt:i4>3211305</vt:i4>
      </vt:variant>
      <vt:variant>
        <vt:i4>2382</vt:i4>
      </vt:variant>
      <vt:variant>
        <vt:i4>0</vt:i4>
      </vt:variant>
      <vt:variant>
        <vt:i4>5</vt:i4>
      </vt:variant>
      <vt:variant>
        <vt:lpwstr/>
      </vt:variant>
      <vt:variant>
        <vt:lpwstr>Seif323</vt:lpwstr>
      </vt:variant>
      <vt:variant>
        <vt:i4>3211305</vt:i4>
      </vt:variant>
      <vt:variant>
        <vt:i4>2376</vt:i4>
      </vt:variant>
      <vt:variant>
        <vt:i4>0</vt:i4>
      </vt:variant>
      <vt:variant>
        <vt:i4>5</vt:i4>
      </vt:variant>
      <vt:variant>
        <vt:lpwstr/>
      </vt:variant>
      <vt:variant>
        <vt:lpwstr>Seif322</vt:lpwstr>
      </vt:variant>
      <vt:variant>
        <vt:i4>3211305</vt:i4>
      </vt:variant>
      <vt:variant>
        <vt:i4>2370</vt:i4>
      </vt:variant>
      <vt:variant>
        <vt:i4>0</vt:i4>
      </vt:variant>
      <vt:variant>
        <vt:i4>5</vt:i4>
      </vt:variant>
      <vt:variant>
        <vt:lpwstr/>
      </vt:variant>
      <vt:variant>
        <vt:lpwstr>Seif321</vt:lpwstr>
      </vt:variant>
      <vt:variant>
        <vt:i4>3211305</vt:i4>
      </vt:variant>
      <vt:variant>
        <vt:i4>2364</vt:i4>
      </vt:variant>
      <vt:variant>
        <vt:i4>0</vt:i4>
      </vt:variant>
      <vt:variant>
        <vt:i4>5</vt:i4>
      </vt:variant>
      <vt:variant>
        <vt:lpwstr/>
      </vt:variant>
      <vt:variant>
        <vt:lpwstr>Seif320</vt:lpwstr>
      </vt:variant>
      <vt:variant>
        <vt:i4>3276841</vt:i4>
      </vt:variant>
      <vt:variant>
        <vt:i4>2358</vt:i4>
      </vt:variant>
      <vt:variant>
        <vt:i4>0</vt:i4>
      </vt:variant>
      <vt:variant>
        <vt:i4>5</vt:i4>
      </vt:variant>
      <vt:variant>
        <vt:lpwstr/>
      </vt:variant>
      <vt:variant>
        <vt:lpwstr>Seif319</vt:lpwstr>
      </vt:variant>
      <vt:variant>
        <vt:i4>3276841</vt:i4>
      </vt:variant>
      <vt:variant>
        <vt:i4>2352</vt:i4>
      </vt:variant>
      <vt:variant>
        <vt:i4>0</vt:i4>
      </vt:variant>
      <vt:variant>
        <vt:i4>5</vt:i4>
      </vt:variant>
      <vt:variant>
        <vt:lpwstr/>
      </vt:variant>
      <vt:variant>
        <vt:lpwstr>Seif318</vt:lpwstr>
      </vt:variant>
      <vt:variant>
        <vt:i4>6750270</vt:i4>
      </vt:variant>
      <vt:variant>
        <vt:i4>2346</vt:i4>
      </vt:variant>
      <vt:variant>
        <vt:i4>0</vt:i4>
      </vt:variant>
      <vt:variant>
        <vt:i4>5</vt:i4>
      </vt:variant>
      <vt:variant>
        <vt:lpwstr/>
      </vt:variant>
      <vt:variant>
        <vt:lpwstr>hed220</vt:lpwstr>
      </vt:variant>
      <vt:variant>
        <vt:i4>3276841</vt:i4>
      </vt:variant>
      <vt:variant>
        <vt:i4>2340</vt:i4>
      </vt:variant>
      <vt:variant>
        <vt:i4>0</vt:i4>
      </vt:variant>
      <vt:variant>
        <vt:i4>5</vt:i4>
      </vt:variant>
      <vt:variant>
        <vt:lpwstr/>
      </vt:variant>
      <vt:variant>
        <vt:lpwstr>Seif317</vt:lpwstr>
      </vt:variant>
      <vt:variant>
        <vt:i4>7209021</vt:i4>
      </vt:variant>
      <vt:variant>
        <vt:i4>2334</vt:i4>
      </vt:variant>
      <vt:variant>
        <vt:i4>0</vt:i4>
      </vt:variant>
      <vt:variant>
        <vt:i4>5</vt:i4>
      </vt:variant>
      <vt:variant>
        <vt:lpwstr/>
      </vt:variant>
      <vt:variant>
        <vt:lpwstr>hed219</vt:lpwstr>
      </vt:variant>
      <vt:variant>
        <vt:i4>6094857</vt:i4>
      </vt:variant>
      <vt:variant>
        <vt:i4>2328</vt:i4>
      </vt:variant>
      <vt:variant>
        <vt:i4>0</vt:i4>
      </vt:variant>
      <vt:variant>
        <vt:i4>5</vt:i4>
      </vt:variant>
      <vt:variant>
        <vt:lpwstr/>
      </vt:variant>
      <vt:variant>
        <vt:lpwstr>med8</vt:lpwstr>
      </vt:variant>
      <vt:variant>
        <vt:i4>3276841</vt:i4>
      </vt:variant>
      <vt:variant>
        <vt:i4>2322</vt:i4>
      </vt:variant>
      <vt:variant>
        <vt:i4>0</vt:i4>
      </vt:variant>
      <vt:variant>
        <vt:i4>5</vt:i4>
      </vt:variant>
      <vt:variant>
        <vt:lpwstr/>
      </vt:variant>
      <vt:variant>
        <vt:lpwstr>Seif316</vt:lpwstr>
      </vt:variant>
      <vt:variant>
        <vt:i4>3276841</vt:i4>
      </vt:variant>
      <vt:variant>
        <vt:i4>2316</vt:i4>
      </vt:variant>
      <vt:variant>
        <vt:i4>0</vt:i4>
      </vt:variant>
      <vt:variant>
        <vt:i4>5</vt:i4>
      </vt:variant>
      <vt:variant>
        <vt:lpwstr/>
      </vt:variant>
      <vt:variant>
        <vt:lpwstr>Seif315</vt:lpwstr>
      </vt:variant>
      <vt:variant>
        <vt:i4>3276841</vt:i4>
      </vt:variant>
      <vt:variant>
        <vt:i4>2310</vt:i4>
      </vt:variant>
      <vt:variant>
        <vt:i4>0</vt:i4>
      </vt:variant>
      <vt:variant>
        <vt:i4>5</vt:i4>
      </vt:variant>
      <vt:variant>
        <vt:lpwstr/>
      </vt:variant>
      <vt:variant>
        <vt:lpwstr>Seif314</vt:lpwstr>
      </vt:variant>
      <vt:variant>
        <vt:i4>3276841</vt:i4>
      </vt:variant>
      <vt:variant>
        <vt:i4>2304</vt:i4>
      </vt:variant>
      <vt:variant>
        <vt:i4>0</vt:i4>
      </vt:variant>
      <vt:variant>
        <vt:i4>5</vt:i4>
      </vt:variant>
      <vt:variant>
        <vt:lpwstr/>
      </vt:variant>
      <vt:variant>
        <vt:lpwstr>Seif313</vt:lpwstr>
      </vt:variant>
      <vt:variant>
        <vt:i4>3276841</vt:i4>
      </vt:variant>
      <vt:variant>
        <vt:i4>2298</vt:i4>
      </vt:variant>
      <vt:variant>
        <vt:i4>0</vt:i4>
      </vt:variant>
      <vt:variant>
        <vt:i4>5</vt:i4>
      </vt:variant>
      <vt:variant>
        <vt:lpwstr/>
      </vt:variant>
      <vt:variant>
        <vt:lpwstr>Seif312</vt:lpwstr>
      </vt:variant>
      <vt:variant>
        <vt:i4>3276841</vt:i4>
      </vt:variant>
      <vt:variant>
        <vt:i4>2292</vt:i4>
      </vt:variant>
      <vt:variant>
        <vt:i4>0</vt:i4>
      </vt:variant>
      <vt:variant>
        <vt:i4>5</vt:i4>
      </vt:variant>
      <vt:variant>
        <vt:lpwstr/>
      </vt:variant>
      <vt:variant>
        <vt:lpwstr>Seif311</vt:lpwstr>
      </vt:variant>
      <vt:variant>
        <vt:i4>3276841</vt:i4>
      </vt:variant>
      <vt:variant>
        <vt:i4>2286</vt:i4>
      </vt:variant>
      <vt:variant>
        <vt:i4>0</vt:i4>
      </vt:variant>
      <vt:variant>
        <vt:i4>5</vt:i4>
      </vt:variant>
      <vt:variant>
        <vt:lpwstr/>
      </vt:variant>
      <vt:variant>
        <vt:lpwstr>Seif310</vt:lpwstr>
      </vt:variant>
      <vt:variant>
        <vt:i4>3342377</vt:i4>
      </vt:variant>
      <vt:variant>
        <vt:i4>2280</vt:i4>
      </vt:variant>
      <vt:variant>
        <vt:i4>0</vt:i4>
      </vt:variant>
      <vt:variant>
        <vt:i4>5</vt:i4>
      </vt:variant>
      <vt:variant>
        <vt:lpwstr/>
      </vt:variant>
      <vt:variant>
        <vt:lpwstr>Seif309</vt:lpwstr>
      </vt:variant>
      <vt:variant>
        <vt:i4>3342377</vt:i4>
      </vt:variant>
      <vt:variant>
        <vt:i4>2274</vt:i4>
      </vt:variant>
      <vt:variant>
        <vt:i4>0</vt:i4>
      </vt:variant>
      <vt:variant>
        <vt:i4>5</vt:i4>
      </vt:variant>
      <vt:variant>
        <vt:lpwstr/>
      </vt:variant>
      <vt:variant>
        <vt:lpwstr>Seif308</vt:lpwstr>
      </vt:variant>
      <vt:variant>
        <vt:i4>3342377</vt:i4>
      </vt:variant>
      <vt:variant>
        <vt:i4>2268</vt:i4>
      </vt:variant>
      <vt:variant>
        <vt:i4>0</vt:i4>
      </vt:variant>
      <vt:variant>
        <vt:i4>5</vt:i4>
      </vt:variant>
      <vt:variant>
        <vt:lpwstr/>
      </vt:variant>
      <vt:variant>
        <vt:lpwstr>Seif307</vt:lpwstr>
      </vt:variant>
      <vt:variant>
        <vt:i4>3342377</vt:i4>
      </vt:variant>
      <vt:variant>
        <vt:i4>2262</vt:i4>
      </vt:variant>
      <vt:variant>
        <vt:i4>0</vt:i4>
      </vt:variant>
      <vt:variant>
        <vt:i4>5</vt:i4>
      </vt:variant>
      <vt:variant>
        <vt:lpwstr/>
      </vt:variant>
      <vt:variant>
        <vt:lpwstr>Seif306</vt:lpwstr>
      </vt:variant>
      <vt:variant>
        <vt:i4>3342377</vt:i4>
      </vt:variant>
      <vt:variant>
        <vt:i4>2256</vt:i4>
      </vt:variant>
      <vt:variant>
        <vt:i4>0</vt:i4>
      </vt:variant>
      <vt:variant>
        <vt:i4>5</vt:i4>
      </vt:variant>
      <vt:variant>
        <vt:lpwstr/>
      </vt:variant>
      <vt:variant>
        <vt:lpwstr>Seif305</vt:lpwstr>
      </vt:variant>
      <vt:variant>
        <vt:i4>7274557</vt:i4>
      </vt:variant>
      <vt:variant>
        <vt:i4>2250</vt:i4>
      </vt:variant>
      <vt:variant>
        <vt:i4>0</vt:i4>
      </vt:variant>
      <vt:variant>
        <vt:i4>5</vt:i4>
      </vt:variant>
      <vt:variant>
        <vt:lpwstr/>
      </vt:variant>
      <vt:variant>
        <vt:lpwstr>hed218</vt:lpwstr>
      </vt:variant>
      <vt:variant>
        <vt:i4>3342377</vt:i4>
      </vt:variant>
      <vt:variant>
        <vt:i4>2244</vt:i4>
      </vt:variant>
      <vt:variant>
        <vt:i4>0</vt:i4>
      </vt:variant>
      <vt:variant>
        <vt:i4>5</vt:i4>
      </vt:variant>
      <vt:variant>
        <vt:lpwstr/>
      </vt:variant>
      <vt:variant>
        <vt:lpwstr>Seif304</vt:lpwstr>
      </vt:variant>
      <vt:variant>
        <vt:i4>3342377</vt:i4>
      </vt:variant>
      <vt:variant>
        <vt:i4>2238</vt:i4>
      </vt:variant>
      <vt:variant>
        <vt:i4>0</vt:i4>
      </vt:variant>
      <vt:variant>
        <vt:i4>5</vt:i4>
      </vt:variant>
      <vt:variant>
        <vt:lpwstr/>
      </vt:variant>
      <vt:variant>
        <vt:lpwstr>Seif303</vt:lpwstr>
      </vt:variant>
      <vt:variant>
        <vt:i4>3342377</vt:i4>
      </vt:variant>
      <vt:variant>
        <vt:i4>2232</vt:i4>
      </vt:variant>
      <vt:variant>
        <vt:i4>0</vt:i4>
      </vt:variant>
      <vt:variant>
        <vt:i4>5</vt:i4>
      </vt:variant>
      <vt:variant>
        <vt:lpwstr/>
      </vt:variant>
      <vt:variant>
        <vt:lpwstr>Seif302</vt:lpwstr>
      </vt:variant>
      <vt:variant>
        <vt:i4>3342377</vt:i4>
      </vt:variant>
      <vt:variant>
        <vt:i4>2226</vt:i4>
      </vt:variant>
      <vt:variant>
        <vt:i4>0</vt:i4>
      </vt:variant>
      <vt:variant>
        <vt:i4>5</vt:i4>
      </vt:variant>
      <vt:variant>
        <vt:lpwstr/>
      </vt:variant>
      <vt:variant>
        <vt:lpwstr>Seif301</vt:lpwstr>
      </vt:variant>
      <vt:variant>
        <vt:i4>3342377</vt:i4>
      </vt:variant>
      <vt:variant>
        <vt:i4>2220</vt:i4>
      </vt:variant>
      <vt:variant>
        <vt:i4>0</vt:i4>
      </vt:variant>
      <vt:variant>
        <vt:i4>5</vt:i4>
      </vt:variant>
      <vt:variant>
        <vt:lpwstr/>
      </vt:variant>
      <vt:variant>
        <vt:lpwstr>Seif300</vt:lpwstr>
      </vt:variant>
      <vt:variant>
        <vt:i4>3801128</vt:i4>
      </vt:variant>
      <vt:variant>
        <vt:i4>2214</vt:i4>
      </vt:variant>
      <vt:variant>
        <vt:i4>0</vt:i4>
      </vt:variant>
      <vt:variant>
        <vt:i4>5</vt:i4>
      </vt:variant>
      <vt:variant>
        <vt:lpwstr/>
      </vt:variant>
      <vt:variant>
        <vt:lpwstr>Seif299</vt:lpwstr>
      </vt:variant>
      <vt:variant>
        <vt:i4>3801128</vt:i4>
      </vt:variant>
      <vt:variant>
        <vt:i4>2208</vt:i4>
      </vt:variant>
      <vt:variant>
        <vt:i4>0</vt:i4>
      </vt:variant>
      <vt:variant>
        <vt:i4>5</vt:i4>
      </vt:variant>
      <vt:variant>
        <vt:lpwstr/>
      </vt:variant>
      <vt:variant>
        <vt:lpwstr>Seif298</vt:lpwstr>
      </vt:variant>
      <vt:variant>
        <vt:i4>3801128</vt:i4>
      </vt:variant>
      <vt:variant>
        <vt:i4>2202</vt:i4>
      </vt:variant>
      <vt:variant>
        <vt:i4>0</vt:i4>
      </vt:variant>
      <vt:variant>
        <vt:i4>5</vt:i4>
      </vt:variant>
      <vt:variant>
        <vt:lpwstr/>
      </vt:variant>
      <vt:variant>
        <vt:lpwstr>Seif297</vt:lpwstr>
      </vt:variant>
      <vt:variant>
        <vt:i4>3801128</vt:i4>
      </vt:variant>
      <vt:variant>
        <vt:i4>2196</vt:i4>
      </vt:variant>
      <vt:variant>
        <vt:i4>0</vt:i4>
      </vt:variant>
      <vt:variant>
        <vt:i4>5</vt:i4>
      </vt:variant>
      <vt:variant>
        <vt:lpwstr/>
      </vt:variant>
      <vt:variant>
        <vt:lpwstr>Seif296</vt:lpwstr>
      </vt:variant>
      <vt:variant>
        <vt:i4>3801128</vt:i4>
      </vt:variant>
      <vt:variant>
        <vt:i4>2190</vt:i4>
      </vt:variant>
      <vt:variant>
        <vt:i4>0</vt:i4>
      </vt:variant>
      <vt:variant>
        <vt:i4>5</vt:i4>
      </vt:variant>
      <vt:variant>
        <vt:lpwstr/>
      </vt:variant>
      <vt:variant>
        <vt:lpwstr>Seif295</vt:lpwstr>
      </vt:variant>
      <vt:variant>
        <vt:i4>3801128</vt:i4>
      </vt:variant>
      <vt:variant>
        <vt:i4>2184</vt:i4>
      </vt:variant>
      <vt:variant>
        <vt:i4>0</vt:i4>
      </vt:variant>
      <vt:variant>
        <vt:i4>5</vt:i4>
      </vt:variant>
      <vt:variant>
        <vt:lpwstr/>
      </vt:variant>
      <vt:variant>
        <vt:lpwstr>Seif294</vt:lpwstr>
      </vt:variant>
      <vt:variant>
        <vt:i4>6291517</vt:i4>
      </vt:variant>
      <vt:variant>
        <vt:i4>2178</vt:i4>
      </vt:variant>
      <vt:variant>
        <vt:i4>0</vt:i4>
      </vt:variant>
      <vt:variant>
        <vt:i4>5</vt:i4>
      </vt:variant>
      <vt:variant>
        <vt:lpwstr/>
      </vt:variant>
      <vt:variant>
        <vt:lpwstr>hed217</vt:lpwstr>
      </vt:variant>
      <vt:variant>
        <vt:i4>3801128</vt:i4>
      </vt:variant>
      <vt:variant>
        <vt:i4>2172</vt:i4>
      </vt:variant>
      <vt:variant>
        <vt:i4>0</vt:i4>
      </vt:variant>
      <vt:variant>
        <vt:i4>5</vt:i4>
      </vt:variant>
      <vt:variant>
        <vt:lpwstr/>
      </vt:variant>
      <vt:variant>
        <vt:lpwstr>Seif293</vt:lpwstr>
      </vt:variant>
      <vt:variant>
        <vt:i4>3801128</vt:i4>
      </vt:variant>
      <vt:variant>
        <vt:i4>2166</vt:i4>
      </vt:variant>
      <vt:variant>
        <vt:i4>0</vt:i4>
      </vt:variant>
      <vt:variant>
        <vt:i4>5</vt:i4>
      </vt:variant>
      <vt:variant>
        <vt:lpwstr/>
      </vt:variant>
      <vt:variant>
        <vt:lpwstr>Seif292</vt:lpwstr>
      </vt:variant>
      <vt:variant>
        <vt:i4>3801128</vt:i4>
      </vt:variant>
      <vt:variant>
        <vt:i4>2160</vt:i4>
      </vt:variant>
      <vt:variant>
        <vt:i4>0</vt:i4>
      </vt:variant>
      <vt:variant>
        <vt:i4>5</vt:i4>
      </vt:variant>
      <vt:variant>
        <vt:lpwstr/>
      </vt:variant>
      <vt:variant>
        <vt:lpwstr>Seif291</vt:lpwstr>
      </vt:variant>
      <vt:variant>
        <vt:i4>3801128</vt:i4>
      </vt:variant>
      <vt:variant>
        <vt:i4>2154</vt:i4>
      </vt:variant>
      <vt:variant>
        <vt:i4>0</vt:i4>
      </vt:variant>
      <vt:variant>
        <vt:i4>5</vt:i4>
      </vt:variant>
      <vt:variant>
        <vt:lpwstr/>
      </vt:variant>
      <vt:variant>
        <vt:lpwstr>Seif290</vt:lpwstr>
      </vt:variant>
      <vt:variant>
        <vt:i4>3866664</vt:i4>
      </vt:variant>
      <vt:variant>
        <vt:i4>2148</vt:i4>
      </vt:variant>
      <vt:variant>
        <vt:i4>0</vt:i4>
      </vt:variant>
      <vt:variant>
        <vt:i4>5</vt:i4>
      </vt:variant>
      <vt:variant>
        <vt:lpwstr/>
      </vt:variant>
      <vt:variant>
        <vt:lpwstr>Seif289</vt:lpwstr>
      </vt:variant>
      <vt:variant>
        <vt:i4>3866664</vt:i4>
      </vt:variant>
      <vt:variant>
        <vt:i4>2142</vt:i4>
      </vt:variant>
      <vt:variant>
        <vt:i4>0</vt:i4>
      </vt:variant>
      <vt:variant>
        <vt:i4>5</vt:i4>
      </vt:variant>
      <vt:variant>
        <vt:lpwstr/>
      </vt:variant>
      <vt:variant>
        <vt:lpwstr>Seif288</vt:lpwstr>
      </vt:variant>
      <vt:variant>
        <vt:i4>3866664</vt:i4>
      </vt:variant>
      <vt:variant>
        <vt:i4>2136</vt:i4>
      </vt:variant>
      <vt:variant>
        <vt:i4>0</vt:i4>
      </vt:variant>
      <vt:variant>
        <vt:i4>5</vt:i4>
      </vt:variant>
      <vt:variant>
        <vt:lpwstr/>
      </vt:variant>
      <vt:variant>
        <vt:lpwstr>Seif287</vt:lpwstr>
      </vt:variant>
      <vt:variant>
        <vt:i4>3866664</vt:i4>
      </vt:variant>
      <vt:variant>
        <vt:i4>2130</vt:i4>
      </vt:variant>
      <vt:variant>
        <vt:i4>0</vt:i4>
      </vt:variant>
      <vt:variant>
        <vt:i4>5</vt:i4>
      </vt:variant>
      <vt:variant>
        <vt:lpwstr/>
      </vt:variant>
      <vt:variant>
        <vt:lpwstr>Seif286</vt:lpwstr>
      </vt:variant>
      <vt:variant>
        <vt:i4>3866664</vt:i4>
      </vt:variant>
      <vt:variant>
        <vt:i4>2124</vt:i4>
      </vt:variant>
      <vt:variant>
        <vt:i4>0</vt:i4>
      </vt:variant>
      <vt:variant>
        <vt:i4>5</vt:i4>
      </vt:variant>
      <vt:variant>
        <vt:lpwstr/>
      </vt:variant>
      <vt:variant>
        <vt:lpwstr>Seif285</vt:lpwstr>
      </vt:variant>
      <vt:variant>
        <vt:i4>3866664</vt:i4>
      </vt:variant>
      <vt:variant>
        <vt:i4>2118</vt:i4>
      </vt:variant>
      <vt:variant>
        <vt:i4>0</vt:i4>
      </vt:variant>
      <vt:variant>
        <vt:i4>5</vt:i4>
      </vt:variant>
      <vt:variant>
        <vt:lpwstr/>
      </vt:variant>
      <vt:variant>
        <vt:lpwstr>Seif284</vt:lpwstr>
      </vt:variant>
      <vt:variant>
        <vt:i4>3866664</vt:i4>
      </vt:variant>
      <vt:variant>
        <vt:i4>2112</vt:i4>
      </vt:variant>
      <vt:variant>
        <vt:i4>0</vt:i4>
      </vt:variant>
      <vt:variant>
        <vt:i4>5</vt:i4>
      </vt:variant>
      <vt:variant>
        <vt:lpwstr/>
      </vt:variant>
      <vt:variant>
        <vt:lpwstr>Seif283</vt:lpwstr>
      </vt:variant>
      <vt:variant>
        <vt:i4>3866664</vt:i4>
      </vt:variant>
      <vt:variant>
        <vt:i4>2106</vt:i4>
      </vt:variant>
      <vt:variant>
        <vt:i4>0</vt:i4>
      </vt:variant>
      <vt:variant>
        <vt:i4>5</vt:i4>
      </vt:variant>
      <vt:variant>
        <vt:lpwstr/>
      </vt:variant>
      <vt:variant>
        <vt:lpwstr>Seif282</vt:lpwstr>
      </vt:variant>
      <vt:variant>
        <vt:i4>3866664</vt:i4>
      </vt:variant>
      <vt:variant>
        <vt:i4>2100</vt:i4>
      </vt:variant>
      <vt:variant>
        <vt:i4>0</vt:i4>
      </vt:variant>
      <vt:variant>
        <vt:i4>5</vt:i4>
      </vt:variant>
      <vt:variant>
        <vt:lpwstr/>
      </vt:variant>
      <vt:variant>
        <vt:lpwstr>Seif281</vt:lpwstr>
      </vt:variant>
      <vt:variant>
        <vt:i4>3866664</vt:i4>
      </vt:variant>
      <vt:variant>
        <vt:i4>2094</vt:i4>
      </vt:variant>
      <vt:variant>
        <vt:i4>0</vt:i4>
      </vt:variant>
      <vt:variant>
        <vt:i4>5</vt:i4>
      </vt:variant>
      <vt:variant>
        <vt:lpwstr/>
      </vt:variant>
      <vt:variant>
        <vt:lpwstr>Seif280</vt:lpwstr>
      </vt:variant>
      <vt:variant>
        <vt:i4>3407912</vt:i4>
      </vt:variant>
      <vt:variant>
        <vt:i4>2088</vt:i4>
      </vt:variant>
      <vt:variant>
        <vt:i4>0</vt:i4>
      </vt:variant>
      <vt:variant>
        <vt:i4>5</vt:i4>
      </vt:variant>
      <vt:variant>
        <vt:lpwstr/>
      </vt:variant>
      <vt:variant>
        <vt:lpwstr>Seif279</vt:lpwstr>
      </vt:variant>
      <vt:variant>
        <vt:i4>3407912</vt:i4>
      </vt:variant>
      <vt:variant>
        <vt:i4>2082</vt:i4>
      </vt:variant>
      <vt:variant>
        <vt:i4>0</vt:i4>
      </vt:variant>
      <vt:variant>
        <vt:i4>5</vt:i4>
      </vt:variant>
      <vt:variant>
        <vt:lpwstr/>
      </vt:variant>
      <vt:variant>
        <vt:lpwstr>Seif278</vt:lpwstr>
      </vt:variant>
      <vt:variant>
        <vt:i4>6357053</vt:i4>
      </vt:variant>
      <vt:variant>
        <vt:i4>2076</vt:i4>
      </vt:variant>
      <vt:variant>
        <vt:i4>0</vt:i4>
      </vt:variant>
      <vt:variant>
        <vt:i4>5</vt:i4>
      </vt:variant>
      <vt:variant>
        <vt:lpwstr/>
      </vt:variant>
      <vt:variant>
        <vt:lpwstr>hed216</vt:lpwstr>
      </vt:variant>
      <vt:variant>
        <vt:i4>3407912</vt:i4>
      </vt:variant>
      <vt:variant>
        <vt:i4>2070</vt:i4>
      </vt:variant>
      <vt:variant>
        <vt:i4>0</vt:i4>
      </vt:variant>
      <vt:variant>
        <vt:i4>5</vt:i4>
      </vt:variant>
      <vt:variant>
        <vt:lpwstr/>
      </vt:variant>
      <vt:variant>
        <vt:lpwstr>Seif277</vt:lpwstr>
      </vt:variant>
      <vt:variant>
        <vt:i4>3801135</vt:i4>
      </vt:variant>
      <vt:variant>
        <vt:i4>2064</vt:i4>
      </vt:variant>
      <vt:variant>
        <vt:i4>0</vt:i4>
      </vt:variant>
      <vt:variant>
        <vt:i4>5</vt:i4>
      </vt:variant>
      <vt:variant>
        <vt:lpwstr/>
      </vt:variant>
      <vt:variant>
        <vt:lpwstr>Seif591</vt:lpwstr>
      </vt:variant>
      <vt:variant>
        <vt:i4>3407912</vt:i4>
      </vt:variant>
      <vt:variant>
        <vt:i4>2058</vt:i4>
      </vt:variant>
      <vt:variant>
        <vt:i4>0</vt:i4>
      </vt:variant>
      <vt:variant>
        <vt:i4>5</vt:i4>
      </vt:variant>
      <vt:variant>
        <vt:lpwstr/>
      </vt:variant>
      <vt:variant>
        <vt:lpwstr>Seif276</vt:lpwstr>
      </vt:variant>
      <vt:variant>
        <vt:i4>3407912</vt:i4>
      </vt:variant>
      <vt:variant>
        <vt:i4>2052</vt:i4>
      </vt:variant>
      <vt:variant>
        <vt:i4>0</vt:i4>
      </vt:variant>
      <vt:variant>
        <vt:i4>5</vt:i4>
      </vt:variant>
      <vt:variant>
        <vt:lpwstr/>
      </vt:variant>
      <vt:variant>
        <vt:lpwstr>Seif275</vt:lpwstr>
      </vt:variant>
      <vt:variant>
        <vt:i4>3407912</vt:i4>
      </vt:variant>
      <vt:variant>
        <vt:i4>2046</vt:i4>
      </vt:variant>
      <vt:variant>
        <vt:i4>0</vt:i4>
      </vt:variant>
      <vt:variant>
        <vt:i4>5</vt:i4>
      </vt:variant>
      <vt:variant>
        <vt:lpwstr/>
      </vt:variant>
      <vt:variant>
        <vt:lpwstr>Seif274</vt:lpwstr>
      </vt:variant>
      <vt:variant>
        <vt:i4>3211308</vt:i4>
      </vt:variant>
      <vt:variant>
        <vt:i4>2040</vt:i4>
      </vt:variant>
      <vt:variant>
        <vt:i4>0</vt:i4>
      </vt:variant>
      <vt:variant>
        <vt:i4>5</vt:i4>
      </vt:variant>
      <vt:variant>
        <vt:lpwstr/>
      </vt:variant>
      <vt:variant>
        <vt:lpwstr>Seif622</vt:lpwstr>
      </vt:variant>
      <vt:variant>
        <vt:i4>3211308</vt:i4>
      </vt:variant>
      <vt:variant>
        <vt:i4>2034</vt:i4>
      </vt:variant>
      <vt:variant>
        <vt:i4>0</vt:i4>
      </vt:variant>
      <vt:variant>
        <vt:i4>5</vt:i4>
      </vt:variant>
      <vt:variant>
        <vt:lpwstr/>
      </vt:variant>
      <vt:variant>
        <vt:lpwstr>Seif621</vt:lpwstr>
      </vt:variant>
      <vt:variant>
        <vt:i4>3211308</vt:i4>
      </vt:variant>
      <vt:variant>
        <vt:i4>2028</vt:i4>
      </vt:variant>
      <vt:variant>
        <vt:i4>0</vt:i4>
      </vt:variant>
      <vt:variant>
        <vt:i4>5</vt:i4>
      </vt:variant>
      <vt:variant>
        <vt:lpwstr/>
      </vt:variant>
      <vt:variant>
        <vt:lpwstr>Seif620</vt:lpwstr>
      </vt:variant>
      <vt:variant>
        <vt:i4>3276844</vt:i4>
      </vt:variant>
      <vt:variant>
        <vt:i4>2022</vt:i4>
      </vt:variant>
      <vt:variant>
        <vt:i4>0</vt:i4>
      </vt:variant>
      <vt:variant>
        <vt:i4>5</vt:i4>
      </vt:variant>
      <vt:variant>
        <vt:lpwstr/>
      </vt:variant>
      <vt:variant>
        <vt:lpwstr>Seif619</vt:lpwstr>
      </vt:variant>
      <vt:variant>
        <vt:i4>3276844</vt:i4>
      </vt:variant>
      <vt:variant>
        <vt:i4>2016</vt:i4>
      </vt:variant>
      <vt:variant>
        <vt:i4>0</vt:i4>
      </vt:variant>
      <vt:variant>
        <vt:i4>5</vt:i4>
      </vt:variant>
      <vt:variant>
        <vt:lpwstr/>
      </vt:variant>
      <vt:variant>
        <vt:lpwstr>Seif618</vt:lpwstr>
      </vt:variant>
      <vt:variant>
        <vt:i4>3276844</vt:i4>
      </vt:variant>
      <vt:variant>
        <vt:i4>2010</vt:i4>
      </vt:variant>
      <vt:variant>
        <vt:i4>0</vt:i4>
      </vt:variant>
      <vt:variant>
        <vt:i4>5</vt:i4>
      </vt:variant>
      <vt:variant>
        <vt:lpwstr/>
      </vt:variant>
      <vt:variant>
        <vt:lpwstr>Seif617</vt:lpwstr>
      </vt:variant>
      <vt:variant>
        <vt:i4>3276844</vt:i4>
      </vt:variant>
      <vt:variant>
        <vt:i4>2004</vt:i4>
      </vt:variant>
      <vt:variant>
        <vt:i4>0</vt:i4>
      </vt:variant>
      <vt:variant>
        <vt:i4>5</vt:i4>
      </vt:variant>
      <vt:variant>
        <vt:lpwstr/>
      </vt:variant>
      <vt:variant>
        <vt:lpwstr>Seif616</vt:lpwstr>
      </vt:variant>
      <vt:variant>
        <vt:i4>3276844</vt:i4>
      </vt:variant>
      <vt:variant>
        <vt:i4>1998</vt:i4>
      </vt:variant>
      <vt:variant>
        <vt:i4>0</vt:i4>
      </vt:variant>
      <vt:variant>
        <vt:i4>5</vt:i4>
      </vt:variant>
      <vt:variant>
        <vt:lpwstr/>
      </vt:variant>
      <vt:variant>
        <vt:lpwstr>Seif615</vt:lpwstr>
      </vt:variant>
      <vt:variant>
        <vt:i4>3276844</vt:i4>
      </vt:variant>
      <vt:variant>
        <vt:i4>1992</vt:i4>
      </vt:variant>
      <vt:variant>
        <vt:i4>0</vt:i4>
      </vt:variant>
      <vt:variant>
        <vt:i4>5</vt:i4>
      </vt:variant>
      <vt:variant>
        <vt:lpwstr/>
      </vt:variant>
      <vt:variant>
        <vt:lpwstr>Seif614</vt:lpwstr>
      </vt:variant>
      <vt:variant>
        <vt:i4>3276844</vt:i4>
      </vt:variant>
      <vt:variant>
        <vt:i4>1986</vt:i4>
      </vt:variant>
      <vt:variant>
        <vt:i4>0</vt:i4>
      </vt:variant>
      <vt:variant>
        <vt:i4>5</vt:i4>
      </vt:variant>
      <vt:variant>
        <vt:lpwstr/>
      </vt:variant>
      <vt:variant>
        <vt:lpwstr>Seif613</vt:lpwstr>
      </vt:variant>
      <vt:variant>
        <vt:i4>3276844</vt:i4>
      </vt:variant>
      <vt:variant>
        <vt:i4>1980</vt:i4>
      </vt:variant>
      <vt:variant>
        <vt:i4>0</vt:i4>
      </vt:variant>
      <vt:variant>
        <vt:i4>5</vt:i4>
      </vt:variant>
      <vt:variant>
        <vt:lpwstr/>
      </vt:variant>
      <vt:variant>
        <vt:lpwstr>Seif612</vt:lpwstr>
      </vt:variant>
      <vt:variant>
        <vt:i4>3276844</vt:i4>
      </vt:variant>
      <vt:variant>
        <vt:i4>1974</vt:i4>
      </vt:variant>
      <vt:variant>
        <vt:i4>0</vt:i4>
      </vt:variant>
      <vt:variant>
        <vt:i4>5</vt:i4>
      </vt:variant>
      <vt:variant>
        <vt:lpwstr/>
      </vt:variant>
      <vt:variant>
        <vt:lpwstr>Seif611</vt:lpwstr>
      </vt:variant>
      <vt:variant>
        <vt:i4>3276844</vt:i4>
      </vt:variant>
      <vt:variant>
        <vt:i4>1968</vt:i4>
      </vt:variant>
      <vt:variant>
        <vt:i4>0</vt:i4>
      </vt:variant>
      <vt:variant>
        <vt:i4>5</vt:i4>
      </vt:variant>
      <vt:variant>
        <vt:lpwstr/>
      </vt:variant>
      <vt:variant>
        <vt:lpwstr>Seif610</vt:lpwstr>
      </vt:variant>
      <vt:variant>
        <vt:i4>3342380</vt:i4>
      </vt:variant>
      <vt:variant>
        <vt:i4>1962</vt:i4>
      </vt:variant>
      <vt:variant>
        <vt:i4>0</vt:i4>
      </vt:variant>
      <vt:variant>
        <vt:i4>5</vt:i4>
      </vt:variant>
      <vt:variant>
        <vt:lpwstr/>
      </vt:variant>
      <vt:variant>
        <vt:lpwstr>Seif609</vt:lpwstr>
      </vt:variant>
      <vt:variant>
        <vt:i4>3342380</vt:i4>
      </vt:variant>
      <vt:variant>
        <vt:i4>1956</vt:i4>
      </vt:variant>
      <vt:variant>
        <vt:i4>0</vt:i4>
      </vt:variant>
      <vt:variant>
        <vt:i4>5</vt:i4>
      </vt:variant>
      <vt:variant>
        <vt:lpwstr/>
      </vt:variant>
      <vt:variant>
        <vt:lpwstr>Seif608</vt:lpwstr>
      </vt:variant>
      <vt:variant>
        <vt:i4>3407912</vt:i4>
      </vt:variant>
      <vt:variant>
        <vt:i4>1950</vt:i4>
      </vt:variant>
      <vt:variant>
        <vt:i4>0</vt:i4>
      </vt:variant>
      <vt:variant>
        <vt:i4>5</vt:i4>
      </vt:variant>
      <vt:variant>
        <vt:lpwstr/>
      </vt:variant>
      <vt:variant>
        <vt:lpwstr>Seif273</vt:lpwstr>
      </vt:variant>
      <vt:variant>
        <vt:i4>3407912</vt:i4>
      </vt:variant>
      <vt:variant>
        <vt:i4>1944</vt:i4>
      </vt:variant>
      <vt:variant>
        <vt:i4>0</vt:i4>
      </vt:variant>
      <vt:variant>
        <vt:i4>5</vt:i4>
      </vt:variant>
      <vt:variant>
        <vt:lpwstr/>
      </vt:variant>
      <vt:variant>
        <vt:lpwstr>Seif272</vt:lpwstr>
      </vt:variant>
      <vt:variant>
        <vt:i4>3407912</vt:i4>
      </vt:variant>
      <vt:variant>
        <vt:i4>1938</vt:i4>
      </vt:variant>
      <vt:variant>
        <vt:i4>0</vt:i4>
      </vt:variant>
      <vt:variant>
        <vt:i4>5</vt:i4>
      </vt:variant>
      <vt:variant>
        <vt:lpwstr/>
      </vt:variant>
      <vt:variant>
        <vt:lpwstr>Seif271</vt:lpwstr>
      </vt:variant>
      <vt:variant>
        <vt:i4>3407912</vt:i4>
      </vt:variant>
      <vt:variant>
        <vt:i4>1932</vt:i4>
      </vt:variant>
      <vt:variant>
        <vt:i4>0</vt:i4>
      </vt:variant>
      <vt:variant>
        <vt:i4>5</vt:i4>
      </vt:variant>
      <vt:variant>
        <vt:lpwstr/>
      </vt:variant>
      <vt:variant>
        <vt:lpwstr>Seif270</vt:lpwstr>
      </vt:variant>
      <vt:variant>
        <vt:i4>3473448</vt:i4>
      </vt:variant>
      <vt:variant>
        <vt:i4>1926</vt:i4>
      </vt:variant>
      <vt:variant>
        <vt:i4>0</vt:i4>
      </vt:variant>
      <vt:variant>
        <vt:i4>5</vt:i4>
      </vt:variant>
      <vt:variant>
        <vt:lpwstr/>
      </vt:variant>
      <vt:variant>
        <vt:lpwstr>Seif269</vt:lpwstr>
      </vt:variant>
      <vt:variant>
        <vt:i4>3473448</vt:i4>
      </vt:variant>
      <vt:variant>
        <vt:i4>1920</vt:i4>
      </vt:variant>
      <vt:variant>
        <vt:i4>0</vt:i4>
      </vt:variant>
      <vt:variant>
        <vt:i4>5</vt:i4>
      </vt:variant>
      <vt:variant>
        <vt:lpwstr/>
      </vt:variant>
      <vt:variant>
        <vt:lpwstr>Seif268</vt:lpwstr>
      </vt:variant>
      <vt:variant>
        <vt:i4>3473448</vt:i4>
      </vt:variant>
      <vt:variant>
        <vt:i4>1914</vt:i4>
      </vt:variant>
      <vt:variant>
        <vt:i4>0</vt:i4>
      </vt:variant>
      <vt:variant>
        <vt:i4>5</vt:i4>
      </vt:variant>
      <vt:variant>
        <vt:lpwstr/>
      </vt:variant>
      <vt:variant>
        <vt:lpwstr>Seif267</vt:lpwstr>
      </vt:variant>
      <vt:variant>
        <vt:i4>3473448</vt:i4>
      </vt:variant>
      <vt:variant>
        <vt:i4>1908</vt:i4>
      </vt:variant>
      <vt:variant>
        <vt:i4>0</vt:i4>
      </vt:variant>
      <vt:variant>
        <vt:i4>5</vt:i4>
      </vt:variant>
      <vt:variant>
        <vt:lpwstr/>
      </vt:variant>
      <vt:variant>
        <vt:lpwstr>Seif266</vt:lpwstr>
      </vt:variant>
      <vt:variant>
        <vt:i4>3473448</vt:i4>
      </vt:variant>
      <vt:variant>
        <vt:i4>1902</vt:i4>
      </vt:variant>
      <vt:variant>
        <vt:i4>0</vt:i4>
      </vt:variant>
      <vt:variant>
        <vt:i4>5</vt:i4>
      </vt:variant>
      <vt:variant>
        <vt:lpwstr/>
      </vt:variant>
      <vt:variant>
        <vt:lpwstr>Seif265</vt:lpwstr>
      </vt:variant>
      <vt:variant>
        <vt:i4>6422589</vt:i4>
      </vt:variant>
      <vt:variant>
        <vt:i4>1896</vt:i4>
      </vt:variant>
      <vt:variant>
        <vt:i4>0</vt:i4>
      </vt:variant>
      <vt:variant>
        <vt:i4>5</vt:i4>
      </vt:variant>
      <vt:variant>
        <vt:lpwstr/>
      </vt:variant>
      <vt:variant>
        <vt:lpwstr>hed215</vt:lpwstr>
      </vt:variant>
      <vt:variant>
        <vt:i4>3473448</vt:i4>
      </vt:variant>
      <vt:variant>
        <vt:i4>1890</vt:i4>
      </vt:variant>
      <vt:variant>
        <vt:i4>0</vt:i4>
      </vt:variant>
      <vt:variant>
        <vt:i4>5</vt:i4>
      </vt:variant>
      <vt:variant>
        <vt:lpwstr/>
      </vt:variant>
      <vt:variant>
        <vt:lpwstr>Seif264</vt:lpwstr>
      </vt:variant>
      <vt:variant>
        <vt:i4>3473448</vt:i4>
      </vt:variant>
      <vt:variant>
        <vt:i4>1884</vt:i4>
      </vt:variant>
      <vt:variant>
        <vt:i4>0</vt:i4>
      </vt:variant>
      <vt:variant>
        <vt:i4>5</vt:i4>
      </vt:variant>
      <vt:variant>
        <vt:lpwstr/>
      </vt:variant>
      <vt:variant>
        <vt:lpwstr>Seif263</vt:lpwstr>
      </vt:variant>
      <vt:variant>
        <vt:i4>3473448</vt:i4>
      </vt:variant>
      <vt:variant>
        <vt:i4>1878</vt:i4>
      </vt:variant>
      <vt:variant>
        <vt:i4>0</vt:i4>
      </vt:variant>
      <vt:variant>
        <vt:i4>5</vt:i4>
      </vt:variant>
      <vt:variant>
        <vt:lpwstr/>
      </vt:variant>
      <vt:variant>
        <vt:lpwstr>Seif262</vt:lpwstr>
      </vt:variant>
      <vt:variant>
        <vt:i4>3473448</vt:i4>
      </vt:variant>
      <vt:variant>
        <vt:i4>1872</vt:i4>
      </vt:variant>
      <vt:variant>
        <vt:i4>0</vt:i4>
      </vt:variant>
      <vt:variant>
        <vt:i4>5</vt:i4>
      </vt:variant>
      <vt:variant>
        <vt:lpwstr/>
      </vt:variant>
      <vt:variant>
        <vt:lpwstr>Seif261</vt:lpwstr>
      </vt:variant>
      <vt:variant>
        <vt:i4>3473448</vt:i4>
      </vt:variant>
      <vt:variant>
        <vt:i4>1866</vt:i4>
      </vt:variant>
      <vt:variant>
        <vt:i4>0</vt:i4>
      </vt:variant>
      <vt:variant>
        <vt:i4>5</vt:i4>
      </vt:variant>
      <vt:variant>
        <vt:lpwstr/>
      </vt:variant>
      <vt:variant>
        <vt:lpwstr>Seif260</vt:lpwstr>
      </vt:variant>
      <vt:variant>
        <vt:i4>3538984</vt:i4>
      </vt:variant>
      <vt:variant>
        <vt:i4>1860</vt:i4>
      </vt:variant>
      <vt:variant>
        <vt:i4>0</vt:i4>
      </vt:variant>
      <vt:variant>
        <vt:i4>5</vt:i4>
      </vt:variant>
      <vt:variant>
        <vt:lpwstr/>
      </vt:variant>
      <vt:variant>
        <vt:lpwstr>Seif259</vt:lpwstr>
      </vt:variant>
      <vt:variant>
        <vt:i4>3538984</vt:i4>
      </vt:variant>
      <vt:variant>
        <vt:i4>1854</vt:i4>
      </vt:variant>
      <vt:variant>
        <vt:i4>0</vt:i4>
      </vt:variant>
      <vt:variant>
        <vt:i4>5</vt:i4>
      </vt:variant>
      <vt:variant>
        <vt:lpwstr/>
      </vt:variant>
      <vt:variant>
        <vt:lpwstr>Seif258</vt:lpwstr>
      </vt:variant>
      <vt:variant>
        <vt:i4>3538984</vt:i4>
      </vt:variant>
      <vt:variant>
        <vt:i4>1848</vt:i4>
      </vt:variant>
      <vt:variant>
        <vt:i4>0</vt:i4>
      </vt:variant>
      <vt:variant>
        <vt:i4>5</vt:i4>
      </vt:variant>
      <vt:variant>
        <vt:lpwstr/>
      </vt:variant>
      <vt:variant>
        <vt:lpwstr>Seif257</vt:lpwstr>
      </vt:variant>
      <vt:variant>
        <vt:i4>3538984</vt:i4>
      </vt:variant>
      <vt:variant>
        <vt:i4>1842</vt:i4>
      </vt:variant>
      <vt:variant>
        <vt:i4>0</vt:i4>
      </vt:variant>
      <vt:variant>
        <vt:i4>5</vt:i4>
      </vt:variant>
      <vt:variant>
        <vt:lpwstr/>
      </vt:variant>
      <vt:variant>
        <vt:lpwstr>Seif256</vt:lpwstr>
      </vt:variant>
      <vt:variant>
        <vt:i4>3538984</vt:i4>
      </vt:variant>
      <vt:variant>
        <vt:i4>1836</vt:i4>
      </vt:variant>
      <vt:variant>
        <vt:i4>0</vt:i4>
      </vt:variant>
      <vt:variant>
        <vt:i4>5</vt:i4>
      </vt:variant>
      <vt:variant>
        <vt:lpwstr/>
      </vt:variant>
      <vt:variant>
        <vt:lpwstr>Seif255</vt:lpwstr>
      </vt:variant>
      <vt:variant>
        <vt:i4>3604524</vt:i4>
      </vt:variant>
      <vt:variant>
        <vt:i4>1830</vt:i4>
      </vt:variant>
      <vt:variant>
        <vt:i4>0</vt:i4>
      </vt:variant>
      <vt:variant>
        <vt:i4>5</vt:i4>
      </vt:variant>
      <vt:variant>
        <vt:lpwstr/>
      </vt:variant>
      <vt:variant>
        <vt:lpwstr>Seif643</vt:lpwstr>
      </vt:variant>
      <vt:variant>
        <vt:i4>3538984</vt:i4>
      </vt:variant>
      <vt:variant>
        <vt:i4>1824</vt:i4>
      </vt:variant>
      <vt:variant>
        <vt:i4>0</vt:i4>
      </vt:variant>
      <vt:variant>
        <vt:i4>5</vt:i4>
      </vt:variant>
      <vt:variant>
        <vt:lpwstr/>
      </vt:variant>
      <vt:variant>
        <vt:lpwstr>Seif254</vt:lpwstr>
      </vt:variant>
      <vt:variant>
        <vt:i4>3538984</vt:i4>
      </vt:variant>
      <vt:variant>
        <vt:i4>1818</vt:i4>
      </vt:variant>
      <vt:variant>
        <vt:i4>0</vt:i4>
      </vt:variant>
      <vt:variant>
        <vt:i4>5</vt:i4>
      </vt:variant>
      <vt:variant>
        <vt:lpwstr/>
      </vt:variant>
      <vt:variant>
        <vt:lpwstr>Seif253</vt:lpwstr>
      </vt:variant>
      <vt:variant>
        <vt:i4>3538984</vt:i4>
      </vt:variant>
      <vt:variant>
        <vt:i4>1812</vt:i4>
      </vt:variant>
      <vt:variant>
        <vt:i4>0</vt:i4>
      </vt:variant>
      <vt:variant>
        <vt:i4>5</vt:i4>
      </vt:variant>
      <vt:variant>
        <vt:lpwstr/>
      </vt:variant>
      <vt:variant>
        <vt:lpwstr>Seif252</vt:lpwstr>
      </vt:variant>
      <vt:variant>
        <vt:i4>3538984</vt:i4>
      </vt:variant>
      <vt:variant>
        <vt:i4>1806</vt:i4>
      </vt:variant>
      <vt:variant>
        <vt:i4>0</vt:i4>
      </vt:variant>
      <vt:variant>
        <vt:i4>5</vt:i4>
      </vt:variant>
      <vt:variant>
        <vt:lpwstr/>
      </vt:variant>
      <vt:variant>
        <vt:lpwstr>Seif251</vt:lpwstr>
      </vt:variant>
      <vt:variant>
        <vt:i4>3538984</vt:i4>
      </vt:variant>
      <vt:variant>
        <vt:i4>1800</vt:i4>
      </vt:variant>
      <vt:variant>
        <vt:i4>0</vt:i4>
      </vt:variant>
      <vt:variant>
        <vt:i4>5</vt:i4>
      </vt:variant>
      <vt:variant>
        <vt:lpwstr/>
      </vt:variant>
      <vt:variant>
        <vt:lpwstr>Seif250</vt:lpwstr>
      </vt:variant>
      <vt:variant>
        <vt:i4>3604520</vt:i4>
      </vt:variant>
      <vt:variant>
        <vt:i4>1794</vt:i4>
      </vt:variant>
      <vt:variant>
        <vt:i4>0</vt:i4>
      </vt:variant>
      <vt:variant>
        <vt:i4>5</vt:i4>
      </vt:variant>
      <vt:variant>
        <vt:lpwstr/>
      </vt:variant>
      <vt:variant>
        <vt:lpwstr>Seif249</vt:lpwstr>
      </vt:variant>
      <vt:variant>
        <vt:i4>3604520</vt:i4>
      </vt:variant>
      <vt:variant>
        <vt:i4>1788</vt:i4>
      </vt:variant>
      <vt:variant>
        <vt:i4>0</vt:i4>
      </vt:variant>
      <vt:variant>
        <vt:i4>5</vt:i4>
      </vt:variant>
      <vt:variant>
        <vt:lpwstr/>
      </vt:variant>
      <vt:variant>
        <vt:lpwstr>Seif248</vt:lpwstr>
      </vt:variant>
      <vt:variant>
        <vt:i4>3604520</vt:i4>
      </vt:variant>
      <vt:variant>
        <vt:i4>1782</vt:i4>
      </vt:variant>
      <vt:variant>
        <vt:i4>0</vt:i4>
      </vt:variant>
      <vt:variant>
        <vt:i4>5</vt:i4>
      </vt:variant>
      <vt:variant>
        <vt:lpwstr/>
      </vt:variant>
      <vt:variant>
        <vt:lpwstr>Seif247</vt:lpwstr>
      </vt:variant>
      <vt:variant>
        <vt:i4>3604520</vt:i4>
      </vt:variant>
      <vt:variant>
        <vt:i4>1776</vt:i4>
      </vt:variant>
      <vt:variant>
        <vt:i4>0</vt:i4>
      </vt:variant>
      <vt:variant>
        <vt:i4>5</vt:i4>
      </vt:variant>
      <vt:variant>
        <vt:lpwstr/>
      </vt:variant>
      <vt:variant>
        <vt:lpwstr>Seif246</vt:lpwstr>
      </vt:variant>
      <vt:variant>
        <vt:i4>3604520</vt:i4>
      </vt:variant>
      <vt:variant>
        <vt:i4>1770</vt:i4>
      </vt:variant>
      <vt:variant>
        <vt:i4>0</vt:i4>
      </vt:variant>
      <vt:variant>
        <vt:i4>5</vt:i4>
      </vt:variant>
      <vt:variant>
        <vt:lpwstr/>
      </vt:variant>
      <vt:variant>
        <vt:lpwstr>Seif245</vt:lpwstr>
      </vt:variant>
      <vt:variant>
        <vt:i4>3604520</vt:i4>
      </vt:variant>
      <vt:variant>
        <vt:i4>1764</vt:i4>
      </vt:variant>
      <vt:variant>
        <vt:i4>0</vt:i4>
      </vt:variant>
      <vt:variant>
        <vt:i4>5</vt:i4>
      </vt:variant>
      <vt:variant>
        <vt:lpwstr/>
      </vt:variant>
      <vt:variant>
        <vt:lpwstr>Seif244</vt:lpwstr>
      </vt:variant>
      <vt:variant>
        <vt:i4>3342380</vt:i4>
      </vt:variant>
      <vt:variant>
        <vt:i4>1758</vt:i4>
      </vt:variant>
      <vt:variant>
        <vt:i4>0</vt:i4>
      </vt:variant>
      <vt:variant>
        <vt:i4>5</vt:i4>
      </vt:variant>
      <vt:variant>
        <vt:lpwstr/>
      </vt:variant>
      <vt:variant>
        <vt:lpwstr>Seif607</vt:lpwstr>
      </vt:variant>
      <vt:variant>
        <vt:i4>3342380</vt:i4>
      </vt:variant>
      <vt:variant>
        <vt:i4>1752</vt:i4>
      </vt:variant>
      <vt:variant>
        <vt:i4>0</vt:i4>
      </vt:variant>
      <vt:variant>
        <vt:i4>5</vt:i4>
      </vt:variant>
      <vt:variant>
        <vt:lpwstr/>
      </vt:variant>
      <vt:variant>
        <vt:lpwstr>Seif606</vt:lpwstr>
      </vt:variant>
      <vt:variant>
        <vt:i4>3342380</vt:i4>
      </vt:variant>
      <vt:variant>
        <vt:i4>1746</vt:i4>
      </vt:variant>
      <vt:variant>
        <vt:i4>0</vt:i4>
      </vt:variant>
      <vt:variant>
        <vt:i4>5</vt:i4>
      </vt:variant>
      <vt:variant>
        <vt:lpwstr/>
      </vt:variant>
      <vt:variant>
        <vt:lpwstr>Seif605</vt:lpwstr>
      </vt:variant>
      <vt:variant>
        <vt:i4>3342380</vt:i4>
      </vt:variant>
      <vt:variant>
        <vt:i4>1740</vt:i4>
      </vt:variant>
      <vt:variant>
        <vt:i4>0</vt:i4>
      </vt:variant>
      <vt:variant>
        <vt:i4>5</vt:i4>
      </vt:variant>
      <vt:variant>
        <vt:lpwstr/>
      </vt:variant>
      <vt:variant>
        <vt:lpwstr>Seif604</vt:lpwstr>
      </vt:variant>
      <vt:variant>
        <vt:i4>3342380</vt:i4>
      </vt:variant>
      <vt:variant>
        <vt:i4>1734</vt:i4>
      </vt:variant>
      <vt:variant>
        <vt:i4>0</vt:i4>
      </vt:variant>
      <vt:variant>
        <vt:i4>5</vt:i4>
      </vt:variant>
      <vt:variant>
        <vt:lpwstr/>
      </vt:variant>
      <vt:variant>
        <vt:lpwstr>Seif603</vt:lpwstr>
      </vt:variant>
      <vt:variant>
        <vt:i4>3342380</vt:i4>
      </vt:variant>
      <vt:variant>
        <vt:i4>1728</vt:i4>
      </vt:variant>
      <vt:variant>
        <vt:i4>0</vt:i4>
      </vt:variant>
      <vt:variant>
        <vt:i4>5</vt:i4>
      </vt:variant>
      <vt:variant>
        <vt:lpwstr/>
      </vt:variant>
      <vt:variant>
        <vt:lpwstr>Seif602</vt:lpwstr>
      </vt:variant>
      <vt:variant>
        <vt:i4>3342380</vt:i4>
      </vt:variant>
      <vt:variant>
        <vt:i4>1722</vt:i4>
      </vt:variant>
      <vt:variant>
        <vt:i4>0</vt:i4>
      </vt:variant>
      <vt:variant>
        <vt:i4>5</vt:i4>
      </vt:variant>
      <vt:variant>
        <vt:lpwstr/>
      </vt:variant>
      <vt:variant>
        <vt:lpwstr>Seif601</vt:lpwstr>
      </vt:variant>
      <vt:variant>
        <vt:i4>3342380</vt:i4>
      </vt:variant>
      <vt:variant>
        <vt:i4>1716</vt:i4>
      </vt:variant>
      <vt:variant>
        <vt:i4>0</vt:i4>
      </vt:variant>
      <vt:variant>
        <vt:i4>5</vt:i4>
      </vt:variant>
      <vt:variant>
        <vt:lpwstr/>
      </vt:variant>
      <vt:variant>
        <vt:lpwstr>Seif600</vt:lpwstr>
      </vt:variant>
      <vt:variant>
        <vt:i4>3801135</vt:i4>
      </vt:variant>
      <vt:variant>
        <vt:i4>1710</vt:i4>
      </vt:variant>
      <vt:variant>
        <vt:i4>0</vt:i4>
      </vt:variant>
      <vt:variant>
        <vt:i4>5</vt:i4>
      </vt:variant>
      <vt:variant>
        <vt:lpwstr/>
      </vt:variant>
      <vt:variant>
        <vt:lpwstr>Seif599</vt:lpwstr>
      </vt:variant>
      <vt:variant>
        <vt:i4>3801135</vt:i4>
      </vt:variant>
      <vt:variant>
        <vt:i4>1704</vt:i4>
      </vt:variant>
      <vt:variant>
        <vt:i4>0</vt:i4>
      </vt:variant>
      <vt:variant>
        <vt:i4>5</vt:i4>
      </vt:variant>
      <vt:variant>
        <vt:lpwstr/>
      </vt:variant>
      <vt:variant>
        <vt:lpwstr>Seif598</vt:lpwstr>
      </vt:variant>
      <vt:variant>
        <vt:i4>3801135</vt:i4>
      </vt:variant>
      <vt:variant>
        <vt:i4>1698</vt:i4>
      </vt:variant>
      <vt:variant>
        <vt:i4>0</vt:i4>
      </vt:variant>
      <vt:variant>
        <vt:i4>5</vt:i4>
      </vt:variant>
      <vt:variant>
        <vt:lpwstr/>
      </vt:variant>
      <vt:variant>
        <vt:lpwstr>Seif597</vt:lpwstr>
      </vt:variant>
      <vt:variant>
        <vt:i4>3801135</vt:i4>
      </vt:variant>
      <vt:variant>
        <vt:i4>1692</vt:i4>
      </vt:variant>
      <vt:variant>
        <vt:i4>0</vt:i4>
      </vt:variant>
      <vt:variant>
        <vt:i4>5</vt:i4>
      </vt:variant>
      <vt:variant>
        <vt:lpwstr/>
      </vt:variant>
      <vt:variant>
        <vt:lpwstr>Seif596</vt:lpwstr>
      </vt:variant>
      <vt:variant>
        <vt:i4>3801135</vt:i4>
      </vt:variant>
      <vt:variant>
        <vt:i4>1686</vt:i4>
      </vt:variant>
      <vt:variant>
        <vt:i4>0</vt:i4>
      </vt:variant>
      <vt:variant>
        <vt:i4>5</vt:i4>
      </vt:variant>
      <vt:variant>
        <vt:lpwstr/>
      </vt:variant>
      <vt:variant>
        <vt:lpwstr>Seif595</vt:lpwstr>
      </vt:variant>
      <vt:variant>
        <vt:i4>3801135</vt:i4>
      </vt:variant>
      <vt:variant>
        <vt:i4>1680</vt:i4>
      </vt:variant>
      <vt:variant>
        <vt:i4>0</vt:i4>
      </vt:variant>
      <vt:variant>
        <vt:i4>5</vt:i4>
      </vt:variant>
      <vt:variant>
        <vt:lpwstr/>
      </vt:variant>
      <vt:variant>
        <vt:lpwstr>Seif594</vt:lpwstr>
      </vt:variant>
      <vt:variant>
        <vt:i4>3801135</vt:i4>
      </vt:variant>
      <vt:variant>
        <vt:i4>1674</vt:i4>
      </vt:variant>
      <vt:variant>
        <vt:i4>0</vt:i4>
      </vt:variant>
      <vt:variant>
        <vt:i4>5</vt:i4>
      </vt:variant>
      <vt:variant>
        <vt:lpwstr/>
      </vt:variant>
      <vt:variant>
        <vt:lpwstr>Seif593</vt:lpwstr>
      </vt:variant>
      <vt:variant>
        <vt:i4>3801135</vt:i4>
      </vt:variant>
      <vt:variant>
        <vt:i4>1668</vt:i4>
      </vt:variant>
      <vt:variant>
        <vt:i4>0</vt:i4>
      </vt:variant>
      <vt:variant>
        <vt:i4>5</vt:i4>
      </vt:variant>
      <vt:variant>
        <vt:lpwstr/>
      </vt:variant>
      <vt:variant>
        <vt:lpwstr>Seif592</vt:lpwstr>
      </vt:variant>
      <vt:variant>
        <vt:i4>3604520</vt:i4>
      </vt:variant>
      <vt:variant>
        <vt:i4>1662</vt:i4>
      </vt:variant>
      <vt:variant>
        <vt:i4>0</vt:i4>
      </vt:variant>
      <vt:variant>
        <vt:i4>5</vt:i4>
      </vt:variant>
      <vt:variant>
        <vt:lpwstr/>
      </vt:variant>
      <vt:variant>
        <vt:lpwstr>Seif243</vt:lpwstr>
      </vt:variant>
      <vt:variant>
        <vt:i4>3604520</vt:i4>
      </vt:variant>
      <vt:variant>
        <vt:i4>1656</vt:i4>
      </vt:variant>
      <vt:variant>
        <vt:i4>0</vt:i4>
      </vt:variant>
      <vt:variant>
        <vt:i4>5</vt:i4>
      </vt:variant>
      <vt:variant>
        <vt:lpwstr/>
      </vt:variant>
      <vt:variant>
        <vt:lpwstr>Seif242</vt:lpwstr>
      </vt:variant>
      <vt:variant>
        <vt:i4>3604520</vt:i4>
      </vt:variant>
      <vt:variant>
        <vt:i4>1650</vt:i4>
      </vt:variant>
      <vt:variant>
        <vt:i4>0</vt:i4>
      </vt:variant>
      <vt:variant>
        <vt:i4>5</vt:i4>
      </vt:variant>
      <vt:variant>
        <vt:lpwstr/>
      </vt:variant>
      <vt:variant>
        <vt:lpwstr>Seif241</vt:lpwstr>
      </vt:variant>
      <vt:variant>
        <vt:i4>3604520</vt:i4>
      </vt:variant>
      <vt:variant>
        <vt:i4>1644</vt:i4>
      </vt:variant>
      <vt:variant>
        <vt:i4>0</vt:i4>
      </vt:variant>
      <vt:variant>
        <vt:i4>5</vt:i4>
      </vt:variant>
      <vt:variant>
        <vt:lpwstr/>
      </vt:variant>
      <vt:variant>
        <vt:lpwstr>Seif240</vt:lpwstr>
      </vt:variant>
      <vt:variant>
        <vt:i4>6488125</vt:i4>
      </vt:variant>
      <vt:variant>
        <vt:i4>1638</vt:i4>
      </vt:variant>
      <vt:variant>
        <vt:i4>0</vt:i4>
      </vt:variant>
      <vt:variant>
        <vt:i4>5</vt:i4>
      </vt:variant>
      <vt:variant>
        <vt:lpwstr/>
      </vt:variant>
      <vt:variant>
        <vt:lpwstr>hed214</vt:lpwstr>
      </vt:variant>
      <vt:variant>
        <vt:i4>5373961</vt:i4>
      </vt:variant>
      <vt:variant>
        <vt:i4>1632</vt:i4>
      </vt:variant>
      <vt:variant>
        <vt:i4>0</vt:i4>
      </vt:variant>
      <vt:variant>
        <vt:i4>5</vt:i4>
      </vt:variant>
      <vt:variant>
        <vt:lpwstr/>
      </vt:variant>
      <vt:variant>
        <vt:lpwstr>med7</vt:lpwstr>
      </vt:variant>
      <vt:variant>
        <vt:i4>6553661</vt:i4>
      </vt:variant>
      <vt:variant>
        <vt:i4>1626</vt:i4>
      </vt:variant>
      <vt:variant>
        <vt:i4>0</vt:i4>
      </vt:variant>
      <vt:variant>
        <vt:i4>5</vt:i4>
      </vt:variant>
      <vt:variant>
        <vt:lpwstr/>
      </vt:variant>
      <vt:variant>
        <vt:lpwstr>hed213</vt:lpwstr>
      </vt:variant>
      <vt:variant>
        <vt:i4>3145768</vt:i4>
      </vt:variant>
      <vt:variant>
        <vt:i4>1620</vt:i4>
      </vt:variant>
      <vt:variant>
        <vt:i4>0</vt:i4>
      </vt:variant>
      <vt:variant>
        <vt:i4>5</vt:i4>
      </vt:variant>
      <vt:variant>
        <vt:lpwstr/>
      </vt:variant>
      <vt:variant>
        <vt:lpwstr>Seif239</vt:lpwstr>
      </vt:variant>
      <vt:variant>
        <vt:i4>3145768</vt:i4>
      </vt:variant>
      <vt:variant>
        <vt:i4>1614</vt:i4>
      </vt:variant>
      <vt:variant>
        <vt:i4>0</vt:i4>
      </vt:variant>
      <vt:variant>
        <vt:i4>5</vt:i4>
      </vt:variant>
      <vt:variant>
        <vt:lpwstr/>
      </vt:variant>
      <vt:variant>
        <vt:lpwstr>Seif238</vt:lpwstr>
      </vt:variant>
      <vt:variant>
        <vt:i4>3145768</vt:i4>
      </vt:variant>
      <vt:variant>
        <vt:i4>1608</vt:i4>
      </vt:variant>
      <vt:variant>
        <vt:i4>0</vt:i4>
      </vt:variant>
      <vt:variant>
        <vt:i4>5</vt:i4>
      </vt:variant>
      <vt:variant>
        <vt:lpwstr/>
      </vt:variant>
      <vt:variant>
        <vt:lpwstr>Seif237</vt:lpwstr>
      </vt:variant>
      <vt:variant>
        <vt:i4>3145768</vt:i4>
      </vt:variant>
      <vt:variant>
        <vt:i4>1602</vt:i4>
      </vt:variant>
      <vt:variant>
        <vt:i4>0</vt:i4>
      </vt:variant>
      <vt:variant>
        <vt:i4>5</vt:i4>
      </vt:variant>
      <vt:variant>
        <vt:lpwstr/>
      </vt:variant>
      <vt:variant>
        <vt:lpwstr>Seif236</vt:lpwstr>
      </vt:variant>
      <vt:variant>
        <vt:i4>3145768</vt:i4>
      </vt:variant>
      <vt:variant>
        <vt:i4>1596</vt:i4>
      </vt:variant>
      <vt:variant>
        <vt:i4>0</vt:i4>
      </vt:variant>
      <vt:variant>
        <vt:i4>5</vt:i4>
      </vt:variant>
      <vt:variant>
        <vt:lpwstr/>
      </vt:variant>
      <vt:variant>
        <vt:lpwstr>Seif235</vt:lpwstr>
      </vt:variant>
      <vt:variant>
        <vt:i4>3145768</vt:i4>
      </vt:variant>
      <vt:variant>
        <vt:i4>1590</vt:i4>
      </vt:variant>
      <vt:variant>
        <vt:i4>0</vt:i4>
      </vt:variant>
      <vt:variant>
        <vt:i4>5</vt:i4>
      </vt:variant>
      <vt:variant>
        <vt:lpwstr/>
      </vt:variant>
      <vt:variant>
        <vt:lpwstr>Seif234</vt:lpwstr>
      </vt:variant>
      <vt:variant>
        <vt:i4>3145768</vt:i4>
      </vt:variant>
      <vt:variant>
        <vt:i4>1584</vt:i4>
      </vt:variant>
      <vt:variant>
        <vt:i4>0</vt:i4>
      </vt:variant>
      <vt:variant>
        <vt:i4>5</vt:i4>
      </vt:variant>
      <vt:variant>
        <vt:lpwstr/>
      </vt:variant>
      <vt:variant>
        <vt:lpwstr>Seif233</vt:lpwstr>
      </vt:variant>
      <vt:variant>
        <vt:i4>6619197</vt:i4>
      </vt:variant>
      <vt:variant>
        <vt:i4>1578</vt:i4>
      </vt:variant>
      <vt:variant>
        <vt:i4>0</vt:i4>
      </vt:variant>
      <vt:variant>
        <vt:i4>5</vt:i4>
      </vt:variant>
      <vt:variant>
        <vt:lpwstr/>
      </vt:variant>
      <vt:variant>
        <vt:lpwstr>hed212</vt:lpwstr>
      </vt:variant>
      <vt:variant>
        <vt:i4>3145768</vt:i4>
      </vt:variant>
      <vt:variant>
        <vt:i4>1572</vt:i4>
      </vt:variant>
      <vt:variant>
        <vt:i4>0</vt:i4>
      </vt:variant>
      <vt:variant>
        <vt:i4>5</vt:i4>
      </vt:variant>
      <vt:variant>
        <vt:lpwstr/>
      </vt:variant>
      <vt:variant>
        <vt:lpwstr>Seif232</vt:lpwstr>
      </vt:variant>
      <vt:variant>
        <vt:i4>3145768</vt:i4>
      </vt:variant>
      <vt:variant>
        <vt:i4>1566</vt:i4>
      </vt:variant>
      <vt:variant>
        <vt:i4>0</vt:i4>
      </vt:variant>
      <vt:variant>
        <vt:i4>5</vt:i4>
      </vt:variant>
      <vt:variant>
        <vt:lpwstr/>
      </vt:variant>
      <vt:variant>
        <vt:lpwstr>Seif231</vt:lpwstr>
      </vt:variant>
      <vt:variant>
        <vt:i4>3145768</vt:i4>
      </vt:variant>
      <vt:variant>
        <vt:i4>1560</vt:i4>
      </vt:variant>
      <vt:variant>
        <vt:i4>0</vt:i4>
      </vt:variant>
      <vt:variant>
        <vt:i4>5</vt:i4>
      </vt:variant>
      <vt:variant>
        <vt:lpwstr/>
      </vt:variant>
      <vt:variant>
        <vt:lpwstr>Seif230</vt:lpwstr>
      </vt:variant>
      <vt:variant>
        <vt:i4>3211304</vt:i4>
      </vt:variant>
      <vt:variant>
        <vt:i4>1554</vt:i4>
      </vt:variant>
      <vt:variant>
        <vt:i4>0</vt:i4>
      </vt:variant>
      <vt:variant>
        <vt:i4>5</vt:i4>
      </vt:variant>
      <vt:variant>
        <vt:lpwstr/>
      </vt:variant>
      <vt:variant>
        <vt:lpwstr>Seif229</vt:lpwstr>
      </vt:variant>
      <vt:variant>
        <vt:i4>3211304</vt:i4>
      </vt:variant>
      <vt:variant>
        <vt:i4>1548</vt:i4>
      </vt:variant>
      <vt:variant>
        <vt:i4>0</vt:i4>
      </vt:variant>
      <vt:variant>
        <vt:i4>5</vt:i4>
      </vt:variant>
      <vt:variant>
        <vt:lpwstr/>
      </vt:variant>
      <vt:variant>
        <vt:lpwstr>Seif228</vt:lpwstr>
      </vt:variant>
      <vt:variant>
        <vt:i4>3211304</vt:i4>
      </vt:variant>
      <vt:variant>
        <vt:i4>1542</vt:i4>
      </vt:variant>
      <vt:variant>
        <vt:i4>0</vt:i4>
      </vt:variant>
      <vt:variant>
        <vt:i4>5</vt:i4>
      </vt:variant>
      <vt:variant>
        <vt:lpwstr/>
      </vt:variant>
      <vt:variant>
        <vt:lpwstr>Seif227</vt:lpwstr>
      </vt:variant>
      <vt:variant>
        <vt:i4>3211304</vt:i4>
      </vt:variant>
      <vt:variant>
        <vt:i4>1536</vt:i4>
      </vt:variant>
      <vt:variant>
        <vt:i4>0</vt:i4>
      </vt:variant>
      <vt:variant>
        <vt:i4>5</vt:i4>
      </vt:variant>
      <vt:variant>
        <vt:lpwstr/>
      </vt:variant>
      <vt:variant>
        <vt:lpwstr>Seif226</vt:lpwstr>
      </vt:variant>
      <vt:variant>
        <vt:i4>3211304</vt:i4>
      </vt:variant>
      <vt:variant>
        <vt:i4>1530</vt:i4>
      </vt:variant>
      <vt:variant>
        <vt:i4>0</vt:i4>
      </vt:variant>
      <vt:variant>
        <vt:i4>5</vt:i4>
      </vt:variant>
      <vt:variant>
        <vt:lpwstr/>
      </vt:variant>
      <vt:variant>
        <vt:lpwstr>Seif225</vt:lpwstr>
      </vt:variant>
      <vt:variant>
        <vt:i4>3211304</vt:i4>
      </vt:variant>
      <vt:variant>
        <vt:i4>1524</vt:i4>
      </vt:variant>
      <vt:variant>
        <vt:i4>0</vt:i4>
      </vt:variant>
      <vt:variant>
        <vt:i4>5</vt:i4>
      </vt:variant>
      <vt:variant>
        <vt:lpwstr/>
      </vt:variant>
      <vt:variant>
        <vt:lpwstr>Seif224</vt:lpwstr>
      </vt:variant>
      <vt:variant>
        <vt:i4>3211304</vt:i4>
      </vt:variant>
      <vt:variant>
        <vt:i4>1518</vt:i4>
      </vt:variant>
      <vt:variant>
        <vt:i4>0</vt:i4>
      </vt:variant>
      <vt:variant>
        <vt:i4>5</vt:i4>
      </vt:variant>
      <vt:variant>
        <vt:lpwstr/>
      </vt:variant>
      <vt:variant>
        <vt:lpwstr>Seif223</vt:lpwstr>
      </vt:variant>
      <vt:variant>
        <vt:i4>6684733</vt:i4>
      </vt:variant>
      <vt:variant>
        <vt:i4>1512</vt:i4>
      </vt:variant>
      <vt:variant>
        <vt:i4>0</vt:i4>
      </vt:variant>
      <vt:variant>
        <vt:i4>5</vt:i4>
      </vt:variant>
      <vt:variant>
        <vt:lpwstr/>
      </vt:variant>
      <vt:variant>
        <vt:lpwstr>hed211</vt:lpwstr>
      </vt:variant>
      <vt:variant>
        <vt:i4>3211304</vt:i4>
      </vt:variant>
      <vt:variant>
        <vt:i4>1506</vt:i4>
      </vt:variant>
      <vt:variant>
        <vt:i4>0</vt:i4>
      </vt:variant>
      <vt:variant>
        <vt:i4>5</vt:i4>
      </vt:variant>
      <vt:variant>
        <vt:lpwstr/>
      </vt:variant>
      <vt:variant>
        <vt:lpwstr>Seif222</vt:lpwstr>
      </vt:variant>
      <vt:variant>
        <vt:i4>3211304</vt:i4>
      </vt:variant>
      <vt:variant>
        <vt:i4>1500</vt:i4>
      </vt:variant>
      <vt:variant>
        <vt:i4>0</vt:i4>
      </vt:variant>
      <vt:variant>
        <vt:i4>5</vt:i4>
      </vt:variant>
      <vt:variant>
        <vt:lpwstr/>
      </vt:variant>
      <vt:variant>
        <vt:lpwstr>Seif221</vt:lpwstr>
      </vt:variant>
      <vt:variant>
        <vt:i4>3211304</vt:i4>
      </vt:variant>
      <vt:variant>
        <vt:i4>1494</vt:i4>
      </vt:variant>
      <vt:variant>
        <vt:i4>0</vt:i4>
      </vt:variant>
      <vt:variant>
        <vt:i4>5</vt:i4>
      </vt:variant>
      <vt:variant>
        <vt:lpwstr/>
      </vt:variant>
      <vt:variant>
        <vt:lpwstr>Seif220</vt:lpwstr>
      </vt:variant>
      <vt:variant>
        <vt:i4>3276840</vt:i4>
      </vt:variant>
      <vt:variant>
        <vt:i4>1488</vt:i4>
      </vt:variant>
      <vt:variant>
        <vt:i4>0</vt:i4>
      </vt:variant>
      <vt:variant>
        <vt:i4>5</vt:i4>
      </vt:variant>
      <vt:variant>
        <vt:lpwstr/>
      </vt:variant>
      <vt:variant>
        <vt:lpwstr>Seif219</vt:lpwstr>
      </vt:variant>
      <vt:variant>
        <vt:i4>6750269</vt:i4>
      </vt:variant>
      <vt:variant>
        <vt:i4>1482</vt:i4>
      </vt:variant>
      <vt:variant>
        <vt:i4>0</vt:i4>
      </vt:variant>
      <vt:variant>
        <vt:i4>5</vt:i4>
      </vt:variant>
      <vt:variant>
        <vt:lpwstr/>
      </vt:variant>
      <vt:variant>
        <vt:lpwstr>hed210</vt:lpwstr>
      </vt:variant>
      <vt:variant>
        <vt:i4>3276840</vt:i4>
      </vt:variant>
      <vt:variant>
        <vt:i4>1476</vt:i4>
      </vt:variant>
      <vt:variant>
        <vt:i4>0</vt:i4>
      </vt:variant>
      <vt:variant>
        <vt:i4>5</vt:i4>
      </vt:variant>
      <vt:variant>
        <vt:lpwstr/>
      </vt:variant>
      <vt:variant>
        <vt:lpwstr>Seif218</vt:lpwstr>
      </vt:variant>
      <vt:variant>
        <vt:i4>5701644</vt:i4>
      </vt:variant>
      <vt:variant>
        <vt:i4>1470</vt:i4>
      </vt:variant>
      <vt:variant>
        <vt:i4>0</vt:i4>
      </vt:variant>
      <vt:variant>
        <vt:i4>5</vt:i4>
      </vt:variant>
      <vt:variant>
        <vt:lpwstr/>
      </vt:variant>
      <vt:variant>
        <vt:lpwstr>hed29</vt:lpwstr>
      </vt:variant>
      <vt:variant>
        <vt:i4>3276840</vt:i4>
      </vt:variant>
      <vt:variant>
        <vt:i4>1464</vt:i4>
      </vt:variant>
      <vt:variant>
        <vt:i4>0</vt:i4>
      </vt:variant>
      <vt:variant>
        <vt:i4>5</vt:i4>
      </vt:variant>
      <vt:variant>
        <vt:lpwstr/>
      </vt:variant>
      <vt:variant>
        <vt:lpwstr>Seif217</vt:lpwstr>
      </vt:variant>
      <vt:variant>
        <vt:i4>3276840</vt:i4>
      </vt:variant>
      <vt:variant>
        <vt:i4>1458</vt:i4>
      </vt:variant>
      <vt:variant>
        <vt:i4>0</vt:i4>
      </vt:variant>
      <vt:variant>
        <vt:i4>5</vt:i4>
      </vt:variant>
      <vt:variant>
        <vt:lpwstr/>
      </vt:variant>
      <vt:variant>
        <vt:lpwstr>Seif216</vt:lpwstr>
      </vt:variant>
      <vt:variant>
        <vt:i4>3276840</vt:i4>
      </vt:variant>
      <vt:variant>
        <vt:i4>1452</vt:i4>
      </vt:variant>
      <vt:variant>
        <vt:i4>0</vt:i4>
      </vt:variant>
      <vt:variant>
        <vt:i4>5</vt:i4>
      </vt:variant>
      <vt:variant>
        <vt:lpwstr/>
      </vt:variant>
      <vt:variant>
        <vt:lpwstr>Seif215</vt:lpwstr>
      </vt:variant>
      <vt:variant>
        <vt:i4>3276840</vt:i4>
      </vt:variant>
      <vt:variant>
        <vt:i4>1446</vt:i4>
      </vt:variant>
      <vt:variant>
        <vt:i4>0</vt:i4>
      </vt:variant>
      <vt:variant>
        <vt:i4>5</vt:i4>
      </vt:variant>
      <vt:variant>
        <vt:lpwstr/>
      </vt:variant>
      <vt:variant>
        <vt:lpwstr>Seif214</vt:lpwstr>
      </vt:variant>
      <vt:variant>
        <vt:i4>5701644</vt:i4>
      </vt:variant>
      <vt:variant>
        <vt:i4>1440</vt:i4>
      </vt:variant>
      <vt:variant>
        <vt:i4>0</vt:i4>
      </vt:variant>
      <vt:variant>
        <vt:i4>5</vt:i4>
      </vt:variant>
      <vt:variant>
        <vt:lpwstr/>
      </vt:variant>
      <vt:variant>
        <vt:lpwstr>hed28</vt:lpwstr>
      </vt:variant>
      <vt:variant>
        <vt:i4>3276840</vt:i4>
      </vt:variant>
      <vt:variant>
        <vt:i4>1434</vt:i4>
      </vt:variant>
      <vt:variant>
        <vt:i4>0</vt:i4>
      </vt:variant>
      <vt:variant>
        <vt:i4>5</vt:i4>
      </vt:variant>
      <vt:variant>
        <vt:lpwstr/>
      </vt:variant>
      <vt:variant>
        <vt:lpwstr>Seif213</vt:lpwstr>
      </vt:variant>
      <vt:variant>
        <vt:i4>3276840</vt:i4>
      </vt:variant>
      <vt:variant>
        <vt:i4>1428</vt:i4>
      </vt:variant>
      <vt:variant>
        <vt:i4>0</vt:i4>
      </vt:variant>
      <vt:variant>
        <vt:i4>5</vt:i4>
      </vt:variant>
      <vt:variant>
        <vt:lpwstr/>
      </vt:variant>
      <vt:variant>
        <vt:lpwstr>Seif212</vt:lpwstr>
      </vt:variant>
      <vt:variant>
        <vt:i4>3276840</vt:i4>
      </vt:variant>
      <vt:variant>
        <vt:i4>1422</vt:i4>
      </vt:variant>
      <vt:variant>
        <vt:i4>0</vt:i4>
      </vt:variant>
      <vt:variant>
        <vt:i4>5</vt:i4>
      </vt:variant>
      <vt:variant>
        <vt:lpwstr/>
      </vt:variant>
      <vt:variant>
        <vt:lpwstr>Seif211</vt:lpwstr>
      </vt:variant>
      <vt:variant>
        <vt:i4>3276840</vt:i4>
      </vt:variant>
      <vt:variant>
        <vt:i4>1416</vt:i4>
      </vt:variant>
      <vt:variant>
        <vt:i4>0</vt:i4>
      </vt:variant>
      <vt:variant>
        <vt:i4>5</vt:i4>
      </vt:variant>
      <vt:variant>
        <vt:lpwstr/>
      </vt:variant>
      <vt:variant>
        <vt:lpwstr>Seif210</vt:lpwstr>
      </vt:variant>
      <vt:variant>
        <vt:i4>3342376</vt:i4>
      </vt:variant>
      <vt:variant>
        <vt:i4>1410</vt:i4>
      </vt:variant>
      <vt:variant>
        <vt:i4>0</vt:i4>
      </vt:variant>
      <vt:variant>
        <vt:i4>5</vt:i4>
      </vt:variant>
      <vt:variant>
        <vt:lpwstr/>
      </vt:variant>
      <vt:variant>
        <vt:lpwstr>Seif209</vt:lpwstr>
      </vt:variant>
      <vt:variant>
        <vt:i4>3342376</vt:i4>
      </vt:variant>
      <vt:variant>
        <vt:i4>1404</vt:i4>
      </vt:variant>
      <vt:variant>
        <vt:i4>0</vt:i4>
      </vt:variant>
      <vt:variant>
        <vt:i4>5</vt:i4>
      </vt:variant>
      <vt:variant>
        <vt:lpwstr/>
      </vt:variant>
      <vt:variant>
        <vt:lpwstr>Seif208</vt:lpwstr>
      </vt:variant>
      <vt:variant>
        <vt:i4>3342376</vt:i4>
      </vt:variant>
      <vt:variant>
        <vt:i4>1398</vt:i4>
      </vt:variant>
      <vt:variant>
        <vt:i4>0</vt:i4>
      </vt:variant>
      <vt:variant>
        <vt:i4>5</vt:i4>
      </vt:variant>
      <vt:variant>
        <vt:lpwstr/>
      </vt:variant>
      <vt:variant>
        <vt:lpwstr>Seif207</vt:lpwstr>
      </vt:variant>
      <vt:variant>
        <vt:i4>3342376</vt:i4>
      </vt:variant>
      <vt:variant>
        <vt:i4>1392</vt:i4>
      </vt:variant>
      <vt:variant>
        <vt:i4>0</vt:i4>
      </vt:variant>
      <vt:variant>
        <vt:i4>5</vt:i4>
      </vt:variant>
      <vt:variant>
        <vt:lpwstr/>
      </vt:variant>
      <vt:variant>
        <vt:lpwstr>Seif206</vt:lpwstr>
      </vt:variant>
      <vt:variant>
        <vt:i4>3342376</vt:i4>
      </vt:variant>
      <vt:variant>
        <vt:i4>1386</vt:i4>
      </vt:variant>
      <vt:variant>
        <vt:i4>0</vt:i4>
      </vt:variant>
      <vt:variant>
        <vt:i4>5</vt:i4>
      </vt:variant>
      <vt:variant>
        <vt:lpwstr/>
      </vt:variant>
      <vt:variant>
        <vt:lpwstr>Seif205</vt:lpwstr>
      </vt:variant>
      <vt:variant>
        <vt:i4>3342376</vt:i4>
      </vt:variant>
      <vt:variant>
        <vt:i4>1380</vt:i4>
      </vt:variant>
      <vt:variant>
        <vt:i4>0</vt:i4>
      </vt:variant>
      <vt:variant>
        <vt:i4>5</vt:i4>
      </vt:variant>
      <vt:variant>
        <vt:lpwstr/>
      </vt:variant>
      <vt:variant>
        <vt:lpwstr>Seif204</vt:lpwstr>
      </vt:variant>
      <vt:variant>
        <vt:i4>3342376</vt:i4>
      </vt:variant>
      <vt:variant>
        <vt:i4>1374</vt:i4>
      </vt:variant>
      <vt:variant>
        <vt:i4>0</vt:i4>
      </vt:variant>
      <vt:variant>
        <vt:i4>5</vt:i4>
      </vt:variant>
      <vt:variant>
        <vt:lpwstr/>
      </vt:variant>
      <vt:variant>
        <vt:lpwstr>Seif203</vt:lpwstr>
      </vt:variant>
      <vt:variant>
        <vt:i4>5701644</vt:i4>
      </vt:variant>
      <vt:variant>
        <vt:i4>1368</vt:i4>
      </vt:variant>
      <vt:variant>
        <vt:i4>0</vt:i4>
      </vt:variant>
      <vt:variant>
        <vt:i4>5</vt:i4>
      </vt:variant>
      <vt:variant>
        <vt:lpwstr/>
      </vt:variant>
      <vt:variant>
        <vt:lpwstr>hed27</vt:lpwstr>
      </vt:variant>
      <vt:variant>
        <vt:i4>3538988</vt:i4>
      </vt:variant>
      <vt:variant>
        <vt:i4>1362</vt:i4>
      </vt:variant>
      <vt:variant>
        <vt:i4>0</vt:i4>
      </vt:variant>
      <vt:variant>
        <vt:i4>5</vt:i4>
      </vt:variant>
      <vt:variant>
        <vt:lpwstr/>
      </vt:variant>
      <vt:variant>
        <vt:lpwstr>Seif650</vt:lpwstr>
      </vt:variant>
      <vt:variant>
        <vt:i4>3342376</vt:i4>
      </vt:variant>
      <vt:variant>
        <vt:i4>1356</vt:i4>
      </vt:variant>
      <vt:variant>
        <vt:i4>0</vt:i4>
      </vt:variant>
      <vt:variant>
        <vt:i4>5</vt:i4>
      </vt:variant>
      <vt:variant>
        <vt:lpwstr/>
      </vt:variant>
      <vt:variant>
        <vt:lpwstr>Seif202</vt:lpwstr>
      </vt:variant>
      <vt:variant>
        <vt:i4>3342376</vt:i4>
      </vt:variant>
      <vt:variant>
        <vt:i4>1350</vt:i4>
      </vt:variant>
      <vt:variant>
        <vt:i4>0</vt:i4>
      </vt:variant>
      <vt:variant>
        <vt:i4>5</vt:i4>
      </vt:variant>
      <vt:variant>
        <vt:lpwstr/>
      </vt:variant>
      <vt:variant>
        <vt:lpwstr>Seif201</vt:lpwstr>
      </vt:variant>
      <vt:variant>
        <vt:i4>3342376</vt:i4>
      </vt:variant>
      <vt:variant>
        <vt:i4>1344</vt:i4>
      </vt:variant>
      <vt:variant>
        <vt:i4>0</vt:i4>
      </vt:variant>
      <vt:variant>
        <vt:i4>5</vt:i4>
      </vt:variant>
      <vt:variant>
        <vt:lpwstr/>
      </vt:variant>
      <vt:variant>
        <vt:lpwstr>Seif200</vt:lpwstr>
      </vt:variant>
      <vt:variant>
        <vt:i4>3801131</vt:i4>
      </vt:variant>
      <vt:variant>
        <vt:i4>1338</vt:i4>
      </vt:variant>
      <vt:variant>
        <vt:i4>0</vt:i4>
      </vt:variant>
      <vt:variant>
        <vt:i4>5</vt:i4>
      </vt:variant>
      <vt:variant>
        <vt:lpwstr/>
      </vt:variant>
      <vt:variant>
        <vt:lpwstr>Seif199</vt:lpwstr>
      </vt:variant>
      <vt:variant>
        <vt:i4>3801131</vt:i4>
      </vt:variant>
      <vt:variant>
        <vt:i4>1332</vt:i4>
      </vt:variant>
      <vt:variant>
        <vt:i4>0</vt:i4>
      </vt:variant>
      <vt:variant>
        <vt:i4>5</vt:i4>
      </vt:variant>
      <vt:variant>
        <vt:lpwstr/>
      </vt:variant>
      <vt:variant>
        <vt:lpwstr>Seif198</vt:lpwstr>
      </vt:variant>
      <vt:variant>
        <vt:i4>3801131</vt:i4>
      </vt:variant>
      <vt:variant>
        <vt:i4>1326</vt:i4>
      </vt:variant>
      <vt:variant>
        <vt:i4>0</vt:i4>
      </vt:variant>
      <vt:variant>
        <vt:i4>5</vt:i4>
      </vt:variant>
      <vt:variant>
        <vt:lpwstr/>
      </vt:variant>
      <vt:variant>
        <vt:lpwstr>Seif197</vt:lpwstr>
      </vt:variant>
      <vt:variant>
        <vt:i4>3801131</vt:i4>
      </vt:variant>
      <vt:variant>
        <vt:i4>1320</vt:i4>
      </vt:variant>
      <vt:variant>
        <vt:i4>0</vt:i4>
      </vt:variant>
      <vt:variant>
        <vt:i4>5</vt:i4>
      </vt:variant>
      <vt:variant>
        <vt:lpwstr/>
      </vt:variant>
      <vt:variant>
        <vt:lpwstr>Seif196</vt:lpwstr>
      </vt:variant>
      <vt:variant>
        <vt:i4>3801131</vt:i4>
      </vt:variant>
      <vt:variant>
        <vt:i4>1314</vt:i4>
      </vt:variant>
      <vt:variant>
        <vt:i4>0</vt:i4>
      </vt:variant>
      <vt:variant>
        <vt:i4>5</vt:i4>
      </vt:variant>
      <vt:variant>
        <vt:lpwstr/>
      </vt:variant>
      <vt:variant>
        <vt:lpwstr>Seif195</vt:lpwstr>
      </vt:variant>
      <vt:variant>
        <vt:i4>3801131</vt:i4>
      </vt:variant>
      <vt:variant>
        <vt:i4>1308</vt:i4>
      </vt:variant>
      <vt:variant>
        <vt:i4>0</vt:i4>
      </vt:variant>
      <vt:variant>
        <vt:i4>5</vt:i4>
      </vt:variant>
      <vt:variant>
        <vt:lpwstr/>
      </vt:variant>
      <vt:variant>
        <vt:lpwstr>Seif194</vt:lpwstr>
      </vt:variant>
      <vt:variant>
        <vt:i4>3801131</vt:i4>
      </vt:variant>
      <vt:variant>
        <vt:i4>1302</vt:i4>
      </vt:variant>
      <vt:variant>
        <vt:i4>0</vt:i4>
      </vt:variant>
      <vt:variant>
        <vt:i4>5</vt:i4>
      </vt:variant>
      <vt:variant>
        <vt:lpwstr/>
      </vt:variant>
      <vt:variant>
        <vt:lpwstr>Seif193</vt:lpwstr>
      </vt:variant>
      <vt:variant>
        <vt:i4>3801131</vt:i4>
      </vt:variant>
      <vt:variant>
        <vt:i4>1296</vt:i4>
      </vt:variant>
      <vt:variant>
        <vt:i4>0</vt:i4>
      </vt:variant>
      <vt:variant>
        <vt:i4>5</vt:i4>
      </vt:variant>
      <vt:variant>
        <vt:lpwstr/>
      </vt:variant>
      <vt:variant>
        <vt:lpwstr>Seif192</vt:lpwstr>
      </vt:variant>
      <vt:variant>
        <vt:i4>3801131</vt:i4>
      </vt:variant>
      <vt:variant>
        <vt:i4>1290</vt:i4>
      </vt:variant>
      <vt:variant>
        <vt:i4>0</vt:i4>
      </vt:variant>
      <vt:variant>
        <vt:i4>5</vt:i4>
      </vt:variant>
      <vt:variant>
        <vt:lpwstr/>
      </vt:variant>
      <vt:variant>
        <vt:lpwstr>Seif191</vt:lpwstr>
      </vt:variant>
      <vt:variant>
        <vt:i4>3801131</vt:i4>
      </vt:variant>
      <vt:variant>
        <vt:i4>1284</vt:i4>
      </vt:variant>
      <vt:variant>
        <vt:i4>0</vt:i4>
      </vt:variant>
      <vt:variant>
        <vt:i4>5</vt:i4>
      </vt:variant>
      <vt:variant>
        <vt:lpwstr/>
      </vt:variant>
      <vt:variant>
        <vt:lpwstr>Seif190</vt:lpwstr>
      </vt:variant>
      <vt:variant>
        <vt:i4>3604524</vt:i4>
      </vt:variant>
      <vt:variant>
        <vt:i4>1278</vt:i4>
      </vt:variant>
      <vt:variant>
        <vt:i4>0</vt:i4>
      </vt:variant>
      <vt:variant>
        <vt:i4>5</vt:i4>
      </vt:variant>
      <vt:variant>
        <vt:lpwstr/>
      </vt:variant>
      <vt:variant>
        <vt:lpwstr>Seif644</vt:lpwstr>
      </vt:variant>
      <vt:variant>
        <vt:i4>3145772</vt:i4>
      </vt:variant>
      <vt:variant>
        <vt:i4>1272</vt:i4>
      </vt:variant>
      <vt:variant>
        <vt:i4>0</vt:i4>
      </vt:variant>
      <vt:variant>
        <vt:i4>5</vt:i4>
      </vt:variant>
      <vt:variant>
        <vt:lpwstr/>
      </vt:variant>
      <vt:variant>
        <vt:lpwstr>Seif639</vt:lpwstr>
      </vt:variant>
      <vt:variant>
        <vt:i4>3866667</vt:i4>
      </vt:variant>
      <vt:variant>
        <vt:i4>1266</vt:i4>
      </vt:variant>
      <vt:variant>
        <vt:i4>0</vt:i4>
      </vt:variant>
      <vt:variant>
        <vt:i4>5</vt:i4>
      </vt:variant>
      <vt:variant>
        <vt:lpwstr/>
      </vt:variant>
      <vt:variant>
        <vt:lpwstr>Seif189</vt:lpwstr>
      </vt:variant>
      <vt:variant>
        <vt:i4>3866667</vt:i4>
      </vt:variant>
      <vt:variant>
        <vt:i4>1260</vt:i4>
      </vt:variant>
      <vt:variant>
        <vt:i4>0</vt:i4>
      </vt:variant>
      <vt:variant>
        <vt:i4>5</vt:i4>
      </vt:variant>
      <vt:variant>
        <vt:lpwstr/>
      </vt:variant>
      <vt:variant>
        <vt:lpwstr>Seif188</vt:lpwstr>
      </vt:variant>
      <vt:variant>
        <vt:i4>3866667</vt:i4>
      </vt:variant>
      <vt:variant>
        <vt:i4>1254</vt:i4>
      </vt:variant>
      <vt:variant>
        <vt:i4>0</vt:i4>
      </vt:variant>
      <vt:variant>
        <vt:i4>5</vt:i4>
      </vt:variant>
      <vt:variant>
        <vt:lpwstr/>
      </vt:variant>
      <vt:variant>
        <vt:lpwstr>Seif187</vt:lpwstr>
      </vt:variant>
      <vt:variant>
        <vt:i4>3866667</vt:i4>
      </vt:variant>
      <vt:variant>
        <vt:i4>1248</vt:i4>
      </vt:variant>
      <vt:variant>
        <vt:i4>0</vt:i4>
      </vt:variant>
      <vt:variant>
        <vt:i4>5</vt:i4>
      </vt:variant>
      <vt:variant>
        <vt:lpwstr/>
      </vt:variant>
      <vt:variant>
        <vt:lpwstr>Seif186</vt:lpwstr>
      </vt:variant>
      <vt:variant>
        <vt:i4>5701644</vt:i4>
      </vt:variant>
      <vt:variant>
        <vt:i4>1242</vt:i4>
      </vt:variant>
      <vt:variant>
        <vt:i4>0</vt:i4>
      </vt:variant>
      <vt:variant>
        <vt:i4>5</vt:i4>
      </vt:variant>
      <vt:variant>
        <vt:lpwstr/>
      </vt:variant>
      <vt:variant>
        <vt:lpwstr>hed26</vt:lpwstr>
      </vt:variant>
      <vt:variant>
        <vt:i4>3866667</vt:i4>
      </vt:variant>
      <vt:variant>
        <vt:i4>1236</vt:i4>
      </vt:variant>
      <vt:variant>
        <vt:i4>0</vt:i4>
      </vt:variant>
      <vt:variant>
        <vt:i4>5</vt:i4>
      </vt:variant>
      <vt:variant>
        <vt:lpwstr/>
      </vt:variant>
      <vt:variant>
        <vt:lpwstr>Seif185</vt:lpwstr>
      </vt:variant>
      <vt:variant>
        <vt:i4>3866667</vt:i4>
      </vt:variant>
      <vt:variant>
        <vt:i4>1230</vt:i4>
      </vt:variant>
      <vt:variant>
        <vt:i4>0</vt:i4>
      </vt:variant>
      <vt:variant>
        <vt:i4>5</vt:i4>
      </vt:variant>
      <vt:variant>
        <vt:lpwstr/>
      </vt:variant>
      <vt:variant>
        <vt:lpwstr>Seif184</vt:lpwstr>
      </vt:variant>
      <vt:variant>
        <vt:i4>5701644</vt:i4>
      </vt:variant>
      <vt:variant>
        <vt:i4>1224</vt:i4>
      </vt:variant>
      <vt:variant>
        <vt:i4>0</vt:i4>
      </vt:variant>
      <vt:variant>
        <vt:i4>5</vt:i4>
      </vt:variant>
      <vt:variant>
        <vt:lpwstr/>
      </vt:variant>
      <vt:variant>
        <vt:lpwstr>hed25</vt:lpwstr>
      </vt:variant>
      <vt:variant>
        <vt:i4>5439497</vt:i4>
      </vt:variant>
      <vt:variant>
        <vt:i4>1218</vt:i4>
      </vt:variant>
      <vt:variant>
        <vt:i4>0</vt:i4>
      </vt:variant>
      <vt:variant>
        <vt:i4>5</vt:i4>
      </vt:variant>
      <vt:variant>
        <vt:lpwstr/>
      </vt:variant>
      <vt:variant>
        <vt:lpwstr>med6</vt:lpwstr>
      </vt:variant>
      <vt:variant>
        <vt:i4>3866667</vt:i4>
      </vt:variant>
      <vt:variant>
        <vt:i4>1212</vt:i4>
      </vt:variant>
      <vt:variant>
        <vt:i4>0</vt:i4>
      </vt:variant>
      <vt:variant>
        <vt:i4>5</vt:i4>
      </vt:variant>
      <vt:variant>
        <vt:lpwstr/>
      </vt:variant>
      <vt:variant>
        <vt:lpwstr>Seif183</vt:lpwstr>
      </vt:variant>
      <vt:variant>
        <vt:i4>3866667</vt:i4>
      </vt:variant>
      <vt:variant>
        <vt:i4>1206</vt:i4>
      </vt:variant>
      <vt:variant>
        <vt:i4>0</vt:i4>
      </vt:variant>
      <vt:variant>
        <vt:i4>5</vt:i4>
      </vt:variant>
      <vt:variant>
        <vt:lpwstr/>
      </vt:variant>
      <vt:variant>
        <vt:lpwstr>Seif182</vt:lpwstr>
      </vt:variant>
      <vt:variant>
        <vt:i4>3145772</vt:i4>
      </vt:variant>
      <vt:variant>
        <vt:i4>1200</vt:i4>
      </vt:variant>
      <vt:variant>
        <vt:i4>0</vt:i4>
      </vt:variant>
      <vt:variant>
        <vt:i4>5</vt:i4>
      </vt:variant>
      <vt:variant>
        <vt:lpwstr/>
      </vt:variant>
      <vt:variant>
        <vt:lpwstr>Seif633</vt:lpwstr>
      </vt:variant>
      <vt:variant>
        <vt:i4>3866667</vt:i4>
      </vt:variant>
      <vt:variant>
        <vt:i4>1194</vt:i4>
      </vt:variant>
      <vt:variant>
        <vt:i4>0</vt:i4>
      </vt:variant>
      <vt:variant>
        <vt:i4>5</vt:i4>
      </vt:variant>
      <vt:variant>
        <vt:lpwstr/>
      </vt:variant>
      <vt:variant>
        <vt:lpwstr>Seif181</vt:lpwstr>
      </vt:variant>
      <vt:variant>
        <vt:i4>3866667</vt:i4>
      </vt:variant>
      <vt:variant>
        <vt:i4>1188</vt:i4>
      </vt:variant>
      <vt:variant>
        <vt:i4>0</vt:i4>
      </vt:variant>
      <vt:variant>
        <vt:i4>5</vt:i4>
      </vt:variant>
      <vt:variant>
        <vt:lpwstr/>
      </vt:variant>
      <vt:variant>
        <vt:lpwstr>Seif180</vt:lpwstr>
      </vt:variant>
      <vt:variant>
        <vt:i4>3407915</vt:i4>
      </vt:variant>
      <vt:variant>
        <vt:i4>1182</vt:i4>
      </vt:variant>
      <vt:variant>
        <vt:i4>0</vt:i4>
      </vt:variant>
      <vt:variant>
        <vt:i4>5</vt:i4>
      </vt:variant>
      <vt:variant>
        <vt:lpwstr/>
      </vt:variant>
      <vt:variant>
        <vt:lpwstr>Seif179</vt:lpwstr>
      </vt:variant>
      <vt:variant>
        <vt:i4>3407915</vt:i4>
      </vt:variant>
      <vt:variant>
        <vt:i4>1176</vt:i4>
      </vt:variant>
      <vt:variant>
        <vt:i4>0</vt:i4>
      </vt:variant>
      <vt:variant>
        <vt:i4>5</vt:i4>
      </vt:variant>
      <vt:variant>
        <vt:lpwstr/>
      </vt:variant>
      <vt:variant>
        <vt:lpwstr>Seif178</vt:lpwstr>
      </vt:variant>
      <vt:variant>
        <vt:i4>5242889</vt:i4>
      </vt:variant>
      <vt:variant>
        <vt:i4>1170</vt:i4>
      </vt:variant>
      <vt:variant>
        <vt:i4>0</vt:i4>
      </vt:variant>
      <vt:variant>
        <vt:i4>5</vt:i4>
      </vt:variant>
      <vt:variant>
        <vt:lpwstr/>
      </vt:variant>
      <vt:variant>
        <vt:lpwstr>med5</vt:lpwstr>
      </vt:variant>
      <vt:variant>
        <vt:i4>5701644</vt:i4>
      </vt:variant>
      <vt:variant>
        <vt:i4>1164</vt:i4>
      </vt:variant>
      <vt:variant>
        <vt:i4>0</vt:i4>
      </vt:variant>
      <vt:variant>
        <vt:i4>5</vt:i4>
      </vt:variant>
      <vt:variant>
        <vt:lpwstr/>
      </vt:variant>
      <vt:variant>
        <vt:lpwstr>hed24</vt:lpwstr>
      </vt:variant>
      <vt:variant>
        <vt:i4>5701644</vt:i4>
      </vt:variant>
      <vt:variant>
        <vt:i4>1158</vt:i4>
      </vt:variant>
      <vt:variant>
        <vt:i4>0</vt:i4>
      </vt:variant>
      <vt:variant>
        <vt:i4>5</vt:i4>
      </vt:variant>
      <vt:variant>
        <vt:lpwstr/>
      </vt:variant>
      <vt:variant>
        <vt:lpwstr>hed23</vt:lpwstr>
      </vt:variant>
      <vt:variant>
        <vt:i4>3407915</vt:i4>
      </vt:variant>
      <vt:variant>
        <vt:i4>1152</vt:i4>
      </vt:variant>
      <vt:variant>
        <vt:i4>0</vt:i4>
      </vt:variant>
      <vt:variant>
        <vt:i4>5</vt:i4>
      </vt:variant>
      <vt:variant>
        <vt:lpwstr/>
      </vt:variant>
      <vt:variant>
        <vt:lpwstr>Seif177</vt:lpwstr>
      </vt:variant>
      <vt:variant>
        <vt:i4>3407915</vt:i4>
      </vt:variant>
      <vt:variant>
        <vt:i4>1146</vt:i4>
      </vt:variant>
      <vt:variant>
        <vt:i4>0</vt:i4>
      </vt:variant>
      <vt:variant>
        <vt:i4>5</vt:i4>
      </vt:variant>
      <vt:variant>
        <vt:lpwstr/>
      </vt:variant>
      <vt:variant>
        <vt:lpwstr>Seif176</vt:lpwstr>
      </vt:variant>
      <vt:variant>
        <vt:i4>3407915</vt:i4>
      </vt:variant>
      <vt:variant>
        <vt:i4>1140</vt:i4>
      </vt:variant>
      <vt:variant>
        <vt:i4>0</vt:i4>
      </vt:variant>
      <vt:variant>
        <vt:i4>5</vt:i4>
      </vt:variant>
      <vt:variant>
        <vt:lpwstr/>
      </vt:variant>
      <vt:variant>
        <vt:lpwstr>Seif175</vt:lpwstr>
      </vt:variant>
      <vt:variant>
        <vt:i4>3407915</vt:i4>
      </vt:variant>
      <vt:variant>
        <vt:i4>1134</vt:i4>
      </vt:variant>
      <vt:variant>
        <vt:i4>0</vt:i4>
      </vt:variant>
      <vt:variant>
        <vt:i4>5</vt:i4>
      </vt:variant>
      <vt:variant>
        <vt:lpwstr/>
      </vt:variant>
      <vt:variant>
        <vt:lpwstr>Seif174</vt:lpwstr>
      </vt:variant>
      <vt:variant>
        <vt:i4>3407915</vt:i4>
      </vt:variant>
      <vt:variant>
        <vt:i4>1128</vt:i4>
      </vt:variant>
      <vt:variant>
        <vt:i4>0</vt:i4>
      </vt:variant>
      <vt:variant>
        <vt:i4>5</vt:i4>
      </vt:variant>
      <vt:variant>
        <vt:lpwstr/>
      </vt:variant>
      <vt:variant>
        <vt:lpwstr>Seif173</vt:lpwstr>
      </vt:variant>
      <vt:variant>
        <vt:i4>3407915</vt:i4>
      </vt:variant>
      <vt:variant>
        <vt:i4>1122</vt:i4>
      </vt:variant>
      <vt:variant>
        <vt:i4>0</vt:i4>
      </vt:variant>
      <vt:variant>
        <vt:i4>5</vt:i4>
      </vt:variant>
      <vt:variant>
        <vt:lpwstr/>
      </vt:variant>
      <vt:variant>
        <vt:lpwstr>Seif172</vt:lpwstr>
      </vt:variant>
      <vt:variant>
        <vt:i4>3145772</vt:i4>
      </vt:variant>
      <vt:variant>
        <vt:i4>1116</vt:i4>
      </vt:variant>
      <vt:variant>
        <vt:i4>0</vt:i4>
      </vt:variant>
      <vt:variant>
        <vt:i4>5</vt:i4>
      </vt:variant>
      <vt:variant>
        <vt:lpwstr/>
      </vt:variant>
      <vt:variant>
        <vt:lpwstr>Seif637</vt:lpwstr>
      </vt:variant>
      <vt:variant>
        <vt:i4>3407915</vt:i4>
      </vt:variant>
      <vt:variant>
        <vt:i4>1110</vt:i4>
      </vt:variant>
      <vt:variant>
        <vt:i4>0</vt:i4>
      </vt:variant>
      <vt:variant>
        <vt:i4>5</vt:i4>
      </vt:variant>
      <vt:variant>
        <vt:lpwstr/>
      </vt:variant>
      <vt:variant>
        <vt:lpwstr>Seif171</vt:lpwstr>
      </vt:variant>
      <vt:variant>
        <vt:i4>3407915</vt:i4>
      </vt:variant>
      <vt:variant>
        <vt:i4>1104</vt:i4>
      </vt:variant>
      <vt:variant>
        <vt:i4>0</vt:i4>
      </vt:variant>
      <vt:variant>
        <vt:i4>5</vt:i4>
      </vt:variant>
      <vt:variant>
        <vt:lpwstr/>
      </vt:variant>
      <vt:variant>
        <vt:lpwstr>Seif170</vt:lpwstr>
      </vt:variant>
      <vt:variant>
        <vt:i4>3473451</vt:i4>
      </vt:variant>
      <vt:variant>
        <vt:i4>1098</vt:i4>
      </vt:variant>
      <vt:variant>
        <vt:i4>0</vt:i4>
      </vt:variant>
      <vt:variant>
        <vt:i4>5</vt:i4>
      </vt:variant>
      <vt:variant>
        <vt:lpwstr/>
      </vt:variant>
      <vt:variant>
        <vt:lpwstr>Seif169</vt:lpwstr>
      </vt:variant>
      <vt:variant>
        <vt:i4>3473451</vt:i4>
      </vt:variant>
      <vt:variant>
        <vt:i4>1092</vt:i4>
      </vt:variant>
      <vt:variant>
        <vt:i4>0</vt:i4>
      </vt:variant>
      <vt:variant>
        <vt:i4>5</vt:i4>
      </vt:variant>
      <vt:variant>
        <vt:lpwstr/>
      </vt:variant>
      <vt:variant>
        <vt:lpwstr>Seif168</vt:lpwstr>
      </vt:variant>
      <vt:variant>
        <vt:i4>3473451</vt:i4>
      </vt:variant>
      <vt:variant>
        <vt:i4>1086</vt:i4>
      </vt:variant>
      <vt:variant>
        <vt:i4>0</vt:i4>
      </vt:variant>
      <vt:variant>
        <vt:i4>5</vt:i4>
      </vt:variant>
      <vt:variant>
        <vt:lpwstr/>
      </vt:variant>
      <vt:variant>
        <vt:lpwstr>Seif167</vt:lpwstr>
      </vt:variant>
      <vt:variant>
        <vt:i4>3473451</vt:i4>
      </vt:variant>
      <vt:variant>
        <vt:i4>1080</vt:i4>
      </vt:variant>
      <vt:variant>
        <vt:i4>0</vt:i4>
      </vt:variant>
      <vt:variant>
        <vt:i4>5</vt:i4>
      </vt:variant>
      <vt:variant>
        <vt:lpwstr/>
      </vt:variant>
      <vt:variant>
        <vt:lpwstr>Seif166</vt:lpwstr>
      </vt:variant>
      <vt:variant>
        <vt:i4>3473451</vt:i4>
      </vt:variant>
      <vt:variant>
        <vt:i4>1074</vt:i4>
      </vt:variant>
      <vt:variant>
        <vt:i4>0</vt:i4>
      </vt:variant>
      <vt:variant>
        <vt:i4>5</vt:i4>
      </vt:variant>
      <vt:variant>
        <vt:lpwstr/>
      </vt:variant>
      <vt:variant>
        <vt:lpwstr>Seif165</vt:lpwstr>
      </vt:variant>
      <vt:variant>
        <vt:i4>3473451</vt:i4>
      </vt:variant>
      <vt:variant>
        <vt:i4>1068</vt:i4>
      </vt:variant>
      <vt:variant>
        <vt:i4>0</vt:i4>
      </vt:variant>
      <vt:variant>
        <vt:i4>5</vt:i4>
      </vt:variant>
      <vt:variant>
        <vt:lpwstr/>
      </vt:variant>
      <vt:variant>
        <vt:lpwstr>Seif164</vt:lpwstr>
      </vt:variant>
      <vt:variant>
        <vt:i4>3473451</vt:i4>
      </vt:variant>
      <vt:variant>
        <vt:i4>1062</vt:i4>
      </vt:variant>
      <vt:variant>
        <vt:i4>0</vt:i4>
      </vt:variant>
      <vt:variant>
        <vt:i4>5</vt:i4>
      </vt:variant>
      <vt:variant>
        <vt:lpwstr/>
      </vt:variant>
      <vt:variant>
        <vt:lpwstr>Seif163</vt:lpwstr>
      </vt:variant>
      <vt:variant>
        <vt:i4>3473451</vt:i4>
      </vt:variant>
      <vt:variant>
        <vt:i4>1056</vt:i4>
      </vt:variant>
      <vt:variant>
        <vt:i4>0</vt:i4>
      </vt:variant>
      <vt:variant>
        <vt:i4>5</vt:i4>
      </vt:variant>
      <vt:variant>
        <vt:lpwstr/>
      </vt:variant>
      <vt:variant>
        <vt:lpwstr>Seif162</vt:lpwstr>
      </vt:variant>
      <vt:variant>
        <vt:i4>3473451</vt:i4>
      </vt:variant>
      <vt:variant>
        <vt:i4>1050</vt:i4>
      </vt:variant>
      <vt:variant>
        <vt:i4>0</vt:i4>
      </vt:variant>
      <vt:variant>
        <vt:i4>5</vt:i4>
      </vt:variant>
      <vt:variant>
        <vt:lpwstr/>
      </vt:variant>
      <vt:variant>
        <vt:lpwstr>Seif161</vt:lpwstr>
      </vt:variant>
      <vt:variant>
        <vt:i4>3473451</vt:i4>
      </vt:variant>
      <vt:variant>
        <vt:i4>1044</vt:i4>
      </vt:variant>
      <vt:variant>
        <vt:i4>0</vt:i4>
      </vt:variant>
      <vt:variant>
        <vt:i4>5</vt:i4>
      </vt:variant>
      <vt:variant>
        <vt:lpwstr/>
      </vt:variant>
      <vt:variant>
        <vt:lpwstr>Seif160</vt:lpwstr>
      </vt:variant>
      <vt:variant>
        <vt:i4>3801135</vt:i4>
      </vt:variant>
      <vt:variant>
        <vt:i4>1038</vt:i4>
      </vt:variant>
      <vt:variant>
        <vt:i4>0</vt:i4>
      </vt:variant>
      <vt:variant>
        <vt:i4>5</vt:i4>
      </vt:variant>
      <vt:variant>
        <vt:lpwstr/>
      </vt:variant>
      <vt:variant>
        <vt:lpwstr>Seif590</vt:lpwstr>
      </vt:variant>
      <vt:variant>
        <vt:i4>3538987</vt:i4>
      </vt:variant>
      <vt:variant>
        <vt:i4>1032</vt:i4>
      </vt:variant>
      <vt:variant>
        <vt:i4>0</vt:i4>
      </vt:variant>
      <vt:variant>
        <vt:i4>5</vt:i4>
      </vt:variant>
      <vt:variant>
        <vt:lpwstr/>
      </vt:variant>
      <vt:variant>
        <vt:lpwstr>Seif159</vt:lpwstr>
      </vt:variant>
      <vt:variant>
        <vt:i4>3538987</vt:i4>
      </vt:variant>
      <vt:variant>
        <vt:i4>1026</vt:i4>
      </vt:variant>
      <vt:variant>
        <vt:i4>0</vt:i4>
      </vt:variant>
      <vt:variant>
        <vt:i4>5</vt:i4>
      </vt:variant>
      <vt:variant>
        <vt:lpwstr/>
      </vt:variant>
      <vt:variant>
        <vt:lpwstr>Seif158</vt:lpwstr>
      </vt:variant>
      <vt:variant>
        <vt:i4>3604524</vt:i4>
      </vt:variant>
      <vt:variant>
        <vt:i4>1020</vt:i4>
      </vt:variant>
      <vt:variant>
        <vt:i4>0</vt:i4>
      </vt:variant>
      <vt:variant>
        <vt:i4>5</vt:i4>
      </vt:variant>
      <vt:variant>
        <vt:lpwstr/>
      </vt:variant>
      <vt:variant>
        <vt:lpwstr>Seif640</vt:lpwstr>
      </vt:variant>
      <vt:variant>
        <vt:i4>3538987</vt:i4>
      </vt:variant>
      <vt:variant>
        <vt:i4>1014</vt:i4>
      </vt:variant>
      <vt:variant>
        <vt:i4>0</vt:i4>
      </vt:variant>
      <vt:variant>
        <vt:i4>5</vt:i4>
      </vt:variant>
      <vt:variant>
        <vt:lpwstr/>
      </vt:variant>
      <vt:variant>
        <vt:lpwstr>Seif157</vt:lpwstr>
      </vt:variant>
      <vt:variant>
        <vt:i4>3538987</vt:i4>
      </vt:variant>
      <vt:variant>
        <vt:i4>1008</vt:i4>
      </vt:variant>
      <vt:variant>
        <vt:i4>0</vt:i4>
      </vt:variant>
      <vt:variant>
        <vt:i4>5</vt:i4>
      </vt:variant>
      <vt:variant>
        <vt:lpwstr/>
      </vt:variant>
      <vt:variant>
        <vt:lpwstr>Seif156</vt:lpwstr>
      </vt:variant>
      <vt:variant>
        <vt:i4>3538987</vt:i4>
      </vt:variant>
      <vt:variant>
        <vt:i4>1002</vt:i4>
      </vt:variant>
      <vt:variant>
        <vt:i4>0</vt:i4>
      </vt:variant>
      <vt:variant>
        <vt:i4>5</vt:i4>
      </vt:variant>
      <vt:variant>
        <vt:lpwstr/>
      </vt:variant>
      <vt:variant>
        <vt:lpwstr>Seif155</vt:lpwstr>
      </vt:variant>
      <vt:variant>
        <vt:i4>3538987</vt:i4>
      </vt:variant>
      <vt:variant>
        <vt:i4>996</vt:i4>
      </vt:variant>
      <vt:variant>
        <vt:i4>0</vt:i4>
      </vt:variant>
      <vt:variant>
        <vt:i4>5</vt:i4>
      </vt:variant>
      <vt:variant>
        <vt:lpwstr/>
      </vt:variant>
      <vt:variant>
        <vt:lpwstr>Seif154</vt:lpwstr>
      </vt:variant>
      <vt:variant>
        <vt:i4>3538987</vt:i4>
      </vt:variant>
      <vt:variant>
        <vt:i4>990</vt:i4>
      </vt:variant>
      <vt:variant>
        <vt:i4>0</vt:i4>
      </vt:variant>
      <vt:variant>
        <vt:i4>5</vt:i4>
      </vt:variant>
      <vt:variant>
        <vt:lpwstr/>
      </vt:variant>
      <vt:variant>
        <vt:lpwstr>Seif153</vt:lpwstr>
      </vt:variant>
      <vt:variant>
        <vt:i4>3538987</vt:i4>
      </vt:variant>
      <vt:variant>
        <vt:i4>984</vt:i4>
      </vt:variant>
      <vt:variant>
        <vt:i4>0</vt:i4>
      </vt:variant>
      <vt:variant>
        <vt:i4>5</vt:i4>
      </vt:variant>
      <vt:variant>
        <vt:lpwstr/>
      </vt:variant>
      <vt:variant>
        <vt:lpwstr>Seif152</vt:lpwstr>
      </vt:variant>
      <vt:variant>
        <vt:i4>3145772</vt:i4>
      </vt:variant>
      <vt:variant>
        <vt:i4>978</vt:i4>
      </vt:variant>
      <vt:variant>
        <vt:i4>0</vt:i4>
      </vt:variant>
      <vt:variant>
        <vt:i4>5</vt:i4>
      </vt:variant>
      <vt:variant>
        <vt:lpwstr/>
      </vt:variant>
      <vt:variant>
        <vt:lpwstr>Seif636</vt:lpwstr>
      </vt:variant>
      <vt:variant>
        <vt:i4>3538987</vt:i4>
      </vt:variant>
      <vt:variant>
        <vt:i4>972</vt:i4>
      </vt:variant>
      <vt:variant>
        <vt:i4>0</vt:i4>
      </vt:variant>
      <vt:variant>
        <vt:i4>5</vt:i4>
      </vt:variant>
      <vt:variant>
        <vt:lpwstr/>
      </vt:variant>
      <vt:variant>
        <vt:lpwstr>Seif151</vt:lpwstr>
      </vt:variant>
      <vt:variant>
        <vt:i4>3538987</vt:i4>
      </vt:variant>
      <vt:variant>
        <vt:i4>966</vt:i4>
      </vt:variant>
      <vt:variant>
        <vt:i4>0</vt:i4>
      </vt:variant>
      <vt:variant>
        <vt:i4>5</vt:i4>
      </vt:variant>
      <vt:variant>
        <vt:lpwstr/>
      </vt:variant>
      <vt:variant>
        <vt:lpwstr>Seif150</vt:lpwstr>
      </vt:variant>
      <vt:variant>
        <vt:i4>3604523</vt:i4>
      </vt:variant>
      <vt:variant>
        <vt:i4>960</vt:i4>
      </vt:variant>
      <vt:variant>
        <vt:i4>0</vt:i4>
      </vt:variant>
      <vt:variant>
        <vt:i4>5</vt:i4>
      </vt:variant>
      <vt:variant>
        <vt:lpwstr/>
      </vt:variant>
      <vt:variant>
        <vt:lpwstr>Seif149</vt:lpwstr>
      </vt:variant>
      <vt:variant>
        <vt:i4>3604523</vt:i4>
      </vt:variant>
      <vt:variant>
        <vt:i4>954</vt:i4>
      </vt:variant>
      <vt:variant>
        <vt:i4>0</vt:i4>
      </vt:variant>
      <vt:variant>
        <vt:i4>5</vt:i4>
      </vt:variant>
      <vt:variant>
        <vt:lpwstr/>
      </vt:variant>
      <vt:variant>
        <vt:lpwstr>Seif148</vt:lpwstr>
      </vt:variant>
      <vt:variant>
        <vt:i4>3604523</vt:i4>
      </vt:variant>
      <vt:variant>
        <vt:i4>948</vt:i4>
      </vt:variant>
      <vt:variant>
        <vt:i4>0</vt:i4>
      </vt:variant>
      <vt:variant>
        <vt:i4>5</vt:i4>
      </vt:variant>
      <vt:variant>
        <vt:lpwstr/>
      </vt:variant>
      <vt:variant>
        <vt:lpwstr>Seif147</vt:lpwstr>
      </vt:variant>
      <vt:variant>
        <vt:i4>3604523</vt:i4>
      </vt:variant>
      <vt:variant>
        <vt:i4>942</vt:i4>
      </vt:variant>
      <vt:variant>
        <vt:i4>0</vt:i4>
      </vt:variant>
      <vt:variant>
        <vt:i4>5</vt:i4>
      </vt:variant>
      <vt:variant>
        <vt:lpwstr/>
      </vt:variant>
      <vt:variant>
        <vt:lpwstr>Seif146</vt:lpwstr>
      </vt:variant>
      <vt:variant>
        <vt:i4>3604523</vt:i4>
      </vt:variant>
      <vt:variant>
        <vt:i4>936</vt:i4>
      </vt:variant>
      <vt:variant>
        <vt:i4>0</vt:i4>
      </vt:variant>
      <vt:variant>
        <vt:i4>5</vt:i4>
      </vt:variant>
      <vt:variant>
        <vt:lpwstr/>
      </vt:variant>
      <vt:variant>
        <vt:lpwstr>Seif145</vt:lpwstr>
      </vt:variant>
      <vt:variant>
        <vt:i4>3604523</vt:i4>
      </vt:variant>
      <vt:variant>
        <vt:i4>930</vt:i4>
      </vt:variant>
      <vt:variant>
        <vt:i4>0</vt:i4>
      </vt:variant>
      <vt:variant>
        <vt:i4>5</vt:i4>
      </vt:variant>
      <vt:variant>
        <vt:lpwstr/>
      </vt:variant>
      <vt:variant>
        <vt:lpwstr>Seif144</vt:lpwstr>
      </vt:variant>
      <vt:variant>
        <vt:i4>3604523</vt:i4>
      </vt:variant>
      <vt:variant>
        <vt:i4>924</vt:i4>
      </vt:variant>
      <vt:variant>
        <vt:i4>0</vt:i4>
      </vt:variant>
      <vt:variant>
        <vt:i4>5</vt:i4>
      </vt:variant>
      <vt:variant>
        <vt:lpwstr/>
      </vt:variant>
      <vt:variant>
        <vt:lpwstr>Seif143</vt:lpwstr>
      </vt:variant>
      <vt:variant>
        <vt:i4>3604523</vt:i4>
      </vt:variant>
      <vt:variant>
        <vt:i4>918</vt:i4>
      </vt:variant>
      <vt:variant>
        <vt:i4>0</vt:i4>
      </vt:variant>
      <vt:variant>
        <vt:i4>5</vt:i4>
      </vt:variant>
      <vt:variant>
        <vt:lpwstr/>
      </vt:variant>
      <vt:variant>
        <vt:lpwstr>Seif142</vt:lpwstr>
      </vt:variant>
      <vt:variant>
        <vt:i4>3604523</vt:i4>
      </vt:variant>
      <vt:variant>
        <vt:i4>912</vt:i4>
      </vt:variant>
      <vt:variant>
        <vt:i4>0</vt:i4>
      </vt:variant>
      <vt:variant>
        <vt:i4>5</vt:i4>
      </vt:variant>
      <vt:variant>
        <vt:lpwstr/>
      </vt:variant>
      <vt:variant>
        <vt:lpwstr>Seif141</vt:lpwstr>
      </vt:variant>
      <vt:variant>
        <vt:i4>3604523</vt:i4>
      </vt:variant>
      <vt:variant>
        <vt:i4>906</vt:i4>
      </vt:variant>
      <vt:variant>
        <vt:i4>0</vt:i4>
      </vt:variant>
      <vt:variant>
        <vt:i4>5</vt:i4>
      </vt:variant>
      <vt:variant>
        <vt:lpwstr/>
      </vt:variant>
      <vt:variant>
        <vt:lpwstr>Seif140</vt:lpwstr>
      </vt:variant>
      <vt:variant>
        <vt:i4>3145771</vt:i4>
      </vt:variant>
      <vt:variant>
        <vt:i4>900</vt:i4>
      </vt:variant>
      <vt:variant>
        <vt:i4>0</vt:i4>
      </vt:variant>
      <vt:variant>
        <vt:i4>5</vt:i4>
      </vt:variant>
      <vt:variant>
        <vt:lpwstr/>
      </vt:variant>
      <vt:variant>
        <vt:lpwstr>Seif139</vt:lpwstr>
      </vt:variant>
      <vt:variant>
        <vt:i4>3145771</vt:i4>
      </vt:variant>
      <vt:variant>
        <vt:i4>894</vt:i4>
      </vt:variant>
      <vt:variant>
        <vt:i4>0</vt:i4>
      </vt:variant>
      <vt:variant>
        <vt:i4>5</vt:i4>
      </vt:variant>
      <vt:variant>
        <vt:lpwstr/>
      </vt:variant>
      <vt:variant>
        <vt:lpwstr>Seif138</vt:lpwstr>
      </vt:variant>
      <vt:variant>
        <vt:i4>3145771</vt:i4>
      </vt:variant>
      <vt:variant>
        <vt:i4>888</vt:i4>
      </vt:variant>
      <vt:variant>
        <vt:i4>0</vt:i4>
      </vt:variant>
      <vt:variant>
        <vt:i4>5</vt:i4>
      </vt:variant>
      <vt:variant>
        <vt:lpwstr/>
      </vt:variant>
      <vt:variant>
        <vt:lpwstr>Seif137</vt:lpwstr>
      </vt:variant>
      <vt:variant>
        <vt:i4>3145771</vt:i4>
      </vt:variant>
      <vt:variant>
        <vt:i4>882</vt:i4>
      </vt:variant>
      <vt:variant>
        <vt:i4>0</vt:i4>
      </vt:variant>
      <vt:variant>
        <vt:i4>5</vt:i4>
      </vt:variant>
      <vt:variant>
        <vt:lpwstr/>
      </vt:variant>
      <vt:variant>
        <vt:lpwstr>Seif136</vt:lpwstr>
      </vt:variant>
      <vt:variant>
        <vt:i4>5701644</vt:i4>
      </vt:variant>
      <vt:variant>
        <vt:i4>876</vt:i4>
      </vt:variant>
      <vt:variant>
        <vt:i4>0</vt:i4>
      </vt:variant>
      <vt:variant>
        <vt:i4>5</vt:i4>
      </vt:variant>
      <vt:variant>
        <vt:lpwstr/>
      </vt:variant>
      <vt:variant>
        <vt:lpwstr>hed22</vt:lpwstr>
      </vt:variant>
      <vt:variant>
        <vt:i4>3145771</vt:i4>
      </vt:variant>
      <vt:variant>
        <vt:i4>870</vt:i4>
      </vt:variant>
      <vt:variant>
        <vt:i4>0</vt:i4>
      </vt:variant>
      <vt:variant>
        <vt:i4>5</vt:i4>
      </vt:variant>
      <vt:variant>
        <vt:lpwstr/>
      </vt:variant>
      <vt:variant>
        <vt:lpwstr>Seif135</vt:lpwstr>
      </vt:variant>
      <vt:variant>
        <vt:i4>3145771</vt:i4>
      </vt:variant>
      <vt:variant>
        <vt:i4>864</vt:i4>
      </vt:variant>
      <vt:variant>
        <vt:i4>0</vt:i4>
      </vt:variant>
      <vt:variant>
        <vt:i4>5</vt:i4>
      </vt:variant>
      <vt:variant>
        <vt:lpwstr/>
      </vt:variant>
      <vt:variant>
        <vt:lpwstr>Seif134</vt:lpwstr>
      </vt:variant>
      <vt:variant>
        <vt:i4>3145772</vt:i4>
      </vt:variant>
      <vt:variant>
        <vt:i4>858</vt:i4>
      </vt:variant>
      <vt:variant>
        <vt:i4>0</vt:i4>
      </vt:variant>
      <vt:variant>
        <vt:i4>5</vt:i4>
      </vt:variant>
      <vt:variant>
        <vt:lpwstr/>
      </vt:variant>
      <vt:variant>
        <vt:lpwstr>Seif635</vt:lpwstr>
      </vt:variant>
      <vt:variant>
        <vt:i4>3145771</vt:i4>
      </vt:variant>
      <vt:variant>
        <vt:i4>852</vt:i4>
      </vt:variant>
      <vt:variant>
        <vt:i4>0</vt:i4>
      </vt:variant>
      <vt:variant>
        <vt:i4>5</vt:i4>
      </vt:variant>
      <vt:variant>
        <vt:lpwstr/>
      </vt:variant>
      <vt:variant>
        <vt:lpwstr>Seif133</vt:lpwstr>
      </vt:variant>
      <vt:variant>
        <vt:i4>3145771</vt:i4>
      </vt:variant>
      <vt:variant>
        <vt:i4>846</vt:i4>
      </vt:variant>
      <vt:variant>
        <vt:i4>0</vt:i4>
      </vt:variant>
      <vt:variant>
        <vt:i4>5</vt:i4>
      </vt:variant>
      <vt:variant>
        <vt:lpwstr/>
      </vt:variant>
      <vt:variant>
        <vt:lpwstr>Seif132</vt:lpwstr>
      </vt:variant>
      <vt:variant>
        <vt:i4>3145771</vt:i4>
      </vt:variant>
      <vt:variant>
        <vt:i4>840</vt:i4>
      </vt:variant>
      <vt:variant>
        <vt:i4>0</vt:i4>
      </vt:variant>
      <vt:variant>
        <vt:i4>5</vt:i4>
      </vt:variant>
      <vt:variant>
        <vt:lpwstr/>
      </vt:variant>
      <vt:variant>
        <vt:lpwstr>Seif131</vt:lpwstr>
      </vt:variant>
      <vt:variant>
        <vt:i4>3145771</vt:i4>
      </vt:variant>
      <vt:variant>
        <vt:i4>834</vt:i4>
      </vt:variant>
      <vt:variant>
        <vt:i4>0</vt:i4>
      </vt:variant>
      <vt:variant>
        <vt:i4>5</vt:i4>
      </vt:variant>
      <vt:variant>
        <vt:lpwstr/>
      </vt:variant>
      <vt:variant>
        <vt:lpwstr>Seif130</vt:lpwstr>
      </vt:variant>
      <vt:variant>
        <vt:i4>3211307</vt:i4>
      </vt:variant>
      <vt:variant>
        <vt:i4>828</vt:i4>
      </vt:variant>
      <vt:variant>
        <vt:i4>0</vt:i4>
      </vt:variant>
      <vt:variant>
        <vt:i4>5</vt:i4>
      </vt:variant>
      <vt:variant>
        <vt:lpwstr/>
      </vt:variant>
      <vt:variant>
        <vt:lpwstr>Seif129</vt:lpwstr>
      </vt:variant>
      <vt:variant>
        <vt:i4>3211307</vt:i4>
      </vt:variant>
      <vt:variant>
        <vt:i4>822</vt:i4>
      </vt:variant>
      <vt:variant>
        <vt:i4>0</vt:i4>
      </vt:variant>
      <vt:variant>
        <vt:i4>5</vt:i4>
      </vt:variant>
      <vt:variant>
        <vt:lpwstr/>
      </vt:variant>
      <vt:variant>
        <vt:lpwstr>Seif128</vt:lpwstr>
      </vt:variant>
      <vt:variant>
        <vt:i4>3211307</vt:i4>
      </vt:variant>
      <vt:variant>
        <vt:i4>816</vt:i4>
      </vt:variant>
      <vt:variant>
        <vt:i4>0</vt:i4>
      </vt:variant>
      <vt:variant>
        <vt:i4>5</vt:i4>
      </vt:variant>
      <vt:variant>
        <vt:lpwstr/>
      </vt:variant>
      <vt:variant>
        <vt:lpwstr>Seif127</vt:lpwstr>
      </vt:variant>
      <vt:variant>
        <vt:i4>3211307</vt:i4>
      </vt:variant>
      <vt:variant>
        <vt:i4>810</vt:i4>
      </vt:variant>
      <vt:variant>
        <vt:i4>0</vt:i4>
      </vt:variant>
      <vt:variant>
        <vt:i4>5</vt:i4>
      </vt:variant>
      <vt:variant>
        <vt:lpwstr/>
      </vt:variant>
      <vt:variant>
        <vt:lpwstr>Seif126</vt:lpwstr>
      </vt:variant>
      <vt:variant>
        <vt:i4>3211307</vt:i4>
      </vt:variant>
      <vt:variant>
        <vt:i4>804</vt:i4>
      </vt:variant>
      <vt:variant>
        <vt:i4>0</vt:i4>
      </vt:variant>
      <vt:variant>
        <vt:i4>5</vt:i4>
      </vt:variant>
      <vt:variant>
        <vt:lpwstr/>
      </vt:variant>
      <vt:variant>
        <vt:lpwstr>Seif125</vt:lpwstr>
      </vt:variant>
      <vt:variant>
        <vt:i4>3211307</vt:i4>
      </vt:variant>
      <vt:variant>
        <vt:i4>798</vt:i4>
      </vt:variant>
      <vt:variant>
        <vt:i4>0</vt:i4>
      </vt:variant>
      <vt:variant>
        <vt:i4>5</vt:i4>
      </vt:variant>
      <vt:variant>
        <vt:lpwstr/>
      </vt:variant>
      <vt:variant>
        <vt:lpwstr>Seif124</vt:lpwstr>
      </vt:variant>
      <vt:variant>
        <vt:i4>3211307</vt:i4>
      </vt:variant>
      <vt:variant>
        <vt:i4>792</vt:i4>
      </vt:variant>
      <vt:variant>
        <vt:i4>0</vt:i4>
      </vt:variant>
      <vt:variant>
        <vt:i4>5</vt:i4>
      </vt:variant>
      <vt:variant>
        <vt:lpwstr/>
      </vt:variant>
      <vt:variant>
        <vt:lpwstr>Seif123</vt:lpwstr>
      </vt:variant>
      <vt:variant>
        <vt:i4>3211307</vt:i4>
      </vt:variant>
      <vt:variant>
        <vt:i4>786</vt:i4>
      </vt:variant>
      <vt:variant>
        <vt:i4>0</vt:i4>
      </vt:variant>
      <vt:variant>
        <vt:i4>5</vt:i4>
      </vt:variant>
      <vt:variant>
        <vt:lpwstr/>
      </vt:variant>
      <vt:variant>
        <vt:lpwstr>Seif122</vt:lpwstr>
      </vt:variant>
      <vt:variant>
        <vt:i4>3211307</vt:i4>
      </vt:variant>
      <vt:variant>
        <vt:i4>780</vt:i4>
      </vt:variant>
      <vt:variant>
        <vt:i4>0</vt:i4>
      </vt:variant>
      <vt:variant>
        <vt:i4>5</vt:i4>
      </vt:variant>
      <vt:variant>
        <vt:lpwstr/>
      </vt:variant>
      <vt:variant>
        <vt:lpwstr>Seif121</vt:lpwstr>
      </vt:variant>
      <vt:variant>
        <vt:i4>3211307</vt:i4>
      </vt:variant>
      <vt:variant>
        <vt:i4>774</vt:i4>
      </vt:variant>
      <vt:variant>
        <vt:i4>0</vt:i4>
      </vt:variant>
      <vt:variant>
        <vt:i4>5</vt:i4>
      </vt:variant>
      <vt:variant>
        <vt:lpwstr/>
      </vt:variant>
      <vt:variant>
        <vt:lpwstr>Seif120</vt:lpwstr>
      </vt:variant>
      <vt:variant>
        <vt:i4>3276843</vt:i4>
      </vt:variant>
      <vt:variant>
        <vt:i4>768</vt:i4>
      </vt:variant>
      <vt:variant>
        <vt:i4>0</vt:i4>
      </vt:variant>
      <vt:variant>
        <vt:i4>5</vt:i4>
      </vt:variant>
      <vt:variant>
        <vt:lpwstr/>
      </vt:variant>
      <vt:variant>
        <vt:lpwstr>Seif119</vt:lpwstr>
      </vt:variant>
      <vt:variant>
        <vt:i4>3276843</vt:i4>
      </vt:variant>
      <vt:variant>
        <vt:i4>762</vt:i4>
      </vt:variant>
      <vt:variant>
        <vt:i4>0</vt:i4>
      </vt:variant>
      <vt:variant>
        <vt:i4>5</vt:i4>
      </vt:variant>
      <vt:variant>
        <vt:lpwstr/>
      </vt:variant>
      <vt:variant>
        <vt:lpwstr>Seif118</vt:lpwstr>
      </vt:variant>
      <vt:variant>
        <vt:i4>3276843</vt:i4>
      </vt:variant>
      <vt:variant>
        <vt:i4>756</vt:i4>
      </vt:variant>
      <vt:variant>
        <vt:i4>0</vt:i4>
      </vt:variant>
      <vt:variant>
        <vt:i4>5</vt:i4>
      </vt:variant>
      <vt:variant>
        <vt:lpwstr/>
      </vt:variant>
      <vt:variant>
        <vt:lpwstr>Seif117</vt:lpwstr>
      </vt:variant>
      <vt:variant>
        <vt:i4>3276843</vt:i4>
      </vt:variant>
      <vt:variant>
        <vt:i4>750</vt:i4>
      </vt:variant>
      <vt:variant>
        <vt:i4>0</vt:i4>
      </vt:variant>
      <vt:variant>
        <vt:i4>5</vt:i4>
      </vt:variant>
      <vt:variant>
        <vt:lpwstr/>
      </vt:variant>
      <vt:variant>
        <vt:lpwstr>Seif116</vt:lpwstr>
      </vt:variant>
      <vt:variant>
        <vt:i4>3276843</vt:i4>
      </vt:variant>
      <vt:variant>
        <vt:i4>744</vt:i4>
      </vt:variant>
      <vt:variant>
        <vt:i4>0</vt:i4>
      </vt:variant>
      <vt:variant>
        <vt:i4>5</vt:i4>
      </vt:variant>
      <vt:variant>
        <vt:lpwstr/>
      </vt:variant>
      <vt:variant>
        <vt:lpwstr>Seif115</vt:lpwstr>
      </vt:variant>
      <vt:variant>
        <vt:i4>3276843</vt:i4>
      </vt:variant>
      <vt:variant>
        <vt:i4>738</vt:i4>
      </vt:variant>
      <vt:variant>
        <vt:i4>0</vt:i4>
      </vt:variant>
      <vt:variant>
        <vt:i4>5</vt:i4>
      </vt:variant>
      <vt:variant>
        <vt:lpwstr/>
      </vt:variant>
      <vt:variant>
        <vt:lpwstr>Seif114</vt:lpwstr>
      </vt:variant>
      <vt:variant>
        <vt:i4>3276843</vt:i4>
      </vt:variant>
      <vt:variant>
        <vt:i4>732</vt:i4>
      </vt:variant>
      <vt:variant>
        <vt:i4>0</vt:i4>
      </vt:variant>
      <vt:variant>
        <vt:i4>5</vt:i4>
      </vt:variant>
      <vt:variant>
        <vt:lpwstr/>
      </vt:variant>
      <vt:variant>
        <vt:lpwstr>Seif113</vt:lpwstr>
      </vt:variant>
      <vt:variant>
        <vt:i4>3276843</vt:i4>
      </vt:variant>
      <vt:variant>
        <vt:i4>726</vt:i4>
      </vt:variant>
      <vt:variant>
        <vt:i4>0</vt:i4>
      </vt:variant>
      <vt:variant>
        <vt:i4>5</vt:i4>
      </vt:variant>
      <vt:variant>
        <vt:lpwstr/>
      </vt:variant>
      <vt:variant>
        <vt:lpwstr>Seif112</vt:lpwstr>
      </vt:variant>
      <vt:variant>
        <vt:i4>3276843</vt:i4>
      </vt:variant>
      <vt:variant>
        <vt:i4>720</vt:i4>
      </vt:variant>
      <vt:variant>
        <vt:i4>0</vt:i4>
      </vt:variant>
      <vt:variant>
        <vt:i4>5</vt:i4>
      </vt:variant>
      <vt:variant>
        <vt:lpwstr/>
      </vt:variant>
      <vt:variant>
        <vt:lpwstr>Seif111</vt:lpwstr>
      </vt:variant>
      <vt:variant>
        <vt:i4>3276843</vt:i4>
      </vt:variant>
      <vt:variant>
        <vt:i4>714</vt:i4>
      </vt:variant>
      <vt:variant>
        <vt:i4>0</vt:i4>
      </vt:variant>
      <vt:variant>
        <vt:i4>5</vt:i4>
      </vt:variant>
      <vt:variant>
        <vt:lpwstr/>
      </vt:variant>
      <vt:variant>
        <vt:lpwstr>Seif110</vt:lpwstr>
      </vt:variant>
      <vt:variant>
        <vt:i4>3342379</vt:i4>
      </vt:variant>
      <vt:variant>
        <vt:i4>708</vt:i4>
      </vt:variant>
      <vt:variant>
        <vt:i4>0</vt:i4>
      </vt:variant>
      <vt:variant>
        <vt:i4>5</vt:i4>
      </vt:variant>
      <vt:variant>
        <vt:lpwstr/>
      </vt:variant>
      <vt:variant>
        <vt:lpwstr>Seif109</vt:lpwstr>
      </vt:variant>
      <vt:variant>
        <vt:i4>3342379</vt:i4>
      </vt:variant>
      <vt:variant>
        <vt:i4>702</vt:i4>
      </vt:variant>
      <vt:variant>
        <vt:i4>0</vt:i4>
      </vt:variant>
      <vt:variant>
        <vt:i4>5</vt:i4>
      </vt:variant>
      <vt:variant>
        <vt:lpwstr/>
      </vt:variant>
      <vt:variant>
        <vt:lpwstr>Seif108</vt:lpwstr>
      </vt:variant>
      <vt:variant>
        <vt:i4>3342379</vt:i4>
      </vt:variant>
      <vt:variant>
        <vt:i4>696</vt:i4>
      </vt:variant>
      <vt:variant>
        <vt:i4>0</vt:i4>
      </vt:variant>
      <vt:variant>
        <vt:i4>5</vt:i4>
      </vt:variant>
      <vt:variant>
        <vt:lpwstr/>
      </vt:variant>
      <vt:variant>
        <vt:lpwstr>Seif107</vt:lpwstr>
      </vt:variant>
      <vt:variant>
        <vt:i4>3342379</vt:i4>
      </vt:variant>
      <vt:variant>
        <vt:i4>690</vt:i4>
      </vt:variant>
      <vt:variant>
        <vt:i4>0</vt:i4>
      </vt:variant>
      <vt:variant>
        <vt:i4>5</vt:i4>
      </vt:variant>
      <vt:variant>
        <vt:lpwstr/>
      </vt:variant>
      <vt:variant>
        <vt:lpwstr>Seif106</vt:lpwstr>
      </vt:variant>
      <vt:variant>
        <vt:i4>3342379</vt:i4>
      </vt:variant>
      <vt:variant>
        <vt:i4>684</vt:i4>
      </vt:variant>
      <vt:variant>
        <vt:i4>0</vt:i4>
      </vt:variant>
      <vt:variant>
        <vt:i4>5</vt:i4>
      </vt:variant>
      <vt:variant>
        <vt:lpwstr/>
      </vt:variant>
      <vt:variant>
        <vt:lpwstr>Seif105</vt:lpwstr>
      </vt:variant>
      <vt:variant>
        <vt:i4>3342379</vt:i4>
      </vt:variant>
      <vt:variant>
        <vt:i4>678</vt:i4>
      </vt:variant>
      <vt:variant>
        <vt:i4>0</vt:i4>
      </vt:variant>
      <vt:variant>
        <vt:i4>5</vt:i4>
      </vt:variant>
      <vt:variant>
        <vt:lpwstr/>
      </vt:variant>
      <vt:variant>
        <vt:lpwstr>Seif104</vt:lpwstr>
      </vt:variant>
      <vt:variant>
        <vt:i4>3342379</vt:i4>
      </vt:variant>
      <vt:variant>
        <vt:i4>672</vt:i4>
      </vt:variant>
      <vt:variant>
        <vt:i4>0</vt:i4>
      </vt:variant>
      <vt:variant>
        <vt:i4>5</vt:i4>
      </vt:variant>
      <vt:variant>
        <vt:lpwstr/>
      </vt:variant>
      <vt:variant>
        <vt:lpwstr>Seif103</vt:lpwstr>
      </vt:variant>
      <vt:variant>
        <vt:i4>3342379</vt:i4>
      </vt:variant>
      <vt:variant>
        <vt:i4>666</vt:i4>
      </vt:variant>
      <vt:variant>
        <vt:i4>0</vt:i4>
      </vt:variant>
      <vt:variant>
        <vt:i4>5</vt:i4>
      </vt:variant>
      <vt:variant>
        <vt:lpwstr/>
      </vt:variant>
      <vt:variant>
        <vt:lpwstr>Seif102</vt:lpwstr>
      </vt:variant>
      <vt:variant>
        <vt:i4>3342379</vt:i4>
      </vt:variant>
      <vt:variant>
        <vt:i4>660</vt:i4>
      </vt:variant>
      <vt:variant>
        <vt:i4>0</vt:i4>
      </vt:variant>
      <vt:variant>
        <vt:i4>5</vt:i4>
      </vt:variant>
      <vt:variant>
        <vt:lpwstr/>
      </vt:variant>
      <vt:variant>
        <vt:lpwstr>Seif101</vt:lpwstr>
      </vt:variant>
      <vt:variant>
        <vt:i4>3342379</vt:i4>
      </vt:variant>
      <vt:variant>
        <vt:i4>654</vt:i4>
      </vt:variant>
      <vt:variant>
        <vt:i4>0</vt:i4>
      </vt:variant>
      <vt:variant>
        <vt:i4>5</vt:i4>
      </vt:variant>
      <vt:variant>
        <vt:lpwstr/>
      </vt:variant>
      <vt:variant>
        <vt:lpwstr>Seif100</vt:lpwstr>
      </vt:variant>
      <vt:variant>
        <vt:i4>3801123</vt:i4>
      </vt:variant>
      <vt:variant>
        <vt:i4>648</vt:i4>
      </vt:variant>
      <vt:variant>
        <vt:i4>0</vt:i4>
      </vt:variant>
      <vt:variant>
        <vt:i4>5</vt:i4>
      </vt:variant>
      <vt:variant>
        <vt:lpwstr/>
      </vt:variant>
      <vt:variant>
        <vt:lpwstr>Seif99</vt:lpwstr>
      </vt:variant>
      <vt:variant>
        <vt:i4>3866659</vt:i4>
      </vt:variant>
      <vt:variant>
        <vt:i4>642</vt:i4>
      </vt:variant>
      <vt:variant>
        <vt:i4>0</vt:i4>
      </vt:variant>
      <vt:variant>
        <vt:i4>5</vt:i4>
      </vt:variant>
      <vt:variant>
        <vt:lpwstr/>
      </vt:variant>
      <vt:variant>
        <vt:lpwstr>Seif98</vt:lpwstr>
      </vt:variant>
      <vt:variant>
        <vt:i4>3407907</vt:i4>
      </vt:variant>
      <vt:variant>
        <vt:i4>636</vt:i4>
      </vt:variant>
      <vt:variant>
        <vt:i4>0</vt:i4>
      </vt:variant>
      <vt:variant>
        <vt:i4>5</vt:i4>
      </vt:variant>
      <vt:variant>
        <vt:lpwstr/>
      </vt:variant>
      <vt:variant>
        <vt:lpwstr>Seif97</vt:lpwstr>
      </vt:variant>
      <vt:variant>
        <vt:i4>3473443</vt:i4>
      </vt:variant>
      <vt:variant>
        <vt:i4>630</vt:i4>
      </vt:variant>
      <vt:variant>
        <vt:i4>0</vt:i4>
      </vt:variant>
      <vt:variant>
        <vt:i4>5</vt:i4>
      </vt:variant>
      <vt:variant>
        <vt:lpwstr/>
      </vt:variant>
      <vt:variant>
        <vt:lpwstr>Seif96</vt:lpwstr>
      </vt:variant>
      <vt:variant>
        <vt:i4>3538979</vt:i4>
      </vt:variant>
      <vt:variant>
        <vt:i4>624</vt:i4>
      </vt:variant>
      <vt:variant>
        <vt:i4>0</vt:i4>
      </vt:variant>
      <vt:variant>
        <vt:i4>5</vt:i4>
      </vt:variant>
      <vt:variant>
        <vt:lpwstr/>
      </vt:variant>
      <vt:variant>
        <vt:lpwstr>Seif95</vt:lpwstr>
      </vt:variant>
      <vt:variant>
        <vt:i4>3145772</vt:i4>
      </vt:variant>
      <vt:variant>
        <vt:i4>618</vt:i4>
      </vt:variant>
      <vt:variant>
        <vt:i4>0</vt:i4>
      </vt:variant>
      <vt:variant>
        <vt:i4>5</vt:i4>
      </vt:variant>
      <vt:variant>
        <vt:lpwstr/>
      </vt:variant>
      <vt:variant>
        <vt:lpwstr>Seif634</vt:lpwstr>
      </vt:variant>
      <vt:variant>
        <vt:i4>3604515</vt:i4>
      </vt:variant>
      <vt:variant>
        <vt:i4>612</vt:i4>
      </vt:variant>
      <vt:variant>
        <vt:i4>0</vt:i4>
      </vt:variant>
      <vt:variant>
        <vt:i4>5</vt:i4>
      </vt:variant>
      <vt:variant>
        <vt:lpwstr/>
      </vt:variant>
      <vt:variant>
        <vt:lpwstr>Seif94</vt:lpwstr>
      </vt:variant>
      <vt:variant>
        <vt:i4>3145763</vt:i4>
      </vt:variant>
      <vt:variant>
        <vt:i4>606</vt:i4>
      </vt:variant>
      <vt:variant>
        <vt:i4>0</vt:i4>
      </vt:variant>
      <vt:variant>
        <vt:i4>5</vt:i4>
      </vt:variant>
      <vt:variant>
        <vt:lpwstr/>
      </vt:variant>
      <vt:variant>
        <vt:lpwstr>Seif93</vt:lpwstr>
      </vt:variant>
      <vt:variant>
        <vt:i4>3211299</vt:i4>
      </vt:variant>
      <vt:variant>
        <vt:i4>600</vt:i4>
      </vt:variant>
      <vt:variant>
        <vt:i4>0</vt:i4>
      </vt:variant>
      <vt:variant>
        <vt:i4>5</vt:i4>
      </vt:variant>
      <vt:variant>
        <vt:lpwstr/>
      </vt:variant>
      <vt:variant>
        <vt:lpwstr>Seif92</vt:lpwstr>
      </vt:variant>
      <vt:variant>
        <vt:i4>3276835</vt:i4>
      </vt:variant>
      <vt:variant>
        <vt:i4>594</vt:i4>
      </vt:variant>
      <vt:variant>
        <vt:i4>0</vt:i4>
      </vt:variant>
      <vt:variant>
        <vt:i4>5</vt:i4>
      </vt:variant>
      <vt:variant>
        <vt:lpwstr/>
      </vt:variant>
      <vt:variant>
        <vt:lpwstr>Seif91</vt:lpwstr>
      </vt:variant>
      <vt:variant>
        <vt:i4>3342371</vt:i4>
      </vt:variant>
      <vt:variant>
        <vt:i4>588</vt:i4>
      </vt:variant>
      <vt:variant>
        <vt:i4>0</vt:i4>
      </vt:variant>
      <vt:variant>
        <vt:i4>5</vt:i4>
      </vt:variant>
      <vt:variant>
        <vt:lpwstr/>
      </vt:variant>
      <vt:variant>
        <vt:lpwstr>Seif90</vt:lpwstr>
      </vt:variant>
      <vt:variant>
        <vt:i4>3801122</vt:i4>
      </vt:variant>
      <vt:variant>
        <vt:i4>582</vt:i4>
      </vt:variant>
      <vt:variant>
        <vt:i4>0</vt:i4>
      </vt:variant>
      <vt:variant>
        <vt:i4>5</vt:i4>
      </vt:variant>
      <vt:variant>
        <vt:lpwstr/>
      </vt:variant>
      <vt:variant>
        <vt:lpwstr>Seif89</vt:lpwstr>
      </vt:variant>
      <vt:variant>
        <vt:i4>3866658</vt:i4>
      </vt:variant>
      <vt:variant>
        <vt:i4>576</vt:i4>
      </vt:variant>
      <vt:variant>
        <vt:i4>0</vt:i4>
      </vt:variant>
      <vt:variant>
        <vt:i4>5</vt:i4>
      </vt:variant>
      <vt:variant>
        <vt:lpwstr/>
      </vt:variant>
      <vt:variant>
        <vt:lpwstr>Seif88</vt:lpwstr>
      </vt:variant>
      <vt:variant>
        <vt:i4>3407906</vt:i4>
      </vt:variant>
      <vt:variant>
        <vt:i4>570</vt:i4>
      </vt:variant>
      <vt:variant>
        <vt:i4>0</vt:i4>
      </vt:variant>
      <vt:variant>
        <vt:i4>5</vt:i4>
      </vt:variant>
      <vt:variant>
        <vt:lpwstr/>
      </vt:variant>
      <vt:variant>
        <vt:lpwstr>Seif87</vt:lpwstr>
      </vt:variant>
      <vt:variant>
        <vt:i4>3473442</vt:i4>
      </vt:variant>
      <vt:variant>
        <vt:i4>564</vt:i4>
      </vt:variant>
      <vt:variant>
        <vt:i4>0</vt:i4>
      </vt:variant>
      <vt:variant>
        <vt:i4>5</vt:i4>
      </vt:variant>
      <vt:variant>
        <vt:lpwstr/>
      </vt:variant>
      <vt:variant>
        <vt:lpwstr>Seif86</vt:lpwstr>
      </vt:variant>
      <vt:variant>
        <vt:i4>3538978</vt:i4>
      </vt:variant>
      <vt:variant>
        <vt:i4>558</vt:i4>
      </vt:variant>
      <vt:variant>
        <vt:i4>0</vt:i4>
      </vt:variant>
      <vt:variant>
        <vt:i4>5</vt:i4>
      </vt:variant>
      <vt:variant>
        <vt:lpwstr/>
      </vt:variant>
      <vt:variant>
        <vt:lpwstr>Seif85</vt:lpwstr>
      </vt:variant>
      <vt:variant>
        <vt:i4>3604514</vt:i4>
      </vt:variant>
      <vt:variant>
        <vt:i4>552</vt:i4>
      </vt:variant>
      <vt:variant>
        <vt:i4>0</vt:i4>
      </vt:variant>
      <vt:variant>
        <vt:i4>5</vt:i4>
      </vt:variant>
      <vt:variant>
        <vt:lpwstr/>
      </vt:variant>
      <vt:variant>
        <vt:lpwstr>Seif84</vt:lpwstr>
      </vt:variant>
      <vt:variant>
        <vt:i4>3145762</vt:i4>
      </vt:variant>
      <vt:variant>
        <vt:i4>546</vt:i4>
      </vt:variant>
      <vt:variant>
        <vt:i4>0</vt:i4>
      </vt:variant>
      <vt:variant>
        <vt:i4>5</vt:i4>
      </vt:variant>
      <vt:variant>
        <vt:lpwstr/>
      </vt:variant>
      <vt:variant>
        <vt:lpwstr>Seif83</vt:lpwstr>
      </vt:variant>
      <vt:variant>
        <vt:i4>3211298</vt:i4>
      </vt:variant>
      <vt:variant>
        <vt:i4>540</vt:i4>
      </vt:variant>
      <vt:variant>
        <vt:i4>0</vt:i4>
      </vt:variant>
      <vt:variant>
        <vt:i4>5</vt:i4>
      </vt:variant>
      <vt:variant>
        <vt:lpwstr/>
      </vt:variant>
      <vt:variant>
        <vt:lpwstr>Seif82</vt:lpwstr>
      </vt:variant>
      <vt:variant>
        <vt:i4>3276834</vt:i4>
      </vt:variant>
      <vt:variant>
        <vt:i4>534</vt:i4>
      </vt:variant>
      <vt:variant>
        <vt:i4>0</vt:i4>
      </vt:variant>
      <vt:variant>
        <vt:i4>5</vt:i4>
      </vt:variant>
      <vt:variant>
        <vt:lpwstr/>
      </vt:variant>
      <vt:variant>
        <vt:lpwstr>Seif81</vt:lpwstr>
      </vt:variant>
      <vt:variant>
        <vt:i4>3342370</vt:i4>
      </vt:variant>
      <vt:variant>
        <vt:i4>528</vt:i4>
      </vt:variant>
      <vt:variant>
        <vt:i4>0</vt:i4>
      </vt:variant>
      <vt:variant>
        <vt:i4>5</vt:i4>
      </vt:variant>
      <vt:variant>
        <vt:lpwstr/>
      </vt:variant>
      <vt:variant>
        <vt:lpwstr>Seif80</vt:lpwstr>
      </vt:variant>
      <vt:variant>
        <vt:i4>3801133</vt:i4>
      </vt:variant>
      <vt:variant>
        <vt:i4>522</vt:i4>
      </vt:variant>
      <vt:variant>
        <vt:i4>0</vt:i4>
      </vt:variant>
      <vt:variant>
        <vt:i4>5</vt:i4>
      </vt:variant>
      <vt:variant>
        <vt:lpwstr/>
      </vt:variant>
      <vt:variant>
        <vt:lpwstr>Seif79</vt:lpwstr>
      </vt:variant>
      <vt:variant>
        <vt:i4>3866669</vt:i4>
      </vt:variant>
      <vt:variant>
        <vt:i4>516</vt:i4>
      </vt:variant>
      <vt:variant>
        <vt:i4>0</vt:i4>
      </vt:variant>
      <vt:variant>
        <vt:i4>5</vt:i4>
      </vt:variant>
      <vt:variant>
        <vt:lpwstr/>
      </vt:variant>
      <vt:variant>
        <vt:lpwstr>Seif78</vt:lpwstr>
      </vt:variant>
      <vt:variant>
        <vt:i4>3407917</vt:i4>
      </vt:variant>
      <vt:variant>
        <vt:i4>510</vt:i4>
      </vt:variant>
      <vt:variant>
        <vt:i4>0</vt:i4>
      </vt:variant>
      <vt:variant>
        <vt:i4>5</vt:i4>
      </vt:variant>
      <vt:variant>
        <vt:lpwstr/>
      </vt:variant>
      <vt:variant>
        <vt:lpwstr>Seif77</vt:lpwstr>
      </vt:variant>
      <vt:variant>
        <vt:i4>3473453</vt:i4>
      </vt:variant>
      <vt:variant>
        <vt:i4>504</vt:i4>
      </vt:variant>
      <vt:variant>
        <vt:i4>0</vt:i4>
      </vt:variant>
      <vt:variant>
        <vt:i4>5</vt:i4>
      </vt:variant>
      <vt:variant>
        <vt:lpwstr/>
      </vt:variant>
      <vt:variant>
        <vt:lpwstr>Seif76</vt:lpwstr>
      </vt:variant>
      <vt:variant>
        <vt:i4>3538989</vt:i4>
      </vt:variant>
      <vt:variant>
        <vt:i4>498</vt:i4>
      </vt:variant>
      <vt:variant>
        <vt:i4>0</vt:i4>
      </vt:variant>
      <vt:variant>
        <vt:i4>5</vt:i4>
      </vt:variant>
      <vt:variant>
        <vt:lpwstr/>
      </vt:variant>
      <vt:variant>
        <vt:lpwstr>Seif75</vt:lpwstr>
      </vt:variant>
      <vt:variant>
        <vt:i4>3604525</vt:i4>
      </vt:variant>
      <vt:variant>
        <vt:i4>492</vt:i4>
      </vt:variant>
      <vt:variant>
        <vt:i4>0</vt:i4>
      </vt:variant>
      <vt:variant>
        <vt:i4>5</vt:i4>
      </vt:variant>
      <vt:variant>
        <vt:lpwstr/>
      </vt:variant>
      <vt:variant>
        <vt:lpwstr>Seif74</vt:lpwstr>
      </vt:variant>
      <vt:variant>
        <vt:i4>3145773</vt:i4>
      </vt:variant>
      <vt:variant>
        <vt:i4>486</vt:i4>
      </vt:variant>
      <vt:variant>
        <vt:i4>0</vt:i4>
      </vt:variant>
      <vt:variant>
        <vt:i4>5</vt:i4>
      </vt:variant>
      <vt:variant>
        <vt:lpwstr/>
      </vt:variant>
      <vt:variant>
        <vt:lpwstr>Seif73</vt:lpwstr>
      </vt:variant>
      <vt:variant>
        <vt:i4>3211309</vt:i4>
      </vt:variant>
      <vt:variant>
        <vt:i4>480</vt:i4>
      </vt:variant>
      <vt:variant>
        <vt:i4>0</vt:i4>
      </vt:variant>
      <vt:variant>
        <vt:i4>5</vt:i4>
      </vt:variant>
      <vt:variant>
        <vt:lpwstr/>
      </vt:variant>
      <vt:variant>
        <vt:lpwstr>Seif72</vt:lpwstr>
      </vt:variant>
      <vt:variant>
        <vt:i4>3276845</vt:i4>
      </vt:variant>
      <vt:variant>
        <vt:i4>474</vt:i4>
      </vt:variant>
      <vt:variant>
        <vt:i4>0</vt:i4>
      </vt:variant>
      <vt:variant>
        <vt:i4>5</vt:i4>
      </vt:variant>
      <vt:variant>
        <vt:lpwstr/>
      </vt:variant>
      <vt:variant>
        <vt:lpwstr>Seif71</vt:lpwstr>
      </vt:variant>
      <vt:variant>
        <vt:i4>3342381</vt:i4>
      </vt:variant>
      <vt:variant>
        <vt:i4>468</vt:i4>
      </vt:variant>
      <vt:variant>
        <vt:i4>0</vt:i4>
      </vt:variant>
      <vt:variant>
        <vt:i4>5</vt:i4>
      </vt:variant>
      <vt:variant>
        <vt:lpwstr/>
      </vt:variant>
      <vt:variant>
        <vt:lpwstr>Seif70</vt:lpwstr>
      </vt:variant>
      <vt:variant>
        <vt:i4>3801132</vt:i4>
      </vt:variant>
      <vt:variant>
        <vt:i4>462</vt:i4>
      </vt:variant>
      <vt:variant>
        <vt:i4>0</vt:i4>
      </vt:variant>
      <vt:variant>
        <vt:i4>5</vt:i4>
      </vt:variant>
      <vt:variant>
        <vt:lpwstr/>
      </vt:variant>
      <vt:variant>
        <vt:lpwstr>Seif69</vt:lpwstr>
      </vt:variant>
      <vt:variant>
        <vt:i4>3866668</vt:i4>
      </vt:variant>
      <vt:variant>
        <vt:i4>456</vt:i4>
      </vt:variant>
      <vt:variant>
        <vt:i4>0</vt:i4>
      </vt:variant>
      <vt:variant>
        <vt:i4>5</vt:i4>
      </vt:variant>
      <vt:variant>
        <vt:lpwstr/>
      </vt:variant>
      <vt:variant>
        <vt:lpwstr>Seif68</vt:lpwstr>
      </vt:variant>
      <vt:variant>
        <vt:i4>3407916</vt:i4>
      </vt:variant>
      <vt:variant>
        <vt:i4>450</vt:i4>
      </vt:variant>
      <vt:variant>
        <vt:i4>0</vt:i4>
      </vt:variant>
      <vt:variant>
        <vt:i4>5</vt:i4>
      </vt:variant>
      <vt:variant>
        <vt:lpwstr/>
      </vt:variant>
      <vt:variant>
        <vt:lpwstr>Seif67</vt:lpwstr>
      </vt:variant>
      <vt:variant>
        <vt:i4>3473452</vt:i4>
      </vt:variant>
      <vt:variant>
        <vt:i4>444</vt:i4>
      </vt:variant>
      <vt:variant>
        <vt:i4>0</vt:i4>
      </vt:variant>
      <vt:variant>
        <vt:i4>5</vt:i4>
      </vt:variant>
      <vt:variant>
        <vt:lpwstr/>
      </vt:variant>
      <vt:variant>
        <vt:lpwstr>Seif66</vt:lpwstr>
      </vt:variant>
      <vt:variant>
        <vt:i4>3538988</vt:i4>
      </vt:variant>
      <vt:variant>
        <vt:i4>438</vt:i4>
      </vt:variant>
      <vt:variant>
        <vt:i4>0</vt:i4>
      </vt:variant>
      <vt:variant>
        <vt:i4>5</vt:i4>
      </vt:variant>
      <vt:variant>
        <vt:lpwstr/>
      </vt:variant>
      <vt:variant>
        <vt:lpwstr>Seif65</vt:lpwstr>
      </vt:variant>
      <vt:variant>
        <vt:i4>3604524</vt:i4>
      </vt:variant>
      <vt:variant>
        <vt:i4>432</vt:i4>
      </vt:variant>
      <vt:variant>
        <vt:i4>0</vt:i4>
      </vt:variant>
      <vt:variant>
        <vt:i4>5</vt:i4>
      </vt:variant>
      <vt:variant>
        <vt:lpwstr/>
      </vt:variant>
      <vt:variant>
        <vt:lpwstr>Seif64</vt:lpwstr>
      </vt:variant>
      <vt:variant>
        <vt:i4>3145772</vt:i4>
      </vt:variant>
      <vt:variant>
        <vt:i4>426</vt:i4>
      </vt:variant>
      <vt:variant>
        <vt:i4>0</vt:i4>
      </vt:variant>
      <vt:variant>
        <vt:i4>5</vt:i4>
      </vt:variant>
      <vt:variant>
        <vt:lpwstr/>
      </vt:variant>
      <vt:variant>
        <vt:lpwstr>Seif63</vt:lpwstr>
      </vt:variant>
      <vt:variant>
        <vt:i4>3211308</vt:i4>
      </vt:variant>
      <vt:variant>
        <vt:i4>420</vt:i4>
      </vt:variant>
      <vt:variant>
        <vt:i4>0</vt:i4>
      </vt:variant>
      <vt:variant>
        <vt:i4>5</vt:i4>
      </vt:variant>
      <vt:variant>
        <vt:lpwstr/>
      </vt:variant>
      <vt:variant>
        <vt:lpwstr>Seif62</vt:lpwstr>
      </vt:variant>
      <vt:variant>
        <vt:i4>3276844</vt:i4>
      </vt:variant>
      <vt:variant>
        <vt:i4>414</vt:i4>
      </vt:variant>
      <vt:variant>
        <vt:i4>0</vt:i4>
      </vt:variant>
      <vt:variant>
        <vt:i4>5</vt:i4>
      </vt:variant>
      <vt:variant>
        <vt:lpwstr/>
      </vt:variant>
      <vt:variant>
        <vt:lpwstr>Seif61</vt:lpwstr>
      </vt:variant>
      <vt:variant>
        <vt:i4>3342380</vt:i4>
      </vt:variant>
      <vt:variant>
        <vt:i4>408</vt:i4>
      </vt:variant>
      <vt:variant>
        <vt:i4>0</vt:i4>
      </vt:variant>
      <vt:variant>
        <vt:i4>5</vt:i4>
      </vt:variant>
      <vt:variant>
        <vt:lpwstr/>
      </vt:variant>
      <vt:variant>
        <vt:lpwstr>Seif60</vt:lpwstr>
      </vt:variant>
      <vt:variant>
        <vt:i4>3801135</vt:i4>
      </vt:variant>
      <vt:variant>
        <vt:i4>402</vt:i4>
      </vt:variant>
      <vt:variant>
        <vt:i4>0</vt:i4>
      </vt:variant>
      <vt:variant>
        <vt:i4>5</vt:i4>
      </vt:variant>
      <vt:variant>
        <vt:lpwstr/>
      </vt:variant>
      <vt:variant>
        <vt:lpwstr>Seif59</vt:lpwstr>
      </vt:variant>
      <vt:variant>
        <vt:i4>3866671</vt:i4>
      </vt:variant>
      <vt:variant>
        <vt:i4>396</vt:i4>
      </vt:variant>
      <vt:variant>
        <vt:i4>0</vt:i4>
      </vt:variant>
      <vt:variant>
        <vt:i4>5</vt:i4>
      </vt:variant>
      <vt:variant>
        <vt:lpwstr/>
      </vt:variant>
      <vt:variant>
        <vt:lpwstr>Seif58</vt:lpwstr>
      </vt:variant>
      <vt:variant>
        <vt:i4>3407919</vt:i4>
      </vt:variant>
      <vt:variant>
        <vt:i4>390</vt:i4>
      </vt:variant>
      <vt:variant>
        <vt:i4>0</vt:i4>
      </vt:variant>
      <vt:variant>
        <vt:i4>5</vt:i4>
      </vt:variant>
      <vt:variant>
        <vt:lpwstr/>
      </vt:variant>
      <vt:variant>
        <vt:lpwstr>Seif57</vt:lpwstr>
      </vt:variant>
      <vt:variant>
        <vt:i4>3473455</vt:i4>
      </vt:variant>
      <vt:variant>
        <vt:i4>384</vt:i4>
      </vt:variant>
      <vt:variant>
        <vt:i4>0</vt:i4>
      </vt:variant>
      <vt:variant>
        <vt:i4>5</vt:i4>
      </vt:variant>
      <vt:variant>
        <vt:lpwstr/>
      </vt:variant>
      <vt:variant>
        <vt:lpwstr>Seif56</vt:lpwstr>
      </vt:variant>
      <vt:variant>
        <vt:i4>3538991</vt:i4>
      </vt:variant>
      <vt:variant>
        <vt:i4>378</vt:i4>
      </vt:variant>
      <vt:variant>
        <vt:i4>0</vt:i4>
      </vt:variant>
      <vt:variant>
        <vt:i4>5</vt:i4>
      </vt:variant>
      <vt:variant>
        <vt:lpwstr/>
      </vt:variant>
      <vt:variant>
        <vt:lpwstr>Seif55</vt:lpwstr>
      </vt:variant>
      <vt:variant>
        <vt:i4>3604527</vt:i4>
      </vt:variant>
      <vt:variant>
        <vt:i4>372</vt:i4>
      </vt:variant>
      <vt:variant>
        <vt:i4>0</vt:i4>
      </vt:variant>
      <vt:variant>
        <vt:i4>5</vt:i4>
      </vt:variant>
      <vt:variant>
        <vt:lpwstr/>
      </vt:variant>
      <vt:variant>
        <vt:lpwstr>Seif54</vt:lpwstr>
      </vt:variant>
      <vt:variant>
        <vt:i4>3145775</vt:i4>
      </vt:variant>
      <vt:variant>
        <vt:i4>366</vt:i4>
      </vt:variant>
      <vt:variant>
        <vt:i4>0</vt:i4>
      </vt:variant>
      <vt:variant>
        <vt:i4>5</vt:i4>
      </vt:variant>
      <vt:variant>
        <vt:lpwstr/>
      </vt:variant>
      <vt:variant>
        <vt:lpwstr>Seif53</vt:lpwstr>
      </vt:variant>
      <vt:variant>
        <vt:i4>3211311</vt:i4>
      </vt:variant>
      <vt:variant>
        <vt:i4>360</vt:i4>
      </vt:variant>
      <vt:variant>
        <vt:i4>0</vt:i4>
      </vt:variant>
      <vt:variant>
        <vt:i4>5</vt:i4>
      </vt:variant>
      <vt:variant>
        <vt:lpwstr/>
      </vt:variant>
      <vt:variant>
        <vt:lpwstr>Seif52</vt:lpwstr>
      </vt:variant>
      <vt:variant>
        <vt:i4>3276847</vt:i4>
      </vt:variant>
      <vt:variant>
        <vt:i4>354</vt:i4>
      </vt:variant>
      <vt:variant>
        <vt:i4>0</vt:i4>
      </vt:variant>
      <vt:variant>
        <vt:i4>5</vt:i4>
      </vt:variant>
      <vt:variant>
        <vt:lpwstr/>
      </vt:variant>
      <vt:variant>
        <vt:lpwstr>Seif51</vt:lpwstr>
      </vt:variant>
      <vt:variant>
        <vt:i4>3342383</vt:i4>
      </vt:variant>
      <vt:variant>
        <vt:i4>348</vt:i4>
      </vt:variant>
      <vt:variant>
        <vt:i4>0</vt:i4>
      </vt:variant>
      <vt:variant>
        <vt:i4>5</vt:i4>
      </vt:variant>
      <vt:variant>
        <vt:lpwstr/>
      </vt:variant>
      <vt:variant>
        <vt:lpwstr>Seif50</vt:lpwstr>
      </vt:variant>
      <vt:variant>
        <vt:i4>3801134</vt:i4>
      </vt:variant>
      <vt:variant>
        <vt:i4>342</vt:i4>
      </vt:variant>
      <vt:variant>
        <vt:i4>0</vt:i4>
      </vt:variant>
      <vt:variant>
        <vt:i4>5</vt:i4>
      </vt:variant>
      <vt:variant>
        <vt:lpwstr/>
      </vt:variant>
      <vt:variant>
        <vt:lpwstr>Seif49</vt:lpwstr>
      </vt:variant>
      <vt:variant>
        <vt:i4>3866670</vt:i4>
      </vt:variant>
      <vt:variant>
        <vt:i4>336</vt:i4>
      </vt:variant>
      <vt:variant>
        <vt:i4>0</vt:i4>
      </vt:variant>
      <vt:variant>
        <vt:i4>5</vt:i4>
      </vt:variant>
      <vt:variant>
        <vt:lpwstr/>
      </vt:variant>
      <vt:variant>
        <vt:lpwstr>Seif48</vt:lpwstr>
      </vt:variant>
      <vt:variant>
        <vt:i4>3407918</vt:i4>
      </vt:variant>
      <vt:variant>
        <vt:i4>330</vt:i4>
      </vt:variant>
      <vt:variant>
        <vt:i4>0</vt:i4>
      </vt:variant>
      <vt:variant>
        <vt:i4>5</vt:i4>
      </vt:variant>
      <vt:variant>
        <vt:lpwstr/>
      </vt:variant>
      <vt:variant>
        <vt:lpwstr>Seif47</vt:lpwstr>
      </vt:variant>
      <vt:variant>
        <vt:i4>3473454</vt:i4>
      </vt:variant>
      <vt:variant>
        <vt:i4>324</vt:i4>
      </vt:variant>
      <vt:variant>
        <vt:i4>0</vt:i4>
      </vt:variant>
      <vt:variant>
        <vt:i4>5</vt:i4>
      </vt:variant>
      <vt:variant>
        <vt:lpwstr/>
      </vt:variant>
      <vt:variant>
        <vt:lpwstr>Seif46</vt:lpwstr>
      </vt:variant>
      <vt:variant>
        <vt:i4>5308425</vt:i4>
      </vt:variant>
      <vt:variant>
        <vt:i4>318</vt:i4>
      </vt:variant>
      <vt:variant>
        <vt:i4>0</vt:i4>
      </vt:variant>
      <vt:variant>
        <vt:i4>5</vt:i4>
      </vt:variant>
      <vt:variant>
        <vt:lpwstr/>
      </vt:variant>
      <vt:variant>
        <vt:lpwstr>med4</vt:lpwstr>
      </vt:variant>
      <vt:variant>
        <vt:i4>3538990</vt:i4>
      </vt:variant>
      <vt:variant>
        <vt:i4>312</vt:i4>
      </vt:variant>
      <vt:variant>
        <vt:i4>0</vt:i4>
      </vt:variant>
      <vt:variant>
        <vt:i4>5</vt:i4>
      </vt:variant>
      <vt:variant>
        <vt:lpwstr/>
      </vt:variant>
      <vt:variant>
        <vt:lpwstr>Seif45</vt:lpwstr>
      </vt:variant>
      <vt:variant>
        <vt:i4>3604526</vt:i4>
      </vt:variant>
      <vt:variant>
        <vt:i4>306</vt:i4>
      </vt:variant>
      <vt:variant>
        <vt:i4>0</vt:i4>
      </vt:variant>
      <vt:variant>
        <vt:i4>5</vt:i4>
      </vt:variant>
      <vt:variant>
        <vt:lpwstr/>
      </vt:variant>
      <vt:variant>
        <vt:lpwstr>Seif44</vt:lpwstr>
      </vt:variant>
      <vt:variant>
        <vt:i4>3145774</vt:i4>
      </vt:variant>
      <vt:variant>
        <vt:i4>300</vt:i4>
      </vt:variant>
      <vt:variant>
        <vt:i4>0</vt:i4>
      </vt:variant>
      <vt:variant>
        <vt:i4>5</vt:i4>
      </vt:variant>
      <vt:variant>
        <vt:lpwstr/>
      </vt:variant>
      <vt:variant>
        <vt:lpwstr>Seif43</vt:lpwstr>
      </vt:variant>
      <vt:variant>
        <vt:i4>3211310</vt:i4>
      </vt:variant>
      <vt:variant>
        <vt:i4>294</vt:i4>
      </vt:variant>
      <vt:variant>
        <vt:i4>0</vt:i4>
      </vt:variant>
      <vt:variant>
        <vt:i4>5</vt:i4>
      </vt:variant>
      <vt:variant>
        <vt:lpwstr/>
      </vt:variant>
      <vt:variant>
        <vt:lpwstr>Seif42</vt:lpwstr>
      </vt:variant>
      <vt:variant>
        <vt:i4>3276846</vt:i4>
      </vt:variant>
      <vt:variant>
        <vt:i4>288</vt:i4>
      </vt:variant>
      <vt:variant>
        <vt:i4>0</vt:i4>
      </vt:variant>
      <vt:variant>
        <vt:i4>5</vt:i4>
      </vt:variant>
      <vt:variant>
        <vt:lpwstr/>
      </vt:variant>
      <vt:variant>
        <vt:lpwstr>Seif41</vt:lpwstr>
      </vt:variant>
      <vt:variant>
        <vt:i4>3342382</vt:i4>
      </vt:variant>
      <vt:variant>
        <vt:i4>282</vt:i4>
      </vt:variant>
      <vt:variant>
        <vt:i4>0</vt:i4>
      </vt:variant>
      <vt:variant>
        <vt:i4>5</vt:i4>
      </vt:variant>
      <vt:variant>
        <vt:lpwstr/>
      </vt:variant>
      <vt:variant>
        <vt:lpwstr>Seif40</vt:lpwstr>
      </vt:variant>
      <vt:variant>
        <vt:i4>3801129</vt:i4>
      </vt:variant>
      <vt:variant>
        <vt:i4>276</vt:i4>
      </vt:variant>
      <vt:variant>
        <vt:i4>0</vt:i4>
      </vt:variant>
      <vt:variant>
        <vt:i4>5</vt:i4>
      </vt:variant>
      <vt:variant>
        <vt:lpwstr/>
      </vt:variant>
      <vt:variant>
        <vt:lpwstr>Seif39</vt:lpwstr>
      </vt:variant>
      <vt:variant>
        <vt:i4>3866665</vt:i4>
      </vt:variant>
      <vt:variant>
        <vt:i4>270</vt:i4>
      </vt:variant>
      <vt:variant>
        <vt:i4>0</vt:i4>
      </vt:variant>
      <vt:variant>
        <vt:i4>5</vt:i4>
      </vt:variant>
      <vt:variant>
        <vt:lpwstr/>
      </vt:variant>
      <vt:variant>
        <vt:lpwstr>Seif38</vt:lpwstr>
      </vt:variant>
      <vt:variant>
        <vt:i4>3407913</vt:i4>
      </vt:variant>
      <vt:variant>
        <vt:i4>264</vt:i4>
      </vt:variant>
      <vt:variant>
        <vt:i4>0</vt:i4>
      </vt:variant>
      <vt:variant>
        <vt:i4>5</vt:i4>
      </vt:variant>
      <vt:variant>
        <vt:lpwstr/>
      </vt:variant>
      <vt:variant>
        <vt:lpwstr>Seif37</vt:lpwstr>
      </vt:variant>
      <vt:variant>
        <vt:i4>3473449</vt:i4>
      </vt:variant>
      <vt:variant>
        <vt:i4>258</vt:i4>
      </vt:variant>
      <vt:variant>
        <vt:i4>0</vt:i4>
      </vt:variant>
      <vt:variant>
        <vt:i4>5</vt:i4>
      </vt:variant>
      <vt:variant>
        <vt:lpwstr/>
      </vt:variant>
      <vt:variant>
        <vt:lpwstr>Seif36</vt:lpwstr>
      </vt:variant>
      <vt:variant>
        <vt:i4>3538985</vt:i4>
      </vt:variant>
      <vt:variant>
        <vt:i4>252</vt:i4>
      </vt:variant>
      <vt:variant>
        <vt:i4>0</vt:i4>
      </vt:variant>
      <vt:variant>
        <vt:i4>5</vt:i4>
      </vt:variant>
      <vt:variant>
        <vt:lpwstr/>
      </vt:variant>
      <vt:variant>
        <vt:lpwstr>Seif35</vt:lpwstr>
      </vt:variant>
      <vt:variant>
        <vt:i4>3604521</vt:i4>
      </vt:variant>
      <vt:variant>
        <vt:i4>246</vt:i4>
      </vt:variant>
      <vt:variant>
        <vt:i4>0</vt:i4>
      </vt:variant>
      <vt:variant>
        <vt:i4>5</vt:i4>
      </vt:variant>
      <vt:variant>
        <vt:lpwstr/>
      </vt:variant>
      <vt:variant>
        <vt:lpwstr>Seif34</vt:lpwstr>
      </vt:variant>
      <vt:variant>
        <vt:i4>3145769</vt:i4>
      </vt:variant>
      <vt:variant>
        <vt:i4>240</vt:i4>
      </vt:variant>
      <vt:variant>
        <vt:i4>0</vt:i4>
      </vt:variant>
      <vt:variant>
        <vt:i4>5</vt:i4>
      </vt:variant>
      <vt:variant>
        <vt:lpwstr/>
      </vt:variant>
      <vt:variant>
        <vt:lpwstr>Seif33</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5636105</vt:i4>
      </vt:variant>
      <vt:variant>
        <vt:i4>174</vt:i4>
      </vt:variant>
      <vt:variant>
        <vt:i4>0</vt:i4>
      </vt:variant>
      <vt:variant>
        <vt:i4>5</vt:i4>
      </vt:variant>
      <vt:variant>
        <vt:lpwstr/>
      </vt:variant>
      <vt:variant>
        <vt:lpwstr>med3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5701641</vt:i4>
      </vt:variant>
      <vt:variant>
        <vt:i4>144</vt:i4>
      </vt:variant>
      <vt:variant>
        <vt:i4>0</vt:i4>
      </vt:variant>
      <vt:variant>
        <vt:i4>5</vt:i4>
      </vt:variant>
      <vt:variant>
        <vt:lpwstr/>
      </vt:variant>
      <vt:variant>
        <vt:lpwstr>med2</vt:lpwstr>
      </vt:variant>
      <vt:variant>
        <vt:i4>5701644</vt:i4>
      </vt:variant>
      <vt:variant>
        <vt:i4>138</vt:i4>
      </vt:variant>
      <vt:variant>
        <vt:i4>0</vt:i4>
      </vt:variant>
      <vt:variant>
        <vt:i4>5</vt:i4>
      </vt:variant>
      <vt:variant>
        <vt:lpwstr/>
      </vt:variant>
      <vt:variant>
        <vt:lpwstr>hed21</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3866671</vt:i4>
      </vt:variant>
      <vt:variant>
        <vt:i4>108</vt:i4>
      </vt:variant>
      <vt:variant>
        <vt:i4>0</vt:i4>
      </vt:variant>
      <vt:variant>
        <vt:i4>5</vt:i4>
      </vt:variant>
      <vt:variant>
        <vt:lpwstr/>
      </vt:variant>
      <vt:variant>
        <vt:lpwstr>Seif589</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5505033</vt:i4>
      </vt:variant>
      <vt:variant>
        <vt:i4>42</vt:i4>
      </vt:variant>
      <vt:variant>
        <vt:i4>0</vt:i4>
      </vt:variant>
      <vt:variant>
        <vt:i4>5</vt:i4>
      </vt:variant>
      <vt:variant>
        <vt:lpwstr/>
      </vt:variant>
      <vt:variant>
        <vt:lpwstr>med1</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3211308</vt:i4>
      </vt:variant>
      <vt:variant>
        <vt:i4>12</vt:i4>
      </vt:variant>
      <vt:variant>
        <vt:i4>0</vt:i4>
      </vt:variant>
      <vt:variant>
        <vt:i4>5</vt:i4>
      </vt:variant>
      <vt:variant>
        <vt:lpwstr/>
      </vt:variant>
      <vt:variant>
        <vt:lpwstr>Seif623</vt:lpwstr>
      </vt:variant>
      <vt:variant>
        <vt:i4>5570569</vt:i4>
      </vt:variant>
      <vt:variant>
        <vt:i4>6</vt:i4>
      </vt:variant>
      <vt:variant>
        <vt:i4>0</vt:i4>
      </vt:variant>
      <vt:variant>
        <vt:i4>5</vt:i4>
      </vt:variant>
      <vt:variant>
        <vt:lpwstr/>
      </vt:variant>
      <vt:variant>
        <vt:lpwstr>med0</vt:lpwstr>
      </vt:variant>
      <vt:variant>
        <vt:i4>5701644</vt:i4>
      </vt:variant>
      <vt:variant>
        <vt:i4>0</vt:i4>
      </vt:variant>
      <vt:variant>
        <vt:i4>0</vt:i4>
      </vt:variant>
      <vt:variant>
        <vt:i4>5</vt:i4>
      </vt:variant>
      <vt:variant>
        <vt:lpwstr/>
      </vt:variant>
      <vt:variant>
        <vt:lpwstr>hed20</vt:lpwstr>
      </vt:variant>
      <vt:variant>
        <vt:i4>458785</vt:i4>
      </vt:variant>
      <vt:variant>
        <vt:i4>594</vt:i4>
      </vt:variant>
      <vt:variant>
        <vt:i4>0</vt:i4>
      </vt:variant>
      <vt:variant>
        <vt:i4>5</vt:i4>
      </vt:variant>
      <vt:variant>
        <vt:lpwstr>https://www.nevo.co.il/law_html/law16/knesset-955.pdf</vt:lpwstr>
      </vt:variant>
      <vt:variant>
        <vt:lpwstr/>
      </vt:variant>
      <vt:variant>
        <vt:i4>7471124</vt:i4>
      </vt:variant>
      <vt:variant>
        <vt:i4>591</vt:i4>
      </vt:variant>
      <vt:variant>
        <vt:i4>0</vt:i4>
      </vt:variant>
      <vt:variant>
        <vt:i4>5</vt:i4>
      </vt:variant>
      <vt:variant>
        <vt:lpwstr>https://www.nevo.co.il/Law_word/law14/LAW-3035.pdf</vt:lpwstr>
      </vt:variant>
      <vt:variant>
        <vt:lpwstr/>
      </vt:variant>
      <vt:variant>
        <vt:i4>655410</vt:i4>
      </vt:variant>
      <vt:variant>
        <vt:i4>588</vt:i4>
      </vt:variant>
      <vt:variant>
        <vt:i4>0</vt:i4>
      </vt:variant>
      <vt:variant>
        <vt:i4>5</vt:i4>
      </vt:variant>
      <vt:variant>
        <vt:lpwstr>https://www.nevo.co.il/law_word/law16/knesset-884.pdf</vt:lpwstr>
      </vt:variant>
      <vt:variant>
        <vt:lpwstr/>
      </vt:variant>
      <vt:variant>
        <vt:i4>8126474</vt:i4>
      </vt:variant>
      <vt:variant>
        <vt:i4>585</vt:i4>
      </vt:variant>
      <vt:variant>
        <vt:i4>0</vt:i4>
      </vt:variant>
      <vt:variant>
        <vt:i4>5</vt:i4>
      </vt:variant>
      <vt:variant>
        <vt:lpwstr>http://www.nevo.co.il/Law_word/law14/LAW-3003.pdf</vt:lpwstr>
      </vt:variant>
      <vt:variant>
        <vt:lpwstr/>
      </vt:variant>
      <vt:variant>
        <vt:i4>7929880</vt:i4>
      </vt:variant>
      <vt:variant>
        <vt:i4>582</vt:i4>
      </vt:variant>
      <vt:variant>
        <vt:i4>0</vt:i4>
      </vt:variant>
      <vt:variant>
        <vt:i4>5</vt:i4>
      </vt:variant>
      <vt:variant>
        <vt:lpwstr>https://www.nevo.co.il/Law_word/law15/memshala-1297.pdf</vt:lpwstr>
      </vt:variant>
      <vt:variant>
        <vt:lpwstr/>
      </vt:variant>
      <vt:variant>
        <vt:i4>7602186</vt:i4>
      </vt:variant>
      <vt:variant>
        <vt:i4>579</vt:i4>
      </vt:variant>
      <vt:variant>
        <vt:i4>0</vt:i4>
      </vt:variant>
      <vt:variant>
        <vt:i4>5</vt:i4>
      </vt:variant>
      <vt:variant>
        <vt:lpwstr>http://www.nevo.co.il/law_word/law14/law-2794.pdf</vt:lpwstr>
      </vt:variant>
      <vt:variant>
        <vt:lpwstr/>
      </vt:variant>
      <vt:variant>
        <vt:i4>7929880</vt:i4>
      </vt:variant>
      <vt:variant>
        <vt:i4>576</vt:i4>
      </vt:variant>
      <vt:variant>
        <vt:i4>0</vt:i4>
      </vt:variant>
      <vt:variant>
        <vt:i4>5</vt:i4>
      </vt:variant>
      <vt:variant>
        <vt:lpwstr>https://www.nevo.co.il/Law_word/law15/memshala-1297.pdf</vt:lpwstr>
      </vt:variant>
      <vt:variant>
        <vt:lpwstr/>
      </vt:variant>
      <vt:variant>
        <vt:i4>7602186</vt:i4>
      </vt:variant>
      <vt:variant>
        <vt:i4>573</vt:i4>
      </vt:variant>
      <vt:variant>
        <vt:i4>0</vt:i4>
      </vt:variant>
      <vt:variant>
        <vt:i4>5</vt:i4>
      </vt:variant>
      <vt:variant>
        <vt:lpwstr>http://www.nevo.co.il/law_word/law14/law-2794.pdf</vt:lpwstr>
      </vt:variant>
      <vt:variant>
        <vt:lpwstr/>
      </vt:variant>
      <vt:variant>
        <vt:i4>7798811</vt:i4>
      </vt:variant>
      <vt:variant>
        <vt:i4>570</vt:i4>
      </vt:variant>
      <vt:variant>
        <vt:i4>0</vt:i4>
      </vt:variant>
      <vt:variant>
        <vt:i4>5</vt:i4>
      </vt:variant>
      <vt:variant>
        <vt:lpwstr>https://www.nevo.co.il/law_word/law06/tak-8514.pdf</vt:lpwstr>
      </vt:variant>
      <vt:variant>
        <vt:lpwstr/>
      </vt:variant>
      <vt:variant>
        <vt:i4>7995421</vt:i4>
      </vt:variant>
      <vt:variant>
        <vt:i4>567</vt:i4>
      </vt:variant>
      <vt:variant>
        <vt:i4>0</vt:i4>
      </vt:variant>
      <vt:variant>
        <vt:i4>5</vt:i4>
      </vt:variant>
      <vt:variant>
        <vt:lpwstr>https://www.nevo.co.il/law_word/law06/tak-8478.pdf</vt:lpwstr>
      </vt:variant>
      <vt:variant>
        <vt:lpwstr/>
      </vt:variant>
      <vt:variant>
        <vt:i4>7798808</vt:i4>
      </vt:variant>
      <vt:variant>
        <vt:i4>564</vt:i4>
      </vt:variant>
      <vt:variant>
        <vt:i4>0</vt:i4>
      </vt:variant>
      <vt:variant>
        <vt:i4>5</vt:i4>
      </vt:variant>
      <vt:variant>
        <vt:lpwstr>https://www.nevo.co.il/law_word/law06/tak-8425.pdf</vt:lpwstr>
      </vt:variant>
      <vt:variant>
        <vt:lpwstr/>
      </vt:variant>
      <vt:variant>
        <vt:i4>7536667</vt:i4>
      </vt:variant>
      <vt:variant>
        <vt:i4>561</vt:i4>
      </vt:variant>
      <vt:variant>
        <vt:i4>0</vt:i4>
      </vt:variant>
      <vt:variant>
        <vt:i4>5</vt:i4>
      </vt:variant>
      <vt:variant>
        <vt:lpwstr>https://www.nevo.co.il/law_word/law15/memshala-1335.pdf</vt:lpwstr>
      </vt:variant>
      <vt:variant>
        <vt:lpwstr/>
      </vt:variant>
      <vt:variant>
        <vt:i4>7340054</vt:i4>
      </vt:variant>
      <vt:variant>
        <vt:i4>558</vt:i4>
      </vt:variant>
      <vt:variant>
        <vt:i4>0</vt:i4>
      </vt:variant>
      <vt:variant>
        <vt:i4>5</vt:i4>
      </vt:variant>
      <vt:variant>
        <vt:lpwstr>https://www.nevo.co.il/law_word/law15/memshala-1308.pdf</vt:lpwstr>
      </vt:variant>
      <vt:variant>
        <vt:lpwstr/>
      </vt:variant>
      <vt:variant>
        <vt:i4>7733269</vt:i4>
      </vt:variant>
      <vt:variant>
        <vt:i4>555</vt:i4>
      </vt:variant>
      <vt:variant>
        <vt:i4>0</vt:i4>
      </vt:variant>
      <vt:variant>
        <vt:i4>5</vt:i4>
      </vt:variant>
      <vt:variant>
        <vt:lpwstr>https://www.nevo.co.il/Law_word/law14/law-2839.pdf</vt:lpwstr>
      </vt:variant>
      <vt:variant>
        <vt:lpwstr/>
      </vt:variant>
      <vt:variant>
        <vt:i4>7340054</vt:i4>
      </vt:variant>
      <vt:variant>
        <vt:i4>552</vt:i4>
      </vt:variant>
      <vt:variant>
        <vt:i4>0</vt:i4>
      </vt:variant>
      <vt:variant>
        <vt:i4>5</vt:i4>
      </vt:variant>
      <vt:variant>
        <vt:lpwstr>https://www.nevo.co.il/Law_word/law15/memshala-1308.pdf</vt:lpwstr>
      </vt:variant>
      <vt:variant>
        <vt:lpwstr/>
      </vt:variant>
      <vt:variant>
        <vt:i4>8257557</vt:i4>
      </vt:variant>
      <vt:variant>
        <vt:i4>549</vt:i4>
      </vt:variant>
      <vt:variant>
        <vt:i4>0</vt:i4>
      </vt:variant>
      <vt:variant>
        <vt:i4>5</vt:i4>
      </vt:variant>
      <vt:variant>
        <vt:lpwstr>https://www.nevo.co.il/Law_word/law14/law-2831.pdf</vt:lpwstr>
      </vt:variant>
      <vt:variant>
        <vt:lpwstr/>
      </vt:variant>
      <vt:variant>
        <vt:i4>7798815</vt:i4>
      </vt:variant>
      <vt:variant>
        <vt:i4>546</vt:i4>
      </vt:variant>
      <vt:variant>
        <vt:i4>0</vt:i4>
      </vt:variant>
      <vt:variant>
        <vt:i4>5</vt:i4>
      </vt:variant>
      <vt:variant>
        <vt:lpwstr>https://www.nevo.co.il/law_word/law06/tak-8657.pdf</vt:lpwstr>
      </vt:variant>
      <vt:variant>
        <vt:lpwstr/>
      </vt:variant>
      <vt:variant>
        <vt:i4>7340054</vt:i4>
      </vt:variant>
      <vt:variant>
        <vt:i4>543</vt:i4>
      </vt:variant>
      <vt:variant>
        <vt:i4>0</vt:i4>
      </vt:variant>
      <vt:variant>
        <vt:i4>5</vt:i4>
      </vt:variant>
      <vt:variant>
        <vt:lpwstr>https://www.nevo.co.il/law_word/law15/memshala-1308.pdf</vt:lpwstr>
      </vt:variant>
      <vt:variant>
        <vt:lpwstr/>
      </vt:variant>
      <vt:variant>
        <vt:i4>7602182</vt:i4>
      </vt:variant>
      <vt:variant>
        <vt:i4>540</vt:i4>
      </vt:variant>
      <vt:variant>
        <vt:i4>0</vt:i4>
      </vt:variant>
      <vt:variant>
        <vt:i4>5</vt:i4>
      </vt:variant>
      <vt:variant>
        <vt:lpwstr>http://www.nevo.co.il/law_word/law14/law-2798.pdf</vt:lpwstr>
      </vt:variant>
      <vt:variant>
        <vt:lpwstr/>
      </vt:variant>
      <vt:variant>
        <vt:i4>7798812</vt:i4>
      </vt:variant>
      <vt:variant>
        <vt:i4>537</vt:i4>
      </vt:variant>
      <vt:variant>
        <vt:i4>0</vt:i4>
      </vt:variant>
      <vt:variant>
        <vt:i4>5</vt:i4>
      </vt:variant>
      <vt:variant>
        <vt:lpwstr>https://www.nevo.co.il/law_word/law06/tak-8564.pdf</vt:lpwstr>
      </vt:variant>
      <vt:variant>
        <vt:lpwstr/>
      </vt:variant>
      <vt:variant>
        <vt:i4>7667736</vt:i4>
      </vt:variant>
      <vt:variant>
        <vt:i4>534</vt:i4>
      </vt:variant>
      <vt:variant>
        <vt:i4>0</vt:i4>
      </vt:variant>
      <vt:variant>
        <vt:i4>5</vt:i4>
      </vt:variant>
      <vt:variant>
        <vt:lpwstr>https://www.nevo.co.il/law_word/law06/tak-8427.pdf</vt:lpwstr>
      </vt:variant>
      <vt:variant>
        <vt:lpwstr/>
      </vt:variant>
      <vt:variant>
        <vt:i4>7864334</vt:i4>
      </vt:variant>
      <vt:variant>
        <vt:i4>531</vt:i4>
      </vt:variant>
      <vt:variant>
        <vt:i4>0</vt:i4>
      </vt:variant>
      <vt:variant>
        <vt:i4>5</vt:i4>
      </vt:variant>
      <vt:variant>
        <vt:lpwstr>http://www.nevo.co.il/Law_word/law06/tak-8395.pdf</vt:lpwstr>
      </vt:variant>
      <vt:variant>
        <vt:lpwstr/>
      </vt:variant>
      <vt:variant>
        <vt:i4>8192025</vt:i4>
      </vt:variant>
      <vt:variant>
        <vt:i4>528</vt:i4>
      </vt:variant>
      <vt:variant>
        <vt:i4>0</vt:i4>
      </vt:variant>
      <vt:variant>
        <vt:i4>5</vt:i4>
      </vt:variant>
      <vt:variant>
        <vt:lpwstr>https://www.nevo.co.il/law_word/law06/tak-9922.pdf</vt:lpwstr>
      </vt:variant>
      <vt:variant>
        <vt:lpwstr/>
      </vt:variant>
      <vt:variant>
        <vt:i4>7864346</vt:i4>
      </vt:variant>
      <vt:variant>
        <vt:i4>525</vt:i4>
      </vt:variant>
      <vt:variant>
        <vt:i4>0</vt:i4>
      </vt:variant>
      <vt:variant>
        <vt:i4>5</vt:i4>
      </vt:variant>
      <vt:variant>
        <vt:lpwstr>https://www.nevo.co.il/Law_word/law15/memshala-1384.pdf</vt:lpwstr>
      </vt:variant>
      <vt:variant>
        <vt:lpwstr/>
      </vt:variant>
      <vt:variant>
        <vt:i4>7602184</vt:i4>
      </vt:variant>
      <vt:variant>
        <vt:i4>522</vt:i4>
      </vt:variant>
      <vt:variant>
        <vt:i4>0</vt:i4>
      </vt:variant>
      <vt:variant>
        <vt:i4>5</vt:i4>
      </vt:variant>
      <vt:variant>
        <vt:lpwstr>http://www.nevo.co.il/law_word/law14/law-2899.pdf</vt:lpwstr>
      </vt:variant>
      <vt:variant>
        <vt:lpwstr/>
      </vt:variant>
      <vt:variant>
        <vt:i4>1114223</vt:i4>
      </vt:variant>
      <vt:variant>
        <vt:i4>519</vt:i4>
      </vt:variant>
      <vt:variant>
        <vt:i4>0</vt:i4>
      </vt:variant>
      <vt:variant>
        <vt:i4>5</vt:i4>
      </vt:variant>
      <vt:variant>
        <vt:lpwstr>http://www.nevo.co.il/Law_word/law15/memshala-1071.pdf</vt:lpwstr>
      </vt:variant>
      <vt:variant>
        <vt:lpwstr/>
      </vt:variant>
      <vt:variant>
        <vt:i4>7667725</vt:i4>
      </vt:variant>
      <vt:variant>
        <vt:i4>516</vt:i4>
      </vt:variant>
      <vt:variant>
        <vt:i4>0</vt:i4>
      </vt:variant>
      <vt:variant>
        <vt:i4>5</vt:i4>
      </vt:variant>
      <vt:variant>
        <vt:lpwstr>http://www.nevo.co.il/law_word/law14/law-2783.pdf</vt:lpwstr>
      </vt:variant>
      <vt:variant>
        <vt:lpwstr/>
      </vt:variant>
      <vt:variant>
        <vt:i4>1179744</vt:i4>
      </vt:variant>
      <vt:variant>
        <vt:i4>513</vt:i4>
      </vt:variant>
      <vt:variant>
        <vt:i4>0</vt:i4>
      </vt:variant>
      <vt:variant>
        <vt:i4>5</vt:i4>
      </vt:variant>
      <vt:variant>
        <vt:lpwstr>http://www.nevo.co.il/Law_word/law15/memshala-1183.pdf</vt:lpwstr>
      </vt:variant>
      <vt:variant>
        <vt:lpwstr/>
      </vt:variant>
      <vt:variant>
        <vt:i4>7667726</vt:i4>
      </vt:variant>
      <vt:variant>
        <vt:i4>510</vt:i4>
      </vt:variant>
      <vt:variant>
        <vt:i4>0</vt:i4>
      </vt:variant>
      <vt:variant>
        <vt:i4>5</vt:i4>
      </vt:variant>
      <vt:variant>
        <vt:lpwstr>http://www.nevo.co.il/law_word/law14/law-2780.pdf</vt:lpwstr>
      </vt:variant>
      <vt:variant>
        <vt:lpwstr/>
      </vt:variant>
      <vt:variant>
        <vt:i4>3473436</vt:i4>
      </vt:variant>
      <vt:variant>
        <vt:i4>507</vt:i4>
      </vt:variant>
      <vt:variant>
        <vt:i4>0</vt:i4>
      </vt:variant>
      <vt:variant>
        <vt:i4>5</vt:i4>
      </vt:variant>
      <vt:variant>
        <vt:lpwstr>http://www.nevo.co.il/Law_word/law16/knesset-761.pdf</vt:lpwstr>
      </vt:variant>
      <vt:variant>
        <vt:lpwstr/>
      </vt:variant>
      <vt:variant>
        <vt:i4>8257545</vt:i4>
      </vt:variant>
      <vt:variant>
        <vt:i4>504</vt:i4>
      </vt:variant>
      <vt:variant>
        <vt:i4>0</vt:i4>
      </vt:variant>
      <vt:variant>
        <vt:i4>5</vt:i4>
      </vt:variant>
      <vt:variant>
        <vt:lpwstr>http://www.nevo.co.il/law_word/law14/law-2737.pdf</vt:lpwstr>
      </vt:variant>
      <vt:variant>
        <vt:lpwstr/>
      </vt:variant>
      <vt:variant>
        <vt:i4>1441889</vt:i4>
      </vt:variant>
      <vt:variant>
        <vt:i4>501</vt:i4>
      </vt:variant>
      <vt:variant>
        <vt:i4>0</vt:i4>
      </vt:variant>
      <vt:variant>
        <vt:i4>5</vt:i4>
      </vt:variant>
      <vt:variant>
        <vt:lpwstr>http://www.nevo.co.il/Law_word/law15/memshala-1096.pdf</vt:lpwstr>
      </vt:variant>
      <vt:variant>
        <vt:lpwstr/>
      </vt:variant>
      <vt:variant>
        <vt:i4>8126475</vt:i4>
      </vt:variant>
      <vt:variant>
        <vt:i4>498</vt:i4>
      </vt:variant>
      <vt:variant>
        <vt:i4>0</vt:i4>
      </vt:variant>
      <vt:variant>
        <vt:i4>5</vt:i4>
      </vt:variant>
      <vt:variant>
        <vt:lpwstr>http://www.nevo.co.il/law_word/law14/law-2614.pdf</vt:lpwstr>
      </vt:variant>
      <vt:variant>
        <vt:lpwstr/>
      </vt:variant>
      <vt:variant>
        <vt:i4>3342364</vt:i4>
      </vt:variant>
      <vt:variant>
        <vt:i4>495</vt:i4>
      </vt:variant>
      <vt:variant>
        <vt:i4>0</vt:i4>
      </vt:variant>
      <vt:variant>
        <vt:i4>5</vt:i4>
      </vt:variant>
      <vt:variant>
        <vt:lpwstr>http://www.nevo.co.il/Law_word/law16/knesset-666.pdf</vt:lpwstr>
      </vt:variant>
      <vt:variant>
        <vt:lpwstr/>
      </vt:variant>
      <vt:variant>
        <vt:i4>8192009</vt:i4>
      </vt:variant>
      <vt:variant>
        <vt:i4>492</vt:i4>
      </vt:variant>
      <vt:variant>
        <vt:i4>0</vt:i4>
      </vt:variant>
      <vt:variant>
        <vt:i4>5</vt:i4>
      </vt:variant>
      <vt:variant>
        <vt:lpwstr>http://www.nevo.co.il/law_word/law14/law-2606.pdf</vt:lpwstr>
      </vt:variant>
      <vt:variant>
        <vt:lpwstr/>
      </vt:variant>
      <vt:variant>
        <vt:i4>3538969</vt:i4>
      </vt:variant>
      <vt:variant>
        <vt:i4>489</vt:i4>
      </vt:variant>
      <vt:variant>
        <vt:i4>0</vt:i4>
      </vt:variant>
      <vt:variant>
        <vt:i4>5</vt:i4>
      </vt:variant>
      <vt:variant>
        <vt:lpwstr>http://www.nevo.co.il/Law_word/law16/knesset-633.pdf</vt:lpwstr>
      </vt:variant>
      <vt:variant>
        <vt:lpwstr/>
      </vt:variant>
      <vt:variant>
        <vt:i4>7667720</vt:i4>
      </vt:variant>
      <vt:variant>
        <vt:i4>486</vt:i4>
      </vt:variant>
      <vt:variant>
        <vt:i4>0</vt:i4>
      </vt:variant>
      <vt:variant>
        <vt:i4>5</vt:i4>
      </vt:variant>
      <vt:variant>
        <vt:lpwstr>http://www.nevo.co.il/law_word/law14/law-2584.pdf</vt:lpwstr>
      </vt:variant>
      <vt:variant>
        <vt:lpwstr/>
      </vt:variant>
      <vt:variant>
        <vt:i4>3538969</vt:i4>
      </vt:variant>
      <vt:variant>
        <vt:i4>483</vt:i4>
      </vt:variant>
      <vt:variant>
        <vt:i4>0</vt:i4>
      </vt:variant>
      <vt:variant>
        <vt:i4>5</vt:i4>
      </vt:variant>
      <vt:variant>
        <vt:lpwstr>http://www.nevo.co.il/Law_word/law16/knesset-633.pdf</vt:lpwstr>
      </vt:variant>
      <vt:variant>
        <vt:lpwstr/>
      </vt:variant>
      <vt:variant>
        <vt:i4>7995405</vt:i4>
      </vt:variant>
      <vt:variant>
        <vt:i4>480</vt:i4>
      </vt:variant>
      <vt:variant>
        <vt:i4>0</vt:i4>
      </vt:variant>
      <vt:variant>
        <vt:i4>5</vt:i4>
      </vt:variant>
      <vt:variant>
        <vt:lpwstr>http://www.nevo.co.il/law_word/law14/law-2571.pdf</vt:lpwstr>
      </vt:variant>
      <vt:variant>
        <vt:lpwstr/>
      </vt:variant>
      <vt:variant>
        <vt:i4>1245289</vt:i4>
      </vt:variant>
      <vt:variant>
        <vt:i4>477</vt:i4>
      </vt:variant>
      <vt:variant>
        <vt:i4>0</vt:i4>
      </vt:variant>
      <vt:variant>
        <vt:i4>5</vt:i4>
      </vt:variant>
      <vt:variant>
        <vt:lpwstr>http://www.nevo.co.il/Law_word/law15/memshala-1013.pdf</vt:lpwstr>
      </vt:variant>
      <vt:variant>
        <vt:lpwstr/>
      </vt:variant>
      <vt:variant>
        <vt:i4>8060940</vt:i4>
      </vt:variant>
      <vt:variant>
        <vt:i4>474</vt:i4>
      </vt:variant>
      <vt:variant>
        <vt:i4>0</vt:i4>
      </vt:variant>
      <vt:variant>
        <vt:i4>5</vt:i4>
      </vt:variant>
      <vt:variant>
        <vt:lpwstr>http://www.nevo.co.il/law_word/law14/law-2560.pdf</vt:lpwstr>
      </vt:variant>
      <vt:variant>
        <vt:lpwstr/>
      </vt:variant>
      <vt:variant>
        <vt:i4>8257625</vt:i4>
      </vt:variant>
      <vt:variant>
        <vt:i4>471</vt:i4>
      </vt:variant>
      <vt:variant>
        <vt:i4>0</vt:i4>
      </vt:variant>
      <vt:variant>
        <vt:i4>5</vt:i4>
      </vt:variant>
      <vt:variant>
        <vt:lpwstr>http://www.nevo.co.il/Law_word/law15/memshala-923.pdf</vt:lpwstr>
      </vt:variant>
      <vt:variant>
        <vt:lpwstr/>
      </vt:variant>
      <vt:variant>
        <vt:i4>8257545</vt:i4>
      </vt:variant>
      <vt:variant>
        <vt:i4>468</vt:i4>
      </vt:variant>
      <vt:variant>
        <vt:i4>0</vt:i4>
      </vt:variant>
      <vt:variant>
        <vt:i4>5</vt:i4>
      </vt:variant>
      <vt:variant>
        <vt:lpwstr>http://www.nevo.co.il/law_word/law14/law-2535.pdf</vt:lpwstr>
      </vt:variant>
      <vt:variant>
        <vt:lpwstr/>
      </vt:variant>
      <vt:variant>
        <vt:i4>7602265</vt:i4>
      </vt:variant>
      <vt:variant>
        <vt:i4>465</vt:i4>
      </vt:variant>
      <vt:variant>
        <vt:i4>0</vt:i4>
      </vt:variant>
      <vt:variant>
        <vt:i4>5</vt:i4>
      </vt:variant>
      <vt:variant>
        <vt:lpwstr>http://www.nevo.co.il/Law_word/law15/memshala-882.pdf</vt:lpwstr>
      </vt:variant>
      <vt:variant>
        <vt:lpwstr/>
      </vt:variant>
      <vt:variant>
        <vt:i4>8257548</vt:i4>
      </vt:variant>
      <vt:variant>
        <vt:i4>462</vt:i4>
      </vt:variant>
      <vt:variant>
        <vt:i4>0</vt:i4>
      </vt:variant>
      <vt:variant>
        <vt:i4>5</vt:i4>
      </vt:variant>
      <vt:variant>
        <vt:lpwstr>http://www.nevo.co.il/law_word/law14/law-2530.pdf</vt:lpwstr>
      </vt:variant>
      <vt:variant>
        <vt:lpwstr/>
      </vt:variant>
      <vt:variant>
        <vt:i4>8061014</vt:i4>
      </vt:variant>
      <vt:variant>
        <vt:i4>459</vt:i4>
      </vt:variant>
      <vt:variant>
        <vt:i4>0</vt:i4>
      </vt:variant>
      <vt:variant>
        <vt:i4>5</vt:i4>
      </vt:variant>
      <vt:variant>
        <vt:lpwstr>http://www.nevo.co.il/Law_word/law15/memshala-772.pdf</vt:lpwstr>
      </vt:variant>
      <vt:variant>
        <vt:lpwstr/>
      </vt:variant>
      <vt:variant>
        <vt:i4>7995396</vt:i4>
      </vt:variant>
      <vt:variant>
        <vt:i4>456</vt:i4>
      </vt:variant>
      <vt:variant>
        <vt:i4>0</vt:i4>
      </vt:variant>
      <vt:variant>
        <vt:i4>5</vt:i4>
      </vt:variant>
      <vt:variant>
        <vt:lpwstr>http://www.nevo.co.il/law_word/law14/law-2479.pdf</vt:lpwstr>
      </vt:variant>
      <vt:variant>
        <vt:lpwstr/>
      </vt:variant>
      <vt:variant>
        <vt:i4>7667792</vt:i4>
      </vt:variant>
      <vt:variant>
        <vt:i4>453</vt:i4>
      </vt:variant>
      <vt:variant>
        <vt:i4>0</vt:i4>
      </vt:variant>
      <vt:variant>
        <vt:i4>5</vt:i4>
      </vt:variant>
      <vt:variant>
        <vt:lpwstr>http://www.nevo.co.il/Law_word/law15/memshala-695.pdf</vt:lpwstr>
      </vt:variant>
      <vt:variant>
        <vt:lpwstr/>
      </vt:variant>
      <vt:variant>
        <vt:i4>7995406</vt:i4>
      </vt:variant>
      <vt:variant>
        <vt:i4>450</vt:i4>
      </vt:variant>
      <vt:variant>
        <vt:i4>0</vt:i4>
      </vt:variant>
      <vt:variant>
        <vt:i4>5</vt:i4>
      </vt:variant>
      <vt:variant>
        <vt:lpwstr>http://www.nevo.co.il/law_word/law14/law-2473.pdf</vt:lpwstr>
      </vt:variant>
      <vt:variant>
        <vt:lpwstr/>
      </vt:variant>
      <vt:variant>
        <vt:i4>8257623</vt:i4>
      </vt:variant>
      <vt:variant>
        <vt:i4>447</vt:i4>
      </vt:variant>
      <vt:variant>
        <vt:i4>0</vt:i4>
      </vt:variant>
      <vt:variant>
        <vt:i4>5</vt:i4>
      </vt:variant>
      <vt:variant>
        <vt:lpwstr>http://www.nevo.co.il/Law_word/law15/memshala-521.pdf</vt:lpwstr>
      </vt:variant>
      <vt:variant>
        <vt:lpwstr/>
      </vt:variant>
      <vt:variant>
        <vt:i4>8257544</vt:i4>
      </vt:variant>
      <vt:variant>
        <vt:i4>444</vt:i4>
      </vt:variant>
      <vt:variant>
        <vt:i4>0</vt:i4>
      </vt:variant>
      <vt:variant>
        <vt:i4>5</vt:i4>
      </vt:variant>
      <vt:variant>
        <vt:lpwstr>http://www.nevo.co.il/law_word/law14/law-2332.PDF</vt:lpwstr>
      </vt:variant>
      <vt:variant>
        <vt:lpwstr/>
      </vt:variant>
      <vt:variant>
        <vt:i4>8061010</vt:i4>
      </vt:variant>
      <vt:variant>
        <vt:i4>441</vt:i4>
      </vt:variant>
      <vt:variant>
        <vt:i4>0</vt:i4>
      </vt:variant>
      <vt:variant>
        <vt:i4>5</vt:i4>
      </vt:variant>
      <vt:variant>
        <vt:lpwstr>http://www.nevo.co.il/Law_word/law15/memshala-475.pdf</vt:lpwstr>
      </vt:variant>
      <vt:variant>
        <vt:lpwstr/>
      </vt:variant>
      <vt:variant>
        <vt:i4>8126477</vt:i4>
      </vt:variant>
      <vt:variant>
        <vt:i4>438</vt:i4>
      </vt:variant>
      <vt:variant>
        <vt:i4>0</vt:i4>
      </vt:variant>
      <vt:variant>
        <vt:i4>5</vt:i4>
      </vt:variant>
      <vt:variant>
        <vt:lpwstr>http://www.nevo.co.il/Law_word/law14/law-2317.pdf</vt:lpwstr>
      </vt:variant>
      <vt:variant>
        <vt:lpwstr/>
      </vt:variant>
      <vt:variant>
        <vt:i4>8323155</vt:i4>
      </vt:variant>
      <vt:variant>
        <vt:i4>435</vt:i4>
      </vt:variant>
      <vt:variant>
        <vt:i4>0</vt:i4>
      </vt:variant>
      <vt:variant>
        <vt:i4>5</vt:i4>
      </vt:variant>
      <vt:variant>
        <vt:lpwstr>http://www.nevo.co.il/Law_word/law15/memshala-636.pdf</vt:lpwstr>
      </vt:variant>
      <vt:variant>
        <vt:lpwstr/>
      </vt:variant>
      <vt:variant>
        <vt:i4>8257548</vt:i4>
      </vt:variant>
      <vt:variant>
        <vt:i4>432</vt:i4>
      </vt:variant>
      <vt:variant>
        <vt:i4>0</vt:i4>
      </vt:variant>
      <vt:variant>
        <vt:i4>5</vt:i4>
      </vt:variant>
      <vt:variant>
        <vt:lpwstr>http://www.nevo.co.il/law_word/law14/law-2336.PDF</vt:lpwstr>
      </vt:variant>
      <vt:variant>
        <vt:lpwstr/>
      </vt:variant>
      <vt:variant>
        <vt:i4>8061022</vt:i4>
      </vt:variant>
      <vt:variant>
        <vt:i4>429</vt:i4>
      </vt:variant>
      <vt:variant>
        <vt:i4>0</vt:i4>
      </vt:variant>
      <vt:variant>
        <vt:i4>5</vt:i4>
      </vt:variant>
      <vt:variant>
        <vt:lpwstr>http://www.nevo.co.il/Law_word/law15/memshala-479.pdf</vt:lpwstr>
      </vt:variant>
      <vt:variant>
        <vt:lpwstr/>
      </vt:variant>
      <vt:variant>
        <vt:i4>3211295</vt:i4>
      </vt:variant>
      <vt:variant>
        <vt:i4>426</vt:i4>
      </vt:variant>
      <vt:variant>
        <vt:i4>0</vt:i4>
      </vt:variant>
      <vt:variant>
        <vt:i4>5</vt:i4>
      </vt:variant>
      <vt:variant>
        <vt:lpwstr>http://www.nevo.co.il/Law_word/law16/knesset-250.pdf</vt:lpwstr>
      </vt:variant>
      <vt:variant>
        <vt:lpwstr/>
      </vt:variant>
      <vt:variant>
        <vt:i4>7667714</vt:i4>
      </vt:variant>
      <vt:variant>
        <vt:i4>423</vt:i4>
      </vt:variant>
      <vt:variant>
        <vt:i4>0</vt:i4>
      </vt:variant>
      <vt:variant>
        <vt:i4>5</vt:i4>
      </vt:variant>
      <vt:variant>
        <vt:lpwstr>http://www.nevo.co.il/Law_word/law14/law-2289.pdf</vt:lpwstr>
      </vt:variant>
      <vt:variant>
        <vt:lpwstr/>
      </vt:variant>
      <vt:variant>
        <vt:i4>8323157</vt:i4>
      </vt:variant>
      <vt:variant>
        <vt:i4>420</vt:i4>
      </vt:variant>
      <vt:variant>
        <vt:i4>0</vt:i4>
      </vt:variant>
      <vt:variant>
        <vt:i4>5</vt:i4>
      </vt:variant>
      <vt:variant>
        <vt:lpwstr>http://www.nevo.co.il/Law_word/law15/memshala-533.pdf</vt:lpwstr>
      </vt:variant>
      <vt:variant>
        <vt:lpwstr/>
      </vt:variant>
      <vt:variant>
        <vt:i4>7667727</vt:i4>
      </vt:variant>
      <vt:variant>
        <vt:i4>417</vt:i4>
      </vt:variant>
      <vt:variant>
        <vt:i4>0</vt:i4>
      </vt:variant>
      <vt:variant>
        <vt:i4>5</vt:i4>
      </vt:variant>
      <vt:variant>
        <vt:lpwstr>http://www.nevo.co.il/Law_word/law14/law-2284.pdf</vt:lpwstr>
      </vt:variant>
      <vt:variant>
        <vt:lpwstr/>
      </vt:variant>
      <vt:variant>
        <vt:i4>7864406</vt:i4>
      </vt:variant>
      <vt:variant>
        <vt:i4>414</vt:i4>
      </vt:variant>
      <vt:variant>
        <vt:i4>0</vt:i4>
      </vt:variant>
      <vt:variant>
        <vt:i4>5</vt:i4>
      </vt:variant>
      <vt:variant>
        <vt:lpwstr>http://www.nevo.co.il/Law_word/law15/memshala-247.pdf</vt:lpwstr>
      </vt:variant>
      <vt:variant>
        <vt:lpwstr/>
      </vt:variant>
      <vt:variant>
        <vt:i4>8257551</vt:i4>
      </vt:variant>
      <vt:variant>
        <vt:i4>411</vt:i4>
      </vt:variant>
      <vt:variant>
        <vt:i4>0</vt:i4>
      </vt:variant>
      <vt:variant>
        <vt:i4>5</vt:i4>
      </vt:variant>
      <vt:variant>
        <vt:lpwstr>http://www.nevo.co.il/Law_word/law14/law-2234.pdf</vt:lpwstr>
      </vt:variant>
      <vt:variant>
        <vt:lpwstr/>
      </vt:variant>
      <vt:variant>
        <vt:i4>7929943</vt:i4>
      </vt:variant>
      <vt:variant>
        <vt:i4>408</vt:i4>
      </vt:variant>
      <vt:variant>
        <vt:i4>0</vt:i4>
      </vt:variant>
      <vt:variant>
        <vt:i4>5</vt:i4>
      </vt:variant>
      <vt:variant>
        <vt:lpwstr>http://www.nevo.co.il/Law_word/law15/memshala-256.pdf</vt:lpwstr>
      </vt:variant>
      <vt:variant>
        <vt:lpwstr/>
      </vt:variant>
      <vt:variant>
        <vt:i4>8192012</vt:i4>
      </vt:variant>
      <vt:variant>
        <vt:i4>405</vt:i4>
      </vt:variant>
      <vt:variant>
        <vt:i4>0</vt:i4>
      </vt:variant>
      <vt:variant>
        <vt:i4>5</vt:i4>
      </vt:variant>
      <vt:variant>
        <vt:lpwstr>http://www.nevo.co.il/Law_word/law14/LAW-2207.pdf</vt:lpwstr>
      </vt:variant>
      <vt:variant>
        <vt:lpwstr/>
      </vt:variant>
      <vt:variant>
        <vt:i4>8323156</vt:i4>
      </vt:variant>
      <vt:variant>
        <vt:i4>402</vt:i4>
      </vt:variant>
      <vt:variant>
        <vt:i4>0</vt:i4>
      </vt:variant>
      <vt:variant>
        <vt:i4>5</vt:i4>
      </vt:variant>
      <vt:variant>
        <vt:lpwstr>http://www.nevo.co.il/Law_word/law15/memshala-334.pdf</vt:lpwstr>
      </vt:variant>
      <vt:variant>
        <vt:lpwstr/>
      </vt:variant>
      <vt:variant>
        <vt:i4>8192015</vt:i4>
      </vt:variant>
      <vt:variant>
        <vt:i4>399</vt:i4>
      </vt:variant>
      <vt:variant>
        <vt:i4>0</vt:i4>
      </vt:variant>
      <vt:variant>
        <vt:i4>5</vt:i4>
      </vt:variant>
      <vt:variant>
        <vt:lpwstr>http://www.nevo.co.il/Law_word/law14/LAW-2204.pdf</vt:lpwstr>
      </vt:variant>
      <vt:variant>
        <vt:lpwstr/>
      </vt:variant>
      <vt:variant>
        <vt:i4>7471107</vt:i4>
      </vt:variant>
      <vt:variant>
        <vt:i4>396</vt:i4>
      </vt:variant>
      <vt:variant>
        <vt:i4>0</vt:i4>
      </vt:variant>
      <vt:variant>
        <vt:i4>5</vt:i4>
      </vt:variant>
      <vt:variant>
        <vt:lpwstr>http://web1.nevo.co.il/Law_word/law15/memshala-295.pdf</vt:lpwstr>
      </vt:variant>
      <vt:variant>
        <vt:lpwstr/>
      </vt:variant>
      <vt:variant>
        <vt:i4>7864330</vt:i4>
      </vt:variant>
      <vt:variant>
        <vt:i4>393</vt:i4>
      </vt:variant>
      <vt:variant>
        <vt:i4>0</vt:i4>
      </vt:variant>
      <vt:variant>
        <vt:i4>5</vt:i4>
      </vt:variant>
      <vt:variant>
        <vt:lpwstr>http://www.nevo.co.il/Law_word/law14/LAW-2152.pdf</vt:lpwstr>
      </vt:variant>
      <vt:variant>
        <vt:lpwstr/>
      </vt:variant>
      <vt:variant>
        <vt:i4>3211294</vt:i4>
      </vt:variant>
      <vt:variant>
        <vt:i4>390</vt:i4>
      </vt:variant>
      <vt:variant>
        <vt:i4>0</vt:i4>
      </vt:variant>
      <vt:variant>
        <vt:i4>5</vt:i4>
      </vt:variant>
      <vt:variant>
        <vt:lpwstr>http://www.nevo.co.il/Law_word/law16/KNESSET-143.pdf</vt:lpwstr>
      </vt:variant>
      <vt:variant>
        <vt:lpwstr/>
      </vt:variant>
      <vt:variant>
        <vt:i4>7602188</vt:i4>
      </vt:variant>
      <vt:variant>
        <vt:i4>387</vt:i4>
      </vt:variant>
      <vt:variant>
        <vt:i4>0</vt:i4>
      </vt:variant>
      <vt:variant>
        <vt:i4>5</vt:i4>
      </vt:variant>
      <vt:variant>
        <vt:lpwstr>http://www.nevo.co.il/Law_word/law14/law-2095.pdf</vt:lpwstr>
      </vt:variant>
      <vt:variant>
        <vt:lpwstr/>
      </vt:variant>
      <vt:variant>
        <vt:i4>3866648</vt:i4>
      </vt:variant>
      <vt:variant>
        <vt:i4>384</vt:i4>
      </vt:variant>
      <vt:variant>
        <vt:i4>0</vt:i4>
      </vt:variant>
      <vt:variant>
        <vt:i4>5</vt:i4>
      </vt:variant>
      <vt:variant>
        <vt:lpwstr>http://www.nevo.co.il/Law_word/law16/KNESSET-129.pdf</vt:lpwstr>
      </vt:variant>
      <vt:variant>
        <vt:lpwstr/>
      </vt:variant>
      <vt:variant>
        <vt:i4>7602187</vt:i4>
      </vt:variant>
      <vt:variant>
        <vt:i4>381</vt:i4>
      </vt:variant>
      <vt:variant>
        <vt:i4>0</vt:i4>
      </vt:variant>
      <vt:variant>
        <vt:i4>5</vt:i4>
      </vt:variant>
      <vt:variant>
        <vt:lpwstr>http://www.nevo.co.il/Law_word/law14/law-2092.pdf</vt:lpwstr>
      </vt:variant>
      <vt:variant>
        <vt:lpwstr/>
      </vt:variant>
      <vt:variant>
        <vt:i4>524406</vt:i4>
      </vt:variant>
      <vt:variant>
        <vt:i4>378</vt:i4>
      </vt:variant>
      <vt:variant>
        <vt:i4>0</vt:i4>
      </vt:variant>
      <vt:variant>
        <vt:i4>5</vt:i4>
      </vt:variant>
      <vt:variant>
        <vt:lpwstr>http://www.nevo.co.il/Law_word/law17/PROP-3180.pdf</vt:lpwstr>
      </vt:variant>
      <vt:variant>
        <vt:lpwstr/>
      </vt:variant>
      <vt:variant>
        <vt:i4>7864329</vt:i4>
      </vt:variant>
      <vt:variant>
        <vt:i4>375</vt:i4>
      </vt:variant>
      <vt:variant>
        <vt:i4>0</vt:i4>
      </vt:variant>
      <vt:variant>
        <vt:i4>5</vt:i4>
      </vt:variant>
      <vt:variant>
        <vt:lpwstr>http://www.nevo.co.il/Law_word/law14/LAW-2050.pdf</vt:lpwstr>
      </vt:variant>
      <vt:variant>
        <vt:lpwstr/>
      </vt:variant>
      <vt:variant>
        <vt:i4>7929947</vt:i4>
      </vt:variant>
      <vt:variant>
        <vt:i4>372</vt:i4>
      </vt:variant>
      <vt:variant>
        <vt:i4>0</vt:i4>
      </vt:variant>
      <vt:variant>
        <vt:i4>5</vt:i4>
      </vt:variant>
      <vt:variant>
        <vt:lpwstr>http://www.nevo.co.il/Law_word/law15/MEMSHALA-159.pdf</vt:lpwstr>
      </vt:variant>
      <vt:variant>
        <vt:lpwstr/>
      </vt:variant>
      <vt:variant>
        <vt:i4>7929870</vt:i4>
      </vt:variant>
      <vt:variant>
        <vt:i4>369</vt:i4>
      </vt:variant>
      <vt:variant>
        <vt:i4>0</vt:i4>
      </vt:variant>
      <vt:variant>
        <vt:i4>5</vt:i4>
      </vt:variant>
      <vt:variant>
        <vt:lpwstr>http://www.nevo.co.il/Law_word/law14/LAW-2047.pdf</vt:lpwstr>
      </vt:variant>
      <vt:variant>
        <vt:lpwstr/>
      </vt:variant>
      <vt:variant>
        <vt:i4>8192087</vt:i4>
      </vt:variant>
      <vt:variant>
        <vt:i4>366</vt:i4>
      </vt:variant>
      <vt:variant>
        <vt:i4>0</vt:i4>
      </vt:variant>
      <vt:variant>
        <vt:i4>5</vt:i4>
      </vt:variant>
      <vt:variant>
        <vt:lpwstr>http://www.nevo.co.il/Law_word/law15/MEMSHALA-115.pdf</vt:lpwstr>
      </vt:variant>
      <vt:variant>
        <vt:lpwstr/>
      </vt:variant>
      <vt:variant>
        <vt:i4>8192012</vt:i4>
      </vt:variant>
      <vt:variant>
        <vt:i4>363</vt:i4>
      </vt:variant>
      <vt:variant>
        <vt:i4>0</vt:i4>
      </vt:variant>
      <vt:variant>
        <vt:i4>5</vt:i4>
      </vt:variant>
      <vt:variant>
        <vt:lpwstr>http://www.nevo.co.il/Law_word/law14/law-2005.pdf</vt:lpwstr>
      </vt:variant>
      <vt:variant>
        <vt:lpwstr/>
      </vt:variant>
      <vt:variant>
        <vt:i4>2424926</vt:i4>
      </vt:variant>
      <vt:variant>
        <vt:i4>360</vt:i4>
      </vt:variant>
      <vt:variant>
        <vt:i4>0</vt:i4>
      </vt:variant>
      <vt:variant>
        <vt:i4>5</vt:i4>
      </vt:variant>
      <vt:variant>
        <vt:lpwstr>http://www.nevo.co.il/Law_word/law15/MEMSHALA-75.pdf</vt:lpwstr>
      </vt:variant>
      <vt:variant>
        <vt:lpwstr/>
      </vt:variant>
      <vt:variant>
        <vt:i4>7798788</vt:i4>
      </vt:variant>
      <vt:variant>
        <vt:i4>357</vt:i4>
      </vt:variant>
      <vt:variant>
        <vt:i4>0</vt:i4>
      </vt:variant>
      <vt:variant>
        <vt:i4>5</vt:i4>
      </vt:variant>
      <vt:variant>
        <vt:lpwstr>http://www.nevo.co.il/Law_word/law14/LAW-1994.pdf</vt:lpwstr>
      </vt:variant>
      <vt:variant>
        <vt:lpwstr/>
      </vt:variant>
      <vt:variant>
        <vt:i4>5767202</vt:i4>
      </vt:variant>
      <vt:variant>
        <vt:i4>354</vt:i4>
      </vt:variant>
      <vt:variant>
        <vt:i4>0</vt:i4>
      </vt:variant>
      <vt:variant>
        <vt:i4>5</vt:i4>
      </vt:variant>
      <vt:variant>
        <vt:lpwstr>http://www.nevo.co.il/Law_word/law16/KNESSET-72.pdf</vt:lpwstr>
      </vt:variant>
      <vt:variant>
        <vt:lpwstr/>
      </vt:variant>
      <vt:variant>
        <vt:i4>7798788</vt:i4>
      </vt:variant>
      <vt:variant>
        <vt:i4>351</vt:i4>
      </vt:variant>
      <vt:variant>
        <vt:i4>0</vt:i4>
      </vt:variant>
      <vt:variant>
        <vt:i4>5</vt:i4>
      </vt:variant>
      <vt:variant>
        <vt:lpwstr>http://www.nevo.co.il/Law_word/law14/LAW-1994.pdf</vt:lpwstr>
      </vt:variant>
      <vt:variant>
        <vt:lpwstr/>
      </vt:variant>
      <vt:variant>
        <vt:i4>7864406</vt:i4>
      </vt:variant>
      <vt:variant>
        <vt:i4>348</vt:i4>
      </vt:variant>
      <vt:variant>
        <vt:i4>0</vt:i4>
      </vt:variant>
      <vt:variant>
        <vt:i4>5</vt:i4>
      </vt:variant>
      <vt:variant>
        <vt:lpwstr>http://www.nevo.co.il/Law_word/law15/MEMSHALA-144.pdf</vt:lpwstr>
      </vt:variant>
      <vt:variant>
        <vt:lpwstr/>
      </vt:variant>
      <vt:variant>
        <vt:i4>7798788</vt:i4>
      </vt:variant>
      <vt:variant>
        <vt:i4>345</vt:i4>
      </vt:variant>
      <vt:variant>
        <vt:i4>0</vt:i4>
      </vt:variant>
      <vt:variant>
        <vt:i4>5</vt:i4>
      </vt:variant>
      <vt:variant>
        <vt:lpwstr>http://www.nevo.co.il/Law_word/law14/LAW-1994.pdf</vt:lpwstr>
      </vt:variant>
      <vt:variant>
        <vt:lpwstr/>
      </vt:variant>
      <vt:variant>
        <vt:i4>2555999</vt:i4>
      </vt:variant>
      <vt:variant>
        <vt:i4>342</vt:i4>
      </vt:variant>
      <vt:variant>
        <vt:i4>0</vt:i4>
      </vt:variant>
      <vt:variant>
        <vt:i4>5</vt:i4>
      </vt:variant>
      <vt:variant>
        <vt:lpwstr>http://www.nevo.co.il/Law_word/law15/MEMSHALA-67.pdf</vt:lpwstr>
      </vt:variant>
      <vt:variant>
        <vt:lpwstr/>
      </vt:variant>
      <vt:variant>
        <vt:i4>8060931</vt:i4>
      </vt:variant>
      <vt:variant>
        <vt:i4>339</vt:i4>
      </vt:variant>
      <vt:variant>
        <vt:i4>0</vt:i4>
      </vt:variant>
      <vt:variant>
        <vt:i4>5</vt:i4>
      </vt:variant>
      <vt:variant>
        <vt:lpwstr>http://www.nevo.co.il/Law_word/law14/law-1953.pdf</vt:lpwstr>
      </vt:variant>
      <vt:variant>
        <vt:lpwstr/>
      </vt:variant>
      <vt:variant>
        <vt:i4>3211337</vt:i4>
      </vt:variant>
      <vt:variant>
        <vt:i4>336</vt:i4>
      </vt:variant>
      <vt:variant>
        <vt:i4>0</vt:i4>
      </vt:variant>
      <vt:variant>
        <vt:i4>5</vt:i4>
      </vt:variant>
      <vt:variant>
        <vt:lpwstr>http://www.nevo.co.il/Law_word/law15/HATZAOT-LAW-MEMSHALA-53.pdf</vt:lpwstr>
      </vt:variant>
      <vt:variant>
        <vt:lpwstr/>
      </vt:variant>
      <vt:variant>
        <vt:i4>8060928</vt:i4>
      </vt:variant>
      <vt:variant>
        <vt:i4>333</vt:i4>
      </vt:variant>
      <vt:variant>
        <vt:i4>0</vt:i4>
      </vt:variant>
      <vt:variant>
        <vt:i4>5</vt:i4>
      </vt:variant>
      <vt:variant>
        <vt:lpwstr>http://www.nevo.co.il/Law_word/law14/LAW-1950.pdf</vt:lpwstr>
      </vt:variant>
      <vt:variant>
        <vt:lpwstr/>
      </vt:variant>
      <vt:variant>
        <vt:i4>3407951</vt:i4>
      </vt:variant>
      <vt:variant>
        <vt:i4>330</vt:i4>
      </vt:variant>
      <vt:variant>
        <vt:i4>0</vt:i4>
      </vt:variant>
      <vt:variant>
        <vt:i4>5</vt:i4>
      </vt:variant>
      <vt:variant>
        <vt:lpwstr>http://www.nevo.co.il/Law_word/law15/HATZAOT-LAW-MEMSHALA-36.pdf</vt:lpwstr>
      </vt:variant>
      <vt:variant>
        <vt:lpwstr/>
      </vt:variant>
      <vt:variant>
        <vt:i4>8192002</vt:i4>
      </vt:variant>
      <vt:variant>
        <vt:i4>327</vt:i4>
      </vt:variant>
      <vt:variant>
        <vt:i4>0</vt:i4>
      </vt:variant>
      <vt:variant>
        <vt:i4>5</vt:i4>
      </vt:variant>
      <vt:variant>
        <vt:lpwstr>http://www.nevo.co.il/Law_word/law14/law-1932.pdf</vt:lpwstr>
      </vt:variant>
      <vt:variant>
        <vt:lpwstr/>
      </vt:variant>
      <vt:variant>
        <vt:i4>524411</vt:i4>
      </vt:variant>
      <vt:variant>
        <vt:i4>324</vt:i4>
      </vt:variant>
      <vt:variant>
        <vt:i4>0</vt:i4>
      </vt:variant>
      <vt:variant>
        <vt:i4>5</vt:i4>
      </vt:variant>
      <vt:variant>
        <vt:lpwstr>http://www.nevo.co.il/Law_word/law17/PROP-3150.pdf</vt:lpwstr>
      </vt:variant>
      <vt:variant>
        <vt:lpwstr/>
      </vt:variant>
      <vt:variant>
        <vt:i4>8192002</vt:i4>
      </vt:variant>
      <vt:variant>
        <vt:i4>321</vt:i4>
      </vt:variant>
      <vt:variant>
        <vt:i4>0</vt:i4>
      </vt:variant>
      <vt:variant>
        <vt:i4>5</vt:i4>
      </vt:variant>
      <vt:variant>
        <vt:lpwstr>http://www.nevo.co.il/Law_word/law14/law-1932.pdf</vt:lpwstr>
      </vt:variant>
      <vt:variant>
        <vt:lpwstr/>
      </vt:variant>
      <vt:variant>
        <vt:i4>524414</vt:i4>
      </vt:variant>
      <vt:variant>
        <vt:i4>318</vt:i4>
      </vt:variant>
      <vt:variant>
        <vt:i4>0</vt:i4>
      </vt:variant>
      <vt:variant>
        <vt:i4>5</vt:i4>
      </vt:variant>
      <vt:variant>
        <vt:lpwstr>http://www.nevo.co.il/Law_word/law17/PROP-3100.pdf</vt:lpwstr>
      </vt:variant>
      <vt:variant>
        <vt:lpwstr/>
      </vt:variant>
      <vt:variant>
        <vt:i4>8126468</vt:i4>
      </vt:variant>
      <vt:variant>
        <vt:i4>315</vt:i4>
      </vt:variant>
      <vt:variant>
        <vt:i4>0</vt:i4>
      </vt:variant>
      <vt:variant>
        <vt:i4>5</vt:i4>
      </vt:variant>
      <vt:variant>
        <vt:lpwstr>http://www.nevo.co.il/Law_word/law14/law-1924.pdf</vt:lpwstr>
      </vt:variant>
      <vt:variant>
        <vt:lpwstr/>
      </vt:variant>
      <vt:variant>
        <vt:i4>65659</vt:i4>
      </vt:variant>
      <vt:variant>
        <vt:i4>312</vt:i4>
      </vt:variant>
      <vt:variant>
        <vt:i4>0</vt:i4>
      </vt:variant>
      <vt:variant>
        <vt:i4>5</vt:i4>
      </vt:variant>
      <vt:variant>
        <vt:lpwstr>http://www.nevo.co.il/Law_word/law17/PROP-3159.pdf</vt:lpwstr>
      </vt:variant>
      <vt:variant>
        <vt:lpwstr/>
      </vt:variant>
      <vt:variant>
        <vt:i4>8126468</vt:i4>
      </vt:variant>
      <vt:variant>
        <vt:i4>309</vt:i4>
      </vt:variant>
      <vt:variant>
        <vt:i4>0</vt:i4>
      </vt:variant>
      <vt:variant>
        <vt:i4>5</vt:i4>
      </vt:variant>
      <vt:variant>
        <vt:lpwstr>http://www.nevo.co.il/Law_word/law14/law-1924.pdf</vt:lpwstr>
      </vt:variant>
      <vt:variant>
        <vt:lpwstr/>
      </vt:variant>
      <vt:variant>
        <vt:i4>2097244</vt:i4>
      </vt:variant>
      <vt:variant>
        <vt:i4>306</vt:i4>
      </vt:variant>
      <vt:variant>
        <vt:i4>0</vt:i4>
      </vt:variant>
      <vt:variant>
        <vt:i4>5</vt:i4>
      </vt:variant>
      <vt:variant>
        <vt:lpwstr>http://www.nevo.co.il/Law_word/law15/MEMSHALA-50.pdf</vt:lpwstr>
      </vt:variant>
      <vt:variant>
        <vt:lpwstr/>
      </vt:variant>
      <vt:variant>
        <vt:i4>8323072</vt:i4>
      </vt:variant>
      <vt:variant>
        <vt:i4>303</vt:i4>
      </vt:variant>
      <vt:variant>
        <vt:i4>0</vt:i4>
      </vt:variant>
      <vt:variant>
        <vt:i4>5</vt:i4>
      </vt:variant>
      <vt:variant>
        <vt:lpwstr>http://www.nevo.co.il/Law_word/law14/law-1910.pdf</vt:lpwstr>
      </vt:variant>
      <vt:variant>
        <vt:lpwstr/>
      </vt:variant>
      <vt:variant>
        <vt:i4>2424922</vt:i4>
      </vt:variant>
      <vt:variant>
        <vt:i4>300</vt:i4>
      </vt:variant>
      <vt:variant>
        <vt:i4>0</vt:i4>
      </vt:variant>
      <vt:variant>
        <vt:i4>5</vt:i4>
      </vt:variant>
      <vt:variant>
        <vt:lpwstr>http://www.nevo.co.il/Law_word/law15/MEMSHALA-35.pdf</vt:lpwstr>
      </vt:variant>
      <vt:variant>
        <vt:lpwstr/>
      </vt:variant>
      <vt:variant>
        <vt:i4>8257544</vt:i4>
      </vt:variant>
      <vt:variant>
        <vt:i4>297</vt:i4>
      </vt:variant>
      <vt:variant>
        <vt:i4>0</vt:i4>
      </vt:variant>
      <vt:variant>
        <vt:i4>5</vt:i4>
      </vt:variant>
      <vt:variant>
        <vt:lpwstr>http://www.nevo.co.il/Law_word/law14/law-1908.pdf</vt:lpwstr>
      </vt:variant>
      <vt:variant>
        <vt:lpwstr/>
      </vt:variant>
      <vt:variant>
        <vt:i4>393336</vt:i4>
      </vt:variant>
      <vt:variant>
        <vt:i4>294</vt:i4>
      </vt:variant>
      <vt:variant>
        <vt:i4>0</vt:i4>
      </vt:variant>
      <vt:variant>
        <vt:i4>5</vt:i4>
      </vt:variant>
      <vt:variant>
        <vt:lpwstr>http://www.nevo.co.il/Law_word/law17/PROP-2976.pdf</vt:lpwstr>
      </vt:variant>
      <vt:variant>
        <vt:lpwstr/>
      </vt:variant>
      <vt:variant>
        <vt:i4>589945</vt:i4>
      </vt:variant>
      <vt:variant>
        <vt:i4>291</vt:i4>
      </vt:variant>
      <vt:variant>
        <vt:i4>0</vt:i4>
      </vt:variant>
      <vt:variant>
        <vt:i4>5</vt:i4>
      </vt:variant>
      <vt:variant>
        <vt:lpwstr>http://www.nevo.co.il/Law_word/law17/PROP-2969.pdf</vt:lpwstr>
      </vt:variant>
      <vt:variant>
        <vt:lpwstr/>
      </vt:variant>
      <vt:variant>
        <vt:i4>7733250</vt:i4>
      </vt:variant>
      <vt:variant>
        <vt:i4>288</vt:i4>
      </vt:variant>
      <vt:variant>
        <vt:i4>0</vt:i4>
      </vt:variant>
      <vt:variant>
        <vt:i4>5</vt:i4>
      </vt:variant>
      <vt:variant>
        <vt:lpwstr>http://www.nevo.co.il/Law_word/law14/law-1883.pdf</vt:lpwstr>
      </vt:variant>
      <vt:variant>
        <vt:lpwstr/>
      </vt:variant>
      <vt:variant>
        <vt:i4>786550</vt:i4>
      </vt:variant>
      <vt:variant>
        <vt:i4>285</vt:i4>
      </vt:variant>
      <vt:variant>
        <vt:i4>0</vt:i4>
      </vt:variant>
      <vt:variant>
        <vt:i4>5</vt:i4>
      </vt:variant>
      <vt:variant>
        <vt:lpwstr>http://www.nevo.co.il/Law_word/law17/PROP-3085.pdf</vt:lpwstr>
      </vt:variant>
      <vt:variant>
        <vt:lpwstr/>
      </vt:variant>
      <vt:variant>
        <vt:i4>7864325</vt:i4>
      </vt:variant>
      <vt:variant>
        <vt:i4>282</vt:i4>
      </vt:variant>
      <vt:variant>
        <vt:i4>0</vt:i4>
      </vt:variant>
      <vt:variant>
        <vt:i4>5</vt:i4>
      </vt:variant>
      <vt:variant>
        <vt:lpwstr>http://www.nevo.co.il/Law_word/law14/LAW-1864.pdf</vt:lpwstr>
      </vt:variant>
      <vt:variant>
        <vt:lpwstr/>
      </vt:variant>
      <vt:variant>
        <vt:i4>589950</vt:i4>
      </vt:variant>
      <vt:variant>
        <vt:i4>279</vt:i4>
      </vt:variant>
      <vt:variant>
        <vt:i4>0</vt:i4>
      </vt:variant>
      <vt:variant>
        <vt:i4>5</vt:i4>
      </vt:variant>
      <vt:variant>
        <vt:lpwstr>http://www.nevo.co.il/Law_word/law17/PROP-3101.pdf</vt:lpwstr>
      </vt:variant>
      <vt:variant>
        <vt:lpwstr/>
      </vt:variant>
      <vt:variant>
        <vt:i4>7864323</vt:i4>
      </vt:variant>
      <vt:variant>
        <vt:i4>276</vt:i4>
      </vt:variant>
      <vt:variant>
        <vt:i4>0</vt:i4>
      </vt:variant>
      <vt:variant>
        <vt:i4>5</vt:i4>
      </vt:variant>
      <vt:variant>
        <vt:lpwstr>http://www.nevo.co.il/Law_word/law14/LAW-1862.pdf</vt:lpwstr>
      </vt:variant>
      <vt:variant>
        <vt:lpwstr/>
      </vt:variant>
      <vt:variant>
        <vt:i4>524410</vt:i4>
      </vt:variant>
      <vt:variant>
        <vt:i4>273</vt:i4>
      </vt:variant>
      <vt:variant>
        <vt:i4>0</vt:i4>
      </vt:variant>
      <vt:variant>
        <vt:i4>5</vt:i4>
      </vt:variant>
      <vt:variant>
        <vt:lpwstr>http://www.nevo.co.il/Law_word/law17/PROP-3140.pdf</vt:lpwstr>
      </vt:variant>
      <vt:variant>
        <vt:lpwstr/>
      </vt:variant>
      <vt:variant>
        <vt:i4>8060936</vt:i4>
      </vt:variant>
      <vt:variant>
        <vt:i4>270</vt:i4>
      </vt:variant>
      <vt:variant>
        <vt:i4>0</vt:i4>
      </vt:variant>
      <vt:variant>
        <vt:i4>5</vt:i4>
      </vt:variant>
      <vt:variant>
        <vt:lpwstr>http://www.nevo.co.il/Law_word/law14/law-1859.pdf</vt:lpwstr>
      </vt:variant>
      <vt:variant>
        <vt:lpwstr/>
      </vt:variant>
      <vt:variant>
        <vt:i4>7995398</vt:i4>
      </vt:variant>
      <vt:variant>
        <vt:i4>267</vt:i4>
      </vt:variant>
      <vt:variant>
        <vt:i4>0</vt:i4>
      </vt:variant>
      <vt:variant>
        <vt:i4>5</vt:i4>
      </vt:variant>
      <vt:variant>
        <vt:lpwstr>http://www.nevo.co.il/Law_word/law14/law-1847.pdf</vt:lpwstr>
      </vt:variant>
      <vt:variant>
        <vt:lpwstr/>
      </vt:variant>
      <vt:variant>
        <vt:i4>589951</vt:i4>
      </vt:variant>
      <vt:variant>
        <vt:i4>264</vt:i4>
      </vt:variant>
      <vt:variant>
        <vt:i4>0</vt:i4>
      </vt:variant>
      <vt:variant>
        <vt:i4>5</vt:i4>
      </vt:variant>
      <vt:variant>
        <vt:lpwstr>http://www.nevo.co.il/Law_word/law17/PROP-3010.pdf</vt:lpwstr>
      </vt:variant>
      <vt:variant>
        <vt:lpwstr/>
      </vt:variant>
      <vt:variant>
        <vt:i4>8192008</vt:i4>
      </vt:variant>
      <vt:variant>
        <vt:i4>261</vt:i4>
      </vt:variant>
      <vt:variant>
        <vt:i4>0</vt:i4>
      </vt:variant>
      <vt:variant>
        <vt:i4>5</vt:i4>
      </vt:variant>
      <vt:variant>
        <vt:lpwstr>http://www.nevo.co.il/Law_word/law14/LAW-1839.pdf</vt:lpwstr>
      </vt:variant>
      <vt:variant>
        <vt:lpwstr/>
      </vt:variant>
      <vt:variant>
        <vt:i4>65658</vt:i4>
      </vt:variant>
      <vt:variant>
        <vt:i4>258</vt:i4>
      </vt:variant>
      <vt:variant>
        <vt:i4>0</vt:i4>
      </vt:variant>
      <vt:variant>
        <vt:i4>5</vt:i4>
      </vt:variant>
      <vt:variant>
        <vt:lpwstr>http://www.nevo.co.il/Law_word/law17/PROP-2850.pdf</vt:lpwstr>
      </vt:variant>
      <vt:variant>
        <vt:lpwstr/>
      </vt:variant>
      <vt:variant>
        <vt:i4>8192010</vt:i4>
      </vt:variant>
      <vt:variant>
        <vt:i4>255</vt:i4>
      </vt:variant>
      <vt:variant>
        <vt:i4>0</vt:i4>
      </vt:variant>
      <vt:variant>
        <vt:i4>5</vt:i4>
      </vt:variant>
      <vt:variant>
        <vt:lpwstr>http://www.nevo.co.il/Law_word/law14/LAW-1734.pdf</vt:lpwstr>
      </vt:variant>
      <vt:variant>
        <vt:lpwstr/>
      </vt:variant>
      <vt:variant>
        <vt:i4>524414</vt:i4>
      </vt:variant>
      <vt:variant>
        <vt:i4>252</vt:i4>
      </vt:variant>
      <vt:variant>
        <vt:i4>0</vt:i4>
      </vt:variant>
      <vt:variant>
        <vt:i4>5</vt:i4>
      </vt:variant>
      <vt:variant>
        <vt:lpwstr>http://www.nevo.co.il/Law_word/law17/PROP-2617.pdf</vt:lpwstr>
      </vt:variant>
      <vt:variant>
        <vt:lpwstr/>
      </vt:variant>
      <vt:variant>
        <vt:i4>7864330</vt:i4>
      </vt:variant>
      <vt:variant>
        <vt:i4>249</vt:i4>
      </vt:variant>
      <vt:variant>
        <vt:i4>0</vt:i4>
      </vt:variant>
      <vt:variant>
        <vt:i4>5</vt:i4>
      </vt:variant>
      <vt:variant>
        <vt:lpwstr>http://www.nevo.co.il/Law_word/law14/LAW-1665.pdf</vt:lpwstr>
      </vt:variant>
      <vt:variant>
        <vt:lpwstr/>
      </vt:variant>
      <vt:variant>
        <vt:i4>458879</vt:i4>
      </vt:variant>
      <vt:variant>
        <vt:i4>246</vt:i4>
      </vt:variant>
      <vt:variant>
        <vt:i4>0</vt:i4>
      </vt:variant>
      <vt:variant>
        <vt:i4>5</vt:i4>
      </vt:variant>
      <vt:variant>
        <vt:lpwstr>http://www.nevo.co.il/Law_word/law17/PROP-2608.pdf</vt:lpwstr>
      </vt:variant>
      <vt:variant>
        <vt:lpwstr/>
      </vt:variant>
      <vt:variant>
        <vt:i4>8060936</vt:i4>
      </vt:variant>
      <vt:variant>
        <vt:i4>243</vt:i4>
      </vt:variant>
      <vt:variant>
        <vt:i4>0</vt:i4>
      </vt:variant>
      <vt:variant>
        <vt:i4>5</vt:i4>
      </vt:variant>
      <vt:variant>
        <vt:lpwstr>http://www.nevo.co.il/Law_word/law14/LAW-1657.pdf</vt:lpwstr>
      </vt:variant>
      <vt:variant>
        <vt:lpwstr/>
      </vt:variant>
      <vt:variant>
        <vt:i4>721014</vt:i4>
      </vt:variant>
      <vt:variant>
        <vt:i4>240</vt:i4>
      </vt:variant>
      <vt:variant>
        <vt:i4>0</vt:i4>
      </vt:variant>
      <vt:variant>
        <vt:i4>5</vt:i4>
      </vt:variant>
      <vt:variant>
        <vt:lpwstr>http://www.nevo.co.il/Law_word/law17/PROP-2597.pdf</vt:lpwstr>
      </vt:variant>
      <vt:variant>
        <vt:lpwstr/>
      </vt:variant>
      <vt:variant>
        <vt:i4>8192008</vt:i4>
      </vt:variant>
      <vt:variant>
        <vt:i4>237</vt:i4>
      </vt:variant>
      <vt:variant>
        <vt:i4>0</vt:i4>
      </vt:variant>
      <vt:variant>
        <vt:i4>5</vt:i4>
      </vt:variant>
      <vt:variant>
        <vt:lpwstr>http://www.nevo.co.il/Law_word/law14/LAW-1637.pdf</vt:lpwstr>
      </vt:variant>
      <vt:variant>
        <vt:lpwstr/>
      </vt:variant>
      <vt:variant>
        <vt:i4>721020</vt:i4>
      </vt:variant>
      <vt:variant>
        <vt:i4>234</vt:i4>
      </vt:variant>
      <vt:variant>
        <vt:i4>0</vt:i4>
      </vt:variant>
      <vt:variant>
        <vt:i4>5</vt:i4>
      </vt:variant>
      <vt:variant>
        <vt:lpwstr>http://www.nevo.co.il/Law_word/law17/PROP-2735.pdf</vt:lpwstr>
      </vt:variant>
      <vt:variant>
        <vt:lpwstr/>
      </vt:variant>
      <vt:variant>
        <vt:i4>7929864</vt:i4>
      </vt:variant>
      <vt:variant>
        <vt:i4>231</vt:i4>
      </vt:variant>
      <vt:variant>
        <vt:i4>0</vt:i4>
      </vt:variant>
      <vt:variant>
        <vt:i4>5</vt:i4>
      </vt:variant>
      <vt:variant>
        <vt:lpwstr>http://www.nevo.co.il/Law_word/law14/LAW-1677.pdf</vt:lpwstr>
      </vt:variant>
      <vt:variant>
        <vt:lpwstr/>
      </vt:variant>
      <vt:variant>
        <vt:i4>655480</vt:i4>
      </vt:variant>
      <vt:variant>
        <vt:i4>228</vt:i4>
      </vt:variant>
      <vt:variant>
        <vt:i4>0</vt:i4>
      </vt:variant>
      <vt:variant>
        <vt:i4>5</vt:i4>
      </vt:variant>
      <vt:variant>
        <vt:lpwstr>http://www.nevo.co.il/Law_word/law17/PROP-2477.pdf</vt:lpwstr>
      </vt:variant>
      <vt:variant>
        <vt:lpwstr/>
      </vt:variant>
      <vt:variant>
        <vt:i4>852089</vt:i4>
      </vt:variant>
      <vt:variant>
        <vt:i4>225</vt:i4>
      </vt:variant>
      <vt:variant>
        <vt:i4>0</vt:i4>
      </vt:variant>
      <vt:variant>
        <vt:i4>5</vt:i4>
      </vt:variant>
      <vt:variant>
        <vt:lpwstr>http://www.nevo.co.il/Law_word/law17/PROP-2460.pdf</vt:lpwstr>
      </vt:variant>
      <vt:variant>
        <vt:lpwstr/>
      </vt:variant>
      <vt:variant>
        <vt:i4>7798792</vt:i4>
      </vt:variant>
      <vt:variant>
        <vt:i4>222</vt:i4>
      </vt:variant>
      <vt:variant>
        <vt:i4>0</vt:i4>
      </vt:variant>
      <vt:variant>
        <vt:i4>5</vt:i4>
      </vt:variant>
      <vt:variant>
        <vt:lpwstr>http://www.nevo.co.il/Law_word/law14/LAW-1594.pdf</vt:lpwstr>
      </vt:variant>
      <vt:variant>
        <vt:lpwstr/>
      </vt:variant>
      <vt:variant>
        <vt:i4>786553</vt:i4>
      </vt:variant>
      <vt:variant>
        <vt:i4>219</vt:i4>
      </vt:variant>
      <vt:variant>
        <vt:i4>0</vt:i4>
      </vt:variant>
      <vt:variant>
        <vt:i4>5</vt:i4>
      </vt:variant>
      <vt:variant>
        <vt:lpwstr>http://www.nevo.co.il/Law_word/law17/PROP-2366.pdf</vt:lpwstr>
      </vt:variant>
      <vt:variant>
        <vt:lpwstr/>
      </vt:variant>
      <vt:variant>
        <vt:i4>8126478</vt:i4>
      </vt:variant>
      <vt:variant>
        <vt:i4>216</vt:i4>
      </vt:variant>
      <vt:variant>
        <vt:i4>0</vt:i4>
      </vt:variant>
      <vt:variant>
        <vt:i4>5</vt:i4>
      </vt:variant>
      <vt:variant>
        <vt:lpwstr>http://www.nevo.co.il/Law_word/law14/LAW-1621.pdf</vt:lpwstr>
      </vt:variant>
      <vt:variant>
        <vt:lpwstr/>
      </vt:variant>
      <vt:variant>
        <vt:i4>786553</vt:i4>
      </vt:variant>
      <vt:variant>
        <vt:i4>213</vt:i4>
      </vt:variant>
      <vt:variant>
        <vt:i4>0</vt:i4>
      </vt:variant>
      <vt:variant>
        <vt:i4>5</vt:i4>
      </vt:variant>
      <vt:variant>
        <vt:lpwstr>http://www.nevo.co.il/Law_word/law17/PROP-2366.pdf</vt:lpwstr>
      </vt:variant>
      <vt:variant>
        <vt:lpwstr/>
      </vt:variant>
      <vt:variant>
        <vt:i4>7798798</vt:i4>
      </vt:variant>
      <vt:variant>
        <vt:i4>210</vt:i4>
      </vt:variant>
      <vt:variant>
        <vt:i4>0</vt:i4>
      </vt:variant>
      <vt:variant>
        <vt:i4>5</vt:i4>
      </vt:variant>
      <vt:variant>
        <vt:lpwstr>http://www.nevo.co.il/Law_word/law14/LAW-1592.pdf</vt:lpwstr>
      </vt:variant>
      <vt:variant>
        <vt:lpwstr/>
      </vt:variant>
      <vt:variant>
        <vt:i4>786559</vt:i4>
      </vt:variant>
      <vt:variant>
        <vt:i4>207</vt:i4>
      </vt:variant>
      <vt:variant>
        <vt:i4>0</vt:i4>
      </vt:variant>
      <vt:variant>
        <vt:i4>5</vt:i4>
      </vt:variant>
      <vt:variant>
        <vt:lpwstr>http://www.nevo.co.il/Law_word/law17/PROP-2500.pdf</vt:lpwstr>
      </vt:variant>
      <vt:variant>
        <vt:lpwstr/>
      </vt:variant>
      <vt:variant>
        <vt:i4>7798796</vt:i4>
      </vt:variant>
      <vt:variant>
        <vt:i4>204</vt:i4>
      </vt:variant>
      <vt:variant>
        <vt:i4>0</vt:i4>
      </vt:variant>
      <vt:variant>
        <vt:i4>5</vt:i4>
      </vt:variant>
      <vt:variant>
        <vt:lpwstr>http://www.nevo.co.il/Law_word/law14/LAW-1590.pdf</vt:lpwstr>
      </vt:variant>
      <vt:variant>
        <vt:lpwstr/>
      </vt:variant>
      <vt:variant>
        <vt:i4>786551</vt:i4>
      </vt:variant>
      <vt:variant>
        <vt:i4>201</vt:i4>
      </vt:variant>
      <vt:variant>
        <vt:i4>0</vt:i4>
      </vt:variant>
      <vt:variant>
        <vt:i4>5</vt:i4>
      </vt:variant>
      <vt:variant>
        <vt:lpwstr>http://www.nevo.co.il/Law_word/law17/PROP-2481.pdf</vt:lpwstr>
      </vt:variant>
      <vt:variant>
        <vt:lpwstr/>
      </vt:variant>
      <vt:variant>
        <vt:i4>7929866</vt:i4>
      </vt:variant>
      <vt:variant>
        <vt:i4>198</vt:i4>
      </vt:variant>
      <vt:variant>
        <vt:i4>0</vt:i4>
      </vt:variant>
      <vt:variant>
        <vt:i4>5</vt:i4>
      </vt:variant>
      <vt:variant>
        <vt:lpwstr>http://www.nevo.co.il/Law_word/law14/LAW-1576.pdf</vt:lpwstr>
      </vt:variant>
      <vt:variant>
        <vt:lpwstr/>
      </vt:variant>
      <vt:variant>
        <vt:i4>917627</vt:i4>
      </vt:variant>
      <vt:variant>
        <vt:i4>195</vt:i4>
      </vt:variant>
      <vt:variant>
        <vt:i4>0</vt:i4>
      </vt:variant>
      <vt:variant>
        <vt:i4>5</vt:i4>
      </vt:variant>
      <vt:variant>
        <vt:lpwstr>http://www.nevo.co.il/Law_word/law17/PROP-2344.pdf</vt:lpwstr>
      </vt:variant>
      <vt:variant>
        <vt:lpwstr/>
      </vt:variant>
      <vt:variant>
        <vt:i4>7929871</vt:i4>
      </vt:variant>
      <vt:variant>
        <vt:i4>192</vt:i4>
      </vt:variant>
      <vt:variant>
        <vt:i4>0</vt:i4>
      </vt:variant>
      <vt:variant>
        <vt:i4>5</vt:i4>
      </vt:variant>
      <vt:variant>
        <vt:lpwstr>http://www.nevo.co.il/Law_word/law14/LAW-1573.pdf</vt:lpwstr>
      </vt:variant>
      <vt:variant>
        <vt:lpwstr/>
      </vt:variant>
      <vt:variant>
        <vt:i4>524410</vt:i4>
      </vt:variant>
      <vt:variant>
        <vt:i4>189</vt:i4>
      </vt:variant>
      <vt:variant>
        <vt:i4>0</vt:i4>
      </vt:variant>
      <vt:variant>
        <vt:i4>5</vt:i4>
      </vt:variant>
      <vt:variant>
        <vt:lpwstr>http://www.nevo.co.il/Law_word/law17/PROP-2455.pdf</vt:lpwstr>
      </vt:variant>
      <vt:variant>
        <vt:lpwstr/>
      </vt:variant>
      <vt:variant>
        <vt:i4>7864331</vt:i4>
      </vt:variant>
      <vt:variant>
        <vt:i4>186</vt:i4>
      </vt:variant>
      <vt:variant>
        <vt:i4>0</vt:i4>
      </vt:variant>
      <vt:variant>
        <vt:i4>5</vt:i4>
      </vt:variant>
      <vt:variant>
        <vt:lpwstr>http://www.nevo.co.il/Law_word/law14/LAW-1567.pdf</vt:lpwstr>
      </vt:variant>
      <vt:variant>
        <vt:lpwstr/>
      </vt:variant>
      <vt:variant>
        <vt:i4>65654</vt:i4>
      </vt:variant>
      <vt:variant>
        <vt:i4>183</vt:i4>
      </vt:variant>
      <vt:variant>
        <vt:i4>0</vt:i4>
      </vt:variant>
      <vt:variant>
        <vt:i4>5</vt:i4>
      </vt:variant>
      <vt:variant>
        <vt:lpwstr>http://www.nevo.co.il/Law_word/law17/PROP-2098.pdf</vt:lpwstr>
      </vt:variant>
      <vt:variant>
        <vt:lpwstr/>
      </vt:variant>
      <vt:variant>
        <vt:i4>7733260</vt:i4>
      </vt:variant>
      <vt:variant>
        <vt:i4>180</vt:i4>
      </vt:variant>
      <vt:variant>
        <vt:i4>0</vt:i4>
      </vt:variant>
      <vt:variant>
        <vt:i4>5</vt:i4>
      </vt:variant>
      <vt:variant>
        <vt:lpwstr>http://www.nevo.co.il/Law_word/law14/LAW-1481.pdf</vt:lpwstr>
      </vt:variant>
      <vt:variant>
        <vt:lpwstr/>
      </vt:variant>
      <vt:variant>
        <vt:i4>786552</vt:i4>
      </vt:variant>
      <vt:variant>
        <vt:i4>177</vt:i4>
      </vt:variant>
      <vt:variant>
        <vt:i4>0</vt:i4>
      </vt:variant>
      <vt:variant>
        <vt:i4>5</vt:i4>
      </vt:variant>
      <vt:variant>
        <vt:lpwstr>http://www.nevo.co.il/Law_word/law17/PROP-2277.pdf</vt:lpwstr>
      </vt:variant>
      <vt:variant>
        <vt:lpwstr/>
      </vt:variant>
      <vt:variant>
        <vt:i4>7929867</vt:i4>
      </vt:variant>
      <vt:variant>
        <vt:i4>174</vt:i4>
      </vt:variant>
      <vt:variant>
        <vt:i4>0</vt:i4>
      </vt:variant>
      <vt:variant>
        <vt:i4>5</vt:i4>
      </vt:variant>
      <vt:variant>
        <vt:lpwstr>http://www.nevo.co.il/Law_word/law14/LAW-1476.pdf</vt:lpwstr>
      </vt:variant>
      <vt:variant>
        <vt:lpwstr/>
      </vt:variant>
      <vt:variant>
        <vt:i4>655486</vt:i4>
      </vt:variant>
      <vt:variant>
        <vt:i4>171</vt:i4>
      </vt:variant>
      <vt:variant>
        <vt:i4>0</vt:i4>
      </vt:variant>
      <vt:variant>
        <vt:i4>5</vt:i4>
      </vt:variant>
      <vt:variant>
        <vt:lpwstr>http://www.nevo.co.il/Law_word/law17/PROP-2112.pdf</vt:lpwstr>
      </vt:variant>
      <vt:variant>
        <vt:lpwstr/>
      </vt:variant>
      <vt:variant>
        <vt:i4>8323080</vt:i4>
      </vt:variant>
      <vt:variant>
        <vt:i4>168</vt:i4>
      </vt:variant>
      <vt:variant>
        <vt:i4>0</vt:i4>
      </vt:variant>
      <vt:variant>
        <vt:i4>5</vt:i4>
      </vt:variant>
      <vt:variant>
        <vt:lpwstr>http://www.nevo.co.il/Law_word/law14/LAW-1415.pdf</vt:lpwstr>
      </vt:variant>
      <vt:variant>
        <vt:lpwstr/>
      </vt:variant>
      <vt:variant>
        <vt:i4>721019</vt:i4>
      </vt:variant>
      <vt:variant>
        <vt:i4>165</vt:i4>
      </vt:variant>
      <vt:variant>
        <vt:i4>0</vt:i4>
      </vt:variant>
      <vt:variant>
        <vt:i4>5</vt:i4>
      </vt:variant>
      <vt:variant>
        <vt:lpwstr>http://www.nevo.co.il/Law_word/law17/PROP-2143.pdf</vt:lpwstr>
      </vt:variant>
      <vt:variant>
        <vt:lpwstr/>
      </vt:variant>
      <vt:variant>
        <vt:i4>65662</vt:i4>
      </vt:variant>
      <vt:variant>
        <vt:i4>162</vt:i4>
      </vt:variant>
      <vt:variant>
        <vt:i4>0</vt:i4>
      </vt:variant>
      <vt:variant>
        <vt:i4>5</vt:i4>
      </vt:variant>
      <vt:variant>
        <vt:lpwstr>http://www.nevo.co.il/Law_word/law17/PROP-2119.pdf</vt:lpwstr>
      </vt:variant>
      <vt:variant>
        <vt:lpwstr/>
      </vt:variant>
      <vt:variant>
        <vt:i4>983160</vt:i4>
      </vt:variant>
      <vt:variant>
        <vt:i4>159</vt:i4>
      </vt:variant>
      <vt:variant>
        <vt:i4>0</vt:i4>
      </vt:variant>
      <vt:variant>
        <vt:i4>5</vt:i4>
      </vt:variant>
      <vt:variant>
        <vt:lpwstr>http://www.nevo.co.il/Law_word/law17/PROP-2076.pdf</vt:lpwstr>
      </vt:variant>
      <vt:variant>
        <vt:lpwstr/>
      </vt:variant>
      <vt:variant>
        <vt:i4>123</vt:i4>
      </vt:variant>
      <vt:variant>
        <vt:i4>156</vt:i4>
      </vt:variant>
      <vt:variant>
        <vt:i4>0</vt:i4>
      </vt:variant>
      <vt:variant>
        <vt:i4>5</vt:i4>
      </vt:variant>
      <vt:variant>
        <vt:lpwstr>http://www.nevo.co.il/Law_word/law17/PROP-2049.pdf</vt:lpwstr>
      </vt:variant>
      <vt:variant>
        <vt:lpwstr/>
      </vt:variant>
      <vt:variant>
        <vt:i4>8323084</vt:i4>
      </vt:variant>
      <vt:variant>
        <vt:i4>153</vt:i4>
      </vt:variant>
      <vt:variant>
        <vt:i4>0</vt:i4>
      </vt:variant>
      <vt:variant>
        <vt:i4>5</vt:i4>
      </vt:variant>
      <vt:variant>
        <vt:lpwstr>http://www.nevo.co.il/Law_word/law14/LAW-1411.pdf</vt:lpwstr>
      </vt:variant>
      <vt:variant>
        <vt:lpwstr/>
      </vt:variant>
      <vt:variant>
        <vt:i4>852094</vt:i4>
      </vt:variant>
      <vt:variant>
        <vt:i4>150</vt:i4>
      </vt:variant>
      <vt:variant>
        <vt:i4>0</vt:i4>
      </vt:variant>
      <vt:variant>
        <vt:i4>5</vt:i4>
      </vt:variant>
      <vt:variant>
        <vt:lpwstr>http://www.nevo.co.il/Law_word/law17/PROP-2014.pdf</vt:lpwstr>
      </vt:variant>
      <vt:variant>
        <vt:lpwstr/>
      </vt:variant>
      <vt:variant>
        <vt:i4>7864331</vt:i4>
      </vt:variant>
      <vt:variant>
        <vt:i4>147</vt:i4>
      </vt:variant>
      <vt:variant>
        <vt:i4>0</vt:i4>
      </vt:variant>
      <vt:variant>
        <vt:i4>5</vt:i4>
      </vt:variant>
      <vt:variant>
        <vt:lpwstr>http://www.nevo.co.il/Law_word/law14/LAW-1361.pdf</vt:lpwstr>
      </vt:variant>
      <vt:variant>
        <vt:lpwstr/>
      </vt:variant>
      <vt:variant>
        <vt:i4>917631</vt:i4>
      </vt:variant>
      <vt:variant>
        <vt:i4>144</vt:i4>
      </vt:variant>
      <vt:variant>
        <vt:i4>0</vt:i4>
      </vt:variant>
      <vt:variant>
        <vt:i4>5</vt:i4>
      </vt:variant>
      <vt:variant>
        <vt:lpwstr>http://www.nevo.co.il/Law_word/law17/PROP-2007.pdf</vt:lpwstr>
      </vt:variant>
      <vt:variant>
        <vt:lpwstr/>
      </vt:variant>
      <vt:variant>
        <vt:i4>8060938</vt:i4>
      </vt:variant>
      <vt:variant>
        <vt:i4>141</vt:i4>
      </vt:variant>
      <vt:variant>
        <vt:i4>0</vt:i4>
      </vt:variant>
      <vt:variant>
        <vt:i4>5</vt:i4>
      </vt:variant>
      <vt:variant>
        <vt:lpwstr>http://www.nevo.co.il/Law_word/law14/LAW-1350.pdf</vt:lpwstr>
      </vt:variant>
      <vt:variant>
        <vt:lpwstr/>
      </vt:variant>
      <vt:variant>
        <vt:i4>196731</vt:i4>
      </vt:variant>
      <vt:variant>
        <vt:i4>138</vt:i4>
      </vt:variant>
      <vt:variant>
        <vt:i4>0</vt:i4>
      </vt:variant>
      <vt:variant>
        <vt:i4>5</vt:i4>
      </vt:variant>
      <vt:variant>
        <vt:lpwstr>http://www.nevo.co.il/Law_word/law17/PROP-1872.pdf</vt:lpwstr>
      </vt:variant>
      <vt:variant>
        <vt:lpwstr/>
      </vt:variant>
      <vt:variant>
        <vt:i4>327805</vt:i4>
      </vt:variant>
      <vt:variant>
        <vt:i4>135</vt:i4>
      </vt:variant>
      <vt:variant>
        <vt:i4>0</vt:i4>
      </vt:variant>
      <vt:variant>
        <vt:i4>5</vt:i4>
      </vt:variant>
      <vt:variant>
        <vt:lpwstr>http://www.nevo.co.il/Law_word/law17/PROP-1814.pdf</vt:lpwstr>
      </vt:variant>
      <vt:variant>
        <vt:lpwstr/>
      </vt:variant>
      <vt:variant>
        <vt:i4>7995405</vt:i4>
      </vt:variant>
      <vt:variant>
        <vt:i4>132</vt:i4>
      </vt:variant>
      <vt:variant>
        <vt:i4>0</vt:i4>
      </vt:variant>
      <vt:variant>
        <vt:i4>5</vt:i4>
      </vt:variant>
      <vt:variant>
        <vt:lpwstr>http://www.nevo.co.il/Law_word/law14/LAW-1246.pdf</vt:lpwstr>
      </vt:variant>
      <vt:variant>
        <vt:lpwstr/>
      </vt:variant>
      <vt:variant>
        <vt:i4>126</vt:i4>
      </vt:variant>
      <vt:variant>
        <vt:i4>129</vt:i4>
      </vt:variant>
      <vt:variant>
        <vt:i4>0</vt:i4>
      </vt:variant>
      <vt:variant>
        <vt:i4>5</vt:i4>
      </vt:variant>
      <vt:variant>
        <vt:lpwstr>http://www.nevo.co.il/Law_word/law17/PROP-1821.pdf</vt:lpwstr>
      </vt:variant>
      <vt:variant>
        <vt:lpwstr/>
      </vt:variant>
      <vt:variant>
        <vt:i4>8126473</vt:i4>
      </vt:variant>
      <vt:variant>
        <vt:i4>126</vt:i4>
      </vt:variant>
      <vt:variant>
        <vt:i4>0</vt:i4>
      </vt:variant>
      <vt:variant>
        <vt:i4>5</vt:i4>
      </vt:variant>
      <vt:variant>
        <vt:lpwstr>http://www.nevo.co.il/Law_word/law14/LAW-1222.pdf</vt:lpwstr>
      </vt:variant>
      <vt:variant>
        <vt:lpwstr/>
      </vt:variant>
      <vt:variant>
        <vt:i4>524410</vt:i4>
      </vt:variant>
      <vt:variant>
        <vt:i4>123</vt:i4>
      </vt:variant>
      <vt:variant>
        <vt:i4>0</vt:i4>
      </vt:variant>
      <vt:variant>
        <vt:i4>5</vt:i4>
      </vt:variant>
      <vt:variant>
        <vt:lpwstr>http://www.nevo.co.il/Law_word/law17/PROP-1766.pdf</vt:lpwstr>
      </vt:variant>
      <vt:variant>
        <vt:lpwstr/>
      </vt:variant>
      <vt:variant>
        <vt:i4>8323081</vt:i4>
      </vt:variant>
      <vt:variant>
        <vt:i4>120</vt:i4>
      </vt:variant>
      <vt:variant>
        <vt:i4>0</vt:i4>
      </vt:variant>
      <vt:variant>
        <vt:i4>5</vt:i4>
      </vt:variant>
      <vt:variant>
        <vt:lpwstr>http://www.nevo.co.il/Law_word/law14/LAW-1212.pdf</vt:lpwstr>
      </vt:variant>
      <vt:variant>
        <vt:lpwstr/>
      </vt:variant>
      <vt:variant>
        <vt:i4>524409</vt:i4>
      </vt:variant>
      <vt:variant>
        <vt:i4>117</vt:i4>
      </vt:variant>
      <vt:variant>
        <vt:i4>0</vt:i4>
      </vt:variant>
      <vt:variant>
        <vt:i4>5</vt:i4>
      </vt:variant>
      <vt:variant>
        <vt:lpwstr>http://www.nevo.co.il/Law_word/law17/PROP-1756.pdf</vt:lpwstr>
      </vt:variant>
      <vt:variant>
        <vt:lpwstr/>
      </vt:variant>
      <vt:variant>
        <vt:i4>7733259</vt:i4>
      </vt:variant>
      <vt:variant>
        <vt:i4>114</vt:i4>
      </vt:variant>
      <vt:variant>
        <vt:i4>0</vt:i4>
      </vt:variant>
      <vt:variant>
        <vt:i4>5</vt:i4>
      </vt:variant>
      <vt:variant>
        <vt:lpwstr>http://www.nevo.co.il/Law_word/law14/LAW-1183.pdf</vt:lpwstr>
      </vt:variant>
      <vt:variant>
        <vt:lpwstr/>
      </vt:variant>
      <vt:variant>
        <vt:i4>917628</vt:i4>
      </vt:variant>
      <vt:variant>
        <vt:i4>111</vt:i4>
      </vt:variant>
      <vt:variant>
        <vt:i4>0</vt:i4>
      </vt:variant>
      <vt:variant>
        <vt:i4>5</vt:i4>
      </vt:variant>
      <vt:variant>
        <vt:lpwstr>http://www.nevo.co.il/Law_word/law17/PROP-1601.pdf</vt:lpwstr>
      </vt:variant>
      <vt:variant>
        <vt:lpwstr/>
      </vt:variant>
      <vt:variant>
        <vt:i4>7929871</vt:i4>
      </vt:variant>
      <vt:variant>
        <vt:i4>108</vt:i4>
      </vt:variant>
      <vt:variant>
        <vt:i4>0</vt:i4>
      </vt:variant>
      <vt:variant>
        <vt:i4>5</vt:i4>
      </vt:variant>
      <vt:variant>
        <vt:lpwstr>http://www.nevo.co.il/Law_word/law14/LAW-1076.pdf</vt:lpwstr>
      </vt:variant>
      <vt:variant>
        <vt:lpwstr/>
      </vt:variant>
      <vt:variant>
        <vt:i4>8060939</vt:i4>
      </vt:variant>
      <vt:variant>
        <vt:i4>105</vt:i4>
      </vt:variant>
      <vt:variant>
        <vt:i4>0</vt:i4>
      </vt:variant>
      <vt:variant>
        <vt:i4>5</vt:i4>
      </vt:variant>
      <vt:variant>
        <vt:lpwstr>http://www.nevo.co.il/Law_word/law14/LAW-1052.pdf</vt:lpwstr>
      </vt:variant>
      <vt:variant>
        <vt:lpwstr/>
      </vt:variant>
      <vt:variant>
        <vt:i4>917626</vt:i4>
      </vt:variant>
      <vt:variant>
        <vt:i4>102</vt:i4>
      </vt:variant>
      <vt:variant>
        <vt:i4>0</vt:i4>
      </vt:variant>
      <vt:variant>
        <vt:i4>5</vt:i4>
      </vt:variant>
      <vt:variant>
        <vt:lpwstr>http://www.nevo.co.il/Law_word/law17/PROP-1562.pdf</vt:lpwstr>
      </vt:variant>
      <vt:variant>
        <vt:lpwstr/>
      </vt:variant>
      <vt:variant>
        <vt:i4>7995403</vt:i4>
      </vt:variant>
      <vt:variant>
        <vt:i4>99</vt:i4>
      </vt:variant>
      <vt:variant>
        <vt:i4>0</vt:i4>
      </vt:variant>
      <vt:variant>
        <vt:i4>5</vt:i4>
      </vt:variant>
      <vt:variant>
        <vt:lpwstr>http://www.nevo.co.il/Law_word/law14/LAW-1042.pdf</vt:lpwstr>
      </vt:variant>
      <vt:variant>
        <vt:lpwstr/>
      </vt:variant>
      <vt:variant>
        <vt:i4>7995406</vt:i4>
      </vt:variant>
      <vt:variant>
        <vt:i4>96</vt:i4>
      </vt:variant>
      <vt:variant>
        <vt:i4>0</vt:i4>
      </vt:variant>
      <vt:variant>
        <vt:i4>5</vt:i4>
      </vt:variant>
      <vt:variant>
        <vt:lpwstr>http://www.nevo.co.il/Law_word/law14/LAW-1047.pdf</vt:lpwstr>
      </vt:variant>
      <vt:variant>
        <vt:lpwstr/>
      </vt:variant>
      <vt:variant>
        <vt:i4>7995400</vt:i4>
      </vt:variant>
      <vt:variant>
        <vt:i4>93</vt:i4>
      </vt:variant>
      <vt:variant>
        <vt:i4>0</vt:i4>
      </vt:variant>
      <vt:variant>
        <vt:i4>5</vt:i4>
      </vt:variant>
      <vt:variant>
        <vt:lpwstr>http://www.nevo.co.il/Law_word/law14/LAW-1041.pdf</vt:lpwstr>
      </vt:variant>
      <vt:variant>
        <vt:lpwstr/>
      </vt:variant>
      <vt:variant>
        <vt:i4>262260</vt:i4>
      </vt:variant>
      <vt:variant>
        <vt:i4>90</vt:i4>
      </vt:variant>
      <vt:variant>
        <vt:i4>0</vt:i4>
      </vt:variant>
      <vt:variant>
        <vt:i4>5</vt:i4>
      </vt:variant>
      <vt:variant>
        <vt:lpwstr>http://www.nevo.co.il/Law_word/law17/PROP-1489.pdf</vt:lpwstr>
      </vt:variant>
      <vt:variant>
        <vt:lpwstr/>
      </vt:variant>
      <vt:variant>
        <vt:i4>8192001</vt:i4>
      </vt:variant>
      <vt:variant>
        <vt:i4>87</vt:i4>
      </vt:variant>
      <vt:variant>
        <vt:i4>0</vt:i4>
      </vt:variant>
      <vt:variant>
        <vt:i4>5</vt:i4>
      </vt:variant>
      <vt:variant>
        <vt:lpwstr>http://www.nevo.co.il/Law_word/law14/LAW-1038.pdf</vt:lpwstr>
      </vt:variant>
      <vt:variant>
        <vt:lpwstr/>
      </vt:variant>
      <vt:variant>
        <vt:i4>721013</vt:i4>
      </vt:variant>
      <vt:variant>
        <vt:i4>84</vt:i4>
      </vt:variant>
      <vt:variant>
        <vt:i4>0</vt:i4>
      </vt:variant>
      <vt:variant>
        <vt:i4>5</vt:i4>
      </vt:variant>
      <vt:variant>
        <vt:lpwstr>http://www.nevo.co.il/Law_word/law17/PROP-1496.pdf</vt:lpwstr>
      </vt:variant>
      <vt:variant>
        <vt:lpwstr/>
      </vt:variant>
      <vt:variant>
        <vt:i4>7733256</vt:i4>
      </vt:variant>
      <vt:variant>
        <vt:i4>81</vt:i4>
      </vt:variant>
      <vt:variant>
        <vt:i4>0</vt:i4>
      </vt:variant>
      <vt:variant>
        <vt:i4>5</vt:i4>
      </vt:variant>
      <vt:variant>
        <vt:lpwstr>http://www.nevo.co.il/Law_word/law14/LAW-0998.pdf</vt:lpwstr>
      </vt:variant>
      <vt:variant>
        <vt:lpwstr/>
      </vt:variant>
      <vt:variant>
        <vt:i4>983157</vt:i4>
      </vt:variant>
      <vt:variant>
        <vt:i4>78</vt:i4>
      </vt:variant>
      <vt:variant>
        <vt:i4>0</vt:i4>
      </vt:variant>
      <vt:variant>
        <vt:i4>5</vt:i4>
      </vt:variant>
      <vt:variant>
        <vt:lpwstr>http://www.nevo.co.il/Law_word/law17/PROP-1197.pdf</vt:lpwstr>
      </vt:variant>
      <vt:variant>
        <vt:lpwstr/>
      </vt:variant>
      <vt:variant>
        <vt:i4>8126469</vt:i4>
      </vt:variant>
      <vt:variant>
        <vt:i4>75</vt:i4>
      </vt:variant>
      <vt:variant>
        <vt:i4>0</vt:i4>
      </vt:variant>
      <vt:variant>
        <vt:i4>5</vt:i4>
      </vt:variant>
      <vt:variant>
        <vt:lpwstr>http://www.nevo.co.il/Law_word/law14/LAW-0935.pdf</vt:lpwstr>
      </vt:variant>
      <vt:variant>
        <vt:lpwstr/>
      </vt:variant>
      <vt:variant>
        <vt:i4>524408</vt:i4>
      </vt:variant>
      <vt:variant>
        <vt:i4>72</vt:i4>
      </vt:variant>
      <vt:variant>
        <vt:i4>0</vt:i4>
      </vt:variant>
      <vt:variant>
        <vt:i4>5</vt:i4>
      </vt:variant>
      <vt:variant>
        <vt:lpwstr>http://www.nevo.co.il/Law_word/law17/PROP-1342.pdf</vt:lpwstr>
      </vt:variant>
      <vt:variant>
        <vt:lpwstr/>
      </vt:variant>
      <vt:variant>
        <vt:i4>8323075</vt:i4>
      </vt:variant>
      <vt:variant>
        <vt:i4>69</vt:i4>
      </vt:variant>
      <vt:variant>
        <vt:i4>0</vt:i4>
      </vt:variant>
      <vt:variant>
        <vt:i4>5</vt:i4>
      </vt:variant>
      <vt:variant>
        <vt:lpwstr>http://www.nevo.co.il/Law_word/law14/LAW-0903.pdf</vt:lpwstr>
      </vt:variant>
      <vt:variant>
        <vt:lpwstr/>
      </vt:variant>
      <vt:variant>
        <vt:i4>917620</vt:i4>
      </vt:variant>
      <vt:variant>
        <vt:i4>66</vt:i4>
      </vt:variant>
      <vt:variant>
        <vt:i4>0</vt:i4>
      </vt:variant>
      <vt:variant>
        <vt:i4>5</vt:i4>
      </vt:variant>
      <vt:variant>
        <vt:lpwstr>http://www.nevo.co.il/Law_word/law17/PROP-1285.pdf</vt:lpwstr>
      </vt:variant>
      <vt:variant>
        <vt:lpwstr/>
      </vt:variant>
      <vt:variant>
        <vt:i4>7798789</vt:i4>
      </vt:variant>
      <vt:variant>
        <vt:i4>63</vt:i4>
      </vt:variant>
      <vt:variant>
        <vt:i4>0</vt:i4>
      </vt:variant>
      <vt:variant>
        <vt:i4>5</vt:i4>
      </vt:variant>
      <vt:variant>
        <vt:lpwstr>http://www.nevo.co.il/Law_word/law14/LAW-0884.pdf</vt:lpwstr>
      </vt:variant>
      <vt:variant>
        <vt:lpwstr/>
      </vt:variant>
      <vt:variant>
        <vt:i4>655480</vt:i4>
      </vt:variant>
      <vt:variant>
        <vt:i4>60</vt:i4>
      </vt:variant>
      <vt:variant>
        <vt:i4>0</vt:i4>
      </vt:variant>
      <vt:variant>
        <vt:i4>5</vt:i4>
      </vt:variant>
      <vt:variant>
        <vt:lpwstr>http://www.nevo.co.il/Law_word/law17/PROP-1241.pdf</vt:lpwstr>
      </vt:variant>
      <vt:variant>
        <vt:lpwstr/>
      </vt:variant>
      <vt:variant>
        <vt:i4>8126470</vt:i4>
      </vt:variant>
      <vt:variant>
        <vt:i4>57</vt:i4>
      </vt:variant>
      <vt:variant>
        <vt:i4>0</vt:i4>
      </vt:variant>
      <vt:variant>
        <vt:i4>5</vt:i4>
      </vt:variant>
      <vt:variant>
        <vt:lpwstr>http://www.nevo.co.il/Law_word/law14/LAW-0837.pdf</vt:lpwstr>
      </vt:variant>
      <vt:variant>
        <vt:lpwstr/>
      </vt:variant>
      <vt:variant>
        <vt:i4>7798791</vt:i4>
      </vt:variant>
      <vt:variant>
        <vt:i4>54</vt:i4>
      </vt:variant>
      <vt:variant>
        <vt:i4>0</vt:i4>
      </vt:variant>
      <vt:variant>
        <vt:i4>5</vt:i4>
      </vt:variant>
      <vt:variant>
        <vt:lpwstr>http://www.nevo.co.il/Law_word/law14/LAW-0789.pdf</vt:lpwstr>
      </vt:variant>
      <vt:variant>
        <vt:lpwstr/>
      </vt:variant>
      <vt:variant>
        <vt:i4>589946</vt:i4>
      </vt:variant>
      <vt:variant>
        <vt:i4>51</vt:i4>
      </vt:variant>
      <vt:variant>
        <vt:i4>0</vt:i4>
      </vt:variant>
      <vt:variant>
        <vt:i4>5</vt:i4>
      </vt:variant>
      <vt:variant>
        <vt:lpwstr>http://www.nevo.co.il/Law_word/law17/PROP-1161.pdf</vt:lpwstr>
      </vt:variant>
      <vt:variant>
        <vt:lpwstr/>
      </vt:variant>
      <vt:variant>
        <vt:i4>7864328</vt:i4>
      </vt:variant>
      <vt:variant>
        <vt:i4>48</vt:i4>
      </vt:variant>
      <vt:variant>
        <vt:i4>0</vt:i4>
      </vt:variant>
      <vt:variant>
        <vt:i4>5</vt:i4>
      </vt:variant>
      <vt:variant>
        <vt:lpwstr>http://www.nevo.co.il/Law_word/law14/LAW-0776.pdf</vt:lpwstr>
      </vt:variant>
      <vt:variant>
        <vt:lpwstr/>
      </vt:variant>
      <vt:variant>
        <vt:i4>917629</vt:i4>
      </vt:variant>
      <vt:variant>
        <vt:i4>45</vt:i4>
      </vt:variant>
      <vt:variant>
        <vt:i4>0</vt:i4>
      </vt:variant>
      <vt:variant>
        <vt:i4>5</vt:i4>
      </vt:variant>
      <vt:variant>
        <vt:lpwstr>http://www.nevo.co.il/Law_word/law17/PROP-1116.pdf</vt:lpwstr>
      </vt:variant>
      <vt:variant>
        <vt:lpwstr/>
      </vt:variant>
      <vt:variant>
        <vt:i4>8060938</vt:i4>
      </vt:variant>
      <vt:variant>
        <vt:i4>42</vt:i4>
      </vt:variant>
      <vt:variant>
        <vt:i4>0</vt:i4>
      </vt:variant>
      <vt:variant>
        <vt:i4>5</vt:i4>
      </vt:variant>
      <vt:variant>
        <vt:lpwstr>http://www.nevo.co.il/Law_word/law14/LAW-0744.pdf</vt:lpwstr>
      </vt:variant>
      <vt:variant>
        <vt:lpwstr/>
      </vt:variant>
      <vt:variant>
        <vt:i4>852093</vt:i4>
      </vt:variant>
      <vt:variant>
        <vt:i4>39</vt:i4>
      </vt:variant>
      <vt:variant>
        <vt:i4>0</vt:i4>
      </vt:variant>
      <vt:variant>
        <vt:i4>5</vt:i4>
      </vt:variant>
      <vt:variant>
        <vt:lpwstr>http://www.nevo.co.il/Law_word/law17/PROP-1014.pdf</vt:lpwstr>
      </vt:variant>
      <vt:variant>
        <vt:lpwstr/>
      </vt:variant>
      <vt:variant>
        <vt:i4>7929867</vt:i4>
      </vt:variant>
      <vt:variant>
        <vt:i4>36</vt:i4>
      </vt:variant>
      <vt:variant>
        <vt:i4>0</vt:i4>
      </vt:variant>
      <vt:variant>
        <vt:i4>5</vt:i4>
      </vt:variant>
      <vt:variant>
        <vt:lpwstr>http://www.nevo.co.il/Law_word/law14/LAW-0664.pdf</vt:lpwstr>
      </vt:variant>
      <vt:variant>
        <vt:lpwstr/>
      </vt:variant>
      <vt:variant>
        <vt:i4>262265</vt:i4>
      </vt:variant>
      <vt:variant>
        <vt:i4>33</vt:i4>
      </vt:variant>
      <vt:variant>
        <vt:i4>0</vt:i4>
      </vt:variant>
      <vt:variant>
        <vt:i4>5</vt:i4>
      </vt:variant>
      <vt:variant>
        <vt:lpwstr>http://www.nevo.co.il/Law_word/law17/PROP-0845.pdf</vt:lpwstr>
      </vt:variant>
      <vt:variant>
        <vt:lpwstr/>
      </vt:variant>
      <vt:variant>
        <vt:i4>7798797</vt:i4>
      </vt:variant>
      <vt:variant>
        <vt:i4>30</vt:i4>
      </vt:variant>
      <vt:variant>
        <vt:i4>0</vt:i4>
      </vt:variant>
      <vt:variant>
        <vt:i4>5</vt:i4>
      </vt:variant>
      <vt:variant>
        <vt:lpwstr>http://www.nevo.co.il/Law_word/law14/LAW-0581.pdf</vt:lpwstr>
      </vt:variant>
      <vt:variant>
        <vt:lpwstr/>
      </vt:variant>
      <vt:variant>
        <vt:i4>589948</vt:i4>
      </vt:variant>
      <vt:variant>
        <vt:i4>27</vt:i4>
      </vt:variant>
      <vt:variant>
        <vt:i4>0</vt:i4>
      </vt:variant>
      <vt:variant>
        <vt:i4>5</vt:i4>
      </vt:variant>
      <vt:variant>
        <vt:lpwstr>http://www.nevo.co.il/Law_word/law17/PROP-0818.pdf</vt:lpwstr>
      </vt:variant>
      <vt:variant>
        <vt:lpwstr/>
      </vt:variant>
      <vt:variant>
        <vt:i4>7929866</vt:i4>
      </vt:variant>
      <vt:variant>
        <vt:i4>24</vt:i4>
      </vt:variant>
      <vt:variant>
        <vt:i4>0</vt:i4>
      </vt:variant>
      <vt:variant>
        <vt:i4>5</vt:i4>
      </vt:variant>
      <vt:variant>
        <vt:lpwstr>http://www.nevo.co.il/Law_word/law14/LAW-0566.pdf</vt:lpwstr>
      </vt:variant>
      <vt:variant>
        <vt:lpwstr/>
      </vt:variant>
      <vt:variant>
        <vt:i4>721022</vt:i4>
      </vt:variant>
      <vt:variant>
        <vt:i4>21</vt:i4>
      </vt:variant>
      <vt:variant>
        <vt:i4>0</vt:i4>
      </vt:variant>
      <vt:variant>
        <vt:i4>5</vt:i4>
      </vt:variant>
      <vt:variant>
        <vt:lpwstr>http://www.nevo.co.il/Law_word/law17/PROP-0537.pdf</vt:lpwstr>
      </vt:variant>
      <vt:variant>
        <vt:lpwstr/>
      </vt:variant>
      <vt:variant>
        <vt:i4>8126479</vt:i4>
      </vt:variant>
      <vt:variant>
        <vt:i4>18</vt:i4>
      </vt:variant>
      <vt:variant>
        <vt:i4>0</vt:i4>
      </vt:variant>
      <vt:variant>
        <vt:i4>5</vt:i4>
      </vt:variant>
      <vt:variant>
        <vt:lpwstr>http://www.nevo.co.il/Law_word/law14/LAW-0432.pdf</vt:lpwstr>
      </vt:variant>
      <vt:variant>
        <vt:lpwstr/>
      </vt:variant>
      <vt:variant>
        <vt:i4>786558</vt:i4>
      </vt:variant>
      <vt:variant>
        <vt:i4>15</vt:i4>
      </vt:variant>
      <vt:variant>
        <vt:i4>0</vt:i4>
      </vt:variant>
      <vt:variant>
        <vt:i4>5</vt:i4>
      </vt:variant>
      <vt:variant>
        <vt:lpwstr>http://www.nevo.co.il/Law_word/law17/PROP-0530.pdf</vt:lpwstr>
      </vt:variant>
      <vt:variant>
        <vt:lpwstr/>
      </vt:variant>
      <vt:variant>
        <vt:i4>8323085</vt:i4>
      </vt:variant>
      <vt:variant>
        <vt:i4>12</vt:i4>
      </vt:variant>
      <vt:variant>
        <vt:i4>0</vt:i4>
      </vt:variant>
      <vt:variant>
        <vt:i4>5</vt:i4>
      </vt:variant>
      <vt:variant>
        <vt:lpwstr>http://www.nevo.co.il/Law_word/law14/LAW-0400.pdf</vt:lpwstr>
      </vt:variant>
      <vt:variant>
        <vt:lpwstr/>
      </vt:variant>
      <vt:variant>
        <vt:i4>721017</vt:i4>
      </vt:variant>
      <vt:variant>
        <vt:i4>9</vt:i4>
      </vt:variant>
      <vt:variant>
        <vt:i4>0</vt:i4>
      </vt:variant>
      <vt:variant>
        <vt:i4>5</vt:i4>
      </vt:variant>
      <vt:variant>
        <vt:lpwstr>http://www.nevo.co.il/Law_word/law17/PROP-0341.pdf</vt:lpwstr>
      </vt:variant>
      <vt:variant>
        <vt:lpwstr/>
      </vt:variant>
      <vt:variant>
        <vt:i4>7995401</vt:i4>
      </vt:variant>
      <vt:variant>
        <vt:i4>6</vt:i4>
      </vt:variant>
      <vt:variant>
        <vt:i4>0</vt:i4>
      </vt:variant>
      <vt:variant>
        <vt:i4>5</vt:i4>
      </vt:variant>
      <vt:variant>
        <vt:lpwstr>http://www.nevo.co.il/Law_word/law14/LAW-0252.pdf</vt:lpwstr>
      </vt:variant>
      <vt:variant>
        <vt:lpwstr/>
      </vt:variant>
      <vt:variant>
        <vt:i4>524413</vt:i4>
      </vt:variant>
      <vt:variant>
        <vt:i4>3</vt:i4>
      </vt:variant>
      <vt:variant>
        <vt:i4>0</vt:i4>
      </vt:variant>
      <vt:variant>
        <vt:i4>5</vt:i4>
      </vt:variant>
      <vt:variant>
        <vt:lpwstr>http://www.nevo.co.il/Law_word/law17/PROP-0203.pdf</vt:lpwstr>
      </vt:variant>
      <vt:variant>
        <vt:lpwstr/>
      </vt:variant>
      <vt:variant>
        <vt:i4>7798785</vt:i4>
      </vt:variant>
      <vt:variant>
        <vt:i4>0</vt:i4>
      </vt:variant>
      <vt:variant>
        <vt:i4>0</vt:i4>
      </vt:variant>
      <vt:variant>
        <vt:i4>5</vt:i4>
      </vt:variant>
      <vt:variant>
        <vt:lpwstr>http://www.nevo.co.il/Law_word/law14/LAW-0189.pdf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cp:lastPrinted>2004-07-28T14:59:00Z</cp:lastPrinted>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חוק השיפוט הצבאי, תשט"ו-1955</vt:lpwstr>
  </property>
  <property fmtid="{D5CDD505-2E9C-101B-9397-08002B2CF9AE}" pid="5" name="LAWNUMBER">
    <vt:lpwstr>0078</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בטחון</vt:lpwstr>
  </property>
  <property fmtid="{D5CDD505-2E9C-101B-9397-08002B2CF9AE}" pid="13" name="NOSE21">
    <vt:lpwstr>צה"ל</vt:lpwstr>
  </property>
  <property fmtid="{D5CDD505-2E9C-101B-9397-08002B2CF9AE}" pid="14" name="NOSE31">
    <vt:lpwstr>שיפוט צבאי</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רשומות - ספר חוקים#הוחלפה ס"ח תש"ף מס' ‏‏2798# מיום 16.6.2020 עמ' 62 בתוספת רביעית לחוק לתיקון ולהארכת תוקפן של תקנות שעת חירום (נגיף ‏הקורונה החדש – דיונים בהשתתפות עצורים, אסירים וכלואים), תש"ף-2020; תוקפה הוארך עד יום 16.7.2020 ור' ‏סעיף 2 לעניין תחולה</vt:lpwstr>
  </property>
  <property fmtid="{D5CDD505-2E9C-101B-9397-08002B2CF9AE}" pid="54" name="LINKK2">
    <vt:lpwstr>https://www.nevo.co.il/law_word/law06/tak-8657.pdf‏;רשומות - תקנות כלליות#ק"ת תש"ף מס' 8657 #מיום ‏‏16.7.2020 עמ' 1804‏</vt:lpwstr>
  </property>
  <property fmtid="{D5CDD505-2E9C-101B-9397-08002B2CF9AE}" pid="55" name="LINKK3">
    <vt:lpwstr>https://www.nevo.co.il/Law_word/law14/law-2831.pdf‏;רשומות - ספר חוקים#ס"ח תש"ף מס' 2831 #מיום ‏‏21.7.2020 עמ' 260– הוראת שעה (תיקון מס' 2) תש"ף-2020‏</vt:lpwstr>
  </property>
  <property fmtid="{D5CDD505-2E9C-101B-9397-08002B2CF9AE}" pid="56" name="LINKK4">
    <vt:lpwstr>https://www.nevo.co.il/Law_word/law14/law-2839.pdf‏;רשומות - ספר חוקים#בוטלה ס"ח תש"ף מס' ‏‏2839# מיום 12.8.2020 עמ' 362 בסעיף 41 לחוק קיום דיונים בהיוועדות חזותית בהשתתפות עצורים, אסירים ‏וכלואים בתקופת התפשטות נגיף הקורונה החדש (הוראת שעה), תש"ף-2020‏</vt:lpwstr>
  </property>
  <property fmtid="{D5CDD505-2E9C-101B-9397-08002B2CF9AE}" pid="57" name="LINKK5">
    <vt:lpwstr>http://www.nevo.co.il/law_word/law14/law-2899.pdf;‎רשומות - ספר חוקים#תוקן ס"ח תשפ"א מס' 2899 ‏‏#מיום 13.1.2021 עמ' 296  – תיקון מס' 77 (תיקון) תשע"ט-2019‏</vt:lpwstr>
  </property>
  <property fmtid="{D5CDD505-2E9C-101B-9397-08002B2CF9AE}" pid="58" name="LINKK6">
    <vt:lpwstr>https://www.nevo.co.il/law_word/law06/tak-9922.pdf;‎רשומות - תקנות כלליות#ק"ת תשפ"ב מס' 9922 ‏‏#מיום 11.1.2022 עמ' 1720 – צו תשפ"ב-2022‏</vt:lpwstr>
  </property>
  <property fmtid="{D5CDD505-2E9C-101B-9397-08002B2CF9AE}" pid="59" name="LINKK7">
    <vt:lpwstr>http://www.nevo.co.il/Law_word/law14/LAW-3003.pdf;‎רשומות - ספר חוקים#ס"ח תשפ"ב מס' ‏‏3003#מיום 10.7.2022 עמ' 1056  – תיקון מס' 78 בסעיף 4 לחוק חסיון ראיות </vt:lpwstr>
  </property>
  <property fmtid="{D5CDD505-2E9C-101B-9397-08002B2CF9AE}" pid="60" name="LINKK8">
    <vt:lpwstr>https://www.nevo.co.il/Law_word/law14/LAW-3035.pdf;‎רשומות - ספר חוקים#ס"ח תשפ"ג מס' ‏‏3035#מיום 30.3.2023 עמ' 86# – תיקון מס' 79 – הוראת שעה בסעיף 5 לחוק המאבק בכלי הנשק הבלתי חוקיים ‏‏(תיקון חקיקה והוראת שעה), תשפ"ג-2023; תוקפה </vt:lpwstr>
  </property>
  <property fmtid="{D5CDD505-2E9C-101B-9397-08002B2CF9AE}" pid="61" name="LINKK9">
    <vt:lpwstr/>
  </property>
  <property fmtid="{D5CDD505-2E9C-101B-9397-08002B2CF9AE}" pid="62" name="LINKK10">
    <vt:lpwstr/>
  </property>
</Properties>
</file>